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8.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9.xml" ContentType="application/vnd.openxmlformats-officedocument.wordprocessingml.header+xml"/>
  <Override PartName="/word/footer34.xml" ContentType="application/vnd.openxmlformats-officedocument.wordprocessingml.footer+xml"/>
  <Override PartName="/word/header30.xml" ContentType="application/vnd.openxmlformats-officedocument.wordprocessingml.header+xml"/>
  <Override PartName="/word/footer35.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4.xml" ContentType="application/vnd.openxmlformats-officedocument.wordprocessingml.header+xml"/>
  <Override PartName="/word/footer41.xml" ContentType="application/vnd.openxmlformats-officedocument.wordprocessingml.footer+xml"/>
  <Override PartName="/word/header35.xml" ContentType="application/vnd.openxmlformats-officedocument.wordprocessingml.header+xml"/>
  <Override PartName="/word/footer42.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9.xml" ContentType="application/vnd.openxmlformats-officedocument.wordprocessingml.header+xml"/>
  <Override PartName="/word/footer47.xml" ContentType="application/vnd.openxmlformats-officedocument.wordprocessingml.footer+xml"/>
  <Override PartName="/word/header40.xml" ContentType="application/vnd.openxmlformats-officedocument.wordprocessingml.header+xml"/>
  <Override PartName="/word/footer48.xml" ContentType="application/vnd.openxmlformats-officedocument.wordprocessingml.footer+xml"/>
  <Override PartName="/word/header41.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3.xml" ContentType="application/vnd.openxmlformats-officedocument.wordprocessingml.header+xml"/>
  <Override PartName="/word/footer53.xml" ContentType="application/vnd.openxmlformats-officedocument.wordprocessingml.footer+xml"/>
  <Override PartName="/word/header44.xml" ContentType="application/vnd.openxmlformats-officedocument.wordprocessingml.header+xml"/>
  <Override PartName="/word/footer5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47.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8.xml" ContentType="application/vnd.openxmlformats-officedocument.wordprocessingml.header+xml"/>
  <Override PartName="/word/footer59.xml" ContentType="application/vnd.openxmlformats-officedocument.wordprocessingml.footer+xml"/>
  <Override PartName="/word/header49.xml" ContentType="application/vnd.openxmlformats-officedocument.wordprocessingml.header+xml"/>
  <Override PartName="/word/footer60.xml" ContentType="application/vnd.openxmlformats-officedocument.wordprocessingml.footer+xml"/>
  <Override PartName="/word/header50.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51.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2.xml" ContentType="application/vnd.openxmlformats-officedocument.wordprocessingml.header+xml"/>
  <Override PartName="/word/footer65.xml" ContentType="application/vnd.openxmlformats-officedocument.wordprocessingml.footer+xml"/>
  <Override PartName="/word/header53.xml" ContentType="application/vnd.openxmlformats-officedocument.wordprocessingml.header+xml"/>
  <Override PartName="/word/footer66.xml" ContentType="application/vnd.openxmlformats-officedocument.wordprocessingml.footer+xml"/>
  <Override PartName="/word/header54.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8.xml" ContentType="application/vnd.openxmlformats-officedocument.wordprocessingml.header+xml"/>
  <Override PartName="/word/footer73.xml" ContentType="application/vnd.openxmlformats-officedocument.wordprocessingml.footer+xml"/>
  <Override PartName="/word/header59.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6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8.xml" ContentType="application/vnd.openxmlformats-officedocument.wordprocessingml.footer+xml"/>
  <Override PartName="/word/header63.xml" ContentType="application/vnd.openxmlformats-officedocument.wordprocessingml.header+xml"/>
  <Override PartName="/word/footer79.xml" ContentType="application/vnd.openxmlformats-officedocument.wordprocessingml.footer+xml"/>
  <Override PartName="/word/header64.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65.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66.xml" ContentType="application/vnd.openxmlformats-officedocument.wordprocessingml.header+xml"/>
  <Override PartName="/word/footer84.xml" ContentType="application/vnd.openxmlformats-officedocument.wordprocessingml.footer+xml"/>
  <Override PartName="/word/header67.xml" ContentType="application/vnd.openxmlformats-officedocument.wordprocessingml.header+xml"/>
  <Override PartName="/word/footer85.xml" ContentType="application/vnd.openxmlformats-officedocument.wordprocessingml.footer+xml"/>
  <Override PartName="/word/header68.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6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p w14:paraId="0781147B" w14:textId="77777777" w:rsidR="002F175C" w:rsidRPr="001C1412" w:rsidRDefault="002F175C" w:rsidP="002F175C">
      <w:pPr>
        <w:jc w:val="center"/>
        <w:rPr>
          <w:rFonts w:cs="Guttman Hodes"/>
          <w:sz w:val="32"/>
          <w:szCs w:val="32"/>
          <w:rtl/>
        </w:rPr>
      </w:pPr>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0E7E4712" wp14:editId="1D7937C3">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07A919C6" w14:textId="77777777" w:rsidR="002F175C" w:rsidRDefault="002F175C" w:rsidP="002F175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E7E4712"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07A919C6" w14:textId="77777777" w:rsidR="002F175C" w:rsidRDefault="002F175C" w:rsidP="002F175C">
                      <w:pPr>
                        <w:jc w:val="center"/>
                      </w:pPr>
                    </w:p>
                  </w:txbxContent>
                </v:textbox>
              </v:roundrect>
            </w:pict>
          </mc:Fallback>
        </mc:AlternateContent>
      </w:r>
    </w:p>
    <w:p w14:paraId="7DFB6362" w14:textId="77777777" w:rsidR="002F175C" w:rsidRPr="001C1412" w:rsidRDefault="002F175C" w:rsidP="002F175C">
      <w:pPr>
        <w:jc w:val="center"/>
        <w:rPr>
          <w:rFonts w:cs="Guttman Hodes" w:hint="cs"/>
          <w:sz w:val="32"/>
          <w:szCs w:val="32"/>
          <w:rtl/>
        </w:rPr>
      </w:pPr>
    </w:p>
    <w:p w14:paraId="3020A95A" w14:textId="77777777" w:rsidR="002F175C" w:rsidRPr="001C1412" w:rsidRDefault="002F175C" w:rsidP="002F175C">
      <w:pPr>
        <w:jc w:val="center"/>
        <w:rPr>
          <w:rFonts w:cs="Guttman Hodes"/>
          <w:sz w:val="32"/>
          <w:szCs w:val="32"/>
          <w:rtl/>
        </w:rPr>
      </w:pPr>
    </w:p>
    <w:p w14:paraId="700DBA2F" w14:textId="77777777" w:rsidR="002F175C" w:rsidRPr="001C1412" w:rsidRDefault="002F175C" w:rsidP="002F175C">
      <w:pPr>
        <w:jc w:val="center"/>
        <w:rPr>
          <w:rFonts w:cs="Guttman Hodes"/>
          <w:sz w:val="32"/>
          <w:szCs w:val="32"/>
          <w:rtl/>
        </w:rPr>
      </w:pPr>
      <w:r w:rsidRPr="001C1412">
        <w:rPr>
          <w:rFonts w:cs="Guttman Hodes" w:hint="cs"/>
          <w:sz w:val="32"/>
          <w:szCs w:val="32"/>
          <w:rtl/>
        </w:rPr>
        <w:t>מראי מקומות וביאורים</w:t>
      </w:r>
    </w:p>
    <w:p w14:paraId="59AC8AC5" w14:textId="77777777" w:rsidR="002F175C" w:rsidRPr="001C1412" w:rsidRDefault="002F175C" w:rsidP="002F175C">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4B547E68" w14:textId="77777777" w:rsidR="002F175C" w:rsidRPr="001C1412" w:rsidRDefault="002F175C" w:rsidP="002F175C">
      <w:pPr>
        <w:jc w:val="center"/>
        <w:rPr>
          <w:rFonts w:cs="Guttman Hodes"/>
          <w:sz w:val="32"/>
          <w:szCs w:val="32"/>
          <w:rtl/>
        </w:rPr>
      </w:pPr>
    </w:p>
    <w:p w14:paraId="038249A1" w14:textId="77777777" w:rsidR="002F175C" w:rsidRPr="001C1412" w:rsidRDefault="002F175C" w:rsidP="002F175C">
      <w:pPr>
        <w:jc w:val="center"/>
        <w:rPr>
          <w:rFonts w:cs="Guttman Hodes"/>
          <w:b/>
          <w:bCs/>
          <w:sz w:val="44"/>
          <w:szCs w:val="44"/>
          <w:rtl/>
        </w:rPr>
      </w:pPr>
    </w:p>
    <w:p w14:paraId="384F63E8" w14:textId="77777777" w:rsidR="002F175C" w:rsidRPr="001C1412" w:rsidRDefault="002F175C" w:rsidP="002F175C">
      <w:pPr>
        <w:jc w:val="center"/>
        <w:rPr>
          <w:rFonts w:cs="Guttman Hodes"/>
          <w:b/>
          <w:bCs/>
          <w:sz w:val="44"/>
          <w:szCs w:val="44"/>
          <w:rtl/>
        </w:rPr>
      </w:pPr>
      <w:r w:rsidRPr="001C1412">
        <w:rPr>
          <w:rFonts w:cs="Guttman Hodes" w:hint="cs"/>
          <w:b/>
          <w:bCs/>
          <w:sz w:val="44"/>
          <w:szCs w:val="44"/>
          <w:rtl/>
        </w:rPr>
        <w:t>על</w:t>
      </w:r>
    </w:p>
    <w:p w14:paraId="58B87A85" w14:textId="19F9B532" w:rsidR="002F175C" w:rsidRDefault="002F175C" w:rsidP="002F175C">
      <w:pPr>
        <w:jc w:val="center"/>
        <w:rPr>
          <w:rFonts w:cs="Guttman Hodes"/>
          <w:b/>
          <w:bCs/>
          <w:sz w:val="44"/>
          <w:szCs w:val="44"/>
          <w:rtl/>
        </w:rPr>
      </w:pPr>
      <w:r>
        <w:rPr>
          <w:rFonts w:cs="Guttman Hodes" w:hint="cs"/>
          <w:b/>
          <w:bCs/>
          <w:sz w:val="44"/>
          <w:szCs w:val="44"/>
          <w:rtl/>
        </w:rPr>
        <w:t xml:space="preserve">עניני </w:t>
      </w:r>
      <w:r w:rsidR="00C00FC6">
        <w:rPr>
          <w:rFonts w:cs="Guttman Hodes" w:hint="cs"/>
          <w:b/>
          <w:bCs/>
          <w:sz w:val="44"/>
          <w:szCs w:val="44"/>
          <w:rtl/>
        </w:rPr>
        <w:t>שהייה חזרה והטמנה</w:t>
      </w:r>
    </w:p>
    <w:p w14:paraId="384125D8" w14:textId="65661CA1" w:rsidR="002F175C" w:rsidRPr="001C1412" w:rsidRDefault="00C00FC6" w:rsidP="00C00FC6">
      <w:pPr>
        <w:jc w:val="center"/>
        <w:rPr>
          <w:rFonts w:cs="Guttman Hodes"/>
          <w:b/>
          <w:bCs/>
          <w:sz w:val="32"/>
          <w:szCs w:val="32"/>
          <w:rtl/>
        </w:rPr>
      </w:pPr>
      <w:r>
        <w:rPr>
          <w:rFonts w:cs="Guttman Hodes" w:hint="cs"/>
          <w:b/>
          <w:bCs/>
          <w:sz w:val="44"/>
          <w:szCs w:val="44"/>
          <w:rtl/>
        </w:rPr>
        <w:t xml:space="preserve">בפרק כירה </w:t>
      </w:r>
      <w:r w:rsidR="002F175C">
        <w:rPr>
          <w:rFonts w:cs="Guttman Hodes" w:hint="cs"/>
          <w:b/>
          <w:bCs/>
          <w:sz w:val="44"/>
          <w:szCs w:val="44"/>
          <w:rtl/>
        </w:rPr>
        <w:t>מסכת שבת</w:t>
      </w:r>
    </w:p>
    <w:p w14:paraId="3655AE07" w14:textId="77777777" w:rsidR="002F175C" w:rsidRPr="001C1412" w:rsidRDefault="002F175C" w:rsidP="002F175C">
      <w:pPr>
        <w:jc w:val="center"/>
        <w:rPr>
          <w:rFonts w:cs="Guttman Hodes"/>
          <w:sz w:val="32"/>
          <w:szCs w:val="32"/>
          <w:rtl/>
        </w:rPr>
      </w:pPr>
    </w:p>
    <w:p w14:paraId="1002253A" w14:textId="77777777" w:rsidR="002F175C" w:rsidRPr="001C1412" w:rsidRDefault="002F175C" w:rsidP="002F175C">
      <w:pPr>
        <w:jc w:val="center"/>
        <w:rPr>
          <w:rFonts w:cs="Guttman Hodes"/>
          <w:sz w:val="32"/>
          <w:szCs w:val="32"/>
          <w:rtl/>
        </w:rPr>
      </w:pPr>
    </w:p>
    <w:p w14:paraId="3D5ADE03" w14:textId="77777777" w:rsidR="002F175C" w:rsidRPr="001C1412" w:rsidRDefault="002F175C" w:rsidP="002F175C">
      <w:pPr>
        <w:jc w:val="center"/>
        <w:rPr>
          <w:rFonts w:cs="Guttman Hodes"/>
          <w:sz w:val="32"/>
          <w:szCs w:val="32"/>
          <w:rtl/>
        </w:rPr>
      </w:pPr>
      <w:r w:rsidRPr="001C1412">
        <w:rPr>
          <w:rFonts w:cs="Guttman Hodes" w:hint="cs"/>
          <w:sz w:val="32"/>
          <w:szCs w:val="32"/>
          <w:rtl/>
        </w:rPr>
        <w:t>כולל ביאורי ראשי הישיבות</w:t>
      </w:r>
    </w:p>
    <w:p w14:paraId="6203FEEA"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4E575171"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06DC2E40" w14:textId="77777777" w:rsidR="002F175C" w:rsidRPr="001C1412" w:rsidRDefault="002F175C" w:rsidP="002F175C">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47E70AB1"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0592000C"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p>
    <w:p w14:paraId="4D18745F" w14:textId="77777777" w:rsidR="002F175C" w:rsidRPr="001C1412" w:rsidRDefault="002F175C" w:rsidP="002F175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3E353A34" w14:textId="77777777" w:rsidR="002F175C" w:rsidRPr="001C1412" w:rsidRDefault="002F175C" w:rsidP="002F175C">
      <w:pPr>
        <w:spacing w:line="240" w:lineRule="auto"/>
        <w:jc w:val="center"/>
        <w:rPr>
          <w:rFonts w:ascii="Guttman Hodes" w:eastAsia="Guttman Hodes" w:hAnsi="Guttman Hodes" w:cs="Guttman Hodes"/>
          <w:b/>
          <w:bCs/>
          <w:rtl/>
        </w:rPr>
        <w:sectPr w:rsidR="002F175C" w:rsidRPr="001C1412" w:rsidSect="002F175C">
          <w:headerReference w:type="first" r:id="rId9"/>
          <w:footerReference w:type="first" r:id="rId10"/>
          <w:type w:val="oddPage"/>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1B06A0A1" w14:textId="77777777" w:rsidR="002F175C" w:rsidRDefault="002F175C" w:rsidP="002F175C">
      <w:pPr>
        <w:spacing w:before="240" w:line="240" w:lineRule="auto"/>
        <w:rPr>
          <w:rFonts w:ascii="Guttman Hodes" w:eastAsia="Guttman Hodes" w:hAnsi="Guttman Hodes" w:cs="Guttman Hodes"/>
          <w:sz w:val="20"/>
          <w:szCs w:val="20"/>
          <w:rtl/>
        </w:rPr>
        <w:sectPr w:rsidR="002F175C" w:rsidSect="00323AB6">
          <w:type w:val="continuous"/>
          <w:pgSz w:w="11906" w:h="16838"/>
          <w:pgMar w:top="1440" w:right="1800" w:bottom="1440" w:left="1800" w:header="708" w:footer="708" w:gutter="0"/>
          <w:cols w:space="720"/>
          <w:bidi/>
          <w:rtlGutter/>
        </w:sectPr>
      </w:pPr>
    </w:p>
    <w:p w14:paraId="684CFBC1" w14:textId="77777777" w:rsidR="002F175C" w:rsidRPr="001C1412" w:rsidRDefault="002F175C" w:rsidP="009848B6">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6C630EF3" w14:textId="77777777" w:rsidR="002F175C" w:rsidRPr="001C1412" w:rsidRDefault="002F175C" w:rsidP="009848B6">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2F417970"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7DDC8C95" w14:textId="77777777" w:rsidR="002F175C" w:rsidRPr="001C1412" w:rsidRDefault="002F175C" w:rsidP="002F175C">
      <w:pPr>
        <w:spacing w:line="240" w:lineRule="auto"/>
        <w:rPr>
          <w:rFonts w:ascii="Guttman Hodes" w:eastAsia="Guttman Hodes" w:hAnsi="Guttman Hodes" w:cs="Guttman Hodes"/>
          <w:sz w:val="16"/>
          <w:szCs w:val="16"/>
          <w:rtl/>
        </w:rPr>
      </w:pPr>
    </w:p>
    <w:p w14:paraId="110A3A99"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5076CCD5"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789CEBA1" w14:textId="77777777" w:rsidR="002F175C"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3708810A" w14:textId="77777777" w:rsidR="002F175C" w:rsidRPr="001C1412" w:rsidRDefault="002F175C" w:rsidP="002F175C">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C4B38B8" w14:textId="77777777" w:rsidR="002F175C" w:rsidRPr="001C1412" w:rsidRDefault="002F175C" w:rsidP="002F175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4CCBCDC0" w14:textId="77777777" w:rsidR="002F175C" w:rsidRPr="001C1412" w:rsidRDefault="002F175C" w:rsidP="002F175C">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41A10F99" w14:textId="77777777" w:rsidR="002F175C" w:rsidRPr="001C1412" w:rsidRDefault="002F175C" w:rsidP="002F175C">
      <w:pPr>
        <w:spacing w:line="240" w:lineRule="auto"/>
        <w:jc w:val="center"/>
        <w:rPr>
          <w:rFonts w:ascii="Guttman Hodes" w:eastAsia="Guttman Hodes" w:hAnsi="Guttman Hodes" w:cs="Guttman Hodes"/>
          <w:sz w:val="16"/>
          <w:szCs w:val="16"/>
          <w:rtl/>
        </w:rPr>
      </w:pPr>
    </w:p>
    <w:p w14:paraId="5AE03A0C" w14:textId="77777777" w:rsidR="002F175C" w:rsidRPr="001C1412" w:rsidRDefault="002F175C" w:rsidP="002F175C">
      <w:pPr>
        <w:spacing w:line="240" w:lineRule="auto"/>
        <w:rPr>
          <w:rFonts w:ascii="Guttman Hodes" w:eastAsia="Guttman Hodes" w:hAnsi="Guttman Hodes" w:cs="Guttman Hodes"/>
          <w:color w:val="7030A0"/>
          <w:sz w:val="16"/>
          <w:szCs w:val="16"/>
          <w:rtl/>
        </w:rPr>
      </w:pPr>
    </w:p>
    <w:p w14:paraId="671FB38D"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46381638" w14:textId="77777777" w:rsidR="002F175C" w:rsidRPr="001C1412" w:rsidRDefault="002F175C" w:rsidP="002F175C">
      <w:pPr>
        <w:spacing w:before="200"/>
        <w:jc w:val="center"/>
        <w:outlineLvl w:val="1"/>
        <w:rPr>
          <w:rFonts w:ascii="Guttman Hodes" w:eastAsia="Guttman Hodes" w:hAnsi="Guttman Hodes" w:cs="Guttman Hodes"/>
          <w:b/>
          <w:bCs/>
          <w:sz w:val="12"/>
          <w:szCs w:val="12"/>
          <w:rtl/>
        </w:rPr>
      </w:pPr>
    </w:p>
    <w:p w14:paraId="08E4886F" w14:textId="77777777" w:rsidR="00F87276" w:rsidRDefault="00F87276" w:rsidP="00F87276">
      <w:pPr>
        <w:spacing w:line="240" w:lineRule="auto"/>
        <w:jc w:val="center"/>
        <w:rPr>
          <w:rFonts w:cs="Guttman Hodes"/>
          <w:rtl/>
        </w:rPr>
      </w:pPr>
    </w:p>
    <w:p w14:paraId="4252CA03" w14:textId="77777777" w:rsidR="00F87276" w:rsidRPr="00126B3E" w:rsidRDefault="00F87276" w:rsidP="00F87276">
      <w:pPr>
        <w:spacing w:line="240" w:lineRule="auto"/>
        <w:jc w:val="center"/>
        <w:rPr>
          <w:rFonts w:cs="Guttman Hodes"/>
          <w:rtl/>
        </w:rPr>
      </w:pPr>
    </w:p>
    <w:p w14:paraId="7D1CBE10" w14:textId="77777777" w:rsidR="00F87276" w:rsidRPr="00126B3E" w:rsidRDefault="00F87276" w:rsidP="00F87276">
      <w:pPr>
        <w:spacing w:line="240" w:lineRule="auto"/>
        <w:jc w:val="center"/>
        <w:rPr>
          <w:rFonts w:cs="Guttman Hodes"/>
          <w:rtl/>
        </w:rPr>
      </w:pPr>
      <w:r w:rsidRPr="00126B3E">
        <w:rPr>
          <w:rFonts w:cs="Guttman Hodes" w:hint="cs"/>
          <w:rtl/>
        </w:rPr>
        <w:t>להערות והארות ובכל עניני הספר ניתן לפנות:</w:t>
      </w:r>
    </w:p>
    <w:p w14:paraId="52B45802" w14:textId="1CB0E6C3" w:rsidR="00F87276" w:rsidRPr="00126B3E" w:rsidRDefault="00F87276" w:rsidP="00F87276">
      <w:pPr>
        <w:spacing w:line="240" w:lineRule="auto"/>
        <w:jc w:val="center"/>
        <w:rPr>
          <w:rFonts w:cs="Guttman Hodes"/>
          <w:rtl/>
        </w:rPr>
      </w:pPr>
      <w:r w:rsidRPr="00126B3E">
        <w:rPr>
          <w:rFonts w:cs="Guttman Hodes" w:hint="cs"/>
          <w:rtl/>
        </w:rPr>
        <w:t xml:space="preserve">שלמה </w:t>
      </w:r>
      <w:r>
        <w:rPr>
          <w:rFonts w:cs="Guttman Hodes" w:hint="cs"/>
          <w:rtl/>
        </w:rPr>
        <w:t>הנדל הרב קוק 10</w:t>
      </w:r>
      <w:r w:rsidRPr="00126B3E">
        <w:rPr>
          <w:rFonts w:cs="Guttman Hodes" w:hint="cs"/>
          <w:rtl/>
        </w:rPr>
        <w:t xml:space="preserve"> בני ברק טל 052-7676412 </w:t>
      </w:r>
    </w:p>
    <w:p w14:paraId="6BA129A7" w14:textId="77777777" w:rsidR="00F87276" w:rsidRPr="00126B3E" w:rsidRDefault="00F87276" w:rsidP="00F87276">
      <w:pPr>
        <w:bidi w:val="0"/>
        <w:spacing w:line="240" w:lineRule="auto"/>
        <w:jc w:val="center"/>
        <w:rPr>
          <w:rFonts w:cs="Arial"/>
        </w:rPr>
      </w:pPr>
      <w:r w:rsidRPr="00126B3E">
        <w:rPr>
          <w:rFonts w:cs="Cambria"/>
        </w:rPr>
        <w:t>A0</w:t>
      </w:r>
      <w:r w:rsidRPr="00126B3E">
        <w:rPr>
          <w:rFonts w:cs="Cambria" w:hint="cs"/>
          <w:rtl/>
        </w:rPr>
        <w:t>527676412</w:t>
      </w:r>
      <w:r w:rsidRPr="00126B3E">
        <w:rPr>
          <w:rFonts w:cs="Cambria"/>
        </w:rPr>
        <w:t>@GMAIL</w:t>
      </w:r>
      <w:r w:rsidRPr="00126B3E">
        <w:rPr>
          <w:rFonts w:cs="Arial" w:hint="cs"/>
          <w:rtl/>
        </w:rPr>
        <w:t>.</w:t>
      </w:r>
      <w:r w:rsidRPr="00126B3E">
        <w:rPr>
          <w:rFonts w:cs="Arial"/>
        </w:rPr>
        <w:t>COM</w:t>
      </w:r>
      <w:r w:rsidRPr="00126B3E">
        <w:rPr>
          <w:rFonts w:cs="Guttman Hodes" w:hint="cs"/>
          <w:rtl/>
        </w:rPr>
        <w:t xml:space="preserve"> ניתן לשלוח גם לכתובת מייל: </w:t>
      </w:r>
      <w:r w:rsidRPr="00126B3E">
        <w:rPr>
          <w:rFonts w:cs="Cambria" w:hint="cs"/>
          <w:rtl/>
        </w:rPr>
        <w:t xml:space="preserve"> </w:t>
      </w:r>
    </w:p>
    <w:p w14:paraId="20C7DF36" w14:textId="77777777" w:rsidR="00F87276" w:rsidRDefault="00F87276" w:rsidP="00F87276">
      <w:pPr>
        <w:spacing w:line="240" w:lineRule="auto"/>
        <w:jc w:val="center"/>
        <w:rPr>
          <w:rFonts w:ascii="Guttman Hodes" w:eastAsia="Guttman Hodes" w:hAnsi="Guttman Hodes" w:cs="Guttman Hodes"/>
          <w:b/>
          <w:bCs/>
          <w:noProof/>
          <w:sz w:val="20"/>
          <w:szCs w:val="20"/>
          <w:rtl/>
        </w:rPr>
      </w:pPr>
      <w:r w:rsidRPr="00344167">
        <w:rPr>
          <w:rFonts w:ascii="Guttman Hodes" w:eastAsia="Guttman Hodes" w:hAnsi="Guttman Hodes" w:cs="Guttman Hodes" w:hint="cs"/>
          <w:b/>
          <w:bCs/>
          <w:noProof/>
          <w:sz w:val="20"/>
          <w:szCs w:val="20"/>
          <w:rtl/>
        </w:rPr>
        <w:t xml:space="preserve"> </w:t>
      </w:r>
    </w:p>
    <w:p w14:paraId="2ECAD1B1" w14:textId="77777777" w:rsidR="00F87276" w:rsidRPr="00344167" w:rsidRDefault="00F87276" w:rsidP="00F87276">
      <w:pPr>
        <w:spacing w:line="240" w:lineRule="auto"/>
        <w:jc w:val="center"/>
        <w:rPr>
          <w:rFonts w:ascii="Guttman Hodes" w:eastAsia="Guttman Hodes" w:hAnsi="Guttman Hodes" w:cs="Guttman Hodes"/>
          <w:b/>
          <w:bCs/>
          <w:noProof/>
          <w:sz w:val="20"/>
          <w:szCs w:val="20"/>
          <w:rtl/>
        </w:rPr>
      </w:pPr>
      <w:r w:rsidRPr="00344167">
        <w:rPr>
          <w:rFonts w:ascii="Guttman Hodes" w:eastAsia="Guttman Hodes" w:hAnsi="Guttman Hodes" w:cs="Guttman Hodes" w:hint="cs"/>
          <w:b/>
          <w:bCs/>
          <w:noProof/>
          <w:sz w:val="20"/>
          <w:szCs w:val="20"/>
          <w:rtl/>
        </w:rPr>
        <w:t>כמו"כ ניתן להשיג בכתובת הנ"ל את ספרי "משנתם סדורה":</w:t>
      </w:r>
    </w:p>
    <w:p w14:paraId="35DB3A2F" w14:textId="77777777" w:rsidR="00F87276" w:rsidRPr="00344167" w:rsidRDefault="00F87276" w:rsidP="00F87276">
      <w:pPr>
        <w:bidi w:val="0"/>
        <w:spacing w:line="240" w:lineRule="auto"/>
        <w:jc w:val="both"/>
        <w:rPr>
          <w:rFonts w:eastAsia="Guttman Hodes" w:cs="Guttman Hodes"/>
          <w:b/>
          <w:bCs/>
          <w:sz w:val="20"/>
          <w:szCs w:val="20"/>
          <w:rtl/>
        </w:rPr>
        <w:sectPr w:rsidR="00F87276" w:rsidRPr="00344167" w:rsidSect="00126B3E">
          <w:pgSz w:w="11906" w:h="16838"/>
          <w:pgMar w:top="1440" w:right="1800" w:bottom="1440" w:left="1800" w:header="708" w:footer="708" w:gutter="0"/>
          <w:cols w:space="720"/>
          <w:bidi/>
          <w:rtlGutter/>
        </w:sectPr>
      </w:pPr>
    </w:p>
    <w:p w14:paraId="3653F078" w14:textId="009A0CB8" w:rsidR="00F87276" w:rsidRPr="009A73F0" w:rsidRDefault="00F87276" w:rsidP="00F87276">
      <w:pPr>
        <w:spacing w:line="240" w:lineRule="auto"/>
        <w:jc w:val="center"/>
        <w:rPr>
          <w:rFonts w:ascii="Guttman Hodes" w:eastAsia="Guttman Hodes" w:hAnsi="Guttman Hodes" w:cs="Guttman Hodes"/>
          <w:b/>
          <w:bCs/>
          <w:sz w:val="20"/>
          <w:szCs w:val="20"/>
          <w:rtl/>
        </w:rPr>
      </w:pPr>
      <w:r w:rsidRPr="00126B3E">
        <w:rPr>
          <w:rFonts w:ascii="Guttman Hodes" w:eastAsia="Guttman Hodes" w:hAnsi="Guttman Hodes" w:cs="Guttman Hodes" w:hint="cs"/>
          <w:b/>
          <w:bCs/>
          <w:sz w:val="20"/>
          <w:szCs w:val="20"/>
          <w:rtl/>
        </w:rPr>
        <w:t>על פרק "המפקיד"</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noProof/>
          <w:sz w:val="20"/>
          <w:szCs w:val="20"/>
          <w:rtl/>
        </w:rPr>
        <w:t>על פרק "איזהו נשך"</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"חזקת הבתים"</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"לא יחפור"</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פרק "יש נוחלין"</w:t>
      </w:r>
      <w:r w:rsidRPr="00126B3E">
        <w:rPr>
          <w:rFonts w:ascii="Guttman Hodes" w:eastAsia="Guttman Hodes" w:hAnsi="Guttman Hodes" w:cs="Guttman Hodes"/>
          <w:b/>
          <w:bCs/>
          <w:noProof/>
          <w:sz w:val="20"/>
          <w:szCs w:val="20"/>
          <w:rtl/>
        </w:rPr>
        <w:t xml:space="preserve">/ </w:t>
      </w:r>
      <w:r w:rsidRPr="00126B3E">
        <w:rPr>
          <w:rFonts w:ascii="Guttman Hodes" w:eastAsia="Guttman Hodes" w:hAnsi="Guttman Hodes" w:cs="Guttman Hodes" w:hint="cs"/>
          <w:b/>
          <w:bCs/>
          <w:noProof/>
          <w:sz w:val="20"/>
          <w:szCs w:val="20"/>
          <w:rtl/>
        </w:rPr>
        <w:t>על עניני הוצאה בפ"ק דשבת</w:t>
      </w:r>
      <w:r w:rsidRPr="00126B3E">
        <w:rPr>
          <w:rFonts w:ascii="Guttman Hodes" w:eastAsia="Guttman Hodes" w:hAnsi="Guttman Hodes" w:cs="Guttman Hodes"/>
          <w:b/>
          <w:bCs/>
          <w:noProof/>
          <w:sz w:val="20"/>
          <w:szCs w:val="20"/>
          <w:rtl/>
        </w:rPr>
        <w:t xml:space="preserve">/ </w:t>
      </w:r>
      <w:r>
        <w:rPr>
          <w:rFonts w:ascii="Guttman Hodes" w:eastAsia="Guttman Hodes" w:hAnsi="Guttman Hodes" w:cs="Guttman Hodes" w:hint="cs"/>
          <w:b/>
          <w:bCs/>
          <w:sz w:val="20"/>
          <w:szCs w:val="20"/>
          <w:rtl/>
        </w:rPr>
        <w:t xml:space="preserve">על ענייני </w:t>
      </w:r>
      <w:r w:rsidR="009848B6">
        <w:rPr>
          <w:rFonts w:ascii="Guttman Hodes" w:eastAsia="Guttman Hodes" w:hAnsi="Guttman Hodes" w:cs="Guttman Hodes" w:hint="cs"/>
          <w:b/>
          <w:bCs/>
          <w:sz w:val="20"/>
          <w:szCs w:val="20"/>
          <w:rtl/>
        </w:rPr>
        <w:t>מוקצה</w:t>
      </w:r>
      <w:r>
        <w:rPr>
          <w:rFonts w:ascii="Guttman Hodes" w:eastAsia="Guttman Hodes" w:hAnsi="Guttman Hodes" w:cs="Guttman Hodes" w:hint="cs"/>
          <w:b/>
          <w:bCs/>
          <w:sz w:val="20"/>
          <w:szCs w:val="20"/>
          <w:rtl/>
        </w:rPr>
        <w:t xml:space="preserve"> בפרק כירה</w:t>
      </w:r>
      <w:r w:rsidR="009848B6">
        <w:rPr>
          <w:rFonts w:ascii="Guttman Hodes" w:eastAsia="Guttman Hodes" w:hAnsi="Guttman Hodes" w:cs="Guttman Hodes" w:hint="cs"/>
          <w:b/>
          <w:bCs/>
          <w:sz w:val="20"/>
          <w:szCs w:val="20"/>
          <w:rtl/>
        </w:rPr>
        <w:t xml:space="preserve"> בשבת</w:t>
      </w:r>
      <w:r>
        <w:rPr>
          <w:rFonts w:ascii="Guttman Hodes" w:eastAsia="Guttman Hodes" w:hAnsi="Guttman Hodes" w:cs="Guttman Hodes" w:hint="cs"/>
          <w:b/>
          <w:bCs/>
          <w:sz w:val="20"/>
          <w:szCs w:val="20"/>
          <w:rtl/>
        </w:rPr>
        <w:t xml:space="preserve"> / על ענייני מלאכות בשבת / קונטרס בענין מלאכה שא"צ לגופה/ על ענייני מלאכות ביו"ט במסכת ביצה / </w:t>
      </w:r>
      <w:r w:rsidRPr="00126B3E">
        <w:rPr>
          <w:rFonts w:ascii="Guttman Hodes" w:eastAsia="Guttman Hodes" w:hAnsi="Guttman Hodes" w:cs="Guttman Hodes" w:hint="cs"/>
          <w:b/>
          <w:bCs/>
          <w:sz w:val="20"/>
          <w:szCs w:val="20"/>
          <w:rtl/>
        </w:rPr>
        <w:t>על מסכת נדרים פ"א</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hint="cs"/>
          <w:b/>
          <w:bCs/>
          <w:sz w:val="20"/>
          <w:szCs w:val="20"/>
          <w:rtl/>
        </w:rPr>
        <w:t xml:space="preserve">על פרק נערה המאורסה במסכת נדרים </w:t>
      </w:r>
      <w:r w:rsidRPr="00126B3E">
        <w:rPr>
          <w:rFonts w:ascii="Guttman Hodes" w:eastAsia="Guttman Hodes" w:hAnsi="Guttman Hodes" w:cs="Guttman Hodes"/>
          <w:b/>
          <w:bCs/>
          <w:sz w:val="20"/>
          <w:szCs w:val="20"/>
          <w:rtl/>
        </w:rPr>
        <w:t>/ על עניני רוב וחזקה הגרמה ובן פקועה</w:t>
      </w:r>
      <w:r w:rsidRPr="00126B3E">
        <w:rPr>
          <w:rFonts w:ascii="Guttman Hodes" w:eastAsia="Guttman Hodes" w:hAnsi="Guttman Hodes" w:cs="Guttman Hodes" w:hint="cs"/>
          <w:b/>
          <w:bCs/>
          <w:sz w:val="20"/>
          <w:szCs w:val="20"/>
          <w:rtl/>
        </w:rPr>
        <w:t xml:space="preserve"> </w:t>
      </w:r>
      <w:r w:rsidRPr="00126B3E">
        <w:rPr>
          <w:rFonts w:ascii="Guttman Hodes" w:eastAsia="Guttman Hodes" w:hAnsi="Guttman Hodes" w:cs="Guttman Hodes"/>
          <w:b/>
          <w:bCs/>
          <w:sz w:val="20"/>
          <w:szCs w:val="20"/>
          <w:rtl/>
        </w:rPr>
        <w:t>במסכת חולין</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על תערובות </w:t>
      </w:r>
      <w:r w:rsidRPr="00126B3E">
        <w:rPr>
          <w:rFonts w:ascii="Guttman Hodes" w:eastAsia="Guttman Hodes" w:hAnsi="Guttman Hodes" w:cs="Guttman Hodes" w:hint="cs"/>
          <w:b/>
          <w:bCs/>
          <w:sz w:val="20"/>
          <w:szCs w:val="20"/>
          <w:rtl/>
        </w:rPr>
        <w:t xml:space="preserve">ובשר בחלב </w:t>
      </w:r>
      <w:r w:rsidRPr="00126B3E">
        <w:rPr>
          <w:rFonts w:ascii="Guttman Hodes" w:eastAsia="Guttman Hodes" w:hAnsi="Guttman Hodes" w:cs="Guttman Hodes"/>
          <w:b/>
          <w:bCs/>
          <w:sz w:val="20"/>
          <w:szCs w:val="20"/>
          <w:rtl/>
        </w:rPr>
        <w:t>במסכתות חולין וע"ז</w:t>
      </w:r>
      <w:r w:rsidRPr="00126B3E">
        <w:rPr>
          <w:rFonts w:ascii="Guttman Hodes" w:eastAsia="Guttman Hodes" w:hAnsi="Guttman Hodes" w:cs="Guttman Hodes" w:hint="cs"/>
          <w:b/>
          <w:bCs/>
          <w:sz w:val="20"/>
          <w:szCs w:val="20"/>
          <w:rtl/>
        </w:rPr>
        <w:t>.</w:t>
      </w:r>
      <w:r w:rsidRPr="00126B3E">
        <w:rPr>
          <w:rFonts w:ascii="Guttman Hodes" w:eastAsia="Guttman Hodes" w:hAnsi="Guttman Hodes" w:cs="Guttman Hodes"/>
          <w:b/>
          <w:bCs/>
          <w:sz w:val="20"/>
          <w:szCs w:val="20"/>
          <w:rtl/>
        </w:rPr>
        <w:t xml:space="preserve"> </w:t>
      </w:r>
      <w:r w:rsidRPr="00126B3E">
        <w:rPr>
          <w:rFonts w:ascii="Guttman Hodes" w:eastAsia="Guttman Hodes" w:hAnsi="Guttman Hodes" w:cs="Guttman Hodes"/>
          <w:sz w:val="16"/>
          <w:szCs w:val="16"/>
          <w:rtl/>
        </w:rPr>
        <w:tab/>
      </w:r>
    </w:p>
    <w:p w14:paraId="4D3D0BCD" w14:textId="77777777" w:rsidR="00F87276" w:rsidRPr="00126B3E" w:rsidRDefault="00F87276" w:rsidP="00F87276">
      <w:pPr>
        <w:spacing w:line="240" w:lineRule="auto"/>
        <w:rPr>
          <w:rFonts w:ascii="Guttman Hodes" w:eastAsia="Guttman Hodes" w:hAnsi="Guttman Hodes" w:cs="Guttman Hodes"/>
          <w:noProof/>
          <w:sz w:val="16"/>
          <w:szCs w:val="16"/>
          <w:rtl/>
        </w:rPr>
      </w:pPr>
    </w:p>
    <w:p w14:paraId="39FA9A01" w14:textId="77777777" w:rsidR="00F87276" w:rsidRPr="00126B3E" w:rsidRDefault="00F87276" w:rsidP="00F87276">
      <w:pPr>
        <w:spacing w:line="240" w:lineRule="auto"/>
        <w:jc w:val="center"/>
        <w:rPr>
          <w:rFonts w:ascii="Guttman Hodes" w:eastAsia="Guttman Hodes" w:hAnsi="Guttman Hodes" w:cs="Guttman Hodes"/>
          <w:b/>
          <w:bCs/>
          <w:sz w:val="20"/>
          <w:szCs w:val="20"/>
          <w:rtl/>
        </w:rPr>
        <w:sectPr w:rsidR="00F87276" w:rsidRPr="00126B3E" w:rsidSect="00126B3E">
          <w:type w:val="continuous"/>
          <w:pgSz w:w="11906" w:h="16838"/>
          <w:pgMar w:top="1440" w:right="1800" w:bottom="1440" w:left="1800" w:header="708" w:footer="708" w:gutter="0"/>
          <w:cols w:space="0"/>
          <w:bidi/>
          <w:rtlGutter/>
        </w:sectPr>
      </w:pPr>
    </w:p>
    <w:p w14:paraId="5DF2ECBB" w14:textId="77777777" w:rsidR="00F87276" w:rsidRDefault="00F87276" w:rsidP="00F87276">
      <w:pPr>
        <w:spacing w:line="240" w:lineRule="auto"/>
        <w:rPr>
          <w:rFonts w:ascii="Guttman Hodes" w:eastAsia="Guttman Hodes" w:hAnsi="Guttman Hodes" w:cs="Guttman Hodes"/>
          <w:b/>
          <w:bCs/>
          <w:sz w:val="20"/>
          <w:szCs w:val="20"/>
          <w:rtl/>
        </w:rPr>
        <w:sectPr w:rsidR="00F87276" w:rsidSect="00126B3E">
          <w:type w:val="continuous"/>
          <w:pgSz w:w="11906" w:h="16838"/>
          <w:pgMar w:top="1440" w:right="1800" w:bottom="1440" w:left="1800" w:header="708" w:footer="708" w:gutter="0"/>
          <w:cols w:num="2" w:space="113"/>
          <w:bidi/>
          <w:rtlGutter/>
        </w:sectPr>
      </w:pPr>
    </w:p>
    <w:p w14:paraId="6F783B92" w14:textId="77777777" w:rsidR="002F175C" w:rsidRPr="001C1412" w:rsidRDefault="002F175C" w:rsidP="002F175C">
      <w:pPr>
        <w:rPr>
          <w:rtl/>
        </w:rPr>
      </w:pPr>
      <w:r w:rsidRPr="001C1412">
        <w:rPr>
          <w:noProof/>
          <w:rtl/>
        </w:rPr>
        <w:lastRenderedPageBreak/>
        <mc:AlternateContent>
          <mc:Choice Requires="wps">
            <w:drawing>
              <wp:anchor distT="45720" distB="45720" distL="114300" distR="114300" simplePos="0" relativeHeight="251662336" behindDoc="0" locked="0" layoutInCell="1" allowOverlap="1" wp14:anchorId="4E5CEC7C" wp14:editId="5DE9372C">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7D4E6CD6" w14:textId="77777777" w:rsidR="002F175C" w:rsidRPr="00E94D6C" w:rsidRDefault="002F175C" w:rsidP="002F175C">
                            <w:pPr>
                              <w:jc w:val="center"/>
                              <w:rPr>
                                <w:rFonts w:cs="Guttman Hodes"/>
                                <w:sz w:val="24"/>
                                <w:szCs w:val="24"/>
                                <w:rtl/>
                              </w:rPr>
                            </w:pPr>
                            <w:r w:rsidRPr="00E94D6C">
                              <w:rPr>
                                <w:rFonts w:cs="Guttman Hodes" w:hint="cs"/>
                                <w:sz w:val="24"/>
                                <w:szCs w:val="24"/>
                                <w:rtl/>
                              </w:rPr>
                              <w:t>לע"נ</w:t>
                            </w:r>
                          </w:p>
                          <w:p w14:paraId="44B23884" w14:textId="77777777" w:rsidR="002F175C" w:rsidRPr="00807603" w:rsidRDefault="002F175C" w:rsidP="002F175C">
                            <w:pPr>
                              <w:jc w:val="center"/>
                              <w:rPr>
                                <w:rFonts w:cs="Guttman Hodes"/>
                                <w:b/>
                                <w:bCs/>
                                <w:sz w:val="44"/>
                                <w:szCs w:val="44"/>
                                <w:rtl/>
                              </w:rPr>
                            </w:pPr>
                            <w:r w:rsidRPr="00807603">
                              <w:rPr>
                                <w:rFonts w:cs="Guttman Hodes" w:hint="cs"/>
                                <w:b/>
                                <w:bCs/>
                                <w:sz w:val="44"/>
                                <w:szCs w:val="44"/>
                                <w:rtl/>
                              </w:rPr>
                              <w:t xml:space="preserve"> אמי מורתי</w:t>
                            </w:r>
                          </w:p>
                          <w:p w14:paraId="042EF3A7" w14:textId="77777777" w:rsidR="002F175C" w:rsidRDefault="002F175C" w:rsidP="002F175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1845FD07" w14:textId="77777777" w:rsidR="002F175C" w:rsidRPr="009A3AD9" w:rsidRDefault="002F175C" w:rsidP="002F175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008A13A" w14:textId="77777777" w:rsidR="002F175C" w:rsidRPr="005723BD" w:rsidRDefault="002F175C" w:rsidP="002F175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761E03EF" w14:textId="77777777" w:rsidR="002F175C" w:rsidRPr="003F2095" w:rsidRDefault="002F175C" w:rsidP="002F175C">
                            <w:pPr>
                              <w:jc w:val="center"/>
                              <w:rPr>
                                <w:rFonts w:cs="Guttman Hodes"/>
                                <w:sz w:val="10"/>
                                <w:szCs w:val="10"/>
                                <w:rtl/>
                                <w:cs/>
                              </w:rPr>
                            </w:pPr>
                          </w:p>
                          <w:p w14:paraId="7889EE2B" w14:textId="77777777" w:rsidR="002F175C" w:rsidRPr="005723BD" w:rsidRDefault="002F175C" w:rsidP="002F175C">
                            <w:pPr>
                              <w:jc w:val="center"/>
                              <w:rPr>
                                <w:rFonts w:cs="Guttman Hodes"/>
                                <w:rtl/>
                                <w:cs/>
                              </w:rPr>
                            </w:pPr>
                            <w:r w:rsidRPr="005723BD">
                              <w:rPr>
                                <w:rFonts w:cs="Guttman Hodes" w:hint="cs"/>
                                <w:rtl/>
                                <w:cs/>
                              </w:rPr>
                              <w:t>אהבת התורה שפיעמה בקרבה, ושמחתה השלימה בגומרה של תורה,</w:t>
                            </w:r>
                          </w:p>
                          <w:p w14:paraId="5E82DBAF" w14:textId="77777777" w:rsidR="002F175C" w:rsidRPr="005723BD" w:rsidRDefault="002F175C" w:rsidP="002F175C">
                            <w:pPr>
                              <w:jc w:val="center"/>
                              <w:rPr>
                                <w:rFonts w:cs="Guttman Hodes"/>
                                <w:rtl/>
                                <w:cs/>
                              </w:rPr>
                            </w:pPr>
                            <w:r w:rsidRPr="005723BD">
                              <w:rPr>
                                <w:rFonts w:cs="Guttman Hodes" w:hint="cs"/>
                                <w:rtl/>
                                <w:cs/>
                              </w:rPr>
                              <w:t>הם שנתנו לי את הכוח למלאכה גדולה זו.</w:t>
                            </w:r>
                          </w:p>
                          <w:p w14:paraId="5D32B059" w14:textId="77777777" w:rsidR="002F175C" w:rsidRPr="003F2095" w:rsidRDefault="002F175C" w:rsidP="002F175C">
                            <w:pPr>
                              <w:jc w:val="center"/>
                              <w:rPr>
                                <w:rFonts w:cs="Guttman Hodes"/>
                                <w:sz w:val="10"/>
                                <w:szCs w:val="10"/>
                                <w:rtl/>
                                <w:cs/>
                              </w:rPr>
                            </w:pPr>
                          </w:p>
                          <w:p w14:paraId="7CA4361F" w14:textId="77777777" w:rsidR="002F175C" w:rsidRDefault="002F175C" w:rsidP="002F175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2BD43C4" w14:textId="77777777" w:rsidR="002F175C" w:rsidRDefault="002F175C" w:rsidP="002F175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1DD7D75" w14:textId="77777777" w:rsidR="002F175C" w:rsidRDefault="002F175C" w:rsidP="002F175C">
                            <w:pPr>
                              <w:jc w:val="center"/>
                              <w:rPr>
                                <w:rFonts w:cs="Guttman Hodes"/>
                                <w:rtl/>
                                <w:cs/>
                              </w:rPr>
                            </w:pPr>
                            <w:r>
                              <w:rPr>
                                <w:rFonts w:cs="Guttman Hodes" w:hint="cs"/>
                                <w:rtl/>
                                <w:cs/>
                              </w:rPr>
                              <w:t>ת.נ.צ.ב.ה.</w:t>
                            </w:r>
                            <w:r w:rsidRPr="005723BD">
                              <w:rPr>
                                <w:rFonts w:cs="Guttman Hodes" w:hint="cs"/>
                                <w:rtl/>
                                <w:cs/>
                              </w:rPr>
                              <w:t xml:space="preserve"> </w:t>
                            </w:r>
                          </w:p>
                          <w:p w14:paraId="5922E7BD" w14:textId="77777777" w:rsidR="002F175C" w:rsidRDefault="002F175C" w:rsidP="002F175C">
                            <w:pPr>
                              <w:jc w:val="center"/>
                              <w:rPr>
                                <w:rFonts w:cs="Guttman Hodes"/>
                                <w:rtl/>
                                <w:cs/>
                              </w:rPr>
                            </w:pPr>
                          </w:p>
                          <w:p w14:paraId="2B212FC7" w14:textId="77777777" w:rsidR="002F175C" w:rsidRDefault="002F175C" w:rsidP="002F175C">
                            <w:pPr>
                              <w:jc w:val="center"/>
                              <w:rPr>
                                <w:rFonts w:cs="Guttman Hodes"/>
                                <w:rtl/>
                                <w:cs/>
                              </w:rPr>
                            </w:pPr>
                          </w:p>
                          <w:p w14:paraId="3332B145"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E5CEC7C"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14:paraId="7D4E6CD6" w14:textId="77777777" w:rsidR="002F175C" w:rsidRPr="00E94D6C" w:rsidRDefault="002F175C" w:rsidP="002F175C">
                      <w:pPr>
                        <w:jc w:val="center"/>
                        <w:rPr>
                          <w:rFonts w:cs="Guttman Hodes"/>
                          <w:sz w:val="24"/>
                          <w:szCs w:val="24"/>
                          <w:rtl/>
                        </w:rPr>
                      </w:pPr>
                      <w:r w:rsidRPr="00E94D6C">
                        <w:rPr>
                          <w:rFonts w:cs="Guttman Hodes" w:hint="cs"/>
                          <w:sz w:val="24"/>
                          <w:szCs w:val="24"/>
                          <w:rtl/>
                        </w:rPr>
                        <w:t>לע"נ</w:t>
                      </w:r>
                    </w:p>
                    <w:p w14:paraId="44B23884" w14:textId="77777777" w:rsidR="002F175C" w:rsidRPr="00807603" w:rsidRDefault="002F175C" w:rsidP="002F175C">
                      <w:pPr>
                        <w:jc w:val="center"/>
                        <w:rPr>
                          <w:rFonts w:cs="Guttman Hodes"/>
                          <w:b/>
                          <w:bCs/>
                          <w:sz w:val="44"/>
                          <w:szCs w:val="44"/>
                          <w:rtl/>
                        </w:rPr>
                      </w:pPr>
                      <w:r w:rsidRPr="00807603">
                        <w:rPr>
                          <w:rFonts w:cs="Guttman Hodes" w:hint="cs"/>
                          <w:b/>
                          <w:bCs/>
                          <w:sz w:val="44"/>
                          <w:szCs w:val="44"/>
                          <w:rtl/>
                        </w:rPr>
                        <w:t xml:space="preserve"> אמי מורתי</w:t>
                      </w:r>
                    </w:p>
                    <w:p w14:paraId="042EF3A7" w14:textId="77777777" w:rsidR="002F175C" w:rsidRDefault="002F175C" w:rsidP="002F175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1845FD07" w14:textId="77777777" w:rsidR="002F175C" w:rsidRPr="009A3AD9" w:rsidRDefault="002F175C" w:rsidP="002F175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008A13A" w14:textId="77777777" w:rsidR="002F175C" w:rsidRPr="005723BD" w:rsidRDefault="002F175C" w:rsidP="002F175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761E03EF" w14:textId="77777777" w:rsidR="002F175C" w:rsidRPr="003F2095" w:rsidRDefault="002F175C" w:rsidP="002F175C">
                      <w:pPr>
                        <w:jc w:val="center"/>
                        <w:rPr>
                          <w:rFonts w:cs="Guttman Hodes"/>
                          <w:sz w:val="10"/>
                          <w:szCs w:val="10"/>
                          <w:rtl/>
                          <w:cs/>
                        </w:rPr>
                      </w:pPr>
                    </w:p>
                    <w:p w14:paraId="7889EE2B" w14:textId="77777777" w:rsidR="002F175C" w:rsidRPr="005723BD" w:rsidRDefault="002F175C" w:rsidP="002F175C">
                      <w:pPr>
                        <w:jc w:val="center"/>
                        <w:rPr>
                          <w:rFonts w:cs="Guttman Hodes"/>
                          <w:rtl/>
                          <w:cs/>
                        </w:rPr>
                      </w:pPr>
                      <w:r w:rsidRPr="005723BD">
                        <w:rPr>
                          <w:rFonts w:cs="Guttman Hodes" w:hint="cs"/>
                          <w:rtl/>
                          <w:cs/>
                        </w:rPr>
                        <w:t>אהבת התורה שפיעמה בקרבה, ושמחתה השלימה בגומרה של תורה,</w:t>
                      </w:r>
                    </w:p>
                    <w:p w14:paraId="5E82DBAF" w14:textId="77777777" w:rsidR="002F175C" w:rsidRPr="005723BD" w:rsidRDefault="002F175C" w:rsidP="002F175C">
                      <w:pPr>
                        <w:jc w:val="center"/>
                        <w:rPr>
                          <w:rFonts w:cs="Guttman Hodes"/>
                          <w:rtl/>
                          <w:cs/>
                        </w:rPr>
                      </w:pPr>
                      <w:r w:rsidRPr="005723BD">
                        <w:rPr>
                          <w:rFonts w:cs="Guttman Hodes" w:hint="cs"/>
                          <w:rtl/>
                          <w:cs/>
                        </w:rPr>
                        <w:t>הם שנתנו לי את הכוח למלאכה גדולה זו.</w:t>
                      </w:r>
                    </w:p>
                    <w:p w14:paraId="5D32B059" w14:textId="77777777" w:rsidR="002F175C" w:rsidRPr="003F2095" w:rsidRDefault="002F175C" w:rsidP="002F175C">
                      <w:pPr>
                        <w:jc w:val="center"/>
                        <w:rPr>
                          <w:rFonts w:cs="Guttman Hodes"/>
                          <w:sz w:val="10"/>
                          <w:szCs w:val="10"/>
                          <w:rtl/>
                          <w:cs/>
                        </w:rPr>
                      </w:pPr>
                    </w:p>
                    <w:p w14:paraId="7CA4361F" w14:textId="77777777" w:rsidR="002F175C" w:rsidRDefault="002F175C" w:rsidP="002F175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42BD43C4" w14:textId="77777777" w:rsidR="002F175C" w:rsidRDefault="002F175C" w:rsidP="002F175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71DD7D75" w14:textId="77777777" w:rsidR="002F175C" w:rsidRDefault="002F175C" w:rsidP="002F175C">
                      <w:pPr>
                        <w:jc w:val="center"/>
                        <w:rPr>
                          <w:rFonts w:cs="Guttman Hodes"/>
                          <w:rtl/>
                          <w:cs/>
                        </w:rPr>
                      </w:pPr>
                      <w:r>
                        <w:rPr>
                          <w:rFonts w:cs="Guttman Hodes" w:hint="cs"/>
                          <w:rtl/>
                          <w:cs/>
                        </w:rPr>
                        <w:t>ת.נ.צ.ב.ה.</w:t>
                      </w:r>
                      <w:r w:rsidRPr="005723BD">
                        <w:rPr>
                          <w:rFonts w:cs="Guttman Hodes" w:hint="cs"/>
                          <w:rtl/>
                          <w:cs/>
                        </w:rPr>
                        <w:t xml:space="preserve"> </w:t>
                      </w:r>
                    </w:p>
                    <w:p w14:paraId="5922E7BD" w14:textId="77777777" w:rsidR="002F175C" w:rsidRDefault="002F175C" w:rsidP="002F175C">
                      <w:pPr>
                        <w:jc w:val="center"/>
                        <w:rPr>
                          <w:rFonts w:cs="Guttman Hodes"/>
                          <w:rtl/>
                          <w:cs/>
                        </w:rPr>
                      </w:pPr>
                    </w:p>
                    <w:p w14:paraId="2B212FC7" w14:textId="77777777" w:rsidR="002F175C" w:rsidRDefault="002F175C" w:rsidP="002F175C">
                      <w:pPr>
                        <w:jc w:val="center"/>
                        <w:rPr>
                          <w:rFonts w:cs="Guttman Hodes"/>
                          <w:rtl/>
                          <w:cs/>
                        </w:rPr>
                      </w:pPr>
                    </w:p>
                    <w:p w14:paraId="3332B145" w14:textId="77777777" w:rsidR="002F175C" w:rsidRPr="005723BD" w:rsidRDefault="002F175C" w:rsidP="002F175C">
                      <w:pPr>
                        <w:jc w:val="center"/>
                        <w:rPr>
                          <w:rFonts w:cs="Guttman Hodes"/>
                          <w:rtl/>
                          <w:cs/>
                        </w:rPr>
                      </w:pPr>
                    </w:p>
                  </w:txbxContent>
                </v:textbox>
                <w10:wrap type="square" anchorx="margin"/>
              </v:roundrect>
            </w:pict>
          </mc:Fallback>
        </mc:AlternateContent>
      </w:r>
    </w:p>
    <w:p w14:paraId="72925482" w14:textId="77777777" w:rsidR="002F175C" w:rsidRPr="001C1412" w:rsidRDefault="002F175C" w:rsidP="002F175C">
      <w:pPr>
        <w:spacing w:line="240" w:lineRule="auto"/>
        <w:rPr>
          <w:rFonts w:ascii="Guttman Hodes" w:eastAsia="Guttman Hodes" w:hAnsi="Guttman Hodes" w:cs="Guttman Hodes"/>
          <w:noProof/>
          <w:sz w:val="20"/>
          <w:szCs w:val="20"/>
          <w:rtl/>
        </w:rPr>
        <w:sectPr w:rsidR="002F175C" w:rsidRPr="001C1412" w:rsidSect="00323AB6">
          <w:type w:val="continuous"/>
          <w:pgSz w:w="11906" w:h="16838"/>
          <w:pgMar w:top="1440" w:right="1800" w:bottom="1440" w:left="1800" w:header="708" w:footer="708" w:gutter="0"/>
          <w:cols w:num="2" w:space="113"/>
          <w:bidi/>
          <w:rtlGutter/>
        </w:sectPr>
      </w:pPr>
    </w:p>
    <w:p w14:paraId="72C104D2" w14:textId="77777777" w:rsidR="002F175C" w:rsidRPr="001C1412" w:rsidRDefault="002F175C" w:rsidP="002F175C">
      <w:pPr>
        <w:bidi w:val="0"/>
        <w:spacing w:line="240" w:lineRule="auto"/>
        <w:rPr>
          <w:rFonts w:eastAsia="Guttman Hodes" w:cs="Guttman Hodes"/>
          <w:noProof/>
          <w:sz w:val="20"/>
          <w:szCs w:val="20"/>
        </w:rPr>
        <w:sectPr w:rsidR="002F175C" w:rsidRPr="001C1412">
          <w:type w:val="continuous"/>
          <w:pgSz w:w="11906" w:h="16838"/>
          <w:pgMar w:top="1440" w:right="1800" w:bottom="1440" w:left="1800" w:header="708" w:footer="708" w:gutter="0"/>
          <w:cols w:num="2" w:space="709"/>
          <w:bidi/>
          <w:rtlGutter/>
        </w:sectPr>
      </w:pPr>
    </w:p>
    <w:p w14:paraId="71E2E765" w14:textId="77777777" w:rsidR="002F175C" w:rsidRPr="001C1412" w:rsidRDefault="002F175C" w:rsidP="002F175C">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28D3F851"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66EA012F"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3A3C4609" w14:textId="77777777" w:rsidR="002F175C" w:rsidRPr="001C1412" w:rsidRDefault="002F175C" w:rsidP="00A92B15">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35579891" w14:textId="77777777" w:rsidR="002F175C" w:rsidRPr="001C1412" w:rsidRDefault="002F175C" w:rsidP="00A92B15">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7C84CF95" w14:textId="1E6FC765"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מראי מקומות אלו נכתבו תוך כדי לימוד הסוגיות ב</w:t>
      </w:r>
      <w:r>
        <w:rPr>
          <w:rFonts w:ascii="Guttman Hodes" w:eastAsia="Guttman Hodes" w:hAnsi="Guttman Hodes" w:cs="Guttman Hodes" w:hint="cs"/>
          <w:sz w:val="18"/>
          <w:szCs w:val="18"/>
          <w:rtl/>
        </w:rPr>
        <w:t xml:space="preserve">חציו השני של </w:t>
      </w:r>
      <w:r w:rsidRPr="001C1412">
        <w:rPr>
          <w:rFonts w:ascii="Guttman Hodes" w:eastAsia="Guttman Hodes" w:hAnsi="Guttman Hodes" w:cs="Guttman Hodes" w:hint="cs"/>
          <w:sz w:val="18"/>
          <w:szCs w:val="18"/>
          <w:rtl/>
        </w:rPr>
        <w:t xml:space="preserve">זמן </w:t>
      </w:r>
      <w:r w:rsidR="001B11D6">
        <w:rPr>
          <w:rFonts w:ascii="Guttman Hodes" w:eastAsia="Guttman Hodes" w:hAnsi="Guttman Hodes" w:cs="Guttman Hodes" w:hint="cs"/>
          <w:sz w:val="18"/>
          <w:szCs w:val="18"/>
          <w:rtl/>
        </w:rPr>
        <w:t xml:space="preserve">קיץ </w:t>
      </w:r>
      <w:r>
        <w:rPr>
          <w:rFonts w:ascii="Guttman Hodes" w:eastAsia="Guttman Hodes" w:hAnsi="Guttman Hodes" w:cs="Guttman Hodes" w:hint="cs"/>
          <w:sz w:val="18"/>
          <w:szCs w:val="18"/>
          <w:rtl/>
        </w:rPr>
        <w:t>התשפ"ב</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0E1C9053"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78D98A1A"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4C94125D"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67914AA1"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 xml:space="preserve">עניני הוצאה ועל </w:t>
      </w:r>
      <w:r w:rsidRPr="001C1412">
        <w:rPr>
          <w:rFonts w:ascii="Guttman Hodes" w:eastAsia="Guttman Hodes" w:hAnsi="Guttman Hodes" w:cs="Guttman Hodes" w:hint="cs"/>
          <w:b/>
          <w:bCs/>
          <w:sz w:val="18"/>
          <w:szCs w:val="18"/>
          <w:rtl/>
        </w:rPr>
        <w:t xml:space="preserve">פרק </w:t>
      </w:r>
      <w:r>
        <w:rPr>
          <w:rFonts w:ascii="Guttman Hodes" w:eastAsia="Guttman Hodes" w:hAnsi="Guttman Hodes" w:cs="Guttman Hodes" w:hint="cs"/>
          <w:b/>
          <w:bCs/>
          <w:sz w:val="18"/>
          <w:szCs w:val="18"/>
          <w:rtl/>
        </w:rPr>
        <w:t>א' בשבת</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4BE90251"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450AB29F"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46734565"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4F3A000B" w14:textId="77777777" w:rsidR="002F175C" w:rsidRPr="001C1412" w:rsidRDefault="002F175C" w:rsidP="00A92B15">
      <w:pPr>
        <w:spacing w:before="240" w:line="240" w:lineRule="auto"/>
        <w:jc w:val="both"/>
        <w:rPr>
          <w:rFonts w:ascii="Guttman Hodes" w:eastAsia="Guttman Hodes" w:hAnsi="Guttman Hodes" w:cs="Guttman Hodes"/>
          <w:sz w:val="18"/>
          <w:szCs w:val="18"/>
          <w:rtl/>
        </w:rPr>
      </w:pPr>
    </w:p>
    <w:p w14:paraId="1D5C2057" w14:textId="77777777" w:rsidR="002F175C" w:rsidRPr="001C1412" w:rsidRDefault="002F175C" w:rsidP="002F175C">
      <w:pPr>
        <w:spacing w:line="240" w:lineRule="auto"/>
        <w:jc w:val="right"/>
        <w:rPr>
          <w:rFonts w:ascii="Guttman Hodes" w:eastAsia="Guttman Hodes" w:hAnsi="Guttman Hodes" w:cs="Guttman Hodes"/>
          <w:sz w:val="18"/>
          <w:szCs w:val="18"/>
          <w:rtl/>
        </w:rPr>
      </w:pPr>
    </w:p>
    <w:p w14:paraId="72515AD5" w14:textId="77777777" w:rsidR="002F175C" w:rsidRPr="001C1412" w:rsidRDefault="002F175C" w:rsidP="002F175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3616842E" w14:textId="77777777" w:rsidR="002F175C" w:rsidRPr="001C1412" w:rsidRDefault="002F175C" w:rsidP="002F175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18D9BAA5" w14:textId="77777777" w:rsidR="002F175C" w:rsidRPr="001C1412" w:rsidRDefault="002F175C" w:rsidP="002F175C">
      <w:pPr>
        <w:bidi w:val="0"/>
        <w:spacing w:line="240" w:lineRule="auto"/>
        <w:rPr>
          <w:rFonts w:eastAsia="Guttman Hodes" w:cs="Guttman Hodes"/>
          <w:sz w:val="18"/>
          <w:szCs w:val="18"/>
        </w:rPr>
        <w:sectPr w:rsidR="002F175C" w:rsidRPr="001C1412">
          <w:headerReference w:type="default" r:id="rId11"/>
          <w:pgSz w:w="11906" w:h="16838"/>
          <w:pgMar w:top="720" w:right="720" w:bottom="720" w:left="720" w:header="283" w:footer="283" w:gutter="0"/>
          <w:pgNumType w:fmt="hebrew1"/>
          <w:cols w:space="720"/>
          <w:bidi/>
          <w:rtlGutter/>
        </w:sectPr>
      </w:pPr>
    </w:p>
    <w:p w14:paraId="73DA0EED" w14:textId="77777777" w:rsidR="002F175C" w:rsidRPr="001C1412" w:rsidRDefault="002F175C" w:rsidP="00947DF3">
      <w:pPr>
        <w:spacing w:after="0" w:line="240" w:lineRule="auto"/>
        <w:jc w:val="center"/>
        <w:rPr>
          <w:rFonts w:ascii="Guttman Hodes" w:eastAsia="Guttman Hodes" w:hAnsi="Guttman Hodes" w:cs="Guttman Hodes"/>
          <w:b/>
          <w:bCs/>
        </w:rPr>
      </w:pPr>
    </w:p>
    <w:p w14:paraId="0F7B82C7"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b/>
          <w:bCs/>
          <w:noProof/>
          <w:sz w:val="28"/>
          <w:szCs w:val="28"/>
          <w:rtl/>
        </w:rPr>
        <mc:AlternateContent>
          <mc:Choice Requires="wps">
            <w:drawing>
              <wp:anchor distT="45720" distB="45720" distL="114300" distR="114300" simplePos="0" relativeHeight="251664384" behindDoc="1" locked="0" layoutInCell="1" allowOverlap="1" wp14:anchorId="56F682ED" wp14:editId="5707AF67">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3AC784F3" w14:textId="77777777" w:rsidR="002F175C" w:rsidRDefault="002F175C" w:rsidP="002F175C">
                            <w:pPr>
                              <w:jc w:val="center"/>
                              <w:rPr>
                                <w:rFonts w:cs="Guttman Hodes"/>
                                <w:rtl/>
                                <w:cs/>
                              </w:rPr>
                            </w:pPr>
                          </w:p>
                          <w:p w14:paraId="134432CD" w14:textId="77777777" w:rsidR="002F175C" w:rsidRDefault="002F175C" w:rsidP="002F175C">
                            <w:pPr>
                              <w:jc w:val="center"/>
                              <w:rPr>
                                <w:rFonts w:cs="Guttman Hodes"/>
                                <w:rtl/>
                                <w:cs/>
                              </w:rPr>
                            </w:pPr>
                          </w:p>
                          <w:p w14:paraId="3A5D91C1" w14:textId="77777777" w:rsidR="002F175C" w:rsidRDefault="002F175C" w:rsidP="002F175C">
                            <w:pPr>
                              <w:jc w:val="center"/>
                              <w:rPr>
                                <w:rFonts w:cs="Guttman Hodes"/>
                                <w:rtl/>
                                <w:cs/>
                              </w:rPr>
                            </w:pPr>
                          </w:p>
                          <w:p w14:paraId="32AD6431"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6F682ED"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3AC784F3" w14:textId="77777777" w:rsidR="002F175C" w:rsidRDefault="002F175C" w:rsidP="002F175C">
                      <w:pPr>
                        <w:jc w:val="center"/>
                        <w:rPr>
                          <w:rFonts w:cs="Guttman Hodes"/>
                          <w:rtl/>
                          <w:cs/>
                        </w:rPr>
                      </w:pPr>
                    </w:p>
                    <w:p w14:paraId="134432CD" w14:textId="77777777" w:rsidR="002F175C" w:rsidRDefault="002F175C" w:rsidP="002F175C">
                      <w:pPr>
                        <w:jc w:val="center"/>
                        <w:rPr>
                          <w:rFonts w:cs="Guttman Hodes"/>
                          <w:rtl/>
                          <w:cs/>
                        </w:rPr>
                      </w:pPr>
                    </w:p>
                    <w:p w14:paraId="3A5D91C1" w14:textId="77777777" w:rsidR="002F175C" w:rsidRDefault="002F175C" w:rsidP="002F175C">
                      <w:pPr>
                        <w:jc w:val="center"/>
                        <w:rPr>
                          <w:rFonts w:cs="Guttman Hodes"/>
                          <w:rtl/>
                          <w:cs/>
                        </w:rPr>
                      </w:pPr>
                    </w:p>
                    <w:p w14:paraId="32AD6431" w14:textId="77777777" w:rsidR="002F175C" w:rsidRPr="005723BD" w:rsidRDefault="002F175C" w:rsidP="002F175C">
                      <w:pPr>
                        <w:jc w:val="center"/>
                        <w:rPr>
                          <w:rFonts w:cs="Guttman Hodes"/>
                          <w:rtl/>
                          <w:cs/>
                        </w:rPr>
                      </w:pPr>
                    </w:p>
                  </w:txbxContent>
                </v:textbox>
              </v:roundrect>
            </w:pict>
          </mc:Fallback>
        </mc:AlternateContent>
      </w:r>
    </w:p>
    <w:p w14:paraId="1054B655" w14:textId="77777777" w:rsidR="002F175C" w:rsidRPr="001C1412" w:rsidRDefault="002F175C" w:rsidP="00947DF3">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1CE38A89"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60467153"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097668E7"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1EA3210A"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73373C2B" w14:textId="77777777" w:rsidR="002F175C" w:rsidRPr="001C1412" w:rsidRDefault="002F175C" w:rsidP="00947DF3">
      <w:pPr>
        <w:spacing w:after="0" w:line="240" w:lineRule="auto"/>
        <w:jc w:val="center"/>
        <w:rPr>
          <w:rFonts w:ascii="Calibri" w:eastAsia="Calibri" w:hAnsi="Calibri" w:cs="Guttman Hodes"/>
          <w:rtl/>
        </w:rPr>
      </w:pPr>
    </w:p>
    <w:p w14:paraId="290C3F06"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55DA9754"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3DEC5CAA"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2FABB5DC" w14:textId="77777777" w:rsidR="002F175C" w:rsidRPr="001C1412" w:rsidRDefault="002F175C" w:rsidP="00947DF3">
      <w:pPr>
        <w:spacing w:after="0" w:line="240" w:lineRule="auto"/>
        <w:jc w:val="center"/>
        <w:rPr>
          <w:rFonts w:ascii="Calibri" w:eastAsia="Calibri" w:hAnsi="Calibri" w:cs="Guttman Hodes"/>
          <w:rtl/>
        </w:rPr>
      </w:pPr>
      <w:r w:rsidRPr="001C1412">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6F38CB49" wp14:editId="70DB9F89">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40E985CA" w14:textId="77777777" w:rsidR="002F175C" w:rsidRDefault="002F175C" w:rsidP="002F175C">
                            <w:pPr>
                              <w:jc w:val="center"/>
                              <w:rPr>
                                <w:rFonts w:cs="Guttman Hodes"/>
                                <w:rtl/>
                                <w:cs/>
                              </w:rPr>
                            </w:pPr>
                          </w:p>
                          <w:p w14:paraId="59BE75FD" w14:textId="77777777" w:rsidR="002F175C" w:rsidRDefault="002F175C" w:rsidP="002F175C">
                            <w:pPr>
                              <w:jc w:val="center"/>
                              <w:rPr>
                                <w:rFonts w:cs="Guttman Hodes"/>
                                <w:rtl/>
                                <w:cs/>
                              </w:rPr>
                            </w:pPr>
                          </w:p>
                          <w:p w14:paraId="7AC1626B" w14:textId="77777777" w:rsidR="002F175C" w:rsidRPr="005723BD" w:rsidRDefault="002F175C" w:rsidP="002F175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38CB49"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40E985CA" w14:textId="77777777" w:rsidR="002F175C" w:rsidRDefault="002F175C" w:rsidP="002F175C">
                      <w:pPr>
                        <w:jc w:val="center"/>
                        <w:rPr>
                          <w:rFonts w:cs="Guttman Hodes"/>
                          <w:rtl/>
                          <w:cs/>
                        </w:rPr>
                      </w:pPr>
                    </w:p>
                    <w:p w14:paraId="59BE75FD" w14:textId="77777777" w:rsidR="002F175C" w:rsidRDefault="002F175C" w:rsidP="002F175C">
                      <w:pPr>
                        <w:jc w:val="center"/>
                        <w:rPr>
                          <w:rFonts w:cs="Guttman Hodes"/>
                          <w:rtl/>
                          <w:cs/>
                        </w:rPr>
                      </w:pPr>
                    </w:p>
                    <w:p w14:paraId="7AC1626B" w14:textId="77777777" w:rsidR="002F175C" w:rsidRPr="005723BD" w:rsidRDefault="002F175C" w:rsidP="002F175C">
                      <w:pPr>
                        <w:jc w:val="center"/>
                        <w:rPr>
                          <w:rFonts w:cs="Guttman Hodes"/>
                          <w:rtl/>
                          <w:cs/>
                        </w:rPr>
                      </w:pPr>
                    </w:p>
                  </w:txbxContent>
                </v:textbox>
                <w10:wrap anchorx="margin"/>
              </v:roundrect>
            </w:pict>
          </mc:Fallback>
        </mc:AlternateContent>
      </w:r>
    </w:p>
    <w:p w14:paraId="696C7310" w14:textId="77777777" w:rsidR="002F175C" w:rsidRPr="001C1412" w:rsidRDefault="002F175C" w:rsidP="00947DF3">
      <w:pPr>
        <w:spacing w:after="0" w:line="240" w:lineRule="auto"/>
        <w:jc w:val="center"/>
        <w:rPr>
          <w:rFonts w:ascii="Calibri" w:eastAsia="Calibri" w:hAnsi="Calibri" w:cs="Guttman Hodes"/>
          <w:rtl/>
        </w:rPr>
        <w:sectPr w:rsidR="002F175C" w:rsidRPr="001C1412" w:rsidSect="00323AB6">
          <w:pgSz w:w="11906" w:h="16838"/>
          <w:pgMar w:top="1440" w:right="1800" w:bottom="1440" w:left="1800" w:header="708" w:footer="708" w:gutter="0"/>
          <w:cols w:space="709"/>
          <w:bidi/>
          <w:rtlGutter/>
          <w:docGrid w:linePitch="360"/>
        </w:sectPr>
      </w:pPr>
    </w:p>
    <w:p w14:paraId="00872B39" w14:textId="77777777" w:rsidR="002F175C" w:rsidRPr="001C1412" w:rsidRDefault="002F175C" w:rsidP="00947DF3">
      <w:pPr>
        <w:spacing w:after="0" w:line="240" w:lineRule="auto"/>
        <w:jc w:val="center"/>
        <w:rPr>
          <w:rFonts w:ascii="Calibri" w:eastAsia="Calibri" w:hAnsi="Calibri" w:cs="Guttman Hodes"/>
          <w:sz w:val="20"/>
          <w:szCs w:val="20"/>
          <w:rtl/>
        </w:rPr>
      </w:pPr>
    </w:p>
    <w:p w14:paraId="5C91C73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5F94EBA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6F20C346"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6F0465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5AC6953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F5798F5" w14:textId="77777777" w:rsidR="002F175C" w:rsidRPr="001C1412" w:rsidRDefault="002F175C" w:rsidP="00947DF3">
      <w:pPr>
        <w:spacing w:after="0" w:line="240" w:lineRule="auto"/>
        <w:jc w:val="center"/>
        <w:rPr>
          <w:rFonts w:ascii="Calibri" w:eastAsia="Calibri" w:hAnsi="Calibri" w:cs="Guttman Hodes"/>
          <w:sz w:val="18"/>
          <w:szCs w:val="18"/>
          <w:rtl/>
        </w:rPr>
      </w:pPr>
    </w:p>
    <w:p w14:paraId="2E939C0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6FD5E5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7BD15BD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29BD8EA4"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815F853" w14:textId="77777777" w:rsidR="002F175C" w:rsidRPr="001C1412" w:rsidRDefault="002F175C" w:rsidP="00947DF3">
      <w:pPr>
        <w:spacing w:after="0" w:line="240" w:lineRule="auto"/>
        <w:jc w:val="center"/>
        <w:rPr>
          <w:rFonts w:ascii="Calibri" w:eastAsia="Calibri" w:hAnsi="Calibri" w:cs="Guttman Hodes"/>
          <w:sz w:val="18"/>
          <w:szCs w:val="18"/>
          <w:rtl/>
        </w:rPr>
      </w:pPr>
    </w:p>
    <w:p w14:paraId="2DE484A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32C3031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7E5986A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4B90A371"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06DB04F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1B5B16B5" w14:textId="77777777" w:rsidR="002F175C" w:rsidRPr="001C1412" w:rsidRDefault="002F175C" w:rsidP="00947DF3">
      <w:pPr>
        <w:spacing w:after="0" w:line="240" w:lineRule="auto"/>
        <w:jc w:val="center"/>
        <w:rPr>
          <w:rFonts w:ascii="Calibri" w:eastAsia="Calibri" w:hAnsi="Calibri" w:cs="Guttman Hodes"/>
          <w:sz w:val="18"/>
          <w:szCs w:val="18"/>
          <w:rtl/>
        </w:rPr>
      </w:pPr>
    </w:p>
    <w:p w14:paraId="1082EB75"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98FA8D8"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674D28EE"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162810B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1A165004"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50875E1" w14:textId="77777777" w:rsidR="002F175C" w:rsidRPr="001C1412" w:rsidRDefault="002F175C" w:rsidP="00947DF3">
      <w:pPr>
        <w:spacing w:after="0" w:line="240" w:lineRule="auto"/>
        <w:jc w:val="center"/>
        <w:rPr>
          <w:rFonts w:ascii="Calibri" w:eastAsia="Calibri" w:hAnsi="Calibri" w:cs="Guttman Hodes"/>
          <w:sz w:val="18"/>
          <w:szCs w:val="18"/>
          <w:rtl/>
        </w:rPr>
      </w:pPr>
    </w:p>
    <w:p w14:paraId="109F1D12" w14:textId="77777777" w:rsidR="002F175C" w:rsidRPr="001C1412" w:rsidRDefault="002F175C" w:rsidP="00947DF3">
      <w:pPr>
        <w:spacing w:after="0" w:line="240" w:lineRule="auto"/>
        <w:jc w:val="center"/>
        <w:rPr>
          <w:rFonts w:ascii="Calibri" w:eastAsia="Calibri" w:hAnsi="Calibri" w:cs="Guttman Hodes"/>
          <w:sz w:val="18"/>
          <w:szCs w:val="18"/>
          <w:rtl/>
        </w:rPr>
      </w:pPr>
    </w:p>
    <w:p w14:paraId="432AF755" w14:textId="77777777" w:rsidR="002F175C" w:rsidRPr="001C1412" w:rsidRDefault="002F175C" w:rsidP="00947DF3">
      <w:pPr>
        <w:spacing w:after="0" w:line="240" w:lineRule="auto"/>
        <w:jc w:val="center"/>
        <w:rPr>
          <w:rFonts w:ascii="Calibri" w:eastAsia="Calibri" w:hAnsi="Calibri" w:cs="Guttman Hodes"/>
          <w:sz w:val="18"/>
          <w:szCs w:val="18"/>
          <w:rtl/>
        </w:rPr>
      </w:pPr>
    </w:p>
    <w:p w14:paraId="625F4FC5"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7D8414E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4F21CD2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5EC96EF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70B40E31" w14:textId="77777777" w:rsidR="002F175C" w:rsidRPr="001C1412" w:rsidRDefault="002F175C" w:rsidP="00947DF3">
      <w:pPr>
        <w:spacing w:after="0" w:line="240" w:lineRule="auto"/>
        <w:jc w:val="center"/>
        <w:rPr>
          <w:rFonts w:ascii="Calibri" w:eastAsia="Calibri" w:hAnsi="Calibri" w:cs="Guttman Hodes"/>
          <w:sz w:val="18"/>
          <w:szCs w:val="18"/>
          <w:rtl/>
        </w:rPr>
      </w:pPr>
    </w:p>
    <w:p w14:paraId="46915AAC"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51504F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1105D0BE"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2725BF3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E24C783" w14:textId="77777777" w:rsidR="002F175C" w:rsidRPr="001C1412" w:rsidRDefault="002F175C" w:rsidP="00947DF3">
      <w:pPr>
        <w:spacing w:after="0" w:line="240" w:lineRule="auto"/>
        <w:jc w:val="center"/>
        <w:rPr>
          <w:rFonts w:ascii="Calibri" w:eastAsia="Calibri" w:hAnsi="Calibri" w:cs="Guttman Hodes"/>
          <w:sz w:val="18"/>
          <w:szCs w:val="18"/>
          <w:rtl/>
        </w:rPr>
      </w:pPr>
    </w:p>
    <w:p w14:paraId="1406F171" w14:textId="77777777" w:rsidR="002F175C" w:rsidRPr="001C1412" w:rsidRDefault="002F175C" w:rsidP="00947DF3">
      <w:pPr>
        <w:spacing w:after="0" w:line="240" w:lineRule="auto"/>
        <w:jc w:val="center"/>
        <w:rPr>
          <w:rFonts w:ascii="Calibri" w:eastAsia="Calibri" w:hAnsi="Calibri" w:cs="Guttman Hodes"/>
          <w:sz w:val="18"/>
          <w:szCs w:val="18"/>
          <w:rtl/>
        </w:rPr>
      </w:pPr>
    </w:p>
    <w:p w14:paraId="69693179"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039BDC5B"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0D614A08"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6861C68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0A094C8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1C8E48E" w14:textId="77777777" w:rsidR="002F175C" w:rsidRPr="001C1412" w:rsidRDefault="002F175C" w:rsidP="00947DF3">
      <w:pPr>
        <w:spacing w:after="0" w:line="240" w:lineRule="auto"/>
        <w:jc w:val="center"/>
        <w:rPr>
          <w:rFonts w:ascii="Calibri" w:eastAsia="Calibri" w:hAnsi="Calibri" w:cs="Guttman Hodes"/>
          <w:sz w:val="18"/>
          <w:szCs w:val="18"/>
          <w:rtl/>
        </w:rPr>
      </w:pPr>
    </w:p>
    <w:p w14:paraId="32F4E072" w14:textId="77777777" w:rsidR="002F175C" w:rsidRPr="001C1412" w:rsidRDefault="002F175C" w:rsidP="00947DF3">
      <w:pPr>
        <w:spacing w:after="0" w:line="240" w:lineRule="auto"/>
        <w:jc w:val="center"/>
        <w:rPr>
          <w:rFonts w:ascii="Calibri" w:eastAsia="Calibri" w:hAnsi="Calibri" w:cs="Guttman Hodes"/>
          <w:sz w:val="16"/>
          <w:szCs w:val="16"/>
          <w:rtl/>
        </w:rPr>
      </w:pPr>
    </w:p>
    <w:p w14:paraId="77534C7A"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51A9E712"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7E127607"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546D83D"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29E27301"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F62B4D8" w14:textId="77777777" w:rsidR="002F175C" w:rsidRPr="001C1412" w:rsidRDefault="002F175C" w:rsidP="00947DF3">
      <w:pPr>
        <w:spacing w:after="0" w:line="240" w:lineRule="auto"/>
        <w:jc w:val="center"/>
        <w:rPr>
          <w:rFonts w:ascii="Calibri" w:eastAsia="Calibri" w:hAnsi="Calibri" w:cs="Guttman Hodes"/>
          <w:sz w:val="18"/>
          <w:szCs w:val="18"/>
          <w:rtl/>
        </w:rPr>
        <w:sectPr w:rsidR="002F175C" w:rsidRPr="001C1412" w:rsidSect="00323AB6">
          <w:type w:val="continuous"/>
          <w:pgSz w:w="11906" w:h="16838"/>
          <w:pgMar w:top="1440" w:right="1800" w:bottom="1440" w:left="1800" w:header="708" w:footer="708" w:gutter="0"/>
          <w:cols w:num="2" w:space="709"/>
          <w:bidi/>
          <w:rtlGutter/>
          <w:docGrid w:linePitch="360"/>
        </w:sectPr>
      </w:pPr>
    </w:p>
    <w:p w14:paraId="38C0A74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51DD0190"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2691DDCF"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44F728A3" w14:textId="77777777" w:rsidR="002F175C" w:rsidRPr="001C1412" w:rsidRDefault="002F175C" w:rsidP="00947DF3">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8DED845" w14:textId="77777777" w:rsidR="002F175C" w:rsidRPr="001C1412" w:rsidRDefault="002F175C" w:rsidP="00947DF3">
      <w:pPr>
        <w:spacing w:after="0" w:line="240" w:lineRule="auto"/>
        <w:jc w:val="center"/>
        <w:rPr>
          <w:rFonts w:ascii="Calibri" w:eastAsia="Calibri" w:hAnsi="Calibri" w:cs="Guttman Hodes"/>
          <w:sz w:val="18"/>
          <w:szCs w:val="18"/>
          <w:rtl/>
        </w:rPr>
      </w:pPr>
    </w:p>
    <w:p w14:paraId="781BADD9" w14:textId="77777777" w:rsidR="002F175C" w:rsidRPr="001C1412" w:rsidRDefault="002F175C" w:rsidP="00947DF3">
      <w:pPr>
        <w:spacing w:after="0" w:line="240" w:lineRule="auto"/>
        <w:jc w:val="center"/>
        <w:rPr>
          <w:rFonts w:ascii="Calibri" w:eastAsia="Calibri" w:hAnsi="Calibri" w:cs="Guttman Hodes"/>
          <w:sz w:val="18"/>
          <w:szCs w:val="18"/>
          <w:rtl/>
        </w:rPr>
      </w:pPr>
    </w:p>
    <w:p w14:paraId="58E9556B" w14:textId="77777777" w:rsidR="002F175C" w:rsidRPr="001C1412" w:rsidRDefault="002F175C" w:rsidP="00947DF3">
      <w:pPr>
        <w:spacing w:after="0" w:line="240" w:lineRule="auto"/>
        <w:jc w:val="center"/>
        <w:rPr>
          <w:rFonts w:ascii="Calibri" w:eastAsia="Calibri" w:hAnsi="Calibri" w:cs="Guttman Hodes"/>
          <w:sz w:val="18"/>
          <w:szCs w:val="18"/>
          <w:rtl/>
        </w:rPr>
      </w:pPr>
    </w:p>
    <w:p w14:paraId="0A7EBFD1" w14:textId="77777777" w:rsidR="002F175C" w:rsidRPr="001C1412" w:rsidRDefault="002F175C" w:rsidP="00947DF3">
      <w:pPr>
        <w:spacing w:after="0" w:line="240" w:lineRule="auto"/>
        <w:jc w:val="center"/>
        <w:rPr>
          <w:rFonts w:ascii="Calibri" w:eastAsia="Calibri" w:hAnsi="Calibri" w:cs="Guttman Hodes"/>
          <w:sz w:val="16"/>
          <w:szCs w:val="16"/>
          <w:rtl/>
        </w:rPr>
      </w:pPr>
    </w:p>
    <w:p w14:paraId="3B917584"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56561275"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3F0EF39D" w14:textId="77777777" w:rsidR="002F175C" w:rsidRPr="001C1412" w:rsidRDefault="002F175C" w:rsidP="00947DF3">
      <w:pPr>
        <w:spacing w:after="0" w:line="240" w:lineRule="auto"/>
        <w:jc w:val="center"/>
        <w:rPr>
          <w:rFonts w:ascii="Calibri" w:eastAsia="Calibri" w:hAnsi="Calibri" w:cs="Guttman Hodes"/>
          <w:sz w:val="16"/>
          <w:szCs w:val="16"/>
          <w:rtl/>
        </w:rPr>
      </w:pPr>
    </w:p>
    <w:p w14:paraId="3BA49119"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335F355D"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668EFCFC" w14:textId="77777777" w:rsidR="002F175C" w:rsidRPr="001C1412" w:rsidRDefault="002F175C" w:rsidP="00947DF3">
      <w:pPr>
        <w:spacing w:after="0" w:line="240" w:lineRule="auto"/>
        <w:jc w:val="center"/>
        <w:rPr>
          <w:rFonts w:ascii="Calibri" w:eastAsia="Calibri" w:hAnsi="Calibri" w:cs="Guttman Hodes"/>
          <w:sz w:val="16"/>
          <w:szCs w:val="16"/>
          <w:rtl/>
        </w:rPr>
      </w:pPr>
    </w:p>
    <w:p w14:paraId="168C4556" w14:textId="77777777" w:rsidR="002F175C" w:rsidRPr="001C1412" w:rsidRDefault="002F175C" w:rsidP="00947DF3">
      <w:pPr>
        <w:spacing w:after="0" w:line="240" w:lineRule="auto"/>
        <w:jc w:val="center"/>
        <w:rPr>
          <w:rFonts w:ascii="Calibri" w:eastAsia="Calibri" w:hAnsi="Calibri" w:cs="Guttman Hodes"/>
          <w:sz w:val="16"/>
          <w:szCs w:val="16"/>
          <w:rtl/>
        </w:rPr>
      </w:pPr>
    </w:p>
    <w:p w14:paraId="1E4CBC67" w14:textId="77777777" w:rsidR="002F175C" w:rsidRPr="001C1412" w:rsidRDefault="002F175C" w:rsidP="00947DF3">
      <w:pPr>
        <w:spacing w:after="0" w:line="240" w:lineRule="auto"/>
        <w:jc w:val="center"/>
        <w:rPr>
          <w:rFonts w:ascii="Calibri" w:eastAsia="Calibri" w:hAnsi="Calibri" w:cs="Guttman Hodes"/>
          <w:sz w:val="16"/>
          <w:szCs w:val="16"/>
          <w:rtl/>
        </w:rPr>
      </w:pPr>
    </w:p>
    <w:p w14:paraId="00E46BD3" w14:textId="77777777" w:rsidR="002F175C" w:rsidRPr="001C1412" w:rsidRDefault="002F175C" w:rsidP="00947DF3">
      <w:pPr>
        <w:spacing w:after="0" w:line="240" w:lineRule="auto"/>
        <w:jc w:val="center"/>
        <w:rPr>
          <w:rFonts w:ascii="Calibri" w:eastAsia="Calibri" w:hAnsi="Calibri" w:cs="Guttman Hodes"/>
          <w:sz w:val="16"/>
          <w:szCs w:val="16"/>
          <w:rtl/>
        </w:rPr>
      </w:pPr>
    </w:p>
    <w:p w14:paraId="56093E2A" w14:textId="77777777" w:rsidR="002F175C" w:rsidRPr="001C1412" w:rsidRDefault="002F175C" w:rsidP="00947DF3">
      <w:pPr>
        <w:spacing w:after="0" w:line="240" w:lineRule="auto"/>
        <w:jc w:val="center"/>
        <w:rPr>
          <w:rFonts w:ascii="Calibri" w:eastAsia="Calibri" w:hAnsi="Calibri" w:cs="Guttman Hodes"/>
          <w:sz w:val="16"/>
          <w:szCs w:val="16"/>
          <w:rtl/>
        </w:rPr>
      </w:pPr>
    </w:p>
    <w:p w14:paraId="3BA2BA29" w14:textId="77777777" w:rsidR="002F175C" w:rsidRPr="001C1412" w:rsidRDefault="002F175C" w:rsidP="00947DF3">
      <w:pPr>
        <w:spacing w:after="0" w:line="240" w:lineRule="auto"/>
        <w:jc w:val="center"/>
        <w:rPr>
          <w:rFonts w:ascii="Calibri" w:eastAsia="Calibri" w:hAnsi="Calibri" w:cs="Guttman Hodes"/>
          <w:sz w:val="16"/>
          <w:szCs w:val="16"/>
          <w:rtl/>
        </w:rPr>
      </w:pPr>
    </w:p>
    <w:p w14:paraId="6CCC8139" w14:textId="77777777" w:rsidR="002F175C" w:rsidRPr="001C1412" w:rsidRDefault="002F175C" w:rsidP="00947DF3">
      <w:pPr>
        <w:spacing w:after="0" w:line="240" w:lineRule="auto"/>
        <w:jc w:val="center"/>
        <w:rPr>
          <w:rFonts w:ascii="Calibri" w:eastAsia="Calibri" w:hAnsi="Calibri" w:cs="Guttman Hodes"/>
          <w:sz w:val="16"/>
          <w:szCs w:val="16"/>
          <w:rtl/>
        </w:rPr>
      </w:pPr>
    </w:p>
    <w:p w14:paraId="7C8648BC" w14:textId="77777777" w:rsidR="002F175C" w:rsidRPr="001C1412" w:rsidRDefault="002F175C" w:rsidP="00947DF3">
      <w:pPr>
        <w:spacing w:after="0" w:line="240" w:lineRule="auto"/>
        <w:jc w:val="center"/>
        <w:rPr>
          <w:rFonts w:ascii="Calibri" w:eastAsia="Calibri" w:hAnsi="Calibri" w:cs="Guttman Hodes"/>
          <w:sz w:val="16"/>
          <w:szCs w:val="16"/>
          <w:rtl/>
        </w:rPr>
      </w:pPr>
    </w:p>
    <w:p w14:paraId="46A15D31" w14:textId="77777777" w:rsidR="002F175C" w:rsidRPr="001C1412" w:rsidRDefault="002F175C" w:rsidP="00947DF3">
      <w:pPr>
        <w:spacing w:after="0" w:line="240" w:lineRule="auto"/>
        <w:jc w:val="center"/>
        <w:rPr>
          <w:rFonts w:ascii="Calibri" w:eastAsia="Calibri" w:hAnsi="Calibri" w:cs="Guttman Hodes"/>
          <w:sz w:val="16"/>
          <w:szCs w:val="16"/>
          <w:rtl/>
        </w:rPr>
      </w:pPr>
    </w:p>
    <w:p w14:paraId="3780F53F"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348439E4" wp14:editId="4FADA1B1">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14:paraId="67E99835" w14:textId="77777777" w:rsidR="002F175C" w:rsidRDefault="002F175C" w:rsidP="002F175C">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8439E4"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14:paraId="67E99835" w14:textId="77777777" w:rsidR="002F175C" w:rsidRDefault="002F175C" w:rsidP="002F175C">
                      <w:pPr>
                        <w:rPr>
                          <w:rFonts w:cs="Guttman Hodes"/>
                          <w:rtl/>
                          <w:cs/>
                        </w:rPr>
                      </w:pPr>
                    </w:p>
                  </w:txbxContent>
                </v:textbox>
                <w10:wrap anchorx="margin"/>
              </v:roundrect>
            </w:pict>
          </mc:Fallback>
        </mc:AlternateContent>
      </w:r>
    </w:p>
    <w:p w14:paraId="694D408F" w14:textId="77777777" w:rsidR="002F175C" w:rsidRPr="001C1412" w:rsidRDefault="002F175C" w:rsidP="00947DF3">
      <w:pPr>
        <w:spacing w:after="0" w:line="240" w:lineRule="auto"/>
        <w:jc w:val="center"/>
        <w:rPr>
          <w:rFonts w:ascii="Calibri" w:eastAsia="Calibri" w:hAnsi="Calibri" w:cs="Guttman Hodes"/>
          <w:sz w:val="18"/>
          <w:szCs w:val="18"/>
          <w:rtl/>
        </w:rPr>
      </w:pPr>
    </w:p>
    <w:p w14:paraId="53B2A383" w14:textId="77777777" w:rsidR="002F175C" w:rsidRPr="001C1412" w:rsidRDefault="002F175C" w:rsidP="00947DF3">
      <w:pPr>
        <w:spacing w:after="0" w:line="240" w:lineRule="auto"/>
        <w:jc w:val="center"/>
        <w:rPr>
          <w:rFonts w:ascii="Calibri" w:eastAsia="Calibri" w:hAnsi="Calibri" w:cs="Guttman Hodes"/>
          <w:sz w:val="18"/>
          <w:szCs w:val="18"/>
          <w:rtl/>
        </w:rPr>
      </w:pPr>
    </w:p>
    <w:p w14:paraId="0737B235"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7EBC5804"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1A899D92" w14:textId="77777777" w:rsidR="002F175C" w:rsidRPr="001C1412" w:rsidRDefault="002F175C" w:rsidP="00947DF3">
      <w:pPr>
        <w:spacing w:after="0" w:line="240" w:lineRule="auto"/>
        <w:jc w:val="center"/>
        <w:rPr>
          <w:rFonts w:ascii="Calibri" w:eastAsia="Calibri" w:hAnsi="Calibri" w:cs="Guttman Hodes"/>
          <w:sz w:val="16"/>
          <w:szCs w:val="16"/>
          <w:rtl/>
        </w:rPr>
      </w:pPr>
    </w:p>
    <w:p w14:paraId="2C6EB74B"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2E7A7623" w14:textId="77777777" w:rsidR="002F175C" w:rsidRPr="001C1412" w:rsidRDefault="002F175C" w:rsidP="00947DF3">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2B12F7E7" w14:textId="77777777" w:rsidR="002F175C" w:rsidRPr="001C1412" w:rsidRDefault="002F175C" w:rsidP="00947DF3">
      <w:pPr>
        <w:spacing w:after="0" w:line="240" w:lineRule="auto"/>
        <w:jc w:val="center"/>
        <w:rPr>
          <w:rFonts w:ascii="Calibri" w:eastAsia="Calibri" w:hAnsi="Calibri" w:cs="Guttman Hodes"/>
          <w:sz w:val="16"/>
          <w:szCs w:val="16"/>
          <w:rtl/>
        </w:rPr>
      </w:pPr>
    </w:p>
    <w:p w14:paraId="11BD34EF" w14:textId="77777777" w:rsidR="002F175C" w:rsidRPr="001C1412" w:rsidRDefault="002F175C" w:rsidP="00947DF3">
      <w:pPr>
        <w:spacing w:after="0" w:line="240" w:lineRule="auto"/>
        <w:rPr>
          <w:rFonts w:ascii="Calibri" w:eastAsia="Calibri" w:hAnsi="Calibri" w:cs="Guttman Hodes"/>
          <w:rtl/>
        </w:rPr>
        <w:sectPr w:rsidR="002F175C" w:rsidRPr="001C1412" w:rsidSect="00323AB6">
          <w:type w:val="continuous"/>
          <w:pgSz w:w="11906" w:h="16838"/>
          <w:pgMar w:top="1440" w:right="1800" w:bottom="1440" w:left="1800" w:header="708" w:footer="708" w:gutter="0"/>
          <w:cols w:num="2" w:space="709"/>
          <w:bidi/>
          <w:rtlGutter/>
          <w:docGrid w:linePitch="360"/>
        </w:sectPr>
      </w:pPr>
    </w:p>
    <w:p w14:paraId="22A46A66" w14:textId="77777777" w:rsidR="002F175C" w:rsidRPr="001C1412" w:rsidRDefault="002F175C" w:rsidP="00947DF3">
      <w:pPr>
        <w:spacing w:after="0" w:line="240" w:lineRule="auto"/>
        <w:rPr>
          <w:rFonts w:ascii="Calibri" w:eastAsia="Calibri" w:hAnsi="Calibri" w:cs="Arial"/>
          <w:rtl/>
        </w:rPr>
        <w:sectPr w:rsidR="002F175C" w:rsidRPr="001C1412" w:rsidSect="00323AB6">
          <w:type w:val="continuous"/>
          <w:pgSz w:w="11906" w:h="16838"/>
          <w:pgMar w:top="1440" w:right="1800" w:bottom="1440" w:left="1800" w:header="708" w:footer="708" w:gutter="0"/>
          <w:cols w:space="708"/>
          <w:bidi/>
          <w:rtlGutter/>
          <w:docGrid w:linePitch="360"/>
        </w:sectPr>
      </w:pPr>
    </w:p>
    <w:p w14:paraId="1892A007" w14:textId="77777777" w:rsidR="002F175C" w:rsidRPr="001C1412" w:rsidRDefault="002F175C" w:rsidP="002F175C">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הענינים</w:t>
      </w:r>
    </w:p>
    <w:p w14:paraId="4C11DF45" w14:textId="77777777" w:rsidR="002F175C" w:rsidRPr="001C1412" w:rsidRDefault="002F175C" w:rsidP="002F175C">
      <w:pPr>
        <w:tabs>
          <w:tab w:val="center" w:pos="4153"/>
          <w:tab w:val="right" w:pos="8306"/>
        </w:tabs>
        <w:spacing w:line="240" w:lineRule="auto"/>
        <w:jc w:val="center"/>
        <w:rPr>
          <w:rFonts w:ascii="Calibri" w:eastAsia="Calibri" w:hAnsi="Calibri" w:cs="Guttman Hodes"/>
          <w:rtl/>
        </w:rPr>
      </w:pPr>
    </w:p>
    <w:p w14:paraId="6A23BE25" w14:textId="77777777" w:rsidR="002C5636" w:rsidRPr="002C5636" w:rsidRDefault="002C5636" w:rsidP="002C5636">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ענינים מורחב נדפס בתחילת כל סימן במדור תוכן הענינים</w:t>
      </w:r>
    </w:p>
    <w:p w14:paraId="33AEFC0A" w14:textId="2F5142FF" w:rsidR="002C5636" w:rsidRPr="004532E0" w:rsidRDefault="002C5636" w:rsidP="00C35B02">
      <w:pPr>
        <w:pStyle w:val="TOC8"/>
        <w:tabs>
          <w:tab w:val="right" w:leader="dot" w:pos="10456"/>
        </w:tabs>
        <w:spacing w:before="240" w:after="240" w:line="360" w:lineRule="auto"/>
        <w:rPr>
          <w:rFonts w:cs="Guttman Hodes"/>
          <w:noProof/>
          <w:sz w:val="22"/>
          <w:szCs w:val="22"/>
          <w:rtl/>
        </w:rPr>
      </w:pPr>
      <w:r w:rsidRPr="004532E0">
        <w:rPr>
          <w:rFonts w:ascii="Guttman Hodes" w:eastAsia="Guttman Hodes" w:hAnsi="Guttman Hodes" w:cs="Guttman Hodes"/>
          <w:b/>
          <w:bCs/>
          <w:caps/>
          <w:noProof/>
          <w:sz w:val="18"/>
          <w:szCs w:val="18"/>
          <w:rtl/>
        </w:rPr>
        <w:fldChar w:fldCharType="begin"/>
      </w:r>
      <w:r w:rsidRPr="002C5636">
        <w:rPr>
          <w:rFonts w:ascii="Guttman Hodes" w:eastAsia="Guttman Hodes" w:hAnsi="Guttman Hodes" w:cs="Guttman Hodes"/>
          <w:b/>
          <w:bCs/>
          <w:caps/>
          <w:noProof/>
          <w:sz w:val="18"/>
          <w:szCs w:val="18"/>
          <w:rtl/>
        </w:rPr>
        <w:instrText xml:space="preserve"> </w:instrText>
      </w:r>
      <w:r w:rsidRPr="002C5636">
        <w:rPr>
          <w:rFonts w:ascii="Guttman Hodes" w:eastAsia="Guttman Hodes" w:hAnsi="Guttman Hodes" w:cs="Guttman Hodes"/>
          <w:b/>
          <w:bCs/>
          <w:caps/>
          <w:noProof/>
          <w:sz w:val="18"/>
          <w:szCs w:val="18"/>
        </w:rPr>
        <w:instrText>TOC</w:instrText>
      </w:r>
      <w:r w:rsidRPr="002C5636">
        <w:rPr>
          <w:rFonts w:ascii="Guttman Hodes" w:eastAsia="Guttman Hodes" w:hAnsi="Guttman Hodes" w:cs="Guttman Hodes"/>
          <w:b/>
          <w:bCs/>
          <w:caps/>
          <w:noProof/>
          <w:sz w:val="18"/>
          <w:szCs w:val="18"/>
          <w:rtl/>
        </w:rPr>
        <w:instrText xml:space="preserve"> \</w:instrText>
      </w:r>
      <w:r w:rsidRPr="002C5636">
        <w:rPr>
          <w:rFonts w:ascii="Guttman Hodes" w:eastAsia="Guttman Hodes" w:hAnsi="Guttman Hodes" w:cs="Guttman Hodes"/>
          <w:b/>
          <w:bCs/>
          <w:caps/>
          <w:noProof/>
          <w:sz w:val="18"/>
          <w:szCs w:val="18"/>
        </w:rPr>
        <w:instrText>h \z \t</w:instrText>
      </w:r>
      <w:r w:rsidRPr="002C5636">
        <w:rPr>
          <w:rFonts w:ascii="Guttman Hodes" w:eastAsia="Guttman Hodes" w:hAnsi="Guttman Hodes" w:cs="Guttman Hodes"/>
          <w:b/>
          <w:bCs/>
          <w:caps/>
          <w:noProof/>
          <w:sz w:val="18"/>
          <w:szCs w:val="18"/>
          <w:rtl/>
        </w:rPr>
        <w:instrText xml:space="preserve"> "כות מקטע,8" </w:instrText>
      </w:r>
      <w:r w:rsidRPr="004532E0">
        <w:rPr>
          <w:rFonts w:ascii="Guttman Hodes" w:eastAsia="Guttman Hodes" w:hAnsi="Guttman Hodes" w:cs="Guttman Hodes"/>
          <w:b/>
          <w:bCs/>
          <w:caps/>
          <w:noProof/>
          <w:sz w:val="18"/>
          <w:szCs w:val="18"/>
          <w:rtl/>
        </w:rPr>
        <w:fldChar w:fldCharType="separate"/>
      </w:r>
      <w:hyperlink w:anchor="_Toc163335411" w:history="1">
        <w:r w:rsidRPr="004532E0">
          <w:rPr>
            <w:rStyle w:val="Hyperlink"/>
            <w:rFonts w:cs="Guttman Hodes"/>
            <w:noProof/>
            <w:rtl/>
          </w:rPr>
          <w:t>סימן א'</w:t>
        </w:r>
        <w:r w:rsidRPr="004532E0">
          <w:rPr>
            <w:rFonts w:cs="Guttman Hodes" w:hint="cs"/>
            <w:noProof/>
            <w:webHidden/>
            <w:rtl/>
          </w:rPr>
          <w:t xml:space="preserve"> ב</w:t>
        </w:r>
        <w:r w:rsidRPr="004532E0">
          <w:rPr>
            <w:rFonts w:cs="Guttman Hodes"/>
            <w:noProof/>
            <w:rtl/>
          </w:rPr>
          <w:t>ענין הוצאה מלאכה גרועה</w:t>
        </w:r>
        <w:r w:rsidRPr="004532E0">
          <w:rPr>
            <w:rFonts w:cs="Guttman Hodes"/>
            <w:noProof/>
            <w:webHidden/>
            <w:rtl/>
          </w:rPr>
          <w:tab/>
        </w:r>
        <w:r w:rsidRPr="004532E0">
          <w:rPr>
            <w:rStyle w:val="Hyperlink"/>
            <w:rFonts w:cs="Guttman Hodes"/>
            <w:noProof/>
            <w:rtl/>
          </w:rPr>
          <w:fldChar w:fldCharType="begin"/>
        </w:r>
        <w:r w:rsidRPr="004532E0">
          <w:rPr>
            <w:rFonts w:cs="Guttman Hodes"/>
            <w:noProof/>
            <w:webHidden/>
            <w:rtl/>
          </w:rPr>
          <w:instrText xml:space="preserve"> </w:instrText>
        </w:r>
        <w:r w:rsidRPr="004532E0">
          <w:rPr>
            <w:rFonts w:cs="Guttman Hodes"/>
            <w:noProof/>
            <w:webHidden/>
          </w:rPr>
          <w:instrText>PAGEREF</w:instrText>
        </w:r>
        <w:r w:rsidRPr="004532E0">
          <w:rPr>
            <w:rFonts w:cs="Guttman Hodes"/>
            <w:noProof/>
            <w:webHidden/>
            <w:rtl/>
          </w:rPr>
          <w:instrText xml:space="preserve"> _</w:instrText>
        </w:r>
        <w:r w:rsidRPr="004532E0">
          <w:rPr>
            <w:rFonts w:cs="Guttman Hodes"/>
            <w:noProof/>
            <w:webHidden/>
          </w:rPr>
          <w:instrText>Toc163335411 \h</w:instrText>
        </w:r>
        <w:r w:rsidRPr="004532E0">
          <w:rPr>
            <w:rFonts w:cs="Guttman Hodes"/>
            <w:noProof/>
            <w:webHidden/>
            <w:rtl/>
          </w:rPr>
          <w:instrText xml:space="preserve"> </w:instrText>
        </w:r>
        <w:r w:rsidRPr="004532E0">
          <w:rPr>
            <w:rStyle w:val="Hyperlink"/>
            <w:rFonts w:cs="Guttman Hodes"/>
            <w:noProof/>
            <w:rtl/>
          </w:rPr>
        </w:r>
        <w:r w:rsidRPr="004532E0">
          <w:rPr>
            <w:rStyle w:val="Hyperlink"/>
            <w:rFonts w:cs="Guttman Hodes"/>
            <w:noProof/>
            <w:rtl/>
          </w:rPr>
          <w:fldChar w:fldCharType="separate"/>
        </w:r>
        <w:r w:rsidR="00250336">
          <w:rPr>
            <w:rFonts w:cs="Guttman Hodes"/>
            <w:noProof/>
            <w:webHidden/>
            <w:rtl/>
          </w:rPr>
          <w:t>1</w:t>
        </w:r>
        <w:r w:rsidRPr="004532E0">
          <w:rPr>
            <w:rStyle w:val="Hyperlink"/>
            <w:rFonts w:cs="Guttman Hodes"/>
            <w:noProof/>
            <w:rtl/>
          </w:rPr>
          <w:fldChar w:fldCharType="end"/>
        </w:r>
      </w:hyperlink>
    </w:p>
    <w:p w14:paraId="54D3947A" w14:textId="54D7F639"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13" w:history="1">
        <w:r w:rsidR="002C5636" w:rsidRPr="004532E0">
          <w:rPr>
            <w:rStyle w:val="Hyperlink"/>
            <w:rFonts w:cs="Guttman Hodes"/>
            <w:noProof/>
            <w:rtl/>
          </w:rPr>
          <w:t>סימן ב'</w:t>
        </w:r>
        <w:r w:rsidR="002C5636" w:rsidRPr="004532E0">
          <w:rPr>
            <w:rStyle w:val="Hyperlink"/>
            <w:rFonts w:cs="Guttman Hodes" w:hint="cs"/>
            <w:noProof/>
            <w:rtl/>
          </w:rPr>
          <w:t xml:space="preserve"> </w:t>
        </w:r>
        <w:r w:rsidR="002C5636" w:rsidRPr="004532E0">
          <w:rPr>
            <w:rFonts w:cs="Guttman Hodes" w:hint="cs"/>
            <w:noProof/>
            <w:webHidden/>
            <w:rtl/>
          </w:rPr>
          <w:t>ב</w:t>
        </w:r>
        <w:r w:rsidR="002C5636" w:rsidRPr="004532E0">
          <w:rPr>
            <w:rFonts w:cs="Guttman Hodes"/>
            <w:noProof/>
            <w:rtl/>
          </w:rPr>
          <w:t>דין הכנסה אי הוי אב או תולדה ובמלאכה גרועה בהכנסה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Toc163335413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19</w:t>
        </w:r>
        <w:r w:rsidR="002C5636" w:rsidRPr="004532E0">
          <w:rPr>
            <w:rStyle w:val="Hyperlink"/>
            <w:rFonts w:cs="Guttman Hodes"/>
            <w:noProof/>
            <w:rtl/>
          </w:rPr>
          <w:fldChar w:fldCharType="end"/>
        </w:r>
      </w:hyperlink>
    </w:p>
    <w:p w14:paraId="530A53F0" w14:textId="3B164694"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15" w:history="1">
        <w:r w:rsidR="002C5636" w:rsidRPr="004532E0">
          <w:rPr>
            <w:rStyle w:val="Hyperlink"/>
            <w:rFonts w:cs="Guttman Hodes"/>
            <w:noProof/>
            <w:rtl/>
          </w:rPr>
          <w:t>סימן ג'</w:t>
        </w:r>
        <w:r w:rsidR="00066330" w:rsidRPr="004532E0">
          <w:rPr>
            <w:rFonts w:cs="Guttman Hodes" w:hint="cs"/>
            <w:noProof/>
            <w:webHidden/>
            <w:rtl/>
          </w:rPr>
          <w:t xml:space="preserve"> ב</w:t>
        </w:r>
        <w:r w:rsidR="00066330" w:rsidRPr="004532E0">
          <w:rPr>
            <w:rFonts w:cs="Guttman Hodes"/>
            <w:noProof/>
            <w:rtl/>
          </w:rPr>
          <w:t>ענין עקירת גופו כעקירת חפץ</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Toc163335415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31</w:t>
        </w:r>
        <w:r w:rsidR="002C5636" w:rsidRPr="004532E0">
          <w:rPr>
            <w:rStyle w:val="Hyperlink"/>
            <w:rFonts w:cs="Guttman Hodes"/>
            <w:noProof/>
            <w:rtl/>
          </w:rPr>
          <w:fldChar w:fldCharType="end"/>
        </w:r>
      </w:hyperlink>
    </w:p>
    <w:p w14:paraId="7DA18EA3" w14:textId="3AA80642"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17" w:history="1">
        <w:r w:rsidR="002C5636" w:rsidRPr="004532E0">
          <w:rPr>
            <w:rStyle w:val="Hyperlink"/>
            <w:rFonts w:cs="Guttman Hodes"/>
            <w:noProof/>
            <w:rtl/>
          </w:rPr>
          <w:t>סימן ד'</w:t>
        </w:r>
        <w:r w:rsidR="00066330" w:rsidRPr="004532E0">
          <w:rPr>
            <w:rFonts w:cs="Guttman Hodes" w:hint="cs"/>
            <w:noProof/>
            <w:webHidden/>
            <w:rtl/>
          </w:rPr>
          <w:t xml:space="preserve"> ב</w:t>
        </w:r>
        <w:r w:rsidR="00066330" w:rsidRPr="004532E0">
          <w:rPr>
            <w:rFonts w:cs="Guttman Hodes"/>
            <w:noProof/>
            <w:rtl/>
          </w:rPr>
          <w:t>פשט ידו לרשות אחרת אי הוי ככרמלית ובדין מקום פטור בפיו וידו</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Toc163335417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53</w:t>
        </w:r>
        <w:r w:rsidR="002C5636" w:rsidRPr="004532E0">
          <w:rPr>
            <w:rStyle w:val="Hyperlink"/>
            <w:rFonts w:cs="Guttman Hodes"/>
            <w:noProof/>
            <w:rtl/>
          </w:rPr>
          <w:fldChar w:fldCharType="end"/>
        </w:r>
      </w:hyperlink>
    </w:p>
    <w:p w14:paraId="623E69DB" w14:textId="6367EA2B"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19" w:history="1">
        <w:r w:rsidR="002C5636" w:rsidRPr="004532E0">
          <w:rPr>
            <w:rStyle w:val="Hyperlink"/>
            <w:rFonts w:cs="Guttman Hodes"/>
            <w:noProof/>
            <w:rtl/>
          </w:rPr>
          <w:t>סימן ה'</w:t>
        </w:r>
        <w:r w:rsidR="004532E0" w:rsidRPr="004532E0">
          <w:rPr>
            <w:rFonts w:cs="Guttman Hodes" w:hint="cs"/>
            <w:noProof/>
            <w:webHidden/>
            <w:rtl/>
          </w:rPr>
          <w:t xml:space="preserve"> ב</w:t>
        </w:r>
        <w:r w:rsidR="004532E0" w:rsidRPr="004532E0">
          <w:rPr>
            <w:rFonts w:cs="Guttman Hodes"/>
            <w:noProof/>
            <w:rtl/>
          </w:rPr>
          <w:t>סוגית קלוטה כמי שהונחה (א')</w:t>
        </w:r>
        <w:r w:rsidR="004532E0">
          <w:rPr>
            <w:rFonts w:cs="Guttman Hodes" w:hint="cs"/>
            <w:noProof/>
            <w:webHidden/>
            <w:rtl/>
          </w:rPr>
          <w:t xml:space="preserve"> ב</w:t>
        </w:r>
        <w:r w:rsidR="004532E0" w:rsidRPr="004532E0">
          <w:rPr>
            <w:rFonts w:cs="Guttman Hodes"/>
            <w:noProof/>
            <w:rtl/>
          </w:rPr>
          <w:t>פלוגתת ר"ע ורבנן במקום ד' ובקלוטה ובביאור ספיקא דרבה בפלוגתתם</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Toc163335419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71</w:t>
        </w:r>
        <w:r w:rsidR="002C5636" w:rsidRPr="004532E0">
          <w:rPr>
            <w:rStyle w:val="Hyperlink"/>
            <w:rFonts w:cs="Guttman Hodes"/>
            <w:noProof/>
            <w:rtl/>
          </w:rPr>
          <w:fldChar w:fldCharType="end"/>
        </w:r>
      </w:hyperlink>
    </w:p>
    <w:p w14:paraId="4B9FF065" w14:textId="2D8C40A3"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22" w:history="1">
        <w:r w:rsidR="002C5636" w:rsidRPr="004532E0">
          <w:rPr>
            <w:rStyle w:val="Hyperlink"/>
            <w:rFonts w:cs="Guttman Hodes"/>
            <w:noProof/>
            <w:rtl/>
          </w:rPr>
          <w:t>סימן ו'</w:t>
        </w:r>
        <w:r w:rsidR="004532E0" w:rsidRPr="004532E0">
          <w:rPr>
            <w:rFonts w:cs="Guttman Hodes" w:hint="cs"/>
            <w:webHidden/>
            <w:rtl/>
          </w:rPr>
          <w:t xml:space="preserve"> </w:t>
        </w:r>
        <w:r w:rsidR="004532E0" w:rsidRPr="004532E0">
          <w:rPr>
            <w:rFonts w:cs="Guttman Hodes" w:hint="cs"/>
            <w:noProof/>
            <w:webHidden/>
            <w:rtl/>
          </w:rPr>
          <w:t>ב</w:t>
        </w:r>
        <w:r w:rsidR="004532E0" w:rsidRPr="004532E0">
          <w:rPr>
            <w:rFonts w:cs="Guttman Hodes"/>
            <w:noProof/>
            <w:rtl/>
          </w:rPr>
          <w:t>סוגית קלוטה כמי שהונחה (</w:t>
        </w:r>
        <w:r w:rsidR="004532E0" w:rsidRPr="004532E0">
          <w:rPr>
            <w:rFonts w:cs="Guttman Hodes" w:hint="cs"/>
            <w:noProof/>
            <w:rtl/>
          </w:rPr>
          <w:t>ב</w:t>
        </w:r>
        <w:r w:rsidR="004532E0" w:rsidRPr="004532E0">
          <w:rPr>
            <w:rFonts w:cs="Guttman Hodes"/>
            <w:noProof/>
            <w:rtl/>
          </w:rPr>
          <w:t>')</w:t>
        </w:r>
        <w:r w:rsidR="004532E0">
          <w:rPr>
            <w:rFonts w:cs="Guttman Hodes" w:hint="cs"/>
            <w:noProof/>
            <w:webHidden/>
            <w:rtl/>
          </w:rPr>
          <w:t xml:space="preserve"> ב</w:t>
        </w:r>
        <w:r w:rsidR="004532E0" w:rsidRPr="004532E0">
          <w:rPr>
            <w:rFonts w:cs="Guttman Hodes"/>
            <w:noProof/>
            <w:rtl/>
          </w:rPr>
          <w:t>גדר ההנחה בקלוטה בקרקע או באויר ובדין קלוטה בידו ובדין קלוטה לרבנן ובתוך ג'</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Toc163335422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87</w:t>
        </w:r>
        <w:r w:rsidR="002C5636" w:rsidRPr="004532E0">
          <w:rPr>
            <w:rStyle w:val="Hyperlink"/>
            <w:rFonts w:cs="Guttman Hodes"/>
            <w:noProof/>
            <w:rtl/>
          </w:rPr>
          <w:fldChar w:fldCharType="end"/>
        </w:r>
      </w:hyperlink>
    </w:p>
    <w:p w14:paraId="3C71C1B9" w14:textId="0CE9C820"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25" w:history="1">
        <w:r w:rsidR="002C5636" w:rsidRPr="004532E0">
          <w:rPr>
            <w:rStyle w:val="Hyperlink"/>
            <w:rFonts w:cs="Guttman Hodes"/>
            <w:noProof/>
            <w:rtl/>
          </w:rPr>
          <w:t>סימן ז'</w:t>
        </w:r>
        <w:r w:rsidR="004532E0" w:rsidRPr="004532E0">
          <w:rPr>
            <w:rFonts w:cs="Guttman Hodes" w:hint="cs"/>
            <w:webHidden/>
            <w:rtl/>
          </w:rPr>
          <w:t xml:space="preserve"> </w:t>
        </w:r>
        <w:r w:rsidR="004532E0" w:rsidRPr="004532E0">
          <w:rPr>
            <w:rFonts w:cs="Guttman Hodes" w:hint="cs"/>
            <w:noProof/>
            <w:webHidden/>
            <w:rtl/>
          </w:rPr>
          <w:t>ב</w:t>
        </w:r>
        <w:r w:rsidR="004532E0" w:rsidRPr="004532E0">
          <w:rPr>
            <w:rFonts w:cs="Guttman Hodes"/>
            <w:noProof/>
            <w:rtl/>
          </w:rPr>
          <w:t>סוגית קלוטה כמי שהונחה (</w:t>
        </w:r>
        <w:r w:rsidR="004532E0" w:rsidRPr="004532E0">
          <w:rPr>
            <w:rFonts w:cs="Guttman Hodes" w:hint="cs"/>
            <w:noProof/>
            <w:rtl/>
          </w:rPr>
          <w:t>ג</w:t>
        </w:r>
        <w:r w:rsidR="004532E0" w:rsidRPr="004532E0">
          <w:rPr>
            <w:rFonts w:cs="Guttman Hodes"/>
            <w:noProof/>
            <w:rtl/>
          </w:rPr>
          <w:t>')</w:t>
        </w:r>
        <w:r w:rsidR="00701E96" w:rsidRPr="00701E96">
          <w:rPr>
            <w:rtl/>
          </w:rPr>
          <w:t xml:space="preserve"> </w:t>
        </w:r>
        <w:r w:rsidR="00701E96">
          <w:rPr>
            <w:rFonts w:cs="Guttman Hodes" w:hint="cs"/>
            <w:noProof/>
            <w:rtl/>
          </w:rPr>
          <w:t>ב</w:t>
        </w:r>
        <w:r w:rsidR="00701E96" w:rsidRPr="00701E96">
          <w:rPr>
            <w:rFonts w:cs="Guttman Hodes"/>
            <w:noProof/>
            <w:rtl/>
          </w:rPr>
          <w:t>דיני קלוטה ברה"ר ובמקו"פ ולקולא וברשות א' ובמתגלגל ובדין קלוטה לרבי יהודה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Toc163335425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107</w:t>
        </w:r>
        <w:r w:rsidR="002C5636" w:rsidRPr="004532E0">
          <w:rPr>
            <w:rStyle w:val="Hyperlink"/>
            <w:rFonts w:cs="Guttman Hodes"/>
            <w:noProof/>
            <w:rtl/>
          </w:rPr>
          <w:fldChar w:fldCharType="end"/>
        </w:r>
      </w:hyperlink>
    </w:p>
    <w:p w14:paraId="1749EBA5" w14:textId="7EE05214"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28" w:history="1">
        <w:r w:rsidR="002C5636" w:rsidRPr="004532E0">
          <w:rPr>
            <w:rStyle w:val="Hyperlink"/>
            <w:rFonts w:cs="Guttman Hodes"/>
            <w:noProof/>
            <w:rtl/>
          </w:rPr>
          <w:t>סימן ח'</w:t>
        </w:r>
        <w:r w:rsidR="00701E96">
          <w:rPr>
            <w:rFonts w:cs="Guttman Hodes" w:hint="cs"/>
            <w:noProof/>
            <w:webHidden/>
            <w:rtl/>
          </w:rPr>
          <w:t xml:space="preserve"> ב</w:t>
        </w:r>
        <w:r w:rsidR="00701E96" w:rsidRPr="00701E96">
          <w:rPr>
            <w:rFonts w:cs="Guttman Hodes"/>
            <w:noProof/>
            <w:rtl/>
          </w:rPr>
          <w:t>דין המפנה חפצים ברה"י ונמלך והוציא ובדין עומד לפוש ועומד לכתף</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Toc163335428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125</w:t>
        </w:r>
        <w:r w:rsidR="002C5636" w:rsidRPr="004532E0">
          <w:rPr>
            <w:rStyle w:val="Hyperlink"/>
            <w:rFonts w:cs="Guttman Hodes"/>
            <w:noProof/>
            <w:rtl/>
          </w:rPr>
          <w:fldChar w:fldCharType="end"/>
        </w:r>
      </w:hyperlink>
    </w:p>
    <w:p w14:paraId="3893DDB7" w14:textId="368FE811"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30" w:history="1">
        <w:r w:rsidR="002C5636" w:rsidRPr="004532E0">
          <w:rPr>
            <w:rStyle w:val="Hyperlink"/>
            <w:rFonts w:cs="Guttman Hodes"/>
            <w:noProof/>
            <w:rtl/>
          </w:rPr>
          <w:t>סימן ט'</w:t>
        </w:r>
        <w:r w:rsidR="00F56958">
          <w:rPr>
            <w:rFonts w:cs="Guttman Hodes" w:hint="cs"/>
            <w:noProof/>
            <w:webHidden/>
            <w:rtl/>
          </w:rPr>
          <w:t xml:space="preserve"> ב</w:t>
        </w:r>
        <w:r w:rsidR="00F56958" w:rsidRPr="00F56958">
          <w:rPr>
            <w:rFonts w:cs="Guttman Hodes"/>
            <w:noProof/>
            <w:rtl/>
          </w:rPr>
          <w:t>סוגית מהלך כעומד (א')</w:t>
        </w:r>
        <w:r w:rsidR="00F56958">
          <w:rPr>
            <w:rFonts w:cs="Guttman Hodes" w:hint="cs"/>
            <w:noProof/>
            <w:webHidden/>
            <w:rtl/>
          </w:rPr>
          <w:t xml:space="preserve"> ב</w:t>
        </w:r>
        <w:r w:rsidR="00F56958" w:rsidRPr="00F56958">
          <w:rPr>
            <w:rFonts w:cs="Guttman Hodes"/>
            <w:noProof/>
            <w:rtl/>
          </w:rPr>
          <w:t>ביאור העקירה וההנחה במהלך כעומד ואי בן עזאי פליג על ריו"ח בנמלך</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Toc163335430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139</w:t>
        </w:r>
        <w:r w:rsidR="002C5636" w:rsidRPr="004532E0">
          <w:rPr>
            <w:rStyle w:val="Hyperlink"/>
            <w:rFonts w:cs="Guttman Hodes"/>
            <w:noProof/>
            <w:rtl/>
          </w:rPr>
          <w:fldChar w:fldCharType="end"/>
        </w:r>
      </w:hyperlink>
    </w:p>
    <w:p w14:paraId="4E6CC5E6" w14:textId="675092A3"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33" w:history="1">
        <w:r w:rsidR="002C5636" w:rsidRPr="004532E0">
          <w:rPr>
            <w:rStyle w:val="Hyperlink"/>
            <w:rFonts w:cs="Guttman Hodes"/>
            <w:noProof/>
            <w:rtl/>
          </w:rPr>
          <w:t>סימן י'</w:t>
        </w:r>
        <w:r w:rsidR="00F56958" w:rsidRPr="00F56958">
          <w:rPr>
            <w:rFonts w:cs="Guttman Hodes" w:hint="cs"/>
            <w:noProof/>
            <w:webHidden/>
            <w:rtl/>
          </w:rPr>
          <w:t xml:space="preserve"> ב</w:t>
        </w:r>
        <w:r w:rsidR="00F56958" w:rsidRPr="00F56958">
          <w:rPr>
            <w:rFonts w:cs="Guttman Hodes"/>
            <w:noProof/>
            <w:rtl/>
          </w:rPr>
          <w:t>סוגית מהלך כעומד (</w:t>
        </w:r>
        <w:r w:rsidR="00F56958">
          <w:rPr>
            <w:rFonts w:cs="Guttman Hodes" w:hint="cs"/>
            <w:noProof/>
            <w:rtl/>
          </w:rPr>
          <w:t>ב</w:t>
        </w:r>
        <w:r w:rsidR="00F56958" w:rsidRPr="00F56958">
          <w:rPr>
            <w:rFonts w:cs="Guttman Hodes"/>
            <w:noProof/>
            <w:rtl/>
          </w:rPr>
          <w:t>')</w:t>
        </w:r>
        <w:r w:rsidR="00F56958">
          <w:rPr>
            <w:rFonts w:cs="Guttman Hodes" w:hint="cs"/>
            <w:noProof/>
            <w:webHidden/>
            <w:rtl/>
          </w:rPr>
          <w:t xml:space="preserve"> </w:t>
        </w:r>
        <w:r w:rsidR="00F56958">
          <w:rPr>
            <w:rFonts w:cs="Guttman Hodes" w:hint="cs"/>
            <w:noProof/>
            <w:rtl/>
          </w:rPr>
          <w:t>ב</w:t>
        </w:r>
        <w:r w:rsidR="00F56958" w:rsidRPr="00F56958">
          <w:rPr>
            <w:rFonts w:cs="Guttman Hodes"/>
            <w:noProof/>
            <w:rtl/>
          </w:rPr>
          <w:t>דין מהלך כעומד בד"א ברה"ר ובדיני מהלך כעומד לקולא ובאותה הרשות</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Toc163335433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155</w:t>
        </w:r>
        <w:r w:rsidR="002C5636" w:rsidRPr="004532E0">
          <w:rPr>
            <w:rStyle w:val="Hyperlink"/>
            <w:rFonts w:cs="Guttman Hodes"/>
            <w:noProof/>
            <w:rtl/>
          </w:rPr>
          <w:fldChar w:fldCharType="end"/>
        </w:r>
      </w:hyperlink>
    </w:p>
    <w:p w14:paraId="7BCCA86A" w14:textId="0DB0D864"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36" w:history="1">
        <w:r w:rsidR="002C5636" w:rsidRPr="004532E0">
          <w:rPr>
            <w:rStyle w:val="Hyperlink"/>
            <w:rFonts w:cs="Guttman Hodes"/>
            <w:noProof/>
            <w:rtl/>
          </w:rPr>
          <w:t>סימן י"א</w:t>
        </w:r>
        <w:r w:rsidR="00F56958">
          <w:rPr>
            <w:rFonts w:cs="Guttman Hodes" w:hint="cs"/>
            <w:noProof/>
            <w:webHidden/>
            <w:rtl/>
          </w:rPr>
          <w:t xml:space="preserve"> </w:t>
        </w:r>
        <w:r w:rsidR="00F56958">
          <w:rPr>
            <w:rFonts w:cs="Guttman Hodes" w:hint="cs"/>
            <w:noProof/>
            <w:rtl/>
          </w:rPr>
          <w:t>ס</w:t>
        </w:r>
        <w:r w:rsidR="00F56958" w:rsidRPr="00F56958">
          <w:rPr>
            <w:rFonts w:cs="Guttman Hodes"/>
            <w:noProof/>
            <w:rtl/>
          </w:rPr>
          <w:t>וגיא דכוורת (א')</w:t>
        </w:r>
        <w:r w:rsidR="00F56958">
          <w:rPr>
            <w:rFonts w:cs="Guttman Hodes" w:hint="cs"/>
            <w:noProof/>
            <w:webHidden/>
            <w:rtl/>
          </w:rPr>
          <w:t xml:space="preserve"> ב</w:t>
        </w:r>
        <w:r w:rsidR="00F56958" w:rsidRPr="00F56958">
          <w:rPr>
            <w:rFonts w:cs="Guttman Hodes"/>
            <w:noProof/>
            <w:rtl/>
          </w:rPr>
          <w:t>ביאור פטור זורק כוורת לרה"ר ובדין זורק כרמלית ובדין קרקע רה"ר שתחתיה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Toc163335436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173</w:t>
        </w:r>
        <w:r w:rsidR="002C5636" w:rsidRPr="004532E0">
          <w:rPr>
            <w:rStyle w:val="Hyperlink"/>
            <w:rFonts w:cs="Guttman Hodes"/>
            <w:noProof/>
            <w:rtl/>
          </w:rPr>
          <w:fldChar w:fldCharType="end"/>
        </w:r>
      </w:hyperlink>
    </w:p>
    <w:p w14:paraId="025754DA" w14:textId="098B443C"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39" w:history="1">
        <w:r w:rsidR="002C5636" w:rsidRPr="004532E0">
          <w:rPr>
            <w:rStyle w:val="Hyperlink"/>
            <w:rFonts w:cs="Guttman Hodes"/>
            <w:noProof/>
            <w:rtl/>
          </w:rPr>
          <w:t>סימן י"ב</w:t>
        </w:r>
        <w:r w:rsidR="00F56958" w:rsidRPr="00F56958">
          <w:rPr>
            <w:rFonts w:cs="Guttman Hodes" w:hint="cs"/>
            <w:noProof/>
            <w:webHidden/>
            <w:rtl/>
          </w:rPr>
          <w:t xml:space="preserve"> </w:t>
        </w:r>
        <w:r w:rsidR="00F56958" w:rsidRPr="00F56958">
          <w:rPr>
            <w:rFonts w:cs="Guttman Hodes" w:hint="cs"/>
            <w:noProof/>
            <w:rtl/>
          </w:rPr>
          <w:t>ס</w:t>
        </w:r>
        <w:r w:rsidR="00F56958" w:rsidRPr="00F56958">
          <w:rPr>
            <w:rFonts w:cs="Guttman Hodes"/>
            <w:noProof/>
            <w:rtl/>
          </w:rPr>
          <w:t>וגיא דכוורת (</w:t>
        </w:r>
        <w:r w:rsidR="00F56958">
          <w:rPr>
            <w:rFonts w:cs="Guttman Hodes" w:hint="cs"/>
            <w:noProof/>
            <w:rtl/>
          </w:rPr>
          <w:t>ב</w:t>
        </w:r>
        <w:r w:rsidR="00F56958" w:rsidRPr="00F56958">
          <w:rPr>
            <w:rFonts w:cs="Guttman Hodes"/>
            <w:noProof/>
            <w:rtl/>
          </w:rPr>
          <w:t>')</w:t>
        </w:r>
        <w:r w:rsidR="00C35B02">
          <w:rPr>
            <w:rFonts w:cs="Guttman Hodes" w:hint="cs"/>
            <w:noProof/>
            <w:webHidden/>
            <w:rtl/>
          </w:rPr>
          <w:t xml:space="preserve"> ב</w:t>
        </w:r>
        <w:r w:rsidR="00C35B02" w:rsidRPr="00C35B02">
          <w:rPr>
            <w:rFonts w:cs="Guttman Hodes"/>
            <w:noProof/>
            <w:rtl/>
          </w:rPr>
          <w:t>דין צירוף עובי המחיצות לשיעור רוחב ד' בכוורת ובכל רה"י</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Toc163335439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193</w:t>
        </w:r>
        <w:r w:rsidR="002C5636" w:rsidRPr="004532E0">
          <w:rPr>
            <w:rStyle w:val="Hyperlink"/>
            <w:rFonts w:cs="Guttman Hodes"/>
            <w:noProof/>
            <w:rtl/>
          </w:rPr>
          <w:fldChar w:fldCharType="end"/>
        </w:r>
      </w:hyperlink>
    </w:p>
    <w:p w14:paraId="2308B159" w14:textId="33CB571F" w:rsidR="002C5636" w:rsidRPr="004532E0" w:rsidRDefault="007A7AE6" w:rsidP="00C35B02">
      <w:pPr>
        <w:pStyle w:val="TOC8"/>
        <w:tabs>
          <w:tab w:val="right" w:leader="dot" w:pos="10456"/>
        </w:tabs>
        <w:spacing w:before="240" w:after="240" w:line="360" w:lineRule="auto"/>
        <w:rPr>
          <w:rFonts w:cs="Guttman Hodes"/>
          <w:noProof/>
          <w:sz w:val="22"/>
          <w:szCs w:val="22"/>
          <w:rtl/>
        </w:rPr>
      </w:pPr>
      <w:hyperlink w:anchor="_Toc163335442" w:history="1">
        <w:r w:rsidR="002C5636" w:rsidRPr="004532E0">
          <w:rPr>
            <w:rStyle w:val="Hyperlink"/>
            <w:rFonts w:cs="Guttman Hodes"/>
            <w:noProof/>
            <w:rtl/>
          </w:rPr>
          <w:t>סימן י"ג</w:t>
        </w:r>
        <w:r w:rsidR="00F56958" w:rsidRPr="00F56958">
          <w:rPr>
            <w:rFonts w:cs="Guttman Hodes" w:hint="cs"/>
            <w:noProof/>
            <w:webHidden/>
            <w:rtl/>
          </w:rPr>
          <w:t xml:space="preserve"> </w:t>
        </w:r>
        <w:r w:rsidR="00F56958" w:rsidRPr="00F56958">
          <w:rPr>
            <w:rFonts w:cs="Guttman Hodes" w:hint="cs"/>
            <w:noProof/>
            <w:rtl/>
          </w:rPr>
          <w:t>ס</w:t>
        </w:r>
        <w:r w:rsidR="00F56958" w:rsidRPr="00F56958">
          <w:rPr>
            <w:rFonts w:cs="Guttman Hodes"/>
            <w:noProof/>
            <w:rtl/>
          </w:rPr>
          <w:t>וגיא דכוורת (</w:t>
        </w:r>
        <w:r w:rsidR="00F56958">
          <w:rPr>
            <w:rFonts w:cs="Guttman Hodes" w:hint="cs"/>
            <w:noProof/>
            <w:rtl/>
          </w:rPr>
          <w:t>ג</w:t>
        </w:r>
        <w:r w:rsidR="00F56958" w:rsidRPr="00F56958">
          <w:rPr>
            <w:rFonts w:cs="Guttman Hodes"/>
            <w:noProof/>
            <w:rtl/>
          </w:rPr>
          <w:t>')</w:t>
        </w:r>
        <w:r w:rsidR="00C35B02">
          <w:rPr>
            <w:rFonts w:cs="Guttman Hodes" w:hint="cs"/>
            <w:noProof/>
            <w:webHidden/>
            <w:rtl/>
          </w:rPr>
          <w:t xml:space="preserve"> ב</w:t>
        </w:r>
        <w:r w:rsidR="00C35B02" w:rsidRPr="00C35B02">
          <w:rPr>
            <w:rFonts w:cs="Guttman Hodes"/>
            <w:noProof/>
            <w:rtl/>
          </w:rPr>
          <w:t>דין קרומיות למעלה מי' ובדין כפאה על פיה</w:t>
        </w:r>
        <w:r w:rsidR="002C5636" w:rsidRPr="004532E0">
          <w:rPr>
            <w:rFonts w:cs="Guttman Hodes"/>
            <w:noProof/>
            <w:webHidden/>
            <w:rtl/>
          </w:rPr>
          <w:tab/>
        </w:r>
        <w:r w:rsidR="002C5636" w:rsidRPr="004532E0">
          <w:rPr>
            <w:rStyle w:val="Hyperlink"/>
            <w:rFonts w:cs="Guttman Hodes"/>
            <w:noProof/>
            <w:rtl/>
          </w:rPr>
          <w:fldChar w:fldCharType="begin"/>
        </w:r>
        <w:r w:rsidR="002C5636" w:rsidRPr="004532E0">
          <w:rPr>
            <w:rFonts w:cs="Guttman Hodes"/>
            <w:noProof/>
            <w:webHidden/>
            <w:rtl/>
          </w:rPr>
          <w:instrText xml:space="preserve"> </w:instrText>
        </w:r>
        <w:r w:rsidR="002C5636" w:rsidRPr="004532E0">
          <w:rPr>
            <w:rFonts w:cs="Guttman Hodes"/>
            <w:noProof/>
            <w:webHidden/>
          </w:rPr>
          <w:instrText>PAGEREF</w:instrText>
        </w:r>
        <w:r w:rsidR="002C5636" w:rsidRPr="004532E0">
          <w:rPr>
            <w:rFonts w:cs="Guttman Hodes"/>
            <w:noProof/>
            <w:webHidden/>
            <w:rtl/>
          </w:rPr>
          <w:instrText xml:space="preserve"> _</w:instrText>
        </w:r>
        <w:r w:rsidR="002C5636" w:rsidRPr="004532E0">
          <w:rPr>
            <w:rFonts w:cs="Guttman Hodes"/>
            <w:noProof/>
            <w:webHidden/>
          </w:rPr>
          <w:instrText>Toc163335442 \h</w:instrText>
        </w:r>
        <w:r w:rsidR="002C5636" w:rsidRPr="004532E0">
          <w:rPr>
            <w:rFonts w:cs="Guttman Hodes"/>
            <w:noProof/>
            <w:webHidden/>
            <w:rtl/>
          </w:rPr>
          <w:instrText xml:space="preserve"> </w:instrText>
        </w:r>
        <w:r w:rsidR="002C5636" w:rsidRPr="004532E0">
          <w:rPr>
            <w:rStyle w:val="Hyperlink"/>
            <w:rFonts w:cs="Guttman Hodes"/>
            <w:noProof/>
            <w:rtl/>
          </w:rPr>
        </w:r>
        <w:r w:rsidR="002C5636" w:rsidRPr="004532E0">
          <w:rPr>
            <w:rStyle w:val="Hyperlink"/>
            <w:rFonts w:cs="Guttman Hodes"/>
            <w:noProof/>
            <w:rtl/>
          </w:rPr>
          <w:fldChar w:fldCharType="separate"/>
        </w:r>
        <w:r w:rsidR="00250336">
          <w:rPr>
            <w:rFonts w:cs="Guttman Hodes"/>
            <w:noProof/>
            <w:webHidden/>
            <w:rtl/>
          </w:rPr>
          <w:t>211</w:t>
        </w:r>
        <w:r w:rsidR="002C5636" w:rsidRPr="004532E0">
          <w:rPr>
            <w:rStyle w:val="Hyperlink"/>
            <w:rFonts w:cs="Guttman Hodes"/>
            <w:noProof/>
            <w:rtl/>
          </w:rPr>
          <w:fldChar w:fldCharType="end"/>
        </w:r>
      </w:hyperlink>
    </w:p>
    <w:p w14:paraId="4A3CB270" w14:textId="1075A0B8" w:rsidR="002F175C" w:rsidRPr="004532E0" w:rsidRDefault="002C5636" w:rsidP="002C5636">
      <w:pPr>
        <w:spacing w:line="480" w:lineRule="auto"/>
        <w:rPr>
          <w:rFonts w:ascii="Calibri" w:eastAsia="Calibri" w:hAnsi="Calibri" w:cs="Guttman Hodes"/>
          <w:noProof/>
          <w:sz w:val="18"/>
          <w:szCs w:val="18"/>
          <w:rtl/>
        </w:rPr>
      </w:pPr>
      <w:r w:rsidRPr="004532E0">
        <w:rPr>
          <w:rFonts w:ascii="Guttman Hodes" w:eastAsia="Guttman Hodes" w:hAnsi="Guttman Hodes" w:cs="Guttman Hodes"/>
          <w:b/>
          <w:bCs/>
          <w:caps/>
          <w:noProof/>
          <w:sz w:val="18"/>
          <w:szCs w:val="18"/>
          <w:rtl/>
        </w:rPr>
        <w:fldChar w:fldCharType="end"/>
      </w:r>
    </w:p>
    <w:p w14:paraId="159651B3" w14:textId="77777777" w:rsidR="002F175C" w:rsidRPr="00BC6A6D" w:rsidRDefault="002F175C" w:rsidP="002F175C">
      <w:pPr>
        <w:spacing w:line="480" w:lineRule="auto"/>
        <w:rPr>
          <w:rFonts w:ascii="Guttman Hodes" w:eastAsia="Guttman Hodes" w:hAnsi="Guttman Hodes" w:cs="Guttman Hodes"/>
          <w:b/>
          <w:bCs/>
          <w:rtl/>
        </w:rPr>
        <w:sectPr w:rsidR="002F175C" w:rsidRPr="00BC6A6D" w:rsidSect="00CD2C55">
          <w:pgSz w:w="11906" w:h="16838"/>
          <w:pgMar w:top="720" w:right="720" w:bottom="720" w:left="720" w:header="708" w:footer="708" w:gutter="0"/>
          <w:cols w:space="709"/>
          <w:bidi/>
          <w:rtlGutter/>
          <w:docGrid w:linePitch="360"/>
        </w:sectPr>
      </w:pPr>
    </w:p>
    <w:p w14:paraId="42C8FFCB"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7E8D265F" w14:textId="77777777" w:rsidR="002F175C" w:rsidRPr="001C1412" w:rsidRDefault="002F175C" w:rsidP="002F175C">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5320D02D" wp14:editId="2CDF3620">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0805FA89" w14:textId="77777777" w:rsidR="002F175C" w:rsidRPr="001C1412" w:rsidRDefault="002F175C" w:rsidP="002F175C">
      <w:pPr>
        <w:spacing w:line="240" w:lineRule="auto"/>
        <w:jc w:val="center"/>
        <w:rPr>
          <w:rFonts w:ascii="Guttman Hodes" w:eastAsia="Guttman Hodes" w:hAnsi="Guttman Hodes" w:cs="Guttman Hodes"/>
          <w:b/>
          <w:bCs/>
          <w:rtl/>
        </w:rPr>
      </w:pPr>
    </w:p>
    <w:p w14:paraId="6868FC29" w14:textId="77777777" w:rsidR="002F175C" w:rsidRPr="001C1412" w:rsidRDefault="002F175C" w:rsidP="002F175C">
      <w:pPr>
        <w:spacing w:line="240" w:lineRule="auto"/>
        <w:jc w:val="center"/>
        <w:rPr>
          <w:rFonts w:ascii="Guttman Hodes" w:eastAsia="Guttman Hodes" w:hAnsi="Guttman Hodes" w:cs="Guttman Hodes"/>
          <w:b/>
          <w:bCs/>
          <w:rtl/>
        </w:rPr>
      </w:pPr>
    </w:p>
    <w:p w14:paraId="1E9E990C" w14:textId="77777777" w:rsidR="002F175C" w:rsidRPr="001C1412" w:rsidRDefault="002F175C" w:rsidP="002F175C">
      <w:pPr>
        <w:spacing w:line="240" w:lineRule="auto"/>
        <w:jc w:val="center"/>
        <w:rPr>
          <w:rFonts w:ascii="Guttman Hodes" w:eastAsia="Guttman Hodes" w:hAnsi="Guttman Hodes" w:cs="Guttman Hodes"/>
          <w:b/>
          <w:bCs/>
          <w:rtl/>
        </w:rPr>
        <w:sectPr w:rsidR="002F175C" w:rsidRPr="001C1412" w:rsidSect="00323AB6">
          <w:headerReference w:type="default" r:id="rId13"/>
          <w:pgSz w:w="11906" w:h="16838"/>
          <w:pgMar w:top="1440" w:right="1800" w:bottom="1440" w:left="1800" w:header="708" w:footer="708" w:gutter="0"/>
          <w:cols w:space="709"/>
          <w:bidi/>
          <w:rtlGutter/>
          <w:docGrid w:linePitch="360"/>
        </w:sectPr>
      </w:pPr>
    </w:p>
    <w:p w14:paraId="45622744" w14:textId="77777777" w:rsidR="002F175C" w:rsidRDefault="002F175C" w:rsidP="002F175C">
      <w:pPr>
        <w:spacing w:line="240" w:lineRule="auto"/>
        <w:jc w:val="center"/>
        <w:rPr>
          <w:rFonts w:ascii="Guttman Hodes" w:eastAsia="Guttman Hodes" w:hAnsi="Guttman Hodes" w:cs="Guttman Hodes"/>
          <w:b/>
          <w:bCs/>
          <w:rtl/>
        </w:rPr>
        <w:sectPr w:rsidR="002F175C" w:rsidSect="00D90E58">
          <w:headerReference w:type="even" r:id="rId14"/>
          <w:headerReference w:type="default" r:id="rId15"/>
          <w:footerReference w:type="even" r:id="rId16"/>
          <w:footerReference w:type="default" r:id="rId17"/>
          <w:headerReference w:type="first" r:id="rId18"/>
          <w:footerReference w:type="first" r:id="rId19"/>
          <w:type w:val="continuous"/>
          <w:pgSz w:w="11906" w:h="16838"/>
          <w:pgMar w:top="720" w:right="720" w:bottom="720" w:left="720" w:header="283" w:footer="283" w:gutter="0"/>
          <w:cols w:space="113"/>
          <w:titlePg/>
          <w:bidi/>
          <w:rtlGutter/>
          <w:docGrid w:linePitch="299"/>
        </w:sectPr>
      </w:pPr>
    </w:p>
    <w:p w14:paraId="61894799"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6A8CA800"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3115E5A9"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0A2C330F" wp14:editId="5CAF7A39">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8602F"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322EB21B"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44739724"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217A180C"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63F94146"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0"/>
          <w:szCs w:val="30"/>
          <w:rtl/>
        </w:rPr>
      </w:pPr>
    </w:p>
    <w:p w14:paraId="6C4A0E1E" w14:textId="77777777" w:rsidR="002F175C" w:rsidRPr="001C1412" w:rsidRDefault="002F175C" w:rsidP="002F175C">
      <w:pPr>
        <w:tabs>
          <w:tab w:val="left" w:pos="1163"/>
        </w:tabs>
        <w:spacing w:after="120" w:line="240" w:lineRule="auto"/>
        <w:ind w:left="284" w:right="284"/>
        <w:rPr>
          <w:rFonts w:ascii="David" w:eastAsia="Guttman Hodes" w:hAnsi="David" w:cs="David"/>
          <w:b/>
          <w:bCs/>
          <w:noProof/>
          <w:sz w:val="31"/>
          <w:szCs w:val="31"/>
          <w:rtl/>
        </w:rPr>
      </w:pPr>
    </w:p>
    <w:p w14:paraId="700C801E"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1"/>
          <w:szCs w:val="31"/>
          <w:rtl/>
        </w:rPr>
      </w:pPr>
    </w:p>
    <w:p w14:paraId="2A9BFC6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p>
    <w:p w14:paraId="3D2EDED9"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4A28061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7C7EA9B2"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22410FD8"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3509A6D0"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4E514F21" w14:textId="77777777" w:rsidR="002F175C" w:rsidRPr="001C1412" w:rsidRDefault="002F175C" w:rsidP="002F175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20558F77" w14:textId="77777777" w:rsidR="002F175C" w:rsidRPr="001C1412" w:rsidRDefault="002F175C" w:rsidP="002F175C">
      <w:pPr>
        <w:spacing w:after="160" w:line="259" w:lineRule="auto"/>
        <w:rPr>
          <w:rFonts w:ascii="Calibri" w:eastAsia="Calibri" w:hAnsi="Calibri" w:cs="Arial"/>
        </w:rPr>
      </w:pPr>
    </w:p>
    <w:p w14:paraId="0D6D7FFB" w14:textId="77777777" w:rsidR="002F175C" w:rsidRPr="001C1412" w:rsidRDefault="002F175C" w:rsidP="002F175C">
      <w:pPr>
        <w:spacing w:after="160" w:line="259" w:lineRule="auto"/>
        <w:rPr>
          <w:rFonts w:ascii="Calibri" w:eastAsia="Calibri" w:hAnsi="Calibri" w:cs="Arial"/>
          <w:b/>
          <w:bCs/>
          <w:rtl/>
        </w:rPr>
      </w:pPr>
    </w:p>
    <w:p w14:paraId="3CD3790E" w14:textId="77777777" w:rsidR="002F175C" w:rsidRPr="001C1412" w:rsidRDefault="002F175C" w:rsidP="002F175C">
      <w:pPr>
        <w:spacing w:after="160" w:line="259" w:lineRule="auto"/>
        <w:rPr>
          <w:rFonts w:ascii="Calibri" w:eastAsia="Calibri" w:hAnsi="Calibri" w:cs="Arial"/>
          <w:b/>
          <w:bCs/>
          <w:rtl/>
        </w:rPr>
      </w:pPr>
    </w:p>
    <w:p w14:paraId="17D7E2C2" w14:textId="77777777" w:rsidR="002F175C" w:rsidRPr="001C1412" w:rsidRDefault="002F175C" w:rsidP="002F175C">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5022E9B1" w14:textId="77777777" w:rsidR="002F175C" w:rsidRPr="001C1412" w:rsidRDefault="002F175C" w:rsidP="002F175C">
      <w:pPr>
        <w:spacing w:after="160" w:line="259" w:lineRule="auto"/>
        <w:rPr>
          <w:rFonts w:ascii="Calibri" w:eastAsia="Calibri" w:hAnsi="Calibri" w:cs="Arial"/>
          <w:b/>
          <w:bCs/>
          <w:rtl/>
        </w:rPr>
      </w:pPr>
    </w:p>
    <w:p w14:paraId="666C1480" w14:textId="77777777" w:rsidR="002F175C" w:rsidRPr="001C1412" w:rsidRDefault="002F175C" w:rsidP="002F175C">
      <w:pPr>
        <w:spacing w:after="160" w:line="259" w:lineRule="auto"/>
        <w:rPr>
          <w:rFonts w:ascii="Calibri" w:eastAsia="Calibri" w:hAnsi="Calibri" w:cs="Arial"/>
          <w:b/>
          <w:bCs/>
          <w:rtl/>
        </w:rPr>
      </w:pPr>
    </w:p>
    <w:p w14:paraId="5B5B4D3D" w14:textId="77777777" w:rsidR="002F175C" w:rsidRPr="001C1412" w:rsidRDefault="002F175C" w:rsidP="002F175C">
      <w:pPr>
        <w:spacing w:after="160" w:line="259" w:lineRule="auto"/>
        <w:rPr>
          <w:rFonts w:ascii="Calibri" w:eastAsia="Calibri" w:hAnsi="Calibri" w:cs="Arial"/>
          <w:b/>
          <w:bCs/>
          <w:rtl/>
        </w:rPr>
      </w:pPr>
    </w:p>
    <w:p w14:paraId="58AEF5B9" w14:textId="77777777" w:rsidR="002F175C" w:rsidRPr="001C1412" w:rsidRDefault="002F175C" w:rsidP="002F175C">
      <w:pPr>
        <w:spacing w:after="160" w:line="259" w:lineRule="auto"/>
        <w:rPr>
          <w:rFonts w:ascii="Calibri" w:eastAsia="Calibri" w:hAnsi="Calibri" w:cs="Arial"/>
          <w:b/>
          <w:bCs/>
          <w:rtl/>
        </w:rPr>
      </w:pPr>
    </w:p>
    <w:p w14:paraId="4B15AEDF" w14:textId="77777777" w:rsidR="002F175C" w:rsidRPr="001C1412" w:rsidRDefault="002F175C" w:rsidP="002F175C">
      <w:pPr>
        <w:spacing w:after="160" w:line="259" w:lineRule="auto"/>
        <w:rPr>
          <w:rFonts w:ascii="Calibri" w:eastAsia="Calibri" w:hAnsi="Calibri" w:cs="Arial"/>
          <w:b/>
          <w:bCs/>
          <w:rtl/>
        </w:rPr>
      </w:pPr>
    </w:p>
    <w:p w14:paraId="19E273BC" w14:textId="77777777" w:rsidR="002F175C" w:rsidRPr="001C1412" w:rsidRDefault="002F175C" w:rsidP="002F175C">
      <w:pPr>
        <w:spacing w:after="160" w:line="259" w:lineRule="auto"/>
        <w:rPr>
          <w:rFonts w:ascii="Calibri" w:eastAsia="Calibri" w:hAnsi="Calibri" w:cs="Arial"/>
          <w:b/>
          <w:bCs/>
          <w:rtl/>
        </w:rPr>
      </w:pPr>
    </w:p>
    <w:p w14:paraId="1F7EBB28" w14:textId="77777777" w:rsidR="002F175C" w:rsidRPr="001C1412" w:rsidRDefault="002F175C" w:rsidP="002F175C">
      <w:pPr>
        <w:spacing w:after="160" w:line="480" w:lineRule="auto"/>
        <w:ind w:right="1418"/>
        <w:rPr>
          <w:rFonts w:ascii="David" w:eastAsia="Calibri" w:hAnsi="David" w:cs="David"/>
          <w:b/>
          <w:bCs/>
          <w:sz w:val="36"/>
          <w:szCs w:val="36"/>
          <w:rtl/>
        </w:rPr>
      </w:pPr>
    </w:p>
    <w:p w14:paraId="5BDEA86C" w14:textId="77777777" w:rsidR="002F175C" w:rsidRDefault="002F175C" w:rsidP="002F175C">
      <w:pPr>
        <w:spacing w:line="240" w:lineRule="auto"/>
        <w:jc w:val="center"/>
        <w:rPr>
          <w:rFonts w:ascii="Guttman Hodes" w:eastAsia="Guttman Hodes" w:hAnsi="Guttman Hodes" w:cs="Guttman Hodes"/>
          <w:sz w:val="20"/>
          <w:szCs w:val="20"/>
          <w:rtl/>
        </w:rPr>
        <w:sectPr w:rsidR="002F175C" w:rsidSect="0007367E">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lastRenderedPageBreak/>
        <w:t>מכתב זה ניתן לספר "משנתם סדורה" על פרק איזהו נשך ונדפס כאן ברשות ראש הישיבה שליט"א</w:t>
      </w:r>
    </w:p>
    <w:p w14:paraId="07F02E99" w14:textId="77777777" w:rsidR="002F175C" w:rsidRPr="001C1412" w:rsidRDefault="002F175C" w:rsidP="002F175C">
      <w:pPr>
        <w:spacing w:line="240" w:lineRule="auto"/>
        <w:jc w:val="center"/>
        <w:rPr>
          <w:rFonts w:ascii="Guttman Hodes" w:eastAsia="Guttman Hodes" w:hAnsi="Guttman Hodes" w:cs="Guttman Hodes"/>
          <w:b/>
          <w:bCs/>
          <w:rtl/>
        </w:rPr>
      </w:pPr>
    </w:p>
    <w:p w14:paraId="2438649F" w14:textId="77777777" w:rsidR="002F175C" w:rsidRPr="001C1412" w:rsidRDefault="002F175C" w:rsidP="002F175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2278F4B7" w14:textId="77777777" w:rsidR="002F175C" w:rsidRPr="001C1412" w:rsidRDefault="002F175C" w:rsidP="002F175C">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9264" behindDoc="1" locked="0" layoutInCell="1" allowOverlap="1" wp14:anchorId="52F0CA40" wp14:editId="7A8BE884">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1550D8DD" w14:textId="77777777" w:rsidR="002F175C" w:rsidRPr="001C1412" w:rsidRDefault="002F175C" w:rsidP="002F175C">
      <w:pPr>
        <w:spacing w:after="160" w:line="480" w:lineRule="auto"/>
        <w:ind w:right="1418"/>
        <w:rPr>
          <w:rFonts w:ascii="David" w:eastAsia="Calibri" w:hAnsi="David" w:cs="David"/>
          <w:b/>
          <w:bCs/>
          <w:sz w:val="36"/>
          <w:szCs w:val="36"/>
          <w:rtl/>
        </w:rPr>
      </w:pPr>
    </w:p>
    <w:p w14:paraId="599C5B98" w14:textId="77777777" w:rsidR="002F175C" w:rsidRPr="001C1412" w:rsidRDefault="002F175C" w:rsidP="002F175C">
      <w:pPr>
        <w:spacing w:after="160" w:line="480" w:lineRule="auto"/>
        <w:ind w:right="1418"/>
        <w:rPr>
          <w:rFonts w:ascii="David" w:eastAsia="Calibri" w:hAnsi="David" w:cs="David"/>
          <w:b/>
          <w:bCs/>
          <w:sz w:val="36"/>
          <w:szCs w:val="36"/>
          <w:rtl/>
        </w:rPr>
      </w:pPr>
    </w:p>
    <w:p w14:paraId="5E72B0BB" w14:textId="77777777" w:rsidR="002F175C" w:rsidRPr="001C1412" w:rsidRDefault="002F175C" w:rsidP="002F175C">
      <w:pPr>
        <w:spacing w:after="160" w:line="480" w:lineRule="auto"/>
        <w:ind w:right="1418"/>
        <w:rPr>
          <w:rFonts w:ascii="David" w:eastAsia="Calibri" w:hAnsi="David" w:cs="David"/>
          <w:b/>
          <w:bCs/>
          <w:sz w:val="16"/>
          <w:szCs w:val="16"/>
          <w:rtl/>
        </w:rPr>
      </w:pPr>
    </w:p>
    <w:p w14:paraId="70F2DFF4" w14:textId="77777777" w:rsidR="002F175C" w:rsidRPr="001C1412" w:rsidRDefault="002F175C" w:rsidP="002F175C">
      <w:pPr>
        <w:spacing w:after="160" w:line="480" w:lineRule="auto"/>
        <w:ind w:left="340" w:right="1418"/>
        <w:rPr>
          <w:rFonts w:ascii="David" w:eastAsia="Calibri" w:hAnsi="David" w:cs="David"/>
          <w:b/>
          <w:bCs/>
          <w:sz w:val="36"/>
          <w:szCs w:val="36"/>
          <w:rtl/>
        </w:rPr>
      </w:pPr>
    </w:p>
    <w:p w14:paraId="308694AB"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360235DE"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0DD96602"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682B24D4"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5A30CB81"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1CFC02AF"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0AFFBFDB"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106FE497" w14:textId="77777777" w:rsidR="002F175C" w:rsidRPr="001C1412" w:rsidRDefault="002F175C" w:rsidP="002F175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352C3B34"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7CE8033E"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6BD15B0E"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599F19E7" w14:textId="77777777" w:rsidR="002F175C" w:rsidRPr="001C1412" w:rsidRDefault="002F175C" w:rsidP="002F175C">
      <w:pPr>
        <w:spacing w:line="240" w:lineRule="auto"/>
        <w:jc w:val="center"/>
        <w:rPr>
          <w:rFonts w:ascii="Guttman Hodes" w:eastAsia="Guttman Hodes" w:hAnsi="Guttman Hodes" w:cs="Guttman Hodes"/>
          <w:sz w:val="20"/>
          <w:szCs w:val="20"/>
          <w:rtl/>
        </w:rPr>
      </w:pPr>
    </w:p>
    <w:p w14:paraId="47B18976" w14:textId="77777777" w:rsidR="002F175C" w:rsidRDefault="002F175C" w:rsidP="002F175C">
      <w:pPr>
        <w:spacing w:line="240" w:lineRule="auto"/>
        <w:jc w:val="center"/>
        <w:rPr>
          <w:rFonts w:ascii="Guttman Hodes" w:eastAsia="Guttman Hodes" w:hAnsi="Guttman Hodes" w:cs="Guttman Hodes"/>
          <w:sz w:val="20"/>
          <w:szCs w:val="20"/>
          <w:rtl/>
        </w:rPr>
      </w:pPr>
    </w:p>
    <w:p w14:paraId="7873CD0E" w14:textId="77777777" w:rsidR="008E2736" w:rsidRDefault="002F175C" w:rsidP="002F175C">
      <w:pPr>
        <w:spacing w:line="240" w:lineRule="auto"/>
        <w:jc w:val="center"/>
        <w:rPr>
          <w:rFonts w:ascii="Guttman Hodes" w:eastAsia="Guttman Hodes" w:hAnsi="Guttman Hodes" w:cs="Guttman Hodes"/>
          <w:sz w:val="20"/>
          <w:szCs w:val="20"/>
          <w:rtl/>
        </w:rPr>
        <w:sectPr w:rsidR="008E2736" w:rsidSect="00B405F7">
          <w:headerReference w:type="even" r:id="rId22"/>
          <w:footerReference w:type="even" r:id="rId23"/>
          <w:headerReference w:type="first" r:id="rId24"/>
          <w:footerReference w:type="first" r:id="rId25"/>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FCB1802" w14:textId="53914CC4" w:rsidR="002F175C" w:rsidRPr="008E2736" w:rsidRDefault="002F175C" w:rsidP="00D558E2">
      <w:pPr>
        <w:spacing w:line="240" w:lineRule="auto"/>
        <w:rPr>
          <w:rFonts w:ascii="Guttman Adii-Light" w:eastAsia="Guttman Adii-Light" w:hAnsi="Guttman Adii-Light" w:cs="Guttman Hodes"/>
          <w:bCs/>
          <w:szCs w:val="28"/>
          <w:rtl/>
        </w:rPr>
      </w:pPr>
      <w:bookmarkStart w:id="69" w:name="_Toc54000900"/>
    </w:p>
    <w:p w14:paraId="69B42756" w14:textId="77777777" w:rsidR="00D558E2" w:rsidRDefault="00D558E2" w:rsidP="002F175C">
      <w:pPr>
        <w:pStyle w:val="af9"/>
        <w:rPr>
          <w:rtl/>
        </w:rPr>
      </w:pPr>
      <w:bookmarkStart w:id="70" w:name="_Toc163335411"/>
      <w:bookmarkEnd w:id="69"/>
      <w:r>
        <w:rPr>
          <w:rFonts w:hint="cs"/>
          <w:rtl/>
        </w:rPr>
        <w:t>סימן א'</w:t>
      </w:r>
      <w:bookmarkEnd w:id="70"/>
    </w:p>
    <w:p w14:paraId="7D64C277" w14:textId="10E2D939" w:rsidR="002F175C" w:rsidRPr="00D042D1" w:rsidRDefault="002F175C" w:rsidP="002F175C">
      <w:pPr>
        <w:pStyle w:val="af9"/>
        <w:rPr>
          <w:rtl/>
        </w:rPr>
      </w:pPr>
      <w:bookmarkStart w:id="71" w:name="_Toc163335412"/>
      <w:r>
        <w:rPr>
          <w:rFonts w:hint="cs"/>
          <w:rtl/>
        </w:rPr>
        <w:t>בענין הוצאה מלאכה גרועה</w:t>
      </w:r>
      <w:bookmarkEnd w:id="71"/>
    </w:p>
    <w:p w14:paraId="1D854E59" w14:textId="77777777" w:rsidR="002F175C" w:rsidRDefault="002F175C" w:rsidP="002F175C">
      <w:pPr>
        <w:pStyle w:val="affff4"/>
        <w:rPr>
          <w:rtl/>
        </w:rPr>
        <w:sectPr w:rsidR="002F175C" w:rsidSect="00EA5DFC">
          <w:headerReference w:type="even" r:id="rId26"/>
          <w:headerReference w:type="default" r:id="rId27"/>
          <w:footerReference w:type="even" r:id="rId28"/>
          <w:footerReference w:type="default" r:id="rId29"/>
          <w:headerReference w:type="first" r:id="rId30"/>
          <w:footerReference w:type="first" r:id="rId31"/>
          <w:type w:val="oddPage"/>
          <w:pgSz w:w="11906" w:h="16838"/>
          <w:pgMar w:top="720" w:right="720" w:bottom="720" w:left="720" w:header="283" w:footer="283" w:gutter="0"/>
          <w:pgNumType w:start="1"/>
          <w:cols w:space="113"/>
          <w:bidi/>
          <w:rtlGutter/>
          <w:docGrid w:linePitch="299"/>
        </w:sectPr>
      </w:pPr>
      <w:r>
        <w:rPr>
          <w:noProof/>
          <w:rtl/>
        </w:rPr>
        <w:t>~~~~~~~</w:t>
      </w:r>
      <w:r>
        <w:rPr>
          <w:rFonts w:hint="cs"/>
          <w:rtl/>
        </w:rPr>
        <w:t xml:space="preserve"> תוכן הענינים </w:t>
      </w:r>
      <w:r>
        <w:rPr>
          <w:noProof/>
          <w:rtl/>
        </w:rPr>
        <w:t>~~~~~~~</w:t>
      </w:r>
    </w:p>
    <w:p w14:paraId="1E1B78FC" w14:textId="77777777" w:rsidR="002F175C" w:rsidRDefault="002F175C" w:rsidP="002F175C">
      <w:pPr>
        <w:pStyle w:val="21"/>
        <w:rPr>
          <w:rFonts w:eastAsiaTheme="minorEastAsia" w:cstheme="minorBidi"/>
          <w:sz w:val="22"/>
          <w:szCs w:val="22"/>
          <w:rtl/>
        </w:rPr>
      </w:pPr>
      <w:r w:rsidRPr="008054C0">
        <w:rPr>
          <w:rtl/>
        </w:rPr>
        <w:fldChar w:fldCharType="begin"/>
      </w:r>
      <w:r w:rsidRPr="008054C0">
        <w:rPr>
          <w:rtl/>
        </w:rPr>
        <w:instrText xml:space="preserve"> </w:instrText>
      </w:r>
      <w:r w:rsidRPr="008054C0">
        <w:instrText>TOC</w:instrText>
      </w:r>
      <w:r w:rsidRPr="008054C0">
        <w:rPr>
          <w:rtl/>
        </w:rPr>
        <w:instrText xml:space="preserve"> \</w:instrText>
      </w:r>
      <w:r w:rsidRPr="008054C0">
        <w:instrText>n \p " " \h \z \t</w:instrText>
      </w:r>
      <w:r w:rsidRPr="008054C0">
        <w:rPr>
          <w:rtl/>
        </w:rPr>
        <w:instrText xml:space="preserve"> "כותרת 1,2,כות קט,3,כות מק פנ,1" </w:instrText>
      </w:r>
      <w:r w:rsidRPr="008054C0">
        <w:rPr>
          <w:rtl/>
        </w:rPr>
        <w:fldChar w:fldCharType="separate"/>
      </w:r>
      <w:hyperlink w:anchor="_Toc91019958" w:history="1">
        <w:r w:rsidRPr="00401668">
          <w:rPr>
            <w:rStyle w:val="Hyperlink"/>
            <w:rtl/>
          </w:rPr>
          <w:t>ביאורי הראשונים בגדר מלאכה גרועה</w:t>
        </w:r>
      </w:hyperlink>
    </w:p>
    <w:p w14:paraId="1EFD2E6B" w14:textId="77777777" w:rsidR="002F175C" w:rsidRDefault="007A7AE6" w:rsidP="002F175C">
      <w:pPr>
        <w:pStyle w:val="affff4"/>
        <w:rPr>
          <w:rFonts w:eastAsiaTheme="minorEastAsia" w:cstheme="minorBidi"/>
          <w:i/>
          <w:iCs/>
          <w:noProof/>
          <w:sz w:val="22"/>
          <w:szCs w:val="22"/>
          <w:rtl/>
        </w:rPr>
      </w:pPr>
      <w:hyperlink w:anchor="_Toc91019959" w:history="1">
        <w:r w:rsidR="002F175C" w:rsidRPr="00401668">
          <w:rPr>
            <w:rStyle w:val="Hyperlink"/>
            <w:noProof/>
            <w:rtl/>
          </w:rPr>
          <w:t>בי' התוס' דהוי גרועה דאין נ"מ אי מוציא לרה"י או לרה"ר</w:t>
        </w:r>
      </w:hyperlink>
    </w:p>
    <w:p w14:paraId="71EA94A9" w14:textId="77777777" w:rsidR="002F175C" w:rsidRDefault="007A7AE6" w:rsidP="00D46E8C">
      <w:pPr>
        <w:pStyle w:val="a1"/>
        <w:numPr>
          <w:ilvl w:val="0"/>
          <w:numId w:val="5"/>
        </w:numPr>
        <w:rPr>
          <w:rFonts w:eastAsiaTheme="minorEastAsia" w:cstheme="minorBidi"/>
          <w:sz w:val="22"/>
          <w:szCs w:val="22"/>
          <w:rtl/>
        </w:rPr>
      </w:pPr>
      <w:hyperlink w:anchor="_Toc91019960" w:history="1">
        <w:r w:rsidR="002F175C" w:rsidRPr="00401668">
          <w:rPr>
            <w:rStyle w:val="Hyperlink"/>
            <w:rtl/>
          </w:rPr>
          <w:t>קו' התוס' דאמאי כפלה מתני' הוצאה דעני ובעה"ב ואמאי חשיבי בגמ' בשבועות כב' הוצאות</w:t>
        </w:r>
      </w:hyperlink>
    </w:p>
    <w:p w14:paraId="4F5616C6" w14:textId="77777777" w:rsidR="002F175C" w:rsidRDefault="007A7AE6" w:rsidP="00D46E8C">
      <w:pPr>
        <w:pStyle w:val="a1"/>
        <w:numPr>
          <w:ilvl w:val="0"/>
          <w:numId w:val="5"/>
        </w:numPr>
        <w:rPr>
          <w:rFonts w:eastAsiaTheme="minorEastAsia" w:cstheme="minorBidi"/>
          <w:sz w:val="22"/>
          <w:szCs w:val="22"/>
          <w:rtl/>
        </w:rPr>
      </w:pPr>
      <w:hyperlink w:anchor="_Toc91019961" w:history="1">
        <w:r w:rsidR="002F175C" w:rsidRPr="00401668">
          <w:rPr>
            <w:rStyle w:val="Hyperlink"/>
            <w:rtl/>
          </w:rPr>
          <w:t>תי' התוס' דהוי מלאכה גרועה דאין נ"מ בין מוציא לרה"י או לרה"ר וא"א ללמוד עני מבעה"ב</w:t>
        </w:r>
      </w:hyperlink>
    </w:p>
    <w:p w14:paraId="34B47BAD" w14:textId="77777777" w:rsidR="002F175C" w:rsidRDefault="007A7AE6" w:rsidP="00D46E8C">
      <w:pPr>
        <w:pStyle w:val="a1"/>
        <w:numPr>
          <w:ilvl w:val="0"/>
          <w:numId w:val="5"/>
        </w:numPr>
        <w:rPr>
          <w:rFonts w:eastAsiaTheme="minorEastAsia" w:cstheme="minorBidi"/>
          <w:sz w:val="22"/>
          <w:szCs w:val="22"/>
          <w:rtl/>
        </w:rPr>
      </w:pPr>
      <w:hyperlink w:anchor="_Toc91019962" w:history="1">
        <w:r w:rsidR="002F175C" w:rsidRPr="00401668">
          <w:rPr>
            <w:rStyle w:val="Hyperlink"/>
            <w:rtl/>
          </w:rPr>
          <w:t>הוכחת התוס' דא"א ללמוד עני מבעה"ב מהא דיש ב' ילפותות להוצאה דא' לעני וא' לבעה"ב</w:t>
        </w:r>
      </w:hyperlink>
    </w:p>
    <w:p w14:paraId="0AF97C36" w14:textId="77777777" w:rsidR="002F175C" w:rsidRDefault="007A7AE6" w:rsidP="00D46E8C">
      <w:pPr>
        <w:pStyle w:val="a1"/>
        <w:numPr>
          <w:ilvl w:val="0"/>
          <w:numId w:val="5"/>
        </w:numPr>
        <w:rPr>
          <w:rFonts w:eastAsiaTheme="minorEastAsia" w:cstheme="minorBidi"/>
          <w:sz w:val="22"/>
          <w:szCs w:val="22"/>
          <w:rtl/>
        </w:rPr>
      </w:pPr>
      <w:hyperlink w:anchor="_Toc91019963" w:history="1">
        <w:r w:rsidR="002F175C" w:rsidRPr="00401668">
          <w:rPr>
            <w:rStyle w:val="Hyperlink"/>
            <w:rtl/>
          </w:rPr>
          <w:t>בי' התורא"ש דמהילפותא מהמשכן ילפי' להוצאה דעני ומדכתיב "אל יצא" להוצאה דבעה"ב</w:t>
        </w:r>
      </w:hyperlink>
    </w:p>
    <w:p w14:paraId="201EC75C" w14:textId="77777777" w:rsidR="002F175C" w:rsidRDefault="007A7AE6" w:rsidP="002F175C">
      <w:pPr>
        <w:pStyle w:val="affff4"/>
        <w:rPr>
          <w:rFonts w:eastAsiaTheme="minorEastAsia" w:cstheme="minorBidi"/>
          <w:i/>
          <w:iCs/>
          <w:noProof/>
          <w:sz w:val="22"/>
          <w:szCs w:val="22"/>
          <w:rtl/>
        </w:rPr>
      </w:pPr>
      <w:hyperlink w:anchor="_Toc91019964" w:history="1">
        <w:r w:rsidR="002F175C" w:rsidRPr="00401668">
          <w:rPr>
            <w:rStyle w:val="Hyperlink"/>
            <w:noProof/>
            <w:rtl/>
          </w:rPr>
          <w:t>בי' התוס' בשבועות דהו"א דרק במוציא עמו הוא דרך הוצאה</w:t>
        </w:r>
      </w:hyperlink>
    </w:p>
    <w:p w14:paraId="57D2E08C" w14:textId="77777777" w:rsidR="002F175C" w:rsidRDefault="007A7AE6" w:rsidP="00D46E8C">
      <w:pPr>
        <w:pStyle w:val="a1"/>
        <w:numPr>
          <w:ilvl w:val="0"/>
          <w:numId w:val="5"/>
        </w:numPr>
        <w:rPr>
          <w:rFonts w:eastAsiaTheme="minorEastAsia" w:cstheme="minorBidi"/>
          <w:sz w:val="22"/>
          <w:szCs w:val="22"/>
          <w:rtl/>
        </w:rPr>
      </w:pPr>
      <w:hyperlink w:anchor="_Toc91019965" w:history="1">
        <w:r w:rsidR="002F175C" w:rsidRPr="00401668">
          <w:rPr>
            <w:rStyle w:val="Hyperlink"/>
            <w:rtl/>
          </w:rPr>
          <w:t>בי' התוס' בשבועות דהו"א דדרך הוצאה רק במוציא חפץ עמו מרה"י לרה"ר ולא בעני ובעה"ב</w:t>
        </w:r>
      </w:hyperlink>
    </w:p>
    <w:p w14:paraId="4FFD49AD" w14:textId="77777777" w:rsidR="002F175C" w:rsidRDefault="007A7AE6" w:rsidP="002F175C">
      <w:pPr>
        <w:pStyle w:val="affff4"/>
        <w:rPr>
          <w:rFonts w:eastAsiaTheme="minorEastAsia" w:cstheme="minorBidi"/>
          <w:i/>
          <w:iCs/>
          <w:noProof/>
          <w:sz w:val="22"/>
          <w:szCs w:val="22"/>
          <w:rtl/>
        </w:rPr>
      </w:pPr>
      <w:hyperlink w:anchor="_Toc91019966" w:history="1">
        <w:r w:rsidR="002F175C" w:rsidRPr="00401668">
          <w:rPr>
            <w:rStyle w:val="Hyperlink"/>
            <w:noProof/>
            <w:rtl/>
          </w:rPr>
          <w:t>בי' ר"ת בשבועות דמדצריך ילפותא להוצאה מוכח דהוי גרועה</w:t>
        </w:r>
      </w:hyperlink>
    </w:p>
    <w:p w14:paraId="4300647D" w14:textId="77777777" w:rsidR="002F175C" w:rsidRDefault="007A7AE6" w:rsidP="00D46E8C">
      <w:pPr>
        <w:pStyle w:val="a1"/>
        <w:numPr>
          <w:ilvl w:val="0"/>
          <w:numId w:val="5"/>
        </w:numPr>
        <w:rPr>
          <w:rFonts w:eastAsiaTheme="minorEastAsia" w:cstheme="minorBidi"/>
          <w:sz w:val="22"/>
          <w:szCs w:val="22"/>
          <w:rtl/>
        </w:rPr>
      </w:pPr>
      <w:hyperlink w:anchor="_Toc91019967" w:history="1">
        <w:r w:rsidR="002F175C" w:rsidRPr="00401668">
          <w:rPr>
            <w:rStyle w:val="Hyperlink"/>
            <w:rtl/>
          </w:rPr>
          <w:t>הוכחת התוס' בשבועות דהוצאה היא מלאכה גרועה מדצריך ילפותא להוצאה ולתולדותיה</w:t>
        </w:r>
      </w:hyperlink>
    </w:p>
    <w:p w14:paraId="011BE5CF" w14:textId="77777777" w:rsidR="002F175C" w:rsidRDefault="007A7AE6" w:rsidP="002F175C">
      <w:pPr>
        <w:pStyle w:val="affff4"/>
        <w:rPr>
          <w:rFonts w:eastAsiaTheme="minorEastAsia" w:cstheme="minorBidi"/>
          <w:i/>
          <w:iCs/>
          <w:noProof/>
          <w:sz w:val="22"/>
          <w:szCs w:val="22"/>
          <w:rtl/>
        </w:rPr>
      </w:pPr>
      <w:hyperlink w:anchor="_Toc91019968" w:history="1">
        <w:r w:rsidR="002F175C" w:rsidRPr="00401668">
          <w:rPr>
            <w:rStyle w:val="Hyperlink"/>
            <w:noProof/>
            <w:rtl/>
          </w:rPr>
          <w:t>בי' התורא"ש אמאי א"צ ילפותא ליוצא עם החפץ מרה"י לרה"ר</w:t>
        </w:r>
      </w:hyperlink>
    </w:p>
    <w:p w14:paraId="264BD3DF" w14:textId="77777777" w:rsidR="002F175C" w:rsidRDefault="007A7AE6" w:rsidP="00D46E8C">
      <w:pPr>
        <w:pStyle w:val="a1"/>
        <w:numPr>
          <w:ilvl w:val="0"/>
          <w:numId w:val="5"/>
        </w:numPr>
        <w:rPr>
          <w:rFonts w:eastAsiaTheme="minorEastAsia" w:cstheme="minorBidi"/>
          <w:sz w:val="22"/>
          <w:szCs w:val="22"/>
          <w:rtl/>
        </w:rPr>
      </w:pPr>
      <w:hyperlink w:anchor="_Toc91019969" w:history="1">
        <w:r w:rsidR="002F175C" w:rsidRPr="00401668">
          <w:rPr>
            <w:rStyle w:val="Hyperlink"/>
            <w:rtl/>
          </w:rPr>
          <w:t>קו' התורא"ש בשבועות דאמאי א"צ ילפותא נוספת לאדם שיוצא עם החפץ בידו מרה"י לרה"ר</w:t>
        </w:r>
      </w:hyperlink>
    </w:p>
    <w:p w14:paraId="460BE928" w14:textId="77777777" w:rsidR="002F175C" w:rsidRDefault="007A7AE6" w:rsidP="00D46E8C">
      <w:pPr>
        <w:pStyle w:val="a1"/>
        <w:numPr>
          <w:ilvl w:val="0"/>
          <w:numId w:val="5"/>
        </w:numPr>
        <w:rPr>
          <w:rFonts w:eastAsiaTheme="minorEastAsia" w:cstheme="minorBidi"/>
          <w:sz w:val="22"/>
          <w:szCs w:val="22"/>
          <w:rtl/>
        </w:rPr>
      </w:pPr>
      <w:hyperlink w:anchor="_Toc91019970" w:history="1">
        <w:r w:rsidR="002F175C" w:rsidRPr="00401668">
          <w:rPr>
            <w:rStyle w:val="Hyperlink"/>
            <w:rtl/>
          </w:rPr>
          <w:t>תי' התורא"ש בסוגיין דביוצא עם חפץ בכלל "אל יצא" ותי' תורא"ש בשבועות דזה עיקר הוצאה</w:t>
        </w:r>
      </w:hyperlink>
    </w:p>
    <w:p w14:paraId="51FC6C06" w14:textId="77777777" w:rsidR="002F175C" w:rsidRDefault="007A7AE6" w:rsidP="00D46E8C">
      <w:pPr>
        <w:pStyle w:val="a1"/>
        <w:numPr>
          <w:ilvl w:val="0"/>
          <w:numId w:val="5"/>
        </w:numPr>
        <w:rPr>
          <w:rFonts w:eastAsiaTheme="minorEastAsia" w:cstheme="minorBidi"/>
          <w:sz w:val="22"/>
          <w:szCs w:val="22"/>
          <w:rtl/>
        </w:rPr>
      </w:pPr>
      <w:hyperlink w:anchor="_Toc91019971" w:history="1">
        <w:r w:rsidR="002F175C" w:rsidRPr="00401668">
          <w:rPr>
            <w:rStyle w:val="Hyperlink"/>
            <w:rtl/>
          </w:rPr>
          <w:t>קו' הר"מ קזיס דילפו' א' צריך למוציא חפץ עמו כדרך והב' לבעה"ב וא"כ מניין ילפי' לעני</w:t>
        </w:r>
      </w:hyperlink>
    </w:p>
    <w:p w14:paraId="5BC90515" w14:textId="77777777" w:rsidR="002F175C" w:rsidRDefault="007A7AE6" w:rsidP="00D46E8C">
      <w:pPr>
        <w:pStyle w:val="a1"/>
        <w:numPr>
          <w:ilvl w:val="0"/>
          <w:numId w:val="5"/>
        </w:numPr>
        <w:rPr>
          <w:rFonts w:eastAsiaTheme="minorEastAsia" w:cstheme="minorBidi"/>
          <w:sz w:val="22"/>
          <w:szCs w:val="22"/>
          <w:rtl/>
        </w:rPr>
      </w:pPr>
      <w:hyperlink w:anchor="_Toc91019972" w:history="1">
        <w:r w:rsidR="002F175C" w:rsidRPr="00401668">
          <w:rPr>
            <w:rStyle w:val="Hyperlink"/>
            <w:rtl/>
          </w:rPr>
          <w:t>תי' הר"מ קזיס דאין סברא לחלק בבעה"מ בין מוציא עמו למניח במק"א וכן היה במשכן</w:t>
        </w:r>
      </w:hyperlink>
    </w:p>
    <w:p w14:paraId="49D4EDD7" w14:textId="77777777" w:rsidR="002F175C" w:rsidRDefault="007A7AE6" w:rsidP="002F175C">
      <w:pPr>
        <w:pStyle w:val="affff4"/>
        <w:rPr>
          <w:rFonts w:eastAsiaTheme="minorEastAsia" w:cstheme="minorBidi"/>
          <w:i/>
          <w:iCs/>
          <w:noProof/>
          <w:sz w:val="22"/>
          <w:szCs w:val="22"/>
          <w:rtl/>
        </w:rPr>
      </w:pPr>
      <w:hyperlink w:anchor="_Toc91019973" w:history="1">
        <w:r w:rsidR="002F175C" w:rsidRPr="00401668">
          <w:rPr>
            <w:rStyle w:val="Hyperlink"/>
            <w:noProof/>
            <w:rtl/>
          </w:rPr>
          <w:t>בי' האחרונים בתוס' דהוכיחו מב' ילפו' והא מוכח אף מילפו' א'</w:t>
        </w:r>
      </w:hyperlink>
    </w:p>
    <w:p w14:paraId="08B52A93" w14:textId="77777777" w:rsidR="002F175C" w:rsidRDefault="007A7AE6" w:rsidP="00D46E8C">
      <w:pPr>
        <w:pStyle w:val="a1"/>
        <w:numPr>
          <w:ilvl w:val="0"/>
          <w:numId w:val="5"/>
        </w:numPr>
        <w:rPr>
          <w:rFonts w:eastAsiaTheme="minorEastAsia" w:cstheme="minorBidi"/>
          <w:sz w:val="22"/>
          <w:szCs w:val="22"/>
          <w:rtl/>
        </w:rPr>
      </w:pPr>
      <w:hyperlink w:anchor="_Toc91019974" w:history="1">
        <w:r w:rsidR="002F175C" w:rsidRPr="00401668">
          <w:rPr>
            <w:rStyle w:val="Hyperlink"/>
            <w:rtl/>
          </w:rPr>
          <w:t>קו' המהרש"א על תוס' דמהא דיש ילפו' א' מוכח דהוצאה גרועה וא"צ להוכיח מדיש ב' ילפותות</w:t>
        </w:r>
      </w:hyperlink>
    </w:p>
    <w:p w14:paraId="292EF83C" w14:textId="77777777" w:rsidR="002F175C" w:rsidRDefault="007A7AE6" w:rsidP="00D46E8C">
      <w:pPr>
        <w:pStyle w:val="a1"/>
        <w:numPr>
          <w:ilvl w:val="0"/>
          <w:numId w:val="5"/>
        </w:numPr>
        <w:rPr>
          <w:rFonts w:eastAsiaTheme="minorEastAsia" w:cstheme="minorBidi"/>
          <w:sz w:val="22"/>
          <w:szCs w:val="22"/>
          <w:rtl/>
        </w:rPr>
      </w:pPr>
      <w:hyperlink w:anchor="_Toc91019975" w:history="1">
        <w:r w:rsidR="002F175C" w:rsidRPr="00401668">
          <w:rPr>
            <w:rStyle w:val="Hyperlink"/>
            <w:rtl/>
          </w:rPr>
          <w:t>תי' הצל"ח דכוונת התוס' לבאר דתני לעני ובעה"ב בשתים דא"א ללומדם זמ"ז דיש ב' ילפותות</w:t>
        </w:r>
      </w:hyperlink>
    </w:p>
    <w:p w14:paraId="09F5DD6F" w14:textId="77777777" w:rsidR="002F175C" w:rsidRDefault="007A7AE6" w:rsidP="00D46E8C">
      <w:pPr>
        <w:pStyle w:val="a1"/>
        <w:numPr>
          <w:ilvl w:val="0"/>
          <w:numId w:val="5"/>
        </w:numPr>
        <w:rPr>
          <w:rFonts w:eastAsiaTheme="minorEastAsia" w:cstheme="minorBidi"/>
          <w:sz w:val="22"/>
          <w:szCs w:val="22"/>
          <w:rtl/>
        </w:rPr>
      </w:pPr>
      <w:hyperlink w:anchor="_Toc91019976" w:history="1">
        <w:r w:rsidR="002F175C" w:rsidRPr="00401668">
          <w:rPr>
            <w:rStyle w:val="Hyperlink"/>
            <w:rtl/>
          </w:rPr>
          <w:t>בי' הצל"ח דהוצאה דמשכן היינו בעה"ב ומזה הוכיחו התוס' בשבועות דהוי מלאכה גרועה</w:t>
        </w:r>
      </w:hyperlink>
    </w:p>
    <w:p w14:paraId="383C9150" w14:textId="77777777" w:rsidR="002F175C" w:rsidRDefault="007A7AE6" w:rsidP="00D46E8C">
      <w:pPr>
        <w:pStyle w:val="a1"/>
        <w:numPr>
          <w:ilvl w:val="0"/>
          <w:numId w:val="5"/>
        </w:numPr>
        <w:rPr>
          <w:rFonts w:eastAsiaTheme="minorEastAsia" w:cstheme="minorBidi"/>
          <w:sz w:val="22"/>
          <w:szCs w:val="22"/>
          <w:rtl/>
        </w:rPr>
      </w:pPr>
      <w:hyperlink w:anchor="_Toc91019977" w:history="1">
        <w:r w:rsidR="002F175C" w:rsidRPr="00401668">
          <w:rPr>
            <w:rStyle w:val="Hyperlink"/>
            <w:rtl/>
          </w:rPr>
          <w:t>בי' הצל"ח דבמתני' תני את כל הפרטים והוצרכו תוס' לומר דאף בעה"ב הוי מלאכה גרועה</w:t>
        </w:r>
      </w:hyperlink>
    </w:p>
    <w:p w14:paraId="069F876D" w14:textId="77777777" w:rsidR="002F175C" w:rsidRDefault="007A7AE6" w:rsidP="00D46E8C">
      <w:pPr>
        <w:pStyle w:val="a1"/>
        <w:numPr>
          <w:ilvl w:val="0"/>
          <w:numId w:val="5"/>
        </w:numPr>
        <w:rPr>
          <w:rFonts w:eastAsiaTheme="minorEastAsia" w:cstheme="minorBidi"/>
          <w:sz w:val="22"/>
          <w:szCs w:val="22"/>
          <w:rtl/>
        </w:rPr>
      </w:pPr>
      <w:hyperlink w:anchor="_Toc91019978" w:history="1">
        <w:r w:rsidR="002F175C" w:rsidRPr="00401668">
          <w:rPr>
            <w:rStyle w:val="Hyperlink"/>
            <w:rtl/>
          </w:rPr>
          <w:t>בי' הנחלת יעקב דכוונת התוס' לומר דבהוצאה יש חיוב חטאת ולא אמרינן דללאו יצאת</w:t>
        </w:r>
      </w:hyperlink>
    </w:p>
    <w:p w14:paraId="311B2083" w14:textId="77777777" w:rsidR="002F175C" w:rsidRDefault="007A7AE6" w:rsidP="002F175C">
      <w:pPr>
        <w:pStyle w:val="affff4"/>
        <w:rPr>
          <w:rFonts w:eastAsiaTheme="minorEastAsia" w:cstheme="minorBidi"/>
          <w:i/>
          <w:iCs/>
          <w:noProof/>
          <w:sz w:val="22"/>
          <w:szCs w:val="22"/>
          <w:rtl/>
        </w:rPr>
      </w:pPr>
      <w:hyperlink w:anchor="_Toc91019979" w:history="1">
        <w:r w:rsidR="002F175C" w:rsidRPr="00401668">
          <w:rPr>
            <w:rStyle w:val="Hyperlink"/>
            <w:noProof/>
            <w:rtl/>
          </w:rPr>
          <w:t>בי' הגר"א דבעה"ב חייב מיד כשפושט ואילו עני רק בהנחה</w:t>
        </w:r>
      </w:hyperlink>
    </w:p>
    <w:p w14:paraId="78BB191A" w14:textId="77777777" w:rsidR="002F175C" w:rsidRDefault="007A7AE6" w:rsidP="00D46E8C">
      <w:pPr>
        <w:pStyle w:val="a1"/>
        <w:numPr>
          <w:ilvl w:val="0"/>
          <w:numId w:val="5"/>
        </w:numPr>
        <w:rPr>
          <w:rFonts w:eastAsiaTheme="minorEastAsia" w:cstheme="minorBidi"/>
          <w:sz w:val="22"/>
          <w:szCs w:val="22"/>
          <w:rtl/>
        </w:rPr>
      </w:pPr>
      <w:hyperlink w:anchor="_Toc91019980" w:history="1">
        <w:r w:rsidR="002F175C" w:rsidRPr="00401668">
          <w:rPr>
            <w:rStyle w:val="Hyperlink"/>
            <w:rtl/>
          </w:rPr>
          <w:t>בי' הגר"א דבהוצאה בעה"ב חייב מיד כשפושט ידו ועני חייב רק בהנחה ולהיפך בהכנסה</w:t>
        </w:r>
      </w:hyperlink>
    </w:p>
    <w:p w14:paraId="3CBF00A4" w14:textId="77777777" w:rsidR="002F175C" w:rsidRDefault="007A7AE6" w:rsidP="00D46E8C">
      <w:pPr>
        <w:pStyle w:val="a1"/>
        <w:numPr>
          <w:ilvl w:val="0"/>
          <w:numId w:val="5"/>
        </w:numPr>
        <w:rPr>
          <w:rFonts w:eastAsiaTheme="minorEastAsia" w:cstheme="minorBidi"/>
          <w:sz w:val="22"/>
          <w:szCs w:val="22"/>
          <w:rtl/>
        </w:rPr>
      </w:pPr>
      <w:hyperlink w:anchor="_Toc91019981" w:history="1">
        <w:r w:rsidR="002F175C" w:rsidRPr="00401668">
          <w:rPr>
            <w:rStyle w:val="Hyperlink"/>
            <w:rtl/>
          </w:rPr>
          <w:t xml:space="preserve">בי' הגר"א דיד חשובה </w:t>
        </w:r>
        <w:r w:rsidR="002F175C" w:rsidRPr="00361D83">
          <w:rPr>
            <w:rStyle w:val="Hyperlink"/>
            <w:rtl/>
          </w:rPr>
          <w:t>כדע"ד</w:t>
        </w:r>
        <w:r w:rsidR="002F175C" w:rsidRPr="00401668">
          <w:rPr>
            <w:rStyle w:val="Hyperlink"/>
            <w:rtl/>
          </w:rPr>
          <w:t xml:space="preserve"> רק בשניהם באותה רשות אבל ברשות אחרת ידו בתר גופו גרירא</w:t>
        </w:r>
      </w:hyperlink>
    </w:p>
    <w:p w14:paraId="068879B6" w14:textId="77777777" w:rsidR="002F175C" w:rsidRDefault="007A7AE6" w:rsidP="002F175C">
      <w:pPr>
        <w:pStyle w:val="affff4"/>
        <w:rPr>
          <w:rFonts w:eastAsiaTheme="minorEastAsia" w:cstheme="minorBidi"/>
          <w:i/>
          <w:iCs/>
          <w:noProof/>
          <w:sz w:val="22"/>
          <w:szCs w:val="22"/>
          <w:rtl/>
        </w:rPr>
      </w:pPr>
      <w:hyperlink w:anchor="_Toc91019982" w:history="1">
        <w:r w:rsidR="002F175C" w:rsidRPr="00401668">
          <w:rPr>
            <w:rStyle w:val="Hyperlink"/>
            <w:noProof/>
            <w:rtl/>
          </w:rPr>
          <w:t>בי' הרמב"ן דהחי' דמשא גדול מותר ברה"י ולרה"ר אסור קצת</w:t>
        </w:r>
      </w:hyperlink>
    </w:p>
    <w:p w14:paraId="3CB1DE56" w14:textId="77777777" w:rsidR="002F175C" w:rsidRDefault="007A7AE6" w:rsidP="00D46E8C">
      <w:pPr>
        <w:pStyle w:val="a1"/>
        <w:numPr>
          <w:ilvl w:val="0"/>
          <w:numId w:val="5"/>
        </w:numPr>
        <w:rPr>
          <w:rFonts w:eastAsiaTheme="minorEastAsia" w:cstheme="minorBidi"/>
          <w:sz w:val="22"/>
          <w:szCs w:val="22"/>
          <w:rtl/>
        </w:rPr>
      </w:pPr>
      <w:hyperlink w:anchor="_Toc91019983" w:history="1">
        <w:r w:rsidR="002F175C" w:rsidRPr="00401668">
          <w:rPr>
            <w:rStyle w:val="Hyperlink"/>
            <w:rtl/>
          </w:rPr>
          <w:t>קו' הרמב"ן והרשב"א והריטב"א דשם הוצאה חד הוא ואינה שתים כקו' הגמ' בשבועות בטומאה</w:t>
        </w:r>
      </w:hyperlink>
    </w:p>
    <w:p w14:paraId="0EAB4AF5" w14:textId="77777777" w:rsidR="002F175C" w:rsidRDefault="007A7AE6" w:rsidP="00D46E8C">
      <w:pPr>
        <w:pStyle w:val="a1"/>
        <w:numPr>
          <w:ilvl w:val="0"/>
          <w:numId w:val="5"/>
        </w:numPr>
        <w:rPr>
          <w:rFonts w:eastAsiaTheme="minorEastAsia" w:cstheme="minorBidi"/>
          <w:sz w:val="22"/>
          <w:szCs w:val="22"/>
          <w:rtl/>
        </w:rPr>
      </w:pPr>
      <w:hyperlink w:anchor="_Toc91019984" w:history="1">
        <w:r w:rsidR="002F175C" w:rsidRPr="00401668">
          <w:rPr>
            <w:rStyle w:val="Hyperlink"/>
            <w:rtl/>
          </w:rPr>
          <w:t>בי' הרמב"ן בשם תוס' דלקמן ילפי' רק לבעה"ב ובעירובין ילפי' רק לעני ולכן מנאום כשתים</w:t>
        </w:r>
      </w:hyperlink>
    </w:p>
    <w:p w14:paraId="5C6757F1" w14:textId="77777777" w:rsidR="002F175C" w:rsidRDefault="007A7AE6" w:rsidP="00D46E8C">
      <w:pPr>
        <w:pStyle w:val="a1"/>
        <w:numPr>
          <w:ilvl w:val="0"/>
          <w:numId w:val="5"/>
        </w:numPr>
        <w:rPr>
          <w:rFonts w:eastAsiaTheme="minorEastAsia" w:cstheme="minorBidi"/>
          <w:sz w:val="22"/>
          <w:szCs w:val="22"/>
          <w:rtl/>
        </w:rPr>
      </w:pPr>
      <w:hyperlink w:anchor="_Toc91019985" w:history="1">
        <w:r w:rsidR="002F175C" w:rsidRPr="00401668">
          <w:rPr>
            <w:rStyle w:val="Hyperlink"/>
            <w:rtl/>
          </w:rPr>
          <w:t>בי' הרמב"ן דהוצאה חידוש דמשא גדול מותר ברה"י וקצת לרה"ר אסור ולא ילפי' עני מבעה"ב</w:t>
        </w:r>
      </w:hyperlink>
    </w:p>
    <w:p w14:paraId="03A5A893" w14:textId="77777777" w:rsidR="002F175C" w:rsidRDefault="007A7AE6" w:rsidP="00D46E8C">
      <w:pPr>
        <w:pStyle w:val="a1"/>
        <w:numPr>
          <w:ilvl w:val="0"/>
          <w:numId w:val="5"/>
        </w:numPr>
        <w:rPr>
          <w:rFonts w:eastAsiaTheme="minorEastAsia" w:cstheme="minorBidi"/>
          <w:sz w:val="22"/>
          <w:szCs w:val="22"/>
          <w:rtl/>
        </w:rPr>
      </w:pPr>
      <w:hyperlink w:anchor="_Toc91019986" w:history="1">
        <w:r w:rsidR="002F175C" w:rsidRPr="00401668">
          <w:rPr>
            <w:rStyle w:val="Hyperlink"/>
            <w:rtl/>
          </w:rPr>
          <w:t>בי' הרשב"א דהוצאה גרועה דמשא גדול מותר ברה"י וקצת לרה"ר אסור ול"ד לשאר מלאכות</w:t>
        </w:r>
      </w:hyperlink>
    </w:p>
    <w:p w14:paraId="0540B1B9" w14:textId="77777777" w:rsidR="002F175C" w:rsidRDefault="007A7AE6" w:rsidP="00D46E8C">
      <w:pPr>
        <w:pStyle w:val="a1"/>
        <w:numPr>
          <w:ilvl w:val="0"/>
          <w:numId w:val="5"/>
        </w:numPr>
        <w:rPr>
          <w:rFonts w:eastAsiaTheme="minorEastAsia" w:cstheme="minorBidi"/>
          <w:sz w:val="22"/>
          <w:szCs w:val="22"/>
          <w:rtl/>
        </w:rPr>
      </w:pPr>
      <w:hyperlink w:anchor="_Toc91019987" w:history="1">
        <w:r w:rsidR="002F175C" w:rsidRPr="00401668">
          <w:rPr>
            <w:rStyle w:val="Hyperlink"/>
            <w:rtl/>
          </w:rPr>
          <w:t>בי' הרמב"ן בשם תוס' דמהא דלא ילפי' הוצאה ממשכן מוכח דהיא חידוש ול"ד לשאר מלאכות</w:t>
        </w:r>
      </w:hyperlink>
    </w:p>
    <w:p w14:paraId="1DEEC107" w14:textId="77777777" w:rsidR="002F175C" w:rsidRDefault="007A7AE6" w:rsidP="002F175C">
      <w:pPr>
        <w:pStyle w:val="affff4"/>
        <w:rPr>
          <w:rFonts w:eastAsiaTheme="minorEastAsia" w:cstheme="minorBidi"/>
          <w:i/>
          <w:iCs/>
          <w:noProof/>
          <w:sz w:val="22"/>
          <w:szCs w:val="22"/>
          <w:rtl/>
        </w:rPr>
      </w:pPr>
      <w:hyperlink w:anchor="_Toc91019988" w:history="1">
        <w:r w:rsidR="002F175C" w:rsidRPr="00401668">
          <w:rPr>
            <w:rStyle w:val="Hyperlink"/>
            <w:noProof/>
            <w:rtl/>
          </w:rPr>
          <w:t>בי' הרמב"ן בשבועות דהוצאה אינה מלאכה דאסורה מעצמה</w:t>
        </w:r>
      </w:hyperlink>
    </w:p>
    <w:p w14:paraId="6B6FF392" w14:textId="77777777" w:rsidR="002F175C" w:rsidRDefault="007A7AE6" w:rsidP="00D46E8C">
      <w:pPr>
        <w:pStyle w:val="a1"/>
        <w:numPr>
          <w:ilvl w:val="0"/>
          <w:numId w:val="5"/>
        </w:numPr>
        <w:rPr>
          <w:rFonts w:eastAsiaTheme="minorEastAsia" w:cstheme="minorBidi"/>
          <w:sz w:val="22"/>
          <w:szCs w:val="22"/>
          <w:rtl/>
        </w:rPr>
      </w:pPr>
      <w:hyperlink w:anchor="_Toc91019989" w:history="1">
        <w:r w:rsidR="002F175C" w:rsidRPr="00401668">
          <w:rPr>
            <w:rStyle w:val="Hyperlink"/>
            <w:rtl/>
          </w:rPr>
          <w:t>בי' הרמב"ן בשבועות דהוצאה לא אסורה מחמת עצמה דהא מותרת ברה"י ולא נקראת מלאכה</w:t>
        </w:r>
      </w:hyperlink>
    </w:p>
    <w:p w14:paraId="40E01390" w14:textId="77777777" w:rsidR="002F175C" w:rsidRDefault="007A7AE6" w:rsidP="002F175C">
      <w:pPr>
        <w:pStyle w:val="affff4"/>
        <w:rPr>
          <w:rFonts w:eastAsiaTheme="minorEastAsia" w:cstheme="minorBidi"/>
          <w:i/>
          <w:iCs/>
          <w:noProof/>
          <w:sz w:val="22"/>
          <w:szCs w:val="22"/>
          <w:rtl/>
        </w:rPr>
      </w:pPr>
      <w:hyperlink w:anchor="_Toc91019990" w:history="1">
        <w:r w:rsidR="002F175C" w:rsidRPr="00401668">
          <w:rPr>
            <w:rStyle w:val="Hyperlink"/>
            <w:noProof/>
            <w:rtl/>
          </w:rPr>
          <w:t>בי' המאירי דמסברא ל"ה מלאכה דאין נ"מ בין זוית לרשות</w:t>
        </w:r>
      </w:hyperlink>
    </w:p>
    <w:p w14:paraId="6F5B47F6" w14:textId="77777777" w:rsidR="002F175C" w:rsidRDefault="007A7AE6" w:rsidP="00D46E8C">
      <w:pPr>
        <w:pStyle w:val="a1"/>
        <w:numPr>
          <w:ilvl w:val="0"/>
          <w:numId w:val="5"/>
        </w:numPr>
        <w:rPr>
          <w:rFonts w:eastAsiaTheme="minorEastAsia" w:cstheme="minorBidi"/>
          <w:sz w:val="22"/>
          <w:szCs w:val="22"/>
          <w:rtl/>
        </w:rPr>
      </w:pPr>
      <w:hyperlink w:anchor="_Toc91019991" w:history="1">
        <w:r w:rsidR="002F175C" w:rsidRPr="00401668">
          <w:rPr>
            <w:rStyle w:val="Hyperlink"/>
            <w:rtl/>
          </w:rPr>
          <w:t>בי' המאירי דמסברא הוצאה אינה מלאכה דאין חילוק בין זוית לזוית למוציא מרשות לרשות</w:t>
        </w:r>
      </w:hyperlink>
    </w:p>
    <w:p w14:paraId="1BE4A19B" w14:textId="77777777" w:rsidR="002F175C" w:rsidRDefault="007A7AE6" w:rsidP="002F175C">
      <w:pPr>
        <w:pStyle w:val="affff4"/>
        <w:rPr>
          <w:rFonts w:eastAsiaTheme="minorEastAsia" w:cstheme="minorBidi"/>
          <w:i/>
          <w:iCs/>
          <w:noProof/>
          <w:sz w:val="22"/>
          <w:szCs w:val="22"/>
          <w:rtl/>
        </w:rPr>
      </w:pPr>
      <w:hyperlink w:anchor="_Toc91019992" w:history="1">
        <w:r w:rsidR="002F175C" w:rsidRPr="00401668">
          <w:rPr>
            <w:rStyle w:val="Hyperlink"/>
            <w:noProof/>
            <w:rtl/>
          </w:rPr>
          <w:t>בי' הריטב"א דהוצאה תלויה ברשויות ולא בעצמה ככל מלאכה</w:t>
        </w:r>
      </w:hyperlink>
    </w:p>
    <w:p w14:paraId="2D1866E4" w14:textId="77777777" w:rsidR="002F175C" w:rsidRDefault="007A7AE6" w:rsidP="00D46E8C">
      <w:pPr>
        <w:pStyle w:val="a1"/>
        <w:numPr>
          <w:ilvl w:val="0"/>
          <w:numId w:val="5"/>
        </w:numPr>
        <w:rPr>
          <w:rFonts w:eastAsiaTheme="minorEastAsia" w:cstheme="minorBidi"/>
          <w:sz w:val="22"/>
          <w:szCs w:val="22"/>
          <w:rtl/>
        </w:rPr>
      </w:pPr>
      <w:hyperlink w:anchor="_Toc91019993" w:history="1">
        <w:r w:rsidR="002F175C" w:rsidRPr="00401668">
          <w:rPr>
            <w:rStyle w:val="Hyperlink"/>
            <w:rtl/>
          </w:rPr>
          <w:t>בי' הריטב"א דהחידוש בהוצאה דהיא תלויה ברשויות ול"ד לשאר מלאכות דתלויות בעצמם</w:t>
        </w:r>
      </w:hyperlink>
    </w:p>
    <w:p w14:paraId="1C2FF96B" w14:textId="77777777" w:rsidR="002F175C" w:rsidRDefault="007A7AE6" w:rsidP="00D46E8C">
      <w:pPr>
        <w:pStyle w:val="a1"/>
        <w:numPr>
          <w:ilvl w:val="0"/>
          <w:numId w:val="5"/>
        </w:numPr>
        <w:rPr>
          <w:rFonts w:eastAsiaTheme="minorEastAsia" w:cstheme="minorBidi"/>
          <w:sz w:val="22"/>
          <w:szCs w:val="22"/>
          <w:rtl/>
        </w:rPr>
      </w:pPr>
      <w:hyperlink w:anchor="_Toc91019994" w:history="1">
        <w:r w:rsidR="002F175C" w:rsidRPr="00401668">
          <w:rPr>
            <w:rStyle w:val="Hyperlink"/>
            <w:rtl/>
          </w:rPr>
          <w:t>הוכחת הריטב"א דהוצאה חידוש מדצריך ב' ילפותות והסתמא בשניהם דאיירי בהוצאה דבעה"ב</w:t>
        </w:r>
      </w:hyperlink>
    </w:p>
    <w:p w14:paraId="7780475F" w14:textId="77777777" w:rsidR="002F175C" w:rsidRDefault="007A7AE6" w:rsidP="00D46E8C">
      <w:pPr>
        <w:pStyle w:val="a1"/>
        <w:numPr>
          <w:ilvl w:val="0"/>
          <w:numId w:val="5"/>
        </w:numPr>
        <w:rPr>
          <w:rFonts w:eastAsiaTheme="minorEastAsia" w:cstheme="minorBidi"/>
          <w:sz w:val="22"/>
          <w:szCs w:val="22"/>
          <w:rtl/>
        </w:rPr>
      </w:pPr>
      <w:hyperlink w:anchor="_Toc91019995" w:history="1">
        <w:r w:rsidR="002F175C" w:rsidRPr="00401668">
          <w:rPr>
            <w:rStyle w:val="Hyperlink"/>
            <w:rtl/>
          </w:rPr>
          <w:t>בי' הריטב"א בשם תוס' דצריך ב' הילפותות דהו"א דהחיוב רק בבעה"ב דהוא דרך רוב המוציאים</w:t>
        </w:r>
      </w:hyperlink>
    </w:p>
    <w:p w14:paraId="0F3F0EFC" w14:textId="77777777" w:rsidR="002F175C" w:rsidRDefault="007A7AE6" w:rsidP="002F175C">
      <w:pPr>
        <w:pStyle w:val="affff4"/>
        <w:rPr>
          <w:rFonts w:eastAsiaTheme="minorEastAsia" w:cstheme="minorBidi"/>
          <w:i/>
          <w:iCs/>
          <w:noProof/>
          <w:sz w:val="22"/>
          <w:szCs w:val="22"/>
          <w:rtl/>
        </w:rPr>
      </w:pPr>
      <w:hyperlink w:anchor="_Toc91019996" w:history="1">
        <w:r w:rsidR="002F175C" w:rsidRPr="00401668">
          <w:rPr>
            <w:rStyle w:val="Hyperlink"/>
            <w:noProof/>
            <w:rtl/>
          </w:rPr>
          <w:t>בי' הראשונים דאחר דהוצאה מלאכה א"א לומר דללאו יצאת</w:t>
        </w:r>
      </w:hyperlink>
    </w:p>
    <w:p w14:paraId="012E9C9D" w14:textId="77777777" w:rsidR="002F175C" w:rsidRDefault="007A7AE6" w:rsidP="00D46E8C">
      <w:pPr>
        <w:pStyle w:val="a1"/>
        <w:numPr>
          <w:ilvl w:val="0"/>
          <w:numId w:val="5"/>
        </w:numPr>
        <w:rPr>
          <w:rFonts w:eastAsiaTheme="minorEastAsia" w:cstheme="minorBidi"/>
          <w:sz w:val="22"/>
          <w:szCs w:val="22"/>
          <w:rtl/>
        </w:rPr>
      </w:pPr>
      <w:hyperlink w:anchor="_Toc91019997" w:history="1">
        <w:r w:rsidR="002F175C" w:rsidRPr="00401668">
          <w:rPr>
            <w:rStyle w:val="Hyperlink"/>
            <w:rtl/>
          </w:rPr>
          <w:t>בי' הראשונים דאחר דגילתה תורה דחייב בהוצאה הוי ככל מלאכה וא"א לומר דללאו יצאת</w:t>
        </w:r>
      </w:hyperlink>
    </w:p>
    <w:p w14:paraId="743AD5F3" w14:textId="77777777" w:rsidR="002F175C" w:rsidRDefault="007A7AE6" w:rsidP="002F175C">
      <w:pPr>
        <w:pStyle w:val="affff4"/>
        <w:rPr>
          <w:rFonts w:eastAsiaTheme="minorEastAsia" w:cstheme="minorBidi"/>
          <w:i/>
          <w:iCs/>
          <w:noProof/>
          <w:sz w:val="22"/>
          <w:szCs w:val="22"/>
          <w:rtl/>
        </w:rPr>
      </w:pPr>
      <w:hyperlink w:anchor="_Toc91019998" w:history="1">
        <w:r w:rsidR="002F175C" w:rsidRPr="00401668">
          <w:rPr>
            <w:rStyle w:val="Hyperlink"/>
            <w:noProof/>
            <w:rtl/>
          </w:rPr>
          <w:t>בי' הרי"ד דהו"א דפושט ידו מהרשות שעומד ל"ה דרך הוצאה</w:t>
        </w:r>
      </w:hyperlink>
    </w:p>
    <w:p w14:paraId="102EBDD9" w14:textId="77777777" w:rsidR="002F175C" w:rsidRDefault="007A7AE6" w:rsidP="00D46E8C">
      <w:pPr>
        <w:pStyle w:val="a1"/>
        <w:numPr>
          <w:ilvl w:val="0"/>
          <w:numId w:val="5"/>
        </w:numPr>
        <w:rPr>
          <w:rFonts w:eastAsiaTheme="minorEastAsia" w:cstheme="minorBidi"/>
          <w:sz w:val="22"/>
          <w:szCs w:val="22"/>
          <w:rtl/>
        </w:rPr>
      </w:pPr>
      <w:hyperlink w:anchor="_Toc91019999" w:history="1">
        <w:r w:rsidR="002F175C" w:rsidRPr="00401668">
          <w:rPr>
            <w:rStyle w:val="Hyperlink"/>
            <w:rtl/>
          </w:rPr>
          <w:t>בי' הרי"ד דמשמעות הילפו' לקמן רק כשעומד בפנים ומוציא לחוץ ולא בפושט ידו לפנים ומוציא</w:t>
        </w:r>
      </w:hyperlink>
    </w:p>
    <w:p w14:paraId="6C35E281" w14:textId="77777777" w:rsidR="002F175C" w:rsidRDefault="007A7AE6" w:rsidP="00D46E8C">
      <w:pPr>
        <w:pStyle w:val="a1"/>
        <w:numPr>
          <w:ilvl w:val="0"/>
          <w:numId w:val="5"/>
        </w:numPr>
        <w:rPr>
          <w:rFonts w:eastAsiaTheme="minorEastAsia" w:cstheme="minorBidi"/>
          <w:sz w:val="22"/>
          <w:szCs w:val="22"/>
          <w:rtl/>
        </w:rPr>
      </w:pPr>
      <w:hyperlink w:anchor="_Toc91020000" w:history="1">
        <w:r w:rsidR="002F175C" w:rsidRPr="00401668">
          <w:rPr>
            <w:rStyle w:val="Hyperlink"/>
            <w:rtl/>
          </w:rPr>
          <w:t>בי' הרי"ד דהו"א דאף הכנסה היינו רק בעומד בחוץ ומכניס לפנים ולא בפושט ידו לחוץ ומכניס</w:t>
        </w:r>
      </w:hyperlink>
    </w:p>
    <w:p w14:paraId="6A3F634D" w14:textId="77777777" w:rsidR="002F175C" w:rsidRDefault="007A7AE6" w:rsidP="00D46E8C">
      <w:pPr>
        <w:pStyle w:val="a1"/>
        <w:numPr>
          <w:ilvl w:val="0"/>
          <w:numId w:val="5"/>
        </w:numPr>
        <w:rPr>
          <w:rFonts w:eastAsiaTheme="minorEastAsia" w:cstheme="minorBidi"/>
          <w:sz w:val="22"/>
          <w:szCs w:val="22"/>
          <w:rtl/>
        </w:rPr>
      </w:pPr>
      <w:hyperlink w:anchor="_Toc91020001" w:history="1">
        <w:r w:rsidR="002F175C" w:rsidRPr="00401668">
          <w:rPr>
            <w:rStyle w:val="Hyperlink"/>
            <w:rtl/>
          </w:rPr>
          <w:t>בי' הרי"ד דקמ"ל מתני' בעני ובעה"ב דקפיד רחמנא בהוצאה והכנסה ואין נ"מ היכן האדם עומד</w:t>
        </w:r>
      </w:hyperlink>
    </w:p>
    <w:p w14:paraId="1CD1654E" w14:textId="77777777" w:rsidR="002F175C" w:rsidRDefault="007A7AE6" w:rsidP="002F175C">
      <w:pPr>
        <w:pStyle w:val="affff4"/>
        <w:rPr>
          <w:rFonts w:eastAsiaTheme="minorEastAsia" w:cstheme="minorBidi"/>
          <w:i/>
          <w:iCs/>
          <w:noProof/>
          <w:sz w:val="22"/>
          <w:szCs w:val="22"/>
          <w:rtl/>
        </w:rPr>
      </w:pPr>
      <w:hyperlink w:anchor="_Toc91020002" w:history="1">
        <w:r w:rsidR="002F175C" w:rsidRPr="00401668">
          <w:rPr>
            <w:rStyle w:val="Hyperlink"/>
            <w:noProof/>
            <w:rtl/>
          </w:rPr>
          <w:t>בי' התורא"ש והרמב"ן בירושלמי דעני ועשיר חד ומנאום כב'</w:t>
        </w:r>
      </w:hyperlink>
    </w:p>
    <w:p w14:paraId="28281D21" w14:textId="77777777" w:rsidR="002F175C" w:rsidRDefault="007A7AE6" w:rsidP="00D46E8C">
      <w:pPr>
        <w:pStyle w:val="a1"/>
        <w:numPr>
          <w:ilvl w:val="0"/>
          <w:numId w:val="5"/>
        </w:numPr>
        <w:rPr>
          <w:rFonts w:eastAsiaTheme="minorEastAsia" w:cstheme="minorBidi"/>
          <w:sz w:val="22"/>
          <w:szCs w:val="22"/>
          <w:rtl/>
        </w:rPr>
      </w:pPr>
      <w:hyperlink w:anchor="_Toc91020003" w:history="1">
        <w:r w:rsidR="002F175C" w:rsidRPr="00401668">
          <w:rPr>
            <w:rStyle w:val="Hyperlink"/>
            <w:rtl/>
          </w:rPr>
          <w:t>בי' התורא"ש בירושלמי דאף דשם הוצאה דעני ועשיר חד מנאום כשתים דהוא מלאכה גרועה</w:t>
        </w:r>
      </w:hyperlink>
    </w:p>
    <w:p w14:paraId="25F252E2" w14:textId="77777777" w:rsidR="002F175C" w:rsidRDefault="007A7AE6" w:rsidP="00D46E8C">
      <w:pPr>
        <w:pStyle w:val="a1"/>
        <w:numPr>
          <w:ilvl w:val="0"/>
          <w:numId w:val="5"/>
        </w:numPr>
        <w:rPr>
          <w:rFonts w:eastAsiaTheme="minorEastAsia" w:cstheme="minorBidi"/>
          <w:sz w:val="22"/>
          <w:szCs w:val="22"/>
          <w:rtl/>
        </w:rPr>
      </w:pPr>
      <w:hyperlink w:anchor="_Toc91020004" w:history="1">
        <w:r w:rsidR="002F175C" w:rsidRPr="00401668">
          <w:rPr>
            <w:rStyle w:val="Hyperlink"/>
            <w:rtl/>
          </w:rPr>
          <w:t>בי' התורא"ש בירושלמי דהא דמנו חכמים הוצאה והכנסה כא' היינו במתני' בשבועות או לקמן</w:t>
        </w:r>
      </w:hyperlink>
    </w:p>
    <w:p w14:paraId="5C625E0C" w14:textId="77777777" w:rsidR="002F175C" w:rsidRDefault="007A7AE6" w:rsidP="00D46E8C">
      <w:pPr>
        <w:pStyle w:val="a1"/>
        <w:numPr>
          <w:ilvl w:val="0"/>
          <w:numId w:val="5"/>
        </w:numPr>
        <w:rPr>
          <w:rFonts w:eastAsiaTheme="minorEastAsia" w:cstheme="minorBidi"/>
          <w:sz w:val="22"/>
          <w:szCs w:val="22"/>
          <w:rtl/>
        </w:rPr>
      </w:pPr>
      <w:hyperlink w:anchor="_Toc91020005" w:history="1">
        <w:r w:rsidR="002F175C" w:rsidRPr="00401668">
          <w:rPr>
            <w:rStyle w:val="Hyperlink"/>
            <w:rtl/>
          </w:rPr>
          <w:t>בי' הרמב"ן בירושלמי דמנאום כשתים כיון דעני מוציא כדרך אבל בעה"ב מוציא ממקום שעומד</w:t>
        </w:r>
      </w:hyperlink>
    </w:p>
    <w:p w14:paraId="44BEEA2B" w14:textId="77777777" w:rsidR="002F175C" w:rsidRDefault="007A7AE6" w:rsidP="002F175C">
      <w:pPr>
        <w:pStyle w:val="affff4"/>
        <w:rPr>
          <w:rFonts w:eastAsiaTheme="minorEastAsia" w:cstheme="minorBidi"/>
          <w:i/>
          <w:iCs/>
          <w:noProof/>
          <w:sz w:val="22"/>
          <w:szCs w:val="22"/>
          <w:rtl/>
        </w:rPr>
      </w:pPr>
      <w:hyperlink w:anchor="_Toc91020006" w:history="1">
        <w:r w:rsidR="002F175C" w:rsidRPr="00401668">
          <w:rPr>
            <w:rStyle w:val="Hyperlink"/>
            <w:noProof/>
            <w:rtl/>
          </w:rPr>
          <w:t>משמעות רש"י דהוצאה מלאכה גרועה ואינה בכלל ל"ת מלאכה</w:t>
        </w:r>
      </w:hyperlink>
    </w:p>
    <w:p w14:paraId="6B2A5E77" w14:textId="77777777" w:rsidR="002F175C" w:rsidRDefault="007A7AE6" w:rsidP="00D46E8C">
      <w:pPr>
        <w:pStyle w:val="a1"/>
        <w:numPr>
          <w:ilvl w:val="0"/>
          <w:numId w:val="5"/>
        </w:numPr>
        <w:rPr>
          <w:rFonts w:eastAsiaTheme="minorEastAsia" w:cstheme="minorBidi"/>
          <w:sz w:val="22"/>
          <w:szCs w:val="22"/>
          <w:rtl/>
        </w:rPr>
      </w:pPr>
      <w:hyperlink w:anchor="_Toc91020007" w:history="1">
        <w:r w:rsidR="002F175C" w:rsidRPr="00401668">
          <w:rPr>
            <w:rStyle w:val="Hyperlink"/>
            <w:rtl/>
          </w:rPr>
          <w:t>דברי רש"י דילפי' הוצאה מהוצאה דמשכן דאיירי בשבת ובשתים דמתני' חייב ככל המלאכות</w:t>
        </w:r>
      </w:hyperlink>
    </w:p>
    <w:p w14:paraId="5376FC2E" w14:textId="77777777" w:rsidR="002F175C" w:rsidRDefault="007A7AE6" w:rsidP="00D46E8C">
      <w:pPr>
        <w:pStyle w:val="a1"/>
        <w:numPr>
          <w:ilvl w:val="0"/>
          <w:numId w:val="5"/>
        </w:numPr>
        <w:rPr>
          <w:rFonts w:eastAsiaTheme="minorEastAsia" w:cstheme="minorBidi"/>
          <w:sz w:val="22"/>
          <w:szCs w:val="22"/>
          <w:rtl/>
        </w:rPr>
      </w:pPr>
      <w:hyperlink w:anchor="_Toc91020008" w:history="1">
        <w:r w:rsidR="002F175C" w:rsidRPr="00401668">
          <w:rPr>
            <w:rStyle w:val="Hyperlink"/>
            <w:rtl/>
          </w:rPr>
          <w:t>בי' הפנ"י ברש"י דהוסיף דבהוצאה חייב חטאת דהוא מלאכה גרועה כדמוכח מדצריך ילפותא</w:t>
        </w:r>
      </w:hyperlink>
    </w:p>
    <w:p w14:paraId="16B561C8" w14:textId="77777777" w:rsidR="002F175C" w:rsidRDefault="007A7AE6" w:rsidP="00D46E8C">
      <w:pPr>
        <w:pStyle w:val="a1"/>
        <w:numPr>
          <w:ilvl w:val="0"/>
          <w:numId w:val="5"/>
        </w:numPr>
        <w:rPr>
          <w:rFonts w:eastAsiaTheme="minorEastAsia" w:cstheme="minorBidi"/>
          <w:sz w:val="22"/>
          <w:szCs w:val="22"/>
          <w:rtl/>
        </w:rPr>
      </w:pPr>
      <w:hyperlink w:anchor="_Toc91020009" w:history="1">
        <w:r w:rsidR="002F175C" w:rsidRPr="00401668">
          <w:rPr>
            <w:rStyle w:val="Hyperlink"/>
            <w:rtl/>
          </w:rPr>
          <w:t>בי' רש"י בביצה דהוצאה ילפי' מהוצאה דמשכן ול"ד לשאר מלאכות דבכלל לא תעשה מלאכה</w:t>
        </w:r>
      </w:hyperlink>
    </w:p>
    <w:p w14:paraId="4774ECCE" w14:textId="77777777" w:rsidR="002F175C" w:rsidRDefault="007A7AE6" w:rsidP="002F175C">
      <w:pPr>
        <w:pStyle w:val="affff4"/>
        <w:rPr>
          <w:rFonts w:eastAsiaTheme="minorEastAsia" w:cstheme="minorBidi"/>
          <w:i/>
          <w:iCs/>
          <w:noProof/>
          <w:sz w:val="22"/>
          <w:szCs w:val="22"/>
          <w:rtl/>
        </w:rPr>
      </w:pPr>
      <w:hyperlink w:anchor="_Toc91020010" w:history="1">
        <w:r w:rsidR="002F175C" w:rsidRPr="00401668">
          <w:rPr>
            <w:rStyle w:val="Hyperlink"/>
            <w:noProof/>
            <w:rtl/>
          </w:rPr>
          <w:t>בי' הרמב"ם בפיה"מ דהוצאה לא נראית מלאכה וילפי' מדרשה</w:t>
        </w:r>
      </w:hyperlink>
    </w:p>
    <w:p w14:paraId="6BAD68AF" w14:textId="77777777" w:rsidR="002F175C" w:rsidRDefault="007A7AE6" w:rsidP="00D46E8C">
      <w:pPr>
        <w:pStyle w:val="a1"/>
        <w:numPr>
          <w:ilvl w:val="0"/>
          <w:numId w:val="5"/>
        </w:numPr>
        <w:rPr>
          <w:rFonts w:eastAsiaTheme="minorEastAsia" w:cstheme="minorBidi"/>
          <w:sz w:val="22"/>
          <w:szCs w:val="22"/>
          <w:rtl/>
        </w:rPr>
      </w:pPr>
      <w:hyperlink w:anchor="_Toc91020011" w:history="1">
        <w:r w:rsidR="002F175C" w:rsidRPr="00401668">
          <w:rPr>
            <w:rStyle w:val="Hyperlink"/>
            <w:rtl/>
          </w:rPr>
          <w:t>בי' הרמב"ם בפיהמ"ש דהוצאה לא נראית כמלאכה ואתיא רק מדרשה ולכן הוקדמה במתני'</w:t>
        </w:r>
      </w:hyperlink>
    </w:p>
    <w:p w14:paraId="7695F735" w14:textId="77777777" w:rsidR="002F175C" w:rsidRDefault="007A7AE6" w:rsidP="002F175C">
      <w:pPr>
        <w:pStyle w:val="affff4"/>
        <w:rPr>
          <w:rFonts w:eastAsiaTheme="minorEastAsia" w:cstheme="minorBidi"/>
          <w:i/>
          <w:iCs/>
          <w:noProof/>
          <w:sz w:val="22"/>
          <w:szCs w:val="22"/>
          <w:rtl/>
        </w:rPr>
      </w:pPr>
      <w:hyperlink w:anchor="_Toc91020012" w:history="1">
        <w:r w:rsidR="002F175C" w:rsidRPr="00401668">
          <w:rPr>
            <w:rStyle w:val="Hyperlink"/>
            <w:noProof/>
            <w:rtl/>
          </w:rPr>
          <w:t>בי' הבעה"מ דצריך ילפו' להוצאה דלא עשה כלום ואינה ברורה</w:t>
        </w:r>
      </w:hyperlink>
    </w:p>
    <w:p w14:paraId="7239B359" w14:textId="77777777" w:rsidR="002F175C" w:rsidRDefault="007A7AE6" w:rsidP="00D46E8C">
      <w:pPr>
        <w:pStyle w:val="a1"/>
        <w:numPr>
          <w:ilvl w:val="0"/>
          <w:numId w:val="5"/>
        </w:numPr>
        <w:rPr>
          <w:rFonts w:eastAsiaTheme="minorEastAsia" w:cstheme="minorBidi"/>
          <w:sz w:val="22"/>
          <w:szCs w:val="22"/>
          <w:rtl/>
        </w:rPr>
      </w:pPr>
      <w:hyperlink w:anchor="_Toc91020013" w:history="1">
        <w:r w:rsidR="002F175C" w:rsidRPr="00401668">
          <w:rPr>
            <w:rStyle w:val="Hyperlink"/>
            <w:rtl/>
          </w:rPr>
          <w:t>בי' הבעה"מ דבהוצאה לא עשה כלום ואינה מלאכה ברורה וא"א ללומדה ככל המלאכות ממשכן</w:t>
        </w:r>
      </w:hyperlink>
    </w:p>
    <w:p w14:paraId="2AA24A5B" w14:textId="77777777" w:rsidR="002F175C" w:rsidRDefault="007A7AE6" w:rsidP="002F175C">
      <w:pPr>
        <w:pStyle w:val="affff4"/>
        <w:rPr>
          <w:rFonts w:eastAsiaTheme="minorEastAsia" w:cstheme="minorBidi"/>
          <w:i/>
          <w:iCs/>
          <w:noProof/>
          <w:sz w:val="22"/>
          <w:szCs w:val="22"/>
          <w:rtl/>
        </w:rPr>
      </w:pPr>
      <w:hyperlink w:anchor="_Toc91020014" w:history="1">
        <w:r w:rsidR="002F175C" w:rsidRPr="00401668">
          <w:rPr>
            <w:rStyle w:val="Hyperlink"/>
            <w:noProof/>
            <w:rtl/>
          </w:rPr>
          <w:t>בי' האו"ז דבהוצאה לא עשה מלאכה דנשאר החפץ כמו שהיה</w:t>
        </w:r>
      </w:hyperlink>
    </w:p>
    <w:p w14:paraId="2F0B43A0" w14:textId="77777777" w:rsidR="002F175C" w:rsidRDefault="007A7AE6" w:rsidP="00D46E8C">
      <w:pPr>
        <w:pStyle w:val="a1"/>
        <w:numPr>
          <w:ilvl w:val="0"/>
          <w:numId w:val="5"/>
        </w:numPr>
        <w:rPr>
          <w:rFonts w:eastAsiaTheme="minorEastAsia" w:cstheme="minorBidi"/>
          <w:sz w:val="22"/>
          <w:szCs w:val="22"/>
          <w:rtl/>
        </w:rPr>
      </w:pPr>
      <w:hyperlink w:anchor="_Toc91020015" w:history="1">
        <w:r w:rsidR="002F175C" w:rsidRPr="00401668">
          <w:rPr>
            <w:rStyle w:val="Hyperlink"/>
            <w:rtl/>
          </w:rPr>
          <w:t>בי' האו"ז דהוצאה אינה חשובה וצריך ילפותא דלא עשה מלאכה דמעיקרא חפץ והשתא חפץ</w:t>
        </w:r>
      </w:hyperlink>
    </w:p>
    <w:p w14:paraId="5E2E1E4D" w14:textId="77777777" w:rsidR="002F175C" w:rsidRDefault="007A7AE6" w:rsidP="002F175C">
      <w:pPr>
        <w:pStyle w:val="affff4"/>
        <w:rPr>
          <w:rFonts w:eastAsiaTheme="minorEastAsia" w:cstheme="minorBidi"/>
          <w:i/>
          <w:iCs/>
          <w:noProof/>
          <w:sz w:val="22"/>
          <w:szCs w:val="22"/>
          <w:rtl/>
        </w:rPr>
      </w:pPr>
      <w:hyperlink w:anchor="_Toc91020016" w:history="1">
        <w:r w:rsidR="002F175C" w:rsidRPr="00401668">
          <w:rPr>
            <w:rStyle w:val="Hyperlink"/>
            <w:noProof/>
            <w:rtl/>
          </w:rPr>
          <w:t>בי' הראבי"ה דלא חשובה דחצי אמה אסור ואלף א' ברה"י מותר</w:t>
        </w:r>
      </w:hyperlink>
    </w:p>
    <w:p w14:paraId="2A4D4D43" w14:textId="77777777" w:rsidR="002F175C" w:rsidRDefault="007A7AE6" w:rsidP="00D46E8C">
      <w:pPr>
        <w:pStyle w:val="a1"/>
        <w:numPr>
          <w:ilvl w:val="0"/>
          <w:numId w:val="5"/>
        </w:numPr>
        <w:rPr>
          <w:rFonts w:eastAsiaTheme="minorEastAsia" w:cstheme="minorBidi"/>
          <w:sz w:val="22"/>
          <w:szCs w:val="22"/>
          <w:rtl/>
        </w:rPr>
      </w:pPr>
      <w:hyperlink w:anchor="_Toc91020017" w:history="1">
        <w:r w:rsidR="002F175C" w:rsidRPr="00401668">
          <w:rPr>
            <w:rStyle w:val="Hyperlink"/>
            <w:rtl/>
          </w:rPr>
          <w:t>בי' הראבי"ה דהוצאה לא טורח במלאכה חשובה דחצי אמה לרה"ר חייב ואלף אמה ברה"י פטור</w:t>
        </w:r>
      </w:hyperlink>
    </w:p>
    <w:p w14:paraId="7299BC48" w14:textId="77777777" w:rsidR="002F175C" w:rsidRDefault="007A7AE6" w:rsidP="002F175C">
      <w:pPr>
        <w:pStyle w:val="21"/>
        <w:rPr>
          <w:rFonts w:eastAsiaTheme="minorEastAsia" w:cstheme="minorBidi"/>
          <w:sz w:val="22"/>
          <w:szCs w:val="22"/>
          <w:rtl/>
        </w:rPr>
      </w:pPr>
      <w:hyperlink w:anchor="_Toc91020018" w:history="1">
        <w:r w:rsidR="002F175C" w:rsidRPr="00401668">
          <w:rPr>
            <w:rStyle w:val="Hyperlink"/>
            <w:rtl/>
          </w:rPr>
          <w:t>ביאורי האחרונים בגדר מלאכה גרועה</w:t>
        </w:r>
      </w:hyperlink>
    </w:p>
    <w:p w14:paraId="0ED91829" w14:textId="77777777" w:rsidR="002F175C" w:rsidRDefault="007A7AE6" w:rsidP="002F175C">
      <w:pPr>
        <w:pStyle w:val="affff4"/>
        <w:rPr>
          <w:rFonts w:eastAsiaTheme="minorEastAsia" w:cstheme="minorBidi"/>
          <w:i/>
          <w:iCs/>
          <w:noProof/>
          <w:sz w:val="22"/>
          <w:szCs w:val="22"/>
          <w:rtl/>
        </w:rPr>
      </w:pPr>
      <w:hyperlink w:anchor="_Toc91020019" w:history="1">
        <w:r w:rsidR="002F175C" w:rsidRPr="00401668">
          <w:rPr>
            <w:rStyle w:val="Hyperlink"/>
            <w:noProof/>
            <w:rtl/>
          </w:rPr>
          <w:t>בי' המבי"ט דהוי גרועה דמסורה לכל וא"צ מלאכת אומנות</w:t>
        </w:r>
      </w:hyperlink>
    </w:p>
    <w:p w14:paraId="39809611" w14:textId="77777777" w:rsidR="002F175C" w:rsidRDefault="007A7AE6" w:rsidP="00D46E8C">
      <w:pPr>
        <w:pStyle w:val="a1"/>
        <w:numPr>
          <w:ilvl w:val="0"/>
          <w:numId w:val="5"/>
        </w:numPr>
        <w:rPr>
          <w:rFonts w:eastAsiaTheme="minorEastAsia" w:cstheme="minorBidi"/>
          <w:sz w:val="22"/>
          <w:szCs w:val="22"/>
          <w:rtl/>
        </w:rPr>
      </w:pPr>
      <w:hyperlink w:anchor="_Toc91020020" w:history="1">
        <w:r w:rsidR="002F175C" w:rsidRPr="00401668">
          <w:rPr>
            <w:rStyle w:val="Hyperlink"/>
            <w:rtl/>
          </w:rPr>
          <w:t>בי' המבי"ט דהוי מלאכה גרועה דהיא תדירה וקל לעשותה לכל אדם וא"צ אומן ואפ"ה אסורה</w:t>
        </w:r>
      </w:hyperlink>
    </w:p>
    <w:p w14:paraId="1509D45C" w14:textId="77777777" w:rsidR="002F175C" w:rsidRDefault="007A7AE6" w:rsidP="002F175C">
      <w:pPr>
        <w:pStyle w:val="affff4"/>
        <w:rPr>
          <w:rFonts w:eastAsiaTheme="minorEastAsia" w:cstheme="minorBidi"/>
          <w:i/>
          <w:iCs/>
          <w:noProof/>
          <w:sz w:val="22"/>
          <w:szCs w:val="22"/>
          <w:rtl/>
        </w:rPr>
      </w:pPr>
      <w:hyperlink w:anchor="_Toc91020021" w:history="1">
        <w:r w:rsidR="002F175C" w:rsidRPr="00401668">
          <w:rPr>
            <w:rStyle w:val="Hyperlink"/>
            <w:noProof/>
            <w:rtl/>
          </w:rPr>
          <w:t>בי' השואל בשו"מ דהוצאה אינה יצירה ומשנה שם רשות החפץ</w:t>
        </w:r>
      </w:hyperlink>
    </w:p>
    <w:p w14:paraId="35247A28" w14:textId="77777777" w:rsidR="002F175C" w:rsidRDefault="007A7AE6" w:rsidP="00D46E8C">
      <w:pPr>
        <w:pStyle w:val="a1"/>
        <w:numPr>
          <w:ilvl w:val="0"/>
          <w:numId w:val="5"/>
        </w:numPr>
        <w:rPr>
          <w:rFonts w:eastAsiaTheme="minorEastAsia" w:cstheme="minorBidi"/>
          <w:sz w:val="22"/>
          <w:szCs w:val="22"/>
          <w:rtl/>
        </w:rPr>
      </w:pPr>
      <w:hyperlink w:anchor="_Toc91020022" w:history="1">
        <w:r w:rsidR="002F175C" w:rsidRPr="00401668">
          <w:rPr>
            <w:rStyle w:val="Hyperlink"/>
            <w:rtl/>
          </w:rPr>
          <w:t>בי' השואל בתשו' שו"מ דחיוב מלאכת שבת ביצירת דבר חדש כדמוכח מאין בישול אחר בישול</w:t>
        </w:r>
      </w:hyperlink>
    </w:p>
    <w:p w14:paraId="536F14DD" w14:textId="77777777" w:rsidR="002F175C" w:rsidRDefault="007A7AE6" w:rsidP="00D46E8C">
      <w:pPr>
        <w:pStyle w:val="a1"/>
        <w:numPr>
          <w:ilvl w:val="0"/>
          <w:numId w:val="5"/>
        </w:numPr>
        <w:rPr>
          <w:rFonts w:eastAsiaTheme="minorEastAsia" w:cstheme="minorBidi"/>
          <w:sz w:val="22"/>
          <w:szCs w:val="22"/>
          <w:rtl/>
        </w:rPr>
      </w:pPr>
      <w:hyperlink w:anchor="_Toc91020023" w:history="1">
        <w:r w:rsidR="002F175C" w:rsidRPr="00401668">
          <w:rPr>
            <w:rStyle w:val="Hyperlink"/>
            <w:rtl/>
          </w:rPr>
          <w:t>בי' השואל בשו"מ דהוצאה הוי גרועה דאינו יוצר וחיובו כיון דשינה את שם הרשות שעל החפץ</w:t>
        </w:r>
      </w:hyperlink>
    </w:p>
    <w:p w14:paraId="6780554C" w14:textId="77777777" w:rsidR="002F175C" w:rsidRDefault="007A7AE6" w:rsidP="00D46E8C">
      <w:pPr>
        <w:pStyle w:val="a1"/>
        <w:numPr>
          <w:ilvl w:val="0"/>
          <w:numId w:val="5"/>
        </w:numPr>
        <w:rPr>
          <w:rFonts w:eastAsiaTheme="minorEastAsia" w:cstheme="minorBidi"/>
          <w:sz w:val="22"/>
          <w:szCs w:val="22"/>
          <w:rtl/>
        </w:rPr>
      </w:pPr>
      <w:hyperlink w:anchor="_Toc91020024" w:history="1">
        <w:r w:rsidR="002F175C" w:rsidRPr="00401668">
          <w:rPr>
            <w:rStyle w:val="Hyperlink"/>
            <w:rtl/>
          </w:rPr>
          <w:t>בי' הגר"ש איגר דבהוצאה אין יצירה חדשה בעולם ובשעת ההנחה כבר כלתה העקירה</w:t>
        </w:r>
      </w:hyperlink>
    </w:p>
    <w:p w14:paraId="41553DD8" w14:textId="77777777" w:rsidR="002F175C" w:rsidRDefault="007A7AE6" w:rsidP="002F175C">
      <w:pPr>
        <w:pStyle w:val="affff4"/>
        <w:rPr>
          <w:rFonts w:eastAsiaTheme="minorEastAsia" w:cstheme="minorBidi"/>
          <w:i/>
          <w:iCs/>
          <w:noProof/>
          <w:sz w:val="22"/>
          <w:szCs w:val="22"/>
          <w:rtl/>
        </w:rPr>
      </w:pPr>
      <w:hyperlink w:anchor="_Toc91020025" w:history="1">
        <w:r w:rsidR="002F175C" w:rsidRPr="00401668">
          <w:rPr>
            <w:rStyle w:val="Hyperlink"/>
            <w:noProof/>
            <w:rtl/>
          </w:rPr>
          <w:t>בי' השו"מ עפ"י הרשב"א דהוצאה ל"ה חידוש ושינוי בגוף החפץ</w:t>
        </w:r>
      </w:hyperlink>
    </w:p>
    <w:p w14:paraId="7E325D42" w14:textId="77777777" w:rsidR="002F175C" w:rsidRDefault="007A7AE6" w:rsidP="00D46E8C">
      <w:pPr>
        <w:pStyle w:val="a1"/>
        <w:numPr>
          <w:ilvl w:val="0"/>
          <w:numId w:val="5"/>
        </w:numPr>
        <w:rPr>
          <w:rFonts w:eastAsiaTheme="minorEastAsia" w:cstheme="minorBidi"/>
          <w:sz w:val="22"/>
          <w:szCs w:val="22"/>
          <w:rtl/>
        </w:rPr>
      </w:pPr>
      <w:hyperlink w:anchor="_Toc91020026" w:history="1">
        <w:r w:rsidR="002F175C" w:rsidRPr="00401668">
          <w:rPr>
            <w:rStyle w:val="Hyperlink"/>
            <w:rtl/>
          </w:rPr>
          <w:t>דברי הרשב"א דבהוצאה שאין בה חידוש בגוף הדבר כשאר מלאכות אין איסור מעשה שבת</w:t>
        </w:r>
      </w:hyperlink>
    </w:p>
    <w:p w14:paraId="6D30AC5A" w14:textId="77777777" w:rsidR="002F175C" w:rsidRDefault="007A7AE6" w:rsidP="00D46E8C">
      <w:pPr>
        <w:pStyle w:val="a1"/>
        <w:numPr>
          <w:ilvl w:val="0"/>
          <w:numId w:val="5"/>
        </w:numPr>
        <w:rPr>
          <w:rFonts w:eastAsiaTheme="minorEastAsia" w:cstheme="minorBidi"/>
          <w:sz w:val="22"/>
          <w:szCs w:val="22"/>
          <w:rtl/>
        </w:rPr>
      </w:pPr>
      <w:hyperlink w:anchor="_Toc91020027" w:history="1">
        <w:r w:rsidR="002F175C" w:rsidRPr="00401668">
          <w:rPr>
            <w:rStyle w:val="Hyperlink"/>
            <w:rtl/>
          </w:rPr>
          <w:t>בי' הרשב"א דבהוצאה שאין חידוש ותיקון בגוף הדבר לא החמירו באמירה לעכו"ם במקום מצוה</w:t>
        </w:r>
      </w:hyperlink>
    </w:p>
    <w:p w14:paraId="7F50F0CD" w14:textId="77777777" w:rsidR="002F175C" w:rsidRDefault="007A7AE6" w:rsidP="00D46E8C">
      <w:pPr>
        <w:pStyle w:val="a1"/>
        <w:numPr>
          <w:ilvl w:val="0"/>
          <w:numId w:val="5"/>
        </w:numPr>
        <w:rPr>
          <w:rFonts w:eastAsiaTheme="minorEastAsia" w:cstheme="minorBidi"/>
          <w:sz w:val="22"/>
          <w:szCs w:val="22"/>
          <w:rtl/>
        </w:rPr>
      </w:pPr>
      <w:hyperlink w:anchor="_Toc91020028" w:history="1">
        <w:r w:rsidR="002F175C" w:rsidRPr="00401668">
          <w:rPr>
            <w:rStyle w:val="Hyperlink"/>
            <w:rtl/>
          </w:rPr>
          <w:t>בי' השו"מ עפי"ד הרשב"א דהיא גרועה דאין שינוי בחפץ והוא גזיה"כ דל"ד לשאר מלאכות</w:t>
        </w:r>
      </w:hyperlink>
    </w:p>
    <w:p w14:paraId="5F32EF44" w14:textId="77777777" w:rsidR="002F175C" w:rsidRDefault="007A7AE6" w:rsidP="00D46E8C">
      <w:pPr>
        <w:pStyle w:val="a1"/>
        <w:numPr>
          <w:ilvl w:val="0"/>
          <w:numId w:val="5"/>
        </w:numPr>
        <w:rPr>
          <w:rFonts w:eastAsiaTheme="minorEastAsia" w:cstheme="minorBidi"/>
          <w:sz w:val="22"/>
          <w:szCs w:val="22"/>
          <w:rtl/>
        </w:rPr>
      </w:pPr>
      <w:hyperlink w:anchor="_Toc91020029" w:history="1">
        <w:r w:rsidR="002F175C" w:rsidRPr="00401668">
          <w:rPr>
            <w:rStyle w:val="Hyperlink"/>
            <w:rtl/>
          </w:rPr>
          <w:t xml:space="preserve">בי' האו"ש דהוי גרועה כיון שאין שינו בגוף הדבר </w:t>
        </w:r>
        <w:r w:rsidR="002F175C" w:rsidRPr="001245A3">
          <w:rPr>
            <w:rStyle w:val="Hyperlink"/>
            <w:rtl/>
          </w:rPr>
          <w:t xml:space="preserve">והיא מתייחסת לאדם שטרח במלאכת הוצאה </w:t>
        </w:r>
      </w:hyperlink>
    </w:p>
    <w:p w14:paraId="4011FB37" w14:textId="77777777" w:rsidR="002F175C" w:rsidRDefault="007A7AE6" w:rsidP="002F175C">
      <w:pPr>
        <w:pStyle w:val="affff4"/>
        <w:rPr>
          <w:rFonts w:eastAsiaTheme="minorEastAsia" w:cstheme="minorBidi"/>
          <w:i/>
          <w:iCs/>
          <w:noProof/>
          <w:sz w:val="22"/>
          <w:szCs w:val="22"/>
          <w:rtl/>
        </w:rPr>
      </w:pPr>
      <w:hyperlink w:anchor="_Toc91020030" w:history="1">
        <w:r w:rsidR="002F175C" w:rsidRPr="00401668">
          <w:rPr>
            <w:rStyle w:val="Hyperlink"/>
            <w:noProof/>
            <w:rtl/>
          </w:rPr>
          <w:t>בי' הר"מ קזיס דהוצאה לא עושה רושם ושינוי בחפץ כמלאכה</w:t>
        </w:r>
      </w:hyperlink>
    </w:p>
    <w:p w14:paraId="0CDF3BF5" w14:textId="77777777" w:rsidR="002F175C" w:rsidRDefault="007A7AE6" w:rsidP="00D46E8C">
      <w:pPr>
        <w:pStyle w:val="a1"/>
        <w:numPr>
          <w:ilvl w:val="0"/>
          <w:numId w:val="5"/>
        </w:numPr>
        <w:rPr>
          <w:rFonts w:eastAsiaTheme="minorEastAsia" w:cstheme="minorBidi"/>
          <w:sz w:val="22"/>
          <w:szCs w:val="22"/>
          <w:rtl/>
        </w:rPr>
      </w:pPr>
      <w:hyperlink w:anchor="_Toc91020031" w:history="1">
        <w:r w:rsidR="002F175C" w:rsidRPr="00401668">
          <w:rPr>
            <w:rStyle w:val="Hyperlink"/>
            <w:rtl/>
          </w:rPr>
          <w:t>בי' הר"מ קזיס דבהוצאה אין רושם ושינוי כשאר מלאכות ובלא הילפו' מסברא ל"ה מלאכה</w:t>
        </w:r>
      </w:hyperlink>
    </w:p>
    <w:p w14:paraId="6B0BEAB6" w14:textId="77777777" w:rsidR="002F175C" w:rsidRDefault="007A7AE6" w:rsidP="00D46E8C">
      <w:pPr>
        <w:pStyle w:val="a1"/>
        <w:numPr>
          <w:ilvl w:val="0"/>
          <w:numId w:val="5"/>
        </w:numPr>
        <w:rPr>
          <w:rFonts w:eastAsiaTheme="minorEastAsia" w:cstheme="minorBidi"/>
          <w:sz w:val="22"/>
          <w:szCs w:val="22"/>
          <w:rtl/>
        </w:rPr>
      </w:pPr>
      <w:hyperlink w:anchor="_Toc91020032" w:history="1">
        <w:r w:rsidR="002F175C" w:rsidRPr="00401668">
          <w:rPr>
            <w:rStyle w:val="Hyperlink"/>
            <w:rtl/>
          </w:rPr>
          <w:t>בי' הר"מ קזיס דב' הילפו' איירי בבעה"ב וכיון דאל יצא מיותר ילפי' לעני וחשיבי כשתים</w:t>
        </w:r>
      </w:hyperlink>
    </w:p>
    <w:p w14:paraId="4338379C" w14:textId="77777777" w:rsidR="002F175C" w:rsidRDefault="007A7AE6" w:rsidP="002F175C">
      <w:pPr>
        <w:pStyle w:val="affff4"/>
        <w:rPr>
          <w:rFonts w:eastAsiaTheme="minorEastAsia" w:cstheme="minorBidi"/>
          <w:i/>
          <w:iCs/>
          <w:noProof/>
          <w:sz w:val="22"/>
          <w:szCs w:val="22"/>
          <w:rtl/>
        </w:rPr>
      </w:pPr>
      <w:hyperlink w:anchor="_Toc91020033" w:history="1">
        <w:r w:rsidR="002F175C" w:rsidRPr="00401668">
          <w:rPr>
            <w:rStyle w:val="Hyperlink"/>
            <w:noProof/>
            <w:rtl/>
          </w:rPr>
          <w:t>ד' האבנ"ז דבהוצאה יש שינוי בחפץ דנמצא ברשות אחרת</w:t>
        </w:r>
      </w:hyperlink>
    </w:p>
    <w:p w14:paraId="5EBA404D" w14:textId="77777777" w:rsidR="002F175C" w:rsidRDefault="007A7AE6" w:rsidP="00D46E8C">
      <w:pPr>
        <w:pStyle w:val="a1"/>
        <w:numPr>
          <w:ilvl w:val="0"/>
          <w:numId w:val="5"/>
        </w:numPr>
        <w:rPr>
          <w:rFonts w:eastAsiaTheme="minorEastAsia" w:cstheme="minorBidi"/>
          <w:sz w:val="22"/>
          <w:szCs w:val="22"/>
          <w:rtl/>
        </w:rPr>
      </w:pPr>
      <w:hyperlink w:anchor="_Toc91020034" w:history="1">
        <w:r w:rsidR="002F175C" w:rsidRPr="00401668">
          <w:rPr>
            <w:rStyle w:val="Hyperlink"/>
            <w:rtl/>
          </w:rPr>
          <w:t>בי' הר"מ קזיס דבצידה יש שינוי וד' האבנ"ז דבהוצאה יש שינוי דיצא לרשות אחרת ול"ד לצידה</w:t>
        </w:r>
      </w:hyperlink>
    </w:p>
    <w:p w14:paraId="2A41A1A4" w14:textId="77777777" w:rsidR="002F175C" w:rsidRDefault="007A7AE6" w:rsidP="002F175C">
      <w:pPr>
        <w:pStyle w:val="affff4"/>
        <w:rPr>
          <w:rFonts w:eastAsiaTheme="minorEastAsia" w:cstheme="minorBidi"/>
          <w:i/>
          <w:iCs/>
          <w:noProof/>
          <w:sz w:val="22"/>
          <w:szCs w:val="22"/>
          <w:rtl/>
        </w:rPr>
      </w:pPr>
      <w:hyperlink w:anchor="_Toc91020035" w:history="1">
        <w:r w:rsidR="002F175C" w:rsidRPr="00401668">
          <w:rPr>
            <w:rStyle w:val="Hyperlink"/>
            <w:noProof/>
            <w:rtl/>
          </w:rPr>
          <w:t>ביאורי החת"ס והצפנת פענח בגדר מלאכה גרועה</w:t>
        </w:r>
      </w:hyperlink>
    </w:p>
    <w:p w14:paraId="32E2D7FC" w14:textId="77777777" w:rsidR="002F175C" w:rsidRDefault="007A7AE6" w:rsidP="00D46E8C">
      <w:pPr>
        <w:pStyle w:val="a1"/>
        <w:numPr>
          <w:ilvl w:val="0"/>
          <w:numId w:val="5"/>
        </w:numPr>
        <w:rPr>
          <w:rFonts w:eastAsiaTheme="minorEastAsia" w:cstheme="minorBidi"/>
          <w:sz w:val="22"/>
          <w:szCs w:val="22"/>
          <w:rtl/>
        </w:rPr>
      </w:pPr>
      <w:hyperlink w:anchor="_Toc91020036" w:history="1">
        <w:r w:rsidR="002F175C" w:rsidRPr="00401668">
          <w:rPr>
            <w:rStyle w:val="Hyperlink"/>
            <w:rtl/>
          </w:rPr>
          <w:t>בי' החת"ס דהוי גרועה דרה"ר מקורה פטור והסיר קירוי חייב וילפו' לקמן לבעה"ב ובעירובין לעני</w:t>
        </w:r>
      </w:hyperlink>
    </w:p>
    <w:p w14:paraId="4384BC5B" w14:textId="77777777" w:rsidR="002F175C" w:rsidRDefault="007A7AE6" w:rsidP="00D46E8C">
      <w:pPr>
        <w:pStyle w:val="a1"/>
        <w:numPr>
          <w:ilvl w:val="0"/>
          <w:numId w:val="5"/>
        </w:numPr>
        <w:rPr>
          <w:rFonts w:eastAsiaTheme="minorEastAsia" w:cstheme="minorBidi"/>
          <w:sz w:val="22"/>
          <w:szCs w:val="22"/>
          <w:rtl/>
        </w:rPr>
      </w:pPr>
      <w:hyperlink w:anchor="_Toc91020037" w:history="1">
        <w:r w:rsidR="002F175C" w:rsidRPr="00401668">
          <w:rPr>
            <w:rStyle w:val="Hyperlink"/>
            <w:rtl/>
          </w:rPr>
          <w:t>בי' הצפנת פענח דהוי גרועה כיון דבלא האדם המוציא ואחר זמן המעשה אין לה שם מלאכה</w:t>
        </w:r>
      </w:hyperlink>
    </w:p>
    <w:p w14:paraId="563AD8C8" w14:textId="77777777" w:rsidR="002F175C" w:rsidRDefault="007A7AE6" w:rsidP="002F175C">
      <w:pPr>
        <w:pStyle w:val="21"/>
        <w:rPr>
          <w:rFonts w:eastAsiaTheme="minorEastAsia" w:cstheme="minorBidi"/>
          <w:sz w:val="22"/>
          <w:szCs w:val="22"/>
          <w:rtl/>
        </w:rPr>
      </w:pPr>
      <w:hyperlink w:anchor="_Toc91020038" w:history="1">
        <w:r w:rsidR="002F175C" w:rsidRPr="00401668">
          <w:rPr>
            <w:rStyle w:val="Hyperlink"/>
            <w:rtl/>
          </w:rPr>
          <w:t>אי הוצאה הוי גרועה אף לאחר הילפותא</w:t>
        </w:r>
      </w:hyperlink>
    </w:p>
    <w:p w14:paraId="2A9B55D0" w14:textId="77777777" w:rsidR="002F175C" w:rsidRDefault="007A7AE6" w:rsidP="002F175C">
      <w:pPr>
        <w:pStyle w:val="affff4"/>
        <w:rPr>
          <w:rFonts w:eastAsiaTheme="minorEastAsia" w:cstheme="minorBidi"/>
          <w:i/>
          <w:iCs/>
          <w:noProof/>
          <w:sz w:val="22"/>
          <w:szCs w:val="22"/>
          <w:rtl/>
        </w:rPr>
      </w:pPr>
      <w:hyperlink w:anchor="_Toc91020039" w:history="1">
        <w:r w:rsidR="002F175C" w:rsidRPr="00401668">
          <w:rPr>
            <w:rStyle w:val="Hyperlink"/>
            <w:noProof/>
            <w:rtl/>
          </w:rPr>
          <w:t>בי' החת"ס בר"ח דאחר דילפי' דהוי מלאכה אינה מלאכה גרועה</w:t>
        </w:r>
      </w:hyperlink>
    </w:p>
    <w:p w14:paraId="2437C848" w14:textId="77777777" w:rsidR="002F175C" w:rsidRDefault="007A7AE6" w:rsidP="00D46E8C">
      <w:pPr>
        <w:pStyle w:val="a1"/>
        <w:numPr>
          <w:ilvl w:val="0"/>
          <w:numId w:val="5"/>
        </w:numPr>
        <w:rPr>
          <w:rFonts w:eastAsiaTheme="minorEastAsia" w:cstheme="minorBidi"/>
          <w:sz w:val="22"/>
          <w:szCs w:val="22"/>
          <w:rtl/>
        </w:rPr>
      </w:pPr>
      <w:hyperlink w:anchor="_Toc91020040" w:history="1">
        <w:r w:rsidR="002F175C" w:rsidRPr="00401668">
          <w:rPr>
            <w:rStyle w:val="Hyperlink"/>
            <w:rtl/>
          </w:rPr>
          <w:t>בי' החת"ס בר"ח דלאחר דילפי' הוצאה הוי מלאכה אינה מלאכה גרועה ומסברא ילפי' ממשכן</w:t>
        </w:r>
      </w:hyperlink>
    </w:p>
    <w:p w14:paraId="0B0B4315" w14:textId="77777777" w:rsidR="002F175C" w:rsidRDefault="007A7AE6" w:rsidP="002F175C">
      <w:pPr>
        <w:pStyle w:val="affff4"/>
        <w:rPr>
          <w:rFonts w:eastAsiaTheme="minorEastAsia" w:cstheme="minorBidi"/>
          <w:i/>
          <w:iCs/>
          <w:noProof/>
          <w:sz w:val="22"/>
          <w:szCs w:val="22"/>
          <w:rtl/>
        </w:rPr>
      </w:pPr>
      <w:hyperlink w:anchor="_Toc91020041" w:history="1">
        <w:r w:rsidR="002F175C" w:rsidRPr="00401668">
          <w:rPr>
            <w:rStyle w:val="Hyperlink"/>
            <w:noProof/>
            <w:rtl/>
          </w:rPr>
          <w:t>בי' החת"ס ברש"י דהילפותא דאף דהוצאה הוי גרועה מ"מ חייב</w:t>
        </w:r>
      </w:hyperlink>
    </w:p>
    <w:p w14:paraId="4A1936B3" w14:textId="77777777" w:rsidR="002F175C" w:rsidRDefault="007A7AE6" w:rsidP="00D46E8C">
      <w:pPr>
        <w:pStyle w:val="a1"/>
        <w:numPr>
          <w:ilvl w:val="0"/>
          <w:numId w:val="5"/>
        </w:numPr>
        <w:rPr>
          <w:rFonts w:eastAsiaTheme="minorEastAsia" w:cstheme="minorBidi"/>
          <w:sz w:val="22"/>
          <w:szCs w:val="22"/>
          <w:rtl/>
        </w:rPr>
      </w:pPr>
      <w:hyperlink w:anchor="_Toc91020042" w:history="1">
        <w:r w:rsidR="002F175C" w:rsidRPr="00401668">
          <w:rPr>
            <w:rStyle w:val="Hyperlink"/>
            <w:rtl/>
          </w:rPr>
          <w:t>בי' החת"ס ברש"י דאף לאחר דילפי' דהוצאה אסורה מ"מ עדיין היא מלאכה גרועה ואפ"ה חייב</w:t>
        </w:r>
      </w:hyperlink>
    </w:p>
    <w:p w14:paraId="4454421A" w14:textId="77777777" w:rsidR="002F175C" w:rsidRDefault="007A7AE6" w:rsidP="002F175C">
      <w:pPr>
        <w:pStyle w:val="affff4"/>
        <w:rPr>
          <w:rFonts w:eastAsiaTheme="minorEastAsia" w:cstheme="minorBidi"/>
          <w:i/>
          <w:iCs/>
          <w:noProof/>
          <w:sz w:val="22"/>
          <w:szCs w:val="22"/>
          <w:rtl/>
        </w:rPr>
      </w:pPr>
      <w:hyperlink w:anchor="_Toc91020043" w:history="1">
        <w:r w:rsidR="002F175C" w:rsidRPr="00401668">
          <w:rPr>
            <w:rStyle w:val="Hyperlink"/>
            <w:noProof/>
            <w:rtl/>
          </w:rPr>
          <w:t>בי' האפיקי ים דאף לאחר הילפו' ל"ה מלאכה לענין איסור לאו</w:t>
        </w:r>
      </w:hyperlink>
    </w:p>
    <w:p w14:paraId="6F78A773" w14:textId="77777777" w:rsidR="002F175C" w:rsidRDefault="007A7AE6" w:rsidP="00D46E8C">
      <w:pPr>
        <w:pStyle w:val="a1"/>
        <w:numPr>
          <w:ilvl w:val="0"/>
          <w:numId w:val="5"/>
        </w:numPr>
        <w:rPr>
          <w:rFonts w:eastAsiaTheme="minorEastAsia" w:cstheme="minorBidi"/>
          <w:sz w:val="22"/>
          <w:szCs w:val="22"/>
          <w:rtl/>
        </w:rPr>
      </w:pPr>
      <w:hyperlink w:anchor="_Toc91020044" w:history="1">
        <w:r w:rsidR="002F175C" w:rsidRPr="00401668">
          <w:rPr>
            <w:rStyle w:val="Hyperlink"/>
            <w:rtl/>
          </w:rPr>
          <w:t>בי' האפיק"י בתוס' דהילפו' ממשכן היא דהוי מלאכה כר"ח ולכן צריך ב' ילפו' בעני ועשיר</w:t>
        </w:r>
      </w:hyperlink>
    </w:p>
    <w:p w14:paraId="02BCD5FA" w14:textId="77777777" w:rsidR="002F175C" w:rsidRDefault="007A7AE6" w:rsidP="00D46E8C">
      <w:pPr>
        <w:pStyle w:val="a1"/>
        <w:numPr>
          <w:ilvl w:val="0"/>
          <w:numId w:val="5"/>
        </w:numPr>
        <w:rPr>
          <w:rFonts w:eastAsiaTheme="minorEastAsia" w:cstheme="minorBidi"/>
          <w:sz w:val="22"/>
          <w:szCs w:val="22"/>
          <w:rtl/>
        </w:rPr>
      </w:pPr>
      <w:hyperlink w:anchor="_Toc91020045" w:history="1">
        <w:r w:rsidR="002F175C" w:rsidRPr="00401668">
          <w:rPr>
            <w:rStyle w:val="Hyperlink"/>
            <w:rtl/>
          </w:rPr>
          <w:t>בי' האפיק"י ברמב"ן דממשכן יש ילפו' גמורה לחייב בהוצאה וסגי בילפו' א' לעני ובעה"ב</w:t>
        </w:r>
      </w:hyperlink>
    </w:p>
    <w:p w14:paraId="21697A37" w14:textId="77777777" w:rsidR="002F175C" w:rsidRDefault="007A7AE6" w:rsidP="00D46E8C">
      <w:pPr>
        <w:pStyle w:val="a1"/>
        <w:numPr>
          <w:ilvl w:val="0"/>
          <w:numId w:val="5"/>
        </w:numPr>
        <w:rPr>
          <w:rFonts w:eastAsiaTheme="minorEastAsia" w:cstheme="minorBidi"/>
          <w:sz w:val="22"/>
          <w:szCs w:val="22"/>
          <w:rtl/>
        </w:rPr>
      </w:pPr>
      <w:hyperlink w:anchor="_Toc91020046" w:history="1">
        <w:r w:rsidR="002F175C" w:rsidRPr="00401668">
          <w:rPr>
            <w:rStyle w:val="Hyperlink"/>
            <w:rtl/>
          </w:rPr>
          <w:t>חידוש האפיק"י דאף לאחר הילפו' הוי מלאכה גרועה וילפי' לחטאת אך ללאו הוי איסור בעלמא</w:t>
        </w:r>
      </w:hyperlink>
    </w:p>
    <w:p w14:paraId="668251C5" w14:textId="77777777" w:rsidR="002F175C" w:rsidRDefault="007A7AE6" w:rsidP="002F175C">
      <w:pPr>
        <w:pStyle w:val="21"/>
        <w:rPr>
          <w:rFonts w:eastAsiaTheme="minorEastAsia" w:cstheme="minorBidi"/>
          <w:sz w:val="22"/>
          <w:szCs w:val="22"/>
          <w:rtl/>
        </w:rPr>
      </w:pPr>
      <w:hyperlink w:anchor="_Toc91020047" w:history="1">
        <w:r w:rsidR="002F175C" w:rsidRPr="00401668">
          <w:rPr>
            <w:rStyle w:val="Hyperlink"/>
            <w:rtl/>
          </w:rPr>
          <w:t>ד' הסוברים דאין ב' ילפותות להוצאה</w:t>
        </w:r>
      </w:hyperlink>
    </w:p>
    <w:p w14:paraId="3087CF7B" w14:textId="77777777" w:rsidR="002F175C" w:rsidRDefault="007A7AE6" w:rsidP="002F175C">
      <w:pPr>
        <w:pStyle w:val="affff4"/>
        <w:rPr>
          <w:rFonts w:eastAsiaTheme="minorEastAsia" w:cstheme="minorBidi"/>
          <w:i/>
          <w:iCs/>
          <w:noProof/>
          <w:sz w:val="22"/>
          <w:szCs w:val="22"/>
          <w:rtl/>
        </w:rPr>
      </w:pPr>
      <w:hyperlink w:anchor="_Toc91020048" w:history="1">
        <w:r w:rsidR="002F175C" w:rsidRPr="00401668">
          <w:rPr>
            <w:rStyle w:val="Hyperlink"/>
            <w:noProof/>
            <w:rtl/>
          </w:rPr>
          <w:t>בי' ר"ת והרמב"ן והתורא"ש דא"צ ב' ילפותות לעני ולבעה"ב</w:t>
        </w:r>
      </w:hyperlink>
    </w:p>
    <w:p w14:paraId="652F5E26" w14:textId="77777777" w:rsidR="002F175C" w:rsidRDefault="007A7AE6" w:rsidP="00D46E8C">
      <w:pPr>
        <w:pStyle w:val="a1"/>
        <w:numPr>
          <w:ilvl w:val="0"/>
          <w:numId w:val="5"/>
        </w:numPr>
        <w:rPr>
          <w:rFonts w:eastAsiaTheme="minorEastAsia" w:cstheme="minorBidi"/>
          <w:sz w:val="22"/>
          <w:szCs w:val="22"/>
          <w:rtl/>
        </w:rPr>
      </w:pPr>
      <w:hyperlink w:anchor="_Toc91020049" w:history="1">
        <w:r w:rsidR="002F175C" w:rsidRPr="00401668">
          <w:rPr>
            <w:rStyle w:val="Hyperlink"/>
            <w:rtl/>
          </w:rPr>
          <w:t>בי' הי"מ ברמב"ן והרשב"א בשם ר"ת דא"צ ב' ילפותות כדמוכח מהא דלא חשיבי כב' אבות</w:t>
        </w:r>
      </w:hyperlink>
    </w:p>
    <w:p w14:paraId="653BC80C" w14:textId="77777777" w:rsidR="002F175C" w:rsidRDefault="007A7AE6" w:rsidP="00D46E8C">
      <w:pPr>
        <w:pStyle w:val="a1"/>
        <w:numPr>
          <w:ilvl w:val="0"/>
          <w:numId w:val="5"/>
        </w:numPr>
        <w:rPr>
          <w:rFonts w:eastAsiaTheme="minorEastAsia" w:cstheme="minorBidi"/>
          <w:sz w:val="22"/>
          <w:szCs w:val="22"/>
          <w:rtl/>
        </w:rPr>
      </w:pPr>
      <w:hyperlink w:anchor="_Toc91020050" w:history="1">
        <w:r w:rsidR="002F175C" w:rsidRPr="00401668">
          <w:rPr>
            <w:rStyle w:val="Hyperlink"/>
            <w:rtl/>
          </w:rPr>
          <w:t>בי' הרשב"א בשם ר"ת דמוכח בירושלמי דיש ילפו' א' לעני ובעה"ב ורק חכמים מנאום כשתים</w:t>
        </w:r>
      </w:hyperlink>
    </w:p>
    <w:p w14:paraId="417651F2" w14:textId="77777777" w:rsidR="002F175C" w:rsidRDefault="007A7AE6" w:rsidP="00D46E8C">
      <w:pPr>
        <w:pStyle w:val="a1"/>
        <w:numPr>
          <w:ilvl w:val="0"/>
          <w:numId w:val="5"/>
        </w:numPr>
        <w:rPr>
          <w:rFonts w:eastAsiaTheme="minorEastAsia" w:cstheme="minorBidi"/>
          <w:sz w:val="22"/>
          <w:szCs w:val="22"/>
          <w:rtl/>
        </w:rPr>
      </w:pPr>
      <w:hyperlink w:anchor="_Toc91020051" w:history="1">
        <w:r w:rsidR="002F175C" w:rsidRPr="00401668">
          <w:rPr>
            <w:rStyle w:val="Hyperlink"/>
            <w:rtl/>
          </w:rPr>
          <w:t>בי' הי"מ ברמב"ן דצריך ב' ילפותות שלא נאמר דהוצאה ללאו יצאת אלא היא ככל המלאכות</w:t>
        </w:r>
      </w:hyperlink>
    </w:p>
    <w:p w14:paraId="733285BB" w14:textId="77777777" w:rsidR="002F175C" w:rsidRDefault="007A7AE6" w:rsidP="00D46E8C">
      <w:pPr>
        <w:pStyle w:val="a1"/>
        <w:numPr>
          <w:ilvl w:val="0"/>
          <w:numId w:val="5"/>
        </w:numPr>
        <w:rPr>
          <w:rFonts w:eastAsiaTheme="minorEastAsia" w:cstheme="minorBidi"/>
          <w:sz w:val="22"/>
          <w:szCs w:val="22"/>
          <w:rtl/>
        </w:rPr>
      </w:pPr>
      <w:hyperlink w:anchor="_Toc91020052" w:history="1">
        <w:r w:rsidR="002F175C" w:rsidRPr="00401668">
          <w:rPr>
            <w:rStyle w:val="Hyperlink"/>
            <w:rtl/>
          </w:rPr>
          <w:t>בי' הרשב"א דלא חשיבי כב' אבות דהם מלאכה א' וצריך ב' ילפו' לגלות דחייב בשניהם</w:t>
        </w:r>
      </w:hyperlink>
    </w:p>
    <w:p w14:paraId="74414872" w14:textId="77777777" w:rsidR="002F175C" w:rsidRDefault="007A7AE6" w:rsidP="00D46E8C">
      <w:pPr>
        <w:pStyle w:val="a1"/>
        <w:numPr>
          <w:ilvl w:val="0"/>
          <w:numId w:val="5"/>
        </w:numPr>
        <w:rPr>
          <w:rFonts w:eastAsiaTheme="minorEastAsia" w:cstheme="minorBidi"/>
          <w:sz w:val="22"/>
          <w:szCs w:val="22"/>
          <w:rtl/>
        </w:rPr>
      </w:pPr>
      <w:hyperlink w:anchor="_Toc91020053" w:history="1">
        <w:r w:rsidR="002F175C" w:rsidRPr="00401668">
          <w:rPr>
            <w:rStyle w:val="Hyperlink"/>
            <w:rtl/>
          </w:rPr>
          <w:t>תי' הי"מ ברמב"ן דהוצאה דעני ובעה"ב חשיבי כב' הוצאות נפרדות ול"ד לטומאה דהוי שם אחד</w:t>
        </w:r>
      </w:hyperlink>
    </w:p>
    <w:p w14:paraId="078544D0" w14:textId="77777777" w:rsidR="002F175C" w:rsidRDefault="007A7AE6" w:rsidP="00D46E8C">
      <w:pPr>
        <w:pStyle w:val="a1"/>
        <w:numPr>
          <w:ilvl w:val="0"/>
          <w:numId w:val="5"/>
        </w:numPr>
        <w:rPr>
          <w:rFonts w:eastAsiaTheme="minorEastAsia" w:cstheme="minorBidi"/>
          <w:sz w:val="22"/>
          <w:szCs w:val="22"/>
          <w:rtl/>
        </w:rPr>
      </w:pPr>
      <w:hyperlink w:anchor="_Toc91020054" w:history="1">
        <w:r w:rsidR="002F175C" w:rsidRPr="00401668">
          <w:rPr>
            <w:rStyle w:val="Hyperlink"/>
            <w:rtl/>
          </w:rPr>
          <w:t>בי' הרמב"ן דאי בטומאה צריך למנות שתים כ"ש בהוצאה דהו"א דרק במושך חפץ לעצמו חייב</w:t>
        </w:r>
      </w:hyperlink>
    </w:p>
    <w:p w14:paraId="1EAD9BBB" w14:textId="77777777" w:rsidR="002F175C" w:rsidRDefault="007A7AE6" w:rsidP="00D46E8C">
      <w:pPr>
        <w:pStyle w:val="a1"/>
        <w:numPr>
          <w:ilvl w:val="0"/>
          <w:numId w:val="5"/>
        </w:numPr>
        <w:rPr>
          <w:rFonts w:eastAsiaTheme="minorEastAsia" w:cstheme="minorBidi"/>
          <w:sz w:val="22"/>
          <w:szCs w:val="22"/>
          <w:rtl/>
        </w:rPr>
      </w:pPr>
      <w:hyperlink w:anchor="_Toc91020055" w:history="1">
        <w:r w:rsidR="002F175C" w:rsidRPr="00401668">
          <w:rPr>
            <w:rStyle w:val="Hyperlink"/>
            <w:rtl/>
          </w:rPr>
          <w:t>בי' הרמב"ן דלכו"ע יש ילפו' א' ולמ"ד דתחומין דאו' ילפי' ממשכן ולמ"ד דרבנן ילפי' מאל יצא</w:t>
        </w:r>
      </w:hyperlink>
    </w:p>
    <w:p w14:paraId="053C294F" w14:textId="77777777" w:rsidR="002F175C" w:rsidRDefault="007A7AE6" w:rsidP="00D46E8C">
      <w:pPr>
        <w:pStyle w:val="a1"/>
        <w:numPr>
          <w:ilvl w:val="0"/>
          <w:numId w:val="5"/>
        </w:numPr>
        <w:rPr>
          <w:rFonts w:eastAsiaTheme="minorEastAsia" w:cstheme="minorBidi"/>
          <w:sz w:val="22"/>
          <w:szCs w:val="22"/>
          <w:rtl/>
        </w:rPr>
      </w:pPr>
      <w:hyperlink w:anchor="_Toc91020056" w:history="1">
        <w:r w:rsidR="002F175C" w:rsidRPr="00401668">
          <w:rPr>
            <w:rStyle w:val="Hyperlink"/>
            <w:rtl/>
          </w:rPr>
          <w:t>בי' הריטב"א דא"צ ב' ילפו' להוצאה כדמוכח בירושלמי אך תני להו כשתים דהוי מלאכה גרועה</w:t>
        </w:r>
      </w:hyperlink>
    </w:p>
    <w:p w14:paraId="70095D0A" w14:textId="77777777" w:rsidR="002F175C" w:rsidRDefault="007A7AE6" w:rsidP="00D46E8C">
      <w:pPr>
        <w:pStyle w:val="a1"/>
        <w:numPr>
          <w:ilvl w:val="0"/>
          <w:numId w:val="5"/>
        </w:numPr>
        <w:rPr>
          <w:rFonts w:eastAsiaTheme="minorEastAsia" w:cstheme="minorBidi"/>
          <w:sz w:val="22"/>
          <w:szCs w:val="22"/>
          <w:rtl/>
        </w:rPr>
      </w:pPr>
      <w:hyperlink w:anchor="_Toc91020057" w:history="1">
        <w:r w:rsidR="002F175C" w:rsidRPr="00401668">
          <w:rPr>
            <w:rStyle w:val="Hyperlink"/>
            <w:rtl/>
          </w:rPr>
          <w:t>בי' הרמב"ן דלכו"ע ילפי' ממשכן דלמסקנא בגמ' בעירובין לא ילפי מאל יצא לדין הוצאה</w:t>
        </w:r>
      </w:hyperlink>
    </w:p>
    <w:p w14:paraId="32434251" w14:textId="77777777" w:rsidR="002F175C" w:rsidRDefault="007A7AE6" w:rsidP="00D46E8C">
      <w:pPr>
        <w:pStyle w:val="a1"/>
        <w:numPr>
          <w:ilvl w:val="0"/>
          <w:numId w:val="5"/>
        </w:numPr>
        <w:rPr>
          <w:rFonts w:eastAsiaTheme="minorEastAsia" w:cstheme="minorBidi"/>
          <w:sz w:val="22"/>
          <w:szCs w:val="22"/>
          <w:rtl/>
        </w:rPr>
      </w:pPr>
      <w:hyperlink w:anchor="_Toc91020058" w:history="1">
        <w:r w:rsidR="002F175C" w:rsidRPr="00401668">
          <w:rPr>
            <w:rStyle w:val="Hyperlink"/>
            <w:rtl/>
          </w:rPr>
          <w:t>בי' הי"מ בתורא"ש דבילפו' מאל יצא הו"א דהוא לאו וקמ"ל הוצאה דמשכן דהיא ככל מלאכה</w:t>
        </w:r>
      </w:hyperlink>
    </w:p>
    <w:p w14:paraId="5953F6AA" w14:textId="77777777" w:rsidR="002F175C" w:rsidRDefault="007A7AE6" w:rsidP="00D46E8C">
      <w:pPr>
        <w:pStyle w:val="a1"/>
        <w:numPr>
          <w:ilvl w:val="0"/>
          <w:numId w:val="5"/>
        </w:numPr>
        <w:rPr>
          <w:rFonts w:eastAsiaTheme="minorEastAsia" w:cstheme="minorBidi"/>
          <w:sz w:val="22"/>
          <w:szCs w:val="22"/>
          <w:rtl/>
        </w:rPr>
      </w:pPr>
      <w:hyperlink w:anchor="_Toc91020059" w:history="1">
        <w:r w:rsidR="002F175C" w:rsidRPr="00401668">
          <w:rPr>
            <w:rStyle w:val="Hyperlink"/>
            <w:rtl/>
          </w:rPr>
          <w:t>בי' התורא"ש דאי כתיב רק במשכן הו"א דאין הכוונה למלאכת שבת וגלי אל יצא דהוי מלאכה</w:t>
        </w:r>
      </w:hyperlink>
    </w:p>
    <w:p w14:paraId="052ABE6A" w14:textId="77777777" w:rsidR="002F175C" w:rsidRDefault="007A7AE6" w:rsidP="002F175C">
      <w:pPr>
        <w:pStyle w:val="affff4"/>
        <w:rPr>
          <w:rFonts w:eastAsiaTheme="minorEastAsia" w:cstheme="minorBidi"/>
          <w:i/>
          <w:iCs/>
          <w:noProof/>
          <w:sz w:val="22"/>
          <w:szCs w:val="22"/>
          <w:rtl/>
        </w:rPr>
      </w:pPr>
      <w:hyperlink w:anchor="_Toc91020060" w:history="1">
        <w:r w:rsidR="002F175C" w:rsidRPr="00401668">
          <w:rPr>
            <w:rStyle w:val="Hyperlink"/>
            <w:noProof/>
            <w:rtl/>
          </w:rPr>
          <w:t>ד' רבינו יחיאל מפריש דיש ב' ילפותות דחייב עליהם כב' אבות</w:t>
        </w:r>
      </w:hyperlink>
    </w:p>
    <w:p w14:paraId="53D79623" w14:textId="77777777" w:rsidR="002F175C" w:rsidRDefault="007A7AE6" w:rsidP="00D46E8C">
      <w:pPr>
        <w:pStyle w:val="a1"/>
        <w:numPr>
          <w:ilvl w:val="0"/>
          <w:numId w:val="5"/>
        </w:numPr>
        <w:rPr>
          <w:rFonts w:eastAsiaTheme="minorEastAsia" w:cstheme="minorBidi"/>
          <w:sz w:val="22"/>
          <w:szCs w:val="22"/>
          <w:rtl/>
        </w:rPr>
      </w:pPr>
      <w:hyperlink w:anchor="_Toc91020061" w:history="1">
        <w:r w:rsidR="002F175C" w:rsidRPr="00401668">
          <w:rPr>
            <w:rStyle w:val="Hyperlink"/>
            <w:rtl/>
          </w:rPr>
          <w:t>קו' רבינו יחיאל דאמאי צריך ב' ילפותות ולא סגי בילפו' א' לאב וההוצאה השניה תהיה תולדה</w:t>
        </w:r>
      </w:hyperlink>
    </w:p>
    <w:p w14:paraId="10A7AE4F" w14:textId="77777777" w:rsidR="002F175C" w:rsidRDefault="007A7AE6" w:rsidP="00D46E8C">
      <w:pPr>
        <w:pStyle w:val="a1"/>
        <w:numPr>
          <w:ilvl w:val="0"/>
          <w:numId w:val="5"/>
        </w:numPr>
        <w:rPr>
          <w:rFonts w:eastAsiaTheme="minorEastAsia" w:cstheme="minorBidi"/>
          <w:sz w:val="22"/>
          <w:szCs w:val="22"/>
          <w:rtl/>
        </w:rPr>
      </w:pPr>
      <w:hyperlink w:anchor="_Toc91020062" w:history="1">
        <w:r w:rsidR="002F175C" w:rsidRPr="00401668">
          <w:rPr>
            <w:rStyle w:val="Hyperlink"/>
            <w:rtl/>
          </w:rPr>
          <w:t>תי' רבינו יחיאל דיש ב' ילפו' לחייב כב' אבות דהוצאה דעני ודבעה"ב ומני בחד דהם שם א'</w:t>
        </w:r>
      </w:hyperlink>
    </w:p>
    <w:p w14:paraId="0BD6CE44" w14:textId="77777777" w:rsidR="002F175C" w:rsidRDefault="007A7AE6" w:rsidP="002F175C">
      <w:pPr>
        <w:pStyle w:val="21"/>
        <w:rPr>
          <w:rFonts w:eastAsiaTheme="minorEastAsia" w:cstheme="minorBidi"/>
          <w:sz w:val="22"/>
          <w:szCs w:val="22"/>
          <w:rtl/>
        </w:rPr>
      </w:pPr>
      <w:hyperlink w:anchor="_Toc91020063" w:history="1">
        <w:r w:rsidR="002F175C" w:rsidRPr="00401668">
          <w:rPr>
            <w:rStyle w:val="Hyperlink"/>
            <w:rtl/>
          </w:rPr>
          <w:t>בהא דלא ילפי' לה ככל מלאכה ממשכן</w:t>
        </w:r>
      </w:hyperlink>
    </w:p>
    <w:p w14:paraId="4AB3B7B5" w14:textId="77777777" w:rsidR="002F175C" w:rsidRDefault="007A7AE6" w:rsidP="002F175C">
      <w:pPr>
        <w:pStyle w:val="affff4"/>
        <w:rPr>
          <w:rFonts w:eastAsiaTheme="minorEastAsia" w:cstheme="minorBidi"/>
          <w:i/>
          <w:iCs/>
          <w:noProof/>
          <w:sz w:val="22"/>
          <w:szCs w:val="22"/>
          <w:rtl/>
        </w:rPr>
      </w:pPr>
      <w:hyperlink w:anchor="_Toc91020064" w:history="1">
        <w:r w:rsidR="002F175C" w:rsidRPr="00401668">
          <w:rPr>
            <w:rStyle w:val="Hyperlink"/>
            <w:noProof/>
            <w:rtl/>
          </w:rPr>
          <w:t>בי' הראשונים דאף דהוצאה הייתה במשכן צריך ילפו' לחייב</w:t>
        </w:r>
      </w:hyperlink>
    </w:p>
    <w:p w14:paraId="6B9B6CA6" w14:textId="77777777" w:rsidR="002F175C" w:rsidRDefault="007A7AE6" w:rsidP="00D46E8C">
      <w:pPr>
        <w:pStyle w:val="a1"/>
        <w:numPr>
          <w:ilvl w:val="0"/>
          <w:numId w:val="5"/>
        </w:numPr>
        <w:rPr>
          <w:rFonts w:eastAsiaTheme="minorEastAsia" w:cstheme="minorBidi"/>
          <w:sz w:val="22"/>
          <w:szCs w:val="22"/>
          <w:rtl/>
        </w:rPr>
      </w:pPr>
      <w:hyperlink w:anchor="_Toc91020065" w:history="1">
        <w:r w:rsidR="002F175C" w:rsidRPr="00401668">
          <w:rPr>
            <w:rStyle w:val="Hyperlink"/>
            <w:rtl/>
          </w:rPr>
          <w:t>בי' התוס' לקמן דכיון דהוצאה היא מלאכה גרועה אף דהייתה במשכן א"א לחייב עליה</w:t>
        </w:r>
      </w:hyperlink>
    </w:p>
    <w:p w14:paraId="44A40A99" w14:textId="77777777" w:rsidR="002F175C" w:rsidRDefault="007A7AE6" w:rsidP="00D46E8C">
      <w:pPr>
        <w:pStyle w:val="a1"/>
        <w:numPr>
          <w:ilvl w:val="0"/>
          <w:numId w:val="5"/>
        </w:numPr>
        <w:rPr>
          <w:rFonts w:eastAsiaTheme="minorEastAsia" w:cstheme="minorBidi"/>
          <w:sz w:val="22"/>
          <w:szCs w:val="22"/>
          <w:rtl/>
        </w:rPr>
      </w:pPr>
      <w:hyperlink w:anchor="_Toc91020066" w:history="1">
        <w:r w:rsidR="002F175C" w:rsidRPr="00401668">
          <w:rPr>
            <w:rStyle w:val="Hyperlink"/>
            <w:rtl/>
          </w:rPr>
          <w:t>בי' הרא"ה דפשיטא דהוצאה הייתה במשכן וקו' הגמ' דאי איירי בחול אינה מלאכה דהיא גרועה</w:t>
        </w:r>
      </w:hyperlink>
    </w:p>
    <w:p w14:paraId="643777CE" w14:textId="77777777" w:rsidR="002F175C" w:rsidRDefault="007A7AE6" w:rsidP="00D46E8C">
      <w:pPr>
        <w:pStyle w:val="a1"/>
        <w:numPr>
          <w:ilvl w:val="0"/>
          <w:numId w:val="5"/>
        </w:numPr>
        <w:rPr>
          <w:rFonts w:eastAsiaTheme="minorEastAsia" w:cstheme="minorBidi"/>
          <w:sz w:val="22"/>
          <w:szCs w:val="22"/>
          <w:rtl/>
        </w:rPr>
      </w:pPr>
      <w:hyperlink w:anchor="_Toc91020067" w:history="1">
        <w:r w:rsidR="002F175C" w:rsidRPr="00401668">
          <w:rPr>
            <w:rStyle w:val="Hyperlink"/>
            <w:rtl/>
          </w:rPr>
          <w:t>בי' הריטב"א דהוצאה במשכן מפורשת בברייתא וכ"מ בפסו' אלא דהוצאה חידוש וצריך ילפו'</w:t>
        </w:r>
      </w:hyperlink>
    </w:p>
    <w:p w14:paraId="3EFC0D13" w14:textId="77777777" w:rsidR="002F175C" w:rsidRDefault="007A7AE6" w:rsidP="00D46E8C">
      <w:pPr>
        <w:pStyle w:val="a1"/>
        <w:numPr>
          <w:ilvl w:val="0"/>
          <w:numId w:val="5"/>
        </w:numPr>
        <w:rPr>
          <w:rFonts w:eastAsiaTheme="minorEastAsia" w:cstheme="minorBidi"/>
          <w:sz w:val="22"/>
          <w:szCs w:val="22"/>
          <w:rtl/>
        </w:rPr>
      </w:pPr>
      <w:hyperlink w:anchor="_Toc91020068" w:history="1">
        <w:r w:rsidR="002F175C" w:rsidRPr="00401668">
          <w:rPr>
            <w:rStyle w:val="Hyperlink"/>
            <w:rtl/>
          </w:rPr>
          <w:t>בי' הרא"ה דהוצאה צריכה ילפותא ללמד דהיא מלאכה וא"א לומר דללאו יצתה כהבערה</w:t>
        </w:r>
      </w:hyperlink>
    </w:p>
    <w:p w14:paraId="668E79AD" w14:textId="77777777" w:rsidR="002F175C" w:rsidRDefault="007A7AE6" w:rsidP="00D46E8C">
      <w:pPr>
        <w:pStyle w:val="a1"/>
        <w:numPr>
          <w:ilvl w:val="0"/>
          <w:numId w:val="5"/>
        </w:numPr>
        <w:rPr>
          <w:rFonts w:eastAsiaTheme="minorEastAsia" w:cstheme="minorBidi"/>
          <w:sz w:val="22"/>
          <w:szCs w:val="22"/>
          <w:rtl/>
        </w:rPr>
      </w:pPr>
      <w:hyperlink w:anchor="_Toc91020069" w:history="1">
        <w:r w:rsidR="002F175C" w:rsidRPr="00401668">
          <w:rPr>
            <w:rStyle w:val="Hyperlink"/>
            <w:rtl/>
          </w:rPr>
          <w:t>בי' הרא"ה דמשמעות הפסו' דבמשכן נאסרה מלאכת הוצאה ולא משמע דנשלמה המלאכה</w:t>
        </w:r>
      </w:hyperlink>
    </w:p>
    <w:p w14:paraId="02DED1A5" w14:textId="77777777" w:rsidR="002F175C" w:rsidRDefault="007A7AE6" w:rsidP="00D46E8C">
      <w:pPr>
        <w:pStyle w:val="a1"/>
        <w:numPr>
          <w:ilvl w:val="0"/>
          <w:numId w:val="5"/>
        </w:numPr>
        <w:rPr>
          <w:rFonts w:eastAsiaTheme="minorEastAsia" w:cstheme="minorBidi"/>
          <w:sz w:val="22"/>
          <w:szCs w:val="22"/>
          <w:rtl/>
        </w:rPr>
      </w:pPr>
      <w:hyperlink w:anchor="_Toc91020070" w:history="1">
        <w:r w:rsidR="002F175C" w:rsidRPr="00401668">
          <w:rPr>
            <w:rStyle w:val="Hyperlink"/>
            <w:rtl/>
          </w:rPr>
          <w:t>בי' הסמ"ג דהוצאה לא נראית כמלאכה וא"א ללומדה מהמשכן וצריך ילפו' כמבו' בירושלמי</w:t>
        </w:r>
      </w:hyperlink>
    </w:p>
    <w:p w14:paraId="391D5AB8" w14:textId="77777777" w:rsidR="002F175C" w:rsidRDefault="007A7AE6" w:rsidP="00D46E8C">
      <w:pPr>
        <w:pStyle w:val="a1"/>
        <w:numPr>
          <w:ilvl w:val="0"/>
          <w:numId w:val="5"/>
        </w:numPr>
        <w:rPr>
          <w:rFonts w:eastAsiaTheme="minorEastAsia" w:cstheme="minorBidi"/>
          <w:sz w:val="22"/>
          <w:szCs w:val="22"/>
          <w:rtl/>
        </w:rPr>
      </w:pPr>
      <w:hyperlink w:anchor="_Toc91020071" w:history="1">
        <w:r w:rsidR="002F175C" w:rsidRPr="00401668">
          <w:rPr>
            <w:rStyle w:val="Hyperlink"/>
            <w:rtl/>
          </w:rPr>
          <w:t>קו' הר"מ קזיס דהיה לגמ' לקמן להביא את ב' הילפותות ואף אי איירי בחול ילפי' דהוי מלאכה</w:t>
        </w:r>
      </w:hyperlink>
    </w:p>
    <w:p w14:paraId="362E0C07" w14:textId="77777777" w:rsidR="002F175C" w:rsidRDefault="007A7AE6" w:rsidP="00D46E8C">
      <w:pPr>
        <w:pStyle w:val="a1"/>
        <w:numPr>
          <w:ilvl w:val="0"/>
          <w:numId w:val="5"/>
        </w:numPr>
        <w:rPr>
          <w:rFonts w:eastAsiaTheme="minorEastAsia" w:cstheme="minorBidi"/>
          <w:sz w:val="22"/>
          <w:szCs w:val="22"/>
          <w:rtl/>
        </w:rPr>
      </w:pPr>
      <w:hyperlink w:anchor="_Toc91020072" w:history="1">
        <w:r w:rsidR="002F175C" w:rsidRPr="00401668">
          <w:rPr>
            <w:rStyle w:val="Hyperlink"/>
            <w:rtl/>
          </w:rPr>
          <w:t>בי' הר"מ קזיס דקו' הגמ' לקמן אי הוצאה הוי מלאכה ואחר דילפי' כן ממשכן ילפי' מאל יצא</w:t>
        </w:r>
      </w:hyperlink>
    </w:p>
    <w:p w14:paraId="1F904874" w14:textId="77777777" w:rsidR="002F175C" w:rsidRDefault="007A7AE6" w:rsidP="00D46E8C">
      <w:pPr>
        <w:pStyle w:val="a1"/>
        <w:numPr>
          <w:ilvl w:val="0"/>
          <w:numId w:val="5"/>
        </w:numPr>
        <w:rPr>
          <w:rFonts w:eastAsiaTheme="minorEastAsia" w:cstheme="minorBidi"/>
          <w:sz w:val="22"/>
          <w:szCs w:val="22"/>
          <w:rtl/>
        </w:rPr>
      </w:pPr>
      <w:hyperlink w:anchor="_Toc91020073" w:history="1">
        <w:r w:rsidR="002F175C" w:rsidRPr="00401668">
          <w:rPr>
            <w:rStyle w:val="Hyperlink"/>
            <w:rtl/>
          </w:rPr>
          <w:t>בי' הר"מ קזיס דאי במשכן איירי בחול לא מוכח דהוי מלאכה אבל בשבת משמע דהיא מלאכה</w:t>
        </w:r>
      </w:hyperlink>
    </w:p>
    <w:p w14:paraId="7D3850CB" w14:textId="77777777" w:rsidR="002F175C" w:rsidRDefault="007A7AE6" w:rsidP="002F175C">
      <w:pPr>
        <w:pStyle w:val="affff4"/>
        <w:rPr>
          <w:rFonts w:eastAsiaTheme="minorEastAsia" w:cstheme="minorBidi"/>
          <w:i/>
          <w:iCs/>
          <w:noProof/>
          <w:sz w:val="22"/>
          <w:szCs w:val="22"/>
          <w:rtl/>
        </w:rPr>
      </w:pPr>
      <w:hyperlink w:anchor="_Toc91020074" w:history="1">
        <w:r w:rsidR="002F175C" w:rsidRPr="00401668">
          <w:rPr>
            <w:rStyle w:val="Hyperlink"/>
            <w:noProof/>
            <w:rtl/>
          </w:rPr>
          <w:t>בי' התורי"ד דאי ילפי' ככל מלאכה כל פסיעה הוי מלאכה</w:t>
        </w:r>
      </w:hyperlink>
    </w:p>
    <w:p w14:paraId="748086F6" w14:textId="77777777" w:rsidR="002F175C" w:rsidRDefault="007A7AE6" w:rsidP="00D46E8C">
      <w:pPr>
        <w:pStyle w:val="a1"/>
        <w:numPr>
          <w:ilvl w:val="0"/>
          <w:numId w:val="5"/>
        </w:numPr>
        <w:rPr>
          <w:rFonts w:eastAsiaTheme="minorEastAsia" w:cstheme="minorBidi"/>
          <w:sz w:val="22"/>
          <w:szCs w:val="22"/>
          <w:rtl/>
        </w:rPr>
      </w:pPr>
      <w:hyperlink w:anchor="_Toc91020075" w:history="1">
        <w:r w:rsidR="002F175C" w:rsidRPr="00401668">
          <w:rPr>
            <w:rStyle w:val="Hyperlink"/>
            <w:rtl/>
          </w:rPr>
          <w:t>בי' התורי"ד דלא מק' הגמ' היכן הייתה הוצאה במשכן כיון דהיא גרועה וא"א ללומדה ממשכן</w:t>
        </w:r>
      </w:hyperlink>
    </w:p>
    <w:p w14:paraId="01C67818" w14:textId="77777777" w:rsidR="002F175C" w:rsidRDefault="007A7AE6" w:rsidP="00D46E8C">
      <w:pPr>
        <w:pStyle w:val="a1"/>
        <w:numPr>
          <w:ilvl w:val="0"/>
          <w:numId w:val="5"/>
        </w:numPr>
        <w:rPr>
          <w:rFonts w:eastAsiaTheme="minorEastAsia" w:cstheme="minorBidi"/>
          <w:sz w:val="22"/>
          <w:szCs w:val="22"/>
          <w:rtl/>
        </w:rPr>
      </w:pPr>
      <w:hyperlink w:anchor="_Toc91020076" w:history="1">
        <w:r w:rsidR="002F175C" w:rsidRPr="00401668">
          <w:rPr>
            <w:rStyle w:val="Hyperlink"/>
            <w:rtl/>
          </w:rPr>
          <w:t>הוכחת התורי"ד דא"א ללמוד ממשכן דא"כ כל פסיעה הוי מלאכה ומוכח דבמשכן ל"ה מלאכה</w:t>
        </w:r>
      </w:hyperlink>
    </w:p>
    <w:p w14:paraId="35F9D369" w14:textId="77777777" w:rsidR="002F175C" w:rsidRDefault="007A7AE6" w:rsidP="00D46E8C">
      <w:pPr>
        <w:pStyle w:val="a1"/>
        <w:numPr>
          <w:ilvl w:val="0"/>
          <w:numId w:val="5"/>
        </w:numPr>
        <w:rPr>
          <w:rFonts w:eastAsiaTheme="minorEastAsia" w:cstheme="minorBidi"/>
          <w:sz w:val="22"/>
          <w:szCs w:val="22"/>
          <w:rtl/>
        </w:rPr>
      </w:pPr>
      <w:hyperlink w:anchor="_Toc91020077" w:history="1">
        <w:r w:rsidR="002F175C" w:rsidRPr="00401668">
          <w:rPr>
            <w:rStyle w:val="Hyperlink"/>
            <w:rtl/>
          </w:rPr>
          <w:t>בי' התורי"ד דאחר דילפי' דהוי מלאכה אפשר ללמוד את גדרי הוצאה ממה שהיה במשכן</w:t>
        </w:r>
      </w:hyperlink>
    </w:p>
    <w:p w14:paraId="4C3040CF" w14:textId="77777777" w:rsidR="002F175C" w:rsidRDefault="007A7AE6" w:rsidP="002F175C">
      <w:pPr>
        <w:pStyle w:val="21"/>
        <w:rPr>
          <w:rFonts w:eastAsiaTheme="minorEastAsia" w:cstheme="minorBidi"/>
          <w:sz w:val="22"/>
          <w:szCs w:val="22"/>
          <w:rtl/>
        </w:rPr>
      </w:pPr>
      <w:hyperlink w:anchor="_Toc91020078" w:history="1">
        <w:r w:rsidR="002F175C" w:rsidRPr="00401668">
          <w:rPr>
            <w:rStyle w:val="Hyperlink"/>
            <w:rtl/>
          </w:rPr>
          <w:t>גירסת ר"ח דילפי' ממשכן דהוי מלאכה</w:t>
        </w:r>
      </w:hyperlink>
    </w:p>
    <w:p w14:paraId="723311A0" w14:textId="77777777" w:rsidR="002F175C" w:rsidRDefault="007A7AE6" w:rsidP="002F175C">
      <w:pPr>
        <w:pStyle w:val="affff4"/>
        <w:rPr>
          <w:rFonts w:eastAsiaTheme="minorEastAsia" w:cstheme="minorBidi"/>
          <w:i/>
          <w:iCs/>
          <w:noProof/>
          <w:sz w:val="22"/>
          <w:szCs w:val="22"/>
          <w:rtl/>
        </w:rPr>
      </w:pPr>
      <w:hyperlink w:anchor="_Toc91020079" w:history="1">
        <w:r w:rsidR="002F175C" w:rsidRPr="00401668">
          <w:rPr>
            <w:rStyle w:val="Hyperlink"/>
            <w:noProof/>
            <w:rtl/>
          </w:rPr>
          <w:t>גי' ר"ח ורה"ג והרמב"ם דהילפו' מהוצאה דמשכן דהוי מלאכה</w:t>
        </w:r>
      </w:hyperlink>
    </w:p>
    <w:p w14:paraId="2C380B75" w14:textId="77777777" w:rsidR="002F175C" w:rsidRDefault="007A7AE6" w:rsidP="00D46E8C">
      <w:pPr>
        <w:pStyle w:val="a1"/>
        <w:numPr>
          <w:ilvl w:val="0"/>
          <w:numId w:val="5"/>
        </w:numPr>
        <w:rPr>
          <w:rFonts w:eastAsiaTheme="minorEastAsia" w:cstheme="minorBidi"/>
          <w:sz w:val="22"/>
          <w:szCs w:val="22"/>
          <w:rtl/>
        </w:rPr>
      </w:pPr>
      <w:hyperlink w:anchor="_Toc91020080" w:history="1">
        <w:r w:rsidR="002F175C" w:rsidRPr="00401668">
          <w:rPr>
            <w:rStyle w:val="Hyperlink"/>
            <w:rtl/>
          </w:rPr>
          <w:t>גי' ר"ח בגמ' לקמן דל"ג דההוצאה דמשכן הייתה בשבת דאף אי היה בחול מוכח דהוי מלאכה</w:t>
        </w:r>
      </w:hyperlink>
    </w:p>
    <w:p w14:paraId="7D1C435E" w14:textId="77777777" w:rsidR="002F175C" w:rsidRDefault="007A7AE6" w:rsidP="00D46E8C">
      <w:pPr>
        <w:pStyle w:val="a1"/>
        <w:numPr>
          <w:ilvl w:val="0"/>
          <w:numId w:val="5"/>
        </w:numPr>
        <w:rPr>
          <w:rFonts w:eastAsiaTheme="minorEastAsia" w:cstheme="minorBidi"/>
          <w:sz w:val="22"/>
          <w:szCs w:val="22"/>
          <w:rtl/>
        </w:rPr>
      </w:pPr>
      <w:hyperlink w:anchor="_Toc91020081" w:history="1">
        <w:r w:rsidR="002F175C" w:rsidRPr="00401668">
          <w:rPr>
            <w:rStyle w:val="Hyperlink"/>
            <w:rtl/>
          </w:rPr>
          <w:t>בי' ר"ח דכן מפורש בירושלמי דהילפותא מהוצאה דמשכן היא דהוצאה נקראת מלאכה</w:t>
        </w:r>
      </w:hyperlink>
    </w:p>
    <w:p w14:paraId="4051725F" w14:textId="77777777" w:rsidR="002F175C" w:rsidRDefault="007A7AE6" w:rsidP="00D46E8C">
      <w:pPr>
        <w:pStyle w:val="a1"/>
        <w:numPr>
          <w:ilvl w:val="0"/>
          <w:numId w:val="5"/>
        </w:numPr>
        <w:rPr>
          <w:rFonts w:eastAsiaTheme="minorEastAsia" w:cstheme="minorBidi"/>
          <w:sz w:val="22"/>
          <w:szCs w:val="22"/>
          <w:rtl/>
        </w:rPr>
      </w:pPr>
      <w:hyperlink w:anchor="_Toc91020082" w:history="1">
        <w:r w:rsidR="002F175C" w:rsidRPr="00401668">
          <w:rPr>
            <w:rStyle w:val="Hyperlink"/>
            <w:rtl/>
          </w:rPr>
          <w:t>בי' הרשב"א בשם רה"ג והרמב"ם דל"ג דהוצאה דמשכן הייתה בשבת אלא דקרויה מלאכה</w:t>
        </w:r>
      </w:hyperlink>
    </w:p>
    <w:p w14:paraId="0F9D7EDB" w14:textId="77777777" w:rsidR="002F175C" w:rsidRDefault="007A7AE6" w:rsidP="002F175C">
      <w:pPr>
        <w:pStyle w:val="affff4"/>
        <w:rPr>
          <w:rFonts w:eastAsiaTheme="minorEastAsia" w:cstheme="minorBidi"/>
          <w:i/>
          <w:iCs/>
          <w:noProof/>
          <w:sz w:val="22"/>
          <w:szCs w:val="22"/>
          <w:rtl/>
        </w:rPr>
      </w:pPr>
      <w:hyperlink w:anchor="_Toc91020083" w:history="1">
        <w:r w:rsidR="002F175C" w:rsidRPr="00401668">
          <w:rPr>
            <w:rStyle w:val="Hyperlink"/>
            <w:noProof/>
            <w:rtl/>
          </w:rPr>
          <w:t>בי' המאירי דילפי' דהוי מלאכה וא"כ ילפי' ככל מלאכות ממשכן</w:t>
        </w:r>
      </w:hyperlink>
    </w:p>
    <w:p w14:paraId="281850F5" w14:textId="77777777" w:rsidR="002F175C" w:rsidRDefault="007A7AE6" w:rsidP="00D46E8C">
      <w:pPr>
        <w:pStyle w:val="a1"/>
        <w:numPr>
          <w:ilvl w:val="0"/>
          <w:numId w:val="5"/>
        </w:numPr>
        <w:rPr>
          <w:rFonts w:eastAsiaTheme="minorEastAsia" w:cstheme="minorBidi"/>
          <w:sz w:val="22"/>
          <w:szCs w:val="22"/>
          <w:rtl/>
        </w:rPr>
      </w:pPr>
      <w:hyperlink w:anchor="_Toc91020084" w:history="1">
        <w:r w:rsidR="002F175C" w:rsidRPr="00401668">
          <w:rPr>
            <w:rStyle w:val="Hyperlink"/>
            <w:rtl/>
          </w:rPr>
          <w:t>בי' המאירי דכיון דמשה היה ברה"ר הוצאה כלולה בדבריו וילפי' לה מדנסמכה שבת למשכן</w:t>
        </w:r>
      </w:hyperlink>
    </w:p>
    <w:p w14:paraId="47E67FB9" w14:textId="77777777" w:rsidR="002F175C" w:rsidRDefault="007A7AE6" w:rsidP="00D46E8C">
      <w:pPr>
        <w:pStyle w:val="a1"/>
        <w:numPr>
          <w:ilvl w:val="0"/>
          <w:numId w:val="5"/>
        </w:numPr>
        <w:rPr>
          <w:rFonts w:eastAsiaTheme="minorEastAsia" w:cstheme="minorBidi"/>
          <w:sz w:val="22"/>
          <w:szCs w:val="22"/>
          <w:rtl/>
        </w:rPr>
      </w:pPr>
      <w:hyperlink w:anchor="_Toc91020085" w:history="1">
        <w:r w:rsidR="002F175C" w:rsidRPr="00401668">
          <w:rPr>
            <w:rStyle w:val="Hyperlink"/>
            <w:rtl/>
          </w:rPr>
          <w:t>בי' המאירי דכיון דהילפותא מדנסמכה למשכן א"צ לגרוס דהוצאה דמשכן הייתה בשבת</w:t>
        </w:r>
      </w:hyperlink>
    </w:p>
    <w:p w14:paraId="70BEC94D" w14:textId="77777777" w:rsidR="002F175C" w:rsidRDefault="007A7AE6" w:rsidP="00D46E8C">
      <w:pPr>
        <w:pStyle w:val="a1"/>
        <w:numPr>
          <w:ilvl w:val="0"/>
          <w:numId w:val="5"/>
        </w:numPr>
        <w:rPr>
          <w:rFonts w:eastAsiaTheme="minorEastAsia" w:cstheme="minorBidi"/>
          <w:sz w:val="22"/>
          <w:szCs w:val="22"/>
          <w:rtl/>
        </w:rPr>
      </w:pPr>
      <w:hyperlink w:anchor="_Toc91020086" w:history="1">
        <w:r w:rsidR="002F175C" w:rsidRPr="00401668">
          <w:rPr>
            <w:rStyle w:val="Hyperlink"/>
            <w:rtl/>
          </w:rPr>
          <w:t>בי' הגר"ז דמסברא ל"ה מלאכה וילפי' מהוצאה דמשכן דהוי מלאכה חשובה במשכן ככל מלאכה</w:t>
        </w:r>
      </w:hyperlink>
    </w:p>
    <w:p w14:paraId="623D7ACB" w14:textId="77777777" w:rsidR="002F175C" w:rsidRDefault="007A7AE6" w:rsidP="002F175C">
      <w:pPr>
        <w:pStyle w:val="affff4"/>
        <w:rPr>
          <w:rFonts w:eastAsiaTheme="minorEastAsia" w:cstheme="minorBidi"/>
          <w:i/>
          <w:iCs/>
          <w:noProof/>
          <w:sz w:val="22"/>
          <w:szCs w:val="22"/>
          <w:rtl/>
        </w:rPr>
      </w:pPr>
      <w:hyperlink w:anchor="_Toc91020087" w:history="1">
        <w:r w:rsidR="002F175C" w:rsidRPr="00401668">
          <w:rPr>
            <w:rStyle w:val="Hyperlink"/>
            <w:noProof/>
            <w:rtl/>
          </w:rPr>
          <w:t>גי' המ"מ בשם רה"ג דל"ג היכא כתיבה אלא מנלן דהוי מלאכה</w:t>
        </w:r>
      </w:hyperlink>
    </w:p>
    <w:p w14:paraId="6B9CA645" w14:textId="77777777" w:rsidR="002F175C" w:rsidRDefault="007A7AE6" w:rsidP="00D46E8C">
      <w:pPr>
        <w:pStyle w:val="a1"/>
        <w:numPr>
          <w:ilvl w:val="0"/>
          <w:numId w:val="5"/>
        </w:numPr>
        <w:rPr>
          <w:rFonts w:eastAsiaTheme="minorEastAsia" w:cstheme="minorBidi"/>
          <w:sz w:val="22"/>
          <w:szCs w:val="22"/>
          <w:rtl/>
        </w:rPr>
      </w:pPr>
      <w:hyperlink w:anchor="_Toc91020088" w:history="1">
        <w:r w:rsidR="002F175C" w:rsidRPr="00401668">
          <w:rPr>
            <w:rStyle w:val="Hyperlink"/>
            <w:rtl/>
          </w:rPr>
          <w:t>גי' המ"מ בשם רה"ג דקו' הגמ' לקמן אינה היכן כתובה הוצאה אלא מנלן דהוצאה הוי מלאכה</w:t>
        </w:r>
      </w:hyperlink>
    </w:p>
    <w:p w14:paraId="73A38DD0" w14:textId="77777777" w:rsidR="002F175C" w:rsidRDefault="007A7AE6" w:rsidP="00D46E8C">
      <w:pPr>
        <w:pStyle w:val="a1"/>
        <w:numPr>
          <w:ilvl w:val="0"/>
          <w:numId w:val="5"/>
        </w:numPr>
        <w:rPr>
          <w:rFonts w:eastAsiaTheme="minorEastAsia" w:cstheme="minorBidi"/>
          <w:sz w:val="22"/>
          <w:szCs w:val="22"/>
          <w:rtl/>
        </w:rPr>
      </w:pPr>
      <w:hyperlink w:anchor="_Toc91020089" w:history="1">
        <w:r w:rsidR="002F175C" w:rsidRPr="00401668">
          <w:rPr>
            <w:rStyle w:val="Hyperlink"/>
            <w:rtl/>
          </w:rPr>
          <w:t>דחיית רבינו בצלאל אשכנזי דרה"ג גרס כר"ח ולא מחק את קו' הגמ' הוצאה גופא היכא כתיבא</w:t>
        </w:r>
      </w:hyperlink>
    </w:p>
    <w:p w14:paraId="6484625D" w14:textId="77777777" w:rsidR="002F175C" w:rsidRDefault="007A7AE6" w:rsidP="00D46E8C">
      <w:pPr>
        <w:pStyle w:val="a1"/>
        <w:numPr>
          <w:ilvl w:val="0"/>
          <w:numId w:val="5"/>
        </w:numPr>
        <w:rPr>
          <w:rFonts w:eastAsiaTheme="minorEastAsia" w:cstheme="minorBidi"/>
          <w:sz w:val="22"/>
          <w:szCs w:val="22"/>
          <w:rtl/>
        </w:rPr>
      </w:pPr>
      <w:hyperlink w:anchor="_Toc91020090" w:history="1">
        <w:r w:rsidR="002F175C" w:rsidRPr="00401668">
          <w:rPr>
            <w:rStyle w:val="Hyperlink"/>
            <w:rtl/>
          </w:rPr>
          <w:t>קו' הלח"מ דגרסי' היכא כתיבה והיינו היכן כתוב דאסורה אך א"א להק' מנלן דהיא הלמ"מ</w:t>
        </w:r>
      </w:hyperlink>
    </w:p>
    <w:p w14:paraId="45BE8917" w14:textId="77777777" w:rsidR="002F175C" w:rsidRDefault="007A7AE6" w:rsidP="00D46E8C">
      <w:pPr>
        <w:pStyle w:val="a1"/>
        <w:numPr>
          <w:ilvl w:val="0"/>
          <w:numId w:val="5"/>
        </w:numPr>
        <w:rPr>
          <w:rFonts w:eastAsiaTheme="minorEastAsia" w:cstheme="minorBidi"/>
          <w:sz w:val="22"/>
          <w:szCs w:val="22"/>
          <w:rtl/>
        </w:rPr>
      </w:pPr>
      <w:hyperlink w:anchor="_Toc91020091" w:history="1">
        <w:r w:rsidR="002F175C" w:rsidRPr="00401668">
          <w:rPr>
            <w:rStyle w:val="Hyperlink"/>
            <w:rtl/>
          </w:rPr>
          <w:t>תי' הלח"מ דא"א לגרוס היכא כתיבא דאף שאר אבות לא כתיבי אלא ק' מנלן דחייב בגרועה</w:t>
        </w:r>
      </w:hyperlink>
    </w:p>
    <w:p w14:paraId="399E0222" w14:textId="77777777" w:rsidR="002F175C" w:rsidRDefault="007A7AE6" w:rsidP="00D46E8C">
      <w:pPr>
        <w:pStyle w:val="a1"/>
        <w:numPr>
          <w:ilvl w:val="0"/>
          <w:numId w:val="5"/>
        </w:numPr>
        <w:rPr>
          <w:rFonts w:eastAsiaTheme="minorEastAsia" w:cstheme="minorBidi"/>
          <w:sz w:val="22"/>
          <w:szCs w:val="22"/>
          <w:rtl/>
        </w:rPr>
      </w:pPr>
      <w:hyperlink w:anchor="_Toc91020092" w:history="1">
        <w:r w:rsidR="002F175C" w:rsidRPr="00401668">
          <w:rPr>
            <w:rStyle w:val="Hyperlink"/>
            <w:rtl/>
          </w:rPr>
          <w:t>הבי' הב' בלח"מ דתי' הגמ' דהוי מלאכה וא"א לגרוס בקו' היכא כתיבא אלא מנלן דהוי מלאכה</w:t>
        </w:r>
      </w:hyperlink>
    </w:p>
    <w:p w14:paraId="7DC4B6D4" w14:textId="77777777" w:rsidR="002F175C" w:rsidRDefault="007A7AE6" w:rsidP="002F175C">
      <w:pPr>
        <w:pStyle w:val="21"/>
        <w:rPr>
          <w:rFonts w:eastAsiaTheme="minorEastAsia" w:cstheme="minorBidi"/>
          <w:sz w:val="22"/>
          <w:szCs w:val="22"/>
          <w:rtl/>
        </w:rPr>
      </w:pPr>
      <w:hyperlink w:anchor="_Toc91020093" w:history="1">
        <w:r w:rsidR="002F175C" w:rsidRPr="00401668">
          <w:rPr>
            <w:rStyle w:val="Hyperlink"/>
            <w:rtl/>
          </w:rPr>
          <w:t>גי' רש"י דהוצאה דמשכן איירי בשבת</w:t>
        </w:r>
      </w:hyperlink>
    </w:p>
    <w:p w14:paraId="7EA6D31B" w14:textId="77777777" w:rsidR="002F175C" w:rsidRDefault="007A7AE6" w:rsidP="002F175C">
      <w:pPr>
        <w:pStyle w:val="affff4"/>
        <w:rPr>
          <w:rFonts w:eastAsiaTheme="minorEastAsia" w:cstheme="minorBidi"/>
          <w:i/>
          <w:iCs/>
          <w:noProof/>
          <w:sz w:val="22"/>
          <w:szCs w:val="22"/>
          <w:rtl/>
        </w:rPr>
      </w:pPr>
      <w:hyperlink w:anchor="_Toc91020094" w:history="1">
        <w:r w:rsidR="002F175C" w:rsidRPr="00401668">
          <w:rPr>
            <w:rStyle w:val="Hyperlink"/>
            <w:noProof/>
            <w:rtl/>
          </w:rPr>
          <w:t>בגי' רש"י דילפי' מיוה"כ דהוצאה דמשכן איירי בשבת ולא בחול</w:t>
        </w:r>
      </w:hyperlink>
    </w:p>
    <w:p w14:paraId="60FDA8D2" w14:textId="77777777" w:rsidR="002F175C" w:rsidRDefault="007A7AE6" w:rsidP="00D46E8C">
      <w:pPr>
        <w:pStyle w:val="a1"/>
        <w:numPr>
          <w:ilvl w:val="0"/>
          <w:numId w:val="5"/>
        </w:numPr>
        <w:rPr>
          <w:rFonts w:eastAsiaTheme="minorEastAsia" w:cstheme="minorBidi"/>
          <w:sz w:val="22"/>
          <w:szCs w:val="22"/>
          <w:rtl/>
        </w:rPr>
      </w:pPr>
      <w:hyperlink w:anchor="_Toc91020095" w:history="1">
        <w:r w:rsidR="002F175C" w:rsidRPr="00401668">
          <w:rPr>
            <w:rStyle w:val="Hyperlink"/>
            <w:rtl/>
          </w:rPr>
          <w:t>גירסת רש"י והבעה"מ והרא"ה כגי' לפנינו דילפי' בגמ' לקמן דהוצאה דמשכן איירי בשבת</w:t>
        </w:r>
      </w:hyperlink>
    </w:p>
    <w:p w14:paraId="7E425D6C" w14:textId="77777777" w:rsidR="002F175C" w:rsidRDefault="007A7AE6" w:rsidP="00D46E8C">
      <w:pPr>
        <w:pStyle w:val="a1"/>
        <w:numPr>
          <w:ilvl w:val="0"/>
          <w:numId w:val="5"/>
        </w:numPr>
        <w:rPr>
          <w:rFonts w:eastAsiaTheme="minorEastAsia" w:cstheme="minorBidi"/>
          <w:sz w:val="22"/>
          <w:szCs w:val="22"/>
          <w:rtl/>
        </w:rPr>
      </w:pPr>
      <w:hyperlink w:anchor="_Toc91020096" w:history="1">
        <w:r w:rsidR="002F175C" w:rsidRPr="00401668">
          <w:rPr>
            <w:rStyle w:val="Hyperlink"/>
            <w:rtl/>
          </w:rPr>
          <w:t>בי' רבינו בצלאל אשכנזי דאי איירי בחול אפש"ל דמלאכה היינו הנדבה דנקראת בפסו' מלאכה</w:t>
        </w:r>
      </w:hyperlink>
    </w:p>
    <w:p w14:paraId="5306EFF8" w14:textId="77777777" w:rsidR="002F175C" w:rsidRDefault="007A7AE6" w:rsidP="00D46E8C">
      <w:pPr>
        <w:pStyle w:val="a1"/>
        <w:numPr>
          <w:ilvl w:val="0"/>
          <w:numId w:val="5"/>
        </w:numPr>
        <w:rPr>
          <w:rFonts w:eastAsiaTheme="minorEastAsia" w:cstheme="minorBidi"/>
          <w:sz w:val="22"/>
          <w:szCs w:val="22"/>
          <w:rtl/>
        </w:rPr>
      </w:pPr>
      <w:hyperlink w:anchor="_Toc91020097" w:history="1">
        <w:r w:rsidR="002F175C" w:rsidRPr="00401668">
          <w:rPr>
            <w:rStyle w:val="Hyperlink"/>
            <w:rtl/>
          </w:rPr>
          <w:t>בי' רבינו בצלאל אשכנזי דילפי' מיוה"כ דאיירי בשבת ואסור בשבת ומוכח דהוצאה הוי מלאכה</w:t>
        </w:r>
      </w:hyperlink>
    </w:p>
    <w:p w14:paraId="4C30E11F" w14:textId="77777777" w:rsidR="002F175C" w:rsidRDefault="007A7AE6" w:rsidP="00D46E8C">
      <w:pPr>
        <w:pStyle w:val="a1"/>
        <w:numPr>
          <w:ilvl w:val="0"/>
          <w:numId w:val="5"/>
        </w:numPr>
        <w:rPr>
          <w:rFonts w:eastAsiaTheme="minorEastAsia" w:cstheme="minorBidi"/>
          <w:sz w:val="22"/>
          <w:szCs w:val="22"/>
          <w:rtl/>
        </w:rPr>
      </w:pPr>
      <w:hyperlink w:anchor="_Toc91020098" w:history="1">
        <w:r w:rsidR="002F175C" w:rsidRPr="00401668">
          <w:rPr>
            <w:rStyle w:val="Hyperlink"/>
            <w:rtl/>
          </w:rPr>
          <w:t>בי' הרשב"א בגי' רש"י דהיה לגמ' להק' היכן היה במשכן אך מלאכה גרועה צריכה ילפו' לאסור</w:t>
        </w:r>
      </w:hyperlink>
    </w:p>
    <w:p w14:paraId="0A394EE9" w14:textId="77777777" w:rsidR="002F175C" w:rsidRDefault="007A7AE6" w:rsidP="00D46E8C">
      <w:pPr>
        <w:pStyle w:val="a1"/>
        <w:numPr>
          <w:ilvl w:val="0"/>
          <w:numId w:val="5"/>
        </w:numPr>
        <w:rPr>
          <w:rFonts w:eastAsiaTheme="minorEastAsia" w:cstheme="minorBidi"/>
          <w:sz w:val="22"/>
          <w:szCs w:val="22"/>
          <w:rtl/>
        </w:rPr>
      </w:pPr>
      <w:hyperlink w:anchor="_Toc91020099" w:history="1">
        <w:r w:rsidR="002F175C" w:rsidRPr="00401668">
          <w:rPr>
            <w:rStyle w:val="Hyperlink"/>
            <w:rtl/>
          </w:rPr>
          <w:t>בי' הריטב"א בגי' רש"י דמהילפו' ביוה"כ מוכח דהוי מלאכה דאיסור מלאכה מפורש ביוה"כ</w:t>
        </w:r>
      </w:hyperlink>
    </w:p>
    <w:p w14:paraId="539502A8" w14:textId="77777777" w:rsidR="002F175C" w:rsidRDefault="007A7AE6" w:rsidP="002F175C">
      <w:pPr>
        <w:pStyle w:val="21"/>
        <w:rPr>
          <w:rFonts w:eastAsiaTheme="minorEastAsia" w:cstheme="minorBidi"/>
          <w:sz w:val="22"/>
          <w:szCs w:val="22"/>
          <w:rtl/>
        </w:rPr>
      </w:pPr>
      <w:hyperlink w:anchor="_Toc91020100" w:history="1">
        <w:r w:rsidR="002F175C" w:rsidRPr="00401668">
          <w:rPr>
            <w:rStyle w:val="Hyperlink"/>
            <w:rtl/>
          </w:rPr>
          <w:t>בד' הרמב"ם דהוצאה מהלמ"מ ומילפו'</w:t>
        </w:r>
      </w:hyperlink>
    </w:p>
    <w:p w14:paraId="1693C1D9" w14:textId="77777777" w:rsidR="002F175C" w:rsidRDefault="007A7AE6" w:rsidP="002F175C">
      <w:pPr>
        <w:pStyle w:val="affff4"/>
        <w:rPr>
          <w:rFonts w:eastAsiaTheme="minorEastAsia" w:cstheme="minorBidi"/>
          <w:i/>
          <w:iCs/>
          <w:noProof/>
          <w:sz w:val="22"/>
          <w:szCs w:val="22"/>
          <w:rtl/>
        </w:rPr>
      </w:pPr>
      <w:hyperlink w:anchor="_Toc91020101" w:history="1">
        <w:r w:rsidR="002F175C" w:rsidRPr="00401668">
          <w:rPr>
            <w:rStyle w:val="Hyperlink"/>
            <w:noProof/>
            <w:rtl/>
          </w:rPr>
          <w:t>בי' הרמב"ם כגי' ר"ח דילפי' מהוצאה דמשכן דהוי מלאכה</w:t>
        </w:r>
      </w:hyperlink>
    </w:p>
    <w:p w14:paraId="3D805B01" w14:textId="77777777" w:rsidR="002F175C" w:rsidRDefault="007A7AE6" w:rsidP="00D46E8C">
      <w:pPr>
        <w:pStyle w:val="a1"/>
        <w:numPr>
          <w:ilvl w:val="0"/>
          <w:numId w:val="5"/>
        </w:numPr>
        <w:rPr>
          <w:rFonts w:eastAsiaTheme="minorEastAsia" w:cstheme="minorBidi"/>
          <w:sz w:val="22"/>
          <w:szCs w:val="22"/>
          <w:rtl/>
        </w:rPr>
      </w:pPr>
      <w:hyperlink w:anchor="_Toc91020102" w:history="1">
        <w:r w:rsidR="002F175C" w:rsidRPr="00401668">
          <w:rPr>
            <w:rStyle w:val="Hyperlink"/>
            <w:rtl/>
          </w:rPr>
          <w:t>בי' הרמב"ם דהוצאה היא מכלל אבות מלאכות כדילפי' מהוצאה דמשכן דהוצאה הוי מלאכה</w:t>
        </w:r>
      </w:hyperlink>
    </w:p>
    <w:p w14:paraId="002FFF8C" w14:textId="77777777" w:rsidR="002F175C" w:rsidRDefault="007A7AE6" w:rsidP="00D46E8C">
      <w:pPr>
        <w:pStyle w:val="a1"/>
        <w:numPr>
          <w:ilvl w:val="0"/>
          <w:numId w:val="5"/>
        </w:numPr>
        <w:rPr>
          <w:rFonts w:eastAsiaTheme="minorEastAsia" w:cstheme="minorBidi"/>
          <w:sz w:val="22"/>
          <w:szCs w:val="22"/>
          <w:rtl/>
        </w:rPr>
      </w:pPr>
      <w:hyperlink w:anchor="_Toc91020103" w:history="1">
        <w:r w:rsidR="002F175C" w:rsidRPr="00401668">
          <w:rPr>
            <w:rStyle w:val="Hyperlink"/>
            <w:rtl/>
          </w:rPr>
          <w:t>דברי הרמב"ם לענין הוראת ב"ד דהוצאה ילפי' מדכתיב "אל יצא איש ממקומו"</w:t>
        </w:r>
      </w:hyperlink>
    </w:p>
    <w:p w14:paraId="4C6B4A97" w14:textId="77777777" w:rsidR="002F175C" w:rsidRDefault="007A7AE6" w:rsidP="00D46E8C">
      <w:pPr>
        <w:pStyle w:val="a1"/>
        <w:numPr>
          <w:ilvl w:val="0"/>
          <w:numId w:val="5"/>
        </w:numPr>
        <w:rPr>
          <w:rFonts w:eastAsiaTheme="minorEastAsia" w:cstheme="minorBidi"/>
          <w:sz w:val="22"/>
          <w:szCs w:val="22"/>
          <w:rtl/>
        </w:rPr>
      </w:pPr>
      <w:hyperlink w:anchor="_Toc91020104" w:history="1">
        <w:r w:rsidR="002F175C" w:rsidRPr="00401668">
          <w:rPr>
            <w:rStyle w:val="Hyperlink"/>
            <w:rtl/>
          </w:rPr>
          <w:t>בי' הרמב"ם בהוצאה דבעה"ב ועני דאף דלא הניח ברשות השניה ידו חשיבא כד' על ד'</w:t>
        </w:r>
      </w:hyperlink>
    </w:p>
    <w:p w14:paraId="4B196D8E" w14:textId="77777777" w:rsidR="002F175C" w:rsidRDefault="007A7AE6" w:rsidP="00D46E8C">
      <w:pPr>
        <w:pStyle w:val="a1"/>
        <w:numPr>
          <w:ilvl w:val="0"/>
          <w:numId w:val="5"/>
        </w:numPr>
        <w:rPr>
          <w:rFonts w:eastAsiaTheme="minorEastAsia" w:cstheme="minorBidi"/>
          <w:sz w:val="22"/>
          <w:szCs w:val="22"/>
          <w:rtl/>
        </w:rPr>
      </w:pPr>
      <w:hyperlink w:anchor="_Toc91020105" w:history="1">
        <w:r w:rsidR="002F175C" w:rsidRPr="00401668">
          <w:rPr>
            <w:rStyle w:val="Hyperlink"/>
            <w:rtl/>
          </w:rPr>
          <w:t>בי' הראש יוסף ברמב"ם דהלל"מ דמלאכות המשכן חייב בשבת וצריך ילפו' דהוצאה בכללם</w:t>
        </w:r>
      </w:hyperlink>
    </w:p>
    <w:p w14:paraId="298CBBA0" w14:textId="77777777" w:rsidR="002F175C" w:rsidRDefault="007A7AE6" w:rsidP="00D46E8C">
      <w:pPr>
        <w:pStyle w:val="a1"/>
        <w:numPr>
          <w:ilvl w:val="0"/>
          <w:numId w:val="5"/>
        </w:numPr>
        <w:rPr>
          <w:rFonts w:eastAsiaTheme="minorEastAsia" w:cstheme="minorBidi"/>
          <w:sz w:val="22"/>
          <w:szCs w:val="22"/>
          <w:rtl/>
        </w:rPr>
      </w:pPr>
      <w:hyperlink w:anchor="_Toc91020106" w:history="1">
        <w:r w:rsidR="002F175C" w:rsidRPr="00401668">
          <w:rPr>
            <w:rStyle w:val="Hyperlink"/>
            <w:rtl/>
          </w:rPr>
          <w:t>בי' הפי' קדמון ממצרים דההלמ"מ בכל מלאכה במשכן אף להוצאה ורמוז בהוצאה דמשכן</w:t>
        </w:r>
      </w:hyperlink>
    </w:p>
    <w:p w14:paraId="1706B734" w14:textId="77777777" w:rsidR="002F175C" w:rsidRDefault="007A7AE6" w:rsidP="002F175C">
      <w:pPr>
        <w:pStyle w:val="affff4"/>
        <w:rPr>
          <w:rFonts w:eastAsiaTheme="minorEastAsia" w:cstheme="minorBidi"/>
          <w:i/>
          <w:iCs/>
          <w:noProof/>
          <w:sz w:val="22"/>
          <w:szCs w:val="22"/>
          <w:rtl/>
        </w:rPr>
      </w:pPr>
      <w:hyperlink w:anchor="_Toc91020107" w:history="1">
        <w:r w:rsidR="002F175C" w:rsidRPr="00401668">
          <w:rPr>
            <w:rStyle w:val="Hyperlink"/>
            <w:noProof/>
            <w:rtl/>
          </w:rPr>
          <w:t>בי' הקרי"ס ברמב"ם דהוצאה מהלמ"מ אך צריך ילפו' ממשכן</w:t>
        </w:r>
      </w:hyperlink>
    </w:p>
    <w:p w14:paraId="77AF03B4" w14:textId="77777777" w:rsidR="002F175C" w:rsidRDefault="007A7AE6" w:rsidP="00D46E8C">
      <w:pPr>
        <w:pStyle w:val="a1"/>
        <w:numPr>
          <w:ilvl w:val="0"/>
          <w:numId w:val="5"/>
        </w:numPr>
        <w:rPr>
          <w:rFonts w:eastAsiaTheme="minorEastAsia" w:cstheme="minorBidi"/>
          <w:sz w:val="22"/>
          <w:szCs w:val="22"/>
          <w:rtl/>
        </w:rPr>
      </w:pPr>
      <w:hyperlink w:anchor="_Toc91020108" w:history="1">
        <w:r w:rsidR="002F175C" w:rsidRPr="00401668">
          <w:rPr>
            <w:rStyle w:val="Hyperlink"/>
            <w:rtl/>
          </w:rPr>
          <w:t>בי' הקרי"ס ברמב"ם דהוצאה מהלמ"מ אך מדנסמך למשכן צריך ילפו' דהוצאה מלאכה במשכן</w:t>
        </w:r>
      </w:hyperlink>
    </w:p>
    <w:p w14:paraId="102E0AFA" w14:textId="77777777" w:rsidR="002F175C" w:rsidRDefault="007A7AE6" w:rsidP="00D46E8C">
      <w:pPr>
        <w:pStyle w:val="a1"/>
        <w:numPr>
          <w:ilvl w:val="0"/>
          <w:numId w:val="5"/>
        </w:numPr>
        <w:rPr>
          <w:rFonts w:eastAsiaTheme="minorEastAsia" w:cstheme="minorBidi"/>
          <w:sz w:val="22"/>
          <w:szCs w:val="22"/>
          <w:rtl/>
        </w:rPr>
      </w:pPr>
      <w:hyperlink w:anchor="_Toc91020109" w:history="1">
        <w:r w:rsidR="002F175C" w:rsidRPr="00401668">
          <w:rPr>
            <w:rStyle w:val="Hyperlink"/>
            <w:rtl/>
          </w:rPr>
          <w:t>בי' הקרי"ס דלגי' רש"י את כל המלאכות ילפי' ממשכן ואף הוצאה ולא מהלמ"מ</w:t>
        </w:r>
      </w:hyperlink>
    </w:p>
    <w:p w14:paraId="5167D297" w14:textId="77777777" w:rsidR="002F175C" w:rsidRDefault="007A7AE6" w:rsidP="00D46E8C">
      <w:pPr>
        <w:pStyle w:val="a1"/>
        <w:numPr>
          <w:ilvl w:val="0"/>
          <w:numId w:val="5"/>
        </w:numPr>
        <w:rPr>
          <w:rFonts w:eastAsiaTheme="minorEastAsia" w:cstheme="minorBidi"/>
          <w:sz w:val="22"/>
          <w:szCs w:val="22"/>
          <w:rtl/>
        </w:rPr>
      </w:pPr>
      <w:hyperlink w:anchor="_Toc91020110" w:history="1">
        <w:r w:rsidR="002F175C" w:rsidRPr="00401668">
          <w:rPr>
            <w:rStyle w:val="Hyperlink"/>
            <w:rtl/>
          </w:rPr>
          <w:t>בי' הקרי"ס דבמלאכה גרועה צריך ב' ילפו' והכנסה דעני הייתה במשכן ודבעה"ב ילפי' מסברא</w:t>
        </w:r>
      </w:hyperlink>
    </w:p>
    <w:p w14:paraId="1706C66C" w14:textId="77777777" w:rsidR="002F175C" w:rsidRDefault="007A7AE6" w:rsidP="002F175C">
      <w:pPr>
        <w:pStyle w:val="21"/>
        <w:rPr>
          <w:rFonts w:eastAsiaTheme="minorEastAsia" w:cstheme="minorBidi"/>
          <w:sz w:val="22"/>
          <w:szCs w:val="22"/>
          <w:rtl/>
        </w:rPr>
      </w:pPr>
      <w:hyperlink w:anchor="_Toc91020111" w:history="1">
        <w:r w:rsidR="002F175C" w:rsidRPr="00401668">
          <w:rPr>
            <w:rStyle w:val="Hyperlink"/>
            <w:rtl/>
          </w:rPr>
          <w:t>בדין מלאכה גרועה בתולדות הוצאה</w:t>
        </w:r>
      </w:hyperlink>
    </w:p>
    <w:p w14:paraId="79F6CF5C" w14:textId="77777777" w:rsidR="002F175C" w:rsidRDefault="007A7AE6" w:rsidP="002F175C">
      <w:pPr>
        <w:pStyle w:val="affff4"/>
        <w:rPr>
          <w:rFonts w:eastAsiaTheme="minorEastAsia" w:cstheme="minorBidi"/>
          <w:i/>
          <w:iCs/>
          <w:noProof/>
          <w:sz w:val="22"/>
          <w:szCs w:val="22"/>
          <w:rtl/>
        </w:rPr>
      </w:pPr>
      <w:hyperlink w:anchor="_Toc91020112" w:history="1">
        <w:r w:rsidR="002F175C" w:rsidRPr="00401668">
          <w:rPr>
            <w:rStyle w:val="Hyperlink"/>
            <w:noProof/>
            <w:rtl/>
          </w:rPr>
          <w:t>בי' התוס' דמושיט והכנסה צריכים מקור דהיא מלאכה גרועה</w:t>
        </w:r>
      </w:hyperlink>
    </w:p>
    <w:p w14:paraId="0C7DEA1F" w14:textId="77777777" w:rsidR="002F175C" w:rsidRDefault="007A7AE6" w:rsidP="00D46E8C">
      <w:pPr>
        <w:pStyle w:val="a1"/>
        <w:numPr>
          <w:ilvl w:val="0"/>
          <w:numId w:val="5"/>
        </w:numPr>
        <w:rPr>
          <w:rFonts w:eastAsiaTheme="minorEastAsia" w:cstheme="minorBidi"/>
          <w:sz w:val="22"/>
          <w:szCs w:val="22"/>
          <w:rtl/>
        </w:rPr>
      </w:pPr>
      <w:hyperlink w:anchor="_Toc91020113" w:history="1">
        <w:r w:rsidR="002F175C" w:rsidRPr="00401668">
          <w:rPr>
            <w:rStyle w:val="Hyperlink"/>
            <w:rtl/>
          </w:rPr>
          <w:t>הוכחת התוס' דהוצאה הוי מלאכה גרועה מהא דהוצרכה הגמ' לומר דהתולדות היו במשכן</w:t>
        </w:r>
      </w:hyperlink>
    </w:p>
    <w:p w14:paraId="558B57BD" w14:textId="77777777" w:rsidR="002F175C" w:rsidRDefault="007A7AE6" w:rsidP="00D46E8C">
      <w:pPr>
        <w:pStyle w:val="a1"/>
        <w:numPr>
          <w:ilvl w:val="0"/>
          <w:numId w:val="5"/>
        </w:numPr>
        <w:rPr>
          <w:rFonts w:eastAsiaTheme="minorEastAsia" w:cstheme="minorBidi"/>
          <w:sz w:val="22"/>
          <w:szCs w:val="22"/>
          <w:rtl/>
        </w:rPr>
      </w:pPr>
      <w:hyperlink w:anchor="_Toc91020114" w:history="1">
        <w:r w:rsidR="002F175C" w:rsidRPr="00401668">
          <w:rPr>
            <w:rStyle w:val="Hyperlink"/>
            <w:rtl/>
          </w:rPr>
          <w:t>בי' רבינו בצלאל אשכנזי בתוס' דאף מלאכות שהיו במשכן צריך ילפו' מפורשת כיון דהיא גרועה</w:t>
        </w:r>
      </w:hyperlink>
    </w:p>
    <w:p w14:paraId="5DB1DB81" w14:textId="77777777" w:rsidR="002F175C" w:rsidRDefault="007A7AE6" w:rsidP="002F175C">
      <w:pPr>
        <w:pStyle w:val="21"/>
        <w:rPr>
          <w:rFonts w:eastAsiaTheme="minorEastAsia" w:cstheme="minorBidi"/>
          <w:sz w:val="22"/>
          <w:szCs w:val="22"/>
          <w:rtl/>
        </w:rPr>
      </w:pPr>
      <w:hyperlink w:anchor="_Toc91020115" w:history="1">
        <w:r w:rsidR="002F175C" w:rsidRPr="00401668">
          <w:rPr>
            <w:rStyle w:val="Hyperlink"/>
            <w:rtl/>
          </w:rPr>
          <w:t>~~~~~~~ ביאורי ראשי הישיבות ~~~~~~~</w:t>
        </w:r>
      </w:hyperlink>
    </w:p>
    <w:p w14:paraId="0B3EC8A5" w14:textId="77777777" w:rsidR="002F175C" w:rsidRDefault="007A7AE6" w:rsidP="002F175C">
      <w:pPr>
        <w:pStyle w:val="21"/>
        <w:rPr>
          <w:rFonts w:eastAsiaTheme="minorEastAsia" w:cstheme="minorBidi"/>
          <w:sz w:val="22"/>
          <w:szCs w:val="22"/>
          <w:rtl/>
        </w:rPr>
      </w:pPr>
      <w:hyperlink w:anchor="_Toc91020116" w:history="1">
        <w:r w:rsidR="002F175C" w:rsidRPr="00401668">
          <w:rPr>
            <w:rStyle w:val="Hyperlink"/>
            <w:rtl/>
          </w:rPr>
          <w:t>חקירה בעיקר גדר מלאכת הוצאה</w:t>
        </w:r>
      </w:hyperlink>
    </w:p>
    <w:p w14:paraId="02A4212F" w14:textId="77777777" w:rsidR="002F175C" w:rsidRDefault="007A7AE6" w:rsidP="002F175C">
      <w:pPr>
        <w:pStyle w:val="affff4"/>
        <w:rPr>
          <w:rFonts w:eastAsiaTheme="minorEastAsia" w:cstheme="minorBidi"/>
          <w:i/>
          <w:iCs/>
          <w:noProof/>
          <w:sz w:val="22"/>
          <w:szCs w:val="22"/>
          <w:rtl/>
        </w:rPr>
      </w:pPr>
      <w:hyperlink w:anchor="_Toc91020117" w:history="1">
        <w:r w:rsidR="002F175C" w:rsidRPr="00401668">
          <w:rPr>
            <w:rStyle w:val="Hyperlink"/>
            <w:noProof/>
            <w:rtl/>
          </w:rPr>
          <w:t>הצד הא' בדברות משה דהמשא הוא המלאכה והרשות שיעור</w:t>
        </w:r>
      </w:hyperlink>
    </w:p>
    <w:p w14:paraId="6D99C73C" w14:textId="77777777" w:rsidR="002F175C" w:rsidRDefault="007A7AE6" w:rsidP="00D46E8C">
      <w:pPr>
        <w:pStyle w:val="a1"/>
        <w:numPr>
          <w:ilvl w:val="0"/>
          <w:numId w:val="5"/>
        </w:numPr>
        <w:rPr>
          <w:rFonts w:eastAsiaTheme="minorEastAsia" w:cstheme="minorBidi"/>
          <w:sz w:val="22"/>
          <w:szCs w:val="22"/>
          <w:rtl/>
        </w:rPr>
      </w:pPr>
      <w:hyperlink w:anchor="_Toc91020118" w:history="1">
        <w:r w:rsidR="002F175C" w:rsidRPr="00401668">
          <w:rPr>
            <w:rStyle w:val="Hyperlink"/>
            <w:rtl/>
          </w:rPr>
          <w:t>הצד הא' בדברות משה דהמלאכה בהוצאה היא המשא וחשיבות המלאכה מרשות לרשות</w:t>
        </w:r>
      </w:hyperlink>
    </w:p>
    <w:p w14:paraId="3F7D4DB9" w14:textId="77777777" w:rsidR="002F175C" w:rsidRDefault="007A7AE6" w:rsidP="00D46E8C">
      <w:pPr>
        <w:pStyle w:val="a1"/>
        <w:numPr>
          <w:ilvl w:val="0"/>
          <w:numId w:val="5"/>
        </w:numPr>
        <w:rPr>
          <w:rFonts w:eastAsiaTheme="minorEastAsia" w:cstheme="minorBidi"/>
          <w:sz w:val="22"/>
          <w:szCs w:val="22"/>
          <w:rtl/>
        </w:rPr>
      </w:pPr>
      <w:hyperlink w:anchor="_Toc91020119" w:history="1">
        <w:r w:rsidR="002F175C" w:rsidRPr="00401668">
          <w:rPr>
            <w:rStyle w:val="Hyperlink"/>
            <w:rtl/>
          </w:rPr>
          <w:t>בי' הדברות משה דברשות א' המשא לא חשוב בחפץ אף דחשוב לאדם וחשיב שנשאר במקומו</w:t>
        </w:r>
      </w:hyperlink>
    </w:p>
    <w:p w14:paraId="451B859A" w14:textId="77777777" w:rsidR="002F175C" w:rsidRDefault="007A7AE6" w:rsidP="00D46E8C">
      <w:pPr>
        <w:pStyle w:val="a1"/>
        <w:numPr>
          <w:ilvl w:val="0"/>
          <w:numId w:val="5"/>
        </w:numPr>
        <w:rPr>
          <w:rFonts w:eastAsiaTheme="minorEastAsia" w:cstheme="minorBidi"/>
          <w:sz w:val="22"/>
          <w:szCs w:val="22"/>
          <w:rtl/>
        </w:rPr>
      </w:pPr>
      <w:hyperlink w:anchor="_Toc91020120" w:history="1">
        <w:r w:rsidR="002F175C" w:rsidRPr="00401668">
          <w:rPr>
            <w:rStyle w:val="Hyperlink"/>
            <w:rtl/>
          </w:rPr>
          <w:t>בי' הדברות משה דחשיבות המשא רק מרה"י לרה"ר ולא לרה"י אחר או לכרמלית דאינה בפנ"ע</w:t>
        </w:r>
      </w:hyperlink>
    </w:p>
    <w:p w14:paraId="4BE14527" w14:textId="77777777" w:rsidR="002F175C" w:rsidRDefault="007A7AE6" w:rsidP="00D46E8C">
      <w:pPr>
        <w:pStyle w:val="a1"/>
        <w:numPr>
          <w:ilvl w:val="0"/>
          <w:numId w:val="5"/>
        </w:numPr>
        <w:rPr>
          <w:rFonts w:eastAsiaTheme="minorEastAsia" w:cstheme="minorBidi"/>
          <w:sz w:val="22"/>
          <w:szCs w:val="22"/>
          <w:rtl/>
        </w:rPr>
      </w:pPr>
      <w:hyperlink w:anchor="_Toc91020121" w:history="1">
        <w:r w:rsidR="002F175C" w:rsidRPr="00401668">
          <w:rPr>
            <w:rStyle w:val="Hyperlink"/>
            <w:rtl/>
          </w:rPr>
          <w:t>בי' הדברות משה בצד הא' דעקירה והנחה אינם עצם המלאכה אלא דבלא"ה לא עשה לבדו</w:t>
        </w:r>
      </w:hyperlink>
    </w:p>
    <w:p w14:paraId="1C26CBB4" w14:textId="77777777" w:rsidR="002F175C" w:rsidRDefault="007A7AE6" w:rsidP="002F175C">
      <w:pPr>
        <w:pStyle w:val="affff4"/>
        <w:rPr>
          <w:rFonts w:eastAsiaTheme="minorEastAsia" w:cstheme="minorBidi"/>
          <w:i/>
          <w:iCs/>
          <w:noProof/>
          <w:sz w:val="22"/>
          <w:szCs w:val="22"/>
          <w:rtl/>
        </w:rPr>
      </w:pPr>
      <w:hyperlink w:anchor="_Toc91020122" w:history="1">
        <w:r w:rsidR="002F175C" w:rsidRPr="00401668">
          <w:rPr>
            <w:rStyle w:val="Hyperlink"/>
            <w:noProof/>
            <w:rtl/>
          </w:rPr>
          <w:t>בי' הדברות משה דלצד הא' גדר הוצאה הוא ככל המלאכות</w:t>
        </w:r>
      </w:hyperlink>
    </w:p>
    <w:p w14:paraId="17616666" w14:textId="77777777" w:rsidR="002F175C" w:rsidRDefault="007A7AE6" w:rsidP="00D46E8C">
      <w:pPr>
        <w:pStyle w:val="a1"/>
        <w:numPr>
          <w:ilvl w:val="0"/>
          <w:numId w:val="5"/>
        </w:numPr>
        <w:rPr>
          <w:rFonts w:eastAsiaTheme="minorEastAsia" w:cstheme="minorBidi"/>
          <w:sz w:val="22"/>
          <w:szCs w:val="22"/>
          <w:rtl/>
        </w:rPr>
      </w:pPr>
      <w:hyperlink w:anchor="_Toc91020123" w:history="1">
        <w:r w:rsidR="002F175C" w:rsidRPr="00401668">
          <w:rPr>
            <w:rStyle w:val="Hyperlink"/>
            <w:rtl/>
          </w:rPr>
          <w:t>בי' הדברות משה בצד הא' דהוצאה היא ככל המלאכות דחייב רק בחשיבות גמר המלאכה</w:t>
        </w:r>
      </w:hyperlink>
    </w:p>
    <w:p w14:paraId="0EA21EC4" w14:textId="77777777" w:rsidR="002F175C" w:rsidRDefault="007A7AE6" w:rsidP="002F175C">
      <w:pPr>
        <w:pStyle w:val="affff4"/>
        <w:rPr>
          <w:rFonts w:eastAsiaTheme="minorEastAsia" w:cstheme="minorBidi"/>
          <w:i/>
          <w:iCs/>
          <w:noProof/>
          <w:sz w:val="22"/>
          <w:szCs w:val="22"/>
          <w:rtl/>
        </w:rPr>
      </w:pPr>
      <w:hyperlink w:anchor="_Toc91020124" w:history="1">
        <w:r w:rsidR="002F175C" w:rsidRPr="00401668">
          <w:rPr>
            <w:rStyle w:val="Hyperlink"/>
            <w:noProof/>
            <w:rtl/>
          </w:rPr>
          <w:t>הצד הב' בדברות משה דהמלאכה מרשות לרשות ולא המשא</w:t>
        </w:r>
      </w:hyperlink>
    </w:p>
    <w:p w14:paraId="7C82F228" w14:textId="77777777" w:rsidR="002F175C" w:rsidRDefault="007A7AE6" w:rsidP="00D46E8C">
      <w:pPr>
        <w:pStyle w:val="a1"/>
        <w:numPr>
          <w:ilvl w:val="0"/>
          <w:numId w:val="5"/>
        </w:numPr>
        <w:rPr>
          <w:rFonts w:eastAsiaTheme="minorEastAsia" w:cstheme="minorBidi"/>
          <w:sz w:val="22"/>
          <w:szCs w:val="22"/>
          <w:rtl/>
        </w:rPr>
      </w:pPr>
      <w:hyperlink w:anchor="_Toc91020125" w:history="1">
        <w:r w:rsidR="002F175C" w:rsidRPr="00401668">
          <w:rPr>
            <w:rStyle w:val="Hyperlink"/>
            <w:rtl/>
          </w:rPr>
          <w:t>הצד הב' בדברות משה דהמשא אינו מלאכה וגדר הוצאה הוא רק במה שמוציא מרשות לרשות</w:t>
        </w:r>
      </w:hyperlink>
    </w:p>
    <w:p w14:paraId="4690E822" w14:textId="77777777" w:rsidR="002F175C" w:rsidRDefault="007A7AE6" w:rsidP="00D46E8C">
      <w:pPr>
        <w:pStyle w:val="a1"/>
        <w:numPr>
          <w:ilvl w:val="0"/>
          <w:numId w:val="5"/>
        </w:numPr>
        <w:rPr>
          <w:rFonts w:eastAsiaTheme="minorEastAsia" w:cstheme="minorBidi"/>
          <w:sz w:val="22"/>
          <w:szCs w:val="22"/>
          <w:rtl/>
        </w:rPr>
      </w:pPr>
      <w:hyperlink w:anchor="_Toc91020126" w:history="1">
        <w:r w:rsidR="002F175C" w:rsidRPr="00401668">
          <w:rPr>
            <w:rStyle w:val="Hyperlink"/>
            <w:rtl/>
          </w:rPr>
          <w:t>בי' הדברות משה בצד הב' דהעקירה וההנחה הם עצם המלאכה שעוקר ומניח מרשות לרשות</w:t>
        </w:r>
      </w:hyperlink>
    </w:p>
    <w:p w14:paraId="40264714" w14:textId="77777777" w:rsidR="002F175C" w:rsidRDefault="007A7AE6" w:rsidP="00D46E8C">
      <w:pPr>
        <w:pStyle w:val="a1"/>
        <w:numPr>
          <w:ilvl w:val="0"/>
          <w:numId w:val="5"/>
        </w:numPr>
        <w:rPr>
          <w:rFonts w:eastAsiaTheme="minorEastAsia" w:cstheme="minorBidi"/>
          <w:sz w:val="22"/>
          <w:szCs w:val="22"/>
          <w:rtl/>
        </w:rPr>
      </w:pPr>
      <w:hyperlink w:anchor="_Toc91020127" w:history="1">
        <w:r w:rsidR="002F175C" w:rsidRPr="00401668">
          <w:rPr>
            <w:rStyle w:val="Hyperlink"/>
            <w:rtl/>
          </w:rPr>
          <w:t>בי' הדברות משה דלצד הא' משא בתוך רשות או לכרמלית אינו מלאכה כלל אף שחשוב לאדם</w:t>
        </w:r>
      </w:hyperlink>
    </w:p>
    <w:p w14:paraId="1781A53B" w14:textId="77777777" w:rsidR="002F175C" w:rsidRDefault="007A7AE6" w:rsidP="002F175C">
      <w:pPr>
        <w:pStyle w:val="affff4"/>
        <w:rPr>
          <w:rFonts w:eastAsiaTheme="minorEastAsia" w:cstheme="minorBidi"/>
          <w:i/>
          <w:iCs/>
          <w:noProof/>
          <w:sz w:val="22"/>
          <w:szCs w:val="22"/>
          <w:rtl/>
        </w:rPr>
      </w:pPr>
      <w:hyperlink w:anchor="_Toc91020128" w:history="1">
        <w:r w:rsidR="002F175C" w:rsidRPr="00401668">
          <w:rPr>
            <w:rStyle w:val="Hyperlink"/>
            <w:noProof/>
            <w:rtl/>
          </w:rPr>
          <w:t>בי' הדברות משה דלצד הב' ההוצאה במה שנעשה ולא במעשה</w:t>
        </w:r>
      </w:hyperlink>
    </w:p>
    <w:p w14:paraId="63AC8F8A" w14:textId="77777777" w:rsidR="002F175C" w:rsidRDefault="007A7AE6" w:rsidP="00D46E8C">
      <w:pPr>
        <w:pStyle w:val="a1"/>
        <w:numPr>
          <w:ilvl w:val="0"/>
          <w:numId w:val="5"/>
        </w:numPr>
        <w:rPr>
          <w:rFonts w:eastAsiaTheme="minorEastAsia" w:cstheme="minorBidi"/>
          <w:sz w:val="22"/>
          <w:szCs w:val="22"/>
          <w:rtl/>
        </w:rPr>
      </w:pPr>
      <w:hyperlink w:anchor="_Toc91020129" w:history="1">
        <w:r w:rsidR="002F175C" w:rsidRPr="00401668">
          <w:rPr>
            <w:rStyle w:val="Hyperlink"/>
            <w:rtl/>
          </w:rPr>
          <w:t>בי' הדברות משה בצד הא' דבהוצאה המעשה אינו מלאכה וחייב על מה שנעשה ולא במעשה</w:t>
        </w:r>
      </w:hyperlink>
    </w:p>
    <w:p w14:paraId="6E0B896E" w14:textId="77777777" w:rsidR="002F175C" w:rsidRDefault="007A7AE6" w:rsidP="002F175C">
      <w:pPr>
        <w:pStyle w:val="affff4"/>
        <w:rPr>
          <w:rFonts w:eastAsiaTheme="minorEastAsia" w:cstheme="minorBidi"/>
          <w:i/>
          <w:iCs/>
          <w:noProof/>
          <w:sz w:val="22"/>
          <w:szCs w:val="22"/>
          <w:rtl/>
        </w:rPr>
      </w:pPr>
      <w:hyperlink w:anchor="_Toc91020130" w:history="1">
        <w:r w:rsidR="002F175C" w:rsidRPr="00401668">
          <w:rPr>
            <w:rStyle w:val="Hyperlink"/>
            <w:noProof/>
            <w:rtl/>
          </w:rPr>
          <w:t>בי' הדברות משה דרש"י ור"ח דפליגי בגי' לקמן נח' בב' הצדדים</w:t>
        </w:r>
      </w:hyperlink>
    </w:p>
    <w:p w14:paraId="4BA43B2B" w14:textId="77777777" w:rsidR="002F175C" w:rsidRDefault="007A7AE6" w:rsidP="00D46E8C">
      <w:pPr>
        <w:pStyle w:val="a1"/>
        <w:numPr>
          <w:ilvl w:val="0"/>
          <w:numId w:val="5"/>
        </w:numPr>
        <w:rPr>
          <w:rFonts w:eastAsiaTheme="minorEastAsia" w:cstheme="minorBidi"/>
          <w:sz w:val="22"/>
          <w:szCs w:val="22"/>
          <w:rtl/>
        </w:rPr>
      </w:pPr>
      <w:hyperlink w:anchor="_Toc91020131" w:history="1">
        <w:r w:rsidR="002F175C" w:rsidRPr="00401668">
          <w:rPr>
            <w:rStyle w:val="Hyperlink"/>
            <w:rtl/>
          </w:rPr>
          <w:t>בי' הדברות משה בר"ח ורה"ג דהמשא הוא המלאכה וא"א לומר דלשון מלאכה היינו נדבה</w:t>
        </w:r>
      </w:hyperlink>
    </w:p>
    <w:p w14:paraId="767EC459" w14:textId="77777777" w:rsidR="002F175C" w:rsidRDefault="007A7AE6" w:rsidP="00D46E8C">
      <w:pPr>
        <w:pStyle w:val="a1"/>
        <w:numPr>
          <w:ilvl w:val="0"/>
          <w:numId w:val="5"/>
        </w:numPr>
        <w:rPr>
          <w:rFonts w:eastAsiaTheme="minorEastAsia" w:cstheme="minorBidi"/>
          <w:sz w:val="22"/>
          <w:szCs w:val="22"/>
          <w:rtl/>
        </w:rPr>
      </w:pPr>
      <w:hyperlink w:anchor="_Toc91020132" w:history="1">
        <w:r w:rsidR="002F175C" w:rsidRPr="00401668">
          <w:rPr>
            <w:rStyle w:val="Hyperlink"/>
            <w:rtl/>
          </w:rPr>
          <w:t>בי' הדברות משה ברש"י דהחיוב על מה שנעשה והוא חידוש וא"כ אפש"ל דמלאכה היינו נדבה</w:t>
        </w:r>
      </w:hyperlink>
    </w:p>
    <w:p w14:paraId="783F8177" w14:textId="77777777" w:rsidR="002F175C" w:rsidRDefault="007A7AE6" w:rsidP="002F175C">
      <w:pPr>
        <w:pStyle w:val="affff4"/>
        <w:rPr>
          <w:rFonts w:eastAsiaTheme="minorEastAsia" w:cstheme="minorBidi"/>
          <w:i/>
          <w:iCs/>
          <w:noProof/>
          <w:sz w:val="22"/>
          <w:szCs w:val="22"/>
          <w:rtl/>
        </w:rPr>
      </w:pPr>
      <w:hyperlink w:anchor="_Toc91020133" w:history="1">
        <w:r w:rsidR="002F175C" w:rsidRPr="00401668">
          <w:rPr>
            <w:rStyle w:val="Hyperlink"/>
            <w:noProof/>
            <w:rtl/>
          </w:rPr>
          <w:t>בי' הדברות משה בתוס' דמרה"י א' לרה"י ב' יש חשיבות הוצאה</w:t>
        </w:r>
      </w:hyperlink>
    </w:p>
    <w:p w14:paraId="3756AB3E" w14:textId="77777777" w:rsidR="002F175C" w:rsidRDefault="007A7AE6" w:rsidP="00D46E8C">
      <w:pPr>
        <w:pStyle w:val="a1"/>
        <w:numPr>
          <w:ilvl w:val="0"/>
          <w:numId w:val="5"/>
        </w:numPr>
        <w:rPr>
          <w:rFonts w:eastAsiaTheme="minorEastAsia" w:cstheme="minorBidi"/>
          <w:sz w:val="22"/>
          <w:szCs w:val="22"/>
          <w:rtl/>
        </w:rPr>
      </w:pPr>
      <w:hyperlink w:anchor="_Toc91020134" w:history="1">
        <w:r w:rsidR="002F175C" w:rsidRPr="00401668">
          <w:rPr>
            <w:rStyle w:val="Hyperlink"/>
            <w:rtl/>
          </w:rPr>
          <w:t>קו' הדברות משה על תוס' דבדאו' אין נ"מ חילוק הבעלות ברה"י ומה ההו"א דמרה"י לרה"י חייב</w:t>
        </w:r>
      </w:hyperlink>
    </w:p>
    <w:p w14:paraId="12F42A7D" w14:textId="77777777" w:rsidR="002F175C" w:rsidRDefault="007A7AE6" w:rsidP="00D46E8C">
      <w:pPr>
        <w:pStyle w:val="a1"/>
        <w:numPr>
          <w:ilvl w:val="0"/>
          <w:numId w:val="5"/>
        </w:numPr>
        <w:rPr>
          <w:rFonts w:eastAsiaTheme="minorEastAsia" w:cstheme="minorBidi"/>
          <w:sz w:val="22"/>
          <w:szCs w:val="22"/>
          <w:rtl/>
        </w:rPr>
      </w:pPr>
      <w:hyperlink w:anchor="_Toc91020135" w:history="1">
        <w:r w:rsidR="002F175C" w:rsidRPr="00401668">
          <w:rPr>
            <w:rStyle w:val="Hyperlink"/>
            <w:rtl/>
          </w:rPr>
          <w:t>בי' הדברות משה בתוס' דהמלאכה במשא וא"א לומר דהמאלכה גרועה כיון דמזוית לזוית פטור</w:t>
        </w:r>
      </w:hyperlink>
    </w:p>
    <w:p w14:paraId="3C0EC365" w14:textId="77777777" w:rsidR="002F175C" w:rsidRDefault="007A7AE6" w:rsidP="00D46E8C">
      <w:pPr>
        <w:pStyle w:val="a1"/>
        <w:numPr>
          <w:ilvl w:val="0"/>
          <w:numId w:val="5"/>
        </w:numPr>
        <w:rPr>
          <w:rFonts w:eastAsiaTheme="minorEastAsia" w:cstheme="minorBidi"/>
          <w:sz w:val="22"/>
          <w:szCs w:val="22"/>
          <w:rtl/>
        </w:rPr>
      </w:pPr>
      <w:hyperlink w:anchor="_Toc91020136" w:history="1">
        <w:r w:rsidR="002F175C" w:rsidRPr="00401668">
          <w:rPr>
            <w:rStyle w:val="Hyperlink"/>
            <w:rtl/>
          </w:rPr>
          <w:t>בי' הדברות משה בתוס' דהוי גרועה כיון דהוצאה מרה"י א' לאחרת הוא חשוב דנ"מ לממונות</w:t>
        </w:r>
      </w:hyperlink>
    </w:p>
    <w:p w14:paraId="1D6AC632" w14:textId="77777777" w:rsidR="002F175C" w:rsidRDefault="007A7AE6" w:rsidP="00D46E8C">
      <w:pPr>
        <w:pStyle w:val="a1"/>
        <w:numPr>
          <w:ilvl w:val="0"/>
          <w:numId w:val="5"/>
        </w:numPr>
        <w:rPr>
          <w:rFonts w:eastAsiaTheme="minorEastAsia" w:cstheme="minorBidi"/>
          <w:sz w:val="22"/>
          <w:szCs w:val="22"/>
          <w:rtl/>
        </w:rPr>
      </w:pPr>
      <w:hyperlink w:anchor="_Toc91020137" w:history="1">
        <w:r w:rsidR="002F175C" w:rsidRPr="00401668">
          <w:rPr>
            <w:rStyle w:val="Hyperlink"/>
            <w:rtl/>
          </w:rPr>
          <w:t>בי' הדברות משה בתוס' דהגריעותא היא במלאכה שיש בה עצמה פרט שמותר מרה"י לרה"י</w:t>
        </w:r>
      </w:hyperlink>
    </w:p>
    <w:p w14:paraId="2442311A" w14:textId="77777777" w:rsidR="002F175C" w:rsidRDefault="007A7AE6" w:rsidP="002F175C">
      <w:pPr>
        <w:pStyle w:val="affff4"/>
        <w:rPr>
          <w:rFonts w:eastAsiaTheme="minorEastAsia" w:cstheme="minorBidi"/>
          <w:i/>
          <w:iCs/>
          <w:noProof/>
          <w:sz w:val="22"/>
          <w:szCs w:val="22"/>
          <w:rtl/>
        </w:rPr>
      </w:pPr>
      <w:hyperlink w:anchor="_Toc91020138" w:history="1">
        <w:r w:rsidR="002F175C" w:rsidRPr="00401668">
          <w:rPr>
            <w:rStyle w:val="Hyperlink"/>
            <w:noProof/>
            <w:rtl/>
          </w:rPr>
          <w:t>בי' הדברות משה ברמב"ן דהוצאה מלאכה מחודשת ולא גרועה</w:t>
        </w:r>
      </w:hyperlink>
    </w:p>
    <w:p w14:paraId="1A626A1F" w14:textId="77777777" w:rsidR="002F175C" w:rsidRDefault="007A7AE6" w:rsidP="00D46E8C">
      <w:pPr>
        <w:pStyle w:val="a1"/>
        <w:numPr>
          <w:ilvl w:val="0"/>
          <w:numId w:val="5"/>
        </w:numPr>
        <w:rPr>
          <w:rFonts w:eastAsiaTheme="minorEastAsia" w:cstheme="minorBidi"/>
          <w:sz w:val="22"/>
          <w:szCs w:val="22"/>
          <w:rtl/>
        </w:rPr>
      </w:pPr>
      <w:hyperlink w:anchor="_Toc91020139" w:history="1">
        <w:r w:rsidR="002F175C" w:rsidRPr="00401668">
          <w:rPr>
            <w:rStyle w:val="Hyperlink"/>
            <w:rtl/>
          </w:rPr>
          <w:t>בי' הדברות משה ברמב"ן דמשא ל"ה מלאה כדמוכח מזיות לזוית והחידוש דל"ד לכל מלאכות</w:t>
        </w:r>
      </w:hyperlink>
    </w:p>
    <w:p w14:paraId="4C8DD92A" w14:textId="77777777" w:rsidR="002F175C" w:rsidRDefault="007A7AE6" w:rsidP="00D46E8C">
      <w:pPr>
        <w:pStyle w:val="a1"/>
        <w:numPr>
          <w:ilvl w:val="0"/>
          <w:numId w:val="5"/>
        </w:numPr>
        <w:rPr>
          <w:rFonts w:eastAsiaTheme="minorEastAsia" w:cstheme="minorBidi"/>
          <w:sz w:val="22"/>
          <w:szCs w:val="22"/>
          <w:rtl/>
        </w:rPr>
      </w:pPr>
      <w:hyperlink w:anchor="_Toc91020140" w:history="1">
        <w:r w:rsidR="002F175C" w:rsidRPr="00401668">
          <w:rPr>
            <w:rStyle w:val="Hyperlink"/>
            <w:rtl/>
          </w:rPr>
          <w:t>בי' הדברות משה במאירי דהגריעות אינו במלאכה דאין בה פרט שמותר אלא לא נראה מלאכה</w:t>
        </w:r>
      </w:hyperlink>
    </w:p>
    <w:p w14:paraId="78D0F90B" w14:textId="77777777" w:rsidR="002F175C" w:rsidRDefault="007A7AE6" w:rsidP="00D46E8C">
      <w:pPr>
        <w:pStyle w:val="a1"/>
        <w:numPr>
          <w:ilvl w:val="0"/>
          <w:numId w:val="5"/>
        </w:numPr>
        <w:rPr>
          <w:rFonts w:eastAsiaTheme="minorEastAsia" w:cstheme="minorBidi"/>
          <w:sz w:val="22"/>
          <w:szCs w:val="22"/>
          <w:rtl/>
        </w:rPr>
      </w:pPr>
      <w:hyperlink w:anchor="_Toc91020141" w:history="1">
        <w:r w:rsidR="002F175C" w:rsidRPr="00401668">
          <w:rPr>
            <w:rStyle w:val="Hyperlink"/>
            <w:rtl/>
          </w:rPr>
          <w:t>בי' הדברות משה במאירי דמסברא אי"ז מלאכה אלא איסור וא"א ללמוד דחייב בשאר האופנים</w:t>
        </w:r>
      </w:hyperlink>
    </w:p>
    <w:p w14:paraId="03EF2492" w14:textId="77777777" w:rsidR="002F175C" w:rsidRDefault="007A7AE6" w:rsidP="00D46E8C">
      <w:pPr>
        <w:pStyle w:val="a1"/>
        <w:numPr>
          <w:ilvl w:val="0"/>
          <w:numId w:val="5"/>
        </w:numPr>
        <w:rPr>
          <w:rFonts w:eastAsiaTheme="minorEastAsia" w:cstheme="minorBidi"/>
          <w:sz w:val="22"/>
          <w:szCs w:val="22"/>
          <w:rtl/>
        </w:rPr>
      </w:pPr>
      <w:hyperlink w:anchor="_Toc91020142" w:history="1">
        <w:r w:rsidR="002F175C" w:rsidRPr="00401668">
          <w:rPr>
            <w:rStyle w:val="Hyperlink"/>
            <w:rtl/>
          </w:rPr>
          <w:t>בי' הדברות משה ברשב"א דאף דכתב דהיא גרועה כוונתו שהיא חידוש ואינה גרועה בעצמה</w:t>
        </w:r>
      </w:hyperlink>
    </w:p>
    <w:p w14:paraId="085A950A" w14:textId="77777777" w:rsidR="002F175C" w:rsidRDefault="007A7AE6" w:rsidP="00D46E8C">
      <w:pPr>
        <w:pStyle w:val="a1"/>
        <w:numPr>
          <w:ilvl w:val="0"/>
          <w:numId w:val="5"/>
        </w:numPr>
        <w:rPr>
          <w:rFonts w:eastAsiaTheme="minorEastAsia" w:cstheme="minorBidi"/>
          <w:sz w:val="22"/>
          <w:szCs w:val="22"/>
          <w:rtl/>
        </w:rPr>
      </w:pPr>
      <w:hyperlink w:anchor="_Toc91020143" w:history="1">
        <w:r w:rsidR="002F175C" w:rsidRPr="00401668">
          <w:rPr>
            <w:rStyle w:val="Hyperlink"/>
            <w:rtl/>
          </w:rPr>
          <w:t>בי' הדברות משה ברשב"א דל"ד למלאכות דאסורות בעצמם דבהוצאה חייב על מה שנעשה</w:t>
        </w:r>
      </w:hyperlink>
    </w:p>
    <w:p w14:paraId="16144341" w14:textId="77777777" w:rsidR="002F175C" w:rsidRDefault="007A7AE6" w:rsidP="00D46E8C">
      <w:pPr>
        <w:pStyle w:val="a1"/>
        <w:numPr>
          <w:ilvl w:val="0"/>
          <w:numId w:val="5"/>
        </w:numPr>
        <w:rPr>
          <w:rFonts w:eastAsiaTheme="minorEastAsia" w:cstheme="minorBidi"/>
          <w:sz w:val="22"/>
          <w:szCs w:val="22"/>
          <w:rtl/>
        </w:rPr>
      </w:pPr>
      <w:hyperlink w:anchor="_Toc91020144" w:history="1">
        <w:r w:rsidR="002F175C" w:rsidRPr="00401668">
          <w:rPr>
            <w:rStyle w:val="Hyperlink"/>
            <w:rtl/>
          </w:rPr>
          <w:t>בי' הדברות משה דלתוס' א"א לומר דאין בו אלא חידושו דאף כשאין חידוש א"א ללמוד דגרוע</w:t>
        </w:r>
      </w:hyperlink>
    </w:p>
    <w:p w14:paraId="2264C4F2" w14:textId="77777777" w:rsidR="002F175C" w:rsidRDefault="007A7AE6" w:rsidP="002F175C">
      <w:pPr>
        <w:pStyle w:val="affff4"/>
        <w:rPr>
          <w:rFonts w:eastAsiaTheme="minorEastAsia" w:cstheme="minorBidi"/>
          <w:i/>
          <w:iCs/>
          <w:noProof/>
          <w:sz w:val="22"/>
          <w:szCs w:val="22"/>
          <w:rtl/>
        </w:rPr>
      </w:pPr>
      <w:hyperlink w:anchor="_Toc91020145" w:history="1">
        <w:r w:rsidR="002F175C" w:rsidRPr="00401668">
          <w:rPr>
            <w:rStyle w:val="Hyperlink"/>
            <w:noProof/>
            <w:rtl/>
          </w:rPr>
          <w:t>חקירת האפיקי ים אי ההנחה גוף המלאכה או רק תנאי בחיוב</w:t>
        </w:r>
      </w:hyperlink>
    </w:p>
    <w:p w14:paraId="0EE43176" w14:textId="77777777" w:rsidR="002F175C" w:rsidRDefault="007A7AE6" w:rsidP="00D46E8C">
      <w:pPr>
        <w:pStyle w:val="a1"/>
        <w:numPr>
          <w:ilvl w:val="0"/>
          <w:numId w:val="5"/>
        </w:numPr>
        <w:rPr>
          <w:rFonts w:eastAsiaTheme="minorEastAsia" w:cstheme="minorBidi"/>
          <w:sz w:val="22"/>
          <w:szCs w:val="22"/>
          <w:rtl/>
        </w:rPr>
      </w:pPr>
      <w:hyperlink w:anchor="_Toc91020146" w:history="1">
        <w:r w:rsidR="002F175C" w:rsidRPr="00401668">
          <w:rPr>
            <w:rStyle w:val="Hyperlink"/>
            <w:rtl/>
          </w:rPr>
          <w:t>הצד הא' באפיק"י דעיקר הוצאה הוא עקירה מרשות א' והנחה ברשות אחרת וזה גוף המלאכה</w:t>
        </w:r>
      </w:hyperlink>
    </w:p>
    <w:p w14:paraId="634A4286" w14:textId="77777777" w:rsidR="002F175C" w:rsidRDefault="007A7AE6" w:rsidP="00D46E8C">
      <w:pPr>
        <w:pStyle w:val="a1"/>
        <w:numPr>
          <w:ilvl w:val="0"/>
          <w:numId w:val="5"/>
        </w:numPr>
        <w:rPr>
          <w:rFonts w:eastAsiaTheme="minorEastAsia" w:cstheme="minorBidi"/>
          <w:sz w:val="22"/>
          <w:szCs w:val="22"/>
          <w:rtl/>
        </w:rPr>
      </w:pPr>
      <w:hyperlink w:anchor="_Toc91020147" w:history="1">
        <w:r w:rsidR="002F175C" w:rsidRPr="00401668">
          <w:rPr>
            <w:rStyle w:val="Hyperlink"/>
            <w:rtl/>
          </w:rPr>
          <w:t>הצד הב' באפיק"י דגדר המלאכה שיצא מרשות לרשות וההנחה ברשות השניה היא תנאי בחיוב</w:t>
        </w:r>
      </w:hyperlink>
    </w:p>
    <w:p w14:paraId="32E6F389" w14:textId="77777777" w:rsidR="002F175C" w:rsidRDefault="007A7AE6" w:rsidP="002F175C">
      <w:pPr>
        <w:pStyle w:val="affff4"/>
        <w:rPr>
          <w:rFonts w:eastAsiaTheme="minorEastAsia" w:cstheme="minorBidi"/>
          <w:i/>
          <w:iCs/>
          <w:noProof/>
          <w:sz w:val="22"/>
          <w:szCs w:val="22"/>
          <w:rtl/>
        </w:rPr>
      </w:pPr>
      <w:hyperlink w:anchor="_Toc91020148" w:history="1">
        <w:r w:rsidR="002F175C" w:rsidRPr="00401668">
          <w:rPr>
            <w:rStyle w:val="Hyperlink"/>
            <w:noProof/>
            <w:rtl/>
          </w:rPr>
          <w:t>בי' הגרא"ל מאלין בדברי התוס' והמהרש"א במלאכה גרועה</w:t>
        </w:r>
      </w:hyperlink>
    </w:p>
    <w:p w14:paraId="611994FA" w14:textId="77777777" w:rsidR="002F175C" w:rsidRDefault="007A7AE6" w:rsidP="00D46E8C">
      <w:pPr>
        <w:pStyle w:val="a1"/>
        <w:numPr>
          <w:ilvl w:val="0"/>
          <w:numId w:val="5"/>
        </w:numPr>
        <w:rPr>
          <w:rFonts w:eastAsiaTheme="minorEastAsia" w:cstheme="minorBidi"/>
          <w:sz w:val="22"/>
          <w:szCs w:val="22"/>
          <w:rtl/>
        </w:rPr>
      </w:pPr>
      <w:hyperlink w:anchor="_Toc91020149" w:history="1">
        <w:r w:rsidR="002F175C" w:rsidRPr="00401668">
          <w:rPr>
            <w:rStyle w:val="Hyperlink"/>
            <w:rtl/>
          </w:rPr>
          <w:t>בי' הגרא"ל דבפשטות הוי מלאכה גרועה כיון דבתוך רה"י מותר לטלטל אך ל"מ כן בתוס'</w:t>
        </w:r>
      </w:hyperlink>
    </w:p>
    <w:p w14:paraId="2D751C3B" w14:textId="77777777" w:rsidR="002F175C" w:rsidRDefault="007A7AE6" w:rsidP="00D46E8C">
      <w:pPr>
        <w:pStyle w:val="a1"/>
        <w:numPr>
          <w:ilvl w:val="0"/>
          <w:numId w:val="5"/>
        </w:numPr>
        <w:rPr>
          <w:rFonts w:eastAsiaTheme="minorEastAsia" w:cstheme="minorBidi"/>
          <w:sz w:val="22"/>
          <w:szCs w:val="22"/>
          <w:rtl/>
        </w:rPr>
        <w:sectPr w:rsidR="002F175C" w:rsidSect="00DC277F">
          <w:headerReference w:type="even" r:id="rId32"/>
          <w:footerReference w:type="even" r:id="rId33"/>
          <w:headerReference w:type="first" r:id="rId34"/>
          <w:footerReference w:type="first" r:id="rId35"/>
          <w:type w:val="continuous"/>
          <w:pgSz w:w="11906" w:h="16838"/>
          <w:pgMar w:top="720" w:right="720" w:bottom="720" w:left="720" w:header="283" w:footer="283" w:gutter="0"/>
          <w:cols w:num="2" w:space="113"/>
          <w:titlePg/>
          <w:bidi/>
          <w:rtlGutter/>
          <w:docGrid w:linePitch="299"/>
        </w:sectPr>
      </w:pPr>
      <w:hyperlink w:anchor="_Toc91020150" w:history="1">
        <w:r w:rsidR="002F175C" w:rsidRPr="00401668">
          <w:rPr>
            <w:rStyle w:val="Hyperlink"/>
            <w:rtl/>
          </w:rPr>
          <w:t>תי' הגרא"ל לקו' המהרש"א דהוכחת התוס' מדיש ב' ילפותות היא רק לחילוק עני מבעה"ב</w:t>
        </w:r>
      </w:hyperlink>
    </w:p>
    <w:p w14:paraId="00C8BC02" w14:textId="77777777" w:rsidR="002F175C" w:rsidRDefault="002F175C" w:rsidP="00D46E8C">
      <w:pPr>
        <w:pStyle w:val="a1"/>
        <w:numPr>
          <w:ilvl w:val="0"/>
          <w:numId w:val="0"/>
        </w:numPr>
        <w:rPr>
          <w:rtl/>
        </w:rPr>
      </w:pPr>
    </w:p>
    <w:p w14:paraId="2FE15186" w14:textId="77777777" w:rsidR="002F175C" w:rsidRDefault="002F175C" w:rsidP="002F175C">
      <w:pPr>
        <w:pStyle w:val="21"/>
        <w:rPr>
          <w:rtl/>
        </w:rPr>
        <w:sectPr w:rsidR="002F175C" w:rsidSect="00DC277F">
          <w:type w:val="continuous"/>
          <w:pgSz w:w="11906" w:h="16838"/>
          <w:pgMar w:top="720" w:right="720" w:bottom="720" w:left="720" w:header="283" w:footer="283" w:gutter="0"/>
          <w:cols w:num="2" w:space="113"/>
          <w:titlePg/>
          <w:bidi/>
          <w:rtlGutter/>
          <w:docGrid w:linePitch="299"/>
        </w:sectPr>
      </w:pPr>
      <w:r w:rsidRPr="008054C0">
        <w:rPr>
          <w:rtl/>
        </w:rPr>
        <w:fldChar w:fldCharType="end"/>
      </w:r>
    </w:p>
    <w:p w14:paraId="72014F61" w14:textId="77777777" w:rsidR="002F175C" w:rsidRPr="00B21444" w:rsidRDefault="002F175C" w:rsidP="002F175C">
      <w:pPr>
        <w:pStyle w:val="affffb"/>
        <w:rPr>
          <w:rtl/>
        </w:rPr>
        <w:sectPr w:rsidR="002F175C" w:rsidRPr="00B21444" w:rsidSect="00962FD5">
          <w:pgSz w:w="11906" w:h="16838"/>
          <w:pgMar w:top="720" w:right="720" w:bottom="720" w:left="720" w:header="283" w:footer="283" w:gutter="0"/>
          <w:cols w:space="720"/>
          <w:bidi/>
          <w:rtlGutter/>
          <w:docGrid w:linePitch="299"/>
        </w:sectPr>
      </w:pPr>
      <w:bookmarkStart w:id="72" w:name="_Toc65142869"/>
      <w:bookmarkStart w:id="73" w:name="_Toc65529998"/>
      <w:bookmarkStart w:id="74" w:name="_Toc65748228"/>
      <w:bookmarkStart w:id="75" w:name="_Toc65788166"/>
      <w:bookmarkStart w:id="76" w:name="_Toc65839197"/>
      <w:bookmarkStart w:id="77" w:name="_Toc66048827"/>
      <w:bookmarkStart w:id="78" w:name="_Toc66055767"/>
      <w:bookmarkStart w:id="79" w:name="_Toc66085873"/>
      <w:bookmarkStart w:id="80" w:name="_Toc66110435"/>
      <w:bookmarkStart w:id="81" w:name="_Toc66123295"/>
      <w:bookmarkStart w:id="82" w:name="_Toc66143743"/>
      <w:bookmarkStart w:id="83" w:name="_Toc66171906"/>
      <w:bookmarkStart w:id="84" w:name="_Toc66183146"/>
      <w:bookmarkStart w:id="85" w:name="_Toc66185926"/>
      <w:bookmarkStart w:id="86" w:name="_Toc66193386"/>
      <w:bookmarkStart w:id="87" w:name="_Toc66355230"/>
      <w:bookmarkStart w:id="88" w:name="_Toc66355920"/>
      <w:bookmarkStart w:id="89" w:name="_Toc49780868"/>
      <w:bookmarkStart w:id="90" w:name="_Toc49977850"/>
      <w:bookmarkStart w:id="91" w:name="_Toc50120215"/>
      <w:bookmarkStart w:id="92" w:name="_Toc50282707"/>
      <w:bookmarkStart w:id="93" w:name="_Toc52907765"/>
      <w:bookmarkStart w:id="94" w:name="_Toc17889836"/>
      <w:bookmarkStart w:id="95" w:name="_Toc17975458"/>
      <w:bookmarkStart w:id="96" w:name="_Toc17984146"/>
      <w:bookmarkStart w:id="97" w:name="_Toc18228271"/>
      <w:bookmarkStart w:id="98" w:name="_Toc18250815"/>
      <w:bookmarkStart w:id="99" w:name="_Toc18266272"/>
      <w:bookmarkStart w:id="100" w:name="_Toc18269183"/>
      <w:bookmarkStart w:id="101" w:name="_Toc18323883"/>
      <w:bookmarkStart w:id="102" w:name="_Toc18513279"/>
      <w:bookmarkStart w:id="103" w:name="_Toc18874382"/>
      <w:r>
        <w:rPr>
          <w:rFonts w:hint="cs"/>
          <w:rtl/>
        </w:rPr>
        <w:lastRenderedPageBreak/>
        <w:t>~~~</w:t>
      </w:r>
      <w:r>
        <w:rPr>
          <w:noProof/>
          <w:rtl/>
        </w:rPr>
        <w:t>~~</w:t>
      </w:r>
      <w:r>
        <w:rPr>
          <w:rFonts w:hint="cs"/>
          <w:rtl/>
        </w:rPr>
        <w:t xml:space="preserve">~~ </w:t>
      </w:r>
      <w:r w:rsidRPr="0081356D">
        <w:rPr>
          <w:rFonts w:hint="cs"/>
          <w:rtl/>
        </w:rPr>
        <w:t>מראי מקומות וביאורים</w:t>
      </w:r>
      <w:bookmarkEnd w:id="72"/>
      <w:bookmarkEnd w:id="73"/>
      <w:bookmarkEnd w:id="74"/>
      <w:r>
        <w:rPr>
          <w:rFonts w:hint="cs"/>
          <w:rtl/>
        </w:rPr>
        <w:t xml:space="preserve"> ~~~</w:t>
      </w:r>
      <w:r>
        <w:rPr>
          <w:noProof/>
          <w:rtl/>
        </w:rPr>
        <w:t>~~</w:t>
      </w:r>
      <w:r>
        <w:rPr>
          <w:rFonts w:hint="cs"/>
          <w:rtl/>
        </w:rPr>
        <w:t>~~</w:t>
      </w:r>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74F2F71" w14:textId="77777777" w:rsidR="002F175C" w:rsidRDefault="002F175C" w:rsidP="002F175C">
      <w:pPr>
        <w:pStyle w:val="affff5"/>
        <w:rPr>
          <w:rtl/>
        </w:rPr>
      </w:pPr>
      <w:bookmarkStart w:id="104" w:name="_Toc163205037"/>
      <w:bookmarkStart w:id="105" w:name="_Toc163205348"/>
      <w:bookmarkStart w:id="106" w:name="_Toc163206894"/>
      <w:bookmarkEnd w:id="89"/>
      <w:bookmarkEnd w:id="90"/>
      <w:bookmarkEnd w:id="91"/>
      <w:bookmarkEnd w:id="92"/>
      <w:r>
        <w:rPr>
          <w:rFonts w:hint="cs"/>
          <w:rtl/>
        </w:rPr>
        <w:t>ביאורי הראשונים בגדר מלאכה גרועה</w:t>
      </w:r>
      <w:bookmarkEnd w:id="104"/>
      <w:bookmarkEnd w:id="105"/>
      <w:bookmarkEnd w:id="106"/>
    </w:p>
    <w:p w14:paraId="73DBD332" w14:textId="77777777" w:rsidR="002F175C" w:rsidRDefault="002F175C" w:rsidP="002F175C">
      <w:pPr>
        <w:pStyle w:val="1"/>
        <w:rPr>
          <w:rtl/>
        </w:rPr>
      </w:pPr>
      <w:bookmarkStart w:id="107" w:name="_Toc163205038"/>
      <w:bookmarkStart w:id="108" w:name="_Toc163205349"/>
      <w:bookmarkStart w:id="109" w:name="_Toc163206895"/>
      <w:r>
        <w:rPr>
          <w:rFonts w:hint="cs"/>
          <w:rtl/>
        </w:rPr>
        <w:t>בי' התוס' דהוי גרועה דאין נ"מ אי מוציא לרה"י או לרה"ר</w:t>
      </w:r>
      <w:bookmarkEnd w:id="107"/>
      <w:bookmarkEnd w:id="108"/>
      <w:bookmarkEnd w:id="109"/>
    </w:p>
    <w:p w14:paraId="53421A80" w14:textId="77777777" w:rsidR="002F175C" w:rsidRDefault="002F175C" w:rsidP="002F175C">
      <w:pPr>
        <w:pStyle w:val="a7"/>
        <w:rPr>
          <w:rtl/>
        </w:rPr>
      </w:pPr>
      <w:bookmarkStart w:id="110" w:name="_Toc163205039"/>
      <w:bookmarkStart w:id="111" w:name="_Toc163205350"/>
      <w:bookmarkStart w:id="112" w:name="_Toc163206896"/>
      <w:r>
        <w:rPr>
          <w:rFonts w:hint="cs"/>
          <w:rtl/>
        </w:rPr>
        <w:t>קו' התוס' דאמאי כפלה מתני' הוצאה דעני ובעה"ב ואמאי חשיבי בגמ' בשבועות כב' הוצאות</w:t>
      </w:r>
      <w:bookmarkEnd w:id="110"/>
      <w:bookmarkEnd w:id="111"/>
      <w:bookmarkEnd w:id="112"/>
    </w:p>
    <w:p w14:paraId="29FF8BB9" w14:textId="77777777" w:rsidR="002F175C" w:rsidRDefault="002F175C" w:rsidP="006C4D7E">
      <w:pPr>
        <w:pStyle w:val="a3"/>
        <w:rPr>
          <w:rtl/>
        </w:rPr>
      </w:pPr>
      <w:bookmarkStart w:id="113" w:name="_Ref89000101"/>
      <w:r>
        <w:rPr>
          <w:rFonts w:hint="cs"/>
          <w:rtl/>
        </w:rPr>
        <w:t xml:space="preserve">בהא דתנן שתים שהן ארבע בפנים, הקשו </w:t>
      </w:r>
      <w:r w:rsidRPr="00BE276B">
        <w:rPr>
          <w:rStyle w:val="aff4"/>
          <w:rFonts w:hint="cs"/>
          <w:rtl/>
        </w:rPr>
        <w:t>התוס'</w:t>
      </w:r>
      <w:r w:rsidRPr="009866F0">
        <w:rPr>
          <w:rStyle w:val="aff4"/>
          <w:rFonts w:hint="cs"/>
          <w:rtl/>
        </w:rPr>
        <w:t xml:space="preserve"> </w:t>
      </w:r>
      <w:r>
        <w:rPr>
          <w:rStyle w:val="aff4"/>
          <w:rFonts w:hint="cs"/>
          <w:rtl/>
        </w:rPr>
        <w:t>בסוגיין</w:t>
      </w:r>
      <w:r w:rsidRPr="00BE276B">
        <w:rPr>
          <w:rStyle w:val="aff4"/>
          <w:rFonts w:hint="cs"/>
          <w:rtl/>
        </w:rPr>
        <w:t xml:space="preserve"> </w:t>
      </w:r>
      <w:r w:rsidRPr="00BE276B">
        <w:rPr>
          <w:rStyle w:val="af2"/>
          <w:rFonts w:eastAsia="Guttman Hodes" w:hint="cs"/>
          <w:rtl/>
        </w:rPr>
        <w:t>(ד"ה פשט)</w:t>
      </w:r>
      <w:r>
        <w:rPr>
          <w:rFonts w:hint="cs"/>
          <w:rtl/>
        </w:rPr>
        <w:t xml:space="preserve"> דאמאי הוצרכה המשנה לכפול את דיני הוצאה בעני ובעה"ב, והוסיף </w:t>
      </w:r>
      <w:r w:rsidRPr="00BE276B">
        <w:rPr>
          <w:rStyle w:val="aff4"/>
          <w:rFonts w:hint="cs"/>
          <w:rtl/>
        </w:rPr>
        <w:t>התוס'</w:t>
      </w:r>
      <w:r>
        <w:rPr>
          <w:rStyle w:val="aff4"/>
          <w:rFonts w:hint="cs"/>
          <w:rtl/>
        </w:rPr>
        <w:t xml:space="preserve"> הרא"ש</w:t>
      </w:r>
      <w:r w:rsidRPr="009866F0">
        <w:rPr>
          <w:rStyle w:val="aff4"/>
          <w:rFonts w:hint="cs"/>
          <w:rtl/>
        </w:rPr>
        <w:t xml:space="preserve"> </w:t>
      </w:r>
      <w:r>
        <w:rPr>
          <w:rStyle w:val="aff4"/>
          <w:rFonts w:hint="cs"/>
          <w:rtl/>
        </w:rPr>
        <w:t>בסוגיין</w:t>
      </w:r>
      <w:r w:rsidRPr="00BE276B">
        <w:rPr>
          <w:rStyle w:val="aff4"/>
          <w:rFonts w:hint="cs"/>
          <w:rtl/>
        </w:rPr>
        <w:t xml:space="preserve"> </w:t>
      </w:r>
      <w:r w:rsidRPr="00BE276B">
        <w:rPr>
          <w:rStyle w:val="af2"/>
          <w:rFonts w:eastAsia="Guttman Hodes" w:hint="cs"/>
          <w:rtl/>
        </w:rPr>
        <w:t>(ד"ה פשט)</w:t>
      </w:r>
      <w:r>
        <w:rPr>
          <w:rFonts w:hint="cs"/>
          <w:rtl/>
        </w:rPr>
        <w:t xml:space="preserve"> דמה הנ"מ בהוצאה אם הוא עומד בפנים ומוציא את החפץ לחוץ, לבין אם הוא עומד בחוץ ומביא את החפץ אליו, וכן הקשו </w:t>
      </w:r>
      <w:r w:rsidRPr="00BE276B">
        <w:rPr>
          <w:rStyle w:val="aff4"/>
          <w:rFonts w:hint="cs"/>
          <w:rtl/>
        </w:rPr>
        <w:t xml:space="preserve">התוס' </w:t>
      </w:r>
      <w:r>
        <w:rPr>
          <w:rStyle w:val="aff4"/>
          <w:rFonts w:hint="cs"/>
          <w:rtl/>
        </w:rPr>
        <w:t>ו</w:t>
      </w:r>
      <w:r w:rsidRPr="00BE276B">
        <w:rPr>
          <w:rStyle w:val="aff4"/>
          <w:rFonts w:hint="cs"/>
          <w:rtl/>
        </w:rPr>
        <w:t>התוס'</w:t>
      </w:r>
      <w:r>
        <w:rPr>
          <w:rStyle w:val="aff4"/>
          <w:rFonts w:hint="cs"/>
          <w:rtl/>
        </w:rPr>
        <w:t xml:space="preserve"> הרא"ש</w:t>
      </w:r>
      <w:r w:rsidRPr="00BE276B">
        <w:rPr>
          <w:rStyle w:val="aff4"/>
          <w:rFonts w:hint="cs"/>
          <w:rtl/>
        </w:rPr>
        <w:t xml:space="preserve"> </w:t>
      </w:r>
      <w:r>
        <w:rPr>
          <w:rFonts w:hint="cs"/>
          <w:rtl/>
        </w:rPr>
        <w:t xml:space="preserve">על הגמ' בשבועות </w:t>
      </w:r>
      <w:r w:rsidRPr="00BE276B">
        <w:rPr>
          <w:rStyle w:val="af2"/>
          <w:rFonts w:eastAsia="Guttman Hodes" w:hint="cs"/>
          <w:rtl/>
        </w:rPr>
        <w:t>(ג.)</w:t>
      </w:r>
      <w:r>
        <w:rPr>
          <w:rFonts w:hint="cs"/>
          <w:rtl/>
        </w:rPr>
        <w:t xml:space="preserve"> דאמרינן דהא דתנן הוצאה שתים, היינו אחת היא הוצאה דעני ואחת הוצאה דבעה"ב, ואמאי נקראו שתי הוצאות שונות, דמה החילוק בזה בין עני לעשיר.</w:t>
      </w:r>
      <w:bookmarkEnd w:id="113"/>
    </w:p>
    <w:p w14:paraId="4BA00F46" w14:textId="77777777" w:rsidR="002F175C" w:rsidRDefault="002F175C" w:rsidP="002F175C">
      <w:pPr>
        <w:pStyle w:val="a7"/>
        <w:rPr>
          <w:rtl/>
        </w:rPr>
      </w:pPr>
      <w:bookmarkStart w:id="114" w:name="_Toc163205040"/>
      <w:bookmarkStart w:id="115" w:name="_Toc163205351"/>
      <w:bookmarkStart w:id="116" w:name="_Toc163206897"/>
      <w:r>
        <w:rPr>
          <w:rFonts w:hint="cs"/>
          <w:rtl/>
        </w:rPr>
        <w:t>תי' התוס' דהוי מלאכה גרועה דאין נ"מ בין מוציא לרה"י או לרה"ר וא"א ללמוד עני מבעה"ב</w:t>
      </w:r>
      <w:bookmarkEnd w:id="114"/>
      <w:bookmarkEnd w:id="115"/>
      <w:bookmarkEnd w:id="116"/>
    </w:p>
    <w:p w14:paraId="5676CCD1" w14:textId="6FAC458A" w:rsidR="002F175C" w:rsidRDefault="002F175C" w:rsidP="006C4D7E">
      <w:pPr>
        <w:pStyle w:val="a3"/>
        <w:rPr>
          <w:rStyle w:val="af"/>
          <w:rtl/>
        </w:rPr>
      </w:pPr>
      <w:bookmarkStart w:id="117" w:name="_Ref89027773"/>
      <w:bookmarkStart w:id="118" w:name="_Ref89805588"/>
      <w:r>
        <w:rPr>
          <w:rFonts w:hint="cs"/>
          <w:rtl/>
        </w:rPr>
        <w:t xml:space="preserve">ותירץ </w:t>
      </w:r>
      <w:r w:rsidRPr="00BE276B">
        <w:rPr>
          <w:rStyle w:val="aff4"/>
          <w:rFonts w:hint="cs"/>
          <w:rtl/>
        </w:rPr>
        <w:t>ר"י בתוס'</w:t>
      </w:r>
      <w:r>
        <w:rPr>
          <w:rFonts w:hint="cs"/>
          <w:rtl/>
        </w:rPr>
        <w:t xml:space="preserve"> </w:t>
      </w:r>
      <w:r>
        <w:rPr>
          <w:rStyle w:val="aff4"/>
          <w:rFonts w:hint="cs"/>
          <w:rtl/>
        </w:rPr>
        <w:t>בסוגיין</w:t>
      </w:r>
      <w:r>
        <w:rPr>
          <w:rFonts w:hint="cs"/>
          <w:rtl/>
        </w:rPr>
        <w:t xml:space="preserve"> דכיון דהוצאה היא מלאכה גרועה, דאין חילוק בין מוציא מרה"י לרה"ר לבין מוציא מרה"י לרה"י, לכן א"א ללמוד את ההוצאה מרה"י לרה"ר דעני, מהוצאה דבעה"ב, וכן להיפך א"א ללמוד את ההוצאה דבעה"ב מהוצאה דעני,</w:t>
      </w:r>
      <w:r w:rsidRPr="00AF155D">
        <w:rPr>
          <w:rStyle w:val="af"/>
          <w:rFonts w:hint="cs"/>
          <w:rtl/>
        </w:rPr>
        <w:t xml:space="preserve"> </w:t>
      </w:r>
      <w:r>
        <w:rPr>
          <w:rStyle w:val="af"/>
          <w:rFonts w:hint="cs"/>
          <w:rtl/>
        </w:rPr>
        <w:t>[ו</w:t>
      </w:r>
      <w:r w:rsidRPr="0049650C">
        <w:rPr>
          <w:rStyle w:val="af"/>
          <w:rFonts w:hint="cs"/>
          <w:rtl/>
        </w:rPr>
        <w:t>לכן כפלה המשנה את דיני ההוצאה, ו</w:t>
      </w:r>
      <w:r>
        <w:rPr>
          <w:rStyle w:val="af"/>
          <w:rFonts w:hint="cs"/>
          <w:rtl/>
        </w:rPr>
        <w:t xml:space="preserve">כן </w:t>
      </w:r>
      <w:r w:rsidRPr="0049650C">
        <w:rPr>
          <w:rStyle w:val="af"/>
          <w:rFonts w:hint="cs"/>
          <w:rtl/>
        </w:rPr>
        <w:t>אמרינן בגמ' בשבועות דהם שתי הוצאות נפרדות]</w:t>
      </w:r>
      <w:bookmarkEnd w:id="117"/>
      <w:r>
        <w:rPr>
          <w:rStyle w:val="af"/>
          <w:rFonts w:hint="cs"/>
          <w:rtl/>
        </w:rPr>
        <w:t>,</w:t>
      </w:r>
      <w:r w:rsidRPr="00D52633">
        <w:rPr>
          <w:rFonts w:hint="cs"/>
          <w:rtl/>
        </w:rPr>
        <w:t xml:space="preserve"> </w:t>
      </w:r>
      <w:r>
        <w:rPr>
          <w:rFonts w:hint="cs"/>
          <w:rtl/>
        </w:rPr>
        <w:t xml:space="preserve">וכ"כ </w:t>
      </w:r>
      <w:r w:rsidRPr="009B5788">
        <w:rPr>
          <w:rStyle w:val="aff4"/>
          <w:rFonts w:hint="cs"/>
          <w:rtl/>
        </w:rPr>
        <w:t>ר"ת בתוס' בשבועות</w:t>
      </w:r>
      <w:r w:rsidRPr="00D52633">
        <w:rPr>
          <w:rStyle w:val="aff5"/>
          <w:rFonts w:hint="cs"/>
          <w:rtl/>
        </w:rPr>
        <w:t xml:space="preserve"> </w:t>
      </w:r>
      <w:r w:rsidRPr="00D52633">
        <w:rPr>
          <w:rStyle w:val="af2"/>
          <w:rFonts w:eastAsia="Guttman Hodes" w:hint="cs"/>
          <w:rtl/>
        </w:rPr>
        <w:t xml:space="preserve">(עי' אות </w:t>
      </w:r>
      <w:r w:rsidRPr="00D52633">
        <w:rPr>
          <w:rStyle w:val="af2"/>
          <w:rFonts w:eastAsia="Guttman Hodes"/>
          <w:rtl/>
        </w:rPr>
        <w:fldChar w:fldCharType="begin"/>
      </w:r>
      <w:r w:rsidRPr="00D52633">
        <w:rPr>
          <w:rStyle w:val="af2"/>
          <w:rFonts w:eastAsia="Guttman Hodes"/>
          <w:rtl/>
        </w:rPr>
        <w:instrText xml:space="preserve"> </w:instrText>
      </w:r>
      <w:r w:rsidRPr="00D52633">
        <w:rPr>
          <w:rStyle w:val="af2"/>
          <w:rFonts w:eastAsia="Guttman Hodes" w:hint="cs"/>
        </w:rPr>
        <w:instrText>REF</w:instrText>
      </w:r>
      <w:r w:rsidRPr="00D52633">
        <w:rPr>
          <w:rStyle w:val="af2"/>
          <w:rFonts w:eastAsia="Guttman Hodes" w:hint="cs"/>
          <w:rtl/>
        </w:rPr>
        <w:instrText xml:space="preserve"> _</w:instrText>
      </w:r>
      <w:r w:rsidRPr="00D52633">
        <w:rPr>
          <w:rStyle w:val="af2"/>
          <w:rFonts w:eastAsia="Guttman Hodes" w:hint="cs"/>
        </w:rPr>
        <w:instrText>Ref89805508 \r \h</w:instrText>
      </w:r>
      <w:r w:rsidRPr="00D52633">
        <w:rPr>
          <w:rStyle w:val="af2"/>
          <w:rFonts w:eastAsia="Guttman Hodes"/>
          <w:rtl/>
        </w:rPr>
        <w:instrText xml:space="preserve"> </w:instrText>
      </w:r>
      <w:r w:rsidRPr="00D52633">
        <w:rPr>
          <w:rStyle w:val="af2"/>
          <w:rFonts w:eastAsia="Guttman Hodes"/>
          <w:rtl/>
        </w:rPr>
      </w:r>
      <w:r w:rsidRPr="00D52633">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D52633">
        <w:rPr>
          <w:rStyle w:val="af2"/>
          <w:rFonts w:eastAsia="Guttman Hodes"/>
          <w:rtl/>
        </w:rPr>
        <w:fldChar w:fldCharType="end"/>
      </w:r>
      <w:r w:rsidRPr="00A31922">
        <w:rPr>
          <w:rStyle w:val="aff4"/>
          <w:rFonts w:hint="cs"/>
          <w:rtl/>
        </w:rPr>
        <w:t xml:space="preserve"> </w:t>
      </w:r>
      <w:r>
        <w:rPr>
          <w:rStyle w:val="aff4"/>
          <w:rFonts w:hint="cs"/>
          <w:rtl/>
        </w:rPr>
        <w:t>ו</w:t>
      </w:r>
      <w:r w:rsidRPr="00BE276B">
        <w:rPr>
          <w:rStyle w:val="aff4"/>
          <w:rFonts w:hint="cs"/>
          <w:rtl/>
        </w:rPr>
        <w:t>התוס'</w:t>
      </w:r>
      <w:r>
        <w:rPr>
          <w:rStyle w:val="aff4"/>
          <w:rFonts w:hint="cs"/>
          <w:rtl/>
        </w:rPr>
        <w:t xml:space="preserve"> הרא"ש</w:t>
      </w:r>
      <w:r w:rsidRPr="009866F0">
        <w:rPr>
          <w:rStyle w:val="aff4"/>
          <w:rFonts w:hint="cs"/>
          <w:rtl/>
        </w:rPr>
        <w:t xml:space="preserve"> </w:t>
      </w:r>
      <w:r>
        <w:rPr>
          <w:rStyle w:val="aff4"/>
          <w:rFonts w:hint="cs"/>
          <w:rtl/>
        </w:rPr>
        <w:t>בסוגיין</w:t>
      </w:r>
      <w:r>
        <w:rPr>
          <w:rFonts w:hint="cs"/>
          <w:rtl/>
        </w:rPr>
        <w:t xml:space="preserve">, ועי' במה שביאר </w:t>
      </w:r>
      <w:r w:rsidRPr="008B4745">
        <w:rPr>
          <w:rStyle w:val="aff4"/>
          <w:rFonts w:hint="cs"/>
          <w:rtl/>
        </w:rPr>
        <w:t>הרמב"ן</w:t>
      </w:r>
      <w:r>
        <w:rPr>
          <w:rFonts w:hint="cs"/>
          <w:rtl/>
        </w:rPr>
        <w:t xml:space="preserve"> </w:t>
      </w:r>
      <w:r w:rsidRPr="008B4745">
        <w:rPr>
          <w:rStyle w:val="af2"/>
          <w:rFonts w:eastAsia="Guttman Hodes" w:hint="cs"/>
          <w:rtl/>
        </w:rPr>
        <w:t xml:space="preserve">(עי' אות </w:t>
      </w:r>
      <w:r w:rsidRPr="008B4745">
        <w:rPr>
          <w:rStyle w:val="af2"/>
          <w:rFonts w:eastAsia="Guttman Hodes"/>
          <w:rtl/>
        </w:rPr>
        <w:fldChar w:fldCharType="begin"/>
      </w:r>
      <w:r w:rsidRPr="008B4745">
        <w:rPr>
          <w:rStyle w:val="af2"/>
          <w:rFonts w:eastAsia="Guttman Hodes"/>
          <w:rtl/>
        </w:rPr>
        <w:instrText xml:space="preserve"> </w:instrText>
      </w:r>
      <w:r w:rsidRPr="008B4745">
        <w:rPr>
          <w:rStyle w:val="af2"/>
          <w:rFonts w:eastAsia="Guttman Hodes" w:hint="cs"/>
        </w:rPr>
        <w:instrText>REF</w:instrText>
      </w:r>
      <w:r w:rsidRPr="008B4745">
        <w:rPr>
          <w:rStyle w:val="af2"/>
          <w:rFonts w:eastAsia="Guttman Hodes" w:hint="cs"/>
          <w:rtl/>
        </w:rPr>
        <w:instrText xml:space="preserve"> _</w:instrText>
      </w:r>
      <w:r w:rsidRPr="008B4745">
        <w:rPr>
          <w:rStyle w:val="af2"/>
          <w:rFonts w:eastAsia="Guttman Hodes" w:hint="cs"/>
        </w:rPr>
        <w:instrText>Ref89878229 \r \h</w:instrText>
      </w:r>
      <w:r w:rsidRPr="008B4745">
        <w:rPr>
          <w:rStyle w:val="af2"/>
          <w:rFonts w:eastAsia="Guttman Hodes"/>
          <w:rtl/>
        </w:rPr>
        <w:instrText xml:space="preserve"> </w:instrText>
      </w:r>
      <w:r w:rsidRPr="008B4745">
        <w:rPr>
          <w:rStyle w:val="af2"/>
          <w:rFonts w:eastAsia="Guttman Hodes"/>
          <w:rtl/>
        </w:rPr>
      </w:r>
      <w:r w:rsidRPr="008B4745">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B4745">
        <w:rPr>
          <w:rStyle w:val="af2"/>
          <w:rFonts w:eastAsia="Guttman Hodes"/>
          <w:rtl/>
        </w:rPr>
        <w:fldChar w:fldCharType="end"/>
      </w:r>
      <w:r>
        <w:rPr>
          <w:rFonts w:hint="cs"/>
          <w:rtl/>
        </w:rPr>
        <w:t xml:space="preserve">, ועי' במ"ש </w:t>
      </w:r>
      <w:r w:rsidRPr="00D61288">
        <w:rPr>
          <w:rStyle w:val="aff4"/>
          <w:rFonts w:hint="cs"/>
          <w:rtl/>
        </w:rPr>
        <w:t xml:space="preserve">הדברות משה </w:t>
      </w:r>
      <w:r w:rsidRPr="0002405E">
        <w:rPr>
          <w:rStyle w:val="af2"/>
          <w:rFonts w:eastAsia="Guttman Hodes" w:hint="cs"/>
          <w:rtl/>
        </w:rPr>
        <w:t xml:space="preserve">(עי' אות </w:t>
      </w:r>
      <w:r w:rsidRPr="0002405E">
        <w:rPr>
          <w:rStyle w:val="af2"/>
          <w:rFonts w:eastAsia="Guttman Hodes"/>
          <w:rtl/>
        </w:rPr>
        <w:fldChar w:fldCharType="begin"/>
      </w:r>
      <w:r w:rsidRPr="0002405E">
        <w:rPr>
          <w:rStyle w:val="af2"/>
          <w:rFonts w:eastAsia="Guttman Hodes"/>
          <w:rtl/>
        </w:rPr>
        <w:instrText xml:space="preserve"> </w:instrText>
      </w:r>
      <w:r w:rsidRPr="0002405E">
        <w:rPr>
          <w:rStyle w:val="af2"/>
          <w:rFonts w:eastAsia="Guttman Hodes" w:hint="cs"/>
        </w:rPr>
        <w:instrText>REF</w:instrText>
      </w:r>
      <w:r w:rsidRPr="0002405E">
        <w:rPr>
          <w:rStyle w:val="af2"/>
          <w:rFonts w:eastAsia="Guttman Hodes" w:hint="cs"/>
          <w:rtl/>
        </w:rPr>
        <w:instrText xml:space="preserve"> _</w:instrText>
      </w:r>
      <w:r w:rsidRPr="0002405E">
        <w:rPr>
          <w:rStyle w:val="af2"/>
          <w:rFonts w:eastAsia="Guttman Hodes" w:hint="cs"/>
        </w:rPr>
        <w:instrText>Ref89943928 \r \h</w:instrText>
      </w:r>
      <w:r w:rsidRPr="0002405E">
        <w:rPr>
          <w:rStyle w:val="af2"/>
          <w:rFonts w:eastAsia="Guttman Hodes"/>
          <w:rtl/>
        </w:rPr>
        <w:instrText xml:space="preserve"> </w:instrText>
      </w:r>
      <w:r w:rsidRPr="0002405E">
        <w:rPr>
          <w:rStyle w:val="af2"/>
          <w:rFonts w:eastAsia="Guttman Hodes"/>
          <w:rtl/>
        </w:rPr>
      </w:r>
      <w:r w:rsidRPr="0002405E">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02405E">
        <w:rPr>
          <w:rStyle w:val="af2"/>
          <w:rFonts w:eastAsia="Guttman Hodes"/>
          <w:rtl/>
        </w:rPr>
        <w:fldChar w:fldCharType="end"/>
      </w:r>
      <w:r>
        <w:rPr>
          <w:rFonts w:hint="cs"/>
          <w:rtl/>
        </w:rPr>
        <w:t xml:space="preserve"> </w:t>
      </w:r>
      <w:r>
        <w:rPr>
          <w:rStyle w:val="aff4"/>
          <w:rFonts w:hint="cs"/>
          <w:rtl/>
        </w:rPr>
        <w:t>ו</w:t>
      </w:r>
      <w:r w:rsidRPr="00C31638">
        <w:rPr>
          <w:rStyle w:val="aff4"/>
          <w:rFonts w:hint="cs"/>
          <w:rtl/>
        </w:rPr>
        <w:t xml:space="preserve">בשיעורי רבי אריה לייב </w:t>
      </w:r>
      <w:r w:rsidRPr="00131DB0">
        <w:rPr>
          <w:rStyle w:val="af2"/>
          <w:rFonts w:eastAsia="Guttman Hodes" w:hint="cs"/>
          <w:rtl/>
        </w:rPr>
        <w:t xml:space="preserve">(עי' אות </w:t>
      </w:r>
      <w:r w:rsidRPr="00131DB0">
        <w:rPr>
          <w:rStyle w:val="af2"/>
          <w:rFonts w:eastAsia="Guttman Hodes"/>
          <w:rtl/>
        </w:rPr>
        <w:fldChar w:fldCharType="begin"/>
      </w:r>
      <w:r w:rsidRPr="00131DB0">
        <w:rPr>
          <w:rStyle w:val="af2"/>
          <w:rFonts w:eastAsia="Guttman Hodes"/>
          <w:rtl/>
        </w:rPr>
        <w:instrText xml:space="preserve"> </w:instrText>
      </w:r>
      <w:r w:rsidRPr="00131DB0">
        <w:rPr>
          <w:rStyle w:val="af2"/>
          <w:rFonts w:eastAsia="Guttman Hodes" w:hint="cs"/>
        </w:rPr>
        <w:instrText>REF</w:instrText>
      </w:r>
      <w:r w:rsidRPr="00131DB0">
        <w:rPr>
          <w:rStyle w:val="af2"/>
          <w:rFonts w:eastAsia="Guttman Hodes" w:hint="cs"/>
          <w:rtl/>
        </w:rPr>
        <w:instrText xml:space="preserve"> _</w:instrText>
      </w:r>
      <w:r w:rsidRPr="00131DB0">
        <w:rPr>
          <w:rStyle w:val="af2"/>
          <w:rFonts w:eastAsia="Guttman Hodes" w:hint="cs"/>
        </w:rPr>
        <w:instrText>Ref90372675 \r \h</w:instrText>
      </w:r>
      <w:r w:rsidRPr="00131DB0">
        <w:rPr>
          <w:rStyle w:val="af2"/>
          <w:rFonts w:eastAsia="Guttman Hodes"/>
          <w:rtl/>
        </w:rPr>
        <w:instrText xml:space="preserve"> </w:instrText>
      </w:r>
      <w:r w:rsidRPr="00131DB0">
        <w:rPr>
          <w:rStyle w:val="af2"/>
          <w:rFonts w:eastAsia="Guttman Hodes"/>
          <w:rtl/>
        </w:rPr>
      </w:r>
      <w:r w:rsidRPr="00131DB0">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131DB0">
        <w:rPr>
          <w:rStyle w:val="af2"/>
          <w:rFonts w:eastAsia="Guttman Hodes"/>
          <w:rtl/>
        </w:rPr>
        <w:fldChar w:fldCharType="end"/>
      </w:r>
      <w:r>
        <w:rPr>
          <w:rStyle w:val="aff4"/>
          <w:rFonts w:hint="cs"/>
          <w:rtl/>
        </w:rPr>
        <w:t xml:space="preserve"> </w:t>
      </w:r>
      <w:r>
        <w:rPr>
          <w:rFonts w:hint="cs"/>
          <w:rtl/>
        </w:rPr>
        <w:t xml:space="preserve">בדברי </w:t>
      </w:r>
      <w:r w:rsidRPr="00D61288">
        <w:rPr>
          <w:rStyle w:val="aff4"/>
          <w:rFonts w:hint="cs"/>
          <w:rtl/>
        </w:rPr>
        <w:t>התוס'</w:t>
      </w:r>
      <w:r w:rsidRPr="00D52633">
        <w:rPr>
          <w:rFonts w:hint="cs"/>
          <w:rtl/>
        </w:rPr>
        <w:t>.</w:t>
      </w:r>
      <w:bookmarkEnd w:id="118"/>
      <w:r>
        <w:rPr>
          <w:rStyle w:val="af"/>
          <w:rFonts w:hint="cs"/>
          <w:rtl/>
        </w:rPr>
        <w:t xml:space="preserve"> </w:t>
      </w:r>
    </w:p>
    <w:p w14:paraId="269C4658" w14:textId="77777777" w:rsidR="002F175C" w:rsidRPr="00871478" w:rsidRDefault="002F175C" w:rsidP="002F175C">
      <w:pPr>
        <w:pStyle w:val="a7"/>
        <w:rPr>
          <w:rtl/>
        </w:rPr>
      </w:pPr>
      <w:bookmarkStart w:id="119" w:name="_Toc163205041"/>
      <w:bookmarkStart w:id="120" w:name="_Toc163205352"/>
      <w:bookmarkStart w:id="121" w:name="_Toc163206898"/>
      <w:r>
        <w:rPr>
          <w:rFonts w:hint="cs"/>
          <w:rtl/>
        </w:rPr>
        <w:t>הוכחת התוס' דא"א ללמוד עני מבעה"ב מהא דיש ב' ילפותות להוצאה דא' לעני וא' לבעה"ב</w:t>
      </w:r>
      <w:bookmarkEnd w:id="119"/>
      <w:bookmarkEnd w:id="120"/>
      <w:bookmarkEnd w:id="121"/>
    </w:p>
    <w:p w14:paraId="54435E55" w14:textId="6EDDB42F" w:rsidR="002F175C" w:rsidRDefault="002F175C" w:rsidP="006C4D7E">
      <w:pPr>
        <w:pStyle w:val="a3"/>
        <w:rPr>
          <w:rStyle w:val="af"/>
          <w:rtl/>
        </w:rPr>
      </w:pPr>
      <w:bookmarkStart w:id="122" w:name="_Ref89856227"/>
      <w:bookmarkStart w:id="123" w:name="_Ref90022294"/>
      <w:r>
        <w:rPr>
          <w:rFonts w:hint="cs"/>
          <w:rtl/>
        </w:rPr>
        <w:t xml:space="preserve">והביאו </w:t>
      </w:r>
      <w:r w:rsidRPr="00BE276B">
        <w:rPr>
          <w:rStyle w:val="aff4"/>
          <w:rFonts w:hint="cs"/>
          <w:rtl/>
        </w:rPr>
        <w:t xml:space="preserve">התוס' </w:t>
      </w:r>
      <w:r>
        <w:rPr>
          <w:rStyle w:val="aff4"/>
          <w:rFonts w:hint="cs"/>
          <w:rtl/>
        </w:rPr>
        <w:t>בסוגיין</w:t>
      </w:r>
      <w:r w:rsidRPr="00BE276B">
        <w:rPr>
          <w:rStyle w:val="af2"/>
          <w:rFonts w:eastAsia="Guttman Hodes" w:hint="cs"/>
          <w:rtl/>
        </w:rPr>
        <w:t xml:space="preserve"> (ד"ה פשט)</w:t>
      </w:r>
      <w:r>
        <w:rPr>
          <w:rFonts w:hint="cs"/>
          <w:rtl/>
        </w:rPr>
        <w:t xml:space="preserve"> ראיה דא"א ללמוד הוצאה דעני מבעה"ב ולהיפך, מהא דיש ב' ילפותות למלאכת הוצאה, דבגמ' לקמן </w:t>
      </w:r>
      <w:r w:rsidRPr="0049650C">
        <w:rPr>
          <w:rStyle w:val="af2"/>
          <w:rFonts w:eastAsia="Guttman Hodes" w:hint="cs"/>
          <w:rtl/>
        </w:rPr>
        <w:t>(צו:)</w:t>
      </w:r>
      <w:r>
        <w:rPr>
          <w:rFonts w:hint="cs"/>
          <w:rtl/>
        </w:rPr>
        <w:t xml:space="preserve"> ילפינן מדכתיב "ויכלא העם מהביא", ובגמ' בעירובין </w:t>
      </w:r>
      <w:r w:rsidRPr="0049650C">
        <w:rPr>
          <w:rStyle w:val="af2"/>
          <w:rFonts w:eastAsia="Guttman Hodes" w:hint="cs"/>
          <w:rtl/>
        </w:rPr>
        <w:t>(יז:)</w:t>
      </w:r>
      <w:r>
        <w:rPr>
          <w:rFonts w:hint="cs"/>
          <w:rtl/>
        </w:rPr>
        <w:t xml:space="preserve"> ילפינן מדכתיב "אל יצא איש ממקומו", דדרשינן אל יוציא, וכתבו </w:t>
      </w:r>
      <w:r w:rsidRPr="00BE276B">
        <w:rPr>
          <w:rStyle w:val="aff4"/>
          <w:rFonts w:hint="cs"/>
          <w:rtl/>
        </w:rPr>
        <w:t>התוס'</w:t>
      </w:r>
      <w:r>
        <w:rPr>
          <w:rFonts w:hint="cs"/>
          <w:rtl/>
        </w:rPr>
        <w:t xml:space="preserve"> דמבואר דהוצאה היא מלאכה גרועה ולכן צריך ב' ילפותות לעני ולבעה"ב, וכ"כ </w:t>
      </w:r>
      <w:r w:rsidRPr="00BE276B">
        <w:rPr>
          <w:rStyle w:val="aff4"/>
          <w:rFonts w:hint="cs"/>
          <w:rtl/>
        </w:rPr>
        <w:t>התוס'</w:t>
      </w:r>
      <w:r>
        <w:rPr>
          <w:rFonts w:hint="cs"/>
          <w:rtl/>
        </w:rPr>
        <w:t xml:space="preserve"> </w:t>
      </w:r>
      <w:r w:rsidRPr="00BE276B">
        <w:rPr>
          <w:rStyle w:val="aff4"/>
          <w:rFonts w:hint="cs"/>
          <w:rtl/>
        </w:rPr>
        <w:t>בעירובין</w:t>
      </w:r>
      <w:r>
        <w:rPr>
          <w:rFonts w:hint="cs"/>
          <w:rtl/>
        </w:rPr>
        <w:t xml:space="preserve"> </w:t>
      </w:r>
      <w:r w:rsidRPr="0049650C">
        <w:rPr>
          <w:rStyle w:val="af2"/>
          <w:rFonts w:eastAsia="Guttman Hodes" w:hint="cs"/>
          <w:rtl/>
        </w:rPr>
        <w:t>(יז: סוד"ה לאו)</w:t>
      </w:r>
      <w:r>
        <w:rPr>
          <w:rFonts w:hint="cs"/>
          <w:rtl/>
        </w:rPr>
        <w:t>, ועי' במה שהוכיחו</w:t>
      </w:r>
      <w:r w:rsidRPr="00DA20AA">
        <w:rPr>
          <w:rStyle w:val="aff4"/>
          <w:rFonts w:hint="cs"/>
          <w:rtl/>
        </w:rPr>
        <w:t xml:space="preserve"> </w:t>
      </w:r>
      <w:r>
        <w:rPr>
          <w:rFonts w:hint="cs"/>
          <w:rtl/>
        </w:rPr>
        <w:t xml:space="preserve">כן </w:t>
      </w:r>
      <w:r w:rsidRPr="00DA20AA">
        <w:rPr>
          <w:rStyle w:val="aff4"/>
          <w:rFonts w:hint="cs"/>
          <w:rtl/>
        </w:rPr>
        <w:t>התוס'</w:t>
      </w:r>
      <w:r>
        <w:rPr>
          <w:rStyle w:val="aff4"/>
          <w:rFonts w:hint="cs"/>
          <w:rtl/>
        </w:rPr>
        <w:t xml:space="preserve"> בסוגיין</w:t>
      </w:r>
      <w:r w:rsidRPr="00DA20AA">
        <w:rPr>
          <w:rStyle w:val="aff4"/>
          <w:rFonts w:hint="cs"/>
          <w:rtl/>
        </w:rPr>
        <w:t xml:space="preserve"> </w:t>
      </w:r>
      <w:r w:rsidRPr="00DA20AA">
        <w:rPr>
          <w:rStyle w:val="af2"/>
          <w:rFonts w:eastAsia="Guttman Hodes" w:hint="cs"/>
          <w:rtl/>
        </w:rPr>
        <w:t xml:space="preserve">(עי' אות </w:t>
      </w:r>
      <w:r w:rsidRPr="00DA20AA">
        <w:rPr>
          <w:rStyle w:val="af2"/>
          <w:rFonts w:eastAsia="Guttman Hodes"/>
          <w:rtl/>
        </w:rPr>
        <w:fldChar w:fldCharType="begin"/>
      </w:r>
      <w:r w:rsidRPr="00DA20AA">
        <w:rPr>
          <w:rStyle w:val="af2"/>
          <w:rFonts w:eastAsia="Guttman Hodes"/>
          <w:rtl/>
        </w:rPr>
        <w:instrText xml:space="preserve"> </w:instrText>
      </w:r>
      <w:r w:rsidRPr="00DA20AA">
        <w:rPr>
          <w:rStyle w:val="af2"/>
          <w:rFonts w:eastAsia="Guttman Hodes" w:hint="cs"/>
        </w:rPr>
        <w:instrText>REF</w:instrText>
      </w:r>
      <w:r w:rsidRPr="00DA20AA">
        <w:rPr>
          <w:rStyle w:val="af2"/>
          <w:rFonts w:eastAsia="Guttman Hodes" w:hint="cs"/>
          <w:rtl/>
        </w:rPr>
        <w:instrText xml:space="preserve"> _</w:instrText>
      </w:r>
      <w:r w:rsidRPr="00DA20AA">
        <w:rPr>
          <w:rStyle w:val="af2"/>
          <w:rFonts w:eastAsia="Guttman Hodes" w:hint="cs"/>
        </w:rPr>
        <w:instrText>Ref89706854 \r \h</w:instrText>
      </w:r>
      <w:r w:rsidRPr="00DA20AA">
        <w:rPr>
          <w:rStyle w:val="af2"/>
          <w:rFonts w:eastAsia="Guttman Hodes"/>
          <w:rtl/>
        </w:rPr>
        <w:instrText xml:space="preserve"> </w:instrText>
      </w:r>
      <w:r w:rsidRPr="00DA20AA">
        <w:rPr>
          <w:rStyle w:val="af2"/>
          <w:rFonts w:eastAsia="Guttman Hodes"/>
          <w:rtl/>
        </w:rPr>
      </w:r>
      <w:r w:rsidRPr="00DA20AA">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DA20AA">
        <w:rPr>
          <w:rStyle w:val="af2"/>
          <w:rFonts w:eastAsia="Guttman Hodes"/>
          <w:rtl/>
        </w:rPr>
        <w:fldChar w:fldCharType="end"/>
      </w:r>
      <w:r>
        <w:rPr>
          <w:rFonts w:hint="cs"/>
          <w:rtl/>
        </w:rPr>
        <w:t xml:space="preserve"> מהא דצריך מקור לתולדות הוצאה, </w:t>
      </w:r>
      <w:r w:rsidRPr="0049650C">
        <w:rPr>
          <w:rStyle w:val="af"/>
          <w:rFonts w:hint="cs"/>
          <w:rtl/>
        </w:rPr>
        <w:t xml:space="preserve">[והוסיף </w:t>
      </w:r>
      <w:r w:rsidRPr="0049650C">
        <w:rPr>
          <w:rStyle w:val="aff9"/>
          <w:rFonts w:hint="cs"/>
          <w:rtl/>
        </w:rPr>
        <w:t>התוס' הרא"ש</w:t>
      </w:r>
      <w:r w:rsidRPr="0049650C">
        <w:rPr>
          <w:rStyle w:val="af"/>
          <w:rFonts w:hint="cs"/>
          <w:rtl/>
        </w:rPr>
        <w:t xml:space="preserve"> דבגמ' בעירובין אמרינן </w:t>
      </w:r>
      <w:r>
        <w:rPr>
          <w:rStyle w:val="af"/>
          <w:rFonts w:hint="cs"/>
          <w:rtl/>
        </w:rPr>
        <w:t xml:space="preserve">דהא </w:t>
      </w:r>
      <w:r w:rsidRPr="0049650C">
        <w:rPr>
          <w:rStyle w:val="af"/>
          <w:rtl/>
        </w:rPr>
        <w:t>דכתיב "אל יצא איש ממקומו",</w:t>
      </w:r>
      <w:r>
        <w:rPr>
          <w:rStyle w:val="af"/>
          <w:rFonts w:hint="cs"/>
          <w:rtl/>
        </w:rPr>
        <w:t xml:space="preserve"> </w:t>
      </w:r>
      <w:r w:rsidRPr="0049650C">
        <w:rPr>
          <w:rStyle w:val="af"/>
          <w:rFonts w:hint="cs"/>
          <w:rtl/>
        </w:rPr>
        <w:t>הוא לאו ש</w:t>
      </w:r>
      <w:r>
        <w:rPr>
          <w:rStyle w:val="af"/>
          <w:rFonts w:hint="cs"/>
          <w:rtl/>
        </w:rPr>
        <w:t>נ</w:t>
      </w:r>
      <w:r w:rsidRPr="0049650C">
        <w:rPr>
          <w:rStyle w:val="af"/>
          <w:rFonts w:hint="cs"/>
          <w:rtl/>
        </w:rPr>
        <w:t>יתן לאזהרת מיתת ב"ד, ומוכח דהוי לאו מחמת דדרשינן אל יוציא, ו</w:t>
      </w:r>
      <w:r>
        <w:rPr>
          <w:rStyle w:val="af"/>
          <w:rFonts w:hint="cs"/>
          <w:rtl/>
        </w:rPr>
        <w:t xml:space="preserve">כתב </w:t>
      </w:r>
      <w:r w:rsidRPr="0049650C">
        <w:rPr>
          <w:rStyle w:val="aff9"/>
          <w:rFonts w:hint="cs"/>
          <w:rtl/>
        </w:rPr>
        <w:t>התוס' הרא"ש</w:t>
      </w:r>
      <w:r w:rsidRPr="0049650C">
        <w:rPr>
          <w:rStyle w:val="af"/>
          <w:rFonts w:hint="cs"/>
          <w:rtl/>
        </w:rPr>
        <w:t xml:space="preserve"> </w:t>
      </w:r>
      <w:r>
        <w:rPr>
          <w:rStyle w:val="af"/>
          <w:rFonts w:hint="cs"/>
          <w:rtl/>
        </w:rPr>
        <w:t>ד</w:t>
      </w:r>
      <w:r w:rsidRPr="0049650C">
        <w:rPr>
          <w:rStyle w:val="af"/>
          <w:rFonts w:hint="cs"/>
          <w:rtl/>
        </w:rPr>
        <w:t>הא דבהמשך דהגמ' בעירובין דחתה הגמ' דכתיב אל יוצא, ולא אל יוציא, אין כוונת הגמ' לומר דלא דרשינן מלאו זה איסור הוצאה, אלא דעיקר הפסו' הוא לתחומין]</w:t>
      </w:r>
      <w:bookmarkEnd w:id="122"/>
      <w:r>
        <w:rPr>
          <w:rStyle w:val="af"/>
          <w:rFonts w:hint="cs"/>
          <w:rtl/>
        </w:rPr>
        <w:t>,</w:t>
      </w:r>
      <w:r w:rsidRPr="006755B8">
        <w:rPr>
          <w:rFonts w:hint="cs"/>
          <w:rtl/>
        </w:rPr>
        <w:t xml:space="preserve"> </w:t>
      </w:r>
      <w:r>
        <w:rPr>
          <w:rFonts w:hint="cs"/>
          <w:rtl/>
        </w:rPr>
        <w:t xml:space="preserve">אבל </w:t>
      </w:r>
      <w:r w:rsidRPr="009B5788">
        <w:rPr>
          <w:rStyle w:val="aff4"/>
          <w:rFonts w:hint="cs"/>
          <w:rtl/>
        </w:rPr>
        <w:t>הרמב"ן</w:t>
      </w:r>
      <w:r>
        <w:rPr>
          <w:rFonts w:hint="cs"/>
          <w:rtl/>
        </w:rPr>
        <w:t xml:space="preserve">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דחה את ביאור </w:t>
      </w:r>
      <w:r w:rsidRPr="009B5788">
        <w:rPr>
          <w:rStyle w:val="aff4"/>
          <w:rFonts w:hint="cs"/>
          <w:rtl/>
        </w:rPr>
        <w:t>התוס'</w:t>
      </w:r>
      <w:r w:rsidRPr="00786A04">
        <w:rPr>
          <w:rStyle w:val="af2"/>
          <w:rFonts w:eastAsia="Guttman Hodes" w:hint="cs"/>
          <w:rtl/>
        </w:rPr>
        <w:t xml:space="preserve"> </w:t>
      </w:r>
      <w:r>
        <w:rPr>
          <w:rFonts w:hint="cs"/>
          <w:rtl/>
        </w:rPr>
        <w:t xml:space="preserve">וכתב דאי"ז מחוור,  ועי' במ"ש </w:t>
      </w:r>
      <w:r w:rsidRPr="006755B8">
        <w:rPr>
          <w:rStyle w:val="aff4"/>
          <w:rFonts w:hint="cs"/>
          <w:rtl/>
        </w:rPr>
        <w:t>האפיקי ים</w:t>
      </w:r>
      <w:r>
        <w:rPr>
          <w:rFonts w:hint="cs"/>
          <w:rtl/>
        </w:rPr>
        <w:t xml:space="preserve"> </w:t>
      </w:r>
      <w:r w:rsidRPr="006755B8">
        <w:rPr>
          <w:rStyle w:val="af2"/>
          <w:rFonts w:eastAsia="Guttman Hodes" w:hint="cs"/>
          <w:rtl/>
        </w:rPr>
        <w:t xml:space="preserve">(עי' אות </w:t>
      </w:r>
      <w:r w:rsidRPr="006755B8">
        <w:rPr>
          <w:rStyle w:val="af2"/>
          <w:rFonts w:eastAsia="Guttman Hodes"/>
          <w:rtl/>
        </w:rPr>
        <w:fldChar w:fldCharType="begin"/>
      </w:r>
      <w:r w:rsidRPr="006755B8">
        <w:rPr>
          <w:rStyle w:val="af2"/>
          <w:rFonts w:eastAsia="Guttman Hodes"/>
          <w:rtl/>
        </w:rPr>
        <w:instrText xml:space="preserve"> </w:instrText>
      </w:r>
      <w:r w:rsidRPr="006755B8">
        <w:rPr>
          <w:rStyle w:val="af2"/>
          <w:rFonts w:eastAsia="Guttman Hodes" w:hint="cs"/>
        </w:rPr>
        <w:instrText>REF</w:instrText>
      </w:r>
      <w:r w:rsidRPr="006755B8">
        <w:rPr>
          <w:rStyle w:val="af2"/>
          <w:rFonts w:eastAsia="Guttman Hodes" w:hint="cs"/>
          <w:rtl/>
        </w:rPr>
        <w:instrText xml:space="preserve"> _</w:instrText>
      </w:r>
      <w:r w:rsidRPr="006755B8">
        <w:rPr>
          <w:rStyle w:val="af2"/>
          <w:rFonts w:eastAsia="Guttman Hodes" w:hint="cs"/>
        </w:rPr>
        <w:instrText>Ref89963537 \r \h</w:instrText>
      </w:r>
      <w:r w:rsidRPr="006755B8">
        <w:rPr>
          <w:rStyle w:val="af2"/>
          <w:rFonts w:eastAsia="Guttman Hodes"/>
          <w:rtl/>
        </w:rPr>
        <w:instrText xml:space="preserve"> </w:instrText>
      </w:r>
      <w:r w:rsidRPr="006755B8">
        <w:rPr>
          <w:rStyle w:val="af2"/>
          <w:rFonts w:eastAsia="Guttman Hodes"/>
          <w:rtl/>
        </w:rPr>
      </w:r>
      <w:r w:rsidRPr="006755B8">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6755B8">
        <w:rPr>
          <w:rStyle w:val="af2"/>
          <w:rFonts w:eastAsia="Guttman Hodes"/>
          <w:rtl/>
        </w:rPr>
        <w:fldChar w:fldCharType="end"/>
      </w:r>
      <w:r>
        <w:rPr>
          <w:rFonts w:hint="cs"/>
          <w:rtl/>
        </w:rPr>
        <w:t>.</w:t>
      </w:r>
      <w:bookmarkEnd w:id="123"/>
    </w:p>
    <w:p w14:paraId="3786BDD8" w14:textId="77777777" w:rsidR="002F175C" w:rsidRPr="007B4292" w:rsidRDefault="002F175C" w:rsidP="002F175C">
      <w:pPr>
        <w:pStyle w:val="a7"/>
        <w:rPr>
          <w:rtl/>
        </w:rPr>
      </w:pPr>
      <w:bookmarkStart w:id="124" w:name="_Toc163205042"/>
      <w:bookmarkStart w:id="125" w:name="_Toc163205353"/>
      <w:bookmarkStart w:id="126" w:name="_Toc163206899"/>
      <w:r>
        <w:rPr>
          <w:rFonts w:hint="cs"/>
          <w:rtl/>
        </w:rPr>
        <w:t>בי' התורא"ש דמהילפותא מהמשכן ילפי' להוצאה דעני ומדכתיב "אל יצא" להוצאה דבעה"ב</w:t>
      </w:r>
      <w:bookmarkEnd w:id="124"/>
      <w:bookmarkEnd w:id="125"/>
      <w:bookmarkEnd w:id="126"/>
    </w:p>
    <w:p w14:paraId="472DCE93" w14:textId="6DA4EED1" w:rsidR="002F175C" w:rsidRDefault="002F175C" w:rsidP="006C4D7E">
      <w:pPr>
        <w:pStyle w:val="a3"/>
        <w:rPr>
          <w:rStyle w:val="af"/>
          <w:rtl/>
        </w:rPr>
      </w:pPr>
      <w:bookmarkStart w:id="127" w:name="_Ref89792526"/>
      <w:bookmarkStart w:id="128" w:name="_Ref89856891"/>
      <w:r>
        <w:rPr>
          <w:rFonts w:hint="cs"/>
          <w:rtl/>
        </w:rPr>
        <w:t xml:space="preserve">והוסיף </w:t>
      </w:r>
      <w:r w:rsidRPr="00BE276B">
        <w:rPr>
          <w:rStyle w:val="aff4"/>
          <w:rFonts w:hint="cs"/>
          <w:rtl/>
        </w:rPr>
        <w:t>התוס'</w:t>
      </w:r>
      <w:r>
        <w:rPr>
          <w:rStyle w:val="aff4"/>
          <w:rFonts w:hint="cs"/>
          <w:rtl/>
        </w:rPr>
        <w:t xml:space="preserve"> הרא"ש בסוגיין</w:t>
      </w:r>
      <w:r w:rsidRPr="00BE276B">
        <w:rPr>
          <w:rStyle w:val="aff4"/>
          <w:rFonts w:hint="cs"/>
          <w:rtl/>
        </w:rPr>
        <w:t xml:space="preserve"> </w:t>
      </w:r>
      <w:r w:rsidRPr="00BE276B">
        <w:rPr>
          <w:rStyle w:val="af2"/>
          <w:rFonts w:eastAsia="Guttman Hodes" w:hint="cs"/>
          <w:rtl/>
        </w:rPr>
        <w:t>(</w:t>
      </w:r>
      <w:r>
        <w:rPr>
          <w:rStyle w:val="af2"/>
          <w:rFonts w:eastAsia="Guttman Hodes" w:hint="cs"/>
          <w:rtl/>
        </w:rPr>
        <w:t>סו</w:t>
      </w:r>
      <w:r w:rsidRPr="00BE276B">
        <w:rPr>
          <w:rStyle w:val="af2"/>
          <w:rFonts w:eastAsia="Guttman Hodes" w:hint="cs"/>
          <w:rtl/>
        </w:rPr>
        <w:t>ד"ה פשט)</w:t>
      </w:r>
      <w:r>
        <w:rPr>
          <w:rFonts w:hint="cs"/>
          <w:rtl/>
        </w:rPr>
        <w:t xml:space="preserve"> </w:t>
      </w:r>
      <w:r>
        <w:rPr>
          <w:rStyle w:val="aff4"/>
          <w:rFonts w:hint="cs"/>
          <w:rtl/>
        </w:rPr>
        <w:t>ו</w:t>
      </w:r>
      <w:r w:rsidRPr="009B5788">
        <w:rPr>
          <w:rStyle w:val="aff4"/>
          <w:rFonts w:hint="cs"/>
          <w:rtl/>
        </w:rPr>
        <w:t>בשבועות</w:t>
      </w:r>
      <w:r>
        <w:rPr>
          <w:rFonts w:hint="cs"/>
          <w:rtl/>
        </w:rPr>
        <w:t xml:space="preserve"> </w:t>
      </w:r>
      <w:r w:rsidRPr="006411A3">
        <w:rPr>
          <w:rStyle w:val="af2"/>
          <w:rFonts w:eastAsia="Guttman Hodes" w:hint="cs"/>
          <w:rtl/>
        </w:rPr>
        <w:t>(ב. ד"ה יציאות)</w:t>
      </w:r>
      <w:r>
        <w:rPr>
          <w:rFonts w:hint="cs"/>
          <w:rtl/>
        </w:rPr>
        <w:t xml:space="preserve"> לבאר דבגמ' לקמן </w:t>
      </w:r>
      <w:r w:rsidRPr="00FD3A53">
        <w:rPr>
          <w:rStyle w:val="af2"/>
          <w:rFonts w:eastAsia="Guttman Hodes" w:hint="cs"/>
          <w:rtl/>
        </w:rPr>
        <w:t>(צו:)</w:t>
      </w:r>
      <w:r>
        <w:rPr>
          <w:rFonts w:hint="cs"/>
          <w:rtl/>
        </w:rPr>
        <w:t xml:space="preserve"> ילפינן את איסור הוצאה דעני, מדכתיב "ויכלא העם מהביא", דהרי משה עמד במחנה לוייה שהוא רה"ר, ומנע מהעם שעמדו אתו ברה"ר להביא את הנדבה מרה"י, לרשות שהם עמדו בה שהיא רה"ר, כדאמרינן "</w:t>
      </w:r>
      <w:r>
        <w:rPr>
          <w:rtl/>
        </w:rPr>
        <w:t xml:space="preserve">משה היכן הוה יתיב במחנה לויה </w:t>
      </w:r>
      <w:r>
        <w:rPr>
          <w:rFonts w:hint="cs"/>
          <w:rtl/>
        </w:rPr>
        <w:t>וכו'</w:t>
      </w:r>
      <w:r>
        <w:rPr>
          <w:rtl/>
        </w:rPr>
        <w:t xml:space="preserve"> וקאמר להו לישראל לא תפיקו ותיתו מרשות היחיד דידכו לרשות הרבים</w:t>
      </w:r>
      <w:r>
        <w:rPr>
          <w:rFonts w:hint="cs"/>
          <w:rtl/>
        </w:rPr>
        <w:t xml:space="preserve">", וביאר </w:t>
      </w:r>
      <w:r w:rsidRPr="00BE276B">
        <w:rPr>
          <w:rStyle w:val="aff4"/>
          <w:rFonts w:hint="cs"/>
          <w:rtl/>
        </w:rPr>
        <w:t>התוס'</w:t>
      </w:r>
      <w:r>
        <w:rPr>
          <w:rStyle w:val="aff4"/>
          <w:rFonts w:hint="cs"/>
          <w:rtl/>
        </w:rPr>
        <w:t xml:space="preserve"> הרא"ש</w:t>
      </w:r>
      <w:r>
        <w:rPr>
          <w:rFonts w:hint="cs"/>
          <w:rtl/>
        </w:rPr>
        <w:t xml:space="preserve"> </w:t>
      </w:r>
      <w:r>
        <w:rPr>
          <w:rStyle w:val="aff4"/>
          <w:rFonts w:hint="cs"/>
          <w:rtl/>
        </w:rPr>
        <w:t>בסוגיין</w:t>
      </w:r>
      <w:r w:rsidRPr="00BE276B">
        <w:rPr>
          <w:rStyle w:val="aff4"/>
          <w:rFonts w:hint="cs"/>
          <w:rtl/>
        </w:rPr>
        <w:t xml:space="preserve"> </w:t>
      </w:r>
      <w:r>
        <w:rPr>
          <w:rStyle w:val="aff4"/>
          <w:rFonts w:hint="cs"/>
          <w:rtl/>
        </w:rPr>
        <w:t>ו</w:t>
      </w:r>
      <w:r w:rsidRPr="009B5788">
        <w:rPr>
          <w:rStyle w:val="aff4"/>
          <w:rFonts w:hint="cs"/>
          <w:rtl/>
        </w:rPr>
        <w:t>בשבועות</w:t>
      </w:r>
      <w:r>
        <w:rPr>
          <w:rFonts w:hint="cs"/>
          <w:rtl/>
        </w:rPr>
        <w:t xml:space="preserve"> דלשון "מהביא" משמע שהוא עומד בחוץ ולא יביא אליו את החפץ מרה"י, למקום שהאדם עומד שם, וזהו הוצאה דעני, שהוא עומד בחוץ ולוקח חפץ </w:t>
      </w:r>
      <w:r>
        <w:rPr>
          <w:rFonts w:hint="cs"/>
          <w:rtl/>
        </w:rPr>
        <w:t xml:space="preserve">מבפנים, ומביאו אליו, וכתב </w:t>
      </w:r>
      <w:r w:rsidRPr="00BE276B">
        <w:rPr>
          <w:rStyle w:val="aff4"/>
          <w:rFonts w:hint="cs"/>
          <w:rtl/>
        </w:rPr>
        <w:t>התוס'</w:t>
      </w:r>
      <w:r>
        <w:rPr>
          <w:rStyle w:val="aff4"/>
          <w:rFonts w:hint="cs"/>
          <w:rtl/>
        </w:rPr>
        <w:t xml:space="preserve"> הרא"ש בסוגיין</w:t>
      </w:r>
      <w:r>
        <w:rPr>
          <w:rFonts w:hint="cs"/>
          <w:rtl/>
        </w:rPr>
        <w:t xml:space="preserve"> דבגמ' בעירובין </w:t>
      </w:r>
      <w:r w:rsidRPr="0049650C">
        <w:rPr>
          <w:rStyle w:val="af2"/>
          <w:rFonts w:eastAsia="Guttman Hodes" w:hint="cs"/>
          <w:rtl/>
        </w:rPr>
        <w:t>(יז:</w:t>
      </w:r>
      <w:r w:rsidRPr="009866F0">
        <w:rPr>
          <w:rStyle w:val="af2"/>
          <w:rFonts w:eastAsia="Guttman Hodes" w:hint="cs"/>
          <w:rtl/>
        </w:rPr>
        <w:t xml:space="preserve">) </w:t>
      </w:r>
      <w:r>
        <w:rPr>
          <w:rFonts w:hint="cs"/>
          <w:rtl/>
        </w:rPr>
        <w:t>ילפינן להוצאה דבעה"ב, מדכתיב "ואל יצא איש ממקומו", דמשמעות לשון "אל יוציא" היינו שמהמקום שהאדם עומד שם ברה"י, לא יוציא לבחוץ לרה"ר.</w:t>
      </w:r>
      <w:bookmarkEnd w:id="127"/>
      <w:r>
        <w:rPr>
          <w:rFonts w:hint="cs"/>
          <w:rtl/>
        </w:rPr>
        <w:t xml:space="preserve"> </w:t>
      </w:r>
      <w:r w:rsidRPr="007B4292">
        <w:rPr>
          <w:rStyle w:val="af"/>
          <w:rFonts w:hint="cs"/>
          <w:rtl/>
        </w:rPr>
        <w:t xml:space="preserve">[אבל </w:t>
      </w:r>
      <w:r w:rsidRPr="007B4292">
        <w:rPr>
          <w:rStyle w:val="aff9"/>
          <w:rFonts w:hint="cs"/>
          <w:rtl/>
        </w:rPr>
        <w:t xml:space="preserve">הרמב"ן </w:t>
      </w:r>
      <w:r>
        <w:rPr>
          <w:rStyle w:val="aff9"/>
          <w:rFonts w:hint="cs"/>
          <w:rtl/>
        </w:rPr>
        <w:t xml:space="preserve">בסוגיין </w:t>
      </w:r>
      <w:r w:rsidRPr="007B4292">
        <w:rPr>
          <w:rStyle w:val="aff9"/>
          <w:rFonts w:hint="cs"/>
          <w:rtl/>
        </w:rPr>
        <w:t>והתוס' שאנץ בפסחים</w:t>
      </w:r>
      <w:r w:rsidRPr="007B4292">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Ref89856909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יט)</w:t>
      </w:r>
      <w:r w:rsidRPr="005B1919">
        <w:rPr>
          <w:rStyle w:val="aff5"/>
          <w:rtl/>
        </w:rPr>
        <w:fldChar w:fldCharType="end"/>
      </w:r>
      <w:r>
        <w:rPr>
          <w:rStyle w:val="af"/>
          <w:rFonts w:hint="cs"/>
          <w:rtl/>
        </w:rPr>
        <w:t xml:space="preserve"> </w:t>
      </w:r>
      <w:r w:rsidRPr="007B4292">
        <w:rPr>
          <w:rStyle w:val="af"/>
          <w:rFonts w:hint="cs"/>
          <w:rtl/>
        </w:rPr>
        <w:t>כתבו להיפך, דבגמ' לקמן ילפינן להוצאה דבעה"ב, ובגמ' בעירובין להוצאה דעני].</w:t>
      </w:r>
      <w:bookmarkEnd w:id="128"/>
    </w:p>
    <w:p w14:paraId="435AC5B4" w14:textId="77777777" w:rsidR="002F175C" w:rsidRDefault="002F175C" w:rsidP="002F175C">
      <w:pPr>
        <w:pStyle w:val="1"/>
        <w:rPr>
          <w:rtl/>
        </w:rPr>
      </w:pPr>
      <w:bookmarkStart w:id="129" w:name="_Toc163205043"/>
      <w:bookmarkStart w:id="130" w:name="_Toc163205354"/>
      <w:bookmarkStart w:id="131" w:name="_Toc163206900"/>
      <w:r>
        <w:rPr>
          <w:rFonts w:hint="cs"/>
          <w:rtl/>
        </w:rPr>
        <w:t>בי' התוס' בשבועות דהו"א דרק במוציא עמו הוא דרך הוצאה</w:t>
      </w:r>
      <w:bookmarkEnd w:id="129"/>
      <w:bookmarkEnd w:id="130"/>
      <w:bookmarkEnd w:id="131"/>
    </w:p>
    <w:p w14:paraId="0C5F5E3D" w14:textId="77777777" w:rsidR="002F175C" w:rsidRDefault="002F175C" w:rsidP="002F175C">
      <w:pPr>
        <w:pStyle w:val="a7"/>
        <w:rPr>
          <w:rtl/>
        </w:rPr>
      </w:pPr>
      <w:bookmarkStart w:id="132" w:name="_Toc163205044"/>
      <w:bookmarkStart w:id="133" w:name="_Toc163205355"/>
      <w:bookmarkStart w:id="134" w:name="_Toc163206901"/>
      <w:r>
        <w:rPr>
          <w:rFonts w:hint="cs"/>
          <w:rtl/>
        </w:rPr>
        <w:t>בי' התוס' בשבועות דהו"א דדרך הוצאה רק במוציא חפץ עמו מרה"י לרה"ר ולא בעני ובעה"ב</w:t>
      </w:r>
      <w:bookmarkEnd w:id="132"/>
      <w:bookmarkEnd w:id="133"/>
      <w:bookmarkEnd w:id="134"/>
    </w:p>
    <w:p w14:paraId="41AF0774" w14:textId="7F4E4C85" w:rsidR="002F175C" w:rsidRDefault="002F175C" w:rsidP="006C4D7E">
      <w:pPr>
        <w:pStyle w:val="a3"/>
        <w:rPr>
          <w:rStyle w:val="af"/>
          <w:rtl/>
        </w:rPr>
      </w:pPr>
      <w:bookmarkStart w:id="135" w:name="_Ref89113160"/>
      <w:bookmarkStart w:id="136" w:name="_Ref89877991"/>
      <w:bookmarkStart w:id="137" w:name="_Ref89890572"/>
      <w:r>
        <w:rPr>
          <w:rFonts w:hint="cs"/>
          <w:rtl/>
        </w:rPr>
        <w:t xml:space="preserve">הקשו </w:t>
      </w:r>
      <w:r w:rsidRPr="009B5788">
        <w:rPr>
          <w:rStyle w:val="aff4"/>
          <w:rFonts w:hint="cs"/>
          <w:rtl/>
        </w:rPr>
        <w:t>התוס' בשבועות</w:t>
      </w:r>
      <w:r w:rsidRPr="009B6F5B">
        <w:rPr>
          <w:rStyle w:val="af2"/>
          <w:rFonts w:eastAsia="Guttman Hodes" w:hint="cs"/>
          <w:rtl/>
        </w:rPr>
        <w:t xml:space="preserve"> (ב. ד"ה יציאות) </w:t>
      </w:r>
      <w:r>
        <w:rPr>
          <w:rFonts w:hint="cs"/>
          <w:rtl/>
        </w:rPr>
        <w:t xml:space="preserve">דאמאי תנן הוצאה דעני והוצאה דבעה"ב בשתים, ומאי נ"מ בין בעה"ב לבין העני, ותירצו </w:t>
      </w:r>
      <w:r w:rsidRPr="0044167E">
        <w:rPr>
          <w:rStyle w:val="aff4"/>
          <w:rFonts w:hint="cs"/>
          <w:rtl/>
        </w:rPr>
        <w:t>התוס' בשבועות</w:t>
      </w:r>
      <w:r>
        <w:rPr>
          <w:rFonts w:hint="cs"/>
          <w:rtl/>
        </w:rPr>
        <w:t xml:space="preserve"> דהו"א דדרך הוצאה הוא רק כשעומד ברה"י ונוטל פירות בידו, ויוצא עמהם לרה"ר, אבל בהוצאה דבעה"ב דעומד ברה"י וידו ברה"ר, וכן בהוצאה דעני דעומד ברה"ר וידו ברה"י, הו"א דאינה דרך הוצאה, כדאמרינן בגמ' לקמן </w:t>
      </w:r>
      <w:r w:rsidRPr="009B6F5B">
        <w:rPr>
          <w:rStyle w:val="af2"/>
          <w:rFonts w:eastAsia="Guttman Hodes" w:hint="cs"/>
          <w:rtl/>
        </w:rPr>
        <w:t>(ג:)</w:t>
      </w:r>
      <w:r>
        <w:rPr>
          <w:rFonts w:hint="cs"/>
          <w:rtl/>
        </w:rPr>
        <w:t xml:space="preserve"> דידו של אדם אינה לא כרה"י ולא כרה"ר, והוסיפו </w:t>
      </w:r>
      <w:r w:rsidRPr="008370AC">
        <w:rPr>
          <w:rStyle w:val="aff4"/>
          <w:rFonts w:hint="cs"/>
          <w:rtl/>
        </w:rPr>
        <w:t>התוס' בשבועות</w:t>
      </w:r>
      <w:r>
        <w:rPr>
          <w:rFonts w:hint="cs"/>
          <w:rtl/>
        </w:rPr>
        <w:t xml:space="preserve"> דלכן הוצרכה המשנה לכתוב גם את עני וגם את עשיר, דאי תני במתני' רק את אחד מהם, לא היינו יודעים דחייב גם על השני, </w:t>
      </w:r>
      <w:bookmarkEnd w:id="135"/>
      <w:r w:rsidRPr="009B6F5B">
        <w:rPr>
          <w:rStyle w:val="af"/>
          <w:rFonts w:hint="cs"/>
          <w:rtl/>
        </w:rPr>
        <w:t xml:space="preserve">[ועי' במה שביאר </w:t>
      </w:r>
      <w:r w:rsidRPr="009B6F5B">
        <w:rPr>
          <w:rStyle w:val="aff9"/>
          <w:rFonts w:hint="cs"/>
          <w:rtl/>
        </w:rPr>
        <w:t>הפנ"י</w:t>
      </w:r>
      <w:r w:rsidRPr="009B6F5B">
        <w:rPr>
          <w:rStyle w:val="af"/>
          <w:rFonts w:hint="cs"/>
          <w:rtl/>
        </w:rPr>
        <w:t xml:space="preserve"> </w:t>
      </w:r>
      <w:r w:rsidRPr="009B6F5B">
        <w:rPr>
          <w:rStyle w:val="aff5"/>
          <w:rFonts w:hint="cs"/>
          <w:rtl/>
        </w:rPr>
        <w:t>(ד"ה</w:t>
      </w:r>
      <w:r w:rsidRPr="009B6F5B">
        <w:rPr>
          <w:rStyle w:val="af"/>
          <w:rFonts w:hint="cs"/>
          <w:rtl/>
        </w:rPr>
        <w:t xml:space="preserve"> </w:t>
      </w:r>
      <w:r w:rsidRPr="009B6F5B">
        <w:rPr>
          <w:rStyle w:val="aff5"/>
          <w:rFonts w:hint="cs"/>
          <w:rtl/>
        </w:rPr>
        <w:t>יציאות)</w:t>
      </w:r>
      <w:r w:rsidRPr="009B6F5B">
        <w:rPr>
          <w:rStyle w:val="af"/>
          <w:rFonts w:hint="cs"/>
          <w:rtl/>
        </w:rPr>
        <w:t xml:space="preserve"> </w:t>
      </w:r>
      <w:r w:rsidRPr="009B6F5B">
        <w:rPr>
          <w:rStyle w:val="aff9"/>
          <w:rFonts w:hint="cs"/>
          <w:rtl/>
        </w:rPr>
        <w:t>דריב"א בתוס' בסוגיין</w:t>
      </w:r>
      <w:r w:rsidRPr="009B6F5B">
        <w:rPr>
          <w:rStyle w:val="af"/>
          <w:rFonts w:hint="cs"/>
          <w:rtl/>
        </w:rPr>
        <w:t xml:space="preserve"> </w:t>
      </w:r>
      <w:r w:rsidRPr="009B6F5B">
        <w:rPr>
          <w:rStyle w:val="aff5"/>
          <w:rFonts w:hint="cs"/>
          <w:rtl/>
        </w:rPr>
        <w:t xml:space="preserve">(ד"ה יציאות) </w:t>
      </w:r>
      <w:r w:rsidRPr="009B6F5B">
        <w:rPr>
          <w:rStyle w:val="af"/>
          <w:rFonts w:hint="cs"/>
          <w:rtl/>
        </w:rPr>
        <w:t xml:space="preserve">ס"ל כדעת </w:t>
      </w:r>
      <w:r w:rsidRPr="009B6F5B">
        <w:rPr>
          <w:rStyle w:val="aff9"/>
          <w:rFonts w:hint="cs"/>
          <w:rtl/>
        </w:rPr>
        <w:t>התוס' בשבועות</w:t>
      </w:r>
      <w:r w:rsidRPr="009B6F5B">
        <w:rPr>
          <w:rStyle w:val="af"/>
          <w:rFonts w:hint="cs"/>
          <w:rtl/>
        </w:rPr>
        <w:t>]</w:t>
      </w:r>
      <w:bookmarkEnd w:id="136"/>
      <w:r>
        <w:rPr>
          <w:rStyle w:val="af"/>
          <w:rFonts w:hint="cs"/>
          <w:rtl/>
        </w:rPr>
        <w:t>,</w:t>
      </w:r>
      <w:r w:rsidRPr="009B6F5B">
        <w:rPr>
          <w:rFonts w:hint="cs"/>
          <w:rtl/>
        </w:rPr>
        <w:t xml:space="preserve"> </w:t>
      </w:r>
      <w:r>
        <w:rPr>
          <w:rFonts w:hint="cs"/>
          <w:rtl/>
        </w:rPr>
        <w:t xml:space="preserve">ועי' </w:t>
      </w:r>
      <w:r w:rsidRPr="00106FB9">
        <w:rPr>
          <w:rStyle w:val="aff4"/>
          <w:rFonts w:hint="cs"/>
          <w:rtl/>
        </w:rPr>
        <w:t>בפסקי הרי"ד</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Ref89878026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Pr>
          <w:rStyle w:val="af2"/>
          <w:rFonts w:eastAsia="Guttman Hodes"/>
          <w:rtl/>
        </w:rPr>
        <w:fldChar w:fldCharType="end"/>
      </w:r>
      <w:r>
        <w:rPr>
          <w:rFonts w:hint="cs"/>
          <w:rtl/>
        </w:rPr>
        <w:t>.</w:t>
      </w:r>
      <w:bookmarkEnd w:id="137"/>
    </w:p>
    <w:p w14:paraId="72BDB6F1" w14:textId="77777777" w:rsidR="002F175C" w:rsidRPr="009B6F5B" w:rsidRDefault="002F175C" w:rsidP="002F175C">
      <w:pPr>
        <w:pStyle w:val="1"/>
        <w:rPr>
          <w:rtl/>
        </w:rPr>
      </w:pPr>
      <w:bookmarkStart w:id="138" w:name="_Toc163205045"/>
      <w:bookmarkStart w:id="139" w:name="_Toc163205356"/>
      <w:bookmarkStart w:id="140" w:name="_Toc163206902"/>
      <w:r>
        <w:rPr>
          <w:rFonts w:hint="cs"/>
          <w:rtl/>
        </w:rPr>
        <w:t>בי' ר"ת בשבועות דמדצריך ילפותא להוצאה מוכח דהוי גרועה</w:t>
      </w:r>
      <w:bookmarkEnd w:id="138"/>
      <w:bookmarkEnd w:id="139"/>
      <w:bookmarkEnd w:id="140"/>
    </w:p>
    <w:p w14:paraId="73203887" w14:textId="77777777" w:rsidR="002F175C" w:rsidRDefault="002F175C" w:rsidP="002F175C">
      <w:pPr>
        <w:pStyle w:val="a7"/>
        <w:rPr>
          <w:rtl/>
        </w:rPr>
      </w:pPr>
      <w:bookmarkStart w:id="141" w:name="_Toc163205046"/>
      <w:bookmarkStart w:id="142" w:name="_Toc163205357"/>
      <w:bookmarkStart w:id="143" w:name="_Toc163206903"/>
      <w:r>
        <w:rPr>
          <w:rFonts w:hint="cs"/>
          <w:rtl/>
        </w:rPr>
        <w:t>הוכחת התוס' בשבועות דהוצאה היא מלאכה גרועה מדצריך ילפותא להוצאה ולתולדותיה</w:t>
      </w:r>
      <w:bookmarkEnd w:id="141"/>
      <w:bookmarkEnd w:id="142"/>
      <w:bookmarkEnd w:id="143"/>
    </w:p>
    <w:p w14:paraId="36259259" w14:textId="3968E6AF" w:rsidR="002F175C" w:rsidRDefault="002F175C" w:rsidP="006C4D7E">
      <w:pPr>
        <w:pStyle w:val="a3"/>
        <w:rPr>
          <w:rtl/>
        </w:rPr>
      </w:pPr>
      <w:bookmarkStart w:id="144" w:name="_Ref89805508"/>
      <w:bookmarkStart w:id="145" w:name="_Ref89963800"/>
      <w:r w:rsidRPr="009B5788">
        <w:rPr>
          <w:rStyle w:val="aff4"/>
          <w:rFonts w:hint="cs"/>
          <w:rtl/>
        </w:rPr>
        <w:t>ור"ת בתוס' בשבועות</w:t>
      </w:r>
      <w:r w:rsidRPr="009B6F5B">
        <w:rPr>
          <w:rStyle w:val="af2"/>
          <w:rFonts w:eastAsia="Guttman Hodes" w:hint="cs"/>
          <w:rtl/>
        </w:rPr>
        <w:t xml:space="preserve"> (ב. ד"ה יציאות) </w:t>
      </w:r>
      <w:r>
        <w:rPr>
          <w:rFonts w:hint="cs"/>
          <w:rtl/>
        </w:rPr>
        <w:t xml:space="preserve">ביאר דהוצאה היא מלאכה גרועה, דמ"ל מוציא מרה"י לרה"י, ומ"ל מוציא לרה"ר, ולכן הוצרכה המשנה לבאר את כל האופנים בהוצאה, </w:t>
      </w:r>
      <w:r w:rsidRPr="009B6F5B">
        <w:rPr>
          <w:rStyle w:val="af"/>
          <w:rFonts w:hint="cs"/>
          <w:rtl/>
        </w:rPr>
        <w:t xml:space="preserve">[כביאור </w:t>
      </w:r>
      <w:r w:rsidRPr="009B6F5B">
        <w:rPr>
          <w:rStyle w:val="aff9"/>
          <w:rFonts w:hint="cs"/>
          <w:rtl/>
        </w:rPr>
        <w:t>ר"י בתוס' בסוגיין</w:t>
      </w:r>
      <w:r w:rsidRPr="009B6F5B">
        <w:rPr>
          <w:rStyle w:val="af"/>
          <w:rFonts w:hint="cs"/>
          <w:rtl/>
        </w:rPr>
        <w:t xml:space="preserve"> </w:t>
      </w:r>
      <w:r w:rsidRPr="009B6F5B">
        <w:rPr>
          <w:rStyle w:val="aff5"/>
          <w:rFonts w:hint="cs"/>
          <w:rtl/>
        </w:rPr>
        <w:t xml:space="preserve">(עי' אות </w:t>
      </w:r>
      <w:r w:rsidRPr="009B6F5B">
        <w:rPr>
          <w:rStyle w:val="aff5"/>
          <w:rtl/>
        </w:rPr>
        <w:fldChar w:fldCharType="begin"/>
      </w:r>
      <w:r w:rsidRPr="009B6F5B">
        <w:rPr>
          <w:rStyle w:val="aff5"/>
          <w:rtl/>
        </w:rPr>
        <w:instrText xml:space="preserve"> </w:instrText>
      </w:r>
      <w:r w:rsidRPr="009B6F5B">
        <w:rPr>
          <w:rStyle w:val="aff5"/>
          <w:rFonts w:hint="cs"/>
        </w:rPr>
        <w:instrText>REF</w:instrText>
      </w:r>
      <w:r w:rsidRPr="009B6F5B">
        <w:rPr>
          <w:rStyle w:val="aff5"/>
          <w:rFonts w:hint="cs"/>
          <w:rtl/>
        </w:rPr>
        <w:instrText xml:space="preserve"> _</w:instrText>
      </w:r>
      <w:r w:rsidRPr="009B6F5B">
        <w:rPr>
          <w:rStyle w:val="aff5"/>
          <w:rFonts w:hint="cs"/>
        </w:rPr>
        <w:instrText>Ref89805588 \r \h</w:instrText>
      </w:r>
      <w:r w:rsidRPr="009B6F5B">
        <w:rPr>
          <w:rStyle w:val="aff5"/>
          <w:rtl/>
        </w:rPr>
        <w:instrText xml:space="preserve"> </w:instrText>
      </w:r>
      <w:r w:rsidRPr="009B6F5B">
        <w:rPr>
          <w:rStyle w:val="aff5"/>
          <w:rtl/>
        </w:rPr>
      </w:r>
      <w:r w:rsidRPr="009B6F5B">
        <w:rPr>
          <w:rStyle w:val="aff5"/>
          <w:rtl/>
        </w:rPr>
        <w:fldChar w:fldCharType="separate"/>
      </w:r>
      <w:r w:rsidR="00250336">
        <w:rPr>
          <w:rStyle w:val="aff5"/>
          <w:cs/>
        </w:rPr>
        <w:t>‎</w:t>
      </w:r>
      <w:r w:rsidR="00250336">
        <w:rPr>
          <w:rStyle w:val="aff5"/>
          <w:rtl/>
        </w:rPr>
        <w:t>ב)</w:t>
      </w:r>
      <w:r w:rsidRPr="009B6F5B">
        <w:rPr>
          <w:rStyle w:val="aff5"/>
          <w:rtl/>
        </w:rPr>
        <w:fldChar w:fldCharType="end"/>
      </w:r>
      <w:r w:rsidRPr="009B6F5B">
        <w:rPr>
          <w:rStyle w:val="af"/>
          <w:rFonts w:hint="cs"/>
          <w:rtl/>
        </w:rPr>
        <w:t>],</w:t>
      </w:r>
      <w:r>
        <w:rPr>
          <w:rFonts w:hint="cs"/>
          <w:rtl/>
        </w:rPr>
        <w:t xml:space="preserve"> וכתב </w:t>
      </w:r>
      <w:r w:rsidRPr="009B5788">
        <w:rPr>
          <w:rStyle w:val="aff4"/>
          <w:rFonts w:hint="cs"/>
          <w:rtl/>
        </w:rPr>
        <w:t>ר"ת בתוס' בשבועות</w:t>
      </w:r>
      <w:r w:rsidRPr="009B6F5B">
        <w:rPr>
          <w:vertAlign w:val="superscript"/>
          <w:rtl/>
        </w:rPr>
        <w:fldChar w:fldCharType="begin"/>
      </w:r>
      <w:r w:rsidRPr="009B6F5B">
        <w:rPr>
          <w:vertAlign w:val="superscript"/>
          <w:rtl/>
        </w:rPr>
        <w:instrText xml:space="preserve"> </w:instrText>
      </w:r>
      <w:r w:rsidRPr="009B6F5B">
        <w:rPr>
          <w:rFonts w:hint="cs"/>
          <w:vertAlign w:val="superscript"/>
        </w:rPr>
        <w:instrText>NOTEREF</w:instrText>
      </w:r>
      <w:r w:rsidRPr="009B6F5B">
        <w:rPr>
          <w:rFonts w:hint="cs"/>
          <w:vertAlign w:val="superscript"/>
          <w:rtl/>
        </w:rPr>
        <w:instrText xml:space="preserve"> _</w:instrText>
      </w:r>
      <w:r w:rsidRPr="009B6F5B">
        <w:rPr>
          <w:rFonts w:hint="cs"/>
          <w:vertAlign w:val="superscript"/>
        </w:rPr>
        <w:instrText>Ref89376702 \h</w:instrText>
      </w:r>
      <w:r w:rsidRPr="009B6F5B">
        <w:rPr>
          <w:vertAlign w:val="superscript"/>
          <w:rtl/>
        </w:rPr>
        <w:instrText xml:space="preserve">  \* </w:instrText>
      </w:r>
      <w:r w:rsidRPr="009B6F5B">
        <w:rPr>
          <w:vertAlign w:val="superscript"/>
        </w:rPr>
        <w:instrText>MERGEFORMAT</w:instrText>
      </w:r>
      <w:r w:rsidRPr="009B6F5B">
        <w:rPr>
          <w:vertAlign w:val="superscript"/>
          <w:rtl/>
        </w:rPr>
        <w:instrText xml:space="preserve"> </w:instrText>
      </w:r>
      <w:r w:rsidRPr="009B6F5B">
        <w:rPr>
          <w:vertAlign w:val="superscript"/>
          <w:rtl/>
        </w:rPr>
      </w:r>
      <w:r w:rsidRPr="009B6F5B">
        <w:rPr>
          <w:vertAlign w:val="superscript"/>
          <w:rtl/>
        </w:rPr>
        <w:fldChar w:fldCharType="separate"/>
      </w:r>
      <w:r w:rsidR="00250336">
        <w:rPr>
          <w:vertAlign w:val="superscript"/>
          <w:rtl/>
        </w:rPr>
        <w:t>3</w:t>
      </w:r>
      <w:r w:rsidRPr="009B6F5B">
        <w:rPr>
          <w:vertAlign w:val="superscript"/>
          <w:rtl/>
        </w:rPr>
        <w:fldChar w:fldCharType="end"/>
      </w:r>
      <w:r w:rsidRPr="009B6F5B">
        <w:rPr>
          <w:rFonts w:hint="cs"/>
          <w:rtl/>
        </w:rPr>
        <w:t xml:space="preserve"> </w:t>
      </w:r>
      <w:r>
        <w:rPr>
          <w:rFonts w:hint="cs"/>
          <w:rtl/>
        </w:rPr>
        <w:t xml:space="preserve">דכן מוכח מהא דמקשה הגמ' לקמן </w:t>
      </w:r>
      <w:r w:rsidRPr="008370AC">
        <w:rPr>
          <w:rStyle w:val="af2"/>
          <w:rFonts w:eastAsia="Guttman Hodes" w:hint="cs"/>
          <w:rtl/>
        </w:rPr>
        <w:t>(צו:)</w:t>
      </w:r>
      <w:r>
        <w:rPr>
          <w:rFonts w:hint="cs"/>
          <w:rtl/>
        </w:rPr>
        <w:t xml:space="preserve"> הוצאה היכא כתיבא, ותירצה דילפינן לה מדכתיב "ויכלא העם מהביא", </w:t>
      </w:r>
      <w:r w:rsidRPr="00DD01E9">
        <w:rPr>
          <w:rStyle w:val="af"/>
          <w:rFonts w:hint="cs"/>
          <w:rtl/>
        </w:rPr>
        <w:t xml:space="preserve">[ועי' </w:t>
      </w:r>
      <w:r w:rsidRPr="00DD01E9">
        <w:rPr>
          <w:rStyle w:val="aff9"/>
          <w:rFonts w:hint="cs"/>
          <w:rtl/>
        </w:rPr>
        <w:t>ברשב"א</w:t>
      </w:r>
      <w:r w:rsidRPr="00DD01E9">
        <w:rPr>
          <w:rStyle w:val="af"/>
          <w:rFonts w:hint="cs"/>
          <w:rtl/>
        </w:rPr>
        <w:t xml:space="preserve"> </w:t>
      </w:r>
      <w:r w:rsidRPr="00DD01E9">
        <w:rPr>
          <w:rStyle w:val="aff5"/>
          <w:rFonts w:hint="cs"/>
          <w:rtl/>
        </w:rPr>
        <w:t xml:space="preserve">(עי' אות </w:t>
      </w:r>
      <w:r w:rsidRPr="00DD01E9">
        <w:rPr>
          <w:rStyle w:val="aff5"/>
          <w:rtl/>
        </w:rPr>
        <w:fldChar w:fldCharType="begin"/>
      </w:r>
      <w:r w:rsidRPr="00DD01E9">
        <w:rPr>
          <w:rStyle w:val="aff5"/>
          <w:rtl/>
        </w:rPr>
        <w:instrText xml:space="preserve"> </w:instrText>
      </w:r>
      <w:r w:rsidRPr="00DD01E9">
        <w:rPr>
          <w:rStyle w:val="aff5"/>
          <w:rFonts w:hint="cs"/>
        </w:rPr>
        <w:instrText>REF</w:instrText>
      </w:r>
      <w:r w:rsidRPr="00DD01E9">
        <w:rPr>
          <w:rStyle w:val="aff5"/>
          <w:rFonts w:hint="cs"/>
          <w:rtl/>
        </w:rPr>
        <w:instrText xml:space="preserve"> _</w:instrText>
      </w:r>
      <w:r w:rsidRPr="00DD01E9">
        <w:rPr>
          <w:rStyle w:val="aff5"/>
          <w:rFonts w:hint="cs"/>
        </w:rPr>
        <w:instrText>Ref89962584 \r \h</w:instrText>
      </w:r>
      <w:r w:rsidRPr="00DD01E9">
        <w:rPr>
          <w:rStyle w:val="aff5"/>
          <w:rtl/>
        </w:rPr>
        <w:instrText xml:space="preserve"> </w:instrText>
      </w:r>
      <w:r w:rsidRPr="00DD01E9">
        <w:rPr>
          <w:rStyle w:val="aff5"/>
          <w:rtl/>
        </w:rPr>
      </w:r>
      <w:r w:rsidRPr="00DD01E9">
        <w:rPr>
          <w:rStyle w:val="aff5"/>
          <w:rtl/>
        </w:rPr>
        <w:fldChar w:fldCharType="separate"/>
      </w:r>
      <w:r w:rsidR="00250336">
        <w:rPr>
          <w:rStyle w:val="aff5"/>
          <w:cs/>
        </w:rPr>
        <w:t>‎</w:t>
      </w:r>
      <w:r w:rsidR="00250336">
        <w:rPr>
          <w:rStyle w:val="aff5"/>
          <w:rtl/>
        </w:rPr>
        <w:t>ס)</w:t>
      </w:r>
      <w:r w:rsidRPr="00DD01E9">
        <w:rPr>
          <w:rStyle w:val="aff5"/>
          <w:rtl/>
        </w:rPr>
        <w:fldChar w:fldCharType="end"/>
      </w:r>
      <w:r w:rsidRPr="00DD01E9">
        <w:rPr>
          <w:rStyle w:val="af"/>
          <w:rFonts w:hint="cs"/>
          <w:rtl/>
        </w:rPr>
        <w:t xml:space="preserve"> דכתב בשם </w:t>
      </w:r>
      <w:r w:rsidRPr="00DD01E9">
        <w:rPr>
          <w:rStyle w:val="aff9"/>
          <w:rFonts w:hint="cs"/>
          <w:rtl/>
        </w:rPr>
        <w:t>ר"ת</w:t>
      </w:r>
      <w:r w:rsidRPr="00DD01E9">
        <w:rPr>
          <w:rStyle w:val="af"/>
          <w:rFonts w:hint="cs"/>
          <w:rtl/>
        </w:rPr>
        <w:t xml:space="preserve"> דא"צ ב' ילפותות להוצאה</w:t>
      </w:r>
      <w:r w:rsidRPr="009B6F5B">
        <w:rPr>
          <w:vertAlign w:val="superscript"/>
          <w:rtl/>
        </w:rPr>
        <w:fldChar w:fldCharType="begin"/>
      </w:r>
      <w:r w:rsidRPr="009B6F5B">
        <w:rPr>
          <w:vertAlign w:val="superscript"/>
          <w:rtl/>
        </w:rPr>
        <w:instrText xml:space="preserve"> </w:instrText>
      </w:r>
      <w:r w:rsidRPr="009B6F5B">
        <w:rPr>
          <w:rFonts w:hint="cs"/>
          <w:vertAlign w:val="superscript"/>
        </w:rPr>
        <w:instrText>NOTEREF</w:instrText>
      </w:r>
      <w:r w:rsidRPr="009B6F5B">
        <w:rPr>
          <w:rFonts w:hint="cs"/>
          <w:vertAlign w:val="superscript"/>
          <w:rtl/>
        </w:rPr>
        <w:instrText xml:space="preserve"> _</w:instrText>
      </w:r>
      <w:r w:rsidRPr="009B6F5B">
        <w:rPr>
          <w:rFonts w:hint="cs"/>
          <w:vertAlign w:val="superscript"/>
        </w:rPr>
        <w:instrText>Ref89376702 \h</w:instrText>
      </w:r>
      <w:r w:rsidRPr="009B6F5B">
        <w:rPr>
          <w:vertAlign w:val="superscript"/>
          <w:rtl/>
        </w:rPr>
        <w:instrText xml:space="preserve">  \* </w:instrText>
      </w:r>
      <w:r w:rsidRPr="009B6F5B">
        <w:rPr>
          <w:vertAlign w:val="superscript"/>
        </w:rPr>
        <w:instrText>MERGEFORMAT</w:instrText>
      </w:r>
      <w:r w:rsidRPr="009B6F5B">
        <w:rPr>
          <w:vertAlign w:val="superscript"/>
          <w:rtl/>
        </w:rPr>
        <w:instrText xml:space="preserve"> </w:instrText>
      </w:r>
      <w:r w:rsidRPr="009B6F5B">
        <w:rPr>
          <w:vertAlign w:val="superscript"/>
          <w:rtl/>
        </w:rPr>
      </w:r>
      <w:r w:rsidRPr="009B6F5B">
        <w:rPr>
          <w:vertAlign w:val="superscript"/>
          <w:rtl/>
        </w:rPr>
        <w:fldChar w:fldCharType="separate"/>
      </w:r>
      <w:r w:rsidR="00250336">
        <w:rPr>
          <w:vertAlign w:val="superscript"/>
          <w:rtl/>
        </w:rPr>
        <w:t>3</w:t>
      </w:r>
      <w:r w:rsidRPr="009B6F5B">
        <w:rPr>
          <w:vertAlign w:val="superscript"/>
          <w:rtl/>
        </w:rPr>
        <w:fldChar w:fldCharType="end"/>
      </w:r>
      <w:r w:rsidRPr="00DD01E9">
        <w:rPr>
          <w:rStyle w:val="af"/>
          <w:rFonts w:hint="cs"/>
          <w:rtl/>
        </w:rPr>
        <w:t>, ודלא</w:t>
      </w:r>
      <w:r>
        <w:rPr>
          <w:rFonts w:hint="cs"/>
          <w:rtl/>
        </w:rPr>
        <w:t xml:space="preserve"> </w:t>
      </w:r>
      <w:r>
        <w:rPr>
          <w:rStyle w:val="aff9"/>
          <w:rFonts w:hint="cs"/>
          <w:rtl/>
        </w:rPr>
        <w:t>כ</w:t>
      </w:r>
      <w:r w:rsidRPr="009B6F5B">
        <w:rPr>
          <w:rStyle w:val="aff9"/>
          <w:rFonts w:hint="cs"/>
          <w:rtl/>
        </w:rPr>
        <w:t>ר"י בתוס' בסוגיין</w:t>
      </w:r>
      <w:r w:rsidRPr="009B6F5B">
        <w:rPr>
          <w:rStyle w:val="af"/>
          <w:rFonts w:hint="cs"/>
          <w:rtl/>
        </w:rPr>
        <w:t xml:space="preserve"> </w:t>
      </w:r>
      <w:r w:rsidRPr="009B6F5B">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Ref90022294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ג)</w:t>
      </w:r>
      <w:r>
        <w:rPr>
          <w:rStyle w:val="aff5"/>
          <w:rtl/>
        </w:rPr>
        <w:fldChar w:fldCharType="end"/>
      </w:r>
      <w:r w:rsidRPr="009B6F5B">
        <w:rPr>
          <w:rStyle w:val="af"/>
          <w:rFonts w:hint="cs"/>
          <w:rtl/>
        </w:rPr>
        <w:t>],</w:t>
      </w:r>
      <w:r>
        <w:rPr>
          <w:rFonts w:hint="cs"/>
          <w:rtl/>
        </w:rPr>
        <w:t xml:space="preserve"> וכתב </w:t>
      </w:r>
      <w:r w:rsidRPr="009B5788">
        <w:rPr>
          <w:rStyle w:val="aff4"/>
          <w:rFonts w:hint="cs"/>
          <w:rtl/>
        </w:rPr>
        <w:t>ר"ת בתוס' בשבועות</w:t>
      </w:r>
      <w:r>
        <w:rPr>
          <w:rFonts w:hint="cs"/>
          <w:rtl/>
        </w:rPr>
        <w:t xml:space="preserve"> דמקשה הגמ' לקמן </w:t>
      </w:r>
      <w:r w:rsidRPr="008370AC">
        <w:rPr>
          <w:rStyle w:val="af2"/>
          <w:rFonts w:eastAsia="Guttman Hodes" w:hint="cs"/>
          <w:rtl/>
        </w:rPr>
        <w:t>(צו:)</w:t>
      </w:r>
      <w:r>
        <w:rPr>
          <w:rFonts w:hint="cs"/>
          <w:rtl/>
        </w:rPr>
        <w:t xml:space="preserve"> דאשכחנא הוצאה הכנסה מנלן, ותירצה דהוא סברא דמ"ל עיולי ומ"ל אפוקי, ואילו בשאר המלאכות א"צ ילפותא, ורק כיון שהיו במשכן חייבין עליהם כדתני בברייתא לקמן </w:t>
      </w:r>
      <w:r w:rsidRPr="008370AC">
        <w:rPr>
          <w:rStyle w:val="af2"/>
          <w:rFonts w:eastAsia="Guttman Hodes" w:hint="cs"/>
          <w:rtl/>
        </w:rPr>
        <w:t>(מט:)</w:t>
      </w:r>
      <w:r>
        <w:rPr>
          <w:rFonts w:hint="cs"/>
          <w:rtl/>
        </w:rPr>
        <w:t xml:space="preserve"> דהם הורידו קרשים מעגלה לקרקע, ולכן אסור להוציא וכו', והם העלו קרשים לעגלה, ולכן אסור להכניס, וכן בשאר התולדות א"צ שהתולדה תהיה במשכן, וסגי שהאב יהיה במשכן, אבל בהוצאה אמרינן בגמ' לקמן </w:t>
      </w:r>
      <w:r w:rsidRPr="008370AC">
        <w:rPr>
          <w:rStyle w:val="af2"/>
          <w:rFonts w:eastAsia="Guttman Hodes" w:hint="cs"/>
          <w:rtl/>
        </w:rPr>
        <w:t>(צו:)</w:t>
      </w:r>
      <w:r>
        <w:rPr>
          <w:rFonts w:hint="cs"/>
          <w:rtl/>
        </w:rPr>
        <w:t xml:space="preserve"> דחייב על תולדותיה או מסברא, או כיון שהיו במשכן, ומוכח דהוא משום דהוצאה היא מלאכה גרועה, וכן הוכיחו </w:t>
      </w:r>
      <w:r w:rsidRPr="00DA20AA">
        <w:rPr>
          <w:rStyle w:val="aff4"/>
          <w:rFonts w:hint="cs"/>
          <w:rtl/>
        </w:rPr>
        <w:t>התוס'</w:t>
      </w:r>
      <w:r>
        <w:rPr>
          <w:rStyle w:val="aff4"/>
          <w:rFonts w:hint="cs"/>
          <w:rtl/>
        </w:rPr>
        <w:t xml:space="preserve"> בסוגיין</w:t>
      </w:r>
      <w:r w:rsidRPr="00DA20AA">
        <w:rPr>
          <w:rStyle w:val="aff4"/>
          <w:rFonts w:hint="cs"/>
          <w:rtl/>
        </w:rPr>
        <w:t xml:space="preserve"> </w:t>
      </w:r>
      <w:r w:rsidRPr="00DA20AA">
        <w:rPr>
          <w:rStyle w:val="af2"/>
          <w:rFonts w:eastAsia="Guttman Hodes" w:hint="cs"/>
          <w:rtl/>
        </w:rPr>
        <w:t xml:space="preserve">(עי' אות </w:t>
      </w:r>
      <w:r w:rsidRPr="00DA20AA">
        <w:rPr>
          <w:rStyle w:val="af2"/>
          <w:rFonts w:eastAsia="Guttman Hodes"/>
          <w:rtl/>
        </w:rPr>
        <w:fldChar w:fldCharType="begin"/>
      </w:r>
      <w:r w:rsidRPr="00DA20AA">
        <w:rPr>
          <w:rStyle w:val="af2"/>
          <w:rFonts w:eastAsia="Guttman Hodes"/>
          <w:rtl/>
        </w:rPr>
        <w:instrText xml:space="preserve"> </w:instrText>
      </w:r>
      <w:r w:rsidRPr="00DA20AA">
        <w:rPr>
          <w:rStyle w:val="af2"/>
          <w:rFonts w:eastAsia="Guttman Hodes" w:hint="cs"/>
        </w:rPr>
        <w:instrText>REF</w:instrText>
      </w:r>
      <w:r w:rsidRPr="00DA20AA">
        <w:rPr>
          <w:rStyle w:val="af2"/>
          <w:rFonts w:eastAsia="Guttman Hodes" w:hint="cs"/>
          <w:rtl/>
        </w:rPr>
        <w:instrText xml:space="preserve"> _</w:instrText>
      </w:r>
      <w:r w:rsidRPr="00DA20AA">
        <w:rPr>
          <w:rStyle w:val="af2"/>
          <w:rFonts w:eastAsia="Guttman Hodes" w:hint="cs"/>
        </w:rPr>
        <w:instrText>Ref89706854 \r \h</w:instrText>
      </w:r>
      <w:r w:rsidRPr="00DA20AA">
        <w:rPr>
          <w:rStyle w:val="af2"/>
          <w:rFonts w:eastAsia="Guttman Hodes"/>
          <w:rtl/>
        </w:rPr>
        <w:instrText xml:space="preserve"> </w:instrText>
      </w:r>
      <w:r w:rsidRPr="00DA20AA">
        <w:rPr>
          <w:rStyle w:val="af2"/>
          <w:rFonts w:eastAsia="Guttman Hodes"/>
          <w:rtl/>
        </w:rPr>
      </w:r>
      <w:r w:rsidRPr="00DA20AA">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DA20AA">
        <w:rPr>
          <w:rStyle w:val="af2"/>
          <w:rFonts w:eastAsia="Guttman Hodes"/>
          <w:rtl/>
        </w:rPr>
        <w:fldChar w:fldCharType="end"/>
      </w:r>
      <w:r>
        <w:rPr>
          <w:rFonts w:hint="cs"/>
          <w:rtl/>
        </w:rPr>
        <w:t xml:space="preserve"> מהא דצריך מקור לתולדות הוצאה.</w:t>
      </w:r>
      <w:r w:rsidRPr="008370AC">
        <w:rPr>
          <w:rStyle w:val="af"/>
          <w:rFonts w:hint="cs"/>
          <w:rtl/>
        </w:rPr>
        <w:t xml:space="preserve"> [והוסיף </w:t>
      </w:r>
      <w:r w:rsidRPr="008370AC">
        <w:rPr>
          <w:rStyle w:val="aff9"/>
          <w:rFonts w:hint="cs"/>
          <w:rtl/>
        </w:rPr>
        <w:t>התוס' הרא"ש בשבועות</w:t>
      </w:r>
      <w:r w:rsidRPr="008370AC">
        <w:rPr>
          <w:rStyle w:val="af"/>
          <w:rFonts w:hint="cs"/>
          <w:rtl/>
        </w:rPr>
        <w:t xml:space="preserve"> </w:t>
      </w:r>
      <w:r w:rsidRPr="008370AC">
        <w:rPr>
          <w:rStyle w:val="aff5"/>
          <w:rFonts w:hint="cs"/>
          <w:rtl/>
        </w:rPr>
        <w:t xml:space="preserve">(ב. סוד"ה יציאות) </w:t>
      </w:r>
      <w:r w:rsidRPr="008370AC">
        <w:rPr>
          <w:rStyle w:val="af"/>
          <w:rFonts w:hint="cs"/>
          <w:rtl/>
        </w:rPr>
        <w:t xml:space="preserve">בשם </w:t>
      </w:r>
      <w:r w:rsidRPr="008370AC">
        <w:rPr>
          <w:rStyle w:val="aff9"/>
          <w:rFonts w:hint="cs"/>
          <w:rtl/>
        </w:rPr>
        <w:t>ר"ת</w:t>
      </w:r>
      <w:r>
        <w:rPr>
          <w:rStyle w:val="af"/>
          <w:rFonts w:hint="cs"/>
          <w:rtl/>
        </w:rPr>
        <w:t xml:space="preserve"> </w:t>
      </w:r>
      <w:r w:rsidRPr="008370AC">
        <w:rPr>
          <w:rStyle w:val="af"/>
          <w:rFonts w:hint="cs"/>
          <w:rtl/>
        </w:rPr>
        <w:t>דהא דתולדות של הוצאה שהיו במשכן לא חשיבי כאבות,</w:t>
      </w:r>
      <w:r>
        <w:rPr>
          <w:rStyle w:val="af"/>
          <w:rFonts w:hint="cs"/>
          <w:rtl/>
        </w:rPr>
        <w:t xml:space="preserve"> הוא כיון שאין ילפותא לחייב בהם, וכ"כ </w:t>
      </w:r>
      <w:r w:rsidRPr="00431DB3">
        <w:rPr>
          <w:rStyle w:val="aff9"/>
          <w:rFonts w:hint="cs"/>
          <w:rtl/>
        </w:rPr>
        <w:t>במיוחסים לר"ן לקמן</w:t>
      </w:r>
      <w:r>
        <w:rPr>
          <w:rFonts w:hint="cs"/>
          <w:rtl/>
        </w:rPr>
        <w:t xml:space="preserve"> </w:t>
      </w:r>
      <w:r w:rsidRPr="00431DB3">
        <w:rPr>
          <w:rStyle w:val="aff5"/>
          <w:rFonts w:hint="cs"/>
          <w:rtl/>
        </w:rPr>
        <w:t xml:space="preserve">(צו: ד"ה מיהו) </w:t>
      </w:r>
      <w:r>
        <w:rPr>
          <w:rStyle w:val="af"/>
          <w:rFonts w:hint="cs"/>
          <w:rtl/>
        </w:rPr>
        <w:t xml:space="preserve">בשם </w:t>
      </w:r>
      <w:r w:rsidRPr="006526ED">
        <w:rPr>
          <w:rStyle w:val="aff9"/>
          <w:rFonts w:hint="cs"/>
          <w:rtl/>
        </w:rPr>
        <w:t>הרא"ה</w:t>
      </w:r>
      <w:r>
        <w:rPr>
          <w:rStyle w:val="af"/>
          <w:rFonts w:hint="cs"/>
          <w:rtl/>
        </w:rPr>
        <w:t>]</w:t>
      </w:r>
      <w:r w:rsidRPr="008370AC">
        <w:rPr>
          <w:rStyle w:val="af"/>
          <w:rFonts w:hint="cs"/>
          <w:rtl/>
        </w:rPr>
        <w:t>.</w:t>
      </w:r>
      <w:bookmarkEnd w:id="144"/>
      <w:bookmarkEnd w:id="145"/>
    </w:p>
    <w:p w14:paraId="5A6C2B2F" w14:textId="77777777" w:rsidR="002F175C" w:rsidRPr="0038413B" w:rsidRDefault="002F175C" w:rsidP="002F175C">
      <w:pPr>
        <w:pStyle w:val="a7"/>
        <w:rPr>
          <w:rtl/>
        </w:rPr>
      </w:pPr>
    </w:p>
    <w:p w14:paraId="02C19587" w14:textId="77777777" w:rsidR="002F175C" w:rsidRPr="0038413B" w:rsidRDefault="002F175C" w:rsidP="002F175C">
      <w:pPr>
        <w:pStyle w:val="a7"/>
        <w:rPr>
          <w:rtl/>
        </w:rPr>
      </w:pPr>
    </w:p>
    <w:p w14:paraId="5791FB49" w14:textId="77777777" w:rsidR="002F175C" w:rsidRDefault="002F175C" w:rsidP="002F175C">
      <w:pPr>
        <w:pStyle w:val="1"/>
        <w:rPr>
          <w:rtl/>
        </w:rPr>
      </w:pPr>
      <w:bookmarkStart w:id="146" w:name="_Toc163205047"/>
      <w:bookmarkStart w:id="147" w:name="_Toc163205358"/>
      <w:bookmarkStart w:id="148" w:name="_Toc163206904"/>
      <w:r>
        <w:rPr>
          <w:rFonts w:hint="cs"/>
          <w:rtl/>
        </w:rPr>
        <w:lastRenderedPageBreak/>
        <w:t>בי' התורא"ש אמאי א"צ ילפותא ליוצא עם החפץ מרה"י לרה"ר</w:t>
      </w:r>
      <w:bookmarkEnd w:id="146"/>
      <w:bookmarkEnd w:id="147"/>
      <w:bookmarkEnd w:id="148"/>
    </w:p>
    <w:p w14:paraId="166215E9" w14:textId="77777777" w:rsidR="002F175C" w:rsidRPr="00AA4B65" w:rsidRDefault="002F175C" w:rsidP="002F175C">
      <w:pPr>
        <w:pStyle w:val="a7"/>
        <w:rPr>
          <w:rtl/>
        </w:rPr>
      </w:pPr>
      <w:bookmarkStart w:id="149" w:name="_Toc163205048"/>
      <w:bookmarkStart w:id="150" w:name="_Toc163205359"/>
      <w:bookmarkStart w:id="151" w:name="_Toc163206905"/>
      <w:r>
        <w:rPr>
          <w:rFonts w:hint="cs"/>
          <w:rtl/>
        </w:rPr>
        <w:t>קו' התורא"ש בשבועות דאמאי א"צ ילפותא נוספת לאדם שיוצא עם החפץ בידו מרה"י לרה"ר</w:t>
      </w:r>
      <w:bookmarkEnd w:id="149"/>
      <w:bookmarkEnd w:id="150"/>
      <w:bookmarkEnd w:id="151"/>
    </w:p>
    <w:p w14:paraId="4BEF55D3" w14:textId="77777777" w:rsidR="002F175C" w:rsidRDefault="002F175C" w:rsidP="006C4D7E">
      <w:pPr>
        <w:pStyle w:val="a3"/>
        <w:rPr>
          <w:rStyle w:val="aff4"/>
          <w:b w:val="0"/>
          <w:bCs w:val="0"/>
          <w:rtl/>
        </w:rPr>
      </w:pPr>
      <w:bookmarkStart w:id="152" w:name="_Ref89860117"/>
      <w:r>
        <w:rPr>
          <w:rFonts w:hint="cs"/>
          <w:rtl/>
        </w:rPr>
        <w:t xml:space="preserve">הקשה </w:t>
      </w:r>
      <w:r w:rsidRPr="00BE276B">
        <w:rPr>
          <w:rStyle w:val="aff4"/>
          <w:rFonts w:hint="cs"/>
          <w:rtl/>
        </w:rPr>
        <w:t>התוס'</w:t>
      </w:r>
      <w:r>
        <w:rPr>
          <w:rStyle w:val="aff4"/>
          <w:rFonts w:hint="cs"/>
          <w:rtl/>
        </w:rPr>
        <w:t xml:space="preserve"> הרא"ש </w:t>
      </w:r>
      <w:r w:rsidRPr="009B5788">
        <w:rPr>
          <w:rStyle w:val="aff4"/>
          <w:rFonts w:hint="cs"/>
          <w:rtl/>
        </w:rPr>
        <w:t>בשבועות</w:t>
      </w:r>
      <w:r>
        <w:rPr>
          <w:rFonts w:hint="cs"/>
          <w:rtl/>
        </w:rPr>
        <w:t xml:space="preserve"> </w:t>
      </w:r>
      <w:r w:rsidRPr="006411A3">
        <w:rPr>
          <w:rStyle w:val="af2"/>
          <w:rFonts w:eastAsia="Guttman Hodes" w:hint="cs"/>
          <w:rtl/>
        </w:rPr>
        <w:t xml:space="preserve">(ב. </w:t>
      </w:r>
      <w:r>
        <w:rPr>
          <w:rStyle w:val="af2"/>
          <w:rFonts w:eastAsia="Guttman Hodes" w:hint="cs"/>
          <w:rtl/>
        </w:rPr>
        <w:t>סו</w:t>
      </w:r>
      <w:r w:rsidRPr="006411A3">
        <w:rPr>
          <w:rStyle w:val="af2"/>
          <w:rFonts w:eastAsia="Guttman Hodes" w:hint="cs"/>
          <w:rtl/>
        </w:rPr>
        <w:t>ד"ה יציאות)</w:t>
      </w:r>
      <w:r>
        <w:rPr>
          <w:rFonts w:hint="cs"/>
          <w:rtl/>
        </w:rPr>
        <w:t xml:space="preserve"> דאי צריך ב' ילפותות נפרדות להוצאה דבעה"ב ולהוצאה דעני, א"כ צריך ילפותא שלישית, באופן שהאדם מחזיק בידו את החפץ ויוצא עמו מרה"י לרה"ר.</w:t>
      </w:r>
      <w:bookmarkEnd w:id="152"/>
      <w:r>
        <w:rPr>
          <w:rFonts w:hint="cs"/>
          <w:rtl/>
        </w:rPr>
        <w:t xml:space="preserve"> </w:t>
      </w:r>
    </w:p>
    <w:p w14:paraId="37BC52C0" w14:textId="77777777" w:rsidR="002F175C" w:rsidRPr="005D0E87" w:rsidRDefault="002F175C" w:rsidP="002F175C">
      <w:pPr>
        <w:pStyle w:val="a7"/>
      </w:pPr>
      <w:bookmarkStart w:id="153" w:name="_Toc163205049"/>
      <w:bookmarkStart w:id="154" w:name="_Toc163205360"/>
      <w:bookmarkStart w:id="155" w:name="_Toc163206906"/>
      <w:r>
        <w:rPr>
          <w:rFonts w:hint="cs"/>
          <w:rtl/>
        </w:rPr>
        <w:t>תי' התורא"ש בסוגיין דביוצא עם חפץ בכלל "אל יצא" ותי' תורא"ש בשבועות דזה עיקר הוצאה</w:t>
      </w:r>
      <w:bookmarkEnd w:id="153"/>
      <w:bookmarkEnd w:id="154"/>
      <w:bookmarkEnd w:id="155"/>
    </w:p>
    <w:p w14:paraId="4EBF5416" w14:textId="65A9E166" w:rsidR="002F175C" w:rsidRDefault="002F175C" w:rsidP="006C4D7E">
      <w:pPr>
        <w:pStyle w:val="a3"/>
        <w:rPr>
          <w:rtl/>
        </w:rPr>
      </w:pPr>
      <w:r>
        <w:rPr>
          <w:rFonts w:hint="cs"/>
          <w:rtl/>
        </w:rPr>
        <w:t xml:space="preserve">ותירץ </w:t>
      </w:r>
      <w:r w:rsidRPr="00BE276B">
        <w:rPr>
          <w:rStyle w:val="aff4"/>
          <w:rFonts w:hint="cs"/>
          <w:rtl/>
        </w:rPr>
        <w:t>התוס'</w:t>
      </w:r>
      <w:r>
        <w:rPr>
          <w:rStyle w:val="aff4"/>
          <w:rFonts w:hint="cs"/>
          <w:rtl/>
        </w:rPr>
        <w:t xml:space="preserve"> הרא"ש בסוגיין </w:t>
      </w:r>
      <w:r w:rsidRPr="00F249DC">
        <w:rPr>
          <w:rStyle w:val="af2"/>
          <w:rFonts w:eastAsia="Guttman Hodes" w:hint="cs"/>
          <w:rtl/>
        </w:rPr>
        <w:t>(</w:t>
      </w:r>
      <w:r>
        <w:rPr>
          <w:rStyle w:val="af2"/>
          <w:rFonts w:eastAsia="Guttman Hodes" w:hint="cs"/>
          <w:rtl/>
        </w:rPr>
        <w:t>סו</w:t>
      </w:r>
      <w:r w:rsidRPr="00F249DC">
        <w:rPr>
          <w:rStyle w:val="af2"/>
          <w:rFonts w:eastAsia="Guttman Hodes" w:hint="cs"/>
          <w:rtl/>
        </w:rPr>
        <w:t>ד"ה והא דאמרינן)</w:t>
      </w:r>
      <w:r>
        <w:rPr>
          <w:rFonts w:hint="cs"/>
          <w:rtl/>
        </w:rPr>
        <w:t xml:space="preserve"> דבכה"ג הוא בכלל "אל יצא איש ממקומו" דדרשינן בגמ' בעירובין </w:t>
      </w:r>
      <w:r w:rsidRPr="0049650C">
        <w:rPr>
          <w:rStyle w:val="af2"/>
          <w:rFonts w:eastAsia="Guttman Hodes" w:hint="cs"/>
          <w:rtl/>
        </w:rPr>
        <w:t>(יז:)</w:t>
      </w:r>
      <w:r>
        <w:rPr>
          <w:rFonts w:hint="cs"/>
          <w:rtl/>
        </w:rPr>
        <w:t xml:space="preserve"> אל יוציא, דמשמע שהאדם יוצא עם החפץ ממקומו, וא"צ לזה ילפותא נוספת,</w:t>
      </w:r>
      <w:r>
        <w:rPr>
          <w:rStyle w:val="aff4"/>
          <w:rFonts w:hint="cs"/>
          <w:rtl/>
        </w:rPr>
        <w:t xml:space="preserve"> ובתוס' הרא"ש </w:t>
      </w:r>
      <w:r w:rsidRPr="009B5788">
        <w:rPr>
          <w:rStyle w:val="aff4"/>
          <w:rFonts w:hint="cs"/>
          <w:rtl/>
        </w:rPr>
        <w:t>בשבועות</w:t>
      </w:r>
      <w:r>
        <w:rPr>
          <w:rStyle w:val="aff4"/>
          <w:rFonts w:hint="cs"/>
          <w:rtl/>
        </w:rPr>
        <w:t xml:space="preserve"> </w:t>
      </w:r>
      <w:r>
        <w:rPr>
          <w:rFonts w:hint="cs"/>
          <w:rtl/>
        </w:rPr>
        <w:t>תירץ דבכה"ג הוא עיקר ההוצאה, ויותר דומה לחייב בזה מאשר בכל שאר האופנים, וכ"כ</w:t>
      </w:r>
      <w:r w:rsidRPr="005D0E87">
        <w:rPr>
          <w:rStyle w:val="aff4"/>
          <w:rFonts w:hint="cs"/>
          <w:rtl/>
        </w:rPr>
        <w:t xml:space="preserve"> התוס' בשבועות</w:t>
      </w:r>
      <w:r>
        <w:rPr>
          <w:rFonts w:hint="cs"/>
          <w:rtl/>
        </w:rPr>
        <w:t xml:space="preserve"> </w:t>
      </w:r>
      <w:r w:rsidRPr="006411A3">
        <w:rPr>
          <w:rStyle w:val="af2"/>
          <w:rFonts w:eastAsia="Guttman Hodes" w:hint="cs"/>
          <w:rtl/>
        </w:rPr>
        <w:t>(ב. ד"ה יציאות)</w:t>
      </w:r>
      <w:r>
        <w:rPr>
          <w:rFonts w:hint="cs"/>
          <w:rtl/>
        </w:rPr>
        <w:t xml:space="preserve"> דלפי מה שביארו </w:t>
      </w:r>
      <w:r w:rsidRPr="005D0E87">
        <w:rPr>
          <w:rStyle w:val="aff4"/>
          <w:rFonts w:hint="cs"/>
          <w:rtl/>
        </w:rPr>
        <w:t>התוס' בשבועות</w:t>
      </w:r>
      <w:r>
        <w:rPr>
          <w:rFonts w:hint="cs"/>
          <w:rtl/>
        </w:rPr>
        <w:t xml:space="preserve"> </w:t>
      </w:r>
      <w:r w:rsidRPr="005D0E87">
        <w:rPr>
          <w:rStyle w:val="af2"/>
          <w:rFonts w:eastAsia="Guttman Hodes" w:hint="cs"/>
          <w:rtl/>
        </w:rPr>
        <w:t xml:space="preserve">(עי' אות </w:t>
      </w:r>
      <w:r w:rsidRPr="005D0E87">
        <w:rPr>
          <w:rStyle w:val="af2"/>
          <w:rFonts w:eastAsia="Guttman Hodes"/>
          <w:rtl/>
        </w:rPr>
        <w:fldChar w:fldCharType="begin"/>
      </w:r>
      <w:r w:rsidRPr="005D0E87">
        <w:rPr>
          <w:rStyle w:val="af2"/>
          <w:rFonts w:eastAsia="Guttman Hodes"/>
          <w:rtl/>
        </w:rPr>
        <w:instrText xml:space="preserve"> </w:instrText>
      </w:r>
      <w:r w:rsidRPr="005D0E87">
        <w:rPr>
          <w:rStyle w:val="af2"/>
          <w:rFonts w:eastAsia="Guttman Hodes" w:hint="cs"/>
        </w:rPr>
        <w:instrText>REF</w:instrText>
      </w:r>
      <w:r w:rsidRPr="005D0E87">
        <w:rPr>
          <w:rStyle w:val="af2"/>
          <w:rFonts w:eastAsia="Guttman Hodes" w:hint="cs"/>
          <w:rtl/>
        </w:rPr>
        <w:instrText xml:space="preserve"> _</w:instrText>
      </w:r>
      <w:r w:rsidRPr="005D0E87">
        <w:rPr>
          <w:rStyle w:val="af2"/>
          <w:rFonts w:eastAsia="Guttman Hodes" w:hint="cs"/>
        </w:rPr>
        <w:instrText>Ref89113160 \r \h</w:instrText>
      </w:r>
      <w:r w:rsidRPr="005D0E87">
        <w:rPr>
          <w:rStyle w:val="af2"/>
          <w:rFonts w:eastAsia="Guttman Hodes"/>
          <w:rtl/>
        </w:rPr>
        <w:instrText xml:space="preserve"> </w:instrText>
      </w:r>
      <w:r w:rsidRPr="005D0E87">
        <w:rPr>
          <w:rStyle w:val="af2"/>
          <w:rFonts w:eastAsia="Guttman Hodes"/>
          <w:rtl/>
        </w:rPr>
      </w:r>
      <w:r w:rsidRPr="005D0E87">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5D0E87">
        <w:rPr>
          <w:rStyle w:val="af2"/>
          <w:rFonts w:eastAsia="Guttman Hodes"/>
          <w:rtl/>
        </w:rPr>
        <w:fldChar w:fldCharType="end"/>
      </w:r>
      <w:r w:rsidRPr="005D0E87">
        <w:rPr>
          <w:rStyle w:val="af2"/>
          <w:rFonts w:eastAsia="Guttman Hodes" w:hint="cs"/>
          <w:rtl/>
        </w:rPr>
        <w:t xml:space="preserve"> </w:t>
      </w:r>
      <w:r>
        <w:rPr>
          <w:rFonts w:hint="cs"/>
          <w:rtl/>
        </w:rPr>
        <w:t xml:space="preserve">מבואר דצריך ילפותות רק לעני ולבעה"ב, וא"צ ילפותא שלישית, </w:t>
      </w:r>
      <w:r w:rsidRPr="005D0E87">
        <w:rPr>
          <w:rStyle w:val="af"/>
          <w:rFonts w:hint="cs"/>
          <w:rtl/>
        </w:rPr>
        <w:t xml:space="preserve">[היינו לפי ביאורם דלולי הילפותא הו"א דחיוב הוצאה הוא רק בדרך הוצאה, כשעומד ברה"י ונוטל פירות בידו, ויוצא עמהם לרה"ר, א"כ במוציא בידו פשיטא דחייב], </w:t>
      </w:r>
      <w:r>
        <w:rPr>
          <w:rFonts w:hint="cs"/>
          <w:rtl/>
        </w:rPr>
        <w:t xml:space="preserve">וביאר </w:t>
      </w:r>
      <w:r w:rsidRPr="005D0E87">
        <w:rPr>
          <w:rStyle w:val="aff4"/>
          <w:rFonts w:hint="cs"/>
          <w:rtl/>
        </w:rPr>
        <w:t>הפנ"י</w:t>
      </w:r>
      <w:r w:rsidRPr="005D0E87">
        <w:rPr>
          <w:rStyle w:val="af2"/>
          <w:rFonts w:eastAsia="Guttman Hodes" w:hint="cs"/>
          <w:rtl/>
        </w:rPr>
        <w:t xml:space="preserve"> (ד"ה יציאות) </w:t>
      </w:r>
      <w:r>
        <w:rPr>
          <w:rFonts w:hint="cs"/>
          <w:rtl/>
        </w:rPr>
        <w:t xml:space="preserve">דכוונת </w:t>
      </w:r>
      <w:r w:rsidRPr="005D0E87">
        <w:rPr>
          <w:rStyle w:val="aff4"/>
          <w:rFonts w:hint="cs"/>
          <w:rtl/>
        </w:rPr>
        <w:t>התוס'</w:t>
      </w:r>
      <w:r>
        <w:rPr>
          <w:rFonts w:hint="cs"/>
          <w:rtl/>
        </w:rPr>
        <w:t xml:space="preserve"> </w:t>
      </w:r>
      <w:r w:rsidRPr="005D0E87">
        <w:rPr>
          <w:rStyle w:val="aff4"/>
          <w:rFonts w:hint="cs"/>
          <w:rtl/>
        </w:rPr>
        <w:t>בשבועות</w:t>
      </w:r>
      <w:r>
        <w:rPr>
          <w:rFonts w:hint="cs"/>
          <w:rtl/>
        </w:rPr>
        <w:t xml:space="preserve"> לומר דבמוציא בידו הוא מילתא דפשיטא, וזו משמעות הילפותא מדכתי" "אל יצא" דאיירי בלוקטי המן, והמשנה הוצרכה לבאר רק בעני ובעה"ב דאחד מושיט לשני.</w:t>
      </w:r>
    </w:p>
    <w:p w14:paraId="1D099CA5" w14:textId="77777777" w:rsidR="002F175C" w:rsidRPr="00D304F8" w:rsidRDefault="002F175C" w:rsidP="002F175C">
      <w:pPr>
        <w:pStyle w:val="a7"/>
        <w:rPr>
          <w:rtl/>
        </w:rPr>
      </w:pPr>
      <w:bookmarkStart w:id="156" w:name="_Toc163205050"/>
      <w:bookmarkStart w:id="157" w:name="_Toc163205361"/>
      <w:bookmarkStart w:id="158" w:name="_Toc163206907"/>
      <w:r>
        <w:rPr>
          <w:rFonts w:hint="cs"/>
          <w:rtl/>
        </w:rPr>
        <w:t>קו' הר"מ קזיס דילפו' א' צריך למוציא חפץ עמו כדרך והב' לבעה"ב וא"כ מניין ילפי' לעני</w:t>
      </w:r>
      <w:bookmarkEnd w:id="156"/>
      <w:bookmarkEnd w:id="157"/>
      <w:bookmarkEnd w:id="158"/>
    </w:p>
    <w:p w14:paraId="14CB38D1" w14:textId="23B11EBA" w:rsidR="002F175C" w:rsidRDefault="002F175C" w:rsidP="006C4D7E">
      <w:pPr>
        <w:pStyle w:val="a3"/>
        <w:rPr>
          <w:rtl/>
        </w:rPr>
      </w:pPr>
      <w:bookmarkStart w:id="159" w:name="_Ref89860149"/>
      <w:r>
        <w:rPr>
          <w:rFonts w:hint="cs"/>
          <w:rtl/>
        </w:rPr>
        <w:t xml:space="preserve">וכעי"ז הקשה </w:t>
      </w:r>
      <w:r>
        <w:rPr>
          <w:rStyle w:val="aff4"/>
          <w:rFonts w:hint="cs"/>
          <w:rtl/>
        </w:rPr>
        <w:t>בחי</w:t>
      </w:r>
      <w:r>
        <w:rPr>
          <w:rStyle w:val="aff4"/>
          <w:rtl/>
        </w:rPr>
        <w:t>'</w:t>
      </w:r>
      <w:r>
        <w:rPr>
          <w:rStyle w:val="aff4"/>
          <w:rFonts w:hint="cs"/>
          <w:rtl/>
        </w:rPr>
        <w:t xml:space="preserve"> רבינו משה קזיס </w:t>
      </w:r>
      <w:r w:rsidRPr="00412DC6">
        <w:rPr>
          <w:rStyle w:val="af"/>
          <w:rFonts w:hint="cs"/>
          <w:rtl/>
        </w:rPr>
        <w:t>[תלמיד הרמ"ע מפאנו]</w:t>
      </w:r>
      <w:bookmarkEnd w:id="159"/>
      <w:r w:rsidRPr="004D4F2F">
        <w:rPr>
          <w:rStyle w:val="af2"/>
          <w:rFonts w:eastAsia="Guttman Hodes" w:hint="cs"/>
          <w:rtl/>
        </w:rPr>
        <w:t xml:space="preserve"> (סוד"ה ובדבר) </w:t>
      </w:r>
      <w:r>
        <w:rPr>
          <w:rFonts w:hint="cs"/>
          <w:rtl/>
        </w:rPr>
        <w:t xml:space="preserve">דאי צריך ב' ילפותות להוצאה דעני, ולהוצאה דבעה"ב, דאם הייתה רק ילפותא אחת היינו אומרים דחיוב הוצאה הוא רק באותו אופן דאיירי בפסו', </w:t>
      </w:r>
      <w:r w:rsidRPr="00C87E19">
        <w:rPr>
          <w:rStyle w:val="af"/>
          <w:rFonts w:hint="cs"/>
          <w:rtl/>
        </w:rPr>
        <w:t xml:space="preserve">[כדביאר </w:t>
      </w:r>
      <w:r>
        <w:rPr>
          <w:rStyle w:val="aff9"/>
          <w:rFonts w:hint="cs"/>
          <w:rtl/>
        </w:rPr>
        <w:t xml:space="preserve">הר"מ קזיס </w:t>
      </w:r>
      <w:r w:rsidRPr="00786A04">
        <w:rPr>
          <w:rStyle w:val="aff5"/>
          <w:rFonts w:hint="cs"/>
          <w:rtl/>
        </w:rPr>
        <w:t xml:space="preserve">(עי' אות </w:t>
      </w:r>
      <w:r w:rsidRPr="00786A04">
        <w:rPr>
          <w:rStyle w:val="aff5"/>
          <w:rtl/>
        </w:rPr>
        <w:fldChar w:fldCharType="begin"/>
      </w:r>
      <w:r w:rsidRPr="00786A04">
        <w:rPr>
          <w:rStyle w:val="aff5"/>
          <w:rtl/>
        </w:rPr>
        <w:instrText xml:space="preserve"> </w:instrText>
      </w:r>
      <w:r w:rsidRPr="00786A04">
        <w:rPr>
          <w:rStyle w:val="aff5"/>
          <w:rFonts w:hint="cs"/>
        </w:rPr>
        <w:instrText>REF</w:instrText>
      </w:r>
      <w:r w:rsidRPr="00786A04">
        <w:rPr>
          <w:rStyle w:val="aff5"/>
          <w:rFonts w:hint="cs"/>
          <w:rtl/>
        </w:rPr>
        <w:instrText xml:space="preserve"> _</w:instrText>
      </w:r>
      <w:r w:rsidRPr="00786A04">
        <w:rPr>
          <w:rStyle w:val="aff5"/>
          <w:rFonts w:hint="cs"/>
        </w:rPr>
        <w:instrText>Ref89860066 \r \h</w:instrText>
      </w:r>
      <w:r w:rsidRPr="00786A04">
        <w:rPr>
          <w:rStyle w:val="aff5"/>
          <w:rtl/>
        </w:rPr>
        <w:instrText xml:space="preserve"> </w:instrText>
      </w:r>
      <w:r w:rsidRPr="00786A04">
        <w:rPr>
          <w:rStyle w:val="aff5"/>
          <w:rtl/>
        </w:rPr>
      </w:r>
      <w:r w:rsidRPr="00786A04">
        <w:rPr>
          <w:rStyle w:val="aff5"/>
          <w:rtl/>
        </w:rPr>
        <w:fldChar w:fldCharType="separate"/>
      </w:r>
      <w:r w:rsidR="00250336">
        <w:rPr>
          <w:rStyle w:val="aff5"/>
          <w:cs/>
        </w:rPr>
        <w:t>‎</w:t>
      </w:r>
      <w:r w:rsidR="00250336">
        <w:rPr>
          <w:rStyle w:val="aff5"/>
          <w:rtl/>
        </w:rPr>
        <w:t>נא)</w:t>
      </w:r>
      <w:r w:rsidRPr="00786A04">
        <w:rPr>
          <w:rStyle w:val="aff5"/>
          <w:rtl/>
        </w:rPr>
        <w:fldChar w:fldCharType="end"/>
      </w:r>
      <w:r w:rsidRPr="00C87E19">
        <w:rPr>
          <w:rStyle w:val="af"/>
          <w:rFonts w:hint="cs"/>
          <w:rtl/>
        </w:rPr>
        <w:t xml:space="preserve">], </w:t>
      </w:r>
      <w:r>
        <w:rPr>
          <w:rFonts w:hint="cs"/>
          <w:rtl/>
        </w:rPr>
        <w:t>וא"א לדמות את אופני ההוצאה אלו לאלו, א"כ אי הייתה ילפותא אחת, אפש"ל דכל החיוב בהוצאה הוא רק באופן שהאדם נוטל את החפץ בידו ועוקרו מרה"י, ויוצא עמו מרה"י לרה"ר ומניחו ברה"ר, ומהילפותא השניה ילפינן דאף באופן שהוא נשאר ברה"י ומניח את החפץ ברה"ר, וא"כ ב' הילפותות אייריי בהוצאה דבעה"ב, וא"כ קשה מנלן דחייב בהוצאה דעני.</w:t>
      </w:r>
    </w:p>
    <w:p w14:paraId="534F595B" w14:textId="77777777" w:rsidR="002F175C" w:rsidRDefault="002F175C" w:rsidP="002F175C">
      <w:pPr>
        <w:pStyle w:val="a7"/>
        <w:rPr>
          <w:rtl/>
        </w:rPr>
      </w:pPr>
      <w:bookmarkStart w:id="160" w:name="_Toc163205051"/>
      <w:bookmarkStart w:id="161" w:name="_Toc163205362"/>
      <w:bookmarkStart w:id="162" w:name="_Toc163206908"/>
      <w:r>
        <w:rPr>
          <w:rFonts w:hint="cs"/>
          <w:rtl/>
        </w:rPr>
        <w:t>תי' הר"מ קזיס דאין סברא לחלק בבעה"מ בין מוציא עמו למניח במק"א וכן היה במשכן</w:t>
      </w:r>
      <w:bookmarkEnd w:id="160"/>
      <w:bookmarkEnd w:id="161"/>
      <w:bookmarkEnd w:id="162"/>
    </w:p>
    <w:p w14:paraId="2623D113" w14:textId="77777777" w:rsidR="002F175C" w:rsidRDefault="002F175C" w:rsidP="006C4D7E">
      <w:pPr>
        <w:pStyle w:val="a3"/>
        <w:rPr>
          <w:rtl/>
        </w:rPr>
      </w:pPr>
      <w:r>
        <w:rPr>
          <w:rFonts w:hint="cs"/>
          <w:rtl/>
        </w:rPr>
        <w:t>ותירץ</w:t>
      </w:r>
      <w:r w:rsidRPr="00DB33D7">
        <w:rPr>
          <w:rStyle w:val="aff4"/>
          <w:rFonts w:hint="cs"/>
          <w:rtl/>
        </w:rPr>
        <w:t xml:space="preserve"> </w:t>
      </w:r>
      <w:r>
        <w:rPr>
          <w:rStyle w:val="aff4"/>
          <w:rFonts w:hint="cs"/>
          <w:rtl/>
        </w:rPr>
        <w:t>בחי</w:t>
      </w:r>
      <w:r>
        <w:rPr>
          <w:rStyle w:val="aff4"/>
          <w:rtl/>
        </w:rPr>
        <w:t>'</w:t>
      </w:r>
      <w:r>
        <w:rPr>
          <w:rStyle w:val="aff4"/>
          <w:rFonts w:hint="cs"/>
          <w:rtl/>
        </w:rPr>
        <w:t xml:space="preserve"> רבינו משה קזיס </w:t>
      </w:r>
      <w:r>
        <w:rPr>
          <w:rFonts w:hint="cs"/>
          <w:rtl/>
        </w:rPr>
        <w:t>דבעקירה הדרך שבעל החפץ עושה אותה, והוא עוקר מהרשות שהוא נמצא שם, אבל בהנחה הדרך היא שמניח בין במקום שעומד שם, כשמוציא לצורך עצמו, ובין כשהוא נשאר ברשות שהיה בה בתחילה, כשהוא נותן את החפץ לאחר, ולכן אין סברא לחלק בין האופנים הללו, ועוד דכך הייתה ההנחה במחנה לויה, דהניחו לצורך האומנים, וא"כ מדכתיב "אל יעשו עוד מלאכה", ילפינן לכל אופני ההוצאה דבעה"ב, ומדכתיב "אל יצא" ילפינן להוצאה דעני.</w:t>
      </w:r>
    </w:p>
    <w:p w14:paraId="471897A6" w14:textId="77777777" w:rsidR="002F175C" w:rsidRDefault="002F175C" w:rsidP="002F175C">
      <w:pPr>
        <w:pStyle w:val="1"/>
        <w:rPr>
          <w:rtl/>
        </w:rPr>
      </w:pPr>
      <w:bookmarkStart w:id="163" w:name="_Toc163205052"/>
      <w:bookmarkStart w:id="164" w:name="_Toc163205363"/>
      <w:bookmarkStart w:id="165" w:name="_Toc163206909"/>
      <w:r>
        <w:rPr>
          <w:rFonts w:hint="cs"/>
          <w:rtl/>
        </w:rPr>
        <w:t>בי' האחרונים בתוס' דהוכיחו מב' ילפו' והא מוכח אף מילפו' א'</w:t>
      </w:r>
      <w:bookmarkEnd w:id="163"/>
      <w:bookmarkEnd w:id="164"/>
      <w:bookmarkEnd w:id="165"/>
      <w:r>
        <w:rPr>
          <w:rFonts w:hint="cs"/>
          <w:rtl/>
        </w:rPr>
        <w:t xml:space="preserve"> </w:t>
      </w:r>
    </w:p>
    <w:p w14:paraId="157E9BAA" w14:textId="77777777" w:rsidR="002F175C" w:rsidRPr="009866F0" w:rsidRDefault="002F175C" w:rsidP="002F175C">
      <w:pPr>
        <w:pStyle w:val="a7"/>
        <w:rPr>
          <w:rtl/>
        </w:rPr>
      </w:pPr>
      <w:bookmarkStart w:id="166" w:name="_Toc163205053"/>
      <w:bookmarkStart w:id="167" w:name="_Toc163205364"/>
      <w:bookmarkStart w:id="168" w:name="_Toc163206910"/>
      <w:r>
        <w:rPr>
          <w:rFonts w:hint="cs"/>
          <w:rtl/>
        </w:rPr>
        <w:t>קו' המהרש"א על תוס' דמהא דיש ילפו' א' מוכח דהוצאה גרועה וא"צ להוכיח מדיש ב' ילפותות</w:t>
      </w:r>
      <w:bookmarkEnd w:id="166"/>
      <w:bookmarkEnd w:id="167"/>
      <w:bookmarkEnd w:id="168"/>
    </w:p>
    <w:p w14:paraId="352692DD" w14:textId="0D053873" w:rsidR="002F175C" w:rsidRDefault="002F175C" w:rsidP="006C4D7E">
      <w:pPr>
        <w:pStyle w:val="a3"/>
        <w:rPr>
          <w:rtl/>
        </w:rPr>
      </w:pPr>
      <w:bookmarkStart w:id="169" w:name="_Ref90372172"/>
      <w:r>
        <w:rPr>
          <w:rFonts w:hint="cs"/>
          <w:rtl/>
        </w:rPr>
        <w:t xml:space="preserve">במה שהביאו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Ref89856227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 xml:space="preserve">ראיה דא"א ללמוד הוצאה דעני מבעה"ב ולהיפך, מהא דיש ב' ילפותות למלאכת הוצאה, הקשה </w:t>
      </w:r>
      <w:r w:rsidRPr="008314C0">
        <w:rPr>
          <w:rStyle w:val="aff4"/>
          <w:rFonts w:hint="cs"/>
          <w:rtl/>
        </w:rPr>
        <w:t>המהרש"א</w:t>
      </w:r>
      <w:r>
        <w:rPr>
          <w:rFonts w:hint="cs"/>
          <w:rtl/>
        </w:rPr>
        <w:t xml:space="preserve"> </w:t>
      </w:r>
      <w:r w:rsidRPr="008314C0">
        <w:rPr>
          <w:rStyle w:val="af2"/>
          <w:rFonts w:eastAsia="Guttman Hodes" w:hint="cs"/>
          <w:rtl/>
        </w:rPr>
        <w:t>(על תוד"ה פשט)</w:t>
      </w:r>
      <w:r w:rsidRPr="008314C0">
        <w:rPr>
          <w:rStyle w:val="aff4"/>
          <w:rFonts w:hint="cs"/>
          <w:rtl/>
        </w:rPr>
        <w:t xml:space="preserve"> </w:t>
      </w:r>
      <w:r w:rsidRPr="009007C1">
        <w:rPr>
          <w:rFonts w:hint="cs"/>
          <w:rtl/>
        </w:rPr>
        <w:t xml:space="preserve">דאמאי הוצרכו להוכיח כן מדיש ב' ילפותות להוצאה, והא </w:t>
      </w:r>
      <w:r w:rsidRPr="008314C0">
        <w:rPr>
          <w:rStyle w:val="aff4"/>
          <w:rFonts w:hint="cs"/>
          <w:rtl/>
        </w:rPr>
        <w:t>התוס'</w:t>
      </w:r>
      <w:r w:rsidRPr="009866F0">
        <w:rPr>
          <w:rStyle w:val="aff4"/>
          <w:rFonts w:hint="cs"/>
          <w:rtl/>
        </w:rPr>
        <w:t xml:space="preserve"> </w:t>
      </w:r>
      <w:r>
        <w:rPr>
          <w:rStyle w:val="aff4"/>
          <w:rFonts w:hint="cs"/>
          <w:rtl/>
        </w:rPr>
        <w:t>בסוגיין</w:t>
      </w:r>
      <w:r>
        <w:rPr>
          <w:rFonts w:hint="cs"/>
          <w:rtl/>
        </w:rPr>
        <w:t xml:space="preserve"> היו יכולים להוכיח כן מעצם </w:t>
      </w:r>
      <w:r>
        <w:rPr>
          <w:rFonts w:hint="cs"/>
          <w:rtl/>
        </w:rPr>
        <w:t xml:space="preserve">זה שצריך ילפותא להוצאה, אעפ"י דהייתה במשכן, ואילו בשאר האבות א"צ ילפותא, כדהוכיחו כן </w:t>
      </w:r>
      <w:r w:rsidRPr="008314C0">
        <w:rPr>
          <w:rStyle w:val="aff4"/>
          <w:rFonts w:hint="cs"/>
          <w:rtl/>
        </w:rPr>
        <w:t>התוס' בשבועות</w:t>
      </w:r>
      <w:r>
        <w:rPr>
          <w:rFonts w:hint="cs"/>
          <w:rtl/>
        </w:rPr>
        <w:t xml:space="preserve"> </w:t>
      </w:r>
      <w:r w:rsidRPr="009866F0">
        <w:rPr>
          <w:rStyle w:val="af2"/>
          <w:rFonts w:eastAsia="Guttman Hodes" w:hint="cs"/>
          <w:rtl/>
        </w:rPr>
        <w:t xml:space="preserve">(עי' אות </w:t>
      </w:r>
      <w:r w:rsidRPr="009866F0">
        <w:rPr>
          <w:rStyle w:val="af2"/>
          <w:rFonts w:eastAsia="Guttman Hodes"/>
          <w:rtl/>
        </w:rPr>
        <w:fldChar w:fldCharType="begin"/>
      </w:r>
      <w:r w:rsidRPr="009866F0">
        <w:rPr>
          <w:rStyle w:val="af2"/>
          <w:rFonts w:eastAsia="Guttman Hodes"/>
          <w:rtl/>
        </w:rPr>
        <w:instrText xml:space="preserve"> </w:instrText>
      </w:r>
      <w:r w:rsidRPr="009866F0">
        <w:rPr>
          <w:rStyle w:val="af2"/>
          <w:rFonts w:eastAsia="Guttman Hodes" w:hint="cs"/>
        </w:rPr>
        <w:instrText>REF</w:instrText>
      </w:r>
      <w:r w:rsidRPr="009866F0">
        <w:rPr>
          <w:rStyle w:val="af2"/>
          <w:rFonts w:eastAsia="Guttman Hodes" w:hint="cs"/>
          <w:rtl/>
        </w:rPr>
        <w:instrText xml:space="preserve"> _</w:instrText>
      </w:r>
      <w:r w:rsidRPr="009866F0">
        <w:rPr>
          <w:rStyle w:val="af2"/>
          <w:rFonts w:eastAsia="Guttman Hodes" w:hint="cs"/>
        </w:rPr>
        <w:instrText>Ref89805508 \r \h</w:instrText>
      </w:r>
      <w:r w:rsidRPr="009866F0">
        <w:rPr>
          <w:rStyle w:val="af2"/>
          <w:rFonts w:eastAsia="Guttman Hodes"/>
          <w:rtl/>
        </w:rPr>
        <w:instrText xml:space="preserve"> </w:instrText>
      </w:r>
      <w:r w:rsidRPr="009866F0">
        <w:rPr>
          <w:rStyle w:val="af2"/>
          <w:rFonts w:eastAsia="Guttman Hodes"/>
          <w:rtl/>
        </w:rPr>
      </w:r>
      <w:r w:rsidRPr="009866F0">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9866F0">
        <w:rPr>
          <w:rStyle w:val="af2"/>
          <w:rFonts w:eastAsia="Guttman Hodes"/>
          <w:rtl/>
        </w:rPr>
        <w:fldChar w:fldCharType="end"/>
      </w:r>
      <w:r>
        <w:rPr>
          <w:rFonts w:hint="cs"/>
          <w:rtl/>
        </w:rPr>
        <w:t xml:space="preserve">, וכתב </w:t>
      </w:r>
      <w:r w:rsidRPr="008314C0">
        <w:rPr>
          <w:rStyle w:val="aff4"/>
          <w:rFonts w:hint="cs"/>
          <w:rtl/>
        </w:rPr>
        <w:t>המהרש"א</w:t>
      </w:r>
      <w:r>
        <w:rPr>
          <w:rFonts w:hint="cs"/>
          <w:rtl/>
        </w:rPr>
        <w:t xml:space="preserve"> דיש ליישב</w:t>
      </w:r>
      <w:r>
        <w:rPr>
          <w:rStyle w:val="afff0"/>
          <w:rtl/>
        </w:rPr>
        <w:footnoteReference w:id="1"/>
      </w:r>
      <w:r>
        <w:rPr>
          <w:rFonts w:hint="cs"/>
          <w:rtl/>
        </w:rPr>
        <w:t>, ועי' במה ש</w:t>
      </w:r>
      <w:r>
        <w:rPr>
          <w:rtl/>
        </w:rPr>
        <w:t xml:space="preserve">ביאר </w:t>
      </w:r>
      <w:r>
        <w:rPr>
          <w:rStyle w:val="aff4"/>
          <w:rtl/>
        </w:rPr>
        <w:t xml:space="preserve">בשיעורי רבי אריה לייב </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Ref90372244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קלה)</w:t>
      </w:r>
      <w:r>
        <w:rPr>
          <w:rStyle w:val="af2"/>
          <w:rFonts w:eastAsia="Guttman Hodes"/>
          <w:rtl/>
        </w:rPr>
        <w:fldChar w:fldCharType="end"/>
      </w:r>
      <w:r>
        <w:rPr>
          <w:rFonts w:hint="cs"/>
          <w:rtl/>
        </w:rPr>
        <w:t>.</w:t>
      </w:r>
      <w:bookmarkEnd w:id="169"/>
    </w:p>
    <w:p w14:paraId="23DCF46A" w14:textId="77777777" w:rsidR="002F175C" w:rsidRDefault="002F175C" w:rsidP="002F175C">
      <w:pPr>
        <w:pStyle w:val="a7"/>
        <w:rPr>
          <w:rtl/>
        </w:rPr>
      </w:pPr>
      <w:bookmarkStart w:id="170" w:name="_Toc163205054"/>
      <w:bookmarkStart w:id="171" w:name="_Toc163205365"/>
      <w:bookmarkStart w:id="172" w:name="_Toc163206911"/>
      <w:r>
        <w:rPr>
          <w:rFonts w:hint="cs"/>
          <w:rtl/>
        </w:rPr>
        <w:t>תי' הצל"ח דכוונת התוס' לבאר דתני לעני ובעה"ב בשתים דא"א ללומדם זמ"ז דיש ב' ילפותות</w:t>
      </w:r>
      <w:bookmarkEnd w:id="170"/>
      <w:bookmarkEnd w:id="171"/>
      <w:bookmarkEnd w:id="172"/>
    </w:p>
    <w:p w14:paraId="6E994EF6" w14:textId="77777777" w:rsidR="002F175C" w:rsidRDefault="002F175C" w:rsidP="006C4D7E">
      <w:pPr>
        <w:pStyle w:val="a3"/>
        <w:rPr>
          <w:rtl/>
        </w:rPr>
      </w:pPr>
      <w:r>
        <w:rPr>
          <w:rFonts w:hint="cs"/>
          <w:rtl/>
        </w:rPr>
        <w:t xml:space="preserve">ותירץ </w:t>
      </w:r>
      <w:r w:rsidRPr="008314C0">
        <w:rPr>
          <w:rStyle w:val="aff4"/>
          <w:rFonts w:hint="cs"/>
          <w:rtl/>
        </w:rPr>
        <w:t>הצל"ח</w:t>
      </w:r>
      <w:r>
        <w:rPr>
          <w:rFonts w:hint="cs"/>
          <w:rtl/>
        </w:rPr>
        <w:t xml:space="preserve"> </w:t>
      </w:r>
      <w:r w:rsidRPr="008314C0">
        <w:rPr>
          <w:rStyle w:val="af2"/>
          <w:rFonts w:eastAsia="Guttman Hodes" w:hint="cs"/>
          <w:rtl/>
        </w:rPr>
        <w:t>(על תוד"ה פשט)</w:t>
      </w:r>
      <w:r>
        <w:rPr>
          <w:rStyle w:val="aff4"/>
          <w:rFonts w:hint="cs"/>
          <w:rtl/>
        </w:rPr>
        <w:t xml:space="preserve"> </w:t>
      </w:r>
      <w:r w:rsidRPr="009866F0">
        <w:rPr>
          <w:rFonts w:hint="cs"/>
          <w:rtl/>
        </w:rPr>
        <w:t xml:space="preserve">דבאמת </w:t>
      </w:r>
      <w:r w:rsidRPr="008314C0">
        <w:rPr>
          <w:rStyle w:val="aff4"/>
          <w:rFonts w:hint="cs"/>
          <w:rtl/>
        </w:rPr>
        <w:t>התוס'</w:t>
      </w:r>
      <w:r>
        <w:rPr>
          <w:rFonts w:hint="cs"/>
          <w:rtl/>
        </w:rPr>
        <w:t xml:space="preserve"> </w:t>
      </w:r>
      <w:r>
        <w:rPr>
          <w:rStyle w:val="aff4"/>
          <w:rFonts w:hint="cs"/>
          <w:rtl/>
        </w:rPr>
        <w:t>בסוגיין</w:t>
      </w:r>
      <w:r>
        <w:rPr>
          <w:rFonts w:hint="cs"/>
          <w:rtl/>
        </w:rPr>
        <w:t xml:space="preserve"> יכולים להוכיח דהוצאה היא מלאכה גרועה, אף ממה שצריך ילפותא להוצאה, אלא דכיון דקושית </w:t>
      </w:r>
      <w:r w:rsidRPr="008314C0">
        <w:rPr>
          <w:rStyle w:val="aff4"/>
          <w:rFonts w:hint="cs"/>
          <w:rtl/>
        </w:rPr>
        <w:t>התוס'</w:t>
      </w:r>
      <w:r>
        <w:rPr>
          <w:rFonts w:hint="cs"/>
          <w:rtl/>
        </w:rPr>
        <w:t xml:space="preserve"> היא אמאי הוצרכה המשנה לשנות את עני ובעה"ב בשתים, א"כ אף דמוכח דהוצאה היא מלאכה גרועה, עדיין היה אפש"ל דאין חילוק בין הוצאה דעני להוצאה דבעה"ב, ואפשר ללומדם זה מזה, ולכן הוכיחו </w:t>
      </w:r>
      <w:r w:rsidRPr="009866F0">
        <w:rPr>
          <w:rStyle w:val="aff4"/>
          <w:rFonts w:hint="cs"/>
          <w:rtl/>
        </w:rPr>
        <w:t>התוס'</w:t>
      </w:r>
      <w:r>
        <w:rPr>
          <w:rFonts w:hint="cs"/>
          <w:rtl/>
        </w:rPr>
        <w:t xml:space="preserve"> מהא דיש ב' ילפותות להוצאה, דכיון דהוצאה היא מלאכה גרועה, א"א ללומדם אחד מהשני, וצריך להם ב' ילפותות שונות, ולכן כתבה אותם המשנה כשתים.</w:t>
      </w:r>
    </w:p>
    <w:p w14:paraId="0A772603" w14:textId="77777777" w:rsidR="002F175C" w:rsidRDefault="002F175C" w:rsidP="002F175C">
      <w:pPr>
        <w:pStyle w:val="a7"/>
        <w:rPr>
          <w:rtl/>
        </w:rPr>
      </w:pPr>
      <w:bookmarkStart w:id="173" w:name="_Toc163205055"/>
      <w:bookmarkStart w:id="174" w:name="_Toc163205366"/>
      <w:bookmarkStart w:id="175" w:name="_Toc163206912"/>
      <w:r>
        <w:rPr>
          <w:rFonts w:hint="cs"/>
          <w:rtl/>
        </w:rPr>
        <w:t>בי' הצל"ח דהוצאה דמשכן היינו בעה"ב ומזה הוכיחו התוס' בשבועות דהוי מלאכה גרועה</w:t>
      </w:r>
      <w:bookmarkEnd w:id="173"/>
      <w:bookmarkEnd w:id="174"/>
      <w:bookmarkEnd w:id="175"/>
    </w:p>
    <w:p w14:paraId="17F9F146" w14:textId="44C4190C" w:rsidR="002F175C" w:rsidRDefault="002F175C" w:rsidP="006C4D7E">
      <w:pPr>
        <w:pStyle w:val="a3"/>
        <w:rPr>
          <w:rtl/>
        </w:rPr>
      </w:pPr>
      <w:r>
        <w:rPr>
          <w:rFonts w:hint="cs"/>
          <w:rtl/>
        </w:rPr>
        <w:t xml:space="preserve">אך דחה </w:t>
      </w:r>
      <w:r w:rsidRPr="008314C0">
        <w:rPr>
          <w:rStyle w:val="aff4"/>
          <w:rFonts w:hint="cs"/>
          <w:rtl/>
        </w:rPr>
        <w:t>הצל"ח</w:t>
      </w:r>
      <w:r>
        <w:rPr>
          <w:rFonts w:hint="cs"/>
          <w:rtl/>
        </w:rPr>
        <w:t xml:space="preserve"> דהא </w:t>
      </w:r>
      <w:r w:rsidRPr="008314C0">
        <w:rPr>
          <w:rStyle w:val="aff4"/>
          <w:rFonts w:hint="cs"/>
          <w:rtl/>
        </w:rPr>
        <w:t>התוס' בשבועות</w:t>
      </w:r>
      <w:r>
        <w:rPr>
          <w:rFonts w:hint="cs"/>
          <w:rtl/>
        </w:rPr>
        <w:t xml:space="preserve"> </w:t>
      </w:r>
      <w:r w:rsidRPr="009866F0">
        <w:rPr>
          <w:rStyle w:val="af2"/>
          <w:rFonts w:eastAsia="Guttman Hodes" w:hint="cs"/>
          <w:rtl/>
        </w:rPr>
        <w:t xml:space="preserve">(עי' אות </w:t>
      </w:r>
      <w:r w:rsidRPr="009866F0">
        <w:rPr>
          <w:rStyle w:val="af2"/>
          <w:rFonts w:eastAsia="Guttman Hodes"/>
          <w:rtl/>
        </w:rPr>
        <w:fldChar w:fldCharType="begin"/>
      </w:r>
      <w:r w:rsidRPr="009866F0">
        <w:rPr>
          <w:rStyle w:val="af2"/>
          <w:rFonts w:eastAsia="Guttman Hodes"/>
          <w:rtl/>
        </w:rPr>
        <w:instrText xml:space="preserve"> </w:instrText>
      </w:r>
      <w:r w:rsidRPr="009866F0">
        <w:rPr>
          <w:rStyle w:val="af2"/>
          <w:rFonts w:eastAsia="Guttman Hodes" w:hint="cs"/>
        </w:rPr>
        <w:instrText>REF</w:instrText>
      </w:r>
      <w:r w:rsidRPr="009866F0">
        <w:rPr>
          <w:rStyle w:val="af2"/>
          <w:rFonts w:eastAsia="Guttman Hodes" w:hint="cs"/>
          <w:rtl/>
        </w:rPr>
        <w:instrText xml:space="preserve"> _</w:instrText>
      </w:r>
      <w:r w:rsidRPr="009866F0">
        <w:rPr>
          <w:rStyle w:val="af2"/>
          <w:rFonts w:eastAsia="Guttman Hodes" w:hint="cs"/>
        </w:rPr>
        <w:instrText>Ref89805508 \r \h</w:instrText>
      </w:r>
      <w:r w:rsidRPr="009866F0">
        <w:rPr>
          <w:rStyle w:val="af2"/>
          <w:rFonts w:eastAsia="Guttman Hodes"/>
          <w:rtl/>
        </w:rPr>
        <w:instrText xml:space="preserve"> </w:instrText>
      </w:r>
      <w:r w:rsidRPr="009866F0">
        <w:rPr>
          <w:rStyle w:val="af2"/>
          <w:rFonts w:eastAsia="Guttman Hodes"/>
          <w:rtl/>
        </w:rPr>
      </w:r>
      <w:r w:rsidRPr="009866F0">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9866F0">
        <w:rPr>
          <w:rStyle w:val="af2"/>
          <w:rFonts w:eastAsia="Guttman Hodes"/>
          <w:rtl/>
        </w:rPr>
        <w:fldChar w:fldCharType="end"/>
      </w:r>
      <w:r>
        <w:rPr>
          <w:rStyle w:val="af2"/>
          <w:rFonts w:eastAsia="Guttman Hodes" w:hint="cs"/>
          <w:rtl/>
        </w:rPr>
        <w:t xml:space="preserve"> </w:t>
      </w:r>
      <w:r>
        <w:rPr>
          <w:rFonts w:hint="cs"/>
          <w:rtl/>
        </w:rPr>
        <w:t xml:space="preserve">הוכיחו כן מהא דצריך ילפותא להוצאה, ולא מהא דיש ב' ילפותות לעני ולבעה"ב, ולכן ביאר </w:t>
      </w:r>
      <w:r w:rsidRPr="008314C0">
        <w:rPr>
          <w:rStyle w:val="aff4"/>
          <w:rFonts w:hint="cs"/>
          <w:rtl/>
        </w:rPr>
        <w:t>הצל"ח</w:t>
      </w:r>
      <w:r>
        <w:rPr>
          <w:rFonts w:hint="cs"/>
          <w:rtl/>
        </w:rPr>
        <w:t xml:space="preserve"> דההוצאה שהייתה במשכן היא הוצאה דבעה"ב, כדתני בברייתא לקמן </w:t>
      </w:r>
      <w:r w:rsidRPr="008314C0">
        <w:rPr>
          <w:rStyle w:val="af2"/>
          <w:rFonts w:eastAsia="Guttman Hodes" w:hint="cs"/>
          <w:rtl/>
        </w:rPr>
        <w:t>(מט:)</w:t>
      </w:r>
      <w:r>
        <w:rPr>
          <w:rFonts w:hint="cs"/>
          <w:rtl/>
        </w:rPr>
        <w:t xml:space="preserve"> דהם הורידו קרשים מעגלה לקרקע, ומסתמא הלווים עמדו על העגלה, וא"כ להוצאה דבעה"ב א"צ ילפותא, אלא דמהא דהביאה הגמ' ילפותא להוצאה דעני, א"כ מוכח דהוצאה דעני היא מלאכה גרועה, וא"א ללומדה מהוצאה דבעה"ב, ומהילפותא להוצאה דעני, הוכיחו </w:t>
      </w:r>
      <w:r w:rsidRPr="005B1919">
        <w:rPr>
          <w:rStyle w:val="aff4"/>
          <w:rFonts w:hint="cs"/>
          <w:rtl/>
        </w:rPr>
        <w:t>התוס' בשבועות</w:t>
      </w:r>
      <w:r>
        <w:rPr>
          <w:rFonts w:hint="cs"/>
          <w:rtl/>
        </w:rPr>
        <w:t xml:space="preserve"> דהוי מלאכה גרועה.</w:t>
      </w:r>
    </w:p>
    <w:p w14:paraId="6AA9B609" w14:textId="77777777" w:rsidR="002F175C" w:rsidRPr="005B1919" w:rsidRDefault="002F175C" w:rsidP="002F175C">
      <w:pPr>
        <w:pStyle w:val="a7"/>
      </w:pPr>
      <w:bookmarkStart w:id="176" w:name="_Toc163205056"/>
      <w:bookmarkStart w:id="177" w:name="_Toc163205367"/>
      <w:bookmarkStart w:id="178" w:name="_Toc163206913"/>
      <w:r>
        <w:rPr>
          <w:rFonts w:hint="cs"/>
          <w:rtl/>
        </w:rPr>
        <w:t>בי' הצל"ח דבמתני' תני את כל הפרטים והוצרכו תוס' לומר דאף בעה"ב הוי מלאכה גרועה</w:t>
      </w:r>
      <w:bookmarkEnd w:id="176"/>
      <w:bookmarkEnd w:id="177"/>
      <w:bookmarkEnd w:id="178"/>
    </w:p>
    <w:p w14:paraId="0BB96C89" w14:textId="77777777" w:rsidR="002F175C" w:rsidRDefault="002F175C" w:rsidP="006C4D7E">
      <w:pPr>
        <w:pStyle w:val="a3"/>
        <w:rPr>
          <w:rtl/>
        </w:rPr>
      </w:pPr>
      <w:r>
        <w:rPr>
          <w:rFonts w:hint="cs"/>
          <w:rtl/>
        </w:rPr>
        <w:t xml:space="preserve">וכתב </w:t>
      </w:r>
      <w:r w:rsidRPr="008314C0">
        <w:rPr>
          <w:rStyle w:val="aff4"/>
          <w:rFonts w:hint="cs"/>
          <w:rtl/>
        </w:rPr>
        <w:t>הצל"ח</w:t>
      </w:r>
      <w:r>
        <w:rPr>
          <w:rFonts w:hint="cs"/>
          <w:rtl/>
        </w:rPr>
        <w:t xml:space="preserve"> דבמשנה בשבועות לא תנן את כל הפרטים דשתים שהן ארבע, ולכן לא הוצרכו </w:t>
      </w:r>
      <w:r w:rsidRPr="008314C0">
        <w:rPr>
          <w:rStyle w:val="aff4"/>
          <w:rFonts w:hint="cs"/>
          <w:rtl/>
        </w:rPr>
        <w:t>התוס' בשבועות</w:t>
      </w:r>
      <w:r>
        <w:rPr>
          <w:rFonts w:hint="cs"/>
          <w:rtl/>
        </w:rPr>
        <w:t xml:space="preserve"> להוכיח דאף הוצאה דבעה"ב היא מלאכה גרועה, אבל במתני' בסוגיין דתני את כל הפרטים, הוצרכו </w:t>
      </w:r>
      <w:r w:rsidRPr="008314C0">
        <w:rPr>
          <w:rStyle w:val="aff4"/>
          <w:rFonts w:hint="cs"/>
          <w:rtl/>
        </w:rPr>
        <w:t>התוס'</w:t>
      </w:r>
      <w:r>
        <w:rPr>
          <w:rStyle w:val="aff4"/>
          <w:rFonts w:hint="cs"/>
          <w:rtl/>
        </w:rPr>
        <w:t xml:space="preserve"> בסוגיין</w:t>
      </w:r>
      <w:r>
        <w:rPr>
          <w:rFonts w:hint="cs"/>
          <w:rtl/>
        </w:rPr>
        <w:t xml:space="preserve"> לבאר לא סגי להביא את הוצאה דעני, כיון דאף הוצאעה דבעה"ב היא מלאכה גרועה, כדמוכח מהא דיש ב' ילפותות להוצאה.</w:t>
      </w:r>
    </w:p>
    <w:p w14:paraId="63858182" w14:textId="77777777" w:rsidR="002F175C" w:rsidRPr="005B1919" w:rsidRDefault="002F175C" w:rsidP="002F175C">
      <w:pPr>
        <w:pStyle w:val="a7"/>
        <w:rPr>
          <w:rtl/>
        </w:rPr>
      </w:pPr>
      <w:bookmarkStart w:id="179" w:name="_Toc163205057"/>
      <w:bookmarkStart w:id="180" w:name="_Toc163205368"/>
      <w:bookmarkStart w:id="181" w:name="_Toc163206914"/>
      <w:r>
        <w:rPr>
          <w:rFonts w:hint="cs"/>
          <w:rtl/>
        </w:rPr>
        <w:t>בי' הנחלת יעקב דכוונת התוס' לומר דבהוצאה יש חיוב חטאת ולא אמרינן דללאו יצאת</w:t>
      </w:r>
      <w:bookmarkEnd w:id="179"/>
      <w:bookmarkEnd w:id="180"/>
      <w:bookmarkEnd w:id="181"/>
    </w:p>
    <w:p w14:paraId="13C64BD8" w14:textId="77777777" w:rsidR="002F175C" w:rsidRDefault="002F175C" w:rsidP="006C4D7E">
      <w:pPr>
        <w:pStyle w:val="a3"/>
      </w:pPr>
      <w:r w:rsidRPr="008314C0">
        <w:rPr>
          <w:rStyle w:val="aff4"/>
          <w:rFonts w:hint="cs"/>
          <w:rtl/>
        </w:rPr>
        <w:t xml:space="preserve">ובנחלת יעקב </w:t>
      </w:r>
      <w:r>
        <w:rPr>
          <w:rStyle w:val="aff4"/>
          <w:rFonts w:hint="cs"/>
          <w:rtl/>
        </w:rPr>
        <w:t>[</w:t>
      </w:r>
      <w:r w:rsidRPr="008314C0">
        <w:rPr>
          <w:rStyle w:val="aff4"/>
          <w:rFonts w:hint="cs"/>
          <w:rtl/>
        </w:rPr>
        <w:t>לבעל הנתיה"מ</w:t>
      </w:r>
      <w:r>
        <w:rPr>
          <w:rStyle w:val="aff4"/>
          <w:rFonts w:hint="cs"/>
          <w:rtl/>
        </w:rPr>
        <w:t>]</w:t>
      </w:r>
      <w:r>
        <w:rPr>
          <w:rFonts w:hint="cs"/>
          <w:rtl/>
        </w:rPr>
        <w:t xml:space="preserve"> </w:t>
      </w:r>
      <w:r w:rsidRPr="008314C0">
        <w:rPr>
          <w:rStyle w:val="af2"/>
          <w:rFonts w:eastAsia="Guttman Hodes" w:hint="cs"/>
          <w:rtl/>
        </w:rPr>
        <w:t>(ח"ב שבת ב. ד"ה שבת)</w:t>
      </w:r>
      <w:r>
        <w:rPr>
          <w:rFonts w:hint="cs"/>
          <w:rtl/>
        </w:rPr>
        <w:t xml:space="preserve"> תירץ דאי הייתה רק ילפותא אחת להוצאה הו"א דיצאה לחלק, כמו הבערה דחייב עליה רק לאו, ואין חיוב חטאת, ואעפ"י </w:t>
      </w:r>
      <w:r w:rsidRPr="005B1919">
        <w:rPr>
          <w:rStyle w:val="aff4"/>
          <w:rFonts w:hint="cs"/>
          <w:rtl/>
        </w:rPr>
        <w:t>דהתוס' בסוגיין</w:t>
      </w:r>
      <w:r>
        <w:rPr>
          <w:rFonts w:hint="cs"/>
          <w:rtl/>
        </w:rPr>
        <w:t xml:space="preserve"> יכולים להוכיח מהרבה מקומות דיש חיוב קרבן בהוצאה, מ"מ הוכיחו מעיקר הילפותא, אבל במתני' בשבועות תני להוצאה דשבת דומיא דמראות נגעים, לענין חיוב חטאת, וא"כ אין כל הו"א דאין חיוב חטאת ולכן לא הוצרכו </w:t>
      </w:r>
      <w:r w:rsidRPr="005B1919">
        <w:rPr>
          <w:rStyle w:val="aff4"/>
          <w:rFonts w:hint="cs"/>
          <w:rtl/>
        </w:rPr>
        <w:t>התוס' בשבועות</w:t>
      </w:r>
      <w:r>
        <w:rPr>
          <w:rFonts w:hint="cs"/>
          <w:rtl/>
        </w:rPr>
        <w:t xml:space="preserve"> להביא את ב' הילפותות.</w:t>
      </w:r>
    </w:p>
    <w:p w14:paraId="39585B5C" w14:textId="77777777" w:rsidR="002F175C" w:rsidRDefault="002F175C" w:rsidP="002F175C">
      <w:pPr>
        <w:pStyle w:val="1"/>
        <w:rPr>
          <w:rtl/>
        </w:rPr>
      </w:pPr>
      <w:bookmarkStart w:id="182" w:name="_Toc163205058"/>
      <w:bookmarkStart w:id="183" w:name="_Toc163205369"/>
      <w:bookmarkStart w:id="184" w:name="_Toc163206915"/>
      <w:r>
        <w:rPr>
          <w:rFonts w:hint="cs"/>
          <w:rtl/>
        </w:rPr>
        <w:t>בי' הגר"א דבעה"ב חייב מיד כשפושט ואילו עני רק בהנחה</w:t>
      </w:r>
      <w:bookmarkEnd w:id="182"/>
      <w:bookmarkEnd w:id="183"/>
      <w:bookmarkEnd w:id="184"/>
    </w:p>
    <w:p w14:paraId="0DB5B39D" w14:textId="77777777" w:rsidR="002F175C" w:rsidRDefault="002F175C" w:rsidP="002F175C">
      <w:pPr>
        <w:pStyle w:val="a7"/>
        <w:rPr>
          <w:rtl/>
        </w:rPr>
      </w:pPr>
      <w:bookmarkStart w:id="185" w:name="_Toc163205059"/>
      <w:bookmarkStart w:id="186" w:name="_Toc163205370"/>
      <w:bookmarkStart w:id="187" w:name="_Toc163206916"/>
      <w:r>
        <w:rPr>
          <w:rFonts w:hint="cs"/>
          <w:rtl/>
        </w:rPr>
        <w:t>בי' הגר"א דבהוצאה בעה"ב חייב מיד כשפושט ידו ועני חייב רק בהנחה ולהיפך בהכנסה</w:t>
      </w:r>
      <w:bookmarkEnd w:id="185"/>
      <w:bookmarkEnd w:id="186"/>
      <w:bookmarkEnd w:id="187"/>
    </w:p>
    <w:p w14:paraId="0EB843B0" w14:textId="09A7EBFC" w:rsidR="002F175C" w:rsidRDefault="002F175C" w:rsidP="006C4D7E">
      <w:pPr>
        <w:pStyle w:val="a3"/>
        <w:rPr>
          <w:rtl/>
        </w:rPr>
      </w:pPr>
      <w:r>
        <w:rPr>
          <w:rFonts w:hint="cs"/>
          <w:rtl/>
        </w:rPr>
        <w:t xml:space="preserve">במ"ש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דתנן במתני' הוצאה דעני ודבעה"ב כשתים, כיון דהוצאה היא מלאכה גרועה, כתב </w:t>
      </w:r>
      <w:r w:rsidRPr="00965F13">
        <w:rPr>
          <w:rStyle w:val="aff4"/>
          <w:rFonts w:hint="cs"/>
          <w:rtl/>
        </w:rPr>
        <w:t>הגר"א בשנות אליהו</w:t>
      </w:r>
      <w:r>
        <w:rPr>
          <w:rFonts w:hint="cs"/>
          <w:rtl/>
        </w:rPr>
        <w:t xml:space="preserve"> </w:t>
      </w:r>
      <w:r w:rsidRPr="00965F13">
        <w:rPr>
          <w:rStyle w:val="af2"/>
          <w:rFonts w:eastAsia="Guttman Hodes" w:hint="cs"/>
          <w:rtl/>
        </w:rPr>
        <w:t>(</w:t>
      </w:r>
      <w:r>
        <w:rPr>
          <w:rStyle w:val="af2"/>
          <w:rFonts w:eastAsia="Guttman Hodes" w:hint="cs"/>
          <w:rtl/>
        </w:rPr>
        <w:t xml:space="preserve">פ"א מ"א, </w:t>
      </w:r>
      <w:r w:rsidRPr="00965F13">
        <w:rPr>
          <w:rStyle w:val="af2"/>
          <w:rFonts w:eastAsia="Guttman Hodes" w:hint="cs"/>
          <w:rtl/>
        </w:rPr>
        <w:t>נד' בחי' הגר"א ד"ה פשט)</w:t>
      </w:r>
      <w:r>
        <w:rPr>
          <w:rFonts w:hint="cs"/>
          <w:rtl/>
        </w:rPr>
        <w:t xml:space="preserve"> דדברי</w:t>
      </w:r>
      <w:r w:rsidRPr="00965F13">
        <w:rPr>
          <w:rStyle w:val="aff4"/>
          <w:rFonts w:hint="cs"/>
          <w:rtl/>
        </w:rPr>
        <w:t xml:space="preserve"> התוס'</w:t>
      </w:r>
      <w:r>
        <w:rPr>
          <w:rFonts w:hint="cs"/>
          <w:rtl/>
        </w:rPr>
        <w:t xml:space="preserve"> תמוהים, אלא ביאר </w:t>
      </w:r>
      <w:r w:rsidRPr="00965F13">
        <w:rPr>
          <w:rStyle w:val="aff4"/>
          <w:rFonts w:hint="cs"/>
          <w:rtl/>
        </w:rPr>
        <w:t>הגר"א</w:t>
      </w:r>
      <w:r>
        <w:rPr>
          <w:rFonts w:hint="cs"/>
          <w:rtl/>
        </w:rPr>
        <w:t xml:space="preserve"> דהחילוק בין הוצאה דעני להוצאה דבעה"ב, הוא כיון דכשהעני פשט את ידו </w:t>
      </w:r>
      <w:r>
        <w:rPr>
          <w:rFonts w:hint="cs"/>
          <w:rtl/>
        </w:rPr>
        <w:lastRenderedPageBreak/>
        <w:t>לפנים ונתן לתוך ידו של בעה"ב, אף כשפשט את ידו לפנים, עדיין אינו חייב לפני שהניח בידו של הבעה"ב, אבל הבעה"ב אם פושט את ידו לחוץ ומכניס, חייב מיד בשעת ההכנסה אף לפני שהניח, ובאופן השני שהעני נטל מתוך ידו של הבעה"ב, דהעני חייב מיד כשהוציא, אף לפני שהניח, ואילו הבעה"ב יהיה חייב רק כשמניח ביד העני, וכן הדין בחיוב של הבעה"ב.</w:t>
      </w:r>
    </w:p>
    <w:p w14:paraId="4E096C83" w14:textId="77777777" w:rsidR="002F175C" w:rsidRDefault="002F175C" w:rsidP="002F175C">
      <w:pPr>
        <w:pStyle w:val="a7"/>
        <w:rPr>
          <w:rtl/>
        </w:rPr>
      </w:pPr>
      <w:bookmarkStart w:id="188" w:name="_Toc163205060"/>
      <w:bookmarkStart w:id="189" w:name="_Toc163205371"/>
      <w:bookmarkStart w:id="190" w:name="_Toc163206917"/>
      <w:r>
        <w:rPr>
          <w:rFonts w:hint="cs"/>
          <w:rtl/>
        </w:rPr>
        <w:t>בי' הגר"א דיד חשובה כדע"ד רק בשניהם באותה רשות אבל ברשות אחרת ידו בתר גופו גרירא</w:t>
      </w:r>
      <w:bookmarkEnd w:id="188"/>
      <w:bookmarkEnd w:id="189"/>
      <w:bookmarkEnd w:id="190"/>
    </w:p>
    <w:p w14:paraId="5A94B28F" w14:textId="77777777" w:rsidR="002F175C" w:rsidRDefault="002F175C" w:rsidP="006C4D7E">
      <w:pPr>
        <w:pStyle w:val="a3"/>
        <w:rPr>
          <w:rtl/>
        </w:rPr>
      </w:pPr>
      <w:r>
        <w:rPr>
          <w:rFonts w:hint="cs"/>
          <w:rtl/>
        </w:rPr>
        <w:t xml:space="preserve">וביאר </w:t>
      </w:r>
      <w:r w:rsidRPr="00965F13">
        <w:rPr>
          <w:rStyle w:val="aff4"/>
          <w:rFonts w:hint="cs"/>
          <w:rtl/>
        </w:rPr>
        <w:t>הגר"א</w:t>
      </w:r>
      <w:r>
        <w:rPr>
          <w:rFonts w:hint="cs"/>
          <w:rtl/>
        </w:rPr>
        <w:t xml:space="preserve"> דהחילוק בין הבעה"ב לבין העני, הוא כיון דהא דאמרינן דידו של אדם חשובה לו כד' על ד', וא"כ אין חילוק בין אם הוא מניח ביד של עצמו לבין היד של חבירו, היינו דוקא כששניהם ברשות אחת, אבל בהוצאה מרשות לרשות אמרינן דידו בתר גופו גרירא, וכתב </w:t>
      </w:r>
      <w:r w:rsidRPr="00965F13">
        <w:rPr>
          <w:rStyle w:val="aff4"/>
          <w:rFonts w:hint="cs"/>
          <w:rtl/>
        </w:rPr>
        <w:t>הגר"א</w:t>
      </w:r>
      <w:r>
        <w:rPr>
          <w:rFonts w:hint="cs"/>
          <w:rtl/>
        </w:rPr>
        <w:t xml:space="preserve"> דאף דאפשר ללמוד עני מבעה"ב, דהיינו מוציא מרה"י לרה"ר מ"מ כיון דהיא מלאכה גרועה לא ילפינן, וצריך לכתוב את שניהם,</w:t>
      </w:r>
      <w:r w:rsidRPr="00E216EC">
        <w:rPr>
          <w:rFonts w:hint="cs"/>
          <w:rtl/>
        </w:rPr>
        <w:t xml:space="preserve"> </w:t>
      </w:r>
      <w:r>
        <w:rPr>
          <w:rFonts w:hint="cs"/>
          <w:rtl/>
        </w:rPr>
        <w:t xml:space="preserve">וע"ע במה שביאר </w:t>
      </w:r>
      <w:r w:rsidRPr="00E216EC">
        <w:rPr>
          <w:rStyle w:val="aff4"/>
          <w:rFonts w:hint="cs"/>
          <w:rtl/>
        </w:rPr>
        <w:t>החת"ס בשבועות</w:t>
      </w:r>
      <w:r>
        <w:rPr>
          <w:rFonts w:hint="cs"/>
          <w:rtl/>
        </w:rPr>
        <w:t xml:space="preserve"> </w:t>
      </w:r>
      <w:r w:rsidRPr="00E216EC">
        <w:rPr>
          <w:rStyle w:val="af2"/>
          <w:rFonts w:eastAsia="Guttman Hodes" w:hint="cs"/>
          <w:rtl/>
        </w:rPr>
        <w:t>(ב. על תוד"ה יציאות</w:t>
      </w:r>
      <w:r>
        <w:rPr>
          <w:rStyle w:val="af2"/>
          <w:rFonts w:eastAsia="Guttman Hodes" w:hint="cs"/>
          <w:rtl/>
        </w:rPr>
        <w:t>)</w:t>
      </w:r>
      <w:r>
        <w:rPr>
          <w:rFonts w:hint="cs"/>
          <w:rtl/>
        </w:rPr>
        <w:t>.</w:t>
      </w:r>
    </w:p>
    <w:p w14:paraId="1592F10B" w14:textId="77777777" w:rsidR="002F175C" w:rsidRDefault="002F175C" w:rsidP="002F175C">
      <w:pPr>
        <w:pStyle w:val="1"/>
        <w:rPr>
          <w:rtl/>
        </w:rPr>
      </w:pPr>
      <w:bookmarkStart w:id="191" w:name="_Toc163205061"/>
      <w:bookmarkStart w:id="192" w:name="_Toc163205372"/>
      <w:bookmarkStart w:id="193" w:name="_Toc163206918"/>
      <w:r>
        <w:rPr>
          <w:rFonts w:hint="cs"/>
          <w:rtl/>
        </w:rPr>
        <w:t>בי' הרמב"ן דהחי' דמשא גדול מותר ברה"י ולרה"ר אסור קצת</w:t>
      </w:r>
      <w:bookmarkEnd w:id="191"/>
      <w:bookmarkEnd w:id="192"/>
      <w:bookmarkEnd w:id="193"/>
    </w:p>
    <w:p w14:paraId="4135E559" w14:textId="77777777" w:rsidR="002F175C" w:rsidRPr="00527509" w:rsidRDefault="002F175C" w:rsidP="002F175C">
      <w:pPr>
        <w:pStyle w:val="a7"/>
        <w:rPr>
          <w:rtl/>
        </w:rPr>
      </w:pPr>
      <w:bookmarkStart w:id="194" w:name="_Toc163205062"/>
      <w:bookmarkStart w:id="195" w:name="_Toc163205373"/>
      <w:bookmarkStart w:id="196" w:name="_Toc163206919"/>
      <w:r>
        <w:rPr>
          <w:rFonts w:hint="cs"/>
          <w:rtl/>
        </w:rPr>
        <w:t>קו' הרמב"ן והרשב"א והריטב"א דשם הוצאה חד הוא ואינה שתים</w:t>
      </w:r>
      <w:r w:rsidRPr="0036105B">
        <w:rPr>
          <w:rFonts w:hint="cs"/>
          <w:rtl/>
        </w:rPr>
        <w:t xml:space="preserve"> </w:t>
      </w:r>
      <w:r>
        <w:rPr>
          <w:rFonts w:hint="cs"/>
          <w:rtl/>
        </w:rPr>
        <w:t>כקו' הגמ' בשבועות בטומאה</w:t>
      </w:r>
      <w:bookmarkEnd w:id="194"/>
      <w:bookmarkEnd w:id="195"/>
      <w:bookmarkEnd w:id="196"/>
    </w:p>
    <w:p w14:paraId="4BAC6392" w14:textId="5C9FD322" w:rsidR="002F175C" w:rsidRDefault="002F175C" w:rsidP="006C4D7E">
      <w:pPr>
        <w:pStyle w:val="a3"/>
        <w:rPr>
          <w:rtl/>
        </w:rPr>
      </w:pPr>
      <w:bookmarkStart w:id="197" w:name="_Ref89250394"/>
      <w:r>
        <w:rPr>
          <w:rFonts w:hint="cs"/>
          <w:rtl/>
        </w:rPr>
        <w:t xml:space="preserve">הביא </w:t>
      </w:r>
      <w:r w:rsidRPr="00E84A26">
        <w:rPr>
          <w:rStyle w:val="aff4"/>
          <w:rFonts w:hint="cs"/>
          <w:rtl/>
        </w:rPr>
        <w:t>הרמב"ן</w:t>
      </w:r>
      <w:r>
        <w:rPr>
          <w:rFonts w:hint="cs"/>
          <w:rtl/>
        </w:rPr>
        <w:t xml:space="preserve"> </w:t>
      </w:r>
      <w:r w:rsidRPr="00E84A26">
        <w:rPr>
          <w:rStyle w:val="af2"/>
          <w:rFonts w:eastAsia="Guttman Hodes" w:hint="cs"/>
          <w:rtl/>
        </w:rPr>
        <w:t>(ד"ה ואיכא)</w:t>
      </w:r>
      <w:r>
        <w:rPr>
          <w:rFonts w:hint="cs"/>
          <w:rtl/>
        </w:rPr>
        <w:t xml:space="preserve"> בשם </w:t>
      </w:r>
      <w:r w:rsidRPr="00E84A26">
        <w:rPr>
          <w:rStyle w:val="aff4"/>
          <w:rFonts w:hint="cs"/>
          <w:rtl/>
        </w:rPr>
        <w:t>י"מ</w:t>
      </w:r>
      <w:r>
        <w:rPr>
          <w:rFonts w:hint="cs"/>
          <w:rtl/>
        </w:rPr>
        <w:t xml:space="preserve"> דהקשו היאך מנו במשנה הוצאה בשתים, והרי שם הוצאה חד הוא, כדמקשה הגמ' בשבועות </w:t>
      </w:r>
      <w:r w:rsidRPr="00E84A26">
        <w:rPr>
          <w:rStyle w:val="af2"/>
          <w:rFonts w:eastAsia="Guttman Hodes" w:hint="cs"/>
          <w:rtl/>
        </w:rPr>
        <w:t>(יד:)</w:t>
      </w:r>
      <w:r>
        <w:rPr>
          <w:rFonts w:hint="cs"/>
          <w:rtl/>
        </w:rPr>
        <w:t xml:space="preserve"> דשם טומאה חד הוא, ואמאי תנן במתני' בשבועות </w:t>
      </w:r>
      <w:r w:rsidRPr="00E84A26">
        <w:rPr>
          <w:rStyle w:val="af2"/>
          <w:rFonts w:eastAsia="Guttman Hodes" w:hint="cs"/>
          <w:rtl/>
        </w:rPr>
        <w:t>(יד.)</w:t>
      </w:r>
      <w:r>
        <w:rPr>
          <w:rFonts w:hint="cs"/>
          <w:rtl/>
        </w:rPr>
        <w:t xml:space="preserve"> דידיעות הטומאה שתים שהן ארבע, וכן הקשה </w:t>
      </w:r>
      <w:r w:rsidRPr="00EC223C">
        <w:rPr>
          <w:rStyle w:val="aff4"/>
          <w:rFonts w:hint="cs"/>
          <w:rtl/>
        </w:rPr>
        <w:t>הרשב"א</w:t>
      </w:r>
      <w:r>
        <w:rPr>
          <w:rFonts w:hint="cs"/>
          <w:rtl/>
        </w:rPr>
        <w:t xml:space="preserve"> </w:t>
      </w:r>
      <w:r w:rsidRPr="00E84A26">
        <w:rPr>
          <w:rStyle w:val="af2"/>
          <w:rFonts w:eastAsia="Guttman Hodes" w:hint="cs"/>
          <w:rtl/>
        </w:rPr>
        <w:t>(ד"ה ואיכא)</w:t>
      </w:r>
      <w:r>
        <w:rPr>
          <w:rFonts w:hint="cs"/>
          <w:rtl/>
        </w:rPr>
        <w:t xml:space="preserve">, </w:t>
      </w:r>
      <w:r w:rsidRPr="0036105B">
        <w:rPr>
          <w:rStyle w:val="af"/>
          <w:rFonts w:hint="cs"/>
          <w:rtl/>
        </w:rPr>
        <w:t xml:space="preserve">[וכתב </w:t>
      </w:r>
      <w:r w:rsidRPr="0036105B">
        <w:rPr>
          <w:rStyle w:val="aff9"/>
          <w:rFonts w:hint="cs"/>
          <w:rtl/>
        </w:rPr>
        <w:t>הרמב"ן</w:t>
      </w:r>
      <w:r w:rsidRPr="0036105B">
        <w:rPr>
          <w:rStyle w:val="af"/>
          <w:rFonts w:hint="cs"/>
          <w:rtl/>
        </w:rPr>
        <w:t xml:space="preserve"> דאעפ"י דמסקנת הגמ' בשבועות היא דבטומאה יש שתי טומאות, בטומאה של קודש, וטומאה של מקדש, מ"מ בהוצאה א"א לומר שהם ב' הוצאות, דודאי דשם הוצאה אחת היא], </w:t>
      </w:r>
      <w:r>
        <w:rPr>
          <w:rFonts w:hint="cs"/>
          <w:rtl/>
        </w:rPr>
        <w:t xml:space="preserve">וכן הקשה </w:t>
      </w:r>
      <w:r w:rsidRPr="00F11127">
        <w:rPr>
          <w:rStyle w:val="aff4"/>
          <w:rFonts w:hint="cs"/>
          <w:rtl/>
        </w:rPr>
        <w:t>הריטב"א בשבועות</w:t>
      </w:r>
      <w:r>
        <w:rPr>
          <w:rFonts w:hint="cs"/>
          <w:rtl/>
        </w:rPr>
        <w:t xml:space="preserve"> </w:t>
      </w:r>
      <w:r w:rsidRPr="00F11127">
        <w:rPr>
          <w:rStyle w:val="af2"/>
          <w:rFonts w:eastAsia="Guttman Hodes" w:hint="cs"/>
          <w:rtl/>
        </w:rPr>
        <w:t xml:space="preserve">(ב. ד"ה יציאות) </w:t>
      </w:r>
      <w:r>
        <w:rPr>
          <w:rFonts w:hint="cs"/>
          <w:rtl/>
        </w:rPr>
        <w:t xml:space="preserve">דשם הוצאה חד הוא ומה החילוק בין עני לעשיר דמנתה אותם המשנה בשתים שהן ארבע, ועי' במה ובמה שתירצו הקשו </w:t>
      </w:r>
      <w:r w:rsidRPr="005022E4">
        <w:rPr>
          <w:rStyle w:val="aff4"/>
          <w:rFonts w:hint="cs"/>
          <w:rtl/>
        </w:rPr>
        <w:t>הרמב"ן והרשב"א</w:t>
      </w:r>
      <w:r>
        <w:rPr>
          <w:rFonts w:hint="cs"/>
          <w:rtl/>
        </w:rPr>
        <w:t xml:space="preserve"> </w:t>
      </w:r>
      <w:r w:rsidRPr="001C3430">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Ref89878579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Pr>
          <w:rStyle w:val="af2"/>
          <w:rFonts w:eastAsia="Guttman Hodes"/>
          <w:rtl/>
        </w:rPr>
        <w:fldChar w:fldCharType="end"/>
      </w:r>
      <w:r w:rsidRPr="001C3430">
        <w:rPr>
          <w:rStyle w:val="af2"/>
          <w:rFonts w:eastAsia="Guttman Hodes" w:hint="cs"/>
          <w:rtl/>
        </w:rPr>
        <w:t xml:space="preserve"> </w:t>
      </w:r>
      <w:r>
        <w:rPr>
          <w:rFonts w:hint="cs"/>
          <w:rtl/>
        </w:rPr>
        <w:t xml:space="preserve">בשם </w:t>
      </w:r>
      <w:r w:rsidRPr="005022E4">
        <w:rPr>
          <w:rStyle w:val="aff4"/>
          <w:rFonts w:hint="cs"/>
          <w:rtl/>
        </w:rPr>
        <w:t>י"מ</w:t>
      </w:r>
      <w:bookmarkEnd w:id="197"/>
      <w:r>
        <w:rPr>
          <w:rFonts w:hint="cs"/>
          <w:rtl/>
        </w:rPr>
        <w:t>.</w:t>
      </w:r>
    </w:p>
    <w:p w14:paraId="2F74A285" w14:textId="77777777" w:rsidR="002F175C" w:rsidRDefault="002F175C" w:rsidP="002F175C">
      <w:pPr>
        <w:pStyle w:val="a7"/>
        <w:rPr>
          <w:rtl/>
        </w:rPr>
      </w:pPr>
      <w:bookmarkStart w:id="198" w:name="_Toc163205063"/>
      <w:bookmarkStart w:id="199" w:name="_Toc163205374"/>
      <w:bookmarkStart w:id="200" w:name="_Toc163206920"/>
      <w:r>
        <w:rPr>
          <w:rFonts w:hint="cs"/>
          <w:rtl/>
        </w:rPr>
        <w:t>בי' הרמב"ן בשם תוס' דלקמן ילפי' רק לבעה"ב ובעירובין ילפי' רק לעני ולכן מנאום כשתים</w:t>
      </w:r>
      <w:bookmarkEnd w:id="198"/>
      <w:bookmarkEnd w:id="199"/>
      <w:bookmarkEnd w:id="200"/>
    </w:p>
    <w:p w14:paraId="288B90EC" w14:textId="5645F3BA" w:rsidR="002F175C" w:rsidRDefault="002F175C" w:rsidP="006C4D7E">
      <w:pPr>
        <w:pStyle w:val="a3"/>
      </w:pPr>
      <w:bookmarkStart w:id="201" w:name="_Ref89856909"/>
      <w:r>
        <w:rPr>
          <w:rFonts w:hint="cs"/>
          <w:rtl/>
        </w:rPr>
        <w:t xml:space="preserve">והביא </w:t>
      </w:r>
      <w:r w:rsidRPr="00E84A26">
        <w:rPr>
          <w:rStyle w:val="aff4"/>
          <w:rFonts w:hint="cs"/>
          <w:rtl/>
        </w:rPr>
        <w:t>הרמב"ן</w:t>
      </w:r>
      <w:r>
        <w:rPr>
          <w:rFonts w:hint="cs"/>
          <w:rtl/>
        </w:rPr>
        <w:t xml:space="preserve"> בשם </w:t>
      </w:r>
      <w:r w:rsidRPr="00E84A26">
        <w:rPr>
          <w:rStyle w:val="aff4"/>
          <w:rFonts w:hint="cs"/>
          <w:rtl/>
        </w:rPr>
        <w:t>התוס'</w:t>
      </w:r>
      <w:r>
        <w:rPr>
          <w:rFonts w:hint="cs"/>
          <w:rtl/>
        </w:rPr>
        <w:t xml:space="preserve"> </w:t>
      </w:r>
      <w:r w:rsidRPr="00E84A26">
        <w:rPr>
          <w:rStyle w:val="af"/>
          <w:rFonts w:hint="cs"/>
          <w:rtl/>
        </w:rPr>
        <w:t xml:space="preserve">[עי' בדברי </w:t>
      </w:r>
      <w:r w:rsidRPr="00E84A26">
        <w:rPr>
          <w:rStyle w:val="aff9"/>
          <w:rFonts w:hint="cs"/>
          <w:rtl/>
        </w:rPr>
        <w:t>התוס'</w:t>
      </w:r>
      <w:r>
        <w:rPr>
          <w:rStyle w:val="af2"/>
          <w:rFonts w:eastAsia="Guttman Hode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Ref89856227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ג)</w:t>
      </w:r>
      <w:r w:rsidRPr="005B1919">
        <w:rPr>
          <w:rStyle w:val="aff5"/>
          <w:rtl/>
        </w:rPr>
        <w:fldChar w:fldCharType="end"/>
      </w:r>
      <w:r w:rsidRPr="00E84A26">
        <w:rPr>
          <w:rStyle w:val="af"/>
          <w:rFonts w:hint="cs"/>
          <w:rtl/>
        </w:rPr>
        <w:t>]</w:t>
      </w:r>
      <w:r>
        <w:rPr>
          <w:rStyle w:val="af2"/>
          <w:rFonts w:eastAsia="Guttman Hodes" w:hint="cs"/>
          <w:rtl/>
        </w:rPr>
        <w:t xml:space="preserve"> </w:t>
      </w:r>
      <w:r>
        <w:rPr>
          <w:rFonts w:hint="cs"/>
          <w:rtl/>
        </w:rPr>
        <w:t xml:space="preserve">דביארו דיש ב' ילפותות למלאכת הוצאה, דבגמ' לקמן </w:t>
      </w:r>
      <w:r w:rsidRPr="0049650C">
        <w:rPr>
          <w:rStyle w:val="af2"/>
          <w:rFonts w:eastAsia="Guttman Hodes" w:hint="cs"/>
          <w:rtl/>
        </w:rPr>
        <w:t>(צו:)</w:t>
      </w:r>
      <w:r>
        <w:rPr>
          <w:rFonts w:hint="cs"/>
          <w:rtl/>
        </w:rPr>
        <w:t xml:space="preserve"> ילפינן מדכתיב "ויכלא העם מהביא", דנמנעו להוציא מביתם שהוא רה"י למחנה לויה שהוא רה"ר, וזוהי הוצאה דבעה"ב, ואילו את הוצאה דעני ילפינן בגמ' בעירובין </w:t>
      </w:r>
      <w:r w:rsidRPr="0049650C">
        <w:rPr>
          <w:rStyle w:val="af2"/>
          <w:rFonts w:eastAsia="Guttman Hodes" w:hint="cs"/>
          <w:rtl/>
        </w:rPr>
        <w:t>(יז:)</w:t>
      </w:r>
      <w:r>
        <w:rPr>
          <w:rFonts w:hint="cs"/>
          <w:rtl/>
        </w:rPr>
        <w:t xml:space="preserve"> מדכתיב "אל יצא איש ממקומו", דדרשינן אל יוציא, </w:t>
      </w:r>
      <w:r w:rsidRPr="00EC223C">
        <w:rPr>
          <w:rStyle w:val="af"/>
          <w:rFonts w:hint="cs"/>
          <w:rtl/>
        </w:rPr>
        <w:t>[</w:t>
      </w:r>
      <w:r>
        <w:rPr>
          <w:rStyle w:val="af"/>
          <w:rFonts w:hint="cs"/>
          <w:rtl/>
        </w:rPr>
        <w:t xml:space="preserve">וכ"כ </w:t>
      </w:r>
      <w:r w:rsidRPr="00BE6CB8">
        <w:rPr>
          <w:rStyle w:val="aff9"/>
          <w:rFonts w:hint="cs"/>
          <w:rtl/>
        </w:rPr>
        <w:t>בתוס' שאנץ בפסחים</w:t>
      </w:r>
      <w:r>
        <w:rPr>
          <w:rStyle w:val="af"/>
          <w:rFonts w:hint="cs"/>
          <w:rtl/>
        </w:rPr>
        <w:t xml:space="preserve"> </w:t>
      </w:r>
      <w:r w:rsidRPr="00BE6CB8">
        <w:rPr>
          <w:rStyle w:val="aff5"/>
          <w:rFonts w:hint="cs"/>
          <w:rtl/>
        </w:rPr>
        <w:t>(פה: ד"ה הוצאה)</w:t>
      </w:r>
      <w:r>
        <w:rPr>
          <w:rStyle w:val="af"/>
          <w:rFonts w:hint="cs"/>
          <w:rtl/>
        </w:rPr>
        <w:t xml:space="preserve">, </w:t>
      </w:r>
      <w:r w:rsidRPr="00EC223C">
        <w:rPr>
          <w:rStyle w:val="af"/>
          <w:rFonts w:hint="cs"/>
          <w:rtl/>
        </w:rPr>
        <w:t xml:space="preserve">ודלא </w:t>
      </w:r>
      <w:r w:rsidRPr="00D52633">
        <w:rPr>
          <w:rStyle w:val="aff9"/>
          <w:rFonts w:hint="cs"/>
          <w:rtl/>
        </w:rPr>
        <w:t>כהתוס' הרא"ש</w:t>
      </w:r>
      <w:r w:rsidRPr="00EC223C">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Ref89856891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ד)</w:t>
      </w:r>
      <w:r w:rsidRPr="005B1919">
        <w:rPr>
          <w:rStyle w:val="aff5"/>
          <w:rtl/>
        </w:rPr>
        <w:fldChar w:fldCharType="end"/>
      </w:r>
      <w:r w:rsidRPr="00EC223C">
        <w:rPr>
          <w:rStyle w:val="af"/>
          <w:rFonts w:hint="cs"/>
          <w:rtl/>
        </w:rPr>
        <w:t xml:space="preserve"> דביאר להיפך את הילפותות לעני ול</w:t>
      </w:r>
      <w:r w:rsidRPr="00EC223C">
        <w:rPr>
          <w:rStyle w:val="af"/>
          <w:rtl/>
        </w:rPr>
        <w:t>בעה"ב</w:t>
      </w:r>
      <w:r w:rsidRPr="00EC223C">
        <w:rPr>
          <w:rStyle w:val="af"/>
          <w:rFonts w:hint="cs"/>
          <w:rtl/>
        </w:rPr>
        <w:t>],</w:t>
      </w:r>
      <w:r>
        <w:rPr>
          <w:rFonts w:hint="cs"/>
          <w:rtl/>
        </w:rPr>
        <w:t xml:space="preserve"> וכתב </w:t>
      </w:r>
      <w:r w:rsidRPr="002D1C87">
        <w:rPr>
          <w:rStyle w:val="aff4"/>
          <w:rFonts w:hint="cs"/>
          <w:rtl/>
        </w:rPr>
        <w:t>הרמב"ן</w:t>
      </w:r>
      <w:r>
        <w:rPr>
          <w:rFonts w:hint="cs"/>
          <w:rtl/>
        </w:rPr>
        <w:t xml:space="preserve"> דאעפ"י דבמסקנא דחתה הגמ' דכתיב אל יצא ולא אל יוציא, מ"מ אין כוונת הגמ' לדחות את הילפותא להוצאה, אלא לומר דעיקר הילפותא היא לענין תחומין, אך מ"מ הוצאה ג"כ כלולה בה, וביאר </w:t>
      </w:r>
      <w:r w:rsidRPr="0036105B">
        <w:rPr>
          <w:rStyle w:val="aff4"/>
          <w:rFonts w:hint="cs"/>
          <w:rtl/>
        </w:rPr>
        <w:t>הרמב"ן</w:t>
      </w:r>
      <w:r>
        <w:rPr>
          <w:rFonts w:hint="cs"/>
          <w:rtl/>
        </w:rPr>
        <w:t xml:space="preserve"> בשם </w:t>
      </w:r>
      <w:r w:rsidRPr="0036105B">
        <w:rPr>
          <w:rStyle w:val="aff4"/>
          <w:rFonts w:hint="cs"/>
          <w:rtl/>
        </w:rPr>
        <w:t>התוס'</w:t>
      </w:r>
      <w:r>
        <w:rPr>
          <w:rFonts w:hint="cs"/>
          <w:rtl/>
        </w:rPr>
        <w:t xml:space="preserve"> דלכן מנו חכמים אותם בשתים, כיון שיש להם ילפותות נפרדות, וכ"כ </w:t>
      </w:r>
      <w:r w:rsidRPr="0036105B">
        <w:rPr>
          <w:rStyle w:val="aff4"/>
          <w:rFonts w:hint="cs"/>
          <w:rtl/>
        </w:rPr>
        <w:t>הרשב"א</w:t>
      </w:r>
      <w:r>
        <w:rPr>
          <w:rFonts w:hint="cs"/>
          <w:rtl/>
        </w:rPr>
        <w:t xml:space="preserve"> בשם </w:t>
      </w:r>
      <w:r w:rsidRPr="0036105B">
        <w:rPr>
          <w:rStyle w:val="aff4"/>
          <w:rFonts w:hint="cs"/>
          <w:rtl/>
        </w:rPr>
        <w:t>תוס'</w:t>
      </w:r>
      <w:r>
        <w:rPr>
          <w:rFonts w:hint="cs"/>
          <w:rtl/>
        </w:rPr>
        <w:t>.</w:t>
      </w:r>
      <w:bookmarkEnd w:id="201"/>
    </w:p>
    <w:p w14:paraId="0D4387F4" w14:textId="77777777" w:rsidR="002F175C" w:rsidRPr="00B95105" w:rsidRDefault="002F175C" w:rsidP="002F175C">
      <w:pPr>
        <w:pStyle w:val="a7"/>
      </w:pPr>
      <w:bookmarkStart w:id="202" w:name="_Toc163205064"/>
      <w:bookmarkStart w:id="203" w:name="_Toc163205375"/>
      <w:bookmarkStart w:id="204" w:name="_Toc163206921"/>
      <w:r>
        <w:rPr>
          <w:rFonts w:hint="cs"/>
          <w:rtl/>
        </w:rPr>
        <w:t>בי' הרמב"ן דהוצאה חידוש דמשא גדול מותר ברה"י וקצת לרה"ר אסור ולא ילפי' עני מבעה"ב</w:t>
      </w:r>
      <w:bookmarkEnd w:id="202"/>
      <w:bookmarkEnd w:id="203"/>
      <w:bookmarkEnd w:id="204"/>
    </w:p>
    <w:p w14:paraId="72C3436D" w14:textId="43FEADFA" w:rsidR="002F175C" w:rsidRDefault="002F175C" w:rsidP="006C4D7E">
      <w:pPr>
        <w:pStyle w:val="a3"/>
        <w:rPr>
          <w:rtl/>
        </w:rPr>
      </w:pPr>
      <w:bookmarkStart w:id="205" w:name="_Ref90026250"/>
      <w:r>
        <w:rPr>
          <w:rFonts w:hint="cs"/>
          <w:rtl/>
        </w:rPr>
        <w:t xml:space="preserve">אך הקשו </w:t>
      </w:r>
      <w:r w:rsidRPr="00B37169">
        <w:rPr>
          <w:rStyle w:val="aff4"/>
          <w:rFonts w:hint="cs"/>
          <w:rtl/>
        </w:rPr>
        <w:t>הרמב"ן</w:t>
      </w:r>
      <w:r>
        <w:rPr>
          <w:rStyle w:val="aff4"/>
          <w:rFonts w:hint="cs"/>
          <w:rtl/>
        </w:rPr>
        <w:t xml:space="preserve"> והרשב"א</w:t>
      </w:r>
      <w:r>
        <w:rPr>
          <w:rFonts w:hint="cs"/>
          <w:rtl/>
        </w:rPr>
        <w:t xml:space="preserve"> דאחר דביארו </w:t>
      </w:r>
      <w:r w:rsidRPr="00561090">
        <w:rPr>
          <w:rStyle w:val="aff4"/>
          <w:rFonts w:hint="cs"/>
          <w:rtl/>
        </w:rPr>
        <w:t>התוס'</w:t>
      </w:r>
      <w:r>
        <w:rPr>
          <w:rFonts w:hint="cs"/>
          <w:rtl/>
        </w:rPr>
        <w:t xml:space="preserve"> דהא דתנן הוצאה דעני ו</w:t>
      </w:r>
      <w:r w:rsidRPr="00950330">
        <w:rPr>
          <w:rtl/>
        </w:rPr>
        <w:t>דבעה"ב</w:t>
      </w:r>
      <w:r>
        <w:rPr>
          <w:rFonts w:hint="cs"/>
          <w:rtl/>
        </w:rPr>
        <w:t xml:space="preserve"> כשתים, הוא כיון שיש ב' ילפותות, א"כ קשה אמאי צריך להם ב' ילפותות, ותירץ </w:t>
      </w:r>
      <w:r w:rsidRPr="00FB37D3">
        <w:rPr>
          <w:rStyle w:val="aff4"/>
          <w:rFonts w:hint="cs"/>
          <w:rtl/>
        </w:rPr>
        <w:t>הרמב"ן</w:t>
      </w:r>
      <w:r w:rsidRPr="00FB37D3">
        <w:rPr>
          <w:rFonts w:hint="cs"/>
          <w:rtl/>
        </w:rPr>
        <w:t xml:space="preserve"> </w:t>
      </w:r>
      <w:r w:rsidRPr="00FB37D3">
        <w:rPr>
          <w:rStyle w:val="af"/>
          <w:rFonts w:hint="cs"/>
          <w:rtl/>
        </w:rPr>
        <w:t xml:space="preserve">[בשם </w:t>
      </w:r>
      <w:r w:rsidRPr="00FB37D3">
        <w:rPr>
          <w:rStyle w:val="aff9"/>
          <w:rFonts w:hint="cs"/>
          <w:rtl/>
        </w:rPr>
        <w:t>התוס'</w:t>
      </w:r>
      <w:r w:rsidRPr="00FB37D3">
        <w:rPr>
          <w:rStyle w:val="af"/>
          <w:rFonts w:hint="cs"/>
          <w:rtl/>
        </w:rPr>
        <w:t>]</w:t>
      </w:r>
      <w:r w:rsidRPr="00FB37D3">
        <w:rPr>
          <w:rFonts w:hint="cs"/>
          <w:rtl/>
        </w:rPr>
        <w:t xml:space="preserve"> דהו"א דהוצאה הוא חידוש, כיון דברה"י מותר לשאת משא גדול, אבל אם הוציא לרה"ר אף כגרוגרת חייב, ולא דמי לשאר אבות מלאכות, שאין בהם חילוק באיזה רשות עושה אותם, והאיסור שלהם הוא מחמת עצם המלאכה, וכתב </w:t>
      </w:r>
      <w:r w:rsidRPr="00FB37D3">
        <w:rPr>
          <w:rStyle w:val="aff4"/>
          <w:rFonts w:hint="cs"/>
          <w:rtl/>
        </w:rPr>
        <w:t>הרמב"ן</w:t>
      </w:r>
      <w:r w:rsidRPr="00FB37D3">
        <w:rPr>
          <w:rFonts w:hint="cs"/>
          <w:rtl/>
        </w:rPr>
        <w:t xml:space="preserve"> דכיון</w:t>
      </w:r>
      <w:r>
        <w:rPr>
          <w:rFonts w:hint="cs"/>
          <w:rtl/>
        </w:rPr>
        <w:t xml:space="preserve"> דהוצאה היא חידוש,</w:t>
      </w:r>
      <w:r w:rsidRPr="007D6FD2">
        <w:rPr>
          <w:rFonts w:hint="cs"/>
          <w:rtl/>
        </w:rPr>
        <w:t xml:space="preserve"> </w:t>
      </w:r>
      <w:r>
        <w:rPr>
          <w:rFonts w:hint="cs"/>
          <w:rtl/>
        </w:rPr>
        <w:t xml:space="preserve">לכן הו"א דאין לך בה אלא חידושה בלבד, וא"א ללמוד הלכות ששונות </w:t>
      </w:r>
      <w:r>
        <w:rPr>
          <w:rFonts w:hint="cs"/>
          <w:rtl/>
        </w:rPr>
        <w:t xml:space="preserve">זו מזו, ולכן הוצרכה תורה לבאר גם את ההוצאה דעני וגם את ההוצאה </w:t>
      </w:r>
      <w:r w:rsidRPr="00950330">
        <w:rPr>
          <w:rtl/>
        </w:rPr>
        <w:t>דבעה"ב</w:t>
      </w:r>
      <w:r>
        <w:rPr>
          <w:rFonts w:hint="cs"/>
          <w:rtl/>
        </w:rPr>
        <w:t xml:space="preserve">, </w:t>
      </w:r>
      <w:r w:rsidRPr="008C7547">
        <w:rPr>
          <w:rStyle w:val="af"/>
          <w:rFonts w:hint="cs"/>
          <w:rtl/>
        </w:rPr>
        <w:t xml:space="preserve">[והוסיף </w:t>
      </w:r>
      <w:r w:rsidRPr="009A50A4">
        <w:rPr>
          <w:rStyle w:val="aff9"/>
          <w:rFonts w:hint="cs"/>
          <w:rtl/>
        </w:rPr>
        <w:t>הרמב"ן בשבועות</w:t>
      </w:r>
      <w:r w:rsidRPr="008C7547">
        <w:rPr>
          <w:rStyle w:val="af"/>
          <w:rFonts w:hint="cs"/>
          <w:rtl/>
        </w:rPr>
        <w:t xml:space="preserve"> </w:t>
      </w:r>
      <w:r w:rsidRPr="009A50A4">
        <w:rPr>
          <w:rStyle w:val="aff5"/>
          <w:rFonts w:hint="cs"/>
          <w:rtl/>
        </w:rPr>
        <w:t>(ב. ד"ה יציאות)</w:t>
      </w:r>
      <w:r w:rsidRPr="008C7547">
        <w:rPr>
          <w:rStyle w:val="af"/>
          <w:rFonts w:hint="cs"/>
          <w:rtl/>
        </w:rPr>
        <w:t xml:space="preserve"> דאם הייתה רק ילפותא אחת להוצאה, הו"א דרק הוצאה דעני הוי מלאכה, כיון שהוא עומד בחוץ וכשמשך אליו את החפץ והוציאו מרה"י לרה"ר הוי מלאכה, או דאמרינן להיפך דרק הוצאה של הבעה"ב הויא מלאכה],</w:t>
      </w:r>
      <w:r>
        <w:rPr>
          <w:rStyle w:val="af"/>
          <w:rFonts w:hint="cs"/>
          <w:rtl/>
        </w:rPr>
        <w:t xml:space="preserve"> </w:t>
      </w:r>
      <w:r>
        <w:rPr>
          <w:rFonts w:hint="cs"/>
          <w:rtl/>
        </w:rPr>
        <w:t xml:space="preserve">אך מ"מ כתב </w:t>
      </w:r>
      <w:r w:rsidRPr="00B37169">
        <w:rPr>
          <w:rStyle w:val="aff4"/>
          <w:rFonts w:hint="cs"/>
          <w:rtl/>
        </w:rPr>
        <w:t>הרמב"ן</w:t>
      </w:r>
      <w:r>
        <w:rPr>
          <w:rFonts w:hint="cs"/>
          <w:rtl/>
        </w:rPr>
        <w:t xml:space="preserve"> דכיון שבאמת שניהם מלאכה אחת, לכן לא מנו אותם לב' אבות מלאכות, ועי' במה שביאר </w:t>
      </w:r>
      <w:r w:rsidRPr="006526ED">
        <w:rPr>
          <w:rStyle w:val="aff4"/>
          <w:rFonts w:hint="cs"/>
          <w:rtl/>
        </w:rPr>
        <w:t xml:space="preserve">הדברות משה </w:t>
      </w:r>
      <w:r w:rsidRPr="00DB5FB5">
        <w:rPr>
          <w:rStyle w:val="af2"/>
          <w:rFonts w:eastAsia="Guttman Hodes" w:hint="cs"/>
          <w:rtl/>
        </w:rPr>
        <w:t xml:space="preserve">(עי' אות </w:t>
      </w:r>
      <w:r w:rsidRPr="00DB5FB5">
        <w:rPr>
          <w:rStyle w:val="af2"/>
          <w:rFonts w:eastAsia="Guttman Hodes"/>
          <w:rtl/>
        </w:rPr>
        <w:fldChar w:fldCharType="begin"/>
      </w:r>
      <w:r w:rsidRPr="00DB5FB5">
        <w:rPr>
          <w:rStyle w:val="af2"/>
          <w:rFonts w:eastAsia="Guttman Hodes"/>
          <w:rtl/>
        </w:rPr>
        <w:instrText xml:space="preserve"> </w:instrText>
      </w:r>
      <w:r w:rsidRPr="00DB5FB5">
        <w:rPr>
          <w:rStyle w:val="af2"/>
          <w:rFonts w:eastAsia="Guttman Hodes" w:hint="cs"/>
        </w:rPr>
        <w:instrText>REF</w:instrText>
      </w:r>
      <w:r w:rsidRPr="00DB5FB5">
        <w:rPr>
          <w:rStyle w:val="af2"/>
          <w:rFonts w:eastAsia="Guttman Hodes" w:hint="cs"/>
          <w:rtl/>
        </w:rPr>
        <w:instrText xml:space="preserve"> _</w:instrText>
      </w:r>
      <w:r w:rsidRPr="00DB5FB5">
        <w:rPr>
          <w:rStyle w:val="af2"/>
          <w:rFonts w:eastAsia="Guttman Hodes" w:hint="cs"/>
        </w:rPr>
        <w:instrText>Ref90028377 \r \h</w:instrText>
      </w:r>
      <w:r w:rsidRPr="00DB5FB5">
        <w:rPr>
          <w:rStyle w:val="af2"/>
          <w:rFonts w:eastAsia="Guttman Hodes"/>
          <w:rtl/>
        </w:rPr>
        <w:instrText xml:space="preserve"> </w:instrText>
      </w:r>
      <w:r w:rsidRPr="00DB5FB5">
        <w:rPr>
          <w:rStyle w:val="af2"/>
          <w:rFonts w:eastAsia="Guttman Hodes"/>
          <w:rtl/>
        </w:rPr>
      </w:r>
      <w:r w:rsidRPr="00DB5FB5">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DB5FB5">
        <w:rPr>
          <w:rStyle w:val="af2"/>
          <w:rFonts w:eastAsia="Guttman Hodes"/>
          <w:rtl/>
        </w:rPr>
        <w:fldChar w:fldCharType="end"/>
      </w:r>
      <w:r>
        <w:rPr>
          <w:rFonts w:hint="cs"/>
          <w:rtl/>
        </w:rPr>
        <w:t xml:space="preserve"> בדברי </w:t>
      </w:r>
      <w:r w:rsidRPr="006526ED">
        <w:rPr>
          <w:rStyle w:val="aff4"/>
          <w:rFonts w:hint="cs"/>
          <w:rtl/>
        </w:rPr>
        <w:t>הרמב"ן</w:t>
      </w:r>
      <w:r>
        <w:rPr>
          <w:rFonts w:hint="cs"/>
          <w:rtl/>
        </w:rPr>
        <w:t>.</w:t>
      </w:r>
      <w:bookmarkEnd w:id="205"/>
    </w:p>
    <w:p w14:paraId="47FE97BF" w14:textId="77777777" w:rsidR="002F175C" w:rsidRPr="00B95105" w:rsidRDefault="002F175C" w:rsidP="002F175C">
      <w:pPr>
        <w:pStyle w:val="a7"/>
      </w:pPr>
      <w:bookmarkStart w:id="206" w:name="_Toc163205065"/>
      <w:bookmarkStart w:id="207" w:name="_Toc163205376"/>
      <w:bookmarkStart w:id="208" w:name="_Toc163206922"/>
      <w:r>
        <w:rPr>
          <w:rFonts w:hint="cs"/>
          <w:rtl/>
        </w:rPr>
        <w:t>בי' הרשב"א דהוצאה גרועה דמשא גדול מותר ברה"י וקצת לרה"ר אסור</w:t>
      </w:r>
      <w:r w:rsidRPr="00895DB0">
        <w:rPr>
          <w:rFonts w:hint="cs"/>
          <w:rtl/>
        </w:rPr>
        <w:t xml:space="preserve"> </w:t>
      </w:r>
      <w:r>
        <w:rPr>
          <w:rFonts w:hint="cs"/>
          <w:rtl/>
        </w:rPr>
        <w:t>ול"ד לשאר מלאכות</w:t>
      </w:r>
      <w:bookmarkEnd w:id="206"/>
      <w:bookmarkEnd w:id="207"/>
      <w:bookmarkEnd w:id="208"/>
    </w:p>
    <w:p w14:paraId="0D104AA3" w14:textId="1235FBB7" w:rsidR="002F175C" w:rsidRPr="00911ABB" w:rsidRDefault="002F175C" w:rsidP="006C4D7E">
      <w:pPr>
        <w:pStyle w:val="a3"/>
        <w:rPr>
          <w:rtl/>
        </w:rPr>
      </w:pPr>
      <w:bookmarkStart w:id="209" w:name="_Ref89945806"/>
      <w:bookmarkStart w:id="210" w:name="_Ref90026256"/>
      <w:r>
        <w:rPr>
          <w:rFonts w:hint="cs"/>
          <w:rtl/>
        </w:rPr>
        <w:t xml:space="preserve">וכ"כ </w:t>
      </w:r>
      <w:r w:rsidRPr="00EE4B54">
        <w:rPr>
          <w:rStyle w:val="aff4"/>
          <w:rFonts w:hint="cs"/>
          <w:rtl/>
        </w:rPr>
        <w:t>הרשב"א</w:t>
      </w:r>
      <w:r>
        <w:rPr>
          <w:rFonts w:hint="cs"/>
          <w:rtl/>
        </w:rPr>
        <w:t xml:space="preserve"> </w:t>
      </w:r>
      <w:r w:rsidRPr="0036105B">
        <w:rPr>
          <w:rStyle w:val="af2"/>
          <w:rFonts w:eastAsia="Guttman Hodes" w:hint="cs"/>
          <w:rtl/>
        </w:rPr>
        <w:t xml:space="preserve">(ד"ה וכי תימא) </w:t>
      </w:r>
      <w:r>
        <w:rPr>
          <w:rFonts w:hint="cs"/>
          <w:rtl/>
        </w:rPr>
        <w:t>דהוצאה היא מלאכה גרועה, דברה"י מותר לשאת משא גדול, אבל אם הוציא קצת לרשות אחרת חייב,</w:t>
      </w:r>
      <w:r w:rsidRPr="00911ABB">
        <w:rPr>
          <w:rFonts w:hint="cs"/>
          <w:rtl/>
        </w:rPr>
        <w:t xml:space="preserve"> </w:t>
      </w:r>
      <w:r>
        <w:rPr>
          <w:rFonts w:hint="cs"/>
          <w:rtl/>
        </w:rPr>
        <w:t xml:space="preserve">משא"כ בשאר המלאכות דהאיסור שלהם הוא מחמת עצמם, בכל רשות שיעשה אותם, וכתב </w:t>
      </w:r>
      <w:r>
        <w:rPr>
          <w:rStyle w:val="aff4"/>
          <w:rFonts w:hint="cs"/>
          <w:rtl/>
        </w:rPr>
        <w:t>הרשב"א</w:t>
      </w:r>
      <w:r>
        <w:rPr>
          <w:rFonts w:hint="cs"/>
          <w:rtl/>
        </w:rPr>
        <w:t xml:space="preserve"> דכיון דהוצאה היא חידוש,</w:t>
      </w:r>
      <w:r w:rsidRPr="007D6FD2">
        <w:rPr>
          <w:rFonts w:hint="cs"/>
          <w:rtl/>
        </w:rPr>
        <w:t xml:space="preserve"> </w:t>
      </w:r>
      <w:r>
        <w:rPr>
          <w:rFonts w:hint="cs"/>
          <w:rtl/>
        </w:rPr>
        <w:t xml:space="preserve">לכן הו"א דאין לך בה אלא חידושה בלבד, וא"א ללמוד הלכות ששונות זו מזו, ולכן הוצרכה תורה לבאר גם את ההוצאה דעני וגם את ההוצאה </w:t>
      </w:r>
      <w:r w:rsidRPr="00950330">
        <w:rPr>
          <w:rtl/>
        </w:rPr>
        <w:t>דבעה"ב</w:t>
      </w:r>
      <w:r>
        <w:rPr>
          <w:rFonts w:hint="cs"/>
          <w:rtl/>
        </w:rPr>
        <w:t xml:space="preserve">, ועי' במה שביאר </w:t>
      </w:r>
      <w:r w:rsidRPr="00CC200E">
        <w:rPr>
          <w:rStyle w:val="aff4"/>
          <w:rFonts w:hint="cs"/>
          <w:rtl/>
        </w:rPr>
        <w:t>השואל ומשיב</w:t>
      </w:r>
      <w:r>
        <w:rPr>
          <w:rFonts w:hint="cs"/>
          <w:rtl/>
        </w:rPr>
        <w:t xml:space="preserve"> </w:t>
      </w:r>
      <w:r w:rsidRPr="00CC200E">
        <w:rPr>
          <w:rStyle w:val="af2"/>
          <w:rFonts w:eastAsia="Guttman Hodes" w:hint="cs"/>
          <w:rtl/>
        </w:rPr>
        <w:t xml:space="preserve">(עי' אות </w:t>
      </w:r>
      <w:r w:rsidRPr="00CC200E">
        <w:rPr>
          <w:rStyle w:val="af2"/>
          <w:rFonts w:eastAsia="Guttman Hodes"/>
          <w:rtl/>
        </w:rPr>
        <w:fldChar w:fldCharType="begin"/>
      </w:r>
      <w:r w:rsidRPr="00CC200E">
        <w:rPr>
          <w:rStyle w:val="af2"/>
          <w:rFonts w:eastAsia="Guttman Hodes"/>
          <w:rtl/>
        </w:rPr>
        <w:instrText xml:space="preserve"> </w:instrText>
      </w:r>
      <w:r w:rsidRPr="00CC200E">
        <w:rPr>
          <w:rStyle w:val="af2"/>
          <w:rFonts w:eastAsia="Guttman Hodes" w:hint="cs"/>
        </w:rPr>
        <w:instrText>REF</w:instrText>
      </w:r>
      <w:r w:rsidRPr="00CC200E">
        <w:rPr>
          <w:rStyle w:val="af2"/>
          <w:rFonts w:eastAsia="Guttman Hodes" w:hint="cs"/>
          <w:rtl/>
        </w:rPr>
        <w:instrText xml:space="preserve"> _</w:instrText>
      </w:r>
      <w:r w:rsidRPr="00CC200E">
        <w:rPr>
          <w:rStyle w:val="af2"/>
          <w:rFonts w:eastAsia="Guttman Hodes" w:hint="cs"/>
        </w:rPr>
        <w:instrText>Ref89945391 \r \h</w:instrText>
      </w:r>
      <w:r w:rsidRPr="00CC200E">
        <w:rPr>
          <w:rStyle w:val="af2"/>
          <w:rFonts w:eastAsia="Guttman Hodes"/>
          <w:rtl/>
        </w:rPr>
        <w:instrText xml:space="preserve"> </w:instrText>
      </w:r>
      <w:r w:rsidRPr="00CC200E">
        <w:rPr>
          <w:rStyle w:val="af2"/>
          <w:rFonts w:eastAsia="Guttman Hodes"/>
          <w:rtl/>
        </w:rPr>
      </w:r>
      <w:r w:rsidRPr="00CC200E">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CC200E">
        <w:rPr>
          <w:rStyle w:val="af2"/>
          <w:rFonts w:eastAsia="Guttman Hodes"/>
          <w:rtl/>
        </w:rPr>
        <w:fldChar w:fldCharType="end"/>
      </w:r>
      <w:r>
        <w:rPr>
          <w:rFonts w:hint="cs"/>
          <w:rtl/>
        </w:rPr>
        <w:t xml:space="preserve"> בגדר מלאכה גרועה, עפי"ד </w:t>
      </w:r>
      <w:r w:rsidRPr="00CC200E">
        <w:rPr>
          <w:rStyle w:val="aff4"/>
          <w:rFonts w:hint="cs"/>
          <w:rtl/>
        </w:rPr>
        <w:t>הרשב"א</w:t>
      </w:r>
      <w:r>
        <w:rPr>
          <w:rFonts w:hint="cs"/>
          <w:rtl/>
        </w:rPr>
        <w:t xml:space="preserve"> </w:t>
      </w:r>
      <w:r w:rsidRPr="00CC200E">
        <w:rPr>
          <w:rStyle w:val="aff4"/>
          <w:rFonts w:hint="cs"/>
          <w:rtl/>
        </w:rPr>
        <w:t>לקמן</w:t>
      </w:r>
      <w:r>
        <w:rPr>
          <w:rFonts w:hint="cs"/>
          <w:rtl/>
        </w:rPr>
        <w:t xml:space="preserve"> </w:t>
      </w:r>
      <w:r w:rsidRPr="00CC200E">
        <w:rPr>
          <w:rStyle w:val="af2"/>
          <w:rFonts w:eastAsia="Guttman Hodes" w:hint="cs"/>
          <w:rtl/>
        </w:rPr>
        <w:t xml:space="preserve">(עי' אות </w:t>
      </w:r>
      <w:r w:rsidRPr="00CC200E">
        <w:rPr>
          <w:rStyle w:val="af2"/>
          <w:rFonts w:eastAsia="Guttman Hodes"/>
          <w:rtl/>
        </w:rPr>
        <w:fldChar w:fldCharType="begin"/>
      </w:r>
      <w:r w:rsidRPr="00CC200E">
        <w:rPr>
          <w:rStyle w:val="af2"/>
          <w:rFonts w:eastAsia="Guttman Hodes"/>
          <w:rtl/>
        </w:rPr>
        <w:instrText xml:space="preserve"> </w:instrText>
      </w:r>
      <w:r w:rsidRPr="00CC200E">
        <w:rPr>
          <w:rStyle w:val="af2"/>
          <w:rFonts w:eastAsia="Guttman Hodes" w:hint="cs"/>
        </w:rPr>
        <w:instrText>REF</w:instrText>
      </w:r>
      <w:r w:rsidRPr="00CC200E">
        <w:rPr>
          <w:rStyle w:val="af2"/>
          <w:rFonts w:eastAsia="Guttman Hodes" w:hint="cs"/>
          <w:rtl/>
        </w:rPr>
        <w:instrText xml:space="preserve"> _</w:instrText>
      </w:r>
      <w:r w:rsidRPr="00CC200E">
        <w:rPr>
          <w:rStyle w:val="af2"/>
          <w:rFonts w:eastAsia="Guttman Hodes" w:hint="cs"/>
        </w:rPr>
        <w:instrText>Ref89945397 \r \h</w:instrText>
      </w:r>
      <w:r w:rsidRPr="00CC200E">
        <w:rPr>
          <w:rStyle w:val="af2"/>
          <w:rFonts w:eastAsia="Guttman Hodes"/>
          <w:rtl/>
        </w:rPr>
        <w:instrText xml:space="preserve"> </w:instrText>
      </w:r>
      <w:r w:rsidRPr="00CC200E">
        <w:rPr>
          <w:rStyle w:val="af2"/>
          <w:rFonts w:eastAsia="Guttman Hodes"/>
          <w:rtl/>
        </w:rPr>
      </w:r>
      <w:r w:rsidRPr="00CC200E">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CC200E">
        <w:rPr>
          <w:rStyle w:val="af2"/>
          <w:rFonts w:eastAsia="Guttman Hodes"/>
          <w:rtl/>
        </w:rPr>
        <w:fldChar w:fldCharType="end"/>
      </w:r>
      <w:r>
        <w:rPr>
          <w:rFonts w:hint="cs"/>
          <w:rtl/>
        </w:rPr>
        <w:t>.</w:t>
      </w:r>
      <w:bookmarkEnd w:id="209"/>
      <w:r w:rsidRPr="006526ED">
        <w:rPr>
          <w:rStyle w:val="af"/>
          <w:rFonts w:hint="cs"/>
          <w:rtl/>
        </w:rPr>
        <w:t xml:space="preserve"> </w:t>
      </w:r>
      <w:r w:rsidRPr="00FB37D3">
        <w:rPr>
          <w:rStyle w:val="af"/>
          <w:rFonts w:hint="cs"/>
          <w:rtl/>
        </w:rPr>
        <w:t xml:space="preserve">[ועי' במה שביאר </w:t>
      </w:r>
      <w:r w:rsidRPr="006526ED">
        <w:rPr>
          <w:rStyle w:val="aff9"/>
          <w:rFonts w:hint="cs"/>
          <w:rtl/>
        </w:rPr>
        <w:t>הדברות משה</w:t>
      </w:r>
      <w:r w:rsidRPr="00FB37D3">
        <w:rPr>
          <w:rStyle w:val="af"/>
          <w:rFonts w:hint="cs"/>
          <w:rtl/>
        </w:rPr>
        <w:t xml:space="preserve"> </w:t>
      </w:r>
      <w:r w:rsidRPr="0002405E">
        <w:rPr>
          <w:rStyle w:val="aff5"/>
          <w:rFonts w:hint="cs"/>
          <w:rtl/>
        </w:rPr>
        <w:t xml:space="preserve">(עי' אות </w:t>
      </w:r>
      <w:r w:rsidRPr="0002405E">
        <w:rPr>
          <w:rStyle w:val="aff5"/>
          <w:rtl/>
        </w:rPr>
        <w:fldChar w:fldCharType="begin"/>
      </w:r>
      <w:r w:rsidRPr="0002405E">
        <w:rPr>
          <w:rStyle w:val="aff5"/>
          <w:rtl/>
        </w:rPr>
        <w:instrText xml:space="preserve"> </w:instrText>
      </w:r>
      <w:r w:rsidRPr="0002405E">
        <w:rPr>
          <w:rStyle w:val="aff5"/>
          <w:rFonts w:hint="cs"/>
        </w:rPr>
        <w:instrText>REF</w:instrText>
      </w:r>
      <w:r w:rsidRPr="0002405E">
        <w:rPr>
          <w:rStyle w:val="aff5"/>
          <w:rFonts w:hint="cs"/>
          <w:rtl/>
        </w:rPr>
        <w:instrText xml:space="preserve"> _</w:instrText>
      </w:r>
      <w:r w:rsidRPr="0002405E">
        <w:rPr>
          <w:rStyle w:val="aff5"/>
          <w:rFonts w:hint="cs"/>
        </w:rPr>
        <w:instrText>Ref90028389 \r \h</w:instrText>
      </w:r>
      <w:r w:rsidRPr="0002405E">
        <w:rPr>
          <w:rStyle w:val="aff5"/>
          <w:rtl/>
        </w:rPr>
        <w:instrText xml:space="preserve"> </w:instrText>
      </w:r>
      <w:r w:rsidRPr="0002405E">
        <w:rPr>
          <w:rStyle w:val="aff5"/>
          <w:rtl/>
        </w:rPr>
      </w:r>
      <w:r w:rsidRPr="0002405E">
        <w:rPr>
          <w:rStyle w:val="aff5"/>
          <w:rtl/>
        </w:rPr>
        <w:fldChar w:fldCharType="separate"/>
      </w:r>
      <w:r w:rsidR="00250336">
        <w:rPr>
          <w:rStyle w:val="aff5"/>
          <w:cs/>
        </w:rPr>
        <w:t>‎</w:t>
      </w:r>
      <w:r w:rsidR="00250336">
        <w:rPr>
          <w:rStyle w:val="aff5"/>
          <w:rtl/>
        </w:rPr>
        <w:t>קכט)</w:t>
      </w:r>
      <w:r w:rsidRPr="0002405E">
        <w:rPr>
          <w:rStyle w:val="aff5"/>
          <w:rtl/>
        </w:rPr>
        <w:fldChar w:fldCharType="end"/>
      </w:r>
      <w:r w:rsidRPr="00FB37D3">
        <w:rPr>
          <w:rStyle w:val="af"/>
          <w:rFonts w:hint="cs"/>
          <w:rtl/>
        </w:rPr>
        <w:t xml:space="preserve"> בדברי </w:t>
      </w:r>
      <w:r w:rsidRPr="006526ED">
        <w:rPr>
          <w:rStyle w:val="aff9"/>
          <w:rFonts w:hint="cs"/>
          <w:rtl/>
        </w:rPr>
        <w:t>הרשב"א</w:t>
      </w:r>
      <w:r w:rsidRPr="00FB37D3">
        <w:rPr>
          <w:rStyle w:val="af"/>
          <w:rFonts w:hint="cs"/>
          <w:rtl/>
        </w:rPr>
        <w:t xml:space="preserve"> דכתב דהיא גרועה, ובדברי </w:t>
      </w:r>
      <w:r w:rsidRPr="006526ED">
        <w:rPr>
          <w:rStyle w:val="aff9"/>
          <w:rFonts w:hint="cs"/>
          <w:rtl/>
        </w:rPr>
        <w:t>הרמב"ן</w:t>
      </w:r>
      <w:r w:rsidRPr="00FB37D3">
        <w:rPr>
          <w:rStyle w:val="af"/>
          <w:rFonts w:hint="cs"/>
          <w:rtl/>
        </w:rPr>
        <w:t xml:space="preserve"> </w:t>
      </w:r>
      <w:r w:rsidRPr="0002405E">
        <w:rPr>
          <w:rStyle w:val="aff5"/>
          <w:rFonts w:hint="cs"/>
          <w:rtl/>
        </w:rPr>
        <w:t xml:space="preserve">(עי' אות </w:t>
      </w:r>
      <w:r w:rsidRPr="0002405E">
        <w:rPr>
          <w:rStyle w:val="aff5"/>
          <w:rtl/>
        </w:rPr>
        <w:fldChar w:fldCharType="begin"/>
      </w:r>
      <w:r w:rsidRPr="0002405E">
        <w:rPr>
          <w:rStyle w:val="aff5"/>
          <w:rtl/>
        </w:rPr>
        <w:instrText xml:space="preserve"> </w:instrText>
      </w:r>
      <w:r w:rsidRPr="0002405E">
        <w:rPr>
          <w:rStyle w:val="aff5"/>
          <w:rFonts w:hint="cs"/>
        </w:rPr>
        <w:instrText>REF</w:instrText>
      </w:r>
      <w:r w:rsidRPr="0002405E">
        <w:rPr>
          <w:rStyle w:val="aff5"/>
          <w:rFonts w:hint="cs"/>
          <w:rtl/>
        </w:rPr>
        <w:instrText xml:space="preserve"> _</w:instrText>
      </w:r>
      <w:r w:rsidRPr="0002405E">
        <w:rPr>
          <w:rStyle w:val="aff5"/>
          <w:rFonts w:hint="cs"/>
        </w:rPr>
        <w:instrText>Ref90028377 \r \h</w:instrText>
      </w:r>
      <w:r w:rsidRPr="0002405E">
        <w:rPr>
          <w:rStyle w:val="aff5"/>
          <w:rtl/>
        </w:rPr>
        <w:instrText xml:space="preserve"> </w:instrText>
      </w:r>
      <w:r w:rsidRPr="0002405E">
        <w:rPr>
          <w:rStyle w:val="aff5"/>
          <w:rtl/>
        </w:rPr>
      </w:r>
      <w:r w:rsidRPr="0002405E">
        <w:rPr>
          <w:rStyle w:val="aff5"/>
          <w:rtl/>
        </w:rPr>
        <w:fldChar w:fldCharType="separate"/>
      </w:r>
      <w:r w:rsidR="00250336">
        <w:rPr>
          <w:rStyle w:val="aff5"/>
          <w:cs/>
        </w:rPr>
        <w:t>‎</w:t>
      </w:r>
      <w:r w:rsidR="00250336">
        <w:rPr>
          <w:rStyle w:val="aff5"/>
          <w:rtl/>
        </w:rPr>
        <w:t>קכו)</w:t>
      </w:r>
      <w:r w:rsidRPr="0002405E">
        <w:rPr>
          <w:rStyle w:val="aff5"/>
          <w:rtl/>
        </w:rPr>
        <w:fldChar w:fldCharType="end"/>
      </w:r>
      <w:r w:rsidRPr="00FB37D3">
        <w:rPr>
          <w:rStyle w:val="af"/>
          <w:rFonts w:hint="cs"/>
          <w:rtl/>
        </w:rPr>
        <w:t xml:space="preserve"> </w:t>
      </w:r>
      <w:r>
        <w:rPr>
          <w:rStyle w:val="af"/>
          <w:rFonts w:hint="cs"/>
          <w:rtl/>
        </w:rPr>
        <w:t xml:space="preserve">דכתב </w:t>
      </w:r>
      <w:r w:rsidRPr="00FB37D3">
        <w:rPr>
          <w:rStyle w:val="af"/>
          <w:rFonts w:hint="cs"/>
          <w:rtl/>
        </w:rPr>
        <w:t>דהוא חידוש]</w:t>
      </w:r>
      <w:r>
        <w:rPr>
          <w:rStyle w:val="af"/>
          <w:rFonts w:hint="cs"/>
          <w:rtl/>
        </w:rPr>
        <w:t>.</w:t>
      </w:r>
      <w:bookmarkEnd w:id="210"/>
      <w:r>
        <w:rPr>
          <w:rStyle w:val="af"/>
          <w:rFonts w:hint="cs"/>
          <w:rtl/>
        </w:rPr>
        <w:t xml:space="preserve"> </w:t>
      </w:r>
    </w:p>
    <w:p w14:paraId="450C174C" w14:textId="77777777" w:rsidR="002F175C" w:rsidRPr="00E84A26" w:rsidRDefault="002F175C" w:rsidP="002F175C">
      <w:pPr>
        <w:pStyle w:val="a7"/>
        <w:rPr>
          <w:rtl/>
        </w:rPr>
      </w:pPr>
      <w:bookmarkStart w:id="211" w:name="_Toc163205066"/>
      <w:bookmarkStart w:id="212" w:name="_Toc163205377"/>
      <w:bookmarkStart w:id="213" w:name="_Toc163206923"/>
      <w:r>
        <w:rPr>
          <w:rFonts w:hint="cs"/>
          <w:rtl/>
        </w:rPr>
        <w:t>בי' הרמב"ן בשם תוס' דמהא דלא ילפי' הוצאה ממשכן מוכח דהיא חידוש ול"ד לשאר מלאכות</w:t>
      </w:r>
      <w:bookmarkEnd w:id="211"/>
      <w:bookmarkEnd w:id="212"/>
      <w:bookmarkEnd w:id="213"/>
    </w:p>
    <w:p w14:paraId="7BE68E68" w14:textId="5A1572E8" w:rsidR="002F175C" w:rsidRDefault="002F175C" w:rsidP="006C4D7E">
      <w:pPr>
        <w:pStyle w:val="a3"/>
        <w:rPr>
          <w:rtl/>
        </w:rPr>
      </w:pPr>
      <w:r>
        <w:rPr>
          <w:rFonts w:hint="cs"/>
          <w:rtl/>
        </w:rPr>
        <w:t xml:space="preserve">והוסיפו </w:t>
      </w:r>
      <w:r w:rsidRPr="00B37169">
        <w:rPr>
          <w:rStyle w:val="aff4"/>
          <w:rFonts w:hint="cs"/>
          <w:rtl/>
        </w:rPr>
        <w:t>הרמב"ן</w:t>
      </w:r>
      <w:r>
        <w:rPr>
          <w:rStyle w:val="aff4"/>
          <w:rFonts w:hint="cs"/>
          <w:rtl/>
        </w:rPr>
        <w:t xml:space="preserve"> </w:t>
      </w:r>
      <w:r w:rsidRPr="00E84A26">
        <w:rPr>
          <w:rStyle w:val="af2"/>
          <w:rFonts w:eastAsia="Guttman Hodes" w:hint="cs"/>
          <w:rtl/>
        </w:rPr>
        <w:t>(ד"ה ואיכא)</w:t>
      </w:r>
      <w:r>
        <w:rPr>
          <w:rFonts w:hint="cs"/>
          <w:rtl/>
        </w:rPr>
        <w:t xml:space="preserve"> </w:t>
      </w:r>
      <w:r>
        <w:rPr>
          <w:rStyle w:val="aff4"/>
          <w:rFonts w:hint="cs"/>
          <w:rtl/>
        </w:rPr>
        <w:t>והרשב"א</w:t>
      </w:r>
      <w:r>
        <w:rPr>
          <w:rFonts w:hint="cs"/>
          <w:rtl/>
        </w:rPr>
        <w:t xml:space="preserve"> </w:t>
      </w:r>
      <w:r w:rsidRPr="00E84A26">
        <w:rPr>
          <w:rStyle w:val="af2"/>
          <w:rFonts w:eastAsia="Guttman Hodes" w:hint="cs"/>
          <w:rtl/>
        </w:rPr>
        <w:t>(ד"ה ואיכא)</w:t>
      </w:r>
      <w:r>
        <w:rPr>
          <w:rFonts w:hint="cs"/>
          <w:rtl/>
        </w:rPr>
        <w:t xml:space="preserve"> בשם </w:t>
      </w:r>
      <w:r w:rsidRPr="002D1C87">
        <w:rPr>
          <w:rStyle w:val="aff4"/>
          <w:rFonts w:hint="cs"/>
          <w:rtl/>
        </w:rPr>
        <w:t>תוס'</w:t>
      </w:r>
      <w:r>
        <w:rPr>
          <w:rFonts w:hint="cs"/>
          <w:rtl/>
        </w:rPr>
        <w:t xml:space="preserve"> </w:t>
      </w:r>
      <w:r w:rsidRPr="006526ED">
        <w:rPr>
          <w:rStyle w:val="af2"/>
          <w:rFonts w:eastAsia="Guttman Hodes" w:hint="cs"/>
          <w:rtl/>
        </w:rPr>
        <w:t xml:space="preserve">(עי' אות </w:t>
      </w:r>
      <w:r w:rsidRPr="006526ED">
        <w:rPr>
          <w:rStyle w:val="af2"/>
          <w:rFonts w:eastAsia="Guttman Hodes"/>
          <w:rtl/>
        </w:rPr>
        <w:fldChar w:fldCharType="begin"/>
      </w:r>
      <w:r w:rsidRPr="006526ED">
        <w:rPr>
          <w:rStyle w:val="af2"/>
          <w:rFonts w:eastAsia="Guttman Hodes"/>
          <w:rtl/>
        </w:rPr>
        <w:instrText xml:space="preserve"> </w:instrText>
      </w:r>
      <w:r w:rsidRPr="006526ED">
        <w:rPr>
          <w:rStyle w:val="af2"/>
          <w:rFonts w:eastAsia="Guttman Hodes" w:hint="cs"/>
        </w:rPr>
        <w:instrText>REF</w:instrText>
      </w:r>
      <w:r w:rsidRPr="006526ED">
        <w:rPr>
          <w:rStyle w:val="af2"/>
          <w:rFonts w:eastAsia="Guttman Hodes" w:hint="cs"/>
          <w:rtl/>
        </w:rPr>
        <w:instrText xml:space="preserve"> _</w:instrText>
      </w:r>
      <w:r w:rsidRPr="006526ED">
        <w:rPr>
          <w:rStyle w:val="af2"/>
          <w:rFonts w:eastAsia="Guttman Hodes" w:hint="cs"/>
        </w:rPr>
        <w:instrText>Ref90022294 \r \h</w:instrText>
      </w:r>
      <w:r w:rsidRPr="006526ED">
        <w:rPr>
          <w:rStyle w:val="af2"/>
          <w:rFonts w:eastAsia="Guttman Hodes"/>
          <w:rtl/>
        </w:rPr>
        <w:instrText xml:space="preserve"> </w:instrText>
      </w:r>
      <w:r w:rsidRPr="006526ED">
        <w:rPr>
          <w:rStyle w:val="af2"/>
          <w:rFonts w:eastAsia="Guttman Hodes"/>
          <w:rtl/>
        </w:rPr>
      </w:r>
      <w:r w:rsidRPr="006526ED">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6526ED">
        <w:rPr>
          <w:rStyle w:val="af2"/>
          <w:rFonts w:eastAsia="Guttman Hodes"/>
          <w:rtl/>
        </w:rPr>
        <w:fldChar w:fldCharType="end"/>
      </w:r>
      <w:r w:rsidRPr="006526ED">
        <w:rPr>
          <w:rStyle w:val="af2"/>
          <w:rFonts w:eastAsia="Guttman Hodes" w:hint="cs"/>
          <w:rtl/>
        </w:rPr>
        <w:t xml:space="preserve"> </w:t>
      </w:r>
      <w:r>
        <w:rPr>
          <w:rFonts w:hint="cs"/>
          <w:rtl/>
        </w:rPr>
        <w:t xml:space="preserve">דמוכח הוצאה היא חידוש, מהא דצריך ילפותות להוצאה, ולא ילפינן לה מדהייתה במשכן, אעפ"י דהייתה במשכן, ואילו את שאר אבות מלאכות ילפינן מדהיו במשכן, וכן מהא דמקשה הגמ' לקמן </w:t>
      </w:r>
      <w:r w:rsidRPr="00FD3A53">
        <w:rPr>
          <w:rStyle w:val="af2"/>
          <w:rFonts w:eastAsia="Guttman Hodes" w:hint="cs"/>
          <w:rtl/>
        </w:rPr>
        <w:t>(צו:)</w:t>
      </w:r>
      <w:r>
        <w:rPr>
          <w:rFonts w:hint="cs"/>
          <w:rtl/>
        </w:rPr>
        <w:t xml:space="preserve"> על הילפותא מדכתיב "ויכלא העם מהביא", ואמר משה שלא יוציאו מביתם שהוא רה"י למחנה לויה שהוא רה"ר, דדלמא לא איירי בשבת אלא בחול, והא דאמר להם משה שלא יוציאו, הוא כיון דנשלמה המלאכה, ותירצה הגמ' דילפינן העברה העברה מיוה</w:t>
      </w:r>
      <w:r>
        <w:rPr>
          <w:rtl/>
        </w:rPr>
        <w:t>"</w:t>
      </w:r>
      <w:r>
        <w:rPr>
          <w:rFonts w:hint="cs"/>
          <w:rtl/>
        </w:rPr>
        <w:t xml:space="preserve">כ, וכתב </w:t>
      </w:r>
      <w:r w:rsidRPr="00611001">
        <w:rPr>
          <w:rStyle w:val="aff4"/>
          <w:rFonts w:hint="cs"/>
          <w:rtl/>
        </w:rPr>
        <w:t xml:space="preserve">הרמב"ן </w:t>
      </w:r>
      <w:r>
        <w:rPr>
          <w:rFonts w:hint="cs"/>
          <w:rtl/>
        </w:rPr>
        <w:t xml:space="preserve">בשם </w:t>
      </w:r>
      <w:r w:rsidRPr="00611001">
        <w:rPr>
          <w:rStyle w:val="aff4"/>
          <w:rFonts w:hint="cs"/>
          <w:rtl/>
        </w:rPr>
        <w:t xml:space="preserve">התוס' </w:t>
      </w:r>
      <w:r>
        <w:rPr>
          <w:rFonts w:hint="cs"/>
          <w:rtl/>
        </w:rPr>
        <w:t>דמוכח דצריך ילפותא מיוחדת להוצאה, וא"א ללומדה מדהייתה במשכן כמו בשאר מלאכות.</w:t>
      </w:r>
    </w:p>
    <w:p w14:paraId="56F216C7" w14:textId="77777777" w:rsidR="002F175C" w:rsidRPr="009B6F5B" w:rsidRDefault="002F175C" w:rsidP="002F175C">
      <w:pPr>
        <w:pStyle w:val="1"/>
        <w:rPr>
          <w:rtl/>
        </w:rPr>
      </w:pPr>
      <w:bookmarkStart w:id="214" w:name="_Toc163205067"/>
      <w:bookmarkStart w:id="215" w:name="_Toc163205378"/>
      <w:bookmarkStart w:id="216" w:name="_Toc163206924"/>
      <w:r>
        <w:rPr>
          <w:rFonts w:hint="cs"/>
          <w:rtl/>
        </w:rPr>
        <w:t>בי' הרמב"ן בשבועות דהוצאה אינה מלאכה דאסורה מעצמה</w:t>
      </w:r>
      <w:bookmarkEnd w:id="214"/>
      <w:bookmarkEnd w:id="215"/>
      <w:bookmarkEnd w:id="216"/>
    </w:p>
    <w:p w14:paraId="2060B8D2" w14:textId="77777777" w:rsidR="002F175C" w:rsidRPr="00611001" w:rsidRDefault="002F175C" w:rsidP="002F175C">
      <w:pPr>
        <w:pStyle w:val="a7"/>
      </w:pPr>
      <w:bookmarkStart w:id="217" w:name="_Toc163205068"/>
      <w:bookmarkStart w:id="218" w:name="_Toc163205379"/>
      <w:bookmarkStart w:id="219" w:name="_Toc163206925"/>
      <w:r>
        <w:rPr>
          <w:rFonts w:hint="cs"/>
          <w:rtl/>
        </w:rPr>
        <w:t>בי' הרמב"ן בשבועות דהוצאה לא אסורה מחמת עצמה דהא מותרת ברה"י ולא נקראת מלאכה</w:t>
      </w:r>
      <w:bookmarkEnd w:id="217"/>
      <w:bookmarkEnd w:id="218"/>
      <w:bookmarkEnd w:id="219"/>
    </w:p>
    <w:p w14:paraId="399F12AD" w14:textId="77777777" w:rsidR="002F175C" w:rsidRDefault="002F175C" w:rsidP="006C4D7E">
      <w:pPr>
        <w:pStyle w:val="a3"/>
        <w:rPr>
          <w:rtl/>
        </w:rPr>
      </w:pPr>
      <w:r>
        <w:rPr>
          <w:rFonts w:hint="cs"/>
          <w:rtl/>
        </w:rPr>
        <w:t xml:space="preserve">והוסיף </w:t>
      </w:r>
      <w:r w:rsidRPr="009B5788">
        <w:rPr>
          <w:rStyle w:val="aff4"/>
          <w:rFonts w:hint="cs"/>
          <w:rtl/>
        </w:rPr>
        <w:t>הרמב"ן</w:t>
      </w:r>
      <w:r>
        <w:rPr>
          <w:rFonts w:hint="cs"/>
          <w:rtl/>
        </w:rPr>
        <w:t xml:space="preserve"> </w:t>
      </w:r>
      <w:r w:rsidRPr="009B5788">
        <w:rPr>
          <w:rStyle w:val="aff4"/>
          <w:rFonts w:hint="cs"/>
          <w:rtl/>
        </w:rPr>
        <w:t>בשבועות</w:t>
      </w:r>
      <w:r w:rsidRPr="0054114C">
        <w:rPr>
          <w:rStyle w:val="af2"/>
          <w:rFonts w:eastAsia="Guttman Hodes" w:hint="cs"/>
          <w:rtl/>
        </w:rPr>
        <w:t xml:space="preserve"> (ב. סוד"ה יציאות) </w:t>
      </w:r>
      <w:r>
        <w:rPr>
          <w:rFonts w:hint="cs"/>
          <w:rtl/>
        </w:rPr>
        <w:t>דמוכח דכיון שאין הוצאה אסורה מחמת המלאכה עצמה, כיון דברשות היחיד היא מותרת, א"כ א"א ללומדה מהמשכן, דהא אינה נקראת מלאכה, ולכן צריך ילפותא מפורשת להוצאה.</w:t>
      </w:r>
    </w:p>
    <w:p w14:paraId="269C4E24" w14:textId="77777777" w:rsidR="002F175C" w:rsidRPr="0030778E" w:rsidRDefault="002F175C" w:rsidP="002F175C">
      <w:pPr>
        <w:pStyle w:val="1"/>
        <w:rPr>
          <w:rtl/>
        </w:rPr>
      </w:pPr>
      <w:bookmarkStart w:id="220" w:name="_Toc163205069"/>
      <w:bookmarkStart w:id="221" w:name="_Toc163205380"/>
      <w:bookmarkStart w:id="222" w:name="_Toc163206926"/>
      <w:r>
        <w:rPr>
          <w:rFonts w:hint="cs"/>
          <w:rtl/>
        </w:rPr>
        <w:t>בי' המאירי דמסברא ל"ה מלאכה דאין נ"מ בין זוית לרשות</w:t>
      </w:r>
      <w:bookmarkEnd w:id="220"/>
      <w:bookmarkEnd w:id="221"/>
      <w:bookmarkEnd w:id="222"/>
    </w:p>
    <w:p w14:paraId="556E8601" w14:textId="77777777" w:rsidR="002F175C" w:rsidRPr="0032338B" w:rsidRDefault="002F175C" w:rsidP="002F175C">
      <w:pPr>
        <w:pStyle w:val="a7"/>
        <w:rPr>
          <w:rtl/>
        </w:rPr>
      </w:pPr>
      <w:bookmarkStart w:id="223" w:name="_Toc163205070"/>
      <w:bookmarkStart w:id="224" w:name="_Toc163205381"/>
      <w:bookmarkStart w:id="225" w:name="_Toc163206927"/>
      <w:r>
        <w:rPr>
          <w:rFonts w:hint="cs"/>
          <w:rtl/>
        </w:rPr>
        <w:t>בי' המאירי דמסברא הוצאה אינה מלאכה דאין חילוק בין זוית לזוית למוציא מרשות לרשות</w:t>
      </w:r>
      <w:bookmarkEnd w:id="223"/>
      <w:bookmarkEnd w:id="224"/>
      <w:bookmarkEnd w:id="225"/>
    </w:p>
    <w:p w14:paraId="0C17C6C8" w14:textId="2C0BB0D7" w:rsidR="002F175C" w:rsidRDefault="002F175C" w:rsidP="006C4D7E">
      <w:pPr>
        <w:pStyle w:val="a3"/>
        <w:rPr>
          <w:rtl/>
        </w:rPr>
      </w:pPr>
      <w:bookmarkStart w:id="226" w:name="_Ref89979682"/>
      <w:r>
        <w:rPr>
          <w:rFonts w:hint="cs"/>
          <w:rtl/>
        </w:rPr>
        <w:t>כתב</w:t>
      </w:r>
      <w:r w:rsidRPr="001E2EDA">
        <w:rPr>
          <w:rStyle w:val="aff4"/>
          <w:rFonts w:hint="cs"/>
          <w:rtl/>
        </w:rPr>
        <w:t xml:space="preserve"> </w:t>
      </w:r>
      <w:r>
        <w:rPr>
          <w:rStyle w:val="aff4"/>
          <w:rFonts w:hint="cs"/>
          <w:rtl/>
        </w:rPr>
        <w:t>המאירי</w:t>
      </w:r>
      <w:r w:rsidRPr="000C0A89">
        <w:rPr>
          <w:rStyle w:val="aff4"/>
          <w:rFonts w:hint="cs"/>
          <w:rtl/>
        </w:rPr>
        <w:t xml:space="preserve"> </w:t>
      </w:r>
      <w:r w:rsidRPr="000C0A89">
        <w:rPr>
          <w:rStyle w:val="af2"/>
          <w:rFonts w:eastAsia="Guttman Hodes" w:hint="cs"/>
          <w:rtl/>
        </w:rPr>
        <w:t>(ד"ה</w:t>
      </w:r>
      <w:r>
        <w:rPr>
          <w:rStyle w:val="af2"/>
          <w:rFonts w:eastAsia="Guttman Hodes" w:hint="cs"/>
          <w:rtl/>
        </w:rPr>
        <w:t xml:space="preserve"> אמר המאירי) </w:t>
      </w:r>
      <w:r>
        <w:rPr>
          <w:rFonts w:hint="cs"/>
          <w:rtl/>
        </w:rPr>
        <w:t xml:space="preserve">דהא דתני הוצאה בריש מסכתין, הוא כיון דרוב ענייני המסכת תלויים בה, וכן כיון דהוצאה לא דמי לשאר המלאכות, עד שמסברא הדעת מפקפקת אם היא מלאכה, מחמת דאין חילוק מסברא בין מוציא מזוית לזוית לבין מוציא מרשות לרשות, ולכן הוצרכה הגמ' לקמן </w:t>
      </w:r>
      <w:r w:rsidRPr="006411A3">
        <w:rPr>
          <w:rStyle w:val="af2"/>
          <w:rFonts w:eastAsia="Guttman Hodes" w:hint="cs"/>
          <w:rtl/>
        </w:rPr>
        <w:t>(צו:)</w:t>
      </w:r>
      <w:r>
        <w:rPr>
          <w:rFonts w:hint="cs"/>
          <w:rtl/>
        </w:rPr>
        <w:t xml:space="preserve"> להביא ילפותא להוצאה, ולא סגי בהא דכתיב "לא תעשה כל מלאכה", אלא ילפינן מדכתיב "ויצו משה וגו'", ועי' במה שביאר </w:t>
      </w:r>
      <w:r w:rsidRPr="00ED2B4A">
        <w:rPr>
          <w:rStyle w:val="aff4"/>
          <w:rFonts w:hint="cs"/>
          <w:rtl/>
        </w:rPr>
        <w:t xml:space="preserve">הדברות משה </w:t>
      </w:r>
      <w:r w:rsidRPr="00ED2B4A">
        <w:rPr>
          <w:rStyle w:val="af2"/>
          <w:rFonts w:eastAsia="Guttman Hodes" w:hint="cs"/>
          <w:rtl/>
        </w:rPr>
        <w:t xml:space="preserve">(עי' אות </w:t>
      </w:r>
      <w:r w:rsidRPr="00ED2B4A">
        <w:rPr>
          <w:rStyle w:val="af2"/>
          <w:rFonts w:eastAsia="Guttman Hodes"/>
          <w:rtl/>
        </w:rPr>
        <w:fldChar w:fldCharType="begin"/>
      </w:r>
      <w:r w:rsidRPr="00ED2B4A">
        <w:rPr>
          <w:rStyle w:val="af2"/>
          <w:rFonts w:eastAsia="Guttman Hodes"/>
          <w:rtl/>
        </w:rPr>
        <w:instrText xml:space="preserve"> </w:instrText>
      </w:r>
      <w:r w:rsidRPr="00ED2B4A">
        <w:rPr>
          <w:rStyle w:val="af2"/>
          <w:rFonts w:eastAsia="Guttman Hodes" w:hint="cs"/>
        </w:rPr>
        <w:instrText>REF</w:instrText>
      </w:r>
      <w:r w:rsidRPr="00ED2B4A">
        <w:rPr>
          <w:rStyle w:val="af2"/>
          <w:rFonts w:eastAsia="Guttman Hodes" w:hint="cs"/>
          <w:rtl/>
        </w:rPr>
        <w:instrText xml:space="preserve"> _</w:instrText>
      </w:r>
      <w:r w:rsidRPr="00ED2B4A">
        <w:rPr>
          <w:rStyle w:val="af2"/>
          <w:rFonts w:eastAsia="Guttman Hodes" w:hint="cs"/>
        </w:rPr>
        <w:instrText>Ref89943965 \r \h</w:instrText>
      </w:r>
      <w:r w:rsidRPr="00ED2B4A">
        <w:rPr>
          <w:rStyle w:val="af2"/>
          <w:rFonts w:eastAsia="Guttman Hodes"/>
          <w:rtl/>
        </w:rPr>
        <w:instrText xml:space="preserve"> </w:instrText>
      </w:r>
      <w:r w:rsidRPr="00ED2B4A">
        <w:rPr>
          <w:rStyle w:val="af2"/>
          <w:rFonts w:eastAsia="Guttman Hodes"/>
          <w:rtl/>
        </w:rPr>
      </w:r>
      <w:r w:rsidRPr="00ED2B4A">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ED2B4A">
        <w:rPr>
          <w:rStyle w:val="af2"/>
          <w:rFonts w:eastAsia="Guttman Hodes"/>
          <w:rtl/>
        </w:rPr>
        <w:fldChar w:fldCharType="end"/>
      </w:r>
      <w:r>
        <w:rPr>
          <w:rFonts w:hint="cs"/>
          <w:rtl/>
        </w:rPr>
        <w:t xml:space="preserve"> בדברי </w:t>
      </w:r>
      <w:r w:rsidRPr="00ED2B4A">
        <w:rPr>
          <w:rStyle w:val="aff4"/>
          <w:rFonts w:hint="cs"/>
          <w:rtl/>
        </w:rPr>
        <w:t>המאירי</w:t>
      </w:r>
      <w:r>
        <w:rPr>
          <w:rFonts w:hint="cs"/>
          <w:rtl/>
        </w:rPr>
        <w:t>.</w:t>
      </w:r>
      <w:bookmarkEnd w:id="226"/>
    </w:p>
    <w:p w14:paraId="0731A826" w14:textId="77777777" w:rsidR="002F175C" w:rsidRDefault="002F175C" w:rsidP="002F175C">
      <w:pPr>
        <w:pStyle w:val="1"/>
        <w:rPr>
          <w:rtl/>
        </w:rPr>
      </w:pPr>
      <w:bookmarkStart w:id="227" w:name="_Toc163205071"/>
      <w:bookmarkStart w:id="228" w:name="_Toc163205382"/>
      <w:bookmarkStart w:id="229" w:name="_Toc163206928"/>
      <w:r>
        <w:rPr>
          <w:rFonts w:hint="cs"/>
          <w:rtl/>
        </w:rPr>
        <w:lastRenderedPageBreak/>
        <w:t>בי' הריטב"א דהוצאה תלויה ברשויות ולא בעצמה ככל מלאכה</w:t>
      </w:r>
      <w:bookmarkEnd w:id="227"/>
      <w:bookmarkEnd w:id="228"/>
      <w:bookmarkEnd w:id="229"/>
    </w:p>
    <w:p w14:paraId="170C63D8" w14:textId="77777777" w:rsidR="002F175C" w:rsidRPr="00E72445" w:rsidRDefault="002F175C" w:rsidP="002F175C">
      <w:pPr>
        <w:pStyle w:val="a7"/>
        <w:rPr>
          <w:rtl/>
        </w:rPr>
      </w:pPr>
      <w:bookmarkStart w:id="230" w:name="_Toc163205072"/>
      <w:bookmarkStart w:id="231" w:name="_Toc163205383"/>
      <w:bookmarkStart w:id="232" w:name="_Toc163206929"/>
      <w:r>
        <w:rPr>
          <w:rFonts w:hint="cs"/>
          <w:rtl/>
        </w:rPr>
        <w:t>בי' הריטב"א דהחידוש בהוצאה דהיא תלויה ברשויות ול"ד לשאר מלאכות דתלויות בעצמם</w:t>
      </w:r>
      <w:bookmarkEnd w:id="230"/>
      <w:bookmarkEnd w:id="231"/>
      <w:bookmarkEnd w:id="232"/>
    </w:p>
    <w:p w14:paraId="515F051F" w14:textId="77777777" w:rsidR="002F175C" w:rsidRPr="008370AC" w:rsidRDefault="002F175C" w:rsidP="006C4D7E">
      <w:pPr>
        <w:pStyle w:val="a3"/>
        <w:rPr>
          <w:rStyle w:val="af"/>
          <w:rtl/>
        </w:rPr>
      </w:pPr>
      <w:bookmarkStart w:id="233" w:name="_Ref89986891"/>
      <w:r>
        <w:rPr>
          <w:rStyle w:val="aff4"/>
          <w:rFonts w:hint="cs"/>
          <w:rtl/>
        </w:rPr>
        <w:t>ו</w:t>
      </w:r>
      <w:r w:rsidRPr="00F11127">
        <w:rPr>
          <w:rStyle w:val="aff4"/>
          <w:rFonts w:hint="cs"/>
          <w:rtl/>
        </w:rPr>
        <w:t>הריטב"א בשבועות</w:t>
      </w:r>
      <w:r>
        <w:rPr>
          <w:rFonts w:hint="cs"/>
          <w:rtl/>
        </w:rPr>
        <w:t xml:space="preserve"> </w:t>
      </w:r>
      <w:r w:rsidRPr="00F11127">
        <w:rPr>
          <w:rStyle w:val="af2"/>
          <w:rFonts w:eastAsia="Guttman Hodes" w:hint="cs"/>
          <w:rtl/>
        </w:rPr>
        <w:t xml:space="preserve">(ב. ד"ה יציאות) </w:t>
      </w:r>
      <w:r w:rsidRPr="00786A04">
        <w:rPr>
          <w:rFonts w:hint="cs"/>
          <w:rtl/>
        </w:rPr>
        <w:t>ביאר</w:t>
      </w:r>
      <w:r>
        <w:rPr>
          <w:rStyle w:val="aff4"/>
          <w:rFonts w:hint="cs"/>
          <w:rtl/>
        </w:rPr>
        <w:t xml:space="preserve"> </w:t>
      </w:r>
      <w:r>
        <w:rPr>
          <w:rFonts w:hint="cs"/>
          <w:rtl/>
        </w:rPr>
        <w:t xml:space="preserve">דכיון דמלאכת הוצאה בשבת היא חידוש, לכן הוצרכה המשנה לשנות את כל הצדדים שאפשר לחייב בהם בהוצאה, דלא נאמר דבהוצאה אין לך בו אלא חידושו, וביאר </w:t>
      </w:r>
      <w:r w:rsidRPr="0054114C">
        <w:rPr>
          <w:rStyle w:val="aff4"/>
          <w:rFonts w:hint="cs"/>
          <w:rtl/>
        </w:rPr>
        <w:t>הריטב"א בשבועות</w:t>
      </w:r>
      <w:r>
        <w:rPr>
          <w:rFonts w:hint="cs"/>
          <w:rtl/>
        </w:rPr>
        <w:t xml:space="preserve"> דהחידוש בהוצאה הוא דהיא תלויה ברשויות, דאם פינה חפצים מזוית לזוית כל היום פטור, ואם הוציא או הכניס כזית או כגרוגרת חייב, </w:t>
      </w:r>
      <w:r w:rsidRPr="008370AC">
        <w:rPr>
          <w:rStyle w:val="af"/>
          <w:rFonts w:hint="cs"/>
          <w:rtl/>
        </w:rPr>
        <w:t>[דהיינו כזית בשאר דברים, וכגרוגרת באוכלין]</w:t>
      </w:r>
      <w:r>
        <w:rPr>
          <w:rStyle w:val="af"/>
          <w:rFonts w:hint="cs"/>
          <w:rtl/>
        </w:rPr>
        <w:t xml:space="preserve">, </w:t>
      </w:r>
      <w:r>
        <w:rPr>
          <w:rFonts w:hint="cs"/>
          <w:rtl/>
        </w:rPr>
        <w:t>ואילו בשאר המלאכות, המלאכה תלויה בעצמה.</w:t>
      </w:r>
      <w:bookmarkEnd w:id="233"/>
      <w:r>
        <w:rPr>
          <w:rFonts w:hint="cs"/>
          <w:rtl/>
        </w:rPr>
        <w:t xml:space="preserve"> </w:t>
      </w:r>
    </w:p>
    <w:p w14:paraId="4554642E" w14:textId="77777777" w:rsidR="002F175C" w:rsidRDefault="002F175C" w:rsidP="002F175C">
      <w:pPr>
        <w:pStyle w:val="a7"/>
        <w:rPr>
          <w:rtl/>
        </w:rPr>
      </w:pPr>
      <w:bookmarkStart w:id="234" w:name="_Toc163205073"/>
      <w:bookmarkStart w:id="235" w:name="_Toc163205384"/>
      <w:bookmarkStart w:id="236" w:name="_Toc163206930"/>
      <w:r>
        <w:rPr>
          <w:rFonts w:hint="cs"/>
          <w:rtl/>
        </w:rPr>
        <w:t>הוכחת הריטב"א דהוצאה חידוש מדצריך ב' ילפותות והסתמא בשניהם דאיירי בהוצאה דבעה"ב</w:t>
      </w:r>
      <w:bookmarkEnd w:id="234"/>
      <w:bookmarkEnd w:id="235"/>
      <w:bookmarkEnd w:id="236"/>
    </w:p>
    <w:p w14:paraId="51942475" w14:textId="4BBA1C49" w:rsidR="002F175C" w:rsidRDefault="002F175C" w:rsidP="006C4D7E">
      <w:pPr>
        <w:pStyle w:val="a3"/>
      </w:pPr>
      <w:bookmarkStart w:id="237" w:name="_Ref89808604"/>
      <w:r>
        <w:rPr>
          <w:rFonts w:hint="cs"/>
          <w:rtl/>
        </w:rPr>
        <w:t xml:space="preserve">וכתב </w:t>
      </w:r>
      <w:r w:rsidRPr="009B5788">
        <w:rPr>
          <w:rStyle w:val="aff4"/>
          <w:rFonts w:hint="cs"/>
          <w:rtl/>
        </w:rPr>
        <w:t>הריטב"א בשבועות</w:t>
      </w:r>
      <w:r>
        <w:rPr>
          <w:rFonts w:hint="cs"/>
          <w:rtl/>
        </w:rPr>
        <w:t xml:space="preserve"> דכן מוכח מהא דאת כל המלאכות ילפינן ממשכן, ואילו בהוצאה צריך ילפותא מפורשת, כדילפינן מדכתיב "ויכלא העם מהביא", </w:t>
      </w:r>
      <w:r w:rsidRPr="008370AC">
        <w:rPr>
          <w:rStyle w:val="af"/>
          <w:rFonts w:hint="cs"/>
          <w:rtl/>
        </w:rPr>
        <w:t xml:space="preserve">[בגמ' לקמן </w:t>
      </w:r>
      <w:r w:rsidRPr="008370AC">
        <w:rPr>
          <w:rStyle w:val="aff5"/>
          <w:rFonts w:hint="cs"/>
          <w:rtl/>
        </w:rPr>
        <w:t>(צו:)</w:t>
      </w:r>
      <w:r w:rsidRPr="008370AC">
        <w:rPr>
          <w:rStyle w:val="af"/>
          <w:rFonts w:hint="cs"/>
          <w:rtl/>
        </w:rPr>
        <w:t>],</w:t>
      </w:r>
      <w:r>
        <w:rPr>
          <w:rFonts w:hint="cs"/>
          <w:rtl/>
        </w:rPr>
        <w:t xml:space="preserve"> או כמו דילפינן בגמ' בעירובין </w:t>
      </w:r>
      <w:r w:rsidRPr="0054114C">
        <w:rPr>
          <w:rStyle w:val="af2"/>
          <w:rFonts w:eastAsia="Guttman Hodes" w:hint="cs"/>
          <w:rtl/>
        </w:rPr>
        <w:t>(יז:)</w:t>
      </w:r>
      <w:r>
        <w:rPr>
          <w:rFonts w:hint="cs"/>
          <w:rtl/>
        </w:rPr>
        <w:t xml:space="preserve"> מדכתיב "אל יצא איש ממקומו", דדרשינן "אל יוציא", וביאר </w:t>
      </w:r>
      <w:r w:rsidRPr="0054114C">
        <w:rPr>
          <w:rStyle w:val="aff4"/>
          <w:rFonts w:hint="cs"/>
          <w:rtl/>
        </w:rPr>
        <w:t>הריטב"א</w:t>
      </w:r>
      <w:r>
        <w:rPr>
          <w:rFonts w:hint="cs"/>
          <w:rtl/>
        </w:rPr>
        <w:t xml:space="preserve"> דהיינו שלא יצא האדם וכליו, וכתב </w:t>
      </w:r>
      <w:r w:rsidRPr="000079B8">
        <w:rPr>
          <w:rStyle w:val="aff4"/>
          <w:rFonts w:hint="cs"/>
          <w:rtl/>
        </w:rPr>
        <w:t>הריטב"א</w:t>
      </w:r>
      <w:r>
        <w:rPr>
          <w:rFonts w:hint="cs"/>
          <w:rtl/>
        </w:rPr>
        <w:t xml:space="preserve"> דב' הילפותות האלו הם בסתמא הוצאה דעשיר. </w:t>
      </w:r>
      <w:r w:rsidRPr="0054114C">
        <w:rPr>
          <w:rStyle w:val="af"/>
          <w:rFonts w:hint="cs"/>
          <w:rtl/>
        </w:rPr>
        <w:t xml:space="preserve">[דהיינו דהילפותא מדכתיב "אל יצא", ביאר </w:t>
      </w:r>
      <w:r w:rsidRPr="0054114C">
        <w:rPr>
          <w:rStyle w:val="aff9"/>
          <w:rFonts w:hint="cs"/>
          <w:rtl/>
        </w:rPr>
        <w:t>הריטב"א</w:t>
      </w:r>
      <w:r w:rsidRPr="0054114C">
        <w:rPr>
          <w:rStyle w:val="af"/>
          <w:rFonts w:hint="cs"/>
          <w:rtl/>
        </w:rPr>
        <w:t xml:space="preserve"> דהאדם עצמו לא יצא מרה"י עם כליו לרה"י, ובילפותא מדכתיב "ויכלא העם מהביא", היינו שהם לא הוציאו מרה"י לרה"ר, ולכן שניהם בהוצאה דעשיר</w:t>
      </w:r>
      <w:r>
        <w:rPr>
          <w:rStyle w:val="af"/>
          <w:rFonts w:hint="cs"/>
          <w:rtl/>
        </w:rPr>
        <w:t xml:space="preserve">, וכ"כ </w:t>
      </w:r>
      <w:r w:rsidRPr="00D304F8">
        <w:rPr>
          <w:rStyle w:val="aff9"/>
          <w:rFonts w:hint="cs"/>
          <w:rtl/>
        </w:rPr>
        <w:t>בחי</w:t>
      </w:r>
      <w:r w:rsidRPr="00D304F8">
        <w:rPr>
          <w:rStyle w:val="aff9"/>
          <w:rtl/>
        </w:rPr>
        <w:t>'</w:t>
      </w:r>
      <w:r w:rsidRPr="00D304F8">
        <w:rPr>
          <w:rStyle w:val="aff9"/>
          <w:rFonts w:hint="cs"/>
          <w:rtl/>
        </w:rPr>
        <w:t xml:space="preserve"> רבינו משה קזיס</w:t>
      </w:r>
      <w:r>
        <w:rPr>
          <w:rStyle w:val="af"/>
          <w:rFonts w:hint="cs"/>
          <w:rtl/>
        </w:rPr>
        <w:t xml:space="preserve"> </w:t>
      </w:r>
      <w:r w:rsidRPr="00D304F8">
        <w:rPr>
          <w:rStyle w:val="aff5"/>
          <w:rFonts w:hint="cs"/>
          <w:rtl/>
        </w:rPr>
        <w:t xml:space="preserve">(עי' אות </w:t>
      </w:r>
      <w:r w:rsidRPr="00D304F8">
        <w:rPr>
          <w:rStyle w:val="aff5"/>
          <w:rtl/>
        </w:rPr>
        <w:fldChar w:fldCharType="begin"/>
      </w:r>
      <w:r w:rsidRPr="00D304F8">
        <w:rPr>
          <w:rStyle w:val="aff5"/>
          <w:rtl/>
        </w:rPr>
        <w:instrText xml:space="preserve"> </w:instrText>
      </w:r>
      <w:r w:rsidRPr="00D304F8">
        <w:rPr>
          <w:rStyle w:val="aff5"/>
          <w:rFonts w:hint="cs"/>
        </w:rPr>
        <w:instrText>REF</w:instrText>
      </w:r>
      <w:r w:rsidRPr="00D304F8">
        <w:rPr>
          <w:rStyle w:val="aff5"/>
          <w:rFonts w:hint="cs"/>
          <w:rtl/>
        </w:rPr>
        <w:instrText xml:space="preserve"> _</w:instrText>
      </w:r>
      <w:r w:rsidRPr="00D304F8">
        <w:rPr>
          <w:rStyle w:val="aff5"/>
          <w:rFonts w:hint="cs"/>
        </w:rPr>
        <w:instrText>Ref89860066 \r \h</w:instrText>
      </w:r>
      <w:r w:rsidRPr="00D304F8">
        <w:rPr>
          <w:rStyle w:val="aff5"/>
          <w:rtl/>
        </w:rPr>
        <w:instrText xml:space="preserve"> </w:instrText>
      </w:r>
      <w:r w:rsidRPr="00D304F8">
        <w:rPr>
          <w:rStyle w:val="aff5"/>
          <w:rtl/>
        </w:rPr>
      </w:r>
      <w:r w:rsidRPr="00D304F8">
        <w:rPr>
          <w:rStyle w:val="aff5"/>
          <w:rtl/>
        </w:rPr>
        <w:fldChar w:fldCharType="separate"/>
      </w:r>
      <w:r w:rsidR="00250336">
        <w:rPr>
          <w:rStyle w:val="aff5"/>
          <w:cs/>
        </w:rPr>
        <w:t>‎</w:t>
      </w:r>
      <w:r w:rsidR="00250336">
        <w:rPr>
          <w:rStyle w:val="aff5"/>
          <w:rtl/>
        </w:rPr>
        <w:t>נא)</w:t>
      </w:r>
      <w:r w:rsidRPr="00D304F8">
        <w:rPr>
          <w:rStyle w:val="aff5"/>
          <w:rtl/>
        </w:rPr>
        <w:fldChar w:fldCharType="end"/>
      </w:r>
      <w:r>
        <w:rPr>
          <w:rStyle w:val="af"/>
          <w:rFonts w:hint="cs"/>
          <w:rtl/>
        </w:rPr>
        <w:t xml:space="preserve">, </w:t>
      </w:r>
      <w:r w:rsidRPr="00EC223C">
        <w:rPr>
          <w:rStyle w:val="af"/>
          <w:rFonts w:hint="cs"/>
          <w:rtl/>
        </w:rPr>
        <w:t>ודלא</w:t>
      </w:r>
      <w:r w:rsidRPr="00BE6CB8">
        <w:rPr>
          <w:rStyle w:val="aff9"/>
          <w:rFonts w:hint="cs"/>
          <w:rtl/>
        </w:rPr>
        <w:t xml:space="preserve"> </w:t>
      </w:r>
      <w:r>
        <w:rPr>
          <w:rStyle w:val="aff9"/>
          <w:rFonts w:hint="cs"/>
          <w:rtl/>
        </w:rPr>
        <w:t>כהרמב"ן</w:t>
      </w:r>
      <w:r>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Ref89856909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יט)</w:t>
      </w:r>
      <w:r w:rsidRPr="005B1919">
        <w:rPr>
          <w:rStyle w:val="aff5"/>
          <w:rtl/>
        </w:rPr>
        <w:fldChar w:fldCharType="end"/>
      </w:r>
      <w:r>
        <w:rPr>
          <w:rStyle w:val="af"/>
          <w:rFonts w:hint="cs"/>
          <w:rtl/>
        </w:rPr>
        <w:t xml:space="preserve"> </w:t>
      </w:r>
      <w:r>
        <w:rPr>
          <w:rStyle w:val="aff9"/>
          <w:rFonts w:hint="cs"/>
          <w:rtl/>
        </w:rPr>
        <w:t>ו</w:t>
      </w:r>
      <w:r w:rsidRPr="00D52633">
        <w:rPr>
          <w:rStyle w:val="aff9"/>
          <w:rFonts w:hint="cs"/>
          <w:rtl/>
        </w:rPr>
        <w:t>התוס' הרא"ש</w:t>
      </w:r>
      <w:r w:rsidRPr="00EC223C">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Ref89856891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ד)</w:t>
      </w:r>
      <w:r w:rsidRPr="005B1919">
        <w:rPr>
          <w:rStyle w:val="aff5"/>
          <w:rtl/>
        </w:rPr>
        <w:fldChar w:fldCharType="end"/>
      </w:r>
      <w:r w:rsidRPr="00EC223C">
        <w:rPr>
          <w:rStyle w:val="af"/>
          <w:rFonts w:hint="cs"/>
          <w:rtl/>
        </w:rPr>
        <w:t xml:space="preserve"> דביאר</w:t>
      </w:r>
      <w:r>
        <w:rPr>
          <w:rStyle w:val="af"/>
          <w:rFonts w:hint="cs"/>
          <w:rtl/>
        </w:rPr>
        <w:t>ו</w:t>
      </w:r>
      <w:r w:rsidRPr="00EC223C">
        <w:rPr>
          <w:rStyle w:val="af"/>
          <w:rFonts w:hint="cs"/>
          <w:rtl/>
        </w:rPr>
        <w:t xml:space="preserve"> </w:t>
      </w:r>
      <w:r>
        <w:rPr>
          <w:rStyle w:val="af"/>
          <w:rFonts w:hint="cs"/>
          <w:rtl/>
        </w:rPr>
        <w:t xml:space="preserve">דילפותא אחת </w:t>
      </w:r>
      <w:r w:rsidRPr="00EC223C">
        <w:rPr>
          <w:rStyle w:val="af"/>
          <w:rFonts w:hint="cs"/>
          <w:rtl/>
        </w:rPr>
        <w:t>לעני ו</w:t>
      </w:r>
      <w:r>
        <w:rPr>
          <w:rStyle w:val="af"/>
          <w:rFonts w:hint="cs"/>
          <w:rtl/>
        </w:rPr>
        <w:t xml:space="preserve">אחת </w:t>
      </w:r>
      <w:r w:rsidRPr="00EC223C">
        <w:rPr>
          <w:rStyle w:val="af"/>
          <w:rFonts w:hint="cs"/>
          <w:rtl/>
        </w:rPr>
        <w:t>ל</w:t>
      </w:r>
      <w:r w:rsidRPr="00EC223C">
        <w:rPr>
          <w:rStyle w:val="af"/>
          <w:rtl/>
        </w:rPr>
        <w:t>בעה"ב</w:t>
      </w:r>
      <w:r>
        <w:rPr>
          <w:rStyle w:val="af"/>
          <w:rFonts w:hint="cs"/>
          <w:rtl/>
        </w:rPr>
        <w:t>]</w:t>
      </w:r>
      <w:r w:rsidRPr="0054114C">
        <w:rPr>
          <w:rStyle w:val="af"/>
          <w:rFonts w:hint="cs"/>
          <w:rtl/>
        </w:rPr>
        <w:t>.</w:t>
      </w:r>
      <w:bookmarkEnd w:id="237"/>
    </w:p>
    <w:p w14:paraId="3B477DFC" w14:textId="77777777" w:rsidR="002F175C" w:rsidRDefault="002F175C" w:rsidP="002F175C">
      <w:pPr>
        <w:pStyle w:val="a7"/>
        <w:rPr>
          <w:rtl/>
        </w:rPr>
      </w:pPr>
      <w:bookmarkStart w:id="238" w:name="_Toc163205074"/>
      <w:bookmarkStart w:id="239" w:name="_Toc163205385"/>
      <w:bookmarkStart w:id="240" w:name="_Toc163206931"/>
      <w:r>
        <w:rPr>
          <w:rFonts w:hint="cs"/>
          <w:rtl/>
        </w:rPr>
        <w:t>בי' הריטב"א בשם תוס' דצריך ב' הילפותות דהו"א דהחיוב רק בבעה"ב</w:t>
      </w:r>
      <w:r w:rsidRPr="005B1919">
        <w:rPr>
          <w:rFonts w:hint="cs"/>
          <w:rtl/>
        </w:rPr>
        <w:t xml:space="preserve"> </w:t>
      </w:r>
      <w:r>
        <w:rPr>
          <w:rFonts w:hint="cs"/>
          <w:rtl/>
        </w:rPr>
        <w:t>דהוא דרך רוב המוציאים</w:t>
      </w:r>
      <w:bookmarkEnd w:id="238"/>
      <w:bookmarkEnd w:id="239"/>
      <w:bookmarkEnd w:id="240"/>
    </w:p>
    <w:p w14:paraId="40B91273" w14:textId="38F48B33" w:rsidR="002F175C" w:rsidRPr="00575079" w:rsidRDefault="002F175C" w:rsidP="006C4D7E">
      <w:pPr>
        <w:pStyle w:val="a3"/>
        <w:rPr>
          <w:rtl/>
        </w:rPr>
      </w:pPr>
      <w:r>
        <w:rPr>
          <w:rFonts w:hint="cs"/>
          <w:rtl/>
        </w:rPr>
        <w:t xml:space="preserve">והביא </w:t>
      </w:r>
      <w:r w:rsidRPr="009B5788">
        <w:rPr>
          <w:rStyle w:val="aff4"/>
          <w:rFonts w:hint="cs"/>
          <w:rtl/>
        </w:rPr>
        <w:t xml:space="preserve">הריטב"א בשבועות </w:t>
      </w:r>
      <w:r w:rsidRPr="008370AC">
        <w:rPr>
          <w:rStyle w:val="af2"/>
          <w:rFonts w:eastAsia="Guttman Hodes" w:hint="cs"/>
          <w:rtl/>
        </w:rPr>
        <w:t>(ב. ד"ה ויש)</w:t>
      </w:r>
      <w:r>
        <w:rPr>
          <w:rFonts w:hint="cs"/>
          <w:rtl/>
        </w:rPr>
        <w:t xml:space="preserve"> בשם</w:t>
      </w:r>
      <w:r w:rsidRPr="009B5788">
        <w:rPr>
          <w:rStyle w:val="aff4"/>
          <w:rFonts w:hint="cs"/>
          <w:rtl/>
        </w:rPr>
        <w:t xml:space="preserve"> התוס'</w:t>
      </w:r>
      <w:r>
        <w:rPr>
          <w:rFonts w:hint="cs"/>
          <w:rtl/>
        </w:rPr>
        <w:t xml:space="preserve"> דביארו דיש ילפותות לב' ההוצאות דעני ועשיר, מדכתיב "ויכלא העם מהביא", ומדכתיב "אל יצא", </w:t>
      </w:r>
      <w:r w:rsidRPr="008370AC">
        <w:rPr>
          <w:rStyle w:val="af"/>
          <w:rFonts w:hint="cs"/>
          <w:rtl/>
        </w:rPr>
        <w:t xml:space="preserve">[וכתב </w:t>
      </w:r>
      <w:r w:rsidRPr="008370AC">
        <w:rPr>
          <w:rStyle w:val="aff9"/>
          <w:rFonts w:hint="cs"/>
          <w:rtl/>
        </w:rPr>
        <w:t>הריטב"א בשבועות</w:t>
      </w:r>
      <w:r w:rsidRPr="008370AC">
        <w:rPr>
          <w:rStyle w:val="af"/>
          <w:rFonts w:hint="cs"/>
          <w:rtl/>
        </w:rPr>
        <w:t xml:space="preserve"> דאף למ"ד דתחומין דאו', מ"מ אף הוצאה היא בכלל אל יצא, כדביאר </w:t>
      </w:r>
      <w:r w:rsidRPr="008370AC">
        <w:rPr>
          <w:rStyle w:val="aff9"/>
          <w:rFonts w:hint="cs"/>
          <w:rtl/>
        </w:rPr>
        <w:t>הריטב"א</w:t>
      </w:r>
      <w:r w:rsidRPr="008370AC">
        <w:rPr>
          <w:rStyle w:val="af"/>
          <w:rFonts w:hint="cs"/>
          <w:rtl/>
        </w:rPr>
        <w:t xml:space="preserve"> </w:t>
      </w:r>
      <w:r w:rsidRPr="00E72445">
        <w:rPr>
          <w:rStyle w:val="aff5"/>
          <w:rFonts w:hint="cs"/>
          <w:rtl/>
        </w:rPr>
        <w:t xml:space="preserve">(עי' אות </w:t>
      </w:r>
      <w:r w:rsidRPr="00E72445">
        <w:rPr>
          <w:rStyle w:val="aff5"/>
          <w:rtl/>
        </w:rPr>
        <w:fldChar w:fldCharType="begin"/>
      </w:r>
      <w:r w:rsidRPr="00E72445">
        <w:rPr>
          <w:rStyle w:val="aff5"/>
          <w:rtl/>
        </w:rPr>
        <w:instrText xml:space="preserve"> </w:instrText>
      </w:r>
      <w:r w:rsidRPr="00E72445">
        <w:rPr>
          <w:rStyle w:val="aff5"/>
          <w:rFonts w:hint="cs"/>
        </w:rPr>
        <w:instrText>REF</w:instrText>
      </w:r>
      <w:r w:rsidRPr="00E72445">
        <w:rPr>
          <w:rStyle w:val="aff5"/>
          <w:rFonts w:hint="cs"/>
          <w:rtl/>
        </w:rPr>
        <w:instrText xml:space="preserve"> _</w:instrText>
      </w:r>
      <w:r w:rsidRPr="00E72445">
        <w:rPr>
          <w:rStyle w:val="aff5"/>
          <w:rFonts w:hint="cs"/>
        </w:rPr>
        <w:instrText>Ref89808604 \r \h</w:instrText>
      </w:r>
      <w:r w:rsidRPr="00E72445">
        <w:rPr>
          <w:rStyle w:val="aff5"/>
          <w:rtl/>
        </w:rPr>
        <w:instrText xml:space="preserve"> </w:instrText>
      </w:r>
      <w:r w:rsidRPr="00E72445">
        <w:rPr>
          <w:rStyle w:val="aff5"/>
          <w:rtl/>
        </w:rPr>
      </w:r>
      <w:r w:rsidRPr="00E72445">
        <w:rPr>
          <w:rStyle w:val="aff5"/>
          <w:rtl/>
        </w:rPr>
        <w:fldChar w:fldCharType="separate"/>
      </w:r>
      <w:r w:rsidR="00250336">
        <w:rPr>
          <w:rStyle w:val="aff5"/>
          <w:cs/>
        </w:rPr>
        <w:t>‎</w:t>
      </w:r>
      <w:r w:rsidR="00250336">
        <w:rPr>
          <w:rStyle w:val="aff5"/>
          <w:rtl/>
        </w:rPr>
        <w:t>כו)</w:t>
      </w:r>
      <w:r w:rsidRPr="00E72445">
        <w:rPr>
          <w:rStyle w:val="aff5"/>
          <w:rtl/>
        </w:rPr>
        <w:fldChar w:fldCharType="end"/>
      </w:r>
      <w:r w:rsidRPr="008370AC">
        <w:rPr>
          <w:rStyle w:val="af"/>
          <w:rFonts w:hint="cs"/>
          <w:rtl/>
        </w:rPr>
        <w:t xml:space="preserve"> דהכוונה שלא יצא האיש וכליו],</w:t>
      </w:r>
      <w:r>
        <w:rPr>
          <w:rFonts w:hint="cs"/>
          <w:rtl/>
        </w:rPr>
        <w:t xml:space="preserve"> דדרשינן מדכתיב "אל יצא" אל יוציא בכדי לחדש דחייב אף בהוצאה דעני, וביאר </w:t>
      </w:r>
      <w:r w:rsidRPr="008370AC">
        <w:rPr>
          <w:rStyle w:val="aff4"/>
          <w:rFonts w:hint="cs"/>
          <w:rtl/>
        </w:rPr>
        <w:t>הריטב"א</w:t>
      </w:r>
      <w:r>
        <w:rPr>
          <w:rFonts w:hint="cs"/>
          <w:rtl/>
        </w:rPr>
        <w:t xml:space="preserve"> דהיה אפש"ל דהא דחייבה תורה בהוצאה, היינו כעין עשיר, דזוהי הדרך של רוב המוציאים להוציא מהרשות שהם עומדים בה, לרשות שאינם עומדים בה, וכיון דהוצאה היא חידוש, א"כ אין לך בו אלא חידושו.</w:t>
      </w:r>
    </w:p>
    <w:p w14:paraId="1705A0D1" w14:textId="77777777" w:rsidR="002F175C" w:rsidRDefault="002F175C" w:rsidP="002F175C">
      <w:pPr>
        <w:pStyle w:val="1"/>
        <w:rPr>
          <w:rtl/>
        </w:rPr>
      </w:pPr>
      <w:bookmarkStart w:id="241" w:name="_Toc163205075"/>
      <w:bookmarkStart w:id="242" w:name="_Toc163205386"/>
      <w:bookmarkStart w:id="243" w:name="_Toc163206932"/>
      <w:r>
        <w:rPr>
          <w:rFonts w:hint="cs"/>
          <w:rtl/>
        </w:rPr>
        <w:t>בי' הראשונים דאחר דהוצאה מלאכה א"א לומר דללאו יצאת</w:t>
      </w:r>
      <w:bookmarkEnd w:id="241"/>
      <w:bookmarkEnd w:id="242"/>
      <w:bookmarkEnd w:id="243"/>
    </w:p>
    <w:p w14:paraId="4DF74000" w14:textId="77777777" w:rsidR="002F175C" w:rsidRPr="00786A04" w:rsidRDefault="002F175C" w:rsidP="002F175C">
      <w:pPr>
        <w:pStyle w:val="a7"/>
        <w:rPr>
          <w:rtl/>
        </w:rPr>
      </w:pPr>
      <w:bookmarkStart w:id="244" w:name="_Toc163205076"/>
      <w:bookmarkStart w:id="245" w:name="_Toc163205387"/>
      <w:bookmarkStart w:id="246" w:name="_Toc163206933"/>
      <w:r>
        <w:rPr>
          <w:rFonts w:hint="cs"/>
          <w:rtl/>
        </w:rPr>
        <w:t>בי' הראשונים דאחר דגילתה תורה דחייב בהוצאה הוי ככל מלאכה וא"א לומר דללאו יצאת</w:t>
      </w:r>
      <w:bookmarkEnd w:id="244"/>
      <w:bookmarkEnd w:id="245"/>
      <w:bookmarkEnd w:id="246"/>
    </w:p>
    <w:p w14:paraId="215F242E" w14:textId="61860159" w:rsidR="002F175C" w:rsidRDefault="002F175C" w:rsidP="006C4D7E">
      <w:pPr>
        <w:pStyle w:val="a3"/>
        <w:rPr>
          <w:rtl/>
        </w:rPr>
      </w:pPr>
      <w:bookmarkStart w:id="247" w:name="_Ref89878768"/>
      <w:r>
        <w:rPr>
          <w:rFonts w:hint="cs"/>
          <w:rtl/>
        </w:rPr>
        <w:t xml:space="preserve">והקשו </w:t>
      </w:r>
      <w:r w:rsidRPr="00B37169">
        <w:rPr>
          <w:rStyle w:val="aff4"/>
          <w:rFonts w:hint="cs"/>
          <w:rtl/>
        </w:rPr>
        <w:t>הרמב"ן</w:t>
      </w:r>
      <w:r>
        <w:rPr>
          <w:rStyle w:val="aff4"/>
          <w:rFonts w:hint="cs"/>
          <w:rtl/>
        </w:rPr>
        <w:t xml:space="preserve"> בסוגיין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w:t>
      </w:r>
      <w:r>
        <w:rPr>
          <w:rStyle w:val="aff4"/>
          <w:rFonts w:hint="cs"/>
          <w:rtl/>
        </w:rPr>
        <w:t>ו</w:t>
      </w:r>
      <w:r w:rsidRPr="009B5788">
        <w:rPr>
          <w:rStyle w:val="aff4"/>
          <w:rFonts w:hint="cs"/>
          <w:rtl/>
        </w:rPr>
        <w:t>בשבועות</w:t>
      </w:r>
      <w:r>
        <w:rPr>
          <w:rStyle w:val="af2"/>
          <w:rFonts w:eastAsia="Guttman Hodes" w:hint="cs"/>
          <w:rtl/>
        </w:rPr>
        <w:t xml:space="preserve"> (ב. </w:t>
      </w:r>
      <w:r w:rsidRPr="0054114C">
        <w:rPr>
          <w:rStyle w:val="af2"/>
          <w:rFonts w:eastAsia="Guttman Hodes" w:hint="cs"/>
          <w:rtl/>
        </w:rPr>
        <w:t xml:space="preserve">ד"ה יציאות) </w:t>
      </w:r>
      <w:r>
        <w:rPr>
          <w:rStyle w:val="aff4"/>
          <w:rFonts w:hint="cs"/>
          <w:rtl/>
        </w:rPr>
        <w:t>והרשב"</w:t>
      </w:r>
      <w:r w:rsidRPr="00213CA4">
        <w:rPr>
          <w:rStyle w:val="aff4"/>
          <w:rFonts w:hint="cs"/>
          <w:rtl/>
        </w:rPr>
        <w:t xml:space="preserve">א </w:t>
      </w:r>
      <w:r>
        <w:rPr>
          <w:rStyle w:val="aff4"/>
          <w:rFonts w:hint="cs"/>
          <w:rtl/>
        </w:rPr>
        <w:t xml:space="preserve">בסוגיין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w:t>
      </w:r>
      <w:r w:rsidRPr="00213CA4">
        <w:rPr>
          <w:rStyle w:val="aff4"/>
          <w:rFonts w:hint="cs"/>
          <w:rtl/>
        </w:rPr>
        <w:t>והריטב"א בשבועות</w:t>
      </w:r>
      <w:r>
        <w:rPr>
          <w:rFonts w:hint="cs"/>
          <w:rtl/>
        </w:rPr>
        <w:t xml:space="preserve"> </w:t>
      </w:r>
      <w:r w:rsidRPr="00213CA4">
        <w:rPr>
          <w:rStyle w:val="af2"/>
          <w:rFonts w:eastAsia="Guttman Hodes" w:hint="cs"/>
          <w:rtl/>
        </w:rPr>
        <w:t>(ב. סוד"ה יציאות)</w:t>
      </w:r>
      <w:r>
        <w:rPr>
          <w:rFonts w:hint="cs"/>
          <w:rtl/>
        </w:rPr>
        <w:t xml:space="preserve"> דא"כ נימא דהוצאה ללאו יצאת, ואזהרה שמענו עונש מנין, ותירץ </w:t>
      </w:r>
      <w:r w:rsidRPr="00F611B7">
        <w:rPr>
          <w:rStyle w:val="aff4"/>
          <w:rFonts w:hint="cs"/>
          <w:rtl/>
        </w:rPr>
        <w:t>הרמב"ן</w:t>
      </w:r>
      <w:r>
        <w:rPr>
          <w:rFonts w:hint="cs"/>
          <w:rtl/>
        </w:rPr>
        <w:t xml:space="preserve"> דכיון דבאמת הוצאה הייתה במשכן, ומצינו דהקפידה עליה תורה לאוסרה בלאו, א"כ היא חוזרת לכלל שאר המלאכות שהיו במשכן, </w:t>
      </w:r>
      <w:r w:rsidRPr="008370AC">
        <w:rPr>
          <w:rStyle w:val="af"/>
          <w:rFonts w:hint="cs"/>
          <w:rtl/>
        </w:rPr>
        <w:t>[אעפ"י שהיא חידוש],</w:t>
      </w:r>
      <w:r>
        <w:rPr>
          <w:rFonts w:hint="cs"/>
          <w:rtl/>
        </w:rPr>
        <w:t xml:space="preserve"> </w:t>
      </w:r>
      <w:r w:rsidRPr="009B5788">
        <w:rPr>
          <w:rStyle w:val="aff4"/>
          <w:rFonts w:hint="cs"/>
          <w:rtl/>
        </w:rPr>
        <w:t>והרשב"א</w:t>
      </w:r>
      <w:r>
        <w:rPr>
          <w:rFonts w:hint="cs"/>
          <w:rtl/>
        </w:rPr>
        <w:t xml:space="preserve"> תירץ דאחר שגילתה תורה דהוצאה היא בכלל המלאכות, א"כ היא כלולה בפסו' "כל העושה בו מלאכה יומת", </w:t>
      </w:r>
      <w:r w:rsidRPr="00213CA4">
        <w:rPr>
          <w:rStyle w:val="aff4"/>
          <w:rFonts w:hint="cs"/>
          <w:rtl/>
        </w:rPr>
        <w:t>והריטב"א בשבועות</w:t>
      </w:r>
      <w:r>
        <w:rPr>
          <w:rFonts w:hint="cs"/>
          <w:rtl/>
        </w:rPr>
        <w:t xml:space="preserve"> </w:t>
      </w:r>
      <w:r w:rsidRPr="00213CA4">
        <w:rPr>
          <w:rStyle w:val="af2"/>
          <w:rFonts w:eastAsia="Guttman Hodes" w:hint="cs"/>
          <w:rtl/>
        </w:rPr>
        <w:t>(ב. סוד"ה יציאות)</w:t>
      </w:r>
      <w:r>
        <w:rPr>
          <w:rFonts w:hint="cs"/>
          <w:rtl/>
        </w:rPr>
        <w:t xml:space="preserve"> תירץ דכיון דהוצאה הייתה במשכן, וגילתה תורה בפירוש דיש ילפותא להוצאה, וטרחה תורה לכתוב גם את הוצאה דעני וגם את הוצאה דעשיר, א"כ מוכח דכוונת התורה להחזיר את הוצאה לכלל שאר המלאכות, אף לענין העונש ולא רק ללאו, אך דחה </w:t>
      </w:r>
      <w:r w:rsidRPr="009B5788">
        <w:rPr>
          <w:rStyle w:val="aff4"/>
          <w:rFonts w:hint="cs"/>
          <w:rtl/>
        </w:rPr>
        <w:t>הרמב"ן</w:t>
      </w:r>
      <w:r>
        <w:rPr>
          <w:rFonts w:hint="cs"/>
          <w:rtl/>
        </w:rPr>
        <w:t xml:space="preserve"> את ביאור </w:t>
      </w:r>
      <w:r w:rsidRPr="009B5788">
        <w:rPr>
          <w:rStyle w:val="aff4"/>
          <w:rFonts w:hint="cs"/>
          <w:rtl/>
        </w:rPr>
        <w:t>התוס'</w:t>
      </w:r>
      <w:r w:rsidRPr="00786A04">
        <w:rPr>
          <w:rStyle w:val="af2"/>
          <w:rFonts w:eastAsia="Guttman Hodes" w:hint="cs"/>
          <w:rtl/>
        </w:rPr>
        <w:t xml:space="preserve"> (עי' 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דאי"ז מחוור, ועי' במה שתירץ </w:t>
      </w:r>
      <w:r w:rsidRPr="008B4745">
        <w:rPr>
          <w:rStyle w:val="aff4"/>
          <w:rFonts w:hint="cs"/>
          <w:rtl/>
        </w:rPr>
        <w:t>הרא"ה</w:t>
      </w:r>
      <w:r>
        <w:rPr>
          <w:rFonts w:hint="cs"/>
          <w:rtl/>
        </w:rPr>
        <w:t xml:space="preserve"> </w:t>
      </w:r>
      <w:r w:rsidRPr="008B4745">
        <w:rPr>
          <w:rStyle w:val="af2"/>
          <w:rFonts w:eastAsia="Guttman Hodes" w:hint="cs"/>
          <w:rtl/>
        </w:rPr>
        <w:t xml:space="preserve">(עי' אות </w:t>
      </w:r>
      <w:r w:rsidRPr="008B4745">
        <w:rPr>
          <w:rStyle w:val="af2"/>
          <w:rFonts w:eastAsia="Guttman Hodes"/>
          <w:rtl/>
        </w:rPr>
        <w:fldChar w:fldCharType="begin"/>
      </w:r>
      <w:r w:rsidRPr="008B4745">
        <w:rPr>
          <w:rStyle w:val="af2"/>
          <w:rFonts w:eastAsia="Guttman Hodes"/>
          <w:rtl/>
        </w:rPr>
        <w:instrText xml:space="preserve"> </w:instrText>
      </w:r>
      <w:r w:rsidRPr="008B4745">
        <w:rPr>
          <w:rStyle w:val="af2"/>
          <w:rFonts w:eastAsia="Guttman Hodes" w:hint="cs"/>
        </w:rPr>
        <w:instrText>REF</w:instrText>
      </w:r>
      <w:r w:rsidRPr="008B4745">
        <w:rPr>
          <w:rStyle w:val="af2"/>
          <w:rFonts w:eastAsia="Guttman Hodes" w:hint="cs"/>
          <w:rtl/>
        </w:rPr>
        <w:instrText xml:space="preserve"> _</w:instrText>
      </w:r>
      <w:r w:rsidRPr="008B4745">
        <w:rPr>
          <w:rStyle w:val="af2"/>
          <w:rFonts w:eastAsia="Guttman Hodes" w:hint="cs"/>
        </w:rPr>
        <w:instrText>Ref89878791 \r \h</w:instrText>
      </w:r>
      <w:r w:rsidRPr="008B4745">
        <w:rPr>
          <w:rStyle w:val="af2"/>
          <w:rFonts w:eastAsia="Guttman Hodes"/>
          <w:rtl/>
        </w:rPr>
        <w:instrText xml:space="preserve"> </w:instrText>
      </w:r>
      <w:r w:rsidRPr="008B4745">
        <w:rPr>
          <w:rStyle w:val="af2"/>
          <w:rFonts w:eastAsia="Guttman Hodes"/>
          <w:rtl/>
        </w:rPr>
      </w:r>
      <w:r w:rsidRPr="008B4745">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8B4745">
        <w:rPr>
          <w:rStyle w:val="af2"/>
          <w:rFonts w:eastAsia="Guttman Hodes"/>
          <w:rtl/>
        </w:rPr>
        <w:fldChar w:fldCharType="end"/>
      </w:r>
      <w:r>
        <w:rPr>
          <w:rFonts w:hint="cs"/>
          <w:rtl/>
        </w:rPr>
        <w:t xml:space="preserve"> דא"א לומר דהוצאה ללאו יצאת.</w:t>
      </w:r>
      <w:bookmarkEnd w:id="247"/>
    </w:p>
    <w:p w14:paraId="59FBCCEE" w14:textId="77777777" w:rsidR="002F175C" w:rsidRDefault="002F175C" w:rsidP="002F175C">
      <w:pPr>
        <w:pStyle w:val="1"/>
        <w:rPr>
          <w:rtl/>
        </w:rPr>
      </w:pPr>
      <w:bookmarkStart w:id="248" w:name="_Toc163205077"/>
      <w:bookmarkStart w:id="249" w:name="_Toc163205388"/>
      <w:bookmarkStart w:id="250" w:name="_Toc163206934"/>
      <w:r>
        <w:rPr>
          <w:rFonts w:hint="cs"/>
          <w:rtl/>
        </w:rPr>
        <w:t>בי' הרי"ד דהו"א דפושט ידו מהרשות שעומד ל"ה דרך הוצאה</w:t>
      </w:r>
      <w:bookmarkEnd w:id="248"/>
      <w:bookmarkEnd w:id="249"/>
      <w:bookmarkEnd w:id="250"/>
    </w:p>
    <w:p w14:paraId="2BF1A698" w14:textId="77777777" w:rsidR="002F175C" w:rsidRPr="00106FB9" w:rsidRDefault="002F175C" w:rsidP="002F175C">
      <w:pPr>
        <w:pStyle w:val="a7"/>
        <w:rPr>
          <w:rtl/>
        </w:rPr>
      </w:pPr>
      <w:bookmarkStart w:id="251" w:name="_Toc163205078"/>
      <w:bookmarkStart w:id="252" w:name="_Toc163205389"/>
      <w:bookmarkStart w:id="253" w:name="_Toc163206935"/>
      <w:r>
        <w:rPr>
          <w:rFonts w:hint="cs"/>
          <w:rtl/>
        </w:rPr>
        <w:t>בי' הרי"ד דמשמעות הילפו' לקמן רק כשעומד בפנים ומוציא לחוץ ולא בפושט ידו לפנים ומוציא</w:t>
      </w:r>
      <w:bookmarkEnd w:id="251"/>
      <w:bookmarkEnd w:id="252"/>
      <w:bookmarkEnd w:id="253"/>
    </w:p>
    <w:p w14:paraId="7090F0C7" w14:textId="7A5B8E01" w:rsidR="002F175C" w:rsidRDefault="002F175C" w:rsidP="006C4D7E">
      <w:pPr>
        <w:pStyle w:val="a3"/>
        <w:rPr>
          <w:rtl/>
        </w:rPr>
      </w:pPr>
      <w:bookmarkStart w:id="254" w:name="_Ref89878026"/>
      <w:r w:rsidRPr="00106FB9">
        <w:rPr>
          <w:rStyle w:val="aff4"/>
          <w:rFonts w:hint="cs"/>
          <w:rtl/>
        </w:rPr>
        <w:t>ובפסקי הרי"ד</w:t>
      </w:r>
      <w:r>
        <w:rPr>
          <w:rFonts w:hint="cs"/>
          <w:rtl/>
        </w:rPr>
        <w:t xml:space="preserve"> </w:t>
      </w:r>
      <w:r w:rsidRPr="00106FB9">
        <w:rPr>
          <w:rStyle w:val="af2"/>
          <w:rFonts w:eastAsia="Guttman Hodes" w:hint="cs"/>
          <w:rtl/>
        </w:rPr>
        <w:t>(ד"ה ומקשה</w:t>
      </w:r>
      <w:r w:rsidRPr="001C7467">
        <w:rPr>
          <w:rStyle w:val="af2"/>
          <w:rFonts w:eastAsia="Guttman Hodes" w:hint="cs"/>
          <w:rtl/>
        </w:rPr>
        <w:t xml:space="preserve">, הועתק בקובץ שיטות קמאי </w:t>
      </w:r>
      <w:r>
        <w:rPr>
          <w:rStyle w:val="af2"/>
          <w:rFonts w:eastAsia="Guttman Hodes" w:hint="cs"/>
          <w:rtl/>
        </w:rPr>
        <w:t>שבת ח"א</w:t>
      </w:r>
      <w:r w:rsidRPr="001C7467">
        <w:rPr>
          <w:rStyle w:val="af2"/>
          <w:rFonts w:eastAsia="Guttman Hodes" w:hint="cs"/>
          <w:rtl/>
        </w:rPr>
        <w:t xml:space="preserve"> עמ'</w:t>
      </w:r>
      <w:r>
        <w:rPr>
          <w:rStyle w:val="af2"/>
          <w:rFonts w:eastAsia="Guttman Hodes" w:hint="cs"/>
          <w:rtl/>
        </w:rPr>
        <w:t xml:space="preserve"> ז'</w:t>
      </w:r>
      <w:r w:rsidRPr="00536E99">
        <w:rPr>
          <w:rStyle w:val="af2"/>
          <w:rFonts w:eastAsia="Guttman Hodes" w:hint="cs"/>
          <w:rtl/>
        </w:rPr>
        <w:t>)</w:t>
      </w:r>
      <w:r>
        <w:rPr>
          <w:rFonts w:hint="cs"/>
          <w:rtl/>
        </w:rPr>
        <w:t xml:space="preserve"> הקשה דאמאי הוצרכה המשנה לכתוב גם הוצאה והכנסה של עני, וגם של בעה"ב, לחיוב ולפטור, דמאי נ"מ ביניהם והיה למשנה לכתוב רק או עני או בעה"ב, ותירץ </w:t>
      </w:r>
      <w:r w:rsidRPr="00106FB9">
        <w:rPr>
          <w:rStyle w:val="aff4"/>
          <w:rFonts w:hint="cs"/>
          <w:rtl/>
        </w:rPr>
        <w:t>בפסקי הרי"ד</w:t>
      </w:r>
      <w:r>
        <w:rPr>
          <w:rFonts w:hint="cs"/>
          <w:rtl/>
        </w:rPr>
        <w:t xml:space="preserve"> דמשמעות הילפותא להוצאה בגמ' לקמן </w:t>
      </w:r>
      <w:r w:rsidRPr="00106FB9">
        <w:rPr>
          <w:rStyle w:val="af2"/>
          <w:rFonts w:eastAsia="Guttman Hodes" w:hint="cs"/>
          <w:rtl/>
        </w:rPr>
        <w:t>(צו:)</w:t>
      </w:r>
      <w:r>
        <w:rPr>
          <w:rFonts w:hint="cs"/>
          <w:rtl/>
        </w:rPr>
        <w:t xml:space="preserve"> היא רק למי שעומד ברה"י, דכיון דכתיב "איש ואשה על יעשו עוד מלאכה", א"כ משמע דהאזהרה היא שלא יוציאו מרשותם למחנה לויה שהוא רה"ר, ולא ילפינן לעומד בחוץ ופושט ידו לבפנים ומוציא, ועי' </w:t>
      </w:r>
      <w:r w:rsidRPr="009B6F5B">
        <w:rPr>
          <w:rStyle w:val="aff4"/>
          <w:rFonts w:hint="cs"/>
          <w:rtl/>
        </w:rPr>
        <w:t>בתוס' בשבועות</w:t>
      </w:r>
      <w:r>
        <w:rPr>
          <w:rFonts w:hint="cs"/>
          <w:rtl/>
        </w:rPr>
        <w:t xml:space="preserve"> </w:t>
      </w:r>
      <w:r w:rsidRPr="009B6F5B">
        <w:rPr>
          <w:rStyle w:val="af2"/>
          <w:rFonts w:eastAsia="Guttman Hodes" w:hint="cs"/>
          <w:rtl/>
        </w:rPr>
        <w:t xml:space="preserve">(עי' אות </w:t>
      </w:r>
      <w:r w:rsidRPr="009B6F5B">
        <w:rPr>
          <w:rStyle w:val="af2"/>
          <w:rFonts w:eastAsia="Guttman Hodes"/>
          <w:rtl/>
        </w:rPr>
        <w:fldChar w:fldCharType="begin"/>
      </w:r>
      <w:r w:rsidRPr="009B6F5B">
        <w:rPr>
          <w:rStyle w:val="af2"/>
          <w:rFonts w:eastAsia="Guttman Hodes"/>
          <w:rtl/>
        </w:rPr>
        <w:instrText xml:space="preserve"> </w:instrText>
      </w:r>
      <w:r w:rsidRPr="009B6F5B">
        <w:rPr>
          <w:rStyle w:val="af2"/>
          <w:rFonts w:eastAsia="Guttman Hodes" w:hint="cs"/>
        </w:rPr>
        <w:instrText>REF</w:instrText>
      </w:r>
      <w:r w:rsidRPr="009B6F5B">
        <w:rPr>
          <w:rStyle w:val="af2"/>
          <w:rFonts w:eastAsia="Guttman Hodes" w:hint="cs"/>
          <w:rtl/>
        </w:rPr>
        <w:instrText xml:space="preserve"> _</w:instrText>
      </w:r>
      <w:r w:rsidRPr="009B6F5B">
        <w:rPr>
          <w:rStyle w:val="af2"/>
          <w:rFonts w:eastAsia="Guttman Hodes" w:hint="cs"/>
        </w:rPr>
        <w:instrText>Ref89877991 \r \h</w:instrText>
      </w:r>
      <w:r w:rsidRPr="009B6F5B">
        <w:rPr>
          <w:rStyle w:val="af2"/>
          <w:rFonts w:eastAsia="Guttman Hodes"/>
          <w:rtl/>
        </w:rPr>
        <w:instrText xml:space="preserve"> </w:instrText>
      </w:r>
      <w:r w:rsidRPr="009B6F5B">
        <w:rPr>
          <w:rStyle w:val="af2"/>
          <w:rFonts w:eastAsia="Guttman Hodes"/>
          <w:rtl/>
        </w:rPr>
      </w:r>
      <w:r w:rsidRPr="009B6F5B">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B6F5B">
        <w:rPr>
          <w:rStyle w:val="af2"/>
          <w:rFonts w:eastAsia="Guttman Hodes"/>
          <w:rtl/>
        </w:rPr>
        <w:fldChar w:fldCharType="end"/>
      </w:r>
      <w:r>
        <w:rPr>
          <w:rFonts w:hint="cs"/>
          <w:rtl/>
        </w:rPr>
        <w:t>.</w:t>
      </w:r>
      <w:bookmarkEnd w:id="254"/>
    </w:p>
    <w:p w14:paraId="03720127" w14:textId="77777777" w:rsidR="002F175C" w:rsidRPr="00106FB9" w:rsidRDefault="002F175C" w:rsidP="002F175C">
      <w:pPr>
        <w:pStyle w:val="a7"/>
      </w:pPr>
      <w:bookmarkStart w:id="255" w:name="_Toc163205079"/>
      <w:bookmarkStart w:id="256" w:name="_Toc163205390"/>
      <w:bookmarkStart w:id="257" w:name="_Toc163206936"/>
      <w:r>
        <w:rPr>
          <w:rFonts w:hint="cs"/>
          <w:rtl/>
        </w:rPr>
        <w:t>בי' הרי"ד דהו"א דאף הכנסה היינו רק בעומד בחוץ ומכניס לפנים ולא בפושט ידו לחוץ ומכניס</w:t>
      </w:r>
      <w:bookmarkEnd w:id="255"/>
      <w:bookmarkEnd w:id="256"/>
      <w:bookmarkEnd w:id="257"/>
    </w:p>
    <w:p w14:paraId="47A2D636" w14:textId="77777777" w:rsidR="002F175C" w:rsidRDefault="002F175C" w:rsidP="006C4D7E">
      <w:pPr>
        <w:pStyle w:val="a3"/>
        <w:rPr>
          <w:rtl/>
        </w:rPr>
      </w:pPr>
      <w:r>
        <w:rPr>
          <w:rFonts w:hint="cs"/>
          <w:rtl/>
        </w:rPr>
        <w:t xml:space="preserve">והוסיף </w:t>
      </w:r>
      <w:r w:rsidRPr="00106FB9">
        <w:rPr>
          <w:rStyle w:val="aff4"/>
          <w:rFonts w:hint="cs"/>
          <w:rtl/>
        </w:rPr>
        <w:t>בפסקי הרי"ד</w:t>
      </w:r>
      <w:r>
        <w:rPr>
          <w:rFonts w:hint="cs"/>
          <w:rtl/>
        </w:rPr>
        <w:t xml:space="preserve"> דא"כ אף הכנסה דאמרינן בגמ' לקמן דילפינן לה מסברא דמ"ל עיולי ומ"ל אפוקי, היינו רק בעומד בחוץ ומכניס לבפנים, </w:t>
      </w:r>
      <w:r w:rsidRPr="00106FB9">
        <w:rPr>
          <w:rStyle w:val="af"/>
          <w:rFonts w:hint="cs"/>
          <w:rtl/>
        </w:rPr>
        <w:t xml:space="preserve">[דהכנסה הוא להיפך מההוצאה, וכיון דבהוצאה משמע מהילפותא דאיירי בעומד בפנים ומוציא לחוץ, א"כ בהכנסה איירי להיפך], </w:t>
      </w:r>
      <w:r>
        <w:rPr>
          <w:rFonts w:hint="cs"/>
          <w:rtl/>
        </w:rPr>
        <w:t>והו"א דהילפותא לא דמי לעומד בפנים ופושט ידו לחוץ ומכניס.</w:t>
      </w:r>
    </w:p>
    <w:p w14:paraId="4D00B36D" w14:textId="77777777" w:rsidR="002F175C" w:rsidRPr="00106FB9" w:rsidRDefault="002F175C" w:rsidP="002F175C">
      <w:pPr>
        <w:pStyle w:val="a7"/>
      </w:pPr>
      <w:bookmarkStart w:id="258" w:name="_Toc163205080"/>
      <w:bookmarkStart w:id="259" w:name="_Toc163205391"/>
      <w:bookmarkStart w:id="260" w:name="_Toc163206937"/>
      <w:r>
        <w:rPr>
          <w:rFonts w:hint="cs"/>
          <w:rtl/>
        </w:rPr>
        <w:t>בי' הרי"ד דקמ"ל מתני' בעני ובעה"ב דקפיד רחמנא בהוצאה והכנסה ואין נ"מ היכן האדם עומד</w:t>
      </w:r>
      <w:bookmarkEnd w:id="258"/>
      <w:bookmarkEnd w:id="259"/>
      <w:bookmarkEnd w:id="260"/>
    </w:p>
    <w:p w14:paraId="2EF04653" w14:textId="77777777" w:rsidR="002F175C" w:rsidRDefault="002F175C" w:rsidP="006C4D7E">
      <w:pPr>
        <w:pStyle w:val="a3"/>
        <w:rPr>
          <w:rtl/>
        </w:rPr>
      </w:pPr>
      <w:r>
        <w:rPr>
          <w:rFonts w:hint="cs"/>
          <w:rtl/>
        </w:rPr>
        <w:t xml:space="preserve">וכתב </w:t>
      </w:r>
      <w:r w:rsidRPr="00106FB9">
        <w:rPr>
          <w:rStyle w:val="aff4"/>
          <w:rFonts w:hint="cs"/>
          <w:rtl/>
        </w:rPr>
        <w:t>הפסקי הרי"ד</w:t>
      </w:r>
      <w:r>
        <w:rPr>
          <w:rFonts w:hint="cs"/>
          <w:rtl/>
        </w:rPr>
        <w:t xml:space="preserve"> דקמ"ל מתני' דהחיוב בהוצאה ובהכנסה בין בעני ובין בבעה"ב, דכיון דקפיד רחמנא על הוצאה והכנסה, אין נ"מ אם העומד בפנים עושה כן, או דהעומד בחוץ עושה כן.</w:t>
      </w:r>
    </w:p>
    <w:p w14:paraId="52C69CF1" w14:textId="77777777" w:rsidR="002F175C" w:rsidRDefault="002F175C" w:rsidP="002F175C">
      <w:pPr>
        <w:pStyle w:val="1"/>
        <w:rPr>
          <w:rtl/>
        </w:rPr>
      </w:pPr>
      <w:bookmarkStart w:id="261" w:name="_Toc163205081"/>
      <w:bookmarkStart w:id="262" w:name="_Toc163205392"/>
      <w:bookmarkStart w:id="263" w:name="_Toc163206938"/>
      <w:bookmarkEnd w:id="93"/>
      <w:r>
        <w:rPr>
          <w:rFonts w:hint="cs"/>
          <w:rtl/>
        </w:rPr>
        <w:t>בי' התורא"ש והרמב"ן בירושלמי דעני ועשיר חד ומנאום כב'</w:t>
      </w:r>
      <w:bookmarkEnd w:id="261"/>
      <w:bookmarkEnd w:id="262"/>
      <w:bookmarkEnd w:id="263"/>
    </w:p>
    <w:p w14:paraId="287FABA2" w14:textId="77777777" w:rsidR="002F175C" w:rsidRPr="009866F0" w:rsidRDefault="002F175C" w:rsidP="002F175C">
      <w:pPr>
        <w:pStyle w:val="a7"/>
        <w:rPr>
          <w:rtl/>
        </w:rPr>
      </w:pPr>
      <w:bookmarkStart w:id="264" w:name="_Toc163205082"/>
      <w:bookmarkStart w:id="265" w:name="_Toc163205393"/>
      <w:bookmarkStart w:id="266" w:name="_Toc163206939"/>
      <w:r>
        <w:rPr>
          <w:rFonts w:hint="cs"/>
          <w:rtl/>
        </w:rPr>
        <w:t>בי' התורא"ש בירושלמי דאף דשם הוצאה דעני ועשיר חד מנאום כשתים דהוא מלאכה גרועה</w:t>
      </w:r>
      <w:bookmarkEnd w:id="264"/>
      <w:bookmarkEnd w:id="265"/>
      <w:bookmarkEnd w:id="266"/>
    </w:p>
    <w:p w14:paraId="44E836C6" w14:textId="2C9D602B" w:rsidR="002F175C" w:rsidRDefault="002F175C" w:rsidP="006C4D7E">
      <w:pPr>
        <w:pStyle w:val="a3"/>
        <w:rPr>
          <w:rtl/>
        </w:rPr>
      </w:pPr>
      <w:bookmarkStart w:id="267" w:name="_Ref89946274"/>
      <w:r>
        <w:rPr>
          <w:rFonts w:hint="cs"/>
          <w:rtl/>
        </w:rPr>
        <w:t xml:space="preserve">כתב </w:t>
      </w:r>
      <w:r w:rsidRPr="009B5788">
        <w:rPr>
          <w:rStyle w:val="aff4"/>
          <w:rFonts w:hint="cs"/>
          <w:rtl/>
        </w:rPr>
        <w:t>התוס' הרא"ש</w:t>
      </w:r>
      <w:r>
        <w:rPr>
          <w:rFonts w:hint="cs"/>
          <w:rtl/>
        </w:rPr>
        <w:t xml:space="preserve"> </w:t>
      </w:r>
      <w:r w:rsidRPr="00F249DC">
        <w:rPr>
          <w:rStyle w:val="af2"/>
          <w:rFonts w:eastAsia="Guttman Hodes" w:hint="cs"/>
          <w:rtl/>
        </w:rPr>
        <w:t>(ד"ה והא דאמרינן)</w:t>
      </w:r>
      <w:r>
        <w:rPr>
          <w:rFonts w:hint="cs"/>
          <w:rtl/>
        </w:rPr>
        <w:t xml:space="preserve"> דהא דאמר רבי יוסי בירושלמי </w:t>
      </w:r>
      <w:r w:rsidRPr="00F249DC">
        <w:rPr>
          <w:rStyle w:val="af2"/>
          <w:rFonts w:eastAsia="Guttman Hodes" w:hint="cs"/>
          <w:rtl/>
        </w:rPr>
        <w:t>(פ"א ה"א, א:)</w:t>
      </w:r>
      <w:r>
        <w:rPr>
          <w:rFonts w:hint="cs"/>
          <w:rtl/>
        </w:rPr>
        <w:t xml:space="preserve"> דעני ועשיר הם דבר אחד, וחכמים מנו אותם כשנים, כוונת הירושלמי לבאר את המשנה בשבועות </w:t>
      </w:r>
      <w:r w:rsidRPr="00F249DC">
        <w:rPr>
          <w:rStyle w:val="af2"/>
          <w:rFonts w:eastAsia="Guttman Hodes" w:hint="cs"/>
          <w:rtl/>
        </w:rPr>
        <w:t>(ב.)</w:t>
      </w:r>
      <w:r>
        <w:rPr>
          <w:rFonts w:hint="cs"/>
          <w:rtl/>
        </w:rPr>
        <w:t xml:space="preserve"> שהביא הירושלמי </w:t>
      </w:r>
      <w:r w:rsidRPr="00F249DC">
        <w:rPr>
          <w:rStyle w:val="af2"/>
          <w:rFonts w:eastAsia="Guttman Hodes" w:hint="cs"/>
          <w:rtl/>
        </w:rPr>
        <w:t>(פ"א ה"א, א.)</w:t>
      </w:r>
      <w:r>
        <w:rPr>
          <w:rFonts w:hint="cs"/>
          <w:rtl/>
        </w:rPr>
        <w:t xml:space="preserve"> דיציאות השבת שתים שהן ארבע, דכוונת המשנה בשבועות לומר דשתים היינו הוצאה של עני והוצאה של עשיר, שהן ארבע, דהיינו הכנסה של עני והכנסה של עשיר, וביאר </w:t>
      </w:r>
      <w:r w:rsidRPr="008370AC">
        <w:rPr>
          <w:rStyle w:val="aff4"/>
          <w:rFonts w:hint="cs"/>
          <w:rtl/>
        </w:rPr>
        <w:t>התוס' הרא"ש</w:t>
      </w:r>
      <w:r>
        <w:rPr>
          <w:rFonts w:hint="cs"/>
          <w:rtl/>
        </w:rPr>
        <w:t xml:space="preserve"> דכוונת הירושלמי לומר דהוצאה של עני ושל עשיר הם דבר אחד, כיון דשם הוצאה חד הוא, דמ"ל אם הוא עומד בפנים ומ"ל אם הוא עומד בחוץ, </w:t>
      </w:r>
      <w:r w:rsidRPr="008370AC">
        <w:rPr>
          <w:rStyle w:val="af"/>
          <w:rFonts w:hint="cs"/>
          <w:rtl/>
        </w:rPr>
        <w:t xml:space="preserve">[עי' בדברי </w:t>
      </w:r>
      <w:r w:rsidRPr="008370AC">
        <w:rPr>
          <w:rStyle w:val="aff9"/>
          <w:rFonts w:hint="cs"/>
          <w:rtl/>
        </w:rPr>
        <w:t>התוס' הרא"ש</w:t>
      </w:r>
      <w:r w:rsidRPr="008370AC">
        <w:rPr>
          <w:rStyle w:val="af"/>
          <w:rFonts w:hint="cs"/>
          <w:rtl/>
        </w:rPr>
        <w:t xml:space="preserve"> </w:t>
      </w:r>
      <w:r w:rsidRPr="00A31922">
        <w:rPr>
          <w:rStyle w:val="aff5"/>
          <w:rFonts w:hint="cs"/>
          <w:rtl/>
        </w:rPr>
        <w:t xml:space="preserve">(עי' אות </w:t>
      </w:r>
      <w:r w:rsidRPr="00A31922">
        <w:rPr>
          <w:rStyle w:val="aff5"/>
          <w:rtl/>
        </w:rPr>
        <w:fldChar w:fldCharType="begin"/>
      </w:r>
      <w:r w:rsidRPr="00A31922">
        <w:rPr>
          <w:rStyle w:val="aff5"/>
          <w:rtl/>
        </w:rPr>
        <w:instrText xml:space="preserve"> </w:instrText>
      </w:r>
      <w:r w:rsidRPr="00A31922">
        <w:rPr>
          <w:rStyle w:val="aff5"/>
          <w:rFonts w:hint="cs"/>
        </w:rPr>
        <w:instrText>REF</w:instrText>
      </w:r>
      <w:r w:rsidRPr="00A31922">
        <w:rPr>
          <w:rStyle w:val="aff5"/>
          <w:rFonts w:hint="cs"/>
          <w:rtl/>
        </w:rPr>
        <w:instrText xml:space="preserve"> _</w:instrText>
      </w:r>
      <w:r w:rsidRPr="00A31922">
        <w:rPr>
          <w:rStyle w:val="aff5"/>
          <w:rFonts w:hint="cs"/>
        </w:rPr>
        <w:instrText>Ref89000101 \r \h</w:instrText>
      </w:r>
      <w:r w:rsidRPr="00A31922">
        <w:rPr>
          <w:rStyle w:val="aff5"/>
          <w:rtl/>
        </w:rPr>
        <w:instrText xml:space="preserve"> </w:instrText>
      </w:r>
      <w:r w:rsidRPr="00A31922">
        <w:rPr>
          <w:rStyle w:val="aff5"/>
          <w:rtl/>
        </w:rPr>
      </w:r>
      <w:r w:rsidRPr="00A31922">
        <w:rPr>
          <w:rStyle w:val="aff5"/>
          <w:rtl/>
        </w:rPr>
        <w:fldChar w:fldCharType="separate"/>
      </w:r>
      <w:r w:rsidR="00250336">
        <w:rPr>
          <w:rStyle w:val="aff5"/>
          <w:cs/>
        </w:rPr>
        <w:t>‎</w:t>
      </w:r>
      <w:r w:rsidR="00250336">
        <w:rPr>
          <w:rStyle w:val="aff5"/>
          <w:rtl/>
        </w:rPr>
        <w:t>א)</w:t>
      </w:r>
      <w:r w:rsidRPr="00A31922">
        <w:rPr>
          <w:rStyle w:val="aff5"/>
          <w:rtl/>
        </w:rPr>
        <w:fldChar w:fldCharType="end"/>
      </w:r>
      <w:r w:rsidRPr="008370AC">
        <w:rPr>
          <w:rStyle w:val="af"/>
          <w:rFonts w:hint="cs"/>
          <w:rtl/>
        </w:rPr>
        <w:t>],</w:t>
      </w:r>
      <w:r>
        <w:rPr>
          <w:rFonts w:hint="cs"/>
          <w:rtl/>
        </w:rPr>
        <w:t xml:space="preserve"> ומ"מ מנו אותם חכמים כשתים, כדביאר </w:t>
      </w:r>
      <w:r w:rsidRPr="009B5788">
        <w:rPr>
          <w:rStyle w:val="aff4"/>
          <w:rFonts w:hint="cs"/>
          <w:rtl/>
        </w:rPr>
        <w:t>התוס'</w:t>
      </w:r>
      <w:r>
        <w:rPr>
          <w:rFonts w:hint="cs"/>
          <w:rtl/>
        </w:rPr>
        <w:t xml:space="preserve"> </w:t>
      </w:r>
      <w:r w:rsidRPr="009B5788">
        <w:rPr>
          <w:rStyle w:val="aff4"/>
          <w:rFonts w:hint="cs"/>
          <w:rtl/>
        </w:rPr>
        <w:t>הרא"ש</w:t>
      </w:r>
      <w:r>
        <w:rPr>
          <w:rFonts w:hint="cs"/>
          <w:rtl/>
        </w:rPr>
        <w:t xml:space="preserve"> </w:t>
      </w:r>
      <w:r w:rsidRPr="00A31922">
        <w:rPr>
          <w:rStyle w:val="af2"/>
          <w:rFonts w:eastAsia="Guttman Hodes" w:hint="cs"/>
          <w:rtl/>
        </w:rPr>
        <w:t xml:space="preserve">(עי' אות </w:t>
      </w:r>
      <w:r w:rsidRPr="00A31922">
        <w:rPr>
          <w:rStyle w:val="af2"/>
          <w:rFonts w:eastAsia="Guttman Hodes"/>
          <w:rtl/>
        </w:rPr>
        <w:fldChar w:fldCharType="begin"/>
      </w:r>
      <w:r w:rsidRPr="00A31922">
        <w:rPr>
          <w:rStyle w:val="af2"/>
          <w:rFonts w:eastAsia="Guttman Hodes"/>
          <w:rtl/>
        </w:rPr>
        <w:instrText xml:space="preserve"> </w:instrText>
      </w:r>
      <w:r w:rsidRPr="00A31922">
        <w:rPr>
          <w:rStyle w:val="af2"/>
          <w:rFonts w:eastAsia="Guttman Hodes" w:hint="cs"/>
        </w:rPr>
        <w:instrText>REF</w:instrText>
      </w:r>
      <w:r w:rsidRPr="00A31922">
        <w:rPr>
          <w:rStyle w:val="af2"/>
          <w:rFonts w:eastAsia="Guttman Hodes" w:hint="cs"/>
          <w:rtl/>
        </w:rPr>
        <w:instrText xml:space="preserve"> _</w:instrText>
      </w:r>
      <w:r w:rsidRPr="00A31922">
        <w:rPr>
          <w:rStyle w:val="af2"/>
          <w:rFonts w:eastAsia="Guttman Hodes" w:hint="cs"/>
        </w:rPr>
        <w:instrText>Ref89805588 \r \h</w:instrText>
      </w:r>
      <w:r w:rsidRPr="00A31922">
        <w:rPr>
          <w:rStyle w:val="af2"/>
          <w:rFonts w:eastAsia="Guttman Hodes"/>
          <w:rtl/>
        </w:rPr>
        <w:instrText xml:space="preserve"> </w:instrText>
      </w:r>
      <w:r w:rsidRPr="00A31922">
        <w:rPr>
          <w:rStyle w:val="af2"/>
          <w:rFonts w:eastAsia="Guttman Hodes"/>
          <w:rtl/>
        </w:rPr>
      </w:r>
      <w:r w:rsidRPr="00A31922">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31922">
        <w:rPr>
          <w:rStyle w:val="af2"/>
          <w:rFonts w:eastAsia="Guttman Hodes"/>
          <w:rtl/>
        </w:rPr>
        <w:fldChar w:fldCharType="end"/>
      </w:r>
      <w:r>
        <w:rPr>
          <w:rFonts w:hint="cs"/>
          <w:rtl/>
        </w:rPr>
        <w:t xml:space="preserve"> דהוצאה היא מלאכה גרועה, וא"א ללמוד עני מעשיר ולהיפך, ועי' במ"ש </w:t>
      </w:r>
      <w:r w:rsidRPr="00A31922">
        <w:rPr>
          <w:rStyle w:val="aff4"/>
          <w:rFonts w:hint="cs"/>
          <w:rtl/>
        </w:rPr>
        <w:t>הרשב"א</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Ref89946306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B1AB2">
        <w:rPr>
          <w:rStyle w:val="af2"/>
          <w:rFonts w:eastAsia="Guttman Hodes"/>
          <w:rtl/>
        </w:rPr>
        <w:fldChar w:fldCharType="end"/>
      </w:r>
      <w:r>
        <w:rPr>
          <w:rFonts w:hint="cs"/>
          <w:rtl/>
        </w:rPr>
        <w:t xml:space="preserve"> בשם </w:t>
      </w:r>
      <w:r w:rsidRPr="00A31922">
        <w:rPr>
          <w:rStyle w:val="aff4"/>
          <w:rFonts w:hint="cs"/>
          <w:rtl/>
        </w:rPr>
        <w:t>ר"ת</w:t>
      </w:r>
      <w:r>
        <w:rPr>
          <w:rFonts w:hint="cs"/>
          <w:rtl/>
        </w:rPr>
        <w:t xml:space="preserve"> בדברי הירושלמי.</w:t>
      </w:r>
      <w:bookmarkEnd w:id="267"/>
    </w:p>
    <w:p w14:paraId="1B8A2A5D" w14:textId="77777777" w:rsidR="002F175C" w:rsidRPr="00A31922" w:rsidRDefault="002F175C" w:rsidP="002F175C">
      <w:pPr>
        <w:pStyle w:val="a7"/>
      </w:pPr>
      <w:bookmarkStart w:id="268" w:name="_Toc163205083"/>
      <w:bookmarkStart w:id="269" w:name="_Toc163205394"/>
      <w:bookmarkStart w:id="270" w:name="_Toc163206940"/>
      <w:r>
        <w:rPr>
          <w:rFonts w:hint="cs"/>
          <w:rtl/>
        </w:rPr>
        <w:t>בי' התורא"ש בירושלמי דהא דמנו חכמים הוצאה והכנסה כא' היינו במתני' בשבועות או לקמן</w:t>
      </w:r>
      <w:bookmarkEnd w:id="268"/>
      <w:bookmarkEnd w:id="269"/>
      <w:bookmarkEnd w:id="270"/>
    </w:p>
    <w:p w14:paraId="1E8802DC" w14:textId="77777777" w:rsidR="002F175C" w:rsidRDefault="002F175C" w:rsidP="006C4D7E">
      <w:pPr>
        <w:pStyle w:val="a3"/>
        <w:rPr>
          <w:rtl/>
        </w:rPr>
      </w:pPr>
      <w:r>
        <w:rPr>
          <w:rFonts w:hint="cs"/>
          <w:rtl/>
        </w:rPr>
        <w:t xml:space="preserve">והא דאמרינן בירושלמי דהכנסה והוצאה הם שנים, ומנו אותם חכמים כדבר אחד, </w:t>
      </w:r>
      <w:r w:rsidRPr="008370AC">
        <w:rPr>
          <w:rStyle w:val="af"/>
          <w:rFonts w:hint="cs"/>
          <w:rtl/>
        </w:rPr>
        <w:t>[בירושלמי לפנינו איתא להיפך</w:t>
      </w:r>
      <w:r>
        <w:rPr>
          <w:rStyle w:val="af"/>
          <w:rFonts w:hint="cs"/>
          <w:rtl/>
        </w:rPr>
        <w:t>,</w:t>
      </w:r>
      <w:r w:rsidRPr="008370AC">
        <w:rPr>
          <w:rStyle w:val="af"/>
          <w:rFonts w:hint="cs"/>
          <w:rtl/>
        </w:rPr>
        <w:t xml:space="preserve"> דאמר רבי יוסי דהכנסה והוצאה הם דבר אחד, ומנו אותם חכמים כשתים],</w:t>
      </w:r>
      <w:r>
        <w:rPr>
          <w:rFonts w:hint="cs"/>
          <w:rtl/>
        </w:rPr>
        <w:t xml:space="preserve"> ביאר </w:t>
      </w:r>
      <w:r w:rsidRPr="009B5788">
        <w:rPr>
          <w:rStyle w:val="aff4"/>
          <w:rFonts w:hint="cs"/>
          <w:rtl/>
        </w:rPr>
        <w:t>התוס' הרא"ש</w:t>
      </w:r>
      <w:r>
        <w:rPr>
          <w:rFonts w:hint="cs"/>
          <w:rtl/>
        </w:rPr>
        <w:t xml:space="preserve"> דכוונת הירושלמי לבאר את המשנה בשבועות </w:t>
      </w:r>
      <w:r w:rsidRPr="00A31922">
        <w:rPr>
          <w:rStyle w:val="af2"/>
          <w:rFonts w:eastAsia="Guttman Hodes" w:hint="cs"/>
          <w:rtl/>
        </w:rPr>
        <w:t>(ב.)</w:t>
      </w:r>
      <w:r>
        <w:rPr>
          <w:rFonts w:hint="cs"/>
          <w:rtl/>
        </w:rPr>
        <w:t xml:space="preserve">, דכיון דתנן שהן ארבע, א"כ מבואר דאפשר ללמוד את ההכנסה דעני מהוצאה דעני, וכן את ההכנסה דעשיר מהוצאה דעשיר, כיון שחכמים מנו אותם כדבר אחד, ועוד ביאר </w:t>
      </w:r>
      <w:r w:rsidRPr="009B5788">
        <w:rPr>
          <w:rStyle w:val="aff4"/>
          <w:rFonts w:hint="cs"/>
          <w:rtl/>
        </w:rPr>
        <w:t>התוס' הרא"ש</w:t>
      </w:r>
      <w:r>
        <w:rPr>
          <w:rFonts w:hint="cs"/>
          <w:rtl/>
        </w:rPr>
        <w:t xml:space="preserve"> דהא דמנו אותם כדבר אחד היינו בהא דאמרינן לקמן </w:t>
      </w:r>
      <w:r w:rsidRPr="008370AC">
        <w:rPr>
          <w:rStyle w:val="af2"/>
          <w:rFonts w:eastAsia="Guttman Hodes" w:hint="cs"/>
          <w:rtl/>
        </w:rPr>
        <w:t xml:space="preserve">(ב:) </w:t>
      </w:r>
      <w:r>
        <w:rPr>
          <w:rFonts w:hint="cs"/>
          <w:rtl/>
        </w:rPr>
        <w:t>דהכנסה ג"כ נקראת הוצאה.</w:t>
      </w:r>
    </w:p>
    <w:p w14:paraId="62E279ED" w14:textId="77777777" w:rsidR="002F175C" w:rsidRPr="00A31922" w:rsidRDefault="002F175C" w:rsidP="002F175C">
      <w:pPr>
        <w:pStyle w:val="a7"/>
      </w:pPr>
      <w:bookmarkStart w:id="271" w:name="_Toc163205084"/>
      <w:bookmarkStart w:id="272" w:name="_Toc163205395"/>
      <w:bookmarkStart w:id="273" w:name="_Toc163206941"/>
      <w:r>
        <w:rPr>
          <w:rFonts w:hint="cs"/>
          <w:rtl/>
        </w:rPr>
        <w:t>בי' הרמב"ן בירושלמי דמנאום כשתים כיון דעני מוציא כדרך אבל בעה"ב מוציא ממקום שעומד</w:t>
      </w:r>
      <w:bookmarkEnd w:id="271"/>
      <w:bookmarkEnd w:id="272"/>
      <w:bookmarkEnd w:id="273"/>
    </w:p>
    <w:p w14:paraId="256C684B" w14:textId="23549AD4" w:rsidR="002F175C" w:rsidRDefault="002F175C" w:rsidP="006C4D7E">
      <w:pPr>
        <w:pStyle w:val="a3"/>
        <w:rPr>
          <w:rtl/>
        </w:rPr>
      </w:pPr>
      <w:bookmarkStart w:id="274" w:name="_Ref89946282"/>
      <w:r>
        <w:rPr>
          <w:rStyle w:val="aff4"/>
          <w:rFonts w:hint="cs"/>
          <w:rtl/>
        </w:rPr>
        <w:t>וה</w:t>
      </w:r>
      <w:r w:rsidRPr="009B5788">
        <w:rPr>
          <w:rStyle w:val="aff4"/>
          <w:rFonts w:hint="cs"/>
          <w:rtl/>
        </w:rPr>
        <w:t>רמב"ן</w:t>
      </w:r>
      <w:r w:rsidRPr="008370AC">
        <w:rPr>
          <w:rStyle w:val="af2"/>
          <w:rFonts w:eastAsia="Guttman Hodes" w:hint="cs"/>
          <w:rtl/>
        </w:rPr>
        <w:t xml:space="preserve"> (ד"ה ירושלמי) </w:t>
      </w:r>
      <w:r>
        <w:rPr>
          <w:rFonts w:hint="cs"/>
          <w:rtl/>
        </w:rPr>
        <w:t>דביאר דהא דאמר רבי יוסי בירושלמי</w:t>
      </w:r>
      <w:r w:rsidRPr="008370AC">
        <w:rPr>
          <w:rStyle w:val="af2"/>
          <w:rFonts w:eastAsia="Guttman Hodes" w:hint="cs"/>
          <w:rtl/>
        </w:rPr>
        <w:t xml:space="preserve"> (פ"א ה"א, א:) </w:t>
      </w:r>
      <w:r>
        <w:rPr>
          <w:rFonts w:hint="cs"/>
          <w:rtl/>
        </w:rPr>
        <w:t xml:space="preserve">דעני ועשיר הם דבר אחד, וחכמים מנו אותם כשנים, דמנו אותם כשתים כיון שיש שינוי בין ההוצאה של הבעה"ב להוצאה של העני, </w:t>
      </w:r>
      <w:r>
        <w:rPr>
          <w:rFonts w:hint="cs"/>
          <w:rtl/>
        </w:rPr>
        <w:lastRenderedPageBreak/>
        <w:t xml:space="preserve">דהעני מוציא כדרך הוצאה, שהוא מביא את החפץ לרשות שהוא עומד בה, אבל הבעה"ב מוציא את החפץ מהרשות שהוא עומד בה לרשות שאינו עומד בה, ועי' במ"ש </w:t>
      </w:r>
      <w:r w:rsidRPr="00A31922">
        <w:rPr>
          <w:rStyle w:val="aff4"/>
          <w:rFonts w:hint="cs"/>
          <w:rtl/>
        </w:rPr>
        <w:t>הרשב"א</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Ref89946306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B1AB2">
        <w:rPr>
          <w:rStyle w:val="af2"/>
          <w:rFonts w:eastAsia="Guttman Hodes"/>
          <w:rtl/>
        </w:rPr>
        <w:fldChar w:fldCharType="end"/>
      </w:r>
      <w:r>
        <w:rPr>
          <w:rFonts w:hint="cs"/>
          <w:rtl/>
        </w:rPr>
        <w:t xml:space="preserve"> בשם </w:t>
      </w:r>
      <w:r w:rsidRPr="00A31922">
        <w:rPr>
          <w:rStyle w:val="aff4"/>
          <w:rFonts w:hint="cs"/>
          <w:rtl/>
        </w:rPr>
        <w:t>ר"ת</w:t>
      </w:r>
      <w:r>
        <w:rPr>
          <w:rFonts w:hint="cs"/>
          <w:rtl/>
        </w:rPr>
        <w:t xml:space="preserve"> בדברי הירושלמי.</w:t>
      </w:r>
      <w:bookmarkEnd w:id="274"/>
    </w:p>
    <w:p w14:paraId="4AE9CE00" w14:textId="77777777" w:rsidR="002F175C" w:rsidRDefault="002F175C" w:rsidP="002F175C">
      <w:pPr>
        <w:pStyle w:val="1"/>
        <w:rPr>
          <w:rtl/>
        </w:rPr>
      </w:pPr>
      <w:bookmarkStart w:id="275" w:name="_Toc163205085"/>
      <w:bookmarkStart w:id="276" w:name="_Toc163205396"/>
      <w:bookmarkStart w:id="277" w:name="_Toc163206942"/>
      <w:r>
        <w:rPr>
          <w:rFonts w:hint="cs"/>
          <w:rtl/>
        </w:rPr>
        <w:t>משמעות רש"י דהוצאה מלאכה גרועה ואינה בכלל ל"ת מלאכה</w:t>
      </w:r>
      <w:bookmarkEnd w:id="275"/>
      <w:bookmarkEnd w:id="276"/>
      <w:bookmarkEnd w:id="277"/>
    </w:p>
    <w:p w14:paraId="0690BE27" w14:textId="77777777" w:rsidR="002F175C" w:rsidRPr="00B76F91" w:rsidRDefault="002F175C" w:rsidP="002F175C">
      <w:pPr>
        <w:pStyle w:val="a7"/>
        <w:rPr>
          <w:rtl/>
        </w:rPr>
      </w:pPr>
      <w:bookmarkStart w:id="278" w:name="_Toc163205086"/>
      <w:bookmarkStart w:id="279" w:name="_Toc163205397"/>
      <w:bookmarkStart w:id="280" w:name="_Toc163206943"/>
      <w:r>
        <w:rPr>
          <w:rFonts w:hint="cs"/>
          <w:rtl/>
        </w:rPr>
        <w:t>דברי רש"י דילפי' הוצאה מהוצאה דמשכן דאיירי בשבת ובשתים דמתני' חייב ככל המלאכות</w:t>
      </w:r>
      <w:bookmarkEnd w:id="278"/>
      <w:bookmarkEnd w:id="279"/>
      <w:bookmarkEnd w:id="280"/>
    </w:p>
    <w:p w14:paraId="79DBA413" w14:textId="77777777" w:rsidR="002F175C" w:rsidRDefault="002F175C" w:rsidP="006C4D7E">
      <w:pPr>
        <w:pStyle w:val="a3"/>
        <w:rPr>
          <w:rtl/>
        </w:rPr>
      </w:pPr>
      <w:bookmarkStart w:id="281" w:name="_Ref89163617"/>
      <w:r>
        <w:rPr>
          <w:rFonts w:hint="cs"/>
          <w:rtl/>
        </w:rPr>
        <w:t xml:space="preserve">בהא דתנן שתים שהן ארבע בפנים, כתב </w:t>
      </w:r>
      <w:r w:rsidRPr="009B5788">
        <w:rPr>
          <w:rStyle w:val="aff4"/>
          <w:rFonts w:hint="cs"/>
          <w:rtl/>
        </w:rPr>
        <w:t>רש"י</w:t>
      </w:r>
      <w:r>
        <w:rPr>
          <w:rFonts w:hint="cs"/>
          <w:rtl/>
        </w:rPr>
        <w:t xml:space="preserve"> </w:t>
      </w:r>
      <w:r w:rsidRPr="00597FA9">
        <w:rPr>
          <w:rStyle w:val="af2"/>
          <w:rFonts w:eastAsia="Guttman Hodes" w:hint="cs"/>
          <w:rtl/>
        </w:rPr>
        <w:t>(ד"ה שתים)</w:t>
      </w:r>
      <w:r>
        <w:rPr>
          <w:rFonts w:hint="cs"/>
          <w:rtl/>
        </w:rPr>
        <w:t xml:space="preserve"> דהיינו דשתים מהתורה הוצאה והכנסה דבעה"ב דילפינן בגמ' לקמן </w:t>
      </w:r>
      <w:r w:rsidRPr="00597FA9">
        <w:rPr>
          <w:rStyle w:val="af2"/>
          <w:rFonts w:eastAsia="Guttman Hodes" w:hint="cs"/>
          <w:rtl/>
        </w:rPr>
        <w:t>(צו:)</w:t>
      </w:r>
      <w:r>
        <w:rPr>
          <w:rFonts w:hint="cs"/>
          <w:rtl/>
        </w:rPr>
        <w:t xml:space="preserve"> מדכתיב "ויצו משה ויעבירו קול במחנה", דלא יוציאו מרה"י לרה"ר להביא נדבר למשכן למחנה לויה, ובגמ' לקמן ילפינן דמשה אמר כן בשבת, וכתב </w:t>
      </w:r>
      <w:r w:rsidRPr="009B5788">
        <w:rPr>
          <w:rStyle w:val="aff4"/>
          <w:rFonts w:hint="cs"/>
          <w:rtl/>
        </w:rPr>
        <w:t>רש"י</w:t>
      </w:r>
      <w:r>
        <w:rPr>
          <w:rFonts w:hint="cs"/>
          <w:rtl/>
        </w:rPr>
        <w:t xml:space="preserve"> דעל שתים אלו חייב בשוגג חטאת ובמזיד כרת ובהתראה סקילה, והוסיף </w:t>
      </w:r>
      <w:r w:rsidRPr="009B5788">
        <w:rPr>
          <w:rStyle w:val="aff4"/>
          <w:rFonts w:hint="cs"/>
          <w:rtl/>
        </w:rPr>
        <w:t>רש"י</w:t>
      </w:r>
      <w:r>
        <w:rPr>
          <w:rFonts w:hint="cs"/>
          <w:rtl/>
        </w:rPr>
        <w:t xml:space="preserve"> דכן החיוב בכל מלאכת שבת, ועי'</w:t>
      </w:r>
      <w:r w:rsidRPr="00917AAC">
        <w:rPr>
          <w:rtl/>
        </w:rPr>
        <w:t xml:space="preserve"> במה שביאר </w:t>
      </w:r>
      <w:r w:rsidRPr="00917AAC">
        <w:rPr>
          <w:rStyle w:val="aff4"/>
          <w:rtl/>
        </w:rPr>
        <w:t>הפנ"י</w:t>
      </w:r>
      <w:r w:rsidRPr="00917AAC">
        <w:rPr>
          <w:rtl/>
        </w:rPr>
        <w:t xml:space="preserve"> </w:t>
      </w:r>
      <w:r w:rsidRPr="00917AAC">
        <w:rPr>
          <w:rStyle w:val="af2"/>
          <w:rFonts w:eastAsia="Guttman Hodes"/>
          <w:rtl/>
        </w:rPr>
        <w:t>(ד"ה בפרש"י בד"ה שתים)</w:t>
      </w:r>
      <w:r w:rsidRPr="00917AAC">
        <w:rPr>
          <w:rtl/>
        </w:rPr>
        <w:t xml:space="preserve"> אמאי הביא </w:t>
      </w:r>
      <w:r w:rsidRPr="00917AAC">
        <w:rPr>
          <w:rStyle w:val="aff4"/>
          <w:rtl/>
        </w:rPr>
        <w:t>רש"י</w:t>
      </w:r>
      <w:r w:rsidRPr="00917AAC">
        <w:rPr>
          <w:rtl/>
        </w:rPr>
        <w:t xml:space="preserve"> את הילפותא </w:t>
      </w:r>
      <w:r>
        <w:rPr>
          <w:rFonts w:hint="cs"/>
          <w:rtl/>
        </w:rPr>
        <w:t xml:space="preserve">בגמ' לקמן </w:t>
      </w:r>
      <w:r w:rsidRPr="00917AAC">
        <w:rPr>
          <w:rStyle w:val="af2"/>
          <w:rFonts w:eastAsia="Guttman Hodes" w:hint="cs"/>
          <w:rtl/>
        </w:rPr>
        <w:t>(צו:)</w:t>
      </w:r>
      <w:r>
        <w:rPr>
          <w:rFonts w:hint="cs"/>
          <w:rtl/>
        </w:rPr>
        <w:t xml:space="preserve"> </w:t>
      </w:r>
      <w:r w:rsidRPr="00917AAC">
        <w:rPr>
          <w:rtl/>
        </w:rPr>
        <w:t xml:space="preserve">מדכתיב "ויעבירו", ולא את הילפותא </w:t>
      </w:r>
      <w:r>
        <w:rPr>
          <w:rFonts w:hint="cs"/>
          <w:rtl/>
        </w:rPr>
        <w:t xml:space="preserve">בגמ' בעירובין </w:t>
      </w:r>
      <w:r w:rsidRPr="00917AAC">
        <w:rPr>
          <w:rStyle w:val="af2"/>
          <w:rFonts w:eastAsia="Guttman Hodes" w:hint="cs"/>
          <w:rtl/>
        </w:rPr>
        <w:t>(יז:)</w:t>
      </w:r>
      <w:r>
        <w:rPr>
          <w:rFonts w:hint="cs"/>
          <w:rtl/>
        </w:rPr>
        <w:t xml:space="preserve"> </w:t>
      </w:r>
      <w:r w:rsidRPr="00917AAC">
        <w:rPr>
          <w:rtl/>
        </w:rPr>
        <w:t>מדכתיב "אל יצא.</w:t>
      </w:r>
      <w:bookmarkEnd w:id="281"/>
    </w:p>
    <w:p w14:paraId="7A3258CC" w14:textId="77777777" w:rsidR="002F175C" w:rsidRDefault="002F175C" w:rsidP="002F175C">
      <w:pPr>
        <w:pStyle w:val="a7"/>
        <w:rPr>
          <w:rtl/>
        </w:rPr>
      </w:pPr>
      <w:bookmarkStart w:id="282" w:name="_Toc163205087"/>
      <w:bookmarkStart w:id="283" w:name="_Toc163205398"/>
      <w:bookmarkStart w:id="284" w:name="_Toc163206944"/>
      <w:r>
        <w:rPr>
          <w:rFonts w:hint="cs"/>
          <w:rtl/>
        </w:rPr>
        <w:t>בי' הפנ"י ברש"י דהוסיף דבהוצאה חייב חטאת דהוא מלאכה גרועה כדמוכח מדצריך ילפותא</w:t>
      </w:r>
      <w:bookmarkEnd w:id="282"/>
      <w:bookmarkEnd w:id="283"/>
      <w:bookmarkEnd w:id="284"/>
    </w:p>
    <w:p w14:paraId="78857986" w14:textId="3E532D36" w:rsidR="002F175C" w:rsidRDefault="002F175C" w:rsidP="006C4D7E">
      <w:pPr>
        <w:pStyle w:val="a3"/>
        <w:rPr>
          <w:rtl/>
        </w:rPr>
      </w:pPr>
      <w:r>
        <w:rPr>
          <w:rFonts w:hint="cs"/>
          <w:rtl/>
        </w:rPr>
        <w:t>וכתב</w:t>
      </w:r>
      <w:r w:rsidRPr="009B5788">
        <w:rPr>
          <w:rStyle w:val="aff4"/>
          <w:rFonts w:hint="cs"/>
          <w:rtl/>
        </w:rPr>
        <w:t xml:space="preserve"> הפנ"י </w:t>
      </w:r>
      <w:r w:rsidRPr="00917AAC">
        <w:rPr>
          <w:rStyle w:val="af2"/>
          <w:rFonts w:eastAsia="Guttman Hodes" w:hint="cs"/>
          <w:rtl/>
        </w:rPr>
        <w:t>(ד"ה בא"ד ועל)</w:t>
      </w:r>
      <w:r>
        <w:rPr>
          <w:rFonts w:hint="cs"/>
          <w:rtl/>
        </w:rPr>
        <w:t xml:space="preserve"> דהא דהוצרך </w:t>
      </w:r>
      <w:r w:rsidRPr="009B5788">
        <w:rPr>
          <w:rStyle w:val="aff4"/>
          <w:rFonts w:hint="cs"/>
          <w:rtl/>
        </w:rPr>
        <w:t>רש"י</w:t>
      </w:r>
      <w:r>
        <w:rPr>
          <w:rFonts w:hint="cs"/>
          <w:rtl/>
        </w:rPr>
        <w:t xml:space="preserve"> </w:t>
      </w:r>
      <w:r w:rsidRPr="00917AAC">
        <w:rPr>
          <w:rStyle w:val="af2"/>
          <w:rFonts w:eastAsia="Guttman Hodes" w:hint="cs"/>
          <w:rtl/>
        </w:rPr>
        <w:t xml:space="preserve">(עי'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Ref89163617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917AAC">
        <w:rPr>
          <w:rStyle w:val="af2"/>
          <w:rFonts w:eastAsia="Guttman Hodes"/>
          <w:rtl/>
        </w:rPr>
        <w:fldChar w:fldCharType="end"/>
      </w:r>
      <w:r>
        <w:rPr>
          <w:rFonts w:hint="cs"/>
          <w:rtl/>
        </w:rPr>
        <w:t xml:space="preserve"> להוסיף דחייב חטאת וסקילה בהוצאה, הוא כיון דביאר </w:t>
      </w:r>
      <w:r w:rsidRPr="009B5788">
        <w:rPr>
          <w:rStyle w:val="aff4"/>
          <w:rFonts w:hint="cs"/>
          <w:rtl/>
        </w:rPr>
        <w:t>רש"י</w:t>
      </w:r>
      <w:r>
        <w:rPr>
          <w:rFonts w:hint="cs"/>
          <w:rtl/>
        </w:rPr>
        <w:t xml:space="preserve"> דהילפותא להוצאה היא מדכתיב "ויעבירו", והוקשה </w:t>
      </w:r>
      <w:r w:rsidRPr="001C7467">
        <w:rPr>
          <w:rStyle w:val="aff4"/>
          <w:rFonts w:hint="cs"/>
          <w:rtl/>
        </w:rPr>
        <w:t>לרש"י</w:t>
      </w:r>
      <w:r>
        <w:rPr>
          <w:rFonts w:hint="cs"/>
          <w:rtl/>
        </w:rPr>
        <w:t xml:space="preserve"> קושית </w:t>
      </w:r>
      <w:r w:rsidRPr="001C7467">
        <w:rPr>
          <w:rStyle w:val="aff4"/>
          <w:rFonts w:hint="cs"/>
          <w:rtl/>
        </w:rPr>
        <w:t>התוס'</w:t>
      </w:r>
      <w:r>
        <w:rPr>
          <w:rFonts w:hint="cs"/>
          <w:rtl/>
        </w:rPr>
        <w:t xml:space="preserve"> </w:t>
      </w:r>
      <w:r w:rsidRPr="00917AAC">
        <w:rPr>
          <w:rStyle w:val="af2"/>
          <w:rFonts w:eastAsia="Guttman Hodes" w:hint="cs"/>
          <w:rtl/>
        </w:rPr>
        <w:t xml:space="preserve">(עי'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Ref89890572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17AAC">
        <w:rPr>
          <w:rStyle w:val="af2"/>
          <w:rFonts w:eastAsia="Guttman Hodes"/>
          <w:rtl/>
        </w:rPr>
        <w:fldChar w:fldCharType="end"/>
      </w:r>
      <w:r>
        <w:rPr>
          <w:rFonts w:hint="cs"/>
          <w:rtl/>
        </w:rPr>
        <w:t xml:space="preserve"> דאמאי צריך ילפותא להוצאה, ואינה בכלל לא תעשו כל מלאכה, במלאכות שהיו במשכן, ותירץ </w:t>
      </w:r>
      <w:r w:rsidRPr="009B5788">
        <w:rPr>
          <w:rStyle w:val="aff4"/>
          <w:rFonts w:hint="cs"/>
          <w:rtl/>
        </w:rPr>
        <w:t>רש"י</w:t>
      </w:r>
      <w:r>
        <w:rPr>
          <w:rFonts w:hint="cs"/>
          <w:rtl/>
        </w:rPr>
        <w:t xml:space="preserve"> כתירוץ </w:t>
      </w:r>
      <w:r w:rsidRPr="00C22694">
        <w:rPr>
          <w:rStyle w:val="aff4"/>
          <w:rFonts w:hint="cs"/>
          <w:rtl/>
        </w:rPr>
        <w:t>התוס'</w:t>
      </w:r>
      <w:r w:rsidRPr="00917AAC">
        <w:rPr>
          <w:rStyle w:val="af2"/>
          <w:rFonts w:eastAsia="Guttman Hodes" w:hint="cs"/>
          <w:rtl/>
        </w:rPr>
        <w:t xml:space="preserve"> (עי'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Ref89805588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917AAC">
        <w:rPr>
          <w:rStyle w:val="af2"/>
          <w:rFonts w:eastAsia="Guttman Hodes"/>
          <w:rtl/>
        </w:rPr>
        <w:fldChar w:fldCharType="end"/>
      </w:r>
      <w:r w:rsidRPr="00917AAC">
        <w:rPr>
          <w:rStyle w:val="af2"/>
          <w:rFonts w:eastAsia="Guttman Hodes" w:hint="cs"/>
          <w:rtl/>
        </w:rPr>
        <w:t xml:space="preserve"> </w:t>
      </w:r>
      <w:r>
        <w:rPr>
          <w:rFonts w:hint="cs"/>
          <w:rtl/>
        </w:rPr>
        <w:t xml:space="preserve">דהוצאה היא מלאכה גרועה, ולכן הוצרך </w:t>
      </w:r>
      <w:r w:rsidRPr="009B5788">
        <w:rPr>
          <w:rStyle w:val="aff4"/>
          <w:rFonts w:hint="cs"/>
          <w:rtl/>
        </w:rPr>
        <w:t>רש"י</w:t>
      </w:r>
      <w:r>
        <w:rPr>
          <w:rFonts w:hint="cs"/>
          <w:rtl/>
        </w:rPr>
        <w:t xml:space="preserve"> לומר דאף שיש לה ילפותא בפנ"ע, מ"מ היא בכלל לא תעשו כל מלאכה, וחייבין עליה חטאת וסקילה, ועי' במה שביאר </w:t>
      </w:r>
      <w:r w:rsidRPr="00917AAC">
        <w:rPr>
          <w:rStyle w:val="aff4"/>
          <w:rFonts w:hint="cs"/>
          <w:rtl/>
        </w:rPr>
        <w:t>בחת"ס</w:t>
      </w:r>
      <w:r w:rsidRPr="008B4745">
        <w:rPr>
          <w:rFonts w:hint="cs"/>
          <w:rtl/>
        </w:rPr>
        <w:t xml:space="preserve"> </w:t>
      </w:r>
      <w:r w:rsidRPr="00505B5B">
        <w:rPr>
          <w:rStyle w:val="af2"/>
          <w:rFonts w:eastAsia="Guttman Hodes" w:hint="cs"/>
          <w:rtl/>
        </w:rPr>
        <w:t xml:space="preserve">(עי' אות </w:t>
      </w:r>
      <w:r w:rsidRPr="00505B5B">
        <w:rPr>
          <w:rStyle w:val="af2"/>
          <w:rFonts w:eastAsia="Guttman Hodes"/>
          <w:rtl/>
        </w:rPr>
        <w:fldChar w:fldCharType="begin"/>
      </w:r>
      <w:r w:rsidRPr="00505B5B">
        <w:rPr>
          <w:rStyle w:val="af2"/>
          <w:rFonts w:eastAsia="Guttman Hodes"/>
          <w:rtl/>
        </w:rPr>
        <w:instrText xml:space="preserve"> </w:instrText>
      </w:r>
      <w:r w:rsidRPr="00505B5B">
        <w:rPr>
          <w:rStyle w:val="af2"/>
          <w:rFonts w:eastAsia="Guttman Hodes" w:hint="cs"/>
        </w:rPr>
        <w:instrText>REF</w:instrText>
      </w:r>
      <w:r w:rsidRPr="00505B5B">
        <w:rPr>
          <w:rStyle w:val="af2"/>
          <w:rFonts w:eastAsia="Guttman Hodes" w:hint="cs"/>
          <w:rtl/>
        </w:rPr>
        <w:instrText xml:space="preserve"> _</w:instrText>
      </w:r>
      <w:r w:rsidRPr="00505B5B">
        <w:rPr>
          <w:rStyle w:val="af2"/>
          <w:rFonts w:eastAsia="Guttman Hodes" w:hint="cs"/>
        </w:rPr>
        <w:instrText>Ref89891055 \r \h</w:instrText>
      </w:r>
      <w:r w:rsidRPr="00505B5B">
        <w:rPr>
          <w:rStyle w:val="af2"/>
          <w:rFonts w:eastAsia="Guttman Hodes"/>
          <w:rtl/>
        </w:rPr>
        <w:instrText xml:space="preserve"> </w:instrText>
      </w:r>
      <w:r w:rsidRPr="00505B5B">
        <w:rPr>
          <w:rStyle w:val="af2"/>
          <w:rFonts w:eastAsia="Guttman Hodes"/>
          <w:rtl/>
        </w:rPr>
      </w:r>
      <w:r w:rsidRPr="00505B5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505B5B">
        <w:rPr>
          <w:rStyle w:val="af2"/>
          <w:rFonts w:eastAsia="Guttman Hodes"/>
          <w:rtl/>
        </w:rPr>
        <w:fldChar w:fldCharType="end"/>
      </w:r>
      <w:r>
        <w:rPr>
          <w:rFonts w:hint="cs"/>
          <w:rtl/>
        </w:rPr>
        <w:t xml:space="preserve"> בדעת </w:t>
      </w:r>
      <w:r w:rsidRPr="00D16313">
        <w:rPr>
          <w:rStyle w:val="aff4"/>
          <w:rFonts w:hint="cs"/>
          <w:rtl/>
        </w:rPr>
        <w:t>רש"י</w:t>
      </w:r>
      <w:r>
        <w:rPr>
          <w:rFonts w:hint="cs"/>
          <w:rtl/>
        </w:rPr>
        <w:t xml:space="preserve"> דהוי מלאכה גרועה.</w:t>
      </w:r>
    </w:p>
    <w:p w14:paraId="33940DC8" w14:textId="77777777" w:rsidR="002F175C" w:rsidRPr="00917AAC" w:rsidRDefault="002F175C" w:rsidP="002F175C">
      <w:pPr>
        <w:pStyle w:val="a7"/>
        <w:rPr>
          <w:rtl/>
        </w:rPr>
      </w:pPr>
      <w:bookmarkStart w:id="285" w:name="_Toc163205088"/>
      <w:bookmarkStart w:id="286" w:name="_Toc163205399"/>
      <w:bookmarkStart w:id="287" w:name="_Toc163206945"/>
      <w:r>
        <w:rPr>
          <w:rFonts w:hint="cs"/>
          <w:rtl/>
        </w:rPr>
        <w:t>בי' רש"י בביצה דהוצאה ילפי' מהוצאה דמשכן ול"ד לשאר מלאכות דבכלל לא תעשה מלאכה</w:t>
      </w:r>
      <w:bookmarkEnd w:id="285"/>
      <w:bookmarkEnd w:id="286"/>
      <w:bookmarkEnd w:id="287"/>
    </w:p>
    <w:p w14:paraId="51E16E1F" w14:textId="77777777" w:rsidR="002F175C" w:rsidRDefault="002F175C" w:rsidP="006C4D7E">
      <w:pPr>
        <w:pStyle w:val="a3"/>
        <w:rPr>
          <w:rStyle w:val="af"/>
          <w:rtl/>
        </w:rPr>
      </w:pPr>
      <w:r>
        <w:rPr>
          <w:rFonts w:hint="cs"/>
          <w:rtl/>
        </w:rPr>
        <w:t xml:space="preserve">וע"ע במ"ש </w:t>
      </w:r>
      <w:r w:rsidRPr="001C7467">
        <w:rPr>
          <w:rStyle w:val="aff4"/>
          <w:rFonts w:hint="cs"/>
          <w:rtl/>
        </w:rPr>
        <w:t>רש"י בביצה</w:t>
      </w:r>
      <w:r>
        <w:rPr>
          <w:rFonts w:hint="cs"/>
          <w:rtl/>
        </w:rPr>
        <w:t xml:space="preserve"> </w:t>
      </w:r>
      <w:r w:rsidRPr="001C7467">
        <w:rPr>
          <w:rStyle w:val="af2"/>
          <w:rFonts w:eastAsia="Guttman Hodes" w:hint="cs"/>
          <w:rtl/>
        </w:rPr>
        <w:t xml:space="preserve">(יב. ד"ה ואין ערוב) </w:t>
      </w:r>
      <w:r>
        <w:rPr>
          <w:rFonts w:hint="cs"/>
          <w:rtl/>
        </w:rPr>
        <w:t>לענין הא דהוצאה הותרה ביו"ט שלא לצורך, דהוצאה ילפינן לה בגמ' לקמן</w:t>
      </w:r>
      <w:r w:rsidRPr="001C7467">
        <w:rPr>
          <w:rStyle w:val="af2"/>
          <w:rFonts w:eastAsia="Guttman Hodes" w:hint="cs"/>
          <w:rtl/>
        </w:rPr>
        <w:t xml:space="preserve"> (צו:) </w:t>
      </w:r>
      <w:r>
        <w:rPr>
          <w:rFonts w:hint="cs"/>
          <w:rtl/>
        </w:rPr>
        <w:t xml:space="preserve">מדכתיב "ויעבירו קול במחנה", ולא דמי לשחיטה דהיא אב מלאכה, והיא בכלל "לא תעשה כל מלאכה", </w:t>
      </w:r>
      <w:r w:rsidRPr="001C7467">
        <w:rPr>
          <w:rStyle w:val="af"/>
          <w:rFonts w:hint="cs"/>
          <w:rtl/>
        </w:rPr>
        <w:t xml:space="preserve">[וקצת משמע </w:t>
      </w:r>
      <w:r w:rsidRPr="009E6CD3">
        <w:rPr>
          <w:rStyle w:val="aff9"/>
          <w:rFonts w:hint="cs"/>
          <w:rtl/>
        </w:rPr>
        <w:t>ברש"י</w:t>
      </w:r>
      <w:r w:rsidRPr="001C7467">
        <w:rPr>
          <w:rStyle w:val="af"/>
          <w:rFonts w:hint="cs"/>
          <w:rtl/>
        </w:rPr>
        <w:t xml:space="preserve"> דאף לאחר הילפותא להוצאה, עדיין אינה בכלל "לא תעשה כל מלאכה",</w:t>
      </w:r>
      <w:r>
        <w:rPr>
          <w:rFonts w:hint="cs"/>
          <w:rtl/>
        </w:rPr>
        <w:t xml:space="preserve"> </w:t>
      </w:r>
      <w:r w:rsidRPr="001C7467">
        <w:rPr>
          <w:rStyle w:val="af"/>
          <w:rFonts w:hint="cs"/>
          <w:rtl/>
        </w:rPr>
        <w:t xml:space="preserve">וע"ע במ"ש בזה </w:t>
      </w:r>
      <w:r w:rsidRPr="001C7467">
        <w:rPr>
          <w:rStyle w:val="aff9"/>
          <w:rFonts w:hint="cs"/>
          <w:rtl/>
        </w:rPr>
        <w:t>בשו"ת הר צבי</w:t>
      </w:r>
      <w:r w:rsidRPr="001C7467">
        <w:rPr>
          <w:rStyle w:val="af"/>
          <w:rFonts w:hint="cs"/>
          <w:rtl/>
        </w:rPr>
        <w:t xml:space="preserve"> </w:t>
      </w:r>
      <w:r w:rsidRPr="001C7467">
        <w:rPr>
          <w:rStyle w:val="aff5"/>
          <w:rFonts w:hint="cs"/>
          <w:rtl/>
        </w:rPr>
        <w:t>(או"ח ח"ב סי' כ"ו)</w:t>
      </w:r>
      <w:r w:rsidRPr="001C7467">
        <w:rPr>
          <w:rStyle w:val="af"/>
          <w:rFonts w:hint="cs"/>
          <w:rtl/>
        </w:rPr>
        <w:t>].</w:t>
      </w:r>
    </w:p>
    <w:p w14:paraId="504A8B81" w14:textId="77777777" w:rsidR="002F175C" w:rsidRDefault="002F175C" w:rsidP="002F175C">
      <w:pPr>
        <w:pStyle w:val="1"/>
        <w:rPr>
          <w:rtl/>
        </w:rPr>
      </w:pPr>
      <w:bookmarkStart w:id="288" w:name="_Toc163205089"/>
      <w:bookmarkStart w:id="289" w:name="_Toc163205400"/>
      <w:bookmarkStart w:id="290" w:name="_Toc163206946"/>
      <w:r>
        <w:rPr>
          <w:rFonts w:hint="cs"/>
          <w:rtl/>
        </w:rPr>
        <w:t>בי' הרמב"ם בפיה"מ דהוצאה לא נראית מלאכה וילפי' מדרשה</w:t>
      </w:r>
      <w:bookmarkEnd w:id="288"/>
      <w:bookmarkEnd w:id="289"/>
      <w:bookmarkEnd w:id="290"/>
    </w:p>
    <w:p w14:paraId="56D6B173" w14:textId="77777777" w:rsidR="002F175C" w:rsidRPr="00CF787E" w:rsidRDefault="002F175C" w:rsidP="002F175C">
      <w:pPr>
        <w:pStyle w:val="a7"/>
        <w:rPr>
          <w:rtl/>
        </w:rPr>
      </w:pPr>
      <w:bookmarkStart w:id="291" w:name="_Toc163205090"/>
      <w:bookmarkStart w:id="292" w:name="_Toc163205401"/>
      <w:bookmarkStart w:id="293" w:name="_Toc163206947"/>
      <w:r>
        <w:rPr>
          <w:rFonts w:hint="cs"/>
          <w:rtl/>
        </w:rPr>
        <w:t>בי' הרמב"ם בפיהמ"ש דהוצאה לא נראית כמלאכה ואתיא רק מדרשה ולכן הוקדמה במתני'</w:t>
      </w:r>
      <w:bookmarkEnd w:id="291"/>
      <w:bookmarkEnd w:id="292"/>
      <w:bookmarkEnd w:id="293"/>
    </w:p>
    <w:p w14:paraId="05625D9A" w14:textId="7F3C73CE" w:rsidR="002F175C" w:rsidRDefault="002F175C" w:rsidP="006C4D7E">
      <w:pPr>
        <w:pStyle w:val="a3"/>
        <w:rPr>
          <w:rtl/>
        </w:rPr>
      </w:pPr>
      <w:r>
        <w:rPr>
          <w:rFonts w:hint="cs"/>
          <w:rtl/>
        </w:rPr>
        <w:t xml:space="preserve">כתב </w:t>
      </w:r>
      <w:r w:rsidRPr="009B5788">
        <w:rPr>
          <w:rStyle w:val="aff4"/>
          <w:rFonts w:hint="cs"/>
          <w:rtl/>
        </w:rPr>
        <w:t>הרמב"ם בפיהמ"ש</w:t>
      </w:r>
      <w:r>
        <w:rPr>
          <w:rStyle w:val="af2"/>
          <w:rFonts w:eastAsia="Guttman Hodes" w:hint="cs"/>
          <w:rtl/>
        </w:rPr>
        <w:t xml:space="preserve"> (בסוף ההקדמה למתני'</w:t>
      </w:r>
      <w:r w:rsidRPr="00A31922">
        <w:rPr>
          <w:rStyle w:val="af2"/>
          <w:rFonts w:eastAsia="Guttman Hodes" w:hint="cs"/>
          <w:rtl/>
        </w:rPr>
        <w:t xml:space="preserve">) </w:t>
      </w:r>
      <w:r>
        <w:rPr>
          <w:rFonts w:hint="cs"/>
          <w:rtl/>
        </w:rPr>
        <w:t xml:space="preserve">דאעפ"י דמלאכת הוצאה מרשות לרשות, נשנית במשנה לקמן </w:t>
      </w:r>
      <w:r w:rsidRPr="00C22694">
        <w:rPr>
          <w:rStyle w:val="af2"/>
          <w:rFonts w:eastAsia="Guttman Hodes" w:hint="cs"/>
          <w:rtl/>
        </w:rPr>
        <w:t xml:space="preserve">(עג.) </w:t>
      </w:r>
      <w:r>
        <w:rPr>
          <w:rFonts w:hint="cs"/>
          <w:rtl/>
        </w:rPr>
        <w:t xml:space="preserve">בסוף אבות מלאכות, מ"מ המשנה התחילה במלאכת הוצאה, כיון שהיא מצויה הרבה ונכשלים בה הרבה, כיון שא"צ כלום </w:t>
      </w:r>
      <w:r w:rsidRPr="00917AAC">
        <w:rPr>
          <w:rStyle w:val="af"/>
          <w:rFonts w:hint="cs"/>
          <w:rtl/>
        </w:rPr>
        <w:t>[</w:t>
      </w:r>
      <w:r>
        <w:rPr>
          <w:rStyle w:val="af"/>
          <w:rFonts w:hint="cs"/>
          <w:rtl/>
        </w:rPr>
        <w:t xml:space="preserve">במהדו' מוה"ק </w:t>
      </w:r>
      <w:r w:rsidRPr="00917AAC">
        <w:rPr>
          <w:rStyle w:val="af"/>
          <w:rFonts w:hint="cs"/>
          <w:rtl/>
        </w:rPr>
        <w:t>הגי' היא כל</w:t>
      </w:r>
      <w:r>
        <w:rPr>
          <w:rStyle w:val="af"/>
          <w:rFonts w:hint="cs"/>
          <w:rtl/>
        </w:rPr>
        <w:t>י</w:t>
      </w:r>
      <w:r w:rsidRPr="00917AAC">
        <w:rPr>
          <w:rStyle w:val="af"/>
          <w:rFonts w:hint="cs"/>
          <w:rtl/>
        </w:rPr>
        <w:t>ם]</w:t>
      </w:r>
      <w:r>
        <w:rPr>
          <w:rFonts w:hint="cs"/>
          <w:rtl/>
        </w:rPr>
        <w:t xml:space="preserve"> לעשות את המלאכה, ועוד דקמ"ל מתני' דהוצאה היא מלאכה, אעפ"י שאינה נראית כמלאכה, ואתיא רק מדרשא, לכן הקדימה המשנה את מלאכת הוצאה, וכעי"ז כתב </w:t>
      </w:r>
      <w:r w:rsidRPr="00536E99">
        <w:rPr>
          <w:rStyle w:val="aff4"/>
          <w:rFonts w:hint="cs"/>
          <w:rtl/>
        </w:rPr>
        <w:t>הסמ"ג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Ref89978307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Pr>
          <w:rStyle w:val="af2"/>
          <w:rFonts w:eastAsia="Guttman Hodes"/>
          <w:rtl/>
        </w:rPr>
        <w:fldChar w:fldCharType="end"/>
      </w:r>
      <w:r>
        <w:rPr>
          <w:rFonts w:hint="cs"/>
          <w:rtl/>
        </w:rPr>
        <w:t xml:space="preserve"> דאינה נראית כמלאכה.</w:t>
      </w:r>
    </w:p>
    <w:p w14:paraId="29AD81BD" w14:textId="77777777" w:rsidR="002F175C" w:rsidRPr="0038413B" w:rsidRDefault="002F175C" w:rsidP="002F175C">
      <w:pPr>
        <w:pStyle w:val="a7"/>
        <w:rPr>
          <w:rtl/>
        </w:rPr>
      </w:pPr>
    </w:p>
    <w:p w14:paraId="0056EA42" w14:textId="77777777" w:rsidR="002F175C" w:rsidRDefault="002F175C" w:rsidP="002F175C">
      <w:pPr>
        <w:pStyle w:val="1"/>
        <w:rPr>
          <w:rtl/>
        </w:rPr>
      </w:pPr>
      <w:bookmarkStart w:id="294" w:name="_Toc163205091"/>
      <w:bookmarkStart w:id="295" w:name="_Toc163205402"/>
      <w:bookmarkStart w:id="296" w:name="_Toc163206948"/>
      <w:r>
        <w:rPr>
          <w:rFonts w:hint="cs"/>
          <w:rtl/>
        </w:rPr>
        <w:t>בי' הבעה"מ דצריך ילפו' להוצאה דלא עשה כלום ואינה ברורה</w:t>
      </w:r>
      <w:bookmarkEnd w:id="294"/>
      <w:bookmarkEnd w:id="295"/>
      <w:bookmarkEnd w:id="296"/>
    </w:p>
    <w:p w14:paraId="21659B1A" w14:textId="77777777" w:rsidR="002F175C" w:rsidRPr="00412DC6" w:rsidRDefault="002F175C" w:rsidP="002F175C">
      <w:pPr>
        <w:pStyle w:val="a7"/>
        <w:rPr>
          <w:rtl/>
        </w:rPr>
      </w:pPr>
      <w:bookmarkStart w:id="297" w:name="_Toc163205092"/>
      <w:bookmarkStart w:id="298" w:name="_Toc163205403"/>
      <w:bookmarkStart w:id="299" w:name="_Toc163206949"/>
      <w:r>
        <w:rPr>
          <w:rFonts w:hint="cs"/>
          <w:rtl/>
        </w:rPr>
        <w:t>בי' הבעה"מ דבהוצאה לא עשה כלום ואינה מלאכה ברורה וא"א ללומדה ככל המלאכות ממשכן</w:t>
      </w:r>
      <w:bookmarkEnd w:id="297"/>
      <w:bookmarkEnd w:id="298"/>
      <w:bookmarkEnd w:id="299"/>
      <w:r>
        <w:rPr>
          <w:rFonts w:hint="cs"/>
          <w:rtl/>
        </w:rPr>
        <w:t xml:space="preserve"> </w:t>
      </w:r>
    </w:p>
    <w:p w14:paraId="51FC05F8" w14:textId="1449CE3A" w:rsidR="002F175C" w:rsidRDefault="002F175C" w:rsidP="006C4D7E">
      <w:pPr>
        <w:pStyle w:val="a3"/>
        <w:rPr>
          <w:rtl/>
        </w:rPr>
      </w:pPr>
      <w:bookmarkStart w:id="300" w:name="_Ref89977091"/>
      <w:r>
        <w:rPr>
          <w:rFonts w:hint="cs"/>
          <w:rtl/>
        </w:rPr>
        <w:t>בהא דתניא בברייתא לקמן</w:t>
      </w:r>
      <w:r w:rsidRPr="00C43DE5">
        <w:rPr>
          <w:rStyle w:val="af2"/>
          <w:rFonts w:eastAsia="Guttman Hodes" w:hint="cs"/>
          <w:rtl/>
        </w:rPr>
        <w:t xml:space="preserve"> (מט:) </w:t>
      </w:r>
      <w:r>
        <w:rPr>
          <w:rFonts w:hint="cs"/>
          <w:rtl/>
        </w:rPr>
        <w:t xml:space="preserve">דהם העלו קרשים מקרקע לעגלה, ואף אתם אל תכניסו מרה"ר לרה"י, כתב </w:t>
      </w:r>
      <w:r w:rsidRPr="009B5788">
        <w:rPr>
          <w:rStyle w:val="aff4"/>
          <w:rFonts w:hint="cs"/>
          <w:rtl/>
        </w:rPr>
        <w:t>הבעה"מ לקמן</w:t>
      </w:r>
      <w:r>
        <w:rPr>
          <w:rFonts w:hint="cs"/>
          <w:rtl/>
        </w:rPr>
        <w:t xml:space="preserve"> </w:t>
      </w:r>
      <w:r w:rsidRPr="00C43DE5">
        <w:rPr>
          <w:rStyle w:val="af2"/>
          <w:rFonts w:eastAsia="Guttman Hodes" w:hint="cs"/>
          <w:rtl/>
        </w:rPr>
        <w:t xml:space="preserve">(כג: מדה"ר) </w:t>
      </w:r>
      <w:r>
        <w:rPr>
          <w:rFonts w:hint="cs"/>
          <w:rtl/>
        </w:rPr>
        <w:t xml:space="preserve">דלא ילפינן הכנסה ממשכן, והוא אסמכתא בעלמא, דהא קיי"ל דהכנסה וזריקה והושטה הם תולדות של הוצאה, והרי את מלאכת הוצאה עצמה א"א ללמוד מהמשכן, </w:t>
      </w:r>
      <w:r w:rsidRPr="00A710AE">
        <w:rPr>
          <w:rStyle w:val="af"/>
          <w:rFonts w:hint="cs"/>
          <w:rtl/>
        </w:rPr>
        <w:t xml:space="preserve">[ועי' במ"ש </w:t>
      </w:r>
      <w:r w:rsidRPr="00A710AE">
        <w:rPr>
          <w:rStyle w:val="aff9"/>
          <w:rFonts w:hint="cs"/>
          <w:rtl/>
        </w:rPr>
        <w:t>התוס' לקמן</w:t>
      </w:r>
      <w:r w:rsidRPr="00A710AE">
        <w:rPr>
          <w:rStyle w:val="af"/>
          <w:rFonts w:hint="cs"/>
          <w:rtl/>
        </w:rPr>
        <w:t xml:space="preserve"> </w:t>
      </w:r>
      <w:r w:rsidRPr="00A710AE">
        <w:rPr>
          <w:rStyle w:val="aff5"/>
          <w:rFonts w:hint="cs"/>
          <w:rtl/>
        </w:rPr>
        <w:t xml:space="preserve">(עי' אות </w:t>
      </w:r>
      <w:r w:rsidRPr="00A710AE">
        <w:rPr>
          <w:rStyle w:val="aff5"/>
          <w:rtl/>
        </w:rPr>
        <w:fldChar w:fldCharType="begin"/>
      </w:r>
      <w:r w:rsidRPr="00A710AE">
        <w:rPr>
          <w:rStyle w:val="aff5"/>
          <w:rtl/>
        </w:rPr>
        <w:instrText xml:space="preserve"> </w:instrText>
      </w:r>
      <w:r w:rsidRPr="00A710AE">
        <w:rPr>
          <w:rStyle w:val="aff5"/>
          <w:rFonts w:hint="cs"/>
        </w:rPr>
        <w:instrText>REF</w:instrText>
      </w:r>
      <w:r w:rsidRPr="00A710AE">
        <w:rPr>
          <w:rStyle w:val="aff5"/>
          <w:rFonts w:hint="cs"/>
          <w:rtl/>
        </w:rPr>
        <w:instrText xml:space="preserve"> _</w:instrText>
      </w:r>
      <w:r w:rsidRPr="00A710AE">
        <w:rPr>
          <w:rStyle w:val="aff5"/>
          <w:rFonts w:hint="cs"/>
        </w:rPr>
        <w:instrText>Ref89977712 \r \h</w:instrText>
      </w:r>
      <w:r w:rsidRPr="00A710AE">
        <w:rPr>
          <w:rStyle w:val="aff5"/>
          <w:rtl/>
        </w:rPr>
        <w:instrText xml:space="preserve"> </w:instrText>
      </w:r>
      <w:r w:rsidRPr="00A710AE">
        <w:rPr>
          <w:rStyle w:val="aff5"/>
          <w:rtl/>
        </w:rPr>
      </w:r>
      <w:r w:rsidRPr="00A710AE">
        <w:rPr>
          <w:rStyle w:val="aff5"/>
          <w:rtl/>
        </w:rPr>
        <w:fldChar w:fldCharType="separate"/>
      </w:r>
      <w:r w:rsidR="00250336">
        <w:rPr>
          <w:rStyle w:val="aff5"/>
          <w:cs/>
        </w:rPr>
        <w:t>‎</w:t>
      </w:r>
      <w:r w:rsidR="00250336">
        <w:rPr>
          <w:rStyle w:val="aff5"/>
          <w:rtl/>
        </w:rPr>
        <w:t>עג)</w:t>
      </w:r>
      <w:r w:rsidRPr="00A710AE">
        <w:rPr>
          <w:rStyle w:val="aff5"/>
          <w:rtl/>
        </w:rPr>
        <w:fldChar w:fldCharType="end"/>
      </w:r>
      <w:r w:rsidRPr="00A710AE">
        <w:rPr>
          <w:rStyle w:val="af"/>
          <w:rFonts w:hint="cs"/>
          <w:rtl/>
        </w:rPr>
        <w:t xml:space="preserve"> אמאי צריך ילפותא אף דהייתה במשכן],</w:t>
      </w:r>
      <w:r>
        <w:rPr>
          <w:rFonts w:hint="cs"/>
          <w:rtl/>
        </w:rPr>
        <w:t xml:space="preserve"> וביאר </w:t>
      </w:r>
      <w:r w:rsidRPr="00C43DE5">
        <w:rPr>
          <w:rStyle w:val="aff4"/>
          <w:rFonts w:hint="cs"/>
          <w:rtl/>
        </w:rPr>
        <w:t>הבעה"מ</w:t>
      </w:r>
      <w:r>
        <w:rPr>
          <w:rFonts w:hint="cs"/>
          <w:rtl/>
        </w:rPr>
        <w:t xml:space="preserve"> דבהוצאה לא עביד ולא מידי, ולכן מקשה הגמ' לקמן </w:t>
      </w:r>
      <w:r w:rsidRPr="00C43DE5">
        <w:rPr>
          <w:rStyle w:val="af2"/>
          <w:rFonts w:eastAsia="Guttman Hodes" w:hint="cs"/>
          <w:rtl/>
        </w:rPr>
        <w:t xml:space="preserve">(צו:) </w:t>
      </w:r>
      <w:r>
        <w:rPr>
          <w:rFonts w:hint="cs"/>
          <w:rtl/>
        </w:rPr>
        <w:t>הוצאה גופא היכא כתיבה, ואמרינן דילפינן מדכתיב "ויצו משה ויעבירו קול במחנה", ומקשה הגמ' דמנלן דהיה בשבת וכו',</w:t>
      </w:r>
      <w:r w:rsidRPr="00412DC6">
        <w:rPr>
          <w:rStyle w:val="af"/>
          <w:rtl/>
        </w:rPr>
        <w:t xml:space="preserve">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 </w:t>
      </w:r>
      <w:r>
        <w:rPr>
          <w:rFonts w:hint="cs"/>
          <w:rtl/>
        </w:rPr>
        <w:t xml:space="preserve">וכתב </w:t>
      </w:r>
      <w:r w:rsidRPr="009B5788">
        <w:rPr>
          <w:rStyle w:val="aff4"/>
          <w:rFonts w:hint="cs"/>
          <w:rtl/>
        </w:rPr>
        <w:t>הבעה"מ</w:t>
      </w:r>
      <w:r>
        <w:rPr>
          <w:rFonts w:hint="cs"/>
          <w:rtl/>
        </w:rPr>
        <w:t xml:space="preserve"> דמוכח בגמ' לקמן דאם משה אמר כן בחול ולא בשבת, לא היה ברור ללמוד את מלאכת הוצאה מהמשכן, כיון שאינו מלאכה ברורה כשאר אבות מלאכות.</w:t>
      </w:r>
      <w:bookmarkEnd w:id="300"/>
    </w:p>
    <w:p w14:paraId="4C7DD4EF" w14:textId="77777777" w:rsidR="002F175C" w:rsidRDefault="002F175C" w:rsidP="002F175C">
      <w:pPr>
        <w:pStyle w:val="1"/>
        <w:rPr>
          <w:rtl/>
        </w:rPr>
      </w:pPr>
      <w:bookmarkStart w:id="301" w:name="_Toc163205093"/>
      <w:bookmarkStart w:id="302" w:name="_Toc163205404"/>
      <w:bookmarkStart w:id="303" w:name="_Toc163206950"/>
      <w:r w:rsidRPr="00B128EC">
        <w:rPr>
          <w:rFonts w:hint="cs"/>
          <w:rtl/>
        </w:rPr>
        <w:t>בי' האו"ז</w:t>
      </w:r>
      <w:r>
        <w:rPr>
          <w:rFonts w:hint="cs"/>
          <w:rtl/>
        </w:rPr>
        <w:t xml:space="preserve"> דבהוצאה לא עשה מלאכה דנשאר החפץ כמו שהיה</w:t>
      </w:r>
      <w:bookmarkEnd w:id="301"/>
      <w:bookmarkEnd w:id="302"/>
      <w:bookmarkEnd w:id="303"/>
    </w:p>
    <w:p w14:paraId="125EA680" w14:textId="77777777" w:rsidR="002F175C" w:rsidRPr="0036105B" w:rsidRDefault="002F175C" w:rsidP="002F175C">
      <w:pPr>
        <w:pStyle w:val="a7"/>
        <w:rPr>
          <w:rtl/>
        </w:rPr>
      </w:pPr>
      <w:bookmarkStart w:id="304" w:name="_Toc163205094"/>
      <w:bookmarkStart w:id="305" w:name="_Toc163205405"/>
      <w:bookmarkStart w:id="306" w:name="_Toc163206951"/>
      <w:bookmarkStart w:id="307" w:name="_Ref89807612"/>
      <w:r w:rsidRPr="0036105B">
        <w:rPr>
          <w:rtl/>
        </w:rPr>
        <w:t xml:space="preserve">בי' האו"ז דהוצאה אינה חשובה </w:t>
      </w:r>
      <w:r>
        <w:rPr>
          <w:rFonts w:hint="cs"/>
          <w:rtl/>
        </w:rPr>
        <w:t>ו</w:t>
      </w:r>
      <w:r w:rsidRPr="0036105B">
        <w:rPr>
          <w:rtl/>
        </w:rPr>
        <w:t>צריך ילפותא ד</w:t>
      </w:r>
      <w:r>
        <w:rPr>
          <w:rFonts w:hint="cs"/>
          <w:rtl/>
        </w:rPr>
        <w:t>לא עשה מלאכה ד</w:t>
      </w:r>
      <w:r w:rsidRPr="0036105B">
        <w:rPr>
          <w:rtl/>
        </w:rPr>
        <w:t>מעיקרא חפץ והשתא חפץ</w:t>
      </w:r>
      <w:bookmarkEnd w:id="304"/>
      <w:bookmarkEnd w:id="305"/>
      <w:bookmarkEnd w:id="306"/>
    </w:p>
    <w:p w14:paraId="54262F86" w14:textId="487154D5" w:rsidR="002F175C" w:rsidRDefault="002F175C" w:rsidP="006C4D7E">
      <w:pPr>
        <w:pStyle w:val="a3"/>
        <w:rPr>
          <w:rtl/>
        </w:rPr>
      </w:pPr>
      <w:bookmarkStart w:id="308" w:name="_Ref89977998"/>
      <w:r w:rsidRPr="00F863EF">
        <w:rPr>
          <w:rFonts w:hint="cs"/>
          <w:rtl/>
        </w:rPr>
        <w:t xml:space="preserve">כתב </w:t>
      </w:r>
      <w:r w:rsidRPr="009B5788">
        <w:rPr>
          <w:rStyle w:val="aff4"/>
          <w:rFonts w:hint="cs"/>
          <w:rtl/>
        </w:rPr>
        <w:t>האו"ז</w:t>
      </w:r>
      <w:r>
        <w:rPr>
          <w:rFonts w:hint="cs"/>
          <w:rtl/>
        </w:rPr>
        <w:t xml:space="preserve"> </w:t>
      </w:r>
      <w:r w:rsidRPr="009A50A4">
        <w:rPr>
          <w:rStyle w:val="af2"/>
          <w:rFonts w:eastAsia="Guttman Hodes" w:hint="cs"/>
          <w:rtl/>
        </w:rPr>
        <w:t>(ח"ב סי' פ"ב)</w:t>
      </w:r>
      <w:r>
        <w:rPr>
          <w:rFonts w:hint="cs"/>
          <w:rtl/>
        </w:rPr>
        <w:t xml:space="preserve"> בשם </w:t>
      </w:r>
      <w:r w:rsidRPr="00370932">
        <w:rPr>
          <w:rStyle w:val="aff4"/>
          <w:rFonts w:hint="cs"/>
          <w:rtl/>
        </w:rPr>
        <w:t>ר"ת</w:t>
      </w:r>
      <w:r>
        <w:rPr>
          <w:rFonts w:hint="cs"/>
          <w:rtl/>
        </w:rPr>
        <w:t xml:space="preserve"> דאף דהוצאה הייתה במשכן, מ"מ צריך ילפותא, כיון דהוצאה היא מלאכה שאינה חשובה, דלא עשה כל מלאכה במה שהוציא את החפץ מרשות לרשות, דהא מעיקרא חפץ והשתא נמי חפץ.</w:t>
      </w:r>
      <w:bookmarkEnd w:id="307"/>
      <w:r w:rsidRPr="00F863EF">
        <w:rPr>
          <w:rStyle w:val="af"/>
          <w:rtl/>
        </w:rPr>
        <w:t xml:space="preserve"> </w:t>
      </w:r>
      <w:r>
        <w:rPr>
          <w:rStyle w:val="af"/>
          <w:rtl/>
        </w:rPr>
        <w:t xml:space="preserve">[ועי' במ"ש </w:t>
      </w:r>
      <w:r>
        <w:rPr>
          <w:rStyle w:val="aff9"/>
          <w:rtl/>
        </w:rPr>
        <w:t>התוס' לקמן</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Ref89977712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עג)</w:t>
      </w:r>
      <w:r>
        <w:rPr>
          <w:rStyle w:val="aff5"/>
          <w:rtl/>
        </w:rPr>
        <w:fldChar w:fldCharType="end"/>
      </w:r>
      <w:r>
        <w:rPr>
          <w:rStyle w:val="af"/>
          <w:rtl/>
        </w:rPr>
        <w:t xml:space="preserve"> אמאי צריך ילפותא אף דהייתה במשכן]</w:t>
      </w:r>
      <w:r>
        <w:rPr>
          <w:rStyle w:val="af"/>
          <w:rFonts w:hint="cs"/>
          <w:rtl/>
        </w:rPr>
        <w:t>.</w:t>
      </w:r>
      <w:bookmarkEnd w:id="308"/>
    </w:p>
    <w:p w14:paraId="57FA1C44" w14:textId="77777777" w:rsidR="002F175C" w:rsidRDefault="002F175C" w:rsidP="002F175C">
      <w:pPr>
        <w:pStyle w:val="1"/>
        <w:rPr>
          <w:rtl/>
        </w:rPr>
      </w:pPr>
      <w:bookmarkStart w:id="309" w:name="_Toc163205095"/>
      <w:bookmarkStart w:id="310" w:name="_Toc163205406"/>
      <w:bookmarkStart w:id="311" w:name="_Toc163206952"/>
      <w:r>
        <w:rPr>
          <w:rFonts w:hint="cs"/>
          <w:rtl/>
        </w:rPr>
        <w:t>בי' הראבי"ה דלא חשובה דחצי אמה אסור ואלף א' ברה"י מותר</w:t>
      </w:r>
      <w:bookmarkEnd w:id="309"/>
      <w:bookmarkEnd w:id="310"/>
      <w:bookmarkEnd w:id="311"/>
      <w:r>
        <w:rPr>
          <w:rFonts w:hint="cs"/>
          <w:rtl/>
        </w:rPr>
        <w:t xml:space="preserve"> </w:t>
      </w:r>
    </w:p>
    <w:p w14:paraId="311B4ED2" w14:textId="77777777" w:rsidR="002F175C" w:rsidRDefault="002F175C" w:rsidP="002F175C">
      <w:pPr>
        <w:pStyle w:val="a7"/>
        <w:rPr>
          <w:rtl/>
        </w:rPr>
      </w:pPr>
      <w:bookmarkStart w:id="312" w:name="_Toc163205096"/>
      <w:bookmarkStart w:id="313" w:name="_Toc163205407"/>
      <w:bookmarkStart w:id="314" w:name="_Toc163206953"/>
      <w:r>
        <w:rPr>
          <w:rFonts w:hint="cs"/>
          <w:rtl/>
        </w:rPr>
        <w:t>בי' הראבי"ה דהוצאה לא טורח במלאכה חשובה דחצי אמה לרה"ר חייב ואלף אמה ברה"י פטור</w:t>
      </w:r>
      <w:bookmarkEnd w:id="312"/>
      <w:bookmarkEnd w:id="313"/>
      <w:bookmarkEnd w:id="314"/>
    </w:p>
    <w:p w14:paraId="7FAB9A43" w14:textId="3815412E" w:rsidR="002F175C" w:rsidRDefault="002F175C" w:rsidP="006C4D7E">
      <w:pPr>
        <w:pStyle w:val="a3"/>
        <w:rPr>
          <w:rtl/>
        </w:rPr>
      </w:pPr>
      <w:bookmarkStart w:id="315" w:name="_Ref89978003"/>
      <w:r>
        <w:rPr>
          <w:rFonts w:hint="cs"/>
          <w:rtl/>
        </w:rPr>
        <w:t xml:space="preserve">כתב </w:t>
      </w:r>
      <w:r w:rsidRPr="001C7467">
        <w:rPr>
          <w:rStyle w:val="aff4"/>
          <w:rFonts w:hint="cs"/>
          <w:rtl/>
        </w:rPr>
        <w:t>הראבי"ה</w:t>
      </w:r>
      <w:r>
        <w:rPr>
          <w:rFonts w:hint="cs"/>
          <w:rtl/>
        </w:rPr>
        <w:t xml:space="preserve"> </w:t>
      </w:r>
      <w:r w:rsidRPr="001C7467">
        <w:rPr>
          <w:rStyle w:val="af2"/>
          <w:rFonts w:eastAsia="Guttman Hodes" w:hint="cs"/>
          <w:rtl/>
        </w:rPr>
        <w:t>(סי' תתקצ"ד ד"ה ודבר זה פשוט</w:t>
      </w:r>
      <w:r>
        <w:rPr>
          <w:rStyle w:val="af2"/>
          <w:rFonts w:eastAsia="Guttman Hodes" w:hint="cs"/>
          <w:rtl/>
        </w:rPr>
        <w:t>, מהדו' חד' ח"ג עמ' שמ"ב</w:t>
      </w:r>
      <w:r w:rsidRPr="001C7467">
        <w:rPr>
          <w:rStyle w:val="af2"/>
          <w:rFonts w:eastAsia="Guttman Hodes" w:hint="cs"/>
          <w:rtl/>
        </w:rPr>
        <w:t xml:space="preserve">, הועתק בקובץ שיטות קמאי נדה עמ' </w:t>
      </w:r>
      <w:r w:rsidRPr="001C7467">
        <w:rPr>
          <w:rStyle w:val="af2"/>
          <w:rFonts w:eastAsia="Guttman Hodes"/>
          <w:rtl/>
        </w:rPr>
        <w:t>תשצ</w:t>
      </w:r>
      <w:r w:rsidRPr="001C7467">
        <w:rPr>
          <w:rStyle w:val="af2"/>
          <w:rFonts w:eastAsia="Guttman Hodes" w:hint="cs"/>
          <w:rtl/>
        </w:rPr>
        <w:t>"</w:t>
      </w:r>
      <w:r w:rsidRPr="001C7467">
        <w:rPr>
          <w:rStyle w:val="af2"/>
          <w:rFonts w:eastAsia="Guttman Hodes"/>
          <w:rtl/>
        </w:rPr>
        <w:t>ו</w:t>
      </w:r>
      <w:r w:rsidRPr="001C7467">
        <w:rPr>
          <w:rStyle w:val="af2"/>
          <w:rFonts w:eastAsia="Guttman Hodes" w:hint="cs"/>
          <w:rtl/>
        </w:rPr>
        <w:t>)</w:t>
      </w:r>
      <w:r>
        <w:rPr>
          <w:rFonts w:hint="cs"/>
          <w:rtl/>
        </w:rPr>
        <w:t xml:space="preserve"> דמלאכה שאינה חשובה צריכה ילפותא, ומלאכה חשובה א"צ ילפותא, ולכן מקשה הגמ' לקמן </w:t>
      </w:r>
      <w:r w:rsidRPr="001C7467">
        <w:rPr>
          <w:rStyle w:val="af2"/>
          <w:rFonts w:eastAsia="Guttman Hodes" w:hint="cs"/>
          <w:rtl/>
        </w:rPr>
        <w:t>(צו:)</w:t>
      </w:r>
      <w:r>
        <w:rPr>
          <w:rFonts w:hint="cs"/>
          <w:rtl/>
        </w:rPr>
        <w:t xml:space="preserve"> "הוצאה גופא היכא כתיבא", כיון דבהוצאה אינו טורח במלאכה חשובה, דהרי אם מוציא חצי אמה מרשות לרשות חייב, ואילו בתוך רה"י אף אלף אמות מותר, וכן ברה"ר אסור בד"א, ולכן צריך ילפותא לחייב על הוצאה, אבל בשאר המלאכות שנשנו במשנה, כיון שהם חשובות א"צ להם ילפותא.</w:t>
      </w:r>
      <w:r w:rsidRPr="00F863EF">
        <w:rPr>
          <w:rStyle w:val="af"/>
          <w:rtl/>
        </w:rPr>
        <w:t xml:space="preserve"> </w:t>
      </w:r>
      <w:r>
        <w:rPr>
          <w:rStyle w:val="af"/>
          <w:rtl/>
        </w:rPr>
        <w:t xml:space="preserve">[ועי' במ"ש </w:t>
      </w:r>
      <w:r>
        <w:rPr>
          <w:rStyle w:val="aff9"/>
          <w:rtl/>
        </w:rPr>
        <w:t>התוס' לקמן</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Ref89977712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עג)</w:t>
      </w:r>
      <w:r>
        <w:rPr>
          <w:rStyle w:val="aff5"/>
          <w:rtl/>
        </w:rPr>
        <w:fldChar w:fldCharType="end"/>
      </w:r>
      <w:r>
        <w:rPr>
          <w:rStyle w:val="af"/>
          <w:rtl/>
        </w:rPr>
        <w:t xml:space="preserve"> אמאי צריך ילפותא אף דהייתה במשכן]</w:t>
      </w:r>
      <w:r>
        <w:rPr>
          <w:rStyle w:val="af"/>
          <w:rFonts w:hint="cs"/>
          <w:rtl/>
        </w:rPr>
        <w:t>.</w:t>
      </w:r>
      <w:bookmarkEnd w:id="315"/>
    </w:p>
    <w:p w14:paraId="754A0395" w14:textId="77777777" w:rsidR="002F175C" w:rsidRPr="00FB22CD" w:rsidRDefault="002F175C" w:rsidP="002F175C">
      <w:pPr>
        <w:pStyle w:val="affff5"/>
        <w:rPr>
          <w:rtl/>
        </w:rPr>
      </w:pPr>
      <w:bookmarkStart w:id="316" w:name="_Toc163205097"/>
      <w:bookmarkStart w:id="317" w:name="_Toc163205408"/>
      <w:bookmarkStart w:id="318" w:name="_Toc163206954"/>
      <w:r>
        <w:rPr>
          <w:rFonts w:hint="cs"/>
          <w:rtl/>
        </w:rPr>
        <w:t>ביאורי האחרונים בגדר מלאכה גרועה</w:t>
      </w:r>
      <w:bookmarkEnd w:id="316"/>
      <w:bookmarkEnd w:id="317"/>
      <w:bookmarkEnd w:id="318"/>
    </w:p>
    <w:p w14:paraId="33786616" w14:textId="77777777" w:rsidR="002F175C" w:rsidRPr="00FB22CD" w:rsidRDefault="002F175C" w:rsidP="002F175C">
      <w:pPr>
        <w:pStyle w:val="1"/>
        <w:rPr>
          <w:rtl/>
        </w:rPr>
      </w:pPr>
      <w:bookmarkStart w:id="319" w:name="_Toc163205098"/>
      <w:bookmarkStart w:id="320" w:name="_Toc163205409"/>
      <w:bookmarkStart w:id="321" w:name="_Toc163206955"/>
      <w:r>
        <w:rPr>
          <w:rFonts w:hint="cs"/>
          <w:rtl/>
        </w:rPr>
        <w:t>בי' המבי"ט דהוי גרועה דמסורה לכל וא"צ מלאכת אומנות</w:t>
      </w:r>
      <w:bookmarkEnd w:id="319"/>
      <w:bookmarkEnd w:id="320"/>
      <w:bookmarkEnd w:id="321"/>
    </w:p>
    <w:p w14:paraId="2CF136AE" w14:textId="77777777" w:rsidR="002F175C" w:rsidRDefault="002F175C" w:rsidP="002F175C">
      <w:pPr>
        <w:pStyle w:val="a7"/>
        <w:rPr>
          <w:rtl/>
        </w:rPr>
      </w:pPr>
      <w:bookmarkStart w:id="322" w:name="_Toc163205099"/>
      <w:bookmarkStart w:id="323" w:name="_Toc163205410"/>
      <w:bookmarkStart w:id="324" w:name="_Toc163206956"/>
      <w:r>
        <w:rPr>
          <w:rFonts w:hint="cs"/>
          <w:rtl/>
        </w:rPr>
        <w:t>בי' המבי"ט דהוי מלאכה גרועה דהיא תדירה וקל לעשותה לכל אדם וא"צ אומן ואפ"ה אסורה</w:t>
      </w:r>
      <w:bookmarkEnd w:id="322"/>
      <w:bookmarkEnd w:id="323"/>
      <w:bookmarkEnd w:id="324"/>
    </w:p>
    <w:p w14:paraId="3CCB7F23" w14:textId="77777777" w:rsidR="002F175C" w:rsidRDefault="002F175C" w:rsidP="006C4D7E">
      <w:pPr>
        <w:pStyle w:val="a3"/>
        <w:rPr>
          <w:rtl/>
        </w:rPr>
      </w:pPr>
      <w:bookmarkStart w:id="325" w:name="_Ref89892700"/>
      <w:r>
        <w:rPr>
          <w:rFonts w:hint="cs"/>
          <w:rtl/>
        </w:rPr>
        <w:t xml:space="preserve">כתב </w:t>
      </w:r>
      <w:r w:rsidRPr="001C7467">
        <w:rPr>
          <w:rStyle w:val="aff4"/>
          <w:rFonts w:hint="cs"/>
          <w:rtl/>
        </w:rPr>
        <w:t>בשו"ת המבי"ט</w:t>
      </w:r>
      <w:r>
        <w:rPr>
          <w:rFonts w:hint="cs"/>
          <w:rtl/>
        </w:rPr>
        <w:t xml:space="preserve"> </w:t>
      </w:r>
      <w:r w:rsidRPr="001C7467">
        <w:rPr>
          <w:rStyle w:val="af2"/>
          <w:rFonts w:eastAsia="Guttman Hodes" w:hint="cs"/>
          <w:rtl/>
        </w:rPr>
        <w:t>(ח"ג סי' קכ"ד ד"ה שאלה בתו"ד)</w:t>
      </w:r>
      <w:r>
        <w:rPr>
          <w:rFonts w:hint="cs"/>
          <w:rtl/>
        </w:rPr>
        <w:t xml:space="preserve"> דהא דהוצאה היא מלאכה גרועה, הוא כיון דהיא תדירה בכל הדברים, כשמוציאם מרשות לרשות, וקל לעשותה, והיא מסורה לכל אדם, דאינה מלאכת אומנות, אך אעפ"י דהיא מלאכה גרועה, מ"מ אסרתה תורה.</w:t>
      </w:r>
      <w:bookmarkEnd w:id="325"/>
    </w:p>
    <w:p w14:paraId="65D937F5" w14:textId="77777777" w:rsidR="002F175C" w:rsidRDefault="002F175C" w:rsidP="002F175C">
      <w:pPr>
        <w:pStyle w:val="1"/>
        <w:rPr>
          <w:rtl/>
        </w:rPr>
      </w:pPr>
      <w:bookmarkStart w:id="326" w:name="_Toc163205100"/>
      <w:bookmarkStart w:id="327" w:name="_Toc163205411"/>
      <w:bookmarkStart w:id="328" w:name="_Toc163206957"/>
      <w:r>
        <w:rPr>
          <w:rFonts w:hint="cs"/>
          <w:rtl/>
        </w:rPr>
        <w:lastRenderedPageBreak/>
        <w:t>בי' השואל בשו"מ דהוצאה אינה יצירה ומשנה שם רשות החפץ</w:t>
      </w:r>
      <w:bookmarkEnd w:id="326"/>
      <w:bookmarkEnd w:id="327"/>
      <w:bookmarkEnd w:id="328"/>
    </w:p>
    <w:p w14:paraId="59448E77" w14:textId="77777777" w:rsidR="002F175C" w:rsidRDefault="002F175C" w:rsidP="002F175C">
      <w:pPr>
        <w:pStyle w:val="a7"/>
        <w:rPr>
          <w:rtl/>
        </w:rPr>
      </w:pPr>
      <w:bookmarkStart w:id="329" w:name="_Toc163205101"/>
      <w:bookmarkStart w:id="330" w:name="_Toc163205412"/>
      <w:bookmarkStart w:id="331" w:name="_Toc163206958"/>
      <w:r>
        <w:rPr>
          <w:rFonts w:hint="cs"/>
          <w:rtl/>
        </w:rPr>
        <w:t>בי' השואל בתשו' שו"מ דחיוב מלאכת שבת ביצירת דבר חדש כדמוכח מאין בישול אחר בישול</w:t>
      </w:r>
      <w:bookmarkEnd w:id="329"/>
      <w:bookmarkEnd w:id="330"/>
      <w:bookmarkEnd w:id="331"/>
    </w:p>
    <w:p w14:paraId="361A4A9D" w14:textId="153DE3C8" w:rsidR="002F175C" w:rsidRDefault="002F175C" w:rsidP="006C4D7E">
      <w:pPr>
        <w:pStyle w:val="a3"/>
        <w:rPr>
          <w:rtl/>
        </w:rPr>
      </w:pPr>
      <w:bookmarkStart w:id="332" w:name="_Ref91064768"/>
      <w:r>
        <w:rPr>
          <w:rFonts w:hint="cs"/>
          <w:rtl/>
        </w:rPr>
        <w:t xml:space="preserve">בהא דכתבו </w:t>
      </w:r>
      <w:r w:rsidRPr="00E56099">
        <w:rPr>
          <w:rStyle w:val="aff4"/>
          <w:rFonts w:hint="cs"/>
          <w:rtl/>
        </w:rPr>
        <w:t>התוס'</w:t>
      </w:r>
      <w:r>
        <w:rPr>
          <w:rFonts w:hint="cs"/>
          <w:rtl/>
        </w:rPr>
        <w:t xml:space="preserve"> </w:t>
      </w:r>
      <w:r w:rsidRPr="008477B7">
        <w:rPr>
          <w:rStyle w:val="af2"/>
          <w:rFonts w:eastAsia="Guttman Hodes" w:hint="cs"/>
          <w:rtl/>
        </w:rPr>
        <w:t xml:space="preserve">(עי' אות </w:t>
      </w:r>
      <w:r w:rsidRPr="008477B7">
        <w:rPr>
          <w:rStyle w:val="af2"/>
          <w:rFonts w:eastAsia="Guttman Hodes"/>
          <w:rtl/>
        </w:rPr>
        <w:fldChar w:fldCharType="begin"/>
      </w:r>
      <w:r w:rsidRPr="008477B7">
        <w:rPr>
          <w:rStyle w:val="af2"/>
          <w:rFonts w:eastAsia="Guttman Hodes"/>
          <w:rtl/>
        </w:rPr>
        <w:instrText xml:space="preserve"> </w:instrText>
      </w:r>
      <w:r w:rsidRPr="008477B7">
        <w:rPr>
          <w:rStyle w:val="af2"/>
          <w:rFonts w:eastAsia="Guttman Hodes" w:hint="cs"/>
        </w:rPr>
        <w:instrText>REF</w:instrText>
      </w:r>
      <w:r w:rsidRPr="008477B7">
        <w:rPr>
          <w:rStyle w:val="af2"/>
          <w:rFonts w:eastAsia="Guttman Hodes" w:hint="cs"/>
          <w:rtl/>
        </w:rPr>
        <w:instrText xml:space="preserve"> _</w:instrText>
      </w:r>
      <w:r w:rsidRPr="008477B7">
        <w:rPr>
          <w:rStyle w:val="af2"/>
          <w:rFonts w:eastAsia="Guttman Hodes" w:hint="cs"/>
        </w:rPr>
        <w:instrText>Ref89805588 \r \h</w:instrText>
      </w:r>
      <w:r w:rsidRPr="008477B7">
        <w:rPr>
          <w:rStyle w:val="af2"/>
          <w:rFonts w:eastAsia="Guttman Hodes"/>
          <w:rtl/>
        </w:rPr>
        <w:instrText xml:space="preserve"> </w:instrText>
      </w:r>
      <w:r w:rsidRPr="008477B7">
        <w:rPr>
          <w:rStyle w:val="af2"/>
          <w:rFonts w:eastAsia="Guttman Hodes"/>
          <w:rtl/>
        </w:rPr>
      </w:r>
      <w:r w:rsidRPr="008477B7">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8477B7">
        <w:rPr>
          <w:rStyle w:val="af2"/>
          <w:rFonts w:eastAsia="Guttman Hodes"/>
          <w:rtl/>
        </w:rPr>
        <w:fldChar w:fldCharType="end"/>
      </w:r>
      <w:r>
        <w:rPr>
          <w:rFonts w:hint="cs"/>
          <w:rtl/>
        </w:rPr>
        <w:t xml:space="preserve"> דהוצאה היא מלאכה גרועה, ביאר </w:t>
      </w:r>
      <w:r w:rsidRPr="00E56099">
        <w:rPr>
          <w:rStyle w:val="aff4"/>
          <w:rFonts w:hint="cs"/>
          <w:rtl/>
        </w:rPr>
        <w:t xml:space="preserve">השואל </w:t>
      </w:r>
      <w:r>
        <w:rPr>
          <w:rStyle w:val="aff4"/>
          <w:rFonts w:hint="cs"/>
          <w:rtl/>
        </w:rPr>
        <w:t xml:space="preserve">רבי מנדל העליר </w:t>
      </w:r>
      <w:r w:rsidRPr="00E56099">
        <w:rPr>
          <w:rStyle w:val="aff4"/>
          <w:rFonts w:hint="cs"/>
          <w:rtl/>
        </w:rPr>
        <w:t>בשו"ת שואל ומשיב</w:t>
      </w:r>
      <w:r>
        <w:rPr>
          <w:rFonts w:hint="cs"/>
          <w:rtl/>
        </w:rPr>
        <w:t xml:space="preserve"> </w:t>
      </w:r>
      <w:r w:rsidRPr="00E56099">
        <w:rPr>
          <w:rStyle w:val="af2"/>
          <w:rFonts w:eastAsia="Guttman Hodes" w:hint="cs"/>
          <w:rtl/>
        </w:rPr>
        <w:t>(תליתאה ח"ג ריש סי' ע"ט)</w:t>
      </w:r>
      <w:r>
        <w:rPr>
          <w:rFonts w:hint="cs"/>
          <w:rtl/>
        </w:rPr>
        <w:t xml:space="preserve"> דעיקר החיוב במלאכת שבת, הוא כשיוצר דבר חדש, כדמוכח מהא דאין בישול אחר בישול.</w:t>
      </w:r>
      <w:bookmarkEnd w:id="332"/>
    </w:p>
    <w:p w14:paraId="29AD4BA4" w14:textId="77777777" w:rsidR="002F175C" w:rsidRPr="008477B7" w:rsidRDefault="002F175C" w:rsidP="002F175C">
      <w:pPr>
        <w:pStyle w:val="a7"/>
      </w:pPr>
      <w:bookmarkStart w:id="333" w:name="_Toc163205102"/>
      <w:bookmarkStart w:id="334" w:name="_Toc163205413"/>
      <w:bookmarkStart w:id="335" w:name="_Toc163206959"/>
      <w:r>
        <w:rPr>
          <w:rFonts w:hint="cs"/>
          <w:rtl/>
        </w:rPr>
        <w:t>בי' השואל בשו"מ דהוצאה הוי גרועה דאינו יוצר וחיובו כיון דשינה את שם הרשות שעל החפץ</w:t>
      </w:r>
      <w:bookmarkEnd w:id="333"/>
      <w:bookmarkEnd w:id="334"/>
      <w:bookmarkEnd w:id="335"/>
    </w:p>
    <w:p w14:paraId="783BADEA" w14:textId="0B0C183C" w:rsidR="002F175C" w:rsidRDefault="002F175C" w:rsidP="006C4D7E">
      <w:pPr>
        <w:pStyle w:val="a3"/>
        <w:rPr>
          <w:rtl/>
        </w:rPr>
      </w:pPr>
      <w:bookmarkStart w:id="336" w:name="_Ref91064909"/>
      <w:r>
        <w:rPr>
          <w:rFonts w:hint="cs"/>
          <w:rtl/>
        </w:rPr>
        <w:t xml:space="preserve">וכתב </w:t>
      </w:r>
      <w:r w:rsidRPr="00E56099">
        <w:rPr>
          <w:rStyle w:val="aff4"/>
          <w:rFonts w:hint="cs"/>
          <w:rtl/>
        </w:rPr>
        <w:t xml:space="preserve">השואל </w:t>
      </w:r>
      <w:r>
        <w:rPr>
          <w:rStyle w:val="aff4"/>
          <w:rFonts w:hint="cs"/>
          <w:rtl/>
        </w:rPr>
        <w:t>רבי מנדל העליר</w:t>
      </w:r>
      <w:r w:rsidRPr="00E56099">
        <w:rPr>
          <w:rStyle w:val="aff4"/>
          <w:rFonts w:hint="cs"/>
          <w:rtl/>
        </w:rPr>
        <w:t xml:space="preserve"> בשו"ת שואל ומשיב</w:t>
      </w:r>
      <w:r>
        <w:rPr>
          <w:rFonts w:hint="cs"/>
          <w:rtl/>
        </w:rPr>
        <w:t xml:space="preserve"> דלכן בהוצאה שאינו יוצר דבר חדש הוי מלאכה גרועה, אלא דהחיוב בהוצאה הוא דכל חפץ שמונח ברה"י יש עליו דין של רה"י, וכן חפץ המונח ברה"ר יש עליו דין רה"ר, ולכן כשמוציאו מרשות לרשות הוא יוצר ענין חדש, דשינה את דין החפץ מרה"י לרה"ר, אבל באותו רשות אין כל שינוי בחפץ דבכל הרשות שמו עליו, </w:t>
      </w:r>
      <w:r w:rsidRPr="008A747F">
        <w:rPr>
          <w:rStyle w:val="af"/>
          <w:rFonts w:hint="cs"/>
          <w:rtl/>
        </w:rPr>
        <w:t>[וכ</w:t>
      </w:r>
      <w:r>
        <w:rPr>
          <w:rStyle w:val="af"/>
          <w:rFonts w:hint="cs"/>
          <w:rtl/>
        </w:rPr>
        <w:t>עי"ז כתב</w:t>
      </w:r>
      <w:r w:rsidRPr="008A747F">
        <w:rPr>
          <w:rStyle w:val="af"/>
          <w:rFonts w:hint="cs"/>
          <w:rtl/>
        </w:rPr>
        <w:t xml:space="preserve"> </w:t>
      </w:r>
      <w:r w:rsidRPr="008A747F">
        <w:rPr>
          <w:rStyle w:val="aff9"/>
          <w:rFonts w:hint="cs"/>
          <w:rtl/>
        </w:rPr>
        <w:t>האבנ"ז</w:t>
      </w:r>
      <w:r w:rsidRPr="008A747F">
        <w:rPr>
          <w:rStyle w:val="af"/>
          <w:rFonts w:hint="cs"/>
          <w:rtl/>
        </w:rPr>
        <w:t xml:space="preserve"> </w:t>
      </w:r>
      <w:r w:rsidRPr="008A747F">
        <w:rPr>
          <w:rStyle w:val="aff5"/>
          <w:rFonts w:hint="cs"/>
          <w:rtl/>
        </w:rPr>
        <w:t xml:space="preserve">(עי' אות </w:t>
      </w:r>
      <w:r w:rsidRPr="008A747F">
        <w:rPr>
          <w:rStyle w:val="aff5"/>
          <w:rtl/>
        </w:rPr>
        <w:fldChar w:fldCharType="begin"/>
      </w:r>
      <w:r w:rsidRPr="008A747F">
        <w:rPr>
          <w:rStyle w:val="aff5"/>
          <w:rtl/>
        </w:rPr>
        <w:instrText xml:space="preserve"> </w:instrText>
      </w:r>
      <w:r w:rsidRPr="008A747F">
        <w:rPr>
          <w:rStyle w:val="aff5"/>
          <w:rFonts w:hint="cs"/>
        </w:rPr>
        <w:instrText>REF</w:instrText>
      </w:r>
      <w:r w:rsidRPr="008A747F">
        <w:rPr>
          <w:rStyle w:val="aff5"/>
          <w:rFonts w:hint="cs"/>
          <w:rtl/>
        </w:rPr>
        <w:instrText xml:space="preserve"> _</w:instrText>
      </w:r>
      <w:r w:rsidRPr="008A747F">
        <w:rPr>
          <w:rStyle w:val="aff5"/>
          <w:rFonts w:hint="cs"/>
        </w:rPr>
        <w:instrText>Ref91064814 \r \h</w:instrText>
      </w:r>
      <w:r w:rsidRPr="008A747F">
        <w:rPr>
          <w:rStyle w:val="aff5"/>
          <w:rtl/>
        </w:rPr>
        <w:instrText xml:space="preserve"> </w:instrText>
      </w:r>
      <w:r w:rsidRPr="008A747F">
        <w:rPr>
          <w:rStyle w:val="aff5"/>
          <w:rtl/>
        </w:rPr>
      </w:r>
      <w:r w:rsidRPr="008A747F">
        <w:rPr>
          <w:rStyle w:val="aff5"/>
          <w:rtl/>
        </w:rPr>
        <w:fldChar w:fldCharType="separate"/>
      </w:r>
      <w:r w:rsidR="00250336">
        <w:rPr>
          <w:rStyle w:val="aff5"/>
          <w:cs/>
        </w:rPr>
        <w:t>‎</w:t>
      </w:r>
      <w:r w:rsidR="00250336">
        <w:rPr>
          <w:rStyle w:val="aff5"/>
          <w:rtl/>
        </w:rPr>
        <w:t>נב)</w:t>
      </w:r>
      <w:r w:rsidRPr="008A747F">
        <w:rPr>
          <w:rStyle w:val="aff5"/>
          <w:rtl/>
        </w:rPr>
        <w:fldChar w:fldCharType="end"/>
      </w:r>
      <w:r w:rsidRPr="008A747F">
        <w:rPr>
          <w:rStyle w:val="af"/>
          <w:rFonts w:hint="cs"/>
          <w:rtl/>
        </w:rPr>
        <w:t>],</w:t>
      </w:r>
      <w:r>
        <w:rPr>
          <w:rFonts w:hint="cs"/>
          <w:rtl/>
        </w:rPr>
        <w:t xml:space="preserve"> ועיי"ש במה שהאריך </w:t>
      </w:r>
      <w:r w:rsidRPr="00E56099">
        <w:rPr>
          <w:rStyle w:val="aff4"/>
          <w:rFonts w:hint="cs"/>
          <w:rtl/>
        </w:rPr>
        <w:t>השואל ומשיב</w:t>
      </w:r>
      <w:r>
        <w:rPr>
          <w:rFonts w:hint="cs"/>
          <w:rtl/>
        </w:rPr>
        <w:t xml:space="preserve"> להביא ראיות לדחות את סברת</w:t>
      </w:r>
      <w:r w:rsidRPr="008477B7">
        <w:rPr>
          <w:rStyle w:val="aff4"/>
          <w:rFonts w:hint="cs"/>
          <w:rtl/>
        </w:rPr>
        <w:t xml:space="preserve"> </w:t>
      </w:r>
      <w:r>
        <w:rPr>
          <w:rStyle w:val="aff4"/>
          <w:rFonts w:hint="cs"/>
          <w:rtl/>
        </w:rPr>
        <w:t>רבי מנדל העליר</w:t>
      </w:r>
      <w:r>
        <w:rPr>
          <w:rFonts w:hint="cs"/>
          <w:rtl/>
        </w:rPr>
        <w:t>.</w:t>
      </w:r>
      <w:bookmarkEnd w:id="336"/>
    </w:p>
    <w:p w14:paraId="248BD3F5" w14:textId="77777777" w:rsidR="002F175C" w:rsidRDefault="002F175C" w:rsidP="002F175C">
      <w:pPr>
        <w:pStyle w:val="a7"/>
        <w:rPr>
          <w:rtl/>
        </w:rPr>
      </w:pPr>
      <w:bookmarkStart w:id="337" w:name="_Toc163205103"/>
      <w:bookmarkStart w:id="338" w:name="_Toc163205414"/>
      <w:bookmarkStart w:id="339" w:name="_Toc163206960"/>
      <w:r>
        <w:rPr>
          <w:rFonts w:hint="cs"/>
          <w:rtl/>
        </w:rPr>
        <w:t>בי' הגר"ש איגר דבהוצאה אין יצירה חדשה בעולם ובשעת ההנחה כבר כלתה העקירה</w:t>
      </w:r>
      <w:bookmarkEnd w:id="337"/>
      <w:bookmarkEnd w:id="338"/>
      <w:bookmarkEnd w:id="339"/>
    </w:p>
    <w:p w14:paraId="234F31DA" w14:textId="77777777" w:rsidR="002F175C" w:rsidRDefault="002F175C" w:rsidP="006C4D7E">
      <w:pPr>
        <w:pStyle w:val="a3"/>
      </w:pPr>
      <w:r>
        <w:rPr>
          <w:rFonts w:hint="cs"/>
          <w:rtl/>
        </w:rPr>
        <w:t xml:space="preserve">וע"ע </w:t>
      </w:r>
      <w:r w:rsidRPr="00A867D9">
        <w:rPr>
          <w:rStyle w:val="aff4"/>
          <w:rFonts w:hint="cs"/>
          <w:rtl/>
        </w:rPr>
        <w:t>בשו"ת רבי שלמה איגר</w:t>
      </w:r>
      <w:r w:rsidRPr="00A867D9">
        <w:rPr>
          <w:rStyle w:val="af2"/>
          <w:rFonts w:eastAsia="Guttman Hodes" w:hint="cs"/>
          <w:rtl/>
        </w:rPr>
        <w:t xml:space="preserve"> (כתבים סי' ד' ד"ה והנלע"ד) </w:t>
      </w:r>
      <w:r>
        <w:rPr>
          <w:rFonts w:hint="cs"/>
          <w:rtl/>
        </w:rPr>
        <w:t xml:space="preserve">דכתב דמלאכת הוצאה לא דמי לשאר המלאכות, דבבכל המלאכות יש עשייה בחפץ ויש שינוי בעין, כגון במכה בפטיש דע"י ההכאה נולד כלי בעולם, אבל בהוצאה בזמן ההנחה כבר כלתה העקירה, וגם אין דבר שנוצר בעולם ע"י ההוצאה. </w:t>
      </w:r>
      <w:r w:rsidRPr="00AC17F5">
        <w:rPr>
          <w:rStyle w:val="af"/>
          <w:rFonts w:hint="cs"/>
          <w:rtl/>
        </w:rPr>
        <w:t>[ולכאו' כוונתו לומר דאף אי נימא דבהוצאה ג"כ נולד דבר בעולם, דהחפץ נמצא במקום שהניחו, מ"מ א"א לומר דהתוצאה נעשית ע"י המלאכה, דהא עיקר מלאכת ההוצאה היא עקירה והנחה, ובזמן ההנחה כבר כלתה העקירה].</w:t>
      </w:r>
    </w:p>
    <w:p w14:paraId="3038357D" w14:textId="77777777" w:rsidR="002F175C" w:rsidRPr="008477B7" w:rsidRDefault="002F175C" w:rsidP="002F175C">
      <w:pPr>
        <w:pStyle w:val="1"/>
      </w:pPr>
      <w:bookmarkStart w:id="340" w:name="_Toc163205104"/>
      <w:bookmarkStart w:id="341" w:name="_Toc163205415"/>
      <w:bookmarkStart w:id="342" w:name="_Toc163206961"/>
      <w:r>
        <w:rPr>
          <w:rFonts w:hint="cs"/>
          <w:rtl/>
        </w:rPr>
        <w:t>בי' השו"מ עפ"י הרשב"א דהוצאה ל"ה חידוש ושינוי בגוף החפץ</w:t>
      </w:r>
      <w:bookmarkEnd w:id="340"/>
      <w:bookmarkEnd w:id="341"/>
      <w:bookmarkEnd w:id="342"/>
    </w:p>
    <w:p w14:paraId="7768C636" w14:textId="77777777" w:rsidR="002F175C" w:rsidRDefault="002F175C" w:rsidP="002F175C">
      <w:pPr>
        <w:pStyle w:val="a7"/>
      </w:pPr>
      <w:bookmarkStart w:id="343" w:name="_Toc163205105"/>
      <w:bookmarkStart w:id="344" w:name="_Toc163205416"/>
      <w:bookmarkStart w:id="345" w:name="_Toc163206962"/>
      <w:r>
        <w:rPr>
          <w:rFonts w:hint="cs"/>
          <w:rtl/>
        </w:rPr>
        <w:t>דברי הרשב"א דבהוצאה שאין בה חידוש בגוף הדבר כשאר מלאכות אין איסור מעשה שבת</w:t>
      </w:r>
      <w:bookmarkEnd w:id="343"/>
      <w:bookmarkEnd w:id="344"/>
      <w:bookmarkEnd w:id="345"/>
      <w:r>
        <w:rPr>
          <w:rFonts w:hint="cs"/>
          <w:rtl/>
        </w:rPr>
        <w:t xml:space="preserve"> </w:t>
      </w:r>
    </w:p>
    <w:p w14:paraId="0989029A" w14:textId="77777777" w:rsidR="002F175C" w:rsidRDefault="002F175C" w:rsidP="006C4D7E">
      <w:pPr>
        <w:pStyle w:val="a3"/>
        <w:rPr>
          <w:rtl/>
        </w:rPr>
      </w:pPr>
      <w:bookmarkStart w:id="346" w:name="_Ref89945397"/>
      <w:r>
        <w:rPr>
          <w:rFonts w:hint="cs"/>
          <w:rtl/>
        </w:rPr>
        <w:t xml:space="preserve">אלא הביא </w:t>
      </w:r>
      <w:r w:rsidRPr="00E56099">
        <w:rPr>
          <w:rStyle w:val="aff4"/>
          <w:rFonts w:hint="cs"/>
          <w:rtl/>
        </w:rPr>
        <w:t>בשו"ת שואל ומשיב</w:t>
      </w:r>
      <w:r>
        <w:rPr>
          <w:rFonts w:hint="cs"/>
          <w:rtl/>
        </w:rPr>
        <w:t xml:space="preserve"> </w:t>
      </w:r>
      <w:r w:rsidRPr="00E56099">
        <w:rPr>
          <w:rStyle w:val="af2"/>
          <w:rFonts w:eastAsia="Guttman Hodes" w:hint="cs"/>
          <w:rtl/>
        </w:rPr>
        <w:t>(תליתאה ח"ג סי' ע"ט</w:t>
      </w:r>
      <w:r>
        <w:rPr>
          <w:rStyle w:val="af2"/>
          <w:rFonts w:eastAsia="Guttman Hodes" w:hint="cs"/>
          <w:rtl/>
        </w:rPr>
        <w:t xml:space="preserve"> סוד"ה והנה מדברי רז"ה</w:t>
      </w:r>
      <w:r w:rsidRPr="00E56099">
        <w:rPr>
          <w:rStyle w:val="af2"/>
          <w:rFonts w:eastAsia="Guttman Hodes" w:hint="cs"/>
          <w:rtl/>
        </w:rPr>
        <w:t>)</w:t>
      </w:r>
      <w:r>
        <w:rPr>
          <w:rStyle w:val="af2"/>
          <w:rFonts w:eastAsia="Guttman Hodes" w:hint="cs"/>
          <w:rtl/>
        </w:rPr>
        <w:t xml:space="preserve"> </w:t>
      </w:r>
      <w:r>
        <w:rPr>
          <w:rFonts w:hint="cs"/>
          <w:rtl/>
        </w:rPr>
        <w:t xml:space="preserve">את דברי </w:t>
      </w:r>
      <w:r w:rsidRPr="00F82FD1">
        <w:rPr>
          <w:rStyle w:val="aff4"/>
          <w:rFonts w:hint="cs"/>
          <w:rtl/>
        </w:rPr>
        <w:t>הרשב"א לקמן</w:t>
      </w:r>
      <w:r>
        <w:rPr>
          <w:rFonts w:hint="cs"/>
          <w:rtl/>
        </w:rPr>
        <w:t xml:space="preserve"> </w:t>
      </w:r>
      <w:r w:rsidRPr="00F82FD1">
        <w:rPr>
          <w:rStyle w:val="af2"/>
          <w:rFonts w:eastAsia="Guttman Hodes" w:hint="cs"/>
          <w:rtl/>
        </w:rPr>
        <w:t xml:space="preserve">(קל: ד"ה ומורי הרב) </w:t>
      </w:r>
      <w:r>
        <w:rPr>
          <w:rFonts w:hint="cs"/>
          <w:rtl/>
        </w:rPr>
        <w:t xml:space="preserve">דכתב בשם </w:t>
      </w:r>
      <w:r>
        <w:rPr>
          <w:rStyle w:val="aff4"/>
          <w:rFonts w:hint="cs"/>
          <w:rtl/>
        </w:rPr>
        <w:t>רבינו יונה</w:t>
      </w:r>
      <w:r>
        <w:rPr>
          <w:rFonts w:hint="cs"/>
          <w:rtl/>
        </w:rPr>
        <w:t xml:space="preserve"> דהאיסור במעשה שבת הוא רק במלאכה שיש חידוש בגוף הדבר, כגון שעשה כלי, או אפיה ובישול שבגוף הדבר יש חידוש, אבל בהוצאה אין איסור במעשה שבת, כיון שלא התחדש בכלים הכנה בשבת, וכ"כ </w:t>
      </w:r>
      <w:r w:rsidRPr="00042273">
        <w:rPr>
          <w:rStyle w:val="aff4"/>
          <w:rFonts w:hint="cs"/>
          <w:rtl/>
        </w:rPr>
        <w:t>הריטב"א בעירובין</w:t>
      </w:r>
      <w:r>
        <w:rPr>
          <w:rFonts w:hint="cs"/>
          <w:rtl/>
        </w:rPr>
        <w:t xml:space="preserve"> </w:t>
      </w:r>
      <w:r w:rsidRPr="00042273">
        <w:rPr>
          <w:rStyle w:val="af2"/>
          <w:rFonts w:eastAsia="Guttman Hodes" w:hint="cs"/>
          <w:rtl/>
        </w:rPr>
        <w:t>(מא: ד"ה אר"פ)</w:t>
      </w:r>
      <w:r>
        <w:rPr>
          <w:rFonts w:hint="cs"/>
          <w:rtl/>
        </w:rPr>
        <w:t xml:space="preserve"> בשם </w:t>
      </w:r>
      <w:r>
        <w:rPr>
          <w:rStyle w:val="aff4"/>
          <w:rFonts w:hint="cs"/>
          <w:rtl/>
        </w:rPr>
        <w:t>רבינו יונה</w:t>
      </w:r>
      <w:r>
        <w:rPr>
          <w:rFonts w:hint="cs"/>
          <w:rtl/>
        </w:rPr>
        <w:t>.</w:t>
      </w:r>
      <w:bookmarkEnd w:id="346"/>
    </w:p>
    <w:p w14:paraId="68358085" w14:textId="77777777" w:rsidR="002F175C" w:rsidRPr="008477B7" w:rsidRDefault="002F175C" w:rsidP="002F175C">
      <w:pPr>
        <w:pStyle w:val="a7"/>
      </w:pPr>
      <w:bookmarkStart w:id="347" w:name="_Toc163205106"/>
      <w:bookmarkStart w:id="348" w:name="_Toc163205417"/>
      <w:bookmarkStart w:id="349" w:name="_Toc163206963"/>
      <w:r>
        <w:rPr>
          <w:rFonts w:hint="cs"/>
          <w:rtl/>
        </w:rPr>
        <w:t>בי' הרשב"א דבהוצאה שאין חידוש ותיקון בגוף הדבר לא החמירו באמירה לעכו"ם במקום מצוה</w:t>
      </w:r>
      <w:bookmarkEnd w:id="347"/>
      <w:bookmarkEnd w:id="348"/>
      <w:bookmarkEnd w:id="349"/>
    </w:p>
    <w:p w14:paraId="67905F75" w14:textId="77777777" w:rsidR="002F175C" w:rsidRPr="00F82FD1" w:rsidRDefault="002F175C" w:rsidP="006C4D7E">
      <w:pPr>
        <w:pStyle w:val="a3"/>
      </w:pPr>
      <w:r w:rsidRPr="00F82FD1">
        <w:rPr>
          <w:rFonts w:hint="cs"/>
          <w:rtl/>
        </w:rPr>
        <w:t xml:space="preserve">והוסיף </w:t>
      </w:r>
      <w:r w:rsidRPr="00F82FD1">
        <w:rPr>
          <w:rStyle w:val="aff4"/>
          <w:rFonts w:hint="cs"/>
          <w:rtl/>
        </w:rPr>
        <w:t xml:space="preserve">הרשב"א לקמן </w:t>
      </w:r>
      <w:r w:rsidRPr="00F82FD1">
        <w:rPr>
          <w:rFonts w:hint="cs"/>
          <w:rtl/>
        </w:rPr>
        <w:t xml:space="preserve">בשם </w:t>
      </w:r>
      <w:r>
        <w:rPr>
          <w:rStyle w:val="aff4"/>
          <w:rFonts w:hint="cs"/>
          <w:rtl/>
        </w:rPr>
        <w:t>רבינו יונה</w:t>
      </w:r>
      <w:r w:rsidRPr="00F82FD1">
        <w:rPr>
          <w:rStyle w:val="aff4"/>
          <w:rFonts w:hint="cs"/>
          <w:rtl/>
        </w:rPr>
        <w:t xml:space="preserve"> </w:t>
      </w:r>
      <w:r w:rsidRPr="00F82FD1">
        <w:rPr>
          <w:rFonts w:hint="cs"/>
          <w:rtl/>
        </w:rPr>
        <w:t>דה"ה לגבי אמירה לעכו"ם דבדבר שיש בו מעשה בגופו החמירו אף במקום מצוה, כיון שהוא מחדש ומתקן את גוף הדבר, והוא עובדין דחול, אבל בהוצאה מרשות לרשות, אינו נראה כעובדין דחול, ולא החמירו בו באמירה לעכו"ם.</w:t>
      </w:r>
    </w:p>
    <w:p w14:paraId="28AAEFFC" w14:textId="77777777" w:rsidR="002F175C" w:rsidRDefault="002F175C" w:rsidP="002F175C">
      <w:pPr>
        <w:pStyle w:val="a7"/>
        <w:rPr>
          <w:rtl/>
        </w:rPr>
      </w:pPr>
      <w:bookmarkStart w:id="350" w:name="_Toc163205107"/>
      <w:bookmarkStart w:id="351" w:name="_Toc163205418"/>
      <w:bookmarkStart w:id="352" w:name="_Toc163206964"/>
      <w:r>
        <w:rPr>
          <w:rFonts w:hint="cs"/>
          <w:rtl/>
        </w:rPr>
        <w:t>בי' השו"מ עפי"ד הרשב"א דהיא גרועה דאין שינוי בחפץ והוא גזיה"כ דל"ד לשאר מלאכות</w:t>
      </w:r>
      <w:bookmarkEnd w:id="350"/>
      <w:bookmarkEnd w:id="351"/>
      <w:bookmarkEnd w:id="352"/>
    </w:p>
    <w:p w14:paraId="40C56047" w14:textId="2DD4D863" w:rsidR="002F175C" w:rsidRDefault="002F175C" w:rsidP="006C4D7E">
      <w:pPr>
        <w:pStyle w:val="a3"/>
        <w:rPr>
          <w:rtl/>
        </w:rPr>
      </w:pPr>
      <w:bookmarkStart w:id="353" w:name="_Ref89945391"/>
      <w:r>
        <w:rPr>
          <w:rFonts w:hint="cs"/>
          <w:rtl/>
        </w:rPr>
        <w:t>וכתב</w:t>
      </w:r>
      <w:r>
        <w:rPr>
          <w:rStyle w:val="aff4"/>
          <w:rFonts w:hint="cs"/>
          <w:rtl/>
        </w:rPr>
        <w:t xml:space="preserve"> </w:t>
      </w:r>
      <w:r w:rsidRPr="00E56099">
        <w:rPr>
          <w:rStyle w:val="aff4"/>
          <w:rFonts w:hint="cs"/>
          <w:rtl/>
        </w:rPr>
        <w:t>בשו"ת שואל ומשיב</w:t>
      </w:r>
      <w:r>
        <w:rPr>
          <w:rFonts w:hint="cs"/>
          <w:rtl/>
        </w:rPr>
        <w:t xml:space="preserve"> דזהו הביאור בהא דהוצאה חשיבא כמלאכה גרועה, דכיון שאין כל שינוי בגוף החפץ, ואין כל נ"מ בחפץ אם הוציאו מרה"י לרה"י, לבין אם הוציאו לרה"ר, ולא דמי לשאר המלאכות שהתחדש איזו פעולה או שינוי ע"י המלאכה, והוסיף </w:t>
      </w:r>
      <w:r w:rsidRPr="00E56099">
        <w:rPr>
          <w:rStyle w:val="aff4"/>
          <w:rFonts w:hint="cs"/>
          <w:rtl/>
        </w:rPr>
        <w:t>בשו"ת שואל ומשיב</w:t>
      </w:r>
      <w:r>
        <w:rPr>
          <w:rFonts w:asciiTheme="minorHAnsi" w:hAnsiTheme="minorHAnsi" w:hint="cs"/>
          <w:rtl/>
        </w:rPr>
        <w:t xml:space="preserve"> </w:t>
      </w:r>
      <w:r w:rsidRPr="00E56099">
        <w:rPr>
          <w:rStyle w:val="af2"/>
          <w:rFonts w:eastAsia="Guttman Hodes" w:hint="cs"/>
          <w:rtl/>
        </w:rPr>
        <w:t>(תליתאה ח"ג סי' ע"ט</w:t>
      </w:r>
      <w:r>
        <w:rPr>
          <w:rStyle w:val="af2"/>
          <w:rFonts w:eastAsia="Guttman Hodes" w:hint="cs"/>
          <w:rtl/>
        </w:rPr>
        <w:t xml:space="preserve"> ד"ה ובזה נראה)</w:t>
      </w:r>
      <w:r>
        <w:rPr>
          <w:rFonts w:hint="cs"/>
          <w:rtl/>
        </w:rPr>
        <w:t xml:space="preserve"> דמסברא באמת אין הבנה למלאכת הוצאה, דמ"ל מרה"י לרה"י, ומ"ל מרה"י לרה"ר, </w:t>
      </w:r>
      <w:r>
        <w:rPr>
          <w:rFonts w:hint="cs"/>
          <w:rtl/>
        </w:rPr>
        <w:t>אלא דמלאכת הוצאה היא גזיה"כ.</w:t>
      </w:r>
      <w:r w:rsidRPr="00467E87">
        <w:rPr>
          <w:rStyle w:val="af"/>
          <w:rFonts w:hint="cs"/>
          <w:rtl/>
        </w:rPr>
        <w:t xml:space="preserve"> [ועיי"ש במה שביאר </w:t>
      </w:r>
      <w:r w:rsidRPr="00467E87">
        <w:rPr>
          <w:rStyle w:val="aff9"/>
          <w:rFonts w:hint="cs"/>
          <w:rtl/>
        </w:rPr>
        <w:t xml:space="preserve">בשו"ת שואל ומשיב </w:t>
      </w:r>
      <w:r w:rsidRPr="00467E87">
        <w:rPr>
          <w:rStyle w:val="af"/>
          <w:rFonts w:hint="cs"/>
          <w:rtl/>
        </w:rPr>
        <w:t xml:space="preserve">לפי"ז את קושית הגמ' לקמן </w:t>
      </w:r>
      <w:r w:rsidRPr="00467E87">
        <w:rPr>
          <w:rStyle w:val="aff5"/>
          <w:rFonts w:hint="cs"/>
          <w:rtl/>
        </w:rPr>
        <w:t>(צו:)</w:t>
      </w:r>
      <w:r w:rsidRPr="00467E87">
        <w:rPr>
          <w:rStyle w:val="af"/>
          <w:rFonts w:hint="cs"/>
          <w:rtl/>
        </w:rPr>
        <w:t xml:space="preserve"> "הוצאה גופא היכא כתיבא", דהשינוי במעשה ההוצאה בגמ' לקמן הוא ע"י </w:t>
      </w:r>
      <w:r>
        <w:rPr>
          <w:rStyle w:val="af"/>
          <w:rFonts w:hint="cs"/>
          <w:rtl/>
        </w:rPr>
        <w:t>ה</w:t>
      </w:r>
      <w:r w:rsidRPr="00467E87">
        <w:rPr>
          <w:rStyle w:val="af"/>
          <w:rFonts w:hint="cs"/>
          <w:rtl/>
        </w:rPr>
        <w:t>הקדש, עיי"ש במה שביאר לפי"ז את הגירסא בגמ' לפנינו</w:t>
      </w:r>
      <w:r>
        <w:rPr>
          <w:rStyle w:val="af"/>
          <w:rFonts w:hint="cs"/>
          <w:rtl/>
        </w:rPr>
        <w:t xml:space="preserve">, כגי' </w:t>
      </w:r>
      <w:r w:rsidRPr="003F3B4C">
        <w:rPr>
          <w:rStyle w:val="aff9"/>
          <w:rFonts w:hint="cs"/>
          <w:rtl/>
        </w:rPr>
        <w:t>רש"י</w:t>
      </w:r>
      <w:r>
        <w:rPr>
          <w:rStyle w:val="af"/>
          <w:rFonts w:hint="cs"/>
          <w:rtl/>
        </w:rPr>
        <w:t xml:space="preserve"> </w:t>
      </w:r>
      <w:r w:rsidRPr="003F3B4C">
        <w:rPr>
          <w:rStyle w:val="aff5"/>
          <w:rFonts w:hint="cs"/>
          <w:rtl/>
        </w:rPr>
        <w:t xml:space="preserve">(עי' אות </w:t>
      </w:r>
      <w:r w:rsidRPr="003F3B4C">
        <w:rPr>
          <w:rStyle w:val="aff5"/>
          <w:rtl/>
        </w:rPr>
        <w:fldChar w:fldCharType="begin"/>
      </w:r>
      <w:r w:rsidRPr="003F3B4C">
        <w:rPr>
          <w:rStyle w:val="aff5"/>
          <w:rtl/>
        </w:rPr>
        <w:instrText xml:space="preserve"> </w:instrText>
      </w:r>
      <w:r w:rsidRPr="003F3B4C">
        <w:rPr>
          <w:rStyle w:val="aff5"/>
          <w:rFonts w:hint="cs"/>
        </w:rPr>
        <w:instrText>REF</w:instrText>
      </w:r>
      <w:r w:rsidRPr="003F3B4C">
        <w:rPr>
          <w:rStyle w:val="aff5"/>
          <w:rFonts w:hint="cs"/>
          <w:rtl/>
        </w:rPr>
        <w:instrText xml:space="preserve"> _</w:instrText>
      </w:r>
      <w:r w:rsidRPr="003F3B4C">
        <w:rPr>
          <w:rStyle w:val="aff5"/>
          <w:rFonts w:hint="cs"/>
        </w:rPr>
        <w:instrText>Ref89879475 \r \h</w:instrText>
      </w:r>
      <w:r w:rsidRPr="003F3B4C">
        <w:rPr>
          <w:rStyle w:val="aff5"/>
          <w:rtl/>
        </w:rPr>
        <w:instrText xml:space="preserve"> </w:instrText>
      </w:r>
      <w:r w:rsidRPr="003F3B4C">
        <w:rPr>
          <w:rStyle w:val="aff5"/>
          <w:rtl/>
        </w:rPr>
      </w:r>
      <w:r w:rsidRPr="003F3B4C">
        <w:rPr>
          <w:rStyle w:val="aff5"/>
          <w:rtl/>
        </w:rPr>
        <w:fldChar w:fldCharType="separate"/>
      </w:r>
      <w:r w:rsidR="00250336">
        <w:rPr>
          <w:rStyle w:val="aff5"/>
          <w:cs/>
        </w:rPr>
        <w:t>‎</w:t>
      </w:r>
      <w:r w:rsidR="00250336">
        <w:rPr>
          <w:rStyle w:val="aff5"/>
          <w:rtl/>
        </w:rPr>
        <w:t>צו)</w:t>
      </w:r>
      <w:r w:rsidRPr="003F3B4C">
        <w:rPr>
          <w:rStyle w:val="aff5"/>
          <w:rtl/>
        </w:rPr>
        <w:fldChar w:fldCharType="end"/>
      </w:r>
      <w:r w:rsidRPr="00467E87">
        <w:rPr>
          <w:rStyle w:val="af"/>
          <w:rFonts w:hint="cs"/>
          <w:rtl/>
        </w:rPr>
        <w:t>].</w:t>
      </w:r>
      <w:bookmarkEnd w:id="353"/>
    </w:p>
    <w:p w14:paraId="6F0B5370" w14:textId="77777777" w:rsidR="002F175C" w:rsidRPr="00556FD3" w:rsidRDefault="002F175C" w:rsidP="002F175C">
      <w:pPr>
        <w:pStyle w:val="a7"/>
        <w:rPr>
          <w:rtl/>
        </w:rPr>
      </w:pPr>
      <w:bookmarkStart w:id="354" w:name="_Toc163205108"/>
      <w:bookmarkStart w:id="355" w:name="_Toc163205419"/>
      <w:bookmarkStart w:id="356" w:name="_Toc163206965"/>
      <w:r>
        <w:rPr>
          <w:rFonts w:hint="cs"/>
          <w:rtl/>
        </w:rPr>
        <w:t>בי' האו"ש דהוי גרועה כיון שאין שינו בגוף הדבר והיא מתייחסת לאדם שטרח במלאכת הוצאה</w:t>
      </w:r>
      <w:bookmarkEnd w:id="354"/>
      <w:bookmarkEnd w:id="355"/>
      <w:bookmarkEnd w:id="356"/>
    </w:p>
    <w:p w14:paraId="208CF31D" w14:textId="2AA3E00C" w:rsidR="002F175C" w:rsidRDefault="002F175C" w:rsidP="006C4D7E">
      <w:pPr>
        <w:pStyle w:val="a3"/>
        <w:rPr>
          <w:rtl/>
        </w:rPr>
      </w:pPr>
      <w:r>
        <w:rPr>
          <w:rFonts w:hint="cs"/>
          <w:rtl/>
        </w:rPr>
        <w:t xml:space="preserve">בהא דכתבו </w:t>
      </w:r>
      <w:r w:rsidRPr="001C7467">
        <w:rPr>
          <w:rStyle w:val="aff4"/>
          <w:rFonts w:hint="cs"/>
          <w:rtl/>
        </w:rPr>
        <w:t>התוס'</w:t>
      </w:r>
      <w:r>
        <w:rPr>
          <w:rFonts w:hint="cs"/>
          <w:rtl/>
        </w:rPr>
        <w:t xml:space="preserve"> </w:t>
      </w:r>
      <w:r w:rsidRPr="00FB22CD">
        <w:rPr>
          <w:rStyle w:val="af2"/>
          <w:rFonts w:eastAsia="Guttman Hodes" w:hint="cs"/>
          <w:rtl/>
        </w:rPr>
        <w:t xml:space="preserve">(עי' אות </w:t>
      </w:r>
      <w:r w:rsidRPr="00FB22CD">
        <w:rPr>
          <w:rStyle w:val="af2"/>
          <w:rFonts w:eastAsia="Guttman Hodes"/>
          <w:rtl/>
        </w:rPr>
        <w:fldChar w:fldCharType="begin"/>
      </w:r>
      <w:r w:rsidRPr="00FB22CD">
        <w:rPr>
          <w:rStyle w:val="af2"/>
          <w:rFonts w:eastAsia="Guttman Hodes"/>
          <w:rtl/>
        </w:rPr>
        <w:instrText xml:space="preserve"> </w:instrText>
      </w:r>
      <w:r w:rsidRPr="00FB22CD">
        <w:rPr>
          <w:rStyle w:val="af2"/>
          <w:rFonts w:eastAsia="Guttman Hodes" w:hint="cs"/>
        </w:rPr>
        <w:instrText>REF</w:instrText>
      </w:r>
      <w:r w:rsidRPr="00FB22CD">
        <w:rPr>
          <w:rStyle w:val="af2"/>
          <w:rFonts w:eastAsia="Guttman Hodes" w:hint="cs"/>
          <w:rtl/>
        </w:rPr>
        <w:instrText xml:space="preserve"> _</w:instrText>
      </w:r>
      <w:r w:rsidRPr="00FB22CD">
        <w:rPr>
          <w:rStyle w:val="af2"/>
          <w:rFonts w:eastAsia="Guttman Hodes" w:hint="cs"/>
        </w:rPr>
        <w:instrText>Ref89805588 \r \h</w:instrText>
      </w:r>
      <w:r w:rsidRPr="00FB22CD">
        <w:rPr>
          <w:rStyle w:val="af2"/>
          <w:rFonts w:eastAsia="Guttman Hodes"/>
          <w:rtl/>
        </w:rPr>
        <w:instrText xml:space="preserve"> </w:instrText>
      </w:r>
      <w:r w:rsidRPr="00FB22CD">
        <w:rPr>
          <w:rStyle w:val="af2"/>
          <w:rFonts w:eastAsia="Guttman Hodes"/>
          <w:rtl/>
        </w:rPr>
      </w:r>
      <w:r w:rsidRPr="00FB22C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B22CD">
        <w:rPr>
          <w:rStyle w:val="af2"/>
          <w:rFonts w:eastAsia="Guttman Hodes"/>
          <w:rtl/>
        </w:rPr>
        <w:fldChar w:fldCharType="end"/>
      </w:r>
      <w:r>
        <w:rPr>
          <w:rFonts w:hint="cs"/>
          <w:rtl/>
        </w:rPr>
        <w:t xml:space="preserve"> דהוצאה היא מלאכה גרועה, ביאר </w:t>
      </w:r>
      <w:r w:rsidRPr="001C7467">
        <w:rPr>
          <w:rStyle w:val="aff4"/>
          <w:rFonts w:hint="cs"/>
          <w:rtl/>
        </w:rPr>
        <w:t>האו"ש</w:t>
      </w:r>
      <w:r>
        <w:rPr>
          <w:rFonts w:hint="cs"/>
          <w:rtl/>
        </w:rPr>
        <w:t xml:space="preserve"> </w:t>
      </w:r>
      <w:r w:rsidRPr="001C7467">
        <w:rPr>
          <w:rStyle w:val="af2"/>
          <w:rFonts w:eastAsia="Guttman Hodes" w:hint="cs"/>
          <w:rtl/>
        </w:rPr>
        <w:t>(יו"ט פ"ד ה"י ד"ה לדעתי)</w:t>
      </w:r>
      <w:r>
        <w:rPr>
          <w:rFonts w:hint="cs"/>
          <w:rtl/>
        </w:rPr>
        <w:t xml:space="preserve"> דבכל מלאכה יש שינוי בגוף הדבר, דהמלאכה היא פעולה בדבר עצמו שע"י המלאכה הדבר יהיה באופן אחר ממה שהוא עכשיו, אבל בהוצאה אין כל שינוי בגוף הדבר שיוצא, ולכן חשיבא מלאכה גרועה, והוסיף </w:t>
      </w:r>
      <w:r w:rsidRPr="001245A3">
        <w:rPr>
          <w:rStyle w:val="aff4"/>
          <w:rFonts w:hint="cs"/>
          <w:rtl/>
        </w:rPr>
        <w:t xml:space="preserve">האו"ש </w:t>
      </w:r>
      <w:r>
        <w:rPr>
          <w:rFonts w:hint="cs"/>
          <w:rtl/>
        </w:rPr>
        <w:t>דהוצאה אינה שינוי בחפץ שמוציאו, אלא המלאכה מתייחסת לאדם שטורח במלאכה.</w:t>
      </w:r>
    </w:p>
    <w:p w14:paraId="5A576A16" w14:textId="77777777" w:rsidR="002F175C" w:rsidRDefault="002F175C" w:rsidP="002F175C">
      <w:pPr>
        <w:pStyle w:val="1"/>
        <w:rPr>
          <w:rtl/>
        </w:rPr>
      </w:pPr>
      <w:bookmarkStart w:id="357" w:name="_Toc163205109"/>
      <w:bookmarkStart w:id="358" w:name="_Toc163205420"/>
      <w:bookmarkStart w:id="359" w:name="_Toc163206966"/>
      <w:r>
        <w:rPr>
          <w:rFonts w:hint="cs"/>
          <w:rtl/>
        </w:rPr>
        <w:t>בי' הר"מ קזיס דהוצאה לא עושה רושם ושינוי בחפץ כמלאכה</w:t>
      </w:r>
      <w:bookmarkEnd w:id="357"/>
      <w:bookmarkEnd w:id="358"/>
      <w:bookmarkEnd w:id="359"/>
    </w:p>
    <w:p w14:paraId="668DC3ED" w14:textId="77777777" w:rsidR="002F175C" w:rsidRDefault="002F175C" w:rsidP="002F175C">
      <w:pPr>
        <w:pStyle w:val="a7"/>
      </w:pPr>
      <w:bookmarkStart w:id="360" w:name="_Toc163205110"/>
      <w:bookmarkStart w:id="361" w:name="_Toc163205421"/>
      <w:bookmarkStart w:id="362" w:name="_Toc163206967"/>
      <w:r>
        <w:rPr>
          <w:rFonts w:hint="cs"/>
          <w:rtl/>
        </w:rPr>
        <w:t>בי' הר"מ קזיס דבהוצאה אין רושם ושינוי כשאר מלאכות ובלא הילפו' מסברא ל"ה מלאכה</w:t>
      </w:r>
      <w:bookmarkEnd w:id="360"/>
      <w:bookmarkEnd w:id="361"/>
      <w:bookmarkEnd w:id="362"/>
    </w:p>
    <w:p w14:paraId="67A2578D" w14:textId="77777777" w:rsidR="002F175C" w:rsidRDefault="002F175C" w:rsidP="006C4D7E">
      <w:pPr>
        <w:pStyle w:val="a3"/>
        <w:rPr>
          <w:rtl/>
        </w:rPr>
      </w:pPr>
      <w:r>
        <w:rPr>
          <w:rFonts w:hint="cs"/>
          <w:rtl/>
        </w:rPr>
        <w:t xml:space="preserve">כתב </w:t>
      </w:r>
      <w:r>
        <w:rPr>
          <w:rStyle w:val="aff4"/>
          <w:rFonts w:hint="cs"/>
          <w:rtl/>
        </w:rPr>
        <w:t>בחי</w:t>
      </w:r>
      <w:r>
        <w:rPr>
          <w:rStyle w:val="aff4"/>
          <w:rtl/>
        </w:rPr>
        <w:t>'</w:t>
      </w:r>
      <w:r>
        <w:rPr>
          <w:rStyle w:val="aff4"/>
          <w:rFonts w:hint="cs"/>
          <w:rtl/>
        </w:rPr>
        <w:t xml:space="preserve"> רבינו משה קזיס </w:t>
      </w:r>
      <w:r w:rsidRPr="00412DC6">
        <w:rPr>
          <w:rStyle w:val="af"/>
          <w:rFonts w:hint="cs"/>
          <w:rtl/>
        </w:rPr>
        <w:t>[תלמיד הרמ"ע מפאנו]</w:t>
      </w:r>
      <w:r>
        <w:rPr>
          <w:rStyle w:val="aff4"/>
          <w:rFonts w:hint="cs"/>
          <w:rtl/>
        </w:rPr>
        <w:t xml:space="preserve"> </w:t>
      </w:r>
      <w:r w:rsidRPr="006411A3">
        <w:rPr>
          <w:rStyle w:val="af2"/>
          <w:rFonts w:eastAsia="Guttman Hodes" w:hint="cs"/>
          <w:rtl/>
        </w:rPr>
        <w:t xml:space="preserve">(ד"ה ובדבר) </w:t>
      </w:r>
      <w:r>
        <w:rPr>
          <w:rFonts w:hint="cs"/>
          <w:rtl/>
        </w:rPr>
        <w:t>דהא דהוצאה הוא מלאכה גרועה, היינו כיון שאין המלאכה עושה רושם בדבר שעושים בו את המלאכה, ולא השתנה ממה שהיה בתחילה, משא"כ בכל המלאכות שיש שינוי בדבר עצמו, כזורע שהזרע נעשה מוכן להשתנות ולצמוח, והשתנה ממה שהיה לפני המלאכה דלא היה עומד לצמוח, משא"כ בהוצאה שאינה עושה כל רושם ושינוי בחפץ, דמסברא אינה מלאכה כלל, ולכן צריך ילפותא מפורשת דהוצאה הוי מלאכה.</w:t>
      </w:r>
    </w:p>
    <w:p w14:paraId="5A05B11C" w14:textId="77777777" w:rsidR="002F175C" w:rsidRDefault="002F175C" w:rsidP="002F175C">
      <w:pPr>
        <w:pStyle w:val="a7"/>
      </w:pPr>
      <w:bookmarkStart w:id="363" w:name="_Toc163205111"/>
      <w:bookmarkStart w:id="364" w:name="_Toc163205422"/>
      <w:bookmarkStart w:id="365" w:name="_Toc163206968"/>
      <w:r>
        <w:rPr>
          <w:rFonts w:hint="cs"/>
          <w:rtl/>
        </w:rPr>
        <w:t>בי' הר"מ קזיס דב' הילפו' איירי בבעה"ב וכיון דאל יצא מיותר ילפי' לעני וחשיבי כשתים</w:t>
      </w:r>
      <w:bookmarkEnd w:id="363"/>
      <w:bookmarkEnd w:id="364"/>
      <w:bookmarkEnd w:id="365"/>
    </w:p>
    <w:p w14:paraId="276866CD" w14:textId="1EE4BA82" w:rsidR="002F175C" w:rsidRDefault="002F175C" w:rsidP="006C4D7E">
      <w:pPr>
        <w:pStyle w:val="a3"/>
        <w:rPr>
          <w:sz w:val="10"/>
          <w:szCs w:val="14"/>
          <w:rtl/>
        </w:rPr>
      </w:pPr>
      <w:bookmarkStart w:id="366" w:name="_Ref89860066"/>
      <w:r>
        <w:rPr>
          <w:rFonts w:hint="cs"/>
          <w:rtl/>
        </w:rPr>
        <w:t xml:space="preserve">וכתב </w:t>
      </w:r>
      <w:r>
        <w:rPr>
          <w:rStyle w:val="aff4"/>
          <w:rFonts w:hint="cs"/>
          <w:rtl/>
        </w:rPr>
        <w:t>בחי</w:t>
      </w:r>
      <w:r>
        <w:rPr>
          <w:rStyle w:val="aff4"/>
          <w:rtl/>
        </w:rPr>
        <w:t>'</w:t>
      </w:r>
      <w:r>
        <w:rPr>
          <w:rStyle w:val="aff4"/>
          <w:rFonts w:hint="cs"/>
          <w:rtl/>
        </w:rPr>
        <w:t xml:space="preserve"> רבינו משה קזיס </w:t>
      </w:r>
      <w:r>
        <w:rPr>
          <w:rFonts w:hint="cs"/>
          <w:rtl/>
        </w:rPr>
        <w:t xml:space="preserve">דהא דצריך ב' ילפותות, הוא כיון דאי כתיב רק את הילפותא בגמ' לקמן </w:t>
      </w:r>
      <w:r w:rsidRPr="0049650C">
        <w:rPr>
          <w:rStyle w:val="af2"/>
          <w:rFonts w:eastAsia="Guttman Hodes" w:hint="cs"/>
          <w:rtl/>
        </w:rPr>
        <w:t>(צו:)</w:t>
      </w:r>
      <w:r>
        <w:rPr>
          <w:rFonts w:hint="cs"/>
          <w:rtl/>
        </w:rPr>
        <w:t xml:space="preserve"> מדכתיב "ויכלא העם מהביא", הו"א דהחיוב בהוצאה הוא רק באופן דאירי בפסו', דהוא הוצאה דבעה"ב, שהם עמדו באהליהם ברה"י והוציאו לרה"ר, אבל בהוצאה דעני שהוא עומד בחוץ הו"א דמותר, ולכן צריך את הילפותא בגמ' בעירובין </w:t>
      </w:r>
      <w:r w:rsidRPr="0049650C">
        <w:rPr>
          <w:rStyle w:val="af2"/>
          <w:rFonts w:eastAsia="Guttman Hodes" w:hint="cs"/>
          <w:rtl/>
        </w:rPr>
        <w:t>(יז:)</w:t>
      </w:r>
      <w:r>
        <w:rPr>
          <w:rFonts w:hint="cs"/>
          <w:rtl/>
        </w:rPr>
        <w:t xml:space="preserve"> מדכתיב "אל יצא איש ממקומו", דדרשינן אל יוציא, לאסור הוצאה דעני, וביאר </w:t>
      </w:r>
      <w:r w:rsidRPr="00786A04">
        <w:rPr>
          <w:rStyle w:val="aff4"/>
          <w:rFonts w:hint="cs"/>
          <w:rtl/>
        </w:rPr>
        <w:t>הר"מ קזיס</w:t>
      </w:r>
      <w:r>
        <w:rPr>
          <w:rFonts w:hint="cs"/>
          <w:rtl/>
        </w:rPr>
        <w:t xml:space="preserve"> דאעפ"י דגם בילפותא הזו איירי בהוצאה דבעה"ב, מ"מ כיון שהפסו' מיותר דרשינן לאיסור הוצאה דעני, וכתב </w:t>
      </w:r>
      <w:r w:rsidRPr="008370AC">
        <w:rPr>
          <w:rStyle w:val="aff4"/>
          <w:rFonts w:hint="cs"/>
          <w:rtl/>
        </w:rPr>
        <w:t>הר"מ קזיס</w:t>
      </w:r>
      <w:r>
        <w:rPr>
          <w:rFonts w:hint="cs"/>
          <w:rtl/>
        </w:rPr>
        <w:t xml:space="preserve"> דלכן הוצרכה מתני' לכתוב את הוצאה דבעה"ב ודעני לומר דחייב בשניהם. </w:t>
      </w:r>
      <w:r w:rsidRPr="00D304F8">
        <w:rPr>
          <w:rStyle w:val="af"/>
          <w:rFonts w:hint="cs"/>
          <w:rtl/>
        </w:rPr>
        <w:t xml:space="preserve">[וכ"כ </w:t>
      </w:r>
      <w:r w:rsidRPr="00D304F8">
        <w:rPr>
          <w:rStyle w:val="aff9"/>
          <w:rFonts w:hint="cs"/>
          <w:rtl/>
        </w:rPr>
        <w:t>הריטב"א</w:t>
      </w:r>
      <w:r w:rsidRPr="00D304F8">
        <w:rPr>
          <w:rStyle w:val="af"/>
          <w:rFonts w:hint="cs"/>
          <w:rtl/>
        </w:rPr>
        <w:t xml:space="preserve"> </w:t>
      </w:r>
      <w:r w:rsidRPr="00D304F8">
        <w:rPr>
          <w:rStyle w:val="aff5"/>
          <w:rFonts w:hint="cs"/>
          <w:rtl/>
        </w:rPr>
        <w:t xml:space="preserve">(עי' אות </w:t>
      </w:r>
      <w:r w:rsidRPr="00D304F8">
        <w:rPr>
          <w:rStyle w:val="aff5"/>
          <w:rtl/>
        </w:rPr>
        <w:fldChar w:fldCharType="begin"/>
      </w:r>
      <w:r w:rsidRPr="00D304F8">
        <w:rPr>
          <w:rStyle w:val="aff5"/>
          <w:rtl/>
        </w:rPr>
        <w:instrText xml:space="preserve"> </w:instrText>
      </w:r>
      <w:r w:rsidRPr="00D304F8">
        <w:rPr>
          <w:rStyle w:val="aff5"/>
          <w:rFonts w:hint="cs"/>
        </w:rPr>
        <w:instrText>REF</w:instrText>
      </w:r>
      <w:r w:rsidRPr="00D304F8">
        <w:rPr>
          <w:rStyle w:val="aff5"/>
          <w:rFonts w:hint="cs"/>
          <w:rtl/>
        </w:rPr>
        <w:instrText xml:space="preserve"> _</w:instrText>
      </w:r>
      <w:r w:rsidRPr="00D304F8">
        <w:rPr>
          <w:rStyle w:val="aff5"/>
          <w:rFonts w:hint="cs"/>
        </w:rPr>
        <w:instrText>Ref89808604 \r \h</w:instrText>
      </w:r>
      <w:r w:rsidRPr="00D304F8">
        <w:rPr>
          <w:rStyle w:val="aff5"/>
          <w:rtl/>
        </w:rPr>
        <w:instrText xml:space="preserve"> </w:instrText>
      </w:r>
      <w:r w:rsidRPr="00D304F8">
        <w:rPr>
          <w:rStyle w:val="aff5"/>
          <w:rtl/>
        </w:rPr>
      </w:r>
      <w:r w:rsidRPr="00D304F8">
        <w:rPr>
          <w:rStyle w:val="aff5"/>
          <w:rtl/>
        </w:rPr>
        <w:fldChar w:fldCharType="separate"/>
      </w:r>
      <w:r w:rsidR="00250336">
        <w:rPr>
          <w:rStyle w:val="aff5"/>
          <w:cs/>
        </w:rPr>
        <w:t>‎</w:t>
      </w:r>
      <w:r w:rsidR="00250336">
        <w:rPr>
          <w:rStyle w:val="aff5"/>
          <w:rtl/>
        </w:rPr>
        <w:t>כו)</w:t>
      </w:r>
      <w:r w:rsidRPr="00D304F8">
        <w:rPr>
          <w:rStyle w:val="aff5"/>
          <w:rtl/>
        </w:rPr>
        <w:fldChar w:fldCharType="end"/>
      </w:r>
      <w:r w:rsidRPr="00D304F8">
        <w:rPr>
          <w:rStyle w:val="af"/>
          <w:rFonts w:hint="cs"/>
          <w:rtl/>
        </w:rPr>
        <w:t xml:space="preserve"> דמשמעות ב' הילפותות לבעה"ב,</w:t>
      </w:r>
      <w:r>
        <w:rPr>
          <w:rStyle w:val="af"/>
          <w:rFonts w:hint="cs"/>
          <w:rtl/>
        </w:rPr>
        <w:t xml:space="preserve"> </w:t>
      </w:r>
      <w:r w:rsidRPr="00EC223C">
        <w:rPr>
          <w:rStyle w:val="af"/>
          <w:rFonts w:hint="cs"/>
          <w:rtl/>
        </w:rPr>
        <w:t>ודלא</w:t>
      </w:r>
      <w:r w:rsidRPr="00BE6CB8">
        <w:rPr>
          <w:rStyle w:val="aff9"/>
          <w:rFonts w:hint="cs"/>
          <w:rtl/>
        </w:rPr>
        <w:t xml:space="preserve"> </w:t>
      </w:r>
      <w:r>
        <w:rPr>
          <w:rStyle w:val="aff9"/>
          <w:rFonts w:hint="cs"/>
          <w:rtl/>
        </w:rPr>
        <w:t>כהרמב"ן</w:t>
      </w:r>
      <w:r>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Ref89856909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יט)</w:t>
      </w:r>
      <w:r w:rsidRPr="005B1919">
        <w:rPr>
          <w:rStyle w:val="aff5"/>
          <w:rtl/>
        </w:rPr>
        <w:fldChar w:fldCharType="end"/>
      </w:r>
      <w:r>
        <w:rPr>
          <w:rStyle w:val="af"/>
          <w:rFonts w:hint="cs"/>
          <w:rtl/>
        </w:rPr>
        <w:t xml:space="preserve"> </w:t>
      </w:r>
      <w:r>
        <w:rPr>
          <w:rStyle w:val="aff9"/>
          <w:rFonts w:hint="cs"/>
          <w:rtl/>
        </w:rPr>
        <w:t>ו</w:t>
      </w:r>
      <w:r w:rsidRPr="00D52633">
        <w:rPr>
          <w:rStyle w:val="aff9"/>
          <w:rFonts w:hint="cs"/>
          <w:rtl/>
        </w:rPr>
        <w:t>התוס' הרא"ש</w:t>
      </w:r>
      <w:r w:rsidRPr="00EC223C">
        <w:rPr>
          <w:rStyle w:val="af"/>
          <w:rFonts w:hint="cs"/>
          <w:rtl/>
        </w:rPr>
        <w:t xml:space="preserve"> </w:t>
      </w:r>
      <w:r w:rsidRPr="005B1919">
        <w:rPr>
          <w:rStyle w:val="aff5"/>
          <w:rFonts w:hint="cs"/>
          <w:rtl/>
        </w:rPr>
        <w:t xml:space="preserve">(עי' אות </w:t>
      </w:r>
      <w:r w:rsidRPr="005B1919">
        <w:rPr>
          <w:rStyle w:val="aff5"/>
          <w:rtl/>
        </w:rPr>
        <w:fldChar w:fldCharType="begin"/>
      </w:r>
      <w:r w:rsidRPr="005B1919">
        <w:rPr>
          <w:rStyle w:val="aff5"/>
          <w:rtl/>
        </w:rPr>
        <w:instrText xml:space="preserve"> </w:instrText>
      </w:r>
      <w:r w:rsidRPr="005B1919">
        <w:rPr>
          <w:rStyle w:val="aff5"/>
          <w:rFonts w:hint="cs"/>
        </w:rPr>
        <w:instrText>REF</w:instrText>
      </w:r>
      <w:r w:rsidRPr="005B1919">
        <w:rPr>
          <w:rStyle w:val="aff5"/>
          <w:rFonts w:hint="cs"/>
          <w:rtl/>
        </w:rPr>
        <w:instrText xml:space="preserve"> _</w:instrText>
      </w:r>
      <w:r w:rsidRPr="005B1919">
        <w:rPr>
          <w:rStyle w:val="aff5"/>
          <w:rFonts w:hint="cs"/>
        </w:rPr>
        <w:instrText>Ref89856891 \r \h</w:instrText>
      </w:r>
      <w:r w:rsidRPr="005B1919">
        <w:rPr>
          <w:rStyle w:val="aff5"/>
          <w:rtl/>
        </w:rPr>
        <w:instrText xml:space="preserve"> </w:instrText>
      </w:r>
      <w:r w:rsidRPr="005B1919">
        <w:rPr>
          <w:rStyle w:val="aff5"/>
          <w:rtl/>
        </w:rPr>
      </w:r>
      <w:r w:rsidRPr="005B1919">
        <w:rPr>
          <w:rStyle w:val="aff5"/>
          <w:rtl/>
        </w:rPr>
        <w:fldChar w:fldCharType="separate"/>
      </w:r>
      <w:r w:rsidR="00250336">
        <w:rPr>
          <w:rStyle w:val="aff5"/>
          <w:cs/>
        </w:rPr>
        <w:t>‎</w:t>
      </w:r>
      <w:r w:rsidR="00250336">
        <w:rPr>
          <w:rStyle w:val="aff5"/>
          <w:rtl/>
        </w:rPr>
        <w:t>ד)</w:t>
      </w:r>
      <w:r w:rsidRPr="005B1919">
        <w:rPr>
          <w:rStyle w:val="aff5"/>
          <w:rtl/>
        </w:rPr>
        <w:fldChar w:fldCharType="end"/>
      </w:r>
      <w:r w:rsidRPr="00EC223C">
        <w:rPr>
          <w:rStyle w:val="af"/>
          <w:rFonts w:hint="cs"/>
          <w:rtl/>
        </w:rPr>
        <w:t xml:space="preserve"> דביאר</w:t>
      </w:r>
      <w:r>
        <w:rPr>
          <w:rStyle w:val="af"/>
          <w:rFonts w:hint="cs"/>
          <w:rtl/>
        </w:rPr>
        <w:t>ו</w:t>
      </w:r>
      <w:r w:rsidRPr="00EC223C">
        <w:rPr>
          <w:rStyle w:val="af"/>
          <w:rFonts w:hint="cs"/>
          <w:rtl/>
        </w:rPr>
        <w:t xml:space="preserve"> </w:t>
      </w:r>
      <w:r>
        <w:rPr>
          <w:rStyle w:val="af"/>
          <w:rFonts w:hint="cs"/>
          <w:rtl/>
        </w:rPr>
        <w:t xml:space="preserve">דילפותא אחת </w:t>
      </w:r>
      <w:r w:rsidRPr="00EC223C">
        <w:rPr>
          <w:rStyle w:val="af"/>
          <w:rFonts w:hint="cs"/>
          <w:rtl/>
        </w:rPr>
        <w:t>לעני ו</w:t>
      </w:r>
      <w:r>
        <w:rPr>
          <w:rStyle w:val="af"/>
          <w:rFonts w:hint="cs"/>
          <w:rtl/>
        </w:rPr>
        <w:t xml:space="preserve">אחת </w:t>
      </w:r>
      <w:r w:rsidRPr="00EC223C">
        <w:rPr>
          <w:rStyle w:val="af"/>
          <w:rFonts w:hint="cs"/>
          <w:rtl/>
        </w:rPr>
        <w:t>ל</w:t>
      </w:r>
      <w:r w:rsidRPr="00EC223C">
        <w:rPr>
          <w:rStyle w:val="af"/>
          <w:rtl/>
        </w:rPr>
        <w:t>בעה"</w:t>
      </w:r>
      <w:r w:rsidRPr="00D304F8">
        <w:rPr>
          <w:rStyle w:val="af"/>
          <w:rtl/>
        </w:rPr>
        <w:t>ב</w:t>
      </w:r>
      <w:r w:rsidRPr="00D304F8">
        <w:rPr>
          <w:rStyle w:val="af"/>
          <w:rFonts w:hint="cs"/>
          <w:rtl/>
        </w:rPr>
        <w:t>].</w:t>
      </w:r>
      <w:bookmarkEnd w:id="366"/>
    </w:p>
    <w:p w14:paraId="6B3C81F7" w14:textId="77777777" w:rsidR="002F175C" w:rsidRPr="00206EA0" w:rsidRDefault="002F175C" w:rsidP="002F175C">
      <w:pPr>
        <w:pStyle w:val="1"/>
        <w:rPr>
          <w:rtl/>
        </w:rPr>
      </w:pPr>
      <w:bookmarkStart w:id="367" w:name="_Toc163205112"/>
      <w:bookmarkStart w:id="368" w:name="_Toc163205423"/>
      <w:bookmarkStart w:id="369" w:name="_Toc163206969"/>
      <w:r>
        <w:rPr>
          <w:rFonts w:hint="cs"/>
          <w:rtl/>
        </w:rPr>
        <w:t>ד' האבנ"ז דבהוצאה יש שינוי בחפץ דנמצא ברשות אחרת</w:t>
      </w:r>
      <w:bookmarkEnd w:id="367"/>
      <w:bookmarkEnd w:id="368"/>
      <w:bookmarkEnd w:id="369"/>
    </w:p>
    <w:p w14:paraId="0B52C31D" w14:textId="77777777" w:rsidR="002F175C" w:rsidRDefault="002F175C" w:rsidP="002F175C">
      <w:pPr>
        <w:pStyle w:val="a7"/>
        <w:rPr>
          <w:rtl/>
        </w:rPr>
      </w:pPr>
      <w:bookmarkStart w:id="370" w:name="_Toc163205113"/>
      <w:bookmarkStart w:id="371" w:name="_Toc163205424"/>
      <w:bookmarkStart w:id="372" w:name="_Toc163206970"/>
      <w:r>
        <w:rPr>
          <w:rFonts w:hint="cs"/>
          <w:rtl/>
        </w:rPr>
        <w:t>בי' הר"מ קזיס דבצידה יש שינוי וד' האבנ"ז דבהוצאה יש שינוי דיצא לרשות אחרת ול"ד לצידה</w:t>
      </w:r>
      <w:bookmarkEnd w:id="370"/>
      <w:bookmarkEnd w:id="371"/>
      <w:bookmarkEnd w:id="372"/>
    </w:p>
    <w:p w14:paraId="0113F60C" w14:textId="31AE545E" w:rsidR="002F175C" w:rsidRDefault="002F175C" w:rsidP="006C4D7E">
      <w:pPr>
        <w:pStyle w:val="a3"/>
        <w:rPr>
          <w:rtl/>
        </w:rPr>
      </w:pPr>
      <w:bookmarkStart w:id="373" w:name="_Ref91064814"/>
      <w:r w:rsidRPr="00206EA0">
        <w:rPr>
          <w:rFonts w:hint="cs"/>
          <w:rtl/>
        </w:rPr>
        <w:t xml:space="preserve">והוסיף </w:t>
      </w:r>
      <w:r w:rsidRPr="00206EA0">
        <w:rPr>
          <w:rStyle w:val="aff4"/>
          <w:rFonts w:hint="cs"/>
          <w:rtl/>
        </w:rPr>
        <w:t>בחי</w:t>
      </w:r>
      <w:r w:rsidRPr="00206EA0">
        <w:rPr>
          <w:rStyle w:val="aff4"/>
          <w:rtl/>
        </w:rPr>
        <w:t>'</w:t>
      </w:r>
      <w:r w:rsidRPr="00206EA0">
        <w:rPr>
          <w:rStyle w:val="aff4"/>
          <w:rFonts w:hint="cs"/>
          <w:rtl/>
        </w:rPr>
        <w:t xml:space="preserve"> רבינו משה קזיס</w:t>
      </w:r>
      <w:r w:rsidRPr="00206EA0">
        <w:rPr>
          <w:rFonts w:hint="cs"/>
          <w:rtl/>
        </w:rPr>
        <w:t xml:space="preserve"> </w:t>
      </w:r>
      <w:r w:rsidRPr="006411A3">
        <w:rPr>
          <w:rStyle w:val="af2"/>
          <w:rFonts w:eastAsia="Guttman Hodes" w:hint="cs"/>
          <w:rtl/>
        </w:rPr>
        <w:t xml:space="preserve">(ד"ה ובדבר) </w:t>
      </w:r>
      <w:r w:rsidRPr="00206EA0">
        <w:rPr>
          <w:rFonts w:hint="cs"/>
          <w:rtl/>
        </w:rPr>
        <w:t>דאף בצד צבי דלא נראה שינוי שניכר בגוף הצבי, מ"מ אמרינן מסברא דצידה היא מלאכה, כיון שבתחילה הצבי עמד ברשות עצמו, ועכשיו הוא עומד בידי בנ"א, וחשיב כשינוי בגופו</w:t>
      </w:r>
      <w:r w:rsidRPr="00206EA0">
        <w:t>'</w:t>
      </w:r>
      <w:r w:rsidRPr="00206EA0">
        <w:rPr>
          <w:rtl/>
        </w:rPr>
        <w:t xml:space="preserve"> אמנם </w:t>
      </w:r>
      <w:r w:rsidRPr="00206EA0">
        <w:rPr>
          <w:rStyle w:val="aff4"/>
          <w:rtl/>
        </w:rPr>
        <w:t>האבנ"ז</w:t>
      </w:r>
      <w:r w:rsidRPr="00206EA0">
        <w:rPr>
          <w:rtl/>
        </w:rPr>
        <w:t xml:space="preserve"> </w:t>
      </w:r>
      <w:r w:rsidRPr="00206EA0">
        <w:rPr>
          <w:rStyle w:val="af2"/>
          <w:rFonts w:eastAsia="Guttman Hodes"/>
          <w:rtl/>
        </w:rPr>
        <w:t>(שו"ת סי' קפ"ט סק"ז)</w:t>
      </w:r>
      <w:r w:rsidRPr="00206EA0">
        <w:rPr>
          <w:rtl/>
        </w:rPr>
        <w:t xml:space="preserve"> כתב דבהוצאה מרשות לרשות יש שינוי בגוף החפץ,</w:t>
      </w:r>
      <w:r>
        <w:rPr>
          <w:rFonts w:hint="cs"/>
          <w:rtl/>
        </w:rPr>
        <w:t xml:space="preserve"> </w:t>
      </w:r>
      <w:r w:rsidRPr="00206EA0">
        <w:rPr>
          <w:rtl/>
        </w:rPr>
        <w:t xml:space="preserve">כיון שבתחילה היה החפץ ברשות אחת, ועכשיו הוא ברשות אחרת, </w:t>
      </w:r>
      <w:r w:rsidRPr="008A747F">
        <w:rPr>
          <w:rStyle w:val="af"/>
          <w:rFonts w:hint="cs"/>
          <w:rtl/>
        </w:rPr>
        <w:t>[וכ</w:t>
      </w:r>
      <w:r>
        <w:rPr>
          <w:rStyle w:val="af"/>
          <w:rFonts w:hint="cs"/>
          <w:rtl/>
        </w:rPr>
        <w:t>עי"ז כתב</w:t>
      </w:r>
      <w:r w:rsidRPr="008A747F">
        <w:rPr>
          <w:rStyle w:val="af"/>
          <w:rFonts w:hint="cs"/>
          <w:rtl/>
        </w:rPr>
        <w:t xml:space="preserve"> </w:t>
      </w:r>
      <w:r w:rsidRPr="008A747F">
        <w:rPr>
          <w:rStyle w:val="aff9"/>
          <w:rFonts w:hint="cs"/>
          <w:rtl/>
        </w:rPr>
        <w:t xml:space="preserve">השואל בשו"ת שואל ומשיב </w:t>
      </w:r>
      <w:r w:rsidRPr="008A747F">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Ref91064909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מד)</w:t>
      </w:r>
      <w:r>
        <w:rPr>
          <w:rStyle w:val="aff5"/>
          <w:rtl/>
        </w:rPr>
        <w:fldChar w:fldCharType="end"/>
      </w:r>
      <w:r w:rsidRPr="008A747F">
        <w:rPr>
          <w:rStyle w:val="af"/>
          <w:rFonts w:hint="cs"/>
          <w:rtl/>
        </w:rPr>
        <w:t>],</w:t>
      </w:r>
      <w:r>
        <w:rPr>
          <w:rStyle w:val="af"/>
          <w:rFonts w:hint="cs"/>
          <w:rtl/>
        </w:rPr>
        <w:t xml:space="preserve"> </w:t>
      </w:r>
      <w:r w:rsidRPr="00206EA0">
        <w:rPr>
          <w:rtl/>
        </w:rPr>
        <w:t>אבל בצידה אין כל שינוי בגוף החפץ</w:t>
      </w:r>
      <w:r>
        <w:rPr>
          <w:rStyle w:val="afff0"/>
          <w:rtl/>
        </w:rPr>
        <w:footnoteReference w:id="2"/>
      </w:r>
      <w:r>
        <w:rPr>
          <w:rFonts w:hint="cs"/>
          <w:rtl/>
        </w:rPr>
        <w:t>.</w:t>
      </w:r>
      <w:r w:rsidRPr="00206EA0">
        <w:rPr>
          <w:rtl/>
        </w:rPr>
        <w:t xml:space="preserve"> </w:t>
      </w:r>
      <w:r w:rsidRPr="00206EA0">
        <w:rPr>
          <w:rStyle w:val="af"/>
          <w:rFonts w:hint="cs"/>
          <w:rtl/>
        </w:rPr>
        <w:t>[</w:t>
      </w:r>
      <w:r w:rsidRPr="00206EA0">
        <w:rPr>
          <w:rStyle w:val="af"/>
          <w:rtl/>
        </w:rPr>
        <w:t xml:space="preserve">ועיי"ש </w:t>
      </w:r>
      <w:r w:rsidRPr="00206EA0">
        <w:rPr>
          <w:rStyle w:val="af"/>
          <w:rtl/>
        </w:rPr>
        <w:lastRenderedPageBreak/>
        <w:t xml:space="preserve">במה שביאר </w:t>
      </w:r>
      <w:r w:rsidRPr="00206EA0">
        <w:rPr>
          <w:rStyle w:val="aff9"/>
          <w:rtl/>
        </w:rPr>
        <w:t>האבנ"ז</w:t>
      </w:r>
      <w:r w:rsidRPr="00206EA0">
        <w:rPr>
          <w:rStyle w:val="af"/>
          <w:rtl/>
        </w:rPr>
        <w:t xml:space="preserve"> בחיוב מלאכת צידה</w:t>
      </w:r>
      <w:r w:rsidRPr="00206EA0">
        <w:rPr>
          <w:rStyle w:val="af"/>
          <w:rFonts w:hint="cs"/>
          <w:rtl/>
        </w:rPr>
        <w:t>,</w:t>
      </w:r>
      <w:r w:rsidRPr="00206EA0">
        <w:rPr>
          <w:rStyle w:val="af"/>
          <w:rtl/>
        </w:rPr>
        <w:t xml:space="preserve"> וע"ע במה שביאר</w:t>
      </w:r>
      <w:r w:rsidRPr="00206EA0">
        <w:rPr>
          <w:rStyle w:val="af"/>
          <w:rFonts w:hint="cs"/>
          <w:rtl/>
        </w:rPr>
        <w:t>ו</w:t>
      </w:r>
      <w:r w:rsidRPr="00206EA0">
        <w:rPr>
          <w:rStyle w:val="af"/>
          <w:rtl/>
        </w:rPr>
        <w:t xml:space="preserve"> </w:t>
      </w:r>
      <w:r w:rsidRPr="00206EA0">
        <w:rPr>
          <w:rStyle w:val="aff9"/>
          <w:rtl/>
        </w:rPr>
        <w:t>המאירי בביצה</w:t>
      </w:r>
      <w:r w:rsidRPr="00206EA0">
        <w:rPr>
          <w:rStyle w:val="af"/>
          <w:rtl/>
        </w:rPr>
        <w:t xml:space="preserve"> </w:t>
      </w:r>
      <w:r w:rsidRPr="00206EA0">
        <w:rPr>
          <w:rStyle w:val="aff5"/>
          <w:rtl/>
        </w:rPr>
        <w:t>(כג: ד"ה ויש שואלין)</w:t>
      </w:r>
      <w:r w:rsidRPr="00206EA0">
        <w:rPr>
          <w:rStyle w:val="af"/>
          <w:rtl/>
        </w:rPr>
        <w:t xml:space="preserve"> </w:t>
      </w:r>
      <w:r w:rsidRPr="00206EA0">
        <w:rPr>
          <w:rStyle w:val="aff9"/>
          <w:rtl/>
        </w:rPr>
        <w:t>והמרכבת המשנה</w:t>
      </w:r>
      <w:r w:rsidRPr="00206EA0">
        <w:rPr>
          <w:rStyle w:val="af"/>
          <w:rtl/>
        </w:rPr>
        <w:t xml:space="preserve"> </w:t>
      </w:r>
      <w:r w:rsidRPr="00206EA0">
        <w:rPr>
          <w:rStyle w:val="aff5"/>
          <w:rtl/>
        </w:rPr>
        <w:t>(שבת פ"י הכ"ג)</w:t>
      </w:r>
      <w:r w:rsidRPr="00206EA0">
        <w:rPr>
          <w:rStyle w:val="af"/>
          <w:rtl/>
        </w:rPr>
        <w:t xml:space="preserve"> במלאכת צידה</w:t>
      </w:r>
      <w:r w:rsidRPr="00206EA0">
        <w:rPr>
          <w:rStyle w:val="af"/>
          <w:rFonts w:hint="cs"/>
          <w:rtl/>
        </w:rPr>
        <w:t>].</w:t>
      </w:r>
      <w:bookmarkEnd w:id="373"/>
      <w:r w:rsidRPr="00206EA0">
        <w:rPr>
          <w:rStyle w:val="af"/>
          <w:rFonts w:hint="cs"/>
          <w:rtl/>
        </w:rPr>
        <w:t xml:space="preserve"> </w:t>
      </w:r>
    </w:p>
    <w:p w14:paraId="75D2DAE9" w14:textId="77777777" w:rsidR="002F175C" w:rsidRPr="008054C0" w:rsidRDefault="002F175C" w:rsidP="002F175C">
      <w:pPr>
        <w:pStyle w:val="1"/>
        <w:rPr>
          <w:rtl/>
        </w:rPr>
      </w:pPr>
      <w:bookmarkStart w:id="374" w:name="_Toc163205114"/>
      <w:bookmarkStart w:id="375" w:name="_Toc163205425"/>
      <w:bookmarkStart w:id="376" w:name="_Toc163206971"/>
      <w:r>
        <w:rPr>
          <w:rFonts w:hint="cs"/>
          <w:rtl/>
        </w:rPr>
        <w:t>ביאורי החת"ס והצפנת פענח בגדר מלאכה גרועה</w:t>
      </w:r>
      <w:bookmarkEnd w:id="374"/>
      <w:bookmarkEnd w:id="375"/>
      <w:bookmarkEnd w:id="376"/>
    </w:p>
    <w:p w14:paraId="35251176" w14:textId="77777777" w:rsidR="002F175C" w:rsidRPr="00D71133" w:rsidRDefault="002F175C" w:rsidP="002F175C">
      <w:pPr>
        <w:pStyle w:val="a7"/>
        <w:rPr>
          <w:rtl/>
        </w:rPr>
      </w:pPr>
      <w:bookmarkStart w:id="377" w:name="_Toc163205115"/>
      <w:bookmarkStart w:id="378" w:name="_Toc163205426"/>
      <w:bookmarkStart w:id="379" w:name="_Toc163206972"/>
      <w:r>
        <w:rPr>
          <w:rFonts w:hint="cs"/>
          <w:rtl/>
        </w:rPr>
        <w:t>בי' החת"ס דהוי גרועה דרה"ר מקורה פטור והסיר קירוי חייב וילפו' לקמן לבעה"ב ובעירובין לעני</w:t>
      </w:r>
      <w:bookmarkEnd w:id="377"/>
      <w:bookmarkEnd w:id="378"/>
      <w:bookmarkEnd w:id="379"/>
    </w:p>
    <w:p w14:paraId="6A1BA1C6" w14:textId="5200E91F" w:rsidR="002F175C" w:rsidRPr="009B4D34" w:rsidRDefault="002F175C" w:rsidP="006C4D7E">
      <w:pPr>
        <w:pStyle w:val="a3"/>
        <w:rPr>
          <w:rtl/>
        </w:rPr>
      </w:pPr>
      <w:r>
        <w:rPr>
          <w:rFonts w:hint="cs"/>
          <w:rtl/>
        </w:rPr>
        <w:t xml:space="preserve">במ"ש </w:t>
      </w:r>
      <w:r w:rsidRPr="00187C0D">
        <w:rPr>
          <w:rStyle w:val="aff4"/>
          <w:rFonts w:hint="cs"/>
          <w:rtl/>
        </w:rPr>
        <w:t>התוס'</w:t>
      </w:r>
      <w:r>
        <w:rPr>
          <w:rFonts w:hint="cs"/>
          <w:rtl/>
        </w:rPr>
        <w:t xml:space="preserve"> </w:t>
      </w:r>
      <w:r w:rsidRPr="00187C0D">
        <w:rPr>
          <w:rStyle w:val="af2"/>
          <w:rFonts w:eastAsia="Guttman Hodes" w:hint="cs"/>
          <w:rtl/>
        </w:rPr>
        <w:t xml:space="preserve">(עי' אות </w:t>
      </w:r>
      <w:r w:rsidRPr="00187C0D">
        <w:rPr>
          <w:rStyle w:val="af2"/>
          <w:rFonts w:eastAsia="Guttman Hodes"/>
          <w:rtl/>
        </w:rPr>
        <w:fldChar w:fldCharType="begin"/>
      </w:r>
      <w:r w:rsidRPr="00187C0D">
        <w:rPr>
          <w:rStyle w:val="af2"/>
          <w:rFonts w:eastAsia="Guttman Hodes"/>
          <w:rtl/>
        </w:rPr>
        <w:instrText xml:space="preserve"> </w:instrText>
      </w:r>
      <w:r w:rsidRPr="00187C0D">
        <w:rPr>
          <w:rStyle w:val="af2"/>
          <w:rFonts w:eastAsia="Guttman Hodes" w:hint="cs"/>
        </w:rPr>
        <w:instrText>REF</w:instrText>
      </w:r>
      <w:r w:rsidRPr="00187C0D">
        <w:rPr>
          <w:rStyle w:val="af2"/>
          <w:rFonts w:eastAsia="Guttman Hodes" w:hint="cs"/>
          <w:rtl/>
        </w:rPr>
        <w:instrText xml:space="preserve"> _</w:instrText>
      </w:r>
      <w:r w:rsidRPr="00187C0D">
        <w:rPr>
          <w:rStyle w:val="af2"/>
          <w:rFonts w:eastAsia="Guttman Hodes" w:hint="cs"/>
        </w:rPr>
        <w:instrText>Ref89805588 \r \h</w:instrText>
      </w:r>
      <w:r w:rsidRPr="00187C0D">
        <w:rPr>
          <w:rStyle w:val="af2"/>
          <w:rFonts w:eastAsia="Guttman Hodes"/>
          <w:rtl/>
        </w:rPr>
        <w:instrText xml:space="preserve"> </w:instrText>
      </w:r>
      <w:r w:rsidRPr="00187C0D">
        <w:rPr>
          <w:rStyle w:val="af2"/>
          <w:rFonts w:eastAsia="Guttman Hodes"/>
          <w:rtl/>
        </w:rPr>
      </w:r>
      <w:r w:rsidRPr="00187C0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187C0D">
        <w:rPr>
          <w:rStyle w:val="af2"/>
          <w:rFonts w:eastAsia="Guttman Hodes"/>
          <w:rtl/>
        </w:rPr>
        <w:fldChar w:fldCharType="end"/>
      </w:r>
      <w:r>
        <w:rPr>
          <w:rFonts w:hint="cs"/>
          <w:rtl/>
        </w:rPr>
        <w:t xml:space="preserve"> דהוצאה היא מלאכה גרועה, וא"א ללמוד עני מבעה"ב, ביאר </w:t>
      </w:r>
      <w:r w:rsidRPr="00187C0D">
        <w:rPr>
          <w:rStyle w:val="aff4"/>
          <w:rFonts w:hint="cs"/>
          <w:rtl/>
        </w:rPr>
        <w:t>החת"ס</w:t>
      </w:r>
      <w:r>
        <w:rPr>
          <w:rFonts w:hint="cs"/>
          <w:rtl/>
        </w:rPr>
        <w:t xml:space="preserve"> </w:t>
      </w:r>
      <w:r w:rsidRPr="00187C0D">
        <w:rPr>
          <w:rStyle w:val="af2"/>
          <w:rFonts w:eastAsia="Guttman Hodes" w:hint="cs"/>
          <w:rtl/>
        </w:rPr>
        <w:t>(ד"ה כיצד)</w:t>
      </w:r>
      <w:r>
        <w:rPr>
          <w:rFonts w:hint="cs"/>
          <w:rtl/>
        </w:rPr>
        <w:t xml:space="preserve"> דלא מצינו בשום מלאכה חילוק היכן עושה את המלאכה, אבל בהוצאה דבנושא משא כבד כל היום ברה"י, או ברה"ר מקורה פטור, ואם הסיר את הקירוי נעשה רה"ר וחייב כשמוציא לשם גרוגרת, ולכן הו"א שיש חילוק בין עני לבין בעה"ב, דהחיוב בבעה"ב הוא כשמוציא את הדבר מעצמו ונותנו לאחר, דכן היה במשכן שהביאו נדבה לגזבר, </w:t>
      </w:r>
      <w:r w:rsidRPr="00187C0D">
        <w:rPr>
          <w:rStyle w:val="af"/>
          <w:rFonts w:hint="cs"/>
          <w:rtl/>
        </w:rPr>
        <w:t xml:space="preserve">[והיינו דבעה"ב ילפינן בגמ' לקמן </w:t>
      </w:r>
      <w:r w:rsidRPr="00187C0D">
        <w:rPr>
          <w:rStyle w:val="aff5"/>
          <w:rFonts w:hint="cs"/>
          <w:rtl/>
        </w:rPr>
        <w:t>(צו:)</w:t>
      </w:r>
      <w:r w:rsidRPr="00187C0D">
        <w:rPr>
          <w:rStyle w:val="af"/>
          <w:rFonts w:hint="cs"/>
          <w:rtl/>
        </w:rPr>
        <w:t xml:space="preserve"> מהוצאה דמשכן],</w:t>
      </w:r>
      <w:r>
        <w:rPr>
          <w:rFonts w:hint="cs"/>
          <w:rtl/>
        </w:rPr>
        <w:t xml:space="preserve"> אבל הוצאה דעני הוא כשמוציא לצורך עצמו מאחרים, והיינו כדרך לוקטי המן</w:t>
      </w:r>
      <w:r w:rsidRPr="00187C0D">
        <w:rPr>
          <w:rStyle w:val="af"/>
          <w:rFonts w:hint="cs"/>
          <w:rtl/>
        </w:rPr>
        <w:t xml:space="preserve">, [והיינו דהוצאה דעני ילפינן בגמ' בעירובין </w:t>
      </w:r>
      <w:r w:rsidRPr="00187C0D">
        <w:rPr>
          <w:rStyle w:val="aff5"/>
          <w:rFonts w:hint="cs"/>
          <w:rtl/>
        </w:rPr>
        <w:t>(יז:)</w:t>
      </w:r>
      <w:r w:rsidRPr="00187C0D">
        <w:rPr>
          <w:rStyle w:val="af"/>
          <w:rFonts w:hint="cs"/>
          <w:rtl/>
        </w:rPr>
        <w:t xml:space="preserve"> מדכתיב "אל יצא"],</w:t>
      </w:r>
      <w:r>
        <w:rPr>
          <w:rFonts w:hint="cs"/>
          <w:rtl/>
        </w:rPr>
        <w:t xml:space="preserve"> וע"ע במה שביאר </w:t>
      </w:r>
      <w:r w:rsidRPr="00187C0D">
        <w:rPr>
          <w:rStyle w:val="aff4"/>
          <w:rFonts w:hint="cs"/>
          <w:rtl/>
        </w:rPr>
        <w:t>החת"ס בשבועות</w:t>
      </w:r>
      <w:r>
        <w:rPr>
          <w:rFonts w:hint="cs"/>
          <w:rtl/>
        </w:rPr>
        <w:t xml:space="preserve"> </w:t>
      </w:r>
      <w:r w:rsidRPr="00187C0D">
        <w:rPr>
          <w:rStyle w:val="af2"/>
          <w:rFonts w:eastAsia="Guttman Hodes" w:hint="cs"/>
          <w:rtl/>
        </w:rPr>
        <w:t>(ב. על תוד"ה יציאות)</w:t>
      </w:r>
      <w:r>
        <w:rPr>
          <w:rFonts w:hint="cs"/>
          <w:rtl/>
        </w:rPr>
        <w:t xml:space="preserve">. </w:t>
      </w:r>
    </w:p>
    <w:p w14:paraId="411A14D4" w14:textId="77777777" w:rsidR="002F175C" w:rsidRPr="00D71133" w:rsidRDefault="002F175C" w:rsidP="002F175C">
      <w:pPr>
        <w:pStyle w:val="a7"/>
        <w:rPr>
          <w:rtl/>
        </w:rPr>
      </w:pPr>
      <w:bookmarkStart w:id="380" w:name="_Toc163205116"/>
      <w:bookmarkStart w:id="381" w:name="_Toc163205427"/>
      <w:bookmarkStart w:id="382" w:name="_Toc163206973"/>
      <w:r>
        <w:rPr>
          <w:rFonts w:hint="cs"/>
          <w:rtl/>
        </w:rPr>
        <w:t>בי' הצפנת פענח דהוי גרועה כיון דבלא האדם המוציא ואחר זמן המעשה אין לה שם מלאכה</w:t>
      </w:r>
      <w:bookmarkEnd w:id="380"/>
      <w:bookmarkEnd w:id="381"/>
      <w:bookmarkEnd w:id="382"/>
      <w:r>
        <w:rPr>
          <w:rFonts w:hint="cs"/>
          <w:rtl/>
        </w:rPr>
        <w:t xml:space="preserve"> </w:t>
      </w:r>
    </w:p>
    <w:p w14:paraId="209DD213" w14:textId="6F01CB1D" w:rsidR="002F175C" w:rsidRPr="007D677A" w:rsidRDefault="002F175C" w:rsidP="006C4D7E">
      <w:pPr>
        <w:pStyle w:val="a3"/>
        <w:rPr>
          <w:rStyle w:val="af"/>
        </w:rPr>
      </w:pPr>
      <w:r>
        <w:rPr>
          <w:rFonts w:hint="cs"/>
          <w:rtl/>
        </w:rPr>
        <w:t xml:space="preserve">במ"ש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דהוצאה הוא מלאכה גרועה, עי' במ"ש </w:t>
      </w:r>
      <w:r w:rsidRPr="007D677A">
        <w:rPr>
          <w:rStyle w:val="aff4"/>
          <w:rFonts w:hint="cs"/>
          <w:rtl/>
        </w:rPr>
        <w:t>הצפנת פענח</w:t>
      </w:r>
      <w:r>
        <w:rPr>
          <w:rFonts w:hint="cs"/>
          <w:rtl/>
        </w:rPr>
        <w:t xml:space="preserve"> </w:t>
      </w:r>
      <w:r w:rsidRPr="007D677A">
        <w:rPr>
          <w:rStyle w:val="af2"/>
          <w:rFonts w:eastAsia="Guttman Hodes" w:hint="cs"/>
          <w:rtl/>
        </w:rPr>
        <w:t xml:space="preserve">(איסו"ב סוף פי"ז) </w:t>
      </w:r>
      <w:r>
        <w:rPr>
          <w:rFonts w:hint="cs"/>
          <w:rtl/>
        </w:rPr>
        <w:t xml:space="preserve">דבהוצאה בלי האדם המוציא אין להוצאה שם מלאכה כלל, ויש לה שם מלאכה רק בזמן המעשה של האדם שמוציא אותה. </w:t>
      </w:r>
      <w:r w:rsidRPr="007D677A">
        <w:rPr>
          <w:rStyle w:val="af"/>
          <w:rFonts w:hint="cs"/>
          <w:rtl/>
        </w:rPr>
        <w:t xml:space="preserve">[וכתב </w:t>
      </w:r>
      <w:r w:rsidRPr="007D677A">
        <w:rPr>
          <w:rStyle w:val="aff9"/>
          <w:rFonts w:hint="cs"/>
          <w:rtl/>
        </w:rPr>
        <w:t>הצפנח פענח</w:t>
      </w:r>
      <w:r w:rsidRPr="007D677A">
        <w:rPr>
          <w:rStyle w:val="af"/>
          <w:rFonts w:hint="cs"/>
          <w:rtl/>
        </w:rPr>
        <w:t xml:space="preserve"> דזהו הביאור בדברי </w:t>
      </w:r>
      <w:r w:rsidRPr="007D677A">
        <w:rPr>
          <w:rStyle w:val="aff9"/>
          <w:rFonts w:hint="cs"/>
          <w:rtl/>
        </w:rPr>
        <w:t>התוס' לקמן</w:t>
      </w:r>
      <w:r w:rsidRPr="007D677A">
        <w:rPr>
          <w:rStyle w:val="af"/>
          <w:rFonts w:hint="cs"/>
          <w:rtl/>
        </w:rPr>
        <w:t xml:space="preserve"> </w:t>
      </w:r>
      <w:r w:rsidRPr="007D677A">
        <w:rPr>
          <w:rStyle w:val="aff5"/>
          <w:rFonts w:hint="cs"/>
          <w:rtl/>
        </w:rPr>
        <w:t xml:space="preserve">(צד. ד"ה ור"ש) </w:t>
      </w:r>
      <w:r w:rsidRPr="007D677A">
        <w:rPr>
          <w:rStyle w:val="af"/>
          <w:rFonts w:hint="cs"/>
          <w:rtl/>
        </w:rPr>
        <w:t xml:space="preserve">דכתבו דאף לר"ש דס"ל דחייב רק במלאכה הצריכה לגופה, מ"מ א"צ שהמלאכה תהיה בגוף הדבר שעושים בו את המלאכה, וסגי שיהיה צורך לגופו של העושה]. </w:t>
      </w:r>
    </w:p>
    <w:p w14:paraId="6190DA33" w14:textId="77777777" w:rsidR="002F175C" w:rsidRDefault="002F175C" w:rsidP="002F175C">
      <w:pPr>
        <w:pStyle w:val="affff5"/>
        <w:rPr>
          <w:rtl/>
        </w:rPr>
      </w:pPr>
      <w:bookmarkStart w:id="383" w:name="_Toc163205117"/>
      <w:bookmarkStart w:id="384" w:name="_Toc163205428"/>
      <w:bookmarkStart w:id="385" w:name="_Toc163206974"/>
      <w:r>
        <w:rPr>
          <w:rFonts w:hint="cs"/>
          <w:rtl/>
        </w:rPr>
        <w:t>אי הוצאה הוי גרועה אף לאחר הילפותא</w:t>
      </w:r>
      <w:bookmarkEnd w:id="383"/>
      <w:bookmarkEnd w:id="384"/>
      <w:bookmarkEnd w:id="385"/>
    </w:p>
    <w:p w14:paraId="0D0FB251" w14:textId="77777777" w:rsidR="002F175C" w:rsidRDefault="002F175C" w:rsidP="002F175C">
      <w:pPr>
        <w:pStyle w:val="1"/>
        <w:rPr>
          <w:rtl/>
        </w:rPr>
      </w:pPr>
      <w:bookmarkStart w:id="386" w:name="_Toc163205118"/>
      <w:bookmarkStart w:id="387" w:name="_Toc163205429"/>
      <w:bookmarkStart w:id="388" w:name="_Toc163206975"/>
      <w:r>
        <w:rPr>
          <w:rFonts w:hint="cs"/>
          <w:rtl/>
        </w:rPr>
        <w:t>בי' החת"ס בר"ח דאחר דילפי' דהוי מלאכה אינה מלאכה גרועה</w:t>
      </w:r>
      <w:bookmarkEnd w:id="386"/>
      <w:bookmarkEnd w:id="387"/>
      <w:bookmarkEnd w:id="388"/>
    </w:p>
    <w:p w14:paraId="2E389476" w14:textId="77777777" w:rsidR="002F175C" w:rsidRPr="008370AC" w:rsidRDefault="002F175C" w:rsidP="002F175C">
      <w:pPr>
        <w:pStyle w:val="a7"/>
        <w:rPr>
          <w:rtl/>
        </w:rPr>
      </w:pPr>
      <w:bookmarkStart w:id="389" w:name="_Toc163205119"/>
      <w:bookmarkStart w:id="390" w:name="_Toc163205430"/>
      <w:bookmarkStart w:id="391" w:name="_Toc163206976"/>
      <w:r>
        <w:rPr>
          <w:rFonts w:hint="cs"/>
          <w:rtl/>
        </w:rPr>
        <w:t>בי' החת"ס בר"ח דלאחר דילפי' הוצאה הוי מלאכה אינה מלאכה גרועה ומסברא ילפי' ממשכן</w:t>
      </w:r>
      <w:bookmarkEnd w:id="389"/>
      <w:bookmarkEnd w:id="390"/>
      <w:bookmarkEnd w:id="391"/>
    </w:p>
    <w:p w14:paraId="4BA42DD6" w14:textId="7E3EE2F6" w:rsidR="002F175C" w:rsidRDefault="002F175C" w:rsidP="006C4D7E">
      <w:pPr>
        <w:pStyle w:val="a3"/>
        <w:rPr>
          <w:rtl/>
        </w:rPr>
      </w:pPr>
      <w:bookmarkStart w:id="392" w:name="_Ref89891062"/>
      <w:r>
        <w:rPr>
          <w:rFonts w:hint="cs"/>
          <w:rtl/>
        </w:rPr>
        <w:t xml:space="preserve">כתב </w:t>
      </w:r>
      <w:r w:rsidRPr="008370AC">
        <w:rPr>
          <w:rStyle w:val="aff4"/>
          <w:rFonts w:hint="cs"/>
          <w:rtl/>
        </w:rPr>
        <w:t>החת"ס</w:t>
      </w:r>
      <w:r>
        <w:rPr>
          <w:rFonts w:hint="cs"/>
          <w:rtl/>
        </w:rPr>
        <w:t xml:space="preserve"> </w:t>
      </w:r>
      <w:r w:rsidRPr="006411A3">
        <w:rPr>
          <w:rStyle w:val="af2"/>
          <w:rFonts w:eastAsia="Guttman Hodes" w:hint="cs"/>
          <w:rtl/>
        </w:rPr>
        <w:t>(על תוד"ה יציאות</w:t>
      </w:r>
      <w:r>
        <w:rPr>
          <w:rStyle w:val="af2"/>
          <w:rFonts w:eastAsia="Guttman Hodes" w:hint="cs"/>
          <w:rtl/>
        </w:rPr>
        <w:t>, לקמן מט:</w:t>
      </w:r>
      <w:r w:rsidRPr="006411A3">
        <w:rPr>
          <w:rStyle w:val="af2"/>
          <w:rFonts w:eastAsia="Guttman Hodes" w:hint="cs"/>
          <w:rtl/>
        </w:rPr>
        <w:t xml:space="preserve"> </w:t>
      </w:r>
      <w:r>
        <w:rPr>
          <w:rStyle w:val="af2"/>
          <w:rFonts w:eastAsia="Guttman Hodes" w:hint="cs"/>
          <w:rtl/>
        </w:rPr>
        <w:t>ד"ה והנה לעיל</w:t>
      </w:r>
      <w:r w:rsidRPr="006411A3">
        <w:rPr>
          <w:rStyle w:val="af2"/>
          <w:rFonts w:eastAsia="Guttman Hodes" w:hint="cs"/>
          <w:rtl/>
        </w:rPr>
        <w:t>,</w:t>
      </w:r>
      <w:r>
        <w:rPr>
          <w:rStyle w:val="af2"/>
          <w:rFonts w:eastAsia="Guttman Hodes" w:hint="cs"/>
          <w:rtl/>
        </w:rPr>
        <w:t xml:space="preserve"> </w:t>
      </w:r>
      <w:r w:rsidRPr="006411A3">
        <w:rPr>
          <w:rStyle w:val="af2"/>
          <w:rFonts w:eastAsia="Guttman Hodes" w:hint="cs"/>
          <w:rtl/>
        </w:rPr>
        <w:t xml:space="preserve">נד' רק </w:t>
      </w:r>
      <w:r>
        <w:rPr>
          <w:rStyle w:val="af2"/>
          <w:rFonts w:eastAsia="Guttman Hodes" w:hint="cs"/>
          <w:rtl/>
        </w:rPr>
        <w:t>במהדו' מכון חת"ס</w:t>
      </w:r>
      <w:r w:rsidRPr="006411A3">
        <w:rPr>
          <w:rStyle w:val="af2"/>
          <w:rFonts w:eastAsia="Guttman Hodes" w:hint="cs"/>
          <w:rtl/>
        </w:rPr>
        <w:t>)</w:t>
      </w:r>
      <w:r>
        <w:rPr>
          <w:rFonts w:hint="cs"/>
          <w:rtl/>
        </w:rPr>
        <w:t xml:space="preserve"> דלפי גירסת </w:t>
      </w:r>
      <w:r w:rsidRPr="00810115">
        <w:rPr>
          <w:rStyle w:val="aff4"/>
          <w:rFonts w:hint="cs"/>
          <w:rtl/>
        </w:rPr>
        <w:t>ר"ח</w:t>
      </w:r>
      <w:r w:rsidRPr="008370AC">
        <w:rPr>
          <w:rStyle w:val="aff4"/>
          <w:rFonts w:hint="cs"/>
          <w:rtl/>
        </w:rPr>
        <w:t xml:space="preserve"> בתוס' לקמן</w:t>
      </w:r>
      <w:r>
        <w:rPr>
          <w:rFonts w:hint="cs"/>
          <w:rtl/>
        </w:rPr>
        <w:t xml:space="preserve"> </w:t>
      </w:r>
      <w:r w:rsidRPr="00E32280">
        <w:rPr>
          <w:rStyle w:val="af2"/>
          <w:rFonts w:eastAsia="Guttman Hodes" w:hint="cs"/>
          <w:rtl/>
        </w:rPr>
        <w:t xml:space="preserve">(עי' אות </w:t>
      </w:r>
      <w:r w:rsidRPr="00E32280">
        <w:rPr>
          <w:rStyle w:val="af2"/>
          <w:rFonts w:eastAsia="Guttman Hodes"/>
          <w:rtl/>
        </w:rPr>
        <w:fldChar w:fldCharType="begin"/>
      </w:r>
      <w:r w:rsidRPr="00E32280">
        <w:rPr>
          <w:rStyle w:val="af2"/>
          <w:rFonts w:eastAsia="Guttman Hodes"/>
          <w:rtl/>
        </w:rPr>
        <w:instrText xml:space="preserve"> </w:instrText>
      </w:r>
      <w:r w:rsidRPr="00E32280">
        <w:rPr>
          <w:rStyle w:val="af2"/>
          <w:rFonts w:eastAsia="Guttman Hodes" w:hint="cs"/>
        </w:rPr>
        <w:instrText>REF</w:instrText>
      </w:r>
      <w:r w:rsidRPr="00E32280">
        <w:rPr>
          <w:rStyle w:val="af2"/>
          <w:rFonts w:eastAsia="Guttman Hodes" w:hint="cs"/>
          <w:rtl/>
        </w:rPr>
        <w:instrText xml:space="preserve"> _</w:instrText>
      </w:r>
      <w:r w:rsidRPr="00E32280">
        <w:rPr>
          <w:rStyle w:val="af2"/>
          <w:rFonts w:eastAsia="Guttman Hodes" w:hint="cs"/>
        </w:rPr>
        <w:instrText>Ref89879080 \r \h</w:instrText>
      </w:r>
      <w:r w:rsidRPr="00E32280">
        <w:rPr>
          <w:rStyle w:val="af2"/>
          <w:rFonts w:eastAsia="Guttman Hodes"/>
          <w:rtl/>
        </w:rPr>
        <w:instrText xml:space="preserve"> </w:instrText>
      </w:r>
      <w:r w:rsidRPr="00E32280">
        <w:rPr>
          <w:rStyle w:val="af2"/>
          <w:rFonts w:eastAsia="Guttman Hodes"/>
          <w:rtl/>
        </w:rPr>
      </w:r>
      <w:r w:rsidRPr="00E32280">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E32280">
        <w:rPr>
          <w:rStyle w:val="af2"/>
          <w:rFonts w:eastAsia="Guttman Hodes"/>
          <w:rtl/>
        </w:rPr>
        <w:fldChar w:fldCharType="end"/>
      </w:r>
      <w:r>
        <w:rPr>
          <w:rFonts w:hint="cs"/>
          <w:rtl/>
        </w:rPr>
        <w:t xml:space="preserve"> דהילפותא היא דהוצאה הויא מלאכה, א"כ לאחר הילפותא אמרינן דהוצאה אינה מלאכה גרועה, דאף דמסברא א"א ללומדה מהמשכן, דודאי דלא כל דבר שהיה במשכן חשיב מלאכה לחיוב שבת, מ"מ אחר דקרייה רחמנא מלאכה, ממילא אינה מלאכה גרועה, והיא ככל מלאכת שבת.</w:t>
      </w:r>
      <w:bookmarkEnd w:id="392"/>
    </w:p>
    <w:p w14:paraId="747F42B5" w14:textId="77777777" w:rsidR="002F175C" w:rsidRPr="00D16313" w:rsidRDefault="002F175C" w:rsidP="002F175C">
      <w:pPr>
        <w:pStyle w:val="1"/>
        <w:rPr>
          <w:rtl/>
        </w:rPr>
      </w:pPr>
      <w:bookmarkStart w:id="393" w:name="_Toc163205120"/>
      <w:bookmarkStart w:id="394" w:name="_Toc163205431"/>
      <w:bookmarkStart w:id="395" w:name="_Toc163206977"/>
      <w:r>
        <w:rPr>
          <w:rFonts w:hint="cs"/>
          <w:rtl/>
        </w:rPr>
        <w:t>בי' החת"ס ברש"י דהילפותא דאף דהוצאה הוי גרועה</w:t>
      </w:r>
      <w:r w:rsidRPr="00833979">
        <w:rPr>
          <w:rFonts w:hint="cs"/>
          <w:rtl/>
        </w:rPr>
        <w:t xml:space="preserve"> </w:t>
      </w:r>
      <w:r>
        <w:rPr>
          <w:rFonts w:hint="cs"/>
          <w:rtl/>
        </w:rPr>
        <w:t>מ"מ חייב</w:t>
      </w:r>
      <w:bookmarkEnd w:id="393"/>
      <w:bookmarkEnd w:id="394"/>
      <w:bookmarkEnd w:id="395"/>
    </w:p>
    <w:p w14:paraId="512EFD08" w14:textId="77777777" w:rsidR="002F175C" w:rsidRPr="008370AC" w:rsidRDefault="002F175C" w:rsidP="002F175C">
      <w:pPr>
        <w:pStyle w:val="a7"/>
      </w:pPr>
      <w:bookmarkStart w:id="396" w:name="_Toc163205121"/>
      <w:bookmarkStart w:id="397" w:name="_Toc163205432"/>
      <w:bookmarkStart w:id="398" w:name="_Toc163206978"/>
      <w:r>
        <w:rPr>
          <w:rFonts w:hint="cs"/>
          <w:rtl/>
        </w:rPr>
        <w:t>בי' החת"ס ברש"י דאף לאחר דילפי' דהוצאה אסורה מ"מ עדיין היא מלאכה גרועה ואפ"ה חייב</w:t>
      </w:r>
      <w:bookmarkEnd w:id="396"/>
      <w:bookmarkEnd w:id="397"/>
      <w:bookmarkEnd w:id="398"/>
    </w:p>
    <w:p w14:paraId="12AE0FAC" w14:textId="0E640110" w:rsidR="002F175C" w:rsidRPr="006411A3" w:rsidRDefault="002F175C" w:rsidP="006C4D7E">
      <w:pPr>
        <w:pStyle w:val="a3"/>
        <w:rPr>
          <w:rStyle w:val="af"/>
        </w:rPr>
      </w:pPr>
      <w:bookmarkStart w:id="399" w:name="_Ref89891055"/>
      <w:r>
        <w:rPr>
          <w:rFonts w:hint="cs"/>
          <w:rtl/>
        </w:rPr>
        <w:t xml:space="preserve">אך כתב </w:t>
      </w:r>
      <w:r w:rsidRPr="008370AC">
        <w:rPr>
          <w:rStyle w:val="aff4"/>
          <w:rFonts w:hint="cs"/>
          <w:rtl/>
        </w:rPr>
        <w:t>החת"ס</w:t>
      </w:r>
      <w:r>
        <w:rPr>
          <w:rFonts w:hint="cs"/>
          <w:rtl/>
        </w:rPr>
        <w:t xml:space="preserve"> </w:t>
      </w:r>
      <w:r w:rsidRPr="006411A3">
        <w:rPr>
          <w:rStyle w:val="af2"/>
          <w:rFonts w:eastAsia="Guttman Hodes" w:hint="cs"/>
          <w:rtl/>
        </w:rPr>
        <w:t>(על תוד"ה יציאות</w:t>
      </w:r>
      <w:r>
        <w:rPr>
          <w:rStyle w:val="af2"/>
          <w:rFonts w:eastAsia="Guttman Hodes" w:hint="cs"/>
          <w:rtl/>
        </w:rPr>
        <w:t>, לקמן מט:</w:t>
      </w:r>
      <w:r w:rsidRPr="006411A3">
        <w:rPr>
          <w:rStyle w:val="af2"/>
          <w:rFonts w:eastAsia="Guttman Hodes" w:hint="cs"/>
          <w:rtl/>
        </w:rPr>
        <w:t xml:space="preserve"> </w:t>
      </w:r>
      <w:r>
        <w:rPr>
          <w:rStyle w:val="af2"/>
          <w:rFonts w:eastAsia="Guttman Hodes" w:hint="cs"/>
          <w:rtl/>
        </w:rPr>
        <w:t>ד"ה והנה לעיל</w:t>
      </w:r>
      <w:r w:rsidRPr="006411A3">
        <w:rPr>
          <w:rStyle w:val="af2"/>
          <w:rFonts w:eastAsia="Guttman Hodes" w:hint="cs"/>
          <w:rtl/>
        </w:rPr>
        <w:t>,</w:t>
      </w:r>
      <w:r>
        <w:rPr>
          <w:rStyle w:val="af2"/>
          <w:rFonts w:eastAsia="Guttman Hodes" w:hint="cs"/>
          <w:rtl/>
        </w:rPr>
        <w:t xml:space="preserve"> </w:t>
      </w:r>
      <w:r w:rsidRPr="006411A3">
        <w:rPr>
          <w:rStyle w:val="af2"/>
          <w:rFonts w:eastAsia="Guttman Hodes" w:hint="cs"/>
          <w:rtl/>
        </w:rPr>
        <w:t xml:space="preserve">נד' רק </w:t>
      </w:r>
      <w:r>
        <w:rPr>
          <w:rStyle w:val="af2"/>
          <w:rFonts w:eastAsia="Guttman Hodes" w:hint="cs"/>
          <w:rtl/>
        </w:rPr>
        <w:t>במהדו' מכון חת"ס</w:t>
      </w:r>
      <w:r w:rsidRPr="006411A3">
        <w:rPr>
          <w:rStyle w:val="af2"/>
          <w:rFonts w:eastAsia="Guttman Hodes" w:hint="cs"/>
          <w:rtl/>
        </w:rPr>
        <w:t>)</w:t>
      </w:r>
      <w:r>
        <w:rPr>
          <w:rFonts w:hint="cs"/>
          <w:rtl/>
        </w:rPr>
        <w:t xml:space="preserve"> דלפי </w:t>
      </w:r>
      <w:r w:rsidRPr="008370AC">
        <w:rPr>
          <w:rStyle w:val="aff4"/>
          <w:rFonts w:hint="cs"/>
          <w:rtl/>
        </w:rPr>
        <w:t>רש"י</w:t>
      </w:r>
      <w:r w:rsidRPr="00D16313">
        <w:rPr>
          <w:rStyle w:val="af2"/>
          <w:rFonts w:eastAsia="Guttman Hodes" w:hint="cs"/>
          <w:rtl/>
        </w:rPr>
        <w:t xml:space="preserve"> (עי' אות </w:t>
      </w:r>
      <w:r w:rsidRPr="00D16313">
        <w:rPr>
          <w:rStyle w:val="af2"/>
          <w:rFonts w:eastAsia="Guttman Hodes"/>
          <w:rtl/>
        </w:rPr>
        <w:fldChar w:fldCharType="begin"/>
      </w:r>
      <w:r w:rsidRPr="00D16313">
        <w:rPr>
          <w:rStyle w:val="af2"/>
          <w:rFonts w:eastAsia="Guttman Hodes"/>
          <w:rtl/>
        </w:rPr>
        <w:instrText xml:space="preserve"> </w:instrText>
      </w:r>
      <w:r w:rsidRPr="00D16313">
        <w:rPr>
          <w:rStyle w:val="af2"/>
          <w:rFonts w:eastAsia="Guttman Hodes" w:hint="cs"/>
        </w:rPr>
        <w:instrText>REF</w:instrText>
      </w:r>
      <w:r w:rsidRPr="00D16313">
        <w:rPr>
          <w:rStyle w:val="af2"/>
          <w:rFonts w:eastAsia="Guttman Hodes" w:hint="cs"/>
          <w:rtl/>
        </w:rPr>
        <w:instrText xml:space="preserve"> _</w:instrText>
      </w:r>
      <w:r w:rsidRPr="00D16313">
        <w:rPr>
          <w:rStyle w:val="af2"/>
          <w:rFonts w:eastAsia="Guttman Hodes" w:hint="cs"/>
        </w:rPr>
        <w:instrText>Ref89879475 \r \h</w:instrText>
      </w:r>
      <w:r w:rsidRPr="00D16313">
        <w:rPr>
          <w:rStyle w:val="af2"/>
          <w:rFonts w:eastAsia="Guttman Hodes"/>
          <w:rtl/>
        </w:rPr>
        <w:instrText xml:space="preserve"> </w:instrText>
      </w:r>
      <w:r w:rsidRPr="00D16313">
        <w:rPr>
          <w:rStyle w:val="af2"/>
          <w:rFonts w:eastAsia="Guttman Hodes"/>
          <w:rtl/>
        </w:rPr>
      </w:r>
      <w:r w:rsidRPr="00D16313">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D16313">
        <w:rPr>
          <w:rStyle w:val="af2"/>
          <w:rFonts w:eastAsia="Guttman Hodes"/>
          <w:rtl/>
        </w:rPr>
        <w:fldChar w:fldCharType="end"/>
      </w:r>
      <w:r w:rsidRPr="00D16313">
        <w:rPr>
          <w:rStyle w:val="af2"/>
          <w:rFonts w:eastAsia="Guttman Hodes" w:hint="cs"/>
          <w:rtl/>
        </w:rPr>
        <w:t xml:space="preserve"> </w:t>
      </w:r>
      <w:r>
        <w:rPr>
          <w:rFonts w:hint="cs"/>
          <w:rtl/>
        </w:rPr>
        <w:t>דגרס כגירסא דלפנינו דהילפותא היא דמשה אמר כן לישראל בשבת, דהיינו שיש ילפותא לאסור הוצאה, א"כ אף לאחר הילפותא, עדיין חשיבא הוצאה כמלאכה גרועה, אלא דמ"מ חייבה תורה עליה</w:t>
      </w:r>
      <w:r w:rsidRPr="007254EB">
        <w:rPr>
          <w:rFonts w:hint="cs"/>
          <w:rtl/>
        </w:rPr>
        <w:t xml:space="preserve">, ועיי"ש במ"ש </w:t>
      </w:r>
      <w:r w:rsidRPr="007254EB">
        <w:rPr>
          <w:rStyle w:val="aff4"/>
          <w:rFonts w:hint="cs"/>
          <w:rtl/>
        </w:rPr>
        <w:t xml:space="preserve">החת"ס </w:t>
      </w:r>
      <w:r w:rsidRPr="007254EB">
        <w:rPr>
          <w:rFonts w:hint="cs"/>
          <w:rtl/>
        </w:rPr>
        <w:t xml:space="preserve">דבזה נחלקו </w:t>
      </w:r>
      <w:r w:rsidRPr="007254EB">
        <w:rPr>
          <w:rStyle w:val="aff4"/>
          <w:rFonts w:hint="cs"/>
          <w:rtl/>
        </w:rPr>
        <w:t xml:space="preserve">הריב"א ור"ת בתוס' </w:t>
      </w:r>
      <w:r w:rsidRPr="007254EB">
        <w:rPr>
          <w:rStyle w:val="af2"/>
          <w:rFonts w:eastAsia="Guttman Rashi" w:hint="cs"/>
          <w:rtl/>
        </w:rPr>
        <w:t>(ד"ה יציאות)</w:t>
      </w:r>
      <w:r w:rsidRPr="007254EB">
        <w:rPr>
          <w:rStyle w:val="af2"/>
          <w:rFonts w:eastAsia="Guttman Hodes" w:hint="cs"/>
          <w:rtl/>
        </w:rPr>
        <w:t xml:space="preserve"> </w:t>
      </w:r>
      <w:r w:rsidRPr="007254EB">
        <w:rPr>
          <w:rStyle w:val="aff4"/>
          <w:rFonts w:hint="cs"/>
          <w:rtl/>
        </w:rPr>
        <w:t xml:space="preserve">דריב"א </w:t>
      </w:r>
      <w:r w:rsidRPr="007254EB">
        <w:rPr>
          <w:rFonts w:hint="cs"/>
          <w:rtl/>
        </w:rPr>
        <w:t xml:space="preserve">ס"ל </w:t>
      </w:r>
      <w:r w:rsidRPr="007254EB">
        <w:rPr>
          <w:rStyle w:val="aff4"/>
          <w:rFonts w:hint="cs"/>
          <w:rtl/>
        </w:rPr>
        <w:t>כר"ח</w:t>
      </w:r>
      <w:r w:rsidRPr="007254EB">
        <w:rPr>
          <w:rFonts w:hint="cs"/>
          <w:rtl/>
        </w:rPr>
        <w:t xml:space="preserve">, </w:t>
      </w:r>
      <w:r w:rsidRPr="007254EB">
        <w:rPr>
          <w:rStyle w:val="aff4"/>
          <w:rFonts w:hint="cs"/>
          <w:rtl/>
        </w:rPr>
        <w:t xml:space="preserve">ור"ת </w:t>
      </w:r>
      <w:r w:rsidRPr="007254EB">
        <w:rPr>
          <w:rFonts w:hint="cs"/>
          <w:rtl/>
        </w:rPr>
        <w:t xml:space="preserve">ס"ל </w:t>
      </w:r>
      <w:r w:rsidRPr="007254EB">
        <w:rPr>
          <w:rStyle w:val="aff4"/>
          <w:rFonts w:hint="cs"/>
          <w:rtl/>
        </w:rPr>
        <w:t>כרש"י</w:t>
      </w:r>
      <w:r w:rsidRPr="007254EB">
        <w:rPr>
          <w:rFonts w:hint="cs"/>
          <w:rtl/>
        </w:rPr>
        <w:t xml:space="preserve">, וכן הוכיח </w:t>
      </w:r>
      <w:r w:rsidRPr="007254EB">
        <w:rPr>
          <w:rStyle w:val="aff4"/>
          <w:rFonts w:hint="cs"/>
          <w:rtl/>
        </w:rPr>
        <w:t>בחת"ס בשבועות</w:t>
      </w:r>
      <w:r w:rsidRPr="007254EB">
        <w:rPr>
          <w:rFonts w:hint="cs"/>
          <w:rtl/>
        </w:rPr>
        <w:t xml:space="preserve"> </w:t>
      </w:r>
      <w:r w:rsidRPr="007254EB">
        <w:rPr>
          <w:rStyle w:val="af2"/>
          <w:rFonts w:eastAsia="Guttman Hodes" w:hint="cs"/>
          <w:rtl/>
        </w:rPr>
        <w:t xml:space="preserve">(ה: על תוד"ה מי, נד' רק במהדו' מכון חת"ס) </w:t>
      </w:r>
      <w:r w:rsidRPr="007254EB">
        <w:rPr>
          <w:rFonts w:hint="cs"/>
          <w:rtl/>
        </w:rPr>
        <w:t xml:space="preserve">מדברי </w:t>
      </w:r>
      <w:r w:rsidRPr="007254EB">
        <w:rPr>
          <w:rStyle w:val="aff4"/>
          <w:rFonts w:hint="cs"/>
          <w:rtl/>
        </w:rPr>
        <w:t xml:space="preserve">ר"ת בתוס' בשבועות </w:t>
      </w:r>
      <w:r w:rsidRPr="007254EB">
        <w:rPr>
          <w:rStyle w:val="af2"/>
          <w:rFonts w:eastAsia="Guttman Hodes" w:hint="cs"/>
          <w:rtl/>
        </w:rPr>
        <w:t>(ה: ד"ה מי)</w:t>
      </w:r>
      <w:bookmarkEnd w:id="399"/>
      <w:r>
        <w:rPr>
          <w:rFonts w:hint="cs"/>
          <w:rtl/>
        </w:rPr>
        <w:t xml:space="preserve"> עיי"ש,</w:t>
      </w:r>
      <w:r w:rsidRPr="00FB22CD">
        <w:rPr>
          <w:rFonts w:hint="cs"/>
          <w:rtl/>
        </w:rPr>
        <w:t xml:space="preserve"> </w:t>
      </w:r>
      <w:r w:rsidRPr="00C53E25">
        <w:rPr>
          <w:rStyle w:val="af"/>
          <w:rFonts w:hint="cs"/>
          <w:rtl/>
        </w:rPr>
        <w:t xml:space="preserve">[ומשמע דכוונת </w:t>
      </w:r>
      <w:r w:rsidRPr="00C53E25">
        <w:rPr>
          <w:rStyle w:val="aff9"/>
          <w:rFonts w:hint="cs"/>
          <w:rtl/>
        </w:rPr>
        <w:t>החת"ס</w:t>
      </w:r>
      <w:r w:rsidRPr="00C53E25">
        <w:rPr>
          <w:rStyle w:val="af"/>
          <w:rFonts w:hint="cs"/>
          <w:rtl/>
        </w:rPr>
        <w:t xml:space="preserve"> לומר </w:t>
      </w:r>
      <w:r w:rsidRPr="00C53E25">
        <w:rPr>
          <w:rStyle w:val="aff9"/>
          <w:rFonts w:hint="cs"/>
          <w:rtl/>
        </w:rPr>
        <w:t>דהתי' הא' בתוס' בשבועות</w:t>
      </w:r>
      <w:r w:rsidRPr="00C53E25">
        <w:rPr>
          <w:rStyle w:val="af"/>
          <w:rFonts w:hint="cs"/>
          <w:rtl/>
        </w:rPr>
        <w:t xml:space="preserve"> </w:t>
      </w:r>
      <w:r w:rsidRPr="00C53E25">
        <w:rPr>
          <w:rStyle w:val="af2"/>
          <w:rFonts w:eastAsia="Guttman Hodes" w:hint="cs"/>
          <w:rtl/>
        </w:rPr>
        <w:t>(ה: ד"ה מי)</w:t>
      </w:r>
      <w:r w:rsidRPr="00C53E25">
        <w:rPr>
          <w:rStyle w:val="af"/>
          <w:rFonts w:hint="cs"/>
          <w:rtl/>
        </w:rPr>
        <w:t xml:space="preserve"> </w:t>
      </w:r>
      <w:r w:rsidRPr="00C53E25">
        <w:rPr>
          <w:rStyle w:val="af"/>
          <w:rFonts w:hint="cs"/>
          <w:rtl/>
        </w:rPr>
        <w:t xml:space="preserve">ס"ל </w:t>
      </w:r>
      <w:r w:rsidRPr="00C53E25">
        <w:rPr>
          <w:rStyle w:val="aff9"/>
          <w:rFonts w:hint="cs"/>
          <w:rtl/>
        </w:rPr>
        <w:t>כריב"א</w:t>
      </w:r>
      <w:r w:rsidRPr="00C53E25">
        <w:rPr>
          <w:rStyle w:val="af"/>
          <w:rFonts w:hint="cs"/>
          <w:rtl/>
        </w:rPr>
        <w:t>],</w:t>
      </w:r>
      <w:r>
        <w:rPr>
          <w:rFonts w:hint="cs"/>
          <w:rtl/>
        </w:rPr>
        <w:t xml:space="preserve"> וע"ע במ"ש </w:t>
      </w:r>
      <w:r w:rsidRPr="000D7CDF">
        <w:rPr>
          <w:rStyle w:val="aff4"/>
          <w:rFonts w:hint="cs"/>
          <w:rtl/>
        </w:rPr>
        <w:t>החת"ס</w:t>
      </w:r>
      <w:r>
        <w:rPr>
          <w:rFonts w:hint="cs"/>
          <w:rtl/>
        </w:rPr>
        <w:t xml:space="preserve"> </w:t>
      </w:r>
      <w:r w:rsidRPr="000D7CDF">
        <w:rPr>
          <w:rStyle w:val="af2"/>
          <w:rFonts w:eastAsia="Guttman Hodes" w:hint="cs"/>
          <w:rtl/>
        </w:rPr>
        <w:t>(ע"ב על תוד"ה מי</w:t>
      </w:r>
      <w:r w:rsidRPr="007254EB">
        <w:rPr>
          <w:rStyle w:val="af2"/>
          <w:rFonts w:eastAsia="Guttman Hodes" w:hint="cs"/>
          <w:rtl/>
        </w:rPr>
        <w:t>, נד' רק במהדו' מכון חת"ס</w:t>
      </w:r>
      <w:r w:rsidRPr="000D7CDF">
        <w:rPr>
          <w:rStyle w:val="af2"/>
          <w:rFonts w:eastAsia="Guttman Hodes" w:hint="cs"/>
          <w:rtl/>
        </w:rPr>
        <w:t>)</w:t>
      </w:r>
      <w:r>
        <w:rPr>
          <w:rFonts w:hint="cs"/>
          <w:rtl/>
        </w:rPr>
        <w:t xml:space="preserve"> דכן נחלקו </w:t>
      </w:r>
      <w:r w:rsidRPr="000D7CDF">
        <w:rPr>
          <w:rStyle w:val="aff4"/>
          <w:rFonts w:hint="cs"/>
          <w:rtl/>
        </w:rPr>
        <w:t>ריב"א בתוס'</w:t>
      </w:r>
      <w:r>
        <w:rPr>
          <w:rFonts w:hint="cs"/>
          <w:rtl/>
        </w:rPr>
        <w:t xml:space="preserve"> </w:t>
      </w:r>
      <w:r w:rsidRPr="000D7CDF">
        <w:rPr>
          <w:rStyle w:val="af2"/>
          <w:rFonts w:eastAsia="Guttman Hodes" w:hint="cs"/>
          <w:rtl/>
        </w:rPr>
        <w:t>(ע"ב ד"ה מי)</w:t>
      </w:r>
      <w:r>
        <w:rPr>
          <w:rFonts w:hint="cs"/>
          <w:rtl/>
        </w:rPr>
        <w:t xml:space="preserve"> </w:t>
      </w:r>
      <w:r w:rsidRPr="000D7CDF">
        <w:rPr>
          <w:rStyle w:val="aff4"/>
          <w:rFonts w:hint="cs"/>
          <w:rtl/>
        </w:rPr>
        <w:t>ור"ת בתוס' בשבועות</w:t>
      </w:r>
      <w:r>
        <w:rPr>
          <w:rFonts w:hint="cs"/>
          <w:rtl/>
        </w:rPr>
        <w:t xml:space="preserve"> </w:t>
      </w:r>
      <w:r w:rsidRPr="000D7CDF">
        <w:rPr>
          <w:rStyle w:val="af2"/>
          <w:rFonts w:eastAsia="Guttman Hodes" w:hint="cs"/>
          <w:rtl/>
        </w:rPr>
        <w:t>(ה: ד"ה מי)</w:t>
      </w:r>
      <w:r>
        <w:rPr>
          <w:rFonts w:hint="cs"/>
          <w:rtl/>
        </w:rPr>
        <w:t xml:space="preserve">, </w:t>
      </w:r>
      <w:r w:rsidRPr="001801C3">
        <w:rPr>
          <w:rStyle w:val="af"/>
          <w:rFonts w:hint="cs"/>
          <w:rtl/>
        </w:rPr>
        <w:t xml:space="preserve">[וע"ע במ"ש </w:t>
      </w:r>
      <w:r w:rsidRPr="001801C3">
        <w:rPr>
          <w:rStyle w:val="aff9"/>
          <w:rFonts w:hint="cs"/>
          <w:rtl/>
        </w:rPr>
        <w:t>החת"ס</w:t>
      </w:r>
      <w:r w:rsidRPr="001801C3">
        <w:rPr>
          <w:rStyle w:val="af"/>
          <w:rFonts w:hint="cs"/>
          <w:rtl/>
        </w:rPr>
        <w:t xml:space="preserve"> </w:t>
      </w:r>
      <w:r w:rsidRPr="001801C3">
        <w:rPr>
          <w:rStyle w:val="aff5"/>
          <w:rFonts w:hint="cs"/>
          <w:rtl/>
        </w:rPr>
        <w:t xml:space="preserve">(שו"ת ח"א או"ח סי' קמ"ז ד"ה והנה היש"ש) </w:t>
      </w:r>
      <w:r w:rsidRPr="001801C3">
        <w:rPr>
          <w:rStyle w:val="af"/>
          <w:rFonts w:hint="cs"/>
          <w:rtl/>
        </w:rPr>
        <w:t>ד</w:t>
      </w:r>
      <w:r>
        <w:rPr>
          <w:rStyle w:val="af"/>
          <w:rFonts w:hint="cs"/>
          <w:rtl/>
        </w:rPr>
        <w:t xml:space="preserve">הנדון אי עדיין חשיבא הוצאה כמלאכה גרועה, </w:t>
      </w:r>
      <w:r w:rsidRPr="001801C3">
        <w:rPr>
          <w:rStyle w:val="af"/>
          <w:rFonts w:hint="cs"/>
          <w:rtl/>
        </w:rPr>
        <w:t xml:space="preserve">הוא נ"מ להלכה לדברי </w:t>
      </w:r>
      <w:r w:rsidRPr="001801C3">
        <w:rPr>
          <w:rStyle w:val="aff9"/>
          <w:rFonts w:hint="cs"/>
          <w:rtl/>
        </w:rPr>
        <w:t>היש"ש בביצה</w:t>
      </w:r>
      <w:r w:rsidRPr="001801C3">
        <w:rPr>
          <w:rStyle w:val="af"/>
          <w:rFonts w:hint="cs"/>
          <w:rtl/>
        </w:rPr>
        <w:t xml:space="preserve"> </w:t>
      </w:r>
      <w:r w:rsidRPr="001801C3">
        <w:rPr>
          <w:rStyle w:val="aff5"/>
          <w:rFonts w:hint="cs"/>
          <w:rtl/>
        </w:rPr>
        <w:t xml:space="preserve">(פ"א סי' ל') </w:t>
      </w:r>
      <w:r w:rsidRPr="001801C3">
        <w:rPr>
          <w:rStyle w:val="af"/>
          <w:rFonts w:hint="cs"/>
          <w:rtl/>
        </w:rPr>
        <w:t xml:space="preserve">דכתב להקל בהוצאה ביו"ט כיון דהיא מלאכה גרועה, כדכתבו </w:t>
      </w:r>
      <w:r w:rsidRPr="001801C3">
        <w:rPr>
          <w:rStyle w:val="aff9"/>
          <w:rFonts w:hint="cs"/>
          <w:rtl/>
        </w:rPr>
        <w:t>התוס' בביצה</w:t>
      </w:r>
      <w:r w:rsidRPr="001801C3">
        <w:rPr>
          <w:rStyle w:val="af"/>
          <w:rFonts w:hint="cs"/>
          <w:rtl/>
        </w:rPr>
        <w:t xml:space="preserve"> </w:t>
      </w:r>
      <w:r w:rsidRPr="001801C3">
        <w:rPr>
          <w:rStyle w:val="aff5"/>
          <w:rFonts w:hint="cs"/>
          <w:rtl/>
        </w:rPr>
        <w:t>(יב. ד"ה דלמא)</w:t>
      </w:r>
      <w:r w:rsidRPr="001801C3">
        <w:rPr>
          <w:rStyle w:val="af"/>
          <w:rFonts w:hint="cs"/>
          <w:rtl/>
        </w:rPr>
        <w:t>],</w:t>
      </w:r>
      <w:r>
        <w:rPr>
          <w:rFonts w:hint="cs"/>
          <w:rtl/>
        </w:rPr>
        <w:t xml:space="preserve"> ועי' במ"ש </w:t>
      </w:r>
      <w:r w:rsidRPr="001C7467">
        <w:rPr>
          <w:rStyle w:val="aff4"/>
          <w:rFonts w:hint="cs"/>
          <w:rtl/>
        </w:rPr>
        <w:t>המבי"ט</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Ref89892700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Fonts w:hint="cs"/>
          <w:rtl/>
        </w:rPr>
        <w:t>.</w:t>
      </w:r>
    </w:p>
    <w:p w14:paraId="3A9C0550" w14:textId="77777777" w:rsidR="002F175C" w:rsidRDefault="002F175C" w:rsidP="002F175C">
      <w:pPr>
        <w:pStyle w:val="1"/>
        <w:rPr>
          <w:rtl/>
        </w:rPr>
      </w:pPr>
      <w:bookmarkStart w:id="400" w:name="_Toc163205122"/>
      <w:bookmarkStart w:id="401" w:name="_Toc163205433"/>
      <w:bookmarkStart w:id="402" w:name="_Toc163206979"/>
      <w:r>
        <w:rPr>
          <w:rFonts w:hint="cs"/>
          <w:rtl/>
        </w:rPr>
        <w:t>בי' האפיקי ים דאף לאחר הילפו' ל"ה מלאכה לענין איסור לאו</w:t>
      </w:r>
      <w:bookmarkEnd w:id="400"/>
      <w:bookmarkEnd w:id="401"/>
      <w:bookmarkEnd w:id="402"/>
      <w:r>
        <w:rPr>
          <w:rFonts w:hint="cs"/>
          <w:rtl/>
        </w:rPr>
        <w:t xml:space="preserve"> </w:t>
      </w:r>
    </w:p>
    <w:p w14:paraId="0E84A103" w14:textId="77777777" w:rsidR="002F175C" w:rsidRPr="0064613E" w:rsidRDefault="002F175C" w:rsidP="002F175C">
      <w:pPr>
        <w:pStyle w:val="a7"/>
        <w:rPr>
          <w:rtl/>
        </w:rPr>
      </w:pPr>
      <w:bookmarkStart w:id="403" w:name="_Toc163205123"/>
      <w:bookmarkStart w:id="404" w:name="_Toc163205434"/>
      <w:bookmarkStart w:id="405" w:name="_Toc163206980"/>
      <w:r>
        <w:rPr>
          <w:rFonts w:hint="cs"/>
          <w:rtl/>
        </w:rPr>
        <w:t>בי' האפיק"י בתוס' דהילפו' ממשכן היא דהוי מלאכה כר"ח ולכן צריך ב' ילפו' בעני ועשיר</w:t>
      </w:r>
      <w:bookmarkEnd w:id="403"/>
      <w:bookmarkEnd w:id="404"/>
      <w:bookmarkEnd w:id="405"/>
    </w:p>
    <w:p w14:paraId="1121A67E" w14:textId="370AEDA5" w:rsidR="002F175C" w:rsidRDefault="002F175C" w:rsidP="006C4D7E">
      <w:pPr>
        <w:pStyle w:val="a3"/>
        <w:rPr>
          <w:rtl/>
        </w:rPr>
      </w:pPr>
      <w:bookmarkStart w:id="406" w:name="_Ref89963537"/>
      <w:r>
        <w:rPr>
          <w:rFonts w:hint="cs"/>
          <w:rtl/>
        </w:rPr>
        <w:t xml:space="preserve">במ"ש </w:t>
      </w:r>
      <w:r w:rsidRPr="004A35E0">
        <w:rPr>
          <w:rStyle w:val="aff4"/>
          <w:rFonts w:hint="cs"/>
          <w:rtl/>
        </w:rPr>
        <w:t>התוס'</w:t>
      </w:r>
      <w:r w:rsidRPr="0064613E">
        <w:rPr>
          <w:rStyle w:val="af2"/>
          <w:rFonts w:eastAsia="Guttman Hodes" w:hint="cs"/>
          <w:rtl/>
        </w:rPr>
        <w:t xml:space="preserve"> (עי'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Ref89856227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64613E">
        <w:rPr>
          <w:rStyle w:val="af2"/>
          <w:rFonts w:eastAsia="Guttman Hodes"/>
          <w:rtl/>
        </w:rPr>
        <w:fldChar w:fldCharType="end"/>
      </w:r>
      <w:r>
        <w:rPr>
          <w:rFonts w:hint="cs"/>
          <w:rtl/>
        </w:rPr>
        <w:t xml:space="preserve"> דצריך ב' ילפותות בהוצאה לעני ולעשיר, ואילו </w:t>
      </w:r>
      <w:r w:rsidRPr="004A35E0">
        <w:rPr>
          <w:rStyle w:val="aff4"/>
          <w:rFonts w:hint="cs"/>
          <w:rtl/>
        </w:rPr>
        <w:t xml:space="preserve">לרמב"ן </w:t>
      </w:r>
      <w:r w:rsidRPr="0064613E">
        <w:rPr>
          <w:rStyle w:val="af2"/>
          <w:rFonts w:eastAsia="Guttman Hodes" w:hint="cs"/>
          <w:rtl/>
        </w:rPr>
        <w:t xml:space="preserve">(עי'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Ref89962584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64613E">
        <w:rPr>
          <w:rStyle w:val="af2"/>
          <w:rFonts w:eastAsia="Guttman Hodes"/>
          <w:rtl/>
        </w:rPr>
        <w:fldChar w:fldCharType="end"/>
      </w:r>
      <w:r>
        <w:rPr>
          <w:rFonts w:hint="cs"/>
          <w:rtl/>
        </w:rPr>
        <w:t xml:space="preserve"> סגי בילפותא אחת, וצריך ב' ילפותות, כיון דאי כתבה תורה רק את אחת מהילפותות הו"א דללאו יצאת ואין בהוצאה מיתת ב"ד, ולכן הוצרכה התורה לחזור ולשנות ילפותא להוצאה, בכדי להביאה לכלל שאר המלאכות, כתב </w:t>
      </w:r>
      <w:r w:rsidRPr="004A35E0">
        <w:rPr>
          <w:rStyle w:val="aff4"/>
          <w:rFonts w:hint="cs"/>
          <w:rtl/>
        </w:rPr>
        <w:t xml:space="preserve">האפיקי ים </w:t>
      </w:r>
      <w:r w:rsidRPr="004A35E0">
        <w:rPr>
          <w:rStyle w:val="af2"/>
          <w:rFonts w:eastAsia="Guttman Hodes" w:hint="cs"/>
          <w:rtl/>
        </w:rPr>
        <w:t>(ח"ב סי' ד' ענף ח' סוד"ה ובמלאכת)</w:t>
      </w:r>
      <w:r>
        <w:rPr>
          <w:rFonts w:hint="cs"/>
          <w:rtl/>
        </w:rPr>
        <w:t xml:space="preserve"> </w:t>
      </w:r>
      <w:r w:rsidRPr="004A35E0">
        <w:rPr>
          <w:rStyle w:val="aff4"/>
          <w:rFonts w:hint="cs"/>
          <w:rtl/>
        </w:rPr>
        <w:t>דהתוס'</w:t>
      </w:r>
      <w:r>
        <w:rPr>
          <w:rFonts w:hint="cs"/>
          <w:rtl/>
        </w:rPr>
        <w:t xml:space="preserve"> ס"ל כגירסת </w:t>
      </w:r>
      <w:r w:rsidRPr="004A35E0">
        <w:rPr>
          <w:rStyle w:val="aff4"/>
          <w:rFonts w:hint="cs"/>
          <w:rtl/>
        </w:rPr>
        <w:t xml:space="preserve">ר"ח בתוס' לקמן </w:t>
      </w:r>
      <w:r w:rsidRPr="006755B8">
        <w:rPr>
          <w:rStyle w:val="af2"/>
          <w:rFonts w:eastAsia="Guttman Hodes" w:hint="cs"/>
          <w:rtl/>
        </w:rPr>
        <w:t xml:space="preserve">(עי' אות </w:t>
      </w:r>
      <w:r w:rsidRPr="006755B8">
        <w:rPr>
          <w:rStyle w:val="af2"/>
          <w:rFonts w:eastAsia="Guttman Hodes"/>
          <w:rtl/>
        </w:rPr>
        <w:fldChar w:fldCharType="begin"/>
      </w:r>
      <w:r w:rsidRPr="006755B8">
        <w:rPr>
          <w:rStyle w:val="af2"/>
          <w:rFonts w:eastAsia="Guttman Hodes"/>
          <w:rtl/>
        </w:rPr>
        <w:instrText xml:space="preserve"> </w:instrText>
      </w:r>
      <w:r w:rsidRPr="006755B8">
        <w:rPr>
          <w:rStyle w:val="af2"/>
          <w:rFonts w:eastAsia="Guttman Hodes" w:hint="cs"/>
        </w:rPr>
        <w:instrText>REF</w:instrText>
      </w:r>
      <w:r w:rsidRPr="006755B8">
        <w:rPr>
          <w:rStyle w:val="af2"/>
          <w:rFonts w:eastAsia="Guttman Hodes" w:hint="cs"/>
          <w:rtl/>
        </w:rPr>
        <w:instrText xml:space="preserve"> _</w:instrText>
      </w:r>
      <w:r w:rsidRPr="006755B8">
        <w:rPr>
          <w:rStyle w:val="af2"/>
          <w:rFonts w:eastAsia="Guttman Hodes" w:hint="cs"/>
        </w:rPr>
        <w:instrText>Ref89879080 \r \h</w:instrText>
      </w:r>
      <w:r w:rsidRPr="006755B8">
        <w:rPr>
          <w:rStyle w:val="af2"/>
          <w:rFonts w:eastAsia="Guttman Hodes"/>
          <w:rtl/>
        </w:rPr>
        <w:instrText xml:space="preserve"> </w:instrText>
      </w:r>
      <w:r w:rsidRPr="006755B8">
        <w:rPr>
          <w:rStyle w:val="af2"/>
          <w:rFonts w:eastAsia="Guttman Hodes"/>
          <w:rtl/>
        </w:rPr>
      </w:r>
      <w:r w:rsidRPr="006755B8">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6755B8">
        <w:rPr>
          <w:rStyle w:val="af2"/>
          <w:rFonts w:eastAsia="Guttman Hodes"/>
          <w:rtl/>
        </w:rPr>
        <w:fldChar w:fldCharType="end"/>
      </w:r>
      <w:r>
        <w:rPr>
          <w:rFonts w:hint="cs"/>
          <w:rtl/>
        </w:rPr>
        <w:t xml:space="preserve"> דל"ג בגמ' לקמן </w:t>
      </w:r>
      <w:r w:rsidRPr="004A35E0">
        <w:rPr>
          <w:rStyle w:val="af2"/>
          <w:rFonts w:eastAsia="Guttman Hodes" w:hint="cs"/>
          <w:rtl/>
        </w:rPr>
        <w:t>(צו:)</w:t>
      </w:r>
      <w:r>
        <w:rPr>
          <w:rFonts w:hint="cs"/>
          <w:rtl/>
        </w:rPr>
        <w:t xml:space="preserve"> וממאי דבשבת היה, דהיינו דהילפותא מדכתיב "ויעבירו", היינו רק גילוי מילתא דהוצאה היא מלאכה, ולכן צריך ב' ילפותות גם לעני וגם לעשיר.</w:t>
      </w:r>
      <w:bookmarkEnd w:id="406"/>
    </w:p>
    <w:p w14:paraId="52FCDE4E" w14:textId="77777777" w:rsidR="002F175C" w:rsidRDefault="002F175C" w:rsidP="002F175C">
      <w:pPr>
        <w:pStyle w:val="a7"/>
        <w:rPr>
          <w:rtl/>
        </w:rPr>
      </w:pPr>
      <w:bookmarkStart w:id="407" w:name="_Toc163205124"/>
      <w:bookmarkStart w:id="408" w:name="_Toc163205435"/>
      <w:bookmarkStart w:id="409" w:name="_Toc163206981"/>
      <w:r>
        <w:rPr>
          <w:rFonts w:hint="cs"/>
          <w:rtl/>
        </w:rPr>
        <w:t>בי' האפיק"י ברמב"ן דממשכן יש ילפו' גמורה לחייב בהוצאה וסגי בילפו' א' לעני ובעה"ב</w:t>
      </w:r>
      <w:bookmarkEnd w:id="407"/>
      <w:bookmarkEnd w:id="408"/>
      <w:bookmarkEnd w:id="409"/>
    </w:p>
    <w:p w14:paraId="49E92875" w14:textId="7FA83605" w:rsidR="002F175C" w:rsidRDefault="002F175C" w:rsidP="006C4D7E">
      <w:pPr>
        <w:pStyle w:val="a3"/>
        <w:rPr>
          <w:rtl/>
        </w:rPr>
      </w:pPr>
      <w:bookmarkStart w:id="410" w:name="_Ref89963630"/>
      <w:r>
        <w:rPr>
          <w:rFonts w:hint="cs"/>
          <w:rtl/>
        </w:rPr>
        <w:t xml:space="preserve">אבל לדעת </w:t>
      </w:r>
      <w:r w:rsidRPr="004A35E0">
        <w:rPr>
          <w:rStyle w:val="aff4"/>
          <w:rFonts w:hint="cs"/>
          <w:rtl/>
        </w:rPr>
        <w:t xml:space="preserve">הרמב"ן </w:t>
      </w:r>
      <w:r w:rsidRPr="0064613E">
        <w:rPr>
          <w:rStyle w:val="af2"/>
          <w:rFonts w:eastAsia="Guttman Hodes" w:hint="cs"/>
          <w:rtl/>
        </w:rPr>
        <w:t xml:space="preserve">(עי'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Ref89962584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64613E">
        <w:rPr>
          <w:rStyle w:val="af2"/>
          <w:rFonts w:eastAsia="Guttman Hodes"/>
          <w:rtl/>
        </w:rPr>
        <w:fldChar w:fldCharType="end"/>
      </w:r>
      <w:r>
        <w:rPr>
          <w:rFonts w:hint="cs"/>
          <w:rtl/>
        </w:rPr>
        <w:t xml:space="preserve"> ביאר </w:t>
      </w:r>
      <w:r w:rsidRPr="004A35E0">
        <w:rPr>
          <w:rStyle w:val="aff4"/>
          <w:rFonts w:hint="cs"/>
          <w:rtl/>
        </w:rPr>
        <w:t>האפיקי ים</w:t>
      </w:r>
      <w:r>
        <w:rPr>
          <w:rStyle w:val="aff4"/>
          <w:rFonts w:hint="cs"/>
          <w:rtl/>
        </w:rPr>
        <w:t xml:space="preserve"> </w:t>
      </w:r>
      <w:r>
        <w:rPr>
          <w:rFonts w:hint="cs"/>
          <w:rtl/>
        </w:rPr>
        <w:t xml:space="preserve">דס"ל דהילפותא לקמן היא ילפותא גמורה, דחייב בהוצאה, </w:t>
      </w:r>
      <w:r w:rsidRPr="006755B8">
        <w:rPr>
          <w:rStyle w:val="af"/>
          <w:rFonts w:hint="cs"/>
          <w:rtl/>
        </w:rPr>
        <w:t xml:space="preserve">[כגירסת </w:t>
      </w:r>
      <w:r w:rsidRPr="006755B8">
        <w:rPr>
          <w:rStyle w:val="aff9"/>
          <w:rFonts w:hint="cs"/>
          <w:rtl/>
        </w:rPr>
        <w:t>רש"י</w:t>
      </w:r>
      <w:r w:rsidRPr="006755B8">
        <w:rPr>
          <w:rStyle w:val="af"/>
          <w:rFonts w:hint="cs"/>
          <w:rtl/>
        </w:rPr>
        <w:t xml:space="preserve"> </w:t>
      </w:r>
      <w:r w:rsidRPr="006755B8">
        <w:rPr>
          <w:rStyle w:val="aff5"/>
          <w:rFonts w:hint="cs"/>
          <w:rtl/>
        </w:rPr>
        <w:t xml:space="preserve">(עי' אות </w:t>
      </w:r>
      <w:r w:rsidRPr="006755B8">
        <w:rPr>
          <w:rStyle w:val="aff5"/>
          <w:rtl/>
        </w:rPr>
        <w:fldChar w:fldCharType="begin"/>
      </w:r>
      <w:r w:rsidRPr="006755B8">
        <w:rPr>
          <w:rStyle w:val="aff5"/>
          <w:rtl/>
        </w:rPr>
        <w:instrText xml:space="preserve"> </w:instrText>
      </w:r>
      <w:r w:rsidRPr="006755B8">
        <w:rPr>
          <w:rStyle w:val="aff5"/>
          <w:rFonts w:hint="cs"/>
        </w:rPr>
        <w:instrText>REF</w:instrText>
      </w:r>
      <w:r w:rsidRPr="006755B8">
        <w:rPr>
          <w:rStyle w:val="aff5"/>
          <w:rFonts w:hint="cs"/>
          <w:rtl/>
        </w:rPr>
        <w:instrText xml:space="preserve"> _</w:instrText>
      </w:r>
      <w:r w:rsidRPr="006755B8">
        <w:rPr>
          <w:rStyle w:val="aff5"/>
          <w:rFonts w:hint="cs"/>
        </w:rPr>
        <w:instrText>Ref89879475 \r \h</w:instrText>
      </w:r>
      <w:r w:rsidRPr="006755B8">
        <w:rPr>
          <w:rStyle w:val="aff5"/>
          <w:rtl/>
        </w:rPr>
        <w:instrText xml:space="preserve"> </w:instrText>
      </w:r>
      <w:r w:rsidRPr="006755B8">
        <w:rPr>
          <w:rStyle w:val="aff5"/>
          <w:rtl/>
        </w:rPr>
      </w:r>
      <w:r w:rsidRPr="006755B8">
        <w:rPr>
          <w:rStyle w:val="aff5"/>
          <w:rtl/>
        </w:rPr>
        <w:fldChar w:fldCharType="separate"/>
      </w:r>
      <w:r w:rsidR="00250336">
        <w:rPr>
          <w:rStyle w:val="aff5"/>
          <w:cs/>
        </w:rPr>
        <w:t>‎</w:t>
      </w:r>
      <w:r w:rsidR="00250336">
        <w:rPr>
          <w:rStyle w:val="aff5"/>
          <w:rtl/>
        </w:rPr>
        <w:t>צו)</w:t>
      </w:r>
      <w:r w:rsidRPr="006755B8">
        <w:rPr>
          <w:rStyle w:val="aff5"/>
          <w:rtl/>
        </w:rPr>
        <w:fldChar w:fldCharType="end"/>
      </w:r>
      <w:r w:rsidRPr="006755B8">
        <w:rPr>
          <w:rStyle w:val="af"/>
          <w:rFonts w:hint="cs"/>
          <w:rtl/>
        </w:rPr>
        <w:t xml:space="preserve"> בגמ' לקמן], </w:t>
      </w:r>
      <w:r>
        <w:rPr>
          <w:rFonts w:hint="cs"/>
          <w:rtl/>
        </w:rPr>
        <w:t>ואינו רק גילוי דהייתה במשכן, א"כ סגי בילפותא אחת דחייב, וא"צ ב' ילפותות נפרדות לעני ולעשיר.</w:t>
      </w:r>
      <w:bookmarkEnd w:id="410"/>
    </w:p>
    <w:p w14:paraId="10C1ED58" w14:textId="77777777" w:rsidR="002F175C" w:rsidRDefault="002F175C" w:rsidP="002F175C">
      <w:pPr>
        <w:pStyle w:val="a7"/>
        <w:rPr>
          <w:rtl/>
        </w:rPr>
      </w:pPr>
      <w:bookmarkStart w:id="411" w:name="_Toc163205125"/>
      <w:bookmarkStart w:id="412" w:name="_Toc163205436"/>
      <w:bookmarkStart w:id="413" w:name="_Toc163206982"/>
      <w:r>
        <w:rPr>
          <w:rFonts w:hint="cs"/>
          <w:rtl/>
        </w:rPr>
        <w:t>חידוש האפיק"י דאף לאחר הילפו' הוי מלאכה גרועה וילפי' לחטאת אך ללאו הוי איסור בעלמא</w:t>
      </w:r>
      <w:bookmarkEnd w:id="411"/>
      <w:bookmarkEnd w:id="412"/>
      <w:bookmarkEnd w:id="413"/>
    </w:p>
    <w:p w14:paraId="7ABAFE77" w14:textId="77777777" w:rsidR="002F175C" w:rsidRDefault="002F175C" w:rsidP="002F175C">
      <w:pPr>
        <w:pStyle w:val="ad"/>
        <w:keepNext w:val="0"/>
        <w:numPr>
          <w:ilvl w:val="0"/>
          <w:numId w:val="1"/>
        </w:numPr>
        <w:tabs>
          <w:tab w:val="left" w:pos="1163"/>
        </w:tabs>
        <w:spacing w:after="120" w:line="280" w:lineRule="exact"/>
        <w:textboxTightWrap w:val="none"/>
      </w:pPr>
      <w:r w:rsidRPr="008370AC">
        <w:rPr>
          <w:rStyle w:val="ac"/>
          <w:rFonts w:hint="cs"/>
          <w:rtl/>
        </w:rPr>
        <w:t xml:space="preserve">וכתב </w:t>
      </w:r>
      <w:r w:rsidRPr="008370AC">
        <w:rPr>
          <w:rStyle w:val="aff4"/>
          <w:rFonts w:hint="cs"/>
          <w:rtl/>
        </w:rPr>
        <w:t>האפיקי ים</w:t>
      </w:r>
      <w:r w:rsidRPr="008370AC">
        <w:rPr>
          <w:rStyle w:val="ac"/>
          <w:rFonts w:hint="cs"/>
          <w:rtl/>
        </w:rPr>
        <w:t xml:space="preserve"> </w:t>
      </w:r>
      <w:r w:rsidRPr="008370AC">
        <w:rPr>
          <w:rStyle w:val="af2"/>
          <w:rFonts w:eastAsia="Guttman Hodes" w:hint="cs"/>
          <w:rtl/>
        </w:rPr>
        <w:t xml:space="preserve">(ח"ב סי' ד' ענף ח' ד"ה ולפי"ז) </w:t>
      </w:r>
      <w:r w:rsidRPr="008370AC">
        <w:rPr>
          <w:rStyle w:val="ac"/>
          <w:rFonts w:hint="cs"/>
          <w:rtl/>
        </w:rPr>
        <w:t xml:space="preserve">דלפי"ז נראה לחדש דאף לאחר הילפותא דהוצאה היא בכלל המלאכות, אעפ"י דהיא מלאכה גרועה, היינו רק לענין שיש לה שם מלאכה לחיוב כרת וסקילה, אבל לענין האיסור לאו, אין להוצאה שם מלאכה והיא אסורה בלאו בעלמא, ועיי"ש במ"ש </w:t>
      </w:r>
      <w:r w:rsidRPr="008370AC">
        <w:rPr>
          <w:rStyle w:val="aff4"/>
          <w:rFonts w:hint="cs"/>
          <w:rtl/>
        </w:rPr>
        <w:t>האפיקי ים</w:t>
      </w:r>
      <w:r w:rsidRPr="008370AC">
        <w:rPr>
          <w:rStyle w:val="ac"/>
          <w:rFonts w:hint="cs"/>
          <w:rtl/>
        </w:rPr>
        <w:t xml:space="preserve"> </w:t>
      </w:r>
      <w:r w:rsidRPr="008370AC">
        <w:rPr>
          <w:rStyle w:val="af2"/>
          <w:rFonts w:eastAsia="Guttman Hodes" w:hint="cs"/>
          <w:rtl/>
        </w:rPr>
        <w:t xml:space="preserve">(ח"ב סי' ד' ענף ח' סוד"ה אולם) </w:t>
      </w:r>
      <w:r w:rsidRPr="008370AC">
        <w:rPr>
          <w:rStyle w:val="ac"/>
          <w:rFonts w:hint="cs"/>
          <w:rtl/>
        </w:rPr>
        <w:t>דנ"מ מזה לענין דלא ילפינן יו"ט משבת לענין זה</w:t>
      </w:r>
      <w:r>
        <w:rPr>
          <w:rStyle w:val="ac"/>
          <w:rFonts w:hint="cs"/>
          <w:rtl/>
        </w:rPr>
        <w:t>.</w:t>
      </w:r>
      <w:r>
        <w:rPr>
          <w:rFonts w:hint="cs"/>
          <w:rtl/>
        </w:rPr>
        <w:t xml:space="preserve"> </w:t>
      </w:r>
    </w:p>
    <w:p w14:paraId="72C10F97" w14:textId="77777777" w:rsidR="002F175C" w:rsidRPr="0054114C" w:rsidRDefault="002F175C" w:rsidP="002F175C">
      <w:pPr>
        <w:pStyle w:val="affff5"/>
        <w:rPr>
          <w:rtl/>
        </w:rPr>
      </w:pPr>
      <w:bookmarkStart w:id="414" w:name="_Toc163205126"/>
      <w:bookmarkStart w:id="415" w:name="_Toc163205437"/>
      <w:bookmarkStart w:id="416" w:name="_Toc163206983"/>
      <w:r>
        <w:rPr>
          <w:rFonts w:hint="cs"/>
          <w:rtl/>
        </w:rPr>
        <w:t>ד' הסוברים דאין ב' ילפותות להוצאה</w:t>
      </w:r>
      <w:bookmarkEnd w:id="414"/>
      <w:bookmarkEnd w:id="415"/>
      <w:bookmarkEnd w:id="416"/>
    </w:p>
    <w:p w14:paraId="73801780" w14:textId="77777777" w:rsidR="002F175C" w:rsidRDefault="002F175C" w:rsidP="002F175C">
      <w:pPr>
        <w:pStyle w:val="1"/>
        <w:rPr>
          <w:rtl/>
        </w:rPr>
      </w:pPr>
      <w:bookmarkStart w:id="417" w:name="_Toc163205127"/>
      <w:bookmarkStart w:id="418" w:name="_Toc163205438"/>
      <w:bookmarkStart w:id="419" w:name="_Toc163206984"/>
      <w:r>
        <w:rPr>
          <w:rFonts w:hint="cs"/>
          <w:rtl/>
        </w:rPr>
        <w:t>בי' ר"ת והרמב"ן והתורא"ש דא"צ ב' ילפותות לעני ולבעה"ב</w:t>
      </w:r>
      <w:bookmarkEnd w:id="417"/>
      <w:bookmarkEnd w:id="418"/>
      <w:bookmarkEnd w:id="419"/>
    </w:p>
    <w:p w14:paraId="14128F40" w14:textId="77777777" w:rsidR="002F175C" w:rsidRDefault="002F175C" w:rsidP="002F175C">
      <w:pPr>
        <w:pStyle w:val="a7"/>
        <w:rPr>
          <w:rtl/>
        </w:rPr>
      </w:pPr>
      <w:bookmarkStart w:id="420" w:name="_Toc163205128"/>
      <w:bookmarkStart w:id="421" w:name="_Toc163205439"/>
      <w:bookmarkStart w:id="422" w:name="_Toc163206985"/>
      <w:r>
        <w:rPr>
          <w:rFonts w:hint="cs"/>
          <w:rtl/>
        </w:rPr>
        <w:t>בי' הי"מ ברמב"ן והרשב"א בשם ר"ת דא"צ ב' ילפותות כדמוכח מהא דלא חשיבי כב' אבות</w:t>
      </w:r>
      <w:bookmarkEnd w:id="420"/>
      <w:bookmarkEnd w:id="421"/>
      <w:bookmarkEnd w:id="422"/>
    </w:p>
    <w:p w14:paraId="270E4692" w14:textId="39144852" w:rsidR="002F175C" w:rsidRDefault="002F175C" w:rsidP="006C4D7E">
      <w:pPr>
        <w:pStyle w:val="a3"/>
        <w:rPr>
          <w:rtl/>
        </w:rPr>
      </w:pPr>
      <w:bookmarkStart w:id="423" w:name="_Ref89962584"/>
      <w:bookmarkStart w:id="424" w:name="_Ref89878229"/>
      <w:r>
        <w:rPr>
          <w:rFonts w:hint="cs"/>
          <w:rtl/>
        </w:rPr>
        <w:t xml:space="preserve">עי' במה שביאר </w:t>
      </w:r>
      <w:r w:rsidRPr="009B5788">
        <w:rPr>
          <w:rStyle w:val="aff4"/>
          <w:rFonts w:hint="cs"/>
          <w:rtl/>
        </w:rPr>
        <w:t>הרמב"ן</w:t>
      </w:r>
      <w:r>
        <w:rPr>
          <w:rFonts w:hint="cs"/>
          <w:rtl/>
        </w:rPr>
        <w:t xml:space="preserve"> </w:t>
      </w:r>
      <w:r>
        <w:rPr>
          <w:rStyle w:val="af2"/>
          <w:rFonts w:eastAsia="Guttman Hodes" w:hint="cs"/>
          <w:rtl/>
        </w:rPr>
        <w:t xml:space="preserve">(עי' </w:t>
      </w:r>
      <w:r w:rsidRPr="008B4745">
        <w:rPr>
          <w:rStyle w:val="af2"/>
          <w:rFonts w:eastAsia="Guttman Hodes" w:hint="cs"/>
          <w:rtl/>
        </w:rPr>
        <w:t xml:space="preserve">אות </w:t>
      </w:r>
      <w:r w:rsidRPr="008B4745">
        <w:rPr>
          <w:rStyle w:val="af2"/>
          <w:rFonts w:eastAsia="Guttman Hodes"/>
          <w:rtl/>
        </w:rPr>
        <w:fldChar w:fldCharType="begin"/>
      </w:r>
      <w:r w:rsidRPr="008B4745">
        <w:rPr>
          <w:rStyle w:val="af2"/>
          <w:rFonts w:eastAsia="Guttman Hodes"/>
          <w:rtl/>
        </w:rPr>
        <w:instrText xml:space="preserve"> </w:instrText>
      </w:r>
      <w:r w:rsidRPr="008B4745">
        <w:rPr>
          <w:rStyle w:val="af2"/>
          <w:rFonts w:eastAsia="Guttman Hodes" w:hint="cs"/>
        </w:rPr>
        <w:instrText>REF</w:instrText>
      </w:r>
      <w:r w:rsidRPr="008B4745">
        <w:rPr>
          <w:rStyle w:val="af2"/>
          <w:rFonts w:eastAsia="Guttman Hodes" w:hint="cs"/>
          <w:rtl/>
        </w:rPr>
        <w:instrText xml:space="preserve"> _</w:instrText>
      </w:r>
      <w:r w:rsidRPr="008B4745">
        <w:rPr>
          <w:rStyle w:val="af2"/>
          <w:rFonts w:eastAsia="Guttman Hodes" w:hint="cs"/>
        </w:rPr>
        <w:instrText>Ref89856909 \r \h</w:instrText>
      </w:r>
      <w:r w:rsidRPr="008B4745">
        <w:rPr>
          <w:rStyle w:val="af2"/>
          <w:rFonts w:eastAsia="Guttman Hodes"/>
          <w:rtl/>
        </w:rPr>
        <w:instrText xml:space="preserve"> </w:instrText>
      </w:r>
      <w:r w:rsidRPr="008B4745">
        <w:rPr>
          <w:rStyle w:val="af2"/>
          <w:rFonts w:eastAsia="Guttman Hodes"/>
          <w:rtl/>
        </w:rPr>
      </w:r>
      <w:r w:rsidRPr="008B4745">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8B4745">
        <w:rPr>
          <w:rStyle w:val="af2"/>
          <w:rFonts w:eastAsia="Guttman Hodes"/>
          <w:rtl/>
        </w:rPr>
        <w:fldChar w:fldCharType="end"/>
      </w:r>
      <w:r>
        <w:rPr>
          <w:rFonts w:hint="cs"/>
          <w:rtl/>
        </w:rPr>
        <w:t xml:space="preserve"> בשם </w:t>
      </w:r>
      <w:r w:rsidRPr="009B5788">
        <w:rPr>
          <w:rStyle w:val="aff4"/>
          <w:rFonts w:hint="cs"/>
          <w:rtl/>
        </w:rPr>
        <w:t>התוס'</w:t>
      </w:r>
      <w:r>
        <w:rPr>
          <w:rStyle w:val="af2"/>
          <w:rFonts w:eastAsia="Guttman Hodes" w:hint="cs"/>
          <w:rtl/>
        </w:rPr>
        <w:t xml:space="preserve"> </w:t>
      </w:r>
      <w:r w:rsidRPr="00786A04">
        <w:rPr>
          <w:rStyle w:val="af2"/>
          <w:rFonts w:eastAsia="Guttman Hodes" w:hint="cs"/>
          <w:rtl/>
        </w:rPr>
        <w:t xml:space="preserve">(עי' 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דצריך ב' ילפותות להוצאה, ודחה </w:t>
      </w:r>
      <w:r w:rsidRPr="009B5788">
        <w:rPr>
          <w:rStyle w:val="aff4"/>
          <w:rFonts w:hint="cs"/>
          <w:rtl/>
        </w:rPr>
        <w:t>הרמב"ן</w:t>
      </w:r>
      <w:r>
        <w:rPr>
          <w:rFonts w:hint="cs"/>
          <w:rtl/>
        </w:rPr>
        <w:t xml:space="preserve">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את ביאור </w:t>
      </w:r>
      <w:r w:rsidRPr="009B5788">
        <w:rPr>
          <w:rStyle w:val="aff4"/>
          <w:rFonts w:hint="cs"/>
          <w:rtl/>
        </w:rPr>
        <w:t>התוס'</w:t>
      </w:r>
      <w:r w:rsidRPr="00786A04">
        <w:rPr>
          <w:rStyle w:val="af2"/>
          <w:rFonts w:eastAsia="Guttman Hodes" w:hint="cs"/>
          <w:rtl/>
        </w:rPr>
        <w:t xml:space="preserve"> (עי' 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וכתב דאי"ז מחוור, אלא הביאו </w:t>
      </w:r>
      <w:r w:rsidRPr="009B5788">
        <w:rPr>
          <w:rStyle w:val="aff4"/>
          <w:rFonts w:hint="cs"/>
          <w:rtl/>
        </w:rPr>
        <w:t>הרמב"ן</w:t>
      </w:r>
      <w:r>
        <w:rPr>
          <w:rFonts w:hint="cs"/>
          <w:rtl/>
        </w:rPr>
        <w:t xml:space="preserve"> </w:t>
      </w:r>
      <w:r w:rsidRPr="00725503">
        <w:rPr>
          <w:rStyle w:val="af2"/>
          <w:rFonts w:eastAsia="Guttman Hodes" w:hint="cs"/>
          <w:rtl/>
        </w:rPr>
        <w:t>(ד"ה וי"א)</w:t>
      </w:r>
      <w:r>
        <w:rPr>
          <w:rFonts w:hint="cs"/>
          <w:rtl/>
        </w:rPr>
        <w:t xml:space="preserve"> בשם </w:t>
      </w:r>
      <w:r w:rsidRPr="009B5788">
        <w:rPr>
          <w:rStyle w:val="aff4"/>
          <w:rFonts w:hint="cs"/>
          <w:rtl/>
        </w:rPr>
        <w:t>י"מ</w:t>
      </w:r>
      <w:r>
        <w:rPr>
          <w:rFonts w:hint="cs"/>
          <w:rtl/>
        </w:rPr>
        <w:t xml:space="preserve"> </w:t>
      </w:r>
      <w:r>
        <w:rPr>
          <w:rStyle w:val="aff4"/>
          <w:rFonts w:hint="cs"/>
          <w:rtl/>
        </w:rPr>
        <w:t>והרשב"א</w:t>
      </w:r>
      <w:r>
        <w:rPr>
          <w:rFonts w:hint="cs"/>
          <w:rtl/>
        </w:rPr>
        <w:t xml:space="preserve"> </w:t>
      </w:r>
      <w:r w:rsidRPr="002A4559">
        <w:rPr>
          <w:rStyle w:val="af2"/>
          <w:rFonts w:eastAsia="Guttman Hodes" w:hint="cs"/>
          <w:rtl/>
        </w:rPr>
        <w:t>(ד"ה</w:t>
      </w:r>
      <w:r>
        <w:rPr>
          <w:rStyle w:val="af2"/>
          <w:rFonts w:eastAsia="Guttman Hodes" w:hint="cs"/>
          <w:rtl/>
        </w:rPr>
        <w:t xml:space="preserve"> ורבינו תם) </w:t>
      </w:r>
      <w:r>
        <w:rPr>
          <w:rFonts w:hint="cs"/>
          <w:rtl/>
        </w:rPr>
        <w:t xml:space="preserve">בשם </w:t>
      </w:r>
      <w:r w:rsidRPr="002D002E">
        <w:rPr>
          <w:rStyle w:val="aff4"/>
          <w:rFonts w:hint="cs"/>
          <w:rtl/>
        </w:rPr>
        <w:t>ר"ת</w:t>
      </w:r>
      <w:r>
        <w:rPr>
          <w:rFonts w:hint="cs"/>
          <w:rtl/>
        </w:rPr>
        <w:t xml:space="preserve"> דביארו דא"צ ב' ילפותות לעני ולבעה"ב</w:t>
      </w:r>
      <w:bookmarkStart w:id="425" w:name="_Ref89376702"/>
      <w:r>
        <w:rPr>
          <w:rStyle w:val="afff0"/>
          <w:rtl/>
        </w:rPr>
        <w:footnoteReference w:id="3"/>
      </w:r>
      <w:bookmarkEnd w:id="425"/>
      <w:r>
        <w:rPr>
          <w:rFonts w:hint="cs"/>
          <w:rtl/>
        </w:rPr>
        <w:t xml:space="preserve">, כדביארו </w:t>
      </w:r>
      <w:r w:rsidRPr="009B5788">
        <w:rPr>
          <w:rStyle w:val="aff4"/>
          <w:rFonts w:hint="cs"/>
          <w:rtl/>
        </w:rPr>
        <w:t>התוס'</w:t>
      </w:r>
      <w:r>
        <w:rPr>
          <w:rFonts w:hint="cs"/>
          <w:rtl/>
        </w:rPr>
        <w:t xml:space="preserve"> </w:t>
      </w:r>
      <w:r w:rsidRPr="00672A33">
        <w:rPr>
          <w:rStyle w:val="af2"/>
          <w:rFonts w:eastAsia="Guttman Hodes" w:hint="cs"/>
          <w:rtl/>
        </w:rPr>
        <w:t xml:space="preserve">(עי' אות </w:t>
      </w:r>
      <w:r w:rsidRPr="00672A33">
        <w:rPr>
          <w:rStyle w:val="af2"/>
          <w:rFonts w:eastAsia="Guttman Hodes"/>
          <w:rtl/>
        </w:rPr>
        <w:fldChar w:fldCharType="begin"/>
      </w:r>
      <w:r w:rsidRPr="00672A33">
        <w:rPr>
          <w:rStyle w:val="af2"/>
          <w:rFonts w:eastAsia="Guttman Hodes"/>
          <w:rtl/>
        </w:rPr>
        <w:instrText xml:space="preserve"> </w:instrText>
      </w:r>
      <w:r w:rsidRPr="00672A33">
        <w:rPr>
          <w:rStyle w:val="af2"/>
          <w:rFonts w:eastAsia="Guttman Hodes" w:hint="cs"/>
        </w:rPr>
        <w:instrText>REF</w:instrText>
      </w:r>
      <w:r w:rsidRPr="00672A33">
        <w:rPr>
          <w:rStyle w:val="af2"/>
          <w:rFonts w:eastAsia="Guttman Hodes" w:hint="cs"/>
          <w:rtl/>
        </w:rPr>
        <w:instrText xml:space="preserve"> _</w:instrText>
      </w:r>
      <w:r w:rsidRPr="00672A33">
        <w:rPr>
          <w:rStyle w:val="af2"/>
          <w:rFonts w:eastAsia="Guttman Hodes" w:hint="cs"/>
        </w:rPr>
        <w:instrText>Ref89856909 \r \h</w:instrText>
      </w:r>
      <w:r w:rsidRPr="00672A33">
        <w:rPr>
          <w:rStyle w:val="af2"/>
          <w:rFonts w:eastAsia="Guttman Hodes"/>
          <w:rtl/>
        </w:rPr>
        <w:instrText xml:space="preserve"> </w:instrText>
      </w:r>
      <w:r w:rsidRPr="00672A33">
        <w:rPr>
          <w:rStyle w:val="af2"/>
          <w:rFonts w:eastAsia="Guttman Hodes"/>
          <w:rtl/>
        </w:rPr>
      </w:r>
      <w:r w:rsidRPr="00672A33">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672A33">
        <w:rPr>
          <w:rStyle w:val="af2"/>
          <w:rFonts w:eastAsia="Guttman Hodes"/>
          <w:rtl/>
        </w:rPr>
        <w:fldChar w:fldCharType="end"/>
      </w:r>
      <w:r>
        <w:rPr>
          <w:rFonts w:hint="cs"/>
          <w:rtl/>
        </w:rPr>
        <w:t xml:space="preserve">, וכתבו </w:t>
      </w:r>
      <w:r w:rsidRPr="008370AC">
        <w:rPr>
          <w:rStyle w:val="aff4"/>
          <w:rFonts w:hint="cs"/>
          <w:rtl/>
        </w:rPr>
        <w:t>הרמב"ן והרשב"א</w:t>
      </w:r>
      <w:r>
        <w:rPr>
          <w:rFonts w:hint="cs"/>
          <w:rtl/>
        </w:rPr>
        <w:t xml:space="preserve"> בשם </w:t>
      </w:r>
      <w:r w:rsidRPr="008370AC">
        <w:rPr>
          <w:rStyle w:val="aff4"/>
          <w:rFonts w:hint="cs"/>
          <w:rtl/>
        </w:rPr>
        <w:t>י"מ</w:t>
      </w:r>
      <w:r>
        <w:rPr>
          <w:rFonts w:hint="cs"/>
          <w:rtl/>
        </w:rPr>
        <w:t xml:space="preserve"> דמוכח דא"א לומר שיש ב' ילפותות לעני ולבעה"ב, דא"כ היו מונים אותם בב' אבות נפרדים, והיו ארבעים אבות, </w:t>
      </w:r>
      <w:r>
        <w:rPr>
          <w:rtl/>
        </w:rPr>
        <w:t>ועי' במ</w:t>
      </w:r>
      <w:r>
        <w:rPr>
          <w:rFonts w:hint="cs"/>
          <w:rtl/>
        </w:rPr>
        <w:t>"</w:t>
      </w:r>
      <w:r>
        <w:rPr>
          <w:rtl/>
        </w:rPr>
        <w:t xml:space="preserve">ש </w:t>
      </w:r>
      <w:r>
        <w:rPr>
          <w:rStyle w:val="aff4"/>
          <w:rtl/>
        </w:rPr>
        <w:t>האפיקי ים</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Ref89963630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נח)</w:t>
      </w:r>
      <w:r>
        <w:rPr>
          <w:rStyle w:val="af2"/>
          <w:rFonts w:eastAsiaTheme="minorHAnsi"/>
          <w:rtl/>
        </w:rPr>
        <w:fldChar w:fldCharType="end"/>
      </w:r>
      <w:r>
        <w:rPr>
          <w:rFonts w:hint="cs"/>
          <w:rtl/>
        </w:rPr>
        <w:t>.</w:t>
      </w:r>
      <w:bookmarkEnd w:id="423"/>
    </w:p>
    <w:p w14:paraId="69B60AFB" w14:textId="77777777" w:rsidR="002F175C" w:rsidRPr="00AC17F5" w:rsidRDefault="002F175C" w:rsidP="002F175C">
      <w:pPr>
        <w:pStyle w:val="a7"/>
        <w:rPr>
          <w:rtl/>
        </w:rPr>
      </w:pPr>
    </w:p>
    <w:p w14:paraId="07D02504" w14:textId="77777777" w:rsidR="002F175C" w:rsidRPr="00AC17F5" w:rsidRDefault="002F175C" w:rsidP="002F175C">
      <w:pPr>
        <w:pStyle w:val="a7"/>
        <w:rPr>
          <w:rtl/>
        </w:rPr>
      </w:pPr>
    </w:p>
    <w:p w14:paraId="5728B829" w14:textId="77777777" w:rsidR="002F175C" w:rsidRPr="004D17F9" w:rsidRDefault="002F175C" w:rsidP="002F175C">
      <w:pPr>
        <w:pStyle w:val="a7"/>
        <w:rPr>
          <w:rtl/>
        </w:rPr>
      </w:pPr>
      <w:bookmarkStart w:id="426" w:name="_Toc163205129"/>
      <w:bookmarkStart w:id="427" w:name="_Toc163205440"/>
      <w:bookmarkStart w:id="428" w:name="_Toc163206986"/>
      <w:r>
        <w:rPr>
          <w:rFonts w:hint="cs"/>
          <w:rtl/>
        </w:rPr>
        <w:lastRenderedPageBreak/>
        <w:t>בי' הרשב"א בשם ר"ת דמוכח בירושלמי דיש ילפו' א' לעני ובעה"ב ורק חכמים מנאום כשתים</w:t>
      </w:r>
      <w:bookmarkEnd w:id="426"/>
      <w:bookmarkEnd w:id="427"/>
      <w:bookmarkEnd w:id="428"/>
    </w:p>
    <w:p w14:paraId="502DCF17" w14:textId="7B2BAAEF" w:rsidR="002F175C" w:rsidRDefault="002F175C" w:rsidP="006C4D7E">
      <w:pPr>
        <w:pStyle w:val="a3"/>
      </w:pPr>
      <w:bookmarkStart w:id="429" w:name="_Ref89946306"/>
      <w:r>
        <w:rPr>
          <w:rFonts w:hint="cs"/>
          <w:rtl/>
        </w:rPr>
        <w:t>וכתב</w:t>
      </w:r>
      <w:r w:rsidRPr="002D002E">
        <w:rPr>
          <w:rStyle w:val="aff4"/>
          <w:rFonts w:hint="cs"/>
          <w:rtl/>
        </w:rPr>
        <w:t xml:space="preserve"> </w:t>
      </w:r>
      <w:r>
        <w:rPr>
          <w:rStyle w:val="aff4"/>
          <w:rFonts w:hint="cs"/>
          <w:rtl/>
        </w:rPr>
        <w:t>הרשב"א</w:t>
      </w:r>
      <w:r>
        <w:rPr>
          <w:rFonts w:hint="cs"/>
          <w:rtl/>
        </w:rPr>
        <w:t xml:space="preserve"> </w:t>
      </w:r>
      <w:r w:rsidRPr="002A4559">
        <w:rPr>
          <w:rStyle w:val="af2"/>
          <w:rFonts w:eastAsia="Guttman Hodes" w:hint="cs"/>
          <w:rtl/>
        </w:rPr>
        <w:t>(ד"ה</w:t>
      </w:r>
      <w:r>
        <w:rPr>
          <w:rStyle w:val="af2"/>
          <w:rFonts w:eastAsia="Guttman Hodes" w:hint="cs"/>
          <w:rtl/>
        </w:rPr>
        <w:t xml:space="preserve"> ורבינו תם) </w:t>
      </w:r>
      <w:r w:rsidRPr="002D002E">
        <w:rPr>
          <w:rStyle w:val="aff4"/>
          <w:rFonts w:hint="cs"/>
          <w:rtl/>
        </w:rPr>
        <w:t>דר"ת</w:t>
      </w:r>
      <w:r>
        <w:rPr>
          <w:rFonts w:hint="cs"/>
          <w:rtl/>
        </w:rPr>
        <w:t xml:space="preserve"> הביא ראיה לדבריו מהא דאמר רבי יוסי בירושלמי </w:t>
      </w:r>
      <w:r w:rsidRPr="000E3B7D">
        <w:rPr>
          <w:rStyle w:val="af2"/>
          <w:rFonts w:eastAsia="Guttman Hodes" w:hint="cs"/>
          <w:rtl/>
        </w:rPr>
        <w:t>(פ"א ה"א, א:)</w:t>
      </w:r>
      <w:r>
        <w:rPr>
          <w:rFonts w:hint="cs"/>
          <w:rtl/>
        </w:rPr>
        <w:t xml:space="preserve"> דעני ועשיר הם דבר אחד, וחכמים מנו אותם כשנים, וביאר </w:t>
      </w:r>
      <w:r w:rsidRPr="008B4745">
        <w:rPr>
          <w:rStyle w:val="aff4"/>
          <w:rFonts w:hint="cs"/>
          <w:rtl/>
        </w:rPr>
        <w:t>ר"ת</w:t>
      </w:r>
      <w:r>
        <w:rPr>
          <w:rFonts w:hint="cs"/>
          <w:rtl/>
        </w:rPr>
        <w:t xml:space="preserve"> דכוונת הירושלמי לומר דיש ילפותא אחת להוצאה דעני ודבעה"ב, ומ"מ מנו אותם חכמים כשתים, כיון שיש שינוי בהוצאה שלהם,</w:t>
      </w:r>
      <w:r w:rsidRPr="00B67D92">
        <w:rPr>
          <w:rFonts w:hint="cs"/>
          <w:rtl/>
        </w:rPr>
        <w:t xml:space="preserve"> </w:t>
      </w:r>
      <w:r>
        <w:rPr>
          <w:rFonts w:hint="cs"/>
          <w:rtl/>
        </w:rPr>
        <w:t xml:space="preserve">וכ"כ </w:t>
      </w:r>
      <w:r w:rsidRPr="003B1AB2">
        <w:rPr>
          <w:rStyle w:val="aff4"/>
          <w:rFonts w:hint="cs"/>
          <w:rtl/>
        </w:rPr>
        <w:t>הריטב"א בשבועות</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Ref89946889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Pr>
          <w:rStyle w:val="af2"/>
          <w:rFonts w:eastAsia="Guttman Hodes"/>
          <w:rtl/>
        </w:rPr>
        <w:fldChar w:fldCharType="end"/>
      </w:r>
      <w:r>
        <w:rPr>
          <w:rFonts w:hint="cs"/>
          <w:rtl/>
        </w:rPr>
        <w:t xml:space="preserve">, ועי' במה שביארו </w:t>
      </w:r>
      <w:r>
        <w:rPr>
          <w:rStyle w:val="aff4"/>
          <w:rFonts w:hint="cs"/>
          <w:rtl/>
        </w:rPr>
        <w:t>ה</w:t>
      </w:r>
      <w:r w:rsidRPr="009B5788">
        <w:rPr>
          <w:rStyle w:val="aff4"/>
          <w:rFonts w:hint="cs"/>
          <w:rtl/>
        </w:rPr>
        <w:t>רמב"ן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Ref89946282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Pr>
          <w:rStyle w:val="af2"/>
          <w:rFonts w:eastAsia="Guttman Hodes" w:hint="cs"/>
          <w:rtl/>
        </w:rPr>
        <w:t xml:space="preserve"> </w:t>
      </w:r>
      <w:r w:rsidRPr="00C4272E">
        <w:rPr>
          <w:rStyle w:val="aff4"/>
          <w:rFonts w:hint="cs"/>
          <w:rtl/>
        </w:rPr>
        <w:t>והתוס' הרא"ש</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Ref89946274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3B1AB2">
        <w:rPr>
          <w:rStyle w:val="af2"/>
          <w:rFonts w:eastAsia="Guttman Hodes"/>
          <w:rtl/>
        </w:rPr>
        <w:fldChar w:fldCharType="end"/>
      </w:r>
      <w:r>
        <w:rPr>
          <w:rFonts w:hint="cs"/>
          <w:rtl/>
        </w:rPr>
        <w:t xml:space="preserve"> בדברי הירושלמי.</w:t>
      </w:r>
      <w:bookmarkEnd w:id="429"/>
    </w:p>
    <w:p w14:paraId="086E892A" w14:textId="77777777" w:rsidR="002F175C" w:rsidRPr="00672A33" w:rsidRDefault="002F175C" w:rsidP="002F175C">
      <w:pPr>
        <w:pStyle w:val="a7"/>
      </w:pPr>
      <w:bookmarkStart w:id="430" w:name="_Toc163205130"/>
      <w:bookmarkStart w:id="431" w:name="_Toc163205441"/>
      <w:bookmarkStart w:id="432" w:name="_Toc163206987"/>
      <w:r>
        <w:rPr>
          <w:rFonts w:hint="cs"/>
          <w:rtl/>
        </w:rPr>
        <w:t>בי' הי"מ ברמב"ן דצריך ב' ילפותות שלא נאמר דהוצאה ללאו יצאת אלא היא ככל המלאכות</w:t>
      </w:r>
      <w:bookmarkEnd w:id="430"/>
      <w:bookmarkEnd w:id="431"/>
      <w:bookmarkEnd w:id="432"/>
    </w:p>
    <w:p w14:paraId="1390C1A3" w14:textId="77777777" w:rsidR="002F175C" w:rsidRDefault="002F175C" w:rsidP="006C4D7E">
      <w:pPr>
        <w:pStyle w:val="a3"/>
        <w:rPr>
          <w:rtl/>
        </w:rPr>
      </w:pPr>
      <w:bookmarkStart w:id="433" w:name="_Ref89947137"/>
      <w:r>
        <w:rPr>
          <w:rFonts w:hint="cs"/>
          <w:rtl/>
        </w:rPr>
        <w:t xml:space="preserve">וביאר </w:t>
      </w:r>
      <w:r w:rsidRPr="009B5788">
        <w:rPr>
          <w:rStyle w:val="aff4"/>
          <w:rFonts w:hint="cs"/>
          <w:rtl/>
        </w:rPr>
        <w:t>הרמב"ן</w:t>
      </w:r>
      <w:r>
        <w:rPr>
          <w:rFonts w:hint="cs"/>
          <w:rtl/>
        </w:rPr>
        <w:t xml:space="preserve"> </w:t>
      </w:r>
      <w:r w:rsidRPr="00E84A26">
        <w:rPr>
          <w:rStyle w:val="af2"/>
          <w:rFonts w:eastAsia="Guttman Hodes" w:hint="cs"/>
          <w:rtl/>
        </w:rPr>
        <w:t>(</w:t>
      </w:r>
      <w:r>
        <w:rPr>
          <w:rStyle w:val="af2"/>
          <w:rFonts w:eastAsia="Guttman Hodes" w:hint="cs"/>
          <w:rtl/>
        </w:rPr>
        <w:t>סו</w:t>
      </w:r>
      <w:r w:rsidRPr="00E84A26">
        <w:rPr>
          <w:rStyle w:val="af2"/>
          <w:rFonts w:eastAsia="Guttman Hodes" w:hint="cs"/>
          <w:rtl/>
        </w:rPr>
        <w:t>ד"ה ואיכא)</w:t>
      </w:r>
      <w:r>
        <w:rPr>
          <w:rFonts w:hint="cs"/>
          <w:rtl/>
        </w:rPr>
        <w:t xml:space="preserve"> בשם </w:t>
      </w:r>
      <w:r w:rsidRPr="009B5788">
        <w:rPr>
          <w:rStyle w:val="aff4"/>
          <w:rFonts w:hint="cs"/>
          <w:rtl/>
        </w:rPr>
        <w:t>הי"מ</w:t>
      </w:r>
      <w:r>
        <w:rPr>
          <w:rFonts w:hint="cs"/>
          <w:rtl/>
        </w:rPr>
        <w:t xml:space="preserve"> דהא דיש ב' ילפותות </w:t>
      </w:r>
      <w:r w:rsidRPr="00725503">
        <w:rPr>
          <w:rStyle w:val="af"/>
          <w:rFonts w:hint="cs"/>
          <w:rtl/>
        </w:rPr>
        <w:t xml:space="preserve">[דבגמ' לקמן </w:t>
      </w:r>
      <w:r w:rsidRPr="00725503">
        <w:rPr>
          <w:rStyle w:val="aff5"/>
          <w:rFonts w:hint="cs"/>
          <w:rtl/>
        </w:rPr>
        <w:t>(צו:)</w:t>
      </w:r>
      <w:r w:rsidRPr="00725503">
        <w:rPr>
          <w:rStyle w:val="af"/>
          <w:rFonts w:hint="cs"/>
          <w:rtl/>
        </w:rPr>
        <w:t xml:space="preserve"> ילפינן מדכתיב "ויכלא העם מהביא", ובגמ' בעירובין </w:t>
      </w:r>
      <w:r w:rsidRPr="00725503">
        <w:rPr>
          <w:rStyle w:val="aff5"/>
          <w:rFonts w:hint="cs"/>
          <w:rtl/>
        </w:rPr>
        <w:t>(יז:)</w:t>
      </w:r>
      <w:r w:rsidRPr="00725503">
        <w:rPr>
          <w:rStyle w:val="af"/>
          <w:rFonts w:hint="cs"/>
          <w:rtl/>
        </w:rPr>
        <w:t xml:space="preserve"> ילפינן מדכתיב "אל יצא איש ממקומו", דדרשינן אל יוציא],</w:t>
      </w:r>
      <w:r>
        <w:rPr>
          <w:rFonts w:hint="cs"/>
          <w:rtl/>
        </w:rPr>
        <w:t xml:space="preserve"> היינו דאי כתבה תורה רק את אחת מהילפותות הו"א דללאו יצאת ואין בהוצאה מיתת ב"ד, ולכן הוצרכה התורה לחזור ולשנות ילפותא להוצאה, בכדי להביאה לכלל שאר המלאכות.</w:t>
      </w:r>
      <w:bookmarkEnd w:id="424"/>
      <w:bookmarkEnd w:id="433"/>
    </w:p>
    <w:p w14:paraId="33615897" w14:textId="77777777" w:rsidR="002F175C" w:rsidRDefault="002F175C" w:rsidP="002F175C">
      <w:pPr>
        <w:pStyle w:val="a7"/>
        <w:rPr>
          <w:rtl/>
        </w:rPr>
      </w:pPr>
      <w:bookmarkStart w:id="434" w:name="_Toc163205131"/>
      <w:bookmarkStart w:id="435" w:name="_Toc163205442"/>
      <w:bookmarkStart w:id="436" w:name="_Toc163206988"/>
      <w:r>
        <w:rPr>
          <w:rFonts w:hint="cs"/>
          <w:rtl/>
        </w:rPr>
        <w:t>בי' הרשב"א דלא חשיבי כב' אבות דהם מלאכה א' וצריך ב' ילפו' לגלות דחייב בשניהם</w:t>
      </w:r>
      <w:bookmarkEnd w:id="434"/>
      <w:bookmarkEnd w:id="435"/>
      <w:bookmarkEnd w:id="436"/>
    </w:p>
    <w:p w14:paraId="3890728C" w14:textId="227E93E8" w:rsidR="002F175C" w:rsidRPr="00672A33" w:rsidRDefault="002F175C" w:rsidP="006C4D7E">
      <w:pPr>
        <w:pStyle w:val="a3"/>
        <w:rPr>
          <w:rStyle w:val="af"/>
          <w:rtl/>
        </w:rPr>
      </w:pPr>
      <w:bookmarkStart w:id="437" w:name="_Ref89962938"/>
      <w:r>
        <w:rPr>
          <w:rStyle w:val="aff4"/>
          <w:rFonts w:hint="cs"/>
          <w:rtl/>
        </w:rPr>
        <w:t>והרשב"א</w:t>
      </w:r>
      <w:r>
        <w:rPr>
          <w:rFonts w:hint="cs"/>
          <w:rtl/>
        </w:rPr>
        <w:t xml:space="preserve"> </w:t>
      </w:r>
      <w:r w:rsidRPr="002A4559">
        <w:rPr>
          <w:rStyle w:val="af2"/>
          <w:rFonts w:eastAsia="Guttman Hodes" w:hint="cs"/>
          <w:rtl/>
        </w:rPr>
        <w:t>(ד"ה וכי תימא)</w:t>
      </w:r>
      <w:r>
        <w:rPr>
          <w:rFonts w:hint="cs"/>
          <w:rtl/>
        </w:rPr>
        <w:t xml:space="preserve"> כתב דלא חשיבי כב' אבות אף שיש להם ב' ילפותות נפרדות, כיון דמ"מ הוצאה היא מלאכה אחת, ויש להם שם אחד, חשיבא כאב אחד, אלא דהוצרכה תורה לגלות על שתי ההוצאות דהם בכלל מלאכה אחת, </w:t>
      </w:r>
      <w:r w:rsidRPr="00672A33">
        <w:rPr>
          <w:rStyle w:val="af"/>
          <w:rFonts w:hint="cs"/>
          <w:rtl/>
        </w:rPr>
        <w:t xml:space="preserve">[כדביאר </w:t>
      </w:r>
      <w:r w:rsidRPr="00672A33">
        <w:rPr>
          <w:rStyle w:val="aff9"/>
          <w:rFonts w:hint="cs"/>
          <w:rtl/>
        </w:rPr>
        <w:t>הרשב"א</w:t>
      </w:r>
      <w:r w:rsidRPr="00672A33">
        <w:rPr>
          <w:rStyle w:val="af"/>
          <w:rFonts w:hint="cs"/>
          <w:rtl/>
        </w:rPr>
        <w:t xml:space="preserve"> </w:t>
      </w:r>
      <w:r w:rsidRPr="00672A33">
        <w:rPr>
          <w:rStyle w:val="aff5"/>
          <w:rFonts w:hint="cs"/>
          <w:rtl/>
        </w:rPr>
        <w:t xml:space="preserve">(עי' אות </w:t>
      </w:r>
      <w:r w:rsidRPr="00672A33">
        <w:rPr>
          <w:rStyle w:val="aff5"/>
          <w:rtl/>
        </w:rPr>
        <w:fldChar w:fldCharType="begin"/>
      </w:r>
      <w:r w:rsidRPr="00672A33">
        <w:rPr>
          <w:rStyle w:val="aff5"/>
          <w:rtl/>
        </w:rPr>
        <w:instrText xml:space="preserve"> </w:instrText>
      </w:r>
      <w:r w:rsidRPr="00672A33">
        <w:rPr>
          <w:rStyle w:val="aff5"/>
          <w:rFonts w:hint="cs"/>
        </w:rPr>
        <w:instrText>REF</w:instrText>
      </w:r>
      <w:r w:rsidRPr="00672A33">
        <w:rPr>
          <w:rStyle w:val="aff5"/>
          <w:rFonts w:hint="cs"/>
          <w:rtl/>
        </w:rPr>
        <w:instrText xml:space="preserve"> _</w:instrText>
      </w:r>
      <w:r w:rsidRPr="00672A33">
        <w:rPr>
          <w:rStyle w:val="aff5"/>
          <w:rFonts w:hint="cs"/>
        </w:rPr>
        <w:instrText>Ref89945806 \r \h</w:instrText>
      </w:r>
      <w:r w:rsidRPr="00672A33">
        <w:rPr>
          <w:rStyle w:val="aff5"/>
          <w:rtl/>
        </w:rPr>
        <w:instrText xml:space="preserve"> </w:instrText>
      </w:r>
      <w:r w:rsidRPr="00672A33">
        <w:rPr>
          <w:rStyle w:val="aff5"/>
          <w:rtl/>
        </w:rPr>
      </w:r>
      <w:r w:rsidRPr="00672A33">
        <w:rPr>
          <w:rStyle w:val="aff5"/>
          <w:rtl/>
        </w:rPr>
        <w:fldChar w:fldCharType="separate"/>
      </w:r>
      <w:r w:rsidR="00250336">
        <w:rPr>
          <w:rStyle w:val="aff5"/>
          <w:cs/>
        </w:rPr>
        <w:t>‎</w:t>
      </w:r>
      <w:r w:rsidR="00250336">
        <w:rPr>
          <w:rStyle w:val="aff5"/>
          <w:rtl/>
        </w:rPr>
        <w:t>כא)</w:t>
      </w:r>
      <w:r w:rsidRPr="00672A33">
        <w:rPr>
          <w:rStyle w:val="aff5"/>
          <w:rtl/>
        </w:rPr>
        <w:fldChar w:fldCharType="end"/>
      </w:r>
      <w:r w:rsidRPr="00672A33">
        <w:rPr>
          <w:rStyle w:val="af"/>
          <w:rFonts w:hint="cs"/>
          <w:rtl/>
        </w:rPr>
        <w:t xml:space="preserve"> דהיא מלאכה גרועה]</w:t>
      </w:r>
      <w:bookmarkEnd w:id="437"/>
      <w:r>
        <w:rPr>
          <w:rStyle w:val="af"/>
          <w:rFonts w:hint="cs"/>
          <w:rtl/>
        </w:rPr>
        <w:t>,</w:t>
      </w:r>
      <w:r w:rsidRPr="0064613E">
        <w:rPr>
          <w:rFonts w:hint="cs"/>
          <w:rtl/>
        </w:rPr>
        <w:t xml:space="preserve"> </w:t>
      </w:r>
      <w:r>
        <w:rPr>
          <w:rFonts w:hint="cs"/>
          <w:rtl/>
        </w:rPr>
        <w:t xml:space="preserve">אבל </w:t>
      </w:r>
      <w:r w:rsidRPr="0064613E">
        <w:rPr>
          <w:rStyle w:val="aff4"/>
          <w:rFonts w:hint="cs"/>
          <w:rtl/>
        </w:rPr>
        <w:t>התוס' הרא"ש</w:t>
      </w:r>
      <w:r>
        <w:rPr>
          <w:rFonts w:hint="cs"/>
          <w:rtl/>
        </w:rPr>
        <w:t xml:space="preserve"> </w:t>
      </w:r>
      <w:r w:rsidRPr="0064613E">
        <w:rPr>
          <w:rStyle w:val="af2"/>
          <w:rFonts w:eastAsia="Guttman Hodes" w:hint="cs"/>
          <w:rtl/>
        </w:rPr>
        <w:t xml:space="preserve">(עי' אות </w:t>
      </w:r>
      <w:r w:rsidRPr="0064613E">
        <w:rPr>
          <w:rStyle w:val="af2"/>
          <w:rFonts w:eastAsia="Guttman Hodes"/>
          <w:rtl/>
        </w:rPr>
        <w:fldChar w:fldCharType="begin"/>
      </w:r>
      <w:r w:rsidRPr="0064613E">
        <w:rPr>
          <w:rStyle w:val="af2"/>
          <w:rFonts w:eastAsia="Guttman Hodes"/>
          <w:rtl/>
        </w:rPr>
        <w:instrText xml:space="preserve"> </w:instrText>
      </w:r>
      <w:r w:rsidRPr="0064613E">
        <w:rPr>
          <w:rStyle w:val="af2"/>
          <w:rFonts w:eastAsia="Guttman Hodes" w:hint="cs"/>
        </w:rPr>
        <w:instrText>REF</w:instrText>
      </w:r>
      <w:r w:rsidRPr="0064613E">
        <w:rPr>
          <w:rStyle w:val="af2"/>
          <w:rFonts w:eastAsia="Guttman Hodes" w:hint="cs"/>
          <w:rtl/>
        </w:rPr>
        <w:instrText xml:space="preserve"> _</w:instrText>
      </w:r>
      <w:r w:rsidRPr="0064613E">
        <w:rPr>
          <w:rStyle w:val="af2"/>
          <w:rFonts w:eastAsia="Guttman Hodes" w:hint="cs"/>
        </w:rPr>
        <w:instrText>Ref89962990 \r \h</w:instrText>
      </w:r>
      <w:r w:rsidRPr="0064613E">
        <w:rPr>
          <w:rStyle w:val="af2"/>
          <w:rFonts w:eastAsia="Guttman Hodes"/>
          <w:rtl/>
        </w:rPr>
        <w:instrText xml:space="preserve"> </w:instrText>
      </w:r>
      <w:r w:rsidRPr="0064613E">
        <w:rPr>
          <w:rStyle w:val="af2"/>
          <w:rFonts w:eastAsia="Guttman Hodes"/>
          <w:rtl/>
        </w:rPr>
      </w:r>
      <w:r w:rsidRPr="0064613E">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64613E">
        <w:rPr>
          <w:rStyle w:val="af2"/>
          <w:rFonts w:eastAsia="Guttman Hodes"/>
          <w:rtl/>
        </w:rPr>
        <w:fldChar w:fldCharType="end"/>
      </w:r>
      <w:r>
        <w:rPr>
          <w:rFonts w:hint="cs"/>
          <w:rtl/>
        </w:rPr>
        <w:t xml:space="preserve"> הביא </w:t>
      </w:r>
      <w:r w:rsidRPr="0064613E">
        <w:rPr>
          <w:rStyle w:val="aff4"/>
          <w:rFonts w:hint="cs"/>
          <w:rtl/>
        </w:rPr>
        <w:t>בשם רבינו יחיאל</w:t>
      </w:r>
      <w:r>
        <w:rPr>
          <w:rFonts w:hint="cs"/>
          <w:rtl/>
        </w:rPr>
        <w:t xml:space="preserve"> מפריש דחייב עליהם כב' אבות. </w:t>
      </w:r>
    </w:p>
    <w:p w14:paraId="18872899" w14:textId="77777777" w:rsidR="002F175C" w:rsidRDefault="002F175C" w:rsidP="002F175C">
      <w:pPr>
        <w:pStyle w:val="a7"/>
        <w:rPr>
          <w:rtl/>
        </w:rPr>
      </w:pPr>
      <w:bookmarkStart w:id="438" w:name="_Toc163205132"/>
      <w:bookmarkStart w:id="439" w:name="_Toc163205443"/>
      <w:bookmarkStart w:id="440" w:name="_Toc163206989"/>
      <w:r>
        <w:rPr>
          <w:rFonts w:hint="cs"/>
          <w:rtl/>
        </w:rPr>
        <w:t>תי' הי"מ ברמב"ן דהוצאה דעני ובעה"ב חשיבי כב' הוצאות נפרדות ול"ד לטומאה דהוי שם אחד</w:t>
      </w:r>
      <w:bookmarkEnd w:id="438"/>
      <w:bookmarkEnd w:id="439"/>
      <w:bookmarkEnd w:id="440"/>
    </w:p>
    <w:p w14:paraId="142D30DA" w14:textId="3DE8F3E8" w:rsidR="002F175C" w:rsidRDefault="002F175C" w:rsidP="006C4D7E">
      <w:pPr>
        <w:pStyle w:val="a3"/>
        <w:rPr>
          <w:rStyle w:val="af"/>
          <w:rtl/>
        </w:rPr>
      </w:pPr>
      <w:bookmarkStart w:id="441" w:name="_Ref89878579"/>
      <w:r>
        <w:rPr>
          <w:rFonts w:hint="cs"/>
          <w:rtl/>
        </w:rPr>
        <w:t xml:space="preserve">ובמה שהקשו </w:t>
      </w:r>
      <w:r w:rsidRPr="005022E4">
        <w:rPr>
          <w:rStyle w:val="aff4"/>
          <w:rFonts w:hint="cs"/>
          <w:rtl/>
        </w:rPr>
        <w:t>הרמב"ן והרשב"א</w:t>
      </w:r>
      <w:r>
        <w:rPr>
          <w:rFonts w:hint="cs"/>
          <w:rtl/>
        </w:rPr>
        <w:t xml:space="preserve"> </w:t>
      </w:r>
      <w:r w:rsidRPr="001C3430">
        <w:rPr>
          <w:rStyle w:val="af2"/>
          <w:rFonts w:eastAsia="Guttman Hodes" w:hint="cs"/>
          <w:rtl/>
        </w:rPr>
        <w:t xml:space="preserve">(עי' אות </w:t>
      </w:r>
      <w:r w:rsidRPr="001C3430">
        <w:rPr>
          <w:rStyle w:val="af2"/>
          <w:rFonts w:eastAsia="Guttman Hodes"/>
          <w:rtl/>
        </w:rPr>
        <w:fldChar w:fldCharType="begin"/>
      </w:r>
      <w:r w:rsidRPr="001C3430">
        <w:rPr>
          <w:rStyle w:val="af2"/>
          <w:rFonts w:eastAsia="Guttman Hodes"/>
          <w:rtl/>
        </w:rPr>
        <w:instrText xml:space="preserve"> </w:instrText>
      </w:r>
      <w:r w:rsidRPr="001C3430">
        <w:rPr>
          <w:rStyle w:val="af2"/>
          <w:rFonts w:eastAsia="Guttman Hodes" w:hint="cs"/>
        </w:rPr>
        <w:instrText>REF</w:instrText>
      </w:r>
      <w:r w:rsidRPr="001C3430">
        <w:rPr>
          <w:rStyle w:val="af2"/>
          <w:rFonts w:eastAsia="Guttman Hodes" w:hint="cs"/>
          <w:rtl/>
        </w:rPr>
        <w:instrText xml:space="preserve"> _</w:instrText>
      </w:r>
      <w:r w:rsidRPr="001C3430">
        <w:rPr>
          <w:rStyle w:val="af2"/>
          <w:rFonts w:eastAsia="Guttman Hodes" w:hint="cs"/>
        </w:rPr>
        <w:instrText>Ref89250394 \r \h</w:instrText>
      </w:r>
      <w:r w:rsidRPr="001C3430">
        <w:rPr>
          <w:rStyle w:val="af2"/>
          <w:rFonts w:eastAsia="Guttman Hodes"/>
          <w:rtl/>
        </w:rPr>
        <w:instrText xml:space="preserve"> </w:instrText>
      </w:r>
      <w:r w:rsidRPr="001C3430">
        <w:rPr>
          <w:rStyle w:val="af2"/>
          <w:rFonts w:eastAsia="Guttman Hodes"/>
          <w:rtl/>
        </w:rPr>
      </w:r>
      <w:r w:rsidRPr="001C3430">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1C3430">
        <w:rPr>
          <w:rStyle w:val="af2"/>
          <w:rFonts w:eastAsia="Guttman Hodes"/>
          <w:rtl/>
        </w:rPr>
        <w:fldChar w:fldCharType="end"/>
      </w:r>
      <w:r w:rsidRPr="001C3430">
        <w:rPr>
          <w:rStyle w:val="af2"/>
          <w:rFonts w:eastAsia="Guttman Hodes" w:hint="cs"/>
          <w:rtl/>
        </w:rPr>
        <w:t xml:space="preserve"> </w:t>
      </w:r>
      <w:r>
        <w:rPr>
          <w:rFonts w:hint="cs"/>
          <w:rtl/>
        </w:rPr>
        <w:t xml:space="preserve">דאמאי מנו חכמים הוצאה דעני ודבעה"ב בשתים, הביאו </w:t>
      </w:r>
      <w:r w:rsidRPr="005022E4">
        <w:rPr>
          <w:rStyle w:val="aff4"/>
          <w:rFonts w:hint="cs"/>
          <w:rtl/>
        </w:rPr>
        <w:t>הרמב"ן והרשב"א</w:t>
      </w:r>
      <w:r>
        <w:rPr>
          <w:rFonts w:hint="cs"/>
          <w:rtl/>
        </w:rPr>
        <w:t xml:space="preserve"> בשם </w:t>
      </w:r>
      <w:r>
        <w:rPr>
          <w:rStyle w:val="aff4"/>
          <w:rFonts w:hint="cs"/>
          <w:rtl/>
        </w:rPr>
        <w:t>ה</w:t>
      </w:r>
      <w:r w:rsidRPr="005022E4">
        <w:rPr>
          <w:rStyle w:val="aff4"/>
          <w:rFonts w:hint="cs"/>
          <w:rtl/>
        </w:rPr>
        <w:t>י"מ</w:t>
      </w:r>
      <w:r>
        <w:rPr>
          <w:rFonts w:hint="cs"/>
          <w:rtl/>
        </w:rPr>
        <w:t xml:space="preserve"> דתירצו דדוקא לענין טומאה אמרינן בגמ' בשבועות </w:t>
      </w:r>
      <w:r w:rsidRPr="00E84A26">
        <w:rPr>
          <w:rStyle w:val="af2"/>
          <w:rFonts w:eastAsia="Guttman Hodes" w:hint="cs"/>
          <w:rtl/>
        </w:rPr>
        <w:t>(יד:)</w:t>
      </w:r>
      <w:r>
        <w:rPr>
          <w:rFonts w:hint="cs"/>
          <w:rtl/>
        </w:rPr>
        <w:t xml:space="preserve"> דשם טומאה חד הוא, כיון דבטומאה אין נ"מ בין טמא שנגע בקודש, ונעלם ממנו שהוא קודש, לבין אם נכנס </w:t>
      </w:r>
      <w:r w:rsidRPr="00672A33">
        <w:rPr>
          <w:rFonts w:hint="cs"/>
          <w:rtl/>
        </w:rPr>
        <w:t>למקדש ונעלם ממנו שהוא טמא, דבשניהם סגי לומר לו שהוא טמא, ולכן חשיב העלמה אחת, אבל בהוצאה דעני ודבעה"ב שהם ב' הוצאות נפרדות, הם חשובות כשתים</w:t>
      </w:r>
      <w:r>
        <w:rPr>
          <w:rFonts w:hint="cs"/>
          <w:rtl/>
        </w:rPr>
        <w:t>.</w:t>
      </w:r>
      <w:r w:rsidRPr="00672A33">
        <w:rPr>
          <w:rFonts w:hint="cs"/>
          <w:rtl/>
        </w:rPr>
        <w:t xml:space="preserve"> </w:t>
      </w:r>
      <w:r w:rsidRPr="00672A33">
        <w:rPr>
          <w:rStyle w:val="af"/>
          <w:rFonts w:hint="cs"/>
          <w:rtl/>
        </w:rPr>
        <w:t>[וא"א לומר דשם הוצאה אחת היא]</w:t>
      </w:r>
      <w:r>
        <w:rPr>
          <w:rStyle w:val="af"/>
          <w:rFonts w:hint="cs"/>
          <w:rtl/>
        </w:rPr>
        <w:t>.</w:t>
      </w:r>
    </w:p>
    <w:p w14:paraId="24B7E8AC" w14:textId="77777777" w:rsidR="002F175C" w:rsidRPr="00C4272E" w:rsidRDefault="002F175C" w:rsidP="002F175C">
      <w:pPr>
        <w:pStyle w:val="a7"/>
      </w:pPr>
      <w:bookmarkStart w:id="442" w:name="_Toc163205133"/>
      <w:bookmarkStart w:id="443" w:name="_Toc163205444"/>
      <w:bookmarkStart w:id="444" w:name="_Toc163206990"/>
      <w:r>
        <w:rPr>
          <w:rFonts w:hint="cs"/>
          <w:rtl/>
        </w:rPr>
        <w:t>בי' הרמב"ן דאי בטומאה צריך למנות שתים כ"ש בהוצאה דהו"א דרק במושך חפץ לעצמו חייב</w:t>
      </w:r>
      <w:bookmarkEnd w:id="442"/>
      <w:bookmarkEnd w:id="443"/>
      <w:bookmarkEnd w:id="444"/>
    </w:p>
    <w:p w14:paraId="3E65E148" w14:textId="77777777" w:rsidR="002F175C" w:rsidRDefault="002F175C" w:rsidP="006C4D7E">
      <w:pPr>
        <w:pStyle w:val="a3"/>
        <w:rPr>
          <w:rtl/>
        </w:rPr>
      </w:pPr>
      <w:r w:rsidRPr="00672A33">
        <w:rPr>
          <w:rFonts w:hint="cs"/>
          <w:rtl/>
        </w:rPr>
        <w:t xml:space="preserve">וכתב </w:t>
      </w:r>
      <w:r w:rsidRPr="00672A33">
        <w:rPr>
          <w:rStyle w:val="aff4"/>
          <w:rFonts w:hint="cs"/>
          <w:rtl/>
        </w:rPr>
        <w:t>הרמב"ן</w:t>
      </w:r>
      <w:r>
        <w:rPr>
          <w:rFonts w:hint="cs"/>
          <w:rtl/>
        </w:rPr>
        <w:t xml:space="preserve"> </w:t>
      </w:r>
      <w:r w:rsidRPr="00672A33">
        <w:rPr>
          <w:rFonts w:hint="cs"/>
          <w:rtl/>
        </w:rPr>
        <w:t>ד</w:t>
      </w:r>
      <w:r>
        <w:rPr>
          <w:rFonts w:hint="cs"/>
          <w:rtl/>
        </w:rPr>
        <w:t xml:space="preserve">כמו דבטומאה דהוא שם אחד הוצרכה המשנה לשנותם כשתים, א"כ </w:t>
      </w:r>
      <w:r w:rsidRPr="00672A33">
        <w:rPr>
          <w:rFonts w:hint="cs"/>
          <w:rtl/>
        </w:rPr>
        <w:t xml:space="preserve">כ"ש </w:t>
      </w:r>
      <w:r>
        <w:rPr>
          <w:rFonts w:hint="cs"/>
          <w:rtl/>
        </w:rPr>
        <w:t xml:space="preserve">דהוצרכה לשנות את ההוצאות דעני ובעה"ב כשתים, </w:t>
      </w:r>
      <w:r w:rsidRPr="00672A33">
        <w:rPr>
          <w:rFonts w:hint="cs"/>
          <w:rtl/>
        </w:rPr>
        <w:t>ד</w:t>
      </w:r>
      <w:r>
        <w:rPr>
          <w:rFonts w:hint="cs"/>
          <w:rtl/>
        </w:rPr>
        <w:t>היה אפש"ל ד</w:t>
      </w:r>
      <w:r w:rsidRPr="00672A33">
        <w:rPr>
          <w:rFonts w:hint="cs"/>
          <w:rtl/>
        </w:rPr>
        <w:t xml:space="preserve">חייב </w:t>
      </w:r>
      <w:r>
        <w:rPr>
          <w:rFonts w:hint="cs"/>
          <w:rtl/>
        </w:rPr>
        <w:t xml:space="preserve">רק </w:t>
      </w:r>
      <w:r w:rsidRPr="00672A33">
        <w:rPr>
          <w:rFonts w:hint="cs"/>
          <w:rtl/>
        </w:rPr>
        <w:t>בהוצאה של עני והכנסה של בעה</w:t>
      </w:r>
      <w:r>
        <w:rPr>
          <w:rFonts w:hint="cs"/>
          <w:rtl/>
        </w:rPr>
        <w:t xml:space="preserve">"ב, ולפטור את ההוצאה של הבעה"ב וההכנסה של העני, כיון דדרך האדם למשוך את החפץ לעצמו, והיא המלאכה החשובה אצל האדם, </w:t>
      </w:r>
      <w:r w:rsidRPr="00C4272E">
        <w:rPr>
          <w:rStyle w:val="af"/>
          <w:rFonts w:hint="cs"/>
          <w:rtl/>
        </w:rPr>
        <w:t>[ולכן תני להו כשתים],</w:t>
      </w:r>
      <w:r>
        <w:rPr>
          <w:rFonts w:hint="cs"/>
          <w:rtl/>
        </w:rPr>
        <w:t xml:space="preserve"> וכתב </w:t>
      </w:r>
      <w:r w:rsidRPr="00672A33">
        <w:rPr>
          <w:rStyle w:val="aff4"/>
          <w:rFonts w:hint="cs"/>
          <w:rtl/>
        </w:rPr>
        <w:t>הרמב"ן</w:t>
      </w:r>
      <w:r>
        <w:rPr>
          <w:rFonts w:hint="cs"/>
          <w:rtl/>
        </w:rPr>
        <w:t xml:space="preserve"> דזהו תירוץ נכון.</w:t>
      </w:r>
      <w:bookmarkEnd w:id="441"/>
    </w:p>
    <w:p w14:paraId="658055FB" w14:textId="77777777" w:rsidR="002F175C" w:rsidRDefault="002F175C" w:rsidP="002F175C">
      <w:pPr>
        <w:pStyle w:val="a7"/>
        <w:rPr>
          <w:rtl/>
        </w:rPr>
      </w:pPr>
      <w:bookmarkStart w:id="445" w:name="_Toc163205134"/>
      <w:bookmarkStart w:id="446" w:name="_Toc163205445"/>
      <w:bookmarkStart w:id="447" w:name="_Toc163206991"/>
      <w:r>
        <w:rPr>
          <w:rFonts w:hint="cs"/>
          <w:rtl/>
        </w:rPr>
        <w:t>בי' הרמב"ן דלכו"ע יש ילפו' א' ולמ"ד דתחומין דאו' ילפי' ממשכן ולמ"ד דרבנן ילפי' מאל יצא</w:t>
      </w:r>
      <w:bookmarkEnd w:id="445"/>
      <w:bookmarkEnd w:id="446"/>
      <w:bookmarkEnd w:id="447"/>
    </w:p>
    <w:p w14:paraId="076F5B53" w14:textId="77777777" w:rsidR="002F175C" w:rsidRDefault="002F175C" w:rsidP="006C4D7E">
      <w:pPr>
        <w:pStyle w:val="a3"/>
        <w:rPr>
          <w:rtl/>
        </w:rPr>
      </w:pPr>
      <w:bookmarkStart w:id="448" w:name="_Ref89946716"/>
      <w:r>
        <w:rPr>
          <w:rFonts w:hint="cs"/>
          <w:rtl/>
        </w:rPr>
        <w:t xml:space="preserve">אך כתב </w:t>
      </w:r>
      <w:r w:rsidRPr="009B5788">
        <w:rPr>
          <w:rStyle w:val="aff4"/>
          <w:rFonts w:hint="cs"/>
          <w:rtl/>
        </w:rPr>
        <w:t>הרמב"ן</w:t>
      </w:r>
      <w:r>
        <w:rPr>
          <w:rFonts w:hint="cs"/>
          <w:rtl/>
        </w:rPr>
        <w:t xml:space="preserve"> </w:t>
      </w:r>
      <w:r w:rsidRPr="00B67D92">
        <w:rPr>
          <w:rStyle w:val="af2"/>
          <w:rFonts w:eastAsia="Guttman Hodes" w:hint="cs"/>
          <w:rtl/>
        </w:rPr>
        <w:t>(ד"ה אבל)</w:t>
      </w:r>
      <w:r>
        <w:rPr>
          <w:rFonts w:hint="cs"/>
          <w:rtl/>
        </w:rPr>
        <w:t xml:space="preserve"> דמ"מ נראה לומר דא"צ ב' ילפותות להוצאה, וב' הילפותות תלויות במחלוקת תנאים</w:t>
      </w:r>
      <w:r>
        <w:rPr>
          <w:rStyle w:val="afff0"/>
          <w:rtl/>
        </w:rPr>
        <w:footnoteReference w:id="4"/>
      </w:r>
      <w:r>
        <w:rPr>
          <w:rFonts w:hint="cs"/>
          <w:rtl/>
        </w:rPr>
        <w:t xml:space="preserve"> אי תחומין דאו', דהמ"ד בגמ' לקמן </w:t>
      </w:r>
      <w:r w:rsidRPr="0049650C">
        <w:rPr>
          <w:rStyle w:val="af2"/>
          <w:rFonts w:eastAsia="Guttman Hodes" w:hint="cs"/>
          <w:rtl/>
        </w:rPr>
        <w:t>(צו:)</w:t>
      </w:r>
      <w:r>
        <w:rPr>
          <w:rFonts w:hint="cs"/>
          <w:rtl/>
        </w:rPr>
        <w:t xml:space="preserve"> דיליף מדכתיב "ויכלא העם מהביא", ס"ל דתחומין דאו', וא"כ מהא דכתיב "אל יצא איש ממקומו", ילפינן רק איסור תחומין, והמ"ד בגמ' בעירובין </w:t>
      </w:r>
      <w:r w:rsidRPr="0049650C">
        <w:rPr>
          <w:rStyle w:val="af2"/>
          <w:rFonts w:eastAsia="Guttman Hodes" w:hint="cs"/>
          <w:rtl/>
        </w:rPr>
        <w:t>(יז:)</w:t>
      </w:r>
      <w:r>
        <w:rPr>
          <w:rFonts w:hint="cs"/>
          <w:rtl/>
        </w:rPr>
        <w:t xml:space="preserve"> דיליף מדכתיב "אל יצא איש ממקומו", דדרשינן אל יוציא, ס"ל דתחומין דרבנן, ולא דריש מדכתיב "ויכלא העם מהביא", כיון דלא יליף העברה העברה מיוה</w:t>
      </w:r>
      <w:r>
        <w:rPr>
          <w:rtl/>
        </w:rPr>
        <w:t>"</w:t>
      </w:r>
      <w:r>
        <w:rPr>
          <w:rFonts w:hint="cs"/>
          <w:rtl/>
        </w:rPr>
        <w:t xml:space="preserve">כ, כמבואר בגמ' לקמן </w:t>
      </w:r>
      <w:r w:rsidRPr="0049650C">
        <w:rPr>
          <w:rStyle w:val="af2"/>
          <w:rFonts w:eastAsia="Guttman Hodes" w:hint="cs"/>
          <w:rtl/>
        </w:rPr>
        <w:t>(צו:)</w:t>
      </w:r>
      <w:r>
        <w:rPr>
          <w:rFonts w:hint="cs"/>
          <w:rtl/>
        </w:rPr>
        <w:t xml:space="preserve"> דמזה ילפינן דהכוונה למלאכה </w:t>
      </w:r>
      <w:r>
        <w:rPr>
          <w:rFonts w:hint="cs"/>
          <w:rtl/>
        </w:rPr>
        <w:t>בשבת, אלא איירי בחול, ואמר משה שלא יביאו מלאכה, כיון דנשלמה המלאכה.</w:t>
      </w:r>
      <w:bookmarkEnd w:id="448"/>
    </w:p>
    <w:p w14:paraId="560F2A29" w14:textId="77777777" w:rsidR="002F175C" w:rsidRDefault="002F175C" w:rsidP="002F175C">
      <w:pPr>
        <w:pStyle w:val="a7"/>
      </w:pPr>
      <w:bookmarkStart w:id="449" w:name="_Toc163205135"/>
      <w:bookmarkStart w:id="450" w:name="_Toc163205446"/>
      <w:bookmarkStart w:id="451" w:name="_Toc163206992"/>
      <w:bookmarkStart w:id="452" w:name="_Ref89946666"/>
      <w:r>
        <w:rPr>
          <w:rFonts w:hint="cs"/>
          <w:rtl/>
        </w:rPr>
        <w:t>בי' הריטב"א דא"צ ב' ילפו' להוצאה כדמוכח בירושלמי אך תני להו כשתים דהוי מלאכה גרועה</w:t>
      </w:r>
      <w:bookmarkEnd w:id="449"/>
      <w:bookmarkEnd w:id="450"/>
      <w:bookmarkEnd w:id="451"/>
    </w:p>
    <w:p w14:paraId="1ED14AC7" w14:textId="6E56C801" w:rsidR="002F175C" w:rsidRDefault="002F175C" w:rsidP="006C4D7E">
      <w:pPr>
        <w:pStyle w:val="a3"/>
        <w:rPr>
          <w:rtl/>
        </w:rPr>
      </w:pPr>
      <w:bookmarkStart w:id="453" w:name="_Ref89946889"/>
      <w:r>
        <w:rPr>
          <w:rFonts w:hint="cs"/>
          <w:rtl/>
        </w:rPr>
        <w:t xml:space="preserve">והוסיף </w:t>
      </w:r>
      <w:r w:rsidRPr="009B5788">
        <w:rPr>
          <w:rStyle w:val="aff4"/>
          <w:rFonts w:hint="cs"/>
          <w:rtl/>
        </w:rPr>
        <w:t>הריטב"א בשבועות</w:t>
      </w:r>
      <w:r>
        <w:rPr>
          <w:rFonts w:hint="cs"/>
          <w:rtl/>
        </w:rPr>
        <w:t xml:space="preserve"> </w:t>
      </w:r>
      <w:r w:rsidRPr="008370AC">
        <w:rPr>
          <w:rStyle w:val="af2"/>
          <w:rFonts w:eastAsia="Guttman Hodes" w:hint="cs"/>
          <w:rtl/>
        </w:rPr>
        <w:t>(ב. ד"ה אבל רבינו)</w:t>
      </w:r>
      <w:r>
        <w:rPr>
          <w:rFonts w:hint="cs"/>
          <w:rtl/>
        </w:rPr>
        <w:t xml:space="preserve"> על דברי </w:t>
      </w:r>
      <w:r w:rsidRPr="009B5788">
        <w:rPr>
          <w:rStyle w:val="aff4"/>
          <w:rFonts w:hint="cs"/>
          <w:rtl/>
        </w:rPr>
        <w:t>הרמב"ן</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Ref89946716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3B1AB2">
        <w:rPr>
          <w:rStyle w:val="af2"/>
          <w:rFonts w:eastAsia="Guttman Hodes"/>
          <w:rtl/>
        </w:rPr>
        <w:fldChar w:fldCharType="end"/>
      </w:r>
      <w:r>
        <w:rPr>
          <w:rFonts w:hint="cs"/>
          <w:rtl/>
        </w:rPr>
        <w:t xml:space="preserve"> דאף דאין ב' ילפותות להוצאה, מ"מ תנן במתני' להוצאה דעני ודעשיר כשתים, כדביאר </w:t>
      </w:r>
      <w:r w:rsidRPr="009B5788">
        <w:rPr>
          <w:rStyle w:val="aff4"/>
          <w:rFonts w:hint="cs"/>
          <w:rtl/>
        </w:rPr>
        <w:t>ר"י בתוס'</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Ref89805588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3B1AB2">
        <w:rPr>
          <w:rStyle w:val="af2"/>
          <w:rFonts w:eastAsia="Guttman Hodes"/>
          <w:rtl/>
        </w:rPr>
        <w:fldChar w:fldCharType="end"/>
      </w:r>
      <w:r>
        <w:rPr>
          <w:rFonts w:hint="cs"/>
          <w:rtl/>
        </w:rPr>
        <w:t xml:space="preserve"> דהוצאה היא מלאכה גרועה, וכתב </w:t>
      </w:r>
      <w:r w:rsidRPr="009B5788">
        <w:rPr>
          <w:rStyle w:val="aff4"/>
          <w:rFonts w:hint="cs"/>
          <w:rtl/>
        </w:rPr>
        <w:t>הריטב"א</w:t>
      </w:r>
      <w:r>
        <w:rPr>
          <w:rFonts w:hint="cs"/>
          <w:rtl/>
        </w:rPr>
        <w:t xml:space="preserve"> דכן המשמעות בפשטות לשון הירושלמי </w:t>
      </w:r>
      <w:r w:rsidRPr="000E3B7D">
        <w:rPr>
          <w:rStyle w:val="af2"/>
          <w:rFonts w:eastAsia="Guttman Hodes" w:hint="cs"/>
          <w:rtl/>
        </w:rPr>
        <w:t>(פ"א ה"א, א:)</w:t>
      </w:r>
      <w:r>
        <w:rPr>
          <w:rFonts w:hint="cs"/>
          <w:rtl/>
        </w:rPr>
        <w:t xml:space="preserve"> דאמר רבי יוסי דעני ועשיר הם דבר אחד, וחכמים מנו אותם כשנים, וכן הוצאה והכנסה הם דבר אחד, ומנו אותם חכמים כשתים, וכ"כ </w:t>
      </w:r>
      <w:r w:rsidRPr="00A31922">
        <w:rPr>
          <w:rStyle w:val="aff4"/>
          <w:rFonts w:hint="cs"/>
          <w:rtl/>
        </w:rPr>
        <w:t>הרשב"א</w:t>
      </w:r>
      <w:r>
        <w:rPr>
          <w:rFonts w:hint="cs"/>
          <w:rtl/>
        </w:rPr>
        <w:t xml:space="preserve"> </w:t>
      </w:r>
      <w:r w:rsidRPr="003B1AB2">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Ref89946306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B1AB2">
        <w:rPr>
          <w:rStyle w:val="af2"/>
          <w:rFonts w:eastAsia="Guttman Hodes"/>
          <w:rtl/>
        </w:rPr>
        <w:fldChar w:fldCharType="end"/>
      </w:r>
      <w:r>
        <w:rPr>
          <w:rFonts w:hint="cs"/>
          <w:rtl/>
        </w:rPr>
        <w:t xml:space="preserve"> בשם </w:t>
      </w:r>
      <w:r w:rsidRPr="00A31922">
        <w:rPr>
          <w:rStyle w:val="aff4"/>
          <w:rFonts w:hint="cs"/>
          <w:rtl/>
        </w:rPr>
        <w:t>ר"ת</w:t>
      </w:r>
      <w:r>
        <w:rPr>
          <w:rFonts w:hint="cs"/>
          <w:rtl/>
        </w:rPr>
        <w:t xml:space="preserve"> בדברי הירושלמי.</w:t>
      </w:r>
      <w:bookmarkEnd w:id="452"/>
      <w:bookmarkEnd w:id="453"/>
    </w:p>
    <w:p w14:paraId="5E2E6CA3" w14:textId="77777777" w:rsidR="002F175C" w:rsidRPr="003B1AB2" w:rsidRDefault="002F175C" w:rsidP="002F175C">
      <w:pPr>
        <w:pStyle w:val="a7"/>
        <w:rPr>
          <w:rtl/>
        </w:rPr>
      </w:pPr>
      <w:bookmarkStart w:id="454" w:name="_Toc163205136"/>
      <w:bookmarkStart w:id="455" w:name="_Toc163205447"/>
      <w:bookmarkStart w:id="456" w:name="_Toc163206993"/>
      <w:r>
        <w:rPr>
          <w:rFonts w:hint="cs"/>
          <w:rtl/>
        </w:rPr>
        <w:t>בי' הרמב"ן דלכו"ע ילפי' ממשכן דלמסקנא בגמ' בעירובין לא ילפי מאל יצא לדין הוצאה</w:t>
      </w:r>
      <w:bookmarkEnd w:id="454"/>
      <w:bookmarkEnd w:id="455"/>
      <w:bookmarkEnd w:id="456"/>
    </w:p>
    <w:p w14:paraId="360A99D5" w14:textId="4C363AFE" w:rsidR="002F175C" w:rsidRDefault="002F175C" w:rsidP="006C4D7E">
      <w:pPr>
        <w:pStyle w:val="a3"/>
        <w:rPr>
          <w:rFonts w:asciiTheme="minorHAnsi" w:hAnsiTheme="minorHAnsi"/>
          <w:rtl/>
        </w:rPr>
      </w:pPr>
      <w:r>
        <w:rPr>
          <w:rFonts w:hint="cs"/>
          <w:rtl/>
        </w:rPr>
        <w:t xml:space="preserve">ועוד ביאר </w:t>
      </w:r>
      <w:r w:rsidRPr="009B5788">
        <w:rPr>
          <w:rStyle w:val="aff4"/>
          <w:rFonts w:hint="cs"/>
          <w:rtl/>
        </w:rPr>
        <w:t>הרמב"ן</w:t>
      </w:r>
      <w:r>
        <w:rPr>
          <w:rFonts w:hint="cs"/>
          <w:rtl/>
        </w:rPr>
        <w:t xml:space="preserve"> </w:t>
      </w:r>
      <w:r w:rsidRPr="00B67D92">
        <w:rPr>
          <w:rStyle w:val="af2"/>
          <w:rFonts w:eastAsia="Guttman Hodes" w:hint="cs"/>
          <w:rtl/>
        </w:rPr>
        <w:t>(ד"ה אבל)</w:t>
      </w:r>
      <w:r>
        <w:rPr>
          <w:rFonts w:hint="cs"/>
          <w:rtl/>
        </w:rPr>
        <w:t xml:space="preserve"> דלכו"ע </w:t>
      </w:r>
      <w:r>
        <w:rPr>
          <w:rtl/>
        </w:rPr>
        <w:t>ילפינן מדכתיב "ויכלא העם מהביא", ו</w:t>
      </w:r>
      <w:r>
        <w:rPr>
          <w:rFonts w:hint="cs"/>
          <w:rtl/>
        </w:rPr>
        <w:t>הא ד</w:t>
      </w:r>
      <w:r>
        <w:rPr>
          <w:rtl/>
        </w:rPr>
        <w:t xml:space="preserve">בגמ' בעירובין </w:t>
      </w:r>
      <w:r>
        <w:rPr>
          <w:rStyle w:val="af2"/>
          <w:rFonts w:eastAsia="Guttman Hodes" w:hint="cs"/>
          <w:rtl/>
        </w:rPr>
        <w:t>(יז:)</w:t>
      </w:r>
      <w:r>
        <w:rPr>
          <w:rtl/>
        </w:rPr>
        <w:t xml:space="preserve"> ילפינן מדכתיב "אל יצא איש ממקומו", דדרשינן אל יוציא,</w:t>
      </w:r>
      <w:r>
        <w:rPr>
          <w:rFonts w:hint="cs"/>
          <w:rtl/>
        </w:rPr>
        <w:t xml:space="preserve"> היינו רק לדעת רב יונתן בגמ' שם, אבל המסקנא היא כרב אשי דדחה את הילפותא, ועיי"ש במה שביאר </w:t>
      </w:r>
      <w:r w:rsidRPr="009B5788">
        <w:rPr>
          <w:rStyle w:val="aff4"/>
          <w:rFonts w:hint="cs"/>
          <w:rtl/>
        </w:rPr>
        <w:t>הרמב"ן</w:t>
      </w:r>
      <w:r>
        <w:rPr>
          <w:rFonts w:hint="cs"/>
          <w:rtl/>
        </w:rPr>
        <w:t xml:space="preserve"> בגמ' בעירובין, ועיי"ש במ"ש </w:t>
      </w:r>
      <w:r w:rsidRPr="009B5788">
        <w:rPr>
          <w:rStyle w:val="aff4"/>
          <w:rFonts w:hint="cs"/>
          <w:rtl/>
        </w:rPr>
        <w:t>הרמב"ן</w:t>
      </w:r>
      <w:r>
        <w:rPr>
          <w:rFonts w:hint="cs"/>
          <w:rtl/>
        </w:rPr>
        <w:t xml:space="preserve"> דביאור </w:t>
      </w:r>
      <w:r w:rsidRPr="009B5788">
        <w:rPr>
          <w:rStyle w:val="aff4"/>
          <w:rFonts w:hint="cs"/>
          <w:rtl/>
        </w:rPr>
        <w:t>התוס'</w:t>
      </w:r>
      <w:r>
        <w:rPr>
          <w:rFonts w:hint="cs"/>
          <w:rtl/>
        </w:rPr>
        <w:t xml:space="preserve"> </w:t>
      </w:r>
      <w:r w:rsidRPr="008370AC">
        <w:rPr>
          <w:rStyle w:val="af2"/>
          <w:rFonts w:eastAsia="Guttman Hodes" w:hint="cs"/>
          <w:rtl/>
        </w:rPr>
        <w:t xml:space="preserve">(עי' אות </w:t>
      </w:r>
      <w:r w:rsidRPr="003B1AB2">
        <w:rPr>
          <w:rStyle w:val="af2"/>
          <w:rFonts w:eastAsia="Guttman Hodes"/>
          <w:rtl/>
        </w:rPr>
        <w:fldChar w:fldCharType="begin"/>
      </w:r>
      <w:r w:rsidRPr="003B1AB2">
        <w:rPr>
          <w:rStyle w:val="af2"/>
          <w:rFonts w:eastAsia="Guttman Hodes"/>
          <w:rtl/>
        </w:rPr>
        <w:instrText xml:space="preserve"> </w:instrText>
      </w:r>
      <w:r w:rsidRPr="003B1AB2">
        <w:rPr>
          <w:rStyle w:val="af2"/>
          <w:rFonts w:eastAsia="Guttman Hodes" w:hint="cs"/>
        </w:rPr>
        <w:instrText>REF</w:instrText>
      </w:r>
      <w:r w:rsidRPr="003B1AB2">
        <w:rPr>
          <w:rStyle w:val="af2"/>
          <w:rFonts w:eastAsia="Guttman Hodes" w:hint="cs"/>
          <w:rtl/>
        </w:rPr>
        <w:instrText xml:space="preserve"> _</w:instrText>
      </w:r>
      <w:r w:rsidRPr="003B1AB2">
        <w:rPr>
          <w:rStyle w:val="af2"/>
          <w:rFonts w:eastAsia="Guttman Hodes" w:hint="cs"/>
        </w:rPr>
        <w:instrText>Ref89856909 \r \h</w:instrText>
      </w:r>
      <w:r w:rsidRPr="003B1AB2">
        <w:rPr>
          <w:rStyle w:val="af2"/>
          <w:rFonts w:eastAsia="Guttman Hodes"/>
          <w:rtl/>
        </w:rPr>
        <w:instrText xml:space="preserve"> </w:instrText>
      </w:r>
      <w:r w:rsidRPr="003B1AB2">
        <w:rPr>
          <w:rStyle w:val="af2"/>
          <w:rFonts w:eastAsia="Guttman Hodes"/>
          <w:rtl/>
        </w:rPr>
      </w:r>
      <w:r w:rsidRPr="003B1AB2">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3B1AB2">
        <w:rPr>
          <w:rStyle w:val="af2"/>
          <w:rFonts w:eastAsia="Guttman Hodes"/>
          <w:rtl/>
        </w:rPr>
        <w:fldChar w:fldCharType="end"/>
      </w:r>
      <w:r w:rsidRPr="003B1AB2">
        <w:rPr>
          <w:rStyle w:val="af2"/>
          <w:rFonts w:eastAsia="Guttman Hodes" w:hint="cs"/>
          <w:rtl/>
        </w:rPr>
        <w:t xml:space="preserve"> </w:t>
      </w:r>
      <w:r>
        <w:rPr>
          <w:rFonts w:hint="cs"/>
          <w:rtl/>
        </w:rPr>
        <w:t>דחוק מאוד בגמ' בעירובין.</w:t>
      </w:r>
    </w:p>
    <w:p w14:paraId="4FBC5A71" w14:textId="77777777" w:rsidR="002F175C" w:rsidRDefault="002F175C" w:rsidP="002F175C">
      <w:pPr>
        <w:pStyle w:val="a7"/>
      </w:pPr>
      <w:bookmarkStart w:id="457" w:name="_Toc163205137"/>
      <w:bookmarkStart w:id="458" w:name="_Toc163205448"/>
      <w:bookmarkStart w:id="459" w:name="_Toc163206994"/>
      <w:r>
        <w:rPr>
          <w:rFonts w:hint="cs"/>
          <w:rtl/>
        </w:rPr>
        <w:t>בי' הי"מ בתורא"ש דבילפו' מאל יצא הו"א דהוא לאו וקמ"ל הוצאה דמשכן דהיא ככל מלאכה</w:t>
      </w:r>
      <w:bookmarkEnd w:id="457"/>
      <w:bookmarkEnd w:id="458"/>
      <w:bookmarkEnd w:id="459"/>
    </w:p>
    <w:p w14:paraId="07E687A2" w14:textId="34076FCC" w:rsidR="002F175C" w:rsidRPr="008370AC" w:rsidRDefault="002F175C" w:rsidP="006C4D7E">
      <w:pPr>
        <w:pStyle w:val="a3"/>
        <w:rPr>
          <w:rStyle w:val="af"/>
          <w:rtl/>
        </w:rPr>
      </w:pPr>
      <w:r>
        <w:rPr>
          <w:rStyle w:val="aff4"/>
          <w:rFonts w:hint="cs"/>
          <w:rtl/>
        </w:rPr>
        <w:t>ו</w:t>
      </w:r>
      <w:r w:rsidRPr="009B5788">
        <w:rPr>
          <w:rStyle w:val="aff4"/>
          <w:rFonts w:hint="cs"/>
          <w:rtl/>
        </w:rPr>
        <w:t>התוס' הרא"ש</w:t>
      </w:r>
      <w:r>
        <w:rPr>
          <w:rFonts w:hint="cs"/>
          <w:rtl/>
        </w:rPr>
        <w:t xml:space="preserve"> </w:t>
      </w:r>
      <w:r w:rsidRPr="000079B8">
        <w:rPr>
          <w:rStyle w:val="af2"/>
          <w:rFonts w:eastAsia="Guttman Hodes" w:hint="cs"/>
          <w:rtl/>
        </w:rPr>
        <w:t xml:space="preserve">(ד"ה ויש) </w:t>
      </w:r>
      <w:r>
        <w:rPr>
          <w:rFonts w:hint="cs"/>
          <w:rtl/>
        </w:rPr>
        <w:t xml:space="preserve">הביא בשם </w:t>
      </w:r>
      <w:r w:rsidRPr="009B5788">
        <w:rPr>
          <w:rStyle w:val="aff4"/>
          <w:rFonts w:hint="cs"/>
          <w:rtl/>
        </w:rPr>
        <w:t>י"מ</w:t>
      </w:r>
      <w:r>
        <w:rPr>
          <w:rFonts w:hint="cs"/>
          <w:rtl/>
        </w:rPr>
        <w:t xml:space="preserve"> דהא דצריך ב' ילפותות בהוצאה, הוא כיון דאי כתיב רק "אל יצא", הו"א דאיסור הוצאה אין בו מלקות, </w:t>
      </w:r>
      <w:r w:rsidRPr="00B67D92">
        <w:rPr>
          <w:rStyle w:val="af"/>
          <w:rFonts w:hint="cs"/>
          <w:rtl/>
        </w:rPr>
        <w:t xml:space="preserve">[עי' </w:t>
      </w:r>
      <w:r w:rsidRPr="00B67D92">
        <w:rPr>
          <w:rStyle w:val="aff9"/>
          <w:rFonts w:hint="cs"/>
          <w:rtl/>
        </w:rPr>
        <w:t>רמב"ן</w:t>
      </w:r>
      <w:r w:rsidRPr="00B67D92">
        <w:rPr>
          <w:rStyle w:val="af"/>
          <w:rFonts w:hint="cs"/>
          <w:rtl/>
        </w:rPr>
        <w:t xml:space="preserve"> </w:t>
      </w:r>
      <w:r w:rsidRPr="00B67D92">
        <w:rPr>
          <w:rStyle w:val="aff5"/>
          <w:rFonts w:hint="cs"/>
          <w:rtl/>
        </w:rPr>
        <w:t xml:space="preserve">(עי' אות </w:t>
      </w:r>
      <w:r w:rsidRPr="00B67D92">
        <w:rPr>
          <w:rStyle w:val="aff5"/>
          <w:rtl/>
        </w:rPr>
        <w:fldChar w:fldCharType="begin"/>
      </w:r>
      <w:r w:rsidRPr="00B67D92">
        <w:rPr>
          <w:rStyle w:val="aff5"/>
          <w:rtl/>
        </w:rPr>
        <w:instrText xml:space="preserve"> </w:instrText>
      </w:r>
      <w:r w:rsidRPr="00B67D92">
        <w:rPr>
          <w:rStyle w:val="aff5"/>
          <w:rFonts w:hint="cs"/>
        </w:rPr>
        <w:instrText>REF</w:instrText>
      </w:r>
      <w:r w:rsidRPr="00B67D92">
        <w:rPr>
          <w:rStyle w:val="aff5"/>
          <w:rFonts w:hint="cs"/>
          <w:rtl/>
        </w:rPr>
        <w:instrText xml:space="preserve"> _</w:instrText>
      </w:r>
      <w:r w:rsidRPr="00B67D92">
        <w:rPr>
          <w:rStyle w:val="aff5"/>
          <w:rFonts w:hint="cs"/>
        </w:rPr>
        <w:instrText>Ref89947137 \r \h</w:instrText>
      </w:r>
      <w:r w:rsidRPr="00B67D92">
        <w:rPr>
          <w:rStyle w:val="aff5"/>
          <w:rtl/>
        </w:rPr>
        <w:instrText xml:space="preserve"> </w:instrText>
      </w:r>
      <w:r w:rsidRPr="00B67D92">
        <w:rPr>
          <w:rStyle w:val="aff5"/>
          <w:rtl/>
        </w:rPr>
      </w:r>
      <w:r w:rsidRPr="00B67D92">
        <w:rPr>
          <w:rStyle w:val="aff5"/>
          <w:rtl/>
        </w:rPr>
        <w:fldChar w:fldCharType="separate"/>
      </w:r>
      <w:r w:rsidR="00250336">
        <w:rPr>
          <w:rStyle w:val="aff5"/>
          <w:cs/>
        </w:rPr>
        <w:t>‎</w:t>
      </w:r>
      <w:r w:rsidR="00250336">
        <w:rPr>
          <w:rStyle w:val="aff5"/>
          <w:rtl/>
        </w:rPr>
        <w:t>סב)</w:t>
      </w:r>
      <w:r w:rsidRPr="00B67D92">
        <w:rPr>
          <w:rStyle w:val="aff5"/>
          <w:rtl/>
        </w:rPr>
        <w:fldChar w:fldCharType="end"/>
      </w:r>
      <w:r w:rsidRPr="00B67D92">
        <w:rPr>
          <w:rStyle w:val="af"/>
          <w:rFonts w:hint="cs"/>
          <w:rtl/>
        </w:rPr>
        <w:t>],</w:t>
      </w:r>
      <w:r>
        <w:rPr>
          <w:rFonts w:hint="cs"/>
          <w:rtl/>
        </w:rPr>
        <w:t xml:space="preserve"> ולכן כתיב "</w:t>
      </w:r>
      <w:r>
        <w:rPr>
          <w:rtl/>
        </w:rPr>
        <w:t>ויעבירו קול במחנה</w:t>
      </w:r>
      <w:r>
        <w:rPr>
          <w:rFonts w:hint="cs"/>
          <w:rtl/>
        </w:rPr>
        <w:t xml:space="preserve"> וגו' ויכלא העם מהביא", דילפינן מזה דהוצאה הוא מלאכה שהייתה במשכן, וא"כ היא בכלל שאר אבות מלאכות דחייבין עליהם, וכדאיתא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Pr>
          <w:rtl/>
        </w:rPr>
        <w:t xml:space="preserve"> </w:t>
      </w:r>
      <w:r w:rsidRPr="008370AC">
        <w:rPr>
          <w:rStyle w:val="af"/>
          <w:rFonts w:hint="cs"/>
          <w:rtl/>
        </w:rPr>
        <w:t>[והיינו דהילפותא היא מדכתיב "</w:t>
      </w:r>
      <w:r w:rsidRPr="008370AC">
        <w:rPr>
          <w:rStyle w:val="af"/>
          <w:rtl/>
        </w:rPr>
        <w:t>מלאכה לתרומת הקודש</w:t>
      </w:r>
      <w:r w:rsidRPr="008370AC">
        <w:rPr>
          <w:rStyle w:val="af"/>
          <w:rFonts w:hint="cs"/>
          <w:rtl/>
        </w:rPr>
        <w:t>", דמבואר דהוצאה היא ככל ל"ט מלאכות, ועיי"ש בירושלמי דאמרינן דילפינן מזה דנ</w:t>
      </w:r>
      <w:r w:rsidRPr="008370AC">
        <w:rPr>
          <w:rStyle w:val="af"/>
          <w:rtl/>
        </w:rPr>
        <w:t>מנעו העם מלהוציא מבתיהן וליתן לגיזברים</w:t>
      </w:r>
      <w:r w:rsidRPr="008370AC">
        <w:rPr>
          <w:rStyle w:val="af"/>
          <w:rFonts w:hint="cs"/>
          <w:rtl/>
        </w:rPr>
        <w:t>].</w:t>
      </w:r>
    </w:p>
    <w:p w14:paraId="31EDF884" w14:textId="77777777" w:rsidR="002F175C" w:rsidRPr="004230A8" w:rsidRDefault="002F175C" w:rsidP="002F175C">
      <w:pPr>
        <w:pStyle w:val="a7"/>
        <w:rPr>
          <w:rtl/>
        </w:rPr>
      </w:pPr>
      <w:bookmarkStart w:id="460" w:name="_Toc163205138"/>
      <w:bookmarkStart w:id="461" w:name="_Toc163205449"/>
      <w:bookmarkStart w:id="462" w:name="_Toc163206995"/>
      <w:r>
        <w:rPr>
          <w:rFonts w:hint="cs"/>
          <w:rtl/>
        </w:rPr>
        <w:t>בי' התורא"ש דאי כתיב רק במשכן הו"א דאין הכוונה למלאכת שבת וגלי אל יצא דהוי מלאכה</w:t>
      </w:r>
      <w:bookmarkEnd w:id="460"/>
      <w:bookmarkEnd w:id="461"/>
      <w:bookmarkEnd w:id="462"/>
    </w:p>
    <w:p w14:paraId="1163AF4E" w14:textId="77777777" w:rsidR="002F175C" w:rsidRPr="004230A8" w:rsidRDefault="002F175C" w:rsidP="006C4D7E">
      <w:pPr>
        <w:pStyle w:val="a3"/>
        <w:rPr>
          <w:rtl/>
        </w:rPr>
      </w:pPr>
      <w:r>
        <w:rPr>
          <w:rFonts w:hint="cs"/>
          <w:rtl/>
        </w:rPr>
        <w:t xml:space="preserve">וכתב </w:t>
      </w:r>
      <w:r w:rsidRPr="009B5788">
        <w:rPr>
          <w:rStyle w:val="aff4"/>
          <w:rFonts w:hint="cs"/>
          <w:rtl/>
        </w:rPr>
        <w:t>התוס' הרא"ש</w:t>
      </w:r>
      <w:r>
        <w:rPr>
          <w:rFonts w:hint="cs"/>
          <w:rtl/>
        </w:rPr>
        <w:t xml:space="preserve"> דאי כתיב רק "ויעבירו" הו"א דהא דכתיב "</w:t>
      </w:r>
      <w:r>
        <w:rPr>
          <w:rtl/>
        </w:rPr>
        <w:t>מלאכה לתרומת הקודש</w:t>
      </w:r>
      <w:r>
        <w:rPr>
          <w:rFonts w:hint="cs"/>
          <w:rtl/>
        </w:rPr>
        <w:t xml:space="preserve">" דהוצאה היא מלאכה, אין הכוונה דחשיב מלאכה לענין איסור שבת, אלא הוא כמו דכתיב בהמשך הפסוקים "והמלאכה היתה דים", דביארה הגמ' לקמן </w:t>
      </w:r>
      <w:r w:rsidRPr="00FD3A53">
        <w:rPr>
          <w:rStyle w:val="af2"/>
          <w:rFonts w:eastAsia="Guttman Hodes" w:hint="cs"/>
          <w:rtl/>
        </w:rPr>
        <w:t>(מט:)</w:t>
      </w:r>
      <w:r>
        <w:rPr>
          <w:rFonts w:hint="cs"/>
          <w:rtl/>
        </w:rPr>
        <w:t xml:space="preserve"> דכוונת הפסו' הוא דנשלמה המלאכה, וכתב </w:t>
      </w:r>
      <w:r w:rsidRPr="009B5788">
        <w:rPr>
          <w:rStyle w:val="aff4"/>
          <w:rFonts w:hint="cs"/>
          <w:rtl/>
        </w:rPr>
        <w:t>התוס' הרא"ש</w:t>
      </w:r>
      <w:r>
        <w:rPr>
          <w:rFonts w:hint="cs"/>
          <w:rtl/>
        </w:rPr>
        <w:t xml:space="preserve"> דאחר דכתיב גם "אל יצא", שיש איסור בהוצאה, ממילא ילפינן דהא דכתיב "למלאכת הקודש" הוא ילפותא דהוצאה היא מלאכה גמורה.</w:t>
      </w:r>
    </w:p>
    <w:p w14:paraId="38490486" w14:textId="77777777" w:rsidR="002F175C" w:rsidRPr="00CC0B4C" w:rsidRDefault="002F175C" w:rsidP="002F175C">
      <w:pPr>
        <w:pStyle w:val="1"/>
        <w:rPr>
          <w:rtl/>
        </w:rPr>
      </w:pPr>
      <w:r>
        <w:rPr>
          <w:rFonts w:hint="cs"/>
          <w:rtl/>
        </w:rPr>
        <w:t xml:space="preserve"> </w:t>
      </w:r>
      <w:bookmarkStart w:id="463" w:name="_Toc163205139"/>
      <w:bookmarkStart w:id="464" w:name="_Toc163205450"/>
      <w:bookmarkStart w:id="465" w:name="_Toc163206996"/>
      <w:r>
        <w:rPr>
          <w:rFonts w:hint="cs"/>
          <w:rtl/>
        </w:rPr>
        <w:t xml:space="preserve">ד' </w:t>
      </w:r>
      <w:r w:rsidRPr="00CC0B4C">
        <w:rPr>
          <w:rtl/>
        </w:rPr>
        <w:t>רבינו יחיאל מפריש</w:t>
      </w:r>
      <w:r>
        <w:rPr>
          <w:rFonts w:hint="cs"/>
          <w:rtl/>
        </w:rPr>
        <w:t xml:space="preserve"> דיש ב' ילפותות דחייב עליהם כב' אבות</w:t>
      </w:r>
      <w:bookmarkEnd w:id="463"/>
      <w:bookmarkEnd w:id="464"/>
      <w:bookmarkEnd w:id="465"/>
    </w:p>
    <w:p w14:paraId="643F6391" w14:textId="77777777" w:rsidR="002F175C" w:rsidRDefault="002F175C" w:rsidP="002F175C">
      <w:pPr>
        <w:pStyle w:val="a7"/>
        <w:rPr>
          <w:rtl/>
        </w:rPr>
      </w:pPr>
      <w:bookmarkStart w:id="466" w:name="_Toc163205140"/>
      <w:bookmarkStart w:id="467" w:name="_Toc163205451"/>
      <w:bookmarkStart w:id="468" w:name="_Toc163206997"/>
      <w:r>
        <w:rPr>
          <w:rFonts w:hint="cs"/>
          <w:rtl/>
        </w:rPr>
        <w:t>קו' רבינו יחיאל דאמאי צריך ב' ילפותות ולא סגי בילפו' א' לאב וההוצאה השניה תהיה תולדה</w:t>
      </w:r>
      <w:bookmarkEnd w:id="466"/>
      <w:bookmarkEnd w:id="467"/>
      <w:bookmarkEnd w:id="468"/>
    </w:p>
    <w:p w14:paraId="6EDB982D" w14:textId="141DDC64" w:rsidR="002F175C" w:rsidRDefault="002F175C" w:rsidP="006C4D7E">
      <w:pPr>
        <w:pStyle w:val="a3"/>
        <w:rPr>
          <w:rtl/>
        </w:rPr>
      </w:pPr>
      <w:r>
        <w:rPr>
          <w:rFonts w:hint="cs"/>
          <w:rtl/>
        </w:rPr>
        <w:t xml:space="preserve">והביא </w:t>
      </w:r>
      <w:r w:rsidRPr="009B5788">
        <w:rPr>
          <w:rStyle w:val="aff4"/>
          <w:rFonts w:hint="cs"/>
          <w:rtl/>
        </w:rPr>
        <w:t>התוס' הרא"ש</w:t>
      </w:r>
      <w:r>
        <w:rPr>
          <w:rFonts w:hint="cs"/>
          <w:rtl/>
        </w:rPr>
        <w:t xml:space="preserve"> </w:t>
      </w:r>
      <w:r w:rsidRPr="008314C0">
        <w:rPr>
          <w:rStyle w:val="af2"/>
          <w:rFonts w:eastAsia="Guttman Hodes" w:hint="cs"/>
          <w:rtl/>
        </w:rPr>
        <w:t>(ד"ה וה"ר יחיאל)</w:t>
      </w:r>
      <w:r>
        <w:rPr>
          <w:rFonts w:hint="cs"/>
          <w:rtl/>
        </w:rPr>
        <w:t xml:space="preserve"> בשם </w:t>
      </w:r>
      <w:r w:rsidRPr="008B4745">
        <w:rPr>
          <w:rStyle w:val="aff4"/>
          <w:rFonts w:hint="cs"/>
          <w:rtl/>
        </w:rPr>
        <w:t>רבינו יחיאל מפריש</w:t>
      </w:r>
      <w:r>
        <w:rPr>
          <w:rFonts w:hint="cs"/>
          <w:rtl/>
        </w:rPr>
        <w:t xml:space="preserve"> דהקשה </w:t>
      </w:r>
      <w:r w:rsidRPr="00686546">
        <w:rPr>
          <w:rStyle w:val="af"/>
          <w:rFonts w:hint="cs"/>
          <w:rtl/>
        </w:rPr>
        <w:t xml:space="preserve">[על ביאור </w:t>
      </w:r>
      <w:r w:rsidRPr="008314C0">
        <w:rPr>
          <w:rStyle w:val="aff9"/>
          <w:rFonts w:hint="cs"/>
          <w:rtl/>
        </w:rPr>
        <w:t>התוס'</w:t>
      </w:r>
      <w:r w:rsidRPr="008314C0">
        <w:rPr>
          <w:rStyle w:val="aff5"/>
          <w:rFonts w:hint="cs"/>
          <w:rtl/>
        </w:rPr>
        <w:t xml:space="preserve"> (עי' אות </w:t>
      </w:r>
      <w:r w:rsidRPr="008314C0">
        <w:rPr>
          <w:rStyle w:val="aff5"/>
          <w:rtl/>
        </w:rPr>
        <w:fldChar w:fldCharType="begin"/>
      </w:r>
      <w:r w:rsidRPr="008314C0">
        <w:rPr>
          <w:rStyle w:val="aff5"/>
          <w:rtl/>
        </w:rPr>
        <w:instrText xml:space="preserve"> </w:instrText>
      </w:r>
      <w:r w:rsidRPr="008314C0">
        <w:rPr>
          <w:rStyle w:val="aff5"/>
          <w:rFonts w:hint="cs"/>
        </w:rPr>
        <w:instrText>REF</w:instrText>
      </w:r>
      <w:r w:rsidRPr="008314C0">
        <w:rPr>
          <w:rStyle w:val="aff5"/>
          <w:rFonts w:hint="cs"/>
          <w:rtl/>
        </w:rPr>
        <w:instrText xml:space="preserve"> _</w:instrText>
      </w:r>
      <w:r w:rsidRPr="008314C0">
        <w:rPr>
          <w:rStyle w:val="aff5"/>
          <w:rFonts w:hint="cs"/>
        </w:rPr>
        <w:instrText>Ref89027773 \r \h</w:instrText>
      </w:r>
      <w:r w:rsidRPr="008314C0">
        <w:rPr>
          <w:rStyle w:val="aff5"/>
          <w:rtl/>
        </w:rPr>
        <w:instrText xml:space="preserve"> </w:instrText>
      </w:r>
      <w:r w:rsidRPr="008314C0">
        <w:rPr>
          <w:rStyle w:val="aff5"/>
          <w:rtl/>
        </w:rPr>
      </w:r>
      <w:r w:rsidRPr="008314C0">
        <w:rPr>
          <w:rStyle w:val="aff5"/>
          <w:rtl/>
        </w:rPr>
        <w:fldChar w:fldCharType="separate"/>
      </w:r>
      <w:r w:rsidR="00250336">
        <w:rPr>
          <w:rStyle w:val="aff5"/>
          <w:cs/>
        </w:rPr>
        <w:t>‎</w:t>
      </w:r>
      <w:r w:rsidR="00250336">
        <w:rPr>
          <w:rStyle w:val="aff5"/>
          <w:rtl/>
        </w:rPr>
        <w:t>ב)</w:t>
      </w:r>
      <w:r w:rsidRPr="008314C0">
        <w:rPr>
          <w:rStyle w:val="aff5"/>
          <w:rtl/>
        </w:rPr>
        <w:fldChar w:fldCharType="end"/>
      </w:r>
      <w:r w:rsidRPr="00686546">
        <w:rPr>
          <w:rStyle w:val="af"/>
          <w:rFonts w:hint="cs"/>
          <w:rtl/>
        </w:rPr>
        <w:t xml:space="preserve"> דצריך ב' ילפותות להוצאה דעני ולהוצאה דעשיר]</w:t>
      </w:r>
      <w:r>
        <w:rPr>
          <w:rStyle w:val="af"/>
          <w:rFonts w:hint="cs"/>
          <w:rtl/>
        </w:rPr>
        <w:t>,</w:t>
      </w:r>
      <w:r>
        <w:rPr>
          <w:rFonts w:hint="cs"/>
          <w:rtl/>
        </w:rPr>
        <w:t xml:space="preserve"> דאפשר לכתוב רק ילפותא להוצאה אחת, וההוצאה השניה תהיה תולדה של ההוצאה הראשונה, ואמאי צריך ב' ילפותות להוצאה, דהא אמרינן בגמ' לקמן </w:t>
      </w:r>
      <w:r w:rsidRPr="00FD3A53">
        <w:rPr>
          <w:rStyle w:val="af2"/>
          <w:rFonts w:eastAsia="Guttman Hodes" w:hint="cs"/>
          <w:rtl/>
        </w:rPr>
        <w:t>(צו:)</w:t>
      </w:r>
      <w:r>
        <w:rPr>
          <w:rFonts w:hint="cs"/>
          <w:rtl/>
        </w:rPr>
        <w:t xml:space="preserve"> דהכנסה היא תולדה דהוצאה, וא"כ כ"ש דהוצאה עצמה יכולה להיות תולדה של הוצאה.</w:t>
      </w:r>
    </w:p>
    <w:p w14:paraId="7969E2C4" w14:textId="77777777" w:rsidR="002F175C" w:rsidRDefault="002F175C" w:rsidP="002F175C">
      <w:pPr>
        <w:pStyle w:val="a7"/>
        <w:rPr>
          <w:rtl/>
        </w:rPr>
      </w:pPr>
      <w:bookmarkStart w:id="469" w:name="_Toc163205141"/>
      <w:bookmarkStart w:id="470" w:name="_Toc163205452"/>
      <w:bookmarkStart w:id="471" w:name="_Toc163206998"/>
      <w:r>
        <w:rPr>
          <w:rFonts w:hint="cs"/>
          <w:rtl/>
        </w:rPr>
        <w:lastRenderedPageBreak/>
        <w:t>תי' רבינו יחיאל דיש ב' ילפו' לחייב כב' אבות דהוצאה דעני ודבעה"ב ומני בחד דהם שם א'</w:t>
      </w:r>
      <w:bookmarkEnd w:id="469"/>
      <w:bookmarkEnd w:id="470"/>
      <w:bookmarkEnd w:id="471"/>
    </w:p>
    <w:p w14:paraId="6E2D731C" w14:textId="6B000901" w:rsidR="002F175C" w:rsidRDefault="002F175C" w:rsidP="006C4D7E">
      <w:pPr>
        <w:pStyle w:val="a3"/>
        <w:rPr>
          <w:rtl/>
        </w:rPr>
      </w:pPr>
      <w:bookmarkStart w:id="472" w:name="_Ref89962990"/>
      <w:r>
        <w:rPr>
          <w:rFonts w:hint="cs"/>
          <w:rtl/>
        </w:rPr>
        <w:t xml:space="preserve">ותירץ </w:t>
      </w:r>
      <w:r w:rsidRPr="009B5788">
        <w:rPr>
          <w:rStyle w:val="aff4"/>
          <w:rFonts w:hint="cs"/>
          <w:rtl/>
        </w:rPr>
        <w:t>התוס' הרא"ש</w:t>
      </w:r>
      <w:r>
        <w:rPr>
          <w:rFonts w:hint="cs"/>
          <w:rtl/>
        </w:rPr>
        <w:t xml:space="preserve"> בשם </w:t>
      </w:r>
      <w:r w:rsidRPr="009B5788">
        <w:rPr>
          <w:rStyle w:val="aff4"/>
          <w:rFonts w:hint="cs"/>
          <w:rtl/>
        </w:rPr>
        <w:t>רבינו</w:t>
      </w:r>
      <w:r>
        <w:rPr>
          <w:rFonts w:hint="cs"/>
          <w:rtl/>
        </w:rPr>
        <w:t xml:space="preserve"> </w:t>
      </w:r>
      <w:r w:rsidRPr="009B5788">
        <w:rPr>
          <w:rStyle w:val="aff4"/>
          <w:rFonts w:hint="cs"/>
          <w:rtl/>
        </w:rPr>
        <w:t>יחיאל</w:t>
      </w:r>
      <w:r>
        <w:rPr>
          <w:rFonts w:hint="cs"/>
          <w:rtl/>
        </w:rPr>
        <w:t xml:space="preserve"> </w:t>
      </w:r>
      <w:r w:rsidRPr="009B5788">
        <w:rPr>
          <w:rStyle w:val="aff4"/>
          <w:rFonts w:hint="cs"/>
          <w:rtl/>
        </w:rPr>
        <w:t>מפריש</w:t>
      </w:r>
      <w:r>
        <w:rPr>
          <w:rFonts w:hint="cs"/>
          <w:rtl/>
        </w:rPr>
        <w:t xml:space="preserve"> דצריך ב' ילפותות בכדי לחייב על שתיהן כאבות, דחייב עליהם שתים בהעלם אחד, וכתב </w:t>
      </w:r>
      <w:r w:rsidRPr="000079B8">
        <w:rPr>
          <w:rStyle w:val="aff4"/>
          <w:rFonts w:hint="cs"/>
          <w:rtl/>
        </w:rPr>
        <w:t>התוס' הרא"ש</w:t>
      </w:r>
      <w:r>
        <w:rPr>
          <w:rFonts w:hint="cs"/>
          <w:rtl/>
        </w:rPr>
        <w:t xml:space="preserve"> דאעפ"י דהוצאה חשיבא כאב אחד, היינו כיון דשם הוצאה אחת היא. </w:t>
      </w:r>
      <w:r w:rsidRPr="008B4745">
        <w:rPr>
          <w:rStyle w:val="af"/>
          <w:rFonts w:hint="cs"/>
          <w:rtl/>
        </w:rPr>
        <w:t xml:space="preserve">[ועי' </w:t>
      </w:r>
      <w:r>
        <w:rPr>
          <w:rStyle w:val="af"/>
          <w:rFonts w:hint="cs"/>
          <w:rtl/>
        </w:rPr>
        <w:t>במ"ש</w:t>
      </w:r>
      <w:r w:rsidRPr="008B4745">
        <w:rPr>
          <w:rStyle w:val="af"/>
          <w:rFonts w:hint="cs"/>
          <w:rtl/>
        </w:rPr>
        <w:t xml:space="preserve"> </w:t>
      </w:r>
      <w:r w:rsidRPr="008B4745">
        <w:rPr>
          <w:rStyle w:val="aff9"/>
          <w:rFonts w:hint="cs"/>
          <w:rtl/>
        </w:rPr>
        <w:t>הרמב"ן</w:t>
      </w:r>
      <w:r w:rsidRPr="008B4745">
        <w:rPr>
          <w:rStyle w:val="af"/>
          <w:rFonts w:hint="cs"/>
          <w:rtl/>
        </w:rPr>
        <w:t xml:space="preserve"> </w:t>
      </w:r>
      <w:r w:rsidRPr="0064613E">
        <w:rPr>
          <w:rStyle w:val="aff5"/>
          <w:rFonts w:hint="cs"/>
          <w:rtl/>
        </w:rPr>
        <w:t xml:space="preserve">(עי' אות </w:t>
      </w:r>
      <w:r w:rsidRPr="0064613E">
        <w:rPr>
          <w:rStyle w:val="aff5"/>
          <w:rtl/>
        </w:rPr>
        <w:fldChar w:fldCharType="begin"/>
      </w:r>
      <w:r w:rsidRPr="0064613E">
        <w:rPr>
          <w:rStyle w:val="aff5"/>
          <w:rtl/>
        </w:rPr>
        <w:instrText xml:space="preserve"> </w:instrText>
      </w:r>
      <w:r w:rsidRPr="0064613E">
        <w:rPr>
          <w:rStyle w:val="aff5"/>
          <w:rFonts w:hint="cs"/>
        </w:rPr>
        <w:instrText>REF</w:instrText>
      </w:r>
      <w:r w:rsidRPr="0064613E">
        <w:rPr>
          <w:rStyle w:val="aff5"/>
          <w:rFonts w:hint="cs"/>
          <w:rtl/>
        </w:rPr>
        <w:instrText xml:space="preserve"> _</w:instrText>
      </w:r>
      <w:r w:rsidRPr="0064613E">
        <w:rPr>
          <w:rStyle w:val="aff5"/>
          <w:rFonts w:hint="cs"/>
        </w:rPr>
        <w:instrText>Ref89962584 \r \h</w:instrText>
      </w:r>
      <w:r w:rsidRPr="0064613E">
        <w:rPr>
          <w:rStyle w:val="aff5"/>
          <w:rtl/>
        </w:rPr>
        <w:instrText xml:space="preserve"> </w:instrText>
      </w:r>
      <w:r w:rsidRPr="0064613E">
        <w:rPr>
          <w:rStyle w:val="aff5"/>
          <w:rtl/>
        </w:rPr>
      </w:r>
      <w:r w:rsidRPr="0064613E">
        <w:rPr>
          <w:rStyle w:val="aff5"/>
          <w:rtl/>
        </w:rPr>
        <w:fldChar w:fldCharType="separate"/>
      </w:r>
      <w:r w:rsidR="00250336">
        <w:rPr>
          <w:rStyle w:val="aff5"/>
          <w:cs/>
        </w:rPr>
        <w:t>‎</w:t>
      </w:r>
      <w:r w:rsidR="00250336">
        <w:rPr>
          <w:rStyle w:val="aff5"/>
          <w:rtl/>
        </w:rPr>
        <w:t>ס)</w:t>
      </w:r>
      <w:r w:rsidRPr="0064613E">
        <w:rPr>
          <w:rStyle w:val="aff5"/>
          <w:rtl/>
        </w:rPr>
        <w:fldChar w:fldCharType="end"/>
      </w:r>
      <w:r w:rsidRPr="0064613E">
        <w:rPr>
          <w:rStyle w:val="aff5"/>
          <w:rFonts w:hint="cs"/>
          <w:rtl/>
        </w:rPr>
        <w:t xml:space="preserve"> </w:t>
      </w:r>
      <w:r>
        <w:rPr>
          <w:rStyle w:val="af"/>
          <w:rFonts w:hint="cs"/>
          <w:rtl/>
        </w:rPr>
        <w:t xml:space="preserve">ובמה שביאר </w:t>
      </w:r>
      <w:r w:rsidRPr="0064613E">
        <w:rPr>
          <w:rStyle w:val="aff9"/>
          <w:rFonts w:hint="cs"/>
          <w:rtl/>
        </w:rPr>
        <w:t>הרשב"א</w:t>
      </w:r>
      <w:r w:rsidRPr="0064613E">
        <w:rPr>
          <w:rStyle w:val="aff5"/>
          <w:rFonts w:hint="cs"/>
          <w:rtl/>
        </w:rPr>
        <w:t xml:space="preserve"> (עי' אות </w:t>
      </w:r>
      <w:r w:rsidRPr="0064613E">
        <w:rPr>
          <w:rStyle w:val="aff5"/>
          <w:rtl/>
        </w:rPr>
        <w:fldChar w:fldCharType="begin"/>
      </w:r>
      <w:r w:rsidRPr="0064613E">
        <w:rPr>
          <w:rStyle w:val="aff5"/>
          <w:rtl/>
        </w:rPr>
        <w:instrText xml:space="preserve"> </w:instrText>
      </w:r>
      <w:r w:rsidRPr="0064613E">
        <w:rPr>
          <w:rStyle w:val="aff5"/>
          <w:rFonts w:hint="cs"/>
        </w:rPr>
        <w:instrText>REF</w:instrText>
      </w:r>
      <w:r w:rsidRPr="0064613E">
        <w:rPr>
          <w:rStyle w:val="aff5"/>
          <w:rFonts w:hint="cs"/>
          <w:rtl/>
        </w:rPr>
        <w:instrText xml:space="preserve"> _</w:instrText>
      </w:r>
      <w:r w:rsidRPr="0064613E">
        <w:rPr>
          <w:rStyle w:val="aff5"/>
          <w:rFonts w:hint="cs"/>
        </w:rPr>
        <w:instrText>Ref89962938 \r \h</w:instrText>
      </w:r>
      <w:r w:rsidRPr="0064613E">
        <w:rPr>
          <w:rStyle w:val="aff5"/>
          <w:rtl/>
        </w:rPr>
        <w:instrText xml:space="preserve"> </w:instrText>
      </w:r>
      <w:r w:rsidRPr="0064613E">
        <w:rPr>
          <w:rStyle w:val="aff5"/>
          <w:rtl/>
        </w:rPr>
      </w:r>
      <w:r w:rsidRPr="0064613E">
        <w:rPr>
          <w:rStyle w:val="aff5"/>
          <w:rtl/>
        </w:rPr>
        <w:fldChar w:fldCharType="separate"/>
      </w:r>
      <w:r w:rsidR="00250336">
        <w:rPr>
          <w:rStyle w:val="aff5"/>
          <w:cs/>
        </w:rPr>
        <w:t>‎</w:t>
      </w:r>
      <w:r w:rsidR="00250336">
        <w:rPr>
          <w:rStyle w:val="aff5"/>
          <w:rtl/>
        </w:rPr>
        <w:t>סג)</w:t>
      </w:r>
      <w:r w:rsidRPr="0064613E">
        <w:rPr>
          <w:rStyle w:val="aff5"/>
          <w:rtl/>
        </w:rPr>
        <w:fldChar w:fldCharType="end"/>
      </w:r>
      <w:r>
        <w:rPr>
          <w:rStyle w:val="af"/>
          <w:rFonts w:hint="cs"/>
          <w:rtl/>
        </w:rPr>
        <w:t xml:space="preserve"> ד</w:t>
      </w:r>
      <w:r w:rsidRPr="008B4745">
        <w:rPr>
          <w:rStyle w:val="af"/>
          <w:rFonts w:hint="cs"/>
          <w:rtl/>
        </w:rPr>
        <w:t>אינו חייב על שתיהן כאבות].</w:t>
      </w:r>
      <w:bookmarkEnd w:id="472"/>
    </w:p>
    <w:p w14:paraId="60A5E764" w14:textId="77777777" w:rsidR="002F175C" w:rsidRDefault="002F175C" w:rsidP="002F175C">
      <w:pPr>
        <w:pStyle w:val="affff5"/>
        <w:rPr>
          <w:rtl/>
        </w:rPr>
      </w:pPr>
      <w:bookmarkStart w:id="473" w:name="_Toc163205142"/>
      <w:bookmarkStart w:id="474" w:name="_Toc163205453"/>
      <w:bookmarkStart w:id="475" w:name="_Toc163206999"/>
      <w:r>
        <w:rPr>
          <w:rFonts w:hint="cs"/>
          <w:rtl/>
        </w:rPr>
        <w:t>בהא דלא ילפי' לה ככל מלאכה ממשכן</w:t>
      </w:r>
      <w:bookmarkEnd w:id="473"/>
      <w:bookmarkEnd w:id="474"/>
      <w:bookmarkEnd w:id="475"/>
    </w:p>
    <w:p w14:paraId="57AAC8A9" w14:textId="77777777" w:rsidR="002F175C" w:rsidRDefault="002F175C" w:rsidP="002F175C">
      <w:pPr>
        <w:pStyle w:val="1"/>
        <w:rPr>
          <w:rtl/>
        </w:rPr>
      </w:pPr>
      <w:bookmarkStart w:id="476" w:name="_Toc163205143"/>
      <w:bookmarkStart w:id="477" w:name="_Toc163205454"/>
      <w:bookmarkStart w:id="478" w:name="_Toc163207000"/>
      <w:r>
        <w:rPr>
          <w:rFonts w:hint="cs"/>
          <w:rtl/>
        </w:rPr>
        <w:t>בי' הראשונים דאף דהוצאה הייתה במשכן</w:t>
      </w:r>
      <w:r w:rsidRPr="009D590E">
        <w:rPr>
          <w:rFonts w:hint="cs"/>
          <w:rtl/>
        </w:rPr>
        <w:t xml:space="preserve"> </w:t>
      </w:r>
      <w:r>
        <w:rPr>
          <w:rFonts w:hint="cs"/>
          <w:rtl/>
        </w:rPr>
        <w:t>צריך ילפו' לחייב</w:t>
      </w:r>
      <w:bookmarkEnd w:id="476"/>
      <w:bookmarkEnd w:id="477"/>
      <w:bookmarkEnd w:id="478"/>
    </w:p>
    <w:p w14:paraId="4DE0D35C" w14:textId="77777777" w:rsidR="002F175C" w:rsidRPr="00F430CD" w:rsidRDefault="002F175C" w:rsidP="002F175C">
      <w:pPr>
        <w:pStyle w:val="a7"/>
        <w:rPr>
          <w:rtl/>
        </w:rPr>
      </w:pPr>
      <w:bookmarkStart w:id="479" w:name="_Toc163205144"/>
      <w:bookmarkStart w:id="480" w:name="_Toc163205455"/>
      <w:bookmarkStart w:id="481" w:name="_Toc163207001"/>
      <w:r>
        <w:rPr>
          <w:rFonts w:hint="cs"/>
          <w:rtl/>
        </w:rPr>
        <w:t>בי' התוס' לקמן דכיון דהוצאה היא מלאכה גרועה אף דהייתה במשכן א"א לחייב עליה</w:t>
      </w:r>
      <w:bookmarkEnd w:id="479"/>
      <w:bookmarkEnd w:id="480"/>
      <w:bookmarkEnd w:id="481"/>
    </w:p>
    <w:p w14:paraId="451953B4" w14:textId="0D314712" w:rsidR="002F175C" w:rsidRDefault="002F175C" w:rsidP="006C4D7E">
      <w:pPr>
        <w:pStyle w:val="a3"/>
        <w:rPr>
          <w:rtl/>
        </w:rPr>
      </w:pPr>
      <w:bookmarkStart w:id="482" w:name="_Ref89977712"/>
      <w:r>
        <w:rPr>
          <w:rFonts w:hint="cs"/>
          <w:rtl/>
        </w:rPr>
        <w:t xml:space="preserve">בקושית הגמ' לקמן </w:t>
      </w:r>
      <w:r w:rsidRPr="00C13A68">
        <w:rPr>
          <w:rStyle w:val="af2"/>
          <w:rFonts w:eastAsia="Guttman Hodes" w:hint="cs"/>
          <w:rtl/>
        </w:rPr>
        <w:t>(צו:)</w:t>
      </w:r>
      <w:r>
        <w:rPr>
          <w:rFonts w:hint="cs"/>
          <w:rtl/>
        </w:rPr>
        <w:t xml:space="preserve"> "הוצאה גופא היכא כתיבא", כתבו </w:t>
      </w:r>
      <w:r w:rsidRPr="00C13A68">
        <w:rPr>
          <w:rStyle w:val="aff4"/>
          <w:rFonts w:hint="cs"/>
          <w:rtl/>
        </w:rPr>
        <w:t>התוס' לקמן</w:t>
      </w:r>
      <w:r>
        <w:rPr>
          <w:rFonts w:hint="cs"/>
          <w:rtl/>
        </w:rPr>
        <w:t xml:space="preserve"> </w:t>
      </w:r>
      <w:r w:rsidRPr="00C13A68">
        <w:rPr>
          <w:rStyle w:val="af2"/>
          <w:rFonts w:eastAsia="Guttman Hodes" w:hint="cs"/>
          <w:rtl/>
        </w:rPr>
        <w:t>(צו: ד"ה הוצאה)</w:t>
      </w:r>
      <w:r>
        <w:rPr>
          <w:rFonts w:hint="cs"/>
          <w:rtl/>
        </w:rPr>
        <w:t xml:space="preserve"> דאעפ"י דהוצאה הייתה במשכן, כדאיתא בברייתא לקמן </w:t>
      </w:r>
      <w:r w:rsidRPr="00C13A68">
        <w:rPr>
          <w:rStyle w:val="af2"/>
          <w:rFonts w:eastAsia="Guttman Hodes" w:hint="cs"/>
          <w:rtl/>
        </w:rPr>
        <w:t>(מט:)</w:t>
      </w:r>
      <w:r>
        <w:rPr>
          <w:rFonts w:hint="cs"/>
          <w:rtl/>
        </w:rPr>
        <w:t xml:space="preserve"> דהם הורידו קרשים מעגלה לקרקע, מ"מ אי לא היה ילפותא להוצאה, לא היו חייבין עליה אעפ"י דהייתה במשכן כיון דהיא מלאכה גרועה. [וע"ע במה שביארו </w:t>
      </w:r>
      <w:r w:rsidRPr="00F863EF">
        <w:rPr>
          <w:rStyle w:val="aff4"/>
          <w:rFonts w:hint="cs"/>
          <w:rtl/>
        </w:rPr>
        <w:t>הבעה"מ</w:t>
      </w:r>
      <w:r w:rsidRPr="00F863EF">
        <w:rPr>
          <w:rStyle w:val="af2"/>
          <w:rFonts w:eastAsia="Guttman Hodes" w:hint="cs"/>
          <w:rtl/>
        </w:rPr>
        <w:t xml:space="preserve"> (עי' אות </w:t>
      </w:r>
      <w:r w:rsidRPr="00F863EF">
        <w:rPr>
          <w:rStyle w:val="af2"/>
          <w:rFonts w:eastAsia="Guttman Hodes"/>
          <w:rtl/>
        </w:rPr>
        <w:fldChar w:fldCharType="begin"/>
      </w:r>
      <w:r w:rsidRPr="00F863EF">
        <w:rPr>
          <w:rStyle w:val="af2"/>
          <w:rFonts w:eastAsia="Guttman Hodes"/>
          <w:rtl/>
        </w:rPr>
        <w:instrText xml:space="preserve"> </w:instrText>
      </w:r>
      <w:r w:rsidRPr="00F863EF">
        <w:rPr>
          <w:rStyle w:val="af2"/>
          <w:rFonts w:eastAsia="Guttman Hodes" w:hint="cs"/>
        </w:rPr>
        <w:instrText>REF</w:instrText>
      </w:r>
      <w:r w:rsidRPr="00F863EF">
        <w:rPr>
          <w:rStyle w:val="af2"/>
          <w:rFonts w:eastAsia="Guttman Hodes" w:hint="cs"/>
          <w:rtl/>
        </w:rPr>
        <w:instrText xml:space="preserve"> _</w:instrText>
      </w:r>
      <w:r w:rsidRPr="00F863EF">
        <w:rPr>
          <w:rStyle w:val="af2"/>
          <w:rFonts w:eastAsia="Guttman Hodes" w:hint="cs"/>
        </w:rPr>
        <w:instrText>Ref89977091 \r \h</w:instrText>
      </w:r>
      <w:r w:rsidRPr="00F863EF">
        <w:rPr>
          <w:rStyle w:val="af2"/>
          <w:rFonts w:eastAsia="Guttman Hodes"/>
          <w:rtl/>
        </w:rPr>
        <w:instrText xml:space="preserve"> </w:instrText>
      </w:r>
      <w:r w:rsidRPr="00F863EF">
        <w:rPr>
          <w:rStyle w:val="af2"/>
          <w:rFonts w:eastAsia="Guttman Hodes"/>
          <w:rtl/>
        </w:rPr>
      </w:r>
      <w:r w:rsidRPr="00F863EF">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F863EF">
        <w:rPr>
          <w:rStyle w:val="af2"/>
          <w:rFonts w:eastAsia="Guttman Hodes"/>
          <w:rtl/>
        </w:rPr>
        <w:fldChar w:fldCharType="end"/>
      </w:r>
      <w:r w:rsidRPr="00F863EF">
        <w:rPr>
          <w:rStyle w:val="af2"/>
          <w:rFonts w:eastAsia="Guttman Hodes" w:hint="cs"/>
          <w:rtl/>
        </w:rPr>
        <w:t xml:space="preserve"> </w:t>
      </w:r>
      <w:r w:rsidRPr="00F863EF">
        <w:rPr>
          <w:rStyle w:val="aff4"/>
          <w:rFonts w:hint="cs"/>
          <w:rtl/>
        </w:rPr>
        <w:t>והאו"ז</w:t>
      </w:r>
      <w:r w:rsidRPr="00F863EF">
        <w:rPr>
          <w:rStyle w:val="af2"/>
          <w:rFonts w:eastAsia="Guttman Hodes" w:hint="cs"/>
          <w:rtl/>
        </w:rPr>
        <w:t xml:space="preserve"> (עי' אות </w:t>
      </w:r>
      <w:r w:rsidRPr="00F863EF">
        <w:rPr>
          <w:rStyle w:val="af2"/>
          <w:rFonts w:eastAsia="Guttman Hodes"/>
          <w:rtl/>
        </w:rPr>
        <w:fldChar w:fldCharType="begin"/>
      </w:r>
      <w:r w:rsidRPr="00F863EF">
        <w:rPr>
          <w:rStyle w:val="af2"/>
          <w:rFonts w:eastAsia="Guttman Hodes"/>
          <w:rtl/>
        </w:rPr>
        <w:instrText xml:space="preserve"> </w:instrText>
      </w:r>
      <w:r w:rsidRPr="00F863EF">
        <w:rPr>
          <w:rStyle w:val="af2"/>
          <w:rFonts w:eastAsia="Guttman Hodes" w:hint="cs"/>
        </w:rPr>
        <w:instrText>REF</w:instrText>
      </w:r>
      <w:r w:rsidRPr="00F863EF">
        <w:rPr>
          <w:rStyle w:val="af2"/>
          <w:rFonts w:eastAsia="Guttman Hodes" w:hint="cs"/>
          <w:rtl/>
        </w:rPr>
        <w:instrText xml:space="preserve"> _</w:instrText>
      </w:r>
      <w:r w:rsidRPr="00F863EF">
        <w:rPr>
          <w:rStyle w:val="af2"/>
          <w:rFonts w:eastAsia="Guttman Hodes" w:hint="cs"/>
        </w:rPr>
        <w:instrText>Ref89977998 \r \h</w:instrText>
      </w:r>
      <w:r w:rsidRPr="00F863EF">
        <w:rPr>
          <w:rStyle w:val="af2"/>
          <w:rFonts w:eastAsia="Guttman Hodes"/>
          <w:rtl/>
        </w:rPr>
        <w:instrText xml:space="preserve"> </w:instrText>
      </w:r>
      <w:r w:rsidRPr="00F863EF">
        <w:rPr>
          <w:rStyle w:val="af2"/>
          <w:rFonts w:eastAsia="Guttman Hodes"/>
          <w:rtl/>
        </w:rPr>
      </w:r>
      <w:r w:rsidRPr="00F863EF">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F863EF">
        <w:rPr>
          <w:rStyle w:val="af2"/>
          <w:rFonts w:eastAsia="Guttman Hodes"/>
          <w:rtl/>
        </w:rPr>
        <w:fldChar w:fldCharType="end"/>
      </w:r>
      <w:r w:rsidRPr="00F863EF">
        <w:rPr>
          <w:rStyle w:val="af2"/>
          <w:rFonts w:eastAsia="Guttman Hodes" w:hint="cs"/>
          <w:rtl/>
        </w:rPr>
        <w:t xml:space="preserve"> </w:t>
      </w:r>
      <w:r w:rsidRPr="00F863EF">
        <w:rPr>
          <w:rStyle w:val="aff4"/>
          <w:rFonts w:hint="cs"/>
          <w:rtl/>
        </w:rPr>
        <w:t>והראבי"ה</w:t>
      </w:r>
      <w:r w:rsidRPr="00F863EF">
        <w:rPr>
          <w:rStyle w:val="af2"/>
          <w:rFonts w:eastAsia="Guttman Hodes" w:hint="cs"/>
          <w:rtl/>
        </w:rPr>
        <w:t xml:space="preserve"> (עי' אות </w:t>
      </w:r>
      <w:r w:rsidRPr="00F863EF">
        <w:rPr>
          <w:rStyle w:val="af2"/>
          <w:rFonts w:eastAsia="Guttman Hodes"/>
          <w:rtl/>
        </w:rPr>
        <w:fldChar w:fldCharType="begin"/>
      </w:r>
      <w:r w:rsidRPr="00F863EF">
        <w:rPr>
          <w:rStyle w:val="af2"/>
          <w:rFonts w:eastAsia="Guttman Hodes"/>
          <w:rtl/>
        </w:rPr>
        <w:instrText xml:space="preserve"> </w:instrText>
      </w:r>
      <w:r w:rsidRPr="00F863EF">
        <w:rPr>
          <w:rStyle w:val="af2"/>
          <w:rFonts w:eastAsia="Guttman Hodes" w:hint="cs"/>
        </w:rPr>
        <w:instrText>REF</w:instrText>
      </w:r>
      <w:r w:rsidRPr="00F863EF">
        <w:rPr>
          <w:rStyle w:val="af2"/>
          <w:rFonts w:eastAsia="Guttman Hodes" w:hint="cs"/>
          <w:rtl/>
        </w:rPr>
        <w:instrText xml:space="preserve"> _</w:instrText>
      </w:r>
      <w:r w:rsidRPr="00F863EF">
        <w:rPr>
          <w:rStyle w:val="af2"/>
          <w:rFonts w:eastAsia="Guttman Hodes" w:hint="cs"/>
        </w:rPr>
        <w:instrText>Ref89978003 \r \h</w:instrText>
      </w:r>
      <w:r w:rsidRPr="00F863EF">
        <w:rPr>
          <w:rStyle w:val="af2"/>
          <w:rFonts w:eastAsia="Guttman Hodes"/>
          <w:rtl/>
        </w:rPr>
        <w:instrText xml:space="preserve"> </w:instrText>
      </w:r>
      <w:r w:rsidRPr="00F863EF">
        <w:rPr>
          <w:rStyle w:val="af2"/>
          <w:rFonts w:eastAsia="Guttman Hodes"/>
          <w:rtl/>
        </w:rPr>
      </w:r>
      <w:r w:rsidRPr="00F863EF">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F863EF">
        <w:rPr>
          <w:rStyle w:val="af2"/>
          <w:rFonts w:eastAsia="Guttman Hodes"/>
          <w:rtl/>
        </w:rPr>
        <w:fldChar w:fldCharType="end"/>
      </w:r>
      <w:r w:rsidRPr="00F863EF">
        <w:rPr>
          <w:rStyle w:val="af2"/>
          <w:rFonts w:eastAsia="Guttman Hodes" w:hint="cs"/>
          <w:rtl/>
        </w:rPr>
        <w:t xml:space="preserve"> </w:t>
      </w:r>
      <w:r>
        <w:rPr>
          <w:rFonts w:hint="cs"/>
          <w:rtl/>
        </w:rPr>
        <w:t>בקושית הגמ' לקמן דצריך ילפותא להוצאה, אעפ"י דהייתה במשכן].</w:t>
      </w:r>
      <w:bookmarkEnd w:id="482"/>
    </w:p>
    <w:p w14:paraId="77ACEDB7" w14:textId="77777777" w:rsidR="002F175C" w:rsidRDefault="002F175C" w:rsidP="002F175C">
      <w:pPr>
        <w:pStyle w:val="a7"/>
        <w:rPr>
          <w:rtl/>
        </w:rPr>
      </w:pPr>
      <w:bookmarkStart w:id="483" w:name="_Toc163205145"/>
      <w:bookmarkStart w:id="484" w:name="_Toc163205456"/>
      <w:bookmarkStart w:id="485" w:name="_Toc163207002"/>
      <w:r>
        <w:rPr>
          <w:rFonts w:hint="cs"/>
          <w:rtl/>
        </w:rPr>
        <w:t>בי' הרא"ה דפשיטא דהוצאה הייתה במשכן וקו' הגמ' דאי איירי בחול אינה מלאכה</w:t>
      </w:r>
      <w:r w:rsidRPr="00412DC6">
        <w:rPr>
          <w:rFonts w:hint="cs"/>
          <w:rtl/>
        </w:rPr>
        <w:t xml:space="preserve"> </w:t>
      </w:r>
      <w:r>
        <w:rPr>
          <w:rFonts w:hint="cs"/>
          <w:rtl/>
        </w:rPr>
        <w:t>דהיא גרועה</w:t>
      </w:r>
      <w:bookmarkEnd w:id="483"/>
      <w:bookmarkEnd w:id="484"/>
      <w:bookmarkEnd w:id="485"/>
    </w:p>
    <w:p w14:paraId="402870B4" w14:textId="1CC10B17" w:rsidR="002F175C" w:rsidRPr="000C0A89" w:rsidRDefault="002F175C" w:rsidP="006C4D7E">
      <w:pPr>
        <w:pStyle w:val="a3"/>
        <w:rPr>
          <w:rStyle w:val="af"/>
          <w:rtl/>
        </w:rPr>
      </w:pPr>
      <w:bookmarkStart w:id="486" w:name="_Ref89978458"/>
      <w:r>
        <w:rPr>
          <w:rFonts w:hint="cs"/>
          <w:rtl/>
        </w:rPr>
        <w:t xml:space="preserve">בקושית הגמ' לקמן </w:t>
      </w:r>
      <w:r w:rsidRPr="000C0A89">
        <w:rPr>
          <w:rStyle w:val="af2"/>
          <w:rFonts w:eastAsia="Guttman Hodes" w:hint="cs"/>
          <w:rtl/>
        </w:rPr>
        <w:t>(צו:)</w:t>
      </w:r>
      <w:r>
        <w:rPr>
          <w:rFonts w:hint="cs"/>
          <w:rtl/>
        </w:rPr>
        <w:t xml:space="preserve"> "הוצאה גופא היכא כתיבא", כתב </w:t>
      </w:r>
      <w:r w:rsidRPr="000C0A89">
        <w:rPr>
          <w:rStyle w:val="aff4"/>
          <w:rFonts w:hint="cs"/>
          <w:rtl/>
        </w:rPr>
        <w:t>במיוחסים לר"ן לקמן</w:t>
      </w:r>
      <w:r>
        <w:rPr>
          <w:rFonts w:hint="cs"/>
          <w:rtl/>
        </w:rPr>
        <w:t xml:space="preserve"> </w:t>
      </w:r>
      <w:r w:rsidRPr="000C0A89">
        <w:rPr>
          <w:rStyle w:val="af2"/>
          <w:rFonts w:eastAsia="Guttman Hodes" w:hint="cs"/>
          <w:rtl/>
        </w:rPr>
        <w:t>(צו: ד"ה הוצאה)</w:t>
      </w:r>
      <w:r>
        <w:rPr>
          <w:rFonts w:hint="cs"/>
          <w:rtl/>
        </w:rPr>
        <w:t xml:space="preserve"> בשם </w:t>
      </w:r>
      <w:r w:rsidRPr="000C0A89">
        <w:rPr>
          <w:rStyle w:val="aff4"/>
          <w:rFonts w:hint="cs"/>
          <w:rtl/>
        </w:rPr>
        <w:t>הרא"ה</w:t>
      </w:r>
      <w:r>
        <w:rPr>
          <w:rFonts w:hint="cs"/>
          <w:rtl/>
        </w:rPr>
        <w:t xml:space="preserve"> דפשיטא לגמ' דהוצאה הייתה במשכן, דודאי דאף בהו"א ידעה הגמ' את הפסו' "ויצו משה וגו'", אלא דהספק של הגמ' הוא האם משה אמר כן בשבת או בחול,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 </w:t>
      </w:r>
      <w:r>
        <w:rPr>
          <w:rFonts w:hint="cs"/>
          <w:rtl/>
        </w:rPr>
        <w:t xml:space="preserve">דאי אמר כן בחול, אפש"ל דהוצאה אינה מלאכה כיון דהיא גרועה, ותירצה הגמ' דילפינן העברה העברה מיו"כ, דכוונת הפסו' לאסור הוצאה בשבת. </w:t>
      </w:r>
      <w:r w:rsidRPr="000C0A89">
        <w:rPr>
          <w:rStyle w:val="af"/>
          <w:rFonts w:hint="cs"/>
          <w:rtl/>
        </w:rPr>
        <w:t>[והיינו דיש ילפותא מפורשת לאיסור הוצאה</w:t>
      </w:r>
      <w:r>
        <w:rPr>
          <w:rStyle w:val="af"/>
          <w:rFonts w:hint="cs"/>
          <w:rtl/>
        </w:rPr>
        <w:t xml:space="preserve">, 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sidRPr="000C0A89">
        <w:rPr>
          <w:rStyle w:val="af"/>
          <w:rFonts w:hint="cs"/>
          <w:rtl/>
        </w:rPr>
        <w:t>, ואינו רק ילפותא דהוצאה הוי מלאכה, כ</w:t>
      </w:r>
      <w:r>
        <w:rPr>
          <w:rStyle w:val="af"/>
          <w:rFonts w:hint="cs"/>
          <w:rtl/>
        </w:rPr>
        <w:t xml:space="preserve">גירסת </w:t>
      </w:r>
      <w:r w:rsidRPr="007D677A">
        <w:rPr>
          <w:rStyle w:val="aff9"/>
          <w:rFonts w:hint="cs"/>
          <w:rtl/>
        </w:rPr>
        <w:t>ר"ח</w:t>
      </w:r>
      <w:r>
        <w:rPr>
          <w:rFonts w:hint="cs"/>
          <w:rtl/>
        </w:rPr>
        <w:t xml:space="preserve"> </w:t>
      </w:r>
      <w:r w:rsidRPr="00412DC6">
        <w:rPr>
          <w:rStyle w:val="aff5"/>
          <w:rFonts w:hint="cs"/>
          <w:rtl/>
        </w:rPr>
        <w:t xml:space="preserve">(עי' אות </w:t>
      </w:r>
      <w:r w:rsidRPr="00412DC6">
        <w:rPr>
          <w:rStyle w:val="aff5"/>
          <w:rtl/>
        </w:rPr>
        <w:fldChar w:fldCharType="begin"/>
      </w:r>
      <w:r w:rsidRPr="00412DC6">
        <w:rPr>
          <w:rStyle w:val="aff5"/>
          <w:rtl/>
        </w:rPr>
        <w:instrText xml:space="preserve"> </w:instrText>
      </w:r>
      <w:r w:rsidRPr="00412DC6">
        <w:rPr>
          <w:rStyle w:val="aff5"/>
          <w:rFonts w:hint="cs"/>
        </w:rPr>
        <w:instrText>REF</w:instrText>
      </w:r>
      <w:r w:rsidRPr="00412DC6">
        <w:rPr>
          <w:rStyle w:val="aff5"/>
          <w:rFonts w:hint="cs"/>
          <w:rtl/>
        </w:rPr>
        <w:instrText xml:space="preserve"> _</w:instrText>
      </w:r>
      <w:r w:rsidRPr="00412DC6">
        <w:rPr>
          <w:rStyle w:val="aff5"/>
          <w:rFonts w:hint="cs"/>
        </w:rPr>
        <w:instrText>Ref89967807 \r \h</w:instrText>
      </w:r>
      <w:r w:rsidRPr="00412DC6">
        <w:rPr>
          <w:rStyle w:val="aff5"/>
          <w:rtl/>
        </w:rPr>
        <w:instrText xml:space="preserve"> </w:instrText>
      </w:r>
      <w:r w:rsidRPr="00412DC6">
        <w:rPr>
          <w:rStyle w:val="aff5"/>
          <w:rtl/>
        </w:rPr>
      </w:r>
      <w:r w:rsidRPr="00412DC6">
        <w:rPr>
          <w:rStyle w:val="aff5"/>
          <w:rtl/>
        </w:rPr>
        <w:fldChar w:fldCharType="separate"/>
      </w:r>
      <w:r w:rsidR="00250336">
        <w:rPr>
          <w:rStyle w:val="aff5"/>
          <w:cs/>
        </w:rPr>
        <w:t>‎</w:t>
      </w:r>
      <w:r w:rsidR="00250336">
        <w:rPr>
          <w:rStyle w:val="aff5"/>
          <w:rtl/>
        </w:rPr>
        <w:t>פה)</w:t>
      </w:r>
      <w:r w:rsidRPr="00412DC6">
        <w:rPr>
          <w:rStyle w:val="aff5"/>
          <w:rtl/>
        </w:rPr>
        <w:fldChar w:fldCharType="end"/>
      </w:r>
      <w:r w:rsidRPr="000C0A89">
        <w:rPr>
          <w:rStyle w:val="af"/>
          <w:rFonts w:hint="cs"/>
          <w:rtl/>
        </w:rPr>
        <w:t>].</w:t>
      </w:r>
      <w:bookmarkEnd w:id="486"/>
    </w:p>
    <w:p w14:paraId="6A788088" w14:textId="77777777" w:rsidR="002F175C" w:rsidRPr="00674A15" w:rsidRDefault="002F175C" w:rsidP="002F175C">
      <w:pPr>
        <w:pStyle w:val="a7"/>
      </w:pPr>
      <w:bookmarkStart w:id="487" w:name="_Toc163205146"/>
      <w:bookmarkStart w:id="488" w:name="_Toc163205457"/>
      <w:bookmarkStart w:id="489" w:name="_Toc163207003"/>
      <w:r>
        <w:rPr>
          <w:rFonts w:hint="cs"/>
          <w:rtl/>
        </w:rPr>
        <w:t>בי' הריטב"א דהוצאה במשכן מפורשת בברייתא וכ"מ בפסו' אלא דהוצאה חידוש וצריך ילפו'</w:t>
      </w:r>
      <w:bookmarkEnd w:id="487"/>
      <w:bookmarkEnd w:id="488"/>
      <w:bookmarkEnd w:id="489"/>
    </w:p>
    <w:p w14:paraId="2BE7C4C3" w14:textId="260490DA" w:rsidR="002F175C" w:rsidRDefault="002F175C" w:rsidP="006C4D7E">
      <w:pPr>
        <w:pStyle w:val="a3"/>
        <w:rPr>
          <w:rtl/>
        </w:rPr>
      </w:pPr>
      <w:r>
        <w:rPr>
          <w:rFonts w:hint="cs"/>
          <w:rtl/>
        </w:rPr>
        <w:t xml:space="preserve">וכן ביאר </w:t>
      </w:r>
      <w:r w:rsidRPr="008370AC">
        <w:rPr>
          <w:rStyle w:val="aff4"/>
          <w:rFonts w:hint="cs"/>
          <w:rtl/>
        </w:rPr>
        <w:t>הריטב"א לקמן</w:t>
      </w:r>
      <w:r>
        <w:rPr>
          <w:rFonts w:hint="cs"/>
          <w:rtl/>
        </w:rPr>
        <w:t xml:space="preserve"> </w:t>
      </w:r>
      <w:r w:rsidRPr="006D0929">
        <w:rPr>
          <w:rStyle w:val="af2"/>
          <w:rFonts w:eastAsia="Guttman Hodes" w:hint="cs"/>
          <w:rtl/>
        </w:rPr>
        <w:t xml:space="preserve">(צו: ד"ה הוצאה) </w:t>
      </w:r>
      <w:r>
        <w:rPr>
          <w:rFonts w:hint="cs"/>
          <w:rtl/>
        </w:rPr>
        <w:t xml:space="preserve">דאין כוונת הגמ' להקשות היכן הייתה הוצאה במשכן, דפשיטא דהייתה במשכן, כדתני בברייתא לקמן </w:t>
      </w:r>
      <w:r w:rsidRPr="006D0929">
        <w:rPr>
          <w:rStyle w:val="af2"/>
          <w:rFonts w:eastAsia="Guttman Hodes" w:hint="cs"/>
          <w:rtl/>
        </w:rPr>
        <w:t xml:space="preserve">(מט.) </w:t>
      </w:r>
      <w:r>
        <w:rPr>
          <w:rFonts w:hint="cs"/>
          <w:rtl/>
        </w:rPr>
        <w:t xml:space="preserve">דהם הורידו קרשים מעגלה לקרקע, ועוד דמפורש בכמה מקומות בפסו' שהם הביאו נדבה מרשותם, למחנה לויה שהוא רה"ר, אלא דאף דהייתה במשכן מ"מ א"א להחשיבה כמלאכה, כיון דהוצאה היא חידוש, </w:t>
      </w:r>
      <w:r w:rsidRPr="000C64C8">
        <w:rPr>
          <w:rStyle w:val="af"/>
          <w:rFonts w:hint="cs"/>
          <w:rtl/>
        </w:rPr>
        <w:t xml:space="preserve">[כדביאר </w:t>
      </w:r>
      <w:r w:rsidRPr="000C64C8">
        <w:rPr>
          <w:rStyle w:val="aff9"/>
          <w:rFonts w:hint="cs"/>
          <w:rtl/>
        </w:rPr>
        <w:t>הריטב"א</w:t>
      </w:r>
      <w:r>
        <w:rPr>
          <w:rStyle w:val="aff9"/>
          <w:rFonts w:hint="cs"/>
          <w:rtl/>
        </w:rPr>
        <w:t xml:space="preserve"> בשבועות</w:t>
      </w:r>
      <w:r w:rsidRPr="000C64C8">
        <w:rPr>
          <w:rStyle w:val="af"/>
          <w:rFonts w:hint="cs"/>
          <w:rtl/>
        </w:rPr>
        <w:t xml:space="preserve"> </w:t>
      </w:r>
      <w:r w:rsidRPr="000C64C8">
        <w:rPr>
          <w:rStyle w:val="aff5"/>
          <w:rFonts w:hint="cs"/>
          <w:rtl/>
        </w:rPr>
        <w:t xml:space="preserve">(עי' אות </w:t>
      </w:r>
      <w:r w:rsidRPr="000C64C8">
        <w:rPr>
          <w:rStyle w:val="aff5"/>
          <w:rtl/>
        </w:rPr>
        <w:fldChar w:fldCharType="begin"/>
      </w:r>
      <w:r w:rsidRPr="000C64C8">
        <w:rPr>
          <w:rStyle w:val="aff5"/>
          <w:rtl/>
        </w:rPr>
        <w:instrText xml:space="preserve"> </w:instrText>
      </w:r>
      <w:r w:rsidRPr="000C64C8">
        <w:rPr>
          <w:rStyle w:val="aff5"/>
          <w:rFonts w:hint="cs"/>
        </w:rPr>
        <w:instrText>REF</w:instrText>
      </w:r>
      <w:r w:rsidRPr="000C64C8">
        <w:rPr>
          <w:rStyle w:val="aff5"/>
          <w:rFonts w:hint="cs"/>
          <w:rtl/>
        </w:rPr>
        <w:instrText xml:space="preserve"> _</w:instrText>
      </w:r>
      <w:r w:rsidRPr="000C64C8">
        <w:rPr>
          <w:rStyle w:val="aff5"/>
          <w:rFonts w:hint="cs"/>
        </w:rPr>
        <w:instrText>Ref89986891 \r \h</w:instrText>
      </w:r>
      <w:r w:rsidRPr="000C64C8">
        <w:rPr>
          <w:rStyle w:val="aff5"/>
          <w:rtl/>
        </w:rPr>
        <w:instrText xml:space="preserve"> </w:instrText>
      </w:r>
      <w:r w:rsidRPr="000C64C8">
        <w:rPr>
          <w:rStyle w:val="aff5"/>
          <w:rtl/>
        </w:rPr>
      </w:r>
      <w:r w:rsidRPr="000C64C8">
        <w:rPr>
          <w:rStyle w:val="aff5"/>
          <w:rtl/>
        </w:rPr>
        <w:fldChar w:fldCharType="separate"/>
      </w:r>
      <w:r w:rsidR="00250336">
        <w:rPr>
          <w:rStyle w:val="aff5"/>
          <w:cs/>
        </w:rPr>
        <w:t>‎</w:t>
      </w:r>
      <w:r w:rsidR="00250336">
        <w:rPr>
          <w:rStyle w:val="aff5"/>
          <w:rtl/>
        </w:rPr>
        <w:t>כה)</w:t>
      </w:r>
      <w:r w:rsidRPr="000C64C8">
        <w:rPr>
          <w:rStyle w:val="aff5"/>
          <w:rtl/>
        </w:rPr>
        <w:fldChar w:fldCharType="end"/>
      </w:r>
      <w:r w:rsidRPr="000C64C8">
        <w:rPr>
          <w:rStyle w:val="af"/>
          <w:rFonts w:hint="cs"/>
          <w:rtl/>
        </w:rPr>
        <w:t xml:space="preserve">], </w:t>
      </w:r>
      <w:r>
        <w:rPr>
          <w:rFonts w:hint="cs"/>
          <w:rtl/>
        </w:rPr>
        <w:t>ולכן מקשה הגמ' דצריך ילפותא מפורשת.</w:t>
      </w:r>
    </w:p>
    <w:p w14:paraId="75744122" w14:textId="77777777" w:rsidR="002F175C" w:rsidRPr="00370932" w:rsidRDefault="002F175C" w:rsidP="002F175C">
      <w:pPr>
        <w:pStyle w:val="a7"/>
        <w:rPr>
          <w:rtl/>
        </w:rPr>
      </w:pPr>
      <w:bookmarkStart w:id="490" w:name="_Toc163205147"/>
      <w:bookmarkStart w:id="491" w:name="_Toc163205458"/>
      <w:bookmarkStart w:id="492" w:name="_Toc163207004"/>
      <w:r>
        <w:rPr>
          <w:rFonts w:hint="cs"/>
          <w:rtl/>
        </w:rPr>
        <w:t>בי' הרא"ה דהוצאה צריכה ילפותא ללמד דהיא מלאכה וא"א לומר דללאו יצתה כהבערה</w:t>
      </w:r>
      <w:bookmarkEnd w:id="490"/>
      <w:bookmarkEnd w:id="491"/>
      <w:bookmarkEnd w:id="492"/>
    </w:p>
    <w:p w14:paraId="07F39C75" w14:textId="5FDC5E3F" w:rsidR="002F175C" w:rsidRDefault="002F175C" w:rsidP="006C4D7E">
      <w:pPr>
        <w:pStyle w:val="a3"/>
        <w:rPr>
          <w:rtl/>
        </w:rPr>
      </w:pPr>
      <w:bookmarkStart w:id="493" w:name="_Ref89878791"/>
      <w:r>
        <w:rPr>
          <w:rFonts w:hint="cs"/>
          <w:rtl/>
        </w:rPr>
        <w:t>וכתב</w:t>
      </w:r>
      <w:r w:rsidRPr="000C0A89">
        <w:rPr>
          <w:rStyle w:val="aff4"/>
          <w:rFonts w:hint="cs"/>
          <w:rtl/>
        </w:rPr>
        <w:t xml:space="preserve"> במיוחסים לר"ן לקמן</w:t>
      </w:r>
      <w:r>
        <w:rPr>
          <w:rFonts w:hint="cs"/>
          <w:rtl/>
        </w:rPr>
        <w:t xml:space="preserve"> </w:t>
      </w:r>
      <w:r w:rsidRPr="000C0A89">
        <w:rPr>
          <w:rStyle w:val="af2"/>
          <w:rFonts w:eastAsia="Guttman Hodes" w:hint="cs"/>
          <w:rtl/>
        </w:rPr>
        <w:t>(צו: ד"ה הוצאה)</w:t>
      </w:r>
      <w:r>
        <w:rPr>
          <w:rFonts w:hint="cs"/>
          <w:rtl/>
        </w:rPr>
        <w:t xml:space="preserve"> בשם </w:t>
      </w:r>
      <w:r w:rsidRPr="000C0A89">
        <w:rPr>
          <w:rStyle w:val="aff4"/>
          <w:rFonts w:hint="cs"/>
          <w:rtl/>
        </w:rPr>
        <w:t>הרא"ה</w:t>
      </w:r>
      <w:r>
        <w:rPr>
          <w:rFonts w:hint="cs"/>
          <w:rtl/>
        </w:rPr>
        <w:t xml:space="preserve"> דהא דלא אמרינן בהוצאה דללאו יצאת, כדאמרינן בהבערה, </w:t>
      </w:r>
      <w:r w:rsidRPr="008B4745">
        <w:rPr>
          <w:rStyle w:val="af"/>
          <w:rFonts w:hint="cs"/>
          <w:rtl/>
        </w:rPr>
        <w:t xml:space="preserve">[כדהקשו </w:t>
      </w:r>
      <w:r w:rsidRPr="008B4745">
        <w:rPr>
          <w:rStyle w:val="aff9"/>
          <w:rFonts w:hint="cs"/>
          <w:rtl/>
        </w:rPr>
        <w:t xml:space="preserve">הרמב"ן והרשב"א והריטב"א </w:t>
      </w:r>
      <w:r w:rsidRPr="008B4745">
        <w:rPr>
          <w:rStyle w:val="aff5"/>
          <w:rFonts w:hint="cs"/>
          <w:rtl/>
        </w:rPr>
        <w:t xml:space="preserve">(עי' אות </w:t>
      </w:r>
      <w:r w:rsidRPr="008B4745">
        <w:rPr>
          <w:rStyle w:val="aff5"/>
          <w:rtl/>
        </w:rPr>
        <w:fldChar w:fldCharType="begin"/>
      </w:r>
      <w:r w:rsidRPr="008B4745">
        <w:rPr>
          <w:rStyle w:val="aff5"/>
          <w:rtl/>
        </w:rPr>
        <w:instrText xml:space="preserve"> </w:instrText>
      </w:r>
      <w:r w:rsidRPr="008B4745">
        <w:rPr>
          <w:rStyle w:val="aff5"/>
          <w:rFonts w:hint="cs"/>
        </w:rPr>
        <w:instrText>REF</w:instrText>
      </w:r>
      <w:r w:rsidRPr="008B4745">
        <w:rPr>
          <w:rStyle w:val="aff5"/>
          <w:rFonts w:hint="cs"/>
          <w:rtl/>
        </w:rPr>
        <w:instrText xml:space="preserve"> _</w:instrText>
      </w:r>
      <w:r w:rsidRPr="008B4745">
        <w:rPr>
          <w:rStyle w:val="aff5"/>
          <w:rFonts w:hint="cs"/>
        </w:rPr>
        <w:instrText>Ref89878768 \r \h</w:instrText>
      </w:r>
      <w:r w:rsidRPr="008B4745">
        <w:rPr>
          <w:rStyle w:val="aff5"/>
          <w:rtl/>
        </w:rPr>
        <w:instrText xml:space="preserve"> </w:instrText>
      </w:r>
      <w:r w:rsidRPr="008B4745">
        <w:rPr>
          <w:rStyle w:val="aff5"/>
          <w:rtl/>
        </w:rPr>
      </w:r>
      <w:r w:rsidRPr="008B4745">
        <w:rPr>
          <w:rStyle w:val="aff5"/>
          <w:rtl/>
        </w:rPr>
        <w:fldChar w:fldCharType="separate"/>
      </w:r>
      <w:r w:rsidR="00250336">
        <w:rPr>
          <w:rStyle w:val="aff5"/>
          <w:cs/>
        </w:rPr>
        <w:t>‎</w:t>
      </w:r>
      <w:r w:rsidR="00250336">
        <w:rPr>
          <w:rStyle w:val="aff5"/>
          <w:rtl/>
        </w:rPr>
        <w:t>כח)</w:t>
      </w:r>
      <w:r w:rsidRPr="008B4745">
        <w:rPr>
          <w:rStyle w:val="aff5"/>
          <w:rtl/>
        </w:rPr>
        <w:fldChar w:fldCharType="end"/>
      </w:r>
      <w:r w:rsidRPr="008B4745">
        <w:rPr>
          <w:rStyle w:val="af"/>
          <w:rFonts w:hint="cs"/>
          <w:rtl/>
        </w:rPr>
        <w:t>],</w:t>
      </w:r>
      <w:r>
        <w:rPr>
          <w:rFonts w:hint="cs"/>
          <w:rtl/>
        </w:rPr>
        <w:t xml:space="preserve"> הוא כיון דהבערה הייתה בכלל כל האבות מלאכות, ולכן אמרינן דללאו יצתה, אבל בהוצאה צריך ילפותא ללמד על עצמה שהיא מלאכה, ולכך יצתה.</w:t>
      </w:r>
      <w:bookmarkEnd w:id="493"/>
    </w:p>
    <w:p w14:paraId="27C5E595" w14:textId="77777777" w:rsidR="002F175C" w:rsidRDefault="002F175C" w:rsidP="002F175C">
      <w:pPr>
        <w:pStyle w:val="a7"/>
        <w:rPr>
          <w:rtl/>
        </w:rPr>
      </w:pPr>
      <w:bookmarkStart w:id="494" w:name="_Toc163205148"/>
      <w:bookmarkStart w:id="495" w:name="_Toc163205459"/>
      <w:bookmarkStart w:id="496" w:name="_Toc163207005"/>
      <w:r>
        <w:rPr>
          <w:rFonts w:hint="cs"/>
          <w:rtl/>
        </w:rPr>
        <w:t>בי' הרא"ה דמשמעות הפסו' דבמשכן נאסרה מלאכת הוצאה ולא משמע דנשלמה המלאכה</w:t>
      </w:r>
      <w:bookmarkEnd w:id="494"/>
      <w:bookmarkEnd w:id="495"/>
      <w:bookmarkEnd w:id="496"/>
    </w:p>
    <w:p w14:paraId="6E055DFE" w14:textId="615F1FBB" w:rsidR="002F175C" w:rsidRDefault="002F175C" w:rsidP="006C4D7E">
      <w:pPr>
        <w:pStyle w:val="a3"/>
        <w:rPr>
          <w:rtl/>
        </w:rPr>
      </w:pPr>
      <w:r>
        <w:rPr>
          <w:rFonts w:hint="cs"/>
          <w:rtl/>
        </w:rPr>
        <w:t>אך הקשה</w:t>
      </w:r>
      <w:r w:rsidRPr="00EF3323">
        <w:rPr>
          <w:rStyle w:val="aff4"/>
          <w:rFonts w:hint="cs"/>
          <w:rtl/>
        </w:rPr>
        <w:t xml:space="preserve"> </w:t>
      </w:r>
      <w:r w:rsidRPr="000C0A89">
        <w:rPr>
          <w:rStyle w:val="aff4"/>
          <w:rFonts w:hint="cs"/>
          <w:rtl/>
        </w:rPr>
        <w:t>במיוחסים לר"ן לקמן</w:t>
      </w:r>
      <w:r>
        <w:rPr>
          <w:rFonts w:hint="cs"/>
          <w:rtl/>
        </w:rPr>
        <w:t xml:space="preserve"> בשם </w:t>
      </w:r>
      <w:r w:rsidRPr="000C0A89">
        <w:rPr>
          <w:rStyle w:val="aff4"/>
          <w:rFonts w:hint="cs"/>
          <w:rtl/>
        </w:rPr>
        <w:t>הרא"ה</w:t>
      </w:r>
      <w:r>
        <w:rPr>
          <w:rFonts w:hint="cs"/>
          <w:rtl/>
        </w:rPr>
        <w:t xml:space="preserve"> דהאיך אפשר ללמוד מילפותא דהעברה העברה מיוה"כ, דכוונת הפסו' לומר דהמעשה היה בשבת ואסר להם מחמת איסור מלאכה, ולא דאמר כן כיון דנשלמה המלאכה, ותירץ </w:t>
      </w:r>
      <w:r w:rsidRPr="000C0A89">
        <w:rPr>
          <w:rStyle w:val="aff4"/>
          <w:rFonts w:hint="cs"/>
          <w:rtl/>
        </w:rPr>
        <w:t xml:space="preserve">במיוחסים לר"ן </w:t>
      </w:r>
      <w:r>
        <w:rPr>
          <w:rFonts w:hint="cs"/>
          <w:rtl/>
        </w:rPr>
        <w:t xml:space="preserve">בשם </w:t>
      </w:r>
      <w:r w:rsidRPr="000C0A89">
        <w:rPr>
          <w:rStyle w:val="aff4"/>
          <w:rFonts w:hint="cs"/>
          <w:rtl/>
        </w:rPr>
        <w:t>הרא"ה</w:t>
      </w:r>
      <w:r>
        <w:rPr>
          <w:rFonts w:hint="cs"/>
          <w:rtl/>
        </w:rPr>
        <w:t xml:space="preserve"> דהמשמעות הפשוטה של הפסו' דבא לאסור, דאמר משה לישראל </w:t>
      </w:r>
      <w:r>
        <w:rPr>
          <w:rFonts w:hint="cs"/>
          <w:rtl/>
        </w:rPr>
        <w:t xml:space="preserve">דאסור להם להביא נדבה למשכן, כיון שהיא מלאכת העברה, ולא משמע דאמר כן כיון דנשלמה המלאכה, אך הביא </w:t>
      </w:r>
      <w:r w:rsidRPr="000C0A89">
        <w:rPr>
          <w:rStyle w:val="aff4"/>
          <w:rFonts w:hint="cs"/>
          <w:rtl/>
        </w:rPr>
        <w:t xml:space="preserve">במיוחסים לר"ן </w:t>
      </w:r>
      <w:r>
        <w:rPr>
          <w:rFonts w:hint="cs"/>
          <w:rtl/>
        </w:rPr>
        <w:t xml:space="preserve">בשם </w:t>
      </w:r>
      <w:r>
        <w:rPr>
          <w:rStyle w:val="aff4"/>
          <w:rFonts w:hint="cs"/>
          <w:rtl/>
        </w:rPr>
        <w:t>הגאונים</w:t>
      </w:r>
      <w:r w:rsidRPr="00EF3323">
        <w:rPr>
          <w:rFonts w:hint="cs"/>
          <w:rtl/>
        </w:rPr>
        <w:t xml:space="preserve"> </w:t>
      </w:r>
      <w:r w:rsidRPr="00D102EB">
        <w:rPr>
          <w:rStyle w:val="af2"/>
          <w:rFonts w:eastAsia="Guttman Hodes" w:hint="cs"/>
          <w:rtl/>
        </w:rPr>
        <w:t xml:space="preserve">(עי' אות </w:t>
      </w:r>
      <w:r w:rsidRPr="00D102EB">
        <w:rPr>
          <w:rStyle w:val="af2"/>
          <w:rFonts w:eastAsia="Guttman Hodes"/>
          <w:rtl/>
        </w:rPr>
        <w:fldChar w:fldCharType="begin"/>
      </w:r>
      <w:r w:rsidRPr="00D102EB">
        <w:rPr>
          <w:rStyle w:val="af2"/>
          <w:rFonts w:eastAsia="Guttman Hodes"/>
          <w:rtl/>
        </w:rPr>
        <w:instrText xml:space="preserve"> </w:instrText>
      </w:r>
      <w:r w:rsidRPr="00D102EB">
        <w:rPr>
          <w:rStyle w:val="af2"/>
          <w:rFonts w:eastAsia="Guttman Hodes" w:hint="cs"/>
        </w:rPr>
        <w:instrText>REF</w:instrText>
      </w:r>
      <w:r w:rsidRPr="00D102EB">
        <w:rPr>
          <w:rStyle w:val="af2"/>
          <w:rFonts w:eastAsia="Guttman Hodes" w:hint="cs"/>
          <w:rtl/>
        </w:rPr>
        <w:instrText xml:space="preserve"> _</w:instrText>
      </w:r>
      <w:r w:rsidRPr="00D102EB">
        <w:rPr>
          <w:rStyle w:val="af2"/>
          <w:rFonts w:eastAsia="Guttman Hodes" w:hint="cs"/>
        </w:rPr>
        <w:instrText>Ref89964617 \r \h</w:instrText>
      </w:r>
      <w:r w:rsidRPr="00D102EB">
        <w:rPr>
          <w:rStyle w:val="af2"/>
          <w:rFonts w:eastAsia="Guttman Hodes"/>
          <w:rtl/>
        </w:rPr>
        <w:instrText xml:space="preserve"> </w:instrText>
      </w:r>
      <w:r w:rsidRPr="00D102EB">
        <w:rPr>
          <w:rStyle w:val="af2"/>
          <w:rFonts w:eastAsia="Guttman Hodes"/>
          <w:rtl/>
        </w:rPr>
      </w:r>
      <w:r w:rsidRPr="00D102EB">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D102EB">
        <w:rPr>
          <w:rStyle w:val="af2"/>
          <w:rFonts w:eastAsia="Guttman Hodes"/>
          <w:rtl/>
        </w:rPr>
        <w:fldChar w:fldCharType="end"/>
      </w:r>
      <w:r w:rsidRPr="00EF3323">
        <w:rPr>
          <w:rFonts w:hint="cs"/>
          <w:rtl/>
        </w:rPr>
        <w:t xml:space="preserve"> דלא </w:t>
      </w:r>
      <w:r>
        <w:rPr>
          <w:rFonts w:hint="cs"/>
          <w:rtl/>
        </w:rPr>
        <w:t>גרסו את קושית הגמ' "וממאי דבשבת הייתה וכו'".</w:t>
      </w:r>
    </w:p>
    <w:p w14:paraId="5EF3C372" w14:textId="77777777" w:rsidR="002F175C" w:rsidRPr="00536E99" w:rsidRDefault="002F175C" w:rsidP="002F175C">
      <w:pPr>
        <w:pStyle w:val="a7"/>
        <w:rPr>
          <w:rtl/>
        </w:rPr>
      </w:pPr>
      <w:bookmarkStart w:id="497" w:name="_Toc163205149"/>
      <w:bookmarkStart w:id="498" w:name="_Toc163205460"/>
      <w:bookmarkStart w:id="499" w:name="_Toc163207006"/>
      <w:r>
        <w:rPr>
          <w:rFonts w:hint="cs"/>
          <w:rtl/>
        </w:rPr>
        <w:t>בי' הסמ"ג דהוצאה לא נראית כמלאכה וא"א ללומדה מהמשכן וצריך ילפו' כמבו' בירושלמי</w:t>
      </w:r>
      <w:bookmarkEnd w:id="497"/>
      <w:bookmarkEnd w:id="498"/>
      <w:bookmarkEnd w:id="499"/>
    </w:p>
    <w:p w14:paraId="489DD517" w14:textId="302A3854" w:rsidR="002F175C" w:rsidRDefault="002F175C" w:rsidP="006C4D7E">
      <w:pPr>
        <w:pStyle w:val="a3"/>
        <w:rPr>
          <w:rtl/>
        </w:rPr>
      </w:pPr>
      <w:bookmarkStart w:id="500" w:name="_Ref89978307"/>
      <w:r>
        <w:rPr>
          <w:rFonts w:hint="cs"/>
          <w:rtl/>
        </w:rPr>
        <w:t xml:space="preserve">כתב </w:t>
      </w:r>
      <w:r w:rsidRPr="00536E99">
        <w:rPr>
          <w:rStyle w:val="aff4"/>
          <w:rFonts w:hint="cs"/>
          <w:rtl/>
        </w:rPr>
        <w:t>הסמ"ג</w:t>
      </w:r>
      <w:r>
        <w:rPr>
          <w:rFonts w:hint="cs"/>
          <w:rtl/>
        </w:rPr>
        <w:t xml:space="preserve"> </w:t>
      </w:r>
      <w:r w:rsidRPr="00536E99">
        <w:rPr>
          <w:rStyle w:val="af2"/>
          <w:rFonts w:eastAsia="Guttman Hodes" w:hint="cs"/>
          <w:rtl/>
        </w:rPr>
        <w:t>(לאוין ס"ה</w:t>
      </w:r>
      <w:r w:rsidRPr="001C7467">
        <w:rPr>
          <w:rStyle w:val="af2"/>
          <w:rFonts w:eastAsia="Guttman Hodes" w:hint="cs"/>
          <w:rtl/>
        </w:rPr>
        <w:t xml:space="preserve">, הועתק בקובץ שיטות קמאי </w:t>
      </w:r>
      <w:r>
        <w:rPr>
          <w:rStyle w:val="af2"/>
          <w:rFonts w:eastAsia="Guttman Hodes" w:hint="cs"/>
          <w:rtl/>
        </w:rPr>
        <w:t>שבת ח"א</w:t>
      </w:r>
      <w:r w:rsidRPr="001C7467">
        <w:rPr>
          <w:rStyle w:val="af2"/>
          <w:rFonts w:eastAsia="Guttman Hodes" w:hint="cs"/>
          <w:rtl/>
        </w:rPr>
        <w:t xml:space="preserve"> עמ'</w:t>
      </w:r>
      <w:r>
        <w:rPr>
          <w:rStyle w:val="af2"/>
          <w:rFonts w:eastAsia="Guttman Hodes" w:hint="cs"/>
          <w:rtl/>
        </w:rPr>
        <w:t xml:space="preserve"> ז'</w:t>
      </w:r>
      <w:r w:rsidRPr="00536E99">
        <w:rPr>
          <w:rStyle w:val="af2"/>
          <w:rFonts w:eastAsia="Guttman Hodes" w:hint="cs"/>
          <w:rtl/>
        </w:rPr>
        <w:t>)</w:t>
      </w:r>
      <w:r>
        <w:rPr>
          <w:rFonts w:hint="cs"/>
          <w:rtl/>
        </w:rPr>
        <w:t xml:space="preserve"> דהא דמקשה הגמ' לקמן </w:t>
      </w:r>
      <w:r w:rsidRPr="001C7467">
        <w:rPr>
          <w:rStyle w:val="af2"/>
          <w:rFonts w:eastAsia="Guttman Hodes" w:hint="cs"/>
          <w:rtl/>
        </w:rPr>
        <w:t>(צו:)</w:t>
      </w:r>
      <w:r>
        <w:rPr>
          <w:rFonts w:hint="cs"/>
          <w:rtl/>
        </w:rPr>
        <w:t xml:space="preserve"> "הוצאה גופא היכא כתיבא", אעפ"י דהוצאה הייתה במשכן, הוא כיון דהוצאה אינה נראית כמלאכה, א"א ללומדה מהמשכן, ובלא הילפותא לא הייתה חשיבא כמלאכה, וכדאיתא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sidRPr="00F542A5">
        <w:rPr>
          <w:rtl/>
        </w:rPr>
        <w:t xml:space="preserve"> דנמ</w:t>
      </w:r>
      <w:r>
        <w:rPr>
          <w:rtl/>
        </w:rPr>
        <w:t>נעו העם מלהוציא מבתיהן וליתן לג</w:t>
      </w:r>
      <w:r w:rsidRPr="00F542A5">
        <w:rPr>
          <w:rtl/>
        </w:rPr>
        <w:t>זברים</w:t>
      </w:r>
      <w:r>
        <w:rPr>
          <w:rFonts w:hint="cs"/>
          <w:rtl/>
        </w:rPr>
        <w:t xml:space="preserve">, וכתב </w:t>
      </w:r>
      <w:r w:rsidRPr="00B378AD">
        <w:rPr>
          <w:rStyle w:val="aff4"/>
          <w:rFonts w:hint="cs"/>
          <w:rtl/>
        </w:rPr>
        <w:t>הסמ"ג</w:t>
      </w:r>
      <w:r>
        <w:rPr>
          <w:rFonts w:hint="cs"/>
          <w:rtl/>
        </w:rPr>
        <w:t xml:space="preserve"> דמשה והגזברים עמדו ברה"ר ואמרו לישראל שלא יוציאו מרה"י לרה"ר, וילפינן בגמ' לקמן </w:t>
      </w:r>
      <w:r w:rsidRPr="001C7467">
        <w:rPr>
          <w:rStyle w:val="af2"/>
          <w:rFonts w:eastAsia="Guttman Hodes" w:hint="cs"/>
          <w:rtl/>
        </w:rPr>
        <w:t>(צו:)</w:t>
      </w:r>
      <w:r>
        <w:rPr>
          <w:rFonts w:hint="cs"/>
          <w:rtl/>
        </w:rPr>
        <w:t xml:space="preserve"> העברה העברה מיוה"כ דאיירי בשבת.</w:t>
      </w:r>
      <w:r w:rsidRPr="00B378AD">
        <w:rPr>
          <w:rStyle w:val="af"/>
          <w:rtl/>
        </w:rPr>
        <w:t xml:space="preserve">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w:t>
      </w:r>
      <w:r>
        <w:rPr>
          <w:rStyle w:val="af"/>
          <w:rFonts w:hint="cs"/>
          <w:rtl/>
        </w:rPr>
        <w:t>.</w:t>
      </w:r>
      <w:bookmarkEnd w:id="500"/>
      <w:r>
        <w:rPr>
          <w:rStyle w:val="af"/>
          <w:rtl/>
        </w:rPr>
        <w:t xml:space="preserve"> </w:t>
      </w:r>
    </w:p>
    <w:p w14:paraId="6A04A3AD" w14:textId="77777777" w:rsidR="002F175C" w:rsidRPr="00D304F8" w:rsidRDefault="002F175C" w:rsidP="002F175C">
      <w:pPr>
        <w:pStyle w:val="a7"/>
        <w:rPr>
          <w:rtl/>
        </w:rPr>
      </w:pPr>
      <w:bookmarkStart w:id="501" w:name="_Toc163205150"/>
      <w:bookmarkStart w:id="502" w:name="_Toc163205461"/>
      <w:bookmarkStart w:id="503" w:name="_Toc163207007"/>
      <w:r>
        <w:rPr>
          <w:rFonts w:hint="cs"/>
          <w:rtl/>
        </w:rPr>
        <w:t>קו' הר"מ קזיס דהיה לגמ' לקמן להביא את ב' הילפותות ואף אי איירי בחול ילפי' דהוי מלאכה</w:t>
      </w:r>
      <w:bookmarkEnd w:id="501"/>
      <w:bookmarkEnd w:id="502"/>
      <w:bookmarkEnd w:id="503"/>
    </w:p>
    <w:p w14:paraId="4F081942" w14:textId="6C564D56" w:rsidR="002F175C" w:rsidRDefault="002F175C" w:rsidP="006C4D7E">
      <w:pPr>
        <w:pStyle w:val="a3"/>
        <w:rPr>
          <w:rtl/>
        </w:rPr>
      </w:pPr>
      <w:r>
        <w:rPr>
          <w:rFonts w:hint="cs"/>
          <w:rtl/>
        </w:rPr>
        <w:t xml:space="preserve">הקשה </w:t>
      </w:r>
      <w:r>
        <w:rPr>
          <w:rStyle w:val="aff4"/>
          <w:rFonts w:hint="cs"/>
          <w:rtl/>
        </w:rPr>
        <w:t>בחי</w:t>
      </w:r>
      <w:r>
        <w:rPr>
          <w:rStyle w:val="aff4"/>
          <w:rtl/>
        </w:rPr>
        <w:t>'</w:t>
      </w:r>
      <w:r>
        <w:rPr>
          <w:rStyle w:val="aff4"/>
          <w:rFonts w:hint="cs"/>
          <w:rtl/>
        </w:rPr>
        <w:t xml:space="preserve"> רבינו משה קזיס </w:t>
      </w:r>
      <w:r w:rsidRPr="00412DC6">
        <w:rPr>
          <w:rStyle w:val="af"/>
          <w:rFonts w:hint="cs"/>
          <w:rtl/>
        </w:rPr>
        <w:t>[תלמיד הרמ"ע מפאנו]</w:t>
      </w:r>
      <w:r>
        <w:rPr>
          <w:rStyle w:val="aff4"/>
          <w:rFonts w:hint="cs"/>
          <w:rtl/>
        </w:rPr>
        <w:t xml:space="preserve"> </w:t>
      </w:r>
      <w:r w:rsidRPr="006411A3">
        <w:rPr>
          <w:rStyle w:val="af2"/>
          <w:rFonts w:eastAsia="Guttman Hodes" w:hint="cs"/>
          <w:rtl/>
        </w:rPr>
        <w:t xml:space="preserve">(ד"ה ובדבר) </w:t>
      </w:r>
      <w:r>
        <w:rPr>
          <w:rFonts w:hint="cs"/>
          <w:rtl/>
        </w:rPr>
        <w:t xml:space="preserve">דאי צריך ב' ילפותות לעני ולבעה"ב, </w:t>
      </w:r>
      <w:r w:rsidRPr="00D304F8">
        <w:rPr>
          <w:rStyle w:val="af"/>
          <w:rFonts w:hint="cs"/>
          <w:rtl/>
        </w:rPr>
        <w:t>[</w:t>
      </w:r>
      <w:r>
        <w:rPr>
          <w:rStyle w:val="af"/>
          <w:rFonts w:hint="cs"/>
          <w:rtl/>
        </w:rPr>
        <w:t xml:space="preserve">כדביאר </w:t>
      </w:r>
      <w:r>
        <w:rPr>
          <w:rStyle w:val="aff9"/>
          <w:rFonts w:hint="cs"/>
          <w:rtl/>
        </w:rPr>
        <w:t>הר"מ</w:t>
      </w:r>
      <w:r w:rsidRPr="00D304F8">
        <w:rPr>
          <w:rStyle w:val="aff9"/>
          <w:rFonts w:hint="cs"/>
          <w:rtl/>
        </w:rPr>
        <w:t xml:space="preserve"> קזיס</w:t>
      </w:r>
      <w:r>
        <w:rPr>
          <w:rStyle w:val="af"/>
          <w:rFonts w:hint="cs"/>
          <w:rtl/>
        </w:rPr>
        <w:t xml:space="preserve"> </w:t>
      </w:r>
      <w:r w:rsidRPr="00D304F8">
        <w:rPr>
          <w:rStyle w:val="aff5"/>
          <w:rFonts w:hint="cs"/>
          <w:rtl/>
        </w:rPr>
        <w:t xml:space="preserve">(עי' אות </w:t>
      </w:r>
      <w:r w:rsidRPr="00D304F8">
        <w:rPr>
          <w:rStyle w:val="aff5"/>
          <w:rtl/>
        </w:rPr>
        <w:fldChar w:fldCharType="begin"/>
      </w:r>
      <w:r w:rsidRPr="00D304F8">
        <w:rPr>
          <w:rStyle w:val="aff5"/>
          <w:rtl/>
        </w:rPr>
        <w:instrText xml:space="preserve"> </w:instrText>
      </w:r>
      <w:r w:rsidRPr="00D304F8">
        <w:rPr>
          <w:rStyle w:val="aff5"/>
          <w:rFonts w:hint="cs"/>
        </w:rPr>
        <w:instrText>REF</w:instrText>
      </w:r>
      <w:r w:rsidRPr="00D304F8">
        <w:rPr>
          <w:rStyle w:val="aff5"/>
          <w:rFonts w:hint="cs"/>
          <w:rtl/>
        </w:rPr>
        <w:instrText xml:space="preserve"> _</w:instrText>
      </w:r>
      <w:r w:rsidRPr="00D304F8">
        <w:rPr>
          <w:rStyle w:val="aff5"/>
          <w:rFonts w:hint="cs"/>
        </w:rPr>
        <w:instrText>Ref89860066 \r \h</w:instrText>
      </w:r>
      <w:r w:rsidRPr="00D304F8">
        <w:rPr>
          <w:rStyle w:val="aff5"/>
          <w:rtl/>
        </w:rPr>
        <w:instrText xml:space="preserve"> </w:instrText>
      </w:r>
      <w:r w:rsidRPr="00D304F8">
        <w:rPr>
          <w:rStyle w:val="aff5"/>
          <w:rtl/>
        </w:rPr>
      </w:r>
      <w:r w:rsidRPr="00D304F8">
        <w:rPr>
          <w:rStyle w:val="aff5"/>
          <w:rtl/>
        </w:rPr>
        <w:fldChar w:fldCharType="separate"/>
      </w:r>
      <w:r w:rsidR="00250336">
        <w:rPr>
          <w:rStyle w:val="aff5"/>
          <w:cs/>
        </w:rPr>
        <w:t>‎</w:t>
      </w:r>
      <w:r w:rsidR="00250336">
        <w:rPr>
          <w:rStyle w:val="aff5"/>
          <w:rtl/>
        </w:rPr>
        <w:t>נא)</w:t>
      </w:r>
      <w:r w:rsidRPr="00D304F8">
        <w:rPr>
          <w:rStyle w:val="aff5"/>
          <w:rtl/>
        </w:rPr>
        <w:fldChar w:fldCharType="end"/>
      </w:r>
      <w:r w:rsidRPr="00D304F8">
        <w:rPr>
          <w:rStyle w:val="af"/>
          <w:rFonts w:hint="cs"/>
          <w:rtl/>
        </w:rPr>
        <w:t>],</w:t>
      </w:r>
      <w:r>
        <w:rPr>
          <w:rFonts w:hint="cs"/>
          <w:rtl/>
        </w:rPr>
        <w:t xml:space="preserve"> א"כ כיון דהגמ' לקמן </w:t>
      </w:r>
      <w:r w:rsidRPr="00872F62">
        <w:rPr>
          <w:rStyle w:val="af2"/>
          <w:rFonts w:eastAsia="Guttman Hodes" w:hint="cs"/>
          <w:rtl/>
        </w:rPr>
        <w:t>(צו:)</w:t>
      </w:r>
      <w:r>
        <w:rPr>
          <w:rFonts w:hint="cs"/>
          <w:rtl/>
        </w:rPr>
        <w:t xml:space="preserve"> מקשה "הוצאה היכא כתיבא", היה לגמ' להביא גם את הילפותא מדכתיב "אל יצא", להוצאה דעני, ולא רק את הילפותא לעשיר, ועוד הקשה </w:t>
      </w:r>
      <w:r w:rsidRPr="00872F62">
        <w:rPr>
          <w:rStyle w:val="aff4"/>
          <w:rFonts w:hint="cs"/>
          <w:rtl/>
        </w:rPr>
        <w:t>הר"מ קזיס</w:t>
      </w:r>
      <w:r>
        <w:rPr>
          <w:rFonts w:hint="cs"/>
          <w:rtl/>
        </w:rPr>
        <w:t xml:space="preserve"> אמאי הוצרכה הגמ' להוכיח דהא דכתיב "ויכלא העם מהביא", איירי בשבת ולא בחול, </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בגמ' לקמן], </w:t>
      </w:r>
      <w:r>
        <w:rPr>
          <w:rFonts w:hint="cs"/>
          <w:rtl/>
        </w:rPr>
        <w:t>הא אף אי איירי בחול, ג"כ אפשר ללמוד דהוצאה הוי מלאכה.</w:t>
      </w:r>
    </w:p>
    <w:p w14:paraId="04BDEB05" w14:textId="77777777" w:rsidR="002F175C" w:rsidRDefault="002F175C" w:rsidP="002F175C">
      <w:pPr>
        <w:pStyle w:val="a7"/>
        <w:rPr>
          <w:rtl/>
        </w:rPr>
      </w:pPr>
      <w:bookmarkStart w:id="504" w:name="_Toc163205151"/>
      <w:bookmarkStart w:id="505" w:name="_Toc163205462"/>
      <w:bookmarkStart w:id="506" w:name="_Toc163207008"/>
      <w:r>
        <w:rPr>
          <w:rFonts w:hint="cs"/>
          <w:rtl/>
        </w:rPr>
        <w:t>בי' הר"מ קזיס דקו' הגמ' לקמן אי הוצאה הוי מלאכה ואחר דילפי' כן ממשכן ילפי' מאל יצא</w:t>
      </w:r>
      <w:bookmarkEnd w:id="504"/>
      <w:bookmarkEnd w:id="505"/>
      <w:bookmarkEnd w:id="506"/>
    </w:p>
    <w:p w14:paraId="04EDE3D4" w14:textId="77777777" w:rsidR="002F175C" w:rsidRDefault="002F175C" w:rsidP="006C4D7E">
      <w:pPr>
        <w:pStyle w:val="a3"/>
        <w:rPr>
          <w:rtl/>
        </w:rPr>
      </w:pPr>
      <w:r>
        <w:rPr>
          <w:rFonts w:hint="cs"/>
          <w:rtl/>
        </w:rPr>
        <w:t xml:space="preserve"> ותירץ </w:t>
      </w:r>
      <w:r>
        <w:rPr>
          <w:rStyle w:val="aff4"/>
          <w:rFonts w:hint="cs"/>
          <w:rtl/>
        </w:rPr>
        <w:t>בחי</w:t>
      </w:r>
      <w:r>
        <w:rPr>
          <w:rStyle w:val="aff4"/>
          <w:rtl/>
        </w:rPr>
        <w:t>'</w:t>
      </w:r>
      <w:r>
        <w:rPr>
          <w:rStyle w:val="aff4"/>
          <w:rFonts w:hint="cs"/>
          <w:rtl/>
        </w:rPr>
        <w:t xml:space="preserve"> רבינו משה קזיס </w:t>
      </w:r>
      <w:r>
        <w:rPr>
          <w:rFonts w:hint="cs"/>
          <w:rtl/>
        </w:rPr>
        <w:t>דכל הנדון בגמ' לקמן הוא להוכיח דהוצאה הוי מלאכה, וזה מפורש רק בפסו' דכתיב "</w:t>
      </w:r>
      <w:r>
        <w:rPr>
          <w:rtl/>
        </w:rPr>
        <w:t xml:space="preserve">ויצו משה ויעבירו </w:t>
      </w:r>
      <w:r>
        <w:rPr>
          <w:rFonts w:hint="cs"/>
          <w:rtl/>
        </w:rPr>
        <w:t xml:space="preserve">וגו' </w:t>
      </w:r>
      <w:r>
        <w:rPr>
          <w:rtl/>
        </w:rPr>
        <w:t xml:space="preserve">איש ואשה </w:t>
      </w:r>
      <w:r>
        <w:rPr>
          <w:rFonts w:hint="cs"/>
          <w:rtl/>
        </w:rPr>
        <w:t>אל יעשו עוד מלאכה", ולולי הילפותא הזו דהוצאה הוי מלאכה, א"א ללמוד מדכתיב "אל יצא", לאיסור הוצאה, ודרשינן לה רק לענין איסור תחומין, אלא דאחר דמוכח דהוצאה הוי מלאכה, העמידה הגמ' בעירובין את הא דכתיב "אל יצא</w:t>
      </w:r>
      <w:r w:rsidRPr="0008581F">
        <w:rPr>
          <w:rFonts w:hint="cs"/>
          <w:rtl/>
        </w:rPr>
        <w:t xml:space="preserve"> </w:t>
      </w:r>
      <w:r>
        <w:rPr>
          <w:rFonts w:hint="cs"/>
          <w:rtl/>
        </w:rPr>
        <w:t>איש ממקומו", גם לאיסור הוצאה, דכוונת התורה לאסור על לוקטי המן שלא יוציאו את כליהם ללקוט.</w:t>
      </w:r>
      <w:r w:rsidRPr="007A453C">
        <w:rPr>
          <w:rStyle w:val="af"/>
          <w:rFonts w:hint="cs"/>
          <w:rtl/>
        </w:rPr>
        <w:t xml:space="preserve"> </w:t>
      </w:r>
      <w:r w:rsidRPr="004D260D">
        <w:rPr>
          <w:rStyle w:val="af"/>
          <w:rFonts w:hint="cs"/>
          <w:rtl/>
        </w:rPr>
        <w:t>[</w:t>
      </w:r>
      <w:r>
        <w:rPr>
          <w:rStyle w:val="af"/>
          <w:rFonts w:hint="cs"/>
          <w:rtl/>
        </w:rPr>
        <w:t xml:space="preserve">כדאיתא </w:t>
      </w:r>
      <w:r w:rsidRPr="004D260D">
        <w:rPr>
          <w:rStyle w:val="af"/>
          <w:rFonts w:hint="cs"/>
          <w:rtl/>
        </w:rPr>
        <w:t xml:space="preserve">בגמ' בעירובין </w:t>
      </w:r>
      <w:r w:rsidRPr="004D260D">
        <w:rPr>
          <w:rStyle w:val="aff5"/>
          <w:rFonts w:hint="cs"/>
          <w:rtl/>
        </w:rPr>
        <w:t>(יז.)</w:t>
      </w:r>
      <w:r w:rsidRPr="004D260D">
        <w:rPr>
          <w:rStyle w:val="af"/>
          <w:rFonts w:hint="cs"/>
          <w:rtl/>
        </w:rPr>
        <w:t>]</w:t>
      </w:r>
      <w:r>
        <w:rPr>
          <w:rFonts w:hint="cs"/>
          <w:rtl/>
        </w:rPr>
        <w:t xml:space="preserve"> </w:t>
      </w:r>
    </w:p>
    <w:p w14:paraId="3549FAA8" w14:textId="77777777" w:rsidR="002F175C" w:rsidRPr="0008581F" w:rsidRDefault="002F175C" w:rsidP="002F175C">
      <w:pPr>
        <w:pStyle w:val="a7"/>
        <w:rPr>
          <w:rtl/>
        </w:rPr>
      </w:pPr>
      <w:bookmarkStart w:id="507" w:name="_Toc163205152"/>
      <w:bookmarkStart w:id="508" w:name="_Toc163205463"/>
      <w:bookmarkStart w:id="509" w:name="_Toc163207009"/>
      <w:r>
        <w:rPr>
          <w:rFonts w:hint="cs"/>
          <w:rtl/>
        </w:rPr>
        <w:t>בי' הר"מ קזיס דאי במשכן איירי בחול לא מוכח דהוי מלאכה אבל בשבת משמע דהיא מלאכה</w:t>
      </w:r>
      <w:bookmarkEnd w:id="507"/>
      <w:bookmarkEnd w:id="508"/>
      <w:bookmarkEnd w:id="509"/>
    </w:p>
    <w:p w14:paraId="7221D32C" w14:textId="01080766" w:rsidR="002F175C" w:rsidRDefault="002F175C" w:rsidP="006C4D7E">
      <w:pPr>
        <w:pStyle w:val="a3"/>
        <w:rPr>
          <w:rtl/>
        </w:rPr>
      </w:pPr>
      <w:bookmarkStart w:id="510" w:name="_Ref90024637"/>
      <w:r>
        <w:rPr>
          <w:rFonts w:hint="cs"/>
          <w:rtl/>
        </w:rPr>
        <w:t xml:space="preserve">וביאר </w:t>
      </w:r>
      <w:r>
        <w:rPr>
          <w:rStyle w:val="aff4"/>
          <w:rFonts w:hint="cs"/>
          <w:rtl/>
        </w:rPr>
        <w:t>בחי</w:t>
      </w:r>
      <w:r>
        <w:rPr>
          <w:rStyle w:val="aff4"/>
          <w:rtl/>
        </w:rPr>
        <w:t>'</w:t>
      </w:r>
      <w:r>
        <w:rPr>
          <w:rStyle w:val="aff4"/>
          <w:rFonts w:hint="cs"/>
          <w:rtl/>
        </w:rPr>
        <w:t xml:space="preserve"> רבינו משה קזיס </w:t>
      </w:r>
      <w:r>
        <w:rPr>
          <w:rFonts w:hint="cs"/>
          <w:rtl/>
        </w:rPr>
        <w:t xml:space="preserve">דלכן הוצרכה הגמ' לקמן להוכיח דהא דאמר משה "אל יעשו עוד מלאכה", איירי בשבת, דאי איירי בחול, ודאי דלא שייך לומר דהוצאה עצמה היא מלאכה בחול, והיינו צריכים לבאר דכוונת הפסו' היא לומר שלא יעשו עוד מלאכה באהליהם, לצורך המשכן, דהמלאכה הכוונה למלאכה ממש שעושים באהליהם, ולא להבאה שמביאים אח"כ למשכן, דהיא מלאכה גרועה ואינה נקראת מלאכה, וביאר </w:t>
      </w:r>
      <w:r>
        <w:rPr>
          <w:rStyle w:val="aff4"/>
          <w:rFonts w:hint="cs"/>
          <w:rtl/>
        </w:rPr>
        <w:t>בחי</w:t>
      </w:r>
      <w:r>
        <w:rPr>
          <w:rStyle w:val="aff4"/>
          <w:rtl/>
        </w:rPr>
        <w:t>'</w:t>
      </w:r>
      <w:r>
        <w:rPr>
          <w:rStyle w:val="aff4"/>
          <w:rFonts w:hint="cs"/>
          <w:rtl/>
        </w:rPr>
        <w:t xml:space="preserve"> רבינו משה קזיס </w:t>
      </w:r>
      <w:r>
        <w:rPr>
          <w:rFonts w:hint="cs"/>
          <w:rtl/>
        </w:rPr>
        <w:t>דאחר דילפינן העברה העברה מיוה"כ, דאיירי בשבת, א"כ מסתבר לומר כפשטות הפסו' דההבאה עצמה היא המלאכה, דלענין שבת היא חשובה כמלאכה, וא"כ אמר משה לישראל ב' דברים, גם שא"צ להביא עוד נדבה למשכן, כדכתיב "והמלאכה היתה דים", וגם שהוצאה בשבת נקראת מלאכה.</w:t>
      </w:r>
      <w:r w:rsidRPr="00FB165C">
        <w:rPr>
          <w:rStyle w:val="af"/>
          <w:rFonts w:hint="cs"/>
          <w:rtl/>
        </w:rPr>
        <w:t xml:space="preserve"> [והיינו דאעפ"י </w:t>
      </w:r>
      <w:r w:rsidRPr="00FB165C">
        <w:rPr>
          <w:rStyle w:val="aff9"/>
          <w:rFonts w:hint="cs"/>
          <w:rtl/>
        </w:rPr>
        <w:t>דהר"מ קזיס</w:t>
      </w:r>
      <w:r w:rsidRPr="00FB165C">
        <w:rPr>
          <w:rStyle w:val="af"/>
          <w:rFonts w:hint="cs"/>
          <w:rtl/>
        </w:rPr>
        <w:t xml:space="preserve"> ביאר את הגמ' לקמן </w:t>
      </w:r>
      <w:r>
        <w:rPr>
          <w:rStyle w:val="af"/>
          <w:rFonts w:hint="cs"/>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sidRPr="000C0A89">
        <w:rPr>
          <w:rStyle w:val="af"/>
          <w:rFonts w:hint="cs"/>
          <w:rtl/>
        </w:rPr>
        <w:t xml:space="preserve">, </w:t>
      </w:r>
      <w:r>
        <w:rPr>
          <w:rStyle w:val="af"/>
          <w:rFonts w:hint="cs"/>
          <w:rtl/>
        </w:rPr>
        <w:t>מ"מ ביאר</w:t>
      </w:r>
      <w:r w:rsidRPr="000C0A89">
        <w:rPr>
          <w:rStyle w:val="af"/>
          <w:rFonts w:hint="cs"/>
          <w:rtl/>
        </w:rPr>
        <w:t xml:space="preserve"> </w:t>
      </w:r>
      <w:r>
        <w:rPr>
          <w:rStyle w:val="af"/>
          <w:rFonts w:hint="cs"/>
          <w:rtl/>
        </w:rPr>
        <w:t>דה</w:t>
      </w:r>
      <w:r w:rsidRPr="000C0A89">
        <w:rPr>
          <w:rStyle w:val="af"/>
          <w:rFonts w:hint="cs"/>
          <w:rtl/>
        </w:rPr>
        <w:t>ילפותא דהוצאה הוי מלאכה, כ</w:t>
      </w:r>
      <w:r>
        <w:rPr>
          <w:rStyle w:val="af"/>
          <w:rFonts w:hint="cs"/>
          <w:rtl/>
        </w:rPr>
        <w:t xml:space="preserve">ביאור לגירסת </w:t>
      </w:r>
      <w:r w:rsidRPr="007D677A">
        <w:rPr>
          <w:rStyle w:val="aff9"/>
          <w:rFonts w:hint="cs"/>
          <w:rtl/>
        </w:rPr>
        <w:t>ר"ח</w:t>
      </w:r>
      <w:r>
        <w:rPr>
          <w:rFonts w:hint="cs"/>
          <w:rtl/>
        </w:rPr>
        <w:t xml:space="preserve"> </w:t>
      </w:r>
      <w:r w:rsidRPr="00412DC6">
        <w:rPr>
          <w:rStyle w:val="aff5"/>
          <w:rFonts w:hint="cs"/>
          <w:rtl/>
        </w:rPr>
        <w:t xml:space="preserve">(עי' אות </w:t>
      </w:r>
      <w:r w:rsidRPr="00412DC6">
        <w:rPr>
          <w:rStyle w:val="aff5"/>
          <w:rtl/>
        </w:rPr>
        <w:fldChar w:fldCharType="begin"/>
      </w:r>
      <w:r w:rsidRPr="00412DC6">
        <w:rPr>
          <w:rStyle w:val="aff5"/>
          <w:rtl/>
        </w:rPr>
        <w:instrText xml:space="preserve"> </w:instrText>
      </w:r>
      <w:r w:rsidRPr="00412DC6">
        <w:rPr>
          <w:rStyle w:val="aff5"/>
          <w:rFonts w:hint="cs"/>
        </w:rPr>
        <w:instrText>REF</w:instrText>
      </w:r>
      <w:r w:rsidRPr="00412DC6">
        <w:rPr>
          <w:rStyle w:val="aff5"/>
          <w:rFonts w:hint="cs"/>
          <w:rtl/>
        </w:rPr>
        <w:instrText xml:space="preserve"> _</w:instrText>
      </w:r>
      <w:r w:rsidRPr="00412DC6">
        <w:rPr>
          <w:rStyle w:val="aff5"/>
          <w:rFonts w:hint="cs"/>
        </w:rPr>
        <w:instrText>Ref89967807 \r \h</w:instrText>
      </w:r>
      <w:r w:rsidRPr="00412DC6">
        <w:rPr>
          <w:rStyle w:val="aff5"/>
          <w:rtl/>
        </w:rPr>
        <w:instrText xml:space="preserve"> </w:instrText>
      </w:r>
      <w:r w:rsidRPr="00412DC6">
        <w:rPr>
          <w:rStyle w:val="aff5"/>
          <w:rtl/>
        </w:rPr>
      </w:r>
      <w:r w:rsidRPr="00412DC6">
        <w:rPr>
          <w:rStyle w:val="aff5"/>
          <w:rtl/>
        </w:rPr>
        <w:fldChar w:fldCharType="separate"/>
      </w:r>
      <w:r w:rsidR="00250336">
        <w:rPr>
          <w:rStyle w:val="aff5"/>
          <w:cs/>
        </w:rPr>
        <w:t>‎</w:t>
      </w:r>
      <w:r w:rsidR="00250336">
        <w:rPr>
          <w:rStyle w:val="aff5"/>
          <w:rtl/>
        </w:rPr>
        <w:t>פה)</w:t>
      </w:r>
      <w:r w:rsidRPr="00412DC6">
        <w:rPr>
          <w:rStyle w:val="aff5"/>
          <w:rtl/>
        </w:rPr>
        <w:fldChar w:fldCharType="end"/>
      </w:r>
      <w:r>
        <w:rPr>
          <w:rStyle w:val="af"/>
          <w:rFonts w:hint="cs"/>
          <w:rtl/>
        </w:rPr>
        <w:t xml:space="preserve">, ולא ביאר דהילפותא דהוצאה היא אסורה, כמשמעות </w:t>
      </w:r>
      <w:r w:rsidRPr="00FB165C">
        <w:rPr>
          <w:rStyle w:val="aff9"/>
          <w:rFonts w:hint="cs"/>
          <w:rtl/>
        </w:rPr>
        <w:t xml:space="preserve">הרשב"א </w:t>
      </w:r>
      <w:r w:rsidRPr="00E12888">
        <w:rPr>
          <w:rStyle w:val="aff5"/>
          <w:rFonts w:hint="cs"/>
          <w:rtl/>
        </w:rPr>
        <w:t xml:space="preserve">(עי'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Ref89978860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צט)</w:t>
      </w:r>
      <w:r w:rsidRPr="00E12888">
        <w:rPr>
          <w:rStyle w:val="aff5"/>
          <w:rtl/>
        </w:rPr>
        <w:fldChar w:fldCharType="end"/>
      </w:r>
      <w:r>
        <w:rPr>
          <w:rStyle w:val="af"/>
          <w:rFonts w:hint="cs"/>
          <w:rtl/>
        </w:rPr>
        <w:t xml:space="preserve">, ועי' במ"ש </w:t>
      </w:r>
      <w:r w:rsidRPr="00FB165C">
        <w:rPr>
          <w:rStyle w:val="aff9"/>
          <w:rFonts w:hint="cs"/>
          <w:rtl/>
        </w:rPr>
        <w:t>הריטב"א</w:t>
      </w:r>
      <w:r w:rsidRPr="00E12888">
        <w:rPr>
          <w:rStyle w:val="aff5"/>
          <w:rFonts w:hint="cs"/>
          <w:rtl/>
        </w:rPr>
        <w:t xml:space="preserve"> (עי'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Ref90024572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ק)</w:t>
      </w:r>
      <w:r w:rsidRPr="00E12888">
        <w:rPr>
          <w:rStyle w:val="aff5"/>
          <w:rtl/>
        </w:rPr>
        <w:fldChar w:fldCharType="end"/>
      </w:r>
      <w:r>
        <w:rPr>
          <w:rStyle w:val="af"/>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f5"/>
          <w:rFonts w:hint="cs"/>
          <w:rtl/>
        </w:rPr>
        <w:t xml:space="preserve"> </w:t>
      </w:r>
      <w:r>
        <w:rPr>
          <w:rStyle w:val="af"/>
          <w:rFonts w:hint="cs"/>
          <w:rtl/>
        </w:rPr>
        <w:t xml:space="preserve">בגירסת </w:t>
      </w:r>
      <w:r w:rsidRPr="00FB165C">
        <w:rPr>
          <w:rStyle w:val="aff9"/>
          <w:rFonts w:hint="cs"/>
          <w:rtl/>
        </w:rPr>
        <w:t>רש"י</w:t>
      </w:r>
      <w:r w:rsidRPr="00FB165C">
        <w:rPr>
          <w:rStyle w:val="af"/>
          <w:rFonts w:hint="cs"/>
          <w:rtl/>
        </w:rPr>
        <w:t>].</w:t>
      </w:r>
      <w:bookmarkEnd w:id="510"/>
    </w:p>
    <w:p w14:paraId="16AF3E84" w14:textId="77777777" w:rsidR="002F175C" w:rsidRDefault="002F175C" w:rsidP="002F175C">
      <w:pPr>
        <w:pStyle w:val="1"/>
        <w:rPr>
          <w:rtl/>
        </w:rPr>
      </w:pPr>
      <w:bookmarkStart w:id="511" w:name="_Toc163205153"/>
      <w:bookmarkStart w:id="512" w:name="_Toc163205464"/>
      <w:bookmarkStart w:id="513" w:name="_Toc163207010"/>
      <w:r>
        <w:rPr>
          <w:rFonts w:hint="cs"/>
          <w:rtl/>
        </w:rPr>
        <w:lastRenderedPageBreak/>
        <w:t>בי' התורי"ד דאי ילפי' ככל מלאכה כל פסיעה הוי מלאכה</w:t>
      </w:r>
      <w:bookmarkEnd w:id="511"/>
      <w:bookmarkEnd w:id="512"/>
      <w:bookmarkEnd w:id="513"/>
    </w:p>
    <w:p w14:paraId="5BFE076C" w14:textId="77777777" w:rsidR="002F175C" w:rsidRDefault="002F175C" w:rsidP="002F175C">
      <w:pPr>
        <w:pStyle w:val="a7"/>
        <w:rPr>
          <w:rtl/>
        </w:rPr>
      </w:pPr>
      <w:bookmarkStart w:id="514" w:name="_Toc163205154"/>
      <w:bookmarkStart w:id="515" w:name="_Toc163205465"/>
      <w:bookmarkStart w:id="516" w:name="_Toc163207011"/>
      <w:r>
        <w:rPr>
          <w:rFonts w:hint="cs"/>
          <w:rtl/>
        </w:rPr>
        <w:t>בי' התורי"ד דלא מק' הגמ' היכן הייתה הוצאה במשכן כיון דהיא גרועה וא"א ללומדה ממשכן</w:t>
      </w:r>
      <w:bookmarkEnd w:id="514"/>
      <w:bookmarkEnd w:id="515"/>
      <w:bookmarkEnd w:id="516"/>
    </w:p>
    <w:p w14:paraId="3B6FA04A" w14:textId="13290731" w:rsidR="002F175C" w:rsidRDefault="002F175C" w:rsidP="006C4D7E">
      <w:pPr>
        <w:pStyle w:val="a3"/>
        <w:rPr>
          <w:rtl/>
        </w:rPr>
      </w:pPr>
      <w:bookmarkStart w:id="517" w:name="_Ref89878982"/>
      <w:r>
        <w:rPr>
          <w:rFonts w:hint="cs"/>
          <w:rtl/>
        </w:rPr>
        <w:t xml:space="preserve">כתב </w:t>
      </w:r>
      <w:r w:rsidRPr="009B5788">
        <w:rPr>
          <w:rStyle w:val="aff4"/>
          <w:rFonts w:hint="cs"/>
          <w:rtl/>
        </w:rPr>
        <w:t>התוס' רי"ד לקמן</w:t>
      </w:r>
      <w:r>
        <w:rPr>
          <w:rFonts w:hint="cs"/>
          <w:rtl/>
        </w:rPr>
        <w:t xml:space="preserve"> </w:t>
      </w:r>
      <w:r w:rsidRPr="008370AC">
        <w:rPr>
          <w:rStyle w:val="af2"/>
          <w:rFonts w:eastAsia="Guttman Hodes" w:hint="cs"/>
          <w:rtl/>
        </w:rPr>
        <w:t>(צו: ד"ה הוצאה)</w:t>
      </w:r>
      <w:r>
        <w:rPr>
          <w:rFonts w:hint="cs"/>
          <w:rtl/>
        </w:rPr>
        <w:t xml:space="preserve"> דהא דהביאה הגמ' לקמן </w:t>
      </w:r>
      <w:r w:rsidRPr="008370AC">
        <w:rPr>
          <w:rStyle w:val="af2"/>
          <w:rFonts w:eastAsia="Guttman Hodes" w:hint="cs"/>
          <w:rtl/>
        </w:rPr>
        <w:t>(צו:)</w:t>
      </w:r>
      <w:r>
        <w:rPr>
          <w:rFonts w:hint="cs"/>
          <w:rtl/>
        </w:rPr>
        <w:t xml:space="preserve"> ילפותא להוצאה, ולא מקשה הגמ' היכן הייתה הוצאה במשכן, כדמקשה הגמ' לקמן </w:t>
      </w:r>
      <w:r w:rsidRPr="008370AC">
        <w:rPr>
          <w:rStyle w:val="af2"/>
          <w:rFonts w:eastAsia="Guttman Hodes" w:hint="cs"/>
          <w:rtl/>
        </w:rPr>
        <w:t>(עד:)</w:t>
      </w:r>
      <w:r>
        <w:rPr>
          <w:rFonts w:hint="cs"/>
          <w:rtl/>
        </w:rPr>
        <w:t xml:space="preserve"> קשירה וקריעה היכן היו במשכן, היינו כיון דקשירה וקריעה ודאי מלאכות, ולכן צריך לבאר רק היכן היו במשכן, אבל הוצאה מרשות לרשות אינה מלאכה, וא"א ללמוד אותה מהמשכן, ועי' במ"ש </w:t>
      </w:r>
      <w:r w:rsidRPr="006D0929">
        <w:rPr>
          <w:rStyle w:val="aff4"/>
          <w:rFonts w:hint="cs"/>
          <w:rtl/>
        </w:rPr>
        <w:t>הרשב"א</w:t>
      </w:r>
      <w:r>
        <w:rPr>
          <w:rFonts w:hint="cs"/>
          <w:rtl/>
        </w:rPr>
        <w:t xml:space="preserve"> </w:t>
      </w:r>
      <w:r w:rsidRPr="006D0929">
        <w:rPr>
          <w:rStyle w:val="af2"/>
          <w:rFonts w:eastAsia="Guttman Hodes" w:hint="cs"/>
          <w:rtl/>
        </w:rPr>
        <w:t xml:space="preserve">(עי' אות </w:t>
      </w:r>
      <w:r w:rsidRPr="006D0929">
        <w:rPr>
          <w:rStyle w:val="af2"/>
          <w:rFonts w:eastAsia="Guttman Hodes"/>
          <w:rtl/>
        </w:rPr>
        <w:fldChar w:fldCharType="begin"/>
      </w:r>
      <w:r w:rsidRPr="006D0929">
        <w:rPr>
          <w:rStyle w:val="af2"/>
          <w:rFonts w:eastAsia="Guttman Hodes"/>
          <w:rtl/>
        </w:rPr>
        <w:instrText xml:space="preserve"> </w:instrText>
      </w:r>
      <w:r w:rsidRPr="006D0929">
        <w:rPr>
          <w:rStyle w:val="af2"/>
          <w:rFonts w:eastAsia="Guttman Hodes" w:hint="cs"/>
        </w:rPr>
        <w:instrText>REF</w:instrText>
      </w:r>
      <w:r w:rsidRPr="006D0929">
        <w:rPr>
          <w:rStyle w:val="af2"/>
          <w:rFonts w:eastAsia="Guttman Hodes" w:hint="cs"/>
          <w:rtl/>
        </w:rPr>
        <w:instrText xml:space="preserve"> _</w:instrText>
      </w:r>
      <w:r w:rsidRPr="006D0929">
        <w:rPr>
          <w:rStyle w:val="af2"/>
          <w:rFonts w:eastAsia="Guttman Hodes" w:hint="cs"/>
        </w:rPr>
        <w:instrText>Ref89878939 \r \h</w:instrText>
      </w:r>
      <w:r w:rsidRPr="006D0929">
        <w:rPr>
          <w:rStyle w:val="af2"/>
          <w:rFonts w:eastAsia="Guttman Hodes"/>
          <w:rtl/>
        </w:rPr>
        <w:instrText xml:space="preserve"> </w:instrText>
      </w:r>
      <w:r w:rsidRPr="006D0929">
        <w:rPr>
          <w:rStyle w:val="af2"/>
          <w:rFonts w:eastAsia="Guttman Hodes"/>
          <w:rtl/>
        </w:rPr>
      </w:r>
      <w:r w:rsidRPr="006D0929">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6D0929">
        <w:rPr>
          <w:rStyle w:val="af2"/>
          <w:rFonts w:eastAsia="Guttman Hodes"/>
          <w:rtl/>
        </w:rPr>
        <w:fldChar w:fldCharType="end"/>
      </w:r>
      <w:r>
        <w:rPr>
          <w:rFonts w:hint="cs"/>
          <w:rtl/>
        </w:rPr>
        <w:t>.</w:t>
      </w:r>
      <w:bookmarkEnd w:id="517"/>
    </w:p>
    <w:p w14:paraId="4464F97E" w14:textId="77777777" w:rsidR="002F175C" w:rsidRDefault="002F175C" w:rsidP="002F175C">
      <w:pPr>
        <w:pStyle w:val="a7"/>
        <w:rPr>
          <w:rtl/>
        </w:rPr>
      </w:pPr>
      <w:bookmarkStart w:id="518" w:name="_Toc163205155"/>
      <w:bookmarkStart w:id="519" w:name="_Toc163205466"/>
      <w:bookmarkStart w:id="520" w:name="_Toc163207012"/>
      <w:r>
        <w:rPr>
          <w:rFonts w:hint="cs"/>
          <w:rtl/>
        </w:rPr>
        <w:t>הוכחת התורי"ד דא"א ללמוד ממשכן דא"כ כל פסיעה הוי מלאכה ומוכח דבמשכן ל"ה מלאכה</w:t>
      </w:r>
      <w:bookmarkEnd w:id="518"/>
      <w:bookmarkEnd w:id="519"/>
      <w:bookmarkEnd w:id="520"/>
    </w:p>
    <w:p w14:paraId="70C442F8" w14:textId="77777777" w:rsidR="002F175C" w:rsidRDefault="002F175C" w:rsidP="006C4D7E">
      <w:pPr>
        <w:pStyle w:val="a3"/>
        <w:rPr>
          <w:rtl/>
        </w:rPr>
      </w:pPr>
      <w:r>
        <w:rPr>
          <w:rFonts w:hint="cs"/>
          <w:rtl/>
        </w:rPr>
        <w:t xml:space="preserve">והוכיח </w:t>
      </w:r>
      <w:r w:rsidRPr="009B5788">
        <w:rPr>
          <w:rStyle w:val="aff4"/>
          <w:rFonts w:hint="cs"/>
          <w:rtl/>
        </w:rPr>
        <w:t>התוס' רי"ד לקמן</w:t>
      </w:r>
      <w:r>
        <w:rPr>
          <w:rFonts w:hint="cs"/>
          <w:rtl/>
        </w:rPr>
        <w:t xml:space="preserve"> דא"א ללמוד הוצאה מהמשכן, דאי כשהביאו נדבה למשכן חשיבא כמלאכה, א"כ צריך להחשיב כל פסיעה ופסיעה כמלאכה, אלא כתב </w:t>
      </w:r>
      <w:r w:rsidRPr="008370AC">
        <w:rPr>
          <w:rStyle w:val="aff4"/>
          <w:rFonts w:hint="cs"/>
          <w:rtl/>
        </w:rPr>
        <w:t>התוס' רי"ד</w:t>
      </w:r>
      <w:r>
        <w:rPr>
          <w:rFonts w:hint="cs"/>
          <w:rtl/>
        </w:rPr>
        <w:t xml:space="preserve"> דמוכח דהוצאה לא נקראת מלאכה, ורק מה שהאומנים היו עושים בגוף המשכן חשיב מלאכה, ולכן מקשה הגמ' הוצאה היכא כתיבא, דאם אין ילפותא מפורשת להוצאה, א"א לאסור אותה.</w:t>
      </w:r>
    </w:p>
    <w:p w14:paraId="344A0906" w14:textId="77777777" w:rsidR="002F175C" w:rsidRPr="00D9119F" w:rsidRDefault="002F175C" w:rsidP="002F175C">
      <w:pPr>
        <w:pStyle w:val="a7"/>
        <w:rPr>
          <w:rtl/>
        </w:rPr>
      </w:pPr>
      <w:bookmarkStart w:id="521" w:name="_Toc163205156"/>
      <w:bookmarkStart w:id="522" w:name="_Toc163205467"/>
      <w:bookmarkStart w:id="523" w:name="_Toc163207013"/>
      <w:r>
        <w:rPr>
          <w:rFonts w:hint="cs"/>
          <w:rtl/>
        </w:rPr>
        <w:t>בי' התורי"ד דאחר דילפי' דהוי מלאכה אפשר ללמוד את גדרי הוצאה ממה שהיה במשכן</w:t>
      </w:r>
      <w:bookmarkEnd w:id="521"/>
      <w:bookmarkEnd w:id="522"/>
      <w:bookmarkEnd w:id="523"/>
    </w:p>
    <w:p w14:paraId="1748F86F" w14:textId="77777777" w:rsidR="002F175C" w:rsidRDefault="002F175C" w:rsidP="006C4D7E">
      <w:pPr>
        <w:pStyle w:val="a3"/>
        <w:rPr>
          <w:rtl/>
        </w:rPr>
      </w:pPr>
      <w:r>
        <w:rPr>
          <w:rFonts w:hint="cs"/>
          <w:rtl/>
        </w:rPr>
        <w:t xml:space="preserve">וכתב </w:t>
      </w:r>
      <w:r w:rsidRPr="009B5788">
        <w:rPr>
          <w:rStyle w:val="aff4"/>
          <w:rFonts w:hint="cs"/>
          <w:rtl/>
        </w:rPr>
        <w:t>התוס' רי"ד לקמן</w:t>
      </w:r>
      <w:r>
        <w:rPr>
          <w:rFonts w:hint="cs"/>
          <w:rtl/>
        </w:rPr>
        <w:t xml:space="preserve"> </w:t>
      </w:r>
      <w:r w:rsidRPr="008370AC">
        <w:rPr>
          <w:rStyle w:val="af2"/>
          <w:rFonts w:eastAsia="Guttman Hodes" w:hint="cs"/>
          <w:rtl/>
        </w:rPr>
        <w:t>(צו: ד"ה ואחר)</w:t>
      </w:r>
      <w:r>
        <w:rPr>
          <w:rFonts w:hint="cs"/>
          <w:rtl/>
        </w:rPr>
        <w:t xml:space="preserve"> דאחר שיש ילפותא לחייב בהוצאה, אפשר ללמוד את גדרי הוצאה מהמשכן, כדמוכח מהא דילפינן מהמשכן את דיני הוצאה למעלה מעשרה, ואת דיני העברה ומושיט וזורק למעלה מעשרה, דתנן לקמן</w:t>
      </w:r>
      <w:r w:rsidRPr="006411A3">
        <w:rPr>
          <w:rStyle w:val="af2"/>
          <w:rFonts w:eastAsia="Guttman Hodes" w:hint="cs"/>
          <w:rtl/>
        </w:rPr>
        <w:t xml:space="preserve"> (צו.) </w:t>
      </w:r>
      <w:r>
        <w:rPr>
          <w:rFonts w:hint="cs"/>
          <w:rtl/>
        </w:rPr>
        <w:t>דהזורק פטור והמושיט חייב רק בדיוטא אחת, כיון שכך היה במשכן.</w:t>
      </w:r>
    </w:p>
    <w:p w14:paraId="656F7837" w14:textId="77777777" w:rsidR="002F175C" w:rsidRDefault="002F175C" w:rsidP="002F175C">
      <w:pPr>
        <w:pStyle w:val="affff5"/>
        <w:rPr>
          <w:rtl/>
        </w:rPr>
      </w:pPr>
      <w:bookmarkStart w:id="524" w:name="_Toc163205157"/>
      <w:bookmarkStart w:id="525" w:name="_Toc163205468"/>
      <w:bookmarkStart w:id="526" w:name="_Toc163207014"/>
      <w:r>
        <w:rPr>
          <w:rFonts w:hint="cs"/>
          <w:rtl/>
        </w:rPr>
        <w:t>גירסת ר"ח דילפי' ממשכן דהוי מלאכה</w:t>
      </w:r>
      <w:bookmarkEnd w:id="524"/>
      <w:bookmarkEnd w:id="525"/>
      <w:bookmarkEnd w:id="526"/>
    </w:p>
    <w:p w14:paraId="0063B12C" w14:textId="77777777" w:rsidR="002F175C" w:rsidRPr="00746CA0" w:rsidRDefault="002F175C" w:rsidP="002F175C">
      <w:pPr>
        <w:pStyle w:val="1"/>
        <w:rPr>
          <w:rtl/>
        </w:rPr>
      </w:pPr>
      <w:bookmarkStart w:id="527" w:name="_Toc163205158"/>
      <w:bookmarkStart w:id="528" w:name="_Toc163205469"/>
      <w:bookmarkStart w:id="529" w:name="_Toc163207015"/>
      <w:r>
        <w:rPr>
          <w:rFonts w:hint="cs"/>
          <w:rtl/>
        </w:rPr>
        <w:t>גי' ר"ח ורה"ג והרמב"ם דהילפו' מהוצאה דמשכן דהוי מלאכה</w:t>
      </w:r>
      <w:bookmarkEnd w:id="527"/>
      <w:bookmarkEnd w:id="528"/>
      <w:bookmarkEnd w:id="529"/>
    </w:p>
    <w:p w14:paraId="0B909AA3" w14:textId="77777777" w:rsidR="002F175C" w:rsidRPr="00556FD3" w:rsidRDefault="002F175C" w:rsidP="002F175C">
      <w:pPr>
        <w:pStyle w:val="a7"/>
        <w:rPr>
          <w:rtl/>
        </w:rPr>
      </w:pPr>
      <w:bookmarkStart w:id="530" w:name="_Toc163205159"/>
      <w:bookmarkStart w:id="531" w:name="_Toc163205470"/>
      <w:bookmarkStart w:id="532" w:name="_Toc163207016"/>
      <w:r>
        <w:rPr>
          <w:rFonts w:hint="cs"/>
          <w:rtl/>
        </w:rPr>
        <w:t>גי' ר"ח בגמ' לקמן דל"ג דההוצאה דמשכן הייתה בשבת דאף אי היה בחול מוכח דהוי מלאכה</w:t>
      </w:r>
      <w:bookmarkEnd w:id="530"/>
      <w:bookmarkEnd w:id="531"/>
      <w:bookmarkEnd w:id="532"/>
    </w:p>
    <w:p w14:paraId="458914CA" w14:textId="0BEAF94F" w:rsidR="002F175C" w:rsidRDefault="002F175C" w:rsidP="006C4D7E">
      <w:pPr>
        <w:pStyle w:val="a3"/>
        <w:rPr>
          <w:rtl/>
        </w:rPr>
      </w:pPr>
      <w:bookmarkStart w:id="533" w:name="_Ref89879080"/>
      <w:bookmarkStart w:id="534" w:name="_Ref89967807"/>
      <w:r>
        <w:rPr>
          <w:rFonts w:hint="cs"/>
          <w:rtl/>
        </w:rPr>
        <w:t xml:space="preserve">הביאו </w:t>
      </w:r>
      <w:r w:rsidRPr="00C13A68">
        <w:rPr>
          <w:rStyle w:val="aff4"/>
          <w:rFonts w:hint="cs"/>
          <w:rtl/>
        </w:rPr>
        <w:t xml:space="preserve">התוס' לקמן </w:t>
      </w:r>
      <w:r w:rsidRPr="00C13A68">
        <w:rPr>
          <w:rStyle w:val="af2"/>
          <w:rFonts w:eastAsia="Guttman Hodes" w:hint="cs"/>
          <w:rtl/>
        </w:rPr>
        <w:t>(צו: ד"ה וממאי)</w:t>
      </w:r>
      <w:r>
        <w:rPr>
          <w:rFonts w:hint="cs"/>
          <w:rtl/>
        </w:rPr>
        <w:t xml:space="preserve"> בשם </w:t>
      </w:r>
      <w:r w:rsidRPr="00C13A68">
        <w:rPr>
          <w:rStyle w:val="aff4"/>
          <w:rFonts w:hint="cs"/>
          <w:rtl/>
        </w:rPr>
        <w:t>ר"ח</w:t>
      </w:r>
      <w:r>
        <w:rPr>
          <w:rStyle w:val="afff0"/>
          <w:rtl/>
        </w:rPr>
        <w:footnoteReference w:id="5"/>
      </w:r>
      <w:r>
        <w:rPr>
          <w:rFonts w:hint="cs"/>
          <w:rtl/>
        </w:rPr>
        <w:t xml:space="preserve"> דבילפותא מדכתיב "ויעבירו קול במחנה", ל"ג בגמ' לקמן </w:t>
      </w:r>
      <w:r w:rsidRPr="00C13A68">
        <w:rPr>
          <w:rStyle w:val="af2"/>
          <w:rFonts w:eastAsia="Guttman Hodes" w:hint="cs"/>
          <w:rtl/>
        </w:rPr>
        <w:t>(צו:)</w:t>
      </w:r>
      <w:r>
        <w:rPr>
          <w:rFonts w:hint="cs"/>
          <w:rtl/>
        </w:rPr>
        <w:t xml:space="preserve"> "</w:t>
      </w:r>
      <w:r>
        <w:rPr>
          <w:rtl/>
        </w:rPr>
        <w:t xml:space="preserve">משה היכן הוה יתיב </w:t>
      </w:r>
      <w:r>
        <w:rPr>
          <w:rFonts w:hint="cs"/>
          <w:rtl/>
        </w:rPr>
        <w:t>וכו'</w:t>
      </w:r>
      <w:r>
        <w:rPr>
          <w:rtl/>
        </w:rPr>
        <w:t xml:space="preserve"> לא תפיקו ותיתו </w:t>
      </w:r>
      <w:r>
        <w:rPr>
          <w:rFonts w:hint="cs"/>
          <w:rtl/>
        </w:rPr>
        <w:t>מרה"י לרה"ר,</w:t>
      </w:r>
      <w:r>
        <w:rPr>
          <w:rtl/>
        </w:rPr>
        <w:t xml:space="preserve"> וממאי דבשבת קאי דילמא בחול קאי</w:t>
      </w:r>
      <w:r>
        <w:rPr>
          <w:rFonts w:hint="cs"/>
          <w:rtl/>
        </w:rPr>
        <w:t>,</w:t>
      </w:r>
      <w:r>
        <w:rPr>
          <w:rtl/>
        </w:rPr>
        <w:t xml:space="preserve"> ומשום דשלימא לה מלאכה</w:t>
      </w:r>
      <w:r>
        <w:rPr>
          <w:rFonts w:hint="cs"/>
          <w:rtl/>
        </w:rPr>
        <w:t>,</w:t>
      </w:r>
      <w:r>
        <w:rPr>
          <w:rtl/>
        </w:rPr>
        <w:t xml:space="preserve"> כדכתיב והמלאכה היתה דים וגו'</w:t>
      </w:r>
      <w:r>
        <w:rPr>
          <w:rFonts w:hint="cs"/>
          <w:rtl/>
        </w:rPr>
        <w:t>,</w:t>
      </w:r>
      <w:r>
        <w:rPr>
          <w:rtl/>
        </w:rPr>
        <w:t xml:space="preserve"> גמר העברה העברה מיום הכפורים</w:t>
      </w:r>
      <w:r>
        <w:rPr>
          <w:rFonts w:hint="cs"/>
          <w:rtl/>
        </w:rPr>
        <w:t xml:space="preserve"> וכו'", דהא אף אי משה אמר כן לישראל בחול, מ"מ אפשר ללמוד מזה דהוצאה היא מלאכה, ועי' במ"ש </w:t>
      </w:r>
      <w:r w:rsidRPr="00917AAC">
        <w:rPr>
          <w:rStyle w:val="aff4"/>
          <w:rFonts w:hint="cs"/>
          <w:rtl/>
        </w:rPr>
        <w:t>בחת"ס</w:t>
      </w:r>
      <w:r w:rsidRPr="008B4745">
        <w:rPr>
          <w:rFonts w:hint="cs"/>
          <w:rtl/>
        </w:rPr>
        <w:t xml:space="preserve"> </w:t>
      </w:r>
      <w:r w:rsidRPr="00917AAC">
        <w:rPr>
          <w:rStyle w:val="af2"/>
          <w:rFonts w:eastAsia="Guttman Hodes" w:hint="cs"/>
          <w:rtl/>
        </w:rPr>
        <w:t xml:space="preserve">(עי' אות </w:t>
      </w:r>
      <w:r w:rsidRPr="00917AAC">
        <w:rPr>
          <w:rStyle w:val="af2"/>
          <w:rFonts w:eastAsia="Guttman Hodes"/>
          <w:rtl/>
        </w:rPr>
        <w:fldChar w:fldCharType="begin"/>
      </w:r>
      <w:r w:rsidRPr="00917AAC">
        <w:rPr>
          <w:rStyle w:val="af2"/>
          <w:rFonts w:eastAsia="Guttman Hodes"/>
          <w:rtl/>
        </w:rPr>
        <w:instrText xml:space="preserve"> </w:instrText>
      </w:r>
      <w:r w:rsidRPr="00917AAC">
        <w:rPr>
          <w:rStyle w:val="af2"/>
          <w:rFonts w:eastAsia="Guttman Hodes" w:hint="cs"/>
        </w:rPr>
        <w:instrText>REF</w:instrText>
      </w:r>
      <w:r w:rsidRPr="00917AAC">
        <w:rPr>
          <w:rStyle w:val="af2"/>
          <w:rFonts w:eastAsia="Guttman Hodes" w:hint="cs"/>
          <w:rtl/>
        </w:rPr>
        <w:instrText xml:space="preserve"> _</w:instrText>
      </w:r>
      <w:r w:rsidRPr="00917AAC">
        <w:rPr>
          <w:rStyle w:val="af2"/>
          <w:rFonts w:eastAsia="Guttman Hodes" w:hint="cs"/>
        </w:rPr>
        <w:instrText>Ref89891062 \r \h</w:instrText>
      </w:r>
      <w:r w:rsidRPr="00917AAC">
        <w:rPr>
          <w:rStyle w:val="af2"/>
          <w:rFonts w:eastAsia="Guttman Hodes"/>
          <w:rtl/>
        </w:rPr>
        <w:instrText xml:space="preserve"> </w:instrText>
      </w:r>
      <w:r w:rsidRPr="00917AAC">
        <w:rPr>
          <w:rStyle w:val="af2"/>
          <w:rFonts w:eastAsia="Guttman Hodes"/>
          <w:rtl/>
        </w:rPr>
      </w:r>
      <w:r w:rsidRPr="00917AAC">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917AAC">
        <w:rPr>
          <w:rStyle w:val="af2"/>
          <w:rFonts w:eastAsia="Guttman Hodes"/>
          <w:rtl/>
        </w:rPr>
        <w:fldChar w:fldCharType="end"/>
      </w:r>
      <w:r>
        <w:rPr>
          <w:rStyle w:val="aff4"/>
          <w:rFonts w:hint="cs"/>
          <w:rtl/>
        </w:rPr>
        <w:t xml:space="preserve"> </w:t>
      </w:r>
      <w:r w:rsidRPr="00917AAC">
        <w:rPr>
          <w:rStyle w:val="aff4"/>
          <w:rFonts w:hint="cs"/>
          <w:rtl/>
        </w:rPr>
        <w:t>ו</w:t>
      </w:r>
      <w:r>
        <w:rPr>
          <w:rStyle w:val="aff4"/>
          <w:rFonts w:hint="cs"/>
          <w:rtl/>
        </w:rPr>
        <w:t>ב</w:t>
      </w:r>
      <w:r w:rsidRPr="006755B8">
        <w:rPr>
          <w:rStyle w:val="aff4"/>
          <w:rFonts w:hint="cs"/>
          <w:rtl/>
        </w:rPr>
        <w:t>אפיקי ים</w:t>
      </w:r>
      <w:r>
        <w:rPr>
          <w:rFonts w:hint="cs"/>
          <w:rtl/>
        </w:rPr>
        <w:t xml:space="preserve"> </w:t>
      </w:r>
      <w:r w:rsidRPr="006755B8">
        <w:rPr>
          <w:rStyle w:val="af2"/>
          <w:rFonts w:eastAsia="Guttman Hodes" w:hint="cs"/>
          <w:rtl/>
        </w:rPr>
        <w:t xml:space="preserve">(עי' אות </w:t>
      </w:r>
      <w:r w:rsidRPr="006755B8">
        <w:rPr>
          <w:rStyle w:val="af2"/>
          <w:rFonts w:eastAsia="Guttman Hodes"/>
          <w:rtl/>
        </w:rPr>
        <w:fldChar w:fldCharType="begin"/>
      </w:r>
      <w:r w:rsidRPr="006755B8">
        <w:rPr>
          <w:rStyle w:val="af2"/>
          <w:rFonts w:eastAsia="Guttman Hodes"/>
          <w:rtl/>
        </w:rPr>
        <w:instrText xml:space="preserve"> </w:instrText>
      </w:r>
      <w:r w:rsidRPr="006755B8">
        <w:rPr>
          <w:rStyle w:val="af2"/>
          <w:rFonts w:eastAsia="Guttman Hodes" w:hint="cs"/>
        </w:rPr>
        <w:instrText>REF</w:instrText>
      </w:r>
      <w:r w:rsidRPr="006755B8">
        <w:rPr>
          <w:rStyle w:val="af2"/>
          <w:rFonts w:eastAsia="Guttman Hodes" w:hint="cs"/>
          <w:rtl/>
        </w:rPr>
        <w:instrText xml:space="preserve"> _</w:instrText>
      </w:r>
      <w:r w:rsidRPr="006755B8">
        <w:rPr>
          <w:rStyle w:val="af2"/>
          <w:rFonts w:eastAsia="Guttman Hodes" w:hint="cs"/>
        </w:rPr>
        <w:instrText>Ref89963537 \r \h</w:instrText>
      </w:r>
      <w:r w:rsidRPr="006755B8">
        <w:rPr>
          <w:rStyle w:val="af2"/>
          <w:rFonts w:eastAsia="Guttman Hodes"/>
          <w:rtl/>
        </w:rPr>
        <w:instrText xml:space="preserve"> </w:instrText>
      </w:r>
      <w:r w:rsidRPr="006755B8">
        <w:rPr>
          <w:rStyle w:val="af2"/>
          <w:rFonts w:eastAsia="Guttman Hodes"/>
          <w:rtl/>
        </w:rPr>
      </w:r>
      <w:r w:rsidRPr="006755B8">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6755B8">
        <w:rPr>
          <w:rStyle w:val="af2"/>
          <w:rFonts w:eastAsia="Guttman Hodes"/>
          <w:rtl/>
        </w:rPr>
        <w:fldChar w:fldCharType="end"/>
      </w:r>
      <w:r w:rsidRPr="006227DA">
        <w:rPr>
          <w:rStyle w:val="aff4"/>
          <w:rFonts w:hint="cs"/>
          <w:rtl/>
        </w:rPr>
        <w:t xml:space="preserve"> </w:t>
      </w:r>
      <w:r>
        <w:rPr>
          <w:rStyle w:val="aff4"/>
          <w:rFonts w:hint="cs"/>
          <w:rtl/>
        </w:rPr>
        <w:t>וב</w:t>
      </w:r>
      <w:r w:rsidRPr="00155E98">
        <w:rPr>
          <w:rStyle w:val="aff4"/>
          <w:rFonts w:hint="cs"/>
          <w:rtl/>
        </w:rPr>
        <w:t>דברות משה</w:t>
      </w:r>
      <w:r>
        <w:rPr>
          <w:rFonts w:hint="cs"/>
          <w:rtl/>
        </w:rPr>
        <w:t xml:space="preserve"> </w:t>
      </w:r>
      <w:r w:rsidRPr="006227DA">
        <w:rPr>
          <w:rStyle w:val="af2"/>
          <w:rFonts w:eastAsia="Guttman Hodes" w:hint="cs"/>
          <w:rtl/>
        </w:rPr>
        <w:t xml:space="preserve">(עי' אות </w:t>
      </w:r>
      <w:r w:rsidRPr="006227DA">
        <w:rPr>
          <w:rStyle w:val="af2"/>
          <w:rFonts w:eastAsia="Guttman Hodes"/>
          <w:rtl/>
        </w:rPr>
        <w:fldChar w:fldCharType="begin"/>
      </w:r>
      <w:r w:rsidRPr="006227DA">
        <w:rPr>
          <w:rStyle w:val="af2"/>
          <w:rFonts w:eastAsia="Guttman Hodes"/>
          <w:rtl/>
        </w:rPr>
        <w:instrText xml:space="preserve"> </w:instrText>
      </w:r>
      <w:r w:rsidRPr="006227DA">
        <w:rPr>
          <w:rStyle w:val="af2"/>
          <w:rFonts w:eastAsia="Guttman Hodes" w:hint="cs"/>
        </w:rPr>
        <w:instrText>REF</w:instrText>
      </w:r>
      <w:r w:rsidRPr="006227DA">
        <w:rPr>
          <w:rStyle w:val="af2"/>
          <w:rFonts w:eastAsia="Guttman Hodes" w:hint="cs"/>
          <w:rtl/>
        </w:rPr>
        <w:instrText xml:space="preserve"> _</w:instrText>
      </w:r>
      <w:r w:rsidRPr="006227DA">
        <w:rPr>
          <w:rStyle w:val="af2"/>
          <w:rFonts w:eastAsia="Guttman Hodes" w:hint="cs"/>
        </w:rPr>
        <w:instrText>Ref89633856 \r \h</w:instrText>
      </w:r>
      <w:r w:rsidRPr="006227DA">
        <w:rPr>
          <w:rStyle w:val="af2"/>
          <w:rFonts w:eastAsia="Guttman Hodes"/>
          <w:rtl/>
        </w:rPr>
        <w:instrText xml:space="preserve"> </w:instrText>
      </w:r>
      <w:r w:rsidRPr="006227DA">
        <w:rPr>
          <w:rStyle w:val="af2"/>
          <w:rFonts w:eastAsia="Guttman Hodes"/>
          <w:rtl/>
        </w:rPr>
      </w:r>
      <w:r w:rsidRPr="006227DA">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sidRPr="006227DA">
        <w:rPr>
          <w:rStyle w:val="af2"/>
          <w:rFonts w:eastAsia="Guttman Hodes"/>
          <w:rtl/>
        </w:rPr>
        <w:fldChar w:fldCharType="end"/>
      </w:r>
      <w:r w:rsidRPr="008B4745">
        <w:rPr>
          <w:rFonts w:hint="cs"/>
          <w:rtl/>
        </w:rPr>
        <w:t>.</w:t>
      </w:r>
      <w:bookmarkEnd w:id="533"/>
      <w:r w:rsidRPr="00746CA0">
        <w:rPr>
          <w:rStyle w:val="af"/>
          <w:rFonts w:hint="cs"/>
          <w:rtl/>
        </w:rPr>
        <w:t xml:space="preserve"> </w:t>
      </w:r>
      <w:r w:rsidRPr="00734F69">
        <w:rPr>
          <w:rStyle w:val="af"/>
          <w:rFonts w:hint="cs"/>
          <w:rtl/>
        </w:rPr>
        <w:t xml:space="preserve">[וביאר </w:t>
      </w:r>
      <w:r w:rsidRPr="006411A3">
        <w:rPr>
          <w:rStyle w:val="aff9"/>
          <w:rFonts w:hint="cs"/>
          <w:rtl/>
        </w:rPr>
        <w:t>המהר"ם לקמן</w:t>
      </w:r>
      <w:r w:rsidRPr="00734F69">
        <w:rPr>
          <w:rStyle w:val="af"/>
          <w:rFonts w:hint="cs"/>
          <w:rtl/>
        </w:rPr>
        <w:t xml:space="preserve"> </w:t>
      </w:r>
      <w:r w:rsidRPr="006411A3">
        <w:rPr>
          <w:rStyle w:val="aff5"/>
          <w:rFonts w:hint="cs"/>
          <w:rtl/>
        </w:rPr>
        <w:t xml:space="preserve">(צו: על תוד"ה וממאי) </w:t>
      </w:r>
      <w:r w:rsidRPr="00734F69">
        <w:rPr>
          <w:rStyle w:val="af"/>
          <w:rFonts w:hint="cs"/>
          <w:rtl/>
        </w:rPr>
        <w:t xml:space="preserve">דהא דאמר משה לישראל "אל יעשו עוד מלאכה", הכוונה למלאכת ההבאה, כדמוכח מהמשך הפסו' "ויכלא העם מהביא", וכיון דהתורה קראה לההבאה מלאכה, ממילא מוכח דחייבין עליה בשבת, אעפ"י אי </w:t>
      </w:r>
      <w:r>
        <w:rPr>
          <w:rStyle w:val="af"/>
          <w:rFonts w:hint="cs"/>
          <w:rtl/>
        </w:rPr>
        <w:t xml:space="preserve">איריי דמשה </w:t>
      </w:r>
      <w:r w:rsidRPr="00734F69">
        <w:rPr>
          <w:rStyle w:val="af"/>
          <w:rFonts w:hint="cs"/>
          <w:rtl/>
        </w:rPr>
        <w:t xml:space="preserve">אמר כן </w:t>
      </w:r>
      <w:r>
        <w:rPr>
          <w:rStyle w:val="af"/>
          <w:rFonts w:hint="cs"/>
          <w:rtl/>
        </w:rPr>
        <w:t>לישראל</w:t>
      </w:r>
      <w:r w:rsidRPr="00734F69">
        <w:rPr>
          <w:rStyle w:val="af"/>
          <w:rFonts w:hint="cs"/>
          <w:rtl/>
        </w:rPr>
        <w:t xml:space="preserve"> בחול</w:t>
      </w:r>
      <w:r>
        <w:rPr>
          <w:rStyle w:val="af"/>
          <w:rFonts w:hint="cs"/>
          <w:rtl/>
        </w:rPr>
        <w:t xml:space="preserve"> ולא בשבת</w:t>
      </w:r>
      <w:r w:rsidRPr="00734F69">
        <w:rPr>
          <w:rStyle w:val="af"/>
          <w:rFonts w:hint="cs"/>
          <w:rtl/>
        </w:rPr>
        <w:t>]</w:t>
      </w:r>
      <w:r>
        <w:rPr>
          <w:rFonts w:hint="cs"/>
          <w:rtl/>
        </w:rPr>
        <w:t>.</w:t>
      </w:r>
      <w:bookmarkEnd w:id="534"/>
    </w:p>
    <w:p w14:paraId="36EF6CBB" w14:textId="77777777" w:rsidR="002F175C" w:rsidRDefault="002F175C" w:rsidP="002F175C">
      <w:pPr>
        <w:pStyle w:val="a7"/>
        <w:rPr>
          <w:rtl/>
        </w:rPr>
      </w:pPr>
      <w:bookmarkStart w:id="535" w:name="_Toc163205160"/>
      <w:bookmarkStart w:id="536" w:name="_Toc163205471"/>
      <w:bookmarkStart w:id="537" w:name="_Toc163207017"/>
      <w:r>
        <w:rPr>
          <w:rFonts w:hint="cs"/>
          <w:rtl/>
        </w:rPr>
        <w:t>בי' ר"ח דכן מפורש בירושלמי דהילפותא מהוצאה דמשכן היא דהוצאה נקראת מלאכה</w:t>
      </w:r>
      <w:bookmarkEnd w:id="535"/>
      <w:bookmarkEnd w:id="536"/>
      <w:bookmarkEnd w:id="537"/>
    </w:p>
    <w:p w14:paraId="1A2B06F2" w14:textId="77777777" w:rsidR="002F175C" w:rsidRDefault="002F175C" w:rsidP="006C4D7E">
      <w:pPr>
        <w:pStyle w:val="a3"/>
      </w:pPr>
      <w:bookmarkStart w:id="538" w:name="_Ref89980560"/>
      <w:r>
        <w:rPr>
          <w:rFonts w:hint="cs"/>
          <w:rtl/>
        </w:rPr>
        <w:t xml:space="preserve">וכתבו </w:t>
      </w:r>
      <w:r w:rsidRPr="00C13A68">
        <w:rPr>
          <w:rStyle w:val="aff4"/>
          <w:rFonts w:hint="cs"/>
          <w:rtl/>
        </w:rPr>
        <w:t>התוס' לקמן</w:t>
      </w:r>
      <w:r>
        <w:rPr>
          <w:rFonts w:hint="cs"/>
          <w:rtl/>
        </w:rPr>
        <w:t xml:space="preserve"> בשם </w:t>
      </w:r>
      <w:r w:rsidRPr="00746CA0">
        <w:rPr>
          <w:rStyle w:val="aff4"/>
          <w:rFonts w:hint="cs"/>
          <w:rtl/>
        </w:rPr>
        <w:t>ר"ח</w:t>
      </w:r>
      <w:r>
        <w:rPr>
          <w:rFonts w:hint="cs"/>
          <w:rtl/>
        </w:rPr>
        <w:t xml:space="preserve"> דכן מפורש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Pr>
          <w:rtl/>
        </w:rPr>
        <w:t xml:space="preserve"> </w:t>
      </w:r>
      <w:r>
        <w:rPr>
          <w:rFonts w:hint="cs"/>
          <w:rtl/>
        </w:rPr>
        <w:t>דנ</w:t>
      </w:r>
      <w:r>
        <w:rPr>
          <w:rtl/>
        </w:rPr>
        <w:t>מנעו העם מלהוציא מבתיהן וליתן לגיזברים</w:t>
      </w:r>
      <w:r>
        <w:rPr>
          <w:rFonts w:hint="cs"/>
          <w:rtl/>
        </w:rPr>
        <w:t>, ומוכח דהוצאה נקראת מלאכה.</w:t>
      </w:r>
      <w:bookmarkEnd w:id="538"/>
    </w:p>
    <w:p w14:paraId="7FB6308D" w14:textId="77777777" w:rsidR="002F175C" w:rsidRPr="00746CA0" w:rsidRDefault="002F175C" w:rsidP="002F175C">
      <w:pPr>
        <w:pStyle w:val="a7"/>
      </w:pPr>
      <w:bookmarkStart w:id="539" w:name="_Toc163205161"/>
      <w:bookmarkStart w:id="540" w:name="_Toc163205472"/>
      <w:bookmarkStart w:id="541" w:name="_Toc163207018"/>
      <w:r>
        <w:rPr>
          <w:rFonts w:hint="cs"/>
          <w:rtl/>
        </w:rPr>
        <w:t>בי' הרשב"א בשם רה"ג והרמב"ם דל"ג דהוצאה דמשכן הייתה בשבת אלא דקרויה מלאכה</w:t>
      </w:r>
      <w:bookmarkEnd w:id="539"/>
      <w:bookmarkEnd w:id="540"/>
      <w:bookmarkEnd w:id="541"/>
      <w:r w:rsidRPr="00734F69">
        <w:rPr>
          <w:rFonts w:hint="cs"/>
          <w:rtl/>
        </w:rPr>
        <w:t xml:space="preserve"> </w:t>
      </w:r>
    </w:p>
    <w:p w14:paraId="0B718BBC" w14:textId="3B97A783" w:rsidR="002F175C" w:rsidRDefault="002F175C" w:rsidP="006C4D7E">
      <w:pPr>
        <w:pStyle w:val="a3"/>
        <w:rPr>
          <w:rtl/>
        </w:rPr>
      </w:pPr>
      <w:bookmarkStart w:id="542" w:name="_Ref89604719"/>
      <w:bookmarkStart w:id="543" w:name="_Ref89964617"/>
      <w:r>
        <w:rPr>
          <w:rFonts w:hint="cs"/>
          <w:rtl/>
        </w:rPr>
        <w:t xml:space="preserve">וכן הביאו </w:t>
      </w:r>
      <w:r w:rsidRPr="009B5788">
        <w:rPr>
          <w:rStyle w:val="aff4"/>
          <w:rFonts w:hint="cs"/>
          <w:rtl/>
        </w:rPr>
        <w:t>הרשב"א לקמן</w:t>
      </w:r>
      <w:r>
        <w:rPr>
          <w:rFonts w:hint="cs"/>
          <w:rtl/>
        </w:rPr>
        <w:t xml:space="preserve"> </w:t>
      </w:r>
      <w:r w:rsidRPr="00057B8B">
        <w:rPr>
          <w:rStyle w:val="af2"/>
          <w:rFonts w:eastAsia="Guttman Hodes" w:hint="cs"/>
          <w:rtl/>
        </w:rPr>
        <w:t xml:space="preserve">(צו: ד"ה הוצאה) </w:t>
      </w:r>
      <w:r>
        <w:rPr>
          <w:rStyle w:val="aff4"/>
          <w:rFonts w:hint="cs"/>
          <w:rtl/>
        </w:rPr>
        <w:t>והריטב"א</w:t>
      </w:r>
      <w:r w:rsidRPr="009B5788">
        <w:rPr>
          <w:rStyle w:val="aff4"/>
          <w:rFonts w:hint="cs"/>
          <w:rtl/>
        </w:rPr>
        <w:t xml:space="preserve"> לקמן</w:t>
      </w:r>
      <w:r>
        <w:rPr>
          <w:rFonts w:hint="cs"/>
          <w:rtl/>
        </w:rPr>
        <w:t xml:space="preserve"> </w:t>
      </w:r>
      <w:r w:rsidRPr="00057B8B">
        <w:rPr>
          <w:rStyle w:val="af2"/>
          <w:rFonts w:eastAsia="Guttman Hodes" w:hint="cs"/>
          <w:rtl/>
        </w:rPr>
        <w:t xml:space="preserve">(צו: ד"ה </w:t>
      </w:r>
      <w:r>
        <w:rPr>
          <w:rStyle w:val="af2"/>
          <w:rFonts w:eastAsia="Guttman Hodes" w:hint="cs"/>
          <w:rtl/>
        </w:rPr>
        <w:t>ברוב</w:t>
      </w:r>
      <w:r w:rsidRPr="00057B8B">
        <w:rPr>
          <w:rStyle w:val="af2"/>
          <w:rFonts w:eastAsia="Guttman Hodes" w:hint="cs"/>
          <w:rtl/>
        </w:rPr>
        <w:t xml:space="preserve">) </w:t>
      </w:r>
      <w:r w:rsidRPr="001F6646">
        <w:rPr>
          <w:rFonts w:hint="cs"/>
          <w:rtl/>
        </w:rPr>
        <w:t>בשם</w:t>
      </w:r>
      <w:r>
        <w:rPr>
          <w:rStyle w:val="aff4"/>
          <w:rFonts w:hint="cs"/>
          <w:rtl/>
        </w:rPr>
        <w:t xml:space="preserve"> </w:t>
      </w:r>
      <w:r w:rsidRPr="009B5788">
        <w:rPr>
          <w:rStyle w:val="aff4"/>
          <w:rFonts w:hint="cs"/>
          <w:rtl/>
        </w:rPr>
        <w:t>רב האי גאון</w:t>
      </w:r>
      <w:r>
        <w:rPr>
          <w:rFonts w:hint="cs"/>
          <w:rtl/>
        </w:rPr>
        <w:t xml:space="preserve"> דלא גרס "</w:t>
      </w:r>
      <w:r>
        <w:rPr>
          <w:rtl/>
        </w:rPr>
        <w:t>וממאי דבשבת קאי וכו' גמרינן העברה העברה</w:t>
      </w:r>
      <w:r>
        <w:rPr>
          <w:rFonts w:hint="cs"/>
          <w:rtl/>
        </w:rPr>
        <w:t xml:space="preserve"> מיוה</w:t>
      </w:r>
      <w:r>
        <w:rPr>
          <w:rtl/>
        </w:rPr>
        <w:t>"</w:t>
      </w:r>
      <w:r>
        <w:rPr>
          <w:rFonts w:hint="cs"/>
          <w:rtl/>
        </w:rPr>
        <w:t xml:space="preserve">כ", דהוא טעות, כיון דהספק בגמ' הוא מהיכן ילפינן דהוצאה היא מלאכה, </w:t>
      </w:r>
      <w:r w:rsidRPr="00D810D6">
        <w:rPr>
          <w:rStyle w:val="af"/>
          <w:rFonts w:hint="cs"/>
          <w:rtl/>
        </w:rPr>
        <w:t xml:space="preserve">[ואין כוונת הגמ' להביא ילפותא דהוצאה אסורה בשבת], </w:t>
      </w:r>
      <w:r>
        <w:rPr>
          <w:rFonts w:hint="cs"/>
          <w:rtl/>
        </w:rPr>
        <w:t xml:space="preserve">ותירצה הגמ' דכיון דכתיב "לא יעשו מלאכה ויכלא העם מהביא" א"כ מוכח דהבאה דהיינו הוצאה היא קרויה מלאכה, וכתב </w:t>
      </w:r>
      <w:r w:rsidRPr="009B5788">
        <w:rPr>
          <w:rStyle w:val="aff4"/>
          <w:rFonts w:hint="cs"/>
          <w:rtl/>
        </w:rPr>
        <w:t>הרשב"א</w:t>
      </w:r>
      <w:r>
        <w:rPr>
          <w:rFonts w:hint="cs"/>
          <w:rtl/>
        </w:rPr>
        <w:t xml:space="preserve"> דכן מבואר בלשון </w:t>
      </w:r>
      <w:r w:rsidRPr="009B5788">
        <w:rPr>
          <w:rStyle w:val="aff4"/>
          <w:rFonts w:hint="cs"/>
          <w:rtl/>
        </w:rPr>
        <w:t>הרמב"ם</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Ref89968180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164A23">
        <w:rPr>
          <w:rStyle w:val="af2"/>
          <w:rFonts w:eastAsia="Guttman Hodes"/>
          <w:rtl/>
        </w:rPr>
        <w:fldChar w:fldCharType="end"/>
      </w:r>
      <w:r>
        <w:rPr>
          <w:rFonts w:hint="cs"/>
          <w:rtl/>
        </w:rPr>
        <w:t xml:space="preserve">, והוא הנכון, וכ"כ </w:t>
      </w:r>
      <w:r w:rsidRPr="00164A23">
        <w:rPr>
          <w:rStyle w:val="aff4"/>
          <w:rFonts w:hint="cs"/>
          <w:rtl/>
        </w:rPr>
        <w:t>המ"מ</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Ref89968202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164A23">
        <w:rPr>
          <w:rStyle w:val="af2"/>
          <w:rFonts w:eastAsia="Guttman Hodes"/>
          <w:rtl/>
        </w:rPr>
        <w:fldChar w:fldCharType="end"/>
      </w:r>
      <w:r>
        <w:rPr>
          <w:rFonts w:hint="cs"/>
          <w:rtl/>
        </w:rPr>
        <w:t xml:space="preserve"> </w:t>
      </w:r>
      <w:r w:rsidRPr="00164A23">
        <w:rPr>
          <w:rStyle w:val="aff4"/>
          <w:rFonts w:hint="cs"/>
          <w:rtl/>
        </w:rPr>
        <w:t>והקרית ספר</w:t>
      </w:r>
      <w:r>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Ref90024680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E12888">
        <w:rPr>
          <w:rStyle w:val="af2"/>
          <w:rFonts w:eastAsia="Guttman Hodes"/>
          <w:rtl/>
        </w:rPr>
        <w:fldChar w:fldCharType="end"/>
      </w:r>
      <w:r>
        <w:rPr>
          <w:rFonts w:hint="cs"/>
          <w:rtl/>
        </w:rPr>
        <w:t xml:space="preserve"> </w:t>
      </w:r>
      <w:r>
        <w:rPr>
          <w:rStyle w:val="aff4"/>
          <w:rFonts w:hint="cs"/>
          <w:rtl/>
        </w:rPr>
        <w:t>ו</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Ref89992279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46CA0">
        <w:rPr>
          <w:rStyle w:val="aff4"/>
          <w:rFonts w:hint="cs"/>
          <w:rtl/>
        </w:rPr>
        <w:t>הרמב"ם</w:t>
      </w:r>
      <w:r>
        <w:rPr>
          <w:rFonts w:hint="cs"/>
          <w:rtl/>
        </w:rPr>
        <w:t>,</w:t>
      </w:r>
      <w:r w:rsidRPr="006C1059">
        <w:rPr>
          <w:rFonts w:hint="cs"/>
          <w:rtl/>
        </w:rPr>
        <w:t xml:space="preserve"> </w:t>
      </w:r>
      <w:r>
        <w:rPr>
          <w:rFonts w:hint="cs"/>
          <w:rtl/>
        </w:rPr>
        <w:t xml:space="preserve">ועי' במה שביאר </w:t>
      </w:r>
      <w:r w:rsidRPr="00155E98">
        <w:rPr>
          <w:rStyle w:val="aff4"/>
          <w:rFonts w:hint="cs"/>
          <w:rtl/>
        </w:rPr>
        <w:t xml:space="preserve">הדברות משה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Ref89633856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04052">
        <w:rPr>
          <w:rStyle w:val="aff4"/>
          <w:rFonts w:hint="cs"/>
          <w:rtl/>
        </w:rPr>
        <w:t>ר"ח</w:t>
      </w:r>
      <w:r>
        <w:rPr>
          <w:rFonts w:hint="cs"/>
          <w:rtl/>
        </w:rPr>
        <w:t xml:space="preserve"> </w:t>
      </w:r>
      <w:r w:rsidRPr="00904052">
        <w:rPr>
          <w:rStyle w:val="aff4"/>
          <w:rFonts w:hint="cs"/>
          <w:rtl/>
        </w:rPr>
        <w:t>ורב האי גאון</w:t>
      </w:r>
      <w:r>
        <w:rPr>
          <w:rFonts w:hint="cs"/>
          <w:rtl/>
        </w:rPr>
        <w:t>.</w:t>
      </w:r>
      <w:bookmarkEnd w:id="542"/>
      <w:r w:rsidRPr="00501336">
        <w:rPr>
          <w:rStyle w:val="af"/>
          <w:rFonts w:hint="cs"/>
          <w:rtl/>
        </w:rPr>
        <w:t xml:space="preserve"> </w:t>
      </w:r>
      <w:r>
        <w:rPr>
          <w:rStyle w:val="af"/>
          <w:rFonts w:hint="cs"/>
          <w:rtl/>
        </w:rPr>
        <w:t xml:space="preserve">[וע"ע במה שהאריך </w:t>
      </w:r>
      <w:r w:rsidRPr="006411A3">
        <w:rPr>
          <w:rStyle w:val="aff9"/>
          <w:rFonts w:hint="cs"/>
          <w:rtl/>
        </w:rPr>
        <w:t>בהג' תועפות ראם על היראים</w:t>
      </w:r>
      <w:r>
        <w:rPr>
          <w:rStyle w:val="af"/>
          <w:rFonts w:hint="cs"/>
          <w:rtl/>
        </w:rPr>
        <w:t xml:space="preserve"> </w:t>
      </w:r>
      <w:r w:rsidRPr="0029293E">
        <w:rPr>
          <w:rStyle w:val="aff5"/>
          <w:rFonts w:hint="cs"/>
          <w:rtl/>
        </w:rPr>
        <w:t>(סי' רע"</w:t>
      </w:r>
      <w:r w:rsidRPr="006411A3">
        <w:rPr>
          <w:rStyle w:val="aff5"/>
          <w:rFonts w:hint="cs"/>
          <w:rtl/>
        </w:rPr>
        <w:t>ד או' קפ"ד)</w:t>
      </w:r>
      <w:r>
        <w:rPr>
          <w:rStyle w:val="aff5"/>
          <w:rFonts w:hint="cs"/>
          <w:rtl/>
        </w:rPr>
        <w:t xml:space="preserve"> </w:t>
      </w:r>
      <w:r w:rsidRPr="009B5788">
        <w:rPr>
          <w:rStyle w:val="af"/>
          <w:rFonts w:hint="cs"/>
          <w:rtl/>
        </w:rPr>
        <w:t xml:space="preserve">בגירסת </w:t>
      </w:r>
      <w:r w:rsidRPr="00BF6F29">
        <w:rPr>
          <w:rStyle w:val="aff9"/>
          <w:rFonts w:hint="cs"/>
          <w:rtl/>
        </w:rPr>
        <w:t>רה"ג</w:t>
      </w:r>
      <w:r>
        <w:rPr>
          <w:rStyle w:val="af"/>
          <w:rFonts w:hint="cs"/>
          <w:rtl/>
        </w:rPr>
        <w:t xml:space="preserve">, ובמה שישב את הגירסא דלפנינו, וכתב דכן היא גירסת </w:t>
      </w:r>
      <w:r w:rsidRPr="006411A3">
        <w:rPr>
          <w:rStyle w:val="aff9"/>
          <w:rFonts w:hint="cs"/>
          <w:rtl/>
        </w:rPr>
        <w:t>הבה"ג והיראים</w:t>
      </w:r>
      <w:r w:rsidRPr="009B5788">
        <w:rPr>
          <w:rStyle w:val="af"/>
          <w:rFonts w:hint="cs"/>
          <w:rtl/>
        </w:rPr>
        <w:t>].</w:t>
      </w:r>
      <w:bookmarkEnd w:id="543"/>
    </w:p>
    <w:p w14:paraId="1E0A5E2D" w14:textId="77777777" w:rsidR="002F175C" w:rsidRDefault="002F175C" w:rsidP="002F175C">
      <w:pPr>
        <w:pStyle w:val="1"/>
        <w:rPr>
          <w:rtl/>
        </w:rPr>
      </w:pPr>
      <w:bookmarkStart w:id="544" w:name="_Toc163205162"/>
      <w:bookmarkStart w:id="545" w:name="_Toc163205473"/>
      <w:bookmarkStart w:id="546" w:name="_Toc163207019"/>
      <w:r>
        <w:rPr>
          <w:rFonts w:hint="cs"/>
          <w:rtl/>
        </w:rPr>
        <w:t>בי' המאירי דילפי' דהוי מלאכה וא"כ ילפי' ככל מלאכות ממשכן</w:t>
      </w:r>
      <w:bookmarkEnd w:id="544"/>
      <w:bookmarkEnd w:id="545"/>
      <w:bookmarkEnd w:id="546"/>
    </w:p>
    <w:p w14:paraId="0ECBA4A4" w14:textId="77777777" w:rsidR="002F175C" w:rsidRPr="0030778E" w:rsidRDefault="002F175C" w:rsidP="002F175C">
      <w:pPr>
        <w:pStyle w:val="a7"/>
        <w:rPr>
          <w:rtl/>
        </w:rPr>
      </w:pPr>
      <w:bookmarkStart w:id="547" w:name="_Toc163205163"/>
      <w:bookmarkStart w:id="548" w:name="_Toc163205474"/>
      <w:bookmarkStart w:id="549" w:name="_Toc163207020"/>
      <w:r>
        <w:rPr>
          <w:rFonts w:hint="cs"/>
          <w:rtl/>
        </w:rPr>
        <w:t>בי' המאירי דכיון דמשה היה ברה"ר הוצאה כלולה בדבריו וילפי' לה מדנסמכה שבת למשכן</w:t>
      </w:r>
      <w:bookmarkEnd w:id="547"/>
      <w:bookmarkEnd w:id="548"/>
      <w:bookmarkEnd w:id="549"/>
    </w:p>
    <w:p w14:paraId="3577D536" w14:textId="4361EBB0" w:rsidR="002F175C" w:rsidRDefault="002F175C" w:rsidP="006C4D7E">
      <w:pPr>
        <w:pStyle w:val="a3"/>
        <w:rPr>
          <w:rtl/>
        </w:rPr>
      </w:pPr>
      <w:bookmarkStart w:id="550" w:name="_Ref89980427"/>
      <w:r>
        <w:rPr>
          <w:rFonts w:hint="cs"/>
          <w:rtl/>
        </w:rPr>
        <w:t>כתב</w:t>
      </w:r>
      <w:r w:rsidRPr="001E2EDA">
        <w:rPr>
          <w:rStyle w:val="aff4"/>
          <w:rFonts w:hint="cs"/>
          <w:rtl/>
        </w:rPr>
        <w:t xml:space="preserve"> </w:t>
      </w:r>
      <w:r>
        <w:rPr>
          <w:rStyle w:val="aff4"/>
          <w:rFonts w:hint="cs"/>
          <w:rtl/>
        </w:rPr>
        <w:t>המאירי</w:t>
      </w:r>
      <w:r w:rsidRPr="000C0A89">
        <w:rPr>
          <w:rStyle w:val="aff4"/>
          <w:rFonts w:hint="cs"/>
          <w:rtl/>
        </w:rPr>
        <w:t xml:space="preserve"> </w:t>
      </w:r>
      <w:r w:rsidRPr="0030778E">
        <w:rPr>
          <w:rStyle w:val="af2"/>
          <w:rFonts w:eastAsia="Guttman Hodes" w:hint="cs"/>
          <w:rtl/>
        </w:rPr>
        <w:t xml:space="preserve">(ד"ה אמר המאירי) </w:t>
      </w:r>
      <w:r>
        <w:rPr>
          <w:rFonts w:hint="cs"/>
          <w:rtl/>
        </w:rPr>
        <w:t xml:space="preserve">דהא דתני הוצאה בריש מסכתין, הוא כיון דרוב ענייני המסכת תלויים בה, וכן כיון דהוצאה לא דמי לשאר המלאכות, עד שמסברא הדעת מפקפקת אם היא מלאכה, מחמת דאין חילוק מסברא בין מוציא מזוית לזוית לבין מוציא מרשות לרשות, ולכן הוצרכה הגמ' לקמן </w:t>
      </w:r>
      <w:r w:rsidRPr="0030778E">
        <w:rPr>
          <w:rStyle w:val="af2"/>
          <w:rFonts w:eastAsia="Guttman Hodes" w:hint="cs"/>
          <w:rtl/>
        </w:rPr>
        <w:t>(צו:)</w:t>
      </w:r>
      <w:r>
        <w:rPr>
          <w:rFonts w:hint="cs"/>
          <w:rtl/>
        </w:rPr>
        <w:t xml:space="preserve"> להביא ילפותא להוצאה, </w:t>
      </w:r>
      <w:r w:rsidRPr="0030778E">
        <w:rPr>
          <w:rStyle w:val="af"/>
          <w:rFonts w:hint="cs"/>
          <w:rtl/>
        </w:rPr>
        <w:t xml:space="preserve">[ועי' במה שביאר </w:t>
      </w:r>
      <w:r w:rsidRPr="0030778E">
        <w:rPr>
          <w:rStyle w:val="aff9"/>
          <w:rFonts w:hint="cs"/>
          <w:rtl/>
        </w:rPr>
        <w:t xml:space="preserve">הדברות משה </w:t>
      </w:r>
      <w:r w:rsidRPr="0030778E">
        <w:rPr>
          <w:rStyle w:val="aff5"/>
          <w:rFonts w:hint="cs"/>
          <w:rtl/>
        </w:rPr>
        <w:t xml:space="preserve">(עי' אות </w:t>
      </w:r>
      <w:r w:rsidRPr="0030778E">
        <w:rPr>
          <w:rStyle w:val="aff5"/>
          <w:rtl/>
        </w:rPr>
        <w:fldChar w:fldCharType="begin"/>
      </w:r>
      <w:r w:rsidRPr="0030778E">
        <w:rPr>
          <w:rStyle w:val="aff5"/>
          <w:rtl/>
        </w:rPr>
        <w:instrText xml:space="preserve"> </w:instrText>
      </w:r>
      <w:r w:rsidRPr="0030778E">
        <w:rPr>
          <w:rStyle w:val="aff5"/>
          <w:rFonts w:hint="cs"/>
        </w:rPr>
        <w:instrText>REF</w:instrText>
      </w:r>
      <w:r w:rsidRPr="0030778E">
        <w:rPr>
          <w:rStyle w:val="aff5"/>
          <w:rFonts w:hint="cs"/>
          <w:rtl/>
        </w:rPr>
        <w:instrText xml:space="preserve"> _</w:instrText>
      </w:r>
      <w:r w:rsidRPr="0030778E">
        <w:rPr>
          <w:rStyle w:val="aff5"/>
          <w:rFonts w:hint="cs"/>
        </w:rPr>
        <w:instrText>Ref89943965 \r \h</w:instrText>
      </w:r>
      <w:r w:rsidRPr="0030778E">
        <w:rPr>
          <w:rStyle w:val="aff5"/>
          <w:rtl/>
        </w:rPr>
        <w:instrText xml:space="preserve"> </w:instrText>
      </w:r>
      <w:r w:rsidRPr="0030778E">
        <w:rPr>
          <w:rStyle w:val="aff5"/>
          <w:rtl/>
        </w:rPr>
      </w:r>
      <w:r w:rsidRPr="0030778E">
        <w:rPr>
          <w:rStyle w:val="aff5"/>
          <w:rtl/>
        </w:rPr>
        <w:fldChar w:fldCharType="separate"/>
      </w:r>
      <w:r w:rsidR="00250336">
        <w:rPr>
          <w:rStyle w:val="aff5"/>
          <w:cs/>
        </w:rPr>
        <w:t>‎</w:t>
      </w:r>
      <w:r w:rsidR="00250336">
        <w:rPr>
          <w:rStyle w:val="aff5"/>
          <w:rtl/>
        </w:rPr>
        <w:t>קכז)</w:t>
      </w:r>
      <w:r w:rsidRPr="0030778E">
        <w:rPr>
          <w:rStyle w:val="aff5"/>
          <w:rtl/>
        </w:rPr>
        <w:fldChar w:fldCharType="end"/>
      </w:r>
      <w:r w:rsidRPr="0030778E">
        <w:rPr>
          <w:rStyle w:val="af"/>
          <w:rFonts w:hint="cs"/>
          <w:rtl/>
        </w:rPr>
        <w:t xml:space="preserve"> בדברי </w:t>
      </w:r>
      <w:r w:rsidRPr="0030778E">
        <w:rPr>
          <w:rStyle w:val="aff9"/>
          <w:rFonts w:hint="cs"/>
          <w:rtl/>
        </w:rPr>
        <w:t>המאירי</w:t>
      </w:r>
      <w:r w:rsidRPr="0030778E">
        <w:rPr>
          <w:rStyle w:val="af"/>
          <w:rFonts w:hint="cs"/>
          <w:rtl/>
        </w:rPr>
        <w:t>],</w:t>
      </w:r>
      <w:r>
        <w:rPr>
          <w:rFonts w:hint="cs"/>
          <w:rtl/>
        </w:rPr>
        <w:t xml:space="preserve"> וכתב </w:t>
      </w:r>
      <w:r w:rsidRPr="000079B8">
        <w:rPr>
          <w:rStyle w:val="aff4"/>
          <w:rFonts w:hint="cs"/>
          <w:rtl/>
        </w:rPr>
        <w:t xml:space="preserve">המאירי </w:t>
      </w:r>
      <w:r>
        <w:rPr>
          <w:rFonts w:hint="cs"/>
          <w:rtl/>
        </w:rPr>
        <w:t>דלא סגי בהא דכתיב "לא תעשה כל מלאכה", אלא ילפינן מדכתיב "ויצו משה וגו'", כיון דמשה היה ברה"ר א"כ כלול בדבריו שלא יוציאו מרה"י לרה"ר, וא"כ מבואר דההבאה היא בכלל "אל יעשו עוד מלאכה", ומזה דרשינן דכל מלאכה שהייתה במשכן אסורה בשבת מדנסמכה פרשת שבת לפרשת המשכן</w:t>
      </w:r>
      <w:r w:rsidRPr="00E12888">
        <w:rPr>
          <w:rFonts w:hint="cs"/>
          <w:rtl/>
        </w:rPr>
        <w:t xml:space="preserve">, ועי' </w:t>
      </w:r>
      <w:r w:rsidRPr="00E12888">
        <w:rPr>
          <w:rStyle w:val="aff4"/>
          <w:rFonts w:hint="cs"/>
          <w:rtl/>
        </w:rPr>
        <w:t>בקרית ספר</w:t>
      </w:r>
      <w:r w:rsidRPr="00E12888">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Ref90024756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E12888">
        <w:rPr>
          <w:rStyle w:val="af2"/>
          <w:rFonts w:eastAsia="Guttman Hodes"/>
          <w:rtl/>
        </w:rPr>
        <w:fldChar w:fldCharType="end"/>
      </w:r>
      <w:r>
        <w:rPr>
          <w:rFonts w:hint="cs"/>
          <w:rtl/>
        </w:rPr>
        <w:t>.</w:t>
      </w:r>
      <w:bookmarkEnd w:id="550"/>
    </w:p>
    <w:p w14:paraId="513B43D8" w14:textId="77777777" w:rsidR="002F175C" w:rsidRPr="0030778E" w:rsidRDefault="002F175C" w:rsidP="002F175C">
      <w:pPr>
        <w:pStyle w:val="a7"/>
        <w:rPr>
          <w:rtl/>
        </w:rPr>
      </w:pPr>
      <w:bookmarkStart w:id="551" w:name="_Toc163205164"/>
      <w:bookmarkStart w:id="552" w:name="_Toc163205475"/>
      <w:bookmarkStart w:id="553" w:name="_Toc163207021"/>
      <w:r>
        <w:rPr>
          <w:rFonts w:hint="cs"/>
          <w:rtl/>
        </w:rPr>
        <w:t>בי' המאירי דכיון דהילפותא מדנסמכה למשכן א"צ לגרוס דהוצאה דמשכן הייתה בשבת</w:t>
      </w:r>
      <w:bookmarkEnd w:id="551"/>
      <w:bookmarkEnd w:id="552"/>
      <w:bookmarkEnd w:id="553"/>
    </w:p>
    <w:p w14:paraId="69A69D64" w14:textId="33AEC58A" w:rsidR="002F175C" w:rsidRDefault="002F175C" w:rsidP="006C4D7E">
      <w:pPr>
        <w:pStyle w:val="a3"/>
        <w:rPr>
          <w:rtl/>
        </w:rPr>
      </w:pPr>
      <w:r>
        <w:rPr>
          <w:rFonts w:hint="cs"/>
          <w:rtl/>
        </w:rPr>
        <w:t xml:space="preserve">וכתב </w:t>
      </w:r>
      <w:r w:rsidRPr="008370AC">
        <w:rPr>
          <w:rStyle w:val="aff4"/>
          <w:rFonts w:hint="cs"/>
          <w:rtl/>
        </w:rPr>
        <w:t>המאירי</w:t>
      </w:r>
      <w:r>
        <w:rPr>
          <w:rFonts w:hint="cs"/>
          <w:rtl/>
        </w:rPr>
        <w:t xml:space="preserve"> דלפי ביאורו א"צ לגרוס בגמ' לקמן </w:t>
      </w:r>
      <w:r w:rsidRPr="00C13A68">
        <w:rPr>
          <w:rStyle w:val="af2"/>
          <w:rFonts w:eastAsia="Guttman Hodes" w:hint="cs"/>
          <w:rtl/>
        </w:rPr>
        <w:t>(צו:)</w:t>
      </w:r>
      <w:r>
        <w:rPr>
          <w:rFonts w:hint="cs"/>
          <w:rtl/>
        </w:rPr>
        <w:t xml:space="preserve"> כגי' דלפנינו "וממאי דבשבת היה וכו'", </w:t>
      </w:r>
      <w:r w:rsidRPr="0030778E">
        <w:rPr>
          <w:rStyle w:val="af"/>
          <w:rFonts w:hint="cs"/>
          <w:rtl/>
        </w:rPr>
        <w:t xml:space="preserve">[אלא </w:t>
      </w:r>
      <w:r w:rsidRPr="0030778E">
        <w:rPr>
          <w:rStyle w:val="aff9"/>
          <w:rFonts w:hint="cs"/>
          <w:rtl/>
        </w:rPr>
        <w:t>כר"ח</w:t>
      </w:r>
      <w:r w:rsidRPr="0030778E">
        <w:rPr>
          <w:rStyle w:val="af"/>
          <w:rFonts w:hint="cs"/>
          <w:rtl/>
        </w:rPr>
        <w:t xml:space="preserve"> </w:t>
      </w:r>
      <w:r w:rsidRPr="0030778E">
        <w:rPr>
          <w:rStyle w:val="aff5"/>
          <w:rFonts w:hint="cs"/>
          <w:rtl/>
        </w:rPr>
        <w:t xml:space="preserve">(עי' אות </w:t>
      </w:r>
      <w:r w:rsidRPr="0030778E">
        <w:rPr>
          <w:rStyle w:val="aff5"/>
          <w:rtl/>
        </w:rPr>
        <w:fldChar w:fldCharType="begin"/>
      </w:r>
      <w:r w:rsidRPr="0030778E">
        <w:rPr>
          <w:rStyle w:val="aff5"/>
          <w:rtl/>
        </w:rPr>
        <w:instrText xml:space="preserve"> </w:instrText>
      </w:r>
      <w:r w:rsidRPr="0030778E">
        <w:rPr>
          <w:rStyle w:val="aff5"/>
          <w:rFonts w:hint="cs"/>
        </w:rPr>
        <w:instrText>REF</w:instrText>
      </w:r>
      <w:r w:rsidRPr="0030778E">
        <w:rPr>
          <w:rStyle w:val="aff5"/>
          <w:rFonts w:hint="cs"/>
          <w:rtl/>
        </w:rPr>
        <w:instrText xml:space="preserve"> _</w:instrText>
      </w:r>
      <w:r w:rsidRPr="0030778E">
        <w:rPr>
          <w:rStyle w:val="aff5"/>
          <w:rFonts w:hint="cs"/>
        </w:rPr>
        <w:instrText>Ref89967807 \r \h</w:instrText>
      </w:r>
      <w:r w:rsidRPr="0030778E">
        <w:rPr>
          <w:rStyle w:val="aff5"/>
          <w:rtl/>
        </w:rPr>
        <w:instrText xml:space="preserve"> </w:instrText>
      </w:r>
      <w:r w:rsidRPr="0030778E">
        <w:rPr>
          <w:rStyle w:val="aff5"/>
          <w:rtl/>
        </w:rPr>
      </w:r>
      <w:r w:rsidRPr="0030778E">
        <w:rPr>
          <w:rStyle w:val="aff5"/>
          <w:rtl/>
        </w:rPr>
        <w:fldChar w:fldCharType="separate"/>
      </w:r>
      <w:r w:rsidR="00250336">
        <w:rPr>
          <w:rStyle w:val="aff5"/>
          <w:cs/>
        </w:rPr>
        <w:t>‎</w:t>
      </w:r>
      <w:r w:rsidR="00250336">
        <w:rPr>
          <w:rStyle w:val="aff5"/>
          <w:rtl/>
        </w:rPr>
        <w:t>פה)</w:t>
      </w:r>
      <w:r w:rsidRPr="0030778E">
        <w:rPr>
          <w:rStyle w:val="aff5"/>
          <w:rtl/>
        </w:rPr>
        <w:fldChar w:fldCharType="end"/>
      </w:r>
      <w:r w:rsidRPr="0030778E">
        <w:rPr>
          <w:rStyle w:val="af"/>
          <w:rFonts w:hint="cs"/>
          <w:rtl/>
        </w:rPr>
        <w:t xml:space="preserve"> </w:t>
      </w:r>
      <w:r w:rsidRPr="0030778E">
        <w:rPr>
          <w:rStyle w:val="aff9"/>
          <w:rFonts w:hint="cs"/>
          <w:rtl/>
        </w:rPr>
        <w:t>ורב האי גאון</w:t>
      </w:r>
      <w:r w:rsidRPr="0030778E">
        <w:rPr>
          <w:rStyle w:val="af"/>
          <w:rFonts w:hint="cs"/>
          <w:rtl/>
        </w:rPr>
        <w:t xml:space="preserve"> </w:t>
      </w:r>
      <w:r w:rsidRPr="0030778E">
        <w:rPr>
          <w:rStyle w:val="aff5"/>
          <w:rFonts w:hint="cs"/>
          <w:rtl/>
        </w:rPr>
        <w:t xml:space="preserve">(עי' אות </w:t>
      </w:r>
      <w:r w:rsidRPr="0030778E">
        <w:rPr>
          <w:rStyle w:val="aff5"/>
          <w:rtl/>
        </w:rPr>
        <w:fldChar w:fldCharType="begin"/>
      </w:r>
      <w:r w:rsidRPr="0030778E">
        <w:rPr>
          <w:rStyle w:val="aff5"/>
          <w:rtl/>
        </w:rPr>
        <w:instrText xml:space="preserve"> </w:instrText>
      </w:r>
      <w:r w:rsidRPr="0030778E">
        <w:rPr>
          <w:rStyle w:val="aff5"/>
          <w:rFonts w:hint="cs"/>
        </w:rPr>
        <w:instrText>REF</w:instrText>
      </w:r>
      <w:r w:rsidRPr="0030778E">
        <w:rPr>
          <w:rStyle w:val="aff5"/>
          <w:rFonts w:hint="cs"/>
          <w:rtl/>
        </w:rPr>
        <w:instrText xml:space="preserve"> _</w:instrText>
      </w:r>
      <w:r w:rsidRPr="0030778E">
        <w:rPr>
          <w:rStyle w:val="aff5"/>
          <w:rFonts w:hint="cs"/>
        </w:rPr>
        <w:instrText>Ref89964617 \r \h</w:instrText>
      </w:r>
      <w:r w:rsidRPr="0030778E">
        <w:rPr>
          <w:rStyle w:val="aff5"/>
          <w:rtl/>
        </w:rPr>
        <w:instrText xml:space="preserve"> </w:instrText>
      </w:r>
      <w:r w:rsidRPr="0030778E">
        <w:rPr>
          <w:rStyle w:val="aff5"/>
          <w:rtl/>
        </w:rPr>
      </w:r>
      <w:r w:rsidRPr="0030778E">
        <w:rPr>
          <w:rStyle w:val="aff5"/>
          <w:rtl/>
        </w:rPr>
        <w:fldChar w:fldCharType="separate"/>
      </w:r>
      <w:r w:rsidR="00250336">
        <w:rPr>
          <w:rStyle w:val="aff5"/>
          <w:cs/>
        </w:rPr>
        <w:t>‎</w:t>
      </w:r>
      <w:r w:rsidR="00250336">
        <w:rPr>
          <w:rStyle w:val="aff5"/>
          <w:rtl/>
        </w:rPr>
        <w:t>פז)</w:t>
      </w:r>
      <w:r w:rsidRPr="0030778E">
        <w:rPr>
          <w:rStyle w:val="aff5"/>
          <w:rtl/>
        </w:rPr>
        <w:fldChar w:fldCharType="end"/>
      </w:r>
      <w:r w:rsidRPr="0030778E">
        <w:rPr>
          <w:rStyle w:val="af"/>
          <w:rFonts w:hint="cs"/>
          <w:rtl/>
        </w:rPr>
        <w:t xml:space="preserve"> דלא גרסו כן בגמ' לקמן],</w:t>
      </w:r>
      <w:r>
        <w:rPr>
          <w:rFonts w:hint="cs"/>
          <w:rtl/>
        </w:rPr>
        <w:t xml:space="preserve"> דאף דמשה אמר כן בחול, מ"מ כיון שהכניס משה בתוך דבריו דהבאה היא בכלל מלאכה, </w:t>
      </w:r>
      <w:r w:rsidRPr="008370AC">
        <w:rPr>
          <w:rStyle w:val="af"/>
          <w:rFonts w:hint="cs"/>
          <w:rtl/>
        </w:rPr>
        <w:t>[דממילא היא בכלל הילפותא מכל המלאכות שהיו במשכן],</w:t>
      </w:r>
      <w:r>
        <w:rPr>
          <w:rStyle w:val="af"/>
          <w:rFonts w:hint="cs"/>
          <w:rtl/>
        </w:rPr>
        <w:t xml:space="preserve"> </w:t>
      </w:r>
      <w:r>
        <w:rPr>
          <w:rFonts w:hint="cs"/>
          <w:rtl/>
        </w:rPr>
        <w:t>והוסיף</w:t>
      </w:r>
      <w:r w:rsidRPr="001E2EDA">
        <w:rPr>
          <w:rStyle w:val="aff4"/>
          <w:rFonts w:hint="cs"/>
          <w:rtl/>
        </w:rPr>
        <w:t xml:space="preserve"> </w:t>
      </w:r>
      <w:r>
        <w:rPr>
          <w:rStyle w:val="aff4"/>
          <w:rFonts w:hint="cs"/>
          <w:rtl/>
        </w:rPr>
        <w:t>המאירי</w:t>
      </w:r>
      <w:r w:rsidRPr="000C0A89">
        <w:rPr>
          <w:rStyle w:val="aff4"/>
          <w:rFonts w:hint="cs"/>
          <w:rtl/>
        </w:rPr>
        <w:t xml:space="preserve"> לקמן</w:t>
      </w:r>
      <w:r>
        <w:rPr>
          <w:rFonts w:hint="cs"/>
          <w:rtl/>
        </w:rPr>
        <w:t xml:space="preserve"> </w:t>
      </w:r>
      <w:r w:rsidRPr="000C0A89">
        <w:rPr>
          <w:rStyle w:val="af2"/>
          <w:rFonts w:eastAsia="Guttman Hodes" w:hint="cs"/>
          <w:rtl/>
        </w:rPr>
        <w:t>(צו: ד"ה</w:t>
      </w:r>
      <w:r>
        <w:rPr>
          <w:rStyle w:val="af2"/>
          <w:rFonts w:eastAsia="Guttman Hodes" w:hint="cs"/>
          <w:rtl/>
        </w:rPr>
        <w:t xml:space="preserve"> כבר) </w:t>
      </w:r>
      <w:r>
        <w:rPr>
          <w:rFonts w:hint="cs"/>
          <w:rtl/>
        </w:rPr>
        <w:t xml:space="preserve">דכן מוכח בירושלמי </w:t>
      </w:r>
      <w:r w:rsidRPr="00F249DC">
        <w:rPr>
          <w:rStyle w:val="af2"/>
          <w:rFonts w:eastAsia="Guttman Hodes" w:hint="cs"/>
          <w:rtl/>
        </w:rPr>
        <w:t>(פ"א ה"א, א:)</w:t>
      </w:r>
      <w:r>
        <w:rPr>
          <w:rFonts w:hint="cs"/>
          <w:rtl/>
        </w:rPr>
        <w:t xml:space="preserve">, כדהוכיח </w:t>
      </w:r>
      <w:r w:rsidRPr="00D70B8F">
        <w:rPr>
          <w:rStyle w:val="aff4"/>
          <w:rFonts w:hint="cs"/>
          <w:rtl/>
        </w:rPr>
        <w:t>ר"ח</w:t>
      </w:r>
      <w:r>
        <w:rPr>
          <w:rFonts w:hint="cs"/>
          <w:rtl/>
        </w:rPr>
        <w:t xml:space="preserve"> </w:t>
      </w:r>
      <w:r w:rsidRPr="00D70B8F">
        <w:rPr>
          <w:rStyle w:val="af2"/>
          <w:rFonts w:eastAsia="Guttman Hodes" w:hint="cs"/>
          <w:rtl/>
        </w:rPr>
        <w:t xml:space="preserve">(עי' אות </w:t>
      </w:r>
      <w:r w:rsidRPr="00D70B8F">
        <w:rPr>
          <w:rStyle w:val="af2"/>
          <w:rFonts w:eastAsia="Guttman Hodes"/>
          <w:rtl/>
        </w:rPr>
        <w:fldChar w:fldCharType="begin"/>
      </w:r>
      <w:r w:rsidRPr="00D70B8F">
        <w:rPr>
          <w:rStyle w:val="af2"/>
          <w:rFonts w:eastAsia="Guttman Hodes"/>
          <w:rtl/>
        </w:rPr>
        <w:instrText xml:space="preserve"> </w:instrText>
      </w:r>
      <w:r w:rsidRPr="00D70B8F">
        <w:rPr>
          <w:rStyle w:val="af2"/>
          <w:rFonts w:eastAsia="Guttman Hodes" w:hint="cs"/>
        </w:rPr>
        <w:instrText>REF</w:instrText>
      </w:r>
      <w:r w:rsidRPr="00D70B8F">
        <w:rPr>
          <w:rStyle w:val="af2"/>
          <w:rFonts w:eastAsia="Guttman Hodes" w:hint="cs"/>
          <w:rtl/>
        </w:rPr>
        <w:instrText xml:space="preserve"> _</w:instrText>
      </w:r>
      <w:r w:rsidRPr="00D70B8F">
        <w:rPr>
          <w:rStyle w:val="af2"/>
          <w:rFonts w:eastAsia="Guttman Hodes" w:hint="cs"/>
        </w:rPr>
        <w:instrText>Ref89980560 \r \h</w:instrText>
      </w:r>
      <w:r w:rsidRPr="00D70B8F">
        <w:rPr>
          <w:rStyle w:val="af2"/>
          <w:rFonts w:eastAsia="Guttman Hodes"/>
          <w:rtl/>
        </w:rPr>
        <w:instrText xml:space="preserve"> </w:instrText>
      </w:r>
      <w:r w:rsidRPr="00D70B8F">
        <w:rPr>
          <w:rStyle w:val="af2"/>
          <w:rFonts w:eastAsia="Guttman Hodes"/>
          <w:rtl/>
        </w:rPr>
      </w:r>
      <w:r w:rsidRPr="00D70B8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D70B8F">
        <w:rPr>
          <w:rStyle w:val="af2"/>
          <w:rFonts w:eastAsia="Guttman Hodes"/>
          <w:rtl/>
        </w:rPr>
        <w:fldChar w:fldCharType="end"/>
      </w:r>
      <w:r>
        <w:rPr>
          <w:rFonts w:hint="cs"/>
          <w:rtl/>
        </w:rPr>
        <w:t xml:space="preserve"> מהירושלמי, אך כתב </w:t>
      </w:r>
      <w:r w:rsidRPr="008370AC">
        <w:rPr>
          <w:rStyle w:val="aff4"/>
          <w:rFonts w:hint="cs"/>
          <w:rtl/>
        </w:rPr>
        <w:t>המאירי</w:t>
      </w:r>
      <w:r>
        <w:rPr>
          <w:rFonts w:hint="cs"/>
          <w:rtl/>
        </w:rPr>
        <w:t xml:space="preserve"> דמ"מ יש גורסין כן בגמ' לקמן, ותירצה הגמ' דילפינן העברה העברה מיוה"כ.</w:t>
      </w:r>
      <w:r w:rsidRPr="00D70B8F">
        <w:rPr>
          <w:rStyle w:val="af"/>
          <w:rFonts w:hint="cs"/>
          <w:rtl/>
        </w:rPr>
        <w:t xml:space="preserve"> [</w:t>
      </w:r>
      <w:r>
        <w:rPr>
          <w:rStyle w:val="af"/>
          <w:rFonts w:hint="cs"/>
          <w:rtl/>
        </w:rPr>
        <w:t xml:space="preserve">וכן </w:t>
      </w:r>
      <w:r w:rsidRPr="00D70B8F">
        <w:rPr>
          <w:rStyle w:val="af"/>
          <w:rFonts w:hint="cs"/>
          <w:rtl/>
        </w:rPr>
        <w:t>ג</w:t>
      </w:r>
      <w:r>
        <w:rPr>
          <w:rStyle w:val="af"/>
          <w:rFonts w:hint="cs"/>
          <w:rtl/>
        </w:rPr>
        <w:t>רס</w:t>
      </w:r>
      <w:r w:rsidRPr="00D70B8F">
        <w:rPr>
          <w:rStyle w:val="af"/>
          <w:rFonts w:hint="cs"/>
          <w:rtl/>
        </w:rPr>
        <w:t xml:space="preserve">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sidRPr="00D70B8F">
        <w:rPr>
          <w:rStyle w:val="af"/>
          <w:rFonts w:hint="cs"/>
          <w:rtl/>
        </w:rPr>
        <w:t>]</w:t>
      </w:r>
      <w:r>
        <w:rPr>
          <w:rStyle w:val="af"/>
          <w:rFonts w:hint="cs"/>
          <w:rtl/>
        </w:rPr>
        <w:t>.</w:t>
      </w:r>
    </w:p>
    <w:p w14:paraId="37F1030F" w14:textId="77777777" w:rsidR="002F175C" w:rsidRDefault="002F175C" w:rsidP="002F175C">
      <w:pPr>
        <w:pStyle w:val="a7"/>
      </w:pPr>
      <w:bookmarkStart w:id="554" w:name="_Toc163205165"/>
      <w:bookmarkStart w:id="555" w:name="_Toc163205476"/>
      <w:bookmarkStart w:id="556" w:name="_Toc163207022"/>
      <w:r>
        <w:rPr>
          <w:rFonts w:hint="cs"/>
          <w:rtl/>
        </w:rPr>
        <w:t>בי' הגר"ז דמסברא ל"ה מלאכה וילפי' מהוצאה דמשכן דהוי מלאכה חשובה במשכן ככל מלאכה</w:t>
      </w:r>
      <w:bookmarkEnd w:id="554"/>
      <w:bookmarkEnd w:id="555"/>
      <w:bookmarkEnd w:id="556"/>
    </w:p>
    <w:p w14:paraId="340F2859" w14:textId="55244FC8" w:rsidR="002F175C" w:rsidRDefault="002F175C" w:rsidP="006C4D7E">
      <w:pPr>
        <w:pStyle w:val="a3"/>
        <w:rPr>
          <w:rtl/>
        </w:rPr>
      </w:pPr>
      <w:bookmarkStart w:id="557" w:name="_Ref90024816"/>
      <w:r>
        <w:rPr>
          <w:rFonts w:hint="cs"/>
          <w:rtl/>
        </w:rPr>
        <w:t>וכעי"ז ביאר</w:t>
      </w:r>
      <w:r>
        <w:rPr>
          <w:rStyle w:val="aff4"/>
          <w:rFonts w:hint="cs"/>
          <w:rtl/>
        </w:rPr>
        <w:t xml:space="preserve"> </w:t>
      </w:r>
      <w:r w:rsidRPr="004F59D8">
        <w:rPr>
          <w:rStyle w:val="aff4"/>
          <w:rFonts w:hint="cs"/>
          <w:rtl/>
        </w:rPr>
        <w:t>בשו"ע הגר"ז</w:t>
      </w:r>
      <w:r>
        <w:rPr>
          <w:rFonts w:hint="cs"/>
          <w:rtl/>
        </w:rPr>
        <w:t xml:space="preserve"> </w:t>
      </w:r>
      <w:r w:rsidRPr="004F59D8">
        <w:rPr>
          <w:rStyle w:val="af2"/>
          <w:rFonts w:eastAsia="Guttman Hodes" w:hint="cs"/>
          <w:rtl/>
        </w:rPr>
        <w:t>(סי' ש"א א')</w:t>
      </w:r>
      <w:r>
        <w:rPr>
          <w:rFonts w:hint="cs"/>
          <w:rtl/>
        </w:rPr>
        <w:t xml:space="preserve"> דאף דכתיב "לא תעשה כל מלאכה", ולא מפורש בתורה איזו עשייה נקראת מלאכה, ואיזו עשייה לא נקראת מלאכה, ומסברא הוצאה אינה נקראת מלאכה כלל, אלא דמ"מ כיון דסמכה תורה שבת למשכן, ילפינן דמלאכה שהייתה חשובה במשכן, נקראת מלאכה לשבת, וכיון דהוצאה הייתה חשובה במשכן, דהא נאמר במשכן "איש ואשה אל יעשו עוד מלאכה לתרומת הקודש, ויכלא העם מהביא", ומבואר דההבאה שהביאו מביתם ברה"י, ל</w:t>
      </w:r>
      <w:r w:rsidRPr="00E12888">
        <w:rPr>
          <w:rFonts w:hint="cs"/>
          <w:rtl/>
        </w:rPr>
        <w:t xml:space="preserve">משה ברה"ר, היא נקראת מלאכה, ועי' </w:t>
      </w:r>
      <w:r w:rsidRPr="00E12888">
        <w:rPr>
          <w:rStyle w:val="aff4"/>
          <w:rFonts w:hint="cs"/>
          <w:rtl/>
        </w:rPr>
        <w:t>בקרית ספר</w:t>
      </w:r>
      <w:r w:rsidRPr="00E12888">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Ref90024756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E12888">
        <w:rPr>
          <w:rStyle w:val="af2"/>
          <w:rFonts w:eastAsia="Guttman Hodes"/>
          <w:rtl/>
        </w:rPr>
        <w:fldChar w:fldCharType="end"/>
      </w:r>
      <w:r w:rsidRPr="00E12888">
        <w:rPr>
          <w:rFonts w:hint="cs"/>
          <w:rtl/>
        </w:rPr>
        <w:t>.</w:t>
      </w:r>
      <w:bookmarkEnd w:id="557"/>
    </w:p>
    <w:p w14:paraId="448BA643" w14:textId="77777777" w:rsidR="002F175C" w:rsidRDefault="002F175C" w:rsidP="002F175C">
      <w:pPr>
        <w:pStyle w:val="1"/>
        <w:rPr>
          <w:rtl/>
        </w:rPr>
      </w:pPr>
      <w:bookmarkStart w:id="558" w:name="_Toc163205166"/>
      <w:bookmarkStart w:id="559" w:name="_Toc163205477"/>
      <w:bookmarkStart w:id="560" w:name="_Toc163207023"/>
      <w:r>
        <w:rPr>
          <w:rFonts w:hint="cs"/>
          <w:rtl/>
        </w:rPr>
        <w:lastRenderedPageBreak/>
        <w:t>גי' המ"מ בשם רה"ג דל"ג היכא כתיבה אלא מנלן דהוי מלאכה</w:t>
      </w:r>
      <w:bookmarkEnd w:id="558"/>
      <w:bookmarkEnd w:id="559"/>
      <w:bookmarkEnd w:id="560"/>
    </w:p>
    <w:p w14:paraId="3C764091" w14:textId="77777777" w:rsidR="002F175C" w:rsidRPr="00027335" w:rsidRDefault="002F175C" w:rsidP="002F175C">
      <w:pPr>
        <w:pStyle w:val="a7"/>
        <w:rPr>
          <w:rtl/>
        </w:rPr>
      </w:pPr>
      <w:bookmarkStart w:id="561" w:name="_Toc163205167"/>
      <w:bookmarkStart w:id="562" w:name="_Toc163205478"/>
      <w:bookmarkStart w:id="563" w:name="_Toc163207024"/>
      <w:r>
        <w:rPr>
          <w:rFonts w:hint="cs"/>
          <w:rtl/>
        </w:rPr>
        <w:t>גי' המ"מ בשם רה"ג דקו' הגמ' לקמן אינה היכן כתובה הוצאה אלא מנלן דהוצאה הוי מלאכה</w:t>
      </w:r>
      <w:bookmarkEnd w:id="561"/>
      <w:bookmarkEnd w:id="562"/>
      <w:bookmarkEnd w:id="563"/>
    </w:p>
    <w:p w14:paraId="1F97C78E" w14:textId="074E1821" w:rsidR="002F175C" w:rsidRDefault="002F175C" w:rsidP="006C4D7E">
      <w:pPr>
        <w:pStyle w:val="a3"/>
        <w:rPr>
          <w:rStyle w:val="af"/>
          <w:rtl/>
        </w:rPr>
      </w:pPr>
      <w:bookmarkStart w:id="564" w:name="_Ref89169416"/>
      <w:bookmarkStart w:id="565" w:name="_Ref89968202"/>
      <w:r>
        <w:rPr>
          <w:rFonts w:hint="cs"/>
          <w:rtl/>
        </w:rPr>
        <w:t xml:space="preserve">הביא </w:t>
      </w:r>
      <w:r w:rsidRPr="009B5788">
        <w:rPr>
          <w:rStyle w:val="aff4"/>
          <w:rFonts w:hint="cs"/>
          <w:rtl/>
        </w:rPr>
        <w:t>המ"מ</w:t>
      </w:r>
      <w:r>
        <w:rPr>
          <w:rFonts w:hint="cs"/>
          <w:rtl/>
        </w:rPr>
        <w:t xml:space="preserve"> </w:t>
      </w:r>
      <w:r w:rsidRPr="004674FA">
        <w:rPr>
          <w:rStyle w:val="af2"/>
          <w:rFonts w:eastAsia="Guttman Hodes" w:hint="cs"/>
          <w:rtl/>
        </w:rPr>
        <w:t>(שבת פי"ב ה"ח)</w:t>
      </w:r>
      <w:r>
        <w:rPr>
          <w:rFonts w:hint="cs"/>
          <w:rtl/>
        </w:rPr>
        <w:t xml:space="preserve"> בשם </w:t>
      </w:r>
      <w:r w:rsidRPr="009B5788">
        <w:rPr>
          <w:rStyle w:val="aff4"/>
          <w:rFonts w:hint="cs"/>
          <w:rtl/>
        </w:rPr>
        <w:t>הרשב"א</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Ref89964617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4A23">
        <w:rPr>
          <w:rStyle w:val="af2"/>
          <w:rFonts w:eastAsia="Guttman Hodes"/>
          <w:rtl/>
        </w:rPr>
        <w:fldChar w:fldCharType="end"/>
      </w:r>
      <w:r>
        <w:rPr>
          <w:rFonts w:hint="cs"/>
          <w:rtl/>
        </w:rPr>
        <w:t xml:space="preserve"> </w:t>
      </w:r>
      <w:r w:rsidRPr="009B5788">
        <w:rPr>
          <w:rStyle w:val="aff4"/>
          <w:rFonts w:hint="cs"/>
          <w:rtl/>
        </w:rPr>
        <w:t>דרב</w:t>
      </w:r>
      <w:r>
        <w:rPr>
          <w:rFonts w:hint="cs"/>
          <w:rtl/>
        </w:rPr>
        <w:t xml:space="preserve"> </w:t>
      </w:r>
      <w:r w:rsidRPr="009B5788">
        <w:rPr>
          <w:rStyle w:val="aff4"/>
          <w:rFonts w:hint="cs"/>
          <w:rtl/>
        </w:rPr>
        <w:t>האי</w:t>
      </w:r>
      <w:r>
        <w:rPr>
          <w:rFonts w:hint="cs"/>
          <w:rtl/>
        </w:rPr>
        <w:t xml:space="preserve"> </w:t>
      </w:r>
      <w:r w:rsidRPr="009B5788">
        <w:rPr>
          <w:rStyle w:val="aff4"/>
          <w:rFonts w:hint="cs"/>
          <w:rtl/>
        </w:rPr>
        <w:t>גאון</w:t>
      </w:r>
      <w:r>
        <w:rPr>
          <w:rFonts w:hint="cs"/>
          <w:rtl/>
        </w:rPr>
        <w:t xml:space="preserve"> ל"ג את בקושית הגמ' לקמן </w:t>
      </w:r>
      <w:r w:rsidRPr="00164A23">
        <w:rPr>
          <w:rStyle w:val="af2"/>
          <w:rFonts w:eastAsia="Guttman Hodes" w:hint="cs"/>
          <w:rtl/>
        </w:rPr>
        <w:t>(צו:)</w:t>
      </w:r>
      <w:r>
        <w:rPr>
          <w:rFonts w:hint="cs"/>
          <w:rtl/>
        </w:rPr>
        <w:t xml:space="preserve"> הוצאה גופא "היכא כתיבא", דהא הספק בגמ' לקמן לא היה היכן מלאכת הוצאה כתובה בתורה, אלא גרסינן "מנלן דהויא מלאכה", </w:t>
      </w:r>
      <w:r w:rsidRPr="004674FA">
        <w:rPr>
          <w:rStyle w:val="af"/>
          <w:rFonts w:hint="cs"/>
          <w:rtl/>
        </w:rPr>
        <w:t xml:space="preserve">[וכ"כ </w:t>
      </w:r>
      <w:r w:rsidRPr="004674FA">
        <w:rPr>
          <w:rStyle w:val="aff9"/>
          <w:rFonts w:hint="cs"/>
          <w:rtl/>
        </w:rPr>
        <w:t>בגליון</w:t>
      </w:r>
      <w:r w:rsidRPr="004674FA">
        <w:rPr>
          <w:rStyle w:val="af"/>
          <w:rFonts w:hint="cs"/>
          <w:rtl/>
        </w:rPr>
        <w:t xml:space="preserve"> על הגמ' דכך גרס </w:t>
      </w:r>
      <w:r w:rsidRPr="004674FA">
        <w:rPr>
          <w:rStyle w:val="aff9"/>
          <w:rFonts w:hint="cs"/>
          <w:rtl/>
        </w:rPr>
        <w:t>רב האי גאון</w:t>
      </w:r>
      <w:r w:rsidRPr="004674FA">
        <w:rPr>
          <w:rStyle w:val="af"/>
          <w:rFonts w:hint="cs"/>
          <w:rtl/>
        </w:rPr>
        <w:t xml:space="preserve">], </w:t>
      </w:r>
      <w:r>
        <w:rPr>
          <w:rFonts w:hint="cs"/>
          <w:rtl/>
        </w:rPr>
        <w:t>וע"ז תירצה הגמ' דכיון דכתיב "</w:t>
      </w:r>
      <w:r>
        <w:rPr>
          <w:rtl/>
        </w:rPr>
        <w:t>אל יעשו עוד מלאכה ויכלא העם מהביא</w:t>
      </w:r>
      <w:r>
        <w:rPr>
          <w:rFonts w:hint="cs"/>
          <w:rtl/>
        </w:rPr>
        <w:t xml:space="preserve">", א"כ מבואר דהבאה דהיינו הוצאה היא מלאכה, וכתב </w:t>
      </w:r>
      <w:r w:rsidRPr="009B5788">
        <w:rPr>
          <w:rStyle w:val="aff4"/>
          <w:rFonts w:hint="cs"/>
          <w:rtl/>
        </w:rPr>
        <w:t>המ"מ</w:t>
      </w:r>
      <w:r>
        <w:rPr>
          <w:rFonts w:hint="cs"/>
          <w:rtl/>
        </w:rPr>
        <w:t xml:space="preserve"> דכן דעת </w:t>
      </w:r>
      <w:r w:rsidRPr="009B5788">
        <w:rPr>
          <w:rStyle w:val="aff4"/>
          <w:rFonts w:hint="cs"/>
          <w:rtl/>
        </w:rPr>
        <w:t>הרמב"ם</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Ref89968180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164A23">
        <w:rPr>
          <w:rStyle w:val="af2"/>
          <w:rFonts w:eastAsia="Guttman Hodes"/>
          <w:rtl/>
        </w:rPr>
        <w:fldChar w:fldCharType="end"/>
      </w:r>
      <w:r>
        <w:rPr>
          <w:rFonts w:hint="cs"/>
          <w:rtl/>
        </w:rPr>
        <w:t xml:space="preserve">. </w:t>
      </w:r>
      <w:r w:rsidRPr="009B5788">
        <w:rPr>
          <w:rStyle w:val="af"/>
          <w:rFonts w:hint="cs"/>
          <w:rtl/>
        </w:rPr>
        <w:t>[וע</w:t>
      </w:r>
      <w:r>
        <w:rPr>
          <w:rStyle w:val="af"/>
          <w:rFonts w:hint="cs"/>
          <w:rtl/>
        </w:rPr>
        <w:t>"ע</w:t>
      </w:r>
      <w:r w:rsidRPr="009B5788">
        <w:rPr>
          <w:rStyle w:val="af"/>
          <w:rFonts w:hint="cs"/>
          <w:rtl/>
        </w:rPr>
        <w:t xml:space="preserve"> במה שביאר </w:t>
      </w:r>
      <w:r w:rsidRPr="00164A23">
        <w:rPr>
          <w:rStyle w:val="aff9"/>
          <w:rFonts w:hint="cs"/>
          <w:rtl/>
        </w:rPr>
        <w:t>הפרמ"ג בתיבת גמא</w:t>
      </w:r>
      <w:r w:rsidRPr="009B5788">
        <w:rPr>
          <w:rStyle w:val="af"/>
          <w:rFonts w:hint="cs"/>
          <w:rtl/>
        </w:rPr>
        <w:t xml:space="preserve"> </w:t>
      </w:r>
      <w:r w:rsidRPr="00BF6F29">
        <w:rPr>
          <w:rStyle w:val="aff5"/>
          <w:rFonts w:hint="cs"/>
          <w:rtl/>
        </w:rPr>
        <w:t xml:space="preserve">(ויקהל או' ב', ויקרא או' ד' ד"ה וי"ל לרבי) </w:t>
      </w:r>
      <w:r>
        <w:rPr>
          <w:rStyle w:val="af"/>
          <w:rFonts w:hint="cs"/>
          <w:rtl/>
        </w:rPr>
        <w:t>ד</w:t>
      </w:r>
      <w:r w:rsidRPr="009B5788">
        <w:rPr>
          <w:rStyle w:val="af"/>
          <w:rFonts w:hint="cs"/>
          <w:rtl/>
        </w:rPr>
        <w:t xml:space="preserve">גירסת </w:t>
      </w:r>
      <w:r w:rsidRPr="00BF6F29">
        <w:rPr>
          <w:rStyle w:val="aff9"/>
          <w:rFonts w:hint="cs"/>
          <w:rtl/>
        </w:rPr>
        <w:t>רה"ג</w:t>
      </w:r>
      <w:r>
        <w:rPr>
          <w:rStyle w:val="af"/>
          <w:rFonts w:hint="cs"/>
          <w:rtl/>
        </w:rPr>
        <w:t xml:space="preserve"> תלויה בעיקר הילפותא במלאכות שבת, מדכתיב "בעשותה" או מדכתיב "נפש אחת"].</w:t>
      </w:r>
      <w:bookmarkEnd w:id="564"/>
      <w:bookmarkEnd w:id="565"/>
    </w:p>
    <w:p w14:paraId="1CCF5400" w14:textId="77777777" w:rsidR="002F175C" w:rsidRPr="00B26C3F" w:rsidRDefault="002F175C" w:rsidP="002F175C">
      <w:pPr>
        <w:pStyle w:val="a7"/>
      </w:pPr>
      <w:bookmarkStart w:id="566" w:name="_Toc163205168"/>
      <w:bookmarkStart w:id="567" w:name="_Toc163205479"/>
      <w:bookmarkStart w:id="568" w:name="_Toc163207025"/>
      <w:r>
        <w:rPr>
          <w:rFonts w:hint="cs"/>
          <w:rtl/>
        </w:rPr>
        <w:t>דחיית רבינו בצלאל אשכנזי דרה"ג גרס כר"ח ולא מחק את קו' הגמ' הוצאה גופא היכא כתיבא</w:t>
      </w:r>
      <w:bookmarkEnd w:id="566"/>
      <w:bookmarkEnd w:id="567"/>
      <w:bookmarkEnd w:id="568"/>
    </w:p>
    <w:p w14:paraId="58D64D6E" w14:textId="6B496DF0" w:rsidR="002F175C" w:rsidRPr="004932D0" w:rsidRDefault="002F175C" w:rsidP="006C4D7E">
      <w:pPr>
        <w:pStyle w:val="a3"/>
        <w:rPr>
          <w:sz w:val="10"/>
          <w:szCs w:val="14"/>
        </w:rPr>
      </w:pPr>
      <w:r>
        <w:rPr>
          <w:rFonts w:hint="cs"/>
          <w:rtl/>
        </w:rPr>
        <w:t xml:space="preserve">אבל </w:t>
      </w:r>
      <w:r w:rsidRPr="00F472D7">
        <w:rPr>
          <w:rStyle w:val="aff4"/>
          <w:rFonts w:hint="cs"/>
          <w:rtl/>
        </w:rPr>
        <w:t xml:space="preserve">בשו"ת רבינו בצלאל אשכנזי </w:t>
      </w:r>
      <w:r w:rsidRPr="00F472D7">
        <w:rPr>
          <w:rStyle w:val="af2"/>
          <w:rFonts w:eastAsia="Guttman Hodes" w:hint="cs"/>
          <w:rtl/>
        </w:rPr>
        <w:t>(סי' ל"ח [סי' מ"א] ד"ה תשובה)</w:t>
      </w:r>
      <w:r>
        <w:rPr>
          <w:rFonts w:hint="cs"/>
          <w:rtl/>
        </w:rPr>
        <w:t xml:space="preserve"> תמה על גירסת </w:t>
      </w:r>
      <w:r w:rsidRPr="00F472D7">
        <w:rPr>
          <w:rStyle w:val="aff4"/>
          <w:rFonts w:hint="cs"/>
          <w:rtl/>
        </w:rPr>
        <w:t xml:space="preserve">המ"מ </w:t>
      </w:r>
      <w:r w:rsidRPr="00F472D7">
        <w:rPr>
          <w:rStyle w:val="af2"/>
          <w:rFonts w:eastAsia="Guttman Hodes" w:hint="cs"/>
          <w:rtl/>
        </w:rPr>
        <w:t xml:space="preserve">(עי' אות </w:t>
      </w:r>
      <w:r w:rsidRPr="00F472D7">
        <w:rPr>
          <w:rStyle w:val="af2"/>
          <w:rFonts w:eastAsia="Guttman Hodes"/>
          <w:rtl/>
        </w:rPr>
        <w:fldChar w:fldCharType="begin"/>
      </w:r>
      <w:r w:rsidRPr="00F472D7">
        <w:rPr>
          <w:rStyle w:val="af2"/>
          <w:rFonts w:eastAsia="Guttman Hodes"/>
          <w:rtl/>
        </w:rPr>
        <w:instrText xml:space="preserve"> </w:instrText>
      </w:r>
      <w:r w:rsidRPr="00F472D7">
        <w:rPr>
          <w:rStyle w:val="af2"/>
          <w:rFonts w:eastAsia="Guttman Hodes" w:hint="cs"/>
        </w:rPr>
        <w:instrText>REF</w:instrText>
      </w:r>
      <w:r w:rsidRPr="00F472D7">
        <w:rPr>
          <w:rStyle w:val="af2"/>
          <w:rFonts w:eastAsia="Guttman Hodes" w:hint="cs"/>
          <w:rtl/>
        </w:rPr>
        <w:instrText xml:space="preserve"> _</w:instrText>
      </w:r>
      <w:r w:rsidRPr="00F472D7">
        <w:rPr>
          <w:rStyle w:val="af2"/>
          <w:rFonts w:eastAsia="Guttman Hodes" w:hint="cs"/>
        </w:rPr>
        <w:instrText>Ref89169416 \r \h</w:instrText>
      </w:r>
      <w:r w:rsidRPr="00F472D7">
        <w:rPr>
          <w:rStyle w:val="af2"/>
          <w:rFonts w:eastAsia="Guttman Hodes"/>
          <w:rtl/>
        </w:rPr>
        <w:instrText xml:space="preserve"> </w:instrText>
      </w:r>
      <w:r w:rsidRPr="00F472D7">
        <w:rPr>
          <w:rStyle w:val="af2"/>
          <w:rFonts w:eastAsia="Guttman Hodes"/>
          <w:rtl/>
        </w:rPr>
      </w:r>
      <w:r w:rsidRPr="00F472D7">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F472D7">
        <w:rPr>
          <w:rStyle w:val="af2"/>
          <w:rFonts w:eastAsia="Guttman Hodes"/>
          <w:rtl/>
        </w:rPr>
        <w:fldChar w:fldCharType="end"/>
      </w:r>
      <w:r>
        <w:rPr>
          <w:rFonts w:hint="cs"/>
          <w:rtl/>
        </w:rPr>
        <w:t xml:space="preserve"> בשם </w:t>
      </w:r>
      <w:r w:rsidRPr="00F472D7">
        <w:rPr>
          <w:rStyle w:val="aff4"/>
          <w:rFonts w:hint="cs"/>
          <w:rtl/>
        </w:rPr>
        <w:t>רב האי גאון</w:t>
      </w:r>
      <w:r>
        <w:rPr>
          <w:rFonts w:hint="cs"/>
          <w:rtl/>
        </w:rPr>
        <w:t xml:space="preserve">, דלא גרסינן "היכא כתיבא" וגרסינן "מנלן דהויא מלאכה", דהא </w:t>
      </w:r>
      <w:r w:rsidRPr="00F472D7">
        <w:rPr>
          <w:rStyle w:val="aff4"/>
          <w:rFonts w:hint="cs"/>
          <w:rtl/>
        </w:rPr>
        <w:t xml:space="preserve">ברשב"א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Ref89964617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4A23">
        <w:rPr>
          <w:rStyle w:val="af2"/>
          <w:rFonts w:eastAsia="Guttman Hodes"/>
          <w:rtl/>
        </w:rPr>
        <w:fldChar w:fldCharType="end"/>
      </w:r>
      <w:r>
        <w:rPr>
          <w:rFonts w:hint="cs"/>
          <w:rtl/>
        </w:rPr>
        <w:t xml:space="preserve"> מבואר </w:t>
      </w:r>
      <w:r w:rsidRPr="00164A23">
        <w:rPr>
          <w:rStyle w:val="aff4"/>
          <w:rFonts w:hint="cs"/>
          <w:rtl/>
        </w:rPr>
        <w:t>דרב האי גאון</w:t>
      </w:r>
      <w:r>
        <w:rPr>
          <w:rFonts w:hint="cs"/>
          <w:rtl/>
        </w:rPr>
        <w:t xml:space="preserve"> רק מחק את קושית הגמ' "ממאי דבשבת קאי וכו'", כגירסת </w:t>
      </w:r>
      <w:r w:rsidRPr="00F472D7">
        <w:rPr>
          <w:rStyle w:val="aff4"/>
          <w:rFonts w:hint="cs"/>
          <w:rtl/>
        </w:rPr>
        <w:t xml:space="preserve">ר"ח בתוס'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Ref89967807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64A23">
        <w:rPr>
          <w:rStyle w:val="af2"/>
          <w:rFonts w:eastAsia="Guttman Hodes"/>
          <w:rtl/>
        </w:rPr>
        <w:fldChar w:fldCharType="end"/>
      </w:r>
      <w:r>
        <w:rPr>
          <w:rFonts w:hint="cs"/>
          <w:rtl/>
        </w:rPr>
        <w:t xml:space="preserve">, אך לא כתוב </w:t>
      </w:r>
      <w:r w:rsidRPr="00F472D7">
        <w:rPr>
          <w:rStyle w:val="aff4"/>
          <w:rFonts w:hint="cs"/>
          <w:rtl/>
        </w:rPr>
        <w:t xml:space="preserve">ברשב"א </w:t>
      </w:r>
      <w:r>
        <w:rPr>
          <w:rFonts w:hint="cs"/>
          <w:rtl/>
        </w:rPr>
        <w:t xml:space="preserve">ובספרי </w:t>
      </w:r>
      <w:r w:rsidRPr="00F472D7">
        <w:rPr>
          <w:rStyle w:val="aff4"/>
          <w:rFonts w:hint="cs"/>
          <w:rtl/>
        </w:rPr>
        <w:t xml:space="preserve">רב האי גאון </w:t>
      </w:r>
      <w:r>
        <w:rPr>
          <w:rFonts w:hint="cs"/>
          <w:rtl/>
        </w:rPr>
        <w:t xml:space="preserve">דל"ג "הוצאה גופא היכא כתיבא". </w:t>
      </w:r>
    </w:p>
    <w:p w14:paraId="30654F1A" w14:textId="77777777" w:rsidR="002F175C" w:rsidRPr="00027335" w:rsidRDefault="002F175C" w:rsidP="002F175C">
      <w:pPr>
        <w:pStyle w:val="a7"/>
        <w:rPr>
          <w:rtl/>
        </w:rPr>
      </w:pPr>
      <w:bookmarkStart w:id="569" w:name="_Toc163205169"/>
      <w:bookmarkStart w:id="570" w:name="_Toc163205480"/>
      <w:bookmarkStart w:id="571" w:name="_Toc163207026"/>
      <w:r>
        <w:rPr>
          <w:rFonts w:hint="cs"/>
          <w:rtl/>
        </w:rPr>
        <w:t>קו' הלח"מ דגרסי' היכא כתיבה והיינו היכן כתוב דאסורה אך א"א להק' מנלן דהיא הלמ"מ</w:t>
      </w:r>
      <w:bookmarkEnd w:id="569"/>
      <w:bookmarkEnd w:id="570"/>
      <w:bookmarkEnd w:id="571"/>
    </w:p>
    <w:p w14:paraId="39985FA1" w14:textId="66B0168A" w:rsidR="002F175C" w:rsidRDefault="002F175C" w:rsidP="006C4D7E">
      <w:pPr>
        <w:pStyle w:val="a3"/>
        <w:rPr>
          <w:rtl/>
        </w:rPr>
      </w:pPr>
      <w:r>
        <w:rPr>
          <w:rFonts w:hint="cs"/>
          <w:rtl/>
        </w:rPr>
        <w:t xml:space="preserve">במ"ש </w:t>
      </w:r>
      <w:r w:rsidRPr="00F472D7">
        <w:rPr>
          <w:rStyle w:val="aff4"/>
          <w:rFonts w:hint="cs"/>
          <w:rtl/>
        </w:rPr>
        <w:t xml:space="preserve">המ"מ </w:t>
      </w:r>
      <w:r w:rsidRPr="00F472D7">
        <w:rPr>
          <w:rStyle w:val="af2"/>
          <w:rFonts w:eastAsia="Guttman Hodes" w:hint="cs"/>
          <w:rtl/>
        </w:rPr>
        <w:t xml:space="preserve">(עי' אות </w:t>
      </w:r>
      <w:r w:rsidRPr="00F472D7">
        <w:rPr>
          <w:rStyle w:val="af2"/>
          <w:rFonts w:eastAsia="Guttman Hodes"/>
          <w:rtl/>
        </w:rPr>
        <w:fldChar w:fldCharType="begin"/>
      </w:r>
      <w:r w:rsidRPr="00F472D7">
        <w:rPr>
          <w:rStyle w:val="af2"/>
          <w:rFonts w:eastAsia="Guttman Hodes"/>
          <w:rtl/>
        </w:rPr>
        <w:instrText xml:space="preserve"> </w:instrText>
      </w:r>
      <w:r w:rsidRPr="00F472D7">
        <w:rPr>
          <w:rStyle w:val="af2"/>
          <w:rFonts w:eastAsia="Guttman Hodes" w:hint="cs"/>
        </w:rPr>
        <w:instrText>REF</w:instrText>
      </w:r>
      <w:r w:rsidRPr="00F472D7">
        <w:rPr>
          <w:rStyle w:val="af2"/>
          <w:rFonts w:eastAsia="Guttman Hodes" w:hint="cs"/>
          <w:rtl/>
        </w:rPr>
        <w:instrText xml:space="preserve"> _</w:instrText>
      </w:r>
      <w:r w:rsidRPr="00F472D7">
        <w:rPr>
          <w:rStyle w:val="af2"/>
          <w:rFonts w:eastAsia="Guttman Hodes" w:hint="cs"/>
        </w:rPr>
        <w:instrText>Ref89169416 \r \h</w:instrText>
      </w:r>
      <w:r w:rsidRPr="00F472D7">
        <w:rPr>
          <w:rStyle w:val="af2"/>
          <w:rFonts w:eastAsia="Guttman Hodes"/>
          <w:rtl/>
        </w:rPr>
        <w:instrText xml:space="preserve"> </w:instrText>
      </w:r>
      <w:r w:rsidRPr="00F472D7">
        <w:rPr>
          <w:rStyle w:val="af2"/>
          <w:rFonts w:eastAsia="Guttman Hodes"/>
          <w:rtl/>
        </w:rPr>
      </w:r>
      <w:r w:rsidRPr="00F472D7">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F472D7">
        <w:rPr>
          <w:rStyle w:val="af2"/>
          <w:rFonts w:eastAsia="Guttman Hodes"/>
          <w:rtl/>
        </w:rPr>
        <w:fldChar w:fldCharType="end"/>
      </w:r>
      <w:r>
        <w:rPr>
          <w:rFonts w:hint="cs"/>
          <w:rtl/>
        </w:rPr>
        <w:t xml:space="preserve"> בשם </w:t>
      </w:r>
      <w:r w:rsidRPr="00F472D7">
        <w:rPr>
          <w:rStyle w:val="aff4"/>
          <w:rFonts w:hint="cs"/>
          <w:rtl/>
        </w:rPr>
        <w:t>רב האי גאון</w:t>
      </w:r>
      <w:r>
        <w:rPr>
          <w:rFonts w:hint="cs"/>
          <w:rtl/>
        </w:rPr>
        <w:t xml:space="preserve"> דל"ג "הוצאה גופא היכא כתיבא", הקשה </w:t>
      </w:r>
      <w:r w:rsidRPr="00717ECE">
        <w:rPr>
          <w:rStyle w:val="aff4"/>
          <w:rFonts w:hint="cs"/>
          <w:rtl/>
        </w:rPr>
        <w:t>הלח"מ</w:t>
      </w:r>
      <w:r>
        <w:rPr>
          <w:rFonts w:hint="cs"/>
          <w:rtl/>
        </w:rPr>
        <w:t xml:space="preserve"> </w:t>
      </w:r>
      <w:r w:rsidRPr="004674FA">
        <w:rPr>
          <w:rStyle w:val="af2"/>
          <w:rFonts w:eastAsia="Guttman Hodes" w:hint="cs"/>
          <w:rtl/>
        </w:rPr>
        <w:t>(שבת פי"ב ה"ח)</w:t>
      </w:r>
      <w:r>
        <w:rPr>
          <w:rFonts w:hint="cs"/>
          <w:rtl/>
        </w:rPr>
        <w:t xml:space="preserve"> דהא אפשר לגרוס כן, ולבאר דכוונת הגמ' להקשות היכן כתוב דמלאכה זו אסורה, ואף אי לא גרסינן כן, כיון דפשיטא דהוצאה אסורה מהלמ"מ, כדכתב </w:t>
      </w:r>
      <w:r w:rsidRPr="009B5788">
        <w:rPr>
          <w:rStyle w:val="aff4"/>
          <w:rFonts w:hint="cs"/>
          <w:rtl/>
        </w:rPr>
        <w:t>הרמב"ם</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Ref89968180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164A23">
        <w:rPr>
          <w:rStyle w:val="af2"/>
          <w:rFonts w:eastAsia="Guttman Hodes"/>
          <w:rtl/>
        </w:rPr>
        <w:fldChar w:fldCharType="end"/>
      </w:r>
      <w:r>
        <w:rPr>
          <w:rFonts w:hint="cs"/>
          <w:rtl/>
        </w:rPr>
        <w:t xml:space="preserve">, א"כ עדיין קשה היאך כתב </w:t>
      </w:r>
      <w:r w:rsidRPr="009974EA">
        <w:rPr>
          <w:rStyle w:val="aff4"/>
          <w:rFonts w:hint="cs"/>
          <w:rtl/>
        </w:rPr>
        <w:t>המ"מ</w:t>
      </w:r>
      <w:r>
        <w:rPr>
          <w:rFonts w:hint="cs"/>
          <w:rtl/>
        </w:rPr>
        <w:t xml:space="preserve"> בשם </w:t>
      </w:r>
      <w:r w:rsidRPr="009974EA">
        <w:rPr>
          <w:rStyle w:val="aff4"/>
          <w:rFonts w:hint="cs"/>
          <w:rtl/>
        </w:rPr>
        <w:t>רב האי גאון</w:t>
      </w:r>
      <w:r>
        <w:rPr>
          <w:rFonts w:hint="cs"/>
          <w:rtl/>
        </w:rPr>
        <w:t xml:space="preserve"> דגרסינן "מנלן", הא פשיטא דאסורה מהלמ"מ.</w:t>
      </w:r>
    </w:p>
    <w:p w14:paraId="25996C65" w14:textId="77777777" w:rsidR="002F175C" w:rsidRDefault="002F175C" w:rsidP="002F175C">
      <w:pPr>
        <w:pStyle w:val="a7"/>
        <w:rPr>
          <w:rtl/>
        </w:rPr>
      </w:pPr>
      <w:bookmarkStart w:id="572" w:name="_Toc163205170"/>
      <w:bookmarkStart w:id="573" w:name="_Toc163205481"/>
      <w:bookmarkStart w:id="574" w:name="_Toc163207027"/>
      <w:r>
        <w:rPr>
          <w:rFonts w:hint="cs"/>
          <w:rtl/>
        </w:rPr>
        <w:t>תי' הלח"מ דא"א לגרוס היכא כתיבא דאף שאר אבות לא כתיבי אלא ק' מנלן דחייב בגרועה</w:t>
      </w:r>
      <w:bookmarkEnd w:id="572"/>
      <w:bookmarkEnd w:id="573"/>
      <w:bookmarkEnd w:id="574"/>
    </w:p>
    <w:p w14:paraId="09E02E6B" w14:textId="7B902BA0" w:rsidR="002F175C" w:rsidRDefault="002F175C" w:rsidP="006C4D7E">
      <w:pPr>
        <w:pStyle w:val="a3"/>
        <w:rPr>
          <w:rtl/>
        </w:rPr>
      </w:pPr>
      <w:r>
        <w:rPr>
          <w:rFonts w:hint="cs"/>
          <w:rtl/>
        </w:rPr>
        <w:t xml:space="preserve">ותירץ </w:t>
      </w:r>
      <w:r w:rsidRPr="0061436E">
        <w:rPr>
          <w:rStyle w:val="aff4"/>
          <w:rFonts w:hint="cs"/>
          <w:rtl/>
        </w:rPr>
        <w:t>הלח"מ</w:t>
      </w:r>
      <w:r>
        <w:rPr>
          <w:rFonts w:hint="cs"/>
          <w:rtl/>
        </w:rPr>
        <w:t xml:space="preserve"> דאי גרסינן "הוצאה גופא היכא כתיבא", א"כ כוונת הגמ' להקשות דאף דפשיטא דהיא אב מלאכה, מ"מ קשה מהיכן ילפינן לה, וכתב </w:t>
      </w:r>
      <w:r w:rsidRPr="0061436E">
        <w:rPr>
          <w:rStyle w:val="aff4"/>
          <w:rFonts w:hint="cs"/>
          <w:rtl/>
        </w:rPr>
        <w:t>הלח"מ</w:t>
      </w:r>
      <w:r>
        <w:rPr>
          <w:rFonts w:hint="cs"/>
          <w:rtl/>
        </w:rPr>
        <w:t xml:space="preserve"> דלכן מחק </w:t>
      </w:r>
      <w:r w:rsidRPr="00F472D7">
        <w:rPr>
          <w:rStyle w:val="aff4"/>
          <w:rFonts w:hint="cs"/>
          <w:rtl/>
        </w:rPr>
        <w:t>המ"מ</w:t>
      </w:r>
      <w:r>
        <w:rPr>
          <w:rStyle w:val="aff4"/>
          <w:rFonts w:hint="cs"/>
          <w:rtl/>
        </w:rPr>
        <w:t xml:space="preserve"> </w:t>
      </w:r>
      <w:r>
        <w:rPr>
          <w:rFonts w:hint="cs"/>
          <w:rtl/>
        </w:rPr>
        <w:t xml:space="preserve">בשם </w:t>
      </w:r>
      <w:r w:rsidRPr="00F472D7">
        <w:rPr>
          <w:rStyle w:val="aff4"/>
          <w:rFonts w:hint="cs"/>
          <w:rtl/>
        </w:rPr>
        <w:t>רב האי גאון</w:t>
      </w:r>
      <w:r>
        <w:rPr>
          <w:rFonts w:hint="cs"/>
          <w:rtl/>
        </w:rPr>
        <w:t xml:space="preserve"> את הגירסא הזו, דהא א"א להקשות כן, דהא אף בשאר המלאכות לא מפורש בתורה שהם אסורות, וילפינן להו ממשכן, אבל לגירסת </w:t>
      </w:r>
      <w:r w:rsidRPr="00F472D7">
        <w:rPr>
          <w:rStyle w:val="aff4"/>
          <w:rFonts w:hint="cs"/>
          <w:rtl/>
        </w:rPr>
        <w:t>המ"מ</w:t>
      </w:r>
      <w:r>
        <w:rPr>
          <w:rStyle w:val="aff4"/>
          <w:rFonts w:hint="cs"/>
          <w:rtl/>
        </w:rPr>
        <w:t xml:space="preserve"> </w:t>
      </w:r>
      <w:r>
        <w:rPr>
          <w:rFonts w:hint="cs"/>
          <w:rtl/>
        </w:rPr>
        <w:t xml:space="preserve">בשם </w:t>
      </w:r>
      <w:r w:rsidRPr="00F472D7">
        <w:rPr>
          <w:rStyle w:val="aff4"/>
          <w:rFonts w:hint="cs"/>
          <w:rtl/>
        </w:rPr>
        <w:t>רב האי גאון</w:t>
      </w:r>
      <w:r>
        <w:rPr>
          <w:rFonts w:hint="cs"/>
          <w:rtl/>
        </w:rPr>
        <w:t xml:space="preserve"> "מנלן", ביאר </w:t>
      </w:r>
      <w:r w:rsidRPr="009974EA">
        <w:rPr>
          <w:rStyle w:val="aff4"/>
          <w:rFonts w:hint="cs"/>
          <w:rtl/>
        </w:rPr>
        <w:t>הלח"מ</w:t>
      </w:r>
      <w:r>
        <w:rPr>
          <w:rFonts w:hint="cs"/>
          <w:rtl/>
        </w:rPr>
        <w:t xml:space="preserve"> דכוונת הגמ' להקשות דהילפותא מהמשכן מהני רק למלאכות, אבל הוצאה דאינה מלאכה, כיון דכתבו</w:t>
      </w:r>
      <w:r w:rsidRPr="0061436E">
        <w:rPr>
          <w:rStyle w:val="aff4"/>
          <w:rFonts w:hint="cs"/>
          <w:rtl/>
        </w:rPr>
        <w:t xml:space="preserve"> התוס'</w:t>
      </w:r>
      <w:r>
        <w:rPr>
          <w:rFonts w:hint="cs"/>
          <w:rtl/>
        </w:rPr>
        <w:t xml:space="preserve"> </w:t>
      </w:r>
      <w:r w:rsidRPr="009974EA">
        <w:rPr>
          <w:rStyle w:val="af2"/>
          <w:rFonts w:eastAsia="Guttman Hodes" w:hint="cs"/>
          <w:rtl/>
        </w:rPr>
        <w:t xml:space="preserve">(עי' אות </w:t>
      </w:r>
      <w:r w:rsidRPr="009974EA">
        <w:rPr>
          <w:rStyle w:val="af2"/>
          <w:rFonts w:eastAsia="Guttman Hodes"/>
          <w:rtl/>
        </w:rPr>
        <w:fldChar w:fldCharType="begin"/>
      </w:r>
      <w:r w:rsidRPr="009974EA">
        <w:rPr>
          <w:rStyle w:val="af2"/>
          <w:rFonts w:eastAsia="Guttman Hodes"/>
          <w:rtl/>
        </w:rPr>
        <w:instrText xml:space="preserve"> </w:instrText>
      </w:r>
      <w:r w:rsidRPr="009974EA">
        <w:rPr>
          <w:rStyle w:val="af2"/>
          <w:rFonts w:eastAsia="Guttman Hodes" w:hint="cs"/>
        </w:rPr>
        <w:instrText>REF</w:instrText>
      </w:r>
      <w:r w:rsidRPr="009974EA">
        <w:rPr>
          <w:rStyle w:val="af2"/>
          <w:rFonts w:eastAsia="Guttman Hodes" w:hint="cs"/>
          <w:rtl/>
        </w:rPr>
        <w:instrText xml:space="preserve"> _</w:instrText>
      </w:r>
      <w:r w:rsidRPr="009974EA">
        <w:rPr>
          <w:rStyle w:val="af2"/>
          <w:rFonts w:eastAsia="Guttman Hodes" w:hint="cs"/>
        </w:rPr>
        <w:instrText>Ref89805588 \r \h</w:instrText>
      </w:r>
      <w:r w:rsidRPr="009974EA">
        <w:rPr>
          <w:rStyle w:val="af2"/>
          <w:rFonts w:eastAsia="Guttman Hodes"/>
          <w:rtl/>
        </w:rPr>
        <w:instrText xml:space="preserve"> </w:instrText>
      </w:r>
      <w:r w:rsidRPr="009974EA">
        <w:rPr>
          <w:rStyle w:val="af2"/>
          <w:rFonts w:eastAsia="Guttman Hodes"/>
          <w:rtl/>
        </w:rPr>
      </w:r>
      <w:r w:rsidRPr="009974EA">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9974EA">
        <w:rPr>
          <w:rStyle w:val="af2"/>
          <w:rFonts w:eastAsia="Guttman Hodes"/>
          <w:rtl/>
        </w:rPr>
        <w:fldChar w:fldCharType="end"/>
      </w:r>
      <w:r>
        <w:rPr>
          <w:rFonts w:hint="cs"/>
          <w:rtl/>
        </w:rPr>
        <w:t xml:space="preserve"> שהיא מלאכה גרועה, לכן א"א ללומדה מהמשכן, ולכן הוצרכה הגמ' לומר דילפינן מדכתיב "אל יעשו עוד מלאכה".</w:t>
      </w:r>
    </w:p>
    <w:p w14:paraId="78617C89" w14:textId="77777777" w:rsidR="002F175C" w:rsidRPr="00274470" w:rsidRDefault="002F175C" w:rsidP="002F175C">
      <w:pPr>
        <w:pStyle w:val="a7"/>
        <w:rPr>
          <w:rtl/>
        </w:rPr>
      </w:pPr>
      <w:bookmarkStart w:id="575" w:name="_Toc163205171"/>
      <w:bookmarkStart w:id="576" w:name="_Toc163205482"/>
      <w:bookmarkStart w:id="577" w:name="_Toc163207028"/>
      <w:r>
        <w:rPr>
          <w:rFonts w:hint="cs"/>
          <w:rtl/>
        </w:rPr>
        <w:t>הבי' הב' בלח"מ דתי' הגמ' דהוי מלאכה וא"א לגרוס בקו' היכא כתיבא אלא מנלן דהוי מלאכה</w:t>
      </w:r>
      <w:bookmarkEnd w:id="575"/>
      <w:bookmarkEnd w:id="576"/>
      <w:bookmarkEnd w:id="577"/>
    </w:p>
    <w:p w14:paraId="4EF3806A" w14:textId="7C31BA64" w:rsidR="002F175C" w:rsidRDefault="002F175C" w:rsidP="006C4D7E">
      <w:pPr>
        <w:pStyle w:val="a3"/>
        <w:rPr>
          <w:rtl/>
        </w:rPr>
      </w:pPr>
      <w:r>
        <w:rPr>
          <w:rFonts w:hint="cs"/>
          <w:rtl/>
        </w:rPr>
        <w:t xml:space="preserve">ועוד ביאר </w:t>
      </w:r>
      <w:r w:rsidRPr="00027335">
        <w:rPr>
          <w:rStyle w:val="aff4"/>
          <w:rFonts w:hint="cs"/>
          <w:rtl/>
        </w:rPr>
        <w:t>הלח"מ</w:t>
      </w:r>
      <w:r>
        <w:rPr>
          <w:rFonts w:hint="cs"/>
          <w:rtl/>
        </w:rPr>
        <w:t xml:space="preserve"> את גירסת </w:t>
      </w:r>
      <w:r w:rsidRPr="00F472D7">
        <w:rPr>
          <w:rStyle w:val="aff4"/>
          <w:rFonts w:hint="cs"/>
          <w:rtl/>
        </w:rPr>
        <w:t xml:space="preserve">המ"מ </w:t>
      </w:r>
      <w:r w:rsidRPr="00F472D7">
        <w:rPr>
          <w:rStyle w:val="af2"/>
          <w:rFonts w:eastAsia="Guttman Hodes" w:hint="cs"/>
          <w:rtl/>
        </w:rPr>
        <w:t xml:space="preserve">(עי' אות </w:t>
      </w:r>
      <w:r w:rsidRPr="00F472D7">
        <w:rPr>
          <w:rStyle w:val="af2"/>
          <w:rFonts w:eastAsia="Guttman Hodes"/>
          <w:rtl/>
        </w:rPr>
        <w:fldChar w:fldCharType="begin"/>
      </w:r>
      <w:r w:rsidRPr="00F472D7">
        <w:rPr>
          <w:rStyle w:val="af2"/>
          <w:rFonts w:eastAsia="Guttman Hodes"/>
          <w:rtl/>
        </w:rPr>
        <w:instrText xml:space="preserve"> </w:instrText>
      </w:r>
      <w:r w:rsidRPr="00F472D7">
        <w:rPr>
          <w:rStyle w:val="af2"/>
          <w:rFonts w:eastAsia="Guttman Hodes" w:hint="cs"/>
        </w:rPr>
        <w:instrText>REF</w:instrText>
      </w:r>
      <w:r w:rsidRPr="00F472D7">
        <w:rPr>
          <w:rStyle w:val="af2"/>
          <w:rFonts w:eastAsia="Guttman Hodes" w:hint="cs"/>
          <w:rtl/>
        </w:rPr>
        <w:instrText xml:space="preserve"> _</w:instrText>
      </w:r>
      <w:r w:rsidRPr="00F472D7">
        <w:rPr>
          <w:rStyle w:val="af2"/>
          <w:rFonts w:eastAsia="Guttman Hodes" w:hint="cs"/>
        </w:rPr>
        <w:instrText>Ref89169416 \r \h</w:instrText>
      </w:r>
      <w:r w:rsidRPr="00F472D7">
        <w:rPr>
          <w:rStyle w:val="af2"/>
          <w:rFonts w:eastAsia="Guttman Hodes"/>
          <w:rtl/>
        </w:rPr>
        <w:instrText xml:space="preserve"> </w:instrText>
      </w:r>
      <w:r w:rsidRPr="00F472D7">
        <w:rPr>
          <w:rStyle w:val="af2"/>
          <w:rFonts w:eastAsia="Guttman Hodes"/>
          <w:rtl/>
        </w:rPr>
      </w:r>
      <w:r w:rsidRPr="00F472D7">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F472D7">
        <w:rPr>
          <w:rStyle w:val="af2"/>
          <w:rFonts w:eastAsia="Guttman Hodes"/>
          <w:rtl/>
        </w:rPr>
        <w:fldChar w:fldCharType="end"/>
      </w:r>
      <w:r>
        <w:rPr>
          <w:rStyle w:val="af2"/>
          <w:rFonts w:eastAsia="Guttman Hodes" w:hint="cs"/>
          <w:rtl/>
        </w:rPr>
        <w:t xml:space="preserve"> </w:t>
      </w:r>
      <w:r>
        <w:rPr>
          <w:rFonts w:hint="cs"/>
          <w:rtl/>
        </w:rPr>
        <w:t xml:space="preserve">בשם </w:t>
      </w:r>
      <w:r w:rsidRPr="00F472D7">
        <w:rPr>
          <w:rStyle w:val="aff4"/>
          <w:rFonts w:hint="cs"/>
          <w:rtl/>
        </w:rPr>
        <w:t>רב האי גאון</w:t>
      </w:r>
      <w:r>
        <w:rPr>
          <w:rFonts w:hint="cs"/>
          <w:rtl/>
        </w:rPr>
        <w:t xml:space="preserve"> דכיון דתירוץ הגמ' דילפינן לה מדכתיב "אל יעשו עוד מלאכה", א"כ תירוץ הגמ' הוא שיש ילפותא דהוצאה נקראת מלאכה, וממילא א"א לומר דהקושיה של הגמ' הייתה "הוצאה גופא היכא כתיבא", דהיינו מנין שהוצאה אסורה, דהא אי הקשתה הגמ' כן, אף לתירוץ עדיין קשה מניין שהיא אסורה, דהא לא מפורש בילפותא מדכתיב "אל יעשו עוד מלאכה" שהוצאה אסורה, </w:t>
      </w:r>
      <w:r w:rsidRPr="00027335">
        <w:rPr>
          <w:rStyle w:val="af"/>
          <w:rFonts w:hint="cs"/>
          <w:rtl/>
        </w:rPr>
        <w:t xml:space="preserve">[לפי גירסת </w:t>
      </w:r>
      <w:r w:rsidRPr="00A1232A">
        <w:rPr>
          <w:rStyle w:val="aff9"/>
          <w:rFonts w:hint="cs"/>
          <w:rtl/>
        </w:rPr>
        <w:t xml:space="preserve">ר"ח </w:t>
      </w:r>
      <w:r w:rsidRPr="00164A23">
        <w:rPr>
          <w:rStyle w:val="aff5"/>
          <w:rFonts w:hint="cs"/>
          <w:rtl/>
        </w:rPr>
        <w:t xml:space="preserve">(עי' אות </w:t>
      </w:r>
      <w:r w:rsidRPr="00164A23">
        <w:rPr>
          <w:rStyle w:val="aff5"/>
          <w:rtl/>
        </w:rPr>
        <w:fldChar w:fldCharType="begin"/>
      </w:r>
      <w:r w:rsidRPr="00164A23">
        <w:rPr>
          <w:rStyle w:val="aff5"/>
          <w:rtl/>
        </w:rPr>
        <w:instrText xml:space="preserve"> </w:instrText>
      </w:r>
      <w:r w:rsidRPr="00164A23">
        <w:rPr>
          <w:rStyle w:val="aff5"/>
          <w:rFonts w:hint="cs"/>
        </w:rPr>
        <w:instrText>REF</w:instrText>
      </w:r>
      <w:r w:rsidRPr="00164A23">
        <w:rPr>
          <w:rStyle w:val="aff5"/>
          <w:rFonts w:hint="cs"/>
          <w:rtl/>
        </w:rPr>
        <w:instrText xml:space="preserve"> _</w:instrText>
      </w:r>
      <w:r w:rsidRPr="00164A23">
        <w:rPr>
          <w:rStyle w:val="aff5"/>
          <w:rFonts w:hint="cs"/>
        </w:rPr>
        <w:instrText>Ref89967807 \r \h</w:instrText>
      </w:r>
      <w:r w:rsidRPr="00164A23">
        <w:rPr>
          <w:rStyle w:val="aff5"/>
          <w:rtl/>
        </w:rPr>
        <w:instrText xml:space="preserve"> </w:instrText>
      </w:r>
      <w:r w:rsidRPr="00164A23">
        <w:rPr>
          <w:rStyle w:val="aff5"/>
          <w:rtl/>
        </w:rPr>
      </w:r>
      <w:r w:rsidRPr="00164A23">
        <w:rPr>
          <w:rStyle w:val="aff5"/>
          <w:rtl/>
        </w:rPr>
        <w:fldChar w:fldCharType="separate"/>
      </w:r>
      <w:r w:rsidR="00250336">
        <w:rPr>
          <w:rStyle w:val="aff5"/>
          <w:cs/>
        </w:rPr>
        <w:t>‎</w:t>
      </w:r>
      <w:r w:rsidR="00250336">
        <w:rPr>
          <w:rStyle w:val="aff5"/>
          <w:rtl/>
        </w:rPr>
        <w:t>פה)</w:t>
      </w:r>
      <w:r w:rsidRPr="00164A23">
        <w:rPr>
          <w:rStyle w:val="aff5"/>
          <w:rtl/>
        </w:rPr>
        <w:fldChar w:fldCharType="end"/>
      </w:r>
      <w:r w:rsidRPr="00027335">
        <w:rPr>
          <w:rStyle w:val="af"/>
          <w:rFonts w:hint="cs"/>
          <w:rtl/>
        </w:rPr>
        <w:t xml:space="preserve"> דלא גרסו בהמשך הגמ' "וממאי דבשבת הייתה"], </w:t>
      </w:r>
      <w:r>
        <w:rPr>
          <w:rFonts w:hint="cs"/>
          <w:rtl/>
        </w:rPr>
        <w:t xml:space="preserve">ולכן גרס </w:t>
      </w:r>
      <w:r w:rsidRPr="00F472D7">
        <w:rPr>
          <w:rStyle w:val="aff4"/>
          <w:rFonts w:hint="cs"/>
          <w:rtl/>
        </w:rPr>
        <w:t>המ"מ</w:t>
      </w:r>
      <w:r>
        <w:rPr>
          <w:rStyle w:val="aff4"/>
          <w:rFonts w:hint="cs"/>
          <w:rtl/>
        </w:rPr>
        <w:t xml:space="preserve"> </w:t>
      </w:r>
      <w:r>
        <w:rPr>
          <w:rFonts w:hint="cs"/>
          <w:rtl/>
        </w:rPr>
        <w:t xml:space="preserve">בשם </w:t>
      </w:r>
      <w:r w:rsidRPr="00F472D7">
        <w:rPr>
          <w:rStyle w:val="aff4"/>
          <w:rFonts w:hint="cs"/>
          <w:rtl/>
        </w:rPr>
        <w:t>רב האי גאון</w:t>
      </w:r>
      <w:r>
        <w:rPr>
          <w:rFonts w:hint="cs"/>
          <w:rtl/>
        </w:rPr>
        <w:t xml:space="preserve"> "מנלן", דכוונת הגמ' להקשות דמנלן דהוי מלאכה, וע"ז תירצה הגמ' דילפינן לה מדכתיב "אל יעשו עוד מלאכה", וכתב </w:t>
      </w:r>
      <w:r w:rsidRPr="00027335">
        <w:rPr>
          <w:rStyle w:val="aff4"/>
          <w:rFonts w:hint="cs"/>
          <w:rtl/>
        </w:rPr>
        <w:t>הלח"מ</w:t>
      </w:r>
      <w:r>
        <w:rPr>
          <w:rFonts w:hint="cs"/>
          <w:rtl/>
        </w:rPr>
        <w:t xml:space="preserve"> דלפי הגירסא דלפנינו </w:t>
      </w:r>
      <w:r w:rsidRPr="006755B8">
        <w:rPr>
          <w:rStyle w:val="af"/>
          <w:rFonts w:hint="cs"/>
          <w:rtl/>
        </w:rPr>
        <w:t xml:space="preserve">[כגירסת </w:t>
      </w:r>
      <w:r w:rsidRPr="006755B8">
        <w:rPr>
          <w:rStyle w:val="aff9"/>
          <w:rFonts w:hint="cs"/>
          <w:rtl/>
        </w:rPr>
        <w:t>רש"י</w:t>
      </w:r>
      <w:r w:rsidRPr="006755B8">
        <w:rPr>
          <w:rStyle w:val="af"/>
          <w:rFonts w:hint="cs"/>
          <w:rtl/>
        </w:rPr>
        <w:t xml:space="preserve"> </w:t>
      </w:r>
      <w:r w:rsidRPr="006755B8">
        <w:rPr>
          <w:rStyle w:val="aff5"/>
          <w:rFonts w:hint="cs"/>
          <w:rtl/>
        </w:rPr>
        <w:t xml:space="preserve">(עי' אות </w:t>
      </w:r>
      <w:r w:rsidRPr="006755B8">
        <w:rPr>
          <w:rStyle w:val="aff5"/>
          <w:rtl/>
        </w:rPr>
        <w:fldChar w:fldCharType="begin"/>
      </w:r>
      <w:r w:rsidRPr="006755B8">
        <w:rPr>
          <w:rStyle w:val="aff5"/>
          <w:rtl/>
        </w:rPr>
        <w:instrText xml:space="preserve"> </w:instrText>
      </w:r>
      <w:r w:rsidRPr="006755B8">
        <w:rPr>
          <w:rStyle w:val="aff5"/>
          <w:rFonts w:hint="cs"/>
        </w:rPr>
        <w:instrText>REF</w:instrText>
      </w:r>
      <w:r w:rsidRPr="006755B8">
        <w:rPr>
          <w:rStyle w:val="aff5"/>
          <w:rFonts w:hint="cs"/>
          <w:rtl/>
        </w:rPr>
        <w:instrText xml:space="preserve"> _</w:instrText>
      </w:r>
      <w:r w:rsidRPr="006755B8">
        <w:rPr>
          <w:rStyle w:val="aff5"/>
          <w:rFonts w:hint="cs"/>
        </w:rPr>
        <w:instrText>Ref89879475 \r \h</w:instrText>
      </w:r>
      <w:r w:rsidRPr="006755B8">
        <w:rPr>
          <w:rStyle w:val="aff5"/>
          <w:rtl/>
        </w:rPr>
        <w:instrText xml:space="preserve"> </w:instrText>
      </w:r>
      <w:r w:rsidRPr="006755B8">
        <w:rPr>
          <w:rStyle w:val="aff5"/>
          <w:rtl/>
        </w:rPr>
      </w:r>
      <w:r w:rsidRPr="006755B8">
        <w:rPr>
          <w:rStyle w:val="aff5"/>
          <w:rtl/>
        </w:rPr>
        <w:fldChar w:fldCharType="separate"/>
      </w:r>
      <w:r w:rsidR="00250336">
        <w:rPr>
          <w:rStyle w:val="aff5"/>
          <w:cs/>
        </w:rPr>
        <w:t>‎</w:t>
      </w:r>
      <w:r w:rsidR="00250336">
        <w:rPr>
          <w:rStyle w:val="aff5"/>
          <w:rtl/>
        </w:rPr>
        <w:t>צו)</w:t>
      </w:r>
      <w:r w:rsidRPr="006755B8">
        <w:rPr>
          <w:rStyle w:val="aff5"/>
          <w:rtl/>
        </w:rPr>
        <w:fldChar w:fldCharType="end"/>
      </w:r>
      <w:r w:rsidRPr="006755B8">
        <w:rPr>
          <w:rStyle w:val="af"/>
          <w:rFonts w:hint="cs"/>
          <w:rtl/>
        </w:rPr>
        <w:t xml:space="preserve">], </w:t>
      </w:r>
      <w:r>
        <w:rPr>
          <w:rFonts w:hint="cs"/>
          <w:rtl/>
        </w:rPr>
        <w:t xml:space="preserve">דילפינן מדכתיב "וממאי דבשבת הייתה", אפשר לגרוס בקושית הגמ' "הוצאה גופא היכא </w:t>
      </w:r>
      <w:r>
        <w:rPr>
          <w:rFonts w:hint="cs"/>
          <w:rtl/>
        </w:rPr>
        <w:t xml:space="preserve">כתיבא". </w:t>
      </w:r>
      <w:r w:rsidRPr="000C3204">
        <w:rPr>
          <w:rStyle w:val="af"/>
          <w:rFonts w:hint="cs"/>
          <w:rtl/>
        </w:rPr>
        <w:t>[כיון דלגירסא דלפנינו מבואר בתירוץ הגמ' דמשה אמר כן בשבת, מחמת דהוצאה אסורה בשבת].</w:t>
      </w:r>
    </w:p>
    <w:p w14:paraId="6E924B08" w14:textId="77777777" w:rsidR="002F175C" w:rsidRDefault="002F175C" w:rsidP="002F175C">
      <w:pPr>
        <w:pStyle w:val="affff5"/>
        <w:rPr>
          <w:rtl/>
        </w:rPr>
      </w:pPr>
      <w:bookmarkStart w:id="578" w:name="_Toc163205172"/>
      <w:bookmarkStart w:id="579" w:name="_Toc163205483"/>
      <w:bookmarkStart w:id="580" w:name="_Toc163207029"/>
      <w:r>
        <w:rPr>
          <w:rFonts w:hint="cs"/>
          <w:rtl/>
        </w:rPr>
        <w:t>גי' רש"י דהוצאה דמשכן איירי בשבת</w:t>
      </w:r>
      <w:bookmarkEnd w:id="578"/>
      <w:bookmarkEnd w:id="579"/>
      <w:bookmarkEnd w:id="580"/>
    </w:p>
    <w:p w14:paraId="7D555AA7" w14:textId="77777777" w:rsidR="002F175C" w:rsidRDefault="002F175C" w:rsidP="002F175C">
      <w:pPr>
        <w:pStyle w:val="1"/>
        <w:rPr>
          <w:rtl/>
        </w:rPr>
      </w:pPr>
      <w:bookmarkStart w:id="581" w:name="_Toc163205173"/>
      <w:bookmarkStart w:id="582" w:name="_Toc163205484"/>
      <w:bookmarkStart w:id="583" w:name="_Toc163207030"/>
      <w:r>
        <w:rPr>
          <w:rFonts w:hint="cs"/>
          <w:rtl/>
        </w:rPr>
        <w:t>בגי' רש"י דילפי' מיוה"כ דהוצאה דמשכן איירי בשבת ולא בחול</w:t>
      </w:r>
      <w:bookmarkEnd w:id="581"/>
      <w:bookmarkEnd w:id="582"/>
      <w:bookmarkEnd w:id="583"/>
    </w:p>
    <w:p w14:paraId="4E83B679" w14:textId="77777777" w:rsidR="002F175C" w:rsidRPr="00D102EB" w:rsidRDefault="002F175C" w:rsidP="002F175C">
      <w:pPr>
        <w:pStyle w:val="a7"/>
        <w:rPr>
          <w:rtl/>
        </w:rPr>
      </w:pPr>
      <w:bookmarkStart w:id="584" w:name="_Toc163205174"/>
      <w:bookmarkStart w:id="585" w:name="_Toc163205485"/>
      <w:bookmarkStart w:id="586" w:name="_Toc163207031"/>
      <w:r>
        <w:rPr>
          <w:rFonts w:hint="cs"/>
          <w:rtl/>
        </w:rPr>
        <w:t>גירסת רש"י והבעה"מ והרא"ה כגי' לפנינו דילפי' בגמ' לקמן דהוצאה דמשכן איירי בשבת</w:t>
      </w:r>
      <w:bookmarkEnd w:id="584"/>
      <w:bookmarkEnd w:id="585"/>
      <w:bookmarkEnd w:id="586"/>
    </w:p>
    <w:p w14:paraId="2DFC18E6" w14:textId="1046E009" w:rsidR="002F175C" w:rsidRDefault="002F175C" w:rsidP="006C4D7E">
      <w:pPr>
        <w:pStyle w:val="a3"/>
        <w:rPr>
          <w:rtl/>
        </w:rPr>
      </w:pPr>
      <w:bookmarkStart w:id="587" w:name="_Ref89879475"/>
      <w:r>
        <w:rPr>
          <w:rFonts w:hint="cs"/>
          <w:rtl/>
        </w:rPr>
        <w:t xml:space="preserve">בהא דתנן במתני' בסוגיין שתים שהן ארבע בפנים, כתב </w:t>
      </w:r>
      <w:r w:rsidRPr="009B5788">
        <w:rPr>
          <w:rStyle w:val="aff4"/>
          <w:rFonts w:hint="cs"/>
          <w:rtl/>
        </w:rPr>
        <w:t>רש"י</w:t>
      </w:r>
      <w:r>
        <w:rPr>
          <w:rFonts w:hint="cs"/>
          <w:rtl/>
        </w:rPr>
        <w:t xml:space="preserve"> </w:t>
      </w:r>
      <w:r w:rsidRPr="00D70B8F">
        <w:rPr>
          <w:rStyle w:val="aff4"/>
          <w:rFonts w:hint="cs"/>
          <w:rtl/>
        </w:rPr>
        <w:t xml:space="preserve">בסוגיין </w:t>
      </w:r>
      <w:r w:rsidRPr="00597FA9">
        <w:rPr>
          <w:rStyle w:val="af2"/>
          <w:rFonts w:eastAsia="Guttman Hodes" w:hint="cs"/>
          <w:rtl/>
        </w:rPr>
        <w:t>(ד"ה שתים)</w:t>
      </w:r>
      <w:r>
        <w:rPr>
          <w:rFonts w:hint="cs"/>
          <w:rtl/>
        </w:rPr>
        <w:t xml:space="preserve"> דהיינו דשתים מהתורה הוצאה והכנסה דבעה"ב דילפינן בגמ' לקמן </w:t>
      </w:r>
      <w:r w:rsidRPr="00597FA9">
        <w:rPr>
          <w:rStyle w:val="af2"/>
          <w:rFonts w:eastAsia="Guttman Hodes" w:hint="cs"/>
          <w:rtl/>
        </w:rPr>
        <w:t>(צו:)</w:t>
      </w:r>
      <w:r>
        <w:rPr>
          <w:rFonts w:hint="cs"/>
          <w:rtl/>
        </w:rPr>
        <w:t xml:space="preserve"> מדכתיב "ויצו משה ויעבירו קול במחנה", דלא יוציאו מרה"י לרה"ר להביא נדבר למשכן למחנה לויה, ובגמ' לקמן ילפינן דמשה אמר כן בשבת, ו</w:t>
      </w:r>
      <w:r w:rsidRPr="00D70B8F">
        <w:rPr>
          <w:rFonts w:hint="cs"/>
          <w:rtl/>
        </w:rPr>
        <w:t xml:space="preserve">כתב </w:t>
      </w:r>
      <w:r w:rsidRPr="00F472D7">
        <w:rPr>
          <w:rStyle w:val="aff4"/>
          <w:rFonts w:hint="cs"/>
          <w:rtl/>
        </w:rPr>
        <w:t xml:space="preserve">בשו"ת רבינו בצלאל אשכנזי </w:t>
      </w:r>
      <w:r w:rsidRPr="00F472D7">
        <w:rPr>
          <w:rStyle w:val="af2"/>
          <w:rFonts w:eastAsia="Guttman Hodes" w:hint="cs"/>
          <w:rtl/>
        </w:rPr>
        <w:t>(סי' ל"ח [סי' מ"א] ד"ה</w:t>
      </w:r>
      <w:r>
        <w:rPr>
          <w:rStyle w:val="af2"/>
          <w:rFonts w:eastAsia="Guttman Hodes" w:hint="cs"/>
          <w:rtl/>
        </w:rPr>
        <w:t xml:space="preserve"> תשובה)</w:t>
      </w:r>
      <w:r w:rsidRPr="00F472D7">
        <w:rPr>
          <w:rStyle w:val="af2"/>
          <w:rFonts w:eastAsia="Guttman Hodes" w:hint="cs"/>
          <w:rtl/>
        </w:rPr>
        <w:t xml:space="preserve"> </w:t>
      </w:r>
      <w:r w:rsidRPr="00D70B8F">
        <w:rPr>
          <w:rFonts w:hint="cs"/>
          <w:rtl/>
        </w:rPr>
        <w:t>ד</w:t>
      </w:r>
      <w:r>
        <w:rPr>
          <w:rFonts w:hint="cs"/>
          <w:rtl/>
        </w:rPr>
        <w:t xml:space="preserve">מבואר </w:t>
      </w:r>
      <w:r w:rsidRPr="00D70B8F">
        <w:rPr>
          <w:rFonts w:hint="cs"/>
          <w:rtl/>
        </w:rPr>
        <w:t xml:space="preserve">מדברי </w:t>
      </w:r>
      <w:r w:rsidRPr="00D70B8F">
        <w:rPr>
          <w:rStyle w:val="aff4"/>
          <w:rFonts w:hint="cs"/>
          <w:rtl/>
        </w:rPr>
        <w:t>רש"י</w:t>
      </w:r>
      <w:r>
        <w:rPr>
          <w:rFonts w:hint="cs"/>
          <w:rtl/>
        </w:rPr>
        <w:t xml:space="preserve"> </w:t>
      </w:r>
      <w:r w:rsidRPr="00D70B8F">
        <w:rPr>
          <w:rFonts w:hint="cs"/>
          <w:rtl/>
        </w:rPr>
        <w:t xml:space="preserve">דגרס את קושית הגמ' "ממאי דבשבת קאי", </w:t>
      </w:r>
      <w:r>
        <w:rPr>
          <w:rFonts w:hint="cs"/>
          <w:rtl/>
        </w:rPr>
        <w:t xml:space="preserve">וכ"כ </w:t>
      </w:r>
      <w:r w:rsidRPr="008370AC">
        <w:rPr>
          <w:rStyle w:val="aff4"/>
          <w:rFonts w:hint="cs"/>
          <w:rtl/>
        </w:rPr>
        <w:t>החת"ס</w:t>
      </w:r>
      <w:r>
        <w:rPr>
          <w:rFonts w:hint="cs"/>
          <w:rtl/>
        </w:rPr>
        <w:t xml:space="preserve"> </w:t>
      </w:r>
      <w:r w:rsidRPr="006411A3">
        <w:rPr>
          <w:rStyle w:val="af2"/>
          <w:rFonts w:eastAsia="Guttman Hodes" w:hint="cs"/>
          <w:rtl/>
        </w:rPr>
        <w:t xml:space="preserve">(נד' רק </w:t>
      </w:r>
      <w:r>
        <w:rPr>
          <w:rStyle w:val="af2"/>
          <w:rFonts w:eastAsia="Guttman Hodes" w:hint="cs"/>
          <w:rtl/>
        </w:rPr>
        <w:t xml:space="preserve">במהדו' מכון חת"ס </w:t>
      </w:r>
      <w:r w:rsidRPr="006411A3">
        <w:rPr>
          <w:rStyle w:val="af2"/>
          <w:rFonts w:eastAsia="Guttman Hodes" w:hint="cs"/>
          <w:rtl/>
        </w:rPr>
        <w:t>על תוד"ה יציאות,</w:t>
      </w:r>
      <w:r>
        <w:rPr>
          <w:rStyle w:val="af2"/>
          <w:rFonts w:eastAsia="Guttman Hodes" w:hint="cs"/>
          <w:rtl/>
        </w:rPr>
        <w:t xml:space="preserve"> לקמן מט:</w:t>
      </w:r>
      <w:r w:rsidRPr="006411A3">
        <w:rPr>
          <w:rStyle w:val="af2"/>
          <w:rFonts w:eastAsia="Guttman Hodes" w:hint="cs"/>
          <w:rtl/>
        </w:rPr>
        <w:t xml:space="preserve"> </w:t>
      </w:r>
      <w:r>
        <w:rPr>
          <w:rStyle w:val="af2"/>
          <w:rFonts w:eastAsia="Guttman Hodes" w:hint="cs"/>
          <w:rtl/>
        </w:rPr>
        <w:t>ד"ה והנה לעיל</w:t>
      </w:r>
      <w:r w:rsidRPr="006411A3">
        <w:rPr>
          <w:rStyle w:val="af2"/>
          <w:rFonts w:eastAsia="Guttman Hodes" w:hint="cs"/>
          <w:rtl/>
        </w:rPr>
        <w:t>)</w:t>
      </w:r>
      <w:r>
        <w:rPr>
          <w:rFonts w:hint="cs"/>
          <w:rtl/>
        </w:rPr>
        <w:t xml:space="preserve">, וכן היא גירסת </w:t>
      </w:r>
      <w:r w:rsidRPr="009B5788">
        <w:rPr>
          <w:rStyle w:val="aff4"/>
          <w:rFonts w:hint="cs"/>
          <w:rtl/>
        </w:rPr>
        <w:t xml:space="preserve">הבעה"מ </w:t>
      </w:r>
      <w:r w:rsidRPr="009D590E">
        <w:rPr>
          <w:rStyle w:val="af2"/>
          <w:rFonts w:eastAsia="Guttman Hodes" w:hint="cs"/>
          <w:rtl/>
        </w:rPr>
        <w:t xml:space="preserve">(עי' אות </w:t>
      </w:r>
      <w:r w:rsidRPr="009D590E">
        <w:rPr>
          <w:rStyle w:val="af2"/>
          <w:rFonts w:eastAsia="Guttman Hodes"/>
          <w:rtl/>
        </w:rPr>
        <w:fldChar w:fldCharType="begin"/>
      </w:r>
      <w:r w:rsidRPr="009D590E">
        <w:rPr>
          <w:rStyle w:val="af2"/>
          <w:rFonts w:eastAsia="Guttman Hodes"/>
          <w:rtl/>
        </w:rPr>
        <w:instrText xml:space="preserve"> </w:instrText>
      </w:r>
      <w:r w:rsidRPr="009D590E">
        <w:rPr>
          <w:rStyle w:val="af2"/>
          <w:rFonts w:eastAsia="Guttman Hodes" w:hint="cs"/>
        </w:rPr>
        <w:instrText>REF</w:instrText>
      </w:r>
      <w:r w:rsidRPr="009D590E">
        <w:rPr>
          <w:rStyle w:val="af2"/>
          <w:rFonts w:eastAsia="Guttman Hodes" w:hint="cs"/>
          <w:rtl/>
        </w:rPr>
        <w:instrText xml:space="preserve"> _</w:instrText>
      </w:r>
      <w:r w:rsidRPr="009D590E">
        <w:rPr>
          <w:rStyle w:val="af2"/>
          <w:rFonts w:eastAsia="Guttman Hodes" w:hint="cs"/>
        </w:rPr>
        <w:instrText>Ref89977091 \r \h</w:instrText>
      </w:r>
      <w:r w:rsidRPr="009D590E">
        <w:rPr>
          <w:rStyle w:val="af2"/>
          <w:rFonts w:eastAsia="Guttman Hodes"/>
          <w:rtl/>
        </w:rPr>
        <w:instrText xml:space="preserve"> </w:instrText>
      </w:r>
      <w:r w:rsidRPr="009D590E">
        <w:rPr>
          <w:rStyle w:val="af2"/>
          <w:rFonts w:eastAsia="Guttman Hodes"/>
          <w:rtl/>
        </w:rPr>
      </w:r>
      <w:r w:rsidRPr="009D590E">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9D590E">
        <w:rPr>
          <w:rStyle w:val="af2"/>
          <w:rFonts w:eastAsia="Guttman Hodes"/>
          <w:rtl/>
        </w:rPr>
        <w:fldChar w:fldCharType="end"/>
      </w:r>
      <w:r w:rsidRPr="00B378AD">
        <w:rPr>
          <w:rStyle w:val="aff4"/>
          <w:rFonts w:hint="cs"/>
          <w:rtl/>
        </w:rPr>
        <w:t xml:space="preserve"> </w:t>
      </w:r>
      <w:r>
        <w:rPr>
          <w:rStyle w:val="aff4"/>
          <w:rFonts w:hint="cs"/>
          <w:rtl/>
        </w:rPr>
        <w:t xml:space="preserve">והסמ"ג </w:t>
      </w:r>
      <w:r w:rsidRPr="00B378AD">
        <w:rPr>
          <w:rStyle w:val="af2"/>
          <w:rFonts w:eastAsia="Guttman Hodes" w:hint="cs"/>
          <w:rtl/>
        </w:rPr>
        <w:t xml:space="preserve">(עי' אות </w:t>
      </w:r>
      <w:r w:rsidRPr="00B378AD">
        <w:rPr>
          <w:rStyle w:val="af2"/>
          <w:rFonts w:eastAsia="Guttman Hodes"/>
          <w:rtl/>
        </w:rPr>
        <w:fldChar w:fldCharType="begin"/>
      </w:r>
      <w:r w:rsidRPr="00B378AD">
        <w:rPr>
          <w:rStyle w:val="af2"/>
          <w:rFonts w:eastAsia="Guttman Hodes"/>
          <w:rtl/>
        </w:rPr>
        <w:instrText xml:space="preserve"> </w:instrText>
      </w:r>
      <w:r w:rsidRPr="00B378AD">
        <w:rPr>
          <w:rStyle w:val="af2"/>
          <w:rFonts w:eastAsia="Guttman Hodes" w:hint="cs"/>
        </w:rPr>
        <w:instrText>REF</w:instrText>
      </w:r>
      <w:r w:rsidRPr="00B378AD">
        <w:rPr>
          <w:rStyle w:val="af2"/>
          <w:rFonts w:eastAsia="Guttman Hodes" w:hint="cs"/>
          <w:rtl/>
        </w:rPr>
        <w:instrText xml:space="preserve"> _</w:instrText>
      </w:r>
      <w:r w:rsidRPr="00B378AD">
        <w:rPr>
          <w:rStyle w:val="af2"/>
          <w:rFonts w:eastAsia="Guttman Hodes" w:hint="cs"/>
        </w:rPr>
        <w:instrText>Ref89978307 \r \h</w:instrText>
      </w:r>
      <w:r w:rsidRPr="00B378AD">
        <w:rPr>
          <w:rStyle w:val="af2"/>
          <w:rFonts w:eastAsia="Guttman Hodes"/>
          <w:rtl/>
        </w:rPr>
        <w:instrText xml:space="preserve"> </w:instrText>
      </w:r>
      <w:r w:rsidRPr="00B378AD">
        <w:rPr>
          <w:rStyle w:val="af2"/>
          <w:rFonts w:eastAsia="Guttman Hodes"/>
          <w:rtl/>
        </w:rPr>
      </w:r>
      <w:r w:rsidRPr="00B378AD">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B378AD">
        <w:rPr>
          <w:rStyle w:val="af2"/>
          <w:rFonts w:eastAsia="Guttman Hodes"/>
          <w:rtl/>
        </w:rPr>
        <w:fldChar w:fldCharType="end"/>
      </w:r>
      <w:r>
        <w:rPr>
          <w:rStyle w:val="aff4"/>
          <w:rFonts w:hint="cs"/>
          <w:rtl/>
        </w:rPr>
        <w:t xml:space="preserve"> וה</w:t>
      </w:r>
      <w:r w:rsidRPr="000C0A89">
        <w:rPr>
          <w:rStyle w:val="aff4"/>
          <w:rFonts w:hint="cs"/>
          <w:rtl/>
        </w:rPr>
        <w:t xml:space="preserve">מיוחסים לר"ן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Ref89978458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Pr>
          <w:rStyle w:val="af2"/>
          <w:rFonts w:eastAsia="Guttman Hodes"/>
          <w:rtl/>
        </w:rPr>
        <w:fldChar w:fldCharType="end"/>
      </w:r>
      <w:r>
        <w:rPr>
          <w:rFonts w:hint="cs"/>
          <w:rtl/>
        </w:rPr>
        <w:t xml:space="preserve"> בשם </w:t>
      </w:r>
      <w:r w:rsidRPr="000C0A89">
        <w:rPr>
          <w:rStyle w:val="aff4"/>
          <w:rFonts w:hint="cs"/>
          <w:rtl/>
        </w:rPr>
        <w:t>הרא"ה</w:t>
      </w:r>
      <w:r>
        <w:rPr>
          <w:rFonts w:hint="cs"/>
          <w:rtl/>
        </w:rPr>
        <w:t>,</w:t>
      </w:r>
      <w:r w:rsidRPr="00D70B8F">
        <w:rPr>
          <w:rFonts w:hint="cs"/>
          <w:rtl/>
        </w:rPr>
        <w:t xml:space="preserve"> </w:t>
      </w:r>
      <w:r w:rsidRPr="008B4745">
        <w:rPr>
          <w:rFonts w:hint="cs"/>
          <w:rtl/>
        </w:rPr>
        <w:t>ועי'</w:t>
      </w:r>
      <w:r>
        <w:rPr>
          <w:rFonts w:hint="cs"/>
          <w:rtl/>
        </w:rPr>
        <w:t xml:space="preserve"> </w:t>
      </w:r>
      <w:r w:rsidRPr="0003659B">
        <w:rPr>
          <w:rStyle w:val="aff4"/>
          <w:rFonts w:hint="cs"/>
          <w:rtl/>
        </w:rPr>
        <w:t xml:space="preserve">בקרית ספר </w:t>
      </w:r>
      <w:r w:rsidRPr="0003659B">
        <w:rPr>
          <w:rStyle w:val="af2"/>
          <w:rFonts w:eastAsia="Guttman Hodes" w:hint="cs"/>
          <w:rtl/>
        </w:rPr>
        <w:t xml:space="preserve">(עי' אות </w:t>
      </w:r>
      <w:r w:rsidRPr="0003659B">
        <w:rPr>
          <w:rStyle w:val="af2"/>
          <w:rFonts w:eastAsia="Guttman Hodes"/>
          <w:rtl/>
        </w:rPr>
        <w:fldChar w:fldCharType="begin"/>
      </w:r>
      <w:r w:rsidRPr="0003659B">
        <w:rPr>
          <w:rStyle w:val="af2"/>
          <w:rFonts w:eastAsia="Guttman Hodes"/>
          <w:rtl/>
        </w:rPr>
        <w:instrText xml:space="preserve"> </w:instrText>
      </w:r>
      <w:r w:rsidRPr="0003659B">
        <w:rPr>
          <w:rStyle w:val="af2"/>
          <w:rFonts w:eastAsia="Guttman Hodes" w:hint="cs"/>
        </w:rPr>
        <w:instrText>REF</w:instrText>
      </w:r>
      <w:r w:rsidRPr="0003659B">
        <w:rPr>
          <w:rStyle w:val="af2"/>
          <w:rFonts w:eastAsia="Guttman Hodes" w:hint="cs"/>
          <w:rtl/>
        </w:rPr>
        <w:instrText xml:space="preserve"> _</w:instrText>
      </w:r>
      <w:r w:rsidRPr="0003659B">
        <w:rPr>
          <w:rStyle w:val="af2"/>
          <w:rFonts w:eastAsia="Guttman Hodes" w:hint="cs"/>
        </w:rPr>
        <w:instrText>Ref90024680 \r \h</w:instrText>
      </w:r>
      <w:r w:rsidRPr="0003659B">
        <w:rPr>
          <w:rStyle w:val="af2"/>
          <w:rFonts w:eastAsia="Guttman Hodes"/>
          <w:rtl/>
        </w:rPr>
        <w:instrText xml:space="preserve"> </w:instrText>
      </w:r>
      <w:r w:rsidRPr="0003659B">
        <w:rPr>
          <w:rStyle w:val="af2"/>
          <w:rFonts w:eastAsia="Guttman Hodes"/>
          <w:rtl/>
        </w:rPr>
      </w:r>
      <w:r w:rsidRPr="0003659B">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03659B">
        <w:rPr>
          <w:rStyle w:val="af2"/>
          <w:rFonts w:eastAsia="Guttman Hodes"/>
          <w:rtl/>
        </w:rPr>
        <w:fldChar w:fldCharType="end"/>
      </w:r>
      <w:r>
        <w:rPr>
          <w:rStyle w:val="aff4"/>
          <w:rFonts w:hint="cs"/>
          <w:rtl/>
        </w:rPr>
        <w:t xml:space="preserve"> </w:t>
      </w:r>
      <w:r w:rsidRPr="0003659B">
        <w:rPr>
          <w:rStyle w:val="aff4"/>
          <w:rFonts w:hint="cs"/>
          <w:rtl/>
        </w:rPr>
        <w:t>ובחת</w:t>
      </w:r>
      <w:r w:rsidRPr="00917AAC">
        <w:rPr>
          <w:rStyle w:val="aff4"/>
          <w:rFonts w:hint="cs"/>
          <w:rtl/>
        </w:rPr>
        <w:t>"ס</w:t>
      </w:r>
      <w:r w:rsidRPr="008B4745">
        <w:rPr>
          <w:rFonts w:hint="cs"/>
          <w:rtl/>
        </w:rPr>
        <w:t xml:space="preserve"> </w:t>
      </w:r>
      <w:r w:rsidRPr="00505B5B">
        <w:rPr>
          <w:rStyle w:val="af2"/>
          <w:rFonts w:eastAsia="Guttman Hodes" w:hint="cs"/>
          <w:rtl/>
        </w:rPr>
        <w:t xml:space="preserve">(עי' אות </w:t>
      </w:r>
      <w:r w:rsidRPr="00505B5B">
        <w:rPr>
          <w:rStyle w:val="af2"/>
          <w:rFonts w:eastAsia="Guttman Hodes"/>
          <w:rtl/>
        </w:rPr>
        <w:fldChar w:fldCharType="begin"/>
      </w:r>
      <w:r w:rsidRPr="00505B5B">
        <w:rPr>
          <w:rStyle w:val="af2"/>
          <w:rFonts w:eastAsia="Guttman Hodes"/>
          <w:rtl/>
        </w:rPr>
        <w:instrText xml:space="preserve"> </w:instrText>
      </w:r>
      <w:r w:rsidRPr="00505B5B">
        <w:rPr>
          <w:rStyle w:val="af2"/>
          <w:rFonts w:eastAsia="Guttman Hodes" w:hint="cs"/>
        </w:rPr>
        <w:instrText>REF</w:instrText>
      </w:r>
      <w:r w:rsidRPr="00505B5B">
        <w:rPr>
          <w:rStyle w:val="af2"/>
          <w:rFonts w:eastAsia="Guttman Hodes" w:hint="cs"/>
          <w:rtl/>
        </w:rPr>
        <w:instrText xml:space="preserve"> _</w:instrText>
      </w:r>
      <w:r w:rsidRPr="00505B5B">
        <w:rPr>
          <w:rStyle w:val="af2"/>
          <w:rFonts w:eastAsia="Guttman Hodes" w:hint="cs"/>
        </w:rPr>
        <w:instrText>Ref89891055 \r \h</w:instrText>
      </w:r>
      <w:r w:rsidRPr="00505B5B">
        <w:rPr>
          <w:rStyle w:val="af2"/>
          <w:rFonts w:eastAsia="Guttman Hodes"/>
          <w:rtl/>
        </w:rPr>
        <w:instrText xml:space="preserve"> </w:instrText>
      </w:r>
      <w:r w:rsidRPr="00505B5B">
        <w:rPr>
          <w:rStyle w:val="af2"/>
          <w:rFonts w:eastAsia="Guttman Hodes"/>
          <w:rtl/>
        </w:rPr>
      </w:r>
      <w:r w:rsidRPr="00505B5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505B5B">
        <w:rPr>
          <w:rStyle w:val="af2"/>
          <w:rFonts w:eastAsia="Guttman Hodes"/>
          <w:rtl/>
        </w:rPr>
        <w:fldChar w:fldCharType="end"/>
      </w:r>
      <w:r w:rsidRPr="00E12888">
        <w:rPr>
          <w:rStyle w:val="aff4"/>
          <w:rFonts w:hint="cs"/>
          <w:rtl/>
        </w:rPr>
        <w:t xml:space="preserve"> </w:t>
      </w:r>
      <w:r w:rsidRPr="00917AAC">
        <w:rPr>
          <w:rStyle w:val="aff4"/>
          <w:rFonts w:hint="cs"/>
          <w:rtl/>
        </w:rPr>
        <w:t>ובאפיקי ים</w:t>
      </w:r>
      <w:r w:rsidRPr="008B4745">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Ref89963630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E12888">
        <w:rPr>
          <w:rStyle w:val="af2"/>
          <w:rFonts w:eastAsia="Guttman Hodes"/>
          <w:rtl/>
        </w:rPr>
        <w:fldChar w:fldCharType="end"/>
      </w:r>
      <w:r w:rsidRPr="006227DA">
        <w:rPr>
          <w:rStyle w:val="aff4"/>
          <w:rFonts w:hint="cs"/>
          <w:rtl/>
        </w:rPr>
        <w:t xml:space="preserve"> </w:t>
      </w:r>
      <w:r>
        <w:rPr>
          <w:rStyle w:val="aff4"/>
          <w:rFonts w:hint="cs"/>
          <w:rtl/>
        </w:rPr>
        <w:t>וב</w:t>
      </w:r>
      <w:r w:rsidRPr="00155E98">
        <w:rPr>
          <w:rStyle w:val="aff4"/>
          <w:rFonts w:hint="cs"/>
          <w:rtl/>
        </w:rPr>
        <w:t>דברות משה</w:t>
      </w:r>
      <w:r>
        <w:rPr>
          <w:rFonts w:hint="cs"/>
          <w:rtl/>
        </w:rPr>
        <w:t xml:space="preserve"> </w:t>
      </w:r>
      <w:r w:rsidRPr="006227DA">
        <w:rPr>
          <w:rStyle w:val="af2"/>
          <w:rFonts w:eastAsia="Guttman Hodes" w:hint="cs"/>
          <w:rtl/>
        </w:rPr>
        <w:t xml:space="preserve">(עי' אות </w:t>
      </w:r>
      <w:r w:rsidRPr="006227DA">
        <w:rPr>
          <w:rStyle w:val="af2"/>
          <w:rFonts w:eastAsia="Guttman Hodes"/>
          <w:rtl/>
        </w:rPr>
        <w:fldChar w:fldCharType="begin"/>
      </w:r>
      <w:r w:rsidRPr="006227DA">
        <w:rPr>
          <w:rStyle w:val="af2"/>
          <w:rFonts w:eastAsia="Guttman Hodes"/>
          <w:rtl/>
        </w:rPr>
        <w:instrText xml:space="preserve"> </w:instrText>
      </w:r>
      <w:r w:rsidRPr="006227DA">
        <w:rPr>
          <w:rStyle w:val="af2"/>
          <w:rFonts w:eastAsia="Guttman Hodes" w:hint="cs"/>
        </w:rPr>
        <w:instrText>REF</w:instrText>
      </w:r>
      <w:r w:rsidRPr="006227DA">
        <w:rPr>
          <w:rStyle w:val="af2"/>
          <w:rFonts w:eastAsia="Guttman Hodes" w:hint="cs"/>
          <w:rtl/>
        </w:rPr>
        <w:instrText xml:space="preserve"> _</w:instrText>
      </w:r>
      <w:r w:rsidRPr="006227DA">
        <w:rPr>
          <w:rStyle w:val="af2"/>
          <w:rFonts w:eastAsia="Guttman Hodes" w:hint="cs"/>
        </w:rPr>
        <w:instrText>Ref90028253 \r \h</w:instrText>
      </w:r>
      <w:r w:rsidRPr="006227DA">
        <w:rPr>
          <w:rStyle w:val="af2"/>
          <w:rFonts w:eastAsia="Guttman Hodes"/>
          <w:rtl/>
        </w:rPr>
        <w:instrText xml:space="preserve"> </w:instrText>
      </w:r>
      <w:r w:rsidRPr="006227DA">
        <w:rPr>
          <w:rStyle w:val="af2"/>
          <w:rFonts w:eastAsia="Guttman Hodes"/>
          <w:rtl/>
        </w:rPr>
      </w:r>
      <w:r w:rsidRPr="006227DA">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6227DA">
        <w:rPr>
          <w:rStyle w:val="af2"/>
          <w:rFonts w:eastAsia="Guttman Hodes"/>
          <w:rtl/>
        </w:rPr>
        <w:fldChar w:fldCharType="end"/>
      </w:r>
      <w:r w:rsidRPr="008B4745">
        <w:rPr>
          <w:rFonts w:hint="cs"/>
          <w:rtl/>
        </w:rPr>
        <w:t>.</w:t>
      </w:r>
      <w:bookmarkEnd w:id="587"/>
    </w:p>
    <w:p w14:paraId="3B53FA55" w14:textId="77777777" w:rsidR="002F175C" w:rsidRPr="00251643" w:rsidRDefault="002F175C" w:rsidP="002F175C">
      <w:pPr>
        <w:pStyle w:val="a7"/>
        <w:rPr>
          <w:rtl/>
        </w:rPr>
      </w:pPr>
      <w:bookmarkStart w:id="588" w:name="_Toc163205175"/>
      <w:bookmarkStart w:id="589" w:name="_Toc163205486"/>
      <w:bookmarkStart w:id="590" w:name="_Toc163207032"/>
      <w:r>
        <w:rPr>
          <w:rFonts w:hint="cs"/>
          <w:rtl/>
        </w:rPr>
        <w:t>בי' רבינו בצלאל אשכנזי דאי איירי בחול אפש"ל דמלאכה היינו הנדבה דנקראת בפסו' מלאכה</w:t>
      </w:r>
      <w:bookmarkEnd w:id="588"/>
      <w:bookmarkEnd w:id="589"/>
      <w:bookmarkEnd w:id="590"/>
    </w:p>
    <w:p w14:paraId="1FB7735C" w14:textId="77777777" w:rsidR="002F175C" w:rsidRDefault="002F175C" w:rsidP="006C4D7E">
      <w:pPr>
        <w:pStyle w:val="a3"/>
        <w:rPr>
          <w:rtl/>
        </w:rPr>
      </w:pPr>
      <w:r>
        <w:rPr>
          <w:rFonts w:hint="cs"/>
          <w:rtl/>
        </w:rPr>
        <w:t xml:space="preserve">וביאר </w:t>
      </w:r>
      <w:r w:rsidRPr="00F472D7">
        <w:rPr>
          <w:rStyle w:val="aff4"/>
          <w:rFonts w:hint="cs"/>
          <w:rtl/>
        </w:rPr>
        <w:t xml:space="preserve">בשו"ת רבינו בצלאל אשכנזי </w:t>
      </w:r>
      <w:r w:rsidRPr="00F472D7">
        <w:rPr>
          <w:rStyle w:val="af2"/>
          <w:rFonts w:eastAsia="Guttman Hodes" w:hint="cs"/>
          <w:rtl/>
        </w:rPr>
        <w:t>(סי' ל"ח [סי' מ"א] ד"ה</w:t>
      </w:r>
      <w:r>
        <w:rPr>
          <w:rStyle w:val="af2"/>
          <w:rFonts w:eastAsia="Guttman Hodes" w:hint="cs"/>
          <w:rtl/>
        </w:rPr>
        <w:t xml:space="preserve"> תשובה וכו' וצריכין)</w:t>
      </w:r>
      <w:r w:rsidRPr="00F472D7">
        <w:rPr>
          <w:rStyle w:val="af2"/>
          <w:rFonts w:eastAsia="Guttman Hodes" w:hint="cs"/>
          <w:rtl/>
        </w:rPr>
        <w:t xml:space="preserve"> </w:t>
      </w:r>
      <w:r w:rsidRPr="00C14263">
        <w:rPr>
          <w:rStyle w:val="af"/>
          <w:rFonts w:hint="cs"/>
          <w:rtl/>
        </w:rPr>
        <w:t>[</w:t>
      </w:r>
      <w:r>
        <w:rPr>
          <w:rStyle w:val="af"/>
          <w:rFonts w:hint="cs"/>
          <w:rtl/>
        </w:rPr>
        <w:t xml:space="preserve">הועתק באותו לשון </w:t>
      </w:r>
      <w:r w:rsidRPr="00251643">
        <w:rPr>
          <w:rStyle w:val="af"/>
          <w:rFonts w:hint="cs"/>
          <w:rtl/>
        </w:rPr>
        <w:t>בהגה"ה מרבי שמואל הלוי על הרשב"א לקמן</w:t>
      </w:r>
      <w:r>
        <w:rPr>
          <w:rFonts w:hint="cs"/>
          <w:rtl/>
        </w:rPr>
        <w:t xml:space="preserve"> </w:t>
      </w:r>
      <w:r w:rsidRPr="00C14263">
        <w:rPr>
          <w:rStyle w:val="aff5"/>
          <w:rFonts w:hint="cs"/>
          <w:rtl/>
        </w:rPr>
        <w:t>(צו:, נד' בגליון הרשב"א בדפו"ר, הובאה במהדו' מוה"ק הערה 7, ובמהדו' זכרון עמ' רי"ד)</w:t>
      </w:r>
      <w:r w:rsidRPr="00C14263">
        <w:rPr>
          <w:rStyle w:val="af"/>
          <w:rFonts w:hint="cs"/>
          <w:rtl/>
        </w:rPr>
        <w:t xml:space="preserve">] </w:t>
      </w:r>
      <w:r>
        <w:rPr>
          <w:rFonts w:hint="cs"/>
          <w:rtl/>
        </w:rPr>
        <w:t>את גירסת</w:t>
      </w:r>
      <w:r w:rsidRPr="00D70B8F">
        <w:rPr>
          <w:rFonts w:hint="cs"/>
          <w:rtl/>
        </w:rPr>
        <w:t xml:space="preserve"> </w:t>
      </w:r>
      <w:r w:rsidRPr="00D70B8F">
        <w:rPr>
          <w:rStyle w:val="aff4"/>
          <w:rFonts w:hint="cs"/>
          <w:rtl/>
        </w:rPr>
        <w:t>רש"י</w:t>
      </w:r>
      <w:r>
        <w:rPr>
          <w:rFonts w:hint="cs"/>
          <w:rtl/>
        </w:rPr>
        <w:t xml:space="preserve"> דאי לא איירי בשבת א"א ללמוד כלל מדכתיב אל יעשו עוד מלאכה", דאפש"ל דאין כוונת הפסו' לומר דהבאה היא מלאכה, אלא דהנדבה שנדבו תכלת וארגמן ותולעת שני וכו' קרויין מלאכה, כדכתיב "אם לא שלח ידו במלאכת רעהו", וכמשמעות המשך הפסו' "והמלאכה היתה דים", </w:t>
      </w:r>
      <w:bookmarkStart w:id="591" w:name="_Ref89633240"/>
      <w:r>
        <w:rPr>
          <w:rFonts w:hint="cs"/>
          <w:rtl/>
        </w:rPr>
        <w:t xml:space="preserve">דודאי דהכוונה על הנדבה עצמה, ולא על המלאכה שעשו האומנים במשכן, דהא עדיין לא נשלמה המלאכה, וכדביאר </w:t>
      </w:r>
      <w:r w:rsidRPr="001A18C2">
        <w:rPr>
          <w:rStyle w:val="aff4"/>
          <w:rFonts w:hint="cs"/>
          <w:rtl/>
        </w:rPr>
        <w:t>רש</w:t>
      </w:r>
      <w:r w:rsidRPr="00E12888">
        <w:rPr>
          <w:rStyle w:val="aff4"/>
          <w:rFonts w:hint="cs"/>
          <w:rtl/>
        </w:rPr>
        <w:t>"י לקמן</w:t>
      </w:r>
      <w:r w:rsidRPr="00251643">
        <w:rPr>
          <w:rStyle w:val="af2"/>
          <w:rFonts w:eastAsia="Guttman Hodes" w:hint="cs"/>
          <w:rtl/>
        </w:rPr>
        <w:t xml:space="preserve"> (צו: ד"ה דשלימא</w:t>
      </w:r>
      <w:r w:rsidRPr="00E12888">
        <w:rPr>
          <w:rStyle w:val="af2"/>
          <w:rFonts w:eastAsia="Guttman Hodes" w:hint="cs"/>
          <w:rtl/>
        </w:rPr>
        <w:t xml:space="preserve">) </w:t>
      </w:r>
      <w:r>
        <w:rPr>
          <w:rFonts w:hint="cs"/>
          <w:rtl/>
        </w:rPr>
        <w:t>בקושית הגמ' לקמן</w:t>
      </w:r>
      <w:r w:rsidRPr="00251643">
        <w:rPr>
          <w:rStyle w:val="af2"/>
          <w:rFonts w:eastAsia="Guttman Hodes" w:hint="cs"/>
          <w:rtl/>
        </w:rPr>
        <w:t xml:space="preserve"> (צו:) </w:t>
      </w:r>
      <w:r>
        <w:rPr>
          <w:rFonts w:hint="cs"/>
          <w:rtl/>
        </w:rPr>
        <w:t xml:space="preserve">דאולי איירי בחול והא דכתיב "והמלאכה היתה דים", היינו דשלימא ליה עבידתיה, דהיה בנדבה בכדי להשלים. </w:t>
      </w:r>
      <w:r w:rsidRPr="001A18C2">
        <w:rPr>
          <w:rStyle w:val="af"/>
          <w:rFonts w:hint="cs"/>
          <w:rtl/>
        </w:rPr>
        <w:t>[ומוכח דלשון מלאכה הכוונה לנדבה עצמה, ולא למלאכת האומנים במשכן].</w:t>
      </w:r>
      <w:bookmarkEnd w:id="591"/>
    </w:p>
    <w:p w14:paraId="5BD15A26" w14:textId="77777777" w:rsidR="002F175C" w:rsidRPr="00C14263" w:rsidRDefault="002F175C" w:rsidP="002F175C">
      <w:pPr>
        <w:pStyle w:val="a7"/>
        <w:rPr>
          <w:rtl/>
        </w:rPr>
      </w:pPr>
      <w:bookmarkStart w:id="592" w:name="_Toc163205176"/>
      <w:bookmarkStart w:id="593" w:name="_Toc163205487"/>
      <w:bookmarkStart w:id="594" w:name="_Toc163207033"/>
      <w:r>
        <w:rPr>
          <w:rFonts w:hint="cs"/>
          <w:rtl/>
        </w:rPr>
        <w:t>בי' רבינו בצלאל אשכנזי דילפי' מיוה"כ דאיירי בשבת ואסור בשבת ומוכח דהוצאה הוי מלאכה</w:t>
      </w:r>
      <w:bookmarkEnd w:id="592"/>
      <w:bookmarkEnd w:id="593"/>
      <w:bookmarkEnd w:id="594"/>
    </w:p>
    <w:p w14:paraId="097C59D2" w14:textId="5E00A239" w:rsidR="002F175C" w:rsidRDefault="002F175C" w:rsidP="006C4D7E">
      <w:pPr>
        <w:pStyle w:val="a3"/>
      </w:pPr>
      <w:r>
        <w:rPr>
          <w:rFonts w:hint="cs"/>
          <w:rtl/>
        </w:rPr>
        <w:t xml:space="preserve">וביאר </w:t>
      </w:r>
      <w:r w:rsidRPr="00F472D7">
        <w:rPr>
          <w:rStyle w:val="aff4"/>
          <w:rFonts w:hint="cs"/>
          <w:rtl/>
        </w:rPr>
        <w:t xml:space="preserve">בשו"ת רבינו בצלאל אשכנזי </w:t>
      </w:r>
      <w:r>
        <w:rPr>
          <w:rFonts w:hint="cs"/>
          <w:rtl/>
        </w:rPr>
        <w:t>דלכן הוצרכה הגמ' לקמן לומר דאיירי בשבת, דילפינן העברה העברה מיובל ביוה"כ, דמשה אמר כן לישראל מחמת קדושת היום, וא"כ מוכח דכוונת הפסו' למלאכה גמורה, וכיון דכתיב בסוף הפסו' הוא "ויכלא העם מהביא", א"כ מוכח דההבאה שהיא הוצאה נקראת מלאכה,</w:t>
      </w:r>
      <w:r w:rsidRPr="006C1059">
        <w:rPr>
          <w:rFonts w:hint="cs"/>
          <w:rtl/>
        </w:rPr>
        <w:t xml:space="preserve"> </w:t>
      </w:r>
      <w:r>
        <w:rPr>
          <w:rFonts w:hint="cs"/>
          <w:rtl/>
        </w:rPr>
        <w:t xml:space="preserve">ועי' במה שביאר </w:t>
      </w:r>
      <w:r>
        <w:rPr>
          <w:rStyle w:val="aff4"/>
          <w:rFonts w:hint="cs"/>
          <w:rtl/>
        </w:rPr>
        <w:t>ב</w:t>
      </w:r>
      <w:r w:rsidRPr="00155E98">
        <w:rPr>
          <w:rStyle w:val="aff4"/>
          <w:rFonts w:hint="cs"/>
          <w:rtl/>
        </w:rPr>
        <w:t>דברות משה</w:t>
      </w:r>
      <w:r>
        <w:rPr>
          <w:rFonts w:hint="cs"/>
          <w:rtl/>
        </w:rPr>
        <w:t xml:space="preserve"> </w:t>
      </w:r>
      <w:r w:rsidRPr="006227DA">
        <w:rPr>
          <w:rStyle w:val="af2"/>
          <w:rFonts w:eastAsia="Guttman Hodes" w:hint="cs"/>
          <w:rtl/>
        </w:rPr>
        <w:t xml:space="preserve">(עי' אות </w:t>
      </w:r>
      <w:r w:rsidRPr="006227DA">
        <w:rPr>
          <w:rStyle w:val="af2"/>
          <w:rFonts w:eastAsia="Guttman Hodes"/>
          <w:rtl/>
        </w:rPr>
        <w:fldChar w:fldCharType="begin"/>
      </w:r>
      <w:r w:rsidRPr="006227DA">
        <w:rPr>
          <w:rStyle w:val="af2"/>
          <w:rFonts w:eastAsia="Guttman Hodes"/>
          <w:rtl/>
        </w:rPr>
        <w:instrText xml:space="preserve"> </w:instrText>
      </w:r>
      <w:r w:rsidRPr="006227DA">
        <w:rPr>
          <w:rStyle w:val="af2"/>
          <w:rFonts w:eastAsia="Guttman Hodes" w:hint="cs"/>
        </w:rPr>
        <w:instrText>REF</w:instrText>
      </w:r>
      <w:r w:rsidRPr="006227DA">
        <w:rPr>
          <w:rStyle w:val="af2"/>
          <w:rFonts w:eastAsia="Guttman Hodes" w:hint="cs"/>
          <w:rtl/>
        </w:rPr>
        <w:instrText xml:space="preserve"> _</w:instrText>
      </w:r>
      <w:r w:rsidRPr="006227DA">
        <w:rPr>
          <w:rStyle w:val="af2"/>
          <w:rFonts w:eastAsia="Guttman Hodes" w:hint="cs"/>
        </w:rPr>
        <w:instrText>Ref90028253 \r \h</w:instrText>
      </w:r>
      <w:r w:rsidRPr="006227DA">
        <w:rPr>
          <w:rStyle w:val="af2"/>
          <w:rFonts w:eastAsia="Guttman Hodes"/>
          <w:rtl/>
        </w:rPr>
        <w:instrText xml:space="preserve"> </w:instrText>
      </w:r>
      <w:r w:rsidRPr="006227DA">
        <w:rPr>
          <w:rStyle w:val="af2"/>
          <w:rFonts w:eastAsia="Guttman Hodes"/>
          <w:rtl/>
        </w:rPr>
      </w:r>
      <w:r w:rsidRPr="006227DA">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6227DA">
        <w:rPr>
          <w:rStyle w:val="af2"/>
          <w:rFonts w:eastAsia="Guttman Hodes"/>
          <w:rtl/>
        </w:rPr>
        <w:fldChar w:fldCharType="end"/>
      </w:r>
      <w:r>
        <w:rPr>
          <w:rStyle w:val="af2"/>
          <w:rFonts w:eastAsia="Guttman Hodes" w:hint="cs"/>
          <w:rtl/>
        </w:rPr>
        <w:t xml:space="preserve"> </w:t>
      </w:r>
      <w:r>
        <w:rPr>
          <w:rFonts w:hint="cs"/>
          <w:rtl/>
        </w:rPr>
        <w:t xml:space="preserve">בדעת </w:t>
      </w:r>
      <w:r w:rsidRPr="0002405E">
        <w:rPr>
          <w:rStyle w:val="aff4"/>
          <w:rFonts w:hint="cs"/>
          <w:rtl/>
        </w:rPr>
        <w:t>רש"י</w:t>
      </w:r>
      <w:r>
        <w:rPr>
          <w:rFonts w:hint="cs"/>
          <w:rtl/>
        </w:rPr>
        <w:t xml:space="preserve">, ובמ"ש </w:t>
      </w:r>
      <w:r w:rsidRPr="00155E98">
        <w:rPr>
          <w:rStyle w:val="aff4"/>
          <w:rFonts w:hint="cs"/>
          <w:rtl/>
        </w:rPr>
        <w:t xml:space="preserve">הדברות משה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Ref89633856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04052">
        <w:rPr>
          <w:rStyle w:val="aff4"/>
          <w:rFonts w:hint="cs"/>
          <w:rtl/>
        </w:rPr>
        <w:t>ר"ח</w:t>
      </w:r>
      <w:r>
        <w:rPr>
          <w:rFonts w:hint="cs"/>
          <w:rtl/>
        </w:rPr>
        <w:t xml:space="preserve"> </w:t>
      </w:r>
      <w:r w:rsidRPr="00904052">
        <w:rPr>
          <w:rStyle w:val="aff4"/>
          <w:rFonts w:hint="cs"/>
          <w:rtl/>
        </w:rPr>
        <w:t>ורב האי גאון</w:t>
      </w:r>
      <w:r>
        <w:rPr>
          <w:rFonts w:hint="cs"/>
          <w:rtl/>
        </w:rPr>
        <w:t>.</w:t>
      </w:r>
    </w:p>
    <w:p w14:paraId="028E83FE" w14:textId="77777777" w:rsidR="002F175C" w:rsidRPr="00D54503" w:rsidRDefault="002F175C" w:rsidP="002F175C">
      <w:pPr>
        <w:pStyle w:val="a7"/>
        <w:rPr>
          <w:rtl/>
        </w:rPr>
      </w:pPr>
      <w:bookmarkStart w:id="595" w:name="_Toc163205177"/>
      <w:bookmarkStart w:id="596" w:name="_Toc163205488"/>
      <w:bookmarkStart w:id="597" w:name="_Toc163207034"/>
      <w:r>
        <w:rPr>
          <w:rFonts w:hint="cs"/>
          <w:rtl/>
        </w:rPr>
        <w:t>בי' הרשב"א בגי' רש"י דהיה לגמ' להק' היכן היה במשכן אך מלאכה גרועה צריכה ילפו' לאסור</w:t>
      </w:r>
      <w:bookmarkEnd w:id="595"/>
      <w:bookmarkEnd w:id="596"/>
      <w:bookmarkEnd w:id="597"/>
    </w:p>
    <w:p w14:paraId="306A4B51" w14:textId="1650252B" w:rsidR="002F175C" w:rsidRPr="00E12888" w:rsidRDefault="002F175C" w:rsidP="006C4D7E">
      <w:pPr>
        <w:pStyle w:val="a3"/>
        <w:rPr>
          <w:rStyle w:val="af"/>
          <w:rtl/>
        </w:rPr>
      </w:pPr>
      <w:bookmarkStart w:id="598" w:name="_Ref89878939"/>
      <w:bookmarkStart w:id="599" w:name="_Ref89978860"/>
      <w:r>
        <w:rPr>
          <w:rFonts w:hint="cs"/>
          <w:rtl/>
        </w:rPr>
        <w:t>בקושית הגמ' לקמן</w:t>
      </w:r>
      <w:r w:rsidRPr="00057B8B">
        <w:rPr>
          <w:rStyle w:val="af2"/>
          <w:rFonts w:eastAsia="Guttman Hodes" w:hint="cs"/>
          <w:rtl/>
        </w:rPr>
        <w:t xml:space="preserve"> (צו:) </w:t>
      </w:r>
      <w:r>
        <w:rPr>
          <w:rFonts w:hint="cs"/>
          <w:rtl/>
        </w:rPr>
        <w:t>"</w:t>
      </w:r>
      <w:r>
        <w:rPr>
          <w:rtl/>
        </w:rPr>
        <w:t>הוצאה גופה היכא כתיבא</w:t>
      </w:r>
      <w:r>
        <w:rPr>
          <w:rFonts w:hint="cs"/>
          <w:rtl/>
        </w:rPr>
        <w:t xml:space="preserve">", כתב </w:t>
      </w:r>
      <w:r w:rsidRPr="009B5788">
        <w:rPr>
          <w:rStyle w:val="aff4"/>
          <w:rFonts w:hint="cs"/>
          <w:rtl/>
        </w:rPr>
        <w:t>הרשב"א לקמן</w:t>
      </w:r>
      <w:r>
        <w:rPr>
          <w:rFonts w:hint="cs"/>
          <w:rtl/>
        </w:rPr>
        <w:t xml:space="preserve"> </w:t>
      </w:r>
      <w:r w:rsidRPr="00057B8B">
        <w:rPr>
          <w:rStyle w:val="af2"/>
          <w:rFonts w:eastAsia="Guttman Hodes" w:hint="cs"/>
          <w:rtl/>
        </w:rPr>
        <w:t xml:space="preserve">(צו: ד"ה הוצאה) </w:t>
      </w:r>
      <w:r>
        <w:rPr>
          <w:rFonts w:hint="cs"/>
          <w:rtl/>
        </w:rPr>
        <w:t>דהיה לגמ' להקשות "הוצאה גופא במשכן היכי הואי", כדמקשה הגמ' לקמן</w:t>
      </w:r>
      <w:r w:rsidRPr="00057B8B">
        <w:rPr>
          <w:rStyle w:val="af2"/>
          <w:rFonts w:eastAsia="Guttman Hodes" w:hint="cs"/>
          <w:rtl/>
        </w:rPr>
        <w:t xml:space="preserve"> (עד:) </w:t>
      </w:r>
      <w:r>
        <w:rPr>
          <w:rFonts w:hint="cs"/>
          <w:rtl/>
        </w:rPr>
        <w:t xml:space="preserve">"קשירה במשכן היכי הואי", אלא דכיון דהוצאה היא מלאכה גרועה, לכן מקשה הגמ' מהיכן ילפינן לה, וכתב </w:t>
      </w:r>
      <w:r w:rsidRPr="009B5788">
        <w:rPr>
          <w:rStyle w:val="aff4"/>
          <w:rFonts w:hint="cs"/>
          <w:rtl/>
        </w:rPr>
        <w:t>הרשב"א</w:t>
      </w:r>
      <w:r>
        <w:rPr>
          <w:rFonts w:hint="cs"/>
          <w:rtl/>
        </w:rPr>
        <w:t xml:space="preserve"> דלכן יש גורסים "</w:t>
      </w:r>
      <w:r>
        <w:rPr>
          <w:rtl/>
        </w:rPr>
        <w:t>וממאי דבשבת קאי וכו' גמרינן העברה העברה</w:t>
      </w:r>
      <w:r>
        <w:rPr>
          <w:rFonts w:hint="cs"/>
          <w:rtl/>
        </w:rPr>
        <w:t xml:space="preserve"> מיוה</w:t>
      </w:r>
      <w:r>
        <w:rPr>
          <w:rtl/>
        </w:rPr>
        <w:t>"</w:t>
      </w:r>
      <w:r>
        <w:rPr>
          <w:rFonts w:hint="cs"/>
          <w:rtl/>
        </w:rPr>
        <w:t>כ", כיון דלולי הילפותא דהוצאה אסורה בשבת, א"א לחייב בהוצאה, אף שהייתה במשכן,</w:t>
      </w:r>
      <w:r>
        <w:rPr>
          <w:rStyle w:val="af"/>
          <w:rFonts w:hint="cs"/>
          <w:rtl/>
        </w:rPr>
        <w:t xml:space="preserve"> </w:t>
      </w:r>
      <w:r>
        <w:rPr>
          <w:rFonts w:hint="cs"/>
          <w:rtl/>
        </w:rPr>
        <w:t>כיון שהיא מלאכה גרועה</w:t>
      </w:r>
      <w:bookmarkEnd w:id="598"/>
      <w:r>
        <w:rPr>
          <w:rFonts w:hint="cs"/>
          <w:rtl/>
        </w:rPr>
        <w:t>,</w:t>
      </w:r>
      <w:r w:rsidRPr="00E12888">
        <w:rPr>
          <w:rStyle w:val="af"/>
          <w:rFonts w:hint="cs"/>
          <w:rtl/>
        </w:rPr>
        <w:t xml:space="preserve"> [ומשמע </w:t>
      </w:r>
      <w:r w:rsidRPr="00E12888">
        <w:rPr>
          <w:rStyle w:val="aff9"/>
          <w:rFonts w:hint="cs"/>
          <w:rtl/>
        </w:rPr>
        <w:t>ברשב"א</w:t>
      </w:r>
      <w:r w:rsidRPr="00E12888">
        <w:rPr>
          <w:rStyle w:val="af"/>
          <w:rFonts w:hint="cs"/>
          <w:rtl/>
        </w:rPr>
        <w:t xml:space="preserve"> דביאר בגירסת </w:t>
      </w:r>
      <w:r w:rsidRPr="00E12888">
        <w:rPr>
          <w:rStyle w:val="aff9"/>
          <w:rFonts w:hint="cs"/>
          <w:rtl/>
        </w:rPr>
        <w:t>רש"י</w:t>
      </w:r>
      <w:r w:rsidRPr="00E12888">
        <w:rPr>
          <w:rStyle w:val="af"/>
          <w:rFonts w:hint="cs"/>
          <w:rtl/>
        </w:rPr>
        <w:t>, דהילפותא היא לעצם האיסור בהוצאה</w:t>
      </w:r>
      <w:r>
        <w:rPr>
          <w:rStyle w:val="af"/>
          <w:rFonts w:hint="cs"/>
          <w:rtl/>
        </w:rPr>
        <w:t>, דהיא אסורה בשבת</w:t>
      </w:r>
      <w:r w:rsidRPr="00E12888">
        <w:rPr>
          <w:rStyle w:val="af"/>
          <w:rFonts w:hint="cs"/>
          <w:rtl/>
        </w:rPr>
        <w:t xml:space="preserve">, ולא כדביאר </w:t>
      </w:r>
      <w:r>
        <w:rPr>
          <w:rStyle w:val="aff9"/>
          <w:rFonts w:hint="cs"/>
          <w:rtl/>
        </w:rPr>
        <w:t>הרשב"א</w:t>
      </w:r>
      <w:r w:rsidRPr="00A1232A">
        <w:rPr>
          <w:rStyle w:val="aff9"/>
          <w:rFonts w:hint="cs"/>
          <w:rtl/>
        </w:rPr>
        <w:t xml:space="preserve"> </w:t>
      </w:r>
      <w:r w:rsidRPr="00164A23">
        <w:rPr>
          <w:rStyle w:val="aff5"/>
          <w:rFonts w:hint="cs"/>
          <w:rtl/>
        </w:rPr>
        <w:t xml:space="preserve">(עי' אות </w:t>
      </w:r>
      <w:r w:rsidRPr="00164A23">
        <w:rPr>
          <w:rStyle w:val="aff5"/>
          <w:rtl/>
        </w:rPr>
        <w:fldChar w:fldCharType="begin"/>
      </w:r>
      <w:r w:rsidRPr="00164A23">
        <w:rPr>
          <w:rStyle w:val="aff5"/>
          <w:rtl/>
        </w:rPr>
        <w:instrText xml:space="preserve"> </w:instrText>
      </w:r>
      <w:r w:rsidRPr="00164A23">
        <w:rPr>
          <w:rStyle w:val="aff5"/>
          <w:rFonts w:hint="cs"/>
        </w:rPr>
        <w:instrText>REF</w:instrText>
      </w:r>
      <w:r w:rsidRPr="00164A23">
        <w:rPr>
          <w:rStyle w:val="aff5"/>
          <w:rFonts w:hint="cs"/>
          <w:rtl/>
        </w:rPr>
        <w:instrText xml:space="preserve"> _</w:instrText>
      </w:r>
      <w:r w:rsidRPr="00164A23">
        <w:rPr>
          <w:rStyle w:val="aff5"/>
          <w:rFonts w:hint="cs"/>
        </w:rPr>
        <w:instrText>Ref89964617 \r \h</w:instrText>
      </w:r>
      <w:r w:rsidRPr="00164A23">
        <w:rPr>
          <w:rStyle w:val="aff5"/>
          <w:rtl/>
        </w:rPr>
        <w:instrText xml:space="preserve"> </w:instrText>
      </w:r>
      <w:r w:rsidRPr="00164A23">
        <w:rPr>
          <w:rStyle w:val="aff5"/>
          <w:rtl/>
        </w:rPr>
      </w:r>
      <w:r w:rsidRPr="00164A23">
        <w:rPr>
          <w:rStyle w:val="aff5"/>
          <w:rtl/>
        </w:rPr>
        <w:fldChar w:fldCharType="separate"/>
      </w:r>
      <w:r w:rsidR="00250336">
        <w:rPr>
          <w:rStyle w:val="aff5"/>
          <w:cs/>
        </w:rPr>
        <w:t>‎</w:t>
      </w:r>
      <w:r w:rsidR="00250336">
        <w:rPr>
          <w:rStyle w:val="aff5"/>
          <w:rtl/>
        </w:rPr>
        <w:t>פז)</w:t>
      </w:r>
      <w:r w:rsidRPr="00164A23">
        <w:rPr>
          <w:rStyle w:val="aff5"/>
          <w:rtl/>
        </w:rPr>
        <w:fldChar w:fldCharType="end"/>
      </w:r>
      <w:r w:rsidRPr="00027335">
        <w:rPr>
          <w:rStyle w:val="af"/>
          <w:rFonts w:hint="cs"/>
          <w:rtl/>
        </w:rPr>
        <w:t xml:space="preserve"> </w:t>
      </w:r>
      <w:r w:rsidRPr="00E12888">
        <w:rPr>
          <w:rStyle w:val="af"/>
          <w:rFonts w:hint="cs"/>
          <w:rtl/>
        </w:rPr>
        <w:t xml:space="preserve">בגירסת </w:t>
      </w:r>
      <w:r w:rsidRPr="00A1232A">
        <w:rPr>
          <w:rStyle w:val="aff9"/>
          <w:rFonts w:hint="cs"/>
          <w:rtl/>
        </w:rPr>
        <w:t xml:space="preserve">רב האי </w:t>
      </w:r>
      <w:r w:rsidRPr="00A1232A">
        <w:rPr>
          <w:rStyle w:val="aff9"/>
          <w:rFonts w:hint="cs"/>
          <w:rtl/>
        </w:rPr>
        <w:lastRenderedPageBreak/>
        <w:t xml:space="preserve">גאון </w:t>
      </w:r>
      <w:r w:rsidRPr="00E12888">
        <w:rPr>
          <w:rStyle w:val="af"/>
          <w:rFonts w:hint="cs"/>
          <w:rtl/>
        </w:rPr>
        <w:t xml:space="preserve">דהילפותא דהוצאה </w:t>
      </w:r>
      <w:r>
        <w:rPr>
          <w:rStyle w:val="af"/>
          <w:rFonts w:hint="cs"/>
          <w:rtl/>
        </w:rPr>
        <w:t>קרויה</w:t>
      </w:r>
      <w:r w:rsidRPr="00E12888">
        <w:rPr>
          <w:rStyle w:val="af"/>
          <w:rFonts w:hint="cs"/>
          <w:rtl/>
        </w:rPr>
        <w:t xml:space="preserve"> מלאכה</w:t>
      </w:r>
      <w:r>
        <w:rPr>
          <w:rStyle w:val="af"/>
          <w:rFonts w:hint="cs"/>
          <w:rtl/>
        </w:rPr>
        <w:t xml:space="preserve">, ועי' במ"ש </w:t>
      </w:r>
      <w:r w:rsidRPr="00FB165C">
        <w:rPr>
          <w:rStyle w:val="aff9"/>
          <w:rFonts w:hint="cs"/>
          <w:rtl/>
        </w:rPr>
        <w:t>הריטב"א</w:t>
      </w:r>
      <w:r w:rsidRPr="00E12888">
        <w:rPr>
          <w:rStyle w:val="aff5"/>
          <w:rFonts w:hint="cs"/>
          <w:rtl/>
        </w:rPr>
        <w:t xml:space="preserve"> (עי'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Ref90024572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ק)</w:t>
      </w:r>
      <w:r w:rsidRPr="00E12888">
        <w:rPr>
          <w:rStyle w:val="aff5"/>
          <w:rtl/>
        </w:rPr>
        <w:fldChar w:fldCharType="end"/>
      </w:r>
      <w:r>
        <w:rPr>
          <w:rStyle w:val="af"/>
          <w:rFonts w:hint="cs"/>
          <w:rtl/>
        </w:rPr>
        <w:t xml:space="preserve"> </w:t>
      </w:r>
      <w:r>
        <w:rPr>
          <w:rStyle w:val="aff9"/>
          <w:rFonts w:hint="cs"/>
          <w:rtl/>
        </w:rPr>
        <w:t>וב</w:t>
      </w:r>
      <w:r w:rsidRPr="00FB165C">
        <w:rPr>
          <w:rStyle w:val="aff9"/>
          <w:rFonts w:hint="cs"/>
          <w:rtl/>
        </w:rPr>
        <w:t>ר"מ קזיס</w:t>
      </w:r>
      <w:r w:rsidRPr="00FB165C">
        <w:rPr>
          <w:rStyle w:val="af"/>
          <w:rFonts w:hint="cs"/>
          <w:rtl/>
        </w:rPr>
        <w:t xml:space="preserve"> </w:t>
      </w:r>
      <w:r w:rsidRPr="00E1288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Ref90024637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פא)</w:t>
      </w:r>
      <w:r>
        <w:rPr>
          <w:rStyle w:val="aff5"/>
          <w:rtl/>
        </w:rPr>
        <w:fldChar w:fldCharType="end"/>
      </w:r>
      <w:r w:rsidRPr="00E12888">
        <w:rPr>
          <w:rStyle w:val="aff5"/>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
          <w:rFonts w:hint="cs"/>
          <w:rtl/>
        </w:rPr>
        <w:t xml:space="preserve"> בגירסת </w:t>
      </w:r>
      <w:r w:rsidRPr="00FB165C">
        <w:rPr>
          <w:rStyle w:val="aff9"/>
          <w:rFonts w:hint="cs"/>
          <w:rtl/>
        </w:rPr>
        <w:t>רש"י</w:t>
      </w:r>
      <w:r w:rsidRPr="00E12888">
        <w:rPr>
          <w:rStyle w:val="af"/>
          <w:rFonts w:hint="cs"/>
          <w:rtl/>
        </w:rPr>
        <w:t>]</w:t>
      </w:r>
      <w:r>
        <w:rPr>
          <w:rStyle w:val="af"/>
          <w:rFonts w:hint="cs"/>
          <w:rtl/>
        </w:rPr>
        <w:t>,</w:t>
      </w:r>
      <w:r>
        <w:rPr>
          <w:rFonts w:hint="cs"/>
          <w:rtl/>
        </w:rPr>
        <w:t xml:space="preserve"> ועי' במ"ש </w:t>
      </w:r>
      <w:r w:rsidRPr="009B5788">
        <w:rPr>
          <w:rStyle w:val="aff4"/>
          <w:rFonts w:hint="cs"/>
          <w:rtl/>
        </w:rPr>
        <w:t xml:space="preserve">התוס' רי"ד </w:t>
      </w:r>
      <w:r>
        <w:rPr>
          <w:rStyle w:val="af2"/>
          <w:rFonts w:eastAsia="Guttman Hodes" w:hint="cs"/>
          <w:rtl/>
        </w:rPr>
        <w:t xml:space="preserve">(עי' </w:t>
      </w:r>
      <w:r w:rsidRPr="00E12888">
        <w:rPr>
          <w:rStyle w:val="af2"/>
          <w:rFonts w:eastAsia="Guttman Hodes" w:hint="cs"/>
          <w:rtl/>
        </w:rPr>
        <w:t xml:space="preserve">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Ref89878982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E12888">
        <w:rPr>
          <w:rStyle w:val="af2"/>
          <w:rFonts w:eastAsia="Guttman Hodes"/>
          <w:rtl/>
        </w:rPr>
        <w:fldChar w:fldCharType="end"/>
      </w:r>
      <w:r w:rsidRPr="00E12888">
        <w:rPr>
          <w:rFonts w:hint="cs"/>
          <w:rtl/>
        </w:rPr>
        <w:t>.</w:t>
      </w:r>
    </w:p>
    <w:p w14:paraId="78D82410" w14:textId="77777777" w:rsidR="002F175C" w:rsidRPr="00543332" w:rsidRDefault="002F175C" w:rsidP="002F175C">
      <w:pPr>
        <w:pStyle w:val="a7"/>
        <w:rPr>
          <w:rtl/>
        </w:rPr>
      </w:pPr>
      <w:bookmarkStart w:id="600" w:name="_Toc163205178"/>
      <w:bookmarkStart w:id="601" w:name="_Toc163205489"/>
      <w:bookmarkStart w:id="602" w:name="_Toc163207035"/>
      <w:bookmarkEnd w:id="599"/>
      <w:r>
        <w:rPr>
          <w:rFonts w:hint="cs"/>
          <w:rtl/>
        </w:rPr>
        <w:t>בי' הריטב"א בגי' רש"י דמהילפו' ביוה"כ מוכח דהוי מלאכה דאיסור מלאכה מפורש ביוה"כ</w:t>
      </w:r>
      <w:bookmarkEnd w:id="600"/>
      <w:bookmarkEnd w:id="601"/>
      <w:bookmarkEnd w:id="602"/>
    </w:p>
    <w:p w14:paraId="16EC6F27" w14:textId="26A33604" w:rsidR="002F175C" w:rsidRDefault="002F175C" w:rsidP="006C4D7E">
      <w:pPr>
        <w:pStyle w:val="a3"/>
        <w:rPr>
          <w:rtl/>
        </w:rPr>
      </w:pPr>
      <w:bookmarkStart w:id="603" w:name="_Ref89879496"/>
      <w:bookmarkStart w:id="604" w:name="_Ref90024572"/>
      <w:r>
        <w:rPr>
          <w:rFonts w:hint="cs"/>
          <w:rtl/>
        </w:rPr>
        <w:t xml:space="preserve">עי' במ"ש </w:t>
      </w:r>
      <w:r w:rsidRPr="008370AC">
        <w:rPr>
          <w:rStyle w:val="aff4"/>
          <w:rFonts w:hint="cs"/>
          <w:rtl/>
        </w:rPr>
        <w:t xml:space="preserve">הריטב"א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Ref89964617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Pr>
          <w:rStyle w:val="af2"/>
          <w:rFonts w:eastAsia="Guttman Hodes"/>
          <w:rtl/>
        </w:rPr>
        <w:fldChar w:fldCharType="end"/>
      </w:r>
      <w:r>
        <w:rPr>
          <w:rFonts w:hint="cs"/>
          <w:rtl/>
        </w:rPr>
        <w:t xml:space="preserve"> </w:t>
      </w:r>
      <w:r w:rsidRPr="001F6646">
        <w:rPr>
          <w:rFonts w:hint="cs"/>
          <w:rtl/>
        </w:rPr>
        <w:t>בשם</w:t>
      </w:r>
      <w:r>
        <w:rPr>
          <w:rStyle w:val="aff4"/>
          <w:rFonts w:hint="cs"/>
          <w:rtl/>
        </w:rPr>
        <w:t xml:space="preserve"> </w:t>
      </w:r>
      <w:r w:rsidRPr="009B5788">
        <w:rPr>
          <w:rStyle w:val="aff4"/>
          <w:rFonts w:hint="cs"/>
          <w:rtl/>
        </w:rPr>
        <w:t>רב האי גאון</w:t>
      </w:r>
      <w:r>
        <w:rPr>
          <w:rFonts w:hint="cs"/>
          <w:rtl/>
        </w:rPr>
        <w:t xml:space="preserve"> דהגי' "</w:t>
      </w:r>
      <w:r>
        <w:rPr>
          <w:rtl/>
        </w:rPr>
        <w:t>וממאי דבשבת קאי וכו' גמרינן העברה העברה</w:t>
      </w:r>
      <w:r>
        <w:rPr>
          <w:rFonts w:hint="cs"/>
          <w:rtl/>
        </w:rPr>
        <w:t xml:space="preserve"> מיוה</w:t>
      </w:r>
      <w:r>
        <w:rPr>
          <w:rtl/>
        </w:rPr>
        <w:t>"</w:t>
      </w:r>
      <w:r>
        <w:rPr>
          <w:rFonts w:hint="cs"/>
          <w:rtl/>
        </w:rPr>
        <w:t xml:space="preserve">כ", היא טעות, כיון דהספק בגמ' הוא מהיכן ילפינן דהוצאה היא מלאכה, </w:t>
      </w:r>
      <w:r w:rsidRPr="00D810D6">
        <w:rPr>
          <w:rStyle w:val="af"/>
          <w:rFonts w:hint="cs"/>
          <w:rtl/>
        </w:rPr>
        <w:t xml:space="preserve">[ואין כוונת הגמ' להביא ילפותא דהוצאה אסורה בשבת], </w:t>
      </w:r>
      <w:r>
        <w:rPr>
          <w:rFonts w:hint="cs"/>
          <w:rtl/>
        </w:rPr>
        <w:t xml:space="preserve">וכתב </w:t>
      </w:r>
      <w:r w:rsidRPr="008370AC">
        <w:rPr>
          <w:rStyle w:val="aff4"/>
          <w:rFonts w:hint="cs"/>
          <w:rtl/>
        </w:rPr>
        <w:t>הריטב"א לקמן</w:t>
      </w:r>
      <w:r>
        <w:rPr>
          <w:rFonts w:hint="cs"/>
          <w:rtl/>
        </w:rPr>
        <w:t xml:space="preserve"> </w:t>
      </w:r>
      <w:r w:rsidRPr="006D0929">
        <w:rPr>
          <w:rStyle w:val="af2"/>
          <w:rFonts w:eastAsia="Guttman Hodes" w:hint="cs"/>
          <w:rtl/>
        </w:rPr>
        <w:t xml:space="preserve">(צו: ד"ה </w:t>
      </w:r>
      <w:r>
        <w:rPr>
          <w:rStyle w:val="af2"/>
          <w:rFonts w:eastAsia="Guttman Hodes" w:hint="cs"/>
          <w:rtl/>
        </w:rPr>
        <w:t>ברוב</w:t>
      </w:r>
      <w:r w:rsidRPr="006D0929">
        <w:rPr>
          <w:rStyle w:val="af2"/>
          <w:rFonts w:eastAsia="Guttman Hodes" w:hint="cs"/>
          <w:rtl/>
        </w:rPr>
        <w:t xml:space="preserve">) </w:t>
      </w:r>
      <w:r>
        <w:rPr>
          <w:rFonts w:hint="cs"/>
          <w:rtl/>
        </w:rPr>
        <w:t xml:space="preserve">דאפשר ליישב את הגירסא דלפנינו, </w:t>
      </w:r>
      <w:r w:rsidRPr="00973D5F">
        <w:rPr>
          <w:rStyle w:val="af"/>
          <w:rFonts w:hint="cs"/>
          <w:rtl/>
        </w:rPr>
        <w:t>[</w:t>
      </w:r>
      <w:r>
        <w:rPr>
          <w:rStyle w:val="af"/>
          <w:rFonts w:hint="cs"/>
          <w:rtl/>
        </w:rPr>
        <w:t>כג</w:t>
      </w:r>
      <w:r w:rsidRPr="00973D5F">
        <w:rPr>
          <w:rStyle w:val="af"/>
          <w:rFonts w:hint="cs"/>
          <w:rtl/>
        </w:rPr>
        <w:t xml:space="preserve">י' </w:t>
      </w:r>
      <w:r w:rsidRPr="00973D5F">
        <w:rPr>
          <w:rStyle w:val="aff9"/>
          <w:rFonts w:hint="cs"/>
          <w:rtl/>
        </w:rPr>
        <w:t>רש"י</w:t>
      </w:r>
      <w:r w:rsidRPr="00973D5F">
        <w:rPr>
          <w:rStyle w:val="af"/>
          <w:rFonts w:hint="cs"/>
          <w:rtl/>
        </w:rPr>
        <w:t xml:space="preserve"> </w:t>
      </w:r>
      <w:r w:rsidRPr="00973D5F">
        <w:rPr>
          <w:rStyle w:val="aff5"/>
          <w:rFonts w:hint="cs"/>
          <w:rtl/>
        </w:rPr>
        <w:t xml:space="preserve">(עי' אות </w:t>
      </w:r>
      <w:r w:rsidRPr="00973D5F">
        <w:rPr>
          <w:rStyle w:val="aff5"/>
          <w:rtl/>
        </w:rPr>
        <w:fldChar w:fldCharType="begin"/>
      </w:r>
      <w:r w:rsidRPr="00973D5F">
        <w:rPr>
          <w:rStyle w:val="aff5"/>
          <w:rtl/>
        </w:rPr>
        <w:instrText xml:space="preserve"> </w:instrText>
      </w:r>
      <w:r w:rsidRPr="00973D5F">
        <w:rPr>
          <w:rStyle w:val="aff5"/>
          <w:rFonts w:hint="cs"/>
        </w:rPr>
        <w:instrText>REF</w:instrText>
      </w:r>
      <w:r w:rsidRPr="00973D5F">
        <w:rPr>
          <w:rStyle w:val="aff5"/>
          <w:rFonts w:hint="cs"/>
          <w:rtl/>
        </w:rPr>
        <w:instrText xml:space="preserve"> _</w:instrText>
      </w:r>
      <w:r w:rsidRPr="00973D5F">
        <w:rPr>
          <w:rStyle w:val="aff5"/>
          <w:rFonts w:hint="cs"/>
        </w:rPr>
        <w:instrText>Ref89879475 \r \h</w:instrText>
      </w:r>
      <w:r w:rsidRPr="00973D5F">
        <w:rPr>
          <w:rStyle w:val="aff5"/>
          <w:rtl/>
        </w:rPr>
        <w:instrText xml:space="preserve"> </w:instrText>
      </w:r>
      <w:r w:rsidRPr="00973D5F">
        <w:rPr>
          <w:rStyle w:val="aff5"/>
          <w:rtl/>
        </w:rPr>
      </w:r>
      <w:r w:rsidRPr="00973D5F">
        <w:rPr>
          <w:rStyle w:val="aff5"/>
          <w:rtl/>
        </w:rPr>
        <w:fldChar w:fldCharType="separate"/>
      </w:r>
      <w:r w:rsidR="00250336">
        <w:rPr>
          <w:rStyle w:val="aff5"/>
          <w:cs/>
        </w:rPr>
        <w:t>‎</w:t>
      </w:r>
      <w:r w:rsidR="00250336">
        <w:rPr>
          <w:rStyle w:val="aff5"/>
          <w:rtl/>
        </w:rPr>
        <w:t>צו)</w:t>
      </w:r>
      <w:r w:rsidRPr="00973D5F">
        <w:rPr>
          <w:rStyle w:val="aff5"/>
          <w:rtl/>
        </w:rPr>
        <w:fldChar w:fldCharType="end"/>
      </w:r>
      <w:r w:rsidRPr="00973D5F">
        <w:rPr>
          <w:rStyle w:val="af"/>
          <w:rFonts w:hint="cs"/>
          <w:rtl/>
        </w:rPr>
        <w:t>]</w:t>
      </w:r>
      <w:r>
        <w:rPr>
          <w:rStyle w:val="af"/>
          <w:rFonts w:hint="cs"/>
          <w:rtl/>
        </w:rPr>
        <w:t>,</w:t>
      </w:r>
      <w:r>
        <w:rPr>
          <w:rFonts w:hint="cs"/>
          <w:rtl/>
        </w:rPr>
        <w:t xml:space="preserve"> דכוונת הגמ' להאלים את הראייה מדכתיב "ויעבירו", דהוצאה הוי מלאכה, דאיירי ביום הכיפורים, וביוה"כ יש לאו מפורש, דכתיב "אל יעשו עוד מלאכה".</w:t>
      </w:r>
      <w:bookmarkEnd w:id="603"/>
      <w:r>
        <w:rPr>
          <w:rStyle w:val="af"/>
          <w:rFonts w:hint="cs"/>
          <w:rtl/>
        </w:rPr>
        <w:t xml:space="preserve"> </w:t>
      </w:r>
      <w:r w:rsidRPr="00E12888">
        <w:rPr>
          <w:rStyle w:val="af"/>
          <w:rFonts w:hint="cs"/>
          <w:rtl/>
        </w:rPr>
        <w:t>[והיינו ד</w:t>
      </w:r>
      <w:r>
        <w:rPr>
          <w:rStyle w:val="af"/>
          <w:rFonts w:hint="cs"/>
          <w:rtl/>
        </w:rPr>
        <w:t xml:space="preserve">ביאר </w:t>
      </w:r>
      <w:r w:rsidRPr="0003659B">
        <w:rPr>
          <w:rStyle w:val="aff9"/>
          <w:rFonts w:hint="cs"/>
          <w:rtl/>
        </w:rPr>
        <w:t>הריטב"א</w:t>
      </w:r>
      <w:r>
        <w:rPr>
          <w:rStyle w:val="af"/>
          <w:rFonts w:hint="cs"/>
          <w:rtl/>
        </w:rPr>
        <w:t xml:space="preserve"> </w:t>
      </w:r>
      <w:r w:rsidRPr="00E12888">
        <w:rPr>
          <w:rStyle w:val="af"/>
          <w:rFonts w:hint="cs"/>
          <w:rtl/>
        </w:rPr>
        <w:t xml:space="preserve">אף לגי' </w:t>
      </w:r>
      <w:r w:rsidRPr="00E12888">
        <w:rPr>
          <w:rStyle w:val="aff9"/>
          <w:rFonts w:hint="cs"/>
          <w:rtl/>
        </w:rPr>
        <w:t>רש"י</w:t>
      </w:r>
      <w:r w:rsidRPr="00E12888">
        <w:rPr>
          <w:rStyle w:val="af"/>
          <w:rFonts w:hint="cs"/>
          <w:rtl/>
        </w:rPr>
        <w:t xml:space="preserve"> הילפותא דהוצאה הוי מלאכה, ולא דהוצאה אסורה בשבת</w:t>
      </w:r>
      <w:r>
        <w:rPr>
          <w:rStyle w:val="af"/>
          <w:rFonts w:hint="cs"/>
          <w:rtl/>
        </w:rPr>
        <w:t>,</w:t>
      </w:r>
      <w:r w:rsidRPr="0003659B">
        <w:rPr>
          <w:rStyle w:val="af"/>
          <w:rFonts w:hint="cs"/>
          <w:rtl/>
        </w:rPr>
        <w:t xml:space="preserve"> </w:t>
      </w:r>
      <w:r>
        <w:rPr>
          <w:rStyle w:val="af"/>
          <w:rFonts w:hint="cs"/>
          <w:rtl/>
        </w:rPr>
        <w:t xml:space="preserve">ודלא כמשמעות </w:t>
      </w:r>
      <w:r w:rsidRPr="00FB165C">
        <w:rPr>
          <w:rStyle w:val="aff9"/>
          <w:rFonts w:hint="cs"/>
          <w:rtl/>
        </w:rPr>
        <w:t xml:space="preserve">הרשב"א </w:t>
      </w:r>
      <w:r w:rsidRPr="00E12888">
        <w:rPr>
          <w:rStyle w:val="aff5"/>
          <w:rFonts w:hint="cs"/>
          <w:rtl/>
        </w:rPr>
        <w:t xml:space="preserve">(עי'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Ref89978860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צט)</w:t>
      </w:r>
      <w:r w:rsidRPr="00E12888">
        <w:rPr>
          <w:rStyle w:val="aff5"/>
          <w:rtl/>
        </w:rPr>
        <w:fldChar w:fldCharType="end"/>
      </w:r>
      <w:r>
        <w:rPr>
          <w:rStyle w:val="af"/>
          <w:rFonts w:hint="cs"/>
          <w:rtl/>
        </w:rPr>
        <w:t xml:space="preserve"> בגירסת </w:t>
      </w:r>
      <w:r w:rsidRPr="00FB165C">
        <w:rPr>
          <w:rStyle w:val="aff9"/>
          <w:rFonts w:hint="cs"/>
          <w:rtl/>
        </w:rPr>
        <w:t>רש"י</w:t>
      </w:r>
      <w:r>
        <w:rPr>
          <w:rStyle w:val="af"/>
          <w:rFonts w:hint="cs"/>
          <w:rtl/>
        </w:rPr>
        <w:t xml:space="preserve">, ועי' במ"ש </w:t>
      </w:r>
      <w:r w:rsidRPr="00FB165C">
        <w:rPr>
          <w:rStyle w:val="aff9"/>
          <w:rFonts w:hint="cs"/>
          <w:rtl/>
        </w:rPr>
        <w:t>הר"מ קזיס</w:t>
      </w:r>
      <w:r w:rsidRPr="00FB165C">
        <w:rPr>
          <w:rStyle w:val="af"/>
          <w:rFonts w:hint="cs"/>
          <w:rtl/>
        </w:rPr>
        <w:t xml:space="preserve"> </w:t>
      </w:r>
      <w:r w:rsidRPr="00E1288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Ref90024637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פא)</w:t>
      </w:r>
      <w:r>
        <w:rPr>
          <w:rStyle w:val="aff5"/>
          <w:rtl/>
        </w:rPr>
        <w:fldChar w:fldCharType="end"/>
      </w:r>
      <w:r w:rsidRPr="00E12888">
        <w:rPr>
          <w:rStyle w:val="aff5"/>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
          <w:rFonts w:hint="cs"/>
          <w:rtl/>
        </w:rPr>
        <w:t xml:space="preserve"> בגירסת </w:t>
      </w:r>
      <w:r w:rsidRPr="00FB165C">
        <w:rPr>
          <w:rStyle w:val="aff9"/>
          <w:rFonts w:hint="cs"/>
          <w:rtl/>
        </w:rPr>
        <w:t>רש"י</w:t>
      </w:r>
      <w:r w:rsidRPr="00E12888">
        <w:rPr>
          <w:rStyle w:val="af"/>
          <w:rFonts w:hint="cs"/>
          <w:rtl/>
        </w:rPr>
        <w:t>].</w:t>
      </w:r>
      <w:bookmarkEnd w:id="604"/>
    </w:p>
    <w:p w14:paraId="0770F008" w14:textId="77777777" w:rsidR="002F175C" w:rsidRDefault="002F175C" w:rsidP="002F175C">
      <w:pPr>
        <w:pStyle w:val="affff5"/>
        <w:rPr>
          <w:rtl/>
        </w:rPr>
      </w:pPr>
      <w:bookmarkStart w:id="605" w:name="_Toc163205179"/>
      <w:bookmarkStart w:id="606" w:name="_Toc163205490"/>
      <w:bookmarkStart w:id="607" w:name="_Toc163207036"/>
      <w:r>
        <w:rPr>
          <w:rFonts w:hint="cs"/>
          <w:rtl/>
        </w:rPr>
        <w:t>בד' הרמב"ם דהוצאה מהלמ"מ ומילפו'</w:t>
      </w:r>
      <w:bookmarkEnd w:id="605"/>
      <w:bookmarkEnd w:id="606"/>
      <w:bookmarkEnd w:id="607"/>
    </w:p>
    <w:p w14:paraId="12B5139D" w14:textId="77777777" w:rsidR="002F175C" w:rsidRDefault="002F175C" w:rsidP="002F175C">
      <w:pPr>
        <w:pStyle w:val="1"/>
        <w:rPr>
          <w:rtl/>
        </w:rPr>
      </w:pPr>
      <w:bookmarkStart w:id="608" w:name="_Toc163205180"/>
      <w:bookmarkStart w:id="609" w:name="_Toc163205491"/>
      <w:bookmarkStart w:id="610" w:name="_Toc163207037"/>
      <w:r>
        <w:rPr>
          <w:rFonts w:hint="cs"/>
          <w:rtl/>
        </w:rPr>
        <w:t>בי' הרמב"ם כגי' ר"ח דילפי' מהוצאה דמשכן דהוי מלאכה</w:t>
      </w:r>
      <w:bookmarkEnd w:id="608"/>
      <w:bookmarkEnd w:id="609"/>
      <w:bookmarkEnd w:id="610"/>
    </w:p>
    <w:p w14:paraId="47BE240F" w14:textId="77777777" w:rsidR="002F175C" w:rsidRPr="007A1014" w:rsidRDefault="002F175C" w:rsidP="002F175C">
      <w:pPr>
        <w:pStyle w:val="a7"/>
        <w:rPr>
          <w:rtl/>
        </w:rPr>
      </w:pPr>
      <w:bookmarkStart w:id="611" w:name="_Toc163205181"/>
      <w:bookmarkStart w:id="612" w:name="_Toc163205492"/>
      <w:bookmarkStart w:id="613" w:name="_Toc163207038"/>
      <w:r>
        <w:rPr>
          <w:rFonts w:hint="cs"/>
          <w:rtl/>
        </w:rPr>
        <w:t>בי' הרמב"ם דהוצאה היא מכלל אבות מלאכות כדילפי' מהוצאה דמשכן דהוצאה הוי מלאכה</w:t>
      </w:r>
      <w:bookmarkEnd w:id="611"/>
      <w:bookmarkEnd w:id="612"/>
      <w:bookmarkEnd w:id="613"/>
    </w:p>
    <w:p w14:paraId="647A2BDD" w14:textId="2E61EF44" w:rsidR="002F175C" w:rsidRDefault="002F175C" w:rsidP="006C4D7E">
      <w:pPr>
        <w:pStyle w:val="a3"/>
        <w:rPr>
          <w:rtl/>
        </w:rPr>
      </w:pPr>
      <w:bookmarkStart w:id="614" w:name="_Ref89968180"/>
      <w:r>
        <w:rPr>
          <w:rFonts w:hint="cs"/>
          <w:rtl/>
        </w:rPr>
        <w:t xml:space="preserve">כתב </w:t>
      </w:r>
      <w:r w:rsidRPr="009B5788">
        <w:rPr>
          <w:rStyle w:val="aff4"/>
          <w:rFonts w:hint="cs"/>
          <w:rtl/>
        </w:rPr>
        <w:t>הרמב"ם</w:t>
      </w:r>
      <w:r>
        <w:rPr>
          <w:rFonts w:hint="cs"/>
          <w:rtl/>
        </w:rPr>
        <w:t xml:space="preserve"> </w:t>
      </w:r>
      <w:r w:rsidRPr="00C65236">
        <w:rPr>
          <w:rStyle w:val="af2"/>
          <w:rFonts w:eastAsia="Guttman Hodes" w:hint="cs"/>
          <w:rtl/>
        </w:rPr>
        <w:t>(שבת פי"ב ה"ח)</w:t>
      </w:r>
      <w:r>
        <w:rPr>
          <w:rFonts w:hint="cs"/>
          <w:rtl/>
        </w:rPr>
        <w:t xml:space="preserve"> דהוצאה </w:t>
      </w:r>
      <w:r w:rsidRPr="008054C0">
        <w:rPr>
          <w:rStyle w:val="af"/>
          <w:rFonts w:hint="cs"/>
          <w:rtl/>
        </w:rPr>
        <w:t>[בדפו"י נוסף והכנסה</w:t>
      </w:r>
      <w:r>
        <w:rPr>
          <w:rStyle w:val="af"/>
          <w:rFonts w:hint="cs"/>
          <w:rtl/>
        </w:rPr>
        <w:t>, ביאורי הגירסאות יובאו אי"ה בהמשך</w:t>
      </w:r>
      <w:r w:rsidRPr="008054C0">
        <w:rPr>
          <w:rStyle w:val="af"/>
          <w:rFonts w:hint="cs"/>
          <w:rtl/>
        </w:rPr>
        <w:t>]</w:t>
      </w:r>
      <w:r>
        <w:rPr>
          <w:rFonts w:hint="cs"/>
          <w:rtl/>
        </w:rPr>
        <w:t xml:space="preserve"> מרשות לרשות היא מלאכה מכלל אבות המלאכות, ואף דהוצאה היא עם כל גופי תורה דנאמרו בהלמ"מ, וכדכתיב "איש ואשה אל יעשו עוד מלאכה לתרומת הקודש, </w:t>
      </w:r>
      <w:r w:rsidRPr="00164A23">
        <w:rPr>
          <w:rFonts w:hint="cs"/>
          <w:rtl/>
        </w:rPr>
        <w:t xml:space="preserve">ויכלא העם מהביא", וילפינן דההבאה נקראת מלאכה, </w:t>
      </w:r>
      <w:r w:rsidRPr="000C64C8">
        <w:rPr>
          <w:rStyle w:val="af"/>
          <w:rFonts w:hint="cs"/>
          <w:rtl/>
        </w:rPr>
        <w:t xml:space="preserve">[והוסיף </w:t>
      </w:r>
      <w:r w:rsidRPr="000C64C8">
        <w:rPr>
          <w:rStyle w:val="aff9"/>
          <w:rFonts w:hint="cs"/>
          <w:rtl/>
        </w:rPr>
        <w:t>הרמב"ם</w:t>
      </w:r>
      <w:r w:rsidRPr="000C64C8">
        <w:rPr>
          <w:rStyle w:val="af"/>
          <w:rFonts w:hint="cs"/>
          <w:rtl/>
        </w:rPr>
        <w:t xml:space="preserve"> דכן למדו מפי השמועה, דהעברת ד"א ברה"ר היא כמוציא מרשות לרשות דחייב]</w:t>
      </w:r>
      <w:r>
        <w:rPr>
          <w:rStyle w:val="af"/>
          <w:rFonts w:hint="cs"/>
          <w:rtl/>
        </w:rPr>
        <w:t xml:space="preserve">, </w:t>
      </w:r>
      <w:r w:rsidRPr="00164A23">
        <w:rPr>
          <w:rFonts w:hint="cs"/>
          <w:rtl/>
        </w:rPr>
        <w:t xml:space="preserve">וביאר </w:t>
      </w:r>
      <w:r w:rsidRPr="00164A23">
        <w:rPr>
          <w:rStyle w:val="aff4"/>
          <w:rFonts w:hint="cs"/>
          <w:rtl/>
        </w:rPr>
        <w:t>הרשב"א</w:t>
      </w:r>
      <w:r w:rsidRPr="00164A23">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Ref89964617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4A23">
        <w:rPr>
          <w:rStyle w:val="af2"/>
          <w:rFonts w:eastAsia="Guttman Hodes"/>
          <w:rtl/>
        </w:rPr>
        <w:fldChar w:fldCharType="end"/>
      </w:r>
      <w:r w:rsidRPr="00164A23">
        <w:rPr>
          <w:rFonts w:hint="cs"/>
          <w:rtl/>
        </w:rPr>
        <w:t xml:space="preserve"> </w:t>
      </w:r>
      <w:r>
        <w:rPr>
          <w:rFonts w:hint="cs"/>
          <w:rtl/>
        </w:rPr>
        <w:t xml:space="preserve">דמבואר בלשון </w:t>
      </w:r>
      <w:r w:rsidRPr="00164A23">
        <w:rPr>
          <w:rStyle w:val="aff4"/>
          <w:rFonts w:hint="cs"/>
          <w:rtl/>
        </w:rPr>
        <w:t>ה</w:t>
      </w:r>
      <w:r w:rsidRPr="009B5788">
        <w:rPr>
          <w:rStyle w:val="aff4"/>
          <w:rFonts w:hint="cs"/>
          <w:rtl/>
        </w:rPr>
        <w:t>רמב"ם</w:t>
      </w:r>
      <w:r>
        <w:rPr>
          <w:rFonts w:hint="cs"/>
          <w:rtl/>
        </w:rPr>
        <w:t xml:space="preserve"> דגרס כגירסת </w:t>
      </w:r>
      <w:r w:rsidRPr="00164A23">
        <w:rPr>
          <w:rStyle w:val="aff4"/>
          <w:rFonts w:hint="cs"/>
          <w:rtl/>
        </w:rPr>
        <w:t xml:space="preserve">רב האי גאון </w:t>
      </w:r>
      <w:r w:rsidRPr="002A7668">
        <w:rPr>
          <w:rStyle w:val="af2"/>
          <w:rFonts w:eastAsia="Guttman Hodes" w:hint="cs"/>
          <w:rtl/>
        </w:rPr>
        <w:t xml:space="preserve">(עי' אות </w:t>
      </w:r>
      <w:r w:rsidRPr="002A7668">
        <w:rPr>
          <w:rStyle w:val="af2"/>
          <w:rFonts w:eastAsia="Guttman Hodes"/>
          <w:rtl/>
        </w:rPr>
        <w:fldChar w:fldCharType="begin"/>
      </w:r>
      <w:r w:rsidRPr="002A7668">
        <w:rPr>
          <w:rStyle w:val="af2"/>
          <w:rFonts w:eastAsia="Guttman Hodes"/>
          <w:rtl/>
        </w:rPr>
        <w:instrText xml:space="preserve"> </w:instrText>
      </w:r>
      <w:r w:rsidRPr="002A7668">
        <w:rPr>
          <w:rStyle w:val="af2"/>
          <w:rFonts w:eastAsia="Guttman Hodes" w:hint="cs"/>
        </w:rPr>
        <w:instrText>REF</w:instrText>
      </w:r>
      <w:r w:rsidRPr="002A7668">
        <w:rPr>
          <w:rStyle w:val="af2"/>
          <w:rFonts w:eastAsia="Guttman Hodes" w:hint="cs"/>
          <w:rtl/>
        </w:rPr>
        <w:instrText xml:space="preserve"> _</w:instrText>
      </w:r>
      <w:r w:rsidRPr="002A7668">
        <w:rPr>
          <w:rStyle w:val="af2"/>
          <w:rFonts w:eastAsia="Guttman Hodes" w:hint="cs"/>
        </w:rPr>
        <w:instrText>Ref89964617 \r \h</w:instrText>
      </w:r>
      <w:r w:rsidRPr="002A7668">
        <w:rPr>
          <w:rStyle w:val="af2"/>
          <w:rFonts w:eastAsia="Guttman Hodes"/>
          <w:rtl/>
        </w:rPr>
        <w:instrText xml:space="preserve"> </w:instrText>
      </w:r>
      <w:r w:rsidRPr="002A7668">
        <w:rPr>
          <w:rStyle w:val="af2"/>
          <w:rFonts w:eastAsia="Guttman Hodes"/>
          <w:rtl/>
        </w:rPr>
      </w:r>
      <w:r w:rsidRPr="002A7668">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2A7668">
        <w:rPr>
          <w:rStyle w:val="af2"/>
          <w:rFonts w:eastAsia="Guttman Hodes"/>
          <w:rtl/>
        </w:rPr>
        <w:fldChar w:fldCharType="end"/>
      </w:r>
      <w:r>
        <w:rPr>
          <w:rFonts w:hint="cs"/>
          <w:rtl/>
        </w:rPr>
        <w:t xml:space="preserve"> בגמ' לקמן, וכ"כ </w:t>
      </w:r>
      <w:r w:rsidRPr="00164A23">
        <w:rPr>
          <w:rStyle w:val="aff4"/>
          <w:rFonts w:hint="cs"/>
          <w:rtl/>
        </w:rPr>
        <w:t>המ"מ</w:t>
      </w:r>
      <w:r>
        <w:rPr>
          <w:rFonts w:hint="cs"/>
          <w:rtl/>
        </w:rPr>
        <w:t xml:space="preserve"> </w:t>
      </w:r>
      <w:r w:rsidRPr="00164A23">
        <w:rPr>
          <w:rStyle w:val="af2"/>
          <w:rFonts w:eastAsia="Guttman Hodes" w:hint="cs"/>
          <w:rtl/>
        </w:rPr>
        <w:t xml:space="preserve">(עי' אות </w:t>
      </w:r>
      <w:r w:rsidRPr="00164A23">
        <w:rPr>
          <w:rStyle w:val="af2"/>
          <w:rFonts w:eastAsia="Guttman Hodes"/>
          <w:rtl/>
        </w:rPr>
        <w:fldChar w:fldCharType="begin"/>
      </w:r>
      <w:r w:rsidRPr="00164A23">
        <w:rPr>
          <w:rStyle w:val="af2"/>
          <w:rFonts w:eastAsia="Guttman Hodes"/>
          <w:rtl/>
        </w:rPr>
        <w:instrText xml:space="preserve"> </w:instrText>
      </w:r>
      <w:r w:rsidRPr="00164A23">
        <w:rPr>
          <w:rStyle w:val="af2"/>
          <w:rFonts w:eastAsia="Guttman Hodes" w:hint="cs"/>
        </w:rPr>
        <w:instrText>REF</w:instrText>
      </w:r>
      <w:r w:rsidRPr="00164A23">
        <w:rPr>
          <w:rStyle w:val="af2"/>
          <w:rFonts w:eastAsia="Guttman Hodes" w:hint="cs"/>
          <w:rtl/>
        </w:rPr>
        <w:instrText xml:space="preserve"> _</w:instrText>
      </w:r>
      <w:r w:rsidRPr="00164A23">
        <w:rPr>
          <w:rStyle w:val="af2"/>
          <w:rFonts w:eastAsia="Guttman Hodes" w:hint="cs"/>
        </w:rPr>
        <w:instrText>Ref89968202 \r \h</w:instrText>
      </w:r>
      <w:r w:rsidRPr="00164A23">
        <w:rPr>
          <w:rStyle w:val="af2"/>
          <w:rFonts w:eastAsia="Guttman Hodes"/>
          <w:rtl/>
        </w:rPr>
        <w:instrText xml:space="preserve"> </w:instrText>
      </w:r>
      <w:r w:rsidRPr="00164A23">
        <w:rPr>
          <w:rStyle w:val="af2"/>
          <w:rFonts w:eastAsia="Guttman Hodes"/>
          <w:rtl/>
        </w:rPr>
      </w:r>
      <w:r w:rsidRPr="00164A23">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164A23">
        <w:rPr>
          <w:rStyle w:val="af2"/>
          <w:rFonts w:eastAsia="Guttman Hodes"/>
          <w:rtl/>
        </w:rPr>
        <w:fldChar w:fldCharType="end"/>
      </w:r>
      <w:r>
        <w:rPr>
          <w:rFonts w:hint="cs"/>
          <w:rtl/>
        </w:rPr>
        <w:t xml:space="preserve"> </w:t>
      </w:r>
      <w:r w:rsidRPr="00164A23">
        <w:rPr>
          <w:rStyle w:val="aff4"/>
          <w:rFonts w:hint="cs"/>
          <w:rtl/>
        </w:rPr>
        <w:t>והקרית ספר</w:t>
      </w:r>
      <w:r>
        <w:rPr>
          <w:rFonts w:hint="cs"/>
          <w:rtl/>
        </w:rPr>
        <w:t xml:space="preserve"> </w:t>
      </w:r>
      <w:r w:rsidRPr="0003659B">
        <w:rPr>
          <w:rStyle w:val="af2"/>
          <w:rFonts w:eastAsia="Guttman Hodes" w:hint="cs"/>
          <w:rtl/>
        </w:rPr>
        <w:t xml:space="preserve">(עי' אות </w:t>
      </w:r>
      <w:r w:rsidRPr="0003659B">
        <w:rPr>
          <w:rStyle w:val="af2"/>
          <w:rFonts w:eastAsia="Guttman Hodes"/>
          <w:rtl/>
        </w:rPr>
        <w:fldChar w:fldCharType="begin"/>
      </w:r>
      <w:r w:rsidRPr="0003659B">
        <w:rPr>
          <w:rStyle w:val="af2"/>
          <w:rFonts w:eastAsia="Guttman Hodes"/>
          <w:rtl/>
        </w:rPr>
        <w:instrText xml:space="preserve"> </w:instrText>
      </w:r>
      <w:r w:rsidRPr="0003659B">
        <w:rPr>
          <w:rStyle w:val="af2"/>
          <w:rFonts w:eastAsia="Guttman Hodes" w:hint="cs"/>
        </w:rPr>
        <w:instrText>REF</w:instrText>
      </w:r>
      <w:r w:rsidRPr="0003659B">
        <w:rPr>
          <w:rStyle w:val="af2"/>
          <w:rFonts w:eastAsia="Guttman Hodes" w:hint="cs"/>
          <w:rtl/>
        </w:rPr>
        <w:instrText xml:space="preserve"> _</w:instrText>
      </w:r>
      <w:r w:rsidRPr="0003659B">
        <w:rPr>
          <w:rStyle w:val="af2"/>
          <w:rFonts w:eastAsia="Guttman Hodes" w:hint="cs"/>
        </w:rPr>
        <w:instrText>Ref90024680 \r \h</w:instrText>
      </w:r>
      <w:r w:rsidRPr="0003659B">
        <w:rPr>
          <w:rStyle w:val="af2"/>
          <w:rFonts w:eastAsia="Guttman Hodes"/>
          <w:rtl/>
        </w:rPr>
        <w:instrText xml:space="preserve"> </w:instrText>
      </w:r>
      <w:r w:rsidRPr="0003659B">
        <w:rPr>
          <w:rStyle w:val="af2"/>
          <w:rFonts w:eastAsia="Guttman Hodes"/>
          <w:rtl/>
        </w:rPr>
      </w:r>
      <w:r w:rsidRPr="0003659B">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03659B">
        <w:rPr>
          <w:rStyle w:val="af2"/>
          <w:rFonts w:eastAsia="Guttman Hodes"/>
          <w:rtl/>
        </w:rPr>
        <w:fldChar w:fldCharType="end"/>
      </w:r>
      <w:r>
        <w:rPr>
          <w:rFonts w:hint="cs"/>
          <w:rtl/>
        </w:rPr>
        <w:t xml:space="preserve"> </w:t>
      </w:r>
      <w:r>
        <w:rPr>
          <w:rStyle w:val="aff4"/>
          <w:rFonts w:hint="cs"/>
          <w:rtl/>
        </w:rPr>
        <w:t>ו</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Ref89992279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הרמב"ם</w:t>
      </w:r>
      <w:r>
        <w:rPr>
          <w:rFonts w:hint="cs"/>
          <w:rtl/>
        </w:rPr>
        <w:t xml:space="preserve"> דגרס כגירסת </w:t>
      </w:r>
      <w:r w:rsidRPr="002A7668">
        <w:rPr>
          <w:rStyle w:val="aff4"/>
          <w:rFonts w:hint="cs"/>
          <w:rtl/>
        </w:rPr>
        <w:t>רב האי גאון ור"ח</w:t>
      </w:r>
      <w:r>
        <w:rPr>
          <w:rFonts w:hint="cs"/>
          <w:rtl/>
        </w:rPr>
        <w:t xml:space="preserve"> </w:t>
      </w:r>
      <w:r w:rsidRPr="002A7668">
        <w:rPr>
          <w:rStyle w:val="af2"/>
          <w:rFonts w:eastAsia="Guttman Hodes" w:hint="cs"/>
          <w:rtl/>
        </w:rPr>
        <w:t xml:space="preserve">(עי' אות </w:t>
      </w:r>
      <w:r w:rsidRPr="002A7668">
        <w:rPr>
          <w:rStyle w:val="af2"/>
          <w:rFonts w:eastAsia="Guttman Hodes"/>
          <w:rtl/>
        </w:rPr>
        <w:fldChar w:fldCharType="begin"/>
      </w:r>
      <w:r w:rsidRPr="002A7668">
        <w:rPr>
          <w:rStyle w:val="af2"/>
          <w:rFonts w:eastAsia="Guttman Hodes"/>
          <w:rtl/>
        </w:rPr>
        <w:instrText xml:space="preserve"> </w:instrText>
      </w:r>
      <w:r w:rsidRPr="002A7668">
        <w:rPr>
          <w:rStyle w:val="af2"/>
          <w:rFonts w:eastAsia="Guttman Hodes" w:hint="cs"/>
        </w:rPr>
        <w:instrText>REF</w:instrText>
      </w:r>
      <w:r w:rsidRPr="002A7668">
        <w:rPr>
          <w:rStyle w:val="af2"/>
          <w:rFonts w:eastAsia="Guttman Hodes" w:hint="cs"/>
          <w:rtl/>
        </w:rPr>
        <w:instrText xml:space="preserve"> _</w:instrText>
      </w:r>
      <w:r w:rsidRPr="002A7668">
        <w:rPr>
          <w:rStyle w:val="af2"/>
          <w:rFonts w:eastAsia="Guttman Hodes" w:hint="cs"/>
        </w:rPr>
        <w:instrText>Ref89967807 \r \h</w:instrText>
      </w:r>
      <w:r w:rsidRPr="002A7668">
        <w:rPr>
          <w:rStyle w:val="af2"/>
          <w:rFonts w:eastAsia="Guttman Hodes"/>
          <w:rtl/>
        </w:rPr>
        <w:instrText xml:space="preserve"> </w:instrText>
      </w:r>
      <w:r w:rsidRPr="002A7668">
        <w:rPr>
          <w:rStyle w:val="af2"/>
          <w:rFonts w:eastAsia="Guttman Hodes"/>
          <w:rtl/>
        </w:rPr>
      </w:r>
      <w:r w:rsidRPr="002A7668">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2A7668">
        <w:rPr>
          <w:rStyle w:val="af2"/>
          <w:rFonts w:eastAsia="Guttman Hodes"/>
          <w:rtl/>
        </w:rPr>
        <w:fldChar w:fldCharType="end"/>
      </w:r>
      <w:r w:rsidRPr="00164A23">
        <w:rPr>
          <w:rFonts w:hint="cs"/>
          <w:rtl/>
        </w:rPr>
        <w:t>.</w:t>
      </w:r>
      <w:bookmarkEnd w:id="614"/>
    </w:p>
    <w:p w14:paraId="3DF1A403" w14:textId="77777777" w:rsidR="002F175C" w:rsidRPr="009A50A4" w:rsidRDefault="002F175C" w:rsidP="002F175C">
      <w:pPr>
        <w:pStyle w:val="a7"/>
        <w:rPr>
          <w:rtl/>
        </w:rPr>
      </w:pPr>
      <w:bookmarkStart w:id="615" w:name="_Toc163205182"/>
      <w:bookmarkStart w:id="616" w:name="_Toc163205493"/>
      <w:bookmarkStart w:id="617" w:name="_Toc163207039"/>
      <w:r>
        <w:rPr>
          <w:rFonts w:hint="cs"/>
          <w:rtl/>
        </w:rPr>
        <w:t>דברי הרמב"ם לענין הוראת ב"ד דהוצאה ילפי' מדכתיב "אל יצא איש ממקומו"</w:t>
      </w:r>
      <w:bookmarkEnd w:id="615"/>
      <w:bookmarkEnd w:id="616"/>
      <w:bookmarkEnd w:id="617"/>
    </w:p>
    <w:p w14:paraId="7A2DE20D" w14:textId="77777777" w:rsidR="002F175C" w:rsidRDefault="002F175C" w:rsidP="006C4D7E">
      <w:pPr>
        <w:pStyle w:val="a3"/>
        <w:rPr>
          <w:rtl/>
        </w:rPr>
      </w:pPr>
      <w:r>
        <w:rPr>
          <w:rFonts w:hint="cs"/>
          <w:rtl/>
        </w:rPr>
        <w:t xml:space="preserve">וע"ע במ"ש </w:t>
      </w:r>
      <w:r w:rsidRPr="009A50A4">
        <w:rPr>
          <w:rStyle w:val="aff4"/>
          <w:rFonts w:hint="cs"/>
          <w:rtl/>
        </w:rPr>
        <w:t>הרמב"ם</w:t>
      </w:r>
      <w:r>
        <w:rPr>
          <w:rFonts w:hint="cs"/>
          <w:rtl/>
        </w:rPr>
        <w:t xml:space="preserve"> </w:t>
      </w:r>
      <w:r w:rsidRPr="009A50A4">
        <w:rPr>
          <w:rStyle w:val="af2"/>
          <w:rFonts w:eastAsia="Guttman Hodes" w:hint="cs"/>
          <w:rtl/>
        </w:rPr>
        <w:t>(שגגות פי"ד ה"ב)</w:t>
      </w:r>
      <w:r>
        <w:rPr>
          <w:rFonts w:hint="cs"/>
          <w:rtl/>
        </w:rPr>
        <w:t xml:space="preserve"> דהא דב"ד שטעו ועשו על פיהם חייבים חטאת, היינו דוקא כשהורו לקיים מקצת ולבטל מקצת, אבל אם הורו ב"ד שמותר להוציא מרשות לרשות, ה"ז כאמרו שאין שבת בתורה, ואי"ז שגגת הוראה אלא שכחה, ואינם מביאים חטאת, אלא כ"א שחטא מביא לעצמו, ורק אם אמרו דהמוציא מרשות לרשות חייב, כדכתיב "אל יצא איש ממקומו", אבל הזורק או המושיט מותר, או שעקרו אב מאבות המלאכות, והורו שאינו מלאכה, דבכה"ג הם חייבים חטאת. </w:t>
      </w:r>
      <w:r w:rsidRPr="007254EB">
        <w:rPr>
          <w:rStyle w:val="af"/>
          <w:rFonts w:hint="cs"/>
          <w:rtl/>
        </w:rPr>
        <w:t xml:space="preserve">[ועי' </w:t>
      </w:r>
      <w:r w:rsidRPr="007254EB">
        <w:rPr>
          <w:rStyle w:val="aff9"/>
          <w:rFonts w:hint="cs"/>
          <w:rtl/>
        </w:rPr>
        <w:t>במסורת הש"ס בהוריות</w:t>
      </w:r>
      <w:r w:rsidRPr="007254EB">
        <w:rPr>
          <w:rStyle w:val="af"/>
          <w:rFonts w:hint="cs"/>
          <w:rtl/>
        </w:rPr>
        <w:t xml:space="preserve"> </w:t>
      </w:r>
      <w:r w:rsidRPr="007254EB">
        <w:rPr>
          <w:rStyle w:val="aff5"/>
          <w:rFonts w:hint="cs"/>
          <w:rtl/>
        </w:rPr>
        <w:t>(ד.)</w:t>
      </w:r>
      <w:r w:rsidRPr="007254EB">
        <w:rPr>
          <w:rStyle w:val="af"/>
          <w:rFonts w:hint="cs"/>
          <w:rtl/>
        </w:rPr>
        <w:t xml:space="preserve"> דכתב דציין על הילפותא בגמ' שם להוצאה לדברי </w:t>
      </w:r>
      <w:r w:rsidRPr="007254EB">
        <w:rPr>
          <w:rStyle w:val="aff9"/>
          <w:rFonts w:hint="cs"/>
          <w:rtl/>
        </w:rPr>
        <w:t>הרמב"ם</w:t>
      </w:r>
      <w:r w:rsidRPr="007254EB">
        <w:rPr>
          <w:rStyle w:val="af"/>
          <w:rFonts w:hint="cs"/>
          <w:rtl/>
        </w:rPr>
        <w:t xml:space="preserve">, ומשמע דכן גרס </w:t>
      </w:r>
      <w:r w:rsidRPr="007254EB">
        <w:rPr>
          <w:rStyle w:val="aff9"/>
          <w:rFonts w:hint="cs"/>
          <w:rtl/>
        </w:rPr>
        <w:t>הרמב"ם</w:t>
      </w:r>
      <w:r w:rsidRPr="007254EB">
        <w:rPr>
          <w:rStyle w:val="af"/>
          <w:rFonts w:hint="cs"/>
          <w:rtl/>
        </w:rPr>
        <w:t xml:space="preserve"> בגמ' בהוריות].</w:t>
      </w:r>
    </w:p>
    <w:p w14:paraId="4D45FA31" w14:textId="77777777" w:rsidR="002F175C" w:rsidRPr="000E2A1B" w:rsidRDefault="002F175C" w:rsidP="002F175C">
      <w:pPr>
        <w:pStyle w:val="a7"/>
        <w:rPr>
          <w:rtl/>
        </w:rPr>
      </w:pPr>
      <w:bookmarkStart w:id="618" w:name="_Toc163205183"/>
      <w:bookmarkStart w:id="619" w:name="_Toc163205494"/>
      <w:bookmarkStart w:id="620" w:name="_Toc163207040"/>
      <w:r>
        <w:rPr>
          <w:rFonts w:hint="cs"/>
          <w:rtl/>
        </w:rPr>
        <w:t>בי' הרמב"ם בהוצאה דבעה"ב ועני דאף דלא הניח ברשות השניה ידו חשיבא כד' על ד'</w:t>
      </w:r>
      <w:bookmarkEnd w:id="618"/>
      <w:bookmarkEnd w:id="619"/>
      <w:bookmarkEnd w:id="620"/>
    </w:p>
    <w:p w14:paraId="109C122E" w14:textId="77777777" w:rsidR="002F175C" w:rsidRDefault="002F175C" w:rsidP="006C4D7E">
      <w:pPr>
        <w:pStyle w:val="a3"/>
        <w:rPr>
          <w:rtl/>
        </w:rPr>
      </w:pPr>
      <w:r>
        <w:rPr>
          <w:rFonts w:hint="cs"/>
          <w:rtl/>
        </w:rPr>
        <w:t xml:space="preserve">ועו"כ </w:t>
      </w:r>
      <w:r w:rsidRPr="00147102">
        <w:rPr>
          <w:rStyle w:val="aff4"/>
          <w:rFonts w:hint="cs"/>
          <w:rtl/>
        </w:rPr>
        <w:t>הרמב"ם</w:t>
      </w:r>
      <w:r>
        <w:rPr>
          <w:rFonts w:hint="cs"/>
          <w:rtl/>
        </w:rPr>
        <w:t xml:space="preserve"> </w:t>
      </w:r>
      <w:r w:rsidRPr="00147102">
        <w:rPr>
          <w:rStyle w:val="af2"/>
          <w:rFonts w:eastAsia="Guttman Hodes" w:hint="cs"/>
          <w:rtl/>
        </w:rPr>
        <w:t>(שבת פי"ג ה"ב)</w:t>
      </w:r>
      <w:r>
        <w:rPr>
          <w:rFonts w:hint="cs"/>
          <w:rtl/>
        </w:rPr>
        <w:t xml:space="preserve"> דידו של אדם חשובה לו כד' על ד', ולכן אם עקר חפץ מיד אדם שעומד ברשות אחת, והניחו ביד אדם שעומד ברשות אחרת חייב, וכן אם הוא עצמו עמד ברשות אחת, והכניס את ידו לרשות אחרת ועקר ממנה חפץ, או שעקר מיד אדם שעמד ברשות האחרת, והביא את החפץ אליו חייב, דאף שלא הניחו ברשות שהוא עומד בה, מ"מ כיון שהחפץ מונח בידו הוא כמונח בקרקע, וביאר </w:t>
      </w:r>
      <w:r w:rsidRPr="00147102">
        <w:rPr>
          <w:rStyle w:val="aff4"/>
          <w:rFonts w:hint="cs"/>
          <w:rtl/>
        </w:rPr>
        <w:t>המ"מ</w:t>
      </w:r>
      <w:r>
        <w:rPr>
          <w:rFonts w:hint="cs"/>
          <w:rtl/>
        </w:rPr>
        <w:t xml:space="preserve"> </w:t>
      </w:r>
      <w:r w:rsidRPr="00147102">
        <w:rPr>
          <w:rStyle w:val="af2"/>
          <w:rFonts w:eastAsia="Guttman Hodes" w:hint="cs"/>
          <w:rtl/>
        </w:rPr>
        <w:t>(שבת פי"ג ה"ב)</w:t>
      </w:r>
      <w:r>
        <w:rPr>
          <w:rStyle w:val="af2"/>
          <w:rFonts w:eastAsia="Guttman Hodes" w:hint="cs"/>
          <w:rtl/>
        </w:rPr>
        <w:t xml:space="preserve"> </w:t>
      </w:r>
      <w:r>
        <w:rPr>
          <w:rFonts w:hint="cs"/>
          <w:rtl/>
        </w:rPr>
        <w:t xml:space="preserve">דכוונת </w:t>
      </w:r>
      <w:r w:rsidRPr="009A50A4">
        <w:rPr>
          <w:rStyle w:val="aff4"/>
          <w:rFonts w:hint="cs"/>
          <w:rtl/>
        </w:rPr>
        <w:t>הרמב"ם</w:t>
      </w:r>
      <w:r>
        <w:rPr>
          <w:rFonts w:hint="cs"/>
          <w:rtl/>
        </w:rPr>
        <w:t xml:space="preserve"> לדינא דמתני' להוצאה דעני ובעה"ב.</w:t>
      </w:r>
    </w:p>
    <w:p w14:paraId="4E722329" w14:textId="77777777" w:rsidR="002F175C" w:rsidRPr="00AC17F5" w:rsidRDefault="002F175C" w:rsidP="002F175C">
      <w:pPr>
        <w:pStyle w:val="a7"/>
        <w:rPr>
          <w:rtl/>
        </w:rPr>
      </w:pPr>
    </w:p>
    <w:p w14:paraId="0BBBBB6E" w14:textId="77777777" w:rsidR="002F175C" w:rsidRDefault="002F175C" w:rsidP="002F175C">
      <w:pPr>
        <w:pStyle w:val="a7"/>
        <w:rPr>
          <w:rtl/>
        </w:rPr>
      </w:pPr>
      <w:bookmarkStart w:id="621" w:name="_Toc163205184"/>
      <w:bookmarkStart w:id="622" w:name="_Toc163205495"/>
      <w:bookmarkStart w:id="623" w:name="_Toc163207041"/>
      <w:r>
        <w:rPr>
          <w:rFonts w:hint="cs"/>
          <w:rtl/>
        </w:rPr>
        <w:t>בי' הראש יוסף ברמב"ם דהלל"מ דמלאכות המשכן חייב בשבת וצריך ילפו' דהוצאה בכללם</w:t>
      </w:r>
      <w:bookmarkEnd w:id="621"/>
      <w:bookmarkEnd w:id="622"/>
      <w:bookmarkEnd w:id="623"/>
    </w:p>
    <w:p w14:paraId="3C123524" w14:textId="0B1372D0" w:rsidR="002F175C" w:rsidRPr="008270FA" w:rsidRDefault="002F175C" w:rsidP="006C4D7E">
      <w:pPr>
        <w:pStyle w:val="a3"/>
        <w:rPr>
          <w:rtl/>
        </w:rPr>
      </w:pPr>
      <w:bookmarkStart w:id="624" w:name="_Ref89992279"/>
      <w:r>
        <w:rPr>
          <w:rFonts w:hint="cs"/>
          <w:rtl/>
        </w:rPr>
        <w:t xml:space="preserve">במ"ש </w:t>
      </w:r>
      <w:r w:rsidRPr="008370AC">
        <w:rPr>
          <w:rStyle w:val="aff4"/>
          <w:rFonts w:hint="cs"/>
          <w:rtl/>
        </w:rPr>
        <w:t>הרמב"ם</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Ref89968180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8C417D">
        <w:rPr>
          <w:rStyle w:val="af2"/>
          <w:rFonts w:eastAsia="Guttman Hodes"/>
          <w:rtl/>
        </w:rPr>
        <w:fldChar w:fldCharType="end"/>
      </w:r>
      <w:r>
        <w:rPr>
          <w:rFonts w:hint="cs"/>
          <w:rtl/>
        </w:rPr>
        <w:t xml:space="preserve"> דהוצאה בכלל כל המלאכות דנלמדות מהלמ"מ, וילפינן לה מהוצאה דמשכן, ביאר</w:t>
      </w:r>
      <w:r>
        <w:rPr>
          <w:rStyle w:val="aff4"/>
          <w:rFonts w:hint="cs"/>
          <w:rtl/>
        </w:rPr>
        <w:t xml:space="preserve">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sidRPr="008C417D">
        <w:rPr>
          <w:rStyle w:val="af2"/>
          <w:rFonts w:eastAsia="Guttman Hodes" w:hint="cs"/>
          <w:rtl/>
        </w:rPr>
        <w:t>(ד"ה ואען)</w:t>
      </w:r>
      <w:r>
        <w:rPr>
          <w:rFonts w:hint="cs"/>
          <w:rtl/>
        </w:rPr>
        <w:t xml:space="preserve"> דכוונת </w:t>
      </w:r>
      <w:r>
        <w:rPr>
          <w:rStyle w:val="aff4"/>
          <w:rFonts w:hint="cs"/>
          <w:rtl/>
        </w:rPr>
        <w:t>הרמב"ם</w:t>
      </w:r>
      <w:r>
        <w:rPr>
          <w:rFonts w:hint="cs"/>
          <w:rtl/>
        </w:rPr>
        <w:t xml:space="preserve"> לומר דכל הל"ט מלאכות הם הלמ"מ, דההלכה מפרשת את הפסו' "לא תעשה כל מלאכה", וכתב </w:t>
      </w:r>
      <w:r w:rsidRPr="006411A3">
        <w:rPr>
          <w:rStyle w:val="aff4"/>
          <w:rFonts w:hint="cs"/>
          <w:rtl/>
        </w:rPr>
        <w:t>הראש יוסף דהרמב"ם</w:t>
      </w:r>
      <w:r>
        <w:rPr>
          <w:rFonts w:hint="cs"/>
          <w:rtl/>
        </w:rPr>
        <w:t xml:space="preserve"> גורס בגמ' לקמן </w:t>
      </w:r>
      <w:r w:rsidRPr="008C417D">
        <w:rPr>
          <w:rStyle w:val="af2"/>
          <w:rFonts w:eastAsia="Guttman Hodes" w:hint="cs"/>
          <w:rtl/>
        </w:rPr>
        <w:t>(צו:)</w:t>
      </w:r>
      <w:r>
        <w:rPr>
          <w:rFonts w:hint="cs"/>
          <w:rtl/>
        </w:rPr>
        <w:t xml:space="preserve"> כגירסת </w:t>
      </w:r>
      <w:r w:rsidRPr="008370AC">
        <w:rPr>
          <w:rStyle w:val="aff4"/>
          <w:rFonts w:hint="cs"/>
          <w:rtl/>
        </w:rPr>
        <w:t>ר"ח</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Ref89967807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8C417D">
        <w:rPr>
          <w:rStyle w:val="af2"/>
          <w:rFonts w:eastAsia="Guttman Hodes"/>
          <w:rtl/>
        </w:rPr>
        <w:fldChar w:fldCharType="end"/>
      </w:r>
      <w:r>
        <w:rPr>
          <w:rFonts w:hint="cs"/>
          <w:rtl/>
        </w:rPr>
        <w:t xml:space="preserve"> </w:t>
      </w:r>
      <w:r w:rsidRPr="008370AC">
        <w:rPr>
          <w:rStyle w:val="aff4"/>
          <w:rFonts w:hint="cs"/>
          <w:rtl/>
        </w:rPr>
        <w:t>ורב האי גאון</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Ref89964617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8C417D">
        <w:rPr>
          <w:rStyle w:val="af2"/>
          <w:rFonts w:eastAsia="Guttman Hodes"/>
          <w:rtl/>
        </w:rPr>
        <w:fldChar w:fldCharType="end"/>
      </w:r>
      <w:r>
        <w:rPr>
          <w:rFonts w:hint="cs"/>
          <w:rtl/>
        </w:rPr>
        <w:t xml:space="preserve"> כדכתב </w:t>
      </w:r>
      <w:r w:rsidRPr="002A7668">
        <w:rPr>
          <w:rStyle w:val="aff4"/>
          <w:rFonts w:hint="cs"/>
          <w:rtl/>
        </w:rPr>
        <w:t>המ"מ</w:t>
      </w:r>
      <w:r>
        <w:rPr>
          <w:rFonts w:hint="cs"/>
          <w:rtl/>
        </w:rPr>
        <w:t xml:space="preserve"> </w:t>
      </w:r>
      <w:r w:rsidRPr="008C417D">
        <w:rPr>
          <w:rStyle w:val="af2"/>
          <w:rFonts w:eastAsia="Guttman Hodes" w:hint="cs"/>
          <w:rtl/>
        </w:rPr>
        <w:t xml:space="preserve">(עי' אות </w:t>
      </w:r>
      <w:r w:rsidRPr="008C417D">
        <w:rPr>
          <w:rStyle w:val="af2"/>
          <w:rFonts w:eastAsia="Guttman Hodes"/>
          <w:rtl/>
        </w:rPr>
        <w:fldChar w:fldCharType="begin"/>
      </w:r>
      <w:r w:rsidRPr="008C417D">
        <w:rPr>
          <w:rStyle w:val="af2"/>
          <w:rFonts w:eastAsia="Guttman Hodes"/>
          <w:rtl/>
        </w:rPr>
        <w:instrText xml:space="preserve"> </w:instrText>
      </w:r>
      <w:r w:rsidRPr="008C417D">
        <w:rPr>
          <w:rStyle w:val="af2"/>
          <w:rFonts w:eastAsia="Guttman Hodes" w:hint="cs"/>
        </w:rPr>
        <w:instrText>REF</w:instrText>
      </w:r>
      <w:r w:rsidRPr="008C417D">
        <w:rPr>
          <w:rStyle w:val="af2"/>
          <w:rFonts w:eastAsia="Guttman Hodes" w:hint="cs"/>
          <w:rtl/>
        </w:rPr>
        <w:instrText xml:space="preserve"> _</w:instrText>
      </w:r>
      <w:r w:rsidRPr="008C417D">
        <w:rPr>
          <w:rStyle w:val="af2"/>
          <w:rFonts w:eastAsia="Guttman Hodes" w:hint="cs"/>
        </w:rPr>
        <w:instrText>Ref89169416 \r \h</w:instrText>
      </w:r>
      <w:r w:rsidRPr="008C417D">
        <w:rPr>
          <w:rStyle w:val="af2"/>
          <w:rFonts w:eastAsia="Guttman Hodes"/>
          <w:rtl/>
        </w:rPr>
        <w:instrText xml:space="preserve"> </w:instrText>
      </w:r>
      <w:r w:rsidRPr="008C417D">
        <w:rPr>
          <w:rStyle w:val="af2"/>
          <w:rFonts w:eastAsia="Guttman Hodes"/>
          <w:rtl/>
        </w:rPr>
      </w:r>
      <w:r w:rsidRPr="008C417D">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8C417D">
        <w:rPr>
          <w:rStyle w:val="af2"/>
          <w:rFonts w:eastAsia="Guttman Hodes"/>
          <w:rtl/>
        </w:rPr>
        <w:fldChar w:fldCharType="end"/>
      </w:r>
      <w:r>
        <w:rPr>
          <w:rFonts w:hint="cs"/>
          <w:rtl/>
        </w:rPr>
        <w:t xml:space="preserve">, וביאר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דאפש"ל ההלמ"מ היא דמלאכה שהייתה חשובה במשכן היא בכלל ל"ט מלאכות, והוסיף </w:t>
      </w:r>
      <w:r w:rsidRPr="006411A3">
        <w:rPr>
          <w:rStyle w:val="aff4"/>
          <w:rFonts w:hint="cs"/>
          <w:rtl/>
        </w:rPr>
        <w:t>הראש יוסף</w:t>
      </w:r>
      <w:r>
        <w:rPr>
          <w:rFonts w:hint="cs"/>
          <w:rtl/>
        </w:rPr>
        <w:t xml:space="preserve"> דא"כ אפש"ל דהוצאה לא הייתה חשובה בעיניהם במשכן, כיון דהיא מלאכה גרועה, ולכן צריך ילפותא שתהיה בכלל אבות מלאכות.</w:t>
      </w:r>
      <w:bookmarkEnd w:id="624"/>
    </w:p>
    <w:p w14:paraId="218D792D" w14:textId="77777777" w:rsidR="002F175C" w:rsidRDefault="002F175C" w:rsidP="002F175C">
      <w:pPr>
        <w:pStyle w:val="a7"/>
        <w:rPr>
          <w:rtl/>
        </w:rPr>
      </w:pPr>
      <w:bookmarkStart w:id="625" w:name="_Toc163205185"/>
      <w:bookmarkStart w:id="626" w:name="_Toc163205496"/>
      <w:bookmarkStart w:id="627" w:name="_Toc163207042"/>
      <w:r>
        <w:rPr>
          <w:rFonts w:hint="cs"/>
          <w:rtl/>
        </w:rPr>
        <w:t>בי' הפי' קדמון ממצרים דההלמ"מ בכל מלאכה במשכן אף להוצאה ורמוז בהוצאה דמשכן</w:t>
      </w:r>
      <w:bookmarkEnd w:id="625"/>
      <w:bookmarkEnd w:id="626"/>
      <w:bookmarkEnd w:id="627"/>
    </w:p>
    <w:p w14:paraId="4B6E77AF" w14:textId="1889B62E" w:rsidR="002F175C" w:rsidRDefault="002F175C" w:rsidP="006C4D7E">
      <w:pPr>
        <w:pStyle w:val="a3"/>
        <w:rPr>
          <w:rtl/>
        </w:rPr>
      </w:pPr>
      <w:r>
        <w:rPr>
          <w:rFonts w:hint="cs"/>
          <w:rtl/>
        </w:rPr>
        <w:t xml:space="preserve">כתב </w:t>
      </w:r>
      <w:r w:rsidRPr="00C65236">
        <w:rPr>
          <w:rStyle w:val="aff4"/>
          <w:rFonts w:hint="cs"/>
          <w:rtl/>
        </w:rPr>
        <w:t>בפי' קדמון ממצרים</w:t>
      </w:r>
      <w:r>
        <w:rPr>
          <w:rFonts w:hint="cs"/>
          <w:rtl/>
        </w:rPr>
        <w:t xml:space="preserve"> </w:t>
      </w:r>
      <w:r w:rsidRPr="00C65236">
        <w:rPr>
          <w:rStyle w:val="af2"/>
          <w:rFonts w:eastAsia="Guttman Hodes" w:hint="cs"/>
          <w:rtl/>
        </w:rPr>
        <w:t>(שבת פי"ב ה"ח</w:t>
      </w:r>
      <w:r>
        <w:rPr>
          <w:rStyle w:val="af2"/>
          <w:rFonts w:eastAsia="Guttman Hodes" w:hint="cs"/>
          <w:rtl/>
        </w:rPr>
        <w:t xml:space="preserve">, נד' בסוף רמב"ם מהדו' פרנקל) </w:t>
      </w:r>
      <w:r>
        <w:rPr>
          <w:rFonts w:hint="cs"/>
          <w:rtl/>
        </w:rPr>
        <w:t>דכיון דנאמר בשבת "לא תעשה כל מלאכה", ולא ידענו מה נקרא מלאכה, ומצינו בעשיית המשכן דנאמר "עושי המלאכה", "וירא משה את המלאכה", לכן אמרינן דכל מלאכה שהייתה במשכן היא נקראת מלאכה, ואסורה בשבת, אף דבר שמסברא אינו נראה מלאכה כהוצאה, וביאר</w:t>
      </w:r>
      <w:r w:rsidRPr="00C65236">
        <w:rPr>
          <w:rStyle w:val="aff4"/>
          <w:rFonts w:hint="cs"/>
          <w:rtl/>
        </w:rPr>
        <w:t xml:space="preserve"> בפי' קדמון ממצרים</w:t>
      </w:r>
      <w:r>
        <w:rPr>
          <w:rFonts w:hint="cs"/>
          <w:rtl/>
        </w:rPr>
        <w:t xml:space="preserve"> דהוא הלמ"מ דהמלאכות שהיו במשכן הם נקראות מלאכה, והוא רמוז בפסו' דכתיב "איש ואשה אל יעשו עוד מלאכה ויכלא העם מהביא", ואם הא דחשיב מלאכה הוא כמלאכת אורג ותופר, א"כ היה לתורה לומר "ויכלא העם מעשות", ומדכתבה תורה לשון "מהביא", מבואר דאף הוצאה נקראת מלאכה, שלא יוציאו מרה"י לרה"ר, וא"כ היא בכלל ל"ט אבות מלאכות, ועי' </w:t>
      </w:r>
      <w:r w:rsidRPr="00CF787E">
        <w:rPr>
          <w:rStyle w:val="aff4"/>
          <w:rFonts w:hint="cs"/>
          <w:rtl/>
        </w:rPr>
        <w:t>תוס' הרא"ש</w:t>
      </w:r>
      <w:r>
        <w:rPr>
          <w:rFonts w:hint="cs"/>
          <w:rtl/>
        </w:rPr>
        <w:t xml:space="preserve"> </w:t>
      </w:r>
      <w:r w:rsidRPr="00CF787E">
        <w:rPr>
          <w:rStyle w:val="af2"/>
          <w:rFonts w:eastAsia="Guttman Hodes" w:hint="cs"/>
          <w:rtl/>
        </w:rPr>
        <w:t xml:space="preserve">(עי' אות </w:t>
      </w:r>
      <w:r w:rsidRPr="00CF787E">
        <w:rPr>
          <w:rStyle w:val="af2"/>
          <w:rFonts w:eastAsia="Guttman Hodes"/>
          <w:rtl/>
        </w:rPr>
        <w:fldChar w:fldCharType="begin"/>
      </w:r>
      <w:r w:rsidRPr="00CF787E">
        <w:rPr>
          <w:rStyle w:val="af2"/>
          <w:rFonts w:eastAsia="Guttman Hodes"/>
          <w:rtl/>
        </w:rPr>
        <w:instrText xml:space="preserve"> </w:instrText>
      </w:r>
      <w:r w:rsidRPr="00CF787E">
        <w:rPr>
          <w:rStyle w:val="af2"/>
          <w:rFonts w:eastAsia="Guttman Hodes" w:hint="cs"/>
        </w:rPr>
        <w:instrText>REF</w:instrText>
      </w:r>
      <w:r w:rsidRPr="00CF787E">
        <w:rPr>
          <w:rStyle w:val="af2"/>
          <w:rFonts w:eastAsia="Guttman Hodes" w:hint="cs"/>
          <w:rtl/>
        </w:rPr>
        <w:instrText xml:space="preserve"> _</w:instrText>
      </w:r>
      <w:r w:rsidRPr="00CF787E">
        <w:rPr>
          <w:rStyle w:val="af2"/>
          <w:rFonts w:eastAsia="Guttman Hodes" w:hint="cs"/>
        </w:rPr>
        <w:instrText>Ref89792526 \r \h</w:instrText>
      </w:r>
      <w:r w:rsidRPr="00CF787E">
        <w:rPr>
          <w:rStyle w:val="af2"/>
          <w:rFonts w:eastAsia="Guttman Hodes"/>
          <w:rtl/>
        </w:rPr>
        <w:instrText xml:space="preserve"> </w:instrText>
      </w:r>
      <w:r w:rsidRPr="00CF787E">
        <w:rPr>
          <w:rStyle w:val="af2"/>
          <w:rFonts w:eastAsia="Guttman Hodes"/>
          <w:rtl/>
        </w:rPr>
      </w:r>
      <w:r w:rsidRPr="00CF787E">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CF787E">
        <w:rPr>
          <w:rStyle w:val="af2"/>
          <w:rFonts w:eastAsia="Guttman Hodes"/>
          <w:rtl/>
        </w:rPr>
        <w:fldChar w:fldCharType="end"/>
      </w:r>
      <w:r>
        <w:rPr>
          <w:rFonts w:hint="cs"/>
          <w:rtl/>
        </w:rPr>
        <w:t>.</w:t>
      </w:r>
    </w:p>
    <w:p w14:paraId="67F24139" w14:textId="77777777" w:rsidR="002F175C" w:rsidRDefault="002F175C" w:rsidP="002F175C">
      <w:pPr>
        <w:pStyle w:val="1"/>
        <w:rPr>
          <w:rtl/>
        </w:rPr>
      </w:pPr>
      <w:bookmarkStart w:id="628" w:name="_Toc163205186"/>
      <w:bookmarkStart w:id="629" w:name="_Toc163205497"/>
      <w:bookmarkStart w:id="630" w:name="_Toc163207043"/>
      <w:r>
        <w:rPr>
          <w:rFonts w:hint="cs"/>
          <w:rtl/>
        </w:rPr>
        <w:t>בי' הקרי"ס ברמב"ם דהוצאה מהלמ"מ אך צריך ילפו' ממשכן</w:t>
      </w:r>
      <w:bookmarkEnd w:id="628"/>
      <w:bookmarkEnd w:id="629"/>
      <w:bookmarkEnd w:id="630"/>
    </w:p>
    <w:p w14:paraId="53BD20F1" w14:textId="77777777" w:rsidR="002F175C" w:rsidRPr="00027335" w:rsidRDefault="002F175C" w:rsidP="002F175C">
      <w:pPr>
        <w:pStyle w:val="a7"/>
        <w:rPr>
          <w:rtl/>
        </w:rPr>
      </w:pPr>
      <w:bookmarkStart w:id="631" w:name="_Toc163205187"/>
      <w:bookmarkStart w:id="632" w:name="_Toc163205498"/>
      <w:bookmarkStart w:id="633" w:name="_Toc163207044"/>
      <w:r>
        <w:rPr>
          <w:rFonts w:hint="cs"/>
          <w:rtl/>
        </w:rPr>
        <w:t>בי' הקרי"ס ברמב"ם דהוצאה מהלמ"מ אך מדנסמך למשכן צריך ילפו' דהוצאה מלאכה במשכן</w:t>
      </w:r>
      <w:bookmarkEnd w:id="631"/>
      <w:bookmarkEnd w:id="632"/>
      <w:bookmarkEnd w:id="633"/>
    </w:p>
    <w:p w14:paraId="19A59359" w14:textId="1290C900" w:rsidR="002F175C" w:rsidRDefault="002F175C" w:rsidP="006C4D7E">
      <w:pPr>
        <w:pStyle w:val="a3"/>
        <w:rPr>
          <w:sz w:val="10"/>
          <w:szCs w:val="14"/>
          <w:rtl/>
        </w:rPr>
      </w:pPr>
      <w:bookmarkStart w:id="634" w:name="_Ref90024756"/>
      <w:r w:rsidRPr="001C4759">
        <w:rPr>
          <w:rStyle w:val="aff4"/>
          <w:rFonts w:hint="cs"/>
          <w:rtl/>
        </w:rPr>
        <w:t>והקרית ספר</w:t>
      </w:r>
      <w:r>
        <w:rPr>
          <w:rFonts w:hint="cs"/>
          <w:rtl/>
        </w:rPr>
        <w:t xml:space="preserve"> </w:t>
      </w:r>
      <w:r w:rsidRPr="00D129A0">
        <w:rPr>
          <w:rStyle w:val="af2"/>
          <w:rFonts w:eastAsia="Guttman Hodes" w:hint="cs"/>
          <w:rtl/>
        </w:rPr>
        <w:t xml:space="preserve">(שבת פי"ב ד"ה </w:t>
      </w:r>
      <w:r w:rsidRPr="00D129A0">
        <w:rPr>
          <w:rStyle w:val="af2"/>
          <w:rFonts w:eastAsia="Guttman Hodes"/>
          <w:rtl/>
        </w:rPr>
        <w:t>הוצאה והכנסה</w:t>
      </w:r>
      <w:r w:rsidRPr="00D129A0">
        <w:rPr>
          <w:rStyle w:val="af2"/>
          <w:rFonts w:eastAsia="Guttman Hodes" w:hint="cs"/>
          <w:rtl/>
        </w:rPr>
        <w:t>)</w:t>
      </w:r>
      <w:r>
        <w:rPr>
          <w:rFonts w:hint="cs"/>
          <w:rtl/>
        </w:rPr>
        <w:t xml:space="preserve"> ביאר את דברי </w:t>
      </w:r>
      <w:r w:rsidRPr="001C4759">
        <w:rPr>
          <w:rStyle w:val="aff4"/>
          <w:rFonts w:hint="cs"/>
          <w:rtl/>
        </w:rPr>
        <w:t>הרמב"ם</w:t>
      </w:r>
      <w:r>
        <w:rPr>
          <w:rFonts w:hint="cs"/>
          <w:rtl/>
        </w:rPr>
        <w:t xml:space="preserve"> </w:t>
      </w:r>
      <w:r w:rsidRPr="001C4759">
        <w:rPr>
          <w:rStyle w:val="af2"/>
          <w:rFonts w:eastAsia="Guttman Hodes" w:hint="cs"/>
          <w:rtl/>
        </w:rPr>
        <w:t xml:space="preserve">(עי' אות </w:t>
      </w:r>
      <w:r w:rsidRPr="0003659B">
        <w:rPr>
          <w:rStyle w:val="af2"/>
          <w:rFonts w:eastAsia="Guttman Hodes"/>
          <w:rtl/>
        </w:rPr>
        <w:fldChar w:fldCharType="begin"/>
      </w:r>
      <w:r w:rsidRPr="0003659B">
        <w:rPr>
          <w:rStyle w:val="af2"/>
          <w:rFonts w:eastAsia="Guttman Hodes"/>
          <w:rtl/>
        </w:rPr>
        <w:instrText xml:space="preserve"> </w:instrText>
      </w:r>
      <w:r w:rsidRPr="0003659B">
        <w:rPr>
          <w:rStyle w:val="af2"/>
          <w:rFonts w:eastAsia="Guttman Hodes" w:hint="cs"/>
        </w:rPr>
        <w:instrText>REF</w:instrText>
      </w:r>
      <w:r w:rsidRPr="0003659B">
        <w:rPr>
          <w:rStyle w:val="af2"/>
          <w:rFonts w:eastAsia="Guttman Hodes" w:hint="cs"/>
          <w:rtl/>
        </w:rPr>
        <w:instrText xml:space="preserve"> _</w:instrText>
      </w:r>
      <w:r w:rsidRPr="0003659B">
        <w:rPr>
          <w:rStyle w:val="af2"/>
          <w:rFonts w:eastAsia="Guttman Hodes" w:hint="cs"/>
        </w:rPr>
        <w:instrText>Ref89968180 \r \h</w:instrText>
      </w:r>
      <w:r w:rsidRPr="0003659B">
        <w:rPr>
          <w:rStyle w:val="af2"/>
          <w:rFonts w:eastAsia="Guttman Hodes"/>
          <w:rtl/>
        </w:rPr>
        <w:instrText xml:space="preserve"> </w:instrText>
      </w:r>
      <w:r w:rsidRPr="0003659B">
        <w:rPr>
          <w:rStyle w:val="af2"/>
          <w:rFonts w:eastAsia="Guttman Hodes"/>
          <w:rtl/>
        </w:rPr>
      </w:r>
      <w:r w:rsidRPr="0003659B">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03659B">
        <w:rPr>
          <w:rStyle w:val="af2"/>
          <w:rFonts w:eastAsia="Guttman Hodes"/>
          <w:rtl/>
        </w:rPr>
        <w:fldChar w:fldCharType="end"/>
      </w:r>
      <w:r>
        <w:rPr>
          <w:rFonts w:hint="cs"/>
          <w:rtl/>
        </w:rPr>
        <w:t xml:space="preserve"> דאעפ"י דהוצאה והכנסה הם בכלל כל האבות מלאכות, ונאמרו יחד עם כל גופי תורה בהלמ"מ, וא"צ ילפותות בכדי לחייב עליהם, מ"מ כיון דסמכה תורה את מלאכת שבת למלאכת המשכן, א"כ משמע דכל המלאכות שנאסרו למשה בסיני, היו במשכן, ולכן הגמ' טורחת בכל המלאכות למצא שכך היה גם במשכן, ואף בהוצאה ילפינן </w:t>
      </w:r>
      <w:r w:rsidRPr="004D260D">
        <w:rPr>
          <w:rStyle w:val="af"/>
          <w:rFonts w:hint="cs"/>
          <w:rtl/>
        </w:rPr>
        <w:t xml:space="preserve">[בגמ' לקמן </w:t>
      </w:r>
      <w:r w:rsidRPr="004D260D">
        <w:rPr>
          <w:rStyle w:val="aff5"/>
          <w:rFonts w:hint="cs"/>
          <w:rtl/>
        </w:rPr>
        <w:t>(צו:)</w:t>
      </w:r>
      <w:r w:rsidRPr="004D260D">
        <w:rPr>
          <w:rStyle w:val="af"/>
          <w:rFonts w:hint="cs"/>
          <w:rtl/>
        </w:rPr>
        <w:t>]</w:t>
      </w:r>
      <w:r>
        <w:rPr>
          <w:rFonts w:hint="cs"/>
          <w:rtl/>
        </w:rPr>
        <w:t xml:space="preserve"> דהייתה במשכן מדכתיב "איש ואשה אל יעשו עוד מלאכה לתרומת הקודש, ויכלא העם מהביא", דמוכח בפסו' דהבאה שהיא הוצאה נקראת מלאכה, ועי' במ"ש </w:t>
      </w:r>
      <w:r w:rsidRPr="00E12888">
        <w:rPr>
          <w:rStyle w:val="aff4"/>
          <w:rFonts w:hint="cs"/>
          <w:rtl/>
        </w:rPr>
        <w:t>במאירי</w:t>
      </w:r>
      <w:r>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Ref89980427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E12888">
        <w:rPr>
          <w:rStyle w:val="af2"/>
          <w:rFonts w:eastAsia="Guttman Hodes"/>
          <w:rtl/>
        </w:rPr>
        <w:fldChar w:fldCharType="end"/>
      </w:r>
      <w:r>
        <w:rPr>
          <w:rFonts w:hint="cs"/>
          <w:rtl/>
        </w:rPr>
        <w:t xml:space="preserve"> </w:t>
      </w:r>
      <w:r w:rsidRPr="00E12888">
        <w:rPr>
          <w:rStyle w:val="aff4"/>
          <w:rFonts w:hint="cs"/>
          <w:rtl/>
        </w:rPr>
        <w:t>ובשו"ע הגר"ז</w:t>
      </w:r>
      <w:r>
        <w:rPr>
          <w:rFonts w:hint="cs"/>
          <w:rtl/>
        </w:rPr>
        <w:t xml:space="preserve"> </w:t>
      </w:r>
      <w:r w:rsidRPr="00E12888">
        <w:rPr>
          <w:rStyle w:val="af2"/>
          <w:rFonts w:eastAsia="Guttman Hodes" w:hint="cs"/>
          <w:rtl/>
        </w:rPr>
        <w:t xml:space="preserve">(עי' אות </w:t>
      </w:r>
      <w:r w:rsidRPr="00E12888">
        <w:rPr>
          <w:rStyle w:val="af2"/>
          <w:rFonts w:eastAsia="Guttman Hodes"/>
          <w:rtl/>
        </w:rPr>
        <w:fldChar w:fldCharType="begin"/>
      </w:r>
      <w:r w:rsidRPr="00E12888">
        <w:rPr>
          <w:rStyle w:val="af2"/>
          <w:rFonts w:eastAsia="Guttman Hodes"/>
          <w:rtl/>
        </w:rPr>
        <w:instrText xml:space="preserve"> </w:instrText>
      </w:r>
      <w:r w:rsidRPr="00E12888">
        <w:rPr>
          <w:rStyle w:val="af2"/>
          <w:rFonts w:eastAsia="Guttman Hodes" w:hint="cs"/>
        </w:rPr>
        <w:instrText>REF</w:instrText>
      </w:r>
      <w:r w:rsidRPr="00E12888">
        <w:rPr>
          <w:rStyle w:val="af2"/>
          <w:rFonts w:eastAsia="Guttman Hodes" w:hint="cs"/>
          <w:rtl/>
        </w:rPr>
        <w:instrText xml:space="preserve"> _</w:instrText>
      </w:r>
      <w:r w:rsidRPr="00E12888">
        <w:rPr>
          <w:rStyle w:val="af2"/>
          <w:rFonts w:eastAsia="Guttman Hodes" w:hint="cs"/>
        </w:rPr>
        <w:instrText>Ref90024816 \r \h</w:instrText>
      </w:r>
      <w:r w:rsidRPr="00E12888">
        <w:rPr>
          <w:rStyle w:val="af2"/>
          <w:rFonts w:eastAsia="Guttman Hodes"/>
          <w:rtl/>
        </w:rPr>
        <w:instrText xml:space="preserve"> </w:instrText>
      </w:r>
      <w:r w:rsidRPr="00E12888">
        <w:rPr>
          <w:rStyle w:val="af2"/>
          <w:rFonts w:eastAsia="Guttman Hodes"/>
          <w:rtl/>
        </w:rPr>
      </w:r>
      <w:r w:rsidRPr="00E12888">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E12888">
        <w:rPr>
          <w:rStyle w:val="af2"/>
          <w:rFonts w:eastAsia="Guttman Hodes"/>
          <w:rtl/>
        </w:rPr>
        <w:fldChar w:fldCharType="end"/>
      </w:r>
      <w:r>
        <w:rPr>
          <w:rFonts w:hint="cs"/>
          <w:rtl/>
        </w:rPr>
        <w:t>.</w:t>
      </w:r>
      <w:bookmarkEnd w:id="634"/>
    </w:p>
    <w:p w14:paraId="00126FFD" w14:textId="77777777" w:rsidR="002F175C" w:rsidRPr="00D54503" w:rsidRDefault="002F175C" w:rsidP="002F175C">
      <w:pPr>
        <w:pStyle w:val="a7"/>
      </w:pPr>
      <w:bookmarkStart w:id="635" w:name="_Toc163205188"/>
      <w:bookmarkStart w:id="636" w:name="_Toc163205499"/>
      <w:bookmarkStart w:id="637" w:name="_Toc163207045"/>
      <w:r>
        <w:rPr>
          <w:rFonts w:hint="cs"/>
          <w:rtl/>
        </w:rPr>
        <w:t>בי' הקרי"ס דלגי' רש"י את כל המלאכות ילפי' ממשכן ואף הוצאה ולא מהלמ"מ</w:t>
      </w:r>
      <w:bookmarkEnd w:id="635"/>
      <w:bookmarkEnd w:id="636"/>
      <w:bookmarkEnd w:id="637"/>
    </w:p>
    <w:p w14:paraId="5E5EE84B" w14:textId="7F09BE08" w:rsidR="002F175C" w:rsidRDefault="002F175C" w:rsidP="006C4D7E">
      <w:pPr>
        <w:pStyle w:val="a3"/>
        <w:rPr>
          <w:rStyle w:val="af"/>
          <w:rtl/>
        </w:rPr>
      </w:pPr>
      <w:bookmarkStart w:id="638" w:name="_Ref90024680"/>
      <w:r>
        <w:rPr>
          <w:rFonts w:hint="cs"/>
          <w:rtl/>
        </w:rPr>
        <w:t xml:space="preserve">וכתב </w:t>
      </w:r>
      <w:r w:rsidRPr="001C4759">
        <w:rPr>
          <w:rStyle w:val="aff4"/>
          <w:rFonts w:hint="cs"/>
          <w:rtl/>
        </w:rPr>
        <w:t>הקרית ספר</w:t>
      </w:r>
      <w:r>
        <w:rPr>
          <w:rFonts w:hint="cs"/>
          <w:rtl/>
        </w:rPr>
        <w:t xml:space="preserve"> דס"ל </w:t>
      </w:r>
      <w:r>
        <w:rPr>
          <w:rStyle w:val="aff4"/>
          <w:rFonts w:hint="cs"/>
          <w:rtl/>
        </w:rPr>
        <w:t>ל</w:t>
      </w:r>
      <w:r w:rsidRPr="001C4759">
        <w:rPr>
          <w:rStyle w:val="aff4"/>
          <w:rFonts w:hint="cs"/>
          <w:rtl/>
        </w:rPr>
        <w:t>הרמב"ם</w:t>
      </w:r>
      <w:r>
        <w:rPr>
          <w:rFonts w:hint="cs"/>
          <w:rtl/>
        </w:rPr>
        <w:t xml:space="preserve"> כגירסת </w:t>
      </w:r>
      <w:r w:rsidRPr="001C4759">
        <w:rPr>
          <w:rStyle w:val="aff4"/>
          <w:rFonts w:hint="cs"/>
          <w:rtl/>
        </w:rPr>
        <w:t>ר"ח</w:t>
      </w:r>
      <w:r>
        <w:rPr>
          <w:rFonts w:hint="cs"/>
          <w:rtl/>
        </w:rPr>
        <w:t xml:space="preserve"> </w:t>
      </w:r>
      <w:r w:rsidRPr="00251643">
        <w:rPr>
          <w:rStyle w:val="af2"/>
          <w:rFonts w:eastAsia="Guttman Hodes" w:hint="cs"/>
          <w:rtl/>
        </w:rPr>
        <w:t xml:space="preserve">(עי' אות </w:t>
      </w:r>
      <w:r w:rsidRPr="00251643">
        <w:rPr>
          <w:rStyle w:val="af2"/>
          <w:rFonts w:eastAsia="Guttman Hodes"/>
          <w:rtl/>
        </w:rPr>
        <w:fldChar w:fldCharType="begin"/>
      </w:r>
      <w:r w:rsidRPr="00251643">
        <w:rPr>
          <w:rStyle w:val="af2"/>
          <w:rFonts w:eastAsia="Guttman Hodes"/>
          <w:rtl/>
        </w:rPr>
        <w:instrText xml:space="preserve"> </w:instrText>
      </w:r>
      <w:r w:rsidRPr="00251643">
        <w:rPr>
          <w:rStyle w:val="af2"/>
          <w:rFonts w:eastAsia="Guttman Hodes" w:hint="cs"/>
        </w:rPr>
        <w:instrText>REF</w:instrText>
      </w:r>
      <w:r w:rsidRPr="00251643">
        <w:rPr>
          <w:rStyle w:val="af2"/>
          <w:rFonts w:eastAsia="Guttman Hodes" w:hint="cs"/>
          <w:rtl/>
        </w:rPr>
        <w:instrText xml:space="preserve"> _</w:instrText>
      </w:r>
      <w:r w:rsidRPr="00251643">
        <w:rPr>
          <w:rStyle w:val="af2"/>
          <w:rFonts w:eastAsia="Guttman Hodes" w:hint="cs"/>
        </w:rPr>
        <w:instrText>Ref89967807 \r \h</w:instrText>
      </w:r>
      <w:r w:rsidRPr="00251643">
        <w:rPr>
          <w:rStyle w:val="af2"/>
          <w:rFonts w:eastAsia="Guttman Hodes"/>
          <w:rtl/>
        </w:rPr>
        <w:instrText xml:space="preserve"> </w:instrText>
      </w:r>
      <w:r w:rsidRPr="00251643">
        <w:rPr>
          <w:rStyle w:val="af2"/>
          <w:rFonts w:eastAsia="Guttman Hodes"/>
          <w:rtl/>
        </w:rPr>
      </w:r>
      <w:r w:rsidRPr="00251643">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251643">
        <w:rPr>
          <w:rStyle w:val="af2"/>
          <w:rFonts w:eastAsia="Guttman Hodes"/>
          <w:rtl/>
        </w:rPr>
        <w:fldChar w:fldCharType="end"/>
      </w:r>
      <w:r>
        <w:rPr>
          <w:rFonts w:hint="cs"/>
          <w:rtl/>
        </w:rPr>
        <w:t xml:space="preserve">, ולא כגירסא דלפנינו, </w:t>
      </w:r>
      <w:r w:rsidRPr="00223356">
        <w:rPr>
          <w:rStyle w:val="af"/>
          <w:rFonts w:hint="cs"/>
          <w:rtl/>
        </w:rPr>
        <w:t>[</w:t>
      </w:r>
      <w:r>
        <w:rPr>
          <w:rStyle w:val="af"/>
          <w:rtl/>
        </w:rPr>
        <w:t xml:space="preserve">כגירסת </w:t>
      </w:r>
      <w:r>
        <w:rPr>
          <w:rStyle w:val="aff9"/>
          <w:rtl/>
        </w:rPr>
        <w:t>רש"י</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Ref89879475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צו)</w:t>
      </w:r>
      <w:r>
        <w:rPr>
          <w:rStyle w:val="aff5"/>
          <w:rtl/>
        </w:rPr>
        <w:fldChar w:fldCharType="end"/>
      </w:r>
      <w:r>
        <w:rPr>
          <w:rStyle w:val="af"/>
          <w:rtl/>
        </w:rPr>
        <w:t xml:space="preserve"> </w:t>
      </w:r>
      <w:r>
        <w:rPr>
          <w:rStyle w:val="af"/>
          <w:rFonts w:hint="cs"/>
          <w:rtl/>
        </w:rPr>
        <w:t>וכמו שה</w:t>
      </w:r>
      <w:r w:rsidRPr="00223356">
        <w:rPr>
          <w:rStyle w:val="af"/>
          <w:rFonts w:hint="cs"/>
          <w:rtl/>
        </w:rPr>
        <w:t xml:space="preserve">ביא </w:t>
      </w:r>
      <w:r w:rsidRPr="00223356">
        <w:rPr>
          <w:rStyle w:val="aff9"/>
          <w:rFonts w:hint="cs"/>
          <w:rtl/>
        </w:rPr>
        <w:t>הקרית ספר</w:t>
      </w:r>
      <w:r w:rsidRPr="00223356">
        <w:rPr>
          <w:rStyle w:val="af"/>
          <w:rFonts w:hint="cs"/>
          <w:rtl/>
        </w:rPr>
        <w:t xml:space="preserve"> </w:t>
      </w:r>
      <w:r w:rsidRPr="00223356">
        <w:rPr>
          <w:rStyle w:val="aff5"/>
          <w:rFonts w:hint="cs"/>
          <w:rtl/>
        </w:rPr>
        <w:t>(שבת פ"ז סוד"ה מלאכות)</w:t>
      </w:r>
      <w:r w:rsidRPr="00223356">
        <w:rPr>
          <w:rStyle w:val="af"/>
          <w:rFonts w:hint="cs"/>
          <w:rtl/>
        </w:rPr>
        <w:t>]</w:t>
      </w:r>
      <w:r>
        <w:rPr>
          <w:rStyle w:val="af"/>
          <w:rFonts w:hint="cs"/>
          <w:rtl/>
        </w:rPr>
        <w:t>,</w:t>
      </w:r>
      <w:r w:rsidRPr="00223356">
        <w:rPr>
          <w:rStyle w:val="af"/>
          <w:rFonts w:hint="cs"/>
          <w:rtl/>
        </w:rPr>
        <w:t xml:space="preserve"> </w:t>
      </w:r>
      <w:r>
        <w:rPr>
          <w:rFonts w:hint="cs"/>
          <w:rtl/>
        </w:rPr>
        <w:t xml:space="preserve">דמקשה הגמ' "וממאי דבשבת הייתה וכו'", ועיי"ש במה שהאריך </w:t>
      </w:r>
      <w:r w:rsidRPr="001C4759">
        <w:rPr>
          <w:rStyle w:val="aff4"/>
          <w:rFonts w:hint="cs"/>
          <w:rtl/>
        </w:rPr>
        <w:t>הקרית ספר</w:t>
      </w:r>
      <w:r>
        <w:rPr>
          <w:rFonts w:hint="cs"/>
          <w:rtl/>
        </w:rPr>
        <w:t xml:space="preserve"> </w:t>
      </w:r>
      <w:r w:rsidRPr="001C4759">
        <w:rPr>
          <w:rStyle w:val="af2"/>
          <w:rFonts w:eastAsia="Guttman Hodes" w:hint="cs"/>
          <w:rtl/>
        </w:rPr>
        <w:t>(שבת פ"ז ריש ד"ה מלאכות)</w:t>
      </w:r>
      <w:r>
        <w:rPr>
          <w:rFonts w:hint="cs"/>
          <w:rtl/>
        </w:rPr>
        <w:t xml:space="preserve"> לבאר לפי הגירסא דלפנינו דאת כל הל"ט מלאכות ילפינן מהמשכן, ואף את מלאכת הוצאה ילפינן ממשכן, לפי הגירסא דלפנינו דמשה אמר כן לישראל בשבת. </w:t>
      </w:r>
      <w:r w:rsidRPr="001C4759">
        <w:rPr>
          <w:rStyle w:val="af"/>
          <w:rFonts w:hint="cs"/>
          <w:rtl/>
        </w:rPr>
        <w:t>[והיינו</w:t>
      </w:r>
      <w:r>
        <w:rPr>
          <w:rStyle w:val="af"/>
          <w:rFonts w:hint="cs"/>
          <w:rtl/>
        </w:rPr>
        <w:t xml:space="preserve"> דלדעת </w:t>
      </w:r>
      <w:r w:rsidRPr="001C4759">
        <w:rPr>
          <w:rStyle w:val="aff9"/>
          <w:rFonts w:hint="cs"/>
          <w:rtl/>
        </w:rPr>
        <w:t>הרמב"ם</w:t>
      </w:r>
      <w:r w:rsidRPr="001C4759">
        <w:rPr>
          <w:rStyle w:val="af"/>
          <w:rFonts w:hint="cs"/>
          <w:rtl/>
        </w:rPr>
        <w:t xml:space="preserve"> דס"ל כגירסת </w:t>
      </w:r>
      <w:r w:rsidRPr="001C4759">
        <w:rPr>
          <w:rStyle w:val="aff9"/>
          <w:rFonts w:hint="cs"/>
          <w:rtl/>
        </w:rPr>
        <w:t>ר"ח</w:t>
      </w:r>
      <w:r w:rsidRPr="001C4759">
        <w:rPr>
          <w:rStyle w:val="af"/>
          <w:rFonts w:hint="cs"/>
          <w:rtl/>
        </w:rPr>
        <w:t xml:space="preserve"> ביאר </w:t>
      </w:r>
      <w:r w:rsidRPr="001C4759">
        <w:rPr>
          <w:rStyle w:val="aff9"/>
          <w:rFonts w:hint="cs"/>
          <w:rtl/>
        </w:rPr>
        <w:t>הקרית ספר</w:t>
      </w:r>
      <w:r w:rsidRPr="001C4759">
        <w:rPr>
          <w:rStyle w:val="af"/>
          <w:rFonts w:hint="cs"/>
          <w:rtl/>
        </w:rPr>
        <w:t xml:space="preserve"> דאת עיקר המלאכות ילפינן מהלמ"מ, אלא דכיון דהסמיכה תורה את מלאכת שבת למלאכת המשכן, מוכח דכל המלאכות היו במשכן, ולכן טרחה הגמ' להביא ילפותא דהוצאה קרויה מלאכה במשכן, אבל לגירסא דלפנינו</w:t>
      </w:r>
      <w:r>
        <w:rPr>
          <w:rStyle w:val="af"/>
          <w:rFonts w:hint="cs"/>
          <w:rtl/>
        </w:rPr>
        <w:t>,</w:t>
      </w:r>
      <w:r w:rsidRPr="001C4759">
        <w:rPr>
          <w:rStyle w:val="af"/>
          <w:rFonts w:hint="cs"/>
          <w:rtl/>
        </w:rPr>
        <w:t xml:space="preserve"> ביאר </w:t>
      </w:r>
      <w:r w:rsidRPr="001C4759">
        <w:rPr>
          <w:rStyle w:val="aff9"/>
          <w:rFonts w:hint="cs"/>
          <w:rtl/>
        </w:rPr>
        <w:t>הקרית ספר</w:t>
      </w:r>
      <w:r w:rsidRPr="001C4759">
        <w:rPr>
          <w:rStyle w:val="af"/>
          <w:rFonts w:hint="cs"/>
          <w:rtl/>
        </w:rPr>
        <w:t xml:space="preserve"> </w:t>
      </w:r>
      <w:r>
        <w:rPr>
          <w:rStyle w:val="af"/>
          <w:rFonts w:hint="cs"/>
          <w:rtl/>
        </w:rPr>
        <w:t>ד</w:t>
      </w:r>
      <w:r w:rsidRPr="001C4759">
        <w:rPr>
          <w:rStyle w:val="af"/>
          <w:rFonts w:hint="cs"/>
          <w:rtl/>
        </w:rPr>
        <w:t xml:space="preserve">ילפינן את עיקר הל"ט מלאכות מהמשכן, ולכן גרסינן בגמ' לקמן </w:t>
      </w:r>
      <w:r w:rsidRPr="001C4759">
        <w:rPr>
          <w:rStyle w:val="aff5"/>
          <w:rFonts w:hint="cs"/>
          <w:rtl/>
        </w:rPr>
        <w:t>(צו:)</w:t>
      </w:r>
      <w:r w:rsidRPr="001C4759">
        <w:rPr>
          <w:rStyle w:val="af"/>
          <w:rFonts w:hint="cs"/>
          <w:rtl/>
        </w:rPr>
        <w:t xml:space="preserve"> דהילפותא בהוצאה היא שמשה אמר לישראל בשבת שלא יוציאו </w:t>
      </w:r>
      <w:r w:rsidRPr="001C4759">
        <w:rPr>
          <w:rStyle w:val="af"/>
          <w:rFonts w:hint="cs"/>
          <w:rtl/>
        </w:rPr>
        <w:lastRenderedPageBreak/>
        <w:t>כיון דהוצאה אסורה בשבת</w:t>
      </w:r>
      <w:bookmarkEnd w:id="638"/>
      <w:r>
        <w:rPr>
          <w:rStyle w:val="af"/>
          <w:rFonts w:hint="cs"/>
          <w:rtl/>
        </w:rPr>
        <w:t>, ועי' במ"ש</w:t>
      </w:r>
      <w:r w:rsidRPr="0003659B">
        <w:rPr>
          <w:rStyle w:val="af"/>
          <w:rFonts w:hint="cs"/>
          <w:rtl/>
        </w:rPr>
        <w:t xml:space="preserve"> </w:t>
      </w:r>
      <w:r w:rsidRPr="00FB165C">
        <w:rPr>
          <w:rStyle w:val="aff9"/>
          <w:rFonts w:hint="cs"/>
          <w:rtl/>
        </w:rPr>
        <w:t xml:space="preserve">הרשב"א </w:t>
      </w:r>
      <w:r w:rsidRPr="00E12888">
        <w:rPr>
          <w:rStyle w:val="aff5"/>
          <w:rFonts w:hint="cs"/>
          <w:rtl/>
        </w:rPr>
        <w:t xml:space="preserve">(עי'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Ref89978860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צט)</w:t>
      </w:r>
      <w:r w:rsidRPr="00E12888">
        <w:rPr>
          <w:rStyle w:val="aff5"/>
          <w:rtl/>
        </w:rPr>
        <w:fldChar w:fldCharType="end"/>
      </w:r>
      <w:r>
        <w:rPr>
          <w:rStyle w:val="af"/>
          <w:rFonts w:hint="cs"/>
          <w:rtl/>
        </w:rPr>
        <w:t xml:space="preserve">, </w:t>
      </w:r>
      <w:r w:rsidRPr="00FB165C">
        <w:rPr>
          <w:rStyle w:val="aff9"/>
          <w:rFonts w:hint="cs"/>
          <w:rtl/>
        </w:rPr>
        <w:t>הריטב"א</w:t>
      </w:r>
      <w:r w:rsidRPr="00E12888">
        <w:rPr>
          <w:rStyle w:val="aff5"/>
          <w:rFonts w:hint="cs"/>
          <w:rtl/>
        </w:rPr>
        <w:t xml:space="preserve"> (עי' אות </w:t>
      </w:r>
      <w:r w:rsidRPr="00E12888">
        <w:rPr>
          <w:rStyle w:val="aff5"/>
          <w:rtl/>
        </w:rPr>
        <w:fldChar w:fldCharType="begin"/>
      </w:r>
      <w:r w:rsidRPr="00E12888">
        <w:rPr>
          <w:rStyle w:val="aff5"/>
          <w:rtl/>
        </w:rPr>
        <w:instrText xml:space="preserve"> </w:instrText>
      </w:r>
      <w:r w:rsidRPr="00E12888">
        <w:rPr>
          <w:rStyle w:val="aff5"/>
          <w:rFonts w:hint="cs"/>
        </w:rPr>
        <w:instrText>REF</w:instrText>
      </w:r>
      <w:r w:rsidRPr="00E12888">
        <w:rPr>
          <w:rStyle w:val="aff5"/>
          <w:rFonts w:hint="cs"/>
          <w:rtl/>
        </w:rPr>
        <w:instrText xml:space="preserve"> _</w:instrText>
      </w:r>
      <w:r w:rsidRPr="00E12888">
        <w:rPr>
          <w:rStyle w:val="aff5"/>
          <w:rFonts w:hint="cs"/>
        </w:rPr>
        <w:instrText>Ref90024572 \r \h</w:instrText>
      </w:r>
      <w:r w:rsidRPr="00E12888">
        <w:rPr>
          <w:rStyle w:val="aff5"/>
          <w:rtl/>
        </w:rPr>
        <w:instrText xml:space="preserve"> </w:instrText>
      </w:r>
      <w:r w:rsidRPr="00E12888">
        <w:rPr>
          <w:rStyle w:val="aff5"/>
          <w:rtl/>
        </w:rPr>
      </w:r>
      <w:r w:rsidRPr="00E12888">
        <w:rPr>
          <w:rStyle w:val="aff5"/>
          <w:rtl/>
        </w:rPr>
        <w:fldChar w:fldCharType="separate"/>
      </w:r>
      <w:r w:rsidR="00250336">
        <w:rPr>
          <w:rStyle w:val="aff5"/>
          <w:cs/>
        </w:rPr>
        <w:t>‎</w:t>
      </w:r>
      <w:r w:rsidR="00250336">
        <w:rPr>
          <w:rStyle w:val="aff5"/>
          <w:rtl/>
        </w:rPr>
        <w:t>ק)</w:t>
      </w:r>
      <w:r w:rsidRPr="00E12888">
        <w:rPr>
          <w:rStyle w:val="aff5"/>
          <w:rtl/>
        </w:rPr>
        <w:fldChar w:fldCharType="end"/>
      </w:r>
      <w:r>
        <w:rPr>
          <w:rStyle w:val="af"/>
          <w:rFonts w:hint="cs"/>
          <w:rtl/>
        </w:rPr>
        <w:t xml:space="preserve"> </w:t>
      </w:r>
      <w:r>
        <w:rPr>
          <w:rStyle w:val="aff9"/>
          <w:rFonts w:hint="cs"/>
          <w:rtl/>
        </w:rPr>
        <w:t>ו</w:t>
      </w:r>
      <w:r w:rsidRPr="00FB165C">
        <w:rPr>
          <w:rStyle w:val="aff9"/>
          <w:rFonts w:hint="cs"/>
          <w:rtl/>
        </w:rPr>
        <w:t>הר"מ קזיס</w:t>
      </w:r>
      <w:r w:rsidRPr="00FB165C">
        <w:rPr>
          <w:rStyle w:val="af"/>
          <w:rFonts w:hint="cs"/>
          <w:rtl/>
        </w:rPr>
        <w:t xml:space="preserve"> </w:t>
      </w:r>
      <w:r w:rsidRPr="00E1288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Ref90024637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פא)</w:t>
      </w:r>
      <w:r>
        <w:rPr>
          <w:rStyle w:val="aff5"/>
          <w:rtl/>
        </w:rPr>
        <w:fldChar w:fldCharType="end"/>
      </w:r>
      <w:r w:rsidRPr="00E12888">
        <w:rPr>
          <w:rStyle w:val="aff5"/>
          <w:rFonts w:hint="cs"/>
          <w:rtl/>
        </w:rPr>
        <w:t xml:space="preserve"> </w:t>
      </w:r>
      <w:r w:rsidRPr="0003659B">
        <w:rPr>
          <w:rStyle w:val="aff9"/>
          <w:rFonts w:hint="cs"/>
          <w:rtl/>
        </w:rPr>
        <w:t>ובקרית ספר</w:t>
      </w:r>
      <w:r w:rsidRPr="0003659B">
        <w:rPr>
          <w:rStyle w:val="aff4"/>
          <w:rFonts w:hint="cs"/>
          <w:rtl/>
        </w:rPr>
        <w:t xml:space="preserve"> </w:t>
      </w:r>
      <w:r w:rsidRPr="0003659B">
        <w:rPr>
          <w:rStyle w:val="aff5"/>
          <w:rFonts w:hint="cs"/>
          <w:rtl/>
        </w:rPr>
        <w:t xml:space="preserve">(עי' אות </w:t>
      </w:r>
      <w:r w:rsidRPr="0003659B">
        <w:rPr>
          <w:rStyle w:val="aff5"/>
          <w:rtl/>
        </w:rPr>
        <w:fldChar w:fldCharType="begin"/>
      </w:r>
      <w:r w:rsidRPr="0003659B">
        <w:rPr>
          <w:rStyle w:val="aff5"/>
          <w:rtl/>
        </w:rPr>
        <w:instrText xml:space="preserve"> </w:instrText>
      </w:r>
      <w:r w:rsidRPr="0003659B">
        <w:rPr>
          <w:rStyle w:val="aff5"/>
          <w:rFonts w:hint="cs"/>
        </w:rPr>
        <w:instrText>REF</w:instrText>
      </w:r>
      <w:r w:rsidRPr="0003659B">
        <w:rPr>
          <w:rStyle w:val="aff5"/>
          <w:rFonts w:hint="cs"/>
          <w:rtl/>
        </w:rPr>
        <w:instrText xml:space="preserve"> _</w:instrText>
      </w:r>
      <w:r w:rsidRPr="0003659B">
        <w:rPr>
          <w:rStyle w:val="aff5"/>
          <w:rFonts w:hint="cs"/>
        </w:rPr>
        <w:instrText>Ref90024680 \r \h</w:instrText>
      </w:r>
      <w:r w:rsidRPr="0003659B">
        <w:rPr>
          <w:rStyle w:val="aff5"/>
          <w:rtl/>
        </w:rPr>
        <w:instrText xml:space="preserve"> </w:instrText>
      </w:r>
      <w:r w:rsidRPr="0003659B">
        <w:rPr>
          <w:rStyle w:val="aff5"/>
          <w:rtl/>
        </w:rPr>
      </w:r>
      <w:r w:rsidRPr="0003659B">
        <w:rPr>
          <w:rStyle w:val="aff5"/>
          <w:rtl/>
        </w:rPr>
        <w:fldChar w:fldCharType="separate"/>
      </w:r>
      <w:r w:rsidR="00250336">
        <w:rPr>
          <w:rStyle w:val="aff5"/>
          <w:cs/>
        </w:rPr>
        <w:t>‎</w:t>
      </w:r>
      <w:r w:rsidR="00250336">
        <w:rPr>
          <w:rStyle w:val="aff5"/>
          <w:rtl/>
        </w:rPr>
        <w:t>קז)</w:t>
      </w:r>
      <w:r w:rsidRPr="0003659B">
        <w:rPr>
          <w:rStyle w:val="aff5"/>
          <w:rtl/>
        </w:rPr>
        <w:fldChar w:fldCharType="end"/>
      </w:r>
      <w:r>
        <w:rPr>
          <w:rStyle w:val="af"/>
          <w:rFonts w:hint="cs"/>
          <w:rtl/>
        </w:rPr>
        <w:t xml:space="preserve"> בגירסת </w:t>
      </w:r>
      <w:r w:rsidRPr="00FB165C">
        <w:rPr>
          <w:rStyle w:val="aff9"/>
          <w:rFonts w:hint="cs"/>
          <w:rtl/>
        </w:rPr>
        <w:t>רש"י</w:t>
      </w:r>
      <w:r w:rsidRPr="00E12888">
        <w:rPr>
          <w:rStyle w:val="af"/>
          <w:rFonts w:hint="cs"/>
          <w:rtl/>
        </w:rPr>
        <w:t>].</w:t>
      </w:r>
    </w:p>
    <w:p w14:paraId="7A02659A" w14:textId="77777777" w:rsidR="002F175C" w:rsidRDefault="002F175C" w:rsidP="002F175C">
      <w:pPr>
        <w:pStyle w:val="a7"/>
        <w:rPr>
          <w:rtl/>
        </w:rPr>
      </w:pPr>
      <w:bookmarkStart w:id="639" w:name="_Toc163205189"/>
      <w:bookmarkStart w:id="640" w:name="_Toc163205500"/>
      <w:bookmarkStart w:id="641" w:name="_Toc163207046"/>
      <w:r>
        <w:rPr>
          <w:rFonts w:hint="cs"/>
          <w:rtl/>
        </w:rPr>
        <w:t>בי' הקרי"ס דבמלאכה גרועה צריך ב' ילפו' והכנסה דעני הייתה במשכן ודבעה"ב ילפי' מסברא</w:t>
      </w:r>
      <w:bookmarkEnd w:id="639"/>
      <w:bookmarkEnd w:id="640"/>
      <w:bookmarkEnd w:id="641"/>
      <w:r>
        <w:rPr>
          <w:rFonts w:hint="cs"/>
          <w:rtl/>
        </w:rPr>
        <w:t xml:space="preserve"> </w:t>
      </w:r>
    </w:p>
    <w:p w14:paraId="4900C30D" w14:textId="3E83A43A" w:rsidR="002F175C" w:rsidRDefault="002F175C" w:rsidP="006C4D7E">
      <w:pPr>
        <w:pStyle w:val="a3"/>
        <w:rPr>
          <w:rtl/>
        </w:rPr>
      </w:pPr>
      <w:bookmarkStart w:id="642" w:name="_Ref90021619"/>
      <w:r>
        <w:rPr>
          <w:rFonts w:hint="cs"/>
          <w:rtl/>
        </w:rPr>
        <w:t xml:space="preserve">והוסיף </w:t>
      </w:r>
      <w:r w:rsidRPr="001C4759">
        <w:rPr>
          <w:rStyle w:val="aff4"/>
          <w:rFonts w:hint="cs"/>
          <w:rtl/>
        </w:rPr>
        <w:t>הקרית ספר</w:t>
      </w:r>
      <w:r>
        <w:rPr>
          <w:rFonts w:hint="cs"/>
          <w:rtl/>
        </w:rPr>
        <w:t xml:space="preserve"> </w:t>
      </w:r>
      <w:r w:rsidRPr="00223356">
        <w:rPr>
          <w:rStyle w:val="af2"/>
          <w:rFonts w:eastAsia="Guttman Rashi" w:hint="cs"/>
          <w:rtl/>
        </w:rPr>
        <w:t xml:space="preserve">(שבת פי"ב ד"ה </w:t>
      </w:r>
      <w:r w:rsidRPr="00223356">
        <w:rPr>
          <w:rStyle w:val="af2"/>
          <w:rFonts w:eastAsia="Guttman Rashi"/>
          <w:rtl/>
        </w:rPr>
        <w:t>הוצאה והכנסה</w:t>
      </w:r>
      <w:r w:rsidRPr="00223356">
        <w:rPr>
          <w:rStyle w:val="af2"/>
          <w:rFonts w:eastAsia="Guttman Rashi" w:hint="cs"/>
          <w:rtl/>
        </w:rPr>
        <w:t>)</w:t>
      </w:r>
      <w:r>
        <w:rPr>
          <w:rFonts w:hint="cs"/>
          <w:rtl/>
        </w:rPr>
        <w:t xml:space="preserve"> דאת מלאכת הוצאה ילפינן </w:t>
      </w:r>
      <w:r w:rsidRPr="004D260D">
        <w:rPr>
          <w:rStyle w:val="af"/>
          <w:rFonts w:hint="cs"/>
          <w:rtl/>
        </w:rPr>
        <w:t xml:space="preserve">[בגמ' בעירובין </w:t>
      </w:r>
      <w:r w:rsidRPr="004D260D">
        <w:rPr>
          <w:rStyle w:val="aff5"/>
          <w:rFonts w:hint="cs"/>
          <w:rtl/>
        </w:rPr>
        <w:t>(יז.)</w:t>
      </w:r>
      <w:r w:rsidRPr="004D260D">
        <w:rPr>
          <w:rStyle w:val="af"/>
          <w:rFonts w:hint="cs"/>
          <w:rtl/>
        </w:rPr>
        <w:t>]</w:t>
      </w:r>
      <w:r>
        <w:rPr>
          <w:rFonts w:hint="cs"/>
          <w:rtl/>
        </w:rPr>
        <w:t xml:space="preserve"> גם מדכתיב "אל יצא איש", דמשמע שיש איסור להוציא כלי ללקוט את המן, וביאר </w:t>
      </w:r>
      <w:r w:rsidRPr="007A453C">
        <w:rPr>
          <w:rStyle w:val="aff4"/>
          <w:rFonts w:hint="cs"/>
          <w:rtl/>
        </w:rPr>
        <w:t>הקרית ספר</w:t>
      </w:r>
      <w:r>
        <w:rPr>
          <w:rFonts w:hint="cs"/>
          <w:rtl/>
        </w:rPr>
        <w:t xml:space="preserve"> דכיון דהוצאה היא מלאכה גרועה, לכן צריך את ב' הילפותות, להוצאה דעני ולהוצאה דבעה"ב, וכתב </w:t>
      </w:r>
      <w:r w:rsidRPr="001C4759">
        <w:rPr>
          <w:rStyle w:val="aff4"/>
          <w:rFonts w:hint="cs"/>
          <w:rtl/>
        </w:rPr>
        <w:t>הקרית ספר</w:t>
      </w:r>
      <w:r>
        <w:rPr>
          <w:rFonts w:hint="cs"/>
          <w:rtl/>
        </w:rPr>
        <w:t xml:space="preserve"> דאת הכנסה דבעה"ב שלא הייתה במשכן, ילפינן </w:t>
      </w:r>
      <w:r w:rsidRPr="007A453C">
        <w:rPr>
          <w:rStyle w:val="af"/>
          <w:rFonts w:hint="cs"/>
          <w:rtl/>
        </w:rPr>
        <w:t xml:space="preserve">[בגמ' לקמן </w:t>
      </w:r>
      <w:r w:rsidRPr="007A453C">
        <w:rPr>
          <w:rStyle w:val="aff5"/>
          <w:rFonts w:hint="cs"/>
          <w:rtl/>
        </w:rPr>
        <w:t>(צו:)</w:t>
      </w:r>
      <w:r w:rsidRPr="007A453C">
        <w:rPr>
          <w:rStyle w:val="af"/>
          <w:rFonts w:hint="cs"/>
          <w:rtl/>
        </w:rPr>
        <w:t>]</w:t>
      </w:r>
      <w:r>
        <w:rPr>
          <w:rFonts w:hint="cs"/>
          <w:rtl/>
        </w:rPr>
        <w:t xml:space="preserve"> מסברא דמ"ל עיולי ומ"ל אפוקי,</w:t>
      </w:r>
      <w:r w:rsidRPr="00541129">
        <w:rPr>
          <w:rStyle w:val="af"/>
          <w:rFonts w:hint="cs"/>
          <w:rtl/>
        </w:rPr>
        <w:t xml:space="preserve"> </w:t>
      </w:r>
      <w:r w:rsidRPr="006632D4">
        <w:rPr>
          <w:rStyle w:val="af"/>
          <w:rFonts w:hint="cs"/>
          <w:rtl/>
        </w:rPr>
        <w:t xml:space="preserve">[כדכתבו </w:t>
      </w:r>
      <w:r w:rsidRPr="006632D4">
        <w:rPr>
          <w:rStyle w:val="aff9"/>
          <w:rFonts w:hint="cs"/>
          <w:rtl/>
        </w:rPr>
        <w:t>התוס'</w:t>
      </w:r>
      <w:r w:rsidRPr="006632D4">
        <w:rPr>
          <w:rStyle w:val="af"/>
          <w:rFonts w:hint="cs"/>
          <w:rtl/>
        </w:rPr>
        <w:t xml:space="preserve"> </w:t>
      </w:r>
      <w:r w:rsidRPr="006632D4">
        <w:rPr>
          <w:rStyle w:val="aff5"/>
          <w:rFonts w:hint="cs"/>
          <w:rtl/>
        </w:rPr>
        <w:t>(סוד"ה פשט, הובא בסימן ב' אות נ"ד)</w:t>
      </w:r>
      <w:r w:rsidRPr="006632D4">
        <w:rPr>
          <w:rStyle w:val="af"/>
          <w:rFonts w:hint="cs"/>
          <w:rtl/>
        </w:rPr>
        <w:t>],</w:t>
      </w:r>
      <w:r>
        <w:rPr>
          <w:rFonts w:hint="cs"/>
          <w:rtl/>
        </w:rPr>
        <w:t xml:space="preserve"> אך כתב </w:t>
      </w:r>
      <w:r w:rsidRPr="001C4759">
        <w:rPr>
          <w:rStyle w:val="aff4"/>
          <w:rFonts w:hint="cs"/>
          <w:rtl/>
        </w:rPr>
        <w:t>הקרית ספר</w:t>
      </w:r>
      <w:r>
        <w:rPr>
          <w:rFonts w:hint="cs"/>
          <w:rtl/>
        </w:rPr>
        <w:t xml:space="preserve"> דאת הכנסה דעני א"צ ללמוד מסברא, כיון שהיא הייתה במשכן כדאמרינן</w:t>
      </w:r>
      <w:r w:rsidRPr="004D260D">
        <w:rPr>
          <w:rStyle w:val="af"/>
          <w:rFonts w:hint="cs"/>
          <w:rtl/>
        </w:rPr>
        <w:t xml:space="preserve"> [בברייתא לקמן </w:t>
      </w:r>
      <w:r w:rsidRPr="004D260D">
        <w:rPr>
          <w:rStyle w:val="aff5"/>
          <w:rFonts w:hint="cs"/>
          <w:rtl/>
        </w:rPr>
        <w:t>(מט:)</w:t>
      </w:r>
      <w:r w:rsidRPr="004D260D">
        <w:rPr>
          <w:rStyle w:val="af"/>
          <w:rFonts w:hint="cs"/>
          <w:rtl/>
        </w:rPr>
        <w:t xml:space="preserve">] </w:t>
      </w:r>
      <w:r>
        <w:rPr>
          <w:rFonts w:hint="cs"/>
          <w:rtl/>
        </w:rPr>
        <w:t xml:space="preserve">דהם העלו קרשים מקרקע לעגלה, דהיינו מרה"ר לרה"י, אף אתם אל תכניסו מרה"ר לרה"י, הם הורידו קרשים מעגלה לקרקע, אף אתם אל תוציאו מרה"י לרה"ר. </w:t>
      </w:r>
      <w:r w:rsidRPr="00223356">
        <w:rPr>
          <w:rStyle w:val="af"/>
          <w:rFonts w:hint="cs"/>
          <w:rtl/>
        </w:rPr>
        <w:t xml:space="preserve">[אך כתב </w:t>
      </w:r>
      <w:r w:rsidRPr="00223356">
        <w:rPr>
          <w:rStyle w:val="aff9"/>
          <w:rFonts w:hint="cs"/>
          <w:rtl/>
        </w:rPr>
        <w:t>הקרית ספר</w:t>
      </w:r>
      <w:r w:rsidRPr="00223356">
        <w:rPr>
          <w:rStyle w:val="af"/>
          <w:rFonts w:hint="cs"/>
          <w:rtl/>
        </w:rPr>
        <w:t xml:space="preserve"> דהעברת ד"א ברה"ר, אין לה כל אס</w:t>
      </w:r>
      <w:r>
        <w:rPr>
          <w:rStyle w:val="af"/>
          <w:rFonts w:hint="cs"/>
          <w:rtl/>
        </w:rPr>
        <w:t xml:space="preserve">מכתא בפסו', </w:t>
      </w:r>
      <w:r w:rsidRPr="00223356">
        <w:rPr>
          <w:rStyle w:val="af"/>
          <w:rFonts w:hint="cs"/>
          <w:rtl/>
        </w:rPr>
        <w:t xml:space="preserve">ולא הייתה כלל במשכן, וילפינן לה רק מהלמ"מ, כדכתב </w:t>
      </w:r>
      <w:r w:rsidRPr="00223356">
        <w:rPr>
          <w:rStyle w:val="aff9"/>
          <w:rFonts w:hint="cs"/>
          <w:rtl/>
        </w:rPr>
        <w:t>הרמב"ם</w:t>
      </w:r>
      <w:r w:rsidRPr="00223356">
        <w:rPr>
          <w:rStyle w:val="af"/>
          <w:rFonts w:hint="cs"/>
          <w:rtl/>
        </w:rPr>
        <w:t xml:space="preserve"> </w:t>
      </w:r>
      <w:r w:rsidRPr="00223356">
        <w:rPr>
          <w:rStyle w:val="aff5"/>
          <w:rFonts w:hint="cs"/>
          <w:rtl/>
        </w:rPr>
        <w:t xml:space="preserve">(עי' אות </w:t>
      </w:r>
      <w:r w:rsidRPr="00223356">
        <w:rPr>
          <w:rStyle w:val="aff5"/>
          <w:rtl/>
        </w:rPr>
        <w:fldChar w:fldCharType="begin"/>
      </w:r>
      <w:r w:rsidRPr="00223356">
        <w:rPr>
          <w:rStyle w:val="aff5"/>
          <w:rtl/>
        </w:rPr>
        <w:instrText xml:space="preserve"> </w:instrText>
      </w:r>
      <w:r w:rsidRPr="00223356">
        <w:rPr>
          <w:rStyle w:val="aff5"/>
          <w:rFonts w:hint="cs"/>
        </w:rPr>
        <w:instrText>REF</w:instrText>
      </w:r>
      <w:r w:rsidRPr="00223356">
        <w:rPr>
          <w:rStyle w:val="aff5"/>
          <w:rFonts w:hint="cs"/>
          <w:rtl/>
        </w:rPr>
        <w:instrText xml:space="preserve"> _</w:instrText>
      </w:r>
      <w:r w:rsidRPr="00223356">
        <w:rPr>
          <w:rStyle w:val="aff5"/>
          <w:rFonts w:hint="cs"/>
        </w:rPr>
        <w:instrText>Ref89968180 \r \h</w:instrText>
      </w:r>
      <w:r w:rsidRPr="00223356">
        <w:rPr>
          <w:rStyle w:val="aff5"/>
          <w:rtl/>
        </w:rPr>
        <w:instrText xml:space="preserve"> </w:instrText>
      </w:r>
      <w:r w:rsidRPr="00223356">
        <w:rPr>
          <w:rStyle w:val="aff5"/>
          <w:rtl/>
        </w:rPr>
      </w:r>
      <w:r w:rsidRPr="00223356">
        <w:rPr>
          <w:rStyle w:val="aff5"/>
          <w:rtl/>
        </w:rPr>
        <w:fldChar w:fldCharType="separate"/>
      </w:r>
      <w:r w:rsidR="00250336">
        <w:rPr>
          <w:rStyle w:val="aff5"/>
          <w:cs/>
        </w:rPr>
        <w:t>‎</w:t>
      </w:r>
      <w:r w:rsidR="00250336">
        <w:rPr>
          <w:rStyle w:val="aff5"/>
          <w:rtl/>
        </w:rPr>
        <w:t>קא)</w:t>
      </w:r>
      <w:r w:rsidRPr="00223356">
        <w:rPr>
          <w:rStyle w:val="aff5"/>
          <w:rtl/>
        </w:rPr>
        <w:fldChar w:fldCharType="end"/>
      </w:r>
      <w:r w:rsidRPr="00223356">
        <w:rPr>
          <w:rStyle w:val="af"/>
          <w:rFonts w:hint="cs"/>
          <w:rtl/>
        </w:rPr>
        <w:t>].</w:t>
      </w:r>
      <w:bookmarkEnd w:id="642"/>
    </w:p>
    <w:p w14:paraId="3D47982C" w14:textId="77777777" w:rsidR="002F175C" w:rsidRPr="00AC17F5" w:rsidRDefault="002F175C" w:rsidP="002F175C">
      <w:pPr>
        <w:pStyle w:val="a7"/>
        <w:rPr>
          <w:rtl/>
        </w:rPr>
      </w:pPr>
    </w:p>
    <w:p w14:paraId="7EA5B0A3" w14:textId="77777777" w:rsidR="002F175C" w:rsidRPr="00AC17F5" w:rsidRDefault="002F175C" w:rsidP="002F175C">
      <w:pPr>
        <w:pStyle w:val="a7"/>
        <w:rPr>
          <w:rtl/>
        </w:rPr>
      </w:pPr>
    </w:p>
    <w:p w14:paraId="3576698E" w14:textId="77777777" w:rsidR="002F175C" w:rsidRPr="00AC17F5" w:rsidRDefault="002F175C" w:rsidP="002F175C">
      <w:pPr>
        <w:pStyle w:val="a7"/>
        <w:rPr>
          <w:rtl/>
        </w:rPr>
      </w:pPr>
    </w:p>
    <w:p w14:paraId="1ABC4EAB" w14:textId="77777777" w:rsidR="002F175C" w:rsidRPr="00AC17F5" w:rsidRDefault="002F175C" w:rsidP="002F175C">
      <w:pPr>
        <w:pStyle w:val="a7"/>
        <w:rPr>
          <w:rtl/>
        </w:rPr>
      </w:pPr>
    </w:p>
    <w:p w14:paraId="4522C70B" w14:textId="77777777" w:rsidR="002F175C" w:rsidRPr="00AC17F5" w:rsidRDefault="002F175C" w:rsidP="002F175C">
      <w:pPr>
        <w:pStyle w:val="a7"/>
        <w:rPr>
          <w:rtl/>
        </w:rPr>
      </w:pPr>
    </w:p>
    <w:p w14:paraId="623AD16D" w14:textId="77777777" w:rsidR="002F175C" w:rsidRPr="00AC17F5" w:rsidRDefault="002F175C" w:rsidP="002F175C">
      <w:pPr>
        <w:pStyle w:val="a7"/>
        <w:rPr>
          <w:rtl/>
        </w:rPr>
      </w:pPr>
    </w:p>
    <w:p w14:paraId="05813A0A" w14:textId="77777777" w:rsidR="002F175C" w:rsidRPr="00AC17F5" w:rsidRDefault="002F175C" w:rsidP="002F175C">
      <w:pPr>
        <w:pStyle w:val="a7"/>
        <w:rPr>
          <w:rtl/>
        </w:rPr>
      </w:pPr>
    </w:p>
    <w:p w14:paraId="499C3346" w14:textId="77777777" w:rsidR="002F175C" w:rsidRPr="00AC17F5" w:rsidRDefault="002F175C" w:rsidP="002F175C">
      <w:pPr>
        <w:pStyle w:val="a7"/>
        <w:rPr>
          <w:rtl/>
        </w:rPr>
      </w:pPr>
    </w:p>
    <w:p w14:paraId="0867F3A1" w14:textId="77777777" w:rsidR="002F175C" w:rsidRPr="00AC17F5" w:rsidRDefault="002F175C" w:rsidP="002F175C">
      <w:pPr>
        <w:pStyle w:val="a7"/>
        <w:rPr>
          <w:rtl/>
        </w:rPr>
      </w:pPr>
    </w:p>
    <w:p w14:paraId="16FA09E2" w14:textId="77777777" w:rsidR="002F175C" w:rsidRPr="00AC17F5" w:rsidRDefault="002F175C" w:rsidP="002F175C">
      <w:pPr>
        <w:pStyle w:val="a7"/>
        <w:rPr>
          <w:rtl/>
        </w:rPr>
      </w:pPr>
    </w:p>
    <w:p w14:paraId="1159E4E4" w14:textId="77777777" w:rsidR="002F175C" w:rsidRDefault="002F175C" w:rsidP="002F175C">
      <w:pPr>
        <w:pStyle w:val="affff5"/>
        <w:rPr>
          <w:rtl/>
        </w:rPr>
      </w:pPr>
      <w:bookmarkStart w:id="643" w:name="_Toc163205190"/>
      <w:bookmarkStart w:id="644" w:name="_Toc163205501"/>
      <w:bookmarkStart w:id="645" w:name="_Toc163207047"/>
      <w:r>
        <w:rPr>
          <w:rFonts w:hint="cs"/>
          <w:rtl/>
        </w:rPr>
        <w:t>בדין מלאכה גרועה בתולדות הוצאה</w:t>
      </w:r>
      <w:bookmarkEnd w:id="643"/>
      <w:bookmarkEnd w:id="644"/>
      <w:bookmarkEnd w:id="645"/>
    </w:p>
    <w:p w14:paraId="40AEC4BD" w14:textId="77777777" w:rsidR="002F175C" w:rsidRPr="007A453C" w:rsidRDefault="002F175C" w:rsidP="002F175C">
      <w:pPr>
        <w:pStyle w:val="1"/>
        <w:rPr>
          <w:rtl/>
        </w:rPr>
      </w:pPr>
      <w:bookmarkStart w:id="646" w:name="_Toc163205191"/>
      <w:bookmarkStart w:id="647" w:name="_Toc163205502"/>
      <w:bookmarkStart w:id="648" w:name="_Toc163207048"/>
      <w:r>
        <w:rPr>
          <w:rFonts w:hint="cs"/>
          <w:rtl/>
        </w:rPr>
        <w:t>בי' התוס' דמושיט</w:t>
      </w:r>
      <w:r w:rsidRPr="00B3715D">
        <w:rPr>
          <w:rtl/>
        </w:rPr>
        <w:t xml:space="preserve"> והכנסה</w:t>
      </w:r>
      <w:r>
        <w:rPr>
          <w:rFonts w:hint="cs"/>
          <w:rtl/>
        </w:rPr>
        <w:t xml:space="preserve"> צריכים מקור דהיא מלאכה גרועה</w:t>
      </w:r>
      <w:bookmarkEnd w:id="646"/>
      <w:bookmarkEnd w:id="647"/>
      <w:bookmarkEnd w:id="648"/>
    </w:p>
    <w:p w14:paraId="0BBE4C32" w14:textId="77777777" w:rsidR="002F175C" w:rsidRDefault="002F175C" w:rsidP="002F175C">
      <w:pPr>
        <w:pStyle w:val="a7"/>
        <w:rPr>
          <w:rtl/>
        </w:rPr>
      </w:pPr>
      <w:bookmarkStart w:id="649" w:name="_Toc163205192"/>
      <w:bookmarkStart w:id="650" w:name="_Toc163205503"/>
      <w:bookmarkStart w:id="651" w:name="_Toc163207049"/>
      <w:r>
        <w:rPr>
          <w:rFonts w:hint="cs"/>
          <w:rtl/>
        </w:rPr>
        <w:t>הוכחת התוס' דהוצאה הוי מלאכה גרועה מהא דהוצרכה הגמ' לומר דהתולדות היו במשכן</w:t>
      </w:r>
      <w:bookmarkEnd w:id="649"/>
      <w:bookmarkEnd w:id="650"/>
      <w:bookmarkEnd w:id="651"/>
    </w:p>
    <w:p w14:paraId="1E7DE339" w14:textId="4BC8F1AE" w:rsidR="002F175C" w:rsidRDefault="002F175C" w:rsidP="006C4D7E">
      <w:pPr>
        <w:pStyle w:val="a3"/>
        <w:rPr>
          <w:rtl/>
        </w:rPr>
      </w:pPr>
      <w:bookmarkStart w:id="652" w:name="_Ref89706854"/>
      <w:r>
        <w:rPr>
          <w:rFonts w:hint="cs"/>
          <w:rtl/>
        </w:rPr>
        <w:t xml:space="preserve">במ"ש </w:t>
      </w:r>
      <w:r w:rsidRPr="000079B8">
        <w:rPr>
          <w:rStyle w:val="aff4"/>
          <w:rFonts w:hint="cs"/>
          <w:rtl/>
        </w:rPr>
        <w:t>התוס'</w:t>
      </w:r>
      <w:r>
        <w:rPr>
          <w:rFonts w:hint="cs"/>
          <w:rtl/>
        </w:rPr>
        <w:t xml:space="preserve"> </w:t>
      </w:r>
      <w:r>
        <w:rPr>
          <w:rStyle w:val="aff4"/>
          <w:rFonts w:hint="cs"/>
          <w:rtl/>
        </w:rPr>
        <w:t>בסוגיין</w:t>
      </w:r>
      <w:r w:rsidRPr="00BE276B">
        <w:rPr>
          <w:rStyle w:val="aff4"/>
          <w:rFonts w:hint="cs"/>
          <w:rtl/>
        </w:rPr>
        <w:t xml:space="preserve"> </w:t>
      </w:r>
      <w:r w:rsidRPr="000079B8">
        <w:rPr>
          <w:rStyle w:val="af2"/>
          <w:rFonts w:eastAsia="Guttman Hodes" w:hint="cs"/>
          <w:rtl/>
        </w:rPr>
        <w:t xml:space="preserve">(עי' אות </w:t>
      </w:r>
      <w:r w:rsidRPr="000079B8">
        <w:rPr>
          <w:rStyle w:val="af2"/>
          <w:rFonts w:eastAsia="Guttman Hodes"/>
          <w:rtl/>
        </w:rPr>
        <w:fldChar w:fldCharType="begin"/>
      </w:r>
      <w:r w:rsidRPr="000079B8">
        <w:rPr>
          <w:rStyle w:val="af2"/>
          <w:rFonts w:eastAsia="Guttman Hodes"/>
          <w:rtl/>
        </w:rPr>
        <w:instrText xml:space="preserve"> </w:instrText>
      </w:r>
      <w:r w:rsidRPr="000079B8">
        <w:rPr>
          <w:rStyle w:val="af2"/>
          <w:rFonts w:eastAsia="Guttman Hodes" w:hint="cs"/>
        </w:rPr>
        <w:instrText>REF</w:instrText>
      </w:r>
      <w:r w:rsidRPr="000079B8">
        <w:rPr>
          <w:rStyle w:val="af2"/>
          <w:rFonts w:eastAsia="Guttman Hodes" w:hint="cs"/>
          <w:rtl/>
        </w:rPr>
        <w:instrText xml:space="preserve"> _</w:instrText>
      </w:r>
      <w:r w:rsidRPr="000079B8">
        <w:rPr>
          <w:rStyle w:val="af2"/>
          <w:rFonts w:eastAsia="Guttman Hodes" w:hint="cs"/>
        </w:rPr>
        <w:instrText>Ref89027773 \r \h</w:instrText>
      </w:r>
      <w:r w:rsidRPr="000079B8">
        <w:rPr>
          <w:rStyle w:val="af2"/>
          <w:rFonts w:eastAsia="Guttman Hodes"/>
          <w:rtl/>
        </w:rPr>
        <w:instrText xml:space="preserve"> </w:instrText>
      </w:r>
      <w:r w:rsidRPr="000079B8">
        <w:rPr>
          <w:rStyle w:val="af2"/>
          <w:rFonts w:eastAsia="Guttman Hodes"/>
          <w:rtl/>
        </w:rPr>
      </w:r>
      <w:r w:rsidRPr="000079B8">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79B8">
        <w:rPr>
          <w:rStyle w:val="af2"/>
          <w:rFonts w:eastAsia="Guttman Hodes"/>
          <w:rtl/>
        </w:rPr>
        <w:fldChar w:fldCharType="end"/>
      </w:r>
      <w:r>
        <w:rPr>
          <w:rFonts w:hint="cs"/>
          <w:rtl/>
        </w:rPr>
        <w:t xml:space="preserve"> דהוצאה היא מלאכה גרועה, הוסיפו </w:t>
      </w:r>
      <w:r w:rsidRPr="00BE276B">
        <w:rPr>
          <w:rStyle w:val="aff4"/>
          <w:rFonts w:hint="cs"/>
          <w:rtl/>
        </w:rPr>
        <w:t xml:space="preserve">התוס' </w:t>
      </w:r>
      <w:r w:rsidRPr="00BE276B">
        <w:rPr>
          <w:rStyle w:val="af2"/>
          <w:rFonts w:eastAsia="Guttman Hodes" w:hint="cs"/>
          <w:rtl/>
        </w:rPr>
        <w:t>(</w:t>
      </w:r>
      <w:r>
        <w:rPr>
          <w:rStyle w:val="af2"/>
          <w:rFonts w:eastAsia="Guttman Hodes" w:hint="cs"/>
          <w:rtl/>
        </w:rPr>
        <w:t>סו</w:t>
      </w:r>
      <w:r w:rsidRPr="00BE276B">
        <w:rPr>
          <w:rStyle w:val="af2"/>
          <w:rFonts w:eastAsia="Guttman Hodes" w:hint="cs"/>
          <w:rtl/>
        </w:rPr>
        <w:t>ד"ה פשט)</w:t>
      </w:r>
      <w:r>
        <w:rPr>
          <w:rFonts w:hint="cs"/>
          <w:rtl/>
        </w:rPr>
        <w:t xml:space="preserve"> דכן מוכח מהא דבכל המלאכות במשכן היה רק את אב המלאכה, ולא את התולדות, ואילו בתולדה דהוצאה דמושיט, אמרינן לקמן </w:t>
      </w:r>
      <w:r w:rsidRPr="00FD3A53">
        <w:rPr>
          <w:rStyle w:val="af2"/>
          <w:rFonts w:eastAsia="Guttman Hodes" w:hint="cs"/>
          <w:rtl/>
        </w:rPr>
        <w:t>(צו.)</w:t>
      </w:r>
      <w:r>
        <w:rPr>
          <w:rFonts w:hint="cs"/>
          <w:rtl/>
        </w:rPr>
        <w:t xml:space="preserve"> דבב' </w:t>
      </w:r>
      <w:r>
        <w:rPr>
          <w:rtl/>
        </w:rPr>
        <w:t>גזוזטראות זו כנגד זו</w:t>
      </w:r>
      <w:r>
        <w:rPr>
          <w:rFonts w:hint="cs"/>
          <w:rtl/>
        </w:rPr>
        <w:t xml:space="preserve"> המושיט והזורק מזו לזו פטור, אבל אם היו שניהם באותו צד חייב, כיון שכך הייתה עבודת הלווים, וכן מקשה הגמ' לקמן </w:t>
      </w:r>
      <w:r w:rsidRPr="00FD3A53">
        <w:rPr>
          <w:rStyle w:val="af2"/>
          <w:rFonts w:eastAsia="Guttman Hodes" w:hint="cs"/>
          <w:rtl/>
        </w:rPr>
        <w:t>(צו:)</w:t>
      </w:r>
      <w:r>
        <w:rPr>
          <w:rFonts w:hint="cs"/>
          <w:rtl/>
        </w:rPr>
        <w:t xml:space="preserve"> מנלן דהזורק ד"א ברה"ר חייב, ודחקה הגמ' למצא אופן שהיה כן במשכן, ובמסקנא אמרינן דהלכתא גמירי לה, וכן תני בברייתא לקמן </w:t>
      </w:r>
      <w:r w:rsidRPr="00FD3A53">
        <w:rPr>
          <w:rStyle w:val="af2"/>
          <w:rFonts w:eastAsia="Guttman Hodes" w:hint="cs"/>
          <w:rtl/>
        </w:rPr>
        <w:t>(מט:)</w:t>
      </w:r>
      <w:r>
        <w:rPr>
          <w:rFonts w:hint="cs"/>
          <w:rtl/>
        </w:rPr>
        <w:t xml:space="preserve"> דהחיוב בהכנסה הוא כיון דהלווים העלו קרשים מקרקע לעגלה, לכן אסור להכניס מרה"ר לרה"י, וכתבו </w:t>
      </w:r>
      <w:r w:rsidRPr="00A01683">
        <w:rPr>
          <w:rStyle w:val="aff4"/>
          <w:rFonts w:hint="cs"/>
          <w:rtl/>
        </w:rPr>
        <w:t xml:space="preserve">התוס' </w:t>
      </w:r>
      <w:r>
        <w:rPr>
          <w:rStyle w:val="aff4"/>
          <w:rFonts w:hint="cs"/>
          <w:rtl/>
        </w:rPr>
        <w:t>בסוגיין</w:t>
      </w:r>
      <w:r w:rsidRPr="00BE276B">
        <w:rPr>
          <w:rStyle w:val="aff4"/>
          <w:rFonts w:hint="cs"/>
          <w:rtl/>
        </w:rPr>
        <w:t xml:space="preserve"> </w:t>
      </w:r>
      <w:r>
        <w:rPr>
          <w:rFonts w:hint="cs"/>
          <w:rtl/>
        </w:rPr>
        <w:t xml:space="preserve">דמבואר אעפ"י דמושיט וזורק ד"א ברה"ר הם תולדה דהוצאה, ואינם אבות דהא אין יותר מל"ט אבות מלאכות, מ"מ הוצרכה הגמ' לומר דהתולדות דהוצאה היו במשכן, או דהם הלכה, וא"א ללמוד אותם מהאב דהוצאה, כמו בשאר האבות, ומוכח דהוצאה היא מלאכה גרועה, וכעי"ז כתב </w:t>
      </w:r>
      <w:r w:rsidRPr="00EB4EF7">
        <w:rPr>
          <w:rStyle w:val="aff4"/>
          <w:rFonts w:hint="cs"/>
          <w:rtl/>
        </w:rPr>
        <w:t xml:space="preserve">ר"ת בתוס' בשבועות </w:t>
      </w:r>
      <w:r w:rsidRPr="00EB4EF7">
        <w:rPr>
          <w:rStyle w:val="af2"/>
          <w:rFonts w:eastAsia="Guttman Hodes" w:hint="cs"/>
          <w:rtl/>
        </w:rPr>
        <w:t xml:space="preserve">(עי' אות </w:t>
      </w:r>
      <w:r w:rsidRPr="00EB4EF7">
        <w:rPr>
          <w:rStyle w:val="af2"/>
          <w:rFonts w:eastAsia="Guttman Hodes"/>
          <w:rtl/>
        </w:rPr>
        <w:fldChar w:fldCharType="begin"/>
      </w:r>
      <w:r w:rsidRPr="00EB4EF7">
        <w:rPr>
          <w:rStyle w:val="af2"/>
          <w:rFonts w:eastAsia="Guttman Hodes"/>
          <w:rtl/>
        </w:rPr>
        <w:instrText xml:space="preserve"> </w:instrText>
      </w:r>
      <w:r w:rsidRPr="00EB4EF7">
        <w:rPr>
          <w:rStyle w:val="af2"/>
          <w:rFonts w:eastAsia="Guttman Hodes" w:hint="cs"/>
        </w:rPr>
        <w:instrText>REF</w:instrText>
      </w:r>
      <w:r w:rsidRPr="00EB4EF7">
        <w:rPr>
          <w:rStyle w:val="af2"/>
          <w:rFonts w:eastAsia="Guttman Hodes" w:hint="cs"/>
          <w:rtl/>
        </w:rPr>
        <w:instrText xml:space="preserve"> _</w:instrText>
      </w:r>
      <w:r w:rsidRPr="00EB4EF7">
        <w:rPr>
          <w:rStyle w:val="af2"/>
          <w:rFonts w:eastAsia="Guttman Hodes" w:hint="cs"/>
        </w:rPr>
        <w:instrText>Ref89963800 \r \h</w:instrText>
      </w:r>
      <w:r w:rsidRPr="00EB4EF7">
        <w:rPr>
          <w:rStyle w:val="af2"/>
          <w:rFonts w:eastAsia="Guttman Hodes"/>
          <w:rtl/>
        </w:rPr>
        <w:instrText xml:space="preserve"> </w:instrText>
      </w:r>
      <w:r w:rsidRPr="00EB4EF7">
        <w:rPr>
          <w:rStyle w:val="af2"/>
          <w:rFonts w:eastAsia="Guttman Hodes"/>
          <w:rtl/>
        </w:rPr>
      </w:r>
      <w:r w:rsidRPr="00EB4EF7">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EB4EF7">
        <w:rPr>
          <w:rStyle w:val="af2"/>
          <w:rFonts w:eastAsia="Guttman Hodes"/>
          <w:rtl/>
        </w:rPr>
        <w:fldChar w:fldCharType="end"/>
      </w:r>
      <w:r>
        <w:rPr>
          <w:rFonts w:hint="cs"/>
          <w:rtl/>
        </w:rPr>
        <w:t>.</w:t>
      </w:r>
      <w:bookmarkEnd w:id="652"/>
    </w:p>
    <w:p w14:paraId="5E82B901" w14:textId="77777777" w:rsidR="002F175C" w:rsidRPr="00EB4EF7" w:rsidRDefault="002F175C" w:rsidP="002F175C">
      <w:pPr>
        <w:pStyle w:val="a7"/>
        <w:rPr>
          <w:rtl/>
        </w:rPr>
      </w:pPr>
      <w:bookmarkStart w:id="653" w:name="_Toc163205193"/>
      <w:bookmarkStart w:id="654" w:name="_Toc163205504"/>
      <w:bookmarkStart w:id="655" w:name="_Toc163207050"/>
      <w:r>
        <w:rPr>
          <w:rFonts w:hint="cs"/>
          <w:rtl/>
        </w:rPr>
        <w:t>בי' רבינו בצלאל אשכנזי בתוס' דאף מלאכות שהיו במשכן צריך ילפו' מפורשת כיון דהיא גרועה</w:t>
      </w:r>
      <w:bookmarkEnd w:id="653"/>
      <w:bookmarkEnd w:id="654"/>
      <w:bookmarkEnd w:id="655"/>
    </w:p>
    <w:p w14:paraId="58003726" w14:textId="45D4C37B" w:rsidR="002F175C" w:rsidRDefault="002F175C" w:rsidP="006C4D7E">
      <w:pPr>
        <w:pStyle w:val="a3"/>
        <w:rPr>
          <w:rtl/>
        </w:rPr>
        <w:sectPr w:rsidR="002F175C" w:rsidSect="000D4ABC">
          <w:type w:val="continuous"/>
          <w:pgSz w:w="11906" w:h="16838"/>
          <w:pgMar w:top="720" w:right="720" w:bottom="720" w:left="720" w:header="283" w:footer="283" w:gutter="0"/>
          <w:cols w:num="2" w:space="567"/>
          <w:titlePg/>
          <w:bidi/>
          <w:rtlGutter/>
          <w:docGrid w:linePitch="299"/>
        </w:sectPr>
      </w:pPr>
      <w:r>
        <w:rPr>
          <w:rFonts w:hint="cs"/>
          <w:rtl/>
        </w:rPr>
        <w:t xml:space="preserve">במ"ש </w:t>
      </w:r>
      <w:r w:rsidRPr="008370AC">
        <w:rPr>
          <w:rStyle w:val="aff4"/>
          <w:rFonts w:hint="cs"/>
          <w:rtl/>
        </w:rPr>
        <w:t>התוס'</w:t>
      </w:r>
      <w:r w:rsidRPr="007A453C">
        <w:rPr>
          <w:rStyle w:val="af2"/>
          <w:rFonts w:eastAsia="Guttman Hodes" w:hint="cs"/>
          <w:rtl/>
        </w:rPr>
        <w:t xml:space="preserve"> </w:t>
      </w:r>
      <w:r>
        <w:rPr>
          <w:rStyle w:val="aff4"/>
          <w:rFonts w:hint="cs"/>
          <w:rtl/>
        </w:rPr>
        <w:t>בסוגיין</w:t>
      </w:r>
      <w:r w:rsidRPr="00BE276B">
        <w:rPr>
          <w:rStyle w:val="aff4"/>
          <w:rFonts w:hint="cs"/>
          <w:rtl/>
        </w:rPr>
        <w:t xml:space="preserve"> </w:t>
      </w:r>
      <w:r w:rsidRPr="007A453C">
        <w:rPr>
          <w:rStyle w:val="af2"/>
          <w:rFonts w:eastAsia="Guttman Hodes" w:hint="cs"/>
          <w:rtl/>
        </w:rPr>
        <w:t xml:space="preserve">(עי' אות </w:t>
      </w:r>
      <w:r w:rsidRPr="007A453C">
        <w:rPr>
          <w:rStyle w:val="af2"/>
          <w:rFonts w:eastAsia="Guttman Hodes"/>
          <w:rtl/>
        </w:rPr>
        <w:fldChar w:fldCharType="begin"/>
      </w:r>
      <w:r w:rsidRPr="007A453C">
        <w:rPr>
          <w:rStyle w:val="af2"/>
          <w:rFonts w:eastAsia="Guttman Hodes"/>
          <w:rtl/>
        </w:rPr>
        <w:instrText xml:space="preserve"> </w:instrText>
      </w:r>
      <w:r w:rsidRPr="007A453C">
        <w:rPr>
          <w:rStyle w:val="af2"/>
          <w:rFonts w:eastAsia="Guttman Hodes" w:hint="cs"/>
        </w:rPr>
        <w:instrText>REF</w:instrText>
      </w:r>
      <w:r w:rsidRPr="007A453C">
        <w:rPr>
          <w:rStyle w:val="af2"/>
          <w:rFonts w:eastAsia="Guttman Hodes" w:hint="cs"/>
          <w:rtl/>
        </w:rPr>
        <w:instrText xml:space="preserve"> _</w:instrText>
      </w:r>
      <w:r w:rsidRPr="007A453C">
        <w:rPr>
          <w:rStyle w:val="af2"/>
          <w:rFonts w:eastAsia="Guttman Hodes" w:hint="cs"/>
        </w:rPr>
        <w:instrText>Ref89706854 \r \h</w:instrText>
      </w:r>
      <w:r w:rsidRPr="007A453C">
        <w:rPr>
          <w:rStyle w:val="af2"/>
          <w:rFonts w:eastAsia="Guttman Hodes"/>
          <w:rtl/>
        </w:rPr>
        <w:instrText xml:space="preserve"> </w:instrText>
      </w:r>
      <w:r w:rsidRPr="007A453C">
        <w:rPr>
          <w:rStyle w:val="af2"/>
          <w:rFonts w:eastAsia="Guttman Hodes"/>
          <w:rtl/>
        </w:rPr>
      </w:r>
      <w:r w:rsidRPr="007A453C">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7A453C">
        <w:rPr>
          <w:rStyle w:val="af2"/>
          <w:rFonts w:eastAsia="Guttman Hodes"/>
          <w:rtl/>
        </w:rPr>
        <w:fldChar w:fldCharType="end"/>
      </w:r>
      <w:r w:rsidRPr="007A453C">
        <w:rPr>
          <w:rStyle w:val="af2"/>
          <w:rFonts w:eastAsia="Guttman Hodes" w:hint="cs"/>
          <w:rtl/>
        </w:rPr>
        <w:t xml:space="preserve"> </w:t>
      </w:r>
      <w:r>
        <w:rPr>
          <w:rFonts w:hint="cs"/>
          <w:rtl/>
        </w:rPr>
        <w:t>דהוצאה הוא מלאכה גרועה, ולכן הוצרכה הגמ' לומר דהתולדות דהוצאה היו במשכן, ביאר</w:t>
      </w:r>
      <w:r w:rsidRPr="00CE591A">
        <w:rPr>
          <w:rFonts w:hint="cs"/>
          <w:rtl/>
        </w:rPr>
        <w:t xml:space="preserve"> </w:t>
      </w:r>
      <w:r w:rsidRPr="00F472D7">
        <w:rPr>
          <w:rStyle w:val="aff4"/>
          <w:rFonts w:hint="cs"/>
          <w:rtl/>
        </w:rPr>
        <w:t xml:space="preserve">בשו"ת רבינו בצלאל אשכנזי </w:t>
      </w:r>
      <w:r w:rsidRPr="00F472D7">
        <w:rPr>
          <w:rStyle w:val="af2"/>
          <w:rFonts w:eastAsia="Guttman Hodes" w:hint="cs"/>
          <w:rtl/>
        </w:rPr>
        <w:t>(סי' ל"ח [סי' מ"א] ד"ה</w:t>
      </w:r>
      <w:r w:rsidRPr="00CE591A">
        <w:rPr>
          <w:rtl/>
        </w:rPr>
        <w:t xml:space="preserve"> </w:t>
      </w:r>
      <w:r w:rsidRPr="00CE591A">
        <w:rPr>
          <w:rStyle w:val="af2"/>
          <w:rFonts w:eastAsia="Guttman Hodes"/>
          <w:rtl/>
        </w:rPr>
        <w:t>ומ"מ הא קמן</w:t>
      </w:r>
      <w:r>
        <w:rPr>
          <w:rStyle w:val="af2"/>
          <w:rFonts w:eastAsia="Guttman Hodes" w:hint="cs"/>
          <w:rtl/>
        </w:rPr>
        <w:t xml:space="preserve"> וכו' ונראה לתרץ) </w:t>
      </w:r>
      <w:r>
        <w:rPr>
          <w:rFonts w:hint="cs"/>
          <w:rtl/>
        </w:rPr>
        <w:t xml:space="preserve">דבכל המלאכות סגי במה שהאב היה במשכן, אבל במלאכה גרועה כהוצאה והכנסה, לא סגי במה שהאב היה במשכן, וצריך שגם התולדה תהיה במשכן, ואף מה שהיה במשכן א"א לחייבו רק מחמת דהיה במשכן בלא ילפותא מפורשת, ולכן צריך ב' ילפותות גם לעני וגם לעשיר, ועיי"ש במה שביאר לפי"ז </w:t>
      </w:r>
      <w:r w:rsidRPr="00F472D7">
        <w:rPr>
          <w:rStyle w:val="aff4"/>
          <w:rFonts w:hint="cs"/>
          <w:rtl/>
        </w:rPr>
        <w:t xml:space="preserve">בשו"ת רבינו בצלאל אשכנזי </w:t>
      </w:r>
      <w:r>
        <w:rPr>
          <w:rFonts w:hint="cs"/>
          <w:rtl/>
        </w:rPr>
        <w:t>בדין התראה בתולדה משום אב, דאף מסברא א"א להתרות בתולדה שלא מחמת האב, כיון שהיא מלאכה גרועה.</w:t>
      </w:r>
    </w:p>
    <w:p w14:paraId="1B509A34" w14:textId="77777777" w:rsidR="002F175C" w:rsidRPr="001E2EDA" w:rsidRDefault="002F175C" w:rsidP="006C4D7E">
      <w:pPr>
        <w:pStyle w:val="a3"/>
        <w:numPr>
          <w:ilvl w:val="0"/>
          <w:numId w:val="0"/>
        </w:numPr>
        <w:rPr>
          <w:rtl/>
        </w:rPr>
      </w:pPr>
    </w:p>
    <w:p w14:paraId="7E3877DB" w14:textId="77777777" w:rsidR="002F175C" w:rsidRPr="00D102EB" w:rsidRDefault="002F175C" w:rsidP="002F175C">
      <w:pPr>
        <w:pStyle w:val="a7"/>
        <w:rPr>
          <w:rtl/>
        </w:rPr>
        <w:sectPr w:rsidR="002F175C" w:rsidRPr="00D102EB" w:rsidSect="005049E2">
          <w:type w:val="continuous"/>
          <w:pgSz w:w="11906" w:h="16838"/>
          <w:pgMar w:top="720" w:right="720" w:bottom="720" w:left="720" w:header="283" w:footer="283" w:gutter="0"/>
          <w:cols w:num="2" w:space="567"/>
          <w:titlePg/>
          <w:bidi/>
          <w:rtlGutter/>
          <w:docGrid w:linePitch="299"/>
        </w:sectPr>
      </w:pPr>
    </w:p>
    <w:p w14:paraId="575B0AE3" w14:textId="77777777" w:rsidR="002F175C" w:rsidRPr="00D47CE7" w:rsidRDefault="00F87276" w:rsidP="002F175C">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69B8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36" o:title="BD14845_"/>
          </v:shape>
        </w:pict>
      </w:r>
      <w:r w:rsidR="002F175C" w:rsidRPr="00D47CE7">
        <w:rPr>
          <w:rFonts w:ascii="Guttman Hodes" w:eastAsia="Guttman Hodes" w:hAnsi="Guttman Hodes" w:cs="Guttman Hodes" w:hint="cs"/>
          <w:noProof/>
          <w:sz w:val="18"/>
          <w:szCs w:val="18"/>
          <w:rtl/>
        </w:rPr>
        <w:t xml:space="preserve"> </w:t>
      </w:r>
    </w:p>
    <w:p w14:paraId="5ABD89E5" w14:textId="77777777" w:rsidR="002F175C" w:rsidRPr="0081356D" w:rsidRDefault="002F175C" w:rsidP="002F175C">
      <w:pPr>
        <w:pStyle w:val="affff5"/>
        <w:rPr>
          <w:rtl/>
        </w:rPr>
        <w:sectPr w:rsidR="002F175C" w:rsidRPr="0081356D" w:rsidSect="00361B2E">
          <w:pgSz w:w="11906" w:h="16838"/>
          <w:pgMar w:top="720" w:right="720" w:bottom="720" w:left="720" w:header="283" w:footer="283" w:gutter="0"/>
          <w:cols w:space="567"/>
          <w:bidi/>
          <w:rtlGutter/>
          <w:docGrid w:linePitch="299"/>
        </w:sectPr>
      </w:pPr>
      <w:bookmarkStart w:id="656" w:name="_Toc12615969"/>
      <w:bookmarkStart w:id="657" w:name="_Toc12791846"/>
      <w:bookmarkStart w:id="658" w:name="_Toc12826328"/>
      <w:bookmarkStart w:id="659" w:name="_Toc12872117"/>
      <w:bookmarkStart w:id="660" w:name="_Toc12895423"/>
      <w:bookmarkStart w:id="661" w:name="_Toc12896308"/>
      <w:bookmarkStart w:id="662" w:name="_Toc12896468"/>
      <w:bookmarkStart w:id="663" w:name="_Toc13134851"/>
      <w:bookmarkStart w:id="664" w:name="_Toc13244712"/>
      <w:bookmarkStart w:id="665" w:name="_Toc13396689"/>
      <w:bookmarkStart w:id="666" w:name="_Toc13418709"/>
      <w:bookmarkStart w:id="667" w:name="_Toc13516545"/>
      <w:bookmarkStart w:id="668" w:name="_Toc13773316"/>
      <w:bookmarkStart w:id="669" w:name="_Toc13952623"/>
      <w:bookmarkStart w:id="670" w:name="_Toc14089996"/>
      <w:bookmarkStart w:id="671" w:name="_Toc14109796"/>
      <w:bookmarkStart w:id="672" w:name="_Toc14120171"/>
      <w:bookmarkStart w:id="673" w:name="_Toc14122349"/>
      <w:bookmarkStart w:id="674" w:name="_Toc14196329"/>
      <w:bookmarkStart w:id="675" w:name="_Toc14208879"/>
      <w:bookmarkStart w:id="676" w:name="_Toc14248986"/>
      <w:bookmarkStart w:id="677" w:name="_Toc14257527"/>
      <w:bookmarkStart w:id="678" w:name="_Toc14973656"/>
      <w:bookmarkStart w:id="679" w:name="_Toc14993508"/>
      <w:bookmarkStart w:id="680" w:name="_Toc15035035"/>
      <w:bookmarkStart w:id="681" w:name="_Toc15057778"/>
      <w:bookmarkStart w:id="682" w:name="_Toc15163229"/>
      <w:bookmarkStart w:id="683" w:name="_Toc15227692"/>
      <w:bookmarkStart w:id="684" w:name="_Toc15227859"/>
      <w:bookmarkStart w:id="685" w:name="_Toc16679289"/>
      <w:bookmarkStart w:id="686" w:name="_Toc16850495"/>
      <w:bookmarkStart w:id="687" w:name="_Toc17624877"/>
      <w:bookmarkStart w:id="688" w:name="_Toc17889828"/>
      <w:bookmarkStart w:id="689" w:name="_Toc17975450"/>
      <w:bookmarkStart w:id="690" w:name="_Toc17984138"/>
      <w:bookmarkStart w:id="691" w:name="_Toc18228263"/>
      <w:bookmarkStart w:id="692" w:name="_Toc18250807"/>
      <w:bookmarkStart w:id="693" w:name="_Toc18266264"/>
      <w:bookmarkStart w:id="694" w:name="_Toc18269175"/>
      <w:bookmarkStart w:id="695" w:name="_Toc18323875"/>
      <w:bookmarkStart w:id="696" w:name="_Toc18397470"/>
      <w:bookmarkStart w:id="697" w:name="_Toc18404193"/>
      <w:bookmarkStart w:id="698" w:name="_Toc18481614"/>
      <w:bookmarkStart w:id="699" w:name="_Toc18946799"/>
      <w:bookmarkStart w:id="700" w:name="_Toc19026262"/>
      <w:bookmarkStart w:id="701" w:name="_Toc19029739"/>
      <w:bookmarkStart w:id="702" w:name="_Toc19030123"/>
      <w:bookmarkStart w:id="703" w:name="_Toc19082184"/>
      <w:bookmarkStart w:id="704" w:name="_Toc19092744"/>
      <w:bookmarkStart w:id="705" w:name="_Toc31017244"/>
      <w:bookmarkStart w:id="706" w:name="_Toc31092798"/>
      <w:bookmarkStart w:id="707" w:name="_Toc31194784"/>
      <w:bookmarkStart w:id="708" w:name="_Toc31194916"/>
      <w:bookmarkStart w:id="709" w:name="_Toc31277963"/>
      <w:bookmarkStart w:id="710" w:name="_Toc31298678"/>
      <w:bookmarkStart w:id="711" w:name="_Toc31300855"/>
      <w:bookmarkStart w:id="712" w:name="_Toc32919199"/>
      <w:bookmarkStart w:id="713" w:name="_Toc49977868"/>
      <w:bookmarkStart w:id="714" w:name="_Toc50120242"/>
      <w:bookmarkStart w:id="715" w:name="_Toc50282708"/>
      <w:bookmarkStart w:id="716" w:name="_Toc52907768"/>
      <w:bookmarkStart w:id="717" w:name="_Toc53402197"/>
      <w:bookmarkStart w:id="718" w:name="_Toc53941228"/>
      <w:bookmarkStart w:id="719" w:name="_Toc54000514"/>
      <w:bookmarkStart w:id="720" w:name="_Toc54000905"/>
      <w:bookmarkStart w:id="721" w:name="_Toc530411086"/>
      <w:bookmarkStart w:id="722" w:name="_Toc530476223"/>
      <w:bookmarkStart w:id="723" w:name="_Toc530477171"/>
      <w:bookmarkStart w:id="724" w:name="_Toc530503013"/>
      <w:bookmarkStart w:id="725" w:name="_Toc530504519"/>
      <w:bookmarkStart w:id="726" w:name="_Toc530514400"/>
      <w:bookmarkStart w:id="727" w:name="_Toc530514503"/>
      <w:bookmarkStart w:id="728" w:name="_Toc530521945"/>
      <w:bookmarkStart w:id="729" w:name="_Toc530525001"/>
      <w:bookmarkStart w:id="730" w:name="_Toc530551148"/>
      <w:bookmarkStart w:id="731" w:name="_Toc531629720"/>
      <w:bookmarkStart w:id="732" w:name="_Toc531638992"/>
      <w:bookmarkStart w:id="733" w:name="_Toc531894164"/>
      <w:bookmarkStart w:id="734" w:name="_Toc531894189"/>
      <w:bookmarkStart w:id="735" w:name="_Toc532203009"/>
      <w:bookmarkStart w:id="736" w:name="_Toc532302176"/>
      <w:bookmarkStart w:id="737" w:name="_Toc532453978"/>
      <w:bookmarkStart w:id="738" w:name="_Toc532454012"/>
      <w:bookmarkStart w:id="739" w:name="_Toc532550671"/>
      <w:bookmarkStart w:id="740" w:name="_Toc532550737"/>
      <w:bookmarkStart w:id="741" w:name="_Toc532810066"/>
      <w:bookmarkStart w:id="742" w:name="_Toc533413322"/>
      <w:bookmarkStart w:id="743" w:name="_Toc533441216"/>
      <w:bookmarkStart w:id="744" w:name="_Toc533441262"/>
      <w:bookmarkStart w:id="745" w:name="_Toc533490184"/>
      <w:bookmarkStart w:id="746" w:name="_Toc533506162"/>
      <w:bookmarkStart w:id="747" w:name="_Toc533544409"/>
      <w:bookmarkStart w:id="748" w:name="_Toc533544606"/>
      <w:bookmarkStart w:id="749" w:name="_Toc536787003"/>
      <w:bookmarkStart w:id="750" w:name="_Toc519050"/>
      <w:bookmarkStart w:id="751" w:name="_Toc725029"/>
      <w:bookmarkStart w:id="752" w:name="_Toc773238"/>
      <w:bookmarkStart w:id="753" w:name="_Toc862084"/>
      <w:bookmarkStart w:id="754" w:name="_Toc890757"/>
      <w:bookmarkStart w:id="755" w:name="_Toc903166"/>
      <w:bookmarkStart w:id="756" w:name="_Toc955103"/>
      <w:bookmarkStart w:id="757" w:name="_Toc974546"/>
      <w:bookmarkStart w:id="758" w:name="_Toc984462"/>
      <w:bookmarkStart w:id="759" w:name="_Toc1056596"/>
      <w:bookmarkStart w:id="760" w:name="_Toc1109754"/>
      <w:bookmarkStart w:id="761" w:name="_Toc1128733"/>
      <w:bookmarkStart w:id="762" w:name="_Toc1250119"/>
      <w:bookmarkStart w:id="763" w:name="_Toc1258123"/>
      <w:bookmarkStart w:id="764" w:name="_Toc65142877"/>
      <w:bookmarkStart w:id="765" w:name="_Toc65530018"/>
      <w:bookmarkStart w:id="766" w:name="_Toc65748253"/>
      <w:bookmarkStart w:id="767" w:name="_Toc65788191"/>
      <w:bookmarkStart w:id="768" w:name="_Toc65839239"/>
      <w:bookmarkStart w:id="769" w:name="_Toc66048877"/>
      <w:bookmarkStart w:id="770" w:name="_Toc66055830"/>
      <w:bookmarkStart w:id="771" w:name="_Toc66085950"/>
      <w:bookmarkStart w:id="772" w:name="_Toc66110523"/>
      <w:bookmarkStart w:id="773" w:name="_Toc66123386"/>
      <w:bookmarkStart w:id="774" w:name="_Toc66143834"/>
      <w:bookmarkStart w:id="775" w:name="_Toc66171997"/>
      <w:bookmarkStart w:id="776" w:name="_Toc66183237"/>
      <w:bookmarkStart w:id="777" w:name="_Toc66186020"/>
      <w:bookmarkStart w:id="778" w:name="_Toc66193480"/>
      <w:bookmarkStart w:id="779" w:name="_Toc66355232"/>
      <w:bookmarkStart w:id="780" w:name="_Toc66355940"/>
      <w:bookmarkStart w:id="781" w:name="_Toc66356066"/>
      <w:bookmarkStart w:id="782" w:name="_Toc66356314"/>
      <w:bookmarkStart w:id="783" w:name="_Toc66356318"/>
      <w:bookmarkStart w:id="784" w:name="_Toc66356328"/>
      <w:bookmarkStart w:id="785" w:name="_Toc66356655"/>
      <w:bookmarkStart w:id="786" w:name="_Toc66356691"/>
      <w:bookmarkStart w:id="787" w:name="_Toc66356794"/>
      <w:bookmarkStart w:id="788" w:name="_Toc66378017"/>
      <w:bookmarkStart w:id="789" w:name="_Toc163205194"/>
      <w:bookmarkStart w:id="790" w:name="_Toc163205505"/>
      <w:bookmarkStart w:id="791" w:name="_Toc163207051"/>
      <w:bookmarkStart w:id="792" w:name="_Toc54000906"/>
      <w:bookmarkEnd w:id="94"/>
      <w:bookmarkEnd w:id="95"/>
      <w:bookmarkEnd w:id="96"/>
      <w:bookmarkEnd w:id="97"/>
      <w:bookmarkEnd w:id="98"/>
      <w:bookmarkEnd w:id="99"/>
      <w:bookmarkEnd w:id="100"/>
      <w:bookmarkEnd w:id="101"/>
      <w:bookmarkEnd w:id="102"/>
      <w:bookmarkEnd w:id="103"/>
      <w:r>
        <w:rPr>
          <w:rFonts w:hint="cs"/>
          <w:rtl/>
        </w:rPr>
        <w:t>~</w:t>
      </w:r>
      <w:r>
        <w:rPr>
          <w:noProof/>
          <w:rtl/>
        </w:rPr>
        <w:t>~~~~~~</w:t>
      </w:r>
      <w:r>
        <w:rPr>
          <w:rFonts w:hint="cs"/>
          <w:rtl/>
        </w:rPr>
        <w:t xml:space="preserve"> </w:t>
      </w:r>
      <w:r w:rsidRPr="0081356D">
        <w:rPr>
          <w:rFonts w:hint="cs"/>
          <w:rtl/>
        </w:rPr>
        <w:t>ביאורי ראשי הישיבות</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rPr>
          <w:rFonts w:hint="cs"/>
          <w:rtl/>
        </w:rPr>
        <w:t xml:space="preserve"> ~</w:t>
      </w:r>
      <w:r>
        <w:rPr>
          <w:noProof/>
          <w:rtl/>
        </w:rPr>
        <w:t>~~~~</w:t>
      </w:r>
      <w:r>
        <w:rPr>
          <w:rFonts w:hint="cs"/>
          <w:rtl/>
        </w:rPr>
        <w:t>~~</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345FF175" w14:textId="77777777" w:rsidR="002F175C" w:rsidRDefault="002F175C" w:rsidP="002F175C">
      <w:pPr>
        <w:pStyle w:val="affff5"/>
        <w:rPr>
          <w:rtl/>
        </w:rPr>
      </w:pPr>
      <w:bookmarkStart w:id="793" w:name="_Toc163205195"/>
      <w:bookmarkStart w:id="794" w:name="_Toc163205506"/>
      <w:bookmarkStart w:id="795" w:name="_Toc163207052"/>
      <w:bookmarkEnd w:id="792"/>
      <w:r>
        <w:rPr>
          <w:rFonts w:hint="cs"/>
          <w:rtl/>
        </w:rPr>
        <w:t>חקירה בעיקר גדר מלאכת הוצאה</w:t>
      </w:r>
      <w:bookmarkEnd w:id="793"/>
      <w:bookmarkEnd w:id="794"/>
      <w:bookmarkEnd w:id="795"/>
    </w:p>
    <w:p w14:paraId="5FBED21F" w14:textId="77777777" w:rsidR="002F175C" w:rsidRDefault="002F175C" w:rsidP="002F175C">
      <w:pPr>
        <w:pStyle w:val="1"/>
        <w:rPr>
          <w:rtl/>
        </w:rPr>
      </w:pPr>
      <w:bookmarkStart w:id="796" w:name="_Toc163205196"/>
      <w:bookmarkStart w:id="797" w:name="_Toc163205507"/>
      <w:bookmarkStart w:id="798" w:name="_Toc163207053"/>
      <w:r>
        <w:rPr>
          <w:rFonts w:hint="cs"/>
          <w:rtl/>
        </w:rPr>
        <w:t>הצד הא' בדברות משה דהמשא הוא המלאכה והרשות שיעור</w:t>
      </w:r>
      <w:bookmarkEnd w:id="796"/>
      <w:bookmarkEnd w:id="797"/>
      <w:bookmarkEnd w:id="798"/>
    </w:p>
    <w:p w14:paraId="368FC714" w14:textId="77777777" w:rsidR="002F175C" w:rsidRPr="00A1232A" w:rsidRDefault="002F175C" w:rsidP="002F175C">
      <w:pPr>
        <w:pStyle w:val="a7"/>
        <w:rPr>
          <w:rtl/>
        </w:rPr>
      </w:pPr>
      <w:bookmarkStart w:id="799" w:name="_Toc163205197"/>
      <w:bookmarkStart w:id="800" w:name="_Toc163205508"/>
      <w:bookmarkStart w:id="801" w:name="_Toc163207054"/>
      <w:r>
        <w:rPr>
          <w:rFonts w:hint="cs"/>
          <w:rtl/>
        </w:rPr>
        <w:t>הצד הא' בדברות משה דהמלאכה בהוצאה היא המשא וחשיבות המלאכה מרשות לרשות</w:t>
      </w:r>
      <w:bookmarkEnd w:id="799"/>
      <w:bookmarkEnd w:id="800"/>
      <w:bookmarkEnd w:id="801"/>
    </w:p>
    <w:p w14:paraId="44D51F9C" w14:textId="77777777" w:rsidR="002F175C" w:rsidRDefault="002F175C" w:rsidP="006C4D7E">
      <w:pPr>
        <w:pStyle w:val="a3"/>
        <w:rPr>
          <w:rtl/>
        </w:rPr>
      </w:pPr>
      <w:bookmarkStart w:id="802" w:name="_Ref90376791"/>
      <w:bookmarkStart w:id="803" w:name="_Ref89881928"/>
      <w:r>
        <w:rPr>
          <w:rFonts w:hint="cs"/>
          <w:rtl/>
        </w:rPr>
        <w:t xml:space="preserve">כתב </w:t>
      </w:r>
      <w:r w:rsidRPr="00155E98">
        <w:rPr>
          <w:rStyle w:val="aff4"/>
          <w:rFonts w:hint="cs"/>
          <w:rtl/>
        </w:rPr>
        <w:t>הדברות משה</w:t>
      </w:r>
      <w:r>
        <w:rPr>
          <w:rFonts w:hint="cs"/>
          <w:rtl/>
        </w:rPr>
        <w:t xml:space="preserve"> </w:t>
      </w:r>
      <w:r w:rsidRPr="00AD5F69">
        <w:rPr>
          <w:rStyle w:val="af2"/>
          <w:rFonts w:eastAsia="Guttman Hodes" w:hint="cs"/>
          <w:rtl/>
        </w:rPr>
        <w:t xml:space="preserve">(סי' א' ענף ב' ד"ה והנכון) </w:t>
      </w:r>
      <w:r>
        <w:rPr>
          <w:rFonts w:hint="cs"/>
          <w:rtl/>
        </w:rPr>
        <w:t xml:space="preserve">דיש לחקור בגדר מלאכת הוצאה, וכתב </w:t>
      </w:r>
      <w:r w:rsidRPr="00155E98">
        <w:rPr>
          <w:rStyle w:val="aff4"/>
          <w:rFonts w:hint="cs"/>
          <w:rtl/>
        </w:rPr>
        <w:t>הדברות משה דהצד הא'</w:t>
      </w:r>
      <w:r>
        <w:rPr>
          <w:rFonts w:hint="cs"/>
          <w:rtl/>
        </w:rPr>
        <w:t xml:space="preserve"> הוא דהחיוב בהוצאה על מלאכת המשא, דנושא את החפץ ממקום למקום, אלא דכיון דכל החיוב במלאכות שבת הוא כשעושה מלאכה חשובה, א"כ בהוצאה אמרה תורה דחשיבות המשא הוא רק כשנושאו מרשות לרשות.</w:t>
      </w:r>
      <w:bookmarkEnd w:id="802"/>
    </w:p>
    <w:p w14:paraId="3F2A793E" w14:textId="77777777" w:rsidR="002F175C" w:rsidRPr="0060144D" w:rsidRDefault="002F175C" w:rsidP="002F175C">
      <w:pPr>
        <w:pStyle w:val="a7"/>
      </w:pPr>
      <w:bookmarkStart w:id="804" w:name="_Toc163205198"/>
      <w:bookmarkStart w:id="805" w:name="_Toc163205509"/>
      <w:bookmarkStart w:id="806" w:name="_Toc163207055"/>
      <w:r>
        <w:rPr>
          <w:rFonts w:hint="cs"/>
          <w:rtl/>
        </w:rPr>
        <w:t>בי' הדברות משה דברשות א' המשא לא חשוב בחפץ אף דחשוב לאדם וחשיב שנשאר במקומו</w:t>
      </w:r>
      <w:bookmarkEnd w:id="804"/>
      <w:bookmarkEnd w:id="805"/>
      <w:bookmarkEnd w:id="806"/>
    </w:p>
    <w:p w14:paraId="5B7A03A2" w14:textId="77777777" w:rsidR="002F175C" w:rsidRDefault="002F175C" w:rsidP="006C4D7E">
      <w:pPr>
        <w:pStyle w:val="a3"/>
        <w:rPr>
          <w:rtl/>
        </w:rPr>
      </w:pPr>
      <w:bookmarkStart w:id="807" w:name="_Ref90027856"/>
      <w:r>
        <w:rPr>
          <w:rFonts w:hint="cs"/>
          <w:rtl/>
        </w:rPr>
        <w:t xml:space="preserve">וביאר </w:t>
      </w:r>
      <w:r w:rsidRPr="00155E98">
        <w:rPr>
          <w:rStyle w:val="aff4"/>
          <w:rFonts w:hint="cs"/>
          <w:rtl/>
        </w:rPr>
        <w:t>הדברות משה בצד הא'</w:t>
      </w:r>
      <w:r>
        <w:rPr>
          <w:rFonts w:hint="cs"/>
          <w:rtl/>
        </w:rPr>
        <w:t xml:space="preserve"> דהא דאין חיוב על מלאכת המשא באותה הרשות, אעפ"י שלאדם שנושא את החפץ יש חשיבות במה שנשאו ממקום אחד למקום אחר, דיש לו תיקון וצורך כשנושאו באותה הרשות, מ"מ בחפץ עצמו לא נעשה משא חשוב, דהוא עדיין נמצא באותה רשות שהיה בה, וחשיב שנמצא במקום שהיה בתחילה</w:t>
      </w:r>
      <w:bookmarkStart w:id="808" w:name="_Ref90376849"/>
      <w:r>
        <w:rPr>
          <w:rStyle w:val="afff0"/>
          <w:rtl/>
        </w:rPr>
        <w:footnoteReference w:id="6"/>
      </w:r>
      <w:bookmarkEnd w:id="808"/>
      <w:r>
        <w:rPr>
          <w:rFonts w:hint="cs"/>
          <w:rtl/>
        </w:rPr>
        <w:t>.</w:t>
      </w:r>
      <w:bookmarkEnd w:id="803"/>
      <w:bookmarkEnd w:id="807"/>
    </w:p>
    <w:p w14:paraId="72EA3BF5" w14:textId="77777777" w:rsidR="002F175C" w:rsidRDefault="002F175C" w:rsidP="002F175C">
      <w:pPr>
        <w:pStyle w:val="a7"/>
        <w:rPr>
          <w:rtl/>
        </w:rPr>
      </w:pPr>
      <w:bookmarkStart w:id="809" w:name="_Toc163205199"/>
      <w:bookmarkStart w:id="810" w:name="_Toc163205510"/>
      <w:bookmarkStart w:id="811" w:name="_Toc163207056"/>
      <w:r>
        <w:rPr>
          <w:rFonts w:hint="cs"/>
          <w:rtl/>
        </w:rPr>
        <w:t>בי' הדברות משה דחשיבות המשא רק מרה"י לרה"ר ולא לרה"י אחר או לכרמלית דאינה בפנ"ע</w:t>
      </w:r>
      <w:bookmarkEnd w:id="809"/>
      <w:bookmarkEnd w:id="810"/>
      <w:bookmarkEnd w:id="811"/>
    </w:p>
    <w:p w14:paraId="1F0B2B9A" w14:textId="77777777" w:rsidR="002F175C" w:rsidRDefault="002F175C" w:rsidP="006C4D7E">
      <w:pPr>
        <w:pStyle w:val="a3"/>
        <w:rPr>
          <w:rtl/>
        </w:rPr>
      </w:pPr>
      <w:r>
        <w:rPr>
          <w:rFonts w:hint="cs"/>
          <w:rtl/>
        </w:rPr>
        <w:t xml:space="preserve">והוסיף </w:t>
      </w:r>
      <w:r w:rsidRPr="00155E98">
        <w:rPr>
          <w:rStyle w:val="aff4"/>
          <w:rFonts w:hint="cs"/>
          <w:rtl/>
        </w:rPr>
        <w:t>הדברות משה בצד הא'</w:t>
      </w:r>
      <w:r>
        <w:rPr>
          <w:rFonts w:hint="cs"/>
          <w:rtl/>
        </w:rPr>
        <w:t xml:space="preserve"> דחידשה תורה דלענין חשיבות משא בחפץ, רק רה"ר ורה"י חשובות כרשויות בפנ"ע, אבל במוציא מרה"י של ראובן לרה"י של שמעון, אי"ז חשוב משא דשינה את מקום החפץ, וכן במוציאו לכרמלית שאין לה חשיבות של רשות בפנ"ע, דאף שהיא מקום של רבים, מ"מ אינה עשויה להילוך של רבים, ולא שייך לומר שיש חשיבות במלאכת המשא כשהוציאו לכרמלית שאינה רשות חשובה.</w:t>
      </w:r>
    </w:p>
    <w:p w14:paraId="0A9487B1" w14:textId="77777777" w:rsidR="002F175C" w:rsidRDefault="002F175C" w:rsidP="002F175C">
      <w:pPr>
        <w:pStyle w:val="a7"/>
        <w:rPr>
          <w:rtl/>
        </w:rPr>
      </w:pPr>
      <w:bookmarkStart w:id="812" w:name="_Toc163205200"/>
      <w:bookmarkStart w:id="813" w:name="_Toc163205511"/>
      <w:bookmarkStart w:id="814" w:name="_Toc163207057"/>
      <w:r>
        <w:rPr>
          <w:rFonts w:hint="cs"/>
          <w:rtl/>
        </w:rPr>
        <w:t>בי' הדברות משה בצד הא' דעקירה והנחה אינם עצם המלאכה אלא דבלא"ה לא עשה לבדו</w:t>
      </w:r>
      <w:bookmarkEnd w:id="812"/>
      <w:bookmarkEnd w:id="813"/>
      <w:bookmarkEnd w:id="814"/>
    </w:p>
    <w:p w14:paraId="7F26557B" w14:textId="0E3154B5" w:rsidR="002F175C" w:rsidRDefault="002F175C" w:rsidP="006C4D7E">
      <w:pPr>
        <w:pStyle w:val="a3"/>
        <w:rPr>
          <w:rtl/>
        </w:rPr>
      </w:pPr>
      <w:bookmarkStart w:id="815" w:name="_Ref89634528"/>
      <w:r>
        <w:rPr>
          <w:rFonts w:hint="cs"/>
          <w:rtl/>
        </w:rPr>
        <w:t xml:space="preserve">ועוד הוסיף </w:t>
      </w:r>
      <w:r w:rsidRPr="00155E98">
        <w:rPr>
          <w:rStyle w:val="aff4"/>
          <w:rFonts w:hint="cs"/>
          <w:rtl/>
        </w:rPr>
        <w:t>הדברות משה בצד הא'</w:t>
      </w:r>
      <w:r>
        <w:rPr>
          <w:rFonts w:hint="cs"/>
          <w:rtl/>
        </w:rPr>
        <w:t xml:space="preserve"> דלפי"ז הא דצריך עקירה והנחה, אינו מעצם המלאכה, אלא דבכדי להתחייב במלאכת שבת, צריך לעשות את כל המלאכה לבדו, וממילא אם רק עקר ואחר הניח, אינו חייב דלא עשה את כל המלאכה לבדו</w:t>
      </w:r>
      <w:r w:rsidRPr="00B53BB0">
        <w:rPr>
          <w:vertAlign w:val="superscript"/>
          <w:rtl/>
        </w:rPr>
        <w:fldChar w:fldCharType="begin"/>
      </w:r>
      <w:r w:rsidRPr="00B53BB0">
        <w:rPr>
          <w:vertAlign w:val="superscript"/>
          <w:rtl/>
        </w:rPr>
        <w:instrText xml:space="preserve"> </w:instrText>
      </w:r>
      <w:r w:rsidRPr="00B53BB0">
        <w:rPr>
          <w:rFonts w:hint="cs"/>
          <w:vertAlign w:val="superscript"/>
        </w:rPr>
        <w:instrText>NOTEREF</w:instrText>
      </w:r>
      <w:r w:rsidRPr="00B53BB0">
        <w:rPr>
          <w:rFonts w:hint="cs"/>
          <w:vertAlign w:val="superscript"/>
          <w:rtl/>
        </w:rPr>
        <w:instrText xml:space="preserve"> _</w:instrText>
      </w:r>
      <w:r w:rsidRPr="00B53BB0">
        <w:rPr>
          <w:rFonts w:hint="cs"/>
          <w:vertAlign w:val="superscript"/>
        </w:rPr>
        <w:instrText>Ref90376849 \h</w:instrText>
      </w:r>
      <w:r w:rsidRPr="00B53BB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53BB0">
        <w:rPr>
          <w:vertAlign w:val="superscript"/>
          <w:rtl/>
        </w:rPr>
      </w:r>
      <w:r w:rsidRPr="00B53BB0">
        <w:rPr>
          <w:vertAlign w:val="superscript"/>
          <w:rtl/>
        </w:rPr>
        <w:fldChar w:fldCharType="separate"/>
      </w:r>
      <w:r w:rsidR="00250336">
        <w:rPr>
          <w:vertAlign w:val="superscript"/>
          <w:rtl/>
        </w:rPr>
        <w:t>6</w:t>
      </w:r>
      <w:r w:rsidRPr="00B53BB0">
        <w:rPr>
          <w:vertAlign w:val="superscript"/>
          <w:rtl/>
        </w:rPr>
        <w:fldChar w:fldCharType="end"/>
      </w:r>
      <w:r>
        <w:rPr>
          <w:rFonts w:hint="cs"/>
          <w:rtl/>
        </w:rPr>
        <w:t xml:space="preserve">. [ועי' במ"ש </w:t>
      </w:r>
      <w:r>
        <w:rPr>
          <w:rStyle w:val="aff4"/>
          <w:rFonts w:hint="cs"/>
          <w:rtl/>
        </w:rPr>
        <w:t>ב</w:t>
      </w:r>
      <w:r w:rsidRPr="005C3191">
        <w:rPr>
          <w:rStyle w:val="aff4"/>
          <w:rFonts w:hint="cs"/>
          <w:rtl/>
        </w:rPr>
        <w:t>צד ה</w:t>
      </w:r>
      <w:r>
        <w:rPr>
          <w:rStyle w:val="aff4"/>
          <w:rFonts w:hint="cs"/>
          <w:rtl/>
        </w:rPr>
        <w:t>ב</w:t>
      </w:r>
      <w:r w:rsidRPr="005C3191">
        <w:rPr>
          <w:rStyle w:val="aff4"/>
          <w:rFonts w:hint="cs"/>
          <w:rtl/>
        </w:rPr>
        <w:t>' באפיקי ים</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Ref89634634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קלג)</w:t>
      </w:r>
      <w:r w:rsidRPr="007830A9">
        <w:rPr>
          <w:rStyle w:val="af2"/>
          <w:rFonts w:eastAsia="Guttman Hodes"/>
          <w:rtl/>
        </w:rPr>
        <w:fldChar w:fldCharType="end"/>
      </w:r>
      <w:r>
        <w:rPr>
          <w:rFonts w:hint="cs"/>
          <w:rtl/>
        </w:rPr>
        <w:t>].</w:t>
      </w:r>
      <w:bookmarkEnd w:id="815"/>
    </w:p>
    <w:p w14:paraId="7CAA5B1F" w14:textId="77777777" w:rsidR="002F175C" w:rsidRDefault="002F175C" w:rsidP="002F175C">
      <w:pPr>
        <w:pStyle w:val="1"/>
        <w:rPr>
          <w:rtl/>
        </w:rPr>
      </w:pPr>
      <w:bookmarkStart w:id="816" w:name="_Toc163205201"/>
      <w:bookmarkStart w:id="817" w:name="_Toc163205512"/>
      <w:bookmarkStart w:id="818" w:name="_Toc163207058"/>
      <w:r>
        <w:rPr>
          <w:rFonts w:hint="cs"/>
          <w:rtl/>
        </w:rPr>
        <w:t>בי' הדברות משה דלצד הא' גדר הוצאה הוא ככל המלאכות</w:t>
      </w:r>
      <w:bookmarkEnd w:id="816"/>
      <w:bookmarkEnd w:id="817"/>
      <w:bookmarkEnd w:id="818"/>
    </w:p>
    <w:p w14:paraId="2E76B5D0" w14:textId="77777777" w:rsidR="002F175C" w:rsidRPr="007D4663" w:rsidRDefault="002F175C" w:rsidP="002F175C">
      <w:pPr>
        <w:pStyle w:val="a7"/>
        <w:rPr>
          <w:rtl/>
        </w:rPr>
      </w:pPr>
      <w:bookmarkStart w:id="819" w:name="_Toc163205202"/>
      <w:bookmarkStart w:id="820" w:name="_Toc163205513"/>
      <w:bookmarkStart w:id="821" w:name="_Toc163207059"/>
      <w:r>
        <w:rPr>
          <w:rFonts w:hint="cs"/>
          <w:rtl/>
        </w:rPr>
        <w:t>בי' הדברות משה בצד הא' דהוצאה היא ככל המלאכות דחייב רק בחשיבות גמר המלאכה</w:t>
      </w:r>
      <w:bookmarkEnd w:id="819"/>
      <w:bookmarkEnd w:id="820"/>
      <w:bookmarkEnd w:id="821"/>
    </w:p>
    <w:p w14:paraId="1B29C8A7" w14:textId="77777777" w:rsidR="002F175C" w:rsidRDefault="002F175C" w:rsidP="006C4D7E">
      <w:pPr>
        <w:pStyle w:val="a3"/>
        <w:rPr>
          <w:rtl/>
        </w:rPr>
      </w:pPr>
      <w:bookmarkStart w:id="822" w:name="_Ref89633180"/>
      <w:r>
        <w:rPr>
          <w:rFonts w:hint="cs"/>
          <w:rtl/>
        </w:rPr>
        <w:t xml:space="preserve">וביאר </w:t>
      </w:r>
      <w:r w:rsidRPr="00155E98">
        <w:rPr>
          <w:rStyle w:val="aff4"/>
          <w:rFonts w:hint="cs"/>
          <w:rtl/>
        </w:rPr>
        <w:t>הדברות משה בצד הא'</w:t>
      </w:r>
      <w:r>
        <w:rPr>
          <w:rFonts w:hint="cs"/>
          <w:rtl/>
        </w:rPr>
        <w:t xml:space="preserve"> </w:t>
      </w:r>
      <w:r w:rsidRPr="00AD5F69">
        <w:rPr>
          <w:rStyle w:val="af2"/>
          <w:rFonts w:eastAsia="Guttman Hodes" w:hint="cs"/>
          <w:rtl/>
        </w:rPr>
        <w:t>(סי' א' ענף ב' ד"ה</w:t>
      </w:r>
      <w:r>
        <w:rPr>
          <w:rStyle w:val="af2"/>
          <w:rFonts w:eastAsia="Guttman Hodes" w:hint="cs"/>
          <w:rtl/>
        </w:rPr>
        <w:t xml:space="preserve"> והנה אם) </w:t>
      </w:r>
      <w:r>
        <w:rPr>
          <w:rFonts w:hint="cs"/>
          <w:rtl/>
        </w:rPr>
        <w:t xml:space="preserve">דלפי"ז גדר מלאכת הוצאה היא ככל המלאכות, דהחיוב הוא על מעשה המלאכה, והחשיבות של המלאכה כשהוציאה מרשות לרשות, אבל </w:t>
      </w:r>
      <w:r>
        <w:rPr>
          <w:rFonts w:hint="cs"/>
          <w:rtl/>
        </w:rPr>
        <w:t xml:space="preserve">בנושא משא באותה רשות דמי לעושה כלי, שטרח הרבה במלאכתו אך לא נגמר הכלי, דאין כל חיוב על טרחתו, כיון דחשיבות המלאה בטלה, וה"ה כשנוטל חפץ בידו ברה"י ונושאו להוציאו לרה"ר, דאף שתחילת המלאכה היא במה שעוקר את החפץ ממקומו, ואף שטרח הרבה במשאו בתוך רה"י, מ"מ כשלא הוציאו לרה"ר, בטלה החשיבות של המלאכה, וחשיב שלא עשה כלום. </w:t>
      </w:r>
      <w:r w:rsidRPr="00390DCB">
        <w:rPr>
          <w:rStyle w:val="af"/>
          <w:rFonts w:hint="cs"/>
          <w:rtl/>
        </w:rPr>
        <w:t xml:space="preserve">[וביאר </w:t>
      </w:r>
      <w:r w:rsidRPr="00390DCB">
        <w:rPr>
          <w:rStyle w:val="aff9"/>
          <w:rFonts w:hint="cs"/>
          <w:rtl/>
        </w:rPr>
        <w:t>הדברות משה בצד הא'</w:t>
      </w:r>
      <w:r w:rsidRPr="00390DCB">
        <w:rPr>
          <w:rStyle w:val="af"/>
          <w:rFonts w:hint="cs"/>
          <w:rtl/>
        </w:rPr>
        <w:t xml:space="preserve"> </w:t>
      </w:r>
      <w:r>
        <w:rPr>
          <w:rStyle w:val="af"/>
          <w:rFonts w:hint="cs"/>
          <w:rtl/>
        </w:rPr>
        <w:t>דב</w:t>
      </w:r>
      <w:r w:rsidRPr="00390DCB">
        <w:rPr>
          <w:rStyle w:val="af"/>
          <w:rFonts w:hint="cs"/>
          <w:rtl/>
        </w:rPr>
        <w:t xml:space="preserve">מלאכות שכל עשייתם היא בידי האדם, כהוצאה וכעושה כלי, </w:t>
      </w:r>
      <w:r>
        <w:rPr>
          <w:rStyle w:val="af"/>
          <w:rFonts w:hint="cs"/>
          <w:rtl/>
        </w:rPr>
        <w:t>כ</w:t>
      </w:r>
      <w:r w:rsidRPr="00390DCB">
        <w:rPr>
          <w:rStyle w:val="af"/>
          <w:rFonts w:hint="cs"/>
          <w:rtl/>
        </w:rPr>
        <w:t>ל שלא נגמרה החשיבות חשיב שלא עשה מעשה כלל אף שטרח הרבה, ולא דמי למלאכות שגמר המלאכה אינו בידי האדם, כמבשל וזורע, דבהם כשהאדם גמר את מעשיו, שהניח את הקדירה על האש, וכשזרע את הזרע בקרקע, חשיב שעשה מעשה חשוב של מלאכה, אלא דאם לבסוף לא יתבשל התבשיל ולא יצמח הזרע, יהיה פטור כיון שהתברר שבמעשה שלו לא הייתה כל חשיבות, והתבטל החיוב שלו].</w:t>
      </w:r>
      <w:bookmarkEnd w:id="822"/>
    </w:p>
    <w:p w14:paraId="2D036B36" w14:textId="77777777" w:rsidR="002F175C" w:rsidRDefault="002F175C" w:rsidP="002F175C">
      <w:pPr>
        <w:pStyle w:val="1"/>
        <w:rPr>
          <w:rtl/>
        </w:rPr>
      </w:pPr>
      <w:bookmarkStart w:id="823" w:name="_Toc163205203"/>
      <w:bookmarkStart w:id="824" w:name="_Toc163205514"/>
      <w:bookmarkStart w:id="825" w:name="_Toc163207060"/>
      <w:r>
        <w:rPr>
          <w:rFonts w:hint="cs"/>
          <w:rtl/>
        </w:rPr>
        <w:t>הצד הב' בדברות משה דהמלאכה מרשות לרשות ולא המשא</w:t>
      </w:r>
      <w:bookmarkEnd w:id="823"/>
      <w:bookmarkEnd w:id="824"/>
      <w:bookmarkEnd w:id="825"/>
      <w:r>
        <w:rPr>
          <w:rFonts w:hint="cs"/>
          <w:rtl/>
        </w:rPr>
        <w:t xml:space="preserve"> </w:t>
      </w:r>
    </w:p>
    <w:p w14:paraId="7734C776" w14:textId="77777777" w:rsidR="002F175C" w:rsidRPr="00404093" w:rsidRDefault="002F175C" w:rsidP="002F175C">
      <w:pPr>
        <w:pStyle w:val="a7"/>
        <w:rPr>
          <w:rtl/>
        </w:rPr>
      </w:pPr>
      <w:bookmarkStart w:id="826" w:name="_Toc163205204"/>
      <w:bookmarkStart w:id="827" w:name="_Toc163205515"/>
      <w:bookmarkStart w:id="828" w:name="_Toc163207061"/>
      <w:r>
        <w:rPr>
          <w:rFonts w:hint="cs"/>
          <w:rtl/>
        </w:rPr>
        <w:t>הצד הב' בדברות משה דהמשא אינו מלאכה וגדר הוצאה הוא רק במה שמוציא מרשות לרשות</w:t>
      </w:r>
      <w:bookmarkEnd w:id="826"/>
      <w:bookmarkEnd w:id="827"/>
      <w:bookmarkEnd w:id="828"/>
    </w:p>
    <w:p w14:paraId="3ED4F9B2" w14:textId="77777777" w:rsidR="002F175C" w:rsidRDefault="002F175C" w:rsidP="006C4D7E">
      <w:pPr>
        <w:pStyle w:val="a3"/>
        <w:rPr>
          <w:rtl/>
        </w:rPr>
      </w:pPr>
      <w:bookmarkStart w:id="829" w:name="_Ref90028703"/>
      <w:r w:rsidRPr="002125DF">
        <w:rPr>
          <w:rFonts w:hint="cs"/>
          <w:rtl/>
        </w:rPr>
        <w:t>וכתב</w:t>
      </w:r>
      <w:r>
        <w:rPr>
          <w:rStyle w:val="aff4"/>
          <w:rFonts w:hint="cs"/>
          <w:rtl/>
        </w:rPr>
        <w:t xml:space="preserve"> ב</w:t>
      </w:r>
      <w:r w:rsidRPr="00155E98">
        <w:rPr>
          <w:rStyle w:val="aff4"/>
          <w:rFonts w:hint="cs"/>
          <w:rtl/>
        </w:rPr>
        <w:t xml:space="preserve">דברות משה </w:t>
      </w:r>
      <w:r>
        <w:rPr>
          <w:rStyle w:val="aff4"/>
          <w:rFonts w:hint="cs"/>
          <w:rtl/>
        </w:rPr>
        <w:t>ד</w:t>
      </w:r>
      <w:r w:rsidRPr="00155E98">
        <w:rPr>
          <w:rStyle w:val="aff4"/>
          <w:rFonts w:hint="cs"/>
          <w:rtl/>
        </w:rPr>
        <w:t>הצד הב'</w:t>
      </w:r>
      <w:r>
        <w:rPr>
          <w:rFonts w:hint="cs"/>
          <w:rtl/>
        </w:rPr>
        <w:t xml:space="preserve"> </w:t>
      </w:r>
      <w:r w:rsidRPr="00AD5F69">
        <w:rPr>
          <w:rStyle w:val="af2"/>
          <w:rFonts w:eastAsia="Guttman Hodes" w:hint="cs"/>
          <w:rtl/>
        </w:rPr>
        <w:t xml:space="preserve">(סי' א' ענף ב' ד"ה והנכון) </w:t>
      </w:r>
      <w:r>
        <w:rPr>
          <w:rFonts w:hint="cs"/>
          <w:rtl/>
        </w:rPr>
        <w:t>הוא דבהוצאה המשא אינו המלאכה כלל, אלא דגדר מלאכת הוצאה, הוא במה שמוציא חפץ מרה"ר לרה"י, או להיפך.</w:t>
      </w:r>
      <w:bookmarkEnd w:id="829"/>
    </w:p>
    <w:p w14:paraId="0B7BF703" w14:textId="77777777" w:rsidR="002F175C" w:rsidRPr="00155E98" w:rsidRDefault="002F175C" w:rsidP="002F175C">
      <w:pPr>
        <w:pStyle w:val="a7"/>
        <w:rPr>
          <w:rtl/>
        </w:rPr>
      </w:pPr>
      <w:bookmarkStart w:id="830" w:name="_Toc163205205"/>
      <w:bookmarkStart w:id="831" w:name="_Toc163205516"/>
      <w:bookmarkStart w:id="832" w:name="_Toc163207062"/>
      <w:r>
        <w:rPr>
          <w:rFonts w:hint="cs"/>
          <w:rtl/>
        </w:rPr>
        <w:t>בי' הדברות משה בצד הב' דהעקירה וההנחה הם עצם המלאכה שעוקר ומניח מרשות לרשות</w:t>
      </w:r>
      <w:bookmarkEnd w:id="830"/>
      <w:bookmarkEnd w:id="831"/>
      <w:bookmarkEnd w:id="832"/>
    </w:p>
    <w:p w14:paraId="2DBFDD4C" w14:textId="1E3C5CFF" w:rsidR="002F175C" w:rsidRDefault="002F175C" w:rsidP="006C4D7E">
      <w:pPr>
        <w:pStyle w:val="a3"/>
        <w:rPr>
          <w:rtl/>
        </w:rPr>
      </w:pPr>
      <w:bookmarkStart w:id="833" w:name="_Ref89634565"/>
      <w:r>
        <w:rPr>
          <w:rFonts w:hint="cs"/>
          <w:rtl/>
        </w:rPr>
        <w:t xml:space="preserve">וכתב </w:t>
      </w:r>
      <w:r w:rsidRPr="00155E98">
        <w:rPr>
          <w:rStyle w:val="aff4"/>
          <w:rFonts w:hint="cs"/>
          <w:rtl/>
        </w:rPr>
        <w:t>הדברות משה בצד ה</w:t>
      </w:r>
      <w:r>
        <w:rPr>
          <w:rStyle w:val="aff4"/>
          <w:rFonts w:hint="cs"/>
          <w:rtl/>
        </w:rPr>
        <w:t>ב</w:t>
      </w:r>
      <w:r w:rsidRPr="00155E98">
        <w:rPr>
          <w:rStyle w:val="aff4"/>
          <w:rFonts w:hint="cs"/>
          <w:rtl/>
        </w:rPr>
        <w:t>'</w:t>
      </w:r>
      <w:r>
        <w:rPr>
          <w:rFonts w:hint="cs"/>
          <w:rtl/>
        </w:rPr>
        <w:t xml:space="preserve"> דלפי"ז העקירה וההנחה הם עצם המלאכה, דעשיית המלאכה היא במה שעוקר מרשות אחת ומניח ברשות אחרת, אבל אם עשה עקירה ואחר הניח, אין בזה כל מלאכה. [ועי' במ"ש </w:t>
      </w:r>
      <w:r>
        <w:rPr>
          <w:rStyle w:val="aff4"/>
          <w:rFonts w:hint="cs"/>
          <w:rtl/>
        </w:rPr>
        <w:t>ב</w:t>
      </w:r>
      <w:r w:rsidRPr="005C3191">
        <w:rPr>
          <w:rStyle w:val="aff4"/>
          <w:rFonts w:hint="cs"/>
          <w:rtl/>
        </w:rPr>
        <w:t>צד הא' באפיקי ים</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Ref89634620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7830A9">
        <w:rPr>
          <w:rStyle w:val="af2"/>
          <w:rFonts w:eastAsia="Guttman Hodes"/>
          <w:rtl/>
        </w:rPr>
        <w:fldChar w:fldCharType="end"/>
      </w:r>
      <w:r>
        <w:rPr>
          <w:rFonts w:hint="cs"/>
          <w:rtl/>
        </w:rPr>
        <w:t>].</w:t>
      </w:r>
      <w:bookmarkEnd w:id="833"/>
    </w:p>
    <w:p w14:paraId="349970B8" w14:textId="77777777" w:rsidR="002F175C" w:rsidRPr="00AD5F69" w:rsidRDefault="002F175C" w:rsidP="002F175C">
      <w:pPr>
        <w:pStyle w:val="a7"/>
        <w:rPr>
          <w:rtl/>
        </w:rPr>
      </w:pPr>
      <w:bookmarkStart w:id="834" w:name="_Toc163205206"/>
      <w:bookmarkStart w:id="835" w:name="_Toc163205517"/>
      <w:bookmarkStart w:id="836" w:name="_Toc163207063"/>
      <w:r>
        <w:rPr>
          <w:rFonts w:hint="cs"/>
          <w:rtl/>
        </w:rPr>
        <w:t>בי' הדברות משה דלצד הא' משא בתוך רשות או לכרמלית אינו מלאכה כלל אף שחשוב לאדם</w:t>
      </w:r>
      <w:bookmarkEnd w:id="834"/>
      <w:bookmarkEnd w:id="835"/>
      <w:bookmarkEnd w:id="836"/>
    </w:p>
    <w:p w14:paraId="7D8620F3" w14:textId="7D1242E7" w:rsidR="002F175C" w:rsidRDefault="002F175C" w:rsidP="006C4D7E">
      <w:pPr>
        <w:pStyle w:val="a3"/>
        <w:rPr>
          <w:rtl/>
        </w:rPr>
      </w:pPr>
      <w:r>
        <w:rPr>
          <w:rFonts w:hint="cs"/>
          <w:rtl/>
        </w:rPr>
        <w:t xml:space="preserve">וכתב </w:t>
      </w:r>
      <w:r w:rsidRPr="00155E98">
        <w:rPr>
          <w:rStyle w:val="aff4"/>
          <w:rFonts w:hint="cs"/>
          <w:rtl/>
        </w:rPr>
        <w:t>הדברות משה בצד ה</w:t>
      </w:r>
      <w:r>
        <w:rPr>
          <w:rStyle w:val="aff4"/>
          <w:rFonts w:hint="cs"/>
          <w:rtl/>
        </w:rPr>
        <w:t>ב</w:t>
      </w:r>
      <w:r w:rsidRPr="00155E98">
        <w:rPr>
          <w:rStyle w:val="aff4"/>
          <w:rFonts w:hint="cs"/>
          <w:rtl/>
        </w:rPr>
        <w:t>'</w:t>
      </w:r>
      <w:r>
        <w:rPr>
          <w:rFonts w:hint="cs"/>
          <w:rtl/>
        </w:rPr>
        <w:t xml:space="preserve"> דלפי"ז כשנושא את החפץ באותה הרשות ממקום למקום, אי"ז מלאכה כלל אעפ"י דלאדם יש תיקון וצורך בהעברת החפץ ממקום למקום, </w:t>
      </w:r>
      <w:r w:rsidRPr="006227DA">
        <w:rPr>
          <w:rStyle w:val="af"/>
          <w:rFonts w:hint="cs"/>
          <w:rtl/>
        </w:rPr>
        <w:t xml:space="preserve">[ולא כדביאר </w:t>
      </w:r>
      <w:r w:rsidRPr="006227DA">
        <w:rPr>
          <w:rStyle w:val="aff9"/>
          <w:rFonts w:hint="cs"/>
          <w:rtl/>
        </w:rPr>
        <w:t xml:space="preserve">הדברות  משה בצד הא' </w:t>
      </w:r>
      <w:r w:rsidRPr="006227DA">
        <w:rPr>
          <w:rStyle w:val="aff5"/>
          <w:rFonts w:hint="cs"/>
          <w:rtl/>
        </w:rPr>
        <w:t xml:space="preserve">(עי' אות </w:t>
      </w:r>
      <w:r w:rsidRPr="006227DA">
        <w:rPr>
          <w:rStyle w:val="aff5"/>
          <w:rtl/>
        </w:rPr>
        <w:fldChar w:fldCharType="begin"/>
      </w:r>
      <w:r w:rsidRPr="006227DA">
        <w:rPr>
          <w:rStyle w:val="aff5"/>
          <w:rtl/>
        </w:rPr>
        <w:instrText xml:space="preserve"> </w:instrText>
      </w:r>
      <w:r w:rsidRPr="006227DA">
        <w:rPr>
          <w:rStyle w:val="aff5"/>
          <w:rFonts w:hint="cs"/>
        </w:rPr>
        <w:instrText>REF</w:instrText>
      </w:r>
      <w:r w:rsidRPr="006227DA">
        <w:rPr>
          <w:rStyle w:val="aff5"/>
          <w:rFonts w:hint="cs"/>
          <w:rtl/>
        </w:rPr>
        <w:instrText xml:space="preserve"> _</w:instrText>
      </w:r>
      <w:r w:rsidRPr="006227DA">
        <w:rPr>
          <w:rStyle w:val="aff5"/>
          <w:rFonts w:hint="cs"/>
        </w:rPr>
        <w:instrText>Ref90027856 \r \h</w:instrText>
      </w:r>
      <w:r w:rsidRPr="006227DA">
        <w:rPr>
          <w:rStyle w:val="aff5"/>
          <w:rtl/>
        </w:rPr>
        <w:instrText xml:space="preserve"> </w:instrText>
      </w:r>
      <w:r w:rsidRPr="006227DA">
        <w:rPr>
          <w:rStyle w:val="aff5"/>
          <w:rtl/>
        </w:rPr>
      </w:r>
      <w:r w:rsidRPr="006227DA">
        <w:rPr>
          <w:rStyle w:val="aff5"/>
          <w:rtl/>
        </w:rPr>
        <w:fldChar w:fldCharType="separate"/>
      </w:r>
      <w:r w:rsidR="00250336">
        <w:rPr>
          <w:rStyle w:val="aff5"/>
          <w:cs/>
        </w:rPr>
        <w:t>‎</w:t>
      </w:r>
      <w:r w:rsidR="00250336">
        <w:rPr>
          <w:rStyle w:val="aff5"/>
          <w:rtl/>
        </w:rPr>
        <w:t>קיב)</w:t>
      </w:r>
      <w:r w:rsidRPr="006227DA">
        <w:rPr>
          <w:rStyle w:val="aff5"/>
          <w:rtl/>
        </w:rPr>
        <w:fldChar w:fldCharType="end"/>
      </w:r>
      <w:r w:rsidRPr="006227DA">
        <w:rPr>
          <w:rStyle w:val="af"/>
          <w:rFonts w:hint="cs"/>
          <w:rtl/>
        </w:rPr>
        <w:t xml:space="preserve"> דהוא מלאכה, וחסר רק בחשיבות המלאכה],</w:t>
      </w:r>
      <w:r>
        <w:rPr>
          <w:rFonts w:hint="cs"/>
          <w:rtl/>
        </w:rPr>
        <w:t xml:space="preserve"> כיון דהמלאכה היא רק ההוצאה מרשות לרשות, וכן כשמוציא לכרמלית ולמקום פטור, אין כל מלאכה.</w:t>
      </w:r>
    </w:p>
    <w:p w14:paraId="1DAB0FE0" w14:textId="77777777" w:rsidR="002F175C" w:rsidRDefault="002F175C" w:rsidP="002F175C">
      <w:pPr>
        <w:pStyle w:val="1"/>
        <w:rPr>
          <w:rtl/>
        </w:rPr>
      </w:pPr>
      <w:bookmarkStart w:id="837" w:name="_Toc163205207"/>
      <w:bookmarkStart w:id="838" w:name="_Toc163205518"/>
      <w:bookmarkStart w:id="839" w:name="_Toc163207064"/>
      <w:r>
        <w:rPr>
          <w:rFonts w:hint="cs"/>
          <w:rtl/>
        </w:rPr>
        <w:t>בי' הדברות משה דלצד הב' ההוצאה במה שנעשה ולא במעשה</w:t>
      </w:r>
      <w:bookmarkEnd w:id="837"/>
      <w:bookmarkEnd w:id="838"/>
      <w:bookmarkEnd w:id="839"/>
    </w:p>
    <w:p w14:paraId="468CD91E" w14:textId="77777777" w:rsidR="002F175C" w:rsidRPr="006227DA" w:rsidRDefault="002F175C" w:rsidP="002F175C">
      <w:pPr>
        <w:pStyle w:val="a7"/>
        <w:rPr>
          <w:rtl/>
        </w:rPr>
      </w:pPr>
      <w:bookmarkStart w:id="840" w:name="_Toc163205208"/>
      <w:bookmarkStart w:id="841" w:name="_Toc163205519"/>
      <w:bookmarkStart w:id="842" w:name="_Toc163207065"/>
      <w:r w:rsidRPr="006227DA">
        <w:rPr>
          <w:rtl/>
        </w:rPr>
        <w:t>בי' הדברות משה בצד הא' ד</w:t>
      </w:r>
      <w:r>
        <w:rPr>
          <w:rFonts w:hint="cs"/>
          <w:rtl/>
        </w:rPr>
        <w:t>ב</w:t>
      </w:r>
      <w:r w:rsidRPr="006227DA">
        <w:rPr>
          <w:rtl/>
        </w:rPr>
        <w:t xml:space="preserve">הוצאה </w:t>
      </w:r>
      <w:r>
        <w:rPr>
          <w:rFonts w:hint="cs"/>
          <w:rtl/>
        </w:rPr>
        <w:t>המעשה אינו מלאכה וחייב על מה שנעשה ולא במעשה</w:t>
      </w:r>
      <w:bookmarkEnd w:id="840"/>
      <w:bookmarkEnd w:id="841"/>
      <w:bookmarkEnd w:id="842"/>
    </w:p>
    <w:p w14:paraId="24723E73" w14:textId="77777777" w:rsidR="002F175C" w:rsidRDefault="002F175C" w:rsidP="006C4D7E">
      <w:pPr>
        <w:pStyle w:val="a3"/>
        <w:rPr>
          <w:rtl/>
        </w:rPr>
      </w:pPr>
      <w:bookmarkStart w:id="843" w:name="_Ref89633165"/>
      <w:r>
        <w:rPr>
          <w:rFonts w:hint="cs"/>
          <w:rtl/>
        </w:rPr>
        <w:t xml:space="preserve">וכתב </w:t>
      </w:r>
      <w:r w:rsidRPr="00155E98">
        <w:rPr>
          <w:rStyle w:val="aff4"/>
          <w:rFonts w:hint="cs"/>
          <w:rtl/>
        </w:rPr>
        <w:t>הדברות משה בצד ה</w:t>
      </w:r>
      <w:r>
        <w:rPr>
          <w:rStyle w:val="aff4"/>
          <w:rFonts w:hint="cs"/>
          <w:rtl/>
        </w:rPr>
        <w:t>ב</w:t>
      </w:r>
      <w:r w:rsidRPr="00155E98">
        <w:rPr>
          <w:rStyle w:val="aff4"/>
          <w:rFonts w:hint="cs"/>
          <w:rtl/>
        </w:rPr>
        <w:t>'</w:t>
      </w:r>
      <w:r>
        <w:rPr>
          <w:rFonts w:hint="cs"/>
          <w:rtl/>
        </w:rPr>
        <w:t xml:space="preserve"> </w:t>
      </w:r>
      <w:r w:rsidRPr="00AD5F69">
        <w:rPr>
          <w:rStyle w:val="af2"/>
          <w:rFonts w:eastAsia="Guttman Hodes" w:hint="cs"/>
          <w:rtl/>
        </w:rPr>
        <w:t>(סי' א' ענף ב' ד"ה</w:t>
      </w:r>
      <w:r>
        <w:rPr>
          <w:rStyle w:val="af2"/>
          <w:rFonts w:eastAsia="Guttman Hodes" w:hint="cs"/>
          <w:rtl/>
        </w:rPr>
        <w:t xml:space="preserve"> ואם נימא)</w:t>
      </w:r>
      <w:r w:rsidRPr="00AD5F69">
        <w:rPr>
          <w:rStyle w:val="af2"/>
          <w:rFonts w:eastAsia="Guttman Hodes" w:hint="cs"/>
          <w:rtl/>
        </w:rPr>
        <w:t xml:space="preserve"> </w:t>
      </w:r>
      <w:r>
        <w:rPr>
          <w:rFonts w:hint="cs"/>
          <w:rtl/>
        </w:rPr>
        <w:t xml:space="preserve">דלפי"ז הוצאה לא דמי לשאר המלאכות, דהא המעשה שהאדם עושה בנשיאתו את החפץ, אינו מעשה מלאכה כלל, אלא דכיון שמחמת המעשה שלו שנטל חפץ, יצא שהחפץ שהיה ברה"י נמצא עכשיו ברה"ר, וא"כ נתחדש במלאכת הוצאה דאף שלמעשה שלו אין כל חשיבות של מעשה מלאכה, מ"מ כיון שהוא עשה בעצמו דהחפץ יהיה </w:t>
      </w:r>
      <w:r>
        <w:rPr>
          <w:rFonts w:hint="cs"/>
          <w:rtl/>
        </w:rPr>
        <w:lastRenderedPageBreak/>
        <w:t xml:space="preserve">עכשיו ברה"ר, חשיב שעשה מלאכה, והוסיף </w:t>
      </w:r>
      <w:r w:rsidRPr="001141D8">
        <w:rPr>
          <w:rStyle w:val="aff4"/>
          <w:rFonts w:hint="cs"/>
          <w:rtl/>
        </w:rPr>
        <w:t xml:space="preserve">הדברות משה </w:t>
      </w:r>
      <w:r w:rsidRPr="00AD5F69">
        <w:rPr>
          <w:rStyle w:val="af2"/>
          <w:rFonts w:eastAsia="Guttman Hodes" w:hint="cs"/>
          <w:rtl/>
        </w:rPr>
        <w:t xml:space="preserve">(סי' א' ענף ב' </w:t>
      </w:r>
      <w:r w:rsidRPr="00634B1F">
        <w:rPr>
          <w:rStyle w:val="af2"/>
          <w:rFonts w:eastAsia="Guttman Hodes" w:hint="cs"/>
          <w:rtl/>
        </w:rPr>
        <w:t>ד"ה והנה בריש</w:t>
      </w:r>
      <w:r>
        <w:rPr>
          <w:rStyle w:val="af2"/>
          <w:rFonts w:eastAsia="Guttman Hodes" w:hint="cs"/>
          <w:rtl/>
        </w:rPr>
        <w:t>,</w:t>
      </w:r>
      <w:r w:rsidRPr="00AD5F69">
        <w:rPr>
          <w:rStyle w:val="af2"/>
          <w:rFonts w:eastAsia="Guttman Hodes" w:hint="cs"/>
          <w:rtl/>
        </w:rPr>
        <w:t xml:space="preserve"> ד"ה</w:t>
      </w:r>
      <w:r w:rsidRPr="00631A2C">
        <w:rPr>
          <w:rStyle w:val="aff4"/>
          <w:rFonts w:hint="cs"/>
          <w:rtl/>
        </w:rPr>
        <w:t xml:space="preserve"> </w:t>
      </w:r>
      <w:r>
        <w:rPr>
          <w:rStyle w:val="af2"/>
          <w:rFonts w:eastAsia="Guttman Hodes" w:hint="cs"/>
          <w:rtl/>
        </w:rPr>
        <w:t>ולדרך)</w:t>
      </w:r>
      <w:r w:rsidRPr="00AD5F69">
        <w:rPr>
          <w:rStyle w:val="af2"/>
          <w:rFonts w:eastAsia="Guttman Hodes" w:hint="cs"/>
          <w:rtl/>
        </w:rPr>
        <w:t xml:space="preserve"> </w:t>
      </w:r>
      <w:r>
        <w:rPr>
          <w:rFonts w:hint="cs"/>
          <w:rtl/>
        </w:rPr>
        <w:t>דבהוצאה החיוב הוא על מה שנעשה מחמת המלאכה, דהחפץ יצאה לרשות אחרת, ולא על עצם המלאכה.</w:t>
      </w:r>
      <w:bookmarkEnd w:id="843"/>
    </w:p>
    <w:p w14:paraId="4DD2807E" w14:textId="77777777" w:rsidR="002F175C" w:rsidRPr="001622B6" w:rsidRDefault="002F175C" w:rsidP="002F175C">
      <w:pPr>
        <w:pStyle w:val="1"/>
      </w:pPr>
      <w:bookmarkStart w:id="844" w:name="_Toc163205209"/>
      <w:bookmarkStart w:id="845" w:name="_Toc163205520"/>
      <w:bookmarkStart w:id="846" w:name="_Toc163207066"/>
      <w:r>
        <w:rPr>
          <w:rFonts w:hint="cs"/>
          <w:rtl/>
        </w:rPr>
        <w:t>בי' הדברות משה דרש"י ור"ח דפליגי בגי' לקמן נח' בב' הצדדים</w:t>
      </w:r>
      <w:bookmarkEnd w:id="844"/>
      <w:bookmarkEnd w:id="845"/>
      <w:bookmarkEnd w:id="846"/>
    </w:p>
    <w:p w14:paraId="1F983CE3" w14:textId="77777777" w:rsidR="002F175C" w:rsidRDefault="002F175C" w:rsidP="002F175C">
      <w:pPr>
        <w:pStyle w:val="a7"/>
      </w:pPr>
      <w:bookmarkStart w:id="847" w:name="_Toc163205210"/>
      <w:bookmarkStart w:id="848" w:name="_Toc163205521"/>
      <w:bookmarkStart w:id="849" w:name="_Toc163207067"/>
      <w:r>
        <w:rPr>
          <w:rFonts w:hint="cs"/>
          <w:rtl/>
        </w:rPr>
        <w:t>בי' הדברות משה בר"ח ורה"ג דהמשא הוא המלאכה וא"א לומר דלשון מלאכה היינו נדבה</w:t>
      </w:r>
      <w:bookmarkEnd w:id="847"/>
      <w:bookmarkEnd w:id="848"/>
      <w:bookmarkEnd w:id="849"/>
    </w:p>
    <w:p w14:paraId="2E64A583" w14:textId="6370A5A4" w:rsidR="002F175C" w:rsidRDefault="002F175C" w:rsidP="006C4D7E">
      <w:pPr>
        <w:pStyle w:val="a3"/>
        <w:rPr>
          <w:rtl/>
        </w:rPr>
      </w:pPr>
      <w:bookmarkStart w:id="850" w:name="_Ref89633856"/>
      <w:r>
        <w:rPr>
          <w:rFonts w:hint="cs"/>
          <w:rtl/>
        </w:rPr>
        <w:t xml:space="preserve">ולפי"ז ביאר </w:t>
      </w:r>
      <w:r w:rsidRPr="00155E98">
        <w:rPr>
          <w:rStyle w:val="aff4"/>
          <w:rFonts w:hint="cs"/>
          <w:rtl/>
        </w:rPr>
        <w:t xml:space="preserve">הדברות משה </w:t>
      </w:r>
      <w:r w:rsidRPr="00634B1F">
        <w:rPr>
          <w:rStyle w:val="af2"/>
          <w:rFonts w:eastAsia="Guttman Hodes" w:hint="cs"/>
          <w:rtl/>
        </w:rPr>
        <w:t>(סי' א' ענף ב' ד"ה והנה בריש)</w:t>
      </w:r>
      <w:r>
        <w:rPr>
          <w:rFonts w:hint="cs"/>
          <w:rtl/>
        </w:rPr>
        <w:t xml:space="preserve"> את גירסת </w:t>
      </w:r>
      <w:r w:rsidRPr="00904052">
        <w:rPr>
          <w:rStyle w:val="aff4"/>
          <w:rFonts w:hint="cs"/>
          <w:rtl/>
        </w:rPr>
        <w:t>ר"ח</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Ref89967807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D2EDB">
        <w:rPr>
          <w:rStyle w:val="af2"/>
          <w:rFonts w:eastAsia="Guttman Hodes"/>
          <w:rtl/>
        </w:rPr>
        <w:fldChar w:fldCharType="end"/>
      </w:r>
      <w:r>
        <w:rPr>
          <w:rFonts w:hint="cs"/>
          <w:rtl/>
        </w:rPr>
        <w:t xml:space="preserve"> </w:t>
      </w:r>
      <w:r w:rsidRPr="00904052">
        <w:rPr>
          <w:rStyle w:val="aff4"/>
          <w:rFonts w:hint="cs"/>
          <w:rtl/>
        </w:rPr>
        <w:t>ורב האי גאון</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Ref89964617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D2EDB">
        <w:rPr>
          <w:rStyle w:val="af2"/>
          <w:rFonts w:eastAsia="Guttman Hodes"/>
          <w:rtl/>
        </w:rPr>
        <w:fldChar w:fldCharType="end"/>
      </w:r>
      <w:r>
        <w:rPr>
          <w:rFonts w:hint="cs"/>
          <w:rtl/>
        </w:rPr>
        <w:t xml:space="preserve"> דלא גרסי בגמ' לקמן </w:t>
      </w:r>
      <w:r w:rsidRPr="00904052">
        <w:rPr>
          <w:rStyle w:val="af2"/>
          <w:rFonts w:eastAsia="Guttman Hodes" w:hint="cs"/>
          <w:rtl/>
        </w:rPr>
        <w:t>(צו:)</w:t>
      </w:r>
      <w:r>
        <w:rPr>
          <w:rFonts w:hint="cs"/>
          <w:rtl/>
        </w:rPr>
        <w:t xml:space="preserve"> "וממאי דבשבת הייתה וכו'", כיון דס"ל </w:t>
      </w:r>
      <w:r>
        <w:rPr>
          <w:rStyle w:val="aff4"/>
          <w:rFonts w:hint="cs"/>
          <w:rtl/>
        </w:rPr>
        <w:t>כ</w:t>
      </w:r>
      <w:r w:rsidRPr="00155E98">
        <w:rPr>
          <w:rStyle w:val="aff4"/>
          <w:rFonts w:hint="cs"/>
          <w:rtl/>
        </w:rPr>
        <w:t>צד ה</w:t>
      </w:r>
      <w:r>
        <w:rPr>
          <w:rStyle w:val="aff4"/>
          <w:rFonts w:hint="cs"/>
          <w:rtl/>
        </w:rPr>
        <w:t>א</w:t>
      </w:r>
      <w:r w:rsidRPr="00155E98">
        <w:rPr>
          <w:rStyle w:val="aff4"/>
          <w:rFonts w:hint="cs"/>
          <w:rtl/>
        </w:rPr>
        <w:t>'</w:t>
      </w:r>
      <w:r w:rsidRPr="00CE0F41">
        <w:rPr>
          <w:rStyle w:val="aff4"/>
          <w:rFonts w:hint="cs"/>
          <w:rtl/>
        </w:rPr>
        <w:t xml:space="preserve"> </w:t>
      </w:r>
      <w:r>
        <w:rPr>
          <w:rStyle w:val="aff4"/>
          <w:rFonts w:hint="cs"/>
          <w:rtl/>
        </w:rPr>
        <w:t>ב</w:t>
      </w:r>
      <w:r w:rsidRPr="00155E98">
        <w:rPr>
          <w:rStyle w:val="aff4"/>
          <w:rFonts w:hint="cs"/>
          <w:rtl/>
        </w:rPr>
        <w:t>דברות משה</w:t>
      </w:r>
      <w:r>
        <w:rPr>
          <w:rFonts w:hint="cs"/>
          <w:rtl/>
        </w:rPr>
        <w:t xml:space="preserve"> </w:t>
      </w:r>
      <w:r w:rsidRPr="00634B1F">
        <w:rPr>
          <w:rStyle w:val="af2"/>
          <w:rFonts w:eastAsia="Guttman Hodes" w:hint="cs"/>
          <w:rtl/>
        </w:rPr>
        <w:t xml:space="preserve">(עי' אות </w:t>
      </w:r>
      <w:r w:rsidRPr="00634B1F">
        <w:rPr>
          <w:rStyle w:val="af2"/>
          <w:rFonts w:eastAsia="Guttman Hodes"/>
          <w:rtl/>
        </w:rPr>
        <w:fldChar w:fldCharType="begin"/>
      </w:r>
      <w:r w:rsidRPr="00634B1F">
        <w:rPr>
          <w:rStyle w:val="af2"/>
          <w:rFonts w:eastAsia="Guttman Hodes"/>
          <w:rtl/>
        </w:rPr>
        <w:instrText xml:space="preserve"> </w:instrText>
      </w:r>
      <w:r w:rsidRPr="00634B1F">
        <w:rPr>
          <w:rStyle w:val="af2"/>
          <w:rFonts w:eastAsia="Guttman Hodes" w:hint="cs"/>
        </w:rPr>
        <w:instrText>REF</w:instrText>
      </w:r>
      <w:r w:rsidRPr="00634B1F">
        <w:rPr>
          <w:rStyle w:val="af2"/>
          <w:rFonts w:eastAsia="Guttman Hodes" w:hint="cs"/>
          <w:rtl/>
        </w:rPr>
        <w:instrText xml:space="preserve"> _</w:instrText>
      </w:r>
      <w:r w:rsidRPr="00634B1F">
        <w:rPr>
          <w:rStyle w:val="af2"/>
          <w:rFonts w:eastAsia="Guttman Hodes" w:hint="cs"/>
        </w:rPr>
        <w:instrText>Ref89633180 \r \h</w:instrText>
      </w:r>
      <w:r w:rsidRPr="00634B1F">
        <w:rPr>
          <w:rStyle w:val="af2"/>
          <w:rFonts w:eastAsia="Guttman Hodes"/>
          <w:rtl/>
        </w:rPr>
        <w:instrText xml:space="preserve"> </w:instrText>
      </w:r>
      <w:r w:rsidRPr="00634B1F">
        <w:rPr>
          <w:rStyle w:val="af2"/>
          <w:rFonts w:eastAsia="Guttman Hodes"/>
          <w:rtl/>
        </w:rPr>
      </w:r>
      <w:r w:rsidRPr="00634B1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34B1F">
        <w:rPr>
          <w:rStyle w:val="af2"/>
          <w:rFonts w:eastAsia="Guttman Hodes"/>
          <w:rtl/>
        </w:rPr>
        <w:fldChar w:fldCharType="end"/>
      </w:r>
      <w:r>
        <w:rPr>
          <w:rFonts w:hint="cs"/>
          <w:rtl/>
        </w:rPr>
        <w:t xml:space="preserve"> דהוצאה היא מלאכה ככל מלאכות שבת, אלא דכיון שהיא מלאכה גרועה צריך ילפותא לחייב עליה, ולומר שיש לה שם מלאכה, ובזה סגי במה דכתיב לשון "מלאכה", ואין כל סברא לומר דלשון "מלאכה" אינו על מלאכת ההוצאה אלא על הנדבה עצמה כדביאר </w:t>
      </w:r>
      <w:r>
        <w:rPr>
          <w:rStyle w:val="aff4"/>
          <w:rFonts w:hint="cs"/>
          <w:rtl/>
        </w:rPr>
        <w:t xml:space="preserve">בשו"ת רבינו בצלאל אשכנזי </w:t>
      </w:r>
      <w:r w:rsidRPr="00251643">
        <w:rPr>
          <w:rStyle w:val="af"/>
          <w:rFonts w:hint="cs"/>
          <w:rtl/>
        </w:rPr>
        <w:t>[</w:t>
      </w:r>
      <w:r>
        <w:rPr>
          <w:rStyle w:val="af"/>
          <w:rFonts w:hint="cs"/>
          <w:rtl/>
        </w:rPr>
        <w:t xml:space="preserve">הועתק באותו לשון </w:t>
      </w:r>
      <w:r w:rsidRPr="00251643">
        <w:rPr>
          <w:rStyle w:val="af"/>
          <w:rFonts w:hint="cs"/>
          <w:rtl/>
        </w:rPr>
        <w:t>בהגה"ה מרבי שמואל הלוי על הרשב"א לקמן]</w:t>
      </w:r>
      <w:r w:rsidRPr="00251643">
        <w:rPr>
          <w:rStyle w:val="af2"/>
          <w:rFonts w:eastAsia="Guttman Hodes" w:hint="cs"/>
          <w:rtl/>
        </w:rPr>
        <w:t xml:space="preserve"> (עי' אות </w:t>
      </w:r>
      <w:r w:rsidRPr="00251643">
        <w:rPr>
          <w:rStyle w:val="af2"/>
          <w:rFonts w:eastAsia="Guttman Hodes"/>
          <w:rtl/>
        </w:rPr>
        <w:fldChar w:fldCharType="begin"/>
      </w:r>
      <w:r w:rsidRPr="00251643">
        <w:rPr>
          <w:rStyle w:val="af2"/>
          <w:rFonts w:eastAsia="Guttman Hodes"/>
          <w:rtl/>
        </w:rPr>
        <w:instrText xml:space="preserve"> </w:instrText>
      </w:r>
      <w:r w:rsidRPr="00251643">
        <w:rPr>
          <w:rStyle w:val="af2"/>
          <w:rFonts w:eastAsia="Guttman Hodes" w:hint="cs"/>
        </w:rPr>
        <w:instrText>REF</w:instrText>
      </w:r>
      <w:r w:rsidRPr="00251643">
        <w:rPr>
          <w:rStyle w:val="af2"/>
          <w:rFonts w:eastAsia="Guttman Hodes" w:hint="cs"/>
          <w:rtl/>
        </w:rPr>
        <w:instrText xml:space="preserve"> _</w:instrText>
      </w:r>
      <w:r w:rsidRPr="00251643">
        <w:rPr>
          <w:rStyle w:val="af2"/>
          <w:rFonts w:eastAsia="Guttman Hodes" w:hint="cs"/>
        </w:rPr>
        <w:instrText>Ref89633240 \r \h</w:instrText>
      </w:r>
      <w:r w:rsidRPr="00251643">
        <w:rPr>
          <w:rStyle w:val="af2"/>
          <w:rFonts w:eastAsia="Guttman Hodes"/>
          <w:rtl/>
        </w:rPr>
        <w:instrText xml:space="preserve"> </w:instrText>
      </w:r>
      <w:r w:rsidRPr="00251643">
        <w:rPr>
          <w:rStyle w:val="af2"/>
          <w:rFonts w:eastAsia="Guttman Hodes"/>
          <w:rtl/>
        </w:rPr>
      </w:r>
      <w:r w:rsidRPr="00251643">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251643">
        <w:rPr>
          <w:rStyle w:val="af2"/>
          <w:rFonts w:eastAsia="Guttman Hodes"/>
          <w:rtl/>
        </w:rPr>
        <w:fldChar w:fldCharType="end"/>
      </w:r>
      <w:r>
        <w:rPr>
          <w:rFonts w:hint="cs"/>
          <w:rtl/>
        </w:rPr>
        <w:t>.</w:t>
      </w:r>
      <w:bookmarkEnd w:id="850"/>
    </w:p>
    <w:p w14:paraId="662E4C48" w14:textId="77777777" w:rsidR="002F175C" w:rsidRPr="00310014" w:rsidRDefault="002F175C" w:rsidP="002F175C">
      <w:pPr>
        <w:pStyle w:val="a7"/>
        <w:rPr>
          <w:rtl/>
        </w:rPr>
      </w:pPr>
      <w:bookmarkStart w:id="851" w:name="_Toc163205211"/>
      <w:bookmarkStart w:id="852" w:name="_Toc163205522"/>
      <w:bookmarkStart w:id="853" w:name="_Toc163207068"/>
      <w:r>
        <w:rPr>
          <w:rFonts w:hint="cs"/>
          <w:rtl/>
        </w:rPr>
        <w:t>בי' הדברות משה ברש"י דהחיוב על מה שנעשה והוא חידוש וא"כ אפש"ל דמלאכה היינו נדבה</w:t>
      </w:r>
      <w:bookmarkEnd w:id="851"/>
      <w:bookmarkEnd w:id="852"/>
      <w:bookmarkEnd w:id="853"/>
    </w:p>
    <w:p w14:paraId="1931611E" w14:textId="0B4E3E0C" w:rsidR="002F175C" w:rsidRDefault="002F175C" w:rsidP="006C4D7E">
      <w:pPr>
        <w:pStyle w:val="a3"/>
        <w:rPr>
          <w:rtl/>
        </w:rPr>
      </w:pPr>
      <w:bookmarkStart w:id="854" w:name="_Ref90028253"/>
      <w:r>
        <w:rPr>
          <w:rFonts w:hint="cs"/>
          <w:rtl/>
        </w:rPr>
        <w:t xml:space="preserve">אבל בדעת </w:t>
      </w:r>
      <w:r w:rsidRPr="00904052">
        <w:rPr>
          <w:rStyle w:val="aff4"/>
          <w:rFonts w:hint="cs"/>
          <w:rtl/>
        </w:rPr>
        <w:t>רש"י</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Ref89879475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7D2EDB">
        <w:rPr>
          <w:rStyle w:val="af2"/>
          <w:rFonts w:eastAsia="Guttman Hodes"/>
          <w:rtl/>
        </w:rPr>
        <w:fldChar w:fldCharType="end"/>
      </w:r>
      <w:r>
        <w:rPr>
          <w:rFonts w:hint="cs"/>
          <w:rtl/>
        </w:rPr>
        <w:t xml:space="preserve"> דגרס בגמ' לקמן </w:t>
      </w:r>
      <w:r w:rsidRPr="00310014">
        <w:rPr>
          <w:rStyle w:val="af2"/>
          <w:rFonts w:eastAsia="Guttman Hodes" w:hint="cs"/>
          <w:rtl/>
        </w:rPr>
        <w:t>(צו:)</w:t>
      </w:r>
      <w:r>
        <w:rPr>
          <w:rFonts w:hint="cs"/>
          <w:rtl/>
        </w:rPr>
        <w:t xml:space="preserve"> "וממאי דבשבת הייתה וכו'", ביאר </w:t>
      </w:r>
      <w:r w:rsidRPr="00904052">
        <w:rPr>
          <w:rStyle w:val="aff4"/>
          <w:rFonts w:hint="cs"/>
          <w:rtl/>
        </w:rPr>
        <w:t>הדברות משה</w:t>
      </w:r>
      <w:r>
        <w:rPr>
          <w:rFonts w:hint="cs"/>
          <w:rtl/>
        </w:rPr>
        <w:t xml:space="preserve"> דס"ל </w:t>
      </w:r>
      <w:r w:rsidRPr="00904052">
        <w:rPr>
          <w:rStyle w:val="aff4"/>
          <w:rFonts w:hint="cs"/>
          <w:rtl/>
        </w:rPr>
        <w:t>לרש"י</w:t>
      </w:r>
      <w:r>
        <w:rPr>
          <w:rFonts w:hint="cs"/>
          <w:rtl/>
        </w:rPr>
        <w:t xml:space="preserve"> </w:t>
      </w:r>
      <w:r>
        <w:rPr>
          <w:rStyle w:val="aff4"/>
          <w:rFonts w:hint="cs"/>
          <w:rtl/>
        </w:rPr>
        <w:t>כ</w:t>
      </w:r>
      <w:r w:rsidRPr="00155E98">
        <w:rPr>
          <w:rStyle w:val="aff4"/>
          <w:rFonts w:hint="cs"/>
          <w:rtl/>
        </w:rPr>
        <w:t>צד ה</w:t>
      </w:r>
      <w:r>
        <w:rPr>
          <w:rStyle w:val="aff4"/>
          <w:rFonts w:hint="cs"/>
          <w:rtl/>
        </w:rPr>
        <w:t>ב</w:t>
      </w:r>
      <w:r w:rsidRPr="00155E98">
        <w:rPr>
          <w:rStyle w:val="aff4"/>
          <w:rFonts w:hint="cs"/>
          <w:rtl/>
        </w:rPr>
        <w:t>'</w:t>
      </w:r>
      <w:r w:rsidRPr="00CE0F41">
        <w:rPr>
          <w:rStyle w:val="aff4"/>
          <w:rFonts w:hint="cs"/>
          <w:rtl/>
        </w:rPr>
        <w:t xml:space="preserve"> </w:t>
      </w:r>
      <w:r>
        <w:rPr>
          <w:rStyle w:val="aff4"/>
          <w:rFonts w:hint="cs"/>
          <w:rtl/>
        </w:rPr>
        <w:t>ב</w:t>
      </w:r>
      <w:r w:rsidRPr="00155E98">
        <w:rPr>
          <w:rStyle w:val="aff4"/>
          <w:rFonts w:hint="cs"/>
          <w:rtl/>
        </w:rPr>
        <w:t>דברות משה</w:t>
      </w:r>
      <w:r>
        <w:rPr>
          <w:rFonts w:hint="cs"/>
          <w:rtl/>
        </w:rPr>
        <w:t xml:space="preserve"> </w:t>
      </w:r>
      <w:r w:rsidRPr="00310014">
        <w:rPr>
          <w:rStyle w:val="af2"/>
          <w:rFonts w:eastAsia="Guttman Hodes" w:hint="cs"/>
          <w:rtl/>
        </w:rPr>
        <w:t xml:space="preserve">(עי' אות </w:t>
      </w:r>
      <w:r w:rsidRPr="00310014">
        <w:rPr>
          <w:rStyle w:val="af2"/>
          <w:rFonts w:eastAsia="Guttman Hodes"/>
          <w:rtl/>
        </w:rPr>
        <w:fldChar w:fldCharType="begin"/>
      </w:r>
      <w:r w:rsidRPr="00310014">
        <w:rPr>
          <w:rStyle w:val="af2"/>
          <w:rFonts w:eastAsia="Guttman Hodes"/>
          <w:rtl/>
        </w:rPr>
        <w:instrText xml:space="preserve"> </w:instrText>
      </w:r>
      <w:r w:rsidRPr="00310014">
        <w:rPr>
          <w:rStyle w:val="af2"/>
          <w:rFonts w:eastAsia="Guttman Hodes" w:hint="cs"/>
        </w:rPr>
        <w:instrText>REF</w:instrText>
      </w:r>
      <w:r w:rsidRPr="00310014">
        <w:rPr>
          <w:rStyle w:val="af2"/>
          <w:rFonts w:eastAsia="Guttman Hodes" w:hint="cs"/>
          <w:rtl/>
        </w:rPr>
        <w:instrText xml:space="preserve"> _</w:instrText>
      </w:r>
      <w:r w:rsidRPr="00310014">
        <w:rPr>
          <w:rStyle w:val="af2"/>
          <w:rFonts w:eastAsia="Guttman Hodes" w:hint="cs"/>
        </w:rPr>
        <w:instrText>Ref89633165 \r \h</w:instrText>
      </w:r>
      <w:r w:rsidRPr="00310014">
        <w:rPr>
          <w:rStyle w:val="af2"/>
          <w:rFonts w:eastAsia="Guttman Hodes"/>
          <w:rtl/>
        </w:rPr>
        <w:instrText xml:space="preserve"> </w:instrText>
      </w:r>
      <w:r w:rsidRPr="00310014">
        <w:rPr>
          <w:rStyle w:val="af2"/>
          <w:rFonts w:eastAsia="Guttman Hodes"/>
          <w:rtl/>
        </w:rPr>
      </w:r>
      <w:r w:rsidRPr="00310014">
        <w:rPr>
          <w:rStyle w:val="af2"/>
          <w:rFonts w:eastAsia="Guttman Hodes"/>
          <w:rtl/>
        </w:rPr>
        <w:fldChar w:fldCharType="separate"/>
      </w:r>
      <w:r w:rsidR="00250336">
        <w:rPr>
          <w:rStyle w:val="af2"/>
          <w:rFonts w:eastAsia="Guttman Hodes"/>
          <w:cs/>
        </w:rPr>
        <w:t>‎</w:t>
      </w:r>
      <w:r w:rsidR="00250336">
        <w:rPr>
          <w:rStyle w:val="af2"/>
          <w:rFonts w:eastAsia="Guttman Hodes"/>
          <w:rtl/>
        </w:rPr>
        <w:t>קיט)</w:t>
      </w:r>
      <w:r w:rsidRPr="00310014">
        <w:rPr>
          <w:rStyle w:val="af2"/>
          <w:rFonts w:eastAsia="Guttman Hodes"/>
          <w:rtl/>
        </w:rPr>
        <w:fldChar w:fldCharType="end"/>
      </w:r>
      <w:r>
        <w:rPr>
          <w:rFonts w:hint="cs"/>
          <w:rtl/>
        </w:rPr>
        <w:t xml:space="preserve"> דהוצאה לא דמי לשאר המלאכות, דהחיוב בהוצאה אינו על המעשה שלו, אלא אל מה שנעשה מכח המעשה שלו, דהחפץ עכשיו מונח ברה"ר, א"כ לפי"ז החיוב במלאכת הוצאה הוא חידוש, ולכן מקשה הגמ' "וממאי דבשבת הייתה", דאי איירי בחול א"א לחדש דכוונת התורה בלשון "מלאכה", לומר שיש בכה"ג חיוב מלאכה, אלא אמרינן כביאור </w:t>
      </w:r>
      <w:r>
        <w:rPr>
          <w:rStyle w:val="aff4"/>
          <w:rFonts w:hint="cs"/>
          <w:rtl/>
        </w:rPr>
        <w:t xml:space="preserve">רבינו בצלאל אשכנזי </w:t>
      </w:r>
      <w:r w:rsidRPr="00251643">
        <w:rPr>
          <w:rStyle w:val="af"/>
          <w:rFonts w:hint="cs"/>
          <w:rtl/>
        </w:rPr>
        <w:t>[</w:t>
      </w:r>
      <w:r>
        <w:rPr>
          <w:rStyle w:val="af"/>
          <w:rFonts w:hint="cs"/>
          <w:rtl/>
        </w:rPr>
        <w:t xml:space="preserve">הועתק באותו לשון </w:t>
      </w:r>
      <w:r w:rsidRPr="00251643">
        <w:rPr>
          <w:rStyle w:val="af"/>
          <w:rFonts w:hint="cs"/>
          <w:rtl/>
        </w:rPr>
        <w:t>בהגה"ה מרבי שמואל הלוי על הרשב"א לקמן]</w:t>
      </w:r>
      <w:r w:rsidRPr="00251643">
        <w:rPr>
          <w:rStyle w:val="af2"/>
          <w:rFonts w:eastAsia="Guttman Hodes" w:hint="cs"/>
          <w:rtl/>
        </w:rPr>
        <w:t xml:space="preserve"> (עי' אות </w:t>
      </w:r>
      <w:r w:rsidRPr="00251643">
        <w:rPr>
          <w:rStyle w:val="af2"/>
          <w:rFonts w:eastAsia="Guttman Hodes"/>
          <w:rtl/>
        </w:rPr>
        <w:fldChar w:fldCharType="begin"/>
      </w:r>
      <w:r w:rsidRPr="00251643">
        <w:rPr>
          <w:rStyle w:val="af2"/>
          <w:rFonts w:eastAsia="Guttman Hodes"/>
          <w:rtl/>
        </w:rPr>
        <w:instrText xml:space="preserve"> </w:instrText>
      </w:r>
      <w:r w:rsidRPr="00251643">
        <w:rPr>
          <w:rStyle w:val="af2"/>
          <w:rFonts w:eastAsia="Guttman Hodes" w:hint="cs"/>
        </w:rPr>
        <w:instrText>REF</w:instrText>
      </w:r>
      <w:r w:rsidRPr="00251643">
        <w:rPr>
          <w:rStyle w:val="af2"/>
          <w:rFonts w:eastAsia="Guttman Hodes" w:hint="cs"/>
          <w:rtl/>
        </w:rPr>
        <w:instrText xml:space="preserve"> _</w:instrText>
      </w:r>
      <w:r w:rsidRPr="00251643">
        <w:rPr>
          <w:rStyle w:val="af2"/>
          <w:rFonts w:eastAsia="Guttman Hodes" w:hint="cs"/>
        </w:rPr>
        <w:instrText>Ref89633240 \r \h</w:instrText>
      </w:r>
      <w:r w:rsidRPr="00251643">
        <w:rPr>
          <w:rStyle w:val="af2"/>
          <w:rFonts w:eastAsia="Guttman Hodes"/>
          <w:rtl/>
        </w:rPr>
        <w:instrText xml:space="preserve"> </w:instrText>
      </w:r>
      <w:r w:rsidRPr="00251643">
        <w:rPr>
          <w:rStyle w:val="af2"/>
          <w:rFonts w:eastAsia="Guttman Hodes"/>
          <w:rtl/>
        </w:rPr>
      </w:r>
      <w:r w:rsidRPr="00251643">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251643">
        <w:rPr>
          <w:rStyle w:val="af2"/>
          <w:rFonts w:eastAsia="Guttman Hodes"/>
          <w:rtl/>
        </w:rPr>
        <w:fldChar w:fldCharType="end"/>
      </w:r>
      <w:r>
        <w:rPr>
          <w:rStyle w:val="af2"/>
          <w:rFonts w:eastAsia="Guttman Hodes" w:hint="cs"/>
          <w:rtl/>
        </w:rPr>
        <w:t xml:space="preserve"> </w:t>
      </w:r>
      <w:r>
        <w:rPr>
          <w:rFonts w:hint="cs"/>
          <w:rtl/>
        </w:rPr>
        <w:t>דלשון "מלאכה", היינו על הנדבה עצמה, וכמשמעות המשך הפסו' "והמלאכה היתה דים", ולכן הוצרכה הגמ' לקמן להוכיח מהעברה העברה מיוה"כ דאיירי בשבת, ולשון מלאכה היינו על מלאכת ההוצאה.</w:t>
      </w:r>
      <w:bookmarkEnd w:id="854"/>
    </w:p>
    <w:p w14:paraId="16677226" w14:textId="77777777" w:rsidR="002F175C" w:rsidRDefault="002F175C" w:rsidP="002F175C">
      <w:pPr>
        <w:pStyle w:val="1"/>
        <w:rPr>
          <w:rtl/>
        </w:rPr>
      </w:pPr>
      <w:bookmarkStart w:id="855" w:name="_Toc163205212"/>
      <w:bookmarkStart w:id="856" w:name="_Toc163205523"/>
      <w:bookmarkStart w:id="857" w:name="_Toc163207069"/>
      <w:r>
        <w:rPr>
          <w:rFonts w:hint="cs"/>
          <w:rtl/>
        </w:rPr>
        <w:t>בי' הדברות משה בתוס' דמרה"י א' לרה"י ב' יש חשיבות הוצאה</w:t>
      </w:r>
      <w:bookmarkEnd w:id="855"/>
      <w:bookmarkEnd w:id="856"/>
      <w:bookmarkEnd w:id="857"/>
    </w:p>
    <w:p w14:paraId="1992E2C4" w14:textId="77777777" w:rsidR="002F175C" w:rsidRDefault="002F175C" w:rsidP="002F175C">
      <w:pPr>
        <w:pStyle w:val="a7"/>
      </w:pPr>
      <w:bookmarkStart w:id="858" w:name="_Toc163205213"/>
      <w:bookmarkStart w:id="859" w:name="_Toc163205524"/>
      <w:bookmarkStart w:id="860" w:name="_Toc163207070"/>
      <w:r>
        <w:rPr>
          <w:rFonts w:hint="cs"/>
          <w:rtl/>
        </w:rPr>
        <w:t>קו' הדברות משה על תוס' דבדאו' אין נ"מ חילוק הבעלות ברה"י ומה ההו"א דמרה"י לרה"י חייב</w:t>
      </w:r>
      <w:bookmarkEnd w:id="858"/>
      <w:bookmarkEnd w:id="859"/>
      <w:bookmarkEnd w:id="860"/>
    </w:p>
    <w:p w14:paraId="33122D34" w14:textId="5EAF8760" w:rsidR="002F175C" w:rsidRDefault="002F175C" w:rsidP="006C4D7E">
      <w:pPr>
        <w:pStyle w:val="a3"/>
        <w:rPr>
          <w:rtl/>
        </w:rPr>
      </w:pPr>
      <w:bookmarkStart w:id="861" w:name="_Ref89943928"/>
      <w:r>
        <w:rPr>
          <w:rFonts w:hint="cs"/>
          <w:rtl/>
        </w:rPr>
        <w:t>במ"ש</w:t>
      </w:r>
      <w:r w:rsidRPr="009D728F">
        <w:rPr>
          <w:rStyle w:val="aff4"/>
          <w:rFonts w:hint="cs"/>
          <w:rtl/>
        </w:rPr>
        <w:t xml:space="preserve">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דהוצאה היא מלאכה גרועה, דאין חילוק בין מוציא מרה"י לרה"ר לבין מוציא מרה"י לרה"י, ביאר</w:t>
      </w:r>
      <w:r w:rsidRPr="009D728F">
        <w:rPr>
          <w:rStyle w:val="aff4"/>
          <w:rFonts w:hint="cs"/>
          <w:rtl/>
        </w:rPr>
        <w:t xml:space="preserve"> </w:t>
      </w:r>
      <w:r w:rsidRPr="00155E98">
        <w:rPr>
          <w:rStyle w:val="aff4"/>
          <w:rFonts w:hint="cs"/>
          <w:rtl/>
        </w:rPr>
        <w:t xml:space="preserve">הדברות משה </w:t>
      </w:r>
      <w:r w:rsidRPr="00A423BD">
        <w:rPr>
          <w:rStyle w:val="af2"/>
          <w:rFonts w:eastAsia="Guttman Hodes" w:hint="cs"/>
          <w:rtl/>
        </w:rPr>
        <w:t>(סי' א' ענף ב' ד"ה והנה בטעם)</w:t>
      </w:r>
      <w:r>
        <w:rPr>
          <w:rFonts w:hint="cs"/>
          <w:rtl/>
        </w:rPr>
        <w:t xml:space="preserve"> דכוונת </w:t>
      </w:r>
      <w:r w:rsidRPr="00A423BD">
        <w:rPr>
          <w:rStyle w:val="aff4"/>
          <w:rFonts w:hint="cs"/>
          <w:rtl/>
        </w:rPr>
        <w:t>התוס'</w:t>
      </w:r>
      <w:r>
        <w:rPr>
          <w:rFonts w:hint="cs"/>
          <w:rtl/>
        </w:rPr>
        <w:t xml:space="preserve"> לומר דאין איסור במוציא מרה"י של ראובן לרה"י של שמעון, והקשה</w:t>
      </w:r>
      <w:r w:rsidRPr="009D728F">
        <w:rPr>
          <w:rStyle w:val="aff4"/>
          <w:rFonts w:hint="cs"/>
          <w:rtl/>
        </w:rPr>
        <w:t xml:space="preserve"> </w:t>
      </w:r>
      <w:r w:rsidRPr="00155E98">
        <w:rPr>
          <w:rStyle w:val="aff4"/>
          <w:rFonts w:hint="cs"/>
          <w:rtl/>
        </w:rPr>
        <w:t>הדברות משה</w:t>
      </w:r>
      <w:r>
        <w:rPr>
          <w:rFonts w:hint="cs"/>
          <w:rtl/>
        </w:rPr>
        <w:t xml:space="preserve"> דהאיך שייך לומר דהוצאה מרה"י לרה"י תחשב כמלאכה, הא מדאו' לא שייך לחלק ברשויות מחמת הבעלות, דהוצאה מרשות של ראובן לרשות שמעון תחשב כהוצאה מרשות לרשות, ואמאי לא ביארו </w:t>
      </w:r>
      <w:r w:rsidRPr="00A423BD">
        <w:rPr>
          <w:rStyle w:val="aff4"/>
          <w:rFonts w:hint="cs"/>
          <w:rtl/>
        </w:rPr>
        <w:t>התוס'</w:t>
      </w:r>
      <w:r>
        <w:rPr>
          <w:rFonts w:hint="cs"/>
          <w:rtl/>
        </w:rPr>
        <w:t xml:space="preserve"> כביאור </w:t>
      </w:r>
      <w:r w:rsidRPr="00A423BD">
        <w:rPr>
          <w:rStyle w:val="aff4"/>
          <w:rFonts w:hint="cs"/>
          <w:rtl/>
        </w:rPr>
        <w:t xml:space="preserve">הרמב"ן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Ref90026250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D2EDB">
        <w:rPr>
          <w:rStyle w:val="af2"/>
          <w:rFonts w:eastAsia="Guttman Hodes"/>
          <w:rtl/>
        </w:rPr>
        <w:fldChar w:fldCharType="end"/>
      </w:r>
      <w:r>
        <w:rPr>
          <w:rFonts w:hint="cs"/>
          <w:rtl/>
        </w:rPr>
        <w:t xml:space="preserve"> </w:t>
      </w:r>
      <w:r w:rsidRPr="00A423BD">
        <w:rPr>
          <w:rStyle w:val="aff4"/>
          <w:rFonts w:hint="cs"/>
          <w:rtl/>
        </w:rPr>
        <w:t xml:space="preserve">והרשב"א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Ref90026256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7D2EDB">
        <w:rPr>
          <w:rStyle w:val="af2"/>
          <w:rFonts w:eastAsia="Guttman Hodes"/>
          <w:rtl/>
        </w:rPr>
        <w:fldChar w:fldCharType="end"/>
      </w:r>
      <w:r>
        <w:rPr>
          <w:rFonts w:hint="cs"/>
          <w:rtl/>
        </w:rPr>
        <w:t xml:space="preserve"> </w:t>
      </w:r>
      <w:r w:rsidRPr="00A423BD">
        <w:rPr>
          <w:rStyle w:val="aff4"/>
          <w:rFonts w:hint="cs"/>
          <w:rtl/>
        </w:rPr>
        <w:t>והמאירי</w:t>
      </w:r>
      <w:r>
        <w:rPr>
          <w:rFonts w:hint="cs"/>
          <w:rtl/>
        </w:rPr>
        <w:t xml:space="preserve">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Ref89979682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7D2EDB">
        <w:rPr>
          <w:rStyle w:val="af2"/>
          <w:rFonts w:eastAsia="Guttman Hodes"/>
          <w:rtl/>
        </w:rPr>
        <w:fldChar w:fldCharType="end"/>
      </w:r>
      <w:r w:rsidRPr="007D2EDB">
        <w:rPr>
          <w:rStyle w:val="af2"/>
          <w:rFonts w:eastAsia="Guttman Hodes" w:hint="cs"/>
          <w:rtl/>
        </w:rPr>
        <w:t xml:space="preserve"> </w:t>
      </w:r>
      <w:r>
        <w:rPr>
          <w:rFonts w:hint="cs"/>
          <w:rtl/>
        </w:rPr>
        <w:t>דהוי מלאכה גרועה, כיון שאם פינה מזוית לזיות משא גדול פטור, ואילו מוציא גרוגרת לרה"ר חייב.</w:t>
      </w:r>
      <w:bookmarkEnd w:id="861"/>
    </w:p>
    <w:p w14:paraId="5B5CFFFA" w14:textId="77777777" w:rsidR="002F175C" w:rsidRDefault="002F175C" w:rsidP="002F175C">
      <w:pPr>
        <w:pStyle w:val="a7"/>
        <w:rPr>
          <w:rtl/>
        </w:rPr>
      </w:pPr>
      <w:bookmarkStart w:id="862" w:name="_Toc163205214"/>
      <w:bookmarkStart w:id="863" w:name="_Toc163205525"/>
      <w:bookmarkStart w:id="864" w:name="_Toc163207071"/>
      <w:r>
        <w:rPr>
          <w:rFonts w:hint="cs"/>
          <w:rtl/>
        </w:rPr>
        <w:t>בי' הדברות משה בתוס' דהמלאכה במשא וא"א לומר דהמאלכה גרועה</w:t>
      </w:r>
      <w:r w:rsidRPr="00045CE2">
        <w:rPr>
          <w:rFonts w:hint="cs"/>
          <w:rtl/>
        </w:rPr>
        <w:t xml:space="preserve"> </w:t>
      </w:r>
      <w:r>
        <w:rPr>
          <w:rFonts w:hint="cs"/>
          <w:rtl/>
        </w:rPr>
        <w:t>כיון דמזוית לזוית פטור</w:t>
      </w:r>
      <w:bookmarkEnd w:id="862"/>
      <w:bookmarkEnd w:id="863"/>
      <w:bookmarkEnd w:id="864"/>
    </w:p>
    <w:p w14:paraId="19D4FCBA" w14:textId="25FE0E54" w:rsidR="002F175C" w:rsidRPr="007D2EDB" w:rsidRDefault="002F175C" w:rsidP="006C4D7E">
      <w:pPr>
        <w:pStyle w:val="a3"/>
        <w:rPr>
          <w:rStyle w:val="af"/>
          <w:rtl/>
        </w:rPr>
      </w:pPr>
      <w:r>
        <w:rPr>
          <w:rFonts w:hint="cs"/>
          <w:rtl/>
        </w:rPr>
        <w:t xml:space="preserve">ותירץ </w:t>
      </w:r>
      <w:r w:rsidRPr="006255FE">
        <w:rPr>
          <w:rStyle w:val="aff4"/>
          <w:rFonts w:hint="cs"/>
          <w:rtl/>
        </w:rPr>
        <w:t>הדברות משה</w:t>
      </w:r>
      <w:r>
        <w:rPr>
          <w:rFonts w:hint="cs"/>
          <w:rtl/>
        </w:rPr>
        <w:t xml:space="preserve"> </w:t>
      </w:r>
      <w:r>
        <w:rPr>
          <w:rStyle w:val="aff4"/>
          <w:rFonts w:hint="cs"/>
          <w:rtl/>
        </w:rPr>
        <w:t>ד</w:t>
      </w:r>
      <w:r w:rsidRPr="006255FE">
        <w:rPr>
          <w:rStyle w:val="aff4"/>
          <w:rFonts w:hint="cs"/>
          <w:rtl/>
        </w:rPr>
        <w:t>התוס'</w:t>
      </w:r>
      <w:r>
        <w:rPr>
          <w:rFonts w:hint="cs"/>
          <w:rtl/>
        </w:rPr>
        <w:t xml:space="preserve"> ס"ל </w:t>
      </w:r>
      <w:r>
        <w:rPr>
          <w:rStyle w:val="aff4"/>
          <w:rFonts w:hint="cs"/>
          <w:rtl/>
        </w:rPr>
        <w:t>כ</w:t>
      </w:r>
      <w:r w:rsidRPr="00155E98">
        <w:rPr>
          <w:rStyle w:val="aff4"/>
          <w:rFonts w:hint="cs"/>
          <w:rtl/>
        </w:rPr>
        <w:t>צד ה</w:t>
      </w:r>
      <w:r>
        <w:rPr>
          <w:rStyle w:val="aff4"/>
          <w:rFonts w:hint="cs"/>
          <w:rtl/>
        </w:rPr>
        <w:t>א</w:t>
      </w:r>
      <w:r w:rsidRPr="00155E98">
        <w:rPr>
          <w:rStyle w:val="aff4"/>
          <w:rFonts w:hint="cs"/>
          <w:rtl/>
        </w:rPr>
        <w:t>'</w:t>
      </w:r>
      <w:r w:rsidRPr="00CE0F41">
        <w:rPr>
          <w:rStyle w:val="aff4"/>
          <w:rFonts w:hint="cs"/>
          <w:rtl/>
        </w:rPr>
        <w:t xml:space="preserve"> </w:t>
      </w:r>
      <w:r>
        <w:rPr>
          <w:rStyle w:val="aff4"/>
          <w:rFonts w:hint="cs"/>
          <w:rtl/>
        </w:rPr>
        <w:t>ב</w:t>
      </w:r>
      <w:r w:rsidRPr="00155E98">
        <w:rPr>
          <w:rStyle w:val="aff4"/>
          <w:rFonts w:hint="cs"/>
          <w:rtl/>
        </w:rPr>
        <w:t>דברות משה</w:t>
      </w:r>
      <w:r>
        <w:rPr>
          <w:rFonts w:hint="cs"/>
          <w:rtl/>
        </w:rPr>
        <w:t xml:space="preserve"> </w:t>
      </w:r>
      <w:r w:rsidRPr="00634B1F">
        <w:rPr>
          <w:rStyle w:val="af2"/>
          <w:rFonts w:eastAsia="Guttman Hodes" w:hint="cs"/>
          <w:rtl/>
        </w:rPr>
        <w:t xml:space="preserve">(עי' </w:t>
      </w:r>
      <w:r w:rsidRPr="002125DF">
        <w:rPr>
          <w:rStyle w:val="af2"/>
          <w:rFonts w:eastAsia="Guttman Hodes" w:hint="cs"/>
          <w:rtl/>
        </w:rPr>
        <w:t xml:space="preserve">אות </w:t>
      </w:r>
      <w:r w:rsidRPr="002125DF">
        <w:rPr>
          <w:rStyle w:val="af2"/>
          <w:rFonts w:eastAsia="Guttman Hodes"/>
          <w:rtl/>
        </w:rPr>
        <w:fldChar w:fldCharType="begin"/>
      </w:r>
      <w:r w:rsidRPr="002125DF">
        <w:rPr>
          <w:rStyle w:val="af2"/>
          <w:rFonts w:eastAsia="Guttman Hodes"/>
          <w:rtl/>
        </w:rPr>
        <w:instrText xml:space="preserve"> </w:instrText>
      </w:r>
      <w:r w:rsidRPr="002125DF">
        <w:rPr>
          <w:rStyle w:val="af2"/>
          <w:rFonts w:eastAsia="Guttman Hodes" w:hint="cs"/>
        </w:rPr>
        <w:instrText>REF</w:instrText>
      </w:r>
      <w:r w:rsidRPr="002125DF">
        <w:rPr>
          <w:rStyle w:val="af2"/>
          <w:rFonts w:eastAsia="Guttman Hodes" w:hint="cs"/>
          <w:rtl/>
        </w:rPr>
        <w:instrText xml:space="preserve"> _</w:instrText>
      </w:r>
      <w:r w:rsidRPr="002125DF">
        <w:rPr>
          <w:rStyle w:val="af2"/>
          <w:rFonts w:eastAsia="Guttman Hodes" w:hint="cs"/>
        </w:rPr>
        <w:instrText>Ref89881928 \r \h</w:instrText>
      </w:r>
      <w:r w:rsidRPr="002125DF">
        <w:rPr>
          <w:rStyle w:val="af2"/>
          <w:rFonts w:eastAsia="Guttman Hodes"/>
          <w:rtl/>
        </w:rPr>
        <w:instrText xml:space="preserve"> </w:instrText>
      </w:r>
      <w:r w:rsidRPr="002125DF">
        <w:rPr>
          <w:rStyle w:val="af2"/>
          <w:rFonts w:eastAsia="Guttman Hodes"/>
          <w:rtl/>
        </w:rPr>
      </w:r>
      <w:r w:rsidRPr="002125DF">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2125DF">
        <w:rPr>
          <w:rStyle w:val="af2"/>
          <w:rFonts w:eastAsia="Guttman Hodes"/>
          <w:rtl/>
        </w:rPr>
        <w:fldChar w:fldCharType="end"/>
      </w:r>
      <w:r>
        <w:rPr>
          <w:rFonts w:hint="cs"/>
          <w:rtl/>
        </w:rPr>
        <w:t xml:space="preserve"> דהחיוב בהוצאה על מלאכת המשא, אלא דבהוצאה חשיבות המשא הוא רק כשנושאו מרשות לרשות, ולא באותה הרשות, וכתב </w:t>
      </w:r>
      <w:r w:rsidRPr="00AB06A7">
        <w:rPr>
          <w:rStyle w:val="aff4"/>
          <w:rFonts w:hint="cs"/>
          <w:rtl/>
        </w:rPr>
        <w:t xml:space="preserve">הדברות משה </w:t>
      </w:r>
      <w:r>
        <w:rPr>
          <w:rFonts w:hint="cs"/>
          <w:rtl/>
        </w:rPr>
        <w:t xml:space="preserve">דא"כ הא דחייב רק במוציא מרה"י לרה"ר, ולא בנושא בתוך רה"י, הוא חידוש דין במלאכת הוצאה, דבמפנה מזוית לזוית לא חשיב שנעשית מלאכה בחפץ, אך א"א לומר דמשו"ה הוי </w:t>
      </w:r>
      <w:r>
        <w:rPr>
          <w:rFonts w:hint="cs"/>
          <w:rtl/>
        </w:rPr>
        <w:t xml:space="preserve">מלאכה גרועה כיון שאם פינה מזוית לזיות משא גדול פטור, דהא בכל מלאכות שבת החיוב הוא רק לפי דיני חשיבות המלאכה. </w:t>
      </w:r>
      <w:r w:rsidRPr="007D2EDB">
        <w:rPr>
          <w:rStyle w:val="af"/>
          <w:rFonts w:hint="cs"/>
          <w:rtl/>
        </w:rPr>
        <w:t xml:space="preserve">[וכתב </w:t>
      </w:r>
      <w:r w:rsidRPr="007D2EDB">
        <w:rPr>
          <w:rStyle w:val="aff9"/>
          <w:rFonts w:hint="cs"/>
          <w:rtl/>
        </w:rPr>
        <w:t>הדברות משה</w:t>
      </w:r>
      <w:r w:rsidRPr="007D2EDB">
        <w:rPr>
          <w:rStyle w:val="af"/>
          <w:rFonts w:hint="cs"/>
          <w:rtl/>
        </w:rPr>
        <w:t xml:space="preserve"> דדמי לכל המלאכות שיש בהם חידושי דינים כמבשל בחמי חמה, או רושם ב' רשימות דפטור, ולא אמרינן דמשו"ה מבשל או כותב הוי מלאכה גרועה].</w:t>
      </w:r>
    </w:p>
    <w:p w14:paraId="10CCF86A" w14:textId="77777777" w:rsidR="000D4ABC" w:rsidRDefault="000D4ABC" w:rsidP="002F175C">
      <w:pPr>
        <w:pStyle w:val="a7"/>
        <w:rPr>
          <w:rtl/>
        </w:rPr>
      </w:pPr>
      <w:bookmarkStart w:id="865" w:name="_Toc163205215"/>
    </w:p>
    <w:p w14:paraId="1AF03C6C" w14:textId="4EAAFD87" w:rsidR="002F175C" w:rsidRPr="00AB06A7" w:rsidRDefault="002F175C" w:rsidP="002F175C">
      <w:pPr>
        <w:pStyle w:val="a7"/>
        <w:rPr>
          <w:rtl/>
        </w:rPr>
      </w:pPr>
      <w:bookmarkStart w:id="866" w:name="_Toc163205526"/>
      <w:bookmarkStart w:id="867" w:name="_Toc163207072"/>
      <w:r>
        <w:rPr>
          <w:rFonts w:hint="cs"/>
          <w:rtl/>
        </w:rPr>
        <w:t>בי' הדברות משה בתוס' דהוי גרועה כיון דהוצאה מרה"י א' לאחרת הוא חשוב דנ"מ לממונות</w:t>
      </w:r>
      <w:bookmarkEnd w:id="865"/>
      <w:bookmarkEnd w:id="866"/>
      <w:bookmarkEnd w:id="867"/>
    </w:p>
    <w:p w14:paraId="0D4AAE57" w14:textId="77777777" w:rsidR="002F175C" w:rsidRDefault="002F175C" w:rsidP="006C4D7E">
      <w:pPr>
        <w:pStyle w:val="a3"/>
        <w:rPr>
          <w:rtl/>
        </w:rPr>
      </w:pPr>
      <w:bookmarkStart w:id="868" w:name="_Ref89943910"/>
      <w:r>
        <w:rPr>
          <w:rFonts w:hint="cs"/>
          <w:rtl/>
        </w:rPr>
        <w:t xml:space="preserve">וכתב </w:t>
      </w:r>
      <w:r w:rsidRPr="00AB06A7">
        <w:rPr>
          <w:rStyle w:val="aff4"/>
          <w:rFonts w:hint="cs"/>
          <w:rtl/>
        </w:rPr>
        <w:t>הדברות משה</w:t>
      </w:r>
      <w:r>
        <w:rPr>
          <w:rFonts w:hint="cs"/>
          <w:rtl/>
        </w:rPr>
        <w:t xml:space="preserve"> דלכן ביארו </w:t>
      </w:r>
      <w:r w:rsidRPr="00666D1D">
        <w:rPr>
          <w:rStyle w:val="aff4"/>
          <w:rFonts w:hint="cs"/>
          <w:rtl/>
        </w:rPr>
        <w:t xml:space="preserve">התוס' </w:t>
      </w:r>
      <w:r>
        <w:rPr>
          <w:rFonts w:hint="cs"/>
          <w:rtl/>
        </w:rPr>
        <w:t xml:space="preserve">דהא דהוי מלאכה גרועה, הוא כיון דאין חילוק בין מוציא מרה"י לרה"ר לבין מוציא מרה"י לרה"י, דכשהוא מוציא מרה"י של ראובן לרה"י של שמעון, א"א לומר דאי"ז הוצאה חשובה, דהא לענין ממונות יש נ"מ גדולה בהוצאה, דמעביר את החפץ לחזקת השני, ומהא דאין חיוב בהוצאה בכה"ג, הוכיחו </w:t>
      </w:r>
      <w:r w:rsidRPr="00045CE2">
        <w:rPr>
          <w:rStyle w:val="aff4"/>
          <w:rFonts w:hint="cs"/>
          <w:rtl/>
        </w:rPr>
        <w:t xml:space="preserve">התוס' </w:t>
      </w:r>
      <w:r>
        <w:rPr>
          <w:rFonts w:hint="cs"/>
          <w:rtl/>
        </w:rPr>
        <w:t>דהוצאה היא מלאכה גרועה.</w:t>
      </w:r>
      <w:bookmarkEnd w:id="868"/>
    </w:p>
    <w:p w14:paraId="050EEE71" w14:textId="77777777" w:rsidR="002F175C" w:rsidRPr="00263CD8" w:rsidRDefault="002F175C" w:rsidP="002F175C">
      <w:pPr>
        <w:pStyle w:val="a7"/>
        <w:rPr>
          <w:rtl/>
        </w:rPr>
      </w:pPr>
      <w:bookmarkStart w:id="869" w:name="_Toc163205216"/>
      <w:bookmarkStart w:id="870" w:name="_Toc163205527"/>
      <w:bookmarkStart w:id="871" w:name="_Toc163207073"/>
      <w:r>
        <w:rPr>
          <w:rFonts w:hint="cs"/>
          <w:rtl/>
        </w:rPr>
        <w:t>בי' הדברות משה בתוס' דהגריעותא היא במלאכה שיש בה עצמה פרט שמותר מרה"י לרה"י</w:t>
      </w:r>
      <w:bookmarkEnd w:id="869"/>
      <w:bookmarkEnd w:id="870"/>
      <w:bookmarkEnd w:id="871"/>
    </w:p>
    <w:p w14:paraId="28DE0652" w14:textId="0041837F" w:rsidR="002F175C" w:rsidRPr="00ED382C" w:rsidRDefault="002F175C" w:rsidP="006C4D7E">
      <w:pPr>
        <w:pStyle w:val="a3"/>
        <w:rPr>
          <w:rStyle w:val="af"/>
          <w:rtl/>
        </w:rPr>
      </w:pPr>
      <w:bookmarkStart w:id="872" w:name="_Ref90201698"/>
      <w:r>
        <w:rPr>
          <w:rFonts w:hint="cs"/>
          <w:rtl/>
        </w:rPr>
        <w:t>והוסיף</w:t>
      </w:r>
      <w:r w:rsidRPr="00631A2C">
        <w:rPr>
          <w:rFonts w:hint="cs"/>
          <w:rtl/>
        </w:rPr>
        <w:t xml:space="preserve"> </w:t>
      </w:r>
      <w:r w:rsidRPr="00155E98">
        <w:rPr>
          <w:rStyle w:val="aff4"/>
          <w:rFonts w:hint="cs"/>
          <w:rtl/>
        </w:rPr>
        <w:t>הדברות משה</w:t>
      </w:r>
      <w:r w:rsidRPr="003331C9">
        <w:rPr>
          <w:rStyle w:val="af2"/>
          <w:rFonts w:eastAsia="Guttman Hodes" w:hint="cs"/>
          <w:rtl/>
        </w:rPr>
        <w:t xml:space="preserve"> (סי' א' ענף ב' ד"ה ולדרך) </w:t>
      </w:r>
      <w:r>
        <w:rPr>
          <w:rFonts w:hint="cs"/>
          <w:rtl/>
        </w:rPr>
        <w:t xml:space="preserve">דלדעת </w:t>
      </w:r>
      <w:r>
        <w:rPr>
          <w:rStyle w:val="aff4"/>
          <w:rFonts w:hint="cs"/>
          <w:rtl/>
        </w:rPr>
        <w:t>התוס'</w:t>
      </w:r>
      <w:r>
        <w:rPr>
          <w:rFonts w:hint="cs"/>
          <w:rtl/>
        </w:rPr>
        <w:t xml:space="preserve"> הגריעותא היא במלאכה עצמה, כיון דהמלאכה היא עצם המשא, ובמלאכה עצמה יש פרט שהוא דומה לאופן האסור ואפ"ה מותר,</w:t>
      </w:r>
      <w:r w:rsidRPr="00B77E35">
        <w:rPr>
          <w:rFonts w:hint="cs"/>
          <w:rtl/>
        </w:rPr>
        <w:t xml:space="preserve"> </w:t>
      </w:r>
      <w:r>
        <w:rPr>
          <w:rFonts w:hint="cs"/>
          <w:rtl/>
        </w:rPr>
        <w:t xml:space="preserve">דהיינו מרה"י דראובן לרה"י דשמעון. </w:t>
      </w:r>
      <w:r w:rsidRPr="00ED382C">
        <w:rPr>
          <w:rStyle w:val="af"/>
          <w:rFonts w:hint="cs"/>
          <w:rtl/>
        </w:rPr>
        <w:t>[ו</w:t>
      </w:r>
      <w:r>
        <w:rPr>
          <w:rStyle w:val="af"/>
          <w:rFonts w:hint="cs"/>
          <w:rtl/>
        </w:rPr>
        <w:t xml:space="preserve">לא </w:t>
      </w:r>
      <w:r w:rsidRPr="00ED382C">
        <w:rPr>
          <w:rStyle w:val="af"/>
          <w:rFonts w:hint="cs"/>
          <w:rtl/>
        </w:rPr>
        <w:t xml:space="preserve">כדביאר </w:t>
      </w:r>
      <w:r w:rsidRPr="001141D8">
        <w:rPr>
          <w:rStyle w:val="aff9"/>
          <w:rFonts w:hint="cs"/>
          <w:rtl/>
        </w:rPr>
        <w:t>הדברות משה</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Ref89943965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קכז)</w:t>
      </w:r>
      <w:r>
        <w:rPr>
          <w:rStyle w:val="aff5"/>
          <w:rtl/>
        </w:rPr>
        <w:fldChar w:fldCharType="end"/>
      </w:r>
      <w:r w:rsidRPr="001141D8">
        <w:rPr>
          <w:rStyle w:val="aff5"/>
          <w:rFonts w:hint="cs"/>
          <w:rtl/>
        </w:rPr>
        <w:t xml:space="preserve"> </w:t>
      </w:r>
      <w:r w:rsidRPr="001141D8">
        <w:rPr>
          <w:rStyle w:val="aff9"/>
          <w:rFonts w:hint="cs"/>
          <w:rtl/>
        </w:rPr>
        <w:t>ברמב"ן</w:t>
      </w:r>
      <w:r>
        <w:rPr>
          <w:rStyle w:val="aff9"/>
          <w:rFonts w:hint="cs"/>
          <w:rtl/>
        </w:rPr>
        <w:t xml:space="preserve"> ובמאירי</w:t>
      </w:r>
      <w:r w:rsidRPr="007D2EDB">
        <w:rPr>
          <w:rStyle w:val="aff5"/>
          <w:rFonts w:hint="cs"/>
          <w:rtl/>
        </w:rPr>
        <w:t xml:space="preserve"> </w:t>
      </w:r>
      <w:r w:rsidRPr="00ED382C">
        <w:rPr>
          <w:rStyle w:val="af"/>
          <w:rFonts w:hint="cs"/>
          <w:rtl/>
        </w:rPr>
        <w:t>ד</w:t>
      </w:r>
      <w:r>
        <w:rPr>
          <w:rStyle w:val="af"/>
          <w:rFonts w:hint="cs"/>
          <w:rtl/>
        </w:rPr>
        <w:t xml:space="preserve">יש </w:t>
      </w:r>
      <w:r w:rsidRPr="00ED382C">
        <w:rPr>
          <w:rStyle w:val="af"/>
          <w:rFonts w:hint="cs"/>
          <w:rtl/>
        </w:rPr>
        <w:t xml:space="preserve">חידוש </w:t>
      </w:r>
      <w:r>
        <w:rPr>
          <w:rStyle w:val="af"/>
          <w:rFonts w:hint="cs"/>
          <w:rtl/>
        </w:rPr>
        <w:t xml:space="preserve">בעצם המלאכה, אך אינה </w:t>
      </w:r>
      <w:r w:rsidRPr="00ED382C">
        <w:rPr>
          <w:rStyle w:val="af"/>
          <w:rFonts w:hint="cs"/>
          <w:rtl/>
        </w:rPr>
        <w:t>מלאכה גרועה</w:t>
      </w:r>
      <w:r>
        <w:rPr>
          <w:rStyle w:val="af"/>
          <w:rFonts w:hint="cs"/>
          <w:rtl/>
        </w:rPr>
        <w:t>, דאין בה פרט שמותר, ועי' במה שביאר</w:t>
      </w:r>
      <w:r w:rsidRPr="00B77E35">
        <w:rPr>
          <w:rStyle w:val="aff9"/>
          <w:rFonts w:hint="cs"/>
          <w:rtl/>
        </w:rPr>
        <w:t xml:space="preserve"> </w:t>
      </w:r>
      <w:r w:rsidRPr="001141D8">
        <w:rPr>
          <w:rStyle w:val="aff9"/>
          <w:rFonts w:hint="cs"/>
          <w:rtl/>
        </w:rPr>
        <w:t>הדברות משה</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Ref90202069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קלא)</w:t>
      </w:r>
      <w:r>
        <w:rPr>
          <w:rStyle w:val="aff5"/>
          <w:rtl/>
        </w:rPr>
        <w:fldChar w:fldCharType="end"/>
      </w:r>
      <w:r>
        <w:rPr>
          <w:rStyle w:val="af"/>
          <w:rFonts w:hint="cs"/>
          <w:rtl/>
        </w:rPr>
        <w:t xml:space="preserve"> דלדעת </w:t>
      </w:r>
      <w:r w:rsidRPr="00B77E35">
        <w:rPr>
          <w:rStyle w:val="aff9"/>
          <w:rFonts w:hint="cs"/>
          <w:rtl/>
        </w:rPr>
        <w:t xml:space="preserve">התוס' </w:t>
      </w:r>
      <w:r>
        <w:rPr>
          <w:rStyle w:val="af"/>
          <w:rFonts w:hint="cs"/>
          <w:rtl/>
        </w:rPr>
        <w:t>א"א לומר כן</w:t>
      </w:r>
      <w:r w:rsidRPr="00ED382C">
        <w:rPr>
          <w:rStyle w:val="af"/>
          <w:rFonts w:hint="cs"/>
          <w:rtl/>
        </w:rPr>
        <w:t>].</w:t>
      </w:r>
      <w:bookmarkEnd w:id="872"/>
    </w:p>
    <w:p w14:paraId="68A54424" w14:textId="77777777" w:rsidR="002F175C" w:rsidRDefault="002F175C" w:rsidP="002F175C">
      <w:pPr>
        <w:pStyle w:val="1"/>
        <w:rPr>
          <w:rtl/>
        </w:rPr>
      </w:pPr>
      <w:bookmarkStart w:id="873" w:name="_Toc163205217"/>
      <w:bookmarkStart w:id="874" w:name="_Toc163205528"/>
      <w:bookmarkStart w:id="875" w:name="_Toc163207074"/>
      <w:r>
        <w:rPr>
          <w:rFonts w:hint="cs"/>
          <w:rtl/>
        </w:rPr>
        <w:t>בי' הדברות משה ברמב"ן דהוצאה מלאכה מחודשת ולא גרועה</w:t>
      </w:r>
      <w:bookmarkEnd w:id="873"/>
      <w:bookmarkEnd w:id="874"/>
      <w:bookmarkEnd w:id="875"/>
    </w:p>
    <w:p w14:paraId="2733F671" w14:textId="77777777" w:rsidR="002F175C" w:rsidRDefault="002F175C" w:rsidP="002F175C">
      <w:pPr>
        <w:pStyle w:val="a7"/>
      </w:pPr>
      <w:bookmarkStart w:id="876" w:name="_Toc163205218"/>
      <w:bookmarkStart w:id="877" w:name="_Toc163205529"/>
      <w:bookmarkStart w:id="878" w:name="_Toc163207075"/>
      <w:r>
        <w:rPr>
          <w:rFonts w:hint="cs"/>
          <w:rtl/>
        </w:rPr>
        <w:t>בי' הדברות משה ברמב"ן דמשא ל"ה מלאה כדמוכח מזיות לזוית והחידוש דל"ד לכל מלאכות</w:t>
      </w:r>
      <w:bookmarkEnd w:id="876"/>
      <w:bookmarkEnd w:id="877"/>
      <w:bookmarkEnd w:id="878"/>
    </w:p>
    <w:p w14:paraId="0F820CF8" w14:textId="29D0885B" w:rsidR="002F175C" w:rsidRDefault="002F175C" w:rsidP="006C4D7E">
      <w:pPr>
        <w:pStyle w:val="a3"/>
        <w:rPr>
          <w:rtl/>
        </w:rPr>
      </w:pPr>
      <w:bookmarkStart w:id="879" w:name="_Ref90028377"/>
      <w:r w:rsidRPr="00631A2C">
        <w:rPr>
          <w:rFonts w:hint="cs"/>
          <w:rtl/>
        </w:rPr>
        <w:t xml:space="preserve">וכתב </w:t>
      </w:r>
      <w:r w:rsidRPr="00155E98">
        <w:rPr>
          <w:rStyle w:val="aff4"/>
          <w:rFonts w:hint="cs"/>
          <w:rtl/>
        </w:rPr>
        <w:t>הדברות משה</w:t>
      </w:r>
      <w:r>
        <w:rPr>
          <w:rFonts w:hint="cs"/>
          <w:rtl/>
        </w:rPr>
        <w:t xml:space="preserve"> </w:t>
      </w:r>
      <w:r w:rsidRPr="00AD5F69">
        <w:rPr>
          <w:rStyle w:val="af2"/>
          <w:rFonts w:eastAsia="Guttman Hodes" w:hint="cs"/>
          <w:rtl/>
        </w:rPr>
        <w:t>(סי' א' ענף ב' ד"ה</w:t>
      </w:r>
      <w:r w:rsidRPr="00631A2C">
        <w:rPr>
          <w:rStyle w:val="aff4"/>
          <w:rFonts w:hint="cs"/>
          <w:rtl/>
        </w:rPr>
        <w:t xml:space="preserve"> </w:t>
      </w:r>
      <w:r>
        <w:rPr>
          <w:rStyle w:val="af2"/>
          <w:rFonts w:eastAsia="Guttman Hodes" w:hint="cs"/>
          <w:rtl/>
        </w:rPr>
        <w:t>ולדרך)</w:t>
      </w:r>
      <w:r w:rsidRPr="00AD5F69">
        <w:rPr>
          <w:rStyle w:val="af2"/>
          <w:rFonts w:eastAsia="Guttman Hodes" w:hint="cs"/>
          <w:rtl/>
        </w:rPr>
        <w:t xml:space="preserve"> </w:t>
      </w:r>
      <w:r>
        <w:rPr>
          <w:rStyle w:val="aff4"/>
          <w:rFonts w:hint="cs"/>
          <w:rtl/>
        </w:rPr>
        <w:t>ד</w:t>
      </w:r>
      <w:r w:rsidRPr="00A423BD">
        <w:rPr>
          <w:rStyle w:val="aff4"/>
          <w:rFonts w:hint="cs"/>
          <w:rtl/>
        </w:rPr>
        <w:t xml:space="preserve">הרמב"ן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Ref90026250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D2EDB">
        <w:rPr>
          <w:rStyle w:val="af2"/>
          <w:rFonts w:eastAsia="Guttman Hodes"/>
          <w:rtl/>
        </w:rPr>
        <w:fldChar w:fldCharType="end"/>
      </w:r>
      <w:r>
        <w:rPr>
          <w:rFonts w:hint="cs"/>
          <w:rtl/>
        </w:rPr>
        <w:t xml:space="preserve"> </w:t>
      </w:r>
      <w:r w:rsidRPr="00A423BD">
        <w:rPr>
          <w:rStyle w:val="aff4"/>
          <w:rFonts w:hint="cs"/>
          <w:rtl/>
        </w:rPr>
        <w:t xml:space="preserve">והרשב"א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Ref90026256 \r \h</w:instrText>
      </w:r>
      <w:r w:rsidRPr="007D2ED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7D2EDB">
        <w:rPr>
          <w:rStyle w:val="af2"/>
          <w:rFonts w:eastAsia="Guttman Hodes"/>
          <w:rtl/>
        </w:rPr>
        <w:fldChar w:fldCharType="end"/>
      </w:r>
      <w:r>
        <w:rPr>
          <w:rFonts w:hint="cs"/>
          <w:rtl/>
        </w:rPr>
        <w:t xml:space="preserve"> דביארו דהוי מלאכה גרועה, כיון שאם פינה מזוית לזיות משא גדול פטור, ואילו מוציא גרוגרת לרה"ר חייב, ס"ל </w:t>
      </w:r>
      <w:r>
        <w:rPr>
          <w:rStyle w:val="aff4"/>
          <w:rFonts w:hint="cs"/>
          <w:rtl/>
        </w:rPr>
        <w:t>כ</w:t>
      </w:r>
      <w:r w:rsidRPr="00155E98">
        <w:rPr>
          <w:rStyle w:val="aff4"/>
          <w:rFonts w:hint="cs"/>
          <w:rtl/>
        </w:rPr>
        <w:t>הצד הב'</w:t>
      </w:r>
      <w:r>
        <w:rPr>
          <w:rFonts w:hint="cs"/>
          <w:rtl/>
        </w:rPr>
        <w:t xml:space="preserve"> </w:t>
      </w:r>
      <w:r>
        <w:rPr>
          <w:rStyle w:val="aff4"/>
          <w:rFonts w:hint="cs"/>
          <w:rtl/>
        </w:rPr>
        <w:t>ב</w:t>
      </w:r>
      <w:r w:rsidRPr="00155E98">
        <w:rPr>
          <w:rStyle w:val="aff4"/>
          <w:rFonts w:hint="cs"/>
          <w:rtl/>
        </w:rPr>
        <w:t xml:space="preserve">דברות משה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Ref90028703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Pr>
          <w:rStyle w:val="af2"/>
          <w:rFonts w:eastAsia="Guttman Hodes"/>
          <w:rtl/>
        </w:rPr>
        <w:fldChar w:fldCharType="end"/>
      </w:r>
      <w:r>
        <w:rPr>
          <w:rStyle w:val="af2"/>
          <w:rFonts w:eastAsia="Guttman Hodes" w:hint="cs"/>
          <w:rtl/>
        </w:rPr>
        <w:t xml:space="preserve"> </w:t>
      </w:r>
      <w:r>
        <w:rPr>
          <w:rFonts w:hint="cs"/>
          <w:rtl/>
        </w:rPr>
        <w:t xml:space="preserve">דבהוצאה המשא אינו המלאכה כלל, אלא דגדר מלאכת הוצאה, הוא במה שמוציא חפץ מרה"ר לרה"י, וזהו גופא החידוש במלאכת הוצאה, דהא בשאר מלאכות אי"ז חשיב כמלאכה כלל, וזו כוונת </w:t>
      </w:r>
      <w:r w:rsidRPr="001141D8">
        <w:rPr>
          <w:rStyle w:val="aff4"/>
          <w:rFonts w:hint="cs"/>
          <w:rtl/>
        </w:rPr>
        <w:t xml:space="preserve">הרמב"ן והרשב"א </w:t>
      </w:r>
      <w:r>
        <w:rPr>
          <w:rFonts w:hint="cs"/>
          <w:rtl/>
        </w:rPr>
        <w:t xml:space="preserve">דהוכיח מהא דנושא משא כבד מזוית לזוית ברה"י פטור, דהמלאכה היא רק על החשיבות של המלאכה, ואילו מוציא גרוגרת לרה"ר חייב, כשמוציא מרשות לרשות, והחיוב אינו על המלאכה עצמה כשאר המלאכות, </w:t>
      </w:r>
      <w:r w:rsidRPr="00631A2C">
        <w:rPr>
          <w:rFonts w:hint="cs"/>
          <w:rtl/>
        </w:rPr>
        <w:t xml:space="preserve">וכתב </w:t>
      </w:r>
      <w:r w:rsidRPr="00155E98">
        <w:rPr>
          <w:rStyle w:val="aff4"/>
          <w:rFonts w:hint="cs"/>
          <w:rtl/>
        </w:rPr>
        <w:t>הדברות משה</w:t>
      </w:r>
      <w:r>
        <w:rPr>
          <w:rFonts w:hint="cs"/>
          <w:rtl/>
        </w:rPr>
        <w:t xml:space="preserve"> דלכן כתבו </w:t>
      </w:r>
      <w:r w:rsidRPr="00957A2C">
        <w:rPr>
          <w:rStyle w:val="aff4"/>
          <w:rFonts w:hint="cs"/>
          <w:rtl/>
        </w:rPr>
        <w:t xml:space="preserve">הרמב"ן והרשב"א </w:t>
      </w:r>
      <w:r>
        <w:rPr>
          <w:rFonts w:hint="cs"/>
          <w:rtl/>
        </w:rPr>
        <w:t>דא"א ללמוד הוצאה דעני מבעה"ב ולהיפך, דהיא מלאכה מחודשת ואין לך בו אלא חידושו.</w:t>
      </w:r>
      <w:bookmarkEnd w:id="879"/>
    </w:p>
    <w:p w14:paraId="0B383740" w14:textId="77777777" w:rsidR="002F175C" w:rsidRPr="00263CD8" w:rsidRDefault="002F175C" w:rsidP="002F175C">
      <w:pPr>
        <w:pStyle w:val="a7"/>
        <w:rPr>
          <w:rtl/>
        </w:rPr>
      </w:pPr>
      <w:bookmarkStart w:id="880" w:name="_Toc163205219"/>
      <w:bookmarkStart w:id="881" w:name="_Toc163205530"/>
      <w:bookmarkStart w:id="882" w:name="_Toc163207076"/>
      <w:r>
        <w:rPr>
          <w:rFonts w:hint="cs"/>
          <w:rtl/>
        </w:rPr>
        <w:t>בי' הדברות משה במאירי דהגריעות אינו במלאכה דאין בה פרט שמותר אלא לא נראה מלאכה</w:t>
      </w:r>
      <w:bookmarkEnd w:id="880"/>
      <w:bookmarkEnd w:id="881"/>
      <w:bookmarkEnd w:id="882"/>
    </w:p>
    <w:p w14:paraId="06AC4BB9" w14:textId="2F0BF638" w:rsidR="002F175C" w:rsidRPr="00ED382C" w:rsidRDefault="002F175C" w:rsidP="006C4D7E">
      <w:pPr>
        <w:pStyle w:val="a3"/>
        <w:rPr>
          <w:rStyle w:val="af"/>
          <w:rtl/>
        </w:rPr>
      </w:pPr>
      <w:bookmarkStart w:id="883" w:name="_Ref89943965"/>
      <w:r w:rsidRPr="00631A2C">
        <w:rPr>
          <w:rFonts w:hint="cs"/>
          <w:rtl/>
        </w:rPr>
        <w:t xml:space="preserve">וכתב </w:t>
      </w:r>
      <w:r w:rsidRPr="00155E98">
        <w:rPr>
          <w:rStyle w:val="aff4"/>
          <w:rFonts w:hint="cs"/>
          <w:rtl/>
        </w:rPr>
        <w:t>הדברות משה</w:t>
      </w:r>
      <w:r>
        <w:rPr>
          <w:rFonts w:hint="cs"/>
          <w:rtl/>
        </w:rPr>
        <w:t xml:space="preserve"> דבדברי </w:t>
      </w:r>
      <w:r w:rsidRPr="003D197C">
        <w:rPr>
          <w:rStyle w:val="aff4"/>
          <w:rFonts w:hint="cs"/>
          <w:rtl/>
        </w:rPr>
        <w:t>המאירי</w:t>
      </w:r>
      <w:r>
        <w:rPr>
          <w:rFonts w:hint="cs"/>
          <w:rtl/>
        </w:rPr>
        <w:t xml:space="preserve"> </w:t>
      </w:r>
      <w:r w:rsidRPr="00ED2B4A">
        <w:rPr>
          <w:rStyle w:val="af2"/>
          <w:rFonts w:eastAsia="Guttman Hodes" w:hint="cs"/>
          <w:rtl/>
        </w:rPr>
        <w:t xml:space="preserve">(עי' אות </w:t>
      </w:r>
      <w:r w:rsidRPr="00ED2B4A">
        <w:rPr>
          <w:rStyle w:val="af2"/>
          <w:rFonts w:eastAsia="Guttman Hodes"/>
          <w:rtl/>
        </w:rPr>
        <w:fldChar w:fldCharType="begin"/>
      </w:r>
      <w:r w:rsidRPr="00ED2B4A">
        <w:rPr>
          <w:rStyle w:val="af2"/>
          <w:rFonts w:eastAsia="Guttman Hodes"/>
          <w:rtl/>
        </w:rPr>
        <w:instrText xml:space="preserve"> </w:instrText>
      </w:r>
      <w:r w:rsidRPr="00ED2B4A">
        <w:rPr>
          <w:rStyle w:val="af2"/>
          <w:rFonts w:eastAsia="Guttman Hodes" w:hint="cs"/>
        </w:rPr>
        <w:instrText>REF</w:instrText>
      </w:r>
      <w:r w:rsidRPr="00ED2B4A">
        <w:rPr>
          <w:rStyle w:val="af2"/>
          <w:rFonts w:eastAsia="Guttman Hodes" w:hint="cs"/>
          <w:rtl/>
        </w:rPr>
        <w:instrText xml:space="preserve"> _</w:instrText>
      </w:r>
      <w:r w:rsidRPr="00ED2B4A">
        <w:rPr>
          <w:rStyle w:val="af2"/>
          <w:rFonts w:eastAsia="Guttman Hodes" w:hint="cs"/>
        </w:rPr>
        <w:instrText>Ref89979682 \r \h</w:instrText>
      </w:r>
      <w:r w:rsidRPr="00ED2B4A">
        <w:rPr>
          <w:rStyle w:val="af2"/>
          <w:rFonts w:eastAsia="Guttman Hodes"/>
          <w:rtl/>
        </w:rPr>
        <w:instrText xml:space="preserve"> </w:instrText>
      </w:r>
      <w:r w:rsidRPr="00ED2B4A">
        <w:rPr>
          <w:rStyle w:val="af2"/>
          <w:rFonts w:eastAsia="Guttman Hodes"/>
          <w:rtl/>
        </w:rPr>
      </w:r>
      <w:r w:rsidRPr="00ED2B4A">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ED2B4A">
        <w:rPr>
          <w:rStyle w:val="af2"/>
          <w:rFonts w:eastAsia="Guttman Hodes"/>
          <w:rtl/>
        </w:rPr>
        <w:fldChar w:fldCharType="end"/>
      </w:r>
      <w:r>
        <w:rPr>
          <w:rFonts w:hint="cs"/>
          <w:rtl/>
        </w:rPr>
        <w:t xml:space="preserve"> מבואר כן ביתר ביאור, דלא כתב </w:t>
      </w:r>
      <w:r w:rsidRPr="00AF7523">
        <w:rPr>
          <w:rStyle w:val="aff4"/>
          <w:rFonts w:hint="cs"/>
          <w:rtl/>
        </w:rPr>
        <w:t>המ</w:t>
      </w:r>
      <w:r w:rsidRPr="003D197C">
        <w:rPr>
          <w:rStyle w:val="aff4"/>
          <w:rFonts w:hint="cs"/>
          <w:rtl/>
        </w:rPr>
        <w:t>אירי</w:t>
      </w:r>
      <w:r>
        <w:rPr>
          <w:rFonts w:hint="cs"/>
          <w:rtl/>
        </w:rPr>
        <w:t xml:space="preserve"> דהיא מלאכה גרועה, אלא כתב דהוצאה לא דמי לשאר המלאכות, עד שמסברא הדעת מפקפקת אם היא מלאכה, מחמת דאין חילוק מסברא בין מוציא מזוית לזוית לבין מוציא מרשות לרשות, וביאר </w:t>
      </w:r>
      <w:r w:rsidRPr="003D197C">
        <w:rPr>
          <w:rStyle w:val="aff4"/>
          <w:rFonts w:hint="cs"/>
          <w:rtl/>
        </w:rPr>
        <w:t>הדברות משה</w:t>
      </w:r>
      <w:r>
        <w:rPr>
          <w:rFonts w:hint="cs"/>
          <w:rtl/>
        </w:rPr>
        <w:t xml:space="preserve"> דכוונת </w:t>
      </w:r>
      <w:r w:rsidRPr="003D197C">
        <w:rPr>
          <w:rStyle w:val="aff4"/>
          <w:rFonts w:hint="cs"/>
          <w:rtl/>
        </w:rPr>
        <w:t>המאירי</w:t>
      </w:r>
      <w:r>
        <w:rPr>
          <w:rFonts w:hint="cs"/>
          <w:rtl/>
        </w:rPr>
        <w:t xml:space="preserve"> לומר דאי"ז גריעותא במלאכה עצמה, </w:t>
      </w:r>
      <w:r w:rsidRPr="00ED382C">
        <w:rPr>
          <w:rStyle w:val="af"/>
          <w:rFonts w:hint="cs"/>
          <w:rtl/>
        </w:rPr>
        <w:t xml:space="preserve">[וכמבואר </w:t>
      </w:r>
      <w:r w:rsidRPr="001141D8">
        <w:rPr>
          <w:rStyle w:val="aff9"/>
          <w:rFonts w:hint="cs"/>
          <w:rtl/>
        </w:rPr>
        <w:t>ברמב"ן</w:t>
      </w:r>
      <w:r w:rsidRPr="007D2EDB">
        <w:rPr>
          <w:rStyle w:val="aff5"/>
          <w:rFonts w:hint="cs"/>
          <w:rtl/>
        </w:rPr>
        <w:t xml:space="preserve"> (עי' אות </w:t>
      </w:r>
      <w:r w:rsidRPr="007D2EDB">
        <w:rPr>
          <w:rStyle w:val="aff5"/>
          <w:rtl/>
        </w:rPr>
        <w:fldChar w:fldCharType="begin"/>
      </w:r>
      <w:r w:rsidRPr="007D2EDB">
        <w:rPr>
          <w:rStyle w:val="aff5"/>
          <w:rtl/>
        </w:rPr>
        <w:instrText xml:space="preserve"> </w:instrText>
      </w:r>
      <w:r w:rsidRPr="007D2EDB">
        <w:rPr>
          <w:rStyle w:val="aff5"/>
          <w:rFonts w:hint="cs"/>
        </w:rPr>
        <w:instrText>REF</w:instrText>
      </w:r>
      <w:r w:rsidRPr="007D2EDB">
        <w:rPr>
          <w:rStyle w:val="aff5"/>
          <w:rFonts w:hint="cs"/>
          <w:rtl/>
        </w:rPr>
        <w:instrText xml:space="preserve"> _</w:instrText>
      </w:r>
      <w:r w:rsidRPr="007D2EDB">
        <w:rPr>
          <w:rStyle w:val="aff5"/>
          <w:rFonts w:hint="cs"/>
        </w:rPr>
        <w:instrText>Ref90026250 \r \h</w:instrText>
      </w:r>
      <w:r w:rsidRPr="007D2EDB">
        <w:rPr>
          <w:rStyle w:val="aff5"/>
          <w:rtl/>
        </w:rPr>
        <w:instrText xml:space="preserve">  \* </w:instrText>
      </w:r>
      <w:r w:rsidRPr="007D2EDB">
        <w:rPr>
          <w:rStyle w:val="aff5"/>
        </w:rPr>
        <w:instrText>MERGEFORMAT</w:instrText>
      </w:r>
      <w:r w:rsidRPr="007D2EDB">
        <w:rPr>
          <w:rStyle w:val="aff5"/>
          <w:rtl/>
        </w:rPr>
        <w:instrText xml:space="preserve"> </w:instrText>
      </w:r>
      <w:r w:rsidRPr="007D2EDB">
        <w:rPr>
          <w:rStyle w:val="aff5"/>
          <w:rtl/>
        </w:rPr>
      </w:r>
      <w:r w:rsidRPr="007D2EDB">
        <w:rPr>
          <w:rStyle w:val="aff5"/>
          <w:rtl/>
        </w:rPr>
        <w:fldChar w:fldCharType="separate"/>
      </w:r>
      <w:r w:rsidR="00250336">
        <w:rPr>
          <w:rStyle w:val="aff5"/>
          <w:cs/>
        </w:rPr>
        <w:t>‎</w:t>
      </w:r>
      <w:r w:rsidR="00250336">
        <w:rPr>
          <w:rStyle w:val="aff5"/>
          <w:rtl/>
        </w:rPr>
        <w:t>כ)</w:t>
      </w:r>
      <w:r w:rsidRPr="007D2EDB">
        <w:rPr>
          <w:rStyle w:val="aff5"/>
          <w:rtl/>
        </w:rPr>
        <w:fldChar w:fldCharType="end"/>
      </w:r>
      <w:r w:rsidRPr="007D2EDB">
        <w:rPr>
          <w:rStyle w:val="aff5"/>
          <w:rFonts w:hint="cs"/>
          <w:rtl/>
        </w:rPr>
        <w:t xml:space="preserve"> </w:t>
      </w:r>
      <w:r w:rsidRPr="00ED382C">
        <w:rPr>
          <w:rStyle w:val="af"/>
          <w:rFonts w:hint="cs"/>
          <w:rtl/>
        </w:rPr>
        <w:t>דכתב רק דהוא חידוש ולא כתב דהוא מלאכה גרועה],</w:t>
      </w:r>
      <w:r>
        <w:rPr>
          <w:rFonts w:hint="cs"/>
          <w:rtl/>
        </w:rPr>
        <w:t xml:space="preserve"> כיון דהאיסור על הוצאה מרשות לרשות, ואין באיסור עצמו פרט שהוא מותר. </w:t>
      </w:r>
      <w:r w:rsidRPr="00ED382C">
        <w:rPr>
          <w:rStyle w:val="af"/>
          <w:rFonts w:hint="cs"/>
          <w:rtl/>
        </w:rPr>
        <w:t xml:space="preserve">[משא"כ לביאור </w:t>
      </w:r>
      <w:r w:rsidRPr="001141D8">
        <w:rPr>
          <w:rStyle w:val="aff9"/>
          <w:rFonts w:hint="cs"/>
          <w:rtl/>
        </w:rPr>
        <w:t>הדברות</w:t>
      </w:r>
      <w:r w:rsidRPr="00ED382C">
        <w:rPr>
          <w:rStyle w:val="af"/>
          <w:rFonts w:hint="cs"/>
          <w:rtl/>
        </w:rPr>
        <w:t xml:space="preserve"> </w:t>
      </w:r>
      <w:r w:rsidRPr="001141D8">
        <w:rPr>
          <w:rStyle w:val="aff9"/>
          <w:rFonts w:hint="cs"/>
          <w:rtl/>
        </w:rPr>
        <w:t>משה בתוס'</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Ref90201698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קכה)</w:t>
      </w:r>
      <w:r>
        <w:rPr>
          <w:rStyle w:val="aff5"/>
          <w:rtl/>
        </w:rPr>
        <w:fldChar w:fldCharType="end"/>
      </w:r>
      <w:r w:rsidRPr="001141D8">
        <w:rPr>
          <w:rStyle w:val="aff5"/>
          <w:rFonts w:hint="cs"/>
          <w:rtl/>
        </w:rPr>
        <w:t xml:space="preserve"> </w:t>
      </w:r>
      <w:r w:rsidRPr="00ED382C">
        <w:rPr>
          <w:rStyle w:val="af"/>
          <w:rFonts w:hint="cs"/>
          <w:rtl/>
        </w:rPr>
        <w:t xml:space="preserve">דהאיסור הוא עצם המשא, ואפ"ה </w:t>
      </w:r>
      <w:r>
        <w:rPr>
          <w:rStyle w:val="af"/>
          <w:rFonts w:hint="cs"/>
          <w:rtl/>
        </w:rPr>
        <w:t>יש בה פרט ד</w:t>
      </w:r>
      <w:r w:rsidRPr="00ED382C">
        <w:rPr>
          <w:rStyle w:val="af"/>
          <w:rFonts w:hint="cs"/>
          <w:rtl/>
        </w:rPr>
        <w:t>מותר</w:t>
      </w:r>
      <w:r>
        <w:rPr>
          <w:rStyle w:val="af"/>
          <w:rFonts w:hint="cs"/>
          <w:rtl/>
        </w:rPr>
        <w:t>, דהיינו</w:t>
      </w:r>
      <w:r w:rsidRPr="00ED382C">
        <w:rPr>
          <w:rStyle w:val="af"/>
          <w:rFonts w:hint="cs"/>
          <w:rtl/>
        </w:rPr>
        <w:t xml:space="preserve"> מרה"י לרה"י].</w:t>
      </w:r>
      <w:bookmarkEnd w:id="883"/>
    </w:p>
    <w:p w14:paraId="4CA2919C" w14:textId="77777777" w:rsidR="001E0068" w:rsidRDefault="001E0068" w:rsidP="002F175C">
      <w:pPr>
        <w:pStyle w:val="a7"/>
        <w:rPr>
          <w:rtl/>
        </w:rPr>
      </w:pPr>
      <w:bookmarkStart w:id="884" w:name="_Toc163205220"/>
    </w:p>
    <w:p w14:paraId="357CD672" w14:textId="77777777" w:rsidR="001E0068" w:rsidRDefault="001E0068" w:rsidP="002F175C">
      <w:pPr>
        <w:pStyle w:val="a7"/>
        <w:rPr>
          <w:rtl/>
        </w:rPr>
      </w:pPr>
    </w:p>
    <w:p w14:paraId="1AE1B7E6" w14:textId="13B8D981" w:rsidR="002F175C" w:rsidRPr="003D197C" w:rsidRDefault="002F175C" w:rsidP="002F175C">
      <w:pPr>
        <w:pStyle w:val="a7"/>
        <w:rPr>
          <w:rtl/>
        </w:rPr>
      </w:pPr>
      <w:bookmarkStart w:id="885" w:name="_Toc163205531"/>
      <w:bookmarkStart w:id="886" w:name="_Toc163207077"/>
      <w:r>
        <w:rPr>
          <w:rFonts w:hint="cs"/>
          <w:rtl/>
        </w:rPr>
        <w:lastRenderedPageBreak/>
        <w:t>בי' הדברות משה במאירי דמסברא אי"ז מלאכה אלא איסור וא"א ללמוד דחייב בשאר האופנים</w:t>
      </w:r>
      <w:bookmarkEnd w:id="884"/>
      <w:bookmarkEnd w:id="885"/>
      <w:bookmarkEnd w:id="886"/>
      <w:r>
        <w:rPr>
          <w:rFonts w:hint="cs"/>
          <w:rtl/>
        </w:rPr>
        <w:t xml:space="preserve"> </w:t>
      </w:r>
    </w:p>
    <w:p w14:paraId="6058B52A" w14:textId="77777777" w:rsidR="002F175C" w:rsidRDefault="002F175C" w:rsidP="006C4D7E">
      <w:pPr>
        <w:pStyle w:val="a3"/>
        <w:rPr>
          <w:rtl/>
        </w:rPr>
      </w:pPr>
      <w:r>
        <w:rPr>
          <w:rFonts w:hint="cs"/>
          <w:rtl/>
        </w:rPr>
        <w:t xml:space="preserve">אלא ביאר </w:t>
      </w:r>
      <w:r w:rsidRPr="003D197C">
        <w:rPr>
          <w:rStyle w:val="aff4"/>
          <w:rFonts w:hint="cs"/>
          <w:rtl/>
        </w:rPr>
        <w:t>הדברות משה</w:t>
      </w:r>
      <w:r>
        <w:rPr>
          <w:rFonts w:hint="cs"/>
          <w:rtl/>
        </w:rPr>
        <w:t xml:space="preserve"> דכוונת </w:t>
      </w:r>
      <w:r w:rsidRPr="003D197C">
        <w:rPr>
          <w:rStyle w:val="aff4"/>
          <w:rFonts w:hint="cs"/>
          <w:rtl/>
        </w:rPr>
        <w:t>המאירי</w:t>
      </w:r>
      <w:r>
        <w:rPr>
          <w:rFonts w:hint="cs"/>
          <w:rtl/>
        </w:rPr>
        <w:t xml:space="preserve"> לומר דמסברא אי"ז נראה כמלאכה כלל, אלא הוא איסור בעלמא, וא"כ א"א ללמוד לאסור עוד אופנים, אף שהם דומים לגמרי לאופן שנאסר, דכיון שהוא איסור מחודש, ואף מה שנאמר בהוצאה דחשיבא כמלאכה הוא חידוש, א"כ אפש"ל דלא נאמרו בו כללי מלאכת שבת, דאף הדומה למלאכה אסור.</w:t>
      </w:r>
    </w:p>
    <w:p w14:paraId="41C18B4D" w14:textId="77777777" w:rsidR="000D4ABC" w:rsidRDefault="000D4ABC" w:rsidP="002F175C">
      <w:pPr>
        <w:pStyle w:val="a7"/>
        <w:rPr>
          <w:rtl/>
        </w:rPr>
      </w:pPr>
      <w:bookmarkStart w:id="887" w:name="_Toc163205221"/>
    </w:p>
    <w:p w14:paraId="462AF874" w14:textId="2262C237" w:rsidR="002F175C" w:rsidRDefault="002F175C" w:rsidP="002F175C">
      <w:pPr>
        <w:pStyle w:val="a7"/>
        <w:rPr>
          <w:rtl/>
        </w:rPr>
      </w:pPr>
      <w:bookmarkStart w:id="888" w:name="_Toc163205532"/>
      <w:bookmarkStart w:id="889" w:name="_Toc163207078"/>
      <w:r>
        <w:rPr>
          <w:rFonts w:hint="cs"/>
          <w:rtl/>
        </w:rPr>
        <w:t>בי' הדברות משה ברשב"א דאף דכתב דהיא גרועה כוונתו שהיא חידוש ואינה גרועה בעצמה</w:t>
      </w:r>
      <w:bookmarkEnd w:id="887"/>
      <w:bookmarkEnd w:id="888"/>
      <w:bookmarkEnd w:id="889"/>
    </w:p>
    <w:p w14:paraId="798A5F11" w14:textId="40EF20CB" w:rsidR="002F175C" w:rsidRDefault="002F175C" w:rsidP="006C4D7E">
      <w:pPr>
        <w:pStyle w:val="a3"/>
        <w:rPr>
          <w:rtl/>
        </w:rPr>
      </w:pPr>
      <w:bookmarkStart w:id="890" w:name="_Ref90028389"/>
      <w:r>
        <w:rPr>
          <w:rFonts w:hint="cs"/>
          <w:rtl/>
        </w:rPr>
        <w:t xml:space="preserve">וכתב </w:t>
      </w:r>
      <w:r w:rsidRPr="001141D8">
        <w:rPr>
          <w:rStyle w:val="aff4"/>
          <w:rFonts w:hint="cs"/>
          <w:rtl/>
        </w:rPr>
        <w:t xml:space="preserve">הדברות משה </w:t>
      </w:r>
      <w:r>
        <w:rPr>
          <w:rFonts w:hint="cs"/>
          <w:rtl/>
        </w:rPr>
        <w:t xml:space="preserve">דאף </w:t>
      </w:r>
      <w:r w:rsidRPr="001141D8">
        <w:rPr>
          <w:rStyle w:val="aff4"/>
          <w:rFonts w:hint="cs"/>
          <w:rtl/>
        </w:rPr>
        <w:t>שהרשב"א</w:t>
      </w:r>
      <w:r w:rsidRPr="0002405E">
        <w:rPr>
          <w:rStyle w:val="af2"/>
          <w:rFonts w:eastAsia="Guttman Hodes" w:hint="cs"/>
          <w:rtl/>
        </w:rPr>
        <w:t xml:space="preserve"> (עי' אות </w:t>
      </w:r>
      <w:r w:rsidRPr="0002405E">
        <w:rPr>
          <w:rStyle w:val="af2"/>
          <w:rFonts w:eastAsia="Guttman Hodes"/>
          <w:rtl/>
        </w:rPr>
        <w:fldChar w:fldCharType="begin"/>
      </w:r>
      <w:r w:rsidRPr="0002405E">
        <w:rPr>
          <w:rStyle w:val="af2"/>
          <w:rFonts w:eastAsia="Guttman Hodes"/>
          <w:rtl/>
        </w:rPr>
        <w:instrText xml:space="preserve"> </w:instrText>
      </w:r>
      <w:r w:rsidRPr="0002405E">
        <w:rPr>
          <w:rStyle w:val="af2"/>
          <w:rFonts w:eastAsia="Guttman Hodes" w:hint="cs"/>
        </w:rPr>
        <w:instrText>REF</w:instrText>
      </w:r>
      <w:r w:rsidRPr="0002405E">
        <w:rPr>
          <w:rStyle w:val="af2"/>
          <w:rFonts w:eastAsia="Guttman Hodes" w:hint="cs"/>
          <w:rtl/>
        </w:rPr>
        <w:instrText xml:space="preserve"> _</w:instrText>
      </w:r>
      <w:r w:rsidRPr="0002405E">
        <w:rPr>
          <w:rStyle w:val="af2"/>
          <w:rFonts w:eastAsia="Guttman Hodes" w:hint="cs"/>
        </w:rPr>
        <w:instrText>Ref90026256 \r \h</w:instrText>
      </w:r>
      <w:r w:rsidRPr="0002405E">
        <w:rPr>
          <w:rStyle w:val="af2"/>
          <w:rFonts w:eastAsia="Guttman Hodes"/>
          <w:rtl/>
        </w:rPr>
        <w:instrText xml:space="preserve">  \* </w:instrText>
      </w:r>
      <w:r w:rsidRPr="0002405E">
        <w:rPr>
          <w:rStyle w:val="af2"/>
          <w:rFonts w:eastAsia="Guttman Hodes"/>
        </w:rPr>
        <w:instrText>MERGEFORMAT</w:instrText>
      </w:r>
      <w:r w:rsidRPr="0002405E">
        <w:rPr>
          <w:rStyle w:val="af2"/>
          <w:rFonts w:eastAsia="Guttman Hodes"/>
          <w:rtl/>
        </w:rPr>
        <w:instrText xml:space="preserve"> </w:instrText>
      </w:r>
      <w:r w:rsidRPr="0002405E">
        <w:rPr>
          <w:rStyle w:val="af2"/>
          <w:rFonts w:eastAsia="Guttman Hodes"/>
          <w:rtl/>
        </w:rPr>
      </w:r>
      <w:r w:rsidRPr="0002405E">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2405E">
        <w:rPr>
          <w:rStyle w:val="af2"/>
          <w:rFonts w:eastAsia="Guttman Hodes"/>
          <w:rtl/>
        </w:rPr>
        <w:fldChar w:fldCharType="end"/>
      </w:r>
      <w:r w:rsidRPr="0002405E">
        <w:rPr>
          <w:rStyle w:val="af2"/>
          <w:rFonts w:eastAsia="Guttman Hodes" w:hint="cs"/>
          <w:rtl/>
        </w:rPr>
        <w:t xml:space="preserve"> </w:t>
      </w:r>
      <w:r>
        <w:rPr>
          <w:rFonts w:hint="cs"/>
          <w:rtl/>
        </w:rPr>
        <w:t xml:space="preserve">כתב דהוא "מלאכה גרועה", </w:t>
      </w:r>
      <w:r w:rsidRPr="00ED382C">
        <w:rPr>
          <w:rStyle w:val="af"/>
          <w:rFonts w:hint="cs"/>
          <w:rtl/>
        </w:rPr>
        <w:t xml:space="preserve">[ולא כתב </w:t>
      </w:r>
      <w:r w:rsidRPr="001141D8">
        <w:rPr>
          <w:rStyle w:val="aff9"/>
          <w:rFonts w:hint="cs"/>
          <w:rtl/>
        </w:rPr>
        <w:t>כהרמב"ן</w:t>
      </w:r>
      <w:r w:rsidRPr="00ED382C">
        <w:rPr>
          <w:rStyle w:val="af"/>
          <w:rFonts w:hint="cs"/>
          <w:rtl/>
        </w:rPr>
        <w:t xml:space="preserve"> </w:t>
      </w:r>
      <w:r w:rsidRPr="007D2EDB">
        <w:rPr>
          <w:rStyle w:val="aff5"/>
          <w:rFonts w:hint="cs"/>
          <w:rtl/>
        </w:rPr>
        <w:t xml:space="preserve">(עי' אות </w:t>
      </w:r>
      <w:r w:rsidRPr="007D2EDB">
        <w:rPr>
          <w:rStyle w:val="aff5"/>
          <w:rtl/>
        </w:rPr>
        <w:fldChar w:fldCharType="begin"/>
      </w:r>
      <w:r w:rsidRPr="007D2EDB">
        <w:rPr>
          <w:rStyle w:val="aff5"/>
          <w:rtl/>
        </w:rPr>
        <w:instrText xml:space="preserve"> </w:instrText>
      </w:r>
      <w:r w:rsidRPr="007D2EDB">
        <w:rPr>
          <w:rStyle w:val="aff5"/>
          <w:rFonts w:hint="cs"/>
        </w:rPr>
        <w:instrText>REF</w:instrText>
      </w:r>
      <w:r w:rsidRPr="007D2EDB">
        <w:rPr>
          <w:rStyle w:val="aff5"/>
          <w:rFonts w:hint="cs"/>
          <w:rtl/>
        </w:rPr>
        <w:instrText xml:space="preserve"> _</w:instrText>
      </w:r>
      <w:r w:rsidRPr="007D2EDB">
        <w:rPr>
          <w:rStyle w:val="aff5"/>
          <w:rFonts w:hint="cs"/>
        </w:rPr>
        <w:instrText>Ref90026250 \r \h</w:instrText>
      </w:r>
      <w:r w:rsidRPr="007D2EDB">
        <w:rPr>
          <w:rStyle w:val="aff5"/>
          <w:rtl/>
        </w:rPr>
        <w:instrText xml:space="preserve">  \* </w:instrText>
      </w:r>
      <w:r w:rsidRPr="007D2EDB">
        <w:rPr>
          <w:rStyle w:val="aff5"/>
        </w:rPr>
        <w:instrText>MERGEFORMAT</w:instrText>
      </w:r>
      <w:r w:rsidRPr="007D2EDB">
        <w:rPr>
          <w:rStyle w:val="aff5"/>
          <w:rtl/>
        </w:rPr>
        <w:instrText xml:space="preserve"> </w:instrText>
      </w:r>
      <w:r w:rsidRPr="007D2EDB">
        <w:rPr>
          <w:rStyle w:val="aff5"/>
          <w:rtl/>
        </w:rPr>
      </w:r>
      <w:r w:rsidRPr="007D2EDB">
        <w:rPr>
          <w:rStyle w:val="aff5"/>
          <w:rtl/>
        </w:rPr>
        <w:fldChar w:fldCharType="separate"/>
      </w:r>
      <w:r w:rsidR="00250336">
        <w:rPr>
          <w:rStyle w:val="aff5"/>
          <w:cs/>
        </w:rPr>
        <w:t>‎</w:t>
      </w:r>
      <w:r w:rsidR="00250336">
        <w:rPr>
          <w:rStyle w:val="aff5"/>
          <w:rtl/>
        </w:rPr>
        <w:t>כ)</w:t>
      </w:r>
      <w:r w:rsidRPr="007D2EDB">
        <w:rPr>
          <w:rStyle w:val="aff5"/>
          <w:rtl/>
        </w:rPr>
        <w:fldChar w:fldCharType="end"/>
      </w:r>
      <w:r w:rsidRPr="007D2EDB">
        <w:rPr>
          <w:rStyle w:val="aff5"/>
          <w:rFonts w:hint="cs"/>
          <w:rtl/>
        </w:rPr>
        <w:t xml:space="preserve"> </w:t>
      </w:r>
      <w:r w:rsidRPr="001141D8">
        <w:rPr>
          <w:rStyle w:val="aff9"/>
          <w:rFonts w:hint="cs"/>
          <w:rtl/>
        </w:rPr>
        <w:t>והמאירי</w:t>
      </w:r>
      <w:r w:rsidRPr="00ED382C">
        <w:rPr>
          <w:rStyle w:val="af"/>
          <w:rFonts w:hint="cs"/>
          <w:rtl/>
        </w:rPr>
        <w:t xml:space="preserve"> </w:t>
      </w:r>
      <w:r w:rsidRPr="007D2EDB">
        <w:rPr>
          <w:rStyle w:val="aff5"/>
          <w:rFonts w:hint="cs"/>
          <w:rtl/>
        </w:rPr>
        <w:t xml:space="preserve">(עי' אות </w:t>
      </w:r>
      <w:r w:rsidRPr="007D2EDB">
        <w:rPr>
          <w:rStyle w:val="aff5"/>
          <w:rtl/>
        </w:rPr>
        <w:fldChar w:fldCharType="begin"/>
      </w:r>
      <w:r w:rsidRPr="007D2EDB">
        <w:rPr>
          <w:rStyle w:val="aff5"/>
          <w:rtl/>
        </w:rPr>
        <w:instrText xml:space="preserve"> </w:instrText>
      </w:r>
      <w:r w:rsidRPr="007D2EDB">
        <w:rPr>
          <w:rStyle w:val="aff5"/>
          <w:rFonts w:hint="cs"/>
        </w:rPr>
        <w:instrText>REF</w:instrText>
      </w:r>
      <w:r w:rsidRPr="007D2EDB">
        <w:rPr>
          <w:rStyle w:val="aff5"/>
          <w:rFonts w:hint="cs"/>
          <w:rtl/>
        </w:rPr>
        <w:instrText xml:space="preserve"> _</w:instrText>
      </w:r>
      <w:r w:rsidRPr="007D2EDB">
        <w:rPr>
          <w:rStyle w:val="aff5"/>
          <w:rFonts w:hint="cs"/>
        </w:rPr>
        <w:instrText>Ref89979682 \r \h</w:instrText>
      </w:r>
      <w:r w:rsidRPr="007D2EDB">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D2EDB">
        <w:rPr>
          <w:rStyle w:val="aff5"/>
          <w:rtl/>
        </w:rPr>
      </w:r>
      <w:r w:rsidRPr="007D2EDB">
        <w:rPr>
          <w:rStyle w:val="aff5"/>
          <w:rtl/>
        </w:rPr>
        <w:fldChar w:fldCharType="separate"/>
      </w:r>
      <w:r w:rsidR="00250336">
        <w:rPr>
          <w:rStyle w:val="aff5"/>
          <w:cs/>
        </w:rPr>
        <w:t>‎</w:t>
      </w:r>
      <w:r w:rsidR="00250336">
        <w:rPr>
          <w:rStyle w:val="aff5"/>
          <w:rtl/>
        </w:rPr>
        <w:t>כד)</w:t>
      </w:r>
      <w:r w:rsidRPr="007D2EDB">
        <w:rPr>
          <w:rStyle w:val="aff5"/>
          <w:rtl/>
        </w:rPr>
        <w:fldChar w:fldCharType="end"/>
      </w:r>
      <w:r>
        <w:rPr>
          <w:rStyle w:val="af"/>
          <w:rFonts w:hint="cs"/>
          <w:rtl/>
        </w:rPr>
        <w:t xml:space="preserve"> </w:t>
      </w:r>
      <w:r w:rsidRPr="00ED382C">
        <w:rPr>
          <w:rStyle w:val="af"/>
          <w:rFonts w:hint="cs"/>
          <w:rtl/>
        </w:rPr>
        <w:t>דהוא חידוש, ולא הזכירו דהיא גרועה],</w:t>
      </w:r>
      <w:r>
        <w:rPr>
          <w:rFonts w:hint="cs"/>
          <w:rtl/>
        </w:rPr>
        <w:t xml:space="preserve"> מ"מ אין כוונת </w:t>
      </w:r>
      <w:r w:rsidRPr="001141D8">
        <w:rPr>
          <w:rStyle w:val="aff4"/>
          <w:rFonts w:hint="cs"/>
          <w:rtl/>
        </w:rPr>
        <w:t xml:space="preserve">הרשב"א </w:t>
      </w:r>
      <w:r>
        <w:rPr>
          <w:rFonts w:hint="cs"/>
          <w:rtl/>
        </w:rPr>
        <w:t xml:space="preserve">לומר דהמלאכה עצמה גרועה, אלא דהוא חידוש ואין לך בו אלא חידושו, כדכתב </w:t>
      </w:r>
      <w:r w:rsidRPr="001141D8">
        <w:rPr>
          <w:rStyle w:val="aff4"/>
          <w:rFonts w:hint="cs"/>
          <w:rtl/>
        </w:rPr>
        <w:t xml:space="preserve">הרשב"א </w:t>
      </w:r>
      <w:r>
        <w:rPr>
          <w:rFonts w:hint="cs"/>
          <w:rtl/>
        </w:rPr>
        <w:t>בהמשך דבריו.</w:t>
      </w:r>
      <w:bookmarkEnd w:id="890"/>
    </w:p>
    <w:p w14:paraId="4C6E02B7" w14:textId="77777777" w:rsidR="002F175C" w:rsidRDefault="002F175C" w:rsidP="002F175C">
      <w:pPr>
        <w:pStyle w:val="a7"/>
      </w:pPr>
      <w:bookmarkStart w:id="891" w:name="_Toc163205222"/>
      <w:bookmarkStart w:id="892" w:name="_Toc163205533"/>
      <w:bookmarkStart w:id="893" w:name="_Toc163207079"/>
      <w:r>
        <w:rPr>
          <w:rFonts w:hint="cs"/>
          <w:rtl/>
        </w:rPr>
        <w:t>בי' הדברות משה ברשב"א דל"ד למלאכות דאסורות בעצמם דבהוצאה חייב על מה שנעשה</w:t>
      </w:r>
      <w:bookmarkEnd w:id="891"/>
      <w:bookmarkEnd w:id="892"/>
      <w:bookmarkEnd w:id="893"/>
    </w:p>
    <w:p w14:paraId="336B03EB" w14:textId="77777777" w:rsidR="002F175C" w:rsidRDefault="002F175C" w:rsidP="006C4D7E">
      <w:pPr>
        <w:pStyle w:val="a3"/>
        <w:rPr>
          <w:rtl/>
        </w:rPr>
      </w:pPr>
      <w:r>
        <w:rPr>
          <w:rFonts w:hint="cs"/>
          <w:rtl/>
        </w:rPr>
        <w:t xml:space="preserve">וכתב </w:t>
      </w:r>
      <w:r w:rsidRPr="001141D8">
        <w:rPr>
          <w:rStyle w:val="aff4"/>
          <w:rFonts w:hint="cs"/>
          <w:rtl/>
        </w:rPr>
        <w:t xml:space="preserve">הדברות משה </w:t>
      </w:r>
      <w:r>
        <w:rPr>
          <w:rFonts w:hint="cs"/>
          <w:rtl/>
        </w:rPr>
        <w:t xml:space="preserve">דאפש"ל דזו כוונת </w:t>
      </w:r>
      <w:r w:rsidRPr="001141D8">
        <w:rPr>
          <w:rStyle w:val="aff4"/>
          <w:rFonts w:hint="cs"/>
          <w:rtl/>
        </w:rPr>
        <w:t xml:space="preserve">הרשב"א </w:t>
      </w:r>
      <w:r>
        <w:rPr>
          <w:rFonts w:hint="cs"/>
          <w:rtl/>
        </w:rPr>
        <w:t>שכתב דלא דמי לשאר המלאכות דהאיסור שלהם הוא מחמת עצמם, בכל רשות שיעשה אותם, דבכל המלאכות החיוב על עצם המלאכה שעושה אותה, משא"כ בהוצאה דהחיוב הוא על מה שנעשה מחמת המלאכה, דהחפץ יצאה לרשות אחרת, ולא על עצם המלאכה.</w:t>
      </w:r>
    </w:p>
    <w:p w14:paraId="2B821541" w14:textId="77777777" w:rsidR="002F175C" w:rsidRPr="00576710" w:rsidRDefault="002F175C" w:rsidP="002F175C">
      <w:pPr>
        <w:pStyle w:val="a7"/>
        <w:rPr>
          <w:rtl/>
        </w:rPr>
      </w:pPr>
      <w:bookmarkStart w:id="894" w:name="_Toc163205223"/>
      <w:bookmarkStart w:id="895" w:name="_Toc163205534"/>
      <w:bookmarkStart w:id="896" w:name="_Toc163207080"/>
      <w:r>
        <w:rPr>
          <w:rFonts w:hint="cs"/>
          <w:rtl/>
        </w:rPr>
        <w:t>בי' הדברות משה דלתוס' א"א לומר דאין בו אלא חידושו דאף כשאין חידוש א"א ללמוד דגרוע</w:t>
      </w:r>
      <w:bookmarkEnd w:id="894"/>
      <w:bookmarkEnd w:id="895"/>
      <w:bookmarkEnd w:id="896"/>
    </w:p>
    <w:p w14:paraId="38763202" w14:textId="4AEFAEE2" w:rsidR="002F175C" w:rsidRPr="00ED382C" w:rsidRDefault="002F175C" w:rsidP="006C4D7E">
      <w:pPr>
        <w:pStyle w:val="a3"/>
        <w:rPr>
          <w:rStyle w:val="af"/>
        </w:rPr>
      </w:pPr>
      <w:bookmarkStart w:id="897" w:name="_Ref90202069"/>
      <w:r>
        <w:rPr>
          <w:rFonts w:hint="cs"/>
          <w:rtl/>
        </w:rPr>
        <w:t xml:space="preserve">וכתב </w:t>
      </w:r>
      <w:r w:rsidRPr="001141D8">
        <w:rPr>
          <w:rStyle w:val="aff4"/>
          <w:rFonts w:hint="cs"/>
          <w:rtl/>
        </w:rPr>
        <w:t xml:space="preserve">הדברות משה </w:t>
      </w:r>
      <w:r>
        <w:rPr>
          <w:rFonts w:hint="cs"/>
          <w:rtl/>
        </w:rPr>
        <w:t xml:space="preserve">דלפי"ז מבואר אמאי לא כתבו </w:t>
      </w:r>
      <w:r w:rsidRPr="001141D8">
        <w:rPr>
          <w:rStyle w:val="aff4"/>
          <w:rFonts w:hint="cs"/>
          <w:rtl/>
        </w:rPr>
        <w:t xml:space="preserve">התוס' </w:t>
      </w:r>
      <w:r w:rsidRPr="007D2EDB">
        <w:rPr>
          <w:rStyle w:val="af2"/>
          <w:rFonts w:eastAsia="Guttman Hodes" w:hint="cs"/>
          <w:rtl/>
        </w:rPr>
        <w:t xml:space="preserve">(עי' אות </w:t>
      </w:r>
      <w:r w:rsidRPr="007D2EDB">
        <w:rPr>
          <w:rStyle w:val="af2"/>
          <w:rFonts w:eastAsia="Guttman Hodes"/>
          <w:rtl/>
        </w:rPr>
        <w:fldChar w:fldCharType="begin"/>
      </w:r>
      <w:r w:rsidRPr="007D2EDB">
        <w:rPr>
          <w:rStyle w:val="af2"/>
          <w:rFonts w:eastAsia="Guttman Hodes"/>
          <w:rtl/>
        </w:rPr>
        <w:instrText xml:space="preserve"> </w:instrText>
      </w:r>
      <w:r w:rsidRPr="007D2EDB">
        <w:rPr>
          <w:rStyle w:val="af2"/>
          <w:rFonts w:eastAsia="Guttman Hodes" w:hint="cs"/>
        </w:rPr>
        <w:instrText>REF</w:instrText>
      </w:r>
      <w:r w:rsidRPr="007D2EDB">
        <w:rPr>
          <w:rStyle w:val="af2"/>
          <w:rFonts w:eastAsia="Guttman Hodes" w:hint="cs"/>
          <w:rtl/>
        </w:rPr>
        <w:instrText xml:space="preserve"> _</w:instrText>
      </w:r>
      <w:r w:rsidRPr="007D2EDB">
        <w:rPr>
          <w:rStyle w:val="af2"/>
          <w:rFonts w:eastAsia="Guttman Hodes" w:hint="cs"/>
        </w:rPr>
        <w:instrText>Ref89805588 \r \h</w:instrText>
      </w:r>
      <w:r w:rsidRPr="007D2EDB">
        <w:rPr>
          <w:rStyle w:val="af2"/>
          <w:rFonts w:eastAsia="Guttman Hodes"/>
          <w:rtl/>
        </w:rPr>
        <w:instrText xml:space="preserve"> </w:instrText>
      </w:r>
      <w:r w:rsidRPr="007D2EDB">
        <w:rPr>
          <w:rStyle w:val="af2"/>
          <w:rFonts w:eastAsia="Guttman Hodes"/>
          <w:rtl/>
        </w:rPr>
      </w:r>
      <w:r w:rsidRPr="007D2ED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D2EDB">
        <w:rPr>
          <w:rStyle w:val="af2"/>
          <w:rFonts w:eastAsia="Guttman Hodes"/>
          <w:rtl/>
        </w:rPr>
        <w:fldChar w:fldCharType="end"/>
      </w:r>
      <w:r>
        <w:rPr>
          <w:rFonts w:hint="cs"/>
          <w:rtl/>
        </w:rPr>
        <w:t xml:space="preserve"> דהוצאה הוא חידוש, ואין לך בו אלא חידושו, דכיון דלדברי </w:t>
      </w:r>
      <w:r w:rsidRPr="001141D8">
        <w:rPr>
          <w:rStyle w:val="aff4"/>
          <w:rFonts w:hint="cs"/>
          <w:rtl/>
        </w:rPr>
        <w:t>התוס'</w:t>
      </w:r>
      <w:r>
        <w:rPr>
          <w:rFonts w:hint="cs"/>
          <w:rtl/>
        </w:rPr>
        <w:t xml:space="preserve"> עצם מלאכת הוצאה היא גרועה, א"כ אף אם אינו חידוש ג"כ א"א ללמוד מהאופן האסור, לשאר האופנים, דהא מוכח שיש דברים שהם דומים לאופן האסור ואפ"ה פטור עליהם. </w:t>
      </w:r>
      <w:r w:rsidRPr="00ED382C">
        <w:rPr>
          <w:rStyle w:val="af"/>
          <w:rFonts w:hint="cs"/>
          <w:rtl/>
        </w:rPr>
        <w:t xml:space="preserve">[כדביאר </w:t>
      </w:r>
      <w:r w:rsidRPr="001141D8">
        <w:rPr>
          <w:rStyle w:val="aff9"/>
          <w:rFonts w:hint="cs"/>
          <w:rtl/>
        </w:rPr>
        <w:t>הדברות משה בתוס'</w:t>
      </w:r>
      <w:r w:rsidRPr="00ED382C">
        <w:rPr>
          <w:rStyle w:val="af"/>
          <w:rFonts w:hint="cs"/>
          <w:rtl/>
        </w:rPr>
        <w:t xml:space="preserve"> </w:t>
      </w:r>
      <w:r w:rsidRPr="001141D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Ref90201698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קכה)</w:t>
      </w:r>
      <w:r>
        <w:rPr>
          <w:rStyle w:val="aff5"/>
          <w:rtl/>
        </w:rPr>
        <w:fldChar w:fldCharType="end"/>
      </w:r>
      <w:r w:rsidRPr="001141D8">
        <w:rPr>
          <w:rStyle w:val="aff5"/>
          <w:rFonts w:hint="cs"/>
          <w:rtl/>
        </w:rPr>
        <w:t xml:space="preserve"> </w:t>
      </w:r>
      <w:r w:rsidRPr="00ED382C">
        <w:rPr>
          <w:rStyle w:val="af"/>
          <w:rFonts w:hint="cs"/>
          <w:rtl/>
        </w:rPr>
        <w:t>דהאיסור הוא עצם המשא, ואפ"ה מותר מרה"י לרה"י].</w:t>
      </w:r>
      <w:bookmarkEnd w:id="897"/>
    </w:p>
    <w:p w14:paraId="296956F0" w14:textId="77777777" w:rsidR="002F175C" w:rsidRDefault="002F175C" w:rsidP="002F175C">
      <w:pPr>
        <w:pStyle w:val="1"/>
        <w:rPr>
          <w:rtl/>
        </w:rPr>
      </w:pPr>
      <w:bookmarkStart w:id="898" w:name="_Toc163205224"/>
      <w:bookmarkStart w:id="899" w:name="_Toc163205535"/>
      <w:bookmarkStart w:id="900" w:name="_Toc163207081"/>
      <w:r>
        <w:rPr>
          <w:rFonts w:hint="cs"/>
          <w:rtl/>
        </w:rPr>
        <w:t>חקירת האפיקי ים אי ההנחה גוף המלאכה או רק תנאי בחיוב</w:t>
      </w:r>
      <w:bookmarkEnd w:id="898"/>
      <w:bookmarkEnd w:id="899"/>
      <w:bookmarkEnd w:id="900"/>
    </w:p>
    <w:p w14:paraId="4938F15B" w14:textId="77777777" w:rsidR="002F175C" w:rsidRDefault="002F175C" w:rsidP="002F175C">
      <w:pPr>
        <w:pStyle w:val="a7"/>
        <w:rPr>
          <w:rtl/>
        </w:rPr>
      </w:pPr>
      <w:bookmarkStart w:id="901" w:name="_Toc163205225"/>
      <w:bookmarkStart w:id="902" w:name="_Toc163205536"/>
      <w:bookmarkStart w:id="903" w:name="_Toc163207082"/>
      <w:r>
        <w:rPr>
          <w:rFonts w:hint="cs"/>
          <w:rtl/>
        </w:rPr>
        <w:t>הצד הא' באפיק"י דעיקר הוצאה הוא עקירה מרשות א' והנחה ברשות אחרת וזה גוף המלאכה</w:t>
      </w:r>
      <w:bookmarkEnd w:id="901"/>
      <w:bookmarkEnd w:id="902"/>
      <w:bookmarkEnd w:id="903"/>
    </w:p>
    <w:p w14:paraId="2890046E" w14:textId="0446FBC1" w:rsidR="002F175C" w:rsidRDefault="002F175C" w:rsidP="006C4D7E">
      <w:pPr>
        <w:pStyle w:val="a3"/>
        <w:rPr>
          <w:rtl/>
        </w:rPr>
      </w:pPr>
      <w:bookmarkStart w:id="904" w:name="_Ref89634620"/>
      <w:r>
        <w:rPr>
          <w:rFonts w:hint="cs"/>
          <w:rtl/>
        </w:rPr>
        <w:t xml:space="preserve">וע"ע בדברי </w:t>
      </w:r>
      <w:r w:rsidRPr="005C3191">
        <w:rPr>
          <w:rStyle w:val="aff4"/>
          <w:rFonts w:hint="cs"/>
          <w:rtl/>
        </w:rPr>
        <w:t>האפיקי ים</w:t>
      </w:r>
      <w:r w:rsidRPr="003F66BB">
        <w:rPr>
          <w:rStyle w:val="af2"/>
          <w:rFonts w:eastAsia="Guttman Hodes" w:hint="cs"/>
          <w:rtl/>
        </w:rPr>
        <w:t xml:space="preserve"> (ח"ב סי' ד' ענף ח' ד"ה </w:t>
      </w:r>
      <w:r w:rsidRPr="003F66BB">
        <w:rPr>
          <w:rStyle w:val="af2"/>
          <w:rFonts w:eastAsia="Guttman Hodes"/>
          <w:rtl/>
        </w:rPr>
        <w:t>והנלע"ד להקל</w:t>
      </w:r>
      <w:r w:rsidRPr="003F66BB">
        <w:rPr>
          <w:rStyle w:val="af2"/>
          <w:rFonts w:eastAsia="Guttman Hodes" w:hint="cs"/>
          <w:rtl/>
        </w:rPr>
        <w:t>)</w:t>
      </w:r>
      <w:r>
        <w:rPr>
          <w:rFonts w:hint="cs"/>
          <w:rtl/>
        </w:rPr>
        <w:t xml:space="preserve"> דחקר בגדר מלאכת הוצאה, </w:t>
      </w:r>
      <w:r w:rsidRPr="005C3191">
        <w:rPr>
          <w:rStyle w:val="aff4"/>
          <w:rFonts w:hint="cs"/>
          <w:rtl/>
        </w:rPr>
        <w:t>והצד הא' באפיקי ים</w:t>
      </w:r>
      <w:r>
        <w:rPr>
          <w:rFonts w:hint="cs"/>
          <w:rtl/>
        </w:rPr>
        <w:t xml:space="preserve"> הוא דעיקר המלאכה הוא ההנחה והעקירה, דבמה שעוקר חפץ מרשות אחת ומניחו ברשות </w:t>
      </w:r>
      <w:r>
        <w:rPr>
          <w:rFonts w:hint="cs"/>
          <w:rtl/>
        </w:rPr>
        <w:t xml:space="preserve">אחרת, בזה הוא גומר את מלאכת ההוצאה וההכנסה, אבל כשעקר ולא הניח, אין למעשה שלו שם הוצאה, אעפ"י דהחפץ יצא מרשות לרשות, וא"כ ההנחה היא מגוף מלאכת הוצאה, ועי' במ"ש </w:t>
      </w:r>
      <w:r>
        <w:rPr>
          <w:rStyle w:val="aff4"/>
          <w:rFonts w:hint="cs"/>
          <w:rtl/>
        </w:rPr>
        <w:t>בצד הב' ב</w:t>
      </w:r>
      <w:r w:rsidRPr="00F05F31">
        <w:rPr>
          <w:rStyle w:val="aff4"/>
          <w:rFonts w:hint="cs"/>
          <w:rtl/>
        </w:rPr>
        <w:t>דברות משה</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Ref89634565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7830A9">
        <w:rPr>
          <w:rStyle w:val="af2"/>
          <w:rFonts w:eastAsia="Guttman Hodes"/>
          <w:rtl/>
        </w:rPr>
        <w:fldChar w:fldCharType="end"/>
      </w:r>
      <w:r>
        <w:rPr>
          <w:rFonts w:hint="cs"/>
          <w:rtl/>
        </w:rPr>
        <w:t>.</w:t>
      </w:r>
      <w:bookmarkEnd w:id="904"/>
    </w:p>
    <w:p w14:paraId="3806B7AB" w14:textId="77777777" w:rsidR="002F175C" w:rsidRDefault="002F175C" w:rsidP="002F175C">
      <w:pPr>
        <w:pStyle w:val="a7"/>
        <w:rPr>
          <w:rtl/>
        </w:rPr>
      </w:pPr>
      <w:bookmarkStart w:id="905" w:name="_Toc163205226"/>
      <w:bookmarkStart w:id="906" w:name="_Toc163205537"/>
      <w:bookmarkStart w:id="907" w:name="_Toc163207083"/>
      <w:r>
        <w:rPr>
          <w:rFonts w:hint="cs"/>
          <w:rtl/>
        </w:rPr>
        <w:t>הצד הב' באפיק"י דגדר המלאכה שיצא מרשות לרשות וההנחה ברשות השניה היא תנאי בחיוב</w:t>
      </w:r>
      <w:bookmarkEnd w:id="905"/>
      <w:bookmarkEnd w:id="906"/>
      <w:bookmarkEnd w:id="907"/>
    </w:p>
    <w:p w14:paraId="74C0EE70" w14:textId="3019DAB1" w:rsidR="002F175C" w:rsidRDefault="002F175C" w:rsidP="006C4D7E">
      <w:pPr>
        <w:pStyle w:val="a3"/>
        <w:rPr>
          <w:rtl/>
        </w:rPr>
      </w:pPr>
      <w:bookmarkStart w:id="908" w:name="_Ref89634634"/>
      <w:r w:rsidRPr="005C3191">
        <w:rPr>
          <w:rStyle w:val="aff4"/>
          <w:rFonts w:hint="cs"/>
          <w:rtl/>
        </w:rPr>
        <w:t>והצד הב' באפיקי ים</w:t>
      </w:r>
      <w:r>
        <w:rPr>
          <w:rFonts w:hint="cs"/>
          <w:rtl/>
        </w:rPr>
        <w:t xml:space="preserve"> הוא דגדר מלאכת הוצאה הוא במה שהחפץ יצא מרשות לרשות, ואף כשעקר ולא הניח והחפץ עדיין בידו, מ"מ חשיב שעשה מלאכת הוצאה, דהא החפץ כבר נמצא ברשות אחרת, אלא שיש גזיה"כ דבכדי להתחייב במלאכת הוצאה יש תנאי שיניחו ברשות שהוציאו אליה, אך לפי"ז ההנחה אינה מגוף המלאכה, הוא תנאי כמו בכל מלאכה שיש בה תנאים שרק בהם חייבים עליה, ועי' במ"ש </w:t>
      </w:r>
      <w:r>
        <w:rPr>
          <w:rStyle w:val="aff4"/>
          <w:rFonts w:hint="cs"/>
          <w:rtl/>
        </w:rPr>
        <w:t>בצד הא' ב</w:t>
      </w:r>
      <w:r w:rsidRPr="00F05F31">
        <w:rPr>
          <w:rStyle w:val="aff4"/>
          <w:rFonts w:hint="cs"/>
          <w:rtl/>
        </w:rPr>
        <w:t>דברות משה</w:t>
      </w:r>
      <w:r>
        <w:rPr>
          <w:rFonts w:hint="cs"/>
          <w:rtl/>
        </w:rPr>
        <w:t xml:space="preserve"> </w:t>
      </w:r>
      <w:r w:rsidRPr="007830A9">
        <w:rPr>
          <w:rStyle w:val="af2"/>
          <w:rFonts w:eastAsia="Guttman Hodes" w:hint="cs"/>
          <w:rtl/>
        </w:rPr>
        <w:t xml:space="preserve">(עי' אות </w:t>
      </w:r>
      <w:r w:rsidRPr="007830A9">
        <w:rPr>
          <w:rStyle w:val="af2"/>
          <w:rFonts w:eastAsia="Guttman Hodes"/>
          <w:rtl/>
        </w:rPr>
        <w:fldChar w:fldCharType="begin"/>
      </w:r>
      <w:r w:rsidRPr="007830A9">
        <w:rPr>
          <w:rStyle w:val="af2"/>
          <w:rFonts w:eastAsia="Guttman Hodes"/>
          <w:rtl/>
        </w:rPr>
        <w:instrText xml:space="preserve"> </w:instrText>
      </w:r>
      <w:r w:rsidRPr="007830A9">
        <w:rPr>
          <w:rStyle w:val="af2"/>
          <w:rFonts w:eastAsia="Guttman Hodes" w:hint="cs"/>
        </w:rPr>
        <w:instrText>REF</w:instrText>
      </w:r>
      <w:r w:rsidRPr="007830A9">
        <w:rPr>
          <w:rStyle w:val="af2"/>
          <w:rFonts w:eastAsia="Guttman Hodes" w:hint="cs"/>
          <w:rtl/>
        </w:rPr>
        <w:instrText xml:space="preserve"> _</w:instrText>
      </w:r>
      <w:r w:rsidRPr="007830A9">
        <w:rPr>
          <w:rStyle w:val="af2"/>
          <w:rFonts w:eastAsia="Guttman Hodes" w:hint="cs"/>
        </w:rPr>
        <w:instrText>Ref89634528 \r \h</w:instrText>
      </w:r>
      <w:r w:rsidRPr="007830A9">
        <w:rPr>
          <w:rStyle w:val="af2"/>
          <w:rFonts w:eastAsia="Guttman Hodes"/>
          <w:rtl/>
        </w:rPr>
        <w:instrText xml:space="preserve"> </w:instrText>
      </w:r>
      <w:r w:rsidRPr="007830A9">
        <w:rPr>
          <w:rStyle w:val="af2"/>
          <w:rFonts w:eastAsia="Guttman Hodes"/>
          <w:rtl/>
        </w:rPr>
      </w:r>
      <w:r w:rsidRPr="007830A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7830A9">
        <w:rPr>
          <w:rStyle w:val="af2"/>
          <w:rFonts w:eastAsia="Guttman Hodes"/>
          <w:rtl/>
        </w:rPr>
        <w:fldChar w:fldCharType="end"/>
      </w:r>
      <w:bookmarkEnd w:id="908"/>
      <w:r>
        <w:rPr>
          <w:rFonts w:hint="cs"/>
          <w:rtl/>
        </w:rPr>
        <w:t>.</w:t>
      </w:r>
    </w:p>
    <w:p w14:paraId="28883E4B" w14:textId="77777777" w:rsidR="002F175C" w:rsidRDefault="002F175C" w:rsidP="002F175C">
      <w:pPr>
        <w:pStyle w:val="1"/>
        <w:rPr>
          <w:rtl/>
        </w:rPr>
      </w:pPr>
      <w:bookmarkStart w:id="909" w:name="_Toc163205227"/>
      <w:bookmarkStart w:id="910" w:name="_Toc163205538"/>
      <w:bookmarkStart w:id="911" w:name="_Toc163207084"/>
      <w:r>
        <w:rPr>
          <w:rFonts w:hint="cs"/>
          <w:rtl/>
        </w:rPr>
        <w:t>בי' הגרא"ל מאלין בדברי התוס' והמהרש"א במלאכה גרועה</w:t>
      </w:r>
      <w:bookmarkEnd w:id="909"/>
      <w:bookmarkEnd w:id="910"/>
      <w:bookmarkEnd w:id="911"/>
    </w:p>
    <w:p w14:paraId="0DCA839D" w14:textId="77777777" w:rsidR="002F175C" w:rsidRPr="00A9550E" w:rsidRDefault="002F175C" w:rsidP="002F175C">
      <w:pPr>
        <w:pStyle w:val="a7"/>
        <w:rPr>
          <w:rtl/>
        </w:rPr>
      </w:pPr>
      <w:bookmarkStart w:id="912" w:name="_Toc163205228"/>
      <w:bookmarkStart w:id="913" w:name="_Toc163205539"/>
      <w:bookmarkStart w:id="914" w:name="_Toc163207085"/>
      <w:r>
        <w:rPr>
          <w:rFonts w:hint="cs"/>
          <w:rtl/>
        </w:rPr>
        <w:t>בי' הגרא"ל דבפשטות הוי מלאכה גרועה כיון דבתוך רה"י מותר לטלטל אך ל"מ כן בתוס'</w:t>
      </w:r>
      <w:bookmarkEnd w:id="912"/>
      <w:bookmarkEnd w:id="913"/>
      <w:bookmarkEnd w:id="914"/>
    </w:p>
    <w:p w14:paraId="2D27D2A3" w14:textId="2458F1A9" w:rsidR="002F175C" w:rsidRDefault="002F175C" w:rsidP="006C4D7E">
      <w:pPr>
        <w:pStyle w:val="a3"/>
      </w:pPr>
      <w:bookmarkStart w:id="915" w:name="_Ref90372675"/>
      <w:r>
        <w:rPr>
          <w:rFonts w:hint="cs"/>
          <w:rtl/>
        </w:rPr>
        <w:t xml:space="preserve">בעיקר דברי </w:t>
      </w:r>
      <w:r w:rsidRPr="00965F13">
        <w:rPr>
          <w:rStyle w:val="aff4"/>
          <w:rFonts w:hint="cs"/>
          <w:rtl/>
        </w:rPr>
        <w:t>התוס'</w:t>
      </w:r>
      <w:r>
        <w:rPr>
          <w:rFonts w:hint="cs"/>
          <w:rtl/>
        </w:rPr>
        <w:t xml:space="preserve"> </w:t>
      </w:r>
      <w:r w:rsidRPr="00965F13">
        <w:rPr>
          <w:rStyle w:val="af2"/>
          <w:rFonts w:eastAsia="Guttman Hodes" w:hint="cs"/>
          <w:rtl/>
        </w:rPr>
        <w:t xml:space="preserve">(עי' </w:t>
      </w:r>
      <w:r w:rsidRPr="00786A04">
        <w:rPr>
          <w:rStyle w:val="af2"/>
          <w:rFonts w:eastAsia="Guttman Hodes" w:hint="cs"/>
          <w:rtl/>
        </w:rPr>
        <w:t xml:space="preserve">אות </w:t>
      </w:r>
      <w:r w:rsidRPr="00786A04">
        <w:rPr>
          <w:rStyle w:val="af2"/>
          <w:rFonts w:eastAsia="Guttman Hodes"/>
          <w:rtl/>
        </w:rPr>
        <w:fldChar w:fldCharType="begin"/>
      </w:r>
      <w:r w:rsidRPr="00786A04">
        <w:rPr>
          <w:rStyle w:val="af2"/>
          <w:rFonts w:eastAsia="Guttman Hodes"/>
          <w:rtl/>
        </w:rPr>
        <w:instrText xml:space="preserve"> </w:instrText>
      </w:r>
      <w:r w:rsidRPr="00786A04">
        <w:rPr>
          <w:rStyle w:val="af2"/>
          <w:rFonts w:eastAsia="Guttman Hodes" w:hint="cs"/>
        </w:rPr>
        <w:instrText>REF</w:instrText>
      </w:r>
      <w:r w:rsidRPr="00786A04">
        <w:rPr>
          <w:rStyle w:val="af2"/>
          <w:rFonts w:eastAsia="Guttman Hodes" w:hint="cs"/>
          <w:rtl/>
        </w:rPr>
        <w:instrText xml:space="preserve"> _</w:instrText>
      </w:r>
      <w:r w:rsidRPr="00786A04">
        <w:rPr>
          <w:rStyle w:val="af2"/>
          <w:rFonts w:eastAsia="Guttman Hodes" w:hint="cs"/>
        </w:rPr>
        <w:instrText>Ref89805588 \r \h</w:instrText>
      </w:r>
      <w:r w:rsidRPr="00786A04">
        <w:rPr>
          <w:rStyle w:val="af2"/>
          <w:rFonts w:eastAsia="Guttman Hodes"/>
          <w:rtl/>
        </w:rPr>
        <w:instrText xml:space="preserve"> </w:instrText>
      </w:r>
      <w:r w:rsidRPr="00786A04">
        <w:rPr>
          <w:rStyle w:val="af2"/>
          <w:rFonts w:eastAsia="Guttman Hodes"/>
          <w:rtl/>
        </w:rPr>
      </w:r>
      <w:r w:rsidRPr="00786A0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86A04">
        <w:rPr>
          <w:rStyle w:val="af2"/>
          <w:rFonts w:eastAsia="Guttman Hodes"/>
          <w:rtl/>
        </w:rPr>
        <w:fldChar w:fldCharType="end"/>
      </w:r>
      <w:r>
        <w:rPr>
          <w:rFonts w:hint="cs"/>
          <w:rtl/>
        </w:rPr>
        <w:t xml:space="preserve"> דכתבו דהוצאה היא מלאכה גרועה, כתב </w:t>
      </w:r>
      <w:r w:rsidRPr="00C31638">
        <w:rPr>
          <w:rStyle w:val="aff4"/>
          <w:rFonts w:hint="cs"/>
          <w:rtl/>
        </w:rPr>
        <w:t>בשיעורי רבי אריה לייב [הנדמ"ח]</w:t>
      </w:r>
      <w:r>
        <w:rPr>
          <w:rFonts w:hint="cs"/>
          <w:rtl/>
        </w:rPr>
        <w:t xml:space="preserve"> </w:t>
      </w:r>
      <w:r w:rsidRPr="00AF5886">
        <w:rPr>
          <w:rStyle w:val="af2"/>
          <w:rFonts w:eastAsia="Guttman Hodes" w:hint="cs"/>
          <w:rtl/>
        </w:rPr>
        <w:t>(עמ' ל"א ד"ה</w:t>
      </w:r>
      <w:r>
        <w:rPr>
          <w:rStyle w:val="af2"/>
          <w:rFonts w:eastAsia="Guttman Hodes" w:hint="cs"/>
          <w:rtl/>
        </w:rPr>
        <w:t xml:space="preserve"> והנה אגב) </w:t>
      </w:r>
      <w:r>
        <w:rPr>
          <w:rFonts w:hint="cs"/>
          <w:rtl/>
        </w:rPr>
        <w:t xml:space="preserve">דבפשטות הוי מלאכה גרועה, כיון דברה"י או במקום פטור הוא יכול לטלטל את החפץ כל היום, והאיסור הוא רק בהוצאה מרשות לרשות, </w:t>
      </w:r>
      <w:r w:rsidRPr="00A9550E">
        <w:rPr>
          <w:rStyle w:val="af"/>
          <w:rFonts w:hint="cs"/>
          <w:rtl/>
        </w:rPr>
        <w:t xml:space="preserve">[כדכתב </w:t>
      </w:r>
      <w:r w:rsidRPr="00A9550E">
        <w:rPr>
          <w:rStyle w:val="aff9"/>
          <w:rFonts w:hint="cs"/>
          <w:rtl/>
        </w:rPr>
        <w:t>הרמב"ן</w:t>
      </w:r>
      <w:r w:rsidRPr="00A9550E">
        <w:rPr>
          <w:rStyle w:val="af"/>
          <w:rFonts w:hint="cs"/>
          <w:rtl/>
        </w:rPr>
        <w:t xml:space="preserve"> </w:t>
      </w:r>
      <w:r w:rsidRPr="00A9550E">
        <w:rPr>
          <w:rStyle w:val="aff5"/>
          <w:rFonts w:hint="cs"/>
          <w:rtl/>
        </w:rPr>
        <w:t xml:space="preserve">(עי' אות </w:t>
      </w:r>
      <w:r w:rsidRPr="00A9550E">
        <w:rPr>
          <w:rStyle w:val="aff5"/>
          <w:rtl/>
        </w:rPr>
        <w:fldChar w:fldCharType="begin"/>
      </w:r>
      <w:r w:rsidRPr="00A9550E">
        <w:rPr>
          <w:rStyle w:val="aff5"/>
          <w:rtl/>
        </w:rPr>
        <w:instrText xml:space="preserve"> </w:instrText>
      </w:r>
      <w:r w:rsidRPr="00A9550E">
        <w:rPr>
          <w:rStyle w:val="aff5"/>
          <w:rFonts w:hint="cs"/>
        </w:rPr>
        <w:instrText>REF</w:instrText>
      </w:r>
      <w:r w:rsidRPr="00A9550E">
        <w:rPr>
          <w:rStyle w:val="aff5"/>
          <w:rFonts w:hint="cs"/>
          <w:rtl/>
        </w:rPr>
        <w:instrText xml:space="preserve"> _</w:instrText>
      </w:r>
      <w:r w:rsidRPr="00A9550E">
        <w:rPr>
          <w:rStyle w:val="aff5"/>
          <w:rFonts w:hint="cs"/>
        </w:rPr>
        <w:instrText>Ref90026250 \r \h</w:instrText>
      </w:r>
      <w:r w:rsidRPr="00A9550E">
        <w:rPr>
          <w:rStyle w:val="aff5"/>
          <w:rtl/>
        </w:rPr>
        <w:instrText xml:space="preserve"> </w:instrText>
      </w:r>
      <w:r w:rsidRPr="00A9550E">
        <w:rPr>
          <w:rStyle w:val="aff5"/>
          <w:rtl/>
        </w:rPr>
      </w:r>
      <w:r w:rsidRPr="00A9550E">
        <w:rPr>
          <w:rStyle w:val="aff5"/>
          <w:rtl/>
        </w:rPr>
        <w:fldChar w:fldCharType="separate"/>
      </w:r>
      <w:r w:rsidR="00250336">
        <w:rPr>
          <w:rStyle w:val="aff5"/>
          <w:cs/>
        </w:rPr>
        <w:t>‎</w:t>
      </w:r>
      <w:r w:rsidR="00250336">
        <w:rPr>
          <w:rStyle w:val="aff5"/>
          <w:rtl/>
        </w:rPr>
        <w:t>כ)</w:t>
      </w:r>
      <w:r w:rsidRPr="00A9550E">
        <w:rPr>
          <w:rStyle w:val="aff5"/>
          <w:rtl/>
        </w:rPr>
        <w:fldChar w:fldCharType="end"/>
      </w:r>
      <w:r w:rsidRPr="00A9550E">
        <w:rPr>
          <w:rStyle w:val="af"/>
          <w:rFonts w:hint="cs"/>
          <w:rtl/>
        </w:rPr>
        <w:t>],</w:t>
      </w:r>
      <w:r>
        <w:rPr>
          <w:rFonts w:hint="cs"/>
          <w:rtl/>
        </w:rPr>
        <w:t xml:space="preserve"> אך ממ"ש </w:t>
      </w:r>
      <w:r w:rsidRPr="00A9550E">
        <w:rPr>
          <w:rStyle w:val="aff4"/>
          <w:rFonts w:hint="cs"/>
          <w:rtl/>
        </w:rPr>
        <w:t>התוס'</w:t>
      </w:r>
      <w:r>
        <w:rPr>
          <w:rFonts w:hint="cs"/>
          <w:rtl/>
        </w:rPr>
        <w:t xml:space="preserve"> דמ"ל מוציא מרה"י לרה"ר ומ"ל מוציא מרה"י לרה"י, ולא כתבו </w:t>
      </w:r>
      <w:r w:rsidRPr="00A9550E">
        <w:rPr>
          <w:rStyle w:val="aff4"/>
          <w:rFonts w:hint="cs"/>
          <w:rtl/>
        </w:rPr>
        <w:t>התוס'</w:t>
      </w:r>
      <w:r>
        <w:rPr>
          <w:rFonts w:hint="cs"/>
          <w:rtl/>
        </w:rPr>
        <w:t xml:space="preserve"> דמ"ל מטלטל ברה"י, משמע דלא ביארו </w:t>
      </w:r>
      <w:r w:rsidRPr="00A9550E">
        <w:rPr>
          <w:rStyle w:val="aff4"/>
          <w:rFonts w:hint="cs"/>
          <w:rtl/>
        </w:rPr>
        <w:t>התוס'</w:t>
      </w:r>
      <w:r>
        <w:rPr>
          <w:rFonts w:hint="cs"/>
          <w:rtl/>
        </w:rPr>
        <w:t xml:space="preserve"> כן בגדר מלאכה גרועה.</w:t>
      </w:r>
      <w:bookmarkEnd w:id="915"/>
    </w:p>
    <w:p w14:paraId="6BC87E52" w14:textId="77777777" w:rsidR="002F175C" w:rsidRPr="001A52E9" w:rsidRDefault="002F175C" w:rsidP="002F175C">
      <w:pPr>
        <w:pStyle w:val="a7"/>
        <w:rPr>
          <w:rtl/>
        </w:rPr>
      </w:pPr>
      <w:bookmarkStart w:id="916" w:name="_Toc163205229"/>
      <w:bookmarkStart w:id="917" w:name="_Toc163205540"/>
      <w:bookmarkStart w:id="918" w:name="_Toc163207086"/>
      <w:r>
        <w:rPr>
          <w:rFonts w:hint="cs"/>
          <w:rtl/>
        </w:rPr>
        <w:t>תי' הגרא"ל לקו' המהרש"א דהוכחת התוס' מדיש ב' ילפותות היא רק לחילוק עני מבעה"ב</w:t>
      </w:r>
      <w:bookmarkEnd w:id="916"/>
      <w:bookmarkEnd w:id="917"/>
      <w:bookmarkEnd w:id="918"/>
    </w:p>
    <w:p w14:paraId="05A2F818" w14:textId="4292AD2F" w:rsidR="002F175C" w:rsidRPr="009007C1" w:rsidRDefault="002F175C" w:rsidP="006C4D7E">
      <w:pPr>
        <w:pStyle w:val="a3"/>
        <w:rPr>
          <w:rtl/>
        </w:rPr>
        <w:sectPr w:rsidR="002F175C" w:rsidRPr="009007C1" w:rsidSect="005049E2">
          <w:type w:val="continuous"/>
          <w:pgSz w:w="11906" w:h="16838"/>
          <w:pgMar w:top="720" w:right="720" w:bottom="720" w:left="720" w:header="283" w:footer="283" w:gutter="0"/>
          <w:cols w:num="2" w:space="567"/>
          <w:titlePg/>
          <w:bidi/>
          <w:rtlGutter/>
          <w:docGrid w:linePitch="299"/>
        </w:sectPr>
      </w:pPr>
      <w:bookmarkStart w:id="919" w:name="_Ref90372244"/>
      <w:r>
        <w:rPr>
          <w:rFonts w:hint="cs"/>
          <w:rtl/>
        </w:rPr>
        <w:t xml:space="preserve">ובמה שהקשה </w:t>
      </w:r>
      <w:r w:rsidRPr="008314C0">
        <w:rPr>
          <w:rStyle w:val="aff4"/>
          <w:rFonts w:hint="cs"/>
          <w:rtl/>
        </w:rPr>
        <w:t>המהרש"א</w:t>
      </w:r>
      <w:r>
        <w:rPr>
          <w:rFonts w:hint="cs"/>
          <w:rtl/>
        </w:rPr>
        <w:t xml:space="preserve"> </w:t>
      </w:r>
      <w:r>
        <w:rPr>
          <w:rStyle w:val="af2"/>
          <w:rFonts w:eastAsia="Guttman Hodes" w:hint="cs"/>
          <w:rtl/>
        </w:rPr>
        <w:t xml:space="preserve">(עי' </w:t>
      </w:r>
      <w:r w:rsidRPr="009007C1">
        <w:rPr>
          <w:rStyle w:val="af2"/>
          <w:rFonts w:eastAsia="Guttman Hodes" w:hint="cs"/>
          <w:rtl/>
        </w:rPr>
        <w:t xml:space="preserve">אות </w:t>
      </w:r>
      <w:r w:rsidRPr="009007C1">
        <w:rPr>
          <w:rStyle w:val="af2"/>
          <w:rFonts w:eastAsia="Guttman Hodes"/>
          <w:rtl/>
        </w:rPr>
        <w:fldChar w:fldCharType="begin"/>
      </w:r>
      <w:r w:rsidRPr="009007C1">
        <w:rPr>
          <w:rStyle w:val="af2"/>
          <w:rFonts w:eastAsia="Guttman Hodes"/>
          <w:rtl/>
        </w:rPr>
        <w:instrText xml:space="preserve"> </w:instrText>
      </w:r>
      <w:r w:rsidRPr="009007C1">
        <w:rPr>
          <w:rStyle w:val="af2"/>
          <w:rFonts w:eastAsia="Guttman Hodes" w:hint="cs"/>
        </w:rPr>
        <w:instrText>REF</w:instrText>
      </w:r>
      <w:r w:rsidRPr="009007C1">
        <w:rPr>
          <w:rStyle w:val="af2"/>
          <w:rFonts w:eastAsia="Guttman Hodes" w:hint="cs"/>
          <w:rtl/>
        </w:rPr>
        <w:instrText xml:space="preserve"> _</w:instrText>
      </w:r>
      <w:r w:rsidRPr="009007C1">
        <w:rPr>
          <w:rStyle w:val="af2"/>
          <w:rFonts w:eastAsia="Guttman Hodes" w:hint="cs"/>
        </w:rPr>
        <w:instrText>Ref90372172 \r \h</w:instrText>
      </w:r>
      <w:r w:rsidRPr="009007C1">
        <w:rPr>
          <w:rStyle w:val="af2"/>
          <w:rFonts w:eastAsia="Guttman Hodes"/>
          <w:rtl/>
        </w:rPr>
        <w:instrText xml:space="preserve"> </w:instrText>
      </w:r>
      <w:r w:rsidRPr="009007C1">
        <w:rPr>
          <w:rStyle w:val="af2"/>
          <w:rFonts w:eastAsia="Guttman Hodes"/>
          <w:rtl/>
        </w:rPr>
      </w:r>
      <w:r w:rsidRPr="009007C1">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9007C1">
        <w:rPr>
          <w:rStyle w:val="af2"/>
          <w:rFonts w:eastAsia="Guttman Hodes"/>
          <w:rtl/>
        </w:rPr>
        <w:fldChar w:fldCharType="end"/>
      </w:r>
      <w:r>
        <w:rPr>
          <w:rStyle w:val="af2"/>
          <w:rFonts w:eastAsia="Guttman Hodes" w:hint="cs"/>
          <w:rtl/>
        </w:rPr>
        <w:t xml:space="preserve"> </w:t>
      </w:r>
      <w:r w:rsidRPr="009007C1">
        <w:rPr>
          <w:rFonts w:hint="cs"/>
          <w:rtl/>
        </w:rPr>
        <w:t xml:space="preserve">על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Ref89856227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 xml:space="preserve"> דהיו יכולים להוכיח דהוצאה היא מלאכה גרועה, מעצם זה שצריך ילפותא להוצאה, אעפ"י דהייתה במשכן, ואמאי </w:t>
      </w:r>
      <w:r w:rsidRPr="009007C1">
        <w:rPr>
          <w:rFonts w:hint="cs"/>
          <w:rtl/>
        </w:rPr>
        <w:t>הוצרכו להוכיח כן מדיש ב' ילפותות להוצאה</w:t>
      </w:r>
      <w:r>
        <w:rPr>
          <w:rFonts w:hint="cs"/>
          <w:rtl/>
        </w:rPr>
        <w:t xml:space="preserve">, ביאר </w:t>
      </w:r>
      <w:r w:rsidRPr="00C31638">
        <w:rPr>
          <w:rStyle w:val="aff4"/>
          <w:rFonts w:hint="cs"/>
          <w:rtl/>
        </w:rPr>
        <w:t>בשיעורי רבי אריה לייב [הנדמ"ח]</w:t>
      </w:r>
      <w:r>
        <w:rPr>
          <w:rFonts w:hint="cs"/>
          <w:rtl/>
        </w:rPr>
        <w:t xml:space="preserve"> </w:t>
      </w:r>
      <w:r w:rsidRPr="00AF5886">
        <w:rPr>
          <w:rStyle w:val="af2"/>
          <w:rFonts w:eastAsia="Guttman Hodes" w:hint="cs"/>
          <w:rtl/>
        </w:rPr>
        <w:t>(עמ' ל"א ד"ה</w:t>
      </w:r>
      <w:r>
        <w:rPr>
          <w:rStyle w:val="af2"/>
          <w:rFonts w:eastAsia="Guttman Hodes" w:hint="cs"/>
          <w:rtl/>
        </w:rPr>
        <w:t xml:space="preserve"> עוד שם בא"ד ותדע) </w:t>
      </w:r>
      <w:r>
        <w:rPr>
          <w:rFonts w:hint="cs"/>
          <w:rtl/>
        </w:rPr>
        <w:t xml:space="preserve">דאין כוונת </w:t>
      </w:r>
      <w:r w:rsidRPr="00281C97">
        <w:rPr>
          <w:rStyle w:val="aff4"/>
          <w:rFonts w:hint="cs"/>
          <w:rtl/>
        </w:rPr>
        <w:t xml:space="preserve">התוס' </w:t>
      </w:r>
      <w:r>
        <w:rPr>
          <w:rFonts w:hint="cs"/>
          <w:rtl/>
        </w:rPr>
        <w:t xml:space="preserve">להוכיח מדיש ב' ילפותות דהוצאה היא מלאכה גרועה, אלא דאחר דביארו </w:t>
      </w:r>
      <w:r w:rsidRPr="00281C97">
        <w:rPr>
          <w:rStyle w:val="aff4"/>
          <w:rFonts w:hint="cs"/>
          <w:rtl/>
        </w:rPr>
        <w:t xml:space="preserve">התוס' </w:t>
      </w:r>
      <w:r>
        <w:rPr>
          <w:rFonts w:hint="cs"/>
          <w:rtl/>
        </w:rPr>
        <w:t xml:space="preserve">דהוצאה היא מלאכה גרועה, כתבו </w:t>
      </w:r>
      <w:r w:rsidRPr="00281C97">
        <w:rPr>
          <w:rStyle w:val="aff4"/>
          <w:rFonts w:hint="cs"/>
          <w:rtl/>
        </w:rPr>
        <w:t>התוס'</w:t>
      </w:r>
      <w:r>
        <w:rPr>
          <w:rFonts w:hint="cs"/>
          <w:rtl/>
        </w:rPr>
        <w:t xml:space="preserve"> דא"כ שייך לחלק בין האופנים בהוצאה, בין הוצאה דעני להוצאה דבעה"ב, ואת זה הוכיחו </w:t>
      </w:r>
      <w:r w:rsidRPr="00281C97">
        <w:rPr>
          <w:rStyle w:val="aff4"/>
          <w:rFonts w:hint="cs"/>
          <w:rtl/>
        </w:rPr>
        <w:t>התוס'</w:t>
      </w:r>
      <w:r>
        <w:rPr>
          <w:rFonts w:hint="cs"/>
          <w:rtl/>
        </w:rPr>
        <w:t xml:space="preserve"> מדצריך ב' ילפותות להוצאה, וכתב </w:t>
      </w:r>
      <w:r w:rsidRPr="00C31638">
        <w:rPr>
          <w:rStyle w:val="aff4"/>
          <w:rFonts w:hint="cs"/>
          <w:rtl/>
        </w:rPr>
        <w:t>בשיעורי רבי אריה לייב</w:t>
      </w:r>
      <w:r>
        <w:rPr>
          <w:rFonts w:hint="cs"/>
          <w:rtl/>
        </w:rPr>
        <w:t xml:space="preserve"> דאפש"ל דזו כוונת</w:t>
      </w:r>
      <w:r w:rsidRPr="00AF5886">
        <w:rPr>
          <w:rStyle w:val="aff4"/>
          <w:rFonts w:hint="cs"/>
          <w:rtl/>
        </w:rPr>
        <w:t xml:space="preserve"> </w:t>
      </w:r>
      <w:r w:rsidRPr="00281C97">
        <w:rPr>
          <w:rStyle w:val="aff4"/>
          <w:rFonts w:hint="cs"/>
          <w:rtl/>
        </w:rPr>
        <w:t xml:space="preserve">המהרש"א </w:t>
      </w:r>
      <w:r>
        <w:rPr>
          <w:rFonts w:hint="cs"/>
          <w:rtl/>
        </w:rPr>
        <w:t>דכתב דיש ליישב.</w:t>
      </w:r>
      <w:bookmarkEnd w:id="919"/>
    </w:p>
    <w:p w14:paraId="58145E33" w14:textId="77777777" w:rsidR="002F175C" w:rsidRDefault="002F175C" w:rsidP="006C4D7E">
      <w:pPr>
        <w:pStyle w:val="a3"/>
        <w:numPr>
          <w:ilvl w:val="0"/>
          <w:numId w:val="0"/>
        </w:numPr>
        <w:rPr>
          <w:rtl/>
        </w:rPr>
        <w:sectPr w:rsidR="002F175C" w:rsidSect="005049E2">
          <w:type w:val="continuous"/>
          <w:pgSz w:w="11906" w:h="16838"/>
          <w:pgMar w:top="720" w:right="720" w:bottom="720" w:left="720" w:header="283" w:footer="283" w:gutter="0"/>
          <w:cols w:num="2" w:space="567"/>
          <w:titlePg/>
          <w:bidi/>
          <w:rtlGutter/>
          <w:docGrid w:linePitch="299"/>
        </w:sectPr>
      </w:pPr>
    </w:p>
    <w:p w14:paraId="206EAE2F" w14:textId="77777777" w:rsidR="002F175C" w:rsidRPr="00A97FAF" w:rsidRDefault="002F175C" w:rsidP="002F175C">
      <w:pPr>
        <w:pStyle w:val="af9"/>
        <w:rPr>
          <w:rtl/>
        </w:rPr>
      </w:pPr>
      <w:bookmarkStart w:id="920" w:name="_Toc163335413"/>
      <w:r w:rsidRPr="00A97FAF">
        <w:rPr>
          <w:rFonts w:hint="cs"/>
          <w:rtl/>
        </w:rPr>
        <w:lastRenderedPageBreak/>
        <w:t xml:space="preserve">סימן </w:t>
      </w:r>
      <w:r>
        <w:rPr>
          <w:rFonts w:hint="cs"/>
          <w:rtl/>
        </w:rPr>
        <w:t>ב'</w:t>
      </w:r>
      <w:bookmarkEnd w:id="920"/>
    </w:p>
    <w:p w14:paraId="511D0AE1" w14:textId="77777777" w:rsidR="002F175C" w:rsidRPr="00D042D1" w:rsidRDefault="002F175C" w:rsidP="002F175C">
      <w:pPr>
        <w:pStyle w:val="af9"/>
        <w:rPr>
          <w:rtl/>
        </w:rPr>
      </w:pPr>
      <w:bookmarkStart w:id="921" w:name="_Toc163335414"/>
      <w:r>
        <w:rPr>
          <w:rFonts w:hint="cs"/>
          <w:rtl/>
        </w:rPr>
        <w:t>בדין הכנסה אי הוי אב או תולדה ובמלאכה גרועה בהכנסה</w:t>
      </w:r>
      <w:bookmarkEnd w:id="921"/>
    </w:p>
    <w:p w14:paraId="6237305B" w14:textId="77777777" w:rsidR="002F175C" w:rsidRDefault="002F175C" w:rsidP="002F175C">
      <w:pPr>
        <w:pStyle w:val="affff4"/>
        <w:rPr>
          <w:rtl/>
        </w:rPr>
        <w:sectPr w:rsidR="002F175C" w:rsidSect="00531546">
          <w:headerReference w:type="even" r:id="rId37"/>
          <w:headerReference w:type="default" r:id="rId38"/>
          <w:footerReference w:type="even" r:id="rId39"/>
          <w:footerReference w:type="default" r:id="rId40"/>
          <w:headerReference w:type="first" r:id="rId41"/>
          <w:footerReference w:type="first" r:id="rId42"/>
          <w:type w:val="oddPage"/>
          <w:pgSz w:w="11906" w:h="16838"/>
          <w:pgMar w:top="720" w:right="720" w:bottom="720" w:left="720" w:header="283" w:footer="283" w:gutter="0"/>
          <w:pgNumType w:start="19"/>
          <w:cols w:space="113"/>
          <w:bidi/>
          <w:rtlGutter/>
          <w:docGrid w:linePitch="299"/>
        </w:sectPr>
      </w:pPr>
      <w:r>
        <w:rPr>
          <w:noProof/>
          <w:rtl/>
        </w:rPr>
        <w:t>~~~~~~~</w:t>
      </w:r>
      <w:r>
        <w:rPr>
          <w:rFonts w:hint="cs"/>
          <w:rtl/>
        </w:rPr>
        <w:t xml:space="preserve"> תוכן הענינים </w:t>
      </w:r>
      <w:r>
        <w:rPr>
          <w:noProof/>
          <w:rtl/>
        </w:rPr>
        <w:t>~~~~~~~</w:t>
      </w:r>
    </w:p>
    <w:p w14:paraId="6FBC692C" w14:textId="143DF042" w:rsidR="002F175C" w:rsidRDefault="002F175C" w:rsidP="002F175C">
      <w:pPr>
        <w:pStyle w:val="TOC1"/>
        <w:rPr>
          <w:rFonts w:asciiTheme="minorHAnsi" w:hAnsiTheme="minorHAnsi" w:cstheme="minorBidi"/>
          <w:b w:val="0"/>
          <w:bCs w:val="0"/>
          <w:caps w:val="0"/>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63205230" w:history="1">
        <w:r w:rsidRPr="006A0522">
          <w:rPr>
            <w:rStyle w:val="Hyperlink"/>
            <w:rtl/>
          </w:rPr>
          <w:t>דעת רש"י ותוס' דהכנסה הוי תולדה</w:t>
        </w:r>
      </w:hyperlink>
    </w:p>
    <w:p w14:paraId="2A1BBDB6" w14:textId="4CB78386" w:rsidR="002F175C" w:rsidRDefault="007A7AE6">
      <w:pPr>
        <w:pStyle w:val="TOC2"/>
        <w:rPr>
          <w:rFonts w:cstheme="minorBidi"/>
          <w:b w:val="0"/>
          <w:bCs w:val="0"/>
          <w:sz w:val="22"/>
          <w:szCs w:val="22"/>
          <w:rtl/>
        </w:rPr>
      </w:pPr>
      <w:hyperlink w:anchor="_Toc163205231" w:history="1">
        <w:r w:rsidR="002F175C" w:rsidRPr="006A0522">
          <w:rPr>
            <w:rStyle w:val="Hyperlink"/>
            <w:rtl/>
          </w:rPr>
          <w:t>בי' רש"י דילפי' הוצאה והוי אב והכנסה רק מסברא והוי תולדה</w:t>
        </w:r>
      </w:hyperlink>
    </w:p>
    <w:p w14:paraId="0549CB5C" w14:textId="50ECD1D2" w:rsidR="002F175C" w:rsidRDefault="007A7AE6" w:rsidP="00D46E8C">
      <w:pPr>
        <w:pStyle w:val="TOC3"/>
        <w:rPr>
          <w:rFonts w:asciiTheme="minorHAnsi" w:eastAsiaTheme="minorEastAsia" w:hAnsiTheme="minorHAnsi" w:cstheme="minorBidi"/>
          <w:sz w:val="22"/>
          <w:szCs w:val="22"/>
          <w:rtl/>
        </w:rPr>
      </w:pPr>
      <w:hyperlink w:anchor="_Toc163205232" w:history="1">
        <w:r w:rsidR="002F175C" w:rsidRPr="006A0522">
          <w:rPr>
            <w:rStyle w:val="Hyperlink"/>
            <w:rtl/>
          </w:rPr>
          <w:t>בי' רש"י דיציאות היינו אב ותולדה היינו הכנסה דאינה ממשמעות הילפו' וילפי' לה מסברא</w:t>
        </w:r>
      </w:hyperlink>
    </w:p>
    <w:p w14:paraId="7B0B2C89" w14:textId="5E274010" w:rsidR="002F175C" w:rsidRDefault="007A7AE6" w:rsidP="00D46E8C">
      <w:pPr>
        <w:pStyle w:val="TOC3"/>
        <w:rPr>
          <w:rFonts w:asciiTheme="minorHAnsi" w:eastAsiaTheme="minorEastAsia" w:hAnsiTheme="minorHAnsi" w:cstheme="minorBidi"/>
          <w:sz w:val="22"/>
          <w:szCs w:val="22"/>
          <w:rtl/>
        </w:rPr>
      </w:pPr>
      <w:hyperlink w:anchor="_Toc163205233" w:history="1">
        <w:r w:rsidR="002F175C" w:rsidRPr="006A0522">
          <w:rPr>
            <w:rStyle w:val="Hyperlink"/>
            <w:rtl/>
          </w:rPr>
          <w:t>בי' רש"י בתירוץ רב אשי דהכנסה קרי הוצאה דמוכח דמתני' איירי בהכנסה ותני המוציא</w:t>
        </w:r>
      </w:hyperlink>
    </w:p>
    <w:p w14:paraId="76B872BC" w14:textId="5D093996" w:rsidR="002F175C" w:rsidRDefault="007A7AE6" w:rsidP="00D46E8C">
      <w:pPr>
        <w:pStyle w:val="TOC3"/>
        <w:rPr>
          <w:rFonts w:asciiTheme="minorHAnsi" w:eastAsiaTheme="minorEastAsia" w:hAnsiTheme="minorHAnsi" w:cstheme="minorBidi"/>
          <w:sz w:val="22"/>
          <w:szCs w:val="22"/>
          <w:rtl/>
        </w:rPr>
      </w:pPr>
      <w:hyperlink w:anchor="_Toc163205234" w:history="1">
        <w:r w:rsidR="002F175C" w:rsidRPr="006A0522">
          <w:rPr>
            <w:rStyle w:val="Hyperlink"/>
            <w:rtl/>
          </w:rPr>
          <w:t>קו' התורא"ש דמתני' תני רק אבות ולא הכנסה אלא דמדתנן מרשות לרשות הכנסה בכלל</w:t>
        </w:r>
      </w:hyperlink>
    </w:p>
    <w:p w14:paraId="1D1696F4" w14:textId="1771F6C9" w:rsidR="002F175C" w:rsidRDefault="007A7AE6">
      <w:pPr>
        <w:pStyle w:val="TOC2"/>
        <w:rPr>
          <w:rFonts w:cstheme="minorBidi"/>
          <w:b w:val="0"/>
          <w:bCs w:val="0"/>
          <w:sz w:val="22"/>
          <w:szCs w:val="22"/>
          <w:rtl/>
        </w:rPr>
      </w:pPr>
      <w:hyperlink w:anchor="_Toc163205235" w:history="1">
        <w:r w:rsidR="002F175C" w:rsidRPr="006A0522">
          <w:rPr>
            <w:rStyle w:val="Hyperlink"/>
            <w:rtl/>
          </w:rPr>
          <w:t>ביאורי התוס' ברב אשי בהא דתנן הכנסה אף דהיא תולדה</w:t>
        </w:r>
      </w:hyperlink>
    </w:p>
    <w:p w14:paraId="06A9BD7A" w14:textId="6DD1FD30" w:rsidR="002F175C" w:rsidRDefault="007A7AE6" w:rsidP="00D46E8C">
      <w:pPr>
        <w:pStyle w:val="TOC3"/>
        <w:rPr>
          <w:rFonts w:asciiTheme="minorHAnsi" w:eastAsiaTheme="minorEastAsia" w:hAnsiTheme="minorHAnsi" w:cstheme="minorBidi"/>
          <w:sz w:val="22"/>
          <w:szCs w:val="22"/>
          <w:rtl/>
        </w:rPr>
      </w:pPr>
      <w:hyperlink w:anchor="_Toc163205236" w:history="1">
        <w:r w:rsidR="002F175C" w:rsidRPr="006A0522">
          <w:rPr>
            <w:rStyle w:val="Hyperlink"/>
            <w:rtl/>
          </w:rPr>
          <w:t>קו' התוס' דאמאי תנן הכנסה דהיא תולדה וקו' התוס' בשבועות דמוכח דלא תנן תולדות במתני'</w:t>
        </w:r>
      </w:hyperlink>
    </w:p>
    <w:p w14:paraId="38D69297" w14:textId="74FF7C2F" w:rsidR="002F175C" w:rsidRDefault="007A7AE6" w:rsidP="00D46E8C">
      <w:pPr>
        <w:pStyle w:val="TOC3"/>
        <w:rPr>
          <w:rFonts w:asciiTheme="minorHAnsi" w:eastAsiaTheme="minorEastAsia" w:hAnsiTheme="minorHAnsi" w:cstheme="minorBidi"/>
          <w:sz w:val="22"/>
          <w:szCs w:val="22"/>
          <w:rtl/>
        </w:rPr>
      </w:pPr>
      <w:hyperlink w:anchor="_Toc163205237" w:history="1">
        <w:r w:rsidR="002F175C" w:rsidRPr="006A0522">
          <w:rPr>
            <w:rStyle w:val="Hyperlink"/>
            <w:rtl/>
          </w:rPr>
          <w:t>תי' ריב"א והתוס' בשבועות דכללה מתני' תולדה דהכנסה בדרך קצרה בלשון הוצאה</w:t>
        </w:r>
      </w:hyperlink>
    </w:p>
    <w:p w14:paraId="1AC27736" w14:textId="66461D3B" w:rsidR="002F175C" w:rsidRDefault="007A7AE6" w:rsidP="00D46E8C">
      <w:pPr>
        <w:pStyle w:val="TOC3"/>
        <w:rPr>
          <w:rFonts w:asciiTheme="minorHAnsi" w:eastAsiaTheme="minorEastAsia" w:hAnsiTheme="minorHAnsi" w:cstheme="minorBidi"/>
          <w:sz w:val="22"/>
          <w:szCs w:val="22"/>
          <w:rtl/>
        </w:rPr>
      </w:pPr>
      <w:hyperlink w:anchor="_Toc163205238" w:history="1">
        <w:r w:rsidR="002F175C" w:rsidRPr="006A0522">
          <w:rPr>
            <w:rStyle w:val="Hyperlink"/>
            <w:rtl/>
          </w:rPr>
          <w:t>תי' ר"ת בתוס' בשבועות דהוצאה והכנסה הם גרועות ולכן רק תולדה דהכנסה תני במתני'</w:t>
        </w:r>
      </w:hyperlink>
    </w:p>
    <w:p w14:paraId="3164099E" w14:textId="6012E5D0" w:rsidR="002F175C" w:rsidRDefault="007A7AE6" w:rsidP="00D46E8C">
      <w:pPr>
        <w:pStyle w:val="TOC3"/>
        <w:rPr>
          <w:rFonts w:asciiTheme="minorHAnsi" w:eastAsiaTheme="minorEastAsia" w:hAnsiTheme="minorHAnsi" w:cstheme="minorBidi"/>
          <w:sz w:val="22"/>
          <w:szCs w:val="22"/>
          <w:rtl/>
        </w:rPr>
      </w:pPr>
      <w:hyperlink w:anchor="_Toc163205239" w:history="1">
        <w:r w:rsidR="002F175C" w:rsidRPr="006A0522">
          <w:rPr>
            <w:rStyle w:val="Hyperlink"/>
            <w:rtl/>
          </w:rPr>
          <w:t>בי' ר"ת דהו"א דאין תולדות למלאכה גרועה ובי' התורא"ש דתני רק הכנסה דכלולה בהוצאה</w:t>
        </w:r>
      </w:hyperlink>
    </w:p>
    <w:p w14:paraId="65D1B24F" w14:textId="419929C0" w:rsidR="002F175C" w:rsidRDefault="007A7AE6" w:rsidP="00D46E8C">
      <w:pPr>
        <w:pStyle w:val="TOC3"/>
        <w:rPr>
          <w:rFonts w:asciiTheme="minorHAnsi" w:eastAsiaTheme="minorEastAsia" w:hAnsiTheme="minorHAnsi" w:cstheme="minorBidi"/>
          <w:sz w:val="22"/>
          <w:szCs w:val="22"/>
          <w:rtl/>
        </w:rPr>
      </w:pPr>
      <w:hyperlink w:anchor="_Toc163205240" w:history="1">
        <w:r w:rsidR="002F175C" w:rsidRPr="006A0522">
          <w:rPr>
            <w:rStyle w:val="Hyperlink"/>
            <w:rtl/>
          </w:rPr>
          <w:t>בי' החת"ס בריב"א דאחר הילפו' דהוי מלאכה אינה גרועה וא"צ לשנות הכנסה במתני'</w:t>
        </w:r>
      </w:hyperlink>
    </w:p>
    <w:p w14:paraId="38B27E94" w14:textId="53E67511" w:rsidR="002F175C" w:rsidRDefault="007A7AE6" w:rsidP="00D46E8C">
      <w:pPr>
        <w:pStyle w:val="TOC3"/>
        <w:rPr>
          <w:rFonts w:asciiTheme="minorHAnsi" w:eastAsiaTheme="minorEastAsia" w:hAnsiTheme="minorHAnsi" w:cstheme="minorBidi"/>
          <w:sz w:val="22"/>
          <w:szCs w:val="22"/>
          <w:rtl/>
        </w:rPr>
      </w:pPr>
      <w:hyperlink w:anchor="_Toc163205241" w:history="1">
        <w:r w:rsidR="002F175C" w:rsidRPr="006A0522">
          <w:rPr>
            <w:rStyle w:val="Hyperlink"/>
            <w:rtl/>
          </w:rPr>
          <w:t>בי' החת"ס בר"ת דאף לאחר הילפו' להוצאה עדיין הוי מלאכה גרועה והו"א דאין לה תולדות</w:t>
        </w:r>
      </w:hyperlink>
    </w:p>
    <w:p w14:paraId="32AED39A" w14:textId="0AE815ED" w:rsidR="002F175C" w:rsidRDefault="007A7AE6" w:rsidP="00D46E8C">
      <w:pPr>
        <w:pStyle w:val="TOC3"/>
        <w:rPr>
          <w:rFonts w:asciiTheme="minorHAnsi" w:eastAsiaTheme="minorEastAsia" w:hAnsiTheme="minorHAnsi" w:cstheme="minorBidi"/>
          <w:sz w:val="22"/>
          <w:szCs w:val="22"/>
          <w:rtl/>
        </w:rPr>
      </w:pPr>
      <w:hyperlink w:anchor="_Toc163205242" w:history="1">
        <w:r w:rsidR="002F175C" w:rsidRPr="006A0522">
          <w:rPr>
            <w:rStyle w:val="Hyperlink"/>
            <w:rtl/>
          </w:rPr>
          <w:t>בי' ר"ת דכיון דהוצאה מלאכה גרועה מלאכות שהיו שבמשכן ואין להם ילפו' הוי תולדה ולא אב</w:t>
        </w:r>
      </w:hyperlink>
    </w:p>
    <w:p w14:paraId="77F87AA2" w14:textId="37EBE12B" w:rsidR="002F175C" w:rsidRDefault="007A7AE6">
      <w:pPr>
        <w:pStyle w:val="TOC2"/>
        <w:rPr>
          <w:rFonts w:cstheme="minorBidi"/>
          <w:b w:val="0"/>
          <w:bCs w:val="0"/>
          <w:sz w:val="22"/>
          <w:szCs w:val="22"/>
          <w:rtl/>
        </w:rPr>
      </w:pPr>
      <w:hyperlink w:anchor="_Toc163205243" w:history="1">
        <w:r w:rsidR="002F175C" w:rsidRPr="006A0522">
          <w:rPr>
            <w:rStyle w:val="Hyperlink"/>
            <w:rtl/>
          </w:rPr>
          <w:t>בי' הבעה"מ דהכנסה תולדה דלא הייתה במשכן ואינה חשובה</w:t>
        </w:r>
      </w:hyperlink>
    </w:p>
    <w:p w14:paraId="128581D4" w14:textId="3948D76A" w:rsidR="002F175C" w:rsidRDefault="007A7AE6" w:rsidP="00D46E8C">
      <w:pPr>
        <w:pStyle w:val="TOC3"/>
        <w:rPr>
          <w:rFonts w:asciiTheme="minorHAnsi" w:eastAsiaTheme="minorEastAsia" w:hAnsiTheme="minorHAnsi" w:cstheme="minorBidi"/>
          <w:sz w:val="22"/>
          <w:szCs w:val="22"/>
          <w:rtl/>
        </w:rPr>
      </w:pPr>
      <w:hyperlink w:anchor="_Toc163205244" w:history="1">
        <w:r w:rsidR="002F175C" w:rsidRPr="006A0522">
          <w:rPr>
            <w:rStyle w:val="Hyperlink"/>
            <w:rtl/>
          </w:rPr>
          <w:t>בי' הבעה"מ ברבא דילפי' דהוצאה הייתה במשכן והכנסה לא הייתה ואינה חשובה והוי תולדה</w:t>
        </w:r>
      </w:hyperlink>
    </w:p>
    <w:p w14:paraId="26D267ED" w14:textId="5E986E75" w:rsidR="002F175C" w:rsidRDefault="007A7AE6" w:rsidP="00D46E8C">
      <w:pPr>
        <w:pStyle w:val="TOC3"/>
        <w:rPr>
          <w:rFonts w:asciiTheme="minorHAnsi" w:eastAsiaTheme="minorEastAsia" w:hAnsiTheme="minorHAnsi" w:cstheme="minorBidi"/>
          <w:sz w:val="22"/>
          <w:szCs w:val="22"/>
          <w:rtl/>
        </w:rPr>
      </w:pPr>
      <w:hyperlink w:anchor="_Toc163205245" w:history="1">
        <w:r w:rsidR="002F175C" w:rsidRPr="006A0522">
          <w:rPr>
            <w:rStyle w:val="Hyperlink"/>
            <w:rtl/>
          </w:rPr>
          <w:t>בי' הבעה"מ ברבא דלא משמע כדיוקי רב אשי ורבינא במתני' אלא דכל רשות היינו יציאה</w:t>
        </w:r>
      </w:hyperlink>
    </w:p>
    <w:p w14:paraId="70E9B4A1" w14:textId="590CB435" w:rsidR="002F175C" w:rsidRDefault="007A7AE6">
      <w:pPr>
        <w:pStyle w:val="TOC1"/>
        <w:rPr>
          <w:rFonts w:asciiTheme="minorHAnsi" w:hAnsiTheme="minorHAnsi" w:cstheme="minorBidi"/>
          <w:b w:val="0"/>
          <w:bCs w:val="0"/>
          <w:caps w:val="0"/>
          <w:sz w:val="22"/>
          <w:szCs w:val="22"/>
          <w:rtl/>
        </w:rPr>
      </w:pPr>
      <w:hyperlink w:anchor="_Toc163205246" w:history="1">
        <w:r w:rsidR="002F175C" w:rsidRPr="006A0522">
          <w:rPr>
            <w:rStyle w:val="Hyperlink"/>
            <w:rtl/>
          </w:rPr>
          <w:t>דעת הרמב"ן דלרב פפא הכנסה הוי אב</w:t>
        </w:r>
      </w:hyperlink>
    </w:p>
    <w:p w14:paraId="50C373E8" w14:textId="225ADDD6" w:rsidR="002F175C" w:rsidRDefault="007A7AE6">
      <w:pPr>
        <w:pStyle w:val="TOC2"/>
        <w:rPr>
          <w:rFonts w:cstheme="minorBidi"/>
          <w:b w:val="0"/>
          <w:bCs w:val="0"/>
          <w:sz w:val="22"/>
          <w:szCs w:val="22"/>
          <w:rtl/>
        </w:rPr>
      </w:pPr>
      <w:hyperlink w:anchor="_Toc163205247" w:history="1">
        <w:r w:rsidR="002F175C" w:rsidRPr="006A0522">
          <w:rPr>
            <w:rStyle w:val="Hyperlink"/>
            <w:rtl/>
          </w:rPr>
          <w:t>בי' הרמב"ן בר"פ דהכנסה הוי אב דהמלאכה בעקירת החפץ</w:t>
        </w:r>
      </w:hyperlink>
    </w:p>
    <w:p w14:paraId="75426903" w14:textId="158F588C" w:rsidR="002F175C" w:rsidRDefault="007A7AE6" w:rsidP="00D46E8C">
      <w:pPr>
        <w:pStyle w:val="TOC3"/>
        <w:rPr>
          <w:rFonts w:asciiTheme="minorHAnsi" w:eastAsiaTheme="minorEastAsia" w:hAnsiTheme="minorHAnsi" w:cstheme="minorBidi"/>
          <w:sz w:val="22"/>
          <w:szCs w:val="22"/>
          <w:rtl/>
        </w:rPr>
      </w:pPr>
      <w:hyperlink w:anchor="_Toc163205248" w:history="1">
        <w:r w:rsidR="002F175C" w:rsidRPr="006A0522">
          <w:rPr>
            <w:rStyle w:val="Hyperlink"/>
            <w:rtl/>
          </w:rPr>
          <w:t>בי' הרמב"ן דלר"פ הכנסה הוא אב דלא מפורש בתורה הוצאות והכנסות דעני יותר מבעה"ב</w:t>
        </w:r>
      </w:hyperlink>
    </w:p>
    <w:p w14:paraId="0FC3A136" w14:textId="6106F365" w:rsidR="002F175C" w:rsidRDefault="007A7AE6" w:rsidP="00D46E8C">
      <w:pPr>
        <w:pStyle w:val="TOC3"/>
        <w:rPr>
          <w:rFonts w:asciiTheme="minorHAnsi" w:eastAsiaTheme="minorEastAsia" w:hAnsiTheme="minorHAnsi" w:cstheme="minorBidi"/>
          <w:sz w:val="22"/>
          <w:szCs w:val="22"/>
          <w:rtl/>
        </w:rPr>
      </w:pPr>
      <w:hyperlink w:anchor="_Toc163205249" w:history="1">
        <w:r w:rsidR="002F175C" w:rsidRPr="006A0522">
          <w:rPr>
            <w:rStyle w:val="Hyperlink"/>
            <w:rtl/>
          </w:rPr>
          <w:t>בי' הרמב"ן בר"פ דהוצאה והכנסה היו במשכן ועיקר החיוב בעקירת חפץ והוו מלאכה א' ואב א'</w:t>
        </w:r>
      </w:hyperlink>
    </w:p>
    <w:p w14:paraId="5F0C57AD" w14:textId="391F439D" w:rsidR="002F175C" w:rsidRDefault="007A7AE6" w:rsidP="00D46E8C">
      <w:pPr>
        <w:pStyle w:val="TOC3"/>
        <w:rPr>
          <w:rFonts w:asciiTheme="minorHAnsi" w:eastAsiaTheme="minorEastAsia" w:hAnsiTheme="minorHAnsi" w:cstheme="minorBidi"/>
          <w:sz w:val="22"/>
          <w:szCs w:val="22"/>
          <w:rtl/>
        </w:rPr>
      </w:pPr>
      <w:hyperlink w:anchor="_Toc163205250" w:history="1">
        <w:r w:rsidR="002F175C" w:rsidRPr="006A0522">
          <w:rPr>
            <w:rStyle w:val="Hyperlink"/>
            <w:rtl/>
          </w:rPr>
          <w:t>בי' הרמב"ן בר"פ דהכנסה כתובה וחשובה ואף שהוצאה דמי לה תני במתני' כאב כזורה ובורר</w:t>
        </w:r>
      </w:hyperlink>
    </w:p>
    <w:p w14:paraId="778C777D" w14:textId="46747765" w:rsidR="002F175C" w:rsidRDefault="007A7AE6" w:rsidP="00D46E8C">
      <w:pPr>
        <w:pStyle w:val="TOC3"/>
        <w:rPr>
          <w:rFonts w:asciiTheme="minorHAnsi" w:eastAsiaTheme="minorEastAsia" w:hAnsiTheme="minorHAnsi" w:cstheme="minorBidi"/>
          <w:sz w:val="22"/>
          <w:szCs w:val="22"/>
          <w:rtl/>
        </w:rPr>
      </w:pPr>
      <w:hyperlink w:anchor="_Toc163205251" w:history="1">
        <w:r w:rsidR="002F175C" w:rsidRPr="006A0522">
          <w:rPr>
            <w:rStyle w:val="Hyperlink"/>
            <w:rtl/>
          </w:rPr>
          <w:t>בי' הרמב"ן דכיון דהכנסה היא אב מיושבת קו' התוס' אמאי תנן הכנסה דלא תנן תולדות במתני'</w:t>
        </w:r>
      </w:hyperlink>
    </w:p>
    <w:p w14:paraId="62D0E8F9" w14:textId="32452AFA" w:rsidR="002F175C" w:rsidRDefault="007A7AE6">
      <w:pPr>
        <w:pStyle w:val="TOC2"/>
        <w:rPr>
          <w:rFonts w:cstheme="minorBidi"/>
          <w:b w:val="0"/>
          <w:bCs w:val="0"/>
          <w:sz w:val="22"/>
          <w:szCs w:val="22"/>
          <w:rtl/>
        </w:rPr>
      </w:pPr>
      <w:hyperlink w:anchor="_Toc163205252" w:history="1">
        <w:r w:rsidR="002F175C" w:rsidRPr="006A0522">
          <w:rPr>
            <w:rStyle w:val="Hyperlink"/>
            <w:rtl/>
          </w:rPr>
          <w:t>בי' הרמב"ן ברב אשי דהוצאה והכנסה מלאכה אחת ושם אחד</w:t>
        </w:r>
      </w:hyperlink>
    </w:p>
    <w:p w14:paraId="03868E53" w14:textId="4F3ED5DD" w:rsidR="002F175C" w:rsidRDefault="007A7AE6" w:rsidP="00D46E8C">
      <w:pPr>
        <w:pStyle w:val="TOC3"/>
        <w:rPr>
          <w:rFonts w:asciiTheme="minorHAnsi" w:eastAsiaTheme="minorEastAsia" w:hAnsiTheme="minorHAnsi" w:cstheme="minorBidi"/>
          <w:sz w:val="22"/>
          <w:szCs w:val="22"/>
          <w:rtl/>
        </w:rPr>
      </w:pPr>
      <w:hyperlink w:anchor="_Toc163205253" w:history="1">
        <w:r w:rsidR="002F175C" w:rsidRPr="006A0522">
          <w:rPr>
            <w:rStyle w:val="Hyperlink"/>
            <w:rtl/>
          </w:rPr>
          <w:t>בי' הרמב"ן ברב אשי דמדתני המוציא סתמא ואח"כ מרשות לרשות משמע דכוללת גם הכנסה</w:t>
        </w:r>
      </w:hyperlink>
    </w:p>
    <w:p w14:paraId="5C0EAEE9" w14:textId="55672412" w:rsidR="002F175C" w:rsidRDefault="007A7AE6" w:rsidP="00D46E8C">
      <w:pPr>
        <w:pStyle w:val="TOC3"/>
        <w:rPr>
          <w:rFonts w:asciiTheme="minorHAnsi" w:eastAsiaTheme="minorEastAsia" w:hAnsiTheme="minorHAnsi" w:cstheme="minorBidi"/>
          <w:sz w:val="22"/>
          <w:szCs w:val="22"/>
          <w:rtl/>
        </w:rPr>
      </w:pPr>
      <w:hyperlink w:anchor="_Toc163205254" w:history="1">
        <w:r w:rsidR="002F175C" w:rsidRPr="006A0522">
          <w:rPr>
            <w:rStyle w:val="Hyperlink"/>
            <w:rtl/>
          </w:rPr>
          <w:t>בי' הרשב"א ברב אשי דמדתני מרשות לרשות ולא מרה"י לרה"ר מוכח דתנן במתני' אף הכנסה</w:t>
        </w:r>
      </w:hyperlink>
    </w:p>
    <w:p w14:paraId="3A5919A8" w14:textId="4F156F87" w:rsidR="002F175C" w:rsidRDefault="007A7AE6" w:rsidP="00D46E8C">
      <w:pPr>
        <w:pStyle w:val="TOC3"/>
        <w:rPr>
          <w:rFonts w:asciiTheme="minorHAnsi" w:eastAsiaTheme="minorEastAsia" w:hAnsiTheme="minorHAnsi" w:cstheme="minorBidi"/>
          <w:sz w:val="22"/>
          <w:szCs w:val="22"/>
          <w:rtl/>
        </w:rPr>
      </w:pPr>
      <w:hyperlink w:anchor="_Toc163205255" w:history="1">
        <w:r w:rsidR="002F175C" w:rsidRPr="006A0522">
          <w:rPr>
            <w:rStyle w:val="Hyperlink"/>
            <w:rtl/>
          </w:rPr>
          <w:t>בי' הרמב"ן ברב אשי דהוצאה והכנסה הם מלאכה ושם א' ול"א דהם ב' אבות או אב ותולדה</w:t>
        </w:r>
      </w:hyperlink>
    </w:p>
    <w:p w14:paraId="073A02EC" w14:textId="1E0B7715" w:rsidR="002F175C" w:rsidRDefault="007A7AE6" w:rsidP="00D46E8C">
      <w:pPr>
        <w:pStyle w:val="TOC3"/>
        <w:rPr>
          <w:rFonts w:asciiTheme="minorHAnsi" w:eastAsiaTheme="minorEastAsia" w:hAnsiTheme="minorHAnsi" w:cstheme="minorBidi"/>
          <w:sz w:val="22"/>
          <w:szCs w:val="22"/>
          <w:rtl/>
        </w:rPr>
      </w:pPr>
      <w:hyperlink w:anchor="_Toc163205256" w:history="1">
        <w:r w:rsidR="002F175C" w:rsidRPr="006A0522">
          <w:rPr>
            <w:rStyle w:val="Hyperlink"/>
            <w:rtl/>
          </w:rPr>
          <w:t>בי' הי"מ ברמב"ן דרב אשי לא דייק ממתני' אלא דמסברא הכנסה בכלל אבות יחד עם הוצאה</w:t>
        </w:r>
      </w:hyperlink>
    </w:p>
    <w:p w14:paraId="578ED6BF" w14:textId="22D84AFB" w:rsidR="002F175C" w:rsidRDefault="007A7AE6" w:rsidP="00D46E8C">
      <w:pPr>
        <w:pStyle w:val="TOC3"/>
        <w:rPr>
          <w:rFonts w:asciiTheme="minorHAnsi" w:eastAsiaTheme="minorEastAsia" w:hAnsiTheme="minorHAnsi" w:cstheme="minorBidi"/>
          <w:sz w:val="22"/>
          <w:szCs w:val="22"/>
          <w:rtl/>
        </w:rPr>
      </w:pPr>
      <w:hyperlink w:anchor="_Toc163205257" w:history="1">
        <w:r w:rsidR="002F175C" w:rsidRPr="006A0522">
          <w:rPr>
            <w:rStyle w:val="Hyperlink"/>
            <w:rtl/>
          </w:rPr>
          <w:t>דחיית הרמב"ן לבי' הי"מ דבגמ' בשבועות מוכח דרב אשי הוכיח ממתני' דהכנסה בכלל הוצאה</w:t>
        </w:r>
      </w:hyperlink>
    </w:p>
    <w:p w14:paraId="1DD15460" w14:textId="36763B69" w:rsidR="002F175C" w:rsidRDefault="007A7AE6">
      <w:pPr>
        <w:pStyle w:val="TOC2"/>
        <w:rPr>
          <w:rFonts w:cstheme="minorBidi"/>
          <w:b w:val="0"/>
          <w:bCs w:val="0"/>
          <w:sz w:val="22"/>
          <w:szCs w:val="22"/>
          <w:rtl/>
        </w:rPr>
      </w:pPr>
      <w:hyperlink w:anchor="_Toc163205258" w:history="1">
        <w:r w:rsidR="002F175C" w:rsidRPr="006A0522">
          <w:rPr>
            <w:rStyle w:val="Hyperlink"/>
            <w:rtl/>
          </w:rPr>
          <w:t>ביאורי הרמב"ן אי הכנסה הוי אב מדהייתה במשכן או מילפו'</w:t>
        </w:r>
      </w:hyperlink>
    </w:p>
    <w:p w14:paraId="029EAB70" w14:textId="4221DFB9" w:rsidR="002F175C" w:rsidRDefault="007A7AE6" w:rsidP="00D46E8C">
      <w:pPr>
        <w:pStyle w:val="TOC3"/>
        <w:rPr>
          <w:rFonts w:asciiTheme="minorHAnsi" w:eastAsiaTheme="minorEastAsia" w:hAnsiTheme="minorHAnsi" w:cstheme="minorBidi"/>
          <w:sz w:val="22"/>
          <w:szCs w:val="22"/>
          <w:rtl/>
        </w:rPr>
      </w:pPr>
      <w:hyperlink w:anchor="_Toc163205259" w:history="1">
        <w:r w:rsidR="002F175C" w:rsidRPr="006A0522">
          <w:rPr>
            <w:rStyle w:val="Hyperlink"/>
            <w:rtl/>
          </w:rPr>
          <w:t>בי' הרמב"ן דמוכח דהכנסה היא אב מדתני בברייתא לקמן דהכנסה הייתה במשכן</w:t>
        </w:r>
      </w:hyperlink>
    </w:p>
    <w:p w14:paraId="1C23A2E2" w14:textId="4C01B13E" w:rsidR="002F175C" w:rsidRDefault="007A7AE6" w:rsidP="00D46E8C">
      <w:pPr>
        <w:pStyle w:val="TOC3"/>
        <w:rPr>
          <w:rFonts w:asciiTheme="minorHAnsi" w:eastAsiaTheme="minorEastAsia" w:hAnsiTheme="minorHAnsi" w:cstheme="minorBidi"/>
          <w:sz w:val="22"/>
          <w:szCs w:val="22"/>
          <w:rtl/>
        </w:rPr>
      </w:pPr>
      <w:hyperlink w:anchor="_Toc163205260" w:history="1">
        <w:r w:rsidR="002F175C" w:rsidRPr="006A0522">
          <w:rPr>
            <w:rStyle w:val="Hyperlink"/>
            <w:rtl/>
          </w:rPr>
          <w:t>קו' הרמב"ן דאמאי צריך את הילפותא להוצאה ולא ילפי' מהברייתא דהוצאה הייתה במשכן</w:t>
        </w:r>
      </w:hyperlink>
    </w:p>
    <w:p w14:paraId="1E2C7E9D" w14:textId="353A2895" w:rsidR="002F175C" w:rsidRDefault="007A7AE6" w:rsidP="00D46E8C">
      <w:pPr>
        <w:pStyle w:val="TOC3"/>
        <w:rPr>
          <w:rFonts w:asciiTheme="minorHAnsi" w:eastAsiaTheme="minorEastAsia" w:hAnsiTheme="minorHAnsi" w:cstheme="minorBidi"/>
          <w:sz w:val="22"/>
          <w:szCs w:val="22"/>
          <w:rtl/>
        </w:rPr>
      </w:pPr>
      <w:hyperlink w:anchor="_Toc163205261" w:history="1">
        <w:r w:rsidR="002F175C" w:rsidRPr="006A0522">
          <w:rPr>
            <w:rStyle w:val="Hyperlink"/>
            <w:rtl/>
          </w:rPr>
          <w:t>תי' הרמב"ן דהברייתא דיליף הוצאה מדהייתה במשכן פליגא על הילפו' מויכלא העם מהביא</w:t>
        </w:r>
      </w:hyperlink>
    </w:p>
    <w:p w14:paraId="2C021498" w14:textId="400CD175" w:rsidR="002F175C" w:rsidRDefault="007A7AE6" w:rsidP="00D46E8C">
      <w:pPr>
        <w:pStyle w:val="TOC3"/>
        <w:rPr>
          <w:rFonts w:asciiTheme="minorHAnsi" w:eastAsiaTheme="minorEastAsia" w:hAnsiTheme="minorHAnsi" w:cstheme="minorBidi"/>
          <w:sz w:val="22"/>
          <w:szCs w:val="22"/>
          <w:rtl/>
        </w:rPr>
      </w:pPr>
      <w:hyperlink w:anchor="_Toc163205262" w:history="1">
        <w:r w:rsidR="002F175C" w:rsidRPr="006A0522">
          <w:rPr>
            <w:rStyle w:val="Hyperlink"/>
            <w:rtl/>
          </w:rPr>
          <w:t>התי' הב' ברמב"ן דאחר דגלי קרא דהוצאה והכנסה בכלל מלאכות ילפי' ממשכן דחייב סקילה</w:t>
        </w:r>
      </w:hyperlink>
    </w:p>
    <w:p w14:paraId="66DCD09A" w14:textId="280F6901" w:rsidR="002F175C" w:rsidRDefault="007A7AE6" w:rsidP="00D46E8C">
      <w:pPr>
        <w:pStyle w:val="TOC3"/>
        <w:rPr>
          <w:rFonts w:asciiTheme="minorHAnsi" w:eastAsiaTheme="minorEastAsia" w:hAnsiTheme="minorHAnsi" w:cstheme="minorBidi"/>
          <w:sz w:val="22"/>
          <w:szCs w:val="22"/>
          <w:rtl/>
        </w:rPr>
      </w:pPr>
      <w:hyperlink w:anchor="_Toc163205263" w:history="1">
        <w:r w:rsidR="002F175C" w:rsidRPr="006A0522">
          <w:rPr>
            <w:rStyle w:val="Hyperlink"/>
            <w:rtl/>
          </w:rPr>
          <w:t>בי' הרמב"ן דאף דלר"א דרק כתיבא וחשיבא הוי מלאכה הכנסה כתיבה וחשיבא כאב דהוצאה</w:t>
        </w:r>
      </w:hyperlink>
    </w:p>
    <w:p w14:paraId="403B856D" w14:textId="0483BA92" w:rsidR="002F175C" w:rsidRDefault="007A7AE6">
      <w:pPr>
        <w:pStyle w:val="TOC2"/>
        <w:rPr>
          <w:rFonts w:cstheme="minorBidi"/>
          <w:b w:val="0"/>
          <w:bCs w:val="0"/>
          <w:sz w:val="22"/>
          <w:szCs w:val="22"/>
          <w:rtl/>
        </w:rPr>
      </w:pPr>
      <w:hyperlink w:anchor="_Toc163205264" w:history="1">
        <w:r w:rsidR="002F175C" w:rsidRPr="006A0522">
          <w:rPr>
            <w:rStyle w:val="Hyperlink"/>
            <w:rtl/>
          </w:rPr>
          <w:t>בי' הרמב"ן בגמ' לקמן דהכנסה הוי תולדה אף דהייתה במשכן</w:t>
        </w:r>
      </w:hyperlink>
    </w:p>
    <w:p w14:paraId="467A8C80" w14:textId="2C8F4ECC" w:rsidR="002F175C" w:rsidRDefault="007A7AE6" w:rsidP="00D46E8C">
      <w:pPr>
        <w:pStyle w:val="TOC3"/>
        <w:rPr>
          <w:rFonts w:asciiTheme="minorHAnsi" w:eastAsiaTheme="minorEastAsia" w:hAnsiTheme="minorHAnsi" w:cstheme="minorBidi"/>
          <w:sz w:val="22"/>
          <w:szCs w:val="22"/>
          <w:rtl/>
        </w:rPr>
      </w:pPr>
      <w:hyperlink w:anchor="_Toc163205265" w:history="1">
        <w:r w:rsidR="002F175C" w:rsidRPr="006A0522">
          <w:rPr>
            <w:rStyle w:val="Hyperlink"/>
            <w:rtl/>
          </w:rPr>
          <w:t>בי' הרמב"ן דהגמ' לקמן פליגא על ר"פ וס"ל דהכנסה תולדה אך לכו"ע הכנסה הייתה במשכן</w:t>
        </w:r>
      </w:hyperlink>
    </w:p>
    <w:p w14:paraId="666CE589" w14:textId="634A431C" w:rsidR="002F175C" w:rsidRDefault="007A7AE6" w:rsidP="00D46E8C">
      <w:pPr>
        <w:pStyle w:val="TOC3"/>
        <w:rPr>
          <w:rFonts w:asciiTheme="minorHAnsi" w:eastAsiaTheme="minorEastAsia" w:hAnsiTheme="minorHAnsi" w:cstheme="minorBidi"/>
          <w:sz w:val="22"/>
          <w:szCs w:val="22"/>
          <w:rtl/>
        </w:rPr>
      </w:pPr>
      <w:hyperlink w:anchor="_Toc163205266" w:history="1">
        <w:r w:rsidR="002F175C" w:rsidRPr="006A0522">
          <w:rPr>
            <w:rStyle w:val="Hyperlink"/>
            <w:rtl/>
          </w:rPr>
          <w:t>בי' הרמב"ן והרשב"א דהוצאה הוי אב דהיא יותר מפורשת בילפו' דמשמעות הילפו' להוצאה</w:t>
        </w:r>
      </w:hyperlink>
    </w:p>
    <w:p w14:paraId="7AAEAD34" w14:textId="3DD7BB3F" w:rsidR="002F175C" w:rsidRDefault="007A7AE6" w:rsidP="00D46E8C">
      <w:pPr>
        <w:pStyle w:val="TOC3"/>
        <w:rPr>
          <w:rFonts w:asciiTheme="minorHAnsi" w:eastAsiaTheme="minorEastAsia" w:hAnsiTheme="minorHAnsi" w:cstheme="minorBidi"/>
          <w:sz w:val="22"/>
          <w:szCs w:val="22"/>
          <w:rtl/>
        </w:rPr>
      </w:pPr>
      <w:hyperlink w:anchor="_Toc163205267" w:history="1">
        <w:r w:rsidR="002F175C" w:rsidRPr="006A0522">
          <w:rPr>
            <w:rStyle w:val="Hyperlink"/>
            <w:rtl/>
          </w:rPr>
          <w:t>הבי' הא' ברמב"ן דהא דמק' הגמ' לקמן אמאי הכנסה הוי תולדה הוא כיון דתני בתחילה יציאות</w:t>
        </w:r>
      </w:hyperlink>
    </w:p>
    <w:p w14:paraId="1A37AE70" w14:textId="1724C379" w:rsidR="002F175C" w:rsidRDefault="007A7AE6">
      <w:pPr>
        <w:pStyle w:val="TOC2"/>
        <w:rPr>
          <w:rFonts w:cstheme="minorBidi"/>
          <w:b w:val="0"/>
          <w:bCs w:val="0"/>
          <w:sz w:val="22"/>
          <w:szCs w:val="22"/>
          <w:rtl/>
        </w:rPr>
      </w:pPr>
      <w:hyperlink w:anchor="_Toc163205268" w:history="1">
        <w:r w:rsidR="002F175C" w:rsidRPr="006A0522">
          <w:rPr>
            <w:rStyle w:val="Hyperlink"/>
            <w:rtl/>
          </w:rPr>
          <w:t>בי' הרמב"ן בגמ' לקמן דהכנסה תולדה אף דהיא ממש כאב</w:t>
        </w:r>
      </w:hyperlink>
    </w:p>
    <w:p w14:paraId="652BAC9E" w14:textId="5749DE68" w:rsidR="002F175C" w:rsidRDefault="007A7AE6" w:rsidP="00D46E8C">
      <w:pPr>
        <w:pStyle w:val="TOC3"/>
        <w:rPr>
          <w:rFonts w:asciiTheme="minorHAnsi" w:eastAsiaTheme="minorEastAsia" w:hAnsiTheme="minorHAnsi" w:cstheme="minorBidi"/>
          <w:sz w:val="22"/>
          <w:szCs w:val="22"/>
          <w:rtl/>
        </w:rPr>
      </w:pPr>
      <w:hyperlink w:anchor="_Toc163205269" w:history="1">
        <w:r w:rsidR="002F175C" w:rsidRPr="006A0522">
          <w:rPr>
            <w:rStyle w:val="Hyperlink"/>
            <w:rtl/>
          </w:rPr>
          <w:t>הבי' הב' ברמב"ן דכל תולדות הם מעין האב אך הכנסה כמו הוצאה וק' דמאי נ"מ דהוי תולדה</w:t>
        </w:r>
      </w:hyperlink>
    </w:p>
    <w:p w14:paraId="578A1080" w14:textId="630BAD15" w:rsidR="002F175C" w:rsidRDefault="007A7AE6">
      <w:pPr>
        <w:pStyle w:val="TOC2"/>
        <w:rPr>
          <w:rFonts w:cstheme="minorBidi"/>
          <w:b w:val="0"/>
          <w:bCs w:val="0"/>
          <w:sz w:val="22"/>
          <w:szCs w:val="22"/>
          <w:rtl/>
        </w:rPr>
      </w:pPr>
      <w:hyperlink w:anchor="_Toc163205270" w:history="1">
        <w:r w:rsidR="002F175C" w:rsidRPr="006A0522">
          <w:rPr>
            <w:rStyle w:val="Hyperlink"/>
            <w:rtl/>
          </w:rPr>
          <w:t>בי' הרשב"א דלתוס' מודה ר"פ דהכנסה דבעה"ב הוי תולדה</w:t>
        </w:r>
      </w:hyperlink>
    </w:p>
    <w:p w14:paraId="66A7D5F0" w14:textId="4B0A4773" w:rsidR="002F175C" w:rsidRDefault="007A7AE6" w:rsidP="00D46E8C">
      <w:pPr>
        <w:pStyle w:val="TOC3"/>
        <w:rPr>
          <w:rFonts w:asciiTheme="minorHAnsi" w:eastAsiaTheme="minorEastAsia" w:hAnsiTheme="minorHAnsi" w:cstheme="minorBidi"/>
          <w:sz w:val="22"/>
          <w:szCs w:val="22"/>
          <w:rtl/>
        </w:rPr>
      </w:pPr>
      <w:hyperlink w:anchor="_Toc163205271" w:history="1">
        <w:r w:rsidR="002F175C" w:rsidRPr="006A0522">
          <w:rPr>
            <w:rStyle w:val="Hyperlink"/>
            <w:rtl/>
          </w:rPr>
          <w:t>בי' הרשב"א דלדברי התוס' דהכנסה דבעה"ב לא הייתה במשכן ר"פ ל"פ על הגמ' לקמן</w:t>
        </w:r>
      </w:hyperlink>
    </w:p>
    <w:p w14:paraId="4FC7576A" w14:textId="649BF6DD" w:rsidR="002F175C" w:rsidRDefault="007A7AE6" w:rsidP="00D46E8C">
      <w:pPr>
        <w:pStyle w:val="TOC3"/>
        <w:rPr>
          <w:rFonts w:asciiTheme="minorHAnsi" w:eastAsiaTheme="minorEastAsia" w:hAnsiTheme="minorHAnsi" w:cstheme="minorBidi"/>
          <w:sz w:val="22"/>
          <w:szCs w:val="22"/>
          <w:rtl/>
        </w:rPr>
      </w:pPr>
      <w:hyperlink w:anchor="_Toc163205272" w:history="1">
        <w:r w:rsidR="002F175C" w:rsidRPr="006A0522">
          <w:rPr>
            <w:rStyle w:val="Hyperlink"/>
            <w:rtl/>
          </w:rPr>
          <w:t>בי' הרשב"א דמדצריך סברא להכנסה אף דהייתה במשכן מוכח דהכנסה דבעה"ב אינה במשכן</w:t>
        </w:r>
      </w:hyperlink>
    </w:p>
    <w:p w14:paraId="2D7167AF" w14:textId="7EFC6960" w:rsidR="002F175C" w:rsidRDefault="007A7AE6" w:rsidP="00D46E8C">
      <w:pPr>
        <w:pStyle w:val="TOC3"/>
        <w:rPr>
          <w:rFonts w:asciiTheme="minorHAnsi" w:eastAsiaTheme="minorEastAsia" w:hAnsiTheme="minorHAnsi" w:cstheme="minorBidi"/>
          <w:sz w:val="22"/>
          <w:szCs w:val="22"/>
          <w:rtl/>
        </w:rPr>
      </w:pPr>
      <w:hyperlink w:anchor="_Toc163205273" w:history="1">
        <w:r w:rsidR="002F175C" w:rsidRPr="006A0522">
          <w:rPr>
            <w:rStyle w:val="Hyperlink"/>
            <w:rtl/>
          </w:rPr>
          <w:t>קו' התוצ"ח דלהרשב"א דהכנסה דעני הוי אב דהייתה במשכן יתחייב שתים בהוצאה והכנסה</w:t>
        </w:r>
      </w:hyperlink>
    </w:p>
    <w:p w14:paraId="72A366CF" w14:textId="66AAD891" w:rsidR="002F175C" w:rsidRDefault="007A7AE6">
      <w:pPr>
        <w:pStyle w:val="TOC2"/>
        <w:rPr>
          <w:rFonts w:cstheme="minorBidi"/>
          <w:b w:val="0"/>
          <w:bCs w:val="0"/>
          <w:sz w:val="22"/>
          <w:szCs w:val="22"/>
          <w:rtl/>
        </w:rPr>
      </w:pPr>
      <w:hyperlink w:anchor="_Toc163205274" w:history="1">
        <w:r w:rsidR="002F175C" w:rsidRPr="006A0522">
          <w:rPr>
            <w:rStyle w:val="Hyperlink"/>
            <w:rtl/>
          </w:rPr>
          <w:t>בי' הרמב"ן ברבא דהכנסה הוי תולדה דאינה חשובה במשכן</w:t>
        </w:r>
      </w:hyperlink>
    </w:p>
    <w:p w14:paraId="01AC02EC" w14:textId="00747C69" w:rsidR="002F175C" w:rsidRDefault="007A7AE6" w:rsidP="00D46E8C">
      <w:pPr>
        <w:pStyle w:val="TOC3"/>
        <w:rPr>
          <w:rFonts w:asciiTheme="minorHAnsi" w:eastAsiaTheme="minorEastAsia" w:hAnsiTheme="minorHAnsi" w:cstheme="minorBidi"/>
          <w:sz w:val="22"/>
          <w:szCs w:val="22"/>
          <w:rtl/>
        </w:rPr>
      </w:pPr>
      <w:hyperlink w:anchor="_Toc163205275" w:history="1">
        <w:r w:rsidR="002F175C" w:rsidRPr="006A0522">
          <w:rPr>
            <w:rStyle w:val="Hyperlink"/>
            <w:rtl/>
          </w:rPr>
          <w:t>בי' הרמב"ן דלרבא הכנסה הוי תולדה דאינה חשובה במשכן כהוצאה ולא תני הכנסה במתני'</w:t>
        </w:r>
      </w:hyperlink>
    </w:p>
    <w:p w14:paraId="3EF8C49E" w14:textId="0C30B1B9" w:rsidR="002F175C" w:rsidRDefault="007A7AE6" w:rsidP="00D46E8C">
      <w:pPr>
        <w:pStyle w:val="TOC3"/>
        <w:rPr>
          <w:rFonts w:asciiTheme="minorHAnsi" w:eastAsiaTheme="minorEastAsia" w:hAnsiTheme="minorHAnsi" w:cstheme="minorBidi"/>
          <w:sz w:val="22"/>
          <w:szCs w:val="22"/>
          <w:rtl/>
        </w:rPr>
      </w:pPr>
      <w:hyperlink w:anchor="_Toc163205276" w:history="1">
        <w:r w:rsidR="002F175C" w:rsidRPr="006A0522">
          <w:rPr>
            <w:rStyle w:val="Hyperlink"/>
            <w:rtl/>
          </w:rPr>
          <w:t>בי' הרמב"ן בר"א דמלאכה שהייתה במשכן אך לא הייתה חשובה הוי תולדה ולא אב</w:t>
        </w:r>
      </w:hyperlink>
    </w:p>
    <w:p w14:paraId="689BB3AB" w14:textId="0CF5AE1E" w:rsidR="002F175C" w:rsidRDefault="007A7AE6">
      <w:pPr>
        <w:pStyle w:val="TOC2"/>
        <w:rPr>
          <w:rFonts w:cstheme="minorBidi"/>
          <w:b w:val="0"/>
          <w:bCs w:val="0"/>
          <w:sz w:val="22"/>
          <w:szCs w:val="22"/>
          <w:rtl/>
        </w:rPr>
      </w:pPr>
      <w:hyperlink w:anchor="_Toc163205277" w:history="1">
        <w:r w:rsidR="002F175C" w:rsidRPr="006A0522">
          <w:rPr>
            <w:rStyle w:val="Hyperlink"/>
            <w:rtl/>
          </w:rPr>
          <w:t>בי' החת"ס דלר"פ אחר הילפו' להוצאה אב דהכנסה הוא מסברא</w:t>
        </w:r>
      </w:hyperlink>
    </w:p>
    <w:p w14:paraId="3848A8E6" w14:textId="5C812F4C" w:rsidR="002F175C" w:rsidRDefault="007A7AE6" w:rsidP="00D46E8C">
      <w:pPr>
        <w:pStyle w:val="TOC3"/>
        <w:rPr>
          <w:rFonts w:asciiTheme="minorHAnsi" w:eastAsiaTheme="minorEastAsia" w:hAnsiTheme="minorHAnsi" w:cstheme="minorBidi"/>
          <w:sz w:val="22"/>
          <w:szCs w:val="22"/>
          <w:rtl/>
        </w:rPr>
      </w:pPr>
      <w:hyperlink w:anchor="_Toc163205278" w:history="1">
        <w:r w:rsidR="002F175C" w:rsidRPr="006A0522">
          <w:rPr>
            <w:rStyle w:val="Hyperlink"/>
            <w:rtl/>
          </w:rPr>
          <w:t>דברי החת"ס דבפשטות לרמב"ן ר"פ ורבא נח' אי הוצאה מלאכה גרועה אך ל"מ דהוא מחלוקת</w:t>
        </w:r>
      </w:hyperlink>
    </w:p>
    <w:p w14:paraId="56844A1B" w14:textId="2159D814" w:rsidR="002F175C" w:rsidRDefault="007A7AE6" w:rsidP="00D46E8C">
      <w:pPr>
        <w:pStyle w:val="TOC3"/>
        <w:rPr>
          <w:rFonts w:asciiTheme="minorHAnsi" w:eastAsiaTheme="minorEastAsia" w:hAnsiTheme="minorHAnsi" w:cstheme="minorBidi"/>
          <w:sz w:val="22"/>
          <w:szCs w:val="22"/>
          <w:rtl/>
        </w:rPr>
      </w:pPr>
      <w:hyperlink w:anchor="_Toc163205279" w:history="1">
        <w:r w:rsidR="002F175C" w:rsidRPr="006A0522">
          <w:rPr>
            <w:rStyle w:val="Hyperlink"/>
            <w:rtl/>
          </w:rPr>
          <w:t>בי' החת"ס דלכו"ע הוצאה מלאכה גרועה וצריך ילפו' ואחר הילפו' מהני סברא דהכנסה הוי אב</w:t>
        </w:r>
      </w:hyperlink>
    </w:p>
    <w:p w14:paraId="2C1BE3BF" w14:textId="6FF83071" w:rsidR="002F175C" w:rsidRDefault="007A7AE6">
      <w:pPr>
        <w:pStyle w:val="TOC2"/>
        <w:rPr>
          <w:rFonts w:cstheme="minorBidi"/>
          <w:b w:val="0"/>
          <w:bCs w:val="0"/>
          <w:sz w:val="22"/>
          <w:szCs w:val="22"/>
          <w:rtl/>
        </w:rPr>
      </w:pPr>
      <w:hyperlink w:anchor="_Toc163205280" w:history="1">
        <w:r w:rsidR="002F175C" w:rsidRPr="006A0522">
          <w:rPr>
            <w:rStyle w:val="Hyperlink"/>
            <w:rtl/>
          </w:rPr>
          <w:t>בי' השפ"א דההוצאה היא עיקר המלאכה והכנסה גמר המלאכה</w:t>
        </w:r>
      </w:hyperlink>
    </w:p>
    <w:p w14:paraId="44FCEC7B" w14:textId="5C566B6E" w:rsidR="002F175C" w:rsidRDefault="007A7AE6" w:rsidP="00D46E8C">
      <w:pPr>
        <w:pStyle w:val="TOC3"/>
        <w:rPr>
          <w:rFonts w:asciiTheme="minorHAnsi" w:eastAsiaTheme="minorEastAsia" w:hAnsiTheme="minorHAnsi" w:cstheme="minorBidi"/>
          <w:sz w:val="22"/>
          <w:szCs w:val="22"/>
          <w:rtl/>
        </w:rPr>
      </w:pPr>
      <w:hyperlink w:anchor="_Toc163205281" w:history="1">
        <w:r w:rsidR="002F175C" w:rsidRPr="006A0522">
          <w:rPr>
            <w:rStyle w:val="Hyperlink"/>
            <w:rtl/>
          </w:rPr>
          <w:t>בי' השפ"א ברב אשי דעיקר המלאכה היא ההוצאה וההכנסה היא גמר מלאכת ההוצאה</w:t>
        </w:r>
      </w:hyperlink>
    </w:p>
    <w:p w14:paraId="3608F936" w14:textId="72FC7A9D" w:rsidR="002F175C" w:rsidRDefault="007A7AE6">
      <w:pPr>
        <w:pStyle w:val="TOC1"/>
        <w:rPr>
          <w:rFonts w:asciiTheme="minorHAnsi" w:hAnsiTheme="minorHAnsi" w:cstheme="minorBidi"/>
          <w:b w:val="0"/>
          <w:bCs w:val="0"/>
          <w:caps w:val="0"/>
          <w:sz w:val="22"/>
          <w:szCs w:val="22"/>
          <w:rtl/>
        </w:rPr>
      </w:pPr>
      <w:hyperlink w:anchor="_Toc163205282" w:history="1">
        <w:r w:rsidR="002F175C" w:rsidRPr="006A0522">
          <w:rPr>
            <w:rStyle w:val="Hyperlink"/>
            <w:rtl/>
          </w:rPr>
          <w:t>בד' הרמב"ם אי הכנסה אב או תולדה</w:t>
        </w:r>
      </w:hyperlink>
    </w:p>
    <w:p w14:paraId="114D4DE2" w14:textId="165F9A2C" w:rsidR="002F175C" w:rsidRDefault="007A7AE6">
      <w:pPr>
        <w:pStyle w:val="TOC2"/>
        <w:rPr>
          <w:rFonts w:cstheme="minorBidi"/>
          <w:b w:val="0"/>
          <w:bCs w:val="0"/>
          <w:sz w:val="22"/>
          <w:szCs w:val="22"/>
          <w:rtl/>
        </w:rPr>
      </w:pPr>
      <w:hyperlink w:anchor="_Toc163205283" w:history="1">
        <w:r w:rsidR="002F175C" w:rsidRPr="006A0522">
          <w:rPr>
            <w:rStyle w:val="Hyperlink"/>
            <w:rtl/>
          </w:rPr>
          <w:t>בי' הרמב"ם בפיה"מ דהוצאה והכנסה נאסרו בילפו' דהם דבר א'</w:t>
        </w:r>
      </w:hyperlink>
    </w:p>
    <w:p w14:paraId="5DB19298" w14:textId="592193C1" w:rsidR="002F175C" w:rsidRDefault="007A7AE6" w:rsidP="00D46E8C">
      <w:pPr>
        <w:pStyle w:val="TOC3"/>
        <w:rPr>
          <w:rFonts w:asciiTheme="minorHAnsi" w:eastAsiaTheme="minorEastAsia" w:hAnsiTheme="minorHAnsi" w:cstheme="minorBidi"/>
          <w:sz w:val="22"/>
          <w:szCs w:val="22"/>
          <w:rtl/>
        </w:rPr>
      </w:pPr>
      <w:hyperlink w:anchor="_Toc163205284" w:history="1">
        <w:r w:rsidR="002F175C" w:rsidRPr="006A0522">
          <w:rPr>
            <w:rStyle w:val="Hyperlink"/>
            <w:rtl/>
          </w:rPr>
          <w:t>דכל יציאה היינו הכנסה כלפי הרשות שנכנס החפץ ותני במתני" לישנא דהוצאה כלישנא דקרא</w:t>
        </w:r>
      </w:hyperlink>
    </w:p>
    <w:p w14:paraId="0051B39B" w14:textId="213CBEC2" w:rsidR="002F175C" w:rsidRDefault="007A7AE6" w:rsidP="00D46E8C">
      <w:pPr>
        <w:pStyle w:val="TOC3"/>
        <w:rPr>
          <w:rFonts w:asciiTheme="minorHAnsi" w:eastAsiaTheme="minorEastAsia" w:hAnsiTheme="minorHAnsi" w:cstheme="minorBidi"/>
          <w:sz w:val="22"/>
          <w:szCs w:val="22"/>
          <w:rtl/>
        </w:rPr>
      </w:pPr>
      <w:hyperlink w:anchor="_Toc163205285" w:history="1">
        <w:r w:rsidR="002F175C" w:rsidRPr="006A0522">
          <w:rPr>
            <w:rStyle w:val="Hyperlink"/>
            <w:rtl/>
          </w:rPr>
          <w:t>בי' הרמב"ם בפיהמ"ש דהכנסה והוצאה הם דבר אחד ואף דהילפו' להוצאה גם הכנסה אסורה</w:t>
        </w:r>
      </w:hyperlink>
    </w:p>
    <w:p w14:paraId="5963E160" w14:textId="6410ED95" w:rsidR="002F175C" w:rsidRDefault="007A7AE6">
      <w:pPr>
        <w:pStyle w:val="TOC2"/>
        <w:rPr>
          <w:rFonts w:cstheme="minorBidi"/>
          <w:b w:val="0"/>
          <w:bCs w:val="0"/>
          <w:sz w:val="22"/>
          <w:szCs w:val="22"/>
          <w:rtl/>
        </w:rPr>
      </w:pPr>
      <w:hyperlink w:anchor="_Toc163205286" w:history="1">
        <w:r w:rsidR="002F175C" w:rsidRPr="006A0522">
          <w:rPr>
            <w:rStyle w:val="Hyperlink"/>
            <w:rtl/>
          </w:rPr>
          <w:t>גי' המ"מ ברמב"ם דרק הוצאה הוי אב כדילפינן מהוצאה דמשכן</w:t>
        </w:r>
      </w:hyperlink>
    </w:p>
    <w:p w14:paraId="67CA1630" w14:textId="1307287A" w:rsidR="002F175C" w:rsidRDefault="007A7AE6" w:rsidP="00D46E8C">
      <w:pPr>
        <w:pStyle w:val="TOC3"/>
        <w:rPr>
          <w:rFonts w:asciiTheme="minorHAnsi" w:eastAsiaTheme="minorEastAsia" w:hAnsiTheme="minorHAnsi" w:cstheme="minorBidi"/>
          <w:sz w:val="22"/>
          <w:szCs w:val="22"/>
          <w:rtl/>
        </w:rPr>
      </w:pPr>
      <w:hyperlink w:anchor="_Toc163205287" w:history="1">
        <w:r w:rsidR="002F175C" w:rsidRPr="006A0522">
          <w:rPr>
            <w:rStyle w:val="Hyperlink"/>
            <w:rtl/>
          </w:rPr>
          <w:t>גי' המ"מ ברמב"ם דהוצאה הוי אב ולא הזכיר הרמב"ם דהכנסה הוי אב כהוצאה</w:t>
        </w:r>
      </w:hyperlink>
    </w:p>
    <w:p w14:paraId="4EC21065" w14:textId="1F568079" w:rsidR="002F175C" w:rsidRDefault="007A7AE6">
      <w:pPr>
        <w:pStyle w:val="TOC2"/>
        <w:rPr>
          <w:rFonts w:cstheme="minorBidi"/>
          <w:b w:val="0"/>
          <w:bCs w:val="0"/>
          <w:sz w:val="22"/>
          <w:szCs w:val="22"/>
          <w:rtl/>
        </w:rPr>
      </w:pPr>
      <w:hyperlink w:anchor="_Toc163205288" w:history="1">
        <w:r w:rsidR="002F175C" w:rsidRPr="006A0522">
          <w:rPr>
            <w:rStyle w:val="Hyperlink"/>
            <w:rtl/>
          </w:rPr>
          <w:t>בביאור גירסת הלח"מ ברמב"ם דהכנסה הוי אב כהוצאה</w:t>
        </w:r>
      </w:hyperlink>
    </w:p>
    <w:p w14:paraId="05FBCE2F" w14:textId="047565AB" w:rsidR="002F175C" w:rsidRDefault="007A7AE6" w:rsidP="00D46E8C">
      <w:pPr>
        <w:pStyle w:val="TOC3"/>
        <w:rPr>
          <w:rFonts w:asciiTheme="minorHAnsi" w:eastAsiaTheme="minorEastAsia" w:hAnsiTheme="minorHAnsi" w:cstheme="minorBidi"/>
          <w:sz w:val="22"/>
          <w:szCs w:val="22"/>
          <w:rtl/>
        </w:rPr>
      </w:pPr>
      <w:hyperlink w:anchor="_Toc163205289" w:history="1">
        <w:r w:rsidR="002F175C" w:rsidRPr="006A0522">
          <w:rPr>
            <w:rStyle w:val="Hyperlink"/>
            <w:rtl/>
          </w:rPr>
          <w:t>גי' הלח"מ ברמב"ם דהכנסה הוי אב כהוצאה וקו' הלח"מ דבגמ' לקמן מפורש דהוי תולדה</w:t>
        </w:r>
      </w:hyperlink>
    </w:p>
    <w:p w14:paraId="28218C3C" w14:textId="2D3C48FB" w:rsidR="002F175C" w:rsidRDefault="007A7AE6" w:rsidP="00D46E8C">
      <w:pPr>
        <w:pStyle w:val="TOC3"/>
        <w:rPr>
          <w:rFonts w:asciiTheme="minorHAnsi" w:eastAsiaTheme="minorEastAsia" w:hAnsiTheme="minorHAnsi" w:cstheme="minorBidi"/>
          <w:sz w:val="22"/>
          <w:szCs w:val="22"/>
          <w:rtl/>
        </w:rPr>
      </w:pPr>
      <w:hyperlink w:anchor="_Toc163205290" w:history="1">
        <w:r w:rsidR="002F175C" w:rsidRPr="006A0522">
          <w:rPr>
            <w:rStyle w:val="Hyperlink"/>
            <w:rtl/>
          </w:rPr>
          <w:t>בי' הלח"מ ברמב"ם דאין נ"מ לדינא אי הכנסה אב כעין הוצאה או תולדה דבעשאן כא' חייב א'</w:t>
        </w:r>
      </w:hyperlink>
    </w:p>
    <w:p w14:paraId="2A0DA540" w14:textId="37BD3886" w:rsidR="002F175C" w:rsidRDefault="007A7AE6">
      <w:pPr>
        <w:pStyle w:val="TOC2"/>
        <w:rPr>
          <w:rFonts w:cstheme="minorBidi"/>
          <w:b w:val="0"/>
          <w:bCs w:val="0"/>
          <w:sz w:val="22"/>
          <w:szCs w:val="22"/>
          <w:rtl/>
        </w:rPr>
      </w:pPr>
      <w:hyperlink w:anchor="_Toc163205291" w:history="1">
        <w:r w:rsidR="002F175C" w:rsidRPr="006A0522">
          <w:rPr>
            <w:rStyle w:val="Hyperlink"/>
            <w:rtl/>
          </w:rPr>
          <w:t>בי' רבינו בצלאל אשכנזי דלר"פ הכנסה כאב אך אינה אב גמור</w:t>
        </w:r>
      </w:hyperlink>
    </w:p>
    <w:p w14:paraId="68895EB7" w14:textId="17A4AA5F" w:rsidR="002F175C" w:rsidRDefault="007A7AE6" w:rsidP="00D46E8C">
      <w:pPr>
        <w:pStyle w:val="TOC3"/>
        <w:rPr>
          <w:rFonts w:asciiTheme="minorHAnsi" w:eastAsiaTheme="minorEastAsia" w:hAnsiTheme="minorHAnsi" w:cstheme="minorBidi"/>
          <w:sz w:val="22"/>
          <w:szCs w:val="22"/>
          <w:rtl/>
        </w:rPr>
      </w:pPr>
      <w:hyperlink w:anchor="_Toc163205292" w:history="1">
        <w:r w:rsidR="002F175C" w:rsidRPr="006A0522">
          <w:rPr>
            <w:rStyle w:val="Hyperlink"/>
            <w:rtl/>
          </w:rPr>
          <w:t>תי' רבינו בצלאל אשכנזי ברמב"ם דלר"פ הוי אב כדמוכח מדלא כ' דהכנסה דבעה"ב הוי תולדה</w:t>
        </w:r>
      </w:hyperlink>
    </w:p>
    <w:p w14:paraId="790383D8" w14:textId="6B2A099D" w:rsidR="002F175C" w:rsidRDefault="007A7AE6" w:rsidP="00D46E8C">
      <w:pPr>
        <w:pStyle w:val="TOC3"/>
        <w:rPr>
          <w:rFonts w:asciiTheme="minorHAnsi" w:eastAsiaTheme="minorEastAsia" w:hAnsiTheme="minorHAnsi" w:cstheme="minorBidi"/>
          <w:sz w:val="22"/>
          <w:szCs w:val="22"/>
          <w:rtl/>
        </w:rPr>
      </w:pPr>
      <w:hyperlink w:anchor="_Toc163205293" w:history="1">
        <w:r w:rsidR="002F175C" w:rsidRPr="006A0522">
          <w:rPr>
            <w:rStyle w:val="Hyperlink"/>
            <w:rtl/>
          </w:rPr>
          <w:t>בי' רבינו בצלאל אשכנזי דלר"פ מסברא הכנסה כהוצאה ואף דאינה אב גמור מ"מ הם דבר א'</w:t>
        </w:r>
      </w:hyperlink>
    </w:p>
    <w:p w14:paraId="16E5EEDB" w14:textId="462ADBFF" w:rsidR="002F175C" w:rsidRDefault="007A7AE6" w:rsidP="00D46E8C">
      <w:pPr>
        <w:pStyle w:val="TOC3"/>
        <w:rPr>
          <w:rFonts w:asciiTheme="minorHAnsi" w:eastAsiaTheme="minorEastAsia" w:hAnsiTheme="minorHAnsi" w:cstheme="minorBidi"/>
          <w:sz w:val="22"/>
          <w:szCs w:val="22"/>
          <w:rtl/>
        </w:rPr>
      </w:pPr>
      <w:hyperlink w:anchor="_Toc163205294" w:history="1">
        <w:r w:rsidR="002F175C" w:rsidRPr="006A0522">
          <w:rPr>
            <w:rStyle w:val="Hyperlink"/>
            <w:rtl/>
          </w:rPr>
          <w:t>בי' רבינו בצלאל אשכנזי ברמב"ם דהכנסה כאב אך אינה אב גמור ולכן תני לה במתני'</w:t>
        </w:r>
      </w:hyperlink>
    </w:p>
    <w:p w14:paraId="0E0904EE" w14:textId="2EC8DADE" w:rsidR="002F175C" w:rsidRDefault="007A7AE6" w:rsidP="00D46E8C">
      <w:pPr>
        <w:pStyle w:val="TOC3"/>
        <w:rPr>
          <w:rFonts w:asciiTheme="minorHAnsi" w:eastAsiaTheme="minorEastAsia" w:hAnsiTheme="minorHAnsi" w:cstheme="minorBidi"/>
          <w:sz w:val="22"/>
          <w:szCs w:val="22"/>
          <w:rtl/>
        </w:rPr>
      </w:pPr>
      <w:hyperlink w:anchor="_Toc163205295" w:history="1">
        <w:r w:rsidR="002F175C" w:rsidRPr="006A0522">
          <w:rPr>
            <w:rStyle w:val="Hyperlink"/>
            <w:rtl/>
          </w:rPr>
          <w:t>בי' החת"ס דהוקשה לרבינו בצלאל אשכנזי דלרמב"ם א"א לומר דהוי אב גמור דאינה בילפו'</w:t>
        </w:r>
      </w:hyperlink>
    </w:p>
    <w:p w14:paraId="0B0EC8E0" w14:textId="7CDA2A03" w:rsidR="002F175C" w:rsidRDefault="007A7AE6">
      <w:pPr>
        <w:pStyle w:val="TOC2"/>
        <w:rPr>
          <w:rFonts w:cstheme="minorBidi"/>
          <w:b w:val="0"/>
          <w:bCs w:val="0"/>
          <w:sz w:val="22"/>
          <w:szCs w:val="22"/>
          <w:rtl/>
        </w:rPr>
      </w:pPr>
      <w:hyperlink w:anchor="_Toc163205296" w:history="1">
        <w:r w:rsidR="002F175C" w:rsidRPr="006A0522">
          <w:rPr>
            <w:rStyle w:val="Hyperlink"/>
            <w:rtl/>
          </w:rPr>
          <w:t>בי' המרכה"מ דהרמב"ם כרמב"ן דלר"פ הוי אב כדאי' בירושלמי</w:t>
        </w:r>
      </w:hyperlink>
    </w:p>
    <w:p w14:paraId="513CE582" w14:textId="5ACD21D7" w:rsidR="002F175C" w:rsidRDefault="007A7AE6" w:rsidP="00D46E8C">
      <w:pPr>
        <w:pStyle w:val="TOC3"/>
        <w:rPr>
          <w:rFonts w:asciiTheme="minorHAnsi" w:eastAsiaTheme="minorEastAsia" w:hAnsiTheme="minorHAnsi" w:cstheme="minorBidi"/>
          <w:sz w:val="22"/>
          <w:szCs w:val="22"/>
          <w:rtl/>
        </w:rPr>
      </w:pPr>
      <w:hyperlink w:anchor="_Toc163205297" w:history="1">
        <w:r w:rsidR="002F175C" w:rsidRPr="006A0522">
          <w:rPr>
            <w:rStyle w:val="Hyperlink"/>
            <w:rtl/>
          </w:rPr>
          <w:t>בי' המרכה"מ ברמב"ם דפסק כרב אשי ורבינא דהכנסה אב כדמוכח בירושלמי ודלא כגמ' לקמן</w:t>
        </w:r>
      </w:hyperlink>
    </w:p>
    <w:p w14:paraId="283D858B" w14:textId="06798BFA" w:rsidR="002F175C" w:rsidRDefault="007A7AE6" w:rsidP="00D46E8C">
      <w:pPr>
        <w:pStyle w:val="TOC3"/>
        <w:rPr>
          <w:rFonts w:asciiTheme="minorHAnsi" w:eastAsiaTheme="minorEastAsia" w:hAnsiTheme="minorHAnsi" w:cstheme="minorBidi"/>
          <w:sz w:val="22"/>
          <w:szCs w:val="22"/>
          <w:rtl/>
        </w:rPr>
      </w:pPr>
      <w:hyperlink w:anchor="_Toc163205298" w:history="1">
        <w:r w:rsidR="002F175C" w:rsidRPr="006A0522">
          <w:rPr>
            <w:rStyle w:val="Hyperlink"/>
            <w:rtl/>
          </w:rPr>
          <w:t>בי' האו"ש והיד איתן ברמב"ם דבירושלמי מוכח דהכנסה והוצאה הם דבר אחד וא"כ שניהם אב</w:t>
        </w:r>
      </w:hyperlink>
    </w:p>
    <w:p w14:paraId="5B38ECC0" w14:textId="7663A5B7" w:rsidR="002F175C" w:rsidRDefault="007A7AE6" w:rsidP="00D46E8C">
      <w:pPr>
        <w:pStyle w:val="TOC3"/>
        <w:rPr>
          <w:rFonts w:asciiTheme="minorHAnsi" w:eastAsiaTheme="minorEastAsia" w:hAnsiTheme="minorHAnsi" w:cstheme="minorBidi"/>
          <w:sz w:val="22"/>
          <w:szCs w:val="22"/>
          <w:rtl/>
        </w:rPr>
      </w:pPr>
      <w:hyperlink w:anchor="_Toc163205299" w:history="1">
        <w:r w:rsidR="002F175C" w:rsidRPr="006A0522">
          <w:rPr>
            <w:rStyle w:val="Hyperlink"/>
            <w:rtl/>
          </w:rPr>
          <w:t>בי' הראש יוסף ברמב"ם דמשמע בפיהמ"ש דגרס אף בגמ' לקמן דהכנסה אב או דס"ל כרמב"ן</w:t>
        </w:r>
      </w:hyperlink>
    </w:p>
    <w:p w14:paraId="31DF77FD" w14:textId="18679A46" w:rsidR="002F175C" w:rsidRDefault="007A7AE6">
      <w:pPr>
        <w:pStyle w:val="TOC1"/>
        <w:rPr>
          <w:rFonts w:asciiTheme="minorHAnsi" w:hAnsiTheme="minorHAnsi" w:cstheme="minorBidi"/>
          <w:b w:val="0"/>
          <w:bCs w:val="0"/>
          <w:caps w:val="0"/>
          <w:sz w:val="22"/>
          <w:szCs w:val="22"/>
          <w:rtl/>
        </w:rPr>
      </w:pPr>
      <w:hyperlink w:anchor="_Toc163205300" w:history="1">
        <w:r w:rsidR="002F175C" w:rsidRPr="006A0522">
          <w:rPr>
            <w:rStyle w:val="Hyperlink"/>
            <w:rtl/>
          </w:rPr>
          <w:t>במלאכה גרועה בהכנסה ותולדות הוצאה</w:t>
        </w:r>
      </w:hyperlink>
    </w:p>
    <w:p w14:paraId="650AF083" w14:textId="7069C894" w:rsidR="002F175C" w:rsidRDefault="007A7AE6">
      <w:pPr>
        <w:pStyle w:val="TOC2"/>
        <w:rPr>
          <w:rFonts w:cstheme="minorBidi"/>
          <w:b w:val="0"/>
          <w:bCs w:val="0"/>
          <w:sz w:val="22"/>
          <w:szCs w:val="22"/>
          <w:rtl/>
        </w:rPr>
      </w:pPr>
      <w:hyperlink w:anchor="_Toc163205301" w:history="1">
        <w:r w:rsidR="002F175C" w:rsidRPr="006A0522">
          <w:rPr>
            <w:rStyle w:val="Hyperlink"/>
            <w:rtl/>
          </w:rPr>
          <w:t>בי' התוס' דמושיט וזריקה צ"ל דהיו במשכן דהיא מלאכה גרועה</w:t>
        </w:r>
      </w:hyperlink>
    </w:p>
    <w:p w14:paraId="6FB9B5FE" w14:textId="429705D7" w:rsidR="002F175C" w:rsidRDefault="007A7AE6" w:rsidP="00D46E8C">
      <w:pPr>
        <w:pStyle w:val="TOC3"/>
        <w:rPr>
          <w:rFonts w:asciiTheme="minorHAnsi" w:eastAsiaTheme="minorEastAsia" w:hAnsiTheme="minorHAnsi" w:cstheme="minorBidi"/>
          <w:sz w:val="22"/>
          <w:szCs w:val="22"/>
          <w:rtl/>
        </w:rPr>
      </w:pPr>
      <w:hyperlink w:anchor="_Toc163205302" w:history="1">
        <w:r w:rsidR="002F175C" w:rsidRPr="006A0522">
          <w:rPr>
            <w:rStyle w:val="Hyperlink"/>
            <w:rtl/>
          </w:rPr>
          <w:t>הוכחת התוס' דהוצאה הוי מלאכה גרועה מהא דהוצרכה הגמ' לומר דהתולדות היו במשכן</w:t>
        </w:r>
      </w:hyperlink>
    </w:p>
    <w:p w14:paraId="4287BA66" w14:textId="2BFE5F3C" w:rsidR="002F175C" w:rsidRDefault="007A7AE6" w:rsidP="00D46E8C">
      <w:pPr>
        <w:pStyle w:val="TOC3"/>
        <w:rPr>
          <w:rFonts w:asciiTheme="minorHAnsi" w:eastAsiaTheme="minorEastAsia" w:hAnsiTheme="minorHAnsi" w:cstheme="minorBidi"/>
          <w:sz w:val="22"/>
          <w:szCs w:val="22"/>
          <w:rtl/>
        </w:rPr>
      </w:pPr>
      <w:hyperlink w:anchor="_Toc163205303" w:history="1">
        <w:r w:rsidR="002F175C" w:rsidRPr="006A0522">
          <w:rPr>
            <w:rStyle w:val="Hyperlink"/>
            <w:rtl/>
          </w:rPr>
          <w:t>בי' רבינו בצלאל אשכנזי בתוס' דאף מלאכות שהיו במשכן צריך ילפו' מפורשת כיון דהיא גרועה</w:t>
        </w:r>
      </w:hyperlink>
    </w:p>
    <w:p w14:paraId="6C06AEE6" w14:textId="67C5D1CA" w:rsidR="002F175C" w:rsidRDefault="007A7AE6">
      <w:pPr>
        <w:pStyle w:val="TOC2"/>
        <w:rPr>
          <w:rFonts w:cstheme="minorBidi"/>
          <w:b w:val="0"/>
          <w:bCs w:val="0"/>
          <w:sz w:val="22"/>
          <w:szCs w:val="22"/>
          <w:rtl/>
        </w:rPr>
      </w:pPr>
      <w:hyperlink w:anchor="_Toc163205304" w:history="1">
        <w:r w:rsidR="002F175C" w:rsidRPr="006A0522">
          <w:rPr>
            <w:rStyle w:val="Hyperlink"/>
            <w:rtl/>
          </w:rPr>
          <w:t>בי' התוס' דהכנסה דבעה"ב לא הייתה במשכן וילפי' לה מסברא</w:t>
        </w:r>
      </w:hyperlink>
    </w:p>
    <w:p w14:paraId="57709135" w14:textId="5939275D" w:rsidR="002F175C" w:rsidRDefault="007A7AE6" w:rsidP="00D46E8C">
      <w:pPr>
        <w:pStyle w:val="TOC3"/>
        <w:rPr>
          <w:rFonts w:asciiTheme="minorHAnsi" w:eastAsiaTheme="minorEastAsia" w:hAnsiTheme="minorHAnsi" w:cstheme="minorBidi"/>
          <w:sz w:val="22"/>
          <w:szCs w:val="22"/>
          <w:rtl/>
        </w:rPr>
      </w:pPr>
      <w:hyperlink w:anchor="_Toc163205305" w:history="1">
        <w:r w:rsidR="002F175C" w:rsidRPr="006A0522">
          <w:rPr>
            <w:rStyle w:val="Hyperlink"/>
            <w:rtl/>
          </w:rPr>
          <w:t>קו' תוס' דאחר דהכנסה הייתה במשכן א"צ סברא דהכנסה דמ"ש מזורק דאפשר ללמוד ממשכן</w:t>
        </w:r>
      </w:hyperlink>
    </w:p>
    <w:p w14:paraId="147F8E93" w14:textId="47F5BD90" w:rsidR="002F175C" w:rsidRDefault="007A7AE6" w:rsidP="00D46E8C">
      <w:pPr>
        <w:pStyle w:val="TOC3"/>
        <w:rPr>
          <w:rFonts w:asciiTheme="minorHAnsi" w:eastAsiaTheme="minorEastAsia" w:hAnsiTheme="minorHAnsi" w:cstheme="minorBidi"/>
          <w:sz w:val="22"/>
          <w:szCs w:val="22"/>
          <w:rtl/>
        </w:rPr>
      </w:pPr>
      <w:hyperlink w:anchor="_Toc163205306" w:history="1">
        <w:r w:rsidR="002F175C" w:rsidRPr="006A0522">
          <w:rPr>
            <w:rStyle w:val="Hyperlink"/>
            <w:rtl/>
          </w:rPr>
          <w:t>קו' התורא"ש דא"צ סברא להכנסה דהייתה במשכן ואף אי ל"ד להוצאה מ"מ חייב בהכנסה</w:t>
        </w:r>
      </w:hyperlink>
    </w:p>
    <w:p w14:paraId="7C8D5B97" w14:textId="017A3AC9" w:rsidR="002F175C" w:rsidRDefault="007A7AE6" w:rsidP="00D46E8C">
      <w:pPr>
        <w:pStyle w:val="TOC3"/>
        <w:rPr>
          <w:rFonts w:asciiTheme="minorHAnsi" w:eastAsiaTheme="minorEastAsia" w:hAnsiTheme="minorHAnsi" w:cstheme="minorBidi"/>
          <w:sz w:val="22"/>
          <w:szCs w:val="22"/>
          <w:rtl/>
        </w:rPr>
      </w:pPr>
      <w:hyperlink w:anchor="_Toc163205307" w:history="1">
        <w:r w:rsidR="002F175C" w:rsidRPr="006A0522">
          <w:rPr>
            <w:rStyle w:val="Hyperlink"/>
            <w:rtl/>
          </w:rPr>
          <w:t>תי' התוס' דהכנסה דבעה"ב לא הייתה במשכן וילפי' לה מסברא דמ"ל עיולי מ"ל אפוקי</w:t>
        </w:r>
      </w:hyperlink>
    </w:p>
    <w:p w14:paraId="55FFA6EA" w14:textId="7DA71035" w:rsidR="002F175C" w:rsidRDefault="007A7AE6">
      <w:pPr>
        <w:pStyle w:val="TOC2"/>
        <w:rPr>
          <w:rFonts w:cstheme="minorBidi"/>
          <w:b w:val="0"/>
          <w:bCs w:val="0"/>
          <w:sz w:val="22"/>
          <w:szCs w:val="22"/>
          <w:rtl/>
        </w:rPr>
      </w:pPr>
      <w:hyperlink w:anchor="_Toc163205308" w:history="1">
        <w:r w:rsidR="002F175C" w:rsidRPr="006A0522">
          <w:rPr>
            <w:rStyle w:val="Hyperlink"/>
            <w:rtl/>
          </w:rPr>
          <w:t>תי' המהרא"ל דבגרועה צריך סברא לחייב בתולדה דתולדה</w:t>
        </w:r>
      </w:hyperlink>
    </w:p>
    <w:p w14:paraId="4BB350F9" w14:textId="7BAF605B" w:rsidR="002F175C" w:rsidRDefault="007A7AE6" w:rsidP="00D46E8C">
      <w:pPr>
        <w:pStyle w:val="TOC3"/>
        <w:rPr>
          <w:rFonts w:asciiTheme="minorHAnsi" w:eastAsiaTheme="minorEastAsia" w:hAnsiTheme="minorHAnsi" w:cstheme="minorBidi"/>
          <w:sz w:val="22"/>
          <w:szCs w:val="22"/>
          <w:rtl/>
        </w:rPr>
      </w:pPr>
      <w:hyperlink w:anchor="_Toc163205309" w:history="1">
        <w:r w:rsidR="002F175C" w:rsidRPr="006A0522">
          <w:rPr>
            <w:rStyle w:val="Hyperlink"/>
            <w:rtl/>
          </w:rPr>
          <w:t>תי' המהרא"ל צינץ דצריך סברא לחייב בהכנסה דזריקה דהיא תולדה לתולדה במלאכה גרועה</w:t>
        </w:r>
      </w:hyperlink>
    </w:p>
    <w:p w14:paraId="393644DD" w14:textId="1C522CA4" w:rsidR="002F175C" w:rsidRDefault="007A7AE6">
      <w:pPr>
        <w:pStyle w:val="TOC2"/>
        <w:rPr>
          <w:rFonts w:cstheme="minorBidi"/>
          <w:b w:val="0"/>
          <w:bCs w:val="0"/>
          <w:sz w:val="22"/>
          <w:szCs w:val="22"/>
          <w:rtl/>
        </w:rPr>
      </w:pPr>
      <w:hyperlink w:anchor="_Toc163205310" w:history="1">
        <w:r w:rsidR="002F175C" w:rsidRPr="006A0522">
          <w:rPr>
            <w:rStyle w:val="Hyperlink"/>
            <w:rtl/>
          </w:rPr>
          <w:t>ביאורי התוס' והתורא"ש אמאי אמרינן דהכנסה הייתה במשכן</w:t>
        </w:r>
      </w:hyperlink>
    </w:p>
    <w:p w14:paraId="71FC950B" w14:textId="3E183FBF" w:rsidR="002F175C" w:rsidRDefault="007A7AE6" w:rsidP="00D46E8C">
      <w:pPr>
        <w:pStyle w:val="TOC3"/>
        <w:rPr>
          <w:rFonts w:asciiTheme="minorHAnsi" w:eastAsiaTheme="minorEastAsia" w:hAnsiTheme="minorHAnsi" w:cstheme="minorBidi"/>
          <w:sz w:val="22"/>
          <w:szCs w:val="22"/>
          <w:rtl/>
        </w:rPr>
      </w:pPr>
      <w:hyperlink w:anchor="_Toc163205311" w:history="1">
        <w:r w:rsidR="002F175C" w:rsidRPr="006A0522">
          <w:rPr>
            <w:rStyle w:val="Hyperlink"/>
            <w:rtl/>
          </w:rPr>
          <w:t>בי' התוס' דאחר דיש סברא להכנסה אצ"ל דהייתה במשכן ותני לה בברייתא אגב הוצאה</w:t>
        </w:r>
      </w:hyperlink>
    </w:p>
    <w:p w14:paraId="01EEC122" w14:textId="4824E033" w:rsidR="002F175C" w:rsidRDefault="007A7AE6" w:rsidP="00D46E8C">
      <w:pPr>
        <w:pStyle w:val="TOC3"/>
        <w:rPr>
          <w:rFonts w:asciiTheme="minorHAnsi" w:eastAsiaTheme="minorEastAsia" w:hAnsiTheme="minorHAnsi" w:cstheme="minorBidi"/>
          <w:sz w:val="22"/>
          <w:szCs w:val="22"/>
          <w:rtl/>
        </w:rPr>
      </w:pPr>
      <w:hyperlink w:anchor="_Toc163205312" w:history="1">
        <w:r w:rsidR="002F175C" w:rsidRPr="006A0522">
          <w:rPr>
            <w:rStyle w:val="Hyperlink"/>
            <w:rtl/>
          </w:rPr>
          <w:t>בי' התוס' בברייתא דאי לא היו המלאכות במשכן אפשר לחייב במה שדומה למלאכה גמורה</w:t>
        </w:r>
      </w:hyperlink>
    </w:p>
    <w:p w14:paraId="3F73EBD3" w14:textId="7D660D5B" w:rsidR="002F175C" w:rsidRDefault="007A7AE6" w:rsidP="00D46E8C">
      <w:pPr>
        <w:pStyle w:val="TOC3"/>
        <w:rPr>
          <w:rFonts w:asciiTheme="minorHAnsi" w:eastAsiaTheme="minorEastAsia" w:hAnsiTheme="minorHAnsi" w:cstheme="minorBidi"/>
          <w:sz w:val="22"/>
          <w:szCs w:val="22"/>
          <w:rtl/>
        </w:rPr>
      </w:pPr>
      <w:hyperlink w:anchor="_Toc163205313" w:history="1">
        <w:r w:rsidR="002F175C" w:rsidRPr="006A0522">
          <w:rPr>
            <w:rStyle w:val="Hyperlink"/>
            <w:rtl/>
          </w:rPr>
          <w:t>תי' התורא"ש דכיון דהוצאה מלאכה גרועה צ"ל דהייתה במשכן דאל"ה אין תולדות להוצאה</w:t>
        </w:r>
      </w:hyperlink>
    </w:p>
    <w:p w14:paraId="5D2AD984" w14:textId="67D4A654" w:rsidR="002F175C" w:rsidRDefault="007A7AE6" w:rsidP="00D46E8C">
      <w:pPr>
        <w:pStyle w:val="TOC3"/>
        <w:rPr>
          <w:rFonts w:asciiTheme="minorHAnsi" w:eastAsiaTheme="minorEastAsia" w:hAnsiTheme="minorHAnsi" w:cstheme="minorBidi"/>
          <w:sz w:val="22"/>
          <w:szCs w:val="22"/>
          <w:rtl/>
        </w:rPr>
      </w:pPr>
      <w:hyperlink w:anchor="_Toc163205314" w:history="1">
        <w:r w:rsidR="002F175C" w:rsidRPr="006A0522">
          <w:rPr>
            <w:rStyle w:val="Hyperlink"/>
            <w:rtl/>
          </w:rPr>
          <w:t>בי' המהר"ם בתוס' לקמן דאי התולדות לא היו במשכן הא דהכנסה תולדה דהיא מלאכה גרועה</w:t>
        </w:r>
      </w:hyperlink>
    </w:p>
    <w:p w14:paraId="4FE781F5" w14:textId="1BE3738C" w:rsidR="002F175C" w:rsidRDefault="007A7AE6">
      <w:pPr>
        <w:pStyle w:val="TOC2"/>
        <w:rPr>
          <w:rFonts w:cstheme="minorBidi"/>
          <w:b w:val="0"/>
          <w:bCs w:val="0"/>
          <w:sz w:val="22"/>
          <w:szCs w:val="22"/>
          <w:rtl/>
        </w:rPr>
      </w:pPr>
      <w:hyperlink w:anchor="_Toc163205315" w:history="1">
        <w:r w:rsidR="002F175C" w:rsidRPr="006A0522">
          <w:rPr>
            <w:rStyle w:val="Hyperlink"/>
            <w:rtl/>
          </w:rPr>
          <w:t>בי' הר"ן דאחר דילפי' הוצאה אמרינן מסברא דהכנסה תולדה</w:t>
        </w:r>
      </w:hyperlink>
    </w:p>
    <w:p w14:paraId="7F716825" w14:textId="172CF8D2" w:rsidR="002F175C" w:rsidRDefault="007A7AE6" w:rsidP="00D46E8C">
      <w:pPr>
        <w:pStyle w:val="TOC3"/>
        <w:rPr>
          <w:rFonts w:asciiTheme="minorHAnsi" w:eastAsiaTheme="minorEastAsia" w:hAnsiTheme="minorHAnsi" w:cstheme="minorBidi"/>
          <w:sz w:val="22"/>
          <w:szCs w:val="22"/>
          <w:rtl/>
        </w:rPr>
      </w:pPr>
      <w:hyperlink w:anchor="_Toc163205316" w:history="1">
        <w:r w:rsidR="002F175C" w:rsidRPr="006A0522">
          <w:rPr>
            <w:rStyle w:val="Hyperlink"/>
            <w:rtl/>
          </w:rPr>
          <w:t>קו' הר"ן דאמאי הכנסה אינה אב הא הייתה במשכן ועוד דנילף הוצאה ממשכן וא"צ ילפו'</w:t>
        </w:r>
      </w:hyperlink>
    </w:p>
    <w:p w14:paraId="3CB552F8" w14:textId="74F613C5" w:rsidR="002F175C" w:rsidRDefault="007A7AE6" w:rsidP="00D46E8C">
      <w:pPr>
        <w:pStyle w:val="TOC3"/>
        <w:rPr>
          <w:rFonts w:asciiTheme="minorHAnsi" w:eastAsiaTheme="minorEastAsia" w:hAnsiTheme="minorHAnsi" w:cstheme="minorBidi"/>
          <w:sz w:val="22"/>
          <w:szCs w:val="22"/>
          <w:rtl/>
        </w:rPr>
      </w:pPr>
      <w:hyperlink w:anchor="_Toc163205317" w:history="1">
        <w:r w:rsidR="002F175C" w:rsidRPr="006A0522">
          <w:rPr>
            <w:rStyle w:val="Hyperlink"/>
            <w:rtl/>
          </w:rPr>
          <w:t>בי' הר"ן דהוצאה והכנסה הוי גרועות וצריך ילפו' ואחר דילפי' הוצאה הכנסה הוי תולדה מסברא</w:t>
        </w:r>
      </w:hyperlink>
    </w:p>
    <w:p w14:paraId="133CD3EE" w14:textId="76D8DBD8" w:rsidR="002F175C" w:rsidRDefault="007A7AE6" w:rsidP="00D46E8C">
      <w:pPr>
        <w:pStyle w:val="TOC3"/>
        <w:rPr>
          <w:rFonts w:asciiTheme="minorHAnsi" w:eastAsiaTheme="minorEastAsia" w:hAnsiTheme="minorHAnsi" w:cstheme="minorBidi"/>
          <w:sz w:val="22"/>
          <w:szCs w:val="22"/>
          <w:rtl/>
        </w:rPr>
      </w:pPr>
      <w:hyperlink w:anchor="_Toc163205318" w:history="1">
        <w:r w:rsidR="002F175C" w:rsidRPr="006A0522">
          <w:rPr>
            <w:rStyle w:val="Hyperlink"/>
            <w:rtl/>
          </w:rPr>
          <w:t>בי' הר"ן דאחר דגילתה תורה דהוצאה הוי מלאכה חזרה לכלל מלאכות המשכן לאזהרה ועונש</w:t>
        </w:r>
      </w:hyperlink>
    </w:p>
    <w:p w14:paraId="1F9B1127" w14:textId="0706FFF6" w:rsidR="002F175C" w:rsidRDefault="007A7AE6">
      <w:pPr>
        <w:pStyle w:val="TOC2"/>
        <w:rPr>
          <w:rFonts w:cstheme="minorBidi"/>
          <w:b w:val="0"/>
          <w:bCs w:val="0"/>
          <w:sz w:val="22"/>
          <w:szCs w:val="22"/>
          <w:rtl/>
        </w:rPr>
      </w:pPr>
      <w:hyperlink w:anchor="_Toc163205319" w:history="1">
        <w:r w:rsidR="002F175C" w:rsidRPr="006A0522">
          <w:rPr>
            <w:rStyle w:val="Hyperlink"/>
            <w:rtl/>
          </w:rPr>
          <w:t>בי' הרא"ה דאחר הילפו' סגי בסברא להכנסה דהייתה במשכן</w:t>
        </w:r>
      </w:hyperlink>
    </w:p>
    <w:p w14:paraId="1AEDC7C8" w14:textId="459ACACC" w:rsidR="002F175C" w:rsidRDefault="007A7AE6" w:rsidP="00D46E8C">
      <w:pPr>
        <w:pStyle w:val="TOC3"/>
        <w:rPr>
          <w:rFonts w:asciiTheme="minorHAnsi" w:eastAsiaTheme="minorEastAsia" w:hAnsiTheme="minorHAnsi" w:cstheme="minorBidi"/>
          <w:sz w:val="22"/>
          <w:szCs w:val="22"/>
          <w:rtl/>
        </w:rPr>
      </w:pPr>
      <w:hyperlink w:anchor="_Toc163205320" w:history="1">
        <w:r w:rsidR="002F175C" w:rsidRPr="006A0522">
          <w:rPr>
            <w:rStyle w:val="Hyperlink"/>
            <w:rtl/>
          </w:rPr>
          <w:t>בי' הרא"ה דהוצאה גרועה ואחר דילפי' דהוי מלאכה סגי בסברא להכנסה כיון דהייתה במשכן</w:t>
        </w:r>
      </w:hyperlink>
    </w:p>
    <w:p w14:paraId="2F16097E" w14:textId="11556000" w:rsidR="002F175C" w:rsidRDefault="007A7AE6">
      <w:pPr>
        <w:pStyle w:val="TOC2"/>
        <w:rPr>
          <w:rFonts w:cstheme="minorBidi"/>
          <w:b w:val="0"/>
          <w:bCs w:val="0"/>
          <w:sz w:val="22"/>
          <w:szCs w:val="22"/>
          <w:rtl/>
        </w:rPr>
      </w:pPr>
      <w:hyperlink w:anchor="_Toc163205321" w:history="1">
        <w:r w:rsidR="002F175C" w:rsidRPr="006A0522">
          <w:rPr>
            <w:rStyle w:val="Hyperlink"/>
            <w:rtl/>
          </w:rPr>
          <w:t>בי' התוס' דזריקה דהיא גרועה צריך סברא ושתהיה במשכן</w:t>
        </w:r>
      </w:hyperlink>
    </w:p>
    <w:p w14:paraId="7B76E556" w14:textId="1894DA32" w:rsidR="002F175C" w:rsidRDefault="007A7AE6" w:rsidP="00D46E8C">
      <w:pPr>
        <w:pStyle w:val="TOC3"/>
        <w:rPr>
          <w:rFonts w:asciiTheme="minorHAnsi" w:eastAsiaTheme="minorEastAsia" w:hAnsiTheme="minorHAnsi" w:cstheme="minorBidi"/>
          <w:sz w:val="22"/>
          <w:szCs w:val="22"/>
          <w:rtl/>
        </w:rPr>
      </w:pPr>
      <w:hyperlink w:anchor="_Toc163205322" w:history="1">
        <w:r w:rsidR="002F175C" w:rsidRPr="006A0522">
          <w:rPr>
            <w:rStyle w:val="Hyperlink"/>
            <w:rtl/>
          </w:rPr>
          <w:t>קו' תוס' לקמן דהכנסה הייתה במשכן ואמאי צריך סברא ומ"ש מזריקה דאפשר ללמוד ממשכן</w:t>
        </w:r>
      </w:hyperlink>
    </w:p>
    <w:p w14:paraId="1B4907C9" w14:textId="4CF369D0" w:rsidR="002F175C" w:rsidRDefault="007A7AE6" w:rsidP="00D46E8C">
      <w:pPr>
        <w:pStyle w:val="TOC3"/>
        <w:rPr>
          <w:rFonts w:asciiTheme="minorHAnsi" w:eastAsiaTheme="minorEastAsia" w:hAnsiTheme="minorHAnsi" w:cstheme="minorBidi"/>
          <w:sz w:val="22"/>
          <w:szCs w:val="22"/>
          <w:rtl/>
        </w:rPr>
      </w:pPr>
      <w:hyperlink w:anchor="_Toc163205323" w:history="1">
        <w:r w:rsidR="002F175C" w:rsidRPr="006A0522">
          <w:rPr>
            <w:rStyle w:val="Hyperlink"/>
            <w:rtl/>
          </w:rPr>
          <w:t>תי' התוס' דאף בזריקה חייב מחמת סברא וצריך שתהיה אף במשכן כיון דהיא מלאכה גרועה</w:t>
        </w:r>
      </w:hyperlink>
    </w:p>
    <w:p w14:paraId="5BBC6117" w14:textId="7A047CE1" w:rsidR="002F175C" w:rsidRDefault="007A7AE6" w:rsidP="00D46E8C">
      <w:pPr>
        <w:pStyle w:val="TOC3"/>
        <w:rPr>
          <w:rFonts w:asciiTheme="minorHAnsi" w:eastAsiaTheme="minorEastAsia" w:hAnsiTheme="minorHAnsi" w:cstheme="minorBidi"/>
          <w:sz w:val="22"/>
          <w:szCs w:val="22"/>
          <w:rtl/>
        </w:rPr>
      </w:pPr>
      <w:hyperlink w:anchor="_Toc163205324" w:history="1">
        <w:r w:rsidR="002F175C" w:rsidRPr="006A0522">
          <w:rPr>
            <w:rStyle w:val="Hyperlink"/>
            <w:rtl/>
          </w:rPr>
          <w:t>בי' המהרש"א דאחר הילפו' להוצאה א"כ בזריקה סגי דהייתה במשכן והיינו זריקה דד"א ברה"ר</w:t>
        </w:r>
      </w:hyperlink>
    </w:p>
    <w:p w14:paraId="64E59C99" w14:textId="0A6D916C" w:rsidR="002F175C" w:rsidRDefault="007A7AE6" w:rsidP="00D46E8C">
      <w:pPr>
        <w:pStyle w:val="TOC3"/>
        <w:rPr>
          <w:rFonts w:asciiTheme="minorHAnsi" w:eastAsiaTheme="minorEastAsia" w:hAnsiTheme="minorHAnsi" w:cstheme="minorBidi"/>
          <w:sz w:val="22"/>
          <w:szCs w:val="22"/>
          <w:rtl/>
        </w:rPr>
      </w:pPr>
      <w:hyperlink w:anchor="_Toc163205325" w:history="1">
        <w:r w:rsidR="002F175C" w:rsidRPr="006A0522">
          <w:rPr>
            <w:rStyle w:val="Hyperlink"/>
            <w:rtl/>
          </w:rPr>
          <w:t>קו' המהרש"א דהאיך אפשר ללמוד זריקה ברה"ר מסברא מהוצאה מרה"י לרה"ר</w:t>
        </w:r>
      </w:hyperlink>
    </w:p>
    <w:p w14:paraId="57B59357" w14:textId="039ECFC4" w:rsidR="002F175C" w:rsidRDefault="007A7AE6" w:rsidP="00D46E8C">
      <w:pPr>
        <w:pStyle w:val="TOC3"/>
        <w:rPr>
          <w:rFonts w:asciiTheme="minorHAnsi" w:eastAsiaTheme="minorEastAsia" w:hAnsiTheme="minorHAnsi" w:cstheme="minorBidi"/>
          <w:sz w:val="22"/>
          <w:szCs w:val="22"/>
          <w:rtl/>
        </w:rPr>
      </w:pPr>
      <w:hyperlink w:anchor="_Toc163205326" w:history="1">
        <w:r w:rsidR="002F175C" w:rsidRPr="006A0522">
          <w:rPr>
            <w:rStyle w:val="Hyperlink"/>
            <w:rtl/>
          </w:rPr>
          <w:t>דעת הבהעה"מ דכל ד"א ברה"ר הוא תולדה דהוצאה מרשות לרשות דד"א שלו קונים לו</w:t>
        </w:r>
      </w:hyperlink>
    </w:p>
    <w:p w14:paraId="6BE250D0" w14:textId="3CF5B489" w:rsidR="002F175C" w:rsidRDefault="007A7AE6" w:rsidP="00D46E8C">
      <w:pPr>
        <w:pStyle w:val="TOC3"/>
        <w:rPr>
          <w:rFonts w:asciiTheme="minorHAnsi" w:eastAsiaTheme="minorEastAsia" w:hAnsiTheme="minorHAnsi" w:cstheme="minorBidi"/>
          <w:sz w:val="22"/>
          <w:szCs w:val="22"/>
          <w:rtl/>
        </w:rPr>
      </w:pPr>
      <w:hyperlink w:anchor="_Toc163205327" w:history="1">
        <w:r w:rsidR="002F175C" w:rsidRPr="006A0522">
          <w:rPr>
            <w:rStyle w:val="Hyperlink"/>
            <w:rtl/>
          </w:rPr>
          <w:t>בי' המהרש"א בתוס' דס"ל כבעה"מ דד"א ברה"ר תולדה דהוצאה ואפשר ללמוד ממנה מסברא</w:t>
        </w:r>
      </w:hyperlink>
    </w:p>
    <w:p w14:paraId="64431E17" w14:textId="764E27D0" w:rsidR="002F175C" w:rsidRDefault="007A7AE6">
      <w:pPr>
        <w:pStyle w:val="TOC2"/>
        <w:rPr>
          <w:rFonts w:cstheme="minorBidi"/>
          <w:b w:val="0"/>
          <w:bCs w:val="0"/>
          <w:sz w:val="22"/>
          <w:szCs w:val="22"/>
          <w:rtl/>
        </w:rPr>
      </w:pPr>
      <w:hyperlink w:anchor="_Toc163205328" w:history="1">
        <w:r w:rsidR="002F175C" w:rsidRPr="006A0522">
          <w:rPr>
            <w:rStyle w:val="Hyperlink"/>
            <w:rtl/>
          </w:rPr>
          <w:t>בי' הבהעה"מ והאו"ז דא"א ללמוד הוצאה ותולדותיה ממשכן</w:t>
        </w:r>
      </w:hyperlink>
    </w:p>
    <w:p w14:paraId="7DE65329" w14:textId="339D9E8B" w:rsidR="002F175C" w:rsidRDefault="007A7AE6" w:rsidP="00D46E8C">
      <w:pPr>
        <w:pStyle w:val="TOC3"/>
        <w:rPr>
          <w:rFonts w:asciiTheme="minorHAnsi" w:eastAsiaTheme="minorEastAsia" w:hAnsiTheme="minorHAnsi" w:cstheme="minorBidi"/>
          <w:sz w:val="22"/>
          <w:szCs w:val="22"/>
          <w:rtl/>
        </w:rPr>
      </w:pPr>
      <w:hyperlink w:anchor="_Toc163205329" w:history="1">
        <w:r w:rsidR="002F175C" w:rsidRPr="006A0522">
          <w:rPr>
            <w:rStyle w:val="Hyperlink"/>
            <w:rtl/>
          </w:rPr>
          <w:t>בי' הבעה"מ דבהוצאה ותולדותיה דלא עשה כלום א"א ללמוד מהמשכן כשאר המלאכות</w:t>
        </w:r>
      </w:hyperlink>
    </w:p>
    <w:p w14:paraId="081140F0" w14:textId="3AD92CB4" w:rsidR="002F175C" w:rsidRDefault="007A7AE6" w:rsidP="00D46E8C">
      <w:pPr>
        <w:pStyle w:val="TOC3"/>
        <w:rPr>
          <w:rFonts w:asciiTheme="minorHAnsi" w:eastAsiaTheme="minorEastAsia" w:hAnsiTheme="minorHAnsi" w:cstheme="minorBidi"/>
          <w:sz w:val="22"/>
          <w:szCs w:val="22"/>
          <w:rtl/>
        </w:rPr>
      </w:pPr>
      <w:hyperlink w:anchor="_Toc163205330" w:history="1">
        <w:r w:rsidR="002F175C" w:rsidRPr="006A0522">
          <w:rPr>
            <w:rStyle w:val="Hyperlink"/>
            <w:rtl/>
          </w:rPr>
          <w:t>בי' האו"ז דהוצאה אינה חשובה וצריך ילפותא דלא עשה מלאכה דמעיקרא חפץ והשתא חפץ</w:t>
        </w:r>
      </w:hyperlink>
    </w:p>
    <w:p w14:paraId="18F4E02D" w14:textId="3C8EE242" w:rsidR="002F175C" w:rsidRDefault="007A7AE6">
      <w:pPr>
        <w:pStyle w:val="TOC1"/>
        <w:rPr>
          <w:rFonts w:asciiTheme="minorHAnsi" w:hAnsiTheme="minorHAnsi" w:cstheme="minorBidi"/>
          <w:b w:val="0"/>
          <w:bCs w:val="0"/>
          <w:caps w:val="0"/>
          <w:sz w:val="22"/>
          <w:szCs w:val="22"/>
          <w:rtl/>
        </w:rPr>
      </w:pPr>
      <w:hyperlink w:anchor="_Toc163205331" w:history="1">
        <w:r w:rsidR="002F175C" w:rsidRPr="006A0522">
          <w:rPr>
            <w:rStyle w:val="Hyperlink"/>
            <w:rtl/>
          </w:rPr>
          <w:t>~~~~~~~ ביאורי ראשי הישיבות ~~~~~~~</w:t>
        </w:r>
      </w:hyperlink>
    </w:p>
    <w:p w14:paraId="0548DF8A" w14:textId="77ABF3EF" w:rsidR="002F175C" w:rsidRDefault="007A7AE6">
      <w:pPr>
        <w:pStyle w:val="TOC1"/>
        <w:rPr>
          <w:rFonts w:asciiTheme="minorHAnsi" w:hAnsiTheme="minorHAnsi" w:cstheme="minorBidi"/>
          <w:b w:val="0"/>
          <w:bCs w:val="0"/>
          <w:caps w:val="0"/>
          <w:sz w:val="22"/>
          <w:szCs w:val="22"/>
          <w:rtl/>
        </w:rPr>
      </w:pPr>
      <w:hyperlink w:anchor="_Toc163205332" w:history="1">
        <w:r w:rsidR="002F175C" w:rsidRPr="006A0522">
          <w:rPr>
            <w:rStyle w:val="Hyperlink"/>
            <w:rtl/>
          </w:rPr>
          <w:t>בי' הגרא"ל דתולדה גרועה אינה במשכן</w:t>
        </w:r>
      </w:hyperlink>
    </w:p>
    <w:p w14:paraId="57B465A8" w14:textId="6E920939" w:rsidR="002F175C" w:rsidRDefault="007A7AE6">
      <w:pPr>
        <w:pStyle w:val="TOC2"/>
        <w:rPr>
          <w:rFonts w:cstheme="minorBidi"/>
          <w:b w:val="0"/>
          <w:bCs w:val="0"/>
          <w:sz w:val="22"/>
          <w:szCs w:val="22"/>
          <w:rtl/>
        </w:rPr>
      </w:pPr>
      <w:hyperlink w:anchor="_Toc163205333" w:history="1">
        <w:r w:rsidR="002F175C" w:rsidRPr="006A0522">
          <w:rPr>
            <w:rStyle w:val="Hyperlink"/>
            <w:rtl/>
          </w:rPr>
          <w:t>בי' הגרא"ל בהוכחת התוס' מזריקה דהוצאה היא מלאכה גרועה</w:t>
        </w:r>
      </w:hyperlink>
    </w:p>
    <w:p w14:paraId="3EACC489" w14:textId="7B881E14" w:rsidR="002F175C" w:rsidRDefault="007A7AE6" w:rsidP="00D46E8C">
      <w:pPr>
        <w:pStyle w:val="TOC3"/>
        <w:rPr>
          <w:rFonts w:asciiTheme="minorHAnsi" w:eastAsiaTheme="minorEastAsia" w:hAnsiTheme="minorHAnsi" w:cstheme="minorBidi"/>
          <w:sz w:val="22"/>
          <w:szCs w:val="22"/>
          <w:rtl/>
        </w:rPr>
      </w:pPr>
      <w:hyperlink w:anchor="_Toc163205334" w:history="1">
        <w:r w:rsidR="002F175C" w:rsidRPr="006A0522">
          <w:rPr>
            <w:rStyle w:val="Hyperlink"/>
            <w:rtl/>
          </w:rPr>
          <w:t>קו' הגרא"ל דזריקת ד"א ל"ד כלל להוצאה ואינה תולדה שלה לתוס' דהא א"א ללומדה מסברא</w:t>
        </w:r>
      </w:hyperlink>
    </w:p>
    <w:p w14:paraId="04FC81D5" w14:textId="2AE29FF8" w:rsidR="002F175C" w:rsidRDefault="007A7AE6" w:rsidP="00D46E8C">
      <w:pPr>
        <w:pStyle w:val="TOC3"/>
        <w:rPr>
          <w:rFonts w:asciiTheme="minorHAnsi" w:eastAsiaTheme="minorEastAsia" w:hAnsiTheme="minorHAnsi" w:cstheme="minorBidi"/>
          <w:sz w:val="22"/>
          <w:szCs w:val="22"/>
          <w:rtl/>
        </w:rPr>
      </w:pPr>
      <w:hyperlink w:anchor="_Toc163205335" w:history="1">
        <w:r w:rsidR="002F175C" w:rsidRPr="006A0522">
          <w:rPr>
            <w:rStyle w:val="Hyperlink"/>
            <w:rtl/>
          </w:rPr>
          <w:t>בי' הגרא"ל בתוס' דאף דחייב בזריקה לולי הילפו'פטור במעביר דלא היה במשכן דהוא גרוע</w:t>
        </w:r>
      </w:hyperlink>
    </w:p>
    <w:p w14:paraId="660D757C" w14:textId="7FF26C1D" w:rsidR="002F175C" w:rsidRDefault="007A7AE6">
      <w:pPr>
        <w:pStyle w:val="TOC2"/>
        <w:rPr>
          <w:rFonts w:cstheme="minorBidi"/>
          <w:b w:val="0"/>
          <w:bCs w:val="0"/>
          <w:sz w:val="22"/>
          <w:szCs w:val="22"/>
          <w:rtl/>
        </w:rPr>
      </w:pPr>
      <w:hyperlink w:anchor="_Toc163205336" w:history="1">
        <w:r w:rsidR="002F175C" w:rsidRPr="006A0522">
          <w:rPr>
            <w:rStyle w:val="Hyperlink"/>
            <w:rtl/>
          </w:rPr>
          <w:t>קו' הגרא"ל מאלין דאחר הילפותא אף דהוי גרועה חייב בתולדה</w:t>
        </w:r>
      </w:hyperlink>
    </w:p>
    <w:p w14:paraId="2D60FD39" w14:textId="03C768CC" w:rsidR="002F175C" w:rsidRDefault="007A7AE6" w:rsidP="00D46E8C">
      <w:pPr>
        <w:pStyle w:val="TOC3"/>
        <w:rPr>
          <w:rFonts w:asciiTheme="minorHAnsi" w:eastAsiaTheme="minorEastAsia" w:hAnsiTheme="minorHAnsi" w:cstheme="minorBidi"/>
          <w:sz w:val="22"/>
          <w:szCs w:val="22"/>
          <w:rtl/>
        </w:rPr>
      </w:pPr>
      <w:hyperlink w:anchor="_Toc163205337" w:history="1">
        <w:r w:rsidR="002F175C" w:rsidRPr="006A0522">
          <w:rPr>
            <w:rStyle w:val="Hyperlink"/>
            <w:rtl/>
          </w:rPr>
          <w:t>קו' הגרא"ל על תוס' דאחר דגילתה תורה דחייב בהוצאה אף דהיא גרועה א"כ ה"ה בתולדותיה</w:t>
        </w:r>
      </w:hyperlink>
    </w:p>
    <w:p w14:paraId="7CDF521D" w14:textId="2D2A2866" w:rsidR="002F175C" w:rsidRDefault="007A7AE6" w:rsidP="00D46E8C">
      <w:pPr>
        <w:pStyle w:val="TOC3"/>
        <w:rPr>
          <w:rFonts w:asciiTheme="minorHAnsi" w:eastAsiaTheme="minorEastAsia" w:hAnsiTheme="minorHAnsi" w:cstheme="minorBidi"/>
          <w:sz w:val="22"/>
          <w:szCs w:val="22"/>
          <w:rtl/>
        </w:rPr>
      </w:pPr>
      <w:hyperlink w:anchor="_Toc163205338" w:history="1">
        <w:r w:rsidR="002F175C" w:rsidRPr="006A0522">
          <w:rPr>
            <w:rStyle w:val="Hyperlink"/>
            <w:rtl/>
          </w:rPr>
          <w:t>קו' הגרא"ל דאי שייך לומר דאין תולדות למלאכה גרועה א"כ מה מהני דהתולדות היו במשכן</w:t>
        </w:r>
      </w:hyperlink>
    </w:p>
    <w:p w14:paraId="1E5E1DA5" w14:textId="0D34DA77" w:rsidR="002F175C" w:rsidRDefault="007A7AE6" w:rsidP="00D46E8C">
      <w:pPr>
        <w:pStyle w:val="TOC3"/>
        <w:rPr>
          <w:rFonts w:asciiTheme="minorHAnsi" w:eastAsiaTheme="minorEastAsia" w:hAnsiTheme="minorHAnsi" w:cstheme="minorBidi"/>
          <w:sz w:val="22"/>
          <w:szCs w:val="22"/>
          <w:rtl/>
        </w:rPr>
      </w:pPr>
      <w:hyperlink w:anchor="_Toc163205339" w:history="1">
        <w:r w:rsidR="002F175C" w:rsidRPr="006A0522">
          <w:rPr>
            <w:rStyle w:val="Hyperlink"/>
            <w:rtl/>
          </w:rPr>
          <w:t>קו' הגרא"ל על התוס' דאי לא ילפי' מלאכות ממשכן א"כ היאך אפשר לחייב במלאכות כלל</w:t>
        </w:r>
      </w:hyperlink>
    </w:p>
    <w:p w14:paraId="1BA40734" w14:textId="06762837" w:rsidR="002F175C" w:rsidRDefault="007A7AE6">
      <w:pPr>
        <w:pStyle w:val="TOC2"/>
        <w:rPr>
          <w:rFonts w:cstheme="minorBidi"/>
          <w:b w:val="0"/>
          <w:bCs w:val="0"/>
          <w:sz w:val="22"/>
          <w:szCs w:val="22"/>
          <w:rtl/>
        </w:rPr>
      </w:pPr>
      <w:hyperlink w:anchor="_Toc163205340" w:history="1">
        <w:r w:rsidR="002F175C" w:rsidRPr="006A0522">
          <w:rPr>
            <w:rStyle w:val="Hyperlink"/>
            <w:rtl/>
          </w:rPr>
          <w:t>בי' הגרא"ל דכל שהיא מלאכה חשיב דתולדותיה היו במשכן</w:t>
        </w:r>
      </w:hyperlink>
    </w:p>
    <w:p w14:paraId="7EB51B92" w14:textId="3396B1A2" w:rsidR="002F175C" w:rsidRDefault="007A7AE6" w:rsidP="00D46E8C">
      <w:pPr>
        <w:pStyle w:val="TOC3"/>
        <w:rPr>
          <w:rFonts w:asciiTheme="minorHAnsi" w:eastAsiaTheme="minorEastAsia" w:hAnsiTheme="minorHAnsi" w:cstheme="minorBidi"/>
          <w:sz w:val="22"/>
          <w:szCs w:val="22"/>
          <w:rtl/>
        </w:rPr>
      </w:pPr>
      <w:hyperlink w:anchor="_Toc163205341" w:history="1">
        <w:r w:rsidR="002F175C" w:rsidRPr="006A0522">
          <w:rPr>
            <w:rStyle w:val="Hyperlink"/>
            <w:rtl/>
          </w:rPr>
          <w:t>בי' הגרא"ל דממשכן ילפי' דכל שאינה במשכן אינה מלאכה וכל שהיא מלאכה ה"ה בתולדותיה</w:t>
        </w:r>
      </w:hyperlink>
    </w:p>
    <w:p w14:paraId="04EFAD66" w14:textId="4B8FEEE7" w:rsidR="002F175C" w:rsidRDefault="007A7AE6">
      <w:pPr>
        <w:pStyle w:val="TOC2"/>
        <w:rPr>
          <w:rFonts w:cstheme="minorBidi"/>
          <w:b w:val="0"/>
          <w:bCs w:val="0"/>
          <w:sz w:val="22"/>
          <w:szCs w:val="22"/>
          <w:rtl/>
        </w:rPr>
      </w:pPr>
      <w:hyperlink w:anchor="_Toc163205342" w:history="1">
        <w:r w:rsidR="002F175C" w:rsidRPr="006A0522">
          <w:rPr>
            <w:rStyle w:val="Hyperlink"/>
            <w:rtl/>
          </w:rPr>
          <w:t>בי' הגרא"ל דבמלאכה גרועה לא חשיב דתולדותיה היו במשכן</w:t>
        </w:r>
      </w:hyperlink>
    </w:p>
    <w:p w14:paraId="79DBD12E" w14:textId="3156AB4D" w:rsidR="002F175C" w:rsidRDefault="007A7AE6" w:rsidP="00D46E8C">
      <w:pPr>
        <w:pStyle w:val="TOC3"/>
        <w:rPr>
          <w:rFonts w:asciiTheme="minorHAnsi" w:eastAsiaTheme="minorEastAsia" w:hAnsiTheme="minorHAnsi" w:cstheme="minorBidi"/>
          <w:sz w:val="22"/>
          <w:szCs w:val="22"/>
          <w:rtl/>
        </w:rPr>
      </w:pPr>
      <w:hyperlink w:anchor="_Toc163205343" w:history="1">
        <w:r w:rsidR="002F175C" w:rsidRPr="006A0522">
          <w:rPr>
            <w:rStyle w:val="Hyperlink"/>
            <w:rtl/>
          </w:rPr>
          <w:t>בי' הגרא"ל דבמלאכה גרועה אף שיש לאב שם מלאכה מ"מ ל"מ מהני לתולדה שהוא דבר אחר</w:t>
        </w:r>
      </w:hyperlink>
    </w:p>
    <w:p w14:paraId="00F4DB95" w14:textId="60F6AC5F" w:rsidR="002F175C" w:rsidRDefault="007A7AE6" w:rsidP="00D46E8C">
      <w:pPr>
        <w:pStyle w:val="TOC3"/>
        <w:rPr>
          <w:rFonts w:asciiTheme="minorHAnsi" w:eastAsiaTheme="minorEastAsia" w:hAnsiTheme="minorHAnsi" w:cstheme="minorBidi"/>
          <w:sz w:val="22"/>
          <w:szCs w:val="22"/>
          <w:rtl/>
        </w:rPr>
      </w:pPr>
      <w:hyperlink w:anchor="_Toc163205344" w:history="1">
        <w:r w:rsidR="002F175C" w:rsidRPr="006A0522">
          <w:rPr>
            <w:rStyle w:val="Hyperlink"/>
            <w:rtl/>
          </w:rPr>
          <w:t>בי' הגרא"ל דאף דתולדות הוצאה היו במשכן צריך ילפו' לתולדות ול"מ שהאב הגרוע המשכן</w:t>
        </w:r>
      </w:hyperlink>
    </w:p>
    <w:p w14:paraId="4C989EFF" w14:textId="0BAA9AB3" w:rsidR="002F175C" w:rsidRDefault="007A7AE6" w:rsidP="00D46E8C">
      <w:pPr>
        <w:pStyle w:val="TOC3"/>
        <w:rPr>
          <w:rFonts w:asciiTheme="minorHAnsi" w:eastAsiaTheme="minorEastAsia" w:hAnsiTheme="minorHAnsi" w:cstheme="minorBidi"/>
          <w:sz w:val="22"/>
          <w:szCs w:val="22"/>
          <w:rtl/>
        </w:rPr>
      </w:pPr>
      <w:hyperlink w:anchor="_Toc163205345" w:history="1">
        <w:r w:rsidR="002F175C" w:rsidRPr="006A0522">
          <w:rPr>
            <w:rStyle w:val="Hyperlink"/>
            <w:rtl/>
          </w:rPr>
          <w:t>בי' הגרא"ל בתוס' דאפשר ללמוד מלאכות מהמשכן באופ"א ולא דבאינה במשכן ל"ה מלאכה</w:t>
        </w:r>
      </w:hyperlink>
    </w:p>
    <w:p w14:paraId="2663DE15" w14:textId="77777777" w:rsidR="001E0068" w:rsidRDefault="007A7AE6" w:rsidP="00D46E8C">
      <w:pPr>
        <w:pStyle w:val="TOC3"/>
        <w:rPr>
          <w:rFonts w:asciiTheme="minorHAnsi" w:eastAsiaTheme="minorEastAsia" w:hAnsiTheme="minorHAnsi" w:cstheme="minorBidi"/>
          <w:sz w:val="22"/>
          <w:szCs w:val="22"/>
          <w:rtl/>
        </w:rPr>
        <w:sectPr w:rsidR="001E0068" w:rsidSect="00DC277F">
          <w:headerReference w:type="even" r:id="rId43"/>
          <w:footerReference w:type="even" r:id="rId44"/>
          <w:footerReference w:type="default" r:id="rId45"/>
          <w:headerReference w:type="first" r:id="rId46"/>
          <w:footerReference w:type="first" r:id="rId47"/>
          <w:type w:val="continuous"/>
          <w:pgSz w:w="11906" w:h="16838"/>
          <w:pgMar w:top="720" w:right="720" w:bottom="720" w:left="720" w:header="283" w:footer="283" w:gutter="0"/>
          <w:cols w:num="2" w:space="113"/>
          <w:titlePg/>
          <w:bidi/>
          <w:rtlGutter/>
          <w:docGrid w:linePitch="299"/>
        </w:sectPr>
      </w:pPr>
      <w:hyperlink w:anchor="_Toc163205346" w:history="1">
        <w:r w:rsidR="002F175C" w:rsidRPr="006A0522">
          <w:rPr>
            <w:rStyle w:val="Hyperlink"/>
            <w:rtl/>
          </w:rPr>
          <w:t>בי' הגרא"ל דקו' הגמ' לקמן אמאי הכנסה הוי תולדה כיון דלהכנסה אין את שם אב דהוצאה</w:t>
        </w:r>
      </w:hyperlink>
    </w:p>
    <w:p w14:paraId="16187B80" w14:textId="3E3F887C" w:rsidR="002F175C" w:rsidRDefault="002F175C" w:rsidP="00D46E8C">
      <w:pPr>
        <w:pStyle w:val="TOC3"/>
        <w:numPr>
          <w:ilvl w:val="0"/>
          <w:numId w:val="0"/>
        </w:numPr>
        <w:rPr>
          <w:rtl/>
        </w:rPr>
      </w:pPr>
    </w:p>
    <w:p w14:paraId="234DFC3F" w14:textId="44469ACB" w:rsidR="002F175C" w:rsidRDefault="002F175C" w:rsidP="002F175C">
      <w:pPr>
        <w:pStyle w:val="21"/>
        <w:rPr>
          <w:rtl/>
        </w:rPr>
        <w:sectPr w:rsidR="002F175C"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01D2B516" w14:textId="77777777" w:rsidR="002F175C" w:rsidRPr="00B21444" w:rsidRDefault="002F175C" w:rsidP="002F175C">
      <w:pPr>
        <w:pStyle w:val="affffb"/>
        <w:rPr>
          <w:rtl/>
        </w:rPr>
        <w:sectPr w:rsidR="002F175C"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B79C950" w14:textId="77777777" w:rsidR="002F175C" w:rsidRDefault="002F175C" w:rsidP="002F175C">
      <w:pPr>
        <w:pStyle w:val="affff5"/>
      </w:pPr>
      <w:bookmarkStart w:id="922" w:name="_Toc163205230"/>
      <w:bookmarkStart w:id="923" w:name="_Toc163205541"/>
      <w:bookmarkStart w:id="924" w:name="_Toc163207087"/>
      <w:r>
        <w:rPr>
          <w:rFonts w:hint="cs"/>
          <w:rtl/>
        </w:rPr>
        <w:t>דעת רש"י ותוס' דהכנסה הוי תולדה</w:t>
      </w:r>
      <w:bookmarkEnd w:id="922"/>
      <w:bookmarkEnd w:id="923"/>
      <w:bookmarkEnd w:id="924"/>
    </w:p>
    <w:p w14:paraId="5A2CBE02" w14:textId="77777777" w:rsidR="002F175C" w:rsidRDefault="002F175C" w:rsidP="002F175C">
      <w:pPr>
        <w:pStyle w:val="1"/>
        <w:rPr>
          <w:rtl/>
        </w:rPr>
      </w:pPr>
      <w:bookmarkStart w:id="925" w:name="_Toc163205231"/>
      <w:bookmarkStart w:id="926" w:name="_Toc163205542"/>
      <w:bookmarkStart w:id="927" w:name="_Toc163207088"/>
      <w:r>
        <w:rPr>
          <w:rFonts w:hint="cs"/>
          <w:rtl/>
        </w:rPr>
        <w:t>בי' רש"י דילפי' הוצאה והוי אב והכנסה רק מסברא והוי תולדה</w:t>
      </w:r>
      <w:bookmarkEnd w:id="925"/>
      <w:bookmarkEnd w:id="926"/>
      <w:bookmarkEnd w:id="927"/>
      <w:r>
        <w:rPr>
          <w:rFonts w:hint="cs"/>
          <w:rtl/>
        </w:rPr>
        <w:t xml:space="preserve"> </w:t>
      </w:r>
    </w:p>
    <w:p w14:paraId="01822930" w14:textId="77777777" w:rsidR="002F175C" w:rsidRDefault="002F175C" w:rsidP="002F175C">
      <w:pPr>
        <w:pStyle w:val="a7"/>
        <w:rPr>
          <w:rtl/>
        </w:rPr>
      </w:pPr>
      <w:bookmarkStart w:id="928" w:name="_Toc163205232"/>
      <w:bookmarkStart w:id="929" w:name="_Toc163205543"/>
      <w:bookmarkStart w:id="930" w:name="_Toc163207089"/>
      <w:r>
        <w:rPr>
          <w:rFonts w:hint="cs"/>
          <w:rtl/>
        </w:rPr>
        <w:t>בי' רש"י דיציאות היינו אב ותולדה היינו הכנסה דאינה ממשמעות הילפו' וילפי' לה מסברא</w:t>
      </w:r>
      <w:bookmarkEnd w:id="928"/>
      <w:bookmarkEnd w:id="929"/>
      <w:bookmarkEnd w:id="930"/>
    </w:p>
    <w:p w14:paraId="7972D227" w14:textId="3D6C3E22" w:rsidR="002F175C" w:rsidRPr="006C4D7E" w:rsidRDefault="002F175C" w:rsidP="006C4D7E">
      <w:pPr>
        <w:pStyle w:val="a3"/>
        <w:numPr>
          <w:ilvl w:val="0"/>
          <w:numId w:val="16"/>
        </w:numPr>
        <w:rPr>
          <w:rStyle w:val="afff9"/>
          <w:bCs w:val="0"/>
          <w:color w:val="auto"/>
          <w:u w:val="none"/>
        </w:rPr>
      </w:pPr>
      <w:bookmarkStart w:id="931" w:name="_Ref90410046"/>
      <w:r>
        <w:rPr>
          <w:rFonts w:hint="cs"/>
          <w:rtl/>
        </w:rPr>
        <w:t xml:space="preserve">בתירוץ הגמ' דבמתני' בסוגיין תני אבות ותולדות, ביאר </w:t>
      </w:r>
      <w:r w:rsidRPr="00DE2E89">
        <w:rPr>
          <w:rStyle w:val="aff4"/>
          <w:rFonts w:hint="cs"/>
          <w:rtl/>
        </w:rPr>
        <w:t xml:space="preserve">רש"י </w:t>
      </w:r>
      <w:r w:rsidRPr="006C4D7E">
        <w:rPr>
          <w:rStyle w:val="af2"/>
          <w:rFonts w:eastAsia="Guttman Hodes" w:hint="cs"/>
          <w:rtl/>
        </w:rPr>
        <w:t>(ד"ה תני)</w:t>
      </w:r>
      <w:r>
        <w:rPr>
          <w:rFonts w:hint="cs"/>
          <w:rtl/>
        </w:rPr>
        <w:t xml:space="preserve"> דהאבות היינו יציאות, כדילפינן בגמ' לקמן </w:t>
      </w:r>
      <w:r w:rsidRPr="006C4D7E">
        <w:rPr>
          <w:rStyle w:val="af2"/>
          <w:rFonts w:eastAsia="Guttman Hodes" w:hint="cs"/>
          <w:rtl/>
        </w:rPr>
        <w:t>(צו:)</w:t>
      </w:r>
      <w:r>
        <w:rPr>
          <w:rFonts w:hint="cs"/>
          <w:rtl/>
        </w:rPr>
        <w:t xml:space="preserve"> מדכתיב "ויעבירו קול במחנה", דמשמע דוקא הוצאות, ותני גם תולדה דהכנסות, דאינם ממשמעות הילפותא, אלא כדאמרינן בגמ' לקמן דילפינן להו מסברא, "מכדי מרשות לרשות קפיד קרא, מה לי אפוקי מה לי עיולי", </w:t>
      </w:r>
      <w:r w:rsidRPr="00BA2794">
        <w:rPr>
          <w:rFonts w:hint="cs"/>
          <w:rtl/>
        </w:rPr>
        <w:t xml:space="preserve">, </w:t>
      </w:r>
      <w:r>
        <w:rPr>
          <w:rFonts w:hint="cs"/>
          <w:rtl/>
        </w:rPr>
        <w:t xml:space="preserve">וכ"כ </w:t>
      </w:r>
      <w:r w:rsidRPr="000C0A89">
        <w:rPr>
          <w:rStyle w:val="aff4"/>
          <w:rFonts w:hint="cs"/>
          <w:rtl/>
        </w:rPr>
        <w:t>במיוחסים לר"ן</w:t>
      </w:r>
      <w:r>
        <w:rPr>
          <w:rStyle w:val="aff4"/>
          <w:rFonts w:hint="cs"/>
          <w:rtl/>
        </w:rPr>
        <w:t xml:space="preserve"> </w:t>
      </w:r>
      <w:r w:rsidRPr="000C0A89">
        <w:rPr>
          <w:rStyle w:val="aff4"/>
          <w:rFonts w:hint="cs"/>
          <w:rtl/>
        </w:rPr>
        <w:t>לקמן</w:t>
      </w:r>
      <w:r>
        <w:rPr>
          <w:rFonts w:hint="cs"/>
          <w:rtl/>
        </w:rPr>
        <w:t xml:space="preserve"> </w:t>
      </w:r>
      <w:r w:rsidRPr="006C4D7E">
        <w:rPr>
          <w:rStyle w:val="af2"/>
          <w:rFonts w:eastAsia="Guttman Hodes" w:hint="cs"/>
          <w:rtl/>
        </w:rPr>
        <w:t xml:space="preserve">(צו: ד"ה מיהו) </w:t>
      </w:r>
      <w:r>
        <w:rPr>
          <w:rFonts w:hint="cs"/>
          <w:rtl/>
        </w:rPr>
        <w:t xml:space="preserve">בשם </w:t>
      </w:r>
      <w:r>
        <w:rPr>
          <w:rStyle w:val="aff4"/>
          <w:rFonts w:hint="cs"/>
          <w:rtl/>
        </w:rPr>
        <w:t>הרא"ה</w:t>
      </w:r>
      <w:r w:rsidRPr="000C0A89">
        <w:rPr>
          <w:rStyle w:val="aff4"/>
          <w:rFonts w:hint="cs"/>
          <w:rtl/>
        </w:rPr>
        <w:t xml:space="preserve"> </w:t>
      </w:r>
      <w:r>
        <w:rPr>
          <w:rFonts w:hint="cs"/>
          <w:rtl/>
        </w:rPr>
        <w:t xml:space="preserve">דאעפ"י דמסברא אמרינן דהכנסה היא כהוצאה, מ"מ כיון דלהוצאה יש ילפותא מפורשת היא אב, אבל הכנסה שאינה מפורשת בפסו' היא רק תולדה, וכ"כ </w:t>
      </w:r>
      <w:r w:rsidRPr="007908E0">
        <w:rPr>
          <w:rStyle w:val="aff4"/>
          <w:rFonts w:hint="cs"/>
          <w:rtl/>
        </w:rPr>
        <w:t>הרמב"ן והרשב"א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Ref90464924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6C4D7E">
        <w:rPr>
          <w:rStyle w:val="af2"/>
          <w:rFonts w:eastAsia="Guttman Hodes"/>
          <w:rtl/>
        </w:rPr>
        <w:fldChar w:fldCharType="end"/>
      </w:r>
      <w:r>
        <w:rPr>
          <w:rFonts w:hint="cs"/>
          <w:rtl/>
        </w:rPr>
        <w:t xml:space="preserve"> בדעת הגמ' לקמן, ועי' במ"ש </w:t>
      </w:r>
      <w:r w:rsidRPr="005054EC">
        <w:rPr>
          <w:rStyle w:val="aff4"/>
          <w:rFonts w:hint="cs"/>
          <w:rtl/>
        </w:rPr>
        <w:t>התוס' הרא"ש בשבועות</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Ref90482328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6C4D7E">
        <w:rPr>
          <w:rStyle w:val="af2"/>
          <w:rFonts w:eastAsia="Guttman Hodes"/>
          <w:rtl/>
        </w:rPr>
        <w:fldChar w:fldCharType="end"/>
      </w:r>
      <w:r>
        <w:rPr>
          <w:rFonts w:hint="cs"/>
          <w:rtl/>
        </w:rPr>
        <w:t xml:space="preserve"> בשם </w:t>
      </w:r>
      <w:r w:rsidRPr="005054EC">
        <w:rPr>
          <w:rStyle w:val="aff4"/>
          <w:rFonts w:hint="cs"/>
          <w:rtl/>
        </w:rPr>
        <w:t>ר"ת</w:t>
      </w:r>
      <w:r>
        <w:rPr>
          <w:rFonts w:hint="cs"/>
          <w:rtl/>
        </w:rPr>
        <w:t xml:space="preserve">, ובמה שהקשה </w:t>
      </w:r>
      <w:r w:rsidRPr="00DE2E89">
        <w:rPr>
          <w:rStyle w:val="aff4"/>
          <w:rFonts w:hint="cs"/>
          <w:rtl/>
        </w:rPr>
        <w:t>התוס' הרא"ש</w:t>
      </w:r>
      <w:r>
        <w:rPr>
          <w:rStyle w:val="aff4"/>
          <w:rFonts w:hint="cs"/>
          <w:rtl/>
        </w:rPr>
        <w:t xml:space="preserve"> בסוגיין</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Ref90409998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6C4D7E">
        <w:rPr>
          <w:rStyle w:val="af2"/>
          <w:rFonts w:eastAsia="Guttman Hodes"/>
          <w:rtl/>
        </w:rPr>
        <w:fldChar w:fldCharType="end"/>
      </w:r>
      <w:r>
        <w:rPr>
          <w:rFonts w:hint="cs"/>
          <w:rtl/>
        </w:rPr>
        <w:t xml:space="preserve"> על </w:t>
      </w:r>
      <w:r w:rsidRPr="00DE2E89">
        <w:rPr>
          <w:rStyle w:val="aff4"/>
          <w:rFonts w:hint="cs"/>
          <w:rtl/>
        </w:rPr>
        <w:t>רש"י</w:t>
      </w:r>
      <w:r>
        <w:rPr>
          <w:rFonts w:hint="cs"/>
          <w:rtl/>
        </w:rPr>
        <w:t>.</w:t>
      </w:r>
      <w:bookmarkEnd w:id="931"/>
    </w:p>
    <w:p w14:paraId="44F51974" w14:textId="77777777" w:rsidR="002F175C" w:rsidRPr="008B774C" w:rsidRDefault="002F175C" w:rsidP="002F175C">
      <w:pPr>
        <w:pStyle w:val="a7"/>
      </w:pPr>
      <w:bookmarkStart w:id="932" w:name="_Toc163205233"/>
      <w:bookmarkStart w:id="933" w:name="_Toc163205544"/>
      <w:bookmarkStart w:id="934" w:name="_Toc163207090"/>
      <w:r>
        <w:rPr>
          <w:rFonts w:hint="cs"/>
          <w:rtl/>
        </w:rPr>
        <w:t>בי' רש"י בתירוץ רב אשי דהכנסה קרי הוצאה דמוכח דמתני' איירי בהכנסה ותני המוציא</w:t>
      </w:r>
      <w:bookmarkEnd w:id="932"/>
      <w:bookmarkEnd w:id="933"/>
      <w:bookmarkEnd w:id="934"/>
    </w:p>
    <w:p w14:paraId="09DE631E" w14:textId="77777777" w:rsidR="002F175C" w:rsidRDefault="002F175C" w:rsidP="006C4D7E">
      <w:pPr>
        <w:pStyle w:val="a3"/>
        <w:rPr>
          <w:rtl/>
        </w:rPr>
      </w:pPr>
      <w:bookmarkStart w:id="935" w:name="_Ref90309827"/>
      <w:r>
        <w:rPr>
          <w:rFonts w:hint="cs"/>
          <w:rtl/>
        </w:rPr>
        <w:t xml:space="preserve">בתירוץ רב אשי דהכנסה נמי הוצאה קרי לה, דמי לה עסקינן דקא מעייל עיולי וקרי ליה המוציא, ביאר </w:t>
      </w:r>
      <w:r w:rsidRPr="008B774C">
        <w:rPr>
          <w:rStyle w:val="aff4"/>
          <w:rFonts w:hint="cs"/>
          <w:rtl/>
        </w:rPr>
        <w:t xml:space="preserve">רש"י </w:t>
      </w:r>
      <w:r w:rsidRPr="008B774C">
        <w:rPr>
          <w:rStyle w:val="af2"/>
          <w:rFonts w:eastAsia="Guttman Hodes" w:hint="cs"/>
          <w:rtl/>
        </w:rPr>
        <w:t xml:space="preserve">(ד"ה מי) </w:t>
      </w:r>
      <w:r>
        <w:rPr>
          <w:rFonts w:hint="cs"/>
          <w:rtl/>
        </w:rPr>
        <w:t>דע"כ מתני' איירי ג"כ בכה"ג דהכנסה, ואפ"ה קרי ליה במתני' המוציא.</w:t>
      </w:r>
      <w:bookmarkEnd w:id="935"/>
    </w:p>
    <w:p w14:paraId="338D1F8F" w14:textId="77777777" w:rsidR="002F175C" w:rsidRPr="008B774C" w:rsidRDefault="002F175C" w:rsidP="002F175C">
      <w:pPr>
        <w:pStyle w:val="a7"/>
      </w:pPr>
      <w:bookmarkStart w:id="936" w:name="_Toc163205234"/>
      <w:bookmarkStart w:id="937" w:name="_Toc163205545"/>
      <w:bookmarkStart w:id="938" w:name="_Toc163207091"/>
      <w:r>
        <w:rPr>
          <w:rFonts w:hint="cs"/>
          <w:rtl/>
        </w:rPr>
        <w:t>קו' התורא"ש דמתני' תני רק אבות ולא הכנסה אלא דמדתנן מרשות לרשות הכנסה בכלל</w:t>
      </w:r>
      <w:bookmarkEnd w:id="936"/>
      <w:bookmarkEnd w:id="937"/>
      <w:bookmarkEnd w:id="938"/>
    </w:p>
    <w:p w14:paraId="48008A7D" w14:textId="7D55ED12" w:rsidR="002F175C" w:rsidRDefault="002F175C" w:rsidP="006C4D7E">
      <w:pPr>
        <w:pStyle w:val="a3"/>
        <w:rPr>
          <w:rtl/>
        </w:rPr>
      </w:pPr>
      <w:r>
        <w:rPr>
          <w:rFonts w:hint="cs"/>
          <w:rtl/>
        </w:rPr>
        <w:t xml:space="preserve">והקשה </w:t>
      </w:r>
      <w:r w:rsidRPr="005054EC">
        <w:rPr>
          <w:rStyle w:val="aff4"/>
          <w:rFonts w:hint="cs"/>
          <w:rtl/>
        </w:rPr>
        <w:t>התוס' הרא</w:t>
      </w:r>
      <w:r w:rsidRPr="00A84905">
        <w:rPr>
          <w:rStyle w:val="aff4"/>
          <w:rFonts w:hint="cs"/>
          <w:rtl/>
        </w:rPr>
        <w:t xml:space="preserve">"ש </w:t>
      </w:r>
      <w:r w:rsidRPr="008B774C">
        <w:rPr>
          <w:rStyle w:val="af2"/>
          <w:rFonts w:eastAsia="Guttman Hodes" w:hint="cs"/>
          <w:rtl/>
        </w:rPr>
        <w:t>(ה: ד"ה מי)</w:t>
      </w:r>
      <w:r>
        <w:rPr>
          <w:rFonts w:hint="cs"/>
          <w:rtl/>
        </w:rPr>
        <w:t xml:space="preserve"> </w:t>
      </w:r>
      <w:r w:rsidRPr="00A84905">
        <w:rPr>
          <w:rStyle w:val="aff4"/>
          <w:rFonts w:hint="cs"/>
          <w:rtl/>
        </w:rPr>
        <w:t xml:space="preserve">על רש"י </w:t>
      </w:r>
      <w:r w:rsidRPr="00A84905">
        <w:rPr>
          <w:rStyle w:val="af2"/>
          <w:rFonts w:eastAsia="Guttman Hodes" w:hint="cs"/>
          <w:rtl/>
        </w:rPr>
        <w:t xml:space="preserve">(עי' אות </w:t>
      </w:r>
      <w:r w:rsidRPr="00A84905">
        <w:rPr>
          <w:rStyle w:val="af2"/>
          <w:rFonts w:eastAsia="Guttman Hodes"/>
          <w:rtl/>
        </w:rPr>
        <w:fldChar w:fldCharType="begin"/>
      </w:r>
      <w:r w:rsidRPr="00A84905">
        <w:rPr>
          <w:rStyle w:val="af2"/>
          <w:rFonts w:eastAsia="Guttman Hodes"/>
          <w:rtl/>
        </w:rPr>
        <w:instrText xml:space="preserve"> </w:instrText>
      </w:r>
      <w:r w:rsidRPr="00A84905">
        <w:rPr>
          <w:rStyle w:val="af2"/>
          <w:rFonts w:eastAsia="Guttman Hodes" w:hint="cs"/>
        </w:rPr>
        <w:instrText>REF</w:instrText>
      </w:r>
      <w:r w:rsidRPr="00A84905">
        <w:rPr>
          <w:rStyle w:val="af2"/>
          <w:rFonts w:eastAsia="Guttman Hodes" w:hint="cs"/>
          <w:rtl/>
        </w:rPr>
        <w:instrText xml:space="preserve"> _</w:instrText>
      </w:r>
      <w:r w:rsidRPr="00A84905">
        <w:rPr>
          <w:rStyle w:val="af2"/>
          <w:rFonts w:eastAsia="Guttman Hodes" w:hint="cs"/>
        </w:rPr>
        <w:instrText>Ref90309827 \r \h</w:instrText>
      </w:r>
      <w:r w:rsidRPr="00A84905">
        <w:rPr>
          <w:rStyle w:val="af2"/>
          <w:rFonts w:eastAsia="Guttman Hodes"/>
          <w:rtl/>
        </w:rPr>
        <w:instrText xml:space="preserve"> </w:instrText>
      </w:r>
      <w:r w:rsidRPr="00A84905">
        <w:rPr>
          <w:rStyle w:val="af2"/>
          <w:rFonts w:eastAsia="Guttman Hodes"/>
          <w:rtl/>
        </w:rPr>
      </w:r>
      <w:r w:rsidRPr="00A84905">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84905">
        <w:rPr>
          <w:rStyle w:val="af2"/>
          <w:rFonts w:eastAsia="Guttman Hodes"/>
          <w:rtl/>
        </w:rPr>
        <w:fldChar w:fldCharType="end"/>
      </w:r>
      <w:r>
        <w:rPr>
          <w:rFonts w:hint="cs"/>
          <w:rtl/>
        </w:rPr>
        <w:t xml:space="preserve">, דאי"ז דיוק לומר דאיירי אף בהכנסה, ואפ"ה קרי לה הוצאה, דאפש"ל דאף דחייב על הכנסה, מ"מ כיון דמתני תנן רק אבות, א"כ אין הכנסה בכלל, אלא ביאר </w:t>
      </w:r>
      <w:r w:rsidRPr="00A84905">
        <w:rPr>
          <w:rStyle w:val="aff4"/>
          <w:rFonts w:hint="cs"/>
          <w:rtl/>
        </w:rPr>
        <w:t>התוס' הרא"ש</w:t>
      </w:r>
      <w:r>
        <w:rPr>
          <w:rFonts w:hint="cs"/>
          <w:rtl/>
        </w:rPr>
        <w:t xml:space="preserve"> דדייק רב אשי כן מדלא תנן המוציא "לרשות", אלא תנן "המוציא מרשות לרשות", דמשמע דבכל הרשויות כל שיטלטל מזה לזה חייב, וא"כ אף הכנסה בכלל, ועי' במ"ש </w:t>
      </w:r>
      <w:r w:rsidRPr="00BA2794">
        <w:rPr>
          <w:rStyle w:val="aff4"/>
          <w:rFonts w:hint="cs"/>
          <w:rtl/>
        </w:rPr>
        <w:t>הרשב"א</w:t>
      </w:r>
      <w:r>
        <w:rPr>
          <w:rFonts w:hint="cs"/>
          <w:rtl/>
        </w:rPr>
        <w:t xml:space="preserve"> </w:t>
      </w:r>
      <w:r w:rsidRPr="00BA2794">
        <w:rPr>
          <w:rStyle w:val="af2"/>
          <w:rFonts w:eastAsia="Guttman Hodes" w:hint="cs"/>
          <w:rtl/>
        </w:rPr>
        <w:t xml:space="preserve">(עי' אות </w:t>
      </w:r>
      <w:r w:rsidRPr="00BA2794">
        <w:rPr>
          <w:rStyle w:val="af2"/>
          <w:rFonts w:eastAsia="Guttman Hodes"/>
          <w:rtl/>
        </w:rPr>
        <w:fldChar w:fldCharType="begin"/>
      </w:r>
      <w:r w:rsidRPr="00BA2794">
        <w:rPr>
          <w:rStyle w:val="af2"/>
          <w:rFonts w:eastAsia="Guttman Hodes"/>
          <w:rtl/>
        </w:rPr>
        <w:instrText xml:space="preserve"> </w:instrText>
      </w:r>
      <w:r w:rsidRPr="00BA2794">
        <w:rPr>
          <w:rStyle w:val="af2"/>
          <w:rFonts w:eastAsia="Guttman Hodes" w:hint="cs"/>
        </w:rPr>
        <w:instrText>REF</w:instrText>
      </w:r>
      <w:r w:rsidRPr="00BA2794">
        <w:rPr>
          <w:rStyle w:val="af2"/>
          <w:rFonts w:eastAsia="Guttman Hodes" w:hint="cs"/>
          <w:rtl/>
        </w:rPr>
        <w:instrText xml:space="preserve"> _</w:instrText>
      </w:r>
      <w:r w:rsidRPr="00BA2794">
        <w:rPr>
          <w:rStyle w:val="af2"/>
          <w:rFonts w:eastAsia="Guttman Hodes" w:hint="cs"/>
        </w:rPr>
        <w:instrText>Ref90481317 \r \h</w:instrText>
      </w:r>
      <w:r w:rsidRPr="00BA2794">
        <w:rPr>
          <w:rStyle w:val="af2"/>
          <w:rFonts w:eastAsia="Guttman Hodes"/>
          <w:rtl/>
        </w:rPr>
        <w:instrText xml:space="preserve"> </w:instrText>
      </w:r>
      <w:r w:rsidRPr="00BA2794">
        <w:rPr>
          <w:rStyle w:val="af2"/>
          <w:rFonts w:eastAsia="Guttman Hodes"/>
          <w:rtl/>
        </w:rPr>
      </w:r>
      <w:r w:rsidRPr="00BA279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BA2794">
        <w:rPr>
          <w:rStyle w:val="af2"/>
          <w:rFonts w:eastAsia="Guttman Hodes"/>
          <w:rtl/>
        </w:rPr>
        <w:fldChar w:fldCharType="end"/>
      </w:r>
      <w:r>
        <w:rPr>
          <w:rFonts w:hint="cs"/>
          <w:rtl/>
        </w:rPr>
        <w:t>.</w:t>
      </w:r>
    </w:p>
    <w:p w14:paraId="57CDB992" w14:textId="77777777" w:rsidR="002F175C" w:rsidRPr="00F930F0" w:rsidRDefault="002F175C" w:rsidP="002F175C">
      <w:pPr>
        <w:pStyle w:val="1"/>
        <w:rPr>
          <w:rtl/>
        </w:rPr>
      </w:pPr>
      <w:bookmarkStart w:id="939" w:name="_Toc163205235"/>
      <w:bookmarkStart w:id="940" w:name="_Toc163205546"/>
      <w:bookmarkStart w:id="941" w:name="_Toc163207092"/>
      <w:r>
        <w:rPr>
          <w:rFonts w:hint="cs"/>
          <w:rtl/>
        </w:rPr>
        <w:t>ביאורי התוס' ברב אשי בהא דתנן הכנסה אף דהיא תולדה</w:t>
      </w:r>
      <w:bookmarkEnd w:id="939"/>
      <w:bookmarkEnd w:id="940"/>
      <w:bookmarkEnd w:id="941"/>
    </w:p>
    <w:p w14:paraId="0A54FFEB" w14:textId="77777777" w:rsidR="002F175C" w:rsidRPr="00C63139" w:rsidRDefault="002F175C" w:rsidP="002F175C">
      <w:pPr>
        <w:pStyle w:val="a7"/>
        <w:rPr>
          <w:rtl/>
        </w:rPr>
      </w:pPr>
      <w:bookmarkStart w:id="942" w:name="_Toc163205236"/>
      <w:bookmarkStart w:id="943" w:name="_Toc163205547"/>
      <w:bookmarkStart w:id="944" w:name="_Toc163207093"/>
      <w:r>
        <w:rPr>
          <w:rFonts w:hint="cs"/>
          <w:rtl/>
        </w:rPr>
        <w:t>קו' התוס' דאמאי תנן הכנסה דהיא תולדה וקו' התוס' בשבועות דמוכח דלא תנן תולדות במתני'</w:t>
      </w:r>
      <w:bookmarkEnd w:id="942"/>
      <w:bookmarkEnd w:id="943"/>
      <w:bookmarkEnd w:id="944"/>
    </w:p>
    <w:p w14:paraId="79EA80BB" w14:textId="5F863766" w:rsidR="002F175C" w:rsidRDefault="002F175C" w:rsidP="006C4D7E">
      <w:pPr>
        <w:pStyle w:val="a3"/>
        <w:rPr>
          <w:rStyle w:val="af"/>
          <w:rtl/>
        </w:rPr>
      </w:pPr>
      <w:bookmarkStart w:id="945" w:name="_Ref90462575"/>
      <w:r>
        <w:rPr>
          <w:rFonts w:hint="cs"/>
          <w:rtl/>
        </w:rPr>
        <w:t xml:space="preserve">בתירוץ רב אשי דמתני' קתני אף הכנסות וקרי לה הוצאה, הקשו </w:t>
      </w:r>
      <w:r w:rsidRPr="00A84905">
        <w:rPr>
          <w:rStyle w:val="aff4"/>
          <w:rFonts w:hint="cs"/>
          <w:rtl/>
        </w:rPr>
        <w:t>התוס' בסוגיין</w:t>
      </w:r>
      <w:r>
        <w:rPr>
          <w:rFonts w:hint="cs"/>
          <w:rtl/>
        </w:rPr>
        <w:t xml:space="preserve"> </w:t>
      </w:r>
      <w:r w:rsidRPr="00A84905">
        <w:rPr>
          <w:rStyle w:val="af2"/>
          <w:rFonts w:eastAsia="Guttman Hodes" w:hint="cs"/>
          <w:rtl/>
        </w:rPr>
        <w:t>(ד"ה מי)</w:t>
      </w:r>
      <w:r>
        <w:rPr>
          <w:rFonts w:hint="cs"/>
          <w:rtl/>
        </w:rPr>
        <w:t xml:space="preserve"> דאמאי בהוצאה תני אף תולדה דהוצאה, ואילו בשאר האבות לא תני תולדות במתני', </w:t>
      </w:r>
      <w:r w:rsidRPr="00A84905">
        <w:rPr>
          <w:rStyle w:val="aff4"/>
          <w:rFonts w:hint="cs"/>
          <w:rtl/>
        </w:rPr>
        <w:t>ובתוס' בשבועות</w:t>
      </w:r>
      <w:r>
        <w:rPr>
          <w:rFonts w:hint="cs"/>
          <w:rtl/>
        </w:rPr>
        <w:t xml:space="preserve"> </w:t>
      </w:r>
      <w:r w:rsidRPr="00A84905">
        <w:rPr>
          <w:rStyle w:val="af2"/>
          <w:rFonts w:eastAsia="Guttman Hodes" w:hint="cs"/>
          <w:rtl/>
        </w:rPr>
        <w:t>(ה:</w:t>
      </w:r>
      <w:r>
        <w:rPr>
          <w:rFonts w:hint="cs"/>
          <w:rtl/>
        </w:rPr>
        <w:t xml:space="preserve"> </w:t>
      </w:r>
      <w:r w:rsidRPr="00A84905">
        <w:rPr>
          <w:rStyle w:val="af2"/>
          <w:rFonts w:eastAsia="Guttman Hodes" w:hint="cs"/>
          <w:rtl/>
        </w:rPr>
        <w:t>ד"ה מי)</w:t>
      </w:r>
      <w:r>
        <w:rPr>
          <w:rFonts w:hint="cs"/>
          <w:rtl/>
        </w:rPr>
        <w:t xml:space="preserve"> הוסיפו להקשות דהא במתני' לקמן </w:t>
      </w:r>
      <w:r w:rsidRPr="00A84905">
        <w:rPr>
          <w:rStyle w:val="af2"/>
          <w:rFonts w:eastAsia="Guttman Hodes" w:hint="cs"/>
          <w:rtl/>
        </w:rPr>
        <w:t>(עג.)</w:t>
      </w:r>
      <w:r>
        <w:rPr>
          <w:rFonts w:hint="cs"/>
          <w:rtl/>
        </w:rPr>
        <w:t xml:space="preserve"> תנן "הרי אלו אבות מלאכות ארבעים חסר אחת", ומשמע דלא תנן במתני' תולדות </w:t>
      </w:r>
      <w:r w:rsidRPr="00E75E1C">
        <w:rPr>
          <w:rFonts w:hint="cs"/>
          <w:rtl/>
        </w:rPr>
        <w:t xml:space="preserve">כלל, ועי' במ"ש </w:t>
      </w:r>
      <w:r w:rsidRPr="00E75E1C">
        <w:rPr>
          <w:rStyle w:val="aff4"/>
          <w:rFonts w:hint="cs"/>
          <w:rtl/>
        </w:rPr>
        <w:t>הרמב"ן</w:t>
      </w:r>
      <w:r w:rsidRPr="00E75E1C">
        <w:rPr>
          <w:rFonts w:hint="cs"/>
          <w:rtl/>
        </w:rPr>
        <w:t xml:space="preserve"> </w:t>
      </w:r>
      <w:r w:rsidRPr="00E75E1C">
        <w:rPr>
          <w:rStyle w:val="af2"/>
          <w:rFonts w:eastAsia="Guttman Rashi" w:hint="cs"/>
          <w:rtl/>
        </w:rPr>
        <w:t xml:space="preserve">(עי' אות </w:t>
      </w:r>
      <w:r w:rsidRPr="00E75E1C">
        <w:rPr>
          <w:rStyle w:val="af2"/>
          <w:rFonts w:eastAsia="Guttman Rashi"/>
          <w:rtl/>
        </w:rPr>
        <w:fldChar w:fldCharType="begin"/>
      </w:r>
      <w:r w:rsidRPr="00E75E1C">
        <w:rPr>
          <w:rStyle w:val="af2"/>
          <w:rFonts w:eastAsia="Guttman Rashi"/>
          <w:rtl/>
        </w:rPr>
        <w:instrText xml:space="preserve"> </w:instrText>
      </w:r>
      <w:r w:rsidRPr="00E75E1C">
        <w:rPr>
          <w:rStyle w:val="af2"/>
          <w:rFonts w:eastAsia="Guttman Rashi" w:hint="cs"/>
        </w:rPr>
        <w:instrText>REF</w:instrText>
      </w:r>
      <w:r w:rsidRPr="00E75E1C">
        <w:rPr>
          <w:rStyle w:val="af2"/>
          <w:rFonts w:eastAsia="Guttman Rashi" w:hint="cs"/>
          <w:rtl/>
        </w:rPr>
        <w:instrText xml:space="preserve"> _</w:instrText>
      </w:r>
      <w:r w:rsidRPr="00E75E1C">
        <w:rPr>
          <w:rStyle w:val="af2"/>
          <w:rFonts w:eastAsia="Guttman Rashi" w:hint="cs"/>
        </w:rPr>
        <w:instrText>Ref90462615 \r \h</w:instrText>
      </w:r>
      <w:r w:rsidRPr="00E75E1C">
        <w:rPr>
          <w:rStyle w:val="af2"/>
          <w:rFonts w:eastAsia="Guttman Rashi"/>
          <w:rtl/>
        </w:rPr>
        <w:instrText xml:space="preserve"> </w:instrText>
      </w:r>
      <w:r w:rsidRPr="00E75E1C">
        <w:rPr>
          <w:rStyle w:val="af2"/>
          <w:rFonts w:eastAsia="Guttman Rashi"/>
          <w:rtl/>
        </w:rPr>
      </w:r>
      <w:r w:rsidRPr="00E75E1C">
        <w:rPr>
          <w:rStyle w:val="af2"/>
          <w:rFonts w:eastAsia="Guttman Rashi"/>
          <w:rtl/>
        </w:rPr>
        <w:fldChar w:fldCharType="separate"/>
      </w:r>
      <w:r w:rsidR="00250336">
        <w:rPr>
          <w:rStyle w:val="af2"/>
          <w:rFonts w:eastAsia="Guttman Rashi"/>
          <w:cs/>
        </w:rPr>
        <w:t>‎</w:t>
      </w:r>
      <w:r w:rsidR="00250336">
        <w:rPr>
          <w:rStyle w:val="af2"/>
          <w:rFonts w:eastAsia="Guttman Rashi"/>
          <w:rtl/>
        </w:rPr>
        <w:t>טז)</w:t>
      </w:r>
      <w:r w:rsidRPr="00E75E1C">
        <w:rPr>
          <w:rStyle w:val="af2"/>
          <w:rFonts w:eastAsia="Guttman Rashi"/>
          <w:rtl/>
        </w:rPr>
        <w:fldChar w:fldCharType="end"/>
      </w:r>
      <w:r w:rsidRPr="00E75E1C">
        <w:rPr>
          <w:rStyle w:val="af2"/>
          <w:rFonts w:eastAsia="Guttman Hodes" w:hint="cs"/>
          <w:rtl/>
        </w:rPr>
        <w:t xml:space="preserve"> </w:t>
      </w:r>
      <w:r w:rsidRPr="00E75E1C">
        <w:rPr>
          <w:rFonts w:hint="cs"/>
          <w:rtl/>
        </w:rPr>
        <w:t>בדעת רב פפא</w:t>
      </w:r>
      <w:r>
        <w:rPr>
          <w:rFonts w:hint="cs"/>
          <w:rtl/>
        </w:rPr>
        <w:t xml:space="preserve">, ובמה שתירץ </w:t>
      </w:r>
      <w:r>
        <w:rPr>
          <w:rStyle w:val="aff4"/>
          <w:rtl/>
        </w:rPr>
        <w:t>בשו"ת רבינו בצלאל אשכנזי</w:t>
      </w:r>
      <w:r>
        <w:rPr>
          <w:rFonts w:hint="cs"/>
          <w:rtl/>
        </w:rPr>
        <w:t xml:space="preserve"> </w:t>
      </w:r>
      <w:r w:rsidRPr="00E75E1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Ref90486080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Fonts w:hint="cs"/>
          <w:rtl/>
        </w:rPr>
        <w:t xml:space="preserve"> לפי דעת </w:t>
      </w:r>
      <w:r w:rsidRPr="00E75E1C">
        <w:rPr>
          <w:rStyle w:val="aff4"/>
          <w:rFonts w:hint="cs"/>
          <w:rtl/>
        </w:rPr>
        <w:t>ה</w:t>
      </w:r>
      <w:r>
        <w:rPr>
          <w:rStyle w:val="aff4"/>
          <w:rFonts w:hint="cs"/>
          <w:rtl/>
        </w:rPr>
        <w:t>רמב"ם</w:t>
      </w:r>
      <w:r>
        <w:rPr>
          <w:rFonts w:hint="cs"/>
          <w:rtl/>
        </w:rPr>
        <w:t>.</w:t>
      </w:r>
      <w:bookmarkEnd w:id="945"/>
    </w:p>
    <w:p w14:paraId="34598623" w14:textId="77777777" w:rsidR="002F175C" w:rsidRDefault="002F175C" w:rsidP="002F175C">
      <w:pPr>
        <w:pStyle w:val="a7"/>
      </w:pPr>
      <w:bookmarkStart w:id="946" w:name="_Toc163205237"/>
      <w:bookmarkStart w:id="947" w:name="_Toc163205548"/>
      <w:bookmarkStart w:id="948" w:name="_Toc163207094"/>
      <w:r>
        <w:rPr>
          <w:rFonts w:hint="cs"/>
          <w:rtl/>
        </w:rPr>
        <w:t>תי' ריב"א והתוס' בשבועות דכללה מתני' תולדה דהכנסה בדרך קצרה בלשון הוצאה</w:t>
      </w:r>
      <w:bookmarkEnd w:id="946"/>
      <w:bookmarkEnd w:id="947"/>
      <w:bookmarkEnd w:id="948"/>
    </w:p>
    <w:p w14:paraId="697BBE76" w14:textId="77777777" w:rsidR="002F175C" w:rsidRDefault="002F175C" w:rsidP="006C4D7E">
      <w:pPr>
        <w:pStyle w:val="a3"/>
        <w:rPr>
          <w:rtl/>
        </w:rPr>
      </w:pPr>
      <w:bookmarkStart w:id="949" w:name="_Ref90414628"/>
      <w:r>
        <w:rPr>
          <w:rFonts w:hint="cs"/>
          <w:rtl/>
        </w:rPr>
        <w:t xml:space="preserve">ותירץ </w:t>
      </w:r>
      <w:r w:rsidRPr="005C3CFF">
        <w:rPr>
          <w:rStyle w:val="aff4"/>
          <w:rFonts w:hint="cs"/>
          <w:rtl/>
        </w:rPr>
        <w:t xml:space="preserve">ריב"א בתוס' בסוגיין </w:t>
      </w:r>
      <w:r>
        <w:rPr>
          <w:rFonts w:hint="cs"/>
          <w:rtl/>
        </w:rPr>
        <w:t xml:space="preserve">דבכל התולדות צריך להאריך בלשון המשנה בכדי לכותבם, אבל הכנסה דקרויה ג"כ הוצאה, תני לה במתני' בקצרה, וכעי"ז תירצו </w:t>
      </w:r>
      <w:r w:rsidRPr="00BE3004">
        <w:rPr>
          <w:rStyle w:val="aff4"/>
          <w:rFonts w:hint="cs"/>
          <w:rtl/>
        </w:rPr>
        <w:t>התוס' בשבועות</w:t>
      </w:r>
      <w:r>
        <w:rPr>
          <w:rFonts w:hint="cs"/>
          <w:rtl/>
        </w:rPr>
        <w:t xml:space="preserve"> דעיקר כוונת המשנה להביא את הוצאה, אלא דכללה המשנה את הכנסה בדרך קצרה.</w:t>
      </w:r>
      <w:bookmarkEnd w:id="949"/>
    </w:p>
    <w:p w14:paraId="4B469539" w14:textId="77777777" w:rsidR="002F175C" w:rsidRDefault="002F175C" w:rsidP="002F175C">
      <w:pPr>
        <w:pStyle w:val="a7"/>
        <w:rPr>
          <w:rtl/>
        </w:rPr>
      </w:pPr>
      <w:bookmarkStart w:id="950" w:name="_Toc163205238"/>
      <w:bookmarkStart w:id="951" w:name="_Toc163205549"/>
      <w:bookmarkStart w:id="952" w:name="_Toc163207095"/>
      <w:r>
        <w:rPr>
          <w:rFonts w:hint="cs"/>
          <w:rtl/>
        </w:rPr>
        <w:t>תי' ר"ת בתוס' בשבועות דהוצאה והכנסה הם גרועות ולכן רק תולדה דהכנסה תני במתני'</w:t>
      </w:r>
      <w:bookmarkEnd w:id="950"/>
      <w:bookmarkEnd w:id="951"/>
      <w:bookmarkEnd w:id="952"/>
    </w:p>
    <w:p w14:paraId="6DD79C2C" w14:textId="77777777" w:rsidR="002F175C" w:rsidRDefault="002F175C" w:rsidP="006C4D7E">
      <w:pPr>
        <w:pStyle w:val="a3"/>
        <w:rPr>
          <w:rtl/>
        </w:rPr>
      </w:pPr>
      <w:bookmarkStart w:id="953" w:name="_Ref90414723"/>
      <w:r>
        <w:rPr>
          <w:rFonts w:hint="cs"/>
          <w:rtl/>
        </w:rPr>
        <w:t>אבל ר</w:t>
      </w:r>
      <w:r w:rsidRPr="005C3CFF">
        <w:rPr>
          <w:rStyle w:val="aff4"/>
          <w:rFonts w:hint="cs"/>
          <w:rtl/>
        </w:rPr>
        <w:t>"ת בתוס' בשבועות</w:t>
      </w:r>
      <w:r>
        <w:rPr>
          <w:rFonts w:hint="cs"/>
          <w:rtl/>
        </w:rPr>
        <w:t xml:space="preserve"> ביאר דכיון דהוצאה והכנסה הם גרועות והם חידוש, לכן תנן במתני' רק את התולדה דהכנסה יחד עם הוצאה.</w:t>
      </w:r>
      <w:bookmarkEnd w:id="953"/>
    </w:p>
    <w:p w14:paraId="038F367B" w14:textId="77777777" w:rsidR="002F175C" w:rsidRPr="00BE3004" w:rsidRDefault="002F175C" w:rsidP="002F175C">
      <w:pPr>
        <w:pStyle w:val="a7"/>
      </w:pPr>
      <w:bookmarkStart w:id="954" w:name="_Toc163205239"/>
      <w:bookmarkStart w:id="955" w:name="_Toc163205550"/>
      <w:bookmarkStart w:id="956" w:name="_Toc163207096"/>
      <w:r>
        <w:rPr>
          <w:rFonts w:hint="cs"/>
          <w:rtl/>
        </w:rPr>
        <w:t>בי' ר"ת דהו"א דאין תולדות למלאכה גרועה ובי' התורא"ש דתני רק הכנסה דכלולה בהוצאה</w:t>
      </w:r>
      <w:bookmarkEnd w:id="954"/>
      <w:bookmarkEnd w:id="955"/>
      <w:bookmarkEnd w:id="956"/>
    </w:p>
    <w:p w14:paraId="2829AEC7" w14:textId="49805AC3" w:rsidR="002F175C" w:rsidRDefault="002F175C" w:rsidP="006C4D7E">
      <w:pPr>
        <w:pStyle w:val="a3"/>
        <w:rPr>
          <w:rtl/>
        </w:rPr>
      </w:pPr>
      <w:bookmarkStart w:id="957" w:name="_Ref90464446"/>
      <w:r>
        <w:rPr>
          <w:rFonts w:hint="cs"/>
          <w:rtl/>
        </w:rPr>
        <w:t>והוסיפו</w:t>
      </w:r>
      <w:r>
        <w:rPr>
          <w:rStyle w:val="aff4"/>
          <w:rFonts w:hint="cs"/>
          <w:rtl/>
        </w:rPr>
        <w:t xml:space="preserve"> ה</w:t>
      </w:r>
      <w:r w:rsidRPr="00B27540">
        <w:rPr>
          <w:rStyle w:val="aff4"/>
          <w:rFonts w:hint="cs"/>
          <w:rtl/>
        </w:rPr>
        <w:t>רשב"א</w:t>
      </w:r>
      <w:r w:rsidRPr="0038611E">
        <w:rPr>
          <w:rStyle w:val="af2"/>
          <w:rFonts w:eastAsia="Guttman Hodes" w:hint="cs"/>
          <w:rtl/>
        </w:rPr>
        <w:t xml:space="preserve"> (ד"ה אמר) </w:t>
      </w:r>
      <w:r>
        <w:rPr>
          <w:rStyle w:val="aff4"/>
          <w:rFonts w:hint="cs"/>
          <w:rtl/>
        </w:rPr>
        <w:t>וה</w:t>
      </w:r>
      <w:r w:rsidRPr="00BE3004">
        <w:rPr>
          <w:rStyle w:val="aff4"/>
          <w:rFonts w:hint="cs"/>
          <w:rtl/>
        </w:rPr>
        <w:t>ר"ן</w:t>
      </w:r>
      <w:r w:rsidRPr="0038611E">
        <w:rPr>
          <w:rStyle w:val="af2"/>
          <w:rFonts w:eastAsia="Guttman Hodes" w:hint="cs"/>
          <w:rtl/>
        </w:rPr>
        <w:t xml:space="preserve"> (ד"ה מי) </w:t>
      </w:r>
      <w:r w:rsidRPr="00BE3004">
        <w:rPr>
          <w:rStyle w:val="aff4"/>
          <w:rFonts w:hint="cs"/>
          <w:rtl/>
        </w:rPr>
        <w:t>ו</w:t>
      </w:r>
      <w:r>
        <w:rPr>
          <w:rStyle w:val="aff4"/>
          <w:rFonts w:hint="cs"/>
          <w:rtl/>
        </w:rPr>
        <w:t>ה</w:t>
      </w:r>
      <w:r w:rsidRPr="00BE3004">
        <w:rPr>
          <w:rStyle w:val="aff4"/>
          <w:rFonts w:hint="cs"/>
          <w:rtl/>
        </w:rPr>
        <w:t>תוס'</w:t>
      </w:r>
      <w:r>
        <w:rPr>
          <w:rFonts w:hint="cs"/>
          <w:rtl/>
        </w:rPr>
        <w:t xml:space="preserve"> </w:t>
      </w:r>
      <w:r w:rsidRPr="00BE3004">
        <w:rPr>
          <w:rStyle w:val="aff4"/>
          <w:rFonts w:hint="cs"/>
          <w:rtl/>
        </w:rPr>
        <w:t>הרא"ש בסוגיין</w:t>
      </w:r>
      <w:r>
        <w:rPr>
          <w:rFonts w:hint="cs"/>
          <w:rtl/>
        </w:rPr>
        <w:t xml:space="preserve"> </w:t>
      </w:r>
      <w:r w:rsidRPr="00BE3004">
        <w:rPr>
          <w:rStyle w:val="af2"/>
          <w:rFonts w:eastAsia="Guttman Hodes" w:hint="cs"/>
          <w:rtl/>
        </w:rPr>
        <w:t>(ד"ה מי)</w:t>
      </w:r>
      <w:r>
        <w:rPr>
          <w:rFonts w:hint="cs"/>
          <w:rtl/>
        </w:rPr>
        <w:t xml:space="preserve"> </w:t>
      </w:r>
      <w:r w:rsidRPr="00BE3004">
        <w:rPr>
          <w:rStyle w:val="aff4"/>
          <w:rFonts w:hint="cs"/>
          <w:rtl/>
        </w:rPr>
        <w:t>ובשבועות</w:t>
      </w:r>
      <w:r>
        <w:rPr>
          <w:rFonts w:hint="cs"/>
          <w:rtl/>
        </w:rPr>
        <w:t xml:space="preserve"> </w:t>
      </w:r>
      <w:r w:rsidRPr="00BE3004">
        <w:rPr>
          <w:rStyle w:val="af2"/>
          <w:rFonts w:eastAsia="Guttman Hodes" w:hint="cs"/>
          <w:rtl/>
        </w:rPr>
        <w:t>(ה: ד"ה מי)</w:t>
      </w:r>
      <w:r>
        <w:rPr>
          <w:rFonts w:hint="cs"/>
          <w:rtl/>
        </w:rPr>
        <w:t xml:space="preserve"> בשם </w:t>
      </w:r>
      <w:r w:rsidRPr="00BE3004">
        <w:rPr>
          <w:rStyle w:val="aff4"/>
          <w:rFonts w:hint="cs"/>
          <w:rtl/>
        </w:rPr>
        <w:t>ר"ת</w:t>
      </w:r>
      <w:r>
        <w:rPr>
          <w:rFonts w:hint="cs"/>
          <w:rtl/>
        </w:rPr>
        <w:t xml:space="preserve"> דכיון דהוצאה היא מלאכה גרועה, הו"א דהיא מלאכה שאין לה תולדות, ולכן הוצרכה המשנה לכלול עם האב של הוצאה, את התולדה דהכנסה, והוסיף </w:t>
      </w:r>
      <w:r w:rsidRPr="00BE3004">
        <w:rPr>
          <w:rStyle w:val="aff4"/>
          <w:rFonts w:hint="cs"/>
          <w:rtl/>
        </w:rPr>
        <w:t>התוס' הרא"ש</w:t>
      </w:r>
      <w:r>
        <w:rPr>
          <w:rFonts w:hint="cs"/>
          <w:rtl/>
        </w:rPr>
        <w:t xml:space="preserve"> דלכן הוצרכה המשנה לכלול עם האב דהוצאה, את התולדה דהכנסה, והא דתנן דוקא הכנסה ולא את שאר התולדות דהוצאה, הוא כיון שאפשר לכוללה בתוך לשון הוצאה</w:t>
      </w:r>
      <w:r w:rsidRPr="00B23987">
        <w:rPr>
          <w:rFonts w:hint="cs"/>
          <w:rtl/>
        </w:rPr>
        <w:t xml:space="preserve"> </w:t>
      </w:r>
      <w:r>
        <w:rPr>
          <w:rFonts w:hint="cs"/>
          <w:rtl/>
        </w:rPr>
        <w:t xml:space="preserve">ועי' במ"ש </w:t>
      </w:r>
      <w:r w:rsidRPr="00C31638">
        <w:rPr>
          <w:rStyle w:val="aff4"/>
          <w:rFonts w:hint="cs"/>
          <w:rtl/>
        </w:rPr>
        <w:t xml:space="preserve">בשיעורי רבי אריה לייב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Ref90487720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Pr>
          <w:rFonts w:hint="cs"/>
          <w:rtl/>
        </w:rPr>
        <w:t>.</w:t>
      </w:r>
      <w:bookmarkEnd w:id="957"/>
    </w:p>
    <w:p w14:paraId="6222D491" w14:textId="77777777" w:rsidR="002F175C" w:rsidRPr="00C52F7F" w:rsidRDefault="002F175C" w:rsidP="002F175C">
      <w:pPr>
        <w:pStyle w:val="a7"/>
        <w:rPr>
          <w:rtl/>
        </w:rPr>
      </w:pPr>
      <w:bookmarkStart w:id="958" w:name="_Toc163205240"/>
      <w:bookmarkStart w:id="959" w:name="_Toc163205551"/>
      <w:bookmarkStart w:id="960" w:name="_Toc163207097"/>
      <w:r>
        <w:rPr>
          <w:rFonts w:hint="cs"/>
          <w:rtl/>
        </w:rPr>
        <w:t>בי' החת"ס בריב"א דאחר הילפו' דהוי מלאכה אינה גרועה וא"צ לשנות הכנסה במתני'</w:t>
      </w:r>
      <w:bookmarkEnd w:id="958"/>
      <w:bookmarkEnd w:id="959"/>
      <w:bookmarkEnd w:id="960"/>
    </w:p>
    <w:p w14:paraId="6D41BB6E" w14:textId="571D4FD4" w:rsidR="002F175C" w:rsidRDefault="002F175C" w:rsidP="006C4D7E">
      <w:pPr>
        <w:pStyle w:val="a3"/>
      </w:pPr>
      <w:bookmarkStart w:id="961" w:name="_Ref90410855"/>
      <w:r>
        <w:rPr>
          <w:rFonts w:hint="cs"/>
          <w:rtl/>
        </w:rPr>
        <w:t xml:space="preserve">במ"ש </w:t>
      </w:r>
      <w:r w:rsidRPr="00BE3004">
        <w:rPr>
          <w:rStyle w:val="aff4"/>
          <w:rFonts w:hint="cs"/>
          <w:rtl/>
        </w:rPr>
        <w:t>ריב"א בתוס' בסוגיין</w:t>
      </w:r>
      <w:r w:rsidRPr="00BE3004">
        <w:rPr>
          <w:rStyle w:val="af2"/>
          <w:rFonts w:eastAsia="Guttman Hodes" w:hint="cs"/>
          <w:rtl/>
        </w:rPr>
        <w:t xml:space="preserve"> (עי' אות </w:t>
      </w:r>
      <w:r w:rsidRPr="00BE3004">
        <w:rPr>
          <w:rStyle w:val="af2"/>
          <w:rFonts w:eastAsia="Guttman Hodes"/>
          <w:rtl/>
        </w:rPr>
        <w:fldChar w:fldCharType="begin"/>
      </w:r>
      <w:r w:rsidRPr="00BE3004">
        <w:rPr>
          <w:rStyle w:val="af2"/>
          <w:rFonts w:eastAsia="Guttman Hodes"/>
          <w:rtl/>
        </w:rPr>
        <w:instrText xml:space="preserve"> </w:instrText>
      </w:r>
      <w:r w:rsidRPr="00BE3004">
        <w:rPr>
          <w:rStyle w:val="af2"/>
          <w:rFonts w:eastAsia="Guttman Hodes" w:hint="cs"/>
        </w:rPr>
        <w:instrText>REF</w:instrText>
      </w:r>
      <w:r w:rsidRPr="00BE3004">
        <w:rPr>
          <w:rStyle w:val="af2"/>
          <w:rFonts w:eastAsia="Guttman Hodes" w:hint="cs"/>
          <w:rtl/>
        </w:rPr>
        <w:instrText xml:space="preserve"> _</w:instrText>
      </w:r>
      <w:r w:rsidRPr="00BE3004">
        <w:rPr>
          <w:rStyle w:val="af2"/>
          <w:rFonts w:eastAsia="Guttman Hodes" w:hint="cs"/>
        </w:rPr>
        <w:instrText>Ref90414628 \r \h</w:instrText>
      </w:r>
      <w:r w:rsidRPr="00BE3004">
        <w:rPr>
          <w:rStyle w:val="af2"/>
          <w:rFonts w:eastAsia="Guttman Hodes"/>
          <w:rtl/>
        </w:rPr>
        <w:instrText xml:space="preserve"> </w:instrText>
      </w:r>
      <w:r w:rsidRPr="00BE3004">
        <w:rPr>
          <w:rStyle w:val="af2"/>
          <w:rFonts w:eastAsia="Guttman Hodes"/>
          <w:rtl/>
        </w:rPr>
      </w:r>
      <w:r w:rsidRPr="00BE3004">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BE3004">
        <w:rPr>
          <w:rStyle w:val="af2"/>
          <w:rFonts w:eastAsia="Guttman Hodes"/>
          <w:rtl/>
        </w:rPr>
        <w:fldChar w:fldCharType="end"/>
      </w:r>
      <w:r w:rsidRPr="00BE3004">
        <w:rPr>
          <w:rStyle w:val="af2"/>
          <w:rFonts w:eastAsia="Guttman Hodes" w:hint="cs"/>
          <w:rtl/>
        </w:rPr>
        <w:t xml:space="preserve"> </w:t>
      </w:r>
      <w:r>
        <w:rPr>
          <w:rFonts w:hint="cs"/>
          <w:rtl/>
        </w:rPr>
        <w:t xml:space="preserve">דהא דתני הכנסה במתני' אף שהיא תולדה, כיון דהיא ג"כ קרויה הוצאה, ותני לה בלשון קצרה, כתב </w:t>
      </w:r>
      <w:r w:rsidRPr="00BE3004">
        <w:rPr>
          <w:rStyle w:val="aff4"/>
          <w:rFonts w:hint="cs"/>
          <w:rtl/>
        </w:rPr>
        <w:t>החת"ס</w:t>
      </w:r>
      <w:r>
        <w:rPr>
          <w:rFonts w:hint="cs"/>
          <w:rtl/>
        </w:rPr>
        <w:t xml:space="preserve"> </w:t>
      </w:r>
      <w:r w:rsidRPr="00BE3004">
        <w:rPr>
          <w:rStyle w:val="af2"/>
          <w:rFonts w:eastAsia="Guttman Hodes" w:hint="cs"/>
          <w:rtl/>
        </w:rPr>
        <w:t>(על תוד"ה מי, נד' רק במהדו' מכון חת"ס)</w:t>
      </w:r>
      <w:r>
        <w:rPr>
          <w:rFonts w:hint="cs"/>
          <w:rtl/>
        </w:rPr>
        <w:t xml:space="preserve"> </w:t>
      </w:r>
      <w:r w:rsidRPr="00BE3004">
        <w:rPr>
          <w:rStyle w:val="aff4"/>
          <w:rFonts w:hint="cs"/>
          <w:rtl/>
        </w:rPr>
        <w:t>דריב"א</w:t>
      </w:r>
      <w:r>
        <w:rPr>
          <w:rFonts w:hint="cs"/>
          <w:rtl/>
        </w:rPr>
        <w:t xml:space="preserve"> ס"ל דהילפותא היא דהוצאה הויא מלאכה, ואחר הילפותא אמרינן דהוצאה אינה מלאכה גרועה, והיא ככל מלאכת שבת.</w:t>
      </w:r>
    </w:p>
    <w:p w14:paraId="0DC0555D" w14:textId="77777777" w:rsidR="002F175C" w:rsidRDefault="002F175C" w:rsidP="002F175C">
      <w:pPr>
        <w:pStyle w:val="a7"/>
      </w:pPr>
      <w:bookmarkStart w:id="962" w:name="_Toc163205241"/>
      <w:bookmarkStart w:id="963" w:name="_Toc163205552"/>
      <w:bookmarkStart w:id="964" w:name="_Toc163207098"/>
      <w:r>
        <w:rPr>
          <w:rFonts w:hint="cs"/>
          <w:rtl/>
        </w:rPr>
        <w:t>בי' החת"ס בר"ת דאף לאחר הילפו' להוצאה עדיין הוי מלאכה גרועה והו"א דאין לה תולדות</w:t>
      </w:r>
      <w:bookmarkEnd w:id="962"/>
      <w:bookmarkEnd w:id="963"/>
      <w:bookmarkEnd w:id="964"/>
    </w:p>
    <w:p w14:paraId="26978191" w14:textId="16DEF132" w:rsidR="002F175C" w:rsidRDefault="002F175C" w:rsidP="006C4D7E">
      <w:pPr>
        <w:pStyle w:val="a3"/>
        <w:rPr>
          <w:rtl/>
        </w:rPr>
      </w:pPr>
      <w:r>
        <w:rPr>
          <w:rFonts w:hint="cs"/>
          <w:rtl/>
        </w:rPr>
        <w:t xml:space="preserve">ובמ"ש </w:t>
      </w:r>
      <w:r w:rsidRPr="00BE3004">
        <w:rPr>
          <w:rStyle w:val="aff4"/>
          <w:rFonts w:hint="cs"/>
          <w:rtl/>
        </w:rPr>
        <w:t>ר"ת בתוס' בשבועות</w:t>
      </w:r>
      <w:r>
        <w:rPr>
          <w:rFonts w:hint="cs"/>
          <w:rtl/>
        </w:rPr>
        <w:t xml:space="preserve"> </w:t>
      </w:r>
      <w:r w:rsidRPr="00BE3004">
        <w:rPr>
          <w:rStyle w:val="af2"/>
          <w:rFonts w:eastAsia="Guttman Hodes" w:hint="cs"/>
          <w:rtl/>
        </w:rPr>
        <w:t xml:space="preserve">(עי' אות </w:t>
      </w:r>
      <w:r w:rsidRPr="00BE3004">
        <w:rPr>
          <w:rStyle w:val="af2"/>
          <w:rFonts w:eastAsia="Guttman Hodes"/>
          <w:rtl/>
        </w:rPr>
        <w:fldChar w:fldCharType="begin"/>
      </w:r>
      <w:r w:rsidRPr="00BE3004">
        <w:rPr>
          <w:rStyle w:val="af2"/>
          <w:rFonts w:eastAsia="Guttman Hodes"/>
          <w:rtl/>
        </w:rPr>
        <w:instrText xml:space="preserve"> </w:instrText>
      </w:r>
      <w:r w:rsidRPr="00BE3004">
        <w:rPr>
          <w:rStyle w:val="af2"/>
          <w:rFonts w:eastAsia="Guttman Hodes" w:hint="cs"/>
        </w:rPr>
        <w:instrText>REF</w:instrText>
      </w:r>
      <w:r w:rsidRPr="00BE3004">
        <w:rPr>
          <w:rStyle w:val="af2"/>
          <w:rFonts w:eastAsia="Guttman Hodes" w:hint="cs"/>
          <w:rtl/>
        </w:rPr>
        <w:instrText xml:space="preserve"> _</w:instrText>
      </w:r>
      <w:r w:rsidRPr="00BE3004">
        <w:rPr>
          <w:rStyle w:val="af2"/>
          <w:rFonts w:eastAsia="Guttman Hodes" w:hint="cs"/>
        </w:rPr>
        <w:instrText>Ref90414723 \r \h</w:instrText>
      </w:r>
      <w:r w:rsidRPr="00BE3004">
        <w:rPr>
          <w:rStyle w:val="af2"/>
          <w:rFonts w:eastAsia="Guttman Hodes"/>
          <w:rtl/>
        </w:rPr>
        <w:instrText xml:space="preserve"> </w:instrText>
      </w:r>
      <w:r w:rsidRPr="00BE3004">
        <w:rPr>
          <w:rStyle w:val="af2"/>
          <w:rFonts w:eastAsia="Guttman Hodes"/>
          <w:rtl/>
        </w:rPr>
      </w:r>
      <w:r w:rsidRPr="00BE3004">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BE3004">
        <w:rPr>
          <w:rStyle w:val="af2"/>
          <w:rFonts w:eastAsia="Guttman Hodes"/>
          <w:rtl/>
        </w:rPr>
        <w:fldChar w:fldCharType="end"/>
      </w:r>
      <w:r>
        <w:rPr>
          <w:rFonts w:hint="cs"/>
          <w:rtl/>
        </w:rPr>
        <w:t xml:space="preserve"> דכיון דהוצאה והכנסה הם גרועות והם חידוש, לכן תנן במתני' רק את התולדה דהכנסה יחד עם הוצאה, כתב </w:t>
      </w:r>
      <w:r w:rsidRPr="00BE3004">
        <w:rPr>
          <w:rStyle w:val="aff4"/>
          <w:rFonts w:hint="cs"/>
          <w:rtl/>
        </w:rPr>
        <w:t>החת"ס</w:t>
      </w:r>
      <w:r>
        <w:rPr>
          <w:rFonts w:hint="cs"/>
          <w:rtl/>
        </w:rPr>
        <w:t xml:space="preserve"> דס"ל </w:t>
      </w:r>
      <w:r w:rsidRPr="00BE3004">
        <w:rPr>
          <w:rStyle w:val="aff4"/>
          <w:rFonts w:hint="cs"/>
          <w:rtl/>
        </w:rPr>
        <w:t>לר"ת</w:t>
      </w:r>
      <w:r>
        <w:rPr>
          <w:rFonts w:hint="cs"/>
          <w:rtl/>
        </w:rPr>
        <w:t xml:space="preserve"> דהילפותא היא לאסור הוצאה, וא"כ אף לאחר הילפותא, עדיין חשיבא הוצאה כמלאכה גרועה, אלא דמ"מ חייבה תורה עליה, וכדביאר </w:t>
      </w:r>
      <w:r w:rsidRPr="008370AC">
        <w:rPr>
          <w:rStyle w:val="aff4"/>
          <w:rFonts w:hint="cs"/>
          <w:rtl/>
        </w:rPr>
        <w:t>החת"ס</w:t>
      </w:r>
      <w:r>
        <w:rPr>
          <w:rFonts w:hint="cs"/>
          <w:rtl/>
        </w:rPr>
        <w:t xml:space="preserve"> </w:t>
      </w:r>
      <w:r w:rsidRPr="00BE3004">
        <w:rPr>
          <w:rStyle w:val="af2"/>
          <w:rFonts w:eastAsia="Guttman Hodes" w:hint="cs"/>
          <w:rtl/>
        </w:rPr>
        <w:t xml:space="preserve">(על תוד"ה יציאות, לקמן מט: ד"ה והנה לעיל, נד' רק במהדו' מכון חת"ס, הובא בסימן א' אות </w:t>
      </w:r>
      <w:r>
        <w:rPr>
          <w:rStyle w:val="af2"/>
          <w:rFonts w:eastAsia="Guttman Hodes" w:hint="cs"/>
          <w:rtl/>
        </w:rPr>
        <w:t>נ"ה</w:t>
      </w:r>
      <w:r w:rsidRPr="00BE3004">
        <w:rPr>
          <w:rStyle w:val="af2"/>
          <w:rFonts w:eastAsia="Guttman Hodes" w:hint="cs"/>
          <w:rtl/>
        </w:rPr>
        <w:t>)</w:t>
      </w:r>
      <w:r>
        <w:rPr>
          <w:rFonts w:hint="cs"/>
          <w:rtl/>
        </w:rPr>
        <w:t xml:space="preserve"> דנחלקו בזה </w:t>
      </w:r>
      <w:r w:rsidRPr="00BE3004">
        <w:rPr>
          <w:rStyle w:val="aff4"/>
          <w:rFonts w:hint="cs"/>
          <w:rtl/>
        </w:rPr>
        <w:t>ריב"א ור"ת בתוס' לעיל</w:t>
      </w:r>
      <w:r>
        <w:rPr>
          <w:rFonts w:hint="cs"/>
          <w:rtl/>
        </w:rPr>
        <w:t xml:space="preserve"> </w:t>
      </w:r>
      <w:r w:rsidRPr="00BE3004">
        <w:rPr>
          <w:rStyle w:val="af2"/>
          <w:rFonts w:eastAsia="Guttman Hodes" w:hint="cs"/>
          <w:rtl/>
        </w:rPr>
        <w:t>(ב. ד"ה יציאות)</w:t>
      </w:r>
      <w:r>
        <w:rPr>
          <w:rFonts w:hint="cs"/>
          <w:rtl/>
        </w:rPr>
        <w:t>.</w:t>
      </w:r>
    </w:p>
    <w:p w14:paraId="1D5254AB" w14:textId="77777777" w:rsidR="002F175C" w:rsidRPr="00D762B8" w:rsidRDefault="002F175C" w:rsidP="002F175C">
      <w:pPr>
        <w:pStyle w:val="a7"/>
      </w:pPr>
      <w:bookmarkStart w:id="965" w:name="_Toc163205242"/>
      <w:bookmarkStart w:id="966" w:name="_Toc163205553"/>
      <w:bookmarkStart w:id="967" w:name="_Toc163207099"/>
      <w:bookmarkEnd w:id="961"/>
      <w:r>
        <w:rPr>
          <w:rFonts w:hint="cs"/>
          <w:rtl/>
        </w:rPr>
        <w:t>בי' ר"ת דכיון דהוצאה מלאכה גרועה מלאכות שהיו שבמשכן ואין להם ילפו'</w:t>
      </w:r>
      <w:r w:rsidRPr="005054EC">
        <w:rPr>
          <w:rFonts w:hint="cs"/>
          <w:rtl/>
        </w:rPr>
        <w:t xml:space="preserve"> </w:t>
      </w:r>
      <w:r>
        <w:rPr>
          <w:rFonts w:hint="cs"/>
          <w:rtl/>
        </w:rPr>
        <w:t>הוי תולדה ולא אב</w:t>
      </w:r>
      <w:bookmarkEnd w:id="965"/>
      <w:bookmarkEnd w:id="966"/>
      <w:bookmarkEnd w:id="967"/>
    </w:p>
    <w:p w14:paraId="7A86F86A" w14:textId="4DEA1D8A" w:rsidR="002F175C" w:rsidRDefault="002F175C" w:rsidP="006C4D7E">
      <w:pPr>
        <w:pStyle w:val="a3"/>
        <w:rPr>
          <w:rtl/>
        </w:rPr>
      </w:pPr>
      <w:bookmarkStart w:id="968" w:name="_Ref90482328"/>
      <w:r>
        <w:rPr>
          <w:rFonts w:hint="cs"/>
          <w:rtl/>
        </w:rPr>
        <w:t xml:space="preserve">ועי' במ"ש </w:t>
      </w:r>
      <w:r w:rsidRPr="00EB4EF7">
        <w:rPr>
          <w:rStyle w:val="aff4"/>
          <w:rFonts w:hint="cs"/>
          <w:rtl/>
        </w:rPr>
        <w:t xml:space="preserve">ר"ת בתוס' בשבועות </w:t>
      </w:r>
      <w:r w:rsidRPr="009B6F5B">
        <w:rPr>
          <w:rStyle w:val="af2"/>
          <w:rFonts w:eastAsia="Guttman Hodes" w:hint="cs"/>
          <w:rtl/>
        </w:rPr>
        <w:t>(ב. ד"ה יציאות</w:t>
      </w:r>
      <w:r>
        <w:rPr>
          <w:rStyle w:val="af2"/>
          <w:rFonts w:eastAsia="Guttman Hodes" w:hint="cs"/>
          <w:rtl/>
        </w:rPr>
        <w:t>, הובא בסימן א' אות ו')</w:t>
      </w:r>
      <w:r w:rsidRPr="008370AC">
        <w:rPr>
          <w:rStyle w:val="af"/>
          <w:rFonts w:hint="cs"/>
          <w:rtl/>
        </w:rPr>
        <w:t xml:space="preserve"> </w:t>
      </w:r>
      <w:r>
        <w:rPr>
          <w:rFonts w:hint="cs"/>
          <w:rtl/>
        </w:rPr>
        <w:t xml:space="preserve">דמהא דבהוצאה אמרינן בגמ' לקמן </w:t>
      </w:r>
      <w:r w:rsidRPr="008370AC">
        <w:rPr>
          <w:rStyle w:val="af2"/>
          <w:rFonts w:eastAsia="Guttman Hodes" w:hint="cs"/>
          <w:rtl/>
        </w:rPr>
        <w:t>(צו:)</w:t>
      </w:r>
      <w:r>
        <w:rPr>
          <w:rFonts w:hint="cs"/>
          <w:rtl/>
        </w:rPr>
        <w:t xml:space="preserve"> דחייב על תולדותיה או מסברא, או כיון שהיו במשכן, מוכח דהוצאה היא</w:t>
      </w:r>
      <w:r w:rsidRPr="00BA2794">
        <w:rPr>
          <w:rFonts w:hint="cs"/>
          <w:rtl/>
        </w:rPr>
        <w:t xml:space="preserve"> מלאכה גרועה, והוסיף </w:t>
      </w:r>
      <w:r w:rsidRPr="005054EC">
        <w:rPr>
          <w:rStyle w:val="aff4"/>
          <w:rFonts w:hint="cs"/>
          <w:rtl/>
        </w:rPr>
        <w:t>התוס' הרא"ש בשבועות</w:t>
      </w:r>
      <w:r w:rsidRPr="00BA2794">
        <w:rPr>
          <w:rFonts w:hint="cs"/>
          <w:rtl/>
        </w:rPr>
        <w:t xml:space="preserve"> </w:t>
      </w:r>
      <w:r w:rsidRPr="005054EC">
        <w:rPr>
          <w:rStyle w:val="af2"/>
          <w:rFonts w:eastAsia="Guttman Rashi" w:hint="cs"/>
          <w:rtl/>
        </w:rPr>
        <w:t>(ב. סוד"ה יציאות)</w:t>
      </w:r>
      <w:r w:rsidRPr="00BA2794">
        <w:rPr>
          <w:rFonts w:hint="cs"/>
          <w:rtl/>
        </w:rPr>
        <w:t xml:space="preserve"> בשם </w:t>
      </w:r>
      <w:r w:rsidRPr="005054EC">
        <w:rPr>
          <w:rStyle w:val="aff4"/>
          <w:rFonts w:hint="cs"/>
          <w:rtl/>
        </w:rPr>
        <w:t>ר"ת</w:t>
      </w:r>
      <w:r w:rsidRPr="00BA2794">
        <w:rPr>
          <w:rFonts w:hint="cs"/>
          <w:rtl/>
        </w:rPr>
        <w:t xml:space="preserve"> דהא דתולדות של הוצאה שהיו במשכן לא חשיבי כאבות, הוא כיון שאין ילפותא לחייב בהם</w:t>
      </w:r>
      <w:r>
        <w:rPr>
          <w:rFonts w:hint="cs"/>
          <w:rtl/>
        </w:rPr>
        <w:t xml:space="preserve">, ועי' במ"ש </w:t>
      </w:r>
      <w:r w:rsidRPr="005054EC">
        <w:rPr>
          <w:rStyle w:val="aff4"/>
          <w:rFonts w:hint="cs"/>
          <w:rtl/>
        </w:rPr>
        <w:t>רש"י והרא"ה</w:t>
      </w:r>
      <w:r>
        <w:rPr>
          <w:rFonts w:hint="cs"/>
          <w:rtl/>
        </w:rPr>
        <w:t xml:space="preserve"> </w:t>
      </w:r>
      <w:r w:rsidRPr="005054EC">
        <w:rPr>
          <w:rStyle w:val="af2"/>
          <w:rFonts w:eastAsia="Guttman Hodes" w:hint="cs"/>
          <w:rtl/>
        </w:rPr>
        <w:t xml:space="preserve">(עי' אות </w:t>
      </w:r>
      <w:r w:rsidRPr="005054EC">
        <w:rPr>
          <w:rStyle w:val="af2"/>
          <w:rFonts w:eastAsia="Guttman Hodes"/>
          <w:rtl/>
        </w:rPr>
        <w:fldChar w:fldCharType="begin"/>
      </w:r>
      <w:r w:rsidRPr="005054EC">
        <w:rPr>
          <w:rStyle w:val="af2"/>
          <w:rFonts w:eastAsia="Guttman Hodes"/>
          <w:rtl/>
        </w:rPr>
        <w:instrText xml:space="preserve"> </w:instrText>
      </w:r>
      <w:r w:rsidRPr="005054EC">
        <w:rPr>
          <w:rStyle w:val="af2"/>
          <w:rFonts w:eastAsia="Guttman Hodes" w:hint="cs"/>
        </w:rPr>
        <w:instrText>REF</w:instrText>
      </w:r>
      <w:r w:rsidRPr="005054EC">
        <w:rPr>
          <w:rStyle w:val="af2"/>
          <w:rFonts w:eastAsia="Guttman Hodes" w:hint="cs"/>
          <w:rtl/>
        </w:rPr>
        <w:instrText xml:space="preserve"> _</w:instrText>
      </w:r>
      <w:r w:rsidRPr="005054EC">
        <w:rPr>
          <w:rStyle w:val="af2"/>
          <w:rFonts w:eastAsia="Guttman Hodes" w:hint="cs"/>
        </w:rPr>
        <w:instrText>Ref90410046 \r \h</w:instrText>
      </w:r>
      <w:r w:rsidRPr="005054EC">
        <w:rPr>
          <w:rStyle w:val="af2"/>
          <w:rFonts w:eastAsia="Guttman Hodes"/>
          <w:rtl/>
        </w:rPr>
        <w:instrText xml:space="preserve"> </w:instrText>
      </w:r>
      <w:r w:rsidRPr="005054EC">
        <w:rPr>
          <w:rStyle w:val="af2"/>
          <w:rFonts w:eastAsia="Guttman Hodes"/>
          <w:rtl/>
        </w:rPr>
      </w:r>
      <w:r w:rsidRPr="005054EC">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054EC">
        <w:rPr>
          <w:rStyle w:val="af2"/>
          <w:rFonts w:eastAsia="Guttman Hodes"/>
          <w:rtl/>
        </w:rPr>
        <w:fldChar w:fldCharType="end"/>
      </w:r>
      <w:r>
        <w:rPr>
          <w:rFonts w:hint="cs"/>
          <w:rtl/>
        </w:rPr>
        <w:t>.</w:t>
      </w:r>
      <w:bookmarkEnd w:id="968"/>
    </w:p>
    <w:p w14:paraId="26F4E19C" w14:textId="77777777" w:rsidR="002F175C" w:rsidRDefault="002F175C" w:rsidP="002F175C">
      <w:pPr>
        <w:pStyle w:val="1"/>
        <w:rPr>
          <w:rtl/>
        </w:rPr>
      </w:pPr>
      <w:bookmarkStart w:id="969" w:name="_Toc163205243"/>
      <w:bookmarkStart w:id="970" w:name="_Toc163205554"/>
      <w:bookmarkStart w:id="971" w:name="_Toc163207100"/>
      <w:r>
        <w:rPr>
          <w:rFonts w:hint="cs"/>
          <w:rtl/>
        </w:rPr>
        <w:t>בי' הבעה"מ דהכנסה תולדה דלא הייתה במשכן ואינה חשובה</w:t>
      </w:r>
      <w:bookmarkEnd w:id="969"/>
      <w:bookmarkEnd w:id="970"/>
      <w:bookmarkEnd w:id="971"/>
    </w:p>
    <w:p w14:paraId="1B7FF51E" w14:textId="77777777" w:rsidR="002F175C" w:rsidRPr="00B366B7" w:rsidRDefault="002F175C" w:rsidP="002F175C">
      <w:pPr>
        <w:pStyle w:val="a7"/>
        <w:rPr>
          <w:rtl/>
        </w:rPr>
      </w:pPr>
      <w:bookmarkStart w:id="972" w:name="_Toc163205244"/>
      <w:bookmarkStart w:id="973" w:name="_Toc163205555"/>
      <w:bookmarkStart w:id="974" w:name="_Toc163207101"/>
      <w:r>
        <w:rPr>
          <w:rFonts w:hint="cs"/>
          <w:rtl/>
        </w:rPr>
        <w:t>בי' הבעה"מ ברבא דילפי' דהוצאה הייתה במשכן והכנסה לא הייתה ואינה חשובה והוי תולדה</w:t>
      </w:r>
      <w:bookmarkEnd w:id="972"/>
      <w:bookmarkEnd w:id="973"/>
      <w:bookmarkEnd w:id="974"/>
    </w:p>
    <w:p w14:paraId="16EB3267" w14:textId="77777777" w:rsidR="002F175C" w:rsidRDefault="002F175C" w:rsidP="006C4D7E">
      <w:pPr>
        <w:pStyle w:val="a3"/>
        <w:rPr>
          <w:rtl/>
        </w:rPr>
      </w:pPr>
      <w:r>
        <w:rPr>
          <w:rFonts w:hint="cs"/>
          <w:rtl/>
        </w:rPr>
        <w:t xml:space="preserve">בתירוץ רבא דרשויות שבת קתני, כתב </w:t>
      </w:r>
      <w:r w:rsidRPr="00B27540">
        <w:rPr>
          <w:rStyle w:val="aff4"/>
          <w:rFonts w:hint="cs"/>
          <w:rtl/>
        </w:rPr>
        <w:t>הבעה"מ</w:t>
      </w:r>
      <w:r>
        <w:rPr>
          <w:rFonts w:hint="cs"/>
          <w:rtl/>
        </w:rPr>
        <w:t xml:space="preserve"> </w:t>
      </w:r>
      <w:r w:rsidRPr="00B27540">
        <w:rPr>
          <w:rStyle w:val="af2"/>
          <w:rFonts w:eastAsia="Guttman Hodes" w:hint="cs"/>
          <w:rtl/>
        </w:rPr>
        <w:t xml:space="preserve">(א. מדה"ר ד"ה רבא) </w:t>
      </w:r>
      <w:r>
        <w:rPr>
          <w:rFonts w:hint="cs"/>
          <w:rtl/>
        </w:rPr>
        <w:t xml:space="preserve">דאעפ"י דמדויק במתני' כרב אשי, מ"מ לא נראה לרבא לבאר כן, דהא תנן במתני' "יציאות", ולא תנן "הוצאות", </w:t>
      </w:r>
      <w:r w:rsidRPr="00B366B7">
        <w:rPr>
          <w:rStyle w:val="af"/>
          <w:rFonts w:hint="cs"/>
          <w:rtl/>
        </w:rPr>
        <w:t xml:space="preserve">[והכנסה אפשר לכלול רק </w:t>
      </w:r>
      <w:r w:rsidRPr="00E75E1C">
        <w:rPr>
          <w:rStyle w:val="af"/>
          <w:rFonts w:hint="cs"/>
          <w:rtl/>
        </w:rPr>
        <w:t>בלשון הוצאות],</w:t>
      </w:r>
      <w:r w:rsidRPr="00E75E1C">
        <w:rPr>
          <w:rFonts w:hint="cs"/>
          <w:rtl/>
        </w:rPr>
        <w:t xml:space="preserve"> ולכן ביאר רבא דהא דתנן יציאות היינו כמו דתנן</w:t>
      </w:r>
      <w:r>
        <w:rPr>
          <w:rFonts w:hint="cs"/>
          <w:rtl/>
        </w:rPr>
        <w:t xml:space="preserve"> רשויות, אך הכנסה אינה בכלל הוצאה, דהרי הוצאה שהייתה במשכן כדילפינן בגמ' לקמן </w:t>
      </w:r>
      <w:r w:rsidRPr="00B366B7">
        <w:rPr>
          <w:rStyle w:val="af2"/>
          <w:rFonts w:eastAsia="Guttman Hodes" w:hint="cs"/>
          <w:rtl/>
        </w:rPr>
        <w:t>(צו:)</w:t>
      </w:r>
      <w:r>
        <w:rPr>
          <w:rFonts w:hint="cs"/>
          <w:rtl/>
        </w:rPr>
        <w:t xml:space="preserve"> מדכתיב "ויעבירו קול במחנה", היא חשובה וקרי לה אב, אבל הכנסה שלא מצינו שהייתה במשכן אינה חשובה וקרי לה תולדה, כדאמרינן בגמ' לקמן </w:t>
      </w:r>
      <w:r w:rsidRPr="00B366B7">
        <w:rPr>
          <w:rStyle w:val="af2"/>
          <w:rFonts w:eastAsia="Guttman Hodes" w:hint="cs"/>
          <w:rtl/>
        </w:rPr>
        <w:t>(צו:)</w:t>
      </w:r>
      <w:r>
        <w:rPr>
          <w:rFonts w:hint="cs"/>
          <w:rtl/>
        </w:rPr>
        <w:t xml:space="preserve">, ועי' במה שביאר </w:t>
      </w:r>
      <w:r w:rsidRPr="00B366B7">
        <w:rPr>
          <w:rStyle w:val="aff4"/>
          <w:rFonts w:hint="cs"/>
          <w:rtl/>
        </w:rPr>
        <w:lastRenderedPageBreak/>
        <w:t>הראש יוסף</w:t>
      </w:r>
      <w:r>
        <w:rPr>
          <w:rFonts w:hint="cs"/>
          <w:rtl/>
        </w:rPr>
        <w:t xml:space="preserve"> </w:t>
      </w:r>
      <w:r w:rsidRPr="00B366B7">
        <w:rPr>
          <w:rStyle w:val="af2"/>
          <w:rFonts w:eastAsia="Guttman Hodes" w:hint="cs"/>
          <w:rtl/>
        </w:rPr>
        <w:t>(ד"ה מה שכתב הרז"ה)</w:t>
      </w:r>
      <w:r>
        <w:rPr>
          <w:rFonts w:hint="cs"/>
          <w:rtl/>
        </w:rPr>
        <w:t xml:space="preserve"> היאך כתב </w:t>
      </w:r>
      <w:r w:rsidRPr="00B366B7">
        <w:rPr>
          <w:rStyle w:val="aff4"/>
          <w:rFonts w:hint="cs"/>
          <w:rtl/>
        </w:rPr>
        <w:t>הבעה"מ</w:t>
      </w:r>
      <w:r>
        <w:rPr>
          <w:rFonts w:hint="cs"/>
          <w:rtl/>
        </w:rPr>
        <w:t xml:space="preserve"> דהכנסה לא הייתה במשכן, אעפ"י דמפורש בברייתא לקמן</w:t>
      </w:r>
      <w:r w:rsidRPr="00B366B7">
        <w:rPr>
          <w:rStyle w:val="af2"/>
          <w:rFonts w:eastAsia="Guttman Hodes" w:hint="cs"/>
          <w:rtl/>
        </w:rPr>
        <w:t xml:space="preserve"> (מט:) </w:t>
      </w:r>
      <w:r>
        <w:rPr>
          <w:rFonts w:hint="cs"/>
          <w:rtl/>
        </w:rPr>
        <w:t>דהכנסה הייתה במשכן.</w:t>
      </w:r>
    </w:p>
    <w:p w14:paraId="57F95D3A" w14:textId="77777777" w:rsidR="002F175C" w:rsidRDefault="002F175C" w:rsidP="002F175C">
      <w:pPr>
        <w:pStyle w:val="a7"/>
        <w:rPr>
          <w:rtl/>
        </w:rPr>
      </w:pPr>
      <w:bookmarkStart w:id="975" w:name="_Toc163205245"/>
      <w:bookmarkStart w:id="976" w:name="_Toc163205556"/>
      <w:bookmarkStart w:id="977" w:name="_Toc163207102"/>
      <w:r>
        <w:rPr>
          <w:rFonts w:hint="cs"/>
          <w:rtl/>
        </w:rPr>
        <w:t>בי' הבעה"מ ברבא דלא משמע</w:t>
      </w:r>
      <w:r w:rsidRPr="00833E3F">
        <w:rPr>
          <w:rFonts w:hint="cs"/>
          <w:rtl/>
        </w:rPr>
        <w:t xml:space="preserve"> </w:t>
      </w:r>
      <w:r>
        <w:rPr>
          <w:rFonts w:hint="cs"/>
          <w:rtl/>
        </w:rPr>
        <w:t>כדיוקי רב אשי ורבינא במתני' אלא דכל רשות היינו יציאה</w:t>
      </w:r>
      <w:bookmarkEnd w:id="975"/>
      <w:bookmarkEnd w:id="976"/>
      <w:bookmarkEnd w:id="977"/>
    </w:p>
    <w:p w14:paraId="147A62AC" w14:textId="77777777" w:rsidR="002F175C" w:rsidRDefault="002F175C" w:rsidP="006C4D7E">
      <w:pPr>
        <w:pStyle w:val="a3"/>
        <w:rPr>
          <w:rtl/>
        </w:rPr>
      </w:pPr>
      <w:bookmarkStart w:id="978" w:name="_Ref90465440"/>
      <w:r>
        <w:rPr>
          <w:rFonts w:hint="cs"/>
          <w:rtl/>
        </w:rPr>
        <w:t xml:space="preserve">וכתב </w:t>
      </w:r>
      <w:r w:rsidRPr="00833E3F">
        <w:rPr>
          <w:rStyle w:val="aff4"/>
          <w:rFonts w:hint="cs"/>
          <w:rtl/>
        </w:rPr>
        <w:t>הבעה"מ</w:t>
      </w:r>
      <w:r>
        <w:rPr>
          <w:rFonts w:hint="cs"/>
          <w:rtl/>
        </w:rPr>
        <w:t xml:space="preserve"> דמה שדייק רב אשי "מי לא עסקינן דקא מעיל עילוי וקרי ליה הוצאה", לא משמע לרבא דאפשר לדייק כן , הוא הוא לשון קל, והיינו כמו שאמר מרה"י לרה"ר, והביא </w:t>
      </w:r>
      <w:r w:rsidRPr="00833E3F">
        <w:rPr>
          <w:rStyle w:val="aff4"/>
          <w:rFonts w:hint="cs"/>
          <w:rtl/>
        </w:rPr>
        <w:t xml:space="preserve">הבעה"מ </w:t>
      </w:r>
      <w:r>
        <w:rPr>
          <w:rFonts w:hint="cs"/>
          <w:rtl/>
        </w:rPr>
        <w:t xml:space="preserve">ראיה לדבריו, מהא דהוצאה חשיבא בכלל האבות, אבל הכנסה היא תולדה ולא אב, וכתב </w:t>
      </w:r>
      <w:r w:rsidRPr="00833E3F">
        <w:rPr>
          <w:rStyle w:val="aff4"/>
          <w:rFonts w:hint="cs"/>
          <w:rtl/>
        </w:rPr>
        <w:t>הבעה"מ</w:t>
      </w:r>
      <w:r>
        <w:rPr>
          <w:rFonts w:hint="cs"/>
          <w:rtl/>
        </w:rPr>
        <w:t xml:space="preserve"> דאף מה דדייק רבינא ממתני' כדברי רב אשי, "ד</w:t>
      </w:r>
      <w:r>
        <w:rPr>
          <w:rtl/>
        </w:rPr>
        <w:t>קתני יציאות וקא מפרש הכנסה לאלתר</w:t>
      </w:r>
      <w:r>
        <w:rPr>
          <w:rFonts w:hint="cs"/>
          <w:rtl/>
        </w:rPr>
        <w:t xml:space="preserve">", לא נראה לרבא לדייק כן, דזהו סדר המשנה, עיי"ש במה שביאר </w:t>
      </w:r>
      <w:r w:rsidRPr="00833E3F">
        <w:rPr>
          <w:rStyle w:val="aff4"/>
          <w:rFonts w:hint="cs"/>
          <w:rtl/>
        </w:rPr>
        <w:t>הבעה"מ</w:t>
      </w:r>
      <w:r>
        <w:rPr>
          <w:rFonts w:hint="cs"/>
          <w:rtl/>
        </w:rPr>
        <w:t xml:space="preserve"> בזה, וכתב </w:t>
      </w:r>
      <w:r w:rsidRPr="00833E3F">
        <w:rPr>
          <w:rStyle w:val="aff4"/>
          <w:rFonts w:hint="cs"/>
          <w:rtl/>
        </w:rPr>
        <w:t>הבעה"מ</w:t>
      </w:r>
      <w:r>
        <w:rPr>
          <w:rFonts w:hint="cs"/>
          <w:rtl/>
        </w:rPr>
        <w:t xml:space="preserve"> דכיון דרבא לא ס"ל כדיוקי רב אשי ורבינא, לכן ביאר רבא דהא דתנן יציאות היינו רשויות, דכל רשות נקראת יציאה, כיון שהיא מוציאה מהרשות השניה, עיי"ש במה שביאר </w:t>
      </w:r>
      <w:r w:rsidRPr="00833E3F">
        <w:rPr>
          <w:rStyle w:val="aff4"/>
          <w:rFonts w:hint="cs"/>
          <w:rtl/>
        </w:rPr>
        <w:t>הבעה"מ</w:t>
      </w:r>
      <w:r>
        <w:rPr>
          <w:rFonts w:hint="cs"/>
          <w:rtl/>
        </w:rPr>
        <w:t xml:space="preserve"> בזה.</w:t>
      </w:r>
      <w:bookmarkEnd w:id="978"/>
    </w:p>
    <w:p w14:paraId="362829D7" w14:textId="77777777" w:rsidR="002F175C" w:rsidRDefault="002F175C" w:rsidP="002F175C">
      <w:pPr>
        <w:pStyle w:val="affff5"/>
        <w:rPr>
          <w:rtl/>
        </w:rPr>
      </w:pPr>
      <w:bookmarkStart w:id="979" w:name="_Toc163205246"/>
      <w:bookmarkStart w:id="980" w:name="_Toc163205557"/>
      <w:bookmarkStart w:id="981" w:name="_Toc163207103"/>
      <w:r>
        <w:rPr>
          <w:rFonts w:hint="cs"/>
          <w:rtl/>
        </w:rPr>
        <w:t>דעת הרמב"ן דלרב פפא הכנסה הוי אב</w:t>
      </w:r>
      <w:bookmarkEnd w:id="979"/>
      <w:bookmarkEnd w:id="980"/>
      <w:bookmarkEnd w:id="981"/>
    </w:p>
    <w:p w14:paraId="3DD9F047" w14:textId="77777777" w:rsidR="002F175C" w:rsidRPr="00F930F0" w:rsidRDefault="002F175C" w:rsidP="002F175C">
      <w:pPr>
        <w:pStyle w:val="1"/>
        <w:rPr>
          <w:rtl/>
        </w:rPr>
      </w:pPr>
      <w:bookmarkStart w:id="982" w:name="_Toc163205247"/>
      <w:bookmarkStart w:id="983" w:name="_Toc163205558"/>
      <w:bookmarkStart w:id="984" w:name="_Toc163207104"/>
      <w:r>
        <w:rPr>
          <w:rFonts w:hint="cs"/>
          <w:rtl/>
        </w:rPr>
        <w:t>בי' הרמב"ן בר"פ דהכנסה הוי אב דהמלאכה בעקירת החפץ</w:t>
      </w:r>
      <w:bookmarkEnd w:id="982"/>
      <w:bookmarkEnd w:id="983"/>
      <w:bookmarkEnd w:id="984"/>
    </w:p>
    <w:p w14:paraId="6CE39F18" w14:textId="77777777" w:rsidR="002F175C" w:rsidRDefault="002F175C" w:rsidP="002F175C">
      <w:pPr>
        <w:pStyle w:val="a7"/>
        <w:rPr>
          <w:rtl/>
        </w:rPr>
      </w:pPr>
      <w:bookmarkStart w:id="985" w:name="_Toc163205248"/>
      <w:bookmarkStart w:id="986" w:name="_Toc163205559"/>
      <w:bookmarkStart w:id="987" w:name="_Toc163207105"/>
      <w:r>
        <w:rPr>
          <w:rFonts w:hint="cs"/>
          <w:rtl/>
        </w:rPr>
        <w:t>בי' הרמב"ן דלר"פ הכנסה הוא אב דלא מפורש בתורה הוצאות והכנסות דעני יותר מבעה"ב</w:t>
      </w:r>
      <w:bookmarkEnd w:id="985"/>
      <w:bookmarkEnd w:id="986"/>
      <w:bookmarkEnd w:id="987"/>
    </w:p>
    <w:p w14:paraId="735B4A9C" w14:textId="77777777" w:rsidR="002F175C" w:rsidRDefault="002F175C" w:rsidP="006C4D7E">
      <w:pPr>
        <w:pStyle w:val="a3"/>
        <w:rPr>
          <w:rtl/>
        </w:rPr>
      </w:pPr>
      <w:bookmarkStart w:id="988" w:name="_Ref90462109"/>
      <w:r>
        <w:rPr>
          <w:rFonts w:hint="cs"/>
          <w:rtl/>
        </w:rPr>
        <w:t xml:space="preserve">בתירוץ ר"פ "הכא </w:t>
      </w:r>
      <w:r>
        <w:rPr>
          <w:rtl/>
        </w:rPr>
        <w:t>דעיקר שבת הוא תני חיובי ופטורי</w:t>
      </w:r>
      <w:r>
        <w:rPr>
          <w:rFonts w:hint="cs"/>
          <w:rtl/>
        </w:rPr>
        <w:t xml:space="preserve">", כתב </w:t>
      </w:r>
      <w:r w:rsidRPr="00A84905">
        <w:rPr>
          <w:rStyle w:val="aff4"/>
          <w:rFonts w:hint="cs"/>
          <w:rtl/>
        </w:rPr>
        <w:t>הרמב"ן</w:t>
      </w:r>
      <w:r>
        <w:rPr>
          <w:rFonts w:hint="cs"/>
          <w:rtl/>
        </w:rPr>
        <w:t xml:space="preserve"> </w:t>
      </w:r>
      <w:r w:rsidRPr="00A84905">
        <w:rPr>
          <w:rStyle w:val="af2"/>
          <w:rFonts w:eastAsia="Guttman Hodes" w:hint="cs"/>
          <w:rtl/>
        </w:rPr>
        <w:t>(ד"ה אלא)</w:t>
      </w:r>
      <w:r>
        <w:rPr>
          <w:rFonts w:hint="cs"/>
          <w:rtl/>
        </w:rPr>
        <w:t xml:space="preserve"> דבתירוץ ר"פ הגמ' חוזרת בה מהא דאמרינן דהוצאה היינו אב, אלא ס"ל לר"פ דאף הכנסה הוא אב, ותני שתים שהן ארבע דהשתים הם הוצאה והכנסה דעני, והארבע הם הוצאה והכנסה דבעה"ב, ואין הכוונה דהם תולדות אלא יש ב' שמות של הוצאה והכנסה, שהם ארבע מלאכות, אך כולם הם אבות, </w:t>
      </w:r>
      <w:r w:rsidRPr="00CF4FFD">
        <w:rPr>
          <w:rStyle w:val="af"/>
          <w:rFonts w:hint="cs"/>
          <w:rtl/>
        </w:rPr>
        <w:t>[</w:t>
      </w:r>
      <w:r w:rsidRPr="00CF4FFD">
        <w:rPr>
          <w:rStyle w:val="aff9"/>
          <w:rFonts w:hint="cs"/>
          <w:rtl/>
        </w:rPr>
        <w:t xml:space="preserve">ברמב"ן </w:t>
      </w:r>
      <w:r w:rsidRPr="00CF4FFD">
        <w:rPr>
          <w:rStyle w:val="af"/>
          <w:rFonts w:hint="cs"/>
          <w:rtl/>
        </w:rPr>
        <w:t xml:space="preserve">מהדו' "זכרון יעקב" חסרות כמה תיבות], </w:t>
      </w:r>
      <w:r>
        <w:rPr>
          <w:rFonts w:hint="cs"/>
          <w:rtl/>
        </w:rPr>
        <w:t xml:space="preserve">וביאר </w:t>
      </w:r>
      <w:r w:rsidRPr="00D762B8">
        <w:rPr>
          <w:rStyle w:val="aff4"/>
          <w:rFonts w:hint="cs"/>
          <w:rtl/>
        </w:rPr>
        <w:t>הרמב"ן</w:t>
      </w:r>
      <w:r>
        <w:rPr>
          <w:rFonts w:hint="cs"/>
          <w:rtl/>
        </w:rPr>
        <w:t xml:space="preserve"> דבתורה לא מפורש יותר ההוצאות וההכנסות של העני יותר משל הבעה"ב, ולא של הבעה"ב יותר משל העני.</w:t>
      </w:r>
      <w:bookmarkEnd w:id="988"/>
    </w:p>
    <w:p w14:paraId="104A3C49" w14:textId="77777777" w:rsidR="002F175C" w:rsidRDefault="002F175C" w:rsidP="002F175C">
      <w:pPr>
        <w:pStyle w:val="a7"/>
        <w:rPr>
          <w:rtl/>
        </w:rPr>
      </w:pPr>
      <w:bookmarkStart w:id="989" w:name="_Toc163205249"/>
      <w:bookmarkStart w:id="990" w:name="_Toc163205560"/>
      <w:bookmarkStart w:id="991" w:name="_Toc163207106"/>
      <w:r>
        <w:rPr>
          <w:rFonts w:hint="cs"/>
          <w:rtl/>
        </w:rPr>
        <w:t>בי' הרמב"ן בר"פ דהוצאה והכנסה היו במשכן ועיקר החיוב בעקירת חפץ והוו מלאכה א' ואב א'</w:t>
      </w:r>
      <w:bookmarkEnd w:id="989"/>
      <w:bookmarkEnd w:id="990"/>
      <w:bookmarkEnd w:id="991"/>
    </w:p>
    <w:p w14:paraId="0AF76882" w14:textId="77777777" w:rsidR="002F175C" w:rsidRPr="00A7610B" w:rsidRDefault="002F175C" w:rsidP="006C4D7E">
      <w:pPr>
        <w:pStyle w:val="a3"/>
        <w:rPr>
          <w:rtl/>
        </w:rPr>
      </w:pPr>
      <w:r>
        <w:rPr>
          <w:rFonts w:hint="cs"/>
          <w:rtl/>
        </w:rPr>
        <w:t xml:space="preserve">וכתבו </w:t>
      </w:r>
      <w:r w:rsidRPr="007908E0">
        <w:rPr>
          <w:rStyle w:val="aff4"/>
          <w:rFonts w:hint="cs"/>
          <w:rtl/>
        </w:rPr>
        <w:t xml:space="preserve">הרמב"ן </w:t>
      </w:r>
      <w:r w:rsidRPr="007908E0">
        <w:rPr>
          <w:rStyle w:val="af2"/>
          <w:rFonts w:eastAsia="Guttman Hodes" w:hint="cs"/>
          <w:rtl/>
        </w:rPr>
        <w:t>(ד"ה ואי קשיא)</w:t>
      </w:r>
      <w:r>
        <w:rPr>
          <w:rFonts w:hint="cs"/>
          <w:rtl/>
        </w:rPr>
        <w:t xml:space="preserve"> </w:t>
      </w:r>
      <w:r w:rsidRPr="007908E0">
        <w:rPr>
          <w:rStyle w:val="aff4"/>
          <w:rFonts w:hint="cs"/>
          <w:rtl/>
        </w:rPr>
        <w:t>והרשב"א</w:t>
      </w:r>
      <w:r>
        <w:rPr>
          <w:rFonts w:hint="cs"/>
          <w:rtl/>
        </w:rPr>
        <w:t xml:space="preserve"> </w:t>
      </w:r>
      <w:r w:rsidRPr="0046239D">
        <w:rPr>
          <w:rStyle w:val="af2"/>
          <w:rFonts w:eastAsia="Guttman Hodes" w:hint="cs"/>
          <w:rtl/>
        </w:rPr>
        <w:t>(ד"ה והרמב"ן)</w:t>
      </w:r>
      <w:r>
        <w:rPr>
          <w:rFonts w:hint="cs"/>
          <w:rtl/>
        </w:rPr>
        <w:t xml:space="preserve"> דר"פ ס"ל דכיון דבין הוצאה ובין הכנסה היו במשכן, ואין חשיבות לאחת מהם יותר מהשניה,  לכן תני להו יחד במתני' בלשון "המוציא מרשות לרשות", וביאר </w:t>
      </w:r>
      <w:r w:rsidRPr="007908E0">
        <w:rPr>
          <w:rStyle w:val="aff4"/>
          <w:rFonts w:hint="cs"/>
          <w:rtl/>
        </w:rPr>
        <w:t>הרמב"ן</w:t>
      </w:r>
      <w:r>
        <w:rPr>
          <w:rStyle w:val="aff4"/>
          <w:rFonts w:hint="cs"/>
          <w:rtl/>
        </w:rPr>
        <w:t xml:space="preserve"> </w:t>
      </w:r>
      <w:r>
        <w:rPr>
          <w:rFonts w:hint="cs"/>
          <w:rtl/>
        </w:rPr>
        <w:t>בדעת ר"פ דתנא דמתני' ס"ל דעיקר החיוב בהוצאה הוא כיון שעוקר את החפץ ממקומו, ולכן אין כל חילוק בין הוצאה לבין הכנסה, דהיא מלאכה אחת לגמרי.</w:t>
      </w:r>
    </w:p>
    <w:p w14:paraId="5070E83E" w14:textId="77777777" w:rsidR="002F175C" w:rsidRDefault="002F175C" w:rsidP="002F175C">
      <w:pPr>
        <w:pStyle w:val="a7"/>
        <w:rPr>
          <w:rtl/>
        </w:rPr>
      </w:pPr>
      <w:bookmarkStart w:id="992" w:name="_Toc163205250"/>
      <w:bookmarkStart w:id="993" w:name="_Toc163205561"/>
      <w:bookmarkStart w:id="994" w:name="_Toc163207107"/>
      <w:r>
        <w:rPr>
          <w:rFonts w:hint="cs"/>
          <w:rtl/>
        </w:rPr>
        <w:t>בי' הרמב"ן בר"פ דהכנסה כתובה וחשובה ואף שהוצאה דמי לה תני במתני' כאב כזורה ובורר</w:t>
      </w:r>
      <w:bookmarkEnd w:id="992"/>
      <w:bookmarkEnd w:id="993"/>
      <w:bookmarkEnd w:id="994"/>
    </w:p>
    <w:p w14:paraId="168A6206" w14:textId="77777777" w:rsidR="002F175C" w:rsidRDefault="002F175C" w:rsidP="006C4D7E">
      <w:pPr>
        <w:pStyle w:val="a3"/>
        <w:rPr>
          <w:rtl/>
        </w:rPr>
      </w:pPr>
      <w:r>
        <w:rPr>
          <w:rFonts w:hint="cs"/>
          <w:rtl/>
        </w:rPr>
        <w:t xml:space="preserve">והוסיף </w:t>
      </w:r>
      <w:r w:rsidRPr="007908E0">
        <w:rPr>
          <w:rStyle w:val="aff4"/>
          <w:rFonts w:hint="cs"/>
          <w:rtl/>
        </w:rPr>
        <w:t xml:space="preserve">הרמב"ן </w:t>
      </w:r>
      <w:r>
        <w:rPr>
          <w:rFonts w:hint="cs"/>
          <w:rtl/>
        </w:rPr>
        <w:t xml:space="preserve">דהתולדה דהכנסה לא דמי לשאר תולדות מלאכות, שלא נשנו במתני', דהא הכנסה היא גם כתובה וגם חשובה, וכל </w:t>
      </w:r>
      <w:r w:rsidRPr="00A7610B">
        <w:rPr>
          <w:rFonts w:hint="cs"/>
          <w:rtl/>
        </w:rPr>
        <w:t>מלאכה</w:t>
      </w:r>
      <w:r>
        <w:rPr>
          <w:rFonts w:hint="cs"/>
          <w:rtl/>
        </w:rPr>
        <w:t xml:space="preserve"> שהיא כתובה וחשובה חשיב לה בכלל האבות, אעפ"י שיש מלאכה אחרת שדומה לו, כאמרינן </w:t>
      </w:r>
      <w:r w:rsidRPr="00A7610B">
        <w:rPr>
          <w:rFonts w:hint="cs"/>
          <w:rtl/>
        </w:rPr>
        <w:t xml:space="preserve">בגמ' לקמן </w:t>
      </w:r>
      <w:r w:rsidRPr="00A7610B">
        <w:rPr>
          <w:rStyle w:val="af2"/>
          <w:rFonts w:eastAsia="Guttman Hodes" w:hint="cs"/>
          <w:rtl/>
        </w:rPr>
        <w:t>(עג:)</w:t>
      </w:r>
      <w:r w:rsidRPr="00A7610B">
        <w:rPr>
          <w:rFonts w:hint="cs"/>
          <w:rtl/>
        </w:rPr>
        <w:t xml:space="preserve"> </w:t>
      </w:r>
      <w:r>
        <w:rPr>
          <w:rFonts w:hint="cs"/>
          <w:rtl/>
        </w:rPr>
        <w:t xml:space="preserve">לענין זורה ובורר, וכתב </w:t>
      </w:r>
      <w:r w:rsidRPr="007908E0">
        <w:rPr>
          <w:rStyle w:val="aff4"/>
          <w:rFonts w:hint="cs"/>
          <w:rtl/>
        </w:rPr>
        <w:t>הרמב"ן</w:t>
      </w:r>
      <w:r>
        <w:rPr>
          <w:rFonts w:hint="cs"/>
          <w:rtl/>
        </w:rPr>
        <w:t xml:space="preserve"> דלכן ס"ל לר"פ דהכנסה היא בכלל המוציא מרשות לרשות, ותני להו במתני' יחד  כיון דהם שם אחד ומלאכה אחת.</w:t>
      </w:r>
    </w:p>
    <w:p w14:paraId="55DF4F4E" w14:textId="77777777" w:rsidR="002F175C" w:rsidRDefault="002F175C" w:rsidP="002F175C">
      <w:pPr>
        <w:pStyle w:val="a7"/>
        <w:rPr>
          <w:rtl/>
        </w:rPr>
      </w:pPr>
      <w:bookmarkStart w:id="995" w:name="_Toc163205251"/>
      <w:bookmarkStart w:id="996" w:name="_Toc163205562"/>
      <w:bookmarkStart w:id="997" w:name="_Toc163207108"/>
      <w:r>
        <w:rPr>
          <w:rFonts w:hint="cs"/>
          <w:rtl/>
        </w:rPr>
        <w:t>בי' הרמב"ן דכיון דהכנסה היא אב מיושבת קו' התוס' אמאי תנן הכנסה דלא תנן תולדות במתני'</w:t>
      </w:r>
      <w:bookmarkEnd w:id="995"/>
      <w:bookmarkEnd w:id="996"/>
      <w:bookmarkEnd w:id="997"/>
    </w:p>
    <w:p w14:paraId="72F235FB" w14:textId="1B19614D" w:rsidR="002F175C" w:rsidRPr="002F5FB4" w:rsidRDefault="002F175C" w:rsidP="006C4D7E">
      <w:pPr>
        <w:pStyle w:val="a3"/>
        <w:rPr>
          <w:rtl/>
        </w:rPr>
      </w:pPr>
      <w:bookmarkStart w:id="998" w:name="_Ref90462615"/>
      <w:r>
        <w:rPr>
          <w:rFonts w:hint="cs"/>
          <w:rtl/>
        </w:rPr>
        <w:t xml:space="preserve">וכתב </w:t>
      </w:r>
      <w:r w:rsidRPr="00A7610B">
        <w:rPr>
          <w:rStyle w:val="aff4"/>
          <w:rFonts w:hint="cs"/>
          <w:rtl/>
        </w:rPr>
        <w:t>הרמב"ן</w:t>
      </w:r>
      <w:r>
        <w:rPr>
          <w:rFonts w:hint="cs"/>
          <w:rtl/>
        </w:rPr>
        <w:t xml:space="preserve"> דלפי ביאורו </w:t>
      </w:r>
      <w:r w:rsidRPr="00A7610B">
        <w:rPr>
          <w:rStyle w:val="af"/>
          <w:rFonts w:hint="cs"/>
          <w:rtl/>
        </w:rPr>
        <w:t>[דהכנסה אינה תולדה, אלא היא אותו האב דהוצאה]</w:t>
      </w:r>
      <w:r>
        <w:rPr>
          <w:rStyle w:val="af"/>
          <w:rFonts w:hint="cs"/>
          <w:rtl/>
        </w:rPr>
        <w:t xml:space="preserve"> </w:t>
      </w:r>
      <w:r>
        <w:rPr>
          <w:rFonts w:hint="cs"/>
          <w:rtl/>
        </w:rPr>
        <w:t xml:space="preserve">מיושבת קושית </w:t>
      </w:r>
      <w:r w:rsidRPr="007908E0">
        <w:rPr>
          <w:rStyle w:val="aff4"/>
          <w:rFonts w:hint="cs"/>
          <w:rtl/>
        </w:rPr>
        <w:t>התלמידים</w:t>
      </w:r>
      <w:r>
        <w:rPr>
          <w:rFonts w:hint="cs"/>
          <w:rtl/>
        </w:rPr>
        <w:t xml:space="preserve"> </w:t>
      </w:r>
      <w:r w:rsidRPr="00B27540">
        <w:rPr>
          <w:rStyle w:val="af"/>
          <w:rFonts w:hint="cs"/>
          <w:rtl/>
        </w:rPr>
        <w:t xml:space="preserve">[עי' </w:t>
      </w:r>
      <w:r w:rsidRPr="00B27540">
        <w:rPr>
          <w:rStyle w:val="aff9"/>
          <w:rFonts w:hint="cs"/>
          <w:rtl/>
        </w:rPr>
        <w:t>תוס'</w:t>
      </w:r>
      <w:r w:rsidRPr="00B27540">
        <w:rPr>
          <w:rStyle w:val="af"/>
          <w:rFonts w:hint="cs"/>
          <w:rtl/>
        </w:rPr>
        <w:t xml:space="preserve"> </w:t>
      </w:r>
      <w:r w:rsidRPr="00B27540">
        <w:rPr>
          <w:rStyle w:val="aff5"/>
          <w:rFonts w:hint="cs"/>
          <w:rtl/>
        </w:rPr>
        <w:t xml:space="preserve">(עי' אות </w:t>
      </w:r>
      <w:r w:rsidRPr="00B27540">
        <w:rPr>
          <w:rStyle w:val="aff5"/>
          <w:rtl/>
        </w:rPr>
        <w:fldChar w:fldCharType="begin"/>
      </w:r>
      <w:r w:rsidRPr="00B27540">
        <w:rPr>
          <w:rStyle w:val="aff5"/>
          <w:rtl/>
        </w:rPr>
        <w:instrText xml:space="preserve"> </w:instrText>
      </w:r>
      <w:r w:rsidRPr="00B27540">
        <w:rPr>
          <w:rStyle w:val="aff5"/>
          <w:rFonts w:hint="cs"/>
        </w:rPr>
        <w:instrText>REF</w:instrText>
      </w:r>
      <w:r w:rsidRPr="00B27540">
        <w:rPr>
          <w:rStyle w:val="aff5"/>
          <w:rFonts w:hint="cs"/>
          <w:rtl/>
        </w:rPr>
        <w:instrText xml:space="preserve"> _</w:instrText>
      </w:r>
      <w:r w:rsidRPr="00B27540">
        <w:rPr>
          <w:rStyle w:val="aff5"/>
          <w:rFonts w:hint="cs"/>
        </w:rPr>
        <w:instrText>Ref90462575 \r \h</w:instrText>
      </w:r>
      <w:r w:rsidRPr="00B27540">
        <w:rPr>
          <w:rStyle w:val="aff5"/>
          <w:rtl/>
        </w:rPr>
        <w:instrText xml:space="preserve"> </w:instrText>
      </w:r>
      <w:r w:rsidRPr="00B27540">
        <w:rPr>
          <w:rStyle w:val="aff5"/>
          <w:rtl/>
        </w:rPr>
      </w:r>
      <w:r w:rsidRPr="00B27540">
        <w:rPr>
          <w:rStyle w:val="aff5"/>
          <w:rtl/>
        </w:rPr>
        <w:fldChar w:fldCharType="separate"/>
      </w:r>
      <w:r w:rsidR="00250336">
        <w:rPr>
          <w:rStyle w:val="aff5"/>
          <w:cs/>
        </w:rPr>
        <w:t>‎</w:t>
      </w:r>
      <w:r w:rsidR="00250336">
        <w:rPr>
          <w:rStyle w:val="aff5"/>
          <w:rtl/>
        </w:rPr>
        <w:t>ד)</w:t>
      </w:r>
      <w:r w:rsidRPr="00B27540">
        <w:rPr>
          <w:rStyle w:val="aff5"/>
          <w:rtl/>
        </w:rPr>
        <w:fldChar w:fldCharType="end"/>
      </w:r>
      <w:r w:rsidRPr="00B27540">
        <w:rPr>
          <w:rStyle w:val="af"/>
          <w:rFonts w:hint="cs"/>
          <w:rtl/>
        </w:rPr>
        <w:t>]</w:t>
      </w:r>
      <w:r>
        <w:rPr>
          <w:rFonts w:hint="cs"/>
          <w:rtl/>
        </w:rPr>
        <w:t xml:space="preserve"> דהיאך אמרינן דהכנסה היא בכלל המוציא מרשות לרשות, והא הכנסה היא תולדה, </w:t>
      </w:r>
      <w:r w:rsidRPr="00A7610B">
        <w:rPr>
          <w:rStyle w:val="af"/>
          <w:rFonts w:hint="cs"/>
          <w:rtl/>
        </w:rPr>
        <w:t xml:space="preserve">[כדאיתא בגמ' לקמן </w:t>
      </w:r>
      <w:r w:rsidRPr="00A7610B">
        <w:rPr>
          <w:rStyle w:val="aff5"/>
          <w:rFonts w:hint="cs"/>
          <w:rtl/>
        </w:rPr>
        <w:t>(צו:)</w:t>
      </w:r>
      <w:r w:rsidRPr="00A7610B">
        <w:rPr>
          <w:rStyle w:val="af"/>
          <w:rFonts w:hint="cs"/>
          <w:rtl/>
        </w:rPr>
        <w:t>],</w:t>
      </w:r>
      <w:r>
        <w:rPr>
          <w:rFonts w:hint="cs"/>
          <w:rtl/>
        </w:rPr>
        <w:t xml:space="preserve"> ובמתני' לקמן </w:t>
      </w:r>
      <w:r w:rsidRPr="007908E0">
        <w:rPr>
          <w:rStyle w:val="af2"/>
          <w:rFonts w:eastAsia="Guttman Hodes" w:hint="cs"/>
          <w:rtl/>
        </w:rPr>
        <w:t>(עג.)</w:t>
      </w:r>
      <w:r>
        <w:rPr>
          <w:rFonts w:hint="cs"/>
          <w:rtl/>
        </w:rPr>
        <w:t xml:space="preserve"> דתנן המוציא מרשות </w:t>
      </w:r>
      <w:r>
        <w:rPr>
          <w:rFonts w:hint="cs"/>
          <w:rtl/>
        </w:rPr>
        <w:t xml:space="preserve">לרשות, תני רק אבות ולא תולדות, וכתב </w:t>
      </w:r>
      <w:r w:rsidRPr="007908E0">
        <w:rPr>
          <w:rStyle w:val="aff4"/>
          <w:rFonts w:hint="cs"/>
          <w:rtl/>
        </w:rPr>
        <w:t>הרמב"ן</w:t>
      </w:r>
      <w:r>
        <w:rPr>
          <w:rFonts w:hint="cs"/>
          <w:rtl/>
        </w:rPr>
        <w:t xml:space="preserve"> דהוא לא ראה תירוץ נכון בזה</w:t>
      </w:r>
      <w:r w:rsidRPr="002F5FB4">
        <w:rPr>
          <w:rFonts w:hint="cs"/>
          <w:rtl/>
        </w:rPr>
        <w:t>.</w:t>
      </w:r>
      <w:bookmarkEnd w:id="998"/>
    </w:p>
    <w:p w14:paraId="510DC56F" w14:textId="77777777" w:rsidR="002F175C" w:rsidRDefault="002F175C" w:rsidP="002F175C">
      <w:pPr>
        <w:pStyle w:val="1"/>
        <w:rPr>
          <w:rtl/>
        </w:rPr>
      </w:pPr>
      <w:bookmarkStart w:id="999" w:name="_Toc163205252"/>
      <w:bookmarkStart w:id="1000" w:name="_Toc163205563"/>
      <w:bookmarkStart w:id="1001" w:name="_Toc163207109"/>
      <w:r>
        <w:rPr>
          <w:rFonts w:hint="cs"/>
          <w:rtl/>
        </w:rPr>
        <w:t>בי' הרמב"ן ברב אשי דהוצאה והכנסה מלאכה אחת ושם אחד</w:t>
      </w:r>
      <w:bookmarkEnd w:id="999"/>
      <w:bookmarkEnd w:id="1000"/>
      <w:bookmarkEnd w:id="1001"/>
      <w:r>
        <w:rPr>
          <w:rFonts w:hint="cs"/>
          <w:rtl/>
        </w:rPr>
        <w:t xml:space="preserve"> </w:t>
      </w:r>
    </w:p>
    <w:p w14:paraId="185C18DB" w14:textId="77777777" w:rsidR="002F175C" w:rsidRDefault="002F175C" w:rsidP="002F175C">
      <w:pPr>
        <w:pStyle w:val="a7"/>
        <w:rPr>
          <w:rtl/>
        </w:rPr>
      </w:pPr>
      <w:bookmarkStart w:id="1002" w:name="_Toc163205253"/>
      <w:bookmarkStart w:id="1003" w:name="_Toc163205564"/>
      <w:bookmarkStart w:id="1004" w:name="_Toc163207110"/>
      <w:r>
        <w:rPr>
          <w:rFonts w:hint="cs"/>
          <w:rtl/>
        </w:rPr>
        <w:t>בי' הרמב"ן ברב אשי דמדתני המוציא סתמא ואח"כ מרשות לרשות משמע דכוללת גם הכנסה</w:t>
      </w:r>
      <w:bookmarkEnd w:id="1002"/>
      <w:bookmarkEnd w:id="1003"/>
      <w:bookmarkEnd w:id="1004"/>
    </w:p>
    <w:p w14:paraId="203241C2" w14:textId="77777777" w:rsidR="002F175C" w:rsidRDefault="002F175C" w:rsidP="006C4D7E">
      <w:pPr>
        <w:pStyle w:val="a3"/>
        <w:rPr>
          <w:rtl/>
        </w:rPr>
      </w:pPr>
      <w:r>
        <w:rPr>
          <w:rFonts w:hint="cs"/>
          <w:rtl/>
        </w:rPr>
        <w:t xml:space="preserve">ובתירוץ רב אשי דהכנסה נמי הוצאה קרי לה, כדתנן מוציא מרשות לרשות, ומי לא עסקינן דמעייל עיולי, כתב </w:t>
      </w:r>
      <w:r w:rsidRPr="009D7780">
        <w:rPr>
          <w:rStyle w:val="aff4"/>
          <w:rFonts w:hint="cs"/>
          <w:rtl/>
        </w:rPr>
        <w:t>הרמב"ן</w:t>
      </w:r>
      <w:r>
        <w:rPr>
          <w:rFonts w:hint="cs"/>
          <w:rtl/>
        </w:rPr>
        <w:t xml:space="preserve"> </w:t>
      </w:r>
      <w:r w:rsidRPr="00A84905">
        <w:rPr>
          <w:rStyle w:val="af2"/>
          <w:rFonts w:eastAsia="Guttman Hodes" w:hint="cs"/>
          <w:rtl/>
        </w:rPr>
        <w:t>(ד"ה ופרקינן)</w:t>
      </w:r>
      <w:r>
        <w:rPr>
          <w:rFonts w:hint="cs"/>
          <w:rtl/>
        </w:rPr>
        <w:t xml:space="preserve"> דהא דאמרינן "מי לא עסקינן", הוא לאו דוקא, אלא דדייק רב אשי כן מלשון מתני', דתנן "המוציא" בסתמא, ואח"כ תנן "מרשות לרשות חייב", דמשמע מזה דכוונת המשנה לכלול גם את הכנסה.</w:t>
      </w:r>
    </w:p>
    <w:p w14:paraId="43116BCB" w14:textId="77777777" w:rsidR="002F175C" w:rsidRDefault="002F175C" w:rsidP="002F175C">
      <w:pPr>
        <w:pStyle w:val="a7"/>
        <w:rPr>
          <w:rtl/>
        </w:rPr>
      </w:pPr>
      <w:bookmarkStart w:id="1005" w:name="_Toc163205254"/>
      <w:bookmarkStart w:id="1006" w:name="_Toc163205565"/>
      <w:bookmarkStart w:id="1007" w:name="_Toc163207111"/>
      <w:r>
        <w:rPr>
          <w:rFonts w:hint="cs"/>
          <w:rtl/>
        </w:rPr>
        <w:t>בי' הרשב"א ברב אשי דמדתני מרשות לרשות ולא מרה"י לרה"ר מוכח דתנן במתני' אף הכנסה</w:t>
      </w:r>
      <w:bookmarkEnd w:id="1005"/>
      <w:bookmarkEnd w:id="1006"/>
      <w:bookmarkEnd w:id="1007"/>
    </w:p>
    <w:p w14:paraId="0E612D0E" w14:textId="358ECBD2" w:rsidR="002F175C" w:rsidRDefault="002F175C" w:rsidP="006C4D7E">
      <w:pPr>
        <w:pStyle w:val="a3"/>
        <w:rPr>
          <w:rtl/>
        </w:rPr>
      </w:pPr>
      <w:bookmarkStart w:id="1008" w:name="_Ref90481317"/>
      <w:r w:rsidRPr="0038611E">
        <w:rPr>
          <w:rStyle w:val="aff4"/>
          <w:rFonts w:hint="cs"/>
          <w:rtl/>
        </w:rPr>
        <w:t>והרשב"א</w:t>
      </w:r>
      <w:r>
        <w:rPr>
          <w:rFonts w:hint="cs"/>
          <w:rtl/>
        </w:rPr>
        <w:t xml:space="preserve"> </w:t>
      </w:r>
      <w:r w:rsidRPr="0038611E">
        <w:rPr>
          <w:rStyle w:val="af2"/>
          <w:rFonts w:eastAsia="Guttman Hodes" w:hint="cs"/>
          <w:rtl/>
        </w:rPr>
        <w:t>(ד"ה אמר)</w:t>
      </w:r>
      <w:r>
        <w:rPr>
          <w:rFonts w:hint="cs"/>
          <w:rtl/>
        </w:rPr>
        <w:t xml:space="preserve"> ביאר דרב אשי דייק כן מדתנן "המוציא מרשות לרשות", ולא תנן המוציא מרה"י לרה"ר, כדאיתא להדיא בגמ' בשבועות </w:t>
      </w:r>
      <w:r w:rsidRPr="0038611E">
        <w:rPr>
          <w:rStyle w:val="af2"/>
          <w:rFonts w:eastAsia="Guttman Hodes" w:hint="cs"/>
          <w:rtl/>
        </w:rPr>
        <w:t>(ה:)</w:t>
      </w:r>
      <w:r>
        <w:rPr>
          <w:rFonts w:hint="cs"/>
          <w:rtl/>
        </w:rPr>
        <w:t xml:space="preserve"> דמקשה הגמ' על רב אשי דאפש"ל דכוונת המשנה רק במוציא מרה"י לרה"ר, </w:t>
      </w:r>
      <w:r w:rsidRPr="00833E3F">
        <w:rPr>
          <w:rStyle w:val="af"/>
          <w:rFonts w:hint="cs"/>
          <w:rtl/>
        </w:rPr>
        <w:t>[וכן משמע מדברי</w:t>
      </w:r>
      <w:r>
        <w:rPr>
          <w:rFonts w:hint="cs"/>
          <w:rtl/>
        </w:rPr>
        <w:t xml:space="preserve"> </w:t>
      </w:r>
      <w:r w:rsidRPr="00833E3F">
        <w:rPr>
          <w:rStyle w:val="aff9"/>
          <w:rFonts w:hint="cs"/>
          <w:rtl/>
        </w:rPr>
        <w:t>הבעה"מ</w:t>
      </w:r>
      <w:r>
        <w:rPr>
          <w:rFonts w:hint="cs"/>
          <w:rtl/>
        </w:rPr>
        <w:t xml:space="preserve"> </w:t>
      </w:r>
      <w:r w:rsidRPr="00833E3F">
        <w:rPr>
          <w:rStyle w:val="aff5"/>
          <w:rFonts w:hint="cs"/>
          <w:rtl/>
        </w:rPr>
        <w:t xml:space="preserve">(עי' אות </w:t>
      </w:r>
      <w:r w:rsidRPr="00833E3F">
        <w:rPr>
          <w:rStyle w:val="aff5"/>
          <w:rtl/>
        </w:rPr>
        <w:fldChar w:fldCharType="begin"/>
      </w:r>
      <w:r w:rsidRPr="00833E3F">
        <w:rPr>
          <w:rStyle w:val="aff5"/>
          <w:rtl/>
        </w:rPr>
        <w:instrText xml:space="preserve"> </w:instrText>
      </w:r>
      <w:r w:rsidRPr="00833E3F">
        <w:rPr>
          <w:rStyle w:val="aff5"/>
          <w:rFonts w:hint="cs"/>
        </w:rPr>
        <w:instrText>REF</w:instrText>
      </w:r>
      <w:r w:rsidRPr="00833E3F">
        <w:rPr>
          <w:rStyle w:val="aff5"/>
          <w:rFonts w:hint="cs"/>
          <w:rtl/>
        </w:rPr>
        <w:instrText xml:space="preserve"> _</w:instrText>
      </w:r>
      <w:r w:rsidRPr="00833E3F">
        <w:rPr>
          <w:rStyle w:val="aff5"/>
          <w:rFonts w:hint="cs"/>
        </w:rPr>
        <w:instrText>Ref90465440 \r \h</w:instrText>
      </w:r>
      <w:r w:rsidRPr="00833E3F">
        <w:rPr>
          <w:rStyle w:val="aff5"/>
          <w:rtl/>
        </w:rPr>
        <w:instrText xml:space="preserve"> </w:instrText>
      </w:r>
      <w:r w:rsidRPr="00833E3F">
        <w:rPr>
          <w:rStyle w:val="aff5"/>
          <w:rtl/>
        </w:rPr>
      </w:r>
      <w:r w:rsidRPr="00833E3F">
        <w:rPr>
          <w:rStyle w:val="aff5"/>
          <w:rtl/>
        </w:rPr>
        <w:fldChar w:fldCharType="separate"/>
      </w:r>
      <w:r w:rsidR="00250336">
        <w:rPr>
          <w:rStyle w:val="aff5"/>
          <w:cs/>
        </w:rPr>
        <w:t>‎</w:t>
      </w:r>
      <w:r w:rsidR="00250336">
        <w:rPr>
          <w:rStyle w:val="aff5"/>
          <w:rtl/>
        </w:rPr>
        <w:t>יב)</w:t>
      </w:r>
      <w:r w:rsidRPr="00833E3F">
        <w:rPr>
          <w:rStyle w:val="aff5"/>
          <w:rtl/>
        </w:rPr>
        <w:fldChar w:fldCharType="end"/>
      </w:r>
      <w:r>
        <w:rPr>
          <w:rFonts w:hint="cs"/>
          <w:rtl/>
        </w:rPr>
        <w:t xml:space="preserve"> </w:t>
      </w:r>
      <w:r w:rsidRPr="00833E3F">
        <w:rPr>
          <w:rStyle w:val="af"/>
          <w:rFonts w:hint="cs"/>
          <w:rtl/>
        </w:rPr>
        <w:t>דביאר כן ברב אשי],</w:t>
      </w:r>
      <w:r>
        <w:rPr>
          <w:rFonts w:hint="cs"/>
          <w:rtl/>
        </w:rPr>
        <w:t xml:space="preserve"> ותירצה הגמ' בשבועות דא"כ היה למתני' לומר המוציא מרה"י לרה"ר, ומדתנן מרשות לרשות, מוכח דאף הכנסה מרה"ר לרה"י חייב, וכתב </w:t>
      </w:r>
      <w:r w:rsidRPr="00B27540">
        <w:rPr>
          <w:rStyle w:val="aff4"/>
          <w:rFonts w:hint="cs"/>
          <w:rtl/>
        </w:rPr>
        <w:t>הרשב"א</w:t>
      </w:r>
      <w:r>
        <w:rPr>
          <w:rFonts w:hint="cs"/>
          <w:rtl/>
        </w:rPr>
        <w:t xml:space="preserve"> דהא דאמר רב אשי "מי לא עסקינן דקא מעייל מרה"ר לרה"י", היינו דכן מדויק בלשון מתני'.</w:t>
      </w:r>
      <w:bookmarkEnd w:id="1008"/>
    </w:p>
    <w:p w14:paraId="410A318D" w14:textId="77777777" w:rsidR="002F175C" w:rsidRPr="00D762B8" w:rsidRDefault="002F175C" w:rsidP="002F175C">
      <w:pPr>
        <w:pStyle w:val="a7"/>
      </w:pPr>
      <w:bookmarkStart w:id="1009" w:name="_Toc163205255"/>
      <w:bookmarkStart w:id="1010" w:name="_Toc163205566"/>
      <w:bookmarkStart w:id="1011" w:name="_Toc163207112"/>
      <w:r>
        <w:rPr>
          <w:rFonts w:hint="cs"/>
          <w:rtl/>
        </w:rPr>
        <w:t>בי' הרמב"ן ברב אשי דהוצאה והכנסה הם מלאכה ושם א' ול"א דהם ב' אבות או אב ותולדה</w:t>
      </w:r>
      <w:bookmarkEnd w:id="1009"/>
      <w:bookmarkEnd w:id="1010"/>
      <w:bookmarkEnd w:id="1011"/>
    </w:p>
    <w:p w14:paraId="3F1BC24B" w14:textId="72589359" w:rsidR="002F175C" w:rsidRDefault="002F175C" w:rsidP="006C4D7E">
      <w:pPr>
        <w:pStyle w:val="a3"/>
        <w:rPr>
          <w:rtl/>
        </w:rPr>
      </w:pPr>
      <w:r>
        <w:rPr>
          <w:rFonts w:hint="cs"/>
          <w:rtl/>
        </w:rPr>
        <w:t xml:space="preserve">וביאר </w:t>
      </w:r>
      <w:r w:rsidRPr="0046239D">
        <w:rPr>
          <w:rStyle w:val="aff4"/>
          <w:rFonts w:hint="cs"/>
          <w:rtl/>
        </w:rPr>
        <w:t>הרמב"ן</w:t>
      </w:r>
      <w:r>
        <w:rPr>
          <w:rFonts w:hint="cs"/>
          <w:rtl/>
        </w:rPr>
        <w:t xml:space="preserve"> </w:t>
      </w:r>
      <w:r w:rsidRPr="00A84905">
        <w:rPr>
          <w:rStyle w:val="af2"/>
          <w:rFonts w:eastAsia="Guttman Hodes" w:hint="cs"/>
          <w:rtl/>
        </w:rPr>
        <w:t>(ד"ה ופרקינן)</w:t>
      </w:r>
      <w:r>
        <w:rPr>
          <w:rFonts w:hint="cs"/>
          <w:rtl/>
        </w:rPr>
        <w:t xml:space="preserve"> בדברי רב אשי דהוצאה והכנסה הם מלאכה אחת ושם אחד, ואין חילוק ביניהם שיהיה אפשר לומר דהם ב' אבות שונים, וכן אין חילוק לומר דאחד הוא אב והשני תולדה, וכ"כ</w:t>
      </w:r>
      <w:r w:rsidRPr="0046239D">
        <w:rPr>
          <w:rStyle w:val="aff4"/>
          <w:rFonts w:hint="cs"/>
          <w:rtl/>
        </w:rPr>
        <w:t xml:space="preserve"> </w:t>
      </w:r>
      <w:r w:rsidRPr="00D762B8">
        <w:rPr>
          <w:rStyle w:val="aff4"/>
          <w:rFonts w:hint="cs"/>
          <w:rtl/>
        </w:rPr>
        <w:t>הרשב"א</w:t>
      </w:r>
      <w:r>
        <w:rPr>
          <w:rFonts w:hint="cs"/>
          <w:rtl/>
        </w:rPr>
        <w:t xml:space="preserve"> </w:t>
      </w:r>
      <w:r w:rsidRPr="0046239D">
        <w:rPr>
          <w:rStyle w:val="af2"/>
          <w:rFonts w:eastAsia="Guttman Hodes" w:hint="cs"/>
          <w:rtl/>
        </w:rPr>
        <w:t>(ד"ה והרמב"ן)</w:t>
      </w:r>
      <w:r>
        <w:rPr>
          <w:rFonts w:hint="cs"/>
          <w:rtl/>
        </w:rPr>
        <w:t xml:space="preserve"> בשם </w:t>
      </w:r>
      <w:r w:rsidRPr="0038611E">
        <w:rPr>
          <w:rStyle w:val="aff4"/>
          <w:rFonts w:hint="cs"/>
          <w:rtl/>
        </w:rPr>
        <w:t>הרמב"ן</w:t>
      </w:r>
      <w:r>
        <w:rPr>
          <w:rFonts w:hint="cs"/>
          <w:rtl/>
        </w:rPr>
        <w:t xml:space="preserve">, ועי' במה שביאר </w:t>
      </w:r>
      <w:r w:rsidRPr="0038611E">
        <w:rPr>
          <w:rStyle w:val="aff4"/>
          <w:rFonts w:hint="cs"/>
          <w:rtl/>
        </w:rPr>
        <w:t>הרשב"א</w:t>
      </w:r>
      <w:r>
        <w:rPr>
          <w:rFonts w:hint="cs"/>
          <w:rtl/>
        </w:rPr>
        <w:t xml:space="preserve"> </w:t>
      </w:r>
      <w:r w:rsidRPr="0038611E">
        <w:rPr>
          <w:rStyle w:val="af2"/>
          <w:rFonts w:eastAsia="Guttman Hodes" w:hint="cs"/>
          <w:rtl/>
        </w:rPr>
        <w:t xml:space="preserve">(עי' אות </w:t>
      </w:r>
      <w:r w:rsidRPr="0038611E">
        <w:rPr>
          <w:rStyle w:val="af2"/>
          <w:rFonts w:eastAsia="Guttman Hodes"/>
          <w:rtl/>
        </w:rPr>
        <w:fldChar w:fldCharType="begin"/>
      </w:r>
      <w:r w:rsidRPr="0038611E">
        <w:rPr>
          <w:rStyle w:val="af2"/>
          <w:rFonts w:eastAsia="Guttman Hodes"/>
          <w:rtl/>
        </w:rPr>
        <w:instrText xml:space="preserve"> </w:instrText>
      </w:r>
      <w:r w:rsidRPr="0038611E">
        <w:rPr>
          <w:rStyle w:val="af2"/>
          <w:rFonts w:eastAsia="Guttman Hodes" w:hint="cs"/>
        </w:rPr>
        <w:instrText>REF</w:instrText>
      </w:r>
      <w:r w:rsidRPr="0038611E">
        <w:rPr>
          <w:rStyle w:val="af2"/>
          <w:rFonts w:eastAsia="Guttman Hodes" w:hint="cs"/>
          <w:rtl/>
        </w:rPr>
        <w:instrText xml:space="preserve"> _</w:instrText>
      </w:r>
      <w:r w:rsidRPr="0038611E">
        <w:rPr>
          <w:rStyle w:val="af2"/>
          <w:rFonts w:eastAsia="Guttman Hodes" w:hint="cs"/>
        </w:rPr>
        <w:instrText>Ref90464446 \r \h</w:instrText>
      </w:r>
      <w:r w:rsidRPr="0038611E">
        <w:rPr>
          <w:rStyle w:val="af2"/>
          <w:rFonts w:eastAsia="Guttman Hodes"/>
          <w:rtl/>
        </w:rPr>
        <w:instrText xml:space="preserve"> </w:instrText>
      </w:r>
      <w:r w:rsidRPr="0038611E">
        <w:rPr>
          <w:rStyle w:val="af2"/>
          <w:rFonts w:eastAsia="Guttman Hodes"/>
          <w:rtl/>
        </w:rPr>
      </w:r>
      <w:r w:rsidRPr="0038611E">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38611E">
        <w:rPr>
          <w:rStyle w:val="af2"/>
          <w:rFonts w:eastAsia="Guttman Hodes"/>
          <w:rtl/>
        </w:rPr>
        <w:fldChar w:fldCharType="end"/>
      </w:r>
      <w:r>
        <w:rPr>
          <w:rFonts w:hint="cs"/>
          <w:rtl/>
        </w:rPr>
        <w:t xml:space="preserve"> </w:t>
      </w:r>
      <w:r w:rsidRPr="0038611E">
        <w:rPr>
          <w:rStyle w:val="aff4"/>
          <w:rFonts w:hint="cs"/>
          <w:rtl/>
        </w:rPr>
        <w:t>כר"ת</w:t>
      </w:r>
      <w:r>
        <w:rPr>
          <w:rFonts w:hint="cs"/>
          <w:rtl/>
        </w:rPr>
        <w:t xml:space="preserve"> דהכנסה הוי תולדה.</w:t>
      </w:r>
    </w:p>
    <w:p w14:paraId="26F98972" w14:textId="77777777" w:rsidR="002F175C" w:rsidRDefault="002F175C" w:rsidP="002F175C">
      <w:pPr>
        <w:pStyle w:val="a7"/>
        <w:rPr>
          <w:rtl/>
        </w:rPr>
      </w:pPr>
      <w:bookmarkStart w:id="1012" w:name="_Toc163205256"/>
      <w:bookmarkStart w:id="1013" w:name="_Toc163205567"/>
      <w:bookmarkStart w:id="1014" w:name="_Toc163207113"/>
      <w:r>
        <w:rPr>
          <w:rFonts w:hint="cs"/>
          <w:rtl/>
        </w:rPr>
        <w:t>בי' הי"מ ברמב"ן דרב אשי לא דייק ממתני' אלא דמסברא הכנסה בכלל אבות יחד עם הוצאה</w:t>
      </w:r>
      <w:bookmarkEnd w:id="1012"/>
      <w:bookmarkEnd w:id="1013"/>
      <w:bookmarkEnd w:id="1014"/>
    </w:p>
    <w:p w14:paraId="4E1A97DB" w14:textId="77777777" w:rsidR="002F175C" w:rsidRDefault="002F175C" w:rsidP="006C4D7E">
      <w:pPr>
        <w:pStyle w:val="a3"/>
        <w:rPr>
          <w:rtl/>
        </w:rPr>
      </w:pPr>
      <w:bookmarkStart w:id="1015" w:name="_Ref90457754"/>
      <w:r>
        <w:rPr>
          <w:rFonts w:hint="cs"/>
          <w:rtl/>
        </w:rPr>
        <w:t xml:space="preserve">והביא </w:t>
      </w:r>
      <w:r w:rsidRPr="009D7780">
        <w:rPr>
          <w:rStyle w:val="aff4"/>
          <w:rFonts w:hint="cs"/>
          <w:rtl/>
        </w:rPr>
        <w:t>הרמב"ן</w:t>
      </w:r>
      <w:r>
        <w:rPr>
          <w:rFonts w:hint="cs"/>
          <w:rtl/>
        </w:rPr>
        <w:t xml:space="preserve"> בשם </w:t>
      </w:r>
      <w:r w:rsidRPr="009D7780">
        <w:rPr>
          <w:rStyle w:val="aff4"/>
          <w:rFonts w:hint="cs"/>
          <w:rtl/>
        </w:rPr>
        <w:t>י"מ</w:t>
      </w:r>
      <w:r>
        <w:rPr>
          <w:rFonts w:hint="cs"/>
          <w:rtl/>
        </w:rPr>
        <w:t xml:space="preserve"> דביארו דרב אשי לא דייק כן מלשון המשנה, אלא אמר את סברת עצמו, דודאי דבמתני' איירי אף במעייל עיולי, דהא הכנסה היא מכלל אבות מלאכות, כמו הוצאה, וא"כ המשנה צריכה לשנות את הכנסה בכלל האבות, ומזה הוכיח רב אשי דהכנסה הוצאה קרי לה, והא דלא מנאום כב' אבות, הוא כיון דהם מלאכה אחת ושם אחד.</w:t>
      </w:r>
      <w:bookmarkEnd w:id="1015"/>
    </w:p>
    <w:p w14:paraId="6D40844C" w14:textId="77777777" w:rsidR="002F175C" w:rsidRDefault="002F175C" w:rsidP="002F175C">
      <w:pPr>
        <w:pStyle w:val="a7"/>
        <w:rPr>
          <w:rtl/>
        </w:rPr>
      </w:pPr>
      <w:bookmarkStart w:id="1016" w:name="_Toc163205257"/>
      <w:bookmarkStart w:id="1017" w:name="_Toc163205568"/>
      <w:bookmarkStart w:id="1018" w:name="_Toc163207114"/>
      <w:r>
        <w:rPr>
          <w:rFonts w:hint="cs"/>
          <w:rtl/>
        </w:rPr>
        <w:t>דחיית הרמב"ן לבי' הי"מ דבגמ' בשבועות מוכח דרב אשי הוכיח ממתני' דהכנסה בכלל הוצאה</w:t>
      </w:r>
      <w:bookmarkEnd w:id="1016"/>
      <w:bookmarkEnd w:id="1017"/>
      <w:bookmarkEnd w:id="1018"/>
    </w:p>
    <w:p w14:paraId="5F204C59" w14:textId="77777777" w:rsidR="002F175C" w:rsidRDefault="002F175C" w:rsidP="006C4D7E">
      <w:pPr>
        <w:pStyle w:val="a3"/>
        <w:rPr>
          <w:rtl/>
        </w:rPr>
      </w:pPr>
      <w:r>
        <w:rPr>
          <w:rFonts w:hint="cs"/>
          <w:rtl/>
        </w:rPr>
        <w:t xml:space="preserve">ודחה </w:t>
      </w:r>
      <w:r w:rsidRPr="00D762B8">
        <w:rPr>
          <w:rStyle w:val="aff4"/>
          <w:rFonts w:hint="cs"/>
          <w:rtl/>
        </w:rPr>
        <w:t>הרמב"ן</w:t>
      </w:r>
      <w:r>
        <w:rPr>
          <w:rFonts w:hint="cs"/>
          <w:rtl/>
        </w:rPr>
        <w:t xml:space="preserve"> את ביאור </w:t>
      </w:r>
      <w:r w:rsidRPr="00D762B8">
        <w:rPr>
          <w:rStyle w:val="aff4"/>
          <w:rFonts w:hint="cs"/>
          <w:rtl/>
        </w:rPr>
        <w:t>הי"מ</w:t>
      </w:r>
      <w:r>
        <w:rPr>
          <w:rFonts w:hint="cs"/>
          <w:rtl/>
        </w:rPr>
        <w:t xml:space="preserve"> דהגמ' בשבועות </w:t>
      </w:r>
      <w:r w:rsidRPr="00D762B8">
        <w:rPr>
          <w:rStyle w:val="af2"/>
          <w:rFonts w:eastAsia="Guttman Hodes" w:hint="cs"/>
          <w:rtl/>
        </w:rPr>
        <w:t>(ה:)</w:t>
      </w:r>
      <w:r>
        <w:rPr>
          <w:rFonts w:hint="cs"/>
          <w:rtl/>
        </w:rPr>
        <w:t xml:space="preserve"> מקשה בפירוש על תירוץ רב אשי דדלמא איירי במתני' דמוציא מרה"י לרה"ר, ולא בהכנסה, ותירצה הגמ' בשבועות דא"כ ליתני במתני' מרה"י לרה"ר, ומדתנן מרשות לרשות, מוכח דכוונת המשנה אף להכנסה מרה"ר לרה"י, וקרי לה הוצאה.</w:t>
      </w:r>
    </w:p>
    <w:p w14:paraId="751DCC2B" w14:textId="77777777" w:rsidR="002F175C" w:rsidRPr="005054EC" w:rsidRDefault="002F175C" w:rsidP="002F175C">
      <w:pPr>
        <w:pStyle w:val="1"/>
      </w:pPr>
      <w:bookmarkStart w:id="1019" w:name="_Toc163205258"/>
      <w:bookmarkStart w:id="1020" w:name="_Toc163205569"/>
      <w:bookmarkStart w:id="1021" w:name="_Toc163207115"/>
      <w:r>
        <w:rPr>
          <w:rFonts w:hint="cs"/>
          <w:rtl/>
        </w:rPr>
        <w:t>ביאורי הרמב"ן אי הכנסה הוי אב מדהייתה במשכן או מילפו'</w:t>
      </w:r>
      <w:bookmarkEnd w:id="1019"/>
      <w:bookmarkEnd w:id="1020"/>
      <w:bookmarkEnd w:id="1021"/>
    </w:p>
    <w:p w14:paraId="132E85A9" w14:textId="77777777" w:rsidR="002F175C" w:rsidRDefault="002F175C" w:rsidP="002F175C">
      <w:pPr>
        <w:pStyle w:val="a7"/>
        <w:rPr>
          <w:rtl/>
        </w:rPr>
      </w:pPr>
      <w:bookmarkStart w:id="1022" w:name="_Toc163205259"/>
      <w:bookmarkStart w:id="1023" w:name="_Toc163205570"/>
      <w:bookmarkStart w:id="1024" w:name="_Toc163207116"/>
      <w:r>
        <w:rPr>
          <w:rFonts w:hint="cs"/>
          <w:rtl/>
        </w:rPr>
        <w:t>בי' הרמב"ן דמוכח דהכנסה היא אב מדתני בברייתא לקמן דהכנסה הייתה במשכן</w:t>
      </w:r>
      <w:bookmarkEnd w:id="1022"/>
      <w:bookmarkEnd w:id="1023"/>
      <w:bookmarkEnd w:id="1024"/>
    </w:p>
    <w:p w14:paraId="7ACA5791" w14:textId="6954BB5A" w:rsidR="002F175C" w:rsidRDefault="002F175C" w:rsidP="006C4D7E">
      <w:pPr>
        <w:pStyle w:val="a3"/>
        <w:rPr>
          <w:rtl/>
        </w:rPr>
      </w:pPr>
      <w:bookmarkStart w:id="1025" w:name="_Ref90463074"/>
      <w:r>
        <w:rPr>
          <w:rFonts w:hint="cs"/>
          <w:rtl/>
        </w:rPr>
        <w:t xml:space="preserve">אך הקשה </w:t>
      </w:r>
      <w:r w:rsidRPr="00A42544">
        <w:rPr>
          <w:rStyle w:val="aff4"/>
          <w:rFonts w:hint="cs"/>
          <w:rtl/>
        </w:rPr>
        <w:t>הרמב"ן</w:t>
      </w:r>
      <w:r>
        <w:rPr>
          <w:rFonts w:hint="cs"/>
          <w:rtl/>
        </w:rPr>
        <w:t xml:space="preserve"> דמנלן דהכנסה נקראת אב, ואי נימא הוא דהוא סברא דכל שעוקר חפץ ממקומו נקרא הוצאה, </w:t>
      </w:r>
      <w:r w:rsidRPr="00A42544">
        <w:rPr>
          <w:rStyle w:val="af"/>
          <w:rFonts w:hint="cs"/>
          <w:rtl/>
        </w:rPr>
        <w:t>[</w:t>
      </w:r>
      <w:r>
        <w:rPr>
          <w:rStyle w:val="af"/>
          <w:rFonts w:hint="cs"/>
          <w:rtl/>
        </w:rPr>
        <w:t xml:space="preserve">אולי כוונת </w:t>
      </w:r>
      <w:r w:rsidRPr="00CF4FFD">
        <w:rPr>
          <w:rStyle w:val="aff9"/>
          <w:rFonts w:hint="cs"/>
          <w:rtl/>
        </w:rPr>
        <w:t xml:space="preserve">הרמב"ן </w:t>
      </w:r>
      <w:r>
        <w:rPr>
          <w:rStyle w:val="af"/>
          <w:rFonts w:hint="cs"/>
          <w:rtl/>
        </w:rPr>
        <w:t xml:space="preserve">דזו גופא הסברא, או דכוונתו לסברא </w:t>
      </w:r>
      <w:r w:rsidRPr="00A42544">
        <w:rPr>
          <w:rStyle w:val="af"/>
          <w:rFonts w:hint="cs"/>
          <w:rtl/>
        </w:rPr>
        <w:t>דביאר</w:t>
      </w:r>
      <w:r>
        <w:rPr>
          <w:rStyle w:val="af"/>
          <w:rFonts w:hint="cs"/>
          <w:rtl/>
        </w:rPr>
        <w:t>ו</w:t>
      </w:r>
      <w:r w:rsidRPr="00A42544">
        <w:rPr>
          <w:rStyle w:val="af"/>
          <w:rFonts w:hint="cs"/>
          <w:rtl/>
        </w:rPr>
        <w:t xml:space="preserve"> </w:t>
      </w:r>
      <w:r w:rsidRPr="00A42544">
        <w:rPr>
          <w:rStyle w:val="aff9"/>
          <w:rFonts w:hint="cs"/>
          <w:rtl/>
        </w:rPr>
        <w:t>ה</w:t>
      </w:r>
      <w:r>
        <w:rPr>
          <w:rStyle w:val="aff9"/>
          <w:rFonts w:hint="cs"/>
          <w:rtl/>
        </w:rPr>
        <w:t>י"מ ב</w:t>
      </w:r>
      <w:r w:rsidRPr="00A42544">
        <w:rPr>
          <w:rStyle w:val="aff9"/>
          <w:rFonts w:hint="cs"/>
          <w:rtl/>
        </w:rPr>
        <w:t>רמב"ן</w:t>
      </w:r>
      <w:r w:rsidRPr="00A42544">
        <w:rPr>
          <w:rStyle w:val="af"/>
          <w:rFonts w:hint="cs"/>
          <w:rtl/>
        </w:rPr>
        <w:t xml:space="preserve"> </w:t>
      </w:r>
      <w:r w:rsidRPr="0046239D">
        <w:rPr>
          <w:rStyle w:val="aff5"/>
          <w:rFonts w:hint="cs"/>
          <w:rtl/>
        </w:rPr>
        <w:t xml:space="preserve">(עי' אות </w:t>
      </w:r>
      <w:r w:rsidRPr="0046239D">
        <w:rPr>
          <w:rStyle w:val="aff5"/>
          <w:rtl/>
        </w:rPr>
        <w:fldChar w:fldCharType="begin"/>
      </w:r>
      <w:r w:rsidRPr="0046239D">
        <w:rPr>
          <w:rStyle w:val="aff5"/>
          <w:rtl/>
        </w:rPr>
        <w:instrText xml:space="preserve"> </w:instrText>
      </w:r>
      <w:r w:rsidRPr="0046239D">
        <w:rPr>
          <w:rStyle w:val="aff5"/>
          <w:rFonts w:hint="cs"/>
        </w:rPr>
        <w:instrText>REF</w:instrText>
      </w:r>
      <w:r w:rsidRPr="0046239D">
        <w:rPr>
          <w:rStyle w:val="aff5"/>
          <w:rFonts w:hint="cs"/>
          <w:rtl/>
        </w:rPr>
        <w:instrText xml:space="preserve"> _</w:instrText>
      </w:r>
      <w:r w:rsidRPr="0046239D">
        <w:rPr>
          <w:rStyle w:val="aff5"/>
          <w:rFonts w:hint="cs"/>
        </w:rPr>
        <w:instrText>Ref90457754 \r \h</w:instrText>
      </w:r>
      <w:r w:rsidRPr="0046239D">
        <w:rPr>
          <w:rStyle w:val="aff5"/>
          <w:rtl/>
        </w:rPr>
        <w:instrText xml:space="preserve"> </w:instrText>
      </w:r>
      <w:r w:rsidRPr="0046239D">
        <w:rPr>
          <w:rStyle w:val="aff5"/>
          <w:rtl/>
        </w:rPr>
      </w:r>
      <w:r w:rsidRPr="0046239D">
        <w:rPr>
          <w:rStyle w:val="aff5"/>
          <w:rtl/>
        </w:rPr>
        <w:fldChar w:fldCharType="separate"/>
      </w:r>
      <w:r w:rsidR="00250336">
        <w:rPr>
          <w:rStyle w:val="aff5"/>
          <w:cs/>
        </w:rPr>
        <w:t>‎</w:t>
      </w:r>
      <w:r w:rsidR="00250336">
        <w:rPr>
          <w:rStyle w:val="aff5"/>
          <w:rtl/>
        </w:rPr>
        <w:t>כ)</w:t>
      </w:r>
      <w:r w:rsidRPr="0046239D">
        <w:rPr>
          <w:rStyle w:val="aff5"/>
          <w:rtl/>
        </w:rPr>
        <w:fldChar w:fldCharType="end"/>
      </w:r>
      <w:r w:rsidRPr="00A42544">
        <w:rPr>
          <w:rStyle w:val="af"/>
          <w:rFonts w:hint="cs"/>
          <w:rtl/>
        </w:rPr>
        <w:t>],</w:t>
      </w:r>
      <w:r>
        <w:rPr>
          <w:rFonts w:hint="cs"/>
          <w:rtl/>
        </w:rPr>
        <w:t xml:space="preserve"> ומזה הוכיח רב אשי דהכנסה היא אב, א"כ קשה אמאי לרבא הכנסה היא </w:t>
      </w:r>
      <w:r>
        <w:rPr>
          <w:rFonts w:hint="cs"/>
          <w:rtl/>
        </w:rPr>
        <w:lastRenderedPageBreak/>
        <w:t xml:space="preserve">תולדה, </w:t>
      </w:r>
      <w:r w:rsidRPr="004621B4">
        <w:rPr>
          <w:rStyle w:val="af"/>
          <w:rFonts w:hint="cs"/>
          <w:rtl/>
        </w:rPr>
        <w:t xml:space="preserve">[דברי </w:t>
      </w:r>
      <w:r w:rsidRPr="004621B4">
        <w:rPr>
          <w:rStyle w:val="aff9"/>
          <w:rFonts w:hint="cs"/>
          <w:rtl/>
        </w:rPr>
        <w:t>הרמב"ן</w:t>
      </w:r>
      <w:r w:rsidRPr="004621B4">
        <w:rPr>
          <w:rStyle w:val="af"/>
          <w:rFonts w:hint="cs"/>
          <w:rtl/>
        </w:rPr>
        <w:t xml:space="preserve"> </w:t>
      </w:r>
      <w:r>
        <w:rPr>
          <w:rStyle w:val="af"/>
          <w:rFonts w:hint="cs"/>
          <w:rtl/>
        </w:rPr>
        <w:t xml:space="preserve">נכתבו </w:t>
      </w:r>
      <w:r w:rsidRPr="004621B4">
        <w:rPr>
          <w:rStyle w:val="af"/>
          <w:rFonts w:hint="cs"/>
          <w:rtl/>
        </w:rPr>
        <w:t xml:space="preserve">עפ"י </w:t>
      </w:r>
      <w:r w:rsidRPr="004621B4">
        <w:rPr>
          <w:rStyle w:val="aff9"/>
          <w:rFonts w:hint="cs"/>
          <w:rtl/>
        </w:rPr>
        <w:t>הג</w:t>
      </w:r>
      <w:r>
        <w:rPr>
          <w:rStyle w:val="aff9"/>
          <w:rFonts w:hint="cs"/>
          <w:rtl/>
        </w:rPr>
        <w:t>הת</w:t>
      </w:r>
      <w:r w:rsidRPr="004621B4">
        <w:rPr>
          <w:rStyle w:val="aff9"/>
          <w:rFonts w:hint="cs"/>
          <w:rtl/>
        </w:rPr>
        <w:t xml:space="preserve"> הגרא"ז מלצר</w:t>
      </w:r>
      <w:r w:rsidRPr="004621B4">
        <w:rPr>
          <w:rStyle w:val="af"/>
          <w:rFonts w:hint="cs"/>
          <w:rtl/>
        </w:rPr>
        <w:t xml:space="preserve"> </w:t>
      </w:r>
      <w:r w:rsidRPr="00E07C72">
        <w:rPr>
          <w:rStyle w:val="aff5"/>
          <w:rFonts w:hint="cs"/>
          <w:rtl/>
        </w:rPr>
        <w:t>(עי' הערה</w:t>
      </w:r>
      <w:r>
        <w:rPr>
          <w:rStyle w:val="afff0"/>
          <w:rtl/>
        </w:rPr>
        <w:footnoteReference w:id="7"/>
      </w:r>
      <w:r w:rsidRPr="00E07C72">
        <w:rPr>
          <w:rStyle w:val="aff5"/>
          <w:rFonts w:hint="cs"/>
          <w:rtl/>
        </w:rPr>
        <w:t>)</w:t>
      </w:r>
      <w:r w:rsidRPr="004621B4">
        <w:rPr>
          <w:rStyle w:val="af"/>
          <w:rFonts w:hint="cs"/>
          <w:rtl/>
        </w:rPr>
        <w:t xml:space="preserve">, אבל לפי הגירסא </w:t>
      </w:r>
      <w:r w:rsidRPr="004621B4">
        <w:rPr>
          <w:rStyle w:val="aff9"/>
          <w:rFonts w:hint="cs"/>
          <w:rtl/>
        </w:rPr>
        <w:t>ברמב"ן</w:t>
      </w:r>
      <w:r>
        <w:rPr>
          <w:rStyle w:val="af"/>
          <w:rFonts w:hint="cs"/>
          <w:rtl/>
        </w:rPr>
        <w:t xml:space="preserve"> </w:t>
      </w:r>
      <w:r w:rsidRPr="004621B4">
        <w:rPr>
          <w:rStyle w:val="af"/>
          <w:rFonts w:hint="cs"/>
          <w:rtl/>
        </w:rPr>
        <w:t xml:space="preserve">במהדו' "זכרון יעקב" הקשה </w:t>
      </w:r>
      <w:r w:rsidRPr="004621B4">
        <w:rPr>
          <w:rStyle w:val="aff9"/>
          <w:rFonts w:hint="cs"/>
          <w:rtl/>
        </w:rPr>
        <w:t>הרמב"ן</w:t>
      </w:r>
      <w:r w:rsidRPr="004621B4">
        <w:rPr>
          <w:rStyle w:val="af"/>
          <w:rFonts w:hint="cs"/>
          <w:rtl/>
        </w:rPr>
        <w:t xml:space="preserve"> דמנלן דהכנסה נקראת אב, ואף אי נימא דלדעת רב אשי הוא סברא, דכל שעוקר חפץ ממקומו נקרא הוצאה, מ"מ לרבא קשה מנלן דהכנסה היא אב, אך גירסא זו צ"ב טובא דהא בדעת רבא ביאר </w:t>
      </w:r>
      <w:r w:rsidRPr="004621B4">
        <w:rPr>
          <w:rStyle w:val="aff9"/>
          <w:rFonts w:hint="cs"/>
          <w:rtl/>
        </w:rPr>
        <w:t>הרמב"ן</w:t>
      </w:r>
      <w:r w:rsidRPr="004621B4">
        <w:rPr>
          <w:rStyle w:val="af"/>
          <w:rFonts w:hint="cs"/>
          <w:rtl/>
        </w:rPr>
        <w:t xml:space="preserve"> </w:t>
      </w:r>
      <w:r w:rsidRPr="00E07C72">
        <w:rPr>
          <w:rStyle w:val="aff5"/>
          <w:rFonts w:hint="cs"/>
          <w:rtl/>
        </w:rPr>
        <w:t xml:space="preserve">(עי' אות </w:t>
      </w:r>
      <w:r w:rsidRPr="00E07C72">
        <w:rPr>
          <w:rStyle w:val="aff5"/>
          <w:rtl/>
        </w:rPr>
        <w:fldChar w:fldCharType="begin"/>
      </w:r>
      <w:r w:rsidRPr="00E07C72">
        <w:rPr>
          <w:rStyle w:val="aff5"/>
          <w:rtl/>
        </w:rPr>
        <w:instrText xml:space="preserve"> </w:instrText>
      </w:r>
      <w:r w:rsidRPr="00E07C72">
        <w:rPr>
          <w:rStyle w:val="aff5"/>
          <w:rFonts w:hint="cs"/>
        </w:rPr>
        <w:instrText>REF</w:instrText>
      </w:r>
      <w:r w:rsidRPr="00E07C72">
        <w:rPr>
          <w:rStyle w:val="aff5"/>
          <w:rFonts w:hint="cs"/>
          <w:rtl/>
        </w:rPr>
        <w:instrText xml:space="preserve"> _</w:instrText>
      </w:r>
      <w:r w:rsidRPr="00E07C72">
        <w:rPr>
          <w:rStyle w:val="aff5"/>
          <w:rFonts w:hint="cs"/>
        </w:rPr>
        <w:instrText>Ref90463436 \r \h</w:instrText>
      </w:r>
      <w:r w:rsidRPr="00E07C72">
        <w:rPr>
          <w:rStyle w:val="aff5"/>
          <w:rtl/>
        </w:rPr>
        <w:instrText xml:space="preserve"> </w:instrText>
      </w:r>
      <w:r w:rsidRPr="00E07C72">
        <w:rPr>
          <w:rStyle w:val="aff5"/>
          <w:rtl/>
        </w:rPr>
      </w:r>
      <w:r w:rsidRPr="00E07C72">
        <w:rPr>
          <w:rStyle w:val="aff5"/>
          <w:rtl/>
        </w:rPr>
        <w:fldChar w:fldCharType="separate"/>
      </w:r>
      <w:r w:rsidR="00250336">
        <w:rPr>
          <w:rStyle w:val="aff5"/>
          <w:cs/>
        </w:rPr>
        <w:t>‎</w:t>
      </w:r>
      <w:r w:rsidR="00250336">
        <w:rPr>
          <w:rStyle w:val="aff5"/>
          <w:rtl/>
        </w:rPr>
        <w:t>לד)</w:t>
      </w:r>
      <w:r w:rsidRPr="00E07C72">
        <w:rPr>
          <w:rStyle w:val="aff5"/>
          <w:rtl/>
        </w:rPr>
        <w:fldChar w:fldCharType="end"/>
      </w:r>
      <w:r w:rsidRPr="004621B4">
        <w:rPr>
          <w:rStyle w:val="af"/>
          <w:rFonts w:hint="cs"/>
          <w:rtl/>
        </w:rPr>
        <w:t xml:space="preserve"> דהכנסה הוי תולדה],</w:t>
      </w:r>
      <w:r>
        <w:rPr>
          <w:rFonts w:hint="cs"/>
          <w:rtl/>
        </w:rPr>
        <w:t xml:space="preserve"> ותירץ </w:t>
      </w:r>
      <w:r w:rsidRPr="00A42544">
        <w:rPr>
          <w:rStyle w:val="aff4"/>
          <w:rFonts w:hint="cs"/>
          <w:rtl/>
        </w:rPr>
        <w:t>הרמב"ן</w:t>
      </w:r>
      <w:r>
        <w:rPr>
          <w:rFonts w:hint="cs"/>
          <w:rtl/>
        </w:rPr>
        <w:t xml:space="preserve"> דהא דחייב על הכנסה הוא, כדתני בברייתא לקמן </w:t>
      </w:r>
      <w:r w:rsidRPr="0064140A">
        <w:rPr>
          <w:rStyle w:val="af2"/>
          <w:rFonts w:eastAsia="Guttman Hodes" w:hint="cs"/>
          <w:rtl/>
        </w:rPr>
        <w:t xml:space="preserve">(מט:) </w:t>
      </w:r>
      <w:r>
        <w:rPr>
          <w:rFonts w:hint="cs"/>
          <w:rtl/>
        </w:rPr>
        <w:t xml:space="preserve">הם העלו קרשים מקרקע לעגלה, אף אתם אל תכניסו מרה"ר לרה"י, וכ"כ </w:t>
      </w:r>
      <w:r w:rsidRPr="00D762B8">
        <w:rPr>
          <w:rStyle w:val="aff4"/>
          <w:rFonts w:hint="cs"/>
          <w:rtl/>
        </w:rPr>
        <w:t>הרשב"א</w:t>
      </w:r>
      <w:r>
        <w:rPr>
          <w:rFonts w:hint="cs"/>
          <w:rtl/>
        </w:rPr>
        <w:t>.</w:t>
      </w:r>
      <w:bookmarkEnd w:id="1025"/>
    </w:p>
    <w:p w14:paraId="3F8E5834" w14:textId="77777777" w:rsidR="002F175C" w:rsidRPr="00A42544" w:rsidRDefault="002F175C" w:rsidP="002F175C">
      <w:pPr>
        <w:pStyle w:val="a7"/>
      </w:pPr>
      <w:bookmarkStart w:id="1026" w:name="_Toc163205260"/>
      <w:bookmarkStart w:id="1027" w:name="_Toc163205571"/>
      <w:bookmarkStart w:id="1028" w:name="_Toc163207117"/>
      <w:r>
        <w:rPr>
          <w:rFonts w:hint="cs"/>
          <w:rtl/>
        </w:rPr>
        <w:t>קו' הרמב"ן דאמאי צריך את הילפותא להוצאה ולא ילפי' מהברייתא דהוצאה הייתה במשכן</w:t>
      </w:r>
      <w:bookmarkEnd w:id="1026"/>
      <w:bookmarkEnd w:id="1027"/>
      <w:bookmarkEnd w:id="1028"/>
    </w:p>
    <w:p w14:paraId="52DA868D" w14:textId="77777777" w:rsidR="002F175C" w:rsidRDefault="002F175C" w:rsidP="006C4D7E">
      <w:pPr>
        <w:pStyle w:val="a3"/>
        <w:rPr>
          <w:rtl/>
        </w:rPr>
      </w:pPr>
      <w:r>
        <w:rPr>
          <w:rFonts w:hint="cs"/>
          <w:rtl/>
        </w:rPr>
        <w:t xml:space="preserve">אך הקשו </w:t>
      </w:r>
      <w:r w:rsidRPr="00A42544">
        <w:rPr>
          <w:rStyle w:val="aff4"/>
          <w:rFonts w:hint="cs"/>
          <w:rtl/>
        </w:rPr>
        <w:t>הרמב"ן</w:t>
      </w:r>
      <w:r>
        <w:rPr>
          <w:rStyle w:val="aff4"/>
          <w:rFonts w:hint="cs"/>
          <w:rtl/>
        </w:rPr>
        <w:t xml:space="preserve"> והרשב"א</w:t>
      </w:r>
      <w:r>
        <w:rPr>
          <w:rFonts w:hint="cs"/>
          <w:rtl/>
        </w:rPr>
        <w:t xml:space="preserve"> דאמאי ילפינן בגמ' לקמן </w:t>
      </w:r>
      <w:r w:rsidRPr="0064140A">
        <w:rPr>
          <w:rStyle w:val="af2"/>
          <w:rFonts w:eastAsia="Guttman Hodes" w:hint="cs"/>
          <w:rtl/>
        </w:rPr>
        <w:t xml:space="preserve">(צו:) </w:t>
      </w:r>
      <w:r>
        <w:rPr>
          <w:rFonts w:hint="cs"/>
          <w:rtl/>
        </w:rPr>
        <w:t>את הוצאה מדכתיב "ויכלא העם מהביא", ולא ילפינן לה מדהייתה במשכן כדתני בברייתא דהם הורידו קרשים מעגלה לקרקע, אף אתם אל תוציאו מרה"י לרה"ר.</w:t>
      </w:r>
    </w:p>
    <w:p w14:paraId="2468A9E3" w14:textId="77777777" w:rsidR="002F175C" w:rsidRPr="004D3563" w:rsidRDefault="002F175C" w:rsidP="002F175C">
      <w:pPr>
        <w:pStyle w:val="a7"/>
      </w:pPr>
      <w:bookmarkStart w:id="1029" w:name="_Toc163205261"/>
      <w:bookmarkStart w:id="1030" w:name="_Toc163205572"/>
      <w:bookmarkStart w:id="1031" w:name="_Toc163207118"/>
      <w:r>
        <w:rPr>
          <w:rFonts w:hint="cs"/>
          <w:rtl/>
        </w:rPr>
        <w:t>תי' הרמב"ן דהברייתא דיליף הוצאה מדהייתה במשכן פליגא על הילפו' מויכלא העם מהביא</w:t>
      </w:r>
      <w:bookmarkEnd w:id="1029"/>
      <w:bookmarkEnd w:id="1030"/>
      <w:bookmarkEnd w:id="1031"/>
    </w:p>
    <w:p w14:paraId="5E4A3B0F" w14:textId="77777777" w:rsidR="002F175C" w:rsidRDefault="002F175C" w:rsidP="006C4D7E">
      <w:pPr>
        <w:pStyle w:val="a3"/>
        <w:rPr>
          <w:rtl/>
        </w:rPr>
      </w:pPr>
      <w:r>
        <w:rPr>
          <w:rFonts w:hint="cs"/>
          <w:rtl/>
        </w:rPr>
        <w:t xml:space="preserve">ותירץ </w:t>
      </w:r>
      <w:r w:rsidRPr="0046239D">
        <w:rPr>
          <w:rStyle w:val="aff4"/>
          <w:rFonts w:hint="cs"/>
          <w:rtl/>
        </w:rPr>
        <w:t>הרמב"ן</w:t>
      </w:r>
      <w:r>
        <w:rPr>
          <w:rFonts w:hint="cs"/>
          <w:rtl/>
        </w:rPr>
        <w:t xml:space="preserve"> דהברייתא דילפינן לה ממשכן חולקת על הילפותא מדכתיב "ויכלא העם מהביא", כדביאר </w:t>
      </w:r>
      <w:r w:rsidRPr="009B5788">
        <w:rPr>
          <w:rStyle w:val="aff4"/>
          <w:rFonts w:hint="cs"/>
          <w:rtl/>
        </w:rPr>
        <w:t>הרמב"ן</w:t>
      </w:r>
      <w:r>
        <w:rPr>
          <w:rFonts w:hint="cs"/>
          <w:rtl/>
        </w:rPr>
        <w:t xml:space="preserve"> </w:t>
      </w:r>
      <w:r>
        <w:rPr>
          <w:rStyle w:val="aff4"/>
          <w:rFonts w:hint="cs"/>
          <w:rtl/>
        </w:rPr>
        <w:t>לעיל</w:t>
      </w:r>
      <w:r w:rsidRPr="00B67D92">
        <w:rPr>
          <w:rFonts w:hint="cs"/>
          <w:rtl/>
        </w:rPr>
        <w:t xml:space="preserve"> </w:t>
      </w:r>
      <w:r w:rsidRPr="0064140A">
        <w:rPr>
          <w:rStyle w:val="af2"/>
          <w:rFonts w:eastAsia="Guttman Hodes" w:hint="cs"/>
          <w:rtl/>
        </w:rPr>
        <w:t>(ב. ד"ה אבל, הובא בסימן א' אות ס"ה)</w:t>
      </w:r>
      <w:r>
        <w:rPr>
          <w:rFonts w:hint="cs"/>
          <w:rtl/>
        </w:rPr>
        <w:t>, דהילפותות תלויות במחלוקת תנאים</w:t>
      </w:r>
      <w:r>
        <w:rPr>
          <w:rStyle w:val="afff0"/>
          <w:rtl/>
        </w:rPr>
        <w:footnoteReference w:id="8"/>
      </w:r>
      <w:r>
        <w:rPr>
          <w:rFonts w:hint="cs"/>
          <w:rtl/>
        </w:rPr>
        <w:t>.</w:t>
      </w:r>
    </w:p>
    <w:p w14:paraId="60C8A73B" w14:textId="77777777" w:rsidR="002F175C" w:rsidRPr="0046239D" w:rsidRDefault="002F175C" w:rsidP="002F175C">
      <w:pPr>
        <w:pStyle w:val="a7"/>
      </w:pPr>
      <w:bookmarkStart w:id="1032" w:name="_Toc163205262"/>
      <w:bookmarkStart w:id="1033" w:name="_Toc163205573"/>
      <w:bookmarkStart w:id="1034" w:name="_Toc163207119"/>
      <w:r>
        <w:rPr>
          <w:rFonts w:hint="cs"/>
          <w:rtl/>
        </w:rPr>
        <w:t>התי' הב' ברמב"ן דאחר דגלי קרא דהוצאה והכנסה בכלל מלאכות ילפי' ממשכן דחייב סקילה</w:t>
      </w:r>
      <w:bookmarkEnd w:id="1032"/>
      <w:bookmarkEnd w:id="1033"/>
      <w:bookmarkEnd w:id="1034"/>
    </w:p>
    <w:p w14:paraId="0CC47B26" w14:textId="77777777" w:rsidR="002F175C" w:rsidRDefault="002F175C" w:rsidP="006C4D7E">
      <w:pPr>
        <w:pStyle w:val="a3"/>
        <w:rPr>
          <w:rtl/>
        </w:rPr>
      </w:pPr>
      <w:bookmarkStart w:id="1035" w:name="_Ref90465005"/>
      <w:r>
        <w:rPr>
          <w:rFonts w:hint="cs"/>
          <w:rtl/>
        </w:rPr>
        <w:t xml:space="preserve">ועוד תירץ </w:t>
      </w:r>
      <w:r w:rsidRPr="0046239D">
        <w:rPr>
          <w:rStyle w:val="aff4"/>
          <w:rFonts w:hint="cs"/>
          <w:rtl/>
        </w:rPr>
        <w:t>הרמב"ן</w:t>
      </w:r>
      <w:r>
        <w:rPr>
          <w:rFonts w:hint="cs"/>
          <w:rtl/>
        </w:rPr>
        <w:t xml:space="preserve"> דלולי הילפותא מדכתיב "ויכלא העם מהביא", הו"א דהוצאה והכנסה אינם מלאכה, כדביאר</w:t>
      </w:r>
      <w:r w:rsidRPr="0064140A">
        <w:rPr>
          <w:rStyle w:val="aff4"/>
          <w:rFonts w:hint="cs"/>
          <w:rtl/>
        </w:rPr>
        <w:t xml:space="preserve"> </w:t>
      </w:r>
      <w:r w:rsidRPr="00B37169">
        <w:rPr>
          <w:rStyle w:val="aff4"/>
          <w:rFonts w:hint="cs"/>
          <w:rtl/>
        </w:rPr>
        <w:t>הרמב"</w:t>
      </w:r>
      <w:r w:rsidRPr="0064140A">
        <w:rPr>
          <w:rStyle w:val="aff4"/>
          <w:rFonts w:hint="cs"/>
          <w:rtl/>
        </w:rPr>
        <w:t>ן לעיל</w:t>
      </w:r>
      <w:r w:rsidRPr="0064140A">
        <w:rPr>
          <w:rFonts w:hint="cs"/>
          <w:rtl/>
        </w:rPr>
        <w:t xml:space="preserve"> </w:t>
      </w:r>
      <w:r w:rsidRPr="0046239D">
        <w:rPr>
          <w:rStyle w:val="af2"/>
          <w:rFonts w:eastAsia="Guttman Hodes"/>
          <w:rtl/>
        </w:rPr>
        <w:t>(</w:t>
      </w:r>
      <w:r w:rsidRPr="0046239D">
        <w:rPr>
          <w:rStyle w:val="af2"/>
          <w:rFonts w:eastAsia="Guttman Hodes" w:hint="cs"/>
          <w:rtl/>
        </w:rPr>
        <w:t xml:space="preserve">ב. </w:t>
      </w:r>
      <w:r>
        <w:rPr>
          <w:rStyle w:val="af2"/>
          <w:rFonts w:eastAsia="Guttman Hodes" w:hint="cs"/>
          <w:rtl/>
        </w:rPr>
        <w:t>סו</w:t>
      </w:r>
      <w:r w:rsidRPr="00E84A26">
        <w:rPr>
          <w:rStyle w:val="af2"/>
          <w:rFonts w:eastAsia="Guttman Hodes" w:hint="cs"/>
          <w:rtl/>
        </w:rPr>
        <w:t>ד"ה ואיכא</w:t>
      </w:r>
      <w:r w:rsidRPr="0046239D">
        <w:rPr>
          <w:rStyle w:val="af2"/>
          <w:rFonts w:eastAsia="Guttman Hodes" w:hint="cs"/>
          <w:rtl/>
        </w:rPr>
        <w:t>, הובא בסימן א' אות ס"</w:t>
      </w:r>
      <w:r>
        <w:rPr>
          <w:rStyle w:val="af2"/>
          <w:rFonts w:eastAsia="Guttman Hodes" w:hint="cs"/>
          <w:rtl/>
        </w:rPr>
        <w:t>ב</w:t>
      </w:r>
      <w:r w:rsidRPr="0046239D">
        <w:rPr>
          <w:rStyle w:val="af2"/>
          <w:rFonts w:eastAsia="Guttman Hodes" w:hint="cs"/>
          <w:rtl/>
        </w:rPr>
        <w:t>)</w:t>
      </w:r>
      <w:r w:rsidRPr="0046239D">
        <w:rPr>
          <w:rStyle w:val="af2"/>
          <w:rFonts w:eastAsia="Guttman Hodes"/>
          <w:rtl/>
        </w:rPr>
        <w:t xml:space="preserve"> </w:t>
      </w:r>
      <w:r w:rsidRPr="007908E0">
        <w:rPr>
          <w:rStyle w:val="af"/>
          <w:rFonts w:hint="cs"/>
          <w:rtl/>
        </w:rPr>
        <w:t>[דאי כתבה תורה רק את אחת מהילפותות הו"א דללאו יצאת ואין בהוצאה מיתת ב"ד, ולכן הוצרכה</w:t>
      </w:r>
      <w:r w:rsidRPr="0046239D">
        <w:rPr>
          <w:rStyle w:val="af"/>
          <w:rFonts w:hint="cs"/>
          <w:rtl/>
        </w:rPr>
        <w:t xml:space="preserve"> התורה לחזור ולשנות ילפותא להוצאה, בכדי להביאה לכלל שאר המלאכות], </w:t>
      </w:r>
      <w:r w:rsidRPr="0064140A">
        <w:rPr>
          <w:rFonts w:hint="cs"/>
          <w:rtl/>
        </w:rPr>
        <w:t xml:space="preserve">וכתב </w:t>
      </w:r>
      <w:r w:rsidRPr="0046239D">
        <w:rPr>
          <w:rStyle w:val="aff4"/>
          <w:rFonts w:hint="cs"/>
          <w:rtl/>
        </w:rPr>
        <w:t>הרמב"ן</w:t>
      </w:r>
      <w:r w:rsidRPr="0064140A">
        <w:rPr>
          <w:rFonts w:hint="cs"/>
          <w:rtl/>
        </w:rPr>
        <w:t xml:space="preserve"> דאחר</w:t>
      </w:r>
      <w:r>
        <w:rPr>
          <w:rFonts w:hint="cs"/>
          <w:rtl/>
        </w:rPr>
        <w:t xml:space="preserve"> דכתבה תורה את מלאכה הוצאה, א"כ גילתה תורה דאף הכנסה היא בכלל המלאכות, וממילא ילפינן להכנסה מדהייתה במשכן, כדתני בברייתא לקמן </w:t>
      </w:r>
      <w:r w:rsidRPr="0046239D">
        <w:rPr>
          <w:rStyle w:val="af2"/>
          <w:rFonts w:eastAsia="Guttman Hodes" w:hint="cs"/>
          <w:rtl/>
        </w:rPr>
        <w:t>(מט:)</w:t>
      </w:r>
      <w:r>
        <w:rPr>
          <w:rFonts w:hint="cs"/>
          <w:rtl/>
        </w:rPr>
        <w:t xml:space="preserve"> דחייב עליה סקילה כשאר מלאכות, וכ"כ</w:t>
      </w:r>
      <w:r w:rsidRPr="0046239D">
        <w:rPr>
          <w:rStyle w:val="aff4"/>
          <w:rFonts w:hint="cs"/>
          <w:rtl/>
        </w:rPr>
        <w:t xml:space="preserve"> </w:t>
      </w:r>
      <w:r w:rsidRPr="00D762B8">
        <w:rPr>
          <w:rStyle w:val="aff4"/>
          <w:rFonts w:hint="cs"/>
          <w:rtl/>
        </w:rPr>
        <w:t>הרשב"א</w:t>
      </w:r>
      <w:r>
        <w:rPr>
          <w:rFonts w:hint="cs"/>
          <w:rtl/>
        </w:rPr>
        <w:t>.</w:t>
      </w:r>
      <w:bookmarkEnd w:id="1035"/>
    </w:p>
    <w:p w14:paraId="68B505D1" w14:textId="77777777" w:rsidR="002F175C" w:rsidRPr="00282C90" w:rsidRDefault="002F175C" w:rsidP="002F175C">
      <w:pPr>
        <w:pStyle w:val="a7"/>
        <w:rPr>
          <w:rtl/>
        </w:rPr>
      </w:pPr>
      <w:bookmarkStart w:id="1036" w:name="_Toc163205263"/>
      <w:bookmarkStart w:id="1037" w:name="_Toc163205574"/>
      <w:bookmarkStart w:id="1038" w:name="_Toc163207120"/>
      <w:r>
        <w:rPr>
          <w:rFonts w:hint="cs"/>
          <w:rtl/>
        </w:rPr>
        <w:t>בי' הרמב"ן דאף דלר"א דרק כתיבא וחשיבא הוי מלאכה הכנסה כתיבה וחשיבא כאב דהוצאה</w:t>
      </w:r>
      <w:bookmarkEnd w:id="1036"/>
      <w:bookmarkEnd w:id="1037"/>
      <w:bookmarkEnd w:id="1038"/>
    </w:p>
    <w:p w14:paraId="03AD18CB" w14:textId="290E4541" w:rsidR="002F175C" w:rsidRDefault="002F175C" w:rsidP="006C4D7E">
      <w:pPr>
        <w:pStyle w:val="a3"/>
        <w:rPr>
          <w:rtl/>
        </w:rPr>
      </w:pPr>
      <w:bookmarkStart w:id="1039" w:name="_Ref90463680"/>
      <w:r>
        <w:rPr>
          <w:rFonts w:hint="cs"/>
          <w:rtl/>
        </w:rPr>
        <w:t xml:space="preserve">אך הקשה </w:t>
      </w:r>
      <w:r w:rsidRPr="007908E0">
        <w:rPr>
          <w:rStyle w:val="aff4"/>
          <w:rFonts w:hint="cs"/>
          <w:rtl/>
        </w:rPr>
        <w:t>הרמב"ן</w:t>
      </w:r>
      <w:r>
        <w:rPr>
          <w:rFonts w:hint="cs"/>
          <w:rtl/>
        </w:rPr>
        <w:t xml:space="preserve"> </w:t>
      </w:r>
      <w:r w:rsidRPr="007908E0">
        <w:rPr>
          <w:rStyle w:val="af2"/>
          <w:rFonts w:eastAsia="Guttman Hodes" w:hint="cs"/>
          <w:rtl/>
        </w:rPr>
        <w:t>(ד"ה ואי קשיא)</w:t>
      </w:r>
      <w:r>
        <w:rPr>
          <w:rFonts w:hint="cs"/>
          <w:rtl/>
        </w:rPr>
        <w:t xml:space="preserve"> דהא אמרינן בגמ' לקמן </w:t>
      </w:r>
      <w:r w:rsidRPr="007908E0">
        <w:rPr>
          <w:rStyle w:val="af2"/>
          <w:rFonts w:eastAsia="Guttman Hodes" w:hint="cs"/>
          <w:rtl/>
        </w:rPr>
        <w:t>(צו:)</w:t>
      </w:r>
      <w:r>
        <w:rPr>
          <w:rFonts w:hint="cs"/>
          <w:rtl/>
        </w:rPr>
        <w:t xml:space="preserve"> דהך דהואי במשכן חשיבא קרי לה אב וכו', וא"כ מהא דלא קרי להכנסה אב, מוכח דלא הייתה במשכן ואינה כתובה ואינה חשובה, ותירץ </w:t>
      </w:r>
      <w:r w:rsidRPr="0046239D">
        <w:rPr>
          <w:rStyle w:val="aff4"/>
          <w:rFonts w:hint="cs"/>
          <w:rtl/>
        </w:rPr>
        <w:t>הרמב"ן</w:t>
      </w:r>
      <w:r>
        <w:rPr>
          <w:rFonts w:hint="cs"/>
          <w:rtl/>
        </w:rPr>
        <w:t xml:space="preserve"> דהלישנא בגמ' לקמן </w:t>
      </w:r>
      <w:r w:rsidRPr="007908E0">
        <w:rPr>
          <w:rStyle w:val="af2"/>
          <w:rFonts w:eastAsia="Guttman Hodes" w:hint="cs"/>
          <w:rtl/>
        </w:rPr>
        <w:t>(צו:)</w:t>
      </w:r>
      <w:r>
        <w:rPr>
          <w:rFonts w:hint="cs"/>
          <w:rtl/>
        </w:rPr>
        <w:t xml:space="preserve"> דהך דהואי במשכן חשיבא קרי לה אב וכו', היא אליבא דרבי אליעזר, ולענין שאר האבות והתולדות, אבל הוצאה והכנסה כתיבי וחשיבי, ולפי"ז שניהם כאב אחד, וכ"כ</w:t>
      </w:r>
      <w:r w:rsidRPr="0046239D">
        <w:rPr>
          <w:rStyle w:val="aff4"/>
          <w:rFonts w:hint="cs"/>
          <w:rtl/>
        </w:rPr>
        <w:t xml:space="preserve"> </w:t>
      </w:r>
      <w:r w:rsidRPr="00D762B8">
        <w:rPr>
          <w:rStyle w:val="aff4"/>
          <w:rFonts w:hint="cs"/>
          <w:rtl/>
        </w:rPr>
        <w:t>הרשב"א</w:t>
      </w:r>
      <w:r>
        <w:rPr>
          <w:rFonts w:hint="cs"/>
          <w:rtl/>
        </w:rPr>
        <w:t xml:space="preserve">. </w:t>
      </w:r>
      <w:r w:rsidRPr="000052ED">
        <w:rPr>
          <w:rStyle w:val="af"/>
          <w:rFonts w:hint="cs"/>
          <w:rtl/>
        </w:rPr>
        <w:t xml:space="preserve">[ועי' במה שביאר </w:t>
      </w:r>
      <w:r w:rsidRPr="000052ED">
        <w:rPr>
          <w:rStyle w:val="aff9"/>
          <w:rFonts w:hint="cs"/>
          <w:rtl/>
        </w:rPr>
        <w:t>הרמב"ן</w:t>
      </w:r>
      <w:r w:rsidRPr="000052ED">
        <w:rPr>
          <w:rStyle w:val="af"/>
          <w:rFonts w:hint="cs"/>
          <w:rtl/>
        </w:rPr>
        <w:t xml:space="preserve"> </w:t>
      </w:r>
      <w:r w:rsidRPr="000052ED">
        <w:rPr>
          <w:rStyle w:val="aff5"/>
          <w:rFonts w:hint="cs"/>
          <w:rtl/>
        </w:rPr>
        <w:t xml:space="preserve">(עי' אות </w:t>
      </w:r>
      <w:r w:rsidRPr="000052ED">
        <w:rPr>
          <w:rStyle w:val="aff5"/>
          <w:rtl/>
        </w:rPr>
        <w:fldChar w:fldCharType="begin"/>
      </w:r>
      <w:r w:rsidRPr="000052ED">
        <w:rPr>
          <w:rStyle w:val="aff5"/>
          <w:rtl/>
        </w:rPr>
        <w:instrText xml:space="preserve"> </w:instrText>
      </w:r>
      <w:r w:rsidRPr="000052ED">
        <w:rPr>
          <w:rStyle w:val="aff5"/>
          <w:rFonts w:hint="cs"/>
        </w:rPr>
        <w:instrText>REF</w:instrText>
      </w:r>
      <w:r w:rsidRPr="000052ED">
        <w:rPr>
          <w:rStyle w:val="aff5"/>
          <w:rFonts w:hint="cs"/>
          <w:rtl/>
        </w:rPr>
        <w:instrText xml:space="preserve"> _</w:instrText>
      </w:r>
      <w:r w:rsidRPr="000052ED">
        <w:rPr>
          <w:rStyle w:val="aff5"/>
          <w:rFonts w:hint="cs"/>
        </w:rPr>
        <w:instrText>Ref90463656 \r \h</w:instrText>
      </w:r>
      <w:r w:rsidRPr="000052ED">
        <w:rPr>
          <w:rStyle w:val="aff5"/>
          <w:rtl/>
        </w:rPr>
        <w:instrText xml:space="preserve"> </w:instrText>
      </w:r>
      <w:r w:rsidRPr="000052ED">
        <w:rPr>
          <w:rStyle w:val="aff5"/>
          <w:rtl/>
        </w:rPr>
      </w:r>
      <w:r w:rsidRPr="000052ED">
        <w:rPr>
          <w:rStyle w:val="aff5"/>
          <w:rtl/>
        </w:rPr>
        <w:fldChar w:fldCharType="separate"/>
      </w:r>
      <w:r w:rsidR="00250336">
        <w:rPr>
          <w:rStyle w:val="aff5"/>
          <w:cs/>
        </w:rPr>
        <w:t>‎</w:t>
      </w:r>
      <w:r w:rsidR="00250336">
        <w:rPr>
          <w:rStyle w:val="aff5"/>
          <w:rtl/>
        </w:rPr>
        <w:t>לה)</w:t>
      </w:r>
      <w:r w:rsidRPr="000052ED">
        <w:rPr>
          <w:rStyle w:val="aff5"/>
          <w:rtl/>
        </w:rPr>
        <w:fldChar w:fldCharType="end"/>
      </w:r>
      <w:r w:rsidRPr="000052ED">
        <w:rPr>
          <w:rStyle w:val="af"/>
          <w:rFonts w:hint="cs"/>
          <w:rtl/>
        </w:rPr>
        <w:t xml:space="preserve"> </w:t>
      </w:r>
      <w:r w:rsidRPr="00E07C72">
        <w:rPr>
          <w:rStyle w:val="af"/>
          <w:rFonts w:hint="cs"/>
          <w:rtl/>
        </w:rPr>
        <w:t>בדבר</w:t>
      </w:r>
      <w:r>
        <w:rPr>
          <w:rStyle w:val="af"/>
          <w:rFonts w:hint="cs"/>
          <w:rtl/>
        </w:rPr>
        <w:t>י</w:t>
      </w:r>
      <w:r w:rsidRPr="00E07C72">
        <w:rPr>
          <w:rStyle w:val="af"/>
          <w:rFonts w:hint="cs"/>
          <w:rtl/>
        </w:rPr>
        <w:t xml:space="preserve"> רבי אליעזר</w:t>
      </w:r>
      <w:r>
        <w:rPr>
          <w:rStyle w:val="af"/>
          <w:rFonts w:hint="cs"/>
          <w:rtl/>
        </w:rPr>
        <w:t xml:space="preserve"> </w:t>
      </w:r>
      <w:r w:rsidRPr="00E07C72">
        <w:rPr>
          <w:rStyle w:val="af"/>
          <w:rFonts w:hint="cs"/>
          <w:rtl/>
        </w:rPr>
        <w:t>לפי</w:t>
      </w:r>
      <w:r w:rsidRPr="000052ED">
        <w:rPr>
          <w:rStyle w:val="af"/>
          <w:rFonts w:hint="cs"/>
          <w:rtl/>
        </w:rPr>
        <w:t xml:space="preserve"> ביאורו בדעת רבא דהכנסה הוי תולדה].</w:t>
      </w:r>
      <w:bookmarkEnd w:id="1039"/>
    </w:p>
    <w:p w14:paraId="229CCC82" w14:textId="77777777" w:rsidR="002F175C" w:rsidRPr="00A76837" w:rsidRDefault="002F175C" w:rsidP="002F175C">
      <w:pPr>
        <w:pStyle w:val="1"/>
        <w:rPr>
          <w:rtl/>
        </w:rPr>
      </w:pPr>
      <w:bookmarkStart w:id="1040" w:name="_Toc163205264"/>
      <w:bookmarkStart w:id="1041" w:name="_Toc163205575"/>
      <w:bookmarkStart w:id="1042" w:name="_Toc163207121"/>
      <w:r>
        <w:rPr>
          <w:rFonts w:hint="cs"/>
          <w:rtl/>
        </w:rPr>
        <w:t>בי' הרמב"ן בגמ' לקמן דהכנסה הוי תולדה אף דהייתה במשכן</w:t>
      </w:r>
      <w:bookmarkEnd w:id="1040"/>
      <w:bookmarkEnd w:id="1041"/>
      <w:bookmarkEnd w:id="1042"/>
    </w:p>
    <w:p w14:paraId="745E69DF" w14:textId="77777777" w:rsidR="002F175C" w:rsidRDefault="002F175C" w:rsidP="002F175C">
      <w:pPr>
        <w:pStyle w:val="a7"/>
        <w:rPr>
          <w:rtl/>
        </w:rPr>
      </w:pPr>
      <w:bookmarkStart w:id="1043" w:name="_Toc163205265"/>
      <w:bookmarkStart w:id="1044" w:name="_Toc163205576"/>
      <w:bookmarkStart w:id="1045" w:name="_Toc163207122"/>
      <w:r>
        <w:rPr>
          <w:rFonts w:hint="cs"/>
          <w:rtl/>
        </w:rPr>
        <w:t>בי' הרמב"ן דהגמ' לקמן פליגא על ר"פ וס"ל דהכנסה תולדה אך לכו"ע הכנסה הייתה במשכן</w:t>
      </w:r>
      <w:bookmarkEnd w:id="1043"/>
      <w:bookmarkEnd w:id="1044"/>
      <w:bookmarkEnd w:id="1045"/>
    </w:p>
    <w:p w14:paraId="65107743" w14:textId="77777777" w:rsidR="002F175C" w:rsidRDefault="002F175C" w:rsidP="006C4D7E">
      <w:pPr>
        <w:pStyle w:val="a3"/>
        <w:rPr>
          <w:rStyle w:val="af"/>
          <w:rtl/>
        </w:rPr>
      </w:pPr>
      <w:bookmarkStart w:id="1046" w:name="_Ref90803654"/>
      <w:r>
        <w:rPr>
          <w:rFonts w:hint="cs"/>
          <w:rtl/>
        </w:rPr>
        <w:t xml:space="preserve">וכתבו </w:t>
      </w:r>
      <w:r w:rsidRPr="00D762B8">
        <w:rPr>
          <w:rStyle w:val="aff4"/>
          <w:rFonts w:hint="cs"/>
          <w:rtl/>
        </w:rPr>
        <w:t>הרמב"ן והרשב"א</w:t>
      </w:r>
      <w:r>
        <w:rPr>
          <w:rFonts w:hint="cs"/>
          <w:rtl/>
        </w:rPr>
        <w:t xml:space="preserve"> דהא דאמרינן בגמ' לקמן </w:t>
      </w:r>
      <w:r w:rsidRPr="007908E0">
        <w:rPr>
          <w:rStyle w:val="af2"/>
          <w:rFonts w:eastAsia="Guttman Hodes" w:hint="cs"/>
          <w:rtl/>
        </w:rPr>
        <w:t>(צו:)</w:t>
      </w:r>
      <w:r>
        <w:rPr>
          <w:rFonts w:hint="cs"/>
          <w:rtl/>
        </w:rPr>
        <w:t xml:space="preserve"> מיהו הוצאה אב והכנסה תולדה, הוא כיון דהגמ' לקמן פליגא על ר"פ דס"ל דאף הכנסה היא אב, אך כתבו </w:t>
      </w:r>
      <w:r w:rsidRPr="007908E0">
        <w:rPr>
          <w:rStyle w:val="aff4"/>
          <w:rFonts w:hint="cs"/>
          <w:rtl/>
        </w:rPr>
        <w:t>הרמב"ן והרשב"א</w:t>
      </w:r>
      <w:r>
        <w:rPr>
          <w:rFonts w:hint="cs"/>
          <w:rtl/>
        </w:rPr>
        <w:t xml:space="preserve"> דאין כוונת </w:t>
      </w:r>
      <w:r>
        <w:rPr>
          <w:rFonts w:hint="cs"/>
          <w:rtl/>
        </w:rPr>
        <w:t xml:space="preserve">הגמ' לקמן לומר דהכנסה לא הייתה במשכן, דמוכח בברייתא לקמן </w:t>
      </w:r>
      <w:r w:rsidRPr="007908E0">
        <w:rPr>
          <w:rStyle w:val="af2"/>
          <w:rFonts w:eastAsia="Guttman Hodes" w:hint="cs"/>
          <w:rtl/>
        </w:rPr>
        <w:t>(מט:)</w:t>
      </w:r>
      <w:r>
        <w:rPr>
          <w:rFonts w:hint="cs"/>
          <w:rtl/>
        </w:rPr>
        <w:t xml:space="preserve"> דהייתה הכנסה במשכן, וביאר </w:t>
      </w:r>
      <w:r w:rsidRPr="007908E0">
        <w:rPr>
          <w:rStyle w:val="aff4"/>
          <w:rFonts w:hint="cs"/>
          <w:rtl/>
        </w:rPr>
        <w:t>הרמב"ן</w:t>
      </w:r>
      <w:r>
        <w:rPr>
          <w:rFonts w:hint="cs"/>
          <w:rtl/>
        </w:rPr>
        <w:t xml:space="preserve"> דכיון דהוצאה והכנסה הם מלאכה אחת לגמרי, לכן לא החשיבה אותם מתני' כב' אבות, אלא כאב ותולדה. </w:t>
      </w:r>
      <w:r w:rsidRPr="00436200">
        <w:rPr>
          <w:rStyle w:val="af"/>
          <w:rFonts w:hint="cs"/>
          <w:rtl/>
        </w:rPr>
        <w:t>[וכתב</w:t>
      </w:r>
      <w:r>
        <w:rPr>
          <w:rStyle w:val="af"/>
          <w:rFonts w:hint="cs"/>
          <w:rtl/>
        </w:rPr>
        <w:t>ו</w:t>
      </w:r>
      <w:r w:rsidRPr="00436200">
        <w:rPr>
          <w:rStyle w:val="af"/>
          <w:rFonts w:hint="cs"/>
          <w:rtl/>
        </w:rPr>
        <w:t xml:space="preserve"> </w:t>
      </w:r>
      <w:r w:rsidRPr="007908E0">
        <w:rPr>
          <w:rStyle w:val="aff9"/>
          <w:rFonts w:hint="cs"/>
          <w:rtl/>
        </w:rPr>
        <w:t>הרמב"ן והרשב"א</w:t>
      </w:r>
      <w:r>
        <w:rPr>
          <w:rStyle w:val="af"/>
          <w:rFonts w:hint="cs"/>
          <w:rtl/>
        </w:rPr>
        <w:t xml:space="preserve"> </w:t>
      </w:r>
      <w:r w:rsidRPr="00436200">
        <w:rPr>
          <w:rStyle w:val="af"/>
          <w:rFonts w:hint="cs"/>
          <w:rtl/>
        </w:rPr>
        <w:t xml:space="preserve">דכן מצינו בגמ' לקמן </w:t>
      </w:r>
      <w:r w:rsidRPr="00A76837">
        <w:rPr>
          <w:rStyle w:val="aff5"/>
          <w:rFonts w:hint="cs"/>
          <w:rtl/>
        </w:rPr>
        <w:t>(עה:)</w:t>
      </w:r>
      <w:r w:rsidRPr="00436200">
        <w:rPr>
          <w:rStyle w:val="af"/>
          <w:rFonts w:hint="cs"/>
          <w:rtl/>
        </w:rPr>
        <w:t xml:space="preserve"> לענין שובט דהוא תולדה דמיסך ומדקדק שהוא תולדה דאורג, דאף שהיו במשכן מ"מ הם תולדות וכן איתא בגמ' לקמן </w:t>
      </w:r>
      <w:r w:rsidRPr="006D51B3">
        <w:rPr>
          <w:rStyle w:val="aff5"/>
          <w:rFonts w:hint="cs"/>
          <w:rtl/>
        </w:rPr>
        <w:t>(עד.)</w:t>
      </w:r>
      <w:r w:rsidRPr="00436200">
        <w:rPr>
          <w:rStyle w:val="af"/>
          <w:rFonts w:hint="cs"/>
          <w:rtl/>
        </w:rPr>
        <w:t xml:space="preserve"> דכותש הוא  תולדה אעפ"י שהיה במשכן].</w:t>
      </w:r>
      <w:bookmarkEnd w:id="1046"/>
    </w:p>
    <w:p w14:paraId="43BC2ADE" w14:textId="77777777" w:rsidR="002F175C" w:rsidRPr="007908E0" w:rsidRDefault="002F175C" w:rsidP="002F175C">
      <w:pPr>
        <w:pStyle w:val="a7"/>
        <w:rPr>
          <w:rtl/>
        </w:rPr>
      </w:pPr>
      <w:bookmarkStart w:id="1047" w:name="_Toc163205266"/>
      <w:bookmarkStart w:id="1048" w:name="_Toc163205577"/>
      <w:bookmarkStart w:id="1049" w:name="_Toc163207123"/>
      <w:r>
        <w:rPr>
          <w:rFonts w:hint="cs"/>
          <w:rtl/>
        </w:rPr>
        <w:t>בי' הרמב"ן והרשב"א דהוצאה הוי אב דהיא יותר מפורשת בילפו' דמשמעות הילפו' להוצאה</w:t>
      </w:r>
      <w:bookmarkEnd w:id="1047"/>
      <w:bookmarkEnd w:id="1048"/>
      <w:bookmarkEnd w:id="1049"/>
    </w:p>
    <w:p w14:paraId="24C56536" w14:textId="0A1F1BA1" w:rsidR="002F175C" w:rsidRDefault="002F175C" w:rsidP="006C4D7E">
      <w:pPr>
        <w:pStyle w:val="a3"/>
        <w:rPr>
          <w:rtl/>
        </w:rPr>
      </w:pPr>
      <w:bookmarkStart w:id="1050" w:name="_Ref90464924"/>
      <w:r>
        <w:rPr>
          <w:rFonts w:hint="cs"/>
          <w:rtl/>
        </w:rPr>
        <w:t xml:space="preserve">אך הקשו </w:t>
      </w:r>
      <w:r w:rsidRPr="007908E0">
        <w:rPr>
          <w:rStyle w:val="aff4"/>
          <w:rFonts w:hint="cs"/>
          <w:rtl/>
        </w:rPr>
        <w:t>הרמב"ן והרשב"א</w:t>
      </w:r>
      <w:r>
        <w:rPr>
          <w:rFonts w:hint="cs"/>
          <w:rtl/>
        </w:rPr>
        <w:t xml:space="preserve"> על הגמ' לקמן דס"ל דהכנסה הוי תולדה, והא הוצאה והכנסה הם מלאכה אחת א"כ במאי אולמה הוצאה מהכנסה, דהוצאה הוי אב והכנסה תולדה, וכתב </w:t>
      </w:r>
      <w:r w:rsidRPr="007908E0">
        <w:rPr>
          <w:rStyle w:val="aff4"/>
          <w:rFonts w:hint="cs"/>
          <w:rtl/>
        </w:rPr>
        <w:t>הרמב"ן</w:t>
      </w:r>
      <w:r>
        <w:rPr>
          <w:rFonts w:hint="cs"/>
          <w:rtl/>
        </w:rPr>
        <w:t xml:space="preserve"> דאפש"ל דכיון דהוצאה מפורשת בילפותא בגמ' לקמן </w:t>
      </w:r>
      <w:r w:rsidRPr="00CD4211">
        <w:rPr>
          <w:rStyle w:val="af2"/>
          <w:rFonts w:eastAsia="Guttman Hodes" w:hint="cs"/>
          <w:rtl/>
        </w:rPr>
        <w:t>(צו:)</w:t>
      </w:r>
      <w:r>
        <w:rPr>
          <w:rFonts w:hint="cs"/>
          <w:rtl/>
        </w:rPr>
        <w:t xml:space="preserve"> מדכתיב "ויכלא העם מהביא" וכ"כ</w:t>
      </w:r>
      <w:r>
        <w:rPr>
          <w:rStyle w:val="aff4"/>
          <w:rFonts w:hint="cs"/>
          <w:rtl/>
        </w:rPr>
        <w:t xml:space="preserve"> </w:t>
      </w:r>
      <w:r w:rsidRPr="007908E0">
        <w:rPr>
          <w:rStyle w:val="aff4"/>
          <w:rFonts w:hint="cs"/>
          <w:rtl/>
        </w:rPr>
        <w:t>הרשב"א</w:t>
      </w:r>
      <w:r>
        <w:rPr>
          <w:rFonts w:hint="cs"/>
          <w:rtl/>
        </w:rPr>
        <w:t xml:space="preserve"> דיותר משמע בילפותא מדכתיב "ויכלא העם מהביא", הוצאה מאשר הכנסה, וכ"כ </w:t>
      </w:r>
      <w:r w:rsidRPr="006D51B3">
        <w:rPr>
          <w:rStyle w:val="aff4"/>
          <w:rFonts w:hint="cs"/>
          <w:rtl/>
        </w:rPr>
        <w:t>רש"י והרא"ה</w:t>
      </w:r>
      <w:r>
        <w:rPr>
          <w:rFonts w:hint="cs"/>
          <w:rtl/>
        </w:rPr>
        <w:t xml:space="preserve"> </w:t>
      </w:r>
      <w:r w:rsidRPr="006D51B3">
        <w:rPr>
          <w:rStyle w:val="af2"/>
          <w:rFonts w:eastAsia="Guttman Hodes" w:hint="cs"/>
          <w:rtl/>
        </w:rPr>
        <w:t xml:space="preserve">(עי' אות </w:t>
      </w:r>
      <w:r w:rsidRPr="006D51B3">
        <w:rPr>
          <w:rStyle w:val="af2"/>
          <w:rFonts w:eastAsia="Guttman Hodes"/>
          <w:rtl/>
        </w:rPr>
        <w:fldChar w:fldCharType="begin"/>
      </w:r>
      <w:r w:rsidRPr="006D51B3">
        <w:rPr>
          <w:rStyle w:val="af2"/>
          <w:rFonts w:eastAsia="Guttman Hodes"/>
          <w:rtl/>
        </w:rPr>
        <w:instrText xml:space="preserve"> </w:instrText>
      </w:r>
      <w:r w:rsidRPr="006D51B3">
        <w:rPr>
          <w:rStyle w:val="af2"/>
          <w:rFonts w:eastAsia="Guttman Hodes" w:hint="cs"/>
        </w:rPr>
        <w:instrText>REF</w:instrText>
      </w:r>
      <w:r w:rsidRPr="006D51B3">
        <w:rPr>
          <w:rStyle w:val="af2"/>
          <w:rFonts w:eastAsia="Guttman Hodes" w:hint="cs"/>
          <w:rtl/>
        </w:rPr>
        <w:instrText xml:space="preserve"> _</w:instrText>
      </w:r>
      <w:r w:rsidRPr="006D51B3">
        <w:rPr>
          <w:rStyle w:val="af2"/>
          <w:rFonts w:eastAsia="Guttman Hodes" w:hint="cs"/>
        </w:rPr>
        <w:instrText>Ref90410046 \r \h</w:instrText>
      </w:r>
      <w:r w:rsidRPr="006D51B3">
        <w:rPr>
          <w:rStyle w:val="af2"/>
          <w:rFonts w:eastAsia="Guttman Hodes"/>
          <w:rtl/>
        </w:rPr>
        <w:instrText xml:space="preserve"> </w:instrText>
      </w:r>
      <w:r w:rsidRPr="006D51B3">
        <w:rPr>
          <w:rStyle w:val="af2"/>
          <w:rFonts w:eastAsia="Guttman Hodes"/>
          <w:rtl/>
        </w:rPr>
      </w:r>
      <w:r w:rsidRPr="006D51B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6D51B3">
        <w:rPr>
          <w:rStyle w:val="af2"/>
          <w:rFonts w:eastAsia="Guttman Hodes"/>
          <w:rtl/>
        </w:rPr>
        <w:fldChar w:fldCharType="end"/>
      </w:r>
      <w:r>
        <w:rPr>
          <w:rFonts w:hint="cs"/>
          <w:rtl/>
        </w:rPr>
        <w:t>.</w:t>
      </w:r>
      <w:bookmarkEnd w:id="1050"/>
    </w:p>
    <w:p w14:paraId="43C884EF" w14:textId="77777777" w:rsidR="002F175C" w:rsidRPr="00505407" w:rsidRDefault="002F175C" w:rsidP="002F175C">
      <w:pPr>
        <w:pStyle w:val="a7"/>
        <w:rPr>
          <w:rtl/>
        </w:rPr>
      </w:pPr>
      <w:bookmarkStart w:id="1051" w:name="_Toc163205267"/>
      <w:bookmarkStart w:id="1052" w:name="_Toc163205578"/>
      <w:bookmarkStart w:id="1053" w:name="_Toc163207124"/>
      <w:r>
        <w:rPr>
          <w:rFonts w:hint="cs"/>
          <w:rtl/>
        </w:rPr>
        <w:t>הבי' הא' ברמב"ן דהא דמק' הגמ' לקמן אמאי הכנסה הוי תולדה הוא כיון דתני בתחילה יציאות</w:t>
      </w:r>
      <w:bookmarkEnd w:id="1051"/>
      <w:bookmarkEnd w:id="1052"/>
      <w:bookmarkEnd w:id="1053"/>
      <w:r>
        <w:rPr>
          <w:rFonts w:hint="cs"/>
          <w:rtl/>
        </w:rPr>
        <w:t xml:space="preserve"> </w:t>
      </w:r>
    </w:p>
    <w:p w14:paraId="7EA0A720" w14:textId="00A9E08B" w:rsidR="002F175C" w:rsidRDefault="002F175C" w:rsidP="006C4D7E">
      <w:pPr>
        <w:pStyle w:val="a3"/>
        <w:rPr>
          <w:rtl/>
        </w:rPr>
      </w:pPr>
      <w:bookmarkStart w:id="1054" w:name="_Ref90374472"/>
      <w:r>
        <w:rPr>
          <w:rFonts w:hint="cs"/>
          <w:rtl/>
        </w:rPr>
        <w:t>בהא דאמרינן בגמ' לקמן</w:t>
      </w:r>
      <w:r w:rsidRPr="00B27540">
        <w:rPr>
          <w:rStyle w:val="af2"/>
          <w:rFonts w:eastAsia="Guttman Hodes" w:hint="cs"/>
          <w:rtl/>
        </w:rPr>
        <w:t xml:space="preserve"> (צו:) </w:t>
      </w:r>
      <w:r>
        <w:rPr>
          <w:rFonts w:hint="cs"/>
          <w:rtl/>
        </w:rPr>
        <w:t xml:space="preserve">דהוצאה היא אב והכנסה היא תולדה, ומקשה הגמ' דאמאי קרי לה אב ואמאי קרי לה תולדה, הקשה </w:t>
      </w:r>
      <w:r w:rsidRPr="00B27540">
        <w:rPr>
          <w:rStyle w:val="aff4"/>
          <w:rFonts w:hint="cs"/>
          <w:rtl/>
        </w:rPr>
        <w:t>הרמב"ן לקמן</w:t>
      </w:r>
      <w:r>
        <w:rPr>
          <w:rFonts w:hint="cs"/>
          <w:rtl/>
        </w:rPr>
        <w:t xml:space="preserve"> </w:t>
      </w:r>
      <w:r w:rsidRPr="00B27540">
        <w:rPr>
          <w:rStyle w:val="af2"/>
          <w:rFonts w:eastAsia="Guttman Hodes" w:hint="cs"/>
          <w:rtl/>
        </w:rPr>
        <w:t xml:space="preserve">(צו: סוד"ה לר"א) </w:t>
      </w:r>
      <w:r>
        <w:rPr>
          <w:rFonts w:hint="cs"/>
          <w:rtl/>
        </w:rPr>
        <w:t xml:space="preserve">דאמאי מקשה הגמ' כן רק על הוצאה והכנסה, ולא על המשנה לקמן </w:t>
      </w:r>
      <w:r w:rsidRPr="00B27540">
        <w:rPr>
          <w:rStyle w:val="af2"/>
          <w:rFonts w:eastAsia="Guttman Hodes" w:hint="cs"/>
          <w:rtl/>
        </w:rPr>
        <w:t xml:space="preserve">(עג.) </w:t>
      </w:r>
      <w:r>
        <w:rPr>
          <w:rFonts w:hint="cs"/>
          <w:rtl/>
        </w:rPr>
        <w:t xml:space="preserve">דאבות </w:t>
      </w:r>
      <w:r w:rsidRPr="00676973">
        <w:rPr>
          <w:rFonts w:hint="cs"/>
          <w:rtl/>
        </w:rPr>
        <w:t>מלאכות, ותירץ</w:t>
      </w:r>
      <w:r w:rsidRPr="000052ED">
        <w:rPr>
          <w:rStyle w:val="aff4"/>
          <w:rFonts w:hint="cs"/>
          <w:rtl/>
        </w:rPr>
        <w:t xml:space="preserve"> הרמב"ן לקמן בבי' הא' </w:t>
      </w:r>
      <w:r>
        <w:rPr>
          <w:rFonts w:hint="cs"/>
          <w:rtl/>
        </w:rPr>
        <w:t xml:space="preserve">דכיון דהוצאה היא המלאכה הראשונה שנשנית במתני', לכן כשסיימה הגמ' לבאר את דין הוצאה, והתחילה את דין הכנסה, מקשה הגמ' דאמאי קרי לה אב ואמאי קרי לה תולדה, ועי' במ"ש </w:t>
      </w:r>
      <w:r w:rsidRPr="00C31638">
        <w:rPr>
          <w:rStyle w:val="aff4"/>
          <w:rFonts w:hint="cs"/>
          <w:rtl/>
        </w:rPr>
        <w:t>בשיעורי רבי אריה לייב</w:t>
      </w:r>
      <w:r>
        <w:rPr>
          <w:rStyle w:val="af2"/>
          <w:rFonts w:eastAsia="Guttman Hodes" w:hint="cs"/>
          <w:rtl/>
        </w:rPr>
        <w:t xml:space="preserve"> </w:t>
      </w:r>
      <w:r w:rsidRPr="007E72E9">
        <w:rPr>
          <w:rStyle w:val="af2"/>
          <w:rFonts w:eastAsia="Guttman Hodes" w:hint="cs"/>
          <w:rtl/>
        </w:rPr>
        <w:t xml:space="preserve">(עי' אות </w:t>
      </w:r>
      <w:r w:rsidRPr="007E72E9">
        <w:rPr>
          <w:rStyle w:val="af2"/>
          <w:rFonts w:eastAsia="Guttman Hodes"/>
          <w:rtl/>
        </w:rPr>
        <w:fldChar w:fldCharType="begin"/>
      </w:r>
      <w:r w:rsidRPr="007E72E9">
        <w:rPr>
          <w:rStyle w:val="af2"/>
          <w:rFonts w:eastAsia="Guttman Hodes"/>
          <w:rtl/>
        </w:rPr>
        <w:instrText xml:space="preserve"> </w:instrText>
      </w:r>
      <w:r w:rsidRPr="007E72E9">
        <w:rPr>
          <w:rStyle w:val="af2"/>
          <w:rFonts w:eastAsia="Guttman Hodes" w:hint="cs"/>
        </w:rPr>
        <w:instrText>REF</w:instrText>
      </w:r>
      <w:r w:rsidRPr="007E72E9">
        <w:rPr>
          <w:rStyle w:val="af2"/>
          <w:rFonts w:eastAsia="Guttman Hodes" w:hint="cs"/>
          <w:rtl/>
        </w:rPr>
        <w:instrText xml:space="preserve"> _</w:instrText>
      </w:r>
      <w:r w:rsidRPr="007E72E9">
        <w:rPr>
          <w:rStyle w:val="af2"/>
          <w:rFonts w:eastAsia="Guttman Hodes" w:hint="cs"/>
        </w:rPr>
        <w:instrText>Ref90805419 \r \h</w:instrText>
      </w:r>
      <w:r w:rsidRPr="007E72E9">
        <w:rPr>
          <w:rStyle w:val="af2"/>
          <w:rFonts w:eastAsia="Guttman Hodes"/>
          <w:rtl/>
        </w:rPr>
        <w:instrText xml:space="preserve"> </w:instrText>
      </w:r>
      <w:r w:rsidRPr="007E72E9">
        <w:rPr>
          <w:rStyle w:val="af2"/>
          <w:rFonts w:eastAsia="Guttman Hodes"/>
          <w:rtl/>
        </w:rPr>
      </w:r>
      <w:r w:rsidRPr="007E72E9">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7E72E9">
        <w:rPr>
          <w:rStyle w:val="af2"/>
          <w:rFonts w:eastAsia="Guttman Hodes"/>
          <w:rtl/>
        </w:rPr>
        <w:fldChar w:fldCharType="end"/>
      </w:r>
      <w:r>
        <w:rPr>
          <w:rFonts w:hint="cs"/>
          <w:rtl/>
        </w:rPr>
        <w:t>.</w:t>
      </w:r>
      <w:bookmarkEnd w:id="1054"/>
    </w:p>
    <w:p w14:paraId="743882D0" w14:textId="77777777" w:rsidR="002F175C" w:rsidRDefault="002F175C" w:rsidP="002F175C">
      <w:pPr>
        <w:pStyle w:val="1"/>
        <w:rPr>
          <w:rtl/>
        </w:rPr>
      </w:pPr>
      <w:bookmarkStart w:id="1055" w:name="_Toc163205268"/>
      <w:bookmarkStart w:id="1056" w:name="_Toc163205579"/>
      <w:bookmarkStart w:id="1057" w:name="_Toc163207125"/>
      <w:r>
        <w:rPr>
          <w:rFonts w:hint="cs"/>
          <w:rtl/>
        </w:rPr>
        <w:t>בי' הרמב"ן בגמ' לקמן דהכנסה תולדה אף דהיא ממש כאב</w:t>
      </w:r>
      <w:bookmarkEnd w:id="1055"/>
      <w:bookmarkEnd w:id="1056"/>
      <w:bookmarkEnd w:id="1057"/>
      <w:r>
        <w:rPr>
          <w:rFonts w:hint="cs"/>
          <w:rtl/>
        </w:rPr>
        <w:t xml:space="preserve"> </w:t>
      </w:r>
    </w:p>
    <w:p w14:paraId="36FF6012" w14:textId="77777777" w:rsidR="002F175C" w:rsidRDefault="002F175C" w:rsidP="002F175C">
      <w:pPr>
        <w:pStyle w:val="a7"/>
        <w:rPr>
          <w:rtl/>
        </w:rPr>
      </w:pPr>
      <w:bookmarkStart w:id="1058" w:name="_Toc163205269"/>
      <w:bookmarkStart w:id="1059" w:name="_Toc163205580"/>
      <w:bookmarkStart w:id="1060" w:name="_Toc163207126"/>
      <w:r>
        <w:rPr>
          <w:rFonts w:hint="cs"/>
          <w:rtl/>
        </w:rPr>
        <w:t>הבי' הב' ברמב"ן דכל תולדות הם מעין האב אך הכנסה כמו הוצאה וק' דמאי נ"מ דהוי תולדה</w:t>
      </w:r>
      <w:bookmarkEnd w:id="1058"/>
      <w:bookmarkEnd w:id="1059"/>
      <w:bookmarkEnd w:id="1060"/>
    </w:p>
    <w:p w14:paraId="7E156BC6" w14:textId="6D254AE0" w:rsidR="002F175C" w:rsidRPr="00761667" w:rsidRDefault="002F175C" w:rsidP="006C4D7E">
      <w:pPr>
        <w:pStyle w:val="a3"/>
        <w:rPr>
          <w:rtl/>
        </w:rPr>
      </w:pPr>
      <w:bookmarkStart w:id="1061" w:name="_Ref90374478"/>
      <w:r>
        <w:rPr>
          <w:rFonts w:hint="cs"/>
          <w:rtl/>
        </w:rPr>
        <w:t xml:space="preserve">ועוד ביאר </w:t>
      </w:r>
      <w:r w:rsidRPr="00B27540">
        <w:rPr>
          <w:rStyle w:val="aff4"/>
          <w:rFonts w:hint="cs"/>
          <w:rtl/>
        </w:rPr>
        <w:t>הרמב"ן לקמן בבי' הב'</w:t>
      </w:r>
      <w:r>
        <w:rPr>
          <w:rFonts w:hint="cs"/>
          <w:rtl/>
        </w:rPr>
        <w:t xml:space="preserve"> </w:t>
      </w:r>
      <w:r w:rsidRPr="00B27540">
        <w:rPr>
          <w:rStyle w:val="af2"/>
          <w:rFonts w:eastAsia="Guttman Hodes" w:hint="cs"/>
          <w:rtl/>
        </w:rPr>
        <w:t xml:space="preserve">(צו: ד"ה ויש לפרש) </w:t>
      </w:r>
      <w:r>
        <w:rPr>
          <w:rFonts w:hint="cs"/>
          <w:rtl/>
        </w:rPr>
        <w:t xml:space="preserve">דהגמ' בקושיה הבינה דהאבות הם עיקר המלאכה, והתולדות הם מלאכות שטפלות לאבות, כגון מעמר וכניף מילחא, ובונה וחופר גומא או מכבד, דא"א לומר דהתולדות הללו הם אבות, ואפשר רק לומר שהם טפלות לאבות, אבל בהוצאה והכנסה, אין חילוק ביניהם דהמלאכה והחיוב של הכנסה היא כמו בהוצאה, ולכן מקשה הגמ' דאמאי הוצאה היא אב והכנסה היא תולדה, ותירצה הגמ' דנ"מ שאם עשה אב ותולדה יחד חייב רק אחת, ועי' במ"ש </w:t>
      </w:r>
      <w:r w:rsidRPr="00C31638">
        <w:rPr>
          <w:rStyle w:val="aff4"/>
          <w:rFonts w:hint="cs"/>
          <w:rtl/>
        </w:rPr>
        <w:t>בשיעורי רבי אריה לייב</w:t>
      </w:r>
      <w:r>
        <w:rPr>
          <w:rStyle w:val="af2"/>
          <w:rFonts w:eastAsia="Guttman Hodes" w:hint="cs"/>
          <w:rtl/>
        </w:rPr>
        <w:t xml:space="preserve"> </w:t>
      </w:r>
      <w:r w:rsidRPr="007E72E9">
        <w:rPr>
          <w:rStyle w:val="af2"/>
          <w:rFonts w:eastAsia="Guttman Hodes" w:hint="cs"/>
          <w:rtl/>
        </w:rPr>
        <w:t xml:space="preserve">(עי' אות </w:t>
      </w:r>
      <w:r w:rsidRPr="007E72E9">
        <w:rPr>
          <w:rStyle w:val="af2"/>
          <w:rFonts w:eastAsia="Guttman Hodes"/>
          <w:rtl/>
        </w:rPr>
        <w:fldChar w:fldCharType="begin"/>
      </w:r>
      <w:r w:rsidRPr="007E72E9">
        <w:rPr>
          <w:rStyle w:val="af2"/>
          <w:rFonts w:eastAsia="Guttman Hodes"/>
          <w:rtl/>
        </w:rPr>
        <w:instrText xml:space="preserve"> </w:instrText>
      </w:r>
      <w:r w:rsidRPr="007E72E9">
        <w:rPr>
          <w:rStyle w:val="af2"/>
          <w:rFonts w:eastAsia="Guttman Hodes" w:hint="cs"/>
        </w:rPr>
        <w:instrText>REF</w:instrText>
      </w:r>
      <w:r w:rsidRPr="007E72E9">
        <w:rPr>
          <w:rStyle w:val="af2"/>
          <w:rFonts w:eastAsia="Guttman Hodes" w:hint="cs"/>
          <w:rtl/>
        </w:rPr>
        <w:instrText xml:space="preserve"> _</w:instrText>
      </w:r>
      <w:r w:rsidRPr="007E72E9">
        <w:rPr>
          <w:rStyle w:val="af2"/>
          <w:rFonts w:eastAsia="Guttman Hodes" w:hint="cs"/>
        </w:rPr>
        <w:instrText>Ref90805419 \r \h</w:instrText>
      </w:r>
      <w:r w:rsidRPr="007E72E9">
        <w:rPr>
          <w:rStyle w:val="af2"/>
          <w:rFonts w:eastAsia="Guttman Hodes"/>
          <w:rtl/>
        </w:rPr>
        <w:instrText xml:space="preserve"> </w:instrText>
      </w:r>
      <w:r w:rsidRPr="007E72E9">
        <w:rPr>
          <w:rStyle w:val="af2"/>
          <w:rFonts w:eastAsia="Guttman Hodes"/>
          <w:rtl/>
        </w:rPr>
      </w:r>
      <w:r w:rsidRPr="007E72E9">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7E72E9">
        <w:rPr>
          <w:rStyle w:val="af2"/>
          <w:rFonts w:eastAsia="Guttman Hodes"/>
          <w:rtl/>
        </w:rPr>
        <w:fldChar w:fldCharType="end"/>
      </w:r>
      <w:r>
        <w:rPr>
          <w:rFonts w:hint="cs"/>
          <w:rtl/>
        </w:rPr>
        <w:t>.</w:t>
      </w:r>
      <w:bookmarkEnd w:id="1061"/>
    </w:p>
    <w:p w14:paraId="16D497F3" w14:textId="77777777" w:rsidR="002F175C" w:rsidRPr="00CD4211" w:rsidRDefault="002F175C" w:rsidP="002F175C">
      <w:pPr>
        <w:pStyle w:val="1"/>
        <w:rPr>
          <w:rtl/>
        </w:rPr>
      </w:pPr>
      <w:bookmarkStart w:id="1062" w:name="_Toc163205270"/>
      <w:bookmarkStart w:id="1063" w:name="_Toc163205581"/>
      <w:bookmarkStart w:id="1064" w:name="_Toc163207127"/>
      <w:r>
        <w:rPr>
          <w:rFonts w:hint="cs"/>
          <w:rtl/>
        </w:rPr>
        <w:t>בי' הרשב"א דלתוס' מודה ר"פ דהכנסה דבעה"ב הוי תולדה</w:t>
      </w:r>
      <w:bookmarkEnd w:id="1062"/>
      <w:bookmarkEnd w:id="1063"/>
      <w:bookmarkEnd w:id="1064"/>
    </w:p>
    <w:p w14:paraId="74D5F30E" w14:textId="77777777" w:rsidR="002F175C" w:rsidRDefault="002F175C" w:rsidP="002F175C">
      <w:pPr>
        <w:pStyle w:val="a7"/>
        <w:rPr>
          <w:rtl/>
        </w:rPr>
      </w:pPr>
      <w:bookmarkStart w:id="1065" w:name="_Toc163205271"/>
      <w:bookmarkStart w:id="1066" w:name="_Toc163205582"/>
      <w:bookmarkStart w:id="1067" w:name="_Toc163207128"/>
      <w:r>
        <w:rPr>
          <w:rFonts w:hint="cs"/>
          <w:rtl/>
        </w:rPr>
        <w:t>בי' הרשב"א דלדברי התוס' דהכנסה דבעה"ב לא הייתה במשכן ר"פ ל"פ על הגמ' לקמן</w:t>
      </w:r>
      <w:bookmarkEnd w:id="1065"/>
      <w:bookmarkEnd w:id="1066"/>
      <w:bookmarkEnd w:id="1067"/>
    </w:p>
    <w:p w14:paraId="4EDA5F9D" w14:textId="70D5A486" w:rsidR="002F175C" w:rsidRPr="0022559E" w:rsidRDefault="002F175C" w:rsidP="006C4D7E">
      <w:pPr>
        <w:pStyle w:val="a3"/>
        <w:rPr>
          <w:rStyle w:val="af"/>
          <w:rtl/>
        </w:rPr>
      </w:pPr>
      <w:bookmarkStart w:id="1068" w:name="_Ref90462074"/>
      <w:r>
        <w:rPr>
          <w:rFonts w:hint="cs"/>
          <w:rtl/>
        </w:rPr>
        <w:t xml:space="preserve">והביא </w:t>
      </w:r>
      <w:r w:rsidRPr="007908E0">
        <w:rPr>
          <w:rStyle w:val="aff4"/>
          <w:rFonts w:hint="cs"/>
          <w:rtl/>
        </w:rPr>
        <w:t>הרשב"א</w:t>
      </w:r>
      <w:r>
        <w:rPr>
          <w:rFonts w:hint="cs"/>
          <w:rtl/>
        </w:rPr>
        <w:t xml:space="preserve"> </w:t>
      </w:r>
      <w:r w:rsidRPr="007908E0">
        <w:rPr>
          <w:rStyle w:val="af2"/>
          <w:rFonts w:eastAsia="Guttman Hodes" w:hint="cs"/>
          <w:rtl/>
        </w:rPr>
        <w:t>(ד"ה ולפי)</w:t>
      </w:r>
      <w:r>
        <w:rPr>
          <w:rFonts w:hint="cs"/>
          <w:rtl/>
        </w:rPr>
        <w:t xml:space="preserve"> את דברי </w:t>
      </w:r>
      <w:r w:rsidRPr="007908E0">
        <w:rPr>
          <w:rStyle w:val="aff4"/>
          <w:rFonts w:hint="cs"/>
          <w:rtl/>
        </w:rPr>
        <w:t>התוס'</w:t>
      </w:r>
      <w:r>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Ref90462092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D4211">
        <w:rPr>
          <w:rStyle w:val="af2"/>
          <w:rFonts w:eastAsia="Guttman Hodes"/>
          <w:rtl/>
        </w:rPr>
        <w:fldChar w:fldCharType="end"/>
      </w:r>
      <w:r>
        <w:rPr>
          <w:rFonts w:hint="cs"/>
          <w:rtl/>
        </w:rPr>
        <w:t xml:space="preserve"> דכתבו דהא דאמרינן בגמ' לקמן </w:t>
      </w:r>
      <w:r w:rsidRPr="007908E0">
        <w:rPr>
          <w:rStyle w:val="af2"/>
          <w:rFonts w:eastAsia="Guttman Hodes" w:hint="cs"/>
          <w:rtl/>
        </w:rPr>
        <w:t>(צו:)</w:t>
      </w:r>
      <w:r>
        <w:rPr>
          <w:rFonts w:hint="cs"/>
          <w:rtl/>
        </w:rPr>
        <w:t xml:space="preserve"> דהכנסה היא תולדה, הכוונה להכנסה שהבעה"ב מכניס מרה"ר לרה"י, וההכנסה הזו הרי לא הייתה במשכן, וכתב </w:t>
      </w:r>
      <w:r w:rsidRPr="007908E0">
        <w:rPr>
          <w:rStyle w:val="aff4"/>
          <w:rFonts w:hint="cs"/>
          <w:rtl/>
        </w:rPr>
        <w:t>הרשב"א</w:t>
      </w:r>
      <w:r>
        <w:rPr>
          <w:rFonts w:hint="cs"/>
          <w:rtl/>
        </w:rPr>
        <w:t xml:space="preserve"> דלפי"ז א"צ לומר דהגמ' לקמן פליגא על </w:t>
      </w:r>
      <w:r>
        <w:rPr>
          <w:rFonts w:hint="cs"/>
          <w:rtl/>
        </w:rPr>
        <w:lastRenderedPageBreak/>
        <w:t xml:space="preserve">ר"פ וס"ל דהכנסה הוי תולדה, אלא אפש"ל דהגמ' לקמן היא גם אליבא דר"פ, דס"ל דהכנסה היא אב, </w:t>
      </w:r>
      <w:r w:rsidRPr="00CD4211">
        <w:rPr>
          <w:rStyle w:val="af"/>
          <w:rFonts w:hint="cs"/>
          <w:rtl/>
        </w:rPr>
        <w:t xml:space="preserve">[כדביארו </w:t>
      </w:r>
      <w:r w:rsidRPr="00CD4211">
        <w:rPr>
          <w:rStyle w:val="aff9"/>
          <w:rFonts w:hint="cs"/>
          <w:rtl/>
        </w:rPr>
        <w:t>הרמב"ן והרשב"א</w:t>
      </w:r>
      <w:r w:rsidRPr="00CD4211">
        <w:rPr>
          <w:rStyle w:val="af"/>
          <w:rFonts w:hint="cs"/>
          <w:rtl/>
        </w:rPr>
        <w:t xml:space="preserve"> </w:t>
      </w:r>
      <w:r w:rsidRPr="00CD4211">
        <w:rPr>
          <w:rStyle w:val="aff5"/>
          <w:rFonts w:hint="cs"/>
          <w:rtl/>
        </w:rPr>
        <w:t xml:space="preserve">(עי' אות </w:t>
      </w:r>
      <w:r w:rsidRPr="00CD4211">
        <w:rPr>
          <w:rStyle w:val="aff5"/>
          <w:rtl/>
        </w:rPr>
        <w:fldChar w:fldCharType="begin"/>
      </w:r>
      <w:r w:rsidRPr="00CD4211">
        <w:rPr>
          <w:rStyle w:val="aff5"/>
          <w:rtl/>
        </w:rPr>
        <w:instrText xml:space="preserve"> </w:instrText>
      </w:r>
      <w:r w:rsidRPr="00CD4211">
        <w:rPr>
          <w:rStyle w:val="aff5"/>
          <w:rFonts w:hint="cs"/>
        </w:rPr>
        <w:instrText>REF</w:instrText>
      </w:r>
      <w:r w:rsidRPr="00CD4211">
        <w:rPr>
          <w:rStyle w:val="aff5"/>
          <w:rFonts w:hint="cs"/>
          <w:rtl/>
        </w:rPr>
        <w:instrText xml:space="preserve"> _</w:instrText>
      </w:r>
      <w:r w:rsidRPr="00CD4211">
        <w:rPr>
          <w:rStyle w:val="aff5"/>
          <w:rFonts w:hint="cs"/>
        </w:rPr>
        <w:instrText>Ref90462109 \r \h</w:instrText>
      </w:r>
      <w:r w:rsidRPr="00CD4211">
        <w:rPr>
          <w:rStyle w:val="aff5"/>
          <w:rtl/>
        </w:rPr>
        <w:instrText xml:space="preserve"> </w:instrText>
      </w:r>
      <w:r w:rsidRPr="00CD4211">
        <w:rPr>
          <w:rStyle w:val="aff5"/>
          <w:rtl/>
        </w:rPr>
      </w:r>
      <w:r w:rsidRPr="00CD4211">
        <w:rPr>
          <w:rStyle w:val="aff5"/>
          <w:rtl/>
        </w:rPr>
        <w:fldChar w:fldCharType="separate"/>
      </w:r>
      <w:r w:rsidR="00250336">
        <w:rPr>
          <w:rStyle w:val="aff5"/>
          <w:cs/>
        </w:rPr>
        <w:t>‎</w:t>
      </w:r>
      <w:r w:rsidR="00250336">
        <w:rPr>
          <w:rStyle w:val="aff5"/>
          <w:rtl/>
        </w:rPr>
        <w:t>יג)</w:t>
      </w:r>
      <w:r w:rsidRPr="00CD4211">
        <w:rPr>
          <w:rStyle w:val="aff5"/>
          <w:rtl/>
        </w:rPr>
        <w:fldChar w:fldCharType="end"/>
      </w:r>
      <w:r w:rsidRPr="00CD4211">
        <w:rPr>
          <w:rStyle w:val="af"/>
          <w:rFonts w:hint="cs"/>
          <w:rtl/>
        </w:rPr>
        <w:t>,</w:t>
      </w:r>
      <w:r>
        <w:rPr>
          <w:rFonts w:hint="cs"/>
          <w:rtl/>
        </w:rPr>
        <w:t xml:space="preserve"> </w:t>
      </w:r>
      <w:r w:rsidRPr="00425469">
        <w:rPr>
          <w:rStyle w:val="af"/>
          <w:rFonts w:hint="cs"/>
          <w:rtl/>
        </w:rPr>
        <w:t xml:space="preserve">ועי' במה שהוכיח </w:t>
      </w:r>
      <w:r w:rsidRPr="00425469">
        <w:rPr>
          <w:rStyle w:val="aff9"/>
          <w:rFonts w:hint="cs"/>
          <w:rtl/>
        </w:rPr>
        <w:t xml:space="preserve">רבינו בצלאל אשכנזי </w:t>
      </w:r>
      <w:r w:rsidRPr="00425469">
        <w:rPr>
          <w:rStyle w:val="aff5"/>
          <w:rFonts w:hint="cs"/>
          <w:rtl/>
        </w:rPr>
        <w:t xml:space="preserve">(עי' אות </w:t>
      </w:r>
      <w:r w:rsidRPr="00425469">
        <w:rPr>
          <w:rStyle w:val="aff5"/>
          <w:rtl/>
        </w:rPr>
        <w:fldChar w:fldCharType="begin"/>
      </w:r>
      <w:r w:rsidRPr="00425469">
        <w:rPr>
          <w:rStyle w:val="aff5"/>
          <w:rtl/>
        </w:rPr>
        <w:instrText xml:space="preserve"> </w:instrText>
      </w:r>
      <w:r w:rsidRPr="00425469">
        <w:rPr>
          <w:rStyle w:val="aff5"/>
          <w:rFonts w:hint="cs"/>
        </w:rPr>
        <w:instrText>REF</w:instrText>
      </w:r>
      <w:r w:rsidRPr="00425469">
        <w:rPr>
          <w:rStyle w:val="aff5"/>
          <w:rFonts w:hint="cs"/>
          <w:rtl/>
        </w:rPr>
        <w:instrText xml:space="preserve"> _</w:instrText>
      </w:r>
      <w:r w:rsidRPr="00425469">
        <w:rPr>
          <w:rStyle w:val="aff5"/>
          <w:rFonts w:hint="cs"/>
        </w:rPr>
        <w:instrText>Ref90485221 \r \h</w:instrText>
      </w:r>
      <w:r w:rsidRPr="00425469">
        <w:rPr>
          <w:rStyle w:val="aff5"/>
          <w:rtl/>
        </w:rPr>
        <w:instrText xml:space="preserve"> </w:instrText>
      </w:r>
      <w:r w:rsidRPr="00425469">
        <w:rPr>
          <w:rStyle w:val="aff5"/>
          <w:rtl/>
        </w:rPr>
      </w:r>
      <w:r w:rsidRPr="00425469">
        <w:rPr>
          <w:rStyle w:val="aff5"/>
          <w:rtl/>
        </w:rPr>
        <w:fldChar w:fldCharType="separate"/>
      </w:r>
      <w:r w:rsidR="00250336">
        <w:rPr>
          <w:rStyle w:val="aff5"/>
          <w:cs/>
        </w:rPr>
        <w:t>‎</w:t>
      </w:r>
      <w:r w:rsidR="00250336">
        <w:rPr>
          <w:rStyle w:val="aff5"/>
          <w:rtl/>
        </w:rPr>
        <w:t>מד)</w:t>
      </w:r>
      <w:r w:rsidRPr="00425469">
        <w:rPr>
          <w:rStyle w:val="aff5"/>
          <w:rtl/>
        </w:rPr>
        <w:fldChar w:fldCharType="end"/>
      </w:r>
      <w:r w:rsidRPr="00425469">
        <w:rPr>
          <w:rStyle w:val="af"/>
          <w:rFonts w:hint="cs"/>
          <w:rtl/>
        </w:rPr>
        <w:t xml:space="preserve"> בדעת </w:t>
      </w:r>
      <w:r w:rsidRPr="00425469">
        <w:rPr>
          <w:rStyle w:val="aff9"/>
          <w:rFonts w:hint="cs"/>
          <w:rtl/>
        </w:rPr>
        <w:t>הרמב"ם</w:t>
      </w:r>
      <w:r w:rsidRPr="00425469">
        <w:rPr>
          <w:rStyle w:val="af"/>
          <w:rFonts w:hint="cs"/>
          <w:rtl/>
        </w:rPr>
        <w:t xml:space="preserve">, עפ"י דברי </w:t>
      </w:r>
      <w:r w:rsidRPr="00425469">
        <w:rPr>
          <w:rStyle w:val="aff9"/>
          <w:rFonts w:hint="cs"/>
          <w:rtl/>
        </w:rPr>
        <w:t>הרשב"א</w:t>
      </w:r>
      <w:r w:rsidRPr="00425469">
        <w:rPr>
          <w:rStyle w:val="af"/>
          <w:rFonts w:hint="cs"/>
          <w:rtl/>
        </w:rPr>
        <w:t>]</w:t>
      </w:r>
      <w:r>
        <w:rPr>
          <w:rStyle w:val="af"/>
          <w:rFonts w:hint="cs"/>
          <w:rtl/>
        </w:rPr>
        <w:t xml:space="preserve">, </w:t>
      </w:r>
      <w:r>
        <w:rPr>
          <w:rFonts w:hint="cs"/>
          <w:rtl/>
        </w:rPr>
        <w:t xml:space="preserve">וביאר </w:t>
      </w:r>
      <w:r w:rsidRPr="007908E0">
        <w:rPr>
          <w:rStyle w:val="aff4"/>
          <w:rFonts w:hint="cs"/>
          <w:rtl/>
        </w:rPr>
        <w:t>התוצאות חיים</w:t>
      </w:r>
      <w:r>
        <w:rPr>
          <w:rFonts w:hint="cs"/>
          <w:rtl/>
        </w:rPr>
        <w:t xml:space="preserve"> </w:t>
      </w:r>
      <w:r w:rsidRPr="007908E0">
        <w:rPr>
          <w:rStyle w:val="af2"/>
          <w:rFonts w:eastAsia="Guttman Hodes" w:hint="cs"/>
          <w:rtl/>
        </w:rPr>
        <w:t>(סי' ו' א')</w:t>
      </w:r>
      <w:r>
        <w:rPr>
          <w:rFonts w:hint="cs"/>
          <w:rtl/>
        </w:rPr>
        <w:t xml:space="preserve"> את דברי </w:t>
      </w:r>
      <w:r w:rsidRPr="007908E0">
        <w:rPr>
          <w:rStyle w:val="aff4"/>
          <w:rFonts w:hint="cs"/>
          <w:rtl/>
        </w:rPr>
        <w:t>הרשב"א</w:t>
      </w:r>
      <w:r>
        <w:rPr>
          <w:rFonts w:hint="cs"/>
          <w:rtl/>
        </w:rPr>
        <w:t xml:space="preserve"> דהכנסה דעני הוי אב, והכנסה דבעה"ב הוי תולדה. </w:t>
      </w:r>
      <w:r w:rsidRPr="0022559E">
        <w:rPr>
          <w:rStyle w:val="af"/>
          <w:rFonts w:hint="cs"/>
          <w:rtl/>
        </w:rPr>
        <w:t xml:space="preserve">[ועיי"ש במה שהקשה </w:t>
      </w:r>
      <w:r w:rsidRPr="0022559E">
        <w:rPr>
          <w:rStyle w:val="aff9"/>
          <w:rFonts w:hint="cs"/>
          <w:rtl/>
        </w:rPr>
        <w:t>התוצאות חיים</w:t>
      </w:r>
      <w:r w:rsidRPr="0022559E">
        <w:rPr>
          <w:rStyle w:val="af"/>
          <w:rFonts w:hint="cs"/>
          <w:rtl/>
        </w:rPr>
        <w:t xml:space="preserve"> </w:t>
      </w:r>
      <w:r w:rsidRPr="0022559E">
        <w:rPr>
          <w:rStyle w:val="aff5"/>
          <w:rFonts w:hint="cs"/>
          <w:rtl/>
        </w:rPr>
        <w:t>(סי' ו</w:t>
      </w:r>
      <w:r w:rsidRPr="0022559E">
        <w:rPr>
          <w:rStyle w:val="af"/>
          <w:rFonts w:hint="cs"/>
          <w:rtl/>
        </w:rPr>
        <w:t xml:space="preserve">' </w:t>
      </w:r>
      <w:r w:rsidRPr="0022559E">
        <w:rPr>
          <w:rStyle w:val="aff5"/>
          <w:rFonts w:hint="cs"/>
          <w:rtl/>
        </w:rPr>
        <w:t xml:space="preserve">או' א') </w:t>
      </w:r>
      <w:r w:rsidRPr="0022559E">
        <w:rPr>
          <w:rStyle w:val="af"/>
          <w:rFonts w:hint="cs"/>
          <w:rtl/>
        </w:rPr>
        <w:t xml:space="preserve">על </w:t>
      </w:r>
      <w:r w:rsidRPr="0022559E">
        <w:rPr>
          <w:rStyle w:val="aff9"/>
          <w:rFonts w:hint="cs"/>
          <w:rtl/>
        </w:rPr>
        <w:t>הרשב"א</w:t>
      </w:r>
      <w:r w:rsidRPr="0022559E">
        <w:rPr>
          <w:rStyle w:val="af"/>
          <w:rFonts w:hint="cs"/>
          <w:rtl/>
        </w:rPr>
        <w:t xml:space="preserve"> מהגמ' לקמן </w:t>
      </w:r>
      <w:r w:rsidRPr="0022559E">
        <w:rPr>
          <w:rStyle w:val="aff5"/>
          <w:rFonts w:hint="cs"/>
          <w:rtl/>
        </w:rPr>
        <w:t>(צז.)</w:t>
      </w:r>
      <w:r w:rsidRPr="0022559E">
        <w:rPr>
          <w:rStyle w:val="af"/>
          <w:rFonts w:hint="cs"/>
          <w:rtl/>
        </w:rPr>
        <w:t xml:space="preserve">, ובמה שהקשה </w:t>
      </w:r>
      <w:r w:rsidRPr="0022559E">
        <w:rPr>
          <w:rStyle w:val="aff9"/>
          <w:rFonts w:hint="cs"/>
          <w:rtl/>
        </w:rPr>
        <w:t>התוצאות חיים</w:t>
      </w:r>
      <w:r w:rsidRPr="0022559E">
        <w:rPr>
          <w:rStyle w:val="af"/>
          <w:rFonts w:hint="cs"/>
          <w:rtl/>
        </w:rPr>
        <w:t xml:space="preserve"> </w:t>
      </w:r>
      <w:r w:rsidRPr="0022559E">
        <w:rPr>
          <w:rStyle w:val="aff5"/>
          <w:rFonts w:hint="cs"/>
          <w:rtl/>
        </w:rPr>
        <w:t xml:space="preserve">(סי' ו' או' ד') </w:t>
      </w:r>
      <w:r w:rsidRPr="0022559E">
        <w:rPr>
          <w:rStyle w:val="af"/>
          <w:rFonts w:hint="cs"/>
          <w:rtl/>
        </w:rPr>
        <w:t xml:space="preserve">על </w:t>
      </w:r>
      <w:r w:rsidRPr="0022559E">
        <w:rPr>
          <w:rStyle w:val="aff9"/>
          <w:rFonts w:hint="cs"/>
          <w:rtl/>
        </w:rPr>
        <w:t>הרשב"א</w:t>
      </w:r>
      <w:r w:rsidRPr="0022559E">
        <w:rPr>
          <w:rStyle w:val="af"/>
          <w:rFonts w:hint="cs"/>
          <w:rtl/>
        </w:rPr>
        <w:t xml:space="preserve"> מהגמ' בהוריות </w:t>
      </w:r>
      <w:r w:rsidRPr="0022559E">
        <w:rPr>
          <w:rStyle w:val="aff5"/>
          <w:rFonts w:hint="cs"/>
          <w:rtl/>
        </w:rPr>
        <w:t>(ד.)</w:t>
      </w:r>
      <w:r w:rsidRPr="0022559E">
        <w:rPr>
          <w:rStyle w:val="af"/>
          <w:rFonts w:hint="cs"/>
          <w:rtl/>
        </w:rPr>
        <w:t>].</w:t>
      </w:r>
      <w:bookmarkEnd w:id="1068"/>
      <w:r w:rsidRPr="0022559E">
        <w:rPr>
          <w:rStyle w:val="af"/>
          <w:rFonts w:hint="cs"/>
          <w:rtl/>
        </w:rPr>
        <w:t xml:space="preserve"> </w:t>
      </w:r>
    </w:p>
    <w:p w14:paraId="2A92E9DF" w14:textId="77777777" w:rsidR="002F175C" w:rsidRPr="002F5FB4" w:rsidRDefault="002F175C" w:rsidP="002F175C">
      <w:pPr>
        <w:pStyle w:val="a7"/>
      </w:pPr>
      <w:bookmarkStart w:id="1069" w:name="_Toc163205272"/>
      <w:bookmarkStart w:id="1070" w:name="_Toc163205583"/>
      <w:bookmarkStart w:id="1071" w:name="_Toc163207129"/>
      <w:r>
        <w:rPr>
          <w:rFonts w:hint="cs"/>
          <w:rtl/>
        </w:rPr>
        <w:t>בי' הרשב"א דמדצריך סברא להכנסה אף דהייתה במשכן מוכח דהכנסה דבעה"ב אינה במשכן</w:t>
      </w:r>
      <w:bookmarkEnd w:id="1069"/>
      <w:bookmarkEnd w:id="1070"/>
      <w:bookmarkEnd w:id="1071"/>
    </w:p>
    <w:p w14:paraId="6122CFB3" w14:textId="23BF5B1A" w:rsidR="002F175C" w:rsidRDefault="002F175C" w:rsidP="006C4D7E">
      <w:pPr>
        <w:pStyle w:val="a3"/>
        <w:rPr>
          <w:rtl/>
        </w:rPr>
      </w:pPr>
      <w:r>
        <w:rPr>
          <w:rFonts w:hint="cs"/>
          <w:rtl/>
        </w:rPr>
        <w:t xml:space="preserve">וכתב </w:t>
      </w:r>
      <w:r w:rsidRPr="007908E0">
        <w:rPr>
          <w:rStyle w:val="aff4"/>
          <w:rFonts w:hint="cs"/>
          <w:rtl/>
        </w:rPr>
        <w:t>הרשב"א</w:t>
      </w:r>
      <w:r>
        <w:rPr>
          <w:rFonts w:hint="cs"/>
          <w:rtl/>
        </w:rPr>
        <w:t xml:space="preserve"> דכן הוכיחו </w:t>
      </w:r>
      <w:r w:rsidRPr="00CD4211">
        <w:rPr>
          <w:rStyle w:val="aff4"/>
          <w:rFonts w:hint="cs"/>
          <w:rtl/>
        </w:rPr>
        <w:t>התוס'</w:t>
      </w:r>
      <w:r>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Ref90411798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CD4211">
        <w:rPr>
          <w:rStyle w:val="af2"/>
          <w:rFonts w:eastAsia="Guttman Hodes"/>
          <w:rtl/>
        </w:rPr>
        <w:fldChar w:fldCharType="end"/>
      </w:r>
      <w:r>
        <w:rPr>
          <w:rFonts w:hint="cs"/>
          <w:rtl/>
        </w:rPr>
        <w:t xml:space="preserve"> מהא דאמרינן בגמ' לקמן </w:t>
      </w:r>
      <w:r w:rsidRPr="007908E0">
        <w:rPr>
          <w:rStyle w:val="af2"/>
          <w:rFonts w:eastAsia="Guttman Hodes" w:hint="cs"/>
          <w:rtl/>
        </w:rPr>
        <w:t>(צו:)</w:t>
      </w:r>
      <w:r>
        <w:rPr>
          <w:rFonts w:hint="cs"/>
          <w:rtl/>
        </w:rPr>
        <w:t xml:space="preserve"> דהכנסה ילפינן מסברא, "דמ"ל עיולי ומ"ל אפוקי", ואמאי הוצרכה הגמ' להביא סברא, והא היא הייתה במשכן כדתני בברייתא לקמן </w:t>
      </w:r>
      <w:r w:rsidRPr="007908E0">
        <w:rPr>
          <w:rStyle w:val="af2"/>
          <w:rFonts w:eastAsia="Guttman Hodes" w:hint="cs"/>
          <w:rtl/>
        </w:rPr>
        <w:t>(מט:)</w:t>
      </w:r>
      <w:r>
        <w:rPr>
          <w:rFonts w:hint="cs"/>
          <w:rtl/>
        </w:rPr>
        <w:t xml:space="preserve"> אלא כתב </w:t>
      </w:r>
      <w:r w:rsidRPr="007908E0">
        <w:rPr>
          <w:rStyle w:val="aff4"/>
          <w:rFonts w:hint="cs"/>
          <w:rtl/>
        </w:rPr>
        <w:t>הרשב"א</w:t>
      </w:r>
      <w:r>
        <w:rPr>
          <w:rFonts w:hint="cs"/>
          <w:rtl/>
        </w:rPr>
        <w:t xml:space="preserve"> דמוכח דרק הכנסה דבעה"ב הוצרכה הגמ' ללומדה מסברא, אבל הכנסה דעני שעומד בחוץ הייתה במשכן כדתני בברייתא לקמן </w:t>
      </w:r>
      <w:r w:rsidRPr="007908E0">
        <w:rPr>
          <w:rStyle w:val="af2"/>
          <w:rFonts w:eastAsia="Guttman Hodes" w:hint="cs"/>
          <w:rtl/>
        </w:rPr>
        <w:t>(מט:)</w:t>
      </w:r>
      <w:r>
        <w:rPr>
          <w:rFonts w:hint="cs"/>
          <w:rtl/>
        </w:rPr>
        <w:t xml:space="preserve"> דהם העלו קרשים מקרקע לעגלה.</w:t>
      </w:r>
    </w:p>
    <w:p w14:paraId="0F86EF01" w14:textId="77777777" w:rsidR="002F175C" w:rsidRDefault="002F175C" w:rsidP="002F175C">
      <w:pPr>
        <w:pStyle w:val="a7"/>
      </w:pPr>
      <w:bookmarkStart w:id="1072" w:name="_Toc163205273"/>
      <w:bookmarkStart w:id="1073" w:name="_Toc163205584"/>
      <w:bookmarkStart w:id="1074" w:name="_Toc163207130"/>
      <w:r>
        <w:rPr>
          <w:rFonts w:hint="cs"/>
          <w:rtl/>
        </w:rPr>
        <w:t>קו' התוצ"ח דלהרשב"א דהכנסה דעני הוי אב דהייתה במשכן יתחייב שתים בהוצאה והכנסה</w:t>
      </w:r>
      <w:bookmarkEnd w:id="1072"/>
      <w:bookmarkEnd w:id="1073"/>
      <w:bookmarkEnd w:id="1074"/>
    </w:p>
    <w:p w14:paraId="468BBF32" w14:textId="24334C19" w:rsidR="002F175C" w:rsidRDefault="002F175C" w:rsidP="006C4D7E">
      <w:pPr>
        <w:pStyle w:val="a3"/>
      </w:pPr>
      <w:r>
        <w:rPr>
          <w:rFonts w:hint="cs"/>
          <w:rtl/>
        </w:rPr>
        <w:t xml:space="preserve">במ"ש </w:t>
      </w:r>
      <w:r w:rsidRPr="007908E0">
        <w:rPr>
          <w:rStyle w:val="aff4"/>
          <w:rFonts w:hint="cs"/>
          <w:rtl/>
        </w:rPr>
        <w:t>הרשב"א</w:t>
      </w:r>
      <w:r>
        <w:rPr>
          <w:rFonts w:hint="cs"/>
          <w:rtl/>
        </w:rPr>
        <w:t xml:space="preserve"> </w:t>
      </w:r>
      <w:r w:rsidRPr="00501143">
        <w:rPr>
          <w:rStyle w:val="af2"/>
          <w:rFonts w:eastAsia="Guttman Hodes" w:hint="cs"/>
          <w:rtl/>
        </w:rPr>
        <w:t xml:space="preserve">(עי' אות </w:t>
      </w:r>
      <w:r w:rsidRPr="00501143">
        <w:rPr>
          <w:rStyle w:val="af2"/>
          <w:rFonts w:eastAsia="Guttman Hodes"/>
          <w:rtl/>
        </w:rPr>
        <w:fldChar w:fldCharType="begin"/>
      </w:r>
      <w:r w:rsidRPr="00501143">
        <w:rPr>
          <w:rStyle w:val="af2"/>
          <w:rFonts w:eastAsia="Guttman Hodes"/>
          <w:rtl/>
        </w:rPr>
        <w:instrText xml:space="preserve"> </w:instrText>
      </w:r>
      <w:r w:rsidRPr="00501143">
        <w:rPr>
          <w:rStyle w:val="af2"/>
          <w:rFonts w:eastAsia="Guttman Hodes" w:hint="cs"/>
        </w:rPr>
        <w:instrText>REF</w:instrText>
      </w:r>
      <w:r w:rsidRPr="00501143">
        <w:rPr>
          <w:rStyle w:val="af2"/>
          <w:rFonts w:eastAsia="Guttman Hodes" w:hint="cs"/>
          <w:rtl/>
        </w:rPr>
        <w:instrText xml:space="preserve"> _</w:instrText>
      </w:r>
      <w:r w:rsidRPr="00501143">
        <w:rPr>
          <w:rStyle w:val="af2"/>
          <w:rFonts w:eastAsia="Guttman Hodes" w:hint="cs"/>
        </w:rPr>
        <w:instrText>Ref90462074 \r \h</w:instrText>
      </w:r>
      <w:r w:rsidRPr="00501143">
        <w:rPr>
          <w:rStyle w:val="af2"/>
          <w:rFonts w:eastAsia="Guttman Hodes"/>
          <w:rtl/>
        </w:rPr>
        <w:instrText xml:space="preserve"> </w:instrText>
      </w:r>
      <w:r w:rsidRPr="00501143">
        <w:rPr>
          <w:rStyle w:val="af2"/>
          <w:rFonts w:eastAsia="Guttman Hodes"/>
          <w:rtl/>
        </w:rPr>
      </w:r>
      <w:r w:rsidRPr="00501143">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501143">
        <w:rPr>
          <w:rStyle w:val="af2"/>
          <w:rFonts w:eastAsia="Guttman Hodes"/>
          <w:rtl/>
        </w:rPr>
        <w:fldChar w:fldCharType="end"/>
      </w:r>
      <w:r>
        <w:rPr>
          <w:rFonts w:hint="cs"/>
          <w:rtl/>
        </w:rPr>
        <w:t xml:space="preserve"> דהכנסה דעני הוי אב, והכנסה דבעה"ב הוי תולדה, הקשה </w:t>
      </w:r>
      <w:r w:rsidRPr="007908E0">
        <w:rPr>
          <w:rStyle w:val="aff4"/>
          <w:rFonts w:hint="cs"/>
          <w:rtl/>
        </w:rPr>
        <w:t>התוצאות חיים</w:t>
      </w:r>
      <w:r>
        <w:rPr>
          <w:rFonts w:hint="cs"/>
          <w:rtl/>
        </w:rPr>
        <w:t xml:space="preserve"> </w:t>
      </w:r>
      <w:r w:rsidRPr="007908E0">
        <w:rPr>
          <w:rStyle w:val="af2"/>
          <w:rFonts w:eastAsia="Guttman Hodes" w:hint="cs"/>
          <w:rtl/>
        </w:rPr>
        <w:t xml:space="preserve">(סי' ו' או' </w:t>
      </w:r>
      <w:r>
        <w:rPr>
          <w:rStyle w:val="af2"/>
          <w:rFonts w:eastAsia="Guttman Hodes" w:hint="cs"/>
          <w:rtl/>
        </w:rPr>
        <w:t>ו</w:t>
      </w:r>
      <w:r w:rsidRPr="007908E0">
        <w:rPr>
          <w:rStyle w:val="af2"/>
          <w:rFonts w:eastAsia="Guttman Hodes" w:hint="cs"/>
          <w:rtl/>
        </w:rPr>
        <w:t>')</w:t>
      </w:r>
      <w:r>
        <w:rPr>
          <w:rFonts w:hint="cs"/>
          <w:rtl/>
        </w:rPr>
        <w:t xml:space="preserve"> דהא אמרינן בגמ' לקמן </w:t>
      </w:r>
      <w:r w:rsidRPr="00501143">
        <w:rPr>
          <w:rStyle w:val="af2"/>
          <w:rFonts w:eastAsia="Guttman Hodes" w:hint="cs"/>
          <w:rtl/>
        </w:rPr>
        <w:t xml:space="preserve">(עג:) </w:t>
      </w:r>
      <w:r>
        <w:rPr>
          <w:rFonts w:hint="cs"/>
          <w:rtl/>
        </w:rPr>
        <w:t xml:space="preserve">דזורה ובורר ומרקד הם מלאכה אחת, שמפריש את האוכל מהפסולת, אלא דכיון דהיו במשכן, הם אבות נפרדים לחייב על כל אחד ואחד, וכתב </w:t>
      </w:r>
      <w:r w:rsidRPr="007908E0">
        <w:rPr>
          <w:rStyle w:val="aff4"/>
          <w:rFonts w:hint="cs"/>
          <w:rtl/>
        </w:rPr>
        <w:t>התוצאות חיים</w:t>
      </w:r>
      <w:r>
        <w:rPr>
          <w:rFonts w:hint="cs"/>
          <w:rtl/>
        </w:rPr>
        <w:t xml:space="preserve"> דאעפ"י דהכנסה הייתה במשכן מ"מ בהוצאה דהיא מלאכה גרועה, לא מהני שהייתה במשכן, אך כתב </w:t>
      </w:r>
      <w:r w:rsidRPr="007908E0">
        <w:rPr>
          <w:rStyle w:val="aff4"/>
          <w:rFonts w:hint="cs"/>
          <w:rtl/>
        </w:rPr>
        <w:t>התוצאות חיים</w:t>
      </w:r>
      <w:r>
        <w:rPr>
          <w:rFonts w:hint="cs"/>
          <w:rtl/>
        </w:rPr>
        <w:t xml:space="preserve"> דכ"ז אפש"ל לדעת </w:t>
      </w:r>
      <w:r w:rsidRPr="00501143">
        <w:rPr>
          <w:rStyle w:val="aff4"/>
          <w:rFonts w:hint="cs"/>
          <w:rtl/>
        </w:rPr>
        <w:t>התוס'</w:t>
      </w:r>
      <w:r>
        <w:rPr>
          <w:rFonts w:hint="cs"/>
          <w:rtl/>
        </w:rPr>
        <w:t xml:space="preserve"> </w:t>
      </w:r>
      <w:r w:rsidRPr="00501143">
        <w:rPr>
          <w:rStyle w:val="af2"/>
          <w:rFonts w:eastAsia="Guttman Hodes" w:hint="cs"/>
          <w:rtl/>
        </w:rPr>
        <w:t xml:space="preserve">(עי' אות </w:t>
      </w:r>
      <w:r w:rsidRPr="00501143">
        <w:rPr>
          <w:rStyle w:val="af2"/>
          <w:rFonts w:eastAsia="Guttman Hodes"/>
          <w:rtl/>
        </w:rPr>
        <w:fldChar w:fldCharType="begin"/>
      </w:r>
      <w:r w:rsidRPr="00501143">
        <w:rPr>
          <w:rStyle w:val="af2"/>
          <w:rFonts w:eastAsia="Guttman Hodes"/>
          <w:rtl/>
        </w:rPr>
        <w:instrText xml:space="preserve"> </w:instrText>
      </w:r>
      <w:r w:rsidRPr="00501143">
        <w:rPr>
          <w:rStyle w:val="af2"/>
          <w:rFonts w:eastAsia="Guttman Hodes" w:hint="cs"/>
        </w:rPr>
        <w:instrText>REF</w:instrText>
      </w:r>
      <w:r w:rsidRPr="00501143">
        <w:rPr>
          <w:rStyle w:val="af2"/>
          <w:rFonts w:eastAsia="Guttman Hodes" w:hint="cs"/>
          <w:rtl/>
        </w:rPr>
        <w:instrText xml:space="preserve"> _</w:instrText>
      </w:r>
      <w:r w:rsidRPr="00501143">
        <w:rPr>
          <w:rStyle w:val="af2"/>
          <w:rFonts w:eastAsia="Guttman Hodes" w:hint="cs"/>
        </w:rPr>
        <w:instrText>Ref90462575 \r \h</w:instrText>
      </w:r>
      <w:r w:rsidRPr="00501143">
        <w:rPr>
          <w:rStyle w:val="af2"/>
          <w:rFonts w:eastAsia="Guttman Hodes"/>
          <w:rtl/>
        </w:rPr>
        <w:instrText xml:space="preserve"> </w:instrText>
      </w:r>
      <w:r w:rsidRPr="00501143">
        <w:rPr>
          <w:rStyle w:val="af2"/>
          <w:rFonts w:eastAsia="Guttman Hodes"/>
          <w:rtl/>
        </w:rPr>
      </w:r>
      <w:r w:rsidRPr="00501143">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501143">
        <w:rPr>
          <w:rStyle w:val="af2"/>
          <w:rFonts w:eastAsia="Guttman Hodes"/>
          <w:rtl/>
        </w:rPr>
        <w:fldChar w:fldCharType="end"/>
      </w:r>
      <w:r w:rsidRPr="00501143">
        <w:rPr>
          <w:rStyle w:val="af2"/>
          <w:rFonts w:eastAsia="Guttman Hodes" w:hint="cs"/>
          <w:rtl/>
        </w:rPr>
        <w:t xml:space="preserve"> </w:t>
      </w:r>
      <w:r>
        <w:rPr>
          <w:rFonts w:hint="cs"/>
          <w:rtl/>
        </w:rPr>
        <w:t xml:space="preserve">דס"ל דכל הכנסה היא תולדה, אבל לדעת </w:t>
      </w:r>
      <w:r w:rsidRPr="00501143">
        <w:rPr>
          <w:rStyle w:val="aff4"/>
          <w:rFonts w:hint="cs"/>
          <w:rtl/>
        </w:rPr>
        <w:t>הרשב"א</w:t>
      </w:r>
      <w:r>
        <w:rPr>
          <w:rFonts w:hint="cs"/>
          <w:rtl/>
        </w:rPr>
        <w:t xml:space="preserve"> דהכנסה דעני היא אב, כיון שהייתה במשכן, א"כ קשה דבהכנסה והוצאה יתחייב על כל אחת ואחת, והא אמרינן בגמ' לקמן </w:t>
      </w:r>
      <w:r w:rsidRPr="00501143">
        <w:rPr>
          <w:rStyle w:val="af2"/>
          <w:rFonts w:eastAsia="Guttman Hodes" w:hint="cs"/>
          <w:rtl/>
        </w:rPr>
        <w:t xml:space="preserve">(צז.) </w:t>
      </w:r>
      <w:r>
        <w:rPr>
          <w:rFonts w:hint="cs"/>
          <w:rtl/>
        </w:rPr>
        <w:t xml:space="preserve">דמהא דחייב רבי בהכנסה והוצאה שתים, דמוכח דס"ל דחייב על תולדה במקום אב, והא לדעת </w:t>
      </w:r>
      <w:r w:rsidRPr="00501143">
        <w:rPr>
          <w:rStyle w:val="aff4"/>
          <w:rFonts w:hint="cs"/>
          <w:rtl/>
        </w:rPr>
        <w:t>הרשב"א</w:t>
      </w:r>
      <w:r>
        <w:rPr>
          <w:rFonts w:hint="cs"/>
          <w:rtl/>
        </w:rPr>
        <w:t xml:space="preserve"> אפש"ל דרבי אינו מחייב על תולדה במקום אב, ורק בהכנסה והוצאה מחייב רבי כיון דהכנסה דעני הייתה במשכן, כמו דמחייב רבי בזורה ובורר ומרקד, ועיי"ש במה שתירץ </w:t>
      </w:r>
      <w:r w:rsidRPr="007908E0">
        <w:rPr>
          <w:rStyle w:val="aff4"/>
          <w:rFonts w:hint="cs"/>
          <w:rtl/>
        </w:rPr>
        <w:t>התוצאות חיים</w:t>
      </w:r>
      <w:r>
        <w:rPr>
          <w:rFonts w:hint="cs"/>
          <w:rtl/>
        </w:rPr>
        <w:t xml:space="preserve"> </w:t>
      </w:r>
      <w:r w:rsidRPr="007908E0">
        <w:rPr>
          <w:rStyle w:val="af2"/>
          <w:rFonts w:eastAsia="Guttman Hodes" w:hint="cs"/>
          <w:rtl/>
        </w:rPr>
        <w:t>(סי' ו' או'</w:t>
      </w:r>
      <w:r>
        <w:rPr>
          <w:rStyle w:val="af2"/>
          <w:rFonts w:eastAsia="Guttman Hodes" w:hint="cs"/>
          <w:rtl/>
        </w:rPr>
        <w:t xml:space="preserve"> ז') </w:t>
      </w:r>
      <w:r>
        <w:rPr>
          <w:rFonts w:hint="cs"/>
          <w:rtl/>
        </w:rPr>
        <w:t xml:space="preserve">דבגמ' לקמן </w:t>
      </w:r>
      <w:r w:rsidRPr="00501143">
        <w:rPr>
          <w:rStyle w:val="af2"/>
          <w:rFonts w:eastAsia="Guttman Hodes" w:hint="cs"/>
          <w:rtl/>
        </w:rPr>
        <w:t xml:space="preserve">(צז.) </w:t>
      </w:r>
      <w:r>
        <w:rPr>
          <w:rFonts w:hint="cs"/>
          <w:rtl/>
        </w:rPr>
        <w:t xml:space="preserve">מוכח דאיירי בהוצאה והכנסה בזריקה, דשניהם הם תולדות של הוצאה ואין אחד מהם אב. </w:t>
      </w:r>
    </w:p>
    <w:p w14:paraId="7A32C617" w14:textId="77777777" w:rsidR="002F175C" w:rsidRPr="00CD4211" w:rsidRDefault="002F175C" w:rsidP="002F175C">
      <w:pPr>
        <w:pStyle w:val="1"/>
        <w:rPr>
          <w:rtl/>
        </w:rPr>
      </w:pPr>
      <w:bookmarkStart w:id="1075" w:name="_Toc163205274"/>
      <w:bookmarkStart w:id="1076" w:name="_Toc163205585"/>
      <w:bookmarkStart w:id="1077" w:name="_Toc163207131"/>
      <w:r w:rsidRPr="00CD4211">
        <w:rPr>
          <w:rFonts w:hint="cs"/>
          <w:rtl/>
        </w:rPr>
        <w:t>בי' הרמב"ן ברבא</w:t>
      </w:r>
      <w:r>
        <w:rPr>
          <w:rFonts w:hint="cs"/>
          <w:rtl/>
        </w:rPr>
        <w:t xml:space="preserve"> דהכנסה הוי תולדה דאינה חשובה במשכן</w:t>
      </w:r>
      <w:bookmarkEnd w:id="1075"/>
      <w:bookmarkEnd w:id="1076"/>
      <w:bookmarkEnd w:id="1077"/>
    </w:p>
    <w:p w14:paraId="08E653E6" w14:textId="77777777" w:rsidR="002F175C" w:rsidRPr="00CD4211" w:rsidRDefault="002F175C" w:rsidP="002F175C">
      <w:pPr>
        <w:pStyle w:val="a7"/>
        <w:rPr>
          <w:rtl/>
        </w:rPr>
      </w:pPr>
      <w:bookmarkStart w:id="1078" w:name="_Toc163205275"/>
      <w:bookmarkStart w:id="1079" w:name="_Toc163205586"/>
      <w:bookmarkStart w:id="1080" w:name="_Toc163207132"/>
      <w:r>
        <w:rPr>
          <w:rFonts w:hint="cs"/>
          <w:rtl/>
        </w:rPr>
        <w:t>בי' הרמב"ן דלרבא הכנסה הוי תולדה דאינה חשובה במשכן כהוצאה ולא תני הכנסה במתני'</w:t>
      </w:r>
      <w:bookmarkEnd w:id="1078"/>
      <w:bookmarkEnd w:id="1079"/>
      <w:bookmarkEnd w:id="1080"/>
    </w:p>
    <w:p w14:paraId="072D55A1" w14:textId="77777777" w:rsidR="002F175C" w:rsidRDefault="002F175C" w:rsidP="006C4D7E">
      <w:pPr>
        <w:pStyle w:val="a3"/>
        <w:rPr>
          <w:bCs/>
          <w:u w:val="single"/>
          <w:rtl/>
        </w:rPr>
      </w:pPr>
      <w:bookmarkStart w:id="1081" w:name="_Ref90463436"/>
      <w:r w:rsidRPr="00CD4211">
        <w:rPr>
          <w:rFonts w:hint="cs"/>
          <w:rtl/>
        </w:rPr>
        <w:t xml:space="preserve">בתירוץ רבא דרשויות שבת קתני, ביאר </w:t>
      </w:r>
      <w:r w:rsidRPr="00B27540">
        <w:rPr>
          <w:rStyle w:val="aff4"/>
          <w:rFonts w:hint="cs"/>
          <w:rtl/>
        </w:rPr>
        <w:t>הרמב"ן</w:t>
      </w:r>
      <w:r w:rsidRPr="00CD4211">
        <w:rPr>
          <w:rFonts w:hint="cs"/>
          <w:rtl/>
        </w:rPr>
        <w:t xml:space="preserve"> </w:t>
      </w:r>
      <w:r w:rsidRPr="00B27540">
        <w:rPr>
          <w:rStyle w:val="af2"/>
          <w:rFonts w:eastAsia="Guttman Hodes" w:hint="cs"/>
          <w:rtl/>
        </w:rPr>
        <w:t>(סוד"ה ואי קשיא)</w:t>
      </w:r>
      <w:r w:rsidRPr="00CD4211">
        <w:rPr>
          <w:rFonts w:hint="cs"/>
          <w:rtl/>
        </w:rPr>
        <w:t xml:space="preserve"> דס"ל </w:t>
      </w:r>
      <w:r>
        <w:rPr>
          <w:rFonts w:hint="cs"/>
          <w:rtl/>
        </w:rPr>
        <w:t>ד</w:t>
      </w:r>
      <w:r w:rsidRPr="00CD4211">
        <w:rPr>
          <w:rFonts w:hint="cs"/>
          <w:rtl/>
        </w:rPr>
        <w:t>הוצאה</w:t>
      </w:r>
      <w:r>
        <w:rPr>
          <w:rFonts w:hint="cs"/>
          <w:rtl/>
        </w:rPr>
        <w:t xml:space="preserve"> הוא האב</w:t>
      </w:r>
      <w:r w:rsidRPr="00CD4211">
        <w:rPr>
          <w:rFonts w:hint="cs"/>
          <w:rtl/>
        </w:rPr>
        <w:t xml:space="preserve">, והכנסה היא תולדה, ולכן לא תנן במתני' לקמן </w:t>
      </w:r>
      <w:r w:rsidRPr="00B27540">
        <w:rPr>
          <w:rStyle w:val="af2"/>
          <w:rFonts w:eastAsia="Guttman Hodes" w:hint="cs"/>
          <w:rtl/>
        </w:rPr>
        <w:t xml:space="preserve">(עג.) </w:t>
      </w:r>
      <w:r w:rsidRPr="00CD4211">
        <w:rPr>
          <w:rFonts w:hint="cs"/>
          <w:rtl/>
        </w:rPr>
        <w:t xml:space="preserve">את הכנסה, כמו דלא תני את כל שאר התולדות, אף שהיו במשכן כיון שאינם חשובות כל כך, ואף הכנסה לא הייתה חשובה במשכן כהוצאה, כיון דעיקר הצורך של המשכן היה בהבאת הנדבה למחנה לויה, </w:t>
      </w:r>
      <w:r w:rsidRPr="00B27540">
        <w:rPr>
          <w:rStyle w:val="af"/>
          <w:rFonts w:hint="cs"/>
          <w:rtl/>
        </w:rPr>
        <w:t>[דהיינו הוצאה מרה"י לרה"ר],</w:t>
      </w:r>
      <w:r w:rsidRPr="00CD4211">
        <w:rPr>
          <w:rFonts w:hint="cs"/>
          <w:rtl/>
        </w:rPr>
        <w:t xml:space="preserve"> ולא היה למשכן כ"כ צורך בהכנסה</w:t>
      </w:r>
      <w:r>
        <w:rPr>
          <w:rFonts w:hint="cs"/>
          <w:rtl/>
        </w:rPr>
        <w:t>.</w:t>
      </w:r>
    </w:p>
    <w:p w14:paraId="713AC85E" w14:textId="77777777" w:rsidR="002F175C" w:rsidRPr="000052ED" w:rsidRDefault="002F175C" w:rsidP="002F175C">
      <w:pPr>
        <w:pStyle w:val="a7"/>
      </w:pPr>
      <w:bookmarkStart w:id="1082" w:name="_Toc163205276"/>
      <w:bookmarkStart w:id="1083" w:name="_Toc163205587"/>
      <w:bookmarkStart w:id="1084" w:name="_Toc163207133"/>
      <w:r>
        <w:rPr>
          <w:rFonts w:hint="cs"/>
          <w:rtl/>
        </w:rPr>
        <w:t>בי' הרמב"ן בר"א דמלאכה שהייתה במשכן אך לא הייתה חשובה הוי תולדה ולא אב</w:t>
      </w:r>
      <w:bookmarkEnd w:id="1082"/>
      <w:bookmarkEnd w:id="1083"/>
      <w:bookmarkEnd w:id="1084"/>
    </w:p>
    <w:p w14:paraId="7725B7E7" w14:textId="61B7C69E" w:rsidR="002F175C" w:rsidRDefault="002F175C" w:rsidP="006C4D7E">
      <w:pPr>
        <w:pStyle w:val="a3"/>
        <w:rPr>
          <w:rtl/>
        </w:rPr>
      </w:pPr>
      <w:bookmarkStart w:id="1085" w:name="_Ref90463656"/>
      <w:r w:rsidRPr="00CD4211">
        <w:rPr>
          <w:rFonts w:hint="cs"/>
          <w:rtl/>
        </w:rPr>
        <w:t xml:space="preserve">וכתב </w:t>
      </w:r>
      <w:r w:rsidRPr="00B27540">
        <w:rPr>
          <w:rStyle w:val="aff4"/>
          <w:rFonts w:hint="cs"/>
          <w:rtl/>
        </w:rPr>
        <w:t>הרמב"ן</w:t>
      </w:r>
      <w:r w:rsidRPr="00CD4211">
        <w:rPr>
          <w:rFonts w:hint="cs"/>
          <w:rtl/>
        </w:rPr>
        <w:t xml:space="preserve"> דכן אפשר לפרש את דברי </w:t>
      </w:r>
      <w:r>
        <w:rPr>
          <w:rFonts w:hint="cs"/>
          <w:rtl/>
        </w:rPr>
        <w:t xml:space="preserve">רבי אליעזר </w:t>
      </w:r>
      <w:r w:rsidRPr="00CD4211">
        <w:rPr>
          <w:rFonts w:hint="cs"/>
          <w:rtl/>
        </w:rPr>
        <w:t xml:space="preserve">בגמ' לקמן </w:t>
      </w:r>
      <w:r w:rsidRPr="00B27540">
        <w:rPr>
          <w:rStyle w:val="af2"/>
          <w:rFonts w:eastAsia="Guttman Hodes" w:hint="cs"/>
          <w:rtl/>
        </w:rPr>
        <w:t xml:space="preserve">(צו:) </w:t>
      </w:r>
      <w:r w:rsidRPr="00CD4211">
        <w:rPr>
          <w:rFonts w:hint="cs"/>
          <w:rtl/>
        </w:rPr>
        <w:t xml:space="preserve">דאמר דהך דהואי במשכן וחשיבא קרי לה אב, דכוונתו לומר דכל שלא היה במשכן, או שהיה במשכן אך אינו חשוב כ"כ, כגון הכנסה וכגון כותש, דקרי לה תולדה ולא אב, וכתב </w:t>
      </w:r>
      <w:r w:rsidRPr="000052ED">
        <w:rPr>
          <w:rStyle w:val="aff4"/>
          <w:rFonts w:hint="cs"/>
          <w:rtl/>
        </w:rPr>
        <w:t>הרמב"ן</w:t>
      </w:r>
      <w:r w:rsidRPr="00CD4211">
        <w:rPr>
          <w:rFonts w:hint="cs"/>
          <w:rtl/>
        </w:rPr>
        <w:t xml:space="preserve"> </w:t>
      </w:r>
      <w:r w:rsidRPr="00CD4211">
        <w:rPr>
          <w:rFonts w:hint="cs"/>
          <w:rtl/>
        </w:rPr>
        <w:t>דא"כ מוכח דהיו מלאכות במשכן שלא היו חשובות לתנא, ולכן קרי להו תולדות כגון כותש</w:t>
      </w:r>
      <w:r>
        <w:rPr>
          <w:rFonts w:hint="cs"/>
          <w:rtl/>
        </w:rPr>
        <w:t xml:space="preserve">, ועי' במ"ש </w:t>
      </w:r>
      <w:r w:rsidRPr="00255B4F">
        <w:rPr>
          <w:rStyle w:val="aff4"/>
          <w:rFonts w:hint="cs"/>
          <w:rtl/>
        </w:rPr>
        <w:t xml:space="preserve">המהר"ם </w:t>
      </w:r>
      <w:r w:rsidRPr="00255B4F">
        <w:rPr>
          <w:rStyle w:val="af2"/>
          <w:rFonts w:eastAsia="Guttman Hodes" w:hint="cs"/>
          <w:rtl/>
        </w:rPr>
        <w:t xml:space="preserve">(עי' אות </w:t>
      </w:r>
      <w:r w:rsidRPr="00255B4F">
        <w:rPr>
          <w:rStyle w:val="af2"/>
          <w:rFonts w:eastAsia="Guttman Hodes"/>
          <w:rtl/>
        </w:rPr>
        <w:fldChar w:fldCharType="begin"/>
      </w:r>
      <w:r w:rsidRPr="00255B4F">
        <w:rPr>
          <w:rStyle w:val="af2"/>
          <w:rFonts w:eastAsia="Guttman Hodes"/>
          <w:rtl/>
        </w:rPr>
        <w:instrText xml:space="preserve"> </w:instrText>
      </w:r>
      <w:r w:rsidRPr="00255B4F">
        <w:rPr>
          <w:rStyle w:val="af2"/>
          <w:rFonts w:eastAsia="Guttman Hodes" w:hint="cs"/>
        </w:rPr>
        <w:instrText>REF</w:instrText>
      </w:r>
      <w:r w:rsidRPr="00255B4F">
        <w:rPr>
          <w:rStyle w:val="af2"/>
          <w:rFonts w:eastAsia="Guttman Hodes" w:hint="cs"/>
          <w:rtl/>
        </w:rPr>
        <w:instrText xml:space="preserve"> _</w:instrText>
      </w:r>
      <w:r w:rsidRPr="00255B4F">
        <w:rPr>
          <w:rStyle w:val="af2"/>
          <w:rFonts w:eastAsia="Guttman Hodes" w:hint="cs"/>
        </w:rPr>
        <w:instrText>Ref90548455 \r \h</w:instrText>
      </w:r>
      <w:r w:rsidRPr="00255B4F">
        <w:rPr>
          <w:rStyle w:val="af2"/>
          <w:rFonts w:eastAsia="Guttman Hodes"/>
          <w:rtl/>
        </w:rPr>
        <w:instrText xml:space="preserve"> </w:instrText>
      </w:r>
      <w:r w:rsidRPr="00255B4F">
        <w:rPr>
          <w:rStyle w:val="af2"/>
          <w:rFonts w:eastAsia="Guttman Hodes"/>
          <w:rtl/>
        </w:rPr>
      </w:r>
      <w:r w:rsidRPr="00255B4F">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255B4F">
        <w:rPr>
          <w:rStyle w:val="af2"/>
          <w:rFonts w:eastAsia="Guttman Hodes"/>
          <w:rtl/>
        </w:rPr>
        <w:fldChar w:fldCharType="end"/>
      </w:r>
      <w:r>
        <w:rPr>
          <w:rFonts w:hint="cs"/>
          <w:rtl/>
        </w:rPr>
        <w:t xml:space="preserve"> בדעת </w:t>
      </w:r>
      <w:r w:rsidRPr="00255B4F">
        <w:rPr>
          <w:rStyle w:val="aff4"/>
          <w:rFonts w:hint="cs"/>
          <w:rtl/>
        </w:rPr>
        <w:t>התוס'</w:t>
      </w:r>
      <w:r>
        <w:rPr>
          <w:rFonts w:hint="cs"/>
          <w:rtl/>
        </w:rPr>
        <w:t xml:space="preserve"> דהכנסה היא מלאכה גרועה</w:t>
      </w:r>
      <w:r w:rsidRPr="00CD4211">
        <w:rPr>
          <w:rFonts w:hint="cs"/>
          <w:rtl/>
        </w:rPr>
        <w:t xml:space="preserve">. </w:t>
      </w:r>
      <w:r w:rsidRPr="000052ED">
        <w:rPr>
          <w:rStyle w:val="af"/>
          <w:rFonts w:hint="cs"/>
          <w:rtl/>
        </w:rPr>
        <w:t xml:space="preserve">[ועי' במה שביאר </w:t>
      </w:r>
      <w:r w:rsidRPr="000052ED">
        <w:rPr>
          <w:rStyle w:val="aff9"/>
          <w:rFonts w:hint="cs"/>
          <w:rtl/>
        </w:rPr>
        <w:t>הרמב"ן</w:t>
      </w:r>
      <w:r w:rsidRPr="000052ED">
        <w:rPr>
          <w:rStyle w:val="af"/>
          <w:rFonts w:hint="cs"/>
          <w:rtl/>
        </w:rPr>
        <w:t xml:space="preserve"> </w:t>
      </w:r>
      <w:r w:rsidRPr="000052ED">
        <w:rPr>
          <w:rStyle w:val="aff5"/>
          <w:rFonts w:hint="cs"/>
          <w:rtl/>
        </w:rPr>
        <w:t xml:space="preserve">(עי' אות </w:t>
      </w:r>
      <w:r w:rsidRPr="000052ED">
        <w:rPr>
          <w:rStyle w:val="aff5"/>
          <w:rtl/>
        </w:rPr>
        <w:fldChar w:fldCharType="begin"/>
      </w:r>
      <w:r w:rsidRPr="000052ED">
        <w:rPr>
          <w:rStyle w:val="aff5"/>
          <w:rtl/>
        </w:rPr>
        <w:instrText xml:space="preserve"> </w:instrText>
      </w:r>
      <w:r w:rsidRPr="000052ED">
        <w:rPr>
          <w:rStyle w:val="aff5"/>
          <w:rFonts w:hint="cs"/>
        </w:rPr>
        <w:instrText>REF</w:instrText>
      </w:r>
      <w:r w:rsidRPr="000052ED">
        <w:rPr>
          <w:rStyle w:val="aff5"/>
          <w:rFonts w:hint="cs"/>
          <w:rtl/>
        </w:rPr>
        <w:instrText xml:space="preserve"> _</w:instrText>
      </w:r>
      <w:r w:rsidRPr="000052ED">
        <w:rPr>
          <w:rStyle w:val="aff5"/>
          <w:rFonts w:hint="cs"/>
        </w:rPr>
        <w:instrText>Ref90463680 \r \h</w:instrText>
      </w:r>
      <w:r w:rsidRPr="000052ED">
        <w:rPr>
          <w:rStyle w:val="aff5"/>
          <w:rtl/>
        </w:rPr>
        <w:instrText xml:space="preserve"> </w:instrText>
      </w:r>
      <w:r w:rsidRPr="000052ED">
        <w:rPr>
          <w:rStyle w:val="aff5"/>
          <w:rtl/>
        </w:rPr>
      </w:r>
      <w:r w:rsidRPr="000052ED">
        <w:rPr>
          <w:rStyle w:val="aff5"/>
          <w:rtl/>
        </w:rPr>
        <w:fldChar w:fldCharType="separate"/>
      </w:r>
      <w:r w:rsidR="00250336">
        <w:rPr>
          <w:rStyle w:val="aff5"/>
          <w:cs/>
        </w:rPr>
        <w:t>‎</w:t>
      </w:r>
      <w:r w:rsidR="00250336">
        <w:rPr>
          <w:rStyle w:val="aff5"/>
          <w:rtl/>
        </w:rPr>
        <w:t>כו)</w:t>
      </w:r>
      <w:r w:rsidRPr="000052ED">
        <w:rPr>
          <w:rStyle w:val="aff5"/>
          <w:rtl/>
        </w:rPr>
        <w:fldChar w:fldCharType="end"/>
      </w:r>
      <w:r w:rsidRPr="000052ED">
        <w:rPr>
          <w:rStyle w:val="af"/>
          <w:rFonts w:hint="cs"/>
          <w:rtl/>
        </w:rPr>
        <w:t xml:space="preserve"> בדבר </w:t>
      </w:r>
      <w:r w:rsidRPr="00E07C72">
        <w:rPr>
          <w:rStyle w:val="af"/>
          <w:rtl/>
        </w:rPr>
        <w:t>רבי אליעזר</w:t>
      </w:r>
      <w:r>
        <w:rPr>
          <w:rStyle w:val="af"/>
          <w:rFonts w:hint="cs"/>
          <w:rtl/>
        </w:rPr>
        <w:t xml:space="preserve"> </w:t>
      </w:r>
      <w:r w:rsidRPr="000052ED">
        <w:rPr>
          <w:rStyle w:val="af"/>
          <w:rFonts w:hint="cs"/>
          <w:rtl/>
        </w:rPr>
        <w:t>לפי ביאורו בדעת ר</w:t>
      </w:r>
      <w:r>
        <w:rPr>
          <w:rStyle w:val="af"/>
          <w:rFonts w:hint="cs"/>
          <w:rtl/>
        </w:rPr>
        <w:t xml:space="preserve">"פ </w:t>
      </w:r>
      <w:r w:rsidRPr="000052ED">
        <w:rPr>
          <w:rStyle w:val="af"/>
          <w:rFonts w:hint="cs"/>
          <w:rtl/>
        </w:rPr>
        <w:t xml:space="preserve">דהכנסה הוי </w:t>
      </w:r>
      <w:r>
        <w:rPr>
          <w:rStyle w:val="af"/>
          <w:rFonts w:hint="cs"/>
          <w:rtl/>
        </w:rPr>
        <w:t>אב</w:t>
      </w:r>
      <w:r w:rsidRPr="000052ED">
        <w:rPr>
          <w:rStyle w:val="af"/>
          <w:rFonts w:hint="cs"/>
          <w:rtl/>
        </w:rPr>
        <w:t>].</w:t>
      </w:r>
    </w:p>
    <w:p w14:paraId="7D0D1F90" w14:textId="77777777" w:rsidR="002F175C" w:rsidRDefault="002F175C" w:rsidP="002F175C">
      <w:pPr>
        <w:pStyle w:val="1"/>
        <w:rPr>
          <w:rtl/>
        </w:rPr>
      </w:pPr>
      <w:bookmarkStart w:id="1086" w:name="_Toc163205277"/>
      <w:bookmarkStart w:id="1087" w:name="_Toc163205588"/>
      <w:bookmarkStart w:id="1088" w:name="_Toc163207134"/>
      <w:bookmarkEnd w:id="1081"/>
      <w:bookmarkEnd w:id="1085"/>
      <w:r>
        <w:rPr>
          <w:rFonts w:hint="cs"/>
          <w:rtl/>
        </w:rPr>
        <w:t>בי' החת"ס דלר"פ אחר הילפו' להוצאה אב דהכנסה</w:t>
      </w:r>
      <w:r w:rsidRPr="00EC76A7">
        <w:rPr>
          <w:rFonts w:hint="cs"/>
          <w:rtl/>
        </w:rPr>
        <w:t xml:space="preserve"> </w:t>
      </w:r>
      <w:r>
        <w:rPr>
          <w:rFonts w:hint="cs"/>
          <w:rtl/>
        </w:rPr>
        <w:t>הוא מסברא</w:t>
      </w:r>
      <w:bookmarkEnd w:id="1086"/>
      <w:bookmarkEnd w:id="1087"/>
      <w:bookmarkEnd w:id="1088"/>
    </w:p>
    <w:p w14:paraId="7B80C0E2" w14:textId="77777777" w:rsidR="002F175C" w:rsidRPr="009A70C4" w:rsidRDefault="002F175C" w:rsidP="002F175C">
      <w:pPr>
        <w:pStyle w:val="a7"/>
        <w:rPr>
          <w:rtl/>
        </w:rPr>
      </w:pPr>
      <w:bookmarkStart w:id="1089" w:name="_Toc163205278"/>
      <w:bookmarkStart w:id="1090" w:name="_Toc163205589"/>
      <w:bookmarkStart w:id="1091" w:name="_Toc163207135"/>
      <w:r>
        <w:rPr>
          <w:rFonts w:hint="cs"/>
          <w:rtl/>
        </w:rPr>
        <w:t>דברי החת"ס דבפשטות לרמב"ן ר"פ ורבא נח' אי הוצאה מלאכה גרועה אך ל"מ דהוא מחלוקת</w:t>
      </w:r>
      <w:bookmarkEnd w:id="1089"/>
      <w:bookmarkEnd w:id="1090"/>
      <w:bookmarkEnd w:id="1091"/>
    </w:p>
    <w:p w14:paraId="15749BC2" w14:textId="06E593EB" w:rsidR="002F175C" w:rsidRDefault="002F175C" w:rsidP="006C4D7E">
      <w:pPr>
        <w:pStyle w:val="a3"/>
        <w:rPr>
          <w:rtl/>
        </w:rPr>
      </w:pPr>
      <w:r>
        <w:rPr>
          <w:rFonts w:hint="cs"/>
          <w:rtl/>
        </w:rPr>
        <w:t xml:space="preserve">במ"ש </w:t>
      </w:r>
      <w:r w:rsidRPr="00EC76A7">
        <w:rPr>
          <w:rStyle w:val="aff4"/>
          <w:rFonts w:hint="cs"/>
          <w:rtl/>
        </w:rPr>
        <w:t>הרמב"ן והרשב"א</w:t>
      </w:r>
      <w:r w:rsidRPr="00EC76A7">
        <w:rPr>
          <w:rStyle w:val="af2"/>
          <w:rFonts w:eastAsia="Guttman Hodes" w:hint="cs"/>
          <w:rtl/>
        </w:rPr>
        <w:t xml:space="preserve"> (עי' אות </w:t>
      </w:r>
      <w:r w:rsidRPr="00EC76A7">
        <w:rPr>
          <w:rStyle w:val="af2"/>
          <w:rFonts w:eastAsia="Guttman Hodes"/>
          <w:rtl/>
        </w:rPr>
        <w:fldChar w:fldCharType="begin"/>
      </w:r>
      <w:r w:rsidRPr="00EC76A7">
        <w:rPr>
          <w:rStyle w:val="af2"/>
          <w:rFonts w:eastAsia="Guttman Hodes"/>
          <w:rtl/>
        </w:rPr>
        <w:instrText xml:space="preserve"> </w:instrText>
      </w:r>
      <w:r w:rsidRPr="00EC76A7">
        <w:rPr>
          <w:rStyle w:val="af2"/>
          <w:rFonts w:eastAsia="Guttman Hodes" w:hint="cs"/>
        </w:rPr>
        <w:instrText>REF</w:instrText>
      </w:r>
      <w:r w:rsidRPr="00EC76A7">
        <w:rPr>
          <w:rStyle w:val="af2"/>
          <w:rFonts w:eastAsia="Guttman Hodes" w:hint="cs"/>
          <w:rtl/>
        </w:rPr>
        <w:instrText xml:space="preserve"> _</w:instrText>
      </w:r>
      <w:r w:rsidRPr="00EC76A7">
        <w:rPr>
          <w:rStyle w:val="af2"/>
          <w:rFonts w:eastAsia="Guttman Hodes" w:hint="cs"/>
        </w:rPr>
        <w:instrText>Ref90462109 \r \h</w:instrText>
      </w:r>
      <w:r w:rsidRPr="00EC76A7">
        <w:rPr>
          <w:rStyle w:val="af2"/>
          <w:rFonts w:eastAsia="Guttman Hodes"/>
          <w:rtl/>
        </w:rPr>
        <w:instrText xml:space="preserve"> </w:instrText>
      </w:r>
      <w:r w:rsidRPr="00EC76A7">
        <w:rPr>
          <w:rStyle w:val="af2"/>
          <w:rFonts w:eastAsia="Guttman Hodes"/>
          <w:rtl/>
        </w:rPr>
      </w:r>
      <w:r w:rsidRPr="00EC76A7">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EC76A7">
        <w:rPr>
          <w:rStyle w:val="af2"/>
          <w:rFonts w:eastAsia="Guttman Hodes"/>
          <w:rtl/>
        </w:rPr>
        <w:fldChar w:fldCharType="end"/>
      </w:r>
      <w:r w:rsidRPr="00EC76A7">
        <w:rPr>
          <w:rStyle w:val="af2"/>
          <w:rFonts w:eastAsia="Guttman Hodes" w:hint="cs"/>
          <w:rtl/>
        </w:rPr>
        <w:t xml:space="preserve"> </w:t>
      </w:r>
      <w:r>
        <w:rPr>
          <w:rFonts w:hint="cs"/>
          <w:rtl/>
        </w:rPr>
        <w:t xml:space="preserve">דר"פ ורב אשי ס"ל דהכנסה היא אב כמו הוצאה כיון דשניהם היו במשכן, כתב </w:t>
      </w:r>
      <w:r w:rsidRPr="002C2554">
        <w:rPr>
          <w:rStyle w:val="aff4"/>
          <w:rFonts w:hint="cs"/>
          <w:rtl/>
        </w:rPr>
        <w:t>החת"ס</w:t>
      </w:r>
      <w:r w:rsidRPr="00202B63">
        <w:rPr>
          <w:rStyle w:val="af2"/>
          <w:rFonts w:eastAsia="Guttman Hodes" w:hint="cs"/>
          <w:rtl/>
        </w:rPr>
        <w:t xml:space="preserve"> (ד"ה אמר רב אשי, נד' רק במהדו' מכון חת"ס, שו"ת ח"א או"ח סי' קמ"ז ד"ה והנה היש"ש) </w:t>
      </w:r>
      <w:r>
        <w:rPr>
          <w:rFonts w:hint="cs"/>
          <w:rtl/>
        </w:rPr>
        <w:t xml:space="preserve">דא"כ משמע דלר"פ ורב אשי הוצאה אינה מלאכה גרועה, </w:t>
      </w:r>
      <w:r w:rsidRPr="00EC76A7">
        <w:rPr>
          <w:rStyle w:val="af"/>
          <w:rFonts w:hint="cs"/>
          <w:rtl/>
        </w:rPr>
        <w:t>[</w:t>
      </w:r>
      <w:r>
        <w:rPr>
          <w:rStyle w:val="af"/>
          <w:rFonts w:hint="cs"/>
          <w:rtl/>
        </w:rPr>
        <w:t>דהא כיון דס"ל דהכנסה היא אב א"כ מוכח דס"ל ד</w:t>
      </w:r>
      <w:r w:rsidRPr="00EC76A7">
        <w:rPr>
          <w:rStyle w:val="af"/>
          <w:rFonts w:hint="cs"/>
          <w:rtl/>
        </w:rPr>
        <w:t>א"צ ילפותא להוצאה</w:t>
      </w:r>
      <w:r>
        <w:rPr>
          <w:rStyle w:val="af"/>
          <w:rFonts w:hint="cs"/>
          <w:rtl/>
        </w:rPr>
        <w:t xml:space="preserve"> כגמ' לקמן </w:t>
      </w:r>
      <w:r w:rsidRPr="00EC76A7">
        <w:rPr>
          <w:rStyle w:val="aff5"/>
          <w:rFonts w:hint="cs"/>
          <w:rtl/>
        </w:rPr>
        <w:t>(צו:)</w:t>
      </w:r>
      <w:r>
        <w:rPr>
          <w:rStyle w:val="af"/>
          <w:rFonts w:hint="cs"/>
          <w:rtl/>
        </w:rPr>
        <w:t>, אלא ילפינן להוצאה והכנסה</w:t>
      </w:r>
      <w:r w:rsidRPr="00EC76A7">
        <w:rPr>
          <w:rStyle w:val="af"/>
          <w:rFonts w:hint="cs"/>
          <w:rtl/>
        </w:rPr>
        <w:t xml:space="preserve"> כשאר מלאכות דהיו במשכן],</w:t>
      </w:r>
      <w:r>
        <w:rPr>
          <w:rFonts w:hint="cs"/>
          <w:rtl/>
        </w:rPr>
        <w:t xml:space="preserve"> אך כתב </w:t>
      </w:r>
      <w:r w:rsidRPr="002C2554">
        <w:rPr>
          <w:rFonts w:hint="cs"/>
          <w:b/>
          <w:bCs/>
          <w:rtl/>
        </w:rPr>
        <w:t>החת"ס</w:t>
      </w:r>
      <w:r w:rsidRPr="00202B63">
        <w:rPr>
          <w:rStyle w:val="af2"/>
          <w:rFonts w:eastAsia="Guttman Hodes" w:hint="cs"/>
          <w:rtl/>
        </w:rPr>
        <w:t xml:space="preserve"> (ד"ה אמנם לדינא, נד' רק במהדו' מכון חת"ס, שו"ת ח"א או"ח סי' קמ"ז) </w:t>
      </w:r>
      <w:r>
        <w:rPr>
          <w:rFonts w:hint="cs"/>
          <w:rtl/>
        </w:rPr>
        <w:t>דלא נראה לומר דיש מחלוקת אם הוצאה היא מלאכה גרועה.</w:t>
      </w:r>
    </w:p>
    <w:p w14:paraId="35882C7B" w14:textId="77777777" w:rsidR="002F175C" w:rsidRPr="00EC76A7" w:rsidRDefault="002F175C" w:rsidP="002F175C">
      <w:pPr>
        <w:pStyle w:val="a7"/>
        <w:rPr>
          <w:rtl/>
        </w:rPr>
      </w:pPr>
      <w:bookmarkStart w:id="1092" w:name="_Toc163205279"/>
      <w:bookmarkStart w:id="1093" w:name="_Toc163205590"/>
      <w:bookmarkStart w:id="1094" w:name="_Toc163207136"/>
      <w:r>
        <w:rPr>
          <w:rFonts w:hint="cs"/>
          <w:rtl/>
        </w:rPr>
        <w:t>בי' החת"ס דלכו"ע הוצאה מלאכה גרועה וצריך ילפו' ואחר הילפו' מהני סברא דהכנסה הוי אב</w:t>
      </w:r>
      <w:bookmarkEnd w:id="1092"/>
      <w:bookmarkEnd w:id="1093"/>
      <w:bookmarkEnd w:id="1094"/>
    </w:p>
    <w:p w14:paraId="441F3DB4" w14:textId="77777777" w:rsidR="002F175C" w:rsidRDefault="002F175C" w:rsidP="006C4D7E">
      <w:pPr>
        <w:pStyle w:val="a3"/>
        <w:rPr>
          <w:rtl/>
        </w:rPr>
      </w:pPr>
      <w:r>
        <w:rPr>
          <w:rFonts w:hint="cs"/>
          <w:rtl/>
        </w:rPr>
        <w:t xml:space="preserve">אלא ביאר </w:t>
      </w:r>
      <w:r w:rsidRPr="00EC76A7">
        <w:rPr>
          <w:rStyle w:val="aff4"/>
          <w:rFonts w:hint="cs"/>
          <w:rtl/>
        </w:rPr>
        <w:t>החת"ס</w:t>
      </w:r>
      <w:r>
        <w:rPr>
          <w:rFonts w:hint="cs"/>
          <w:rtl/>
        </w:rPr>
        <w:t xml:space="preserve"> דלכו"ע הוצאה היא מלאכה גרועה, וצריך ילפותא להוצאה, אלא דאחר דילפינן דהוצאה היא מלאכה, א"כ מסברא אמרינן "דמ"ל ההוצאה ומ"ל הכנסה", כדאיתא בגמ' לקמן </w:t>
      </w:r>
      <w:r w:rsidRPr="00EC76A7">
        <w:rPr>
          <w:rStyle w:val="af2"/>
          <w:rFonts w:eastAsia="Guttman Hodes" w:hint="cs"/>
          <w:rtl/>
        </w:rPr>
        <w:t>(צו:)</w:t>
      </w:r>
      <w:r>
        <w:rPr>
          <w:rFonts w:hint="cs"/>
          <w:rtl/>
        </w:rPr>
        <w:t>, כיון דבין הכנסה ובין הוצאה היו במשכן, ומבוארים דברי הרמב"ם דשניהם אבות</w:t>
      </w:r>
      <w:r>
        <w:rPr>
          <w:rStyle w:val="afff0"/>
          <w:rtl/>
        </w:rPr>
        <w:footnoteReference w:id="9"/>
      </w:r>
      <w:r>
        <w:rPr>
          <w:rFonts w:hint="cs"/>
          <w:rtl/>
        </w:rPr>
        <w:t>.</w:t>
      </w:r>
    </w:p>
    <w:p w14:paraId="7D8F061E" w14:textId="77777777" w:rsidR="002F175C" w:rsidRPr="00BF15B1" w:rsidRDefault="002F175C" w:rsidP="002F175C">
      <w:pPr>
        <w:pStyle w:val="1"/>
        <w:rPr>
          <w:rtl/>
        </w:rPr>
      </w:pPr>
      <w:bookmarkStart w:id="1095" w:name="_Toc163205280"/>
      <w:bookmarkStart w:id="1096" w:name="_Toc163205591"/>
      <w:bookmarkStart w:id="1097" w:name="_Toc163207137"/>
      <w:r>
        <w:rPr>
          <w:rFonts w:hint="cs"/>
          <w:rtl/>
        </w:rPr>
        <w:t>בי' השפ"א דההוצאה היא עיקר המלאכה והכנסה גמר המלאכה</w:t>
      </w:r>
      <w:bookmarkEnd w:id="1095"/>
      <w:bookmarkEnd w:id="1096"/>
      <w:bookmarkEnd w:id="1097"/>
    </w:p>
    <w:p w14:paraId="72EAA408" w14:textId="77777777" w:rsidR="002F175C" w:rsidRPr="00BF15B1" w:rsidRDefault="002F175C" w:rsidP="002F175C">
      <w:pPr>
        <w:pStyle w:val="a7"/>
        <w:rPr>
          <w:rtl/>
        </w:rPr>
      </w:pPr>
      <w:bookmarkStart w:id="1098" w:name="_Toc163205281"/>
      <w:bookmarkStart w:id="1099" w:name="_Toc163205592"/>
      <w:bookmarkStart w:id="1100" w:name="_Toc163207138"/>
      <w:r>
        <w:rPr>
          <w:rFonts w:hint="cs"/>
          <w:rtl/>
        </w:rPr>
        <w:t>בי' השפ"א ברב אשי דעיקר המלאכה היא ההוצאה וההכנסה היא גמר מלאכת ההוצאה</w:t>
      </w:r>
      <w:bookmarkEnd w:id="1098"/>
      <w:bookmarkEnd w:id="1099"/>
      <w:bookmarkEnd w:id="1100"/>
    </w:p>
    <w:p w14:paraId="2EA3BFEB" w14:textId="2D01C48A" w:rsidR="002F175C" w:rsidRDefault="002F175C" w:rsidP="006C4D7E">
      <w:pPr>
        <w:pStyle w:val="a3"/>
        <w:rPr>
          <w:rtl/>
        </w:rPr>
      </w:pPr>
      <w:r>
        <w:rPr>
          <w:rFonts w:hint="cs"/>
          <w:rtl/>
        </w:rPr>
        <w:t xml:space="preserve">בתירוץ רב אשי דהכנסה נמי הוצאה קרי ליה, ביאר </w:t>
      </w:r>
      <w:r w:rsidRPr="00BF15B1">
        <w:rPr>
          <w:rStyle w:val="aff4"/>
          <w:rFonts w:hint="cs"/>
          <w:rtl/>
        </w:rPr>
        <w:t>השפ"א</w:t>
      </w:r>
      <w:r>
        <w:rPr>
          <w:rFonts w:hint="cs"/>
          <w:rtl/>
        </w:rPr>
        <w:t xml:space="preserve"> </w:t>
      </w:r>
      <w:r w:rsidRPr="00BF15B1">
        <w:rPr>
          <w:rStyle w:val="af2"/>
          <w:rFonts w:eastAsia="Guttman Hodes" w:hint="cs"/>
          <w:rtl/>
        </w:rPr>
        <w:t>(ע"א ד"ה במשנה יציאות)</w:t>
      </w:r>
      <w:r>
        <w:rPr>
          <w:rFonts w:hint="cs"/>
          <w:rtl/>
        </w:rPr>
        <w:t xml:space="preserve"> דכיון דהילפותא להוצאה היא כדאיתא בגמ' בעירובין </w:t>
      </w:r>
      <w:r w:rsidRPr="00BF15B1">
        <w:rPr>
          <w:rStyle w:val="af2"/>
          <w:rFonts w:eastAsia="Guttman Hodes" w:hint="cs"/>
          <w:rtl/>
        </w:rPr>
        <w:t>(יז.)</w:t>
      </w:r>
      <w:r>
        <w:rPr>
          <w:rFonts w:hint="cs"/>
          <w:rtl/>
        </w:rPr>
        <w:t xml:space="preserve"> מדכתיב "אל יצא", א"כ משמע דעיקר המלאכה היא הוצאת החפץ מהרשות שהחפץ מונח  בו, אלא דכל שלא הכניס את החפץ לרשות השני, אי"ז נחשב להוצאה גמורה, אך עיקר המלאכה היא דקפיד רחמנא שלא להוציא את החפץ מהרשות שהיה מונח בה, והוסיף </w:t>
      </w:r>
      <w:r w:rsidRPr="00BF15B1">
        <w:rPr>
          <w:rStyle w:val="aff4"/>
          <w:rFonts w:hint="cs"/>
          <w:rtl/>
        </w:rPr>
        <w:t>השפ"א</w:t>
      </w:r>
      <w:r>
        <w:rPr>
          <w:rFonts w:hint="cs"/>
          <w:rtl/>
        </w:rPr>
        <w:t xml:space="preserve"> דהא דמקשה הגמ' לקמן </w:t>
      </w:r>
      <w:r w:rsidRPr="00BF15B1">
        <w:rPr>
          <w:rStyle w:val="af2"/>
          <w:rFonts w:eastAsia="Guttman Hodes" w:hint="cs"/>
          <w:rtl/>
        </w:rPr>
        <w:t>(צו:)</w:t>
      </w:r>
      <w:r>
        <w:rPr>
          <w:rFonts w:hint="cs"/>
          <w:rtl/>
        </w:rPr>
        <w:t xml:space="preserve"> דאשכחן הוצאה הכנסה מנלן, ותירצה דהוא סברא דמ"ל עיולי ומ"ל אפוקי, </w:t>
      </w:r>
      <w:r w:rsidRPr="00BF15B1">
        <w:rPr>
          <w:rStyle w:val="af"/>
          <w:rFonts w:hint="cs"/>
          <w:rtl/>
        </w:rPr>
        <w:t>[דמשמע דאינם דבר אחד, וההכנסה היא דבר בפנ"ע ואינה גמר מלאכת ההוצאה],</w:t>
      </w:r>
      <w:r>
        <w:rPr>
          <w:rFonts w:hint="cs"/>
          <w:rtl/>
        </w:rPr>
        <w:t xml:space="preserve"> צ"ל כדביארו </w:t>
      </w:r>
      <w:r w:rsidRPr="00BF15B1">
        <w:rPr>
          <w:rStyle w:val="aff4"/>
          <w:rFonts w:hint="cs"/>
          <w:rtl/>
        </w:rPr>
        <w:t>הרמב"ן והרשב"א</w:t>
      </w:r>
      <w:r>
        <w:rPr>
          <w:rFonts w:hint="cs"/>
          <w:rtl/>
        </w:rPr>
        <w:t xml:space="preserve"> </w:t>
      </w:r>
      <w:r w:rsidRPr="00BF15B1">
        <w:rPr>
          <w:rStyle w:val="af2"/>
          <w:rFonts w:eastAsia="Guttman Hodes" w:hint="cs"/>
          <w:rtl/>
        </w:rPr>
        <w:t xml:space="preserve">(עי' אות </w:t>
      </w:r>
      <w:r w:rsidRPr="00BF15B1">
        <w:rPr>
          <w:rStyle w:val="af2"/>
          <w:rFonts w:eastAsia="Guttman Hodes"/>
          <w:rtl/>
        </w:rPr>
        <w:fldChar w:fldCharType="begin"/>
      </w:r>
      <w:r w:rsidRPr="00BF15B1">
        <w:rPr>
          <w:rStyle w:val="af2"/>
          <w:rFonts w:eastAsia="Guttman Hodes"/>
          <w:rtl/>
        </w:rPr>
        <w:instrText xml:space="preserve"> </w:instrText>
      </w:r>
      <w:r w:rsidRPr="00BF15B1">
        <w:rPr>
          <w:rStyle w:val="af2"/>
          <w:rFonts w:eastAsia="Guttman Hodes" w:hint="cs"/>
        </w:rPr>
        <w:instrText>REF</w:instrText>
      </w:r>
      <w:r w:rsidRPr="00BF15B1">
        <w:rPr>
          <w:rStyle w:val="af2"/>
          <w:rFonts w:eastAsia="Guttman Hodes" w:hint="cs"/>
          <w:rtl/>
        </w:rPr>
        <w:instrText xml:space="preserve"> _</w:instrText>
      </w:r>
      <w:r w:rsidRPr="00BF15B1">
        <w:rPr>
          <w:rStyle w:val="af2"/>
          <w:rFonts w:eastAsia="Guttman Hodes" w:hint="cs"/>
        </w:rPr>
        <w:instrText>Ref90803654 \r \h</w:instrText>
      </w:r>
      <w:r w:rsidRPr="00BF15B1">
        <w:rPr>
          <w:rStyle w:val="af2"/>
          <w:rFonts w:eastAsia="Guttman Hodes"/>
          <w:rtl/>
        </w:rPr>
        <w:instrText xml:space="preserve"> </w:instrText>
      </w:r>
      <w:r w:rsidRPr="00BF15B1">
        <w:rPr>
          <w:rStyle w:val="af2"/>
          <w:rFonts w:eastAsia="Guttman Hodes"/>
          <w:rtl/>
        </w:rPr>
      </w:r>
      <w:r w:rsidRPr="00BF15B1">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BF15B1">
        <w:rPr>
          <w:rStyle w:val="af2"/>
          <w:rFonts w:eastAsia="Guttman Hodes"/>
          <w:rtl/>
        </w:rPr>
        <w:fldChar w:fldCharType="end"/>
      </w:r>
      <w:r>
        <w:rPr>
          <w:rFonts w:hint="cs"/>
          <w:rtl/>
        </w:rPr>
        <w:t xml:space="preserve"> דהגמ' לקמן היא דלא כר"פ.</w:t>
      </w:r>
    </w:p>
    <w:p w14:paraId="5B065B55" w14:textId="77777777" w:rsidR="002F175C" w:rsidRDefault="002F175C" w:rsidP="002F175C">
      <w:pPr>
        <w:pStyle w:val="affff5"/>
        <w:rPr>
          <w:rtl/>
        </w:rPr>
      </w:pPr>
      <w:bookmarkStart w:id="1101" w:name="_Toc163205282"/>
      <w:bookmarkStart w:id="1102" w:name="_Toc163205593"/>
      <w:bookmarkStart w:id="1103" w:name="_Toc163207139"/>
      <w:r>
        <w:rPr>
          <w:rFonts w:hint="cs"/>
          <w:rtl/>
        </w:rPr>
        <w:t>בד' הרמב"ם אי הכנסה אב או תולדה</w:t>
      </w:r>
      <w:bookmarkEnd w:id="1101"/>
      <w:bookmarkEnd w:id="1102"/>
      <w:bookmarkEnd w:id="1103"/>
    </w:p>
    <w:p w14:paraId="1DEAB83A" w14:textId="77777777" w:rsidR="002F175C" w:rsidRDefault="002F175C" w:rsidP="002F175C">
      <w:pPr>
        <w:pStyle w:val="1"/>
        <w:rPr>
          <w:rtl/>
        </w:rPr>
      </w:pPr>
      <w:bookmarkStart w:id="1104" w:name="_Toc163205283"/>
      <w:bookmarkStart w:id="1105" w:name="_Toc163205594"/>
      <w:bookmarkStart w:id="1106" w:name="_Toc163207140"/>
      <w:r>
        <w:rPr>
          <w:rFonts w:hint="cs"/>
          <w:rtl/>
        </w:rPr>
        <w:t>בי' הרמב"ם בפיה"מ דהוצאה והכנסה נאסרו בילפו' דהם דבר א'</w:t>
      </w:r>
      <w:bookmarkEnd w:id="1104"/>
      <w:bookmarkEnd w:id="1105"/>
      <w:bookmarkEnd w:id="1106"/>
    </w:p>
    <w:p w14:paraId="50AA5592" w14:textId="77777777" w:rsidR="002F175C" w:rsidRPr="00F930F0" w:rsidRDefault="002F175C" w:rsidP="002F175C">
      <w:pPr>
        <w:pStyle w:val="a7"/>
        <w:rPr>
          <w:rtl/>
        </w:rPr>
      </w:pPr>
      <w:bookmarkStart w:id="1107" w:name="_Toc163205284"/>
      <w:bookmarkStart w:id="1108" w:name="_Toc163205595"/>
      <w:bookmarkStart w:id="1109" w:name="_Toc163207141"/>
      <w:r>
        <w:rPr>
          <w:rFonts w:hint="cs"/>
          <w:rtl/>
        </w:rPr>
        <w:t>דכל יציאה היינו הכנסה כלפי הרשות שנכנס החפץ ותני במתני" לישנא דהוצאה כלישנא דקרא</w:t>
      </w:r>
      <w:bookmarkEnd w:id="1107"/>
      <w:bookmarkEnd w:id="1108"/>
      <w:bookmarkEnd w:id="1109"/>
    </w:p>
    <w:p w14:paraId="31A1AD56" w14:textId="77777777" w:rsidR="002F175C" w:rsidRDefault="002F175C" w:rsidP="006C4D7E">
      <w:pPr>
        <w:pStyle w:val="a3"/>
        <w:rPr>
          <w:rtl/>
        </w:rPr>
      </w:pPr>
      <w:bookmarkStart w:id="1110" w:name="_Ref90323383"/>
      <w:r>
        <w:rPr>
          <w:rFonts w:hint="cs"/>
          <w:rtl/>
        </w:rPr>
        <w:t xml:space="preserve">כתב </w:t>
      </w:r>
      <w:r w:rsidRPr="009B5788">
        <w:rPr>
          <w:rStyle w:val="aff4"/>
          <w:rFonts w:hint="cs"/>
          <w:rtl/>
        </w:rPr>
        <w:t>הרמב"ם בפיהמ"ש</w:t>
      </w:r>
      <w:r>
        <w:rPr>
          <w:rStyle w:val="af2"/>
          <w:rFonts w:eastAsia="Guttman Hodes" w:hint="cs"/>
          <w:rtl/>
        </w:rPr>
        <w:t xml:space="preserve"> (בההקדמה למתני' ד"ה ודע</w:t>
      </w:r>
      <w:r w:rsidRPr="00A31922">
        <w:rPr>
          <w:rStyle w:val="af2"/>
          <w:rFonts w:eastAsia="Guttman Hodes" w:hint="cs"/>
          <w:rtl/>
        </w:rPr>
        <w:t xml:space="preserve">) </w:t>
      </w:r>
      <w:r>
        <w:rPr>
          <w:rFonts w:hint="cs"/>
          <w:rtl/>
        </w:rPr>
        <w:t xml:space="preserve">דכל יציאה היא גם הכנסה, כלפי המקום שהחפץ יצא אליו, וכל הכנסה היא גם יציאה כלפי המקום שיצא החפץ ממנו, אלא דדרך המשנה לקרות לטלטול חפץ מרה"י לרה"ר הוצאה, ולעקירתו מרה"ר לרה"י הכנסה, והוסיף </w:t>
      </w:r>
      <w:r w:rsidRPr="009B5788">
        <w:rPr>
          <w:rStyle w:val="aff4"/>
          <w:rFonts w:hint="cs"/>
          <w:rtl/>
        </w:rPr>
        <w:lastRenderedPageBreak/>
        <w:t>הרמב"ם בפיהמ"ש</w:t>
      </w:r>
      <w:r>
        <w:rPr>
          <w:rStyle w:val="af2"/>
          <w:rFonts w:eastAsia="Guttman Hodes" w:hint="cs"/>
          <w:rtl/>
        </w:rPr>
        <w:t xml:space="preserve"> (בסוף ההקדמה למתני' ד"ה והטעם</w:t>
      </w:r>
      <w:r w:rsidRPr="00A31922">
        <w:rPr>
          <w:rStyle w:val="af2"/>
          <w:rFonts w:eastAsia="Guttman Hodes" w:hint="cs"/>
          <w:rtl/>
        </w:rPr>
        <w:t xml:space="preserve">) </w:t>
      </w:r>
      <w:r>
        <w:rPr>
          <w:rFonts w:hint="cs"/>
          <w:rtl/>
        </w:rPr>
        <w:t>דהא דתנן במתני' "יציאות השבת", ולא תנן "הכנסות השבת", הוא כמו שביאר דכל יציאה היא הכנסה, ונקטה מתני' כדרך הפסו' דילפינן להוצאה מרשות לרשות ממה שאמר השי"ת "איש ואשה אל יעשו עוד מלאכה לתרומת הקדש ויכלא העם מהביא", והיינו הוצאה, דאיירי שהביאו מאהליהם שהוא רה"י, למחנה לויה שהוא רה"ר, ולכן נקטה המשנה לשון יציאות.</w:t>
      </w:r>
      <w:bookmarkEnd w:id="1110"/>
    </w:p>
    <w:p w14:paraId="22839A48" w14:textId="77777777" w:rsidR="002F175C" w:rsidRDefault="002F175C" w:rsidP="002F175C">
      <w:pPr>
        <w:pStyle w:val="a7"/>
        <w:rPr>
          <w:rtl/>
        </w:rPr>
      </w:pPr>
      <w:bookmarkStart w:id="1111" w:name="_Toc163205285"/>
      <w:bookmarkStart w:id="1112" w:name="_Toc163205596"/>
      <w:bookmarkStart w:id="1113" w:name="_Toc163207142"/>
      <w:r>
        <w:rPr>
          <w:rFonts w:hint="cs"/>
          <w:rtl/>
        </w:rPr>
        <w:t>בי' הרמב"ם בפיהמ"ש דהכנסה והוצאה הם דבר אחד ואף דהילפו' להוצאה גם הכנסה אסורה</w:t>
      </w:r>
      <w:bookmarkEnd w:id="1111"/>
      <w:bookmarkEnd w:id="1112"/>
      <w:bookmarkEnd w:id="1113"/>
    </w:p>
    <w:p w14:paraId="2DC26E0F" w14:textId="4156FFA6" w:rsidR="002F175C" w:rsidRDefault="002F175C" w:rsidP="006C4D7E">
      <w:pPr>
        <w:pStyle w:val="a3"/>
        <w:rPr>
          <w:rtl/>
        </w:rPr>
      </w:pPr>
      <w:bookmarkStart w:id="1114" w:name="_Ref90486752"/>
      <w:r>
        <w:rPr>
          <w:rFonts w:hint="cs"/>
          <w:rtl/>
        </w:rPr>
        <w:t xml:space="preserve">והקשה </w:t>
      </w:r>
      <w:r w:rsidRPr="009B5788">
        <w:rPr>
          <w:rStyle w:val="aff4"/>
          <w:rFonts w:hint="cs"/>
          <w:rtl/>
        </w:rPr>
        <w:t>הרמב"ם בפיהמ"ש</w:t>
      </w:r>
      <w:r>
        <w:rPr>
          <w:rFonts w:hint="cs"/>
          <w:rtl/>
        </w:rPr>
        <w:t xml:space="preserve"> דאמאי הכנסה אסורה, והא הילפותא היא רק להוצאה, וכתב </w:t>
      </w:r>
      <w:r w:rsidRPr="009B5788">
        <w:rPr>
          <w:rStyle w:val="aff4"/>
          <w:rFonts w:hint="cs"/>
          <w:rtl/>
        </w:rPr>
        <w:t>הרמב"ם בפיהמ"ש</w:t>
      </w:r>
      <w:r>
        <w:rPr>
          <w:rFonts w:hint="cs"/>
          <w:rtl/>
        </w:rPr>
        <w:t xml:space="preserve"> דכבר הקשתה כן הגמ' לקמן </w:t>
      </w:r>
      <w:r w:rsidRPr="006D51B3">
        <w:rPr>
          <w:rStyle w:val="af2"/>
          <w:rFonts w:eastAsia="Guttman Hodes" w:hint="cs"/>
          <w:rtl/>
        </w:rPr>
        <w:t>(צו:)</w:t>
      </w:r>
      <w:r>
        <w:rPr>
          <w:rFonts w:hint="cs"/>
          <w:rtl/>
        </w:rPr>
        <w:t xml:space="preserve"> ואמרינן דכיון דילפינן הוצאה, א"כ מ"ל הכנסה מ"ל הוצאה, דמסברא אין חילוק ביניהם דהוצאה והכנסה הם דבר אחד, ועי' במ"ש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Pr>
          <w:rStyle w:val="af2"/>
          <w:rFonts w:eastAsia="Guttman Hodes" w:hint="cs"/>
          <w:rtl/>
        </w:rPr>
        <w:t xml:space="preserve">(עי' </w:t>
      </w:r>
      <w:r w:rsidRPr="003356ED">
        <w:rPr>
          <w:rStyle w:val="af2"/>
          <w:rFonts w:eastAsia="Guttman Hodes" w:hint="cs"/>
          <w:rtl/>
        </w:rPr>
        <w:t xml:space="preserve">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Ref90486862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3356ED">
        <w:rPr>
          <w:rStyle w:val="af2"/>
          <w:rFonts w:eastAsia="Guttman Hodes"/>
          <w:rtl/>
        </w:rPr>
        <w:fldChar w:fldCharType="end"/>
      </w:r>
      <w:r>
        <w:rPr>
          <w:rFonts w:hint="cs"/>
          <w:rtl/>
        </w:rPr>
        <w:t xml:space="preserve"> דמשמע מדברי </w:t>
      </w:r>
      <w:r w:rsidRPr="003356ED">
        <w:rPr>
          <w:rStyle w:val="aff4"/>
          <w:rFonts w:hint="cs"/>
          <w:rtl/>
        </w:rPr>
        <w:t>הרמב"ם בפיהמ"ש</w:t>
      </w:r>
      <w:r>
        <w:rPr>
          <w:rFonts w:hint="cs"/>
          <w:rtl/>
        </w:rPr>
        <w:t xml:space="preserve"> </w:t>
      </w:r>
      <w:r w:rsidRPr="003356ED">
        <w:rPr>
          <w:rStyle w:val="af2"/>
          <w:rFonts w:eastAsia="Guttman Hodes" w:hint="cs"/>
          <w:rtl/>
        </w:rPr>
        <w:t xml:space="preserve">(עי' 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Ref90486752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3356ED">
        <w:rPr>
          <w:rStyle w:val="af2"/>
          <w:rFonts w:eastAsia="Guttman Hodes"/>
          <w:rtl/>
        </w:rPr>
        <w:fldChar w:fldCharType="end"/>
      </w:r>
      <w:r w:rsidRPr="003356ED">
        <w:rPr>
          <w:rStyle w:val="af2"/>
          <w:rFonts w:eastAsia="Guttman Hodes" w:hint="cs"/>
          <w:rtl/>
        </w:rPr>
        <w:t xml:space="preserve"> </w:t>
      </w:r>
      <w:r>
        <w:rPr>
          <w:rFonts w:hint="cs"/>
          <w:rtl/>
        </w:rPr>
        <w:t xml:space="preserve">דגרס בגמ' לקמן </w:t>
      </w:r>
      <w:r w:rsidRPr="00156ED8">
        <w:rPr>
          <w:rStyle w:val="af2"/>
          <w:rFonts w:eastAsia="Guttman Hodes" w:hint="cs"/>
          <w:rtl/>
        </w:rPr>
        <w:t>(צו:)</w:t>
      </w:r>
      <w:r>
        <w:rPr>
          <w:rFonts w:hint="cs"/>
          <w:rtl/>
        </w:rPr>
        <w:t xml:space="preserve"> דמנלן דהכנסה היא אב.</w:t>
      </w:r>
      <w:bookmarkEnd w:id="1114"/>
    </w:p>
    <w:p w14:paraId="17050E3E" w14:textId="77777777" w:rsidR="002F175C" w:rsidRDefault="002F175C" w:rsidP="002F175C">
      <w:pPr>
        <w:pStyle w:val="1"/>
        <w:rPr>
          <w:rtl/>
        </w:rPr>
      </w:pPr>
      <w:bookmarkStart w:id="1115" w:name="_Toc163205286"/>
      <w:bookmarkStart w:id="1116" w:name="_Toc163205597"/>
      <w:bookmarkStart w:id="1117" w:name="_Toc163207143"/>
      <w:r>
        <w:rPr>
          <w:rFonts w:hint="cs"/>
          <w:rtl/>
        </w:rPr>
        <w:t>גי' המ"מ ברמב"ם דרק הוצאה הוי אב כדילפינן מהוצאה דמשכן</w:t>
      </w:r>
      <w:bookmarkEnd w:id="1115"/>
      <w:bookmarkEnd w:id="1116"/>
      <w:bookmarkEnd w:id="1117"/>
    </w:p>
    <w:p w14:paraId="38001D5E" w14:textId="77777777" w:rsidR="002F175C" w:rsidRPr="001B38C7" w:rsidRDefault="002F175C" w:rsidP="002F175C">
      <w:pPr>
        <w:pStyle w:val="a7"/>
        <w:rPr>
          <w:rtl/>
        </w:rPr>
      </w:pPr>
      <w:bookmarkStart w:id="1118" w:name="_Toc163205287"/>
      <w:bookmarkStart w:id="1119" w:name="_Toc163205598"/>
      <w:bookmarkStart w:id="1120" w:name="_Toc163207144"/>
      <w:r>
        <w:rPr>
          <w:rFonts w:hint="cs"/>
          <w:rtl/>
        </w:rPr>
        <w:t>גי' המ"מ ברמב"ם דהוצאה הוי אב ולא הזכיר הרמב"ם דהכנסה הוי אב כהוצאה</w:t>
      </w:r>
      <w:bookmarkEnd w:id="1118"/>
      <w:bookmarkEnd w:id="1119"/>
      <w:bookmarkEnd w:id="1120"/>
    </w:p>
    <w:p w14:paraId="77736581" w14:textId="77777777" w:rsidR="002F175C" w:rsidRDefault="002F175C" w:rsidP="006C4D7E">
      <w:pPr>
        <w:pStyle w:val="a3"/>
        <w:rPr>
          <w:rtl/>
        </w:rPr>
      </w:pPr>
      <w:r>
        <w:rPr>
          <w:rFonts w:hint="cs"/>
          <w:rtl/>
        </w:rPr>
        <w:t xml:space="preserve">גירסת </w:t>
      </w:r>
      <w:r w:rsidRPr="001B38C7">
        <w:rPr>
          <w:rStyle w:val="aff4"/>
          <w:rFonts w:hint="cs"/>
          <w:rtl/>
        </w:rPr>
        <w:t>המ"מ</w:t>
      </w:r>
      <w:r>
        <w:rPr>
          <w:rFonts w:hint="cs"/>
          <w:rtl/>
        </w:rPr>
        <w:t xml:space="preserve"> </w:t>
      </w:r>
      <w:r>
        <w:rPr>
          <w:rStyle w:val="af2"/>
          <w:rFonts w:eastAsia="Guttman Hodes" w:hint="cs"/>
          <w:rtl/>
        </w:rPr>
        <w:t>(שבת פי"ב ה"ח)</w:t>
      </w:r>
      <w:r>
        <w:rPr>
          <w:rFonts w:hint="cs"/>
          <w:rtl/>
        </w:rPr>
        <w:t xml:space="preserve"> </w:t>
      </w:r>
      <w:r>
        <w:rPr>
          <w:rStyle w:val="aff4"/>
          <w:rtl/>
        </w:rPr>
        <w:t>ברמב"ם</w:t>
      </w:r>
      <w:r>
        <w:rPr>
          <w:rFonts w:hint="cs"/>
          <w:rtl/>
        </w:rPr>
        <w:t xml:space="preserve"> </w:t>
      </w:r>
      <w:r>
        <w:rPr>
          <w:rStyle w:val="af2"/>
          <w:rFonts w:eastAsia="Guttman Hodes" w:hint="cs"/>
          <w:rtl/>
        </w:rPr>
        <w:t>(שבת פי"ב ה"ח)</w:t>
      </w:r>
      <w:r>
        <w:rPr>
          <w:rFonts w:hint="cs"/>
          <w:rtl/>
        </w:rPr>
        <w:t xml:space="preserve"> </w:t>
      </w:r>
      <w:r w:rsidRPr="00833E3F">
        <w:rPr>
          <w:rStyle w:val="af"/>
          <w:rFonts w:hint="cs"/>
          <w:rtl/>
        </w:rPr>
        <w:t xml:space="preserve">[וכן הגיהו במהדו' פרנקל עפ"י כת"י], </w:t>
      </w:r>
      <w:r>
        <w:rPr>
          <w:rFonts w:hint="cs"/>
          <w:rtl/>
        </w:rPr>
        <w:t>דהוצאה מרשות לרשות היא מלאכה מכלל אבות המלאכות,</w:t>
      </w:r>
      <w:r w:rsidRPr="009A70C4">
        <w:rPr>
          <w:rFonts w:hint="cs"/>
          <w:rtl/>
        </w:rPr>
        <w:t xml:space="preserve"> </w:t>
      </w:r>
      <w:r>
        <w:rPr>
          <w:rFonts w:hint="cs"/>
          <w:rtl/>
        </w:rPr>
        <w:t xml:space="preserve">ואף דהוצאה היא עם כל גופי תורה דנאמרו בהלמ"מ, וכדכתיב "איש ואשה אל יעשו עוד מלאכה לתרומת הקודש, </w:t>
      </w:r>
      <w:r w:rsidRPr="00164A23">
        <w:rPr>
          <w:rFonts w:hint="cs"/>
          <w:rtl/>
        </w:rPr>
        <w:t>ויכלא העם מהביא", וילפינן דההבאה נקראת מלאכה</w:t>
      </w:r>
      <w:r>
        <w:rPr>
          <w:rFonts w:hint="cs"/>
          <w:rtl/>
        </w:rPr>
        <w:t xml:space="preserve">. </w:t>
      </w:r>
      <w:r w:rsidRPr="00833E3F">
        <w:rPr>
          <w:rStyle w:val="af"/>
          <w:rFonts w:hint="cs"/>
          <w:rtl/>
        </w:rPr>
        <w:t xml:space="preserve">[ומדכתב </w:t>
      </w:r>
      <w:r w:rsidRPr="001B38C7">
        <w:rPr>
          <w:rStyle w:val="aff9"/>
          <w:rFonts w:hint="cs"/>
          <w:rtl/>
        </w:rPr>
        <w:t>הרמב"ם</w:t>
      </w:r>
      <w:r w:rsidRPr="00833E3F">
        <w:rPr>
          <w:rStyle w:val="af"/>
          <w:rFonts w:hint="cs"/>
          <w:rtl/>
        </w:rPr>
        <w:t xml:space="preserve"> רק הוצאה ולא כתבה הכנסה, א"כ משמע דס"ל </w:t>
      </w:r>
      <w:r w:rsidRPr="001B38C7">
        <w:rPr>
          <w:rStyle w:val="aff9"/>
          <w:rFonts w:hint="cs"/>
          <w:rtl/>
        </w:rPr>
        <w:t>להרמב"ם</w:t>
      </w:r>
      <w:r w:rsidRPr="00833E3F">
        <w:rPr>
          <w:rStyle w:val="af"/>
          <w:rFonts w:hint="cs"/>
          <w:rtl/>
        </w:rPr>
        <w:t xml:space="preserve"> דהכנסה הוא תולדה ולא אב].</w:t>
      </w:r>
    </w:p>
    <w:p w14:paraId="2109F535" w14:textId="77777777" w:rsidR="002F175C" w:rsidRPr="00833E3F" w:rsidRDefault="002F175C" w:rsidP="002F175C">
      <w:pPr>
        <w:pStyle w:val="1"/>
        <w:rPr>
          <w:rtl/>
        </w:rPr>
      </w:pPr>
      <w:bookmarkStart w:id="1121" w:name="_Toc163205288"/>
      <w:bookmarkStart w:id="1122" w:name="_Toc163205599"/>
      <w:bookmarkStart w:id="1123" w:name="_Toc163207145"/>
      <w:r>
        <w:rPr>
          <w:rFonts w:hint="cs"/>
          <w:rtl/>
        </w:rPr>
        <w:t>בביאור גירסת הלח"מ ברמב"ם דהכנסה הוי אב כהוצאה</w:t>
      </w:r>
      <w:bookmarkEnd w:id="1121"/>
      <w:bookmarkEnd w:id="1122"/>
      <w:bookmarkEnd w:id="1123"/>
      <w:r>
        <w:rPr>
          <w:rFonts w:hint="cs"/>
          <w:rtl/>
        </w:rPr>
        <w:t xml:space="preserve"> </w:t>
      </w:r>
    </w:p>
    <w:p w14:paraId="1610C919" w14:textId="77777777" w:rsidR="002F175C" w:rsidRPr="006A3784" w:rsidRDefault="002F175C" w:rsidP="002F175C">
      <w:pPr>
        <w:pStyle w:val="a7"/>
      </w:pPr>
      <w:bookmarkStart w:id="1124" w:name="_Toc163205289"/>
      <w:bookmarkStart w:id="1125" w:name="_Toc163205600"/>
      <w:bookmarkStart w:id="1126" w:name="_Toc163207146"/>
      <w:r>
        <w:rPr>
          <w:rFonts w:hint="cs"/>
          <w:rtl/>
        </w:rPr>
        <w:t>גי' הלח"מ ברמב"ם דהכנסה הוי אב כהוצאה וקו' הלח"מ דבגמ' לקמן מפורש דהוי תולדה</w:t>
      </w:r>
      <w:bookmarkEnd w:id="1124"/>
      <w:bookmarkEnd w:id="1125"/>
      <w:bookmarkEnd w:id="1126"/>
    </w:p>
    <w:p w14:paraId="1CFF8B91" w14:textId="77777777" w:rsidR="002F175C" w:rsidRDefault="002F175C" w:rsidP="006C4D7E">
      <w:pPr>
        <w:pStyle w:val="a3"/>
        <w:rPr>
          <w:rtl/>
        </w:rPr>
      </w:pPr>
      <w:bookmarkStart w:id="1127" w:name="_Ref90483847"/>
      <w:r>
        <w:rPr>
          <w:rFonts w:hint="cs"/>
          <w:rtl/>
        </w:rPr>
        <w:t xml:space="preserve">וגירסת </w:t>
      </w:r>
      <w:r w:rsidRPr="00833E3F">
        <w:rPr>
          <w:rStyle w:val="aff4"/>
          <w:rFonts w:hint="cs"/>
          <w:rtl/>
        </w:rPr>
        <w:t>הלח"מ</w:t>
      </w:r>
      <w:r>
        <w:rPr>
          <w:rFonts w:hint="cs"/>
          <w:rtl/>
        </w:rPr>
        <w:t xml:space="preserve"> </w:t>
      </w:r>
      <w:r>
        <w:rPr>
          <w:rStyle w:val="af2"/>
          <w:rFonts w:eastAsia="Guttman Hodes" w:hint="cs"/>
          <w:rtl/>
        </w:rPr>
        <w:t>(שבת פי"ב ה"ח)</w:t>
      </w:r>
      <w:r>
        <w:rPr>
          <w:rStyle w:val="aff4"/>
          <w:rtl/>
        </w:rPr>
        <w:t xml:space="preserve"> ברמב"ם</w:t>
      </w:r>
      <w:r>
        <w:rPr>
          <w:rFonts w:hint="cs"/>
          <w:rtl/>
        </w:rPr>
        <w:t xml:space="preserve"> </w:t>
      </w:r>
      <w:r w:rsidRPr="001B38C7">
        <w:rPr>
          <w:rStyle w:val="af"/>
          <w:rFonts w:hint="cs"/>
          <w:rtl/>
        </w:rPr>
        <w:t>[וכן הנוסחא ב</w:t>
      </w:r>
      <w:r>
        <w:rPr>
          <w:rStyle w:val="af"/>
          <w:rFonts w:hint="cs"/>
          <w:rtl/>
        </w:rPr>
        <w:t>כל ה</w:t>
      </w:r>
      <w:r w:rsidRPr="001B38C7">
        <w:rPr>
          <w:rStyle w:val="af"/>
          <w:rFonts w:hint="cs"/>
          <w:rtl/>
        </w:rPr>
        <w:t>דפוסים</w:t>
      </w:r>
      <w:r>
        <w:rPr>
          <w:rStyle w:val="af"/>
          <w:rFonts w:hint="cs"/>
          <w:rtl/>
        </w:rPr>
        <w:t xml:space="preserve"> הישנים</w:t>
      </w:r>
      <w:r w:rsidRPr="001B38C7">
        <w:rPr>
          <w:rStyle w:val="af"/>
          <w:rFonts w:hint="cs"/>
          <w:rtl/>
        </w:rPr>
        <w:t xml:space="preserve">], </w:t>
      </w:r>
      <w:r>
        <w:rPr>
          <w:rFonts w:hint="cs"/>
          <w:rtl/>
        </w:rPr>
        <w:t xml:space="preserve">דהוצאה "והכנסה" מרשות לרשות היא מלאכה מכלל אבות המלאכות, והקשה </w:t>
      </w:r>
      <w:r w:rsidRPr="001B38C7">
        <w:rPr>
          <w:rStyle w:val="aff4"/>
          <w:rFonts w:hint="cs"/>
          <w:rtl/>
        </w:rPr>
        <w:t>הלח"מ</w:t>
      </w:r>
      <w:r>
        <w:rPr>
          <w:rFonts w:hint="cs"/>
          <w:rtl/>
        </w:rPr>
        <w:t xml:space="preserve"> דבגמ' לקמן </w:t>
      </w:r>
      <w:r w:rsidRPr="001B38C7">
        <w:rPr>
          <w:rStyle w:val="af2"/>
          <w:rFonts w:eastAsia="Guttman Hodes" w:hint="cs"/>
          <w:rtl/>
        </w:rPr>
        <w:t>(צו:)</w:t>
      </w:r>
      <w:r>
        <w:rPr>
          <w:rFonts w:hint="cs"/>
          <w:rtl/>
        </w:rPr>
        <w:t xml:space="preserve"> איתא דהוצאה היא אב והכנסה היא תולדה, ומדברי </w:t>
      </w:r>
      <w:r w:rsidRPr="001B38C7">
        <w:rPr>
          <w:rStyle w:val="aff4"/>
          <w:rFonts w:hint="cs"/>
          <w:rtl/>
        </w:rPr>
        <w:t>הרמב"ם</w:t>
      </w:r>
      <w:r>
        <w:rPr>
          <w:rFonts w:hint="cs"/>
          <w:rtl/>
        </w:rPr>
        <w:t xml:space="preserve"> דהזכיר יחד את הוצאה והכנסה, </w:t>
      </w:r>
      <w:r w:rsidRPr="001B38C7">
        <w:rPr>
          <w:rStyle w:val="af"/>
          <w:rFonts w:hint="cs"/>
          <w:rtl/>
        </w:rPr>
        <w:t xml:space="preserve">[לגי' </w:t>
      </w:r>
      <w:r w:rsidRPr="001B38C7">
        <w:rPr>
          <w:rStyle w:val="aff9"/>
          <w:rFonts w:hint="cs"/>
          <w:rtl/>
        </w:rPr>
        <w:t>הלח"מ</w:t>
      </w:r>
      <w:r w:rsidRPr="001B38C7">
        <w:rPr>
          <w:rStyle w:val="af"/>
          <w:rFonts w:hint="cs"/>
          <w:rtl/>
        </w:rPr>
        <w:t>],</w:t>
      </w:r>
      <w:r>
        <w:rPr>
          <w:rFonts w:hint="cs"/>
          <w:rtl/>
        </w:rPr>
        <w:t xml:space="preserve"> משמע דשניהם אב.</w:t>
      </w:r>
      <w:bookmarkEnd w:id="1127"/>
    </w:p>
    <w:p w14:paraId="1299F818" w14:textId="77777777" w:rsidR="002F175C" w:rsidRPr="00593297" w:rsidRDefault="002F175C" w:rsidP="002F175C">
      <w:pPr>
        <w:pStyle w:val="a7"/>
        <w:rPr>
          <w:rtl/>
        </w:rPr>
      </w:pPr>
      <w:bookmarkStart w:id="1128" w:name="_Toc163205290"/>
      <w:bookmarkStart w:id="1129" w:name="_Toc163205601"/>
      <w:bookmarkStart w:id="1130" w:name="_Toc163207147"/>
      <w:r>
        <w:rPr>
          <w:rFonts w:hint="cs"/>
          <w:rtl/>
        </w:rPr>
        <w:t>בי' הלח"מ ברמב"ם דאין נ"מ לדינא אי הכנסה אב כעין הוצאה או תולדה דבעשאן כא' חייב א'</w:t>
      </w:r>
      <w:bookmarkEnd w:id="1128"/>
      <w:bookmarkEnd w:id="1129"/>
      <w:bookmarkEnd w:id="1130"/>
    </w:p>
    <w:p w14:paraId="37CF6FF6" w14:textId="77777777" w:rsidR="002F175C" w:rsidRDefault="002F175C" w:rsidP="006C4D7E">
      <w:pPr>
        <w:pStyle w:val="a3"/>
        <w:rPr>
          <w:rtl/>
        </w:rPr>
      </w:pPr>
      <w:r>
        <w:rPr>
          <w:rFonts w:hint="cs"/>
          <w:rtl/>
        </w:rPr>
        <w:t xml:space="preserve">וכתב </w:t>
      </w:r>
      <w:r w:rsidRPr="001B38C7">
        <w:rPr>
          <w:rStyle w:val="aff4"/>
          <w:rFonts w:hint="cs"/>
          <w:rtl/>
        </w:rPr>
        <w:t>הלח"מ</w:t>
      </w:r>
      <w:r>
        <w:rPr>
          <w:rFonts w:hint="cs"/>
          <w:rtl/>
        </w:rPr>
        <w:t xml:space="preserve"> דצ"ל </w:t>
      </w:r>
      <w:r w:rsidRPr="00593297">
        <w:rPr>
          <w:rStyle w:val="aff4"/>
          <w:rFonts w:hint="cs"/>
          <w:rtl/>
        </w:rPr>
        <w:t>דהרמב"ם</w:t>
      </w:r>
      <w:r>
        <w:rPr>
          <w:rFonts w:hint="cs"/>
          <w:rtl/>
        </w:rPr>
        <w:t xml:space="preserve"> לא חשש לבאר מהו אב ומהו תולדה, כיון דאי"ז נ"מ לדינא, דבין אם הכנסה היא אב מעין הוצאה, ובין אם היא תולדה דהוצאה, אם עשה הוצאה והכנסה כאחת חייב רק אחת, </w:t>
      </w:r>
      <w:r w:rsidRPr="004A22E4">
        <w:rPr>
          <w:rStyle w:val="af"/>
          <w:rFonts w:hint="cs"/>
          <w:rtl/>
        </w:rPr>
        <w:t xml:space="preserve">[עיי"ש במה שהוכיח </w:t>
      </w:r>
      <w:r w:rsidRPr="004A22E4">
        <w:rPr>
          <w:rStyle w:val="aff9"/>
          <w:rFonts w:hint="cs"/>
          <w:rtl/>
        </w:rPr>
        <w:t>הלח"מ</w:t>
      </w:r>
      <w:r w:rsidRPr="004A22E4">
        <w:rPr>
          <w:rStyle w:val="af"/>
          <w:rFonts w:hint="cs"/>
          <w:rtl/>
        </w:rPr>
        <w:t xml:space="preserve"> כן],</w:t>
      </w:r>
      <w:r>
        <w:rPr>
          <w:rFonts w:hint="cs"/>
          <w:rtl/>
        </w:rPr>
        <w:t xml:space="preserve"> וא"כ הנ"מ היא רק לענין שם האב, ולכן לא כתב הרמב"ם דהוי תולדה דהוצאה.</w:t>
      </w:r>
    </w:p>
    <w:p w14:paraId="2C06EF89" w14:textId="77777777" w:rsidR="002F175C" w:rsidRDefault="002F175C" w:rsidP="002F175C">
      <w:pPr>
        <w:pStyle w:val="1"/>
        <w:rPr>
          <w:rtl/>
        </w:rPr>
      </w:pPr>
      <w:bookmarkStart w:id="1131" w:name="_Toc163205291"/>
      <w:bookmarkStart w:id="1132" w:name="_Toc163205602"/>
      <w:bookmarkStart w:id="1133" w:name="_Toc163207148"/>
      <w:r>
        <w:rPr>
          <w:rFonts w:hint="cs"/>
          <w:rtl/>
        </w:rPr>
        <w:t>בי' רבינו בצלאל אשכנזי דלר"פ הכנסה כאב אך אינה אב גמור</w:t>
      </w:r>
      <w:bookmarkEnd w:id="1131"/>
      <w:bookmarkEnd w:id="1132"/>
      <w:bookmarkEnd w:id="1133"/>
    </w:p>
    <w:p w14:paraId="212012F8" w14:textId="77777777" w:rsidR="002F175C" w:rsidRPr="0070650F" w:rsidRDefault="002F175C" w:rsidP="002F175C">
      <w:pPr>
        <w:pStyle w:val="a7"/>
        <w:rPr>
          <w:rtl/>
        </w:rPr>
      </w:pPr>
      <w:bookmarkStart w:id="1134" w:name="_Toc163205292"/>
      <w:bookmarkStart w:id="1135" w:name="_Toc163205603"/>
      <w:bookmarkStart w:id="1136" w:name="_Toc163207149"/>
      <w:r>
        <w:rPr>
          <w:rFonts w:hint="cs"/>
          <w:rtl/>
        </w:rPr>
        <w:t>תי' רבינו בצלאל אשכנזי ברמב"ם דלר"פ הוי אב כדמוכח מדלא כ' דהכנסה דבעה"ב הוי תולדה</w:t>
      </w:r>
      <w:bookmarkEnd w:id="1134"/>
      <w:bookmarkEnd w:id="1135"/>
      <w:bookmarkEnd w:id="1136"/>
    </w:p>
    <w:p w14:paraId="66847069" w14:textId="58C373D2" w:rsidR="002F175C" w:rsidRDefault="002F175C" w:rsidP="006C4D7E">
      <w:pPr>
        <w:pStyle w:val="a3"/>
      </w:pPr>
      <w:bookmarkStart w:id="1137" w:name="_Ref90485221"/>
      <w:r>
        <w:rPr>
          <w:rFonts w:hint="cs"/>
          <w:rtl/>
        </w:rPr>
        <w:t>ותירץ</w:t>
      </w:r>
      <w:r w:rsidRPr="00CE591A">
        <w:rPr>
          <w:rFonts w:hint="cs"/>
          <w:rtl/>
        </w:rPr>
        <w:t xml:space="preserve"> </w:t>
      </w:r>
      <w:r w:rsidRPr="00F472D7">
        <w:rPr>
          <w:rStyle w:val="aff4"/>
          <w:rFonts w:hint="cs"/>
          <w:rtl/>
        </w:rPr>
        <w:t xml:space="preserve">בשו"ת רבינו בצלאל אשכנזי </w:t>
      </w:r>
      <w:r w:rsidRPr="00F472D7">
        <w:rPr>
          <w:rStyle w:val="af2"/>
          <w:rFonts w:eastAsia="Guttman Hodes" w:hint="cs"/>
          <w:rtl/>
        </w:rPr>
        <w:t>(סי' ל"ח [סי' מ"א] ד"ה</w:t>
      </w:r>
      <w:r w:rsidRPr="00044A93">
        <w:rPr>
          <w:rtl/>
        </w:rPr>
        <w:t xml:space="preserve"> </w:t>
      </w:r>
      <w:r w:rsidRPr="00044A93">
        <w:rPr>
          <w:rStyle w:val="af2"/>
          <w:rFonts w:eastAsia="Guttman Hodes"/>
          <w:rtl/>
        </w:rPr>
        <w:t>והר"מ במז"ל לא חילק</w:t>
      </w:r>
      <w:r>
        <w:rPr>
          <w:rStyle w:val="af2"/>
          <w:rFonts w:eastAsia="Guttman Hodes" w:hint="cs"/>
          <w:rtl/>
        </w:rPr>
        <w:t xml:space="preserve">) </w:t>
      </w:r>
      <w:r w:rsidRPr="001B38C7">
        <w:rPr>
          <w:rStyle w:val="aff4"/>
          <w:rFonts w:hint="cs"/>
          <w:rtl/>
        </w:rPr>
        <w:t>דהרמב"ם</w:t>
      </w:r>
      <w:r>
        <w:rPr>
          <w:rFonts w:hint="cs"/>
          <w:rtl/>
        </w:rPr>
        <w:t xml:space="preserve"> ס"ל </w:t>
      </w:r>
      <w:r w:rsidRPr="001B38C7">
        <w:rPr>
          <w:rStyle w:val="aff4"/>
          <w:rFonts w:hint="cs"/>
          <w:rtl/>
        </w:rPr>
        <w:t>כהרמב"ן</w:t>
      </w:r>
      <w:r w:rsidRPr="00425469">
        <w:rPr>
          <w:rStyle w:val="af2"/>
          <w:rFonts w:eastAsia="Guttman Hodes" w:hint="cs"/>
          <w:rtl/>
        </w:rPr>
        <w:t xml:space="preserve"> (עי' אות </w:t>
      </w:r>
      <w:r w:rsidRPr="00425469">
        <w:rPr>
          <w:rStyle w:val="af2"/>
          <w:rFonts w:eastAsia="Guttman Hodes"/>
          <w:rtl/>
        </w:rPr>
        <w:fldChar w:fldCharType="begin"/>
      </w:r>
      <w:r w:rsidRPr="00425469">
        <w:rPr>
          <w:rStyle w:val="af2"/>
          <w:rFonts w:eastAsia="Guttman Hodes"/>
          <w:rtl/>
        </w:rPr>
        <w:instrText xml:space="preserve"> </w:instrText>
      </w:r>
      <w:r w:rsidRPr="00425469">
        <w:rPr>
          <w:rStyle w:val="af2"/>
          <w:rFonts w:eastAsia="Guttman Hodes" w:hint="cs"/>
        </w:rPr>
        <w:instrText>REF</w:instrText>
      </w:r>
      <w:r w:rsidRPr="00425469">
        <w:rPr>
          <w:rStyle w:val="af2"/>
          <w:rFonts w:eastAsia="Guttman Hodes" w:hint="cs"/>
          <w:rtl/>
        </w:rPr>
        <w:instrText xml:space="preserve"> _</w:instrText>
      </w:r>
      <w:r w:rsidRPr="00425469">
        <w:rPr>
          <w:rStyle w:val="af2"/>
          <w:rFonts w:eastAsia="Guttman Hodes" w:hint="cs"/>
        </w:rPr>
        <w:instrText>Ref90462109 \r \h</w:instrText>
      </w:r>
      <w:r w:rsidRPr="00425469">
        <w:rPr>
          <w:rStyle w:val="af2"/>
          <w:rFonts w:eastAsia="Guttman Hodes"/>
          <w:rtl/>
        </w:rPr>
        <w:instrText xml:space="preserve"> </w:instrText>
      </w:r>
      <w:r w:rsidRPr="00425469">
        <w:rPr>
          <w:rStyle w:val="af2"/>
          <w:rFonts w:eastAsia="Guttman Hodes"/>
          <w:rtl/>
        </w:rPr>
      </w:r>
      <w:r w:rsidRPr="00425469">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425469">
        <w:rPr>
          <w:rStyle w:val="af2"/>
          <w:rFonts w:eastAsia="Guttman Hodes"/>
          <w:rtl/>
        </w:rPr>
        <w:fldChar w:fldCharType="end"/>
      </w:r>
      <w:r w:rsidRPr="00425469">
        <w:rPr>
          <w:rStyle w:val="af2"/>
          <w:rFonts w:eastAsia="Guttman Hodes" w:hint="cs"/>
          <w:rtl/>
        </w:rPr>
        <w:t xml:space="preserve"> </w:t>
      </w:r>
      <w:r>
        <w:rPr>
          <w:rFonts w:hint="cs"/>
          <w:rtl/>
        </w:rPr>
        <w:t xml:space="preserve">דלר"פ הכנסה היא אב, ופסק </w:t>
      </w:r>
      <w:r w:rsidRPr="009A70C4">
        <w:rPr>
          <w:rStyle w:val="aff4"/>
          <w:rFonts w:hint="cs"/>
          <w:rtl/>
        </w:rPr>
        <w:t>הרמב"ם</w:t>
      </w:r>
      <w:r>
        <w:rPr>
          <w:rFonts w:hint="cs"/>
          <w:rtl/>
        </w:rPr>
        <w:t xml:space="preserve"> כר"פ, וכ"כ </w:t>
      </w:r>
      <w:r w:rsidRPr="00593297">
        <w:rPr>
          <w:rStyle w:val="aff4"/>
          <w:rFonts w:hint="cs"/>
          <w:rtl/>
        </w:rPr>
        <w:t>האגלי טל</w:t>
      </w:r>
      <w:r>
        <w:rPr>
          <w:rFonts w:hint="cs"/>
          <w:rtl/>
        </w:rPr>
        <w:t xml:space="preserve"> </w:t>
      </w:r>
      <w:r w:rsidRPr="00593297">
        <w:rPr>
          <w:rStyle w:val="af2"/>
          <w:rFonts w:eastAsia="Guttman Hodes" w:hint="cs"/>
          <w:rtl/>
        </w:rPr>
        <w:t>(אופה או' א' סק"ה)</w:t>
      </w:r>
      <w:r>
        <w:rPr>
          <w:rFonts w:hint="cs"/>
          <w:rtl/>
        </w:rPr>
        <w:t xml:space="preserve">, וכתב </w:t>
      </w:r>
      <w:r w:rsidRPr="00F472D7">
        <w:rPr>
          <w:rStyle w:val="aff4"/>
          <w:rFonts w:hint="cs"/>
          <w:rtl/>
        </w:rPr>
        <w:t xml:space="preserve">רבינו בצלאל אשכנזי </w:t>
      </w:r>
      <w:r>
        <w:rPr>
          <w:rFonts w:hint="cs"/>
          <w:rtl/>
        </w:rPr>
        <w:t xml:space="preserve">דכן מוכח מדלא חילק </w:t>
      </w:r>
      <w:r w:rsidRPr="001B38C7">
        <w:rPr>
          <w:rStyle w:val="aff4"/>
          <w:rFonts w:hint="cs"/>
          <w:rtl/>
        </w:rPr>
        <w:t xml:space="preserve">הרמב"ם </w:t>
      </w:r>
      <w:r>
        <w:rPr>
          <w:rFonts w:hint="cs"/>
          <w:rtl/>
        </w:rPr>
        <w:t>בין הכנסה דעני להכנסה דבעה"ב</w:t>
      </w:r>
      <w:r w:rsidRPr="009A70C4">
        <w:rPr>
          <w:rFonts w:hint="cs"/>
          <w:rtl/>
        </w:rPr>
        <w:t xml:space="preserve">, כדחילקו </w:t>
      </w:r>
      <w:r w:rsidRPr="009A70C4">
        <w:rPr>
          <w:rStyle w:val="aff4"/>
          <w:rFonts w:hint="cs"/>
          <w:rtl/>
        </w:rPr>
        <w:t>התוס</w:t>
      </w:r>
      <w:r w:rsidRPr="009A70C4">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Ref90462092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D4211">
        <w:rPr>
          <w:rStyle w:val="af2"/>
          <w:rFonts w:eastAsia="Guttman Hodes"/>
          <w:rtl/>
        </w:rPr>
        <w:fldChar w:fldCharType="end"/>
      </w:r>
      <w:r>
        <w:rPr>
          <w:rFonts w:hint="cs"/>
          <w:rtl/>
        </w:rPr>
        <w:t xml:space="preserve"> </w:t>
      </w:r>
      <w:r w:rsidRPr="009A70C4">
        <w:rPr>
          <w:rFonts w:hint="cs"/>
          <w:rtl/>
        </w:rPr>
        <w:t>דהכנסה שהייתה במשכן היינו הכנסה ד</w:t>
      </w:r>
      <w:r>
        <w:rPr>
          <w:rFonts w:hint="cs"/>
          <w:rtl/>
        </w:rPr>
        <w:t>עני אבל הכנסה ד</w:t>
      </w:r>
      <w:r w:rsidRPr="009A70C4">
        <w:rPr>
          <w:rFonts w:hint="cs"/>
          <w:rtl/>
        </w:rPr>
        <w:t>בעה"ב</w:t>
      </w:r>
      <w:r>
        <w:rPr>
          <w:rFonts w:hint="cs"/>
          <w:rtl/>
        </w:rPr>
        <w:t xml:space="preserve"> לא הייתה במשכן</w:t>
      </w:r>
      <w:r>
        <w:rPr>
          <w:rStyle w:val="afff0"/>
          <w:rtl/>
        </w:rPr>
        <w:footnoteReference w:id="10"/>
      </w:r>
      <w:r>
        <w:rPr>
          <w:rFonts w:hint="cs"/>
          <w:rtl/>
        </w:rPr>
        <w:t>.</w:t>
      </w:r>
      <w:r w:rsidRPr="009A70C4">
        <w:rPr>
          <w:rStyle w:val="af"/>
          <w:rFonts w:hint="cs"/>
          <w:rtl/>
        </w:rPr>
        <w:t xml:space="preserve"> [והיינו כמבואר מדברי </w:t>
      </w:r>
      <w:r w:rsidRPr="00425469">
        <w:rPr>
          <w:rStyle w:val="aff9"/>
          <w:rFonts w:hint="cs"/>
          <w:rtl/>
        </w:rPr>
        <w:t>הרשב"א</w:t>
      </w:r>
      <w:r w:rsidRPr="009A70C4">
        <w:rPr>
          <w:rStyle w:val="af"/>
          <w:rFonts w:hint="cs"/>
          <w:rtl/>
        </w:rPr>
        <w:t xml:space="preserve"> </w:t>
      </w:r>
      <w:r w:rsidRPr="00425469">
        <w:rPr>
          <w:rStyle w:val="aff5"/>
          <w:rFonts w:hint="cs"/>
          <w:rtl/>
        </w:rPr>
        <w:t xml:space="preserve">(עי' אות </w:t>
      </w:r>
      <w:r w:rsidRPr="00425469">
        <w:rPr>
          <w:rStyle w:val="aff5"/>
          <w:rtl/>
        </w:rPr>
        <w:fldChar w:fldCharType="begin"/>
      </w:r>
      <w:r w:rsidRPr="00425469">
        <w:rPr>
          <w:rStyle w:val="aff5"/>
          <w:rtl/>
        </w:rPr>
        <w:instrText xml:space="preserve"> </w:instrText>
      </w:r>
      <w:r w:rsidRPr="00425469">
        <w:rPr>
          <w:rStyle w:val="aff5"/>
          <w:rFonts w:hint="cs"/>
        </w:rPr>
        <w:instrText>REF</w:instrText>
      </w:r>
      <w:r w:rsidRPr="00425469">
        <w:rPr>
          <w:rStyle w:val="aff5"/>
          <w:rFonts w:hint="cs"/>
          <w:rtl/>
        </w:rPr>
        <w:instrText xml:space="preserve"> _</w:instrText>
      </w:r>
      <w:r w:rsidRPr="00425469">
        <w:rPr>
          <w:rStyle w:val="aff5"/>
          <w:rFonts w:hint="cs"/>
        </w:rPr>
        <w:instrText>Ref90462074 \r \h</w:instrText>
      </w:r>
      <w:r w:rsidRPr="00425469">
        <w:rPr>
          <w:rStyle w:val="aff5"/>
          <w:rtl/>
        </w:rPr>
        <w:instrText xml:space="preserve"> </w:instrText>
      </w:r>
      <w:r w:rsidRPr="00425469">
        <w:rPr>
          <w:rStyle w:val="aff5"/>
          <w:rtl/>
        </w:rPr>
      </w:r>
      <w:r w:rsidRPr="00425469">
        <w:rPr>
          <w:rStyle w:val="aff5"/>
          <w:rtl/>
        </w:rPr>
        <w:fldChar w:fldCharType="separate"/>
      </w:r>
      <w:r w:rsidR="00250336">
        <w:rPr>
          <w:rStyle w:val="aff5"/>
          <w:cs/>
        </w:rPr>
        <w:t>‎</w:t>
      </w:r>
      <w:r w:rsidR="00250336">
        <w:rPr>
          <w:rStyle w:val="aff5"/>
          <w:rtl/>
        </w:rPr>
        <w:t>לא)</w:t>
      </w:r>
      <w:r w:rsidRPr="00425469">
        <w:rPr>
          <w:rStyle w:val="aff5"/>
          <w:rtl/>
        </w:rPr>
        <w:fldChar w:fldCharType="end"/>
      </w:r>
      <w:r w:rsidRPr="009A70C4">
        <w:rPr>
          <w:rStyle w:val="af"/>
          <w:rFonts w:hint="cs"/>
          <w:rtl/>
        </w:rPr>
        <w:t xml:space="preserve"> דתירוץ </w:t>
      </w:r>
      <w:r w:rsidRPr="00425469">
        <w:rPr>
          <w:rStyle w:val="aff9"/>
          <w:rFonts w:hint="cs"/>
          <w:rtl/>
        </w:rPr>
        <w:t>התוס'</w:t>
      </w:r>
      <w:r w:rsidRPr="009A70C4">
        <w:rPr>
          <w:rStyle w:val="af"/>
          <w:rFonts w:hint="cs"/>
          <w:rtl/>
        </w:rPr>
        <w:t xml:space="preserve"> הוא הדחיה לביאור </w:t>
      </w:r>
      <w:r w:rsidRPr="00425469">
        <w:rPr>
          <w:rStyle w:val="aff9"/>
          <w:rFonts w:hint="cs"/>
          <w:rtl/>
        </w:rPr>
        <w:t>הרמב"ן</w:t>
      </w:r>
      <w:r>
        <w:rPr>
          <w:rStyle w:val="af"/>
          <w:rFonts w:hint="cs"/>
          <w:rtl/>
        </w:rPr>
        <w:t>,</w:t>
      </w:r>
      <w:r w:rsidRPr="009A70C4">
        <w:rPr>
          <w:rStyle w:val="af"/>
          <w:rFonts w:hint="cs"/>
          <w:rtl/>
        </w:rPr>
        <w:t xml:space="preserve"> דלדעת </w:t>
      </w:r>
      <w:r w:rsidRPr="00425469">
        <w:rPr>
          <w:rStyle w:val="aff9"/>
          <w:rFonts w:hint="cs"/>
          <w:rtl/>
        </w:rPr>
        <w:t>התוס'</w:t>
      </w:r>
      <w:r w:rsidRPr="009A70C4">
        <w:rPr>
          <w:rStyle w:val="af"/>
          <w:rFonts w:hint="cs"/>
          <w:rtl/>
        </w:rPr>
        <w:t xml:space="preserve"> א"צ לומר דר"פ פליג על הגמ' לקמן</w:t>
      </w:r>
      <w:r>
        <w:rPr>
          <w:rStyle w:val="af"/>
          <w:rFonts w:hint="cs"/>
          <w:rtl/>
        </w:rPr>
        <w:t>, אלא דהכנסה דעני הוי אב, והכנסה דבעה"ב הוי תולדה, כיון דלא הייתה במשכן</w:t>
      </w:r>
      <w:r>
        <w:rPr>
          <w:rStyle w:val="afff0"/>
          <w:rtl/>
        </w:rPr>
        <w:footnoteReference w:id="11"/>
      </w:r>
      <w:r w:rsidRPr="009A70C4">
        <w:rPr>
          <w:rStyle w:val="af"/>
          <w:rFonts w:hint="cs"/>
          <w:rtl/>
        </w:rPr>
        <w:t>]</w:t>
      </w:r>
      <w:r>
        <w:rPr>
          <w:rStyle w:val="af"/>
          <w:rFonts w:hint="cs"/>
          <w:rtl/>
        </w:rPr>
        <w:t>.</w:t>
      </w:r>
      <w:bookmarkEnd w:id="1137"/>
    </w:p>
    <w:p w14:paraId="01D94E74" w14:textId="77777777" w:rsidR="002F175C" w:rsidRPr="00B26B61" w:rsidRDefault="002F175C" w:rsidP="002F175C">
      <w:pPr>
        <w:pStyle w:val="a7"/>
        <w:rPr>
          <w:rtl/>
        </w:rPr>
      </w:pPr>
      <w:bookmarkStart w:id="1138" w:name="_Toc163205293"/>
      <w:bookmarkStart w:id="1139" w:name="_Toc163205604"/>
      <w:bookmarkStart w:id="1140" w:name="_Toc163207150"/>
      <w:r>
        <w:rPr>
          <w:rFonts w:hint="cs"/>
          <w:rtl/>
        </w:rPr>
        <w:t>בי' רבינו בצלאל אשכנזי דלר"פ מסברא הכנסה כהוצאה ואף דאינה אב גמור מ"מ הם דבר א'</w:t>
      </w:r>
      <w:bookmarkEnd w:id="1138"/>
      <w:bookmarkEnd w:id="1139"/>
      <w:bookmarkEnd w:id="1140"/>
    </w:p>
    <w:p w14:paraId="08A3779C" w14:textId="5ADBBFD4" w:rsidR="002F175C" w:rsidRDefault="002F175C" w:rsidP="006C4D7E">
      <w:pPr>
        <w:pStyle w:val="a3"/>
        <w:rPr>
          <w:rtl/>
        </w:rPr>
      </w:pPr>
      <w:bookmarkStart w:id="1141" w:name="_Ref90485528"/>
      <w:r>
        <w:rPr>
          <w:rFonts w:hint="cs"/>
          <w:rtl/>
        </w:rPr>
        <w:t>והוסיף</w:t>
      </w:r>
      <w:r>
        <w:rPr>
          <w:rtl/>
        </w:rPr>
        <w:t xml:space="preserve"> </w:t>
      </w:r>
      <w:r>
        <w:rPr>
          <w:rStyle w:val="aff4"/>
          <w:rtl/>
        </w:rPr>
        <w:t xml:space="preserve">בשו"ת רבינו בצלאל אשכנזי </w:t>
      </w:r>
      <w:r>
        <w:rPr>
          <w:rStyle w:val="af2"/>
          <w:rFonts w:eastAsia="Guttman Hodes" w:hint="cs"/>
          <w:rtl/>
        </w:rPr>
        <w:t xml:space="preserve">(סי' ל"ח [סי' מ"א] ד"ה </w:t>
      </w:r>
      <w:r w:rsidRPr="00A302C9">
        <w:rPr>
          <w:rStyle w:val="af2"/>
          <w:rFonts w:eastAsia="Guttman Hodes"/>
          <w:rtl/>
        </w:rPr>
        <w:t>אלמא גם כדי לידע</w:t>
      </w:r>
      <w:r w:rsidRPr="00A302C9">
        <w:rPr>
          <w:rStyle w:val="af2"/>
          <w:rFonts w:eastAsia="Guttman Hodes" w:hint="cs"/>
          <w:rtl/>
        </w:rPr>
        <w:t>)</w:t>
      </w:r>
      <w:r>
        <w:rPr>
          <w:rStyle w:val="af2"/>
          <w:rFonts w:eastAsia="Guttman Hodes" w:hint="cs"/>
          <w:rtl/>
        </w:rPr>
        <w:t xml:space="preserve"> </w:t>
      </w:r>
      <w:r>
        <w:rPr>
          <w:rFonts w:hint="cs"/>
          <w:rtl/>
        </w:rPr>
        <w:t xml:space="preserve">דהגמ' בסוגיין בהו"א וכן הגמ' לקמן </w:t>
      </w:r>
      <w:r w:rsidRPr="00156ED8">
        <w:rPr>
          <w:rStyle w:val="af2"/>
          <w:rFonts w:eastAsia="Guttman Hodes" w:hint="cs"/>
          <w:rtl/>
        </w:rPr>
        <w:t>(צו:)</w:t>
      </w:r>
      <w:r>
        <w:rPr>
          <w:rFonts w:hint="cs"/>
          <w:rtl/>
        </w:rPr>
        <w:t xml:space="preserve"> ס"ל דהכנסה היא תולדה, כיון דכן משמעות הילפותא מדכתיב "ויעבירו קול במחנה", דמשמע דהילפותא היא רק להוצאה, </w:t>
      </w:r>
      <w:r w:rsidRPr="00E75E1C">
        <w:rPr>
          <w:rStyle w:val="af"/>
          <w:rFonts w:hint="cs"/>
          <w:rtl/>
        </w:rPr>
        <w:t xml:space="preserve">[כדביאר </w:t>
      </w:r>
      <w:r w:rsidRPr="00E75E1C">
        <w:rPr>
          <w:rStyle w:val="aff9"/>
          <w:rFonts w:hint="cs"/>
          <w:rtl/>
        </w:rPr>
        <w:t>רש"י</w:t>
      </w:r>
      <w:r w:rsidRPr="00E75E1C">
        <w:rPr>
          <w:rStyle w:val="af"/>
          <w:rFonts w:hint="cs"/>
          <w:rtl/>
        </w:rPr>
        <w:t xml:space="preserve"> </w:t>
      </w:r>
      <w:r w:rsidRPr="00E75E1C">
        <w:rPr>
          <w:rStyle w:val="aff5"/>
          <w:rFonts w:hint="cs"/>
          <w:rtl/>
        </w:rPr>
        <w:t xml:space="preserve">(עי' אות </w:t>
      </w:r>
      <w:r w:rsidRPr="00E75E1C">
        <w:rPr>
          <w:rStyle w:val="aff5"/>
          <w:rtl/>
        </w:rPr>
        <w:fldChar w:fldCharType="begin"/>
      </w:r>
      <w:r w:rsidRPr="00E75E1C">
        <w:rPr>
          <w:rStyle w:val="aff5"/>
          <w:rtl/>
        </w:rPr>
        <w:instrText xml:space="preserve"> </w:instrText>
      </w:r>
      <w:r w:rsidRPr="00E75E1C">
        <w:rPr>
          <w:rStyle w:val="aff5"/>
          <w:rFonts w:hint="cs"/>
        </w:rPr>
        <w:instrText>REF</w:instrText>
      </w:r>
      <w:r w:rsidRPr="00E75E1C">
        <w:rPr>
          <w:rStyle w:val="aff5"/>
          <w:rFonts w:hint="cs"/>
          <w:rtl/>
        </w:rPr>
        <w:instrText xml:space="preserve"> _</w:instrText>
      </w:r>
      <w:r w:rsidRPr="00E75E1C">
        <w:rPr>
          <w:rStyle w:val="aff5"/>
          <w:rFonts w:hint="cs"/>
        </w:rPr>
        <w:instrText>Ref90410046 \r \h</w:instrText>
      </w:r>
      <w:r w:rsidRPr="00E75E1C">
        <w:rPr>
          <w:rStyle w:val="aff5"/>
          <w:rtl/>
        </w:rPr>
        <w:instrText xml:space="preserve"> </w:instrText>
      </w:r>
      <w:r w:rsidRPr="00E75E1C">
        <w:rPr>
          <w:rStyle w:val="aff5"/>
          <w:rtl/>
        </w:rPr>
      </w:r>
      <w:r w:rsidRPr="00E75E1C">
        <w:rPr>
          <w:rStyle w:val="aff5"/>
          <w:rtl/>
        </w:rPr>
        <w:fldChar w:fldCharType="separate"/>
      </w:r>
      <w:r w:rsidR="00250336">
        <w:rPr>
          <w:rStyle w:val="aff5"/>
          <w:cs/>
        </w:rPr>
        <w:t>‎</w:t>
      </w:r>
      <w:r w:rsidR="00250336">
        <w:rPr>
          <w:rStyle w:val="aff5"/>
          <w:rtl/>
        </w:rPr>
        <w:t>א)</w:t>
      </w:r>
      <w:r w:rsidRPr="00E75E1C">
        <w:rPr>
          <w:rStyle w:val="aff5"/>
          <w:rtl/>
        </w:rPr>
        <w:fldChar w:fldCharType="end"/>
      </w:r>
      <w:r w:rsidRPr="00E75E1C">
        <w:rPr>
          <w:rStyle w:val="af"/>
          <w:rFonts w:hint="cs"/>
          <w:rtl/>
        </w:rPr>
        <w:t>],</w:t>
      </w:r>
      <w:r>
        <w:rPr>
          <w:rFonts w:hint="cs"/>
          <w:rtl/>
        </w:rPr>
        <w:t xml:space="preserve"> אבל ר"פ ס"ל דכיון דמסברא אמרינן "מ"ל אפוקי ומ"ל עיולי", א"כ אף הכנסה היא אב, ואף שאינה אב גמור, </w:t>
      </w:r>
      <w:r w:rsidRPr="00156ED8">
        <w:rPr>
          <w:rStyle w:val="af"/>
          <w:rFonts w:hint="cs"/>
          <w:rtl/>
        </w:rPr>
        <w:t>[דלא תני לה כאב בפנ"ע],</w:t>
      </w:r>
      <w:r>
        <w:rPr>
          <w:rFonts w:hint="cs"/>
          <w:rtl/>
        </w:rPr>
        <w:t xml:space="preserve"> מ"מ היא מעין ההוצאה והם דבר אחד.</w:t>
      </w:r>
      <w:bookmarkEnd w:id="1141"/>
    </w:p>
    <w:p w14:paraId="02304962" w14:textId="77777777" w:rsidR="002F175C" w:rsidRPr="0070650F" w:rsidRDefault="002F175C" w:rsidP="002F175C">
      <w:pPr>
        <w:pStyle w:val="a7"/>
      </w:pPr>
      <w:bookmarkStart w:id="1142" w:name="_Toc163205294"/>
      <w:bookmarkStart w:id="1143" w:name="_Toc163205605"/>
      <w:bookmarkStart w:id="1144" w:name="_Toc163207151"/>
      <w:r>
        <w:rPr>
          <w:rFonts w:hint="cs"/>
          <w:rtl/>
        </w:rPr>
        <w:t>בי' רבינו בצלאל אשכנזי ברמב"ם דהכנסה כאב אך אינה אב גמור ולכן תני לה במתני'</w:t>
      </w:r>
      <w:bookmarkEnd w:id="1142"/>
      <w:bookmarkEnd w:id="1143"/>
      <w:bookmarkEnd w:id="1144"/>
    </w:p>
    <w:p w14:paraId="117BF76E" w14:textId="57DD8D11" w:rsidR="002F175C" w:rsidRDefault="002F175C" w:rsidP="006C4D7E">
      <w:pPr>
        <w:pStyle w:val="a3"/>
      </w:pPr>
      <w:bookmarkStart w:id="1145" w:name="_Ref90486080"/>
      <w:r>
        <w:rPr>
          <w:rFonts w:hint="cs"/>
          <w:rtl/>
        </w:rPr>
        <w:t xml:space="preserve">וכתב </w:t>
      </w:r>
      <w:r>
        <w:rPr>
          <w:rStyle w:val="aff4"/>
          <w:rtl/>
        </w:rPr>
        <w:t>בשו"ת רבינו בצלאל אשכנזי</w:t>
      </w:r>
      <w:r>
        <w:rPr>
          <w:rFonts w:hint="cs"/>
          <w:rtl/>
        </w:rPr>
        <w:t xml:space="preserve"> דלפי"ז מיושבת קושית </w:t>
      </w:r>
      <w:r w:rsidRPr="00E75E1C">
        <w:rPr>
          <w:rStyle w:val="aff4"/>
          <w:rFonts w:hint="cs"/>
          <w:rtl/>
        </w:rPr>
        <w:t xml:space="preserve">התוס'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Ref90462575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E75E1C">
        <w:rPr>
          <w:rStyle w:val="af2"/>
          <w:rFonts w:eastAsia="Guttman Hodes"/>
          <w:rtl/>
        </w:rPr>
        <w:fldChar w:fldCharType="end"/>
      </w:r>
      <w:r>
        <w:rPr>
          <w:rFonts w:hint="cs"/>
          <w:rtl/>
        </w:rPr>
        <w:t xml:space="preserve"> דאמאי תני הכנסה במתני', אעפ"י דלא תני תולדות במתני', וא"צ לידחק </w:t>
      </w:r>
      <w:r w:rsidRPr="00F536BF">
        <w:rPr>
          <w:rFonts w:hint="cs"/>
          <w:rtl/>
        </w:rPr>
        <w:t xml:space="preserve">כדנדחקו </w:t>
      </w:r>
      <w:r w:rsidRPr="00156ED8">
        <w:rPr>
          <w:rStyle w:val="aff4"/>
          <w:rFonts w:hint="cs"/>
          <w:rtl/>
        </w:rPr>
        <w:t>התוס'</w:t>
      </w:r>
      <w:r w:rsidRPr="00F536BF">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Ref90414628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E75E1C">
        <w:rPr>
          <w:rStyle w:val="af2"/>
          <w:rFonts w:eastAsia="Guttman Hodes"/>
          <w:rtl/>
        </w:rPr>
        <w:fldChar w:fldCharType="end"/>
      </w:r>
      <w:r w:rsidRPr="00F536BF">
        <w:rPr>
          <w:rFonts w:hint="cs"/>
          <w:rtl/>
        </w:rPr>
        <w:t xml:space="preserve"> </w:t>
      </w:r>
      <w:r w:rsidRPr="00156ED8">
        <w:rPr>
          <w:rStyle w:val="aff4"/>
          <w:rFonts w:hint="cs"/>
          <w:rtl/>
        </w:rPr>
        <w:t>והרשב"א</w:t>
      </w:r>
      <w:r w:rsidRPr="00F536BF">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Ref90464446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E75E1C">
        <w:rPr>
          <w:rStyle w:val="af2"/>
          <w:rFonts w:eastAsia="Guttman Hodes"/>
          <w:rtl/>
        </w:rPr>
        <w:fldChar w:fldCharType="end"/>
      </w:r>
      <w:r>
        <w:rPr>
          <w:rFonts w:hint="cs"/>
          <w:rtl/>
        </w:rPr>
        <w:t xml:space="preserve">, אלא </w:t>
      </w:r>
      <w:r w:rsidRPr="00F536BF">
        <w:rPr>
          <w:rFonts w:hint="cs"/>
          <w:rtl/>
        </w:rPr>
        <w:t xml:space="preserve"> </w:t>
      </w:r>
      <w:r>
        <w:rPr>
          <w:rFonts w:hint="cs"/>
          <w:rtl/>
        </w:rPr>
        <w:t>ד</w:t>
      </w:r>
      <w:r w:rsidRPr="00F536BF">
        <w:rPr>
          <w:rFonts w:hint="cs"/>
          <w:rtl/>
        </w:rPr>
        <w:t xml:space="preserve">כיון </w:t>
      </w:r>
      <w:r>
        <w:rPr>
          <w:rFonts w:hint="cs"/>
          <w:rtl/>
        </w:rPr>
        <w:t xml:space="preserve">דהכנסה </w:t>
      </w:r>
      <w:r w:rsidRPr="00F536BF">
        <w:rPr>
          <w:rFonts w:hint="cs"/>
          <w:rtl/>
        </w:rPr>
        <w:t>היא כעין האב, לכן תני לה במתני',</w:t>
      </w:r>
      <w:r>
        <w:rPr>
          <w:rFonts w:hint="cs"/>
          <w:rtl/>
        </w:rPr>
        <w:t xml:space="preserve"> אף דאינה אב גמור,</w:t>
      </w:r>
      <w:r w:rsidRPr="00F536BF">
        <w:rPr>
          <w:rFonts w:hint="cs"/>
          <w:rtl/>
        </w:rPr>
        <w:t xml:space="preserve"> וכדברי </w:t>
      </w:r>
      <w:r w:rsidRPr="00E75E1C">
        <w:rPr>
          <w:rStyle w:val="aff4"/>
          <w:rFonts w:hint="cs"/>
          <w:rtl/>
        </w:rPr>
        <w:t>הרמב"ם בפיהמ"ש</w:t>
      </w:r>
      <w:r w:rsidRPr="00F536BF">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Ref90323383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E75E1C">
        <w:rPr>
          <w:rStyle w:val="af2"/>
          <w:rFonts w:eastAsia="Guttman Hodes"/>
          <w:rtl/>
        </w:rPr>
        <w:fldChar w:fldCharType="end"/>
      </w:r>
      <w:r>
        <w:rPr>
          <w:rFonts w:hint="cs"/>
          <w:rtl/>
        </w:rPr>
        <w:t>,</w:t>
      </w:r>
      <w:r w:rsidRPr="00F536BF">
        <w:rPr>
          <w:rFonts w:hint="cs"/>
          <w:rtl/>
        </w:rPr>
        <w:t xml:space="preserve"> </w:t>
      </w:r>
      <w:r w:rsidRPr="00F536BF">
        <w:rPr>
          <w:rStyle w:val="af"/>
          <w:rFonts w:hint="cs"/>
          <w:rtl/>
        </w:rPr>
        <w:t>[דכתב דהוצאה והכנסה הם דבר אחד],</w:t>
      </w:r>
      <w:r w:rsidRPr="00F536BF">
        <w:rPr>
          <w:rFonts w:hint="cs"/>
          <w:rtl/>
        </w:rPr>
        <w:t xml:space="preserve"> וכתב </w:t>
      </w:r>
      <w:r w:rsidRPr="00F536BF">
        <w:rPr>
          <w:rStyle w:val="aff4"/>
          <w:rtl/>
        </w:rPr>
        <w:t>בשו"ת רבינו בצלאל אשכנזי</w:t>
      </w:r>
      <w:r w:rsidRPr="00F536BF">
        <w:rPr>
          <w:rFonts w:hint="cs"/>
          <w:rtl/>
        </w:rPr>
        <w:t xml:space="preserve"> דלכן קיצר </w:t>
      </w:r>
      <w:r w:rsidRPr="00E75E1C">
        <w:rPr>
          <w:rStyle w:val="aff4"/>
          <w:rFonts w:hint="cs"/>
          <w:rtl/>
        </w:rPr>
        <w:t>הרמב"ם</w:t>
      </w:r>
      <w:r w:rsidRPr="00F536BF">
        <w:rPr>
          <w:rFonts w:hint="cs"/>
          <w:rtl/>
        </w:rPr>
        <w:t xml:space="preserve"> בשאר המלאכות, והאריך בהוצאה מרשות לרשות כיון דסו"ס הוצאה לא דמי לגמרי להכנסה, דזוהי אפוקי וזוהי</w:t>
      </w:r>
      <w:r>
        <w:rPr>
          <w:rFonts w:hint="cs"/>
          <w:rtl/>
        </w:rPr>
        <w:t xml:space="preserve"> עיולי.</w:t>
      </w:r>
      <w:bookmarkEnd w:id="1145"/>
    </w:p>
    <w:p w14:paraId="5BD00271" w14:textId="77777777" w:rsidR="002F175C" w:rsidRPr="00202B63" w:rsidRDefault="002F175C" w:rsidP="002F175C">
      <w:pPr>
        <w:pStyle w:val="a7"/>
        <w:rPr>
          <w:rtl/>
        </w:rPr>
      </w:pPr>
      <w:bookmarkStart w:id="1146" w:name="_Toc163205295"/>
      <w:bookmarkStart w:id="1147" w:name="_Toc163205606"/>
      <w:bookmarkStart w:id="1148" w:name="_Toc163207152"/>
      <w:bookmarkStart w:id="1149" w:name="_Toc90236046"/>
      <w:r>
        <w:rPr>
          <w:rFonts w:hint="cs"/>
          <w:rtl/>
        </w:rPr>
        <w:t>בי' החת"ס דהוקשה לרבינו בצלאל אשכנזי דלרמב"ם א"א לומר דהוי אב גמור דאינה בילפו'</w:t>
      </w:r>
      <w:bookmarkEnd w:id="1146"/>
      <w:bookmarkEnd w:id="1147"/>
      <w:bookmarkEnd w:id="1148"/>
    </w:p>
    <w:p w14:paraId="55FA9DEB" w14:textId="29E93E17" w:rsidR="002F175C" w:rsidRDefault="002F175C" w:rsidP="006C4D7E">
      <w:pPr>
        <w:pStyle w:val="a3"/>
        <w:rPr>
          <w:rtl/>
        </w:rPr>
      </w:pPr>
      <w:r>
        <w:rPr>
          <w:rFonts w:hint="cs"/>
          <w:rtl/>
        </w:rPr>
        <w:t xml:space="preserve">וביאר </w:t>
      </w:r>
      <w:r w:rsidRPr="002C2554">
        <w:rPr>
          <w:rFonts w:hint="cs"/>
          <w:b/>
          <w:bCs/>
          <w:rtl/>
        </w:rPr>
        <w:t>החת"ס</w:t>
      </w:r>
      <w:r w:rsidRPr="002C2554">
        <w:rPr>
          <w:rFonts w:asciiTheme="minorHAnsi" w:eastAsiaTheme="minorEastAsia" w:hAnsiTheme="minorHAnsi" w:cstheme="minorBidi" w:hint="cs"/>
          <w:noProof w:val="0"/>
          <w:sz w:val="22"/>
          <w:szCs w:val="22"/>
          <w:rtl/>
        </w:rPr>
        <w:t xml:space="preserve"> </w:t>
      </w:r>
      <w:r w:rsidRPr="002C2554">
        <w:rPr>
          <w:rFonts w:hint="cs"/>
          <w:noProof w:val="0"/>
          <w:rtl/>
        </w:rPr>
        <w:t>(ד"</w:t>
      </w:r>
      <w:r w:rsidRPr="002C2554">
        <w:rPr>
          <w:rStyle w:val="af2"/>
          <w:rFonts w:eastAsia="Guttman Hodes" w:hint="cs"/>
          <w:rtl/>
        </w:rPr>
        <w:t>ה אמנם לדינא, נד' רק במהדו'</w:t>
      </w:r>
      <w:r w:rsidRPr="002C2554">
        <w:rPr>
          <w:rFonts w:hint="cs"/>
          <w:noProof w:val="0"/>
          <w:rtl/>
        </w:rPr>
        <w:t xml:space="preserve"> מכון חת"ס, שו"ת ח"א או"ח סי' קמ"</w:t>
      </w:r>
      <w:r>
        <w:rPr>
          <w:rFonts w:hint="cs"/>
          <w:noProof w:val="0"/>
          <w:rtl/>
        </w:rPr>
        <w:t>ז)</w:t>
      </w:r>
      <w:r>
        <w:rPr>
          <w:rFonts w:hint="cs"/>
          <w:rtl/>
        </w:rPr>
        <w:t xml:space="preserve"> את דברי</w:t>
      </w:r>
      <w:r w:rsidRPr="0070650F">
        <w:rPr>
          <w:rStyle w:val="aff4"/>
          <w:rtl/>
        </w:rPr>
        <w:t xml:space="preserve"> </w:t>
      </w:r>
      <w:r>
        <w:rPr>
          <w:rStyle w:val="aff4"/>
          <w:rtl/>
        </w:rPr>
        <w:t>רבינו בצלאל אשכנזי</w:t>
      </w:r>
      <w:r>
        <w:rPr>
          <w:rFonts w:hint="cs"/>
          <w:rtl/>
        </w:rPr>
        <w:t xml:space="preserve"> </w:t>
      </w:r>
      <w:r w:rsidRPr="00E75E1C">
        <w:rPr>
          <w:rStyle w:val="af2"/>
          <w:rFonts w:eastAsia="Guttman Hodes" w:hint="cs"/>
          <w:rtl/>
        </w:rPr>
        <w:t xml:space="preserve">(עי' אות </w:t>
      </w:r>
      <w:r w:rsidRPr="00E75E1C">
        <w:rPr>
          <w:rStyle w:val="af2"/>
          <w:rFonts w:eastAsia="Guttman Hodes"/>
          <w:rtl/>
        </w:rPr>
        <w:fldChar w:fldCharType="begin"/>
      </w:r>
      <w:r w:rsidRPr="00E75E1C">
        <w:rPr>
          <w:rStyle w:val="af2"/>
          <w:rFonts w:eastAsia="Guttman Hodes"/>
          <w:rtl/>
        </w:rPr>
        <w:instrText xml:space="preserve"> </w:instrText>
      </w:r>
      <w:r w:rsidRPr="00E75E1C">
        <w:rPr>
          <w:rStyle w:val="af2"/>
          <w:rFonts w:eastAsia="Guttman Hodes" w:hint="cs"/>
        </w:rPr>
        <w:instrText>REF</w:instrText>
      </w:r>
      <w:r w:rsidRPr="00E75E1C">
        <w:rPr>
          <w:rStyle w:val="af2"/>
          <w:rFonts w:eastAsia="Guttman Hodes" w:hint="cs"/>
          <w:rtl/>
        </w:rPr>
        <w:instrText xml:space="preserve"> _</w:instrText>
      </w:r>
      <w:r w:rsidRPr="00E75E1C">
        <w:rPr>
          <w:rStyle w:val="af2"/>
          <w:rFonts w:eastAsia="Guttman Hodes" w:hint="cs"/>
        </w:rPr>
        <w:instrText>Ref90485528 \r \h</w:instrText>
      </w:r>
      <w:r w:rsidRPr="00E75E1C">
        <w:rPr>
          <w:rStyle w:val="af2"/>
          <w:rFonts w:eastAsia="Guttman Hodes"/>
          <w:rtl/>
        </w:rPr>
        <w:instrText xml:space="preserve"> </w:instrText>
      </w:r>
      <w:r w:rsidRPr="00E75E1C">
        <w:rPr>
          <w:rStyle w:val="af2"/>
          <w:rFonts w:eastAsia="Guttman Hodes"/>
          <w:rtl/>
        </w:rPr>
      </w:r>
      <w:r w:rsidRPr="00E75E1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E75E1C">
        <w:rPr>
          <w:rStyle w:val="af2"/>
          <w:rFonts w:eastAsia="Guttman Hodes"/>
          <w:rtl/>
        </w:rPr>
        <w:fldChar w:fldCharType="end"/>
      </w:r>
      <w:r>
        <w:rPr>
          <w:rFonts w:hint="cs"/>
          <w:rtl/>
        </w:rPr>
        <w:t xml:space="preserve"> דהוקשה לו דכיון </w:t>
      </w:r>
      <w:r w:rsidRPr="00E75E1C">
        <w:rPr>
          <w:rStyle w:val="aff4"/>
          <w:rFonts w:hint="cs"/>
          <w:rtl/>
        </w:rPr>
        <w:t>דהרמב"ם</w:t>
      </w:r>
      <w:r>
        <w:rPr>
          <w:rFonts w:hint="cs"/>
          <w:rtl/>
        </w:rPr>
        <w:t xml:space="preserve"> ס"ל </w:t>
      </w:r>
      <w:r w:rsidRPr="001B38C7">
        <w:rPr>
          <w:rStyle w:val="aff4"/>
          <w:rFonts w:hint="cs"/>
          <w:rtl/>
        </w:rPr>
        <w:t>כהרמב"ן</w:t>
      </w:r>
      <w:r w:rsidRPr="00425469">
        <w:rPr>
          <w:rStyle w:val="af2"/>
          <w:rFonts w:eastAsia="Guttman Hodes" w:hint="cs"/>
          <w:rtl/>
        </w:rPr>
        <w:t xml:space="preserve"> (עי' אות </w:t>
      </w:r>
      <w:r w:rsidRPr="00425469">
        <w:rPr>
          <w:rStyle w:val="af2"/>
          <w:rFonts w:eastAsia="Guttman Hodes"/>
          <w:rtl/>
        </w:rPr>
        <w:fldChar w:fldCharType="begin"/>
      </w:r>
      <w:r w:rsidRPr="00425469">
        <w:rPr>
          <w:rStyle w:val="af2"/>
          <w:rFonts w:eastAsia="Guttman Hodes"/>
          <w:rtl/>
        </w:rPr>
        <w:instrText xml:space="preserve"> </w:instrText>
      </w:r>
      <w:r w:rsidRPr="00425469">
        <w:rPr>
          <w:rStyle w:val="af2"/>
          <w:rFonts w:eastAsia="Guttman Hodes" w:hint="cs"/>
        </w:rPr>
        <w:instrText>REF</w:instrText>
      </w:r>
      <w:r w:rsidRPr="00425469">
        <w:rPr>
          <w:rStyle w:val="af2"/>
          <w:rFonts w:eastAsia="Guttman Hodes" w:hint="cs"/>
          <w:rtl/>
        </w:rPr>
        <w:instrText xml:space="preserve"> _</w:instrText>
      </w:r>
      <w:r w:rsidRPr="00425469">
        <w:rPr>
          <w:rStyle w:val="af2"/>
          <w:rFonts w:eastAsia="Guttman Hodes" w:hint="cs"/>
        </w:rPr>
        <w:instrText>Ref90462109 \r \h</w:instrText>
      </w:r>
      <w:r w:rsidRPr="00425469">
        <w:rPr>
          <w:rStyle w:val="af2"/>
          <w:rFonts w:eastAsia="Guttman Hodes"/>
          <w:rtl/>
        </w:rPr>
        <w:instrText xml:space="preserve"> </w:instrText>
      </w:r>
      <w:r w:rsidRPr="00425469">
        <w:rPr>
          <w:rStyle w:val="af2"/>
          <w:rFonts w:eastAsia="Guttman Hodes"/>
          <w:rtl/>
        </w:rPr>
      </w:r>
      <w:r w:rsidRPr="00425469">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425469">
        <w:rPr>
          <w:rStyle w:val="af2"/>
          <w:rFonts w:eastAsia="Guttman Hodes"/>
          <w:rtl/>
        </w:rPr>
        <w:fldChar w:fldCharType="end"/>
      </w:r>
      <w:r w:rsidRPr="00425469">
        <w:rPr>
          <w:rStyle w:val="af2"/>
          <w:rFonts w:eastAsia="Guttman Hodes" w:hint="cs"/>
          <w:rtl/>
        </w:rPr>
        <w:t xml:space="preserve"> </w:t>
      </w:r>
      <w:r>
        <w:rPr>
          <w:rFonts w:hint="cs"/>
          <w:rtl/>
        </w:rPr>
        <w:t xml:space="preserve">דלר"פ ורבינא ורב אשי ס"ל דהכנסה היא אב, וא"כ מוכח דילפינן הכנסה מהא דתניא בברייתא לקמן </w:t>
      </w:r>
      <w:r w:rsidRPr="003356ED">
        <w:rPr>
          <w:rStyle w:val="af2"/>
          <w:rFonts w:eastAsia="Guttman Hodes" w:hint="cs"/>
          <w:rtl/>
        </w:rPr>
        <w:t>(מט:)</w:t>
      </w:r>
      <w:r>
        <w:rPr>
          <w:rFonts w:hint="cs"/>
          <w:rtl/>
        </w:rPr>
        <w:t xml:space="preserve"> דהכנסה הייתה במשכן, וקשה דהיאך הביא </w:t>
      </w:r>
      <w:r w:rsidRPr="009A70C4">
        <w:rPr>
          <w:rStyle w:val="aff4"/>
          <w:rFonts w:hint="cs"/>
          <w:rtl/>
        </w:rPr>
        <w:t>הרמב"ם</w:t>
      </w:r>
      <w:r>
        <w:rPr>
          <w:rFonts w:hint="cs"/>
          <w:rtl/>
        </w:rPr>
        <w:t xml:space="preserve"> את הפסו' מדכתיב "ויכלא העם מהביא", הרי אין ילפותא להכנסה, וכתב </w:t>
      </w:r>
      <w:r w:rsidRPr="009A70C4">
        <w:rPr>
          <w:rStyle w:val="aff4"/>
          <w:rFonts w:hint="cs"/>
          <w:rtl/>
        </w:rPr>
        <w:t>החת"ס</w:t>
      </w:r>
      <w:r>
        <w:rPr>
          <w:rFonts w:hint="cs"/>
          <w:rtl/>
        </w:rPr>
        <w:t xml:space="preserve"> דמ"ש </w:t>
      </w:r>
      <w:r>
        <w:rPr>
          <w:rStyle w:val="aff4"/>
          <w:rtl/>
        </w:rPr>
        <w:t>רבינו בצלאל אשכנזי</w:t>
      </w:r>
      <w:r>
        <w:rPr>
          <w:rFonts w:hint="cs"/>
          <w:rtl/>
        </w:rPr>
        <w:t xml:space="preserve"> </w:t>
      </w:r>
      <w:r w:rsidRPr="00202B63">
        <w:rPr>
          <w:rStyle w:val="af"/>
          <w:rFonts w:hint="cs"/>
          <w:rtl/>
        </w:rPr>
        <w:t>[דאף שאינה אב גמור, דלא תני לה כאב בפנ"ע, מ"מ היא מעין ההוצאה והם דבר אחד],</w:t>
      </w:r>
      <w:r>
        <w:rPr>
          <w:rFonts w:hint="cs"/>
          <w:rtl/>
        </w:rPr>
        <w:t xml:space="preserve"> הוא דוחק.</w:t>
      </w:r>
    </w:p>
    <w:p w14:paraId="0A892FDE" w14:textId="77777777" w:rsidR="002F175C" w:rsidRPr="00992FF5" w:rsidRDefault="002F175C" w:rsidP="002F175C">
      <w:pPr>
        <w:pStyle w:val="a7"/>
        <w:rPr>
          <w:rtl/>
        </w:rPr>
      </w:pPr>
    </w:p>
    <w:p w14:paraId="4BFE15EA" w14:textId="77777777" w:rsidR="002F175C" w:rsidRPr="003356ED" w:rsidRDefault="002F175C" w:rsidP="002F175C">
      <w:pPr>
        <w:pStyle w:val="1"/>
        <w:rPr>
          <w:rtl/>
        </w:rPr>
      </w:pPr>
      <w:bookmarkStart w:id="1150" w:name="_Toc163205296"/>
      <w:bookmarkStart w:id="1151" w:name="_Toc163205607"/>
      <w:bookmarkStart w:id="1152" w:name="_Toc163207153"/>
      <w:r>
        <w:rPr>
          <w:rFonts w:hint="cs"/>
          <w:rtl/>
        </w:rPr>
        <w:t>בי' המרכה"מ דהרמב"ם כרמב"ן דלר"פ הוי אב כדאי' בירושלמי</w:t>
      </w:r>
      <w:bookmarkEnd w:id="1150"/>
      <w:bookmarkEnd w:id="1151"/>
      <w:bookmarkEnd w:id="1152"/>
    </w:p>
    <w:p w14:paraId="6D9B89AC" w14:textId="77777777" w:rsidR="002F175C" w:rsidRPr="00F536BF" w:rsidRDefault="002F175C" w:rsidP="002F175C">
      <w:pPr>
        <w:pStyle w:val="a7"/>
      </w:pPr>
      <w:bookmarkStart w:id="1153" w:name="_Toc163205297"/>
      <w:bookmarkStart w:id="1154" w:name="_Toc163205608"/>
      <w:bookmarkStart w:id="1155" w:name="_Toc163207154"/>
      <w:r>
        <w:rPr>
          <w:rFonts w:hint="cs"/>
          <w:rtl/>
        </w:rPr>
        <w:t>בי' המרכה"מ ברמב"ם דפסק כרב אשי ורבינא דהכנסה אב כדמוכח בירושלמי ודלא כגמ' לקמן</w:t>
      </w:r>
      <w:bookmarkEnd w:id="1153"/>
      <w:bookmarkEnd w:id="1154"/>
      <w:bookmarkEnd w:id="1155"/>
    </w:p>
    <w:p w14:paraId="02FD7942" w14:textId="0C095E38" w:rsidR="002F175C" w:rsidRDefault="002F175C" w:rsidP="006C4D7E">
      <w:pPr>
        <w:pStyle w:val="a3"/>
        <w:rPr>
          <w:rtl/>
        </w:rPr>
      </w:pPr>
      <w:r>
        <w:rPr>
          <w:rStyle w:val="aff4"/>
          <w:rFonts w:hint="cs"/>
          <w:rtl/>
        </w:rPr>
        <w:t>ו</w:t>
      </w:r>
      <w:r w:rsidRPr="001B38C7">
        <w:rPr>
          <w:rStyle w:val="aff4"/>
          <w:rFonts w:hint="cs"/>
          <w:rtl/>
        </w:rPr>
        <w:t xml:space="preserve">המרכה"מ </w:t>
      </w:r>
      <w:r w:rsidRPr="00156ED8">
        <w:rPr>
          <w:rStyle w:val="af2"/>
          <w:rFonts w:eastAsia="Guttman Hodes" w:hint="cs"/>
          <w:rtl/>
        </w:rPr>
        <w:t>(שבת פי"ב ה"ח)</w:t>
      </w:r>
      <w:r>
        <w:rPr>
          <w:rFonts w:hint="cs"/>
          <w:rtl/>
        </w:rPr>
        <w:t xml:space="preserve"> תירץ את קושית </w:t>
      </w:r>
      <w:r w:rsidRPr="001B38C7">
        <w:rPr>
          <w:rStyle w:val="aff4"/>
          <w:rFonts w:hint="cs"/>
          <w:rtl/>
        </w:rPr>
        <w:t xml:space="preserve">הלח"מ </w:t>
      </w:r>
      <w:r w:rsidRPr="00156ED8">
        <w:rPr>
          <w:rStyle w:val="af2"/>
          <w:rFonts w:eastAsia="Guttman Hodes" w:hint="cs"/>
          <w:rtl/>
        </w:rPr>
        <w:t xml:space="preserve">(עי' אות </w:t>
      </w:r>
      <w:r w:rsidRPr="00156ED8">
        <w:rPr>
          <w:rStyle w:val="af2"/>
          <w:rFonts w:eastAsia="Guttman Hodes"/>
          <w:rtl/>
        </w:rPr>
        <w:fldChar w:fldCharType="begin"/>
      </w:r>
      <w:r w:rsidRPr="00156ED8">
        <w:rPr>
          <w:rStyle w:val="af2"/>
          <w:rFonts w:eastAsia="Guttman Hodes"/>
          <w:rtl/>
        </w:rPr>
        <w:instrText xml:space="preserve"> </w:instrText>
      </w:r>
      <w:r w:rsidRPr="00156ED8">
        <w:rPr>
          <w:rStyle w:val="af2"/>
          <w:rFonts w:eastAsia="Guttman Hodes" w:hint="cs"/>
        </w:rPr>
        <w:instrText>REF</w:instrText>
      </w:r>
      <w:r w:rsidRPr="00156ED8">
        <w:rPr>
          <w:rStyle w:val="af2"/>
          <w:rFonts w:eastAsia="Guttman Hodes" w:hint="cs"/>
          <w:rtl/>
        </w:rPr>
        <w:instrText xml:space="preserve"> _</w:instrText>
      </w:r>
      <w:r w:rsidRPr="00156ED8">
        <w:rPr>
          <w:rStyle w:val="af2"/>
          <w:rFonts w:eastAsia="Guttman Hodes" w:hint="cs"/>
        </w:rPr>
        <w:instrText>Ref90483847 \r \h</w:instrText>
      </w:r>
      <w:r w:rsidRPr="00156ED8">
        <w:rPr>
          <w:rStyle w:val="af2"/>
          <w:rFonts w:eastAsia="Guttman Hodes"/>
          <w:rtl/>
        </w:rPr>
        <w:instrText xml:space="preserve"> </w:instrText>
      </w:r>
      <w:r w:rsidRPr="00156ED8">
        <w:rPr>
          <w:rStyle w:val="af2"/>
          <w:rFonts w:eastAsia="Guttman Hodes"/>
          <w:rtl/>
        </w:rPr>
      </w:r>
      <w:r w:rsidRPr="00156ED8">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156ED8">
        <w:rPr>
          <w:rStyle w:val="af2"/>
          <w:rFonts w:eastAsia="Guttman Hodes"/>
          <w:rtl/>
        </w:rPr>
        <w:fldChar w:fldCharType="end"/>
      </w:r>
      <w:r>
        <w:rPr>
          <w:rFonts w:hint="cs"/>
          <w:rtl/>
        </w:rPr>
        <w:t xml:space="preserve"> </w:t>
      </w:r>
      <w:r w:rsidRPr="001B38C7">
        <w:rPr>
          <w:rStyle w:val="aff4"/>
          <w:rFonts w:hint="cs"/>
          <w:rtl/>
        </w:rPr>
        <w:t xml:space="preserve">דהרמב"ם </w:t>
      </w:r>
      <w:r>
        <w:rPr>
          <w:rFonts w:hint="cs"/>
          <w:rtl/>
        </w:rPr>
        <w:t xml:space="preserve">דחה את הא דאיתא בגמ' לקמן </w:t>
      </w:r>
      <w:r w:rsidRPr="00156ED8">
        <w:rPr>
          <w:rStyle w:val="af2"/>
          <w:rFonts w:eastAsia="Guttman Hodes" w:hint="cs"/>
          <w:rtl/>
        </w:rPr>
        <w:t>(צו:)</w:t>
      </w:r>
      <w:r>
        <w:rPr>
          <w:rFonts w:hint="cs"/>
          <w:rtl/>
        </w:rPr>
        <w:t xml:space="preserve"> דהכנסה היא תולדה, מדברי רב אשי בסוגיין דהוצאה הכנסה קרי לה, וכן היא מסקנת </w:t>
      </w:r>
      <w:r>
        <w:rPr>
          <w:rFonts w:hint="cs"/>
          <w:rtl/>
        </w:rPr>
        <w:lastRenderedPageBreak/>
        <w:t xml:space="preserve">רבינא, </w:t>
      </w:r>
      <w:r w:rsidRPr="00156ED8">
        <w:rPr>
          <w:rStyle w:val="af"/>
          <w:rFonts w:hint="cs"/>
          <w:rtl/>
        </w:rPr>
        <w:t xml:space="preserve">[כדעת </w:t>
      </w:r>
      <w:r w:rsidRPr="00156ED8">
        <w:rPr>
          <w:rStyle w:val="aff9"/>
          <w:rFonts w:hint="cs"/>
          <w:rtl/>
        </w:rPr>
        <w:t>הרמב"ן והרשב"א</w:t>
      </w:r>
      <w:r w:rsidRPr="00156ED8">
        <w:rPr>
          <w:rStyle w:val="af"/>
          <w:rFonts w:hint="cs"/>
          <w:rtl/>
        </w:rPr>
        <w:t xml:space="preserve"> </w:t>
      </w:r>
      <w:r w:rsidRPr="00156ED8">
        <w:rPr>
          <w:rStyle w:val="aff5"/>
          <w:rFonts w:hint="cs"/>
          <w:rtl/>
        </w:rPr>
        <w:t xml:space="preserve">(עי' אות </w:t>
      </w:r>
      <w:r w:rsidRPr="00156ED8">
        <w:rPr>
          <w:rStyle w:val="aff5"/>
          <w:rtl/>
        </w:rPr>
        <w:fldChar w:fldCharType="begin"/>
      </w:r>
      <w:r w:rsidRPr="00156ED8">
        <w:rPr>
          <w:rStyle w:val="aff5"/>
          <w:rtl/>
        </w:rPr>
        <w:instrText xml:space="preserve"> </w:instrText>
      </w:r>
      <w:r w:rsidRPr="00156ED8">
        <w:rPr>
          <w:rStyle w:val="aff5"/>
          <w:rFonts w:hint="cs"/>
        </w:rPr>
        <w:instrText>REF</w:instrText>
      </w:r>
      <w:r w:rsidRPr="00156ED8">
        <w:rPr>
          <w:rStyle w:val="aff5"/>
          <w:rFonts w:hint="cs"/>
          <w:rtl/>
        </w:rPr>
        <w:instrText xml:space="preserve"> _</w:instrText>
      </w:r>
      <w:r w:rsidRPr="00156ED8">
        <w:rPr>
          <w:rStyle w:val="aff5"/>
          <w:rFonts w:hint="cs"/>
        </w:rPr>
        <w:instrText>Ref90462109 \r \h</w:instrText>
      </w:r>
      <w:r w:rsidRPr="00156ED8">
        <w:rPr>
          <w:rStyle w:val="aff5"/>
          <w:rtl/>
        </w:rPr>
        <w:instrText xml:space="preserve"> </w:instrText>
      </w:r>
      <w:r w:rsidRPr="00156ED8">
        <w:rPr>
          <w:rStyle w:val="aff5"/>
          <w:rtl/>
        </w:rPr>
      </w:r>
      <w:r w:rsidRPr="00156ED8">
        <w:rPr>
          <w:rStyle w:val="aff5"/>
          <w:rtl/>
        </w:rPr>
        <w:fldChar w:fldCharType="separate"/>
      </w:r>
      <w:r w:rsidR="00250336">
        <w:rPr>
          <w:rStyle w:val="aff5"/>
          <w:cs/>
        </w:rPr>
        <w:t>‎</w:t>
      </w:r>
      <w:r w:rsidR="00250336">
        <w:rPr>
          <w:rStyle w:val="aff5"/>
          <w:rtl/>
        </w:rPr>
        <w:t>יג)</w:t>
      </w:r>
      <w:r w:rsidRPr="00156ED8">
        <w:rPr>
          <w:rStyle w:val="aff5"/>
          <w:rtl/>
        </w:rPr>
        <w:fldChar w:fldCharType="end"/>
      </w:r>
      <w:r w:rsidRPr="00156ED8">
        <w:rPr>
          <w:rStyle w:val="af"/>
          <w:rFonts w:hint="cs"/>
          <w:rtl/>
        </w:rPr>
        <w:t>],</w:t>
      </w:r>
      <w:r>
        <w:rPr>
          <w:rFonts w:hint="cs"/>
          <w:rtl/>
        </w:rPr>
        <w:t xml:space="preserve"> דתני יציאות ומפרש הכנסה לאלתר, דהא אין דרך לשנות את התולדה לפני האב, וכתב </w:t>
      </w:r>
      <w:r w:rsidRPr="001B38C7">
        <w:rPr>
          <w:rStyle w:val="aff4"/>
          <w:rFonts w:hint="cs"/>
          <w:rtl/>
        </w:rPr>
        <w:t xml:space="preserve">המרכה"מ דהרמב"ם </w:t>
      </w:r>
      <w:r>
        <w:rPr>
          <w:rFonts w:hint="cs"/>
          <w:rtl/>
        </w:rPr>
        <w:t xml:space="preserve">פליג על תירוץ </w:t>
      </w:r>
      <w:r w:rsidRPr="001B38C7">
        <w:rPr>
          <w:rStyle w:val="aff4"/>
          <w:rFonts w:hint="cs"/>
          <w:rtl/>
        </w:rPr>
        <w:t xml:space="preserve">הריב"א בתוס' </w:t>
      </w:r>
      <w:r w:rsidRPr="009A70C4">
        <w:rPr>
          <w:rStyle w:val="af2"/>
          <w:rFonts w:eastAsia="Guttman Hodes" w:hint="cs"/>
          <w:rtl/>
        </w:rPr>
        <w:t xml:space="preserve">(עי' אות </w:t>
      </w:r>
      <w:r w:rsidRPr="009A70C4">
        <w:rPr>
          <w:rStyle w:val="af2"/>
          <w:rFonts w:eastAsia="Guttman Hodes"/>
          <w:rtl/>
        </w:rPr>
        <w:fldChar w:fldCharType="begin"/>
      </w:r>
      <w:r w:rsidRPr="009A70C4">
        <w:rPr>
          <w:rStyle w:val="af2"/>
          <w:rFonts w:eastAsia="Guttman Hodes"/>
          <w:rtl/>
        </w:rPr>
        <w:instrText xml:space="preserve"> </w:instrText>
      </w:r>
      <w:r w:rsidRPr="009A70C4">
        <w:rPr>
          <w:rStyle w:val="af2"/>
          <w:rFonts w:eastAsia="Guttman Hodes" w:hint="cs"/>
        </w:rPr>
        <w:instrText>REF</w:instrText>
      </w:r>
      <w:r w:rsidRPr="009A70C4">
        <w:rPr>
          <w:rStyle w:val="af2"/>
          <w:rFonts w:eastAsia="Guttman Hodes" w:hint="cs"/>
          <w:rtl/>
        </w:rPr>
        <w:instrText xml:space="preserve"> _</w:instrText>
      </w:r>
      <w:r w:rsidRPr="009A70C4">
        <w:rPr>
          <w:rStyle w:val="af2"/>
          <w:rFonts w:eastAsia="Guttman Hodes" w:hint="cs"/>
        </w:rPr>
        <w:instrText>Ref90414628 \r \h</w:instrText>
      </w:r>
      <w:r w:rsidRPr="009A70C4">
        <w:rPr>
          <w:rStyle w:val="af2"/>
          <w:rFonts w:eastAsia="Guttman Hodes"/>
          <w:rtl/>
        </w:rPr>
        <w:instrText xml:space="preserve"> </w:instrText>
      </w:r>
      <w:r w:rsidRPr="009A70C4">
        <w:rPr>
          <w:rStyle w:val="af2"/>
          <w:rFonts w:eastAsia="Guttman Hodes"/>
          <w:rtl/>
        </w:rPr>
      </w:r>
      <w:r w:rsidRPr="009A70C4">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A70C4">
        <w:rPr>
          <w:rStyle w:val="af2"/>
          <w:rFonts w:eastAsia="Guttman Hodes"/>
          <w:rtl/>
        </w:rPr>
        <w:fldChar w:fldCharType="end"/>
      </w:r>
      <w:r>
        <w:rPr>
          <w:rFonts w:hint="cs"/>
          <w:rtl/>
        </w:rPr>
        <w:t xml:space="preserve"> דכללה המשנה את הכנסה שהיא תולדת הוצאה בלשון קצרה, אלא דבתירוץ רב אשי הגמ' חוזרת בה מהתירוץ הראשון דאבות היינו יציאות, אלא דאף הכנסה היא אב, וביאר </w:t>
      </w:r>
      <w:r w:rsidRPr="001B38C7">
        <w:rPr>
          <w:rStyle w:val="aff4"/>
          <w:rFonts w:hint="cs"/>
          <w:rtl/>
        </w:rPr>
        <w:t xml:space="preserve">המרכה"מ </w:t>
      </w:r>
      <w:r>
        <w:rPr>
          <w:rFonts w:hint="cs"/>
          <w:rtl/>
        </w:rPr>
        <w:t xml:space="preserve">דהגמ' לקמן </w:t>
      </w:r>
      <w:r w:rsidRPr="00156ED8">
        <w:rPr>
          <w:rStyle w:val="af2"/>
          <w:rFonts w:eastAsia="Guttman Hodes" w:hint="cs"/>
          <w:rtl/>
        </w:rPr>
        <w:t xml:space="preserve">(צו:) </w:t>
      </w:r>
      <w:r>
        <w:rPr>
          <w:rFonts w:hint="cs"/>
          <w:rtl/>
        </w:rPr>
        <w:t xml:space="preserve">ס"ל כהו"א בגמ' בסוגיין דהכנסה היא תולדה, וכתב </w:t>
      </w:r>
      <w:r w:rsidRPr="001B38C7">
        <w:rPr>
          <w:rStyle w:val="aff4"/>
          <w:rFonts w:hint="cs"/>
          <w:rtl/>
        </w:rPr>
        <w:t xml:space="preserve">המרכה"מ </w:t>
      </w:r>
      <w:r>
        <w:rPr>
          <w:rFonts w:hint="cs"/>
          <w:rtl/>
        </w:rPr>
        <w:t xml:space="preserve">דכן משמע בירושלמי </w:t>
      </w:r>
      <w:r w:rsidRPr="00F249DC">
        <w:rPr>
          <w:rStyle w:val="af2"/>
          <w:rFonts w:eastAsia="Guttman Hodes" w:hint="cs"/>
          <w:rtl/>
        </w:rPr>
        <w:t>(פ"א ה"א, א:)</w:t>
      </w:r>
      <w:r>
        <w:rPr>
          <w:rFonts w:hint="cs"/>
          <w:rtl/>
        </w:rPr>
        <w:t xml:space="preserve"> דילפינן מדכתיב "</w:t>
      </w:r>
      <w:r>
        <w:rPr>
          <w:rtl/>
        </w:rPr>
        <w:t xml:space="preserve">ויצו משה ויעבירו </w:t>
      </w:r>
      <w:r>
        <w:rPr>
          <w:rFonts w:hint="cs"/>
          <w:rtl/>
        </w:rPr>
        <w:t xml:space="preserve">וגו' </w:t>
      </w:r>
      <w:r>
        <w:rPr>
          <w:rtl/>
        </w:rPr>
        <w:t>איש ואשה אל יעשו עוד מלאכה לתרומת הקודש ויכלא העם מהביא</w:t>
      </w:r>
      <w:r>
        <w:rPr>
          <w:rFonts w:hint="cs"/>
          <w:rtl/>
        </w:rPr>
        <w:t>",</w:t>
      </w:r>
      <w:r w:rsidRPr="00F542A5">
        <w:rPr>
          <w:rtl/>
        </w:rPr>
        <w:t xml:space="preserve"> דנמ</w:t>
      </w:r>
      <w:r>
        <w:rPr>
          <w:rtl/>
        </w:rPr>
        <w:t>נעו העם מלהוציא מבתיהן וליתן לג</w:t>
      </w:r>
      <w:r w:rsidRPr="00F542A5">
        <w:rPr>
          <w:rtl/>
        </w:rPr>
        <w:t>זברים</w:t>
      </w:r>
      <w:r>
        <w:rPr>
          <w:rFonts w:hint="cs"/>
          <w:rtl/>
        </w:rPr>
        <w:t xml:space="preserve">, ואמר </w:t>
      </w:r>
      <w:r>
        <w:rPr>
          <w:rtl/>
        </w:rPr>
        <w:t>ר' חזקיה בשם ר' אילא אפילו הכנסה את שמע מינה</w:t>
      </w:r>
      <w:r>
        <w:rPr>
          <w:rFonts w:hint="cs"/>
          <w:rtl/>
        </w:rPr>
        <w:t>,</w:t>
      </w:r>
      <w:r>
        <w:rPr>
          <w:rtl/>
        </w:rPr>
        <w:t xml:space="preserve"> כשם שנמנעו העם מלהוציא מבתיהן וליתן לגזברין כך נמנעו הגיזברין מלקבל מידן ולהכניס ללישכה</w:t>
      </w:r>
      <w:r>
        <w:rPr>
          <w:rFonts w:hint="cs"/>
          <w:rtl/>
        </w:rPr>
        <w:t>, ומבואר דהכנסה הייתה במשכן והיא גם כתיבה, א"כ אף היא אב.</w:t>
      </w:r>
    </w:p>
    <w:p w14:paraId="5121907F" w14:textId="77777777" w:rsidR="002F175C" w:rsidRPr="000C2007" w:rsidRDefault="002F175C" w:rsidP="002F175C">
      <w:pPr>
        <w:pStyle w:val="a7"/>
        <w:rPr>
          <w:rtl/>
        </w:rPr>
      </w:pPr>
      <w:bookmarkStart w:id="1156" w:name="_Toc163205298"/>
      <w:bookmarkStart w:id="1157" w:name="_Toc163205609"/>
      <w:bookmarkStart w:id="1158" w:name="_Toc163207155"/>
      <w:r>
        <w:rPr>
          <w:rFonts w:hint="cs"/>
          <w:rtl/>
        </w:rPr>
        <w:t>בי' האו"ש והיד איתן ברמב"ם דבירושלמי מוכח דהכנסה והוצאה הם דבר אחד וא"כ שניהם אב</w:t>
      </w:r>
      <w:bookmarkEnd w:id="1156"/>
      <w:bookmarkEnd w:id="1157"/>
      <w:bookmarkEnd w:id="1158"/>
    </w:p>
    <w:p w14:paraId="0FB148D6" w14:textId="145F2330" w:rsidR="002F175C" w:rsidRPr="00095274" w:rsidRDefault="002F175C" w:rsidP="006C4D7E">
      <w:pPr>
        <w:pStyle w:val="a3"/>
        <w:rPr>
          <w:rtl/>
        </w:rPr>
      </w:pPr>
      <w:bookmarkStart w:id="1159" w:name="_Toc90236051"/>
      <w:r w:rsidRPr="00156ED8">
        <w:rPr>
          <w:rStyle w:val="aff4"/>
          <w:rFonts w:hint="cs"/>
          <w:rtl/>
        </w:rPr>
        <w:t>והאו"ש</w:t>
      </w:r>
      <w:r>
        <w:rPr>
          <w:rFonts w:hint="cs"/>
          <w:rtl/>
        </w:rPr>
        <w:t xml:space="preserve"> </w:t>
      </w:r>
      <w:r w:rsidRPr="00C65236">
        <w:rPr>
          <w:rStyle w:val="af2"/>
          <w:rFonts w:eastAsia="Guttman Hodes" w:hint="cs"/>
          <w:rtl/>
        </w:rPr>
        <w:t>(שבת פי"ב ה"ח)</w:t>
      </w:r>
      <w:r>
        <w:rPr>
          <w:rFonts w:hint="cs"/>
          <w:rtl/>
        </w:rPr>
        <w:t xml:space="preserve"> ביאר את גירסת </w:t>
      </w:r>
      <w:r w:rsidRPr="00156ED8">
        <w:rPr>
          <w:rStyle w:val="aff4"/>
          <w:rFonts w:hint="cs"/>
          <w:rtl/>
        </w:rPr>
        <w:t>הלח"מ</w:t>
      </w:r>
      <w:r>
        <w:rPr>
          <w:rFonts w:hint="cs"/>
          <w:rtl/>
        </w:rPr>
        <w:t xml:space="preserve"> </w:t>
      </w:r>
      <w:r>
        <w:rPr>
          <w:rStyle w:val="aff4"/>
          <w:rFonts w:hint="cs"/>
          <w:rtl/>
        </w:rPr>
        <w:t>ב</w:t>
      </w:r>
      <w:r w:rsidRPr="009B5788">
        <w:rPr>
          <w:rStyle w:val="aff4"/>
          <w:rFonts w:hint="cs"/>
          <w:rtl/>
        </w:rPr>
        <w:t>רמב"ם</w:t>
      </w:r>
      <w:r w:rsidRPr="00D21748">
        <w:rPr>
          <w:rFonts w:hint="cs"/>
          <w:rtl/>
        </w:rPr>
        <w:t xml:space="preserve"> </w:t>
      </w:r>
      <w:r>
        <w:rPr>
          <w:rFonts w:hint="cs"/>
          <w:rtl/>
        </w:rPr>
        <w:t xml:space="preserve">דאמרינן בירושלמי </w:t>
      </w:r>
      <w:r w:rsidRPr="00F249DC">
        <w:rPr>
          <w:rStyle w:val="af2"/>
          <w:rFonts w:eastAsia="Guttman Hodes" w:hint="cs"/>
          <w:rtl/>
        </w:rPr>
        <w:t>(פ"א ה"א, א.)</w:t>
      </w:r>
      <w:r>
        <w:rPr>
          <w:rFonts w:hint="cs"/>
          <w:rtl/>
        </w:rPr>
        <w:t xml:space="preserve"> דהכנסה והוצאה הם דבר אחד,</w:t>
      </w:r>
      <w:r w:rsidRPr="00095274">
        <w:rPr>
          <w:rFonts w:hint="cs"/>
          <w:rtl/>
        </w:rPr>
        <w:t xml:space="preserve"> </w:t>
      </w:r>
      <w:r>
        <w:rPr>
          <w:rFonts w:hint="cs"/>
          <w:rtl/>
        </w:rPr>
        <w:t>ומנו אותם חכמים</w:t>
      </w:r>
      <w:r w:rsidRPr="00095274">
        <w:rPr>
          <w:rFonts w:hint="cs"/>
          <w:rtl/>
        </w:rPr>
        <w:t xml:space="preserve"> </w:t>
      </w:r>
      <w:r>
        <w:rPr>
          <w:rFonts w:hint="cs"/>
          <w:rtl/>
        </w:rPr>
        <w:t xml:space="preserve">כשנים, ומבואר דשניהם אב, ודלא </w:t>
      </w:r>
      <w:r w:rsidRPr="00E75E1C">
        <w:rPr>
          <w:rStyle w:val="aff4"/>
          <w:rFonts w:hint="cs"/>
          <w:rtl/>
        </w:rPr>
        <w:t>כהלח"מ</w:t>
      </w:r>
      <w:r>
        <w:rPr>
          <w:rFonts w:hint="cs"/>
          <w:rtl/>
        </w:rPr>
        <w:t xml:space="preserve"> דכתב דהכנסה היא תולדה, וכ"כ </w:t>
      </w:r>
      <w:r w:rsidRPr="00553EC2">
        <w:rPr>
          <w:rStyle w:val="aff4"/>
          <w:rFonts w:hint="cs"/>
          <w:rtl/>
        </w:rPr>
        <w:t xml:space="preserve">ביד איתן </w:t>
      </w:r>
      <w:r w:rsidRPr="00156ED8">
        <w:rPr>
          <w:rStyle w:val="af2"/>
          <w:rFonts w:eastAsia="Guttman Hodes" w:hint="cs"/>
          <w:rtl/>
        </w:rPr>
        <w:t>(שבת פי"ב ה"ח</w:t>
      </w:r>
      <w:r>
        <w:rPr>
          <w:rStyle w:val="af2"/>
          <w:rFonts w:eastAsia="Guttman Hodes" w:hint="cs"/>
          <w:rtl/>
        </w:rPr>
        <w:t>, נד' בספר הליקוטים רמב"ם מהדו' פרנקל)</w:t>
      </w:r>
      <w:r>
        <w:rPr>
          <w:rFonts w:hint="cs"/>
          <w:rtl/>
        </w:rPr>
        <w:t xml:space="preserve"> והוסיף דכן משמע בירושלמי בשבועות </w:t>
      </w:r>
      <w:r w:rsidRPr="00F249DC">
        <w:rPr>
          <w:rStyle w:val="af2"/>
          <w:rFonts w:eastAsia="Guttman Hodes" w:hint="cs"/>
          <w:rtl/>
        </w:rPr>
        <w:t>(פ"א ה"א, א</w:t>
      </w:r>
      <w:r>
        <w:rPr>
          <w:rStyle w:val="af2"/>
          <w:rFonts w:eastAsia="Guttman Hodes" w:hint="cs"/>
          <w:rtl/>
        </w:rPr>
        <w:t>:</w:t>
      </w:r>
      <w:r w:rsidRPr="00F249DC">
        <w:rPr>
          <w:rStyle w:val="af2"/>
          <w:rFonts w:eastAsia="Guttman Hodes" w:hint="cs"/>
          <w:rtl/>
        </w:rPr>
        <w:t>)</w:t>
      </w:r>
      <w:r>
        <w:rPr>
          <w:rFonts w:hint="cs"/>
          <w:rtl/>
        </w:rPr>
        <w:t xml:space="preserve"> דהכנסה והוצאה הם דבר אחד, ואם הכניס חצי גרוגרת והוציא חצי גרוגרת חייב, וכתב </w:t>
      </w:r>
      <w:r w:rsidRPr="00553EC2">
        <w:rPr>
          <w:rStyle w:val="aff4"/>
          <w:rFonts w:hint="cs"/>
          <w:rtl/>
        </w:rPr>
        <w:t>היד איתן</w:t>
      </w:r>
      <w:r>
        <w:rPr>
          <w:rFonts w:hint="cs"/>
          <w:rtl/>
        </w:rPr>
        <w:t xml:space="preserve"> דמבואר </w:t>
      </w:r>
      <w:r w:rsidRPr="00553EC2">
        <w:rPr>
          <w:rStyle w:val="aff4"/>
          <w:rFonts w:hint="cs"/>
          <w:rtl/>
        </w:rPr>
        <w:t xml:space="preserve">דהרמב"ם </w:t>
      </w:r>
      <w:r>
        <w:rPr>
          <w:rFonts w:hint="cs"/>
          <w:rtl/>
        </w:rPr>
        <w:t xml:space="preserve">ס"ל </w:t>
      </w:r>
      <w:r w:rsidRPr="001B38C7">
        <w:rPr>
          <w:rStyle w:val="aff4"/>
          <w:rFonts w:hint="cs"/>
          <w:rtl/>
        </w:rPr>
        <w:t>כהרמב"ן</w:t>
      </w:r>
      <w:r w:rsidRPr="00425469">
        <w:rPr>
          <w:rStyle w:val="af2"/>
          <w:rFonts w:eastAsia="Guttman Hodes" w:hint="cs"/>
          <w:rtl/>
        </w:rPr>
        <w:t xml:space="preserve"> (עי' אות </w:t>
      </w:r>
      <w:r w:rsidRPr="00425469">
        <w:rPr>
          <w:rStyle w:val="af2"/>
          <w:rFonts w:eastAsia="Guttman Hodes"/>
          <w:rtl/>
        </w:rPr>
        <w:fldChar w:fldCharType="begin"/>
      </w:r>
      <w:r w:rsidRPr="00425469">
        <w:rPr>
          <w:rStyle w:val="af2"/>
          <w:rFonts w:eastAsia="Guttman Hodes"/>
          <w:rtl/>
        </w:rPr>
        <w:instrText xml:space="preserve"> </w:instrText>
      </w:r>
      <w:r w:rsidRPr="00425469">
        <w:rPr>
          <w:rStyle w:val="af2"/>
          <w:rFonts w:eastAsia="Guttman Hodes" w:hint="cs"/>
        </w:rPr>
        <w:instrText>REF</w:instrText>
      </w:r>
      <w:r w:rsidRPr="00425469">
        <w:rPr>
          <w:rStyle w:val="af2"/>
          <w:rFonts w:eastAsia="Guttman Hodes" w:hint="cs"/>
          <w:rtl/>
        </w:rPr>
        <w:instrText xml:space="preserve"> _</w:instrText>
      </w:r>
      <w:r w:rsidRPr="00425469">
        <w:rPr>
          <w:rStyle w:val="af2"/>
          <w:rFonts w:eastAsia="Guttman Hodes" w:hint="cs"/>
        </w:rPr>
        <w:instrText>Ref90462109 \r \h</w:instrText>
      </w:r>
      <w:r w:rsidRPr="00425469">
        <w:rPr>
          <w:rStyle w:val="af2"/>
          <w:rFonts w:eastAsia="Guttman Hodes"/>
          <w:rtl/>
        </w:rPr>
        <w:instrText xml:space="preserve"> </w:instrText>
      </w:r>
      <w:r w:rsidRPr="00425469">
        <w:rPr>
          <w:rStyle w:val="af2"/>
          <w:rFonts w:eastAsia="Guttman Hodes"/>
          <w:rtl/>
        </w:rPr>
      </w:r>
      <w:r w:rsidRPr="00425469">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425469">
        <w:rPr>
          <w:rStyle w:val="af2"/>
          <w:rFonts w:eastAsia="Guttman Hodes"/>
          <w:rtl/>
        </w:rPr>
        <w:fldChar w:fldCharType="end"/>
      </w:r>
      <w:r w:rsidRPr="00425469">
        <w:rPr>
          <w:rStyle w:val="af2"/>
          <w:rFonts w:eastAsia="Guttman Hodes" w:hint="cs"/>
          <w:rtl/>
        </w:rPr>
        <w:t xml:space="preserve"> </w:t>
      </w:r>
      <w:r>
        <w:rPr>
          <w:rFonts w:hint="cs"/>
          <w:rtl/>
        </w:rPr>
        <w:t>דלר"פ הכנסה הוי אב.</w:t>
      </w:r>
    </w:p>
    <w:p w14:paraId="1F43E50E" w14:textId="77777777" w:rsidR="002F175C" w:rsidRDefault="002F175C" w:rsidP="002F175C">
      <w:pPr>
        <w:pStyle w:val="a7"/>
        <w:rPr>
          <w:rtl/>
        </w:rPr>
      </w:pPr>
      <w:bookmarkStart w:id="1160" w:name="_Toc163205299"/>
      <w:bookmarkStart w:id="1161" w:name="_Toc163205610"/>
      <w:bookmarkStart w:id="1162" w:name="_Toc163207156"/>
      <w:bookmarkEnd w:id="1159"/>
      <w:r>
        <w:rPr>
          <w:rFonts w:hint="cs"/>
          <w:rtl/>
        </w:rPr>
        <w:t xml:space="preserve">בי' הראש יוסף ברמב"ם </w:t>
      </w:r>
      <w:bookmarkEnd w:id="1149"/>
      <w:r>
        <w:rPr>
          <w:rFonts w:hint="cs"/>
          <w:rtl/>
        </w:rPr>
        <w:t>דמשמע בפיהמ"ש דגרס אף בגמ' לקמן דהכנסה אב או דס"ל כרמב"ן</w:t>
      </w:r>
      <w:bookmarkEnd w:id="1160"/>
      <w:bookmarkEnd w:id="1161"/>
      <w:bookmarkEnd w:id="1162"/>
    </w:p>
    <w:p w14:paraId="0AB6FD1E" w14:textId="10234B02" w:rsidR="002F175C" w:rsidRDefault="002F175C" w:rsidP="006C4D7E">
      <w:pPr>
        <w:pStyle w:val="a3"/>
        <w:rPr>
          <w:rtl/>
        </w:rPr>
      </w:pPr>
      <w:bookmarkStart w:id="1163" w:name="_Ref90486862"/>
      <w:r>
        <w:rPr>
          <w:rFonts w:hint="cs"/>
          <w:rtl/>
        </w:rPr>
        <w:t>כתב</w:t>
      </w:r>
      <w:r>
        <w:rPr>
          <w:rStyle w:val="aff4"/>
          <w:rFonts w:hint="cs"/>
          <w:rtl/>
        </w:rPr>
        <w:t xml:space="preserve"> </w:t>
      </w:r>
      <w:r w:rsidRPr="008370AC">
        <w:rPr>
          <w:rStyle w:val="aff4"/>
          <w:rFonts w:hint="cs"/>
          <w:rtl/>
        </w:rPr>
        <w:t>הראש</w:t>
      </w:r>
      <w:r>
        <w:rPr>
          <w:rFonts w:hint="cs"/>
          <w:rtl/>
        </w:rPr>
        <w:t xml:space="preserve"> </w:t>
      </w:r>
      <w:r w:rsidRPr="008370AC">
        <w:rPr>
          <w:rStyle w:val="aff4"/>
          <w:rFonts w:hint="cs"/>
          <w:rtl/>
        </w:rPr>
        <w:t>יוסף</w:t>
      </w:r>
      <w:r>
        <w:rPr>
          <w:rFonts w:hint="cs"/>
          <w:rtl/>
        </w:rPr>
        <w:t xml:space="preserve"> </w:t>
      </w:r>
      <w:r w:rsidRPr="008C417D">
        <w:rPr>
          <w:rStyle w:val="af2"/>
          <w:rFonts w:eastAsia="Guttman Hodes" w:hint="cs"/>
          <w:rtl/>
        </w:rPr>
        <w:t>(ד"ה ואען)</w:t>
      </w:r>
      <w:r>
        <w:rPr>
          <w:rFonts w:hint="cs"/>
          <w:rtl/>
        </w:rPr>
        <w:t xml:space="preserve"> דמדברי </w:t>
      </w:r>
      <w:r w:rsidRPr="003356ED">
        <w:rPr>
          <w:rStyle w:val="aff4"/>
          <w:rFonts w:hint="cs"/>
          <w:rtl/>
        </w:rPr>
        <w:t>הרמב"ם בפיהמ"ש</w:t>
      </w:r>
      <w:r>
        <w:rPr>
          <w:rFonts w:hint="cs"/>
          <w:rtl/>
        </w:rPr>
        <w:t xml:space="preserve"> </w:t>
      </w:r>
      <w:r w:rsidRPr="003356ED">
        <w:rPr>
          <w:rStyle w:val="af2"/>
          <w:rFonts w:eastAsia="Guttman Hodes" w:hint="cs"/>
          <w:rtl/>
        </w:rPr>
        <w:t xml:space="preserve">(עי' 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Ref90486752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3356ED">
        <w:rPr>
          <w:rStyle w:val="af2"/>
          <w:rFonts w:eastAsia="Guttman Hodes"/>
          <w:rtl/>
        </w:rPr>
        <w:fldChar w:fldCharType="end"/>
      </w:r>
      <w:r w:rsidRPr="003356ED">
        <w:rPr>
          <w:rStyle w:val="af2"/>
          <w:rFonts w:eastAsia="Guttman Hodes" w:hint="cs"/>
          <w:rtl/>
        </w:rPr>
        <w:t xml:space="preserve"> </w:t>
      </w:r>
      <w:r>
        <w:rPr>
          <w:rFonts w:hint="cs"/>
          <w:rtl/>
        </w:rPr>
        <w:t xml:space="preserve">משמע דגרס בגמ' לקמן </w:t>
      </w:r>
      <w:r w:rsidRPr="00156ED8">
        <w:rPr>
          <w:rStyle w:val="af2"/>
          <w:rFonts w:eastAsia="Guttman Hodes" w:hint="cs"/>
          <w:rtl/>
        </w:rPr>
        <w:t>(צו:)</w:t>
      </w:r>
      <w:r>
        <w:rPr>
          <w:rFonts w:hint="cs"/>
          <w:rtl/>
        </w:rPr>
        <w:t xml:space="preserve"> דמנלן דהכנסה היא אב, וע"ז תירצה הגמ' דילפינן לה מסברא "דמ"ל עיולי ומ"ל אפוקי", וכתב </w:t>
      </w:r>
      <w:r w:rsidRPr="00156ED8">
        <w:rPr>
          <w:rStyle w:val="aff4"/>
          <w:rFonts w:hint="cs"/>
          <w:rtl/>
        </w:rPr>
        <w:t>הראש יוסף</w:t>
      </w:r>
      <w:r>
        <w:rPr>
          <w:rFonts w:hint="cs"/>
          <w:rtl/>
        </w:rPr>
        <w:t xml:space="preserve"> דאף אי נימא </w:t>
      </w:r>
      <w:r w:rsidRPr="00156ED8">
        <w:rPr>
          <w:rStyle w:val="aff4"/>
          <w:rFonts w:hint="cs"/>
          <w:rtl/>
        </w:rPr>
        <w:t>דהרמב"ם</w:t>
      </w:r>
      <w:r>
        <w:rPr>
          <w:rFonts w:hint="cs"/>
          <w:rtl/>
        </w:rPr>
        <w:t xml:space="preserve"> לא גרס כן, צ"ל דס"ל </w:t>
      </w:r>
      <w:r w:rsidRPr="00156ED8">
        <w:rPr>
          <w:rStyle w:val="aff4"/>
          <w:rFonts w:hint="cs"/>
          <w:rtl/>
        </w:rPr>
        <w:t>כהרמב"ן</w:t>
      </w:r>
      <w:r>
        <w:rPr>
          <w:rFonts w:hint="cs"/>
          <w:rtl/>
        </w:rPr>
        <w:t xml:space="preserve"> </w:t>
      </w:r>
      <w:r w:rsidRPr="00156ED8">
        <w:rPr>
          <w:rStyle w:val="aff4"/>
          <w:rFonts w:hint="cs"/>
          <w:rtl/>
        </w:rPr>
        <w:t>והרשב"א</w:t>
      </w:r>
      <w:r>
        <w:rPr>
          <w:rFonts w:hint="cs"/>
          <w:rtl/>
        </w:rPr>
        <w:t xml:space="preserve"> </w:t>
      </w:r>
      <w:r w:rsidRPr="003356ED">
        <w:rPr>
          <w:rStyle w:val="af2"/>
          <w:rFonts w:eastAsia="Guttman Hodes" w:hint="cs"/>
          <w:rtl/>
        </w:rPr>
        <w:t xml:space="preserve">(עי' אות </w:t>
      </w:r>
      <w:r w:rsidRPr="003356ED">
        <w:rPr>
          <w:rStyle w:val="af2"/>
          <w:rFonts w:eastAsia="Guttman Hodes"/>
          <w:rtl/>
        </w:rPr>
        <w:fldChar w:fldCharType="begin"/>
      </w:r>
      <w:r w:rsidRPr="003356ED">
        <w:rPr>
          <w:rStyle w:val="af2"/>
          <w:rFonts w:eastAsia="Guttman Hodes"/>
          <w:rtl/>
        </w:rPr>
        <w:instrText xml:space="preserve"> </w:instrText>
      </w:r>
      <w:r w:rsidRPr="003356ED">
        <w:rPr>
          <w:rStyle w:val="af2"/>
          <w:rFonts w:eastAsia="Guttman Hodes" w:hint="cs"/>
        </w:rPr>
        <w:instrText>REF</w:instrText>
      </w:r>
      <w:r w:rsidRPr="003356ED">
        <w:rPr>
          <w:rStyle w:val="af2"/>
          <w:rFonts w:eastAsia="Guttman Hodes" w:hint="cs"/>
          <w:rtl/>
        </w:rPr>
        <w:instrText xml:space="preserve"> _</w:instrText>
      </w:r>
      <w:r w:rsidRPr="003356ED">
        <w:rPr>
          <w:rStyle w:val="af2"/>
          <w:rFonts w:eastAsia="Guttman Hodes" w:hint="cs"/>
        </w:rPr>
        <w:instrText>Ref90462109 \r \h</w:instrText>
      </w:r>
      <w:r w:rsidRPr="003356ED">
        <w:rPr>
          <w:rStyle w:val="af2"/>
          <w:rFonts w:eastAsia="Guttman Hodes"/>
          <w:rtl/>
        </w:rPr>
        <w:instrText xml:space="preserve"> </w:instrText>
      </w:r>
      <w:r w:rsidRPr="003356ED">
        <w:rPr>
          <w:rStyle w:val="af2"/>
          <w:rFonts w:eastAsia="Guttman Hodes"/>
          <w:rtl/>
        </w:rPr>
      </w:r>
      <w:r w:rsidRPr="003356ED">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3356ED">
        <w:rPr>
          <w:rStyle w:val="af2"/>
          <w:rFonts w:eastAsia="Guttman Hodes"/>
          <w:rtl/>
        </w:rPr>
        <w:fldChar w:fldCharType="end"/>
      </w:r>
      <w:r w:rsidRPr="003356ED">
        <w:rPr>
          <w:rStyle w:val="af2"/>
          <w:rFonts w:eastAsia="Guttman Hodes" w:hint="cs"/>
          <w:rtl/>
        </w:rPr>
        <w:t xml:space="preserve"> </w:t>
      </w:r>
      <w:r>
        <w:rPr>
          <w:rFonts w:hint="cs"/>
          <w:rtl/>
        </w:rPr>
        <w:t xml:space="preserve">דר"פ פליג על הגמ' לקמן, </w:t>
      </w:r>
      <w:r w:rsidRPr="00156ED8">
        <w:rPr>
          <w:rStyle w:val="aff4"/>
          <w:rFonts w:hint="cs"/>
          <w:rtl/>
        </w:rPr>
        <w:t xml:space="preserve">והרמב"ם </w:t>
      </w:r>
      <w:r>
        <w:rPr>
          <w:rFonts w:hint="cs"/>
          <w:rtl/>
        </w:rPr>
        <w:t>פסק כרב אשי דהוא בתרא.</w:t>
      </w:r>
      <w:bookmarkEnd w:id="1163"/>
    </w:p>
    <w:p w14:paraId="29190FC3" w14:textId="77777777" w:rsidR="002F175C" w:rsidRDefault="002F175C" w:rsidP="002F175C">
      <w:pPr>
        <w:pStyle w:val="affff5"/>
        <w:rPr>
          <w:rtl/>
        </w:rPr>
      </w:pPr>
      <w:bookmarkStart w:id="1164" w:name="_Toc163205300"/>
      <w:bookmarkStart w:id="1165" w:name="_Toc163205611"/>
      <w:bookmarkStart w:id="1166" w:name="_Toc163207157"/>
      <w:r>
        <w:rPr>
          <w:rFonts w:hint="cs"/>
          <w:rtl/>
        </w:rPr>
        <w:t>במלאכה גרועה בהכנסה ותולדות הוצאה</w:t>
      </w:r>
      <w:bookmarkEnd w:id="1164"/>
      <w:bookmarkEnd w:id="1165"/>
      <w:bookmarkEnd w:id="1166"/>
    </w:p>
    <w:p w14:paraId="417E7798" w14:textId="77777777" w:rsidR="002F175C" w:rsidRPr="007A453C" w:rsidRDefault="002F175C" w:rsidP="002F175C">
      <w:pPr>
        <w:pStyle w:val="1"/>
        <w:rPr>
          <w:rtl/>
        </w:rPr>
      </w:pPr>
      <w:bookmarkStart w:id="1167" w:name="_Toc90202010"/>
      <w:bookmarkStart w:id="1168" w:name="_Toc163205301"/>
      <w:bookmarkStart w:id="1169" w:name="_Toc163205612"/>
      <w:bookmarkStart w:id="1170" w:name="_Toc163207158"/>
      <w:r>
        <w:rPr>
          <w:rFonts w:hint="cs"/>
          <w:rtl/>
        </w:rPr>
        <w:t>בי' התוס' דמושיט</w:t>
      </w:r>
      <w:r w:rsidRPr="00B3715D">
        <w:rPr>
          <w:rtl/>
        </w:rPr>
        <w:t xml:space="preserve"> ו</w:t>
      </w:r>
      <w:r>
        <w:rPr>
          <w:rFonts w:hint="cs"/>
          <w:rtl/>
        </w:rPr>
        <w:t>זריקה צ"ל דהיו במשכן דהיא מלאכה גרועה</w:t>
      </w:r>
      <w:bookmarkEnd w:id="1167"/>
      <w:bookmarkEnd w:id="1168"/>
      <w:bookmarkEnd w:id="1169"/>
      <w:bookmarkEnd w:id="1170"/>
    </w:p>
    <w:p w14:paraId="2BBECE33" w14:textId="77777777" w:rsidR="002F175C" w:rsidRDefault="002F175C" w:rsidP="002F175C">
      <w:pPr>
        <w:pStyle w:val="a7"/>
        <w:rPr>
          <w:rtl/>
        </w:rPr>
      </w:pPr>
      <w:bookmarkStart w:id="1171" w:name="_Toc90202011"/>
      <w:bookmarkStart w:id="1172" w:name="_Toc163205302"/>
      <w:bookmarkStart w:id="1173" w:name="_Toc163205613"/>
      <w:bookmarkStart w:id="1174" w:name="_Toc163207159"/>
      <w:r>
        <w:rPr>
          <w:rFonts w:hint="cs"/>
          <w:rtl/>
        </w:rPr>
        <w:t>הוכחת התוס' דהוצאה הוי מלאכה גרועה מהא דהוצרכה הגמ' לומר דהתולדות היו במשכן</w:t>
      </w:r>
      <w:bookmarkEnd w:id="1171"/>
      <w:bookmarkEnd w:id="1172"/>
      <w:bookmarkEnd w:id="1173"/>
      <w:bookmarkEnd w:id="1174"/>
    </w:p>
    <w:p w14:paraId="51F9350C" w14:textId="74E53073" w:rsidR="002F175C" w:rsidRDefault="002F175C" w:rsidP="006C4D7E">
      <w:pPr>
        <w:pStyle w:val="a3"/>
        <w:rPr>
          <w:rtl/>
        </w:rPr>
      </w:pPr>
      <w:r>
        <w:rPr>
          <w:rFonts w:hint="cs"/>
          <w:rtl/>
        </w:rPr>
        <w:t xml:space="preserve">במ"ש </w:t>
      </w:r>
      <w:r w:rsidRPr="000079B8">
        <w:rPr>
          <w:rStyle w:val="aff4"/>
          <w:rFonts w:hint="cs"/>
          <w:rtl/>
        </w:rPr>
        <w:t>התוס'</w:t>
      </w:r>
      <w:r>
        <w:rPr>
          <w:rFonts w:hint="cs"/>
          <w:rtl/>
        </w:rPr>
        <w:t xml:space="preserve"> </w:t>
      </w:r>
      <w:r>
        <w:rPr>
          <w:rStyle w:val="aff4"/>
          <w:rFonts w:hint="cs"/>
          <w:rtl/>
        </w:rPr>
        <w:t>בסוגיין</w:t>
      </w:r>
      <w:r w:rsidRPr="00BE276B">
        <w:rPr>
          <w:rStyle w:val="aff4"/>
          <w:rFonts w:hint="cs"/>
          <w:rtl/>
        </w:rPr>
        <w:t xml:space="preserve"> </w:t>
      </w:r>
      <w:r w:rsidRPr="00113065">
        <w:rPr>
          <w:rStyle w:val="af2"/>
          <w:rFonts w:eastAsia="Guttman Hodes" w:hint="cs"/>
          <w:rtl/>
        </w:rPr>
        <w:t>(ד"ה פשט, הובא בסימן א' אות ב')</w:t>
      </w:r>
      <w:r>
        <w:rPr>
          <w:rFonts w:hint="cs"/>
          <w:rtl/>
        </w:rPr>
        <w:t xml:space="preserve"> דהוצאה היא מלאכה גרועה, הוסיפו </w:t>
      </w:r>
      <w:r w:rsidRPr="00BE276B">
        <w:rPr>
          <w:rStyle w:val="aff4"/>
          <w:rFonts w:hint="cs"/>
          <w:rtl/>
        </w:rPr>
        <w:t xml:space="preserve">התוס' </w:t>
      </w:r>
      <w:r w:rsidRPr="00113065">
        <w:rPr>
          <w:rStyle w:val="af2"/>
          <w:rFonts w:eastAsia="Guttman Hodes" w:hint="cs"/>
          <w:rtl/>
        </w:rPr>
        <w:t>(סוד"ה פשט)</w:t>
      </w:r>
      <w:r>
        <w:rPr>
          <w:rFonts w:hint="cs"/>
          <w:rtl/>
        </w:rPr>
        <w:t xml:space="preserve"> דכן מוכח מהא דבכל המלאכות במשכן היה רק את אב המלאכה, ולא את התולדות, ואילו בתולדה דהוצאה דמושיט, אמרינן לקמן </w:t>
      </w:r>
      <w:r w:rsidRPr="00113065">
        <w:rPr>
          <w:rStyle w:val="af2"/>
          <w:rFonts w:eastAsia="Guttman Hodes" w:hint="cs"/>
          <w:rtl/>
        </w:rPr>
        <w:t>(צו.)</w:t>
      </w:r>
      <w:r>
        <w:rPr>
          <w:rFonts w:hint="cs"/>
          <w:rtl/>
        </w:rPr>
        <w:t xml:space="preserve"> דבב' </w:t>
      </w:r>
      <w:r>
        <w:rPr>
          <w:rtl/>
        </w:rPr>
        <w:t>גזוזטראות זו כנגד זו</w:t>
      </w:r>
      <w:r>
        <w:rPr>
          <w:rFonts w:hint="cs"/>
          <w:rtl/>
        </w:rPr>
        <w:t xml:space="preserve"> המושיט והזורק מזו לזו פטור, אבל אם היו שניהם באותו צד חייב, כיון שכך הייתה עבודת הלווים, וכן מקשה הגמ' לקמן </w:t>
      </w:r>
      <w:r w:rsidRPr="00113065">
        <w:rPr>
          <w:rStyle w:val="af2"/>
          <w:rFonts w:eastAsia="Guttman Hodes" w:hint="cs"/>
          <w:rtl/>
        </w:rPr>
        <w:t>(צו:)</w:t>
      </w:r>
      <w:r>
        <w:rPr>
          <w:rFonts w:hint="cs"/>
          <w:rtl/>
        </w:rPr>
        <w:t xml:space="preserve"> מנלן דהזורק ד"א ברה"ר חייב, ודחקה הגמ' למצוא אופן שהיה כן במשכן, ובמסקנא אמרינן דהלכתא גמירי לה, וכן תני בברייתא לקמן </w:t>
      </w:r>
      <w:r w:rsidRPr="00113065">
        <w:rPr>
          <w:rStyle w:val="af2"/>
          <w:rFonts w:eastAsia="Guttman Hodes" w:hint="cs"/>
          <w:rtl/>
        </w:rPr>
        <w:t>(מט:)</w:t>
      </w:r>
      <w:r>
        <w:rPr>
          <w:rFonts w:hint="cs"/>
          <w:rtl/>
        </w:rPr>
        <w:t xml:space="preserve"> דהחיוב בהכנסה הוא כיון דהלווים העלו קרשים מקרקע לעגלה, לכן אסור להכניס מרה"ר לרה"י, וכתבו </w:t>
      </w:r>
      <w:r w:rsidRPr="00A01683">
        <w:rPr>
          <w:rStyle w:val="aff4"/>
          <w:rFonts w:hint="cs"/>
          <w:rtl/>
        </w:rPr>
        <w:t xml:space="preserve">התוס' </w:t>
      </w:r>
      <w:r>
        <w:rPr>
          <w:rStyle w:val="aff4"/>
          <w:rFonts w:hint="cs"/>
          <w:rtl/>
        </w:rPr>
        <w:t>בסוגיין</w:t>
      </w:r>
      <w:r w:rsidRPr="00BE276B">
        <w:rPr>
          <w:rStyle w:val="aff4"/>
          <w:rFonts w:hint="cs"/>
          <w:rtl/>
        </w:rPr>
        <w:t xml:space="preserve"> </w:t>
      </w:r>
      <w:r>
        <w:rPr>
          <w:rFonts w:hint="cs"/>
          <w:rtl/>
        </w:rPr>
        <w:t xml:space="preserve">דמבואר אעפ"י דמושיט וזורק הם תולדה דהוצאה, ואינם אבות דהא אין יותר מל"ט אבות מלאכות, מ"מ הוצרכה הגמ' לומר דהתולדות דהוצאה היו במשכן, או דהם הלכה, וא"א ללמוד אותם מהאב דהוצאה, כמו בשאר האבות, ומוכח דהוצאה היא מלאכה גרועה, וכ"כ </w:t>
      </w:r>
      <w:r w:rsidRPr="00EB4EF7">
        <w:rPr>
          <w:rStyle w:val="aff4"/>
          <w:rFonts w:hint="cs"/>
          <w:rtl/>
        </w:rPr>
        <w:t xml:space="preserve">ר"ת בתוס' </w:t>
      </w:r>
      <w:r w:rsidRPr="00EB4EF7">
        <w:rPr>
          <w:rStyle w:val="aff4"/>
          <w:rFonts w:hint="cs"/>
          <w:rtl/>
        </w:rPr>
        <w:t xml:space="preserve">בשבועות </w:t>
      </w:r>
      <w:r w:rsidRPr="009B6F5B">
        <w:rPr>
          <w:rStyle w:val="af2"/>
          <w:rFonts w:eastAsia="Guttman Hodes" w:hint="cs"/>
          <w:rtl/>
        </w:rPr>
        <w:t>(ב. ד"ה יציאות</w:t>
      </w:r>
      <w:r>
        <w:rPr>
          <w:rStyle w:val="af2"/>
          <w:rFonts w:eastAsia="Guttman Hodes" w:hint="cs"/>
          <w:rtl/>
        </w:rPr>
        <w:t>, הובא בסימן א' אות ו')</w:t>
      </w:r>
      <w:r>
        <w:rPr>
          <w:rFonts w:hint="cs"/>
          <w:rtl/>
        </w:rPr>
        <w:t xml:space="preserve">, ועי' במה שביארו </w:t>
      </w:r>
      <w:r>
        <w:rPr>
          <w:rStyle w:val="aff4"/>
          <w:rtl/>
        </w:rPr>
        <w:t>בשיעורי רבי אריה לייב [הנדמ"ח]</w:t>
      </w:r>
      <w:r>
        <w:rPr>
          <w:rtl/>
        </w:rPr>
        <w:t xml:space="preserve"> </w:t>
      </w:r>
      <w:r w:rsidRPr="00113065">
        <w:rPr>
          <w:rStyle w:val="af2"/>
          <w:rFonts w:eastAsia="Guttman Hodes" w:hint="cs"/>
          <w:rtl/>
        </w:rPr>
        <w:t xml:space="preserve">(עי' אות </w:t>
      </w:r>
      <w:r w:rsidRPr="00113065">
        <w:rPr>
          <w:rStyle w:val="af2"/>
          <w:rFonts w:eastAsia="Guttman Hodes"/>
          <w:rtl/>
        </w:rPr>
        <w:fldChar w:fldCharType="begin"/>
      </w:r>
      <w:r w:rsidRPr="00113065">
        <w:rPr>
          <w:rStyle w:val="af2"/>
          <w:rFonts w:eastAsia="Guttman Hodes"/>
          <w:rtl/>
        </w:rPr>
        <w:instrText xml:space="preserve"> </w:instrText>
      </w:r>
      <w:r w:rsidRPr="00113065">
        <w:rPr>
          <w:rStyle w:val="af2"/>
          <w:rFonts w:eastAsia="Guttman Hodes" w:hint="cs"/>
        </w:rPr>
        <w:instrText>REF</w:instrText>
      </w:r>
      <w:r w:rsidRPr="00113065">
        <w:rPr>
          <w:rStyle w:val="af2"/>
          <w:rFonts w:eastAsia="Guttman Hodes" w:hint="cs"/>
          <w:rtl/>
        </w:rPr>
        <w:instrText xml:space="preserve"> _</w:instrText>
      </w:r>
      <w:r w:rsidRPr="00113065">
        <w:rPr>
          <w:rStyle w:val="af2"/>
          <w:rFonts w:eastAsia="Guttman Hodes" w:hint="cs"/>
        </w:rPr>
        <w:instrText>Ref90375970 \r \h</w:instrText>
      </w:r>
      <w:r w:rsidRPr="00113065">
        <w:rPr>
          <w:rStyle w:val="af2"/>
          <w:rFonts w:eastAsia="Guttman Hodes"/>
          <w:rtl/>
        </w:rPr>
        <w:instrText xml:space="preserve"> </w:instrText>
      </w:r>
      <w:r w:rsidRPr="00113065">
        <w:rPr>
          <w:rStyle w:val="af2"/>
          <w:rFonts w:eastAsia="Guttman Hodes"/>
          <w:rtl/>
        </w:rPr>
      </w:r>
      <w:r w:rsidRPr="00113065">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113065">
        <w:rPr>
          <w:rStyle w:val="af2"/>
          <w:rFonts w:eastAsia="Guttman Hodes"/>
          <w:rtl/>
        </w:rPr>
        <w:fldChar w:fldCharType="end"/>
      </w:r>
      <w:r w:rsidRPr="00113065">
        <w:rPr>
          <w:rStyle w:val="af2"/>
          <w:rFonts w:eastAsia="Guttman Hodes" w:hint="cs"/>
          <w:rtl/>
        </w:rPr>
        <w:t xml:space="preserve"> </w:t>
      </w:r>
      <w:r w:rsidRPr="009658C1">
        <w:rPr>
          <w:rStyle w:val="aff4"/>
          <w:rFonts w:hint="cs"/>
          <w:rtl/>
        </w:rPr>
        <w:t xml:space="preserve">ובדברי מרדכי </w:t>
      </w:r>
      <w:r w:rsidRPr="00113065">
        <w:rPr>
          <w:rStyle w:val="af2"/>
          <w:rFonts w:eastAsia="Guttman Hodes" w:hint="cs"/>
          <w:rtl/>
        </w:rPr>
        <w:t>(סי' ג' או' א', או' ב')</w:t>
      </w:r>
      <w:r>
        <w:rPr>
          <w:rFonts w:hint="cs"/>
          <w:rtl/>
        </w:rPr>
        <w:t xml:space="preserve"> בדברי </w:t>
      </w:r>
      <w:r w:rsidRPr="009658C1">
        <w:rPr>
          <w:rStyle w:val="aff4"/>
          <w:rFonts w:hint="cs"/>
          <w:rtl/>
        </w:rPr>
        <w:t>התוס'</w:t>
      </w:r>
      <w:r>
        <w:rPr>
          <w:rFonts w:hint="cs"/>
          <w:rtl/>
        </w:rPr>
        <w:t>.</w:t>
      </w:r>
    </w:p>
    <w:p w14:paraId="6074E1E0" w14:textId="77777777" w:rsidR="002F175C" w:rsidRPr="00EB4EF7" w:rsidRDefault="002F175C" w:rsidP="002F175C">
      <w:pPr>
        <w:pStyle w:val="a7"/>
        <w:rPr>
          <w:rtl/>
        </w:rPr>
      </w:pPr>
      <w:bookmarkStart w:id="1175" w:name="_Toc90202012"/>
      <w:bookmarkStart w:id="1176" w:name="_Toc163205303"/>
      <w:bookmarkStart w:id="1177" w:name="_Toc163205614"/>
      <w:bookmarkStart w:id="1178" w:name="_Toc163207160"/>
      <w:r>
        <w:rPr>
          <w:rFonts w:hint="cs"/>
          <w:rtl/>
        </w:rPr>
        <w:t>בי' רבינו בצלאל אשכנזי בתוס' דאף מלאכות שהיו במשכן צריך ילפו' מפורשת כיון דהיא גרועה</w:t>
      </w:r>
      <w:bookmarkEnd w:id="1175"/>
      <w:bookmarkEnd w:id="1176"/>
      <w:bookmarkEnd w:id="1177"/>
      <w:bookmarkEnd w:id="1178"/>
    </w:p>
    <w:p w14:paraId="7F0A4A61" w14:textId="3B280954" w:rsidR="002F175C" w:rsidRDefault="002F175C" w:rsidP="006C4D7E">
      <w:pPr>
        <w:pStyle w:val="a3"/>
        <w:rPr>
          <w:rtl/>
        </w:rPr>
      </w:pPr>
      <w:r>
        <w:rPr>
          <w:rFonts w:hint="cs"/>
          <w:rtl/>
        </w:rPr>
        <w:t xml:space="preserve">במ"ש </w:t>
      </w:r>
      <w:r w:rsidRPr="008370AC">
        <w:rPr>
          <w:rStyle w:val="aff4"/>
          <w:rFonts w:hint="cs"/>
          <w:rtl/>
        </w:rPr>
        <w:t>התוס'</w:t>
      </w:r>
      <w:r w:rsidRPr="007A453C">
        <w:rPr>
          <w:rStyle w:val="af2"/>
          <w:rFonts w:eastAsia="Guttman Hodes" w:hint="cs"/>
          <w:rtl/>
        </w:rPr>
        <w:t xml:space="preserve"> </w:t>
      </w:r>
      <w:r>
        <w:rPr>
          <w:rStyle w:val="aff4"/>
          <w:rFonts w:hint="cs"/>
          <w:rtl/>
        </w:rPr>
        <w:t>בסוגיין</w:t>
      </w:r>
      <w:r w:rsidRPr="00BE276B">
        <w:rPr>
          <w:rStyle w:val="aff4"/>
          <w:rFonts w:hint="cs"/>
          <w:rtl/>
        </w:rPr>
        <w:t xml:space="preserve"> </w:t>
      </w:r>
      <w:r w:rsidRPr="007A453C">
        <w:rPr>
          <w:rStyle w:val="af2"/>
          <w:rFonts w:eastAsia="Guttman Hodes" w:hint="cs"/>
          <w:rtl/>
        </w:rPr>
        <w:t xml:space="preserve">(עי' אות </w:t>
      </w:r>
      <w:r w:rsidRPr="007A453C">
        <w:rPr>
          <w:rStyle w:val="af2"/>
          <w:rFonts w:eastAsia="Guttman Hodes"/>
          <w:rtl/>
        </w:rPr>
        <w:fldChar w:fldCharType="begin"/>
      </w:r>
      <w:r w:rsidRPr="007A453C">
        <w:rPr>
          <w:rStyle w:val="af2"/>
          <w:rFonts w:eastAsia="Guttman Hodes"/>
          <w:rtl/>
        </w:rPr>
        <w:instrText xml:space="preserve"> </w:instrText>
      </w:r>
      <w:r w:rsidRPr="007A453C">
        <w:rPr>
          <w:rStyle w:val="af2"/>
          <w:rFonts w:eastAsia="Guttman Hodes" w:hint="cs"/>
        </w:rPr>
        <w:instrText>REF</w:instrText>
      </w:r>
      <w:r w:rsidRPr="007A453C">
        <w:rPr>
          <w:rStyle w:val="af2"/>
          <w:rFonts w:eastAsia="Guttman Hodes" w:hint="cs"/>
          <w:rtl/>
        </w:rPr>
        <w:instrText xml:space="preserve"> _</w:instrText>
      </w:r>
      <w:r w:rsidRPr="007A453C">
        <w:rPr>
          <w:rStyle w:val="af2"/>
          <w:rFonts w:eastAsia="Guttman Hodes" w:hint="cs"/>
        </w:rPr>
        <w:instrText>Ref89706854 \r \h</w:instrText>
      </w:r>
      <w:r w:rsidRPr="007A453C">
        <w:rPr>
          <w:rStyle w:val="af2"/>
          <w:rFonts w:eastAsia="Guttman Hodes"/>
          <w:rtl/>
        </w:rPr>
        <w:instrText xml:space="preserve"> </w:instrText>
      </w:r>
      <w:r w:rsidRPr="007A453C">
        <w:rPr>
          <w:rStyle w:val="af2"/>
          <w:rFonts w:eastAsia="Guttman Hodes"/>
          <w:rtl/>
        </w:rPr>
      </w:r>
      <w:r w:rsidRPr="007A453C">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7A453C">
        <w:rPr>
          <w:rStyle w:val="af2"/>
          <w:rFonts w:eastAsia="Guttman Hodes"/>
          <w:rtl/>
        </w:rPr>
        <w:fldChar w:fldCharType="end"/>
      </w:r>
      <w:r w:rsidRPr="007A453C">
        <w:rPr>
          <w:rStyle w:val="af2"/>
          <w:rFonts w:eastAsia="Guttman Hodes" w:hint="cs"/>
          <w:rtl/>
        </w:rPr>
        <w:t xml:space="preserve"> </w:t>
      </w:r>
      <w:r>
        <w:rPr>
          <w:rFonts w:hint="cs"/>
          <w:rtl/>
        </w:rPr>
        <w:t>דהוצאה הוא מלאכה גרועה, ולכן הוצרכה הגמ' לומר דהתולדות דהוצאה היו במשכן, ביאר</w:t>
      </w:r>
      <w:r w:rsidRPr="00CE591A">
        <w:rPr>
          <w:rFonts w:hint="cs"/>
          <w:rtl/>
        </w:rPr>
        <w:t xml:space="preserve"> </w:t>
      </w:r>
      <w:r w:rsidRPr="00F472D7">
        <w:rPr>
          <w:rStyle w:val="aff4"/>
          <w:rFonts w:hint="cs"/>
          <w:rtl/>
        </w:rPr>
        <w:t xml:space="preserve">בשו"ת רבינו בצלאל אשכנזי </w:t>
      </w:r>
      <w:r w:rsidRPr="00F472D7">
        <w:rPr>
          <w:rStyle w:val="af2"/>
          <w:rFonts w:eastAsia="Guttman Hodes" w:hint="cs"/>
          <w:rtl/>
        </w:rPr>
        <w:t>(סי' ל"ח [סי' מ"א] ד"ה</w:t>
      </w:r>
      <w:r w:rsidRPr="00CE591A">
        <w:rPr>
          <w:rtl/>
        </w:rPr>
        <w:t xml:space="preserve"> </w:t>
      </w:r>
      <w:r w:rsidRPr="00CE591A">
        <w:rPr>
          <w:rStyle w:val="af2"/>
          <w:rFonts w:eastAsia="Guttman Hodes"/>
          <w:rtl/>
        </w:rPr>
        <w:t>ומ"מ הא קמן</w:t>
      </w:r>
      <w:r>
        <w:rPr>
          <w:rStyle w:val="af2"/>
          <w:rFonts w:eastAsia="Guttman Hodes" w:hint="cs"/>
          <w:rtl/>
        </w:rPr>
        <w:t xml:space="preserve"> וכו' ונראה לתרץ) </w:t>
      </w:r>
      <w:r>
        <w:rPr>
          <w:rFonts w:hint="cs"/>
          <w:rtl/>
        </w:rPr>
        <w:t xml:space="preserve">דבכל המלאכות סגי במה שהאב היה במשכן, אבל במלאכה גרועה כהוצאה והכנסה, לא סגי במה שהאב היה במשכן, וצריך שגם התולדה תהיה במשכן, ואף מה שהיה במשכן א"א לחייבו רק מחמת דהיה במשכן בלא ילפותא מפורשת, ולכן צריך ב' ילפותות גם לעני וגם לעשיר, ועיי"ש במה שביאר לפי"ז </w:t>
      </w:r>
      <w:r w:rsidRPr="00F472D7">
        <w:rPr>
          <w:rStyle w:val="aff4"/>
          <w:rFonts w:hint="cs"/>
          <w:rtl/>
        </w:rPr>
        <w:t xml:space="preserve">בשו"ת רבינו בצלאל אשכנזי </w:t>
      </w:r>
      <w:r>
        <w:rPr>
          <w:rFonts w:hint="cs"/>
          <w:rtl/>
        </w:rPr>
        <w:t>בדין התראה בתולדה משום אב, דאף מסברא א"א להתרות בתולדה שלא מחמת האב, כיון שהיא מלאכה גרועה.</w:t>
      </w:r>
    </w:p>
    <w:p w14:paraId="48D45CAE" w14:textId="77777777" w:rsidR="002F175C" w:rsidRPr="00113065" w:rsidRDefault="002F175C" w:rsidP="002F175C">
      <w:pPr>
        <w:pStyle w:val="1"/>
        <w:rPr>
          <w:rtl/>
        </w:rPr>
      </w:pPr>
      <w:bookmarkStart w:id="1179" w:name="_Toc163205304"/>
      <w:bookmarkStart w:id="1180" w:name="_Toc163205615"/>
      <w:bookmarkStart w:id="1181" w:name="_Toc163207161"/>
      <w:r>
        <w:rPr>
          <w:rFonts w:hint="cs"/>
          <w:rtl/>
        </w:rPr>
        <w:t>בי' התוס' דהכנסה דבעה"ב לא הייתה במשכן וילפי' לה מסברא</w:t>
      </w:r>
      <w:bookmarkEnd w:id="1179"/>
      <w:bookmarkEnd w:id="1180"/>
      <w:bookmarkEnd w:id="1181"/>
    </w:p>
    <w:p w14:paraId="15F4595A" w14:textId="77777777" w:rsidR="002F175C" w:rsidRPr="00AF155D" w:rsidRDefault="002F175C" w:rsidP="002F175C">
      <w:pPr>
        <w:pStyle w:val="a7"/>
        <w:rPr>
          <w:rtl/>
        </w:rPr>
      </w:pPr>
      <w:bookmarkStart w:id="1182" w:name="_Toc90202013"/>
      <w:bookmarkStart w:id="1183" w:name="_Toc163205305"/>
      <w:bookmarkStart w:id="1184" w:name="_Toc163205616"/>
      <w:bookmarkStart w:id="1185" w:name="_Toc163207162"/>
      <w:bookmarkStart w:id="1186" w:name="_Ref90021521"/>
      <w:r>
        <w:rPr>
          <w:rFonts w:hint="cs"/>
          <w:rtl/>
        </w:rPr>
        <w:t>קו' תוס' דאחר דהכנסה הייתה במשכן א"צ סברא דהכנסה דמ"ש מזורק דאפשר ללמוד ממשכן</w:t>
      </w:r>
      <w:bookmarkEnd w:id="1182"/>
      <w:bookmarkEnd w:id="1183"/>
      <w:bookmarkEnd w:id="1184"/>
      <w:bookmarkEnd w:id="1185"/>
    </w:p>
    <w:p w14:paraId="5A1498E0" w14:textId="1FF40B23" w:rsidR="002F175C" w:rsidRDefault="002F175C" w:rsidP="006C4D7E">
      <w:pPr>
        <w:pStyle w:val="a3"/>
        <w:rPr>
          <w:rtl/>
        </w:rPr>
      </w:pPr>
      <w:bookmarkStart w:id="1187" w:name="_Ref90411798"/>
      <w:r>
        <w:rPr>
          <w:rFonts w:hint="cs"/>
          <w:rtl/>
        </w:rPr>
        <w:t xml:space="preserve">הקשו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sidRPr="00BE276B">
        <w:rPr>
          <w:rStyle w:val="af2"/>
          <w:rFonts w:eastAsia="Guttman Hodes" w:hint="cs"/>
          <w:rtl/>
        </w:rPr>
        <w:t>(</w:t>
      </w:r>
      <w:r>
        <w:rPr>
          <w:rStyle w:val="af2"/>
          <w:rFonts w:eastAsia="Guttman Hodes" w:hint="cs"/>
          <w:rtl/>
        </w:rPr>
        <w:t>סו</w:t>
      </w:r>
      <w:r w:rsidRPr="00BE276B">
        <w:rPr>
          <w:rStyle w:val="af2"/>
          <w:rFonts w:eastAsia="Guttman Hodes" w:hint="cs"/>
          <w:rtl/>
        </w:rPr>
        <w:t>ד"ה פשט)</w:t>
      </w:r>
      <w:r>
        <w:rPr>
          <w:rFonts w:hint="cs"/>
          <w:rtl/>
        </w:rPr>
        <w:t xml:space="preserve"> דאחר דמבואר בברייתא לקמן </w:t>
      </w:r>
      <w:r w:rsidRPr="00FD3A53">
        <w:rPr>
          <w:rStyle w:val="af2"/>
          <w:rFonts w:eastAsia="Guttman Hodes" w:hint="cs"/>
          <w:rtl/>
        </w:rPr>
        <w:t>(מט:)</w:t>
      </w:r>
      <w:r>
        <w:rPr>
          <w:rFonts w:hint="cs"/>
          <w:rtl/>
        </w:rPr>
        <w:t xml:space="preserve"> דהכנסה הייתה במשכן, א"כ קשה דאמאי הוצרכה הגמ' לקמן </w:t>
      </w:r>
      <w:r w:rsidRPr="00FD3A53">
        <w:rPr>
          <w:rStyle w:val="af2"/>
          <w:rFonts w:eastAsia="Guttman Hodes" w:hint="cs"/>
          <w:rtl/>
        </w:rPr>
        <w:t>(צו:)</w:t>
      </w:r>
      <w:r>
        <w:rPr>
          <w:rFonts w:hint="cs"/>
          <w:rtl/>
        </w:rPr>
        <w:t xml:space="preserve"> לומר דהכנסה אסורה מסברא, דמ"ל עיולי מ"ל אפוקי, דהא לענין הזורק ד"א ברה"ר משמע בגמ' שם שאם הייתה מלאכה כזו במשכן, מבואר אמאי חייב בזה, ומבואר דאף דבזורק אין את הסברא דמ"ל עיולי מ"ל אפוקי, אפ"ה חייב כיון דהיה במשכן, וא"כ ה"ה בהכנסה דא"צ </w:t>
      </w:r>
      <w:r w:rsidRPr="002717C3">
        <w:rPr>
          <w:rFonts w:hint="cs"/>
          <w:rtl/>
        </w:rPr>
        <w:t>סברא</w:t>
      </w:r>
      <w:r>
        <w:rPr>
          <w:rFonts w:hint="cs"/>
          <w:rtl/>
        </w:rPr>
        <w:t>,</w:t>
      </w:r>
      <w:r w:rsidRPr="0040071D">
        <w:rPr>
          <w:rStyle w:val="af"/>
          <w:rFonts w:hint="cs"/>
          <w:rtl/>
        </w:rPr>
        <w:t xml:space="preserve"> </w:t>
      </w:r>
      <w:r w:rsidRPr="00DD01E9">
        <w:rPr>
          <w:rStyle w:val="af"/>
          <w:rFonts w:hint="cs"/>
          <w:rtl/>
        </w:rPr>
        <w:t>[וכתב</w:t>
      </w:r>
      <w:r>
        <w:rPr>
          <w:rFonts w:hint="cs"/>
          <w:rtl/>
        </w:rPr>
        <w:t xml:space="preserve"> </w:t>
      </w:r>
      <w:r w:rsidRPr="00DD01E9">
        <w:rPr>
          <w:rStyle w:val="aff9"/>
          <w:rFonts w:hint="cs"/>
          <w:rtl/>
        </w:rPr>
        <w:t>המהרש"א</w:t>
      </w:r>
      <w:r>
        <w:rPr>
          <w:rFonts w:hint="cs"/>
          <w:rtl/>
        </w:rPr>
        <w:t xml:space="preserve"> </w:t>
      </w:r>
      <w:r w:rsidRPr="002717C3">
        <w:rPr>
          <w:rStyle w:val="aff5"/>
          <w:rFonts w:hint="cs"/>
          <w:rtl/>
        </w:rPr>
        <w:t xml:space="preserve">(עי' אות </w:t>
      </w:r>
      <w:r w:rsidRPr="002717C3">
        <w:rPr>
          <w:rStyle w:val="aff5"/>
          <w:rtl/>
        </w:rPr>
        <w:fldChar w:fldCharType="begin"/>
      </w:r>
      <w:r w:rsidRPr="002717C3">
        <w:rPr>
          <w:rStyle w:val="aff5"/>
          <w:rtl/>
        </w:rPr>
        <w:instrText xml:space="preserve"> </w:instrText>
      </w:r>
      <w:r w:rsidRPr="002717C3">
        <w:rPr>
          <w:rStyle w:val="aff5"/>
          <w:rFonts w:hint="cs"/>
        </w:rPr>
        <w:instrText>REF</w:instrText>
      </w:r>
      <w:r w:rsidRPr="002717C3">
        <w:rPr>
          <w:rStyle w:val="aff5"/>
          <w:rFonts w:hint="cs"/>
          <w:rtl/>
        </w:rPr>
        <w:instrText xml:space="preserve"> _</w:instrText>
      </w:r>
      <w:r w:rsidRPr="002717C3">
        <w:rPr>
          <w:rStyle w:val="aff5"/>
          <w:rFonts w:hint="cs"/>
        </w:rPr>
        <w:instrText>Ref89362332 \r \h</w:instrText>
      </w:r>
      <w:r w:rsidRPr="002717C3">
        <w:rPr>
          <w:rStyle w:val="aff5"/>
          <w:rtl/>
        </w:rPr>
        <w:instrText xml:space="preserve"> </w:instrText>
      </w:r>
      <w:r w:rsidRPr="002717C3">
        <w:rPr>
          <w:rStyle w:val="aff5"/>
          <w:rtl/>
        </w:rPr>
      </w:r>
      <w:r w:rsidRPr="002717C3">
        <w:rPr>
          <w:rStyle w:val="aff5"/>
          <w:rtl/>
        </w:rPr>
        <w:fldChar w:fldCharType="separate"/>
      </w:r>
      <w:r w:rsidR="00250336">
        <w:rPr>
          <w:rStyle w:val="aff5"/>
          <w:cs/>
        </w:rPr>
        <w:t>‎</w:t>
      </w:r>
      <w:r w:rsidR="00250336">
        <w:rPr>
          <w:rStyle w:val="aff5"/>
          <w:rtl/>
        </w:rPr>
        <w:t>סו)</w:t>
      </w:r>
      <w:r w:rsidRPr="002717C3">
        <w:rPr>
          <w:rStyle w:val="aff5"/>
          <w:rtl/>
        </w:rPr>
        <w:fldChar w:fldCharType="end"/>
      </w:r>
      <w:r>
        <w:rPr>
          <w:rStyle w:val="aff5"/>
          <w:rFonts w:hint="cs"/>
          <w:rtl/>
        </w:rPr>
        <w:t xml:space="preserve"> </w:t>
      </w:r>
      <w:r w:rsidRPr="002717C3">
        <w:rPr>
          <w:rStyle w:val="af"/>
          <w:rFonts w:hint="cs"/>
          <w:rtl/>
        </w:rPr>
        <w:t>ד</w:t>
      </w:r>
      <w:r>
        <w:rPr>
          <w:rStyle w:val="af"/>
          <w:rFonts w:hint="cs"/>
          <w:rtl/>
        </w:rPr>
        <w:t xml:space="preserve">דברי </w:t>
      </w:r>
      <w:r w:rsidRPr="0003659B">
        <w:rPr>
          <w:rStyle w:val="aff9"/>
          <w:rFonts w:hint="cs"/>
          <w:rtl/>
        </w:rPr>
        <w:t xml:space="preserve">התוס' בסוגיין </w:t>
      </w:r>
      <w:r>
        <w:rPr>
          <w:rStyle w:val="af"/>
          <w:rFonts w:hint="cs"/>
          <w:rtl/>
        </w:rPr>
        <w:t>הם ד</w:t>
      </w:r>
      <w:r w:rsidRPr="002717C3">
        <w:rPr>
          <w:rStyle w:val="af"/>
          <w:rFonts w:hint="cs"/>
          <w:rtl/>
        </w:rPr>
        <w:t xml:space="preserve">לא </w:t>
      </w:r>
      <w:r w:rsidRPr="002717C3">
        <w:rPr>
          <w:rStyle w:val="aff9"/>
          <w:rFonts w:hint="cs"/>
          <w:rtl/>
        </w:rPr>
        <w:t>כתוס' לקמן</w:t>
      </w:r>
      <w:r w:rsidRPr="002717C3">
        <w:rPr>
          <w:rStyle w:val="af"/>
          <w:rFonts w:hint="cs"/>
          <w:rtl/>
        </w:rPr>
        <w:t xml:space="preserve"> </w:t>
      </w:r>
      <w:r w:rsidRPr="002717C3">
        <w:rPr>
          <w:rStyle w:val="aff5"/>
          <w:rFonts w:hint="cs"/>
          <w:rtl/>
        </w:rPr>
        <w:t xml:space="preserve">(עי' אות </w:t>
      </w:r>
      <w:r w:rsidRPr="002717C3">
        <w:rPr>
          <w:rStyle w:val="aff5"/>
          <w:rtl/>
        </w:rPr>
        <w:fldChar w:fldCharType="begin"/>
      </w:r>
      <w:r w:rsidRPr="002717C3">
        <w:rPr>
          <w:rStyle w:val="aff5"/>
          <w:rtl/>
        </w:rPr>
        <w:instrText xml:space="preserve"> </w:instrText>
      </w:r>
      <w:r w:rsidRPr="002717C3">
        <w:rPr>
          <w:rStyle w:val="aff5"/>
          <w:rFonts w:hint="cs"/>
        </w:rPr>
        <w:instrText>REF</w:instrText>
      </w:r>
      <w:r w:rsidRPr="002717C3">
        <w:rPr>
          <w:rStyle w:val="aff5"/>
          <w:rFonts w:hint="cs"/>
          <w:rtl/>
        </w:rPr>
        <w:instrText xml:space="preserve"> _</w:instrText>
      </w:r>
      <w:r w:rsidRPr="002717C3">
        <w:rPr>
          <w:rStyle w:val="aff5"/>
          <w:rFonts w:hint="cs"/>
        </w:rPr>
        <w:instrText>Ref89362332 \r \h</w:instrText>
      </w:r>
      <w:r w:rsidRPr="002717C3">
        <w:rPr>
          <w:rStyle w:val="aff5"/>
          <w:rtl/>
        </w:rPr>
        <w:instrText xml:space="preserve"> </w:instrText>
      </w:r>
      <w:r w:rsidRPr="002717C3">
        <w:rPr>
          <w:rStyle w:val="aff5"/>
          <w:rtl/>
        </w:rPr>
      </w:r>
      <w:r w:rsidRPr="002717C3">
        <w:rPr>
          <w:rStyle w:val="aff5"/>
          <w:rtl/>
        </w:rPr>
        <w:fldChar w:fldCharType="separate"/>
      </w:r>
      <w:r w:rsidR="00250336">
        <w:rPr>
          <w:rStyle w:val="aff5"/>
          <w:cs/>
        </w:rPr>
        <w:t>‎</w:t>
      </w:r>
      <w:r w:rsidR="00250336">
        <w:rPr>
          <w:rStyle w:val="aff5"/>
          <w:rtl/>
        </w:rPr>
        <w:t>סו)</w:t>
      </w:r>
      <w:r w:rsidRPr="002717C3">
        <w:rPr>
          <w:rStyle w:val="aff5"/>
          <w:rtl/>
        </w:rPr>
        <w:fldChar w:fldCharType="end"/>
      </w:r>
      <w:r w:rsidRPr="002717C3">
        <w:rPr>
          <w:rStyle w:val="af"/>
          <w:rFonts w:hint="cs"/>
          <w:rtl/>
        </w:rPr>
        <w:t xml:space="preserve"> דכתבו דאף בזריקה צריך סברא]</w:t>
      </w:r>
      <w:r>
        <w:rPr>
          <w:rStyle w:val="af"/>
          <w:rFonts w:hint="cs"/>
          <w:rtl/>
        </w:rPr>
        <w:t>,</w:t>
      </w:r>
      <w:r>
        <w:rPr>
          <w:rFonts w:hint="cs"/>
          <w:rtl/>
        </w:rPr>
        <w:t xml:space="preserve"> ועי' במה שביאר </w:t>
      </w:r>
      <w:r w:rsidRPr="009658C1">
        <w:rPr>
          <w:rStyle w:val="aff4"/>
          <w:rFonts w:hint="cs"/>
          <w:rtl/>
        </w:rPr>
        <w:t xml:space="preserve">בדברי מרדכי </w:t>
      </w:r>
      <w:r w:rsidRPr="009658C1">
        <w:rPr>
          <w:rStyle w:val="af2"/>
          <w:rFonts w:eastAsia="Guttman Hodes" w:hint="cs"/>
          <w:rtl/>
        </w:rPr>
        <w:t>(סי' ג' או' ב'</w:t>
      </w:r>
      <w:r>
        <w:rPr>
          <w:rStyle w:val="af2"/>
          <w:rFonts w:eastAsia="Guttman Hodes" w:hint="cs"/>
          <w:rtl/>
        </w:rPr>
        <w:t xml:space="preserve"> ד"ה וכן, או' ג'</w:t>
      </w:r>
      <w:r w:rsidRPr="009658C1">
        <w:rPr>
          <w:rStyle w:val="af2"/>
          <w:rFonts w:eastAsia="Guttman Hodes" w:hint="cs"/>
          <w:rtl/>
        </w:rPr>
        <w:t>)</w:t>
      </w:r>
      <w:r>
        <w:rPr>
          <w:rFonts w:hint="cs"/>
          <w:rtl/>
        </w:rPr>
        <w:t xml:space="preserve"> בדברי </w:t>
      </w:r>
      <w:r w:rsidRPr="009658C1">
        <w:rPr>
          <w:rStyle w:val="aff4"/>
          <w:rFonts w:hint="cs"/>
          <w:rtl/>
        </w:rPr>
        <w:t>התוס'</w:t>
      </w:r>
      <w:r>
        <w:rPr>
          <w:rFonts w:hint="cs"/>
          <w:rtl/>
        </w:rPr>
        <w:t>.</w:t>
      </w:r>
      <w:bookmarkEnd w:id="1186"/>
      <w:bookmarkEnd w:id="1187"/>
    </w:p>
    <w:p w14:paraId="6339B8A4" w14:textId="77777777" w:rsidR="002F175C" w:rsidRPr="00DE2E89" w:rsidRDefault="002F175C" w:rsidP="002F175C">
      <w:pPr>
        <w:pStyle w:val="a7"/>
        <w:rPr>
          <w:rtl/>
        </w:rPr>
      </w:pPr>
      <w:bookmarkStart w:id="1188" w:name="_Toc163205306"/>
      <w:bookmarkStart w:id="1189" w:name="_Toc163205617"/>
      <w:bookmarkStart w:id="1190" w:name="_Toc163207163"/>
      <w:r>
        <w:rPr>
          <w:rFonts w:hint="cs"/>
          <w:rtl/>
        </w:rPr>
        <w:t>קו' התורא"ש דא"צ סברא להכנסה דהייתה במשכן ואף אי ל"ד להוצאה מ"מ חייב בהכנסה</w:t>
      </w:r>
      <w:bookmarkEnd w:id="1188"/>
      <w:bookmarkEnd w:id="1189"/>
      <w:bookmarkEnd w:id="1190"/>
    </w:p>
    <w:p w14:paraId="386D61AA" w14:textId="724E52C1" w:rsidR="002F175C" w:rsidRDefault="002F175C" w:rsidP="006C4D7E">
      <w:pPr>
        <w:pStyle w:val="a3"/>
        <w:rPr>
          <w:rtl/>
        </w:rPr>
      </w:pPr>
      <w:bookmarkStart w:id="1191" w:name="_Ref90409998"/>
      <w:bookmarkStart w:id="1192" w:name="_Toc90202014"/>
      <w:r>
        <w:rPr>
          <w:rFonts w:hint="cs"/>
          <w:rtl/>
        </w:rPr>
        <w:t xml:space="preserve">וכן הקשה </w:t>
      </w:r>
      <w:r w:rsidRPr="00113065">
        <w:rPr>
          <w:rStyle w:val="aff4"/>
          <w:rFonts w:hint="cs"/>
          <w:rtl/>
        </w:rPr>
        <w:t>התוס' הרא"ש</w:t>
      </w:r>
      <w:r>
        <w:rPr>
          <w:rFonts w:hint="cs"/>
          <w:rtl/>
        </w:rPr>
        <w:t xml:space="preserve"> </w:t>
      </w:r>
      <w:r w:rsidRPr="00813523">
        <w:rPr>
          <w:rStyle w:val="af2"/>
          <w:rFonts w:eastAsia="Guttman Hodes" w:hint="cs"/>
          <w:rtl/>
        </w:rPr>
        <w:t>(ד"ה תני)</w:t>
      </w:r>
      <w:r>
        <w:rPr>
          <w:rFonts w:hint="cs"/>
          <w:rtl/>
        </w:rPr>
        <w:t xml:space="preserve"> על מ"ש </w:t>
      </w:r>
      <w:r w:rsidRPr="00113065">
        <w:rPr>
          <w:rStyle w:val="aff4"/>
          <w:rFonts w:hint="cs"/>
          <w:rtl/>
        </w:rPr>
        <w:t>רש"י</w:t>
      </w:r>
      <w:r>
        <w:rPr>
          <w:rFonts w:hint="cs"/>
          <w:rtl/>
        </w:rPr>
        <w:t xml:space="preserve"> </w:t>
      </w:r>
      <w:r w:rsidRPr="00DE2E89">
        <w:rPr>
          <w:rStyle w:val="af2"/>
          <w:rFonts w:eastAsia="Guttman Hodes" w:hint="cs"/>
          <w:rtl/>
        </w:rPr>
        <w:t xml:space="preserve">(עי' אות </w:t>
      </w:r>
      <w:r w:rsidRPr="00DE2E89">
        <w:rPr>
          <w:rStyle w:val="af2"/>
          <w:rFonts w:eastAsia="Guttman Hodes"/>
          <w:rtl/>
        </w:rPr>
        <w:fldChar w:fldCharType="begin"/>
      </w:r>
      <w:r w:rsidRPr="00DE2E89">
        <w:rPr>
          <w:rStyle w:val="af2"/>
          <w:rFonts w:eastAsia="Guttman Hodes"/>
          <w:rtl/>
        </w:rPr>
        <w:instrText xml:space="preserve"> </w:instrText>
      </w:r>
      <w:r w:rsidRPr="00DE2E89">
        <w:rPr>
          <w:rStyle w:val="af2"/>
          <w:rFonts w:eastAsia="Guttman Hodes" w:hint="cs"/>
        </w:rPr>
        <w:instrText>REF</w:instrText>
      </w:r>
      <w:r w:rsidRPr="00DE2E89">
        <w:rPr>
          <w:rStyle w:val="af2"/>
          <w:rFonts w:eastAsia="Guttman Hodes" w:hint="cs"/>
          <w:rtl/>
        </w:rPr>
        <w:instrText xml:space="preserve"> _</w:instrText>
      </w:r>
      <w:r w:rsidRPr="00DE2E89">
        <w:rPr>
          <w:rStyle w:val="af2"/>
          <w:rFonts w:eastAsia="Guttman Hodes" w:hint="cs"/>
        </w:rPr>
        <w:instrText>Ref90410046 \r \h</w:instrText>
      </w:r>
      <w:r w:rsidRPr="00DE2E89">
        <w:rPr>
          <w:rStyle w:val="af2"/>
          <w:rFonts w:eastAsia="Guttman Hodes"/>
          <w:rtl/>
        </w:rPr>
        <w:instrText xml:space="preserve"> </w:instrText>
      </w:r>
      <w:r w:rsidRPr="00DE2E89">
        <w:rPr>
          <w:rStyle w:val="af2"/>
          <w:rFonts w:eastAsia="Guttman Hodes"/>
          <w:rtl/>
        </w:rPr>
      </w:r>
      <w:r w:rsidRPr="00DE2E8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DE2E89">
        <w:rPr>
          <w:rStyle w:val="af2"/>
          <w:rFonts w:eastAsia="Guttman Hodes"/>
          <w:rtl/>
        </w:rPr>
        <w:fldChar w:fldCharType="end"/>
      </w:r>
      <w:r>
        <w:rPr>
          <w:rFonts w:hint="cs"/>
          <w:rtl/>
        </w:rPr>
        <w:t xml:space="preserve"> דהכנסה היא תולדה וילפינן לה בגמ' לקמן </w:t>
      </w:r>
      <w:r w:rsidRPr="00113065">
        <w:rPr>
          <w:rStyle w:val="af2"/>
          <w:rFonts w:eastAsia="Guttman Hodes" w:hint="cs"/>
          <w:rtl/>
        </w:rPr>
        <w:t>(צו:)</w:t>
      </w:r>
      <w:r>
        <w:rPr>
          <w:rFonts w:hint="cs"/>
          <w:rtl/>
        </w:rPr>
        <w:t xml:space="preserve"> מסברא דמ"ל עיולי ומ"ל אפוקי, דאמאי צריך סברא, והא תני בברייתא לקמן </w:t>
      </w:r>
      <w:r w:rsidRPr="00113065">
        <w:rPr>
          <w:rStyle w:val="af2"/>
          <w:rFonts w:eastAsia="Guttman Hodes" w:hint="cs"/>
          <w:rtl/>
        </w:rPr>
        <w:t>(מט:)</w:t>
      </w:r>
      <w:r>
        <w:rPr>
          <w:rFonts w:hint="cs"/>
          <w:rtl/>
        </w:rPr>
        <w:t xml:space="preserve"> דהכנסה הייתה במשכן, דהם העלו קרשים מקרקע לעגלה, אתם אל תכניסו מרה"ר לרה"י, וכיון דהכנסה הייתה במשכן, א"כ אף אי נימא דמסברא לא דמיא להוצאה, ג"כ צריך לחייב עליה, כדמשמע בגמ' לקמן </w:t>
      </w:r>
      <w:r w:rsidRPr="00113065">
        <w:rPr>
          <w:rStyle w:val="af2"/>
          <w:rFonts w:eastAsia="Guttman Hodes" w:hint="cs"/>
          <w:rtl/>
        </w:rPr>
        <w:t>(צו:)</w:t>
      </w:r>
      <w:r>
        <w:rPr>
          <w:rFonts w:hint="cs"/>
          <w:rtl/>
        </w:rPr>
        <w:t xml:space="preserve"> דבזריקת ד"א ברה"ר אם הייתה במשכן היה חייב עליה, אעפ"י דלא דמיא להוצאה.</w:t>
      </w:r>
      <w:bookmarkEnd w:id="1191"/>
    </w:p>
    <w:p w14:paraId="57489AC9" w14:textId="77777777" w:rsidR="002F175C" w:rsidRDefault="002F175C" w:rsidP="002F175C">
      <w:pPr>
        <w:pStyle w:val="a7"/>
        <w:rPr>
          <w:rtl/>
        </w:rPr>
      </w:pPr>
      <w:bookmarkStart w:id="1193" w:name="_Toc163205307"/>
      <w:bookmarkStart w:id="1194" w:name="_Toc163205618"/>
      <w:bookmarkStart w:id="1195" w:name="_Toc163207164"/>
      <w:r>
        <w:rPr>
          <w:rFonts w:hint="cs"/>
          <w:rtl/>
        </w:rPr>
        <w:t>תי' התוס' דהכנסה דבעה"ב לא הייתה במשכן וילפי' לה מסברא דמ"ל עיולי מ"ל אפוקי</w:t>
      </w:r>
      <w:bookmarkEnd w:id="1192"/>
      <w:bookmarkEnd w:id="1193"/>
      <w:bookmarkEnd w:id="1194"/>
      <w:bookmarkEnd w:id="1195"/>
    </w:p>
    <w:p w14:paraId="1766FDAB" w14:textId="6F9E130A" w:rsidR="002F175C" w:rsidRDefault="002F175C" w:rsidP="006C4D7E">
      <w:pPr>
        <w:pStyle w:val="a3"/>
        <w:rPr>
          <w:rStyle w:val="af"/>
          <w:rtl/>
        </w:rPr>
      </w:pPr>
      <w:bookmarkStart w:id="1196" w:name="_Ref90021291"/>
      <w:bookmarkStart w:id="1197" w:name="_Ref90462092"/>
      <w:r>
        <w:rPr>
          <w:rFonts w:hint="cs"/>
          <w:rtl/>
        </w:rPr>
        <w:t xml:space="preserve">ותירצו </w:t>
      </w:r>
      <w:r w:rsidRPr="00FD3A53">
        <w:rPr>
          <w:rStyle w:val="aff4"/>
          <w:rFonts w:hint="cs"/>
          <w:rtl/>
        </w:rPr>
        <w:t>התוס'</w:t>
      </w:r>
      <w:r>
        <w:rPr>
          <w:rFonts w:hint="cs"/>
          <w:rtl/>
        </w:rPr>
        <w:t xml:space="preserve"> </w:t>
      </w:r>
      <w:r>
        <w:rPr>
          <w:rStyle w:val="aff4"/>
          <w:rFonts w:hint="cs"/>
          <w:rtl/>
        </w:rPr>
        <w:t>בסוגיין ו</w:t>
      </w:r>
      <w:r w:rsidRPr="00113065">
        <w:rPr>
          <w:rStyle w:val="aff4"/>
          <w:rFonts w:hint="cs"/>
          <w:rtl/>
        </w:rPr>
        <w:t>התוס' הרא"ש</w:t>
      </w:r>
      <w:r w:rsidRPr="00BE276B">
        <w:rPr>
          <w:rStyle w:val="aff4"/>
          <w:rFonts w:hint="cs"/>
          <w:rtl/>
        </w:rPr>
        <w:t xml:space="preserve"> </w:t>
      </w:r>
      <w:r>
        <w:rPr>
          <w:rFonts w:hint="cs"/>
          <w:rtl/>
        </w:rPr>
        <w:t xml:space="preserve">דמ"מ צריך בהכנסה את הסברא דמ"ל עיולי מ"ל אפוקי, לענין הכנסה דבעה"ב דלא הייתה מלאכה כזו במשכן, דבמשכן היה רק דהעלו קרשים מקרקע לעגלה, דהוא הכנסה דעני דמסתמא איירי שהלווים היו עומדים על הקרקע שהיא רה"ר, ומכניסים לעגלה שהיא רה"ר, </w:t>
      </w:r>
      <w:r w:rsidRPr="00FD3A53">
        <w:rPr>
          <w:rStyle w:val="af"/>
          <w:rFonts w:hint="cs"/>
          <w:rtl/>
        </w:rPr>
        <w:t>[ולא מצינו הכנסה דבעה"ב דעומד בעגלה ומכניס מהקרקע]</w:t>
      </w:r>
      <w:bookmarkEnd w:id="1196"/>
      <w:r>
        <w:rPr>
          <w:rStyle w:val="af"/>
          <w:rFonts w:hint="cs"/>
          <w:rtl/>
        </w:rPr>
        <w:t>,</w:t>
      </w:r>
      <w:r w:rsidRPr="002717C3">
        <w:rPr>
          <w:rFonts w:hint="cs"/>
          <w:rtl/>
        </w:rPr>
        <w:t xml:space="preserve"> </w:t>
      </w:r>
      <w:r>
        <w:rPr>
          <w:rFonts w:hint="cs"/>
          <w:rtl/>
        </w:rPr>
        <w:t xml:space="preserve">ועי' במ"ש </w:t>
      </w:r>
      <w:r w:rsidRPr="00CD4211">
        <w:rPr>
          <w:rStyle w:val="aff4"/>
          <w:rFonts w:hint="cs"/>
          <w:rtl/>
        </w:rPr>
        <w:t>הרשב"א</w:t>
      </w:r>
      <w:r>
        <w:rPr>
          <w:rFonts w:hint="cs"/>
          <w:rtl/>
        </w:rPr>
        <w:t xml:space="preserve"> </w:t>
      </w:r>
      <w:r w:rsidRPr="00CD4211">
        <w:rPr>
          <w:rStyle w:val="af2"/>
          <w:rFonts w:eastAsia="Guttman Hodes" w:hint="cs"/>
          <w:rtl/>
        </w:rPr>
        <w:t xml:space="preserve">(עי' אות </w:t>
      </w:r>
      <w:r w:rsidRPr="00CD4211">
        <w:rPr>
          <w:rStyle w:val="af2"/>
          <w:rFonts w:eastAsia="Guttman Hodes"/>
          <w:rtl/>
        </w:rPr>
        <w:fldChar w:fldCharType="begin"/>
      </w:r>
      <w:r w:rsidRPr="00CD4211">
        <w:rPr>
          <w:rStyle w:val="af2"/>
          <w:rFonts w:eastAsia="Guttman Hodes"/>
          <w:rtl/>
        </w:rPr>
        <w:instrText xml:space="preserve"> </w:instrText>
      </w:r>
      <w:r w:rsidRPr="00CD4211">
        <w:rPr>
          <w:rStyle w:val="af2"/>
          <w:rFonts w:eastAsia="Guttman Hodes" w:hint="cs"/>
        </w:rPr>
        <w:instrText>REF</w:instrText>
      </w:r>
      <w:r w:rsidRPr="00CD4211">
        <w:rPr>
          <w:rStyle w:val="af2"/>
          <w:rFonts w:eastAsia="Guttman Hodes" w:hint="cs"/>
          <w:rtl/>
        </w:rPr>
        <w:instrText xml:space="preserve"> _</w:instrText>
      </w:r>
      <w:r w:rsidRPr="00CD4211">
        <w:rPr>
          <w:rStyle w:val="af2"/>
          <w:rFonts w:eastAsia="Guttman Hodes" w:hint="cs"/>
        </w:rPr>
        <w:instrText>Ref90462074 \r \h</w:instrText>
      </w:r>
      <w:r w:rsidRPr="00CD4211">
        <w:rPr>
          <w:rStyle w:val="af2"/>
          <w:rFonts w:eastAsia="Guttman Hodes"/>
          <w:rtl/>
        </w:rPr>
        <w:instrText xml:space="preserve"> </w:instrText>
      </w:r>
      <w:r w:rsidRPr="00CD4211">
        <w:rPr>
          <w:rStyle w:val="af2"/>
          <w:rFonts w:eastAsia="Guttman Hodes"/>
          <w:rtl/>
        </w:rPr>
      </w:r>
      <w:r w:rsidRPr="00CD4211">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CD4211">
        <w:rPr>
          <w:rStyle w:val="af2"/>
          <w:rFonts w:eastAsia="Guttman Hodes"/>
          <w:rtl/>
        </w:rPr>
        <w:fldChar w:fldCharType="end"/>
      </w:r>
      <w:r>
        <w:rPr>
          <w:rFonts w:hint="cs"/>
          <w:rtl/>
        </w:rPr>
        <w:t xml:space="preserve"> לפי דברי </w:t>
      </w:r>
      <w:r w:rsidRPr="00CD4211">
        <w:rPr>
          <w:rStyle w:val="aff4"/>
          <w:rFonts w:hint="cs"/>
          <w:rtl/>
        </w:rPr>
        <w:t>התוס'</w:t>
      </w:r>
      <w:r>
        <w:rPr>
          <w:rFonts w:hint="cs"/>
          <w:rtl/>
        </w:rPr>
        <w:t>.</w:t>
      </w:r>
      <w:bookmarkEnd w:id="1197"/>
    </w:p>
    <w:p w14:paraId="651E4B22" w14:textId="77777777" w:rsidR="002F175C" w:rsidRPr="009500B1" w:rsidRDefault="002F175C" w:rsidP="002F175C">
      <w:pPr>
        <w:pStyle w:val="1"/>
        <w:rPr>
          <w:rtl/>
        </w:rPr>
      </w:pPr>
      <w:bookmarkStart w:id="1198" w:name="_Toc163205308"/>
      <w:bookmarkStart w:id="1199" w:name="_Toc163205619"/>
      <w:bookmarkStart w:id="1200" w:name="_Toc163207165"/>
      <w:r>
        <w:rPr>
          <w:rFonts w:hint="cs"/>
          <w:rtl/>
        </w:rPr>
        <w:t>תי' המהרא"ל דבגרועה צריך סברא לחייב בתולדה דתולדה</w:t>
      </w:r>
      <w:bookmarkEnd w:id="1198"/>
      <w:bookmarkEnd w:id="1199"/>
      <w:bookmarkEnd w:id="1200"/>
    </w:p>
    <w:p w14:paraId="5635322A" w14:textId="77777777" w:rsidR="002F175C" w:rsidRDefault="002F175C" w:rsidP="002F175C">
      <w:pPr>
        <w:pStyle w:val="a7"/>
      </w:pPr>
      <w:bookmarkStart w:id="1201" w:name="_Toc163205309"/>
      <w:bookmarkStart w:id="1202" w:name="_Toc163205620"/>
      <w:bookmarkStart w:id="1203" w:name="_Toc163207166"/>
      <w:r>
        <w:rPr>
          <w:rFonts w:hint="cs"/>
          <w:rtl/>
        </w:rPr>
        <w:t>תי' המהרא"ל צינץ דצריך סברא לחייב בהכנסה דזריקה דהיא תולדה לתולדה במלאכה גרועה</w:t>
      </w:r>
      <w:bookmarkEnd w:id="1201"/>
      <w:bookmarkEnd w:id="1202"/>
      <w:bookmarkEnd w:id="1203"/>
    </w:p>
    <w:p w14:paraId="51D254CA" w14:textId="17AEB140" w:rsidR="002F175C" w:rsidRDefault="002F175C" w:rsidP="006C4D7E">
      <w:pPr>
        <w:pStyle w:val="a3"/>
        <w:rPr>
          <w:rtl/>
        </w:rPr>
      </w:pPr>
      <w:r>
        <w:rPr>
          <w:rFonts w:hint="cs"/>
          <w:rtl/>
        </w:rPr>
        <w:t xml:space="preserve">במה שהקשו </w:t>
      </w:r>
      <w:r w:rsidRPr="00BE276B">
        <w:rPr>
          <w:rStyle w:val="aff4"/>
          <w:rFonts w:hint="cs"/>
          <w:rtl/>
        </w:rPr>
        <w:t>התוס'</w:t>
      </w:r>
      <w:r>
        <w:rPr>
          <w:rStyle w:val="aff4"/>
          <w:rFonts w:hint="cs"/>
          <w:rtl/>
        </w:rPr>
        <w:t xml:space="preserve"> בסוגיין</w:t>
      </w:r>
      <w:r w:rsidRPr="00BE276B">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 xml:space="preserve">דכיון דהכנסה הייתה במשכן, א"כ אמאי צ"ל דהכנסה אסורה מסברא, והא לענין זריקה מבואר </w:t>
      </w:r>
      <w:r>
        <w:rPr>
          <w:rFonts w:hint="cs"/>
          <w:rtl/>
        </w:rPr>
        <w:lastRenderedPageBreak/>
        <w:t xml:space="preserve">שאם הייתה מלאכה כזו במשכן הייה חייב, וא"כ ה"ה בהכנסה דא"צ </w:t>
      </w:r>
      <w:r w:rsidRPr="002717C3">
        <w:rPr>
          <w:rFonts w:hint="cs"/>
          <w:rtl/>
        </w:rPr>
        <w:t>סברא</w:t>
      </w:r>
      <w:r>
        <w:rPr>
          <w:rFonts w:hint="cs"/>
          <w:rtl/>
        </w:rPr>
        <w:t xml:space="preserve">, תירץ </w:t>
      </w:r>
      <w:r w:rsidRPr="001F250E">
        <w:rPr>
          <w:rStyle w:val="aff4"/>
          <w:rFonts w:hint="cs"/>
          <w:rtl/>
        </w:rPr>
        <w:t>בחי' המהרא"ל צינץ</w:t>
      </w:r>
      <w:r>
        <w:rPr>
          <w:rFonts w:hint="cs"/>
          <w:rtl/>
        </w:rPr>
        <w:t xml:space="preserve"> </w:t>
      </w:r>
      <w:r w:rsidRPr="001F250E">
        <w:rPr>
          <w:rStyle w:val="af2"/>
          <w:rFonts w:eastAsia="Guttman Hodes" w:hint="cs"/>
          <w:rtl/>
        </w:rPr>
        <w:t>(ד"ה בא"ד וא"ת כיון)</w:t>
      </w:r>
      <w:r>
        <w:rPr>
          <w:rFonts w:hint="cs"/>
          <w:rtl/>
        </w:rPr>
        <w:t xml:space="preserve"> דכיון דמסקנת הגמ' לקמן </w:t>
      </w:r>
      <w:r w:rsidRPr="001F250E">
        <w:rPr>
          <w:rStyle w:val="af2"/>
          <w:rFonts w:eastAsia="Guttman Hodes" w:hint="cs"/>
          <w:rtl/>
        </w:rPr>
        <w:t>(צו:)</w:t>
      </w:r>
      <w:r>
        <w:rPr>
          <w:rFonts w:hint="cs"/>
          <w:rtl/>
        </w:rPr>
        <w:t xml:space="preserve"> דזריקה לא הייתה במשכן, א"כ היא תולדה ולא אב, וא"כ אף הכנסה כיון דאינה כתיבא הוי תולדה ולא אב, וממילא הכנסה בזריקה הוא תולדה דתולדה, וכיון דהוצאה היא מלאכה גרועה, אפש"ל דאין לה תולדה דתולדה, ולכן צ"ל את הסברא דמ"ל אפוקי ומ"ל עיולי, א"כ אין חילוק בין הוצאה בזריקה להכנסה בזריקה, </w:t>
      </w:r>
      <w:r w:rsidRPr="001F250E">
        <w:rPr>
          <w:rStyle w:val="af"/>
          <w:rFonts w:hint="cs"/>
          <w:rtl/>
        </w:rPr>
        <w:t xml:space="preserve">[ועיי"ש במה שביאר לפי"ז </w:t>
      </w:r>
      <w:r w:rsidRPr="001F250E">
        <w:rPr>
          <w:rStyle w:val="aff9"/>
          <w:rFonts w:hint="cs"/>
          <w:rtl/>
        </w:rPr>
        <w:t>בחי' המהרא"ל צינץ</w:t>
      </w:r>
      <w:r w:rsidRPr="001F250E">
        <w:rPr>
          <w:rStyle w:val="af"/>
          <w:rFonts w:hint="cs"/>
          <w:rtl/>
        </w:rPr>
        <w:t xml:space="preserve"> </w:t>
      </w:r>
      <w:r w:rsidRPr="001F250E">
        <w:rPr>
          <w:rStyle w:val="aff5"/>
          <w:rFonts w:hint="cs"/>
          <w:rtl/>
        </w:rPr>
        <w:t>(ד"ה והשתא)</w:t>
      </w:r>
      <w:r w:rsidRPr="001F250E">
        <w:rPr>
          <w:rStyle w:val="af"/>
          <w:rFonts w:hint="cs"/>
          <w:rtl/>
        </w:rPr>
        <w:t xml:space="preserve"> את קושית הגמ' לקמן </w:t>
      </w:r>
      <w:r w:rsidRPr="001F250E">
        <w:rPr>
          <w:rStyle w:val="aff5"/>
          <w:rFonts w:hint="cs"/>
          <w:rtl/>
        </w:rPr>
        <w:t>(צו:)</w:t>
      </w:r>
      <w:r w:rsidRPr="001F250E">
        <w:rPr>
          <w:rStyle w:val="af"/>
          <w:rFonts w:hint="cs"/>
          <w:rtl/>
        </w:rPr>
        <w:t xml:space="preserve"> "הוצאה גופא היכא כתיבא", דכוונת הגמ' להקשות דכיון דהוצאה היא מלאכה גרועה, א"כ בלא הילפותא אמרינן דאין לה תולדות, ומיושבת קושית </w:t>
      </w:r>
      <w:r w:rsidRPr="001F250E">
        <w:rPr>
          <w:rStyle w:val="aff9"/>
          <w:rFonts w:hint="cs"/>
          <w:rtl/>
        </w:rPr>
        <w:t>התוס' לקמן</w:t>
      </w:r>
      <w:r w:rsidRPr="001F250E">
        <w:rPr>
          <w:rStyle w:val="af"/>
          <w:rFonts w:hint="cs"/>
          <w:rtl/>
        </w:rPr>
        <w:t xml:space="preserve"> </w:t>
      </w:r>
      <w:r w:rsidRPr="001F250E">
        <w:rPr>
          <w:rStyle w:val="aff5"/>
          <w:rFonts w:hint="cs"/>
          <w:rtl/>
        </w:rPr>
        <w:t>(צו: ד"ה הוצאה, הובא בסימן א' אות ע"ב)</w:t>
      </w:r>
      <w:r w:rsidRPr="001F250E">
        <w:rPr>
          <w:rStyle w:val="af"/>
          <w:rFonts w:hint="cs"/>
          <w:rtl/>
        </w:rPr>
        <w:t xml:space="preserve"> עיי"ש במה שהאריך בזה]</w:t>
      </w:r>
      <w:r>
        <w:rPr>
          <w:rStyle w:val="af"/>
          <w:rFonts w:hint="cs"/>
          <w:rtl/>
        </w:rPr>
        <w:t>,</w:t>
      </w:r>
      <w:r>
        <w:rPr>
          <w:rFonts w:hint="cs"/>
          <w:rtl/>
        </w:rPr>
        <w:t xml:space="preserve"> ועי' במה שהאריך </w:t>
      </w:r>
      <w:r w:rsidRPr="007908E0">
        <w:rPr>
          <w:rStyle w:val="aff4"/>
          <w:rFonts w:hint="cs"/>
          <w:rtl/>
        </w:rPr>
        <w:t>התוצאות חיים</w:t>
      </w:r>
      <w:r>
        <w:rPr>
          <w:rFonts w:hint="cs"/>
          <w:rtl/>
        </w:rPr>
        <w:t xml:space="preserve"> </w:t>
      </w:r>
      <w:r w:rsidRPr="007908E0">
        <w:rPr>
          <w:rStyle w:val="af2"/>
          <w:rFonts w:eastAsia="Guttman Hodes" w:hint="cs"/>
          <w:rtl/>
        </w:rPr>
        <w:t>(סי' ו' או'</w:t>
      </w:r>
      <w:r>
        <w:rPr>
          <w:rStyle w:val="af2"/>
          <w:rFonts w:eastAsia="Guttman Hodes" w:hint="cs"/>
          <w:rtl/>
        </w:rPr>
        <w:t xml:space="preserve"> ח', או' ט') </w:t>
      </w:r>
      <w:r>
        <w:rPr>
          <w:rFonts w:hint="cs"/>
          <w:rtl/>
        </w:rPr>
        <w:t xml:space="preserve">אי יש דין תולדה לתולדה, וכתב </w:t>
      </w:r>
      <w:r w:rsidRPr="007908E0">
        <w:rPr>
          <w:rStyle w:val="aff4"/>
          <w:rFonts w:hint="cs"/>
          <w:rtl/>
        </w:rPr>
        <w:t>התוצאות חיים</w:t>
      </w:r>
      <w:r>
        <w:rPr>
          <w:rFonts w:hint="cs"/>
          <w:rtl/>
        </w:rPr>
        <w:t xml:space="preserve"> </w:t>
      </w:r>
      <w:r w:rsidRPr="007908E0">
        <w:rPr>
          <w:rStyle w:val="af2"/>
          <w:rFonts w:eastAsia="Guttman Hodes" w:hint="cs"/>
          <w:rtl/>
        </w:rPr>
        <w:t xml:space="preserve">(סי' ו' </w:t>
      </w:r>
      <w:r>
        <w:rPr>
          <w:rStyle w:val="af2"/>
          <w:rFonts w:eastAsia="Guttman Hodes" w:hint="cs"/>
          <w:rtl/>
        </w:rPr>
        <w:t xml:space="preserve">סוף או' ט') </w:t>
      </w:r>
      <w:r>
        <w:rPr>
          <w:rFonts w:hint="cs"/>
          <w:rtl/>
        </w:rPr>
        <w:t xml:space="preserve">דאפש"ל דאף </w:t>
      </w:r>
      <w:r w:rsidRPr="001F250E">
        <w:rPr>
          <w:rStyle w:val="aff4"/>
          <w:rFonts w:hint="cs"/>
          <w:rtl/>
        </w:rPr>
        <w:t>המהרא"ל צינץ</w:t>
      </w:r>
      <w:r>
        <w:rPr>
          <w:rFonts w:hint="cs"/>
          <w:rtl/>
        </w:rPr>
        <w:t xml:space="preserve"> כתב כן רק במלאכה גרועה ולא בשאר מלאכות.</w:t>
      </w:r>
    </w:p>
    <w:p w14:paraId="0D0BB9EE" w14:textId="77777777" w:rsidR="002F175C" w:rsidRPr="001C340A" w:rsidRDefault="002F175C" w:rsidP="002F175C">
      <w:pPr>
        <w:pStyle w:val="1"/>
        <w:rPr>
          <w:rtl/>
        </w:rPr>
      </w:pPr>
      <w:bookmarkStart w:id="1204" w:name="_Toc163205310"/>
      <w:bookmarkStart w:id="1205" w:name="_Toc163205621"/>
      <w:bookmarkStart w:id="1206" w:name="_Toc163207167"/>
      <w:r>
        <w:rPr>
          <w:rFonts w:hint="cs"/>
          <w:rtl/>
        </w:rPr>
        <w:t>ביאורי התוס' והתורא"ש אמאי אמרינן דהכנסה הייתה במשכן</w:t>
      </w:r>
      <w:bookmarkEnd w:id="1204"/>
      <w:bookmarkEnd w:id="1205"/>
      <w:bookmarkEnd w:id="1206"/>
    </w:p>
    <w:p w14:paraId="15E88C32" w14:textId="77777777" w:rsidR="002F175C" w:rsidRPr="001C340A" w:rsidRDefault="002F175C" w:rsidP="002F175C">
      <w:pPr>
        <w:pStyle w:val="a7"/>
        <w:rPr>
          <w:rtl/>
        </w:rPr>
      </w:pPr>
      <w:bookmarkStart w:id="1207" w:name="_Toc163205311"/>
      <w:bookmarkStart w:id="1208" w:name="_Toc163205622"/>
      <w:bookmarkStart w:id="1209" w:name="_Toc163207168"/>
      <w:r>
        <w:rPr>
          <w:rFonts w:hint="cs"/>
          <w:rtl/>
        </w:rPr>
        <w:t>בי' התוס' דאחר דיש סברא להכנסה אצ"ל דהייתה במשכן ותני לה בברייתא אגב הוצאה</w:t>
      </w:r>
      <w:bookmarkEnd w:id="1207"/>
      <w:bookmarkEnd w:id="1208"/>
      <w:bookmarkEnd w:id="1209"/>
    </w:p>
    <w:p w14:paraId="15571E80" w14:textId="64ED7FE2" w:rsidR="002F175C" w:rsidRDefault="002F175C" w:rsidP="006C4D7E">
      <w:pPr>
        <w:pStyle w:val="a3"/>
        <w:rPr>
          <w:sz w:val="10"/>
          <w:szCs w:val="14"/>
          <w:rtl/>
        </w:rPr>
      </w:pPr>
      <w:bookmarkStart w:id="1210" w:name="_Ref90411647"/>
      <w:bookmarkStart w:id="1211" w:name="_Ref90026533"/>
      <w:r>
        <w:rPr>
          <w:rFonts w:hint="cs"/>
          <w:rtl/>
        </w:rPr>
        <w:t xml:space="preserve">אך כתבו </w:t>
      </w:r>
      <w:r w:rsidRPr="00BD26E6">
        <w:rPr>
          <w:rStyle w:val="aff4"/>
          <w:rFonts w:hint="cs"/>
          <w:rtl/>
        </w:rPr>
        <w:t>התוס'</w:t>
      </w:r>
      <w:r>
        <w:rPr>
          <w:rFonts w:hint="cs"/>
          <w:rtl/>
        </w:rPr>
        <w:t xml:space="preserve"> </w:t>
      </w:r>
      <w:r>
        <w:rPr>
          <w:rStyle w:val="aff4"/>
          <w:rFonts w:hint="cs"/>
          <w:rtl/>
        </w:rPr>
        <w:t>בסוגיין</w:t>
      </w:r>
      <w:r w:rsidRPr="00BE276B">
        <w:rPr>
          <w:rStyle w:val="aff4"/>
          <w:rFonts w:hint="cs"/>
          <w:rtl/>
        </w:rPr>
        <w:t xml:space="preserve"> </w:t>
      </w:r>
      <w:r>
        <w:rPr>
          <w:rFonts w:hint="cs"/>
          <w:rtl/>
        </w:rPr>
        <w:t xml:space="preserve">דא"כ קשה להיפך דאחר דמבואר בגמ' לקמן </w:t>
      </w:r>
      <w:r w:rsidRPr="00FD3A53">
        <w:rPr>
          <w:rStyle w:val="af2"/>
          <w:rFonts w:eastAsia="Guttman Hodes" w:hint="cs"/>
          <w:rtl/>
        </w:rPr>
        <w:t>(צו:)</w:t>
      </w:r>
      <w:r>
        <w:rPr>
          <w:rFonts w:hint="cs"/>
          <w:rtl/>
        </w:rPr>
        <w:t xml:space="preserve"> דהכנסה אסורה מסברא דמ"ל עיולי מ"ל אפוקי, אמאי הוצרכה הברייתא לקמן </w:t>
      </w:r>
      <w:r w:rsidRPr="00FD3A53">
        <w:rPr>
          <w:rStyle w:val="af2"/>
          <w:rFonts w:eastAsia="Guttman Hodes" w:hint="cs"/>
          <w:rtl/>
        </w:rPr>
        <w:t>(מט:)</w:t>
      </w:r>
      <w:r>
        <w:rPr>
          <w:rFonts w:hint="cs"/>
          <w:rtl/>
        </w:rPr>
        <w:t xml:space="preserve"> לומר דהכנסה הייתה במשכן, וכן הקשו </w:t>
      </w:r>
      <w:r w:rsidRPr="001C340A">
        <w:rPr>
          <w:rStyle w:val="aff4"/>
          <w:rFonts w:hint="cs"/>
          <w:rtl/>
        </w:rPr>
        <w:t>התוס' לקמן</w:t>
      </w:r>
      <w:r>
        <w:rPr>
          <w:rFonts w:hint="cs"/>
          <w:rtl/>
        </w:rPr>
        <w:t xml:space="preserve"> </w:t>
      </w:r>
      <w:r w:rsidRPr="001C340A">
        <w:rPr>
          <w:rStyle w:val="af2"/>
          <w:rFonts w:eastAsia="Guttman Hodes" w:hint="cs"/>
          <w:rtl/>
        </w:rPr>
        <w:t xml:space="preserve">(עי' אות </w:t>
      </w:r>
      <w:r w:rsidRPr="001C340A">
        <w:rPr>
          <w:rStyle w:val="af2"/>
          <w:rFonts w:eastAsia="Guttman Hodes"/>
          <w:rtl/>
        </w:rPr>
        <w:fldChar w:fldCharType="begin"/>
      </w:r>
      <w:r w:rsidRPr="001C340A">
        <w:rPr>
          <w:rStyle w:val="af2"/>
          <w:rFonts w:eastAsia="Guttman Hodes"/>
          <w:rtl/>
        </w:rPr>
        <w:instrText xml:space="preserve"> </w:instrText>
      </w:r>
      <w:r w:rsidRPr="001C340A">
        <w:rPr>
          <w:rStyle w:val="af2"/>
          <w:rFonts w:eastAsia="Guttman Hodes" w:hint="cs"/>
        </w:rPr>
        <w:instrText>REF</w:instrText>
      </w:r>
      <w:r w:rsidRPr="001C340A">
        <w:rPr>
          <w:rStyle w:val="af2"/>
          <w:rFonts w:eastAsia="Guttman Hodes" w:hint="cs"/>
          <w:rtl/>
        </w:rPr>
        <w:instrText xml:space="preserve"> _</w:instrText>
      </w:r>
      <w:r w:rsidRPr="001C340A">
        <w:rPr>
          <w:rStyle w:val="af2"/>
          <w:rFonts w:eastAsia="Guttman Hodes" w:hint="cs"/>
        </w:rPr>
        <w:instrText>Ref90411613 \r \h</w:instrText>
      </w:r>
      <w:r w:rsidRPr="001C340A">
        <w:rPr>
          <w:rStyle w:val="af2"/>
          <w:rFonts w:eastAsia="Guttman Hodes"/>
          <w:rtl/>
        </w:rPr>
        <w:instrText xml:space="preserve"> </w:instrText>
      </w:r>
      <w:r w:rsidRPr="001C340A">
        <w:rPr>
          <w:rStyle w:val="af2"/>
          <w:rFonts w:eastAsia="Guttman Hodes"/>
          <w:rtl/>
        </w:rPr>
      </w:r>
      <w:r w:rsidRPr="001C340A">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1C340A">
        <w:rPr>
          <w:rStyle w:val="af2"/>
          <w:rFonts w:eastAsia="Guttman Hodes"/>
          <w:rtl/>
        </w:rPr>
        <w:fldChar w:fldCharType="end"/>
      </w:r>
      <w:r>
        <w:rPr>
          <w:rFonts w:hint="cs"/>
          <w:rtl/>
        </w:rPr>
        <w:t xml:space="preserve"> ותירצו </w:t>
      </w:r>
      <w:r w:rsidRPr="00BD26E6">
        <w:rPr>
          <w:rStyle w:val="aff4"/>
          <w:rFonts w:hint="cs"/>
          <w:rtl/>
        </w:rPr>
        <w:t>התוס'</w:t>
      </w:r>
      <w:r w:rsidRPr="001C340A">
        <w:rPr>
          <w:rStyle w:val="aff4"/>
          <w:rFonts w:hint="cs"/>
          <w:rtl/>
        </w:rPr>
        <w:t xml:space="preserve"> </w:t>
      </w:r>
      <w:r>
        <w:rPr>
          <w:rStyle w:val="aff4"/>
          <w:rFonts w:hint="cs"/>
          <w:rtl/>
        </w:rPr>
        <w:t>בסוגיין</w:t>
      </w:r>
      <w:r>
        <w:rPr>
          <w:rFonts w:hint="cs"/>
          <w:rtl/>
        </w:rPr>
        <w:t xml:space="preserve"> דכיון דהא דתני דהכנסה הייתה במשכן הוא אגב הא דתני בהמשך הברייתא את מלאכת הוצאה דהם הורידו קרשים מעגלה, ולכן אסור להוציא מרה"י לרה"ר.</w:t>
      </w:r>
      <w:bookmarkEnd w:id="1210"/>
    </w:p>
    <w:p w14:paraId="4A39E127" w14:textId="77777777" w:rsidR="002F175C" w:rsidRPr="00AF155D" w:rsidRDefault="002F175C" w:rsidP="002F175C">
      <w:pPr>
        <w:pStyle w:val="a7"/>
        <w:rPr>
          <w:rtl/>
        </w:rPr>
      </w:pPr>
      <w:bookmarkStart w:id="1212" w:name="_Toc90202015"/>
      <w:bookmarkStart w:id="1213" w:name="_Toc163205312"/>
      <w:bookmarkStart w:id="1214" w:name="_Toc163205623"/>
      <w:bookmarkStart w:id="1215" w:name="_Toc163207169"/>
      <w:r>
        <w:rPr>
          <w:rFonts w:hint="cs"/>
          <w:rtl/>
        </w:rPr>
        <w:t xml:space="preserve">בי' התוס' </w:t>
      </w:r>
      <w:bookmarkEnd w:id="1212"/>
      <w:r>
        <w:rPr>
          <w:rFonts w:hint="cs"/>
          <w:rtl/>
        </w:rPr>
        <w:t>בברייתא דאי לא היו המלאכות במשכן אפשר לחייב במה שדומה למלאכה גמורה</w:t>
      </w:r>
      <w:bookmarkEnd w:id="1213"/>
      <w:bookmarkEnd w:id="1214"/>
      <w:bookmarkEnd w:id="1215"/>
    </w:p>
    <w:p w14:paraId="297F680A" w14:textId="4160F7C8" w:rsidR="002F175C" w:rsidRDefault="002F175C" w:rsidP="006C4D7E">
      <w:pPr>
        <w:pStyle w:val="a3"/>
        <w:rPr>
          <w:rStyle w:val="af"/>
          <w:rtl/>
        </w:rPr>
      </w:pPr>
      <w:bookmarkStart w:id="1216" w:name="_Ref90410748"/>
      <w:r>
        <w:rPr>
          <w:rFonts w:hint="cs"/>
          <w:rtl/>
        </w:rPr>
        <w:t xml:space="preserve">וביארו </w:t>
      </w:r>
      <w:r w:rsidRPr="00C1560D">
        <w:rPr>
          <w:rStyle w:val="aff4"/>
          <w:rFonts w:hint="cs"/>
          <w:rtl/>
        </w:rPr>
        <w:t>התוס'</w:t>
      </w:r>
      <w:r>
        <w:rPr>
          <w:rFonts w:hint="cs"/>
          <w:rtl/>
        </w:rPr>
        <w:t xml:space="preserve"> אעפ"י דאיסור הוצאה בכה"ג הוא מפורש בפסו' מ"מ הביאה הברייתא, דכן היה במשכן, כיון דבריש הברייתא לקמן תני דחיוב מלאכה בשבת הוא במלאכה שהייתה במשכן, וכוונת הברייתא לומר דלולי שהוצאה הייתה במשכן היה אפשר לחייב בכל מלאכה שדומה למלאכה גמורה, אף שאינה במשכן, כמו דחייב בהוצאה, </w:t>
      </w:r>
      <w:r w:rsidRPr="003C5995">
        <w:rPr>
          <w:rStyle w:val="af"/>
          <w:rFonts w:hint="cs"/>
          <w:rtl/>
        </w:rPr>
        <w:t>[שיש ילפותא דחייב עליה],</w:t>
      </w:r>
      <w:r>
        <w:rPr>
          <w:rFonts w:hint="cs"/>
          <w:rtl/>
        </w:rPr>
        <w:t xml:space="preserve"> והא דהסמיכה הגמ' לקמן </w:t>
      </w:r>
      <w:r w:rsidRPr="00FD3A53">
        <w:rPr>
          <w:rStyle w:val="af2"/>
          <w:rFonts w:eastAsia="Guttman Hodes" w:hint="cs"/>
          <w:rtl/>
        </w:rPr>
        <w:t>(צו:)</w:t>
      </w:r>
      <w:r>
        <w:rPr>
          <w:rFonts w:hint="cs"/>
          <w:rtl/>
        </w:rPr>
        <w:t xml:space="preserve"> חיוב מלאכה למלאכת המשכן, היה אפשר להעמיד את הדרשה לדבר אחר, ולכן תני בברייתא דאף הוצאה הייתה במשכן, וקמ"ל דכל המלאכות שנאסרו בשבת היו במשכן, אעפ"י שא"צ ללמוד את ההוצאה ממלאכת המשכן, </w:t>
      </w:r>
      <w:r w:rsidRPr="00BD26E6">
        <w:rPr>
          <w:rStyle w:val="af"/>
          <w:rFonts w:hint="cs"/>
          <w:rtl/>
        </w:rPr>
        <w:t>[דהוצאה ילפינן מקרא, והכנסה ילפינן מסברא דמ"ל עיולי ומ"ל אפוקי]</w:t>
      </w:r>
      <w:bookmarkEnd w:id="1211"/>
      <w:r>
        <w:rPr>
          <w:rStyle w:val="af"/>
          <w:rFonts w:hint="cs"/>
          <w:rtl/>
        </w:rPr>
        <w:t>,</w:t>
      </w:r>
      <w:r w:rsidRPr="0002405E">
        <w:rPr>
          <w:rFonts w:hint="cs"/>
          <w:rtl/>
        </w:rPr>
        <w:t xml:space="preserve"> </w:t>
      </w:r>
      <w:r>
        <w:rPr>
          <w:rFonts w:hint="cs"/>
          <w:rtl/>
        </w:rPr>
        <w:t xml:space="preserve">ועי' במה שביאר </w:t>
      </w:r>
      <w:r w:rsidRPr="00C31638">
        <w:rPr>
          <w:rStyle w:val="aff4"/>
          <w:rFonts w:hint="cs"/>
          <w:rtl/>
        </w:rPr>
        <w:t xml:space="preserve">בשיעורי רבי אריה לייב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Ref90028535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עז)</w:t>
      </w:r>
      <w:r>
        <w:rPr>
          <w:rStyle w:val="af2"/>
          <w:rFonts w:eastAsia="Guttman Hodes"/>
          <w:rtl/>
        </w:rPr>
        <w:fldChar w:fldCharType="end"/>
      </w:r>
      <w:r>
        <w:rPr>
          <w:rStyle w:val="af2"/>
          <w:rFonts w:eastAsia="Guttman Hodes" w:hint="cs"/>
          <w:rtl/>
        </w:rPr>
        <w:t xml:space="preserve"> </w:t>
      </w:r>
      <w:r>
        <w:rPr>
          <w:rFonts w:hint="cs"/>
          <w:rtl/>
        </w:rPr>
        <w:t xml:space="preserve">בדבר </w:t>
      </w:r>
      <w:r>
        <w:rPr>
          <w:rStyle w:val="aff4"/>
          <w:rFonts w:hint="cs"/>
          <w:rtl/>
        </w:rPr>
        <w:t>התוס'</w:t>
      </w:r>
      <w:r>
        <w:rPr>
          <w:rFonts w:hint="cs"/>
          <w:rtl/>
        </w:rPr>
        <w:t>.</w:t>
      </w:r>
      <w:bookmarkEnd w:id="1216"/>
    </w:p>
    <w:p w14:paraId="17C71D6E" w14:textId="77777777" w:rsidR="002F175C" w:rsidRPr="00DE2E89" w:rsidRDefault="002F175C" w:rsidP="002F175C">
      <w:pPr>
        <w:pStyle w:val="a7"/>
        <w:rPr>
          <w:rtl/>
        </w:rPr>
      </w:pPr>
      <w:bookmarkStart w:id="1217" w:name="_Toc163205313"/>
      <w:bookmarkStart w:id="1218" w:name="_Toc163205624"/>
      <w:bookmarkStart w:id="1219" w:name="_Toc163207170"/>
      <w:r>
        <w:rPr>
          <w:rFonts w:hint="cs"/>
          <w:rtl/>
        </w:rPr>
        <w:t>תי' התורא"ש דכיון דהוצאה מלאכה גרועה צ"ל דהייתה במשכן דאל"ה אין תולדות להוצאה</w:t>
      </w:r>
      <w:bookmarkEnd w:id="1217"/>
      <w:bookmarkEnd w:id="1218"/>
      <w:bookmarkEnd w:id="1219"/>
    </w:p>
    <w:p w14:paraId="4CC0B79D" w14:textId="2EEF838B" w:rsidR="002F175C" w:rsidRDefault="002F175C" w:rsidP="006C4D7E">
      <w:pPr>
        <w:pStyle w:val="a3"/>
        <w:rPr>
          <w:rStyle w:val="af"/>
          <w:rtl/>
        </w:rPr>
      </w:pPr>
      <w:bookmarkStart w:id="1220" w:name="_Ref90411722"/>
      <w:bookmarkStart w:id="1221" w:name="_Toc90202016"/>
      <w:r>
        <w:rPr>
          <w:rFonts w:hint="cs"/>
          <w:rtl/>
        </w:rPr>
        <w:t xml:space="preserve">אבל </w:t>
      </w:r>
      <w:r w:rsidRPr="00EE3F92">
        <w:rPr>
          <w:rStyle w:val="aff4"/>
          <w:rFonts w:hint="cs"/>
          <w:rtl/>
        </w:rPr>
        <w:t>התוס' הרא"ש</w:t>
      </w:r>
      <w:r>
        <w:rPr>
          <w:rFonts w:hint="cs"/>
          <w:rtl/>
        </w:rPr>
        <w:t xml:space="preserve"> </w:t>
      </w:r>
      <w:r w:rsidRPr="00813523">
        <w:rPr>
          <w:rStyle w:val="af2"/>
          <w:rFonts w:eastAsia="Guttman Hodes" w:hint="cs"/>
          <w:rtl/>
        </w:rPr>
        <w:t>(</w:t>
      </w:r>
      <w:r>
        <w:rPr>
          <w:rStyle w:val="af2"/>
          <w:rFonts w:eastAsia="Guttman Hodes" w:hint="cs"/>
          <w:rtl/>
        </w:rPr>
        <w:t xml:space="preserve">ב: </w:t>
      </w:r>
      <w:r w:rsidRPr="00813523">
        <w:rPr>
          <w:rStyle w:val="af2"/>
          <w:rFonts w:eastAsia="Guttman Hodes" w:hint="cs"/>
          <w:rtl/>
        </w:rPr>
        <w:t>ד"ה תני)</w:t>
      </w:r>
      <w:r>
        <w:rPr>
          <w:rFonts w:hint="cs"/>
          <w:rtl/>
        </w:rPr>
        <w:t xml:space="preserve"> תירץ דהוצרכה הברייתא לומר דהכנסה הייתה במשכן, כיון דהוצאה היא מלאכה גרועה, ולא נותנים להוצאה תולדה, אא"כ התולדה הייתה במשכן, ועי' במ"ש</w:t>
      </w:r>
      <w:r w:rsidRPr="001C340A">
        <w:rPr>
          <w:rFonts w:hint="cs"/>
          <w:rtl/>
        </w:rPr>
        <w:t xml:space="preserve"> </w:t>
      </w:r>
      <w:r w:rsidRPr="001C340A">
        <w:rPr>
          <w:rStyle w:val="aff4"/>
          <w:rFonts w:hint="cs"/>
          <w:rtl/>
        </w:rPr>
        <w:t>התוס' לקמן</w:t>
      </w:r>
      <w:r w:rsidRPr="001C340A">
        <w:rPr>
          <w:rFonts w:hint="cs"/>
          <w:rtl/>
        </w:rPr>
        <w:t xml:space="preserve"> </w:t>
      </w:r>
      <w:r w:rsidRPr="001C340A">
        <w:rPr>
          <w:rStyle w:val="af2"/>
          <w:rFonts w:eastAsia="Guttman Hodes" w:hint="cs"/>
          <w:rtl/>
        </w:rPr>
        <w:t xml:space="preserve">(עי' אות </w:t>
      </w:r>
      <w:r w:rsidRPr="001C340A">
        <w:rPr>
          <w:rStyle w:val="af2"/>
          <w:rFonts w:eastAsia="Guttman Hodes"/>
          <w:rtl/>
        </w:rPr>
        <w:fldChar w:fldCharType="begin"/>
      </w:r>
      <w:r w:rsidRPr="001C340A">
        <w:rPr>
          <w:rStyle w:val="af2"/>
          <w:rFonts w:eastAsia="Guttman Hodes"/>
          <w:rtl/>
        </w:rPr>
        <w:instrText xml:space="preserve"> </w:instrText>
      </w:r>
      <w:r w:rsidRPr="001C340A">
        <w:rPr>
          <w:rStyle w:val="af2"/>
          <w:rFonts w:eastAsia="Guttman Hodes" w:hint="cs"/>
        </w:rPr>
        <w:instrText>REF</w:instrText>
      </w:r>
      <w:r w:rsidRPr="001C340A">
        <w:rPr>
          <w:rStyle w:val="af2"/>
          <w:rFonts w:eastAsia="Guttman Hodes" w:hint="cs"/>
          <w:rtl/>
        </w:rPr>
        <w:instrText xml:space="preserve"> _</w:instrText>
      </w:r>
      <w:r w:rsidRPr="001C340A">
        <w:rPr>
          <w:rStyle w:val="af2"/>
          <w:rFonts w:eastAsia="Guttman Hodes" w:hint="cs"/>
        </w:rPr>
        <w:instrText>Ref90411360 \r \h</w:instrText>
      </w:r>
      <w:r w:rsidRPr="001C340A">
        <w:rPr>
          <w:rStyle w:val="af2"/>
          <w:rFonts w:eastAsia="Guttman Hodes"/>
          <w:rtl/>
        </w:rPr>
        <w:instrText xml:space="preserve"> </w:instrText>
      </w:r>
      <w:r w:rsidRPr="001C340A">
        <w:rPr>
          <w:rStyle w:val="af2"/>
          <w:rFonts w:eastAsia="Guttman Hodes"/>
          <w:rtl/>
        </w:rPr>
      </w:r>
      <w:r w:rsidRPr="001C340A">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1C340A">
        <w:rPr>
          <w:rStyle w:val="af2"/>
          <w:rFonts w:eastAsia="Guttman Hodes"/>
          <w:rtl/>
        </w:rPr>
        <w:fldChar w:fldCharType="end"/>
      </w:r>
      <w:r>
        <w:rPr>
          <w:rFonts w:hint="cs"/>
          <w:rtl/>
        </w:rPr>
        <w:t xml:space="preserve">. </w:t>
      </w:r>
      <w:r w:rsidRPr="00C1560D">
        <w:rPr>
          <w:rStyle w:val="af"/>
          <w:rFonts w:hint="cs"/>
          <w:rtl/>
        </w:rPr>
        <w:t xml:space="preserve">[ועי' במ"ש </w:t>
      </w:r>
      <w:r w:rsidRPr="00C1560D">
        <w:rPr>
          <w:rStyle w:val="aff9"/>
          <w:rFonts w:hint="cs"/>
          <w:rtl/>
        </w:rPr>
        <w:t>החת"ס</w:t>
      </w:r>
      <w:r w:rsidRPr="00C1560D">
        <w:rPr>
          <w:rStyle w:val="af"/>
          <w:rFonts w:hint="cs"/>
          <w:rtl/>
        </w:rPr>
        <w:t xml:space="preserve"> </w:t>
      </w:r>
      <w:r w:rsidRPr="00C1560D">
        <w:rPr>
          <w:rStyle w:val="aff5"/>
          <w:rFonts w:hint="cs"/>
          <w:rtl/>
        </w:rPr>
        <w:t xml:space="preserve">(עי' אות </w:t>
      </w:r>
      <w:r w:rsidRPr="00C1560D">
        <w:rPr>
          <w:rStyle w:val="aff5"/>
          <w:rtl/>
        </w:rPr>
        <w:fldChar w:fldCharType="begin"/>
      </w:r>
      <w:r w:rsidRPr="00C1560D">
        <w:rPr>
          <w:rStyle w:val="aff5"/>
          <w:rtl/>
        </w:rPr>
        <w:instrText xml:space="preserve"> </w:instrText>
      </w:r>
      <w:r w:rsidRPr="00C1560D">
        <w:rPr>
          <w:rStyle w:val="aff5"/>
          <w:rFonts w:hint="cs"/>
        </w:rPr>
        <w:instrText>REF</w:instrText>
      </w:r>
      <w:r w:rsidRPr="00C1560D">
        <w:rPr>
          <w:rStyle w:val="aff5"/>
          <w:rFonts w:hint="cs"/>
          <w:rtl/>
        </w:rPr>
        <w:instrText xml:space="preserve"> _</w:instrText>
      </w:r>
      <w:r w:rsidRPr="00C1560D">
        <w:rPr>
          <w:rStyle w:val="aff5"/>
          <w:rFonts w:hint="cs"/>
        </w:rPr>
        <w:instrText>Ref90410855 \r \h</w:instrText>
      </w:r>
      <w:r w:rsidRPr="00C1560D">
        <w:rPr>
          <w:rStyle w:val="aff5"/>
          <w:rtl/>
        </w:rPr>
        <w:instrText xml:space="preserve"> </w:instrText>
      </w:r>
      <w:r w:rsidRPr="00C1560D">
        <w:rPr>
          <w:rStyle w:val="aff5"/>
          <w:rtl/>
        </w:rPr>
      </w:r>
      <w:r w:rsidRPr="00C1560D">
        <w:rPr>
          <w:rStyle w:val="aff5"/>
          <w:rtl/>
        </w:rPr>
        <w:fldChar w:fldCharType="separate"/>
      </w:r>
      <w:r w:rsidR="00250336">
        <w:rPr>
          <w:rStyle w:val="aff5"/>
          <w:cs/>
        </w:rPr>
        <w:t>‎</w:t>
      </w:r>
      <w:r w:rsidR="00250336">
        <w:rPr>
          <w:rStyle w:val="aff5"/>
          <w:rtl/>
        </w:rPr>
        <w:t>ח)</w:t>
      </w:r>
      <w:r w:rsidRPr="00C1560D">
        <w:rPr>
          <w:rStyle w:val="aff5"/>
          <w:rtl/>
        </w:rPr>
        <w:fldChar w:fldCharType="end"/>
      </w:r>
      <w:r w:rsidRPr="00C1560D">
        <w:rPr>
          <w:rStyle w:val="af"/>
          <w:rFonts w:hint="cs"/>
          <w:rtl/>
        </w:rPr>
        <w:t xml:space="preserve"> בדעת </w:t>
      </w:r>
      <w:r w:rsidRPr="00C1560D">
        <w:rPr>
          <w:rStyle w:val="aff9"/>
          <w:rFonts w:hint="cs"/>
          <w:rtl/>
        </w:rPr>
        <w:t>ר"ת</w:t>
      </w:r>
      <w:r w:rsidRPr="00C1560D">
        <w:rPr>
          <w:rStyle w:val="af"/>
          <w:rFonts w:hint="cs"/>
          <w:rtl/>
        </w:rPr>
        <w:t xml:space="preserve"> דאף לאחר הילפותא </w:t>
      </w:r>
      <w:r>
        <w:rPr>
          <w:rStyle w:val="af"/>
          <w:rFonts w:hint="cs"/>
          <w:rtl/>
        </w:rPr>
        <w:t xml:space="preserve">להוצאה, </w:t>
      </w:r>
      <w:r w:rsidRPr="00C1560D">
        <w:rPr>
          <w:rStyle w:val="af"/>
          <w:rFonts w:hint="cs"/>
          <w:rtl/>
        </w:rPr>
        <w:t>הוי מלאכה גרועה].</w:t>
      </w:r>
      <w:bookmarkEnd w:id="1220"/>
    </w:p>
    <w:p w14:paraId="1850D3C9" w14:textId="77777777" w:rsidR="002F175C" w:rsidRPr="00992FF5" w:rsidRDefault="002F175C" w:rsidP="002F175C">
      <w:pPr>
        <w:pStyle w:val="a7"/>
        <w:rPr>
          <w:rtl/>
        </w:rPr>
      </w:pPr>
    </w:p>
    <w:p w14:paraId="6FD98003" w14:textId="77777777" w:rsidR="002F175C" w:rsidRDefault="002F175C" w:rsidP="002F175C">
      <w:pPr>
        <w:pStyle w:val="a7"/>
        <w:rPr>
          <w:rtl/>
        </w:rPr>
      </w:pPr>
      <w:bookmarkStart w:id="1222" w:name="_Toc163205314"/>
      <w:bookmarkStart w:id="1223" w:name="_Toc163205625"/>
      <w:bookmarkStart w:id="1224" w:name="_Toc163207171"/>
      <w:r>
        <w:rPr>
          <w:rFonts w:hint="cs"/>
          <w:rtl/>
        </w:rPr>
        <w:t>בי' המהר"ם בתוס' לקמן דאי התולדות לא היו במשכן הא דהכנסה תולדה דהיא מלאכה גרועה</w:t>
      </w:r>
      <w:bookmarkEnd w:id="1222"/>
      <w:bookmarkEnd w:id="1223"/>
      <w:bookmarkEnd w:id="1224"/>
    </w:p>
    <w:p w14:paraId="0610E390" w14:textId="611FA3B7" w:rsidR="002F175C" w:rsidRDefault="002F175C" w:rsidP="006C4D7E">
      <w:pPr>
        <w:pStyle w:val="a3"/>
        <w:rPr>
          <w:rtl/>
        </w:rPr>
      </w:pPr>
      <w:bookmarkStart w:id="1225" w:name="_Ref90548455"/>
      <w:r>
        <w:rPr>
          <w:rFonts w:hint="cs"/>
          <w:rtl/>
        </w:rPr>
        <w:t xml:space="preserve">וע"ע במ"ש </w:t>
      </w:r>
      <w:r w:rsidRPr="00255B4F">
        <w:rPr>
          <w:rStyle w:val="aff4"/>
          <w:rFonts w:hint="cs"/>
          <w:rtl/>
        </w:rPr>
        <w:t>התוס' לקמן</w:t>
      </w:r>
      <w:r>
        <w:rPr>
          <w:rFonts w:hint="cs"/>
          <w:rtl/>
        </w:rPr>
        <w:t xml:space="preserve"> </w:t>
      </w:r>
      <w:r w:rsidRPr="00255B4F">
        <w:rPr>
          <w:rStyle w:val="af2"/>
          <w:rFonts w:eastAsia="Guttman Hodes" w:hint="cs"/>
          <w:rtl/>
        </w:rPr>
        <w:t>(צו: ד"ה ולר"א)</w:t>
      </w:r>
      <w:r>
        <w:rPr>
          <w:rFonts w:hint="cs"/>
          <w:rtl/>
        </w:rPr>
        <w:t xml:space="preserve"> דלפי הגירסא בדברי ר"א בגמ' לקמן </w:t>
      </w:r>
      <w:r w:rsidRPr="00255B4F">
        <w:rPr>
          <w:rStyle w:val="af2"/>
          <w:rFonts w:eastAsia="Guttman Hodes" w:hint="cs"/>
          <w:rtl/>
        </w:rPr>
        <w:t>(צו:)</w:t>
      </w:r>
      <w:r>
        <w:rPr>
          <w:rFonts w:hint="cs"/>
          <w:rtl/>
        </w:rPr>
        <w:t xml:space="preserve"> דמלאכה שהייתה במשכן היא מלאכה חשובה וקרי לה אב, א"כ צ"ל דהתולדות לא היו במשכן, וכתב </w:t>
      </w:r>
      <w:r w:rsidRPr="00255B4F">
        <w:rPr>
          <w:rStyle w:val="aff4"/>
          <w:rFonts w:hint="cs"/>
          <w:rtl/>
        </w:rPr>
        <w:t>המהר"ם</w:t>
      </w:r>
      <w:r>
        <w:rPr>
          <w:rFonts w:hint="cs"/>
          <w:rtl/>
        </w:rPr>
        <w:t xml:space="preserve"> </w:t>
      </w:r>
      <w:r w:rsidRPr="00255B4F">
        <w:rPr>
          <w:rStyle w:val="aff4"/>
          <w:rFonts w:hint="cs"/>
          <w:rtl/>
        </w:rPr>
        <w:t>לקמן</w:t>
      </w:r>
      <w:r>
        <w:rPr>
          <w:rFonts w:hint="cs"/>
          <w:rtl/>
        </w:rPr>
        <w:t xml:space="preserve"> </w:t>
      </w:r>
      <w:r w:rsidRPr="00255B4F">
        <w:rPr>
          <w:rStyle w:val="af2"/>
          <w:rFonts w:eastAsia="Guttman Hodes" w:hint="cs"/>
          <w:rtl/>
        </w:rPr>
        <w:t>(צו: ד"ה בא"ד אבל)</w:t>
      </w:r>
      <w:r>
        <w:rPr>
          <w:rFonts w:hint="cs"/>
          <w:rtl/>
        </w:rPr>
        <w:t xml:space="preserve"> דא"כ בהכנסה דהייתה במשכן, צ"ל דמ"מ הוי תולדה כיון דהיא </w:t>
      </w:r>
      <w:r>
        <w:rPr>
          <w:rFonts w:hint="cs"/>
          <w:rtl/>
        </w:rPr>
        <w:t>מלאכה גרועה.</w:t>
      </w:r>
      <w:r w:rsidRPr="00255B4F">
        <w:rPr>
          <w:rStyle w:val="af"/>
          <w:rFonts w:hint="cs"/>
          <w:rtl/>
        </w:rPr>
        <w:t xml:space="preserve"> </w:t>
      </w:r>
      <w:r w:rsidRPr="000052ED">
        <w:rPr>
          <w:rStyle w:val="af"/>
          <w:rFonts w:hint="cs"/>
          <w:rtl/>
        </w:rPr>
        <w:t xml:space="preserve">[ועי' במה שביאר </w:t>
      </w:r>
      <w:r w:rsidRPr="000052ED">
        <w:rPr>
          <w:rStyle w:val="aff9"/>
          <w:rFonts w:hint="cs"/>
          <w:rtl/>
        </w:rPr>
        <w:t>הרמב"ן</w:t>
      </w:r>
      <w:r w:rsidRPr="000052ED">
        <w:rPr>
          <w:rStyle w:val="af"/>
          <w:rFonts w:hint="cs"/>
          <w:rtl/>
        </w:rPr>
        <w:t xml:space="preserve"> </w:t>
      </w:r>
      <w:r w:rsidRPr="000052ED">
        <w:rPr>
          <w:rStyle w:val="aff5"/>
          <w:rFonts w:hint="cs"/>
          <w:rtl/>
        </w:rPr>
        <w:t xml:space="preserve">(עי' אות </w:t>
      </w:r>
      <w:r w:rsidRPr="000052ED">
        <w:rPr>
          <w:rStyle w:val="aff5"/>
          <w:rtl/>
        </w:rPr>
        <w:fldChar w:fldCharType="begin"/>
      </w:r>
      <w:r w:rsidRPr="000052ED">
        <w:rPr>
          <w:rStyle w:val="aff5"/>
          <w:rtl/>
        </w:rPr>
        <w:instrText xml:space="preserve"> </w:instrText>
      </w:r>
      <w:r w:rsidRPr="000052ED">
        <w:rPr>
          <w:rStyle w:val="aff5"/>
          <w:rFonts w:hint="cs"/>
        </w:rPr>
        <w:instrText>REF</w:instrText>
      </w:r>
      <w:r w:rsidRPr="000052ED">
        <w:rPr>
          <w:rStyle w:val="aff5"/>
          <w:rFonts w:hint="cs"/>
          <w:rtl/>
        </w:rPr>
        <w:instrText xml:space="preserve"> _</w:instrText>
      </w:r>
      <w:r w:rsidRPr="000052ED">
        <w:rPr>
          <w:rStyle w:val="aff5"/>
          <w:rFonts w:hint="cs"/>
        </w:rPr>
        <w:instrText>Ref90463656 \r \h</w:instrText>
      </w:r>
      <w:r w:rsidRPr="000052ED">
        <w:rPr>
          <w:rStyle w:val="aff5"/>
          <w:rtl/>
        </w:rPr>
        <w:instrText xml:space="preserve"> </w:instrText>
      </w:r>
      <w:r w:rsidRPr="000052ED">
        <w:rPr>
          <w:rStyle w:val="aff5"/>
          <w:rtl/>
        </w:rPr>
      </w:r>
      <w:r w:rsidRPr="000052ED">
        <w:rPr>
          <w:rStyle w:val="aff5"/>
          <w:rtl/>
        </w:rPr>
        <w:fldChar w:fldCharType="separate"/>
      </w:r>
      <w:r w:rsidR="00250336">
        <w:rPr>
          <w:rStyle w:val="aff5"/>
          <w:cs/>
        </w:rPr>
        <w:t>‎</w:t>
      </w:r>
      <w:r w:rsidR="00250336">
        <w:rPr>
          <w:rStyle w:val="aff5"/>
          <w:rtl/>
        </w:rPr>
        <w:t>לה)</w:t>
      </w:r>
      <w:r w:rsidRPr="000052ED">
        <w:rPr>
          <w:rStyle w:val="aff5"/>
          <w:rtl/>
        </w:rPr>
        <w:fldChar w:fldCharType="end"/>
      </w:r>
      <w:r w:rsidRPr="000052ED">
        <w:rPr>
          <w:rStyle w:val="af"/>
          <w:rFonts w:hint="cs"/>
          <w:rtl/>
        </w:rPr>
        <w:t xml:space="preserve"> בדבר ר"א לפי ביאורו בדעת רבא דהכנסה הוי תולדה</w:t>
      </w:r>
      <w:r>
        <w:rPr>
          <w:rStyle w:val="af"/>
          <w:rFonts w:hint="cs"/>
          <w:rtl/>
        </w:rPr>
        <w:t xml:space="preserve"> דאינה מלאכה חשובה</w:t>
      </w:r>
      <w:r w:rsidRPr="000052ED">
        <w:rPr>
          <w:rStyle w:val="af"/>
          <w:rFonts w:hint="cs"/>
          <w:rtl/>
        </w:rPr>
        <w:t>].</w:t>
      </w:r>
      <w:bookmarkEnd w:id="1225"/>
      <w:r>
        <w:rPr>
          <w:rFonts w:hint="cs"/>
          <w:rtl/>
        </w:rPr>
        <w:t xml:space="preserve"> </w:t>
      </w:r>
    </w:p>
    <w:p w14:paraId="50F6B127" w14:textId="77777777" w:rsidR="002F175C" w:rsidRPr="008F6CDB" w:rsidRDefault="002F175C" w:rsidP="002F175C">
      <w:pPr>
        <w:pStyle w:val="1"/>
        <w:rPr>
          <w:rtl/>
        </w:rPr>
      </w:pPr>
      <w:bookmarkStart w:id="1226" w:name="_Toc163205315"/>
      <w:bookmarkStart w:id="1227" w:name="_Toc163205626"/>
      <w:bookmarkStart w:id="1228" w:name="_Toc163207172"/>
      <w:r>
        <w:rPr>
          <w:rFonts w:hint="cs"/>
          <w:rtl/>
        </w:rPr>
        <w:t>בי' הר"ן דאחר דילפי' הוצאה אמרינן מסברא דהכנסה תולדה</w:t>
      </w:r>
      <w:bookmarkEnd w:id="1226"/>
      <w:bookmarkEnd w:id="1227"/>
      <w:bookmarkEnd w:id="1228"/>
    </w:p>
    <w:p w14:paraId="22F6F498" w14:textId="77777777" w:rsidR="002F175C" w:rsidRDefault="002F175C" w:rsidP="002F175C">
      <w:pPr>
        <w:pStyle w:val="a7"/>
        <w:rPr>
          <w:rtl/>
        </w:rPr>
      </w:pPr>
      <w:bookmarkStart w:id="1229" w:name="_Toc163205316"/>
      <w:bookmarkStart w:id="1230" w:name="_Toc163205627"/>
      <w:bookmarkStart w:id="1231" w:name="_Toc163207173"/>
      <w:bookmarkStart w:id="1232" w:name="_Toc90202023"/>
      <w:r>
        <w:rPr>
          <w:rFonts w:hint="cs"/>
          <w:rtl/>
        </w:rPr>
        <w:t>קו' הר"ן דאמאי הכנסה אינה אב הא הייתה במשכן ועוד דנילף הוצאה ממשכן וא"צ ילפו'</w:t>
      </w:r>
      <w:bookmarkEnd w:id="1229"/>
      <w:bookmarkEnd w:id="1230"/>
      <w:bookmarkEnd w:id="1231"/>
    </w:p>
    <w:p w14:paraId="7712335F" w14:textId="77777777" w:rsidR="002F175C" w:rsidRDefault="002F175C" w:rsidP="006C4D7E">
      <w:pPr>
        <w:pStyle w:val="a3"/>
        <w:rPr>
          <w:rtl/>
        </w:rPr>
      </w:pPr>
      <w:r>
        <w:rPr>
          <w:rFonts w:hint="cs"/>
          <w:rtl/>
        </w:rPr>
        <w:t xml:space="preserve">כתב </w:t>
      </w:r>
      <w:r w:rsidRPr="00B27540">
        <w:rPr>
          <w:rStyle w:val="aff4"/>
          <w:rFonts w:hint="cs"/>
          <w:rtl/>
        </w:rPr>
        <w:t>הר"ן</w:t>
      </w:r>
      <w:r>
        <w:rPr>
          <w:rFonts w:hint="cs"/>
          <w:rtl/>
        </w:rPr>
        <w:t xml:space="preserve"> </w:t>
      </w:r>
      <w:r w:rsidRPr="00B27540">
        <w:rPr>
          <w:rStyle w:val="af2"/>
          <w:rFonts w:eastAsia="Guttman Hodes" w:hint="cs"/>
          <w:rtl/>
        </w:rPr>
        <w:t xml:space="preserve">(ד"ה אבות) </w:t>
      </w:r>
      <w:r>
        <w:rPr>
          <w:rFonts w:hint="cs"/>
          <w:rtl/>
        </w:rPr>
        <w:t xml:space="preserve">דמבואר בגמ' לקמן </w:t>
      </w:r>
      <w:r w:rsidRPr="00B27540">
        <w:rPr>
          <w:rStyle w:val="af2"/>
          <w:rFonts w:eastAsia="Guttman Hodes" w:hint="cs"/>
          <w:rtl/>
        </w:rPr>
        <w:t xml:space="preserve">(צו:) </w:t>
      </w:r>
      <w:r>
        <w:rPr>
          <w:rFonts w:hint="cs"/>
          <w:rtl/>
        </w:rPr>
        <w:t xml:space="preserve">דהכנסה היא תולדה, והקשה </w:t>
      </w:r>
      <w:r w:rsidRPr="00B27540">
        <w:rPr>
          <w:rStyle w:val="aff4"/>
          <w:rFonts w:hint="cs"/>
          <w:rtl/>
        </w:rPr>
        <w:t>הר"ן</w:t>
      </w:r>
      <w:r>
        <w:rPr>
          <w:rFonts w:hint="cs"/>
          <w:rtl/>
        </w:rPr>
        <w:t xml:space="preserve"> דאמאי הוצרכה הגמ' לקמן </w:t>
      </w:r>
      <w:r w:rsidRPr="00B27540">
        <w:rPr>
          <w:rStyle w:val="af2"/>
          <w:rFonts w:eastAsia="Guttman Hodes" w:hint="cs"/>
          <w:rtl/>
        </w:rPr>
        <w:t xml:space="preserve">(צו:) </w:t>
      </w:r>
      <w:r>
        <w:rPr>
          <w:rFonts w:hint="cs"/>
          <w:rtl/>
        </w:rPr>
        <w:t xml:space="preserve">ללמוד הכנסה מסברא, דמ"ל עיולי ומ"ל אפוקי, והא תני בברייתא לקמן </w:t>
      </w:r>
      <w:r w:rsidRPr="00B27540">
        <w:rPr>
          <w:rStyle w:val="af2"/>
          <w:rFonts w:eastAsia="Guttman Hodes" w:hint="cs"/>
          <w:rtl/>
        </w:rPr>
        <w:t xml:space="preserve">(מט:) </w:t>
      </w:r>
      <w:r>
        <w:rPr>
          <w:rFonts w:hint="cs"/>
          <w:rtl/>
        </w:rPr>
        <w:t>דהכנסה הייתה במשכן, וכמו דאת כל האבות ילפינן ממשכן, נלמד אף הכנסה ממשכן, ותהיה הכנסה אב, ועוד למה צריך ללמוד הוצאה מדכתיב "ויעבירו קול במחנה", הא אפשר ללומדה כיון דהייתה במשכן.</w:t>
      </w:r>
    </w:p>
    <w:p w14:paraId="1049C0A5" w14:textId="77777777" w:rsidR="002F175C" w:rsidRDefault="002F175C" w:rsidP="002F175C">
      <w:pPr>
        <w:pStyle w:val="a7"/>
        <w:rPr>
          <w:rtl/>
        </w:rPr>
      </w:pPr>
      <w:bookmarkStart w:id="1233" w:name="_Toc163205317"/>
      <w:bookmarkStart w:id="1234" w:name="_Toc163205628"/>
      <w:bookmarkStart w:id="1235" w:name="_Toc163207174"/>
      <w:r>
        <w:rPr>
          <w:rFonts w:hint="cs"/>
          <w:rtl/>
        </w:rPr>
        <w:t>בי' הר"ן דהוצאה והכנסה הוי גרועות וצריך ילפו' ואחר דילפי' הוצאה הכנסה הוי תולדה</w:t>
      </w:r>
      <w:r w:rsidRPr="008F6CDB">
        <w:rPr>
          <w:rFonts w:hint="cs"/>
          <w:rtl/>
        </w:rPr>
        <w:t xml:space="preserve"> </w:t>
      </w:r>
      <w:r>
        <w:rPr>
          <w:rFonts w:hint="cs"/>
          <w:rtl/>
        </w:rPr>
        <w:t>מסברא</w:t>
      </w:r>
      <w:bookmarkEnd w:id="1233"/>
      <w:bookmarkEnd w:id="1234"/>
      <w:bookmarkEnd w:id="1235"/>
    </w:p>
    <w:p w14:paraId="78703A9A" w14:textId="2E3B19BA" w:rsidR="002F175C" w:rsidRDefault="002F175C" w:rsidP="006C4D7E">
      <w:pPr>
        <w:pStyle w:val="a3"/>
        <w:rPr>
          <w:sz w:val="10"/>
          <w:szCs w:val="14"/>
          <w:rtl/>
        </w:rPr>
      </w:pPr>
      <w:r>
        <w:rPr>
          <w:rFonts w:hint="cs"/>
          <w:rtl/>
        </w:rPr>
        <w:t xml:space="preserve">ותירץ </w:t>
      </w:r>
      <w:r w:rsidRPr="00B27540">
        <w:rPr>
          <w:rStyle w:val="aff4"/>
          <w:rFonts w:hint="cs"/>
          <w:rtl/>
        </w:rPr>
        <w:t>הר"ן</w:t>
      </w:r>
      <w:r>
        <w:rPr>
          <w:rFonts w:hint="cs"/>
          <w:rtl/>
        </w:rPr>
        <w:t xml:space="preserve"> דהוצאות והכנסות הם מלאכות גרועות, והם משונות משאר המלאכות, דמ"ל מוציא מרה"י לרה"י ממוציא מרה"ר לרה"י, וכתב </w:t>
      </w:r>
      <w:r w:rsidRPr="008F6CDB">
        <w:rPr>
          <w:rStyle w:val="aff4"/>
          <w:rFonts w:hint="cs"/>
          <w:rtl/>
        </w:rPr>
        <w:t>הר"ן</w:t>
      </w:r>
      <w:r>
        <w:rPr>
          <w:rFonts w:hint="cs"/>
          <w:rtl/>
        </w:rPr>
        <w:t xml:space="preserve"> דלכן לולי שיש ילפותא לאסור הוצאה בפירוש, א"א ללמוד מהמשכן לא את הוצאה ולא את הכנסה, אבל אחר שיש ילפותא </w:t>
      </w:r>
      <w:r w:rsidRPr="008F6CDB">
        <w:rPr>
          <w:rFonts w:hint="cs"/>
          <w:rtl/>
        </w:rPr>
        <w:t>להוצאה שהיא מלאכה, א"כ מסברא אמרינן דאף הכנסה היא מלאכה, כיון דגם הכנסה היא שינוי מרשות לרשות, אלא דכיון דהוצאה כתובה בתורה</w:t>
      </w:r>
      <w:r>
        <w:rPr>
          <w:rFonts w:hint="cs"/>
          <w:rtl/>
        </w:rPr>
        <w:t xml:space="preserve"> בפירוש, הוי אב, והכנסה שלא כתובה בפירוש הוי תולדה. </w:t>
      </w:r>
      <w:r w:rsidRPr="008F6CDB">
        <w:rPr>
          <w:rStyle w:val="af"/>
          <w:rFonts w:hint="cs"/>
          <w:rtl/>
        </w:rPr>
        <w:t>[</w:t>
      </w:r>
      <w:r>
        <w:rPr>
          <w:rStyle w:val="af"/>
          <w:rFonts w:hint="cs"/>
          <w:rtl/>
        </w:rPr>
        <w:t>ועי' במ"ש</w:t>
      </w:r>
      <w:r w:rsidRPr="008F6CDB">
        <w:rPr>
          <w:rStyle w:val="af"/>
          <w:rFonts w:hint="cs"/>
          <w:rtl/>
        </w:rPr>
        <w:t xml:space="preserve"> </w:t>
      </w:r>
      <w:r w:rsidRPr="008F6CDB">
        <w:rPr>
          <w:rStyle w:val="aff9"/>
          <w:rFonts w:hint="cs"/>
          <w:rtl/>
        </w:rPr>
        <w:t>הרמב"ן והרשב"א</w:t>
      </w:r>
      <w:r w:rsidRPr="008F6CDB">
        <w:rPr>
          <w:rStyle w:val="af"/>
          <w:rFonts w:hint="cs"/>
          <w:rtl/>
        </w:rPr>
        <w:t xml:space="preserve"> </w:t>
      </w:r>
      <w:r w:rsidRPr="008F6CDB">
        <w:rPr>
          <w:rStyle w:val="aff5"/>
          <w:rFonts w:hint="cs"/>
          <w:rtl/>
        </w:rPr>
        <w:t xml:space="preserve">(עי' אות </w:t>
      </w:r>
      <w:r w:rsidRPr="008F6CDB">
        <w:rPr>
          <w:rStyle w:val="aff5"/>
          <w:rtl/>
        </w:rPr>
        <w:fldChar w:fldCharType="begin"/>
      </w:r>
      <w:r w:rsidRPr="008F6CDB">
        <w:rPr>
          <w:rStyle w:val="aff5"/>
          <w:rtl/>
        </w:rPr>
        <w:instrText xml:space="preserve"> </w:instrText>
      </w:r>
      <w:r w:rsidRPr="008F6CDB">
        <w:rPr>
          <w:rStyle w:val="aff5"/>
          <w:rFonts w:hint="cs"/>
        </w:rPr>
        <w:instrText>REF</w:instrText>
      </w:r>
      <w:r w:rsidRPr="008F6CDB">
        <w:rPr>
          <w:rStyle w:val="aff5"/>
          <w:rFonts w:hint="cs"/>
          <w:rtl/>
        </w:rPr>
        <w:instrText xml:space="preserve"> _</w:instrText>
      </w:r>
      <w:r w:rsidRPr="008F6CDB">
        <w:rPr>
          <w:rStyle w:val="aff5"/>
          <w:rFonts w:hint="cs"/>
        </w:rPr>
        <w:instrText>Ref90464924 \r \h</w:instrText>
      </w:r>
      <w:r w:rsidRPr="008F6CDB">
        <w:rPr>
          <w:rStyle w:val="aff5"/>
          <w:rtl/>
        </w:rPr>
        <w:instrText xml:space="preserve"> </w:instrText>
      </w:r>
      <w:r w:rsidRPr="008F6CDB">
        <w:rPr>
          <w:rStyle w:val="aff5"/>
          <w:rtl/>
        </w:rPr>
      </w:r>
      <w:r w:rsidRPr="008F6CDB">
        <w:rPr>
          <w:rStyle w:val="aff5"/>
          <w:rtl/>
        </w:rPr>
        <w:fldChar w:fldCharType="separate"/>
      </w:r>
      <w:r w:rsidR="00250336">
        <w:rPr>
          <w:rStyle w:val="aff5"/>
          <w:cs/>
        </w:rPr>
        <w:t>‎</w:t>
      </w:r>
      <w:r w:rsidR="00250336">
        <w:rPr>
          <w:rStyle w:val="aff5"/>
          <w:rtl/>
        </w:rPr>
        <w:t>כח)</w:t>
      </w:r>
      <w:r w:rsidRPr="008F6CDB">
        <w:rPr>
          <w:rStyle w:val="aff5"/>
          <w:rtl/>
        </w:rPr>
        <w:fldChar w:fldCharType="end"/>
      </w:r>
      <w:r>
        <w:rPr>
          <w:rStyle w:val="af"/>
          <w:rFonts w:hint="cs"/>
          <w:rtl/>
        </w:rPr>
        <w:t xml:space="preserve"> </w:t>
      </w:r>
      <w:r w:rsidRPr="008F6CDB">
        <w:rPr>
          <w:rStyle w:val="af"/>
          <w:rFonts w:hint="cs"/>
          <w:rtl/>
        </w:rPr>
        <w:t>בביאור דעת הגמ' לקמן דהכנסה הוי תולדה].</w:t>
      </w:r>
    </w:p>
    <w:p w14:paraId="04851CC9" w14:textId="77777777" w:rsidR="002F175C" w:rsidRPr="008F6CDB" w:rsidRDefault="002F175C" w:rsidP="002F175C">
      <w:pPr>
        <w:pStyle w:val="a7"/>
      </w:pPr>
      <w:bookmarkStart w:id="1236" w:name="_Toc163205318"/>
      <w:bookmarkStart w:id="1237" w:name="_Toc163205629"/>
      <w:bookmarkStart w:id="1238" w:name="_Toc163207175"/>
      <w:r>
        <w:rPr>
          <w:rFonts w:hint="cs"/>
          <w:rtl/>
        </w:rPr>
        <w:t>בי' הר"ן דאחר דגילתה תורה דהוצאה הוי מלאכה חזרה לכלל מלאכות המשכן לאזהרה ועונש</w:t>
      </w:r>
      <w:bookmarkEnd w:id="1236"/>
      <w:bookmarkEnd w:id="1237"/>
      <w:bookmarkEnd w:id="1238"/>
    </w:p>
    <w:p w14:paraId="01AE01CC" w14:textId="19A3BF09" w:rsidR="002F175C" w:rsidRPr="00B27540" w:rsidRDefault="002F175C" w:rsidP="006C4D7E">
      <w:pPr>
        <w:pStyle w:val="a3"/>
        <w:rPr>
          <w:rStyle w:val="af"/>
          <w:rtl/>
        </w:rPr>
      </w:pPr>
      <w:r>
        <w:rPr>
          <w:rFonts w:hint="cs"/>
          <w:rtl/>
        </w:rPr>
        <w:t xml:space="preserve">והוסיף </w:t>
      </w:r>
      <w:r w:rsidRPr="00B27540">
        <w:rPr>
          <w:rStyle w:val="aff4"/>
          <w:rFonts w:hint="cs"/>
          <w:rtl/>
        </w:rPr>
        <w:t>הר"ן</w:t>
      </w:r>
      <w:r>
        <w:rPr>
          <w:rFonts w:hint="cs"/>
          <w:rtl/>
        </w:rPr>
        <w:t xml:space="preserve"> דאעפ"י דבהוצאה כתוב רק אזהרה, מ"מ יש בה עונש, </w:t>
      </w:r>
      <w:r w:rsidRPr="008F6CDB">
        <w:rPr>
          <w:rStyle w:val="af"/>
          <w:rFonts w:hint="cs"/>
          <w:rtl/>
        </w:rPr>
        <w:t xml:space="preserve">[ככל מלאכות שבת], </w:t>
      </w:r>
      <w:r>
        <w:rPr>
          <w:rFonts w:hint="cs"/>
          <w:rtl/>
        </w:rPr>
        <w:t xml:space="preserve">דאחר דגילתה תורה שהיא כשאר אבות המלאכות, היינו גם לאזהרה וגם לעונש, דהחזירתה תורה לגמרי לכלל המלאכות שהיו במשכן, וכ"כ </w:t>
      </w:r>
      <w:r w:rsidRPr="008F6CDB">
        <w:rPr>
          <w:rStyle w:val="aff4"/>
          <w:rFonts w:hint="cs"/>
          <w:rtl/>
        </w:rPr>
        <w:t>הרמב"ן</w:t>
      </w:r>
      <w:r>
        <w:rPr>
          <w:rFonts w:hint="cs"/>
          <w:rtl/>
        </w:rPr>
        <w:t xml:space="preserve"> </w:t>
      </w:r>
      <w:r w:rsidRPr="008F6CDB">
        <w:rPr>
          <w:rStyle w:val="aff5"/>
          <w:rFonts w:hint="cs"/>
          <w:rtl/>
        </w:rPr>
        <w:t xml:space="preserve">(עי' אות </w:t>
      </w:r>
      <w:r w:rsidRPr="008F6CDB">
        <w:rPr>
          <w:rStyle w:val="aff5"/>
          <w:rtl/>
        </w:rPr>
        <w:fldChar w:fldCharType="begin"/>
      </w:r>
      <w:r w:rsidRPr="008F6CDB">
        <w:rPr>
          <w:rStyle w:val="aff5"/>
          <w:rtl/>
        </w:rPr>
        <w:instrText xml:space="preserve"> </w:instrText>
      </w:r>
      <w:r w:rsidRPr="008F6CDB">
        <w:rPr>
          <w:rStyle w:val="aff5"/>
          <w:rFonts w:hint="cs"/>
        </w:rPr>
        <w:instrText>REF</w:instrText>
      </w:r>
      <w:r w:rsidRPr="008F6CDB">
        <w:rPr>
          <w:rStyle w:val="aff5"/>
          <w:rFonts w:hint="cs"/>
          <w:rtl/>
        </w:rPr>
        <w:instrText xml:space="preserve"> _</w:instrText>
      </w:r>
      <w:r w:rsidRPr="008F6CDB">
        <w:rPr>
          <w:rStyle w:val="aff5"/>
          <w:rFonts w:hint="cs"/>
        </w:rPr>
        <w:instrText>Ref90465005 \r \h</w:instrText>
      </w:r>
      <w:r w:rsidRPr="008F6CDB">
        <w:rPr>
          <w:rStyle w:val="aff5"/>
          <w:rtl/>
        </w:rPr>
        <w:instrText xml:space="preserve"> </w:instrText>
      </w:r>
      <w:r w:rsidRPr="008F6CDB">
        <w:rPr>
          <w:rStyle w:val="aff5"/>
          <w:rtl/>
        </w:rPr>
      </w:r>
      <w:r w:rsidRPr="008F6CDB">
        <w:rPr>
          <w:rStyle w:val="aff5"/>
          <w:rtl/>
        </w:rPr>
        <w:fldChar w:fldCharType="separate"/>
      </w:r>
      <w:r w:rsidR="00250336">
        <w:rPr>
          <w:rStyle w:val="aff5"/>
          <w:cs/>
        </w:rPr>
        <w:t>‎</w:t>
      </w:r>
      <w:r w:rsidR="00250336">
        <w:rPr>
          <w:rStyle w:val="aff5"/>
          <w:rtl/>
        </w:rPr>
        <w:t>כה)</w:t>
      </w:r>
      <w:r w:rsidRPr="008F6CDB">
        <w:rPr>
          <w:rStyle w:val="aff5"/>
          <w:rtl/>
        </w:rPr>
        <w:fldChar w:fldCharType="end"/>
      </w:r>
      <w:r>
        <w:rPr>
          <w:rFonts w:hint="cs"/>
          <w:rtl/>
        </w:rPr>
        <w:t xml:space="preserve">. </w:t>
      </w:r>
      <w:r w:rsidRPr="00B27540">
        <w:rPr>
          <w:rStyle w:val="af"/>
          <w:rFonts w:hint="cs"/>
          <w:rtl/>
        </w:rPr>
        <w:t xml:space="preserve">[ועי' במ"ש </w:t>
      </w:r>
      <w:r w:rsidRPr="008F6CDB">
        <w:rPr>
          <w:rStyle w:val="aff9"/>
          <w:rFonts w:hint="cs"/>
          <w:rtl/>
        </w:rPr>
        <w:t>רש"י במתני'</w:t>
      </w:r>
      <w:r w:rsidRPr="00B27540">
        <w:rPr>
          <w:rStyle w:val="af"/>
          <w:rFonts w:hint="cs"/>
          <w:rtl/>
        </w:rPr>
        <w:t xml:space="preserve"> </w:t>
      </w:r>
      <w:r w:rsidRPr="008F6CDB">
        <w:rPr>
          <w:rStyle w:val="aff5"/>
          <w:rFonts w:hint="cs"/>
          <w:rtl/>
        </w:rPr>
        <w:t>(ד"ה שתים, הובא בסימן א' אות ל"ה)</w:t>
      </w:r>
      <w:r w:rsidRPr="00B27540">
        <w:rPr>
          <w:rStyle w:val="af"/>
          <w:rFonts w:hint="cs"/>
          <w:rtl/>
        </w:rPr>
        <w:t xml:space="preserve"> דחייב בהוצאה חטאת וסקילה, ובמ"ש </w:t>
      </w:r>
      <w:r w:rsidRPr="008F6CDB">
        <w:rPr>
          <w:rStyle w:val="aff9"/>
          <w:rFonts w:hint="cs"/>
          <w:rtl/>
        </w:rPr>
        <w:t>הפנ"י</w:t>
      </w:r>
      <w:r w:rsidRPr="00B27540">
        <w:rPr>
          <w:rStyle w:val="af"/>
          <w:rFonts w:hint="cs"/>
          <w:rtl/>
        </w:rPr>
        <w:t xml:space="preserve"> </w:t>
      </w:r>
      <w:r w:rsidRPr="008F6CDB">
        <w:rPr>
          <w:rStyle w:val="aff5"/>
          <w:rFonts w:hint="cs"/>
          <w:rtl/>
        </w:rPr>
        <w:t>(ד"ה בא"ד ועל, הובא בסימן א' אות ל"ו)</w:t>
      </w:r>
      <w:r w:rsidRPr="00B27540">
        <w:rPr>
          <w:rStyle w:val="af"/>
          <w:rFonts w:hint="cs"/>
          <w:rtl/>
        </w:rPr>
        <w:t xml:space="preserve"> בדברי </w:t>
      </w:r>
      <w:r w:rsidRPr="008F6CDB">
        <w:rPr>
          <w:rStyle w:val="aff9"/>
          <w:rFonts w:hint="cs"/>
          <w:rtl/>
        </w:rPr>
        <w:t>רש"י</w:t>
      </w:r>
      <w:r>
        <w:rPr>
          <w:rStyle w:val="af"/>
          <w:rFonts w:hint="cs"/>
          <w:rtl/>
        </w:rPr>
        <w:t xml:space="preserve"> דכוונתו לומר דהוצאה היא מלאכה גרועה</w:t>
      </w:r>
      <w:r w:rsidRPr="00B27540">
        <w:rPr>
          <w:rStyle w:val="af"/>
          <w:rFonts w:hint="cs"/>
          <w:rtl/>
        </w:rPr>
        <w:t>].</w:t>
      </w:r>
    </w:p>
    <w:p w14:paraId="0B879A1F" w14:textId="77777777" w:rsidR="002F175C" w:rsidRDefault="002F175C" w:rsidP="002F175C">
      <w:pPr>
        <w:pStyle w:val="1"/>
        <w:rPr>
          <w:rtl/>
        </w:rPr>
      </w:pPr>
      <w:bookmarkStart w:id="1239" w:name="_Toc163205319"/>
      <w:bookmarkStart w:id="1240" w:name="_Toc163205630"/>
      <w:bookmarkStart w:id="1241" w:name="_Toc163207176"/>
      <w:r>
        <w:rPr>
          <w:rFonts w:hint="cs"/>
          <w:rtl/>
        </w:rPr>
        <w:t>בי' הרא"ה דאחר הילפו' סגי בסברא להכנסה דהייתה במשכן</w:t>
      </w:r>
      <w:bookmarkEnd w:id="1232"/>
      <w:bookmarkEnd w:id="1239"/>
      <w:bookmarkEnd w:id="1240"/>
      <w:bookmarkEnd w:id="1241"/>
    </w:p>
    <w:p w14:paraId="6C3054C7" w14:textId="77777777" w:rsidR="002F175C" w:rsidRPr="008370AC" w:rsidRDefault="002F175C" w:rsidP="002F175C">
      <w:pPr>
        <w:pStyle w:val="a7"/>
        <w:rPr>
          <w:rtl/>
        </w:rPr>
      </w:pPr>
      <w:bookmarkStart w:id="1242" w:name="_Toc90202024"/>
      <w:bookmarkStart w:id="1243" w:name="_Toc163205320"/>
      <w:bookmarkStart w:id="1244" w:name="_Toc163205631"/>
      <w:bookmarkStart w:id="1245" w:name="_Toc163207177"/>
      <w:r>
        <w:rPr>
          <w:rFonts w:hint="cs"/>
          <w:rtl/>
        </w:rPr>
        <w:t>בי' הרא"ה דהוצאה גרועה ואחר דילפי' דהוי מלאכה סגי בסברא להכנסה כיון דהייתה במשכן</w:t>
      </w:r>
      <w:bookmarkEnd w:id="1242"/>
      <w:bookmarkEnd w:id="1243"/>
      <w:bookmarkEnd w:id="1244"/>
      <w:bookmarkEnd w:id="1245"/>
    </w:p>
    <w:p w14:paraId="15314C00" w14:textId="77777777" w:rsidR="002F175C" w:rsidRDefault="002F175C" w:rsidP="006C4D7E">
      <w:pPr>
        <w:pStyle w:val="a3"/>
        <w:rPr>
          <w:rtl/>
        </w:rPr>
      </w:pPr>
      <w:r>
        <w:rPr>
          <w:rStyle w:val="aff4"/>
          <w:rFonts w:hint="cs"/>
          <w:rtl/>
        </w:rPr>
        <w:t>ו</w:t>
      </w:r>
      <w:r w:rsidRPr="000C0A89">
        <w:rPr>
          <w:rStyle w:val="aff4"/>
          <w:rFonts w:hint="cs"/>
          <w:rtl/>
        </w:rPr>
        <w:t>במיוחסים לר"ן לקמן</w:t>
      </w:r>
      <w:r>
        <w:rPr>
          <w:rFonts w:hint="cs"/>
          <w:rtl/>
        </w:rPr>
        <w:t xml:space="preserve"> </w:t>
      </w:r>
      <w:r w:rsidRPr="000C0A89">
        <w:rPr>
          <w:rStyle w:val="af2"/>
          <w:rFonts w:eastAsia="Guttman Hodes" w:hint="cs"/>
          <w:rtl/>
        </w:rPr>
        <w:t xml:space="preserve">(צו: ד"ה </w:t>
      </w:r>
      <w:r w:rsidRPr="001E2EDA">
        <w:rPr>
          <w:rStyle w:val="af2"/>
          <w:rFonts w:eastAsia="Guttman Hodes"/>
          <w:rtl/>
        </w:rPr>
        <w:t>אשכחן</w:t>
      </w:r>
      <w:r w:rsidRPr="000C0A89">
        <w:rPr>
          <w:rStyle w:val="af2"/>
          <w:rFonts w:eastAsia="Guttman Hodes" w:hint="cs"/>
          <w:rtl/>
        </w:rPr>
        <w:t>)</w:t>
      </w:r>
      <w:r>
        <w:rPr>
          <w:rFonts w:hint="cs"/>
          <w:rtl/>
        </w:rPr>
        <w:t xml:space="preserve"> כתב בשם </w:t>
      </w:r>
      <w:r w:rsidRPr="000C0A89">
        <w:rPr>
          <w:rStyle w:val="aff4"/>
          <w:rFonts w:hint="cs"/>
          <w:rtl/>
        </w:rPr>
        <w:t>הרא"ה</w:t>
      </w:r>
      <w:r>
        <w:rPr>
          <w:rFonts w:hint="cs"/>
          <w:rtl/>
        </w:rPr>
        <w:t xml:space="preserve"> דהא דאמרינן בגמ' לקמן </w:t>
      </w:r>
      <w:r w:rsidRPr="000C0A89">
        <w:rPr>
          <w:rStyle w:val="af2"/>
          <w:rFonts w:eastAsia="Guttman Hodes" w:hint="cs"/>
          <w:rtl/>
        </w:rPr>
        <w:t>(צו:)</w:t>
      </w:r>
      <w:r>
        <w:rPr>
          <w:rFonts w:hint="cs"/>
          <w:rtl/>
        </w:rPr>
        <w:t xml:space="preserve"> דהחיוב בהכנסה הוא מסברא דמ"ל אפוקי ומ"ל עיולי, היינו אעפ"י דא"א ללמוד מלאכות מסברא, מ"מ כיון דבין הוצאה ובין הכנסה היו במשכן, אלא דא"א ללומדם מהמשכן כיון דהיא מלאכה גרועה, וצריך ילפותא לומר דהיא מלאכה, לכן אחר שיש ילפותא להוצאה, אפשר ללמוד מסברא את הכנסה, וסגי בזה להחשיבה כמלאכה כיון שאף הכנסה הייתה במשכן.</w:t>
      </w:r>
    </w:p>
    <w:p w14:paraId="1F3D4DFB" w14:textId="77777777" w:rsidR="002F175C" w:rsidRPr="00992FF5" w:rsidRDefault="002F175C" w:rsidP="002F175C">
      <w:pPr>
        <w:pStyle w:val="a7"/>
        <w:rPr>
          <w:rtl/>
        </w:rPr>
      </w:pPr>
    </w:p>
    <w:p w14:paraId="0DE54F95" w14:textId="77777777" w:rsidR="002F175C" w:rsidRPr="00992FF5" w:rsidRDefault="002F175C" w:rsidP="002F175C">
      <w:pPr>
        <w:pStyle w:val="a7"/>
        <w:rPr>
          <w:rtl/>
        </w:rPr>
      </w:pPr>
    </w:p>
    <w:p w14:paraId="312ABFDA" w14:textId="77777777" w:rsidR="002F175C" w:rsidRDefault="002F175C" w:rsidP="002F175C">
      <w:pPr>
        <w:pStyle w:val="1"/>
        <w:rPr>
          <w:rtl/>
        </w:rPr>
      </w:pPr>
      <w:bookmarkStart w:id="1246" w:name="_Toc163205321"/>
      <w:bookmarkStart w:id="1247" w:name="_Toc163205632"/>
      <w:bookmarkStart w:id="1248" w:name="_Toc163207178"/>
      <w:r>
        <w:rPr>
          <w:rFonts w:hint="cs"/>
          <w:rtl/>
        </w:rPr>
        <w:t>בי' התוס' דזריקה דהיא גרועה צריך סברא ושתהיה במשכן</w:t>
      </w:r>
      <w:bookmarkEnd w:id="1221"/>
      <w:bookmarkEnd w:id="1246"/>
      <w:bookmarkEnd w:id="1247"/>
      <w:bookmarkEnd w:id="1248"/>
    </w:p>
    <w:p w14:paraId="500ED4ED" w14:textId="77777777" w:rsidR="002F175C" w:rsidRPr="00D54503" w:rsidRDefault="002F175C" w:rsidP="002F175C">
      <w:pPr>
        <w:pStyle w:val="a7"/>
        <w:rPr>
          <w:rtl/>
        </w:rPr>
      </w:pPr>
      <w:bookmarkStart w:id="1249" w:name="_Toc90202017"/>
      <w:bookmarkStart w:id="1250" w:name="_Toc163205322"/>
      <w:bookmarkStart w:id="1251" w:name="_Toc163205633"/>
      <w:bookmarkStart w:id="1252" w:name="_Toc163207179"/>
      <w:r>
        <w:rPr>
          <w:rFonts w:hint="cs"/>
          <w:rtl/>
        </w:rPr>
        <w:t>קו' תוס' לקמן דהכנסה הייתה במשכן ואמאי צריך סברא ומ"ש מזריקה דאפשר ללמוד ממשכן</w:t>
      </w:r>
      <w:bookmarkEnd w:id="1249"/>
      <w:bookmarkEnd w:id="1250"/>
      <w:bookmarkEnd w:id="1251"/>
      <w:bookmarkEnd w:id="1252"/>
    </w:p>
    <w:p w14:paraId="640B73EB" w14:textId="0BB3E328" w:rsidR="002F175C" w:rsidRDefault="002F175C" w:rsidP="006C4D7E">
      <w:pPr>
        <w:pStyle w:val="a3"/>
        <w:rPr>
          <w:rtl/>
        </w:rPr>
      </w:pPr>
      <w:bookmarkStart w:id="1253" w:name="_Ref90411613"/>
      <w:r>
        <w:rPr>
          <w:rFonts w:hint="cs"/>
          <w:rtl/>
        </w:rPr>
        <w:t xml:space="preserve">בהא דאמרינן גמ' לקמן </w:t>
      </w:r>
      <w:r w:rsidRPr="00C13A68">
        <w:rPr>
          <w:rStyle w:val="af2"/>
          <w:rFonts w:eastAsia="Guttman Hodes" w:hint="cs"/>
          <w:rtl/>
        </w:rPr>
        <w:t>(צו:)</w:t>
      </w:r>
      <w:r>
        <w:rPr>
          <w:rFonts w:hint="cs"/>
          <w:rtl/>
        </w:rPr>
        <w:t xml:space="preserve"> דהכנסה נלמדת מסברא דמ"ל עיולי מ"ל אפוקי, הקשו </w:t>
      </w:r>
      <w:r w:rsidRPr="00C13A68">
        <w:rPr>
          <w:rStyle w:val="aff4"/>
          <w:rFonts w:hint="cs"/>
          <w:rtl/>
        </w:rPr>
        <w:t>התוס' לקמן</w:t>
      </w:r>
      <w:r>
        <w:rPr>
          <w:rFonts w:hint="cs"/>
          <w:rtl/>
        </w:rPr>
        <w:t xml:space="preserve"> </w:t>
      </w:r>
      <w:r w:rsidRPr="00C13A68">
        <w:rPr>
          <w:rStyle w:val="af2"/>
          <w:rFonts w:eastAsia="Guttman Hodes" w:hint="cs"/>
          <w:rtl/>
        </w:rPr>
        <w:t>(צו: ד"ה</w:t>
      </w:r>
      <w:r>
        <w:rPr>
          <w:rStyle w:val="af2"/>
          <w:rFonts w:eastAsia="Guttman Hodes" w:hint="cs"/>
          <w:rtl/>
        </w:rPr>
        <w:t xml:space="preserve"> הכנסה)</w:t>
      </w:r>
      <w:r>
        <w:rPr>
          <w:rFonts w:hint="cs"/>
          <w:rtl/>
        </w:rPr>
        <w:t xml:space="preserve"> דאמאי צריך ללמוד את הכנסה מסברא, והא תני בברייתא לקמן </w:t>
      </w:r>
      <w:r w:rsidRPr="00C13A68">
        <w:rPr>
          <w:rStyle w:val="af2"/>
          <w:rFonts w:eastAsia="Guttman Hodes" w:hint="cs"/>
          <w:rtl/>
        </w:rPr>
        <w:t>(מט:)</w:t>
      </w:r>
      <w:r>
        <w:rPr>
          <w:rFonts w:hint="cs"/>
          <w:rtl/>
        </w:rPr>
        <w:t xml:space="preserve"> דהלווים העלו קרשים </w:t>
      </w:r>
      <w:r>
        <w:rPr>
          <w:rFonts w:hint="cs"/>
          <w:rtl/>
        </w:rPr>
        <w:lastRenderedPageBreak/>
        <w:t xml:space="preserve">מקרקע לעגלה, ואתם לא תכניסו מרה"ר לרה"י, </w:t>
      </w:r>
      <w:r w:rsidRPr="001C340A">
        <w:rPr>
          <w:rStyle w:val="af"/>
          <w:rFonts w:hint="cs"/>
          <w:rtl/>
        </w:rPr>
        <w:t>[</w:t>
      </w:r>
      <w:r>
        <w:rPr>
          <w:rStyle w:val="af"/>
          <w:rFonts w:hint="cs"/>
          <w:rtl/>
        </w:rPr>
        <w:t>כד</w:t>
      </w:r>
      <w:r w:rsidRPr="001C340A">
        <w:rPr>
          <w:rStyle w:val="af"/>
          <w:rFonts w:hint="cs"/>
          <w:rtl/>
        </w:rPr>
        <w:t xml:space="preserve">הקשו </w:t>
      </w:r>
      <w:r w:rsidRPr="001C340A">
        <w:rPr>
          <w:rStyle w:val="aff9"/>
          <w:rFonts w:hint="cs"/>
          <w:rtl/>
        </w:rPr>
        <w:t>התוס' בסוגיין</w:t>
      </w:r>
      <w:r w:rsidRPr="001C340A">
        <w:rPr>
          <w:rStyle w:val="af"/>
          <w:rFonts w:hint="cs"/>
          <w:rtl/>
        </w:rPr>
        <w:t xml:space="preserve"> </w:t>
      </w:r>
      <w:r w:rsidRPr="001C340A">
        <w:rPr>
          <w:rStyle w:val="aff5"/>
          <w:rFonts w:hint="cs"/>
          <w:rtl/>
        </w:rPr>
        <w:t xml:space="preserve">(עי' אות </w:t>
      </w:r>
      <w:r w:rsidRPr="001C340A">
        <w:rPr>
          <w:rStyle w:val="aff5"/>
          <w:rtl/>
        </w:rPr>
        <w:fldChar w:fldCharType="begin"/>
      </w:r>
      <w:r w:rsidRPr="001C340A">
        <w:rPr>
          <w:rStyle w:val="aff5"/>
          <w:rtl/>
        </w:rPr>
        <w:instrText xml:space="preserve"> </w:instrText>
      </w:r>
      <w:r w:rsidRPr="001C340A">
        <w:rPr>
          <w:rStyle w:val="aff5"/>
          <w:rFonts w:hint="cs"/>
        </w:rPr>
        <w:instrText>REF</w:instrText>
      </w:r>
      <w:r w:rsidRPr="001C340A">
        <w:rPr>
          <w:rStyle w:val="aff5"/>
          <w:rFonts w:hint="cs"/>
          <w:rtl/>
        </w:rPr>
        <w:instrText xml:space="preserve"> _</w:instrText>
      </w:r>
      <w:r w:rsidRPr="001C340A">
        <w:rPr>
          <w:rStyle w:val="aff5"/>
          <w:rFonts w:hint="cs"/>
        </w:rPr>
        <w:instrText>Ref90411647 \r \h</w:instrText>
      </w:r>
      <w:r w:rsidRPr="001C340A">
        <w:rPr>
          <w:rStyle w:val="aff5"/>
          <w:rtl/>
        </w:rPr>
        <w:instrText xml:space="preserve"> </w:instrText>
      </w:r>
      <w:r w:rsidRPr="001C340A">
        <w:rPr>
          <w:rStyle w:val="aff5"/>
          <w:rtl/>
        </w:rPr>
      </w:r>
      <w:r w:rsidRPr="001C340A">
        <w:rPr>
          <w:rStyle w:val="aff5"/>
          <w:rtl/>
        </w:rPr>
        <w:fldChar w:fldCharType="separate"/>
      </w:r>
      <w:r w:rsidR="00250336">
        <w:rPr>
          <w:rStyle w:val="aff5"/>
          <w:cs/>
        </w:rPr>
        <w:t>‎</w:t>
      </w:r>
      <w:r w:rsidR="00250336">
        <w:rPr>
          <w:rStyle w:val="aff5"/>
          <w:rtl/>
        </w:rPr>
        <w:t>נז)</w:t>
      </w:r>
      <w:r w:rsidRPr="001C340A">
        <w:rPr>
          <w:rStyle w:val="aff5"/>
          <w:rtl/>
        </w:rPr>
        <w:fldChar w:fldCharType="end"/>
      </w:r>
      <w:r w:rsidRPr="001C340A">
        <w:rPr>
          <w:rStyle w:val="af"/>
          <w:rFonts w:hint="cs"/>
          <w:rtl/>
        </w:rPr>
        <w:t>],</w:t>
      </w:r>
      <w:r w:rsidRPr="001C340A">
        <w:rPr>
          <w:rStyle w:val="af2"/>
          <w:rFonts w:eastAsia="Guttman Hodes" w:hint="cs"/>
          <w:rtl/>
        </w:rPr>
        <w:t xml:space="preserve"> </w:t>
      </w:r>
      <w:r>
        <w:rPr>
          <w:rFonts w:hint="cs"/>
          <w:rtl/>
        </w:rPr>
        <w:t xml:space="preserve">והרי בהמשך הגמ' לקמן </w:t>
      </w:r>
      <w:r w:rsidRPr="00C13A68">
        <w:rPr>
          <w:rStyle w:val="af2"/>
          <w:rFonts w:eastAsia="Guttman Hodes" w:hint="cs"/>
          <w:rtl/>
        </w:rPr>
        <w:t>(צו:)</w:t>
      </w:r>
      <w:r>
        <w:rPr>
          <w:rFonts w:hint="cs"/>
          <w:rtl/>
        </w:rPr>
        <w:t xml:space="preserve"> משמע דאי זריקה הייתה במשכן ילפינן לה ממשכן,</w:t>
      </w:r>
      <w:r w:rsidRPr="00D444C0">
        <w:rPr>
          <w:rFonts w:hint="cs"/>
          <w:rtl/>
        </w:rPr>
        <w:t xml:space="preserve"> </w:t>
      </w:r>
      <w:r>
        <w:rPr>
          <w:rFonts w:hint="cs"/>
          <w:rtl/>
        </w:rPr>
        <w:t xml:space="preserve">ועי' במה שביאר </w:t>
      </w:r>
      <w:r w:rsidRPr="009658C1">
        <w:rPr>
          <w:rStyle w:val="aff4"/>
          <w:rFonts w:hint="cs"/>
          <w:rtl/>
        </w:rPr>
        <w:t xml:space="preserve">בדברי מרדכי </w:t>
      </w:r>
      <w:r w:rsidRPr="009658C1">
        <w:rPr>
          <w:rStyle w:val="af2"/>
          <w:rFonts w:eastAsia="Guttman Hodes" w:hint="cs"/>
          <w:rtl/>
        </w:rPr>
        <w:t>(סי' ג' או'</w:t>
      </w:r>
      <w:r>
        <w:rPr>
          <w:rStyle w:val="af2"/>
          <w:rFonts w:eastAsia="Guttman Hodes" w:hint="cs"/>
          <w:rtl/>
        </w:rPr>
        <w:t xml:space="preserve"> ד' ד"ה והנה התוס' שם)</w:t>
      </w:r>
      <w:r w:rsidRPr="00D444C0">
        <w:rPr>
          <w:rFonts w:hint="cs"/>
          <w:rtl/>
        </w:rPr>
        <w:t xml:space="preserve"> </w:t>
      </w:r>
      <w:r>
        <w:rPr>
          <w:rFonts w:hint="cs"/>
          <w:rtl/>
        </w:rPr>
        <w:t xml:space="preserve">בדברי </w:t>
      </w:r>
      <w:r w:rsidRPr="009658C1">
        <w:rPr>
          <w:rStyle w:val="aff4"/>
          <w:rFonts w:hint="cs"/>
          <w:rtl/>
        </w:rPr>
        <w:t>התוס'</w:t>
      </w:r>
      <w:r>
        <w:rPr>
          <w:rFonts w:hint="cs"/>
          <w:rtl/>
        </w:rPr>
        <w:t>.</w:t>
      </w:r>
      <w:bookmarkEnd w:id="1253"/>
    </w:p>
    <w:p w14:paraId="266AE6D3" w14:textId="77777777" w:rsidR="002F175C" w:rsidRDefault="002F175C" w:rsidP="002F175C">
      <w:pPr>
        <w:pStyle w:val="a7"/>
        <w:rPr>
          <w:rtl/>
        </w:rPr>
      </w:pPr>
      <w:bookmarkStart w:id="1254" w:name="_Toc90202018"/>
      <w:bookmarkStart w:id="1255" w:name="_Toc163205323"/>
      <w:bookmarkStart w:id="1256" w:name="_Toc163205634"/>
      <w:bookmarkStart w:id="1257" w:name="_Toc163207180"/>
      <w:r>
        <w:rPr>
          <w:rFonts w:hint="cs"/>
          <w:rtl/>
        </w:rPr>
        <w:t>תי' התוס' דאף בזריקה חייב מחמת סברא וצריך שתהיה אף במשכן כיון דהיא מלאכה גרועה</w:t>
      </w:r>
      <w:bookmarkEnd w:id="1254"/>
      <w:bookmarkEnd w:id="1255"/>
      <w:bookmarkEnd w:id="1256"/>
      <w:bookmarkEnd w:id="1257"/>
    </w:p>
    <w:p w14:paraId="6E25E811" w14:textId="0009B64B" w:rsidR="002F175C" w:rsidRDefault="002F175C" w:rsidP="006C4D7E">
      <w:pPr>
        <w:pStyle w:val="a3"/>
        <w:rPr>
          <w:rStyle w:val="af"/>
          <w:rtl/>
        </w:rPr>
      </w:pPr>
      <w:bookmarkStart w:id="1258" w:name="_Ref90411360"/>
      <w:bookmarkStart w:id="1259" w:name="_Ref89362332"/>
      <w:r>
        <w:rPr>
          <w:rFonts w:hint="cs"/>
          <w:rtl/>
        </w:rPr>
        <w:t xml:space="preserve">ותירצו </w:t>
      </w:r>
      <w:r w:rsidRPr="009B5788">
        <w:rPr>
          <w:rStyle w:val="aff4"/>
          <w:rFonts w:hint="cs"/>
          <w:rtl/>
        </w:rPr>
        <w:t>התוס'</w:t>
      </w:r>
      <w:r>
        <w:rPr>
          <w:rFonts w:hint="cs"/>
          <w:rtl/>
        </w:rPr>
        <w:t xml:space="preserve"> </w:t>
      </w:r>
      <w:r w:rsidRPr="009B5788">
        <w:rPr>
          <w:rStyle w:val="aff4"/>
          <w:rFonts w:hint="cs"/>
          <w:rtl/>
        </w:rPr>
        <w:t>לקמן</w:t>
      </w:r>
      <w:r>
        <w:rPr>
          <w:rFonts w:hint="cs"/>
          <w:rtl/>
        </w:rPr>
        <w:t xml:space="preserve"> דאף החיוב בזריקה הוא מחמת הסברא דמ"ל ע"י הוצאה, מ"ל ע"י זריקה, וכתבו </w:t>
      </w:r>
      <w:r w:rsidRPr="00402D29">
        <w:rPr>
          <w:rStyle w:val="aff4"/>
          <w:rFonts w:hint="cs"/>
          <w:rtl/>
        </w:rPr>
        <w:t>התוס'</w:t>
      </w:r>
      <w:r>
        <w:rPr>
          <w:rFonts w:hint="cs"/>
          <w:rtl/>
        </w:rPr>
        <w:t xml:space="preserve"> דכן מוכח מהא דזריקה חשיבא תולדה דהוצאה, </w:t>
      </w:r>
      <w:r w:rsidRPr="00402D29">
        <w:rPr>
          <w:rFonts w:hint="cs"/>
          <w:rtl/>
        </w:rPr>
        <w:t>ולולי הסברא א"א לומר</w:t>
      </w:r>
      <w:r>
        <w:rPr>
          <w:rFonts w:hint="cs"/>
          <w:rtl/>
        </w:rPr>
        <w:t xml:space="preserve"> דהיא תולדה דהוצאה, </w:t>
      </w:r>
      <w:r w:rsidRPr="00402D29">
        <w:rPr>
          <w:rStyle w:val="af"/>
          <w:rFonts w:hint="cs"/>
          <w:rtl/>
        </w:rPr>
        <w:t xml:space="preserve">[וביאר </w:t>
      </w:r>
      <w:r w:rsidRPr="00402D29">
        <w:rPr>
          <w:rStyle w:val="aff9"/>
          <w:rFonts w:hint="cs"/>
          <w:rtl/>
        </w:rPr>
        <w:t>התוס' הרא"ש לקמן</w:t>
      </w:r>
      <w:r w:rsidRPr="00402D29">
        <w:rPr>
          <w:rStyle w:val="af"/>
          <w:rFonts w:hint="cs"/>
          <w:rtl/>
        </w:rPr>
        <w:t xml:space="preserve"> </w:t>
      </w:r>
      <w:r w:rsidRPr="00402D29">
        <w:rPr>
          <w:rStyle w:val="aff5"/>
          <w:rFonts w:hint="cs"/>
          <w:rtl/>
        </w:rPr>
        <w:t>(</w:t>
      </w:r>
      <w:r>
        <w:rPr>
          <w:rStyle w:val="aff5"/>
          <w:rFonts w:hint="cs"/>
          <w:rtl/>
        </w:rPr>
        <w:t xml:space="preserve">צו: </w:t>
      </w:r>
      <w:r w:rsidRPr="00402D29">
        <w:rPr>
          <w:rStyle w:val="aff5"/>
          <w:rFonts w:hint="cs"/>
          <w:rtl/>
        </w:rPr>
        <w:t>ד"ה הכנסה)</w:t>
      </w:r>
      <w:r w:rsidRPr="00402D29">
        <w:rPr>
          <w:rStyle w:val="af"/>
          <w:rFonts w:hint="cs"/>
          <w:rtl/>
        </w:rPr>
        <w:t xml:space="preserve"> דהיינו בזריקת ד"א ברה"ר, דמ"ל מטלטלו בזריקה בד"א ברה"ר, ומ"ל מטלטלו בהוצאה מרה"י לרה"ר],</w:t>
      </w:r>
      <w:r>
        <w:rPr>
          <w:rFonts w:hint="cs"/>
          <w:rtl/>
        </w:rPr>
        <w:t xml:space="preserve"> וכתבו </w:t>
      </w:r>
      <w:r w:rsidRPr="009B5788">
        <w:rPr>
          <w:rStyle w:val="aff4"/>
          <w:rFonts w:hint="cs"/>
          <w:rtl/>
        </w:rPr>
        <w:t>התוס'</w:t>
      </w:r>
      <w:r>
        <w:rPr>
          <w:rFonts w:hint="cs"/>
          <w:rtl/>
        </w:rPr>
        <w:t xml:space="preserve"> דהא דאמרינן בגמ' לקמן דזריקה הייתה במשכן, הוא כיון דאי לא הייתה במשכן א"א לחייב רק מחמת הסברא דמ"ל ע"י הוצאה, מ"ל ע"י זריקה, כיון דהוצאה היא מלאכה גרועה, ועי' במ"ש</w:t>
      </w:r>
      <w:r w:rsidRPr="001C340A">
        <w:rPr>
          <w:rFonts w:hint="cs"/>
          <w:rtl/>
        </w:rPr>
        <w:t xml:space="preserve"> </w:t>
      </w:r>
      <w:r w:rsidRPr="001C340A">
        <w:rPr>
          <w:rStyle w:val="aff4"/>
          <w:rFonts w:hint="cs"/>
          <w:rtl/>
        </w:rPr>
        <w:t xml:space="preserve">התוס' </w:t>
      </w:r>
      <w:r>
        <w:rPr>
          <w:rStyle w:val="aff4"/>
          <w:rFonts w:hint="cs"/>
          <w:rtl/>
        </w:rPr>
        <w:t>הרא"ש בסוגיין</w:t>
      </w:r>
      <w:r w:rsidRPr="001C340A">
        <w:rPr>
          <w:rFonts w:hint="cs"/>
          <w:rtl/>
        </w:rPr>
        <w:t xml:space="preserve"> </w:t>
      </w:r>
      <w:r w:rsidRPr="001C340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Pr>
          <w:rStyle w:val="af2"/>
          <w:rFonts w:eastAsia="Guttman Hodes"/>
          <w:rtl/>
        </w:rPr>
        <w:fldChar w:fldCharType="end"/>
      </w:r>
      <w:r>
        <w:rPr>
          <w:rFonts w:hint="cs"/>
          <w:rtl/>
        </w:rPr>
        <w:t xml:space="preserve">, </w:t>
      </w:r>
      <w:r w:rsidRPr="00A42544">
        <w:rPr>
          <w:rStyle w:val="af"/>
          <w:rFonts w:hint="cs"/>
          <w:rtl/>
        </w:rPr>
        <w:t xml:space="preserve">[וכתב </w:t>
      </w:r>
      <w:r w:rsidRPr="00A42544">
        <w:rPr>
          <w:rStyle w:val="aff9"/>
          <w:rFonts w:hint="cs"/>
          <w:rtl/>
        </w:rPr>
        <w:t>המהרש"א לקמן</w:t>
      </w:r>
      <w:r w:rsidRPr="00A42544">
        <w:rPr>
          <w:rStyle w:val="af"/>
          <w:rFonts w:hint="cs"/>
          <w:rtl/>
        </w:rPr>
        <w:t xml:space="preserve"> </w:t>
      </w:r>
      <w:r w:rsidRPr="00A42544">
        <w:rPr>
          <w:rStyle w:val="aff5"/>
          <w:rFonts w:hint="cs"/>
          <w:rtl/>
        </w:rPr>
        <w:t>(צו: על תוד"ה הכנסה)</w:t>
      </w:r>
      <w:r w:rsidRPr="00A42544">
        <w:rPr>
          <w:rStyle w:val="af"/>
          <w:rFonts w:hint="cs"/>
          <w:rtl/>
        </w:rPr>
        <w:t xml:space="preserve"> דמדברי </w:t>
      </w:r>
      <w:r w:rsidRPr="00A42544">
        <w:rPr>
          <w:rStyle w:val="aff9"/>
          <w:rFonts w:hint="cs"/>
          <w:rtl/>
        </w:rPr>
        <w:t>התוס' בסוגיין</w:t>
      </w:r>
      <w:r w:rsidRPr="00A42544">
        <w:rPr>
          <w:rStyle w:val="af"/>
          <w:rFonts w:hint="cs"/>
          <w:rtl/>
        </w:rPr>
        <w:t xml:space="preserve"> </w:t>
      </w:r>
      <w:r w:rsidRPr="00A42544">
        <w:rPr>
          <w:rStyle w:val="aff5"/>
          <w:rFonts w:hint="cs"/>
          <w:rtl/>
        </w:rPr>
        <w:t xml:space="preserve">(עי' אות </w:t>
      </w:r>
      <w:r w:rsidRPr="00A42544">
        <w:rPr>
          <w:rStyle w:val="aff5"/>
          <w:rtl/>
        </w:rPr>
        <w:fldChar w:fldCharType="begin"/>
      </w:r>
      <w:r w:rsidRPr="00A42544">
        <w:rPr>
          <w:rStyle w:val="aff5"/>
          <w:rtl/>
        </w:rPr>
        <w:instrText xml:space="preserve"> </w:instrText>
      </w:r>
      <w:r w:rsidRPr="00A42544">
        <w:rPr>
          <w:rStyle w:val="aff5"/>
          <w:rFonts w:hint="cs"/>
        </w:rPr>
        <w:instrText>REF</w:instrText>
      </w:r>
      <w:r w:rsidRPr="00A42544">
        <w:rPr>
          <w:rStyle w:val="aff5"/>
          <w:rFonts w:hint="cs"/>
          <w:rtl/>
        </w:rPr>
        <w:instrText xml:space="preserve"> _</w:instrText>
      </w:r>
      <w:r w:rsidRPr="00A42544">
        <w:rPr>
          <w:rStyle w:val="aff5"/>
          <w:rFonts w:hint="cs"/>
        </w:rPr>
        <w:instrText>Ref90411798 \r \h</w:instrText>
      </w:r>
      <w:r w:rsidRPr="00A42544">
        <w:rPr>
          <w:rStyle w:val="aff5"/>
          <w:rtl/>
        </w:rPr>
        <w:instrText xml:space="preserve"> </w:instrText>
      </w:r>
      <w:r w:rsidRPr="00A42544">
        <w:rPr>
          <w:rStyle w:val="aff5"/>
          <w:rtl/>
        </w:rPr>
      </w:r>
      <w:r w:rsidRPr="00A42544">
        <w:rPr>
          <w:rStyle w:val="aff5"/>
          <w:rtl/>
        </w:rPr>
        <w:fldChar w:fldCharType="separate"/>
      </w:r>
      <w:r w:rsidR="00250336">
        <w:rPr>
          <w:rStyle w:val="aff5"/>
          <w:cs/>
        </w:rPr>
        <w:t>‎</w:t>
      </w:r>
      <w:r w:rsidR="00250336">
        <w:rPr>
          <w:rStyle w:val="aff5"/>
          <w:rtl/>
        </w:rPr>
        <w:t>נג)</w:t>
      </w:r>
      <w:r w:rsidRPr="00A42544">
        <w:rPr>
          <w:rStyle w:val="aff5"/>
          <w:rtl/>
        </w:rPr>
        <w:fldChar w:fldCharType="end"/>
      </w:r>
      <w:r w:rsidRPr="00A42544">
        <w:rPr>
          <w:rStyle w:val="af"/>
          <w:rFonts w:hint="cs"/>
          <w:rtl/>
        </w:rPr>
        <w:t xml:space="preserve"> מבואר דלא </w:t>
      </w:r>
      <w:r w:rsidRPr="00A42544">
        <w:rPr>
          <w:rStyle w:val="aff9"/>
          <w:rFonts w:hint="cs"/>
          <w:rtl/>
        </w:rPr>
        <w:t>כהתוס' לקמן</w:t>
      </w:r>
      <w:r w:rsidRPr="00A42544">
        <w:rPr>
          <w:rStyle w:val="af"/>
          <w:rFonts w:hint="cs"/>
          <w:rtl/>
        </w:rPr>
        <w:t xml:space="preserve">], </w:t>
      </w:r>
      <w:r>
        <w:rPr>
          <w:rFonts w:hint="cs"/>
          <w:rtl/>
        </w:rPr>
        <w:t xml:space="preserve">ועי' במה שביארו </w:t>
      </w:r>
      <w:r w:rsidRPr="00C31638">
        <w:rPr>
          <w:rStyle w:val="aff4"/>
          <w:rFonts w:hint="cs"/>
          <w:rtl/>
        </w:rPr>
        <w:t xml:space="preserve">בשיעורי רבי אריה לייב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Ref90028602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sidRPr="009658C1">
        <w:rPr>
          <w:rStyle w:val="aff4"/>
          <w:rFonts w:hint="cs"/>
          <w:rtl/>
        </w:rPr>
        <w:t xml:space="preserve">בדברי מרדכי </w:t>
      </w:r>
      <w:r w:rsidRPr="009658C1">
        <w:rPr>
          <w:rStyle w:val="af2"/>
          <w:rFonts w:eastAsia="Guttman Hodes" w:hint="cs"/>
          <w:rtl/>
        </w:rPr>
        <w:t>(סי' ג' או'</w:t>
      </w:r>
      <w:r>
        <w:rPr>
          <w:rStyle w:val="af2"/>
          <w:rFonts w:eastAsia="Guttman Hodes" w:hint="cs"/>
          <w:rtl/>
        </w:rPr>
        <w:t xml:space="preserve"> ד')</w:t>
      </w:r>
      <w:r>
        <w:rPr>
          <w:rFonts w:hint="cs"/>
          <w:rtl/>
        </w:rPr>
        <w:t xml:space="preserve"> בדברי </w:t>
      </w:r>
      <w:r>
        <w:rPr>
          <w:rStyle w:val="aff4"/>
          <w:rFonts w:hint="cs"/>
          <w:rtl/>
        </w:rPr>
        <w:t>התוס'</w:t>
      </w:r>
      <w:r>
        <w:rPr>
          <w:rFonts w:hint="cs"/>
          <w:rtl/>
        </w:rPr>
        <w:t>.</w:t>
      </w:r>
      <w:bookmarkEnd w:id="1258"/>
    </w:p>
    <w:p w14:paraId="3F44D5F4" w14:textId="77777777" w:rsidR="002F175C" w:rsidRDefault="002F175C" w:rsidP="002F175C">
      <w:pPr>
        <w:pStyle w:val="a7"/>
        <w:rPr>
          <w:rtl/>
        </w:rPr>
      </w:pPr>
      <w:bookmarkStart w:id="1260" w:name="_Toc90202019"/>
      <w:bookmarkStart w:id="1261" w:name="_Toc163205324"/>
      <w:bookmarkStart w:id="1262" w:name="_Toc163205635"/>
      <w:bookmarkStart w:id="1263" w:name="_Toc163207181"/>
      <w:bookmarkEnd w:id="1259"/>
      <w:r>
        <w:rPr>
          <w:rFonts w:hint="cs"/>
          <w:rtl/>
        </w:rPr>
        <w:t>בי' המהרש"א דאחר הילפו' להוצאה א"כ בזריקה סגי דהייתה במשכן והיינו זריקה דד"א ברה"ר</w:t>
      </w:r>
      <w:bookmarkEnd w:id="1260"/>
      <w:bookmarkEnd w:id="1261"/>
      <w:bookmarkEnd w:id="1262"/>
      <w:bookmarkEnd w:id="1263"/>
    </w:p>
    <w:p w14:paraId="4ED0BC32" w14:textId="2585812D" w:rsidR="002F175C" w:rsidRDefault="002F175C" w:rsidP="006C4D7E">
      <w:pPr>
        <w:pStyle w:val="a3"/>
        <w:rPr>
          <w:rtl/>
        </w:rPr>
      </w:pPr>
      <w:r>
        <w:rPr>
          <w:rFonts w:hint="cs"/>
          <w:rtl/>
        </w:rPr>
        <w:t>במה שהקשו</w:t>
      </w:r>
      <w:r w:rsidRPr="00673D21">
        <w:rPr>
          <w:rFonts w:hint="cs"/>
          <w:rtl/>
        </w:rPr>
        <w:t xml:space="preserve"> </w:t>
      </w:r>
      <w:r>
        <w:rPr>
          <w:rFonts w:hint="cs"/>
          <w:rtl/>
        </w:rPr>
        <w:t xml:space="preserve">הקשו </w:t>
      </w:r>
      <w:r w:rsidRPr="00C13A68">
        <w:rPr>
          <w:rStyle w:val="aff4"/>
          <w:rFonts w:hint="cs"/>
          <w:rtl/>
        </w:rPr>
        <w:t>התוס' לקמן</w:t>
      </w:r>
      <w:r>
        <w:rPr>
          <w:rFonts w:hint="cs"/>
          <w:rtl/>
        </w:rPr>
        <w:t xml:space="preserve"> </w:t>
      </w:r>
      <w:r>
        <w:rPr>
          <w:rStyle w:val="af2"/>
          <w:rFonts w:eastAsia="Guttman Hodes" w:hint="cs"/>
          <w:rtl/>
        </w:rPr>
        <w:t>(</w:t>
      </w:r>
      <w:r w:rsidRPr="00397CC7">
        <w:rPr>
          <w:rStyle w:val="af2"/>
          <w:rFonts w:eastAsia="Guttman Hodes" w:hint="cs"/>
          <w:rtl/>
        </w:rPr>
        <w:t xml:space="preserve">עי' </w:t>
      </w:r>
      <w:r w:rsidRPr="00754EDD">
        <w:rPr>
          <w:rStyle w:val="af2"/>
          <w:rFonts w:eastAsia="Guttman Hodes" w:hint="cs"/>
          <w:rtl/>
        </w:rPr>
        <w:t xml:space="preserve">אות </w:t>
      </w:r>
      <w:r w:rsidRPr="00754EDD">
        <w:rPr>
          <w:rStyle w:val="af2"/>
          <w:rFonts w:eastAsia="Guttman Hodes"/>
          <w:rtl/>
        </w:rPr>
        <w:fldChar w:fldCharType="begin"/>
      </w:r>
      <w:r w:rsidRPr="00754EDD">
        <w:rPr>
          <w:rStyle w:val="af2"/>
          <w:rFonts w:eastAsia="Guttman Hodes"/>
          <w:rtl/>
        </w:rPr>
        <w:instrText xml:space="preserve"> </w:instrText>
      </w:r>
      <w:r w:rsidRPr="00754EDD">
        <w:rPr>
          <w:rStyle w:val="af2"/>
          <w:rFonts w:eastAsia="Guttman Hodes" w:hint="cs"/>
        </w:rPr>
        <w:instrText>REF</w:instrText>
      </w:r>
      <w:r w:rsidRPr="00754EDD">
        <w:rPr>
          <w:rStyle w:val="af2"/>
          <w:rFonts w:eastAsia="Guttman Hodes" w:hint="cs"/>
          <w:rtl/>
        </w:rPr>
        <w:instrText xml:space="preserve"> _</w:instrText>
      </w:r>
      <w:r w:rsidRPr="00754EDD">
        <w:rPr>
          <w:rStyle w:val="af2"/>
          <w:rFonts w:eastAsia="Guttman Hodes" w:hint="cs"/>
        </w:rPr>
        <w:instrText>Ref89362332 \r \h</w:instrText>
      </w:r>
      <w:r w:rsidRPr="00754EDD">
        <w:rPr>
          <w:rStyle w:val="af2"/>
          <w:rFonts w:eastAsia="Guttman Hodes"/>
          <w:rtl/>
        </w:rPr>
        <w:instrText xml:space="preserve"> </w:instrText>
      </w:r>
      <w:r w:rsidRPr="00754EDD">
        <w:rPr>
          <w:rStyle w:val="af2"/>
          <w:rFonts w:eastAsia="Guttman Hodes"/>
          <w:rtl/>
        </w:rPr>
      </w:r>
      <w:r w:rsidRPr="00754EDD">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754EDD">
        <w:rPr>
          <w:rStyle w:val="af2"/>
          <w:rFonts w:eastAsia="Guttman Hodes"/>
          <w:rtl/>
        </w:rPr>
        <w:fldChar w:fldCharType="end"/>
      </w:r>
      <w:r>
        <w:rPr>
          <w:rStyle w:val="aff4"/>
          <w:rFonts w:hint="cs"/>
          <w:rtl/>
        </w:rPr>
        <w:t xml:space="preserve"> </w:t>
      </w:r>
      <w:r>
        <w:rPr>
          <w:rFonts w:hint="cs"/>
          <w:rtl/>
        </w:rPr>
        <w:t>דאמאי צריך ללמוד את הכנסה מסברא, אפשר ללומדה מהמשכן כמו דאמרינן בזריקה דהייתה במשכן, כתב</w:t>
      </w:r>
      <w:r w:rsidRPr="00397CC7">
        <w:rPr>
          <w:rStyle w:val="aff4"/>
          <w:rFonts w:hint="cs"/>
          <w:rtl/>
        </w:rPr>
        <w:t xml:space="preserve"> </w:t>
      </w:r>
      <w:r>
        <w:rPr>
          <w:rStyle w:val="aff4"/>
          <w:rFonts w:hint="cs"/>
          <w:rtl/>
        </w:rPr>
        <w:t xml:space="preserve">המהרש"א </w:t>
      </w:r>
      <w:r w:rsidRPr="00C13A68">
        <w:rPr>
          <w:rStyle w:val="aff4"/>
          <w:rFonts w:hint="cs"/>
          <w:rtl/>
        </w:rPr>
        <w:t>לקמן</w:t>
      </w:r>
      <w:r>
        <w:rPr>
          <w:rFonts w:hint="cs"/>
          <w:rtl/>
        </w:rPr>
        <w:t xml:space="preserve"> </w:t>
      </w:r>
      <w:r w:rsidRPr="00C13A68">
        <w:rPr>
          <w:rStyle w:val="af2"/>
          <w:rFonts w:eastAsia="Guttman Hodes" w:hint="cs"/>
          <w:rtl/>
        </w:rPr>
        <w:t>(צו:</w:t>
      </w:r>
      <w:r>
        <w:rPr>
          <w:rStyle w:val="af2"/>
          <w:rFonts w:eastAsia="Guttman Hodes" w:hint="cs"/>
          <w:rtl/>
        </w:rPr>
        <w:t xml:space="preserve"> על תוד"ה הכנסה) </w:t>
      </w:r>
      <w:r>
        <w:rPr>
          <w:rFonts w:hint="cs"/>
          <w:rtl/>
        </w:rPr>
        <w:t xml:space="preserve">דאעפ"י דצריך ילפותא מפורשת להוצאה, ולא סגי במה שהייתה במשכן, כיון שהיא מלאכה גרועה, מ"מ כוונת </w:t>
      </w:r>
      <w:r w:rsidRPr="006411A3">
        <w:rPr>
          <w:rStyle w:val="aff4"/>
          <w:rFonts w:hint="cs"/>
          <w:rtl/>
        </w:rPr>
        <w:t>התוס'</w:t>
      </w:r>
      <w:r>
        <w:rPr>
          <w:rFonts w:hint="cs"/>
          <w:rtl/>
        </w:rPr>
        <w:t xml:space="preserve"> לומר דאחר שיש ילפותא להוצאה, א"כ לענין זריקה סגי במה שהייתה במשכן בכדי לחייב עליה, והוסיף </w:t>
      </w:r>
      <w:r w:rsidRPr="006411A3">
        <w:rPr>
          <w:rStyle w:val="aff4"/>
          <w:rFonts w:hint="cs"/>
          <w:rtl/>
        </w:rPr>
        <w:t xml:space="preserve">המהרש"א </w:t>
      </w:r>
      <w:r>
        <w:rPr>
          <w:rFonts w:hint="cs"/>
          <w:rtl/>
        </w:rPr>
        <w:t xml:space="preserve">דקושית </w:t>
      </w:r>
      <w:r w:rsidRPr="006411A3">
        <w:rPr>
          <w:rStyle w:val="aff4"/>
          <w:rFonts w:hint="cs"/>
          <w:rtl/>
        </w:rPr>
        <w:t xml:space="preserve">התוס' </w:t>
      </w:r>
      <w:r>
        <w:rPr>
          <w:rFonts w:hint="cs"/>
          <w:rtl/>
        </w:rPr>
        <w:t xml:space="preserve">היא מזריקה של ד"א ברה"ר, </w:t>
      </w:r>
      <w:r w:rsidRPr="006411A3">
        <w:rPr>
          <w:rStyle w:val="af"/>
          <w:rFonts w:hint="cs"/>
          <w:rtl/>
        </w:rPr>
        <w:t xml:space="preserve">[וכן מבואר </w:t>
      </w:r>
      <w:r w:rsidRPr="006411A3">
        <w:rPr>
          <w:rStyle w:val="aff9"/>
          <w:rFonts w:hint="cs"/>
          <w:rtl/>
        </w:rPr>
        <w:t>בתוס' הרא"ש</w:t>
      </w:r>
      <w:r w:rsidRPr="006411A3">
        <w:rPr>
          <w:rStyle w:val="af"/>
          <w:rFonts w:hint="cs"/>
          <w:rtl/>
        </w:rPr>
        <w:t xml:space="preserve"> </w:t>
      </w:r>
      <w:r w:rsidRPr="006411A3">
        <w:rPr>
          <w:rStyle w:val="aff5"/>
          <w:rFonts w:hint="cs"/>
          <w:rtl/>
        </w:rPr>
        <w:t xml:space="preserve">(עי' אות </w:t>
      </w:r>
      <w:r w:rsidRPr="006411A3">
        <w:rPr>
          <w:rStyle w:val="aff5"/>
          <w:rtl/>
        </w:rPr>
        <w:fldChar w:fldCharType="begin"/>
      </w:r>
      <w:r w:rsidRPr="006411A3">
        <w:rPr>
          <w:rStyle w:val="aff5"/>
          <w:rtl/>
        </w:rPr>
        <w:instrText xml:space="preserve"> </w:instrText>
      </w:r>
      <w:r w:rsidRPr="006411A3">
        <w:rPr>
          <w:rStyle w:val="aff5"/>
          <w:rFonts w:hint="cs"/>
        </w:rPr>
        <w:instrText>REF</w:instrText>
      </w:r>
      <w:r w:rsidRPr="006411A3">
        <w:rPr>
          <w:rStyle w:val="aff5"/>
          <w:rFonts w:hint="cs"/>
          <w:rtl/>
        </w:rPr>
        <w:instrText xml:space="preserve"> _</w:instrText>
      </w:r>
      <w:r w:rsidRPr="006411A3">
        <w:rPr>
          <w:rStyle w:val="aff5"/>
          <w:rFonts w:hint="cs"/>
        </w:rPr>
        <w:instrText>Ref89362332 \r \h</w:instrText>
      </w:r>
      <w:r w:rsidRPr="006411A3">
        <w:rPr>
          <w:rStyle w:val="aff5"/>
          <w:rtl/>
        </w:rPr>
        <w:instrText xml:space="preserve"> </w:instrText>
      </w:r>
      <w:r w:rsidRPr="006411A3">
        <w:rPr>
          <w:rStyle w:val="aff5"/>
          <w:rtl/>
        </w:rPr>
      </w:r>
      <w:r w:rsidRPr="006411A3">
        <w:rPr>
          <w:rStyle w:val="aff5"/>
          <w:rtl/>
        </w:rPr>
        <w:fldChar w:fldCharType="separate"/>
      </w:r>
      <w:r w:rsidR="00250336">
        <w:rPr>
          <w:rStyle w:val="aff5"/>
          <w:cs/>
        </w:rPr>
        <w:t>‎</w:t>
      </w:r>
      <w:r w:rsidR="00250336">
        <w:rPr>
          <w:rStyle w:val="aff5"/>
          <w:rtl/>
        </w:rPr>
        <w:t>סו)</w:t>
      </w:r>
      <w:r w:rsidRPr="006411A3">
        <w:rPr>
          <w:rStyle w:val="aff5"/>
          <w:rtl/>
        </w:rPr>
        <w:fldChar w:fldCharType="end"/>
      </w:r>
      <w:r w:rsidRPr="006411A3">
        <w:rPr>
          <w:rStyle w:val="af"/>
          <w:rFonts w:hint="cs"/>
          <w:rtl/>
        </w:rPr>
        <w:t xml:space="preserve"> להדיא],</w:t>
      </w:r>
      <w:r>
        <w:rPr>
          <w:rFonts w:hint="cs"/>
          <w:rtl/>
        </w:rPr>
        <w:t xml:space="preserve"> אבל מזריקה מרה"י לרה"ר דתנן במתני' לקמן </w:t>
      </w:r>
      <w:r w:rsidRPr="006411A3">
        <w:rPr>
          <w:rStyle w:val="af2"/>
          <w:rFonts w:eastAsia="Guttman Hodes" w:hint="cs"/>
          <w:rtl/>
        </w:rPr>
        <w:t>(צו.)</w:t>
      </w:r>
      <w:r>
        <w:rPr>
          <w:rFonts w:hint="cs"/>
          <w:rtl/>
        </w:rPr>
        <w:t xml:space="preserve"> דחייבין עליה כיון שהייתה במשכן, לא הוקשה </w:t>
      </w:r>
      <w:r w:rsidRPr="002717C3">
        <w:rPr>
          <w:rStyle w:val="aff4"/>
          <w:rFonts w:hint="cs"/>
          <w:rtl/>
        </w:rPr>
        <w:t xml:space="preserve">לתוס' </w:t>
      </w:r>
      <w:r>
        <w:rPr>
          <w:rFonts w:hint="cs"/>
          <w:rtl/>
        </w:rPr>
        <w:t>דהיא סברא פשוטה דהיא כהוצאה, דמ"ל הוצאה בהעברה ומ"ל בזריקה.</w:t>
      </w:r>
    </w:p>
    <w:p w14:paraId="38D099BD" w14:textId="77777777" w:rsidR="002F175C" w:rsidRPr="003B633E" w:rsidRDefault="002F175C" w:rsidP="002F175C">
      <w:pPr>
        <w:pStyle w:val="a7"/>
        <w:rPr>
          <w:rtl/>
        </w:rPr>
      </w:pPr>
      <w:bookmarkStart w:id="1264" w:name="_Toc90202020"/>
      <w:bookmarkStart w:id="1265" w:name="_Toc163205325"/>
      <w:bookmarkStart w:id="1266" w:name="_Toc163205636"/>
      <w:bookmarkStart w:id="1267" w:name="_Toc163207182"/>
      <w:r>
        <w:rPr>
          <w:rFonts w:hint="cs"/>
          <w:rtl/>
        </w:rPr>
        <w:t>קו' המהרש"א דהאיך אפשר ללמוד זריקה ברה"ר מסברא מהוצאה מרה"י לרה"ר</w:t>
      </w:r>
      <w:bookmarkEnd w:id="1264"/>
      <w:bookmarkEnd w:id="1265"/>
      <w:bookmarkEnd w:id="1266"/>
      <w:bookmarkEnd w:id="1267"/>
    </w:p>
    <w:p w14:paraId="35A6BDC1" w14:textId="1C17038A" w:rsidR="002F175C" w:rsidRPr="002717C3" w:rsidRDefault="002F175C" w:rsidP="006C4D7E">
      <w:pPr>
        <w:pStyle w:val="a3"/>
        <w:rPr>
          <w:rtl/>
        </w:rPr>
      </w:pPr>
      <w:r>
        <w:rPr>
          <w:rFonts w:hint="cs"/>
          <w:rtl/>
        </w:rPr>
        <w:t xml:space="preserve">אך במה שתירצו </w:t>
      </w:r>
      <w:r w:rsidRPr="009B5788">
        <w:rPr>
          <w:rStyle w:val="aff4"/>
          <w:rFonts w:hint="cs"/>
          <w:rtl/>
        </w:rPr>
        <w:t>התוס'</w:t>
      </w:r>
      <w:r>
        <w:rPr>
          <w:rFonts w:hint="cs"/>
          <w:rtl/>
        </w:rPr>
        <w:t xml:space="preserve"> </w:t>
      </w:r>
      <w:r w:rsidRPr="009B5788">
        <w:rPr>
          <w:rStyle w:val="aff4"/>
          <w:rFonts w:hint="cs"/>
          <w:rtl/>
        </w:rPr>
        <w:t>לקמן</w:t>
      </w:r>
      <w:r>
        <w:rPr>
          <w:rFonts w:hint="cs"/>
          <w:rtl/>
        </w:rPr>
        <w:t xml:space="preserve"> </w:t>
      </w:r>
      <w:r w:rsidRPr="002717C3">
        <w:rPr>
          <w:rStyle w:val="af2"/>
          <w:rFonts w:eastAsia="Guttman Hodes" w:hint="cs"/>
          <w:rtl/>
        </w:rPr>
        <w:t xml:space="preserve">(עי' אות </w:t>
      </w:r>
      <w:r w:rsidRPr="002717C3">
        <w:rPr>
          <w:rStyle w:val="af2"/>
          <w:rFonts w:eastAsia="Guttman Hodes"/>
          <w:rtl/>
        </w:rPr>
        <w:fldChar w:fldCharType="begin"/>
      </w:r>
      <w:r w:rsidRPr="002717C3">
        <w:rPr>
          <w:rStyle w:val="af2"/>
          <w:rFonts w:eastAsia="Guttman Hodes"/>
          <w:rtl/>
        </w:rPr>
        <w:instrText xml:space="preserve"> </w:instrText>
      </w:r>
      <w:r w:rsidRPr="002717C3">
        <w:rPr>
          <w:rStyle w:val="af2"/>
          <w:rFonts w:eastAsia="Guttman Hodes" w:hint="cs"/>
        </w:rPr>
        <w:instrText>REF</w:instrText>
      </w:r>
      <w:r w:rsidRPr="002717C3">
        <w:rPr>
          <w:rStyle w:val="af2"/>
          <w:rFonts w:eastAsia="Guttman Hodes" w:hint="cs"/>
          <w:rtl/>
        </w:rPr>
        <w:instrText xml:space="preserve"> _</w:instrText>
      </w:r>
      <w:r w:rsidRPr="002717C3">
        <w:rPr>
          <w:rStyle w:val="af2"/>
          <w:rFonts w:eastAsia="Guttman Hodes" w:hint="cs"/>
        </w:rPr>
        <w:instrText>Ref89362332 \r \h</w:instrText>
      </w:r>
      <w:r w:rsidRPr="002717C3">
        <w:rPr>
          <w:rStyle w:val="af2"/>
          <w:rFonts w:eastAsia="Guttman Hodes"/>
          <w:rtl/>
        </w:rPr>
        <w:instrText xml:space="preserve"> </w:instrText>
      </w:r>
      <w:r w:rsidRPr="002717C3">
        <w:rPr>
          <w:rStyle w:val="af2"/>
          <w:rFonts w:eastAsia="Guttman Hodes"/>
          <w:rtl/>
        </w:rPr>
      </w:r>
      <w:r w:rsidRPr="002717C3">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2717C3">
        <w:rPr>
          <w:rStyle w:val="af2"/>
          <w:rFonts w:eastAsia="Guttman Hodes"/>
          <w:rtl/>
        </w:rPr>
        <w:fldChar w:fldCharType="end"/>
      </w:r>
      <w:r w:rsidRPr="002717C3">
        <w:rPr>
          <w:rStyle w:val="af"/>
          <w:rFonts w:hint="cs"/>
          <w:rtl/>
        </w:rPr>
        <w:t xml:space="preserve"> </w:t>
      </w:r>
      <w:r>
        <w:rPr>
          <w:rFonts w:hint="cs"/>
          <w:rtl/>
        </w:rPr>
        <w:t xml:space="preserve">דאף החיוב בזריקה הוא מחמת הסברא דמ"ל ע"י הוצאה, מ"ל ע"י זריקה, הקשה </w:t>
      </w:r>
      <w:r>
        <w:rPr>
          <w:rStyle w:val="aff4"/>
          <w:rFonts w:hint="cs"/>
          <w:rtl/>
        </w:rPr>
        <w:t xml:space="preserve">המהרש"א </w:t>
      </w:r>
      <w:r w:rsidRPr="00C13A68">
        <w:rPr>
          <w:rStyle w:val="aff4"/>
          <w:rFonts w:hint="cs"/>
          <w:rtl/>
        </w:rPr>
        <w:t>לקמן</w:t>
      </w:r>
      <w:r>
        <w:rPr>
          <w:rFonts w:hint="cs"/>
          <w:rtl/>
        </w:rPr>
        <w:t xml:space="preserve"> דהאיך אפשר ללמוד זריקה בד"א ברה"ר, מהוצאה מרה"י לרה"ר.</w:t>
      </w:r>
    </w:p>
    <w:p w14:paraId="58CA63A3" w14:textId="77777777" w:rsidR="002F175C" w:rsidRPr="002717C3" w:rsidRDefault="002F175C" w:rsidP="002F175C">
      <w:pPr>
        <w:pStyle w:val="a7"/>
      </w:pPr>
      <w:bookmarkStart w:id="1268" w:name="_Toc90202021"/>
      <w:bookmarkStart w:id="1269" w:name="_Toc163205326"/>
      <w:bookmarkStart w:id="1270" w:name="_Toc163205637"/>
      <w:bookmarkStart w:id="1271" w:name="_Toc163207183"/>
      <w:r>
        <w:rPr>
          <w:rFonts w:hint="cs"/>
          <w:rtl/>
        </w:rPr>
        <w:t>דעת הבהעה"מ דכל ד"א ברה"ר הוא תולדה דהוצאה מרשות לרשות דד"א שלו קונים לו</w:t>
      </w:r>
      <w:bookmarkEnd w:id="1268"/>
      <w:bookmarkEnd w:id="1269"/>
      <w:bookmarkEnd w:id="1270"/>
      <w:bookmarkEnd w:id="1271"/>
    </w:p>
    <w:p w14:paraId="675D4BD7" w14:textId="77777777" w:rsidR="002F175C" w:rsidRDefault="002F175C" w:rsidP="006C4D7E">
      <w:pPr>
        <w:pStyle w:val="a3"/>
        <w:rPr>
          <w:rtl/>
        </w:rPr>
      </w:pPr>
      <w:bookmarkStart w:id="1272" w:name="_Ref90374402"/>
      <w:r w:rsidRPr="002717C3">
        <w:rPr>
          <w:rFonts w:hint="cs"/>
          <w:rtl/>
        </w:rPr>
        <w:t xml:space="preserve">והביא </w:t>
      </w:r>
      <w:r w:rsidRPr="002717C3">
        <w:rPr>
          <w:rStyle w:val="aff4"/>
          <w:rFonts w:hint="cs"/>
          <w:rtl/>
        </w:rPr>
        <w:t xml:space="preserve">המהרש"א </w:t>
      </w:r>
      <w:r w:rsidRPr="002717C3">
        <w:rPr>
          <w:rFonts w:hint="cs"/>
          <w:rtl/>
        </w:rPr>
        <w:t xml:space="preserve">את דברי </w:t>
      </w:r>
      <w:r w:rsidRPr="002717C3">
        <w:rPr>
          <w:rStyle w:val="aff4"/>
          <w:rFonts w:hint="cs"/>
          <w:rtl/>
        </w:rPr>
        <w:t>הבעה"מ לקמן</w:t>
      </w:r>
      <w:r w:rsidRPr="002717C3">
        <w:rPr>
          <w:rFonts w:hint="cs"/>
          <w:rtl/>
        </w:rPr>
        <w:t xml:space="preserve"> </w:t>
      </w:r>
      <w:r w:rsidRPr="002717C3">
        <w:rPr>
          <w:rStyle w:val="af2"/>
          <w:rFonts w:eastAsia="Guttman Hodes" w:hint="cs"/>
          <w:rtl/>
        </w:rPr>
        <w:t xml:space="preserve">(לו: מדה"ר ד"ה אלא) </w:t>
      </w:r>
      <w:r w:rsidRPr="002717C3">
        <w:rPr>
          <w:rFonts w:hint="cs"/>
          <w:rtl/>
        </w:rPr>
        <w:t xml:space="preserve">דכתב בהא דאמרינן בגמ' לקמן </w:t>
      </w:r>
      <w:r w:rsidRPr="002717C3">
        <w:rPr>
          <w:rStyle w:val="af2"/>
          <w:rFonts w:eastAsia="Guttman Hodes" w:hint="cs"/>
          <w:rtl/>
        </w:rPr>
        <w:t xml:space="preserve">(צו:) </w:t>
      </w:r>
      <w:r w:rsidRPr="002717C3">
        <w:rPr>
          <w:rFonts w:hint="cs"/>
          <w:rtl/>
        </w:rPr>
        <w:t xml:space="preserve">דכל ד"א ברה"ר בין בזריקה ובין בהעברה, גמרא גמירי לה, דהעברת ד"א ברה"ר בזריקה ובהעברה, הם תולדות של הוצאה מרה"י לרה"ר, כיון דד"א של אדם קונות לו בכל מקום, וחשיבי כרשותו, ולכן כשמוציא מהד"א שלו ברה"ר, הוא כמוציא מרה"ר לרה"י, בין בזורק </w:t>
      </w:r>
      <w:r>
        <w:rPr>
          <w:rFonts w:hint="cs"/>
          <w:rtl/>
        </w:rPr>
        <w:t>ובין במעביר.</w:t>
      </w:r>
      <w:bookmarkEnd w:id="1272"/>
    </w:p>
    <w:p w14:paraId="013358F7" w14:textId="77777777" w:rsidR="002F175C" w:rsidRPr="00F34789" w:rsidRDefault="002F175C" w:rsidP="002F175C">
      <w:pPr>
        <w:pStyle w:val="a7"/>
      </w:pPr>
      <w:bookmarkStart w:id="1273" w:name="_Toc90202022"/>
      <w:bookmarkStart w:id="1274" w:name="_Toc163205327"/>
      <w:bookmarkStart w:id="1275" w:name="_Toc163205638"/>
      <w:bookmarkStart w:id="1276" w:name="_Toc163207184"/>
      <w:r>
        <w:rPr>
          <w:rFonts w:hint="cs"/>
          <w:rtl/>
        </w:rPr>
        <w:t>בי' המהרש"א בתוס' דס"ל כבעה"מ דד"א ברה"ר תולדה דהוצאה ואפשר ללמוד ממנה מסברא</w:t>
      </w:r>
      <w:bookmarkEnd w:id="1273"/>
      <w:bookmarkEnd w:id="1274"/>
      <w:bookmarkEnd w:id="1275"/>
      <w:bookmarkEnd w:id="1276"/>
    </w:p>
    <w:p w14:paraId="29E8B7C0" w14:textId="77777777" w:rsidR="002F175C" w:rsidRDefault="002F175C" w:rsidP="006C4D7E">
      <w:pPr>
        <w:pStyle w:val="a3"/>
        <w:rPr>
          <w:rtl/>
        </w:rPr>
      </w:pPr>
      <w:bookmarkStart w:id="1277" w:name="_Ref90021766"/>
      <w:r>
        <w:rPr>
          <w:rFonts w:hint="cs"/>
          <w:rtl/>
        </w:rPr>
        <w:t xml:space="preserve">וכתב </w:t>
      </w:r>
      <w:r w:rsidRPr="00482917">
        <w:rPr>
          <w:rStyle w:val="aff4"/>
          <w:rFonts w:hint="cs"/>
          <w:rtl/>
        </w:rPr>
        <w:t xml:space="preserve">המהרש"א </w:t>
      </w:r>
      <w:r>
        <w:rPr>
          <w:rFonts w:hint="cs"/>
          <w:rtl/>
        </w:rPr>
        <w:t xml:space="preserve">דלפי דברי </w:t>
      </w:r>
      <w:r w:rsidRPr="008370AC">
        <w:rPr>
          <w:rStyle w:val="aff4"/>
          <w:rFonts w:hint="cs"/>
          <w:rtl/>
        </w:rPr>
        <w:t xml:space="preserve">הבעה"מ </w:t>
      </w:r>
      <w:r>
        <w:rPr>
          <w:rFonts w:hint="cs"/>
          <w:rtl/>
        </w:rPr>
        <w:t xml:space="preserve">אפש"ל דזו כוונת </w:t>
      </w:r>
      <w:r w:rsidRPr="00482917">
        <w:rPr>
          <w:rStyle w:val="aff4"/>
          <w:rFonts w:hint="cs"/>
          <w:rtl/>
        </w:rPr>
        <w:t>התוס'</w:t>
      </w:r>
      <w:r>
        <w:rPr>
          <w:rFonts w:hint="cs"/>
          <w:rtl/>
        </w:rPr>
        <w:t xml:space="preserve"> דמ"ל הוצאה מרה"י לרה"ר דאף שהיא מלאכה גרועה, מ"מ חייב עליה, ומ"ל זריקה בד"א ברה"ר דאף שהיא מלאכה גרועה, דיהיה חייב עליה, וכ"כ </w:t>
      </w:r>
      <w:r w:rsidRPr="00DD01E9">
        <w:rPr>
          <w:rStyle w:val="aff4"/>
          <w:rFonts w:hint="cs"/>
          <w:rtl/>
        </w:rPr>
        <w:t>המהר"ם לקמן</w:t>
      </w:r>
      <w:r>
        <w:rPr>
          <w:rFonts w:hint="cs"/>
          <w:rtl/>
        </w:rPr>
        <w:t xml:space="preserve"> </w:t>
      </w:r>
      <w:r w:rsidRPr="00DD01E9">
        <w:rPr>
          <w:rStyle w:val="af2"/>
          <w:rFonts w:eastAsia="Guttman Hodes" w:hint="cs"/>
          <w:rtl/>
        </w:rPr>
        <w:t xml:space="preserve">(צו: על תוד"ה הכנסה) </w:t>
      </w:r>
      <w:r>
        <w:rPr>
          <w:rFonts w:hint="cs"/>
          <w:rtl/>
        </w:rPr>
        <w:t xml:space="preserve">דמבואר </w:t>
      </w:r>
      <w:r w:rsidRPr="00A42544">
        <w:rPr>
          <w:rStyle w:val="aff4"/>
          <w:rFonts w:hint="cs"/>
          <w:rtl/>
        </w:rPr>
        <w:t>בתוס' לקמן</w:t>
      </w:r>
      <w:r>
        <w:rPr>
          <w:rFonts w:hint="cs"/>
          <w:rtl/>
        </w:rPr>
        <w:t xml:space="preserve"> דזריקה היא תולדה של הוצאה, ודכן מבואר בדברי </w:t>
      </w:r>
      <w:r w:rsidRPr="00A42544">
        <w:rPr>
          <w:rStyle w:val="aff4"/>
          <w:rFonts w:hint="cs"/>
          <w:rtl/>
        </w:rPr>
        <w:t>התוס' בסוגיין</w:t>
      </w:r>
      <w:r>
        <w:rPr>
          <w:rFonts w:hint="cs"/>
          <w:rtl/>
        </w:rPr>
        <w:t xml:space="preserve"> </w:t>
      </w:r>
      <w:r w:rsidRPr="00A42544">
        <w:rPr>
          <w:rStyle w:val="af2"/>
          <w:rFonts w:eastAsia="Guttman Hodes" w:hint="cs"/>
          <w:rtl/>
        </w:rPr>
        <w:t>(סוד"ה שבועות)</w:t>
      </w:r>
      <w:r>
        <w:rPr>
          <w:rFonts w:hint="cs"/>
          <w:rtl/>
        </w:rPr>
        <w:t xml:space="preserve"> עיי"ש בדבריו.</w:t>
      </w:r>
      <w:bookmarkEnd w:id="1277"/>
    </w:p>
    <w:p w14:paraId="5FDE072F" w14:textId="77777777" w:rsidR="002F175C" w:rsidRDefault="002F175C" w:rsidP="002F175C">
      <w:pPr>
        <w:pStyle w:val="1"/>
        <w:rPr>
          <w:rtl/>
        </w:rPr>
      </w:pPr>
      <w:bookmarkStart w:id="1278" w:name="_Toc163205328"/>
      <w:bookmarkStart w:id="1279" w:name="_Toc163205639"/>
      <w:bookmarkStart w:id="1280" w:name="_Toc163207185"/>
      <w:r>
        <w:rPr>
          <w:rFonts w:hint="cs"/>
          <w:rtl/>
        </w:rPr>
        <w:t>בי' הבהעה"מ והאו"ז דא"א ללמוד הוצאה ותולדותיה ממשכן</w:t>
      </w:r>
      <w:bookmarkEnd w:id="1278"/>
      <w:bookmarkEnd w:id="1279"/>
      <w:bookmarkEnd w:id="1280"/>
    </w:p>
    <w:p w14:paraId="63C67186" w14:textId="77777777" w:rsidR="002F175C" w:rsidRPr="00412DC6" w:rsidRDefault="002F175C" w:rsidP="002F175C">
      <w:pPr>
        <w:pStyle w:val="a7"/>
        <w:rPr>
          <w:rtl/>
        </w:rPr>
      </w:pPr>
      <w:bookmarkStart w:id="1281" w:name="_Toc90235956"/>
      <w:bookmarkStart w:id="1282" w:name="_Toc163205329"/>
      <w:bookmarkStart w:id="1283" w:name="_Toc163205640"/>
      <w:bookmarkStart w:id="1284" w:name="_Toc163207186"/>
      <w:r>
        <w:rPr>
          <w:rFonts w:hint="cs"/>
          <w:rtl/>
        </w:rPr>
        <w:t xml:space="preserve">בי' הבעה"מ דבהוצאה ותולדותיה דלא עשה כלום א"א ללמוד מהמשכן </w:t>
      </w:r>
      <w:bookmarkEnd w:id="1281"/>
      <w:r>
        <w:rPr>
          <w:rFonts w:hint="cs"/>
          <w:rtl/>
        </w:rPr>
        <w:t>כשאר המלאכות</w:t>
      </w:r>
      <w:bookmarkEnd w:id="1282"/>
      <w:bookmarkEnd w:id="1283"/>
      <w:bookmarkEnd w:id="1284"/>
    </w:p>
    <w:p w14:paraId="4EFE02F0" w14:textId="77777777" w:rsidR="002F175C" w:rsidRPr="00191C53" w:rsidRDefault="002F175C" w:rsidP="006C4D7E">
      <w:pPr>
        <w:pStyle w:val="a3"/>
        <w:rPr>
          <w:rStyle w:val="af"/>
          <w:rtl/>
        </w:rPr>
      </w:pPr>
      <w:r>
        <w:rPr>
          <w:rFonts w:hint="cs"/>
          <w:rtl/>
        </w:rPr>
        <w:t>בהא דתניא בברייתא לקמן</w:t>
      </w:r>
      <w:r w:rsidRPr="00C43DE5">
        <w:rPr>
          <w:rStyle w:val="af2"/>
          <w:rFonts w:eastAsia="Guttman Hodes" w:hint="cs"/>
          <w:rtl/>
        </w:rPr>
        <w:t xml:space="preserve"> (מט:) </w:t>
      </w:r>
      <w:r>
        <w:rPr>
          <w:rFonts w:hint="cs"/>
          <w:rtl/>
        </w:rPr>
        <w:t xml:space="preserve">דהם העלו קרשים מקרקע לעגלה, ואף אתם אל תכניסו מרה"ר לרה"י, כתב </w:t>
      </w:r>
      <w:r w:rsidRPr="009B5788">
        <w:rPr>
          <w:rStyle w:val="aff4"/>
          <w:rFonts w:hint="cs"/>
          <w:rtl/>
        </w:rPr>
        <w:t>הבעה"מ לקמן</w:t>
      </w:r>
      <w:r>
        <w:rPr>
          <w:rFonts w:hint="cs"/>
          <w:rtl/>
        </w:rPr>
        <w:t xml:space="preserve"> </w:t>
      </w:r>
      <w:r w:rsidRPr="00C43DE5">
        <w:rPr>
          <w:rStyle w:val="af2"/>
          <w:rFonts w:eastAsia="Guttman Hodes" w:hint="cs"/>
          <w:rtl/>
        </w:rPr>
        <w:t xml:space="preserve">(כג: מדה"ר) </w:t>
      </w:r>
      <w:r>
        <w:rPr>
          <w:rFonts w:hint="cs"/>
          <w:rtl/>
        </w:rPr>
        <w:t xml:space="preserve">דלא ילפינן הכנסה ממשכן, והוא אסמכתא בעלמא, דהא קיי"ל דהכנסה וזריקה והושטה הם תולדות של הוצאה, והרי את מלאכת הוצאה עצמה א"א ללמוד מהמשכן, וביאר </w:t>
      </w:r>
      <w:r w:rsidRPr="00C43DE5">
        <w:rPr>
          <w:rStyle w:val="aff4"/>
          <w:rFonts w:hint="cs"/>
          <w:rtl/>
        </w:rPr>
        <w:t>הבעה"מ</w:t>
      </w:r>
      <w:r>
        <w:rPr>
          <w:rFonts w:hint="cs"/>
          <w:rtl/>
        </w:rPr>
        <w:t xml:space="preserve"> דבהוצאה לא עביד ולא מידי. </w:t>
      </w:r>
      <w:r w:rsidRPr="00191C53">
        <w:rPr>
          <w:rStyle w:val="af"/>
          <w:rFonts w:hint="cs"/>
          <w:rtl/>
        </w:rPr>
        <w:t xml:space="preserve">[וכתב </w:t>
      </w:r>
      <w:r w:rsidRPr="00191C53">
        <w:rPr>
          <w:rStyle w:val="aff9"/>
          <w:rFonts w:hint="cs"/>
          <w:rtl/>
        </w:rPr>
        <w:t>הבעה"מ</w:t>
      </w:r>
      <w:r w:rsidRPr="00191C53">
        <w:rPr>
          <w:rStyle w:val="af"/>
          <w:rFonts w:hint="cs"/>
          <w:rtl/>
        </w:rPr>
        <w:t xml:space="preserve"> דלכן מקשה הגמ' לקמן </w:t>
      </w:r>
      <w:r w:rsidRPr="00191C53">
        <w:rPr>
          <w:rStyle w:val="aff5"/>
          <w:rFonts w:hint="cs"/>
          <w:rtl/>
        </w:rPr>
        <w:t>(צו:)</w:t>
      </w:r>
      <w:r w:rsidRPr="00191C53">
        <w:rPr>
          <w:rStyle w:val="af"/>
          <w:rFonts w:hint="cs"/>
          <w:rtl/>
        </w:rPr>
        <w:t xml:space="preserve"> הוצאה גופא היכא כתיבה, ואמרינן דילפינן מדכתיב "ויצו משה ויעבירו קול במחנה", ומקשה הגמ' דמנלן דהיה בשבת וכו',</w:t>
      </w:r>
      <w:r w:rsidRPr="00191C53">
        <w:rPr>
          <w:rStyle w:val="af"/>
          <w:rtl/>
        </w:rPr>
        <w:t xml:space="preserve"> </w:t>
      </w:r>
      <w:r w:rsidRPr="00191C53">
        <w:rPr>
          <w:rStyle w:val="af"/>
          <w:rFonts w:hint="cs"/>
          <w:rtl/>
        </w:rPr>
        <w:t>דמוכח בגמ' לקמן דאם משה אמר כן בחול ולא בשבת, לא היה ברור ללמוד את מלאכת הוצאה מהמשכן, כיון שאינו מלאכה ברורה כשאר אבות מלאכות].</w:t>
      </w:r>
    </w:p>
    <w:p w14:paraId="01C38230" w14:textId="77777777" w:rsidR="002F175C" w:rsidRPr="0036105B" w:rsidRDefault="002F175C" w:rsidP="002F175C">
      <w:pPr>
        <w:pStyle w:val="a7"/>
        <w:rPr>
          <w:rtl/>
        </w:rPr>
      </w:pPr>
      <w:bookmarkStart w:id="1285" w:name="_Toc90373593"/>
      <w:bookmarkStart w:id="1286" w:name="_Toc163205330"/>
      <w:bookmarkStart w:id="1287" w:name="_Toc163205641"/>
      <w:bookmarkStart w:id="1288" w:name="_Toc163207187"/>
      <w:r w:rsidRPr="0036105B">
        <w:rPr>
          <w:rtl/>
        </w:rPr>
        <w:t xml:space="preserve">בי' האו"ז דהוצאה אינה חשובה </w:t>
      </w:r>
      <w:r>
        <w:rPr>
          <w:rFonts w:hint="cs"/>
          <w:rtl/>
        </w:rPr>
        <w:t>ו</w:t>
      </w:r>
      <w:r w:rsidRPr="0036105B">
        <w:rPr>
          <w:rtl/>
        </w:rPr>
        <w:t>צריך ילפותא ד</w:t>
      </w:r>
      <w:r>
        <w:rPr>
          <w:rFonts w:hint="cs"/>
          <w:rtl/>
        </w:rPr>
        <w:t>לא עשה מלאכה ד</w:t>
      </w:r>
      <w:r w:rsidRPr="0036105B">
        <w:rPr>
          <w:rtl/>
        </w:rPr>
        <w:t>מעיקרא חפץ והשתא חפץ</w:t>
      </w:r>
      <w:bookmarkEnd w:id="1285"/>
      <w:bookmarkEnd w:id="1286"/>
      <w:bookmarkEnd w:id="1287"/>
      <w:bookmarkEnd w:id="1288"/>
    </w:p>
    <w:p w14:paraId="44662C7A" w14:textId="3379E444" w:rsidR="002F175C" w:rsidRPr="0017322B" w:rsidRDefault="002F175C" w:rsidP="006C4D7E">
      <w:pPr>
        <w:pStyle w:val="a3"/>
        <w:rPr>
          <w:rtl/>
        </w:rPr>
      </w:pPr>
      <w:r w:rsidRPr="00F863EF">
        <w:rPr>
          <w:rFonts w:hint="cs"/>
          <w:rtl/>
        </w:rPr>
        <w:t xml:space="preserve">כתב </w:t>
      </w:r>
      <w:r w:rsidRPr="009B5788">
        <w:rPr>
          <w:rStyle w:val="aff4"/>
          <w:rFonts w:hint="cs"/>
          <w:rtl/>
        </w:rPr>
        <w:t>האו"ז</w:t>
      </w:r>
      <w:r>
        <w:rPr>
          <w:rFonts w:hint="cs"/>
          <w:rtl/>
        </w:rPr>
        <w:t xml:space="preserve"> </w:t>
      </w:r>
      <w:r w:rsidRPr="00191C53">
        <w:rPr>
          <w:rStyle w:val="af2"/>
          <w:rFonts w:eastAsia="Guttman Hodes" w:hint="cs"/>
          <w:rtl/>
        </w:rPr>
        <w:t>(ח"ב סי' פ"ב)</w:t>
      </w:r>
      <w:r>
        <w:rPr>
          <w:rFonts w:hint="cs"/>
          <w:rtl/>
        </w:rPr>
        <w:t xml:space="preserve"> בשם </w:t>
      </w:r>
      <w:r w:rsidRPr="00370932">
        <w:rPr>
          <w:rStyle w:val="aff4"/>
          <w:rFonts w:hint="cs"/>
          <w:rtl/>
        </w:rPr>
        <w:t>ר"ת</w:t>
      </w:r>
      <w:r>
        <w:rPr>
          <w:rFonts w:hint="cs"/>
          <w:rtl/>
        </w:rPr>
        <w:t xml:space="preserve"> דאף דהוצאה הייתה במשכן, מ"מ צריך ילפותא להוצאה, כיון דהוצאה היא מלאכה שאינה חשובה, דלא עשה כל מלאכה במה שהוציא את החפץ מרשות לרשות, דהא מעיקרא חפץ והשתא נמי חפץ, ועי' במ"ש</w:t>
      </w:r>
      <w:r w:rsidRPr="001C340A">
        <w:rPr>
          <w:rFonts w:hint="cs"/>
          <w:rtl/>
        </w:rPr>
        <w:t xml:space="preserve"> </w:t>
      </w:r>
      <w:r w:rsidRPr="001C340A">
        <w:rPr>
          <w:rStyle w:val="aff4"/>
          <w:rFonts w:hint="cs"/>
          <w:rtl/>
        </w:rPr>
        <w:t xml:space="preserve">התוס' </w:t>
      </w:r>
      <w:r>
        <w:rPr>
          <w:rStyle w:val="aff4"/>
          <w:rFonts w:hint="cs"/>
          <w:rtl/>
        </w:rPr>
        <w:t>הרא"ש בסוגיין</w:t>
      </w:r>
      <w:r w:rsidRPr="001C340A">
        <w:rPr>
          <w:rFonts w:hint="cs"/>
          <w:rtl/>
        </w:rPr>
        <w:t xml:space="preserve"> </w:t>
      </w:r>
      <w:r w:rsidRPr="001C340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Pr>
          <w:rStyle w:val="af2"/>
          <w:rFonts w:eastAsia="Guttman Hodes"/>
          <w:rtl/>
        </w:rPr>
        <w:fldChar w:fldCharType="end"/>
      </w:r>
      <w:r>
        <w:rPr>
          <w:rFonts w:hint="cs"/>
          <w:rtl/>
        </w:rPr>
        <w:t>.</w:t>
      </w:r>
      <w:r w:rsidRPr="00F863EF">
        <w:rPr>
          <w:rStyle w:val="af"/>
          <w:rtl/>
        </w:rPr>
        <w:t xml:space="preserve"> </w:t>
      </w:r>
    </w:p>
    <w:p w14:paraId="1EC51147" w14:textId="77777777" w:rsidR="002F175C" w:rsidRPr="009C4D7D" w:rsidRDefault="002F175C" w:rsidP="002F175C">
      <w:pPr>
        <w:pStyle w:val="a7"/>
        <w:rPr>
          <w:rtl/>
        </w:rPr>
        <w:sectPr w:rsidR="002F175C" w:rsidRPr="009C4D7D" w:rsidSect="005049E2">
          <w:footerReference w:type="default" r:id="rId48"/>
          <w:type w:val="continuous"/>
          <w:pgSz w:w="11906" w:h="16838"/>
          <w:pgMar w:top="720" w:right="720" w:bottom="720" w:left="720" w:header="283" w:footer="283" w:gutter="0"/>
          <w:cols w:num="2" w:space="567"/>
          <w:titlePg/>
          <w:bidi/>
          <w:rtlGutter/>
          <w:docGrid w:linePitch="299"/>
        </w:sectPr>
      </w:pPr>
    </w:p>
    <w:p w14:paraId="093489D1" w14:textId="77777777" w:rsidR="002F175C" w:rsidRDefault="002F175C" w:rsidP="002F175C">
      <w:pPr>
        <w:tabs>
          <w:tab w:val="left" w:pos="1163"/>
        </w:tabs>
        <w:spacing w:after="120" w:line="240" w:lineRule="auto"/>
        <w:rPr>
          <w:rFonts w:ascii="Guttman Hodes" w:eastAsia="Guttman Hodes" w:hAnsi="Guttman Hodes" w:cs="Guttman Hodes"/>
          <w:noProof/>
          <w:sz w:val="18"/>
          <w:szCs w:val="18"/>
        </w:rPr>
      </w:pPr>
    </w:p>
    <w:p w14:paraId="3F97D32B" w14:textId="77777777" w:rsidR="002F175C" w:rsidRPr="00F930F0" w:rsidRDefault="002F175C" w:rsidP="002F175C">
      <w:pPr>
        <w:rPr>
          <w:rFonts w:ascii="Guttman Hodes" w:eastAsia="Guttman Hodes" w:hAnsi="Guttman Hodes" w:cs="Guttman Hodes"/>
          <w:sz w:val="18"/>
          <w:szCs w:val="18"/>
        </w:rPr>
        <w:sectPr w:rsidR="002F175C" w:rsidRPr="00F930F0" w:rsidSect="00AE06CB">
          <w:type w:val="continuous"/>
          <w:pgSz w:w="11906" w:h="16838"/>
          <w:pgMar w:top="720" w:right="720" w:bottom="720" w:left="720" w:header="283" w:footer="283" w:gutter="0"/>
          <w:cols w:space="567"/>
          <w:bidi/>
          <w:rtlGutter/>
          <w:docGrid w:linePitch="299"/>
        </w:sectPr>
      </w:pPr>
    </w:p>
    <w:p w14:paraId="3E8CF3F6" w14:textId="77777777" w:rsidR="002F175C" w:rsidRPr="00D47CE7" w:rsidRDefault="00F87276" w:rsidP="002F175C">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48372C3E">
          <v:shape id="_x0000_i1026" type="#_x0000_t75" style="width:404.55pt;height:6.8pt" o:hrpct="0" o:hralign="center" o:hr="t">
            <v:imagedata r:id="rId36" o:title="BD14845_"/>
          </v:shape>
        </w:pict>
      </w:r>
      <w:r w:rsidR="002F175C" w:rsidRPr="00D47CE7">
        <w:rPr>
          <w:rFonts w:ascii="Guttman Hodes" w:eastAsia="Guttman Hodes" w:hAnsi="Guttman Hodes" w:cs="Guttman Hodes" w:hint="cs"/>
          <w:noProof/>
          <w:sz w:val="18"/>
          <w:szCs w:val="18"/>
          <w:rtl/>
        </w:rPr>
        <w:t xml:space="preserve"> </w:t>
      </w:r>
    </w:p>
    <w:p w14:paraId="4077E7F4" w14:textId="77777777" w:rsidR="002F175C" w:rsidRPr="0081356D" w:rsidRDefault="002F175C" w:rsidP="002F175C">
      <w:pPr>
        <w:pStyle w:val="affff5"/>
        <w:rPr>
          <w:rtl/>
        </w:rPr>
        <w:sectPr w:rsidR="002F175C" w:rsidRPr="0081356D" w:rsidSect="00361B2E">
          <w:pgSz w:w="11906" w:h="16838"/>
          <w:pgMar w:top="720" w:right="720" w:bottom="720" w:left="720" w:header="283" w:footer="283" w:gutter="0"/>
          <w:cols w:space="567"/>
          <w:bidi/>
          <w:rtlGutter/>
          <w:docGrid w:linePitch="299"/>
        </w:sectPr>
      </w:pPr>
      <w:bookmarkStart w:id="1289" w:name="_Toc163205331"/>
      <w:bookmarkStart w:id="1290" w:name="_Toc163205642"/>
      <w:bookmarkStart w:id="1291" w:name="_Toc163207188"/>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1289"/>
      <w:bookmarkEnd w:id="1290"/>
      <w:bookmarkEnd w:id="1291"/>
    </w:p>
    <w:p w14:paraId="530A4F56" w14:textId="77777777" w:rsidR="002F175C" w:rsidRDefault="002F175C" w:rsidP="002F175C">
      <w:pPr>
        <w:pStyle w:val="affff5"/>
        <w:rPr>
          <w:rtl/>
        </w:rPr>
      </w:pPr>
      <w:bookmarkStart w:id="1292" w:name="_Toc163205332"/>
      <w:bookmarkStart w:id="1293" w:name="_Toc163205643"/>
      <w:bookmarkStart w:id="1294" w:name="_Toc163207189"/>
      <w:r>
        <w:rPr>
          <w:rFonts w:hint="cs"/>
          <w:rtl/>
        </w:rPr>
        <w:t>בי' הגרא"ל דתולדה גרועה אינה במשכן</w:t>
      </w:r>
      <w:bookmarkEnd w:id="1292"/>
      <w:bookmarkEnd w:id="1293"/>
      <w:bookmarkEnd w:id="1294"/>
    </w:p>
    <w:p w14:paraId="4D926BF6" w14:textId="77777777" w:rsidR="002F175C" w:rsidRPr="00B23987" w:rsidRDefault="002F175C" w:rsidP="002F175C">
      <w:pPr>
        <w:pStyle w:val="1"/>
      </w:pPr>
      <w:bookmarkStart w:id="1295" w:name="_Toc163205333"/>
      <w:bookmarkStart w:id="1296" w:name="_Toc163205644"/>
      <w:bookmarkStart w:id="1297" w:name="_Toc163207190"/>
      <w:r>
        <w:rPr>
          <w:rFonts w:hint="cs"/>
          <w:rtl/>
        </w:rPr>
        <w:t>בי' הגרא"ל בהוכחת התוס' מזריקה דהוצאה היא מלאכה גרועה</w:t>
      </w:r>
      <w:bookmarkEnd w:id="1295"/>
      <w:bookmarkEnd w:id="1296"/>
      <w:bookmarkEnd w:id="1297"/>
    </w:p>
    <w:p w14:paraId="05448E6B" w14:textId="77777777" w:rsidR="002F175C" w:rsidRDefault="002F175C" w:rsidP="002F175C">
      <w:pPr>
        <w:pStyle w:val="a7"/>
      </w:pPr>
      <w:bookmarkStart w:id="1298" w:name="_Toc163205334"/>
      <w:bookmarkStart w:id="1299" w:name="_Toc163205645"/>
      <w:bookmarkStart w:id="1300" w:name="_Toc163207191"/>
      <w:r>
        <w:rPr>
          <w:rFonts w:hint="cs"/>
          <w:rtl/>
        </w:rPr>
        <w:t>קו' הגרא"ל דזריקת ד"א ל"ד כלל להוצאה ואינה תולדה שלה לתוס' דהא א"א ללומדה מסברא</w:t>
      </w:r>
      <w:bookmarkEnd w:id="1298"/>
      <w:bookmarkEnd w:id="1299"/>
      <w:bookmarkEnd w:id="1300"/>
    </w:p>
    <w:p w14:paraId="32184E60" w14:textId="154E934D" w:rsidR="002F175C" w:rsidRDefault="002F175C" w:rsidP="006C4D7E">
      <w:pPr>
        <w:pStyle w:val="a3"/>
        <w:rPr>
          <w:rtl/>
        </w:rPr>
      </w:pPr>
      <w:bookmarkStart w:id="1301" w:name="_Ref90375970"/>
      <w:r>
        <w:rPr>
          <w:rFonts w:hint="cs"/>
          <w:rtl/>
        </w:rPr>
        <w:t xml:space="preserve">במ"ש </w:t>
      </w:r>
      <w:r w:rsidRPr="006F02E2">
        <w:rPr>
          <w:rStyle w:val="aff4"/>
          <w:rFonts w:hint="cs"/>
          <w:rtl/>
        </w:rPr>
        <w:t>התוס'</w:t>
      </w:r>
      <w:r>
        <w:rPr>
          <w:rStyle w:val="aff4"/>
          <w:rFonts w:hint="cs"/>
          <w:rtl/>
        </w:rPr>
        <w:t xml:space="preserve"> בסוגיין</w:t>
      </w:r>
      <w:r>
        <w:rPr>
          <w:rFonts w:hint="cs"/>
          <w:rtl/>
        </w:rPr>
        <w:t xml:space="preserve"> </w:t>
      </w:r>
      <w:r w:rsidRPr="006F02E2">
        <w:rPr>
          <w:rStyle w:val="af2"/>
          <w:rFonts w:eastAsia="Guttman Hodes" w:hint="cs"/>
          <w:rtl/>
        </w:rPr>
        <w:t xml:space="preserve">(עי' 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Ref89706854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6F02E2">
        <w:rPr>
          <w:rStyle w:val="af2"/>
          <w:rFonts w:eastAsia="Guttman Hodes"/>
          <w:rtl/>
        </w:rPr>
        <w:fldChar w:fldCharType="end"/>
      </w:r>
      <w:r>
        <w:rPr>
          <w:rFonts w:hint="cs"/>
          <w:rtl/>
        </w:rPr>
        <w:t xml:space="preserve"> דמוכח דהוצאה היא מלאכה גרועה מהא דבהוצאה דהוצרכה הגמ' לומר דהתולדות היו במשכן, וכן מהא דמקשה הגמ' לקמן </w:t>
      </w:r>
      <w:r w:rsidRPr="004E47DF">
        <w:rPr>
          <w:rStyle w:val="af2"/>
          <w:rFonts w:eastAsia="Guttman Hodes" w:hint="cs"/>
          <w:rtl/>
        </w:rPr>
        <w:t>(צו:)</w:t>
      </w:r>
      <w:r>
        <w:rPr>
          <w:rFonts w:hint="cs"/>
          <w:rtl/>
        </w:rPr>
        <w:t xml:space="preserve"> מנלן דהזורק ד"א ברה"ר חייב, ודחקה הגמ' למצא אופן שהיה כן במשכן, ובמסקנא אמרינן דהלכתא גמירי לה, הקשה </w:t>
      </w:r>
      <w:r w:rsidRPr="00C31638">
        <w:rPr>
          <w:rStyle w:val="aff4"/>
          <w:rFonts w:hint="cs"/>
          <w:rtl/>
        </w:rPr>
        <w:t>בשיעורי רבי אריה לייב [הנדמ"ח]</w:t>
      </w:r>
      <w:r>
        <w:rPr>
          <w:rFonts w:hint="cs"/>
          <w:rtl/>
        </w:rPr>
        <w:t xml:space="preserve"> </w:t>
      </w:r>
      <w:r w:rsidRPr="00AF5886">
        <w:rPr>
          <w:rStyle w:val="af2"/>
          <w:rFonts w:eastAsia="Guttman Hodes" w:hint="cs"/>
          <w:rtl/>
        </w:rPr>
        <w:t>(עמ' ל"</w:t>
      </w:r>
      <w:r>
        <w:rPr>
          <w:rStyle w:val="af2"/>
          <w:rFonts w:eastAsia="Guttman Hodes" w:hint="cs"/>
          <w:rtl/>
        </w:rPr>
        <w:t>ב</w:t>
      </w:r>
      <w:r w:rsidRPr="00AF5886">
        <w:rPr>
          <w:rStyle w:val="af2"/>
          <w:rFonts w:eastAsia="Guttman Hodes" w:hint="cs"/>
          <w:rtl/>
        </w:rPr>
        <w:t xml:space="preserve"> ד"ה</w:t>
      </w:r>
      <w:r>
        <w:rPr>
          <w:rStyle w:val="af2"/>
          <w:rFonts w:eastAsia="Guttman Hodes" w:hint="cs"/>
          <w:rtl/>
        </w:rPr>
        <w:t xml:space="preserve"> עוד שם בא"ד וז"ל) </w:t>
      </w:r>
      <w:r>
        <w:rPr>
          <w:rFonts w:hint="cs"/>
          <w:rtl/>
        </w:rPr>
        <w:t xml:space="preserve">דהרי זריקת ד"א ודאי צריך שתהיה במשכן, דהא אינה דומה כלל להוצאה, ומסברא א"א לחייב עליה כתולדה של הוצאה, וכתב </w:t>
      </w:r>
      <w:r w:rsidRPr="00C31638">
        <w:rPr>
          <w:rStyle w:val="aff4"/>
          <w:rFonts w:hint="cs"/>
          <w:rtl/>
        </w:rPr>
        <w:t>בשיעורי רבי אריה לייב</w:t>
      </w:r>
      <w:r>
        <w:rPr>
          <w:rFonts w:hint="cs"/>
          <w:rtl/>
        </w:rPr>
        <w:t xml:space="preserve"> דא"א לומר </w:t>
      </w:r>
      <w:r w:rsidRPr="006F02E2">
        <w:rPr>
          <w:rStyle w:val="af"/>
          <w:rFonts w:hint="cs"/>
          <w:rtl/>
        </w:rPr>
        <w:t xml:space="preserve">[כדביאר </w:t>
      </w:r>
      <w:r w:rsidRPr="006F02E2">
        <w:rPr>
          <w:rStyle w:val="aff9"/>
          <w:rFonts w:hint="cs"/>
          <w:rtl/>
        </w:rPr>
        <w:t>המהרש"א</w:t>
      </w:r>
      <w:r w:rsidRPr="006F02E2">
        <w:rPr>
          <w:rStyle w:val="af"/>
          <w:rFonts w:hint="cs"/>
          <w:rtl/>
        </w:rPr>
        <w:t xml:space="preserve"> </w:t>
      </w:r>
      <w:r w:rsidRPr="006F02E2">
        <w:rPr>
          <w:rStyle w:val="aff5"/>
          <w:rFonts w:hint="cs"/>
          <w:rtl/>
        </w:rPr>
        <w:t xml:space="preserve">(עי' אות </w:t>
      </w:r>
      <w:r w:rsidRPr="006F02E2">
        <w:rPr>
          <w:rStyle w:val="aff5"/>
          <w:rtl/>
        </w:rPr>
        <w:fldChar w:fldCharType="begin"/>
      </w:r>
      <w:r w:rsidRPr="006F02E2">
        <w:rPr>
          <w:rStyle w:val="aff5"/>
          <w:rtl/>
        </w:rPr>
        <w:instrText xml:space="preserve"> </w:instrText>
      </w:r>
      <w:r w:rsidRPr="006F02E2">
        <w:rPr>
          <w:rStyle w:val="aff5"/>
          <w:rFonts w:hint="cs"/>
        </w:rPr>
        <w:instrText>REF</w:instrText>
      </w:r>
      <w:r w:rsidRPr="006F02E2">
        <w:rPr>
          <w:rStyle w:val="aff5"/>
          <w:rFonts w:hint="cs"/>
          <w:rtl/>
        </w:rPr>
        <w:instrText xml:space="preserve"> _</w:instrText>
      </w:r>
      <w:r w:rsidRPr="006F02E2">
        <w:rPr>
          <w:rStyle w:val="aff5"/>
          <w:rFonts w:hint="cs"/>
        </w:rPr>
        <w:instrText>Ref90021766 \r \h</w:instrText>
      </w:r>
      <w:r w:rsidRPr="006F02E2">
        <w:rPr>
          <w:rStyle w:val="aff5"/>
          <w:rtl/>
        </w:rPr>
        <w:instrText xml:space="preserve"> </w:instrText>
      </w:r>
      <w:r w:rsidRPr="006F02E2">
        <w:rPr>
          <w:rStyle w:val="aff5"/>
          <w:rtl/>
        </w:rPr>
      </w:r>
      <w:r w:rsidRPr="006F02E2">
        <w:rPr>
          <w:rStyle w:val="aff5"/>
          <w:rtl/>
        </w:rPr>
        <w:fldChar w:fldCharType="separate"/>
      </w:r>
      <w:r w:rsidR="00250336">
        <w:rPr>
          <w:rStyle w:val="aff5"/>
          <w:cs/>
        </w:rPr>
        <w:t>‎</w:t>
      </w:r>
      <w:r w:rsidR="00250336">
        <w:rPr>
          <w:rStyle w:val="aff5"/>
          <w:rtl/>
        </w:rPr>
        <w:t>ע)</w:t>
      </w:r>
      <w:r w:rsidRPr="006F02E2">
        <w:rPr>
          <w:rStyle w:val="aff5"/>
          <w:rtl/>
        </w:rPr>
        <w:fldChar w:fldCharType="end"/>
      </w:r>
      <w:r>
        <w:rPr>
          <w:rStyle w:val="af"/>
          <w:rFonts w:hint="cs"/>
          <w:rtl/>
        </w:rPr>
        <w:t xml:space="preserve"> בדעת </w:t>
      </w:r>
      <w:r w:rsidRPr="00D7216E">
        <w:rPr>
          <w:rStyle w:val="aff9"/>
          <w:rFonts w:hint="cs"/>
          <w:rtl/>
        </w:rPr>
        <w:t>התוס' לקמן</w:t>
      </w:r>
      <w:r w:rsidRPr="006F02E2">
        <w:rPr>
          <w:rStyle w:val="af"/>
          <w:rFonts w:hint="cs"/>
          <w:rtl/>
        </w:rPr>
        <w:t xml:space="preserve">] </w:t>
      </w:r>
      <w:r w:rsidRPr="006F02E2">
        <w:rPr>
          <w:rStyle w:val="aff4"/>
          <w:rFonts w:hint="cs"/>
          <w:rtl/>
        </w:rPr>
        <w:t>דהתוס'</w:t>
      </w:r>
      <w:r w:rsidRPr="00D7216E">
        <w:rPr>
          <w:rStyle w:val="aff4"/>
          <w:rFonts w:hint="cs"/>
          <w:rtl/>
        </w:rPr>
        <w:t xml:space="preserve"> </w:t>
      </w:r>
      <w:r>
        <w:rPr>
          <w:rStyle w:val="aff4"/>
          <w:rFonts w:hint="cs"/>
          <w:rtl/>
        </w:rPr>
        <w:t>בסוגיין</w:t>
      </w:r>
      <w:r>
        <w:rPr>
          <w:rFonts w:hint="cs"/>
          <w:rtl/>
        </w:rPr>
        <w:t xml:space="preserve"> ס"ל </w:t>
      </w:r>
      <w:r w:rsidRPr="006F02E2">
        <w:rPr>
          <w:rStyle w:val="aff4"/>
          <w:rFonts w:hint="cs"/>
          <w:rtl/>
        </w:rPr>
        <w:t>כבעה"מ</w:t>
      </w:r>
      <w:r>
        <w:rPr>
          <w:rFonts w:hint="cs"/>
          <w:rtl/>
        </w:rPr>
        <w:t xml:space="preserve"> </w:t>
      </w:r>
      <w:r w:rsidRPr="006F02E2">
        <w:rPr>
          <w:rStyle w:val="af2"/>
          <w:rFonts w:eastAsia="Guttman Hodes" w:hint="cs"/>
          <w:rtl/>
        </w:rPr>
        <w:t xml:space="preserve">(עי' 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Ref90374402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F02E2">
        <w:rPr>
          <w:rStyle w:val="af2"/>
          <w:rFonts w:eastAsia="Guttman Hodes"/>
          <w:rtl/>
        </w:rPr>
        <w:fldChar w:fldCharType="end"/>
      </w:r>
      <w:r>
        <w:rPr>
          <w:rFonts w:hint="cs"/>
          <w:rtl/>
        </w:rPr>
        <w:t xml:space="preserve"> </w:t>
      </w:r>
      <w:r w:rsidRPr="002717C3">
        <w:rPr>
          <w:rFonts w:hint="cs"/>
          <w:rtl/>
        </w:rPr>
        <w:t>דהעברת ד"א ברה"ר בזריקה ובהעברה, הם תולדות של הוצאה מרה"י לרה"ר, כיון דד"א של אדם קונות לו בכל מקום, וחשיבי כרשותו,</w:t>
      </w:r>
      <w:r>
        <w:rPr>
          <w:rFonts w:hint="cs"/>
          <w:rtl/>
        </w:rPr>
        <w:t xml:space="preserve"> דהרי </w:t>
      </w:r>
      <w:r w:rsidRPr="006F02E2">
        <w:rPr>
          <w:rStyle w:val="aff4"/>
          <w:rFonts w:hint="cs"/>
          <w:rtl/>
        </w:rPr>
        <w:t>התוס'</w:t>
      </w:r>
      <w:r w:rsidRPr="00D7216E">
        <w:rPr>
          <w:rStyle w:val="aff4"/>
          <w:rFonts w:hint="cs"/>
          <w:rtl/>
        </w:rPr>
        <w:t xml:space="preserve"> </w:t>
      </w:r>
      <w:r>
        <w:rPr>
          <w:rStyle w:val="aff4"/>
          <w:rFonts w:hint="cs"/>
          <w:rtl/>
        </w:rPr>
        <w:t>בסוגיין</w:t>
      </w:r>
      <w:r>
        <w:rPr>
          <w:rFonts w:hint="cs"/>
          <w:rtl/>
        </w:rPr>
        <w:t xml:space="preserve"> </w:t>
      </w:r>
      <w:r w:rsidRPr="006F02E2">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Ref90411798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כתבו בפירוש דאין סברא לחייב בזריקה.</w:t>
      </w:r>
      <w:bookmarkEnd w:id="1301"/>
    </w:p>
    <w:p w14:paraId="698398DB" w14:textId="77777777" w:rsidR="002F175C" w:rsidRDefault="002F175C" w:rsidP="002F175C">
      <w:pPr>
        <w:pStyle w:val="a7"/>
        <w:rPr>
          <w:rtl/>
        </w:rPr>
      </w:pPr>
      <w:bookmarkStart w:id="1302" w:name="_Toc163205335"/>
      <w:bookmarkStart w:id="1303" w:name="_Toc163205646"/>
      <w:bookmarkStart w:id="1304" w:name="_Toc163207192"/>
      <w:r>
        <w:rPr>
          <w:rFonts w:hint="cs"/>
          <w:rtl/>
        </w:rPr>
        <w:t>בי' הגרא"ל בתוס' דאף דחייב בזריקה לולי הילפו'פטור במעביר דלא היה במשכן דהוא גרוע</w:t>
      </w:r>
      <w:bookmarkEnd w:id="1302"/>
      <w:bookmarkEnd w:id="1303"/>
      <w:bookmarkEnd w:id="1304"/>
    </w:p>
    <w:p w14:paraId="788BFD8B" w14:textId="77777777" w:rsidR="002F175C" w:rsidRDefault="002F175C" w:rsidP="006C4D7E">
      <w:pPr>
        <w:pStyle w:val="a3"/>
        <w:rPr>
          <w:rtl/>
        </w:rPr>
      </w:pPr>
      <w:r>
        <w:rPr>
          <w:rFonts w:hint="cs"/>
          <w:rtl/>
        </w:rPr>
        <w:t xml:space="preserve">וביאר </w:t>
      </w:r>
      <w:r w:rsidRPr="00C31638">
        <w:rPr>
          <w:rStyle w:val="aff4"/>
          <w:rFonts w:hint="cs"/>
          <w:rtl/>
        </w:rPr>
        <w:t>בשיעורי רבי אריה לייב [הנדמ"ח]</w:t>
      </w:r>
      <w:r>
        <w:rPr>
          <w:rFonts w:hint="cs"/>
          <w:rtl/>
        </w:rPr>
        <w:t xml:space="preserve"> דכוונת </w:t>
      </w:r>
      <w:r w:rsidRPr="006F02E2">
        <w:rPr>
          <w:rStyle w:val="aff4"/>
          <w:rFonts w:hint="cs"/>
          <w:rtl/>
        </w:rPr>
        <w:t>התוס'</w:t>
      </w:r>
      <w:r>
        <w:rPr>
          <w:rFonts w:hint="cs"/>
          <w:rtl/>
        </w:rPr>
        <w:t xml:space="preserve"> להוכיח מהא דאחר דרצתה הגמ' לקמן </w:t>
      </w:r>
      <w:r w:rsidRPr="006F02E2">
        <w:rPr>
          <w:rStyle w:val="af2"/>
          <w:rFonts w:eastAsia="Guttman Hodes" w:hint="cs"/>
          <w:rtl/>
        </w:rPr>
        <w:t>(צו:)</w:t>
      </w:r>
      <w:r>
        <w:rPr>
          <w:rFonts w:hint="cs"/>
          <w:rtl/>
        </w:rPr>
        <w:t xml:space="preserve"> לומר דילפינן זורק ד"א ממשכן, מקשה הגמ' לקמן מנלן דחייב במעביר ד"א ברה"ר, ומבואר דאף שידעה הגמ' שיש חיוב על זריקת ד"א ברה"ר, מ"מ אמרינן דמעביר פטור כיון שלא היה במשכן, ורק כיון דהלכתא גמירי לה חייב אף במעביר, ומזה הוכיחו </w:t>
      </w:r>
      <w:r w:rsidRPr="006F02E2">
        <w:rPr>
          <w:rStyle w:val="aff4"/>
          <w:rFonts w:hint="cs"/>
          <w:rtl/>
        </w:rPr>
        <w:t>התוס'</w:t>
      </w:r>
      <w:r>
        <w:rPr>
          <w:rFonts w:hint="cs"/>
          <w:rtl/>
        </w:rPr>
        <w:t xml:space="preserve"> דאעפ"י דמעביר ד"א ברה"ר דמי לזורק ברה"ר, מ"מ א"א לחייב במעביר אם לא היה במשכן, ומוכח דהוצאה היא מלאכה גרועה.</w:t>
      </w:r>
    </w:p>
    <w:p w14:paraId="2D8AC498" w14:textId="77777777" w:rsidR="002F175C" w:rsidRPr="00B23987" w:rsidRDefault="002F175C" w:rsidP="002F175C">
      <w:pPr>
        <w:pStyle w:val="1"/>
      </w:pPr>
      <w:bookmarkStart w:id="1305" w:name="_Toc163205336"/>
      <w:bookmarkStart w:id="1306" w:name="_Toc163205647"/>
      <w:bookmarkStart w:id="1307" w:name="_Toc163207193"/>
      <w:r>
        <w:rPr>
          <w:rFonts w:hint="cs"/>
          <w:rtl/>
        </w:rPr>
        <w:t>קו' הגרא"ל מאלין דאחר הילפותא אף דהוי גרועה חייב בתולדה</w:t>
      </w:r>
      <w:bookmarkEnd w:id="1305"/>
      <w:bookmarkEnd w:id="1306"/>
      <w:bookmarkEnd w:id="1307"/>
    </w:p>
    <w:p w14:paraId="3FA4C1E0" w14:textId="77777777" w:rsidR="002F175C" w:rsidRDefault="002F175C" w:rsidP="002F175C">
      <w:pPr>
        <w:pStyle w:val="a7"/>
        <w:rPr>
          <w:rtl/>
        </w:rPr>
      </w:pPr>
      <w:bookmarkStart w:id="1308" w:name="_Toc90202061"/>
      <w:bookmarkStart w:id="1309" w:name="_Toc163205337"/>
      <w:bookmarkStart w:id="1310" w:name="_Toc163205648"/>
      <w:bookmarkStart w:id="1311" w:name="_Toc163207194"/>
      <w:r>
        <w:rPr>
          <w:rFonts w:hint="cs"/>
          <w:rtl/>
        </w:rPr>
        <w:t>קו' הגרא"ל על תוס' דאחר דגילתה תורה דחייב בהוצאה אף דהיא גרועה א"כ ה"ה בתולדותיה</w:t>
      </w:r>
      <w:bookmarkEnd w:id="1308"/>
      <w:bookmarkEnd w:id="1309"/>
      <w:bookmarkEnd w:id="1310"/>
      <w:bookmarkEnd w:id="1311"/>
    </w:p>
    <w:p w14:paraId="2EAE933B" w14:textId="7F641465" w:rsidR="002F175C" w:rsidRDefault="002F175C" w:rsidP="006C4D7E">
      <w:pPr>
        <w:pStyle w:val="a3"/>
      </w:pPr>
      <w:bookmarkStart w:id="1312" w:name="_Ref90028602"/>
      <w:r>
        <w:rPr>
          <w:rFonts w:hint="cs"/>
          <w:rtl/>
        </w:rPr>
        <w:t xml:space="preserve">במ"ש </w:t>
      </w:r>
      <w:r>
        <w:rPr>
          <w:rStyle w:val="aff4"/>
          <w:rtl/>
        </w:rPr>
        <w:t>התוס' לקמן</w:t>
      </w:r>
      <w:r>
        <w:rPr>
          <w:rFonts w:hint="cs"/>
          <w:rtl/>
        </w:rPr>
        <w:t xml:space="preserve"> </w:t>
      </w:r>
      <w:r>
        <w:rPr>
          <w:rStyle w:val="af2"/>
          <w:rFonts w:eastAsia="Guttman Hodes" w:hint="cs"/>
          <w:rtl/>
        </w:rPr>
        <w:t xml:space="preserve">(עי' אות </w:t>
      </w:r>
      <w:r>
        <w:rPr>
          <w:rFont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Ref89362332 \r \h</w:instrText>
      </w:r>
      <w:r>
        <w:rPr>
          <w:rStyle w:val="af2"/>
          <w:rFonts w:eastAsia="Guttman Hodes" w:hint="cs"/>
          <w:rtl/>
        </w:rPr>
        <w:instrText xml:space="preserve"> </w:instrText>
      </w:r>
      <w:r>
        <w:rPr>
          <w:rFonts w:hint="cs"/>
          <w:rtl/>
        </w:rPr>
      </w:r>
      <w:r>
        <w:rPr>
          <w:rFonts w:hint="cs"/>
          <w:rtl/>
        </w:rPr>
        <w:fldChar w:fldCharType="separate"/>
      </w:r>
      <w:r w:rsidR="00250336">
        <w:rPr>
          <w:rStyle w:val="af2"/>
          <w:rFonts w:eastAsia="Guttman Hodes" w:hint="eastAsia"/>
          <w:cs/>
        </w:rPr>
        <w:t>‎</w:t>
      </w:r>
      <w:r w:rsidR="00250336">
        <w:rPr>
          <w:rStyle w:val="af2"/>
          <w:rFonts w:eastAsia="Guttman Hodes" w:hint="eastAsia"/>
          <w:rtl/>
        </w:rPr>
        <w:t>סו</w:t>
      </w:r>
      <w:r w:rsidR="00250336">
        <w:rPr>
          <w:rStyle w:val="af2"/>
          <w:rFonts w:eastAsia="Guttman Hodes"/>
          <w:rtl/>
        </w:rPr>
        <w:t>)</w:t>
      </w:r>
      <w:r>
        <w:rPr>
          <w:rFonts w:hint="cs"/>
          <w:rtl/>
        </w:rPr>
        <w:fldChar w:fldCharType="end"/>
      </w:r>
      <w:r>
        <w:rPr>
          <w:rFonts w:hint="cs"/>
          <w:rtl/>
        </w:rPr>
        <w:t xml:space="preserve"> דהא דאמרינן בגמ' לקמן דזריקה הייתה במשכן, הוא כיון דאי לא הייתה במשכן א"א לחייב רק מחמת הסברא דמ"ל ע"י הוצאה, מ"ל ע"י זריקה, כיון דהוצאה היא מלאכה גרועה, הקשה </w:t>
      </w:r>
      <w:r>
        <w:rPr>
          <w:rStyle w:val="aff4"/>
          <w:rtl/>
        </w:rPr>
        <w:t>בשיעורי רבי אריה לייב [הנדמ"ח]</w:t>
      </w:r>
      <w:r>
        <w:rPr>
          <w:rFonts w:hint="cs"/>
          <w:rtl/>
        </w:rPr>
        <w:t xml:space="preserve"> </w:t>
      </w:r>
      <w:r>
        <w:rPr>
          <w:rStyle w:val="af2"/>
          <w:rFonts w:eastAsia="Guttman Hodes" w:hint="cs"/>
          <w:rtl/>
        </w:rPr>
        <w:t>(עמ' ל"א ד"ה ב' ע"א)</w:t>
      </w:r>
      <w:r>
        <w:rPr>
          <w:rFonts w:hint="cs"/>
          <w:rtl/>
        </w:rPr>
        <w:t xml:space="preserve"> דכ"מ דמהני הסברא דהוצאה היא מלאכה גרועה, היינו לענין דלא חשיבא כמלאכה, וא"א לחייב עליה בלא ילפותא מפורשת, אבל אחר דגילתה תורה דחייבין אף על מלאכה גרועה, א"כ פשיטא דחייב אף על תולדותיה, ומה ההו"א לומר דאין לה תולדות.</w:t>
      </w:r>
    </w:p>
    <w:p w14:paraId="7A5304A3" w14:textId="77777777" w:rsidR="002F175C" w:rsidRDefault="002F175C" w:rsidP="002F175C">
      <w:pPr>
        <w:pStyle w:val="a7"/>
        <w:rPr>
          <w:rtl/>
        </w:rPr>
      </w:pPr>
      <w:bookmarkStart w:id="1313" w:name="_Toc90202062"/>
      <w:bookmarkStart w:id="1314" w:name="_Toc163205338"/>
      <w:bookmarkStart w:id="1315" w:name="_Toc163205649"/>
      <w:bookmarkStart w:id="1316" w:name="_Toc163207195"/>
      <w:r>
        <w:rPr>
          <w:rFonts w:hint="cs"/>
          <w:rtl/>
        </w:rPr>
        <w:t>קו' הגרא"ל דאי שייך לומר דאין תולדות למלאכה גרועה א"כ מה מהני דהתולדות היו במשכן</w:t>
      </w:r>
      <w:bookmarkEnd w:id="1313"/>
      <w:bookmarkEnd w:id="1314"/>
      <w:bookmarkEnd w:id="1315"/>
      <w:bookmarkEnd w:id="1316"/>
    </w:p>
    <w:p w14:paraId="5DE5E8FC" w14:textId="780FD6D0" w:rsidR="002F175C" w:rsidRDefault="002F175C" w:rsidP="006C4D7E">
      <w:pPr>
        <w:pStyle w:val="a3"/>
      </w:pPr>
      <w:bookmarkStart w:id="1317" w:name="_Ref90487720"/>
      <w:r>
        <w:rPr>
          <w:rFonts w:hint="cs"/>
          <w:rtl/>
        </w:rPr>
        <w:t xml:space="preserve">וכתב </w:t>
      </w:r>
      <w:r>
        <w:rPr>
          <w:rStyle w:val="aff4"/>
          <w:rtl/>
        </w:rPr>
        <w:t>בשיעורי רבי אריה לייב</w:t>
      </w:r>
      <w:r>
        <w:rPr>
          <w:rFonts w:hint="cs"/>
          <w:rtl/>
        </w:rPr>
        <w:t xml:space="preserve"> דאם נאמר שיש סברא דאין למלאכה גרועה תולדות, </w:t>
      </w:r>
      <w:r w:rsidRPr="00B23987">
        <w:rPr>
          <w:rStyle w:val="af"/>
          <w:rFonts w:hint="cs"/>
          <w:rtl/>
        </w:rPr>
        <w:t xml:space="preserve">[כדכתבו </w:t>
      </w:r>
      <w:r w:rsidRPr="00B23987">
        <w:rPr>
          <w:rStyle w:val="aff9"/>
          <w:rFonts w:hint="cs"/>
          <w:rtl/>
        </w:rPr>
        <w:t>הרשב"א והר"ן והתוס' הרא"ש</w:t>
      </w:r>
      <w:r w:rsidRPr="00B23987">
        <w:rPr>
          <w:rStyle w:val="af"/>
          <w:rFonts w:hint="cs"/>
          <w:rtl/>
        </w:rPr>
        <w:t xml:space="preserve"> </w:t>
      </w:r>
      <w:r w:rsidRPr="00B23987">
        <w:rPr>
          <w:rStyle w:val="aff5"/>
          <w:rFonts w:hint="cs"/>
          <w:rtl/>
        </w:rPr>
        <w:t xml:space="preserve">(עי' אות </w:t>
      </w:r>
      <w:r w:rsidRPr="00B23987">
        <w:rPr>
          <w:rStyle w:val="aff5"/>
          <w:rtl/>
        </w:rPr>
        <w:fldChar w:fldCharType="begin"/>
      </w:r>
      <w:r w:rsidRPr="00B23987">
        <w:rPr>
          <w:rStyle w:val="aff5"/>
          <w:rtl/>
        </w:rPr>
        <w:instrText xml:space="preserve"> </w:instrText>
      </w:r>
      <w:r w:rsidRPr="00B23987">
        <w:rPr>
          <w:rStyle w:val="aff5"/>
          <w:rFonts w:hint="cs"/>
        </w:rPr>
        <w:instrText>REF</w:instrText>
      </w:r>
      <w:r w:rsidRPr="00B23987">
        <w:rPr>
          <w:rStyle w:val="aff5"/>
          <w:rFonts w:hint="cs"/>
          <w:rtl/>
        </w:rPr>
        <w:instrText xml:space="preserve"> _</w:instrText>
      </w:r>
      <w:r w:rsidRPr="00B23987">
        <w:rPr>
          <w:rStyle w:val="aff5"/>
          <w:rFonts w:hint="cs"/>
        </w:rPr>
        <w:instrText>Ref90464446 \r \h</w:instrText>
      </w:r>
      <w:r w:rsidRPr="00B23987">
        <w:rPr>
          <w:rStyle w:val="aff5"/>
          <w:rtl/>
        </w:rPr>
        <w:instrText xml:space="preserve"> </w:instrText>
      </w:r>
      <w:r w:rsidRPr="00B23987">
        <w:rPr>
          <w:rStyle w:val="aff5"/>
          <w:rtl/>
        </w:rPr>
      </w:r>
      <w:r w:rsidRPr="00B23987">
        <w:rPr>
          <w:rStyle w:val="aff5"/>
          <w:rtl/>
        </w:rPr>
        <w:fldChar w:fldCharType="separate"/>
      </w:r>
      <w:r w:rsidR="00250336">
        <w:rPr>
          <w:rStyle w:val="aff5"/>
          <w:cs/>
        </w:rPr>
        <w:t>‎</w:t>
      </w:r>
      <w:r w:rsidR="00250336">
        <w:rPr>
          <w:rStyle w:val="aff5"/>
          <w:rtl/>
        </w:rPr>
        <w:t>ז)</w:t>
      </w:r>
      <w:r w:rsidRPr="00B23987">
        <w:rPr>
          <w:rStyle w:val="aff5"/>
          <w:rtl/>
        </w:rPr>
        <w:fldChar w:fldCharType="end"/>
      </w:r>
      <w:r w:rsidRPr="00B23987">
        <w:rPr>
          <w:rStyle w:val="af"/>
          <w:rFonts w:hint="cs"/>
          <w:rtl/>
        </w:rPr>
        <w:t xml:space="preserve"> בשם </w:t>
      </w:r>
      <w:r w:rsidRPr="00B23987">
        <w:rPr>
          <w:rStyle w:val="aff9"/>
          <w:rFonts w:hint="cs"/>
          <w:rtl/>
        </w:rPr>
        <w:t>ר"ת</w:t>
      </w:r>
      <w:r w:rsidRPr="00B23987">
        <w:rPr>
          <w:rStyle w:val="af"/>
          <w:rFonts w:hint="cs"/>
          <w:rtl/>
        </w:rPr>
        <w:t>],</w:t>
      </w:r>
      <w:r>
        <w:rPr>
          <w:rFonts w:hint="cs"/>
          <w:rtl/>
        </w:rPr>
        <w:t xml:space="preserve"> א"כ מה מהני הא דאמרינן בגמ' לקמן דהיא הייתה במשכן, הא כיון דהיא מלאכה גרועה לא מהני מה שהייתה במשכן, כדמוכח </w:t>
      </w:r>
      <w:r>
        <w:rPr>
          <w:rFonts w:hint="cs"/>
          <w:rtl/>
        </w:rPr>
        <w:t>מהא דא"א לחייב עליה בלא ילפותא מפורשת, אעפ"י דהייתה במשכן.</w:t>
      </w:r>
      <w:bookmarkEnd w:id="1312"/>
      <w:bookmarkEnd w:id="1317"/>
    </w:p>
    <w:p w14:paraId="5827EA7B" w14:textId="77777777" w:rsidR="002F175C" w:rsidRDefault="002F175C" w:rsidP="002F175C">
      <w:pPr>
        <w:pStyle w:val="a7"/>
        <w:rPr>
          <w:rtl/>
        </w:rPr>
      </w:pPr>
      <w:bookmarkStart w:id="1318" w:name="_Toc90202063"/>
      <w:bookmarkStart w:id="1319" w:name="_Toc163205339"/>
      <w:bookmarkStart w:id="1320" w:name="_Toc163205650"/>
      <w:bookmarkStart w:id="1321" w:name="_Toc163207196"/>
      <w:r>
        <w:rPr>
          <w:rFonts w:hint="cs"/>
          <w:rtl/>
        </w:rPr>
        <w:t>קו' הגרא"ל על התוס' דאי לא ילפי' מלאכות ממשכן א"כ היאך אפשר לחייב במלאכות כלל</w:t>
      </w:r>
      <w:bookmarkEnd w:id="1318"/>
      <w:bookmarkEnd w:id="1319"/>
      <w:bookmarkEnd w:id="1320"/>
      <w:bookmarkEnd w:id="1321"/>
    </w:p>
    <w:p w14:paraId="0E5B4FD9" w14:textId="24F9D8ED" w:rsidR="002F175C" w:rsidRDefault="002F175C" w:rsidP="006C4D7E">
      <w:pPr>
        <w:pStyle w:val="a3"/>
        <w:rPr>
          <w:rtl/>
        </w:rPr>
      </w:pPr>
      <w:bookmarkStart w:id="1322" w:name="_Ref90028535"/>
      <w:r>
        <w:rPr>
          <w:rFonts w:hint="cs"/>
          <w:rtl/>
        </w:rPr>
        <w:t xml:space="preserve">ובמ"ש </w:t>
      </w:r>
      <w:r>
        <w:rPr>
          <w:rStyle w:val="aff4"/>
          <w:rtl/>
        </w:rPr>
        <w:t>התוס' בסוגיין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Ref90410748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דכוונת הברייתא לומר דלולי שהוצאה הייתה במשכן היה אפשר לחייב בכל מלאכה שדומה למלאכה גמורה, אף שאינה במשכן, הקשה </w:t>
      </w:r>
      <w:r>
        <w:rPr>
          <w:rStyle w:val="aff4"/>
          <w:rtl/>
        </w:rPr>
        <w:t>בשיעורי רבי אריה לייב [הנדמ"ח]</w:t>
      </w:r>
      <w:r>
        <w:rPr>
          <w:rFonts w:hint="cs"/>
          <w:rtl/>
        </w:rPr>
        <w:t xml:space="preserve"> </w:t>
      </w:r>
      <w:r>
        <w:rPr>
          <w:rStyle w:val="af2"/>
          <w:rFonts w:eastAsia="Guttman Hodes" w:hint="cs"/>
          <w:rtl/>
        </w:rPr>
        <w:t>(עמ' ל"א סוד"ה ב' ע"א)</w:t>
      </w:r>
      <w:r>
        <w:rPr>
          <w:rFonts w:hint="cs"/>
          <w:rtl/>
        </w:rPr>
        <w:t xml:space="preserve"> דאי לא ילפינן את כל מלאכות שבת ממשכן, א"כ מהיכן ילפינן להו.</w:t>
      </w:r>
      <w:bookmarkEnd w:id="1322"/>
    </w:p>
    <w:p w14:paraId="6012DF2B" w14:textId="77777777" w:rsidR="002F175C" w:rsidRDefault="002F175C" w:rsidP="002F175C">
      <w:pPr>
        <w:pStyle w:val="1"/>
        <w:rPr>
          <w:rtl/>
        </w:rPr>
      </w:pPr>
      <w:bookmarkStart w:id="1323" w:name="_Toc90202060"/>
      <w:bookmarkStart w:id="1324" w:name="_Toc163205340"/>
      <w:bookmarkStart w:id="1325" w:name="_Toc163205651"/>
      <w:bookmarkStart w:id="1326" w:name="_Toc163207197"/>
      <w:bookmarkStart w:id="1327" w:name="_Toc90202064"/>
      <w:r>
        <w:rPr>
          <w:rFonts w:hint="cs"/>
          <w:rtl/>
        </w:rPr>
        <w:t xml:space="preserve">בי' הגרא"ל </w:t>
      </w:r>
      <w:bookmarkEnd w:id="1323"/>
      <w:r>
        <w:rPr>
          <w:rFonts w:hint="cs"/>
          <w:rtl/>
        </w:rPr>
        <w:t>דכל שהיא מלאכה חשיב דתולדותיה היו במשכן</w:t>
      </w:r>
      <w:bookmarkEnd w:id="1324"/>
      <w:bookmarkEnd w:id="1325"/>
      <w:bookmarkEnd w:id="1326"/>
    </w:p>
    <w:p w14:paraId="4F085C52" w14:textId="77777777" w:rsidR="002F175C" w:rsidRDefault="002F175C" w:rsidP="002F175C">
      <w:pPr>
        <w:pStyle w:val="a7"/>
        <w:rPr>
          <w:rtl/>
        </w:rPr>
      </w:pPr>
      <w:bookmarkStart w:id="1328" w:name="_Toc163205341"/>
      <w:bookmarkStart w:id="1329" w:name="_Toc163205652"/>
      <w:bookmarkStart w:id="1330" w:name="_Toc163207198"/>
      <w:r>
        <w:rPr>
          <w:rFonts w:hint="cs"/>
          <w:rtl/>
        </w:rPr>
        <w:t>בי' הגרא"ל דממשכן ילפי' דכל שאינה במשכן אינה מלאכה וכל שהיא מלאכה ה"ה בתולדותיה</w:t>
      </w:r>
      <w:bookmarkEnd w:id="1327"/>
      <w:bookmarkEnd w:id="1328"/>
      <w:bookmarkEnd w:id="1329"/>
      <w:bookmarkEnd w:id="1330"/>
    </w:p>
    <w:p w14:paraId="0ECA9E9E" w14:textId="77777777" w:rsidR="002F175C" w:rsidRDefault="002F175C" w:rsidP="006C4D7E">
      <w:pPr>
        <w:pStyle w:val="a3"/>
        <w:rPr>
          <w:rtl/>
        </w:rPr>
      </w:pPr>
      <w:r>
        <w:rPr>
          <w:rFonts w:hint="cs"/>
          <w:rtl/>
        </w:rPr>
        <w:t xml:space="preserve">אלא ביאר </w:t>
      </w:r>
      <w:r>
        <w:rPr>
          <w:rStyle w:val="aff4"/>
          <w:rtl/>
        </w:rPr>
        <w:t>בשיעורי רבי אריה לייב [הנדמ"ח]</w:t>
      </w:r>
      <w:r>
        <w:rPr>
          <w:rFonts w:hint="cs"/>
          <w:rtl/>
        </w:rPr>
        <w:t xml:space="preserve"> </w:t>
      </w:r>
      <w:r>
        <w:rPr>
          <w:rStyle w:val="af2"/>
          <w:rFonts w:eastAsia="Guttman Hodes" w:hint="cs"/>
          <w:rtl/>
        </w:rPr>
        <w:t>(עמ' ל"א ד"ה והנראה)</w:t>
      </w:r>
      <w:r>
        <w:rPr>
          <w:rFonts w:hint="cs"/>
          <w:rtl/>
        </w:rPr>
        <w:t xml:space="preserve"> דהילפותא למלאכות שבת מהמשכן, אינה ילפותא לענין חיוב מלאכות בשבת, דכל מלאכה שהייתה במשכן חייבין עליה בשבת, אלא דהילפותא ממשכן היא רק דמלאכה שלא הייתה במשכן אין לה שם מלאכה כלל, וכתב </w:t>
      </w:r>
      <w:r>
        <w:rPr>
          <w:rStyle w:val="aff4"/>
          <w:rtl/>
        </w:rPr>
        <w:t>בשיעורי רבי אריה לייב</w:t>
      </w:r>
      <w:r>
        <w:rPr>
          <w:rFonts w:hint="cs"/>
          <w:rtl/>
        </w:rPr>
        <w:t xml:space="preserve"> דהא דחייבין על תולדות אעפ"י שלא היו במשכן, הוא כיון שיש ילפותא בגמ' לקמן</w:t>
      </w:r>
      <w:r>
        <w:rPr>
          <w:rStyle w:val="af2"/>
          <w:rFonts w:eastAsia="Guttman Hodes" w:hint="cs"/>
          <w:rtl/>
        </w:rPr>
        <w:t xml:space="preserve"> (ע:) </w:t>
      </w:r>
      <w:r>
        <w:rPr>
          <w:rFonts w:hint="cs"/>
          <w:rtl/>
        </w:rPr>
        <w:t>דהמלאכה של התולדה היא כמלאכת האב, וא"כ כל שהאב היה במשכן ויש לו שם מלאכה, אף לתולדה שיש שם מלאכה.</w:t>
      </w:r>
    </w:p>
    <w:p w14:paraId="0E33CB4C" w14:textId="77777777" w:rsidR="002F175C" w:rsidRPr="00B23987" w:rsidRDefault="002F175C" w:rsidP="002F175C">
      <w:pPr>
        <w:pStyle w:val="1"/>
        <w:rPr>
          <w:rtl/>
        </w:rPr>
      </w:pPr>
      <w:bookmarkStart w:id="1331" w:name="_Toc163205342"/>
      <w:bookmarkStart w:id="1332" w:name="_Toc163205653"/>
      <w:bookmarkStart w:id="1333" w:name="_Toc163207199"/>
      <w:r>
        <w:rPr>
          <w:rFonts w:hint="cs"/>
          <w:rtl/>
        </w:rPr>
        <w:t>בי' הגרא"ל דבמלאכה גרועה לא חשיב דתולדותיה היו במשכן</w:t>
      </w:r>
      <w:bookmarkEnd w:id="1331"/>
      <w:bookmarkEnd w:id="1332"/>
      <w:bookmarkEnd w:id="1333"/>
    </w:p>
    <w:p w14:paraId="740AE96A" w14:textId="77777777" w:rsidR="002F175C" w:rsidRDefault="002F175C" w:rsidP="002F175C">
      <w:pPr>
        <w:pStyle w:val="a7"/>
        <w:rPr>
          <w:rtl/>
        </w:rPr>
      </w:pPr>
      <w:bookmarkStart w:id="1334" w:name="_Toc90202065"/>
      <w:bookmarkStart w:id="1335" w:name="_Toc163205343"/>
      <w:bookmarkStart w:id="1336" w:name="_Toc163205654"/>
      <w:bookmarkStart w:id="1337" w:name="_Toc163207200"/>
      <w:r>
        <w:rPr>
          <w:rFonts w:hint="cs"/>
          <w:rtl/>
        </w:rPr>
        <w:t>בי' הגרא"ל דבמלאכה גרועה אף שיש לאב שם מלאכה מ"מ ל"מ מהני לתולדה שהוא דבר אחר</w:t>
      </w:r>
      <w:bookmarkEnd w:id="1334"/>
      <w:bookmarkEnd w:id="1335"/>
      <w:bookmarkEnd w:id="1336"/>
      <w:bookmarkEnd w:id="1337"/>
    </w:p>
    <w:p w14:paraId="61A97A4C" w14:textId="77777777" w:rsidR="002F175C" w:rsidRDefault="002F175C" w:rsidP="006C4D7E">
      <w:pPr>
        <w:pStyle w:val="a3"/>
      </w:pPr>
      <w:r>
        <w:rPr>
          <w:rFonts w:hint="cs"/>
          <w:rtl/>
        </w:rPr>
        <w:t>אבל במלאכה גרועה, ביאר</w:t>
      </w:r>
      <w:r>
        <w:rPr>
          <w:rStyle w:val="aff4"/>
          <w:rtl/>
        </w:rPr>
        <w:t xml:space="preserve"> בשיעורי רבי אריה לייב</w:t>
      </w:r>
      <w:r>
        <w:rPr>
          <w:rFonts w:hint="cs"/>
          <w:rtl/>
        </w:rPr>
        <w:t xml:space="preserve"> </w:t>
      </w:r>
      <w:r>
        <w:rPr>
          <w:rStyle w:val="aff4"/>
          <w:rtl/>
        </w:rPr>
        <w:t>[הנדמ"ח]</w:t>
      </w:r>
      <w:r>
        <w:rPr>
          <w:rFonts w:hint="cs"/>
          <w:rtl/>
        </w:rPr>
        <w:t xml:space="preserve"> </w:t>
      </w:r>
      <w:r>
        <w:rPr>
          <w:rStyle w:val="af2"/>
          <w:rFonts w:eastAsia="Guttman Hodes" w:hint="cs"/>
          <w:rtl/>
        </w:rPr>
        <w:t>(עמ' ל"א ד"ה והנראה)</w:t>
      </w:r>
      <w:r>
        <w:rPr>
          <w:rFonts w:hint="cs"/>
          <w:rtl/>
        </w:rPr>
        <w:t xml:space="preserve"> דא"א לומר דהמלאכה של האב היא המלאכה בתולדה, דשם המלאכה של האב הוא גרוע וא"א לומר שהשם שלו יהיה שם מלאכה אף לתולדה שהיא דבר אחר.</w:t>
      </w:r>
    </w:p>
    <w:p w14:paraId="3DC599F0" w14:textId="77777777" w:rsidR="002F175C" w:rsidRDefault="002F175C" w:rsidP="002F175C">
      <w:pPr>
        <w:pStyle w:val="a7"/>
        <w:rPr>
          <w:rtl/>
        </w:rPr>
      </w:pPr>
      <w:bookmarkStart w:id="1338" w:name="_Toc90202066"/>
      <w:bookmarkStart w:id="1339" w:name="_Toc163205344"/>
      <w:bookmarkStart w:id="1340" w:name="_Toc163205655"/>
      <w:bookmarkStart w:id="1341" w:name="_Toc163207201"/>
      <w:r>
        <w:rPr>
          <w:rFonts w:hint="cs"/>
          <w:rtl/>
        </w:rPr>
        <w:t>בי' הגרא"ל דאף דתולדות הוצאה היו במשכן צריך ילפו' לתולדות ול"מ שהאב הגרוע המשכן</w:t>
      </w:r>
      <w:bookmarkEnd w:id="1338"/>
      <w:bookmarkEnd w:id="1339"/>
      <w:bookmarkEnd w:id="1340"/>
      <w:bookmarkEnd w:id="1341"/>
    </w:p>
    <w:p w14:paraId="60AF6E58" w14:textId="77777777" w:rsidR="002F175C" w:rsidRPr="00B23987" w:rsidRDefault="002F175C" w:rsidP="006C4D7E">
      <w:pPr>
        <w:pStyle w:val="a3"/>
        <w:rPr>
          <w:rtl/>
        </w:rPr>
      </w:pPr>
      <w:r>
        <w:rPr>
          <w:rFonts w:hint="cs"/>
          <w:rtl/>
        </w:rPr>
        <w:t xml:space="preserve">וכתב </w:t>
      </w:r>
      <w:r>
        <w:rPr>
          <w:rStyle w:val="aff4"/>
          <w:rtl/>
        </w:rPr>
        <w:t>בשיעורי רבי אריה לייב</w:t>
      </w:r>
      <w:r>
        <w:rPr>
          <w:rFonts w:hint="cs"/>
          <w:rtl/>
        </w:rPr>
        <w:t xml:space="preserve"> דא"כ ממילא א"א לומר דהתולדות של הוצאה היו במשכן, דהא התולדות עצמם לא היו במשכן בכל המלאכות, ואף שהאב היה במשכן, מ"מ בהוצאה שהיא מלאכה גרועה, א"א לומר דכיון שהאב היה במשכן וחשיב מלאכה, א"כ אף התולדה חשיבא כמלאכה, ולכן הוצרכה הגמ' לקמן לומר דאף התולדה עצמה הייתה </w:t>
      </w:r>
      <w:r w:rsidRPr="00B23987">
        <w:rPr>
          <w:rFonts w:hint="cs"/>
          <w:rtl/>
        </w:rPr>
        <w:t>במשכן, ולכן יש לתולדה שם מלאכה מצד עצמה.</w:t>
      </w:r>
    </w:p>
    <w:p w14:paraId="4528FDDC" w14:textId="77777777" w:rsidR="002F175C" w:rsidRPr="00B23987" w:rsidRDefault="002F175C" w:rsidP="002F175C">
      <w:pPr>
        <w:pStyle w:val="a7"/>
        <w:rPr>
          <w:rtl/>
        </w:rPr>
      </w:pPr>
      <w:bookmarkStart w:id="1342" w:name="_Toc90202067"/>
      <w:bookmarkStart w:id="1343" w:name="_Toc163205345"/>
      <w:bookmarkStart w:id="1344" w:name="_Toc163205656"/>
      <w:bookmarkStart w:id="1345" w:name="_Toc163207202"/>
      <w:r w:rsidRPr="00B23987">
        <w:rPr>
          <w:rFonts w:hint="cs"/>
          <w:rtl/>
        </w:rPr>
        <w:t>בי' הגרא"ל בתוס' דאפשר ללמוד מלאכות מהמשכן באופ"א ולא דבאינה במשכן ל"ה מלאכה</w:t>
      </w:r>
      <w:bookmarkEnd w:id="1342"/>
      <w:bookmarkEnd w:id="1343"/>
      <w:bookmarkEnd w:id="1344"/>
      <w:bookmarkEnd w:id="1345"/>
    </w:p>
    <w:p w14:paraId="509FBD3C" w14:textId="070D06B8" w:rsidR="002F175C" w:rsidRDefault="002F175C" w:rsidP="006C4D7E">
      <w:pPr>
        <w:pStyle w:val="a3"/>
        <w:rPr>
          <w:rtl/>
        </w:rPr>
      </w:pPr>
      <w:bookmarkStart w:id="1346" w:name="_Ref90028652"/>
      <w:r w:rsidRPr="00B23987">
        <w:rPr>
          <w:rFonts w:hint="cs"/>
          <w:rtl/>
        </w:rPr>
        <w:t xml:space="preserve">ולפי"ז ביאר </w:t>
      </w:r>
      <w:r w:rsidRPr="00B23987">
        <w:rPr>
          <w:rStyle w:val="aff4"/>
          <w:rtl/>
        </w:rPr>
        <w:t>בשיעורי רבי אריה לייב [הנדמ"ח]</w:t>
      </w:r>
      <w:r w:rsidRPr="00B23987">
        <w:rPr>
          <w:rFonts w:hint="cs"/>
          <w:rtl/>
        </w:rPr>
        <w:t xml:space="preserve"> </w:t>
      </w:r>
      <w:r w:rsidRPr="00B23987">
        <w:rPr>
          <w:rStyle w:val="af2"/>
          <w:rFonts w:eastAsia="Guttman Hodes" w:hint="cs"/>
          <w:rtl/>
        </w:rPr>
        <w:t>(עמ' ל"א סוד"ה והנראה)</w:t>
      </w:r>
      <w:r w:rsidRPr="00B23987">
        <w:rPr>
          <w:rFonts w:hint="cs"/>
          <w:rtl/>
        </w:rPr>
        <w:t xml:space="preserve"> את דברי </w:t>
      </w:r>
      <w:r w:rsidRPr="00B23987">
        <w:rPr>
          <w:rStyle w:val="aff4"/>
          <w:rtl/>
        </w:rPr>
        <w:t>התוס'</w:t>
      </w:r>
      <w:r w:rsidRPr="00B23987">
        <w:rPr>
          <w:rFonts w:hint="cs"/>
          <w:rtl/>
        </w:rPr>
        <w:t xml:space="preserve"> </w:t>
      </w:r>
      <w:r w:rsidRPr="00B23987">
        <w:rPr>
          <w:rStyle w:val="aff4"/>
          <w:rtl/>
        </w:rPr>
        <w:t>בסוגיין</w:t>
      </w:r>
      <w:r w:rsidRPr="00B23987">
        <w:rPr>
          <w:rFonts w:hint="cs"/>
          <w:rtl/>
        </w:rPr>
        <w:t xml:space="preserve"> </w:t>
      </w:r>
      <w:r w:rsidRPr="00B23987">
        <w:rPr>
          <w:rStyle w:val="af2"/>
          <w:rFonts w:eastAsia="Guttman Hodes" w:hint="cs"/>
          <w:rtl/>
        </w:rPr>
        <w:t xml:space="preserve">(עי' אות </w:t>
      </w:r>
      <w:r w:rsidRPr="00B23987">
        <w:rPr>
          <w:rFonts w:hint="cs"/>
          <w:rtl/>
        </w:rPr>
        <w:fldChar w:fldCharType="begin"/>
      </w:r>
      <w:r w:rsidRPr="00B23987">
        <w:rPr>
          <w:rStyle w:val="af2"/>
          <w:rFonts w:eastAsia="Guttman Hodes" w:hint="cs"/>
          <w:rtl/>
        </w:rPr>
        <w:instrText xml:space="preserve"> </w:instrText>
      </w:r>
      <w:r w:rsidRPr="00B23987">
        <w:rPr>
          <w:rStyle w:val="af2"/>
          <w:rFonts w:eastAsia="Guttman Hodes"/>
        </w:rPr>
        <w:instrText>REF</w:instrText>
      </w:r>
      <w:r w:rsidRPr="00B23987">
        <w:rPr>
          <w:rStyle w:val="af2"/>
          <w:rFonts w:eastAsia="Guttman Hodes" w:hint="cs"/>
          <w:rtl/>
        </w:rPr>
        <w:instrText xml:space="preserve"> _</w:instrText>
      </w:r>
      <w:r w:rsidRPr="00B23987">
        <w:rPr>
          <w:rStyle w:val="af2"/>
          <w:rFonts w:eastAsia="Guttman Hodes"/>
        </w:rPr>
        <w:instrText>Ref90026533 \r \h</w:instrText>
      </w:r>
      <w:r w:rsidRPr="00B23987">
        <w:rPr>
          <w:rStyle w:val="af2"/>
          <w:rFonts w:eastAsia="Guttman Hodes" w:hint="cs"/>
          <w:rtl/>
        </w:rPr>
        <w:instrText xml:space="preserve"> </w:instrText>
      </w:r>
      <w:r w:rsidRPr="00B23987">
        <w:rPr>
          <w:rFonts w:hint="cs"/>
          <w:rtl/>
        </w:rPr>
      </w:r>
      <w:r w:rsidRPr="00B23987">
        <w:rPr>
          <w:rFonts w:hint="cs"/>
          <w:rtl/>
        </w:rPr>
        <w:fldChar w:fldCharType="separate"/>
      </w:r>
      <w:r w:rsidR="00250336">
        <w:rPr>
          <w:rStyle w:val="af2"/>
          <w:rFonts w:eastAsia="Guttman Hodes" w:hint="eastAsia"/>
          <w:cs/>
        </w:rPr>
        <w:t>‎</w:t>
      </w:r>
      <w:r w:rsidR="00250336">
        <w:rPr>
          <w:rStyle w:val="af2"/>
          <w:rFonts w:eastAsia="Guttman Hodes" w:hint="eastAsia"/>
          <w:rtl/>
        </w:rPr>
        <w:t>נז</w:t>
      </w:r>
      <w:r w:rsidR="00250336">
        <w:rPr>
          <w:rStyle w:val="af2"/>
          <w:rFonts w:eastAsia="Guttman Hodes"/>
          <w:rtl/>
        </w:rPr>
        <w:t>)</w:t>
      </w:r>
      <w:r w:rsidRPr="00B23987">
        <w:rPr>
          <w:rFonts w:hint="cs"/>
          <w:rtl/>
        </w:rPr>
        <w:fldChar w:fldCharType="end"/>
      </w:r>
      <w:r w:rsidRPr="00B23987">
        <w:rPr>
          <w:rStyle w:val="af2"/>
          <w:rFonts w:eastAsia="Guttman Hodes" w:hint="cs"/>
          <w:rtl/>
        </w:rPr>
        <w:t xml:space="preserve"> </w:t>
      </w:r>
      <w:r w:rsidRPr="00B23987">
        <w:rPr>
          <w:rFonts w:hint="cs"/>
          <w:rtl/>
        </w:rPr>
        <w:t xml:space="preserve">דאי הוצאה לא הייתה במשכן, לא ילפינן את שאר המלאכות מהמשכן, דכוונת </w:t>
      </w:r>
      <w:r w:rsidRPr="00B23987">
        <w:rPr>
          <w:rStyle w:val="aff4"/>
          <w:rtl/>
        </w:rPr>
        <w:t>התוס'</w:t>
      </w:r>
      <w:r w:rsidRPr="00B23987">
        <w:rPr>
          <w:rFonts w:hint="cs"/>
          <w:rtl/>
        </w:rPr>
        <w:t xml:space="preserve"> לומר דהיינו לומדים את המלאכות מהמשכן באופן אחר, ולא אמרינן דכל מלאכה שלא הייתה במשכן לא חשיבא כמלאכה</w:t>
      </w:r>
      <w:r>
        <w:rPr>
          <w:rFonts w:hint="cs"/>
          <w:rtl/>
        </w:rPr>
        <w:t>.</w:t>
      </w:r>
    </w:p>
    <w:p w14:paraId="1B2B783F" w14:textId="77777777" w:rsidR="002F175C" w:rsidRPr="009D6382" w:rsidRDefault="002F175C" w:rsidP="002F175C">
      <w:pPr>
        <w:pStyle w:val="a7"/>
        <w:rPr>
          <w:rtl/>
        </w:rPr>
      </w:pPr>
    </w:p>
    <w:p w14:paraId="6DB0CD5E" w14:textId="77777777" w:rsidR="002F175C" w:rsidRPr="00D7216E" w:rsidRDefault="002F175C" w:rsidP="002F175C">
      <w:pPr>
        <w:pStyle w:val="a7"/>
      </w:pPr>
    </w:p>
    <w:p w14:paraId="32C3901A" w14:textId="77777777" w:rsidR="002F175C" w:rsidRPr="00B23987" w:rsidRDefault="002F175C" w:rsidP="002F175C">
      <w:pPr>
        <w:pStyle w:val="a7"/>
      </w:pPr>
      <w:bookmarkStart w:id="1347" w:name="_Toc163205346"/>
      <w:bookmarkStart w:id="1348" w:name="_Toc163205657"/>
      <w:bookmarkStart w:id="1349" w:name="_Toc163207203"/>
      <w:bookmarkEnd w:id="1346"/>
      <w:r>
        <w:rPr>
          <w:rFonts w:hint="cs"/>
          <w:rtl/>
        </w:rPr>
        <w:lastRenderedPageBreak/>
        <w:t>בי' הגרא"ל דקו' הגמ' לקמן אמאי הכנסה הוי תולדה כיון דלהכנסה אין את שם אב דהוצאה</w:t>
      </w:r>
      <w:bookmarkEnd w:id="1347"/>
      <w:bookmarkEnd w:id="1348"/>
      <w:bookmarkEnd w:id="1349"/>
    </w:p>
    <w:p w14:paraId="137C0027" w14:textId="14E5B288" w:rsidR="002F175C" w:rsidRDefault="002F175C" w:rsidP="006C4D7E">
      <w:pPr>
        <w:pStyle w:val="a3"/>
        <w:rPr>
          <w:rtl/>
        </w:rPr>
        <w:sectPr w:rsidR="002F175C" w:rsidSect="005049E2">
          <w:type w:val="continuous"/>
          <w:pgSz w:w="11906" w:h="16838"/>
          <w:pgMar w:top="720" w:right="720" w:bottom="720" w:left="720" w:header="283" w:footer="283" w:gutter="0"/>
          <w:cols w:num="2" w:space="567"/>
          <w:titlePg/>
          <w:bidi/>
          <w:rtlGutter/>
          <w:docGrid w:linePitch="299"/>
        </w:sectPr>
      </w:pPr>
      <w:bookmarkStart w:id="1350" w:name="_Ref90805419"/>
      <w:r>
        <w:rPr>
          <w:rFonts w:hint="cs"/>
          <w:rtl/>
        </w:rPr>
        <w:t xml:space="preserve">ולפי"ז ביאר </w:t>
      </w:r>
      <w:r w:rsidRPr="00C31638">
        <w:rPr>
          <w:rStyle w:val="aff4"/>
          <w:rFonts w:hint="cs"/>
          <w:rtl/>
        </w:rPr>
        <w:t>בשיעורי רבי אריה לייב [הנדמ"ח]</w:t>
      </w:r>
      <w:r>
        <w:rPr>
          <w:rFonts w:hint="cs"/>
          <w:rtl/>
        </w:rPr>
        <w:t xml:space="preserve"> </w:t>
      </w:r>
      <w:r w:rsidRPr="00910F5F">
        <w:rPr>
          <w:rStyle w:val="af2"/>
          <w:rFonts w:eastAsia="Guttman Hodes" w:hint="cs"/>
          <w:rtl/>
        </w:rPr>
        <w:t>(עמ' ל"א ד"ה ולפ"ז)</w:t>
      </w:r>
      <w:r>
        <w:rPr>
          <w:rFonts w:hint="cs"/>
          <w:rtl/>
        </w:rPr>
        <w:t xml:space="preserve"> את קושית הגמ' לקמן </w:t>
      </w:r>
      <w:r w:rsidRPr="00910F5F">
        <w:rPr>
          <w:rStyle w:val="af2"/>
          <w:rFonts w:eastAsia="Guttman Hodes" w:hint="cs"/>
          <w:rtl/>
        </w:rPr>
        <w:t>(צו:)</w:t>
      </w:r>
      <w:r>
        <w:rPr>
          <w:rFonts w:hint="cs"/>
          <w:rtl/>
        </w:rPr>
        <w:t xml:space="preserve"> דמקשה רק על הוצאה והכנסה דאמאי קרי ליה אב ואמאי קרי ליה תולדה, ולא מקשה הגמ' כן על שאר האבות והתולדות, והיינו כיון דבכל תולדה החיוב הוא כיון שיש לתולדה את שם מלאכה של האב, וממילא חשיב שהתולדה עצמה ג"כ </w:t>
      </w:r>
      <w:r>
        <w:rPr>
          <w:rFonts w:hint="cs"/>
          <w:rtl/>
        </w:rPr>
        <w:t xml:space="preserve">הייתה במשכן, אבל בהכנסה שהיא עצמה הייתה במשכן, א"כ השם מלאכה שלה הוא מחמת עצמה, ואינו מכח האב דהוצאה שהיה במשכן, ולכן מקשה הגמ' דאמאי קרי לה תולדה, וכתב </w:t>
      </w:r>
      <w:r w:rsidRPr="00C31638">
        <w:rPr>
          <w:rStyle w:val="aff4"/>
          <w:rFonts w:hint="cs"/>
          <w:rtl/>
        </w:rPr>
        <w:t>בשיעורי רבי אריה לייב</w:t>
      </w:r>
      <w:r>
        <w:rPr>
          <w:rStyle w:val="aff4"/>
          <w:rFonts w:hint="cs"/>
          <w:rtl/>
        </w:rPr>
        <w:t xml:space="preserve"> </w:t>
      </w:r>
      <w:r>
        <w:rPr>
          <w:rFonts w:hint="cs"/>
          <w:rtl/>
        </w:rPr>
        <w:t xml:space="preserve">דכבר עמד </w:t>
      </w:r>
      <w:r>
        <w:rPr>
          <w:rStyle w:val="aff4"/>
          <w:rFonts w:hint="cs"/>
          <w:rtl/>
        </w:rPr>
        <w:t>הרמב"ן</w:t>
      </w:r>
      <w:r w:rsidRPr="00910F5F">
        <w:rPr>
          <w:rStyle w:val="af2"/>
          <w:rFonts w:eastAsia="Guttman Hodes" w:hint="cs"/>
          <w:rtl/>
        </w:rPr>
        <w:t xml:space="preserve"> (עי' </w:t>
      </w:r>
      <w:r w:rsidRPr="006F02E2">
        <w:rPr>
          <w:rStyle w:val="af2"/>
          <w:rFonts w:eastAsia="Guttman Hodes" w:hint="cs"/>
          <w:rtl/>
        </w:rPr>
        <w:t xml:space="preserve">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Ref90374472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6F02E2">
        <w:rPr>
          <w:rStyle w:val="af2"/>
          <w:rFonts w:eastAsia="Guttman Hodes"/>
          <w:rtl/>
        </w:rPr>
        <w:fldChar w:fldCharType="end"/>
      </w:r>
      <w:r>
        <w:rPr>
          <w:rFonts w:hint="cs"/>
          <w:rtl/>
        </w:rPr>
        <w:t xml:space="preserve"> על קושיה זו, ואפש"ל דזו כוונת </w:t>
      </w:r>
      <w:r>
        <w:rPr>
          <w:rStyle w:val="aff4"/>
          <w:rFonts w:hint="cs"/>
          <w:rtl/>
        </w:rPr>
        <w:t>הרמב"ן</w:t>
      </w:r>
      <w:r w:rsidRPr="00910F5F">
        <w:rPr>
          <w:rStyle w:val="af2"/>
          <w:rFonts w:eastAsia="Guttman Hodes" w:hint="cs"/>
          <w:rtl/>
        </w:rPr>
        <w:t xml:space="preserve"> (עי' </w:t>
      </w:r>
      <w:r w:rsidRPr="006F02E2">
        <w:rPr>
          <w:rStyle w:val="af2"/>
          <w:rFonts w:eastAsia="Guttman Hodes" w:hint="cs"/>
          <w:rtl/>
        </w:rPr>
        <w:t xml:space="preserve">אות </w:t>
      </w:r>
      <w:r w:rsidRPr="006F02E2">
        <w:rPr>
          <w:rStyle w:val="af2"/>
          <w:rFonts w:eastAsia="Guttman Hodes"/>
          <w:rtl/>
        </w:rPr>
        <w:fldChar w:fldCharType="begin"/>
      </w:r>
      <w:r w:rsidRPr="006F02E2">
        <w:rPr>
          <w:rStyle w:val="af2"/>
          <w:rFonts w:eastAsia="Guttman Hodes"/>
          <w:rtl/>
        </w:rPr>
        <w:instrText xml:space="preserve"> </w:instrText>
      </w:r>
      <w:r w:rsidRPr="006F02E2">
        <w:rPr>
          <w:rStyle w:val="af2"/>
          <w:rFonts w:eastAsia="Guttman Hodes" w:hint="cs"/>
        </w:rPr>
        <w:instrText>REF</w:instrText>
      </w:r>
      <w:r w:rsidRPr="006F02E2">
        <w:rPr>
          <w:rStyle w:val="af2"/>
          <w:rFonts w:eastAsia="Guttman Hodes" w:hint="cs"/>
          <w:rtl/>
        </w:rPr>
        <w:instrText xml:space="preserve"> _</w:instrText>
      </w:r>
      <w:r w:rsidRPr="006F02E2">
        <w:rPr>
          <w:rStyle w:val="af2"/>
          <w:rFonts w:eastAsia="Guttman Hodes" w:hint="cs"/>
        </w:rPr>
        <w:instrText>Ref90374478 \r \h</w:instrText>
      </w:r>
      <w:r w:rsidRPr="006F02E2">
        <w:rPr>
          <w:rStyle w:val="af2"/>
          <w:rFonts w:eastAsia="Guttman Hodes"/>
          <w:rtl/>
        </w:rPr>
        <w:instrText xml:space="preserve"> </w:instrText>
      </w:r>
      <w:r w:rsidRPr="006F02E2">
        <w:rPr>
          <w:rStyle w:val="af2"/>
          <w:rFonts w:eastAsia="Guttman Hodes"/>
          <w:rtl/>
        </w:rPr>
      </w:r>
      <w:r w:rsidRPr="006F02E2">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6F02E2">
        <w:rPr>
          <w:rStyle w:val="af2"/>
          <w:rFonts w:eastAsia="Guttman Hodes"/>
          <w:rtl/>
        </w:rPr>
        <w:fldChar w:fldCharType="end"/>
      </w:r>
      <w:r>
        <w:rPr>
          <w:rFonts w:hint="cs"/>
          <w:rtl/>
        </w:rPr>
        <w:t xml:space="preserve"> בתירוצו.</w:t>
      </w:r>
      <w:bookmarkEnd w:id="1350"/>
    </w:p>
    <w:p w14:paraId="24E59DC8" w14:textId="77777777" w:rsidR="001E0068" w:rsidRDefault="001E0068" w:rsidP="002F175C">
      <w:pPr>
        <w:rPr>
          <w:rStyle w:val="Hyperlink"/>
          <w:color w:val="auto"/>
          <w:u w:val="none"/>
          <w:rtl/>
        </w:rPr>
        <w:sectPr w:rsidR="001E0068" w:rsidSect="00063ED3">
          <w:footerReference w:type="default" r:id="rId49"/>
          <w:type w:val="continuous"/>
          <w:pgSz w:w="11906" w:h="16838"/>
          <w:pgMar w:top="720" w:right="720" w:bottom="720" w:left="720" w:header="283" w:footer="283" w:gutter="0"/>
          <w:cols w:num="3" w:space="709"/>
          <w:bidi/>
          <w:rtlGutter/>
        </w:sectPr>
      </w:pPr>
    </w:p>
    <w:p w14:paraId="19638609" w14:textId="77777777" w:rsidR="001E0068" w:rsidRDefault="001E0068" w:rsidP="001E0068">
      <w:pPr>
        <w:pStyle w:val="af9"/>
        <w:rPr>
          <w:rtl/>
        </w:rPr>
      </w:pPr>
      <w:bookmarkStart w:id="1351" w:name="_Toc163335415"/>
      <w:r w:rsidRPr="00A97FAF">
        <w:rPr>
          <w:rFonts w:hint="cs"/>
          <w:rtl/>
        </w:rPr>
        <w:lastRenderedPageBreak/>
        <w:t>סימן</w:t>
      </w:r>
      <w:r>
        <w:rPr>
          <w:rFonts w:hint="cs"/>
          <w:rtl/>
        </w:rPr>
        <w:t xml:space="preserve"> ג'</w:t>
      </w:r>
      <w:bookmarkEnd w:id="1351"/>
    </w:p>
    <w:p w14:paraId="1A19D905" w14:textId="77777777" w:rsidR="001E0068" w:rsidRPr="006B3804" w:rsidRDefault="001E0068" w:rsidP="001E0068">
      <w:pPr>
        <w:pStyle w:val="af9"/>
        <w:rPr>
          <w:rtl/>
        </w:rPr>
      </w:pPr>
      <w:bookmarkStart w:id="1352" w:name="_Toc163335416"/>
      <w:r>
        <w:rPr>
          <w:rFonts w:hint="cs"/>
          <w:rtl/>
        </w:rPr>
        <w:t>בענין עקירת גופו כעקירת חפץ</w:t>
      </w:r>
      <w:bookmarkEnd w:id="1352"/>
    </w:p>
    <w:p w14:paraId="6CA74ECF" w14:textId="77777777" w:rsidR="001E0068" w:rsidRDefault="001E0068" w:rsidP="001E0068">
      <w:pPr>
        <w:pStyle w:val="affff4"/>
        <w:rPr>
          <w:rtl/>
        </w:rPr>
        <w:sectPr w:rsidR="001E0068" w:rsidSect="001E0068">
          <w:headerReference w:type="even" r:id="rId50"/>
          <w:headerReference w:type="default" r:id="rId51"/>
          <w:footerReference w:type="even" r:id="rId52"/>
          <w:footerReference w:type="default" r:id="rId53"/>
          <w:headerReference w:type="first" r:id="rId54"/>
          <w:footerReference w:type="first" r:id="rId55"/>
          <w:type w:val="oddPage"/>
          <w:pgSz w:w="11906" w:h="16838"/>
          <w:pgMar w:top="720" w:right="720" w:bottom="720" w:left="720" w:header="283" w:footer="283" w:gutter="0"/>
          <w:pgNumType w:start="31"/>
          <w:cols w:space="113"/>
          <w:bidi/>
          <w:rtlGutter/>
          <w:docGrid w:linePitch="299"/>
        </w:sectPr>
      </w:pPr>
      <w:r>
        <w:rPr>
          <w:noProof/>
          <w:rtl/>
        </w:rPr>
        <w:t>~~~~~~~</w:t>
      </w:r>
      <w:r>
        <w:rPr>
          <w:rFonts w:hint="cs"/>
          <w:rtl/>
        </w:rPr>
        <w:t xml:space="preserve"> תוכן הענינים </w:t>
      </w:r>
      <w:r>
        <w:rPr>
          <w:noProof/>
          <w:rtl/>
        </w:rPr>
        <w:t>~~~~~~~</w:t>
      </w:r>
    </w:p>
    <w:p w14:paraId="7BDA7218" w14:textId="679758CA" w:rsidR="00D558E2" w:rsidRDefault="00D558E2" w:rsidP="00D558E2">
      <w:pPr>
        <w:pStyle w:val="TOC1"/>
        <w:rPr>
          <w:rFonts w:asciiTheme="minorHAnsi" w:hAnsiTheme="minorHAnsi" w:cstheme="minorBidi"/>
          <w:b w:val="0"/>
          <w:bCs w:val="0"/>
          <w:caps w:val="0"/>
          <w:sz w:val="22"/>
          <w:szCs w:val="22"/>
          <w:rtl/>
        </w:rPr>
      </w:pPr>
      <w:r w:rsidRPr="008054C0">
        <w:rPr>
          <w:rtl/>
        </w:rPr>
        <w:fldChar w:fldCharType="begin"/>
      </w:r>
      <w:r w:rsidRPr="008054C0">
        <w:rPr>
          <w:rtl/>
        </w:rPr>
        <w:instrText xml:space="preserve"> </w:instrText>
      </w:r>
      <w:r w:rsidRPr="008054C0">
        <w:instrText>TOC</w:instrText>
      </w:r>
      <w:r w:rsidRPr="008054C0">
        <w:rPr>
          <w:rtl/>
        </w:rPr>
        <w:instrText xml:space="preserve"> \</w:instrText>
      </w:r>
      <w:r w:rsidRPr="008054C0">
        <w:instrText>n \p " " \h \z \t</w:instrText>
      </w:r>
      <w:r w:rsidRPr="008054C0">
        <w:rPr>
          <w:rtl/>
        </w:rPr>
        <w:instrText xml:space="preserve"> "כותרת 1,2,כות קט,3,כות מק פנ,1" </w:instrText>
      </w:r>
      <w:r w:rsidRPr="008054C0">
        <w:rPr>
          <w:rtl/>
        </w:rPr>
        <w:fldChar w:fldCharType="separate"/>
      </w:r>
      <w:hyperlink w:anchor="_Toc163207204" w:history="1">
        <w:r w:rsidRPr="00DD5834">
          <w:rPr>
            <w:rStyle w:val="Hyperlink"/>
            <w:rtl/>
          </w:rPr>
          <w:t>אי הספק הוא רק בעקירה או אף בהנחה</w:t>
        </w:r>
      </w:hyperlink>
    </w:p>
    <w:p w14:paraId="06580F5D" w14:textId="77777777" w:rsidR="00D558E2" w:rsidRDefault="007A7AE6" w:rsidP="00D558E2">
      <w:pPr>
        <w:pStyle w:val="TOC2"/>
        <w:rPr>
          <w:rFonts w:cstheme="minorBidi"/>
          <w:b w:val="0"/>
          <w:bCs w:val="0"/>
          <w:sz w:val="22"/>
          <w:szCs w:val="22"/>
          <w:rtl/>
        </w:rPr>
      </w:pPr>
      <w:hyperlink w:anchor="_Toc163207205" w:history="1">
        <w:r w:rsidR="00D558E2" w:rsidRPr="00DD5834">
          <w:rPr>
            <w:rStyle w:val="Hyperlink"/>
            <w:rtl/>
          </w:rPr>
          <w:t>ד' התוס' דהספק אף בהנחה וד' הרשב"א בתו"י דבהנחה פשיטא</w:t>
        </w:r>
      </w:hyperlink>
    </w:p>
    <w:p w14:paraId="7B521402" w14:textId="77777777" w:rsidR="00D558E2" w:rsidRPr="00D46E8C" w:rsidRDefault="007A7AE6" w:rsidP="002F2E9F">
      <w:pPr>
        <w:pStyle w:val="TOC3"/>
        <w:numPr>
          <w:ilvl w:val="0"/>
          <w:numId w:val="19"/>
        </w:numPr>
        <w:rPr>
          <w:rFonts w:asciiTheme="minorHAnsi" w:eastAsiaTheme="minorEastAsia" w:hAnsiTheme="minorHAnsi" w:cstheme="minorBidi"/>
          <w:sz w:val="22"/>
          <w:szCs w:val="22"/>
          <w:rtl/>
        </w:rPr>
      </w:pPr>
      <w:hyperlink w:anchor="_Toc163207206" w:history="1">
        <w:r w:rsidR="00D558E2" w:rsidRPr="00DD5834">
          <w:rPr>
            <w:rStyle w:val="Hyperlink"/>
            <w:rtl/>
          </w:rPr>
          <w:t>בי' רש"י דחבירו הטעינו והוא לא עקר חפץ אי עקירת רגליו אחר שהטעינו חשיב כעקירת החפץ</w:t>
        </w:r>
      </w:hyperlink>
    </w:p>
    <w:p w14:paraId="16D69DE5" w14:textId="77777777" w:rsidR="00D558E2" w:rsidRDefault="007A7AE6" w:rsidP="00D46E8C">
      <w:pPr>
        <w:pStyle w:val="TOC3"/>
        <w:rPr>
          <w:rFonts w:asciiTheme="minorHAnsi" w:eastAsiaTheme="minorEastAsia" w:hAnsiTheme="minorHAnsi" w:cstheme="minorBidi"/>
          <w:sz w:val="22"/>
          <w:szCs w:val="22"/>
          <w:rtl/>
        </w:rPr>
      </w:pPr>
      <w:hyperlink w:anchor="_Toc163207207" w:history="1">
        <w:r w:rsidR="00D558E2" w:rsidRPr="00DD5834">
          <w:rPr>
            <w:rStyle w:val="Hyperlink"/>
            <w:rtl/>
          </w:rPr>
          <w:t>בי' התוס' בספק בעקירה דה"ה דאפשר להסתפק אי הנחת גופו כהנחת חפץ וא"א לפשוט ממתני'</w:t>
        </w:r>
      </w:hyperlink>
    </w:p>
    <w:p w14:paraId="427415C2" w14:textId="77777777" w:rsidR="00D558E2" w:rsidRDefault="007A7AE6" w:rsidP="00D46E8C">
      <w:pPr>
        <w:pStyle w:val="TOC3"/>
        <w:rPr>
          <w:rFonts w:asciiTheme="minorHAnsi" w:eastAsiaTheme="minorEastAsia" w:hAnsiTheme="minorHAnsi" w:cstheme="minorBidi"/>
          <w:sz w:val="22"/>
          <w:szCs w:val="22"/>
          <w:rtl/>
        </w:rPr>
      </w:pPr>
      <w:hyperlink w:anchor="_Toc163207208" w:history="1">
        <w:r w:rsidR="00D558E2" w:rsidRPr="00DD5834">
          <w:rPr>
            <w:rStyle w:val="Hyperlink"/>
            <w:rtl/>
          </w:rPr>
          <w:t>בי' הרשב"א בתו"י דבהנחה פשיטא דכהנחת חפץ ואפ"ה בעקירה הוא ספק דחשובה יותר מהנחה</w:t>
        </w:r>
      </w:hyperlink>
    </w:p>
    <w:p w14:paraId="7A739CD3" w14:textId="77777777" w:rsidR="00D558E2" w:rsidRDefault="007A7AE6" w:rsidP="00D46E8C">
      <w:pPr>
        <w:pStyle w:val="TOC3"/>
        <w:rPr>
          <w:rFonts w:asciiTheme="minorHAnsi" w:eastAsiaTheme="minorEastAsia" w:hAnsiTheme="minorHAnsi" w:cstheme="minorBidi"/>
          <w:sz w:val="22"/>
          <w:szCs w:val="22"/>
          <w:rtl/>
        </w:rPr>
      </w:pPr>
      <w:hyperlink w:anchor="_Toc163207209" w:history="1">
        <w:r w:rsidR="00D558E2" w:rsidRPr="00DD5834">
          <w:rPr>
            <w:rStyle w:val="Hyperlink"/>
            <w:rtl/>
          </w:rPr>
          <w:t>הוכחת הגרעק"א כתוס' דהא לרשב"א בתו"י ק' דכבר בספק ידוע שיש חילוק בין ידו לגופו</w:t>
        </w:r>
      </w:hyperlink>
    </w:p>
    <w:p w14:paraId="40543354" w14:textId="77777777" w:rsidR="00D558E2" w:rsidRDefault="007A7AE6" w:rsidP="00D46E8C">
      <w:pPr>
        <w:pStyle w:val="TOC3"/>
        <w:rPr>
          <w:rFonts w:asciiTheme="minorHAnsi" w:eastAsiaTheme="minorEastAsia" w:hAnsiTheme="minorHAnsi" w:cstheme="minorBidi"/>
          <w:sz w:val="22"/>
          <w:szCs w:val="22"/>
          <w:rtl/>
        </w:rPr>
      </w:pPr>
      <w:hyperlink w:anchor="_Toc163207210" w:history="1">
        <w:r w:rsidR="00D558E2" w:rsidRPr="00DD5834">
          <w:rPr>
            <w:rStyle w:val="Hyperlink"/>
            <w:rtl/>
          </w:rPr>
          <w:t>קו' הרש"ש על הגרעק"א דהתו"י ביארו דבפשיטות הגמ' התחדש דאף ברשות אחת ידו לא נייח</w:t>
        </w:r>
      </w:hyperlink>
    </w:p>
    <w:p w14:paraId="7941EDE9" w14:textId="77777777" w:rsidR="00D558E2" w:rsidRDefault="007A7AE6" w:rsidP="00D46E8C">
      <w:pPr>
        <w:pStyle w:val="TOC3"/>
        <w:rPr>
          <w:rFonts w:asciiTheme="minorHAnsi" w:eastAsiaTheme="minorEastAsia" w:hAnsiTheme="minorHAnsi" w:cstheme="minorBidi"/>
          <w:sz w:val="22"/>
          <w:szCs w:val="22"/>
          <w:rtl/>
        </w:rPr>
      </w:pPr>
      <w:hyperlink w:anchor="_Toc163207211" w:history="1">
        <w:r w:rsidR="00D558E2" w:rsidRPr="00DD5834">
          <w:rPr>
            <w:rStyle w:val="Hyperlink"/>
            <w:rtl/>
          </w:rPr>
          <w:t>בי' הפר"ח במים חיים ונמוק"י הגרי"ב דרש"י ס"ל כרשב"א בתו"י דבהנחה פשיטא דכהנחת חפץ</w:t>
        </w:r>
      </w:hyperlink>
    </w:p>
    <w:p w14:paraId="71510006" w14:textId="77777777" w:rsidR="00D558E2" w:rsidRDefault="007A7AE6" w:rsidP="00D46E8C">
      <w:pPr>
        <w:pStyle w:val="TOC3"/>
        <w:rPr>
          <w:rFonts w:asciiTheme="minorHAnsi" w:eastAsiaTheme="minorEastAsia" w:hAnsiTheme="minorHAnsi" w:cstheme="minorBidi"/>
          <w:sz w:val="22"/>
          <w:szCs w:val="22"/>
          <w:rtl/>
        </w:rPr>
      </w:pPr>
      <w:hyperlink w:anchor="_Toc163207212" w:history="1">
        <w:r w:rsidR="00D558E2" w:rsidRPr="00DD5834">
          <w:rPr>
            <w:rStyle w:val="Hyperlink"/>
            <w:rtl/>
          </w:rPr>
          <w:t>בי' הפני משה בירושלמי דלרבי עקירת גופו כעקירת חפץ אך הנחת גופו לאו כהנחת חפץ</w:t>
        </w:r>
      </w:hyperlink>
    </w:p>
    <w:p w14:paraId="4B7AD419" w14:textId="77777777" w:rsidR="00D558E2" w:rsidRDefault="007A7AE6" w:rsidP="00D46E8C">
      <w:pPr>
        <w:pStyle w:val="TOC3"/>
        <w:rPr>
          <w:rFonts w:asciiTheme="minorHAnsi" w:eastAsiaTheme="minorEastAsia" w:hAnsiTheme="minorHAnsi" w:cstheme="minorBidi"/>
          <w:sz w:val="22"/>
          <w:szCs w:val="22"/>
          <w:rtl/>
        </w:rPr>
      </w:pPr>
      <w:hyperlink w:anchor="_Toc163207213" w:history="1">
        <w:r w:rsidR="00D558E2" w:rsidRPr="00DD5834">
          <w:rPr>
            <w:rStyle w:val="Hyperlink"/>
            <w:rtl/>
          </w:rPr>
          <w:t>קו' הגרעק"א על התוס' והרמב"ם דכתבו דהנחת גופו כהנחת חפץ דבירושלמי מבו' דל"ה הנחה</w:t>
        </w:r>
      </w:hyperlink>
    </w:p>
    <w:p w14:paraId="4227AEE7" w14:textId="77777777" w:rsidR="00D558E2" w:rsidRDefault="007A7AE6" w:rsidP="00D46E8C">
      <w:pPr>
        <w:pStyle w:val="TOC3"/>
        <w:rPr>
          <w:rFonts w:asciiTheme="minorHAnsi" w:eastAsiaTheme="minorEastAsia" w:hAnsiTheme="minorHAnsi" w:cstheme="minorBidi"/>
          <w:sz w:val="22"/>
          <w:szCs w:val="22"/>
          <w:rtl/>
        </w:rPr>
      </w:pPr>
      <w:hyperlink w:anchor="_Toc163207214" w:history="1">
        <w:r w:rsidR="00D558E2" w:rsidRPr="00DD5834">
          <w:rPr>
            <w:rStyle w:val="Hyperlink"/>
            <w:rtl/>
          </w:rPr>
          <w:t>בי' התוס' דא"א להוכיח דעקירת גופו כעקירת חפץ ממתני' לקמן דאף אי אינו דאו' גזור רבנן</w:t>
        </w:r>
      </w:hyperlink>
    </w:p>
    <w:p w14:paraId="076DBC5F" w14:textId="77777777" w:rsidR="00D558E2" w:rsidRDefault="007A7AE6" w:rsidP="00D46E8C">
      <w:pPr>
        <w:pStyle w:val="TOC3"/>
        <w:rPr>
          <w:rFonts w:asciiTheme="minorHAnsi" w:eastAsiaTheme="minorEastAsia" w:hAnsiTheme="minorHAnsi" w:cstheme="minorBidi"/>
          <w:sz w:val="22"/>
          <w:szCs w:val="22"/>
          <w:rtl/>
        </w:rPr>
      </w:pPr>
      <w:hyperlink w:anchor="_Toc163207215" w:history="1">
        <w:r w:rsidR="00D558E2" w:rsidRPr="00DD5834">
          <w:rPr>
            <w:rStyle w:val="Hyperlink"/>
            <w:rtl/>
          </w:rPr>
          <w:t>בי' התו"י דלדברי הרשב"א בתו"י ל"ק קושית התוס' ממתני' לקמן וקו' הגרעק"א על התו"י</w:t>
        </w:r>
      </w:hyperlink>
    </w:p>
    <w:p w14:paraId="17E043EF" w14:textId="77777777" w:rsidR="00D558E2" w:rsidRDefault="007A7AE6" w:rsidP="00D558E2">
      <w:pPr>
        <w:pStyle w:val="TOC1"/>
        <w:rPr>
          <w:rFonts w:asciiTheme="minorHAnsi" w:hAnsiTheme="minorHAnsi" w:cstheme="minorBidi"/>
          <w:b w:val="0"/>
          <w:bCs w:val="0"/>
          <w:caps w:val="0"/>
          <w:sz w:val="22"/>
          <w:szCs w:val="22"/>
          <w:rtl/>
        </w:rPr>
      </w:pPr>
      <w:hyperlink w:anchor="_Toc163207216" w:history="1">
        <w:r w:rsidR="00D558E2" w:rsidRPr="00DD5834">
          <w:rPr>
            <w:rStyle w:val="Hyperlink"/>
            <w:rtl/>
          </w:rPr>
          <w:t>בצדדי הספק בעקירת גופו כעקירת חפץ</w:t>
        </w:r>
      </w:hyperlink>
    </w:p>
    <w:p w14:paraId="119ADCE0" w14:textId="77777777" w:rsidR="00D558E2" w:rsidRDefault="007A7AE6" w:rsidP="00D558E2">
      <w:pPr>
        <w:pStyle w:val="TOC2"/>
        <w:rPr>
          <w:rFonts w:cstheme="minorBidi"/>
          <w:b w:val="0"/>
          <w:bCs w:val="0"/>
          <w:sz w:val="22"/>
          <w:szCs w:val="22"/>
          <w:rtl/>
        </w:rPr>
      </w:pPr>
      <w:hyperlink w:anchor="_Toc163207217" w:history="1">
        <w:r w:rsidR="00D558E2" w:rsidRPr="00DD5834">
          <w:rPr>
            <w:rStyle w:val="Hyperlink"/>
            <w:rtl/>
          </w:rPr>
          <w:t>בי' הגרעק"א דהצד דל"ה עקירה דהחפץ נשאר במקומו באדם</w:t>
        </w:r>
      </w:hyperlink>
    </w:p>
    <w:p w14:paraId="7D1847ED" w14:textId="77777777" w:rsidR="00D558E2" w:rsidRDefault="007A7AE6" w:rsidP="00D46E8C">
      <w:pPr>
        <w:pStyle w:val="TOC3"/>
        <w:rPr>
          <w:rFonts w:asciiTheme="minorHAnsi" w:eastAsiaTheme="minorEastAsia" w:hAnsiTheme="minorHAnsi" w:cstheme="minorBidi"/>
          <w:sz w:val="22"/>
          <w:szCs w:val="22"/>
          <w:rtl/>
        </w:rPr>
      </w:pPr>
      <w:hyperlink w:anchor="_Toc163207218" w:history="1">
        <w:r w:rsidR="00D558E2" w:rsidRPr="00DD5834">
          <w:rPr>
            <w:rStyle w:val="Hyperlink"/>
            <w:rtl/>
          </w:rPr>
          <w:t>בי' הגרעק"א דהספק אי העקירה רק בגוף ואינה בחפץ דהחפץ היה ונשאר במקומו על האדם</w:t>
        </w:r>
      </w:hyperlink>
    </w:p>
    <w:p w14:paraId="278C4509" w14:textId="77777777" w:rsidR="00D558E2" w:rsidRDefault="007A7AE6" w:rsidP="00D558E2">
      <w:pPr>
        <w:pStyle w:val="TOC2"/>
        <w:rPr>
          <w:rFonts w:cstheme="minorBidi"/>
          <w:b w:val="0"/>
          <w:bCs w:val="0"/>
          <w:sz w:val="22"/>
          <w:szCs w:val="22"/>
          <w:rtl/>
        </w:rPr>
      </w:pPr>
      <w:hyperlink w:anchor="_Toc163207219" w:history="1">
        <w:r w:rsidR="00D558E2" w:rsidRPr="00DD5834">
          <w:rPr>
            <w:rStyle w:val="Hyperlink"/>
            <w:rtl/>
          </w:rPr>
          <w:t>בי' החזו"א דהצד דל"ה עקירה דגרם לחפץ שיעקר בלי מעשה</w:t>
        </w:r>
      </w:hyperlink>
    </w:p>
    <w:p w14:paraId="4B414083" w14:textId="77777777" w:rsidR="00D558E2" w:rsidRDefault="007A7AE6" w:rsidP="00D46E8C">
      <w:pPr>
        <w:pStyle w:val="TOC3"/>
        <w:rPr>
          <w:rFonts w:asciiTheme="minorHAnsi" w:eastAsiaTheme="minorEastAsia" w:hAnsiTheme="minorHAnsi" w:cstheme="minorBidi"/>
          <w:sz w:val="22"/>
          <w:szCs w:val="22"/>
          <w:rtl/>
        </w:rPr>
      </w:pPr>
      <w:hyperlink w:anchor="_Toc163207220" w:history="1">
        <w:r w:rsidR="00D558E2" w:rsidRPr="00DD5834">
          <w:rPr>
            <w:rStyle w:val="Hyperlink"/>
            <w:rtl/>
          </w:rPr>
          <w:t>בי' החזו"א דהספק אי הוי עקירה בחפץ כיון דגרם לחפץ שיעקר אך לא עשה בו מעשה עקירה</w:t>
        </w:r>
      </w:hyperlink>
    </w:p>
    <w:p w14:paraId="2154BE0E" w14:textId="77777777" w:rsidR="00D558E2" w:rsidRDefault="007A7AE6" w:rsidP="00D558E2">
      <w:pPr>
        <w:pStyle w:val="TOC2"/>
        <w:rPr>
          <w:rFonts w:cstheme="minorBidi"/>
          <w:b w:val="0"/>
          <w:bCs w:val="0"/>
          <w:sz w:val="22"/>
          <w:szCs w:val="22"/>
          <w:rtl/>
        </w:rPr>
      </w:pPr>
      <w:hyperlink w:anchor="_Toc163207221" w:history="1">
        <w:r w:rsidR="00D558E2" w:rsidRPr="00DD5834">
          <w:rPr>
            <w:rStyle w:val="Hyperlink"/>
            <w:rtl/>
          </w:rPr>
          <w:t>בי' המהרש"א דהחפץ עצמו כמונח והספק אי עמידתו כהנחה</w:t>
        </w:r>
      </w:hyperlink>
    </w:p>
    <w:p w14:paraId="4B0BD81B" w14:textId="77777777" w:rsidR="00D558E2" w:rsidRDefault="007A7AE6" w:rsidP="00D46E8C">
      <w:pPr>
        <w:pStyle w:val="TOC3"/>
        <w:rPr>
          <w:rFonts w:asciiTheme="minorHAnsi" w:eastAsiaTheme="minorEastAsia" w:hAnsiTheme="minorHAnsi" w:cstheme="minorBidi"/>
          <w:sz w:val="22"/>
          <w:szCs w:val="22"/>
          <w:rtl/>
        </w:rPr>
      </w:pPr>
      <w:hyperlink w:anchor="_Toc163207222" w:history="1">
        <w:r w:rsidR="00D558E2" w:rsidRPr="00DD5834">
          <w:rPr>
            <w:rStyle w:val="Hyperlink"/>
            <w:rtl/>
          </w:rPr>
          <w:t>קו' המהרש"א דאי הספק אף לענין הנחה א"כ מוכח מחיוב עני כשעקר מיד בעה"ב דהוי כמונח</w:t>
        </w:r>
      </w:hyperlink>
    </w:p>
    <w:p w14:paraId="206E666B" w14:textId="77777777" w:rsidR="00D558E2" w:rsidRDefault="007A7AE6" w:rsidP="00D46E8C">
      <w:pPr>
        <w:pStyle w:val="TOC3"/>
        <w:rPr>
          <w:rFonts w:asciiTheme="minorHAnsi" w:eastAsiaTheme="minorEastAsia" w:hAnsiTheme="minorHAnsi" w:cstheme="minorBidi"/>
          <w:sz w:val="22"/>
          <w:szCs w:val="22"/>
          <w:rtl/>
        </w:rPr>
      </w:pPr>
      <w:hyperlink w:anchor="_Toc163207223" w:history="1">
        <w:r w:rsidR="00D558E2" w:rsidRPr="00DD5834">
          <w:rPr>
            <w:rStyle w:val="Hyperlink"/>
            <w:rtl/>
          </w:rPr>
          <w:t>בי' המהרש"א דא"א לומר דהוי הנחה לענין עקירה מהיד ולא לענין הנחת גופו דתפשוט מרישא</w:t>
        </w:r>
      </w:hyperlink>
    </w:p>
    <w:p w14:paraId="465BCBD8" w14:textId="77777777" w:rsidR="00D558E2" w:rsidRDefault="007A7AE6" w:rsidP="00D46E8C">
      <w:pPr>
        <w:pStyle w:val="TOC3"/>
        <w:rPr>
          <w:rFonts w:asciiTheme="minorHAnsi" w:eastAsiaTheme="minorEastAsia" w:hAnsiTheme="minorHAnsi" w:cstheme="minorBidi"/>
          <w:sz w:val="22"/>
          <w:szCs w:val="22"/>
          <w:rtl/>
        </w:rPr>
      </w:pPr>
      <w:hyperlink w:anchor="_Toc163207224" w:history="1">
        <w:r w:rsidR="00D558E2" w:rsidRPr="00DD5834">
          <w:rPr>
            <w:rStyle w:val="Hyperlink"/>
            <w:rtl/>
          </w:rPr>
          <w:t>תי' המהרש"א בתוס' דהגוף מונח ואף החפץ כמונח והספק כשהולך עם החפץ אי עמידתו כהנחה</w:t>
        </w:r>
      </w:hyperlink>
    </w:p>
    <w:p w14:paraId="4AA8076B" w14:textId="77777777" w:rsidR="00D558E2" w:rsidRDefault="007A7AE6" w:rsidP="00D46E8C">
      <w:pPr>
        <w:pStyle w:val="TOC3"/>
        <w:rPr>
          <w:rFonts w:asciiTheme="minorHAnsi" w:eastAsiaTheme="minorEastAsia" w:hAnsiTheme="minorHAnsi" w:cstheme="minorBidi"/>
          <w:sz w:val="22"/>
          <w:szCs w:val="22"/>
          <w:rtl/>
        </w:rPr>
      </w:pPr>
      <w:hyperlink w:anchor="_Toc163207225" w:history="1">
        <w:r w:rsidR="00D558E2" w:rsidRPr="00DD5834">
          <w:rPr>
            <w:rStyle w:val="Hyperlink"/>
            <w:rtl/>
          </w:rPr>
          <w:t>בי' החזו"א במהרש"א דאף דודאי עקירה מהיד והגוף הוי עקירה הספק אי היה מעשה עקירה</w:t>
        </w:r>
      </w:hyperlink>
    </w:p>
    <w:p w14:paraId="2B316791" w14:textId="77777777" w:rsidR="00D558E2" w:rsidRDefault="007A7AE6" w:rsidP="00D46E8C">
      <w:pPr>
        <w:pStyle w:val="TOC3"/>
        <w:rPr>
          <w:rFonts w:asciiTheme="minorHAnsi" w:eastAsiaTheme="minorEastAsia" w:hAnsiTheme="minorHAnsi" w:cstheme="minorBidi"/>
          <w:sz w:val="22"/>
          <w:szCs w:val="22"/>
          <w:rtl/>
        </w:rPr>
      </w:pPr>
      <w:hyperlink w:anchor="_Toc163207226" w:history="1">
        <w:r w:rsidR="00D558E2" w:rsidRPr="00DD5834">
          <w:rPr>
            <w:rStyle w:val="Hyperlink"/>
            <w:rtl/>
          </w:rPr>
          <w:t>בי' החזו"א במהרש"א דודאי הוי עקירה מאדם עומד אך לאדם עצמו לא בטלה עקירה ראשונה</w:t>
        </w:r>
      </w:hyperlink>
    </w:p>
    <w:p w14:paraId="215EFB65" w14:textId="77777777" w:rsidR="00D558E2" w:rsidRDefault="007A7AE6" w:rsidP="00D46E8C">
      <w:pPr>
        <w:pStyle w:val="TOC3"/>
        <w:rPr>
          <w:rFonts w:asciiTheme="minorHAnsi" w:eastAsiaTheme="minorEastAsia" w:hAnsiTheme="minorHAnsi" w:cstheme="minorBidi"/>
          <w:sz w:val="22"/>
          <w:szCs w:val="22"/>
          <w:rtl/>
        </w:rPr>
      </w:pPr>
      <w:hyperlink w:anchor="_Toc163207227" w:history="1">
        <w:r w:rsidR="00D558E2" w:rsidRPr="00DD5834">
          <w:rPr>
            <w:rStyle w:val="Hyperlink"/>
            <w:rtl/>
          </w:rPr>
          <w:t>בי' החזו"א דאף הרשב"א בתו"י מודה דבעמד לפוש דלא בטלה העקירה הראשונה</w:t>
        </w:r>
      </w:hyperlink>
    </w:p>
    <w:p w14:paraId="53DF23BD" w14:textId="77777777" w:rsidR="00D558E2" w:rsidRDefault="007A7AE6" w:rsidP="00D46E8C">
      <w:pPr>
        <w:pStyle w:val="TOC3"/>
        <w:rPr>
          <w:rFonts w:asciiTheme="minorHAnsi" w:eastAsiaTheme="minorEastAsia" w:hAnsiTheme="minorHAnsi" w:cstheme="minorBidi"/>
          <w:sz w:val="22"/>
          <w:szCs w:val="22"/>
          <w:rtl/>
        </w:rPr>
      </w:pPr>
      <w:hyperlink w:anchor="_Toc163207228" w:history="1">
        <w:r w:rsidR="00D558E2" w:rsidRPr="00DD5834">
          <w:rPr>
            <w:rStyle w:val="Hyperlink"/>
            <w:rtl/>
          </w:rPr>
          <w:t>בי' התוצ"ח במהרש"א דאף בספק פשיטא דהחפץ כמונח והספק אי עקירת גופו עוקרתו מהנחתו</w:t>
        </w:r>
      </w:hyperlink>
    </w:p>
    <w:p w14:paraId="326ADF87" w14:textId="77777777" w:rsidR="00D558E2" w:rsidRDefault="007A7AE6" w:rsidP="00D46E8C">
      <w:pPr>
        <w:pStyle w:val="TOC3"/>
        <w:rPr>
          <w:rFonts w:asciiTheme="minorHAnsi" w:eastAsiaTheme="minorEastAsia" w:hAnsiTheme="minorHAnsi" w:cstheme="minorBidi"/>
          <w:sz w:val="22"/>
          <w:szCs w:val="22"/>
          <w:rtl/>
        </w:rPr>
      </w:pPr>
      <w:hyperlink w:anchor="_Toc163207229" w:history="1">
        <w:r w:rsidR="00D558E2" w:rsidRPr="00DD5834">
          <w:rPr>
            <w:rStyle w:val="Hyperlink"/>
            <w:rtl/>
          </w:rPr>
          <w:t>קו' התוצ"ח על המהרש"א דלהראב"ד דעקירת רשות הוי עקירה א"כ החפץ נעקר מהרשות שהיה</w:t>
        </w:r>
      </w:hyperlink>
    </w:p>
    <w:p w14:paraId="490E1E07" w14:textId="77777777" w:rsidR="00D558E2" w:rsidRDefault="007A7AE6" w:rsidP="00D46E8C">
      <w:pPr>
        <w:pStyle w:val="TOC3"/>
        <w:rPr>
          <w:rFonts w:asciiTheme="minorHAnsi" w:eastAsiaTheme="minorEastAsia" w:hAnsiTheme="minorHAnsi" w:cstheme="minorBidi"/>
          <w:sz w:val="22"/>
          <w:szCs w:val="22"/>
          <w:rtl/>
        </w:rPr>
      </w:pPr>
      <w:hyperlink w:anchor="_Toc163207230" w:history="1">
        <w:r w:rsidR="00D558E2" w:rsidRPr="00DD5834">
          <w:rPr>
            <w:rStyle w:val="Hyperlink"/>
            <w:rtl/>
          </w:rPr>
          <w:t>בי' התוצ"ח עפי"ד הרמב"ן בכתובות דלהצד דעקירת גופו ל"ה עקירה לא נעקר מהרשות שהיה</w:t>
        </w:r>
      </w:hyperlink>
    </w:p>
    <w:p w14:paraId="3DA2C02B" w14:textId="77777777" w:rsidR="00D558E2" w:rsidRDefault="007A7AE6" w:rsidP="00D46E8C">
      <w:pPr>
        <w:pStyle w:val="TOC3"/>
        <w:rPr>
          <w:rFonts w:asciiTheme="minorHAnsi" w:eastAsiaTheme="minorEastAsia" w:hAnsiTheme="minorHAnsi" w:cstheme="minorBidi"/>
          <w:sz w:val="22"/>
          <w:szCs w:val="22"/>
          <w:rtl/>
        </w:rPr>
      </w:pPr>
      <w:hyperlink w:anchor="_Toc163207231" w:history="1">
        <w:r w:rsidR="00D558E2" w:rsidRPr="00DD5834">
          <w:rPr>
            <w:rStyle w:val="Hyperlink"/>
            <w:rtl/>
          </w:rPr>
          <w:t>בי' התוצ"ח עפי"ד הרמב"ן לקמן דשינוי רשות בלי מעשה עקירה ל"ה עקירה אף להראב"ד</w:t>
        </w:r>
      </w:hyperlink>
    </w:p>
    <w:p w14:paraId="27B3125B" w14:textId="77777777" w:rsidR="00D558E2" w:rsidRDefault="007A7AE6" w:rsidP="00D558E2">
      <w:pPr>
        <w:pStyle w:val="TOC1"/>
        <w:rPr>
          <w:rFonts w:asciiTheme="minorHAnsi" w:hAnsiTheme="minorHAnsi" w:cstheme="minorBidi"/>
          <w:b w:val="0"/>
          <w:bCs w:val="0"/>
          <w:caps w:val="0"/>
          <w:sz w:val="22"/>
          <w:szCs w:val="22"/>
          <w:rtl/>
        </w:rPr>
      </w:pPr>
      <w:hyperlink w:anchor="_Toc163207232" w:history="1">
        <w:r w:rsidR="00D558E2" w:rsidRPr="00DD5834">
          <w:rPr>
            <w:rStyle w:val="Hyperlink"/>
            <w:rtl/>
          </w:rPr>
          <w:t>בתי' אי לא נייח או דבתר גופיה גרירא</w:t>
        </w:r>
      </w:hyperlink>
    </w:p>
    <w:p w14:paraId="1BD3F3A5" w14:textId="77777777" w:rsidR="00D558E2" w:rsidRDefault="007A7AE6" w:rsidP="00D558E2">
      <w:pPr>
        <w:pStyle w:val="TOC2"/>
        <w:rPr>
          <w:rFonts w:cstheme="minorBidi"/>
          <w:b w:val="0"/>
          <w:bCs w:val="0"/>
          <w:sz w:val="22"/>
          <w:szCs w:val="22"/>
          <w:rtl/>
        </w:rPr>
      </w:pPr>
      <w:hyperlink w:anchor="_Toc163207233" w:history="1">
        <w:r w:rsidR="00D558E2" w:rsidRPr="00DD5834">
          <w:rPr>
            <w:rStyle w:val="Hyperlink"/>
            <w:rtl/>
          </w:rPr>
          <w:t>בי' רש"י דידו לא נייח ומיותר לומר דידו גרירא בתר גופו</w:t>
        </w:r>
      </w:hyperlink>
    </w:p>
    <w:p w14:paraId="2D36B877" w14:textId="77777777" w:rsidR="00D558E2" w:rsidRDefault="007A7AE6" w:rsidP="00D46E8C">
      <w:pPr>
        <w:pStyle w:val="TOC3"/>
        <w:rPr>
          <w:rFonts w:asciiTheme="minorHAnsi" w:eastAsiaTheme="minorEastAsia" w:hAnsiTheme="minorHAnsi" w:cstheme="minorBidi"/>
          <w:sz w:val="22"/>
          <w:szCs w:val="22"/>
          <w:rtl/>
        </w:rPr>
      </w:pPr>
      <w:hyperlink w:anchor="_Toc163207234" w:history="1">
        <w:r w:rsidR="00D558E2" w:rsidRPr="00DD5834">
          <w:rPr>
            <w:rStyle w:val="Hyperlink"/>
            <w:rtl/>
          </w:rPr>
          <w:t>בי' רש"י דלא דמי לבעה"ב שנתן לעני והוציא דידו לא נייח ואין דרך הוצאה בלא עקירה והנחה</w:t>
        </w:r>
      </w:hyperlink>
    </w:p>
    <w:p w14:paraId="274F7790" w14:textId="77777777" w:rsidR="00D558E2" w:rsidRDefault="007A7AE6" w:rsidP="00D46E8C">
      <w:pPr>
        <w:pStyle w:val="TOC3"/>
        <w:rPr>
          <w:rFonts w:asciiTheme="minorHAnsi" w:eastAsiaTheme="minorEastAsia" w:hAnsiTheme="minorHAnsi" w:cstheme="minorBidi"/>
          <w:sz w:val="22"/>
          <w:szCs w:val="22"/>
          <w:rtl/>
        </w:rPr>
      </w:pPr>
      <w:hyperlink w:anchor="_Toc163207235" w:history="1">
        <w:r w:rsidR="00D558E2" w:rsidRPr="00DD5834">
          <w:rPr>
            <w:rStyle w:val="Hyperlink"/>
            <w:rtl/>
          </w:rPr>
          <w:t>בי' רש"י דבהטעינו חבירו וגופו נייח ע"ג הקרקע עקירת גופו עקירה ול"ג דידו בתר גופו גרירא</w:t>
        </w:r>
      </w:hyperlink>
    </w:p>
    <w:p w14:paraId="2EAA89FC" w14:textId="77777777" w:rsidR="00D558E2" w:rsidRDefault="007A7AE6" w:rsidP="00D558E2">
      <w:pPr>
        <w:pStyle w:val="TOC2"/>
        <w:rPr>
          <w:rFonts w:cstheme="minorBidi"/>
          <w:b w:val="0"/>
          <w:bCs w:val="0"/>
          <w:sz w:val="22"/>
          <w:szCs w:val="22"/>
          <w:rtl/>
        </w:rPr>
      </w:pPr>
      <w:hyperlink w:anchor="_Toc163207236" w:history="1">
        <w:r w:rsidR="00D558E2" w:rsidRPr="00DD5834">
          <w:rPr>
            <w:rStyle w:val="Hyperlink"/>
            <w:rtl/>
          </w:rPr>
          <w:t>בי' תוס' ברש"י דגופו וידו ברשות א' ונתן אחר בידו והוציא פטור</w:t>
        </w:r>
      </w:hyperlink>
    </w:p>
    <w:p w14:paraId="5F7C44A3" w14:textId="77777777" w:rsidR="00D558E2" w:rsidRDefault="007A7AE6" w:rsidP="00D46E8C">
      <w:pPr>
        <w:pStyle w:val="TOC3"/>
        <w:rPr>
          <w:rFonts w:asciiTheme="minorHAnsi" w:eastAsiaTheme="minorEastAsia" w:hAnsiTheme="minorHAnsi" w:cstheme="minorBidi"/>
          <w:sz w:val="22"/>
          <w:szCs w:val="22"/>
          <w:rtl/>
        </w:rPr>
      </w:pPr>
      <w:hyperlink w:anchor="_Toc163207237" w:history="1">
        <w:r w:rsidR="00D558E2" w:rsidRPr="00DD5834">
          <w:rPr>
            <w:rStyle w:val="Hyperlink"/>
            <w:rtl/>
          </w:rPr>
          <w:t>בי' התוס' והראשונים בשם ר"ח דגרסי' דידו בתר גופו גרירא ובי' התוס' דזהו הבי' גם בגי' רש"י</w:t>
        </w:r>
      </w:hyperlink>
    </w:p>
    <w:p w14:paraId="3D6214FB" w14:textId="77777777" w:rsidR="00D558E2" w:rsidRDefault="007A7AE6" w:rsidP="00D46E8C">
      <w:pPr>
        <w:pStyle w:val="TOC3"/>
        <w:rPr>
          <w:rFonts w:asciiTheme="minorHAnsi" w:eastAsiaTheme="minorEastAsia" w:hAnsiTheme="minorHAnsi" w:cstheme="minorBidi"/>
          <w:sz w:val="22"/>
          <w:szCs w:val="22"/>
          <w:rtl/>
        </w:rPr>
      </w:pPr>
      <w:hyperlink w:anchor="_Toc163207238" w:history="1">
        <w:r w:rsidR="00D558E2" w:rsidRPr="00DD5834">
          <w:rPr>
            <w:rStyle w:val="Hyperlink"/>
            <w:rtl/>
          </w:rPr>
          <w:t>בי' התוס' ברש"י דידו לא נחה ע"ג קרקע ואף בידו וגופו באותה רשות ונתן בידו והוציא פטור</w:t>
        </w:r>
      </w:hyperlink>
    </w:p>
    <w:p w14:paraId="76CBAD02" w14:textId="77777777" w:rsidR="00D558E2" w:rsidRDefault="007A7AE6" w:rsidP="00D46E8C">
      <w:pPr>
        <w:pStyle w:val="TOC3"/>
        <w:rPr>
          <w:rFonts w:asciiTheme="minorHAnsi" w:eastAsiaTheme="minorEastAsia" w:hAnsiTheme="minorHAnsi" w:cstheme="minorBidi"/>
          <w:sz w:val="22"/>
          <w:szCs w:val="22"/>
          <w:rtl/>
        </w:rPr>
      </w:pPr>
      <w:hyperlink w:anchor="_Toc163207239" w:history="1">
        <w:r w:rsidR="00D558E2" w:rsidRPr="00DD5834">
          <w:rPr>
            <w:rStyle w:val="Hyperlink"/>
            <w:rtl/>
          </w:rPr>
          <w:t>בי' הראב"ן דעקירת גופו כעקירת חפץ רק בהטעינו חבירו אבל בנתן חבירו בידו והוציא פטור</w:t>
        </w:r>
      </w:hyperlink>
    </w:p>
    <w:p w14:paraId="7EB91F08" w14:textId="77777777" w:rsidR="00D558E2" w:rsidRDefault="007A7AE6" w:rsidP="00D558E2">
      <w:pPr>
        <w:pStyle w:val="TOC2"/>
        <w:rPr>
          <w:rFonts w:cstheme="minorBidi"/>
          <w:b w:val="0"/>
          <w:bCs w:val="0"/>
          <w:sz w:val="22"/>
          <w:szCs w:val="22"/>
          <w:rtl/>
        </w:rPr>
      </w:pPr>
      <w:hyperlink w:anchor="_Toc163207240" w:history="1">
        <w:r w:rsidR="00D558E2" w:rsidRPr="00DD5834">
          <w:rPr>
            <w:rStyle w:val="Hyperlink"/>
            <w:rtl/>
          </w:rPr>
          <w:t>בי' התוס' דידו ככתפו ובהטעינו אחר בידו והוציא הוי עקירה</w:t>
        </w:r>
      </w:hyperlink>
    </w:p>
    <w:p w14:paraId="1EE8791C" w14:textId="77777777" w:rsidR="00D558E2" w:rsidRDefault="007A7AE6" w:rsidP="00D46E8C">
      <w:pPr>
        <w:pStyle w:val="TOC3"/>
        <w:rPr>
          <w:rFonts w:asciiTheme="minorHAnsi" w:eastAsiaTheme="minorEastAsia" w:hAnsiTheme="minorHAnsi" w:cstheme="minorBidi"/>
          <w:sz w:val="22"/>
          <w:szCs w:val="22"/>
          <w:rtl/>
        </w:rPr>
      </w:pPr>
      <w:hyperlink w:anchor="_Toc163207241" w:history="1">
        <w:r w:rsidR="00D558E2" w:rsidRPr="00DD5834">
          <w:rPr>
            <w:rStyle w:val="Hyperlink"/>
            <w:rtl/>
          </w:rPr>
          <w:t>קו' תוס' ברש"י דאין חילוק בין ידו לכתפו וכדתנן במתני' דבידו כמונח וא"כ עקירתה הוי עקירה</w:t>
        </w:r>
      </w:hyperlink>
    </w:p>
    <w:p w14:paraId="577ADCBF" w14:textId="77777777" w:rsidR="00D558E2" w:rsidRDefault="007A7AE6" w:rsidP="00D46E8C">
      <w:pPr>
        <w:pStyle w:val="TOC3"/>
        <w:rPr>
          <w:rFonts w:asciiTheme="minorHAnsi" w:eastAsiaTheme="minorEastAsia" w:hAnsiTheme="minorHAnsi" w:cstheme="minorBidi"/>
          <w:sz w:val="22"/>
          <w:szCs w:val="22"/>
          <w:rtl/>
        </w:rPr>
      </w:pPr>
      <w:hyperlink w:anchor="_Toc163207242" w:history="1">
        <w:r w:rsidR="00D558E2" w:rsidRPr="00DD5834">
          <w:rPr>
            <w:rStyle w:val="Hyperlink"/>
            <w:rtl/>
          </w:rPr>
          <w:t>בי' התו"י דלרשב"א בתו"י אין ראיה ממתני' אך מ"מ ק' לרש"י דאי ידו נחה יתחייב כשמוציאה</w:t>
        </w:r>
      </w:hyperlink>
    </w:p>
    <w:p w14:paraId="1F73605C" w14:textId="77777777" w:rsidR="00D558E2" w:rsidRDefault="007A7AE6" w:rsidP="00D46E8C">
      <w:pPr>
        <w:pStyle w:val="TOC3"/>
        <w:rPr>
          <w:rFonts w:asciiTheme="minorHAnsi" w:eastAsiaTheme="minorEastAsia" w:hAnsiTheme="minorHAnsi" w:cstheme="minorBidi"/>
          <w:sz w:val="22"/>
          <w:szCs w:val="22"/>
          <w:rtl/>
        </w:rPr>
      </w:pPr>
      <w:hyperlink w:anchor="_Toc163207243" w:history="1">
        <w:r w:rsidR="00D558E2" w:rsidRPr="00DD5834">
          <w:rPr>
            <w:rStyle w:val="Hyperlink"/>
            <w:rtl/>
          </w:rPr>
          <w:t>תי' התו"י דרש"י מודה דהנחת ידו הוי הנחה אבל עקירה חשובה וכיון דלא נייח בקרקע ל"מ</w:t>
        </w:r>
      </w:hyperlink>
    </w:p>
    <w:p w14:paraId="28445C26" w14:textId="77777777" w:rsidR="00D558E2" w:rsidRDefault="007A7AE6" w:rsidP="00D46E8C">
      <w:pPr>
        <w:pStyle w:val="TOC3"/>
        <w:rPr>
          <w:rFonts w:asciiTheme="minorHAnsi" w:eastAsiaTheme="minorEastAsia" w:hAnsiTheme="minorHAnsi" w:cstheme="minorBidi"/>
          <w:sz w:val="22"/>
          <w:szCs w:val="22"/>
          <w:rtl/>
        </w:rPr>
      </w:pPr>
      <w:hyperlink w:anchor="_Toc163207244" w:history="1">
        <w:r w:rsidR="00D558E2" w:rsidRPr="00DD5834">
          <w:rPr>
            <w:rStyle w:val="Hyperlink"/>
            <w:rtl/>
          </w:rPr>
          <w:t>בי' הנצי"ב דהגי' ברש"י ובתוס' לשיטתם לקמן דנח' בדעת רבא אי ידו בתר גופו גרירא</w:t>
        </w:r>
      </w:hyperlink>
    </w:p>
    <w:p w14:paraId="618FF685" w14:textId="77777777" w:rsidR="00D558E2" w:rsidRDefault="007A7AE6" w:rsidP="00D46E8C">
      <w:pPr>
        <w:pStyle w:val="TOC3"/>
        <w:rPr>
          <w:rFonts w:asciiTheme="minorHAnsi" w:eastAsiaTheme="minorEastAsia" w:hAnsiTheme="minorHAnsi" w:cstheme="minorBidi"/>
          <w:sz w:val="22"/>
          <w:szCs w:val="22"/>
          <w:rtl/>
        </w:rPr>
      </w:pPr>
      <w:hyperlink w:anchor="_Toc163207245" w:history="1">
        <w:r w:rsidR="00D558E2" w:rsidRPr="00DD5834">
          <w:rPr>
            <w:rStyle w:val="Hyperlink"/>
            <w:rtl/>
          </w:rPr>
          <w:t>קו' המהרש"א על תוס' דאי עקירת ידו הוי עקירה תפשוט מדמוכח במתני' דהנחה בידו הוי הנחה</w:t>
        </w:r>
      </w:hyperlink>
    </w:p>
    <w:p w14:paraId="6AF1288D" w14:textId="77777777" w:rsidR="00D558E2" w:rsidRDefault="007A7AE6" w:rsidP="00D46E8C">
      <w:pPr>
        <w:pStyle w:val="TOC3"/>
        <w:rPr>
          <w:rFonts w:asciiTheme="minorHAnsi" w:eastAsiaTheme="minorEastAsia" w:hAnsiTheme="minorHAnsi" w:cstheme="minorBidi"/>
          <w:sz w:val="22"/>
          <w:szCs w:val="22"/>
          <w:rtl/>
        </w:rPr>
      </w:pPr>
      <w:hyperlink w:anchor="_Toc163207246" w:history="1">
        <w:r w:rsidR="00D558E2" w:rsidRPr="00DD5834">
          <w:rPr>
            <w:rStyle w:val="Hyperlink"/>
            <w:rtl/>
          </w:rPr>
          <w:t>תי' השפ"א דלהצד דעקירת גופו לאו כעקירת חפץ אף אי כמונח מ"מ עקירת גופו ל"ה עקירה</w:t>
        </w:r>
      </w:hyperlink>
    </w:p>
    <w:p w14:paraId="40AD9A11" w14:textId="77777777" w:rsidR="00D558E2" w:rsidRDefault="007A7AE6" w:rsidP="00D46E8C">
      <w:pPr>
        <w:pStyle w:val="TOC3"/>
        <w:rPr>
          <w:rFonts w:asciiTheme="minorHAnsi" w:eastAsiaTheme="minorEastAsia" w:hAnsiTheme="minorHAnsi" w:cstheme="minorBidi"/>
          <w:sz w:val="22"/>
          <w:szCs w:val="22"/>
          <w:rtl/>
        </w:rPr>
      </w:pPr>
      <w:hyperlink w:anchor="_Toc163207247" w:history="1">
        <w:r w:rsidR="00D558E2" w:rsidRPr="00DD5834">
          <w:rPr>
            <w:rStyle w:val="Hyperlink"/>
            <w:rtl/>
          </w:rPr>
          <w:t>בי' המהר"ם בתוס' דרק לאחר הפשיטות דעקירת גופו כעקירת חפץ מוכח ממתני' דידו ככתפו</w:t>
        </w:r>
      </w:hyperlink>
    </w:p>
    <w:p w14:paraId="5EFC46EE" w14:textId="77777777" w:rsidR="00D558E2" w:rsidRDefault="007A7AE6" w:rsidP="00D46E8C">
      <w:pPr>
        <w:pStyle w:val="TOC3"/>
        <w:rPr>
          <w:rFonts w:asciiTheme="minorHAnsi" w:eastAsiaTheme="minorEastAsia" w:hAnsiTheme="minorHAnsi" w:cstheme="minorBidi"/>
          <w:sz w:val="22"/>
          <w:szCs w:val="22"/>
          <w:rtl/>
        </w:rPr>
      </w:pPr>
      <w:hyperlink w:anchor="_Toc163207248" w:history="1">
        <w:r w:rsidR="00D558E2" w:rsidRPr="00DD5834">
          <w:rPr>
            <w:rStyle w:val="Hyperlink"/>
            <w:rtl/>
          </w:rPr>
          <w:t>בי' המהר"ם דלצד דעקירת גופו לאו כעקירת חפץ אין ראיה ממתני' דבהטעינו בידו הוי עקירה</w:t>
        </w:r>
      </w:hyperlink>
    </w:p>
    <w:p w14:paraId="0F3A009D" w14:textId="77777777" w:rsidR="00D558E2" w:rsidRDefault="007A7AE6" w:rsidP="00D558E2">
      <w:pPr>
        <w:pStyle w:val="TOC2"/>
        <w:rPr>
          <w:rFonts w:cstheme="minorBidi"/>
          <w:b w:val="0"/>
          <w:bCs w:val="0"/>
          <w:sz w:val="22"/>
          <w:szCs w:val="22"/>
          <w:rtl/>
        </w:rPr>
      </w:pPr>
      <w:hyperlink w:anchor="_Toc163207249" w:history="1">
        <w:r w:rsidR="00D558E2" w:rsidRPr="00DD5834">
          <w:rPr>
            <w:rStyle w:val="Hyperlink"/>
            <w:rtl/>
          </w:rPr>
          <w:t>בי' הראשונים ברש"י דבאותה רשות ידו מונחת אגב גופו</w:t>
        </w:r>
      </w:hyperlink>
    </w:p>
    <w:p w14:paraId="3F364CF2" w14:textId="77777777" w:rsidR="00D558E2" w:rsidRDefault="007A7AE6" w:rsidP="00D46E8C">
      <w:pPr>
        <w:pStyle w:val="TOC3"/>
        <w:rPr>
          <w:rFonts w:asciiTheme="minorHAnsi" w:eastAsiaTheme="minorEastAsia" w:hAnsiTheme="minorHAnsi" w:cstheme="minorBidi"/>
          <w:sz w:val="22"/>
          <w:szCs w:val="22"/>
          <w:rtl/>
        </w:rPr>
      </w:pPr>
      <w:hyperlink w:anchor="_Toc163207250" w:history="1">
        <w:r w:rsidR="00D558E2" w:rsidRPr="00DD5834">
          <w:rPr>
            <w:rStyle w:val="Hyperlink"/>
            <w:rtl/>
          </w:rPr>
          <w:t>קו' הראשונים ברש"י דידו לא נייח בקרקע דבנטל ונתן העני ליד בעה"ב לא עקר והניח בקרקע</w:t>
        </w:r>
      </w:hyperlink>
    </w:p>
    <w:p w14:paraId="2132A573" w14:textId="77777777" w:rsidR="00D558E2" w:rsidRDefault="007A7AE6" w:rsidP="00D46E8C">
      <w:pPr>
        <w:pStyle w:val="TOC3"/>
        <w:rPr>
          <w:rFonts w:asciiTheme="minorHAnsi" w:eastAsiaTheme="minorEastAsia" w:hAnsiTheme="minorHAnsi" w:cstheme="minorBidi"/>
          <w:sz w:val="22"/>
          <w:szCs w:val="22"/>
          <w:rtl/>
        </w:rPr>
      </w:pPr>
      <w:hyperlink w:anchor="_Toc163207251" w:history="1">
        <w:r w:rsidR="00D558E2" w:rsidRPr="00DD5834">
          <w:rPr>
            <w:rStyle w:val="Hyperlink"/>
            <w:rtl/>
          </w:rPr>
          <w:t>בי' הראשונים ברש"י דבאותה רשות ידו מונחת בקרקע אגב גופו ורק ברשות אחרת לא נייח</w:t>
        </w:r>
      </w:hyperlink>
    </w:p>
    <w:p w14:paraId="2F01F5D5" w14:textId="77777777" w:rsidR="00D558E2" w:rsidRDefault="007A7AE6" w:rsidP="00D46E8C">
      <w:pPr>
        <w:pStyle w:val="TOC3"/>
        <w:rPr>
          <w:rFonts w:asciiTheme="minorHAnsi" w:eastAsiaTheme="minorEastAsia" w:hAnsiTheme="minorHAnsi" w:cstheme="minorBidi"/>
          <w:sz w:val="22"/>
          <w:szCs w:val="22"/>
          <w:rtl/>
        </w:rPr>
      </w:pPr>
      <w:hyperlink w:anchor="_Toc163207252" w:history="1">
        <w:r w:rsidR="00D558E2" w:rsidRPr="00DD5834">
          <w:rPr>
            <w:rStyle w:val="Hyperlink"/>
            <w:rtl/>
          </w:rPr>
          <w:t>דחיית הרמב"ן לרש"י דאף אי היד כמונחת ע"ג קרקע יפטר העני דגרירא בתר גופו לרשות אחרת</w:t>
        </w:r>
      </w:hyperlink>
    </w:p>
    <w:p w14:paraId="7940CA09" w14:textId="77777777" w:rsidR="00D558E2" w:rsidRDefault="007A7AE6" w:rsidP="00D46E8C">
      <w:pPr>
        <w:pStyle w:val="TOC3"/>
        <w:rPr>
          <w:rFonts w:asciiTheme="minorHAnsi" w:eastAsiaTheme="minorEastAsia" w:hAnsiTheme="minorHAnsi" w:cstheme="minorBidi"/>
          <w:sz w:val="22"/>
          <w:szCs w:val="22"/>
          <w:rtl/>
        </w:rPr>
      </w:pPr>
      <w:hyperlink w:anchor="_Toc163207253" w:history="1">
        <w:r w:rsidR="00D558E2" w:rsidRPr="00DD5834">
          <w:rPr>
            <w:rStyle w:val="Hyperlink"/>
            <w:rtl/>
          </w:rPr>
          <w:t>בי' הר"ן דלרש"י בהניח ידו בקרקע חייב ולר"ח פטור דבתר גופו גרירא לרה"ר ולא נייח ברה"י</w:t>
        </w:r>
      </w:hyperlink>
    </w:p>
    <w:p w14:paraId="4593BD6C" w14:textId="77777777" w:rsidR="00D558E2" w:rsidRDefault="007A7AE6" w:rsidP="00D46E8C">
      <w:pPr>
        <w:pStyle w:val="TOC3"/>
        <w:rPr>
          <w:rFonts w:asciiTheme="minorHAnsi" w:eastAsiaTheme="minorEastAsia" w:hAnsiTheme="minorHAnsi" w:cstheme="minorBidi"/>
          <w:sz w:val="22"/>
          <w:szCs w:val="22"/>
          <w:rtl/>
        </w:rPr>
      </w:pPr>
      <w:hyperlink w:anchor="_Toc163207254" w:history="1">
        <w:r w:rsidR="00D558E2" w:rsidRPr="00DD5834">
          <w:rPr>
            <w:rStyle w:val="Hyperlink"/>
            <w:rtl/>
          </w:rPr>
          <w:t>בי' הרשב"א ברש"י דאף בידו מונחת ע"ג קרקע ל"ה הנחה דאי"ז דרך הנחה וגרירא בתר גופו</w:t>
        </w:r>
      </w:hyperlink>
    </w:p>
    <w:p w14:paraId="4FD69F57" w14:textId="77777777" w:rsidR="00D558E2" w:rsidRDefault="007A7AE6" w:rsidP="00D46E8C">
      <w:pPr>
        <w:pStyle w:val="TOC3"/>
        <w:rPr>
          <w:rFonts w:asciiTheme="minorHAnsi" w:eastAsiaTheme="minorEastAsia" w:hAnsiTheme="minorHAnsi" w:cstheme="minorBidi"/>
          <w:sz w:val="22"/>
          <w:szCs w:val="22"/>
          <w:rtl/>
        </w:rPr>
      </w:pPr>
      <w:hyperlink w:anchor="_Toc163207255" w:history="1">
        <w:r w:rsidR="00D558E2" w:rsidRPr="00DD5834">
          <w:rPr>
            <w:rStyle w:val="Hyperlink"/>
            <w:rtl/>
          </w:rPr>
          <w:t>בי' הרשב"א דלרבא בהניח ידו בפחות מג"ט הוי הנחה אבל באותה רשות לכו"ע ל"ה הנחה</w:t>
        </w:r>
      </w:hyperlink>
    </w:p>
    <w:p w14:paraId="77ABB4E7" w14:textId="77777777" w:rsidR="00D558E2" w:rsidRDefault="007A7AE6" w:rsidP="00D46E8C">
      <w:pPr>
        <w:pStyle w:val="TOC3"/>
        <w:rPr>
          <w:rFonts w:asciiTheme="minorHAnsi" w:eastAsiaTheme="minorEastAsia" w:hAnsiTheme="minorHAnsi" w:cstheme="minorBidi"/>
          <w:sz w:val="22"/>
          <w:szCs w:val="22"/>
          <w:rtl/>
        </w:rPr>
      </w:pPr>
      <w:hyperlink w:anchor="_Toc163207256" w:history="1">
        <w:r w:rsidR="00D558E2" w:rsidRPr="00DD5834">
          <w:rPr>
            <w:rStyle w:val="Hyperlink"/>
            <w:rtl/>
          </w:rPr>
          <w:t>בי' הרשב"א ברש"י דבהטעינו בידו הוא ככתפו דגרירא בתר גופו ולכן בי' רש"י דגי' ר"ח מיותרת</w:t>
        </w:r>
      </w:hyperlink>
    </w:p>
    <w:p w14:paraId="1147FC21" w14:textId="77777777" w:rsidR="00D558E2" w:rsidRDefault="007A7AE6" w:rsidP="00D46E8C">
      <w:pPr>
        <w:pStyle w:val="TOC3"/>
        <w:rPr>
          <w:rFonts w:asciiTheme="minorHAnsi" w:eastAsiaTheme="minorEastAsia" w:hAnsiTheme="minorHAnsi" w:cstheme="minorBidi"/>
          <w:sz w:val="22"/>
          <w:szCs w:val="22"/>
          <w:rtl/>
        </w:rPr>
      </w:pPr>
      <w:hyperlink w:anchor="_Toc163207257" w:history="1">
        <w:r w:rsidR="00D558E2" w:rsidRPr="00DD5834">
          <w:rPr>
            <w:rStyle w:val="Hyperlink"/>
            <w:rtl/>
          </w:rPr>
          <w:t>בי' הרשב"א דאף לגירסא דבתר גופו גרירא אי"ז ב' טעמים אלא דלא נייח דגריר בתר גופו</w:t>
        </w:r>
      </w:hyperlink>
    </w:p>
    <w:p w14:paraId="11A03B5C" w14:textId="77777777" w:rsidR="00D558E2" w:rsidRDefault="007A7AE6" w:rsidP="00D46E8C">
      <w:pPr>
        <w:pStyle w:val="TOC3"/>
        <w:rPr>
          <w:rFonts w:asciiTheme="minorHAnsi" w:eastAsiaTheme="minorEastAsia" w:hAnsiTheme="minorHAnsi" w:cstheme="minorBidi"/>
          <w:sz w:val="22"/>
          <w:szCs w:val="22"/>
          <w:rtl/>
        </w:rPr>
      </w:pPr>
      <w:hyperlink w:anchor="_Toc163207258" w:history="1">
        <w:r w:rsidR="00D558E2" w:rsidRPr="00DD5834">
          <w:rPr>
            <w:rStyle w:val="Hyperlink"/>
            <w:rtl/>
          </w:rPr>
          <w:t>בי' הרשב"א דבתוס' וברמב"ן דהגירסאות פליגי ונ"מ בהטעינו בידו וזרק דלל"ק פטור ולל"ב חייב</w:t>
        </w:r>
      </w:hyperlink>
    </w:p>
    <w:p w14:paraId="4B11E2D5" w14:textId="77777777" w:rsidR="00D558E2" w:rsidRDefault="007A7AE6" w:rsidP="00D46E8C">
      <w:pPr>
        <w:pStyle w:val="TOC3"/>
        <w:rPr>
          <w:rFonts w:asciiTheme="minorHAnsi" w:eastAsiaTheme="minorEastAsia" w:hAnsiTheme="minorHAnsi" w:cstheme="minorBidi"/>
          <w:sz w:val="22"/>
          <w:szCs w:val="22"/>
          <w:rtl/>
        </w:rPr>
      </w:pPr>
      <w:hyperlink w:anchor="_Toc163207259" w:history="1">
        <w:r w:rsidR="00D558E2" w:rsidRPr="00DD5834">
          <w:rPr>
            <w:rStyle w:val="Hyperlink"/>
            <w:rtl/>
          </w:rPr>
          <w:t>קו' הרשב"א על תוס' דלל"ק דלא נייח א"כ בנטל ונתן העני ליד בעה"ב אי"ז עקירה והנחה</w:t>
        </w:r>
      </w:hyperlink>
    </w:p>
    <w:p w14:paraId="0837D7E1" w14:textId="77777777" w:rsidR="00D558E2" w:rsidRDefault="007A7AE6" w:rsidP="00D46E8C">
      <w:pPr>
        <w:pStyle w:val="TOC3"/>
        <w:rPr>
          <w:rFonts w:asciiTheme="minorHAnsi" w:eastAsiaTheme="minorEastAsia" w:hAnsiTheme="minorHAnsi" w:cstheme="minorBidi"/>
          <w:sz w:val="22"/>
          <w:szCs w:val="22"/>
          <w:rtl/>
        </w:rPr>
      </w:pPr>
      <w:hyperlink w:anchor="_Toc163207260" w:history="1">
        <w:r w:rsidR="00D558E2" w:rsidRPr="00DD5834">
          <w:rPr>
            <w:rStyle w:val="Hyperlink"/>
            <w:rtl/>
          </w:rPr>
          <w:t>בי' הריטב"א דהוסיפה הגמ' דגרירא בתר גופו לומר דאף בפחות מג"ט לקרקע ידו לא נייח</w:t>
        </w:r>
      </w:hyperlink>
    </w:p>
    <w:p w14:paraId="616185B0" w14:textId="77777777" w:rsidR="00D558E2" w:rsidRDefault="007A7AE6" w:rsidP="00D558E2">
      <w:pPr>
        <w:pStyle w:val="TOC2"/>
        <w:rPr>
          <w:rFonts w:cstheme="minorBidi"/>
          <w:b w:val="0"/>
          <w:bCs w:val="0"/>
          <w:sz w:val="22"/>
          <w:szCs w:val="22"/>
          <w:rtl/>
        </w:rPr>
      </w:pPr>
      <w:hyperlink w:anchor="_Toc163207261" w:history="1">
        <w:r w:rsidR="00D558E2" w:rsidRPr="00DD5834">
          <w:rPr>
            <w:rStyle w:val="Hyperlink"/>
            <w:rtl/>
          </w:rPr>
          <w:t>בי' הראש יוסף ברש"י וברא"ש וברמב"ם דרק בפשט ידו פטור</w:t>
        </w:r>
      </w:hyperlink>
    </w:p>
    <w:p w14:paraId="75529E8E" w14:textId="77777777" w:rsidR="00D558E2" w:rsidRDefault="007A7AE6" w:rsidP="00D46E8C">
      <w:pPr>
        <w:pStyle w:val="TOC3"/>
        <w:rPr>
          <w:rFonts w:asciiTheme="minorHAnsi" w:eastAsiaTheme="minorEastAsia" w:hAnsiTheme="minorHAnsi" w:cstheme="minorBidi"/>
          <w:sz w:val="22"/>
          <w:szCs w:val="22"/>
          <w:rtl/>
        </w:rPr>
      </w:pPr>
      <w:hyperlink w:anchor="_Toc163207262" w:history="1">
        <w:r w:rsidR="00D558E2" w:rsidRPr="00DD5834">
          <w:rPr>
            <w:rStyle w:val="Hyperlink"/>
            <w:rtl/>
          </w:rPr>
          <w:t>בי' הראש יוסף בתוס' בד' רש"י דהנחה בידו ל"מ ועקירה מידו ל"מ אף בגופו וידו ברשות אחת</w:t>
        </w:r>
      </w:hyperlink>
    </w:p>
    <w:p w14:paraId="7D99A3D2" w14:textId="77777777" w:rsidR="00D558E2" w:rsidRDefault="007A7AE6" w:rsidP="00D46E8C">
      <w:pPr>
        <w:pStyle w:val="TOC3"/>
        <w:rPr>
          <w:rFonts w:asciiTheme="minorHAnsi" w:eastAsiaTheme="minorEastAsia" w:hAnsiTheme="minorHAnsi" w:cstheme="minorBidi"/>
          <w:sz w:val="22"/>
          <w:szCs w:val="22"/>
          <w:rtl/>
        </w:rPr>
      </w:pPr>
      <w:hyperlink w:anchor="_Toc163207263" w:history="1">
        <w:r w:rsidR="00D558E2" w:rsidRPr="00DD5834">
          <w:rPr>
            <w:rStyle w:val="Hyperlink"/>
            <w:rtl/>
          </w:rPr>
          <w:t>קו' הראש יוסף דל"מ ברש"י דהתי' דבתר גופיה גרירא היינו בב' רשויות ופליג על תי' דלא נייח</w:t>
        </w:r>
      </w:hyperlink>
    </w:p>
    <w:p w14:paraId="0A2EA169" w14:textId="77777777" w:rsidR="00D558E2" w:rsidRDefault="007A7AE6" w:rsidP="00D46E8C">
      <w:pPr>
        <w:pStyle w:val="TOC3"/>
        <w:rPr>
          <w:rFonts w:asciiTheme="minorHAnsi" w:eastAsiaTheme="minorEastAsia" w:hAnsiTheme="minorHAnsi" w:cstheme="minorBidi"/>
          <w:sz w:val="22"/>
          <w:szCs w:val="22"/>
          <w:rtl/>
        </w:rPr>
      </w:pPr>
      <w:hyperlink w:anchor="_Toc163207264" w:history="1">
        <w:r w:rsidR="00D558E2" w:rsidRPr="00DD5834">
          <w:rPr>
            <w:rStyle w:val="Hyperlink"/>
            <w:rtl/>
          </w:rPr>
          <w:t>בי' הראש יוסף דמודה רש"י דבהטעינו בידו ויצא חייב בעקירת גופו ורק בפשט ידו לא נייח</w:t>
        </w:r>
      </w:hyperlink>
    </w:p>
    <w:p w14:paraId="39F2DED6" w14:textId="77777777" w:rsidR="00D558E2" w:rsidRDefault="007A7AE6" w:rsidP="00D46E8C">
      <w:pPr>
        <w:pStyle w:val="TOC3"/>
        <w:rPr>
          <w:rFonts w:asciiTheme="minorHAnsi" w:eastAsiaTheme="minorEastAsia" w:hAnsiTheme="minorHAnsi" w:cstheme="minorBidi"/>
          <w:sz w:val="22"/>
          <w:szCs w:val="22"/>
          <w:rtl/>
        </w:rPr>
      </w:pPr>
      <w:hyperlink w:anchor="_Toc163207265" w:history="1">
        <w:r w:rsidR="00D558E2" w:rsidRPr="00DD5834">
          <w:rPr>
            <w:rStyle w:val="Hyperlink"/>
            <w:rtl/>
          </w:rPr>
          <w:t>בי' הראש יוסף ברש"י דאין ב' התי' סותרים והתי' דבתר גופיה גרירא היינו כשלא עקר רגליו</w:t>
        </w:r>
      </w:hyperlink>
    </w:p>
    <w:p w14:paraId="355B793B" w14:textId="77777777" w:rsidR="00D558E2" w:rsidRDefault="007A7AE6" w:rsidP="00D46E8C">
      <w:pPr>
        <w:pStyle w:val="TOC3"/>
        <w:rPr>
          <w:rFonts w:asciiTheme="minorHAnsi" w:eastAsiaTheme="minorEastAsia" w:hAnsiTheme="minorHAnsi" w:cstheme="minorBidi"/>
          <w:sz w:val="22"/>
          <w:szCs w:val="22"/>
          <w:rtl/>
        </w:rPr>
      </w:pPr>
      <w:hyperlink w:anchor="_Toc163207266" w:history="1">
        <w:r w:rsidR="00D558E2" w:rsidRPr="00DD5834">
          <w:rPr>
            <w:rStyle w:val="Hyperlink"/>
            <w:rtl/>
          </w:rPr>
          <w:t>בי' הראש יוסף דמשמע ברא"ש דבפשט ידו לחוץ פטור ורק אם עקר את גופו ויצא חייב</w:t>
        </w:r>
      </w:hyperlink>
    </w:p>
    <w:p w14:paraId="11469CD6" w14:textId="77777777" w:rsidR="00D558E2" w:rsidRDefault="007A7AE6" w:rsidP="00D46E8C">
      <w:pPr>
        <w:pStyle w:val="TOC3"/>
        <w:rPr>
          <w:rFonts w:asciiTheme="minorHAnsi" w:eastAsiaTheme="minorEastAsia" w:hAnsiTheme="minorHAnsi" w:cstheme="minorBidi"/>
          <w:sz w:val="22"/>
          <w:szCs w:val="22"/>
          <w:rtl/>
        </w:rPr>
      </w:pPr>
      <w:hyperlink w:anchor="_Toc163207267" w:history="1">
        <w:r w:rsidR="00D558E2" w:rsidRPr="00DD5834">
          <w:rPr>
            <w:rStyle w:val="Hyperlink"/>
            <w:rtl/>
          </w:rPr>
          <w:t>בי' הראש יוסף בתוס' דלתי' דלא נייח חייב רק בעקירת גופו אך המסקנא כתי' דבתר גופו גרירא</w:t>
        </w:r>
      </w:hyperlink>
    </w:p>
    <w:p w14:paraId="5CFB6D65" w14:textId="77777777" w:rsidR="00D558E2" w:rsidRDefault="007A7AE6" w:rsidP="00D46E8C">
      <w:pPr>
        <w:pStyle w:val="TOC3"/>
        <w:rPr>
          <w:rFonts w:asciiTheme="minorHAnsi" w:eastAsiaTheme="minorEastAsia" w:hAnsiTheme="minorHAnsi" w:cstheme="minorBidi"/>
          <w:sz w:val="22"/>
          <w:szCs w:val="22"/>
          <w:rtl/>
        </w:rPr>
      </w:pPr>
      <w:hyperlink w:anchor="_Toc163207268" w:history="1">
        <w:r w:rsidR="00D558E2" w:rsidRPr="00DD5834">
          <w:rPr>
            <w:rStyle w:val="Hyperlink"/>
            <w:rtl/>
          </w:rPr>
          <w:t>תי' הראש יוסף ברש"י דבמתני' חשיב מונח ביד רק כשעשה מעשה עקירה ולא בהטעין בידו</w:t>
        </w:r>
      </w:hyperlink>
    </w:p>
    <w:p w14:paraId="34A0A99D" w14:textId="77777777" w:rsidR="00D558E2" w:rsidRDefault="007A7AE6" w:rsidP="00D46E8C">
      <w:pPr>
        <w:pStyle w:val="TOC3"/>
        <w:rPr>
          <w:rFonts w:asciiTheme="minorHAnsi" w:eastAsiaTheme="minorEastAsia" w:hAnsiTheme="minorHAnsi" w:cstheme="minorBidi"/>
          <w:sz w:val="22"/>
          <w:szCs w:val="22"/>
          <w:rtl/>
        </w:rPr>
      </w:pPr>
      <w:hyperlink w:anchor="_Toc163207269" w:history="1">
        <w:r w:rsidR="00D558E2" w:rsidRPr="00DD5834">
          <w:rPr>
            <w:rStyle w:val="Hyperlink"/>
            <w:rtl/>
          </w:rPr>
          <w:t>בי' הגר"ז דהניח בידו באותה רשות ופשט לרשות אחרת ל"ה הנחה דהיד תלויה באויר ול"ד לגוף</w:t>
        </w:r>
      </w:hyperlink>
    </w:p>
    <w:p w14:paraId="1297B16C" w14:textId="77777777" w:rsidR="00D558E2" w:rsidRDefault="007A7AE6" w:rsidP="00D558E2">
      <w:pPr>
        <w:pStyle w:val="TOC2"/>
        <w:rPr>
          <w:rFonts w:cstheme="minorBidi"/>
          <w:b w:val="0"/>
          <w:bCs w:val="0"/>
          <w:sz w:val="22"/>
          <w:szCs w:val="22"/>
          <w:rtl/>
        </w:rPr>
      </w:pPr>
      <w:hyperlink w:anchor="_Toc163207270" w:history="1">
        <w:r w:rsidR="00D558E2" w:rsidRPr="00DD5834">
          <w:rPr>
            <w:rStyle w:val="Hyperlink"/>
            <w:rtl/>
          </w:rPr>
          <w:t>בי' התוצ"ח דרק בעקירת ידו כתב רש"י דאינו דרך הוצאה</w:t>
        </w:r>
      </w:hyperlink>
    </w:p>
    <w:p w14:paraId="607E375A" w14:textId="77777777" w:rsidR="00D558E2" w:rsidRDefault="007A7AE6" w:rsidP="00D46E8C">
      <w:pPr>
        <w:pStyle w:val="TOC3"/>
        <w:rPr>
          <w:rFonts w:asciiTheme="minorHAnsi" w:eastAsiaTheme="minorEastAsia" w:hAnsiTheme="minorHAnsi" w:cstheme="minorBidi"/>
          <w:sz w:val="22"/>
          <w:szCs w:val="22"/>
          <w:rtl/>
        </w:rPr>
      </w:pPr>
      <w:hyperlink w:anchor="_Toc163207271" w:history="1">
        <w:r w:rsidR="00D558E2" w:rsidRPr="00DD5834">
          <w:rPr>
            <w:rStyle w:val="Hyperlink"/>
            <w:rtl/>
          </w:rPr>
          <w:t>בי' האבנ"ז והתוצ"ח ברש"י דידו לא נייח דאי"ז דרך וקו' התוצ"ח דבלא עקירה אין מלאכה כלל</w:t>
        </w:r>
      </w:hyperlink>
    </w:p>
    <w:p w14:paraId="651E5D99" w14:textId="77777777" w:rsidR="00D558E2" w:rsidRDefault="007A7AE6" w:rsidP="00D46E8C">
      <w:pPr>
        <w:pStyle w:val="TOC3"/>
        <w:rPr>
          <w:rFonts w:asciiTheme="minorHAnsi" w:eastAsiaTheme="minorEastAsia" w:hAnsiTheme="minorHAnsi" w:cstheme="minorBidi"/>
          <w:sz w:val="22"/>
          <w:szCs w:val="22"/>
          <w:rtl/>
        </w:rPr>
      </w:pPr>
      <w:hyperlink w:anchor="_Toc163207272" w:history="1">
        <w:r w:rsidR="00D558E2" w:rsidRPr="00DD5834">
          <w:rPr>
            <w:rStyle w:val="Hyperlink"/>
            <w:rtl/>
          </w:rPr>
          <w:t>בי' התוצ"ח דהיה אפש"ל דס"ל לרש"י דעקירה והנחה אי"ז מעיקר המלאכה והוא שלא כדרך</w:t>
        </w:r>
      </w:hyperlink>
    </w:p>
    <w:p w14:paraId="58F9919E" w14:textId="77777777" w:rsidR="00D558E2" w:rsidRDefault="007A7AE6" w:rsidP="00D46E8C">
      <w:pPr>
        <w:pStyle w:val="TOC3"/>
        <w:rPr>
          <w:rFonts w:asciiTheme="minorHAnsi" w:eastAsiaTheme="minorEastAsia" w:hAnsiTheme="minorHAnsi" w:cstheme="minorBidi"/>
          <w:sz w:val="22"/>
          <w:szCs w:val="22"/>
          <w:rtl/>
        </w:rPr>
      </w:pPr>
      <w:hyperlink w:anchor="_Toc163207273" w:history="1">
        <w:r w:rsidR="00D558E2" w:rsidRPr="00DD5834">
          <w:rPr>
            <w:rStyle w:val="Hyperlink"/>
            <w:rtl/>
          </w:rPr>
          <w:t>דחיית התוצ"ח דל"מ כן ברש"י בכל הוצאה וכן מדברי רש"י דעקירה בלי הנחה תחילת מלאכה</w:t>
        </w:r>
      </w:hyperlink>
    </w:p>
    <w:p w14:paraId="79544ED5" w14:textId="77777777" w:rsidR="00D558E2" w:rsidRDefault="007A7AE6" w:rsidP="00D46E8C">
      <w:pPr>
        <w:pStyle w:val="TOC3"/>
        <w:rPr>
          <w:rFonts w:asciiTheme="minorHAnsi" w:eastAsiaTheme="minorEastAsia" w:hAnsiTheme="minorHAnsi" w:cstheme="minorBidi"/>
          <w:sz w:val="22"/>
          <w:szCs w:val="22"/>
          <w:rtl/>
        </w:rPr>
      </w:pPr>
      <w:hyperlink w:anchor="_Toc163207274" w:history="1">
        <w:r w:rsidR="00D558E2" w:rsidRPr="00DD5834">
          <w:rPr>
            <w:rStyle w:val="Hyperlink"/>
            <w:rtl/>
          </w:rPr>
          <w:t>בי' התוצ"ח ברש"י דבעקירת ידו מודה לסברת תוס' דהוי עקירה אלא דפטור דאי"ז דרך הוצאה</w:t>
        </w:r>
      </w:hyperlink>
    </w:p>
    <w:p w14:paraId="32614BEC" w14:textId="77777777" w:rsidR="00D558E2" w:rsidRDefault="007A7AE6" w:rsidP="00D558E2">
      <w:pPr>
        <w:pStyle w:val="TOC2"/>
        <w:rPr>
          <w:rFonts w:cstheme="minorBidi"/>
          <w:b w:val="0"/>
          <w:bCs w:val="0"/>
          <w:sz w:val="22"/>
          <w:szCs w:val="22"/>
          <w:rtl/>
        </w:rPr>
      </w:pPr>
      <w:hyperlink w:anchor="_Toc163207275" w:history="1">
        <w:r w:rsidR="00D558E2" w:rsidRPr="00DD5834">
          <w:rPr>
            <w:rStyle w:val="Hyperlink"/>
            <w:rtl/>
          </w:rPr>
          <w:t>בי' האחרונים ברש"י במתני' דהעני הניח בקרקע רה"ר</w:t>
        </w:r>
      </w:hyperlink>
    </w:p>
    <w:p w14:paraId="59AA7107" w14:textId="77777777" w:rsidR="00D558E2" w:rsidRDefault="007A7AE6" w:rsidP="00D46E8C">
      <w:pPr>
        <w:pStyle w:val="TOC3"/>
        <w:rPr>
          <w:rFonts w:asciiTheme="minorHAnsi" w:eastAsiaTheme="minorEastAsia" w:hAnsiTheme="minorHAnsi" w:cstheme="minorBidi"/>
          <w:sz w:val="22"/>
          <w:szCs w:val="22"/>
          <w:rtl/>
        </w:rPr>
      </w:pPr>
      <w:hyperlink w:anchor="_Toc163207276" w:history="1">
        <w:r w:rsidR="00D558E2" w:rsidRPr="00DD5834">
          <w:rPr>
            <w:rStyle w:val="Hyperlink"/>
            <w:rtl/>
          </w:rPr>
          <w:t>בי' רש"י דבמתני' איירי דהעני הניח ברה"ר וכן בעשו שניהם איירי דהעני הוציא והניח</w:t>
        </w:r>
      </w:hyperlink>
    </w:p>
    <w:p w14:paraId="7ABF00A4" w14:textId="77777777" w:rsidR="00D558E2" w:rsidRDefault="007A7AE6" w:rsidP="00D46E8C">
      <w:pPr>
        <w:pStyle w:val="TOC3"/>
        <w:rPr>
          <w:rFonts w:asciiTheme="minorHAnsi" w:eastAsiaTheme="minorEastAsia" w:hAnsiTheme="minorHAnsi" w:cstheme="minorBidi"/>
          <w:sz w:val="22"/>
          <w:szCs w:val="22"/>
          <w:rtl/>
        </w:rPr>
      </w:pPr>
      <w:hyperlink w:anchor="_Toc163207277" w:history="1">
        <w:r w:rsidR="00D558E2" w:rsidRPr="00DD5834">
          <w:rPr>
            <w:rStyle w:val="Hyperlink"/>
            <w:rtl/>
          </w:rPr>
          <w:t>קו' הגרעק"א ברש"י דעקירת גופו עקירה וא"צ להניח ותי' דס"ל כתוס' ולהו"א יש ספק בהנחה</w:t>
        </w:r>
      </w:hyperlink>
    </w:p>
    <w:p w14:paraId="0C889163" w14:textId="77777777" w:rsidR="00D558E2" w:rsidRDefault="007A7AE6" w:rsidP="00D46E8C">
      <w:pPr>
        <w:pStyle w:val="TOC3"/>
        <w:rPr>
          <w:rFonts w:asciiTheme="minorHAnsi" w:eastAsiaTheme="minorEastAsia" w:hAnsiTheme="minorHAnsi" w:cstheme="minorBidi"/>
          <w:sz w:val="22"/>
          <w:szCs w:val="22"/>
          <w:rtl/>
        </w:rPr>
      </w:pPr>
      <w:hyperlink w:anchor="_Toc163207278" w:history="1">
        <w:r w:rsidR="00D558E2" w:rsidRPr="00DD5834">
          <w:rPr>
            <w:rStyle w:val="Hyperlink"/>
            <w:rtl/>
          </w:rPr>
          <w:t>בי' הפנ"י ברש"י דכיון דל"ג דבתר גופו גרירא לכן אף בידו ברה"ר צריך להניח בקרקע רה"ר</w:t>
        </w:r>
      </w:hyperlink>
    </w:p>
    <w:p w14:paraId="6E3E358A" w14:textId="77777777" w:rsidR="00D558E2" w:rsidRDefault="007A7AE6" w:rsidP="00D46E8C">
      <w:pPr>
        <w:pStyle w:val="TOC3"/>
        <w:rPr>
          <w:rFonts w:asciiTheme="minorHAnsi" w:eastAsiaTheme="minorEastAsia" w:hAnsiTheme="minorHAnsi" w:cstheme="minorBidi"/>
          <w:sz w:val="22"/>
          <w:szCs w:val="22"/>
          <w:rtl/>
        </w:rPr>
      </w:pPr>
      <w:hyperlink w:anchor="_Toc163207279" w:history="1">
        <w:r w:rsidR="00D558E2" w:rsidRPr="00DD5834">
          <w:rPr>
            <w:rStyle w:val="Hyperlink"/>
            <w:rtl/>
          </w:rPr>
          <w:t>בי' הפנ"י דלתוס' דבתר גופו גרירא א"צ שיניח ברה"ר ע"ג קרקע ובהוציא ידו לרה"ר הוי הנחה</w:t>
        </w:r>
      </w:hyperlink>
    </w:p>
    <w:p w14:paraId="6398E046" w14:textId="77777777" w:rsidR="00D558E2" w:rsidRDefault="007A7AE6" w:rsidP="00D46E8C">
      <w:pPr>
        <w:pStyle w:val="TOC3"/>
        <w:rPr>
          <w:rFonts w:asciiTheme="minorHAnsi" w:eastAsiaTheme="minorEastAsia" w:hAnsiTheme="minorHAnsi" w:cstheme="minorBidi"/>
          <w:sz w:val="22"/>
          <w:szCs w:val="22"/>
          <w:rtl/>
        </w:rPr>
      </w:pPr>
      <w:hyperlink w:anchor="_Toc163207280" w:history="1">
        <w:r w:rsidR="00D558E2" w:rsidRPr="00DD5834">
          <w:rPr>
            <w:rStyle w:val="Hyperlink"/>
            <w:rtl/>
          </w:rPr>
          <w:t>בי' הפנ"י דאף לגי' ברש"י דבתר גופו גרירא היינו דוקא בהלך אבל במתני' דעמד צריך להניח</w:t>
        </w:r>
      </w:hyperlink>
    </w:p>
    <w:p w14:paraId="7AE0C20E" w14:textId="77777777" w:rsidR="00D558E2" w:rsidRDefault="007A7AE6" w:rsidP="00D46E8C">
      <w:pPr>
        <w:pStyle w:val="TOC3"/>
        <w:rPr>
          <w:rFonts w:asciiTheme="minorHAnsi" w:eastAsiaTheme="minorEastAsia" w:hAnsiTheme="minorHAnsi" w:cstheme="minorBidi"/>
          <w:sz w:val="22"/>
          <w:szCs w:val="22"/>
          <w:rtl/>
        </w:rPr>
      </w:pPr>
      <w:hyperlink w:anchor="_Toc163207281" w:history="1">
        <w:r w:rsidR="00D558E2" w:rsidRPr="00DD5834">
          <w:rPr>
            <w:rStyle w:val="Hyperlink"/>
            <w:rtl/>
          </w:rPr>
          <w:t>דברי הפנ"י דאפש"ל דלדינא רש"י מודה לתוס' דבידו הוי הנחה ורש"י במתני' כהו"א דהוא ספק</w:t>
        </w:r>
      </w:hyperlink>
    </w:p>
    <w:p w14:paraId="1B81911E" w14:textId="77777777" w:rsidR="00D558E2" w:rsidRDefault="007A7AE6" w:rsidP="00D558E2">
      <w:pPr>
        <w:pStyle w:val="TOC2"/>
        <w:rPr>
          <w:rFonts w:cstheme="minorBidi"/>
          <w:b w:val="0"/>
          <w:bCs w:val="0"/>
          <w:sz w:val="22"/>
          <w:szCs w:val="22"/>
          <w:rtl/>
        </w:rPr>
      </w:pPr>
      <w:hyperlink w:anchor="_Toc163207282" w:history="1">
        <w:r w:rsidR="00D558E2" w:rsidRPr="00DD5834">
          <w:rPr>
            <w:rStyle w:val="Hyperlink"/>
            <w:rtl/>
          </w:rPr>
          <w:t>בי' ר"ח דידו גרירא בתר גוף דאם ילך הגוף תמשך היד אחריו</w:t>
        </w:r>
      </w:hyperlink>
    </w:p>
    <w:p w14:paraId="54A8F374" w14:textId="77777777" w:rsidR="00D558E2" w:rsidRDefault="007A7AE6" w:rsidP="00D46E8C">
      <w:pPr>
        <w:pStyle w:val="TOC3"/>
        <w:rPr>
          <w:rFonts w:asciiTheme="minorHAnsi" w:eastAsiaTheme="minorEastAsia" w:hAnsiTheme="minorHAnsi" w:cstheme="minorBidi"/>
          <w:sz w:val="22"/>
          <w:szCs w:val="22"/>
          <w:rtl/>
        </w:rPr>
      </w:pPr>
      <w:hyperlink w:anchor="_Toc163207283" w:history="1">
        <w:r w:rsidR="00D558E2" w:rsidRPr="00DD5834">
          <w:rPr>
            <w:rStyle w:val="Hyperlink"/>
            <w:rtl/>
          </w:rPr>
          <w:t>בי' ר"ח דידו לא נייח ובתר גופו גרירא דהיא כמקום שגופו דאם הגוף ילך תמשך היד אחריו</w:t>
        </w:r>
      </w:hyperlink>
    </w:p>
    <w:p w14:paraId="709094E3" w14:textId="77777777" w:rsidR="00D558E2" w:rsidRDefault="007A7AE6" w:rsidP="00D46E8C">
      <w:pPr>
        <w:pStyle w:val="TOC3"/>
        <w:rPr>
          <w:rFonts w:asciiTheme="minorHAnsi" w:eastAsiaTheme="minorEastAsia" w:hAnsiTheme="minorHAnsi" w:cstheme="minorBidi"/>
          <w:sz w:val="22"/>
          <w:szCs w:val="22"/>
          <w:rtl/>
        </w:rPr>
      </w:pPr>
      <w:hyperlink w:anchor="_Toc163207284" w:history="1">
        <w:r w:rsidR="00D558E2" w:rsidRPr="00DD5834">
          <w:rPr>
            <w:rStyle w:val="Hyperlink"/>
            <w:rtl/>
          </w:rPr>
          <w:t>בי' ר"ח דאם נתנדנד הגוף חשיב שעקר דכל המעשה בידו וכ"ש באופן דנשא משא כבד</w:t>
        </w:r>
      </w:hyperlink>
    </w:p>
    <w:p w14:paraId="75ACA9F2" w14:textId="77777777" w:rsidR="00D558E2" w:rsidRDefault="007A7AE6" w:rsidP="00D558E2">
      <w:pPr>
        <w:pStyle w:val="TOC1"/>
        <w:rPr>
          <w:rFonts w:asciiTheme="minorHAnsi" w:hAnsiTheme="minorHAnsi" w:cstheme="minorBidi"/>
          <w:b w:val="0"/>
          <w:bCs w:val="0"/>
          <w:caps w:val="0"/>
          <w:sz w:val="22"/>
          <w:szCs w:val="22"/>
          <w:rtl/>
        </w:rPr>
      </w:pPr>
      <w:hyperlink w:anchor="_Toc163207285" w:history="1">
        <w:r w:rsidR="00D558E2" w:rsidRPr="00DD5834">
          <w:rPr>
            <w:rStyle w:val="Hyperlink"/>
            <w:rtl/>
          </w:rPr>
          <w:t>ד' הרא"ש דידו לא נייח ול"ד לכתפו</w:t>
        </w:r>
      </w:hyperlink>
    </w:p>
    <w:p w14:paraId="7C008EE3" w14:textId="77777777" w:rsidR="00D558E2" w:rsidRDefault="007A7AE6" w:rsidP="00D558E2">
      <w:pPr>
        <w:pStyle w:val="TOC2"/>
        <w:rPr>
          <w:rFonts w:cstheme="minorBidi"/>
          <w:b w:val="0"/>
          <w:bCs w:val="0"/>
          <w:sz w:val="22"/>
          <w:szCs w:val="22"/>
          <w:rtl/>
        </w:rPr>
      </w:pPr>
      <w:hyperlink w:anchor="_Toc163207286" w:history="1">
        <w:r w:rsidR="00D558E2" w:rsidRPr="00DD5834">
          <w:rPr>
            <w:rStyle w:val="Hyperlink"/>
            <w:rtl/>
          </w:rPr>
          <w:t>בי' הרא"ש דידו לא נחה בקרקע ובעמד במקומו והושיט פטור</w:t>
        </w:r>
      </w:hyperlink>
    </w:p>
    <w:p w14:paraId="3C76A2E9" w14:textId="77777777" w:rsidR="00D558E2" w:rsidRDefault="007A7AE6" w:rsidP="00D46E8C">
      <w:pPr>
        <w:pStyle w:val="TOC3"/>
        <w:rPr>
          <w:rFonts w:asciiTheme="minorHAnsi" w:eastAsiaTheme="minorEastAsia" w:hAnsiTheme="minorHAnsi" w:cstheme="minorBidi"/>
          <w:sz w:val="22"/>
          <w:szCs w:val="22"/>
          <w:rtl/>
        </w:rPr>
      </w:pPr>
      <w:hyperlink w:anchor="_Toc163207287" w:history="1">
        <w:r w:rsidR="00D558E2" w:rsidRPr="00DD5834">
          <w:rPr>
            <w:rStyle w:val="Hyperlink"/>
            <w:rtl/>
          </w:rPr>
          <w:t>בי' הרא"ש דידו לא נייח ע"ג קרקע ועקירתה ל"ה עקירת חפץ ול"ד להטעינו בכתפו דגופו נייח</w:t>
        </w:r>
      </w:hyperlink>
    </w:p>
    <w:p w14:paraId="2E5495A5" w14:textId="77777777" w:rsidR="00D558E2" w:rsidRDefault="007A7AE6" w:rsidP="00D46E8C">
      <w:pPr>
        <w:pStyle w:val="TOC3"/>
        <w:rPr>
          <w:rFonts w:asciiTheme="minorHAnsi" w:eastAsiaTheme="minorEastAsia" w:hAnsiTheme="minorHAnsi" w:cstheme="minorBidi"/>
          <w:sz w:val="22"/>
          <w:szCs w:val="22"/>
          <w:rtl/>
        </w:rPr>
      </w:pPr>
      <w:hyperlink w:anchor="_Toc163207288" w:history="1">
        <w:r w:rsidR="00D558E2" w:rsidRPr="00DD5834">
          <w:rPr>
            <w:rStyle w:val="Hyperlink"/>
            <w:rtl/>
          </w:rPr>
          <w:t>בי' הרא"ש דבלא עקר את גופו ועמד במקומו והושיט ידו פטור דעקירת יד בלבד אינה עקירה</w:t>
        </w:r>
      </w:hyperlink>
    </w:p>
    <w:p w14:paraId="7DFD9BFA" w14:textId="77777777" w:rsidR="00D558E2" w:rsidRDefault="007A7AE6" w:rsidP="00D558E2">
      <w:pPr>
        <w:pStyle w:val="TOC2"/>
        <w:rPr>
          <w:rFonts w:cstheme="minorBidi"/>
          <w:b w:val="0"/>
          <w:bCs w:val="0"/>
          <w:sz w:val="22"/>
          <w:szCs w:val="22"/>
          <w:rtl/>
        </w:rPr>
      </w:pPr>
      <w:hyperlink w:anchor="_Toc163207289" w:history="1">
        <w:r w:rsidR="00D558E2" w:rsidRPr="00DD5834">
          <w:rPr>
            <w:rStyle w:val="Hyperlink"/>
            <w:rtl/>
          </w:rPr>
          <w:t>בי' הקרב"נ ברא"ש דבעמד במקומו והושיט פטור אף בהניח</w:t>
        </w:r>
      </w:hyperlink>
    </w:p>
    <w:p w14:paraId="0555B924" w14:textId="77777777" w:rsidR="00D558E2" w:rsidRDefault="007A7AE6" w:rsidP="00D46E8C">
      <w:pPr>
        <w:pStyle w:val="TOC3"/>
        <w:rPr>
          <w:rFonts w:asciiTheme="minorHAnsi" w:eastAsiaTheme="minorEastAsia" w:hAnsiTheme="minorHAnsi" w:cstheme="minorBidi"/>
          <w:sz w:val="22"/>
          <w:szCs w:val="22"/>
          <w:rtl/>
        </w:rPr>
      </w:pPr>
      <w:hyperlink w:anchor="_Toc163207290" w:history="1">
        <w:r w:rsidR="00D558E2" w:rsidRPr="00DD5834">
          <w:rPr>
            <w:rStyle w:val="Hyperlink"/>
            <w:rtl/>
          </w:rPr>
          <w:t>בי' הקרב"נ ברא"ש דבעמד במקומו ופשט ידו לחוץ אף שהניח פטור דעקירת יד מרה"י ל"מ</w:t>
        </w:r>
      </w:hyperlink>
    </w:p>
    <w:p w14:paraId="44AC3C2C" w14:textId="77777777" w:rsidR="00D558E2" w:rsidRDefault="007A7AE6" w:rsidP="00D46E8C">
      <w:pPr>
        <w:pStyle w:val="TOC3"/>
        <w:rPr>
          <w:rFonts w:asciiTheme="minorHAnsi" w:eastAsiaTheme="minorEastAsia" w:hAnsiTheme="minorHAnsi" w:cstheme="minorBidi"/>
          <w:sz w:val="22"/>
          <w:szCs w:val="22"/>
          <w:rtl/>
        </w:rPr>
      </w:pPr>
      <w:hyperlink w:anchor="_Toc163207291" w:history="1">
        <w:r w:rsidR="00D558E2" w:rsidRPr="00DD5834">
          <w:rPr>
            <w:rStyle w:val="Hyperlink"/>
            <w:rtl/>
          </w:rPr>
          <w:t>בי' החזו"א דלדברי הקרב"נ בעקר בעה"ב ועמד לפוש והוציא יפטר דעקירת ידו ל"ה עקירה</w:t>
        </w:r>
      </w:hyperlink>
    </w:p>
    <w:p w14:paraId="1E8D3044" w14:textId="77777777" w:rsidR="00D558E2" w:rsidRDefault="007A7AE6" w:rsidP="00D46E8C">
      <w:pPr>
        <w:pStyle w:val="TOC3"/>
        <w:rPr>
          <w:rFonts w:asciiTheme="minorHAnsi" w:eastAsiaTheme="minorEastAsia" w:hAnsiTheme="minorHAnsi" w:cstheme="minorBidi"/>
          <w:sz w:val="22"/>
          <w:szCs w:val="22"/>
          <w:rtl/>
        </w:rPr>
      </w:pPr>
      <w:hyperlink w:anchor="_Toc163207292" w:history="1">
        <w:r w:rsidR="00D558E2" w:rsidRPr="00DD5834">
          <w:rPr>
            <w:rStyle w:val="Hyperlink"/>
            <w:rtl/>
          </w:rPr>
          <w:t>קו' החזו"א דבהוציא ידו ואח"כ גופו או להיפך יפטר וכן דל"ש הנחה בעני דגופו כבר היה ברה"ר</w:t>
        </w:r>
      </w:hyperlink>
    </w:p>
    <w:p w14:paraId="298150BC" w14:textId="77777777" w:rsidR="00D558E2" w:rsidRDefault="007A7AE6" w:rsidP="00D558E2">
      <w:pPr>
        <w:pStyle w:val="TOC2"/>
        <w:rPr>
          <w:rFonts w:cstheme="minorBidi"/>
          <w:b w:val="0"/>
          <w:bCs w:val="0"/>
          <w:sz w:val="22"/>
          <w:szCs w:val="22"/>
          <w:rtl/>
        </w:rPr>
      </w:pPr>
      <w:hyperlink w:anchor="_Toc163207293" w:history="1">
        <w:r w:rsidR="00D558E2" w:rsidRPr="00DD5834">
          <w:rPr>
            <w:rStyle w:val="Hyperlink"/>
            <w:rtl/>
          </w:rPr>
          <w:t>בי' החזו"א דבפשט ידו לבדה פטור ובהניח חייב דנגמרה העקירה</w:t>
        </w:r>
      </w:hyperlink>
    </w:p>
    <w:p w14:paraId="61030054" w14:textId="77777777" w:rsidR="00D558E2" w:rsidRDefault="007A7AE6" w:rsidP="00D46E8C">
      <w:pPr>
        <w:pStyle w:val="TOC3"/>
        <w:rPr>
          <w:rFonts w:asciiTheme="minorHAnsi" w:eastAsiaTheme="minorEastAsia" w:hAnsiTheme="minorHAnsi" w:cstheme="minorBidi"/>
          <w:sz w:val="22"/>
          <w:szCs w:val="22"/>
          <w:rtl/>
        </w:rPr>
      </w:pPr>
      <w:hyperlink w:anchor="_Toc163207294" w:history="1">
        <w:r w:rsidR="00D558E2" w:rsidRPr="00DD5834">
          <w:rPr>
            <w:rStyle w:val="Hyperlink"/>
            <w:rtl/>
          </w:rPr>
          <w:t>בי' החזו"א דפשיטת יד כתחילת עקירה אך כיון דאגד גוף שמיה אגד רק כשהניח נגמרה העקירה</w:t>
        </w:r>
      </w:hyperlink>
    </w:p>
    <w:p w14:paraId="4B309405" w14:textId="77777777" w:rsidR="00D558E2" w:rsidRDefault="007A7AE6" w:rsidP="00D46E8C">
      <w:pPr>
        <w:pStyle w:val="TOC3"/>
        <w:rPr>
          <w:rFonts w:asciiTheme="minorHAnsi" w:eastAsiaTheme="minorEastAsia" w:hAnsiTheme="minorHAnsi" w:cstheme="minorBidi"/>
          <w:sz w:val="22"/>
          <w:szCs w:val="22"/>
          <w:rtl/>
        </w:rPr>
      </w:pPr>
      <w:hyperlink w:anchor="_Toc163207295" w:history="1">
        <w:r w:rsidR="00D558E2" w:rsidRPr="00DD5834">
          <w:rPr>
            <w:rStyle w:val="Hyperlink"/>
            <w:rtl/>
          </w:rPr>
          <w:t>בי' החזו"א ברא"ש דפשיטת יד לפני ההנחה ל"ה עקירה ול"מ דכוונת הרא"ש לחידוש הקרב"נ</w:t>
        </w:r>
      </w:hyperlink>
    </w:p>
    <w:p w14:paraId="21AB672C" w14:textId="77777777" w:rsidR="00D558E2" w:rsidRDefault="007A7AE6" w:rsidP="00D558E2">
      <w:pPr>
        <w:pStyle w:val="TOC1"/>
        <w:rPr>
          <w:rFonts w:asciiTheme="minorHAnsi" w:hAnsiTheme="minorHAnsi" w:cstheme="minorBidi"/>
          <w:b w:val="0"/>
          <w:bCs w:val="0"/>
          <w:caps w:val="0"/>
          <w:sz w:val="22"/>
          <w:szCs w:val="22"/>
          <w:rtl/>
        </w:rPr>
      </w:pPr>
      <w:hyperlink w:anchor="_Toc163207296" w:history="1">
        <w:r w:rsidR="00D558E2" w:rsidRPr="00DD5834">
          <w:rPr>
            <w:rStyle w:val="Hyperlink"/>
            <w:rtl/>
          </w:rPr>
          <w:t>ביאורי הראשונים דידו לא נחה בקרקע</w:t>
        </w:r>
      </w:hyperlink>
    </w:p>
    <w:p w14:paraId="47A1D747" w14:textId="77777777" w:rsidR="00D558E2" w:rsidRDefault="007A7AE6" w:rsidP="00D558E2">
      <w:pPr>
        <w:pStyle w:val="TOC2"/>
        <w:rPr>
          <w:rFonts w:cstheme="minorBidi"/>
          <w:b w:val="0"/>
          <w:bCs w:val="0"/>
          <w:sz w:val="22"/>
          <w:szCs w:val="22"/>
          <w:rtl/>
        </w:rPr>
      </w:pPr>
      <w:hyperlink w:anchor="_Toc163207297" w:history="1">
        <w:r w:rsidR="00D558E2" w:rsidRPr="00DD5834">
          <w:rPr>
            <w:rStyle w:val="Hyperlink"/>
            <w:rtl/>
          </w:rPr>
          <w:t>בי' הרי"ד והמאירי ורבינו יהונתן בהא דידו לא נחה ע"ג הקרקע</w:t>
        </w:r>
      </w:hyperlink>
    </w:p>
    <w:p w14:paraId="26CCA5E5" w14:textId="77777777" w:rsidR="00D558E2" w:rsidRDefault="007A7AE6" w:rsidP="00D46E8C">
      <w:pPr>
        <w:pStyle w:val="TOC3"/>
        <w:rPr>
          <w:rFonts w:asciiTheme="minorHAnsi" w:eastAsiaTheme="minorEastAsia" w:hAnsiTheme="minorHAnsi" w:cstheme="minorBidi"/>
          <w:sz w:val="22"/>
          <w:szCs w:val="22"/>
          <w:rtl/>
        </w:rPr>
      </w:pPr>
      <w:hyperlink w:anchor="_Toc163207298" w:history="1">
        <w:r w:rsidR="00D558E2" w:rsidRPr="00DD5834">
          <w:rPr>
            <w:rStyle w:val="Hyperlink"/>
            <w:rtl/>
          </w:rPr>
          <w:t>בי' הרי"ד דחפץ על גופו כמונח בקרקע אך ידו לא נייח וגרירא לגופו ועקירתה לא עוקרת חפץ</w:t>
        </w:r>
      </w:hyperlink>
    </w:p>
    <w:p w14:paraId="140519A3" w14:textId="77777777" w:rsidR="00D558E2" w:rsidRDefault="007A7AE6" w:rsidP="00D46E8C">
      <w:pPr>
        <w:pStyle w:val="TOC3"/>
        <w:rPr>
          <w:rFonts w:asciiTheme="minorHAnsi" w:eastAsiaTheme="minorEastAsia" w:hAnsiTheme="minorHAnsi" w:cstheme="minorBidi"/>
          <w:sz w:val="22"/>
          <w:szCs w:val="22"/>
          <w:rtl/>
        </w:rPr>
      </w:pPr>
      <w:hyperlink w:anchor="_Toc163207299" w:history="1">
        <w:r w:rsidR="00D558E2" w:rsidRPr="00DD5834">
          <w:rPr>
            <w:rStyle w:val="Hyperlink"/>
            <w:rtl/>
          </w:rPr>
          <w:t>בי' המאירי דידו לא נייח דאינה מונחת לגמרי דלא נחה בקרקע ואי הניחה בקרקע צריך להחזירה</w:t>
        </w:r>
      </w:hyperlink>
    </w:p>
    <w:p w14:paraId="22B534B8" w14:textId="77777777" w:rsidR="00D558E2" w:rsidRDefault="007A7AE6" w:rsidP="00D46E8C">
      <w:pPr>
        <w:pStyle w:val="TOC3"/>
        <w:rPr>
          <w:rFonts w:asciiTheme="minorHAnsi" w:eastAsiaTheme="minorEastAsia" w:hAnsiTheme="minorHAnsi" w:cstheme="minorBidi"/>
          <w:sz w:val="22"/>
          <w:szCs w:val="22"/>
          <w:rtl/>
        </w:rPr>
      </w:pPr>
      <w:hyperlink w:anchor="_Toc163207300" w:history="1">
        <w:r w:rsidR="00D558E2" w:rsidRPr="00DD5834">
          <w:rPr>
            <w:rStyle w:val="Hyperlink"/>
            <w:rtl/>
          </w:rPr>
          <w:t>בי' הר"י מלוניל דהספק אי עקירת גופו לאו כעקירת חפץ והו"ל כשנים שעשאוה דפטורין</w:t>
        </w:r>
      </w:hyperlink>
    </w:p>
    <w:p w14:paraId="1CB43AA8" w14:textId="77777777" w:rsidR="00D558E2" w:rsidRDefault="007A7AE6" w:rsidP="00D46E8C">
      <w:pPr>
        <w:pStyle w:val="TOC3"/>
        <w:rPr>
          <w:rFonts w:asciiTheme="minorHAnsi" w:eastAsiaTheme="minorEastAsia" w:hAnsiTheme="minorHAnsi" w:cstheme="minorBidi"/>
          <w:sz w:val="22"/>
          <w:szCs w:val="22"/>
          <w:rtl/>
        </w:rPr>
      </w:pPr>
      <w:hyperlink w:anchor="_Toc163207301" w:history="1">
        <w:r w:rsidR="00D558E2" w:rsidRPr="00DD5834">
          <w:rPr>
            <w:rStyle w:val="Hyperlink"/>
            <w:rtl/>
          </w:rPr>
          <w:t>בי' הר"י מלוניל דעקירת העני מרה"י ל"מ דבע"כ צריך להחזירה לגופו לרה"ר ולא מונחת ברה"י</w:t>
        </w:r>
      </w:hyperlink>
    </w:p>
    <w:p w14:paraId="493B0145" w14:textId="77777777" w:rsidR="00D558E2" w:rsidRDefault="007A7AE6" w:rsidP="00D46E8C">
      <w:pPr>
        <w:pStyle w:val="TOC3"/>
        <w:rPr>
          <w:rFonts w:asciiTheme="minorHAnsi" w:eastAsiaTheme="minorEastAsia" w:hAnsiTheme="minorHAnsi" w:cstheme="minorBidi"/>
          <w:sz w:val="22"/>
          <w:szCs w:val="22"/>
          <w:rtl/>
        </w:rPr>
      </w:pPr>
      <w:hyperlink w:anchor="_Toc163207302" w:history="1">
        <w:r w:rsidR="00D558E2" w:rsidRPr="00DD5834">
          <w:rPr>
            <w:rStyle w:val="Hyperlink"/>
            <w:rtl/>
          </w:rPr>
          <w:t>הבי' הב' בר"י מלוניל דידו לא נייח דלא נגעה בקרקע אך גופו מונח ע"ג הקרקע ועוקר את החפץ</w:t>
        </w:r>
      </w:hyperlink>
    </w:p>
    <w:p w14:paraId="77AC7D6B" w14:textId="77777777" w:rsidR="00D558E2" w:rsidRDefault="007A7AE6" w:rsidP="00D558E2">
      <w:pPr>
        <w:pStyle w:val="TOC1"/>
        <w:rPr>
          <w:rFonts w:asciiTheme="minorHAnsi" w:hAnsiTheme="minorHAnsi" w:cstheme="minorBidi"/>
          <w:b w:val="0"/>
          <w:bCs w:val="0"/>
          <w:caps w:val="0"/>
          <w:sz w:val="22"/>
          <w:szCs w:val="22"/>
          <w:rtl/>
        </w:rPr>
      </w:pPr>
      <w:hyperlink w:anchor="_Toc163207303" w:history="1">
        <w:r w:rsidR="00D558E2" w:rsidRPr="00DD5834">
          <w:rPr>
            <w:rStyle w:val="Hyperlink"/>
            <w:rtl/>
          </w:rPr>
          <w:t>בד' הרמב"ם בעקירת ידו והנחתה</w:t>
        </w:r>
      </w:hyperlink>
    </w:p>
    <w:p w14:paraId="2F546B68" w14:textId="77777777" w:rsidR="00D558E2" w:rsidRDefault="007A7AE6" w:rsidP="00D558E2">
      <w:pPr>
        <w:pStyle w:val="TOC2"/>
        <w:rPr>
          <w:rFonts w:cstheme="minorBidi"/>
          <w:b w:val="0"/>
          <w:bCs w:val="0"/>
          <w:sz w:val="22"/>
          <w:szCs w:val="22"/>
          <w:rtl/>
        </w:rPr>
      </w:pPr>
      <w:hyperlink w:anchor="_Toc163207304" w:history="1">
        <w:r w:rsidR="00D558E2" w:rsidRPr="00DD5834">
          <w:rPr>
            <w:rStyle w:val="Hyperlink"/>
            <w:rtl/>
          </w:rPr>
          <w:t>בי' הרמב"ם דהנחת גופו כהנחת חפץ ובפשט ידו כהניח בקרקע</w:t>
        </w:r>
      </w:hyperlink>
    </w:p>
    <w:p w14:paraId="54A9403C" w14:textId="77777777" w:rsidR="00D558E2" w:rsidRDefault="007A7AE6" w:rsidP="00D46E8C">
      <w:pPr>
        <w:pStyle w:val="TOC3"/>
        <w:rPr>
          <w:rFonts w:asciiTheme="minorHAnsi" w:eastAsiaTheme="minorEastAsia" w:hAnsiTheme="minorHAnsi" w:cstheme="minorBidi"/>
          <w:sz w:val="22"/>
          <w:szCs w:val="22"/>
          <w:rtl/>
        </w:rPr>
      </w:pPr>
      <w:hyperlink w:anchor="_Toc163207305" w:history="1">
        <w:r w:rsidR="00D558E2" w:rsidRPr="00DD5834">
          <w:rPr>
            <w:rStyle w:val="Hyperlink"/>
            <w:rtl/>
          </w:rPr>
          <w:t>בי' הרמב"ם דבנתן חפץ בידו או על גביו ויצא ועמד דהוי כעקירת והנחת החפץ בקרקע שעומד</w:t>
        </w:r>
      </w:hyperlink>
    </w:p>
    <w:p w14:paraId="7C121443" w14:textId="77777777" w:rsidR="00D558E2" w:rsidRDefault="007A7AE6" w:rsidP="00D46E8C">
      <w:pPr>
        <w:pStyle w:val="TOC3"/>
        <w:rPr>
          <w:rFonts w:asciiTheme="minorHAnsi" w:eastAsiaTheme="minorEastAsia" w:hAnsiTheme="minorHAnsi" w:cstheme="minorBidi"/>
          <w:sz w:val="22"/>
          <w:szCs w:val="22"/>
          <w:rtl/>
        </w:rPr>
      </w:pPr>
      <w:hyperlink w:anchor="_Toc163207306" w:history="1">
        <w:r w:rsidR="00D558E2" w:rsidRPr="00DD5834">
          <w:rPr>
            <w:rStyle w:val="Hyperlink"/>
            <w:rtl/>
          </w:rPr>
          <w:t>בי' הרמב"ם דידו כד' על ד' והעוקר מידו ומניח ברה"ר חייב ובפשט ידו והוציא כמונח ע"ג קרקע</w:t>
        </w:r>
      </w:hyperlink>
    </w:p>
    <w:p w14:paraId="5CA03FB4" w14:textId="77777777" w:rsidR="00D558E2" w:rsidRDefault="007A7AE6" w:rsidP="00D558E2">
      <w:pPr>
        <w:pStyle w:val="TOC2"/>
        <w:rPr>
          <w:rFonts w:cstheme="minorBidi"/>
          <w:b w:val="0"/>
          <w:bCs w:val="0"/>
          <w:sz w:val="22"/>
          <w:szCs w:val="22"/>
          <w:rtl/>
        </w:rPr>
      </w:pPr>
      <w:hyperlink w:anchor="_Toc163207307" w:history="1">
        <w:r w:rsidR="00D558E2" w:rsidRPr="00DD5834">
          <w:rPr>
            <w:rStyle w:val="Hyperlink"/>
            <w:rtl/>
          </w:rPr>
          <w:t>ביאורי הראש יוסף והתוצ"ח ברמב"ם דבעקירה פטור בפשט ידו</w:t>
        </w:r>
      </w:hyperlink>
    </w:p>
    <w:p w14:paraId="0AB8D5DA" w14:textId="77777777" w:rsidR="00D558E2" w:rsidRDefault="007A7AE6" w:rsidP="00D46E8C">
      <w:pPr>
        <w:pStyle w:val="TOC3"/>
        <w:rPr>
          <w:rFonts w:asciiTheme="minorHAnsi" w:eastAsiaTheme="minorEastAsia" w:hAnsiTheme="minorHAnsi" w:cstheme="minorBidi"/>
          <w:sz w:val="22"/>
          <w:szCs w:val="22"/>
          <w:rtl/>
        </w:rPr>
      </w:pPr>
      <w:hyperlink w:anchor="_Toc163207308" w:history="1">
        <w:r w:rsidR="00D558E2" w:rsidRPr="00DD5834">
          <w:rPr>
            <w:rStyle w:val="Hyperlink"/>
            <w:rtl/>
          </w:rPr>
          <w:t>בי' הראש יוסף דמשמע ברמב"ם דבפשט ידו לחוץ פטור ורק אם עקר את גופו ויצא חייב</w:t>
        </w:r>
      </w:hyperlink>
    </w:p>
    <w:p w14:paraId="6FF0D087" w14:textId="77777777" w:rsidR="00D558E2" w:rsidRDefault="007A7AE6" w:rsidP="00D46E8C">
      <w:pPr>
        <w:pStyle w:val="TOC3"/>
        <w:rPr>
          <w:rFonts w:asciiTheme="minorHAnsi" w:eastAsiaTheme="minorEastAsia" w:hAnsiTheme="minorHAnsi" w:cstheme="minorBidi"/>
          <w:sz w:val="22"/>
          <w:szCs w:val="22"/>
          <w:rtl/>
        </w:rPr>
      </w:pPr>
      <w:hyperlink w:anchor="_Toc163207309" w:history="1">
        <w:r w:rsidR="00D558E2" w:rsidRPr="00DD5834">
          <w:rPr>
            <w:rStyle w:val="Hyperlink"/>
            <w:rtl/>
          </w:rPr>
          <w:t>בי' הראש יוסף ברמב"ם דס"ל כתו"י דעקירה חשובה יותר מהנחה וחייב בעקירת גופו ולא בידו</w:t>
        </w:r>
      </w:hyperlink>
    </w:p>
    <w:p w14:paraId="047CBE10" w14:textId="77777777" w:rsidR="00D558E2" w:rsidRDefault="007A7AE6" w:rsidP="00D46E8C">
      <w:pPr>
        <w:pStyle w:val="TOC3"/>
        <w:rPr>
          <w:rFonts w:asciiTheme="minorHAnsi" w:eastAsiaTheme="minorEastAsia" w:hAnsiTheme="minorHAnsi" w:cstheme="minorBidi"/>
          <w:sz w:val="22"/>
          <w:szCs w:val="22"/>
          <w:rtl/>
        </w:rPr>
      </w:pPr>
      <w:hyperlink w:anchor="_Toc163207310" w:history="1">
        <w:r w:rsidR="00D558E2" w:rsidRPr="00DD5834">
          <w:rPr>
            <w:rStyle w:val="Hyperlink"/>
            <w:rtl/>
          </w:rPr>
          <w:t>קו' התוצ"ח ברמב"ם דבהנחה סגי בהנחת יד לבדה אך בעקירה צריך שיצא גופו עם החפץ</w:t>
        </w:r>
      </w:hyperlink>
    </w:p>
    <w:p w14:paraId="40941865" w14:textId="77777777" w:rsidR="00D558E2" w:rsidRDefault="007A7AE6" w:rsidP="00D46E8C">
      <w:pPr>
        <w:pStyle w:val="TOC3"/>
        <w:rPr>
          <w:rFonts w:asciiTheme="minorHAnsi" w:eastAsiaTheme="minorEastAsia" w:hAnsiTheme="minorHAnsi" w:cstheme="minorBidi"/>
          <w:sz w:val="22"/>
          <w:szCs w:val="22"/>
          <w:rtl/>
        </w:rPr>
      </w:pPr>
      <w:hyperlink w:anchor="_Toc163207311" w:history="1">
        <w:r w:rsidR="00D558E2" w:rsidRPr="00DD5834">
          <w:rPr>
            <w:rStyle w:val="Hyperlink"/>
            <w:rtl/>
          </w:rPr>
          <w:t>בי' התוצ"ח ברמב"ם דעקירת רשות מהני כראב"ד משא"כ בהנחה דצריך שיניח ע"ג הקרקע</w:t>
        </w:r>
      </w:hyperlink>
    </w:p>
    <w:p w14:paraId="0C78B775" w14:textId="77777777" w:rsidR="00D558E2" w:rsidRDefault="007A7AE6" w:rsidP="00D46E8C">
      <w:pPr>
        <w:pStyle w:val="TOC3"/>
        <w:rPr>
          <w:rFonts w:asciiTheme="minorHAnsi" w:eastAsiaTheme="minorEastAsia" w:hAnsiTheme="minorHAnsi" w:cstheme="minorBidi"/>
          <w:sz w:val="22"/>
          <w:szCs w:val="22"/>
          <w:rtl/>
        </w:rPr>
      </w:pPr>
      <w:hyperlink w:anchor="_Toc163207312" w:history="1">
        <w:r w:rsidR="00D558E2" w:rsidRPr="00DD5834">
          <w:rPr>
            <w:rStyle w:val="Hyperlink"/>
            <w:rtl/>
          </w:rPr>
          <w:t>בי' התוצ"ח דהיה אפש"ל בעקירה בהושיט ידו ל"מ דאינה עקירת רשות אך בהנחה סגי בפשט</w:t>
        </w:r>
      </w:hyperlink>
    </w:p>
    <w:p w14:paraId="0E22B20A" w14:textId="77777777" w:rsidR="00D558E2" w:rsidRDefault="007A7AE6" w:rsidP="00D46E8C">
      <w:pPr>
        <w:pStyle w:val="TOC3"/>
        <w:rPr>
          <w:rFonts w:asciiTheme="minorHAnsi" w:eastAsiaTheme="minorEastAsia" w:hAnsiTheme="minorHAnsi" w:cstheme="minorBidi"/>
          <w:sz w:val="22"/>
          <w:szCs w:val="22"/>
          <w:rtl/>
        </w:rPr>
      </w:pPr>
      <w:hyperlink w:anchor="_Toc163207313" w:history="1">
        <w:r w:rsidR="00D558E2" w:rsidRPr="00DD5834">
          <w:rPr>
            <w:rStyle w:val="Hyperlink"/>
            <w:rtl/>
          </w:rPr>
          <w:t>בי' התוצ"ח ברמב"ם דעקירה בידו ל"מ דגופו ברשות אחרת והנחה בידו מהני דהיא ברשות דגופו</w:t>
        </w:r>
      </w:hyperlink>
    </w:p>
    <w:p w14:paraId="6414D564" w14:textId="77777777" w:rsidR="00D558E2" w:rsidRDefault="007A7AE6" w:rsidP="00D558E2">
      <w:pPr>
        <w:pStyle w:val="TOC1"/>
        <w:rPr>
          <w:rFonts w:asciiTheme="minorHAnsi" w:hAnsiTheme="minorHAnsi" w:cstheme="minorBidi"/>
          <w:b w:val="0"/>
          <w:bCs w:val="0"/>
          <w:caps w:val="0"/>
          <w:sz w:val="22"/>
          <w:szCs w:val="22"/>
          <w:rtl/>
        </w:rPr>
      </w:pPr>
      <w:hyperlink w:anchor="_Toc163207314" w:history="1">
        <w:r w:rsidR="00D558E2" w:rsidRPr="00DD5834">
          <w:rPr>
            <w:rStyle w:val="Hyperlink"/>
            <w:rtl/>
          </w:rPr>
          <w:t>בד' הראב"ד בדין עקירת רשות</w:t>
        </w:r>
      </w:hyperlink>
    </w:p>
    <w:p w14:paraId="0E4B3A2B" w14:textId="77777777" w:rsidR="00D558E2" w:rsidRDefault="007A7AE6" w:rsidP="00D558E2">
      <w:pPr>
        <w:pStyle w:val="TOC2"/>
        <w:rPr>
          <w:rFonts w:cstheme="minorBidi"/>
          <w:b w:val="0"/>
          <w:bCs w:val="0"/>
          <w:sz w:val="22"/>
          <w:szCs w:val="22"/>
          <w:rtl/>
        </w:rPr>
      </w:pPr>
      <w:hyperlink w:anchor="_Toc163207315" w:history="1">
        <w:r w:rsidR="00D558E2" w:rsidRPr="00DD5834">
          <w:rPr>
            <w:rStyle w:val="Hyperlink"/>
            <w:rtl/>
          </w:rPr>
          <w:t>בי' הראב"ד דהוצאת חפץ בגרירתו ע"ג קרקע הוי עקירת רשות</w:t>
        </w:r>
      </w:hyperlink>
    </w:p>
    <w:p w14:paraId="7703391E" w14:textId="77777777" w:rsidR="00D558E2" w:rsidRDefault="007A7AE6" w:rsidP="00D46E8C">
      <w:pPr>
        <w:pStyle w:val="TOC3"/>
        <w:rPr>
          <w:rFonts w:asciiTheme="minorHAnsi" w:eastAsiaTheme="minorEastAsia" w:hAnsiTheme="minorHAnsi" w:cstheme="minorBidi"/>
          <w:sz w:val="22"/>
          <w:szCs w:val="22"/>
          <w:rtl/>
        </w:rPr>
      </w:pPr>
      <w:hyperlink w:anchor="_Toc163207316" w:history="1">
        <w:r w:rsidR="00D558E2" w:rsidRPr="00DD5834">
          <w:rPr>
            <w:rStyle w:val="Hyperlink"/>
            <w:rtl/>
          </w:rPr>
          <w:t>בי' הראב"ד דעקירה מרשות לרשות שגרר ע"ג קרקע הוי עקירה דעקר את החפץ מהרשות שהיה</w:t>
        </w:r>
      </w:hyperlink>
    </w:p>
    <w:p w14:paraId="51B32843" w14:textId="77777777" w:rsidR="00D558E2" w:rsidRDefault="007A7AE6" w:rsidP="00D46E8C">
      <w:pPr>
        <w:pStyle w:val="TOC3"/>
        <w:rPr>
          <w:rFonts w:asciiTheme="minorHAnsi" w:eastAsiaTheme="minorEastAsia" w:hAnsiTheme="minorHAnsi" w:cstheme="minorBidi"/>
          <w:sz w:val="22"/>
          <w:szCs w:val="22"/>
          <w:rtl/>
        </w:rPr>
      </w:pPr>
      <w:hyperlink w:anchor="_Toc163207317" w:history="1">
        <w:r w:rsidR="00D558E2" w:rsidRPr="00DD5834">
          <w:rPr>
            <w:rStyle w:val="Hyperlink"/>
            <w:rtl/>
          </w:rPr>
          <w:t>בי' הרמב"ן בכתובות בראב"ד דבעקר להצניע פטור על העקירה ועקירת ידו ל"ה עקירת רשות</w:t>
        </w:r>
      </w:hyperlink>
    </w:p>
    <w:p w14:paraId="611C6FA0" w14:textId="77777777" w:rsidR="00D558E2" w:rsidRDefault="007A7AE6" w:rsidP="00D46E8C">
      <w:pPr>
        <w:pStyle w:val="TOC3"/>
        <w:rPr>
          <w:rFonts w:asciiTheme="minorHAnsi" w:eastAsiaTheme="minorEastAsia" w:hAnsiTheme="minorHAnsi" w:cstheme="minorBidi"/>
          <w:sz w:val="22"/>
          <w:szCs w:val="22"/>
          <w:rtl/>
        </w:rPr>
      </w:pPr>
      <w:hyperlink w:anchor="_Toc163207318" w:history="1">
        <w:r w:rsidR="00D558E2" w:rsidRPr="00DD5834">
          <w:rPr>
            <w:rStyle w:val="Hyperlink"/>
            <w:rtl/>
          </w:rPr>
          <w:t>קו' הרמב"ן על הראב"ד דעוקר מזוית לזוית ונמלך להוציא יתחייב בעקירת גופו דעקר רשות</w:t>
        </w:r>
      </w:hyperlink>
    </w:p>
    <w:p w14:paraId="1AF32C70" w14:textId="77777777" w:rsidR="00D558E2" w:rsidRDefault="007A7AE6" w:rsidP="00D46E8C">
      <w:pPr>
        <w:pStyle w:val="TOC3"/>
        <w:rPr>
          <w:rFonts w:asciiTheme="minorHAnsi" w:eastAsiaTheme="minorEastAsia" w:hAnsiTheme="minorHAnsi" w:cstheme="minorBidi"/>
          <w:sz w:val="22"/>
          <w:szCs w:val="22"/>
          <w:rtl/>
        </w:rPr>
      </w:pPr>
      <w:hyperlink w:anchor="_Toc163207319" w:history="1">
        <w:r w:rsidR="00D558E2" w:rsidRPr="00DD5834">
          <w:rPr>
            <w:rStyle w:val="Hyperlink"/>
            <w:rtl/>
          </w:rPr>
          <w:t>בי' התוצ"ח והקה"י בראב"ד דיש ב' אופנים בעקירה הא' הגבהה והב' עקירת רשות בלא הגבהה</w:t>
        </w:r>
      </w:hyperlink>
    </w:p>
    <w:p w14:paraId="7DFC79F5" w14:textId="77777777" w:rsidR="00D558E2" w:rsidRDefault="007A7AE6" w:rsidP="00D46E8C">
      <w:pPr>
        <w:pStyle w:val="TOC3"/>
        <w:rPr>
          <w:rFonts w:asciiTheme="minorHAnsi" w:eastAsiaTheme="minorEastAsia" w:hAnsiTheme="minorHAnsi" w:cstheme="minorBidi"/>
          <w:sz w:val="22"/>
          <w:szCs w:val="22"/>
          <w:rtl/>
        </w:rPr>
      </w:pPr>
      <w:hyperlink w:anchor="_Toc163207320" w:history="1">
        <w:r w:rsidR="00D558E2" w:rsidRPr="00DD5834">
          <w:rPr>
            <w:rStyle w:val="Hyperlink"/>
            <w:rtl/>
          </w:rPr>
          <w:t>בי' התוצ"ח בקו' הרמב"ן דאף בעקירת רשות צריך שעקירת גופו תחשב כמעשה עקירה בחפץ</w:t>
        </w:r>
      </w:hyperlink>
    </w:p>
    <w:p w14:paraId="59DFB1D3" w14:textId="77777777" w:rsidR="00D558E2" w:rsidRDefault="007A7AE6" w:rsidP="00D46E8C">
      <w:pPr>
        <w:pStyle w:val="TOC3"/>
        <w:rPr>
          <w:rFonts w:asciiTheme="minorHAnsi" w:eastAsiaTheme="minorEastAsia" w:hAnsiTheme="minorHAnsi" w:cstheme="minorBidi"/>
          <w:sz w:val="22"/>
          <w:szCs w:val="22"/>
          <w:rtl/>
        </w:rPr>
      </w:pPr>
      <w:hyperlink w:anchor="_Toc163207321" w:history="1">
        <w:r w:rsidR="00D558E2" w:rsidRPr="00DD5834">
          <w:rPr>
            <w:rStyle w:val="Hyperlink"/>
            <w:rtl/>
          </w:rPr>
          <w:t>בי' התוצ"ח ברמב"ם דמדהזכיר שהחפץ נעקר מהרשות שהיה ולא כתב דהגביהו דס"ל כראב"ד</w:t>
        </w:r>
      </w:hyperlink>
    </w:p>
    <w:p w14:paraId="75B5D560" w14:textId="77777777" w:rsidR="00D558E2" w:rsidRDefault="007A7AE6" w:rsidP="00D558E2">
      <w:pPr>
        <w:pStyle w:val="TOC1"/>
        <w:rPr>
          <w:rFonts w:asciiTheme="minorHAnsi" w:hAnsiTheme="minorHAnsi" w:cstheme="minorBidi"/>
          <w:b w:val="0"/>
          <w:bCs w:val="0"/>
          <w:caps w:val="0"/>
          <w:sz w:val="22"/>
          <w:szCs w:val="22"/>
          <w:rtl/>
        </w:rPr>
      </w:pPr>
      <w:hyperlink w:anchor="_Toc163207322" w:history="1">
        <w:r w:rsidR="00D558E2" w:rsidRPr="00DD5834">
          <w:rPr>
            <w:rStyle w:val="Hyperlink"/>
            <w:rtl/>
          </w:rPr>
          <w:t>בברייתא דעקירת גופו בהיה טעון מבעו"י</w:t>
        </w:r>
      </w:hyperlink>
    </w:p>
    <w:p w14:paraId="5BC7A907" w14:textId="77777777" w:rsidR="00D558E2" w:rsidRDefault="007A7AE6" w:rsidP="00D558E2">
      <w:pPr>
        <w:pStyle w:val="TOC2"/>
        <w:rPr>
          <w:rFonts w:cstheme="minorBidi"/>
          <w:b w:val="0"/>
          <w:bCs w:val="0"/>
          <w:sz w:val="22"/>
          <w:szCs w:val="22"/>
          <w:rtl/>
        </w:rPr>
      </w:pPr>
      <w:hyperlink w:anchor="_Toc163207323" w:history="1">
        <w:r w:rsidR="00D558E2" w:rsidRPr="00DD5834">
          <w:rPr>
            <w:rStyle w:val="Hyperlink"/>
            <w:rtl/>
          </w:rPr>
          <w:t>בי' התוס' דבלא עמד לפוש משחשיכה לא בטלה עקירה ראשונה</w:t>
        </w:r>
      </w:hyperlink>
    </w:p>
    <w:p w14:paraId="15AC53C7" w14:textId="77777777" w:rsidR="00D558E2" w:rsidRDefault="007A7AE6" w:rsidP="00D46E8C">
      <w:pPr>
        <w:pStyle w:val="TOC3"/>
        <w:rPr>
          <w:rFonts w:asciiTheme="minorHAnsi" w:eastAsiaTheme="minorEastAsia" w:hAnsiTheme="minorHAnsi" w:cstheme="minorBidi"/>
          <w:sz w:val="22"/>
          <w:szCs w:val="22"/>
          <w:rtl/>
        </w:rPr>
      </w:pPr>
      <w:hyperlink w:anchor="_Toc163207324" w:history="1">
        <w:r w:rsidR="00D558E2" w:rsidRPr="00DD5834">
          <w:rPr>
            <w:rStyle w:val="Hyperlink"/>
            <w:rtl/>
          </w:rPr>
          <w:t>בי' רש"י בברייתא דטעון מבעו"י כהטעינו חבירו בשבת ולא עקר באיסור ול"ד לידו שפשט לרה"י</w:t>
        </w:r>
      </w:hyperlink>
    </w:p>
    <w:p w14:paraId="0F16B1CB" w14:textId="77777777" w:rsidR="00D558E2" w:rsidRDefault="007A7AE6" w:rsidP="00D46E8C">
      <w:pPr>
        <w:pStyle w:val="TOC3"/>
        <w:rPr>
          <w:rFonts w:asciiTheme="minorHAnsi" w:eastAsiaTheme="minorEastAsia" w:hAnsiTheme="minorHAnsi" w:cstheme="minorBidi"/>
          <w:sz w:val="22"/>
          <w:szCs w:val="22"/>
          <w:rtl/>
        </w:rPr>
      </w:pPr>
      <w:hyperlink w:anchor="_Toc163207325" w:history="1">
        <w:r w:rsidR="00D558E2" w:rsidRPr="00DD5834">
          <w:rPr>
            <w:rStyle w:val="Hyperlink"/>
            <w:rtl/>
          </w:rPr>
          <w:t>בי' התוס' דבטעון מבעו"י עמד לפוש משחשיכה דאל"ה פטור דהעקירה הראשונה לא בטלה</w:t>
        </w:r>
      </w:hyperlink>
    </w:p>
    <w:p w14:paraId="74AF6A92" w14:textId="77777777" w:rsidR="00D558E2" w:rsidRDefault="007A7AE6" w:rsidP="00D46E8C">
      <w:pPr>
        <w:pStyle w:val="TOC3"/>
        <w:rPr>
          <w:rFonts w:asciiTheme="minorHAnsi" w:eastAsiaTheme="minorEastAsia" w:hAnsiTheme="minorHAnsi" w:cstheme="minorBidi"/>
          <w:sz w:val="22"/>
          <w:szCs w:val="22"/>
          <w:rtl/>
        </w:rPr>
      </w:pPr>
      <w:hyperlink w:anchor="_Toc163207326" w:history="1">
        <w:r w:rsidR="00D558E2" w:rsidRPr="00DD5834">
          <w:rPr>
            <w:rStyle w:val="Hyperlink"/>
            <w:rtl/>
          </w:rPr>
          <w:t>בי' התוס' דבטעון מבעו"י חייב בעקירת גופו ואי משחשכה ועמד לפוש חייב מהעקירה הראשונה</w:t>
        </w:r>
      </w:hyperlink>
    </w:p>
    <w:p w14:paraId="08985B3A" w14:textId="77777777" w:rsidR="00D558E2" w:rsidRDefault="007A7AE6" w:rsidP="00D558E2">
      <w:pPr>
        <w:pStyle w:val="TOC2"/>
        <w:rPr>
          <w:rFonts w:cstheme="minorBidi"/>
          <w:b w:val="0"/>
          <w:bCs w:val="0"/>
          <w:sz w:val="22"/>
          <w:szCs w:val="22"/>
          <w:rtl/>
        </w:rPr>
      </w:pPr>
      <w:hyperlink w:anchor="_Toc163207327" w:history="1">
        <w:r w:rsidR="00D558E2" w:rsidRPr="00DD5834">
          <w:rPr>
            <w:rStyle w:val="Hyperlink"/>
            <w:rtl/>
          </w:rPr>
          <w:t>קו' הגרעק"א דעקירה ראשונה בטלה ובי' החזו"א בתוס'</w:t>
        </w:r>
      </w:hyperlink>
    </w:p>
    <w:p w14:paraId="57F08108" w14:textId="77777777" w:rsidR="00D558E2" w:rsidRDefault="007A7AE6" w:rsidP="00D46E8C">
      <w:pPr>
        <w:pStyle w:val="TOC3"/>
        <w:rPr>
          <w:rFonts w:asciiTheme="minorHAnsi" w:eastAsiaTheme="minorEastAsia" w:hAnsiTheme="minorHAnsi" w:cstheme="minorBidi"/>
          <w:sz w:val="22"/>
          <w:szCs w:val="22"/>
          <w:rtl/>
        </w:rPr>
      </w:pPr>
      <w:hyperlink w:anchor="_Toc163207328" w:history="1">
        <w:r w:rsidR="00D558E2" w:rsidRPr="00DD5834">
          <w:rPr>
            <w:rStyle w:val="Hyperlink"/>
            <w:rtl/>
          </w:rPr>
          <w:t>בי' הגרעק"א דמתני' מוכח דבידו הוי הנחה והספק הוא אי נשאר החפץ במקומו או דנעקר</w:t>
        </w:r>
      </w:hyperlink>
    </w:p>
    <w:p w14:paraId="4092FC41" w14:textId="77777777" w:rsidR="00D558E2" w:rsidRDefault="007A7AE6" w:rsidP="00D46E8C">
      <w:pPr>
        <w:pStyle w:val="TOC3"/>
        <w:rPr>
          <w:rFonts w:asciiTheme="minorHAnsi" w:eastAsiaTheme="minorEastAsia" w:hAnsiTheme="minorHAnsi" w:cstheme="minorBidi"/>
          <w:sz w:val="22"/>
          <w:szCs w:val="22"/>
          <w:rtl/>
        </w:rPr>
      </w:pPr>
      <w:hyperlink w:anchor="_Toc163207329" w:history="1">
        <w:r w:rsidR="00D558E2" w:rsidRPr="00DD5834">
          <w:rPr>
            <w:rStyle w:val="Hyperlink"/>
            <w:rtl/>
          </w:rPr>
          <w:t>קו' הגרעק"א דאי עקירת גופו ל"מ א"כ בטלה העקירה הראשונה דאי יטול אחר ממנו הוי עקירה</w:t>
        </w:r>
      </w:hyperlink>
    </w:p>
    <w:p w14:paraId="61E4161D" w14:textId="77777777" w:rsidR="00D558E2" w:rsidRDefault="007A7AE6" w:rsidP="00D46E8C">
      <w:pPr>
        <w:pStyle w:val="TOC3"/>
        <w:rPr>
          <w:rFonts w:asciiTheme="minorHAnsi" w:eastAsiaTheme="minorEastAsia" w:hAnsiTheme="minorHAnsi" w:cstheme="minorBidi"/>
          <w:sz w:val="22"/>
          <w:szCs w:val="22"/>
          <w:rtl/>
        </w:rPr>
      </w:pPr>
      <w:hyperlink w:anchor="_Toc163207330" w:history="1">
        <w:r w:rsidR="00D558E2" w:rsidRPr="00DD5834">
          <w:rPr>
            <w:rStyle w:val="Hyperlink"/>
            <w:rtl/>
          </w:rPr>
          <w:t>תי'' הגר"ש איגר דאי ההנחה לאדם עצמו ל"ה הנחה אך לאדם אחר הוי הנחה ל"ק קו' הגרעק"א</w:t>
        </w:r>
      </w:hyperlink>
    </w:p>
    <w:p w14:paraId="063141D6" w14:textId="77777777" w:rsidR="00D558E2" w:rsidRDefault="007A7AE6" w:rsidP="00D46E8C">
      <w:pPr>
        <w:pStyle w:val="TOC3"/>
        <w:rPr>
          <w:rFonts w:asciiTheme="minorHAnsi" w:eastAsiaTheme="minorEastAsia" w:hAnsiTheme="minorHAnsi" w:cstheme="minorBidi"/>
          <w:sz w:val="22"/>
          <w:szCs w:val="22"/>
          <w:rtl/>
        </w:rPr>
      </w:pPr>
      <w:hyperlink w:anchor="_Toc163207331" w:history="1">
        <w:r w:rsidR="00D558E2" w:rsidRPr="00DD5834">
          <w:rPr>
            <w:rStyle w:val="Hyperlink"/>
            <w:rtl/>
          </w:rPr>
          <w:t>תי' החזו"א בתוס' דאף דלאחר חשיב הנחה ביד לגבי האדם עצמו ל"ה הנחה לבטל את העקירה</w:t>
        </w:r>
      </w:hyperlink>
    </w:p>
    <w:p w14:paraId="2AB7666A" w14:textId="77777777" w:rsidR="00D558E2" w:rsidRDefault="007A7AE6" w:rsidP="00D46E8C">
      <w:pPr>
        <w:pStyle w:val="TOC3"/>
        <w:rPr>
          <w:rFonts w:asciiTheme="minorHAnsi" w:eastAsiaTheme="minorEastAsia" w:hAnsiTheme="minorHAnsi" w:cstheme="minorBidi"/>
          <w:sz w:val="22"/>
          <w:szCs w:val="22"/>
          <w:rtl/>
        </w:rPr>
      </w:pPr>
      <w:hyperlink w:anchor="_Toc163207332" w:history="1">
        <w:r w:rsidR="00D558E2" w:rsidRPr="00DD5834">
          <w:rPr>
            <w:rStyle w:val="Hyperlink"/>
            <w:rtl/>
          </w:rPr>
          <w:t>בי' החזו"א דלענין החפץ ידו כרה"י אך גופו בטל לרשות ואינו כרה"י ולא בטלה עקירה ראשונה</w:t>
        </w:r>
      </w:hyperlink>
    </w:p>
    <w:p w14:paraId="58E0C8C6" w14:textId="77777777" w:rsidR="00D558E2" w:rsidRDefault="007A7AE6" w:rsidP="00D46E8C">
      <w:pPr>
        <w:pStyle w:val="TOC3"/>
        <w:rPr>
          <w:rFonts w:asciiTheme="minorHAnsi" w:eastAsiaTheme="minorEastAsia" w:hAnsiTheme="minorHAnsi" w:cstheme="minorBidi"/>
          <w:sz w:val="22"/>
          <w:szCs w:val="22"/>
          <w:rtl/>
        </w:rPr>
      </w:pPr>
      <w:hyperlink w:anchor="_Toc163207333" w:history="1">
        <w:r w:rsidR="00D558E2" w:rsidRPr="00DD5834">
          <w:rPr>
            <w:rStyle w:val="Hyperlink"/>
            <w:rtl/>
          </w:rPr>
          <w:t>בי' החזו"א בתוס' דלגבי עצמו עמידתו לפוש לא מפסיקה את העקירה שהתחיל אף דמונח בידו</w:t>
        </w:r>
      </w:hyperlink>
    </w:p>
    <w:p w14:paraId="42832CB8" w14:textId="77777777" w:rsidR="00D558E2" w:rsidRDefault="007A7AE6" w:rsidP="00D46E8C">
      <w:pPr>
        <w:pStyle w:val="TOC3"/>
        <w:rPr>
          <w:rFonts w:asciiTheme="minorHAnsi" w:eastAsiaTheme="minorEastAsia" w:hAnsiTheme="minorHAnsi" w:cstheme="minorBidi"/>
          <w:sz w:val="22"/>
          <w:szCs w:val="22"/>
          <w:rtl/>
        </w:rPr>
      </w:pPr>
      <w:hyperlink w:anchor="_Toc163207334" w:history="1">
        <w:r w:rsidR="00D558E2" w:rsidRPr="00DD5834">
          <w:rPr>
            <w:rStyle w:val="Hyperlink"/>
            <w:rtl/>
          </w:rPr>
          <w:t>בי' החזו"א דאף לתו"י דהנחת גופו פשיטא מ"מ אי לא עקר במעשה לא בטלה עקירה ראשונה</w:t>
        </w:r>
      </w:hyperlink>
    </w:p>
    <w:p w14:paraId="3D57720D" w14:textId="77777777" w:rsidR="00D558E2" w:rsidRDefault="007A7AE6" w:rsidP="00D46E8C">
      <w:pPr>
        <w:pStyle w:val="TOC3"/>
        <w:rPr>
          <w:rFonts w:asciiTheme="minorHAnsi" w:eastAsiaTheme="minorEastAsia" w:hAnsiTheme="minorHAnsi" w:cstheme="minorBidi"/>
          <w:sz w:val="22"/>
          <w:szCs w:val="22"/>
          <w:rtl/>
        </w:rPr>
      </w:pPr>
      <w:hyperlink w:anchor="_Toc163207335" w:history="1">
        <w:r w:rsidR="00D558E2" w:rsidRPr="00DD5834">
          <w:rPr>
            <w:rStyle w:val="Hyperlink"/>
            <w:rtl/>
          </w:rPr>
          <w:t>בי' החזו"א בתוס' דעל עיקר הספק ל"ק דלא בטלה עקירה ראשונה דאפש"ל דהטעינו והלך מיד</w:t>
        </w:r>
      </w:hyperlink>
    </w:p>
    <w:p w14:paraId="5EBF2314" w14:textId="77777777" w:rsidR="00D558E2" w:rsidRDefault="007A7AE6" w:rsidP="00D558E2">
      <w:pPr>
        <w:pStyle w:val="TOC1"/>
        <w:rPr>
          <w:rFonts w:asciiTheme="minorHAnsi" w:hAnsiTheme="minorHAnsi" w:cstheme="minorBidi"/>
          <w:b w:val="0"/>
          <w:bCs w:val="0"/>
          <w:caps w:val="0"/>
          <w:sz w:val="22"/>
          <w:szCs w:val="22"/>
          <w:rtl/>
        </w:rPr>
      </w:pPr>
      <w:hyperlink w:anchor="_Toc163207336" w:history="1">
        <w:r w:rsidR="00D558E2" w:rsidRPr="00DD5834">
          <w:rPr>
            <w:rStyle w:val="Hyperlink"/>
            <w:rtl/>
          </w:rPr>
          <w:t>דברי הראשונים בהנחה ע"ג אדם ברה"ר</w:t>
        </w:r>
      </w:hyperlink>
    </w:p>
    <w:p w14:paraId="65B1A59B" w14:textId="77777777" w:rsidR="00D558E2" w:rsidRDefault="007A7AE6" w:rsidP="00D558E2">
      <w:pPr>
        <w:pStyle w:val="TOC2"/>
        <w:rPr>
          <w:rFonts w:cstheme="minorBidi"/>
          <w:b w:val="0"/>
          <w:bCs w:val="0"/>
          <w:sz w:val="22"/>
          <w:szCs w:val="22"/>
          <w:rtl/>
        </w:rPr>
      </w:pPr>
      <w:hyperlink w:anchor="_Toc163207337" w:history="1">
        <w:r w:rsidR="00D558E2" w:rsidRPr="00DD5834">
          <w:rPr>
            <w:rStyle w:val="Hyperlink"/>
            <w:rtl/>
          </w:rPr>
          <w:t>דברי הרשב"א ודברי התורי"ד בגדר הנחה ע"ג אדם ברה"ר</w:t>
        </w:r>
      </w:hyperlink>
    </w:p>
    <w:p w14:paraId="6B2B285D" w14:textId="77777777" w:rsidR="00D558E2" w:rsidRDefault="007A7AE6" w:rsidP="00D46E8C">
      <w:pPr>
        <w:pStyle w:val="TOC3"/>
        <w:rPr>
          <w:rFonts w:asciiTheme="minorHAnsi" w:eastAsiaTheme="minorEastAsia" w:hAnsiTheme="minorHAnsi" w:cstheme="minorBidi"/>
          <w:sz w:val="22"/>
          <w:szCs w:val="22"/>
          <w:rtl/>
        </w:rPr>
      </w:pPr>
      <w:hyperlink w:anchor="_Toc163207338" w:history="1">
        <w:r w:rsidR="00D558E2" w:rsidRPr="00DD5834">
          <w:rPr>
            <w:rStyle w:val="Hyperlink"/>
            <w:rtl/>
          </w:rPr>
          <w:t>בי' הרי"ד והריטב"א דאדם בטל לרשות והנחה עליו כהנחה בקרקע כיון דגופו עומד בקרקע</w:t>
        </w:r>
      </w:hyperlink>
    </w:p>
    <w:p w14:paraId="71B857B1" w14:textId="77777777" w:rsidR="00D558E2" w:rsidRDefault="007A7AE6" w:rsidP="00D46E8C">
      <w:pPr>
        <w:pStyle w:val="TOC3"/>
        <w:rPr>
          <w:rFonts w:asciiTheme="minorHAnsi" w:eastAsiaTheme="minorEastAsia" w:hAnsiTheme="minorHAnsi" w:cstheme="minorBidi"/>
          <w:sz w:val="22"/>
          <w:szCs w:val="22"/>
          <w:rtl/>
        </w:rPr>
      </w:pPr>
      <w:hyperlink w:anchor="_Toc163207339" w:history="1">
        <w:r w:rsidR="00D558E2" w:rsidRPr="00DD5834">
          <w:rPr>
            <w:rStyle w:val="Hyperlink"/>
            <w:rtl/>
          </w:rPr>
          <w:t>בי' הרשב"א דהנחה ע"ג אדם למעלה מי' מהני בו עצמו בעמד לפוש ובלא"ה אינו כמונח בקרקע</w:t>
        </w:r>
      </w:hyperlink>
    </w:p>
    <w:p w14:paraId="48090E52" w14:textId="77777777" w:rsidR="00D558E2" w:rsidRDefault="007A7AE6" w:rsidP="00D558E2">
      <w:pPr>
        <w:pStyle w:val="TOC2"/>
        <w:rPr>
          <w:rFonts w:cstheme="minorBidi"/>
          <w:b w:val="0"/>
          <w:bCs w:val="0"/>
          <w:sz w:val="22"/>
          <w:szCs w:val="22"/>
          <w:rtl/>
        </w:rPr>
      </w:pPr>
      <w:hyperlink w:anchor="_Toc163207340" w:history="1">
        <w:r w:rsidR="00D558E2" w:rsidRPr="00DD5834">
          <w:rPr>
            <w:rStyle w:val="Hyperlink"/>
            <w:rtl/>
          </w:rPr>
          <w:t>קו' החת"ס על ר"ח דמ"ש עקירת גופו מזרק ונעקר ממקומו וקיבל</w:t>
        </w:r>
      </w:hyperlink>
    </w:p>
    <w:p w14:paraId="1E7744B8" w14:textId="77777777" w:rsidR="00D558E2" w:rsidRDefault="007A7AE6" w:rsidP="00D46E8C">
      <w:pPr>
        <w:pStyle w:val="TOC3"/>
        <w:rPr>
          <w:rFonts w:asciiTheme="minorHAnsi" w:eastAsiaTheme="minorEastAsia" w:hAnsiTheme="minorHAnsi" w:cstheme="minorBidi"/>
          <w:sz w:val="22"/>
          <w:szCs w:val="22"/>
          <w:rtl/>
        </w:rPr>
      </w:pPr>
      <w:hyperlink w:anchor="_Toc163207341" w:history="1">
        <w:r w:rsidR="00D558E2" w:rsidRPr="00DD5834">
          <w:rPr>
            <w:rStyle w:val="Hyperlink"/>
            <w:rtl/>
          </w:rPr>
          <w:t>בי' ר"ח דזרק חפץ ד"א וחזר וקיבלו ספק אי חייב וקו' החת"ס דמ"ש מעקירת גופו כעקירת חפץ</w:t>
        </w:r>
      </w:hyperlink>
    </w:p>
    <w:p w14:paraId="60941405" w14:textId="77777777" w:rsidR="00D558E2" w:rsidRDefault="007A7AE6" w:rsidP="00D558E2">
      <w:pPr>
        <w:pStyle w:val="TOC1"/>
        <w:rPr>
          <w:rFonts w:asciiTheme="minorHAnsi" w:hAnsiTheme="minorHAnsi" w:cstheme="minorBidi"/>
          <w:b w:val="0"/>
          <w:bCs w:val="0"/>
          <w:caps w:val="0"/>
          <w:sz w:val="22"/>
          <w:szCs w:val="22"/>
          <w:rtl/>
        </w:rPr>
      </w:pPr>
      <w:hyperlink w:anchor="_Toc163207342" w:history="1">
        <w:r w:rsidR="00D558E2" w:rsidRPr="00DD5834">
          <w:rPr>
            <w:rStyle w:val="Hyperlink"/>
            <w:rtl/>
          </w:rPr>
          <w:t>~~~~~~~ ביאורי ראשי הישיבות ~~~~~~~</w:t>
        </w:r>
      </w:hyperlink>
    </w:p>
    <w:p w14:paraId="2BD0E11B" w14:textId="77777777" w:rsidR="00D558E2" w:rsidRDefault="007A7AE6" w:rsidP="00D558E2">
      <w:pPr>
        <w:pStyle w:val="TOC1"/>
        <w:rPr>
          <w:rFonts w:asciiTheme="minorHAnsi" w:hAnsiTheme="minorHAnsi" w:cstheme="minorBidi"/>
          <w:b w:val="0"/>
          <w:bCs w:val="0"/>
          <w:caps w:val="0"/>
          <w:sz w:val="22"/>
          <w:szCs w:val="22"/>
          <w:rtl/>
        </w:rPr>
      </w:pPr>
      <w:hyperlink w:anchor="_Toc163207343" w:history="1">
        <w:r w:rsidR="00D558E2" w:rsidRPr="00DD5834">
          <w:rPr>
            <w:rStyle w:val="Hyperlink"/>
            <w:rtl/>
          </w:rPr>
          <w:t>בצדדי הספק בעקירת גופו כעקירת חפץ</w:t>
        </w:r>
      </w:hyperlink>
    </w:p>
    <w:p w14:paraId="075881C2" w14:textId="77777777" w:rsidR="00D558E2" w:rsidRDefault="007A7AE6" w:rsidP="00D558E2">
      <w:pPr>
        <w:pStyle w:val="TOC2"/>
        <w:rPr>
          <w:rFonts w:cstheme="minorBidi"/>
          <w:b w:val="0"/>
          <w:bCs w:val="0"/>
          <w:sz w:val="22"/>
          <w:szCs w:val="22"/>
          <w:rtl/>
        </w:rPr>
      </w:pPr>
      <w:hyperlink w:anchor="_Toc163207344" w:history="1">
        <w:r w:rsidR="00D558E2" w:rsidRPr="00DD5834">
          <w:rPr>
            <w:rStyle w:val="Hyperlink"/>
            <w:rtl/>
          </w:rPr>
          <w:t>בי' הברכ"ש דיש ב' דינים בעקירה ועקירת גופו מהני לחפץ</w:t>
        </w:r>
      </w:hyperlink>
    </w:p>
    <w:p w14:paraId="6976A4C0" w14:textId="77777777" w:rsidR="00D558E2" w:rsidRDefault="007A7AE6" w:rsidP="00D46E8C">
      <w:pPr>
        <w:pStyle w:val="TOC3"/>
        <w:rPr>
          <w:rFonts w:asciiTheme="minorHAnsi" w:eastAsiaTheme="minorEastAsia" w:hAnsiTheme="minorHAnsi" w:cstheme="minorBidi"/>
          <w:sz w:val="22"/>
          <w:szCs w:val="22"/>
          <w:rtl/>
        </w:rPr>
      </w:pPr>
      <w:hyperlink w:anchor="_Toc163207345" w:history="1">
        <w:r w:rsidR="00D558E2" w:rsidRPr="00DD5834">
          <w:rPr>
            <w:rStyle w:val="Hyperlink"/>
            <w:rtl/>
          </w:rPr>
          <w:t>בי' הברכ"ש דהחפץ מונח על האדם אף בהילוכו אלא דבעקירת הגוף חשיבא שהחפץ נעקר</w:t>
        </w:r>
      </w:hyperlink>
    </w:p>
    <w:p w14:paraId="079B3936" w14:textId="77777777" w:rsidR="00D558E2" w:rsidRDefault="007A7AE6" w:rsidP="00D46E8C">
      <w:pPr>
        <w:pStyle w:val="TOC3"/>
        <w:rPr>
          <w:rFonts w:asciiTheme="minorHAnsi" w:eastAsiaTheme="minorEastAsia" w:hAnsiTheme="minorHAnsi" w:cstheme="minorBidi"/>
          <w:sz w:val="22"/>
          <w:szCs w:val="22"/>
          <w:rtl/>
        </w:rPr>
      </w:pPr>
      <w:hyperlink w:anchor="_Toc163207346" w:history="1">
        <w:r w:rsidR="00D558E2" w:rsidRPr="00DD5834">
          <w:rPr>
            <w:rStyle w:val="Hyperlink"/>
            <w:rtl/>
          </w:rPr>
          <w:t>בי' הברכ"ש דיש ב' דינים בעקירה והנחה בשינוי בחפץ או במונח באדם דחשיב כשינוי בחפץ</w:t>
        </w:r>
      </w:hyperlink>
    </w:p>
    <w:p w14:paraId="68EE8FD3" w14:textId="77777777" w:rsidR="00D558E2" w:rsidRDefault="007A7AE6" w:rsidP="00D46E8C">
      <w:pPr>
        <w:pStyle w:val="TOC3"/>
        <w:rPr>
          <w:rFonts w:asciiTheme="minorHAnsi" w:eastAsiaTheme="minorEastAsia" w:hAnsiTheme="minorHAnsi" w:cstheme="minorBidi"/>
          <w:sz w:val="22"/>
          <w:szCs w:val="22"/>
          <w:rtl/>
        </w:rPr>
      </w:pPr>
      <w:hyperlink w:anchor="_Toc163207347" w:history="1">
        <w:r w:rsidR="00D558E2" w:rsidRPr="00DD5834">
          <w:rPr>
            <w:rStyle w:val="Hyperlink"/>
            <w:rtl/>
          </w:rPr>
          <w:t>בי' הברכ"ש בתוס' לקמן דבהנחה ע"ג אדם מהלך הוי הנחה גמורה לחפץ אלא דאי"ז דרך הנחה</w:t>
        </w:r>
      </w:hyperlink>
    </w:p>
    <w:p w14:paraId="23108F3C" w14:textId="77777777" w:rsidR="00D558E2" w:rsidRDefault="007A7AE6" w:rsidP="00D46E8C">
      <w:pPr>
        <w:pStyle w:val="TOC3"/>
        <w:rPr>
          <w:rFonts w:asciiTheme="minorHAnsi" w:eastAsiaTheme="minorEastAsia" w:hAnsiTheme="minorHAnsi" w:cstheme="minorBidi"/>
          <w:sz w:val="22"/>
          <w:szCs w:val="22"/>
          <w:rtl/>
        </w:rPr>
      </w:pPr>
      <w:hyperlink w:anchor="_Toc163207348" w:history="1">
        <w:r w:rsidR="00D558E2" w:rsidRPr="00DD5834">
          <w:rPr>
            <w:rStyle w:val="Hyperlink"/>
            <w:rtl/>
          </w:rPr>
          <w:t>בי' הברכ"ש דהנחה ע"ג אדם כהנחה בקרקע כיון דידו חשובה לו כד' על ד' ול"ד להנחה על חפץ</w:t>
        </w:r>
      </w:hyperlink>
    </w:p>
    <w:p w14:paraId="4D53B4C2" w14:textId="77777777" w:rsidR="00D558E2" w:rsidRDefault="007A7AE6" w:rsidP="00D558E2">
      <w:pPr>
        <w:pStyle w:val="TOC2"/>
        <w:rPr>
          <w:rFonts w:cstheme="minorBidi"/>
          <w:b w:val="0"/>
          <w:bCs w:val="0"/>
          <w:sz w:val="22"/>
          <w:szCs w:val="22"/>
          <w:rtl/>
        </w:rPr>
      </w:pPr>
      <w:hyperlink w:anchor="_Toc163207349" w:history="1">
        <w:r w:rsidR="00D558E2" w:rsidRPr="00DD5834">
          <w:rPr>
            <w:rStyle w:val="Hyperlink"/>
            <w:rtl/>
          </w:rPr>
          <w:t>בי' המשנת ר"א דעקירת גופו הוא חידוש דעקירת רשות מהני</w:t>
        </w:r>
      </w:hyperlink>
    </w:p>
    <w:p w14:paraId="1F4A46A7" w14:textId="77777777" w:rsidR="00D558E2" w:rsidRDefault="007A7AE6" w:rsidP="00D46E8C">
      <w:pPr>
        <w:pStyle w:val="TOC3"/>
        <w:rPr>
          <w:rFonts w:asciiTheme="minorHAnsi" w:eastAsiaTheme="minorEastAsia" w:hAnsiTheme="minorHAnsi" w:cstheme="minorBidi"/>
          <w:sz w:val="22"/>
          <w:szCs w:val="22"/>
          <w:rtl/>
        </w:rPr>
      </w:pPr>
      <w:hyperlink w:anchor="_Toc163207350" w:history="1">
        <w:r w:rsidR="00D558E2" w:rsidRPr="00DD5834">
          <w:rPr>
            <w:rStyle w:val="Hyperlink"/>
            <w:rtl/>
          </w:rPr>
          <w:t>בי' המשנת ר"א דדין עקירת גופו הוא חידוש בהוצאה דע"י עקירת הרשות משנה רשות החפץ</w:t>
        </w:r>
      </w:hyperlink>
    </w:p>
    <w:p w14:paraId="7F8535C7" w14:textId="77777777" w:rsidR="00D558E2" w:rsidRDefault="007A7AE6" w:rsidP="00D558E2">
      <w:pPr>
        <w:pStyle w:val="TOC2"/>
        <w:rPr>
          <w:rFonts w:cstheme="minorBidi"/>
          <w:b w:val="0"/>
          <w:bCs w:val="0"/>
          <w:sz w:val="22"/>
          <w:szCs w:val="22"/>
          <w:rtl/>
        </w:rPr>
      </w:pPr>
      <w:hyperlink w:anchor="_Toc163207351" w:history="1">
        <w:r w:rsidR="00D558E2" w:rsidRPr="00DD5834">
          <w:rPr>
            <w:rStyle w:val="Hyperlink"/>
            <w:rtl/>
          </w:rPr>
          <w:t>בי' החזו"י דהספק אי מקום החפץ באדם או בקרקע שעומד עליה</w:t>
        </w:r>
      </w:hyperlink>
    </w:p>
    <w:p w14:paraId="346D0D94" w14:textId="77777777" w:rsidR="00D558E2" w:rsidRDefault="007A7AE6" w:rsidP="00D46E8C">
      <w:pPr>
        <w:pStyle w:val="TOC3"/>
        <w:rPr>
          <w:rFonts w:asciiTheme="minorHAnsi" w:eastAsiaTheme="minorEastAsia" w:hAnsiTheme="minorHAnsi" w:cstheme="minorBidi"/>
          <w:sz w:val="22"/>
          <w:szCs w:val="22"/>
          <w:rtl/>
        </w:rPr>
      </w:pPr>
      <w:hyperlink w:anchor="_Toc163207352" w:history="1">
        <w:r w:rsidR="00D558E2" w:rsidRPr="00DD5834">
          <w:rPr>
            <w:rStyle w:val="Hyperlink"/>
            <w:rtl/>
          </w:rPr>
          <w:t>בי' החזו"י דספק הגמ' אי מקום החפץ הוא האדם או הקרקע שעומד עליה ועקירת הגוף עוקרתו</w:t>
        </w:r>
      </w:hyperlink>
    </w:p>
    <w:p w14:paraId="56AEAB06" w14:textId="77777777" w:rsidR="00D558E2" w:rsidRDefault="007A7AE6" w:rsidP="00D46E8C">
      <w:pPr>
        <w:pStyle w:val="TOC3"/>
        <w:rPr>
          <w:rFonts w:asciiTheme="minorHAnsi" w:eastAsiaTheme="minorEastAsia" w:hAnsiTheme="minorHAnsi" w:cstheme="minorBidi"/>
          <w:sz w:val="22"/>
          <w:szCs w:val="22"/>
          <w:rtl/>
        </w:rPr>
      </w:pPr>
      <w:hyperlink w:anchor="_Toc163207353" w:history="1">
        <w:r w:rsidR="00D558E2" w:rsidRPr="00DD5834">
          <w:rPr>
            <w:rStyle w:val="Hyperlink"/>
            <w:rtl/>
          </w:rPr>
          <w:t>בי' החזו"א ברש"י דהגוף נח בקרקע ובידו ברשות אחרת ולא נחה ע"ג קרקע ההנחה היא בגוף</w:t>
        </w:r>
      </w:hyperlink>
    </w:p>
    <w:p w14:paraId="05E3F13B" w14:textId="77777777" w:rsidR="00D558E2" w:rsidRDefault="007A7AE6" w:rsidP="00D46E8C">
      <w:pPr>
        <w:pStyle w:val="TOC3"/>
        <w:rPr>
          <w:rFonts w:asciiTheme="minorHAnsi" w:eastAsiaTheme="minorEastAsia" w:hAnsiTheme="minorHAnsi" w:cstheme="minorBidi"/>
          <w:sz w:val="22"/>
          <w:szCs w:val="22"/>
          <w:rtl/>
        </w:rPr>
      </w:pPr>
      <w:hyperlink w:anchor="_Toc163207354" w:history="1">
        <w:r w:rsidR="00D558E2" w:rsidRPr="00DD5834">
          <w:rPr>
            <w:rStyle w:val="Hyperlink"/>
            <w:rtl/>
          </w:rPr>
          <w:t>בי' החזו"א בתוס' דמקום עמידת גופו הוא מקום ידו ואף דפשט ידו לרה"י חשיב שנמצאת ברה"ר</w:t>
        </w:r>
      </w:hyperlink>
    </w:p>
    <w:p w14:paraId="14AA1511" w14:textId="77777777" w:rsidR="00D558E2" w:rsidRDefault="007A7AE6" w:rsidP="00D46E8C">
      <w:pPr>
        <w:pStyle w:val="TOC3"/>
        <w:rPr>
          <w:rFonts w:asciiTheme="minorHAnsi" w:eastAsiaTheme="minorEastAsia" w:hAnsiTheme="minorHAnsi" w:cstheme="minorBidi"/>
          <w:sz w:val="22"/>
          <w:szCs w:val="22"/>
          <w:rtl/>
        </w:rPr>
      </w:pPr>
      <w:hyperlink w:anchor="_Toc163207355" w:history="1">
        <w:r w:rsidR="00D558E2" w:rsidRPr="00DD5834">
          <w:rPr>
            <w:rStyle w:val="Hyperlink"/>
            <w:rtl/>
          </w:rPr>
          <w:t>בי' החזו"י בתוס' דהספק אף בהנחה מוכח דהספק במקום ההנחה אך ברשב"א בתו"י מוכח לא כן</w:t>
        </w:r>
      </w:hyperlink>
    </w:p>
    <w:p w14:paraId="5BF6DC3B" w14:textId="77777777" w:rsidR="00D558E2" w:rsidRDefault="007A7AE6" w:rsidP="00D558E2">
      <w:pPr>
        <w:pStyle w:val="TOC2"/>
        <w:rPr>
          <w:rFonts w:cstheme="minorBidi"/>
          <w:b w:val="0"/>
          <w:bCs w:val="0"/>
          <w:sz w:val="22"/>
          <w:szCs w:val="22"/>
          <w:rtl/>
        </w:rPr>
      </w:pPr>
      <w:hyperlink w:anchor="_Toc163207356" w:history="1">
        <w:r w:rsidR="00D558E2" w:rsidRPr="00DD5834">
          <w:rPr>
            <w:rStyle w:val="Hyperlink"/>
            <w:rtl/>
          </w:rPr>
          <w:t>בי' הגרש"ר דרש"י ותוס' נח' אי העקירה היא בחפץ עצמו</w:t>
        </w:r>
      </w:hyperlink>
    </w:p>
    <w:p w14:paraId="286B9FF9" w14:textId="77777777" w:rsidR="00D558E2" w:rsidRDefault="007A7AE6" w:rsidP="00D46E8C">
      <w:pPr>
        <w:pStyle w:val="TOC3"/>
        <w:rPr>
          <w:rFonts w:asciiTheme="minorHAnsi" w:eastAsiaTheme="minorEastAsia" w:hAnsiTheme="minorHAnsi" w:cstheme="minorBidi"/>
          <w:sz w:val="22"/>
          <w:szCs w:val="22"/>
          <w:rtl/>
        </w:rPr>
      </w:pPr>
      <w:hyperlink w:anchor="_Toc163207357" w:history="1">
        <w:r w:rsidR="00D558E2" w:rsidRPr="00DD5834">
          <w:rPr>
            <w:rStyle w:val="Hyperlink"/>
            <w:rtl/>
          </w:rPr>
          <w:t>חקירת הגרש"ר אי בעקירת גופו חשיב עקירה בחפץ עצמו או דעקירת הגוף חשיבא בחפץ</w:t>
        </w:r>
      </w:hyperlink>
    </w:p>
    <w:p w14:paraId="43E4D372" w14:textId="77777777" w:rsidR="00D558E2" w:rsidRDefault="007A7AE6" w:rsidP="00D46E8C">
      <w:pPr>
        <w:pStyle w:val="TOC3"/>
        <w:rPr>
          <w:rFonts w:asciiTheme="minorHAnsi" w:eastAsiaTheme="minorEastAsia" w:hAnsiTheme="minorHAnsi" w:cstheme="minorBidi"/>
          <w:sz w:val="22"/>
          <w:szCs w:val="22"/>
          <w:rtl/>
        </w:rPr>
      </w:pPr>
      <w:hyperlink w:anchor="_Toc163207358" w:history="1">
        <w:r w:rsidR="00D558E2" w:rsidRPr="00DD5834">
          <w:rPr>
            <w:rStyle w:val="Hyperlink"/>
            <w:rtl/>
          </w:rPr>
          <w:t>בי' הגרש"ר בתוס' דהנחה ע"ג אדם מהלך ל"ה הנחה כדמוכח מהליכת בהמה דל"ה עקירה</w:t>
        </w:r>
      </w:hyperlink>
    </w:p>
    <w:p w14:paraId="3C909AE6" w14:textId="77777777" w:rsidR="00D558E2" w:rsidRDefault="007A7AE6" w:rsidP="00D46E8C">
      <w:pPr>
        <w:pStyle w:val="TOC3"/>
        <w:rPr>
          <w:rFonts w:asciiTheme="minorHAnsi" w:eastAsiaTheme="minorEastAsia" w:hAnsiTheme="minorHAnsi" w:cstheme="minorBidi"/>
          <w:sz w:val="22"/>
          <w:szCs w:val="22"/>
          <w:rtl/>
        </w:rPr>
      </w:pPr>
      <w:hyperlink w:anchor="_Toc163207359" w:history="1">
        <w:r w:rsidR="00D558E2" w:rsidRPr="00DD5834">
          <w:rPr>
            <w:rStyle w:val="Hyperlink"/>
            <w:rtl/>
          </w:rPr>
          <w:t>קו' הגרש"ר על רש"י דעקירת בהמה בשעת הילוך ל"ה עקירה דמהלך לא נח ולא שייך עקירה</w:t>
        </w:r>
      </w:hyperlink>
    </w:p>
    <w:p w14:paraId="12934545" w14:textId="77777777" w:rsidR="00D558E2" w:rsidRDefault="007A7AE6" w:rsidP="00D46E8C">
      <w:pPr>
        <w:pStyle w:val="TOC3"/>
        <w:rPr>
          <w:rFonts w:asciiTheme="minorHAnsi" w:eastAsiaTheme="minorEastAsia" w:hAnsiTheme="minorHAnsi" w:cstheme="minorBidi"/>
          <w:sz w:val="22"/>
          <w:szCs w:val="22"/>
          <w:rtl/>
        </w:rPr>
      </w:pPr>
      <w:hyperlink w:anchor="_Toc163207360" w:history="1">
        <w:r w:rsidR="00D558E2" w:rsidRPr="00DD5834">
          <w:rPr>
            <w:rStyle w:val="Hyperlink"/>
            <w:rtl/>
          </w:rPr>
          <w:t>בי' הגרש"ר ברש"י דחפץ ע"ג מהלך כמונח ועקירת גופו אינו מעשה עקירה בחפץ וחשיב כבחפץ</w:t>
        </w:r>
      </w:hyperlink>
    </w:p>
    <w:p w14:paraId="36D52822" w14:textId="77777777" w:rsidR="00D558E2" w:rsidRDefault="007A7AE6" w:rsidP="00D46E8C">
      <w:pPr>
        <w:pStyle w:val="TOC3"/>
        <w:rPr>
          <w:rFonts w:asciiTheme="minorHAnsi" w:eastAsiaTheme="minorEastAsia" w:hAnsiTheme="minorHAnsi" w:cstheme="minorBidi"/>
          <w:sz w:val="22"/>
          <w:szCs w:val="22"/>
          <w:rtl/>
        </w:rPr>
      </w:pPr>
      <w:hyperlink w:anchor="_Toc163207361" w:history="1">
        <w:r w:rsidR="00D558E2" w:rsidRPr="00DD5834">
          <w:rPr>
            <w:rStyle w:val="Hyperlink"/>
            <w:rtl/>
          </w:rPr>
          <w:t>בי' הגרש"ר בתוס' דבעקירת גופו חשיב שעשה מעשה עקירה בחפץ ולכן הנחה במהלך ל"מ</w:t>
        </w:r>
      </w:hyperlink>
    </w:p>
    <w:p w14:paraId="2A715F71" w14:textId="77777777" w:rsidR="00D558E2" w:rsidRDefault="007A7AE6" w:rsidP="00D558E2">
      <w:pPr>
        <w:pStyle w:val="TOC2"/>
        <w:rPr>
          <w:rFonts w:cstheme="minorBidi"/>
          <w:b w:val="0"/>
          <w:bCs w:val="0"/>
          <w:sz w:val="22"/>
          <w:szCs w:val="22"/>
          <w:rtl/>
        </w:rPr>
      </w:pPr>
      <w:hyperlink w:anchor="_Toc163207362" w:history="1">
        <w:r w:rsidR="00D558E2" w:rsidRPr="00DD5834">
          <w:rPr>
            <w:rStyle w:val="Hyperlink"/>
            <w:rtl/>
          </w:rPr>
          <w:t>בי' האבי עזרי דהחפץ נשאר מונח ברשות שהיה בה והאדם עקר</w:t>
        </w:r>
      </w:hyperlink>
    </w:p>
    <w:p w14:paraId="5A6749A4" w14:textId="77777777" w:rsidR="00D558E2" w:rsidRDefault="007A7AE6" w:rsidP="00D46E8C">
      <w:pPr>
        <w:pStyle w:val="TOC3"/>
        <w:rPr>
          <w:rFonts w:asciiTheme="minorHAnsi" w:eastAsiaTheme="minorEastAsia" w:hAnsiTheme="minorHAnsi" w:cstheme="minorBidi"/>
          <w:sz w:val="22"/>
          <w:szCs w:val="22"/>
          <w:rtl/>
        </w:rPr>
      </w:pPr>
      <w:hyperlink w:anchor="_Toc163207363" w:history="1">
        <w:r w:rsidR="00D558E2" w:rsidRPr="00DD5834">
          <w:rPr>
            <w:rStyle w:val="Hyperlink"/>
            <w:rtl/>
          </w:rPr>
          <w:t>קו' האבי עזרי על ר"ח דמ"ש זורק חפץ ונעקר ממקומו וחזר וקיבלו מעקירת גופו כעקירת חפץ</w:t>
        </w:r>
      </w:hyperlink>
    </w:p>
    <w:p w14:paraId="4780FF61" w14:textId="77777777" w:rsidR="00D558E2" w:rsidRDefault="007A7AE6" w:rsidP="00D46E8C">
      <w:pPr>
        <w:pStyle w:val="TOC3"/>
        <w:rPr>
          <w:rFonts w:asciiTheme="minorHAnsi" w:eastAsiaTheme="minorEastAsia" w:hAnsiTheme="minorHAnsi" w:cstheme="minorBidi"/>
          <w:sz w:val="22"/>
          <w:szCs w:val="22"/>
          <w:rtl/>
        </w:rPr>
      </w:pPr>
      <w:hyperlink w:anchor="_Toc163207364" w:history="1">
        <w:r w:rsidR="00D558E2" w:rsidRPr="00DD5834">
          <w:rPr>
            <w:rStyle w:val="Hyperlink"/>
            <w:rtl/>
          </w:rPr>
          <w:t>בי' האבי עזרי דבעקירת גופו החפץ לא נעקר מהקרקע וחייב אף שהחפץ נשאר ברשות שהיה בה</w:t>
        </w:r>
      </w:hyperlink>
    </w:p>
    <w:p w14:paraId="3AD20E2C" w14:textId="77777777" w:rsidR="00D558E2" w:rsidRDefault="007A7AE6" w:rsidP="00D46E8C">
      <w:pPr>
        <w:pStyle w:val="TOC3"/>
        <w:rPr>
          <w:rFonts w:asciiTheme="minorHAnsi" w:eastAsiaTheme="minorEastAsia" w:hAnsiTheme="minorHAnsi" w:cstheme="minorBidi"/>
          <w:sz w:val="22"/>
          <w:szCs w:val="22"/>
          <w:rtl/>
        </w:rPr>
      </w:pPr>
      <w:hyperlink w:anchor="_Toc163207365" w:history="1">
        <w:r w:rsidR="00D558E2" w:rsidRPr="00DD5834">
          <w:rPr>
            <w:rStyle w:val="Hyperlink"/>
            <w:rtl/>
          </w:rPr>
          <w:t>בי' האבי עזרי דבהנחת ידו בלי הנחה בחפץ ל"ה הנחה בחפץ ובזרק וקיבלו ל"ה הנחה בחפץ</w:t>
        </w:r>
      </w:hyperlink>
    </w:p>
    <w:p w14:paraId="277670F9" w14:textId="77777777" w:rsidR="00D558E2" w:rsidRDefault="007A7AE6" w:rsidP="00D558E2">
      <w:pPr>
        <w:pStyle w:val="TOC2"/>
        <w:rPr>
          <w:rFonts w:cstheme="minorBidi"/>
          <w:b w:val="0"/>
          <w:bCs w:val="0"/>
          <w:sz w:val="22"/>
          <w:szCs w:val="22"/>
          <w:rtl/>
        </w:rPr>
      </w:pPr>
      <w:hyperlink w:anchor="_Toc163207366" w:history="1">
        <w:r w:rsidR="00D558E2" w:rsidRPr="00DD5834">
          <w:rPr>
            <w:rStyle w:val="Hyperlink"/>
            <w:rtl/>
          </w:rPr>
          <w:t>בי' הגר"נ פרצוביץ בגדרי עקירת גופו וידו לרש"י ולתוס'</w:t>
        </w:r>
      </w:hyperlink>
    </w:p>
    <w:p w14:paraId="05D8C2C6" w14:textId="77777777" w:rsidR="00D558E2" w:rsidRDefault="007A7AE6" w:rsidP="00D46E8C">
      <w:pPr>
        <w:pStyle w:val="TOC3"/>
        <w:rPr>
          <w:rFonts w:asciiTheme="minorHAnsi" w:eastAsiaTheme="minorEastAsia" w:hAnsiTheme="minorHAnsi" w:cstheme="minorBidi"/>
          <w:sz w:val="22"/>
          <w:szCs w:val="22"/>
          <w:rtl/>
        </w:rPr>
      </w:pPr>
      <w:hyperlink w:anchor="_Toc163207367" w:history="1">
        <w:r w:rsidR="00D558E2" w:rsidRPr="00DD5834">
          <w:rPr>
            <w:rStyle w:val="Hyperlink"/>
            <w:rtl/>
          </w:rPr>
          <w:t>בי' הגרנ"פ ברש"י כהרא"ש דאף דאין מעשה בחפץ עקירת הגוף כעקירה בחפץ משא"כ בידו</w:t>
        </w:r>
      </w:hyperlink>
    </w:p>
    <w:p w14:paraId="67B4CFE3" w14:textId="77777777" w:rsidR="00D558E2" w:rsidRDefault="007A7AE6" w:rsidP="00D46E8C">
      <w:pPr>
        <w:pStyle w:val="TOC3"/>
        <w:rPr>
          <w:rFonts w:asciiTheme="minorHAnsi" w:eastAsiaTheme="minorEastAsia" w:hAnsiTheme="minorHAnsi" w:cstheme="minorBidi"/>
          <w:sz w:val="22"/>
          <w:szCs w:val="22"/>
          <w:rtl/>
        </w:rPr>
      </w:pPr>
      <w:hyperlink w:anchor="_Toc163207368" w:history="1">
        <w:r w:rsidR="00D558E2" w:rsidRPr="00DD5834">
          <w:rPr>
            <w:rStyle w:val="Hyperlink"/>
            <w:rtl/>
          </w:rPr>
          <w:t>בי' הגרנ"פ דאף לרש"י העקירה מגוף המלאכה ורק בגופו וידו ברשות א' כ' דאי"ז דרך הוצאה</w:t>
        </w:r>
      </w:hyperlink>
    </w:p>
    <w:p w14:paraId="1E982CE1" w14:textId="77777777" w:rsidR="00D558E2" w:rsidRDefault="007A7AE6" w:rsidP="00D46E8C">
      <w:pPr>
        <w:pStyle w:val="TOC3"/>
        <w:rPr>
          <w:rFonts w:asciiTheme="minorHAnsi" w:eastAsiaTheme="minorEastAsia" w:hAnsiTheme="minorHAnsi" w:cstheme="minorBidi"/>
          <w:sz w:val="22"/>
          <w:szCs w:val="22"/>
          <w:rtl/>
        </w:rPr>
      </w:pPr>
      <w:hyperlink w:anchor="_Toc163207369" w:history="1">
        <w:r w:rsidR="00D558E2" w:rsidRPr="00DD5834">
          <w:rPr>
            <w:rStyle w:val="Hyperlink"/>
            <w:rtl/>
          </w:rPr>
          <w:t>בי' הגרנ"פ דאין כוונת תוס' דבלא נח מהליכתו אי"ז עקירה אלא דלא בטלה עקירה ראשונה</w:t>
        </w:r>
      </w:hyperlink>
    </w:p>
    <w:p w14:paraId="4EFE7F6A" w14:textId="77777777" w:rsidR="00D558E2" w:rsidRDefault="007A7AE6" w:rsidP="00D46E8C">
      <w:pPr>
        <w:pStyle w:val="TOC3"/>
        <w:rPr>
          <w:rFonts w:asciiTheme="minorHAnsi" w:eastAsiaTheme="minorEastAsia" w:hAnsiTheme="minorHAnsi" w:cstheme="minorBidi"/>
          <w:sz w:val="22"/>
          <w:szCs w:val="22"/>
          <w:rtl/>
        </w:rPr>
      </w:pPr>
      <w:hyperlink w:anchor="_Toc163207370" w:history="1">
        <w:r w:rsidR="00D558E2" w:rsidRPr="00DD5834">
          <w:rPr>
            <w:rStyle w:val="Hyperlink"/>
            <w:rtl/>
          </w:rPr>
          <w:t>בי' הגרנ"פ בתוס' דאיירי שהגביה מבעו"י ועקר רק משהחשיך דאפ"ה לא בטלה עקירה ראשונה</w:t>
        </w:r>
      </w:hyperlink>
    </w:p>
    <w:p w14:paraId="146AF0E2" w14:textId="77777777" w:rsidR="00D558E2" w:rsidRDefault="007A7AE6" w:rsidP="00D46E8C">
      <w:pPr>
        <w:pStyle w:val="TOC3"/>
        <w:rPr>
          <w:rFonts w:asciiTheme="minorHAnsi" w:eastAsiaTheme="minorEastAsia" w:hAnsiTheme="minorHAnsi" w:cstheme="minorBidi"/>
          <w:sz w:val="22"/>
          <w:szCs w:val="22"/>
          <w:rtl/>
        </w:rPr>
      </w:pPr>
      <w:hyperlink w:anchor="_Toc163207371" w:history="1">
        <w:r w:rsidR="00D558E2" w:rsidRPr="00DD5834">
          <w:rPr>
            <w:rStyle w:val="Hyperlink"/>
            <w:rtl/>
          </w:rPr>
          <w:t>בי' הגרנ"פ דאי ס"ל לרש"י דעקירה אינה מגוף המלאכה א"כ ס"ל דהעקירה הראשונה בטלה</w:t>
        </w:r>
      </w:hyperlink>
    </w:p>
    <w:p w14:paraId="65A7CCBD" w14:textId="77777777" w:rsidR="00D558E2" w:rsidRDefault="007A7AE6" w:rsidP="00D558E2">
      <w:pPr>
        <w:pStyle w:val="TOC2"/>
        <w:rPr>
          <w:rFonts w:cstheme="minorBidi"/>
          <w:b w:val="0"/>
          <w:bCs w:val="0"/>
          <w:sz w:val="22"/>
          <w:szCs w:val="22"/>
          <w:rtl/>
        </w:rPr>
      </w:pPr>
      <w:hyperlink w:anchor="_Toc163207372" w:history="1">
        <w:r w:rsidR="00D558E2" w:rsidRPr="00DD5834">
          <w:rPr>
            <w:rStyle w:val="Hyperlink"/>
            <w:rtl/>
          </w:rPr>
          <w:t>בי' הקה"י דהחפץ והאדם הם דבר אחד ומעשה העקירה בכולו</w:t>
        </w:r>
      </w:hyperlink>
    </w:p>
    <w:p w14:paraId="7166692A" w14:textId="77777777" w:rsidR="00D558E2" w:rsidRDefault="007A7AE6" w:rsidP="00D46E8C">
      <w:pPr>
        <w:pStyle w:val="TOC3"/>
        <w:rPr>
          <w:rFonts w:asciiTheme="minorHAnsi" w:eastAsiaTheme="minorEastAsia" w:hAnsiTheme="minorHAnsi" w:cstheme="minorBidi"/>
          <w:sz w:val="22"/>
          <w:szCs w:val="22"/>
          <w:rtl/>
        </w:rPr>
      </w:pPr>
      <w:hyperlink w:anchor="_Toc163207373" w:history="1">
        <w:r w:rsidR="00D558E2" w:rsidRPr="00DD5834">
          <w:rPr>
            <w:rStyle w:val="Hyperlink"/>
            <w:rtl/>
          </w:rPr>
          <w:t>בי' הקה"י דהאדם והחפץ שעליו חשיבי כדבר אחד ולכן מעשה העקירה שבגופו הוא בחפץ עצמו</w:t>
        </w:r>
      </w:hyperlink>
    </w:p>
    <w:p w14:paraId="00DD6FCA" w14:textId="77777777" w:rsidR="00D558E2" w:rsidRDefault="007A7AE6" w:rsidP="00D558E2">
      <w:pPr>
        <w:pStyle w:val="TOC1"/>
        <w:rPr>
          <w:rFonts w:asciiTheme="minorHAnsi" w:hAnsiTheme="minorHAnsi" w:cstheme="minorBidi"/>
          <w:b w:val="0"/>
          <w:bCs w:val="0"/>
          <w:caps w:val="0"/>
          <w:sz w:val="22"/>
          <w:szCs w:val="22"/>
          <w:rtl/>
        </w:rPr>
      </w:pPr>
      <w:hyperlink w:anchor="_Toc163207374" w:history="1">
        <w:r w:rsidR="00D558E2" w:rsidRPr="00DD5834">
          <w:rPr>
            <w:rStyle w:val="Hyperlink"/>
            <w:rtl/>
          </w:rPr>
          <w:t>בדין עקירת והנחת ידו בלא גופו</w:t>
        </w:r>
      </w:hyperlink>
    </w:p>
    <w:p w14:paraId="4A1651DA" w14:textId="77777777" w:rsidR="00D558E2" w:rsidRDefault="007A7AE6" w:rsidP="00D558E2">
      <w:pPr>
        <w:pStyle w:val="TOC2"/>
        <w:rPr>
          <w:rFonts w:cstheme="minorBidi"/>
          <w:b w:val="0"/>
          <w:bCs w:val="0"/>
          <w:sz w:val="22"/>
          <w:szCs w:val="22"/>
          <w:rtl/>
        </w:rPr>
      </w:pPr>
      <w:hyperlink w:anchor="_Toc163207375" w:history="1">
        <w:r w:rsidR="00D558E2" w:rsidRPr="00DD5834">
          <w:rPr>
            <w:rStyle w:val="Hyperlink"/>
            <w:rtl/>
          </w:rPr>
          <w:t>בי' הברכ"ש דבעקירת גופו עשה מלאכה בגופו ול"ד לעקירת ידו</w:t>
        </w:r>
      </w:hyperlink>
    </w:p>
    <w:p w14:paraId="554EFE3F" w14:textId="77777777" w:rsidR="00D558E2" w:rsidRDefault="007A7AE6" w:rsidP="00D46E8C">
      <w:pPr>
        <w:pStyle w:val="TOC3"/>
        <w:rPr>
          <w:rFonts w:asciiTheme="minorHAnsi" w:eastAsiaTheme="minorEastAsia" w:hAnsiTheme="minorHAnsi" w:cstheme="minorBidi"/>
          <w:sz w:val="22"/>
          <w:szCs w:val="22"/>
          <w:rtl/>
        </w:rPr>
      </w:pPr>
      <w:hyperlink w:anchor="_Toc163207376" w:history="1">
        <w:r w:rsidR="00D558E2" w:rsidRPr="00DD5834">
          <w:rPr>
            <w:rStyle w:val="Hyperlink"/>
            <w:rtl/>
          </w:rPr>
          <w:t>ספק הברכ"ש בעקירת ידו בד"א ברה"ר כשעמד במק"א והעביר חפץ בידו אי הוי כעקירת חפץ</w:t>
        </w:r>
      </w:hyperlink>
    </w:p>
    <w:p w14:paraId="527CAB53" w14:textId="77777777" w:rsidR="00D558E2" w:rsidRDefault="007A7AE6" w:rsidP="00D46E8C">
      <w:pPr>
        <w:pStyle w:val="TOC3"/>
        <w:rPr>
          <w:rFonts w:asciiTheme="minorHAnsi" w:eastAsiaTheme="minorEastAsia" w:hAnsiTheme="minorHAnsi" w:cstheme="minorBidi"/>
          <w:sz w:val="22"/>
          <w:szCs w:val="22"/>
          <w:rtl/>
        </w:rPr>
      </w:pPr>
      <w:hyperlink w:anchor="_Toc163207377" w:history="1">
        <w:r w:rsidR="00D558E2" w:rsidRPr="00DD5834">
          <w:rPr>
            <w:rStyle w:val="Hyperlink"/>
            <w:rtl/>
          </w:rPr>
          <w:t>בי' הברכ"ש בר"ח בתוס' דבזרק וקיבלו נח החפץ במקום שהיה בתחילה באדם ואי"ז מלאכה כלל</w:t>
        </w:r>
      </w:hyperlink>
    </w:p>
    <w:p w14:paraId="13C57356" w14:textId="77777777" w:rsidR="00D558E2" w:rsidRDefault="007A7AE6" w:rsidP="00D46E8C">
      <w:pPr>
        <w:pStyle w:val="TOC3"/>
        <w:rPr>
          <w:rFonts w:asciiTheme="minorHAnsi" w:eastAsiaTheme="minorEastAsia" w:hAnsiTheme="minorHAnsi" w:cstheme="minorBidi"/>
          <w:sz w:val="22"/>
          <w:szCs w:val="22"/>
          <w:rtl/>
        </w:rPr>
      </w:pPr>
      <w:hyperlink w:anchor="_Toc163207378" w:history="1">
        <w:r w:rsidR="00D558E2" w:rsidRPr="00DD5834">
          <w:rPr>
            <w:rStyle w:val="Hyperlink"/>
            <w:rtl/>
          </w:rPr>
          <w:t>קו' הגר"ח דמ"ש זרק וקיבלו דהוא ספק מעקירת גופו דקיי"ל דהוא כעקירת והנחת חפץ</w:t>
        </w:r>
      </w:hyperlink>
    </w:p>
    <w:p w14:paraId="18E6581A" w14:textId="77777777" w:rsidR="00D558E2" w:rsidRDefault="007A7AE6" w:rsidP="00D46E8C">
      <w:pPr>
        <w:pStyle w:val="TOC3"/>
        <w:rPr>
          <w:rFonts w:asciiTheme="minorHAnsi" w:eastAsiaTheme="minorEastAsia" w:hAnsiTheme="minorHAnsi" w:cstheme="minorBidi"/>
          <w:sz w:val="22"/>
          <w:szCs w:val="22"/>
          <w:rtl/>
        </w:rPr>
      </w:pPr>
      <w:hyperlink w:anchor="_Toc163207379" w:history="1">
        <w:r w:rsidR="00D558E2" w:rsidRPr="00DD5834">
          <w:rPr>
            <w:rStyle w:val="Hyperlink"/>
            <w:rtl/>
          </w:rPr>
          <w:t>תי' הברכ"ש דבעקירת גופו המלאכה בגוף עצמו דנעקר מהקרקע ונח ונתקיימה מחשבתו בחפץ</w:t>
        </w:r>
      </w:hyperlink>
    </w:p>
    <w:p w14:paraId="57CE9737" w14:textId="77777777" w:rsidR="00D558E2" w:rsidRDefault="007A7AE6" w:rsidP="00D46E8C">
      <w:pPr>
        <w:pStyle w:val="TOC3"/>
        <w:rPr>
          <w:rFonts w:asciiTheme="minorHAnsi" w:eastAsiaTheme="minorEastAsia" w:hAnsiTheme="minorHAnsi" w:cstheme="minorBidi"/>
          <w:sz w:val="22"/>
          <w:szCs w:val="22"/>
          <w:rtl/>
        </w:rPr>
      </w:pPr>
      <w:hyperlink w:anchor="_Toc163207380" w:history="1">
        <w:r w:rsidR="00D558E2" w:rsidRPr="00DD5834">
          <w:rPr>
            <w:rStyle w:val="Hyperlink"/>
            <w:rtl/>
          </w:rPr>
          <w:t>בי' הברכ"ש דבמעביר מימינו לשמאלו אי"ז מלאכה וה"ה בעקירת ידו בד"א ברה"ר דל"ה עקירה</w:t>
        </w:r>
      </w:hyperlink>
    </w:p>
    <w:p w14:paraId="2B8BF48B" w14:textId="77777777" w:rsidR="00D558E2" w:rsidRDefault="007A7AE6" w:rsidP="00D46E8C">
      <w:pPr>
        <w:pStyle w:val="TOC3"/>
        <w:rPr>
          <w:rFonts w:asciiTheme="minorHAnsi" w:eastAsiaTheme="minorEastAsia" w:hAnsiTheme="minorHAnsi" w:cstheme="minorBidi"/>
          <w:sz w:val="22"/>
          <w:szCs w:val="22"/>
          <w:rtl/>
        </w:rPr>
      </w:pPr>
      <w:hyperlink w:anchor="_Toc163207381" w:history="1">
        <w:r w:rsidR="00D558E2" w:rsidRPr="00DD5834">
          <w:rPr>
            <w:rStyle w:val="Hyperlink"/>
            <w:rtl/>
          </w:rPr>
          <w:t>בי' הברכ"ש דאף דהיד נעקרה כיון דהגוף נח ברשות אחרת נגררת אחריו ואין לה עקירה לבדה</w:t>
        </w:r>
      </w:hyperlink>
    </w:p>
    <w:p w14:paraId="333150FD" w14:textId="77777777" w:rsidR="00D558E2" w:rsidRDefault="007A7AE6" w:rsidP="00D558E2">
      <w:pPr>
        <w:pStyle w:val="TOC2"/>
        <w:rPr>
          <w:rFonts w:cstheme="minorBidi"/>
          <w:b w:val="0"/>
          <w:bCs w:val="0"/>
          <w:sz w:val="22"/>
          <w:szCs w:val="22"/>
          <w:rtl/>
        </w:rPr>
      </w:pPr>
      <w:hyperlink w:anchor="_Toc163207382" w:history="1">
        <w:r w:rsidR="00D558E2" w:rsidRPr="00DD5834">
          <w:rPr>
            <w:rStyle w:val="Hyperlink"/>
            <w:rtl/>
          </w:rPr>
          <w:t>בי' המשנת ר"א דחידוש עקירת גופו מהרשות לא נתחדש בידו</w:t>
        </w:r>
      </w:hyperlink>
    </w:p>
    <w:p w14:paraId="05FCC13F" w14:textId="77777777" w:rsidR="00D558E2" w:rsidRDefault="007A7AE6" w:rsidP="00D46E8C">
      <w:pPr>
        <w:pStyle w:val="TOC3"/>
        <w:rPr>
          <w:rFonts w:asciiTheme="minorHAnsi" w:eastAsiaTheme="minorEastAsia" w:hAnsiTheme="minorHAnsi" w:cstheme="minorBidi"/>
          <w:sz w:val="22"/>
          <w:szCs w:val="22"/>
          <w:rtl/>
        </w:rPr>
      </w:pPr>
      <w:hyperlink w:anchor="_Toc163207383" w:history="1">
        <w:r w:rsidR="00D558E2" w:rsidRPr="00DD5834">
          <w:rPr>
            <w:rStyle w:val="Hyperlink"/>
            <w:rtl/>
          </w:rPr>
          <w:t>בי' המשנת ר"א בקרב"נ דצריך עקירת גוף או חפץ ועקירת יד ל"מ וכן מוכח בתוס' בד' רש"י</w:t>
        </w:r>
      </w:hyperlink>
    </w:p>
    <w:p w14:paraId="4C8E3E5D" w14:textId="77777777" w:rsidR="00D558E2" w:rsidRDefault="007A7AE6" w:rsidP="00D46E8C">
      <w:pPr>
        <w:pStyle w:val="TOC3"/>
        <w:rPr>
          <w:rFonts w:asciiTheme="minorHAnsi" w:eastAsiaTheme="minorEastAsia" w:hAnsiTheme="minorHAnsi" w:cstheme="minorBidi"/>
          <w:sz w:val="22"/>
          <w:szCs w:val="22"/>
          <w:rtl/>
        </w:rPr>
      </w:pPr>
      <w:hyperlink w:anchor="_Toc163207384" w:history="1">
        <w:r w:rsidR="00D558E2" w:rsidRPr="00DD5834">
          <w:rPr>
            <w:rStyle w:val="Hyperlink"/>
            <w:rtl/>
          </w:rPr>
          <w:t>בי' המשנת ר"א בקרב"נ דבמתני' מוכח דאיירי בעקירה מע"ג קרקע ולכן מהני עקירה בידו</w:t>
        </w:r>
      </w:hyperlink>
    </w:p>
    <w:p w14:paraId="07FB63A2" w14:textId="77777777" w:rsidR="00D558E2" w:rsidRDefault="007A7AE6" w:rsidP="00D46E8C">
      <w:pPr>
        <w:pStyle w:val="TOC3"/>
        <w:rPr>
          <w:rFonts w:asciiTheme="minorHAnsi" w:eastAsiaTheme="minorEastAsia" w:hAnsiTheme="minorHAnsi" w:cstheme="minorBidi"/>
          <w:sz w:val="22"/>
          <w:szCs w:val="22"/>
          <w:rtl/>
        </w:rPr>
      </w:pPr>
      <w:hyperlink w:anchor="_Toc163207385" w:history="1">
        <w:r w:rsidR="00D558E2" w:rsidRPr="00DD5834">
          <w:rPr>
            <w:rStyle w:val="Hyperlink"/>
            <w:rtl/>
          </w:rPr>
          <w:t>בי' המשנת ר"א דאף דהחפץ מונח ביד לא בטלה העקירה ראשונה דהחפץ מצד עצמו לא מונח</w:t>
        </w:r>
      </w:hyperlink>
    </w:p>
    <w:p w14:paraId="5229FC44" w14:textId="77777777" w:rsidR="00D558E2" w:rsidRDefault="007A7AE6" w:rsidP="00D46E8C">
      <w:pPr>
        <w:pStyle w:val="TOC3"/>
        <w:rPr>
          <w:rFonts w:asciiTheme="minorHAnsi" w:eastAsiaTheme="minorEastAsia" w:hAnsiTheme="minorHAnsi" w:cstheme="minorBidi"/>
          <w:sz w:val="22"/>
          <w:szCs w:val="22"/>
          <w:rtl/>
        </w:rPr>
      </w:pPr>
      <w:hyperlink w:anchor="_Toc163207386" w:history="1">
        <w:r w:rsidR="00D558E2" w:rsidRPr="00DD5834">
          <w:rPr>
            <w:rStyle w:val="Hyperlink"/>
            <w:rtl/>
          </w:rPr>
          <w:t>בי' המשנת ר"א דדין עקירת גופו הוא חידוש בהוצאה דע"י עקירת הרשות משנה רשות החפץ</w:t>
        </w:r>
      </w:hyperlink>
    </w:p>
    <w:p w14:paraId="2FBFA24F" w14:textId="77777777" w:rsidR="00D558E2" w:rsidRDefault="007A7AE6" w:rsidP="00D46E8C">
      <w:pPr>
        <w:pStyle w:val="TOC3"/>
        <w:rPr>
          <w:rFonts w:asciiTheme="minorHAnsi" w:eastAsiaTheme="minorEastAsia" w:hAnsiTheme="minorHAnsi" w:cstheme="minorBidi"/>
          <w:sz w:val="22"/>
          <w:szCs w:val="22"/>
          <w:rtl/>
        </w:rPr>
      </w:pPr>
      <w:hyperlink w:anchor="_Toc163207387" w:history="1">
        <w:r w:rsidR="00D558E2" w:rsidRPr="00DD5834">
          <w:rPr>
            <w:rStyle w:val="Hyperlink"/>
            <w:rtl/>
          </w:rPr>
          <w:t>בי' המשנת ר"א דאף דידו כמונחת לא נתחדש בה עקירת גופו כיון דהחפץ אינו חשיב כמונח</w:t>
        </w:r>
      </w:hyperlink>
    </w:p>
    <w:p w14:paraId="65C26FDD" w14:textId="77777777" w:rsidR="00D558E2" w:rsidRDefault="007A7AE6" w:rsidP="00D46E8C">
      <w:pPr>
        <w:pStyle w:val="TOC3"/>
        <w:rPr>
          <w:rFonts w:asciiTheme="minorHAnsi" w:eastAsiaTheme="minorEastAsia" w:hAnsiTheme="minorHAnsi" w:cstheme="minorBidi"/>
          <w:sz w:val="22"/>
          <w:szCs w:val="22"/>
          <w:rtl/>
        </w:rPr>
      </w:pPr>
      <w:hyperlink w:anchor="_Toc163207388" w:history="1">
        <w:r w:rsidR="00D558E2" w:rsidRPr="00DD5834">
          <w:rPr>
            <w:rStyle w:val="Hyperlink"/>
            <w:rtl/>
          </w:rPr>
          <w:t>בי'המשנת ר"א בראב"ד דעקירת גופו הוא חידוש בהוצאה דעקירת רשות וא"צ עקירה מהקרקע</w:t>
        </w:r>
      </w:hyperlink>
    </w:p>
    <w:p w14:paraId="6F4A4FD8" w14:textId="77777777" w:rsidR="00D558E2" w:rsidRDefault="007A7AE6" w:rsidP="00D46E8C">
      <w:pPr>
        <w:pStyle w:val="TOC3"/>
        <w:rPr>
          <w:rFonts w:asciiTheme="minorHAnsi" w:eastAsiaTheme="minorEastAsia" w:hAnsiTheme="minorHAnsi" w:cstheme="minorBidi"/>
          <w:sz w:val="22"/>
          <w:szCs w:val="22"/>
          <w:rtl/>
        </w:rPr>
      </w:pPr>
      <w:hyperlink w:anchor="_Toc163207389" w:history="1">
        <w:r w:rsidR="00D558E2" w:rsidRPr="00DD5834">
          <w:rPr>
            <w:rStyle w:val="Hyperlink"/>
            <w:rtl/>
          </w:rPr>
          <w:t>בי' המשנת ר"א ברשב"א דאדם רשות לעצמו אך אינו כרשות אחרת ודינו כרשות שעומד בה</w:t>
        </w:r>
      </w:hyperlink>
    </w:p>
    <w:p w14:paraId="10E5F427" w14:textId="77777777" w:rsidR="00D558E2" w:rsidRDefault="007A7AE6" w:rsidP="00D46E8C">
      <w:pPr>
        <w:pStyle w:val="TOC3"/>
        <w:rPr>
          <w:rFonts w:asciiTheme="minorHAnsi" w:eastAsiaTheme="minorEastAsia" w:hAnsiTheme="minorHAnsi" w:cstheme="minorBidi"/>
          <w:sz w:val="22"/>
          <w:szCs w:val="22"/>
          <w:rtl/>
        </w:rPr>
      </w:pPr>
      <w:hyperlink w:anchor="_Toc163207390" w:history="1">
        <w:r w:rsidR="00D558E2" w:rsidRPr="00DD5834">
          <w:rPr>
            <w:rStyle w:val="Hyperlink"/>
            <w:rtl/>
          </w:rPr>
          <w:t>בי' המשנת ר"א ברשב"א דהספק בעקירת גופו דהחפץ נשאר ברשות אך יש שינוי ברשות האדם</w:t>
        </w:r>
      </w:hyperlink>
    </w:p>
    <w:p w14:paraId="60D4382F" w14:textId="77777777" w:rsidR="00D558E2" w:rsidRDefault="007A7AE6" w:rsidP="00D558E2">
      <w:pPr>
        <w:pStyle w:val="TOC2"/>
        <w:rPr>
          <w:rFonts w:cstheme="minorBidi"/>
          <w:b w:val="0"/>
          <w:bCs w:val="0"/>
          <w:sz w:val="22"/>
          <w:szCs w:val="22"/>
          <w:rtl/>
        </w:rPr>
      </w:pPr>
      <w:hyperlink w:anchor="_Toc163207391" w:history="1">
        <w:r w:rsidR="00D558E2" w:rsidRPr="00DD5834">
          <w:rPr>
            <w:rStyle w:val="Hyperlink"/>
            <w:rtl/>
          </w:rPr>
          <w:t>הבי' הב' במשנת ר"א דידו הוא דין מושיט ולא נתחדש דמהני</w:t>
        </w:r>
      </w:hyperlink>
    </w:p>
    <w:p w14:paraId="487C4FDF" w14:textId="77777777" w:rsidR="00D558E2" w:rsidRDefault="007A7AE6" w:rsidP="00D46E8C">
      <w:pPr>
        <w:pStyle w:val="TOC3"/>
        <w:rPr>
          <w:rFonts w:asciiTheme="minorHAnsi" w:eastAsiaTheme="minorEastAsia" w:hAnsiTheme="minorHAnsi" w:cstheme="minorBidi"/>
          <w:sz w:val="22"/>
          <w:szCs w:val="22"/>
          <w:rtl/>
        </w:rPr>
      </w:pPr>
      <w:hyperlink w:anchor="_Toc163207392" w:history="1">
        <w:r w:rsidR="00D558E2" w:rsidRPr="00DD5834">
          <w:rPr>
            <w:rStyle w:val="Hyperlink"/>
            <w:rtl/>
          </w:rPr>
          <w:t>הבי' הב' במשנת ר"א דעקירת גופו נושא את החפץ ובידו הוא כמושיט ולא נתחדש בו דין זה</w:t>
        </w:r>
      </w:hyperlink>
    </w:p>
    <w:p w14:paraId="6410EDF5" w14:textId="77777777" w:rsidR="00D558E2" w:rsidRDefault="007A7AE6" w:rsidP="00D558E2">
      <w:pPr>
        <w:pStyle w:val="TOC2"/>
        <w:rPr>
          <w:rFonts w:cstheme="minorBidi"/>
          <w:b w:val="0"/>
          <w:bCs w:val="0"/>
          <w:sz w:val="22"/>
          <w:szCs w:val="22"/>
          <w:rtl/>
        </w:rPr>
      </w:pPr>
      <w:hyperlink w:anchor="_Toc163207393" w:history="1">
        <w:r w:rsidR="00D558E2" w:rsidRPr="00DD5834">
          <w:rPr>
            <w:rStyle w:val="Hyperlink"/>
            <w:rtl/>
          </w:rPr>
          <w:t>בי' הגרש"ר בקרב"נ דאף לתוס' דהוי עקירה בחפץ פטור בידו</w:t>
        </w:r>
      </w:hyperlink>
    </w:p>
    <w:p w14:paraId="7885C8EF" w14:textId="77777777" w:rsidR="00D558E2" w:rsidRDefault="007A7AE6" w:rsidP="00D46E8C">
      <w:pPr>
        <w:pStyle w:val="TOC3"/>
        <w:rPr>
          <w:rFonts w:asciiTheme="minorHAnsi" w:eastAsiaTheme="minorEastAsia" w:hAnsiTheme="minorHAnsi" w:cstheme="minorBidi"/>
          <w:sz w:val="22"/>
          <w:szCs w:val="22"/>
          <w:rtl/>
        </w:rPr>
      </w:pPr>
      <w:hyperlink w:anchor="_Toc163207394" w:history="1">
        <w:r w:rsidR="00D558E2" w:rsidRPr="00DD5834">
          <w:rPr>
            <w:rStyle w:val="Hyperlink"/>
            <w:rtl/>
          </w:rPr>
          <w:t>קו' הגרצ"פ פרנק על הקרב"נ ברא"ש דבגמ' לקמן מוכח דבהטעינו בידו והוציאה לרה"ר חייב</w:t>
        </w:r>
      </w:hyperlink>
    </w:p>
    <w:p w14:paraId="3F7A7F79" w14:textId="77777777" w:rsidR="00D558E2" w:rsidRDefault="007A7AE6" w:rsidP="00D46E8C">
      <w:pPr>
        <w:pStyle w:val="TOC3"/>
        <w:rPr>
          <w:rFonts w:asciiTheme="minorHAnsi" w:eastAsiaTheme="minorEastAsia" w:hAnsiTheme="minorHAnsi" w:cstheme="minorBidi"/>
          <w:sz w:val="22"/>
          <w:szCs w:val="22"/>
          <w:rtl/>
        </w:rPr>
      </w:pPr>
      <w:hyperlink w:anchor="_Toc163207395" w:history="1">
        <w:r w:rsidR="00D558E2" w:rsidRPr="00DD5834">
          <w:rPr>
            <w:rStyle w:val="Hyperlink"/>
            <w:rtl/>
          </w:rPr>
          <w:t>תי' הגרצ"פ פרנק דבגמ' איירי בנטל בידים מהקרקע אך מ"מ דברי הקרב"נ קשים מסברא</w:t>
        </w:r>
      </w:hyperlink>
    </w:p>
    <w:p w14:paraId="5979082B" w14:textId="77777777" w:rsidR="00D558E2" w:rsidRDefault="007A7AE6" w:rsidP="00D46E8C">
      <w:pPr>
        <w:pStyle w:val="TOC3"/>
        <w:rPr>
          <w:rFonts w:asciiTheme="minorHAnsi" w:eastAsiaTheme="minorEastAsia" w:hAnsiTheme="minorHAnsi" w:cstheme="minorBidi"/>
          <w:sz w:val="22"/>
          <w:szCs w:val="22"/>
          <w:rtl/>
        </w:rPr>
      </w:pPr>
      <w:hyperlink w:anchor="_Toc163207396" w:history="1">
        <w:r w:rsidR="00D558E2" w:rsidRPr="00DD5834">
          <w:rPr>
            <w:rStyle w:val="Hyperlink"/>
            <w:rtl/>
          </w:rPr>
          <w:t>תי' הגרש"ר דאף אי עקירת גופו ל"מ מ"מ אחר שנוטל מידו חייב וה"ה לדידן דעקירת יד ל"מ</w:t>
        </w:r>
      </w:hyperlink>
    </w:p>
    <w:p w14:paraId="133B30D7" w14:textId="77777777" w:rsidR="00D558E2" w:rsidRDefault="007A7AE6" w:rsidP="00D46E8C">
      <w:pPr>
        <w:pStyle w:val="TOC3"/>
        <w:rPr>
          <w:rFonts w:asciiTheme="minorHAnsi" w:eastAsiaTheme="minorEastAsia" w:hAnsiTheme="minorHAnsi" w:cstheme="minorBidi"/>
          <w:sz w:val="22"/>
          <w:szCs w:val="22"/>
          <w:rtl/>
        </w:rPr>
      </w:pPr>
      <w:hyperlink w:anchor="_Toc163207397" w:history="1">
        <w:r w:rsidR="00D558E2" w:rsidRPr="00DD5834">
          <w:rPr>
            <w:rStyle w:val="Hyperlink"/>
            <w:rtl/>
          </w:rPr>
          <w:t>בי' הגרש"ר ברש"י דעקירת גופו אי"ז מעשה עקירה בחפץ וא"כ פשיטא דל"מ עקירת ידו</w:t>
        </w:r>
      </w:hyperlink>
    </w:p>
    <w:p w14:paraId="60CD6C10" w14:textId="77777777" w:rsidR="00D558E2" w:rsidRDefault="007A7AE6" w:rsidP="00D46E8C">
      <w:pPr>
        <w:pStyle w:val="TOC3"/>
        <w:rPr>
          <w:rFonts w:asciiTheme="minorHAnsi" w:eastAsiaTheme="minorEastAsia" w:hAnsiTheme="minorHAnsi" w:cstheme="minorBidi"/>
          <w:sz w:val="22"/>
          <w:szCs w:val="22"/>
          <w:rtl/>
        </w:rPr>
      </w:pPr>
      <w:hyperlink w:anchor="_Toc163207398" w:history="1">
        <w:r w:rsidR="00D558E2" w:rsidRPr="00DD5834">
          <w:rPr>
            <w:rStyle w:val="Hyperlink"/>
            <w:rtl/>
          </w:rPr>
          <w:t>בי' הגרש"ר בתוס' דאף דעקירת ידו כמעשה בחפץ אפש"ל דעקירת ידו אי"ז כמעשה בחפץ</w:t>
        </w:r>
      </w:hyperlink>
    </w:p>
    <w:p w14:paraId="43B79859" w14:textId="77777777" w:rsidR="00D558E2" w:rsidRDefault="007A7AE6" w:rsidP="00D46E8C">
      <w:pPr>
        <w:pStyle w:val="TOC3"/>
        <w:rPr>
          <w:rFonts w:asciiTheme="minorHAnsi" w:eastAsiaTheme="minorEastAsia" w:hAnsiTheme="minorHAnsi" w:cstheme="minorBidi"/>
          <w:sz w:val="22"/>
          <w:szCs w:val="22"/>
          <w:rtl/>
        </w:rPr>
      </w:pPr>
      <w:hyperlink w:anchor="_Toc163207399" w:history="1">
        <w:r w:rsidR="00D558E2" w:rsidRPr="00DD5834">
          <w:rPr>
            <w:rStyle w:val="Hyperlink"/>
            <w:rtl/>
          </w:rPr>
          <w:t>בי' הגרש"ר ברא"ש כרש"י דידו לא נייח דאין לה דין מצד עצמה ולכן אינה הנחה ברשות אחרת</w:t>
        </w:r>
      </w:hyperlink>
    </w:p>
    <w:p w14:paraId="755C75CE" w14:textId="77777777" w:rsidR="00D558E2" w:rsidRDefault="007A7AE6" w:rsidP="00D46E8C">
      <w:pPr>
        <w:pStyle w:val="TOC3"/>
        <w:rPr>
          <w:rFonts w:asciiTheme="minorHAnsi" w:eastAsiaTheme="minorEastAsia" w:hAnsiTheme="minorHAnsi" w:cstheme="minorBidi"/>
          <w:sz w:val="22"/>
          <w:szCs w:val="22"/>
          <w:rtl/>
        </w:rPr>
      </w:pPr>
      <w:hyperlink w:anchor="_Toc163207400" w:history="1">
        <w:r w:rsidR="00D558E2" w:rsidRPr="00DD5834">
          <w:rPr>
            <w:rStyle w:val="Hyperlink"/>
            <w:rtl/>
          </w:rPr>
          <w:t>בי' הגרש"ר דא"כ מבואר ברא"ש כהקרב"נ דכשגופו נייח אין עקירת היד עקירה ובהוציא פטור</w:t>
        </w:r>
      </w:hyperlink>
    </w:p>
    <w:p w14:paraId="77205A1E" w14:textId="77777777" w:rsidR="00D558E2" w:rsidRDefault="007A7AE6" w:rsidP="00D558E2">
      <w:pPr>
        <w:pStyle w:val="TOC1"/>
        <w:rPr>
          <w:rFonts w:asciiTheme="minorHAnsi" w:hAnsiTheme="minorHAnsi" w:cstheme="minorBidi"/>
          <w:b w:val="0"/>
          <w:bCs w:val="0"/>
          <w:caps w:val="0"/>
          <w:sz w:val="22"/>
          <w:szCs w:val="22"/>
          <w:rtl/>
        </w:rPr>
      </w:pPr>
      <w:hyperlink w:anchor="_Toc163207401" w:history="1">
        <w:r w:rsidR="00D558E2" w:rsidRPr="00DD5834">
          <w:rPr>
            <w:rStyle w:val="Hyperlink"/>
            <w:rtl/>
          </w:rPr>
          <w:t>בישוב קושיות הגרעק"א על רש"י ותוס'</w:t>
        </w:r>
      </w:hyperlink>
    </w:p>
    <w:p w14:paraId="2F2E1B86" w14:textId="77777777" w:rsidR="00D558E2" w:rsidRDefault="007A7AE6" w:rsidP="00D558E2">
      <w:pPr>
        <w:pStyle w:val="TOC2"/>
        <w:rPr>
          <w:rFonts w:cstheme="minorBidi"/>
          <w:b w:val="0"/>
          <w:bCs w:val="0"/>
          <w:sz w:val="22"/>
          <w:szCs w:val="22"/>
          <w:rtl/>
        </w:rPr>
      </w:pPr>
      <w:hyperlink w:anchor="_Toc163207402" w:history="1">
        <w:r w:rsidR="00D558E2" w:rsidRPr="00DD5834">
          <w:rPr>
            <w:rStyle w:val="Hyperlink"/>
            <w:rtl/>
          </w:rPr>
          <w:t>בי' הגרש"ר דבלא עשה מעשה עקירה לא בטלה עקירה ראשונה</w:t>
        </w:r>
      </w:hyperlink>
    </w:p>
    <w:p w14:paraId="16E2A971" w14:textId="77777777" w:rsidR="00D558E2" w:rsidRDefault="007A7AE6" w:rsidP="00D46E8C">
      <w:pPr>
        <w:pStyle w:val="TOC3"/>
        <w:rPr>
          <w:rFonts w:asciiTheme="minorHAnsi" w:eastAsiaTheme="minorEastAsia" w:hAnsiTheme="minorHAnsi" w:cstheme="minorBidi"/>
          <w:sz w:val="22"/>
          <w:szCs w:val="22"/>
          <w:rtl/>
        </w:rPr>
      </w:pPr>
      <w:hyperlink w:anchor="_Toc163207403" w:history="1">
        <w:r w:rsidR="00D558E2" w:rsidRPr="00DD5834">
          <w:rPr>
            <w:rStyle w:val="Hyperlink"/>
            <w:rtl/>
          </w:rPr>
          <w:t>תי' הגרש"ר בתוס' דהספק בעקירת גופו אי חשיב כמעשה ובלא מעשה לא בטלה עקירה ראשונה</w:t>
        </w:r>
      </w:hyperlink>
    </w:p>
    <w:p w14:paraId="108B0BA7" w14:textId="77777777" w:rsidR="00D558E2" w:rsidRDefault="007A7AE6" w:rsidP="00D46E8C">
      <w:pPr>
        <w:pStyle w:val="TOC3"/>
        <w:rPr>
          <w:rFonts w:asciiTheme="minorHAnsi" w:eastAsiaTheme="minorEastAsia" w:hAnsiTheme="minorHAnsi" w:cstheme="minorBidi"/>
          <w:sz w:val="22"/>
          <w:szCs w:val="22"/>
          <w:rtl/>
        </w:rPr>
      </w:pPr>
      <w:hyperlink w:anchor="_Toc163207404" w:history="1">
        <w:r w:rsidR="00D558E2" w:rsidRPr="00DD5834">
          <w:rPr>
            <w:rStyle w:val="Hyperlink"/>
            <w:rtl/>
          </w:rPr>
          <w:t>דחיית הגרצ"פ פרנק דיותר מסתבר דכל שהחפץ מונח העקירה הראשונה בטלה אף בלא מעשה</w:t>
        </w:r>
      </w:hyperlink>
    </w:p>
    <w:p w14:paraId="414AB09A" w14:textId="77777777" w:rsidR="00D558E2" w:rsidRDefault="007A7AE6" w:rsidP="00D558E2">
      <w:pPr>
        <w:pStyle w:val="TOC2"/>
        <w:rPr>
          <w:rFonts w:cstheme="minorBidi"/>
          <w:b w:val="0"/>
          <w:bCs w:val="0"/>
          <w:sz w:val="22"/>
          <w:szCs w:val="22"/>
          <w:rtl/>
        </w:rPr>
      </w:pPr>
      <w:hyperlink w:anchor="_Toc163207405" w:history="1">
        <w:r w:rsidR="00D558E2" w:rsidRPr="00DD5834">
          <w:rPr>
            <w:rStyle w:val="Hyperlink"/>
            <w:rtl/>
          </w:rPr>
          <w:t>בי' המשנת ר"א ברש"י דעמד והביא חפץ אליו בידו ל"ה מעשה</w:t>
        </w:r>
      </w:hyperlink>
    </w:p>
    <w:p w14:paraId="6965E0DB" w14:textId="77777777" w:rsidR="00D558E2" w:rsidRDefault="007A7AE6" w:rsidP="00D46E8C">
      <w:pPr>
        <w:pStyle w:val="TOC3"/>
        <w:rPr>
          <w:rFonts w:asciiTheme="minorHAnsi" w:eastAsiaTheme="minorEastAsia" w:hAnsiTheme="minorHAnsi" w:cstheme="minorBidi"/>
          <w:sz w:val="22"/>
          <w:szCs w:val="22"/>
          <w:rtl/>
        </w:rPr>
      </w:pPr>
      <w:hyperlink w:anchor="_Toc163207406" w:history="1">
        <w:r w:rsidR="00D558E2" w:rsidRPr="00DD5834">
          <w:rPr>
            <w:rStyle w:val="Hyperlink"/>
            <w:rtl/>
          </w:rPr>
          <w:t>בי' המשנת ר"א ברש"י דבעומד במקומו ומביא חפץ אליו הנחת ידו ל"מ בלא הנהה בקרקע</w:t>
        </w:r>
      </w:hyperlink>
    </w:p>
    <w:p w14:paraId="04701465" w14:textId="77777777" w:rsidR="00D558E2" w:rsidRDefault="007A7AE6" w:rsidP="00D558E2">
      <w:pPr>
        <w:pStyle w:val="TOC2"/>
        <w:rPr>
          <w:rFonts w:cstheme="minorBidi"/>
          <w:b w:val="0"/>
          <w:bCs w:val="0"/>
          <w:sz w:val="22"/>
          <w:szCs w:val="22"/>
          <w:rtl/>
        </w:rPr>
      </w:pPr>
      <w:hyperlink w:anchor="_Toc163207407" w:history="1">
        <w:r w:rsidR="00D558E2" w:rsidRPr="00DD5834">
          <w:rPr>
            <w:rStyle w:val="Hyperlink"/>
            <w:rtl/>
          </w:rPr>
          <w:t>קו' הגרא"ל מאלין על הגרעק"א דמוכח דפשט ידו ל"ה הנחה</w:t>
        </w:r>
      </w:hyperlink>
    </w:p>
    <w:p w14:paraId="5ACB0A35" w14:textId="77777777" w:rsidR="00D558E2" w:rsidRDefault="007A7AE6" w:rsidP="00D46E8C">
      <w:pPr>
        <w:pStyle w:val="TOC3"/>
        <w:rPr>
          <w:rFonts w:asciiTheme="minorHAnsi" w:eastAsiaTheme="minorEastAsia" w:hAnsiTheme="minorHAnsi" w:cstheme="minorBidi"/>
          <w:sz w:val="22"/>
          <w:szCs w:val="22"/>
          <w:rtl/>
        </w:rPr>
      </w:pPr>
      <w:hyperlink w:anchor="_Toc163207408" w:history="1">
        <w:r w:rsidR="00D558E2" w:rsidRPr="00DD5834">
          <w:rPr>
            <w:rStyle w:val="Hyperlink"/>
            <w:rtl/>
          </w:rPr>
          <w:t>קו' הגרא"ל מאלין דמוכח במתני' דיד הפשוטה אינה מונחת ואף לספק הגמ' ידו ל"ד לגופו</w:t>
        </w:r>
      </w:hyperlink>
    </w:p>
    <w:p w14:paraId="41AE6FD1" w14:textId="3A5370D7" w:rsidR="001E0068" w:rsidRDefault="00D558E2" w:rsidP="00D558E2">
      <w:pPr>
        <w:pStyle w:val="21"/>
        <w:rPr>
          <w:rtl/>
        </w:rPr>
        <w:sectPr w:rsidR="001E0068" w:rsidSect="00DC277F">
          <w:headerReference w:type="even" r:id="rId56"/>
          <w:footerReference w:type="even" r:id="rId57"/>
          <w:footerReference w:type="default" r:id="rId58"/>
          <w:headerReference w:type="first" r:id="rId59"/>
          <w:footerReference w:type="first" r:id="rId60"/>
          <w:type w:val="continuous"/>
          <w:pgSz w:w="11906" w:h="16838"/>
          <w:pgMar w:top="720" w:right="720" w:bottom="720" w:left="720" w:header="283" w:footer="283" w:gutter="0"/>
          <w:cols w:num="2" w:space="113"/>
          <w:titlePg/>
          <w:bidi/>
          <w:rtlGutter/>
          <w:docGrid w:linePitch="299"/>
        </w:sectPr>
      </w:pPr>
      <w:r w:rsidRPr="008054C0">
        <w:rPr>
          <w:rtl/>
        </w:rPr>
        <w:fldChar w:fldCharType="end"/>
      </w:r>
    </w:p>
    <w:p w14:paraId="5C047792" w14:textId="77777777" w:rsidR="001E0068" w:rsidRPr="00B21444" w:rsidRDefault="001E0068" w:rsidP="001E0068">
      <w:pPr>
        <w:pStyle w:val="affffb"/>
        <w:rPr>
          <w:rtl/>
        </w:rPr>
        <w:sectPr w:rsidR="001E0068"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26C034B" w14:textId="77777777" w:rsidR="001E0068" w:rsidRDefault="001E0068" w:rsidP="001E0068">
      <w:pPr>
        <w:pStyle w:val="affff5"/>
        <w:rPr>
          <w:rtl/>
        </w:rPr>
      </w:pPr>
      <w:bookmarkStart w:id="1353" w:name="_Toc163205658"/>
      <w:bookmarkStart w:id="1354" w:name="_Toc163207204"/>
      <w:r>
        <w:rPr>
          <w:rFonts w:hint="cs"/>
          <w:rtl/>
        </w:rPr>
        <w:t>אי הספק הוא רק בעקירה או אף בהנחה</w:t>
      </w:r>
      <w:bookmarkEnd w:id="1353"/>
      <w:bookmarkEnd w:id="1354"/>
    </w:p>
    <w:p w14:paraId="74C71342" w14:textId="77777777" w:rsidR="001E0068" w:rsidRDefault="001E0068" w:rsidP="001E0068">
      <w:pPr>
        <w:pStyle w:val="1"/>
        <w:rPr>
          <w:rtl/>
        </w:rPr>
      </w:pPr>
      <w:bookmarkStart w:id="1355" w:name="_Toc163205659"/>
      <w:bookmarkStart w:id="1356" w:name="_Toc163207205"/>
      <w:r>
        <w:rPr>
          <w:rFonts w:hint="cs"/>
          <w:rtl/>
        </w:rPr>
        <w:t>ד' התוס' דהספק אף בהנחה וד' הרשב"א בתו"י דבהנחה פשיטא</w:t>
      </w:r>
      <w:bookmarkEnd w:id="1355"/>
      <w:bookmarkEnd w:id="1356"/>
    </w:p>
    <w:p w14:paraId="143AC1F7" w14:textId="77777777" w:rsidR="001E0068" w:rsidRDefault="001E0068" w:rsidP="001E0068">
      <w:pPr>
        <w:pStyle w:val="a7"/>
        <w:rPr>
          <w:rtl/>
        </w:rPr>
      </w:pPr>
      <w:bookmarkStart w:id="1357" w:name="_Toc163205660"/>
      <w:bookmarkStart w:id="1358" w:name="_Toc163207206"/>
      <w:r>
        <w:rPr>
          <w:rFonts w:hint="cs"/>
          <w:rtl/>
        </w:rPr>
        <w:t>בי' רש"י דחבירו הטעינו והוא לא עקר חפץ אי עקירת רגליו אחר שהטעינו חשיב כעקירת החפץ</w:t>
      </w:r>
      <w:bookmarkEnd w:id="1357"/>
      <w:bookmarkEnd w:id="1358"/>
    </w:p>
    <w:p w14:paraId="2D2FE54B" w14:textId="3E8530DC" w:rsidR="001E0068" w:rsidRDefault="001E0068" w:rsidP="002F2E9F">
      <w:pPr>
        <w:pStyle w:val="a3"/>
        <w:numPr>
          <w:ilvl w:val="0"/>
          <w:numId w:val="18"/>
        </w:numPr>
        <w:rPr>
          <w:rtl/>
        </w:rPr>
      </w:pPr>
      <w:bookmarkStart w:id="1359" w:name="_Ref91193135"/>
      <w:r>
        <w:rPr>
          <w:rFonts w:hint="cs"/>
          <w:rtl/>
        </w:rPr>
        <w:t xml:space="preserve">בביאור הספק בעקירת גופו, כתב </w:t>
      </w:r>
      <w:r w:rsidRPr="00E21256">
        <w:rPr>
          <w:rStyle w:val="aff4"/>
          <w:rFonts w:hint="cs"/>
          <w:rtl/>
        </w:rPr>
        <w:t>רש"י</w:t>
      </w:r>
      <w:r>
        <w:rPr>
          <w:rFonts w:hint="cs"/>
          <w:rtl/>
        </w:rPr>
        <w:t xml:space="preserve"> </w:t>
      </w:r>
      <w:r w:rsidRPr="006C4D7E">
        <w:rPr>
          <w:rStyle w:val="af2"/>
          <w:rFonts w:eastAsia="Guttman Hodes" w:hint="cs"/>
          <w:rtl/>
        </w:rPr>
        <w:t>(ד"ה והטעינו)</w:t>
      </w:r>
      <w:r>
        <w:rPr>
          <w:rFonts w:hint="cs"/>
          <w:rtl/>
        </w:rPr>
        <w:t xml:space="preserve"> דגופו היה ברה"י והטעינו חבירו אוכלין ומשקין, דהוא עצמו לא עקר כלום, וכתב </w:t>
      </w:r>
      <w:r w:rsidRPr="00E21256">
        <w:rPr>
          <w:rStyle w:val="aff4"/>
          <w:rFonts w:hint="cs"/>
          <w:rtl/>
        </w:rPr>
        <w:t>רש"י</w:t>
      </w:r>
      <w:r>
        <w:rPr>
          <w:rFonts w:hint="cs"/>
          <w:rtl/>
        </w:rPr>
        <w:t xml:space="preserve"> </w:t>
      </w:r>
      <w:r w:rsidRPr="006C4D7E">
        <w:rPr>
          <w:rStyle w:val="af2"/>
          <w:rFonts w:eastAsia="Guttman Hodes" w:hint="cs"/>
          <w:rtl/>
        </w:rPr>
        <w:t>(ד"ה עקירת)</w:t>
      </w:r>
      <w:r>
        <w:rPr>
          <w:rFonts w:hint="cs"/>
          <w:rtl/>
        </w:rPr>
        <w:t xml:space="preserve"> דהצד דחייב הוא כיון דכשעקר את רגליו מרה"י</w:t>
      </w:r>
      <w:r>
        <w:rPr>
          <w:rStyle w:val="afff0"/>
          <w:rtl/>
        </w:rPr>
        <w:footnoteReference w:id="12"/>
      </w:r>
      <w:r>
        <w:rPr>
          <w:rFonts w:hint="cs"/>
          <w:rtl/>
        </w:rPr>
        <w:t xml:space="preserve"> אחר שהטעינו חבירו, חשיב שעקר את החפץ, ועי' במה שביארו בצדדי הספק בגמ' </w:t>
      </w:r>
      <w:r w:rsidRPr="005E345F">
        <w:rPr>
          <w:rStyle w:val="aff4"/>
          <w:rFonts w:hint="cs"/>
          <w:rtl/>
        </w:rPr>
        <w:t>הגרעק"א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Ref91435122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והמהרש"א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Ref91439882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והחזו"א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Ref91439873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והברכ"ש</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Ref91439901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והמשנת ר"א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Ref91625567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והגרש"ר</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Ref91439911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w:t>
      </w:r>
      <w:r>
        <w:rPr>
          <w:rStyle w:val="aff4"/>
          <w:rFonts w:hint="cs"/>
          <w:rtl/>
        </w:rPr>
        <w:t>ב</w:t>
      </w:r>
      <w:r w:rsidRPr="005E345F">
        <w:rPr>
          <w:rStyle w:val="aff4"/>
          <w:rFonts w:hint="cs"/>
          <w:rtl/>
        </w:rPr>
        <w:t>חזון יחזקאל</w:t>
      </w:r>
      <w:r>
        <w:rPr>
          <w:rFonts w:hint="cs"/>
          <w:rtl/>
        </w:rPr>
        <w:t xml:space="preserve"> </w:t>
      </w:r>
      <w:r>
        <w:rPr>
          <w:rStyle w:val="aff4"/>
          <w:rFonts w:hint="cs"/>
          <w:rtl/>
        </w:rPr>
        <w:t xml:space="preserve">ובשיעורי רבי אריה לייב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Ref90845000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6C4D7E">
        <w:rPr>
          <w:rStyle w:val="af2"/>
          <w:rFonts w:eastAsia="Guttman Hodes"/>
          <w:rtl/>
        </w:rPr>
        <w:fldChar w:fldCharType="end"/>
      </w:r>
      <w:r w:rsidRPr="006C4D7E">
        <w:rPr>
          <w:rStyle w:val="af2"/>
          <w:rFonts w:eastAsia="Guttman Hodes" w:hint="cs"/>
          <w:rtl/>
        </w:rPr>
        <w:t xml:space="preserve"> </w:t>
      </w:r>
      <w:r w:rsidRPr="005E345F">
        <w:rPr>
          <w:rStyle w:val="aff4"/>
          <w:rFonts w:hint="cs"/>
          <w:rtl/>
        </w:rPr>
        <w:t>ו</w:t>
      </w:r>
      <w:r>
        <w:rPr>
          <w:rStyle w:val="aff4"/>
          <w:rFonts w:hint="cs"/>
          <w:rtl/>
        </w:rPr>
        <w:t xml:space="preserve">הקה"י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Ref92396261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6C4D7E">
        <w:rPr>
          <w:rStyle w:val="af2"/>
          <w:rFonts w:eastAsia="Guttman Hodes"/>
          <w:rtl/>
        </w:rPr>
        <w:fldChar w:fldCharType="end"/>
      </w:r>
      <w:r>
        <w:rPr>
          <w:rStyle w:val="aff4"/>
          <w:rFonts w:hint="cs"/>
          <w:rtl/>
        </w:rPr>
        <w:t xml:space="preserve"> ו</w:t>
      </w:r>
      <w:r w:rsidRPr="005E345F">
        <w:rPr>
          <w:rStyle w:val="aff4"/>
          <w:rFonts w:hint="cs"/>
          <w:rtl/>
        </w:rPr>
        <w:t>האבי עזרי</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Ref91439945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C4D7E">
        <w:rPr>
          <w:rStyle w:val="af2"/>
          <w:rFonts w:eastAsia="Guttman Hodes"/>
          <w:rtl/>
        </w:rPr>
        <w:fldChar w:fldCharType="end"/>
      </w:r>
      <w:r>
        <w:rPr>
          <w:rFonts w:hint="cs"/>
          <w:rtl/>
        </w:rPr>
        <w:t>.</w:t>
      </w:r>
      <w:bookmarkEnd w:id="1359"/>
    </w:p>
    <w:p w14:paraId="217C2971" w14:textId="77777777" w:rsidR="001E0068" w:rsidRPr="005E345F" w:rsidRDefault="001E0068" w:rsidP="001E0068">
      <w:pPr>
        <w:pStyle w:val="a7"/>
        <w:rPr>
          <w:rtl/>
        </w:rPr>
      </w:pPr>
      <w:bookmarkStart w:id="1360" w:name="_Toc163205661"/>
      <w:bookmarkStart w:id="1361" w:name="_Toc163207207"/>
      <w:r>
        <w:rPr>
          <w:rFonts w:hint="cs"/>
          <w:rtl/>
        </w:rPr>
        <w:t>בי' התוס' בספק בעקירה דה"ה דאפשר להסתפק אי הנחת גופו כהנחת חפץ וא"א לפשוט ממתני'</w:t>
      </w:r>
      <w:bookmarkEnd w:id="1360"/>
      <w:bookmarkEnd w:id="1361"/>
    </w:p>
    <w:p w14:paraId="334E9A8F" w14:textId="43E5DD88" w:rsidR="001E0068" w:rsidRDefault="001E0068" w:rsidP="006C4D7E">
      <w:pPr>
        <w:pStyle w:val="a3"/>
        <w:rPr>
          <w:rtl/>
        </w:rPr>
      </w:pPr>
      <w:bookmarkStart w:id="1362" w:name="_Ref90828435"/>
      <w:bookmarkStart w:id="1363" w:name="_Ref91440746"/>
      <w:bookmarkStart w:id="1364" w:name="_Ref91521067"/>
      <w:r>
        <w:rPr>
          <w:rFonts w:hint="cs"/>
          <w:rtl/>
        </w:rPr>
        <w:t xml:space="preserve">כתב </w:t>
      </w:r>
      <w:r w:rsidRPr="00177B45">
        <w:rPr>
          <w:rStyle w:val="aff4"/>
          <w:rFonts w:hint="cs"/>
          <w:rtl/>
        </w:rPr>
        <w:t>ר"י בתוס'</w:t>
      </w:r>
      <w:r>
        <w:rPr>
          <w:rFonts w:hint="cs"/>
          <w:rtl/>
        </w:rPr>
        <w:t xml:space="preserve"> </w:t>
      </w:r>
      <w:r w:rsidRPr="00DF4B4A">
        <w:rPr>
          <w:rStyle w:val="af2"/>
          <w:rFonts w:eastAsia="Guttman Hodes" w:hint="cs"/>
          <w:rtl/>
        </w:rPr>
        <w:t>(ד"ה עקירת)</w:t>
      </w:r>
      <w:r>
        <w:rPr>
          <w:rFonts w:hint="cs"/>
          <w:rtl/>
        </w:rPr>
        <w:t xml:space="preserve"> דהגמ' יכולה להסתפק לענין הנחה, כגון שהוציא חפץ לרה"ר ועמד לפוש, ולא הניח את החפץ ע"ג קרקע, אי אמרינן דהנחת גופו כהנחת חפץ, או לא, וכתבו </w:t>
      </w:r>
      <w:r w:rsidRPr="00E21256">
        <w:rPr>
          <w:rStyle w:val="aff4"/>
          <w:rFonts w:hint="cs"/>
          <w:rtl/>
        </w:rPr>
        <w:t xml:space="preserve">התוס' </w:t>
      </w:r>
      <w:r>
        <w:rPr>
          <w:rFonts w:hint="cs"/>
          <w:rtl/>
        </w:rPr>
        <w:t>דא"א לפשוט מדתנן במתני' "או שנטל מתוכה והוציא העני חייב", כיון דאפשר להעמיד דמתני' איירי שהעני הניח את החפץ ע"ג קרקע</w:t>
      </w:r>
      <w:bookmarkEnd w:id="1362"/>
      <w:r>
        <w:rPr>
          <w:rFonts w:hint="cs"/>
          <w:rtl/>
        </w:rPr>
        <w:t>,</w:t>
      </w:r>
      <w:r w:rsidRPr="00DF4B4A">
        <w:rPr>
          <w:rStyle w:val="af"/>
          <w:rFonts w:hint="cs"/>
          <w:rtl/>
        </w:rPr>
        <w:t xml:space="preserve"> </w:t>
      </w:r>
      <w:r w:rsidRPr="000540C8">
        <w:rPr>
          <w:rStyle w:val="af"/>
          <w:rFonts w:hint="cs"/>
          <w:rtl/>
        </w:rPr>
        <w:t>[</w:t>
      </w:r>
      <w:r>
        <w:rPr>
          <w:rStyle w:val="af"/>
          <w:rFonts w:hint="cs"/>
          <w:rtl/>
        </w:rPr>
        <w:t>ו</w:t>
      </w:r>
      <w:r w:rsidRPr="000540C8">
        <w:rPr>
          <w:rStyle w:val="af"/>
          <w:rFonts w:hint="cs"/>
          <w:rtl/>
        </w:rPr>
        <w:t>עי' במה ש</w:t>
      </w:r>
      <w:r w:rsidRPr="000540C8">
        <w:rPr>
          <w:rStyle w:val="af"/>
          <w:rtl/>
        </w:rPr>
        <w:t>ה</w:t>
      </w:r>
      <w:r>
        <w:rPr>
          <w:rStyle w:val="af"/>
          <w:rFonts w:hint="cs"/>
          <w:rtl/>
        </w:rPr>
        <w:t>א</w:t>
      </w:r>
      <w:r w:rsidRPr="000540C8">
        <w:rPr>
          <w:rStyle w:val="af"/>
          <w:rFonts w:hint="cs"/>
          <w:rtl/>
        </w:rPr>
        <w:t>ר</w:t>
      </w:r>
      <w:r>
        <w:rPr>
          <w:rStyle w:val="af"/>
          <w:rFonts w:hint="cs"/>
          <w:rtl/>
        </w:rPr>
        <w:t>יך</w:t>
      </w:r>
      <w:r w:rsidRPr="000540C8">
        <w:rPr>
          <w:rStyle w:val="af"/>
          <w:rtl/>
        </w:rPr>
        <w:t xml:space="preserve"> </w:t>
      </w:r>
      <w:r>
        <w:rPr>
          <w:rStyle w:val="aff9"/>
          <w:rFonts w:hint="cs"/>
          <w:rtl/>
        </w:rPr>
        <w:t>הצל"ח</w:t>
      </w:r>
      <w:r w:rsidRPr="000540C8">
        <w:rPr>
          <w:rStyle w:val="aff9"/>
          <w:rtl/>
        </w:rPr>
        <w:t xml:space="preserve"> </w:t>
      </w:r>
      <w:r>
        <w:rPr>
          <w:rStyle w:val="aff5"/>
          <w:rtl/>
        </w:rPr>
        <w:t xml:space="preserve">(על </w:t>
      </w:r>
      <w:r>
        <w:rPr>
          <w:rStyle w:val="aff5"/>
          <w:rFonts w:hint="cs"/>
          <w:rtl/>
        </w:rPr>
        <w:t>תן</w:t>
      </w:r>
      <w:r w:rsidRPr="000540C8">
        <w:rPr>
          <w:rStyle w:val="aff5"/>
          <w:rtl/>
        </w:rPr>
        <w:t>ד"ה עקירת)</w:t>
      </w:r>
      <w:r w:rsidRPr="000540C8">
        <w:rPr>
          <w:rStyle w:val="af"/>
          <w:rFonts w:hint="cs"/>
          <w:rtl/>
        </w:rPr>
        <w:t xml:space="preserve"> </w:t>
      </w:r>
      <w:r>
        <w:rPr>
          <w:rStyle w:val="af"/>
          <w:rFonts w:hint="cs"/>
          <w:rtl/>
        </w:rPr>
        <w:t>בדברי</w:t>
      </w:r>
      <w:r w:rsidRPr="000540C8">
        <w:rPr>
          <w:rStyle w:val="af"/>
          <w:rFonts w:hint="cs"/>
          <w:rtl/>
        </w:rPr>
        <w:t xml:space="preserve"> </w:t>
      </w:r>
      <w:r>
        <w:rPr>
          <w:rStyle w:val="aff9"/>
          <w:rFonts w:hint="cs"/>
          <w:rtl/>
        </w:rPr>
        <w:t>התוס'</w:t>
      </w:r>
      <w:r>
        <w:rPr>
          <w:rStyle w:val="af"/>
          <w:rFonts w:hint="cs"/>
          <w:rtl/>
        </w:rPr>
        <w:t>,</w:t>
      </w:r>
      <w:r>
        <w:rPr>
          <w:rFonts w:hint="cs"/>
          <w:rtl/>
        </w:rPr>
        <w:t xml:space="preserve"> </w:t>
      </w:r>
      <w:r>
        <w:rPr>
          <w:rStyle w:val="af"/>
          <w:rtl/>
        </w:rPr>
        <w:t xml:space="preserve">וכתב </w:t>
      </w:r>
      <w:r w:rsidRPr="00B17202">
        <w:rPr>
          <w:rStyle w:val="aff9"/>
          <w:rtl/>
        </w:rPr>
        <w:t>הריטב"א</w:t>
      </w:r>
      <w:r>
        <w:rPr>
          <w:rStyle w:val="af"/>
          <w:rtl/>
        </w:rPr>
        <w:t xml:space="preserve"> </w:t>
      </w:r>
      <w:r w:rsidRPr="00B17202">
        <w:rPr>
          <w:rStyle w:val="aff5"/>
          <w:rtl/>
        </w:rPr>
        <w:t xml:space="preserve">(ד"ה הטעינו) </w:t>
      </w:r>
      <w:r>
        <w:rPr>
          <w:rStyle w:val="af"/>
          <w:rtl/>
        </w:rPr>
        <w:t>דהגמ' יכולה להסתפק גם באופן שהוא היה טעון מבעוד יום, או אף בהטעין את עצמו משתחשך, ועמד לפוש ויצא לחוץ, אי בכה"ג עקירת גופו חשיבא כעקירת חפץ, וכדמוכח בברייתא בהמשך הגמ', אלא דנקטה הגמ' אופן אחד דהוא יותר שכיח</w:t>
      </w:r>
      <w:r>
        <w:rPr>
          <w:rStyle w:val="af"/>
          <w:rFonts w:hint="cs"/>
          <w:rtl/>
        </w:rPr>
        <w:t xml:space="preserve">, ועי' במ"ש </w:t>
      </w:r>
      <w:r w:rsidRPr="00B91C6A">
        <w:rPr>
          <w:rStyle w:val="aff9"/>
          <w:rFonts w:hint="cs"/>
          <w:rtl/>
        </w:rPr>
        <w:t xml:space="preserve">התוס' </w:t>
      </w:r>
      <w:r w:rsidRPr="00B91C6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Ref91571716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צד)</w:t>
      </w:r>
      <w:r>
        <w:rPr>
          <w:rStyle w:val="aff5"/>
          <w:rtl/>
        </w:rPr>
        <w:fldChar w:fldCharType="end"/>
      </w:r>
      <w:r w:rsidRPr="00B91C6A">
        <w:rPr>
          <w:rStyle w:val="aff5"/>
          <w:rtl/>
        </w:rPr>
        <w:fldChar w:fldCharType="begin"/>
      </w:r>
      <w:r w:rsidRPr="00B91C6A">
        <w:rPr>
          <w:rStyle w:val="aff5"/>
          <w:rtl/>
        </w:rPr>
        <w:instrText xml:space="preserve"> </w:instrText>
      </w:r>
      <w:r w:rsidRPr="00B91C6A">
        <w:rPr>
          <w:rStyle w:val="aff5"/>
          <w:rFonts w:hint="cs"/>
        </w:rPr>
        <w:instrText>REF</w:instrText>
      </w:r>
      <w:r w:rsidRPr="00B91C6A">
        <w:rPr>
          <w:rStyle w:val="aff5"/>
          <w:rFonts w:hint="cs"/>
          <w:rtl/>
        </w:rPr>
        <w:instrText xml:space="preserve"> _</w:instrText>
      </w:r>
      <w:r w:rsidRPr="00B91C6A">
        <w:rPr>
          <w:rStyle w:val="aff5"/>
          <w:rFonts w:hint="cs"/>
        </w:rPr>
        <w:instrText>Ref90914796 \r \h</w:instrText>
      </w:r>
      <w:r w:rsidRPr="00B91C6A">
        <w:rPr>
          <w:rStyle w:val="aff5"/>
          <w:rtl/>
        </w:rPr>
        <w:instrText xml:space="preserve"> </w:instrText>
      </w:r>
      <w:r w:rsidRPr="00B91C6A">
        <w:rPr>
          <w:rStyle w:val="aff5"/>
          <w:rtl/>
        </w:rPr>
      </w:r>
      <w:r w:rsidRPr="00B91C6A">
        <w:rPr>
          <w:rStyle w:val="aff5"/>
          <w:rtl/>
        </w:rPr>
        <w:fldChar w:fldCharType="separate"/>
      </w:r>
      <w:r w:rsidR="00250336">
        <w:rPr>
          <w:rStyle w:val="aff5"/>
          <w:cs/>
        </w:rPr>
        <w:t>‎</w:t>
      </w:r>
      <w:r w:rsidR="00250336">
        <w:rPr>
          <w:rStyle w:val="aff5"/>
          <w:rtl/>
        </w:rPr>
        <w:t>צה)</w:t>
      </w:r>
      <w:r w:rsidRPr="00B91C6A">
        <w:rPr>
          <w:rStyle w:val="aff5"/>
          <w:rtl/>
        </w:rPr>
        <w:fldChar w:fldCharType="end"/>
      </w:r>
      <w:r>
        <w:rPr>
          <w:rStyle w:val="af"/>
          <w:rFonts w:hint="cs"/>
          <w:rtl/>
        </w:rPr>
        <w:t xml:space="preserve"> בביאור הברייתא</w:t>
      </w:r>
      <w:r>
        <w:rPr>
          <w:rStyle w:val="af"/>
          <w:rtl/>
        </w:rPr>
        <w:t>]</w:t>
      </w:r>
      <w:bookmarkEnd w:id="1363"/>
      <w:r>
        <w:rPr>
          <w:rStyle w:val="af"/>
          <w:rFonts w:hint="cs"/>
          <w:rtl/>
        </w:rPr>
        <w:t>,</w:t>
      </w:r>
      <w:r>
        <w:rPr>
          <w:rStyle w:val="aff4"/>
          <w:rFonts w:hint="cs"/>
          <w:rtl/>
        </w:rPr>
        <w:t xml:space="preserve"> </w:t>
      </w:r>
      <w:r w:rsidRPr="005F6BBE">
        <w:rPr>
          <w:rFonts w:hint="cs"/>
          <w:rtl/>
        </w:rPr>
        <w:t>ועי' במה שביאר</w:t>
      </w:r>
      <w:r w:rsidRPr="005F6BBE">
        <w:rPr>
          <w:rStyle w:val="aff4"/>
          <w:rtl/>
        </w:rPr>
        <w:t xml:space="preserve"> </w:t>
      </w:r>
      <w:r>
        <w:rPr>
          <w:rStyle w:val="aff4"/>
          <w:rtl/>
        </w:rPr>
        <w:t>החזון יחזקאל</w:t>
      </w:r>
      <w:r w:rsidRPr="005F6BBE">
        <w:rPr>
          <w:rStyle w:val="af2"/>
          <w:rFonts w:eastAsia="Guttman Hodes"/>
          <w:rtl/>
        </w:rPr>
        <w:t xml:space="preserve"> </w:t>
      </w:r>
      <w:r w:rsidRPr="005F6BBE">
        <w:rPr>
          <w:rStyle w:val="af2"/>
          <w:rFonts w:eastAsia="Guttman Hodes" w:hint="cs"/>
          <w:rtl/>
        </w:rPr>
        <w:t xml:space="preserve">(עי' אות </w:t>
      </w:r>
      <w:r w:rsidRPr="005F6BBE">
        <w:rPr>
          <w:rStyle w:val="af2"/>
          <w:rFonts w:eastAsia="Guttman Hodes"/>
          <w:rtl/>
        </w:rPr>
        <w:fldChar w:fldCharType="begin"/>
      </w:r>
      <w:r w:rsidRPr="005F6BBE">
        <w:rPr>
          <w:rStyle w:val="af2"/>
          <w:rFonts w:eastAsia="Guttman Hodes"/>
          <w:rtl/>
        </w:rPr>
        <w:instrText xml:space="preserve"> </w:instrText>
      </w:r>
      <w:r w:rsidRPr="005F6BBE">
        <w:rPr>
          <w:rStyle w:val="af2"/>
          <w:rFonts w:eastAsia="Guttman Hodes" w:hint="cs"/>
        </w:rPr>
        <w:instrText>REF</w:instrText>
      </w:r>
      <w:r w:rsidRPr="005F6BBE">
        <w:rPr>
          <w:rStyle w:val="af2"/>
          <w:rFonts w:eastAsia="Guttman Hodes" w:hint="cs"/>
          <w:rtl/>
        </w:rPr>
        <w:instrText xml:space="preserve"> _</w:instrText>
      </w:r>
      <w:r w:rsidRPr="005F6BBE">
        <w:rPr>
          <w:rStyle w:val="af2"/>
          <w:rFonts w:eastAsia="Guttman Hodes" w:hint="cs"/>
        </w:rPr>
        <w:instrText>Ref91519257 \r \h</w:instrText>
      </w:r>
      <w:r w:rsidRPr="005F6BBE">
        <w:rPr>
          <w:rStyle w:val="af2"/>
          <w:rFonts w:eastAsia="Guttman Hodes"/>
          <w:rtl/>
        </w:rPr>
        <w:instrText xml:space="preserve"> </w:instrText>
      </w:r>
      <w:r w:rsidRPr="005F6BBE">
        <w:rPr>
          <w:rStyle w:val="af2"/>
          <w:rFonts w:eastAsia="Guttman Hodes"/>
          <w:rtl/>
        </w:rPr>
      </w:r>
      <w:r w:rsidRPr="005F6BBE">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5F6BBE">
        <w:rPr>
          <w:rStyle w:val="af2"/>
          <w:rFonts w:eastAsia="Guttman Hodes"/>
          <w:rtl/>
        </w:rPr>
        <w:fldChar w:fldCharType="end"/>
      </w:r>
      <w:r w:rsidRPr="005F6BBE">
        <w:rPr>
          <w:rStyle w:val="af2"/>
          <w:rFonts w:eastAsia="Guttman Hodes" w:hint="cs"/>
          <w:rtl/>
        </w:rPr>
        <w:t xml:space="preserve"> </w:t>
      </w:r>
      <w:r>
        <w:rPr>
          <w:rFonts w:hint="cs"/>
          <w:rtl/>
        </w:rPr>
        <w:t xml:space="preserve">בדברי </w:t>
      </w:r>
      <w:r w:rsidRPr="005F6BBE">
        <w:rPr>
          <w:rStyle w:val="aff4"/>
          <w:rFonts w:hint="cs"/>
          <w:rtl/>
        </w:rPr>
        <w:t>התוס'</w:t>
      </w:r>
      <w:r>
        <w:rPr>
          <w:rFonts w:hint="cs"/>
          <w:rtl/>
        </w:rPr>
        <w:t xml:space="preserve">, ועי' במ"ש </w:t>
      </w:r>
      <w:r w:rsidRPr="00F869F8">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Ref91091372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Pr>
          <w:rStyle w:val="af2"/>
          <w:rFonts w:eastAsia="Guttman Hodes"/>
          <w:rtl/>
        </w:rPr>
        <w:fldChar w:fldCharType="end"/>
      </w:r>
      <w:r>
        <w:rPr>
          <w:rStyle w:val="af2"/>
          <w:rFonts w:eastAsia="Guttman Hodes" w:hint="cs"/>
          <w:rtl/>
        </w:rPr>
        <w:t xml:space="preserve"> </w:t>
      </w:r>
      <w:r>
        <w:rPr>
          <w:rFonts w:hint="cs"/>
          <w:rtl/>
        </w:rPr>
        <w:t>דהנחת גופו כהנחת חפץ.</w:t>
      </w:r>
      <w:bookmarkEnd w:id="1364"/>
    </w:p>
    <w:p w14:paraId="698C36DD" w14:textId="77777777" w:rsidR="001E0068" w:rsidRPr="00177B45" w:rsidRDefault="001E0068" w:rsidP="001E0068">
      <w:pPr>
        <w:pStyle w:val="a7"/>
        <w:rPr>
          <w:rtl/>
        </w:rPr>
      </w:pPr>
      <w:bookmarkStart w:id="1365" w:name="_Toc163205662"/>
      <w:bookmarkStart w:id="1366" w:name="_Toc163207208"/>
      <w:r>
        <w:rPr>
          <w:rFonts w:hint="cs"/>
          <w:rtl/>
        </w:rPr>
        <w:t>בי' הרשב"א בתו"י דבהנחה פשיטא דכהנחת חפץ ואפ"ה בעקירה הוא ספק דחשובה יותר מהנחה</w:t>
      </w:r>
      <w:bookmarkEnd w:id="1365"/>
      <w:bookmarkEnd w:id="1366"/>
    </w:p>
    <w:p w14:paraId="4321B119" w14:textId="633B04F4" w:rsidR="001E0068" w:rsidRDefault="001E0068" w:rsidP="006C4D7E">
      <w:pPr>
        <w:pStyle w:val="a3"/>
        <w:rPr>
          <w:rtl/>
        </w:rPr>
      </w:pPr>
      <w:bookmarkStart w:id="1367" w:name="_Ref90828428"/>
      <w:r>
        <w:rPr>
          <w:rFonts w:hint="cs"/>
          <w:rtl/>
        </w:rPr>
        <w:t xml:space="preserve">אבל </w:t>
      </w:r>
      <w:r w:rsidRPr="00177B45">
        <w:rPr>
          <w:rStyle w:val="aff4"/>
          <w:rFonts w:hint="cs"/>
          <w:rtl/>
        </w:rPr>
        <w:t>התוס' הרא"ש</w:t>
      </w:r>
      <w:r>
        <w:rPr>
          <w:rFonts w:hint="cs"/>
          <w:rtl/>
        </w:rPr>
        <w:t xml:space="preserve"> </w:t>
      </w:r>
      <w:r w:rsidRPr="00177B45">
        <w:rPr>
          <w:rStyle w:val="af2"/>
          <w:rFonts w:eastAsia="Guttman Hodes" w:hint="cs"/>
          <w:rtl/>
        </w:rPr>
        <w:t>(ד"ה מי)</w:t>
      </w:r>
      <w:r>
        <w:rPr>
          <w:rFonts w:hint="cs"/>
          <w:rtl/>
        </w:rPr>
        <w:t xml:space="preserve"> </w:t>
      </w:r>
      <w:r>
        <w:rPr>
          <w:rStyle w:val="aff4"/>
          <w:rFonts w:hint="cs"/>
          <w:rtl/>
        </w:rPr>
        <w:t>ו</w:t>
      </w:r>
      <w:r w:rsidRPr="00177B45">
        <w:rPr>
          <w:rStyle w:val="aff4"/>
          <w:rFonts w:hint="cs"/>
          <w:rtl/>
        </w:rPr>
        <w:t xml:space="preserve">התוס' </w:t>
      </w:r>
      <w:r>
        <w:rPr>
          <w:rStyle w:val="aff4"/>
          <w:rFonts w:hint="cs"/>
          <w:rtl/>
        </w:rPr>
        <w:t>ישנים</w:t>
      </w:r>
      <w:r>
        <w:rPr>
          <w:rFonts w:hint="cs"/>
          <w:rtl/>
        </w:rPr>
        <w:t xml:space="preserve"> </w:t>
      </w:r>
      <w:r w:rsidRPr="00177B45">
        <w:rPr>
          <w:rStyle w:val="af2"/>
          <w:rFonts w:eastAsia="Guttman Hodes" w:hint="cs"/>
          <w:rtl/>
        </w:rPr>
        <w:t>(</w:t>
      </w:r>
      <w:r>
        <w:rPr>
          <w:rStyle w:val="af2"/>
          <w:rFonts w:eastAsia="Guttman Hodes" w:hint="cs"/>
          <w:rtl/>
        </w:rPr>
        <w:t>או' ב'</w:t>
      </w:r>
      <w:r w:rsidRPr="00177B45">
        <w:rPr>
          <w:rStyle w:val="af2"/>
          <w:rFonts w:eastAsia="Guttman Hodes" w:hint="cs"/>
          <w:rtl/>
        </w:rPr>
        <w:t>)</w:t>
      </w:r>
      <w:r>
        <w:rPr>
          <w:rFonts w:hint="cs"/>
          <w:rtl/>
        </w:rPr>
        <w:t xml:space="preserve"> הביאו בשם </w:t>
      </w:r>
      <w:r>
        <w:rPr>
          <w:rStyle w:val="aff4"/>
          <w:rFonts w:hint="cs"/>
          <w:rtl/>
        </w:rPr>
        <w:t>הרשב"א</w:t>
      </w:r>
      <w:r>
        <w:rPr>
          <w:rFonts w:hint="cs"/>
          <w:rtl/>
        </w:rPr>
        <w:t xml:space="preserve"> דתירץ לענין הנחה פשיטא לגמ' דהנחת גופו כהנחת חפץ, כפשטות לשון המשנה, </w:t>
      </w:r>
      <w:r w:rsidRPr="00E21256">
        <w:rPr>
          <w:rStyle w:val="af"/>
          <w:rFonts w:hint="cs"/>
          <w:rtl/>
        </w:rPr>
        <w:t>[דלא איירי שהעני הניח את החפץ ע"ג קרקע],</w:t>
      </w:r>
      <w:r>
        <w:rPr>
          <w:rFonts w:hint="cs"/>
          <w:rtl/>
        </w:rPr>
        <w:t xml:space="preserve"> ואפ"ה מסתפקת הגמ' לענין עקירה אי הוי כעקירת חפץ, כיון דאפש"ל דעקירה חשובה יותר מהנחה, כדמשמע בגמ' לקמן </w:t>
      </w:r>
      <w:r w:rsidRPr="00F209DB">
        <w:rPr>
          <w:rStyle w:val="af2"/>
          <w:rFonts w:eastAsia="Guttman Hodes" w:hint="cs"/>
          <w:rtl/>
        </w:rPr>
        <w:t>(ד:)</w:t>
      </w:r>
      <w:r>
        <w:rPr>
          <w:rFonts w:hint="cs"/>
          <w:rtl/>
        </w:rPr>
        <w:t xml:space="preserve"> דלענין עקירה והנחה ע"ג מקום ד', מסתפקת הגמ' אי אעפ"י דא"צ הנחה ע"ג מקום ד', צריך לעקור מע"ג מקום ד'. </w:t>
      </w:r>
      <w:r w:rsidRPr="00FD51E8">
        <w:rPr>
          <w:rStyle w:val="af"/>
          <w:rFonts w:hint="cs"/>
          <w:rtl/>
        </w:rPr>
        <w:t xml:space="preserve">[ועי' במה שביאר </w:t>
      </w:r>
      <w:r w:rsidRPr="00FD51E8">
        <w:rPr>
          <w:rStyle w:val="aff9"/>
          <w:rFonts w:hint="cs"/>
          <w:rtl/>
        </w:rPr>
        <w:t xml:space="preserve">הפנ"י </w:t>
      </w:r>
      <w:r w:rsidRPr="00FD51E8">
        <w:rPr>
          <w:rStyle w:val="aff5"/>
          <w:rFonts w:hint="cs"/>
          <w:rtl/>
        </w:rPr>
        <w:t xml:space="preserve">(על תוד"ה עקירת) </w:t>
      </w:r>
      <w:r w:rsidRPr="00FD51E8">
        <w:rPr>
          <w:rStyle w:val="af"/>
          <w:rFonts w:hint="cs"/>
          <w:rtl/>
        </w:rPr>
        <w:t xml:space="preserve">בדעת </w:t>
      </w:r>
      <w:r w:rsidRPr="00FD51E8">
        <w:rPr>
          <w:rStyle w:val="aff9"/>
          <w:rFonts w:hint="cs"/>
          <w:rtl/>
        </w:rPr>
        <w:t>התוס'</w:t>
      </w:r>
      <w:r w:rsidRPr="00FD51E8">
        <w:rPr>
          <w:rStyle w:val="af"/>
          <w:rFonts w:hint="cs"/>
          <w:rtl/>
        </w:rPr>
        <w:t xml:space="preserve"> </w:t>
      </w:r>
      <w:r w:rsidRPr="00FD51E8">
        <w:rPr>
          <w:rStyle w:val="aff5"/>
          <w:rFonts w:hint="cs"/>
          <w:rtl/>
        </w:rPr>
        <w:t xml:space="preserve">(עי' אות </w:t>
      </w:r>
      <w:r w:rsidRPr="00FD51E8">
        <w:rPr>
          <w:rStyle w:val="aff5"/>
          <w:rtl/>
        </w:rPr>
        <w:fldChar w:fldCharType="begin"/>
      </w:r>
      <w:r w:rsidRPr="00FD51E8">
        <w:rPr>
          <w:rStyle w:val="aff5"/>
          <w:rtl/>
        </w:rPr>
        <w:instrText xml:space="preserve"> </w:instrText>
      </w:r>
      <w:r w:rsidRPr="00FD51E8">
        <w:rPr>
          <w:rStyle w:val="aff5"/>
          <w:rFonts w:hint="cs"/>
        </w:rPr>
        <w:instrText>REF</w:instrText>
      </w:r>
      <w:r w:rsidRPr="00FD51E8">
        <w:rPr>
          <w:rStyle w:val="aff5"/>
          <w:rFonts w:hint="cs"/>
          <w:rtl/>
        </w:rPr>
        <w:instrText xml:space="preserve"> _</w:instrText>
      </w:r>
      <w:r w:rsidRPr="00FD51E8">
        <w:rPr>
          <w:rStyle w:val="aff5"/>
          <w:rFonts w:hint="cs"/>
        </w:rPr>
        <w:instrText>Ref90828435 \r \h</w:instrText>
      </w:r>
      <w:r w:rsidRPr="00FD51E8">
        <w:rPr>
          <w:rStyle w:val="aff5"/>
          <w:rtl/>
        </w:rPr>
        <w:instrText xml:space="preserve"> </w:instrText>
      </w:r>
      <w:r w:rsidRPr="00FD51E8">
        <w:rPr>
          <w:rStyle w:val="aff5"/>
          <w:rtl/>
        </w:rPr>
      </w:r>
      <w:r w:rsidRPr="00FD51E8">
        <w:rPr>
          <w:rStyle w:val="aff5"/>
          <w:rtl/>
        </w:rPr>
        <w:fldChar w:fldCharType="separate"/>
      </w:r>
      <w:r w:rsidR="00250336">
        <w:rPr>
          <w:rStyle w:val="aff5"/>
          <w:cs/>
        </w:rPr>
        <w:t>‎</w:t>
      </w:r>
      <w:r w:rsidR="00250336">
        <w:rPr>
          <w:rStyle w:val="aff5"/>
          <w:rtl/>
        </w:rPr>
        <w:t>ב)</w:t>
      </w:r>
      <w:r w:rsidRPr="00FD51E8">
        <w:rPr>
          <w:rStyle w:val="aff5"/>
          <w:rtl/>
        </w:rPr>
        <w:fldChar w:fldCharType="end"/>
      </w:r>
      <w:r w:rsidRPr="00FD51E8">
        <w:rPr>
          <w:rStyle w:val="aff5"/>
          <w:rFonts w:hint="cs"/>
          <w:rtl/>
        </w:rPr>
        <w:t xml:space="preserve"> </w:t>
      </w:r>
      <w:r w:rsidRPr="00FD51E8">
        <w:rPr>
          <w:rStyle w:val="af"/>
          <w:rFonts w:hint="cs"/>
          <w:rtl/>
        </w:rPr>
        <w:t xml:space="preserve">דהספק הוא גם בהנחה, דלפי מה שביארו </w:t>
      </w:r>
      <w:r w:rsidRPr="00FD51E8">
        <w:rPr>
          <w:rStyle w:val="aff9"/>
          <w:rFonts w:hint="cs"/>
          <w:rtl/>
        </w:rPr>
        <w:t xml:space="preserve">התוס' לקמן </w:t>
      </w:r>
      <w:r w:rsidRPr="00FD51E8">
        <w:rPr>
          <w:rStyle w:val="aff5"/>
          <w:rFonts w:hint="cs"/>
          <w:rtl/>
        </w:rPr>
        <w:t xml:space="preserve">(ד: ד"ה ודילמא) </w:t>
      </w:r>
      <w:r>
        <w:rPr>
          <w:rStyle w:val="af"/>
          <w:rFonts w:hint="cs"/>
          <w:rtl/>
        </w:rPr>
        <w:t xml:space="preserve">דספק הגמ' לקמן </w:t>
      </w:r>
      <w:r w:rsidRPr="0046765B">
        <w:rPr>
          <w:rStyle w:val="aff5"/>
          <w:rFonts w:hint="cs"/>
          <w:rtl/>
        </w:rPr>
        <w:t>(ד:)</w:t>
      </w:r>
      <w:r>
        <w:rPr>
          <w:rStyle w:val="af"/>
          <w:rFonts w:hint="cs"/>
          <w:rtl/>
        </w:rPr>
        <w:t xml:space="preserve"> אי בהנחה א"צ מקום ד' על ד' הוא כיון דכך היה במשכן, א"כ </w:t>
      </w:r>
      <w:r w:rsidRPr="00FD51E8">
        <w:rPr>
          <w:rStyle w:val="af"/>
          <w:rFonts w:hint="cs"/>
          <w:rtl/>
        </w:rPr>
        <w:t>אין הוכחה מהגמ' לקמן</w:t>
      </w:r>
      <w:r>
        <w:rPr>
          <w:rStyle w:val="af"/>
          <w:rFonts w:hint="cs"/>
          <w:rtl/>
        </w:rPr>
        <w:t xml:space="preserve"> דעקירה חשובה יותר מהנחה, עיי"ש בדבריו</w:t>
      </w:r>
      <w:r w:rsidRPr="00FD51E8">
        <w:rPr>
          <w:rStyle w:val="af"/>
          <w:rFonts w:hint="cs"/>
          <w:rtl/>
        </w:rPr>
        <w:t>].</w:t>
      </w:r>
      <w:bookmarkEnd w:id="1367"/>
    </w:p>
    <w:p w14:paraId="7E93ECBC" w14:textId="77777777" w:rsidR="001E0068" w:rsidRPr="0045387A" w:rsidRDefault="001E0068" w:rsidP="001E0068">
      <w:pPr>
        <w:pStyle w:val="a7"/>
        <w:rPr>
          <w:rtl/>
        </w:rPr>
      </w:pPr>
      <w:bookmarkStart w:id="1368" w:name="_Toc163205663"/>
      <w:bookmarkStart w:id="1369" w:name="_Toc163207209"/>
      <w:r>
        <w:rPr>
          <w:rFonts w:hint="cs"/>
          <w:rtl/>
        </w:rPr>
        <w:t>הוכחת הגרעק"א כתוס' דהא לרשב"א בתו"י ק' דכבר בספק ידוע שיש חילוק בין ידו לגופו</w:t>
      </w:r>
      <w:bookmarkEnd w:id="1368"/>
      <w:bookmarkEnd w:id="1369"/>
    </w:p>
    <w:p w14:paraId="0BEDF4A4" w14:textId="011FF688" w:rsidR="001E0068" w:rsidRPr="009018EE" w:rsidRDefault="001E0068" w:rsidP="006C4D7E">
      <w:pPr>
        <w:pStyle w:val="a3"/>
        <w:rPr>
          <w:rStyle w:val="af"/>
          <w:rtl/>
        </w:rPr>
      </w:pPr>
      <w:bookmarkStart w:id="1370" w:name="_Ref91543256"/>
      <w:r>
        <w:rPr>
          <w:rFonts w:hint="cs"/>
          <w:rtl/>
        </w:rPr>
        <w:t xml:space="preserve">במ"ש </w:t>
      </w:r>
      <w:r>
        <w:rPr>
          <w:rStyle w:val="aff4"/>
          <w:rFonts w:hint="cs"/>
          <w:rtl/>
        </w:rPr>
        <w:t>ה</w:t>
      </w:r>
      <w:r w:rsidRPr="00177B45">
        <w:rPr>
          <w:rStyle w:val="aff4"/>
          <w:rFonts w:hint="cs"/>
          <w:rtl/>
        </w:rPr>
        <w:t>תוס'</w:t>
      </w:r>
      <w:r>
        <w:rPr>
          <w:rFonts w:hint="cs"/>
          <w:rtl/>
        </w:rPr>
        <w:t xml:space="preserve"> </w:t>
      </w:r>
      <w:r w:rsidRPr="009018EE">
        <w:rPr>
          <w:rStyle w:val="af2"/>
          <w:rFonts w:eastAsia="Guttman Hodes" w:hint="cs"/>
          <w:rtl/>
        </w:rPr>
        <w:t xml:space="preserve">(עי' אות </w:t>
      </w:r>
      <w:r w:rsidRPr="009018EE">
        <w:rPr>
          <w:rStyle w:val="af2"/>
          <w:rFonts w:eastAsia="Guttman Hodes"/>
          <w:rtl/>
        </w:rPr>
        <w:fldChar w:fldCharType="begin"/>
      </w:r>
      <w:r w:rsidRPr="009018EE">
        <w:rPr>
          <w:rStyle w:val="af2"/>
          <w:rFonts w:eastAsia="Guttman Hodes"/>
          <w:rtl/>
        </w:rPr>
        <w:instrText xml:space="preserve"> </w:instrText>
      </w:r>
      <w:r w:rsidRPr="009018EE">
        <w:rPr>
          <w:rStyle w:val="af2"/>
          <w:rFonts w:eastAsia="Guttman Hodes" w:hint="cs"/>
        </w:rPr>
        <w:instrText>REF</w:instrText>
      </w:r>
      <w:r w:rsidRPr="009018EE">
        <w:rPr>
          <w:rStyle w:val="af2"/>
          <w:rFonts w:eastAsia="Guttman Hodes" w:hint="cs"/>
          <w:rtl/>
        </w:rPr>
        <w:instrText xml:space="preserve"> _</w:instrText>
      </w:r>
      <w:r w:rsidRPr="009018EE">
        <w:rPr>
          <w:rStyle w:val="af2"/>
          <w:rFonts w:eastAsia="Guttman Hodes" w:hint="cs"/>
        </w:rPr>
        <w:instrText>Ref90828435 \r \h</w:instrText>
      </w:r>
      <w:r w:rsidRPr="009018EE">
        <w:rPr>
          <w:rStyle w:val="af2"/>
          <w:rFonts w:eastAsia="Guttman Hodes"/>
          <w:rtl/>
        </w:rPr>
        <w:instrText xml:space="preserve"> </w:instrText>
      </w:r>
      <w:r w:rsidRPr="009018EE">
        <w:rPr>
          <w:rStyle w:val="af2"/>
          <w:rFonts w:eastAsia="Guttman Hodes"/>
          <w:rtl/>
        </w:rPr>
      </w:r>
      <w:r w:rsidRPr="009018EE">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9018EE">
        <w:rPr>
          <w:rStyle w:val="af2"/>
          <w:rFonts w:eastAsia="Guttman Hodes"/>
          <w:rtl/>
        </w:rPr>
        <w:fldChar w:fldCharType="end"/>
      </w:r>
      <w:r w:rsidRPr="009018EE">
        <w:rPr>
          <w:rStyle w:val="af2"/>
          <w:rFonts w:eastAsia="Guttman Hodes" w:hint="cs"/>
          <w:rtl/>
        </w:rPr>
        <w:t xml:space="preserve"> </w:t>
      </w:r>
      <w:r>
        <w:rPr>
          <w:rFonts w:hint="cs"/>
          <w:rtl/>
        </w:rPr>
        <w:t xml:space="preserve">דהגמ' יכולה להסתפק אף לענין הנחה, כתב </w:t>
      </w:r>
      <w:r w:rsidRPr="0056314D">
        <w:rPr>
          <w:rStyle w:val="aff4"/>
          <w:rFonts w:hint="cs"/>
          <w:rtl/>
        </w:rPr>
        <w:t>הגרעק"א</w:t>
      </w:r>
      <w:r>
        <w:rPr>
          <w:rFonts w:hint="cs"/>
          <w:rtl/>
        </w:rPr>
        <w:t xml:space="preserve"> </w:t>
      </w:r>
      <w:r w:rsidRPr="009018EE">
        <w:rPr>
          <w:rStyle w:val="af2"/>
          <w:rFonts w:eastAsia="Guttman Hodes" w:hint="cs"/>
          <w:rtl/>
        </w:rPr>
        <w:t xml:space="preserve">(ד"ה שם בעי, </w:t>
      </w:r>
      <w:r w:rsidRPr="009018EE">
        <w:rPr>
          <w:rStyle w:val="af2"/>
          <w:rFonts w:eastAsia="Guttman Hodes"/>
          <w:rtl/>
        </w:rPr>
        <w:t>לעיל ב. ד"ה ובאמת</w:t>
      </w:r>
      <w:r w:rsidRPr="009018EE">
        <w:rPr>
          <w:rStyle w:val="af2"/>
          <w:rFonts w:eastAsia="Guttman Hodes" w:hint="cs"/>
          <w:rtl/>
        </w:rPr>
        <w:t>)</w:t>
      </w:r>
      <w:r>
        <w:rPr>
          <w:rFonts w:hint="cs"/>
          <w:rtl/>
        </w:rPr>
        <w:t xml:space="preserve"> דמוכח כדברי </w:t>
      </w:r>
      <w:r w:rsidRPr="0056314D">
        <w:rPr>
          <w:rStyle w:val="aff4"/>
          <w:rFonts w:hint="cs"/>
          <w:rtl/>
        </w:rPr>
        <w:t>התוס'</w:t>
      </w:r>
      <w:r>
        <w:rPr>
          <w:rStyle w:val="aff4"/>
          <w:rFonts w:hint="cs"/>
          <w:rtl/>
        </w:rPr>
        <w:t xml:space="preserve"> </w:t>
      </w:r>
      <w:r>
        <w:rPr>
          <w:rFonts w:hint="cs"/>
          <w:rtl/>
        </w:rPr>
        <w:t xml:space="preserve">דהספק הוא גם לענין הנחה, מהא דהשיב רבי לרב דחייב ולא דמי לידו וכו', ומשמע דלפי הצד דעקירת גופו אינה כעקירת חפץ, לא היה צריך לחלק בין הנחת גופו להנחת ידו, אך במ"ש </w:t>
      </w:r>
      <w:r w:rsidRPr="0056314D">
        <w:rPr>
          <w:rStyle w:val="aff4"/>
          <w:rFonts w:hint="cs"/>
          <w:rtl/>
        </w:rPr>
        <w:t>הרשב"א בתוס' ישנים</w:t>
      </w:r>
      <w:r>
        <w:rPr>
          <w:rFonts w:hint="cs"/>
          <w:rtl/>
        </w:rPr>
        <w:t xml:space="preserve"> </w:t>
      </w:r>
      <w:r w:rsidRPr="009018EE">
        <w:rPr>
          <w:rStyle w:val="af2"/>
          <w:rFonts w:eastAsia="Guttman Hodes" w:hint="cs"/>
          <w:rtl/>
        </w:rPr>
        <w:t xml:space="preserve">(עי' אות </w:t>
      </w:r>
      <w:r w:rsidRPr="009018EE">
        <w:rPr>
          <w:rStyle w:val="af2"/>
          <w:rFonts w:eastAsia="Guttman Hodes"/>
          <w:rtl/>
        </w:rPr>
        <w:fldChar w:fldCharType="begin"/>
      </w:r>
      <w:r w:rsidRPr="009018EE">
        <w:rPr>
          <w:rStyle w:val="af2"/>
          <w:rFonts w:eastAsia="Guttman Hodes"/>
          <w:rtl/>
        </w:rPr>
        <w:instrText xml:space="preserve"> </w:instrText>
      </w:r>
      <w:r w:rsidRPr="009018EE">
        <w:rPr>
          <w:rStyle w:val="af2"/>
          <w:rFonts w:eastAsia="Guttman Hodes" w:hint="cs"/>
        </w:rPr>
        <w:instrText>REF</w:instrText>
      </w:r>
      <w:r w:rsidRPr="009018EE">
        <w:rPr>
          <w:rStyle w:val="af2"/>
          <w:rFonts w:eastAsia="Guttman Hodes" w:hint="cs"/>
          <w:rtl/>
        </w:rPr>
        <w:instrText xml:space="preserve"> _</w:instrText>
      </w:r>
      <w:r w:rsidRPr="009018EE">
        <w:rPr>
          <w:rStyle w:val="af2"/>
          <w:rFonts w:eastAsia="Guttman Hodes" w:hint="cs"/>
        </w:rPr>
        <w:instrText>Ref90828428 \r \h</w:instrText>
      </w:r>
      <w:r w:rsidRPr="009018EE">
        <w:rPr>
          <w:rStyle w:val="af2"/>
          <w:rFonts w:eastAsia="Guttman Hodes"/>
          <w:rtl/>
        </w:rPr>
        <w:instrText xml:space="preserve"> </w:instrText>
      </w:r>
      <w:r w:rsidRPr="009018EE">
        <w:rPr>
          <w:rStyle w:val="af2"/>
          <w:rFonts w:eastAsia="Guttman Hodes"/>
          <w:rtl/>
        </w:rPr>
      </w:r>
      <w:r w:rsidRPr="009018E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9018EE">
        <w:rPr>
          <w:rStyle w:val="af2"/>
          <w:rFonts w:eastAsia="Guttman Hodes"/>
          <w:rtl/>
        </w:rPr>
        <w:fldChar w:fldCharType="end"/>
      </w:r>
      <w:r w:rsidRPr="009018EE">
        <w:rPr>
          <w:rStyle w:val="af2"/>
          <w:rFonts w:eastAsia="Guttman Hodes" w:hint="cs"/>
          <w:rtl/>
        </w:rPr>
        <w:t xml:space="preserve"> </w:t>
      </w:r>
      <w:r>
        <w:rPr>
          <w:rFonts w:hint="cs"/>
          <w:rtl/>
        </w:rPr>
        <w:t xml:space="preserve">דלענין הנחה פשיטא לגמ' דהנחת גופו כהנחת חפץ, הקשה </w:t>
      </w:r>
      <w:r w:rsidRPr="0056314D">
        <w:rPr>
          <w:rStyle w:val="aff4"/>
          <w:rFonts w:hint="cs"/>
          <w:rtl/>
        </w:rPr>
        <w:t>הגרעק"א</w:t>
      </w:r>
      <w:r>
        <w:rPr>
          <w:rFonts w:hint="cs"/>
          <w:rtl/>
        </w:rPr>
        <w:t xml:space="preserve"> דא"כ מה השיב רבי לרב דעקירת גופו הוי עקירה דלא דמי לידו, הא אף בספק הגמ' לענין עקירה כבר היה ידוע לענין הנחה, דאף דהנחת גופו הוי הנחה, מ"מ לא דמי לידו, דהא תנן במתני' דפשט בעה"ב את ידו לחוץ ונטל העני מידו פטור, ולא אמרינן דהבעה"ב חייב כשהניח את ידו ברה"ר, דהנחת ידו כהנחת חפץ, דהרי לדעת </w:t>
      </w:r>
      <w:r w:rsidRPr="0056314D">
        <w:rPr>
          <w:rStyle w:val="aff4"/>
          <w:rFonts w:hint="cs"/>
          <w:rtl/>
        </w:rPr>
        <w:t>הרשב"א בתוס' ישנים</w:t>
      </w:r>
      <w:r>
        <w:rPr>
          <w:rFonts w:hint="cs"/>
          <w:rtl/>
        </w:rPr>
        <w:t xml:space="preserve"> מיד כשהבעה"ב פשט את ידו לחוץ הוי הנחה, דפשיטא דהנחת גופו כהנחת חפץ, </w:t>
      </w:r>
      <w:bookmarkStart w:id="1371" w:name="_Ref90918582"/>
      <w:r>
        <w:rPr>
          <w:rFonts w:hint="cs"/>
          <w:rtl/>
        </w:rPr>
        <w:t xml:space="preserve">והניח </w:t>
      </w:r>
      <w:r w:rsidRPr="00853714">
        <w:rPr>
          <w:rStyle w:val="aff4"/>
          <w:rFonts w:hint="cs"/>
          <w:rtl/>
        </w:rPr>
        <w:t>הגרעק"א</w:t>
      </w:r>
      <w:r>
        <w:rPr>
          <w:rFonts w:hint="cs"/>
          <w:rtl/>
        </w:rPr>
        <w:t xml:space="preserve"> בצ"ע, ועי' במה שתירצו </w:t>
      </w:r>
      <w:r w:rsidRPr="009018EE">
        <w:rPr>
          <w:rStyle w:val="aff4"/>
          <w:rFonts w:hint="cs"/>
          <w:rtl/>
        </w:rPr>
        <w:t>השפ"א</w:t>
      </w:r>
      <w:r>
        <w:rPr>
          <w:rFonts w:hint="cs"/>
          <w:rtl/>
        </w:rPr>
        <w:t xml:space="preserve"> </w:t>
      </w:r>
      <w:r w:rsidRPr="009018EE">
        <w:rPr>
          <w:rStyle w:val="af2"/>
          <w:rFonts w:eastAsia="Guttman Hodes" w:hint="cs"/>
          <w:rtl/>
        </w:rPr>
        <w:t xml:space="preserve">(ד"ה </w:t>
      </w:r>
      <w:r w:rsidRPr="009018EE">
        <w:rPr>
          <w:rStyle w:val="af2"/>
          <w:rFonts w:eastAsia="Guttman Hodes"/>
          <w:rtl/>
        </w:rPr>
        <w:t xml:space="preserve">בא"ד כ' </w:t>
      </w:r>
      <w:r>
        <w:rPr>
          <w:rStyle w:val="af2"/>
          <w:rFonts w:eastAsia="Guttman Hodes" w:hint="cs"/>
          <w:rtl/>
        </w:rPr>
        <w:t>התו"י</w:t>
      </w:r>
      <w:r w:rsidRPr="009018EE">
        <w:rPr>
          <w:rStyle w:val="af2"/>
          <w:rFonts w:eastAsia="Guttman Hodes" w:hint="cs"/>
          <w:rtl/>
        </w:rPr>
        <w:t>)</w:t>
      </w:r>
      <w:r w:rsidRPr="009018EE">
        <w:rPr>
          <w:rStyle w:val="aff4"/>
          <w:rFonts w:hint="cs"/>
          <w:rtl/>
        </w:rPr>
        <w:t xml:space="preserve"> </w:t>
      </w:r>
      <w:r>
        <w:rPr>
          <w:rStyle w:val="aff4"/>
          <w:rFonts w:hint="cs"/>
          <w:rtl/>
        </w:rPr>
        <w:t>והמהר"ם שיק</w:t>
      </w:r>
      <w:r>
        <w:rPr>
          <w:rFonts w:hint="cs"/>
          <w:rtl/>
        </w:rPr>
        <w:t xml:space="preserve"> </w:t>
      </w:r>
      <w:r w:rsidRPr="009018EE">
        <w:rPr>
          <w:rStyle w:val="af2"/>
          <w:rFonts w:eastAsia="Guttman Hodes" w:hint="cs"/>
          <w:rtl/>
        </w:rPr>
        <w:t>(</w:t>
      </w:r>
      <w:r w:rsidRPr="00853714">
        <w:rPr>
          <w:rStyle w:val="af2"/>
          <w:rFonts w:eastAsia="Guttman Hodes" w:hint="cs"/>
          <w:rtl/>
        </w:rPr>
        <w:t>על תוד"ה</w:t>
      </w:r>
      <w:r>
        <w:rPr>
          <w:rStyle w:val="af2"/>
          <w:rFonts w:eastAsia="Guttman Hodes" w:hint="cs"/>
          <w:rtl/>
        </w:rPr>
        <w:t xml:space="preserve"> עקירת)</w:t>
      </w:r>
      <w:r>
        <w:rPr>
          <w:rFonts w:hint="cs"/>
          <w:rtl/>
        </w:rPr>
        <w:t>,</w:t>
      </w:r>
      <w:r>
        <w:rPr>
          <w:rtl/>
        </w:rPr>
        <w:t xml:space="preserve"> </w:t>
      </w:r>
      <w:r>
        <w:rPr>
          <w:rFonts w:hint="cs"/>
          <w:rtl/>
        </w:rPr>
        <w:t xml:space="preserve">ובמה שהקשה </w:t>
      </w:r>
      <w:r>
        <w:rPr>
          <w:rStyle w:val="aff4"/>
          <w:rtl/>
        </w:rPr>
        <w:t xml:space="preserve">בשיעורי רבי אריה לייב </w:t>
      </w:r>
      <w:r w:rsidRPr="009018EE">
        <w:rPr>
          <w:rStyle w:val="af2"/>
          <w:rFonts w:eastAsia="Guttman Adii-Light" w:hint="cs"/>
          <w:rtl/>
        </w:rPr>
        <w:t xml:space="preserve">(עי' אות </w:t>
      </w:r>
      <w:r w:rsidRPr="009018EE">
        <w:rPr>
          <w:rStyle w:val="af2"/>
          <w:rFonts w:eastAsia="Guttman Adii-Light"/>
          <w:rtl/>
        </w:rPr>
        <w:fldChar w:fldCharType="begin"/>
      </w:r>
      <w:r w:rsidRPr="009018EE">
        <w:rPr>
          <w:rStyle w:val="af2"/>
          <w:rFonts w:eastAsia="Guttman Adii-Light"/>
          <w:rtl/>
        </w:rPr>
        <w:instrText xml:space="preserve"> </w:instrText>
      </w:r>
      <w:r w:rsidRPr="009018EE">
        <w:rPr>
          <w:rStyle w:val="af2"/>
          <w:rFonts w:eastAsia="Guttman Adii-Light" w:hint="cs"/>
        </w:rPr>
        <w:instrText>REF</w:instrText>
      </w:r>
      <w:r w:rsidRPr="009018EE">
        <w:rPr>
          <w:rStyle w:val="af2"/>
          <w:rFonts w:eastAsia="Guttman Adii-Light" w:hint="cs"/>
          <w:rtl/>
        </w:rPr>
        <w:instrText xml:space="preserve"> _</w:instrText>
      </w:r>
      <w:r w:rsidRPr="009018EE">
        <w:rPr>
          <w:rStyle w:val="af2"/>
          <w:rFonts w:eastAsia="Guttman Adii-Light" w:hint="cs"/>
        </w:rPr>
        <w:instrText>Ref91543300 \r \h</w:instrText>
      </w:r>
      <w:r w:rsidRPr="009018EE">
        <w:rPr>
          <w:rStyle w:val="af2"/>
          <w:rFonts w:eastAsia="Guttman Adii-Light"/>
          <w:rtl/>
        </w:rPr>
        <w:instrText xml:space="preserve"> </w:instrText>
      </w:r>
      <w:r w:rsidRPr="009018EE">
        <w:rPr>
          <w:rStyle w:val="af2"/>
          <w:rFonts w:eastAsia="Guttman Adii-Light"/>
          <w:rtl/>
        </w:rPr>
      </w:r>
      <w:r w:rsidRPr="009018EE">
        <w:rPr>
          <w:rStyle w:val="af2"/>
          <w:rFonts w:eastAsia="Guttman Adii-Light"/>
          <w:rtl/>
        </w:rPr>
        <w:fldChar w:fldCharType="separate"/>
      </w:r>
      <w:r w:rsidR="00250336">
        <w:rPr>
          <w:rStyle w:val="af2"/>
          <w:rFonts w:eastAsia="Guttman Adii-Light"/>
          <w:cs/>
        </w:rPr>
        <w:t>‎</w:t>
      </w:r>
      <w:r w:rsidR="00250336">
        <w:rPr>
          <w:rStyle w:val="af2"/>
          <w:rFonts w:eastAsia="Guttman Adii-Light"/>
          <w:rtl/>
        </w:rPr>
        <w:t>קנה)</w:t>
      </w:r>
      <w:r w:rsidRPr="009018EE">
        <w:rPr>
          <w:rStyle w:val="af2"/>
          <w:rFonts w:eastAsia="Guttman Adii-Light"/>
          <w:rtl/>
        </w:rPr>
        <w:fldChar w:fldCharType="end"/>
      </w:r>
      <w:r>
        <w:rPr>
          <w:rFonts w:hint="cs"/>
          <w:rtl/>
        </w:rPr>
        <w:t xml:space="preserve"> על </w:t>
      </w:r>
      <w:r>
        <w:rPr>
          <w:rStyle w:val="aff4"/>
          <w:rtl/>
        </w:rPr>
        <w:t>הגרעק"א</w:t>
      </w:r>
      <w:r>
        <w:rPr>
          <w:rFonts w:hint="cs"/>
          <w:rtl/>
        </w:rPr>
        <w:t>.</w:t>
      </w:r>
      <w:bookmarkEnd w:id="1370"/>
      <w:bookmarkEnd w:id="1371"/>
      <w:r>
        <w:rPr>
          <w:rFonts w:hint="cs"/>
          <w:rtl/>
        </w:rPr>
        <w:t xml:space="preserve"> </w:t>
      </w:r>
      <w:r w:rsidRPr="009018EE">
        <w:rPr>
          <w:rStyle w:val="af"/>
          <w:rFonts w:hint="cs"/>
          <w:rtl/>
        </w:rPr>
        <w:t xml:space="preserve">[וע"ע </w:t>
      </w:r>
      <w:r>
        <w:rPr>
          <w:rStyle w:val="af"/>
          <w:rFonts w:hint="cs"/>
          <w:rtl/>
        </w:rPr>
        <w:t>במ"ש</w:t>
      </w:r>
      <w:r w:rsidRPr="009018EE">
        <w:rPr>
          <w:rStyle w:val="af"/>
          <w:rFonts w:hint="cs"/>
          <w:rtl/>
        </w:rPr>
        <w:t xml:space="preserve"> </w:t>
      </w:r>
      <w:r w:rsidRPr="009018EE">
        <w:rPr>
          <w:rStyle w:val="aff9"/>
          <w:rFonts w:hint="cs"/>
          <w:rtl/>
        </w:rPr>
        <w:t>הרמב"ן</w:t>
      </w:r>
      <w:r w:rsidRPr="009018EE">
        <w:rPr>
          <w:rStyle w:val="af"/>
          <w:rFonts w:hint="cs"/>
          <w:rtl/>
        </w:rPr>
        <w:t xml:space="preserve"> </w:t>
      </w:r>
      <w:r w:rsidRPr="009018EE">
        <w:rPr>
          <w:rStyle w:val="aff5"/>
          <w:rFonts w:hint="cs"/>
          <w:rtl/>
        </w:rPr>
        <w:t>(ג: ד"ה ה"ג, הובא בסימן ד' אות כ"ה)</w:t>
      </w:r>
      <w:r>
        <w:rPr>
          <w:rStyle w:val="af"/>
          <w:rFonts w:hint="cs"/>
          <w:rtl/>
        </w:rPr>
        <w:t xml:space="preserve"> בהנחה בסיפא דמתני'</w:t>
      </w:r>
      <w:r w:rsidRPr="009018EE">
        <w:rPr>
          <w:rStyle w:val="af"/>
          <w:rFonts w:hint="cs"/>
          <w:rtl/>
        </w:rPr>
        <w:t>].</w:t>
      </w:r>
    </w:p>
    <w:p w14:paraId="42CEF34C" w14:textId="77777777" w:rsidR="001E0068" w:rsidRPr="00CF2AA2" w:rsidRDefault="001E0068" w:rsidP="001E0068">
      <w:pPr>
        <w:pStyle w:val="a7"/>
        <w:rPr>
          <w:rtl/>
        </w:rPr>
      </w:pPr>
      <w:bookmarkStart w:id="1372" w:name="_Toc163205664"/>
      <w:bookmarkStart w:id="1373" w:name="_Toc163207210"/>
      <w:r>
        <w:rPr>
          <w:rFonts w:hint="cs"/>
          <w:rtl/>
        </w:rPr>
        <w:t>קו' הרש"ש על הגרעק"א דהתו"י ביארו דבפשיטות הגמ' התחדש דאף ברשות אחת ידו לא נייח</w:t>
      </w:r>
      <w:bookmarkEnd w:id="1372"/>
      <w:bookmarkEnd w:id="1373"/>
    </w:p>
    <w:p w14:paraId="18587B89" w14:textId="6EE729EA" w:rsidR="001E0068" w:rsidRDefault="001E0068" w:rsidP="006C4D7E">
      <w:pPr>
        <w:pStyle w:val="a3"/>
        <w:rPr>
          <w:rtl/>
        </w:rPr>
      </w:pPr>
      <w:r>
        <w:rPr>
          <w:rFonts w:hint="cs"/>
          <w:rtl/>
        </w:rPr>
        <w:t xml:space="preserve">והקשה </w:t>
      </w:r>
      <w:r w:rsidRPr="00853714">
        <w:rPr>
          <w:rStyle w:val="aff4"/>
          <w:rFonts w:hint="cs"/>
          <w:rtl/>
        </w:rPr>
        <w:t>הרש"ש</w:t>
      </w:r>
      <w:r>
        <w:rPr>
          <w:rFonts w:hint="cs"/>
          <w:rtl/>
        </w:rPr>
        <w:t xml:space="preserve"> </w:t>
      </w:r>
      <w:r w:rsidRPr="00853714">
        <w:rPr>
          <w:rStyle w:val="af2"/>
          <w:rFonts w:eastAsia="Guttman Hodes" w:hint="cs"/>
          <w:rtl/>
        </w:rPr>
        <w:t>(על תוד"ה מ"ט)</w:t>
      </w:r>
      <w:r>
        <w:rPr>
          <w:rFonts w:hint="cs"/>
          <w:rtl/>
        </w:rPr>
        <w:t xml:space="preserve"> על </w:t>
      </w:r>
      <w:r w:rsidRPr="00853714">
        <w:rPr>
          <w:rStyle w:val="aff4"/>
          <w:rFonts w:hint="cs"/>
          <w:rtl/>
        </w:rPr>
        <w:t>הגרעק"א</w:t>
      </w:r>
      <w:r>
        <w:rPr>
          <w:rFonts w:hint="cs"/>
          <w:rtl/>
        </w:rPr>
        <w:t xml:space="preserve"> </w:t>
      </w:r>
      <w:r w:rsidRPr="00853714">
        <w:rPr>
          <w:rStyle w:val="af2"/>
          <w:rFonts w:eastAsia="Guttman Hodes" w:hint="cs"/>
          <w:rtl/>
        </w:rPr>
        <w:t xml:space="preserve">(עי' אות </w:t>
      </w:r>
      <w:r w:rsidRPr="00853714">
        <w:rPr>
          <w:rStyle w:val="af2"/>
          <w:rFonts w:eastAsia="Guttman Hodes"/>
          <w:rtl/>
        </w:rPr>
        <w:fldChar w:fldCharType="begin"/>
      </w:r>
      <w:r w:rsidRPr="00853714">
        <w:rPr>
          <w:rStyle w:val="af2"/>
          <w:rFonts w:eastAsia="Guttman Hodes"/>
          <w:rtl/>
        </w:rPr>
        <w:instrText xml:space="preserve"> </w:instrText>
      </w:r>
      <w:r w:rsidRPr="00853714">
        <w:rPr>
          <w:rStyle w:val="af2"/>
          <w:rFonts w:eastAsia="Guttman Hodes" w:hint="cs"/>
        </w:rPr>
        <w:instrText>REF</w:instrText>
      </w:r>
      <w:r w:rsidRPr="00853714">
        <w:rPr>
          <w:rStyle w:val="af2"/>
          <w:rFonts w:eastAsia="Guttman Hodes" w:hint="cs"/>
          <w:rtl/>
        </w:rPr>
        <w:instrText xml:space="preserve"> _</w:instrText>
      </w:r>
      <w:r w:rsidRPr="00853714">
        <w:rPr>
          <w:rStyle w:val="af2"/>
          <w:rFonts w:eastAsia="Guttman Hodes" w:hint="cs"/>
        </w:rPr>
        <w:instrText>Ref90918582 \r \h</w:instrText>
      </w:r>
      <w:r w:rsidRPr="00853714">
        <w:rPr>
          <w:rStyle w:val="af2"/>
          <w:rFonts w:eastAsia="Guttman Hodes"/>
          <w:rtl/>
        </w:rPr>
        <w:instrText xml:space="preserve"> </w:instrText>
      </w:r>
      <w:r w:rsidRPr="00853714">
        <w:rPr>
          <w:rStyle w:val="af2"/>
          <w:rFonts w:eastAsia="Guttman Hodes"/>
          <w:rtl/>
        </w:rPr>
      </w:r>
      <w:r w:rsidRPr="0085371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853714">
        <w:rPr>
          <w:rStyle w:val="af2"/>
          <w:rFonts w:eastAsia="Guttman Hodes"/>
          <w:rtl/>
        </w:rPr>
        <w:fldChar w:fldCharType="end"/>
      </w:r>
      <w:r>
        <w:rPr>
          <w:rFonts w:hint="cs"/>
          <w:rtl/>
        </w:rPr>
        <w:t xml:space="preserve"> דבדברי </w:t>
      </w:r>
      <w:r w:rsidRPr="00853714">
        <w:rPr>
          <w:rStyle w:val="aff4"/>
          <w:rFonts w:hint="cs"/>
          <w:rtl/>
        </w:rPr>
        <w:t>התוס' ישנים</w:t>
      </w:r>
      <w:r>
        <w:rPr>
          <w:rFonts w:hint="cs"/>
          <w:rtl/>
        </w:rPr>
        <w:t xml:space="preserve"> </w:t>
      </w:r>
      <w:r w:rsidRPr="005510EF">
        <w:rPr>
          <w:rStyle w:val="af2"/>
          <w:rFonts w:eastAsia="Guttman Hodes" w:hint="cs"/>
          <w:rtl/>
        </w:rPr>
        <w:t xml:space="preserve">(עי' אות </w:t>
      </w:r>
      <w:r w:rsidRPr="005510EF">
        <w:rPr>
          <w:rStyle w:val="af2"/>
          <w:rFonts w:eastAsia="Guttman Hodes"/>
          <w:rtl/>
        </w:rPr>
        <w:fldChar w:fldCharType="begin"/>
      </w:r>
      <w:r w:rsidRPr="005510EF">
        <w:rPr>
          <w:rStyle w:val="af2"/>
          <w:rFonts w:eastAsia="Guttman Hodes"/>
          <w:rtl/>
        </w:rPr>
        <w:instrText xml:space="preserve"> </w:instrText>
      </w:r>
      <w:r w:rsidRPr="005510EF">
        <w:rPr>
          <w:rStyle w:val="af2"/>
          <w:rFonts w:eastAsia="Guttman Hodes" w:hint="cs"/>
        </w:rPr>
        <w:instrText>REF</w:instrText>
      </w:r>
      <w:r w:rsidRPr="005510EF">
        <w:rPr>
          <w:rStyle w:val="af2"/>
          <w:rFonts w:eastAsia="Guttman Hodes" w:hint="cs"/>
          <w:rtl/>
        </w:rPr>
        <w:instrText xml:space="preserve"> _</w:instrText>
      </w:r>
      <w:r w:rsidRPr="005510EF">
        <w:rPr>
          <w:rStyle w:val="af2"/>
          <w:rFonts w:eastAsia="Guttman Hodes" w:hint="cs"/>
        </w:rPr>
        <w:instrText>Ref91177772 \r \h</w:instrText>
      </w:r>
      <w:r w:rsidRPr="005510EF">
        <w:rPr>
          <w:rStyle w:val="af2"/>
          <w:rFonts w:eastAsia="Guttman Hodes"/>
          <w:rtl/>
        </w:rPr>
        <w:instrText xml:space="preserve"> </w:instrText>
      </w:r>
      <w:r w:rsidRPr="005510EF">
        <w:rPr>
          <w:rStyle w:val="af2"/>
          <w:rFonts w:eastAsia="Guttman Hodes"/>
          <w:rtl/>
        </w:rPr>
      </w:r>
      <w:r w:rsidRPr="005510EF">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5510EF">
        <w:rPr>
          <w:rStyle w:val="af2"/>
          <w:rFonts w:eastAsia="Guttman Hodes"/>
          <w:rtl/>
        </w:rPr>
        <w:fldChar w:fldCharType="end"/>
      </w:r>
      <w:r>
        <w:rPr>
          <w:rFonts w:hint="cs"/>
          <w:rtl/>
        </w:rPr>
        <w:t xml:space="preserve"> מוכח דהוקשה להם קושית </w:t>
      </w:r>
      <w:r w:rsidRPr="00853714">
        <w:rPr>
          <w:rStyle w:val="aff4"/>
          <w:rFonts w:hint="cs"/>
          <w:rtl/>
        </w:rPr>
        <w:t>הגרעק"א</w:t>
      </w:r>
      <w:r>
        <w:rPr>
          <w:rFonts w:hint="cs"/>
          <w:rtl/>
        </w:rPr>
        <w:t xml:space="preserve">, וכתבו </w:t>
      </w:r>
      <w:r w:rsidRPr="00853714">
        <w:rPr>
          <w:rStyle w:val="aff4"/>
          <w:rFonts w:hint="cs"/>
          <w:rtl/>
        </w:rPr>
        <w:t>התוס' ישנים</w:t>
      </w:r>
      <w:r>
        <w:rPr>
          <w:rFonts w:hint="cs"/>
          <w:rtl/>
        </w:rPr>
        <w:t xml:space="preserve"> דלפי הספק של רב אי עקירת גופו כעקירת חפץ, כל החילוק בין גופו לבין ידו, היינו דוקא באופן שידו ברשות אחרת, ובכה"ג אמרינן דידו לא נייח כיון דבתר גופו גרירא, אבל לפי הפשיטות של רבי אף כשידו וגופו ברשות אחת, ואחר הטעינו בידו פטור, כיון דלא נייח, וזה לא מוכח ממתני'.</w:t>
      </w:r>
    </w:p>
    <w:p w14:paraId="1587F0D8" w14:textId="77777777" w:rsidR="001E0068" w:rsidRPr="005510EF" w:rsidRDefault="001E0068" w:rsidP="001E0068">
      <w:pPr>
        <w:pStyle w:val="a7"/>
        <w:rPr>
          <w:rtl/>
        </w:rPr>
      </w:pPr>
      <w:bookmarkStart w:id="1374" w:name="_Toc163205665"/>
      <w:bookmarkStart w:id="1375" w:name="_Toc163207211"/>
      <w:r>
        <w:rPr>
          <w:rFonts w:hint="cs"/>
          <w:rtl/>
        </w:rPr>
        <w:t>בי' הפר"ח במים חיים ונמוק"י הגרי"ב דרש"י ס"ל כרשב"א בתו"י דבהנחה פשיטא דכהנחת חפץ</w:t>
      </w:r>
      <w:bookmarkEnd w:id="1374"/>
      <w:bookmarkEnd w:id="1375"/>
    </w:p>
    <w:p w14:paraId="1B2F392E" w14:textId="607D91DF" w:rsidR="001E0068" w:rsidRDefault="001E0068" w:rsidP="006C4D7E">
      <w:pPr>
        <w:pStyle w:val="a3"/>
        <w:rPr>
          <w:rtl/>
        </w:rPr>
      </w:pPr>
      <w:r>
        <w:rPr>
          <w:rFonts w:hint="cs"/>
          <w:rtl/>
        </w:rPr>
        <w:t xml:space="preserve">במ"ש </w:t>
      </w:r>
      <w:r w:rsidRPr="00C17F78">
        <w:rPr>
          <w:rStyle w:val="aff4"/>
          <w:rFonts w:hint="cs"/>
          <w:rtl/>
        </w:rPr>
        <w:t>התוס'</w:t>
      </w:r>
      <w:r>
        <w:rPr>
          <w:rFonts w:hint="cs"/>
          <w:rtl/>
        </w:rPr>
        <w:t xml:space="preserve"> </w:t>
      </w:r>
      <w:r w:rsidRPr="00053BEB">
        <w:rPr>
          <w:rStyle w:val="af2"/>
          <w:rFonts w:eastAsia="Guttman Hodes" w:hint="cs"/>
          <w:rtl/>
        </w:rPr>
        <w:t xml:space="preserve">(עי' אות </w:t>
      </w:r>
      <w:r w:rsidRPr="00053BEB">
        <w:rPr>
          <w:rStyle w:val="af2"/>
          <w:rFonts w:eastAsia="Guttman Hodes"/>
          <w:rtl/>
        </w:rPr>
        <w:fldChar w:fldCharType="begin"/>
      </w:r>
      <w:r w:rsidRPr="00053BEB">
        <w:rPr>
          <w:rStyle w:val="af2"/>
          <w:rFonts w:eastAsia="Guttman Hodes"/>
          <w:rtl/>
        </w:rPr>
        <w:instrText xml:space="preserve"> </w:instrText>
      </w:r>
      <w:r w:rsidRPr="00053BEB">
        <w:rPr>
          <w:rStyle w:val="af2"/>
          <w:rFonts w:eastAsia="Guttman Hodes" w:hint="cs"/>
        </w:rPr>
        <w:instrText>REF</w:instrText>
      </w:r>
      <w:r w:rsidRPr="00053BEB">
        <w:rPr>
          <w:rStyle w:val="af2"/>
          <w:rFonts w:eastAsia="Guttman Hodes" w:hint="cs"/>
          <w:rtl/>
        </w:rPr>
        <w:instrText xml:space="preserve"> _</w:instrText>
      </w:r>
      <w:r w:rsidRPr="00053BEB">
        <w:rPr>
          <w:rStyle w:val="af2"/>
          <w:rFonts w:eastAsia="Guttman Hodes" w:hint="cs"/>
        </w:rPr>
        <w:instrText>Ref90828435 \r \h</w:instrText>
      </w:r>
      <w:r w:rsidRPr="00053BEB">
        <w:rPr>
          <w:rStyle w:val="af2"/>
          <w:rFonts w:eastAsia="Guttman Hodes"/>
          <w:rtl/>
        </w:rPr>
        <w:instrText xml:space="preserve"> </w:instrText>
      </w:r>
      <w:r w:rsidRPr="00053BEB">
        <w:rPr>
          <w:rStyle w:val="af2"/>
          <w:rFonts w:eastAsia="Guttman Hodes"/>
          <w:rtl/>
        </w:rPr>
      </w:r>
      <w:r w:rsidRPr="00053BE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53BEB">
        <w:rPr>
          <w:rStyle w:val="af2"/>
          <w:rFonts w:eastAsia="Guttman Hodes"/>
          <w:rtl/>
        </w:rPr>
        <w:fldChar w:fldCharType="end"/>
      </w:r>
      <w:r>
        <w:rPr>
          <w:rFonts w:hint="cs"/>
          <w:rtl/>
        </w:rPr>
        <w:t xml:space="preserve"> דהגמ' יכולה להסתפק אף בהנחה, אי הנחת גופו כהנחת חפץ, כתב </w:t>
      </w:r>
      <w:r w:rsidRPr="00C17F78">
        <w:rPr>
          <w:rStyle w:val="aff4"/>
          <w:rFonts w:hint="cs"/>
          <w:rtl/>
        </w:rPr>
        <w:t>הפר"ח בספר מים חיים</w:t>
      </w:r>
      <w:r w:rsidRPr="00C17F78">
        <w:rPr>
          <w:rStyle w:val="af2"/>
          <w:rFonts w:eastAsia="Guttman Hodes" w:hint="cs"/>
          <w:rtl/>
        </w:rPr>
        <w:t xml:space="preserve"> (על תוד"ה עקירת, נד' בסוף הגמ') </w:t>
      </w:r>
      <w:r w:rsidRPr="00C17F78">
        <w:rPr>
          <w:rStyle w:val="aff4"/>
          <w:rFonts w:hint="cs"/>
          <w:rtl/>
        </w:rPr>
        <w:t>דרש"י</w:t>
      </w:r>
      <w:r>
        <w:rPr>
          <w:rFonts w:hint="cs"/>
          <w:rtl/>
        </w:rPr>
        <w:t xml:space="preserve"> </w:t>
      </w:r>
      <w:r w:rsidRPr="00053BEB">
        <w:rPr>
          <w:rStyle w:val="af2"/>
          <w:rFonts w:eastAsia="Guttman Hodes" w:hint="cs"/>
          <w:rtl/>
        </w:rPr>
        <w:t xml:space="preserve">(עי' אות </w:t>
      </w:r>
      <w:r w:rsidRPr="00053BEB">
        <w:rPr>
          <w:rStyle w:val="af2"/>
          <w:rFonts w:eastAsia="Guttman Hodes"/>
          <w:rtl/>
        </w:rPr>
        <w:fldChar w:fldCharType="begin"/>
      </w:r>
      <w:r w:rsidRPr="00053BEB">
        <w:rPr>
          <w:rStyle w:val="af2"/>
          <w:rFonts w:eastAsia="Guttman Hodes"/>
          <w:rtl/>
        </w:rPr>
        <w:instrText xml:space="preserve"> </w:instrText>
      </w:r>
      <w:r w:rsidRPr="00053BEB">
        <w:rPr>
          <w:rStyle w:val="af2"/>
          <w:rFonts w:eastAsia="Guttman Hodes" w:hint="cs"/>
        </w:rPr>
        <w:instrText>REF</w:instrText>
      </w:r>
      <w:r w:rsidRPr="00053BEB">
        <w:rPr>
          <w:rStyle w:val="af2"/>
          <w:rFonts w:eastAsia="Guttman Hodes" w:hint="cs"/>
          <w:rtl/>
        </w:rPr>
        <w:instrText xml:space="preserve"> _</w:instrText>
      </w:r>
      <w:r w:rsidRPr="00053BEB">
        <w:rPr>
          <w:rStyle w:val="af2"/>
          <w:rFonts w:eastAsia="Guttman Hodes" w:hint="cs"/>
        </w:rPr>
        <w:instrText>Ref91193135 \r \h</w:instrText>
      </w:r>
      <w:r w:rsidRPr="00053BEB">
        <w:rPr>
          <w:rStyle w:val="af2"/>
          <w:rFonts w:eastAsia="Guttman Hodes"/>
          <w:rtl/>
        </w:rPr>
        <w:instrText xml:space="preserve"> </w:instrText>
      </w:r>
      <w:r w:rsidRPr="00053BEB">
        <w:rPr>
          <w:rStyle w:val="af2"/>
          <w:rFonts w:eastAsia="Guttman Hodes"/>
          <w:rtl/>
        </w:rPr>
      </w:r>
      <w:r w:rsidRPr="00053BE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53BEB">
        <w:rPr>
          <w:rStyle w:val="af2"/>
          <w:rFonts w:eastAsia="Guttman Hodes"/>
          <w:rtl/>
        </w:rPr>
        <w:fldChar w:fldCharType="end"/>
      </w:r>
      <w:r>
        <w:rPr>
          <w:rFonts w:hint="cs"/>
          <w:rtl/>
        </w:rPr>
        <w:t xml:space="preserve"> ס"ל דהספק הוא דוקא לענין עקירה, אבל בהנחה פשיטא דהוי כהנחת חפץ, כדמוכח מהגמ' לקמן </w:t>
      </w:r>
      <w:r w:rsidRPr="00C17F78">
        <w:rPr>
          <w:rStyle w:val="af2"/>
          <w:rFonts w:eastAsia="Guttman Hodes" w:hint="cs"/>
          <w:rtl/>
        </w:rPr>
        <w:t xml:space="preserve">(ד:) </w:t>
      </w:r>
      <w:r>
        <w:rPr>
          <w:rFonts w:hint="cs"/>
          <w:rtl/>
        </w:rPr>
        <w:t xml:space="preserve">דלענין עקירה והנחה ע"ג מקום ד', מסתפקת הגמ' אי אעפ"י דא"צ הנחה ע"ג מקום ד', צריך לעקור מע"ג מקום ד', </w:t>
      </w:r>
      <w:r w:rsidRPr="00A11B3D">
        <w:rPr>
          <w:rStyle w:val="af"/>
          <w:rFonts w:hint="cs"/>
          <w:rtl/>
        </w:rPr>
        <w:t>[וכדביאר</w:t>
      </w:r>
      <w:r>
        <w:rPr>
          <w:rStyle w:val="af"/>
          <w:rFonts w:hint="cs"/>
          <w:rtl/>
        </w:rPr>
        <w:t xml:space="preserve"> </w:t>
      </w:r>
      <w:r w:rsidRPr="00EA7B13">
        <w:rPr>
          <w:rStyle w:val="aff9"/>
          <w:rFonts w:hint="cs"/>
          <w:rtl/>
        </w:rPr>
        <w:t>הרשב"א בתוס' ישנים</w:t>
      </w:r>
      <w:r w:rsidRPr="00A11B3D">
        <w:rPr>
          <w:rStyle w:val="af"/>
          <w:rFonts w:hint="cs"/>
          <w:rtl/>
        </w:rPr>
        <w:t xml:space="preserve"> </w:t>
      </w:r>
      <w:r w:rsidRPr="00EA7B13">
        <w:rPr>
          <w:rStyle w:val="aff5"/>
          <w:rFonts w:hint="cs"/>
          <w:rtl/>
        </w:rPr>
        <w:t xml:space="preserve">(עי' אות </w:t>
      </w:r>
      <w:r w:rsidRPr="00EA7B13">
        <w:rPr>
          <w:rStyle w:val="aff5"/>
          <w:rtl/>
        </w:rPr>
        <w:fldChar w:fldCharType="begin"/>
      </w:r>
      <w:r w:rsidRPr="00EA7B13">
        <w:rPr>
          <w:rStyle w:val="aff5"/>
          <w:rtl/>
        </w:rPr>
        <w:instrText xml:space="preserve"> </w:instrText>
      </w:r>
      <w:r w:rsidRPr="00EA7B13">
        <w:rPr>
          <w:rStyle w:val="aff5"/>
          <w:rFonts w:hint="cs"/>
        </w:rPr>
        <w:instrText>REF</w:instrText>
      </w:r>
      <w:r w:rsidRPr="00EA7B13">
        <w:rPr>
          <w:rStyle w:val="aff5"/>
          <w:rFonts w:hint="cs"/>
          <w:rtl/>
        </w:rPr>
        <w:instrText xml:space="preserve"> _</w:instrText>
      </w:r>
      <w:r w:rsidRPr="00EA7B13">
        <w:rPr>
          <w:rStyle w:val="aff5"/>
          <w:rFonts w:hint="cs"/>
        </w:rPr>
        <w:instrText>Ref90828428 \r \h</w:instrText>
      </w:r>
      <w:r w:rsidRPr="00EA7B13">
        <w:rPr>
          <w:rStyle w:val="aff5"/>
          <w:rtl/>
        </w:rPr>
        <w:instrText xml:space="preserve"> </w:instrText>
      </w:r>
      <w:r w:rsidRPr="00EA7B13">
        <w:rPr>
          <w:rStyle w:val="aff5"/>
          <w:rtl/>
        </w:rPr>
      </w:r>
      <w:r w:rsidRPr="00EA7B13">
        <w:rPr>
          <w:rStyle w:val="aff5"/>
          <w:rtl/>
        </w:rPr>
        <w:fldChar w:fldCharType="separate"/>
      </w:r>
      <w:r w:rsidR="00250336">
        <w:rPr>
          <w:rStyle w:val="aff5"/>
          <w:cs/>
        </w:rPr>
        <w:t>‎</w:t>
      </w:r>
      <w:r w:rsidR="00250336">
        <w:rPr>
          <w:rStyle w:val="aff5"/>
          <w:rtl/>
        </w:rPr>
        <w:t>ג)</w:t>
      </w:r>
      <w:r w:rsidRPr="00EA7B13">
        <w:rPr>
          <w:rStyle w:val="aff5"/>
          <w:rtl/>
        </w:rPr>
        <w:fldChar w:fldCharType="end"/>
      </w:r>
      <w:r w:rsidRPr="00A11B3D">
        <w:rPr>
          <w:rStyle w:val="af"/>
          <w:rFonts w:hint="cs"/>
          <w:rtl/>
        </w:rPr>
        <w:t>]</w:t>
      </w:r>
      <w:r>
        <w:rPr>
          <w:rStyle w:val="af"/>
          <w:rFonts w:hint="cs"/>
          <w:rtl/>
        </w:rPr>
        <w:t>,</w:t>
      </w:r>
      <w:r>
        <w:rPr>
          <w:rFonts w:hint="cs"/>
          <w:rtl/>
        </w:rPr>
        <w:t xml:space="preserve"> וכ"כ </w:t>
      </w:r>
      <w:r w:rsidRPr="00C17F78">
        <w:rPr>
          <w:rStyle w:val="aff4"/>
          <w:rFonts w:hint="cs"/>
          <w:rtl/>
        </w:rPr>
        <w:t>בנמוק"י הגרי"ב</w:t>
      </w:r>
      <w:r>
        <w:rPr>
          <w:rFonts w:hint="cs"/>
          <w:rtl/>
        </w:rPr>
        <w:t xml:space="preserve"> </w:t>
      </w:r>
      <w:r w:rsidRPr="00C17F78">
        <w:rPr>
          <w:rStyle w:val="af2"/>
          <w:rFonts w:eastAsia="Guttman Hodes" w:hint="cs"/>
          <w:rtl/>
        </w:rPr>
        <w:t>(על המהרש"א או' א')</w:t>
      </w:r>
      <w:r>
        <w:rPr>
          <w:rFonts w:hint="cs"/>
          <w:rtl/>
        </w:rPr>
        <w:t xml:space="preserve">, אמנם </w:t>
      </w:r>
      <w:r w:rsidRPr="00C17F78">
        <w:rPr>
          <w:rStyle w:val="aff4"/>
          <w:rFonts w:hint="cs"/>
          <w:rtl/>
        </w:rPr>
        <w:t>הגרעק"א</w:t>
      </w:r>
      <w:r>
        <w:rPr>
          <w:rFonts w:hint="cs"/>
          <w:rtl/>
        </w:rPr>
        <w:t xml:space="preserve"> </w:t>
      </w:r>
      <w:r w:rsidRPr="00053BEB">
        <w:rPr>
          <w:rStyle w:val="af2"/>
          <w:rFonts w:eastAsia="Guttman Hodes" w:hint="cs"/>
          <w:rtl/>
        </w:rPr>
        <w:t xml:space="preserve">(עי' אות </w:t>
      </w:r>
      <w:r w:rsidRPr="00053BEB">
        <w:rPr>
          <w:rStyle w:val="af2"/>
          <w:rFonts w:eastAsia="Guttman Hodes"/>
          <w:rtl/>
        </w:rPr>
        <w:fldChar w:fldCharType="begin"/>
      </w:r>
      <w:r w:rsidRPr="00053BEB">
        <w:rPr>
          <w:rStyle w:val="af2"/>
          <w:rFonts w:eastAsia="Guttman Hodes"/>
          <w:rtl/>
        </w:rPr>
        <w:instrText xml:space="preserve"> </w:instrText>
      </w:r>
      <w:r w:rsidRPr="00053BEB">
        <w:rPr>
          <w:rStyle w:val="af2"/>
          <w:rFonts w:eastAsia="Guttman Hodes" w:hint="cs"/>
        </w:rPr>
        <w:instrText>REF</w:instrText>
      </w:r>
      <w:r w:rsidRPr="00053BEB">
        <w:rPr>
          <w:rStyle w:val="af2"/>
          <w:rFonts w:eastAsia="Guttman Hodes" w:hint="cs"/>
          <w:rtl/>
        </w:rPr>
        <w:instrText xml:space="preserve"> _</w:instrText>
      </w:r>
      <w:r w:rsidRPr="00053BEB">
        <w:rPr>
          <w:rStyle w:val="af2"/>
          <w:rFonts w:eastAsia="Guttman Hodes" w:hint="cs"/>
        </w:rPr>
        <w:instrText>Ref91193138 \r \h</w:instrText>
      </w:r>
      <w:r w:rsidRPr="00053BEB">
        <w:rPr>
          <w:rStyle w:val="af2"/>
          <w:rFonts w:eastAsia="Guttman Hodes"/>
          <w:rtl/>
        </w:rPr>
        <w:instrText xml:space="preserve"> </w:instrText>
      </w:r>
      <w:r w:rsidRPr="00053BEB">
        <w:rPr>
          <w:rStyle w:val="af2"/>
          <w:rFonts w:eastAsia="Guttman Hodes"/>
          <w:rtl/>
        </w:rPr>
      </w:r>
      <w:r w:rsidRPr="00053BEB">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053BEB">
        <w:rPr>
          <w:rStyle w:val="af2"/>
          <w:rFonts w:eastAsia="Guttman Hodes"/>
          <w:rtl/>
        </w:rPr>
        <w:fldChar w:fldCharType="end"/>
      </w:r>
      <w:r>
        <w:rPr>
          <w:rFonts w:hint="cs"/>
          <w:rtl/>
        </w:rPr>
        <w:t xml:space="preserve"> </w:t>
      </w:r>
      <w:r w:rsidRPr="00C17F78">
        <w:rPr>
          <w:rStyle w:val="aff4"/>
          <w:rFonts w:hint="cs"/>
          <w:rtl/>
        </w:rPr>
        <w:t>והפנ"י</w:t>
      </w:r>
      <w:r>
        <w:rPr>
          <w:rFonts w:hint="cs"/>
          <w:rtl/>
        </w:rPr>
        <w:t xml:space="preserve">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Ref91409225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5E345F">
        <w:rPr>
          <w:rStyle w:val="af2"/>
          <w:rFonts w:eastAsia="Guttman Hodes"/>
          <w:rtl/>
        </w:rPr>
        <w:fldChar w:fldCharType="end"/>
      </w:r>
      <w:r>
        <w:rPr>
          <w:rFonts w:hint="cs"/>
          <w:rtl/>
        </w:rPr>
        <w:t xml:space="preserve"> ביארו בדעת </w:t>
      </w:r>
      <w:r w:rsidRPr="00C17F78">
        <w:rPr>
          <w:rStyle w:val="aff4"/>
          <w:rFonts w:hint="cs"/>
          <w:rtl/>
        </w:rPr>
        <w:t>רש"י</w:t>
      </w:r>
      <w:r>
        <w:rPr>
          <w:rFonts w:hint="cs"/>
          <w:rtl/>
        </w:rPr>
        <w:t xml:space="preserve"> דהספק הוא גם לענין הנחה.</w:t>
      </w:r>
    </w:p>
    <w:p w14:paraId="7DB161B7" w14:textId="77777777" w:rsidR="001E0068" w:rsidRPr="00F869F8" w:rsidRDefault="001E0068" w:rsidP="001E0068">
      <w:pPr>
        <w:pStyle w:val="a7"/>
        <w:rPr>
          <w:rtl/>
        </w:rPr>
      </w:pPr>
      <w:bookmarkStart w:id="1376" w:name="_Toc163205666"/>
      <w:bookmarkStart w:id="1377" w:name="_Toc163207212"/>
      <w:r>
        <w:rPr>
          <w:rFonts w:hint="cs"/>
          <w:rtl/>
        </w:rPr>
        <w:t>בי' הפני משה בירושלמי דלרבי עקירת גופו כעקירת חפץ אך הנחת גופו לאו כהנחת חפץ</w:t>
      </w:r>
      <w:bookmarkEnd w:id="1376"/>
      <w:bookmarkEnd w:id="1377"/>
    </w:p>
    <w:p w14:paraId="18FE98AD" w14:textId="604A6F45" w:rsidR="001E0068" w:rsidRDefault="001E0068" w:rsidP="006C4D7E">
      <w:pPr>
        <w:pStyle w:val="a3"/>
        <w:rPr>
          <w:rStyle w:val="af"/>
          <w:rtl/>
        </w:rPr>
      </w:pPr>
      <w:bookmarkStart w:id="1378" w:name="_Ref92967829"/>
      <w:r>
        <w:rPr>
          <w:rFonts w:hint="cs"/>
          <w:rtl/>
        </w:rPr>
        <w:t xml:space="preserve">איתא בירושלמי </w:t>
      </w:r>
      <w:r w:rsidRPr="00F869F8">
        <w:rPr>
          <w:rStyle w:val="af2"/>
          <w:rFonts w:eastAsia="Guttman Hodes" w:hint="cs"/>
          <w:rtl/>
        </w:rPr>
        <w:t>(פ"א ה"א, ה.)</w:t>
      </w:r>
      <w:r>
        <w:rPr>
          <w:rFonts w:hint="cs"/>
          <w:rtl/>
        </w:rPr>
        <w:t xml:space="preserve"> דעל דעת רבי דעקירת גופו כעקירת חפץ, מסתפק הירושלמי בעמד ברה"י וזרק וקדם וקלטה ברה"ר, וביארו </w:t>
      </w:r>
      <w:r w:rsidRPr="00F869F8">
        <w:rPr>
          <w:rStyle w:val="aff4"/>
          <w:rFonts w:hint="cs"/>
          <w:rtl/>
        </w:rPr>
        <w:t>הפני</w:t>
      </w:r>
      <w:r>
        <w:rPr>
          <w:rFonts w:hint="cs"/>
          <w:rtl/>
        </w:rPr>
        <w:t xml:space="preserve"> </w:t>
      </w:r>
      <w:r w:rsidRPr="00F869F8">
        <w:rPr>
          <w:rStyle w:val="aff4"/>
          <w:rFonts w:hint="cs"/>
          <w:rtl/>
        </w:rPr>
        <w:t>משה</w:t>
      </w:r>
      <w:r>
        <w:rPr>
          <w:rFonts w:hint="cs"/>
          <w:rtl/>
        </w:rPr>
        <w:t xml:space="preserve"> </w:t>
      </w:r>
      <w:r w:rsidRPr="00F869F8">
        <w:rPr>
          <w:rStyle w:val="af2"/>
          <w:rFonts w:eastAsia="Guttman Hodes" w:hint="cs"/>
          <w:rtl/>
        </w:rPr>
        <w:t>(פ"א ה"א, ה. ד"ה על דעתיה, ד"ה לא צורכה)</w:t>
      </w:r>
      <w:r>
        <w:rPr>
          <w:rFonts w:hint="cs"/>
          <w:rtl/>
        </w:rPr>
        <w:t xml:space="preserve"> </w:t>
      </w:r>
      <w:r w:rsidRPr="00F869F8">
        <w:rPr>
          <w:rStyle w:val="aff4"/>
          <w:rFonts w:hint="cs"/>
          <w:rtl/>
        </w:rPr>
        <w:t>וה</w:t>
      </w:r>
      <w:r w:rsidRPr="00F869F8">
        <w:rPr>
          <w:rStyle w:val="aff4"/>
          <w:rtl/>
        </w:rPr>
        <w:t>רידב"ז</w:t>
      </w:r>
      <w:r>
        <w:rPr>
          <w:rtl/>
        </w:rPr>
        <w:t xml:space="preserve"> </w:t>
      </w:r>
      <w:r w:rsidRPr="00F869F8">
        <w:rPr>
          <w:rStyle w:val="af2"/>
          <w:rFonts w:eastAsia="Guttman Hodes" w:hint="cs"/>
          <w:rtl/>
        </w:rPr>
        <w:t xml:space="preserve">(פ"א ה"א, ה. ד"ה על דעתיה, ד"ה </w:t>
      </w:r>
      <w:r w:rsidRPr="00F869F8">
        <w:rPr>
          <w:rStyle w:val="af2"/>
          <w:rFonts w:eastAsia="Guttman Hodes"/>
          <w:rtl/>
        </w:rPr>
        <w:t>סבר</w:t>
      </w:r>
      <w:r w:rsidRPr="00F869F8">
        <w:rPr>
          <w:rStyle w:val="af2"/>
          <w:rFonts w:eastAsia="Guttman Hodes" w:hint="cs"/>
          <w:rtl/>
        </w:rPr>
        <w:t>)</w:t>
      </w:r>
      <w:r w:rsidRPr="00F869F8">
        <w:rPr>
          <w:rStyle w:val="af2"/>
          <w:rFonts w:eastAsia="Guttman Hodes"/>
          <w:rtl/>
        </w:rPr>
        <w:t xml:space="preserve"> </w:t>
      </w:r>
      <w:r>
        <w:rPr>
          <w:rFonts w:hint="cs"/>
          <w:rtl/>
        </w:rPr>
        <w:t xml:space="preserve">דמספקא לירושלמי לדעת רבי דעקירת גופו כעקירת חפץ, אי אף ההנחה בידו חשיבא כהנחה ברה"ר, והביא הירושלמי ברייתא דרבי פוטר עד שתנוח, וביאר </w:t>
      </w:r>
      <w:r w:rsidRPr="00F869F8">
        <w:rPr>
          <w:rStyle w:val="aff4"/>
          <w:rFonts w:hint="cs"/>
          <w:rtl/>
        </w:rPr>
        <w:t>הפני משה</w:t>
      </w:r>
      <w:r>
        <w:rPr>
          <w:rFonts w:hint="cs"/>
          <w:rtl/>
        </w:rPr>
        <w:t xml:space="preserve"> </w:t>
      </w:r>
      <w:r w:rsidRPr="00F869F8">
        <w:rPr>
          <w:rStyle w:val="af2"/>
          <w:rFonts w:eastAsia="Guttman Hodes" w:hint="cs"/>
          <w:rtl/>
        </w:rPr>
        <w:t xml:space="preserve">(פ"א ה"א, ה. ד"ה אשכח) </w:t>
      </w:r>
      <w:r>
        <w:rPr>
          <w:rFonts w:hint="cs"/>
          <w:rtl/>
        </w:rPr>
        <w:t>דכוונת הברייתא לומר דבקדם וקלט בידו פוטר</w:t>
      </w:r>
      <w:r w:rsidRPr="00090564">
        <w:rPr>
          <w:rFonts w:hint="cs"/>
          <w:rtl/>
        </w:rPr>
        <w:t xml:space="preserve"> </w:t>
      </w:r>
      <w:r>
        <w:rPr>
          <w:rFonts w:hint="cs"/>
          <w:rtl/>
        </w:rPr>
        <w:t xml:space="preserve">רבי, עד שתנוח מאליה ברה"ר, דכיון שקדם וקלט לא הוי הנחה, </w:t>
      </w:r>
      <w:r w:rsidRPr="00F869F8">
        <w:rPr>
          <w:rStyle w:val="af"/>
          <w:rFonts w:hint="cs"/>
          <w:rtl/>
        </w:rPr>
        <w:t xml:space="preserve">[אמנם יעוי' בביאור </w:t>
      </w:r>
      <w:r w:rsidRPr="00F869F8">
        <w:rPr>
          <w:rStyle w:val="aff9"/>
          <w:rFonts w:hint="cs"/>
          <w:rtl/>
        </w:rPr>
        <w:t>הגרח"ק</w:t>
      </w:r>
      <w:r w:rsidRPr="00F869F8">
        <w:rPr>
          <w:rStyle w:val="af"/>
          <w:rFonts w:hint="cs"/>
          <w:rtl/>
        </w:rPr>
        <w:t xml:space="preserve"> </w:t>
      </w:r>
      <w:r w:rsidRPr="00F869F8">
        <w:rPr>
          <w:rStyle w:val="aff5"/>
          <w:rFonts w:hint="cs"/>
          <w:rtl/>
        </w:rPr>
        <w:t xml:space="preserve">(פ"א ה"א, ה. ד"ה היה עומד) </w:t>
      </w:r>
      <w:r w:rsidRPr="00F869F8">
        <w:rPr>
          <w:rStyle w:val="af"/>
          <w:rFonts w:hint="cs"/>
          <w:rtl/>
        </w:rPr>
        <w:t xml:space="preserve">דביאר את דברי הירושלמי באופ"א, וכן משמע </w:t>
      </w:r>
      <w:r w:rsidRPr="00F869F8">
        <w:rPr>
          <w:rStyle w:val="aff9"/>
          <w:rFonts w:hint="cs"/>
          <w:rtl/>
        </w:rPr>
        <w:t>בקרבן העדה</w:t>
      </w:r>
      <w:r w:rsidRPr="00F869F8">
        <w:rPr>
          <w:rStyle w:val="af"/>
          <w:rFonts w:hint="cs"/>
          <w:rtl/>
        </w:rPr>
        <w:t xml:space="preserve"> </w:t>
      </w:r>
      <w:r w:rsidRPr="00F869F8">
        <w:rPr>
          <w:rStyle w:val="aff5"/>
          <w:rFonts w:hint="cs"/>
          <w:rtl/>
        </w:rPr>
        <w:t>(פ"א ה"א, ה. ד"ה וקלטה)</w:t>
      </w:r>
      <w:r w:rsidRPr="00F869F8">
        <w:rPr>
          <w:rStyle w:val="af"/>
          <w:rFonts w:hint="cs"/>
          <w:rtl/>
        </w:rPr>
        <w:t>]</w:t>
      </w:r>
      <w:r>
        <w:rPr>
          <w:rStyle w:val="af"/>
          <w:rFonts w:hint="cs"/>
          <w:rtl/>
        </w:rPr>
        <w:t>,</w:t>
      </w:r>
      <w:r w:rsidRPr="00F869F8">
        <w:rPr>
          <w:rFonts w:hint="cs"/>
          <w:rtl/>
        </w:rPr>
        <w:t xml:space="preserve"> </w:t>
      </w:r>
      <w:r>
        <w:rPr>
          <w:rFonts w:hint="cs"/>
          <w:rtl/>
        </w:rPr>
        <w:t xml:space="preserve">אמנם יעוי' במ"ש </w:t>
      </w:r>
      <w:r w:rsidRPr="001E5BF0">
        <w:rPr>
          <w:rStyle w:val="aff4"/>
          <w:rFonts w:hint="cs"/>
          <w:rtl/>
        </w:rPr>
        <w:t>החת"ס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דהירושלמי הקשה על דברי רבי, מהספק בגמ' לקמן </w:t>
      </w:r>
      <w:r w:rsidRPr="00223C4F">
        <w:rPr>
          <w:rStyle w:val="af2"/>
          <w:rFonts w:eastAsia="Guttman Hodes" w:hint="cs"/>
          <w:rtl/>
        </w:rPr>
        <w:t>(ה.)</w:t>
      </w:r>
      <w:r w:rsidRPr="00864865">
        <w:rPr>
          <w:rtl/>
        </w:rPr>
        <w:t xml:space="preserve"> </w:t>
      </w:r>
      <w:r>
        <w:rPr>
          <w:rFonts w:hint="cs"/>
          <w:rtl/>
        </w:rPr>
        <w:t xml:space="preserve">בזרק חפץ ונעקר ממקומו וחזר וקיבלו, ולא תירץ הירושלמי כלום, וכן הקשו </w:t>
      </w:r>
      <w:r w:rsidRPr="0078065A">
        <w:rPr>
          <w:rStyle w:val="aff4"/>
          <w:rFonts w:hint="cs"/>
          <w:rtl/>
        </w:rPr>
        <w:t xml:space="preserve">הגר"ח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Ref91440573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E5BF0">
        <w:rPr>
          <w:rStyle w:val="af2"/>
          <w:rFonts w:eastAsia="Guttman Hodes"/>
          <w:rtl/>
        </w:rPr>
        <w:fldChar w:fldCharType="end"/>
      </w:r>
      <w:r>
        <w:rPr>
          <w:rFonts w:hint="cs"/>
          <w:rtl/>
        </w:rPr>
        <w:t xml:space="preserve"> </w:t>
      </w:r>
      <w:r w:rsidRPr="0078065A">
        <w:rPr>
          <w:rStyle w:val="aff4"/>
          <w:rFonts w:hint="cs"/>
          <w:rtl/>
        </w:rPr>
        <w:t>והאבי עזרי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Ref91440591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1E5BF0">
        <w:rPr>
          <w:rStyle w:val="af2"/>
          <w:rFonts w:eastAsia="Guttman Hodes"/>
          <w:rtl/>
        </w:rPr>
        <w:fldChar w:fldCharType="end"/>
      </w:r>
      <w:r>
        <w:rPr>
          <w:rStyle w:val="af2"/>
          <w:rFonts w:eastAsia="Guttman Hodes" w:hint="cs"/>
          <w:rtl/>
        </w:rPr>
        <w:t xml:space="preserve"> </w:t>
      </w:r>
      <w:r>
        <w:rPr>
          <w:rFonts w:hint="cs"/>
          <w:rtl/>
        </w:rPr>
        <w:t xml:space="preserve">על דברי רבי מהגמ' לקמן, וע"ע במ"ש </w:t>
      </w:r>
      <w:r w:rsidRPr="0078065A">
        <w:rPr>
          <w:rStyle w:val="aff4"/>
          <w:rFonts w:hint="cs"/>
          <w:rtl/>
        </w:rPr>
        <w:t xml:space="preserve">הברכ"ש </w:t>
      </w:r>
      <w:r w:rsidRPr="00CA6D98">
        <w:rPr>
          <w:rStyle w:val="af2"/>
          <w:rFonts w:eastAsia="Guttman Hodes" w:hint="cs"/>
          <w:rtl/>
        </w:rPr>
        <w:t xml:space="preserve">(עי' אות </w:t>
      </w:r>
      <w:r w:rsidRPr="00CA6D98">
        <w:rPr>
          <w:rStyle w:val="af2"/>
          <w:rFonts w:eastAsia="Guttman Hodes"/>
          <w:rtl/>
        </w:rPr>
        <w:fldChar w:fldCharType="begin"/>
      </w:r>
      <w:r w:rsidRPr="00CA6D98">
        <w:rPr>
          <w:rStyle w:val="af2"/>
          <w:rFonts w:eastAsia="Guttman Hodes"/>
          <w:rtl/>
        </w:rPr>
        <w:instrText xml:space="preserve"> </w:instrText>
      </w:r>
      <w:r w:rsidRPr="00CA6D98">
        <w:rPr>
          <w:rStyle w:val="af2"/>
          <w:rFonts w:eastAsia="Guttman Hodes" w:hint="cs"/>
        </w:rPr>
        <w:instrText>REF</w:instrText>
      </w:r>
      <w:r w:rsidRPr="00CA6D98">
        <w:rPr>
          <w:rStyle w:val="af2"/>
          <w:rFonts w:eastAsia="Guttman Hodes" w:hint="cs"/>
          <w:rtl/>
        </w:rPr>
        <w:instrText xml:space="preserve"> _</w:instrText>
      </w:r>
      <w:r w:rsidRPr="00CA6D98">
        <w:rPr>
          <w:rStyle w:val="af2"/>
          <w:rFonts w:eastAsia="Guttman Hodes" w:hint="cs"/>
        </w:rPr>
        <w:instrText>Ref90930733 \r \h</w:instrText>
      </w:r>
      <w:r w:rsidRPr="00CA6D98">
        <w:rPr>
          <w:rStyle w:val="af2"/>
          <w:rFonts w:eastAsia="Guttman Hodes"/>
          <w:rtl/>
        </w:rPr>
        <w:instrText xml:space="preserve"> </w:instrText>
      </w:r>
      <w:r w:rsidRPr="00CA6D98">
        <w:rPr>
          <w:rStyle w:val="af2"/>
          <w:rFonts w:eastAsia="Guttman Hodes"/>
          <w:rtl/>
        </w:rPr>
      </w:r>
      <w:r w:rsidRPr="00CA6D98">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CA6D98">
        <w:rPr>
          <w:rStyle w:val="af2"/>
          <w:rFonts w:eastAsia="Guttman Hodes"/>
          <w:rtl/>
        </w:rPr>
        <w:fldChar w:fldCharType="end"/>
      </w:r>
      <w:r w:rsidRPr="00F869F8">
        <w:rPr>
          <w:rFonts w:hint="cs"/>
          <w:rtl/>
        </w:rPr>
        <w:t>.</w:t>
      </w:r>
      <w:bookmarkEnd w:id="1378"/>
    </w:p>
    <w:p w14:paraId="7A33ED9A" w14:textId="77777777" w:rsidR="001E0068" w:rsidRPr="00A27C11" w:rsidRDefault="001E0068" w:rsidP="001E0068">
      <w:pPr>
        <w:pStyle w:val="a7"/>
        <w:rPr>
          <w:rtl/>
        </w:rPr>
      </w:pPr>
    </w:p>
    <w:p w14:paraId="352F1519" w14:textId="77777777" w:rsidR="001E0068" w:rsidRPr="00090564" w:rsidRDefault="001E0068" w:rsidP="001E0068">
      <w:pPr>
        <w:pStyle w:val="a7"/>
        <w:rPr>
          <w:rtl/>
        </w:rPr>
      </w:pPr>
      <w:bookmarkStart w:id="1379" w:name="_Toc163205667"/>
      <w:bookmarkStart w:id="1380" w:name="_Toc163207213"/>
      <w:r>
        <w:rPr>
          <w:rFonts w:hint="cs"/>
          <w:rtl/>
        </w:rPr>
        <w:t>קו' הגרעק"א על התוס' והרמב"ם דכתבו דהנחת גופו כהנחת חפץ דבירושלמי מבו' דל"ה הנחה</w:t>
      </w:r>
      <w:bookmarkEnd w:id="1379"/>
      <w:bookmarkEnd w:id="1380"/>
    </w:p>
    <w:p w14:paraId="6A492623" w14:textId="6C15486A" w:rsidR="001E0068" w:rsidRDefault="001E0068" w:rsidP="006C4D7E">
      <w:pPr>
        <w:pStyle w:val="a3"/>
        <w:rPr>
          <w:rtl/>
        </w:rPr>
      </w:pPr>
      <w:bookmarkStart w:id="1381" w:name="_Ref92967846"/>
      <w:r>
        <w:rPr>
          <w:rFonts w:hint="cs"/>
          <w:rtl/>
        </w:rPr>
        <w:lastRenderedPageBreak/>
        <w:t xml:space="preserve">והקשה </w:t>
      </w:r>
      <w:r w:rsidRPr="00F869F8">
        <w:rPr>
          <w:rStyle w:val="aff4"/>
          <w:rFonts w:hint="cs"/>
          <w:rtl/>
        </w:rPr>
        <w:t>הגרעק"א בגלהש"ס בירושלמי</w:t>
      </w:r>
      <w:r>
        <w:rPr>
          <w:rFonts w:hint="cs"/>
          <w:rtl/>
        </w:rPr>
        <w:t xml:space="preserve"> </w:t>
      </w:r>
      <w:r w:rsidRPr="00F869F8">
        <w:rPr>
          <w:rStyle w:val="af2"/>
          <w:rFonts w:eastAsia="Guttman Hodes" w:hint="cs"/>
          <w:rtl/>
        </w:rPr>
        <w:t>(פ"א ה"א, ה. או' א', במהדו' עוז והדר נד' בסוף המסכת)</w:t>
      </w:r>
      <w:r>
        <w:rPr>
          <w:rFonts w:hint="cs"/>
          <w:rtl/>
        </w:rPr>
        <w:t xml:space="preserve"> על דברי </w:t>
      </w:r>
      <w:r>
        <w:rPr>
          <w:rStyle w:val="aff4"/>
          <w:rFonts w:hint="cs"/>
          <w:rtl/>
        </w:rPr>
        <w:t>ה</w:t>
      </w:r>
      <w:r w:rsidRPr="00177B45">
        <w:rPr>
          <w:rStyle w:val="aff4"/>
          <w:rFonts w:hint="cs"/>
          <w:rtl/>
        </w:rPr>
        <w:t>תוס'</w:t>
      </w:r>
      <w:r>
        <w:rPr>
          <w:rFonts w:hint="cs"/>
          <w:rtl/>
        </w:rPr>
        <w:t xml:space="preserve">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Ref90828435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דכתבו דהגמ' יכולה להסתפק אף לענין הנחה, ועל דברי </w:t>
      </w:r>
      <w:r w:rsidRPr="0056314D">
        <w:rPr>
          <w:rStyle w:val="aff4"/>
          <w:rFonts w:hint="cs"/>
          <w:rtl/>
        </w:rPr>
        <w:t>הרשב"א בתוס' ישנים</w:t>
      </w:r>
      <w:r>
        <w:rPr>
          <w:rFonts w:hint="cs"/>
          <w:rtl/>
        </w:rPr>
        <w:t xml:space="preserve">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Ref90828428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דכתב דלענין הנחה פשיטא לגמ' דהנחת גופו כהנחת חפץ, דהא בירושלמי מבואר להדיא דהנחת גופו לאו כהנחת חפץ, וכן הקשה </w:t>
      </w:r>
      <w:r w:rsidRPr="00F869F8">
        <w:rPr>
          <w:rStyle w:val="aff4"/>
          <w:rFonts w:hint="cs"/>
          <w:rtl/>
        </w:rPr>
        <w:t>הגרעק"א</w:t>
      </w:r>
      <w:r>
        <w:rPr>
          <w:rFonts w:hint="cs"/>
          <w:rtl/>
        </w:rPr>
        <w:t xml:space="preserve"> על דברי </w:t>
      </w:r>
      <w:r w:rsidRPr="00F869F8">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Ref91091372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Pr>
          <w:rStyle w:val="af2"/>
          <w:rFonts w:eastAsia="Guttman Hodes"/>
          <w:rtl/>
        </w:rPr>
        <w:fldChar w:fldCharType="end"/>
      </w:r>
      <w:r>
        <w:rPr>
          <w:rFonts w:hint="cs"/>
          <w:rtl/>
        </w:rPr>
        <w:t xml:space="preserve"> דפסק דהנחת גופו כהנחת חפץ,</w:t>
      </w:r>
      <w:r w:rsidRPr="00090564">
        <w:rPr>
          <w:rFonts w:hint="cs"/>
          <w:rtl/>
        </w:rPr>
        <w:t xml:space="preserve"> </w:t>
      </w:r>
      <w:r>
        <w:rPr>
          <w:rFonts w:hint="cs"/>
          <w:rtl/>
        </w:rPr>
        <w:t xml:space="preserve">ועי' במ"ש בזה </w:t>
      </w:r>
      <w:r w:rsidRPr="00F869F8">
        <w:rPr>
          <w:rStyle w:val="aff4"/>
          <w:rFonts w:hint="cs"/>
          <w:rtl/>
        </w:rPr>
        <w:t>התוצאות חיים</w:t>
      </w:r>
      <w:r>
        <w:rPr>
          <w:rFonts w:hint="cs"/>
          <w:rtl/>
        </w:rPr>
        <w:t xml:space="preserve"> </w:t>
      </w:r>
      <w:r w:rsidRPr="00F869F8">
        <w:rPr>
          <w:rStyle w:val="af2"/>
          <w:rFonts w:eastAsia="Guttman Hodes" w:hint="cs"/>
          <w:rtl/>
        </w:rPr>
        <w:t>(סי' י"ז או' ה')</w:t>
      </w:r>
      <w:r>
        <w:rPr>
          <w:rFonts w:hint="cs"/>
          <w:rtl/>
        </w:rPr>
        <w:t>.</w:t>
      </w:r>
      <w:bookmarkEnd w:id="1381"/>
    </w:p>
    <w:p w14:paraId="1349068D" w14:textId="77777777" w:rsidR="001E0068" w:rsidRDefault="001E0068" w:rsidP="001E0068">
      <w:pPr>
        <w:pStyle w:val="a7"/>
        <w:rPr>
          <w:rtl/>
        </w:rPr>
      </w:pPr>
      <w:bookmarkStart w:id="1382" w:name="_Toc163205668"/>
      <w:bookmarkStart w:id="1383" w:name="_Toc163207214"/>
      <w:r>
        <w:rPr>
          <w:rFonts w:hint="cs"/>
          <w:rtl/>
        </w:rPr>
        <w:t>בי' התוס' דא"א להוכיח דעקירת גופו כעקירת חפץ ממתני' לקמן דאף אי אינו דאו' גזור רבנן</w:t>
      </w:r>
      <w:bookmarkEnd w:id="1382"/>
      <w:bookmarkEnd w:id="1383"/>
    </w:p>
    <w:p w14:paraId="738D1008" w14:textId="77777777" w:rsidR="001E0068" w:rsidRDefault="001E0068" w:rsidP="006C4D7E">
      <w:pPr>
        <w:pStyle w:val="a3"/>
      </w:pPr>
      <w:r>
        <w:rPr>
          <w:rFonts w:hint="cs"/>
          <w:rtl/>
        </w:rPr>
        <w:t xml:space="preserve">הקשו </w:t>
      </w:r>
      <w:r w:rsidRPr="00177B45">
        <w:rPr>
          <w:rStyle w:val="aff4"/>
          <w:rFonts w:hint="cs"/>
          <w:rtl/>
        </w:rPr>
        <w:t>התוס'</w:t>
      </w:r>
      <w:r>
        <w:rPr>
          <w:rStyle w:val="aff4"/>
          <w:rFonts w:hint="cs"/>
          <w:rtl/>
        </w:rPr>
        <w:t xml:space="preserve"> </w:t>
      </w:r>
      <w:r w:rsidRPr="002339A4">
        <w:rPr>
          <w:rStyle w:val="af2"/>
          <w:rFonts w:eastAsia="Guttman Hodes" w:hint="cs"/>
          <w:rtl/>
        </w:rPr>
        <w:t>(ד"ה עקירת)</w:t>
      </w:r>
      <w:r>
        <w:rPr>
          <w:rFonts w:hint="cs"/>
          <w:rtl/>
        </w:rPr>
        <w:t xml:space="preserve"> דאמאי הגמ' לא פשטה את הספק מדתנן לקמן </w:t>
      </w:r>
      <w:r w:rsidRPr="002339A4">
        <w:rPr>
          <w:rStyle w:val="af2"/>
          <w:rFonts w:eastAsia="Guttman Hodes" w:hint="cs"/>
          <w:rtl/>
        </w:rPr>
        <w:t>(יא:)</w:t>
      </w:r>
      <w:r>
        <w:rPr>
          <w:rFonts w:hint="cs"/>
          <w:rtl/>
        </w:rPr>
        <w:t xml:space="preserve"> "</w:t>
      </w:r>
      <w:r>
        <w:rPr>
          <w:rtl/>
        </w:rPr>
        <w:t>לא יצא החייט במחטו שמא ישכח ויצא</w:t>
      </w:r>
      <w:r>
        <w:rPr>
          <w:rFonts w:hint="cs"/>
          <w:rtl/>
        </w:rPr>
        <w:t xml:space="preserve">", דאי עקירת גופו לאו כעקירת חפץ, א"כ אינו יכול לבא לאיסור הוצאה דאו', ואמאי אסור לו לצאת במחטו, </w:t>
      </w:r>
      <w:r w:rsidRPr="00917FC8">
        <w:rPr>
          <w:rStyle w:val="af"/>
          <w:rFonts w:hint="cs"/>
          <w:rtl/>
        </w:rPr>
        <w:t xml:space="preserve">[וביאר </w:t>
      </w:r>
      <w:r w:rsidRPr="00917FC8">
        <w:rPr>
          <w:rStyle w:val="aff9"/>
          <w:rFonts w:hint="cs"/>
          <w:rtl/>
        </w:rPr>
        <w:t xml:space="preserve">הגרעק"א </w:t>
      </w:r>
      <w:r w:rsidRPr="00917FC8">
        <w:rPr>
          <w:rStyle w:val="aff5"/>
          <w:rFonts w:hint="cs"/>
          <w:rtl/>
        </w:rPr>
        <w:t xml:space="preserve">(ד"ה שם בעי) </w:t>
      </w:r>
      <w:r w:rsidRPr="00917FC8">
        <w:rPr>
          <w:rStyle w:val="af"/>
          <w:rFonts w:hint="cs"/>
          <w:rtl/>
        </w:rPr>
        <w:t>דכוונת</w:t>
      </w:r>
      <w:r w:rsidRPr="00917FC8">
        <w:rPr>
          <w:rStyle w:val="aff9"/>
          <w:rFonts w:hint="cs"/>
          <w:rtl/>
        </w:rPr>
        <w:t xml:space="preserve"> התוס' </w:t>
      </w:r>
      <w:r w:rsidRPr="00917FC8">
        <w:rPr>
          <w:rStyle w:val="af"/>
          <w:rFonts w:hint="cs"/>
          <w:rtl/>
        </w:rPr>
        <w:t>לומר דאי עקירת גופו אינה כעקירת חפץ, א"כ אף החייט ישכח ויצא במחטו לרה"ר, לא יעבור על איסור דאו', וא"כ לא היו רבנן צריכים לגזור גזירה בזה],</w:t>
      </w:r>
      <w:r>
        <w:rPr>
          <w:rFonts w:hint="cs"/>
          <w:rtl/>
        </w:rPr>
        <w:t xml:space="preserve"> ותירצו </w:t>
      </w:r>
      <w:r w:rsidRPr="00917FC8">
        <w:rPr>
          <w:rStyle w:val="aff4"/>
          <w:rFonts w:hint="cs"/>
          <w:rtl/>
        </w:rPr>
        <w:t>התוס'</w:t>
      </w:r>
      <w:r>
        <w:rPr>
          <w:rFonts w:hint="cs"/>
          <w:rtl/>
        </w:rPr>
        <w:t xml:space="preserve"> דאפש"ל דאף שאינו יכול לבא לאיסור דאו', מ"א אסרו רבנן, והוסיף </w:t>
      </w:r>
      <w:r w:rsidRPr="00177B45">
        <w:rPr>
          <w:rStyle w:val="aff4"/>
          <w:rFonts w:hint="cs"/>
          <w:rtl/>
        </w:rPr>
        <w:t>התוס' הרא"ש</w:t>
      </w:r>
      <w:r>
        <w:rPr>
          <w:rFonts w:hint="cs"/>
          <w:rtl/>
        </w:rPr>
        <w:t xml:space="preserve"> </w:t>
      </w:r>
      <w:r w:rsidRPr="002339A4">
        <w:rPr>
          <w:rStyle w:val="af2"/>
          <w:rFonts w:eastAsia="Guttman Hodes" w:hint="cs"/>
          <w:rtl/>
        </w:rPr>
        <w:t>(ד"ה מי)</w:t>
      </w:r>
      <w:r>
        <w:rPr>
          <w:rFonts w:hint="cs"/>
          <w:rtl/>
        </w:rPr>
        <w:t xml:space="preserve"> דבדבר שרגיל להיות, גזרו חכמים אף בגזירה לגזירה כדמוכח לקמן </w:t>
      </w:r>
      <w:r>
        <w:rPr>
          <w:rStyle w:val="af2"/>
          <w:rFonts w:eastAsia="Guttman Hodes" w:hint="cs"/>
          <w:rtl/>
        </w:rPr>
        <w:t>(כא., כג:,</w:t>
      </w:r>
      <w:r w:rsidRPr="002339A4">
        <w:rPr>
          <w:rStyle w:val="af2"/>
          <w:rFonts w:eastAsia="Guttman Hodes" w:hint="cs"/>
          <w:rtl/>
        </w:rPr>
        <w:t xml:space="preserve"> לח:, קיז:)</w:t>
      </w:r>
      <w:r w:rsidRPr="002339A4">
        <w:rPr>
          <w:rFonts w:hint="cs"/>
          <w:rtl/>
        </w:rPr>
        <w:t xml:space="preserve">. </w:t>
      </w:r>
    </w:p>
    <w:p w14:paraId="05AD07AF" w14:textId="77777777" w:rsidR="001E0068" w:rsidRPr="008655F9" w:rsidRDefault="001E0068" w:rsidP="001E0068">
      <w:pPr>
        <w:pStyle w:val="a7"/>
        <w:rPr>
          <w:rtl/>
        </w:rPr>
      </w:pPr>
      <w:bookmarkStart w:id="1384" w:name="_Toc163205669"/>
      <w:bookmarkStart w:id="1385" w:name="_Toc163207215"/>
      <w:r>
        <w:rPr>
          <w:rFonts w:hint="cs"/>
          <w:rtl/>
        </w:rPr>
        <w:t>בי' התו"י דלדברי הרשב"א בתו"י ל"ק קושית התוס' ממתני' לקמן וקו' הגרעק"א על התו"י</w:t>
      </w:r>
      <w:bookmarkEnd w:id="1384"/>
      <w:bookmarkEnd w:id="1385"/>
    </w:p>
    <w:p w14:paraId="5A0C72F4" w14:textId="2F58408B" w:rsidR="001E0068" w:rsidRDefault="001E0068" w:rsidP="006C4D7E">
      <w:pPr>
        <w:pStyle w:val="a3"/>
        <w:rPr>
          <w:rtl/>
        </w:rPr>
      </w:pPr>
      <w:bookmarkStart w:id="1386" w:name="_Ref91409583"/>
      <w:r>
        <w:rPr>
          <w:rFonts w:hint="cs"/>
          <w:rtl/>
        </w:rPr>
        <w:t xml:space="preserve">וכתבו </w:t>
      </w:r>
      <w:r w:rsidRPr="00F34B87">
        <w:rPr>
          <w:rStyle w:val="aff4"/>
          <w:rFonts w:hint="cs"/>
          <w:rtl/>
        </w:rPr>
        <w:t>בתוס' ישנים</w:t>
      </w:r>
      <w:r>
        <w:rPr>
          <w:rFonts w:hint="cs"/>
          <w:rtl/>
        </w:rPr>
        <w:t xml:space="preserve"> </w:t>
      </w:r>
      <w:r w:rsidRPr="00C10345">
        <w:rPr>
          <w:rStyle w:val="af2"/>
          <w:rFonts w:eastAsia="Guttman Hodes" w:hint="cs"/>
          <w:rtl/>
        </w:rPr>
        <w:t xml:space="preserve">(או' ג') </w:t>
      </w:r>
      <w:r>
        <w:rPr>
          <w:rFonts w:hint="cs"/>
          <w:rtl/>
        </w:rPr>
        <w:t xml:space="preserve">דלדברי </w:t>
      </w:r>
      <w:r w:rsidRPr="0056314D">
        <w:rPr>
          <w:rStyle w:val="aff4"/>
          <w:rFonts w:hint="cs"/>
          <w:rtl/>
        </w:rPr>
        <w:t>הרשב"א בתוס' ישנים</w:t>
      </w:r>
      <w:r>
        <w:rPr>
          <w:rStyle w:val="aff4"/>
          <w:rFonts w:hint="cs"/>
          <w:rtl/>
        </w:rPr>
        <w:t xml:space="preserve"> </w:t>
      </w:r>
      <w:r w:rsidRPr="00C10345">
        <w:rPr>
          <w:rStyle w:val="af2"/>
          <w:rFonts w:eastAsia="Guttman Hodes" w:hint="cs"/>
          <w:rtl/>
        </w:rPr>
        <w:t xml:space="preserve">(עי' אות </w:t>
      </w:r>
      <w:r w:rsidRPr="00C10345">
        <w:rPr>
          <w:rStyle w:val="af2"/>
          <w:rFonts w:eastAsia="Guttman Hodes"/>
          <w:rtl/>
        </w:rPr>
        <w:fldChar w:fldCharType="begin"/>
      </w:r>
      <w:r w:rsidRPr="00C10345">
        <w:rPr>
          <w:rStyle w:val="af2"/>
          <w:rFonts w:eastAsia="Guttman Hodes"/>
          <w:rtl/>
        </w:rPr>
        <w:instrText xml:space="preserve"> </w:instrText>
      </w:r>
      <w:r w:rsidRPr="00C10345">
        <w:rPr>
          <w:rStyle w:val="af2"/>
          <w:rFonts w:eastAsia="Guttman Hodes" w:hint="cs"/>
        </w:rPr>
        <w:instrText>REF</w:instrText>
      </w:r>
      <w:r w:rsidRPr="00C10345">
        <w:rPr>
          <w:rStyle w:val="af2"/>
          <w:rFonts w:eastAsia="Guttman Hodes" w:hint="cs"/>
          <w:rtl/>
        </w:rPr>
        <w:instrText xml:space="preserve"> _</w:instrText>
      </w:r>
      <w:r w:rsidRPr="00C10345">
        <w:rPr>
          <w:rStyle w:val="af2"/>
          <w:rFonts w:eastAsia="Guttman Hodes" w:hint="cs"/>
        </w:rPr>
        <w:instrText>Ref90828428 \r \h</w:instrText>
      </w:r>
      <w:r w:rsidRPr="00C10345">
        <w:rPr>
          <w:rStyle w:val="af2"/>
          <w:rFonts w:eastAsia="Guttman Hodes"/>
          <w:rtl/>
        </w:rPr>
        <w:instrText xml:space="preserve"> </w:instrText>
      </w:r>
      <w:r w:rsidRPr="00C10345">
        <w:rPr>
          <w:rStyle w:val="af2"/>
          <w:rFonts w:eastAsia="Guttman Hodes"/>
          <w:rtl/>
        </w:rPr>
      </w:r>
      <w:r w:rsidRPr="00C10345">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C10345">
        <w:rPr>
          <w:rStyle w:val="af2"/>
          <w:rFonts w:eastAsia="Guttman Hodes"/>
          <w:rtl/>
        </w:rPr>
        <w:fldChar w:fldCharType="end"/>
      </w:r>
      <w:r w:rsidRPr="00C10345">
        <w:rPr>
          <w:rStyle w:val="af2"/>
          <w:rFonts w:eastAsia="Guttman Hodes" w:hint="cs"/>
          <w:rtl/>
        </w:rPr>
        <w:t xml:space="preserve"> </w:t>
      </w:r>
      <w:r>
        <w:rPr>
          <w:rFonts w:hint="cs"/>
          <w:rtl/>
        </w:rPr>
        <w:t xml:space="preserve">דביאר דהספק בגמ' הוא רק לענין עקירה ולא לענין הנחה, לק"מ קושית </w:t>
      </w:r>
      <w:r w:rsidRPr="00C10345">
        <w:rPr>
          <w:rStyle w:val="aff4"/>
          <w:rFonts w:hint="cs"/>
          <w:rtl/>
        </w:rPr>
        <w:t>התוס'</w:t>
      </w:r>
      <w:r>
        <w:rPr>
          <w:rFonts w:hint="cs"/>
          <w:rtl/>
        </w:rPr>
        <w:t>, ו</w:t>
      </w:r>
      <w:r w:rsidRPr="00577646">
        <w:rPr>
          <w:rFonts w:hint="cs"/>
          <w:rtl/>
        </w:rPr>
        <w:t xml:space="preserve">תמה </w:t>
      </w:r>
      <w:r w:rsidRPr="00577646">
        <w:rPr>
          <w:rStyle w:val="aff4"/>
          <w:rFonts w:hint="cs"/>
          <w:rtl/>
        </w:rPr>
        <w:t>הגרעק"א</w:t>
      </w:r>
      <w:r w:rsidRPr="00577646">
        <w:rPr>
          <w:rFonts w:hint="cs"/>
          <w:rtl/>
        </w:rPr>
        <w:t xml:space="preserve"> </w:t>
      </w:r>
      <w:r w:rsidRPr="00577646">
        <w:rPr>
          <w:rStyle w:val="af2"/>
          <w:rFonts w:eastAsia="Guttman Hodes" w:hint="cs"/>
          <w:rtl/>
        </w:rPr>
        <w:t>(ד"ה שם בעי)</w:t>
      </w:r>
      <w:r w:rsidRPr="00577646">
        <w:rPr>
          <w:rFonts w:hint="cs"/>
          <w:rtl/>
        </w:rPr>
        <w:t xml:space="preserve"> דאף לדבריו קשה כיון דבחייט העקירה היא רק דרך עקירת גופו, ותירץ </w:t>
      </w:r>
      <w:r w:rsidRPr="00C10345">
        <w:rPr>
          <w:rStyle w:val="aff4"/>
          <w:rFonts w:hint="cs"/>
          <w:rtl/>
        </w:rPr>
        <w:t>הרש"ש</w:t>
      </w:r>
      <w:r w:rsidRPr="00577646">
        <w:rPr>
          <w:rFonts w:hint="cs"/>
          <w:rtl/>
        </w:rPr>
        <w:t xml:space="preserve"> </w:t>
      </w:r>
      <w:r w:rsidRPr="00C10345">
        <w:rPr>
          <w:rStyle w:val="af2"/>
          <w:rFonts w:eastAsia="Guttman Hodes" w:hint="cs"/>
          <w:rtl/>
        </w:rPr>
        <w:t xml:space="preserve">(על תוד"ה מ"ט) </w:t>
      </w:r>
      <w:r w:rsidRPr="00577646">
        <w:rPr>
          <w:rFonts w:hint="cs"/>
          <w:rtl/>
        </w:rPr>
        <w:t xml:space="preserve">דציון </w:t>
      </w:r>
      <w:r w:rsidRPr="00C10345">
        <w:rPr>
          <w:rStyle w:val="aff4"/>
          <w:rFonts w:hint="cs"/>
          <w:rtl/>
        </w:rPr>
        <w:t>התוס' ישנים</w:t>
      </w:r>
      <w:r w:rsidRPr="00577646">
        <w:rPr>
          <w:rFonts w:hint="cs"/>
          <w:rtl/>
        </w:rPr>
        <w:t xml:space="preserve"> על הקושיה ממתני' לקמן, הוא טעות, ודברי </w:t>
      </w:r>
      <w:r w:rsidRPr="00C10345">
        <w:rPr>
          <w:rStyle w:val="aff4"/>
          <w:rFonts w:hint="cs"/>
          <w:rtl/>
        </w:rPr>
        <w:t>התוס' ישנים</w:t>
      </w:r>
      <w:r w:rsidRPr="00577646">
        <w:rPr>
          <w:rFonts w:hint="cs"/>
          <w:rtl/>
        </w:rPr>
        <w:t xml:space="preserve"> הם על המשך דברי </w:t>
      </w:r>
      <w:r w:rsidRPr="00C10345">
        <w:rPr>
          <w:rStyle w:val="aff4"/>
          <w:rFonts w:hint="cs"/>
          <w:rtl/>
        </w:rPr>
        <w:t>התוס'</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Ref90829592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sidRPr="00577646">
        <w:rPr>
          <w:rFonts w:hint="cs"/>
          <w:rtl/>
        </w:rPr>
        <w:t>.</w:t>
      </w:r>
      <w:bookmarkEnd w:id="1386"/>
    </w:p>
    <w:p w14:paraId="2AA2E531" w14:textId="77777777" w:rsidR="001E0068" w:rsidRDefault="001E0068" w:rsidP="001E0068">
      <w:pPr>
        <w:pStyle w:val="affff5"/>
        <w:rPr>
          <w:rtl/>
        </w:rPr>
      </w:pPr>
      <w:bookmarkStart w:id="1387" w:name="_Toc163205670"/>
      <w:bookmarkStart w:id="1388" w:name="_Toc163207216"/>
      <w:r>
        <w:rPr>
          <w:rFonts w:hint="cs"/>
          <w:rtl/>
        </w:rPr>
        <w:t>בצדדי הספק בעקירת גופו כעקירת חפץ</w:t>
      </w:r>
      <w:bookmarkEnd w:id="1387"/>
      <w:bookmarkEnd w:id="1388"/>
    </w:p>
    <w:p w14:paraId="463F4784" w14:textId="77777777" w:rsidR="001E0068" w:rsidRDefault="001E0068" w:rsidP="001E0068">
      <w:pPr>
        <w:pStyle w:val="1"/>
        <w:rPr>
          <w:rtl/>
        </w:rPr>
      </w:pPr>
      <w:bookmarkStart w:id="1389" w:name="_Toc163205671"/>
      <w:bookmarkStart w:id="1390" w:name="_Toc163207217"/>
      <w:r>
        <w:rPr>
          <w:rFonts w:hint="cs"/>
          <w:rtl/>
        </w:rPr>
        <w:t>בי' הגרעק"א דהצד דל"ה עקירה דהחפץ נשאר במקומו באדם</w:t>
      </w:r>
      <w:bookmarkEnd w:id="1389"/>
      <w:bookmarkEnd w:id="1390"/>
    </w:p>
    <w:p w14:paraId="04A76E12" w14:textId="77777777" w:rsidR="001E0068" w:rsidRDefault="001E0068" w:rsidP="001E0068">
      <w:pPr>
        <w:pStyle w:val="a7"/>
        <w:rPr>
          <w:rtl/>
        </w:rPr>
      </w:pPr>
      <w:bookmarkStart w:id="1391" w:name="_Toc163205672"/>
      <w:bookmarkStart w:id="1392" w:name="_Toc163207218"/>
      <w:r>
        <w:rPr>
          <w:rFonts w:hint="cs"/>
          <w:rtl/>
        </w:rPr>
        <w:t>בי' הגרעק"א דהספק אי העקירה רק בגוף ואינה בחפץ</w:t>
      </w:r>
      <w:r w:rsidRPr="005C6665">
        <w:rPr>
          <w:rFonts w:hint="cs"/>
          <w:rtl/>
        </w:rPr>
        <w:t xml:space="preserve"> </w:t>
      </w:r>
      <w:r>
        <w:rPr>
          <w:rFonts w:hint="cs"/>
          <w:rtl/>
        </w:rPr>
        <w:t>דהחפץ היה ונשאר במקומו על האדם</w:t>
      </w:r>
      <w:bookmarkEnd w:id="1391"/>
      <w:bookmarkEnd w:id="1392"/>
    </w:p>
    <w:p w14:paraId="26365739" w14:textId="0D1B897C" w:rsidR="001E0068" w:rsidRPr="00227207" w:rsidRDefault="001E0068" w:rsidP="006C4D7E">
      <w:pPr>
        <w:pStyle w:val="a3"/>
        <w:rPr>
          <w:rtl/>
        </w:rPr>
      </w:pPr>
      <w:bookmarkStart w:id="1393" w:name="_Ref91435122"/>
      <w:r>
        <w:rPr>
          <w:rFonts w:hint="cs"/>
          <w:rtl/>
        </w:rPr>
        <w:t xml:space="preserve">בביאור הספק אי עקירת גופו כעקירת חפץ, כתב </w:t>
      </w:r>
      <w:r w:rsidRPr="00D90478">
        <w:rPr>
          <w:rStyle w:val="aff4"/>
          <w:rFonts w:hint="cs"/>
          <w:rtl/>
        </w:rPr>
        <w:t>הגרעק"א</w:t>
      </w:r>
      <w:r>
        <w:rPr>
          <w:rFonts w:hint="cs"/>
          <w:rtl/>
        </w:rPr>
        <w:t xml:space="preserve"> </w:t>
      </w:r>
      <w:r w:rsidRPr="00D90478">
        <w:rPr>
          <w:rStyle w:val="af2"/>
          <w:rFonts w:eastAsia="Guttman Hodes" w:hint="cs"/>
          <w:rtl/>
        </w:rPr>
        <w:t>(ע"ב ד"ה דתניא)</w:t>
      </w:r>
      <w:r>
        <w:rPr>
          <w:rFonts w:hint="cs"/>
          <w:rtl/>
        </w:rPr>
        <w:t xml:space="preserve"> דממתני' מוכח דהנחה בידו חשיבא כהנחה, לענין זה שכשאחר נוטל מידו חשיב כעקירה, כדתנן "או שנטל מידו והוציא", </w:t>
      </w:r>
      <w:r w:rsidRPr="00D90478">
        <w:rPr>
          <w:rStyle w:val="af"/>
          <w:rFonts w:hint="cs"/>
          <w:rtl/>
        </w:rPr>
        <w:t>[וא"כ א"א לומר דהספק אי החפץ חשיב כמונח על האדם או לא],</w:t>
      </w:r>
      <w:r>
        <w:rPr>
          <w:rFonts w:hint="cs"/>
          <w:rtl/>
        </w:rPr>
        <w:t xml:space="preserve"> וכתב </w:t>
      </w:r>
      <w:r w:rsidRPr="00D90478">
        <w:rPr>
          <w:rStyle w:val="aff4"/>
          <w:rFonts w:hint="cs"/>
          <w:rtl/>
        </w:rPr>
        <w:t>הגרעק"א</w:t>
      </w:r>
      <w:r>
        <w:rPr>
          <w:rFonts w:hint="cs"/>
          <w:rtl/>
        </w:rPr>
        <w:t xml:space="preserve"> דמבואר דספק הגמ' אי עקירת גופו הוי עקירה, היינו כיון דבעקירת גופו אינו עוקר את החפץ ממקומו, דהחפץ נשאר במקומו הראשון, וכן לענין הנחת גופו ג"כ אפש"ל דלא חשיב כהנחת החפץ, כיון דאינו מניח את החפץ במקום אחר, דהוא נשאר מונח על גופו, וההנחה הייתה רק בגוף עצמו, </w:t>
      </w:r>
      <w:r w:rsidRPr="00D90478">
        <w:rPr>
          <w:rStyle w:val="af"/>
          <w:rFonts w:hint="cs"/>
          <w:rtl/>
        </w:rPr>
        <w:t xml:space="preserve">[לדעת </w:t>
      </w:r>
      <w:r w:rsidRPr="00D90478">
        <w:rPr>
          <w:rStyle w:val="aff9"/>
          <w:rFonts w:hint="cs"/>
          <w:rtl/>
        </w:rPr>
        <w:t>ר"י בתוס'</w:t>
      </w:r>
      <w:r w:rsidRPr="00D90478">
        <w:rPr>
          <w:rStyle w:val="af"/>
          <w:rFonts w:hint="cs"/>
          <w:rtl/>
        </w:rPr>
        <w:t xml:space="preserve"> </w:t>
      </w:r>
      <w:r w:rsidRPr="00D90478">
        <w:rPr>
          <w:rStyle w:val="aff5"/>
          <w:rFonts w:hint="cs"/>
          <w:rtl/>
        </w:rPr>
        <w:t xml:space="preserve">(עי' אות </w:t>
      </w:r>
      <w:r w:rsidRPr="00D90478">
        <w:rPr>
          <w:rStyle w:val="aff5"/>
          <w:rtl/>
        </w:rPr>
        <w:fldChar w:fldCharType="begin"/>
      </w:r>
      <w:r w:rsidRPr="00D90478">
        <w:rPr>
          <w:rStyle w:val="aff5"/>
          <w:rtl/>
        </w:rPr>
        <w:instrText xml:space="preserve"> </w:instrText>
      </w:r>
      <w:r w:rsidRPr="00D90478">
        <w:rPr>
          <w:rStyle w:val="aff5"/>
          <w:rFonts w:hint="cs"/>
        </w:rPr>
        <w:instrText>REF</w:instrText>
      </w:r>
      <w:r w:rsidRPr="00D90478">
        <w:rPr>
          <w:rStyle w:val="aff5"/>
          <w:rFonts w:hint="cs"/>
          <w:rtl/>
        </w:rPr>
        <w:instrText xml:space="preserve"> _</w:instrText>
      </w:r>
      <w:r w:rsidRPr="00D90478">
        <w:rPr>
          <w:rStyle w:val="aff5"/>
          <w:rFonts w:hint="cs"/>
        </w:rPr>
        <w:instrText>Ref90828435 \r \h</w:instrText>
      </w:r>
      <w:r w:rsidRPr="00D90478">
        <w:rPr>
          <w:rStyle w:val="aff5"/>
          <w:rtl/>
        </w:rPr>
        <w:instrText xml:space="preserve"> </w:instrText>
      </w:r>
      <w:r w:rsidRPr="00D90478">
        <w:rPr>
          <w:rStyle w:val="aff5"/>
          <w:rtl/>
        </w:rPr>
      </w:r>
      <w:r w:rsidRPr="00D90478">
        <w:rPr>
          <w:rStyle w:val="aff5"/>
          <w:rtl/>
        </w:rPr>
        <w:fldChar w:fldCharType="separate"/>
      </w:r>
      <w:r w:rsidR="00250336">
        <w:rPr>
          <w:rStyle w:val="aff5"/>
          <w:cs/>
        </w:rPr>
        <w:t>‎</w:t>
      </w:r>
      <w:r w:rsidR="00250336">
        <w:rPr>
          <w:rStyle w:val="aff5"/>
          <w:rtl/>
        </w:rPr>
        <w:t>ב)</w:t>
      </w:r>
      <w:r w:rsidRPr="00D90478">
        <w:rPr>
          <w:rStyle w:val="aff5"/>
          <w:rtl/>
        </w:rPr>
        <w:fldChar w:fldCharType="end"/>
      </w:r>
      <w:r w:rsidRPr="00D90478">
        <w:rPr>
          <w:rStyle w:val="af"/>
          <w:rFonts w:hint="cs"/>
          <w:rtl/>
        </w:rPr>
        <w:t xml:space="preserve"> דהגמ' יכולה להסתפק אף לענין הנחה],</w:t>
      </w:r>
      <w:r>
        <w:rPr>
          <w:rFonts w:hint="cs"/>
          <w:rtl/>
        </w:rPr>
        <w:t xml:space="preserve"> וכתב </w:t>
      </w:r>
      <w:r w:rsidRPr="00D90478">
        <w:rPr>
          <w:rStyle w:val="aff4"/>
          <w:rFonts w:hint="cs"/>
          <w:rtl/>
        </w:rPr>
        <w:t>הגרעק"א</w:t>
      </w:r>
      <w:r>
        <w:rPr>
          <w:rFonts w:hint="cs"/>
          <w:rtl/>
        </w:rPr>
        <w:t xml:space="preserve"> דכ"כ </w:t>
      </w:r>
      <w:r w:rsidRPr="00D90478">
        <w:rPr>
          <w:rStyle w:val="aff4"/>
          <w:rFonts w:hint="cs"/>
          <w:rtl/>
        </w:rPr>
        <w:t>המהר"ם</w:t>
      </w:r>
      <w:r>
        <w:rPr>
          <w:rFonts w:hint="cs"/>
          <w:rtl/>
        </w:rPr>
        <w:t xml:space="preserve"> </w:t>
      </w:r>
      <w:r w:rsidRPr="00D90478">
        <w:rPr>
          <w:rStyle w:val="af2"/>
          <w:rFonts w:eastAsia="Guttman Hodes" w:hint="cs"/>
          <w:rtl/>
        </w:rPr>
        <w:t xml:space="preserve">(עי' אות </w:t>
      </w:r>
      <w:r w:rsidRPr="00D90478">
        <w:rPr>
          <w:rStyle w:val="af2"/>
          <w:rFonts w:eastAsia="Guttman Hodes"/>
          <w:rtl/>
        </w:rPr>
        <w:fldChar w:fldCharType="begin"/>
      </w:r>
      <w:r w:rsidRPr="00D90478">
        <w:rPr>
          <w:rStyle w:val="af2"/>
          <w:rFonts w:eastAsia="Guttman Hodes"/>
          <w:rtl/>
        </w:rPr>
        <w:instrText xml:space="preserve"> </w:instrText>
      </w:r>
      <w:r w:rsidRPr="00D90478">
        <w:rPr>
          <w:rStyle w:val="af2"/>
          <w:rFonts w:eastAsia="Guttman Hodes" w:hint="cs"/>
        </w:rPr>
        <w:instrText>REF</w:instrText>
      </w:r>
      <w:r w:rsidRPr="00D90478">
        <w:rPr>
          <w:rStyle w:val="af2"/>
          <w:rFonts w:eastAsia="Guttman Hodes" w:hint="cs"/>
          <w:rtl/>
        </w:rPr>
        <w:instrText xml:space="preserve"> _</w:instrText>
      </w:r>
      <w:r w:rsidRPr="00D90478">
        <w:rPr>
          <w:rStyle w:val="af2"/>
          <w:rFonts w:eastAsia="Guttman Hodes" w:hint="cs"/>
        </w:rPr>
        <w:instrText>Ref91105577 \r \h</w:instrText>
      </w:r>
      <w:r w:rsidRPr="00D90478">
        <w:rPr>
          <w:rStyle w:val="af2"/>
          <w:rFonts w:eastAsia="Guttman Hodes"/>
          <w:rtl/>
        </w:rPr>
        <w:instrText xml:space="preserve"> </w:instrText>
      </w:r>
      <w:r w:rsidRPr="00D90478">
        <w:rPr>
          <w:rStyle w:val="af2"/>
          <w:rFonts w:eastAsia="Guttman Hodes"/>
          <w:rtl/>
        </w:rPr>
      </w:r>
      <w:r w:rsidRPr="00D90478">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D90478">
        <w:rPr>
          <w:rStyle w:val="af2"/>
          <w:rFonts w:eastAsia="Guttman Hodes"/>
          <w:rtl/>
        </w:rPr>
        <w:fldChar w:fldCharType="end"/>
      </w:r>
      <w:r>
        <w:rPr>
          <w:rFonts w:hint="cs"/>
          <w:rtl/>
        </w:rPr>
        <w:t xml:space="preserve">, ועי' במה שהקשה </w:t>
      </w:r>
      <w:r w:rsidRPr="00D90478">
        <w:rPr>
          <w:rStyle w:val="aff4"/>
          <w:rFonts w:hint="cs"/>
          <w:rtl/>
        </w:rPr>
        <w:t>הגרעק"א</w:t>
      </w:r>
      <w:r w:rsidRPr="00D90478">
        <w:rPr>
          <w:rStyle w:val="af2"/>
          <w:rFonts w:eastAsia="Guttman Hodes" w:hint="cs"/>
          <w:rtl/>
        </w:rPr>
        <w:t xml:space="preserve"> (עי' אות </w:t>
      </w:r>
      <w:r w:rsidRPr="00D90478">
        <w:rPr>
          <w:rStyle w:val="af2"/>
          <w:rFonts w:eastAsia="Guttman Hodes"/>
          <w:rtl/>
        </w:rPr>
        <w:fldChar w:fldCharType="begin"/>
      </w:r>
      <w:r w:rsidRPr="00D90478">
        <w:rPr>
          <w:rStyle w:val="af2"/>
          <w:rFonts w:eastAsia="Guttman Hodes"/>
          <w:rtl/>
        </w:rPr>
        <w:instrText xml:space="preserve"> </w:instrText>
      </w:r>
      <w:r w:rsidRPr="00D90478">
        <w:rPr>
          <w:rStyle w:val="af2"/>
          <w:rFonts w:eastAsia="Guttman Hodes" w:hint="cs"/>
        </w:rPr>
        <w:instrText>REF</w:instrText>
      </w:r>
      <w:r w:rsidRPr="00D90478">
        <w:rPr>
          <w:rStyle w:val="af2"/>
          <w:rFonts w:eastAsia="Guttman Hodes" w:hint="cs"/>
          <w:rtl/>
        </w:rPr>
        <w:instrText xml:space="preserve"> _</w:instrText>
      </w:r>
      <w:r w:rsidRPr="00D90478">
        <w:rPr>
          <w:rStyle w:val="af2"/>
          <w:rFonts w:eastAsia="Guttman Hodes" w:hint="cs"/>
        </w:rPr>
        <w:instrText>Ref90914806 \r \h</w:instrText>
      </w:r>
      <w:r w:rsidRPr="00D90478">
        <w:rPr>
          <w:rStyle w:val="af2"/>
          <w:rFonts w:eastAsia="Guttman Hodes"/>
          <w:rtl/>
        </w:rPr>
        <w:instrText xml:space="preserve"> </w:instrText>
      </w:r>
      <w:r w:rsidRPr="00D90478">
        <w:rPr>
          <w:rStyle w:val="af2"/>
          <w:rFonts w:eastAsia="Guttman Hodes"/>
          <w:rtl/>
        </w:rPr>
      </w:r>
      <w:r w:rsidRPr="00D90478">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D90478">
        <w:rPr>
          <w:rStyle w:val="af2"/>
          <w:rFonts w:eastAsia="Guttman Hodes"/>
          <w:rtl/>
        </w:rPr>
        <w:fldChar w:fldCharType="end"/>
      </w:r>
      <w:r>
        <w:rPr>
          <w:rFonts w:hint="cs"/>
          <w:rtl/>
        </w:rPr>
        <w:t xml:space="preserve"> לפי"ז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Fonts w:hint="cs"/>
          <w:rtl/>
        </w:rPr>
        <w:t>.</w:t>
      </w:r>
      <w:bookmarkEnd w:id="1393"/>
    </w:p>
    <w:p w14:paraId="0DBCDF68" w14:textId="77777777" w:rsidR="001E0068" w:rsidRDefault="001E0068" w:rsidP="001E0068">
      <w:pPr>
        <w:pStyle w:val="1"/>
        <w:rPr>
          <w:rtl/>
        </w:rPr>
      </w:pPr>
      <w:bookmarkStart w:id="1394" w:name="_Toc163205673"/>
      <w:bookmarkStart w:id="1395" w:name="_Toc163207219"/>
      <w:r>
        <w:rPr>
          <w:rFonts w:hint="cs"/>
          <w:rtl/>
        </w:rPr>
        <w:t>בי' החזו"א דהצד דל"ה עקירה דגרם לחפץ שיעקר בלי מעשה</w:t>
      </w:r>
      <w:bookmarkEnd w:id="1394"/>
      <w:bookmarkEnd w:id="1395"/>
    </w:p>
    <w:p w14:paraId="21D34704" w14:textId="77777777" w:rsidR="001E0068" w:rsidRPr="00D036E9" w:rsidRDefault="001E0068" w:rsidP="001E0068">
      <w:pPr>
        <w:pStyle w:val="a7"/>
        <w:rPr>
          <w:rtl/>
        </w:rPr>
      </w:pPr>
      <w:bookmarkStart w:id="1396" w:name="_Toc163205674"/>
      <w:bookmarkStart w:id="1397" w:name="_Toc163207220"/>
      <w:r>
        <w:rPr>
          <w:rFonts w:hint="cs"/>
          <w:rtl/>
        </w:rPr>
        <w:t>בי' החזו"א דהספק אי הוי עקירה בחפץ כיון דגרם לחפץ שיעקר אך לא עשה בו מעשה עקירה</w:t>
      </w:r>
      <w:bookmarkEnd w:id="1396"/>
      <w:bookmarkEnd w:id="1397"/>
      <w:r>
        <w:rPr>
          <w:rFonts w:hint="cs"/>
          <w:rtl/>
        </w:rPr>
        <w:t xml:space="preserve"> </w:t>
      </w:r>
    </w:p>
    <w:p w14:paraId="41581AB4" w14:textId="77777777" w:rsidR="001E0068" w:rsidRPr="00F223AB" w:rsidRDefault="001E0068" w:rsidP="006C4D7E">
      <w:pPr>
        <w:pStyle w:val="a3"/>
        <w:rPr>
          <w:rStyle w:val="af"/>
        </w:rPr>
      </w:pPr>
      <w:bookmarkStart w:id="1398" w:name="_Ref91439873"/>
      <w:r>
        <w:rPr>
          <w:rFonts w:hint="cs"/>
          <w:rtl/>
        </w:rPr>
        <w:t xml:space="preserve">כתב </w:t>
      </w:r>
      <w:r w:rsidRPr="00507B8F">
        <w:rPr>
          <w:rStyle w:val="aff4"/>
          <w:rFonts w:hint="cs"/>
          <w:rtl/>
        </w:rPr>
        <w:t>החזו"א</w:t>
      </w:r>
      <w:r>
        <w:rPr>
          <w:rFonts w:hint="cs"/>
          <w:rtl/>
        </w:rPr>
        <w:t xml:space="preserve"> </w:t>
      </w:r>
      <w:r w:rsidRPr="00F223AB">
        <w:rPr>
          <w:rStyle w:val="af2"/>
          <w:rFonts w:eastAsia="Guttman Hodes" w:hint="cs"/>
          <w:rtl/>
        </w:rPr>
        <w:t xml:space="preserve">(סי' ס"ב סק"ב) </w:t>
      </w:r>
      <w:r>
        <w:rPr>
          <w:rFonts w:hint="cs"/>
          <w:rtl/>
        </w:rPr>
        <w:t xml:space="preserve">דהספק אי עקירת גופו כעקירת חפץ, הוא כיון שלא עשה את המלאכה כמתכונתה, דלא עשה מעשה עקירה בחפץ, ורק גרם לו שיצא ע"י שהלך בגופו, אי בכה"ג חשיב עקירת החפץ, או לא, אך כתב </w:t>
      </w:r>
      <w:r w:rsidRPr="005C6665">
        <w:rPr>
          <w:rStyle w:val="aff4"/>
          <w:rFonts w:hint="cs"/>
          <w:rtl/>
        </w:rPr>
        <w:t>החזו"א</w:t>
      </w:r>
      <w:r>
        <w:rPr>
          <w:rFonts w:hint="cs"/>
          <w:rtl/>
        </w:rPr>
        <w:t xml:space="preserve"> דאם עקר את החפץ ואח"כ עקר את גופו, ודאי דחייב, אעפ"י שהוציא מרשות לרשות בדרך הילוכו, וכתב </w:t>
      </w:r>
      <w:r w:rsidRPr="00F223AB">
        <w:rPr>
          <w:rStyle w:val="aff4"/>
          <w:rFonts w:hint="cs"/>
          <w:rtl/>
        </w:rPr>
        <w:t>החזו"א</w:t>
      </w:r>
      <w:r>
        <w:rPr>
          <w:rFonts w:hint="cs"/>
          <w:rtl/>
        </w:rPr>
        <w:t xml:space="preserve"> דכן מוכח דהא אי אי"ז חשיב עקירה, א"כ אף כשעקר חפץ והוציאו בידו יהיה פטור. </w:t>
      </w:r>
      <w:r w:rsidRPr="00F223AB">
        <w:rPr>
          <w:rStyle w:val="af"/>
          <w:rFonts w:hint="cs"/>
          <w:rtl/>
        </w:rPr>
        <w:t xml:space="preserve">[ועיי"ש במ"ש </w:t>
      </w:r>
      <w:r w:rsidRPr="00F223AB">
        <w:rPr>
          <w:rStyle w:val="aff9"/>
          <w:rFonts w:hint="cs"/>
          <w:rtl/>
        </w:rPr>
        <w:t>החזו"א</w:t>
      </w:r>
      <w:r w:rsidRPr="00F223AB">
        <w:rPr>
          <w:rStyle w:val="af"/>
          <w:rFonts w:hint="cs"/>
          <w:rtl/>
        </w:rPr>
        <w:t xml:space="preserve"> דלא דמי להוציא כלי עם אוכלין, ולהוציא תינוק וכיס תלוי בצוארו, דהוא הוצאה אחת, עיי"ש בדבריו].</w:t>
      </w:r>
      <w:bookmarkEnd w:id="1398"/>
    </w:p>
    <w:p w14:paraId="6C053258" w14:textId="77777777" w:rsidR="001E0068" w:rsidRDefault="001E0068" w:rsidP="001E0068">
      <w:pPr>
        <w:pStyle w:val="1"/>
        <w:rPr>
          <w:rtl/>
        </w:rPr>
      </w:pPr>
      <w:bookmarkStart w:id="1399" w:name="_Toc163205675"/>
      <w:bookmarkStart w:id="1400" w:name="_Toc163207221"/>
      <w:r>
        <w:rPr>
          <w:rFonts w:hint="cs"/>
          <w:rtl/>
        </w:rPr>
        <w:t>בי' המהרש"א דהחפץ עצמו כמונח והספק אי עמידתו כהנחה</w:t>
      </w:r>
      <w:bookmarkEnd w:id="1399"/>
      <w:bookmarkEnd w:id="1400"/>
    </w:p>
    <w:p w14:paraId="1E695AB3" w14:textId="77777777" w:rsidR="001E0068" w:rsidRPr="009D172B" w:rsidRDefault="001E0068" w:rsidP="001E0068">
      <w:pPr>
        <w:pStyle w:val="a7"/>
        <w:rPr>
          <w:rtl/>
        </w:rPr>
      </w:pPr>
      <w:bookmarkStart w:id="1401" w:name="_Toc163205676"/>
      <w:bookmarkStart w:id="1402" w:name="_Toc163207222"/>
      <w:r>
        <w:rPr>
          <w:rFonts w:hint="cs"/>
          <w:rtl/>
        </w:rPr>
        <w:t>קו' המהרש"א דאי הספק אף לענין הנחה א"כ מוכח מחיוב עני כשעקר מיד בעה"ב דהוי כמונח</w:t>
      </w:r>
      <w:bookmarkEnd w:id="1401"/>
      <w:bookmarkEnd w:id="1402"/>
    </w:p>
    <w:p w14:paraId="4AC93AE7" w14:textId="2C2F2654" w:rsidR="001E0068" w:rsidRDefault="001E0068" w:rsidP="006C4D7E">
      <w:pPr>
        <w:pStyle w:val="a3"/>
        <w:rPr>
          <w:rtl/>
        </w:rPr>
      </w:pPr>
      <w:bookmarkStart w:id="1403" w:name="_Ref91186693"/>
      <w:bookmarkStart w:id="1404" w:name="_Ref91102249"/>
      <w:r>
        <w:rPr>
          <w:rFonts w:hint="cs"/>
          <w:rtl/>
        </w:rPr>
        <w:t xml:space="preserve">במ"ש </w:t>
      </w:r>
      <w:r w:rsidRPr="00177B45">
        <w:rPr>
          <w:rStyle w:val="aff4"/>
          <w:rFonts w:hint="cs"/>
          <w:rtl/>
        </w:rPr>
        <w:t>ר"י בתוס'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Ref90828435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דהגמ' יכולה להסתפק לענין הנחה, אי הנחת גופו כהנחת חפץ, או לא, וא"א לפשוט מדתנן במתני' "או שנטל מתוכה והוציא העני חייב", כיון דאפשר להעמיד דמתני' איירי שהעני הניח את החפץ ע"ג קרקע, הקשה </w:t>
      </w:r>
      <w:r w:rsidRPr="009D172B">
        <w:rPr>
          <w:rStyle w:val="aff4"/>
          <w:rFonts w:hint="cs"/>
          <w:rtl/>
        </w:rPr>
        <w:t xml:space="preserve">המהרש"א </w:t>
      </w:r>
      <w:r w:rsidRPr="009D172B">
        <w:rPr>
          <w:rStyle w:val="af2"/>
          <w:rFonts w:eastAsia="Guttman Hodes" w:hint="cs"/>
          <w:rtl/>
        </w:rPr>
        <w:t>(על תוד"ה עקירת)</w:t>
      </w:r>
      <w:r>
        <w:rPr>
          <w:rFonts w:hint="cs"/>
          <w:rtl/>
        </w:rPr>
        <w:t xml:space="preserve"> דעדיין אפשר לפשוט ממתני' דהנחת גופו הוי הנחה, מהא דבעקר העני מידו של הבעה"ב חייב, ומוכח דמה שהחפץ היה מונח ביד הבעה"ב חשיב הנחה, וכמ"ש </w:t>
      </w:r>
      <w:r w:rsidRPr="009D172B">
        <w:rPr>
          <w:rStyle w:val="aff4"/>
          <w:rFonts w:hint="cs"/>
          <w:rtl/>
        </w:rPr>
        <w:t>התוס'</w:t>
      </w:r>
      <w:r w:rsidRPr="005C6665">
        <w:rPr>
          <w:rStyle w:val="af2"/>
          <w:rFonts w:eastAsia="Guttman Hodes" w:hint="cs"/>
          <w:rtl/>
        </w:rPr>
        <w:t xml:space="preserve"> (עי' אות </w:t>
      </w:r>
      <w:r w:rsidRPr="005C6665">
        <w:rPr>
          <w:rStyle w:val="af2"/>
          <w:rFonts w:eastAsia="Guttman Hodes"/>
          <w:rtl/>
        </w:rPr>
        <w:fldChar w:fldCharType="begin"/>
      </w:r>
      <w:r w:rsidRPr="005C6665">
        <w:rPr>
          <w:rStyle w:val="af2"/>
          <w:rFonts w:eastAsia="Guttman Hodes"/>
          <w:rtl/>
        </w:rPr>
        <w:instrText xml:space="preserve"> </w:instrText>
      </w:r>
      <w:r w:rsidRPr="005C6665">
        <w:rPr>
          <w:rStyle w:val="af2"/>
          <w:rFonts w:eastAsia="Guttman Hodes" w:hint="cs"/>
        </w:rPr>
        <w:instrText>REF</w:instrText>
      </w:r>
      <w:r w:rsidRPr="005C6665">
        <w:rPr>
          <w:rStyle w:val="af2"/>
          <w:rFonts w:eastAsia="Guttman Hodes" w:hint="cs"/>
          <w:rtl/>
        </w:rPr>
        <w:instrText xml:space="preserve"> _</w:instrText>
      </w:r>
      <w:r w:rsidRPr="005C6665">
        <w:rPr>
          <w:rStyle w:val="af2"/>
          <w:rFonts w:eastAsia="Guttman Hodes" w:hint="cs"/>
        </w:rPr>
        <w:instrText>Ref91006101 \r \h</w:instrText>
      </w:r>
      <w:r w:rsidRPr="005C6665">
        <w:rPr>
          <w:rStyle w:val="af2"/>
          <w:rFonts w:eastAsia="Guttman Hodes"/>
          <w:rtl/>
        </w:rPr>
        <w:instrText xml:space="preserve"> </w:instrText>
      </w:r>
      <w:r w:rsidRPr="005C6665">
        <w:rPr>
          <w:rStyle w:val="af2"/>
          <w:rFonts w:eastAsia="Guttman Hodes"/>
          <w:rtl/>
        </w:rPr>
      </w:r>
      <w:r w:rsidRPr="005C6665">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5C6665">
        <w:rPr>
          <w:rStyle w:val="af2"/>
          <w:rFonts w:eastAsia="Guttman Hodes"/>
          <w:rtl/>
        </w:rPr>
        <w:fldChar w:fldCharType="end"/>
      </w:r>
      <w:r w:rsidRPr="005C6665">
        <w:rPr>
          <w:rStyle w:val="af2"/>
          <w:rFonts w:eastAsia="Guttman Hodes" w:hint="cs"/>
          <w:rtl/>
        </w:rPr>
        <w:t xml:space="preserve"> </w:t>
      </w:r>
      <w:r>
        <w:rPr>
          <w:rFonts w:hint="cs"/>
          <w:rtl/>
        </w:rPr>
        <w:t xml:space="preserve">להוכיח דלא </w:t>
      </w:r>
      <w:r w:rsidRPr="009D172B">
        <w:rPr>
          <w:rStyle w:val="aff4"/>
          <w:rFonts w:hint="cs"/>
          <w:rtl/>
        </w:rPr>
        <w:t>כרש"י</w:t>
      </w:r>
      <w:r>
        <w:rPr>
          <w:rFonts w:hint="cs"/>
          <w:rtl/>
        </w:rPr>
        <w:t xml:space="preserve">. </w:t>
      </w:r>
      <w:r w:rsidRPr="00EC1F70">
        <w:rPr>
          <w:rStyle w:val="af"/>
          <w:rFonts w:hint="cs"/>
          <w:rtl/>
        </w:rPr>
        <w:t>[</w:t>
      </w:r>
      <w:r>
        <w:rPr>
          <w:rStyle w:val="af"/>
          <w:rFonts w:hint="cs"/>
          <w:rtl/>
        </w:rPr>
        <w:t>ד</w:t>
      </w:r>
      <w:r w:rsidRPr="00EC1F70">
        <w:rPr>
          <w:rStyle w:val="af"/>
          <w:rFonts w:hint="cs"/>
          <w:rtl/>
        </w:rPr>
        <w:t xml:space="preserve">כתבו </w:t>
      </w:r>
      <w:r w:rsidRPr="009D172B">
        <w:rPr>
          <w:rStyle w:val="aff9"/>
          <w:rFonts w:hint="cs"/>
          <w:rtl/>
        </w:rPr>
        <w:t xml:space="preserve">התוס' </w:t>
      </w:r>
      <w:r w:rsidRPr="00EC1F70">
        <w:rPr>
          <w:rStyle w:val="af"/>
          <w:rFonts w:hint="cs"/>
          <w:rtl/>
        </w:rPr>
        <w:t>דבאותה רשות כל שחבירו הטעינו והוציא חייב, ואין סברא לחלק בין הטעינו על כתפו והוציא, לבין נתן לתוך ידו והוציא]</w:t>
      </w:r>
      <w:r>
        <w:rPr>
          <w:rStyle w:val="af"/>
          <w:rFonts w:hint="cs"/>
          <w:rtl/>
        </w:rPr>
        <w:t>.</w:t>
      </w:r>
      <w:bookmarkEnd w:id="1403"/>
    </w:p>
    <w:p w14:paraId="24E57A66" w14:textId="77777777" w:rsidR="001E0068" w:rsidRPr="009D172B" w:rsidRDefault="001E0068" w:rsidP="001E0068">
      <w:pPr>
        <w:pStyle w:val="a7"/>
      </w:pPr>
      <w:bookmarkStart w:id="1405" w:name="_Toc163205677"/>
      <w:bookmarkStart w:id="1406" w:name="_Toc163207223"/>
      <w:r>
        <w:rPr>
          <w:rFonts w:hint="cs"/>
          <w:rtl/>
        </w:rPr>
        <w:t>בי' המהרש"א דא"א לומר דהוי הנחה לענין עקירה מהיד ולא לענין הנחת גופו דתפשוט מרישא</w:t>
      </w:r>
      <w:bookmarkEnd w:id="1405"/>
      <w:bookmarkEnd w:id="1406"/>
    </w:p>
    <w:p w14:paraId="129563AA" w14:textId="77777777" w:rsidR="001E0068" w:rsidRPr="00FD3393" w:rsidRDefault="001E0068" w:rsidP="006C4D7E">
      <w:pPr>
        <w:pStyle w:val="a3"/>
        <w:rPr>
          <w:rStyle w:val="af"/>
          <w:rtl/>
        </w:rPr>
      </w:pPr>
      <w:r>
        <w:rPr>
          <w:rFonts w:hint="cs"/>
          <w:rtl/>
        </w:rPr>
        <w:t xml:space="preserve">וכתב </w:t>
      </w:r>
      <w:r w:rsidRPr="009D172B">
        <w:rPr>
          <w:rStyle w:val="aff4"/>
          <w:rFonts w:hint="cs"/>
          <w:rtl/>
        </w:rPr>
        <w:t>המהרש"א</w:t>
      </w:r>
      <w:r>
        <w:rPr>
          <w:rFonts w:hint="cs"/>
          <w:rtl/>
        </w:rPr>
        <w:t xml:space="preserve"> דא"א לומר דהא דבמתני' ההנחה ע"ג ידו של בעה"ב חשיבא כהנחה, היינו דוקא לענין דהעוקר ממנה חשיב כעקירה, אך עדיין </w:t>
      </w:r>
      <w:r w:rsidRPr="00FD3393">
        <w:rPr>
          <w:rFonts w:hint="cs"/>
          <w:rtl/>
        </w:rPr>
        <w:t>אפשר להסתפק לאחר שעקר האם הנחת גופו הוי הנחה או לא, דהא אפשר לפשוט את זה מרישא דמתני' דבנתן העני לידו של בעה"ב חייב, ומוכח דאף לאחר שהעני עקר, חשיבא הנחתו ביד הבעה"ב כהנחה.</w:t>
      </w:r>
      <w:bookmarkEnd w:id="1404"/>
    </w:p>
    <w:p w14:paraId="081D249D" w14:textId="77777777" w:rsidR="001E0068" w:rsidRDefault="001E0068" w:rsidP="001E0068">
      <w:pPr>
        <w:pStyle w:val="a7"/>
        <w:rPr>
          <w:rtl/>
        </w:rPr>
      </w:pPr>
      <w:bookmarkStart w:id="1407" w:name="_Toc163205678"/>
      <w:bookmarkStart w:id="1408" w:name="_Toc163207224"/>
      <w:r>
        <w:rPr>
          <w:rFonts w:hint="cs"/>
          <w:rtl/>
        </w:rPr>
        <w:t>תי' המהרש"א בתוס' דהגוף מונח ואף החפץ כמונח והספק כשהולך עם החפץ אי עמידתו כהנחה</w:t>
      </w:r>
      <w:bookmarkEnd w:id="1407"/>
      <w:bookmarkEnd w:id="1408"/>
    </w:p>
    <w:p w14:paraId="611242D2" w14:textId="2A60E061" w:rsidR="001E0068" w:rsidRDefault="001E0068" w:rsidP="006C4D7E">
      <w:pPr>
        <w:pStyle w:val="a3"/>
        <w:rPr>
          <w:rtl/>
        </w:rPr>
      </w:pPr>
      <w:bookmarkStart w:id="1409" w:name="_Ref91102240"/>
      <w:bookmarkStart w:id="1410" w:name="_Ref91439882"/>
      <w:r>
        <w:rPr>
          <w:rFonts w:hint="cs"/>
          <w:rtl/>
        </w:rPr>
        <w:t xml:space="preserve">ותירץ </w:t>
      </w:r>
      <w:r w:rsidRPr="009D172B">
        <w:rPr>
          <w:rStyle w:val="aff4"/>
          <w:rFonts w:hint="cs"/>
          <w:rtl/>
        </w:rPr>
        <w:t xml:space="preserve">המהרש"א </w:t>
      </w:r>
      <w:r>
        <w:rPr>
          <w:rFonts w:hint="cs"/>
          <w:rtl/>
        </w:rPr>
        <w:t xml:space="preserve">דאף לדעת </w:t>
      </w:r>
      <w:r w:rsidRPr="009D172B">
        <w:rPr>
          <w:rStyle w:val="aff4"/>
          <w:rFonts w:hint="cs"/>
          <w:rtl/>
        </w:rPr>
        <w:t xml:space="preserve">התוס' </w:t>
      </w:r>
      <w:r>
        <w:rPr>
          <w:rFonts w:hint="cs"/>
          <w:rtl/>
        </w:rPr>
        <w:t xml:space="preserve">ודאי דגוף שמונח במקומו, ומניח בו חפץ דהוי הנחה, וכן אם נוטל ממנו חפץ חשיב עקירה ממקום שהיה מונח בו, ומ"ש </w:t>
      </w:r>
      <w:r w:rsidRPr="009D172B">
        <w:rPr>
          <w:rStyle w:val="aff4"/>
          <w:rFonts w:hint="cs"/>
          <w:rtl/>
        </w:rPr>
        <w:t>התוס'</w:t>
      </w:r>
      <w:r>
        <w:rPr>
          <w:rFonts w:hint="cs"/>
          <w:rtl/>
        </w:rPr>
        <w:t xml:space="preserve"> דאפשר להסתפק גם לענין הנחה, היינו באופן שהגוף הולך עם החפץ, דבכה"ג אפשר להסתפק אי כשעומד חשיבא הנחת הגוף כהנחת חפץ, או דלא הוי הנחה עד שיניח את החפץ בקרקע.</w:t>
      </w:r>
      <w:bookmarkEnd w:id="1409"/>
      <w:r w:rsidRPr="005E345F">
        <w:rPr>
          <w:rStyle w:val="af"/>
          <w:rFonts w:hint="cs"/>
          <w:rtl/>
        </w:rPr>
        <w:t xml:space="preserve"> </w:t>
      </w:r>
      <w:r>
        <w:rPr>
          <w:rStyle w:val="af"/>
          <w:rFonts w:hint="cs"/>
          <w:rtl/>
        </w:rPr>
        <w:t xml:space="preserve">[ועי' </w:t>
      </w:r>
      <w:r w:rsidRPr="00FD3393">
        <w:rPr>
          <w:rStyle w:val="aff9"/>
          <w:rFonts w:hint="cs"/>
          <w:rtl/>
        </w:rPr>
        <w:t>ברשב"א לקמן</w:t>
      </w:r>
      <w:r w:rsidRPr="00FD3393">
        <w:rPr>
          <w:rStyle w:val="af"/>
          <w:rFonts w:hint="cs"/>
          <w:rtl/>
        </w:rPr>
        <w:t xml:space="preserve"> </w:t>
      </w:r>
      <w:r w:rsidRPr="00FD3393">
        <w:rPr>
          <w:rStyle w:val="aff5"/>
          <w:rFonts w:hint="cs"/>
          <w:rtl/>
        </w:rPr>
        <w:t xml:space="preserve">(עי' אות </w:t>
      </w:r>
      <w:r w:rsidRPr="00FD3393">
        <w:rPr>
          <w:rStyle w:val="aff5"/>
          <w:rtl/>
        </w:rPr>
        <w:fldChar w:fldCharType="begin"/>
      </w:r>
      <w:r w:rsidRPr="00FD3393">
        <w:rPr>
          <w:rStyle w:val="aff5"/>
          <w:rtl/>
        </w:rPr>
        <w:instrText xml:space="preserve"> </w:instrText>
      </w:r>
      <w:r w:rsidRPr="00FD3393">
        <w:rPr>
          <w:rStyle w:val="aff5"/>
          <w:rFonts w:hint="cs"/>
        </w:rPr>
        <w:instrText>REF</w:instrText>
      </w:r>
      <w:r w:rsidRPr="00FD3393">
        <w:rPr>
          <w:rStyle w:val="aff5"/>
          <w:rFonts w:hint="cs"/>
          <w:rtl/>
        </w:rPr>
        <w:instrText xml:space="preserve"> _</w:instrText>
      </w:r>
      <w:r w:rsidRPr="00FD3393">
        <w:rPr>
          <w:rStyle w:val="aff5"/>
          <w:rFonts w:hint="cs"/>
        </w:rPr>
        <w:instrText>Ref91233292 \r \h</w:instrText>
      </w:r>
      <w:r w:rsidRPr="00FD3393">
        <w:rPr>
          <w:rStyle w:val="aff5"/>
          <w:rtl/>
        </w:rPr>
        <w:instrText xml:space="preserve"> </w:instrText>
      </w:r>
      <w:r w:rsidRPr="00FD3393">
        <w:rPr>
          <w:rStyle w:val="aff5"/>
          <w:rtl/>
        </w:rPr>
      </w:r>
      <w:r w:rsidRPr="00FD3393">
        <w:rPr>
          <w:rStyle w:val="aff5"/>
          <w:rtl/>
        </w:rPr>
        <w:fldChar w:fldCharType="separate"/>
      </w:r>
      <w:r w:rsidR="00250336">
        <w:rPr>
          <w:rStyle w:val="aff5"/>
          <w:cs/>
        </w:rPr>
        <w:t>‎</w:t>
      </w:r>
      <w:r w:rsidR="00250336">
        <w:rPr>
          <w:rStyle w:val="aff5"/>
          <w:rtl/>
        </w:rPr>
        <w:t>קה)</w:t>
      </w:r>
      <w:r w:rsidRPr="00FD3393">
        <w:rPr>
          <w:rStyle w:val="aff5"/>
          <w:rtl/>
        </w:rPr>
        <w:fldChar w:fldCharType="end"/>
      </w:r>
      <w:r>
        <w:rPr>
          <w:rStyle w:val="af"/>
          <w:rFonts w:hint="cs"/>
          <w:rtl/>
        </w:rPr>
        <w:t xml:space="preserve">, ובמ"ש </w:t>
      </w:r>
      <w:r w:rsidRPr="00511C9B">
        <w:rPr>
          <w:rStyle w:val="aff9"/>
          <w:rFonts w:hint="cs"/>
          <w:rtl/>
        </w:rPr>
        <w:t>הגר"ש איגר</w:t>
      </w:r>
      <w:r>
        <w:rPr>
          <w:rStyle w:val="af"/>
          <w:rFonts w:hint="cs"/>
          <w:rtl/>
        </w:rPr>
        <w:t xml:space="preserve"> </w:t>
      </w:r>
      <w:r w:rsidRPr="008306CC">
        <w:rPr>
          <w:rStyle w:val="aff5"/>
          <w:rFonts w:hint="cs"/>
          <w:rtl/>
        </w:rPr>
        <w:t xml:space="preserve">(עי' אות </w:t>
      </w:r>
      <w:r w:rsidRPr="008306CC">
        <w:rPr>
          <w:rStyle w:val="aff5"/>
          <w:rtl/>
        </w:rPr>
        <w:fldChar w:fldCharType="begin"/>
      </w:r>
      <w:r w:rsidRPr="008306CC">
        <w:rPr>
          <w:rStyle w:val="aff5"/>
          <w:rtl/>
        </w:rPr>
        <w:instrText xml:space="preserve"> </w:instrText>
      </w:r>
      <w:r w:rsidRPr="008306CC">
        <w:rPr>
          <w:rStyle w:val="aff5"/>
          <w:rFonts w:hint="cs"/>
        </w:rPr>
        <w:instrText>REF</w:instrText>
      </w:r>
      <w:r w:rsidRPr="008306CC">
        <w:rPr>
          <w:rStyle w:val="aff5"/>
          <w:rFonts w:hint="cs"/>
          <w:rtl/>
        </w:rPr>
        <w:instrText xml:space="preserve"> _</w:instrText>
      </w:r>
      <w:r w:rsidRPr="008306CC">
        <w:rPr>
          <w:rStyle w:val="aff5"/>
          <w:rFonts w:hint="cs"/>
        </w:rPr>
        <w:instrText>Ref91502960 \r \h</w:instrText>
      </w:r>
      <w:r w:rsidRPr="008306CC">
        <w:rPr>
          <w:rStyle w:val="aff5"/>
          <w:rtl/>
        </w:rPr>
        <w:instrText xml:space="preserve"> </w:instrText>
      </w:r>
      <w:r w:rsidRPr="008306CC">
        <w:rPr>
          <w:rStyle w:val="aff5"/>
          <w:rtl/>
        </w:rPr>
      </w:r>
      <w:r w:rsidRPr="008306CC">
        <w:rPr>
          <w:rStyle w:val="aff5"/>
          <w:rtl/>
        </w:rPr>
        <w:fldChar w:fldCharType="separate"/>
      </w:r>
      <w:r w:rsidR="00250336">
        <w:rPr>
          <w:rStyle w:val="aff5"/>
          <w:cs/>
        </w:rPr>
        <w:t>‎</w:t>
      </w:r>
      <w:r w:rsidR="00250336">
        <w:rPr>
          <w:rStyle w:val="aff5"/>
          <w:rtl/>
        </w:rPr>
        <w:t>צח)</w:t>
      </w:r>
      <w:r w:rsidRPr="008306CC">
        <w:rPr>
          <w:rStyle w:val="aff5"/>
          <w:rtl/>
        </w:rPr>
        <w:fldChar w:fldCharType="end"/>
      </w:r>
      <w:r w:rsidRPr="008306CC">
        <w:rPr>
          <w:rStyle w:val="aff5"/>
          <w:rFonts w:hint="cs"/>
          <w:rtl/>
        </w:rPr>
        <w:t xml:space="preserve"> </w:t>
      </w:r>
      <w:r>
        <w:rPr>
          <w:rStyle w:val="af"/>
          <w:rFonts w:hint="cs"/>
          <w:rtl/>
        </w:rPr>
        <w:t>בביאור החילוק בין ההנחה לגבי האדם עצמו לבין אדם אחר</w:t>
      </w:r>
      <w:r w:rsidRPr="00FD3393">
        <w:rPr>
          <w:rStyle w:val="af"/>
          <w:rFonts w:hint="cs"/>
          <w:rtl/>
        </w:rPr>
        <w:t>].</w:t>
      </w:r>
      <w:bookmarkEnd w:id="1410"/>
    </w:p>
    <w:p w14:paraId="149A5D71" w14:textId="77777777" w:rsidR="001E0068" w:rsidRPr="005655D4" w:rsidRDefault="001E0068" w:rsidP="001E0068">
      <w:pPr>
        <w:pStyle w:val="a7"/>
        <w:rPr>
          <w:rtl/>
        </w:rPr>
      </w:pPr>
      <w:bookmarkStart w:id="1411" w:name="_Toc163205679"/>
      <w:bookmarkStart w:id="1412" w:name="_Toc163207225"/>
      <w:r>
        <w:rPr>
          <w:rFonts w:hint="cs"/>
          <w:rtl/>
        </w:rPr>
        <w:t>בי' החזו"א במהרש"א דאף דודאי עקירה מהיד והגוף הוי עקירה הספק אי היה מעשה עקירה</w:t>
      </w:r>
      <w:bookmarkEnd w:id="1411"/>
      <w:bookmarkEnd w:id="1412"/>
    </w:p>
    <w:p w14:paraId="00FF61CA" w14:textId="0E481775" w:rsidR="001E0068" w:rsidRDefault="001E0068" w:rsidP="006C4D7E">
      <w:pPr>
        <w:pStyle w:val="a3"/>
        <w:rPr>
          <w:rtl/>
        </w:rPr>
      </w:pPr>
      <w:r>
        <w:rPr>
          <w:rFonts w:hint="cs"/>
          <w:rtl/>
        </w:rPr>
        <w:t xml:space="preserve">ויעוי' בדברי </w:t>
      </w:r>
      <w:r w:rsidRPr="003D2101">
        <w:rPr>
          <w:rStyle w:val="aff4"/>
          <w:rFonts w:hint="cs"/>
          <w:rtl/>
        </w:rPr>
        <w:t>החזו"א</w:t>
      </w:r>
      <w:r>
        <w:rPr>
          <w:rFonts w:hint="cs"/>
          <w:rtl/>
        </w:rPr>
        <w:t xml:space="preserve"> </w:t>
      </w:r>
      <w:r>
        <w:rPr>
          <w:rStyle w:val="af2"/>
          <w:rFonts w:eastAsia="Guttman Hodes" w:hint="cs"/>
          <w:rtl/>
        </w:rPr>
        <w:t>(נד' בחזו"א על הדף ד"ה שם תוד"ה עקירת, מגליונות החזו"א לקובץ כתבי בית ישראל עמ' 55)</w:t>
      </w:r>
      <w:r>
        <w:rPr>
          <w:rFonts w:hint="cs"/>
          <w:rtl/>
        </w:rPr>
        <w:t xml:space="preserve"> במה שביאר את תירוץ </w:t>
      </w:r>
      <w:r>
        <w:rPr>
          <w:rStyle w:val="aff4"/>
          <w:rtl/>
        </w:rPr>
        <w:t>המהרש"א</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Ref91102240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טו</w:t>
      </w:r>
      <w:r w:rsidR="00250336">
        <w:rPr>
          <w:rStyle w:val="af2"/>
          <w:rFonts w:eastAsia="Guttman Hodes"/>
          <w:rtl/>
        </w:rPr>
        <w:t>)</w:t>
      </w:r>
      <w:r>
        <w:rPr>
          <w:rStyle w:val="af2"/>
          <w:rFonts w:eastAsia="Guttman Hodes" w:hint="cs"/>
          <w:rtl/>
        </w:rPr>
        <w:fldChar w:fldCharType="end"/>
      </w:r>
      <w:r>
        <w:rPr>
          <w:rFonts w:hint="cs"/>
          <w:rtl/>
        </w:rPr>
        <w:t xml:space="preserve"> דודאי דגוף שמונח במקומו, ומניח בו חפץ דהוי הנחה, ומ"ש </w:t>
      </w:r>
      <w:r>
        <w:rPr>
          <w:rStyle w:val="aff4"/>
          <w:rtl/>
        </w:rPr>
        <w:t>התוס'</w:t>
      </w:r>
      <w:r>
        <w:rPr>
          <w:rFonts w:hint="cs"/>
          <w:rtl/>
        </w:rPr>
        <w:t xml:space="preserve"> דאפשר להסתפק גם לענין הנחה, היינו באופן שהגוף הולך עם החפץ, דהנה </w:t>
      </w:r>
      <w:r w:rsidRPr="003D2101">
        <w:rPr>
          <w:rStyle w:val="aff4"/>
          <w:rFonts w:hint="cs"/>
          <w:rtl/>
        </w:rPr>
        <w:t>הגר"ד הכהן לייבאוויטש בקובץ בית ישראל</w:t>
      </w:r>
      <w:r>
        <w:rPr>
          <w:rFonts w:hint="cs"/>
          <w:rtl/>
        </w:rPr>
        <w:t xml:space="preserve"> </w:t>
      </w:r>
      <w:r w:rsidRPr="003D2101">
        <w:rPr>
          <w:rStyle w:val="af2"/>
          <w:rFonts w:eastAsia="Guttman Hodes" w:hint="cs"/>
          <w:rtl/>
        </w:rPr>
        <w:t xml:space="preserve">(עמ' 47 או' ב') </w:t>
      </w:r>
      <w:r>
        <w:rPr>
          <w:rFonts w:hint="cs"/>
          <w:rtl/>
        </w:rPr>
        <w:t xml:space="preserve">כתב לתרץ את קושית </w:t>
      </w:r>
      <w:r w:rsidRPr="003D2101">
        <w:rPr>
          <w:rStyle w:val="aff4"/>
          <w:rFonts w:hint="cs"/>
          <w:rtl/>
        </w:rPr>
        <w:t>המהרש"א</w:t>
      </w:r>
      <w:r>
        <w:rPr>
          <w:rFonts w:hint="cs"/>
          <w:rtl/>
        </w:rPr>
        <w:t xml:space="preserve"> </w:t>
      </w:r>
      <w:r w:rsidRPr="003D2101">
        <w:rPr>
          <w:rStyle w:val="af2"/>
          <w:rFonts w:eastAsia="Guttman Hodes" w:hint="cs"/>
          <w:rtl/>
        </w:rPr>
        <w:t xml:space="preserve">(עי' אות </w:t>
      </w:r>
      <w:r w:rsidRPr="003D2101">
        <w:rPr>
          <w:rStyle w:val="af2"/>
          <w:rFonts w:eastAsia="Guttman Hodes"/>
          <w:rtl/>
        </w:rPr>
        <w:fldChar w:fldCharType="begin"/>
      </w:r>
      <w:r w:rsidRPr="003D2101">
        <w:rPr>
          <w:rStyle w:val="af2"/>
          <w:rFonts w:eastAsia="Guttman Hodes"/>
          <w:rtl/>
        </w:rPr>
        <w:instrText xml:space="preserve"> </w:instrText>
      </w:r>
      <w:r w:rsidRPr="003D2101">
        <w:rPr>
          <w:rStyle w:val="af2"/>
          <w:rFonts w:eastAsia="Guttman Hodes" w:hint="cs"/>
        </w:rPr>
        <w:instrText>REF</w:instrText>
      </w:r>
      <w:r w:rsidRPr="003D2101">
        <w:rPr>
          <w:rStyle w:val="af2"/>
          <w:rFonts w:eastAsia="Guttman Hodes" w:hint="cs"/>
          <w:rtl/>
        </w:rPr>
        <w:instrText xml:space="preserve"> _</w:instrText>
      </w:r>
      <w:r w:rsidRPr="003D2101">
        <w:rPr>
          <w:rStyle w:val="af2"/>
          <w:rFonts w:eastAsia="Guttman Hodes" w:hint="cs"/>
        </w:rPr>
        <w:instrText>Ref91186693 \r \h</w:instrText>
      </w:r>
      <w:r w:rsidRPr="003D2101">
        <w:rPr>
          <w:rStyle w:val="af2"/>
          <w:rFonts w:eastAsia="Guttman Hodes"/>
          <w:rtl/>
        </w:rPr>
        <w:instrText xml:space="preserve"> </w:instrText>
      </w:r>
      <w:r w:rsidRPr="003D2101">
        <w:rPr>
          <w:rStyle w:val="af2"/>
          <w:rFonts w:eastAsia="Guttman Hodes"/>
          <w:rtl/>
        </w:rPr>
      </w:r>
      <w:r w:rsidRPr="003D2101">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3D2101">
        <w:rPr>
          <w:rStyle w:val="af2"/>
          <w:rFonts w:eastAsia="Guttman Hodes"/>
          <w:rtl/>
        </w:rPr>
        <w:fldChar w:fldCharType="end"/>
      </w:r>
      <w:r w:rsidRPr="003D2101">
        <w:rPr>
          <w:rStyle w:val="af2"/>
          <w:rFonts w:eastAsia="Guttman Hodes" w:hint="cs"/>
          <w:rtl/>
        </w:rPr>
        <w:t xml:space="preserve"> </w:t>
      </w:r>
      <w:r>
        <w:rPr>
          <w:rFonts w:hint="cs"/>
          <w:rtl/>
        </w:rPr>
        <w:t xml:space="preserve">דכל הספק אי עקירת גופו כעקירת חפץ, היינו אם נעשה מעשה של עקירה, אך פשיטא לגמ' דבעקירת גופו יש מציאות של עקירה, דהא אדם שעקר את עצמו ממקומו, ודאי דנעקר אף החפץ שעליו, וכשאדם עומד, פשיטא דאף החפץ הוא מונח, וחשיב כמונח לגמרי, אלא דהספק הוא כלפי החיוב של האדם שהחפץ על גביו, דהאדם צריך לעשות את העקירה וההנחה, וביאור הספק הוא דכיון דהאדם עשה עקירה בגופו ולא בחפץ, והחפץ נעקר רק ממילא, א"כ א"א לחייבו על עקירת החפץ, או דכיון דהחפץ נעקר ממקומו, העקירה שנעקר החפץ, חשיבא כמעשה של האדם וחייב עליה, וכתב ע"ז </w:t>
      </w:r>
      <w:r w:rsidRPr="003D2101">
        <w:rPr>
          <w:rStyle w:val="aff4"/>
          <w:rFonts w:hint="cs"/>
          <w:rtl/>
        </w:rPr>
        <w:t>החזו"א</w:t>
      </w:r>
      <w:r>
        <w:rPr>
          <w:rFonts w:hint="cs"/>
          <w:rtl/>
        </w:rPr>
        <w:t xml:space="preserve"> </w:t>
      </w:r>
      <w:r w:rsidRPr="003D2101">
        <w:rPr>
          <w:rStyle w:val="af2"/>
          <w:rFonts w:eastAsia="Guttman Hodes" w:hint="cs"/>
          <w:rtl/>
        </w:rPr>
        <w:t xml:space="preserve">(נד' בחזו"א על הדף ד"ה שם תוד"ה עקירת, מתוך גליונות החזו"א לקובץ </w:t>
      </w:r>
      <w:r>
        <w:rPr>
          <w:rStyle w:val="af2"/>
          <w:rFonts w:eastAsia="Guttman Hodes" w:hint="cs"/>
          <w:rtl/>
        </w:rPr>
        <w:t>כתבי</w:t>
      </w:r>
      <w:r w:rsidRPr="003D2101">
        <w:rPr>
          <w:rStyle w:val="af2"/>
          <w:rFonts w:eastAsia="Guttman Hodes" w:hint="cs"/>
          <w:rtl/>
        </w:rPr>
        <w:t xml:space="preserve"> בית ישראל עמ' 55) </w:t>
      </w:r>
      <w:r>
        <w:rPr>
          <w:rFonts w:hint="cs"/>
          <w:rtl/>
        </w:rPr>
        <w:t xml:space="preserve">דזה גופא כוונת </w:t>
      </w:r>
      <w:r w:rsidRPr="00FD3393">
        <w:rPr>
          <w:rStyle w:val="aff4"/>
          <w:rFonts w:hint="cs"/>
          <w:rtl/>
        </w:rPr>
        <w:t>המהרש"א</w:t>
      </w:r>
      <w:r>
        <w:rPr>
          <w:rFonts w:hint="cs"/>
          <w:rtl/>
        </w:rPr>
        <w:t xml:space="preserve"> בתירוצו.</w:t>
      </w:r>
    </w:p>
    <w:p w14:paraId="60573C87" w14:textId="77777777" w:rsidR="001E0068" w:rsidRPr="00A27C11" w:rsidRDefault="001E0068" w:rsidP="001E0068">
      <w:pPr>
        <w:pStyle w:val="a7"/>
      </w:pPr>
    </w:p>
    <w:p w14:paraId="0DB9DF17" w14:textId="77777777" w:rsidR="001E0068" w:rsidRPr="00E5166F" w:rsidRDefault="001E0068" w:rsidP="001E0068">
      <w:pPr>
        <w:pStyle w:val="a7"/>
      </w:pPr>
      <w:bookmarkStart w:id="1413" w:name="_Toc163205680"/>
      <w:bookmarkStart w:id="1414" w:name="_Toc163207226"/>
      <w:r w:rsidRPr="00E5166F">
        <w:rPr>
          <w:rFonts w:hint="cs"/>
          <w:rtl/>
        </w:rPr>
        <w:t>בי' החזו"א במהרש"א ד</w:t>
      </w:r>
      <w:r>
        <w:rPr>
          <w:rFonts w:hint="cs"/>
          <w:rtl/>
        </w:rPr>
        <w:t xml:space="preserve">ודאי הוי </w:t>
      </w:r>
      <w:r w:rsidRPr="00E5166F">
        <w:rPr>
          <w:rFonts w:hint="cs"/>
          <w:rtl/>
        </w:rPr>
        <w:t xml:space="preserve">עקירה מאדם עומד </w:t>
      </w:r>
      <w:r>
        <w:rPr>
          <w:rFonts w:hint="cs"/>
          <w:rtl/>
        </w:rPr>
        <w:t>אך לאדם עצמו לא בטלה עקירה ראשונה</w:t>
      </w:r>
      <w:bookmarkEnd w:id="1413"/>
      <w:bookmarkEnd w:id="1414"/>
    </w:p>
    <w:p w14:paraId="2EB01E58" w14:textId="517A08BD" w:rsidR="001E0068" w:rsidRPr="00E5166F" w:rsidRDefault="001E0068" w:rsidP="006C4D7E">
      <w:pPr>
        <w:pStyle w:val="a3"/>
      </w:pPr>
      <w:bookmarkStart w:id="1415" w:name="_Ref91520338"/>
      <w:r w:rsidRPr="00E5166F">
        <w:rPr>
          <w:rFonts w:hint="cs"/>
          <w:rtl/>
        </w:rPr>
        <w:lastRenderedPageBreak/>
        <w:t xml:space="preserve">והוסיף </w:t>
      </w:r>
      <w:r w:rsidRPr="00E5166F">
        <w:rPr>
          <w:rStyle w:val="aff4"/>
          <w:rFonts w:hint="cs"/>
          <w:rtl/>
        </w:rPr>
        <w:t>החזו"א</w:t>
      </w:r>
      <w:r w:rsidRPr="00E5166F">
        <w:rPr>
          <w:rFonts w:hint="cs"/>
          <w:rtl/>
        </w:rPr>
        <w:t xml:space="preserve"> </w:t>
      </w:r>
      <w:r w:rsidRPr="00E5166F">
        <w:rPr>
          <w:rStyle w:val="af2"/>
          <w:rFonts w:eastAsia="Guttman Hodes" w:hint="cs"/>
          <w:rtl/>
        </w:rPr>
        <w:t>(נד' בחזו"א על הדף ד"ה כונת המהרש"א, מגליונות החזו"א לקובץ כתבי בית ישראל עמ' 55)</w:t>
      </w:r>
      <w:r w:rsidRPr="00E5166F">
        <w:rPr>
          <w:rFonts w:hint="cs"/>
          <w:rtl/>
        </w:rPr>
        <w:t xml:space="preserve"> דכוונת </w:t>
      </w:r>
      <w:r w:rsidRPr="00E5166F">
        <w:rPr>
          <w:rStyle w:val="aff4"/>
          <w:rFonts w:hint="cs"/>
          <w:rtl/>
        </w:rPr>
        <w:t>המהרש"א</w:t>
      </w:r>
      <w:r w:rsidRPr="00E5166F">
        <w:rPr>
          <w:rStyle w:val="afff0"/>
          <w:b/>
          <w:bCs/>
          <w:rtl/>
        </w:rPr>
        <w:footnoteReference w:id="13"/>
      </w:r>
      <w:r w:rsidRPr="00E5166F">
        <w:rPr>
          <w:rStyle w:val="af"/>
          <w:rFonts w:hint="cs"/>
          <w:rtl/>
        </w:rPr>
        <w:t xml:space="preserve"> </w:t>
      </w:r>
      <w:r w:rsidRPr="00E5166F">
        <w:rPr>
          <w:rFonts w:hint="cs"/>
          <w:rtl/>
        </w:rPr>
        <w:t xml:space="preserve">לומר דעקירת חפץ מגוף של אדם עומד ודאי דחשיבא מלאכה, ורק במעשה העקירה של האדם עצמו שהחפץ מונח עליו, שעוקר את החפץ ע"י הילוכו, מסתפקת הגמ' אי הילוכו חשיב עקירת חפץ, וכתב </w:t>
      </w:r>
      <w:r w:rsidRPr="00E5166F">
        <w:rPr>
          <w:rStyle w:val="aff4"/>
          <w:rFonts w:hint="cs"/>
          <w:rtl/>
        </w:rPr>
        <w:t>החזו"א</w:t>
      </w:r>
      <w:r w:rsidRPr="00E5166F">
        <w:rPr>
          <w:rFonts w:hint="cs"/>
          <w:rtl/>
        </w:rPr>
        <w:t xml:space="preserve"> דאין להקשות ממ"ש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sidRPr="00E5166F">
        <w:rPr>
          <w:rFonts w:hint="cs"/>
          <w:rtl/>
        </w:rPr>
        <w:t>דבטען את עצמו משחשיכה ועמד לפוש, פשיטא דחייב מחמת העקירה הראשונה דלא בטלה, כיון דלגבי האדם עצמו החפץ לא חשיב כמונח</w:t>
      </w:r>
      <w:r>
        <w:rPr>
          <w:rFonts w:hint="cs"/>
          <w:rtl/>
        </w:rPr>
        <w:t xml:space="preserve">, וע"ע במה שביאר </w:t>
      </w:r>
      <w:r w:rsidRPr="002E2C85">
        <w:rPr>
          <w:rStyle w:val="aff4"/>
          <w:rFonts w:hint="cs"/>
          <w:rtl/>
        </w:rPr>
        <w:t>החזו"א</w:t>
      </w:r>
      <w:r>
        <w:rPr>
          <w:rFonts w:hint="cs"/>
          <w:rtl/>
        </w:rPr>
        <w:t xml:space="preserve"> </w:t>
      </w:r>
      <w:r w:rsidRPr="002E2C85">
        <w:rPr>
          <w:rStyle w:val="af2"/>
          <w:rFonts w:eastAsia="Guttman Hodes" w:hint="cs"/>
          <w:rtl/>
        </w:rPr>
        <w:t xml:space="preserve">(עי' אות </w:t>
      </w:r>
      <w:r w:rsidRPr="002E2C85">
        <w:rPr>
          <w:rStyle w:val="af2"/>
          <w:rFonts w:eastAsia="Guttman Hodes"/>
          <w:rtl/>
        </w:rPr>
        <w:fldChar w:fldCharType="begin"/>
      </w:r>
      <w:r w:rsidRPr="002E2C85">
        <w:rPr>
          <w:rStyle w:val="af2"/>
          <w:rFonts w:eastAsia="Guttman Hodes"/>
          <w:rtl/>
        </w:rPr>
        <w:instrText xml:space="preserve"> </w:instrText>
      </w:r>
      <w:r w:rsidRPr="002E2C85">
        <w:rPr>
          <w:rStyle w:val="af2"/>
          <w:rFonts w:eastAsia="Guttman Hodes" w:hint="cs"/>
        </w:rPr>
        <w:instrText>REF</w:instrText>
      </w:r>
      <w:r w:rsidRPr="002E2C85">
        <w:rPr>
          <w:rStyle w:val="af2"/>
          <w:rFonts w:eastAsia="Guttman Hodes" w:hint="cs"/>
          <w:rtl/>
        </w:rPr>
        <w:instrText xml:space="preserve"> _</w:instrText>
      </w:r>
      <w:r w:rsidRPr="002E2C85">
        <w:rPr>
          <w:rStyle w:val="af2"/>
          <w:rFonts w:eastAsia="Guttman Hodes" w:hint="cs"/>
        </w:rPr>
        <w:instrText>Ref91520335 \r \h</w:instrText>
      </w:r>
      <w:r w:rsidRPr="002E2C85">
        <w:rPr>
          <w:rStyle w:val="af2"/>
          <w:rFonts w:eastAsia="Guttman Hodes"/>
          <w:rtl/>
        </w:rPr>
        <w:instrText xml:space="preserve"> </w:instrText>
      </w:r>
      <w:r w:rsidRPr="002E2C85">
        <w:rPr>
          <w:rStyle w:val="af2"/>
          <w:rFonts w:eastAsia="Guttman Hodes"/>
          <w:rtl/>
        </w:rPr>
      </w:r>
      <w:r w:rsidRPr="002E2C85">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2E2C85">
        <w:rPr>
          <w:rStyle w:val="af2"/>
          <w:rFonts w:eastAsia="Guttman Hodes"/>
          <w:rtl/>
        </w:rPr>
        <w:fldChar w:fldCharType="end"/>
      </w:r>
      <w:r>
        <w:rPr>
          <w:rFonts w:hint="cs"/>
          <w:rtl/>
        </w:rPr>
        <w:t xml:space="preserve"> בדברי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E5166F">
        <w:rPr>
          <w:rFonts w:hint="cs"/>
          <w:rtl/>
        </w:rPr>
        <w:t>.</w:t>
      </w:r>
      <w:bookmarkEnd w:id="1415"/>
    </w:p>
    <w:p w14:paraId="3588D728" w14:textId="77777777" w:rsidR="001E0068" w:rsidRPr="00B1448A" w:rsidRDefault="001E0068" w:rsidP="001E0068">
      <w:pPr>
        <w:pStyle w:val="a7"/>
        <w:rPr>
          <w:rtl/>
        </w:rPr>
      </w:pPr>
      <w:bookmarkStart w:id="1416" w:name="_Toc163205681"/>
      <w:bookmarkStart w:id="1417" w:name="_Toc163207227"/>
      <w:r>
        <w:rPr>
          <w:rFonts w:hint="cs"/>
          <w:rtl/>
        </w:rPr>
        <w:t>בי' החזו"א דאף הרשב"א בתו"י מודה דבעמד לפוש דלא בטלה העקירה הראשונה</w:t>
      </w:r>
      <w:bookmarkEnd w:id="1416"/>
      <w:bookmarkEnd w:id="1417"/>
      <w:r>
        <w:rPr>
          <w:rFonts w:hint="cs"/>
          <w:rtl/>
        </w:rPr>
        <w:t xml:space="preserve"> </w:t>
      </w:r>
    </w:p>
    <w:p w14:paraId="5DB2F46B" w14:textId="2AA59DC1" w:rsidR="001E0068" w:rsidRDefault="001E0068" w:rsidP="006C4D7E">
      <w:pPr>
        <w:pStyle w:val="a3"/>
        <w:rPr>
          <w:rtl/>
        </w:rPr>
      </w:pPr>
      <w:bookmarkStart w:id="1418" w:name="_Ref91520339"/>
      <w:r>
        <w:rPr>
          <w:rFonts w:hint="cs"/>
          <w:rtl/>
        </w:rPr>
        <w:t xml:space="preserve">והוסיף </w:t>
      </w:r>
      <w:r w:rsidRPr="003D2101">
        <w:rPr>
          <w:rStyle w:val="aff4"/>
          <w:rFonts w:hint="cs"/>
          <w:rtl/>
        </w:rPr>
        <w:t>החזו"א</w:t>
      </w:r>
      <w:r>
        <w:rPr>
          <w:rFonts w:hint="cs"/>
          <w:rtl/>
        </w:rPr>
        <w:t xml:space="preserve"> דאף לדעת </w:t>
      </w:r>
      <w:r>
        <w:rPr>
          <w:rStyle w:val="aff4"/>
          <w:rtl/>
        </w:rPr>
        <w:t xml:space="preserve">הרשב"א בתוס' ישנים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Ref90828428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ג</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דביאר דהספק בגמ' הוא רק לענין עקירה, אבל לענין הנחה פשיטא דהנחת גופו כהנחת חפץ, מ"מ מודה </w:t>
      </w:r>
      <w:r>
        <w:rPr>
          <w:rStyle w:val="aff4"/>
          <w:rtl/>
        </w:rPr>
        <w:t xml:space="preserve">הרשב"א בתוס' ישנים </w:t>
      </w:r>
      <w:r>
        <w:rPr>
          <w:rFonts w:hint="cs"/>
          <w:rtl/>
        </w:rPr>
        <w:t xml:space="preserve">דבעמד לפוש לא בטלה העקירה הראשונה, כיון דלהצד דעקירת גופו לאו כעקירת חפץ, א"כ כשעקר אחר שעמד לפוש אי"ז עקירה, ולכן לא בטלה העקירה הראשונה, וע"ע במה שביאר </w:t>
      </w:r>
      <w:r w:rsidRPr="002E2C85">
        <w:rPr>
          <w:rStyle w:val="aff4"/>
          <w:rFonts w:hint="cs"/>
          <w:rtl/>
        </w:rPr>
        <w:t>החזו"א</w:t>
      </w:r>
      <w:r>
        <w:rPr>
          <w:rFonts w:hint="cs"/>
          <w:rtl/>
        </w:rPr>
        <w:t xml:space="preserve"> </w:t>
      </w:r>
      <w:r w:rsidRPr="002E2C85">
        <w:rPr>
          <w:rStyle w:val="af2"/>
          <w:rFonts w:eastAsia="Guttman Hodes" w:hint="cs"/>
          <w:rtl/>
        </w:rPr>
        <w:t xml:space="preserve">(עי' אות </w:t>
      </w:r>
      <w:r w:rsidRPr="002E2C85">
        <w:rPr>
          <w:rStyle w:val="af2"/>
          <w:rFonts w:eastAsia="Guttman Hodes"/>
          <w:rtl/>
        </w:rPr>
        <w:fldChar w:fldCharType="begin"/>
      </w:r>
      <w:r w:rsidRPr="002E2C85">
        <w:rPr>
          <w:rStyle w:val="af2"/>
          <w:rFonts w:eastAsia="Guttman Hodes"/>
          <w:rtl/>
        </w:rPr>
        <w:instrText xml:space="preserve"> </w:instrText>
      </w:r>
      <w:r w:rsidRPr="002E2C85">
        <w:rPr>
          <w:rStyle w:val="af2"/>
          <w:rFonts w:eastAsia="Guttman Hodes" w:hint="cs"/>
        </w:rPr>
        <w:instrText>REF</w:instrText>
      </w:r>
      <w:r w:rsidRPr="002E2C85">
        <w:rPr>
          <w:rStyle w:val="af2"/>
          <w:rFonts w:eastAsia="Guttman Hodes" w:hint="cs"/>
          <w:rtl/>
        </w:rPr>
        <w:instrText xml:space="preserve"> _</w:instrText>
      </w:r>
      <w:r w:rsidRPr="002E2C85">
        <w:rPr>
          <w:rStyle w:val="af2"/>
          <w:rFonts w:eastAsia="Guttman Hodes" w:hint="cs"/>
        </w:rPr>
        <w:instrText>Ref91520336 \r \h</w:instrText>
      </w:r>
      <w:r w:rsidRPr="002E2C85">
        <w:rPr>
          <w:rStyle w:val="af2"/>
          <w:rFonts w:eastAsia="Guttman Hodes"/>
          <w:rtl/>
        </w:rPr>
        <w:instrText xml:space="preserve"> </w:instrText>
      </w:r>
      <w:r w:rsidRPr="002E2C85">
        <w:rPr>
          <w:rStyle w:val="af2"/>
          <w:rFonts w:eastAsia="Guttman Hodes"/>
          <w:rtl/>
        </w:rPr>
      </w:r>
      <w:r w:rsidRPr="002E2C85">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2E2C85">
        <w:rPr>
          <w:rStyle w:val="af2"/>
          <w:rFonts w:eastAsia="Guttman Hodes"/>
          <w:rtl/>
        </w:rPr>
        <w:fldChar w:fldCharType="end"/>
      </w:r>
      <w:r>
        <w:rPr>
          <w:rFonts w:hint="cs"/>
          <w:rtl/>
        </w:rPr>
        <w:t xml:space="preserve"> בדברי </w:t>
      </w:r>
      <w:r>
        <w:rPr>
          <w:rStyle w:val="aff4"/>
          <w:rtl/>
        </w:rPr>
        <w:t>הרשב"א בתוס' ישנים</w:t>
      </w:r>
      <w:r>
        <w:rPr>
          <w:rFonts w:hint="cs"/>
          <w:rtl/>
        </w:rPr>
        <w:t>.</w:t>
      </w:r>
      <w:bookmarkEnd w:id="1418"/>
    </w:p>
    <w:p w14:paraId="35579360" w14:textId="77777777" w:rsidR="001E0068" w:rsidRPr="00FA3D75" w:rsidRDefault="001E0068" w:rsidP="001E0068">
      <w:pPr>
        <w:pStyle w:val="a7"/>
        <w:rPr>
          <w:rtl/>
        </w:rPr>
      </w:pPr>
      <w:bookmarkStart w:id="1419" w:name="_Toc163205682"/>
      <w:bookmarkStart w:id="1420" w:name="_Toc163207228"/>
      <w:r>
        <w:rPr>
          <w:rFonts w:hint="cs"/>
          <w:rtl/>
        </w:rPr>
        <w:t>בי' התוצ"ח במהרש"א דאף בספק פשיטא דהחפץ כמונח והספק אי עקירת גופו עוקרתו מהנחתו</w:t>
      </w:r>
      <w:bookmarkEnd w:id="1419"/>
      <w:bookmarkEnd w:id="1420"/>
    </w:p>
    <w:p w14:paraId="7BBD8FEE" w14:textId="0FD22B5C" w:rsidR="001E0068" w:rsidRDefault="001E0068" w:rsidP="006C4D7E">
      <w:pPr>
        <w:pStyle w:val="a3"/>
      </w:pPr>
      <w:bookmarkStart w:id="1421" w:name="_Ref91102271"/>
      <w:r>
        <w:rPr>
          <w:rFonts w:hint="cs"/>
          <w:rtl/>
        </w:rPr>
        <w:t xml:space="preserve">כתב </w:t>
      </w:r>
      <w:r w:rsidRPr="00571566">
        <w:rPr>
          <w:rStyle w:val="aff4"/>
          <w:rFonts w:hint="cs"/>
          <w:rtl/>
        </w:rPr>
        <w:t>התוצאות חיים</w:t>
      </w:r>
      <w:r>
        <w:rPr>
          <w:rFonts w:hint="cs"/>
          <w:rtl/>
        </w:rPr>
        <w:t xml:space="preserve"> </w:t>
      </w:r>
      <w:r w:rsidRPr="00BF3A4D">
        <w:rPr>
          <w:rStyle w:val="af2"/>
          <w:rFonts w:eastAsia="Guttman Hodes" w:hint="cs"/>
          <w:rtl/>
        </w:rPr>
        <w:t>(סי' ט' או' י' ד"ה ועי')</w:t>
      </w:r>
      <w:r>
        <w:rPr>
          <w:rFonts w:hint="cs"/>
          <w:rtl/>
        </w:rPr>
        <w:t xml:space="preserve"> דמבואר מדברי </w:t>
      </w:r>
      <w:r w:rsidRPr="00FA3D75">
        <w:rPr>
          <w:rStyle w:val="aff4"/>
          <w:rFonts w:hint="cs"/>
          <w:rtl/>
        </w:rPr>
        <w:t>המהרש"א</w:t>
      </w:r>
      <w:r>
        <w:rPr>
          <w:rFonts w:hint="cs"/>
          <w:rtl/>
        </w:rPr>
        <w:t xml:space="preserve"> </w:t>
      </w:r>
      <w:r w:rsidRPr="00FA3D75">
        <w:rPr>
          <w:rStyle w:val="af2"/>
          <w:rFonts w:eastAsia="Guttman Hodes" w:hint="cs"/>
          <w:rtl/>
        </w:rPr>
        <w:t xml:space="preserve">(עי' אות </w:t>
      </w:r>
      <w:r w:rsidRPr="00FA3D75">
        <w:rPr>
          <w:rStyle w:val="af2"/>
          <w:rFonts w:eastAsia="Guttman Hodes"/>
          <w:rtl/>
        </w:rPr>
        <w:fldChar w:fldCharType="begin"/>
      </w:r>
      <w:r w:rsidRPr="00FA3D75">
        <w:rPr>
          <w:rStyle w:val="af2"/>
          <w:rFonts w:eastAsia="Guttman Hodes"/>
          <w:rtl/>
        </w:rPr>
        <w:instrText xml:space="preserve"> </w:instrText>
      </w:r>
      <w:r w:rsidRPr="00FA3D75">
        <w:rPr>
          <w:rStyle w:val="af2"/>
          <w:rFonts w:eastAsia="Guttman Hodes" w:hint="cs"/>
        </w:rPr>
        <w:instrText>REF</w:instrText>
      </w:r>
      <w:r w:rsidRPr="00FA3D75">
        <w:rPr>
          <w:rStyle w:val="af2"/>
          <w:rFonts w:eastAsia="Guttman Hodes" w:hint="cs"/>
          <w:rtl/>
        </w:rPr>
        <w:instrText xml:space="preserve"> _</w:instrText>
      </w:r>
      <w:r w:rsidRPr="00FA3D75">
        <w:rPr>
          <w:rStyle w:val="af2"/>
          <w:rFonts w:eastAsia="Guttman Hodes" w:hint="cs"/>
        </w:rPr>
        <w:instrText>Ref91102240 \r \h</w:instrText>
      </w:r>
      <w:r w:rsidRPr="00FA3D75">
        <w:rPr>
          <w:rStyle w:val="af2"/>
          <w:rFonts w:eastAsia="Guttman Hodes"/>
          <w:rtl/>
        </w:rPr>
        <w:instrText xml:space="preserve"> </w:instrText>
      </w:r>
      <w:r w:rsidRPr="00FA3D75">
        <w:rPr>
          <w:rStyle w:val="af2"/>
          <w:rFonts w:eastAsia="Guttman Hodes"/>
          <w:rtl/>
        </w:rPr>
      </w:r>
      <w:r w:rsidRPr="00FA3D75">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FA3D75">
        <w:rPr>
          <w:rStyle w:val="af2"/>
          <w:rFonts w:eastAsia="Guttman Hodes"/>
          <w:rtl/>
        </w:rPr>
        <w:fldChar w:fldCharType="end"/>
      </w:r>
      <w:r>
        <w:rPr>
          <w:rFonts w:hint="cs"/>
          <w:rtl/>
        </w:rPr>
        <w:t xml:space="preserve"> דאף לפי הספק אי עקירת גופו כעקירת חפץ מ"מ ודאי דמה שמונח על האדם חשיב כמונח, וכדהוכיח </w:t>
      </w:r>
      <w:r w:rsidRPr="00FA3D75">
        <w:rPr>
          <w:rStyle w:val="aff4"/>
          <w:rFonts w:hint="cs"/>
          <w:rtl/>
        </w:rPr>
        <w:t>המהרש"א</w:t>
      </w:r>
      <w:r>
        <w:rPr>
          <w:rFonts w:hint="cs"/>
          <w:rtl/>
        </w:rPr>
        <w:t xml:space="preserve"> </w:t>
      </w:r>
      <w:r w:rsidRPr="00FA3D75">
        <w:rPr>
          <w:rStyle w:val="af2"/>
          <w:rFonts w:eastAsia="Guttman Hodes" w:hint="cs"/>
          <w:rtl/>
        </w:rPr>
        <w:t xml:space="preserve">(עי' אות </w:t>
      </w:r>
      <w:r w:rsidRPr="00FA3D75">
        <w:rPr>
          <w:rStyle w:val="af2"/>
          <w:rFonts w:eastAsia="Guttman Hodes"/>
          <w:rtl/>
        </w:rPr>
        <w:fldChar w:fldCharType="begin"/>
      </w:r>
      <w:r w:rsidRPr="00FA3D75">
        <w:rPr>
          <w:rStyle w:val="af2"/>
          <w:rFonts w:eastAsia="Guttman Hodes"/>
          <w:rtl/>
        </w:rPr>
        <w:instrText xml:space="preserve"> </w:instrText>
      </w:r>
      <w:r w:rsidRPr="00FA3D75">
        <w:rPr>
          <w:rStyle w:val="af2"/>
          <w:rFonts w:eastAsia="Guttman Hodes" w:hint="cs"/>
        </w:rPr>
        <w:instrText>REF</w:instrText>
      </w:r>
      <w:r w:rsidRPr="00FA3D75">
        <w:rPr>
          <w:rStyle w:val="af2"/>
          <w:rFonts w:eastAsia="Guttman Hodes" w:hint="cs"/>
          <w:rtl/>
        </w:rPr>
        <w:instrText xml:space="preserve"> _</w:instrText>
      </w:r>
      <w:r w:rsidRPr="00FA3D75">
        <w:rPr>
          <w:rStyle w:val="af2"/>
          <w:rFonts w:eastAsia="Guttman Hodes" w:hint="cs"/>
        </w:rPr>
        <w:instrText>Ref91102249 \r \h</w:instrText>
      </w:r>
      <w:r w:rsidRPr="00FA3D75">
        <w:rPr>
          <w:rStyle w:val="af2"/>
          <w:rFonts w:eastAsia="Guttman Hodes"/>
          <w:rtl/>
        </w:rPr>
        <w:instrText xml:space="preserve"> </w:instrText>
      </w:r>
      <w:r w:rsidRPr="00FA3D75">
        <w:rPr>
          <w:rStyle w:val="af2"/>
          <w:rFonts w:eastAsia="Guttman Hodes"/>
          <w:rtl/>
        </w:rPr>
      </w:r>
      <w:r w:rsidRPr="00FA3D75">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FA3D75">
        <w:rPr>
          <w:rStyle w:val="af2"/>
          <w:rFonts w:eastAsia="Guttman Hodes"/>
          <w:rtl/>
        </w:rPr>
        <w:fldChar w:fldCharType="end"/>
      </w:r>
      <w:r>
        <w:rPr>
          <w:rFonts w:hint="cs"/>
          <w:rtl/>
        </w:rPr>
        <w:t xml:space="preserve"> ממתני', וביאר </w:t>
      </w:r>
      <w:r w:rsidRPr="009D172B">
        <w:rPr>
          <w:rStyle w:val="aff4"/>
          <w:rFonts w:hint="cs"/>
          <w:rtl/>
        </w:rPr>
        <w:t>המהרש"א</w:t>
      </w:r>
      <w:r>
        <w:rPr>
          <w:rFonts w:hint="cs"/>
          <w:rtl/>
        </w:rPr>
        <w:t xml:space="preserve"> דהספק בגמ' הוא דכיון דבעקירה צריך להגביה את החפץ, א"כ בעקירת גופו אעפ"י דעל גופו חשיב כמונח, וא"כ עקרו ממקום הנחתו, מ"מ להצד דלא הוי כעקירת חפץ, אמרינן דכיון דהחפץ עדיין נמצא על הגוף, א"כ הוא מונח במקומו הראשון, ולא נעקר החפץ ממקומו.</w:t>
      </w:r>
      <w:bookmarkEnd w:id="1421"/>
    </w:p>
    <w:p w14:paraId="3247974C" w14:textId="77777777" w:rsidR="001E0068" w:rsidRPr="00A223C9" w:rsidRDefault="001E0068" w:rsidP="001E0068">
      <w:pPr>
        <w:pStyle w:val="a7"/>
      </w:pPr>
      <w:bookmarkStart w:id="1422" w:name="_Toc163205683"/>
      <w:bookmarkStart w:id="1423" w:name="_Toc163207229"/>
      <w:r>
        <w:rPr>
          <w:rFonts w:hint="cs"/>
          <w:rtl/>
        </w:rPr>
        <w:t>קו' התוצ"ח על המהרש"א דלהראב"ד דעקירת רשות הוי עקירה א"כ החפץ נעקר מהרשות שהיה</w:t>
      </w:r>
      <w:bookmarkEnd w:id="1422"/>
      <w:bookmarkEnd w:id="1423"/>
      <w:r>
        <w:rPr>
          <w:rFonts w:hint="cs"/>
          <w:rtl/>
        </w:rPr>
        <w:t xml:space="preserve"> </w:t>
      </w:r>
    </w:p>
    <w:p w14:paraId="7F83FF92" w14:textId="52FE82C4" w:rsidR="001E0068" w:rsidRDefault="001E0068" w:rsidP="006C4D7E">
      <w:pPr>
        <w:pStyle w:val="a3"/>
        <w:rPr>
          <w:rtl/>
        </w:rPr>
      </w:pPr>
      <w:bookmarkStart w:id="1424" w:name="_Ref91104196"/>
      <w:r>
        <w:rPr>
          <w:rFonts w:hint="cs"/>
          <w:rtl/>
        </w:rPr>
        <w:t xml:space="preserve">אך הקשה </w:t>
      </w:r>
      <w:r w:rsidRPr="00FA3D75">
        <w:rPr>
          <w:rStyle w:val="aff4"/>
          <w:rFonts w:hint="cs"/>
          <w:rtl/>
        </w:rPr>
        <w:t>התוצאות חיים</w:t>
      </w:r>
      <w:r>
        <w:rPr>
          <w:rFonts w:hint="cs"/>
          <w:rtl/>
        </w:rPr>
        <w:t xml:space="preserve"> על </w:t>
      </w:r>
      <w:r w:rsidRPr="00FA3D75">
        <w:rPr>
          <w:rStyle w:val="aff4"/>
          <w:rFonts w:hint="cs"/>
          <w:rtl/>
        </w:rPr>
        <w:t>המהרש"א</w:t>
      </w:r>
      <w:r>
        <w:rPr>
          <w:rFonts w:hint="cs"/>
          <w:rtl/>
        </w:rPr>
        <w:t xml:space="preserve"> </w:t>
      </w:r>
      <w:r w:rsidRPr="00FA3D75">
        <w:rPr>
          <w:rStyle w:val="af2"/>
          <w:rFonts w:eastAsia="Guttman Hodes" w:hint="cs"/>
          <w:rtl/>
        </w:rPr>
        <w:t xml:space="preserve">(עי' אות </w:t>
      </w:r>
      <w:r w:rsidRPr="00FA3D75">
        <w:rPr>
          <w:rStyle w:val="af2"/>
          <w:rFonts w:eastAsia="Guttman Hodes"/>
          <w:rtl/>
        </w:rPr>
        <w:fldChar w:fldCharType="begin"/>
      </w:r>
      <w:r w:rsidRPr="00FA3D75">
        <w:rPr>
          <w:rStyle w:val="af2"/>
          <w:rFonts w:eastAsia="Guttman Hodes"/>
          <w:rtl/>
        </w:rPr>
        <w:instrText xml:space="preserve"> </w:instrText>
      </w:r>
      <w:r w:rsidRPr="00FA3D75">
        <w:rPr>
          <w:rStyle w:val="af2"/>
          <w:rFonts w:eastAsia="Guttman Hodes" w:hint="cs"/>
        </w:rPr>
        <w:instrText>REF</w:instrText>
      </w:r>
      <w:r w:rsidRPr="00FA3D75">
        <w:rPr>
          <w:rStyle w:val="af2"/>
          <w:rFonts w:eastAsia="Guttman Hodes" w:hint="cs"/>
          <w:rtl/>
        </w:rPr>
        <w:instrText xml:space="preserve"> _</w:instrText>
      </w:r>
      <w:r w:rsidRPr="00FA3D75">
        <w:rPr>
          <w:rStyle w:val="af2"/>
          <w:rFonts w:eastAsia="Guttman Hodes" w:hint="cs"/>
        </w:rPr>
        <w:instrText>Ref91102271 \r \h</w:instrText>
      </w:r>
      <w:r w:rsidRPr="00FA3D75">
        <w:rPr>
          <w:rStyle w:val="af2"/>
          <w:rFonts w:eastAsia="Guttman Hodes"/>
          <w:rtl/>
        </w:rPr>
        <w:instrText xml:space="preserve"> </w:instrText>
      </w:r>
      <w:r w:rsidRPr="00FA3D75">
        <w:rPr>
          <w:rStyle w:val="af2"/>
          <w:rFonts w:eastAsia="Guttman Hodes"/>
          <w:rtl/>
        </w:rPr>
      </w:r>
      <w:r w:rsidRPr="00FA3D75">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FA3D75">
        <w:rPr>
          <w:rStyle w:val="af2"/>
          <w:rFonts w:eastAsia="Guttman Hodes"/>
          <w:rtl/>
        </w:rPr>
        <w:fldChar w:fldCharType="end"/>
      </w:r>
      <w:r w:rsidRPr="00FA3D75">
        <w:rPr>
          <w:rStyle w:val="af2"/>
          <w:rFonts w:eastAsia="Guttman Hodes" w:hint="cs"/>
          <w:rtl/>
        </w:rPr>
        <w:t xml:space="preserve"> </w:t>
      </w:r>
      <w:r>
        <w:rPr>
          <w:rFonts w:hint="cs"/>
          <w:rtl/>
        </w:rPr>
        <w:t xml:space="preserve">דביאר דע"ג האדם חשיב כמונח, דא"כ לדעת </w:t>
      </w:r>
      <w:r w:rsidRPr="00FA3D75">
        <w:rPr>
          <w:rStyle w:val="aff4"/>
          <w:rFonts w:hint="cs"/>
          <w:rtl/>
        </w:rPr>
        <w:t>הראב"ד</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דבהוצאה מרשות לרשות חייב, גם בעקירת רשות אף שלא עשה מעשה עקירה, קשה דאף להצד דעקירת גופו לאו כעקירת חפץ ממקומו, מ"מ כיון דהחפץ היה מונח על הגוף א"כ ע"י עקירת הגוף נעקר החפץ מרשות לרשות, הוי עקירה, דממילא החפץ יצא מהרשות שהיה בו.</w:t>
      </w:r>
      <w:bookmarkEnd w:id="1424"/>
    </w:p>
    <w:p w14:paraId="05F07064" w14:textId="77777777" w:rsidR="001E0068" w:rsidRPr="00B1448A" w:rsidRDefault="001E0068" w:rsidP="001E0068">
      <w:pPr>
        <w:pStyle w:val="a7"/>
      </w:pPr>
      <w:bookmarkStart w:id="1425" w:name="_Toc163205684"/>
      <w:bookmarkStart w:id="1426" w:name="_Toc163207230"/>
      <w:r>
        <w:rPr>
          <w:rFonts w:hint="cs"/>
          <w:rtl/>
        </w:rPr>
        <w:t>בי' התוצ"ח עפי"ד הרמב"ן בכתובות דלהצד דעקירת גופו ל"ה עקירה לא נעקר מהרשות שהיה</w:t>
      </w:r>
      <w:bookmarkEnd w:id="1425"/>
      <w:bookmarkEnd w:id="1426"/>
    </w:p>
    <w:p w14:paraId="7414529D" w14:textId="4CD9FC6C" w:rsidR="001E0068" w:rsidRDefault="001E0068" w:rsidP="006C4D7E">
      <w:pPr>
        <w:pStyle w:val="a3"/>
        <w:rPr>
          <w:rtl/>
        </w:rPr>
      </w:pPr>
      <w:bookmarkStart w:id="1427" w:name="_Ref91104203"/>
      <w:r>
        <w:rPr>
          <w:rFonts w:hint="cs"/>
          <w:rtl/>
        </w:rPr>
        <w:t xml:space="preserve">וכתב </w:t>
      </w:r>
      <w:r w:rsidRPr="00571566">
        <w:rPr>
          <w:rStyle w:val="aff4"/>
          <w:rFonts w:hint="cs"/>
          <w:rtl/>
        </w:rPr>
        <w:t>התוצאות חיים</w:t>
      </w:r>
      <w:r>
        <w:rPr>
          <w:rFonts w:hint="cs"/>
          <w:rtl/>
        </w:rPr>
        <w:t xml:space="preserve"> דלפי </w:t>
      </w:r>
      <w:bookmarkStart w:id="1428" w:name="_Hlk97048747"/>
      <w:r>
        <w:rPr>
          <w:rFonts w:hint="cs"/>
          <w:rtl/>
        </w:rPr>
        <w:t xml:space="preserve">דברי </w:t>
      </w:r>
      <w:r>
        <w:rPr>
          <w:rStyle w:val="aff4"/>
          <w:rFonts w:hint="cs"/>
          <w:rtl/>
        </w:rPr>
        <w:t>הרמב</w:t>
      </w:r>
      <w:r w:rsidRPr="00404E7F">
        <w:rPr>
          <w:rStyle w:val="aff4"/>
          <w:rFonts w:hint="cs"/>
          <w:rtl/>
        </w:rPr>
        <w:t>"ן</w:t>
      </w:r>
      <w:r>
        <w:rPr>
          <w:rFonts w:hint="cs"/>
          <w:rtl/>
        </w:rPr>
        <w:t xml:space="preserve"> </w:t>
      </w:r>
      <w:r w:rsidRPr="00404E7F">
        <w:rPr>
          <w:rStyle w:val="aff9"/>
          <w:rFonts w:hint="cs"/>
          <w:rtl/>
        </w:rPr>
        <w:t>(הרשב"א)</w:t>
      </w:r>
      <w:r w:rsidRPr="00A55B38">
        <w:rPr>
          <w:rStyle w:val="aff4"/>
          <w:rFonts w:hint="cs"/>
          <w:rtl/>
        </w:rPr>
        <w:t xml:space="preserve"> </w:t>
      </w:r>
      <w:r w:rsidRPr="00284816">
        <w:rPr>
          <w:rStyle w:val="aff4"/>
          <w:rFonts w:hint="cs"/>
          <w:rtl/>
        </w:rPr>
        <w:t>בכתובות</w:t>
      </w:r>
      <w:r>
        <w:rPr>
          <w:rFonts w:hint="cs"/>
          <w:rtl/>
        </w:rPr>
        <w:t xml:space="preserve"> </w:t>
      </w:r>
      <w:bookmarkEnd w:id="1428"/>
      <w:r w:rsidRPr="003462BD">
        <w:rPr>
          <w:rStyle w:val="af2"/>
          <w:rFonts w:eastAsia="Guttman Hodes" w:hint="cs"/>
          <w:rtl/>
        </w:rPr>
        <w:t xml:space="preserve">(עי' אות </w:t>
      </w:r>
      <w:r w:rsidRPr="003462BD">
        <w:rPr>
          <w:rStyle w:val="af2"/>
          <w:rFonts w:eastAsia="Guttman Hodes"/>
          <w:rtl/>
        </w:rPr>
        <w:fldChar w:fldCharType="begin"/>
      </w:r>
      <w:r w:rsidRPr="003462BD">
        <w:rPr>
          <w:rStyle w:val="af2"/>
          <w:rFonts w:eastAsia="Guttman Hodes"/>
          <w:rtl/>
        </w:rPr>
        <w:instrText xml:space="preserve"> </w:instrText>
      </w:r>
      <w:r w:rsidRPr="003462BD">
        <w:rPr>
          <w:rStyle w:val="af2"/>
          <w:rFonts w:eastAsia="Guttman Hodes" w:hint="cs"/>
        </w:rPr>
        <w:instrText>REF</w:instrText>
      </w:r>
      <w:r w:rsidRPr="003462BD">
        <w:rPr>
          <w:rStyle w:val="af2"/>
          <w:rFonts w:eastAsia="Guttman Hodes" w:hint="cs"/>
          <w:rtl/>
        </w:rPr>
        <w:instrText xml:space="preserve"> _</w:instrText>
      </w:r>
      <w:r w:rsidRPr="003462BD">
        <w:rPr>
          <w:rStyle w:val="af2"/>
          <w:rFonts w:eastAsia="Guttman Hodes" w:hint="cs"/>
        </w:rPr>
        <w:instrText>Ref91104133 \r \h</w:instrText>
      </w:r>
      <w:r w:rsidRPr="003462BD">
        <w:rPr>
          <w:rStyle w:val="af2"/>
          <w:rFonts w:eastAsia="Guttman Hodes"/>
          <w:rtl/>
        </w:rPr>
        <w:instrText xml:space="preserve"> </w:instrText>
      </w:r>
      <w:r w:rsidRPr="003462BD">
        <w:rPr>
          <w:rStyle w:val="af2"/>
          <w:rFonts w:eastAsia="Guttman Hodes"/>
          <w:rtl/>
        </w:rPr>
      </w:r>
      <w:r w:rsidRPr="003462BD">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3462BD">
        <w:rPr>
          <w:rStyle w:val="af2"/>
          <w:rFonts w:eastAsia="Guttman Hodes"/>
          <w:rtl/>
        </w:rPr>
        <w:fldChar w:fldCharType="end"/>
      </w:r>
      <w:r>
        <w:rPr>
          <w:rFonts w:hint="cs"/>
          <w:rtl/>
        </w:rPr>
        <w:t xml:space="preserve"> דביאר בשם </w:t>
      </w:r>
      <w:r w:rsidRPr="00284816">
        <w:rPr>
          <w:rStyle w:val="aff4"/>
          <w:rFonts w:hint="cs"/>
          <w:rtl/>
        </w:rPr>
        <w:t>הראב"ד</w:t>
      </w:r>
      <w:r>
        <w:rPr>
          <w:rFonts w:hint="cs"/>
          <w:rtl/>
        </w:rPr>
        <w:t xml:space="preserve"> דכשהחפץ בידו אף שידו וגופו ברשות אחת, לא חשיב דהחפץ מונח באותה הרשות, ולכן א"א לחייבו מדין עקירת רשות, א"כ לפי"ז אפש"ל דכשהחפץ מונח על גופו אף להצד דעקירת גופו לאו כעקירת חפץ, ולא חשיב החפץ כמונח על גוף האדם, מ"מ מהני מה שהוא מונח על גופו, בכדי שלא יחשב כמונח ברה"י, בזמן שהאדם הולך ואינו עומד במקום אחד, וכתב </w:t>
      </w:r>
      <w:r w:rsidRPr="00571566">
        <w:rPr>
          <w:rStyle w:val="aff4"/>
          <w:rFonts w:hint="cs"/>
          <w:rtl/>
        </w:rPr>
        <w:t>התוצאות חיים</w:t>
      </w:r>
      <w:r>
        <w:rPr>
          <w:rFonts w:hint="cs"/>
          <w:rtl/>
        </w:rPr>
        <w:t xml:space="preserve"> דא"כ מבואר דאף לפי </w:t>
      </w:r>
      <w:r w:rsidRPr="00A55B38">
        <w:rPr>
          <w:rStyle w:val="aff4"/>
          <w:rFonts w:hint="cs"/>
          <w:rtl/>
        </w:rPr>
        <w:t xml:space="preserve">הראב"ד </w:t>
      </w:r>
      <w:r>
        <w:rPr>
          <w:rFonts w:hint="cs"/>
          <w:rtl/>
        </w:rPr>
        <w:t>א"א לחייב בכה"ג מדין עקירת רשות, דהחפץ לא נעקר מרשות שהיה מונח בה</w:t>
      </w:r>
      <w:bookmarkStart w:id="1429" w:name="_Ref91411873"/>
      <w:r>
        <w:rPr>
          <w:rStyle w:val="afff0"/>
          <w:rtl/>
        </w:rPr>
        <w:footnoteReference w:id="14"/>
      </w:r>
      <w:bookmarkEnd w:id="1429"/>
      <w:r>
        <w:rPr>
          <w:rFonts w:hint="cs"/>
          <w:rtl/>
        </w:rPr>
        <w:t>.</w:t>
      </w:r>
      <w:bookmarkEnd w:id="1427"/>
    </w:p>
    <w:p w14:paraId="4AB24A45" w14:textId="77777777" w:rsidR="001E0068" w:rsidRPr="00374839" w:rsidRDefault="001E0068" w:rsidP="001E0068">
      <w:pPr>
        <w:pStyle w:val="a7"/>
        <w:rPr>
          <w:rtl/>
        </w:rPr>
      </w:pPr>
      <w:bookmarkStart w:id="1430" w:name="_Toc163205685"/>
      <w:bookmarkStart w:id="1431" w:name="_Toc163207231"/>
      <w:r>
        <w:rPr>
          <w:rFonts w:hint="cs"/>
          <w:rtl/>
        </w:rPr>
        <w:t>בי' התוצ"ח עפי"ד הרמב"ן לקמן דשינוי רשות בלי מעשה עקירה ל"ה עקירה אף להראב"ד</w:t>
      </w:r>
      <w:bookmarkEnd w:id="1430"/>
      <w:bookmarkEnd w:id="1431"/>
    </w:p>
    <w:p w14:paraId="34D80F03" w14:textId="74C3F5B9" w:rsidR="001E0068" w:rsidRDefault="001E0068" w:rsidP="006C4D7E">
      <w:pPr>
        <w:pStyle w:val="a3"/>
        <w:rPr>
          <w:rtl/>
        </w:rPr>
      </w:pPr>
      <w:bookmarkStart w:id="1432" w:name="_Ref91105490"/>
      <w:r>
        <w:rPr>
          <w:rFonts w:hint="cs"/>
          <w:rtl/>
        </w:rPr>
        <w:t xml:space="preserve">והוסיף </w:t>
      </w:r>
      <w:r>
        <w:rPr>
          <w:rStyle w:val="aff4"/>
          <w:rFonts w:hint="cs"/>
          <w:rtl/>
        </w:rPr>
        <w:t xml:space="preserve">התוצאות </w:t>
      </w:r>
      <w:r w:rsidRPr="00571566">
        <w:rPr>
          <w:rStyle w:val="aff4"/>
          <w:rFonts w:hint="cs"/>
          <w:rtl/>
        </w:rPr>
        <w:t>חיים</w:t>
      </w:r>
      <w:r>
        <w:rPr>
          <w:rFonts w:hint="cs"/>
          <w:rtl/>
        </w:rPr>
        <w:t xml:space="preserve"> </w:t>
      </w:r>
      <w:r w:rsidRPr="00FD75B5">
        <w:rPr>
          <w:rStyle w:val="af2"/>
          <w:rFonts w:eastAsia="Guttman Hodes" w:hint="cs"/>
          <w:rtl/>
        </w:rPr>
        <w:t>(סי' ט' או' י' סוד"ה ועי')</w:t>
      </w:r>
      <w:r>
        <w:rPr>
          <w:rFonts w:hint="cs"/>
          <w:rtl/>
        </w:rPr>
        <w:t xml:space="preserve"> דלפי ביאורו בדברי </w:t>
      </w:r>
      <w:r w:rsidRPr="00100298">
        <w:rPr>
          <w:rStyle w:val="aff4"/>
          <w:rFonts w:hint="cs"/>
          <w:rtl/>
        </w:rPr>
        <w:t xml:space="preserve">הרמב"ן </w:t>
      </w:r>
      <w:r>
        <w:rPr>
          <w:rStyle w:val="aff4"/>
          <w:rFonts w:hint="cs"/>
          <w:rtl/>
        </w:rPr>
        <w:t>לקמן</w:t>
      </w:r>
      <w:r w:rsidRPr="00AF59F6">
        <w:rPr>
          <w:rFonts w:hint="cs"/>
          <w:rtl/>
        </w:rPr>
        <w:t xml:space="preserve"> </w:t>
      </w:r>
      <w:r>
        <w:rPr>
          <w:rFonts w:hint="cs"/>
          <w:rtl/>
        </w:rPr>
        <w:t xml:space="preserve">בשם </w:t>
      </w:r>
      <w:r w:rsidRPr="00CA7803">
        <w:rPr>
          <w:rStyle w:val="aff4"/>
          <w:rFonts w:hint="cs"/>
          <w:rtl/>
        </w:rPr>
        <w:t>הראב"ד</w:t>
      </w:r>
      <w:r>
        <w:rPr>
          <w:rFonts w:hint="cs"/>
          <w:rtl/>
        </w:rPr>
        <w:t xml:space="preserve"> </w:t>
      </w:r>
      <w:r w:rsidRPr="00CA7803">
        <w:rPr>
          <w:rStyle w:val="af2"/>
          <w:rFonts w:eastAsia="Guttman Hodes" w:hint="cs"/>
          <w:rtl/>
        </w:rPr>
        <w:t xml:space="preserve">(עי' </w:t>
      </w:r>
      <w:r w:rsidRPr="00374839">
        <w:rPr>
          <w:rStyle w:val="af2"/>
          <w:rFonts w:eastAsia="Guttman Hodes" w:hint="cs"/>
          <w:rtl/>
        </w:rPr>
        <w:t xml:space="preserve">אות </w:t>
      </w:r>
      <w:r w:rsidRPr="00374839">
        <w:rPr>
          <w:rStyle w:val="af2"/>
          <w:rFonts w:eastAsia="Guttman Hodes"/>
          <w:rtl/>
        </w:rPr>
        <w:fldChar w:fldCharType="begin"/>
      </w:r>
      <w:r w:rsidRPr="00374839">
        <w:rPr>
          <w:rStyle w:val="af2"/>
          <w:rFonts w:eastAsia="Guttman Hodes"/>
          <w:rtl/>
        </w:rPr>
        <w:instrText xml:space="preserve"> </w:instrText>
      </w:r>
      <w:r w:rsidRPr="00374839">
        <w:rPr>
          <w:rStyle w:val="af2"/>
          <w:rFonts w:eastAsia="Guttman Hodes" w:hint="cs"/>
        </w:rPr>
        <w:instrText>REF</w:instrText>
      </w:r>
      <w:r w:rsidRPr="00374839">
        <w:rPr>
          <w:rStyle w:val="af2"/>
          <w:rFonts w:eastAsia="Guttman Hodes" w:hint="cs"/>
          <w:rtl/>
        </w:rPr>
        <w:instrText xml:space="preserve"> _</w:instrText>
      </w:r>
      <w:r w:rsidRPr="00374839">
        <w:rPr>
          <w:rStyle w:val="af2"/>
          <w:rFonts w:eastAsia="Guttman Hodes" w:hint="cs"/>
        </w:rPr>
        <w:instrText>Ref91105439 \r \h</w:instrText>
      </w:r>
      <w:r w:rsidRPr="00374839">
        <w:rPr>
          <w:rStyle w:val="af2"/>
          <w:rFonts w:eastAsia="Guttman Hodes"/>
          <w:rtl/>
        </w:rPr>
        <w:instrText xml:space="preserve"> </w:instrText>
      </w:r>
      <w:r w:rsidRPr="00374839">
        <w:rPr>
          <w:rStyle w:val="af2"/>
          <w:rFonts w:eastAsia="Guttman Hodes"/>
          <w:rtl/>
        </w:rPr>
      </w:r>
      <w:r w:rsidRPr="00374839">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374839">
        <w:rPr>
          <w:rStyle w:val="af2"/>
          <w:rFonts w:eastAsia="Guttman Hodes"/>
          <w:rtl/>
        </w:rPr>
        <w:fldChar w:fldCharType="end"/>
      </w:r>
      <w:r>
        <w:rPr>
          <w:rFonts w:hint="cs"/>
          <w:rtl/>
        </w:rPr>
        <w:t xml:space="preserve"> דכמו דבעקירה בהגבהה צריך לעשות מעשה עקירה בחפץ, כך בעקירת רשות לדעת </w:t>
      </w:r>
      <w:r w:rsidRPr="00CA7803">
        <w:rPr>
          <w:rStyle w:val="aff4"/>
          <w:rFonts w:hint="cs"/>
          <w:rtl/>
        </w:rPr>
        <w:t>הראב"ד</w:t>
      </w:r>
      <w:r>
        <w:rPr>
          <w:rFonts w:hint="cs"/>
          <w:rtl/>
        </w:rPr>
        <w:t xml:space="preserve"> צריך שעקירת גופו תחשב כמעשה עקירה בחפץ, אבל אם לא עשה מעשה עקירה בחפץ, לא מהני שיש שינוי בדין הרשות שהחפץ נמצא בה, ג"כ מבואר דלהצד דעקירת גופו לאו כעקירת חפץ, א"א לחייב מדין עקירת רשות, דאף דהחפץ נעקר מהרשות שהיה בה, מ"מ כיון שלא נעשה בו מעשה עקירה, לא חשיב עקירת רשות.</w:t>
      </w:r>
      <w:bookmarkEnd w:id="1432"/>
    </w:p>
    <w:p w14:paraId="5FC4A6AD" w14:textId="77777777" w:rsidR="001E0068" w:rsidRDefault="001E0068" w:rsidP="001E0068">
      <w:pPr>
        <w:pStyle w:val="affff5"/>
        <w:rPr>
          <w:rtl/>
        </w:rPr>
      </w:pPr>
      <w:bookmarkStart w:id="1433" w:name="_Toc163205686"/>
      <w:bookmarkStart w:id="1434" w:name="_Toc163207232"/>
      <w:r>
        <w:rPr>
          <w:rFonts w:hint="cs"/>
          <w:rtl/>
        </w:rPr>
        <w:t>בתי' אי לא נייח או דבתר גופיה גרירא</w:t>
      </w:r>
      <w:bookmarkEnd w:id="1433"/>
      <w:bookmarkEnd w:id="1434"/>
    </w:p>
    <w:p w14:paraId="163B2AB8" w14:textId="77777777" w:rsidR="001E0068" w:rsidRDefault="001E0068" w:rsidP="001E0068">
      <w:pPr>
        <w:pStyle w:val="1"/>
        <w:rPr>
          <w:rtl/>
        </w:rPr>
      </w:pPr>
      <w:bookmarkStart w:id="1435" w:name="_Toc163205687"/>
      <w:bookmarkStart w:id="1436" w:name="_Toc163207233"/>
      <w:r>
        <w:rPr>
          <w:rFonts w:hint="cs"/>
          <w:rtl/>
        </w:rPr>
        <w:t>בי' רש"י דידו לא נייח ומיותר לומר דידו גרירא בתר גופו</w:t>
      </w:r>
      <w:bookmarkEnd w:id="1435"/>
      <w:bookmarkEnd w:id="1436"/>
    </w:p>
    <w:p w14:paraId="76E28F96" w14:textId="77777777" w:rsidR="001E0068" w:rsidRPr="00D80060" w:rsidRDefault="001E0068" w:rsidP="001E0068">
      <w:pPr>
        <w:pStyle w:val="a7"/>
      </w:pPr>
      <w:bookmarkStart w:id="1437" w:name="_Toc163205688"/>
      <w:bookmarkStart w:id="1438" w:name="_Toc163207234"/>
      <w:r>
        <w:rPr>
          <w:rFonts w:hint="cs"/>
          <w:rtl/>
        </w:rPr>
        <w:t>בי' רש"י דלא דמי לבעה"ב שנתן לעני והוציא דידו לא נייח ואין דרך הוצאה בלא עקירה והנחה</w:t>
      </w:r>
      <w:bookmarkEnd w:id="1437"/>
      <w:bookmarkEnd w:id="1438"/>
    </w:p>
    <w:p w14:paraId="6CAB56EA" w14:textId="6AA50A82" w:rsidR="001E0068" w:rsidRDefault="001E0068" w:rsidP="006C4D7E">
      <w:pPr>
        <w:pStyle w:val="a3"/>
        <w:rPr>
          <w:rtl/>
        </w:rPr>
      </w:pPr>
      <w:bookmarkStart w:id="1439" w:name="_Ref91000532"/>
      <w:r>
        <w:rPr>
          <w:rFonts w:hint="cs"/>
          <w:rtl/>
        </w:rPr>
        <w:t xml:space="preserve">בפשיטות הגמ' דבעקירת גופו חייב ולא דמי לידו, ביאר </w:t>
      </w:r>
      <w:r w:rsidRPr="00E21256">
        <w:rPr>
          <w:rStyle w:val="aff4"/>
          <w:rFonts w:hint="cs"/>
          <w:rtl/>
        </w:rPr>
        <w:t>רש</w:t>
      </w:r>
      <w:r w:rsidRPr="00676DEA">
        <w:rPr>
          <w:rStyle w:val="aff4"/>
          <w:rFonts w:hint="cs"/>
          <w:rtl/>
        </w:rPr>
        <w:t>"י</w:t>
      </w:r>
      <w:r>
        <w:rPr>
          <w:rFonts w:hint="cs"/>
          <w:rtl/>
        </w:rPr>
        <w:t xml:space="preserve"> </w:t>
      </w:r>
      <w:r w:rsidRPr="005E345F">
        <w:rPr>
          <w:rStyle w:val="af2"/>
          <w:rFonts w:eastAsia="Guttman Hodes" w:hint="cs"/>
          <w:rtl/>
        </w:rPr>
        <w:t xml:space="preserve">(ד"ה ואינו דומה) </w:t>
      </w:r>
      <w:r>
        <w:rPr>
          <w:rFonts w:hint="cs"/>
          <w:rtl/>
        </w:rPr>
        <w:t xml:space="preserve">דהא דלא דמי לידו היינו להא דתנן במתני' דעני העומד ברה"ר, וידו פשוטה לפנים לרה"י, ונתן בעה"ב לתוכה, דהעני שהוציאה פטור, ובהא דאמרינן דידו לא נייח, ביאר </w:t>
      </w:r>
      <w:r w:rsidRPr="00E21256">
        <w:rPr>
          <w:rStyle w:val="aff4"/>
          <w:rFonts w:hint="cs"/>
          <w:rtl/>
        </w:rPr>
        <w:t>רש"י</w:t>
      </w:r>
      <w:r>
        <w:rPr>
          <w:rFonts w:hint="cs"/>
          <w:rtl/>
        </w:rPr>
        <w:t xml:space="preserve"> </w:t>
      </w:r>
      <w:r w:rsidRPr="005E345F">
        <w:rPr>
          <w:rStyle w:val="af2"/>
          <w:rFonts w:eastAsia="Guttman Hodes" w:hint="cs"/>
          <w:rtl/>
        </w:rPr>
        <w:t>(ד"ה ידו)</w:t>
      </w:r>
      <w:r>
        <w:rPr>
          <w:rFonts w:hint="cs"/>
          <w:rtl/>
        </w:rPr>
        <w:t xml:space="preserve"> דכיון דידו לא נייח, לכן כשהוציא את ידו מרה"י לא עקר כלום, וביאר </w:t>
      </w:r>
      <w:r w:rsidRPr="00106AB9">
        <w:rPr>
          <w:rStyle w:val="aff4"/>
          <w:rFonts w:hint="cs"/>
          <w:rtl/>
        </w:rPr>
        <w:t>רש"י</w:t>
      </w:r>
      <w:r>
        <w:rPr>
          <w:rFonts w:hint="cs"/>
          <w:rtl/>
        </w:rPr>
        <w:t xml:space="preserve"> דאין דרך הוצאה בלי עקירה והנחה, ועי' במ"ש </w:t>
      </w:r>
      <w:r w:rsidRPr="00571566">
        <w:rPr>
          <w:rStyle w:val="aff4"/>
          <w:rFonts w:hint="cs"/>
          <w:rtl/>
        </w:rPr>
        <w:t>ה</w:t>
      </w:r>
      <w:r>
        <w:rPr>
          <w:rStyle w:val="aff4"/>
          <w:rFonts w:hint="cs"/>
          <w:rtl/>
        </w:rPr>
        <w:t>אבני נזר וה</w:t>
      </w:r>
      <w:r w:rsidRPr="00571566">
        <w:rPr>
          <w:rStyle w:val="aff4"/>
          <w:rFonts w:hint="cs"/>
          <w:rtl/>
        </w:rPr>
        <w:t>תוצאות חיים</w:t>
      </w:r>
      <w:r>
        <w:rPr>
          <w:rFonts w:hint="cs"/>
          <w:rtl/>
        </w:rPr>
        <w:t xml:space="preserve">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Ref91002407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5E345F">
        <w:rPr>
          <w:rStyle w:val="af2"/>
          <w:rFonts w:eastAsia="Guttman Hodes"/>
          <w:rtl/>
        </w:rPr>
        <w:fldChar w:fldCharType="end"/>
      </w:r>
      <w:r>
        <w:rPr>
          <w:rFonts w:hint="cs"/>
          <w:rtl/>
        </w:rPr>
        <w:t xml:space="preserve"> </w:t>
      </w:r>
      <w:r w:rsidRPr="004903DD">
        <w:rPr>
          <w:rStyle w:val="aff4"/>
          <w:rFonts w:hint="cs"/>
          <w:rtl/>
        </w:rPr>
        <w:t>והגרנ"פ</w:t>
      </w:r>
      <w:r>
        <w:rPr>
          <w:rFonts w:hint="cs"/>
          <w:rtl/>
        </w:rPr>
        <w:t xml:space="preserve">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Ref91000551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sidRPr="005E345F">
        <w:rPr>
          <w:rStyle w:val="af2"/>
          <w:rFonts w:eastAsia="Guttman Hodes"/>
          <w:rtl/>
        </w:rPr>
        <w:fldChar w:fldCharType="end"/>
      </w:r>
      <w:r>
        <w:rPr>
          <w:rFonts w:hint="cs"/>
          <w:rtl/>
        </w:rPr>
        <w:t xml:space="preserve"> במ"ש </w:t>
      </w:r>
      <w:r w:rsidRPr="004903DD">
        <w:rPr>
          <w:rStyle w:val="aff4"/>
          <w:rFonts w:hint="cs"/>
          <w:rtl/>
        </w:rPr>
        <w:t>רש"י</w:t>
      </w:r>
      <w:r>
        <w:rPr>
          <w:rFonts w:hint="cs"/>
          <w:rtl/>
        </w:rPr>
        <w:t xml:space="preserve"> דאי"ז דרך הוצאה.</w:t>
      </w:r>
      <w:bookmarkEnd w:id="1439"/>
    </w:p>
    <w:p w14:paraId="04323EBB" w14:textId="77777777" w:rsidR="001E0068" w:rsidRDefault="001E0068" w:rsidP="001E0068">
      <w:pPr>
        <w:pStyle w:val="a7"/>
      </w:pPr>
      <w:bookmarkStart w:id="1440" w:name="_Toc163205689"/>
      <w:bookmarkStart w:id="1441" w:name="_Toc163207235"/>
      <w:bookmarkStart w:id="1442" w:name="_Ref90501683"/>
      <w:r>
        <w:rPr>
          <w:rFonts w:hint="cs"/>
          <w:rtl/>
        </w:rPr>
        <w:t>בי' רש"י דבהטעינו חבירו וגופו נייח ע"ג הקרקע עקירת גופו עקירה</w:t>
      </w:r>
      <w:r w:rsidRPr="007C4069">
        <w:rPr>
          <w:rFonts w:hint="cs"/>
          <w:rtl/>
        </w:rPr>
        <w:t xml:space="preserve"> </w:t>
      </w:r>
      <w:r>
        <w:rPr>
          <w:rFonts w:hint="cs"/>
          <w:rtl/>
        </w:rPr>
        <w:t>ול"ג דידו בתר גופו גרירא</w:t>
      </w:r>
      <w:bookmarkEnd w:id="1440"/>
      <w:bookmarkEnd w:id="1441"/>
    </w:p>
    <w:p w14:paraId="169D38D2" w14:textId="64E82441" w:rsidR="001E0068" w:rsidRDefault="001E0068" w:rsidP="006C4D7E">
      <w:pPr>
        <w:pStyle w:val="a3"/>
        <w:rPr>
          <w:rtl/>
        </w:rPr>
      </w:pPr>
      <w:bookmarkStart w:id="1443" w:name="_Ref91434272"/>
      <w:r>
        <w:rPr>
          <w:rFonts w:hint="cs"/>
          <w:rtl/>
        </w:rPr>
        <w:t xml:space="preserve">אבל הכא כשהטעינו חבירו דאמרינן דגופו נייח, כתב </w:t>
      </w:r>
      <w:r w:rsidRPr="00E21256">
        <w:rPr>
          <w:rStyle w:val="aff4"/>
          <w:rFonts w:hint="cs"/>
          <w:rtl/>
        </w:rPr>
        <w:t>רש"י</w:t>
      </w:r>
      <w:r>
        <w:rPr>
          <w:rFonts w:hint="cs"/>
          <w:rtl/>
        </w:rPr>
        <w:t xml:space="preserve"> </w:t>
      </w:r>
      <w:r w:rsidRPr="00E21256">
        <w:rPr>
          <w:rStyle w:val="af2"/>
          <w:rFonts w:eastAsia="Guttman Hodes" w:hint="cs"/>
          <w:rtl/>
        </w:rPr>
        <w:t>(ד"ה גופו)</w:t>
      </w:r>
      <w:r>
        <w:rPr>
          <w:rFonts w:hint="cs"/>
          <w:rtl/>
        </w:rPr>
        <w:t xml:space="preserve"> דגופו נייח ע"ג הקרקע, וכשעוקר את גופו הוי </w:t>
      </w:r>
      <w:r w:rsidRPr="00E21256">
        <w:rPr>
          <w:rFonts w:hint="cs"/>
          <w:rtl/>
        </w:rPr>
        <w:t xml:space="preserve">עקירה, וכתב </w:t>
      </w:r>
      <w:r w:rsidRPr="00E21256">
        <w:rPr>
          <w:rStyle w:val="aff4"/>
          <w:rFonts w:hint="cs"/>
          <w:rtl/>
        </w:rPr>
        <w:t>רש"י</w:t>
      </w:r>
      <w:r w:rsidRPr="00B350E4">
        <w:rPr>
          <w:rStyle w:val="afff9"/>
          <w:rFonts w:hint="cs"/>
          <w:rtl/>
        </w:rPr>
        <w:t xml:space="preserve"> </w:t>
      </w:r>
      <w:r w:rsidRPr="00FA0CD3">
        <w:rPr>
          <w:rFonts w:hint="cs"/>
          <w:rtl/>
        </w:rPr>
        <w:t>דל"</w:t>
      </w:r>
      <w:r>
        <w:rPr>
          <w:rFonts w:hint="cs"/>
          <w:rtl/>
        </w:rPr>
        <w:t>ג "לשון אחר ד</w:t>
      </w:r>
      <w:r w:rsidRPr="00FA0CD3">
        <w:rPr>
          <w:rFonts w:hint="cs"/>
          <w:rtl/>
        </w:rPr>
        <w:t>ידו בתר גופו גרירא</w:t>
      </w:r>
      <w:r>
        <w:rPr>
          <w:rFonts w:hint="cs"/>
          <w:rtl/>
        </w:rPr>
        <w:t>"</w:t>
      </w:r>
      <w:r w:rsidRPr="00FA0CD3">
        <w:rPr>
          <w:rFonts w:hint="cs"/>
          <w:rtl/>
        </w:rPr>
        <w:t xml:space="preserve">, כיון דהוא </w:t>
      </w:r>
      <w:r>
        <w:rPr>
          <w:rFonts w:hint="cs"/>
          <w:rtl/>
        </w:rPr>
        <w:t xml:space="preserve">לשון </w:t>
      </w:r>
      <w:r w:rsidRPr="00FA0CD3">
        <w:rPr>
          <w:rFonts w:hint="cs"/>
          <w:rtl/>
        </w:rPr>
        <w:t>מיותר</w:t>
      </w:r>
      <w:r>
        <w:rPr>
          <w:rFonts w:hint="cs"/>
          <w:rtl/>
        </w:rPr>
        <w:t xml:space="preserve">, ועי' </w:t>
      </w:r>
      <w:r w:rsidRPr="005E345F">
        <w:rPr>
          <w:rStyle w:val="aff4"/>
          <w:rFonts w:hint="cs"/>
          <w:rtl/>
        </w:rPr>
        <w:t xml:space="preserve">בתוס' ובר"ח </w:t>
      </w:r>
      <w:r w:rsidRPr="005E345F">
        <w:rPr>
          <w:rStyle w:val="af2"/>
          <w:rFonts w:eastAsia="Guttman Hodes" w:hint="cs"/>
          <w:rtl/>
        </w:rPr>
        <w:t xml:space="preserve">(עי' אות </w:t>
      </w:r>
      <w:r w:rsidRPr="005E345F">
        <w:rPr>
          <w:rStyle w:val="af2"/>
          <w:rFonts w:eastAsia="Guttman Hodes"/>
          <w:rtl/>
        </w:rPr>
        <w:fldChar w:fldCharType="begin"/>
      </w:r>
      <w:r w:rsidRPr="005E345F">
        <w:rPr>
          <w:rStyle w:val="af2"/>
          <w:rFonts w:eastAsia="Guttman Hodes"/>
          <w:rtl/>
        </w:rPr>
        <w:instrText xml:space="preserve"> </w:instrText>
      </w:r>
      <w:r w:rsidRPr="005E345F">
        <w:rPr>
          <w:rStyle w:val="af2"/>
          <w:rFonts w:eastAsia="Guttman Hodes" w:hint="cs"/>
        </w:rPr>
        <w:instrText>REF</w:instrText>
      </w:r>
      <w:r w:rsidRPr="005E345F">
        <w:rPr>
          <w:rStyle w:val="af2"/>
          <w:rFonts w:eastAsia="Guttman Hodes" w:hint="cs"/>
          <w:rtl/>
        </w:rPr>
        <w:instrText xml:space="preserve"> _</w:instrText>
      </w:r>
      <w:r w:rsidRPr="005E345F">
        <w:rPr>
          <w:rStyle w:val="af2"/>
          <w:rFonts w:eastAsia="Guttman Hodes" w:hint="cs"/>
        </w:rPr>
        <w:instrText>Ref91409456 \r \h</w:instrText>
      </w:r>
      <w:r w:rsidRPr="005E345F">
        <w:rPr>
          <w:rStyle w:val="af2"/>
          <w:rFonts w:eastAsia="Guttman Hodes"/>
          <w:rtl/>
        </w:rPr>
        <w:instrText xml:space="preserve"> </w:instrText>
      </w:r>
      <w:r w:rsidRPr="005E345F">
        <w:rPr>
          <w:rStyle w:val="af2"/>
          <w:rFonts w:eastAsia="Guttman Hodes"/>
          <w:rtl/>
        </w:rPr>
      </w:r>
      <w:r w:rsidRPr="005E345F">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E345F">
        <w:rPr>
          <w:rStyle w:val="af2"/>
          <w:rFonts w:eastAsia="Guttman Hodes"/>
          <w:rtl/>
        </w:rPr>
        <w:fldChar w:fldCharType="end"/>
      </w:r>
      <w:r>
        <w:rPr>
          <w:rFonts w:hint="cs"/>
          <w:rtl/>
        </w:rPr>
        <w:t xml:space="preserve"> דגרסו כן, ועי' במה שהקשו </w:t>
      </w:r>
      <w:r w:rsidRPr="0093393E">
        <w:rPr>
          <w:rStyle w:val="aff4"/>
          <w:rFonts w:hint="cs"/>
          <w:rtl/>
        </w:rPr>
        <w:t xml:space="preserve">התוס'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Ref91006101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3393E">
        <w:rPr>
          <w:rStyle w:val="af2"/>
          <w:rFonts w:eastAsia="Guttman Hodes"/>
          <w:rtl/>
        </w:rPr>
        <w:fldChar w:fldCharType="end"/>
      </w:r>
      <w:r>
        <w:rPr>
          <w:rFonts w:hint="cs"/>
          <w:rtl/>
        </w:rPr>
        <w:t xml:space="preserve"> </w:t>
      </w:r>
      <w:r>
        <w:rPr>
          <w:rStyle w:val="aff4"/>
          <w:rFonts w:hint="cs"/>
          <w:rtl/>
        </w:rPr>
        <w:t>ו</w:t>
      </w:r>
      <w:r w:rsidRPr="00850B69">
        <w:rPr>
          <w:rStyle w:val="aff4"/>
          <w:rFonts w:hint="cs"/>
          <w:rtl/>
        </w:rPr>
        <w:t>הרמב"ן</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351BA6">
        <w:rPr>
          <w:rStyle w:val="aff4"/>
          <w:rFonts w:hint="cs"/>
          <w:rtl/>
        </w:rPr>
        <w:t xml:space="preserve">והר"ן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Ref91410551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93393E">
        <w:rPr>
          <w:rStyle w:val="af2"/>
          <w:rFonts w:eastAsia="Guttman Hodes"/>
          <w:rtl/>
        </w:rPr>
        <w:fldChar w:fldCharType="end"/>
      </w:r>
      <w:r>
        <w:rPr>
          <w:rFonts w:hint="cs"/>
          <w:rtl/>
        </w:rPr>
        <w:t xml:space="preserve"> על דברי </w:t>
      </w:r>
      <w:r w:rsidRPr="0093393E">
        <w:rPr>
          <w:rStyle w:val="aff4"/>
          <w:rFonts w:hint="cs"/>
          <w:rtl/>
        </w:rPr>
        <w:t>רש"י</w:t>
      </w:r>
      <w:r>
        <w:rPr>
          <w:rStyle w:val="afff0"/>
          <w:rtl/>
        </w:rPr>
        <w:footnoteReference w:id="15"/>
      </w:r>
      <w:r w:rsidRPr="00B42C6A">
        <w:rPr>
          <w:rFonts w:hint="cs"/>
          <w:rtl/>
        </w:rPr>
        <w:t>, ובמה</w:t>
      </w:r>
      <w:r>
        <w:rPr>
          <w:rFonts w:hint="cs"/>
          <w:rtl/>
        </w:rPr>
        <w:t xml:space="preserve"> שביארו </w:t>
      </w:r>
      <w:r w:rsidRPr="00EF12D9">
        <w:rPr>
          <w:rStyle w:val="aff4"/>
          <w:rFonts w:hint="cs"/>
          <w:rtl/>
        </w:rPr>
        <w:t>התוס' והתוס' הרא"ש</w:t>
      </w:r>
      <w:r>
        <w:rPr>
          <w:rFonts w:hint="cs"/>
          <w:rtl/>
        </w:rPr>
        <w:t xml:space="preserve"> </w:t>
      </w:r>
      <w:r w:rsidRPr="00EF12D9">
        <w:rPr>
          <w:rStyle w:val="af2"/>
          <w:rFonts w:eastAsia="Guttman Hodes" w:hint="cs"/>
          <w:rtl/>
        </w:rPr>
        <w:t xml:space="preserve">(עי' אות </w:t>
      </w:r>
      <w:r w:rsidRPr="00EF12D9">
        <w:rPr>
          <w:rStyle w:val="af2"/>
          <w:rFonts w:eastAsia="Guttman Hodes"/>
          <w:rtl/>
        </w:rPr>
        <w:fldChar w:fldCharType="begin"/>
      </w:r>
      <w:r w:rsidRPr="00EF12D9">
        <w:rPr>
          <w:rStyle w:val="af2"/>
          <w:rFonts w:eastAsia="Guttman Hodes"/>
          <w:rtl/>
        </w:rPr>
        <w:instrText xml:space="preserve"> </w:instrText>
      </w:r>
      <w:r w:rsidRPr="00EF12D9">
        <w:rPr>
          <w:rStyle w:val="af2"/>
          <w:rFonts w:eastAsia="Guttman Hodes" w:hint="cs"/>
        </w:rPr>
        <w:instrText>REF</w:instrText>
      </w:r>
      <w:r w:rsidRPr="00EF12D9">
        <w:rPr>
          <w:rStyle w:val="af2"/>
          <w:rFonts w:eastAsia="Guttman Hodes" w:hint="cs"/>
          <w:rtl/>
        </w:rPr>
        <w:instrText xml:space="preserve"> _</w:instrText>
      </w:r>
      <w:r w:rsidRPr="00EF12D9">
        <w:rPr>
          <w:rStyle w:val="af2"/>
          <w:rFonts w:eastAsia="Guttman Hodes" w:hint="cs"/>
        </w:rPr>
        <w:instrText>Ref91434281 \r \h</w:instrText>
      </w:r>
      <w:r w:rsidRPr="00EF12D9">
        <w:rPr>
          <w:rStyle w:val="af2"/>
          <w:rFonts w:eastAsia="Guttman Hodes"/>
          <w:rtl/>
        </w:rPr>
        <w:instrText xml:space="preserve"> </w:instrText>
      </w:r>
      <w:r w:rsidRPr="00EF12D9">
        <w:rPr>
          <w:rStyle w:val="af2"/>
          <w:rFonts w:eastAsia="Guttman Hodes"/>
          <w:rtl/>
        </w:rPr>
      </w:r>
      <w:r w:rsidRPr="00EF12D9">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EF12D9">
        <w:rPr>
          <w:rStyle w:val="af2"/>
          <w:rFonts w:eastAsia="Guttman Hodes"/>
          <w:rtl/>
        </w:rPr>
        <w:fldChar w:fldCharType="end"/>
      </w:r>
      <w:r>
        <w:rPr>
          <w:rFonts w:hint="cs"/>
          <w:rtl/>
        </w:rPr>
        <w:t xml:space="preserve"> </w:t>
      </w:r>
      <w:r w:rsidRPr="00EF12D9">
        <w:rPr>
          <w:rStyle w:val="aff4"/>
          <w:rFonts w:hint="cs"/>
          <w:rtl/>
        </w:rPr>
        <w:t>ו</w:t>
      </w:r>
      <w:r w:rsidRPr="00020ACE">
        <w:rPr>
          <w:rStyle w:val="aff4"/>
          <w:rFonts w:hint="cs"/>
          <w:rtl/>
        </w:rPr>
        <w:t>ה</w:t>
      </w:r>
      <w:r>
        <w:rPr>
          <w:rStyle w:val="aff4"/>
          <w:rFonts w:hint="cs"/>
          <w:rtl/>
        </w:rPr>
        <w:t>רמב"ן</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Ref91435656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 xml:space="preserve"> </w:t>
      </w:r>
      <w:r>
        <w:rPr>
          <w:rStyle w:val="aff4"/>
          <w:rFonts w:hint="cs"/>
          <w:rtl/>
        </w:rPr>
        <w:t>והרשב"א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Ref91436935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sidRPr="00B42C6A">
        <w:rPr>
          <w:rStyle w:val="aff4"/>
          <w:rFonts w:hint="cs"/>
          <w:rtl/>
        </w:rPr>
        <w:t>והר"ן</w:t>
      </w:r>
      <w:r>
        <w:rPr>
          <w:rFonts w:hint="cs"/>
          <w:rtl/>
        </w:rPr>
        <w:t xml:space="preserve"> </w:t>
      </w:r>
      <w:r w:rsidRPr="00B42C6A">
        <w:rPr>
          <w:rStyle w:val="af2"/>
          <w:rFonts w:eastAsia="Guttman Hodes" w:hint="cs"/>
          <w:rtl/>
        </w:rPr>
        <w:t xml:space="preserve">(עי' אות </w:t>
      </w:r>
      <w:r w:rsidRPr="00B42C6A">
        <w:rPr>
          <w:rStyle w:val="af2"/>
          <w:rFonts w:eastAsia="Guttman Hodes"/>
          <w:rtl/>
        </w:rPr>
        <w:fldChar w:fldCharType="begin"/>
      </w:r>
      <w:r w:rsidRPr="00B42C6A">
        <w:rPr>
          <w:rStyle w:val="af2"/>
          <w:rFonts w:eastAsia="Guttman Hodes"/>
          <w:rtl/>
        </w:rPr>
        <w:instrText xml:space="preserve"> </w:instrText>
      </w:r>
      <w:r w:rsidRPr="00B42C6A">
        <w:rPr>
          <w:rStyle w:val="af2"/>
          <w:rFonts w:eastAsia="Guttman Hodes" w:hint="cs"/>
        </w:rPr>
        <w:instrText>REF</w:instrText>
      </w:r>
      <w:r w:rsidRPr="00B42C6A">
        <w:rPr>
          <w:rStyle w:val="af2"/>
          <w:rFonts w:eastAsia="Guttman Hodes" w:hint="cs"/>
          <w:rtl/>
        </w:rPr>
        <w:instrText xml:space="preserve"> _</w:instrText>
      </w:r>
      <w:r w:rsidRPr="00B42C6A">
        <w:rPr>
          <w:rStyle w:val="af2"/>
          <w:rFonts w:eastAsia="Guttman Hodes" w:hint="cs"/>
        </w:rPr>
        <w:instrText>Ref91435835 \r \h</w:instrText>
      </w:r>
      <w:r w:rsidRPr="00B42C6A">
        <w:rPr>
          <w:rStyle w:val="af2"/>
          <w:rFonts w:eastAsia="Guttman Hodes"/>
          <w:rtl/>
        </w:rPr>
        <w:instrText xml:space="preserve"> </w:instrText>
      </w:r>
      <w:r w:rsidRPr="00B42C6A">
        <w:rPr>
          <w:rStyle w:val="af2"/>
          <w:rFonts w:eastAsia="Guttman Hodes"/>
          <w:rtl/>
        </w:rPr>
      </w:r>
      <w:r w:rsidRPr="00B42C6A">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B42C6A">
        <w:rPr>
          <w:rStyle w:val="af2"/>
          <w:rFonts w:eastAsia="Guttman Hodes"/>
          <w:rtl/>
        </w:rPr>
        <w:fldChar w:fldCharType="end"/>
      </w:r>
      <w:r>
        <w:rPr>
          <w:rFonts w:hint="cs"/>
          <w:rtl/>
        </w:rPr>
        <w:t xml:space="preserve"> </w:t>
      </w:r>
      <w:r w:rsidRPr="00005FD0">
        <w:rPr>
          <w:rStyle w:val="aff4"/>
          <w:rFonts w:hint="cs"/>
          <w:rtl/>
        </w:rPr>
        <w:t>והראש יוסף</w:t>
      </w:r>
      <w:r>
        <w:rPr>
          <w:rFonts w:hint="cs"/>
          <w:rtl/>
        </w:rPr>
        <w:t xml:space="preserve"> </w:t>
      </w:r>
      <w:r w:rsidRPr="00005FD0">
        <w:rPr>
          <w:rStyle w:val="af2"/>
          <w:rFonts w:eastAsia="Guttman Hodes" w:hint="cs"/>
          <w:rtl/>
        </w:rPr>
        <w:t xml:space="preserve">(עי' אות </w:t>
      </w:r>
      <w:r w:rsidRPr="00005FD0">
        <w:rPr>
          <w:rStyle w:val="af2"/>
          <w:rFonts w:eastAsia="Guttman Hodes"/>
          <w:rtl/>
        </w:rPr>
        <w:fldChar w:fldCharType="begin"/>
      </w:r>
      <w:r w:rsidRPr="00005FD0">
        <w:rPr>
          <w:rStyle w:val="af2"/>
          <w:rFonts w:eastAsia="Guttman Hodes"/>
          <w:rtl/>
        </w:rPr>
        <w:instrText xml:space="preserve"> </w:instrText>
      </w:r>
      <w:r w:rsidRPr="00005FD0">
        <w:rPr>
          <w:rStyle w:val="af2"/>
          <w:rFonts w:eastAsia="Guttman Hodes" w:hint="cs"/>
        </w:rPr>
        <w:instrText>REF</w:instrText>
      </w:r>
      <w:r w:rsidRPr="00005FD0">
        <w:rPr>
          <w:rStyle w:val="af2"/>
          <w:rFonts w:eastAsia="Guttman Hodes" w:hint="cs"/>
          <w:rtl/>
        </w:rPr>
        <w:instrText xml:space="preserve"> _</w:instrText>
      </w:r>
      <w:r w:rsidRPr="00005FD0">
        <w:rPr>
          <w:rStyle w:val="af2"/>
          <w:rFonts w:eastAsia="Guttman Hodes" w:hint="cs"/>
        </w:rPr>
        <w:instrText>Ref91494449 \r \h</w:instrText>
      </w:r>
      <w:r w:rsidRPr="00005FD0">
        <w:rPr>
          <w:rStyle w:val="af2"/>
          <w:rFonts w:eastAsia="Guttman Hodes"/>
          <w:rtl/>
        </w:rPr>
        <w:instrText xml:space="preserve"> </w:instrText>
      </w:r>
      <w:r w:rsidRPr="00005FD0">
        <w:rPr>
          <w:rStyle w:val="af2"/>
          <w:rFonts w:eastAsia="Guttman Hodes"/>
          <w:rtl/>
        </w:rPr>
      </w:r>
      <w:r w:rsidRPr="00005FD0">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005FD0">
        <w:rPr>
          <w:rStyle w:val="af2"/>
          <w:rFonts w:eastAsia="Guttman Hodes"/>
          <w:rtl/>
        </w:rPr>
        <w:fldChar w:fldCharType="end"/>
      </w:r>
      <w:r>
        <w:rPr>
          <w:rFonts w:hint="cs"/>
          <w:rtl/>
        </w:rPr>
        <w:t xml:space="preserve"> </w:t>
      </w:r>
      <w:r w:rsidRPr="00617E24">
        <w:rPr>
          <w:rStyle w:val="aff4"/>
          <w:rFonts w:hint="cs"/>
          <w:rtl/>
        </w:rPr>
        <w:t>החזון יחזקאל</w:t>
      </w:r>
      <w:r>
        <w:rPr>
          <w:rFonts w:hint="cs"/>
          <w:rtl/>
        </w:rPr>
        <w:t xml:space="preserve"> </w:t>
      </w:r>
      <w:r w:rsidRPr="005F6BBE">
        <w:rPr>
          <w:rStyle w:val="af2"/>
          <w:rFonts w:eastAsia="Guttman Hodes" w:hint="cs"/>
          <w:rtl/>
        </w:rPr>
        <w:t xml:space="preserve">(עי' אות </w:t>
      </w:r>
      <w:r w:rsidRPr="005F6BBE">
        <w:rPr>
          <w:rStyle w:val="af2"/>
          <w:rFonts w:eastAsia="Guttman Hodes"/>
          <w:rtl/>
        </w:rPr>
        <w:fldChar w:fldCharType="begin"/>
      </w:r>
      <w:r w:rsidRPr="005F6BBE">
        <w:rPr>
          <w:rStyle w:val="af2"/>
          <w:rFonts w:eastAsia="Guttman Hodes"/>
          <w:rtl/>
        </w:rPr>
        <w:instrText xml:space="preserve"> </w:instrText>
      </w:r>
      <w:r w:rsidRPr="005F6BBE">
        <w:rPr>
          <w:rStyle w:val="af2"/>
          <w:rFonts w:eastAsia="Guttman Hodes" w:hint="cs"/>
        </w:rPr>
        <w:instrText>REF</w:instrText>
      </w:r>
      <w:r w:rsidRPr="005F6BBE">
        <w:rPr>
          <w:rStyle w:val="af2"/>
          <w:rFonts w:eastAsia="Guttman Hodes" w:hint="cs"/>
          <w:rtl/>
        </w:rPr>
        <w:instrText xml:space="preserve"> _</w:instrText>
      </w:r>
      <w:r w:rsidRPr="005F6BBE">
        <w:rPr>
          <w:rStyle w:val="af2"/>
          <w:rFonts w:eastAsia="Guttman Hodes" w:hint="cs"/>
        </w:rPr>
        <w:instrText>Ref91519026 \r \h</w:instrText>
      </w:r>
      <w:r w:rsidRPr="005F6BBE">
        <w:rPr>
          <w:rStyle w:val="af2"/>
          <w:rFonts w:eastAsia="Guttman Hodes"/>
          <w:rtl/>
        </w:rPr>
        <w:instrText xml:space="preserve"> </w:instrText>
      </w:r>
      <w:r w:rsidRPr="005F6BBE">
        <w:rPr>
          <w:rStyle w:val="af2"/>
          <w:rFonts w:eastAsia="Guttman Hodes"/>
          <w:rtl/>
        </w:rPr>
      </w:r>
      <w:r w:rsidRPr="005F6BBE">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5F6BBE">
        <w:rPr>
          <w:rStyle w:val="af2"/>
          <w:rFonts w:eastAsia="Guttman Hodes"/>
          <w:rtl/>
        </w:rPr>
        <w:fldChar w:fldCharType="end"/>
      </w:r>
      <w:r>
        <w:rPr>
          <w:rStyle w:val="af2"/>
          <w:rFonts w:eastAsia="Guttman Hodes" w:hint="cs"/>
          <w:rtl/>
        </w:rPr>
        <w:t xml:space="preserve"> </w:t>
      </w:r>
      <w:r>
        <w:rPr>
          <w:rFonts w:hint="cs"/>
          <w:rtl/>
        </w:rPr>
        <w:t xml:space="preserve">בדעת </w:t>
      </w:r>
      <w:r w:rsidRPr="00EF12D9">
        <w:rPr>
          <w:rStyle w:val="aff4"/>
          <w:rFonts w:hint="cs"/>
          <w:rtl/>
        </w:rPr>
        <w:t>רש"י</w:t>
      </w:r>
      <w:r>
        <w:rPr>
          <w:rFonts w:hint="cs"/>
          <w:rtl/>
        </w:rPr>
        <w:t>,</w:t>
      </w:r>
      <w:r w:rsidRPr="0050310E">
        <w:rPr>
          <w:rFonts w:hint="cs"/>
          <w:rtl/>
        </w:rPr>
        <w:t xml:space="preserve"> </w:t>
      </w:r>
      <w:r>
        <w:rPr>
          <w:rFonts w:hint="cs"/>
          <w:rtl/>
        </w:rPr>
        <w:t xml:space="preserve">ועי' במה שביאר </w:t>
      </w:r>
      <w:r w:rsidRPr="0050310E">
        <w:rPr>
          <w:rStyle w:val="aff4"/>
          <w:rFonts w:hint="cs"/>
          <w:rtl/>
        </w:rPr>
        <w:t>הר</w:t>
      </w:r>
      <w:r>
        <w:rPr>
          <w:rStyle w:val="aff4"/>
          <w:rFonts w:hint="cs"/>
          <w:rtl/>
        </w:rPr>
        <w:t>יט</w:t>
      </w:r>
      <w:r w:rsidRPr="0050310E">
        <w:rPr>
          <w:rStyle w:val="aff4"/>
          <w:rFonts w:hint="cs"/>
          <w:rtl/>
        </w:rPr>
        <w:t>ב"א</w:t>
      </w:r>
      <w:r>
        <w:rPr>
          <w:rFonts w:hint="cs"/>
          <w:rtl/>
        </w:rPr>
        <w:t xml:space="preserve"> </w:t>
      </w:r>
      <w:r w:rsidRPr="0050310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Ref91438395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Fonts w:hint="cs"/>
          <w:rtl/>
        </w:rPr>
        <w:t xml:space="preserve"> דא"צ למחוק את הגירסא</w:t>
      </w:r>
      <w:r w:rsidRPr="00B42C6A">
        <w:rPr>
          <w:rFonts w:hint="cs"/>
          <w:rtl/>
        </w:rPr>
        <w:t xml:space="preserve">. </w:t>
      </w:r>
      <w:r w:rsidRPr="00EB7CE9">
        <w:rPr>
          <w:rStyle w:val="af"/>
          <w:rFonts w:hint="cs"/>
          <w:rtl/>
        </w:rPr>
        <w:t xml:space="preserve">[ועי' במה שביאר </w:t>
      </w:r>
      <w:r w:rsidRPr="00EB7CE9">
        <w:rPr>
          <w:rStyle w:val="aff9"/>
          <w:rFonts w:hint="cs"/>
          <w:rtl/>
        </w:rPr>
        <w:t>במשנת ר"א</w:t>
      </w:r>
      <w:r w:rsidRPr="00EB7CE9">
        <w:rPr>
          <w:rStyle w:val="af"/>
          <w:rFonts w:hint="cs"/>
          <w:rtl/>
        </w:rPr>
        <w:t xml:space="preserve"> </w:t>
      </w:r>
      <w:r w:rsidRPr="00B17202">
        <w:rPr>
          <w:rStyle w:val="aff5"/>
          <w:rFonts w:hint="cs"/>
          <w:rtl/>
        </w:rPr>
        <w:t xml:space="preserve">(סי' א' או' ז' ד"ה ולהמתבאר) </w:t>
      </w:r>
      <w:r>
        <w:rPr>
          <w:rStyle w:val="af"/>
          <w:rFonts w:hint="cs"/>
          <w:rtl/>
        </w:rPr>
        <w:t xml:space="preserve">בב' הגירסאות </w:t>
      </w:r>
      <w:r w:rsidRPr="00EB7CE9">
        <w:rPr>
          <w:rStyle w:val="af"/>
          <w:rFonts w:hint="cs"/>
          <w:rtl/>
        </w:rPr>
        <w:t xml:space="preserve">עפ"י דברי </w:t>
      </w:r>
      <w:r w:rsidRPr="00EB7CE9">
        <w:rPr>
          <w:rStyle w:val="aff9"/>
          <w:rFonts w:hint="cs"/>
          <w:rtl/>
        </w:rPr>
        <w:t>ר"ח</w:t>
      </w:r>
      <w:r w:rsidRPr="00EB7CE9">
        <w:rPr>
          <w:rStyle w:val="af"/>
          <w:rFonts w:hint="cs"/>
          <w:rtl/>
        </w:rPr>
        <w:t xml:space="preserve"> </w:t>
      </w:r>
      <w:r w:rsidRPr="00EB7CE9">
        <w:rPr>
          <w:rStyle w:val="aff5"/>
          <w:rFonts w:hint="cs"/>
          <w:rtl/>
        </w:rPr>
        <w:t xml:space="preserve">(עי' אות </w:t>
      </w:r>
      <w:r w:rsidRPr="00EB7CE9">
        <w:rPr>
          <w:rStyle w:val="aff5"/>
          <w:rtl/>
        </w:rPr>
        <w:fldChar w:fldCharType="begin"/>
      </w:r>
      <w:r w:rsidRPr="00EB7CE9">
        <w:rPr>
          <w:rStyle w:val="aff5"/>
          <w:rtl/>
        </w:rPr>
        <w:instrText xml:space="preserve"> </w:instrText>
      </w:r>
      <w:r w:rsidRPr="00EB7CE9">
        <w:rPr>
          <w:rStyle w:val="aff5"/>
          <w:rFonts w:hint="cs"/>
        </w:rPr>
        <w:instrText>REF</w:instrText>
      </w:r>
      <w:r w:rsidRPr="00EB7CE9">
        <w:rPr>
          <w:rStyle w:val="aff5"/>
          <w:rFonts w:hint="cs"/>
          <w:rtl/>
        </w:rPr>
        <w:instrText xml:space="preserve"> _</w:instrText>
      </w:r>
      <w:r w:rsidRPr="00EB7CE9">
        <w:rPr>
          <w:rStyle w:val="aff5"/>
          <w:rFonts w:hint="cs"/>
        </w:rPr>
        <w:instrText>Ref91410944 \r \h</w:instrText>
      </w:r>
      <w:r w:rsidRPr="00EB7CE9">
        <w:rPr>
          <w:rStyle w:val="aff5"/>
          <w:rtl/>
        </w:rPr>
        <w:instrText xml:space="preserve"> </w:instrText>
      </w:r>
      <w:r w:rsidRPr="00EB7CE9">
        <w:rPr>
          <w:rStyle w:val="aff5"/>
          <w:rtl/>
        </w:rPr>
      </w:r>
      <w:r w:rsidRPr="00EB7CE9">
        <w:rPr>
          <w:rStyle w:val="aff5"/>
          <w:rtl/>
        </w:rPr>
        <w:fldChar w:fldCharType="separate"/>
      </w:r>
      <w:r w:rsidR="00250336">
        <w:rPr>
          <w:rStyle w:val="aff5"/>
          <w:cs/>
        </w:rPr>
        <w:t>‎</w:t>
      </w:r>
      <w:r w:rsidR="00250336">
        <w:rPr>
          <w:rStyle w:val="aff5"/>
          <w:rtl/>
        </w:rPr>
        <w:t>סה)</w:t>
      </w:r>
      <w:r w:rsidRPr="00EB7CE9">
        <w:rPr>
          <w:rStyle w:val="aff5"/>
          <w:rtl/>
        </w:rPr>
        <w:fldChar w:fldCharType="end"/>
      </w:r>
      <w:r w:rsidRPr="007C4069">
        <w:rPr>
          <w:rStyle w:val="af"/>
          <w:rFonts w:hint="cs"/>
          <w:rtl/>
        </w:rPr>
        <w:t>].</w:t>
      </w:r>
      <w:bookmarkEnd w:id="1442"/>
      <w:bookmarkEnd w:id="1443"/>
    </w:p>
    <w:p w14:paraId="28997C33" w14:textId="77777777" w:rsidR="001E0068" w:rsidRDefault="001E0068" w:rsidP="001E0068">
      <w:pPr>
        <w:pStyle w:val="1"/>
        <w:rPr>
          <w:rtl/>
        </w:rPr>
      </w:pPr>
      <w:bookmarkStart w:id="1444" w:name="_Toc163205690"/>
      <w:bookmarkStart w:id="1445" w:name="_Toc163207236"/>
      <w:r>
        <w:rPr>
          <w:rFonts w:hint="cs"/>
          <w:rtl/>
        </w:rPr>
        <w:t>בי' תוס' ברש"י דגופו וידו ברשות א' ונתן אחר בידו והוציא פטור</w:t>
      </w:r>
      <w:bookmarkEnd w:id="1444"/>
      <w:bookmarkEnd w:id="1445"/>
      <w:r>
        <w:rPr>
          <w:rFonts w:hint="cs"/>
          <w:rtl/>
        </w:rPr>
        <w:t xml:space="preserve"> </w:t>
      </w:r>
    </w:p>
    <w:p w14:paraId="233E74F0" w14:textId="77777777" w:rsidR="001E0068" w:rsidRDefault="001E0068" w:rsidP="001E0068">
      <w:pPr>
        <w:pStyle w:val="a7"/>
        <w:rPr>
          <w:rtl/>
        </w:rPr>
      </w:pPr>
      <w:bookmarkStart w:id="1446" w:name="_Toc163205691"/>
      <w:bookmarkStart w:id="1447" w:name="_Toc163207237"/>
      <w:r>
        <w:rPr>
          <w:rFonts w:hint="cs"/>
          <w:rtl/>
        </w:rPr>
        <w:t>בי' התוס' והראשונים בשם ר"ח דגרסי' דידו בתר גופו גרירא ובי' התוס' דזהו הבי' גם בגי' רש"י</w:t>
      </w:r>
      <w:bookmarkEnd w:id="1446"/>
      <w:bookmarkEnd w:id="1447"/>
    </w:p>
    <w:p w14:paraId="2E18EECF" w14:textId="39E9A19D" w:rsidR="001E0068" w:rsidRDefault="001E0068" w:rsidP="006C4D7E">
      <w:pPr>
        <w:pStyle w:val="a3"/>
        <w:rPr>
          <w:rtl/>
        </w:rPr>
      </w:pPr>
      <w:bookmarkStart w:id="1448" w:name="_Ref91409456"/>
      <w:bookmarkStart w:id="1449" w:name="_Ref91434281"/>
      <w:r>
        <w:rPr>
          <w:rFonts w:hint="cs"/>
          <w:rtl/>
        </w:rPr>
        <w:t>כתב</w:t>
      </w:r>
      <w:r w:rsidRPr="00B62220">
        <w:rPr>
          <w:rStyle w:val="aff4"/>
          <w:rFonts w:hint="cs"/>
          <w:rtl/>
        </w:rPr>
        <w:t xml:space="preserve"> </w:t>
      </w:r>
      <w:r w:rsidRPr="00177B45">
        <w:rPr>
          <w:rStyle w:val="aff4"/>
          <w:rFonts w:hint="cs"/>
          <w:rtl/>
        </w:rPr>
        <w:t>ר"י בתוס'</w:t>
      </w:r>
      <w:r>
        <w:rPr>
          <w:rFonts w:hint="cs"/>
          <w:rtl/>
        </w:rPr>
        <w:t xml:space="preserve"> </w:t>
      </w:r>
      <w:r w:rsidRPr="008C62F5">
        <w:rPr>
          <w:rStyle w:val="af2"/>
          <w:rFonts w:eastAsia="Guttman Hodes" w:hint="cs"/>
          <w:rtl/>
        </w:rPr>
        <w:t>(ד"ה מ"ט)</w:t>
      </w:r>
      <w:r>
        <w:rPr>
          <w:rFonts w:hint="cs"/>
          <w:rtl/>
        </w:rPr>
        <w:t xml:space="preserve"> דנראה לגרוס כמו הלישנא [שהביא</w:t>
      </w:r>
      <w:r w:rsidRPr="00E21256">
        <w:rPr>
          <w:rStyle w:val="aff4"/>
          <w:rFonts w:hint="cs"/>
          <w:rtl/>
        </w:rPr>
        <w:t xml:space="preserve"> רש"י </w:t>
      </w:r>
      <w:r w:rsidRPr="008C62F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Ref91434272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Pr>
          <w:rStyle w:val="af2"/>
          <w:rFonts w:eastAsia="Guttman Hodes"/>
          <w:rtl/>
        </w:rPr>
        <w:fldChar w:fldCharType="end"/>
      </w:r>
      <w:r>
        <w:rPr>
          <w:rFonts w:hint="cs"/>
          <w:rtl/>
        </w:rPr>
        <w:t xml:space="preserve">] דל"ג ידו לא נייח, אלא דידו דבתר גופו גרירא בעי עקירה, גופו לא בעי עקירה, וכן הביאו </w:t>
      </w:r>
      <w:r w:rsidRPr="00850B69">
        <w:rPr>
          <w:rStyle w:val="aff4"/>
          <w:rFonts w:hint="cs"/>
          <w:rtl/>
        </w:rPr>
        <w:t>הרמב"ן</w:t>
      </w:r>
      <w:r>
        <w:rPr>
          <w:rFonts w:hint="cs"/>
          <w:rtl/>
        </w:rPr>
        <w:t xml:space="preserve"> </w:t>
      </w:r>
      <w:r w:rsidRPr="008C62F5">
        <w:rPr>
          <w:rStyle w:val="af2"/>
          <w:rFonts w:eastAsia="Guttman Hodes" w:hint="cs"/>
          <w:rtl/>
        </w:rPr>
        <w:t>(ד"ה ה"ג)</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8C62F5">
        <w:rPr>
          <w:rStyle w:val="af2"/>
          <w:rFonts w:eastAsia="Guttman Hodes" w:hint="cs"/>
          <w:rtl/>
        </w:rPr>
        <w:t>(ד"ה ה"ג)</w:t>
      </w:r>
      <w:r>
        <w:rPr>
          <w:rFonts w:hint="cs"/>
          <w:rtl/>
        </w:rPr>
        <w:t xml:space="preserve"> </w:t>
      </w:r>
      <w:r w:rsidRPr="00351BA6">
        <w:rPr>
          <w:rStyle w:val="aff4"/>
          <w:rFonts w:hint="cs"/>
          <w:rtl/>
        </w:rPr>
        <w:t xml:space="preserve">והר"ן </w:t>
      </w:r>
      <w:r w:rsidRPr="008C62F5">
        <w:rPr>
          <w:rStyle w:val="af2"/>
          <w:rFonts w:eastAsia="Guttman Hodes" w:hint="cs"/>
          <w:rtl/>
        </w:rPr>
        <w:t>(ד"ה ידו)</w:t>
      </w:r>
      <w:r>
        <w:rPr>
          <w:rFonts w:hint="cs"/>
          <w:rtl/>
        </w:rPr>
        <w:t xml:space="preserve"> בשם </w:t>
      </w:r>
      <w:r w:rsidRPr="00850B69">
        <w:rPr>
          <w:rStyle w:val="aff4"/>
          <w:rFonts w:hint="cs"/>
          <w:rtl/>
        </w:rPr>
        <w:t>ר"ח</w:t>
      </w:r>
      <w:r w:rsidRPr="008C62F5">
        <w:rPr>
          <w:rStyle w:val="af2"/>
          <w:rFonts w:eastAsia="Guttman Hodes" w:hint="cs"/>
          <w:rtl/>
        </w:rPr>
        <w:t xml:space="preserve"> </w:t>
      </w:r>
      <w:r w:rsidRPr="008C62F5">
        <w:rPr>
          <w:rStyle w:val="af2"/>
          <w:rFonts w:eastAsia="Guttman Rashi" w:hint="cs"/>
          <w:rtl/>
        </w:rPr>
        <w:t xml:space="preserve">(עי' אות </w:t>
      </w:r>
      <w:r w:rsidRPr="008C62F5">
        <w:rPr>
          <w:rStyle w:val="af2"/>
          <w:rFonts w:eastAsia="Guttman Rashi"/>
          <w:rtl/>
        </w:rPr>
        <w:fldChar w:fldCharType="begin"/>
      </w:r>
      <w:r w:rsidRPr="008C62F5">
        <w:rPr>
          <w:rStyle w:val="af2"/>
          <w:rFonts w:eastAsia="Guttman Rashi"/>
          <w:rtl/>
        </w:rPr>
        <w:instrText xml:space="preserve"> </w:instrText>
      </w:r>
      <w:r w:rsidRPr="008C62F5">
        <w:rPr>
          <w:rStyle w:val="af2"/>
          <w:rFonts w:eastAsia="Guttman Rashi" w:hint="cs"/>
        </w:rPr>
        <w:instrText>REF</w:instrText>
      </w:r>
      <w:r w:rsidRPr="008C62F5">
        <w:rPr>
          <w:rStyle w:val="af2"/>
          <w:rFonts w:eastAsia="Guttman Rashi" w:hint="cs"/>
          <w:rtl/>
        </w:rPr>
        <w:instrText xml:space="preserve"> _</w:instrText>
      </w:r>
      <w:r w:rsidRPr="008C62F5">
        <w:rPr>
          <w:rStyle w:val="af2"/>
          <w:rFonts w:eastAsia="Guttman Rashi" w:hint="cs"/>
        </w:rPr>
        <w:instrText>Ref91410944 \r \h</w:instrText>
      </w:r>
      <w:r w:rsidRPr="008C62F5">
        <w:rPr>
          <w:rStyle w:val="af2"/>
          <w:rFonts w:eastAsia="Guttman Rashi"/>
          <w:rtl/>
        </w:rPr>
        <w:instrText xml:space="preserve"> </w:instrText>
      </w:r>
      <w:r w:rsidRPr="008C62F5">
        <w:rPr>
          <w:rStyle w:val="af2"/>
          <w:rFonts w:eastAsia="Guttman Rashi"/>
          <w:rtl/>
        </w:rPr>
      </w:r>
      <w:r w:rsidRPr="008C62F5">
        <w:rPr>
          <w:rStyle w:val="af2"/>
          <w:rFonts w:eastAsia="Guttman Rashi"/>
          <w:rtl/>
        </w:rPr>
        <w:fldChar w:fldCharType="separate"/>
      </w:r>
      <w:r w:rsidR="00250336">
        <w:rPr>
          <w:rStyle w:val="af2"/>
          <w:rFonts w:eastAsia="Guttman Rashi"/>
          <w:cs/>
        </w:rPr>
        <w:t>‎</w:t>
      </w:r>
      <w:r w:rsidR="00250336">
        <w:rPr>
          <w:rStyle w:val="af2"/>
          <w:rFonts w:eastAsia="Guttman Rashi"/>
          <w:rtl/>
        </w:rPr>
        <w:t>סה)</w:t>
      </w:r>
      <w:r w:rsidRPr="008C62F5">
        <w:rPr>
          <w:rStyle w:val="af2"/>
          <w:rFonts w:eastAsia="Guttman Rashi"/>
          <w:rtl/>
        </w:rPr>
        <w:fldChar w:fldCharType="end"/>
      </w:r>
      <w:r>
        <w:rPr>
          <w:rStyle w:val="aff5"/>
          <w:rFonts w:hint="cs"/>
          <w:rtl/>
        </w:rPr>
        <w:t xml:space="preserve"> </w:t>
      </w:r>
      <w:r>
        <w:rPr>
          <w:rFonts w:hint="cs"/>
          <w:rtl/>
        </w:rPr>
        <w:t xml:space="preserve">דגרס בתירוץ הגמ', "ידו </w:t>
      </w:r>
      <w:r>
        <w:rPr>
          <w:rtl/>
        </w:rPr>
        <w:t>לא נח גופו נח ידו</w:t>
      </w:r>
      <w:r>
        <w:rPr>
          <w:rFonts w:hint="cs"/>
          <w:rtl/>
        </w:rPr>
        <w:t xml:space="preserve"> </w:t>
      </w:r>
      <w:r>
        <w:rPr>
          <w:rtl/>
        </w:rPr>
        <w:t>בתר גופו גרירא גופו מינח נייח</w:t>
      </w:r>
      <w:r>
        <w:rPr>
          <w:rFonts w:hint="cs"/>
          <w:rtl/>
        </w:rPr>
        <w:t xml:space="preserve">", וביאר </w:t>
      </w:r>
      <w:r w:rsidRPr="00177B45">
        <w:rPr>
          <w:rStyle w:val="aff4"/>
          <w:rFonts w:hint="cs"/>
          <w:rtl/>
        </w:rPr>
        <w:t>ר"י בתוס'</w:t>
      </w:r>
      <w:r>
        <w:rPr>
          <w:rFonts w:hint="cs"/>
          <w:rtl/>
        </w:rPr>
        <w:t xml:space="preserve"> דאף לפי הגירסא </w:t>
      </w:r>
      <w:r w:rsidRPr="00DC7EF7">
        <w:rPr>
          <w:rStyle w:val="af"/>
          <w:rFonts w:hint="cs"/>
          <w:rtl/>
        </w:rPr>
        <w:lastRenderedPageBreak/>
        <w:t xml:space="preserve">[דגרס </w:t>
      </w:r>
      <w:r w:rsidRPr="00DC7EF7">
        <w:rPr>
          <w:rStyle w:val="aff9"/>
          <w:rFonts w:hint="cs"/>
          <w:rtl/>
        </w:rPr>
        <w:t>רש"י</w:t>
      </w:r>
      <w:r w:rsidRPr="00DC7EF7">
        <w:rPr>
          <w:rStyle w:val="af"/>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sidRPr="00DC7EF7">
        <w:rPr>
          <w:rStyle w:val="af"/>
          <w:rFonts w:hint="cs"/>
          <w:rtl/>
        </w:rPr>
        <w:t xml:space="preserve">] </w:t>
      </w:r>
      <w:r>
        <w:rPr>
          <w:rFonts w:hint="cs"/>
          <w:rtl/>
        </w:rPr>
        <w:t>דידו לא נייח דהיינו כיון דידו בתר גופו גרירא</w:t>
      </w:r>
      <w:bookmarkEnd w:id="1448"/>
      <w:r>
        <w:rPr>
          <w:rFonts w:hint="cs"/>
          <w:rtl/>
        </w:rPr>
        <w:t>, וכ"כ</w:t>
      </w:r>
      <w:r w:rsidRPr="00020ACE">
        <w:rPr>
          <w:rStyle w:val="aff4"/>
          <w:rFonts w:hint="cs"/>
          <w:rtl/>
        </w:rPr>
        <w:t xml:space="preserve"> ה</w:t>
      </w:r>
      <w:r>
        <w:rPr>
          <w:rStyle w:val="aff4"/>
          <w:rFonts w:hint="cs"/>
          <w:rtl/>
        </w:rPr>
        <w:t>רמב"ן</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Ref91435656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w:t>
      </w:r>
      <w:r w:rsidRPr="008C62F5">
        <w:rPr>
          <w:rFonts w:hint="cs"/>
          <w:rtl/>
        </w:rPr>
        <w:t xml:space="preserve"> </w:t>
      </w:r>
      <w:r>
        <w:rPr>
          <w:rFonts w:hint="cs"/>
          <w:rtl/>
        </w:rPr>
        <w:t>והוסיף</w:t>
      </w:r>
      <w:r w:rsidRPr="00E21256">
        <w:rPr>
          <w:rStyle w:val="aff4"/>
          <w:rFonts w:hint="cs"/>
          <w:rtl/>
        </w:rPr>
        <w:t xml:space="preserve"> התוס' הרא"ש</w:t>
      </w:r>
      <w:r>
        <w:rPr>
          <w:rFonts w:hint="cs"/>
          <w:rtl/>
        </w:rPr>
        <w:t xml:space="preserve"> </w:t>
      </w:r>
      <w:r w:rsidRPr="008C62F5">
        <w:rPr>
          <w:rStyle w:val="af2"/>
          <w:rFonts w:eastAsia="Guttman Hodes" w:hint="cs"/>
          <w:rtl/>
        </w:rPr>
        <w:t>(ד"ה מ"ט)</w:t>
      </w:r>
      <w:r>
        <w:rPr>
          <w:rFonts w:hint="cs"/>
          <w:rtl/>
        </w:rPr>
        <w:t xml:space="preserve"> לבאר דכשפושט את ידו לרשות אחרת, לא חשיב שידו מונחת כיון דהיא גרירא בתר גופו, ולכן עקירת היד אינה כעקירת חפץ, ועי' במ"ש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Ref91436935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בדעת </w:t>
      </w:r>
      <w:r w:rsidRPr="00EF12D9">
        <w:rPr>
          <w:rStyle w:val="aff4"/>
          <w:rFonts w:hint="cs"/>
          <w:rtl/>
        </w:rPr>
        <w:t>רש"י</w:t>
      </w:r>
      <w:r>
        <w:rPr>
          <w:rFonts w:hint="cs"/>
          <w:rtl/>
        </w:rPr>
        <w:t>.</w:t>
      </w:r>
      <w:r>
        <w:rPr>
          <w:rStyle w:val="af"/>
          <w:rFonts w:hint="cs"/>
          <w:rtl/>
        </w:rPr>
        <w:t xml:space="preserve"> </w:t>
      </w:r>
      <w:r w:rsidRPr="00EB7CE9">
        <w:rPr>
          <w:rStyle w:val="af"/>
          <w:rFonts w:hint="cs"/>
          <w:rtl/>
        </w:rPr>
        <w:t xml:space="preserve">[ועי' במה שביאר </w:t>
      </w:r>
      <w:r w:rsidRPr="00EB7CE9">
        <w:rPr>
          <w:rStyle w:val="aff9"/>
          <w:rFonts w:hint="cs"/>
          <w:rtl/>
        </w:rPr>
        <w:t>במשנת ר"א</w:t>
      </w:r>
      <w:r w:rsidRPr="00EB7CE9">
        <w:rPr>
          <w:rStyle w:val="af"/>
          <w:rFonts w:hint="cs"/>
          <w:rtl/>
        </w:rPr>
        <w:t xml:space="preserve"> </w:t>
      </w:r>
      <w:r w:rsidRPr="00B17202">
        <w:rPr>
          <w:rStyle w:val="aff5"/>
          <w:rFonts w:hint="cs"/>
          <w:rtl/>
        </w:rPr>
        <w:t>(סי' א' או' ז' ד"ה ולהמתבאר)</w:t>
      </w:r>
      <w:r w:rsidRPr="00EB7CE9">
        <w:rPr>
          <w:rStyle w:val="af"/>
          <w:rFonts w:hint="cs"/>
          <w:rtl/>
        </w:rPr>
        <w:t xml:space="preserve"> </w:t>
      </w:r>
      <w:r>
        <w:rPr>
          <w:rStyle w:val="af"/>
          <w:rFonts w:hint="cs"/>
          <w:rtl/>
        </w:rPr>
        <w:t xml:space="preserve">בב' הגירסאות </w:t>
      </w:r>
      <w:r w:rsidRPr="00EB7CE9">
        <w:rPr>
          <w:rStyle w:val="af"/>
          <w:rFonts w:hint="cs"/>
          <w:rtl/>
        </w:rPr>
        <w:t xml:space="preserve">עפ"י דברי </w:t>
      </w:r>
      <w:r w:rsidRPr="00EB7CE9">
        <w:rPr>
          <w:rStyle w:val="aff9"/>
          <w:rFonts w:hint="cs"/>
          <w:rtl/>
        </w:rPr>
        <w:t>ר"ח</w:t>
      </w:r>
      <w:r w:rsidRPr="00EB7CE9">
        <w:rPr>
          <w:rStyle w:val="af"/>
          <w:rFonts w:hint="cs"/>
          <w:rtl/>
        </w:rPr>
        <w:t xml:space="preserve"> </w:t>
      </w:r>
      <w:r w:rsidRPr="00EB7CE9">
        <w:rPr>
          <w:rStyle w:val="aff5"/>
          <w:rFonts w:hint="cs"/>
          <w:rtl/>
        </w:rPr>
        <w:t xml:space="preserve">(עי' אות </w:t>
      </w:r>
      <w:r w:rsidRPr="00EB7CE9">
        <w:rPr>
          <w:rStyle w:val="aff5"/>
          <w:rtl/>
        </w:rPr>
        <w:fldChar w:fldCharType="begin"/>
      </w:r>
      <w:r w:rsidRPr="00EB7CE9">
        <w:rPr>
          <w:rStyle w:val="aff5"/>
          <w:rtl/>
        </w:rPr>
        <w:instrText xml:space="preserve"> </w:instrText>
      </w:r>
      <w:r w:rsidRPr="00EB7CE9">
        <w:rPr>
          <w:rStyle w:val="aff5"/>
          <w:rFonts w:hint="cs"/>
        </w:rPr>
        <w:instrText>REF</w:instrText>
      </w:r>
      <w:r w:rsidRPr="00EB7CE9">
        <w:rPr>
          <w:rStyle w:val="aff5"/>
          <w:rFonts w:hint="cs"/>
          <w:rtl/>
        </w:rPr>
        <w:instrText xml:space="preserve"> _</w:instrText>
      </w:r>
      <w:r w:rsidRPr="00EB7CE9">
        <w:rPr>
          <w:rStyle w:val="aff5"/>
          <w:rFonts w:hint="cs"/>
        </w:rPr>
        <w:instrText>Ref91410944 \r \h</w:instrText>
      </w:r>
      <w:r w:rsidRPr="00EB7CE9">
        <w:rPr>
          <w:rStyle w:val="aff5"/>
          <w:rtl/>
        </w:rPr>
        <w:instrText xml:space="preserve"> </w:instrText>
      </w:r>
      <w:r w:rsidRPr="00EB7CE9">
        <w:rPr>
          <w:rStyle w:val="aff5"/>
          <w:rtl/>
        </w:rPr>
      </w:r>
      <w:r w:rsidRPr="00EB7CE9">
        <w:rPr>
          <w:rStyle w:val="aff5"/>
          <w:rtl/>
        </w:rPr>
        <w:fldChar w:fldCharType="separate"/>
      </w:r>
      <w:r w:rsidR="00250336">
        <w:rPr>
          <w:rStyle w:val="aff5"/>
          <w:cs/>
        </w:rPr>
        <w:t>‎</w:t>
      </w:r>
      <w:r w:rsidR="00250336">
        <w:rPr>
          <w:rStyle w:val="aff5"/>
          <w:rtl/>
        </w:rPr>
        <w:t>סה)</w:t>
      </w:r>
      <w:r w:rsidRPr="00EB7CE9">
        <w:rPr>
          <w:rStyle w:val="aff5"/>
          <w:rtl/>
        </w:rPr>
        <w:fldChar w:fldCharType="end"/>
      </w:r>
      <w:r>
        <w:rPr>
          <w:rStyle w:val="af"/>
          <w:rFonts w:hint="cs"/>
          <w:rtl/>
        </w:rPr>
        <w:t>, וע"ע במ"ש</w:t>
      </w:r>
      <w:r w:rsidRPr="0048189D">
        <w:rPr>
          <w:rtl/>
        </w:rPr>
        <w:t xml:space="preserve"> </w:t>
      </w:r>
      <w:r w:rsidRPr="0048189D">
        <w:rPr>
          <w:rStyle w:val="aff9"/>
          <w:rtl/>
        </w:rPr>
        <w:t>הגר"א בשנות אליהו</w:t>
      </w:r>
      <w:r w:rsidRPr="0048189D">
        <w:rPr>
          <w:rStyle w:val="aff9"/>
          <w:rFonts w:hint="cs"/>
          <w:rtl/>
        </w:rPr>
        <w:t xml:space="preserve"> לעיל</w:t>
      </w:r>
      <w:r w:rsidRPr="0048189D">
        <w:rPr>
          <w:rStyle w:val="af"/>
          <w:rtl/>
        </w:rPr>
        <w:t xml:space="preserve"> </w:t>
      </w:r>
      <w:r w:rsidRPr="0048189D">
        <w:rPr>
          <w:rStyle w:val="aff5"/>
          <w:rtl/>
        </w:rPr>
        <w:t xml:space="preserve">(פ"א מ"א, נד' בחי' הגר"א </w:t>
      </w:r>
      <w:r w:rsidRPr="0048189D">
        <w:rPr>
          <w:rStyle w:val="aff5"/>
          <w:rFonts w:hint="cs"/>
          <w:rtl/>
        </w:rPr>
        <w:t xml:space="preserve">ב. </w:t>
      </w:r>
      <w:r w:rsidRPr="0048189D">
        <w:rPr>
          <w:rStyle w:val="aff5"/>
          <w:rtl/>
        </w:rPr>
        <w:t>ד"ה פשט ידו</w:t>
      </w:r>
      <w:r w:rsidRPr="0048189D">
        <w:rPr>
          <w:rStyle w:val="aff5"/>
          <w:rFonts w:hint="cs"/>
          <w:rtl/>
        </w:rPr>
        <w:t>, הובא בסימן א' אות ט"ז)</w:t>
      </w:r>
      <w:r>
        <w:rPr>
          <w:rStyle w:val="af"/>
          <w:rFonts w:hint="cs"/>
          <w:rtl/>
        </w:rPr>
        <w:t xml:space="preserve"> בביאור ידו</w:t>
      </w:r>
      <w:r w:rsidRPr="0048189D">
        <w:rPr>
          <w:rStyle w:val="af"/>
          <w:rtl/>
        </w:rPr>
        <w:t xml:space="preserve"> בתר גופו גרירא</w:t>
      </w:r>
      <w:r w:rsidRPr="00EB7CE9">
        <w:rPr>
          <w:rStyle w:val="af"/>
          <w:rFonts w:hint="cs"/>
          <w:rtl/>
        </w:rPr>
        <w:t>].</w:t>
      </w:r>
      <w:bookmarkEnd w:id="1449"/>
    </w:p>
    <w:p w14:paraId="0D8E49F4" w14:textId="77777777" w:rsidR="001E0068" w:rsidRDefault="001E0068" w:rsidP="001E0068">
      <w:pPr>
        <w:pStyle w:val="a7"/>
        <w:rPr>
          <w:rtl/>
        </w:rPr>
      </w:pPr>
      <w:bookmarkStart w:id="1450" w:name="_Toc163205692"/>
      <w:bookmarkStart w:id="1451" w:name="_Toc163207238"/>
      <w:r>
        <w:rPr>
          <w:rFonts w:hint="cs"/>
          <w:rtl/>
        </w:rPr>
        <w:t>בי' התוס' ברש"י דידו לא נחה ע"ג קרקע ואף בידו וגופו באותה רשות ונתן בידו והוציא פטור</w:t>
      </w:r>
      <w:bookmarkEnd w:id="1450"/>
      <w:bookmarkEnd w:id="1451"/>
    </w:p>
    <w:p w14:paraId="26B7C572" w14:textId="21CDEEBC" w:rsidR="001E0068" w:rsidRDefault="001E0068" w:rsidP="006C4D7E">
      <w:pPr>
        <w:pStyle w:val="a3"/>
        <w:rPr>
          <w:rtl/>
        </w:rPr>
      </w:pPr>
      <w:bookmarkStart w:id="1452" w:name="_Ref91415413"/>
      <w:bookmarkStart w:id="1453" w:name="_Ref90829592"/>
      <w:r>
        <w:rPr>
          <w:rFonts w:hint="cs"/>
          <w:rtl/>
        </w:rPr>
        <w:t xml:space="preserve">והביאו </w:t>
      </w:r>
      <w:r w:rsidRPr="002900C7">
        <w:rPr>
          <w:rStyle w:val="aff4"/>
          <w:rFonts w:hint="cs"/>
          <w:rtl/>
        </w:rPr>
        <w:t>התוס'</w:t>
      </w:r>
      <w:r>
        <w:rPr>
          <w:rFonts w:hint="cs"/>
          <w:rtl/>
        </w:rPr>
        <w:t xml:space="preserve"> את בשם </w:t>
      </w:r>
      <w:r w:rsidRPr="00E21256">
        <w:rPr>
          <w:rStyle w:val="aff4"/>
          <w:rFonts w:hint="cs"/>
          <w:rtl/>
        </w:rPr>
        <w:t>רש"י</w:t>
      </w:r>
      <w:r>
        <w:rPr>
          <w:rFonts w:hint="cs"/>
          <w:rtl/>
        </w:rPr>
        <w:t xml:space="preserve"> דכתב דידו לא נייח ע"ג קרקע, </w:t>
      </w:r>
      <w:r w:rsidRPr="002900C7">
        <w:rPr>
          <w:rStyle w:val="af"/>
          <w:rFonts w:hint="cs"/>
          <w:rtl/>
        </w:rPr>
        <w:t xml:space="preserve">[וביאר </w:t>
      </w:r>
      <w:r w:rsidRPr="002900C7">
        <w:rPr>
          <w:rStyle w:val="aff9"/>
          <w:rFonts w:hint="cs"/>
          <w:rtl/>
        </w:rPr>
        <w:t>התוס' רא"ש</w:t>
      </w:r>
      <w:r w:rsidRPr="002900C7">
        <w:rPr>
          <w:rStyle w:val="af"/>
          <w:rFonts w:hint="cs"/>
          <w:rtl/>
        </w:rPr>
        <w:t xml:space="preserve"> </w:t>
      </w:r>
      <w:r w:rsidRPr="002900C7">
        <w:rPr>
          <w:rStyle w:val="aff5"/>
          <w:rFonts w:hint="cs"/>
          <w:rtl/>
        </w:rPr>
        <w:t xml:space="preserve">(ד"ה מ"ט) </w:t>
      </w:r>
      <w:r w:rsidRPr="002900C7">
        <w:rPr>
          <w:rStyle w:val="af"/>
          <w:rFonts w:hint="cs"/>
          <w:rtl/>
        </w:rPr>
        <w:t xml:space="preserve">דמהא דכתב </w:t>
      </w:r>
      <w:r w:rsidRPr="002900C7">
        <w:rPr>
          <w:rStyle w:val="aff9"/>
          <w:rFonts w:hint="cs"/>
          <w:rtl/>
        </w:rPr>
        <w:t>רש"י</w:t>
      </w:r>
      <w:r w:rsidRPr="002900C7">
        <w:rPr>
          <w:rStyle w:val="af"/>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Pr>
          <w:rStyle w:val="af"/>
          <w:rFonts w:hint="cs"/>
          <w:rtl/>
        </w:rPr>
        <w:t xml:space="preserve"> </w:t>
      </w:r>
      <w:r w:rsidRPr="002900C7">
        <w:rPr>
          <w:rStyle w:val="af"/>
          <w:rFonts w:hint="cs"/>
          <w:rtl/>
        </w:rPr>
        <w:t>דגופו נייח ע"ג קרקע, א"כ משמע דידו לא נייח ע"ג קרקע],</w:t>
      </w:r>
      <w:r>
        <w:rPr>
          <w:rFonts w:hint="cs"/>
          <w:rtl/>
        </w:rPr>
        <w:t xml:space="preserve"> וכתבו </w:t>
      </w:r>
      <w:r w:rsidRPr="00E21256">
        <w:rPr>
          <w:rStyle w:val="aff4"/>
          <w:rFonts w:hint="cs"/>
          <w:rtl/>
        </w:rPr>
        <w:t>התוס'</w:t>
      </w:r>
      <w:r>
        <w:rPr>
          <w:rFonts w:hint="cs"/>
          <w:rtl/>
        </w:rPr>
        <w:t xml:space="preserve"> דמשמע </w:t>
      </w:r>
      <w:r w:rsidRPr="00E21256">
        <w:rPr>
          <w:rStyle w:val="aff4"/>
          <w:rFonts w:hint="cs"/>
          <w:rtl/>
        </w:rPr>
        <w:t>ברש"י</w:t>
      </w:r>
      <w:r>
        <w:rPr>
          <w:rFonts w:hint="cs"/>
          <w:rtl/>
        </w:rPr>
        <w:t xml:space="preserve"> דאף כשהאדם עומד עם ידו באותו מקום ונתן חבירו לתוך ידו והוציא פטור, ועי' במ"ש </w:t>
      </w:r>
      <w:r w:rsidRPr="00571566">
        <w:rPr>
          <w:rStyle w:val="aff4"/>
          <w:rFonts w:hint="cs"/>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Ref91004174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ובמה שביארו </w:t>
      </w:r>
      <w:r w:rsidRPr="009D4CED">
        <w:rPr>
          <w:rStyle w:val="aff4"/>
          <w:rFonts w:hint="cs"/>
          <w:rtl/>
        </w:rPr>
        <w:t>הראש יוסף</w:t>
      </w:r>
      <w:r w:rsidRPr="009D4CE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Ref91015313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Pr>
          <w:rStyle w:val="af2"/>
          <w:rFonts w:eastAsia="Guttman Hodes"/>
          <w:rtl/>
        </w:rPr>
        <w:fldChar w:fldCharType="end"/>
      </w:r>
      <w:r>
        <w:rPr>
          <w:rStyle w:val="af2"/>
          <w:rFonts w:eastAsia="Guttman Hodes" w:hint="cs"/>
          <w:rtl/>
        </w:rPr>
        <w:t xml:space="preserve"> </w:t>
      </w:r>
      <w:r>
        <w:rPr>
          <w:rStyle w:val="aff4"/>
          <w:rFonts w:hint="cs"/>
          <w:rtl/>
        </w:rPr>
        <w:t>ו</w:t>
      </w:r>
      <w:r w:rsidRPr="00B80D1A">
        <w:rPr>
          <w:rStyle w:val="aff4"/>
          <w:rFonts w:hint="cs"/>
          <w:rtl/>
        </w:rPr>
        <w:t>ב</w:t>
      </w:r>
      <w:r>
        <w:rPr>
          <w:rStyle w:val="aff4"/>
          <w:rFonts w:hint="cs"/>
          <w:rtl/>
        </w:rPr>
        <w:t xml:space="preserve">חי' המהרי"ט </w:t>
      </w:r>
      <w:r w:rsidRPr="00BA3B40">
        <w:rPr>
          <w:rStyle w:val="af2"/>
          <w:rFonts w:eastAsia="Guttman Hodes" w:hint="cs"/>
          <w:rtl/>
        </w:rPr>
        <w:t>(ד"ה מ"ט)</w:t>
      </w:r>
      <w:r>
        <w:rPr>
          <w:rStyle w:val="aff4"/>
          <w:rFonts w:hint="cs"/>
          <w:rtl/>
        </w:rPr>
        <w:t xml:space="preserve"> וב</w:t>
      </w:r>
      <w:r w:rsidRPr="00B80D1A">
        <w:rPr>
          <w:rStyle w:val="aff4"/>
          <w:rFonts w:hint="cs"/>
          <w:rtl/>
        </w:rPr>
        <w:t>גנזי הגר</w:t>
      </w:r>
      <w:r w:rsidRPr="00A94B76">
        <w:rPr>
          <w:rStyle w:val="aff4"/>
          <w:rFonts w:hint="cs"/>
          <w:rtl/>
        </w:rPr>
        <w:t>"ח</w:t>
      </w:r>
      <w:r>
        <w:rPr>
          <w:rFonts w:hint="cs"/>
          <w:rtl/>
        </w:rPr>
        <w:t xml:space="preserve"> </w:t>
      </w:r>
      <w:r w:rsidRPr="00A94B76">
        <w:rPr>
          <w:rStyle w:val="af2"/>
          <w:rFonts w:eastAsia="Guttman Hodes" w:hint="cs"/>
          <w:rtl/>
        </w:rPr>
        <w:t>(סי' ג')</w:t>
      </w:r>
      <w:r>
        <w:rPr>
          <w:rFonts w:hint="cs"/>
          <w:rtl/>
        </w:rPr>
        <w:t xml:space="preserve"> בדעת </w:t>
      </w:r>
      <w:r w:rsidRPr="00A94B76">
        <w:rPr>
          <w:rStyle w:val="aff4"/>
          <w:rFonts w:hint="cs"/>
          <w:rtl/>
        </w:rPr>
        <w:t>רש"י</w:t>
      </w:r>
      <w:r>
        <w:rPr>
          <w:rFonts w:hint="cs"/>
          <w:rtl/>
        </w:rPr>
        <w:t xml:space="preserve">, ועי' במה שביאר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Ref91238745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sidRPr="008B0491">
        <w:rPr>
          <w:rFonts w:hint="cs"/>
          <w:rtl/>
        </w:rPr>
        <w:t xml:space="preserve">בדברי </w:t>
      </w:r>
      <w:r w:rsidRPr="00177A1E">
        <w:rPr>
          <w:rStyle w:val="aff4"/>
          <w:rFonts w:hint="cs"/>
          <w:rtl/>
        </w:rPr>
        <w:t>ה</w:t>
      </w:r>
      <w:r>
        <w:rPr>
          <w:rStyle w:val="aff4"/>
          <w:rFonts w:hint="cs"/>
          <w:rtl/>
        </w:rPr>
        <w:t>תוס'</w:t>
      </w:r>
      <w:r w:rsidRPr="00B91C6A">
        <w:rPr>
          <w:rFonts w:hint="cs"/>
          <w:rtl/>
        </w:rPr>
        <w:t xml:space="preserve"> </w:t>
      </w:r>
      <w:r>
        <w:rPr>
          <w:rFonts w:hint="cs"/>
          <w:rtl/>
        </w:rPr>
        <w:t xml:space="preserve">בדעת </w:t>
      </w:r>
      <w:r w:rsidRPr="00A94B76">
        <w:rPr>
          <w:rStyle w:val="aff4"/>
          <w:rFonts w:hint="cs"/>
          <w:rtl/>
        </w:rPr>
        <w:t>רש"י</w:t>
      </w:r>
      <w:r>
        <w:rPr>
          <w:rFonts w:hint="cs"/>
          <w:rtl/>
        </w:rPr>
        <w:t>.</w:t>
      </w:r>
      <w:bookmarkEnd w:id="1452"/>
    </w:p>
    <w:p w14:paraId="731E7BE8" w14:textId="77777777" w:rsidR="001E0068" w:rsidRDefault="001E0068" w:rsidP="001E0068">
      <w:pPr>
        <w:pStyle w:val="a7"/>
        <w:rPr>
          <w:rtl/>
        </w:rPr>
      </w:pPr>
      <w:bookmarkStart w:id="1454" w:name="_Toc163205693"/>
      <w:bookmarkStart w:id="1455" w:name="_Toc163207239"/>
      <w:r>
        <w:rPr>
          <w:rFonts w:hint="cs"/>
          <w:rtl/>
        </w:rPr>
        <w:t>בי' הראב"ן דעקירת גופו כעקירת חפץ רק בהטעינו חבירו אבל בנתן חבירו בידו והוציא פטור</w:t>
      </w:r>
      <w:bookmarkEnd w:id="1454"/>
      <w:bookmarkEnd w:id="1455"/>
    </w:p>
    <w:p w14:paraId="738456C8" w14:textId="77777777" w:rsidR="001E0068" w:rsidRPr="007C4069" w:rsidRDefault="001E0068" w:rsidP="006C4D7E">
      <w:pPr>
        <w:pStyle w:val="a3"/>
        <w:rPr>
          <w:rtl/>
        </w:rPr>
      </w:pPr>
      <w:r>
        <w:rPr>
          <w:rFonts w:hint="cs"/>
          <w:rtl/>
        </w:rPr>
        <w:t xml:space="preserve">וכ"כ להדיא </w:t>
      </w:r>
      <w:r w:rsidRPr="00E435C3">
        <w:rPr>
          <w:rStyle w:val="aff4"/>
          <w:rFonts w:hint="cs"/>
          <w:rtl/>
        </w:rPr>
        <w:t>בראב"ן</w:t>
      </w:r>
      <w:r>
        <w:rPr>
          <w:rFonts w:hint="cs"/>
          <w:rtl/>
        </w:rPr>
        <w:t xml:space="preserve"> </w:t>
      </w:r>
      <w:r w:rsidRPr="00E435C3">
        <w:rPr>
          <w:rStyle w:val="af2"/>
          <w:rFonts w:eastAsia="Guttman Hodes" w:hint="cs"/>
          <w:rtl/>
        </w:rPr>
        <w:t xml:space="preserve">(סי' של"ח, הועתק בקובץ שיטות קמאי שבת ח"א עמ' י"א) </w:t>
      </w:r>
      <w:r>
        <w:rPr>
          <w:rFonts w:hint="cs"/>
          <w:rtl/>
        </w:rPr>
        <w:t>דהא דעקירת גופו כעקירת חפץ, היינו דוקא כשחבירו הטעינו, אבל בנתן לו חבירו בתוך ידו והוציא פטור.</w:t>
      </w:r>
    </w:p>
    <w:p w14:paraId="37023F40" w14:textId="77777777" w:rsidR="001E0068" w:rsidRDefault="001E0068" w:rsidP="001E0068">
      <w:pPr>
        <w:pStyle w:val="1"/>
        <w:rPr>
          <w:rtl/>
        </w:rPr>
      </w:pPr>
      <w:bookmarkStart w:id="1456" w:name="_Toc163205694"/>
      <w:bookmarkStart w:id="1457" w:name="_Toc163207240"/>
      <w:r>
        <w:rPr>
          <w:rFonts w:hint="cs"/>
          <w:rtl/>
        </w:rPr>
        <w:t>בי' התוס' דידו ככתפו ובהטעינו אחר בידו והוציא הוי עקירה</w:t>
      </w:r>
      <w:bookmarkEnd w:id="1456"/>
      <w:bookmarkEnd w:id="1457"/>
    </w:p>
    <w:p w14:paraId="6C41592F" w14:textId="77777777" w:rsidR="001E0068" w:rsidRPr="00E435C3" w:rsidRDefault="001E0068" w:rsidP="001E0068">
      <w:pPr>
        <w:pStyle w:val="a7"/>
        <w:rPr>
          <w:rtl/>
        </w:rPr>
      </w:pPr>
      <w:bookmarkStart w:id="1458" w:name="_Toc163205695"/>
      <w:bookmarkStart w:id="1459" w:name="_Toc163207241"/>
      <w:r>
        <w:rPr>
          <w:rFonts w:hint="cs"/>
          <w:rtl/>
        </w:rPr>
        <w:t>קו' תוס' ברש"י דאין חילוק בין ידו לכתפו וכדתנן במתני' דבידו כמונח וא"כ עקירתה הוי עקירה</w:t>
      </w:r>
      <w:bookmarkEnd w:id="1458"/>
      <w:bookmarkEnd w:id="1459"/>
    </w:p>
    <w:p w14:paraId="22073F3C" w14:textId="6E4CD795" w:rsidR="001E0068" w:rsidRDefault="001E0068" w:rsidP="006C4D7E">
      <w:pPr>
        <w:pStyle w:val="a3"/>
      </w:pPr>
      <w:bookmarkStart w:id="1460" w:name="_Ref91006101"/>
      <w:r>
        <w:rPr>
          <w:rFonts w:hint="cs"/>
          <w:rtl/>
        </w:rPr>
        <w:t xml:space="preserve">אך דחו </w:t>
      </w:r>
      <w:r w:rsidRPr="00E21256">
        <w:rPr>
          <w:rStyle w:val="aff4"/>
          <w:rFonts w:hint="cs"/>
          <w:rtl/>
        </w:rPr>
        <w:t xml:space="preserve">התוס' </w:t>
      </w:r>
      <w:r w:rsidRPr="00177B45">
        <w:rPr>
          <w:rStyle w:val="af2"/>
          <w:rFonts w:eastAsia="Guttman Hodes" w:hint="cs"/>
          <w:rtl/>
        </w:rPr>
        <w:t>(ד"</w:t>
      </w:r>
      <w:r w:rsidRPr="00B62220">
        <w:rPr>
          <w:rStyle w:val="af2"/>
          <w:rFonts w:eastAsia="Guttman Hodes" w:hint="cs"/>
          <w:rtl/>
        </w:rPr>
        <w:t>ה מ"ט)</w:t>
      </w:r>
      <w:r>
        <w:rPr>
          <w:rFonts w:hint="cs"/>
          <w:rtl/>
        </w:rPr>
        <w:t xml:space="preserve"> </w:t>
      </w:r>
      <w:r w:rsidRPr="00E21256">
        <w:rPr>
          <w:rStyle w:val="aff4"/>
          <w:rFonts w:hint="cs"/>
          <w:rtl/>
        </w:rPr>
        <w:t>והתוס' הרא"ש</w:t>
      </w:r>
      <w:r>
        <w:rPr>
          <w:rFonts w:hint="cs"/>
          <w:rtl/>
        </w:rPr>
        <w:t xml:space="preserve"> </w:t>
      </w:r>
      <w:r w:rsidRPr="00177B45">
        <w:rPr>
          <w:rStyle w:val="af2"/>
          <w:rFonts w:eastAsia="Guttman Hodes" w:hint="cs"/>
          <w:rtl/>
        </w:rPr>
        <w:t>(ד"</w:t>
      </w:r>
      <w:r w:rsidRPr="00B62220">
        <w:rPr>
          <w:rStyle w:val="af2"/>
          <w:rFonts w:eastAsia="Guttman Hodes" w:hint="cs"/>
          <w:rtl/>
        </w:rPr>
        <w:t>ה מ"ט)</w:t>
      </w:r>
      <w:r>
        <w:rPr>
          <w:rFonts w:hint="cs"/>
          <w:rtl/>
        </w:rPr>
        <w:t xml:space="preserve"> את דעת </w:t>
      </w:r>
      <w:r w:rsidRPr="00DC7EF7">
        <w:rPr>
          <w:rStyle w:val="aff4"/>
          <w:rFonts w:hint="cs"/>
          <w:rtl/>
        </w:rPr>
        <w:t>רש"י</w:t>
      </w:r>
      <w:r>
        <w:rPr>
          <w:rFonts w:hint="cs"/>
          <w:rtl/>
        </w:rPr>
        <w:t xml:space="preserve"> </w:t>
      </w:r>
      <w:r w:rsidRPr="005C6665">
        <w:rPr>
          <w:rStyle w:val="af2"/>
          <w:rFonts w:eastAsia="Guttman Hodes" w:hint="cs"/>
          <w:rtl/>
        </w:rPr>
        <w:t xml:space="preserve">(עי' אות </w:t>
      </w:r>
      <w:r w:rsidRPr="005C6665">
        <w:rPr>
          <w:rStyle w:val="af2"/>
          <w:rFonts w:eastAsia="Guttman Hodes"/>
          <w:rtl/>
        </w:rPr>
        <w:fldChar w:fldCharType="begin"/>
      </w:r>
      <w:r w:rsidRPr="005C6665">
        <w:rPr>
          <w:rStyle w:val="af2"/>
          <w:rFonts w:eastAsia="Guttman Hodes"/>
          <w:rtl/>
        </w:rPr>
        <w:instrText xml:space="preserve"> </w:instrText>
      </w:r>
      <w:r w:rsidRPr="005C6665">
        <w:rPr>
          <w:rStyle w:val="af2"/>
          <w:rFonts w:eastAsia="Guttman Hodes" w:hint="cs"/>
        </w:rPr>
        <w:instrText>REF</w:instrText>
      </w:r>
      <w:r w:rsidRPr="005C6665">
        <w:rPr>
          <w:rStyle w:val="af2"/>
          <w:rFonts w:eastAsia="Guttman Hodes" w:hint="cs"/>
          <w:rtl/>
        </w:rPr>
        <w:instrText xml:space="preserve"> _</w:instrText>
      </w:r>
      <w:r w:rsidRPr="005C6665">
        <w:rPr>
          <w:rStyle w:val="af2"/>
          <w:rFonts w:eastAsia="Guttman Hodes" w:hint="cs"/>
        </w:rPr>
        <w:instrText>Ref91415413 \r \h</w:instrText>
      </w:r>
      <w:r w:rsidRPr="005C6665">
        <w:rPr>
          <w:rStyle w:val="af2"/>
          <w:rFonts w:eastAsia="Guttman Hodes"/>
          <w:rtl/>
        </w:rPr>
        <w:instrText xml:space="preserve"> </w:instrText>
      </w:r>
      <w:r w:rsidRPr="005C6665">
        <w:rPr>
          <w:rStyle w:val="af2"/>
          <w:rFonts w:eastAsia="Guttman Hodes"/>
          <w:rtl/>
        </w:rPr>
      </w:r>
      <w:r w:rsidRPr="005C6665">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5C6665">
        <w:rPr>
          <w:rStyle w:val="af2"/>
          <w:rFonts w:eastAsia="Guttman Hodes"/>
          <w:rtl/>
        </w:rPr>
        <w:fldChar w:fldCharType="end"/>
      </w:r>
      <w:r w:rsidRPr="005C6665">
        <w:rPr>
          <w:rStyle w:val="af2"/>
          <w:rFonts w:eastAsia="Guttman Hodes" w:hint="cs"/>
          <w:rtl/>
        </w:rPr>
        <w:t xml:space="preserve"> </w:t>
      </w:r>
      <w:r>
        <w:rPr>
          <w:rFonts w:hint="cs"/>
          <w:rtl/>
        </w:rPr>
        <w:t xml:space="preserve">דבאותה רשות כל שחבירו הטעינו והוציא חייב, ואין סברא לחלק בין הטעינו על כתפו והוציא, לבין נתן לתוך ידו והוציא, וכתבו </w:t>
      </w:r>
      <w:r w:rsidRPr="002900C7">
        <w:rPr>
          <w:rStyle w:val="aff4"/>
          <w:rFonts w:hint="cs"/>
          <w:rtl/>
        </w:rPr>
        <w:t xml:space="preserve">התוס' </w:t>
      </w:r>
      <w:r>
        <w:rPr>
          <w:rFonts w:hint="cs"/>
          <w:rtl/>
        </w:rPr>
        <w:t>דכן מוכח מדתנן במתני' "או שנטל מתוכה והוציא חייב", ומבואר דהנחת החפץ בידו של הבעה"ב</w:t>
      </w:r>
      <w:r w:rsidRPr="008D4686">
        <w:rPr>
          <w:rFonts w:hint="cs"/>
          <w:rtl/>
        </w:rPr>
        <w:t xml:space="preserve"> </w:t>
      </w:r>
      <w:r>
        <w:rPr>
          <w:rFonts w:hint="cs"/>
          <w:rtl/>
        </w:rPr>
        <w:t xml:space="preserve">הוי הנחה, דכל שהוא וידו באותה רשות הוי הנחה, ולכן העני שעקר מידו של הבעה"ב חייב, וכתבו </w:t>
      </w:r>
      <w:r w:rsidRPr="00E21256">
        <w:rPr>
          <w:rStyle w:val="aff4"/>
          <w:rFonts w:hint="cs"/>
          <w:rtl/>
        </w:rPr>
        <w:t>התוס'</w:t>
      </w:r>
      <w:r>
        <w:rPr>
          <w:rFonts w:hint="cs"/>
          <w:rtl/>
        </w:rPr>
        <w:t xml:space="preserve"> דכיון דמבואר דהוי הנחה, א"כ אף כשהאדם עומד עם ידו באותו מקום ונתן חבירו לתוך ידו, דכשעוקר את גופו עם מה שבידו, חשיב שעוקר ממקום שהוא מונח שם וחייב, ועי' במה שביאר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Ref90587491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התוס'</w:t>
      </w:r>
      <w:r>
        <w:rPr>
          <w:rFonts w:hint="cs"/>
          <w:rtl/>
        </w:rPr>
        <w:t xml:space="preserve">, ועי' במה שביארו </w:t>
      </w:r>
      <w:r w:rsidRPr="00005FD0">
        <w:rPr>
          <w:rStyle w:val="aff4"/>
          <w:rFonts w:hint="cs"/>
          <w:rtl/>
        </w:rPr>
        <w:t>הראש יוסף</w:t>
      </w:r>
      <w:r>
        <w:rPr>
          <w:rFonts w:hint="cs"/>
          <w:rtl/>
        </w:rPr>
        <w:t xml:space="preserve"> </w:t>
      </w:r>
      <w:r w:rsidRPr="00005FD0">
        <w:rPr>
          <w:rStyle w:val="af2"/>
          <w:rFonts w:eastAsia="Guttman Hodes" w:hint="cs"/>
          <w:rtl/>
        </w:rPr>
        <w:t xml:space="preserve">(עי' אות </w:t>
      </w:r>
      <w:r w:rsidRPr="00005FD0">
        <w:rPr>
          <w:rStyle w:val="af2"/>
          <w:rFonts w:eastAsia="Guttman Hodes"/>
          <w:rtl/>
        </w:rPr>
        <w:fldChar w:fldCharType="begin"/>
      </w:r>
      <w:r w:rsidRPr="00005FD0">
        <w:rPr>
          <w:rStyle w:val="af2"/>
          <w:rFonts w:eastAsia="Guttman Hodes"/>
          <w:rtl/>
        </w:rPr>
        <w:instrText xml:space="preserve"> </w:instrText>
      </w:r>
      <w:r w:rsidRPr="00005FD0">
        <w:rPr>
          <w:rStyle w:val="af2"/>
          <w:rFonts w:eastAsia="Guttman Hodes" w:hint="cs"/>
        </w:rPr>
        <w:instrText>REF</w:instrText>
      </w:r>
      <w:r w:rsidRPr="00005FD0">
        <w:rPr>
          <w:rStyle w:val="af2"/>
          <w:rFonts w:eastAsia="Guttman Hodes" w:hint="cs"/>
          <w:rtl/>
        </w:rPr>
        <w:instrText xml:space="preserve"> _</w:instrText>
      </w:r>
      <w:r w:rsidRPr="00005FD0">
        <w:rPr>
          <w:rStyle w:val="af2"/>
          <w:rFonts w:eastAsia="Guttman Hodes" w:hint="cs"/>
        </w:rPr>
        <w:instrText>Ref91088639 \r \h</w:instrText>
      </w:r>
      <w:r w:rsidRPr="00005FD0">
        <w:rPr>
          <w:rStyle w:val="af2"/>
          <w:rFonts w:eastAsia="Guttman Hodes"/>
          <w:rtl/>
        </w:rPr>
        <w:instrText xml:space="preserve"> </w:instrText>
      </w:r>
      <w:r w:rsidRPr="00005FD0">
        <w:rPr>
          <w:rStyle w:val="af2"/>
          <w:rFonts w:eastAsia="Guttman Hodes"/>
          <w:rtl/>
        </w:rPr>
      </w:r>
      <w:r w:rsidRPr="00005FD0">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005FD0">
        <w:rPr>
          <w:rStyle w:val="af2"/>
          <w:rFonts w:eastAsia="Guttman Hodes"/>
          <w:rtl/>
        </w:rPr>
        <w:fldChar w:fldCharType="end"/>
      </w:r>
      <w:r>
        <w:rPr>
          <w:rFonts w:hint="cs"/>
          <w:rtl/>
        </w:rPr>
        <w:t xml:space="preserve"> </w:t>
      </w:r>
      <w:r w:rsidRPr="00005FD0">
        <w:rPr>
          <w:rStyle w:val="aff4"/>
          <w:rFonts w:hint="cs"/>
          <w:rtl/>
        </w:rPr>
        <w:t>והתוצ</w:t>
      </w:r>
      <w:r w:rsidRPr="00571566">
        <w:rPr>
          <w:rStyle w:val="aff4"/>
          <w:rFonts w:hint="cs"/>
          <w:rtl/>
        </w:rPr>
        <w:t>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Ref91004174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sidRPr="00005FD0">
        <w:rPr>
          <w:rFonts w:hint="cs"/>
          <w:rtl/>
        </w:rPr>
        <w:t xml:space="preserve"> </w:t>
      </w:r>
      <w:r>
        <w:rPr>
          <w:rStyle w:val="aff4"/>
          <w:rFonts w:hint="cs"/>
          <w:rtl/>
        </w:rPr>
        <w:t>ו</w:t>
      </w:r>
      <w:r w:rsidRPr="00617E24">
        <w:rPr>
          <w:rStyle w:val="aff4"/>
          <w:rFonts w:hint="cs"/>
          <w:rtl/>
        </w:rPr>
        <w:t>החזון יחזקאל</w:t>
      </w:r>
      <w:r>
        <w:rPr>
          <w:rStyle w:val="af2"/>
          <w:rFonts w:eastAsia="Guttman Hodes" w:hint="cs"/>
          <w:rtl/>
        </w:rPr>
        <w:t xml:space="preserve"> </w:t>
      </w:r>
      <w:r w:rsidRPr="005F6BBE">
        <w:rPr>
          <w:rStyle w:val="af2"/>
          <w:rFonts w:eastAsia="Guttman Hodes" w:hint="cs"/>
          <w:rtl/>
        </w:rPr>
        <w:t xml:space="preserve">(עי' אות </w:t>
      </w:r>
      <w:r w:rsidRPr="005F6BBE">
        <w:rPr>
          <w:rStyle w:val="af2"/>
          <w:rFonts w:eastAsia="Guttman Hodes"/>
          <w:rtl/>
        </w:rPr>
        <w:fldChar w:fldCharType="begin"/>
      </w:r>
      <w:r w:rsidRPr="005F6BBE">
        <w:rPr>
          <w:rStyle w:val="af2"/>
          <w:rFonts w:eastAsia="Guttman Hodes"/>
          <w:rtl/>
        </w:rPr>
        <w:instrText xml:space="preserve"> </w:instrText>
      </w:r>
      <w:r w:rsidRPr="005F6BBE">
        <w:rPr>
          <w:rStyle w:val="af2"/>
          <w:rFonts w:eastAsia="Guttman Hodes" w:hint="cs"/>
        </w:rPr>
        <w:instrText>REF</w:instrText>
      </w:r>
      <w:r w:rsidRPr="005F6BBE">
        <w:rPr>
          <w:rStyle w:val="af2"/>
          <w:rFonts w:eastAsia="Guttman Hodes" w:hint="cs"/>
          <w:rtl/>
        </w:rPr>
        <w:instrText xml:space="preserve"> _</w:instrText>
      </w:r>
      <w:r w:rsidRPr="005F6BBE">
        <w:rPr>
          <w:rStyle w:val="af2"/>
          <w:rFonts w:eastAsia="Guttman Hodes" w:hint="cs"/>
        </w:rPr>
        <w:instrText>Ref91519128 \r \h</w:instrText>
      </w:r>
      <w:r w:rsidRPr="005F6BBE">
        <w:rPr>
          <w:rStyle w:val="af2"/>
          <w:rFonts w:eastAsia="Guttman Hodes"/>
          <w:rtl/>
        </w:rPr>
        <w:instrText xml:space="preserve"> </w:instrText>
      </w:r>
      <w:r w:rsidRPr="005F6BBE">
        <w:rPr>
          <w:rStyle w:val="af2"/>
          <w:rFonts w:eastAsia="Guttman Hodes"/>
          <w:rtl/>
        </w:rPr>
      </w:r>
      <w:r w:rsidRPr="005F6BBE">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5F6BBE">
        <w:rPr>
          <w:rStyle w:val="af2"/>
          <w:rFonts w:eastAsia="Guttman Hodes"/>
          <w:rtl/>
        </w:rPr>
        <w:fldChar w:fldCharType="end"/>
      </w:r>
      <w:r w:rsidRPr="005F6BBE">
        <w:rPr>
          <w:rStyle w:val="af2"/>
          <w:rFonts w:eastAsia="Guttman Hodes" w:hint="cs"/>
          <w:rtl/>
        </w:rPr>
        <w:t xml:space="preserve"> </w:t>
      </w:r>
      <w:r>
        <w:rPr>
          <w:rFonts w:hint="cs"/>
          <w:rtl/>
        </w:rPr>
        <w:t xml:space="preserve">בדברי </w:t>
      </w:r>
      <w:r>
        <w:rPr>
          <w:rStyle w:val="aff4"/>
          <w:rFonts w:hint="cs"/>
          <w:rtl/>
        </w:rPr>
        <w:t>התוס'</w:t>
      </w:r>
      <w:r>
        <w:rPr>
          <w:rFonts w:hint="cs"/>
          <w:rtl/>
        </w:rPr>
        <w:t>.</w:t>
      </w:r>
      <w:bookmarkEnd w:id="1460"/>
    </w:p>
    <w:p w14:paraId="0B11AEA7" w14:textId="77777777" w:rsidR="001E0068" w:rsidRPr="005B404C" w:rsidRDefault="001E0068" w:rsidP="001E0068">
      <w:pPr>
        <w:pStyle w:val="a7"/>
        <w:rPr>
          <w:rtl/>
        </w:rPr>
      </w:pPr>
      <w:bookmarkStart w:id="1461" w:name="_Toc163205696"/>
      <w:bookmarkStart w:id="1462" w:name="_Toc163207242"/>
      <w:bookmarkEnd w:id="1453"/>
      <w:r>
        <w:rPr>
          <w:rFonts w:hint="cs"/>
          <w:rtl/>
        </w:rPr>
        <w:t>בי' התו"י דלרשב"א בתו"י אין ראיה ממתני' אך מ"מ ק' לרש"י דאי ידו נחה יתחייב כשמוציאה</w:t>
      </w:r>
      <w:bookmarkEnd w:id="1461"/>
      <w:bookmarkEnd w:id="1462"/>
    </w:p>
    <w:p w14:paraId="4065E594" w14:textId="62FCADEF" w:rsidR="001E0068" w:rsidRPr="005B404C" w:rsidRDefault="001E0068" w:rsidP="006C4D7E">
      <w:pPr>
        <w:pStyle w:val="a3"/>
        <w:rPr>
          <w:rStyle w:val="afff9"/>
          <w:rtl/>
        </w:rPr>
      </w:pPr>
      <w:bookmarkStart w:id="1463" w:name="_Ref91177772"/>
      <w:r w:rsidRPr="005B404C">
        <w:rPr>
          <w:rFonts w:hint="cs"/>
          <w:rtl/>
        </w:rPr>
        <w:t xml:space="preserve">וכתבו </w:t>
      </w:r>
      <w:r w:rsidRPr="005B404C">
        <w:rPr>
          <w:rStyle w:val="aff4"/>
          <w:rFonts w:hint="cs"/>
          <w:rtl/>
        </w:rPr>
        <w:t>בתוס' ישנים</w:t>
      </w:r>
      <w:r w:rsidRPr="005B404C">
        <w:rPr>
          <w:rFonts w:hint="cs"/>
          <w:rtl/>
        </w:rPr>
        <w:t xml:space="preserve"> </w:t>
      </w:r>
      <w:r w:rsidRPr="005B404C">
        <w:rPr>
          <w:rStyle w:val="af2"/>
          <w:rFonts w:eastAsia="Guttman Hodes" w:hint="cs"/>
          <w:rtl/>
        </w:rPr>
        <w:t xml:space="preserve">(או' ג') </w:t>
      </w:r>
      <w:r w:rsidRPr="005B404C">
        <w:rPr>
          <w:rStyle w:val="af"/>
          <w:rFonts w:hint="cs"/>
          <w:rtl/>
        </w:rPr>
        <w:t xml:space="preserve">[לגי' </w:t>
      </w:r>
      <w:r w:rsidRPr="005B404C">
        <w:rPr>
          <w:rStyle w:val="aff9"/>
          <w:rFonts w:hint="cs"/>
          <w:rtl/>
        </w:rPr>
        <w:t>הרש"ש</w:t>
      </w:r>
      <w:r w:rsidRPr="005B404C">
        <w:rPr>
          <w:rStyle w:val="af"/>
          <w:rFonts w:hint="cs"/>
          <w:rtl/>
        </w:rPr>
        <w:t xml:space="preserve"> </w:t>
      </w:r>
      <w:r w:rsidRPr="005B404C">
        <w:rPr>
          <w:rStyle w:val="aff5"/>
          <w:rFonts w:hint="cs"/>
          <w:rtl/>
        </w:rPr>
        <w:t xml:space="preserve">(עי' אות </w:t>
      </w:r>
      <w:r w:rsidRPr="005B404C">
        <w:rPr>
          <w:rStyle w:val="aff5"/>
          <w:rtl/>
        </w:rPr>
        <w:fldChar w:fldCharType="begin"/>
      </w:r>
      <w:r w:rsidRPr="005B404C">
        <w:rPr>
          <w:rStyle w:val="aff5"/>
          <w:rtl/>
        </w:rPr>
        <w:instrText xml:space="preserve"> </w:instrText>
      </w:r>
      <w:r w:rsidRPr="005B404C">
        <w:rPr>
          <w:rStyle w:val="aff5"/>
          <w:rFonts w:hint="cs"/>
        </w:rPr>
        <w:instrText>REF</w:instrText>
      </w:r>
      <w:r w:rsidRPr="005B404C">
        <w:rPr>
          <w:rStyle w:val="aff5"/>
          <w:rFonts w:hint="cs"/>
          <w:rtl/>
        </w:rPr>
        <w:instrText xml:space="preserve"> _</w:instrText>
      </w:r>
      <w:r w:rsidRPr="005B404C">
        <w:rPr>
          <w:rStyle w:val="aff5"/>
          <w:rFonts w:hint="cs"/>
        </w:rPr>
        <w:instrText>Ref91409583 \r \h</w:instrText>
      </w:r>
      <w:r w:rsidRPr="005B404C">
        <w:rPr>
          <w:rStyle w:val="aff5"/>
          <w:rtl/>
        </w:rPr>
        <w:instrText xml:space="preserve"> </w:instrText>
      </w:r>
      <w:r w:rsidRPr="005B404C">
        <w:rPr>
          <w:rStyle w:val="aff5"/>
          <w:rtl/>
        </w:rPr>
      </w:r>
      <w:r w:rsidRPr="005B404C">
        <w:rPr>
          <w:rStyle w:val="aff5"/>
          <w:rtl/>
        </w:rPr>
        <w:fldChar w:fldCharType="separate"/>
      </w:r>
      <w:r w:rsidR="00250336">
        <w:rPr>
          <w:rStyle w:val="aff5"/>
          <w:cs/>
        </w:rPr>
        <w:t>‎</w:t>
      </w:r>
      <w:r w:rsidR="00250336">
        <w:rPr>
          <w:rStyle w:val="aff5"/>
          <w:rtl/>
        </w:rPr>
        <w:t>י)</w:t>
      </w:r>
      <w:r w:rsidRPr="005B404C">
        <w:rPr>
          <w:rStyle w:val="aff5"/>
          <w:rtl/>
        </w:rPr>
        <w:fldChar w:fldCharType="end"/>
      </w:r>
      <w:r w:rsidRPr="005B404C">
        <w:rPr>
          <w:rStyle w:val="af"/>
          <w:rFonts w:hint="cs"/>
          <w:rtl/>
        </w:rPr>
        <w:t>]</w:t>
      </w:r>
      <w:r w:rsidRPr="005B404C">
        <w:rPr>
          <w:rStyle w:val="af2"/>
          <w:rFonts w:eastAsia="Guttman Hodes" w:hint="cs"/>
          <w:rtl/>
        </w:rPr>
        <w:t xml:space="preserve"> </w:t>
      </w:r>
      <w:r w:rsidRPr="005B404C">
        <w:rPr>
          <w:rFonts w:hint="cs"/>
          <w:rtl/>
        </w:rPr>
        <w:t xml:space="preserve">דלביאור </w:t>
      </w:r>
      <w:r w:rsidRPr="005B404C">
        <w:rPr>
          <w:rStyle w:val="aff4"/>
          <w:rFonts w:hint="cs"/>
          <w:rtl/>
        </w:rPr>
        <w:t xml:space="preserve">הרשב"א בתוס' ישנים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Ref90828428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5B404C">
        <w:rPr>
          <w:rStyle w:val="af2"/>
          <w:rFonts w:eastAsia="Guttman Hodes"/>
          <w:rtl/>
        </w:rPr>
        <w:fldChar w:fldCharType="end"/>
      </w:r>
      <w:r w:rsidRPr="005B404C">
        <w:rPr>
          <w:rStyle w:val="af2"/>
          <w:rFonts w:eastAsia="Guttman Hodes" w:hint="cs"/>
          <w:rtl/>
        </w:rPr>
        <w:t xml:space="preserve"> </w:t>
      </w:r>
      <w:r w:rsidRPr="005B404C">
        <w:rPr>
          <w:rFonts w:hint="cs"/>
          <w:rtl/>
        </w:rPr>
        <w:t xml:space="preserve">דהספק בגמ' הוא רק לענין עקירה ולא לענין הנחה, </w:t>
      </w:r>
      <w:r>
        <w:rPr>
          <w:rFonts w:hint="cs"/>
          <w:rtl/>
        </w:rPr>
        <w:t xml:space="preserve">א"כ </w:t>
      </w:r>
      <w:r w:rsidRPr="005B404C">
        <w:rPr>
          <w:rFonts w:hint="cs"/>
          <w:rtl/>
        </w:rPr>
        <w:t xml:space="preserve">לק"מ קושית </w:t>
      </w:r>
      <w:r w:rsidRPr="005B404C">
        <w:rPr>
          <w:rStyle w:val="aff4"/>
          <w:rFonts w:hint="cs"/>
          <w:rtl/>
        </w:rPr>
        <w:t>התוס'</w:t>
      </w:r>
      <w:r>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Ref91006101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5B404C">
        <w:rPr>
          <w:rStyle w:val="af2"/>
          <w:rFonts w:eastAsia="Guttman Hodes"/>
          <w:rtl/>
        </w:rPr>
        <w:fldChar w:fldCharType="end"/>
      </w:r>
      <w:r>
        <w:rPr>
          <w:rFonts w:hint="cs"/>
          <w:rtl/>
        </w:rPr>
        <w:t xml:space="preserve">, </w:t>
      </w:r>
      <w:r w:rsidRPr="005B404C">
        <w:rPr>
          <w:rStyle w:val="af"/>
          <w:rFonts w:hint="cs"/>
          <w:rtl/>
        </w:rPr>
        <w:t xml:space="preserve">[דהא ההוכחה ממתני' היא לענין הנחה ולא לענין עקירה], </w:t>
      </w:r>
      <w:r w:rsidRPr="005B404C">
        <w:rPr>
          <w:rFonts w:hint="cs"/>
          <w:rtl/>
        </w:rPr>
        <w:t xml:space="preserve">אך הקשו </w:t>
      </w:r>
      <w:r w:rsidRPr="005B404C">
        <w:rPr>
          <w:rStyle w:val="aff4"/>
          <w:rFonts w:hint="cs"/>
          <w:rtl/>
        </w:rPr>
        <w:t>התוס' ישנים</w:t>
      </w:r>
      <w:r w:rsidRPr="005B404C">
        <w:rPr>
          <w:rFonts w:hint="cs"/>
          <w:rtl/>
        </w:rPr>
        <w:t xml:space="preserve"> על </w:t>
      </w:r>
      <w:r w:rsidRPr="005B404C">
        <w:rPr>
          <w:rStyle w:val="aff4"/>
          <w:rFonts w:hint="cs"/>
          <w:rtl/>
        </w:rPr>
        <w:t>רש"י</w:t>
      </w:r>
      <w:r w:rsidRPr="005B404C">
        <w:rPr>
          <w:rFonts w:hint="cs"/>
          <w:rtl/>
        </w:rPr>
        <w:t xml:space="preserve"> דכיון דמבואר במתני' דאף כשלא נייח ע"ג קרקע הוי הנחה, א"כ אף כשהוציא את ידו עם חפץ לחוץ, או שהכניסה לפנים יתחייב, אלא כתבו </w:t>
      </w:r>
      <w:r w:rsidRPr="005B404C">
        <w:rPr>
          <w:rStyle w:val="aff4"/>
          <w:rFonts w:hint="cs"/>
          <w:rtl/>
        </w:rPr>
        <w:t>התוס' ישנים</w:t>
      </w:r>
      <w:r w:rsidRPr="005B404C">
        <w:rPr>
          <w:rFonts w:hint="cs"/>
          <w:rtl/>
        </w:rPr>
        <w:t xml:space="preserve"> דמוכח דדוקא כיון דידו נמצאת ברשות אחרת לכן לא חשיב הנחה, כדביאר </w:t>
      </w:r>
      <w:r w:rsidRPr="005B404C">
        <w:rPr>
          <w:rStyle w:val="aff4"/>
          <w:rFonts w:hint="cs"/>
          <w:rtl/>
        </w:rPr>
        <w:t>רש"י</w:t>
      </w:r>
      <w:r w:rsidRPr="005B404C">
        <w:rPr>
          <w:rFonts w:hint="cs"/>
          <w:rtl/>
        </w:rPr>
        <w:t xml:space="preserve"> </w:t>
      </w:r>
      <w:r w:rsidRPr="005B404C">
        <w:rPr>
          <w:rStyle w:val="af2"/>
          <w:rFonts w:eastAsia="Guttman Rashi" w:hint="cs"/>
          <w:rtl/>
        </w:rPr>
        <w:t xml:space="preserve">(עי' אות </w:t>
      </w:r>
      <w:r w:rsidRPr="005B404C">
        <w:rPr>
          <w:rStyle w:val="af2"/>
          <w:rFonts w:eastAsia="Guttman Rashi"/>
          <w:rtl/>
        </w:rPr>
        <w:fldChar w:fldCharType="begin"/>
      </w:r>
      <w:r w:rsidRPr="005B404C">
        <w:rPr>
          <w:rStyle w:val="af2"/>
          <w:rFonts w:eastAsia="Guttman Rashi"/>
          <w:rtl/>
        </w:rPr>
        <w:instrText xml:space="preserve"> </w:instrText>
      </w:r>
      <w:r w:rsidRPr="005B404C">
        <w:rPr>
          <w:rStyle w:val="af2"/>
          <w:rFonts w:eastAsia="Guttman Rashi" w:hint="cs"/>
        </w:rPr>
        <w:instrText>REF</w:instrText>
      </w:r>
      <w:r w:rsidRPr="005B404C">
        <w:rPr>
          <w:rStyle w:val="af2"/>
          <w:rFonts w:eastAsia="Guttman Rashi" w:hint="cs"/>
          <w:rtl/>
        </w:rPr>
        <w:instrText xml:space="preserve"> _</w:instrText>
      </w:r>
      <w:r w:rsidRPr="005B404C">
        <w:rPr>
          <w:rStyle w:val="af2"/>
          <w:rFonts w:eastAsia="Guttman Rashi" w:hint="cs"/>
        </w:rPr>
        <w:instrText>Ref91434272 \r \h</w:instrText>
      </w:r>
      <w:r w:rsidRPr="005B404C">
        <w:rPr>
          <w:rStyle w:val="af2"/>
          <w:rFonts w:eastAsia="Guttman Rashi"/>
          <w:rtl/>
        </w:rPr>
        <w:instrText xml:space="preserve"> </w:instrText>
      </w:r>
      <w:r w:rsidRPr="005B404C">
        <w:rPr>
          <w:rStyle w:val="af2"/>
          <w:rFonts w:eastAsia="Guttman Rashi"/>
          <w:rtl/>
        </w:rPr>
      </w:r>
      <w:r w:rsidRPr="005B404C">
        <w:rPr>
          <w:rStyle w:val="af2"/>
          <w:rFonts w:eastAsia="Guttman Rashi"/>
          <w:rtl/>
        </w:rPr>
        <w:fldChar w:fldCharType="separate"/>
      </w:r>
      <w:r w:rsidR="00250336">
        <w:rPr>
          <w:rStyle w:val="af2"/>
          <w:rFonts w:eastAsia="Guttman Rashi"/>
          <w:cs/>
        </w:rPr>
        <w:t>‎</w:t>
      </w:r>
      <w:r w:rsidR="00250336">
        <w:rPr>
          <w:rStyle w:val="af2"/>
          <w:rFonts w:eastAsia="Guttman Rashi"/>
          <w:rtl/>
        </w:rPr>
        <w:t>כד)</w:t>
      </w:r>
      <w:r w:rsidRPr="005B404C">
        <w:rPr>
          <w:rStyle w:val="af2"/>
          <w:rFonts w:eastAsia="Guttman Rashi"/>
          <w:rtl/>
        </w:rPr>
        <w:fldChar w:fldCharType="end"/>
      </w:r>
      <w:r w:rsidRPr="005B404C">
        <w:rPr>
          <w:rFonts w:hint="cs"/>
          <w:rtl/>
        </w:rPr>
        <w:t xml:space="preserve"> דידו לא נייח כיון דבתר גופו גרירא.</w:t>
      </w:r>
      <w:r w:rsidRPr="005B404C">
        <w:rPr>
          <w:rStyle w:val="af2"/>
          <w:rFonts w:eastAsia="Guttman Hodes" w:hint="cs"/>
          <w:rtl/>
        </w:rPr>
        <w:t xml:space="preserve"> </w:t>
      </w:r>
      <w:bookmarkEnd w:id="1463"/>
    </w:p>
    <w:p w14:paraId="20253F5A" w14:textId="77777777" w:rsidR="001E0068" w:rsidRPr="005B404C" w:rsidRDefault="001E0068" w:rsidP="001E0068">
      <w:pPr>
        <w:pStyle w:val="a7"/>
        <w:rPr>
          <w:rtl/>
        </w:rPr>
      </w:pPr>
      <w:bookmarkStart w:id="1464" w:name="_Toc163205697"/>
      <w:bookmarkStart w:id="1465" w:name="_Toc163207243"/>
      <w:r>
        <w:rPr>
          <w:rFonts w:hint="cs"/>
          <w:rtl/>
        </w:rPr>
        <w:t>תי' התו"י דרש"י מודה דהנחת ידו הוי הנחה אבל עקירה חשובה וכיון דלא נייח בקרקע ל"מ</w:t>
      </w:r>
      <w:bookmarkEnd w:id="1464"/>
      <w:bookmarkEnd w:id="1465"/>
    </w:p>
    <w:p w14:paraId="4FFC1857" w14:textId="0C04A43E" w:rsidR="001E0068" w:rsidRPr="005B404C" w:rsidRDefault="001E0068" w:rsidP="006C4D7E">
      <w:pPr>
        <w:pStyle w:val="a3"/>
        <w:rPr>
          <w:rStyle w:val="afff9"/>
          <w:rtl/>
        </w:rPr>
      </w:pPr>
      <w:r w:rsidRPr="005B404C">
        <w:rPr>
          <w:rFonts w:hint="cs"/>
          <w:rtl/>
        </w:rPr>
        <w:t xml:space="preserve">אבל לביאור </w:t>
      </w:r>
      <w:r w:rsidRPr="005B404C">
        <w:rPr>
          <w:rStyle w:val="aff4"/>
          <w:rFonts w:hint="cs"/>
          <w:rtl/>
        </w:rPr>
        <w:t>ר"י בתוס'</w:t>
      </w:r>
      <w:r w:rsidRPr="005B404C">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Ref90828435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B404C">
        <w:rPr>
          <w:rStyle w:val="af2"/>
          <w:rFonts w:eastAsia="Guttman Hodes"/>
          <w:rtl/>
        </w:rPr>
        <w:fldChar w:fldCharType="end"/>
      </w:r>
      <w:r w:rsidRPr="005B404C">
        <w:rPr>
          <w:rFonts w:hint="cs"/>
          <w:rtl/>
        </w:rPr>
        <w:t xml:space="preserve"> דלא חילק בין עקירה להנחה, </w:t>
      </w:r>
      <w:r>
        <w:rPr>
          <w:rFonts w:hint="cs"/>
          <w:rtl/>
        </w:rPr>
        <w:t>כתבו</w:t>
      </w:r>
      <w:r w:rsidRPr="005B404C">
        <w:rPr>
          <w:rFonts w:hint="cs"/>
          <w:rtl/>
        </w:rPr>
        <w:t xml:space="preserve"> </w:t>
      </w:r>
      <w:r w:rsidRPr="005B404C">
        <w:rPr>
          <w:rStyle w:val="aff4"/>
          <w:rFonts w:hint="cs"/>
          <w:rtl/>
        </w:rPr>
        <w:t>בתוס' ישנים</w:t>
      </w:r>
      <w:r w:rsidRPr="005B404C">
        <w:rPr>
          <w:rFonts w:hint="cs"/>
          <w:rtl/>
        </w:rPr>
        <w:t xml:space="preserve"> </w:t>
      </w:r>
      <w:r w:rsidRPr="005B404C">
        <w:rPr>
          <w:rStyle w:val="af2"/>
          <w:rFonts w:eastAsia="Guttman Hodes" w:hint="cs"/>
          <w:rtl/>
        </w:rPr>
        <w:t xml:space="preserve">(או' ג') </w:t>
      </w:r>
      <w:r>
        <w:rPr>
          <w:rFonts w:hint="cs"/>
          <w:rtl/>
        </w:rPr>
        <w:t xml:space="preserve">דקשה על </w:t>
      </w:r>
      <w:r w:rsidRPr="005B404C">
        <w:rPr>
          <w:rStyle w:val="aff4"/>
          <w:rFonts w:hint="cs"/>
          <w:rtl/>
        </w:rPr>
        <w:t>רש"י</w:t>
      </w:r>
      <w:r>
        <w:rPr>
          <w:rFonts w:hint="cs"/>
          <w:rtl/>
        </w:rPr>
        <w:t xml:space="preserve"> </w:t>
      </w:r>
      <w:r w:rsidRPr="005B404C">
        <w:rPr>
          <w:rFonts w:hint="cs"/>
          <w:rtl/>
        </w:rPr>
        <w:t xml:space="preserve">דא"כ היה לגמ' לפשוט ממתני' דעקירת גופו כעקירת חפץ, מהא דמבואר במתני' דהנחת החפץ ביד הבעה"ב כשהוא וידו ברשות אחת הוי הנחה, </w:t>
      </w:r>
      <w:r w:rsidRPr="005B404C">
        <w:rPr>
          <w:rStyle w:val="af"/>
          <w:rFonts w:hint="cs"/>
          <w:rtl/>
        </w:rPr>
        <w:t>[מדתנן דבנטל העני מיד בעה"ב והוציא לחוץ חייב, ומוכח דהחפץ המונח ביד הבעה"ב, הוי הנחה, כיון שהוא וידו באותה רשות],</w:t>
      </w:r>
      <w:r w:rsidRPr="005B404C">
        <w:rPr>
          <w:rFonts w:hint="cs"/>
          <w:rtl/>
        </w:rPr>
        <w:t xml:space="preserve"> ותירצו </w:t>
      </w:r>
      <w:r w:rsidRPr="005B404C">
        <w:rPr>
          <w:rStyle w:val="aff4"/>
          <w:rFonts w:hint="cs"/>
          <w:rtl/>
        </w:rPr>
        <w:t>התוס' ישנים</w:t>
      </w:r>
      <w:r w:rsidRPr="005B404C">
        <w:rPr>
          <w:rFonts w:hint="cs"/>
          <w:rtl/>
        </w:rPr>
        <w:t xml:space="preserve"> דלענין הנחה מודה </w:t>
      </w:r>
      <w:r w:rsidRPr="005B404C">
        <w:rPr>
          <w:rStyle w:val="aff4"/>
          <w:rFonts w:hint="cs"/>
          <w:rtl/>
        </w:rPr>
        <w:t>רש"י</w:t>
      </w:r>
      <w:r w:rsidRPr="005B404C">
        <w:rPr>
          <w:rFonts w:hint="cs"/>
          <w:rtl/>
        </w:rPr>
        <w:t xml:space="preserve">, </w:t>
      </w:r>
      <w:r w:rsidRPr="005B404C">
        <w:rPr>
          <w:rFonts w:hint="cs"/>
          <w:rtl/>
        </w:rPr>
        <w:t xml:space="preserve">אבל לענין העקירה שהם חשיבי יותר, בזה ס"ל </w:t>
      </w:r>
      <w:r w:rsidRPr="005B404C">
        <w:rPr>
          <w:rStyle w:val="aff4"/>
          <w:rFonts w:hint="cs"/>
          <w:rtl/>
        </w:rPr>
        <w:t>לרש"י</w:t>
      </w:r>
      <w:r w:rsidRPr="005B404C">
        <w:rPr>
          <w:rFonts w:hint="cs"/>
          <w:rtl/>
        </w:rPr>
        <w:t xml:space="preserve"> דאף אם הוא וידו באותה רשות, מ"מ לא חשיב עקירה, כיון דלא נח ע"ג קרקע. </w:t>
      </w:r>
    </w:p>
    <w:p w14:paraId="153EA7BC" w14:textId="77777777" w:rsidR="001E0068" w:rsidRPr="005B404C" w:rsidRDefault="001E0068" w:rsidP="001E0068">
      <w:pPr>
        <w:pStyle w:val="a7"/>
        <w:rPr>
          <w:rtl/>
        </w:rPr>
      </w:pPr>
      <w:bookmarkStart w:id="1466" w:name="_Toc163205698"/>
      <w:bookmarkStart w:id="1467" w:name="_Toc163207244"/>
      <w:r w:rsidRPr="005B404C">
        <w:rPr>
          <w:rFonts w:hint="cs"/>
          <w:rtl/>
        </w:rPr>
        <w:t>בי' הנצי"ב דהגי' ברש"י ובתוס' לשיטתם לקמן דנח' בדעת רבא אי ידו בתר גופו גרירא</w:t>
      </w:r>
      <w:bookmarkEnd w:id="1466"/>
      <w:bookmarkEnd w:id="1467"/>
    </w:p>
    <w:p w14:paraId="1FB5A0E1" w14:textId="1BCD7693" w:rsidR="001E0068" w:rsidRPr="008C62F5" w:rsidRDefault="001E0068" w:rsidP="006C4D7E">
      <w:pPr>
        <w:pStyle w:val="a3"/>
        <w:rPr>
          <w:rtl/>
        </w:rPr>
      </w:pPr>
      <w:bookmarkStart w:id="1468" w:name="_Ref91435818"/>
      <w:r w:rsidRPr="005B404C">
        <w:rPr>
          <w:rFonts w:hint="cs"/>
          <w:rtl/>
        </w:rPr>
        <w:t xml:space="preserve">במ"ש </w:t>
      </w:r>
      <w:r w:rsidRPr="005B404C">
        <w:rPr>
          <w:rStyle w:val="aff4"/>
          <w:rFonts w:hint="cs"/>
          <w:rtl/>
        </w:rPr>
        <w:t>רש"י</w:t>
      </w:r>
      <w:r w:rsidRPr="005B404C">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Ref91434272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5B404C">
        <w:rPr>
          <w:rStyle w:val="af2"/>
          <w:rFonts w:eastAsia="Guttman Hodes"/>
          <w:rtl/>
        </w:rPr>
        <w:fldChar w:fldCharType="end"/>
      </w:r>
      <w:r w:rsidRPr="005B404C">
        <w:rPr>
          <w:rFonts w:hint="cs"/>
          <w:rtl/>
        </w:rPr>
        <w:t xml:space="preserve"> דלא גרסינן דידו בתר גופו גרירא, ובמ"ש </w:t>
      </w:r>
      <w:r w:rsidRPr="005B404C">
        <w:rPr>
          <w:rStyle w:val="aff4"/>
          <w:rFonts w:hint="cs"/>
          <w:rtl/>
        </w:rPr>
        <w:t>התוס'</w:t>
      </w:r>
      <w:r w:rsidRPr="005B404C">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Ref91434281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B404C">
        <w:rPr>
          <w:rStyle w:val="af2"/>
          <w:rFonts w:eastAsia="Guttman Hodes"/>
          <w:rtl/>
        </w:rPr>
        <w:fldChar w:fldCharType="end"/>
      </w:r>
      <w:r w:rsidRPr="005B404C">
        <w:rPr>
          <w:rFonts w:hint="cs"/>
          <w:rtl/>
        </w:rPr>
        <w:t xml:space="preserve"> דגרסינן לה, כתב </w:t>
      </w:r>
      <w:r w:rsidRPr="005B404C">
        <w:rPr>
          <w:rStyle w:val="aff4"/>
          <w:rFonts w:hint="cs"/>
          <w:rtl/>
        </w:rPr>
        <w:t>המרומי שדה</w:t>
      </w:r>
      <w:r w:rsidRPr="005B404C">
        <w:rPr>
          <w:rFonts w:hint="cs"/>
          <w:rtl/>
        </w:rPr>
        <w:t xml:space="preserve"> </w:t>
      </w:r>
      <w:r w:rsidRPr="005B404C">
        <w:rPr>
          <w:rStyle w:val="af2"/>
          <w:rFonts w:eastAsia="Guttman Hodes" w:hint="cs"/>
          <w:rtl/>
        </w:rPr>
        <w:t>(ד"ה ידו)</w:t>
      </w:r>
      <w:r w:rsidRPr="005B404C">
        <w:rPr>
          <w:rFonts w:hint="cs"/>
          <w:rtl/>
        </w:rPr>
        <w:t xml:space="preserve"> דנחלקו בזה </w:t>
      </w:r>
      <w:r w:rsidRPr="008C62F5">
        <w:rPr>
          <w:rStyle w:val="aff4"/>
          <w:rFonts w:hint="cs"/>
          <w:rtl/>
        </w:rPr>
        <w:t>רש"י ותוס' לקמן</w:t>
      </w:r>
      <w:r>
        <w:rPr>
          <w:rFonts w:hint="cs"/>
          <w:rtl/>
        </w:rPr>
        <w:t xml:space="preserve"> </w:t>
      </w:r>
      <w:r w:rsidRPr="008C62F5">
        <w:rPr>
          <w:rStyle w:val="af2"/>
          <w:rFonts w:eastAsia="Guttman Hodes" w:hint="cs"/>
          <w:rtl/>
        </w:rPr>
        <w:t>(צב.)</w:t>
      </w:r>
      <w:r>
        <w:rPr>
          <w:rFonts w:hint="cs"/>
          <w:rtl/>
        </w:rPr>
        <w:t xml:space="preserve"> בדין אגד גופו, </w:t>
      </w:r>
      <w:r w:rsidRPr="008C62F5">
        <w:rPr>
          <w:rStyle w:val="aff4"/>
          <w:rFonts w:hint="cs"/>
          <w:rtl/>
        </w:rPr>
        <w:t>דרש"י לקמן</w:t>
      </w:r>
      <w:r>
        <w:rPr>
          <w:rFonts w:hint="cs"/>
          <w:rtl/>
        </w:rPr>
        <w:t xml:space="preserve"> </w:t>
      </w:r>
      <w:r w:rsidRPr="008C62F5">
        <w:rPr>
          <w:rStyle w:val="af2"/>
          <w:rFonts w:eastAsia="Guttman Hodes" w:hint="cs"/>
          <w:rtl/>
        </w:rPr>
        <w:t>(צב. ד"ה ביד פטור)</w:t>
      </w:r>
      <w:r>
        <w:rPr>
          <w:rFonts w:hint="cs"/>
          <w:rtl/>
        </w:rPr>
        <w:t xml:space="preserve"> ביאר בדעת אביי דס"ל דאגד יד שמיה אגד, כיון דידו בתר גופו גרירא, וא"כ לרבא דס"ל דאגד יד לאו שמיה אגד, הביאור במתני' הוא דבידו לא נייח, ולא מחמת דבתר גופו גרירא, וכתב </w:t>
      </w:r>
      <w:r w:rsidRPr="008C62F5">
        <w:rPr>
          <w:rStyle w:val="aff4"/>
          <w:rFonts w:hint="cs"/>
          <w:rtl/>
        </w:rPr>
        <w:t>המרומי שדה</w:t>
      </w:r>
      <w:r>
        <w:rPr>
          <w:rFonts w:hint="cs"/>
          <w:rtl/>
        </w:rPr>
        <w:t xml:space="preserve"> דלכן כתב </w:t>
      </w:r>
      <w:r w:rsidRPr="008C62F5">
        <w:rPr>
          <w:rStyle w:val="aff4"/>
          <w:rFonts w:hint="cs"/>
          <w:rtl/>
        </w:rPr>
        <w:t>רש"י</w:t>
      </w:r>
      <w:r>
        <w:rPr>
          <w:rFonts w:hint="cs"/>
          <w:rtl/>
        </w:rPr>
        <w:t xml:space="preserve"> </w:t>
      </w:r>
      <w:r w:rsidRPr="008C62F5">
        <w:rPr>
          <w:rStyle w:val="af2"/>
          <w:rFonts w:eastAsia="Guttman Hodes" w:hint="cs"/>
          <w:rtl/>
        </w:rPr>
        <w:t xml:space="preserve">(עי' אות </w:t>
      </w:r>
      <w:r w:rsidRPr="008C62F5">
        <w:rPr>
          <w:rStyle w:val="af2"/>
          <w:rFonts w:eastAsia="Guttman Hodes"/>
          <w:rtl/>
        </w:rPr>
        <w:fldChar w:fldCharType="begin"/>
      </w:r>
      <w:r w:rsidRPr="008C62F5">
        <w:rPr>
          <w:rStyle w:val="af2"/>
          <w:rFonts w:eastAsia="Guttman Hodes"/>
          <w:rtl/>
        </w:rPr>
        <w:instrText xml:space="preserve"> </w:instrText>
      </w:r>
      <w:r w:rsidRPr="008C62F5">
        <w:rPr>
          <w:rStyle w:val="af2"/>
          <w:rFonts w:eastAsia="Guttman Hodes" w:hint="cs"/>
        </w:rPr>
        <w:instrText>REF</w:instrText>
      </w:r>
      <w:r w:rsidRPr="008C62F5">
        <w:rPr>
          <w:rStyle w:val="af2"/>
          <w:rFonts w:eastAsia="Guttman Hodes" w:hint="cs"/>
          <w:rtl/>
        </w:rPr>
        <w:instrText xml:space="preserve"> _</w:instrText>
      </w:r>
      <w:r w:rsidRPr="008C62F5">
        <w:rPr>
          <w:rStyle w:val="af2"/>
          <w:rFonts w:eastAsia="Guttman Hodes" w:hint="cs"/>
        </w:rPr>
        <w:instrText>Ref91434272 \r \h</w:instrText>
      </w:r>
      <w:r w:rsidRPr="008C62F5">
        <w:rPr>
          <w:rStyle w:val="af2"/>
          <w:rFonts w:eastAsia="Guttman Hodes"/>
          <w:rtl/>
        </w:rPr>
        <w:instrText xml:space="preserve"> </w:instrText>
      </w:r>
      <w:r w:rsidRPr="008C62F5">
        <w:rPr>
          <w:rStyle w:val="af2"/>
          <w:rFonts w:eastAsia="Guttman Hodes"/>
          <w:rtl/>
        </w:rPr>
      </w:r>
      <w:r w:rsidRPr="008C62F5">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8C62F5">
        <w:rPr>
          <w:rStyle w:val="af2"/>
          <w:rFonts w:eastAsia="Guttman Hodes"/>
          <w:rtl/>
        </w:rPr>
        <w:fldChar w:fldCharType="end"/>
      </w:r>
      <w:r>
        <w:rPr>
          <w:rFonts w:hint="cs"/>
          <w:rtl/>
        </w:rPr>
        <w:t xml:space="preserve"> דלא גרסינן דבתר גופו גרירא, אבל </w:t>
      </w:r>
      <w:r>
        <w:rPr>
          <w:rStyle w:val="aff4"/>
          <w:rFonts w:hint="cs"/>
          <w:rtl/>
        </w:rPr>
        <w:t>ה</w:t>
      </w:r>
      <w:r w:rsidRPr="008C62F5">
        <w:rPr>
          <w:rStyle w:val="aff4"/>
          <w:rFonts w:hint="cs"/>
          <w:rtl/>
        </w:rPr>
        <w:t>תוס' לקמן</w:t>
      </w:r>
      <w:r>
        <w:rPr>
          <w:rFonts w:hint="cs"/>
          <w:rtl/>
        </w:rPr>
        <w:t xml:space="preserve"> </w:t>
      </w:r>
      <w:r w:rsidRPr="008C62F5">
        <w:rPr>
          <w:rStyle w:val="af2"/>
          <w:rFonts w:eastAsia="Guttman Hodes" w:hint="cs"/>
          <w:rtl/>
        </w:rPr>
        <w:t>(צב. ד"ה התם)</w:t>
      </w:r>
      <w:r>
        <w:rPr>
          <w:rFonts w:hint="cs"/>
          <w:rtl/>
        </w:rPr>
        <w:t xml:space="preserve"> דביארו בדעת רבא דאגד יד לאו שמיה אגד דוקא למטה מג', אבל למעלה מג' מודה רבא דשמיה אגד, כיון דידו בתר גופו גרירא, וכתב </w:t>
      </w:r>
      <w:r w:rsidRPr="008C62F5">
        <w:rPr>
          <w:rStyle w:val="aff4"/>
          <w:rFonts w:hint="cs"/>
          <w:rtl/>
        </w:rPr>
        <w:t>המרומי שדה</w:t>
      </w:r>
      <w:r>
        <w:rPr>
          <w:rFonts w:hint="cs"/>
          <w:rtl/>
        </w:rPr>
        <w:t xml:space="preserve"> דלכן כתבו </w:t>
      </w:r>
      <w:r w:rsidRPr="008C62F5">
        <w:rPr>
          <w:rStyle w:val="aff4"/>
          <w:rFonts w:hint="cs"/>
          <w:rtl/>
        </w:rPr>
        <w:t>התוס'</w:t>
      </w:r>
      <w:r>
        <w:rPr>
          <w:rFonts w:hint="cs"/>
          <w:rtl/>
        </w:rPr>
        <w:t xml:space="preserve"> </w:t>
      </w:r>
      <w:r w:rsidRPr="008C62F5">
        <w:rPr>
          <w:rStyle w:val="af2"/>
          <w:rFonts w:eastAsia="Guttman Hodes" w:hint="cs"/>
          <w:rtl/>
        </w:rPr>
        <w:t xml:space="preserve">(עי' אות </w:t>
      </w:r>
      <w:r w:rsidRPr="008C62F5">
        <w:rPr>
          <w:rStyle w:val="af2"/>
          <w:rFonts w:eastAsia="Guttman Hodes"/>
          <w:rtl/>
        </w:rPr>
        <w:fldChar w:fldCharType="begin"/>
      </w:r>
      <w:r w:rsidRPr="008C62F5">
        <w:rPr>
          <w:rStyle w:val="af2"/>
          <w:rFonts w:eastAsia="Guttman Hodes"/>
          <w:rtl/>
        </w:rPr>
        <w:instrText xml:space="preserve"> </w:instrText>
      </w:r>
      <w:r w:rsidRPr="008C62F5">
        <w:rPr>
          <w:rStyle w:val="af2"/>
          <w:rFonts w:eastAsia="Guttman Hodes" w:hint="cs"/>
        </w:rPr>
        <w:instrText>REF</w:instrText>
      </w:r>
      <w:r w:rsidRPr="008C62F5">
        <w:rPr>
          <w:rStyle w:val="af2"/>
          <w:rFonts w:eastAsia="Guttman Hodes" w:hint="cs"/>
          <w:rtl/>
        </w:rPr>
        <w:instrText xml:space="preserve"> _</w:instrText>
      </w:r>
      <w:r w:rsidRPr="008C62F5">
        <w:rPr>
          <w:rStyle w:val="af2"/>
          <w:rFonts w:eastAsia="Guttman Hodes" w:hint="cs"/>
        </w:rPr>
        <w:instrText>Ref91434281 \r \h</w:instrText>
      </w:r>
      <w:r w:rsidRPr="008C62F5">
        <w:rPr>
          <w:rStyle w:val="af2"/>
          <w:rFonts w:eastAsia="Guttman Hodes"/>
          <w:rtl/>
        </w:rPr>
        <w:instrText xml:space="preserve"> </w:instrText>
      </w:r>
      <w:r w:rsidRPr="008C62F5">
        <w:rPr>
          <w:rStyle w:val="af2"/>
          <w:rFonts w:eastAsia="Guttman Hodes"/>
          <w:rtl/>
        </w:rPr>
      </w:r>
      <w:r w:rsidRPr="008C62F5">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8C62F5">
        <w:rPr>
          <w:rStyle w:val="af2"/>
          <w:rFonts w:eastAsia="Guttman Hodes"/>
          <w:rtl/>
        </w:rPr>
        <w:fldChar w:fldCharType="end"/>
      </w:r>
      <w:r>
        <w:rPr>
          <w:rFonts w:hint="cs"/>
          <w:rtl/>
        </w:rPr>
        <w:t xml:space="preserve"> דגרסינן דידו בתר גופו גרירא, וכעי"ז כתב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ב</w:t>
      </w:r>
      <w:r w:rsidRPr="00177A1E">
        <w:rPr>
          <w:rStyle w:val="af2"/>
          <w:rFonts w:eastAsia="Guttman Hodes" w:hint="cs"/>
          <w:rtl/>
        </w:rPr>
        <w:t>' ד"ה</w:t>
      </w:r>
      <w:r>
        <w:rPr>
          <w:rStyle w:val="af2"/>
          <w:rFonts w:eastAsia="Guttman Hodes" w:hint="cs"/>
          <w:rtl/>
        </w:rPr>
        <w:t xml:space="preserve"> ויש להוסיף)</w:t>
      </w:r>
      <w:r>
        <w:rPr>
          <w:rFonts w:hint="cs"/>
          <w:rtl/>
        </w:rPr>
        <w:t xml:space="preserve">, ועי' במ"ש </w:t>
      </w:r>
      <w:r w:rsidRPr="00EF12D9">
        <w:rPr>
          <w:rStyle w:val="aff4"/>
          <w:rFonts w:hint="cs"/>
          <w:rtl/>
        </w:rPr>
        <w:t xml:space="preserve">הרשב"א </w:t>
      </w:r>
      <w:r w:rsidRPr="00EF12D9">
        <w:rPr>
          <w:rStyle w:val="af2"/>
          <w:rFonts w:eastAsia="Guttman Hodes" w:hint="cs"/>
          <w:rtl/>
        </w:rPr>
        <w:t xml:space="preserve">(עי' אות </w:t>
      </w:r>
      <w:r w:rsidRPr="00EF12D9">
        <w:rPr>
          <w:rStyle w:val="af2"/>
          <w:rFonts w:eastAsia="Guttman Hodes"/>
          <w:rtl/>
        </w:rPr>
        <w:fldChar w:fldCharType="begin"/>
      </w:r>
      <w:r w:rsidRPr="00EF12D9">
        <w:rPr>
          <w:rStyle w:val="af2"/>
          <w:rFonts w:eastAsia="Guttman Hodes"/>
          <w:rtl/>
        </w:rPr>
        <w:instrText xml:space="preserve"> </w:instrText>
      </w:r>
      <w:r w:rsidRPr="00EF12D9">
        <w:rPr>
          <w:rStyle w:val="af2"/>
          <w:rFonts w:eastAsia="Guttman Hodes" w:hint="cs"/>
        </w:rPr>
        <w:instrText>REF</w:instrText>
      </w:r>
      <w:r w:rsidRPr="00EF12D9">
        <w:rPr>
          <w:rStyle w:val="af2"/>
          <w:rFonts w:eastAsia="Guttman Hodes" w:hint="cs"/>
          <w:rtl/>
        </w:rPr>
        <w:instrText xml:space="preserve"> _</w:instrText>
      </w:r>
      <w:r w:rsidRPr="00EF12D9">
        <w:rPr>
          <w:rStyle w:val="af2"/>
          <w:rFonts w:eastAsia="Guttman Hodes" w:hint="cs"/>
        </w:rPr>
        <w:instrText>Ref91436427 \r \h</w:instrText>
      </w:r>
      <w:r w:rsidRPr="00EF12D9">
        <w:rPr>
          <w:rStyle w:val="af2"/>
          <w:rFonts w:eastAsia="Guttman Hodes"/>
          <w:rtl/>
        </w:rPr>
        <w:instrText xml:space="preserve"> </w:instrText>
      </w:r>
      <w:r w:rsidRPr="00EF12D9">
        <w:rPr>
          <w:rStyle w:val="af2"/>
          <w:rFonts w:eastAsia="Guttman Hodes"/>
          <w:rtl/>
        </w:rPr>
      </w:r>
      <w:r w:rsidRPr="00EF12D9">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EF12D9">
        <w:rPr>
          <w:rStyle w:val="af2"/>
          <w:rFonts w:eastAsia="Guttman Hodes"/>
          <w:rtl/>
        </w:rPr>
        <w:fldChar w:fldCharType="end"/>
      </w:r>
      <w:r>
        <w:rPr>
          <w:rFonts w:hint="cs"/>
          <w:rtl/>
        </w:rPr>
        <w:t xml:space="preserve"> </w:t>
      </w:r>
      <w:r>
        <w:rPr>
          <w:rStyle w:val="aff4"/>
          <w:rFonts w:hint="cs"/>
          <w:rtl/>
        </w:rPr>
        <w:t>ו</w:t>
      </w:r>
      <w:r w:rsidRPr="00020ACE">
        <w:rPr>
          <w:rStyle w:val="aff4"/>
          <w:rFonts w:hint="cs"/>
          <w:rtl/>
        </w:rPr>
        <w:t>הר"ן</w:t>
      </w:r>
      <w:r>
        <w:rPr>
          <w:rFonts w:hint="cs"/>
          <w:rtl/>
        </w:rPr>
        <w:t xml:space="preserve">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Ref91435835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020ACE">
        <w:rPr>
          <w:rStyle w:val="af2"/>
          <w:rFonts w:eastAsia="Guttman Hodes"/>
          <w:rtl/>
        </w:rPr>
        <w:fldChar w:fldCharType="end"/>
      </w:r>
      <w:r>
        <w:rPr>
          <w:rFonts w:hint="cs"/>
          <w:rtl/>
        </w:rPr>
        <w:t>.</w:t>
      </w:r>
      <w:bookmarkEnd w:id="1468"/>
      <w:r>
        <w:rPr>
          <w:rFonts w:hint="cs"/>
          <w:rtl/>
        </w:rPr>
        <w:t xml:space="preserve"> </w:t>
      </w:r>
    </w:p>
    <w:p w14:paraId="15E99974" w14:textId="77777777" w:rsidR="001E0068" w:rsidRPr="00AC7AC7" w:rsidRDefault="001E0068" w:rsidP="001E0068">
      <w:pPr>
        <w:pStyle w:val="a7"/>
        <w:rPr>
          <w:rtl/>
        </w:rPr>
      </w:pPr>
      <w:bookmarkStart w:id="1469" w:name="_Toc163205699"/>
      <w:bookmarkStart w:id="1470" w:name="_Toc163207245"/>
      <w:r>
        <w:rPr>
          <w:rFonts w:hint="cs"/>
          <w:rtl/>
        </w:rPr>
        <w:t>קו' המהרש"א על תוס' דאי עקירת ידו הוי עקירה תפשוט מדמוכח במתני' דהנחה בידו הוי הנחה</w:t>
      </w:r>
      <w:bookmarkEnd w:id="1469"/>
      <w:bookmarkEnd w:id="1470"/>
    </w:p>
    <w:p w14:paraId="3DB0B615" w14:textId="3083B71F" w:rsidR="001E0068" w:rsidRPr="005B404C" w:rsidRDefault="001E0068" w:rsidP="006C4D7E">
      <w:pPr>
        <w:pStyle w:val="a3"/>
        <w:rPr>
          <w:rtl/>
        </w:rPr>
      </w:pPr>
      <w:bookmarkStart w:id="1471" w:name="_Ref91362477"/>
      <w:r>
        <w:rPr>
          <w:rFonts w:hint="cs"/>
          <w:rtl/>
        </w:rPr>
        <w:t xml:space="preserve">במ"ש </w:t>
      </w:r>
      <w:r w:rsidRPr="002900C7">
        <w:rPr>
          <w:rStyle w:val="aff4"/>
          <w:rFonts w:hint="cs"/>
          <w:rtl/>
        </w:rPr>
        <w:t xml:space="preserve">התוס' </w:t>
      </w:r>
      <w:r w:rsidRPr="00C97342">
        <w:rPr>
          <w:rStyle w:val="af2"/>
          <w:rFonts w:eastAsia="Guttman Hodes" w:hint="cs"/>
          <w:rtl/>
        </w:rPr>
        <w:t xml:space="preserve">(עי' אות </w:t>
      </w:r>
      <w:r w:rsidRPr="00C97342">
        <w:rPr>
          <w:rStyle w:val="af2"/>
          <w:rFonts w:eastAsia="Guttman Hodes"/>
          <w:rtl/>
        </w:rPr>
        <w:fldChar w:fldCharType="begin"/>
      </w:r>
      <w:r w:rsidRPr="00C97342">
        <w:rPr>
          <w:rStyle w:val="af2"/>
          <w:rFonts w:eastAsia="Guttman Hodes"/>
          <w:rtl/>
        </w:rPr>
        <w:instrText xml:space="preserve"> </w:instrText>
      </w:r>
      <w:r w:rsidRPr="00C97342">
        <w:rPr>
          <w:rStyle w:val="af2"/>
          <w:rFonts w:eastAsia="Guttman Hodes" w:hint="cs"/>
        </w:rPr>
        <w:instrText>REF</w:instrText>
      </w:r>
      <w:r w:rsidRPr="00C97342">
        <w:rPr>
          <w:rStyle w:val="af2"/>
          <w:rFonts w:eastAsia="Guttman Hodes" w:hint="cs"/>
          <w:rtl/>
        </w:rPr>
        <w:instrText xml:space="preserve"> _</w:instrText>
      </w:r>
      <w:r w:rsidRPr="00C97342">
        <w:rPr>
          <w:rStyle w:val="af2"/>
          <w:rFonts w:eastAsia="Guttman Hodes" w:hint="cs"/>
        </w:rPr>
        <w:instrText>Ref91006101 \r \h</w:instrText>
      </w:r>
      <w:r w:rsidRPr="00C97342">
        <w:rPr>
          <w:rStyle w:val="af2"/>
          <w:rFonts w:eastAsia="Guttman Hodes"/>
          <w:rtl/>
        </w:rPr>
        <w:instrText xml:space="preserve"> </w:instrText>
      </w:r>
      <w:r w:rsidRPr="00C97342">
        <w:rPr>
          <w:rStyle w:val="af2"/>
          <w:rFonts w:eastAsia="Guttman Hodes"/>
          <w:rtl/>
        </w:rPr>
      </w:r>
      <w:r w:rsidRPr="00C97342">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C97342">
        <w:rPr>
          <w:rStyle w:val="af2"/>
          <w:rFonts w:eastAsia="Guttman Hodes"/>
          <w:rtl/>
        </w:rPr>
        <w:fldChar w:fldCharType="end"/>
      </w:r>
      <w:r>
        <w:rPr>
          <w:rFonts w:hint="cs"/>
          <w:rtl/>
        </w:rPr>
        <w:t xml:space="preserve"> דמוכח במתני' דאין חילוק בין הטעינו על כתפו לבין נתן בידו, דאף בידו הוי הנחה, א"כ אף כשהאדם עומד עם ידו באותו מקום ונתן חבירו לתוך ידו, דכשעוקר את גופו עם מה שבידו, חשיב שעוקר ממקום שהוא מונח שם וחייב, הקשה </w:t>
      </w:r>
      <w:r w:rsidRPr="00C97342">
        <w:rPr>
          <w:rStyle w:val="aff4"/>
          <w:rFonts w:hint="cs"/>
          <w:rtl/>
        </w:rPr>
        <w:t>המהרש"א</w:t>
      </w:r>
      <w:r>
        <w:rPr>
          <w:rFonts w:hint="cs"/>
          <w:rtl/>
        </w:rPr>
        <w:t xml:space="preserve"> </w:t>
      </w:r>
      <w:r w:rsidRPr="00C97342">
        <w:rPr>
          <w:rStyle w:val="af2"/>
          <w:rFonts w:eastAsia="Guttman Hodes" w:hint="cs"/>
          <w:rtl/>
        </w:rPr>
        <w:t xml:space="preserve">(על תוד"ה מ"ט) </w:t>
      </w:r>
      <w:r>
        <w:rPr>
          <w:rFonts w:hint="cs"/>
          <w:rtl/>
        </w:rPr>
        <w:t>דא"כ אמאי לא פשטה הגמ' את הספק אי עקירת גופו כעקירת חפץ, מהא דמבואר במתני' דהנחת החפץ בידו של הבעה"ב</w:t>
      </w:r>
      <w:r w:rsidRPr="008D4686">
        <w:rPr>
          <w:rFonts w:hint="cs"/>
          <w:rtl/>
        </w:rPr>
        <w:t xml:space="preserve"> </w:t>
      </w:r>
      <w:r>
        <w:rPr>
          <w:rFonts w:hint="cs"/>
          <w:rtl/>
        </w:rPr>
        <w:t xml:space="preserve">הוי </w:t>
      </w:r>
      <w:r w:rsidRPr="005B404C">
        <w:rPr>
          <w:rFonts w:hint="cs"/>
          <w:rtl/>
        </w:rPr>
        <w:t xml:space="preserve">הנחה, וא"כ כשעוקר את גופו עם החפץ שמונח בידו, הוא עוקר את החפץ ממקום הנחתו והוי עקירה, וכתב </w:t>
      </w:r>
      <w:r w:rsidRPr="005B404C">
        <w:rPr>
          <w:rStyle w:val="aff4"/>
          <w:rFonts w:hint="cs"/>
          <w:rtl/>
        </w:rPr>
        <w:t xml:space="preserve">המהרש"א </w:t>
      </w:r>
      <w:r w:rsidRPr="005B404C">
        <w:rPr>
          <w:rFonts w:hint="cs"/>
          <w:rtl/>
        </w:rPr>
        <w:t>דיש ליישב, וע</w:t>
      </w:r>
      <w:r>
        <w:rPr>
          <w:rFonts w:hint="cs"/>
          <w:rtl/>
        </w:rPr>
        <w:t>י</w:t>
      </w:r>
      <w:r w:rsidRPr="005B404C">
        <w:rPr>
          <w:rFonts w:hint="cs"/>
          <w:rtl/>
        </w:rPr>
        <w:t>' במה ש</w:t>
      </w:r>
      <w:r w:rsidRPr="005B404C">
        <w:rPr>
          <w:rtl/>
        </w:rPr>
        <w:t>תירצו</w:t>
      </w:r>
      <w:r w:rsidRPr="005B404C">
        <w:rPr>
          <w:rStyle w:val="aff4"/>
          <w:rtl/>
        </w:rPr>
        <w:t xml:space="preserve"> בקרני ראם</w:t>
      </w:r>
      <w:r w:rsidRPr="005B404C">
        <w:rPr>
          <w:rtl/>
        </w:rPr>
        <w:t xml:space="preserve"> </w:t>
      </w:r>
      <w:r w:rsidRPr="005B404C">
        <w:rPr>
          <w:rStyle w:val="af2"/>
          <w:rFonts w:eastAsia="Guttman Hodes" w:hint="cs"/>
          <w:rtl/>
        </w:rPr>
        <w:t xml:space="preserve">(על המהרש"א או' א') </w:t>
      </w:r>
      <w:r w:rsidRPr="005B404C">
        <w:rPr>
          <w:rStyle w:val="aff4"/>
          <w:rtl/>
        </w:rPr>
        <w:t>ובנמוק"י הגרי"ב</w:t>
      </w:r>
      <w:r w:rsidRPr="005B404C">
        <w:rPr>
          <w:rStyle w:val="af2"/>
          <w:rFonts w:eastAsia="Guttman Hodes" w:hint="cs"/>
          <w:rtl/>
        </w:rPr>
        <w:t xml:space="preserve"> (על המהרש"א או' א')</w:t>
      </w:r>
      <w:r>
        <w:rPr>
          <w:rFonts w:hint="cs"/>
          <w:rtl/>
        </w:rPr>
        <w:t xml:space="preserve"> עי' היטב בדבריהם</w:t>
      </w:r>
      <w:r w:rsidRPr="005B404C">
        <w:rPr>
          <w:rFonts w:hint="cs"/>
          <w:rtl/>
        </w:rPr>
        <w:t>.</w:t>
      </w:r>
      <w:bookmarkEnd w:id="1471"/>
    </w:p>
    <w:p w14:paraId="3F460D49" w14:textId="77777777" w:rsidR="001E0068" w:rsidRDefault="001E0068" w:rsidP="001E0068">
      <w:pPr>
        <w:pStyle w:val="a7"/>
        <w:rPr>
          <w:rtl/>
        </w:rPr>
      </w:pPr>
      <w:bookmarkStart w:id="1472" w:name="_Toc163205700"/>
      <w:bookmarkStart w:id="1473" w:name="_Toc163207246"/>
      <w:r>
        <w:rPr>
          <w:rFonts w:hint="cs"/>
          <w:rtl/>
        </w:rPr>
        <w:t>תי' השפ"א דלהצד דעקירת גופו לאו כעקירת חפץ אף אי כמונח מ"מ עקירת גופו ל"ה עקירה</w:t>
      </w:r>
      <w:bookmarkEnd w:id="1472"/>
      <w:bookmarkEnd w:id="1473"/>
    </w:p>
    <w:p w14:paraId="7D787232" w14:textId="03C4E898" w:rsidR="001E0068" w:rsidRDefault="001E0068" w:rsidP="006C4D7E">
      <w:pPr>
        <w:pStyle w:val="a3"/>
        <w:rPr>
          <w:rtl/>
        </w:rPr>
      </w:pPr>
      <w:r>
        <w:rPr>
          <w:rFonts w:hint="cs"/>
          <w:rtl/>
        </w:rPr>
        <w:t xml:space="preserve">במ"ש </w:t>
      </w:r>
      <w:r w:rsidRPr="00DF4B4A">
        <w:rPr>
          <w:rStyle w:val="aff4"/>
          <w:rFonts w:hint="cs"/>
          <w:rtl/>
        </w:rPr>
        <w:t>המהרש"א</w:t>
      </w:r>
      <w:r>
        <w:rPr>
          <w:rFonts w:hint="cs"/>
          <w:rtl/>
        </w:rPr>
        <w:t xml:space="preserve"> </w:t>
      </w:r>
      <w:r w:rsidRPr="00DF4B4A">
        <w:rPr>
          <w:rStyle w:val="af2"/>
          <w:rFonts w:eastAsia="Guttman Hodes" w:hint="cs"/>
          <w:rtl/>
        </w:rPr>
        <w:t xml:space="preserve">(עי' אות </w:t>
      </w:r>
      <w:r w:rsidRPr="00DF4B4A">
        <w:rPr>
          <w:rStyle w:val="af2"/>
          <w:rFonts w:eastAsia="Guttman Hodes"/>
          <w:rtl/>
        </w:rPr>
        <w:fldChar w:fldCharType="begin"/>
      </w:r>
      <w:r w:rsidRPr="00DF4B4A">
        <w:rPr>
          <w:rStyle w:val="af2"/>
          <w:rFonts w:eastAsia="Guttman Hodes"/>
          <w:rtl/>
        </w:rPr>
        <w:instrText xml:space="preserve"> </w:instrText>
      </w:r>
      <w:r w:rsidRPr="00DF4B4A">
        <w:rPr>
          <w:rStyle w:val="af2"/>
          <w:rFonts w:eastAsia="Guttman Hodes" w:hint="cs"/>
        </w:rPr>
        <w:instrText>REF</w:instrText>
      </w:r>
      <w:r w:rsidRPr="00DF4B4A">
        <w:rPr>
          <w:rStyle w:val="af2"/>
          <w:rFonts w:eastAsia="Guttman Hodes" w:hint="cs"/>
          <w:rtl/>
        </w:rPr>
        <w:instrText xml:space="preserve"> _</w:instrText>
      </w:r>
      <w:r w:rsidRPr="00DF4B4A">
        <w:rPr>
          <w:rStyle w:val="af2"/>
          <w:rFonts w:eastAsia="Guttman Hodes" w:hint="cs"/>
        </w:rPr>
        <w:instrText>Ref91362477 \r \h</w:instrText>
      </w:r>
      <w:r w:rsidRPr="00DF4B4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DF4B4A">
        <w:rPr>
          <w:rStyle w:val="af2"/>
          <w:rFonts w:eastAsia="Guttman Hodes"/>
          <w:rtl/>
        </w:rPr>
      </w:r>
      <w:r w:rsidRPr="00DF4B4A">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DF4B4A">
        <w:rPr>
          <w:rStyle w:val="af2"/>
          <w:rFonts w:eastAsia="Guttman Hodes"/>
          <w:rtl/>
        </w:rPr>
        <w:fldChar w:fldCharType="end"/>
      </w:r>
      <w:r>
        <w:rPr>
          <w:rFonts w:hint="cs"/>
          <w:rtl/>
        </w:rPr>
        <w:t xml:space="preserve"> דיש ליישב, כתב </w:t>
      </w:r>
      <w:r w:rsidRPr="00DF4B4A">
        <w:rPr>
          <w:rStyle w:val="aff4"/>
          <w:rFonts w:hint="cs"/>
          <w:rtl/>
        </w:rPr>
        <w:t>השפת אמת</w:t>
      </w:r>
      <w:r>
        <w:rPr>
          <w:rFonts w:hint="cs"/>
          <w:rtl/>
        </w:rPr>
        <w:t xml:space="preserve"> </w:t>
      </w:r>
      <w:r w:rsidRPr="00DF4B4A">
        <w:rPr>
          <w:rStyle w:val="af2"/>
          <w:rFonts w:eastAsia="Guttman Hodes" w:hint="cs"/>
          <w:rtl/>
        </w:rPr>
        <w:t>(על תוד"ה מ"ט)</w:t>
      </w:r>
      <w:r>
        <w:rPr>
          <w:rFonts w:hint="cs"/>
          <w:rtl/>
        </w:rPr>
        <w:t xml:space="preserve"> דכוונתו לומר דאפשר לתרץ דלהצד דעקירת גופו כעקירת חפץ א"כ אפשר לחלק בידו אי חשיב שהחפץ מונח על ידו או לא, אבל להצד דעקירת גופו לאו כעקירת חפץ, אף אי נימא דחשיב כמונח על גופו, מ"מ עדיין לא הוי עקירה, דאף עקירת גופו עצמו אינה עקירה, וכתב </w:t>
      </w:r>
      <w:r w:rsidRPr="00DF4B4A">
        <w:rPr>
          <w:rStyle w:val="aff4"/>
          <w:rFonts w:hint="cs"/>
          <w:rtl/>
        </w:rPr>
        <w:t>השפת אמת</w:t>
      </w:r>
      <w:r>
        <w:rPr>
          <w:rFonts w:hint="cs"/>
          <w:rtl/>
        </w:rPr>
        <w:t xml:space="preserve"> דהיינו כדברי</w:t>
      </w:r>
      <w:r w:rsidRPr="00DF4B4A">
        <w:rPr>
          <w:rStyle w:val="aff4"/>
          <w:rFonts w:hint="cs"/>
          <w:rtl/>
        </w:rPr>
        <w:t xml:space="preserve"> המהר"ם</w:t>
      </w:r>
      <w:r>
        <w:rPr>
          <w:rFonts w:hint="cs"/>
          <w:rtl/>
        </w:rPr>
        <w:t xml:space="preserve"> </w:t>
      </w:r>
      <w:r w:rsidRPr="00DF4B4A">
        <w:rPr>
          <w:rStyle w:val="af2"/>
          <w:rFonts w:eastAsia="Guttman Hodes" w:hint="cs"/>
          <w:rtl/>
        </w:rPr>
        <w:t>(עי'</w:t>
      </w:r>
      <w:r>
        <w:rPr>
          <w:rFonts w:hint="cs"/>
          <w:rtl/>
        </w:rPr>
        <w:t xml:space="preserve"> </w:t>
      </w:r>
      <w:r w:rsidRPr="00DF4B4A">
        <w:rPr>
          <w:rStyle w:val="af2"/>
          <w:rFonts w:eastAsia="Guttman Hodes" w:hint="cs"/>
          <w:rtl/>
        </w:rPr>
        <w:t>אות</w:t>
      </w:r>
      <w:r>
        <w:rPr>
          <w:rFonts w:hint="cs"/>
          <w:rtl/>
        </w:rPr>
        <w:t xml:space="preserve"> </w:t>
      </w:r>
      <w:r w:rsidRPr="00DF4B4A">
        <w:rPr>
          <w:rStyle w:val="af2"/>
          <w:rFonts w:eastAsia="Guttman Hodes"/>
          <w:rtl/>
        </w:rPr>
        <w:fldChar w:fldCharType="begin"/>
      </w:r>
      <w:r w:rsidRPr="00DF4B4A">
        <w:rPr>
          <w:rStyle w:val="af2"/>
          <w:rFonts w:eastAsia="Guttman Hodes"/>
          <w:rtl/>
        </w:rPr>
        <w:instrText xml:space="preserve"> </w:instrText>
      </w:r>
      <w:r w:rsidRPr="00DF4B4A">
        <w:rPr>
          <w:rStyle w:val="af2"/>
          <w:rFonts w:eastAsia="Guttman Hodes" w:hint="cs"/>
        </w:rPr>
        <w:instrText>REF</w:instrText>
      </w:r>
      <w:r w:rsidRPr="00DF4B4A">
        <w:rPr>
          <w:rStyle w:val="af2"/>
          <w:rFonts w:eastAsia="Guttman Hodes" w:hint="cs"/>
          <w:rtl/>
        </w:rPr>
        <w:instrText xml:space="preserve"> _</w:instrText>
      </w:r>
      <w:r w:rsidRPr="00DF4B4A">
        <w:rPr>
          <w:rStyle w:val="af2"/>
          <w:rFonts w:eastAsia="Guttman Hodes" w:hint="cs"/>
        </w:rPr>
        <w:instrText>Ref91105577 \r \h</w:instrText>
      </w:r>
      <w:r w:rsidRPr="00DF4B4A">
        <w:rPr>
          <w:rStyle w:val="af2"/>
          <w:rFonts w:eastAsia="Guttman Hodes"/>
          <w:rtl/>
        </w:rPr>
        <w:instrText xml:space="preserve">  \* </w:instrText>
      </w:r>
      <w:r w:rsidRPr="00DF4B4A">
        <w:rPr>
          <w:rStyle w:val="af2"/>
          <w:rFonts w:eastAsia="Guttman Hodes"/>
        </w:rPr>
        <w:instrText>MERGEFORMAT</w:instrText>
      </w:r>
      <w:r w:rsidRPr="00DF4B4A">
        <w:rPr>
          <w:rStyle w:val="af2"/>
          <w:rFonts w:eastAsia="Guttman Hodes"/>
          <w:rtl/>
        </w:rPr>
        <w:instrText xml:space="preserve"> </w:instrText>
      </w:r>
      <w:r w:rsidRPr="00DF4B4A">
        <w:rPr>
          <w:rStyle w:val="af2"/>
          <w:rFonts w:eastAsia="Guttman Hodes"/>
          <w:rtl/>
        </w:rPr>
      </w:r>
      <w:r w:rsidRPr="00DF4B4A">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DF4B4A">
        <w:rPr>
          <w:rStyle w:val="af2"/>
          <w:rFonts w:eastAsia="Guttman Hodes"/>
          <w:rtl/>
        </w:rPr>
        <w:fldChar w:fldCharType="end"/>
      </w:r>
      <w:r w:rsidRPr="00DF4B4A">
        <w:rPr>
          <w:rStyle w:val="af2"/>
          <w:rFonts w:eastAsia="Guttman Hodes" w:hint="cs"/>
          <w:rtl/>
        </w:rPr>
        <w:t>.</w:t>
      </w:r>
    </w:p>
    <w:p w14:paraId="10C1EFB6" w14:textId="77777777" w:rsidR="001E0068" w:rsidRPr="00215954" w:rsidRDefault="001E0068" w:rsidP="001E0068">
      <w:pPr>
        <w:pStyle w:val="a7"/>
        <w:rPr>
          <w:rtl/>
        </w:rPr>
      </w:pPr>
      <w:bookmarkStart w:id="1474" w:name="_Toc163205701"/>
      <w:bookmarkStart w:id="1475" w:name="_Toc163207247"/>
      <w:r>
        <w:rPr>
          <w:rFonts w:hint="cs"/>
          <w:rtl/>
        </w:rPr>
        <w:t>בי' המהר"ם בתוס' דרק לאחר הפשיטות דעקירת גופו כעקירת חפץ מוכח ממתני' דידו ככתפו</w:t>
      </w:r>
      <w:bookmarkEnd w:id="1474"/>
      <w:bookmarkEnd w:id="1475"/>
    </w:p>
    <w:p w14:paraId="7B15E338" w14:textId="133E2FB7" w:rsidR="001E0068" w:rsidRDefault="001E0068" w:rsidP="006C4D7E">
      <w:pPr>
        <w:pStyle w:val="a3"/>
        <w:rPr>
          <w:rtl/>
        </w:rPr>
      </w:pPr>
      <w:bookmarkStart w:id="1476" w:name="_Ref91105577"/>
      <w:r>
        <w:rPr>
          <w:rStyle w:val="aff4"/>
          <w:rFonts w:hint="cs"/>
          <w:rtl/>
        </w:rPr>
        <w:t>ו</w:t>
      </w:r>
      <w:r w:rsidRPr="006B6D30">
        <w:rPr>
          <w:rStyle w:val="aff4"/>
          <w:rFonts w:hint="cs"/>
          <w:rtl/>
        </w:rPr>
        <w:t>המהר"ם</w:t>
      </w:r>
      <w:r>
        <w:rPr>
          <w:rFonts w:hint="cs"/>
          <w:rtl/>
        </w:rPr>
        <w:t xml:space="preserve"> </w:t>
      </w:r>
      <w:r w:rsidRPr="00853714">
        <w:rPr>
          <w:rStyle w:val="af2"/>
          <w:rFonts w:eastAsia="Guttman Hodes" w:hint="cs"/>
          <w:rtl/>
        </w:rPr>
        <w:t>(ד"ה מ"ט)</w:t>
      </w:r>
      <w:r>
        <w:rPr>
          <w:rFonts w:hint="cs"/>
          <w:rtl/>
        </w:rPr>
        <w:t xml:space="preserve"> כתב דכל ההוכחה דהוכיחו </w:t>
      </w:r>
      <w:r w:rsidRPr="002900C7">
        <w:rPr>
          <w:rStyle w:val="aff4"/>
          <w:rFonts w:hint="cs"/>
          <w:rtl/>
        </w:rPr>
        <w:t xml:space="preserve">התוס' </w:t>
      </w:r>
      <w:r w:rsidRPr="00C97342">
        <w:rPr>
          <w:rStyle w:val="af2"/>
          <w:rFonts w:eastAsia="Guttman Hodes" w:hint="cs"/>
          <w:rtl/>
        </w:rPr>
        <w:t xml:space="preserve">(עי' אות </w:t>
      </w:r>
      <w:r w:rsidRPr="00C97342">
        <w:rPr>
          <w:rStyle w:val="af2"/>
          <w:rFonts w:eastAsia="Guttman Hodes"/>
          <w:rtl/>
        </w:rPr>
        <w:fldChar w:fldCharType="begin"/>
      </w:r>
      <w:r w:rsidRPr="00C97342">
        <w:rPr>
          <w:rStyle w:val="af2"/>
          <w:rFonts w:eastAsia="Guttman Hodes"/>
          <w:rtl/>
        </w:rPr>
        <w:instrText xml:space="preserve"> </w:instrText>
      </w:r>
      <w:r w:rsidRPr="00C97342">
        <w:rPr>
          <w:rStyle w:val="af2"/>
          <w:rFonts w:eastAsia="Guttman Hodes" w:hint="cs"/>
        </w:rPr>
        <w:instrText>REF</w:instrText>
      </w:r>
      <w:r w:rsidRPr="00C97342">
        <w:rPr>
          <w:rStyle w:val="af2"/>
          <w:rFonts w:eastAsia="Guttman Hodes" w:hint="cs"/>
          <w:rtl/>
        </w:rPr>
        <w:instrText xml:space="preserve"> _</w:instrText>
      </w:r>
      <w:r w:rsidRPr="00C97342">
        <w:rPr>
          <w:rStyle w:val="af2"/>
          <w:rFonts w:eastAsia="Guttman Hodes" w:hint="cs"/>
        </w:rPr>
        <w:instrText>Ref91006101 \r \h</w:instrText>
      </w:r>
      <w:r w:rsidRPr="00C97342">
        <w:rPr>
          <w:rStyle w:val="af2"/>
          <w:rFonts w:eastAsia="Guttman Hodes"/>
          <w:rtl/>
        </w:rPr>
        <w:instrText xml:space="preserve"> </w:instrText>
      </w:r>
      <w:r w:rsidRPr="00C97342">
        <w:rPr>
          <w:rStyle w:val="af2"/>
          <w:rFonts w:eastAsia="Guttman Hodes"/>
          <w:rtl/>
        </w:rPr>
      </w:r>
      <w:r w:rsidRPr="00C97342">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C97342">
        <w:rPr>
          <w:rStyle w:val="af2"/>
          <w:rFonts w:eastAsia="Guttman Hodes"/>
          <w:rtl/>
        </w:rPr>
        <w:fldChar w:fldCharType="end"/>
      </w:r>
      <w:r>
        <w:rPr>
          <w:rFonts w:hint="cs"/>
          <w:rtl/>
        </w:rPr>
        <w:t xml:space="preserve"> ממתני' דאין חילוק בין כתפו לידו, היינו רק לאחר שפשטה הגמ' דעקירת גופו כעקירת חפץ, וא"כ כיון דמצינו במתני' דכשהוא וידו באותה רשות דהנחה ע"ג ידו הוי הנחה, והעוקר מידו חשיב עקירה, דגופו וידו חשיבי כרשות אחת, א"כ מוכח דאין חילוק בין מונח על ידו למונח על כתפו, וא"כ כשעוקר מתוך ידו הוי עקירה כמו בעוקר מכתפו, וכתב </w:t>
      </w:r>
      <w:r w:rsidRPr="006B6D30">
        <w:rPr>
          <w:rStyle w:val="aff4"/>
          <w:rFonts w:hint="cs"/>
          <w:rtl/>
        </w:rPr>
        <w:t>המהר"ם</w:t>
      </w:r>
      <w:r>
        <w:rPr>
          <w:rFonts w:hint="cs"/>
          <w:rtl/>
        </w:rPr>
        <w:t xml:space="preserve"> דה"ה כשהטעינו חבירו ברה"י בידו, ועקר את גופו עם החפץ שבידו ויצא דהוי עקירה, ומזה הוכיחו </w:t>
      </w:r>
      <w:r w:rsidRPr="002900C7">
        <w:rPr>
          <w:rStyle w:val="aff4"/>
          <w:rFonts w:hint="cs"/>
          <w:rtl/>
        </w:rPr>
        <w:t>התוס'</w:t>
      </w:r>
      <w:r>
        <w:rPr>
          <w:rFonts w:hint="cs"/>
          <w:rtl/>
        </w:rPr>
        <w:t xml:space="preserve"> דלא כדמשמע </w:t>
      </w:r>
      <w:r w:rsidRPr="006B6D30">
        <w:rPr>
          <w:rStyle w:val="aff4"/>
          <w:rFonts w:hint="cs"/>
          <w:rtl/>
        </w:rPr>
        <w:t>ברש"י</w:t>
      </w:r>
      <w:r>
        <w:rPr>
          <w:rFonts w:hint="cs"/>
          <w:rtl/>
        </w:rPr>
        <w:t xml:space="preserve"> </w:t>
      </w:r>
      <w:r w:rsidRPr="00A87596">
        <w:rPr>
          <w:rStyle w:val="af2"/>
          <w:rFonts w:eastAsia="Guttman Hodes" w:hint="cs"/>
          <w:rtl/>
        </w:rPr>
        <w:t xml:space="preserve">(עי' אות </w:t>
      </w:r>
      <w:r w:rsidRPr="00A87596">
        <w:rPr>
          <w:rStyle w:val="af2"/>
          <w:rFonts w:eastAsia="Guttman Hodes"/>
          <w:rtl/>
        </w:rPr>
        <w:fldChar w:fldCharType="begin"/>
      </w:r>
      <w:r w:rsidRPr="00A87596">
        <w:rPr>
          <w:rStyle w:val="af2"/>
          <w:rFonts w:eastAsia="Guttman Hodes"/>
          <w:rtl/>
        </w:rPr>
        <w:instrText xml:space="preserve"> </w:instrText>
      </w:r>
      <w:r w:rsidRPr="00A87596">
        <w:rPr>
          <w:rStyle w:val="af2"/>
          <w:rFonts w:eastAsia="Guttman Hodes" w:hint="cs"/>
        </w:rPr>
        <w:instrText>REF</w:instrText>
      </w:r>
      <w:r w:rsidRPr="00A87596">
        <w:rPr>
          <w:rStyle w:val="af2"/>
          <w:rFonts w:eastAsia="Guttman Hodes" w:hint="cs"/>
          <w:rtl/>
        </w:rPr>
        <w:instrText xml:space="preserve"> _</w:instrText>
      </w:r>
      <w:r w:rsidRPr="00A87596">
        <w:rPr>
          <w:rStyle w:val="af2"/>
          <w:rFonts w:eastAsia="Guttman Hodes" w:hint="cs"/>
        </w:rPr>
        <w:instrText>Ref91415413 \r \h</w:instrText>
      </w:r>
      <w:r w:rsidRPr="00A87596">
        <w:rPr>
          <w:rStyle w:val="af2"/>
          <w:rFonts w:eastAsia="Guttman Hodes"/>
          <w:rtl/>
        </w:rPr>
        <w:instrText xml:space="preserve"> </w:instrText>
      </w:r>
      <w:r w:rsidRPr="00A87596">
        <w:rPr>
          <w:rStyle w:val="af2"/>
          <w:rFonts w:eastAsia="Guttman Hodes"/>
          <w:rtl/>
        </w:rPr>
      </w:r>
      <w:r w:rsidRPr="00A87596">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87596">
        <w:rPr>
          <w:rStyle w:val="af2"/>
          <w:rFonts w:eastAsia="Guttman Hodes"/>
          <w:rtl/>
        </w:rPr>
        <w:fldChar w:fldCharType="end"/>
      </w:r>
      <w:r>
        <w:rPr>
          <w:rFonts w:hint="cs"/>
          <w:rtl/>
        </w:rPr>
        <w:t xml:space="preserve"> דידו לא נייח ופטור, </w:t>
      </w:r>
      <w:r w:rsidRPr="006B6D30">
        <w:rPr>
          <w:rStyle w:val="aff4"/>
          <w:rFonts w:hint="cs"/>
          <w:rtl/>
        </w:rPr>
        <w:t>דלרש"י</w:t>
      </w:r>
      <w:r>
        <w:rPr>
          <w:rFonts w:hint="cs"/>
          <w:rtl/>
        </w:rPr>
        <w:t xml:space="preserve"> אף לאחר שפשטה הגמ' דעקירת גופו כעקירת חפץ, היינו דוקא בהטעינו על כתפו, אבל בהטעינו על ידו, לא חשיב כעקירת חפץ.</w:t>
      </w:r>
      <w:bookmarkEnd w:id="1476"/>
      <w:r w:rsidRPr="003F3C70">
        <w:rPr>
          <w:rStyle w:val="af"/>
          <w:rFonts w:hint="cs"/>
          <w:rtl/>
        </w:rPr>
        <w:t xml:space="preserve"> </w:t>
      </w:r>
    </w:p>
    <w:p w14:paraId="11BACDD6" w14:textId="77777777" w:rsidR="001E0068" w:rsidRPr="0048189D" w:rsidRDefault="001E0068" w:rsidP="001E0068">
      <w:pPr>
        <w:pStyle w:val="a7"/>
        <w:rPr>
          <w:rtl/>
        </w:rPr>
      </w:pPr>
    </w:p>
    <w:p w14:paraId="46775333" w14:textId="77777777" w:rsidR="001E0068" w:rsidRPr="0048189D" w:rsidRDefault="001E0068" w:rsidP="001E0068">
      <w:pPr>
        <w:pStyle w:val="a7"/>
        <w:rPr>
          <w:rtl/>
        </w:rPr>
      </w:pPr>
    </w:p>
    <w:p w14:paraId="6ABF97CD" w14:textId="77777777" w:rsidR="001E0068" w:rsidRDefault="001E0068" w:rsidP="001E0068">
      <w:pPr>
        <w:pStyle w:val="a7"/>
        <w:rPr>
          <w:rtl/>
        </w:rPr>
      </w:pPr>
      <w:bookmarkStart w:id="1477" w:name="_Toc163205702"/>
      <w:bookmarkStart w:id="1478" w:name="_Toc163207248"/>
      <w:r>
        <w:rPr>
          <w:rFonts w:hint="cs"/>
          <w:rtl/>
        </w:rPr>
        <w:t>בי' המהר"ם דלצד דעקירת גופו לאו כעקירת חפץ אין ראיה ממתני' דבהטעינו בידו הוי עקירה</w:t>
      </w:r>
      <w:bookmarkEnd w:id="1477"/>
      <w:bookmarkEnd w:id="1478"/>
    </w:p>
    <w:p w14:paraId="532F903A" w14:textId="25CA1234" w:rsidR="001E0068" w:rsidRPr="003F3C70" w:rsidRDefault="001E0068" w:rsidP="006C4D7E">
      <w:pPr>
        <w:pStyle w:val="a3"/>
        <w:rPr>
          <w:rtl/>
        </w:rPr>
      </w:pPr>
      <w:r>
        <w:rPr>
          <w:rFonts w:hint="cs"/>
          <w:rtl/>
        </w:rPr>
        <w:lastRenderedPageBreak/>
        <w:t xml:space="preserve">אך כתב </w:t>
      </w:r>
      <w:r w:rsidRPr="006B6D30">
        <w:rPr>
          <w:rStyle w:val="aff4"/>
          <w:rFonts w:hint="cs"/>
          <w:rtl/>
        </w:rPr>
        <w:t>המהר"ם</w:t>
      </w:r>
      <w:r>
        <w:rPr>
          <w:rFonts w:hint="cs"/>
          <w:rtl/>
        </w:rPr>
        <w:t xml:space="preserve"> דבספק בגמ' אי עקירת גופו כעקירת חפץ או לא, א"א להוכיח ממתני', דהא אף כשידו וגופו של בעה"ב ברשות אחת, וחשיב כמונח בידו, ולכן העני העוקר מיד בעה"ב ומוציא חייב, מ"מ אין מזה ראיה למקום שלא נטל בידו, אלא הטעינו חבירו על ידו, דהוא עוקר את גופו עם החפץ דתחשב עקירה בכה"ג,</w:t>
      </w:r>
      <w:r w:rsidRPr="00E83121">
        <w:rPr>
          <w:rFonts w:hint="cs"/>
          <w:rtl/>
        </w:rPr>
        <w:t xml:space="preserve"> </w:t>
      </w:r>
      <w:r>
        <w:rPr>
          <w:rFonts w:hint="cs"/>
          <w:rtl/>
        </w:rPr>
        <w:t xml:space="preserve">ולכן לא פשטה הגמ' את הספק מהמשנה, ועי' במה שביאר </w:t>
      </w:r>
      <w:r w:rsidRPr="006B6D30">
        <w:rPr>
          <w:rStyle w:val="aff4"/>
          <w:rFonts w:hint="cs"/>
          <w:rtl/>
        </w:rPr>
        <w:t>הגרעק"א</w:t>
      </w:r>
      <w:r w:rsidRPr="0054300E">
        <w:rPr>
          <w:rStyle w:val="af2"/>
          <w:rFonts w:eastAsia="Guttman Hodes" w:hint="cs"/>
          <w:rtl/>
        </w:rPr>
        <w:t xml:space="preserve"> (עי' אות </w:t>
      </w:r>
      <w:r w:rsidRPr="0054300E">
        <w:rPr>
          <w:rStyle w:val="af2"/>
          <w:rFonts w:eastAsia="Guttman Hodes"/>
          <w:rtl/>
        </w:rPr>
        <w:fldChar w:fldCharType="begin"/>
      </w:r>
      <w:r w:rsidRPr="0054300E">
        <w:rPr>
          <w:rStyle w:val="af2"/>
          <w:rFonts w:eastAsia="Guttman Hodes"/>
          <w:rtl/>
        </w:rPr>
        <w:instrText xml:space="preserve"> </w:instrText>
      </w:r>
      <w:r w:rsidRPr="0054300E">
        <w:rPr>
          <w:rStyle w:val="af2"/>
          <w:rFonts w:eastAsia="Guttman Hodes" w:hint="cs"/>
        </w:rPr>
        <w:instrText>REF</w:instrText>
      </w:r>
      <w:r w:rsidRPr="0054300E">
        <w:rPr>
          <w:rStyle w:val="af2"/>
          <w:rFonts w:eastAsia="Guttman Hodes" w:hint="cs"/>
          <w:rtl/>
        </w:rPr>
        <w:instrText xml:space="preserve"> _</w:instrText>
      </w:r>
      <w:r w:rsidRPr="0054300E">
        <w:rPr>
          <w:rStyle w:val="af2"/>
          <w:rFonts w:eastAsia="Guttman Hodes" w:hint="cs"/>
        </w:rPr>
        <w:instrText>Ref91435122 \r \h</w:instrText>
      </w:r>
      <w:r w:rsidRPr="0054300E">
        <w:rPr>
          <w:rStyle w:val="af2"/>
          <w:rFonts w:eastAsia="Guttman Hodes"/>
          <w:rtl/>
        </w:rPr>
        <w:instrText xml:space="preserve"> </w:instrText>
      </w:r>
      <w:r w:rsidRPr="0054300E">
        <w:rPr>
          <w:rStyle w:val="af2"/>
          <w:rFonts w:eastAsia="Guttman Hodes"/>
          <w:rtl/>
        </w:rPr>
      </w:r>
      <w:r w:rsidRPr="0054300E">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54300E">
        <w:rPr>
          <w:rStyle w:val="af2"/>
          <w:rFonts w:eastAsia="Guttman Hodes"/>
          <w:rtl/>
        </w:rPr>
        <w:fldChar w:fldCharType="end"/>
      </w:r>
      <w:r w:rsidRPr="0054300E">
        <w:rPr>
          <w:rStyle w:val="af2"/>
          <w:rFonts w:eastAsia="Guttman Hodes" w:hint="cs"/>
          <w:rtl/>
        </w:rPr>
        <w:t xml:space="preserve"> </w:t>
      </w:r>
      <w:r>
        <w:rPr>
          <w:rFonts w:hint="cs"/>
          <w:rtl/>
        </w:rPr>
        <w:t xml:space="preserve">בדברי </w:t>
      </w:r>
      <w:r w:rsidRPr="006B6D30">
        <w:rPr>
          <w:rStyle w:val="aff4"/>
          <w:rFonts w:hint="cs"/>
          <w:rtl/>
        </w:rPr>
        <w:t>המהר"ם</w:t>
      </w:r>
      <w:r>
        <w:rPr>
          <w:rFonts w:hint="cs"/>
          <w:rtl/>
        </w:rPr>
        <w:t>.</w:t>
      </w:r>
    </w:p>
    <w:p w14:paraId="62BCEB77" w14:textId="77777777" w:rsidR="001E0068" w:rsidRDefault="001E0068" w:rsidP="001E0068">
      <w:pPr>
        <w:pStyle w:val="1"/>
        <w:rPr>
          <w:rtl/>
        </w:rPr>
      </w:pPr>
      <w:bookmarkStart w:id="1479" w:name="_Toc163205703"/>
      <w:bookmarkStart w:id="1480" w:name="_Toc163207249"/>
      <w:r>
        <w:rPr>
          <w:rFonts w:hint="cs"/>
          <w:rtl/>
        </w:rPr>
        <w:t>בי' הראשונים ברש"י דבאותה רשות ידו מונחת אגב גופו</w:t>
      </w:r>
      <w:bookmarkEnd w:id="1479"/>
      <w:bookmarkEnd w:id="1480"/>
      <w:r>
        <w:rPr>
          <w:rFonts w:hint="cs"/>
          <w:rtl/>
        </w:rPr>
        <w:t xml:space="preserve"> </w:t>
      </w:r>
    </w:p>
    <w:p w14:paraId="04A231BD" w14:textId="77777777" w:rsidR="001E0068" w:rsidRPr="007220F0" w:rsidRDefault="001E0068" w:rsidP="001E0068">
      <w:pPr>
        <w:pStyle w:val="a7"/>
        <w:rPr>
          <w:rtl/>
        </w:rPr>
      </w:pPr>
      <w:bookmarkStart w:id="1481" w:name="_Toc163205704"/>
      <w:bookmarkStart w:id="1482" w:name="_Toc163207250"/>
      <w:r>
        <w:rPr>
          <w:rFonts w:hint="cs"/>
          <w:rtl/>
        </w:rPr>
        <w:t>קו' הראשונים ברש"י דידו לא נייח בקרקע דבנטל ונתן העני ליד בעה"ב לא עקר והניח בקרקע</w:t>
      </w:r>
      <w:bookmarkEnd w:id="1481"/>
      <w:bookmarkEnd w:id="1482"/>
    </w:p>
    <w:p w14:paraId="5D5ADCA6" w14:textId="680CFB76" w:rsidR="001E0068" w:rsidRDefault="001E0068" w:rsidP="006C4D7E">
      <w:pPr>
        <w:pStyle w:val="a3"/>
        <w:rPr>
          <w:rtl/>
        </w:rPr>
      </w:pPr>
      <w:bookmarkStart w:id="1483" w:name="_Ref91410551"/>
      <w:bookmarkStart w:id="1484" w:name="_Ref90585101"/>
      <w:r>
        <w:rPr>
          <w:rFonts w:hint="cs"/>
          <w:rtl/>
        </w:rPr>
        <w:t xml:space="preserve">כתבו </w:t>
      </w:r>
      <w:r w:rsidRPr="00850B69">
        <w:rPr>
          <w:rStyle w:val="aff4"/>
          <w:rFonts w:hint="cs"/>
          <w:rtl/>
        </w:rPr>
        <w:t>הרמב"ן</w:t>
      </w:r>
      <w:r>
        <w:rPr>
          <w:rFonts w:hint="cs"/>
          <w:rtl/>
        </w:rPr>
        <w:t xml:space="preserve"> </w:t>
      </w:r>
      <w:r w:rsidRPr="009E0C28">
        <w:rPr>
          <w:rStyle w:val="af2"/>
          <w:rFonts w:eastAsia="Guttman Hodes" w:hint="cs"/>
          <w:rtl/>
        </w:rPr>
        <w:t>(ד"ה ה"ג)</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9E0C28">
        <w:rPr>
          <w:rStyle w:val="af2"/>
          <w:rFonts w:eastAsia="Guttman Hodes" w:hint="cs"/>
          <w:rtl/>
        </w:rPr>
        <w:t>(ד"ה ה"ג)</w:t>
      </w:r>
      <w:r>
        <w:rPr>
          <w:rFonts w:hint="cs"/>
          <w:rtl/>
        </w:rPr>
        <w:t xml:space="preserve"> </w:t>
      </w:r>
      <w:r w:rsidRPr="00351BA6">
        <w:rPr>
          <w:rStyle w:val="aff4"/>
          <w:rFonts w:hint="cs"/>
          <w:rtl/>
        </w:rPr>
        <w:t xml:space="preserve">והר"ן </w:t>
      </w:r>
      <w:r w:rsidRPr="00351BA6">
        <w:rPr>
          <w:rStyle w:val="af2"/>
          <w:rFonts w:eastAsia="Guttman Hodes" w:hint="cs"/>
          <w:rtl/>
        </w:rPr>
        <w:t>(ד"ה ידו)</w:t>
      </w:r>
      <w:r>
        <w:rPr>
          <w:rFonts w:hint="cs"/>
          <w:rtl/>
        </w:rPr>
        <w:t xml:space="preserve"> בשם </w:t>
      </w:r>
      <w:r w:rsidRPr="00850B69">
        <w:rPr>
          <w:rStyle w:val="aff4"/>
          <w:rFonts w:hint="cs"/>
          <w:rtl/>
        </w:rPr>
        <w:t>רש"י</w:t>
      </w:r>
      <w:r>
        <w:rPr>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Pr>
          <w:rFonts w:hint="cs"/>
          <w:rtl/>
        </w:rPr>
        <w:t xml:space="preserve"> דמחק את גירסת </w:t>
      </w:r>
      <w:r w:rsidRPr="00850B69">
        <w:rPr>
          <w:rStyle w:val="aff4"/>
          <w:rFonts w:hint="cs"/>
          <w:rtl/>
        </w:rPr>
        <w:t>ר"ח</w:t>
      </w:r>
      <w:r>
        <w:rPr>
          <w:rFonts w:hint="cs"/>
          <w:rtl/>
        </w:rPr>
        <w:t xml:space="preserve">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Ref91409456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3393E">
        <w:rPr>
          <w:rStyle w:val="af2"/>
          <w:rFonts w:eastAsia="Guttman Hodes"/>
          <w:rtl/>
        </w:rPr>
        <w:fldChar w:fldCharType="end"/>
      </w:r>
      <w:r>
        <w:rPr>
          <w:rFonts w:hint="cs"/>
          <w:rtl/>
        </w:rPr>
        <w:t xml:space="preserve"> "ידו </w:t>
      </w:r>
      <w:r>
        <w:rPr>
          <w:rtl/>
        </w:rPr>
        <w:t>לא נח גופו נח ידו בתר גופו גרירא גופו מינח נייח</w:t>
      </w:r>
      <w:r>
        <w:rPr>
          <w:rFonts w:hint="cs"/>
          <w:rtl/>
        </w:rPr>
        <w:t xml:space="preserve">", דא"צ לומר דידו בתר גופו גרירא דהוא מיותר, וביאר </w:t>
      </w:r>
      <w:r w:rsidRPr="00850B69">
        <w:rPr>
          <w:rStyle w:val="aff4"/>
          <w:rFonts w:hint="cs"/>
          <w:rtl/>
        </w:rPr>
        <w:t>רש"י</w:t>
      </w:r>
      <w:r>
        <w:rPr>
          <w:rFonts w:hint="cs"/>
          <w:rtl/>
        </w:rPr>
        <w:t xml:space="preserve"> דתירוץ הגמ' הוא דידו לא נייח ע"ג הקרקע, </w:t>
      </w:r>
      <w:r w:rsidRPr="00177A1E">
        <w:rPr>
          <w:rStyle w:val="af"/>
          <w:rFonts w:hint="cs"/>
          <w:rtl/>
        </w:rPr>
        <w:t xml:space="preserve">[ולכן בפשט העני את ידו ונתן בעה"ב לתוכה פטור], </w:t>
      </w:r>
      <w:r>
        <w:rPr>
          <w:rFonts w:hint="cs"/>
          <w:rtl/>
        </w:rPr>
        <w:t xml:space="preserve">ואילו גופו נייח ע"ג הקרקע, והקשו </w:t>
      </w:r>
      <w:r w:rsidRPr="00850B69">
        <w:rPr>
          <w:rStyle w:val="aff4"/>
          <w:rFonts w:hint="cs"/>
          <w:rtl/>
        </w:rPr>
        <w:t>הרמב"ן</w:t>
      </w:r>
      <w:r>
        <w:rPr>
          <w:rFonts w:hint="cs"/>
          <w:rtl/>
        </w:rPr>
        <w:t xml:space="preserve"> </w:t>
      </w:r>
      <w:r w:rsidRPr="00850B69">
        <w:rPr>
          <w:rStyle w:val="aff4"/>
          <w:rFonts w:hint="cs"/>
          <w:rtl/>
        </w:rPr>
        <w:t>והר</w:t>
      </w:r>
      <w:r>
        <w:rPr>
          <w:rStyle w:val="aff4"/>
          <w:rFonts w:hint="cs"/>
          <w:rtl/>
        </w:rPr>
        <w:t>שב"א</w:t>
      </w:r>
      <w:r>
        <w:rPr>
          <w:rFonts w:hint="cs"/>
          <w:rtl/>
        </w:rPr>
        <w:t xml:space="preserve"> </w:t>
      </w:r>
      <w:r w:rsidRPr="00351BA6">
        <w:rPr>
          <w:rStyle w:val="aff4"/>
          <w:rFonts w:hint="cs"/>
          <w:rtl/>
        </w:rPr>
        <w:t xml:space="preserve">והר"ן </w:t>
      </w:r>
      <w:r>
        <w:rPr>
          <w:rFonts w:hint="cs"/>
          <w:rtl/>
        </w:rPr>
        <w:t xml:space="preserve">דאי אמרינן דידו לא נייח, א"כ אף כשהעני נתן לתוך ידו של הבעה"ב, או שנטל מתוכה והוציא, יהיה העני פטור כיון שהוא לא עקר ולא הניח בקרקע, דהא ידו לא נייח, וצריך עקירה והנחה במקום דנייח, ועי' במה שביאר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Ref90587491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הרמב"ן</w:t>
      </w:r>
      <w:r>
        <w:rPr>
          <w:rFonts w:hint="cs"/>
          <w:rtl/>
        </w:rPr>
        <w:t>.</w:t>
      </w:r>
      <w:bookmarkEnd w:id="1483"/>
    </w:p>
    <w:p w14:paraId="01CFC6F7" w14:textId="77777777" w:rsidR="001E0068" w:rsidRPr="000D1070" w:rsidRDefault="001E0068" w:rsidP="001E0068">
      <w:pPr>
        <w:pStyle w:val="a7"/>
      </w:pPr>
      <w:bookmarkStart w:id="1485" w:name="_Toc163205705"/>
      <w:bookmarkStart w:id="1486" w:name="_Toc163207251"/>
      <w:r>
        <w:rPr>
          <w:rFonts w:hint="cs"/>
          <w:rtl/>
        </w:rPr>
        <w:t>בי' הראשונים ברש"י דבאותה רשות ידו מונחת בקרקע אגב גופו ורק ברשות אחרת לא נייח</w:t>
      </w:r>
      <w:bookmarkEnd w:id="1485"/>
      <w:bookmarkEnd w:id="1486"/>
    </w:p>
    <w:p w14:paraId="1B10B279" w14:textId="77777777" w:rsidR="001E0068" w:rsidRDefault="001E0068" w:rsidP="006C4D7E">
      <w:pPr>
        <w:pStyle w:val="a3"/>
        <w:rPr>
          <w:rtl/>
        </w:rPr>
      </w:pPr>
      <w:r w:rsidRPr="000D1070">
        <w:rPr>
          <w:rtl/>
        </w:rPr>
        <w:t xml:space="preserve">וביאר </w:t>
      </w:r>
      <w:r w:rsidRPr="000D1070">
        <w:rPr>
          <w:rStyle w:val="aff4"/>
          <w:rtl/>
        </w:rPr>
        <w:t>הרמב"ן</w:t>
      </w:r>
      <w:r w:rsidRPr="000D1070">
        <w:rPr>
          <w:rtl/>
        </w:rPr>
        <w:t xml:space="preserve"> </w:t>
      </w:r>
      <w:r w:rsidRPr="009E0C28">
        <w:rPr>
          <w:rStyle w:val="af2"/>
          <w:rFonts w:eastAsia="Guttman Hodes" w:hint="cs"/>
          <w:rtl/>
        </w:rPr>
        <w:t>(ד"ה ה"ג)</w:t>
      </w:r>
      <w:r>
        <w:rPr>
          <w:rFonts w:hint="cs"/>
          <w:rtl/>
        </w:rPr>
        <w:t xml:space="preserve"> </w:t>
      </w:r>
      <w:r w:rsidRPr="000D1070">
        <w:rPr>
          <w:rtl/>
        </w:rPr>
        <w:t xml:space="preserve">דס"ל </w:t>
      </w:r>
      <w:r w:rsidRPr="000D1070">
        <w:rPr>
          <w:rStyle w:val="aff4"/>
          <w:rtl/>
        </w:rPr>
        <w:t>לרש"י</w:t>
      </w:r>
      <w:r w:rsidRPr="000D1070">
        <w:rPr>
          <w:rtl/>
        </w:rPr>
        <w:t xml:space="preserve"> דבעני דגופו נייח, </w:t>
      </w:r>
      <w:r w:rsidRPr="00BE7ACD">
        <w:rPr>
          <w:rStyle w:val="af"/>
          <w:rtl/>
        </w:rPr>
        <w:t>[ברה"</w:t>
      </w:r>
      <w:r w:rsidRPr="00BE7ACD">
        <w:rPr>
          <w:rStyle w:val="af"/>
          <w:rFonts w:hint="cs"/>
          <w:rtl/>
        </w:rPr>
        <w:t>ר</w:t>
      </w:r>
      <w:r w:rsidRPr="00BE7ACD">
        <w:rPr>
          <w:rStyle w:val="af"/>
          <w:rtl/>
        </w:rPr>
        <w:t xml:space="preserve"> דהוא עומד ברה"ר],</w:t>
      </w:r>
      <w:r w:rsidRPr="000D1070">
        <w:rPr>
          <w:rtl/>
        </w:rPr>
        <w:t xml:space="preserve"> לכן אמרינן דידו מונחת אגב גופו, אעפ"י דידו אינה נחה מחמת עצמה</w:t>
      </w:r>
      <w:r>
        <w:rPr>
          <w:rFonts w:hint="cs"/>
          <w:rtl/>
        </w:rPr>
        <w:t>,</w:t>
      </w:r>
      <w:r w:rsidRPr="000D1070">
        <w:rPr>
          <w:rFonts w:hint="cs"/>
          <w:rtl/>
        </w:rPr>
        <w:t xml:space="preserve"> </w:t>
      </w:r>
      <w:r>
        <w:rPr>
          <w:rFonts w:hint="cs"/>
          <w:rtl/>
        </w:rPr>
        <w:t xml:space="preserve">וכן תירץ </w:t>
      </w:r>
      <w:r w:rsidRPr="000D1070">
        <w:rPr>
          <w:rStyle w:val="aff4"/>
          <w:rFonts w:hint="cs"/>
          <w:rtl/>
        </w:rPr>
        <w:t>הרשב"א</w:t>
      </w:r>
      <w:r>
        <w:rPr>
          <w:rFonts w:hint="cs"/>
          <w:rtl/>
        </w:rPr>
        <w:t xml:space="preserve"> </w:t>
      </w:r>
      <w:r w:rsidRPr="009E0C28">
        <w:rPr>
          <w:rStyle w:val="af2"/>
          <w:rFonts w:eastAsia="Guttman Hodes" w:hint="cs"/>
          <w:rtl/>
        </w:rPr>
        <w:t>(ד"ה ה"ג)</w:t>
      </w:r>
      <w:r>
        <w:rPr>
          <w:rFonts w:hint="cs"/>
          <w:rtl/>
        </w:rPr>
        <w:t xml:space="preserve"> דהא דאמרינן דידו לא נייחא היינו דוקא כשידו ברשות אחרת</w:t>
      </w:r>
      <w:r>
        <w:rPr>
          <w:rStyle w:val="afff0"/>
          <w:rtl/>
        </w:rPr>
        <w:footnoteReference w:id="16"/>
      </w:r>
      <w:r>
        <w:rPr>
          <w:rFonts w:hint="cs"/>
          <w:rtl/>
        </w:rPr>
        <w:t xml:space="preserve">, וכן תירץ </w:t>
      </w:r>
      <w:r w:rsidRPr="00351BA6">
        <w:rPr>
          <w:rStyle w:val="aff4"/>
          <w:rFonts w:hint="cs"/>
          <w:rtl/>
        </w:rPr>
        <w:t>הר"ן</w:t>
      </w:r>
      <w:r>
        <w:rPr>
          <w:rFonts w:hint="cs"/>
          <w:rtl/>
        </w:rPr>
        <w:t xml:space="preserve"> </w:t>
      </w:r>
      <w:r w:rsidRPr="00351BA6">
        <w:rPr>
          <w:rStyle w:val="af2"/>
          <w:rFonts w:eastAsia="Guttman Hodes" w:hint="cs"/>
          <w:rtl/>
        </w:rPr>
        <w:t>(ד"ה ידו)</w:t>
      </w:r>
      <w:r>
        <w:rPr>
          <w:rFonts w:hint="cs"/>
          <w:rtl/>
        </w:rPr>
        <w:t xml:space="preserve"> דבעני דידו וגופו ברשות אחת, לכן כיון שגופו מונח ע"ג קרקע, אף ידו חשיבא כמונחת ע"ג קרקע, אבל במקום שגופו ברשות אחת וידו ברשות אחרת, דאין היד חשיבא כמונחת ברשות האחרת.</w:t>
      </w:r>
      <w:bookmarkEnd w:id="1484"/>
    </w:p>
    <w:p w14:paraId="6A9B7D09" w14:textId="77777777" w:rsidR="001E0068" w:rsidRPr="000C6E62" w:rsidRDefault="001E0068" w:rsidP="001E0068">
      <w:pPr>
        <w:pStyle w:val="a7"/>
        <w:rPr>
          <w:rtl/>
        </w:rPr>
      </w:pPr>
      <w:bookmarkStart w:id="1487" w:name="_Toc163205706"/>
      <w:bookmarkStart w:id="1488" w:name="_Toc163207252"/>
      <w:r>
        <w:rPr>
          <w:rFonts w:hint="cs"/>
          <w:rtl/>
        </w:rPr>
        <w:t>דחיית הרמב"ן לרש"י דאף אי היד כמונחת ע"ג קרקע יפטר העני דגרירא בתר גופו לרשות אחרת</w:t>
      </w:r>
      <w:bookmarkEnd w:id="1487"/>
      <w:bookmarkEnd w:id="1488"/>
    </w:p>
    <w:p w14:paraId="6A18B223" w14:textId="4AC78D62" w:rsidR="001E0068" w:rsidRDefault="001E0068" w:rsidP="006C4D7E">
      <w:pPr>
        <w:pStyle w:val="a3"/>
        <w:rPr>
          <w:rtl/>
        </w:rPr>
      </w:pPr>
      <w:bookmarkStart w:id="1489" w:name="_Ref91435656"/>
      <w:r>
        <w:rPr>
          <w:rFonts w:hint="cs"/>
          <w:rtl/>
        </w:rPr>
        <w:t xml:space="preserve">אך דחה </w:t>
      </w:r>
      <w:r w:rsidRPr="00850B69">
        <w:rPr>
          <w:rStyle w:val="aff4"/>
          <w:rFonts w:hint="cs"/>
          <w:rtl/>
        </w:rPr>
        <w:t>הרמב"ן</w:t>
      </w:r>
      <w:r>
        <w:rPr>
          <w:rFonts w:hint="cs"/>
          <w:rtl/>
        </w:rPr>
        <w:t xml:space="preserve"> את דברי </w:t>
      </w:r>
      <w:r w:rsidRPr="00850B69">
        <w:rPr>
          <w:rStyle w:val="aff4"/>
          <w:rFonts w:hint="cs"/>
          <w:rtl/>
        </w:rPr>
        <w:t>רש"י</w:t>
      </w:r>
      <w:r>
        <w:rPr>
          <w:rFonts w:hint="cs"/>
          <w:rtl/>
        </w:rPr>
        <w:t xml:space="preserve"> דאף אם ידו הייתה מונחת, ג"כ היה העני פטור, כיון דידו בתר גופו גרירא, וכל שידו ברשות אחת והוא עומד ברשות אחרת, תנן במתני' דהוא פטור, כיון דידו בתר גופו גרירא, וכתב </w:t>
      </w:r>
      <w:r w:rsidRPr="00850B69">
        <w:rPr>
          <w:rStyle w:val="aff4"/>
          <w:rFonts w:hint="cs"/>
          <w:rtl/>
        </w:rPr>
        <w:t>הרמב"ן</w:t>
      </w:r>
      <w:r>
        <w:rPr>
          <w:rFonts w:hint="cs"/>
          <w:rtl/>
        </w:rPr>
        <w:t xml:space="preserve"> דאף לפי גירסת </w:t>
      </w:r>
      <w:r w:rsidRPr="006B4927">
        <w:rPr>
          <w:rStyle w:val="aff4"/>
          <w:rFonts w:hint="cs"/>
          <w:rtl/>
        </w:rPr>
        <w:t>רש"י</w:t>
      </w:r>
      <w:r>
        <w:rPr>
          <w:rFonts w:hint="cs"/>
          <w:rtl/>
        </w:rPr>
        <w:t xml:space="preserve"> דתירוץ הגמ' הוא רק "ידו לא נייח גופו נייח", ג"כ צריך לבאר דכיון דידו ברשות אחרת אמרינן דידו לא נייח, דבתר גופו גרירא, וכ"כ</w:t>
      </w:r>
      <w:r w:rsidRPr="00020ACE">
        <w:rPr>
          <w:rStyle w:val="aff4"/>
          <w:rFonts w:hint="cs"/>
          <w:rtl/>
        </w:rPr>
        <w:t xml:space="preserve"> התוס'</w:t>
      </w:r>
      <w:r>
        <w:rPr>
          <w:rFonts w:hint="cs"/>
          <w:rtl/>
        </w:rPr>
        <w:t xml:space="preserve">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Ref91434281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020ACE">
        <w:rPr>
          <w:rStyle w:val="af2"/>
          <w:rFonts w:eastAsia="Guttman Hodes"/>
          <w:rtl/>
        </w:rPr>
        <w:fldChar w:fldCharType="end"/>
      </w:r>
      <w:r>
        <w:rPr>
          <w:rFonts w:hint="cs"/>
          <w:rtl/>
        </w:rPr>
        <w:t xml:space="preserve">, ועי' במ"ש </w:t>
      </w:r>
      <w:r>
        <w:rPr>
          <w:rStyle w:val="aff4"/>
          <w:rFonts w:hint="cs"/>
          <w:rtl/>
        </w:rPr>
        <w:t>הרשב"א</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Ref91436935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בדעת </w:t>
      </w:r>
      <w:r w:rsidRPr="00EF12D9">
        <w:rPr>
          <w:rStyle w:val="aff4"/>
          <w:rFonts w:hint="cs"/>
          <w:rtl/>
        </w:rPr>
        <w:t>רש"י</w:t>
      </w:r>
      <w:r>
        <w:rPr>
          <w:rFonts w:hint="cs"/>
          <w:rtl/>
        </w:rPr>
        <w:t>.</w:t>
      </w:r>
      <w:bookmarkEnd w:id="1489"/>
    </w:p>
    <w:p w14:paraId="5076C9D2" w14:textId="77777777" w:rsidR="001E0068" w:rsidRDefault="001E0068" w:rsidP="001E0068">
      <w:pPr>
        <w:pStyle w:val="a7"/>
      </w:pPr>
      <w:bookmarkStart w:id="1490" w:name="_Toc163205707"/>
      <w:bookmarkStart w:id="1491" w:name="_Toc163207253"/>
      <w:r>
        <w:rPr>
          <w:rFonts w:hint="cs"/>
          <w:rtl/>
        </w:rPr>
        <w:t>בי' הר"ן דלרש"י בהניח ידו בקרקע חייב ולר"ח פטור דבתר גופו גרירא לרה"ר ולא נייח ברה"י</w:t>
      </w:r>
      <w:bookmarkEnd w:id="1490"/>
      <w:bookmarkEnd w:id="1491"/>
    </w:p>
    <w:p w14:paraId="782966B6" w14:textId="0AFAC067" w:rsidR="001E0068" w:rsidRDefault="001E0068" w:rsidP="006C4D7E">
      <w:pPr>
        <w:pStyle w:val="a3"/>
        <w:rPr>
          <w:rtl/>
        </w:rPr>
      </w:pPr>
      <w:bookmarkStart w:id="1492" w:name="_Ref91435835"/>
      <w:r>
        <w:rPr>
          <w:rtl/>
        </w:rPr>
        <w:t>ו</w:t>
      </w:r>
      <w:r>
        <w:rPr>
          <w:rFonts w:hint="cs"/>
          <w:rtl/>
        </w:rPr>
        <w:t xml:space="preserve">כתב </w:t>
      </w:r>
      <w:r w:rsidRPr="006B4927">
        <w:rPr>
          <w:rStyle w:val="aff4"/>
          <w:rFonts w:hint="cs"/>
          <w:rtl/>
        </w:rPr>
        <w:t>הר"ן</w:t>
      </w:r>
      <w:r>
        <w:rPr>
          <w:rFonts w:hint="cs"/>
          <w:rtl/>
        </w:rPr>
        <w:t xml:space="preserve"> דלפי גירסת </w:t>
      </w:r>
      <w:r w:rsidRPr="00850B69">
        <w:rPr>
          <w:rStyle w:val="aff4"/>
          <w:rFonts w:hint="cs"/>
          <w:rtl/>
        </w:rPr>
        <w:t>רש"י</w:t>
      </w:r>
      <w:r>
        <w:rPr>
          <w:rFonts w:hint="cs"/>
          <w:rtl/>
        </w:rPr>
        <w:t xml:space="preserve"> </w:t>
      </w:r>
      <w:r w:rsidRPr="00FF7EEB">
        <w:rPr>
          <w:rStyle w:val="aff5"/>
          <w:rFonts w:hint="cs"/>
          <w:rtl/>
        </w:rPr>
        <w:t xml:space="preserve">(עי' אות </w:t>
      </w:r>
      <w:r w:rsidRPr="00FF7EEB">
        <w:rPr>
          <w:rStyle w:val="aff5"/>
          <w:rtl/>
        </w:rPr>
        <w:fldChar w:fldCharType="begin"/>
      </w:r>
      <w:r w:rsidRPr="00FF7EEB">
        <w:rPr>
          <w:rStyle w:val="aff5"/>
          <w:rtl/>
        </w:rPr>
        <w:instrText xml:space="preserve"> </w:instrText>
      </w:r>
      <w:r w:rsidRPr="00FF7EEB">
        <w:rPr>
          <w:rStyle w:val="aff5"/>
          <w:rFonts w:hint="cs"/>
        </w:rPr>
        <w:instrText>REF</w:instrText>
      </w:r>
      <w:r w:rsidRPr="00FF7EEB">
        <w:rPr>
          <w:rStyle w:val="aff5"/>
          <w:rFonts w:hint="cs"/>
          <w:rtl/>
        </w:rPr>
        <w:instrText xml:space="preserve"> _</w:instrText>
      </w:r>
      <w:r w:rsidRPr="00FF7EEB">
        <w:rPr>
          <w:rStyle w:val="aff5"/>
          <w:rFonts w:hint="cs"/>
        </w:rPr>
        <w:instrText>Ref91434272 \r \h</w:instrText>
      </w:r>
      <w:r w:rsidRPr="00FF7EEB">
        <w:rPr>
          <w:rStyle w:val="aff5"/>
          <w:rtl/>
        </w:rPr>
        <w:instrText xml:space="preserve"> </w:instrText>
      </w:r>
      <w:r w:rsidRPr="00FF7EEB">
        <w:rPr>
          <w:rStyle w:val="aff5"/>
          <w:rtl/>
        </w:rPr>
      </w:r>
      <w:r w:rsidRPr="00FF7EEB">
        <w:rPr>
          <w:rStyle w:val="aff5"/>
          <w:rtl/>
        </w:rPr>
        <w:fldChar w:fldCharType="separate"/>
      </w:r>
      <w:r w:rsidR="00250336">
        <w:rPr>
          <w:rStyle w:val="aff5"/>
          <w:cs/>
        </w:rPr>
        <w:t>‎</w:t>
      </w:r>
      <w:r w:rsidR="00250336">
        <w:rPr>
          <w:rStyle w:val="aff5"/>
          <w:rtl/>
        </w:rPr>
        <w:t>כד)</w:t>
      </w:r>
      <w:r w:rsidRPr="00FF7EEB">
        <w:rPr>
          <w:rStyle w:val="aff5"/>
          <w:rtl/>
        </w:rPr>
        <w:fldChar w:fldCharType="end"/>
      </w:r>
      <w:r>
        <w:rPr>
          <w:rFonts w:hint="cs"/>
          <w:rtl/>
        </w:rPr>
        <w:t xml:space="preserve"> אפש"ל דאם הניח את ידו בקרקע ונתן בעה"ב לתוכה והוציא דהעני חייב, </w:t>
      </w:r>
      <w:r w:rsidRPr="00C85E41">
        <w:rPr>
          <w:rStyle w:val="af"/>
          <w:rFonts w:hint="cs"/>
          <w:rtl/>
        </w:rPr>
        <w:t xml:space="preserve">[וכ"כ </w:t>
      </w:r>
      <w:r w:rsidRPr="00C85E41">
        <w:rPr>
          <w:rStyle w:val="aff9"/>
          <w:rtl/>
        </w:rPr>
        <w:t>המרכה"מ</w:t>
      </w:r>
      <w:r w:rsidRPr="00C85E41">
        <w:rPr>
          <w:rStyle w:val="aff5"/>
          <w:rtl/>
        </w:rPr>
        <w:t xml:space="preserve"> (שבת פט"ו ה"א סוד"ה ואינו כן)</w:t>
      </w:r>
      <w:r w:rsidRPr="00C85E41">
        <w:rPr>
          <w:rStyle w:val="aff5"/>
          <w:rFonts w:hint="cs"/>
          <w:rtl/>
        </w:rPr>
        <w:t xml:space="preserve"> </w:t>
      </w:r>
      <w:r w:rsidRPr="00C85E41">
        <w:rPr>
          <w:rStyle w:val="af"/>
          <w:rFonts w:hint="cs"/>
          <w:rtl/>
        </w:rPr>
        <w:t xml:space="preserve">בדעת </w:t>
      </w:r>
      <w:r w:rsidRPr="00C85E41">
        <w:rPr>
          <w:rStyle w:val="aff9"/>
          <w:rFonts w:hint="cs"/>
          <w:rtl/>
        </w:rPr>
        <w:t>רש"י</w:t>
      </w:r>
      <w:r w:rsidRPr="00C85E41">
        <w:rPr>
          <w:rStyle w:val="af"/>
          <w:rFonts w:hint="cs"/>
          <w:rtl/>
        </w:rPr>
        <w:t xml:space="preserve">, עיי"ש בדבריו], </w:t>
      </w:r>
      <w:r>
        <w:rPr>
          <w:rFonts w:hint="cs"/>
          <w:rtl/>
        </w:rPr>
        <w:t xml:space="preserve">אך כתב </w:t>
      </w:r>
      <w:r w:rsidRPr="006B4927">
        <w:rPr>
          <w:rStyle w:val="aff4"/>
          <w:rFonts w:hint="cs"/>
          <w:rtl/>
        </w:rPr>
        <w:t>הר"ן</w:t>
      </w:r>
      <w:r>
        <w:rPr>
          <w:rFonts w:hint="cs"/>
          <w:rtl/>
        </w:rPr>
        <w:t xml:space="preserve"> דלפי גירסת </w:t>
      </w:r>
      <w:r w:rsidRPr="00850B69">
        <w:rPr>
          <w:rStyle w:val="aff4"/>
          <w:rFonts w:hint="cs"/>
          <w:rtl/>
        </w:rPr>
        <w:t>ר"ח</w:t>
      </w:r>
      <w:r>
        <w:rPr>
          <w:rFonts w:hint="cs"/>
          <w:rtl/>
        </w:rPr>
        <w:t xml:space="preserve"> </w:t>
      </w:r>
      <w:r w:rsidRPr="0093393E">
        <w:rPr>
          <w:rStyle w:val="af2"/>
          <w:rFonts w:eastAsia="Guttman Hodes" w:hint="cs"/>
          <w:rtl/>
        </w:rPr>
        <w:t xml:space="preserve">(עי' אות </w:t>
      </w:r>
      <w:r w:rsidRPr="0093393E">
        <w:rPr>
          <w:rStyle w:val="af2"/>
          <w:rFonts w:eastAsia="Guttman Hodes"/>
          <w:rtl/>
        </w:rPr>
        <w:fldChar w:fldCharType="begin"/>
      </w:r>
      <w:r w:rsidRPr="0093393E">
        <w:rPr>
          <w:rStyle w:val="af2"/>
          <w:rFonts w:eastAsia="Guttman Hodes"/>
          <w:rtl/>
        </w:rPr>
        <w:instrText xml:space="preserve"> </w:instrText>
      </w:r>
      <w:r w:rsidRPr="0093393E">
        <w:rPr>
          <w:rStyle w:val="af2"/>
          <w:rFonts w:eastAsia="Guttman Hodes" w:hint="cs"/>
        </w:rPr>
        <w:instrText>REF</w:instrText>
      </w:r>
      <w:r w:rsidRPr="0093393E">
        <w:rPr>
          <w:rStyle w:val="af2"/>
          <w:rFonts w:eastAsia="Guttman Hodes" w:hint="cs"/>
          <w:rtl/>
        </w:rPr>
        <w:instrText xml:space="preserve"> _</w:instrText>
      </w:r>
      <w:r w:rsidRPr="0093393E">
        <w:rPr>
          <w:rStyle w:val="af2"/>
          <w:rFonts w:eastAsia="Guttman Hodes" w:hint="cs"/>
        </w:rPr>
        <w:instrText>Ref91409456 \r \h</w:instrText>
      </w:r>
      <w:r w:rsidRPr="0093393E">
        <w:rPr>
          <w:rStyle w:val="af2"/>
          <w:rFonts w:eastAsia="Guttman Hodes"/>
          <w:rtl/>
        </w:rPr>
        <w:instrText xml:space="preserve"> </w:instrText>
      </w:r>
      <w:r w:rsidRPr="0093393E">
        <w:rPr>
          <w:rStyle w:val="af2"/>
          <w:rFonts w:eastAsia="Guttman Hodes"/>
          <w:rtl/>
        </w:rPr>
      </w:r>
      <w:r w:rsidRPr="0093393E">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3393E">
        <w:rPr>
          <w:rStyle w:val="af2"/>
          <w:rFonts w:eastAsia="Guttman Hodes"/>
          <w:rtl/>
        </w:rPr>
        <w:fldChar w:fldCharType="end"/>
      </w:r>
      <w:r>
        <w:rPr>
          <w:rFonts w:hint="cs"/>
          <w:rtl/>
        </w:rPr>
        <w:t xml:space="preserve"> אף אם העני הניח את ידו בקרקע, והניח בעה"ב לתוכה והוציא פטור, כיון דידו בתר גופו גרירא, ולכן אף כשהניח את ידו ע"ג קרקע, לא חשיב ודהוציא מרה"י לרה"ר, דהיד אינה כמונחת ברה"י, דגרירא בתר גופו דברה"ר, אך כתב </w:t>
      </w:r>
      <w:r w:rsidRPr="006B4927">
        <w:rPr>
          <w:rStyle w:val="aff4"/>
          <w:rFonts w:hint="cs"/>
          <w:rtl/>
        </w:rPr>
        <w:t>הר"ן</w:t>
      </w:r>
      <w:r>
        <w:rPr>
          <w:rFonts w:hint="cs"/>
          <w:rtl/>
        </w:rPr>
        <w:t xml:space="preserve"> דהיינו דוקא לדעת אביי דס"ל בגמ' לקמן </w:t>
      </w:r>
      <w:r w:rsidRPr="0093393E">
        <w:rPr>
          <w:rStyle w:val="af2"/>
          <w:rFonts w:eastAsia="Guttman Hodes" w:hint="cs"/>
          <w:rtl/>
        </w:rPr>
        <w:t xml:space="preserve">(צב.) </w:t>
      </w:r>
      <w:r>
        <w:rPr>
          <w:rFonts w:hint="cs"/>
          <w:rtl/>
        </w:rPr>
        <w:t xml:space="preserve">דאגד ידו שמיה אגד, אבל לרבא דס"ל דאגד ידו </w:t>
      </w:r>
      <w:r>
        <w:rPr>
          <w:rFonts w:hint="cs"/>
          <w:rtl/>
        </w:rPr>
        <w:t xml:space="preserve">לאו שמיה אגד, אף לדעת </w:t>
      </w:r>
      <w:r w:rsidRPr="006B4927">
        <w:rPr>
          <w:rStyle w:val="aff4"/>
          <w:rFonts w:hint="cs"/>
          <w:rtl/>
        </w:rPr>
        <w:t>ר"ח</w:t>
      </w:r>
      <w:r>
        <w:rPr>
          <w:rFonts w:hint="cs"/>
          <w:rtl/>
        </w:rPr>
        <w:t xml:space="preserve"> כל שהניח את ידו למטה מג"ט הוי כמונחת וחייב, ועי' במ"ש </w:t>
      </w:r>
      <w:r w:rsidRPr="002B2772">
        <w:rPr>
          <w:rStyle w:val="aff4"/>
          <w:rFonts w:hint="cs"/>
          <w:rtl/>
        </w:rPr>
        <w:t xml:space="preserve">המאירי </w:t>
      </w:r>
      <w:r w:rsidRPr="002B2772">
        <w:rPr>
          <w:rStyle w:val="af2"/>
          <w:rFonts w:eastAsia="Guttman Hodes" w:hint="cs"/>
          <w:rtl/>
        </w:rPr>
        <w:t xml:space="preserve">(עי' אות </w:t>
      </w:r>
      <w:r w:rsidRPr="002B2772">
        <w:rPr>
          <w:rStyle w:val="af2"/>
          <w:rFonts w:eastAsia="Guttman Hodes"/>
          <w:rtl/>
        </w:rPr>
        <w:fldChar w:fldCharType="begin"/>
      </w:r>
      <w:r w:rsidRPr="002B2772">
        <w:rPr>
          <w:rStyle w:val="af2"/>
          <w:rFonts w:eastAsia="Guttman Hodes"/>
          <w:rtl/>
        </w:rPr>
        <w:instrText xml:space="preserve"> </w:instrText>
      </w:r>
      <w:r w:rsidRPr="002B2772">
        <w:rPr>
          <w:rStyle w:val="af2"/>
          <w:rFonts w:eastAsia="Guttman Hodes" w:hint="cs"/>
        </w:rPr>
        <w:instrText>REF</w:instrText>
      </w:r>
      <w:r w:rsidRPr="002B2772">
        <w:rPr>
          <w:rStyle w:val="af2"/>
          <w:rFonts w:eastAsia="Guttman Hodes" w:hint="cs"/>
          <w:rtl/>
        </w:rPr>
        <w:instrText xml:space="preserve"> _</w:instrText>
      </w:r>
      <w:r w:rsidRPr="002B2772">
        <w:rPr>
          <w:rStyle w:val="af2"/>
          <w:rFonts w:eastAsia="Guttman Hodes" w:hint="cs"/>
        </w:rPr>
        <w:instrText>Ref91448865 \r \h</w:instrText>
      </w:r>
      <w:r w:rsidRPr="002B2772">
        <w:rPr>
          <w:rStyle w:val="af2"/>
          <w:rFonts w:eastAsia="Guttman Hodes"/>
          <w:rtl/>
        </w:rPr>
        <w:instrText xml:space="preserve"> </w:instrText>
      </w:r>
      <w:r w:rsidRPr="002B2772">
        <w:rPr>
          <w:rStyle w:val="af2"/>
          <w:rFonts w:eastAsia="Guttman Hodes"/>
          <w:rtl/>
        </w:rPr>
      </w:r>
      <w:r w:rsidRPr="002B2772">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B2772">
        <w:rPr>
          <w:rStyle w:val="af2"/>
          <w:rFonts w:eastAsia="Guttman Hodes"/>
          <w:rtl/>
        </w:rPr>
        <w:fldChar w:fldCharType="end"/>
      </w:r>
      <w:r>
        <w:rPr>
          <w:rStyle w:val="aff4"/>
          <w:rFonts w:hint="cs"/>
          <w:rtl/>
        </w:rPr>
        <w:t xml:space="preserve"> ו</w:t>
      </w:r>
      <w:r w:rsidRPr="00020ACE">
        <w:rPr>
          <w:rStyle w:val="aff4"/>
          <w:rFonts w:hint="cs"/>
          <w:rtl/>
        </w:rPr>
        <w:t xml:space="preserve">המרומי שדה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Ref91435818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020ACE">
        <w:rPr>
          <w:rStyle w:val="af2"/>
          <w:rFonts w:eastAsia="Guttman Hodes"/>
          <w:rtl/>
        </w:rPr>
        <w:fldChar w:fldCharType="end"/>
      </w:r>
      <w:r>
        <w:rPr>
          <w:rFonts w:hint="cs"/>
          <w:rtl/>
        </w:rPr>
        <w:t>.</w:t>
      </w:r>
      <w:bookmarkEnd w:id="1492"/>
    </w:p>
    <w:p w14:paraId="675643C2" w14:textId="77777777" w:rsidR="001E0068" w:rsidRPr="00986C1C" w:rsidRDefault="001E0068" w:rsidP="001E0068">
      <w:pPr>
        <w:pStyle w:val="a7"/>
        <w:rPr>
          <w:rtl/>
        </w:rPr>
      </w:pPr>
      <w:bookmarkStart w:id="1493" w:name="_Toc163205708"/>
      <w:bookmarkStart w:id="1494" w:name="_Toc163207254"/>
      <w:r>
        <w:rPr>
          <w:rFonts w:hint="cs"/>
          <w:rtl/>
        </w:rPr>
        <w:t>בי' הרשב"א ברש"י דאף בידו מונחת ע"ג קרקע ל"ה הנחה דאי"ז דרך הנחה וגרירא בתר גופו</w:t>
      </w:r>
      <w:bookmarkEnd w:id="1493"/>
      <w:bookmarkEnd w:id="1494"/>
    </w:p>
    <w:p w14:paraId="73725C30" w14:textId="2E6641DF" w:rsidR="001E0068" w:rsidRPr="0093393E" w:rsidRDefault="001E0068" w:rsidP="006C4D7E">
      <w:pPr>
        <w:pStyle w:val="a3"/>
        <w:rPr>
          <w:rStyle w:val="af"/>
          <w:rtl/>
        </w:rPr>
      </w:pPr>
      <w:bookmarkStart w:id="1495" w:name="_Ref91436427"/>
      <w:bookmarkStart w:id="1496" w:name="_Ref91447951"/>
      <w:r w:rsidRPr="006B4927">
        <w:rPr>
          <w:rFonts w:hint="cs"/>
          <w:rtl/>
        </w:rPr>
        <w:t>אבל</w:t>
      </w:r>
      <w:r>
        <w:rPr>
          <w:rStyle w:val="aff4"/>
          <w:rFonts w:hint="cs"/>
          <w:rtl/>
        </w:rPr>
        <w:t xml:space="preserve"> </w:t>
      </w:r>
      <w:r w:rsidRPr="00882370">
        <w:rPr>
          <w:rStyle w:val="aff4"/>
          <w:rFonts w:hint="cs"/>
          <w:rtl/>
        </w:rPr>
        <w:t>הרשב"א</w:t>
      </w:r>
      <w:r>
        <w:rPr>
          <w:rFonts w:hint="cs"/>
          <w:rtl/>
        </w:rPr>
        <w:t xml:space="preserve"> </w:t>
      </w:r>
      <w:r w:rsidRPr="0093393E">
        <w:rPr>
          <w:rStyle w:val="af2"/>
          <w:rFonts w:eastAsia="Guttman Hodes" w:hint="cs"/>
          <w:rtl/>
        </w:rPr>
        <w:t xml:space="preserve">(ד"ה ה"ג, עפ"י הוספה מכת"י, נד' רק במהדו' "זכרון יעקב") </w:t>
      </w:r>
      <w:r>
        <w:rPr>
          <w:rFonts w:hint="cs"/>
          <w:rtl/>
        </w:rPr>
        <w:t xml:space="preserve">כתב דאף לדעת </w:t>
      </w:r>
      <w:r w:rsidRPr="000D1070">
        <w:rPr>
          <w:rStyle w:val="aff4"/>
          <w:rFonts w:hint="cs"/>
          <w:rtl/>
        </w:rPr>
        <w:t xml:space="preserve">רש"י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נראה דאין כוונתו לומר שאם היד הייתה מונחת ברשות אחרת ע"ג קרקע, </w:t>
      </w:r>
      <w:r w:rsidRPr="0093393E">
        <w:rPr>
          <w:rStyle w:val="af2"/>
          <w:rFonts w:eastAsia="Guttman Hodes" w:hint="cs"/>
          <w:rtl/>
        </w:rPr>
        <w:t>(עד כאן ההוספה</w:t>
      </w:r>
      <w:r w:rsidRPr="00020ACE">
        <w:rPr>
          <w:rFonts w:hint="cs"/>
          <w:rtl/>
        </w:rPr>
        <w:t xml:space="preserve"> </w:t>
      </w:r>
      <w:r w:rsidRPr="0093393E">
        <w:rPr>
          <w:rStyle w:val="af2"/>
          <w:rFonts w:eastAsia="Guttman Hodes" w:hint="cs"/>
          <w:rtl/>
        </w:rPr>
        <w:t xml:space="preserve">מכת"י), </w:t>
      </w:r>
      <w:r>
        <w:rPr>
          <w:rFonts w:hint="cs"/>
          <w:rtl/>
        </w:rPr>
        <w:t xml:space="preserve">והטעינו חבירו בידו והוציאה דיהיה חייב, דאף כשהיד עצמה מונחת ע"ג הקרקע בתר גופו גרירא, דאין ליד הנחה בפנ"ע, וההנחה שלה היא רק ברשות שהגוף נמצא שם, כיון דהיד מונחת אגב גופו, וביאר </w:t>
      </w:r>
      <w:r w:rsidRPr="00177A1E">
        <w:rPr>
          <w:rStyle w:val="aff4"/>
          <w:rFonts w:hint="cs"/>
          <w:rtl/>
        </w:rPr>
        <w:t>הרשב"א</w:t>
      </w:r>
      <w:r>
        <w:rPr>
          <w:rFonts w:hint="cs"/>
          <w:rtl/>
        </w:rPr>
        <w:t xml:space="preserve"> דכיון שאין דרך להניח את היד ע"ג קרקע, </w:t>
      </w:r>
      <w:r w:rsidRPr="00593F1B">
        <w:rPr>
          <w:rFonts w:hint="cs"/>
          <w:rtl/>
        </w:rPr>
        <w:t xml:space="preserve">אלא הגוף עומד, לכן לעולם היד נגררת אחריו, </w:t>
      </w:r>
      <w:r>
        <w:rPr>
          <w:rFonts w:hint="cs"/>
          <w:rtl/>
        </w:rPr>
        <w:t>לדעת אביי</w:t>
      </w:r>
      <w:r w:rsidRPr="00593F1B">
        <w:rPr>
          <w:rFonts w:hint="cs"/>
          <w:rtl/>
        </w:rPr>
        <w:t xml:space="preserve"> בגמ' לקמן </w:t>
      </w:r>
      <w:r w:rsidRPr="0093393E">
        <w:rPr>
          <w:rStyle w:val="af2"/>
          <w:rFonts w:eastAsia="Guttman Hodes" w:hint="cs"/>
          <w:rtl/>
        </w:rPr>
        <w:t>(צב.)</w:t>
      </w:r>
      <w:r w:rsidRPr="00593F1B">
        <w:rPr>
          <w:rFonts w:hint="cs"/>
          <w:rtl/>
        </w:rPr>
        <w:t xml:space="preserve"> דאגד יד שמיה אגד, ולכן כיון דאגדו בידו הוא, לא מהני מה שהניח</w:t>
      </w:r>
      <w:r>
        <w:rPr>
          <w:rFonts w:hint="cs"/>
          <w:rtl/>
        </w:rPr>
        <w:t xml:space="preserve"> את היד ע"ג הקרקע, דלא חשיבא הנחה, </w:t>
      </w:r>
      <w:r w:rsidRPr="0093393E">
        <w:rPr>
          <w:rStyle w:val="af"/>
          <w:rFonts w:hint="cs"/>
          <w:rtl/>
        </w:rPr>
        <w:t xml:space="preserve">[וכתב </w:t>
      </w:r>
      <w:r w:rsidRPr="0093393E">
        <w:rPr>
          <w:rStyle w:val="aff9"/>
          <w:rFonts w:hint="cs"/>
          <w:rtl/>
        </w:rPr>
        <w:t>הרשב"א</w:t>
      </w:r>
      <w:r w:rsidRPr="0093393E">
        <w:rPr>
          <w:rStyle w:val="af"/>
          <w:rFonts w:hint="cs"/>
          <w:rtl/>
        </w:rPr>
        <w:t xml:space="preserve"> דדמי להא דאיתא בגמ' לקמן</w:t>
      </w:r>
      <w:r w:rsidRPr="0093393E">
        <w:rPr>
          <w:rStyle w:val="aff5"/>
          <w:rFonts w:hint="cs"/>
          <w:rtl/>
        </w:rPr>
        <w:t xml:space="preserve"> (ה:) </w:t>
      </w:r>
      <w:r w:rsidRPr="0093393E">
        <w:rPr>
          <w:rStyle w:val="af"/>
          <w:rFonts w:hint="cs"/>
          <w:rtl/>
        </w:rPr>
        <w:t>דהיה קורא על האסקופה, והתגלגל הספר מידו, דאף דנח ע"ג הקרקע, גולל אצלו ולא חשיב הנחה, דכיון דאגדו בידו חשיב שהספר מונח בידו, וכת</w:t>
      </w:r>
      <w:r>
        <w:rPr>
          <w:rStyle w:val="af"/>
          <w:rFonts w:hint="cs"/>
          <w:rtl/>
        </w:rPr>
        <w:t>ב</w:t>
      </w:r>
      <w:r w:rsidRPr="0093393E">
        <w:rPr>
          <w:rStyle w:val="af"/>
          <w:rFonts w:hint="cs"/>
          <w:rtl/>
        </w:rPr>
        <w:t xml:space="preserve"> </w:t>
      </w:r>
      <w:r w:rsidRPr="0093393E">
        <w:rPr>
          <w:rStyle w:val="aff9"/>
          <w:rFonts w:hint="cs"/>
          <w:rtl/>
        </w:rPr>
        <w:t>הרשב"א</w:t>
      </w:r>
      <w:r w:rsidRPr="0093393E">
        <w:rPr>
          <w:rStyle w:val="af"/>
          <w:rFonts w:hint="cs"/>
          <w:rtl/>
        </w:rPr>
        <w:t xml:space="preserve"> דה"ה לענין היד עצמה, </w:t>
      </w:r>
      <w:r>
        <w:rPr>
          <w:rStyle w:val="af"/>
          <w:rFonts w:hint="cs"/>
          <w:rtl/>
        </w:rPr>
        <w:t>לדעת אביי</w:t>
      </w:r>
      <w:r w:rsidRPr="0093393E">
        <w:rPr>
          <w:rStyle w:val="af"/>
          <w:rFonts w:hint="cs"/>
          <w:rtl/>
        </w:rPr>
        <w:t xml:space="preserve"> דאגד יד שמיה אגד], </w:t>
      </w:r>
      <w:bookmarkEnd w:id="1495"/>
      <w:r>
        <w:rPr>
          <w:rFonts w:hint="cs"/>
          <w:rtl/>
        </w:rPr>
        <w:t xml:space="preserve">ועי' במ"ש </w:t>
      </w:r>
      <w:r w:rsidRPr="002B2772">
        <w:rPr>
          <w:rStyle w:val="aff4"/>
          <w:rFonts w:hint="cs"/>
          <w:rtl/>
        </w:rPr>
        <w:t xml:space="preserve">המאירי </w:t>
      </w:r>
      <w:r w:rsidRPr="002B2772">
        <w:rPr>
          <w:rStyle w:val="af2"/>
          <w:rFonts w:eastAsia="Guttman Hodes" w:hint="cs"/>
          <w:rtl/>
        </w:rPr>
        <w:t xml:space="preserve">(עי' אות </w:t>
      </w:r>
      <w:r w:rsidRPr="002B2772">
        <w:rPr>
          <w:rStyle w:val="af2"/>
          <w:rFonts w:eastAsia="Guttman Hodes"/>
          <w:rtl/>
        </w:rPr>
        <w:fldChar w:fldCharType="begin"/>
      </w:r>
      <w:r w:rsidRPr="002B2772">
        <w:rPr>
          <w:rStyle w:val="af2"/>
          <w:rFonts w:eastAsia="Guttman Hodes"/>
          <w:rtl/>
        </w:rPr>
        <w:instrText xml:space="preserve"> </w:instrText>
      </w:r>
      <w:r w:rsidRPr="002B2772">
        <w:rPr>
          <w:rStyle w:val="af2"/>
          <w:rFonts w:eastAsia="Guttman Hodes" w:hint="cs"/>
        </w:rPr>
        <w:instrText>REF</w:instrText>
      </w:r>
      <w:r w:rsidRPr="002B2772">
        <w:rPr>
          <w:rStyle w:val="af2"/>
          <w:rFonts w:eastAsia="Guttman Hodes" w:hint="cs"/>
          <w:rtl/>
        </w:rPr>
        <w:instrText xml:space="preserve"> _</w:instrText>
      </w:r>
      <w:r w:rsidRPr="002B2772">
        <w:rPr>
          <w:rStyle w:val="af2"/>
          <w:rFonts w:eastAsia="Guttman Hodes" w:hint="cs"/>
        </w:rPr>
        <w:instrText>Ref91448865 \r \h</w:instrText>
      </w:r>
      <w:r w:rsidRPr="002B2772">
        <w:rPr>
          <w:rStyle w:val="af2"/>
          <w:rFonts w:eastAsia="Guttman Hodes"/>
          <w:rtl/>
        </w:rPr>
        <w:instrText xml:space="preserve"> </w:instrText>
      </w:r>
      <w:r w:rsidRPr="002B2772">
        <w:rPr>
          <w:rStyle w:val="af2"/>
          <w:rFonts w:eastAsia="Guttman Hodes"/>
          <w:rtl/>
        </w:rPr>
      </w:r>
      <w:r w:rsidRPr="002B2772">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B2772">
        <w:rPr>
          <w:rStyle w:val="af2"/>
          <w:rFonts w:eastAsia="Guttman Hodes"/>
          <w:rtl/>
        </w:rPr>
        <w:fldChar w:fldCharType="end"/>
      </w:r>
      <w:r>
        <w:rPr>
          <w:rStyle w:val="aff4"/>
          <w:rFonts w:hint="cs"/>
          <w:rtl/>
        </w:rPr>
        <w:t xml:space="preserve"> ו</w:t>
      </w:r>
      <w:r w:rsidRPr="00020ACE">
        <w:rPr>
          <w:rStyle w:val="aff4"/>
          <w:rFonts w:hint="cs"/>
          <w:rtl/>
        </w:rPr>
        <w:t xml:space="preserve">המרומי שדה </w:t>
      </w:r>
      <w:r w:rsidRPr="00020ACE">
        <w:rPr>
          <w:rStyle w:val="af2"/>
          <w:rFonts w:eastAsia="Guttman Hodes" w:hint="cs"/>
          <w:rtl/>
        </w:rPr>
        <w:t xml:space="preserve">(עי' אות </w:t>
      </w:r>
      <w:r w:rsidRPr="00020ACE">
        <w:rPr>
          <w:rStyle w:val="af2"/>
          <w:rFonts w:eastAsia="Guttman Hodes"/>
          <w:rtl/>
        </w:rPr>
        <w:fldChar w:fldCharType="begin"/>
      </w:r>
      <w:r w:rsidRPr="00020ACE">
        <w:rPr>
          <w:rStyle w:val="af2"/>
          <w:rFonts w:eastAsia="Guttman Hodes"/>
          <w:rtl/>
        </w:rPr>
        <w:instrText xml:space="preserve"> </w:instrText>
      </w:r>
      <w:r w:rsidRPr="00020ACE">
        <w:rPr>
          <w:rStyle w:val="af2"/>
          <w:rFonts w:eastAsia="Guttman Hodes" w:hint="cs"/>
        </w:rPr>
        <w:instrText>REF</w:instrText>
      </w:r>
      <w:r w:rsidRPr="00020ACE">
        <w:rPr>
          <w:rStyle w:val="af2"/>
          <w:rFonts w:eastAsia="Guttman Hodes" w:hint="cs"/>
          <w:rtl/>
        </w:rPr>
        <w:instrText xml:space="preserve"> _</w:instrText>
      </w:r>
      <w:r w:rsidRPr="00020ACE">
        <w:rPr>
          <w:rStyle w:val="af2"/>
          <w:rFonts w:eastAsia="Guttman Hodes" w:hint="cs"/>
        </w:rPr>
        <w:instrText>Ref91435818 \r \h</w:instrText>
      </w:r>
      <w:r w:rsidRPr="00020ACE">
        <w:rPr>
          <w:rStyle w:val="af2"/>
          <w:rFonts w:eastAsia="Guttman Hodes"/>
          <w:rtl/>
        </w:rPr>
        <w:instrText xml:space="preserve"> </w:instrText>
      </w:r>
      <w:r w:rsidRPr="00020ACE">
        <w:rPr>
          <w:rStyle w:val="af2"/>
          <w:rFonts w:eastAsia="Guttman Hodes"/>
          <w:rtl/>
        </w:rPr>
      </w:r>
      <w:r w:rsidRPr="00020ACE">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020ACE">
        <w:rPr>
          <w:rStyle w:val="af2"/>
          <w:rFonts w:eastAsia="Guttman Hodes"/>
          <w:rtl/>
        </w:rPr>
        <w:fldChar w:fldCharType="end"/>
      </w:r>
      <w:r>
        <w:rPr>
          <w:rFonts w:hint="cs"/>
          <w:rtl/>
        </w:rPr>
        <w:t>.</w:t>
      </w:r>
      <w:bookmarkEnd w:id="1496"/>
    </w:p>
    <w:p w14:paraId="0547A12A" w14:textId="77777777" w:rsidR="001E0068" w:rsidRPr="00F92AC9" w:rsidRDefault="001E0068" w:rsidP="001E0068">
      <w:pPr>
        <w:pStyle w:val="a7"/>
        <w:rPr>
          <w:rtl/>
        </w:rPr>
      </w:pPr>
      <w:bookmarkStart w:id="1497" w:name="_Toc163205709"/>
      <w:bookmarkStart w:id="1498" w:name="_Toc163207255"/>
      <w:r>
        <w:rPr>
          <w:rFonts w:hint="cs"/>
          <w:rtl/>
        </w:rPr>
        <w:t>בי' הרשב"א דלרבא בהניח ידו בפחות מג"ט הוי הנחה אבל באותה רשות לכו"ע ל"ה הנחה</w:t>
      </w:r>
      <w:bookmarkEnd w:id="1497"/>
      <w:bookmarkEnd w:id="1498"/>
    </w:p>
    <w:p w14:paraId="27FE8853" w14:textId="5026C844" w:rsidR="001E0068" w:rsidRDefault="001E0068" w:rsidP="006C4D7E">
      <w:pPr>
        <w:pStyle w:val="a3"/>
        <w:rPr>
          <w:rtl/>
        </w:rPr>
      </w:pPr>
      <w:bookmarkStart w:id="1499" w:name="_Ref91438366"/>
      <w:bookmarkStart w:id="1500" w:name="_Ref90587683"/>
      <w:r w:rsidRPr="00EF12D9">
        <w:rPr>
          <w:rFonts w:hint="cs"/>
          <w:rtl/>
        </w:rPr>
        <w:t xml:space="preserve">אך כתב </w:t>
      </w:r>
      <w:r w:rsidRPr="00EF12D9">
        <w:rPr>
          <w:rStyle w:val="aff4"/>
          <w:rFonts w:hint="cs"/>
          <w:rtl/>
        </w:rPr>
        <w:t>הרשב"א</w:t>
      </w:r>
      <w:r w:rsidRPr="00EF12D9">
        <w:rPr>
          <w:rFonts w:hint="cs"/>
          <w:rtl/>
        </w:rPr>
        <w:t xml:space="preserve"> דלדעת רבא בגמ' לקמן </w:t>
      </w:r>
      <w:r w:rsidRPr="00EF12D9">
        <w:rPr>
          <w:rStyle w:val="af2"/>
          <w:rFonts w:eastAsia="Guttman Rashi" w:hint="cs"/>
          <w:rtl/>
        </w:rPr>
        <w:t>(צב.)</w:t>
      </w:r>
      <w:r w:rsidRPr="00EF12D9">
        <w:rPr>
          <w:rFonts w:hint="cs"/>
          <w:rtl/>
        </w:rPr>
        <w:t xml:space="preserve"> דס"ל דאגד יד לאו שמיה אגד, כל שהניח את ידו סמוך לקרקע בפחות מג"ט, הוי הנחה וחייב בעקירתה, כמבואר בגמ' לקמן, </w:t>
      </w:r>
      <w:r>
        <w:rPr>
          <w:rFonts w:hint="cs"/>
          <w:rtl/>
        </w:rPr>
        <w:t xml:space="preserve">אך כתב </w:t>
      </w:r>
      <w:r w:rsidRPr="00D55F62">
        <w:rPr>
          <w:rStyle w:val="aff4"/>
          <w:rFonts w:hint="cs"/>
          <w:rtl/>
        </w:rPr>
        <w:t>הרשב"א</w:t>
      </w:r>
      <w:r>
        <w:rPr>
          <w:rFonts w:hint="cs"/>
          <w:rtl/>
        </w:rPr>
        <w:t xml:space="preserve"> דהיינו דוקא ברשות אחרת, אבל כשמניח את ידו באותה רשות שגופו נמצא בה, דלכו"ע חשיב שהיד מונחת, והנותן לתוכה או הנוטל מתוכה והוציא חייב, ועי' במ"ש </w:t>
      </w:r>
      <w:r w:rsidRPr="0050310E">
        <w:rPr>
          <w:rStyle w:val="aff4"/>
          <w:rFonts w:hint="cs"/>
          <w:rtl/>
        </w:rPr>
        <w:t>הר</w:t>
      </w:r>
      <w:r>
        <w:rPr>
          <w:rStyle w:val="aff4"/>
          <w:rFonts w:hint="cs"/>
          <w:rtl/>
        </w:rPr>
        <w:t>יט</w:t>
      </w:r>
      <w:r w:rsidRPr="0050310E">
        <w:rPr>
          <w:rStyle w:val="aff4"/>
          <w:rFonts w:hint="cs"/>
          <w:rtl/>
        </w:rPr>
        <w:t>ב"א</w:t>
      </w:r>
      <w:r>
        <w:rPr>
          <w:rFonts w:hint="cs"/>
          <w:rtl/>
        </w:rPr>
        <w:t xml:space="preserve"> </w:t>
      </w:r>
      <w:r w:rsidRPr="0050310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Ref91438395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Fonts w:hint="cs"/>
          <w:rtl/>
        </w:rPr>
        <w:t>.</w:t>
      </w:r>
      <w:bookmarkEnd w:id="1499"/>
    </w:p>
    <w:p w14:paraId="6AC0973D" w14:textId="77777777" w:rsidR="001E0068" w:rsidRPr="00EF12D9" w:rsidRDefault="001E0068" w:rsidP="001E0068">
      <w:pPr>
        <w:pStyle w:val="a7"/>
      </w:pPr>
      <w:bookmarkStart w:id="1501" w:name="_Toc163205710"/>
      <w:bookmarkStart w:id="1502" w:name="_Toc163207256"/>
      <w:r>
        <w:rPr>
          <w:rFonts w:hint="cs"/>
          <w:rtl/>
        </w:rPr>
        <w:t>בי' הרשב"א ברש"י דבהטעינו בידו הוא ככתפו דגרירא בתר גופו ולכן בי' רש"י דגי' ר"ח מיותרת</w:t>
      </w:r>
      <w:bookmarkEnd w:id="1501"/>
      <w:bookmarkEnd w:id="1502"/>
    </w:p>
    <w:p w14:paraId="7976FD1D" w14:textId="69829C00" w:rsidR="001E0068" w:rsidRPr="00F92AC9" w:rsidRDefault="001E0068" w:rsidP="006C4D7E">
      <w:pPr>
        <w:pStyle w:val="a3"/>
        <w:rPr>
          <w:rtl/>
        </w:rPr>
      </w:pPr>
      <w:bookmarkStart w:id="1503" w:name="_Ref91436935"/>
      <w:r>
        <w:rPr>
          <w:rFonts w:hint="cs"/>
          <w:rtl/>
        </w:rPr>
        <w:t xml:space="preserve">וכתב </w:t>
      </w:r>
      <w:r w:rsidRPr="00FD3393">
        <w:rPr>
          <w:rStyle w:val="aff4"/>
          <w:rFonts w:hint="cs"/>
          <w:rtl/>
        </w:rPr>
        <w:t>הרשב"א</w:t>
      </w:r>
      <w:r>
        <w:rPr>
          <w:rFonts w:hint="cs"/>
          <w:rtl/>
        </w:rPr>
        <w:t xml:space="preserve"> דה"ה בהטעינו חבירו אף בהטעינו בידו, ויצא והניח ברה"ר, דחייב כאילו הטעינו על כתיפו, וכתב </w:t>
      </w:r>
      <w:r w:rsidRPr="00882370">
        <w:rPr>
          <w:rStyle w:val="aff4"/>
          <w:rFonts w:hint="cs"/>
          <w:rtl/>
        </w:rPr>
        <w:t>הרשב"א</w:t>
      </w:r>
      <w:r>
        <w:rPr>
          <w:rFonts w:hint="cs"/>
          <w:rtl/>
        </w:rPr>
        <w:t xml:space="preserve"> דזו כוונת </w:t>
      </w:r>
      <w:r w:rsidRPr="00882370">
        <w:rPr>
          <w:rStyle w:val="aff4"/>
          <w:rFonts w:hint="cs"/>
          <w:rtl/>
        </w:rPr>
        <w:t>רש"</w:t>
      </w:r>
      <w:r>
        <w:rPr>
          <w:rStyle w:val="aff4"/>
          <w:rFonts w:hint="cs"/>
          <w:rtl/>
        </w:rPr>
        <w:t>י</w:t>
      </w:r>
      <w:r w:rsidRPr="001E5BF0">
        <w:rPr>
          <w:rStyle w:val="af2"/>
          <w:rFonts w:eastAsia="Guttman Hodes" w:hint="cs"/>
          <w:rtl/>
        </w:rPr>
        <w:t xml:space="preserve"> (עי'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sidRPr="001E5BF0">
        <w:rPr>
          <w:rStyle w:val="af2"/>
          <w:rFonts w:eastAsia="Guttman Hodes" w:hint="cs"/>
          <w:rtl/>
        </w:rPr>
        <w:t xml:space="preserve"> </w:t>
      </w:r>
      <w:r>
        <w:rPr>
          <w:rFonts w:hint="cs"/>
          <w:rtl/>
        </w:rPr>
        <w:t xml:space="preserve">דכתב דהגירסא "דידו בתר גופו גרירא" מיותרת, כיון דזהו גופא הביאור בלשון הגמ' "ידו לא נייח", דהנחת היד לא חשיבא הנחה כיון דהיא גרירא בתר גופו, ועי' במ"ש </w:t>
      </w:r>
      <w:r w:rsidRPr="00EF12D9">
        <w:rPr>
          <w:rStyle w:val="aff4"/>
          <w:rFonts w:hint="cs"/>
          <w:rtl/>
        </w:rPr>
        <w:t>התוס' והתוס' הרא"ש</w:t>
      </w:r>
      <w:r>
        <w:rPr>
          <w:rFonts w:hint="cs"/>
          <w:rtl/>
        </w:rPr>
        <w:t xml:space="preserve"> </w:t>
      </w:r>
      <w:r w:rsidRPr="00EF12D9">
        <w:rPr>
          <w:rStyle w:val="af2"/>
          <w:rFonts w:eastAsia="Guttman Hodes" w:hint="cs"/>
          <w:rtl/>
        </w:rPr>
        <w:t xml:space="preserve">(עי' אות </w:t>
      </w:r>
      <w:r w:rsidRPr="00EF12D9">
        <w:rPr>
          <w:rStyle w:val="af2"/>
          <w:rFonts w:eastAsia="Guttman Hodes"/>
          <w:rtl/>
        </w:rPr>
        <w:fldChar w:fldCharType="begin"/>
      </w:r>
      <w:r w:rsidRPr="00EF12D9">
        <w:rPr>
          <w:rStyle w:val="af2"/>
          <w:rFonts w:eastAsia="Guttman Hodes"/>
          <w:rtl/>
        </w:rPr>
        <w:instrText xml:space="preserve"> </w:instrText>
      </w:r>
      <w:r w:rsidRPr="00EF12D9">
        <w:rPr>
          <w:rStyle w:val="af2"/>
          <w:rFonts w:eastAsia="Guttman Hodes" w:hint="cs"/>
        </w:rPr>
        <w:instrText>REF</w:instrText>
      </w:r>
      <w:r w:rsidRPr="00EF12D9">
        <w:rPr>
          <w:rStyle w:val="af2"/>
          <w:rFonts w:eastAsia="Guttman Hodes" w:hint="cs"/>
          <w:rtl/>
        </w:rPr>
        <w:instrText xml:space="preserve"> _</w:instrText>
      </w:r>
      <w:r w:rsidRPr="00EF12D9">
        <w:rPr>
          <w:rStyle w:val="af2"/>
          <w:rFonts w:eastAsia="Guttman Hodes" w:hint="cs"/>
        </w:rPr>
        <w:instrText>Ref91434281 \r \h</w:instrText>
      </w:r>
      <w:r w:rsidRPr="00EF12D9">
        <w:rPr>
          <w:rStyle w:val="af2"/>
          <w:rFonts w:eastAsia="Guttman Hodes"/>
          <w:rtl/>
        </w:rPr>
        <w:instrText xml:space="preserve"> </w:instrText>
      </w:r>
      <w:r w:rsidRPr="00EF12D9">
        <w:rPr>
          <w:rStyle w:val="af2"/>
          <w:rFonts w:eastAsia="Guttman Hodes"/>
          <w:rtl/>
        </w:rPr>
      </w:r>
      <w:r w:rsidRPr="00EF12D9">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EF12D9">
        <w:rPr>
          <w:rStyle w:val="af2"/>
          <w:rFonts w:eastAsia="Guttman Hodes"/>
          <w:rtl/>
        </w:rPr>
        <w:fldChar w:fldCharType="end"/>
      </w:r>
      <w:r>
        <w:rPr>
          <w:rFonts w:hint="cs"/>
          <w:rtl/>
        </w:rPr>
        <w:t xml:space="preserve"> </w:t>
      </w:r>
      <w:r w:rsidRPr="00EF12D9">
        <w:rPr>
          <w:rStyle w:val="aff4"/>
          <w:rFonts w:hint="cs"/>
          <w:rtl/>
        </w:rPr>
        <w:t>ו</w:t>
      </w:r>
      <w:r w:rsidRPr="00020ACE">
        <w:rPr>
          <w:rStyle w:val="aff4"/>
          <w:rFonts w:hint="cs"/>
          <w:rtl/>
        </w:rPr>
        <w:t>ה</w:t>
      </w:r>
      <w:r>
        <w:rPr>
          <w:rStyle w:val="aff4"/>
          <w:rFonts w:hint="cs"/>
          <w:rtl/>
        </w:rPr>
        <w:t>רמב"ן</w:t>
      </w:r>
      <w:r>
        <w:rPr>
          <w:rFonts w:hint="cs"/>
          <w:rtl/>
        </w:rPr>
        <w:t xml:space="preserve"> </w:t>
      </w:r>
      <w:r w:rsidRPr="00020AC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Ref91435656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 xml:space="preserve"> בדעת </w:t>
      </w:r>
      <w:r w:rsidRPr="00EF12D9">
        <w:rPr>
          <w:rStyle w:val="aff4"/>
          <w:rFonts w:hint="cs"/>
          <w:rtl/>
        </w:rPr>
        <w:t>רש"י</w:t>
      </w:r>
      <w:r>
        <w:rPr>
          <w:rFonts w:hint="cs"/>
          <w:rtl/>
        </w:rPr>
        <w:t>.</w:t>
      </w:r>
      <w:bookmarkEnd w:id="1500"/>
      <w:bookmarkEnd w:id="1503"/>
    </w:p>
    <w:p w14:paraId="64D92856" w14:textId="77777777" w:rsidR="001E0068" w:rsidRDefault="001E0068" w:rsidP="001E0068">
      <w:pPr>
        <w:pStyle w:val="a7"/>
        <w:rPr>
          <w:rtl/>
        </w:rPr>
      </w:pPr>
      <w:bookmarkStart w:id="1504" w:name="_Toc163205711"/>
      <w:bookmarkStart w:id="1505" w:name="_Toc163207257"/>
      <w:r>
        <w:rPr>
          <w:rFonts w:hint="cs"/>
          <w:rtl/>
        </w:rPr>
        <w:t>בי' הרשב"א דאף לגירסא דבתר גופו גרירא אי"ז ב' טעמים אלא דלא נייח דגריר בתר גופו</w:t>
      </w:r>
      <w:bookmarkEnd w:id="1504"/>
      <w:bookmarkEnd w:id="1505"/>
    </w:p>
    <w:p w14:paraId="79ED4D2C" w14:textId="4443AF7A" w:rsidR="001E0068" w:rsidRPr="00882370" w:rsidRDefault="001E0068" w:rsidP="006C4D7E">
      <w:pPr>
        <w:pStyle w:val="a3"/>
        <w:rPr>
          <w:rStyle w:val="af"/>
          <w:rtl/>
        </w:rPr>
      </w:pPr>
      <w:bookmarkStart w:id="1506" w:name="_Ref90587797"/>
      <w:r>
        <w:rPr>
          <w:rFonts w:hint="cs"/>
          <w:rtl/>
        </w:rPr>
        <w:t xml:space="preserve">והביא </w:t>
      </w:r>
      <w:r w:rsidRPr="00882370">
        <w:rPr>
          <w:rStyle w:val="aff4"/>
          <w:rFonts w:hint="cs"/>
          <w:rtl/>
        </w:rPr>
        <w:t>הרשב"א</w:t>
      </w:r>
      <w:r w:rsidRPr="00882370">
        <w:rPr>
          <w:rStyle w:val="af2"/>
          <w:rFonts w:eastAsia="Guttman Hodes" w:hint="cs"/>
          <w:rtl/>
        </w:rPr>
        <w:t xml:space="preserve"> (ד"ה ויש ספרים)</w:t>
      </w:r>
      <w:r>
        <w:rPr>
          <w:rFonts w:hint="cs"/>
          <w:rtl/>
        </w:rPr>
        <w:t xml:space="preserve"> דיש גורסים </w:t>
      </w:r>
      <w:r w:rsidRPr="00623793">
        <w:rPr>
          <w:rStyle w:val="af"/>
          <w:rFonts w:hint="cs"/>
          <w:rtl/>
        </w:rPr>
        <w:t xml:space="preserve">[עי' </w:t>
      </w:r>
      <w:r w:rsidRPr="00623793">
        <w:rPr>
          <w:rStyle w:val="aff9"/>
          <w:rFonts w:hint="cs"/>
          <w:rtl/>
        </w:rPr>
        <w:t>תוס'</w:t>
      </w:r>
      <w:r>
        <w:rPr>
          <w:rStyle w:val="aff9"/>
          <w:rFonts w:hint="cs"/>
          <w:rtl/>
        </w:rPr>
        <w:t xml:space="preserve"> ור"ח</w:t>
      </w:r>
      <w:r w:rsidRPr="00623793">
        <w:rPr>
          <w:rStyle w:val="aff9"/>
          <w:rFonts w:hint="cs"/>
          <w:rtl/>
        </w:rPr>
        <w:t xml:space="preserve"> </w:t>
      </w:r>
      <w:r w:rsidRPr="0093393E">
        <w:rPr>
          <w:rStyle w:val="aff5"/>
          <w:rFonts w:hint="cs"/>
          <w:rtl/>
        </w:rPr>
        <w:t xml:space="preserve">(עי' אות </w:t>
      </w:r>
      <w:r w:rsidRPr="0093393E">
        <w:rPr>
          <w:rStyle w:val="aff5"/>
          <w:rtl/>
        </w:rPr>
        <w:fldChar w:fldCharType="begin"/>
      </w:r>
      <w:r w:rsidRPr="0093393E">
        <w:rPr>
          <w:rStyle w:val="aff5"/>
          <w:rtl/>
        </w:rPr>
        <w:instrText xml:space="preserve"> </w:instrText>
      </w:r>
      <w:r w:rsidRPr="0093393E">
        <w:rPr>
          <w:rStyle w:val="aff5"/>
          <w:rFonts w:hint="cs"/>
        </w:rPr>
        <w:instrText>REF</w:instrText>
      </w:r>
      <w:r w:rsidRPr="0093393E">
        <w:rPr>
          <w:rStyle w:val="aff5"/>
          <w:rFonts w:hint="cs"/>
          <w:rtl/>
        </w:rPr>
        <w:instrText xml:space="preserve"> _</w:instrText>
      </w:r>
      <w:r w:rsidRPr="0093393E">
        <w:rPr>
          <w:rStyle w:val="aff5"/>
          <w:rFonts w:hint="cs"/>
        </w:rPr>
        <w:instrText>Ref91409456 \r \h</w:instrText>
      </w:r>
      <w:r w:rsidRPr="0093393E">
        <w:rPr>
          <w:rStyle w:val="aff5"/>
          <w:rtl/>
        </w:rPr>
        <w:instrText xml:space="preserve"> </w:instrText>
      </w:r>
      <w:r w:rsidRPr="0093393E">
        <w:rPr>
          <w:rStyle w:val="aff5"/>
          <w:rtl/>
        </w:rPr>
      </w:r>
      <w:r w:rsidRPr="0093393E">
        <w:rPr>
          <w:rStyle w:val="aff5"/>
          <w:rtl/>
        </w:rPr>
        <w:fldChar w:fldCharType="separate"/>
      </w:r>
      <w:r w:rsidR="00250336">
        <w:rPr>
          <w:rStyle w:val="aff5"/>
          <w:cs/>
        </w:rPr>
        <w:t>‎</w:t>
      </w:r>
      <w:r w:rsidR="00250336">
        <w:rPr>
          <w:rStyle w:val="aff5"/>
          <w:rtl/>
        </w:rPr>
        <w:t>כה)</w:t>
      </w:r>
      <w:r w:rsidRPr="0093393E">
        <w:rPr>
          <w:rStyle w:val="aff5"/>
          <w:rtl/>
        </w:rPr>
        <w:fldChar w:fldCharType="end"/>
      </w:r>
      <w:r w:rsidRPr="00623793">
        <w:rPr>
          <w:rStyle w:val="af"/>
          <w:rFonts w:hint="cs"/>
          <w:rtl/>
        </w:rPr>
        <w:t>]</w:t>
      </w:r>
      <w:r>
        <w:rPr>
          <w:rFonts w:hint="cs"/>
          <w:rtl/>
        </w:rPr>
        <w:t xml:space="preserve"> "א"נ ידו בתר גופו גרירא", וכתב </w:t>
      </w:r>
      <w:r w:rsidRPr="00882370">
        <w:rPr>
          <w:rStyle w:val="aff4"/>
          <w:rFonts w:hint="cs"/>
          <w:rtl/>
        </w:rPr>
        <w:t>הרשב"א</w:t>
      </w:r>
      <w:r>
        <w:rPr>
          <w:rFonts w:hint="cs"/>
          <w:rtl/>
        </w:rPr>
        <w:t xml:space="preserve"> דאף לפי הגירסא הזו, אין כוונת הגמ' לומר ב' טעמים, גם דידו לא נייח, וגם דידו בתר גופו גרירא, אלא הוא טעם אחד, </w:t>
      </w:r>
      <w:r w:rsidRPr="00882370">
        <w:rPr>
          <w:rStyle w:val="af"/>
          <w:rFonts w:hint="cs"/>
          <w:rtl/>
        </w:rPr>
        <w:t xml:space="preserve">[דידו לא נייח, כיון דגרירא בתר גופו, כדביאר </w:t>
      </w:r>
      <w:r w:rsidRPr="00882370">
        <w:rPr>
          <w:rStyle w:val="aff9"/>
          <w:rFonts w:hint="cs"/>
          <w:rtl/>
        </w:rPr>
        <w:t>הרשב"א</w:t>
      </w:r>
      <w:r w:rsidRPr="00882370">
        <w:rPr>
          <w:rStyle w:val="af"/>
          <w:rFonts w:hint="cs"/>
          <w:rtl/>
        </w:rPr>
        <w:t xml:space="preserve"> </w:t>
      </w:r>
      <w:r w:rsidRPr="00882370">
        <w:rPr>
          <w:rStyle w:val="aff5"/>
          <w:rFonts w:hint="cs"/>
          <w:rtl/>
        </w:rPr>
        <w:t xml:space="preserve">(עי' אות </w:t>
      </w:r>
      <w:r w:rsidRPr="00882370">
        <w:rPr>
          <w:rStyle w:val="aff5"/>
          <w:rtl/>
        </w:rPr>
        <w:fldChar w:fldCharType="begin"/>
      </w:r>
      <w:r w:rsidRPr="00882370">
        <w:rPr>
          <w:rStyle w:val="aff5"/>
          <w:rtl/>
        </w:rPr>
        <w:instrText xml:space="preserve"> </w:instrText>
      </w:r>
      <w:r w:rsidRPr="00882370">
        <w:rPr>
          <w:rStyle w:val="aff5"/>
          <w:rFonts w:hint="cs"/>
        </w:rPr>
        <w:instrText>REF</w:instrText>
      </w:r>
      <w:r w:rsidRPr="00882370">
        <w:rPr>
          <w:rStyle w:val="aff5"/>
          <w:rFonts w:hint="cs"/>
          <w:rtl/>
        </w:rPr>
        <w:instrText xml:space="preserve"> _</w:instrText>
      </w:r>
      <w:r w:rsidRPr="00882370">
        <w:rPr>
          <w:rStyle w:val="aff5"/>
          <w:rFonts w:hint="cs"/>
        </w:rPr>
        <w:instrText>Ref90587683 \r \h</w:instrText>
      </w:r>
      <w:r w:rsidRPr="00882370">
        <w:rPr>
          <w:rStyle w:val="aff5"/>
          <w:rtl/>
        </w:rPr>
        <w:instrText xml:space="preserve"> </w:instrText>
      </w:r>
      <w:r w:rsidRPr="00882370">
        <w:rPr>
          <w:rStyle w:val="aff5"/>
          <w:rtl/>
        </w:rPr>
      </w:r>
      <w:r w:rsidRPr="00882370">
        <w:rPr>
          <w:rStyle w:val="aff5"/>
          <w:rtl/>
        </w:rPr>
        <w:fldChar w:fldCharType="separate"/>
      </w:r>
      <w:r w:rsidR="00250336">
        <w:rPr>
          <w:rStyle w:val="aff5"/>
          <w:cs/>
        </w:rPr>
        <w:t>‎</w:t>
      </w:r>
      <w:r w:rsidR="00250336">
        <w:rPr>
          <w:rStyle w:val="aff5"/>
          <w:rtl/>
        </w:rPr>
        <w:t>מא)</w:t>
      </w:r>
      <w:r w:rsidRPr="00882370">
        <w:rPr>
          <w:rStyle w:val="aff5"/>
          <w:rtl/>
        </w:rPr>
        <w:fldChar w:fldCharType="end"/>
      </w:r>
      <w:r w:rsidRPr="00882370">
        <w:rPr>
          <w:rStyle w:val="af"/>
          <w:rFonts w:hint="cs"/>
          <w:rtl/>
        </w:rPr>
        <w:t xml:space="preserve"> </w:t>
      </w:r>
      <w:r w:rsidRPr="00882370">
        <w:rPr>
          <w:rStyle w:val="aff9"/>
          <w:rFonts w:hint="cs"/>
          <w:rtl/>
        </w:rPr>
        <w:t>ברש</w:t>
      </w:r>
      <w:r w:rsidRPr="0093393E">
        <w:rPr>
          <w:rStyle w:val="aff9"/>
          <w:rFonts w:hint="cs"/>
          <w:rtl/>
        </w:rPr>
        <w:t>"י</w:t>
      </w:r>
      <w:r w:rsidRPr="00882370">
        <w:rPr>
          <w:rStyle w:val="af"/>
          <w:rFonts w:hint="cs"/>
          <w:rtl/>
        </w:rPr>
        <w:t>],</w:t>
      </w:r>
      <w:r>
        <w:rPr>
          <w:rFonts w:hint="cs"/>
          <w:rtl/>
        </w:rPr>
        <w:t xml:space="preserve"> ונקטה הגמ' את הטעם הזה בב' לשונות, דיש מ"ד דנקט לשון אחד, ויש מ"ד דנקט לשון אחר, </w:t>
      </w:r>
      <w:r w:rsidRPr="00882370">
        <w:rPr>
          <w:rStyle w:val="af"/>
          <w:rFonts w:hint="cs"/>
          <w:rtl/>
        </w:rPr>
        <w:t xml:space="preserve">[וכתב </w:t>
      </w:r>
      <w:r w:rsidRPr="00882370">
        <w:rPr>
          <w:rStyle w:val="aff9"/>
          <w:rFonts w:hint="cs"/>
          <w:rtl/>
        </w:rPr>
        <w:t xml:space="preserve">הרשב"א </w:t>
      </w:r>
      <w:r w:rsidRPr="00882370">
        <w:rPr>
          <w:rStyle w:val="af"/>
          <w:rFonts w:hint="cs"/>
          <w:rtl/>
        </w:rPr>
        <w:t xml:space="preserve">דדמי להא דאיתא בגמ' לקמן </w:t>
      </w:r>
      <w:r w:rsidRPr="00882370">
        <w:rPr>
          <w:rStyle w:val="aff5"/>
          <w:rFonts w:hint="cs"/>
          <w:rtl/>
        </w:rPr>
        <w:t>(ה:)</w:t>
      </w:r>
      <w:r w:rsidRPr="00882370">
        <w:rPr>
          <w:rStyle w:val="af"/>
          <w:rFonts w:hint="cs"/>
          <w:rtl/>
        </w:rPr>
        <w:t xml:space="preserve"> אמוראי נינהו ואליבא דריו"ח מר אמר </w:t>
      </w:r>
      <w:r w:rsidRPr="00882370">
        <w:rPr>
          <w:rStyle w:val="af"/>
          <w:rtl/>
        </w:rPr>
        <w:t>לה בהאי לישנא ומר אמר לה בהאי לישנא</w:t>
      </w:r>
      <w:r w:rsidRPr="00882370">
        <w:rPr>
          <w:rStyle w:val="af"/>
          <w:rFonts w:hint="cs"/>
          <w:rtl/>
        </w:rPr>
        <w:t>]</w:t>
      </w:r>
      <w:bookmarkEnd w:id="1506"/>
      <w:r>
        <w:rPr>
          <w:rStyle w:val="af"/>
          <w:rFonts w:hint="cs"/>
          <w:rtl/>
        </w:rPr>
        <w:t>,</w:t>
      </w:r>
      <w:r w:rsidRPr="00032441">
        <w:rPr>
          <w:rFonts w:hint="cs"/>
          <w:rtl/>
        </w:rPr>
        <w:t xml:space="preserve"> </w:t>
      </w:r>
      <w:r>
        <w:rPr>
          <w:rFonts w:hint="cs"/>
          <w:rtl/>
        </w:rPr>
        <w:t xml:space="preserve">ועי' במה שביאר </w:t>
      </w:r>
      <w:r w:rsidRPr="00032441">
        <w:rPr>
          <w:rStyle w:val="aff4"/>
          <w:rFonts w:hint="cs"/>
          <w:rtl/>
        </w:rPr>
        <w:t>הראש יוסף</w:t>
      </w:r>
      <w:r>
        <w:rPr>
          <w:rFonts w:hint="cs"/>
          <w:rtl/>
        </w:rPr>
        <w:t xml:space="preserve"> </w:t>
      </w:r>
      <w:r w:rsidRPr="00032441">
        <w:rPr>
          <w:rStyle w:val="af2"/>
          <w:rFonts w:eastAsia="Guttman Hodes" w:hint="cs"/>
          <w:rtl/>
        </w:rPr>
        <w:t xml:space="preserve">(עי' אות </w:t>
      </w:r>
      <w:r w:rsidRPr="00032441">
        <w:rPr>
          <w:rStyle w:val="af2"/>
          <w:rFonts w:eastAsia="Guttman Hodes"/>
          <w:rtl/>
        </w:rPr>
        <w:fldChar w:fldCharType="begin"/>
      </w:r>
      <w:r w:rsidRPr="00032441">
        <w:rPr>
          <w:rStyle w:val="af2"/>
          <w:rFonts w:eastAsia="Guttman Hodes"/>
          <w:rtl/>
        </w:rPr>
        <w:instrText xml:space="preserve"> </w:instrText>
      </w:r>
      <w:r w:rsidRPr="00032441">
        <w:rPr>
          <w:rStyle w:val="af2"/>
          <w:rFonts w:eastAsia="Guttman Hodes" w:hint="cs"/>
        </w:rPr>
        <w:instrText>REF</w:instrText>
      </w:r>
      <w:r w:rsidRPr="00032441">
        <w:rPr>
          <w:rStyle w:val="af2"/>
          <w:rFonts w:eastAsia="Guttman Hodes" w:hint="cs"/>
          <w:rtl/>
        </w:rPr>
        <w:instrText xml:space="preserve"> _</w:instrText>
      </w:r>
      <w:r w:rsidRPr="00032441">
        <w:rPr>
          <w:rStyle w:val="af2"/>
          <w:rFonts w:eastAsia="Guttman Hodes" w:hint="cs"/>
        </w:rPr>
        <w:instrText>Ref91494449 \r \h</w:instrText>
      </w:r>
      <w:r w:rsidRPr="00032441">
        <w:rPr>
          <w:rStyle w:val="af2"/>
          <w:rFonts w:eastAsia="Guttman Hodes"/>
          <w:rtl/>
        </w:rPr>
        <w:instrText xml:space="preserve"> </w:instrText>
      </w:r>
      <w:r w:rsidRPr="00032441">
        <w:rPr>
          <w:rStyle w:val="af2"/>
          <w:rFonts w:eastAsia="Guttman Hodes"/>
          <w:rtl/>
        </w:rPr>
      </w:r>
      <w:r w:rsidRPr="0003244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032441">
        <w:rPr>
          <w:rStyle w:val="af2"/>
          <w:rFonts w:eastAsia="Guttman Hodes"/>
          <w:rtl/>
        </w:rPr>
        <w:fldChar w:fldCharType="end"/>
      </w:r>
      <w:r>
        <w:rPr>
          <w:rFonts w:hint="cs"/>
          <w:rtl/>
        </w:rPr>
        <w:t xml:space="preserve"> בדעת </w:t>
      </w:r>
      <w:r w:rsidRPr="00032441">
        <w:rPr>
          <w:rStyle w:val="aff4"/>
          <w:rFonts w:hint="cs"/>
          <w:rtl/>
        </w:rPr>
        <w:t>רש"י</w:t>
      </w:r>
      <w:r>
        <w:rPr>
          <w:rFonts w:hint="cs"/>
          <w:rtl/>
        </w:rPr>
        <w:t>.</w:t>
      </w:r>
    </w:p>
    <w:p w14:paraId="1FB67A56" w14:textId="77777777" w:rsidR="001E0068" w:rsidRDefault="001E0068" w:rsidP="001E0068">
      <w:pPr>
        <w:pStyle w:val="a7"/>
        <w:rPr>
          <w:rtl/>
        </w:rPr>
      </w:pPr>
      <w:bookmarkStart w:id="1507" w:name="_Toc163205712"/>
      <w:bookmarkStart w:id="1508" w:name="_Toc163207258"/>
      <w:r>
        <w:rPr>
          <w:rFonts w:hint="cs"/>
          <w:rtl/>
        </w:rPr>
        <w:t>בי' הרשב"א דבתוס' וברמב"ן דהגירסאות פליגי ונ"מ בהטעינו בידו וזרק דלל"ק פטור ולל"ב חייב</w:t>
      </w:r>
      <w:bookmarkEnd w:id="1507"/>
      <w:bookmarkEnd w:id="1508"/>
    </w:p>
    <w:p w14:paraId="367FF7B4" w14:textId="5E3ABDF7" w:rsidR="001E0068" w:rsidRDefault="001E0068" w:rsidP="006C4D7E">
      <w:pPr>
        <w:pStyle w:val="a3"/>
        <w:rPr>
          <w:rtl/>
        </w:rPr>
      </w:pPr>
      <w:bookmarkStart w:id="1509" w:name="_Ref90587491"/>
      <w:r>
        <w:rPr>
          <w:rFonts w:hint="cs"/>
          <w:rtl/>
        </w:rPr>
        <w:t xml:space="preserve">אך כתב </w:t>
      </w:r>
      <w:r w:rsidRPr="00882370">
        <w:rPr>
          <w:rStyle w:val="aff4"/>
          <w:rFonts w:hint="cs"/>
          <w:rtl/>
        </w:rPr>
        <w:t>הרשב"א</w:t>
      </w:r>
      <w:r>
        <w:rPr>
          <w:rFonts w:hint="cs"/>
          <w:rtl/>
        </w:rPr>
        <w:t xml:space="preserve"> דמדברי </w:t>
      </w:r>
      <w:r w:rsidRPr="00882370">
        <w:rPr>
          <w:rStyle w:val="aff4"/>
          <w:rFonts w:hint="cs"/>
          <w:rtl/>
        </w:rPr>
        <w:t>התוס'</w:t>
      </w:r>
      <w:r>
        <w:rPr>
          <w:rFonts w:hint="cs"/>
          <w:rtl/>
        </w:rPr>
        <w:t xml:space="preserve"> </w:t>
      </w:r>
      <w:r w:rsidRPr="00B42C6A">
        <w:rPr>
          <w:rStyle w:val="af2"/>
          <w:rFonts w:eastAsia="Guttman Hodes" w:hint="cs"/>
          <w:rtl/>
        </w:rPr>
        <w:t xml:space="preserve">(עי' אות </w:t>
      </w:r>
      <w:r w:rsidRPr="00B42C6A">
        <w:rPr>
          <w:rStyle w:val="af2"/>
          <w:rFonts w:eastAsia="Guttman Hodes"/>
          <w:rtl/>
        </w:rPr>
        <w:fldChar w:fldCharType="begin"/>
      </w:r>
      <w:r w:rsidRPr="00B42C6A">
        <w:rPr>
          <w:rStyle w:val="af2"/>
          <w:rFonts w:eastAsia="Guttman Hodes"/>
          <w:rtl/>
        </w:rPr>
        <w:instrText xml:space="preserve"> </w:instrText>
      </w:r>
      <w:r w:rsidRPr="00B42C6A">
        <w:rPr>
          <w:rStyle w:val="af2"/>
          <w:rFonts w:eastAsia="Guttman Hodes" w:hint="cs"/>
        </w:rPr>
        <w:instrText>REF</w:instrText>
      </w:r>
      <w:r w:rsidRPr="00B42C6A">
        <w:rPr>
          <w:rStyle w:val="af2"/>
          <w:rFonts w:eastAsia="Guttman Hodes" w:hint="cs"/>
          <w:rtl/>
        </w:rPr>
        <w:instrText xml:space="preserve"> _</w:instrText>
      </w:r>
      <w:r w:rsidRPr="00B42C6A">
        <w:rPr>
          <w:rStyle w:val="af2"/>
          <w:rFonts w:eastAsia="Guttman Hodes" w:hint="cs"/>
        </w:rPr>
        <w:instrText>Ref91415413 \r \h</w:instrText>
      </w:r>
      <w:r w:rsidRPr="00B42C6A">
        <w:rPr>
          <w:rStyle w:val="af2"/>
          <w:rFonts w:eastAsia="Guttman Hodes"/>
          <w:rtl/>
        </w:rPr>
        <w:instrText xml:space="preserve"> </w:instrText>
      </w:r>
      <w:r w:rsidRPr="00B42C6A">
        <w:rPr>
          <w:rStyle w:val="af2"/>
          <w:rFonts w:eastAsia="Guttman Hodes"/>
          <w:rtl/>
        </w:rPr>
      </w:r>
      <w:r w:rsidRPr="00B42C6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B42C6A">
        <w:rPr>
          <w:rStyle w:val="af2"/>
          <w:rFonts w:eastAsia="Guttman Hodes"/>
          <w:rtl/>
        </w:rPr>
        <w:fldChar w:fldCharType="end"/>
      </w:r>
      <w:r>
        <w:rPr>
          <w:rFonts w:hint="cs"/>
          <w:rtl/>
        </w:rPr>
        <w:t xml:space="preserve"> מבואר דהא</w:t>
      </w:r>
      <w:r w:rsidRPr="00B647BE">
        <w:rPr>
          <w:rFonts w:hint="cs"/>
          <w:rtl/>
        </w:rPr>
        <w:t xml:space="preserve"> </w:t>
      </w:r>
      <w:r>
        <w:rPr>
          <w:rFonts w:hint="cs"/>
          <w:rtl/>
        </w:rPr>
        <w:t xml:space="preserve">דידו לא נייח, והא דבתר גופו גרירא, הם ב' תירוצים שונים בגמ', וכן ביאר </w:t>
      </w:r>
      <w:r w:rsidRPr="00882370">
        <w:rPr>
          <w:rStyle w:val="aff4"/>
          <w:rFonts w:hint="cs"/>
          <w:rtl/>
        </w:rPr>
        <w:t>הרמב"ן</w:t>
      </w:r>
      <w:r>
        <w:rPr>
          <w:rFonts w:hint="cs"/>
          <w:rtl/>
        </w:rPr>
        <w:t xml:space="preserve"> </w:t>
      </w:r>
      <w:r w:rsidRPr="00B42C6A">
        <w:rPr>
          <w:rStyle w:val="af2"/>
          <w:rFonts w:eastAsia="Guttman Hodes" w:hint="cs"/>
          <w:rtl/>
        </w:rPr>
        <w:t xml:space="preserve">(עי' אות </w:t>
      </w:r>
      <w:r w:rsidRPr="00B42C6A">
        <w:rPr>
          <w:rStyle w:val="af2"/>
          <w:rFonts w:eastAsia="Guttman Hodes"/>
          <w:rtl/>
        </w:rPr>
        <w:fldChar w:fldCharType="begin"/>
      </w:r>
      <w:r w:rsidRPr="00B42C6A">
        <w:rPr>
          <w:rStyle w:val="af2"/>
          <w:rFonts w:eastAsia="Guttman Hodes"/>
          <w:rtl/>
        </w:rPr>
        <w:instrText xml:space="preserve"> </w:instrText>
      </w:r>
      <w:r w:rsidRPr="00B42C6A">
        <w:rPr>
          <w:rStyle w:val="af2"/>
          <w:rFonts w:eastAsia="Guttman Hodes" w:hint="cs"/>
        </w:rPr>
        <w:instrText>REF</w:instrText>
      </w:r>
      <w:r w:rsidRPr="00B42C6A">
        <w:rPr>
          <w:rStyle w:val="af2"/>
          <w:rFonts w:eastAsia="Guttman Hodes" w:hint="cs"/>
          <w:rtl/>
        </w:rPr>
        <w:instrText xml:space="preserve"> _</w:instrText>
      </w:r>
      <w:r w:rsidRPr="00B42C6A">
        <w:rPr>
          <w:rStyle w:val="af2"/>
          <w:rFonts w:eastAsia="Guttman Hodes" w:hint="cs"/>
        </w:rPr>
        <w:instrText>Ref91410551 \r \h</w:instrText>
      </w:r>
      <w:r w:rsidRPr="00B42C6A">
        <w:rPr>
          <w:rStyle w:val="af2"/>
          <w:rFonts w:eastAsia="Guttman Hodes"/>
          <w:rtl/>
        </w:rPr>
        <w:instrText xml:space="preserve"> </w:instrText>
      </w:r>
      <w:r w:rsidRPr="00B42C6A">
        <w:rPr>
          <w:rStyle w:val="af2"/>
          <w:rFonts w:eastAsia="Guttman Hodes"/>
          <w:rtl/>
        </w:rPr>
      </w:r>
      <w:r w:rsidRPr="00B42C6A">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B42C6A">
        <w:rPr>
          <w:rStyle w:val="af2"/>
          <w:rFonts w:eastAsia="Guttman Hodes"/>
          <w:rtl/>
        </w:rPr>
        <w:fldChar w:fldCharType="end"/>
      </w:r>
      <w:r>
        <w:rPr>
          <w:rFonts w:hint="cs"/>
          <w:rtl/>
        </w:rPr>
        <w:t xml:space="preserve">, וכתב </w:t>
      </w:r>
      <w:r w:rsidRPr="00882370">
        <w:rPr>
          <w:rStyle w:val="aff4"/>
          <w:rFonts w:hint="cs"/>
          <w:rtl/>
        </w:rPr>
        <w:t>הרשב"א</w:t>
      </w:r>
      <w:r>
        <w:rPr>
          <w:rFonts w:hint="cs"/>
          <w:rtl/>
        </w:rPr>
        <w:t xml:space="preserve"> דהנ"מ בין המ"ד, הוא באופן שהטעינו חבירו בידו, והוציא את ידו לחוץ וזרק, דלמ"ד דהתירוץ דידו לא נייח, הוא פטור בכה"ג כיון שהוא לא עקר, ולמ"ד דהתירוץ </w:t>
      </w:r>
      <w:r>
        <w:rPr>
          <w:rFonts w:hint="cs"/>
          <w:rtl/>
        </w:rPr>
        <w:lastRenderedPageBreak/>
        <w:t xml:space="preserve">הוא דידו בתר גופו גרירא, חייב דבכה"ג הוי עקירה, ועי' במה שביאר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Ref91238745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sidRPr="008B0491">
        <w:rPr>
          <w:rFonts w:hint="cs"/>
          <w:rtl/>
        </w:rPr>
        <w:t xml:space="preserve">בדברי </w:t>
      </w:r>
      <w:r>
        <w:rPr>
          <w:rStyle w:val="aff4"/>
          <w:rFonts w:hint="cs"/>
          <w:rtl/>
        </w:rPr>
        <w:t>הרשב"א</w:t>
      </w:r>
      <w:r w:rsidRPr="00B91C6A">
        <w:rPr>
          <w:rFonts w:hint="cs"/>
          <w:rtl/>
        </w:rPr>
        <w:t xml:space="preserve"> </w:t>
      </w:r>
      <w:r>
        <w:rPr>
          <w:rFonts w:hint="cs"/>
          <w:rtl/>
        </w:rPr>
        <w:t xml:space="preserve">בדעת </w:t>
      </w:r>
      <w:r w:rsidRPr="00177A1E">
        <w:rPr>
          <w:rStyle w:val="aff4"/>
          <w:rFonts w:hint="cs"/>
          <w:rtl/>
        </w:rPr>
        <w:t>ה</w:t>
      </w:r>
      <w:r>
        <w:rPr>
          <w:rStyle w:val="aff4"/>
          <w:rFonts w:hint="cs"/>
          <w:rtl/>
        </w:rPr>
        <w:t>תוס'</w:t>
      </w:r>
      <w:r>
        <w:rPr>
          <w:rFonts w:hint="cs"/>
          <w:rtl/>
        </w:rPr>
        <w:t>.</w:t>
      </w:r>
      <w:bookmarkEnd w:id="1509"/>
    </w:p>
    <w:p w14:paraId="664E92A6" w14:textId="77777777" w:rsidR="001E0068" w:rsidRDefault="001E0068" w:rsidP="001E0068">
      <w:pPr>
        <w:pStyle w:val="a7"/>
        <w:rPr>
          <w:rtl/>
        </w:rPr>
      </w:pPr>
      <w:bookmarkStart w:id="1510" w:name="_Toc163205713"/>
      <w:bookmarkStart w:id="1511" w:name="_Toc163207259"/>
      <w:r>
        <w:rPr>
          <w:rFonts w:hint="cs"/>
          <w:rtl/>
        </w:rPr>
        <w:t>קו' הרשב"א על תוס' דלל"ק דלא נייח א"כ בנטל ונתן העני ליד בעה"ב אי"ז עקירה והנחה</w:t>
      </w:r>
      <w:bookmarkEnd w:id="1510"/>
      <w:bookmarkEnd w:id="1511"/>
      <w:r>
        <w:rPr>
          <w:rFonts w:hint="cs"/>
          <w:rtl/>
        </w:rPr>
        <w:t xml:space="preserve"> </w:t>
      </w:r>
    </w:p>
    <w:p w14:paraId="6F5CD779" w14:textId="6AF3340F" w:rsidR="001E0068" w:rsidRDefault="001E0068" w:rsidP="006C4D7E">
      <w:pPr>
        <w:pStyle w:val="a3"/>
        <w:rPr>
          <w:rtl/>
        </w:rPr>
      </w:pPr>
      <w:r>
        <w:rPr>
          <w:rFonts w:hint="cs"/>
          <w:rtl/>
        </w:rPr>
        <w:t xml:space="preserve">ודחה </w:t>
      </w:r>
      <w:r w:rsidRPr="00D55F62">
        <w:rPr>
          <w:rStyle w:val="aff4"/>
          <w:rFonts w:hint="cs"/>
          <w:rtl/>
        </w:rPr>
        <w:t>הרשב"א</w:t>
      </w:r>
      <w:r>
        <w:rPr>
          <w:rFonts w:hint="cs"/>
          <w:rtl/>
        </w:rPr>
        <w:t xml:space="preserve"> את ביאור </w:t>
      </w:r>
      <w:r w:rsidRPr="00D55F62">
        <w:rPr>
          <w:rStyle w:val="aff4"/>
          <w:rFonts w:hint="cs"/>
          <w:rtl/>
        </w:rPr>
        <w:t>התוס'</w:t>
      </w:r>
      <w:r>
        <w:rPr>
          <w:rFonts w:hint="cs"/>
          <w:rtl/>
        </w:rPr>
        <w:t xml:space="preserve"> </w:t>
      </w:r>
      <w:r w:rsidRPr="00D55F62">
        <w:rPr>
          <w:rStyle w:val="af2"/>
          <w:rFonts w:eastAsia="Guttman Hodes" w:hint="cs"/>
          <w:rtl/>
        </w:rPr>
        <w:t xml:space="preserve">(עי' אות </w:t>
      </w:r>
      <w:r w:rsidRPr="00D55F62">
        <w:rPr>
          <w:rStyle w:val="af2"/>
          <w:rFonts w:eastAsia="Guttman Hodes"/>
          <w:rtl/>
        </w:rPr>
        <w:fldChar w:fldCharType="begin"/>
      </w:r>
      <w:r w:rsidRPr="00D55F62">
        <w:rPr>
          <w:rStyle w:val="af2"/>
          <w:rFonts w:eastAsia="Guttman Hodes"/>
          <w:rtl/>
        </w:rPr>
        <w:instrText xml:space="preserve"> </w:instrText>
      </w:r>
      <w:r w:rsidRPr="00D55F62">
        <w:rPr>
          <w:rStyle w:val="af2"/>
          <w:rFonts w:eastAsia="Guttman Hodes" w:hint="cs"/>
        </w:rPr>
        <w:instrText>REF</w:instrText>
      </w:r>
      <w:r w:rsidRPr="00D55F62">
        <w:rPr>
          <w:rStyle w:val="af2"/>
          <w:rFonts w:eastAsia="Guttman Hodes" w:hint="cs"/>
          <w:rtl/>
        </w:rPr>
        <w:instrText xml:space="preserve"> _</w:instrText>
      </w:r>
      <w:r w:rsidRPr="00D55F62">
        <w:rPr>
          <w:rStyle w:val="af2"/>
          <w:rFonts w:eastAsia="Guttman Hodes" w:hint="cs"/>
        </w:rPr>
        <w:instrText>Ref90587491 \r \h</w:instrText>
      </w:r>
      <w:r w:rsidRPr="00D55F62">
        <w:rPr>
          <w:rStyle w:val="af2"/>
          <w:rFonts w:eastAsia="Guttman Hodes"/>
          <w:rtl/>
        </w:rPr>
        <w:instrText xml:space="preserve"> </w:instrText>
      </w:r>
      <w:r w:rsidRPr="00D55F62">
        <w:rPr>
          <w:rStyle w:val="af2"/>
          <w:rFonts w:eastAsia="Guttman Hodes"/>
          <w:rtl/>
        </w:rPr>
      </w:r>
      <w:r w:rsidRPr="00D55F62">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D55F62">
        <w:rPr>
          <w:rStyle w:val="af2"/>
          <w:rFonts w:eastAsia="Guttman Hodes"/>
          <w:rtl/>
        </w:rPr>
        <w:fldChar w:fldCharType="end"/>
      </w:r>
      <w:r>
        <w:rPr>
          <w:rFonts w:hint="cs"/>
          <w:rtl/>
        </w:rPr>
        <w:t xml:space="preserve"> דלפי"ז קשה על מ"ד דהתירוץ הוא דידו לא נייח, מהא דתנן במתני' "פשט העני את ידו לפנים, ונתן לתוך ידו של בעה"ב, או שנטל מתוכה והוציא העני חייב", והרי אי"ז עקירה והנחה ממקום דחשיב כמונח, דהא ס"ל דהנחת ידו לא חשיבא הנחה, אף ברשות שהגוף עומד שם, וא"כ אין נ"מ בין אם נותן לתוכה או נוטל ממנה, לבין אם מוציא את ידו לחוץ וזרק, דאי היד חשיבא כמונחת, צריך להתחייב בשניהם, ואי אינה כמונחת צריך להפטר בשניהם, אלא כתב </w:t>
      </w:r>
      <w:r w:rsidRPr="00D55F62">
        <w:rPr>
          <w:rStyle w:val="aff4"/>
          <w:rFonts w:hint="cs"/>
          <w:rtl/>
        </w:rPr>
        <w:t>הרשב"א</w:t>
      </w:r>
      <w:r>
        <w:rPr>
          <w:rFonts w:hint="cs"/>
          <w:rtl/>
        </w:rPr>
        <w:t xml:space="preserve"> דמוכח כביאורו </w:t>
      </w:r>
      <w:r w:rsidRPr="00882370">
        <w:rPr>
          <w:rStyle w:val="af2"/>
          <w:rFonts w:eastAsia="Guttman Hodes" w:hint="cs"/>
          <w:rtl/>
        </w:rPr>
        <w:t xml:space="preserve">(עי' אות </w:t>
      </w:r>
      <w:r w:rsidRPr="00882370">
        <w:rPr>
          <w:rStyle w:val="af2"/>
          <w:rFonts w:eastAsia="Guttman Hodes"/>
          <w:rtl/>
        </w:rPr>
        <w:fldChar w:fldCharType="begin"/>
      </w:r>
      <w:r w:rsidRPr="00882370">
        <w:rPr>
          <w:rStyle w:val="af2"/>
          <w:rFonts w:eastAsia="Guttman Hodes"/>
          <w:rtl/>
        </w:rPr>
        <w:instrText xml:space="preserve"> </w:instrText>
      </w:r>
      <w:r w:rsidRPr="00882370">
        <w:rPr>
          <w:rStyle w:val="af2"/>
          <w:rFonts w:eastAsia="Guttman Hodes" w:hint="cs"/>
        </w:rPr>
        <w:instrText>REF</w:instrText>
      </w:r>
      <w:r w:rsidRPr="00882370">
        <w:rPr>
          <w:rStyle w:val="af2"/>
          <w:rFonts w:eastAsia="Guttman Hodes" w:hint="cs"/>
          <w:rtl/>
        </w:rPr>
        <w:instrText xml:space="preserve"> _</w:instrText>
      </w:r>
      <w:r w:rsidRPr="00882370">
        <w:rPr>
          <w:rStyle w:val="af2"/>
          <w:rFonts w:eastAsia="Guttman Hodes" w:hint="cs"/>
        </w:rPr>
        <w:instrText>Ref90587797 \r \h</w:instrText>
      </w:r>
      <w:r w:rsidRPr="00882370">
        <w:rPr>
          <w:rStyle w:val="af2"/>
          <w:rFonts w:eastAsia="Guttman Hodes"/>
          <w:rtl/>
        </w:rPr>
        <w:instrText xml:space="preserve"> </w:instrText>
      </w:r>
      <w:r w:rsidRPr="00882370">
        <w:rPr>
          <w:rStyle w:val="af2"/>
          <w:rFonts w:eastAsia="Guttman Hodes"/>
          <w:rtl/>
        </w:rPr>
      </w:r>
      <w:r w:rsidRPr="00882370">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82370">
        <w:rPr>
          <w:rStyle w:val="af2"/>
          <w:rFonts w:eastAsia="Guttman Hodes"/>
          <w:rtl/>
        </w:rPr>
        <w:fldChar w:fldCharType="end"/>
      </w:r>
      <w:r>
        <w:rPr>
          <w:rFonts w:hint="cs"/>
          <w:rtl/>
        </w:rPr>
        <w:t xml:space="preserve"> דאי"ז ב' תירוצים, אלא נחלקו בלשון בעלמא, ועי' במה שהקשה </w:t>
      </w:r>
      <w:r w:rsidRPr="00032441">
        <w:rPr>
          <w:rStyle w:val="aff4"/>
          <w:rFonts w:hint="cs"/>
          <w:rtl/>
        </w:rPr>
        <w:t>הראש יוסף</w:t>
      </w:r>
      <w:r>
        <w:rPr>
          <w:rFonts w:hint="cs"/>
          <w:rtl/>
        </w:rPr>
        <w:t xml:space="preserve"> </w:t>
      </w:r>
      <w:r w:rsidRPr="00032441">
        <w:rPr>
          <w:rStyle w:val="af2"/>
          <w:rFonts w:eastAsia="Guttman Hodes" w:hint="cs"/>
          <w:rtl/>
        </w:rPr>
        <w:t xml:space="preserve">(עי' אות </w:t>
      </w:r>
      <w:r w:rsidRPr="00032441">
        <w:rPr>
          <w:rStyle w:val="af2"/>
          <w:rFonts w:eastAsia="Guttman Hodes"/>
          <w:rtl/>
        </w:rPr>
        <w:fldChar w:fldCharType="begin"/>
      </w:r>
      <w:r w:rsidRPr="00032441">
        <w:rPr>
          <w:rStyle w:val="af2"/>
          <w:rFonts w:eastAsia="Guttman Hodes"/>
          <w:rtl/>
        </w:rPr>
        <w:instrText xml:space="preserve"> </w:instrText>
      </w:r>
      <w:r w:rsidRPr="00032441">
        <w:rPr>
          <w:rStyle w:val="af2"/>
          <w:rFonts w:eastAsia="Guttman Hodes" w:hint="cs"/>
        </w:rPr>
        <w:instrText>REF</w:instrText>
      </w:r>
      <w:r w:rsidRPr="00032441">
        <w:rPr>
          <w:rStyle w:val="af2"/>
          <w:rFonts w:eastAsia="Guttman Hodes" w:hint="cs"/>
          <w:rtl/>
        </w:rPr>
        <w:instrText xml:space="preserve"> _</w:instrText>
      </w:r>
      <w:r w:rsidRPr="00032441">
        <w:rPr>
          <w:rStyle w:val="af2"/>
          <w:rFonts w:eastAsia="Guttman Hodes" w:hint="cs"/>
        </w:rPr>
        <w:instrText>Ref91494461 \r \h</w:instrText>
      </w:r>
      <w:r w:rsidRPr="00032441">
        <w:rPr>
          <w:rStyle w:val="af2"/>
          <w:rFonts w:eastAsia="Guttman Hodes"/>
          <w:rtl/>
        </w:rPr>
        <w:instrText xml:space="preserve"> </w:instrText>
      </w:r>
      <w:r w:rsidRPr="00032441">
        <w:rPr>
          <w:rStyle w:val="af2"/>
          <w:rFonts w:eastAsia="Guttman Hodes"/>
          <w:rtl/>
        </w:rPr>
      </w:r>
      <w:r w:rsidRPr="00032441">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032441">
        <w:rPr>
          <w:rStyle w:val="af2"/>
          <w:rFonts w:eastAsia="Guttman Hodes"/>
          <w:rtl/>
        </w:rPr>
        <w:fldChar w:fldCharType="end"/>
      </w:r>
      <w:r>
        <w:rPr>
          <w:rFonts w:hint="cs"/>
          <w:rtl/>
        </w:rPr>
        <w:t xml:space="preserve"> על ביאור </w:t>
      </w:r>
      <w:r w:rsidRPr="00032441">
        <w:rPr>
          <w:rStyle w:val="aff4"/>
          <w:rFonts w:hint="cs"/>
          <w:rtl/>
        </w:rPr>
        <w:t>התוס'</w:t>
      </w:r>
      <w:r>
        <w:rPr>
          <w:rFonts w:hint="cs"/>
          <w:rtl/>
        </w:rPr>
        <w:t xml:space="preserve"> בדעת </w:t>
      </w:r>
      <w:r w:rsidRPr="00032441">
        <w:rPr>
          <w:rStyle w:val="aff4"/>
          <w:rFonts w:hint="cs"/>
          <w:rtl/>
        </w:rPr>
        <w:t>רש"י</w:t>
      </w:r>
      <w:r>
        <w:rPr>
          <w:rFonts w:hint="cs"/>
          <w:rtl/>
        </w:rPr>
        <w:t>.</w:t>
      </w:r>
    </w:p>
    <w:p w14:paraId="57C32FBF" w14:textId="77777777" w:rsidR="001E0068" w:rsidRDefault="001E0068" w:rsidP="001E0068">
      <w:pPr>
        <w:pStyle w:val="a7"/>
        <w:rPr>
          <w:rtl/>
        </w:rPr>
      </w:pPr>
      <w:bookmarkStart w:id="1512" w:name="_Toc163205714"/>
      <w:bookmarkStart w:id="1513" w:name="_Toc163207260"/>
      <w:r>
        <w:rPr>
          <w:rFonts w:hint="cs"/>
          <w:rtl/>
        </w:rPr>
        <w:t>בי' הריטב"א דהוסיפה הגמ' דגרירא בתר גופו לומר דאף בפחות מג"ט לקרקע ידו לא נייח</w:t>
      </w:r>
      <w:bookmarkEnd w:id="1512"/>
      <w:bookmarkEnd w:id="1513"/>
    </w:p>
    <w:p w14:paraId="760B96B6" w14:textId="01008D65" w:rsidR="001E0068" w:rsidRPr="00E04550" w:rsidRDefault="001E0068" w:rsidP="006C4D7E">
      <w:pPr>
        <w:pStyle w:val="a3"/>
        <w:rPr>
          <w:rtl/>
        </w:rPr>
      </w:pPr>
      <w:bookmarkStart w:id="1514" w:name="_Ref91438395"/>
      <w:r w:rsidRPr="00D55F62">
        <w:rPr>
          <w:rStyle w:val="aff4"/>
          <w:rFonts w:hint="cs"/>
          <w:rtl/>
        </w:rPr>
        <w:t>והריטב"א</w:t>
      </w:r>
      <w:r>
        <w:rPr>
          <w:rFonts w:hint="cs"/>
          <w:rtl/>
        </w:rPr>
        <w:t xml:space="preserve"> </w:t>
      </w:r>
      <w:r w:rsidRPr="00882370">
        <w:rPr>
          <w:rStyle w:val="af2"/>
          <w:rFonts w:eastAsia="Guttman Hodes" w:hint="cs"/>
          <w:rtl/>
        </w:rPr>
        <w:t>(ד"ה גירסת)</w:t>
      </w:r>
      <w:r>
        <w:rPr>
          <w:rFonts w:hint="cs"/>
          <w:rtl/>
        </w:rPr>
        <w:t xml:space="preserve"> הביא את דברי </w:t>
      </w:r>
      <w:r w:rsidRPr="00D55F62">
        <w:rPr>
          <w:rStyle w:val="aff4"/>
          <w:rFonts w:hint="cs"/>
          <w:rtl/>
        </w:rPr>
        <w:t>רש"י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sidRPr="001E5BF0">
        <w:rPr>
          <w:rStyle w:val="af2"/>
          <w:rFonts w:eastAsia="Guttman Hodes" w:hint="cs"/>
          <w:rtl/>
        </w:rPr>
        <w:t xml:space="preserve"> </w:t>
      </w:r>
      <w:r>
        <w:rPr>
          <w:rFonts w:hint="cs"/>
          <w:rtl/>
        </w:rPr>
        <w:t>דמחק את הגירסא "</w:t>
      </w:r>
      <w:r>
        <w:rPr>
          <w:rtl/>
        </w:rPr>
        <w:t>ידו בתר גופו גרירא</w:t>
      </w:r>
      <w:r>
        <w:rPr>
          <w:rFonts w:hint="cs"/>
          <w:rtl/>
        </w:rPr>
        <w:t xml:space="preserve">", וכתב </w:t>
      </w:r>
      <w:r w:rsidRPr="00D55F62">
        <w:rPr>
          <w:rStyle w:val="aff4"/>
          <w:rFonts w:hint="cs"/>
          <w:rtl/>
        </w:rPr>
        <w:t>הריטב"א</w:t>
      </w:r>
      <w:r>
        <w:rPr>
          <w:rFonts w:hint="cs"/>
          <w:rtl/>
        </w:rPr>
        <w:t xml:space="preserve"> דא"צ למחוק את הגירסא "ידו בתר גופו גרירא", דבמה שתירצה הגמ' בתחילה דידו לא נייח, דהיינו כשידו הייתה ברשות אחרת לא נחה, וכשהוציא את ידו לא עקר כלום, עדיין היה אפש"ל דדוקא כשהיד גבוהה ג"ט, לא חשיבא כמונחת, אבל בפחות מג"ט כלבוד דמי ונייחא, ולכן הוסיפה הגמ' טעם דידו בתר גופו גרירא, כיון שגופו הוא ברשות אחרת, א"כ לעולם לא חשיבא ידו כמונחת, אף כשהיא פחות מג"ט, ועי' במ"ש </w:t>
      </w:r>
      <w:r w:rsidRPr="0050310E">
        <w:rPr>
          <w:rStyle w:val="aff4"/>
          <w:rFonts w:hint="cs"/>
          <w:rtl/>
        </w:rPr>
        <w:t>הרשב"א</w:t>
      </w:r>
      <w:r>
        <w:rPr>
          <w:rFonts w:hint="cs"/>
          <w:rtl/>
        </w:rPr>
        <w:t xml:space="preserve"> </w:t>
      </w:r>
      <w:r w:rsidRPr="0050310E">
        <w:rPr>
          <w:rStyle w:val="af2"/>
          <w:rFonts w:eastAsia="Guttman Hodes" w:hint="cs"/>
          <w:rtl/>
        </w:rPr>
        <w:t xml:space="preserve">(עי' אות </w:t>
      </w:r>
      <w:r w:rsidRPr="0050310E">
        <w:rPr>
          <w:rStyle w:val="af2"/>
          <w:rFonts w:eastAsia="Guttman Hodes"/>
          <w:rtl/>
        </w:rPr>
        <w:fldChar w:fldCharType="begin"/>
      </w:r>
      <w:r w:rsidRPr="0050310E">
        <w:rPr>
          <w:rStyle w:val="af2"/>
          <w:rFonts w:eastAsia="Guttman Hodes"/>
          <w:rtl/>
        </w:rPr>
        <w:instrText xml:space="preserve"> </w:instrText>
      </w:r>
      <w:r w:rsidRPr="0050310E">
        <w:rPr>
          <w:rStyle w:val="af2"/>
          <w:rFonts w:eastAsia="Guttman Hodes" w:hint="cs"/>
        </w:rPr>
        <w:instrText>REF</w:instrText>
      </w:r>
      <w:r w:rsidRPr="0050310E">
        <w:rPr>
          <w:rStyle w:val="af2"/>
          <w:rFonts w:eastAsia="Guttman Hodes" w:hint="cs"/>
          <w:rtl/>
        </w:rPr>
        <w:instrText xml:space="preserve"> _</w:instrText>
      </w:r>
      <w:r w:rsidRPr="0050310E">
        <w:rPr>
          <w:rStyle w:val="af2"/>
          <w:rFonts w:eastAsia="Guttman Hodes" w:hint="cs"/>
        </w:rPr>
        <w:instrText>Ref91438366 \r \h</w:instrText>
      </w:r>
      <w:r w:rsidRPr="0050310E">
        <w:rPr>
          <w:rStyle w:val="af2"/>
          <w:rFonts w:eastAsia="Guttman Hodes"/>
          <w:rtl/>
        </w:rPr>
        <w:instrText xml:space="preserve"> </w:instrText>
      </w:r>
      <w:r w:rsidRPr="0050310E">
        <w:rPr>
          <w:rStyle w:val="af2"/>
          <w:rFonts w:eastAsia="Guttman Hodes"/>
          <w:rtl/>
        </w:rPr>
      </w:r>
      <w:r w:rsidRPr="0050310E">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50310E">
        <w:rPr>
          <w:rStyle w:val="af2"/>
          <w:rFonts w:eastAsia="Guttman Hodes"/>
          <w:rtl/>
        </w:rPr>
        <w:fldChar w:fldCharType="end"/>
      </w:r>
      <w:r>
        <w:rPr>
          <w:rFonts w:hint="cs"/>
          <w:rtl/>
        </w:rPr>
        <w:t>.</w:t>
      </w:r>
      <w:bookmarkEnd w:id="1514"/>
    </w:p>
    <w:p w14:paraId="35A1CCA3" w14:textId="77777777" w:rsidR="001E0068" w:rsidRDefault="001E0068" w:rsidP="001E0068">
      <w:pPr>
        <w:pStyle w:val="1"/>
        <w:rPr>
          <w:rtl/>
        </w:rPr>
      </w:pPr>
      <w:bookmarkStart w:id="1515" w:name="_Toc163205715"/>
      <w:bookmarkStart w:id="1516" w:name="_Toc163207261"/>
      <w:r>
        <w:rPr>
          <w:rFonts w:hint="cs"/>
          <w:rtl/>
        </w:rPr>
        <w:t>בי' הראש יוסף ברש"י וברא"ש וברמב"ם דרק בפשט ידו פטור</w:t>
      </w:r>
      <w:bookmarkEnd w:id="1515"/>
      <w:bookmarkEnd w:id="1516"/>
    </w:p>
    <w:p w14:paraId="1B346142" w14:textId="77777777" w:rsidR="001E0068" w:rsidRDefault="001E0068" w:rsidP="001E0068">
      <w:pPr>
        <w:pStyle w:val="a7"/>
        <w:rPr>
          <w:rtl/>
        </w:rPr>
      </w:pPr>
      <w:bookmarkStart w:id="1517" w:name="_Toc163205716"/>
      <w:bookmarkStart w:id="1518" w:name="_Toc163207262"/>
      <w:r>
        <w:rPr>
          <w:rFonts w:hint="cs"/>
          <w:rtl/>
        </w:rPr>
        <w:t>בי' הראש יוסף בתוס' בד' רש"י דהנחה בידו ל"מ ועקירה מידו ל"מ אף בגופו וידו ברשות אחת</w:t>
      </w:r>
      <w:bookmarkEnd w:id="1517"/>
      <w:bookmarkEnd w:id="1518"/>
      <w:r>
        <w:rPr>
          <w:rFonts w:hint="cs"/>
          <w:rtl/>
        </w:rPr>
        <w:t xml:space="preserve"> </w:t>
      </w:r>
    </w:p>
    <w:p w14:paraId="4383E4DD" w14:textId="07122B26" w:rsidR="001E0068" w:rsidRDefault="001E0068" w:rsidP="006C4D7E">
      <w:pPr>
        <w:pStyle w:val="a3"/>
        <w:rPr>
          <w:rtl/>
        </w:rPr>
      </w:pPr>
      <w:bookmarkStart w:id="1519" w:name="_Ref91015313"/>
      <w:r>
        <w:rPr>
          <w:rFonts w:hint="cs"/>
          <w:rtl/>
        </w:rPr>
        <w:t xml:space="preserve">כתב </w:t>
      </w:r>
      <w:r w:rsidRPr="009D4CED">
        <w:rPr>
          <w:rStyle w:val="aff4"/>
          <w:rFonts w:hint="cs"/>
          <w:rtl/>
        </w:rPr>
        <w:t>הראש יוסף</w:t>
      </w:r>
      <w:r w:rsidRPr="009D4CED">
        <w:rPr>
          <w:rStyle w:val="af2"/>
          <w:rFonts w:eastAsia="Guttman Hodes" w:hint="cs"/>
          <w:rtl/>
        </w:rPr>
        <w:t xml:space="preserve"> (ד"ה בעי) </w:t>
      </w:r>
      <w:r>
        <w:rPr>
          <w:rFonts w:hint="cs"/>
          <w:rtl/>
        </w:rPr>
        <w:t>דלביאור</w:t>
      </w:r>
      <w:r w:rsidRPr="002B6247">
        <w:rPr>
          <w:rStyle w:val="aff4"/>
          <w:rFonts w:hint="cs"/>
          <w:rtl/>
        </w:rPr>
        <w:t xml:space="preserve"> </w:t>
      </w:r>
      <w:r w:rsidRPr="00177A1E">
        <w:rPr>
          <w:rStyle w:val="aff4"/>
          <w:rFonts w:hint="cs"/>
          <w:rtl/>
        </w:rPr>
        <w:t>התוס'</w:t>
      </w:r>
      <w:r w:rsidRPr="009D4CED">
        <w:rPr>
          <w:rStyle w:val="af2"/>
          <w:rFonts w:eastAsia="Guttman Hodes" w:hint="cs"/>
          <w:rtl/>
        </w:rPr>
        <w:t xml:space="preserve"> (עי' אות </w:t>
      </w:r>
      <w:r w:rsidRPr="009D4CED">
        <w:rPr>
          <w:rStyle w:val="af2"/>
          <w:rFonts w:eastAsia="Guttman Hodes"/>
          <w:rtl/>
        </w:rPr>
        <w:fldChar w:fldCharType="begin"/>
      </w:r>
      <w:r w:rsidRPr="009D4CED">
        <w:rPr>
          <w:rStyle w:val="af2"/>
          <w:rFonts w:eastAsia="Guttman Hodes"/>
          <w:rtl/>
        </w:rPr>
        <w:instrText xml:space="preserve"> </w:instrText>
      </w:r>
      <w:r w:rsidRPr="009D4CED">
        <w:rPr>
          <w:rStyle w:val="af2"/>
          <w:rFonts w:eastAsia="Guttman Hodes" w:hint="cs"/>
        </w:rPr>
        <w:instrText>REF</w:instrText>
      </w:r>
      <w:r w:rsidRPr="009D4CED">
        <w:rPr>
          <w:rStyle w:val="af2"/>
          <w:rFonts w:eastAsia="Guttman Hodes" w:hint="cs"/>
          <w:rtl/>
        </w:rPr>
        <w:instrText xml:space="preserve"> _</w:instrText>
      </w:r>
      <w:r w:rsidRPr="009D4CED">
        <w:rPr>
          <w:rStyle w:val="af2"/>
          <w:rFonts w:eastAsia="Guttman Hodes" w:hint="cs"/>
        </w:rPr>
        <w:instrText>Ref90829592 \r \h</w:instrText>
      </w:r>
      <w:r w:rsidRPr="009D4CED">
        <w:rPr>
          <w:rStyle w:val="af2"/>
          <w:rFonts w:eastAsia="Guttman Hodes"/>
          <w:rtl/>
        </w:rPr>
        <w:instrText xml:space="preserve"> </w:instrText>
      </w:r>
      <w:r w:rsidRPr="009D4CED">
        <w:rPr>
          <w:rStyle w:val="af2"/>
          <w:rFonts w:eastAsia="Guttman Hodes"/>
          <w:rtl/>
        </w:rPr>
      </w:r>
      <w:r w:rsidRPr="009D4CE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D4CED">
        <w:rPr>
          <w:rStyle w:val="af2"/>
          <w:rFonts w:eastAsia="Guttman Hodes"/>
          <w:rtl/>
        </w:rPr>
        <w:fldChar w:fldCharType="end"/>
      </w:r>
      <w:r w:rsidRPr="009D4CED">
        <w:rPr>
          <w:rStyle w:val="af2"/>
          <w:rFonts w:eastAsia="Guttman Hodes" w:hint="cs"/>
          <w:rtl/>
        </w:rPr>
        <w:t xml:space="preserve"> </w:t>
      </w:r>
      <w:r>
        <w:rPr>
          <w:rFonts w:hint="cs"/>
          <w:rtl/>
        </w:rPr>
        <w:t xml:space="preserve">בדעת </w:t>
      </w:r>
      <w:r w:rsidRPr="00177A1E">
        <w:rPr>
          <w:rStyle w:val="aff4"/>
          <w:rFonts w:hint="cs"/>
          <w:rtl/>
        </w:rPr>
        <w:t>רש"י</w:t>
      </w:r>
      <w:r>
        <w:rPr>
          <w:rFonts w:hint="cs"/>
          <w:rtl/>
        </w:rPr>
        <w:t xml:space="preserve"> החיוב בעקירת גופו הוא רק בשהטעינו ע"ג גופו, דגופו נח בקרקע והנחה עליו הוי הנחה, אבל בנתן לו חבירו חפץ בידו, אף שעקר את גופו ויצא לרה"ר פטור, דהנחה ע"ג ידו לא הוי הנחה,</w:t>
      </w:r>
      <w:r w:rsidRPr="009D4CED">
        <w:rPr>
          <w:rFonts w:hint="cs"/>
          <w:rtl/>
        </w:rPr>
        <w:t xml:space="preserve"> </w:t>
      </w:r>
      <w:r>
        <w:rPr>
          <w:rFonts w:hint="cs"/>
          <w:rtl/>
        </w:rPr>
        <w:t xml:space="preserve">וכתב </w:t>
      </w:r>
      <w:r w:rsidRPr="009D4CED">
        <w:rPr>
          <w:rStyle w:val="aff4"/>
          <w:rFonts w:hint="cs"/>
          <w:rtl/>
        </w:rPr>
        <w:t>הראש יוסף</w:t>
      </w:r>
      <w:r>
        <w:rPr>
          <w:rFonts w:hint="cs"/>
          <w:rtl/>
        </w:rPr>
        <w:t xml:space="preserve"> דכיון דכתבו </w:t>
      </w:r>
      <w:r w:rsidRPr="000A5E0B">
        <w:rPr>
          <w:rStyle w:val="aff4"/>
          <w:rFonts w:hint="cs"/>
          <w:rtl/>
        </w:rPr>
        <w:t>התוס'</w:t>
      </w:r>
      <w:r w:rsidRPr="009D4CED">
        <w:rPr>
          <w:rStyle w:val="af2"/>
          <w:rFonts w:eastAsia="Guttman Hodes" w:hint="cs"/>
          <w:rtl/>
        </w:rPr>
        <w:t xml:space="preserve"> (עי' אות </w:t>
      </w:r>
      <w:r w:rsidRPr="009D4CED">
        <w:rPr>
          <w:rStyle w:val="af2"/>
          <w:rFonts w:eastAsia="Guttman Hodes"/>
          <w:rtl/>
        </w:rPr>
        <w:fldChar w:fldCharType="begin"/>
      </w:r>
      <w:r w:rsidRPr="009D4CED">
        <w:rPr>
          <w:rStyle w:val="af2"/>
          <w:rFonts w:eastAsia="Guttman Hodes"/>
          <w:rtl/>
        </w:rPr>
        <w:instrText xml:space="preserve"> </w:instrText>
      </w:r>
      <w:r w:rsidRPr="009D4CED">
        <w:rPr>
          <w:rStyle w:val="af2"/>
          <w:rFonts w:eastAsia="Guttman Hodes" w:hint="cs"/>
        </w:rPr>
        <w:instrText>REF</w:instrText>
      </w:r>
      <w:r w:rsidRPr="009D4CED">
        <w:rPr>
          <w:rStyle w:val="af2"/>
          <w:rFonts w:eastAsia="Guttman Hodes" w:hint="cs"/>
          <w:rtl/>
        </w:rPr>
        <w:instrText xml:space="preserve"> _</w:instrText>
      </w:r>
      <w:r w:rsidRPr="009D4CED">
        <w:rPr>
          <w:rStyle w:val="af2"/>
          <w:rFonts w:eastAsia="Guttman Hodes" w:hint="cs"/>
        </w:rPr>
        <w:instrText>Ref91006101 \r \h</w:instrText>
      </w:r>
      <w:r w:rsidRPr="009D4CED">
        <w:rPr>
          <w:rStyle w:val="af2"/>
          <w:rFonts w:eastAsia="Guttman Hodes"/>
          <w:rtl/>
        </w:rPr>
        <w:instrText xml:space="preserve"> </w:instrText>
      </w:r>
      <w:r w:rsidRPr="009D4CED">
        <w:rPr>
          <w:rStyle w:val="af2"/>
          <w:rFonts w:eastAsia="Guttman Hodes"/>
          <w:rtl/>
        </w:rPr>
      </w:r>
      <w:r w:rsidRPr="009D4CED">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D4CED">
        <w:rPr>
          <w:rStyle w:val="af2"/>
          <w:rFonts w:eastAsia="Guttman Hodes"/>
          <w:rtl/>
        </w:rPr>
        <w:fldChar w:fldCharType="end"/>
      </w:r>
      <w:r w:rsidRPr="009D4CED">
        <w:rPr>
          <w:rStyle w:val="af2"/>
          <w:rFonts w:eastAsia="Guttman Hodes" w:hint="cs"/>
          <w:rtl/>
        </w:rPr>
        <w:t xml:space="preserve"> </w:t>
      </w:r>
      <w:r>
        <w:rPr>
          <w:rFonts w:hint="cs"/>
          <w:rtl/>
        </w:rPr>
        <w:t xml:space="preserve">דלדבריהם אחר דמבואר דבידו הוי הנחה, א"כ אף כשהאדם עומד עם ידו באותו מקום ונתן חבירו לתוך ידו, דכשעוקר את גופו עם מה שבידו, חשיב שעוקר ממקום שהוא מונח שם וחייב, א"כ משמע דלדעת </w:t>
      </w:r>
      <w:r w:rsidRPr="0050310E">
        <w:rPr>
          <w:rStyle w:val="aff4"/>
          <w:rFonts w:hint="cs"/>
          <w:rtl/>
        </w:rPr>
        <w:t>רש"י</w:t>
      </w:r>
      <w:r>
        <w:rPr>
          <w:rFonts w:hint="cs"/>
          <w:rtl/>
        </w:rPr>
        <w:t xml:space="preserve"> אף בכה"ג הוא פטור.</w:t>
      </w:r>
      <w:bookmarkEnd w:id="1519"/>
    </w:p>
    <w:p w14:paraId="35EFBB7E" w14:textId="77777777" w:rsidR="001E0068" w:rsidRPr="000E3B5F" w:rsidRDefault="001E0068" w:rsidP="001E0068">
      <w:pPr>
        <w:pStyle w:val="a7"/>
      </w:pPr>
      <w:bookmarkStart w:id="1520" w:name="_Toc163205717"/>
      <w:bookmarkStart w:id="1521" w:name="_Toc163207263"/>
      <w:r>
        <w:rPr>
          <w:rFonts w:hint="cs"/>
          <w:rtl/>
        </w:rPr>
        <w:t>קו' הראש יוסף דל"מ ברש"י דהתי' דבתר גופיה גרירא היינו בב' רשויות ופליג על תי' דלא נייח</w:t>
      </w:r>
      <w:bookmarkEnd w:id="1520"/>
      <w:bookmarkEnd w:id="1521"/>
    </w:p>
    <w:p w14:paraId="48F89602" w14:textId="251A6A27" w:rsidR="001E0068" w:rsidRDefault="001E0068" w:rsidP="006C4D7E">
      <w:pPr>
        <w:pStyle w:val="a3"/>
        <w:rPr>
          <w:rtl/>
        </w:rPr>
      </w:pPr>
      <w:bookmarkStart w:id="1522" w:name="_Ref91494461"/>
      <w:r>
        <w:rPr>
          <w:rFonts w:hint="cs"/>
          <w:rtl/>
        </w:rPr>
        <w:t xml:space="preserve">אך הקשה </w:t>
      </w:r>
      <w:r w:rsidRPr="004F64F5">
        <w:rPr>
          <w:rStyle w:val="aff4"/>
          <w:rFonts w:hint="cs"/>
          <w:rtl/>
        </w:rPr>
        <w:t>הראש יוסף</w:t>
      </w:r>
      <w:r>
        <w:rPr>
          <w:rFonts w:hint="cs"/>
          <w:rtl/>
        </w:rPr>
        <w:t xml:space="preserve"> דלפי"ז הלישנא דידו בתר גופיה גרירא, היא סותרת ללישנא דידו לא נייח, דללישנא דידו לא נייח, היינו אף כשגופו וידו באותה רשות, אבל ללישנא דידו בתר גופו גרירא היינו דוקא בב' רשויות, ומהא דכתב </w:t>
      </w:r>
      <w:r w:rsidRPr="00931AEF">
        <w:rPr>
          <w:rStyle w:val="aff4"/>
          <w:rFonts w:hint="cs"/>
          <w:rtl/>
        </w:rPr>
        <w:t>רש"י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דלא גרסינן את הלישנא דידו בתר גופיה גרירא, כיון דהוא מיותר,</w:t>
      </w:r>
      <w:r w:rsidRPr="009D4CED">
        <w:rPr>
          <w:rFonts w:hint="cs"/>
          <w:rtl/>
        </w:rPr>
        <w:t xml:space="preserve"> </w:t>
      </w:r>
      <w:r>
        <w:rPr>
          <w:rFonts w:hint="cs"/>
          <w:rtl/>
        </w:rPr>
        <w:t xml:space="preserve">א"כ משמע דלדינא אין חילוק בין הלישנות, ולא כמבואר </w:t>
      </w:r>
      <w:r w:rsidRPr="00931AEF">
        <w:rPr>
          <w:rStyle w:val="aff4"/>
          <w:rFonts w:hint="cs"/>
          <w:rtl/>
        </w:rPr>
        <w:t xml:space="preserve">בתוס' </w:t>
      </w:r>
      <w:r w:rsidRPr="00931AEF">
        <w:rPr>
          <w:rStyle w:val="af2"/>
          <w:rFonts w:eastAsia="Guttman Hodes" w:hint="cs"/>
          <w:rtl/>
        </w:rPr>
        <w:t xml:space="preserve">(עי' אות </w:t>
      </w:r>
      <w:r w:rsidRPr="00931AEF">
        <w:rPr>
          <w:rStyle w:val="af2"/>
          <w:rFonts w:eastAsia="Guttman Hodes"/>
          <w:rtl/>
        </w:rPr>
        <w:fldChar w:fldCharType="begin"/>
      </w:r>
      <w:r w:rsidRPr="00931AEF">
        <w:rPr>
          <w:rStyle w:val="af2"/>
          <w:rFonts w:eastAsia="Guttman Hodes"/>
          <w:rtl/>
        </w:rPr>
        <w:instrText xml:space="preserve"> </w:instrText>
      </w:r>
      <w:r w:rsidRPr="00931AEF">
        <w:rPr>
          <w:rStyle w:val="af2"/>
          <w:rFonts w:eastAsia="Guttman Hodes" w:hint="cs"/>
        </w:rPr>
        <w:instrText>REF</w:instrText>
      </w:r>
      <w:r w:rsidRPr="00931AEF">
        <w:rPr>
          <w:rStyle w:val="af2"/>
          <w:rFonts w:eastAsia="Guttman Hodes" w:hint="cs"/>
          <w:rtl/>
        </w:rPr>
        <w:instrText xml:space="preserve"> _</w:instrText>
      </w:r>
      <w:r w:rsidRPr="00931AEF">
        <w:rPr>
          <w:rStyle w:val="af2"/>
          <w:rFonts w:eastAsia="Guttman Hodes" w:hint="cs"/>
        </w:rPr>
        <w:instrText>Ref91015313 \r \h</w:instrText>
      </w:r>
      <w:r w:rsidRPr="00931AEF">
        <w:rPr>
          <w:rStyle w:val="af2"/>
          <w:rFonts w:eastAsia="Guttman Hodes"/>
          <w:rtl/>
        </w:rPr>
        <w:instrText xml:space="preserve"> </w:instrText>
      </w:r>
      <w:r w:rsidRPr="00931AEF">
        <w:rPr>
          <w:rStyle w:val="af2"/>
          <w:rFonts w:eastAsia="Guttman Hodes"/>
          <w:rtl/>
        </w:rPr>
      </w:r>
      <w:r w:rsidRPr="00931AEF">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931AEF">
        <w:rPr>
          <w:rStyle w:val="af2"/>
          <w:rFonts w:eastAsia="Guttman Hodes"/>
          <w:rtl/>
        </w:rPr>
        <w:fldChar w:fldCharType="end"/>
      </w:r>
      <w:r>
        <w:rPr>
          <w:rStyle w:val="aff4"/>
          <w:rFonts w:hint="cs"/>
          <w:rtl/>
        </w:rPr>
        <w:t xml:space="preserve"> </w:t>
      </w:r>
      <w:r>
        <w:rPr>
          <w:rFonts w:hint="cs"/>
          <w:rtl/>
        </w:rPr>
        <w:t xml:space="preserve">בדעת </w:t>
      </w:r>
      <w:r w:rsidRPr="00931AEF">
        <w:rPr>
          <w:rStyle w:val="aff4"/>
          <w:rFonts w:hint="cs"/>
          <w:rtl/>
        </w:rPr>
        <w:t>רש"י</w:t>
      </w:r>
      <w:r>
        <w:rPr>
          <w:rFonts w:hint="cs"/>
          <w:rtl/>
        </w:rPr>
        <w:t xml:space="preserve">, וציין </w:t>
      </w:r>
      <w:r w:rsidRPr="00931AEF">
        <w:rPr>
          <w:rStyle w:val="aff4"/>
          <w:rFonts w:hint="cs"/>
          <w:rtl/>
        </w:rPr>
        <w:t xml:space="preserve">הראש יוסף </w:t>
      </w:r>
      <w:r>
        <w:rPr>
          <w:rFonts w:hint="cs"/>
          <w:rtl/>
        </w:rPr>
        <w:t xml:space="preserve">לדברי </w:t>
      </w:r>
      <w:r w:rsidRPr="00931AEF">
        <w:rPr>
          <w:rStyle w:val="aff4"/>
          <w:rFonts w:hint="cs"/>
          <w:rtl/>
        </w:rPr>
        <w:t xml:space="preserve">הרשב"א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Ref90587797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FF7EEB">
        <w:rPr>
          <w:rStyle w:val="af2"/>
          <w:rFonts w:eastAsia="Guttman Hodes"/>
          <w:rtl/>
        </w:rPr>
        <w:fldChar w:fldCharType="end"/>
      </w:r>
      <w:r>
        <w:rPr>
          <w:rFonts w:hint="cs"/>
          <w:rtl/>
        </w:rPr>
        <w:t>.</w:t>
      </w:r>
      <w:bookmarkEnd w:id="1522"/>
    </w:p>
    <w:p w14:paraId="039F9E47" w14:textId="77777777" w:rsidR="001E0068" w:rsidRDefault="001E0068" w:rsidP="001E0068">
      <w:pPr>
        <w:pStyle w:val="a7"/>
        <w:rPr>
          <w:rtl/>
        </w:rPr>
      </w:pPr>
      <w:bookmarkStart w:id="1523" w:name="_Toc163205718"/>
      <w:bookmarkStart w:id="1524" w:name="_Toc163207264"/>
      <w:r>
        <w:rPr>
          <w:rFonts w:hint="cs"/>
          <w:rtl/>
        </w:rPr>
        <w:t>בי' הראש יוסף דמודה רש"י דבהטעינו בידו ויצא חייב בעקירת גופו ורק בפשט ידו לא נייח</w:t>
      </w:r>
      <w:bookmarkEnd w:id="1523"/>
      <w:bookmarkEnd w:id="1524"/>
    </w:p>
    <w:p w14:paraId="1D87AB37" w14:textId="7CF5B1C2" w:rsidR="001E0068" w:rsidRDefault="001E0068" w:rsidP="006C4D7E">
      <w:pPr>
        <w:pStyle w:val="a3"/>
        <w:rPr>
          <w:rtl/>
        </w:rPr>
      </w:pPr>
      <w:bookmarkStart w:id="1525" w:name="_Ref91494449"/>
      <w:bookmarkStart w:id="1526" w:name="_Ref91015643"/>
      <w:r>
        <w:rPr>
          <w:rFonts w:hint="cs"/>
          <w:rtl/>
        </w:rPr>
        <w:t>אלא 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32410C">
        <w:rPr>
          <w:rStyle w:val="af2"/>
          <w:rFonts w:eastAsia="Guttman Hodes" w:hint="cs"/>
          <w:rtl/>
        </w:rPr>
        <w:t>(ד"ה בעי וכו' שיטה הב')</w:t>
      </w:r>
      <w:r w:rsidRPr="009D4CED">
        <w:rPr>
          <w:rFonts w:hint="cs"/>
          <w:rtl/>
        </w:rPr>
        <w:t xml:space="preserve"> </w:t>
      </w:r>
      <w:r>
        <w:rPr>
          <w:rFonts w:hint="cs"/>
          <w:rtl/>
        </w:rPr>
        <w:t>דעוד אפשר לבאר בדעת</w:t>
      </w:r>
      <w:r w:rsidRPr="0032410C">
        <w:rPr>
          <w:rStyle w:val="aff4"/>
          <w:rFonts w:hint="cs"/>
          <w:rtl/>
        </w:rPr>
        <w:t xml:space="preserve"> </w:t>
      </w:r>
      <w:r w:rsidRPr="000A5E0B">
        <w:rPr>
          <w:rStyle w:val="aff4"/>
          <w:rFonts w:hint="cs"/>
          <w:rtl/>
        </w:rPr>
        <w:t>רש"י</w:t>
      </w:r>
      <w:r w:rsidRPr="0032410C">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דמודה </w:t>
      </w:r>
      <w:r w:rsidRPr="0032410C">
        <w:rPr>
          <w:rStyle w:val="aff4"/>
          <w:rFonts w:hint="cs"/>
          <w:rtl/>
        </w:rPr>
        <w:t>רש"י</w:t>
      </w:r>
      <w:r>
        <w:rPr>
          <w:rFonts w:hint="cs"/>
          <w:rtl/>
        </w:rPr>
        <w:t xml:space="preserve"> דאף בהטעינו חבירו בידו ויצא לרה"ר דחייב, כיון דעקירת גופו כעקירת חפץ, ורק כשהטעינו בידו ופשט את ידו לחוץ, והניח ברה"ר ע"ג קרקע, פטור כיון דידו לא נייח, וה"ה בפשט העני את ידו לפנים ונתן בעה"ב לידו, והוציא העני ולא הניח, דהוא פטור לדעת </w:t>
      </w:r>
      <w:r w:rsidRPr="0032410C">
        <w:rPr>
          <w:rStyle w:val="aff4"/>
          <w:rFonts w:hint="cs"/>
          <w:rtl/>
        </w:rPr>
        <w:t>רש"י</w:t>
      </w:r>
      <w:r>
        <w:rPr>
          <w:rFonts w:hint="cs"/>
          <w:rtl/>
        </w:rPr>
        <w:t>, כמבואר מדברי</w:t>
      </w:r>
      <w:r w:rsidRPr="0032410C">
        <w:rPr>
          <w:rStyle w:val="aff4"/>
          <w:rFonts w:hint="cs"/>
          <w:rtl/>
        </w:rPr>
        <w:t xml:space="preserve">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853714">
        <w:rPr>
          <w:rStyle w:val="af2"/>
          <w:rFonts w:eastAsia="Guttman Hodes" w:hint="cs"/>
          <w:rtl/>
        </w:rPr>
        <w:t xml:space="preserve">(עי' אות </w:t>
      </w:r>
      <w:r w:rsidRPr="00853714">
        <w:rPr>
          <w:rStyle w:val="af2"/>
          <w:rFonts w:eastAsia="Guttman Hodes"/>
          <w:rtl/>
        </w:rPr>
        <w:fldChar w:fldCharType="begin"/>
      </w:r>
      <w:r w:rsidRPr="00853714">
        <w:rPr>
          <w:rStyle w:val="af2"/>
          <w:rFonts w:eastAsia="Guttman Hodes"/>
          <w:rtl/>
        </w:rPr>
        <w:instrText xml:space="preserve"> </w:instrText>
      </w:r>
      <w:r w:rsidRPr="00853714">
        <w:rPr>
          <w:rStyle w:val="af2"/>
          <w:rFonts w:eastAsia="Guttman Hodes" w:hint="cs"/>
        </w:rPr>
        <w:instrText>REF</w:instrText>
      </w:r>
      <w:r w:rsidRPr="00853714">
        <w:rPr>
          <w:rStyle w:val="af2"/>
          <w:rFonts w:eastAsia="Guttman Hodes" w:hint="cs"/>
          <w:rtl/>
        </w:rPr>
        <w:instrText xml:space="preserve"> _</w:instrText>
      </w:r>
      <w:r w:rsidRPr="00853714">
        <w:rPr>
          <w:rStyle w:val="af2"/>
          <w:rFonts w:eastAsia="Guttman Hodes" w:hint="cs"/>
        </w:rPr>
        <w:instrText>Ref90926498 \r \h</w:instrText>
      </w:r>
      <w:r w:rsidRPr="00853714">
        <w:rPr>
          <w:rStyle w:val="af2"/>
          <w:rFonts w:eastAsia="Guttman Hodes"/>
          <w:rtl/>
        </w:rPr>
        <w:instrText xml:space="preserve"> </w:instrText>
      </w:r>
      <w:r w:rsidRPr="00853714">
        <w:rPr>
          <w:rStyle w:val="af2"/>
          <w:rFonts w:eastAsia="Guttman Hodes"/>
          <w:rtl/>
        </w:rPr>
      </w:r>
      <w:r w:rsidRPr="0085371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853714">
        <w:rPr>
          <w:rStyle w:val="af2"/>
          <w:rFonts w:eastAsia="Guttman Hodes"/>
          <w:rtl/>
        </w:rPr>
        <w:fldChar w:fldCharType="end"/>
      </w:r>
      <w:r>
        <w:rPr>
          <w:rFonts w:hint="cs"/>
          <w:rtl/>
        </w:rPr>
        <w:t xml:space="preserve"> דכתב </w:t>
      </w:r>
      <w:r>
        <w:rPr>
          <w:rFonts w:hint="cs"/>
          <w:rtl/>
        </w:rPr>
        <w:t>דבמתני' איירי דהעני הניח ברה"ר, וביאר</w:t>
      </w:r>
      <w:r w:rsidRPr="0032410C">
        <w:rPr>
          <w:rStyle w:val="aff4"/>
          <w:rFonts w:hint="cs"/>
          <w:rtl/>
        </w:rPr>
        <w:t xml:space="preserve"> הראש יוסף</w:t>
      </w:r>
      <w:r>
        <w:rPr>
          <w:rFonts w:hint="cs"/>
          <w:rtl/>
        </w:rPr>
        <w:t xml:space="preserve"> דס"ל </w:t>
      </w:r>
      <w:r w:rsidRPr="0032410C">
        <w:rPr>
          <w:rStyle w:val="aff4"/>
          <w:rFonts w:hint="cs"/>
          <w:rtl/>
        </w:rPr>
        <w:t>לרש"י</w:t>
      </w:r>
      <w:r>
        <w:rPr>
          <w:rFonts w:hint="cs"/>
          <w:rtl/>
        </w:rPr>
        <w:t xml:space="preserve"> דאף שגופו וידו ברשות אחת, מ"מ כיון שפשט את ידו לרשות אחרת, אין עקירת ידו עקירה, ואין הנחת ידו הנחה, אבל כשיצא ברגליו אף רש"י מודה דחייב.</w:t>
      </w:r>
      <w:bookmarkEnd w:id="1525"/>
    </w:p>
    <w:p w14:paraId="78C010E7" w14:textId="77777777" w:rsidR="001E0068" w:rsidRDefault="001E0068" w:rsidP="001E0068">
      <w:pPr>
        <w:pStyle w:val="a7"/>
        <w:rPr>
          <w:rtl/>
        </w:rPr>
      </w:pPr>
      <w:bookmarkStart w:id="1527" w:name="_Toc163205719"/>
      <w:bookmarkStart w:id="1528" w:name="_Toc163207265"/>
      <w:bookmarkEnd w:id="1526"/>
      <w:r>
        <w:rPr>
          <w:rFonts w:hint="cs"/>
          <w:rtl/>
        </w:rPr>
        <w:t>בי' הראש יוסף ברש"י דאין ב' התי' סותרים והתי' דבתר גופיה גרירא היינו כשלא עקר רגליו</w:t>
      </w:r>
      <w:bookmarkEnd w:id="1527"/>
      <w:bookmarkEnd w:id="1528"/>
    </w:p>
    <w:p w14:paraId="7B556966" w14:textId="7AB253D5" w:rsidR="001E0068" w:rsidRDefault="001E0068" w:rsidP="006C4D7E">
      <w:pPr>
        <w:pStyle w:val="a3"/>
        <w:rPr>
          <w:rtl/>
        </w:rPr>
      </w:pPr>
      <w:r>
        <w:rPr>
          <w:rFonts w:hint="cs"/>
          <w:rtl/>
        </w:rPr>
        <w:t xml:space="preserve">וכתב </w:t>
      </w:r>
      <w:r w:rsidRPr="00C778F3">
        <w:rPr>
          <w:rStyle w:val="aff4"/>
          <w:rFonts w:hint="cs"/>
          <w:rtl/>
        </w:rPr>
        <w:t>הראש יוסף</w:t>
      </w:r>
      <w:r>
        <w:rPr>
          <w:rFonts w:hint="cs"/>
          <w:rtl/>
        </w:rPr>
        <w:t xml:space="preserve"> דלפי"ז מבואר מ"ש</w:t>
      </w:r>
      <w:r w:rsidRPr="0032410C">
        <w:rPr>
          <w:rFonts w:hint="cs"/>
          <w:rtl/>
        </w:rPr>
        <w:t xml:space="preserve"> </w:t>
      </w:r>
      <w:r w:rsidRPr="00931AEF">
        <w:rPr>
          <w:rStyle w:val="aff4"/>
          <w:rFonts w:hint="cs"/>
          <w:rtl/>
        </w:rPr>
        <w:t>רש"י</w:t>
      </w:r>
      <w:r>
        <w:rPr>
          <w:rFonts w:hint="cs"/>
          <w:rtl/>
        </w:rPr>
        <w:t xml:space="preserve"> </w:t>
      </w:r>
      <w:r w:rsidRPr="00931AE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Ref91434272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Pr>
          <w:rStyle w:val="af2"/>
          <w:rFonts w:eastAsia="Guttman Hodes"/>
          <w:rtl/>
        </w:rPr>
        <w:fldChar w:fldCharType="end"/>
      </w:r>
      <w:r>
        <w:rPr>
          <w:rStyle w:val="af2"/>
          <w:rFonts w:eastAsia="Guttman Hodes" w:hint="cs"/>
          <w:rtl/>
        </w:rPr>
        <w:t xml:space="preserve"> </w:t>
      </w:r>
      <w:r>
        <w:rPr>
          <w:rFonts w:hint="cs"/>
          <w:rtl/>
        </w:rPr>
        <w:t>דהא דלא גרסינן את הלישנא דידו בתר גופיה גרירא, הוא כיון דהוא מיותר,</w:t>
      </w:r>
      <w:r w:rsidRPr="009D4CED">
        <w:rPr>
          <w:rFonts w:hint="cs"/>
          <w:rtl/>
        </w:rPr>
        <w:t xml:space="preserve"> </w:t>
      </w:r>
      <w:r>
        <w:rPr>
          <w:rFonts w:hint="cs"/>
          <w:rtl/>
        </w:rPr>
        <w:t xml:space="preserve">דהלישנא הזו אינה סותרת כלל, ללישנא דידו לא נייח, דכוונת הלישנא דבתר גופיה גרירא, דבאופן שלא עקר את רגליו, ועמד ברשות אחת ופשט ידו לרשות אחרת, דידו גרירא לרשות של גופו, וזהו נכון גם ללישנא דידו לא נייח, אלא דהוא לשון מיותר, דהא דידו לא נייח הביאור הוא דאין ליד הנחה ברשות אחרת, והוסיף </w:t>
      </w:r>
      <w:r w:rsidRPr="00C778F3">
        <w:rPr>
          <w:rStyle w:val="aff4"/>
          <w:rFonts w:hint="cs"/>
          <w:rtl/>
        </w:rPr>
        <w:t>הראש יוסף</w:t>
      </w:r>
      <w:r>
        <w:rPr>
          <w:rFonts w:hint="cs"/>
          <w:rtl/>
        </w:rPr>
        <w:t xml:space="preserve"> דכן משמע מלשון הבעיא בגמ' בעקירת גופו, ואי ה"ה בעקירת ידו, היה לגמ' להסתפק אף בכה"ג דהוא רבותא גדולה יותר לומר דהוי עקירה, ומוכח דפשיטא לגמ' דעקירת ידו לא הוי עקירה.</w:t>
      </w:r>
    </w:p>
    <w:p w14:paraId="16B95515" w14:textId="77777777" w:rsidR="001E0068" w:rsidRDefault="001E0068" w:rsidP="001E0068">
      <w:pPr>
        <w:pStyle w:val="a7"/>
      </w:pPr>
      <w:bookmarkStart w:id="1529" w:name="_Toc163205720"/>
      <w:bookmarkStart w:id="1530" w:name="_Toc163207266"/>
      <w:r>
        <w:rPr>
          <w:rFonts w:hint="cs"/>
          <w:rtl/>
        </w:rPr>
        <w:t>בי' הראש יוסף דמשמע ברא"ש דבפשט ידו לחוץ פטור ורק אם עקר את גופו ויצא חייב</w:t>
      </w:r>
      <w:bookmarkEnd w:id="1529"/>
      <w:bookmarkEnd w:id="1530"/>
    </w:p>
    <w:p w14:paraId="5F01D72D" w14:textId="78BC848B" w:rsidR="001E0068" w:rsidRDefault="001E0068" w:rsidP="006C4D7E">
      <w:pPr>
        <w:pStyle w:val="a3"/>
      </w:pPr>
      <w:bookmarkStart w:id="1531" w:name="_Ref91494630"/>
      <w:bookmarkStart w:id="1532" w:name="_Ref91671821"/>
      <w:r>
        <w:rPr>
          <w:rFonts w:hint="cs"/>
          <w:rtl/>
        </w:rPr>
        <w:t>וכתב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055CEE">
        <w:rPr>
          <w:rStyle w:val="af2"/>
          <w:rFonts w:eastAsia="Guttman Hodes" w:hint="cs"/>
          <w:rtl/>
        </w:rPr>
        <w:t xml:space="preserve">(ד"ה והוי יודע) </w:t>
      </w:r>
      <w:r w:rsidRPr="009434A8">
        <w:rPr>
          <w:rFonts w:hint="cs"/>
          <w:rtl/>
        </w:rPr>
        <w:t>ד</w:t>
      </w:r>
      <w:r>
        <w:rPr>
          <w:rFonts w:hint="cs"/>
          <w:rtl/>
        </w:rPr>
        <w:t>כן משמע מ</w:t>
      </w:r>
      <w:r w:rsidRPr="009434A8">
        <w:rPr>
          <w:rFonts w:hint="cs"/>
          <w:rtl/>
        </w:rPr>
        <w:t>מ"ש</w:t>
      </w:r>
      <w:r>
        <w:rPr>
          <w:rStyle w:val="aff4"/>
          <w:rFonts w:hint="cs"/>
          <w:rtl/>
        </w:rPr>
        <w:t xml:space="preserve"> </w:t>
      </w:r>
      <w:r w:rsidRPr="00342B13">
        <w:rPr>
          <w:rStyle w:val="aff4"/>
          <w:rFonts w:hint="cs"/>
          <w:rtl/>
        </w:rPr>
        <w:t>הרא"ש</w:t>
      </w:r>
      <w:r>
        <w:rPr>
          <w:rFonts w:hint="cs"/>
          <w:rtl/>
        </w:rPr>
        <w:t xml:space="preserve"> </w:t>
      </w:r>
      <w:r w:rsidRPr="00055CEE">
        <w:rPr>
          <w:rStyle w:val="af2"/>
          <w:rFonts w:eastAsia="Guttman Hodes" w:hint="cs"/>
          <w:rtl/>
        </w:rPr>
        <w:t xml:space="preserve">(עי' אות </w:t>
      </w:r>
      <w:r w:rsidRPr="00055CEE">
        <w:rPr>
          <w:rStyle w:val="af2"/>
          <w:rFonts w:eastAsia="Guttman Hodes"/>
          <w:rtl/>
        </w:rPr>
        <w:fldChar w:fldCharType="begin"/>
      </w:r>
      <w:r w:rsidRPr="00055CEE">
        <w:rPr>
          <w:rStyle w:val="af2"/>
          <w:rFonts w:eastAsia="Guttman Hodes"/>
          <w:rtl/>
        </w:rPr>
        <w:instrText xml:space="preserve"> </w:instrText>
      </w:r>
      <w:r w:rsidRPr="00055CEE">
        <w:rPr>
          <w:rStyle w:val="af2"/>
          <w:rFonts w:eastAsia="Guttman Hodes" w:hint="cs"/>
        </w:rPr>
        <w:instrText>REF</w:instrText>
      </w:r>
      <w:r w:rsidRPr="00055CEE">
        <w:rPr>
          <w:rStyle w:val="af2"/>
          <w:rFonts w:eastAsia="Guttman Hodes" w:hint="cs"/>
          <w:rtl/>
        </w:rPr>
        <w:instrText xml:space="preserve"> _</w:instrText>
      </w:r>
      <w:r w:rsidRPr="00055CEE">
        <w:rPr>
          <w:rStyle w:val="af2"/>
          <w:rFonts w:eastAsia="Guttman Hodes" w:hint="cs"/>
        </w:rPr>
        <w:instrText>Ref90758118 \r \h</w:instrText>
      </w:r>
      <w:r w:rsidRPr="00055CEE">
        <w:rPr>
          <w:rStyle w:val="af2"/>
          <w:rFonts w:eastAsia="Guttman Hodes"/>
          <w:rtl/>
        </w:rPr>
        <w:instrText xml:space="preserve"> </w:instrText>
      </w:r>
      <w:r w:rsidRPr="00055CEE">
        <w:rPr>
          <w:rStyle w:val="af2"/>
          <w:rFonts w:eastAsia="Guttman Hodes"/>
          <w:rtl/>
        </w:rPr>
      </w:r>
      <w:r w:rsidRPr="00055CEE">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055CEE">
        <w:rPr>
          <w:rStyle w:val="af2"/>
          <w:rFonts w:eastAsia="Guttman Hodes"/>
          <w:rtl/>
        </w:rPr>
        <w:fldChar w:fldCharType="end"/>
      </w:r>
      <w:r>
        <w:rPr>
          <w:rFonts w:hint="cs"/>
          <w:rtl/>
        </w:rPr>
        <w:t xml:space="preserve"> דכשלא עקר את גופו, אלא עמד במקומו והושיט את ידו לחוץ פטור, דעקירת היד לבדה, לא חשיבא כעקירת חפץ, ומשמע דס"ל דבפשט את ידו לחוץ פטור, ודלא כדעת </w:t>
      </w:r>
      <w:r w:rsidRPr="00444D3B">
        <w:rPr>
          <w:rStyle w:val="aff4"/>
          <w:rFonts w:hint="cs"/>
          <w:rtl/>
        </w:rPr>
        <w:t>התוס'</w:t>
      </w:r>
      <w:r>
        <w:rPr>
          <w:rFonts w:hint="cs"/>
          <w:rtl/>
        </w:rPr>
        <w:t xml:space="preserve"> </w:t>
      </w:r>
      <w:r w:rsidRPr="00055CEE">
        <w:rPr>
          <w:rStyle w:val="af2"/>
          <w:rFonts w:eastAsia="Guttman Hodes" w:hint="cs"/>
          <w:rtl/>
        </w:rPr>
        <w:t xml:space="preserve">(עי' אות </w:t>
      </w:r>
      <w:r w:rsidRPr="00055CEE">
        <w:rPr>
          <w:rStyle w:val="af2"/>
          <w:rFonts w:eastAsia="Guttman Hodes"/>
          <w:rtl/>
        </w:rPr>
        <w:fldChar w:fldCharType="begin"/>
      </w:r>
      <w:r w:rsidRPr="00055CEE">
        <w:rPr>
          <w:rStyle w:val="af2"/>
          <w:rFonts w:eastAsia="Guttman Hodes"/>
          <w:rtl/>
        </w:rPr>
        <w:instrText xml:space="preserve"> </w:instrText>
      </w:r>
      <w:r w:rsidRPr="00055CEE">
        <w:rPr>
          <w:rStyle w:val="af2"/>
          <w:rFonts w:eastAsia="Guttman Hodes" w:hint="cs"/>
        </w:rPr>
        <w:instrText>REF</w:instrText>
      </w:r>
      <w:r w:rsidRPr="00055CEE">
        <w:rPr>
          <w:rStyle w:val="af2"/>
          <w:rFonts w:eastAsia="Guttman Hodes" w:hint="cs"/>
          <w:rtl/>
        </w:rPr>
        <w:instrText xml:space="preserve"> _</w:instrText>
      </w:r>
      <w:r w:rsidRPr="00055CEE">
        <w:rPr>
          <w:rStyle w:val="af2"/>
          <w:rFonts w:eastAsia="Guttman Hodes" w:hint="cs"/>
        </w:rPr>
        <w:instrText>Ref91088639 \r \h</w:instrText>
      </w:r>
      <w:r w:rsidRPr="00055CEE">
        <w:rPr>
          <w:rStyle w:val="af2"/>
          <w:rFonts w:eastAsia="Guttman Hodes"/>
          <w:rtl/>
        </w:rPr>
        <w:instrText xml:space="preserve"> </w:instrText>
      </w:r>
      <w:r w:rsidRPr="00055CEE">
        <w:rPr>
          <w:rStyle w:val="af2"/>
          <w:rFonts w:eastAsia="Guttman Hodes"/>
          <w:rtl/>
        </w:rPr>
      </w:r>
      <w:r w:rsidRPr="00055CEE">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055CEE">
        <w:rPr>
          <w:rStyle w:val="af2"/>
          <w:rFonts w:eastAsia="Guttman Hodes"/>
          <w:rtl/>
        </w:rPr>
        <w:fldChar w:fldCharType="end"/>
      </w:r>
      <w:r>
        <w:rPr>
          <w:rFonts w:hint="cs"/>
          <w:rtl/>
        </w:rPr>
        <w:t xml:space="preserve"> דבפשט לחוץ והניח בחוץ חייב, </w:t>
      </w:r>
      <w:bookmarkEnd w:id="1531"/>
      <w:r>
        <w:rPr>
          <w:rFonts w:hint="cs"/>
          <w:rtl/>
        </w:rPr>
        <w:t xml:space="preserve">וכתב </w:t>
      </w:r>
      <w:r w:rsidRPr="0012444C">
        <w:rPr>
          <w:rStyle w:val="aff4"/>
          <w:rFonts w:hint="cs"/>
          <w:rtl/>
        </w:rPr>
        <w:t>הראש יוסף</w:t>
      </w:r>
      <w:r>
        <w:rPr>
          <w:rFonts w:hint="cs"/>
          <w:rtl/>
        </w:rPr>
        <w:t xml:space="preserve"> </w:t>
      </w:r>
      <w:r w:rsidRPr="0012444C">
        <w:rPr>
          <w:rStyle w:val="af2"/>
          <w:rFonts w:eastAsia="Guttman Hodes" w:hint="cs"/>
          <w:rtl/>
        </w:rPr>
        <w:t xml:space="preserve">(עי' אות </w:t>
      </w:r>
      <w:r w:rsidRPr="0012444C">
        <w:rPr>
          <w:rStyle w:val="af2"/>
          <w:rFonts w:eastAsia="Guttman Hodes"/>
          <w:rtl/>
        </w:rPr>
        <w:fldChar w:fldCharType="begin"/>
      </w:r>
      <w:r w:rsidRPr="0012444C">
        <w:rPr>
          <w:rStyle w:val="af2"/>
          <w:rFonts w:eastAsia="Guttman Hodes"/>
          <w:rtl/>
        </w:rPr>
        <w:instrText xml:space="preserve"> </w:instrText>
      </w:r>
      <w:r w:rsidRPr="0012444C">
        <w:rPr>
          <w:rStyle w:val="af2"/>
          <w:rFonts w:eastAsia="Guttman Hodes" w:hint="cs"/>
        </w:rPr>
        <w:instrText>REF</w:instrText>
      </w:r>
      <w:r w:rsidRPr="0012444C">
        <w:rPr>
          <w:rStyle w:val="af2"/>
          <w:rFonts w:eastAsia="Guttman Hodes" w:hint="cs"/>
          <w:rtl/>
        </w:rPr>
        <w:instrText xml:space="preserve"> _</w:instrText>
      </w:r>
      <w:r w:rsidRPr="0012444C">
        <w:rPr>
          <w:rStyle w:val="af2"/>
          <w:rFonts w:eastAsia="Guttman Hodes" w:hint="cs"/>
        </w:rPr>
        <w:instrText>Ref91671793 \r \h</w:instrText>
      </w:r>
      <w:r w:rsidRPr="0012444C">
        <w:rPr>
          <w:rStyle w:val="af2"/>
          <w:rFonts w:eastAsia="Guttman Hodes"/>
          <w:rtl/>
        </w:rPr>
        <w:instrText xml:space="preserve"> </w:instrText>
      </w:r>
      <w:r w:rsidRPr="0012444C">
        <w:rPr>
          <w:rStyle w:val="af2"/>
          <w:rFonts w:eastAsia="Guttman Hodes"/>
          <w:rtl/>
        </w:rPr>
      </w:r>
      <w:r w:rsidRPr="0012444C">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12444C">
        <w:rPr>
          <w:rStyle w:val="af2"/>
          <w:rFonts w:eastAsia="Guttman Hodes"/>
          <w:rtl/>
        </w:rPr>
        <w:fldChar w:fldCharType="end"/>
      </w:r>
      <w:r>
        <w:rPr>
          <w:rFonts w:hint="cs"/>
          <w:rtl/>
        </w:rPr>
        <w:t xml:space="preserve"> דכן משמע </w:t>
      </w:r>
      <w:r>
        <w:rPr>
          <w:rStyle w:val="aff4"/>
          <w:rFonts w:hint="cs"/>
          <w:rtl/>
        </w:rPr>
        <w:t>ב</w:t>
      </w:r>
      <w:r w:rsidRPr="00C97342">
        <w:rPr>
          <w:rStyle w:val="aff4"/>
          <w:rFonts w:hint="cs"/>
          <w:rtl/>
        </w:rPr>
        <w:t>רמב"ם</w:t>
      </w:r>
      <w:r>
        <w:rPr>
          <w:rFonts w:hint="cs"/>
          <w:rtl/>
        </w:rPr>
        <w:t xml:space="preserve"> </w:t>
      </w:r>
      <w:r w:rsidRPr="00EB7CE9">
        <w:rPr>
          <w:rStyle w:val="af2"/>
          <w:rFonts w:eastAsia="Guttman Hodes" w:hint="cs"/>
          <w:rtl/>
        </w:rPr>
        <w:t xml:space="preserve">(עי' אות </w:t>
      </w:r>
      <w:r w:rsidRPr="00EB7CE9">
        <w:rPr>
          <w:rStyle w:val="af2"/>
          <w:rFonts w:eastAsia="Guttman Hodes"/>
          <w:rtl/>
        </w:rPr>
        <w:fldChar w:fldCharType="begin"/>
      </w:r>
      <w:r w:rsidRPr="00EB7CE9">
        <w:rPr>
          <w:rStyle w:val="af2"/>
          <w:rFonts w:eastAsia="Guttman Hodes"/>
          <w:rtl/>
        </w:rPr>
        <w:instrText xml:space="preserve"> </w:instrText>
      </w:r>
      <w:r w:rsidRPr="00EB7CE9">
        <w:rPr>
          <w:rStyle w:val="af2"/>
          <w:rFonts w:eastAsia="Guttman Hodes" w:hint="cs"/>
        </w:rPr>
        <w:instrText>REF</w:instrText>
      </w:r>
      <w:r w:rsidRPr="00EB7CE9">
        <w:rPr>
          <w:rStyle w:val="af2"/>
          <w:rFonts w:eastAsia="Guttman Hodes" w:hint="cs"/>
          <w:rtl/>
        </w:rPr>
        <w:instrText xml:space="preserve"> _</w:instrText>
      </w:r>
      <w:r w:rsidRPr="00EB7CE9">
        <w:rPr>
          <w:rStyle w:val="af2"/>
          <w:rFonts w:eastAsia="Guttman Hodes" w:hint="cs"/>
        </w:rPr>
        <w:instrText>Ref91091372 \r \h</w:instrText>
      </w:r>
      <w:r w:rsidRPr="00EB7CE9">
        <w:rPr>
          <w:rStyle w:val="af2"/>
          <w:rFonts w:eastAsia="Guttman Hodes"/>
          <w:rtl/>
        </w:rPr>
        <w:instrText xml:space="preserve"> </w:instrText>
      </w:r>
      <w:r w:rsidRPr="00EB7CE9">
        <w:rPr>
          <w:rStyle w:val="af2"/>
          <w:rFonts w:eastAsia="Guttman Hodes"/>
          <w:rtl/>
        </w:rPr>
      </w:r>
      <w:r w:rsidRPr="00EB7CE9">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EB7CE9">
        <w:rPr>
          <w:rStyle w:val="af2"/>
          <w:rFonts w:eastAsia="Guttman Hodes"/>
          <w:rtl/>
        </w:rPr>
        <w:fldChar w:fldCharType="end"/>
      </w:r>
      <w:r>
        <w:rPr>
          <w:rFonts w:hint="cs"/>
          <w:rtl/>
        </w:rPr>
        <w:t>.</w:t>
      </w:r>
      <w:bookmarkEnd w:id="1532"/>
    </w:p>
    <w:p w14:paraId="64A8BD4D" w14:textId="77777777" w:rsidR="001E0068" w:rsidRDefault="001E0068" w:rsidP="001E0068">
      <w:pPr>
        <w:pStyle w:val="a7"/>
        <w:rPr>
          <w:rtl/>
        </w:rPr>
      </w:pPr>
      <w:bookmarkStart w:id="1533" w:name="_Toc163205721"/>
      <w:bookmarkStart w:id="1534" w:name="_Toc163207267"/>
      <w:r>
        <w:rPr>
          <w:rFonts w:hint="cs"/>
          <w:rtl/>
        </w:rPr>
        <w:t>בי' הראש יוסף בתוס' דלתי' דלא נייח חייב רק בעקירת גופו אך המסקנא כתי' דבתר גופו גרירא</w:t>
      </w:r>
      <w:bookmarkEnd w:id="1533"/>
      <w:bookmarkEnd w:id="1534"/>
    </w:p>
    <w:p w14:paraId="387318A7" w14:textId="3EEC104C" w:rsidR="001E0068" w:rsidRDefault="001E0068" w:rsidP="006C4D7E">
      <w:pPr>
        <w:pStyle w:val="a3"/>
        <w:rPr>
          <w:rtl/>
        </w:rPr>
      </w:pPr>
      <w:bookmarkStart w:id="1535" w:name="_Ref91088639"/>
      <w:r>
        <w:rPr>
          <w:rFonts w:hint="cs"/>
          <w:rtl/>
        </w:rPr>
        <w:t>וכתב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FF7EEB">
        <w:rPr>
          <w:rStyle w:val="af2"/>
          <w:rFonts w:eastAsia="Guttman Hodes" w:hint="cs"/>
          <w:rtl/>
        </w:rPr>
        <w:t xml:space="preserve">(ד"ה בעי וכו' שיטה ג') </w:t>
      </w:r>
      <w:r>
        <w:rPr>
          <w:rFonts w:hint="cs"/>
          <w:rtl/>
        </w:rPr>
        <w:t>דלדעת</w:t>
      </w:r>
      <w:r w:rsidRPr="0032410C">
        <w:rPr>
          <w:rStyle w:val="aff4"/>
          <w:rFonts w:hint="cs"/>
          <w:rtl/>
        </w:rPr>
        <w:t xml:space="preserve"> </w:t>
      </w:r>
      <w:r>
        <w:rPr>
          <w:rStyle w:val="aff4"/>
          <w:rFonts w:hint="cs"/>
          <w:rtl/>
        </w:rPr>
        <w:t>התוס'</w:t>
      </w:r>
      <w:r w:rsidRPr="00FF7EEB">
        <w:rPr>
          <w:rStyle w:val="af2"/>
          <w:rFonts w:eastAsia="Guttman Hodes" w:hint="cs"/>
          <w:rtl/>
        </w:rPr>
        <w:t xml:space="preserve"> (עי'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Ref91006101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לפי הלישנא דידו לא נייח, החיוב הוא רק בעקירת גופו ממקומו שע"ג הקרקע, ולא בעקירת ידו בלבד, אך מסקנת הגמ' היא כלישנא בתרא דידו בתר גופיה גרירא, וא"כ כל שגופו וידו ברשות אחרת, אף כשהחפץ בידו חשיב כמונח, וכשעקר את ידו ופשט אותה לרה"ר, והניח ברה"ר חייב, והקשו </w:t>
      </w:r>
      <w:r>
        <w:rPr>
          <w:rStyle w:val="aff4"/>
          <w:rFonts w:hint="cs"/>
          <w:rtl/>
        </w:rPr>
        <w:t>התוס'</w:t>
      </w:r>
      <w:r w:rsidRPr="00FF7EEB">
        <w:rPr>
          <w:rStyle w:val="af2"/>
          <w:rFonts w:eastAsia="Guttman Hodes" w:hint="cs"/>
          <w:rtl/>
        </w:rPr>
        <w:t xml:space="preserve"> (עי'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Ref91006101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FF7EEB">
        <w:rPr>
          <w:rStyle w:val="af2"/>
          <w:rFonts w:eastAsia="Guttman Hodes"/>
          <w:rtl/>
        </w:rPr>
        <w:fldChar w:fldCharType="end"/>
      </w:r>
      <w:r w:rsidRPr="00FF7EEB">
        <w:rPr>
          <w:rStyle w:val="af2"/>
          <w:rFonts w:eastAsia="Guttman Hodes" w:hint="cs"/>
          <w:rtl/>
        </w:rPr>
        <w:t xml:space="preserve"> </w:t>
      </w:r>
      <w:r>
        <w:rPr>
          <w:rFonts w:hint="cs"/>
          <w:rtl/>
        </w:rPr>
        <w:t xml:space="preserve">על </w:t>
      </w:r>
      <w:r w:rsidRPr="00FF7EEB">
        <w:rPr>
          <w:rStyle w:val="aff4"/>
          <w:rFonts w:hint="cs"/>
          <w:rtl/>
        </w:rPr>
        <w:t>רש"י</w:t>
      </w:r>
      <w:r>
        <w:rPr>
          <w:rFonts w:hint="cs"/>
          <w:rtl/>
        </w:rPr>
        <w:t xml:space="preserve"> דאף אי נאמר דמודה </w:t>
      </w:r>
      <w:r w:rsidRPr="00005FD0">
        <w:rPr>
          <w:rStyle w:val="aff4"/>
          <w:rFonts w:hint="cs"/>
          <w:rtl/>
        </w:rPr>
        <w:t>רש"י</w:t>
      </w:r>
      <w:r>
        <w:rPr>
          <w:rFonts w:hint="cs"/>
          <w:rtl/>
        </w:rPr>
        <w:t xml:space="preserve"> דבהיה החפץ מונח בידו ועקר את גופו וידו לרה"ר דהוי עקירה, ורק בפשט את ידו לא הוי עקירה, מ"מ קשה על </w:t>
      </w:r>
      <w:r w:rsidRPr="00FF7EEB">
        <w:rPr>
          <w:rStyle w:val="aff4"/>
          <w:rFonts w:hint="cs"/>
          <w:rtl/>
        </w:rPr>
        <w:t>רש"י</w:t>
      </w:r>
      <w:r>
        <w:rPr>
          <w:rFonts w:hint="cs"/>
          <w:rtl/>
        </w:rPr>
        <w:t>, דבמתני' מוכח דההנחה ביד הבעה"ב הוי הנחה, וא"כ אף כשפשט את ידו לרה"ר הוי עקירה.</w:t>
      </w:r>
      <w:bookmarkEnd w:id="1535"/>
    </w:p>
    <w:p w14:paraId="328584CD" w14:textId="77777777" w:rsidR="001E0068" w:rsidRDefault="001E0068" w:rsidP="001E0068">
      <w:pPr>
        <w:pStyle w:val="a7"/>
        <w:rPr>
          <w:rtl/>
        </w:rPr>
      </w:pPr>
      <w:bookmarkStart w:id="1536" w:name="_Toc163205722"/>
      <w:bookmarkStart w:id="1537" w:name="_Toc163207268"/>
      <w:r>
        <w:rPr>
          <w:rFonts w:hint="cs"/>
          <w:rtl/>
        </w:rPr>
        <w:t>תי' הראש יוסף ברש"י דבמתני' חשיב מונח ביד רק כשעשה מעשה עקירה ולא בהטעין בידו</w:t>
      </w:r>
      <w:bookmarkEnd w:id="1536"/>
      <w:bookmarkEnd w:id="1537"/>
    </w:p>
    <w:p w14:paraId="474486E9" w14:textId="0F3C76D4" w:rsidR="001E0068" w:rsidRPr="00FB1CA2" w:rsidRDefault="001E0068" w:rsidP="006C4D7E">
      <w:pPr>
        <w:pStyle w:val="a3"/>
        <w:rPr>
          <w:rtl/>
        </w:rPr>
      </w:pPr>
      <w:bookmarkStart w:id="1538" w:name="_Ref91193139"/>
      <w:r>
        <w:rPr>
          <w:rFonts w:hint="cs"/>
          <w:rtl/>
        </w:rPr>
        <w:t>וכתב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Pr>
          <w:rFonts w:hint="cs"/>
          <w:rtl/>
        </w:rPr>
        <w:t>דלדעת</w:t>
      </w:r>
      <w:r w:rsidRPr="0032410C">
        <w:rPr>
          <w:rStyle w:val="aff4"/>
          <w:rFonts w:hint="cs"/>
          <w:rtl/>
        </w:rPr>
        <w:t xml:space="preserve"> </w:t>
      </w:r>
      <w:r>
        <w:rPr>
          <w:rStyle w:val="aff4"/>
          <w:rFonts w:hint="cs"/>
          <w:rtl/>
        </w:rPr>
        <w:t>רש"י</w:t>
      </w:r>
      <w:r w:rsidRPr="0032410C">
        <w:rPr>
          <w:rFonts w:hint="cs"/>
          <w:rtl/>
        </w:rPr>
        <w:t xml:space="preserve"> </w:t>
      </w:r>
      <w:r w:rsidRPr="00FF7EEB">
        <w:rPr>
          <w:rStyle w:val="af2"/>
          <w:rFonts w:eastAsia="Guttman Hodes" w:hint="cs"/>
          <w:rtl/>
        </w:rPr>
        <w:t xml:space="preserve">(עי' אות </w:t>
      </w:r>
      <w:r w:rsidRPr="00FF7EEB">
        <w:rPr>
          <w:rStyle w:val="af2"/>
          <w:rFonts w:eastAsia="Guttman Hodes"/>
          <w:rtl/>
        </w:rPr>
        <w:fldChar w:fldCharType="begin"/>
      </w:r>
      <w:r w:rsidRPr="00FF7EEB">
        <w:rPr>
          <w:rStyle w:val="af2"/>
          <w:rFonts w:eastAsia="Guttman Hodes"/>
          <w:rtl/>
        </w:rPr>
        <w:instrText xml:space="preserve"> </w:instrText>
      </w:r>
      <w:r w:rsidRPr="00FF7EEB">
        <w:rPr>
          <w:rStyle w:val="af2"/>
          <w:rFonts w:eastAsia="Guttman Hodes" w:hint="cs"/>
        </w:rPr>
        <w:instrText>REF</w:instrText>
      </w:r>
      <w:r w:rsidRPr="00FF7EEB">
        <w:rPr>
          <w:rStyle w:val="af2"/>
          <w:rFonts w:eastAsia="Guttman Hodes" w:hint="cs"/>
          <w:rtl/>
        </w:rPr>
        <w:instrText xml:space="preserve"> _</w:instrText>
      </w:r>
      <w:r w:rsidRPr="00FF7EEB">
        <w:rPr>
          <w:rStyle w:val="af2"/>
          <w:rFonts w:eastAsia="Guttman Hodes" w:hint="cs"/>
        </w:rPr>
        <w:instrText>Ref91415413 \r \h</w:instrText>
      </w:r>
      <w:r w:rsidRPr="00FF7EEB">
        <w:rPr>
          <w:rStyle w:val="af2"/>
          <w:rFonts w:eastAsia="Guttman Hodes"/>
          <w:rtl/>
        </w:rPr>
        <w:instrText xml:space="preserve"> </w:instrText>
      </w:r>
      <w:r w:rsidRPr="00FF7EEB">
        <w:rPr>
          <w:rStyle w:val="af2"/>
          <w:rFonts w:eastAsia="Guttman Hodes"/>
          <w:rtl/>
        </w:rPr>
      </w:r>
      <w:r w:rsidRPr="00FF7EEB">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FF7EEB">
        <w:rPr>
          <w:rStyle w:val="af2"/>
          <w:rFonts w:eastAsia="Guttman Hodes"/>
          <w:rtl/>
        </w:rPr>
        <w:fldChar w:fldCharType="end"/>
      </w:r>
      <w:r>
        <w:rPr>
          <w:rFonts w:hint="cs"/>
          <w:rtl/>
        </w:rPr>
        <w:t xml:space="preserve"> אפשר לתרץ דהא דבמתני' חשיב כמונח ביד בעה"ב, היינו דוקא באופן שהעני עשה מעשה, דהוא עקר או הניח בידו של הבעה"ב, שהיא חשובה לו כד' על ד', דבכה"ג חשיב עקירה והנחה, אעפ"י דחפץ ע"ג היד לא חשיב כמונח, מ"מ כיון דהאדם עשה מעשה הנחה ע"ג היד, שהיא מקום שחשוב כד' על ד' הוי מעשה הנחה, אבל בהטעינו חבירו ע"ג ידו, והאדם עקר את ידו לרה"ר, דבכה"ג האדם לא עשה מעשה עקירה או הנחה בחפץ עצמו, ואף את רגליו לא עקר, לכן לא חשיבא עקירת ידו כעקירה.</w:t>
      </w:r>
      <w:bookmarkEnd w:id="1538"/>
    </w:p>
    <w:p w14:paraId="2AF87BB4" w14:textId="77777777" w:rsidR="001E0068" w:rsidRDefault="001E0068" w:rsidP="001E0068">
      <w:pPr>
        <w:pStyle w:val="a7"/>
        <w:rPr>
          <w:rtl/>
        </w:rPr>
      </w:pPr>
      <w:bookmarkStart w:id="1539" w:name="_Toc163205723"/>
      <w:bookmarkStart w:id="1540" w:name="_Toc163207269"/>
      <w:r>
        <w:rPr>
          <w:rFonts w:hint="cs"/>
          <w:rtl/>
        </w:rPr>
        <w:t>בי' הגר"ז דהניח בידו באותה רשות ופשט לרשות אחרת ל"ה הנחה דהיד תלויה באויר ול"ד לגוף</w:t>
      </w:r>
      <w:bookmarkEnd w:id="1539"/>
      <w:bookmarkEnd w:id="1540"/>
    </w:p>
    <w:p w14:paraId="19AE60D0" w14:textId="77777777" w:rsidR="001E0068" w:rsidRDefault="001E0068" w:rsidP="006C4D7E">
      <w:pPr>
        <w:pStyle w:val="a3"/>
      </w:pPr>
      <w:r>
        <w:rPr>
          <w:rFonts w:hint="cs"/>
          <w:rtl/>
        </w:rPr>
        <w:t xml:space="preserve">כתב </w:t>
      </w:r>
      <w:r w:rsidRPr="007F2AAC">
        <w:rPr>
          <w:rStyle w:val="aff4"/>
          <w:rFonts w:hint="cs"/>
          <w:rtl/>
        </w:rPr>
        <w:t>בשו"ע הגר"ז</w:t>
      </w:r>
      <w:r w:rsidRPr="00FD3393">
        <w:rPr>
          <w:rStyle w:val="af2"/>
          <w:rFonts w:eastAsia="Guttman Hodes" w:hint="cs"/>
          <w:rtl/>
        </w:rPr>
        <w:t xml:space="preserve"> (סי' שמ"ז ז' סוד"ה אבל) </w:t>
      </w:r>
      <w:r>
        <w:rPr>
          <w:rFonts w:hint="cs"/>
          <w:rtl/>
        </w:rPr>
        <w:t xml:space="preserve">דהנחה ע"ג היד חשיבא כהנחה רק לענין חפץ שהונח על היד מרשות אחרת, אבל כשהיה חפץ ברשות אחת והניחו בידו ופשט ידו לרשות אחרת, ההנחה ע"ג ידו לא חשיבא כהנחה ברשות השניה, כיון דלגבי היד עצמה אי"ז הנחה והיא תלויה באויר, ה"ה דהחפץ לא חשיב כמונח, וביאר </w:t>
      </w:r>
      <w:r w:rsidRPr="007F2AAC">
        <w:rPr>
          <w:rStyle w:val="aff4"/>
          <w:rFonts w:hint="cs"/>
          <w:rtl/>
        </w:rPr>
        <w:t>הגר"ז</w:t>
      </w:r>
      <w:r>
        <w:rPr>
          <w:rFonts w:hint="cs"/>
          <w:rtl/>
        </w:rPr>
        <w:t xml:space="preserve"> דידו לא דמי לגופו כיון דגופו עומד ונח ע"ג הקרקע, אבל ידו תלויה ונחה באויר.</w:t>
      </w:r>
    </w:p>
    <w:p w14:paraId="51C4DCC9" w14:textId="77777777" w:rsidR="001E0068" w:rsidRPr="006D5F2C" w:rsidRDefault="001E0068" w:rsidP="001E0068">
      <w:pPr>
        <w:pStyle w:val="1"/>
        <w:rPr>
          <w:rtl/>
        </w:rPr>
      </w:pPr>
      <w:bookmarkStart w:id="1541" w:name="_Toc163205724"/>
      <w:bookmarkStart w:id="1542" w:name="_Toc163207270"/>
      <w:r>
        <w:rPr>
          <w:rFonts w:hint="cs"/>
          <w:rtl/>
        </w:rPr>
        <w:lastRenderedPageBreak/>
        <w:t>בי' התוצ"ח דרק בעקירת ידו כתב רש"י דאינו דרך הוצאה</w:t>
      </w:r>
      <w:bookmarkEnd w:id="1541"/>
      <w:bookmarkEnd w:id="1542"/>
    </w:p>
    <w:p w14:paraId="0856E0F7" w14:textId="77777777" w:rsidR="001E0068" w:rsidRDefault="001E0068" w:rsidP="001E0068">
      <w:pPr>
        <w:pStyle w:val="a7"/>
      </w:pPr>
      <w:bookmarkStart w:id="1543" w:name="_Toc163205725"/>
      <w:bookmarkStart w:id="1544" w:name="_Toc163207271"/>
      <w:r>
        <w:rPr>
          <w:rFonts w:hint="cs"/>
          <w:rtl/>
        </w:rPr>
        <w:t>בי' האבנ"ז והתוצ"ח ברש"י דידו לא נייח דאי"ז דרך וקו' התוצ"ח דבלא עקירה אין מלאכה כלל</w:t>
      </w:r>
      <w:bookmarkEnd w:id="1543"/>
      <w:bookmarkEnd w:id="1544"/>
    </w:p>
    <w:p w14:paraId="08012453" w14:textId="3FF1AD84" w:rsidR="001E0068" w:rsidRPr="005A6CF4" w:rsidRDefault="001E0068" w:rsidP="006C4D7E">
      <w:pPr>
        <w:pStyle w:val="a3"/>
      </w:pPr>
      <w:bookmarkStart w:id="1545" w:name="_Ref91002407"/>
      <w:r>
        <w:rPr>
          <w:rFonts w:hint="cs"/>
          <w:rtl/>
        </w:rPr>
        <w:t xml:space="preserve">במ"ש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Ref91000532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sidRPr="004903DD">
        <w:rPr>
          <w:rStyle w:val="af2"/>
          <w:rFonts w:eastAsia="Guttman Hodes" w:hint="cs"/>
          <w:rtl/>
        </w:rPr>
        <w:t xml:space="preserve"> </w:t>
      </w:r>
      <w:r>
        <w:rPr>
          <w:rFonts w:hint="cs"/>
          <w:rtl/>
        </w:rPr>
        <w:t xml:space="preserve">דכיון דידו לא נייח, לכן כשהוציא את ידו מרה"י לא עקר כלום, וביאר </w:t>
      </w:r>
      <w:r w:rsidRPr="00106AB9">
        <w:rPr>
          <w:rStyle w:val="aff4"/>
          <w:rFonts w:hint="cs"/>
          <w:rtl/>
        </w:rPr>
        <w:t>רש"י</w:t>
      </w:r>
      <w:r>
        <w:rPr>
          <w:rFonts w:hint="cs"/>
          <w:rtl/>
        </w:rPr>
        <w:t xml:space="preserve"> דאין דרך הוצאה בלי עקירה </w:t>
      </w:r>
      <w:r w:rsidRPr="005A6CF4">
        <w:rPr>
          <w:rFonts w:hint="cs"/>
          <w:rtl/>
        </w:rPr>
        <w:t>והנחה, כתב</w:t>
      </w:r>
      <w:r>
        <w:rPr>
          <w:rFonts w:hint="cs"/>
          <w:rtl/>
        </w:rPr>
        <w:t xml:space="preserve">ו </w:t>
      </w:r>
      <w:r w:rsidRPr="00571566">
        <w:rPr>
          <w:rStyle w:val="aff4"/>
          <w:rFonts w:hint="cs"/>
          <w:rtl/>
        </w:rPr>
        <w:t>ה</w:t>
      </w:r>
      <w:r>
        <w:rPr>
          <w:rStyle w:val="aff4"/>
          <w:rFonts w:hint="cs"/>
          <w:rtl/>
        </w:rPr>
        <w:t xml:space="preserve">אבני נזר </w:t>
      </w:r>
      <w:r w:rsidRPr="002C4A5B">
        <w:rPr>
          <w:rStyle w:val="af2"/>
          <w:rFonts w:eastAsia="Guttman Hodes" w:hint="cs"/>
          <w:rtl/>
        </w:rPr>
        <w:t>(</w:t>
      </w:r>
      <w:r>
        <w:rPr>
          <w:rStyle w:val="af2"/>
          <w:rFonts w:eastAsia="Guttman Hodes" w:hint="cs"/>
          <w:rtl/>
        </w:rPr>
        <w:t xml:space="preserve">או"ח </w:t>
      </w:r>
      <w:r w:rsidRPr="002C4A5B">
        <w:rPr>
          <w:rStyle w:val="af2"/>
          <w:rFonts w:eastAsia="Guttman Hodes" w:hint="cs"/>
          <w:rtl/>
        </w:rPr>
        <w:t>סי'</w:t>
      </w:r>
      <w:r>
        <w:rPr>
          <w:rStyle w:val="af2"/>
          <w:rFonts w:eastAsia="Guttman Hodes" w:hint="cs"/>
          <w:rtl/>
        </w:rPr>
        <w:t xml:space="preserve"> פ"ה סק"ו)</w:t>
      </w:r>
      <w:r w:rsidRPr="002C4A5B">
        <w:rPr>
          <w:rStyle w:val="af2"/>
          <w:rFonts w:eastAsia="Guttman Hodes" w:hint="cs"/>
          <w:rtl/>
        </w:rPr>
        <w:t xml:space="preserve"> </w:t>
      </w:r>
      <w:r>
        <w:rPr>
          <w:rStyle w:val="aff4"/>
          <w:rFonts w:hint="cs"/>
          <w:rtl/>
        </w:rPr>
        <w:t>וה</w:t>
      </w:r>
      <w:r w:rsidRPr="00571566">
        <w:rPr>
          <w:rStyle w:val="aff4"/>
          <w:rFonts w:hint="cs"/>
          <w:rtl/>
        </w:rPr>
        <w:t>תוצאות חיים</w:t>
      </w:r>
      <w:r>
        <w:rPr>
          <w:rFonts w:hint="cs"/>
          <w:rtl/>
        </w:rPr>
        <w:t xml:space="preserve"> </w:t>
      </w:r>
      <w:r w:rsidRPr="002C4A5B">
        <w:rPr>
          <w:rStyle w:val="af2"/>
          <w:rFonts w:eastAsia="Guttman Hodes" w:hint="cs"/>
          <w:rtl/>
        </w:rPr>
        <w:t>(סי' ז' או' ד' ד"ה ונראה)</w:t>
      </w:r>
      <w:r>
        <w:rPr>
          <w:rFonts w:hint="cs"/>
          <w:rtl/>
        </w:rPr>
        <w:t xml:space="preserve"> דמבואר מדברי </w:t>
      </w:r>
      <w:r w:rsidRPr="00D530C6">
        <w:rPr>
          <w:rStyle w:val="aff4"/>
          <w:rFonts w:hint="cs"/>
          <w:rtl/>
        </w:rPr>
        <w:t>רש"י</w:t>
      </w:r>
      <w:r>
        <w:rPr>
          <w:rFonts w:hint="cs"/>
          <w:rtl/>
        </w:rPr>
        <w:t xml:space="preserve"> דהא דאינו חייב בלא עקירה והנחה, הוא מחמת שאינו דרך הוצאה, אך הקשה </w:t>
      </w:r>
      <w:r w:rsidRPr="00571566">
        <w:rPr>
          <w:rStyle w:val="aff4"/>
          <w:rFonts w:hint="cs"/>
          <w:rtl/>
        </w:rPr>
        <w:t>התוצאות חיים</w:t>
      </w:r>
      <w:r>
        <w:rPr>
          <w:rFonts w:hint="cs"/>
          <w:rtl/>
        </w:rPr>
        <w:t xml:space="preserve"> דכ"מ דאפשר לפטור בעושה מלאכה שלא כדרך, היינו דמצד מעשה המלאכה עשה מעשה גמור שאפשר להתחייב עליו, רק יש לו פטור אחר מחמת דעשה שלא כדרך, אבל במלאכת הוצאה דגדר המלאכה הוא עקירה והנחה, כל דידו לא נייח ולא עשה עקירה, אין כאן מלאכה כלל, דעצם המלאכה היא חסרה, ואף אם היה כדרך הוצאה ג"כ היה פטור,</w:t>
      </w:r>
      <w:r w:rsidRPr="00571566">
        <w:rPr>
          <w:rFonts w:hint="cs"/>
          <w:rtl/>
        </w:rPr>
        <w:t xml:space="preserve"> </w:t>
      </w:r>
      <w:r>
        <w:rPr>
          <w:rFonts w:hint="cs"/>
          <w:rtl/>
        </w:rPr>
        <w:t xml:space="preserve">ועי' במ"ש </w:t>
      </w:r>
      <w:r w:rsidRPr="004903DD">
        <w:rPr>
          <w:rStyle w:val="aff4"/>
          <w:rFonts w:hint="cs"/>
          <w:rtl/>
        </w:rPr>
        <w:t>הגרנ"פ</w:t>
      </w:r>
      <w:r>
        <w:rPr>
          <w:rFonts w:hint="cs"/>
          <w:rtl/>
        </w:rPr>
        <w:t xml:space="preserve"> </w:t>
      </w:r>
      <w:r w:rsidRPr="004903DD">
        <w:rPr>
          <w:rStyle w:val="af2"/>
          <w:rFonts w:eastAsia="Guttman Hodes" w:hint="cs"/>
          <w:rtl/>
        </w:rPr>
        <w:t xml:space="preserve">(עי' אות </w:t>
      </w:r>
      <w:r w:rsidRPr="004903DD">
        <w:rPr>
          <w:rStyle w:val="af2"/>
          <w:rFonts w:eastAsia="Guttman Hodes"/>
          <w:rtl/>
        </w:rPr>
        <w:fldChar w:fldCharType="begin"/>
      </w:r>
      <w:r w:rsidRPr="004903DD">
        <w:rPr>
          <w:rStyle w:val="af2"/>
          <w:rFonts w:eastAsia="Guttman Hodes"/>
          <w:rtl/>
        </w:rPr>
        <w:instrText xml:space="preserve"> </w:instrText>
      </w:r>
      <w:r w:rsidRPr="004903DD">
        <w:rPr>
          <w:rStyle w:val="af2"/>
          <w:rFonts w:eastAsia="Guttman Hodes" w:hint="cs"/>
        </w:rPr>
        <w:instrText>REF</w:instrText>
      </w:r>
      <w:r w:rsidRPr="004903DD">
        <w:rPr>
          <w:rStyle w:val="af2"/>
          <w:rFonts w:eastAsia="Guttman Hodes" w:hint="cs"/>
          <w:rtl/>
        </w:rPr>
        <w:instrText xml:space="preserve"> _</w:instrText>
      </w:r>
      <w:r w:rsidRPr="004903DD">
        <w:rPr>
          <w:rStyle w:val="af2"/>
          <w:rFonts w:eastAsia="Guttman Hodes" w:hint="cs"/>
        </w:rPr>
        <w:instrText>Ref91000551 \r \h</w:instrText>
      </w:r>
      <w:r w:rsidRPr="004903DD">
        <w:rPr>
          <w:rStyle w:val="af2"/>
          <w:rFonts w:eastAsia="Guttman Hodes"/>
          <w:rtl/>
        </w:rPr>
        <w:instrText xml:space="preserve"> </w:instrText>
      </w:r>
      <w:r w:rsidRPr="004903DD">
        <w:rPr>
          <w:rStyle w:val="af2"/>
          <w:rFonts w:eastAsia="Guttman Hodes"/>
          <w:rtl/>
        </w:rPr>
      </w:r>
      <w:r w:rsidRPr="004903DD">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sidRPr="004903DD">
        <w:rPr>
          <w:rStyle w:val="af2"/>
          <w:rFonts w:eastAsia="Guttman Hodes"/>
          <w:rtl/>
        </w:rPr>
        <w:fldChar w:fldCharType="end"/>
      </w:r>
      <w:r>
        <w:rPr>
          <w:rFonts w:hint="cs"/>
          <w:rtl/>
        </w:rPr>
        <w:t xml:space="preserve"> בדברי </w:t>
      </w:r>
      <w:r w:rsidRPr="004903DD">
        <w:rPr>
          <w:rStyle w:val="aff4"/>
          <w:rFonts w:hint="cs"/>
          <w:rtl/>
        </w:rPr>
        <w:t>רש"י</w:t>
      </w:r>
      <w:r>
        <w:rPr>
          <w:rFonts w:hint="cs"/>
          <w:rtl/>
        </w:rPr>
        <w:t>.</w:t>
      </w:r>
      <w:bookmarkEnd w:id="1545"/>
    </w:p>
    <w:p w14:paraId="2EDB274C" w14:textId="77777777" w:rsidR="001E0068" w:rsidRDefault="001E0068" w:rsidP="001E0068">
      <w:pPr>
        <w:pStyle w:val="a7"/>
        <w:rPr>
          <w:rtl/>
        </w:rPr>
      </w:pPr>
      <w:bookmarkStart w:id="1546" w:name="_Toc163205726"/>
      <w:bookmarkStart w:id="1547" w:name="_Toc163207272"/>
      <w:r>
        <w:rPr>
          <w:rFonts w:hint="cs"/>
          <w:rtl/>
        </w:rPr>
        <w:t>בי' התוצ"ח דהיה אפש"ל דס"ל לרש"י דעקירה והנחה אי"ז מעיקר המלאכה והוא שלא כדרך</w:t>
      </w:r>
      <w:bookmarkEnd w:id="1546"/>
      <w:bookmarkEnd w:id="1547"/>
    </w:p>
    <w:p w14:paraId="287F495B" w14:textId="77777777" w:rsidR="001E0068" w:rsidRPr="00D84178" w:rsidRDefault="001E0068" w:rsidP="006C4D7E">
      <w:pPr>
        <w:pStyle w:val="a3"/>
      </w:pPr>
      <w:r>
        <w:rPr>
          <w:rFonts w:hint="cs"/>
          <w:rtl/>
        </w:rPr>
        <w:t xml:space="preserve">וכתב </w:t>
      </w:r>
      <w:r w:rsidRPr="00571566">
        <w:rPr>
          <w:rStyle w:val="aff4"/>
          <w:rFonts w:hint="cs"/>
          <w:rtl/>
        </w:rPr>
        <w:t>התוצאות חיים</w:t>
      </w:r>
      <w:r>
        <w:rPr>
          <w:rFonts w:hint="cs"/>
          <w:rtl/>
        </w:rPr>
        <w:t xml:space="preserve"> דהיה אפש"ל דס"ל </w:t>
      </w:r>
      <w:r w:rsidRPr="00571566">
        <w:rPr>
          <w:rStyle w:val="aff4"/>
          <w:rFonts w:hint="cs"/>
          <w:rtl/>
        </w:rPr>
        <w:t>לרש"י</w:t>
      </w:r>
      <w:r>
        <w:rPr>
          <w:rFonts w:hint="cs"/>
          <w:rtl/>
        </w:rPr>
        <w:t xml:space="preserve"> דבאמת גדר מלאכת הוצאה היא בלא עקירה והנחה, דכל שמוציא מרשות לרשות הוי מלאכה, אלא דדרך המלאכה הוא בעקירה והנחה, וכל שאינו עוקר ומניח הוא עושה שלא כדרך, וכדכתבו </w:t>
      </w:r>
      <w:r w:rsidRPr="00571566">
        <w:rPr>
          <w:rStyle w:val="aff4"/>
          <w:rFonts w:hint="cs"/>
          <w:rtl/>
        </w:rPr>
        <w:t>התוס' לקמן</w:t>
      </w:r>
      <w:r>
        <w:rPr>
          <w:rFonts w:hint="cs"/>
          <w:rtl/>
        </w:rPr>
        <w:t xml:space="preserve"> </w:t>
      </w:r>
      <w:r w:rsidRPr="002C4A5B">
        <w:rPr>
          <w:rStyle w:val="af2"/>
          <w:rFonts w:eastAsia="Guttman Hodes" w:hint="cs"/>
          <w:rtl/>
        </w:rPr>
        <w:t>(צג. ד"ה חד)</w:t>
      </w:r>
      <w:r>
        <w:rPr>
          <w:rFonts w:hint="cs"/>
          <w:rtl/>
        </w:rPr>
        <w:t xml:space="preserve"> דבהוצאה הו"א דקפיד רחמנא על הוצאה והכנסה אף בלא הנחה, וקמ"ל קרא דהחיוב רק בעקירה והנחה, וא"כ אפש"ל </w:t>
      </w:r>
      <w:r w:rsidRPr="00571566">
        <w:rPr>
          <w:rStyle w:val="aff4"/>
          <w:rFonts w:hint="cs"/>
          <w:rtl/>
        </w:rPr>
        <w:t>דרש"י</w:t>
      </w:r>
      <w:r>
        <w:rPr>
          <w:rFonts w:hint="cs"/>
          <w:rtl/>
        </w:rPr>
        <w:t xml:space="preserve"> ס"ל כן גם למסקנא, דרק ההוצאה עצמה היא גדר המלאכה. </w:t>
      </w:r>
      <w:r w:rsidRPr="00A91D9A">
        <w:rPr>
          <w:rStyle w:val="af"/>
          <w:rFonts w:hint="cs"/>
          <w:rtl/>
        </w:rPr>
        <w:t>[עי' במ</w:t>
      </w:r>
      <w:r>
        <w:rPr>
          <w:rStyle w:val="af"/>
          <w:rFonts w:hint="cs"/>
          <w:rtl/>
        </w:rPr>
        <w:t>ה שחקרו בזה</w:t>
      </w:r>
      <w:r w:rsidRPr="00A91D9A">
        <w:rPr>
          <w:rStyle w:val="af"/>
          <w:rFonts w:hint="cs"/>
          <w:rtl/>
        </w:rPr>
        <w:t xml:space="preserve"> </w:t>
      </w:r>
      <w:r w:rsidRPr="00A91D9A">
        <w:rPr>
          <w:rStyle w:val="aff9"/>
          <w:rFonts w:hint="cs"/>
          <w:rtl/>
        </w:rPr>
        <w:t>האפיקי ים</w:t>
      </w:r>
      <w:r w:rsidRPr="00A91D9A">
        <w:rPr>
          <w:rStyle w:val="af"/>
          <w:rFonts w:hint="cs"/>
          <w:rtl/>
        </w:rPr>
        <w:t xml:space="preserve"> </w:t>
      </w:r>
      <w:r w:rsidRPr="00A91D9A">
        <w:rPr>
          <w:rStyle w:val="aff5"/>
          <w:rFonts w:hint="cs"/>
          <w:rtl/>
        </w:rPr>
        <w:t xml:space="preserve">(ח"ב סי' ד' ענף ח' ד"ה </w:t>
      </w:r>
      <w:r w:rsidRPr="00A91D9A">
        <w:rPr>
          <w:rStyle w:val="aff5"/>
          <w:rtl/>
        </w:rPr>
        <w:t>והנלע"ד</w:t>
      </w:r>
      <w:r w:rsidRPr="00A91D9A">
        <w:rPr>
          <w:rStyle w:val="af"/>
          <w:rtl/>
        </w:rPr>
        <w:t xml:space="preserve"> </w:t>
      </w:r>
      <w:r w:rsidRPr="00A91D9A">
        <w:rPr>
          <w:rStyle w:val="aff5"/>
          <w:rtl/>
        </w:rPr>
        <w:t>להקל</w:t>
      </w:r>
      <w:r w:rsidRPr="00A91D9A">
        <w:rPr>
          <w:rStyle w:val="aff5"/>
          <w:rFonts w:hint="cs"/>
          <w:rtl/>
        </w:rPr>
        <w:t>, הובא בסימן א' אות קל"ב)</w:t>
      </w:r>
      <w:r w:rsidRPr="00A91D9A">
        <w:rPr>
          <w:rStyle w:val="af"/>
          <w:rFonts w:hint="cs"/>
          <w:rtl/>
        </w:rPr>
        <w:t xml:space="preserve"> </w:t>
      </w:r>
      <w:r w:rsidRPr="00A91D9A">
        <w:rPr>
          <w:rStyle w:val="aff9"/>
          <w:rFonts w:hint="cs"/>
          <w:rtl/>
        </w:rPr>
        <w:t>והדברות משה</w:t>
      </w:r>
      <w:r w:rsidRPr="00A91D9A">
        <w:rPr>
          <w:rStyle w:val="af"/>
          <w:rFonts w:hint="cs"/>
          <w:rtl/>
        </w:rPr>
        <w:t xml:space="preserve"> </w:t>
      </w:r>
      <w:r w:rsidRPr="00A91D9A">
        <w:rPr>
          <w:rStyle w:val="aff5"/>
          <w:rFonts w:hint="cs"/>
          <w:rtl/>
        </w:rPr>
        <w:t>(סי' א' ענף ב' ד"ה והנכון, הובא בסימן א'</w:t>
      </w:r>
      <w:r w:rsidRPr="00A91D9A">
        <w:rPr>
          <w:rStyle w:val="af"/>
          <w:rFonts w:hint="cs"/>
          <w:rtl/>
        </w:rPr>
        <w:t xml:space="preserve"> </w:t>
      </w:r>
      <w:r w:rsidRPr="00A91D9A">
        <w:rPr>
          <w:rStyle w:val="aff5"/>
          <w:rFonts w:hint="cs"/>
          <w:rtl/>
        </w:rPr>
        <w:t>אות קי"ג)</w:t>
      </w:r>
      <w:r w:rsidRPr="00A91D9A">
        <w:rPr>
          <w:rStyle w:val="af"/>
          <w:rFonts w:hint="cs"/>
          <w:rtl/>
        </w:rPr>
        <w:t>, ו</w:t>
      </w:r>
      <w:r>
        <w:rPr>
          <w:rStyle w:val="af"/>
          <w:rFonts w:hint="cs"/>
          <w:rtl/>
        </w:rPr>
        <w:t xml:space="preserve">ע"ע </w:t>
      </w:r>
      <w:r w:rsidRPr="00A91D9A">
        <w:rPr>
          <w:rStyle w:val="af"/>
          <w:rFonts w:hint="cs"/>
          <w:rtl/>
        </w:rPr>
        <w:t xml:space="preserve">במשמעות דברי </w:t>
      </w:r>
      <w:r w:rsidRPr="00A91D9A">
        <w:rPr>
          <w:rStyle w:val="aff9"/>
          <w:rFonts w:hint="cs"/>
          <w:rtl/>
        </w:rPr>
        <w:t>הרמב"ם</w:t>
      </w:r>
      <w:r w:rsidRPr="00A91D9A">
        <w:rPr>
          <w:rStyle w:val="af"/>
          <w:rFonts w:hint="cs"/>
          <w:rtl/>
        </w:rPr>
        <w:t xml:space="preserve"> </w:t>
      </w:r>
      <w:r w:rsidRPr="00A91D9A">
        <w:rPr>
          <w:rStyle w:val="aff5"/>
          <w:rFonts w:hint="cs"/>
          <w:rtl/>
        </w:rPr>
        <w:t>(שבת פי"ב ה"ט, הובא בסימן א' הערה</w:t>
      </w:r>
      <w:r w:rsidRPr="00A91D9A">
        <w:rPr>
          <w:rFonts w:hint="cs"/>
          <w:vertAlign w:val="superscript"/>
          <w:rtl/>
        </w:rPr>
        <w:t>6</w:t>
      </w:r>
      <w:r w:rsidRPr="00A91D9A">
        <w:rPr>
          <w:rStyle w:val="aff5"/>
          <w:rFonts w:hint="cs"/>
          <w:rtl/>
        </w:rPr>
        <w:t>)</w:t>
      </w:r>
      <w:r w:rsidRPr="00A91D9A">
        <w:rPr>
          <w:rStyle w:val="af"/>
          <w:rFonts w:hint="cs"/>
          <w:rtl/>
        </w:rPr>
        <w:t>]</w:t>
      </w:r>
      <w:r>
        <w:rPr>
          <w:rStyle w:val="af"/>
          <w:rFonts w:hint="cs"/>
          <w:rtl/>
        </w:rPr>
        <w:t>.</w:t>
      </w:r>
      <w:r>
        <w:rPr>
          <w:rFonts w:hint="cs"/>
          <w:rtl/>
        </w:rPr>
        <w:t xml:space="preserve"> </w:t>
      </w:r>
    </w:p>
    <w:p w14:paraId="362DEB1F" w14:textId="77777777" w:rsidR="001E0068" w:rsidRDefault="001E0068" w:rsidP="001E0068">
      <w:pPr>
        <w:pStyle w:val="a7"/>
        <w:rPr>
          <w:rtl/>
        </w:rPr>
      </w:pPr>
      <w:bookmarkStart w:id="1548" w:name="_Toc163205727"/>
      <w:bookmarkStart w:id="1549" w:name="_Toc163207273"/>
      <w:r>
        <w:rPr>
          <w:rFonts w:hint="cs"/>
          <w:rtl/>
        </w:rPr>
        <w:t>דחיית התוצ"ח דל"מ כן ברש"י בכל הוצאה וכן מדברי רש"י דעקירה בלי הנחה תחילת מלאכה</w:t>
      </w:r>
      <w:bookmarkEnd w:id="1548"/>
      <w:bookmarkEnd w:id="1549"/>
    </w:p>
    <w:p w14:paraId="1AA1CD8B" w14:textId="77777777" w:rsidR="001E0068" w:rsidRDefault="001E0068" w:rsidP="006C4D7E">
      <w:pPr>
        <w:pStyle w:val="a3"/>
        <w:rPr>
          <w:rtl/>
        </w:rPr>
      </w:pPr>
      <w:r>
        <w:rPr>
          <w:rFonts w:hint="cs"/>
          <w:rtl/>
        </w:rPr>
        <w:t xml:space="preserve">אך דחה </w:t>
      </w:r>
      <w:r w:rsidRPr="00571566">
        <w:rPr>
          <w:rStyle w:val="aff4"/>
          <w:rFonts w:hint="cs"/>
          <w:rtl/>
        </w:rPr>
        <w:t>התוצאות חיים</w:t>
      </w:r>
      <w:r>
        <w:rPr>
          <w:rFonts w:hint="cs"/>
          <w:rtl/>
        </w:rPr>
        <w:t xml:space="preserve"> דאי ס"ל </w:t>
      </w:r>
      <w:r w:rsidRPr="00571566">
        <w:rPr>
          <w:rStyle w:val="aff4"/>
          <w:rFonts w:hint="cs"/>
          <w:rtl/>
        </w:rPr>
        <w:t>לרש"י</w:t>
      </w:r>
      <w:r>
        <w:rPr>
          <w:rFonts w:hint="cs"/>
          <w:rtl/>
        </w:rPr>
        <w:t xml:space="preserve"> דעקירה והנחה אינו מגדר המלאכה, היה </w:t>
      </w:r>
      <w:r w:rsidRPr="00E412FF">
        <w:rPr>
          <w:rStyle w:val="aff4"/>
          <w:rFonts w:hint="cs"/>
          <w:rtl/>
        </w:rPr>
        <w:t>לרש"י</w:t>
      </w:r>
      <w:r>
        <w:rPr>
          <w:rFonts w:hint="cs"/>
          <w:rtl/>
        </w:rPr>
        <w:t xml:space="preserve"> לבאר כן בכל הוצאה מרשות לרשות, וכן משמע ממ"ש </w:t>
      </w:r>
      <w:r w:rsidRPr="00571566">
        <w:rPr>
          <w:rStyle w:val="aff4"/>
          <w:rFonts w:hint="cs"/>
          <w:rtl/>
        </w:rPr>
        <w:t>רש"י</w:t>
      </w:r>
      <w:r w:rsidRPr="00FD3393">
        <w:rPr>
          <w:rStyle w:val="af2"/>
          <w:rFonts w:eastAsia="Guttman Hodes" w:hint="cs"/>
          <w:rtl/>
        </w:rPr>
        <w:t xml:space="preserve"> (ג. ד"ה פטורי) </w:t>
      </w:r>
      <w:r>
        <w:rPr>
          <w:rFonts w:hint="cs"/>
          <w:rtl/>
        </w:rPr>
        <w:t xml:space="preserve">דעקירה ולא הנחה הוא תחילת המלאכה, </w:t>
      </w:r>
      <w:r w:rsidRPr="000E1EA1">
        <w:rPr>
          <w:rStyle w:val="af"/>
          <w:rFonts w:hint="cs"/>
          <w:rtl/>
        </w:rPr>
        <w:t xml:space="preserve">[והקשו עליו </w:t>
      </w:r>
      <w:r w:rsidRPr="002C4A5B">
        <w:rPr>
          <w:rStyle w:val="aff9"/>
          <w:rFonts w:hint="cs"/>
          <w:rtl/>
        </w:rPr>
        <w:t>התוס'</w:t>
      </w:r>
      <w:r w:rsidRPr="00FD3393">
        <w:rPr>
          <w:rStyle w:val="aff5"/>
          <w:rFonts w:hint="cs"/>
          <w:rtl/>
        </w:rPr>
        <w:t xml:space="preserve"> (ג. ד"ה פטורי) </w:t>
      </w:r>
      <w:r w:rsidRPr="000E1EA1">
        <w:rPr>
          <w:rStyle w:val="af"/>
          <w:rFonts w:hint="cs"/>
          <w:rtl/>
        </w:rPr>
        <w:t>דעקירה בלי הנחה היא טלטול בעלמא],</w:t>
      </w:r>
      <w:r>
        <w:rPr>
          <w:rFonts w:hint="cs"/>
          <w:rtl/>
        </w:rPr>
        <w:t xml:space="preserve"> וכתב </w:t>
      </w:r>
      <w:r w:rsidRPr="00571566">
        <w:rPr>
          <w:rStyle w:val="aff4"/>
          <w:rFonts w:hint="cs"/>
          <w:rtl/>
        </w:rPr>
        <w:t>התוצאות חיים</w:t>
      </w:r>
      <w:r>
        <w:rPr>
          <w:rFonts w:hint="cs"/>
          <w:rtl/>
        </w:rPr>
        <w:t xml:space="preserve"> דמ"מ מבואר </w:t>
      </w:r>
      <w:r w:rsidRPr="00571566">
        <w:rPr>
          <w:rStyle w:val="aff4"/>
          <w:rFonts w:hint="cs"/>
          <w:rtl/>
        </w:rPr>
        <w:t>ברש"י</w:t>
      </w:r>
      <w:r>
        <w:rPr>
          <w:rFonts w:hint="cs"/>
          <w:rtl/>
        </w:rPr>
        <w:t xml:space="preserve"> דהעקירה היא דין בעיקר המלאכה, ולכן אפש"ל דחשיבא תחילת מלאכה.</w:t>
      </w:r>
    </w:p>
    <w:p w14:paraId="4C5719B3" w14:textId="77777777" w:rsidR="001E0068" w:rsidRPr="00B80D1A" w:rsidRDefault="001E0068" w:rsidP="001E0068">
      <w:pPr>
        <w:pStyle w:val="a7"/>
      </w:pPr>
      <w:bookmarkStart w:id="1550" w:name="_Toc163205728"/>
      <w:bookmarkStart w:id="1551" w:name="_Toc163207274"/>
      <w:r>
        <w:rPr>
          <w:rFonts w:hint="cs"/>
          <w:rtl/>
        </w:rPr>
        <w:t>בי' התוצ"ח ברש"י דבעקירת ידו מודה לסברת תוס' דהוי עקירה אלא דפטור דאי"ז דרך הוצאה</w:t>
      </w:r>
      <w:bookmarkEnd w:id="1550"/>
      <w:bookmarkEnd w:id="1551"/>
    </w:p>
    <w:p w14:paraId="4481B774" w14:textId="2C86F4F3" w:rsidR="001E0068" w:rsidRPr="00180511" w:rsidRDefault="001E0068" w:rsidP="006C4D7E">
      <w:pPr>
        <w:pStyle w:val="a3"/>
        <w:rPr>
          <w:rStyle w:val="af"/>
        </w:rPr>
      </w:pPr>
      <w:bookmarkStart w:id="1552" w:name="_Ref91004174"/>
      <w:r>
        <w:rPr>
          <w:rFonts w:hint="cs"/>
          <w:rtl/>
        </w:rPr>
        <w:t xml:space="preserve">והביא </w:t>
      </w:r>
      <w:r w:rsidRPr="00571566">
        <w:rPr>
          <w:rStyle w:val="aff4"/>
          <w:rFonts w:hint="cs"/>
          <w:rtl/>
        </w:rPr>
        <w:t>התוצאות חיים</w:t>
      </w:r>
      <w:r>
        <w:rPr>
          <w:rFonts w:hint="cs"/>
          <w:rtl/>
        </w:rPr>
        <w:t xml:space="preserve"> </w:t>
      </w:r>
      <w:r w:rsidRPr="00B80D1A">
        <w:rPr>
          <w:rStyle w:val="af2"/>
          <w:rFonts w:eastAsia="Guttman Hodes" w:hint="cs"/>
          <w:rtl/>
        </w:rPr>
        <w:t>(סי' ז' או' ד' ד"ה אולם)</w:t>
      </w:r>
      <w:r>
        <w:rPr>
          <w:rFonts w:hint="cs"/>
          <w:rtl/>
        </w:rPr>
        <w:t xml:space="preserve"> את פלוגתת </w:t>
      </w:r>
      <w:r w:rsidRPr="00C513D8">
        <w:rPr>
          <w:rStyle w:val="aff4"/>
          <w:rFonts w:hint="cs"/>
          <w:rtl/>
        </w:rPr>
        <w:t>רש"י ותוס'</w:t>
      </w:r>
      <w:r>
        <w:rPr>
          <w:rFonts w:hint="cs"/>
          <w:rtl/>
        </w:rPr>
        <w:t xml:space="preserve"> בעקירת ידו כשידו וגופו ברשות אחת, דלדעת </w:t>
      </w:r>
      <w:r w:rsidRPr="000A5E0B">
        <w:rPr>
          <w:rStyle w:val="aff4"/>
          <w:rFonts w:hint="cs"/>
          <w:rtl/>
        </w:rPr>
        <w:t xml:space="preserve">רש"י </w:t>
      </w:r>
      <w:r>
        <w:rPr>
          <w:rStyle w:val="af2"/>
          <w:rFonts w:eastAsia="Guttman Hodes" w:hint="cs"/>
          <w:rtl/>
        </w:rPr>
        <w:t>(</w:t>
      </w:r>
      <w:r w:rsidRPr="00B80D1A">
        <w:rPr>
          <w:rStyle w:val="af2"/>
          <w:rFonts w:eastAsia="Guttman Hodes" w:hint="cs"/>
          <w:rtl/>
        </w:rPr>
        <w:t xml:space="preserve">עי' אות </w:t>
      </w:r>
      <w:r w:rsidRPr="00B80D1A">
        <w:rPr>
          <w:rStyle w:val="af2"/>
          <w:rFonts w:eastAsia="Guttman Hodes"/>
          <w:rtl/>
        </w:rPr>
        <w:fldChar w:fldCharType="begin"/>
      </w:r>
      <w:r w:rsidRPr="00B80D1A">
        <w:rPr>
          <w:rStyle w:val="af2"/>
          <w:rFonts w:eastAsia="Guttman Hodes"/>
          <w:rtl/>
        </w:rPr>
        <w:instrText xml:space="preserve"> </w:instrText>
      </w:r>
      <w:r w:rsidRPr="00B80D1A">
        <w:rPr>
          <w:rStyle w:val="af2"/>
          <w:rFonts w:eastAsia="Guttman Hodes" w:hint="cs"/>
        </w:rPr>
        <w:instrText>REF</w:instrText>
      </w:r>
      <w:r w:rsidRPr="00B80D1A">
        <w:rPr>
          <w:rStyle w:val="af2"/>
          <w:rFonts w:eastAsia="Guttman Hodes" w:hint="cs"/>
          <w:rtl/>
        </w:rPr>
        <w:instrText xml:space="preserve"> _</w:instrText>
      </w:r>
      <w:r w:rsidRPr="00B80D1A">
        <w:rPr>
          <w:rStyle w:val="af2"/>
          <w:rFonts w:eastAsia="Guttman Hodes" w:hint="cs"/>
        </w:rPr>
        <w:instrText>Ref90829592 \r \h</w:instrText>
      </w:r>
      <w:r w:rsidRPr="00B80D1A">
        <w:rPr>
          <w:rStyle w:val="af2"/>
          <w:rFonts w:eastAsia="Guttman Hodes"/>
          <w:rtl/>
        </w:rPr>
        <w:instrText xml:space="preserve"> </w:instrText>
      </w:r>
      <w:r w:rsidRPr="00B80D1A">
        <w:rPr>
          <w:rStyle w:val="af2"/>
          <w:rFonts w:eastAsia="Guttman Hodes"/>
          <w:rtl/>
        </w:rPr>
      </w:r>
      <w:r w:rsidRPr="00B80D1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B80D1A">
        <w:rPr>
          <w:rStyle w:val="af2"/>
          <w:rFonts w:eastAsia="Guttman Hodes"/>
          <w:rtl/>
        </w:rPr>
        <w:fldChar w:fldCharType="end"/>
      </w:r>
      <w:r w:rsidRPr="00B80D1A">
        <w:rPr>
          <w:rStyle w:val="af2"/>
          <w:rFonts w:eastAsia="Guttman Hodes" w:hint="cs"/>
          <w:rtl/>
        </w:rPr>
        <w:t xml:space="preserve"> </w:t>
      </w:r>
      <w:r>
        <w:rPr>
          <w:rFonts w:hint="cs"/>
          <w:rtl/>
        </w:rPr>
        <w:t xml:space="preserve">עקירת ידו לא חשיבא עקירה, ולדעת </w:t>
      </w:r>
      <w:r w:rsidRPr="000A5E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Ref91006101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Pr>
          <w:rStyle w:val="af2"/>
          <w:rFonts w:eastAsia="Guttman Hodes"/>
          <w:rtl/>
        </w:rPr>
        <w:fldChar w:fldCharType="end"/>
      </w:r>
      <w:r>
        <w:rPr>
          <w:rStyle w:val="af2"/>
          <w:rFonts w:eastAsia="Guttman Hodes" w:hint="cs"/>
          <w:rtl/>
        </w:rPr>
        <w:t xml:space="preserve"> </w:t>
      </w:r>
      <w:r>
        <w:rPr>
          <w:rFonts w:hint="cs"/>
          <w:rtl/>
        </w:rPr>
        <w:t xml:space="preserve">העקירה דמי להנחה, דכמו דבמתני' הנחת ידו חשיבא הנחה, ה"ה עקירת ידו, וכתב כתב </w:t>
      </w:r>
      <w:r w:rsidRPr="00B80D1A">
        <w:rPr>
          <w:rStyle w:val="aff4"/>
          <w:rFonts w:hint="cs"/>
          <w:rtl/>
        </w:rPr>
        <w:t xml:space="preserve">התוצאות חיים </w:t>
      </w:r>
      <w:r>
        <w:rPr>
          <w:rFonts w:hint="cs"/>
          <w:rtl/>
        </w:rPr>
        <w:t xml:space="preserve">דלפי"ז אפש"ל דאף לדעת </w:t>
      </w:r>
      <w:r w:rsidRPr="00B80D1A">
        <w:rPr>
          <w:rStyle w:val="aff4"/>
          <w:rFonts w:hint="cs"/>
          <w:rtl/>
        </w:rPr>
        <w:t xml:space="preserve">רש"י </w:t>
      </w:r>
      <w:r>
        <w:rPr>
          <w:rFonts w:hint="cs"/>
          <w:rtl/>
        </w:rPr>
        <w:t xml:space="preserve">גדר מלאכת הוצאה היא העקירה והנחה, ובעקירת יד בלבד מודה </w:t>
      </w:r>
      <w:r w:rsidRPr="00B80D1A">
        <w:rPr>
          <w:rStyle w:val="aff4"/>
          <w:rFonts w:hint="cs"/>
          <w:rtl/>
        </w:rPr>
        <w:t xml:space="preserve">רש"י </w:t>
      </w:r>
      <w:r>
        <w:rPr>
          <w:rFonts w:hint="cs"/>
          <w:rtl/>
        </w:rPr>
        <w:t xml:space="preserve">לעיקר סברת </w:t>
      </w:r>
      <w:r w:rsidRPr="00B80D1A">
        <w:rPr>
          <w:rStyle w:val="aff4"/>
          <w:rFonts w:hint="cs"/>
          <w:rtl/>
        </w:rPr>
        <w:t>התוס'</w:t>
      </w:r>
      <w:r>
        <w:rPr>
          <w:rFonts w:hint="cs"/>
          <w:rtl/>
        </w:rPr>
        <w:t xml:space="preserve"> דכיון דחשיב שהחפץ מונח בידו, א"כ עקירת ידו ג"כ הוי עקירה, אלא דמ"מ ס"ל </w:t>
      </w:r>
      <w:r w:rsidRPr="00B80D1A">
        <w:rPr>
          <w:rStyle w:val="aff4"/>
          <w:rFonts w:hint="cs"/>
          <w:rtl/>
        </w:rPr>
        <w:t>לרש"י</w:t>
      </w:r>
      <w:r>
        <w:rPr>
          <w:rFonts w:hint="cs"/>
          <w:rtl/>
        </w:rPr>
        <w:t xml:space="preserve"> דפטור בעקירת ידו, כדביאר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 xml:space="preserve">' אות </w:t>
      </w:r>
      <w:r w:rsidRPr="004903DD">
        <w:rPr>
          <w:rStyle w:val="af2"/>
          <w:rFonts w:eastAsia="Guttman Hodes"/>
          <w:rtl/>
        </w:rPr>
        <w:fldChar w:fldCharType="begin"/>
      </w:r>
      <w:r w:rsidRPr="004903DD">
        <w:rPr>
          <w:rStyle w:val="af2"/>
          <w:rFonts w:eastAsia="Guttman Hodes"/>
          <w:rtl/>
        </w:rPr>
        <w:instrText xml:space="preserve"> </w:instrText>
      </w:r>
      <w:r w:rsidRPr="004903DD">
        <w:rPr>
          <w:rStyle w:val="af2"/>
          <w:rFonts w:eastAsia="Guttman Hodes" w:hint="cs"/>
        </w:rPr>
        <w:instrText>REF</w:instrText>
      </w:r>
      <w:r w:rsidRPr="004903DD">
        <w:rPr>
          <w:rStyle w:val="af2"/>
          <w:rFonts w:eastAsia="Guttman Hodes" w:hint="cs"/>
          <w:rtl/>
        </w:rPr>
        <w:instrText xml:space="preserve"> _</w:instrText>
      </w:r>
      <w:r w:rsidRPr="004903DD">
        <w:rPr>
          <w:rStyle w:val="af2"/>
          <w:rFonts w:eastAsia="Guttman Hodes" w:hint="cs"/>
        </w:rPr>
        <w:instrText>Ref91000532 \r \h</w:instrText>
      </w:r>
      <w:r w:rsidRPr="004903DD">
        <w:rPr>
          <w:rStyle w:val="af2"/>
          <w:rFonts w:eastAsia="Guttman Hodes"/>
          <w:rtl/>
        </w:rPr>
        <w:instrText xml:space="preserve"> </w:instrText>
      </w:r>
      <w:r w:rsidRPr="004903DD">
        <w:rPr>
          <w:rStyle w:val="af2"/>
          <w:rFonts w:eastAsia="Guttman Hodes"/>
          <w:rtl/>
        </w:rPr>
      </w:r>
      <w:r w:rsidRPr="004903DD">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4903DD">
        <w:rPr>
          <w:rStyle w:val="af2"/>
          <w:rFonts w:eastAsia="Guttman Hodes"/>
          <w:rtl/>
        </w:rPr>
        <w:fldChar w:fldCharType="end"/>
      </w:r>
      <w:r w:rsidRPr="00D530C6">
        <w:rPr>
          <w:rStyle w:val="aff4"/>
          <w:rFonts w:hint="cs"/>
          <w:rtl/>
        </w:rPr>
        <w:t xml:space="preserve"> </w:t>
      </w:r>
      <w:r>
        <w:rPr>
          <w:rFonts w:hint="cs"/>
          <w:rtl/>
        </w:rPr>
        <w:t xml:space="preserve">שאינה כדרך הוצאה, דהיינו דדרך הוצאה הוא כמו שהיה במשכן. </w:t>
      </w:r>
      <w:r w:rsidRPr="00C513D8">
        <w:rPr>
          <w:rStyle w:val="af"/>
          <w:rFonts w:hint="cs"/>
          <w:rtl/>
        </w:rPr>
        <w:t xml:space="preserve">[וכתב </w:t>
      </w:r>
      <w:r w:rsidRPr="00673927">
        <w:rPr>
          <w:rStyle w:val="aff9"/>
          <w:rFonts w:hint="cs"/>
          <w:rtl/>
        </w:rPr>
        <w:t>התוצאות חיים</w:t>
      </w:r>
      <w:r w:rsidRPr="00C513D8">
        <w:rPr>
          <w:rStyle w:val="af"/>
          <w:rFonts w:hint="cs"/>
          <w:rtl/>
        </w:rPr>
        <w:t xml:space="preserve"> דהוא כעין מה שביאר </w:t>
      </w:r>
      <w:r w:rsidRPr="00FD51E8">
        <w:rPr>
          <w:rStyle w:val="af"/>
          <w:rFonts w:hint="cs"/>
          <w:rtl/>
        </w:rPr>
        <w:t xml:space="preserve">שביאר </w:t>
      </w:r>
      <w:r w:rsidRPr="00FD51E8">
        <w:rPr>
          <w:rStyle w:val="aff9"/>
          <w:rFonts w:hint="cs"/>
          <w:rtl/>
        </w:rPr>
        <w:t xml:space="preserve">הפנ"י </w:t>
      </w:r>
      <w:r w:rsidRPr="00FD51E8">
        <w:rPr>
          <w:rStyle w:val="aff5"/>
          <w:rFonts w:hint="cs"/>
          <w:rtl/>
        </w:rPr>
        <w:t>(על תוד"ה עקירת)</w:t>
      </w:r>
      <w:r>
        <w:rPr>
          <w:rStyle w:val="af"/>
          <w:rFonts w:hint="cs"/>
          <w:rtl/>
        </w:rPr>
        <w:t xml:space="preserve"> בדעת </w:t>
      </w:r>
      <w:r w:rsidRPr="00673927">
        <w:rPr>
          <w:rStyle w:val="aff9"/>
          <w:rFonts w:hint="cs"/>
          <w:rtl/>
        </w:rPr>
        <w:t>רש"י</w:t>
      </w:r>
      <w:r>
        <w:rPr>
          <w:rStyle w:val="af"/>
          <w:rFonts w:hint="cs"/>
          <w:rtl/>
        </w:rPr>
        <w:t xml:space="preserve"> דעקירת ידו לא הייתה במשכן, ולכן מסתפקת הגמ' לקמן אי צריך עקירה מע"ג מקום ד' על ד', וכעין מ"ש </w:t>
      </w:r>
      <w:r w:rsidRPr="00673927">
        <w:rPr>
          <w:rStyle w:val="aff9"/>
          <w:rFonts w:hint="cs"/>
          <w:rtl/>
        </w:rPr>
        <w:t>התוס' לקמן</w:t>
      </w:r>
      <w:r>
        <w:rPr>
          <w:rStyle w:val="af"/>
          <w:rFonts w:hint="cs"/>
          <w:rtl/>
        </w:rPr>
        <w:t xml:space="preserve"> </w:t>
      </w:r>
      <w:r w:rsidRPr="00673927">
        <w:rPr>
          <w:rStyle w:val="aff5"/>
          <w:rFonts w:hint="cs"/>
          <w:rtl/>
        </w:rPr>
        <w:t>(ה: ד"ה אגוז)</w:t>
      </w:r>
      <w:r>
        <w:rPr>
          <w:rStyle w:val="af"/>
          <w:rFonts w:hint="cs"/>
          <w:rtl/>
        </w:rPr>
        <w:t xml:space="preserve"> דהספק באגוז ע"ג מים, הוא כיון דלא היה במשכן ואין דרך להצניעו כך ואי"ז דרך </w:t>
      </w:r>
      <w:r w:rsidRPr="00180511">
        <w:rPr>
          <w:rStyle w:val="af"/>
          <w:rFonts w:hint="cs"/>
          <w:rtl/>
        </w:rPr>
        <w:t xml:space="preserve">הנחה, ועי' במ"ש </w:t>
      </w:r>
      <w:r w:rsidRPr="00180511">
        <w:rPr>
          <w:rStyle w:val="aff9"/>
          <w:rFonts w:hint="cs"/>
          <w:rtl/>
        </w:rPr>
        <w:t>הברכ"ש</w:t>
      </w:r>
      <w:r w:rsidRPr="00180511">
        <w:rPr>
          <w:rStyle w:val="af"/>
          <w:rFonts w:hint="cs"/>
          <w:rtl/>
        </w:rPr>
        <w:t xml:space="preserve"> </w:t>
      </w:r>
      <w:r w:rsidRPr="00180511">
        <w:rPr>
          <w:rStyle w:val="aff5"/>
          <w:rFonts w:hint="cs"/>
          <w:rtl/>
        </w:rPr>
        <w:t xml:space="preserve">(עי' אות </w:t>
      </w:r>
      <w:r w:rsidRPr="00180511">
        <w:rPr>
          <w:rStyle w:val="aff5"/>
          <w:rtl/>
        </w:rPr>
        <w:fldChar w:fldCharType="begin"/>
      </w:r>
      <w:r w:rsidRPr="00180511">
        <w:rPr>
          <w:rStyle w:val="aff5"/>
          <w:rtl/>
        </w:rPr>
        <w:instrText xml:space="preserve"> </w:instrText>
      </w:r>
      <w:r w:rsidRPr="00180511">
        <w:rPr>
          <w:rStyle w:val="aff5"/>
          <w:rFonts w:hint="cs"/>
        </w:rPr>
        <w:instrText>REF</w:instrText>
      </w:r>
      <w:r w:rsidRPr="00180511">
        <w:rPr>
          <w:rStyle w:val="aff5"/>
          <w:rFonts w:hint="cs"/>
          <w:rtl/>
        </w:rPr>
        <w:instrText xml:space="preserve"> _</w:instrText>
      </w:r>
      <w:r w:rsidRPr="00180511">
        <w:rPr>
          <w:rStyle w:val="aff5"/>
          <w:rFonts w:hint="cs"/>
        </w:rPr>
        <w:instrText>Ref91451370 \r \h</w:instrText>
      </w:r>
      <w:r w:rsidRPr="00180511">
        <w:rPr>
          <w:rStyle w:val="aff5"/>
          <w:rtl/>
        </w:rPr>
        <w:instrText xml:space="preserve"> </w:instrText>
      </w:r>
      <w:r w:rsidRPr="00180511">
        <w:rPr>
          <w:rStyle w:val="aff5"/>
          <w:rtl/>
        </w:rPr>
      </w:r>
      <w:r w:rsidRPr="00180511">
        <w:rPr>
          <w:rStyle w:val="aff5"/>
          <w:rtl/>
        </w:rPr>
        <w:fldChar w:fldCharType="separate"/>
      </w:r>
      <w:r w:rsidR="00250336">
        <w:rPr>
          <w:rStyle w:val="aff5"/>
          <w:cs/>
        </w:rPr>
        <w:t>‎</w:t>
      </w:r>
      <w:r w:rsidR="00250336">
        <w:rPr>
          <w:rStyle w:val="aff5"/>
          <w:rtl/>
        </w:rPr>
        <w:t>קט)</w:t>
      </w:r>
      <w:r w:rsidRPr="00180511">
        <w:rPr>
          <w:rStyle w:val="aff5"/>
          <w:rtl/>
        </w:rPr>
        <w:fldChar w:fldCharType="end"/>
      </w:r>
      <w:r w:rsidRPr="00180511">
        <w:rPr>
          <w:rStyle w:val="af"/>
          <w:rFonts w:hint="cs"/>
          <w:rtl/>
        </w:rPr>
        <w:t xml:space="preserve"> </w:t>
      </w:r>
      <w:r w:rsidRPr="00180511">
        <w:rPr>
          <w:rStyle w:val="aff9"/>
          <w:rFonts w:hint="cs"/>
          <w:rtl/>
        </w:rPr>
        <w:t>והזכרון שמואל</w:t>
      </w:r>
      <w:r w:rsidRPr="00180511">
        <w:rPr>
          <w:rStyle w:val="af"/>
          <w:rFonts w:hint="cs"/>
          <w:rtl/>
        </w:rPr>
        <w:t xml:space="preserve"> </w:t>
      </w:r>
      <w:r w:rsidRPr="00180511">
        <w:rPr>
          <w:rStyle w:val="aff5"/>
          <w:rFonts w:hint="cs"/>
          <w:rtl/>
        </w:rPr>
        <w:t xml:space="preserve">(עי' אות </w:t>
      </w:r>
      <w:r w:rsidRPr="00180511">
        <w:rPr>
          <w:rStyle w:val="aff5"/>
          <w:rtl/>
        </w:rPr>
        <w:fldChar w:fldCharType="begin"/>
      </w:r>
      <w:r w:rsidRPr="00180511">
        <w:rPr>
          <w:rStyle w:val="aff5"/>
          <w:rtl/>
        </w:rPr>
        <w:instrText xml:space="preserve"> </w:instrText>
      </w:r>
      <w:r w:rsidRPr="00180511">
        <w:rPr>
          <w:rStyle w:val="aff5"/>
          <w:rFonts w:hint="cs"/>
        </w:rPr>
        <w:instrText>REF</w:instrText>
      </w:r>
      <w:r w:rsidRPr="00180511">
        <w:rPr>
          <w:rStyle w:val="aff5"/>
          <w:rFonts w:hint="cs"/>
          <w:rtl/>
        </w:rPr>
        <w:instrText xml:space="preserve"> _</w:instrText>
      </w:r>
      <w:r w:rsidRPr="00180511">
        <w:rPr>
          <w:rStyle w:val="aff5"/>
          <w:rFonts w:hint="cs"/>
        </w:rPr>
        <w:instrText>Ref90843215 \r \h</w:instrText>
      </w:r>
      <w:r w:rsidRPr="00180511">
        <w:rPr>
          <w:rStyle w:val="aff5"/>
          <w:rtl/>
        </w:rPr>
        <w:instrText xml:space="preserve"> </w:instrText>
      </w:r>
      <w:r w:rsidRPr="00180511">
        <w:rPr>
          <w:rStyle w:val="aff5"/>
          <w:rtl/>
        </w:rPr>
      </w:r>
      <w:r w:rsidRPr="00180511">
        <w:rPr>
          <w:rStyle w:val="aff5"/>
          <w:rtl/>
        </w:rPr>
        <w:fldChar w:fldCharType="separate"/>
      </w:r>
      <w:r w:rsidR="00250336">
        <w:rPr>
          <w:rStyle w:val="aff5"/>
          <w:cs/>
        </w:rPr>
        <w:t>‎</w:t>
      </w:r>
      <w:r w:rsidR="00250336">
        <w:rPr>
          <w:rStyle w:val="aff5"/>
          <w:rtl/>
        </w:rPr>
        <w:t>קיז)</w:t>
      </w:r>
      <w:r w:rsidRPr="00180511">
        <w:rPr>
          <w:rStyle w:val="aff5"/>
          <w:rtl/>
        </w:rPr>
        <w:fldChar w:fldCharType="end"/>
      </w:r>
      <w:r w:rsidRPr="00180511">
        <w:rPr>
          <w:rStyle w:val="af"/>
          <w:rFonts w:hint="cs"/>
          <w:rtl/>
        </w:rPr>
        <w:t xml:space="preserve"> בדברי </w:t>
      </w:r>
      <w:r w:rsidRPr="00180511">
        <w:rPr>
          <w:rStyle w:val="aff9"/>
          <w:rFonts w:hint="cs"/>
          <w:rtl/>
        </w:rPr>
        <w:t>התוס' לקמן</w:t>
      </w:r>
      <w:r w:rsidRPr="00180511">
        <w:rPr>
          <w:rStyle w:val="af"/>
          <w:rFonts w:hint="cs"/>
          <w:rtl/>
        </w:rPr>
        <w:t>].</w:t>
      </w:r>
      <w:bookmarkEnd w:id="1552"/>
    </w:p>
    <w:p w14:paraId="3F67A54C" w14:textId="77777777" w:rsidR="001E0068" w:rsidRDefault="001E0068" w:rsidP="001E0068">
      <w:pPr>
        <w:pStyle w:val="1"/>
        <w:rPr>
          <w:rtl/>
        </w:rPr>
      </w:pPr>
      <w:bookmarkStart w:id="1553" w:name="_Toc163205729"/>
      <w:bookmarkStart w:id="1554" w:name="_Toc163207275"/>
      <w:r>
        <w:rPr>
          <w:rFonts w:hint="cs"/>
          <w:rtl/>
        </w:rPr>
        <w:t>בי' האחרונים ברש"י במתני' דהעני הניח בקרקע רה"ר</w:t>
      </w:r>
      <w:bookmarkEnd w:id="1553"/>
      <w:bookmarkEnd w:id="1554"/>
    </w:p>
    <w:p w14:paraId="063D2B61" w14:textId="77777777" w:rsidR="001E0068" w:rsidRDefault="001E0068" w:rsidP="001E0068">
      <w:pPr>
        <w:pStyle w:val="a7"/>
        <w:rPr>
          <w:rtl/>
        </w:rPr>
      </w:pPr>
      <w:bookmarkStart w:id="1555" w:name="_Toc163205730"/>
      <w:bookmarkStart w:id="1556" w:name="_Toc163207276"/>
      <w:r>
        <w:rPr>
          <w:rFonts w:hint="cs"/>
          <w:rtl/>
        </w:rPr>
        <w:t>בי' רש"י דבמתני' איירי דהעני הניח ברה"ר וכן בעשו שניהם איירי דהעני הוציא והניח</w:t>
      </w:r>
      <w:bookmarkEnd w:id="1555"/>
      <w:bookmarkEnd w:id="1556"/>
    </w:p>
    <w:p w14:paraId="73B5E8C0" w14:textId="6DA79568" w:rsidR="001E0068" w:rsidRDefault="001E0068" w:rsidP="006C4D7E">
      <w:pPr>
        <w:pStyle w:val="a3"/>
        <w:rPr>
          <w:rtl/>
        </w:rPr>
      </w:pPr>
      <w:bookmarkStart w:id="1557" w:name="_Ref90926498"/>
      <w:r>
        <w:rPr>
          <w:rFonts w:hint="cs"/>
          <w:rtl/>
        </w:rPr>
        <w:t xml:space="preserve">בהא דתנן במתני' </w:t>
      </w:r>
      <w:r w:rsidRPr="00B54FFE">
        <w:rPr>
          <w:rStyle w:val="af2"/>
          <w:rFonts w:eastAsia="Guttman Hodes" w:hint="cs"/>
          <w:rtl/>
        </w:rPr>
        <w:t>(ב.)</w:t>
      </w:r>
      <w:r>
        <w:rPr>
          <w:rFonts w:hint="cs"/>
          <w:rtl/>
        </w:rPr>
        <w:t xml:space="preserve"> דבנטל העני מיד בעה"ב והוציא חייב, כתב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B54FFE">
        <w:rPr>
          <w:rStyle w:val="af2"/>
          <w:rFonts w:eastAsia="Guttman Hodes" w:hint="cs"/>
          <w:rtl/>
        </w:rPr>
        <w:t>(ב. ד"ה או</w:t>
      </w:r>
      <w:r>
        <w:rPr>
          <w:rStyle w:val="af2"/>
          <w:rFonts w:eastAsia="Guttman Hodes" w:hint="cs"/>
          <w:rtl/>
        </w:rPr>
        <w:t xml:space="preserve"> שנטל</w:t>
      </w:r>
      <w:r w:rsidRPr="00B54FFE">
        <w:rPr>
          <w:rStyle w:val="af2"/>
          <w:rFonts w:eastAsia="Guttman Hodes" w:hint="cs"/>
          <w:rtl/>
        </w:rPr>
        <w:t>)</w:t>
      </w:r>
      <w:r>
        <w:rPr>
          <w:rFonts w:hint="cs"/>
          <w:rtl/>
        </w:rPr>
        <w:t xml:space="preserve"> דאיירי שהעני הניח את החפץ ברה"ר, ולכן חייב דעשה עקירה ברה"י והנחה ברה"ר, ובפ</w:t>
      </w:r>
      <w:r>
        <w:rPr>
          <w:rtl/>
        </w:rPr>
        <w:t xml:space="preserve">שט העני את ידו לפנים ונתן </w:t>
      </w:r>
      <w:r>
        <w:rPr>
          <w:rFonts w:hint="cs"/>
          <w:rtl/>
        </w:rPr>
        <w:t xml:space="preserve">בעה"ב </w:t>
      </w:r>
      <w:r>
        <w:rPr>
          <w:rtl/>
        </w:rPr>
        <w:t xml:space="preserve">לתוכה והוציא </w:t>
      </w:r>
      <w:r>
        <w:rPr>
          <w:rFonts w:hint="cs"/>
          <w:rtl/>
        </w:rPr>
        <w:t>ד</w:t>
      </w:r>
      <w:r>
        <w:rPr>
          <w:rtl/>
        </w:rPr>
        <w:t>שניהם פטורין</w:t>
      </w:r>
      <w:r>
        <w:rPr>
          <w:rFonts w:hint="cs"/>
          <w:rtl/>
        </w:rPr>
        <w:t>,</w:t>
      </w:r>
      <w:r>
        <w:rPr>
          <w:rtl/>
        </w:rPr>
        <w:t xml:space="preserve"> </w:t>
      </w:r>
      <w:r>
        <w:rPr>
          <w:rFonts w:hint="cs"/>
          <w:rtl/>
        </w:rPr>
        <w:t xml:space="preserve">כתב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853714">
        <w:rPr>
          <w:rStyle w:val="af2"/>
          <w:rFonts w:eastAsia="Guttman Hodes" w:hint="cs"/>
          <w:rtl/>
        </w:rPr>
        <w:t>(ב. ד"ה או</w:t>
      </w:r>
      <w:r>
        <w:rPr>
          <w:rStyle w:val="af2"/>
          <w:rFonts w:eastAsia="Guttman Hodes" w:hint="cs"/>
          <w:rtl/>
        </w:rPr>
        <w:t xml:space="preserve"> שנתן</w:t>
      </w:r>
      <w:r w:rsidRPr="00853714">
        <w:rPr>
          <w:rStyle w:val="af2"/>
          <w:rFonts w:eastAsia="Guttman Hodes" w:hint="cs"/>
          <w:rtl/>
        </w:rPr>
        <w:t>)</w:t>
      </w:r>
      <w:r>
        <w:rPr>
          <w:rStyle w:val="af2"/>
          <w:rFonts w:eastAsia="Guttman Hodes" w:hint="cs"/>
          <w:rtl/>
        </w:rPr>
        <w:t xml:space="preserve"> </w:t>
      </w:r>
      <w:r>
        <w:rPr>
          <w:rFonts w:hint="cs"/>
          <w:rtl/>
        </w:rPr>
        <w:t xml:space="preserve">דהבעה"ב עקר, והעני הוציא והניח, וכ"כ </w:t>
      </w:r>
      <w:r w:rsidRPr="00AB12EA">
        <w:rPr>
          <w:rStyle w:val="aff4"/>
          <w:rFonts w:hint="cs"/>
          <w:rtl/>
        </w:rPr>
        <w:t>רש"י בשבועות</w:t>
      </w:r>
      <w:r>
        <w:rPr>
          <w:rFonts w:hint="cs"/>
          <w:rtl/>
        </w:rPr>
        <w:t xml:space="preserve"> </w:t>
      </w:r>
      <w:r w:rsidRPr="00AB12EA">
        <w:rPr>
          <w:rStyle w:val="af2"/>
          <w:rFonts w:eastAsia="Guttman Hodes" w:hint="cs"/>
          <w:rtl/>
        </w:rPr>
        <w:t xml:space="preserve">(ב. ד"ה יציאות) </w:t>
      </w:r>
      <w:r>
        <w:rPr>
          <w:rFonts w:hint="cs"/>
          <w:rtl/>
        </w:rPr>
        <w:t xml:space="preserve">דהבעה"ב נטל חפץ ממקומו והוציאו בידו והניחו בחוץ, ועי' במ"ש </w:t>
      </w:r>
      <w:r w:rsidRPr="0032410C">
        <w:rPr>
          <w:rStyle w:val="aff4"/>
          <w:rFonts w:hint="cs"/>
          <w:rtl/>
        </w:rPr>
        <w:t>הראש יוסף</w:t>
      </w:r>
      <w:bookmarkEnd w:id="1557"/>
      <w:r>
        <w:rPr>
          <w:rFonts w:hint="cs"/>
          <w:rtl/>
        </w:rPr>
        <w:t xml:space="preserve"> </w:t>
      </w:r>
      <w:r w:rsidRPr="00C778F3">
        <w:rPr>
          <w:rStyle w:val="af2"/>
          <w:rFonts w:eastAsia="Guttman Hodes" w:hint="cs"/>
          <w:rtl/>
        </w:rPr>
        <w:t xml:space="preserve">(עי' אות </w:t>
      </w:r>
      <w:r w:rsidRPr="00C778F3">
        <w:rPr>
          <w:rStyle w:val="af2"/>
          <w:rFonts w:eastAsia="Guttman Hodes"/>
          <w:rtl/>
        </w:rPr>
        <w:fldChar w:fldCharType="begin"/>
      </w:r>
      <w:r w:rsidRPr="00C778F3">
        <w:rPr>
          <w:rStyle w:val="af2"/>
          <w:rFonts w:eastAsia="Guttman Hodes"/>
          <w:rtl/>
        </w:rPr>
        <w:instrText xml:space="preserve"> </w:instrText>
      </w:r>
      <w:r w:rsidRPr="00C778F3">
        <w:rPr>
          <w:rStyle w:val="af2"/>
          <w:rFonts w:eastAsia="Guttman Hodes" w:hint="cs"/>
        </w:rPr>
        <w:instrText>REF</w:instrText>
      </w:r>
      <w:r w:rsidRPr="00C778F3">
        <w:rPr>
          <w:rStyle w:val="af2"/>
          <w:rFonts w:eastAsia="Guttman Hodes" w:hint="cs"/>
          <w:rtl/>
        </w:rPr>
        <w:instrText xml:space="preserve"> _</w:instrText>
      </w:r>
      <w:r w:rsidRPr="00C778F3">
        <w:rPr>
          <w:rStyle w:val="af2"/>
          <w:rFonts w:eastAsia="Guttman Hodes" w:hint="cs"/>
        </w:rPr>
        <w:instrText>Ref91015643 \r \h</w:instrText>
      </w:r>
      <w:r w:rsidRPr="00C778F3">
        <w:rPr>
          <w:rStyle w:val="af2"/>
          <w:rFonts w:eastAsia="Guttman Hodes"/>
          <w:rtl/>
        </w:rPr>
        <w:instrText xml:space="preserve"> </w:instrText>
      </w:r>
      <w:r w:rsidRPr="00C778F3">
        <w:rPr>
          <w:rStyle w:val="af2"/>
          <w:rFonts w:eastAsia="Guttman Hodes"/>
          <w:rtl/>
        </w:rPr>
      </w:r>
      <w:r w:rsidRPr="00C778F3">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C778F3">
        <w:rPr>
          <w:rStyle w:val="af2"/>
          <w:rFonts w:eastAsia="Guttman Hodes"/>
          <w:rtl/>
        </w:rPr>
        <w:fldChar w:fldCharType="end"/>
      </w:r>
      <w:r>
        <w:rPr>
          <w:rFonts w:hint="cs"/>
          <w:rtl/>
        </w:rPr>
        <w:t xml:space="preserve">. </w:t>
      </w:r>
    </w:p>
    <w:p w14:paraId="24AEF6A7" w14:textId="77777777" w:rsidR="001E0068" w:rsidRDefault="001E0068" w:rsidP="001E0068">
      <w:pPr>
        <w:pStyle w:val="a7"/>
        <w:rPr>
          <w:rtl/>
        </w:rPr>
      </w:pPr>
      <w:bookmarkStart w:id="1558" w:name="_Toc163205731"/>
      <w:bookmarkStart w:id="1559" w:name="_Toc163207277"/>
      <w:r>
        <w:rPr>
          <w:rFonts w:hint="cs"/>
          <w:rtl/>
        </w:rPr>
        <w:t>קו' הגרעק"א ברש"י דעקירת גופו עקירה וא"צ להניח ותי' דס"ל כתוס' ולהו"א יש ספק בהנחה</w:t>
      </w:r>
      <w:bookmarkEnd w:id="1558"/>
      <w:bookmarkEnd w:id="1559"/>
    </w:p>
    <w:p w14:paraId="67392388" w14:textId="3D79D065" w:rsidR="001E0068" w:rsidRDefault="001E0068" w:rsidP="006C4D7E">
      <w:pPr>
        <w:pStyle w:val="a3"/>
        <w:rPr>
          <w:rtl/>
        </w:rPr>
      </w:pPr>
      <w:bookmarkStart w:id="1560" w:name="_Ref91193138"/>
      <w:r>
        <w:rPr>
          <w:rFonts w:hint="cs"/>
          <w:rtl/>
        </w:rPr>
        <w:t xml:space="preserve">במ"ש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853714">
        <w:rPr>
          <w:rStyle w:val="af2"/>
          <w:rFonts w:eastAsia="Guttman Hodes" w:hint="cs"/>
          <w:rtl/>
        </w:rPr>
        <w:t xml:space="preserve">(עי' אות </w:t>
      </w:r>
      <w:r w:rsidRPr="00853714">
        <w:rPr>
          <w:rStyle w:val="af2"/>
          <w:rFonts w:eastAsia="Guttman Hodes"/>
          <w:rtl/>
        </w:rPr>
        <w:fldChar w:fldCharType="begin"/>
      </w:r>
      <w:r w:rsidRPr="00853714">
        <w:rPr>
          <w:rStyle w:val="af2"/>
          <w:rFonts w:eastAsia="Guttman Hodes"/>
          <w:rtl/>
        </w:rPr>
        <w:instrText xml:space="preserve"> </w:instrText>
      </w:r>
      <w:r w:rsidRPr="00853714">
        <w:rPr>
          <w:rStyle w:val="af2"/>
          <w:rFonts w:eastAsia="Guttman Hodes" w:hint="cs"/>
        </w:rPr>
        <w:instrText>REF</w:instrText>
      </w:r>
      <w:r w:rsidRPr="00853714">
        <w:rPr>
          <w:rStyle w:val="af2"/>
          <w:rFonts w:eastAsia="Guttman Hodes" w:hint="cs"/>
          <w:rtl/>
        </w:rPr>
        <w:instrText xml:space="preserve"> _</w:instrText>
      </w:r>
      <w:r w:rsidRPr="00853714">
        <w:rPr>
          <w:rStyle w:val="af2"/>
          <w:rFonts w:eastAsia="Guttman Hodes" w:hint="cs"/>
        </w:rPr>
        <w:instrText>Ref90926498 \r \h</w:instrText>
      </w:r>
      <w:r w:rsidRPr="00853714">
        <w:rPr>
          <w:rStyle w:val="af2"/>
          <w:rFonts w:eastAsia="Guttman Hodes"/>
          <w:rtl/>
        </w:rPr>
        <w:instrText xml:space="preserve"> </w:instrText>
      </w:r>
      <w:r w:rsidRPr="00853714">
        <w:rPr>
          <w:rStyle w:val="af2"/>
          <w:rFonts w:eastAsia="Guttman Hodes"/>
          <w:rtl/>
        </w:rPr>
      </w:r>
      <w:r w:rsidRPr="0085371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853714">
        <w:rPr>
          <w:rStyle w:val="af2"/>
          <w:rFonts w:eastAsia="Guttman Hodes"/>
          <w:rtl/>
        </w:rPr>
        <w:fldChar w:fldCharType="end"/>
      </w:r>
      <w:r>
        <w:rPr>
          <w:rFonts w:hint="cs"/>
          <w:rtl/>
        </w:rPr>
        <w:t xml:space="preserve"> דהעני הניח ברה"ר, הקשה </w:t>
      </w:r>
      <w:r w:rsidRPr="00853714">
        <w:rPr>
          <w:rStyle w:val="aff4"/>
          <w:rFonts w:hint="cs"/>
          <w:rtl/>
        </w:rPr>
        <w:t>הגרעק"א לעיל</w:t>
      </w:r>
      <w:r>
        <w:rPr>
          <w:rFonts w:hint="cs"/>
          <w:rtl/>
        </w:rPr>
        <w:t xml:space="preserve"> </w:t>
      </w:r>
      <w:r w:rsidRPr="00853714">
        <w:rPr>
          <w:rStyle w:val="af2"/>
          <w:rFonts w:eastAsia="Guttman Hodes" w:hint="cs"/>
          <w:rtl/>
        </w:rPr>
        <w:t>(ב. ד"ה מתני')</w:t>
      </w:r>
      <w:r>
        <w:rPr>
          <w:rFonts w:hint="cs"/>
          <w:rtl/>
        </w:rPr>
        <w:t xml:space="preserve"> דהא למסקנת הגמ' בסוגיין דעקירת גופו כעקירת חפץ, העני חייב אף אם לא הניח ברה"ר, דהא הנחת גופו ברה"ר כהנחת חפץ, ואף שהעני השאיר את החפץ בידו ג"כ חייב כשהוא עמד ברה"ר, וכתב </w:t>
      </w:r>
      <w:r w:rsidRPr="00853714">
        <w:rPr>
          <w:rStyle w:val="aff4"/>
          <w:rFonts w:hint="cs"/>
          <w:rtl/>
        </w:rPr>
        <w:t>הגרעק"א</w:t>
      </w:r>
      <w:r>
        <w:rPr>
          <w:rFonts w:hint="cs"/>
          <w:rtl/>
        </w:rPr>
        <w:t xml:space="preserve"> דאפש"ל </w:t>
      </w:r>
      <w:r w:rsidRPr="00853714">
        <w:rPr>
          <w:rStyle w:val="aff4"/>
          <w:rFonts w:hint="cs"/>
          <w:rtl/>
        </w:rPr>
        <w:t>דרש"י</w:t>
      </w:r>
      <w:r>
        <w:rPr>
          <w:rFonts w:hint="cs"/>
          <w:rtl/>
        </w:rPr>
        <w:t xml:space="preserve"> ביאר לפי ההו"א בגמ' כדרכו של </w:t>
      </w:r>
      <w:r w:rsidRPr="00853714">
        <w:rPr>
          <w:rStyle w:val="aff4"/>
          <w:rFonts w:hint="cs"/>
          <w:rtl/>
        </w:rPr>
        <w:t>רש"י</w:t>
      </w:r>
      <w:r>
        <w:rPr>
          <w:rFonts w:hint="cs"/>
          <w:rtl/>
        </w:rPr>
        <w:t xml:space="preserve">, וביאר </w:t>
      </w:r>
      <w:r w:rsidRPr="00853714">
        <w:rPr>
          <w:rStyle w:val="aff4"/>
          <w:rFonts w:hint="cs"/>
          <w:rtl/>
        </w:rPr>
        <w:t>הגרעק"א</w:t>
      </w:r>
      <w:r>
        <w:rPr>
          <w:rFonts w:hint="cs"/>
          <w:rtl/>
        </w:rPr>
        <w:t xml:space="preserve"> </w:t>
      </w:r>
      <w:r w:rsidRPr="00853714">
        <w:rPr>
          <w:rStyle w:val="aff4"/>
          <w:rFonts w:hint="cs"/>
          <w:rtl/>
        </w:rPr>
        <w:t>דרש"י</w:t>
      </w:r>
      <w:r>
        <w:rPr>
          <w:rFonts w:hint="cs"/>
          <w:rtl/>
        </w:rPr>
        <w:t xml:space="preserve"> ס"ל </w:t>
      </w:r>
      <w:r w:rsidRPr="00853714">
        <w:rPr>
          <w:rStyle w:val="aff4"/>
          <w:rFonts w:hint="cs"/>
          <w:rtl/>
        </w:rPr>
        <w:t>כתוס'</w:t>
      </w:r>
      <w:r>
        <w:rPr>
          <w:rFonts w:hint="cs"/>
          <w:rtl/>
        </w:rPr>
        <w:t xml:space="preserve"> </w:t>
      </w:r>
      <w:r w:rsidRPr="00F455FC">
        <w:rPr>
          <w:rStyle w:val="af2"/>
          <w:rFonts w:eastAsia="Guttman Hodes" w:hint="cs"/>
          <w:rtl/>
        </w:rPr>
        <w:t xml:space="preserve">(עי' אות </w:t>
      </w:r>
      <w:r w:rsidRPr="00F455FC">
        <w:rPr>
          <w:rStyle w:val="af2"/>
          <w:rFonts w:eastAsia="Guttman Hodes"/>
          <w:rtl/>
        </w:rPr>
        <w:fldChar w:fldCharType="begin"/>
      </w:r>
      <w:r w:rsidRPr="00F455FC">
        <w:rPr>
          <w:rStyle w:val="af2"/>
          <w:rFonts w:eastAsia="Guttman Hodes"/>
          <w:rtl/>
        </w:rPr>
        <w:instrText xml:space="preserve"> </w:instrText>
      </w:r>
      <w:r w:rsidRPr="00F455FC">
        <w:rPr>
          <w:rStyle w:val="af2"/>
          <w:rFonts w:eastAsia="Guttman Hodes" w:hint="cs"/>
        </w:rPr>
        <w:instrText>REF</w:instrText>
      </w:r>
      <w:r w:rsidRPr="00F455FC">
        <w:rPr>
          <w:rStyle w:val="af2"/>
          <w:rFonts w:eastAsia="Guttman Hodes" w:hint="cs"/>
          <w:rtl/>
        </w:rPr>
        <w:instrText xml:space="preserve"> _</w:instrText>
      </w:r>
      <w:r w:rsidRPr="00F455FC">
        <w:rPr>
          <w:rStyle w:val="af2"/>
          <w:rFonts w:eastAsia="Guttman Hodes" w:hint="cs"/>
        </w:rPr>
        <w:instrText>Ref90828435 \r \h</w:instrText>
      </w:r>
      <w:r w:rsidRPr="00F455FC">
        <w:rPr>
          <w:rStyle w:val="af2"/>
          <w:rFonts w:eastAsia="Guttman Hodes"/>
          <w:rtl/>
        </w:rPr>
        <w:instrText xml:space="preserve"> </w:instrText>
      </w:r>
      <w:r w:rsidRPr="00F455FC">
        <w:rPr>
          <w:rStyle w:val="af2"/>
          <w:rFonts w:eastAsia="Guttman Hodes"/>
          <w:rtl/>
        </w:rPr>
      </w:r>
      <w:r w:rsidRPr="00F455FC">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455FC">
        <w:rPr>
          <w:rStyle w:val="af2"/>
          <w:rFonts w:eastAsia="Guttman Hodes"/>
          <w:rtl/>
        </w:rPr>
        <w:fldChar w:fldCharType="end"/>
      </w:r>
      <w:r>
        <w:rPr>
          <w:rFonts w:hint="cs"/>
          <w:rtl/>
        </w:rPr>
        <w:t xml:space="preserve"> דהספק בגמ' הוא אף לענין הנחה, ודלא </w:t>
      </w:r>
      <w:r w:rsidRPr="00853714">
        <w:rPr>
          <w:rStyle w:val="aff4"/>
          <w:rFonts w:hint="cs"/>
          <w:rtl/>
        </w:rPr>
        <w:t>כרשב"א בתוס' ישנים</w:t>
      </w:r>
      <w:r>
        <w:rPr>
          <w:rFonts w:hint="cs"/>
          <w:rtl/>
        </w:rPr>
        <w:t xml:space="preserve"> </w:t>
      </w:r>
      <w:r w:rsidRPr="00F455FC">
        <w:rPr>
          <w:rStyle w:val="af2"/>
          <w:rFonts w:eastAsia="Guttman Hodes" w:hint="cs"/>
          <w:rtl/>
        </w:rPr>
        <w:t>(עי'</w:t>
      </w:r>
      <w:r>
        <w:rPr>
          <w:rFonts w:hint="cs"/>
          <w:rtl/>
        </w:rPr>
        <w:t xml:space="preserve"> </w:t>
      </w:r>
      <w:r w:rsidRPr="00F455FC">
        <w:rPr>
          <w:rStyle w:val="af2"/>
          <w:rFonts w:eastAsia="Guttman Hodes" w:hint="cs"/>
          <w:rtl/>
        </w:rPr>
        <w:t xml:space="preserve">אות </w:t>
      </w:r>
      <w:r w:rsidRPr="00F455FC">
        <w:rPr>
          <w:rStyle w:val="af2"/>
          <w:rFonts w:eastAsia="Guttman Hodes"/>
          <w:rtl/>
        </w:rPr>
        <w:fldChar w:fldCharType="begin"/>
      </w:r>
      <w:r w:rsidRPr="00F455FC">
        <w:rPr>
          <w:rStyle w:val="af2"/>
          <w:rFonts w:eastAsia="Guttman Hodes"/>
          <w:rtl/>
        </w:rPr>
        <w:instrText xml:space="preserve"> </w:instrText>
      </w:r>
      <w:r w:rsidRPr="00F455FC">
        <w:rPr>
          <w:rStyle w:val="af2"/>
          <w:rFonts w:eastAsia="Guttman Hodes" w:hint="cs"/>
        </w:rPr>
        <w:instrText>REF</w:instrText>
      </w:r>
      <w:r w:rsidRPr="00F455FC">
        <w:rPr>
          <w:rStyle w:val="af2"/>
          <w:rFonts w:eastAsia="Guttman Hodes" w:hint="cs"/>
          <w:rtl/>
        </w:rPr>
        <w:instrText xml:space="preserve"> _</w:instrText>
      </w:r>
      <w:r w:rsidRPr="00F455FC">
        <w:rPr>
          <w:rStyle w:val="af2"/>
          <w:rFonts w:eastAsia="Guttman Hodes" w:hint="cs"/>
        </w:rPr>
        <w:instrText>Ref90828428 \r \h</w:instrText>
      </w:r>
      <w:r w:rsidRPr="00F455FC">
        <w:rPr>
          <w:rStyle w:val="af2"/>
          <w:rFonts w:eastAsia="Guttman Hodes"/>
          <w:rtl/>
        </w:rPr>
        <w:instrText xml:space="preserve"> </w:instrText>
      </w:r>
      <w:r w:rsidRPr="00F455FC">
        <w:rPr>
          <w:rStyle w:val="af2"/>
          <w:rFonts w:eastAsia="Guttman Hodes"/>
          <w:rtl/>
        </w:rPr>
      </w:r>
      <w:r w:rsidRPr="00F455FC">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F455FC">
        <w:rPr>
          <w:rStyle w:val="af2"/>
          <w:rFonts w:eastAsia="Guttman Hodes"/>
          <w:rtl/>
        </w:rPr>
        <w:fldChar w:fldCharType="end"/>
      </w:r>
      <w:r>
        <w:rPr>
          <w:rFonts w:hint="cs"/>
          <w:rtl/>
        </w:rPr>
        <w:t xml:space="preserve"> דבהנחה פשיטא ליה דהוי הנחה, וכיון </w:t>
      </w:r>
      <w:r w:rsidRPr="00853714">
        <w:rPr>
          <w:rStyle w:val="aff4"/>
          <w:rFonts w:hint="cs"/>
          <w:rtl/>
        </w:rPr>
        <w:t>דלרש"י</w:t>
      </w:r>
      <w:r>
        <w:rPr>
          <w:rFonts w:hint="cs"/>
          <w:rtl/>
        </w:rPr>
        <w:t xml:space="preserve"> להו"א יש צד דהנחת גופו אינה הנחה, לכן הוצרך </w:t>
      </w:r>
      <w:r w:rsidRPr="00853714">
        <w:rPr>
          <w:rStyle w:val="aff4"/>
          <w:rFonts w:hint="cs"/>
          <w:rtl/>
        </w:rPr>
        <w:t>רש"י במתני'</w:t>
      </w:r>
      <w:r>
        <w:rPr>
          <w:rFonts w:hint="cs"/>
          <w:rtl/>
        </w:rPr>
        <w:t xml:space="preserve"> לבאר דהעני הניח את החפץ ברה"ר, ואף להצד דהנחת גופו לא הוי הנחה, מ"מ העני חייב, ועי' במה שתירץ </w:t>
      </w:r>
      <w:r>
        <w:rPr>
          <w:rStyle w:val="aff4"/>
          <w:rtl/>
        </w:rPr>
        <w:t xml:space="preserve">המשנת ר"א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Ref91235848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קנד)</w:t>
      </w:r>
      <w:r>
        <w:rPr>
          <w:rStyle w:val="af2"/>
          <w:rFonts w:eastAsia="Guttman Hodes"/>
          <w:rtl/>
        </w:rPr>
        <w:fldChar w:fldCharType="end"/>
      </w:r>
      <w:r>
        <w:rPr>
          <w:rStyle w:val="af2"/>
          <w:rFonts w:eastAsia="Guttman Hodes" w:hint="cs"/>
          <w:rtl/>
        </w:rPr>
        <w:t xml:space="preserve"> </w:t>
      </w:r>
      <w:r>
        <w:rPr>
          <w:rFonts w:hint="cs"/>
          <w:rtl/>
        </w:rPr>
        <w:t xml:space="preserve">את דברי </w:t>
      </w:r>
      <w:r w:rsidRPr="00853714">
        <w:rPr>
          <w:rStyle w:val="aff4"/>
          <w:rFonts w:hint="cs"/>
          <w:rtl/>
        </w:rPr>
        <w:t>רש"י במתני'</w:t>
      </w:r>
      <w:r>
        <w:rPr>
          <w:rFonts w:hint="cs"/>
          <w:rtl/>
        </w:rPr>
        <w:t>.</w:t>
      </w:r>
      <w:bookmarkEnd w:id="1560"/>
    </w:p>
    <w:p w14:paraId="16150175" w14:textId="77777777" w:rsidR="001E0068" w:rsidRPr="00D517B2" w:rsidRDefault="001E0068" w:rsidP="001E0068">
      <w:pPr>
        <w:pStyle w:val="a7"/>
        <w:rPr>
          <w:rtl/>
        </w:rPr>
      </w:pPr>
      <w:bookmarkStart w:id="1561" w:name="_Toc163205732"/>
      <w:bookmarkStart w:id="1562" w:name="_Toc163207278"/>
      <w:r>
        <w:rPr>
          <w:rFonts w:hint="cs"/>
          <w:rtl/>
        </w:rPr>
        <w:t>בי' הפנ"י ברש"י דכיון דל"ג דבתר גופו גרירא לכן אף בידו ברה"ר צריך להניח בקרקע רה"ר</w:t>
      </w:r>
      <w:bookmarkEnd w:id="1561"/>
      <w:bookmarkEnd w:id="1562"/>
    </w:p>
    <w:p w14:paraId="3EE5B24E" w14:textId="42745136" w:rsidR="001E0068" w:rsidRDefault="001E0068" w:rsidP="006C4D7E">
      <w:pPr>
        <w:pStyle w:val="a3"/>
        <w:rPr>
          <w:rtl/>
        </w:rPr>
      </w:pPr>
      <w:r>
        <w:rPr>
          <w:rtl/>
        </w:rPr>
        <w:t>במ</w:t>
      </w:r>
      <w:r>
        <w:rPr>
          <w:rFonts w:hint="cs"/>
          <w:rtl/>
        </w:rPr>
        <w:t>"</w:t>
      </w:r>
      <w:r>
        <w:rPr>
          <w:rtl/>
        </w:rPr>
        <w:t xml:space="preserve">ש </w:t>
      </w:r>
      <w:r>
        <w:rPr>
          <w:rStyle w:val="aff4"/>
          <w:rtl/>
        </w:rPr>
        <w:t>רש"י במתני'</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Ref90926498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נט</w:t>
      </w:r>
      <w:r w:rsidR="00250336">
        <w:rPr>
          <w:rStyle w:val="af2"/>
          <w:rFonts w:eastAsiaTheme="minorHAnsi"/>
          <w:rtl/>
        </w:rPr>
        <w:t>)</w:t>
      </w:r>
      <w:r>
        <w:rPr>
          <w:rStyle w:val="af2"/>
          <w:rFonts w:eastAsiaTheme="minorHAnsi" w:hint="cs"/>
          <w:rtl/>
        </w:rPr>
        <w:fldChar w:fldCharType="end"/>
      </w:r>
      <w:r>
        <w:rPr>
          <w:rtl/>
        </w:rPr>
        <w:t xml:space="preserve"> דהעני הניח ברה</w:t>
      </w:r>
      <w:r>
        <w:rPr>
          <w:rFonts w:hint="cs"/>
          <w:rtl/>
        </w:rPr>
        <w:t>"</w:t>
      </w:r>
      <w:r>
        <w:rPr>
          <w:rtl/>
        </w:rPr>
        <w:t xml:space="preserve">ר, </w:t>
      </w:r>
      <w:r>
        <w:rPr>
          <w:rFonts w:hint="cs"/>
          <w:rtl/>
        </w:rPr>
        <w:t xml:space="preserve">וכן בנתן בעה"ב לתוכה, דכתב </w:t>
      </w:r>
      <w:r>
        <w:rPr>
          <w:rStyle w:val="aff4"/>
          <w:rtl/>
        </w:rPr>
        <w:t>רש"י במתני'</w:t>
      </w:r>
      <w:r>
        <w:rPr>
          <w:rtl/>
        </w:rPr>
        <w:t xml:space="preserve"> </w:t>
      </w:r>
      <w:r>
        <w:rPr>
          <w:rFonts w:hint="cs"/>
          <w:rtl/>
        </w:rPr>
        <w:t>דהעני הניח, כתב</w:t>
      </w:r>
      <w:r>
        <w:rPr>
          <w:rtl/>
        </w:rPr>
        <w:t xml:space="preserve"> </w:t>
      </w:r>
      <w:r>
        <w:rPr>
          <w:rStyle w:val="aff4"/>
          <w:rtl/>
        </w:rPr>
        <w:t>ה</w:t>
      </w:r>
      <w:r>
        <w:rPr>
          <w:rStyle w:val="aff4"/>
          <w:rFonts w:hint="cs"/>
          <w:rtl/>
        </w:rPr>
        <w:t xml:space="preserve">פנ"י </w:t>
      </w:r>
      <w:r>
        <w:rPr>
          <w:rStyle w:val="aff4"/>
          <w:rtl/>
        </w:rPr>
        <w:t>לעיל</w:t>
      </w:r>
      <w:r w:rsidRPr="00DF5825">
        <w:rPr>
          <w:rStyle w:val="af2"/>
          <w:rFonts w:eastAsia="Guttman Hodes"/>
          <w:rtl/>
        </w:rPr>
        <w:t xml:space="preserve"> </w:t>
      </w:r>
      <w:r w:rsidRPr="00DF5825">
        <w:rPr>
          <w:rStyle w:val="af2"/>
          <w:rFonts w:eastAsiaTheme="minorHAnsi" w:hint="cs"/>
          <w:rtl/>
        </w:rPr>
        <w:t>(ב. על רש"י ד"ה או שנטל)</w:t>
      </w:r>
      <w:r w:rsidRPr="00DF5825">
        <w:rPr>
          <w:rStyle w:val="af2"/>
          <w:rFonts w:eastAsia="Guttman Hodes"/>
          <w:rtl/>
        </w:rPr>
        <w:t xml:space="preserve"> </w:t>
      </w:r>
      <w:r>
        <w:rPr>
          <w:rFonts w:hint="cs"/>
          <w:rtl/>
        </w:rPr>
        <w:t xml:space="preserve">דמוכח דס"ל </w:t>
      </w:r>
      <w:r w:rsidRPr="00E74EDC">
        <w:rPr>
          <w:rStyle w:val="aff4"/>
          <w:rFonts w:hint="cs"/>
          <w:rtl/>
        </w:rPr>
        <w:t xml:space="preserve">לרש"י </w:t>
      </w:r>
      <w:r>
        <w:rPr>
          <w:rFonts w:hint="cs"/>
          <w:rtl/>
        </w:rPr>
        <w:t xml:space="preserve">דבמקום שהעני לא הניח ברה"ר, והחפץ עדיין בידו, לא חשיב הנחה, וביאר </w:t>
      </w:r>
      <w:r w:rsidRPr="00E74EDC">
        <w:rPr>
          <w:rStyle w:val="aff4"/>
          <w:rFonts w:hint="cs"/>
          <w:rtl/>
        </w:rPr>
        <w:t xml:space="preserve">הפנ"י </w:t>
      </w:r>
      <w:r>
        <w:rPr>
          <w:rFonts w:hint="cs"/>
          <w:rtl/>
        </w:rPr>
        <w:t xml:space="preserve">דכיון </w:t>
      </w:r>
      <w:r w:rsidRPr="00E74EDC">
        <w:rPr>
          <w:rStyle w:val="aff4"/>
          <w:rFonts w:hint="cs"/>
          <w:rtl/>
        </w:rPr>
        <w:t xml:space="preserve">דרש"י בסוגיין </w:t>
      </w:r>
      <w:r w:rsidRPr="009B6640">
        <w:rPr>
          <w:rStyle w:val="af2"/>
          <w:rFonts w:eastAsia="Guttman Hodes" w:hint="cs"/>
          <w:rtl/>
        </w:rPr>
        <w:t xml:space="preserve">(עי' אות </w:t>
      </w:r>
      <w:r w:rsidRPr="009B6640">
        <w:rPr>
          <w:rStyle w:val="af2"/>
          <w:rFonts w:eastAsia="Guttman Hodes"/>
          <w:rtl/>
        </w:rPr>
        <w:fldChar w:fldCharType="begin"/>
      </w:r>
      <w:r w:rsidRPr="009B6640">
        <w:rPr>
          <w:rStyle w:val="af2"/>
          <w:rFonts w:eastAsia="Guttman Hodes"/>
          <w:rtl/>
        </w:rPr>
        <w:instrText xml:space="preserve"> </w:instrText>
      </w:r>
      <w:r w:rsidRPr="009B6640">
        <w:rPr>
          <w:rStyle w:val="af2"/>
          <w:rFonts w:eastAsia="Guttman Hodes" w:hint="cs"/>
        </w:rPr>
        <w:instrText>REF</w:instrText>
      </w:r>
      <w:r w:rsidRPr="009B6640">
        <w:rPr>
          <w:rStyle w:val="af2"/>
          <w:rFonts w:eastAsia="Guttman Hodes" w:hint="cs"/>
          <w:rtl/>
        </w:rPr>
        <w:instrText xml:space="preserve"> _</w:instrText>
      </w:r>
      <w:r w:rsidRPr="009B6640">
        <w:rPr>
          <w:rStyle w:val="af2"/>
          <w:rFonts w:eastAsia="Guttman Hodes" w:hint="cs"/>
        </w:rPr>
        <w:instrText>Ref91434272 \r \h</w:instrText>
      </w:r>
      <w:r w:rsidRPr="009B6640">
        <w:rPr>
          <w:rStyle w:val="af2"/>
          <w:rFonts w:eastAsia="Guttman Hodes"/>
          <w:rtl/>
        </w:rPr>
        <w:instrText xml:space="preserve"> </w:instrText>
      </w:r>
      <w:r w:rsidRPr="009B6640">
        <w:rPr>
          <w:rStyle w:val="af2"/>
          <w:rFonts w:eastAsia="Guttman Hodes"/>
          <w:rtl/>
        </w:rPr>
      </w:r>
      <w:r w:rsidRPr="009B664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9B6640">
        <w:rPr>
          <w:rStyle w:val="af2"/>
          <w:rFonts w:eastAsia="Guttman Hodes"/>
          <w:rtl/>
        </w:rPr>
        <w:fldChar w:fldCharType="end"/>
      </w:r>
      <w:r>
        <w:rPr>
          <w:rFonts w:hint="cs"/>
          <w:rtl/>
        </w:rPr>
        <w:t xml:space="preserve"> כתב דגרסינן רק ידו לא נייח, ולא גרסינן דבתר גופיה גרירא, לכן אף כשהעני וידו ברה"ר לא חשיב הנחה, כ"ז שלא הניח ע"ג קרקע.</w:t>
      </w:r>
    </w:p>
    <w:p w14:paraId="0CF63B26" w14:textId="77777777" w:rsidR="001E0068" w:rsidRPr="00E74EDC" w:rsidRDefault="001E0068" w:rsidP="001E0068">
      <w:pPr>
        <w:pStyle w:val="a7"/>
        <w:rPr>
          <w:rtl/>
        </w:rPr>
      </w:pPr>
      <w:bookmarkStart w:id="1563" w:name="_Toc163205733"/>
      <w:bookmarkStart w:id="1564" w:name="_Toc163207279"/>
      <w:r>
        <w:rPr>
          <w:rFonts w:hint="cs"/>
          <w:rtl/>
        </w:rPr>
        <w:t>בי' הפנ"י דלתוס' דבתר גופו גרירא א"צ שיניח ברה"ר ע"ג קרקע ובהוציא ידו לרה"ר הוי הנחה</w:t>
      </w:r>
      <w:bookmarkEnd w:id="1563"/>
      <w:bookmarkEnd w:id="1564"/>
    </w:p>
    <w:p w14:paraId="5D47C7FE" w14:textId="5483FD7E" w:rsidR="001E0068" w:rsidRDefault="001E0068" w:rsidP="006C4D7E">
      <w:pPr>
        <w:pStyle w:val="a3"/>
        <w:rPr>
          <w:rtl/>
        </w:rPr>
      </w:pPr>
      <w:r>
        <w:rPr>
          <w:rFonts w:hint="cs"/>
          <w:rtl/>
        </w:rPr>
        <w:t xml:space="preserve">אך כתב </w:t>
      </w:r>
      <w:r w:rsidRPr="00E74EDC">
        <w:rPr>
          <w:rStyle w:val="aff4"/>
          <w:rFonts w:hint="cs"/>
          <w:rtl/>
        </w:rPr>
        <w:t xml:space="preserve">הפנ"י </w:t>
      </w:r>
      <w:r>
        <w:rPr>
          <w:rStyle w:val="aff4"/>
          <w:rtl/>
        </w:rPr>
        <w:t>לעיל</w:t>
      </w:r>
      <w:r>
        <w:rPr>
          <w:rFonts w:hint="cs"/>
          <w:rtl/>
        </w:rPr>
        <w:t xml:space="preserve"> דלדעת </w:t>
      </w:r>
      <w:r w:rsidRPr="00E74EDC">
        <w:rPr>
          <w:rStyle w:val="aff4"/>
          <w:rFonts w:hint="cs"/>
          <w:rtl/>
        </w:rPr>
        <w:t>התוס' בסוגיין</w:t>
      </w:r>
      <w:r w:rsidRPr="009B6640">
        <w:rPr>
          <w:rStyle w:val="af2"/>
          <w:rFonts w:eastAsia="Guttman Hodes" w:hint="cs"/>
          <w:rtl/>
        </w:rPr>
        <w:t xml:space="preserve"> (עי' אות </w:t>
      </w:r>
      <w:r w:rsidRPr="009B6640">
        <w:rPr>
          <w:rStyle w:val="af2"/>
          <w:rFonts w:eastAsia="Guttman Hodes"/>
          <w:rtl/>
        </w:rPr>
        <w:fldChar w:fldCharType="begin"/>
      </w:r>
      <w:r w:rsidRPr="009B6640">
        <w:rPr>
          <w:rStyle w:val="af2"/>
          <w:rFonts w:eastAsia="Guttman Hodes"/>
          <w:rtl/>
        </w:rPr>
        <w:instrText xml:space="preserve"> </w:instrText>
      </w:r>
      <w:r w:rsidRPr="009B6640">
        <w:rPr>
          <w:rStyle w:val="af2"/>
          <w:rFonts w:eastAsia="Guttman Hodes" w:hint="cs"/>
        </w:rPr>
        <w:instrText>REF</w:instrText>
      </w:r>
      <w:r w:rsidRPr="009B6640">
        <w:rPr>
          <w:rStyle w:val="af2"/>
          <w:rFonts w:eastAsia="Guttman Hodes" w:hint="cs"/>
          <w:rtl/>
        </w:rPr>
        <w:instrText xml:space="preserve"> _</w:instrText>
      </w:r>
      <w:r w:rsidRPr="009B6640">
        <w:rPr>
          <w:rStyle w:val="af2"/>
          <w:rFonts w:eastAsia="Guttman Hodes" w:hint="cs"/>
        </w:rPr>
        <w:instrText>Ref91434281 \r \h</w:instrText>
      </w:r>
      <w:r w:rsidRPr="009B6640">
        <w:rPr>
          <w:rStyle w:val="af2"/>
          <w:rFonts w:eastAsia="Guttman Hodes"/>
          <w:rtl/>
        </w:rPr>
        <w:instrText xml:space="preserve"> </w:instrText>
      </w:r>
      <w:r w:rsidRPr="009B6640">
        <w:rPr>
          <w:rStyle w:val="af2"/>
          <w:rFonts w:eastAsia="Guttman Hodes"/>
          <w:rtl/>
        </w:rPr>
      </w:r>
      <w:r w:rsidRPr="009B664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B6640">
        <w:rPr>
          <w:rStyle w:val="af2"/>
          <w:rFonts w:eastAsia="Guttman Hodes"/>
          <w:rtl/>
        </w:rPr>
        <w:fldChar w:fldCharType="end"/>
      </w:r>
      <w:r w:rsidRPr="009B6640">
        <w:rPr>
          <w:rStyle w:val="af2"/>
          <w:rFonts w:eastAsia="Guttman Hodes" w:hint="cs"/>
          <w:rtl/>
        </w:rPr>
        <w:t xml:space="preserve"> </w:t>
      </w:r>
      <w:r>
        <w:rPr>
          <w:rFonts w:hint="cs"/>
          <w:rtl/>
        </w:rPr>
        <w:t xml:space="preserve">דגרסינן דידו בתר גופו גרירא, וכדביארו </w:t>
      </w:r>
      <w:r w:rsidRPr="00E74EDC">
        <w:rPr>
          <w:rStyle w:val="aff4"/>
          <w:rFonts w:hint="cs"/>
          <w:rtl/>
        </w:rPr>
        <w:t>התוס'</w:t>
      </w:r>
      <w:r>
        <w:rPr>
          <w:rFonts w:hint="cs"/>
          <w:rtl/>
        </w:rPr>
        <w:t xml:space="preserve"> </w:t>
      </w:r>
      <w:r w:rsidRPr="009B6640">
        <w:rPr>
          <w:rStyle w:val="af2"/>
          <w:rFonts w:eastAsia="Guttman Hodes" w:hint="cs"/>
          <w:rtl/>
        </w:rPr>
        <w:t xml:space="preserve">(עי' אות </w:t>
      </w:r>
      <w:r w:rsidRPr="009B6640">
        <w:rPr>
          <w:rStyle w:val="af2"/>
          <w:rFonts w:eastAsia="Guttman Hodes"/>
          <w:rtl/>
        </w:rPr>
        <w:fldChar w:fldCharType="begin"/>
      </w:r>
      <w:r w:rsidRPr="009B6640">
        <w:rPr>
          <w:rStyle w:val="af2"/>
          <w:rFonts w:eastAsia="Guttman Hodes"/>
          <w:rtl/>
        </w:rPr>
        <w:instrText xml:space="preserve"> </w:instrText>
      </w:r>
      <w:r w:rsidRPr="009B6640">
        <w:rPr>
          <w:rStyle w:val="af2"/>
          <w:rFonts w:eastAsia="Guttman Hodes" w:hint="cs"/>
        </w:rPr>
        <w:instrText>REF</w:instrText>
      </w:r>
      <w:r w:rsidRPr="009B6640">
        <w:rPr>
          <w:rStyle w:val="af2"/>
          <w:rFonts w:eastAsia="Guttman Hodes" w:hint="cs"/>
          <w:rtl/>
        </w:rPr>
        <w:instrText xml:space="preserve"> _</w:instrText>
      </w:r>
      <w:r w:rsidRPr="009B6640">
        <w:rPr>
          <w:rStyle w:val="af2"/>
          <w:rFonts w:eastAsia="Guttman Hodes" w:hint="cs"/>
        </w:rPr>
        <w:instrText>Ref91006101 \r \h</w:instrText>
      </w:r>
      <w:r w:rsidRPr="009B6640">
        <w:rPr>
          <w:rStyle w:val="af2"/>
          <w:rFonts w:eastAsia="Guttman Hodes"/>
          <w:rtl/>
        </w:rPr>
        <w:instrText xml:space="preserve"> </w:instrText>
      </w:r>
      <w:r w:rsidRPr="009B6640">
        <w:rPr>
          <w:rStyle w:val="af2"/>
          <w:rFonts w:eastAsia="Guttman Hodes"/>
          <w:rtl/>
        </w:rPr>
      </w:r>
      <w:r w:rsidRPr="009B6640">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B6640">
        <w:rPr>
          <w:rStyle w:val="af2"/>
          <w:rFonts w:eastAsia="Guttman Hodes"/>
          <w:rtl/>
        </w:rPr>
        <w:fldChar w:fldCharType="end"/>
      </w:r>
      <w:r>
        <w:rPr>
          <w:rFonts w:hint="cs"/>
          <w:rtl/>
        </w:rPr>
        <w:t xml:space="preserve"> דבאותה רשות כל שחבירו הטעינו והוציא חייב, ואין סברא לחלק בין הטעינו על כתפו והוציא, כתב </w:t>
      </w:r>
      <w:r w:rsidRPr="00E74EDC">
        <w:rPr>
          <w:rStyle w:val="aff4"/>
          <w:rFonts w:hint="cs"/>
          <w:rtl/>
        </w:rPr>
        <w:t xml:space="preserve">הפנ"י </w:t>
      </w:r>
      <w:r>
        <w:rPr>
          <w:rFonts w:hint="cs"/>
          <w:rtl/>
        </w:rPr>
        <w:t xml:space="preserve">דא"כ אף במתני' א"צ להעמיד דהעני הניח ע"ג קרקע, אלא כל שהעני הוציא את החפץ לרה"ר הוי הנחה, אף שהחפץ עדיין בידו, כיון דהנחת גופו כהנחת חפץ, דהא גופו וידו ברשות אחת, וידו בתר גופו גרירא, דכמו דהנחת גופו חשיבא הנחה כשעומד ברה"ר ה"ה דהוא כמונח בידו, וכתב </w:t>
      </w:r>
      <w:r w:rsidRPr="00E74EDC">
        <w:rPr>
          <w:rStyle w:val="aff4"/>
          <w:rFonts w:hint="cs"/>
          <w:rtl/>
        </w:rPr>
        <w:t xml:space="preserve">הפנ"י </w:t>
      </w:r>
      <w:r>
        <w:rPr>
          <w:rStyle w:val="aff4"/>
          <w:rtl/>
        </w:rPr>
        <w:t>לעיל</w:t>
      </w:r>
      <w:r>
        <w:rPr>
          <w:rFonts w:hint="cs"/>
          <w:rtl/>
        </w:rPr>
        <w:t xml:space="preserve"> דכ"כ </w:t>
      </w:r>
      <w:r w:rsidRPr="006401BD">
        <w:rPr>
          <w:rStyle w:val="aff4"/>
          <w:rFonts w:hint="cs"/>
          <w:rtl/>
        </w:rPr>
        <w:t>הרמב"ם</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Ref91091412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1E5BF0">
        <w:rPr>
          <w:rStyle w:val="af2"/>
          <w:rFonts w:eastAsia="Guttman Hodes"/>
          <w:rtl/>
        </w:rPr>
        <w:fldChar w:fldCharType="end"/>
      </w:r>
      <w:r w:rsidRPr="001E5BF0">
        <w:rPr>
          <w:rStyle w:val="af2"/>
          <w:rFonts w:eastAsia="Guttman Hodes" w:hint="cs"/>
          <w:rtl/>
        </w:rPr>
        <w:t xml:space="preserve"> </w:t>
      </w:r>
      <w:r>
        <w:rPr>
          <w:rFonts w:hint="cs"/>
          <w:rtl/>
        </w:rPr>
        <w:t>להדיא דאף שלא הניח את החפץ, ועדיין החפץ בידו, הוא כמונח ע"ג הקרקע.</w:t>
      </w:r>
    </w:p>
    <w:p w14:paraId="25D0350A" w14:textId="77777777" w:rsidR="001E0068" w:rsidRPr="000E45C8" w:rsidRDefault="001E0068" w:rsidP="001E0068">
      <w:pPr>
        <w:pStyle w:val="a7"/>
        <w:rPr>
          <w:rtl/>
        </w:rPr>
      </w:pPr>
      <w:bookmarkStart w:id="1565" w:name="_Toc163205734"/>
      <w:bookmarkStart w:id="1566" w:name="_Toc163207280"/>
      <w:r>
        <w:rPr>
          <w:rFonts w:hint="cs"/>
          <w:rtl/>
        </w:rPr>
        <w:t>בי' הפנ"י דאף לגי' ברש"י דבתר גופו גרירא היינו דוקא בהלך אבל במתני' דעמד צריך להניח</w:t>
      </w:r>
      <w:bookmarkEnd w:id="1565"/>
      <w:bookmarkEnd w:id="1566"/>
      <w:r>
        <w:rPr>
          <w:rFonts w:hint="cs"/>
          <w:rtl/>
        </w:rPr>
        <w:t xml:space="preserve"> </w:t>
      </w:r>
    </w:p>
    <w:p w14:paraId="3F8F8B56" w14:textId="28B65548" w:rsidR="001E0068" w:rsidRDefault="001E0068" w:rsidP="006C4D7E">
      <w:pPr>
        <w:pStyle w:val="a3"/>
        <w:rPr>
          <w:rtl/>
        </w:rPr>
      </w:pPr>
      <w:r>
        <w:rPr>
          <w:rFonts w:hint="cs"/>
          <w:rtl/>
        </w:rPr>
        <w:t xml:space="preserve">וכתב </w:t>
      </w:r>
      <w:r w:rsidRPr="00175F5A">
        <w:rPr>
          <w:rStyle w:val="aff4"/>
          <w:rFonts w:hint="cs"/>
          <w:rtl/>
        </w:rPr>
        <w:t>הפנ"י בסוגיין</w:t>
      </w:r>
      <w:r w:rsidRPr="00DF5825">
        <w:rPr>
          <w:rStyle w:val="af2"/>
          <w:rFonts w:eastAsia="Guttman Hodes" w:hint="cs"/>
          <w:rtl/>
        </w:rPr>
        <w:t xml:space="preserve"> (ד"ה בא"ד וממתניתין) </w:t>
      </w:r>
      <w:r>
        <w:rPr>
          <w:rFonts w:hint="cs"/>
          <w:rtl/>
        </w:rPr>
        <w:t xml:space="preserve">דאפש"ל דאף לפי הגירסא דלישנא אחרינא שהביא </w:t>
      </w:r>
      <w:r w:rsidRPr="00175F5A">
        <w:rPr>
          <w:rStyle w:val="aff4"/>
          <w:rFonts w:hint="cs"/>
          <w:rtl/>
        </w:rPr>
        <w:t xml:space="preserve">רש"י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וכדגרסו </w:t>
      </w:r>
      <w:r w:rsidRPr="00175F5A">
        <w:rPr>
          <w:rStyle w:val="aff4"/>
          <w:rFonts w:hint="cs"/>
          <w:rtl/>
        </w:rPr>
        <w:t>התוס'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Ref91434281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1E5BF0">
        <w:rPr>
          <w:rStyle w:val="af2"/>
          <w:rFonts w:eastAsia="Guttman Hodes"/>
          <w:rtl/>
        </w:rPr>
        <w:fldChar w:fldCharType="end"/>
      </w:r>
      <w:r>
        <w:rPr>
          <w:rFonts w:hint="cs"/>
          <w:rtl/>
        </w:rPr>
        <w:t xml:space="preserve"> דידו בתר גופו גרירא, ג"כ ס"ל </w:t>
      </w:r>
      <w:r w:rsidRPr="00175F5A">
        <w:rPr>
          <w:rStyle w:val="aff4"/>
          <w:rFonts w:hint="cs"/>
          <w:rtl/>
        </w:rPr>
        <w:t>לרש"י</w:t>
      </w:r>
      <w:r>
        <w:rPr>
          <w:rFonts w:hint="cs"/>
          <w:rtl/>
        </w:rPr>
        <w:t xml:space="preserve"> דכ"מ דאפש"ל דהנחת גופו כהנחת חפץ, היינו דוקא באופן שהלך ואח"כ עמד, ולכן הוי הנחה, אבל במתני' איירי שעמד מתחילה ועד סוף, ס"ל </w:t>
      </w:r>
      <w:r w:rsidRPr="00175F5A">
        <w:rPr>
          <w:rStyle w:val="aff4"/>
          <w:rFonts w:hint="cs"/>
          <w:rtl/>
        </w:rPr>
        <w:t>לרש"י</w:t>
      </w:r>
      <w:r>
        <w:rPr>
          <w:rFonts w:hint="cs"/>
          <w:rtl/>
        </w:rPr>
        <w:t xml:space="preserve"> דהנחת ידו לא הוי הנחה, ולכן ביאר </w:t>
      </w:r>
      <w:r>
        <w:rPr>
          <w:rStyle w:val="aff4"/>
          <w:rFonts w:hint="cs"/>
          <w:rtl/>
        </w:rPr>
        <w:t>רש</w:t>
      </w:r>
      <w:r>
        <w:rPr>
          <w:rStyle w:val="aff4"/>
          <w:rtl/>
        </w:rPr>
        <w:t>"</w:t>
      </w:r>
      <w:r>
        <w:rPr>
          <w:rStyle w:val="aff4"/>
          <w:rFonts w:hint="cs"/>
          <w:rtl/>
        </w:rPr>
        <w:t>י במתני</w:t>
      </w:r>
      <w:r>
        <w:rPr>
          <w:rStyle w:val="aff4"/>
          <w:rtl/>
        </w:rPr>
        <w:t>'</w:t>
      </w:r>
      <w:r w:rsidRPr="00175F5A">
        <w:rPr>
          <w:rStyle w:val="aff4"/>
          <w:rFonts w:hint="cs"/>
          <w:rtl/>
        </w:rPr>
        <w:t xml:space="preserve"> </w:t>
      </w:r>
      <w:r>
        <w:rPr>
          <w:rStyle w:val="af2"/>
          <w:rFonts w:eastAsiaTheme="minorEastAsia" w:hint="cs"/>
          <w:rtl/>
        </w:rPr>
        <w:t xml:space="preserve">(עי' אות </w:t>
      </w:r>
      <w:r>
        <w:rPr>
          <w:rStyle w:val="af2"/>
          <w:rFonts w:eastAsiaTheme="minorEastAsia" w:hint="cs"/>
          <w:rtl/>
        </w:rPr>
        <w:fldChar w:fldCharType="begin"/>
      </w:r>
      <w:r>
        <w:rPr>
          <w:rStyle w:val="af2"/>
          <w:rFonts w:eastAsiaTheme="minorEastAsia" w:hint="cs"/>
          <w:rtl/>
        </w:rPr>
        <w:instrText xml:space="preserve"> </w:instrText>
      </w:r>
      <w:r>
        <w:rPr>
          <w:rStyle w:val="af2"/>
          <w:rFonts w:eastAsiaTheme="minorEastAsia"/>
        </w:rPr>
        <w:instrText>REF</w:instrText>
      </w:r>
      <w:r>
        <w:rPr>
          <w:rStyle w:val="af2"/>
          <w:rFonts w:eastAsiaTheme="minorEastAsia" w:hint="cs"/>
          <w:rtl/>
        </w:rPr>
        <w:instrText xml:space="preserve"> _</w:instrText>
      </w:r>
      <w:r>
        <w:rPr>
          <w:rStyle w:val="af2"/>
          <w:rFonts w:eastAsiaTheme="minorEastAsia"/>
        </w:rPr>
        <w:instrText>Ref90926498 \r \h</w:instrText>
      </w:r>
      <w:r>
        <w:rPr>
          <w:rStyle w:val="af2"/>
          <w:rFonts w:eastAsiaTheme="minorEastAsia" w:hint="cs"/>
          <w:rtl/>
        </w:rPr>
        <w:instrText xml:space="preserve"> </w:instrText>
      </w:r>
      <w:r>
        <w:rPr>
          <w:rStyle w:val="af2"/>
          <w:rFonts w:eastAsiaTheme="minorEastAsia" w:hint="cs"/>
          <w:rtl/>
        </w:rPr>
      </w:r>
      <w:r>
        <w:rPr>
          <w:rStyle w:val="af2"/>
          <w:rFonts w:eastAsiaTheme="minorEastAsia" w:hint="cs"/>
          <w:rtl/>
        </w:rPr>
        <w:fldChar w:fldCharType="separate"/>
      </w:r>
      <w:r w:rsidR="00250336">
        <w:rPr>
          <w:rStyle w:val="af2"/>
          <w:rFonts w:eastAsiaTheme="minorEastAsia" w:hint="eastAsia"/>
          <w:cs/>
        </w:rPr>
        <w:t>‎</w:t>
      </w:r>
      <w:r w:rsidR="00250336">
        <w:rPr>
          <w:rStyle w:val="af2"/>
          <w:rFonts w:eastAsiaTheme="minorEastAsia" w:hint="eastAsia"/>
          <w:rtl/>
        </w:rPr>
        <w:t>נט</w:t>
      </w:r>
      <w:r w:rsidR="00250336">
        <w:rPr>
          <w:rStyle w:val="af2"/>
          <w:rFonts w:eastAsiaTheme="minorEastAsia"/>
          <w:rtl/>
        </w:rPr>
        <w:t>)</w:t>
      </w:r>
      <w:r>
        <w:rPr>
          <w:rStyle w:val="af2"/>
          <w:rFonts w:eastAsiaTheme="minorEastAsia" w:hint="cs"/>
          <w:rtl/>
        </w:rPr>
        <w:fldChar w:fldCharType="end"/>
      </w:r>
      <w:r>
        <w:rPr>
          <w:rtl/>
        </w:rPr>
        <w:t xml:space="preserve"> </w:t>
      </w:r>
      <w:r>
        <w:rPr>
          <w:rFonts w:hint="cs"/>
          <w:rtl/>
        </w:rPr>
        <w:t xml:space="preserve">דבמתני' איירי שהניחו ע"ג קרקע. </w:t>
      </w:r>
    </w:p>
    <w:p w14:paraId="00E13FC2" w14:textId="77777777" w:rsidR="001E0068" w:rsidRPr="00A27C11" w:rsidRDefault="001E0068" w:rsidP="001E0068">
      <w:pPr>
        <w:pStyle w:val="a7"/>
        <w:rPr>
          <w:rtl/>
        </w:rPr>
      </w:pPr>
    </w:p>
    <w:p w14:paraId="5C579CF6" w14:textId="77777777" w:rsidR="001E0068" w:rsidRDefault="001E0068" w:rsidP="001E0068">
      <w:pPr>
        <w:pStyle w:val="a7"/>
        <w:rPr>
          <w:rtl/>
        </w:rPr>
      </w:pPr>
      <w:bookmarkStart w:id="1567" w:name="_Toc163205735"/>
      <w:bookmarkStart w:id="1568" w:name="_Toc163207281"/>
      <w:r>
        <w:rPr>
          <w:rFonts w:hint="cs"/>
          <w:rtl/>
        </w:rPr>
        <w:t>דברי הפנ"י דאפש"ל דלדינא רש"י מודה לתוס' דבידו הוי הנחה ורש"י במתני' כהו"א דהוא ספק</w:t>
      </w:r>
      <w:bookmarkEnd w:id="1567"/>
      <w:bookmarkEnd w:id="1568"/>
    </w:p>
    <w:p w14:paraId="282D7F02" w14:textId="25AA0563" w:rsidR="001E0068" w:rsidRDefault="001E0068" w:rsidP="006C4D7E">
      <w:pPr>
        <w:pStyle w:val="a3"/>
        <w:rPr>
          <w:rtl/>
        </w:rPr>
      </w:pPr>
      <w:bookmarkStart w:id="1569" w:name="_Ref91409225"/>
      <w:r>
        <w:rPr>
          <w:rFonts w:hint="cs"/>
          <w:rtl/>
        </w:rPr>
        <w:lastRenderedPageBreak/>
        <w:t xml:space="preserve">אך כתב </w:t>
      </w:r>
      <w:r w:rsidRPr="00E74EDC">
        <w:rPr>
          <w:rStyle w:val="aff4"/>
          <w:rFonts w:hint="cs"/>
          <w:rtl/>
        </w:rPr>
        <w:t xml:space="preserve">הפנ"י </w:t>
      </w:r>
      <w:r>
        <w:rPr>
          <w:rStyle w:val="aff4"/>
          <w:rtl/>
        </w:rPr>
        <w:t>לעיל</w:t>
      </w:r>
      <w:r>
        <w:rPr>
          <w:rFonts w:hint="cs"/>
          <w:rtl/>
        </w:rPr>
        <w:t xml:space="preserve"> דלדינא אפש"ל </w:t>
      </w:r>
      <w:r w:rsidRPr="00175F5A">
        <w:rPr>
          <w:rStyle w:val="aff4"/>
          <w:rFonts w:hint="cs"/>
          <w:rtl/>
        </w:rPr>
        <w:t xml:space="preserve">דרש"י </w:t>
      </w:r>
      <w:r>
        <w:rPr>
          <w:rFonts w:hint="cs"/>
          <w:rtl/>
        </w:rPr>
        <w:t xml:space="preserve">מודה </w:t>
      </w:r>
      <w:r w:rsidRPr="00175F5A">
        <w:rPr>
          <w:rStyle w:val="aff4"/>
          <w:rFonts w:hint="cs"/>
          <w:rtl/>
        </w:rPr>
        <w:t xml:space="preserve">לתוס' </w:t>
      </w:r>
      <w:r>
        <w:rPr>
          <w:rFonts w:hint="cs"/>
          <w:rtl/>
        </w:rPr>
        <w:t xml:space="preserve">דאף בידו הוי הנחה, וכתב </w:t>
      </w:r>
      <w:r w:rsidRPr="006401BD">
        <w:rPr>
          <w:rStyle w:val="aff4"/>
          <w:rFonts w:hint="cs"/>
          <w:rtl/>
        </w:rPr>
        <w:t>רש"י</w:t>
      </w:r>
      <w:r>
        <w:rPr>
          <w:rFonts w:hint="cs"/>
          <w:rtl/>
        </w:rPr>
        <w:t xml:space="preserve"> כן כיון דהגמ' מסתפקת אי עקירת גופו הוי עקירה, וכדביארו </w:t>
      </w:r>
      <w:r w:rsidRPr="006401BD">
        <w:rPr>
          <w:rStyle w:val="aff4"/>
          <w:rFonts w:hint="cs"/>
          <w:rtl/>
        </w:rPr>
        <w:t>התוס'</w:t>
      </w:r>
      <w:r>
        <w:rPr>
          <w:rFonts w:hint="cs"/>
          <w:rtl/>
        </w:rPr>
        <w:t xml:space="preserve"> </w:t>
      </w:r>
      <w:r w:rsidRPr="008435FB">
        <w:rPr>
          <w:rStyle w:val="af2"/>
          <w:rFonts w:eastAsia="Guttman Hodes" w:hint="cs"/>
          <w:rtl/>
        </w:rPr>
        <w:t xml:space="preserve">(עי' אות </w:t>
      </w:r>
      <w:r w:rsidRPr="008435FB">
        <w:rPr>
          <w:rStyle w:val="af2"/>
          <w:rFonts w:eastAsia="Guttman Hodes"/>
          <w:rtl/>
        </w:rPr>
        <w:fldChar w:fldCharType="begin"/>
      </w:r>
      <w:r w:rsidRPr="008435FB">
        <w:rPr>
          <w:rStyle w:val="af2"/>
          <w:rFonts w:eastAsia="Guttman Hodes"/>
          <w:rtl/>
        </w:rPr>
        <w:instrText xml:space="preserve"> </w:instrText>
      </w:r>
      <w:r w:rsidRPr="008435FB">
        <w:rPr>
          <w:rStyle w:val="af2"/>
          <w:rFonts w:eastAsia="Guttman Hodes" w:hint="cs"/>
        </w:rPr>
        <w:instrText>REF</w:instrText>
      </w:r>
      <w:r w:rsidRPr="008435FB">
        <w:rPr>
          <w:rStyle w:val="af2"/>
          <w:rFonts w:eastAsia="Guttman Hodes" w:hint="cs"/>
          <w:rtl/>
        </w:rPr>
        <w:instrText xml:space="preserve"> _</w:instrText>
      </w:r>
      <w:r w:rsidRPr="008435FB">
        <w:rPr>
          <w:rStyle w:val="af2"/>
          <w:rFonts w:eastAsia="Guttman Hodes" w:hint="cs"/>
        </w:rPr>
        <w:instrText>Ref90828435 \r \h</w:instrText>
      </w:r>
      <w:r w:rsidRPr="008435FB">
        <w:rPr>
          <w:rStyle w:val="af2"/>
          <w:rFonts w:eastAsia="Guttman Hodes"/>
          <w:rtl/>
        </w:rPr>
        <w:instrText xml:space="preserve"> </w:instrText>
      </w:r>
      <w:r w:rsidRPr="008435FB">
        <w:rPr>
          <w:rStyle w:val="af2"/>
          <w:rFonts w:eastAsia="Guttman Hodes"/>
          <w:rtl/>
        </w:rPr>
      </w:r>
      <w:r w:rsidRPr="008435F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8435FB">
        <w:rPr>
          <w:rStyle w:val="af2"/>
          <w:rFonts w:eastAsia="Guttman Hodes"/>
          <w:rtl/>
        </w:rPr>
        <w:fldChar w:fldCharType="end"/>
      </w:r>
      <w:r>
        <w:rPr>
          <w:rFonts w:hint="cs"/>
          <w:rtl/>
        </w:rPr>
        <w:t xml:space="preserve"> דהספק הוא אף בהנחה, וניחא </w:t>
      </w:r>
      <w:r w:rsidRPr="00175F5A">
        <w:rPr>
          <w:rStyle w:val="aff4"/>
          <w:rFonts w:hint="cs"/>
          <w:rtl/>
        </w:rPr>
        <w:t xml:space="preserve">לרש"י </w:t>
      </w:r>
      <w:r>
        <w:rPr>
          <w:rFonts w:hint="cs"/>
          <w:rtl/>
        </w:rPr>
        <w:t xml:space="preserve">לבאר את המשנה, באופן שאין בו ספק, דבהניחו ע"ג קרקע, פשיטא דהוי הנחה, וכ"כ </w:t>
      </w:r>
      <w:r w:rsidRPr="006401BD">
        <w:rPr>
          <w:rStyle w:val="aff4"/>
          <w:rFonts w:hint="cs"/>
          <w:rtl/>
        </w:rPr>
        <w:t>הגרעק"א</w:t>
      </w:r>
      <w:r>
        <w:rPr>
          <w:rFonts w:hint="cs"/>
          <w:rtl/>
        </w:rPr>
        <w:t xml:space="preserve"> </w:t>
      </w:r>
      <w:r w:rsidRPr="008435FB">
        <w:rPr>
          <w:rStyle w:val="af2"/>
          <w:rFonts w:eastAsia="Guttman Hodes" w:hint="cs"/>
          <w:rtl/>
        </w:rPr>
        <w:t xml:space="preserve">(עי' אות </w:t>
      </w:r>
      <w:r w:rsidRPr="008435FB">
        <w:rPr>
          <w:rStyle w:val="af2"/>
          <w:rFonts w:eastAsia="Guttman Hodes"/>
          <w:rtl/>
        </w:rPr>
        <w:fldChar w:fldCharType="begin"/>
      </w:r>
      <w:r w:rsidRPr="008435FB">
        <w:rPr>
          <w:rStyle w:val="af2"/>
          <w:rFonts w:eastAsia="Guttman Hodes"/>
          <w:rtl/>
        </w:rPr>
        <w:instrText xml:space="preserve"> </w:instrText>
      </w:r>
      <w:r w:rsidRPr="008435FB">
        <w:rPr>
          <w:rStyle w:val="af2"/>
          <w:rFonts w:eastAsia="Guttman Hodes" w:hint="cs"/>
        </w:rPr>
        <w:instrText>REF</w:instrText>
      </w:r>
      <w:r w:rsidRPr="008435FB">
        <w:rPr>
          <w:rStyle w:val="af2"/>
          <w:rFonts w:eastAsia="Guttman Hodes" w:hint="cs"/>
          <w:rtl/>
        </w:rPr>
        <w:instrText xml:space="preserve"> _</w:instrText>
      </w:r>
      <w:r w:rsidRPr="008435FB">
        <w:rPr>
          <w:rStyle w:val="af2"/>
          <w:rFonts w:eastAsia="Guttman Hodes" w:hint="cs"/>
        </w:rPr>
        <w:instrText>Ref91193138 \r \h</w:instrText>
      </w:r>
      <w:r w:rsidRPr="008435FB">
        <w:rPr>
          <w:rStyle w:val="af2"/>
          <w:rFonts w:eastAsia="Guttman Hodes"/>
          <w:rtl/>
        </w:rPr>
        <w:instrText xml:space="preserve"> </w:instrText>
      </w:r>
      <w:r w:rsidRPr="008435FB">
        <w:rPr>
          <w:rStyle w:val="af2"/>
          <w:rFonts w:eastAsia="Guttman Hodes"/>
          <w:rtl/>
        </w:rPr>
      </w:r>
      <w:r w:rsidRPr="008435FB">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435FB">
        <w:rPr>
          <w:rStyle w:val="af2"/>
          <w:rFonts w:eastAsia="Guttman Hodes"/>
          <w:rtl/>
        </w:rPr>
        <w:fldChar w:fldCharType="end"/>
      </w:r>
      <w:r>
        <w:rPr>
          <w:rFonts w:hint="cs"/>
          <w:rtl/>
        </w:rPr>
        <w:t>.</w:t>
      </w:r>
      <w:bookmarkEnd w:id="1569"/>
      <w:r>
        <w:rPr>
          <w:rFonts w:hint="cs"/>
          <w:rtl/>
        </w:rPr>
        <w:t xml:space="preserve"> </w:t>
      </w:r>
    </w:p>
    <w:p w14:paraId="746E3568" w14:textId="77777777" w:rsidR="001E0068" w:rsidRDefault="001E0068" w:rsidP="001E0068">
      <w:pPr>
        <w:pStyle w:val="1"/>
        <w:rPr>
          <w:rtl/>
        </w:rPr>
      </w:pPr>
      <w:bookmarkStart w:id="1570" w:name="_Toc163205736"/>
      <w:bookmarkStart w:id="1571" w:name="_Toc163207282"/>
      <w:r>
        <w:rPr>
          <w:rFonts w:hint="cs"/>
          <w:rtl/>
        </w:rPr>
        <w:t>בי' ר"ח דידו גרירא בתר גוף דאם ילך הגוף תמשך היד אחריו</w:t>
      </w:r>
      <w:bookmarkEnd w:id="1570"/>
      <w:bookmarkEnd w:id="1571"/>
    </w:p>
    <w:p w14:paraId="4303D423" w14:textId="77777777" w:rsidR="001E0068" w:rsidRPr="001D6DF9" w:rsidRDefault="001E0068" w:rsidP="001E0068">
      <w:pPr>
        <w:pStyle w:val="a7"/>
        <w:rPr>
          <w:rtl/>
        </w:rPr>
      </w:pPr>
      <w:bookmarkStart w:id="1572" w:name="_Toc163205737"/>
      <w:bookmarkStart w:id="1573" w:name="_Toc163207283"/>
      <w:r>
        <w:rPr>
          <w:rFonts w:hint="cs"/>
          <w:rtl/>
        </w:rPr>
        <w:t>בי' ר"ח דידו לא נייח ובתר גופו גרירא דהיא כמקום שגופו דאם הגוף ילך תמשך היד אחריו</w:t>
      </w:r>
      <w:bookmarkEnd w:id="1572"/>
      <w:bookmarkEnd w:id="1573"/>
    </w:p>
    <w:p w14:paraId="04EE1836" w14:textId="77777777" w:rsidR="001E0068" w:rsidRDefault="001E0068" w:rsidP="006C4D7E">
      <w:pPr>
        <w:pStyle w:val="a3"/>
        <w:rPr>
          <w:rtl/>
        </w:rPr>
      </w:pPr>
      <w:bookmarkStart w:id="1574" w:name="_Ref91410944"/>
      <w:r>
        <w:rPr>
          <w:rFonts w:hint="cs"/>
          <w:rtl/>
        </w:rPr>
        <w:t xml:space="preserve">כתב </w:t>
      </w:r>
      <w:r w:rsidRPr="001D6DF9">
        <w:rPr>
          <w:rStyle w:val="aff4"/>
          <w:rFonts w:hint="cs"/>
          <w:rtl/>
        </w:rPr>
        <w:t>ר"ח</w:t>
      </w:r>
      <w:r>
        <w:rPr>
          <w:rFonts w:hint="cs"/>
          <w:rtl/>
        </w:rPr>
        <w:t xml:space="preserve"> </w:t>
      </w:r>
      <w:r w:rsidRPr="001D6DF9">
        <w:rPr>
          <w:rStyle w:val="af2"/>
          <w:rFonts w:eastAsia="Guttman Hodes" w:hint="cs"/>
          <w:rtl/>
        </w:rPr>
        <w:t>(נד' בע"ב ד"ה בעא)</w:t>
      </w:r>
      <w:r>
        <w:rPr>
          <w:rFonts w:hint="cs"/>
          <w:rtl/>
        </w:rPr>
        <w:t xml:space="preserve"> דתירוץ הגמ' דעקירת גופו חייב, ואינו דומה לידו, היינו דתנן במתני' דהנותן בתוך ידו והמוציא ממנה שניהם פטורים, כיון דידו לא נחה, ובתר גופיה גרירא, וביאר </w:t>
      </w:r>
      <w:r w:rsidRPr="001D6DF9">
        <w:rPr>
          <w:rStyle w:val="aff4"/>
          <w:rFonts w:hint="cs"/>
          <w:rtl/>
        </w:rPr>
        <w:t>ר"ח</w:t>
      </w:r>
      <w:r>
        <w:rPr>
          <w:rFonts w:hint="cs"/>
          <w:rtl/>
        </w:rPr>
        <w:t xml:space="preserve"> דחשיבא שהיא עומדת במקום שגופו נמצא שם, כיון שאם הגוף ילך משם, אף היד תמשך אחר הגוף, וכתב </w:t>
      </w:r>
      <w:r w:rsidRPr="001D6DF9">
        <w:rPr>
          <w:rStyle w:val="aff4"/>
          <w:rFonts w:hint="cs"/>
          <w:rtl/>
        </w:rPr>
        <w:t>ר"ח</w:t>
      </w:r>
      <w:r>
        <w:rPr>
          <w:rFonts w:hint="cs"/>
          <w:rtl/>
        </w:rPr>
        <w:t xml:space="preserve"> דלכן במתני' כיון שהגוף הוא בחוץ ברה"ר, אף היד חשיבא כנמצאת בחוץ, ואי"ז עקירה מרה"י, אבל כשהגוף בפנים הגוף נייח, וצריך עקירה, </w:t>
      </w:r>
      <w:r w:rsidRPr="00702507">
        <w:rPr>
          <w:rStyle w:val="af"/>
          <w:rFonts w:hint="cs"/>
          <w:rtl/>
        </w:rPr>
        <w:t xml:space="preserve">[צ"ב מה כוונתו דצריך עקירה], </w:t>
      </w:r>
      <w:r>
        <w:rPr>
          <w:rFonts w:hint="cs"/>
          <w:rtl/>
        </w:rPr>
        <w:t xml:space="preserve">ועי' במה שביאר </w:t>
      </w:r>
      <w:r w:rsidRPr="007F2AAC">
        <w:rPr>
          <w:rStyle w:val="aff4"/>
          <w:rFonts w:hint="cs"/>
          <w:rtl/>
        </w:rPr>
        <w:t>במשנת ר"א</w:t>
      </w:r>
      <w:r>
        <w:rPr>
          <w:rFonts w:hint="cs"/>
          <w:rtl/>
        </w:rPr>
        <w:t xml:space="preserve"> </w:t>
      </w:r>
      <w:r w:rsidRPr="007F2AAC">
        <w:rPr>
          <w:rStyle w:val="af2"/>
          <w:rFonts w:eastAsia="Guttman Hodes" w:hint="cs"/>
          <w:rtl/>
        </w:rPr>
        <w:t>(סי' א' או' ז' ד"ה ולהמתבאר)</w:t>
      </w:r>
      <w:r>
        <w:rPr>
          <w:rFonts w:hint="cs"/>
          <w:rtl/>
        </w:rPr>
        <w:t xml:space="preserve"> בדברי </w:t>
      </w:r>
      <w:r w:rsidRPr="007F2AAC">
        <w:rPr>
          <w:rStyle w:val="aff4"/>
          <w:rFonts w:hint="cs"/>
          <w:rtl/>
        </w:rPr>
        <w:t>ר"ח</w:t>
      </w:r>
      <w:r>
        <w:rPr>
          <w:rFonts w:hint="cs"/>
          <w:rtl/>
        </w:rPr>
        <w:t>.</w:t>
      </w:r>
      <w:bookmarkEnd w:id="1574"/>
    </w:p>
    <w:p w14:paraId="3D238CC2" w14:textId="77777777" w:rsidR="001E0068" w:rsidRPr="00ED01EF" w:rsidRDefault="001E0068" w:rsidP="001E0068">
      <w:pPr>
        <w:pStyle w:val="a7"/>
        <w:rPr>
          <w:rtl/>
        </w:rPr>
      </w:pPr>
      <w:bookmarkStart w:id="1575" w:name="_Toc163205738"/>
      <w:bookmarkStart w:id="1576" w:name="_Toc163207284"/>
      <w:r>
        <w:rPr>
          <w:rFonts w:hint="cs"/>
          <w:rtl/>
        </w:rPr>
        <w:t>בי' ר"ח דאם נתנדנד הגוף חשיב שעקר דכל המעשה בידו וכ"ש באופן דנשא משא כבד</w:t>
      </w:r>
      <w:bookmarkEnd w:id="1575"/>
      <w:bookmarkEnd w:id="1576"/>
    </w:p>
    <w:p w14:paraId="17DBD0B6" w14:textId="77777777" w:rsidR="001E0068" w:rsidRPr="00497529" w:rsidRDefault="001E0068" w:rsidP="006C4D7E">
      <w:pPr>
        <w:pStyle w:val="a3"/>
        <w:rPr>
          <w:rtl/>
        </w:rPr>
      </w:pPr>
      <w:r>
        <w:rPr>
          <w:rFonts w:hint="cs"/>
          <w:rtl/>
        </w:rPr>
        <w:t xml:space="preserve">וכתב </w:t>
      </w:r>
      <w:r w:rsidRPr="001D6DF9">
        <w:rPr>
          <w:rStyle w:val="aff4"/>
          <w:rFonts w:hint="cs"/>
          <w:rtl/>
        </w:rPr>
        <w:t>ר"ח</w:t>
      </w:r>
      <w:r>
        <w:rPr>
          <w:rFonts w:hint="cs"/>
          <w:rtl/>
        </w:rPr>
        <w:t xml:space="preserve"> דאם </w:t>
      </w:r>
      <w:r w:rsidRPr="00497529">
        <w:rPr>
          <w:rtl/>
        </w:rPr>
        <w:t>נתנדנד</w:t>
      </w:r>
      <w:r>
        <w:rPr>
          <w:rFonts w:hint="cs"/>
          <w:rtl/>
        </w:rPr>
        <w:t xml:space="preserve">, </w:t>
      </w:r>
      <w:r w:rsidRPr="004F64F5">
        <w:rPr>
          <w:rStyle w:val="af"/>
          <w:rFonts w:hint="cs"/>
          <w:rtl/>
        </w:rPr>
        <w:t>[לכאו' כוונתו דכל גופו</w:t>
      </w:r>
      <w:r>
        <w:rPr>
          <w:rStyle w:val="af"/>
          <w:rFonts w:hint="cs"/>
          <w:rtl/>
        </w:rPr>
        <w:t xml:space="preserve"> </w:t>
      </w:r>
      <w:r w:rsidRPr="004F64F5">
        <w:rPr>
          <w:rStyle w:val="af"/>
          <w:rFonts w:hint="cs"/>
          <w:rtl/>
        </w:rPr>
        <w:t>נעקר ממקומו],</w:t>
      </w:r>
      <w:r>
        <w:rPr>
          <w:rFonts w:hint="cs"/>
          <w:rtl/>
        </w:rPr>
        <w:t xml:space="preserve"> חשיב כאילו עקר והוציא וחייב, דכל המעשה הוא בידו, דהוא עקר מבפנים והוציא והניח בחוץ, והוסיף </w:t>
      </w:r>
      <w:r w:rsidRPr="001D6DF9">
        <w:rPr>
          <w:rStyle w:val="aff4"/>
          <w:rFonts w:hint="cs"/>
          <w:rtl/>
        </w:rPr>
        <w:t>ר"ח</w:t>
      </w:r>
      <w:r>
        <w:rPr>
          <w:rFonts w:hint="cs"/>
          <w:rtl/>
        </w:rPr>
        <w:t xml:space="preserve"> דכ"ש אי איירי במשא כבד</w:t>
      </w:r>
      <w:r>
        <w:rPr>
          <w:rStyle w:val="afff0"/>
          <w:rtl/>
        </w:rPr>
        <w:footnoteReference w:id="17"/>
      </w:r>
      <w:r>
        <w:rPr>
          <w:rFonts w:hint="cs"/>
          <w:rtl/>
        </w:rPr>
        <w:t>.</w:t>
      </w:r>
    </w:p>
    <w:p w14:paraId="66E28E9C" w14:textId="77777777" w:rsidR="001E0068" w:rsidRDefault="001E0068" w:rsidP="001E0068">
      <w:pPr>
        <w:pStyle w:val="affff5"/>
        <w:rPr>
          <w:rtl/>
        </w:rPr>
      </w:pPr>
      <w:bookmarkStart w:id="1577" w:name="_Toc163205739"/>
      <w:bookmarkStart w:id="1578" w:name="_Toc163207285"/>
      <w:r>
        <w:rPr>
          <w:rFonts w:hint="cs"/>
          <w:rtl/>
        </w:rPr>
        <w:t>ד' הרא"ש דידו לא נייח ול"ד לכתפו</w:t>
      </w:r>
      <w:bookmarkEnd w:id="1577"/>
      <w:bookmarkEnd w:id="1578"/>
    </w:p>
    <w:p w14:paraId="1C85F53A" w14:textId="77777777" w:rsidR="001E0068" w:rsidRPr="004F64F5" w:rsidRDefault="001E0068" w:rsidP="001E0068">
      <w:pPr>
        <w:pStyle w:val="1"/>
        <w:rPr>
          <w:rtl/>
        </w:rPr>
      </w:pPr>
      <w:bookmarkStart w:id="1579" w:name="_Toc163205740"/>
      <w:bookmarkStart w:id="1580" w:name="_Toc163207286"/>
      <w:r>
        <w:rPr>
          <w:rFonts w:hint="cs"/>
          <w:rtl/>
        </w:rPr>
        <w:t>בי' הרא"ש דידו לא נחה בקרקע ובעמד במקומו והושיט פטור</w:t>
      </w:r>
      <w:bookmarkEnd w:id="1579"/>
      <w:bookmarkEnd w:id="1580"/>
    </w:p>
    <w:p w14:paraId="5A1D83E4" w14:textId="77777777" w:rsidR="001E0068" w:rsidRDefault="001E0068" w:rsidP="001E0068">
      <w:pPr>
        <w:pStyle w:val="a7"/>
        <w:rPr>
          <w:rtl/>
        </w:rPr>
      </w:pPr>
      <w:bookmarkStart w:id="1581" w:name="_Toc163205741"/>
      <w:bookmarkStart w:id="1582" w:name="_Toc163207287"/>
      <w:r>
        <w:rPr>
          <w:rFonts w:hint="cs"/>
          <w:rtl/>
        </w:rPr>
        <w:t>בי' הרא"ש דידו לא נייח ע"ג קרקע ועקירתה ל"ה עקירת חפץ ול"ד להטעינו בכתפו דגופו נייח</w:t>
      </w:r>
      <w:bookmarkEnd w:id="1581"/>
      <w:bookmarkEnd w:id="1582"/>
    </w:p>
    <w:p w14:paraId="3959A928" w14:textId="77777777" w:rsidR="001E0068" w:rsidRDefault="001E0068" w:rsidP="006C4D7E">
      <w:pPr>
        <w:pStyle w:val="a3"/>
        <w:rPr>
          <w:rtl/>
        </w:rPr>
      </w:pPr>
      <w:bookmarkStart w:id="1583" w:name="_Ref91441296"/>
      <w:r>
        <w:rPr>
          <w:rFonts w:hint="cs"/>
          <w:rtl/>
        </w:rPr>
        <w:t xml:space="preserve">בתירוץ הגמ' דלא דמי לידו, ביאר </w:t>
      </w:r>
      <w:r w:rsidRPr="00002F13">
        <w:rPr>
          <w:rStyle w:val="aff4"/>
          <w:rFonts w:hint="cs"/>
          <w:rtl/>
        </w:rPr>
        <w:t xml:space="preserve">הרא"ש </w:t>
      </w:r>
      <w:r w:rsidRPr="00002F13">
        <w:rPr>
          <w:rStyle w:val="af2"/>
          <w:rFonts w:eastAsia="Guttman Hodes" w:hint="cs"/>
          <w:rtl/>
        </w:rPr>
        <w:t>(סי' ב')</w:t>
      </w:r>
      <w:r>
        <w:rPr>
          <w:rFonts w:hint="cs"/>
          <w:rtl/>
        </w:rPr>
        <w:t xml:space="preserve"> דהא דתנן במתני' דפשט העני את ידו לפנים, ונתן בעה"ב לתוכה והוציא העני פטור, ולא אמרינן דעקירת ידו כעקירת חפץ דמי, הוא כיון דידו אינה מונחת ע"ג קרקע, ולכן עקירת היד לא חשיבא כעקירת החפץ, ולא דמי להטעינו חבירו על כתיפו או על ידו, ועקר את רגליו ויצא לרה"ר דחייב, דכיון דגופו נייח ע"ג קרקע, לכן עקירת גופו חשיבא כעקירת חפץ, ואף כשהחפץ נתון בידו חשיב שעקרו, כיון שעקר את גופו.</w:t>
      </w:r>
      <w:bookmarkEnd w:id="1583"/>
    </w:p>
    <w:p w14:paraId="3FBB2984" w14:textId="77777777" w:rsidR="001E0068" w:rsidRPr="00342B13" w:rsidRDefault="001E0068" w:rsidP="001E0068">
      <w:pPr>
        <w:pStyle w:val="a7"/>
      </w:pPr>
      <w:bookmarkStart w:id="1584" w:name="_Toc163205742"/>
      <w:bookmarkStart w:id="1585" w:name="_Toc163207288"/>
      <w:r>
        <w:rPr>
          <w:rFonts w:hint="cs"/>
          <w:rtl/>
        </w:rPr>
        <w:t>בי' הרא"ש דבלא עקר את גופו ועמד במקומו והושיט ידו פטור דעקירת יד בלבד אינה עקירה</w:t>
      </w:r>
      <w:bookmarkEnd w:id="1584"/>
      <w:bookmarkEnd w:id="1585"/>
    </w:p>
    <w:p w14:paraId="0A347975" w14:textId="60D7594E" w:rsidR="001E0068" w:rsidRDefault="001E0068" w:rsidP="006C4D7E">
      <w:pPr>
        <w:pStyle w:val="a3"/>
        <w:rPr>
          <w:rtl/>
        </w:rPr>
      </w:pPr>
      <w:bookmarkStart w:id="1586" w:name="_Ref90758118"/>
      <w:r>
        <w:rPr>
          <w:rFonts w:hint="cs"/>
          <w:rtl/>
        </w:rPr>
        <w:t xml:space="preserve">אך כתב </w:t>
      </w:r>
      <w:r w:rsidRPr="00342B13">
        <w:rPr>
          <w:rStyle w:val="aff4"/>
          <w:rFonts w:hint="cs"/>
          <w:rtl/>
        </w:rPr>
        <w:t>הרא"ש</w:t>
      </w:r>
      <w:r>
        <w:rPr>
          <w:rFonts w:hint="cs"/>
          <w:rtl/>
        </w:rPr>
        <w:t xml:space="preserve"> דכשלא עקר את גופו, אלא עמד במקומו והושיט את ידו לחוץ פטור, דעקירת היד לבדה, לא חשיבא כעקירת חפץ, ועי' במה שביארו </w:t>
      </w:r>
      <w:r w:rsidRPr="00032441">
        <w:rPr>
          <w:rStyle w:val="aff4"/>
          <w:rFonts w:hint="cs"/>
          <w:rtl/>
        </w:rPr>
        <w:t>הראש יוסף</w:t>
      </w:r>
      <w:r>
        <w:rPr>
          <w:rFonts w:hint="cs"/>
          <w:rtl/>
        </w:rPr>
        <w:t xml:space="preserve"> </w:t>
      </w:r>
      <w:r w:rsidRPr="00032441">
        <w:rPr>
          <w:rStyle w:val="af2"/>
          <w:rFonts w:eastAsia="Guttman Hodes" w:hint="cs"/>
          <w:rtl/>
        </w:rPr>
        <w:t xml:space="preserve">(עי' אות </w:t>
      </w:r>
      <w:r w:rsidRPr="00032441">
        <w:rPr>
          <w:rStyle w:val="af2"/>
          <w:rFonts w:eastAsia="Guttman Hodes"/>
          <w:rtl/>
        </w:rPr>
        <w:fldChar w:fldCharType="begin"/>
      </w:r>
      <w:r w:rsidRPr="00032441">
        <w:rPr>
          <w:rStyle w:val="af2"/>
          <w:rFonts w:eastAsia="Guttman Hodes"/>
          <w:rtl/>
        </w:rPr>
        <w:instrText xml:space="preserve"> </w:instrText>
      </w:r>
      <w:r w:rsidRPr="00032441">
        <w:rPr>
          <w:rStyle w:val="af2"/>
          <w:rFonts w:eastAsia="Guttman Hodes" w:hint="cs"/>
        </w:rPr>
        <w:instrText>REF</w:instrText>
      </w:r>
      <w:r w:rsidRPr="00032441">
        <w:rPr>
          <w:rStyle w:val="af2"/>
          <w:rFonts w:eastAsia="Guttman Hodes" w:hint="cs"/>
          <w:rtl/>
        </w:rPr>
        <w:instrText xml:space="preserve"> _</w:instrText>
      </w:r>
      <w:r w:rsidRPr="00032441">
        <w:rPr>
          <w:rStyle w:val="af2"/>
          <w:rFonts w:eastAsia="Guttman Hodes" w:hint="cs"/>
        </w:rPr>
        <w:instrText>Ref91494630 \r \h</w:instrText>
      </w:r>
      <w:r w:rsidRPr="00032441">
        <w:rPr>
          <w:rStyle w:val="af2"/>
          <w:rFonts w:eastAsia="Guttman Hodes"/>
          <w:rtl/>
        </w:rPr>
        <w:instrText xml:space="preserve"> </w:instrText>
      </w:r>
      <w:r w:rsidRPr="00032441">
        <w:rPr>
          <w:rStyle w:val="af2"/>
          <w:rFonts w:eastAsia="Guttman Hodes"/>
          <w:rtl/>
        </w:rPr>
      </w:r>
      <w:r w:rsidRPr="00032441">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032441">
        <w:rPr>
          <w:rStyle w:val="af2"/>
          <w:rFonts w:eastAsia="Guttman Hodes"/>
          <w:rtl/>
        </w:rPr>
        <w:fldChar w:fldCharType="end"/>
      </w:r>
      <w:r>
        <w:rPr>
          <w:rFonts w:hint="cs"/>
          <w:rtl/>
        </w:rPr>
        <w:t xml:space="preserve"> </w:t>
      </w:r>
      <w:r w:rsidRPr="00676686">
        <w:rPr>
          <w:rStyle w:val="aff4"/>
          <w:rFonts w:hint="cs"/>
          <w:rtl/>
        </w:rPr>
        <w:t>וה</w:t>
      </w:r>
      <w:r w:rsidRPr="0082208E">
        <w:rPr>
          <w:rStyle w:val="aff4"/>
          <w:rFonts w:hint="cs"/>
          <w:rtl/>
        </w:rPr>
        <w:t>זכרון שמואל</w:t>
      </w:r>
      <w:r w:rsidRPr="00676686">
        <w:rPr>
          <w:rStyle w:val="af2"/>
          <w:rFonts w:eastAsia="Guttman Hodes" w:hint="cs"/>
          <w:rtl/>
        </w:rPr>
        <w:t xml:space="preserve"> (עי' אות </w:t>
      </w:r>
      <w:r w:rsidRPr="00676686">
        <w:rPr>
          <w:rStyle w:val="af2"/>
          <w:rFonts w:eastAsia="Guttman Hodes"/>
          <w:rtl/>
        </w:rPr>
        <w:fldChar w:fldCharType="begin"/>
      </w:r>
      <w:r w:rsidRPr="00676686">
        <w:rPr>
          <w:rStyle w:val="af2"/>
          <w:rFonts w:eastAsia="Guttman Hodes"/>
          <w:rtl/>
        </w:rPr>
        <w:instrText xml:space="preserve"> </w:instrText>
      </w:r>
      <w:r w:rsidRPr="00676686">
        <w:rPr>
          <w:rStyle w:val="af2"/>
          <w:rFonts w:eastAsia="Guttman Hodes" w:hint="cs"/>
        </w:rPr>
        <w:instrText>REF</w:instrText>
      </w:r>
      <w:r w:rsidRPr="00676686">
        <w:rPr>
          <w:rStyle w:val="af2"/>
          <w:rFonts w:eastAsia="Guttman Hodes" w:hint="cs"/>
          <w:rtl/>
        </w:rPr>
        <w:instrText xml:space="preserve"> _</w:instrText>
      </w:r>
      <w:r w:rsidRPr="00676686">
        <w:rPr>
          <w:rStyle w:val="af2"/>
          <w:rFonts w:eastAsia="Guttman Hodes" w:hint="cs"/>
        </w:rPr>
        <w:instrText>Ref91523611 \r \h</w:instrText>
      </w:r>
      <w:r w:rsidRPr="00676686">
        <w:rPr>
          <w:rStyle w:val="af2"/>
          <w:rFonts w:eastAsia="Guttman Hodes"/>
          <w:rtl/>
        </w:rPr>
        <w:instrText xml:space="preserve"> </w:instrText>
      </w:r>
      <w:r w:rsidRPr="00676686">
        <w:rPr>
          <w:rStyle w:val="af2"/>
          <w:rFonts w:eastAsia="Guttman Hodes"/>
          <w:rtl/>
        </w:rPr>
      </w:r>
      <w:r w:rsidRPr="006766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676686">
        <w:rPr>
          <w:rStyle w:val="af2"/>
          <w:rFonts w:eastAsia="Guttman Hodes"/>
          <w:rtl/>
        </w:rPr>
        <w:fldChar w:fldCharType="end"/>
      </w:r>
      <w:r w:rsidRPr="00676686">
        <w:rPr>
          <w:rStyle w:val="af2"/>
          <w:rFonts w:eastAsia="Guttman Hodes" w:hint="cs"/>
          <w:rtl/>
        </w:rPr>
        <w:t xml:space="preserve"> </w:t>
      </w:r>
      <w:r>
        <w:rPr>
          <w:rFonts w:hint="cs"/>
          <w:rtl/>
        </w:rPr>
        <w:t xml:space="preserve">בדברי </w:t>
      </w:r>
      <w:r w:rsidRPr="00032441">
        <w:rPr>
          <w:rStyle w:val="aff4"/>
          <w:rFonts w:hint="cs"/>
          <w:rtl/>
        </w:rPr>
        <w:t>הרא"ש</w:t>
      </w:r>
      <w:r>
        <w:rPr>
          <w:rFonts w:hint="cs"/>
          <w:rtl/>
        </w:rPr>
        <w:t>.</w:t>
      </w:r>
      <w:bookmarkEnd w:id="1586"/>
    </w:p>
    <w:p w14:paraId="1A244271" w14:textId="77777777" w:rsidR="001E0068" w:rsidRPr="00A27C11" w:rsidRDefault="001E0068" w:rsidP="001E0068">
      <w:pPr>
        <w:pStyle w:val="a7"/>
        <w:rPr>
          <w:rtl/>
        </w:rPr>
      </w:pPr>
    </w:p>
    <w:p w14:paraId="7C15A0B8" w14:textId="77777777" w:rsidR="001E0068" w:rsidRDefault="001E0068" w:rsidP="001E0068">
      <w:pPr>
        <w:pStyle w:val="1"/>
        <w:rPr>
          <w:rtl/>
        </w:rPr>
      </w:pPr>
      <w:bookmarkStart w:id="1587" w:name="_Toc163205743"/>
      <w:bookmarkStart w:id="1588" w:name="_Toc163207289"/>
      <w:r>
        <w:rPr>
          <w:rFonts w:hint="cs"/>
          <w:rtl/>
        </w:rPr>
        <w:t>בי' הקרב"נ ברא"ש דבעמד במקומו והושיט פטור אף בהניח</w:t>
      </w:r>
      <w:bookmarkEnd w:id="1587"/>
      <w:bookmarkEnd w:id="1588"/>
    </w:p>
    <w:p w14:paraId="64C3B178" w14:textId="77777777" w:rsidR="001E0068" w:rsidRPr="00D026EE" w:rsidRDefault="001E0068" w:rsidP="001E0068">
      <w:pPr>
        <w:pStyle w:val="a7"/>
        <w:rPr>
          <w:rtl/>
        </w:rPr>
      </w:pPr>
      <w:bookmarkStart w:id="1589" w:name="_Toc163205744"/>
      <w:bookmarkStart w:id="1590" w:name="_Toc163207290"/>
      <w:r>
        <w:rPr>
          <w:rFonts w:hint="cs"/>
          <w:rtl/>
        </w:rPr>
        <w:t>בי' הקרב"נ ברא"ש דבעמד במקומו ופשט ידו לחוץ אף שהניח פטור דעקירת יד מרה"י ל"מ</w:t>
      </w:r>
      <w:bookmarkEnd w:id="1589"/>
      <w:bookmarkEnd w:id="1590"/>
      <w:r>
        <w:rPr>
          <w:rFonts w:hint="cs"/>
          <w:rtl/>
        </w:rPr>
        <w:t xml:space="preserve"> </w:t>
      </w:r>
    </w:p>
    <w:p w14:paraId="427C47E6" w14:textId="33401DB9" w:rsidR="001E0068" w:rsidRDefault="001E0068" w:rsidP="006C4D7E">
      <w:pPr>
        <w:pStyle w:val="a3"/>
        <w:rPr>
          <w:rtl/>
        </w:rPr>
      </w:pPr>
      <w:bookmarkStart w:id="1591" w:name="_Ref90758126"/>
      <w:bookmarkStart w:id="1592" w:name="_Ref91440954"/>
      <w:r>
        <w:rPr>
          <w:rFonts w:hint="cs"/>
          <w:rtl/>
        </w:rPr>
        <w:t xml:space="preserve">במ"ש </w:t>
      </w:r>
      <w:r w:rsidRPr="00342B13">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דכשלא עקר את גופו, אלא עמד במקומו והושיט את ידו לחוץ פטור, דעקירת היד לבדה, לא חשיבא כעקירת חפץ, </w:t>
      </w:r>
      <w:bookmarkStart w:id="1593" w:name="_Hlk96889463"/>
      <w:r>
        <w:rPr>
          <w:rFonts w:hint="cs"/>
          <w:rtl/>
        </w:rPr>
        <w:t xml:space="preserve">ביאר </w:t>
      </w:r>
      <w:r w:rsidRPr="00680C21">
        <w:rPr>
          <w:rStyle w:val="aff4"/>
          <w:rFonts w:hint="cs"/>
          <w:rtl/>
        </w:rPr>
        <w:t>הקרבן נתנאל</w:t>
      </w:r>
      <w:r>
        <w:rPr>
          <w:rFonts w:hint="cs"/>
          <w:rtl/>
        </w:rPr>
        <w:t xml:space="preserve"> </w:t>
      </w:r>
      <w:r w:rsidRPr="00680C21">
        <w:rPr>
          <w:rStyle w:val="af2"/>
          <w:rFonts w:eastAsia="Guttman Hodes" w:hint="cs"/>
          <w:rtl/>
        </w:rPr>
        <w:t>(על הרא"ש סי' ב' או' ב'</w:t>
      </w:r>
      <w:r>
        <w:rPr>
          <w:rStyle w:val="af2"/>
          <w:rFonts w:eastAsia="Guttman Hodes" w:hint="cs"/>
          <w:rtl/>
        </w:rPr>
        <w:t>, סי' ז' או' ח'</w:t>
      </w:r>
      <w:r w:rsidRPr="00680C21">
        <w:rPr>
          <w:rStyle w:val="af2"/>
          <w:rFonts w:eastAsia="Guttman Hodes" w:hint="cs"/>
          <w:rtl/>
        </w:rPr>
        <w:t>)</w:t>
      </w:r>
      <w:r>
        <w:rPr>
          <w:rFonts w:hint="cs"/>
          <w:rtl/>
        </w:rPr>
        <w:t xml:space="preserve"> ד</w:t>
      </w:r>
      <w:r w:rsidRPr="003E64F6">
        <w:rPr>
          <w:rFonts w:hint="cs"/>
          <w:rtl/>
        </w:rPr>
        <w:t>בעומד ברה"י והטעינו חבירו בידו, ו</w:t>
      </w:r>
      <w:r>
        <w:rPr>
          <w:rFonts w:hint="cs"/>
          <w:rtl/>
        </w:rPr>
        <w:t xml:space="preserve">עמד במקומו ולא עקר את גופו, </w:t>
      </w:r>
      <w:r w:rsidRPr="003E64F6">
        <w:rPr>
          <w:rFonts w:hint="cs"/>
          <w:rtl/>
        </w:rPr>
        <w:t>והוציא את ידו עם חפץ לרה"ר</w:t>
      </w:r>
      <w:r>
        <w:rPr>
          <w:rFonts w:hint="cs"/>
          <w:rtl/>
        </w:rPr>
        <w:t>,</w:t>
      </w:r>
      <w:r w:rsidRPr="003E64F6">
        <w:rPr>
          <w:rFonts w:hint="cs"/>
          <w:rtl/>
        </w:rPr>
        <w:t xml:space="preserve"> </w:t>
      </w:r>
      <w:r>
        <w:rPr>
          <w:rFonts w:hint="cs"/>
          <w:rtl/>
        </w:rPr>
        <w:t>דאף ש</w:t>
      </w:r>
      <w:r w:rsidRPr="003E64F6">
        <w:rPr>
          <w:rFonts w:hint="cs"/>
          <w:rtl/>
        </w:rPr>
        <w:t>הניח</w:t>
      </w:r>
      <w:r>
        <w:rPr>
          <w:rFonts w:hint="cs"/>
          <w:rtl/>
        </w:rPr>
        <w:t xml:space="preserve"> את החפץ ברה"ר, דמ"מ הוא</w:t>
      </w:r>
      <w:r w:rsidRPr="003E64F6">
        <w:rPr>
          <w:rFonts w:hint="cs"/>
          <w:rtl/>
        </w:rPr>
        <w:t xml:space="preserve"> פטור, כיון </w:t>
      </w:r>
      <w:r>
        <w:rPr>
          <w:rFonts w:hint="cs"/>
          <w:rtl/>
        </w:rPr>
        <w:t xml:space="preserve">דלא עשה עקירה דהא לא עקר את גופו, וידו לא נייח, וכדכתב </w:t>
      </w:r>
      <w:r w:rsidRPr="00047E7D">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בהמשך דבריו דעקירת היד לבדה, לא חשיבא כעקירת חפץ, וחבירו נתן את החפץ בידו, וא"כ חבירו עקר והוא לא עקר, </w:t>
      </w:r>
      <w:bookmarkEnd w:id="1593"/>
      <w:r>
        <w:rPr>
          <w:rFonts w:hint="cs"/>
          <w:rtl/>
        </w:rPr>
        <w:t xml:space="preserve">ועי' במה שביארו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Ref91238745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Pr>
          <w:rStyle w:val="aff4"/>
          <w:rFonts w:hint="cs"/>
          <w:rtl/>
        </w:rPr>
        <w:t>ו</w:t>
      </w:r>
      <w:r w:rsidRPr="0082208E">
        <w:rPr>
          <w:rStyle w:val="aff4"/>
          <w:rFonts w:hint="cs"/>
          <w:rtl/>
        </w:rPr>
        <w:t>בזכרון שמואל</w:t>
      </w:r>
      <w:r>
        <w:rPr>
          <w:rFonts w:hint="cs"/>
          <w:rtl/>
        </w:rPr>
        <w:t xml:space="preserve"> </w:t>
      </w:r>
      <w:r w:rsidRPr="00802BBE">
        <w:rPr>
          <w:rStyle w:val="af2"/>
          <w:rFonts w:eastAsia="Guttman Hodes" w:hint="cs"/>
          <w:rtl/>
        </w:rPr>
        <w:t xml:space="preserve">(עי' אות </w:t>
      </w:r>
      <w:r w:rsidRPr="00802BBE">
        <w:rPr>
          <w:rStyle w:val="af2"/>
          <w:rFonts w:eastAsia="Guttman Hodes"/>
          <w:rtl/>
        </w:rPr>
        <w:fldChar w:fldCharType="begin"/>
      </w:r>
      <w:r w:rsidRPr="00802BBE">
        <w:rPr>
          <w:rStyle w:val="af2"/>
          <w:rFonts w:eastAsia="Guttman Hodes"/>
          <w:rtl/>
        </w:rPr>
        <w:instrText xml:space="preserve"> </w:instrText>
      </w:r>
      <w:r w:rsidRPr="00802BBE">
        <w:rPr>
          <w:rStyle w:val="af2"/>
          <w:rFonts w:eastAsia="Guttman Hodes" w:hint="cs"/>
        </w:rPr>
        <w:instrText>REF</w:instrText>
      </w:r>
      <w:r w:rsidRPr="00802BBE">
        <w:rPr>
          <w:rStyle w:val="af2"/>
          <w:rFonts w:eastAsia="Guttman Hodes" w:hint="cs"/>
          <w:rtl/>
        </w:rPr>
        <w:instrText xml:space="preserve"> _</w:instrText>
      </w:r>
      <w:r w:rsidRPr="00802BBE">
        <w:rPr>
          <w:rStyle w:val="af2"/>
          <w:rFonts w:eastAsia="Guttman Hodes" w:hint="cs"/>
        </w:rPr>
        <w:instrText>Ref91523404 \r \h</w:instrText>
      </w:r>
      <w:r w:rsidRPr="00802BBE">
        <w:rPr>
          <w:rStyle w:val="af2"/>
          <w:rFonts w:eastAsia="Guttman Hodes"/>
          <w:rtl/>
        </w:rPr>
        <w:instrText xml:space="preserve"> </w:instrText>
      </w:r>
      <w:r w:rsidRPr="00802BBE">
        <w:rPr>
          <w:rStyle w:val="af2"/>
          <w:rFonts w:eastAsia="Guttman Hodes"/>
          <w:rtl/>
        </w:rPr>
      </w:r>
      <w:r w:rsidRPr="00802BBE">
        <w:rPr>
          <w:rStyle w:val="af2"/>
          <w:rFonts w:eastAsia="Guttman Hodes"/>
          <w:rtl/>
        </w:rPr>
        <w:fldChar w:fldCharType="separate"/>
      </w:r>
      <w:r w:rsidR="00250336">
        <w:rPr>
          <w:rStyle w:val="af2"/>
          <w:rFonts w:eastAsia="Guttman Hodes"/>
          <w:cs/>
        </w:rPr>
        <w:t>‎</w:t>
      </w:r>
      <w:r w:rsidR="00250336">
        <w:rPr>
          <w:rStyle w:val="af2"/>
          <w:rFonts w:eastAsia="Guttman Hodes"/>
          <w:rtl/>
        </w:rPr>
        <w:t>קמז)</w:t>
      </w:r>
      <w:r w:rsidRPr="00802BBE">
        <w:rPr>
          <w:rStyle w:val="af2"/>
          <w:rFonts w:eastAsia="Guttman Hodes"/>
          <w:rtl/>
        </w:rPr>
        <w:fldChar w:fldCharType="end"/>
      </w:r>
      <w:r>
        <w:rPr>
          <w:rFonts w:hint="cs"/>
          <w:rtl/>
        </w:rPr>
        <w:t xml:space="preserve"> </w:t>
      </w:r>
      <w:r w:rsidRPr="008B0491">
        <w:rPr>
          <w:rFonts w:hint="cs"/>
          <w:rtl/>
        </w:rPr>
        <w:t xml:space="preserve">בדברי </w:t>
      </w:r>
      <w:r w:rsidRPr="00177A1E">
        <w:rPr>
          <w:rStyle w:val="aff4"/>
          <w:rFonts w:hint="cs"/>
          <w:rtl/>
        </w:rPr>
        <w:t>הקרבן נתנאל</w:t>
      </w:r>
      <w:r>
        <w:rPr>
          <w:rFonts w:hint="cs"/>
          <w:rtl/>
        </w:rPr>
        <w:t>.</w:t>
      </w:r>
      <w:bookmarkEnd w:id="1591"/>
      <w:r>
        <w:rPr>
          <w:rFonts w:hint="cs"/>
          <w:rtl/>
        </w:rPr>
        <w:t xml:space="preserve"> </w:t>
      </w:r>
      <w:r w:rsidRPr="008B0491">
        <w:rPr>
          <w:rStyle w:val="af"/>
          <w:rFonts w:hint="cs"/>
          <w:rtl/>
        </w:rPr>
        <w:t xml:space="preserve">[וע"ע במה שהקשה </w:t>
      </w:r>
      <w:r w:rsidRPr="008B0491">
        <w:rPr>
          <w:rStyle w:val="aff9"/>
          <w:rFonts w:hint="cs"/>
          <w:rtl/>
        </w:rPr>
        <w:t>המשנת ר"א</w:t>
      </w:r>
      <w:r w:rsidRPr="008B0491">
        <w:rPr>
          <w:rStyle w:val="aff5"/>
          <w:rFonts w:hint="cs"/>
          <w:rtl/>
        </w:rPr>
        <w:t xml:space="preserve"> (סי' א' או' ג' ד"ה ובעיקר)</w:t>
      </w:r>
      <w:r>
        <w:rPr>
          <w:rStyle w:val="aff5"/>
          <w:rFonts w:hint="cs"/>
          <w:rtl/>
        </w:rPr>
        <w:t xml:space="preserve"> </w:t>
      </w:r>
      <w:r w:rsidRPr="008B0491">
        <w:rPr>
          <w:rStyle w:val="aff9"/>
          <w:rFonts w:hint="cs"/>
          <w:rtl/>
        </w:rPr>
        <w:t>דהקרבן נתנאל</w:t>
      </w:r>
      <w:r w:rsidRPr="008B0491">
        <w:rPr>
          <w:rStyle w:val="af"/>
          <w:rFonts w:hint="cs"/>
          <w:rtl/>
        </w:rPr>
        <w:t xml:space="preserve"> סותר למה שכתב בתחילת דבריו </w:t>
      </w:r>
      <w:r w:rsidRPr="008B0491">
        <w:rPr>
          <w:rStyle w:val="aff5"/>
          <w:rFonts w:hint="cs"/>
          <w:rtl/>
        </w:rPr>
        <w:t>(על הרא"ש סי' ב' או' א')</w:t>
      </w:r>
      <w:bookmarkEnd w:id="1592"/>
      <w:r>
        <w:rPr>
          <w:rStyle w:val="af"/>
          <w:rFonts w:hint="cs"/>
          <w:rtl/>
        </w:rPr>
        <w:t xml:space="preserve">, </w:t>
      </w:r>
      <w:r w:rsidRPr="00FF6DA5">
        <w:rPr>
          <w:rStyle w:val="af"/>
          <w:rFonts w:hint="cs"/>
          <w:rtl/>
        </w:rPr>
        <w:t xml:space="preserve">ועי' במ"ש </w:t>
      </w:r>
      <w:r>
        <w:rPr>
          <w:rStyle w:val="aff9"/>
          <w:rFonts w:hint="cs"/>
          <w:rtl/>
        </w:rPr>
        <w:t>הברכ"ש</w:t>
      </w:r>
      <w:r w:rsidRPr="00FF6DA5">
        <w:rPr>
          <w:rStyle w:val="af"/>
          <w:rFonts w:hint="cs"/>
          <w:rtl/>
        </w:rPr>
        <w:t xml:space="preserve"> </w:t>
      </w:r>
      <w:r w:rsidRPr="001E5BF0">
        <w:rPr>
          <w:rStyle w:val="aff5"/>
          <w:rFonts w:hint="cs"/>
          <w:rtl/>
        </w:rPr>
        <w:t>(עי' או</w:t>
      </w:r>
      <w:r>
        <w:rPr>
          <w:rStyle w:val="aff5"/>
          <w:rFonts w:hint="cs"/>
          <w:rtl/>
        </w:rPr>
        <w:t xml:space="preserve">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Ref91519574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קל)</w:t>
      </w:r>
      <w:r>
        <w:rPr>
          <w:rStyle w:val="aff5"/>
          <w:rtl/>
        </w:rPr>
        <w:fldChar w:fldCharType="end"/>
      </w:r>
      <w:r>
        <w:rPr>
          <w:rStyle w:val="aff5"/>
          <w:rFonts w:hint="cs"/>
          <w:rtl/>
        </w:rPr>
        <w:t xml:space="preserve"> </w:t>
      </w:r>
      <w:r w:rsidRPr="00FF6DA5">
        <w:rPr>
          <w:rStyle w:val="af"/>
          <w:rFonts w:hint="cs"/>
          <w:rtl/>
        </w:rPr>
        <w:t>בדין עקירת ידו</w:t>
      </w:r>
      <w:r>
        <w:rPr>
          <w:rStyle w:val="af"/>
          <w:rFonts w:hint="cs"/>
          <w:rtl/>
        </w:rPr>
        <w:t xml:space="preserve"> בד"א ברה"ר</w:t>
      </w:r>
      <w:r w:rsidRPr="00FF6DA5">
        <w:rPr>
          <w:rStyle w:val="af"/>
          <w:rFonts w:hint="cs"/>
          <w:rtl/>
        </w:rPr>
        <w:t>].</w:t>
      </w:r>
    </w:p>
    <w:p w14:paraId="34DF0D56" w14:textId="77777777" w:rsidR="001E0068" w:rsidRDefault="001E0068" w:rsidP="001E0068">
      <w:pPr>
        <w:pStyle w:val="a7"/>
      </w:pPr>
      <w:bookmarkStart w:id="1594" w:name="_Toc163205745"/>
      <w:bookmarkStart w:id="1595" w:name="_Toc163207291"/>
      <w:r>
        <w:rPr>
          <w:rFonts w:hint="cs"/>
          <w:rtl/>
        </w:rPr>
        <w:t>בי' החזו"א דלדברי הקרב"נ בעקר בעה"ב ועמד לפוש והוציא יפטר דעקירת ידו ל"ה עקירה</w:t>
      </w:r>
      <w:bookmarkEnd w:id="1594"/>
      <w:bookmarkEnd w:id="1595"/>
    </w:p>
    <w:p w14:paraId="6C0F5A5B" w14:textId="4BFD7C7F" w:rsidR="001E0068" w:rsidRDefault="001E0068" w:rsidP="006C4D7E">
      <w:pPr>
        <w:pStyle w:val="a3"/>
        <w:rPr>
          <w:rtl/>
        </w:rPr>
      </w:pPr>
      <w:bookmarkStart w:id="1596" w:name="_Ref91521700"/>
      <w:r>
        <w:rPr>
          <w:rFonts w:hint="cs"/>
          <w:rtl/>
        </w:rPr>
        <w:t xml:space="preserve">במה שביאר </w:t>
      </w:r>
      <w:r w:rsidRPr="00507B8F">
        <w:rPr>
          <w:rStyle w:val="aff4"/>
          <w:rFonts w:hint="cs"/>
          <w:rtl/>
        </w:rPr>
        <w:t>הקרבן נתנאל</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Ref90758126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7220F0">
        <w:rPr>
          <w:rStyle w:val="af2"/>
          <w:rFonts w:eastAsia="Guttman Hodes"/>
          <w:rtl/>
        </w:rPr>
        <w:fldChar w:fldCharType="end"/>
      </w:r>
      <w:r>
        <w:rPr>
          <w:rFonts w:hint="cs"/>
          <w:rtl/>
        </w:rPr>
        <w:t xml:space="preserve"> בדעת </w:t>
      </w:r>
      <w:r w:rsidRPr="00507B8F">
        <w:rPr>
          <w:rStyle w:val="aff4"/>
          <w:rFonts w:hint="cs"/>
          <w:rtl/>
        </w:rPr>
        <w:t>הרא"ש</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Ref90758118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7220F0">
        <w:rPr>
          <w:rStyle w:val="af2"/>
          <w:rFonts w:eastAsia="Guttman Hodes"/>
          <w:rtl/>
        </w:rPr>
        <w:fldChar w:fldCharType="end"/>
      </w:r>
      <w:r>
        <w:rPr>
          <w:rFonts w:hint="cs"/>
          <w:rtl/>
        </w:rPr>
        <w:t xml:space="preserve"> דכשהוציא את ידו עם חפץ לחוץ והניח פטור, כיון דעקירת היד אינה עקירה, כתב </w:t>
      </w:r>
      <w:r w:rsidRPr="00507B8F">
        <w:rPr>
          <w:rStyle w:val="aff4"/>
          <w:rFonts w:hint="cs"/>
          <w:rtl/>
        </w:rPr>
        <w:t>החזו"א</w:t>
      </w:r>
      <w:r>
        <w:rPr>
          <w:rFonts w:hint="cs"/>
          <w:rtl/>
        </w:rPr>
        <w:t xml:space="preserve"> </w:t>
      </w:r>
      <w:r w:rsidRPr="007220F0">
        <w:rPr>
          <w:rStyle w:val="af2"/>
          <w:rFonts w:eastAsia="Guttman Hodes" w:hint="cs"/>
          <w:rtl/>
        </w:rPr>
        <w:t>(סי' ס"ב סק"א)</w:t>
      </w:r>
      <w:r>
        <w:rPr>
          <w:rFonts w:hint="cs"/>
          <w:rtl/>
        </w:rPr>
        <w:t xml:space="preserve"> דלפי"ז אם הבעה"ב עקר חפץ ועמד לפוש, ואח"כ הוציא את ידו לרה"ר והניח יהיה פטור, כיון דכשעמד לפוש בטלה העקירה הראשונה, ומה שעקר את ידו אחר שעמד לפוש אינה עקירה, כיון דעקירת ידו לא חשיבא עקירה, אך כתב </w:t>
      </w:r>
      <w:r w:rsidRPr="00507B8F">
        <w:rPr>
          <w:rStyle w:val="aff4"/>
          <w:rFonts w:hint="cs"/>
          <w:rtl/>
        </w:rPr>
        <w:t>החזו"א</w:t>
      </w:r>
      <w:r>
        <w:rPr>
          <w:rFonts w:hint="cs"/>
          <w:rtl/>
        </w:rPr>
        <w:t xml:space="preserve"> דאם עקר חפץ והוציאו לרה"ר, לא אמרינן דהנחת גופו כהנחת חפץ, כיון דהוא עוסק בהוצאת החפץ, ועי' במה שביאר </w:t>
      </w:r>
      <w:r w:rsidRPr="00A32E24">
        <w:rPr>
          <w:rStyle w:val="aff4"/>
          <w:rFonts w:hint="cs"/>
          <w:rtl/>
        </w:rPr>
        <w:t>המשנת ר"א</w:t>
      </w:r>
      <w:r>
        <w:rPr>
          <w:rFonts w:hint="cs"/>
          <w:rtl/>
        </w:rPr>
        <w:t xml:space="preserve"> </w:t>
      </w:r>
      <w:r w:rsidRPr="00A32E24">
        <w:rPr>
          <w:rStyle w:val="af2"/>
          <w:rFonts w:eastAsia="Guttman Hodes" w:hint="cs"/>
          <w:rtl/>
        </w:rPr>
        <w:t xml:space="preserve">(עי' אות </w:t>
      </w:r>
      <w:r w:rsidRPr="00A32E24">
        <w:rPr>
          <w:rStyle w:val="af2"/>
          <w:rFonts w:eastAsia="Guttman Hodes"/>
          <w:rtl/>
        </w:rPr>
        <w:fldChar w:fldCharType="begin"/>
      </w:r>
      <w:r w:rsidRPr="00A32E24">
        <w:rPr>
          <w:rStyle w:val="af2"/>
          <w:rFonts w:eastAsia="Guttman Hodes"/>
          <w:rtl/>
        </w:rPr>
        <w:instrText xml:space="preserve"> </w:instrText>
      </w:r>
      <w:r w:rsidRPr="00A32E24">
        <w:rPr>
          <w:rStyle w:val="af2"/>
          <w:rFonts w:eastAsia="Guttman Hodes" w:hint="cs"/>
        </w:rPr>
        <w:instrText>REF</w:instrText>
      </w:r>
      <w:r w:rsidRPr="00A32E24">
        <w:rPr>
          <w:rStyle w:val="af2"/>
          <w:rFonts w:eastAsia="Guttman Hodes" w:hint="cs"/>
          <w:rtl/>
        </w:rPr>
        <w:instrText xml:space="preserve"> _</w:instrText>
      </w:r>
      <w:r w:rsidRPr="00A32E24">
        <w:rPr>
          <w:rStyle w:val="af2"/>
          <w:rFonts w:eastAsia="Guttman Hodes" w:hint="cs"/>
        </w:rPr>
        <w:instrText>Ref91521744 \r \h</w:instrText>
      </w:r>
      <w:r w:rsidRPr="00A32E24">
        <w:rPr>
          <w:rStyle w:val="af2"/>
          <w:rFonts w:eastAsia="Guttman Hodes"/>
          <w:rtl/>
        </w:rPr>
        <w:instrText xml:space="preserve"> </w:instrText>
      </w:r>
      <w:r w:rsidRPr="00A32E24">
        <w:rPr>
          <w:rStyle w:val="af2"/>
          <w:rFonts w:eastAsia="Guttman Hodes"/>
          <w:rtl/>
        </w:rPr>
      </w:r>
      <w:r w:rsidRPr="00A32E24">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A32E24">
        <w:rPr>
          <w:rStyle w:val="af2"/>
          <w:rFonts w:eastAsia="Guttman Hodes"/>
          <w:rtl/>
        </w:rPr>
        <w:fldChar w:fldCharType="end"/>
      </w:r>
      <w:r>
        <w:rPr>
          <w:rFonts w:hint="cs"/>
          <w:rtl/>
        </w:rPr>
        <w:t>.</w:t>
      </w:r>
      <w:bookmarkEnd w:id="1596"/>
    </w:p>
    <w:p w14:paraId="240A4527" w14:textId="77777777" w:rsidR="001E0068" w:rsidRDefault="001E0068" w:rsidP="001E0068">
      <w:pPr>
        <w:pStyle w:val="a7"/>
        <w:rPr>
          <w:rtl/>
        </w:rPr>
      </w:pPr>
      <w:bookmarkStart w:id="1597" w:name="_Toc163205746"/>
      <w:bookmarkStart w:id="1598" w:name="_Toc163207292"/>
      <w:r>
        <w:rPr>
          <w:rFonts w:hint="cs"/>
          <w:rtl/>
        </w:rPr>
        <w:t>קו' החזו"א דבהוציא ידו ואח"כ גופו או להיפך יפטר וכן דל"ש הנחה בעני דגופו כבר היה ברה"ר</w:t>
      </w:r>
      <w:bookmarkEnd w:id="1597"/>
      <w:bookmarkEnd w:id="1598"/>
    </w:p>
    <w:p w14:paraId="390BB8D1" w14:textId="77777777" w:rsidR="001E0068" w:rsidRPr="007A3CF6" w:rsidRDefault="001E0068" w:rsidP="006C4D7E">
      <w:pPr>
        <w:pStyle w:val="a3"/>
        <w:rPr>
          <w:rStyle w:val="af"/>
        </w:rPr>
      </w:pPr>
      <w:r>
        <w:rPr>
          <w:rFonts w:hint="cs"/>
          <w:rtl/>
        </w:rPr>
        <w:t xml:space="preserve">אך הקשה </w:t>
      </w:r>
      <w:r w:rsidRPr="00507B8F">
        <w:rPr>
          <w:rStyle w:val="aff4"/>
          <w:rFonts w:hint="cs"/>
          <w:rtl/>
        </w:rPr>
        <w:t>החזו"א</w:t>
      </w:r>
      <w:r>
        <w:rPr>
          <w:rFonts w:hint="cs"/>
          <w:rtl/>
        </w:rPr>
        <w:t xml:space="preserve"> דלפי דברי </w:t>
      </w:r>
      <w:r w:rsidRPr="00507B8F">
        <w:rPr>
          <w:rStyle w:val="aff4"/>
          <w:rFonts w:hint="cs"/>
          <w:rtl/>
        </w:rPr>
        <w:t>הקרבן נתנאל</w:t>
      </w:r>
      <w:r>
        <w:rPr>
          <w:rFonts w:hint="cs"/>
          <w:rtl/>
        </w:rPr>
        <w:t xml:space="preserve"> אף אם הוציא את ידו, ואח"כ הוציא את גופו יהיה פטור, כיון שבשעה שהוציא את החפץ לרה"ר, חשיב שלא הייתה עקירה, דהוא עקר רק את ידו, וכשיצא גופו הוא גמר ההנחה, והוי עקירה בלא הנחה, ועוד הקשה </w:t>
      </w:r>
      <w:r w:rsidRPr="00507B8F">
        <w:rPr>
          <w:rStyle w:val="aff4"/>
          <w:rFonts w:hint="cs"/>
          <w:rtl/>
        </w:rPr>
        <w:t>החזו"א</w:t>
      </w:r>
      <w:r>
        <w:rPr>
          <w:rFonts w:hint="cs"/>
          <w:rtl/>
        </w:rPr>
        <w:t xml:space="preserve"> דלפי דברי </w:t>
      </w:r>
      <w:r w:rsidRPr="00507B8F">
        <w:rPr>
          <w:rStyle w:val="aff4"/>
          <w:rFonts w:hint="cs"/>
          <w:rtl/>
        </w:rPr>
        <w:t>הקרבן נתנאל</w:t>
      </w:r>
      <w:r>
        <w:rPr>
          <w:rFonts w:hint="cs"/>
          <w:rtl/>
        </w:rPr>
        <w:t xml:space="preserve"> אם הוציא בתחילה את גופו, והשאיר את ידו ברה"ר, ואח"כ הוציא את ידו עם החפץ, יהיה פטור, דאין כאן לא עקירה ולא הנחה, </w:t>
      </w:r>
      <w:r w:rsidRPr="00680C21">
        <w:rPr>
          <w:rStyle w:val="af"/>
          <w:rFonts w:hint="cs"/>
          <w:rtl/>
        </w:rPr>
        <w:t>[דהוצאת היד לבדה אינה עקירה, וההנחה של גופו ברה"ר, הייתה בזמן שידו עם החפץ עדיין ברה"י, וא"כ לא הניח את החפץ ברה"ר כלל]</w:t>
      </w:r>
      <w:r>
        <w:rPr>
          <w:rStyle w:val="af"/>
          <w:rFonts w:hint="cs"/>
          <w:rtl/>
        </w:rPr>
        <w:t xml:space="preserve">, </w:t>
      </w:r>
      <w:r>
        <w:rPr>
          <w:rFonts w:hint="cs"/>
          <w:rtl/>
        </w:rPr>
        <w:t>והוסיף</w:t>
      </w:r>
      <w:r w:rsidRPr="00591630">
        <w:rPr>
          <w:rStyle w:val="aff4"/>
          <w:rFonts w:hint="cs"/>
          <w:rtl/>
        </w:rPr>
        <w:t xml:space="preserve"> </w:t>
      </w:r>
      <w:r w:rsidRPr="00507B8F">
        <w:rPr>
          <w:rStyle w:val="aff4"/>
          <w:rFonts w:hint="cs"/>
          <w:rtl/>
        </w:rPr>
        <w:t>החזו"א</w:t>
      </w:r>
      <w:r>
        <w:rPr>
          <w:rFonts w:hint="cs"/>
          <w:rtl/>
        </w:rPr>
        <w:t xml:space="preserve"> להקשות דלפי דברי </w:t>
      </w:r>
      <w:r w:rsidRPr="00507B8F">
        <w:rPr>
          <w:rStyle w:val="aff4"/>
          <w:rFonts w:hint="cs"/>
          <w:rtl/>
        </w:rPr>
        <w:t>הקרבן נתנאל</w:t>
      </w:r>
      <w:r>
        <w:rPr>
          <w:rFonts w:hint="cs"/>
          <w:rtl/>
        </w:rPr>
        <w:t xml:space="preserve"> אין הנחה בעני שנטל מהבעה"ב והוציא, דהרי הגוף של העני כבר היה מונח בתחילה ברה"ר, והנחת היד לא חשיבא כהנחה, אך כתב </w:t>
      </w:r>
      <w:r w:rsidRPr="00507B8F">
        <w:rPr>
          <w:rStyle w:val="aff4"/>
          <w:rFonts w:hint="cs"/>
          <w:rtl/>
        </w:rPr>
        <w:t>החזו"א</w:t>
      </w:r>
      <w:r>
        <w:rPr>
          <w:rFonts w:hint="cs"/>
          <w:rtl/>
        </w:rPr>
        <w:t xml:space="preserve"> דבזה אפשר לתרץ כיון שהוא מביא את היד למקום שהגוף עומד שם, בכה"ג אף לפי דברי </w:t>
      </w:r>
      <w:r w:rsidRPr="00507B8F">
        <w:rPr>
          <w:rStyle w:val="aff4"/>
          <w:rFonts w:hint="cs"/>
          <w:rtl/>
        </w:rPr>
        <w:t>הקרבן נתנאל</w:t>
      </w:r>
      <w:r>
        <w:rPr>
          <w:rFonts w:hint="cs"/>
          <w:rtl/>
        </w:rPr>
        <w:t xml:space="preserve"> חשיבא הנחת היד כהנחה, ורק פשיטת היד לרשות אחרת מהרשות שהגוף עומד שם, לא חשיבא עקירה.</w:t>
      </w:r>
      <w:r w:rsidRPr="007A3CF6">
        <w:rPr>
          <w:rFonts w:hint="cs"/>
          <w:rtl/>
        </w:rPr>
        <w:t xml:space="preserve"> </w:t>
      </w:r>
      <w:r w:rsidRPr="007A3CF6">
        <w:rPr>
          <w:rStyle w:val="af"/>
          <w:rFonts w:hint="cs"/>
          <w:rtl/>
        </w:rPr>
        <w:t xml:space="preserve">[וע"ע במה שהקשה </w:t>
      </w:r>
      <w:r w:rsidRPr="007A3CF6">
        <w:rPr>
          <w:rStyle w:val="aff9"/>
          <w:rFonts w:hint="cs"/>
          <w:rtl/>
        </w:rPr>
        <w:t>החזו"א</w:t>
      </w:r>
      <w:r w:rsidRPr="007A3CF6">
        <w:rPr>
          <w:rStyle w:val="af"/>
          <w:rFonts w:hint="cs"/>
          <w:rtl/>
        </w:rPr>
        <w:t xml:space="preserve"> </w:t>
      </w:r>
      <w:r w:rsidRPr="007A3CF6">
        <w:rPr>
          <w:rStyle w:val="aff5"/>
          <w:rFonts w:hint="cs"/>
          <w:rtl/>
        </w:rPr>
        <w:t>(סי' ס"ב סוס"ק א')</w:t>
      </w:r>
      <w:r w:rsidRPr="007A3CF6">
        <w:rPr>
          <w:rStyle w:val="af"/>
          <w:rFonts w:hint="cs"/>
          <w:rtl/>
        </w:rPr>
        <w:t xml:space="preserve"> </w:t>
      </w:r>
      <w:r w:rsidRPr="007A3CF6">
        <w:rPr>
          <w:rStyle w:val="aff9"/>
          <w:rFonts w:hint="cs"/>
          <w:rtl/>
        </w:rPr>
        <w:t>דבתוס' לקמן</w:t>
      </w:r>
      <w:r w:rsidRPr="007A3CF6">
        <w:rPr>
          <w:rStyle w:val="af"/>
          <w:rFonts w:hint="cs"/>
          <w:rtl/>
        </w:rPr>
        <w:t xml:space="preserve"> </w:t>
      </w:r>
      <w:r w:rsidRPr="007A3CF6">
        <w:rPr>
          <w:rStyle w:val="aff5"/>
          <w:rFonts w:hint="cs"/>
          <w:rtl/>
        </w:rPr>
        <w:t>(קנג:</w:t>
      </w:r>
      <w:r w:rsidRPr="007A3CF6">
        <w:rPr>
          <w:rStyle w:val="af"/>
          <w:rFonts w:hint="cs"/>
          <w:rtl/>
        </w:rPr>
        <w:t xml:space="preserve"> </w:t>
      </w:r>
      <w:r w:rsidRPr="007A3CF6">
        <w:rPr>
          <w:rStyle w:val="aff5"/>
          <w:rFonts w:hint="cs"/>
          <w:rtl/>
        </w:rPr>
        <w:t>ד"ה סוף)</w:t>
      </w:r>
      <w:r w:rsidRPr="007A3CF6">
        <w:rPr>
          <w:rStyle w:val="af"/>
          <w:rFonts w:hint="cs"/>
          <w:rtl/>
        </w:rPr>
        <w:t xml:space="preserve"> מוכח דלא </w:t>
      </w:r>
      <w:r w:rsidRPr="007A3CF6">
        <w:rPr>
          <w:rStyle w:val="aff9"/>
          <w:rFonts w:hint="cs"/>
          <w:rtl/>
        </w:rPr>
        <w:t>כהקרבן נתנאל</w:t>
      </w:r>
      <w:r w:rsidRPr="007A3CF6">
        <w:rPr>
          <w:rStyle w:val="af"/>
          <w:rFonts w:hint="cs"/>
          <w:rtl/>
        </w:rPr>
        <w:t>].</w:t>
      </w:r>
    </w:p>
    <w:p w14:paraId="11BE06FD" w14:textId="77777777" w:rsidR="001E0068" w:rsidRDefault="001E0068" w:rsidP="001E0068">
      <w:pPr>
        <w:pStyle w:val="1"/>
        <w:rPr>
          <w:rtl/>
        </w:rPr>
      </w:pPr>
      <w:bookmarkStart w:id="1599" w:name="_Toc163205747"/>
      <w:bookmarkStart w:id="1600" w:name="_Toc163207293"/>
      <w:r>
        <w:rPr>
          <w:rFonts w:hint="cs"/>
          <w:rtl/>
        </w:rPr>
        <w:t>בי' החזו"א דבפשט ידו לבדה פטור ובהניח חייב דנגמרה העקירה</w:t>
      </w:r>
      <w:bookmarkEnd w:id="1599"/>
      <w:bookmarkEnd w:id="1600"/>
    </w:p>
    <w:p w14:paraId="421EE250" w14:textId="77777777" w:rsidR="001E0068" w:rsidRPr="00F65FEF" w:rsidRDefault="001E0068" w:rsidP="001E0068">
      <w:pPr>
        <w:pStyle w:val="a7"/>
        <w:rPr>
          <w:rtl/>
        </w:rPr>
      </w:pPr>
      <w:bookmarkStart w:id="1601" w:name="_Toc163205748"/>
      <w:bookmarkStart w:id="1602" w:name="_Toc163207294"/>
      <w:r>
        <w:rPr>
          <w:rFonts w:hint="cs"/>
          <w:rtl/>
        </w:rPr>
        <w:t>בי' החזו"א דפשיטת יד כתחילת עקירה אך כיון דאגד גוף שמיה אגד</w:t>
      </w:r>
      <w:r w:rsidRPr="007C61CD">
        <w:rPr>
          <w:rFonts w:hint="cs"/>
          <w:rtl/>
        </w:rPr>
        <w:t xml:space="preserve"> </w:t>
      </w:r>
      <w:r>
        <w:rPr>
          <w:rFonts w:hint="cs"/>
          <w:rtl/>
        </w:rPr>
        <w:t>רק כשהניח נגמרה העקירה</w:t>
      </w:r>
      <w:bookmarkEnd w:id="1601"/>
      <w:bookmarkEnd w:id="1602"/>
    </w:p>
    <w:p w14:paraId="35DCFF10" w14:textId="2CE3658D" w:rsidR="001E0068" w:rsidRDefault="001E0068" w:rsidP="006C4D7E">
      <w:pPr>
        <w:pStyle w:val="a3"/>
        <w:rPr>
          <w:rStyle w:val="af"/>
          <w:rtl/>
        </w:rPr>
      </w:pPr>
      <w:bookmarkStart w:id="1603" w:name="_Ref91440961"/>
      <w:r>
        <w:rPr>
          <w:rFonts w:hint="cs"/>
          <w:rtl/>
        </w:rPr>
        <w:t xml:space="preserve">אלא כתב </w:t>
      </w:r>
      <w:r w:rsidRPr="00591630">
        <w:rPr>
          <w:rStyle w:val="aff4"/>
          <w:rFonts w:hint="cs"/>
          <w:rtl/>
        </w:rPr>
        <w:t>החזו"א</w:t>
      </w:r>
      <w:r>
        <w:rPr>
          <w:rFonts w:hint="cs"/>
          <w:rtl/>
        </w:rPr>
        <w:t xml:space="preserve"> </w:t>
      </w:r>
      <w:r w:rsidRPr="00680C21">
        <w:rPr>
          <w:rStyle w:val="af2"/>
          <w:rFonts w:eastAsia="Guttman Hodes" w:hint="cs"/>
          <w:rtl/>
        </w:rPr>
        <w:t>(סי' ס"ב סק"א)</w:t>
      </w:r>
      <w:r>
        <w:rPr>
          <w:rFonts w:hint="cs"/>
          <w:rtl/>
        </w:rPr>
        <w:t xml:space="preserve"> דנראה לבאר דלא </w:t>
      </w:r>
      <w:r>
        <w:rPr>
          <w:rStyle w:val="aff4"/>
          <w:rFonts w:hint="cs"/>
          <w:rtl/>
        </w:rPr>
        <w:t>כ</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דכל שפשט את ידו עם החפץ, חשיב התחלה של עקירת החפץ, אלא דבפשיטת היד הוא עדיין לא גמר את העקירה, כיון דאגד גוף שמיה אגד, ורק כשהניח נגמרת העקירה וההנחה, וחשיב </w:t>
      </w:r>
      <w:r>
        <w:rPr>
          <w:rFonts w:hint="cs"/>
          <w:rtl/>
        </w:rPr>
        <w:lastRenderedPageBreak/>
        <w:t xml:space="preserve">שהוציא מרשות לרשות. </w:t>
      </w:r>
      <w:r w:rsidRPr="006978D9">
        <w:rPr>
          <w:rStyle w:val="af"/>
          <w:rFonts w:hint="cs"/>
          <w:rtl/>
        </w:rPr>
        <w:t xml:space="preserve">[ועיי"ש במה שהוכיח </w:t>
      </w:r>
      <w:r w:rsidRPr="006978D9">
        <w:rPr>
          <w:rStyle w:val="aff9"/>
          <w:rFonts w:hint="cs"/>
          <w:rtl/>
        </w:rPr>
        <w:t>החזו"א</w:t>
      </w:r>
      <w:r w:rsidRPr="006978D9">
        <w:rPr>
          <w:rStyle w:val="af"/>
          <w:rFonts w:hint="cs"/>
          <w:rtl/>
        </w:rPr>
        <w:t xml:space="preserve"> כן מהגמ' לקמן </w:t>
      </w:r>
      <w:r w:rsidRPr="006978D9">
        <w:rPr>
          <w:rStyle w:val="aff5"/>
          <w:rFonts w:hint="cs"/>
          <w:rtl/>
        </w:rPr>
        <w:t>(צו:)</w:t>
      </w:r>
      <w:r w:rsidRPr="006978D9">
        <w:rPr>
          <w:rStyle w:val="af"/>
          <w:rFonts w:hint="cs"/>
          <w:rtl/>
        </w:rPr>
        <w:t xml:space="preserve"> לענין אגד כלי].</w:t>
      </w:r>
      <w:bookmarkEnd w:id="1603"/>
    </w:p>
    <w:p w14:paraId="7A31E725" w14:textId="77777777" w:rsidR="001E0068" w:rsidRDefault="001E0068" w:rsidP="001E0068">
      <w:pPr>
        <w:pStyle w:val="a7"/>
        <w:rPr>
          <w:rtl/>
        </w:rPr>
      </w:pPr>
      <w:bookmarkStart w:id="1604" w:name="_Toc163205749"/>
      <w:bookmarkStart w:id="1605" w:name="_Toc163207295"/>
      <w:r>
        <w:rPr>
          <w:rFonts w:hint="cs"/>
          <w:rtl/>
        </w:rPr>
        <w:t>בי' החזו"א ברא"ש דפשיטת יד לפני ההנחה ל"ה עקירה ול"מ דכוונת הרא"ש לחידוש הקרב"נ</w:t>
      </w:r>
      <w:bookmarkEnd w:id="1604"/>
      <w:bookmarkEnd w:id="1605"/>
    </w:p>
    <w:p w14:paraId="677D6A94" w14:textId="6365C8D0" w:rsidR="001E0068" w:rsidRDefault="001E0068" w:rsidP="006C4D7E">
      <w:pPr>
        <w:pStyle w:val="a3"/>
        <w:rPr>
          <w:rtl/>
        </w:rPr>
      </w:pPr>
      <w:r>
        <w:rPr>
          <w:rFonts w:hint="cs"/>
          <w:rtl/>
        </w:rPr>
        <w:t xml:space="preserve">וביאר </w:t>
      </w:r>
      <w:r w:rsidRPr="006978D9">
        <w:rPr>
          <w:rStyle w:val="aff4"/>
          <w:rFonts w:hint="cs"/>
          <w:rtl/>
        </w:rPr>
        <w:t>החזו"א</w:t>
      </w:r>
      <w:r>
        <w:rPr>
          <w:rFonts w:hint="cs"/>
          <w:rtl/>
        </w:rPr>
        <w:t xml:space="preserve"> דמ"ש </w:t>
      </w:r>
      <w:r w:rsidRPr="00342B13">
        <w:rPr>
          <w:rStyle w:val="aff4"/>
          <w:rFonts w:hint="cs"/>
          <w:rtl/>
        </w:rPr>
        <w:t>הרא"ש</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Ref90758118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7220F0">
        <w:rPr>
          <w:rStyle w:val="af2"/>
          <w:rFonts w:eastAsia="Guttman Hodes"/>
          <w:rtl/>
        </w:rPr>
        <w:fldChar w:fldCharType="end"/>
      </w:r>
      <w:r>
        <w:rPr>
          <w:rFonts w:hint="cs"/>
          <w:rtl/>
        </w:rPr>
        <w:t xml:space="preserve"> דכשלא עקר את גופו, אלא עמד במקומו והושיט את ידו לחוץ פטור, דעקירת היד לבדה, לא חשיבא כעקירת חפץ, דכוונת </w:t>
      </w:r>
      <w:r w:rsidRPr="006978D9">
        <w:rPr>
          <w:rStyle w:val="aff4"/>
          <w:rFonts w:hint="cs"/>
          <w:rtl/>
        </w:rPr>
        <w:t>הרא"ש</w:t>
      </w:r>
      <w:r>
        <w:rPr>
          <w:rFonts w:hint="cs"/>
          <w:rtl/>
        </w:rPr>
        <w:t xml:space="preserve"> לומר דכשפשט את ידו לפני שהניחה, אי"ז נחשב לעקירה, וכתב </w:t>
      </w:r>
      <w:r w:rsidRPr="006978D9">
        <w:rPr>
          <w:rStyle w:val="aff4"/>
          <w:rFonts w:hint="cs"/>
          <w:rtl/>
        </w:rPr>
        <w:t>החזו"א</w:t>
      </w:r>
      <w:r>
        <w:rPr>
          <w:rFonts w:hint="cs"/>
          <w:rtl/>
        </w:rPr>
        <w:t xml:space="preserve"> דמה שכתב </w:t>
      </w:r>
      <w:r w:rsidRPr="006978D9">
        <w:rPr>
          <w:rStyle w:val="aff4"/>
          <w:rFonts w:hint="cs"/>
          <w:rtl/>
        </w:rPr>
        <w:t>הרא"ש</w:t>
      </w:r>
      <w:r>
        <w:rPr>
          <w:rFonts w:hint="cs"/>
          <w:rtl/>
        </w:rPr>
        <w:t xml:space="preserve"> עקירה ולא כתב הנחה, היינו כיון דכ"ז שלא הניח אף העקירה אינה עקירה כלל, וכל שלא עקר, הנחתו אינה הנחה, ומ"ש </w:t>
      </w:r>
      <w:r w:rsidRPr="006978D9">
        <w:rPr>
          <w:rStyle w:val="aff4"/>
          <w:rFonts w:hint="cs"/>
          <w:rtl/>
        </w:rPr>
        <w:t>הרא"ש</w:t>
      </w:r>
      <w:r>
        <w:rPr>
          <w:rFonts w:hint="cs"/>
          <w:rtl/>
        </w:rPr>
        <w:t xml:space="preserve"> דכשלא עקר את גופו, </w:t>
      </w:r>
      <w:r w:rsidRPr="006978D9">
        <w:rPr>
          <w:rStyle w:val="af"/>
          <w:rFonts w:hint="cs"/>
          <w:rtl/>
        </w:rPr>
        <w:t xml:space="preserve">[ולא כתב דהעקירה היא של ידו], </w:t>
      </w:r>
      <w:r>
        <w:rPr>
          <w:rFonts w:hint="cs"/>
          <w:rtl/>
        </w:rPr>
        <w:t xml:space="preserve">היינו דנקט </w:t>
      </w:r>
      <w:r w:rsidRPr="006978D9">
        <w:rPr>
          <w:rStyle w:val="aff4"/>
          <w:rFonts w:hint="cs"/>
          <w:rtl/>
        </w:rPr>
        <w:t>הרא"ש</w:t>
      </w:r>
      <w:r>
        <w:rPr>
          <w:rFonts w:hint="cs"/>
          <w:rtl/>
        </w:rPr>
        <w:t xml:space="preserve"> את לשון הגמ' "עקירת גופו", וכתב </w:t>
      </w:r>
      <w:r w:rsidRPr="006978D9">
        <w:rPr>
          <w:rStyle w:val="aff4"/>
          <w:rFonts w:hint="cs"/>
          <w:rtl/>
        </w:rPr>
        <w:t>החזו"א</w:t>
      </w:r>
      <w:r>
        <w:rPr>
          <w:rFonts w:hint="cs"/>
          <w:rtl/>
        </w:rPr>
        <w:t xml:space="preserve"> דכן משמע מרהיטת לשון </w:t>
      </w:r>
      <w:r w:rsidRPr="006978D9">
        <w:rPr>
          <w:rStyle w:val="aff4"/>
          <w:rFonts w:hint="cs"/>
          <w:rtl/>
        </w:rPr>
        <w:t>הרא"ש</w:t>
      </w:r>
      <w:r>
        <w:rPr>
          <w:rFonts w:hint="cs"/>
          <w:rtl/>
        </w:rPr>
        <w:t xml:space="preserve">, ולא משמע דבא </w:t>
      </w:r>
      <w:r w:rsidRPr="008B0491">
        <w:rPr>
          <w:rStyle w:val="aff4"/>
          <w:rFonts w:hint="cs"/>
          <w:rtl/>
        </w:rPr>
        <w:t>הרא"ש</w:t>
      </w:r>
      <w:r>
        <w:rPr>
          <w:rFonts w:hint="cs"/>
          <w:rtl/>
        </w:rPr>
        <w:t xml:space="preserve"> לחדש את דינו של </w:t>
      </w:r>
      <w:r w:rsidRPr="00507B8F">
        <w:rPr>
          <w:rStyle w:val="aff4"/>
          <w:rFonts w:hint="cs"/>
          <w:rtl/>
        </w:rPr>
        <w:t>הקרבן נתנאל</w:t>
      </w:r>
      <w:r>
        <w:rPr>
          <w:rFonts w:hint="cs"/>
          <w:rtl/>
        </w:rPr>
        <w:t xml:space="preserve"> </w:t>
      </w:r>
      <w:r w:rsidRPr="007220F0">
        <w:rPr>
          <w:rStyle w:val="af2"/>
          <w:rFonts w:eastAsia="Guttman Hodes" w:hint="cs"/>
          <w:rtl/>
        </w:rPr>
        <w:t xml:space="preserve">(עי' אות </w:t>
      </w:r>
      <w:r w:rsidRPr="007220F0">
        <w:rPr>
          <w:rStyle w:val="af2"/>
          <w:rFonts w:eastAsia="Guttman Hodes"/>
          <w:rtl/>
        </w:rPr>
        <w:fldChar w:fldCharType="begin"/>
      </w:r>
      <w:r w:rsidRPr="007220F0">
        <w:rPr>
          <w:rStyle w:val="af2"/>
          <w:rFonts w:eastAsia="Guttman Hodes"/>
          <w:rtl/>
        </w:rPr>
        <w:instrText xml:space="preserve"> </w:instrText>
      </w:r>
      <w:r w:rsidRPr="007220F0">
        <w:rPr>
          <w:rStyle w:val="af2"/>
          <w:rFonts w:eastAsia="Guttman Hodes" w:hint="cs"/>
        </w:rPr>
        <w:instrText>REF</w:instrText>
      </w:r>
      <w:r w:rsidRPr="007220F0">
        <w:rPr>
          <w:rStyle w:val="af2"/>
          <w:rFonts w:eastAsia="Guttman Hodes" w:hint="cs"/>
          <w:rtl/>
        </w:rPr>
        <w:instrText xml:space="preserve"> _</w:instrText>
      </w:r>
      <w:r w:rsidRPr="007220F0">
        <w:rPr>
          <w:rStyle w:val="af2"/>
          <w:rFonts w:eastAsia="Guttman Hodes" w:hint="cs"/>
        </w:rPr>
        <w:instrText>Ref90758126 \r \h</w:instrText>
      </w:r>
      <w:r w:rsidRPr="007220F0">
        <w:rPr>
          <w:rStyle w:val="af2"/>
          <w:rFonts w:eastAsia="Guttman Hodes"/>
          <w:rtl/>
        </w:rPr>
        <w:instrText xml:space="preserve"> </w:instrText>
      </w:r>
      <w:r w:rsidRPr="007220F0">
        <w:rPr>
          <w:rStyle w:val="af2"/>
          <w:rFonts w:eastAsia="Guttman Hodes"/>
          <w:rtl/>
        </w:rPr>
      </w:r>
      <w:r w:rsidRPr="007220F0">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7220F0">
        <w:rPr>
          <w:rStyle w:val="af2"/>
          <w:rFonts w:eastAsia="Guttman Hodes"/>
          <w:rtl/>
        </w:rPr>
        <w:fldChar w:fldCharType="end"/>
      </w:r>
      <w:r>
        <w:rPr>
          <w:rFonts w:hint="cs"/>
          <w:rtl/>
        </w:rPr>
        <w:t xml:space="preserve"> דעקירת היד אינה עקירה, דרק עקירת גופו היא עקירה, אך לא עקירת ידו, דא"כ היה </w:t>
      </w:r>
      <w:r w:rsidRPr="008B0491">
        <w:rPr>
          <w:rStyle w:val="aff4"/>
          <w:rFonts w:hint="cs"/>
          <w:rtl/>
        </w:rPr>
        <w:t>לרא"ש</w:t>
      </w:r>
      <w:r>
        <w:rPr>
          <w:rFonts w:hint="cs"/>
          <w:rtl/>
        </w:rPr>
        <w:t xml:space="preserve"> לומר כן בפירוש.</w:t>
      </w:r>
      <w:r w:rsidRPr="006B6A79">
        <w:rPr>
          <w:rStyle w:val="af"/>
          <w:rFonts w:hint="cs"/>
          <w:rtl/>
        </w:rPr>
        <w:t xml:space="preserve"> </w:t>
      </w:r>
      <w:r>
        <w:rPr>
          <w:rStyle w:val="af"/>
          <w:rFonts w:hint="cs"/>
          <w:rtl/>
        </w:rPr>
        <w:t>[</w:t>
      </w:r>
      <w:r w:rsidRPr="00FF6DA5">
        <w:rPr>
          <w:rStyle w:val="af"/>
          <w:rFonts w:hint="cs"/>
          <w:rtl/>
        </w:rPr>
        <w:t xml:space="preserve">ועי' במ"ש </w:t>
      </w:r>
      <w:r>
        <w:rPr>
          <w:rStyle w:val="aff9"/>
          <w:rFonts w:hint="cs"/>
          <w:rtl/>
        </w:rPr>
        <w:t>הברכ"ש</w:t>
      </w:r>
      <w:r w:rsidRPr="00FF6DA5">
        <w:rPr>
          <w:rStyle w:val="af"/>
          <w:rFonts w:hint="cs"/>
          <w:rtl/>
        </w:rPr>
        <w:t xml:space="preserve"> </w:t>
      </w:r>
      <w:r w:rsidRPr="001E5BF0">
        <w:rPr>
          <w:rStyle w:val="aff5"/>
          <w:rFonts w:hint="cs"/>
          <w:rtl/>
        </w:rPr>
        <w:t>(עי' או</w:t>
      </w:r>
      <w:r>
        <w:rPr>
          <w:rStyle w:val="aff5"/>
          <w:rFonts w:hint="cs"/>
          <w:rtl/>
        </w:rPr>
        <w:t xml:space="preserve">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Ref91519574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קל)</w:t>
      </w:r>
      <w:r>
        <w:rPr>
          <w:rStyle w:val="aff5"/>
          <w:rtl/>
        </w:rPr>
        <w:fldChar w:fldCharType="end"/>
      </w:r>
      <w:r>
        <w:rPr>
          <w:rStyle w:val="aff5"/>
          <w:rFonts w:hint="cs"/>
          <w:rtl/>
        </w:rPr>
        <w:t xml:space="preserve"> </w:t>
      </w:r>
      <w:r w:rsidRPr="00FF6DA5">
        <w:rPr>
          <w:rStyle w:val="af"/>
          <w:rFonts w:hint="cs"/>
          <w:rtl/>
        </w:rPr>
        <w:t>בדין עקירת ידו</w:t>
      </w:r>
      <w:r>
        <w:rPr>
          <w:rStyle w:val="af"/>
          <w:rFonts w:hint="cs"/>
          <w:rtl/>
        </w:rPr>
        <w:t xml:space="preserve"> בד"א ברה"ר</w:t>
      </w:r>
      <w:r w:rsidRPr="00FF6DA5">
        <w:rPr>
          <w:rStyle w:val="af"/>
          <w:rFonts w:hint="cs"/>
          <w:rtl/>
        </w:rPr>
        <w:t>].</w:t>
      </w:r>
      <w:r>
        <w:rPr>
          <w:rFonts w:hint="cs"/>
          <w:rtl/>
        </w:rPr>
        <w:t xml:space="preserve"> </w:t>
      </w:r>
    </w:p>
    <w:p w14:paraId="516E9E95" w14:textId="77777777" w:rsidR="001E0068" w:rsidRDefault="001E0068" w:rsidP="001E0068">
      <w:pPr>
        <w:pStyle w:val="affff5"/>
        <w:rPr>
          <w:rtl/>
        </w:rPr>
      </w:pPr>
      <w:bookmarkStart w:id="1606" w:name="_Toc163205750"/>
      <w:bookmarkStart w:id="1607" w:name="_Toc163207296"/>
      <w:r>
        <w:rPr>
          <w:rFonts w:hint="cs"/>
          <w:rtl/>
        </w:rPr>
        <w:t>ביאורי הראשונים דידו לא נחה בקרקע</w:t>
      </w:r>
      <w:bookmarkEnd w:id="1606"/>
      <w:bookmarkEnd w:id="1607"/>
    </w:p>
    <w:p w14:paraId="1BC6ACC6" w14:textId="77777777" w:rsidR="001E0068" w:rsidRDefault="001E0068" w:rsidP="001E0068">
      <w:pPr>
        <w:pStyle w:val="1"/>
        <w:rPr>
          <w:rtl/>
        </w:rPr>
      </w:pPr>
      <w:bookmarkStart w:id="1608" w:name="_Toc163205751"/>
      <w:bookmarkStart w:id="1609" w:name="_Toc163207297"/>
      <w:r>
        <w:rPr>
          <w:rFonts w:hint="cs"/>
          <w:rtl/>
        </w:rPr>
        <w:t>בי' הרי"ד והמאירי ורבינו יהונתן בהא דידו לא נחה ע"ג הקרקע</w:t>
      </w:r>
      <w:bookmarkEnd w:id="1608"/>
      <w:bookmarkEnd w:id="1609"/>
    </w:p>
    <w:p w14:paraId="2FDED7F6" w14:textId="77777777" w:rsidR="001E0068" w:rsidRPr="001D6DF9" w:rsidRDefault="001E0068" w:rsidP="001E0068">
      <w:pPr>
        <w:pStyle w:val="a7"/>
        <w:rPr>
          <w:rtl/>
        </w:rPr>
      </w:pPr>
      <w:bookmarkStart w:id="1610" w:name="_Toc163205752"/>
      <w:bookmarkStart w:id="1611" w:name="_Toc163207298"/>
      <w:r>
        <w:rPr>
          <w:rFonts w:hint="cs"/>
          <w:rtl/>
        </w:rPr>
        <w:t>בי' הרי"ד דחפץ על גופו כמונח בקרקע אך ידו לא נייח וגרירא לגופו ועקירתה לא עוקרת חפץ</w:t>
      </w:r>
      <w:bookmarkEnd w:id="1610"/>
      <w:bookmarkEnd w:id="1611"/>
    </w:p>
    <w:p w14:paraId="130FBC68" w14:textId="6BA36BFE" w:rsidR="001E0068" w:rsidRDefault="001E0068" w:rsidP="006C4D7E">
      <w:pPr>
        <w:pStyle w:val="a3"/>
        <w:rPr>
          <w:rtl/>
        </w:rPr>
      </w:pPr>
      <w:bookmarkStart w:id="1612" w:name="_Ref91450308"/>
      <w:r>
        <w:rPr>
          <w:rFonts w:hint="cs"/>
          <w:rtl/>
        </w:rPr>
        <w:t xml:space="preserve">כתב </w:t>
      </w:r>
      <w:r w:rsidRPr="00002F13">
        <w:rPr>
          <w:rStyle w:val="aff4"/>
          <w:rFonts w:hint="cs"/>
          <w:rtl/>
        </w:rPr>
        <w:t xml:space="preserve">בפסקי הרי"ד </w:t>
      </w:r>
      <w:r w:rsidRPr="001374B0">
        <w:rPr>
          <w:rStyle w:val="af2"/>
          <w:rFonts w:eastAsia="Guttman Hodes" w:hint="cs"/>
          <w:rtl/>
        </w:rPr>
        <w:t>(ד"ה בעא</w:t>
      </w:r>
      <w:r w:rsidRPr="00184D8E">
        <w:rPr>
          <w:rStyle w:val="af2"/>
          <w:rFonts w:eastAsia="Guttman Hodes" w:hint="cs"/>
          <w:rtl/>
        </w:rPr>
        <w:t>, הועתק בקובץ שיטות קמאי שבת ח"</w:t>
      </w:r>
      <w:r>
        <w:rPr>
          <w:rStyle w:val="af2"/>
          <w:rFonts w:eastAsia="Guttman Hodes" w:hint="cs"/>
          <w:rtl/>
        </w:rPr>
        <w:t>א עמ' י"א</w:t>
      </w:r>
      <w:r w:rsidRPr="001374B0">
        <w:rPr>
          <w:rStyle w:val="af2"/>
          <w:rFonts w:eastAsia="Guttman Hodes" w:hint="cs"/>
          <w:rtl/>
        </w:rPr>
        <w:t>)</w:t>
      </w:r>
      <w:r>
        <w:rPr>
          <w:rFonts w:hint="cs"/>
          <w:rtl/>
        </w:rPr>
        <w:t xml:space="preserve"> דאף שכשהטעינו חבירו, חבירו עשה את העקירה, והוא הוציא ועשה את ההנחה, מ"מ הוא חייב, דכיון שהטעינו חבירו ע"ג גופו כשהוא נח, החפץ שמונח עליו חשיב כמונח בקרקע, </w:t>
      </w:r>
      <w:r w:rsidRPr="007C61CD">
        <w:rPr>
          <w:rStyle w:val="af"/>
          <w:rFonts w:hint="cs"/>
          <w:rtl/>
        </w:rPr>
        <w:t xml:space="preserve">[וכדביאר </w:t>
      </w:r>
      <w:r w:rsidRPr="007C61CD">
        <w:rPr>
          <w:rStyle w:val="aff9"/>
          <w:rFonts w:hint="cs"/>
          <w:rtl/>
        </w:rPr>
        <w:t>התוס' רי"ד לקמן</w:t>
      </w:r>
      <w:r w:rsidRPr="007C61CD">
        <w:rPr>
          <w:rStyle w:val="af"/>
          <w:rFonts w:hint="cs"/>
          <w:rtl/>
        </w:rPr>
        <w:t xml:space="preserve"> </w:t>
      </w:r>
      <w:r w:rsidRPr="007C61CD">
        <w:rPr>
          <w:rStyle w:val="aff5"/>
          <w:rFonts w:hint="cs"/>
          <w:rtl/>
        </w:rPr>
        <w:t xml:space="preserve">(עי' אות </w:t>
      </w:r>
      <w:r w:rsidRPr="007C61CD">
        <w:rPr>
          <w:rStyle w:val="aff5"/>
          <w:rtl/>
        </w:rPr>
        <w:fldChar w:fldCharType="begin"/>
      </w:r>
      <w:r w:rsidRPr="007C61CD">
        <w:rPr>
          <w:rStyle w:val="aff5"/>
          <w:rtl/>
        </w:rPr>
        <w:instrText xml:space="preserve"> </w:instrText>
      </w:r>
      <w:r w:rsidRPr="007C61CD">
        <w:rPr>
          <w:rStyle w:val="aff5"/>
          <w:rFonts w:hint="cs"/>
        </w:rPr>
        <w:instrText>REF</w:instrText>
      </w:r>
      <w:r w:rsidRPr="007C61CD">
        <w:rPr>
          <w:rStyle w:val="aff5"/>
          <w:rFonts w:hint="cs"/>
          <w:rtl/>
        </w:rPr>
        <w:instrText xml:space="preserve"> _</w:instrText>
      </w:r>
      <w:r w:rsidRPr="007C61CD">
        <w:rPr>
          <w:rStyle w:val="aff5"/>
          <w:rFonts w:hint="cs"/>
        </w:rPr>
        <w:instrText>Ref91448025 \r \h</w:instrText>
      </w:r>
      <w:r w:rsidRPr="007C61CD">
        <w:rPr>
          <w:rStyle w:val="aff5"/>
          <w:rtl/>
        </w:rPr>
        <w:instrText xml:space="preserve"> </w:instrText>
      </w:r>
      <w:r w:rsidRPr="007C61CD">
        <w:rPr>
          <w:rStyle w:val="aff5"/>
          <w:rtl/>
        </w:rPr>
      </w:r>
      <w:r w:rsidRPr="007C61CD">
        <w:rPr>
          <w:rStyle w:val="aff5"/>
          <w:rtl/>
        </w:rPr>
        <w:fldChar w:fldCharType="separate"/>
      </w:r>
      <w:r w:rsidR="00250336">
        <w:rPr>
          <w:rStyle w:val="aff5"/>
          <w:cs/>
        </w:rPr>
        <w:t>‎</w:t>
      </w:r>
      <w:r w:rsidR="00250336">
        <w:rPr>
          <w:rStyle w:val="aff5"/>
          <w:rtl/>
        </w:rPr>
        <w:t>קד)</w:t>
      </w:r>
      <w:r w:rsidRPr="007C61CD">
        <w:rPr>
          <w:rStyle w:val="aff5"/>
          <w:rtl/>
        </w:rPr>
        <w:fldChar w:fldCharType="end"/>
      </w:r>
      <w:r w:rsidRPr="007C61CD">
        <w:rPr>
          <w:rStyle w:val="af"/>
          <w:rFonts w:hint="cs"/>
          <w:rtl/>
        </w:rPr>
        <w:t xml:space="preserve">], </w:t>
      </w:r>
      <w:r>
        <w:rPr>
          <w:rFonts w:hint="cs"/>
          <w:rtl/>
        </w:rPr>
        <w:t xml:space="preserve">וכשעקר את גופו בכדי לצאת לרה"ר, כאילו עקר את החפץ מהקרקע, ולא דמי לעני שפשט את ידו, דידו לא נייח כיון שהיא נגררת אחר הגוף, ועקירת היד לא דמי לעקירת חפץ ממקומו, כיון שהיא לא נחה, וא"כ הבעה"ב עשה את העקירה, ולא העני, ולכן תנן במתני' דהעני פטור, ועי' במ"ש </w:t>
      </w:r>
      <w:r>
        <w:rPr>
          <w:rStyle w:val="aff4"/>
          <w:rFonts w:hint="cs"/>
          <w:rtl/>
        </w:rPr>
        <w:t>ב</w:t>
      </w:r>
      <w:r w:rsidRPr="00617E24">
        <w:rPr>
          <w:rStyle w:val="aff4"/>
          <w:rFonts w:hint="cs"/>
          <w:rtl/>
        </w:rPr>
        <w:t>חזון יחזקאל</w:t>
      </w:r>
      <w:r>
        <w:rPr>
          <w:rFonts w:hint="cs"/>
          <w:rtl/>
        </w:rPr>
        <w:t xml:space="preserve"> </w:t>
      </w:r>
      <w:r>
        <w:rPr>
          <w:rStyle w:val="aff4"/>
          <w:rFonts w:hint="cs"/>
          <w:rtl/>
        </w:rPr>
        <w:t>ו</w:t>
      </w:r>
      <w:r>
        <w:rPr>
          <w:rStyle w:val="aff4"/>
          <w:rtl/>
        </w:rPr>
        <w:t xml:space="preserve">בשיעורי רבי אריה לייב </w:t>
      </w:r>
      <w:r>
        <w:rPr>
          <w:rStyle w:val="af2"/>
          <w:rFonts w:eastAsia="Guttman Hodes" w:hint="cs"/>
          <w:rtl/>
        </w:rPr>
        <w:t xml:space="preserve">(עי' </w:t>
      </w:r>
      <w:r w:rsidRPr="00CA6D98">
        <w:rPr>
          <w:rStyle w:val="aff5"/>
          <w:rFonts w:hint="cs"/>
          <w:rtl/>
        </w:rPr>
        <w:t xml:space="preserve">אות </w:t>
      </w:r>
      <w:r w:rsidRPr="00CA6D98">
        <w:rPr>
          <w:rStyle w:val="aff5"/>
          <w:rtl/>
        </w:rPr>
        <w:fldChar w:fldCharType="begin"/>
      </w:r>
      <w:r w:rsidRPr="00CA6D98">
        <w:rPr>
          <w:rStyle w:val="aff5"/>
          <w:rtl/>
        </w:rPr>
        <w:instrText xml:space="preserve"> </w:instrText>
      </w:r>
      <w:r w:rsidRPr="00CA6D98">
        <w:rPr>
          <w:rStyle w:val="aff5"/>
          <w:rFonts w:hint="cs"/>
        </w:rPr>
        <w:instrText>REF</w:instrText>
      </w:r>
      <w:r w:rsidRPr="00CA6D98">
        <w:rPr>
          <w:rStyle w:val="aff5"/>
          <w:rFonts w:hint="cs"/>
          <w:rtl/>
        </w:rPr>
        <w:instrText xml:space="preserve"> _</w:instrText>
      </w:r>
      <w:r w:rsidRPr="00CA6D98">
        <w:rPr>
          <w:rStyle w:val="aff5"/>
          <w:rFonts w:hint="cs"/>
        </w:rPr>
        <w:instrText>Ref91545665 \r \h</w:instrText>
      </w:r>
      <w:r w:rsidRPr="00CA6D98">
        <w:rPr>
          <w:rStyle w:val="aff5"/>
          <w:rtl/>
        </w:rPr>
        <w:instrText xml:space="preserve"> </w:instrText>
      </w:r>
      <w:r w:rsidRPr="00CA6D98">
        <w:rPr>
          <w:rStyle w:val="aff5"/>
          <w:rtl/>
        </w:rPr>
      </w:r>
      <w:r w:rsidRPr="00CA6D98">
        <w:rPr>
          <w:rStyle w:val="aff5"/>
          <w:rtl/>
        </w:rPr>
        <w:fldChar w:fldCharType="separate"/>
      </w:r>
      <w:r w:rsidR="00250336">
        <w:rPr>
          <w:rStyle w:val="aff5"/>
          <w:cs/>
        </w:rPr>
        <w:t>‎</w:t>
      </w:r>
      <w:r w:rsidR="00250336">
        <w:rPr>
          <w:rStyle w:val="aff5"/>
          <w:rtl/>
        </w:rPr>
        <w:t>קיב)</w:t>
      </w:r>
      <w:r w:rsidRPr="00CA6D98">
        <w:rPr>
          <w:rStyle w:val="aff5"/>
          <w:rtl/>
        </w:rPr>
        <w:fldChar w:fldCharType="end"/>
      </w:r>
      <w:r>
        <w:rPr>
          <w:rFonts w:hint="cs"/>
          <w:rtl/>
        </w:rPr>
        <w:t>.</w:t>
      </w:r>
      <w:bookmarkEnd w:id="1612"/>
    </w:p>
    <w:p w14:paraId="5DBB928F" w14:textId="77777777" w:rsidR="001E0068" w:rsidRDefault="001E0068" w:rsidP="001E0068">
      <w:pPr>
        <w:pStyle w:val="a7"/>
        <w:rPr>
          <w:rtl/>
        </w:rPr>
      </w:pPr>
      <w:bookmarkStart w:id="1613" w:name="_Toc163205753"/>
      <w:bookmarkStart w:id="1614" w:name="_Toc163207299"/>
      <w:r>
        <w:rPr>
          <w:rFonts w:hint="cs"/>
          <w:rtl/>
        </w:rPr>
        <w:t>בי' המאירי דידו לא נייח דאינה מונחת לגמרי דלא נחה בקרקע ואי הניחה בקרקע צריך להחזירה</w:t>
      </w:r>
      <w:bookmarkEnd w:id="1613"/>
      <w:bookmarkEnd w:id="1614"/>
    </w:p>
    <w:p w14:paraId="7FF25B4D" w14:textId="2BA151D1" w:rsidR="001E0068" w:rsidRPr="007C61CD" w:rsidRDefault="001E0068" w:rsidP="006C4D7E">
      <w:pPr>
        <w:pStyle w:val="a3"/>
        <w:rPr>
          <w:rtl/>
        </w:rPr>
      </w:pPr>
      <w:bookmarkStart w:id="1615" w:name="_Ref91448865"/>
      <w:r>
        <w:rPr>
          <w:rFonts w:hint="cs"/>
          <w:rtl/>
        </w:rPr>
        <w:t xml:space="preserve">כתב </w:t>
      </w:r>
      <w:r w:rsidRPr="00002F13">
        <w:rPr>
          <w:rStyle w:val="aff4"/>
          <w:rFonts w:hint="cs"/>
          <w:rtl/>
        </w:rPr>
        <w:t xml:space="preserve">המאירי </w:t>
      </w:r>
      <w:r w:rsidRPr="00002F13">
        <w:rPr>
          <w:rStyle w:val="af2"/>
          <w:rFonts w:eastAsia="Guttman Hodes" w:hint="cs"/>
          <w:rtl/>
        </w:rPr>
        <w:t>(ד"ה מי)</w:t>
      </w:r>
      <w:r>
        <w:rPr>
          <w:rFonts w:hint="cs"/>
          <w:rtl/>
        </w:rPr>
        <w:t xml:space="preserve"> דבהטעינו חבירו, חשיב שחבירו עקר ולא הוא, אך מ"מ חייב במה שעקר את גופו, דחשיב כעקירת חפץ, ולא דמי לעני שפשט ידו לפנים ונתן בעה"ב לתוכה והוציא דפטור, כיון דידו של העני לא חשיבא לגמרי כמונחת ברה"י, דהא היד אינה נוגעת בקרקע, ולא דמי לגמרי לעקירה, אבל בגופו שהוא נח ועומד בקרקע, א"כ אף אם הניח את ידו ע"ג קרקע, לא חשיבא כמונחת, כיון דהיד נגררת בתר גופו קצת, </w:t>
      </w:r>
      <w:r w:rsidRPr="002B2772">
        <w:rPr>
          <w:rStyle w:val="af"/>
          <w:rFonts w:hint="cs"/>
          <w:rtl/>
        </w:rPr>
        <w:t>[</w:t>
      </w:r>
      <w:r>
        <w:rPr>
          <w:rStyle w:val="af"/>
          <w:rFonts w:hint="cs"/>
          <w:rtl/>
        </w:rPr>
        <w:t>וכעי"ז כתב</w:t>
      </w:r>
      <w:r w:rsidRPr="002B2772">
        <w:rPr>
          <w:rStyle w:val="af"/>
          <w:rFonts w:hint="cs"/>
          <w:rtl/>
        </w:rPr>
        <w:t xml:space="preserve"> </w:t>
      </w:r>
      <w:r w:rsidRPr="002B2772">
        <w:rPr>
          <w:rStyle w:val="aff9"/>
          <w:rFonts w:hint="cs"/>
          <w:rtl/>
        </w:rPr>
        <w:t>רבינו יהונתן בביאורו הב'</w:t>
      </w:r>
      <w:r w:rsidRPr="002B2772">
        <w:rPr>
          <w:rStyle w:val="af"/>
          <w:rFonts w:hint="cs"/>
          <w:rtl/>
        </w:rPr>
        <w:t xml:space="preserve"> </w:t>
      </w:r>
      <w:r w:rsidRPr="002B2772">
        <w:rPr>
          <w:rStyle w:val="aff5"/>
          <w:rFonts w:hint="cs"/>
          <w:rtl/>
        </w:rPr>
        <w:t xml:space="preserve">(עי' אות </w:t>
      </w:r>
      <w:r w:rsidRPr="002B2772">
        <w:rPr>
          <w:rStyle w:val="aff5"/>
          <w:rtl/>
        </w:rPr>
        <w:fldChar w:fldCharType="begin"/>
      </w:r>
      <w:r w:rsidRPr="002B2772">
        <w:rPr>
          <w:rStyle w:val="aff5"/>
          <w:rtl/>
        </w:rPr>
        <w:instrText xml:space="preserve"> </w:instrText>
      </w:r>
      <w:r w:rsidRPr="002B2772">
        <w:rPr>
          <w:rStyle w:val="aff5"/>
          <w:rFonts w:hint="cs"/>
        </w:rPr>
        <w:instrText>REF</w:instrText>
      </w:r>
      <w:r w:rsidRPr="002B2772">
        <w:rPr>
          <w:rStyle w:val="aff5"/>
          <w:rFonts w:hint="cs"/>
          <w:rtl/>
        </w:rPr>
        <w:instrText xml:space="preserve"> _</w:instrText>
      </w:r>
      <w:r w:rsidRPr="002B2772">
        <w:rPr>
          <w:rStyle w:val="aff5"/>
          <w:rFonts w:hint="cs"/>
        </w:rPr>
        <w:instrText>Ref91448951 \r \h</w:instrText>
      </w:r>
      <w:r w:rsidRPr="002B2772">
        <w:rPr>
          <w:rStyle w:val="aff5"/>
          <w:rtl/>
        </w:rPr>
        <w:instrText xml:space="preserve"> </w:instrText>
      </w:r>
      <w:r w:rsidRPr="002B2772">
        <w:rPr>
          <w:rStyle w:val="aff5"/>
          <w:rtl/>
        </w:rPr>
      </w:r>
      <w:r w:rsidRPr="002B2772">
        <w:rPr>
          <w:rStyle w:val="aff5"/>
          <w:rtl/>
        </w:rPr>
        <w:fldChar w:fldCharType="separate"/>
      </w:r>
      <w:r w:rsidR="00250336">
        <w:rPr>
          <w:rStyle w:val="aff5"/>
          <w:cs/>
        </w:rPr>
        <w:t>‎</w:t>
      </w:r>
      <w:r w:rsidR="00250336">
        <w:rPr>
          <w:rStyle w:val="aff5"/>
          <w:rtl/>
        </w:rPr>
        <w:t>עח)</w:t>
      </w:r>
      <w:r w:rsidRPr="002B2772">
        <w:rPr>
          <w:rStyle w:val="aff5"/>
          <w:rtl/>
        </w:rPr>
        <w:fldChar w:fldCharType="end"/>
      </w:r>
      <w:r w:rsidRPr="002B2772">
        <w:rPr>
          <w:rStyle w:val="af"/>
          <w:rFonts w:hint="cs"/>
          <w:rtl/>
        </w:rPr>
        <w:t>],</w:t>
      </w:r>
      <w:r>
        <w:rPr>
          <w:rFonts w:hint="cs"/>
          <w:rtl/>
        </w:rPr>
        <w:t xml:space="preserve"> וביאר </w:t>
      </w:r>
      <w:r w:rsidRPr="007220F0">
        <w:rPr>
          <w:rStyle w:val="aff4"/>
          <w:rFonts w:hint="cs"/>
          <w:rtl/>
        </w:rPr>
        <w:t>המאירי</w:t>
      </w:r>
      <w:r>
        <w:rPr>
          <w:rFonts w:hint="cs"/>
          <w:rtl/>
        </w:rPr>
        <w:t xml:space="preserve"> דאף שהניחה על הקרקע, מ"מ הוא צריך להחזירה לגופו ולכן היא נגררת אחר גופו, משא"כ בגופו עצמו דהוא נח ועומד במקומו, ולכן עקירת הגוף חשיבא עקירה </w:t>
      </w:r>
      <w:r w:rsidRPr="007C61CD">
        <w:rPr>
          <w:rFonts w:hint="cs"/>
          <w:rtl/>
        </w:rPr>
        <w:t>לגמרי,</w:t>
      </w:r>
      <w:r>
        <w:rPr>
          <w:rFonts w:hint="cs"/>
          <w:rtl/>
        </w:rPr>
        <w:t xml:space="preserve"> </w:t>
      </w:r>
      <w:r w:rsidRPr="007C61CD">
        <w:rPr>
          <w:rFonts w:hint="cs"/>
          <w:rtl/>
        </w:rPr>
        <w:t>ועי' ב</w:t>
      </w:r>
      <w:r>
        <w:rPr>
          <w:rFonts w:hint="cs"/>
          <w:rtl/>
        </w:rPr>
        <w:t xml:space="preserve">מ"ש </w:t>
      </w:r>
      <w:r w:rsidRPr="007C61CD">
        <w:rPr>
          <w:rStyle w:val="aff4"/>
          <w:rFonts w:hint="cs"/>
          <w:rtl/>
        </w:rPr>
        <w:t>הרשב"א</w:t>
      </w:r>
      <w:r>
        <w:rPr>
          <w:rFonts w:hint="cs"/>
          <w:rtl/>
        </w:rPr>
        <w:t xml:space="preserve"> </w:t>
      </w:r>
      <w:r w:rsidRPr="007C61CD">
        <w:rPr>
          <w:rStyle w:val="af2"/>
          <w:rFonts w:eastAsia="Guttman Hodes" w:hint="cs"/>
          <w:rtl/>
        </w:rPr>
        <w:t xml:space="preserve">(עי' אות </w:t>
      </w:r>
      <w:r w:rsidRPr="007C61CD">
        <w:rPr>
          <w:rStyle w:val="af2"/>
          <w:rFonts w:eastAsia="Guttman Hodes"/>
          <w:rtl/>
        </w:rPr>
        <w:fldChar w:fldCharType="begin"/>
      </w:r>
      <w:r w:rsidRPr="007C61CD">
        <w:rPr>
          <w:rStyle w:val="af2"/>
          <w:rFonts w:eastAsia="Guttman Hodes"/>
          <w:rtl/>
        </w:rPr>
        <w:instrText xml:space="preserve"> </w:instrText>
      </w:r>
      <w:r w:rsidRPr="007C61CD">
        <w:rPr>
          <w:rStyle w:val="af2"/>
          <w:rFonts w:eastAsia="Guttman Hodes" w:hint="cs"/>
        </w:rPr>
        <w:instrText>REF</w:instrText>
      </w:r>
      <w:r w:rsidRPr="007C61CD">
        <w:rPr>
          <w:rStyle w:val="af2"/>
          <w:rFonts w:eastAsia="Guttman Hodes" w:hint="cs"/>
          <w:rtl/>
        </w:rPr>
        <w:instrText xml:space="preserve"> _</w:instrText>
      </w:r>
      <w:r w:rsidRPr="007C61CD">
        <w:rPr>
          <w:rStyle w:val="af2"/>
          <w:rFonts w:eastAsia="Guttman Hodes" w:hint="cs"/>
        </w:rPr>
        <w:instrText>Ref91447951 \r \h</w:instrText>
      </w:r>
      <w:r w:rsidRPr="007C61CD">
        <w:rPr>
          <w:rStyle w:val="af2"/>
          <w:rFonts w:eastAsia="Guttman Hodes"/>
          <w:rtl/>
        </w:rPr>
        <w:instrText xml:space="preserve"> </w:instrText>
      </w:r>
      <w:r w:rsidRPr="007C61CD">
        <w:rPr>
          <w:rStyle w:val="af2"/>
          <w:rFonts w:eastAsia="Guttman Hodes"/>
          <w:rtl/>
        </w:rPr>
      </w:r>
      <w:r w:rsidRPr="007C61C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C61CD">
        <w:rPr>
          <w:rStyle w:val="af2"/>
          <w:rFonts w:eastAsia="Guttman Hodes"/>
          <w:rtl/>
        </w:rPr>
        <w:fldChar w:fldCharType="end"/>
      </w:r>
      <w:r>
        <w:rPr>
          <w:rFonts w:hint="cs"/>
          <w:rtl/>
        </w:rPr>
        <w:t xml:space="preserve"> </w:t>
      </w:r>
      <w:r w:rsidRPr="007C61CD">
        <w:rPr>
          <w:rStyle w:val="aff4"/>
          <w:rFonts w:hint="cs"/>
          <w:rtl/>
        </w:rPr>
        <w:t>והר"ן</w:t>
      </w:r>
      <w:r w:rsidRPr="007C61CD">
        <w:rPr>
          <w:rFonts w:hint="cs"/>
          <w:rtl/>
        </w:rPr>
        <w:t xml:space="preserve"> </w:t>
      </w:r>
      <w:r w:rsidRPr="007C61CD">
        <w:rPr>
          <w:rStyle w:val="af2"/>
          <w:rFonts w:eastAsia="Guttman Hodes" w:hint="cs"/>
          <w:rtl/>
        </w:rPr>
        <w:t xml:space="preserve">(עי' אות </w:t>
      </w:r>
      <w:r w:rsidRPr="007C61CD">
        <w:rPr>
          <w:rStyle w:val="af2"/>
          <w:rFonts w:eastAsia="Guttman Hodes"/>
          <w:rtl/>
        </w:rPr>
        <w:fldChar w:fldCharType="begin"/>
      </w:r>
      <w:r w:rsidRPr="007C61CD">
        <w:rPr>
          <w:rStyle w:val="af2"/>
          <w:rFonts w:eastAsia="Guttman Hodes"/>
          <w:rtl/>
        </w:rPr>
        <w:instrText xml:space="preserve"> </w:instrText>
      </w:r>
      <w:r w:rsidRPr="007C61CD">
        <w:rPr>
          <w:rStyle w:val="af2"/>
          <w:rFonts w:eastAsia="Guttman Hodes" w:hint="cs"/>
        </w:rPr>
        <w:instrText>REF</w:instrText>
      </w:r>
      <w:r w:rsidRPr="007C61CD">
        <w:rPr>
          <w:rStyle w:val="af2"/>
          <w:rFonts w:eastAsia="Guttman Hodes" w:hint="cs"/>
          <w:rtl/>
        </w:rPr>
        <w:instrText xml:space="preserve"> _</w:instrText>
      </w:r>
      <w:r w:rsidRPr="007C61CD">
        <w:rPr>
          <w:rStyle w:val="af2"/>
          <w:rFonts w:eastAsia="Guttman Hodes" w:hint="cs"/>
        </w:rPr>
        <w:instrText>Ref91435835 \r \h</w:instrText>
      </w:r>
      <w:r w:rsidRPr="007C61CD">
        <w:rPr>
          <w:rStyle w:val="af2"/>
          <w:rFonts w:eastAsia="Guttman Hodes"/>
          <w:rtl/>
        </w:rPr>
        <w:instrText xml:space="preserve"> </w:instrText>
      </w:r>
      <w:r w:rsidRPr="007C61CD">
        <w:rPr>
          <w:rStyle w:val="af2"/>
          <w:rFonts w:eastAsia="Guttman Hodes"/>
          <w:rtl/>
        </w:rPr>
      </w:r>
      <w:r w:rsidRPr="007C61CD">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7C61CD">
        <w:rPr>
          <w:rStyle w:val="af2"/>
          <w:rFonts w:eastAsia="Guttman Hodes"/>
          <w:rtl/>
        </w:rPr>
        <w:fldChar w:fldCharType="end"/>
      </w:r>
      <w:r w:rsidRPr="007C61CD">
        <w:rPr>
          <w:rStyle w:val="af2"/>
          <w:rFonts w:eastAsia="Guttman Hodes" w:hint="cs"/>
          <w:rtl/>
        </w:rPr>
        <w:t xml:space="preserve"> </w:t>
      </w:r>
      <w:r>
        <w:rPr>
          <w:rFonts w:hint="cs"/>
          <w:rtl/>
        </w:rPr>
        <w:t xml:space="preserve">בדעת </w:t>
      </w:r>
      <w:r w:rsidRPr="007C61CD">
        <w:rPr>
          <w:rStyle w:val="aff4"/>
          <w:rFonts w:hint="cs"/>
          <w:rtl/>
        </w:rPr>
        <w:t>רש"י</w:t>
      </w:r>
      <w:r>
        <w:rPr>
          <w:rFonts w:hint="cs"/>
          <w:rtl/>
        </w:rPr>
        <w:t>, בהניח ידו ע"ג קרקע.</w:t>
      </w:r>
      <w:bookmarkEnd w:id="1615"/>
    </w:p>
    <w:p w14:paraId="0FA593A2" w14:textId="77777777" w:rsidR="001E0068" w:rsidRPr="00454054" w:rsidRDefault="001E0068" w:rsidP="001E0068">
      <w:pPr>
        <w:pStyle w:val="a7"/>
        <w:rPr>
          <w:rtl/>
        </w:rPr>
      </w:pPr>
      <w:bookmarkStart w:id="1616" w:name="_Toc163205754"/>
      <w:bookmarkStart w:id="1617" w:name="_Toc163207300"/>
      <w:r>
        <w:rPr>
          <w:rFonts w:hint="cs"/>
          <w:rtl/>
        </w:rPr>
        <w:t>בי' הר"י מלוניל דהספק אי עקירת גופו לאו כעקירת חפץ והו"ל כשנים שעשאוה דפטורין</w:t>
      </w:r>
      <w:bookmarkEnd w:id="1616"/>
      <w:bookmarkEnd w:id="1617"/>
    </w:p>
    <w:p w14:paraId="5E1D6EAA" w14:textId="77777777" w:rsidR="001E0068" w:rsidRDefault="001E0068" w:rsidP="006C4D7E">
      <w:pPr>
        <w:pStyle w:val="a3"/>
        <w:rPr>
          <w:rtl/>
        </w:rPr>
      </w:pPr>
      <w:r>
        <w:rPr>
          <w:rFonts w:hint="cs"/>
          <w:rtl/>
        </w:rPr>
        <w:t xml:space="preserve">כתב </w:t>
      </w:r>
      <w:r w:rsidRPr="00184D8E">
        <w:rPr>
          <w:rStyle w:val="aff4"/>
          <w:rFonts w:hint="cs"/>
          <w:rtl/>
        </w:rPr>
        <w:t>רבינו יהונתן</w:t>
      </w:r>
      <w:r>
        <w:rPr>
          <w:rFonts w:hint="cs"/>
          <w:rtl/>
        </w:rPr>
        <w:t xml:space="preserve"> </w:t>
      </w:r>
      <w:r w:rsidRPr="00184D8E">
        <w:rPr>
          <w:rStyle w:val="af2"/>
          <w:rFonts w:eastAsia="Guttman Hodes" w:hint="cs"/>
          <w:rtl/>
        </w:rPr>
        <w:t>(א. מדה"ר ד"ה בעא, הועתק בקובץ שיטות קמאי שבת ח"א עמ' י')</w:t>
      </w:r>
      <w:r>
        <w:rPr>
          <w:rFonts w:hint="cs"/>
          <w:rtl/>
        </w:rPr>
        <w:t xml:space="preserve"> דכשחבירו הטעינו על כתפו, הוא לא עקר כלום, והספק הוא האם עקירת גופו כשעקר את רגליו מהבית אחר שהטעינו חבירו, חשיב כעקירת חפץ וחייב, דהוא עשה עקירה והנחה, או דלא חשיב שעקר את החפץ, והוי כשנים שעשאוה דפטורין.</w:t>
      </w:r>
    </w:p>
    <w:p w14:paraId="2A2B4E2B" w14:textId="77777777" w:rsidR="001E0068" w:rsidRPr="003C55F1" w:rsidRDefault="001E0068" w:rsidP="001E0068">
      <w:pPr>
        <w:pStyle w:val="a7"/>
      </w:pPr>
      <w:bookmarkStart w:id="1618" w:name="_Toc163205755"/>
      <w:bookmarkStart w:id="1619" w:name="_Toc163207301"/>
      <w:r>
        <w:rPr>
          <w:rFonts w:hint="cs"/>
          <w:rtl/>
        </w:rPr>
        <w:t>בי' הר"י מלוניל דעקירת העני מרה"י ל"מ דבע"כ צריך להחזירה לגופו לרה"ר ולא מונחת ברה"י</w:t>
      </w:r>
      <w:bookmarkEnd w:id="1618"/>
      <w:bookmarkEnd w:id="1619"/>
    </w:p>
    <w:p w14:paraId="5A629C5D" w14:textId="77777777" w:rsidR="001E0068" w:rsidRDefault="001E0068" w:rsidP="006C4D7E">
      <w:pPr>
        <w:pStyle w:val="a3"/>
        <w:rPr>
          <w:rtl/>
        </w:rPr>
      </w:pPr>
      <w:r>
        <w:rPr>
          <w:rFonts w:hint="cs"/>
          <w:rtl/>
        </w:rPr>
        <w:t xml:space="preserve">ובהא דאמרינן "ואינו דומה לידו", ביאר </w:t>
      </w:r>
      <w:r w:rsidRPr="00454054">
        <w:rPr>
          <w:rStyle w:val="aff4"/>
          <w:rFonts w:hint="cs"/>
          <w:rtl/>
        </w:rPr>
        <w:t>רבינו יהונתן</w:t>
      </w:r>
      <w:r>
        <w:rPr>
          <w:rFonts w:hint="cs"/>
          <w:rtl/>
        </w:rPr>
        <w:t xml:space="preserve"> דכוונת הגמ' לומר דאין להקשות מדתנן דפשט העני את ידו לפנים ונתן בעה"ב לתוכה דפטור, דאמאי לא חשיבא עקירת ידו כעקירת חפץ, וא"כ העני עשה עקירה והנחה ויתחייב, דעקירת ידו לא דמי לעקירת גופו, כיון דידו של העני לא נחה ברה"ר, אף שפשט את ידו לתוך רה"י, כיון דבע"כ העני צריך להחזיר את ידו למקום שגופו נמצא שם, דהיינו לרה"ר, וא"כ אינה כמונחת ברה"י, ועקירת היד מרה"י לא חשיבא עקירה, והוי כשנים שעשאוה דפטורין, אבל עקירת גופו חשיבא כעקירה, כיון דגופו נייח, כיון דהוא יכול לעמוד במקומו כ"ז שירצה, ולכן כשהוא עוקר את גופו אחר שהטעינו חבירו, חשיב כעקירת חפץ וחייב, דהוא עשה את העקירה וההנחה.</w:t>
      </w:r>
    </w:p>
    <w:p w14:paraId="14158656" w14:textId="77777777" w:rsidR="001E0068" w:rsidRDefault="001E0068" w:rsidP="001E0068">
      <w:pPr>
        <w:pStyle w:val="a7"/>
        <w:rPr>
          <w:rtl/>
        </w:rPr>
      </w:pPr>
      <w:bookmarkStart w:id="1620" w:name="_Toc163205756"/>
      <w:bookmarkStart w:id="1621" w:name="_Toc163207302"/>
      <w:r>
        <w:rPr>
          <w:rFonts w:hint="cs"/>
          <w:rtl/>
        </w:rPr>
        <w:t>הבי' הב' בר"י מלוניל דידו לא נייח דלא נגעה בקרקע אך גופו מונח ע"ג הקרקע ועוקר את החפץ</w:t>
      </w:r>
      <w:bookmarkEnd w:id="1620"/>
      <w:bookmarkEnd w:id="1621"/>
    </w:p>
    <w:p w14:paraId="18CF4FF6" w14:textId="4EB4CF6A" w:rsidR="001E0068" w:rsidRPr="0078635B" w:rsidRDefault="001E0068" w:rsidP="006C4D7E">
      <w:pPr>
        <w:pStyle w:val="a3"/>
        <w:rPr>
          <w:rtl/>
        </w:rPr>
      </w:pPr>
      <w:bookmarkStart w:id="1622" w:name="_Ref91448951"/>
      <w:r>
        <w:rPr>
          <w:rFonts w:hint="cs"/>
          <w:rtl/>
        </w:rPr>
        <w:t xml:space="preserve">ועוד ביאר </w:t>
      </w:r>
      <w:r w:rsidRPr="00184D8E">
        <w:rPr>
          <w:rStyle w:val="aff4"/>
          <w:rFonts w:hint="cs"/>
          <w:rtl/>
        </w:rPr>
        <w:t>רבינו יהונתן</w:t>
      </w:r>
      <w:r>
        <w:rPr>
          <w:rStyle w:val="aff4"/>
          <w:rFonts w:hint="cs"/>
          <w:rtl/>
        </w:rPr>
        <w:t xml:space="preserve"> בביאורו הב'</w:t>
      </w:r>
      <w:r>
        <w:rPr>
          <w:rFonts w:hint="cs"/>
          <w:rtl/>
        </w:rPr>
        <w:t xml:space="preserve"> דידו לא נח, היינו דאינה נוגעת בקרקע, ולכן לא חשיבא כמונחת בקרקע, ועקירת ידו אינה כעקירה, אבל גופו מונח ע"ג הקרקע, וכשנעקר ממקומו חשיב כעקירת חפץ, וכעי"ז כתב </w:t>
      </w:r>
      <w:r w:rsidRPr="002B2772">
        <w:rPr>
          <w:rStyle w:val="aff4"/>
          <w:rFonts w:hint="cs"/>
          <w:rtl/>
        </w:rPr>
        <w:t xml:space="preserve">המאירי </w:t>
      </w:r>
      <w:r w:rsidRPr="002B2772">
        <w:rPr>
          <w:rStyle w:val="af2"/>
          <w:rFonts w:eastAsia="Guttman Hodes" w:hint="cs"/>
          <w:rtl/>
        </w:rPr>
        <w:t xml:space="preserve">(עי' אות </w:t>
      </w:r>
      <w:r w:rsidRPr="002B2772">
        <w:rPr>
          <w:rStyle w:val="af2"/>
          <w:rFonts w:eastAsia="Guttman Hodes"/>
          <w:rtl/>
        </w:rPr>
        <w:fldChar w:fldCharType="begin"/>
      </w:r>
      <w:r w:rsidRPr="002B2772">
        <w:rPr>
          <w:rStyle w:val="af2"/>
          <w:rFonts w:eastAsia="Guttman Hodes"/>
          <w:rtl/>
        </w:rPr>
        <w:instrText xml:space="preserve"> </w:instrText>
      </w:r>
      <w:r w:rsidRPr="002B2772">
        <w:rPr>
          <w:rStyle w:val="af2"/>
          <w:rFonts w:eastAsia="Guttman Hodes" w:hint="cs"/>
        </w:rPr>
        <w:instrText>REF</w:instrText>
      </w:r>
      <w:r w:rsidRPr="002B2772">
        <w:rPr>
          <w:rStyle w:val="af2"/>
          <w:rFonts w:eastAsia="Guttman Hodes" w:hint="cs"/>
          <w:rtl/>
        </w:rPr>
        <w:instrText xml:space="preserve"> _</w:instrText>
      </w:r>
      <w:r w:rsidRPr="002B2772">
        <w:rPr>
          <w:rStyle w:val="af2"/>
          <w:rFonts w:eastAsia="Guttman Hodes" w:hint="cs"/>
        </w:rPr>
        <w:instrText>Ref91448865 \r \h</w:instrText>
      </w:r>
      <w:r w:rsidRPr="002B2772">
        <w:rPr>
          <w:rStyle w:val="af2"/>
          <w:rFonts w:eastAsia="Guttman Hodes"/>
          <w:rtl/>
        </w:rPr>
        <w:instrText xml:space="preserve"> </w:instrText>
      </w:r>
      <w:r w:rsidRPr="002B2772">
        <w:rPr>
          <w:rStyle w:val="af2"/>
          <w:rFonts w:eastAsia="Guttman Hodes"/>
          <w:rtl/>
        </w:rPr>
      </w:r>
      <w:r w:rsidRPr="002B2772">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B2772">
        <w:rPr>
          <w:rStyle w:val="af2"/>
          <w:rFonts w:eastAsia="Guttman Hodes"/>
          <w:rtl/>
        </w:rPr>
        <w:fldChar w:fldCharType="end"/>
      </w:r>
      <w:r>
        <w:rPr>
          <w:rFonts w:hint="cs"/>
          <w:rtl/>
        </w:rPr>
        <w:t>.</w:t>
      </w:r>
      <w:bookmarkEnd w:id="1622"/>
    </w:p>
    <w:p w14:paraId="643B451D" w14:textId="77777777" w:rsidR="001E0068" w:rsidRDefault="001E0068" w:rsidP="001E0068">
      <w:pPr>
        <w:pStyle w:val="affff5"/>
        <w:rPr>
          <w:rtl/>
        </w:rPr>
      </w:pPr>
      <w:bookmarkStart w:id="1623" w:name="_Toc163205757"/>
      <w:bookmarkStart w:id="1624" w:name="_Toc163207303"/>
      <w:r>
        <w:rPr>
          <w:rFonts w:hint="cs"/>
          <w:rtl/>
        </w:rPr>
        <w:t>בד' הרמב"ם בעקירת ידו והנחתה</w:t>
      </w:r>
      <w:bookmarkEnd w:id="1623"/>
      <w:bookmarkEnd w:id="1624"/>
    </w:p>
    <w:p w14:paraId="50D764F1" w14:textId="77777777" w:rsidR="001E0068" w:rsidRDefault="001E0068" w:rsidP="001E0068">
      <w:pPr>
        <w:pStyle w:val="1"/>
        <w:rPr>
          <w:rtl/>
        </w:rPr>
      </w:pPr>
      <w:bookmarkStart w:id="1625" w:name="_Toc163205758"/>
      <w:bookmarkStart w:id="1626" w:name="_Toc163207304"/>
      <w:r>
        <w:rPr>
          <w:rFonts w:hint="cs"/>
          <w:rtl/>
        </w:rPr>
        <w:t>בי' הרמב"ם דהנחת גופו כהנחת חפץ ובפשט ידו כהניח בקרקע</w:t>
      </w:r>
      <w:bookmarkEnd w:id="1625"/>
      <w:bookmarkEnd w:id="1626"/>
    </w:p>
    <w:p w14:paraId="7248519B" w14:textId="77777777" w:rsidR="001E0068" w:rsidRDefault="001E0068" w:rsidP="001E0068">
      <w:pPr>
        <w:pStyle w:val="a7"/>
        <w:rPr>
          <w:rtl/>
        </w:rPr>
      </w:pPr>
      <w:bookmarkStart w:id="1627" w:name="_Toc163205759"/>
      <w:bookmarkStart w:id="1628" w:name="_Toc163207305"/>
      <w:r>
        <w:rPr>
          <w:rFonts w:hint="cs"/>
          <w:rtl/>
        </w:rPr>
        <w:t>בי' הרמב"ם דבנתן חפץ בידו או על גביו ויצא ועמד דהוי כעקירת והנחת החפץ בקרקע שעומד</w:t>
      </w:r>
      <w:bookmarkEnd w:id="1627"/>
      <w:bookmarkEnd w:id="1628"/>
    </w:p>
    <w:p w14:paraId="5B6FA244" w14:textId="3CFEDF07" w:rsidR="001E0068" w:rsidRDefault="001E0068" w:rsidP="006C4D7E">
      <w:pPr>
        <w:pStyle w:val="a3"/>
        <w:rPr>
          <w:rtl/>
        </w:rPr>
      </w:pPr>
      <w:bookmarkStart w:id="1629" w:name="_Ref91091372"/>
      <w:r>
        <w:rPr>
          <w:rFonts w:hint="cs"/>
          <w:rtl/>
        </w:rPr>
        <w:t xml:space="preserve">כתב </w:t>
      </w:r>
      <w:r w:rsidRPr="00C97342">
        <w:rPr>
          <w:rStyle w:val="aff4"/>
          <w:rFonts w:hint="cs"/>
          <w:rtl/>
        </w:rPr>
        <w:t>הרמב"ם</w:t>
      </w:r>
      <w:r>
        <w:rPr>
          <w:rFonts w:hint="cs"/>
          <w:rtl/>
        </w:rPr>
        <w:t xml:space="preserve"> </w:t>
      </w:r>
      <w:r w:rsidRPr="00C97342">
        <w:rPr>
          <w:rStyle w:val="af2"/>
          <w:rFonts w:eastAsia="Guttman Hodes" w:hint="cs"/>
          <w:rtl/>
        </w:rPr>
        <w:t>(שבת פי"ג ה"ח)</w:t>
      </w:r>
      <w:r>
        <w:rPr>
          <w:rFonts w:hint="cs"/>
          <w:rtl/>
        </w:rPr>
        <w:t xml:space="preserve"> דהעומד ברה"י או ברה"ר, וחבירו נתן חפץ בידו או על גביו</w:t>
      </w:r>
      <w:r>
        <w:rPr>
          <w:rStyle w:val="afff0"/>
          <w:rtl/>
        </w:rPr>
        <w:footnoteReference w:id="18"/>
      </w:r>
      <w:r>
        <w:rPr>
          <w:rFonts w:hint="cs"/>
          <w:rtl/>
        </w:rPr>
        <w:t xml:space="preserve">, ויצא עם החפץ לרשות אחרת ועמד ברשות האחרת, דחייב כיון דעקירת גופו כעקירת החפץ מהרשות שעמד בה, ואח"כ כשעמד ברשות השניה, הוי כהנחת החפץ בקרקע שעמד בה, </w:t>
      </w:r>
      <w:r w:rsidRPr="002A3E77">
        <w:rPr>
          <w:rStyle w:val="af"/>
          <w:rFonts w:hint="cs"/>
          <w:rtl/>
        </w:rPr>
        <w:t xml:space="preserve">[וכתב </w:t>
      </w:r>
      <w:r w:rsidRPr="002A3E77">
        <w:rPr>
          <w:rStyle w:val="aff9"/>
          <w:rFonts w:hint="cs"/>
          <w:rtl/>
        </w:rPr>
        <w:t>הרמב"ם</w:t>
      </w:r>
      <w:r w:rsidRPr="002A3E77">
        <w:rPr>
          <w:rStyle w:val="af"/>
          <w:rFonts w:hint="cs"/>
          <w:rtl/>
        </w:rPr>
        <w:t xml:space="preserve"> דלכן אם יצא עם חפץ בידו או על גביו, ולא עמד ברשות השניה, אלא חזר ונכנס לרשות שיצא ממנה, והחפץ עדיין בידו, פטור, אף אם יצא ונכנס כל היום, כיון דהוי עקירה בלי הנחה, והוסיף </w:t>
      </w:r>
      <w:r w:rsidRPr="002A3E77">
        <w:rPr>
          <w:rStyle w:val="aff9"/>
          <w:rFonts w:hint="cs"/>
          <w:rtl/>
        </w:rPr>
        <w:t>הרמב"ם</w:t>
      </w:r>
      <w:r w:rsidRPr="002A3E77">
        <w:rPr>
          <w:rStyle w:val="af"/>
          <w:rFonts w:hint="cs"/>
          <w:rtl/>
        </w:rPr>
        <w:t xml:space="preserve"> דאף אם עמד לתקן את המשאוי שעליו הוא פטור, אא"כ עמד לפוש דחייב],</w:t>
      </w:r>
      <w:r>
        <w:rPr>
          <w:rFonts w:hint="cs"/>
          <w:rtl/>
        </w:rPr>
        <w:t xml:space="preserve"> ועי' במ"ש </w:t>
      </w:r>
      <w:r w:rsidRPr="00D71856">
        <w:rPr>
          <w:rStyle w:val="aff4"/>
          <w:rFonts w:hint="cs"/>
          <w:rtl/>
        </w:rPr>
        <w:t>הראש יוסף</w:t>
      </w:r>
      <w:r>
        <w:rPr>
          <w:rFonts w:hint="cs"/>
          <w:rtl/>
        </w:rPr>
        <w:t xml:space="preserve"> </w:t>
      </w:r>
      <w:r w:rsidRPr="00B96714">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Ref91671793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Style w:val="aff4"/>
          <w:rFonts w:hint="cs"/>
          <w:rtl/>
        </w:rPr>
        <w:t>ו</w:t>
      </w:r>
      <w:r>
        <w:rPr>
          <w:rStyle w:val="aff4"/>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Ref91570202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D71856">
        <w:rPr>
          <w:rStyle w:val="aff4"/>
          <w:rFonts w:hint="cs"/>
          <w:rtl/>
        </w:rPr>
        <w:t>הרמב"ם</w:t>
      </w:r>
      <w:r>
        <w:rPr>
          <w:rtl/>
        </w:rPr>
        <w:t>, וע</w:t>
      </w:r>
      <w:r>
        <w:rPr>
          <w:rFonts w:hint="cs"/>
          <w:rtl/>
        </w:rPr>
        <w:t>"</w:t>
      </w:r>
      <w:r>
        <w:rPr>
          <w:rtl/>
        </w:rPr>
        <w:t xml:space="preserve">ע במה שביאר </w:t>
      </w:r>
      <w:r>
        <w:rPr>
          <w:rStyle w:val="aff4"/>
          <w:rtl/>
        </w:rPr>
        <w:t>החזון יחזקאל</w:t>
      </w:r>
      <w:r>
        <w:rPr>
          <w:rtl/>
        </w:rPr>
        <w:t xml:space="preserve"> </w:t>
      </w:r>
      <w:r>
        <w:rPr>
          <w:rStyle w:val="af2"/>
          <w:rFonts w:eastAsia="Guttman Hodes" w:hint="cs"/>
          <w:rtl/>
        </w:rPr>
        <w:t>(חי' שבת ד</w:t>
      </w:r>
      <w:r>
        <w:rPr>
          <w:rStyle w:val="af2"/>
          <w:rFonts w:eastAsia="Guttman Hodes"/>
          <w:rtl/>
        </w:rPr>
        <w:t>"</w:t>
      </w:r>
      <w:r>
        <w:rPr>
          <w:rStyle w:val="af2"/>
          <w:rFonts w:eastAsia="Guttman Hodes" w:hint="cs"/>
          <w:rtl/>
        </w:rPr>
        <w:t>ה האי לפיכך)</w:t>
      </w:r>
      <w:r>
        <w:rPr>
          <w:rtl/>
        </w:rPr>
        <w:t xml:space="preserve"> בדברי </w:t>
      </w:r>
      <w:r w:rsidRPr="006F4824">
        <w:rPr>
          <w:rStyle w:val="aff4"/>
          <w:rtl/>
        </w:rPr>
        <w:t>הרמב"ם</w:t>
      </w:r>
      <w:r>
        <w:rPr>
          <w:rFonts w:hint="cs"/>
          <w:rtl/>
        </w:rPr>
        <w:t>.</w:t>
      </w:r>
      <w:bookmarkEnd w:id="1629"/>
    </w:p>
    <w:p w14:paraId="64B0E763" w14:textId="77777777" w:rsidR="001E0068" w:rsidRDefault="001E0068" w:rsidP="001E0068">
      <w:pPr>
        <w:pStyle w:val="a7"/>
        <w:rPr>
          <w:rtl/>
        </w:rPr>
      </w:pPr>
      <w:bookmarkStart w:id="1630" w:name="_Toc163205760"/>
      <w:bookmarkStart w:id="1631" w:name="_Toc163207306"/>
      <w:r>
        <w:rPr>
          <w:rFonts w:hint="cs"/>
          <w:rtl/>
        </w:rPr>
        <w:t>בי' הרמב"ם דידו כד' על ד' והעוקר מידו ומניח ברה"ר חייב ובפשט ידו והוציא כמונח ע"ג קרקע</w:t>
      </w:r>
      <w:bookmarkEnd w:id="1630"/>
      <w:bookmarkEnd w:id="1631"/>
    </w:p>
    <w:p w14:paraId="71A9B540" w14:textId="5C0FBBF8" w:rsidR="001E0068" w:rsidRDefault="001E0068" w:rsidP="006C4D7E">
      <w:pPr>
        <w:pStyle w:val="a3"/>
        <w:rPr>
          <w:rtl/>
        </w:rPr>
      </w:pPr>
      <w:bookmarkStart w:id="1632" w:name="_Ref91091412"/>
      <w:r>
        <w:rPr>
          <w:rFonts w:hint="cs"/>
          <w:rtl/>
        </w:rPr>
        <w:t xml:space="preserve">ועוד כתב </w:t>
      </w:r>
      <w:r w:rsidRPr="00434DD6">
        <w:rPr>
          <w:rStyle w:val="aff4"/>
          <w:rFonts w:hint="cs"/>
          <w:rtl/>
        </w:rPr>
        <w:t>הרמב"ם</w:t>
      </w:r>
      <w:r>
        <w:rPr>
          <w:rFonts w:hint="cs"/>
          <w:rtl/>
        </w:rPr>
        <w:t xml:space="preserve"> </w:t>
      </w:r>
      <w:r w:rsidRPr="00434DD6">
        <w:rPr>
          <w:rStyle w:val="af2"/>
          <w:rFonts w:eastAsia="Guttman Hodes" w:hint="cs"/>
          <w:rtl/>
        </w:rPr>
        <w:t>(שבת פי"ג ה"ב)</w:t>
      </w:r>
      <w:r>
        <w:rPr>
          <w:rFonts w:hint="cs"/>
          <w:rtl/>
        </w:rPr>
        <w:t xml:space="preserve"> דידו של אדם חשובה לו כד' על ד', ולכן אם עקר חפץ מיד של אדם שעומד ברשות אחת, והניחו ביד של אדם אחר שעומד ברשות אחרת חייב, וכתב </w:t>
      </w:r>
      <w:r w:rsidRPr="00434DD6">
        <w:rPr>
          <w:rStyle w:val="aff4"/>
          <w:rFonts w:hint="cs"/>
          <w:rtl/>
        </w:rPr>
        <w:t>הרמב"ם</w:t>
      </w:r>
      <w:r>
        <w:rPr>
          <w:rFonts w:hint="cs"/>
          <w:rtl/>
        </w:rPr>
        <w:t xml:space="preserve"> דה"ה אם עמד ברשות אחת, ופשט את ידו לרשות אחרת, ועקר חפץ מהרשות השניה או מיד אדם שעומד ברשות השניה, והביא את החפץ לרשות שעומד בה דהוא חייב, אעפ"י שלא הניח את החפץ על הקרקע ברשות שעומד בה, דכיון דהחפץ בידו הרי הוא כמונח ע"ג הקרקע</w:t>
      </w:r>
      <w:r>
        <w:rPr>
          <w:rStyle w:val="afff0"/>
          <w:rtl/>
        </w:rPr>
        <w:footnoteReference w:id="19"/>
      </w:r>
      <w:r>
        <w:rPr>
          <w:rFonts w:hint="cs"/>
          <w:rtl/>
        </w:rPr>
        <w:t xml:space="preserve">, </w:t>
      </w:r>
      <w:r>
        <w:rPr>
          <w:rFonts w:hint="cs"/>
          <w:rtl/>
        </w:rPr>
        <w:lastRenderedPageBreak/>
        <w:t xml:space="preserve">ועי' במ"ש </w:t>
      </w:r>
      <w:r w:rsidRPr="00D71856">
        <w:rPr>
          <w:rStyle w:val="aff4"/>
          <w:rFonts w:hint="cs"/>
          <w:rtl/>
        </w:rPr>
        <w:t>הראש יוסף</w:t>
      </w:r>
      <w:r>
        <w:rPr>
          <w:rFonts w:hint="cs"/>
          <w:rtl/>
        </w:rPr>
        <w:t xml:space="preserve"> </w:t>
      </w:r>
      <w:r w:rsidRPr="00B96714">
        <w:rPr>
          <w:rStyle w:val="af2"/>
          <w:rFonts w:eastAsia="Guttman Hodes" w:hint="cs"/>
          <w:rtl/>
        </w:rPr>
        <w:t xml:space="preserve">(עי' אות </w:t>
      </w:r>
      <w:r w:rsidRPr="00B96714">
        <w:rPr>
          <w:rStyle w:val="af2"/>
          <w:rFonts w:eastAsia="Guttman Hodes"/>
          <w:rtl/>
        </w:rPr>
        <w:fldChar w:fldCharType="begin"/>
      </w:r>
      <w:r w:rsidRPr="00B96714">
        <w:rPr>
          <w:rStyle w:val="af2"/>
          <w:rFonts w:eastAsia="Guttman Hodes"/>
          <w:rtl/>
        </w:rPr>
        <w:instrText xml:space="preserve"> </w:instrText>
      </w:r>
      <w:r w:rsidRPr="00B96714">
        <w:rPr>
          <w:rStyle w:val="af2"/>
          <w:rFonts w:eastAsia="Guttman Hodes" w:hint="cs"/>
        </w:rPr>
        <w:instrText>REF</w:instrText>
      </w:r>
      <w:r w:rsidRPr="00B96714">
        <w:rPr>
          <w:rStyle w:val="af2"/>
          <w:rFonts w:eastAsia="Guttman Hodes" w:hint="cs"/>
          <w:rtl/>
        </w:rPr>
        <w:instrText xml:space="preserve"> _</w:instrText>
      </w:r>
      <w:r w:rsidRPr="00B96714">
        <w:rPr>
          <w:rStyle w:val="af2"/>
          <w:rFonts w:eastAsia="Guttman Hodes" w:hint="cs"/>
        </w:rPr>
        <w:instrText>Ref91091460 \r \h</w:instrText>
      </w:r>
      <w:r w:rsidRPr="00B96714">
        <w:rPr>
          <w:rStyle w:val="af2"/>
          <w:rFonts w:eastAsia="Guttman Hodes"/>
          <w:rtl/>
        </w:rPr>
        <w:instrText xml:space="preserve"> </w:instrText>
      </w:r>
      <w:r w:rsidRPr="00B96714">
        <w:rPr>
          <w:rStyle w:val="af2"/>
          <w:rFonts w:eastAsia="Guttman Hodes"/>
          <w:rtl/>
        </w:rPr>
      </w:r>
      <w:r w:rsidRPr="00B9671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B96714">
        <w:rPr>
          <w:rStyle w:val="af2"/>
          <w:rFonts w:eastAsia="Guttman Hodes"/>
          <w:rtl/>
        </w:rPr>
        <w:fldChar w:fldCharType="end"/>
      </w:r>
      <w:r>
        <w:rPr>
          <w:rFonts w:hint="cs"/>
          <w:rtl/>
        </w:rPr>
        <w:t xml:space="preserve"> </w:t>
      </w:r>
      <w:r>
        <w:rPr>
          <w:rStyle w:val="aff4"/>
          <w:rFonts w:hint="cs"/>
          <w:rtl/>
        </w:rPr>
        <w:t>ו</w:t>
      </w:r>
      <w:r>
        <w:rPr>
          <w:rStyle w:val="aff4"/>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Ref91570202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D71856">
        <w:rPr>
          <w:rStyle w:val="aff4"/>
          <w:rFonts w:hint="cs"/>
          <w:rtl/>
        </w:rPr>
        <w:t>הרמב"ם</w:t>
      </w:r>
      <w:r>
        <w:rPr>
          <w:rFonts w:hint="cs"/>
          <w:rtl/>
        </w:rPr>
        <w:t>.</w:t>
      </w:r>
      <w:bookmarkEnd w:id="1632"/>
    </w:p>
    <w:p w14:paraId="169B54DC" w14:textId="77777777" w:rsidR="001E0068" w:rsidRDefault="001E0068" w:rsidP="001E0068">
      <w:pPr>
        <w:pStyle w:val="1"/>
        <w:rPr>
          <w:rtl/>
        </w:rPr>
      </w:pPr>
      <w:bookmarkStart w:id="1633" w:name="_Toc163205761"/>
      <w:bookmarkStart w:id="1634" w:name="_Toc163207307"/>
      <w:r>
        <w:rPr>
          <w:rFonts w:hint="cs"/>
          <w:rtl/>
        </w:rPr>
        <w:t>ביאורי הראש יוסף והתוצ"ח ברמב"ם דבעקירה פטור בפשט ידו</w:t>
      </w:r>
      <w:bookmarkEnd w:id="1633"/>
      <w:bookmarkEnd w:id="1634"/>
      <w:r>
        <w:rPr>
          <w:rFonts w:hint="cs"/>
          <w:rtl/>
        </w:rPr>
        <w:t xml:space="preserve"> </w:t>
      </w:r>
    </w:p>
    <w:p w14:paraId="60133218" w14:textId="77777777" w:rsidR="001E0068" w:rsidRDefault="001E0068" w:rsidP="001E0068">
      <w:pPr>
        <w:pStyle w:val="a7"/>
      </w:pPr>
      <w:bookmarkStart w:id="1635" w:name="_Toc163205762"/>
      <w:bookmarkStart w:id="1636" w:name="_Toc163207308"/>
      <w:bookmarkStart w:id="1637" w:name="_Ref91091446"/>
      <w:r>
        <w:rPr>
          <w:rFonts w:hint="cs"/>
          <w:rtl/>
        </w:rPr>
        <w:t>בי' הראש יוסף דמשמע ברמב"ם דבפשט ידו לחוץ פטור ורק אם עקר את גופו ויצא חייב</w:t>
      </w:r>
      <w:bookmarkEnd w:id="1635"/>
      <w:bookmarkEnd w:id="1636"/>
    </w:p>
    <w:p w14:paraId="5B75A912" w14:textId="1B23706A" w:rsidR="001E0068" w:rsidRDefault="001E0068" w:rsidP="006C4D7E">
      <w:pPr>
        <w:pStyle w:val="a3"/>
        <w:rPr>
          <w:rtl/>
        </w:rPr>
      </w:pPr>
      <w:bookmarkStart w:id="1638" w:name="_Ref91671793"/>
      <w:r>
        <w:rPr>
          <w:rFonts w:hint="cs"/>
          <w:rtl/>
        </w:rPr>
        <w:t>ב</w:t>
      </w:r>
      <w:r w:rsidRPr="009434A8">
        <w:rPr>
          <w:rFonts w:hint="cs"/>
          <w:rtl/>
        </w:rPr>
        <w:t>מ"ש</w:t>
      </w:r>
      <w:r>
        <w:rPr>
          <w:rStyle w:val="aff4"/>
          <w:rFonts w:hint="cs"/>
          <w:rtl/>
        </w:rPr>
        <w:t xml:space="preserve"> </w:t>
      </w:r>
      <w:r w:rsidRPr="00C97342">
        <w:rPr>
          <w:rStyle w:val="aff4"/>
          <w:rFonts w:hint="cs"/>
          <w:rtl/>
        </w:rPr>
        <w:t>הרמב"ם</w:t>
      </w:r>
      <w:r>
        <w:rPr>
          <w:rFonts w:hint="cs"/>
          <w:rtl/>
        </w:rPr>
        <w:t xml:space="preserve"> </w:t>
      </w:r>
      <w:r w:rsidRPr="00EB7CE9">
        <w:rPr>
          <w:rStyle w:val="af2"/>
          <w:rFonts w:eastAsia="Guttman Hodes" w:hint="cs"/>
          <w:rtl/>
        </w:rPr>
        <w:t xml:space="preserve">(עי' אות </w:t>
      </w:r>
      <w:r w:rsidRPr="00EB7CE9">
        <w:rPr>
          <w:rStyle w:val="af2"/>
          <w:rFonts w:eastAsia="Guttman Hodes"/>
          <w:rtl/>
        </w:rPr>
        <w:fldChar w:fldCharType="begin"/>
      </w:r>
      <w:r w:rsidRPr="00EB7CE9">
        <w:rPr>
          <w:rStyle w:val="af2"/>
          <w:rFonts w:eastAsia="Guttman Hodes"/>
          <w:rtl/>
        </w:rPr>
        <w:instrText xml:space="preserve"> </w:instrText>
      </w:r>
      <w:r w:rsidRPr="00EB7CE9">
        <w:rPr>
          <w:rStyle w:val="af2"/>
          <w:rFonts w:eastAsia="Guttman Hodes" w:hint="cs"/>
        </w:rPr>
        <w:instrText>REF</w:instrText>
      </w:r>
      <w:r w:rsidRPr="00EB7CE9">
        <w:rPr>
          <w:rStyle w:val="af2"/>
          <w:rFonts w:eastAsia="Guttman Hodes" w:hint="cs"/>
          <w:rtl/>
        </w:rPr>
        <w:instrText xml:space="preserve"> _</w:instrText>
      </w:r>
      <w:r w:rsidRPr="00EB7CE9">
        <w:rPr>
          <w:rStyle w:val="af2"/>
          <w:rFonts w:eastAsia="Guttman Hodes" w:hint="cs"/>
        </w:rPr>
        <w:instrText>Ref91091372 \r \h</w:instrText>
      </w:r>
      <w:r w:rsidRPr="00EB7CE9">
        <w:rPr>
          <w:rStyle w:val="af2"/>
          <w:rFonts w:eastAsia="Guttman Hodes"/>
          <w:rtl/>
        </w:rPr>
        <w:instrText xml:space="preserve"> </w:instrText>
      </w:r>
      <w:r w:rsidRPr="00EB7CE9">
        <w:rPr>
          <w:rStyle w:val="af2"/>
          <w:rFonts w:eastAsia="Guttman Hodes"/>
          <w:rtl/>
        </w:rPr>
      </w:r>
      <w:r w:rsidRPr="00EB7CE9">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EB7CE9">
        <w:rPr>
          <w:rStyle w:val="af2"/>
          <w:rFonts w:eastAsia="Guttman Hodes"/>
          <w:rtl/>
        </w:rPr>
        <w:fldChar w:fldCharType="end"/>
      </w:r>
      <w:r>
        <w:rPr>
          <w:rFonts w:hint="cs"/>
          <w:rtl/>
        </w:rPr>
        <w:t xml:space="preserve"> דהעומד ברה"י או ברה"ר, וחבירו נתן חפץ בידו או על גביו, ויצא עם החפץ לרשות אחרת ועמד ברשות האחרת, דחייב כיון דעקירת גופו כעקירת החפץ, כתב</w:t>
      </w:r>
      <w:r w:rsidRPr="0032410C">
        <w:rPr>
          <w:rStyle w:val="aff4"/>
          <w:rFonts w:hint="cs"/>
          <w:rtl/>
        </w:rPr>
        <w:t xml:space="preserve"> </w:t>
      </w:r>
      <w:r w:rsidRPr="009D4CED">
        <w:rPr>
          <w:rStyle w:val="aff4"/>
          <w:rFonts w:hint="cs"/>
          <w:rtl/>
        </w:rPr>
        <w:t>הראש יוסף</w:t>
      </w:r>
      <w:r w:rsidRPr="009D4CED">
        <w:rPr>
          <w:rFonts w:hint="cs"/>
          <w:rtl/>
        </w:rPr>
        <w:t xml:space="preserve"> </w:t>
      </w:r>
      <w:r w:rsidRPr="00EB7CE9">
        <w:rPr>
          <w:rStyle w:val="af2"/>
          <w:rFonts w:eastAsia="Guttman Hodes" w:hint="cs"/>
          <w:rtl/>
        </w:rPr>
        <w:t>(ד"ה והוי יודע)</w:t>
      </w:r>
      <w:r w:rsidRPr="009D4CED">
        <w:rPr>
          <w:rFonts w:hint="cs"/>
          <w:rtl/>
        </w:rPr>
        <w:t xml:space="preserve"> </w:t>
      </w:r>
      <w:r w:rsidRPr="009434A8">
        <w:rPr>
          <w:rFonts w:hint="cs"/>
          <w:rtl/>
        </w:rPr>
        <w:t>ד</w:t>
      </w:r>
      <w:r>
        <w:rPr>
          <w:rFonts w:hint="cs"/>
          <w:rtl/>
        </w:rPr>
        <w:t xml:space="preserve">משמע דס"ל </w:t>
      </w:r>
      <w:r w:rsidRPr="0012444C">
        <w:rPr>
          <w:rStyle w:val="aff4"/>
          <w:rFonts w:hint="cs"/>
          <w:rtl/>
        </w:rPr>
        <w:t>להרמב"ם</w:t>
      </w:r>
      <w:r>
        <w:rPr>
          <w:rFonts w:hint="cs"/>
          <w:rtl/>
        </w:rPr>
        <w:t xml:space="preserve"> כדביאר </w:t>
      </w:r>
      <w:r w:rsidRPr="0012444C">
        <w:rPr>
          <w:rStyle w:val="aff4"/>
          <w:rFonts w:hint="cs"/>
          <w:rtl/>
        </w:rPr>
        <w:t>הראש יוסף</w:t>
      </w:r>
      <w:r>
        <w:rPr>
          <w:rFonts w:hint="cs"/>
          <w:rtl/>
        </w:rPr>
        <w:t xml:space="preserve"> בדעת </w:t>
      </w:r>
      <w:r w:rsidRPr="0012444C">
        <w:rPr>
          <w:rStyle w:val="aff4"/>
          <w:rFonts w:hint="cs"/>
          <w:rtl/>
        </w:rPr>
        <w:t>רש"י</w:t>
      </w:r>
      <w:r>
        <w:rPr>
          <w:rFonts w:hint="cs"/>
          <w:rtl/>
        </w:rPr>
        <w:t xml:space="preserve"> </w:t>
      </w:r>
      <w:r w:rsidRPr="0012444C">
        <w:rPr>
          <w:rStyle w:val="af2"/>
          <w:rFonts w:eastAsia="Guttman Hodes" w:hint="cs"/>
          <w:rtl/>
        </w:rPr>
        <w:t xml:space="preserve">(עי' אות </w:t>
      </w:r>
      <w:r w:rsidRPr="0012444C">
        <w:rPr>
          <w:rStyle w:val="af2"/>
          <w:rFonts w:eastAsia="Guttman Hodes"/>
          <w:rtl/>
        </w:rPr>
        <w:fldChar w:fldCharType="begin"/>
      </w:r>
      <w:r w:rsidRPr="0012444C">
        <w:rPr>
          <w:rStyle w:val="af2"/>
          <w:rFonts w:eastAsia="Guttman Hodes"/>
          <w:rtl/>
        </w:rPr>
        <w:instrText xml:space="preserve"> </w:instrText>
      </w:r>
      <w:r w:rsidRPr="0012444C">
        <w:rPr>
          <w:rStyle w:val="af2"/>
          <w:rFonts w:eastAsia="Guttman Hodes" w:hint="cs"/>
        </w:rPr>
        <w:instrText>REF</w:instrText>
      </w:r>
      <w:r w:rsidRPr="0012444C">
        <w:rPr>
          <w:rStyle w:val="af2"/>
          <w:rFonts w:eastAsia="Guttman Hodes" w:hint="cs"/>
          <w:rtl/>
        </w:rPr>
        <w:instrText xml:space="preserve"> _</w:instrText>
      </w:r>
      <w:r w:rsidRPr="0012444C">
        <w:rPr>
          <w:rStyle w:val="af2"/>
          <w:rFonts w:eastAsia="Guttman Hodes" w:hint="cs"/>
        </w:rPr>
        <w:instrText>Ref91494449 \r \h</w:instrText>
      </w:r>
      <w:r w:rsidRPr="0012444C">
        <w:rPr>
          <w:rStyle w:val="af2"/>
          <w:rFonts w:eastAsia="Guttman Hodes"/>
          <w:rtl/>
        </w:rPr>
        <w:instrText xml:space="preserve"> </w:instrText>
      </w:r>
      <w:r w:rsidRPr="0012444C">
        <w:rPr>
          <w:rStyle w:val="af2"/>
          <w:rFonts w:eastAsia="Guttman Hodes"/>
          <w:rtl/>
        </w:rPr>
      </w:r>
      <w:r w:rsidRPr="0012444C">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12444C">
        <w:rPr>
          <w:rStyle w:val="af2"/>
          <w:rFonts w:eastAsia="Guttman Hodes"/>
          <w:rtl/>
        </w:rPr>
        <w:fldChar w:fldCharType="end"/>
      </w:r>
      <w:r>
        <w:rPr>
          <w:rFonts w:hint="cs"/>
          <w:rtl/>
        </w:rPr>
        <w:t xml:space="preserve"> </w:t>
      </w:r>
      <w:r w:rsidRPr="0012444C">
        <w:rPr>
          <w:rStyle w:val="aff4"/>
          <w:rFonts w:hint="cs"/>
          <w:rtl/>
        </w:rPr>
        <w:t>והרא"ש</w:t>
      </w:r>
      <w:r>
        <w:rPr>
          <w:rFonts w:hint="cs"/>
          <w:rtl/>
        </w:rPr>
        <w:t xml:space="preserve"> </w:t>
      </w:r>
      <w:r w:rsidRPr="0012444C">
        <w:rPr>
          <w:rStyle w:val="af2"/>
          <w:rFonts w:eastAsia="Guttman Hodes" w:hint="cs"/>
          <w:rtl/>
        </w:rPr>
        <w:t xml:space="preserve">(עי' אות </w:t>
      </w:r>
      <w:r w:rsidRPr="0012444C">
        <w:rPr>
          <w:rStyle w:val="af2"/>
          <w:rFonts w:eastAsia="Guttman Hodes"/>
          <w:rtl/>
        </w:rPr>
        <w:fldChar w:fldCharType="begin"/>
      </w:r>
      <w:r w:rsidRPr="0012444C">
        <w:rPr>
          <w:rStyle w:val="af2"/>
          <w:rFonts w:eastAsia="Guttman Hodes"/>
          <w:rtl/>
        </w:rPr>
        <w:instrText xml:space="preserve"> </w:instrText>
      </w:r>
      <w:r w:rsidRPr="0012444C">
        <w:rPr>
          <w:rStyle w:val="af2"/>
          <w:rFonts w:eastAsia="Guttman Hodes" w:hint="cs"/>
        </w:rPr>
        <w:instrText>REF</w:instrText>
      </w:r>
      <w:r w:rsidRPr="0012444C">
        <w:rPr>
          <w:rStyle w:val="af2"/>
          <w:rFonts w:eastAsia="Guttman Hodes" w:hint="cs"/>
          <w:rtl/>
        </w:rPr>
        <w:instrText xml:space="preserve"> _</w:instrText>
      </w:r>
      <w:r w:rsidRPr="0012444C">
        <w:rPr>
          <w:rStyle w:val="af2"/>
          <w:rFonts w:eastAsia="Guttman Hodes" w:hint="cs"/>
        </w:rPr>
        <w:instrText>Ref91671821 \r \h</w:instrText>
      </w:r>
      <w:r w:rsidRPr="0012444C">
        <w:rPr>
          <w:rStyle w:val="af2"/>
          <w:rFonts w:eastAsia="Guttman Hodes"/>
          <w:rtl/>
        </w:rPr>
        <w:instrText xml:space="preserve"> </w:instrText>
      </w:r>
      <w:r w:rsidRPr="0012444C">
        <w:rPr>
          <w:rStyle w:val="af2"/>
          <w:rFonts w:eastAsia="Guttman Hodes"/>
          <w:rtl/>
        </w:rPr>
      </w:r>
      <w:r w:rsidRPr="0012444C">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12444C">
        <w:rPr>
          <w:rStyle w:val="af2"/>
          <w:rFonts w:eastAsia="Guttman Hodes"/>
          <w:rtl/>
        </w:rPr>
        <w:fldChar w:fldCharType="end"/>
      </w:r>
      <w:r>
        <w:rPr>
          <w:rFonts w:hint="cs"/>
          <w:rtl/>
        </w:rPr>
        <w:t xml:space="preserve"> דהחיוב הוא רק כשהאדם יצא עם החפץ, אבל אם רק פשט את ידו פטור</w:t>
      </w:r>
      <w:bookmarkEnd w:id="1637"/>
      <w:r>
        <w:rPr>
          <w:rFonts w:hint="cs"/>
          <w:rtl/>
        </w:rPr>
        <w:t xml:space="preserve">, ודלא כדעת </w:t>
      </w:r>
      <w:r w:rsidRPr="00444D3B">
        <w:rPr>
          <w:rStyle w:val="aff4"/>
          <w:rFonts w:hint="cs"/>
          <w:rtl/>
        </w:rPr>
        <w:t>התוס'</w:t>
      </w:r>
      <w:r>
        <w:rPr>
          <w:rFonts w:hint="cs"/>
          <w:rtl/>
        </w:rPr>
        <w:t xml:space="preserve"> </w:t>
      </w:r>
      <w:r w:rsidRPr="00055CEE">
        <w:rPr>
          <w:rStyle w:val="af2"/>
          <w:rFonts w:eastAsia="Guttman Hodes" w:hint="cs"/>
          <w:rtl/>
        </w:rPr>
        <w:t xml:space="preserve">(עי' אות </w:t>
      </w:r>
      <w:r w:rsidRPr="00055CEE">
        <w:rPr>
          <w:rStyle w:val="af2"/>
          <w:rFonts w:eastAsia="Guttman Hodes"/>
          <w:rtl/>
        </w:rPr>
        <w:fldChar w:fldCharType="begin"/>
      </w:r>
      <w:r w:rsidRPr="00055CEE">
        <w:rPr>
          <w:rStyle w:val="af2"/>
          <w:rFonts w:eastAsia="Guttman Hodes"/>
          <w:rtl/>
        </w:rPr>
        <w:instrText xml:space="preserve"> </w:instrText>
      </w:r>
      <w:r w:rsidRPr="00055CEE">
        <w:rPr>
          <w:rStyle w:val="af2"/>
          <w:rFonts w:eastAsia="Guttman Hodes" w:hint="cs"/>
        </w:rPr>
        <w:instrText>REF</w:instrText>
      </w:r>
      <w:r w:rsidRPr="00055CEE">
        <w:rPr>
          <w:rStyle w:val="af2"/>
          <w:rFonts w:eastAsia="Guttman Hodes" w:hint="cs"/>
          <w:rtl/>
        </w:rPr>
        <w:instrText xml:space="preserve"> _</w:instrText>
      </w:r>
      <w:r w:rsidRPr="00055CEE">
        <w:rPr>
          <w:rStyle w:val="af2"/>
          <w:rFonts w:eastAsia="Guttman Hodes" w:hint="cs"/>
        </w:rPr>
        <w:instrText>Ref91088639 \r \h</w:instrText>
      </w:r>
      <w:r w:rsidRPr="00055CEE">
        <w:rPr>
          <w:rStyle w:val="af2"/>
          <w:rFonts w:eastAsia="Guttman Hodes"/>
          <w:rtl/>
        </w:rPr>
        <w:instrText xml:space="preserve"> </w:instrText>
      </w:r>
      <w:r w:rsidRPr="00055CEE">
        <w:rPr>
          <w:rStyle w:val="af2"/>
          <w:rFonts w:eastAsia="Guttman Hodes"/>
          <w:rtl/>
        </w:rPr>
      </w:r>
      <w:r w:rsidRPr="00055CEE">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055CEE">
        <w:rPr>
          <w:rStyle w:val="af2"/>
          <w:rFonts w:eastAsia="Guttman Hodes"/>
          <w:rtl/>
        </w:rPr>
        <w:fldChar w:fldCharType="end"/>
      </w:r>
      <w:r>
        <w:rPr>
          <w:rFonts w:hint="cs"/>
          <w:rtl/>
        </w:rPr>
        <w:t xml:space="preserve"> דבפשט לחוץ והניח בחוץ חייב.</w:t>
      </w:r>
      <w:bookmarkEnd w:id="1638"/>
    </w:p>
    <w:p w14:paraId="4BE3F606" w14:textId="77777777" w:rsidR="001E0068" w:rsidRDefault="001E0068" w:rsidP="001E0068">
      <w:pPr>
        <w:pStyle w:val="a7"/>
        <w:rPr>
          <w:rtl/>
        </w:rPr>
      </w:pPr>
      <w:bookmarkStart w:id="1639" w:name="_Toc163205763"/>
      <w:bookmarkStart w:id="1640" w:name="_Toc163207309"/>
      <w:r>
        <w:rPr>
          <w:rFonts w:hint="cs"/>
          <w:rtl/>
        </w:rPr>
        <w:t>בי' הראש יוסף ברמב"ם דס"ל כתו"י דעקירה חשובה יותר מהנחה וחייב בעקירת גופו ולא בידו</w:t>
      </w:r>
      <w:bookmarkEnd w:id="1639"/>
      <w:bookmarkEnd w:id="1640"/>
    </w:p>
    <w:p w14:paraId="03621FE5" w14:textId="2D97A243" w:rsidR="001E0068" w:rsidRDefault="001E0068" w:rsidP="006C4D7E">
      <w:pPr>
        <w:pStyle w:val="a3"/>
        <w:rPr>
          <w:rtl/>
        </w:rPr>
      </w:pPr>
      <w:bookmarkStart w:id="1641" w:name="_Ref91091460"/>
      <w:r>
        <w:rPr>
          <w:rFonts w:hint="cs"/>
          <w:rtl/>
        </w:rPr>
        <w:t xml:space="preserve">אך הקשה </w:t>
      </w:r>
      <w:r w:rsidRPr="00D71856">
        <w:rPr>
          <w:rStyle w:val="aff4"/>
          <w:rFonts w:hint="cs"/>
          <w:rtl/>
        </w:rPr>
        <w:t>הראש יוסף</w:t>
      </w:r>
      <w:r>
        <w:rPr>
          <w:rFonts w:hint="cs"/>
          <w:rtl/>
        </w:rPr>
        <w:t xml:space="preserve"> דהא כתב </w:t>
      </w:r>
      <w:r w:rsidRPr="00434DD6">
        <w:rPr>
          <w:rStyle w:val="aff4"/>
          <w:rFonts w:hint="cs"/>
          <w:rtl/>
        </w:rPr>
        <w:t>הרמב"ם</w:t>
      </w:r>
      <w:r>
        <w:rPr>
          <w:rFonts w:hint="cs"/>
          <w:rtl/>
        </w:rPr>
        <w:t xml:space="preserve"> </w:t>
      </w:r>
      <w:r w:rsidRPr="00D71856">
        <w:rPr>
          <w:rStyle w:val="af2"/>
          <w:rFonts w:eastAsia="Guttman Hodes" w:hint="cs"/>
          <w:rtl/>
        </w:rPr>
        <w:t xml:space="preserve">(עי' אות </w:t>
      </w:r>
      <w:r w:rsidRPr="00D71856">
        <w:rPr>
          <w:rStyle w:val="af2"/>
          <w:rFonts w:eastAsia="Guttman Hodes"/>
          <w:rtl/>
        </w:rPr>
        <w:fldChar w:fldCharType="begin"/>
      </w:r>
      <w:r w:rsidRPr="00D71856">
        <w:rPr>
          <w:rStyle w:val="af2"/>
          <w:rFonts w:eastAsia="Guttman Hodes"/>
          <w:rtl/>
        </w:rPr>
        <w:instrText xml:space="preserve"> </w:instrText>
      </w:r>
      <w:r w:rsidRPr="00D71856">
        <w:rPr>
          <w:rStyle w:val="af2"/>
          <w:rFonts w:eastAsia="Guttman Hodes" w:hint="cs"/>
        </w:rPr>
        <w:instrText>REF</w:instrText>
      </w:r>
      <w:r w:rsidRPr="00D71856">
        <w:rPr>
          <w:rStyle w:val="af2"/>
          <w:rFonts w:eastAsia="Guttman Hodes" w:hint="cs"/>
          <w:rtl/>
        </w:rPr>
        <w:instrText xml:space="preserve"> _</w:instrText>
      </w:r>
      <w:r w:rsidRPr="00D71856">
        <w:rPr>
          <w:rStyle w:val="af2"/>
          <w:rFonts w:eastAsia="Guttman Hodes" w:hint="cs"/>
        </w:rPr>
        <w:instrText>Ref91091412 \r \h</w:instrText>
      </w:r>
      <w:r w:rsidRPr="00D71856">
        <w:rPr>
          <w:rStyle w:val="af2"/>
          <w:rFonts w:eastAsia="Guttman Hodes"/>
          <w:rtl/>
        </w:rPr>
        <w:instrText xml:space="preserve"> </w:instrText>
      </w:r>
      <w:r w:rsidRPr="00D71856">
        <w:rPr>
          <w:rStyle w:val="af2"/>
          <w:rFonts w:eastAsia="Guttman Hodes"/>
          <w:rtl/>
        </w:rPr>
      </w:r>
      <w:r w:rsidRPr="00D71856">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D71856">
        <w:rPr>
          <w:rStyle w:val="af2"/>
          <w:rFonts w:eastAsia="Guttman Hodes"/>
          <w:rtl/>
        </w:rPr>
        <w:fldChar w:fldCharType="end"/>
      </w:r>
      <w:r>
        <w:rPr>
          <w:rFonts w:hint="cs"/>
          <w:rtl/>
        </w:rPr>
        <w:t xml:space="preserve"> דבפשט את ידו לרשות אחרת, ועקר חפץ והביאו לרשות שעומד בה דאף שלא הניחו הוא חייב, דכיון דהחפץ בידו הרי הוא כמונח ע"ג הקרקע, ומשמע דס"ל כדעת </w:t>
      </w:r>
      <w:r w:rsidRPr="00444D3B">
        <w:rPr>
          <w:rStyle w:val="aff4"/>
          <w:rFonts w:hint="cs"/>
          <w:rtl/>
        </w:rPr>
        <w:t>התוס'</w:t>
      </w:r>
      <w:r>
        <w:rPr>
          <w:rFonts w:hint="cs"/>
          <w:rtl/>
        </w:rPr>
        <w:t xml:space="preserve"> </w:t>
      </w:r>
      <w:r w:rsidRPr="00D71856">
        <w:rPr>
          <w:rStyle w:val="af2"/>
          <w:rFonts w:eastAsia="Guttman Hodes" w:hint="cs"/>
          <w:rtl/>
        </w:rPr>
        <w:t xml:space="preserve">(עי' אות </w:t>
      </w:r>
      <w:r w:rsidRPr="00D71856">
        <w:rPr>
          <w:rStyle w:val="af2"/>
          <w:rFonts w:eastAsia="Guttman Hodes"/>
          <w:rtl/>
        </w:rPr>
        <w:fldChar w:fldCharType="begin"/>
      </w:r>
      <w:r w:rsidRPr="00D71856">
        <w:rPr>
          <w:rStyle w:val="af2"/>
          <w:rFonts w:eastAsia="Guttman Hodes"/>
          <w:rtl/>
        </w:rPr>
        <w:instrText xml:space="preserve"> </w:instrText>
      </w:r>
      <w:r w:rsidRPr="00D71856">
        <w:rPr>
          <w:rStyle w:val="af2"/>
          <w:rFonts w:eastAsia="Guttman Hodes" w:hint="cs"/>
        </w:rPr>
        <w:instrText>REF</w:instrText>
      </w:r>
      <w:r w:rsidRPr="00D71856">
        <w:rPr>
          <w:rStyle w:val="af2"/>
          <w:rFonts w:eastAsia="Guttman Hodes" w:hint="cs"/>
          <w:rtl/>
        </w:rPr>
        <w:instrText xml:space="preserve"> _</w:instrText>
      </w:r>
      <w:r w:rsidRPr="00D71856">
        <w:rPr>
          <w:rStyle w:val="af2"/>
          <w:rFonts w:eastAsia="Guttman Hodes" w:hint="cs"/>
        </w:rPr>
        <w:instrText>Ref91088639 \r \h</w:instrText>
      </w:r>
      <w:r w:rsidRPr="00D71856">
        <w:rPr>
          <w:rStyle w:val="af2"/>
          <w:rFonts w:eastAsia="Guttman Hodes"/>
          <w:rtl/>
        </w:rPr>
        <w:instrText xml:space="preserve"> </w:instrText>
      </w:r>
      <w:r w:rsidRPr="00D71856">
        <w:rPr>
          <w:rStyle w:val="af2"/>
          <w:rFonts w:eastAsia="Guttman Hodes"/>
          <w:rtl/>
        </w:rPr>
      </w:r>
      <w:r w:rsidRPr="00D71856">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1856">
        <w:rPr>
          <w:rStyle w:val="af2"/>
          <w:rFonts w:eastAsia="Guttman Hodes"/>
          <w:rtl/>
        </w:rPr>
        <w:fldChar w:fldCharType="end"/>
      </w:r>
      <w:r>
        <w:rPr>
          <w:rFonts w:hint="cs"/>
          <w:rtl/>
        </w:rPr>
        <w:t xml:space="preserve"> דכשגופו וידו ברשות אחת הנחת ידו כהנחת חפץ, וא"כ אף כשגופו וידו בפנים ופשט ידו לחוץ והניח ע"ג קרקע הוא צריך להתחייב, ואמאי כתב </w:t>
      </w:r>
      <w:r w:rsidRPr="00C97342">
        <w:rPr>
          <w:rStyle w:val="aff4"/>
          <w:rFonts w:hint="cs"/>
          <w:rtl/>
        </w:rPr>
        <w:t>הרמב"ם</w:t>
      </w:r>
      <w:r>
        <w:rPr>
          <w:rFonts w:hint="cs"/>
          <w:rtl/>
        </w:rPr>
        <w:t xml:space="preserve"> </w:t>
      </w:r>
      <w:r w:rsidRPr="00434DD6">
        <w:rPr>
          <w:rStyle w:val="af2"/>
          <w:rFonts w:eastAsia="Guttman Hodes" w:hint="cs"/>
          <w:rtl/>
        </w:rPr>
        <w:t xml:space="preserve">(עי' </w:t>
      </w:r>
      <w:r w:rsidRPr="00D71856">
        <w:rPr>
          <w:rStyle w:val="af2"/>
          <w:rFonts w:eastAsia="Guttman Hodes" w:hint="cs"/>
          <w:rtl/>
        </w:rPr>
        <w:t xml:space="preserve">אות </w:t>
      </w:r>
      <w:r w:rsidRPr="00D71856">
        <w:rPr>
          <w:rStyle w:val="af2"/>
          <w:rFonts w:eastAsia="Guttman Hodes"/>
          <w:rtl/>
        </w:rPr>
        <w:fldChar w:fldCharType="begin"/>
      </w:r>
      <w:r w:rsidRPr="00D71856">
        <w:rPr>
          <w:rStyle w:val="af2"/>
          <w:rFonts w:eastAsia="Guttman Hodes"/>
          <w:rtl/>
        </w:rPr>
        <w:instrText xml:space="preserve"> </w:instrText>
      </w:r>
      <w:r w:rsidRPr="00D71856">
        <w:rPr>
          <w:rStyle w:val="af2"/>
          <w:rFonts w:eastAsia="Guttman Hodes" w:hint="cs"/>
        </w:rPr>
        <w:instrText>REF</w:instrText>
      </w:r>
      <w:r w:rsidRPr="00D71856">
        <w:rPr>
          <w:rStyle w:val="af2"/>
          <w:rFonts w:eastAsia="Guttman Hodes" w:hint="cs"/>
          <w:rtl/>
        </w:rPr>
        <w:instrText xml:space="preserve"> _</w:instrText>
      </w:r>
      <w:r w:rsidRPr="00D71856">
        <w:rPr>
          <w:rStyle w:val="af2"/>
          <w:rFonts w:eastAsia="Guttman Hodes" w:hint="cs"/>
        </w:rPr>
        <w:instrText>Ref91091372 \r \h</w:instrText>
      </w:r>
      <w:r w:rsidRPr="00D71856">
        <w:rPr>
          <w:rStyle w:val="af2"/>
          <w:rFonts w:eastAsia="Guttman Hodes"/>
          <w:rtl/>
        </w:rPr>
        <w:instrText xml:space="preserve"> </w:instrText>
      </w:r>
      <w:r w:rsidRPr="00D71856">
        <w:rPr>
          <w:rStyle w:val="af2"/>
          <w:rFonts w:eastAsia="Guttman Hodes"/>
          <w:rtl/>
        </w:rPr>
      </w:r>
      <w:r w:rsidRPr="00D71856">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71856">
        <w:rPr>
          <w:rStyle w:val="af2"/>
          <w:rFonts w:eastAsia="Guttman Hodes"/>
          <w:rtl/>
        </w:rPr>
        <w:fldChar w:fldCharType="end"/>
      </w:r>
      <w:r>
        <w:rPr>
          <w:rFonts w:hint="cs"/>
          <w:rtl/>
        </w:rPr>
        <w:t xml:space="preserve"> דהחיוב רק ביצא עם החפץ, וכתב </w:t>
      </w:r>
      <w:r w:rsidRPr="00B709F9">
        <w:rPr>
          <w:rStyle w:val="aff4"/>
          <w:rFonts w:hint="cs"/>
          <w:rtl/>
        </w:rPr>
        <w:t>הראש יוסף</w:t>
      </w:r>
      <w:r>
        <w:rPr>
          <w:rFonts w:hint="cs"/>
          <w:rtl/>
        </w:rPr>
        <w:t xml:space="preserve"> דאי נימא דכוונת </w:t>
      </w:r>
      <w:r w:rsidRPr="00B709F9">
        <w:rPr>
          <w:rStyle w:val="aff4"/>
          <w:rFonts w:hint="cs"/>
          <w:rtl/>
        </w:rPr>
        <w:t>הרמב"ם</w:t>
      </w:r>
      <w:r>
        <w:rPr>
          <w:rFonts w:hint="cs"/>
          <w:rtl/>
        </w:rPr>
        <w:t xml:space="preserve"> לומר דאם הוא יצא עם החפץ ועמד חייב, א"כ לא היה </w:t>
      </w:r>
      <w:r w:rsidRPr="00D71856">
        <w:rPr>
          <w:rStyle w:val="aff4"/>
          <w:rFonts w:hint="cs"/>
          <w:rtl/>
        </w:rPr>
        <w:t>לרמב"ם</w:t>
      </w:r>
      <w:r>
        <w:rPr>
          <w:rFonts w:hint="cs"/>
          <w:rtl/>
        </w:rPr>
        <w:t xml:space="preserve"> לומר</w:t>
      </w:r>
      <w:r w:rsidRPr="002763A9">
        <w:rPr>
          <w:rFonts w:hint="cs"/>
          <w:rtl/>
        </w:rPr>
        <w:t xml:space="preserve"> </w:t>
      </w:r>
      <w:r>
        <w:rPr>
          <w:rFonts w:hint="cs"/>
          <w:rtl/>
        </w:rPr>
        <w:t xml:space="preserve">דחייב כיון דעקירת גופו כעקירת החפץ, הא היה </w:t>
      </w:r>
      <w:r w:rsidRPr="00D71856">
        <w:rPr>
          <w:rStyle w:val="aff4"/>
          <w:rFonts w:hint="cs"/>
          <w:rtl/>
        </w:rPr>
        <w:t>לרמב"ם</w:t>
      </w:r>
      <w:r>
        <w:rPr>
          <w:rFonts w:hint="cs"/>
          <w:rtl/>
        </w:rPr>
        <w:t xml:space="preserve"> לומר רבותא נוספת דאף בהניח ע"ג הקרקע חייב, וכתב </w:t>
      </w:r>
      <w:r w:rsidRPr="002763A9">
        <w:rPr>
          <w:rStyle w:val="aff4"/>
          <w:rFonts w:hint="cs"/>
          <w:rtl/>
        </w:rPr>
        <w:t>הראש יוסף</w:t>
      </w:r>
      <w:r>
        <w:rPr>
          <w:rFonts w:hint="cs"/>
          <w:rtl/>
        </w:rPr>
        <w:t xml:space="preserve"> דצ"ל </w:t>
      </w:r>
      <w:r w:rsidRPr="00B709F9">
        <w:rPr>
          <w:rStyle w:val="aff4"/>
          <w:rFonts w:hint="cs"/>
          <w:rtl/>
        </w:rPr>
        <w:t>דהרמב"ם</w:t>
      </w:r>
      <w:r>
        <w:rPr>
          <w:rFonts w:hint="cs"/>
          <w:rtl/>
        </w:rPr>
        <w:t xml:space="preserve"> ס"ל כביאור</w:t>
      </w:r>
      <w:r w:rsidRPr="002763A9">
        <w:rPr>
          <w:rStyle w:val="aff4"/>
          <w:rFonts w:hint="cs"/>
          <w:rtl/>
        </w:rPr>
        <w:t xml:space="preserve"> </w:t>
      </w:r>
      <w:r w:rsidRPr="0056314D">
        <w:rPr>
          <w:rStyle w:val="aff4"/>
          <w:rFonts w:hint="cs"/>
          <w:rtl/>
        </w:rPr>
        <w:t>הרשב"א בתוס' ישנים</w:t>
      </w:r>
      <w:r>
        <w:rPr>
          <w:rStyle w:val="aff4"/>
          <w:rFonts w:hint="cs"/>
          <w:rtl/>
        </w:rPr>
        <w:t xml:space="preserve"> </w:t>
      </w:r>
      <w:r w:rsidRPr="00C10345">
        <w:rPr>
          <w:rStyle w:val="af2"/>
          <w:rFonts w:eastAsia="Guttman Hodes" w:hint="cs"/>
          <w:rtl/>
        </w:rPr>
        <w:t xml:space="preserve">(עי' אות </w:t>
      </w:r>
      <w:r w:rsidRPr="00C10345">
        <w:rPr>
          <w:rStyle w:val="af2"/>
          <w:rFonts w:eastAsia="Guttman Hodes"/>
          <w:rtl/>
        </w:rPr>
        <w:fldChar w:fldCharType="begin"/>
      </w:r>
      <w:r w:rsidRPr="00C10345">
        <w:rPr>
          <w:rStyle w:val="af2"/>
          <w:rFonts w:eastAsia="Guttman Hodes"/>
          <w:rtl/>
        </w:rPr>
        <w:instrText xml:space="preserve"> </w:instrText>
      </w:r>
      <w:r w:rsidRPr="00C10345">
        <w:rPr>
          <w:rStyle w:val="af2"/>
          <w:rFonts w:eastAsia="Guttman Hodes" w:hint="cs"/>
        </w:rPr>
        <w:instrText>REF</w:instrText>
      </w:r>
      <w:r w:rsidRPr="00C10345">
        <w:rPr>
          <w:rStyle w:val="af2"/>
          <w:rFonts w:eastAsia="Guttman Hodes" w:hint="cs"/>
          <w:rtl/>
        </w:rPr>
        <w:instrText xml:space="preserve"> _</w:instrText>
      </w:r>
      <w:r w:rsidRPr="00C10345">
        <w:rPr>
          <w:rStyle w:val="af2"/>
          <w:rFonts w:eastAsia="Guttman Hodes" w:hint="cs"/>
        </w:rPr>
        <w:instrText>Ref90828428 \r \h</w:instrText>
      </w:r>
      <w:r w:rsidRPr="00C10345">
        <w:rPr>
          <w:rStyle w:val="af2"/>
          <w:rFonts w:eastAsia="Guttman Hodes"/>
          <w:rtl/>
        </w:rPr>
        <w:instrText xml:space="preserve"> </w:instrText>
      </w:r>
      <w:r w:rsidRPr="00C10345">
        <w:rPr>
          <w:rStyle w:val="af2"/>
          <w:rFonts w:eastAsia="Guttman Hodes"/>
          <w:rtl/>
        </w:rPr>
      </w:r>
      <w:r w:rsidRPr="00C10345">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C10345">
        <w:rPr>
          <w:rStyle w:val="af2"/>
          <w:rFonts w:eastAsia="Guttman Hodes"/>
          <w:rtl/>
        </w:rPr>
        <w:fldChar w:fldCharType="end"/>
      </w:r>
      <w:r w:rsidRPr="00C10345">
        <w:rPr>
          <w:rStyle w:val="af2"/>
          <w:rFonts w:eastAsia="Guttman Hodes" w:hint="cs"/>
          <w:rtl/>
        </w:rPr>
        <w:t xml:space="preserve"> </w:t>
      </w:r>
      <w:r>
        <w:rPr>
          <w:rFonts w:hint="cs"/>
          <w:rtl/>
        </w:rPr>
        <w:t>דס"ל דעקירה חשובה יותר מהנחה, ולכן תנן בהוצאה דהעני חייב אף שלא הניח, אבל בעקירה החיוב הוא רק בעקר את רגליו, עיי"ש בדברי</w:t>
      </w:r>
      <w:r w:rsidRPr="002763A9">
        <w:rPr>
          <w:rStyle w:val="aff4"/>
          <w:rFonts w:hint="cs"/>
          <w:rtl/>
        </w:rPr>
        <w:t xml:space="preserve"> הראש יוסף</w:t>
      </w:r>
      <w:r>
        <w:rPr>
          <w:rFonts w:hint="cs"/>
          <w:rtl/>
        </w:rPr>
        <w:t xml:space="preserve">, ועי' במה שביאר </w:t>
      </w:r>
      <w:r>
        <w:rPr>
          <w:rStyle w:val="aff4"/>
          <w:rFonts w:hint="cs"/>
          <w:rtl/>
        </w:rPr>
        <w:t>התוצאות חיים</w:t>
      </w:r>
      <w:r>
        <w:rPr>
          <w:rFonts w:hint="cs"/>
          <w:rtl/>
        </w:rPr>
        <w:t xml:space="preserve"> </w:t>
      </w:r>
      <w:r w:rsidRPr="00B9671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Ref91494834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 xml:space="preserve">בחילוק בין עקירה להנחה לדעת </w:t>
      </w:r>
      <w:r w:rsidRPr="00D71856">
        <w:rPr>
          <w:rStyle w:val="aff4"/>
          <w:rFonts w:hint="cs"/>
          <w:rtl/>
        </w:rPr>
        <w:t>הרמב"ם</w:t>
      </w:r>
      <w:r>
        <w:rPr>
          <w:rFonts w:hint="cs"/>
          <w:rtl/>
        </w:rPr>
        <w:t>.</w:t>
      </w:r>
      <w:bookmarkEnd w:id="1641"/>
    </w:p>
    <w:p w14:paraId="666E5441" w14:textId="77777777" w:rsidR="001E0068" w:rsidRDefault="001E0068" w:rsidP="001E0068">
      <w:pPr>
        <w:pStyle w:val="a7"/>
      </w:pPr>
      <w:bookmarkStart w:id="1642" w:name="_Toc163205764"/>
      <w:bookmarkStart w:id="1643" w:name="_Toc163207310"/>
      <w:r>
        <w:rPr>
          <w:rFonts w:hint="cs"/>
          <w:rtl/>
        </w:rPr>
        <w:t>קו' התוצ"ח ברמב"ם דבהנחה סגי בהנחת יד לבדה אך בעקירה צריך שיצא גופו עם החפץ</w:t>
      </w:r>
      <w:bookmarkEnd w:id="1642"/>
      <w:bookmarkEnd w:id="1643"/>
    </w:p>
    <w:p w14:paraId="31A32711" w14:textId="43362282" w:rsidR="001E0068" w:rsidRDefault="001E0068" w:rsidP="006C4D7E">
      <w:pPr>
        <w:pStyle w:val="a3"/>
        <w:rPr>
          <w:rtl/>
        </w:rPr>
      </w:pPr>
      <w:bookmarkStart w:id="1644" w:name="_Ref91570202"/>
      <w:r>
        <w:rPr>
          <w:rFonts w:hint="cs"/>
          <w:rtl/>
        </w:rPr>
        <w:t xml:space="preserve">במ"ש </w:t>
      </w:r>
      <w:r>
        <w:rPr>
          <w:rStyle w:val="aff4"/>
          <w:rtl/>
        </w:rPr>
        <w:t>הרמב"ם</w:t>
      </w:r>
      <w:r>
        <w:rPr>
          <w:rFonts w:hint="cs"/>
          <w:rtl/>
        </w:rPr>
        <w:t xml:space="preserve"> </w:t>
      </w:r>
      <w:r w:rsidRPr="007220F0">
        <w:rPr>
          <w:rStyle w:val="af2"/>
          <w:rFonts w:eastAsia="Guttman Hodes" w:hint="cs"/>
          <w:rtl/>
        </w:rPr>
        <w:t xml:space="preserve">(עי' אות </w:t>
      </w:r>
      <w:r w:rsidRPr="007220F0">
        <w:rPr>
          <w:rStyle w:val="af2"/>
          <w:rFonts w:eastAsia="Guttman Hodes" w:hint="cs"/>
          <w:rtl/>
        </w:rPr>
        <w:fldChar w:fldCharType="begin"/>
      </w:r>
      <w:r w:rsidRPr="007220F0">
        <w:rPr>
          <w:rStyle w:val="af2"/>
          <w:rFonts w:eastAsia="Guttman Hodes" w:hint="cs"/>
          <w:rtl/>
        </w:rPr>
        <w:instrText xml:space="preserve"> </w:instrText>
      </w:r>
      <w:r w:rsidRPr="007220F0">
        <w:rPr>
          <w:rStyle w:val="af2"/>
          <w:rFonts w:eastAsia="Guttman Hodes"/>
        </w:rPr>
        <w:instrText>REF</w:instrText>
      </w:r>
      <w:r w:rsidRPr="007220F0">
        <w:rPr>
          <w:rStyle w:val="af2"/>
          <w:rFonts w:eastAsia="Guttman Hodes" w:hint="cs"/>
          <w:rtl/>
        </w:rPr>
        <w:instrText xml:space="preserve"> _</w:instrText>
      </w:r>
      <w:r w:rsidRPr="007220F0">
        <w:rPr>
          <w:rStyle w:val="af2"/>
          <w:rFonts w:eastAsia="Guttman Hodes"/>
        </w:rPr>
        <w:instrText>Ref91091412 \r \h</w:instrText>
      </w:r>
      <w:r w:rsidRPr="007220F0">
        <w:rPr>
          <w:rStyle w:val="af2"/>
          <w:rFonts w:eastAsia="Guttman Hodes" w:hint="cs"/>
          <w:rtl/>
        </w:rPr>
        <w:instrText xml:space="preserve"> </w:instrText>
      </w:r>
      <w:r w:rsidRPr="007220F0">
        <w:rPr>
          <w:rStyle w:val="af2"/>
          <w:rFonts w:eastAsia="Guttman Hodes" w:hint="cs"/>
          <w:rtl/>
        </w:rPr>
      </w:r>
      <w:r w:rsidRPr="007220F0">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w:t>
      </w:r>
      <w:r w:rsidR="00250336">
        <w:rPr>
          <w:rStyle w:val="af2"/>
          <w:rFonts w:eastAsia="Guttman Hodes"/>
          <w:rtl/>
        </w:rPr>
        <w:t>)</w:t>
      </w:r>
      <w:r w:rsidRPr="007220F0">
        <w:rPr>
          <w:rStyle w:val="af2"/>
          <w:rFonts w:eastAsia="Guttman Hodes" w:hint="cs"/>
          <w:rtl/>
        </w:rPr>
        <w:fldChar w:fldCharType="end"/>
      </w:r>
      <w:r>
        <w:rPr>
          <w:rFonts w:hint="cs"/>
          <w:rtl/>
        </w:rPr>
        <w:t xml:space="preserve"> דבפשט את ידו לרשות אחרת, והביא אליו את החפץ חייב, אעפ"י שלא הניח את החפץ על הקרקע ברשות שעומד בה, דכיון דהחפץ בידו הרי הוא כמונח ע"ג הקרקע, כתב </w:t>
      </w:r>
      <w:r>
        <w:rPr>
          <w:rStyle w:val="aff4"/>
          <w:rtl/>
        </w:rPr>
        <w:t>התוצאות חיים</w:t>
      </w:r>
      <w:r>
        <w:rPr>
          <w:rFonts w:hint="cs"/>
          <w:rtl/>
        </w:rPr>
        <w:t xml:space="preserve"> </w:t>
      </w:r>
      <w:r w:rsidRPr="007220F0">
        <w:rPr>
          <w:rStyle w:val="af2"/>
          <w:rFonts w:eastAsia="Guttman Hodes" w:hint="cs"/>
          <w:rtl/>
        </w:rPr>
        <w:t>(סי' י"ז או' א' ד"ה עי')</w:t>
      </w:r>
      <w:r>
        <w:rPr>
          <w:rFonts w:hint="cs"/>
          <w:rtl/>
        </w:rPr>
        <w:t xml:space="preserve"> דמבואר מדברי </w:t>
      </w:r>
      <w:r>
        <w:rPr>
          <w:rStyle w:val="aff4"/>
          <w:rtl/>
        </w:rPr>
        <w:t xml:space="preserve">הרמב"ם </w:t>
      </w:r>
      <w:r>
        <w:rPr>
          <w:rFonts w:hint="cs"/>
          <w:rtl/>
        </w:rPr>
        <w:t xml:space="preserve">דאף כשהאדם לא חידש הנחה בגופו, מ"מ סגי במה שמניח את ידו לבדה בכדי שיחשב הנחה, אך הקשה </w:t>
      </w:r>
      <w:r w:rsidRPr="00B709F9">
        <w:rPr>
          <w:rStyle w:val="aff4"/>
          <w:rFonts w:hint="cs"/>
          <w:rtl/>
        </w:rPr>
        <w:t>התוצאות חיים</w:t>
      </w:r>
      <w:r>
        <w:rPr>
          <w:rFonts w:hint="cs"/>
          <w:rtl/>
        </w:rPr>
        <w:t xml:space="preserve"> דהא לענין עקירת גופו כעקירת החפץ, כתב </w:t>
      </w:r>
      <w:r>
        <w:rPr>
          <w:rStyle w:val="aff4"/>
          <w:rtl/>
        </w:rPr>
        <w:t>הרמב"ם</w:t>
      </w:r>
      <w:r>
        <w:rPr>
          <w:rFonts w:hint="cs"/>
          <w:rtl/>
        </w:rPr>
        <w:t xml:space="preserve"> </w:t>
      </w:r>
      <w:r w:rsidRPr="007220F0">
        <w:rPr>
          <w:rStyle w:val="af2"/>
          <w:rFonts w:eastAsia="Guttman Hodes" w:hint="cs"/>
          <w:rtl/>
        </w:rPr>
        <w:t xml:space="preserve">(עי' אות </w:t>
      </w:r>
      <w:r w:rsidRPr="007220F0">
        <w:rPr>
          <w:rStyle w:val="af2"/>
          <w:rFonts w:eastAsia="Guttman Hodes" w:hint="cs"/>
          <w:rtl/>
        </w:rPr>
        <w:fldChar w:fldCharType="begin"/>
      </w:r>
      <w:r w:rsidRPr="007220F0">
        <w:rPr>
          <w:rStyle w:val="af2"/>
          <w:rFonts w:eastAsia="Guttman Hodes" w:hint="cs"/>
          <w:rtl/>
        </w:rPr>
        <w:instrText xml:space="preserve"> </w:instrText>
      </w:r>
      <w:r w:rsidRPr="007220F0">
        <w:rPr>
          <w:rStyle w:val="af2"/>
          <w:rFonts w:eastAsia="Guttman Hodes"/>
        </w:rPr>
        <w:instrText>REF</w:instrText>
      </w:r>
      <w:r w:rsidRPr="007220F0">
        <w:rPr>
          <w:rStyle w:val="af2"/>
          <w:rFonts w:eastAsia="Guttman Hodes" w:hint="cs"/>
          <w:rtl/>
        </w:rPr>
        <w:instrText xml:space="preserve"> _</w:instrText>
      </w:r>
      <w:r w:rsidRPr="007220F0">
        <w:rPr>
          <w:rStyle w:val="af2"/>
          <w:rFonts w:eastAsia="Guttman Hodes"/>
        </w:rPr>
        <w:instrText>Ref91091372 \r \h</w:instrText>
      </w:r>
      <w:r w:rsidRPr="007220F0">
        <w:rPr>
          <w:rStyle w:val="af2"/>
          <w:rFonts w:eastAsia="Guttman Hodes" w:hint="cs"/>
          <w:rtl/>
        </w:rPr>
        <w:instrText xml:space="preserve"> </w:instrText>
      </w:r>
      <w:r w:rsidRPr="007220F0">
        <w:rPr>
          <w:rStyle w:val="af2"/>
          <w:rFonts w:eastAsia="Guttman Hodes" w:hint="cs"/>
          <w:rtl/>
        </w:rPr>
      </w:r>
      <w:r w:rsidRPr="007220F0">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עט</w:t>
      </w:r>
      <w:r w:rsidR="00250336">
        <w:rPr>
          <w:rStyle w:val="af2"/>
          <w:rFonts w:eastAsia="Guttman Hodes"/>
          <w:rtl/>
        </w:rPr>
        <w:t>)</w:t>
      </w:r>
      <w:r w:rsidRPr="007220F0">
        <w:rPr>
          <w:rStyle w:val="af2"/>
          <w:rFonts w:eastAsia="Guttman Hodes" w:hint="cs"/>
          <w:rtl/>
        </w:rPr>
        <w:fldChar w:fldCharType="end"/>
      </w:r>
      <w:r>
        <w:rPr>
          <w:rFonts w:hint="cs"/>
          <w:rtl/>
        </w:rPr>
        <w:t xml:space="preserve"> דאיריי שיצא עם החפץ לרשות אחרת ועמד ברשות האחרת, ומבואר מדברי </w:t>
      </w:r>
      <w:r>
        <w:rPr>
          <w:rStyle w:val="aff4"/>
          <w:rtl/>
        </w:rPr>
        <w:t>הרמב"ם</w:t>
      </w:r>
      <w:r>
        <w:rPr>
          <w:rFonts w:hint="cs"/>
          <w:rtl/>
        </w:rPr>
        <w:t xml:space="preserve"> דלא סגי בעקירת היד בלבד, וצריך שיעקור גם את גופו.</w:t>
      </w:r>
      <w:bookmarkEnd w:id="1644"/>
    </w:p>
    <w:p w14:paraId="5B1E8EC4" w14:textId="77777777" w:rsidR="001E0068" w:rsidRPr="007F2AAC" w:rsidRDefault="001E0068" w:rsidP="001E0068">
      <w:pPr>
        <w:pStyle w:val="a7"/>
        <w:rPr>
          <w:rtl/>
        </w:rPr>
      </w:pPr>
      <w:bookmarkStart w:id="1645" w:name="_Toc163205765"/>
      <w:bookmarkStart w:id="1646" w:name="_Toc163207311"/>
      <w:r>
        <w:rPr>
          <w:rFonts w:hint="cs"/>
          <w:rtl/>
        </w:rPr>
        <w:t>בי' התוצ"ח ברמב"ם דעקירת רשות מהני כראב"ד משא"כ בהנחה דצריך שיניח ע"ג הקרקע</w:t>
      </w:r>
      <w:bookmarkEnd w:id="1645"/>
      <w:bookmarkEnd w:id="1646"/>
    </w:p>
    <w:p w14:paraId="3E57DC01" w14:textId="72E23388" w:rsidR="001E0068" w:rsidRDefault="001E0068" w:rsidP="006C4D7E">
      <w:pPr>
        <w:pStyle w:val="a3"/>
        <w:rPr>
          <w:rtl/>
        </w:rPr>
      </w:pPr>
      <w:bookmarkStart w:id="1647" w:name="_Ref91494834"/>
      <w:r>
        <w:rPr>
          <w:rFonts w:hint="cs"/>
          <w:rtl/>
        </w:rPr>
        <w:t xml:space="preserve">ותירץ </w:t>
      </w:r>
      <w:r>
        <w:rPr>
          <w:rStyle w:val="aff4"/>
          <w:rtl/>
        </w:rPr>
        <w:t>התוצאות חיים</w:t>
      </w:r>
      <w:r>
        <w:rPr>
          <w:rFonts w:hint="cs"/>
          <w:rtl/>
        </w:rPr>
        <w:t xml:space="preserve"> </w:t>
      </w:r>
      <w:r>
        <w:rPr>
          <w:rStyle w:val="af2"/>
          <w:rFonts w:eastAsia="Guttman Hodes" w:hint="cs"/>
          <w:rtl/>
        </w:rPr>
        <w:t>(סי' י"ז או' א' ד"ה והיה נראה)</w:t>
      </w:r>
      <w:r>
        <w:rPr>
          <w:rStyle w:val="aff4"/>
          <w:rtl/>
        </w:rPr>
        <w:t xml:space="preserve"> </w:t>
      </w:r>
      <w:r>
        <w:rPr>
          <w:rFonts w:hint="cs"/>
          <w:rtl/>
        </w:rPr>
        <w:t xml:space="preserve">דבעקירה ס"ל </w:t>
      </w:r>
      <w:r w:rsidRPr="007220F0">
        <w:rPr>
          <w:rStyle w:val="aff4"/>
          <w:rFonts w:hint="cs"/>
          <w:rtl/>
        </w:rPr>
        <w:t>להרמב"ם</w:t>
      </w:r>
      <w:r>
        <w:rPr>
          <w:rFonts w:hint="cs"/>
          <w:rtl/>
        </w:rPr>
        <w:t xml:space="preserve"> כדעת </w:t>
      </w:r>
      <w:r>
        <w:rPr>
          <w:rStyle w:val="aff4"/>
          <w:rtl/>
        </w:rPr>
        <w:t>הראב"ד לקמן</w:t>
      </w:r>
      <w:r w:rsidRPr="00FD3393">
        <w:rPr>
          <w:rStyle w:val="af2"/>
          <w:rFonts w:eastAsia="Guttman Hodes" w:hint="cs"/>
          <w:rtl/>
        </w:rPr>
        <w:t xml:space="preserve"> (עי' אות </w:t>
      </w:r>
      <w:r w:rsidRPr="00FD3393">
        <w:rPr>
          <w:rStyle w:val="af2"/>
          <w:rFonts w:eastAsia="Guttman Hodes"/>
          <w:rtl/>
        </w:rPr>
        <w:fldChar w:fldCharType="begin"/>
      </w:r>
      <w:r w:rsidRPr="00FD3393">
        <w:rPr>
          <w:rStyle w:val="af2"/>
          <w:rFonts w:eastAsia="Guttman Hodes"/>
          <w:rtl/>
        </w:rPr>
        <w:instrText xml:space="preserve"> </w:instrText>
      </w:r>
      <w:r w:rsidRPr="00FD3393">
        <w:rPr>
          <w:rStyle w:val="af2"/>
          <w:rFonts w:eastAsia="Guttman Hodes" w:hint="cs"/>
        </w:rPr>
        <w:instrText>REF</w:instrText>
      </w:r>
      <w:r w:rsidRPr="00FD3393">
        <w:rPr>
          <w:rStyle w:val="af2"/>
          <w:rFonts w:eastAsia="Guttman Hodes" w:hint="cs"/>
          <w:rtl/>
        </w:rPr>
        <w:instrText xml:space="preserve"> _</w:instrText>
      </w:r>
      <w:r w:rsidRPr="00FD3393">
        <w:rPr>
          <w:rStyle w:val="af2"/>
          <w:rFonts w:eastAsia="Guttman Hodes" w:hint="cs"/>
        </w:rPr>
        <w:instrText>Ref91100026 \r \h</w:instrText>
      </w:r>
      <w:r w:rsidRPr="00FD3393">
        <w:rPr>
          <w:rStyle w:val="af2"/>
          <w:rFonts w:eastAsia="Guttman Hodes"/>
          <w:rtl/>
        </w:rPr>
        <w:instrText xml:space="preserve"> </w:instrText>
      </w:r>
      <w:r w:rsidRPr="00FD3393">
        <w:rPr>
          <w:rStyle w:val="af2"/>
          <w:rFonts w:eastAsia="Guttman Hodes"/>
          <w:rtl/>
        </w:rPr>
      </w:r>
      <w:r w:rsidRPr="00FD3393">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FD3393">
        <w:rPr>
          <w:rStyle w:val="af2"/>
          <w:rFonts w:eastAsia="Guttman Hodes"/>
          <w:rtl/>
        </w:rPr>
        <w:fldChar w:fldCharType="end"/>
      </w:r>
      <w:r w:rsidRPr="00FD3393">
        <w:rPr>
          <w:rStyle w:val="af2"/>
          <w:rFonts w:eastAsia="Guttman Hodes" w:hint="cs"/>
          <w:rtl/>
        </w:rPr>
        <w:t xml:space="preserve"> </w:t>
      </w:r>
      <w:r>
        <w:rPr>
          <w:rFonts w:hint="cs"/>
          <w:rtl/>
        </w:rPr>
        <w:t xml:space="preserve">דמהני עקירת רשות, וכדהוכיח </w:t>
      </w:r>
      <w:r w:rsidRPr="00FD3393">
        <w:rPr>
          <w:rStyle w:val="aff4"/>
          <w:rFonts w:hint="cs"/>
          <w:rtl/>
        </w:rPr>
        <w:t>התוצאות חיים</w:t>
      </w:r>
      <w:r>
        <w:rPr>
          <w:rFonts w:hint="cs"/>
          <w:rtl/>
        </w:rPr>
        <w:t xml:space="preserve"> </w:t>
      </w:r>
      <w:r w:rsidRPr="00FD3393">
        <w:rPr>
          <w:rStyle w:val="af2"/>
          <w:rFonts w:eastAsia="Guttman Hodes" w:hint="cs"/>
          <w:rtl/>
        </w:rPr>
        <w:t xml:space="preserve">(עי' אות </w:t>
      </w:r>
      <w:r w:rsidRPr="00FD3393">
        <w:rPr>
          <w:rStyle w:val="af2"/>
          <w:rFonts w:eastAsia="Guttman Hodes"/>
          <w:rtl/>
        </w:rPr>
        <w:fldChar w:fldCharType="begin"/>
      </w:r>
      <w:r w:rsidRPr="00FD3393">
        <w:rPr>
          <w:rStyle w:val="af2"/>
          <w:rFonts w:eastAsia="Guttman Hodes"/>
          <w:rtl/>
        </w:rPr>
        <w:instrText xml:space="preserve"> </w:instrText>
      </w:r>
      <w:r w:rsidRPr="00FD3393">
        <w:rPr>
          <w:rStyle w:val="af2"/>
          <w:rFonts w:eastAsia="Guttman Hodes" w:hint="cs"/>
        </w:rPr>
        <w:instrText>REF</w:instrText>
      </w:r>
      <w:r w:rsidRPr="00FD3393">
        <w:rPr>
          <w:rStyle w:val="af2"/>
          <w:rFonts w:eastAsia="Guttman Hodes" w:hint="cs"/>
          <w:rtl/>
        </w:rPr>
        <w:instrText xml:space="preserve"> _</w:instrText>
      </w:r>
      <w:r w:rsidRPr="00FD3393">
        <w:rPr>
          <w:rStyle w:val="af2"/>
          <w:rFonts w:eastAsia="Guttman Hodes" w:hint="cs"/>
        </w:rPr>
        <w:instrText>Ref91239303 \r \h</w:instrText>
      </w:r>
      <w:r w:rsidRPr="00FD3393">
        <w:rPr>
          <w:rStyle w:val="af2"/>
          <w:rFonts w:eastAsia="Guttman Hodes"/>
          <w:rtl/>
        </w:rPr>
        <w:instrText xml:space="preserve"> </w:instrText>
      </w:r>
      <w:r w:rsidRPr="00FD3393">
        <w:rPr>
          <w:rStyle w:val="af2"/>
          <w:rFonts w:eastAsia="Guttman Hodes"/>
          <w:rtl/>
        </w:rPr>
      </w:r>
      <w:r w:rsidRPr="00FD3393">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FD3393">
        <w:rPr>
          <w:rStyle w:val="af2"/>
          <w:rFonts w:eastAsia="Guttman Hodes"/>
          <w:rtl/>
        </w:rPr>
        <w:fldChar w:fldCharType="end"/>
      </w:r>
      <w:r>
        <w:rPr>
          <w:rFonts w:hint="cs"/>
          <w:rtl/>
        </w:rPr>
        <w:t xml:space="preserve"> מדברי </w:t>
      </w:r>
      <w:r w:rsidRPr="00FD3393">
        <w:rPr>
          <w:rStyle w:val="aff4"/>
          <w:rFonts w:hint="cs"/>
          <w:rtl/>
        </w:rPr>
        <w:t>הרמב"ם</w:t>
      </w:r>
      <w:r>
        <w:rPr>
          <w:rFonts w:hint="cs"/>
          <w:rtl/>
        </w:rPr>
        <w:t xml:space="preserve">, דהא דעקירת גופו כעקירת חפץ, היינו מחמת דהחפץ נעקר מהרשות שהיה בה, ולא מחמת דחשיב שהגביה את החפץ מהקרקע, וכתב </w:t>
      </w:r>
      <w:r w:rsidRPr="007220F0">
        <w:rPr>
          <w:rStyle w:val="aff4"/>
          <w:rFonts w:hint="cs"/>
          <w:rtl/>
        </w:rPr>
        <w:t>התוצאות</w:t>
      </w:r>
      <w:r>
        <w:rPr>
          <w:rFonts w:hint="cs"/>
          <w:rtl/>
        </w:rPr>
        <w:t xml:space="preserve"> </w:t>
      </w:r>
      <w:r w:rsidRPr="007220F0">
        <w:rPr>
          <w:rStyle w:val="aff4"/>
          <w:rFonts w:hint="cs"/>
          <w:rtl/>
        </w:rPr>
        <w:t>חיים</w:t>
      </w:r>
      <w:r>
        <w:rPr>
          <w:rFonts w:hint="cs"/>
          <w:rtl/>
        </w:rPr>
        <w:t xml:space="preserve"> דס"ל </w:t>
      </w:r>
      <w:r w:rsidRPr="007220F0">
        <w:rPr>
          <w:rStyle w:val="aff4"/>
          <w:rFonts w:hint="cs"/>
          <w:rtl/>
        </w:rPr>
        <w:t>להרמב"ם</w:t>
      </w:r>
      <w:r>
        <w:rPr>
          <w:rFonts w:hint="cs"/>
          <w:rtl/>
        </w:rPr>
        <w:t xml:space="preserve"> דהיינו דוקא לענין עקירה, דכל שעקרו מהרשות שהיה בה לרשות אחרת הוי עקירה, אבל לענין הנחה לא מהני הנחה ברשות אחרת, וצריך הנחה ע"ג הקרקע, ולכן בהנחה כתב</w:t>
      </w:r>
      <w:r>
        <w:rPr>
          <w:rStyle w:val="aff4"/>
          <w:rtl/>
        </w:rPr>
        <w:t xml:space="preserve"> הרמב"ם</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Ref91091412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w:t>
      </w:r>
      <w:r w:rsidR="00250336">
        <w:rPr>
          <w:rStyle w:val="af2"/>
          <w:rFonts w:eastAsia="Guttman Hodes"/>
          <w:rtl/>
        </w:rPr>
        <w:t>)</w:t>
      </w:r>
      <w:r>
        <w:rPr>
          <w:rStyle w:val="af2"/>
          <w:rFonts w:eastAsia="Guttman Hodes" w:hint="cs"/>
          <w:rtl/>
        </w:rPr>
        <w:fldChar w:fldCharType="end"/>
      </w:r>
      <w:r>
        <w:rPr>
          <w:rFonts w:hint="cs"/>
          <w:rtl/>
        </w:rPr>
        <w:t xml:space="preserve"> דהוא כהנחת חפץ בקרקע, אבל בעקירה לא </w:t>
      </w:r>
      <w:r>
        <w:rPr>
          <w:rFonts w:hint="cs"/>
          <w:rtl/>
        </w:rPr>
        <w:t xml:space="preserve">כתב כן, ועי' במה שביאר </w:t>
      </w:r>
      <w:r w:rsidRPr="00D71856">
        <w:rPr>
          <w:rStyle w:val="aff4"/>
          <w:rFonts w:hint="cs"/>
          <w:rtl/>
        </w:rPr>
        <w:t>הראש יוסף</w:t>
      </w:r>
      <w:r>
        <w:rPr>
          <w:rFonts w:hint="cs"/>
          <w:rtl/>
        </w:rPr>
        <w:t xml:space="preserve"> </w:t>
      </w:r>
      <w:r w:rsidRPr="00B96714">
        <w:rPr>
          <w:rStyle w:val="af2"/>
          <w:rFonts w:eastAsia="Guttman Hodes" w:hint="cs"/>
          <w:rtl/>
        </w:rPr>
        <w:t xml:space="preserve">(עי' אות </w:t>
      </w:r>
      <w:r w:rsidRPr="00B96714">
        <w:rPr>
          <w:rStyle w:val="af2"/>
          <w:rFonts w:eastAsia="Guttman Hodes"/>
          <w:rtl/>
        </w:rPr>
        <w:fldChar w:fldCharType="begin"/>
      </w:r>
      <w:r w:rsidRPr="00B96714">
        <w:rPr>
          <w:rStyle w:val="af2"/>
          <w:rFonts w:eastAsia="Guttman Hodes"/>
          <w:rtl/>
        </w:rPr>
        <w:instrText xml:space="preserve"> </w:instrText>
      </w:r>
      <w:r w:rsidRPr="00B96714">
        <w:rPr>
          <w:rStyle w:val="af2"/>
          <w:rFonts w:eastAsia="Guttman Hodes" w:hint="cs"/>
        </w:rPr>
        <w:instrText>REF</w:instrText>
      </w:r>
      <w:r w:rsidRPr="00B96714">
        <w:rPr>
          <w:rStyle w:val="af2"/>
          <w:rFonts w:eastAsia="Guttman Hodes" w:hint="cs"/>
          <w:rtl/>
        </w:rPr>
        <w:instrText xml:space="preserve"> _</w:instrText>
      </w:r>
      <w:r w:rsidRPr="00B96714">
        <w:rPr>
          <w:rStyle w:val="af2"/>
          <w:rFonts w:eastAsia="Guttman Hodes" w:hint="cs"/>
        </w:rPr>
        <w:instrText>Ref91091460 \r \h</w:instrText>
      </w:r>
      <w:r w:rsidRPr="00B96714">
        <w:rPr>
          <w:rStyle w:val="af2"/>
          <w:rFonts w:eastAsia="Guttman Hodes"/>
          <w:rtl/>
        </w:rPr>
        <w:instrText xml:space="preserve"> </w:instrText>
      </w:r>
      <w:r w:rsidRPr="00B96714">
        <w:rPr>
          <w:rStyle w:val="af2"/>
          <w:rFonts w:eastAsia="Guttman Hodes"/>
          <w:rtl/>
        </w:rPr>
      </w:r>
      <w:r w:rsidRPr="00B9671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B96714">
        <w:rPr>
          <w:rStyle w:val="af2"/>
          <w:rFonts w:eastAsia="Guttman Hodes"/>
          <w:rtl/>
        </w:rPr>
        <w:fldChar w:fldCharType="end"/>
      </w:r>
      <w:r>
        <w:rPr>
          <w:rFonts w:hint="cs"/>
          <w:rtl/>
        </w:rPr>
        <w:t xml:space="preserve"> בחילוק בין עקירה להנחה לדעת </w:t>
      </w:r>
      <w:r w:rsidRPr="00D71856">
        <w:rPr>
          <w:rStyle w:val="aff4"/>
          <w:rFonts w:hint="cs"/>
          <w:rtl/>
        </w:rPr>
        <w:t>הרמב"ם</w:t>
      </w:r>
      <w:r>
        <w:rPr>
          <w:rFonts w:hint="cs"/>
          <w:rtl/>
        </w:rPr>
        <w:t>.</w:t>
      </w:r>
      <w:bookmarkEnd w:id="1647"/>
      <w:r>
        <w:rPr>
          <w:rFonts w:hint="cs"/>
          <w:rtl/>
        </w:rPr>
        <w:t xml:space="preserve"> </w:t>
      </w:r>
    </w:p>
    <w:p w14:paraId="4B9FF44B" w14:textId="77777777" w:rsidR="001E0068" w:rsidRPr="00643126" w:rsidRDefault="001E0068" w:rsidP="001E0068">
      <w:pPr>
        <w:pStyle w:val="a7"/>
      </w:pPr>
      <w:bookmarkStart w:id="1648" w:name="_Toc163205766"/>
      <w:bookmarkStart w:id="1649" w:name="_Toc163207312"/>
      <w:r>
        <w:rPr>
          <w:rFonts w:hint="cs"/>
          <w:rtl/>
        </w:rPr>
        <w:t>בי' התוצ"ח דהיה אפש"ל בעקירה בהושיט ידו ל"מ דאינה עקירת רשות אך בהנחה סגי בפשט</w:t>
      </w:r>
      <w:bookmarkEnd w:id="1648"/>
      <w:bookmarkEnd w:id="1649"/>
    </w:p>
    <w:p w14:paraId="526BCA98" w14:textId="77777777" w:rsidR="001E0068" w:rsidRDefault="001E0068" w:rsidP="006C4D7E">
      <w:pPr>
        <w:pStyle w:val="a3"/>
      </w:pPr>
      <w:r>
        <w:rPr>
          <w:rFonts w:hint="cs"/>
          <w:rtl/>
        </w:rPr>
        <w:t xml:space="preserve">וכתב </w:t>
      </w:r>
      <w:r w:rsidRPr="00FD3393">
        <w:rPr>
          <w:rStyle w:val="aff4"/>
          <w:rFonts w:hint="cs"/>
          <w:rtl/>
        </w:rPr>
        <w:t>התוצאות חיים</w:t>
      </w:r>
      <w:r>
        <w:rPr>
          <w:rFonts w:hint="cs"/>
          <w:rtl/>
        </w:rPr>
        <w:t xml:space="preserve"> דלפי"ז אפש"ל דלענין עקירה אם רק הושיט את ידו, אך גופו נשאר ברשות שעמד בה, לא חשיב עקירה, כיון דצריך עקירת רשות, וידו בתר גופו גרירא ולא נעקר החפץ מהרשות, דהא גופו עדיין באותה רשות שהיה בה החפץ, אבל לענין הנחה, כיון דלא חשיב שמניח על גופו אלא הוא כמניח בקרקע, א"כ אפש"ל דאף בפשט ידו לרשות אחרת, דהנחת ידו חשיבא הנחה, </w:t>
      </w:r>
      <w:r>
        <w:rPr>
          <w:rtl/>
        </w:rPr>
        <w:t>אך יעויי</w:t>
      </w:r>
      <w:r>
        <w:rPr>
          <w:rFonts w:hint="cs"/>
          <w:rtl/>
        </w:rPr>
        <w:t>"</w:t>
      </w:r>
      <w:r>
        <w:rPr>
          <w:rtl/>
        </w:rPr>
        <w:t>ש במה שדחה</w:t>
      </w:r>
      <w:r>
        <w:rPr>
          <w:rStyle w:val="aff4"/>
          <w:rtl/>
        </w:rPr>
        <w:t xml:space="preserve"> התוצאות חיים</w:t>
      </w:r>
      <w:r>
        <w:rPr>
          <w:rtl/>
        </w:rPr>
        <w:t xml:space="preserve"> </w:t>
      </w:r>
      <w:r>
        <w:rPr>
          <w:rStyle w:val="af2"/>
          <w:rFonts w:eastAsia="Guttman Hodes" w:hint="cs"/>
          <w:rtl/>
        </w:rPr>
        <w:t xml:space="preserve">(סי' י"ז או' ג') </w:t>
      </w:r>
      <w:r>
        <w:rPr>
          <w:rtl/>
        </w:rPr>
        <w:t xml:space="preserve">דמדברי </w:t>
      </w:r>
      <w:r w:rsidRPr="002E20B9">
        <w:rPr>
          <w:rStyle w:val="aff4"/>
          <w:rtl/>
        </w:rPr>
        <w:t>הרמב"ם</w:t>
      </w:r>
      <w:r>
        <w:rPr>
          <w:rtl/>
        </w:rPr>
        <w:t xml:space="preserve"> </w:t>
      </w:r>
      <w:r w:rsidRPr="002E20B9">
        <w:rPr>
          <w:rStyle w:val="af2"/>
          <w:rFonts w:eastAsia="Guttman Hodes" w:hint="cs"/>
          <w:rtl/>
        </w:rPr>
        <w:t>(</w:t>
      </w:r>
      <w:r w:rsidRPr="002E20B9">
        <w:rPr>
          <w:rStyle w:val="af2"/>
          <w:rFonts w:eastAsia="Guttman Hodes"/>
          <w:rtl/>
        </w:rPr>
        <w:t>שבת פי</w:t>
      </w:r>
      <w:r w:rsidRPr="002E20B9">
        <w:rPr>
          <w:rStyle w:val="af2"/>
          <w:rFonts w:eastAsia="Guttman Hodes" w:hint="cs"/>
          <w:rtl/>
        </w:rPr>
        <w:t>"</w:t>
      </w:r>
      <w:r w:rsidRPr="002E20B9">
        <w:rPr>
          <w:rStyle w:val="af2"/>
          <w:rFonts w:eastAsia="Guttman Hodes"/>
          <w:rtl/>
        </w:rPr>
        <w:t>ג הי</w:t>
      </w:r>
      <w:r w:rsidRPr="002E20B9">
        <w:rPr>
          <w:rStyle w:val="af2"/>
          <w:rFonts w:eastAsia="Guttman Hodes" w:hint="cs"/>
          <w:rtl/>
        </w:rPr>
        <w:t>"</w:t>
      </w:r>
      <w:r w:rsidRPr="002E20B9">
        <w:rPr>
          <w:rStyle w:val="af2"/>
          <w:rFonts w:eastAsia="Guttman Hodes"/>
          <w:rtl/>
        </w:rPr>
        <w:t>ד</w:t>
      </w:r>
      <w:r w:rsidRPr="002E20B9">
        <w:rPr>
          <w:rStyle w:val="af2"/>
          <w:rFonts w:eastAsia="Guttman Hodes" w:hint="cs"/>
          <w:rtl/>
        </w:rPr>
        <w:t>)</w:t>
      </w:r>
      <w:r>
        <w:rPr>
          <w:rtl/>
        </w:rPr>
        <w:t xml:space="preserve"> מוכח דא</w:t>
      </w:r>
      <w:r>
        <w:rPr>
          <w:rFonts w:hint="cs"/>
          <w:rtl/>
        </w:rPr>
        <w:t>"</w:t>
      </w:r>
      <w:r>
        <w:rPr>
          <w:rtl/>
        </w:rPr>
        <w:t>א לומר כן, עיי</w:t>
      </w:r>
      <w:r>
        <w:rPr>
          <w:rFonts w:hint="cs"/>
          <w:rtl/>
        </w:rPr>
        <w:t>"</w:t>
      </w:r>
      <w:r>
        <w:rPr>
          <w:rtl/>
        </w:rPr>
        <w:t>ש בדבריו</w:t>
      </w:r>
      <w:r>
        <w:rPr>
          <w:rFonts w:hint="cs"/>
          <w:rtl/>
        </w:rPr>
        <w:t>.</w:t>
      </w:r>
    </w:p>
    <w:p w14:paraId="0C4811E6" w14:textId="77777777" w:rsidR="001E0068" w:rsidRDefault="001E0068" w:rsidP="001E0068">
      <w:pPr>
        <w:pStyle w:val="a7"/>
      </w:pPr>
      <w:bookmarkStart w:id="1650" w:name="_Toc163205767"/>
      <w:bookmarkStart w:id="1651" w:name="_Toc163207313"/>
      <w:r>
        <w:rPr>
          <w:rFonts w:hint="cs"/>
          <w:rtl/>
        </w:rPr>
        <w:t>בי' התוצ"ח ברמב"ם דעקירה בידו ל"מ דגופו ברשות אחרת והנחה בידו מהני דהיא ברשות דגופו</w:t>
      </w:r>
      <w:bookmarkEnd w:id="1650"/>
      <w:bookmarkEnd w:id="1651"/>
      <w:r>
        <w:rPr>
          <w:rFonts w:hint="cs"/>
          <w:rtl/>
        </w:rPr>
        <w:t xml:space="preserve"> </w:t>
      </w:r>
    </w:p>
    <w:p w14:paraId="43E34E84" w14:textId="77777777" w:rsidR="001E0068" w:rsidRDefault="001E0068" w:rsidP="006C4D7E">
      <w:pPr>
        <w:pStyle w:val="a3"/>
        <w:rPr>
          <w:rtl/>
        </w:rPr>
      </w:pPr>
      <w:r>
        <w:rPr>
          <w:rFonts w:hint="cs"/>
          <w:rtl/>
        </w:rPr>
        <w:t>אלא ביאר</w:t>
      </w:r>
      <w:r>
        <w:rPr>
          <w:rStyle w:val="aff4"/>
          <w:rtl/>
        </w:rPr>
        <w:t xml:space="preserve"> התוצאות חיים</w:t>
      </w:r>
      <w:r>
        <w:rPr>
          <w:rFonts w:hint="cs"/>
          <w:rtl/>
        </w:rPr>
        <w:t xml:space="preserve"> </w:t>
      </w:r>
      <w:r>
        <w:rPr>
          <w:rStyle w:val="af2"/>
          <w:rFonts w:eastAsia="Guttman Hodes" w:hint="cs"/>
          <w:rtl/>
        </w:rPr>
        <w:t xml:space="preserve">(סי' י"ז או' ד' ד"ה ולכן) </w:t>
      </w:r>
      <w:r>
        <w:rPr>
          <w:rFonts w:hint="cs"/>
          <w:rtl/>
        </w:rPr>
        <w:t xml:space="preserve">דס"ל </w:t>
      </w:r>
      <w:r w:rsidRPr="00156B15">
        <w:rPr>
          <w:rStyle w:val="aff4"/>
          <w:rFonts w:hint="cs"/>
          <w:rtl/>
        </w:rPr>
        <w:t>להרמב"ם</w:t>
      </w:r>
      <w:r>
        <w:rPr>
          <w:rFonts w:hint="cs"/>
          <w:rtl/>
        </w:rPr>
        <w:t xml:space="preserve"> דעקירת ידו לא דמי להנחת ידו, כיון דבעקירה כשהוציא את ידו לרה"ר, גופו נשאר בפנים, וכיון דהגוף והיד אינם באותה רשות, א"כ ידו בתר גופו גרירא, ולכן אף לפני שפשט את ידו, כשהניח ע"ג ידו שבפנים חשיב כמונח, כיון שהיד נמצאת יחד עם הגוף, וכשפשט את ידו והוציאה לרה"ר, לא הוי עקירה, כיון שגופו נשאר במקומו ברה"י, אבל לענין הנחה, כשפשט את ידו לחוץ ומכניס לרשות שגופו נמצא שם, דכיון דבשעת ההנחה היד והגוף נמצאים ברשות אחת, לכן אעפ"י דלא עשה מעשה הנחה בגוף, דהוא היה מונח כבר קודם, מ"מ מהני ההנחה שעשה בידו להחשב כהנחה, דהיא ברשות אחת עם גופו.</w:t>
      </w:r>
    </w:p>
    <w:p w14:paraId="0247ED02" w14:textId="77777777" w:rsidR="001E0068" w:rsidRDefault="001E0068" w:rsidP="001E0068">
      <w:pPr>
        <w:pStyle w:val="affff5"/>
        <w:rPr>
          <w:rtl/>
        </w:rPr>
      </w:pPr>
      <w:bookmarkStart w:id="1652" w:name="_Toc163205768"/>
      <w:bookmarkStart w:id="1653" w:name="_Toc163207314"/>
      <w:r>
        <w:rPr>
          <w:rFonts w:hint="cs"/>
          <w:rtl/>
        </w:rPr>
        <w:t>בד' הראב"ד בדין עקירת רשות</w:t>
      </w:r>
      <w:bookmarkEnd w:id="1652"/>
      <w:bookmarkEnd w:id="1653"/>
    </w:p>
    <w:p w14:paraId="1C5C0B0B" w14:textId="77777777" w:rsidR="001E0068" w:rsidRDefault="001E0068" w:rsidP="001E0068">
      <w:pPr>
        <w:pStyle w:val="1"/>
        <w:rPr>
          <w:rtl/>
        </w:rPr>
      </w:pPr>
      <w:bookmarkStart w:id="1654" w:name="_Toc163205769"/>
      <w:bookmarkStart w:id="1655" w:name="_Toc163207315"/>
      <w:r>
        <w:rPr>
          <w:rFonts w:hint="cs"/>
          <w:rtl/>
        </w:rPr>
        <w:t>בי' הראב"ד דהוצאת חפץ בגרירתו ע"ג קרקע הוי עקירת רשות</w:t>
      </w:r>
      <w:bookmarkEnd w:id="1654"/>
      <w:bookmarkEnd w:id="1655"/>
    </w:p>
    <w:p w14:paraId="12206A03" w14:textId="77777777" w:rsidR="001E0068" w:rsidRPr="00156B15" w:rsidRDefault="001E0068" w:rsidP="001E0068">
      <w:pPr>
        <w:pStyle w:val="a7"/>
        <w:rPr>
          <w:rtl/>
        </w:rPr>
      </w:pPr>
      <w:bookmarkStart w:id="1656" w:name="_Toc163205770"/>
      <w:bookmarkStart w:id="1657" w:name="_Toc163207316"/>
      <w:r>
        <w:rPr>
          <w:rFonts w:hint="cs"/>
          <w:rtl/>
        </w:rPr>
        <w:t>בי' הראב"ד דעקירה מרשות לרשות שגרר ע"ג קרקע הוי עקירה דעקר את החפץ מהרשות שהיה</w:t>
      </w:r>
      <w:bookmarkEnd w:id="1656"/>
      <w:bookmarkEnd w:id="1657"/>
    </w:p>
    <w:p w14:paraId="008FA460" w14:textId="6A2AA24F" w:rsidR="001E0068" w:rsidRDefault="001E0068" w:rsidP="006C4D7E">
      <w:pPr>
        <w:pStyle w:val="a3"/>
        <w:rPr>
          <w:rtl/>
        </w:rPr>
      </w:pPr>
      <w:bookmarkStart w:id="1658" w:name="_Ref91100026"/>
      <w:bookmarkStart w:id="1659" w:name="_Hlk97048626"/>
      <w:r>
        <w:rPr>
          <w:rFonts w:hint="cs"/>
          <w:rtl/>
        </w:rPr>
        <w:t xml:space="preserve">בהא דאיתא בגמ' לקמן </w:t>
      </w:r>
      <w:r w:rsidRPr="009D5E46">
        <w:rPr>
          <w:rStyle w:val="af2"/>
          <w:rFonts w:eastAsia="Guttman Hodes" w:hint="cs"/>
          <w:rtl/>
        </w:rPr>
        <w:t>(ח:)</w:t>
      </w:r>
      <w:r>
        <w:rPr>
          <w:rFonts w:hint="cs"/>
          <w:rtl/>
        </w:rPr>
        <w:t xml:space="preserve"> "</w:t>
      </w:r>
      <w:r>
        <w:rPr>
          <w:rtl/>
        </w:rPr>
        <w:t>האי זירזא דקני רמא וזקפה רמא וזקפה</w:t>
      </w:r>
      <w:r>
        <w:rPr>
          <w:rFonts w:hint="cs"/>
          <w:rtl/>
        </w:rPr>
        <w:t>,</w:t>
      </w:r>
      <w:r>
        <w:rPr>
          <w:rtl/>
        </w:rPr>
        <w:t xml:space="preserve"> לא מחייב עד דעקר ליה</w:t>
      </w:r>
      <w:r>
        <w:rPr>
          <w:rFonts w:hint="cs"/>
          <w:rtl/>
        </w:rPr>
        <w:t xml:space="preserve">", הקשה </w:t>
      </w:r>
      <w:r w:rsidRPr="00100298">
        <w:rPr>
          <w:rStyle w:val="aff4"/>
          <w:rFonts w:hint="cs"/>
          <w:rtl/>
        </w:rPr>
        <w:t>הרמב"ן</w:t>
      </w:r>
      <w:r>
        <w:rPr>
          <w:rFonts w:hint="cs"/>
          <w:rtl/>
        </w:rPr>
        <w:t xml:space="preserve"> </w:t>
      </w:r>
      <w:r w:rsidRPr="00100298">
        <w:rPr>
          <w:rStyle w:val="aff4"/>
          <w:rFonts w:hint="cs"/>
          <w:rtl/>
        </w:rPr>
        <w:t>לקמן</w:t>
      </w:r>
      <w:r>
        <w:rPr>
          <w:rFonts w:hint="cs"/>
          <w:rtl/>
        </w:rPr>
        <w:t xml:space="preserve"> </w:t>
      </w:r>
      <w:r w:rsidRPr="009D5E46">
        <w:rPr>
          <w:rStyle w:val="af2"/>
          <w:rFonts w:eastAsia="Guttman Hodes" w:hint="cs"/>
          <w:rtl/>
        </w:rPr>
        <w:t>(ח: ד"ה האי)</w:t>
      </w:r>
      <w:r>
        <w:rPr>
          <w:rFonts w:hint="cs"/>
          <w:rtl/>
        </w:rPr>
        <w:t xml:space="preserve"> </w:t>
      </w:r>
      <w:r w:rsidRPr="00100298">
        <w:rPr>
          <w:rStyle w:val="aff4"/>
          <w:rFonts w:hint="cs"/>
          <w:rtl/>
        </w:rPr>
        <w:t>ובכתובות</w:t>
      </w:r>
      <w:r>
        <w:rPr>
          <w:rFonts w:hint="cs"/>
          <w:rtl/>
        </w:rPr>
        <w:t xml:space="preserve"> </w:t>
      </w:r>
      <w:r w:rsidRPr="009D5E46">
        <w:rPr>
          <w:rStyle w:val="af2"/>
          <w:rFonts w:eastAsia="Guttman Hodes" w:hint="cs"/>
          <w:rtl/>
        </w:rPr>
        <w:t>(לא. ד"ה היה)</w:t>
      </w:r>
      <w:r>
        <w:rPr>
          <w:rFonts w:hint="cs"/>
          <w:rtl/>
        </w:rPr>
        <w:t xml:space="preserve"> דמ"ש מהא דאיתא בגמ' בכתובות </w:t>
      </w:r>
      <w:r w:rsidRPr="009D5E46">
        <w:rPr>
          <w:rStyle w:val="af2"/>
          <w:rFonts w:eastAsia="Guttman Hodes" w:hint="cs"/>
          <w:rtl/>
        </w:rPr>
        <w:t>(לא.)</w:t>
      </w:r>
      <w:r>
        <w:rPr>
          <w:rFonts w:hint="cs"/>
          <w:rtl/>
        </w:rPr>
        <w:t xml:space="preserve"> דהגונב כיס בשבת ומגרר ויוצא איסור שבת וגניבה באים כאחת, ומבואר דאף שלא עקר את הכיס מהקרקע הוא חייב, ותירץ </w:t>
      </w:r>
      <w:r w:rsidRPr="00100298">
        <w:rPr>
          <w:rStyle w:val="aff4"/>
          <w:rFonts w:hint="cs"/>
          <w:rtl/>
        </w:rPr>
        <w:t>הרמב"ן לקמן ובכתובות</w:t>
      </w:r>
      <w:r>
        <w:rPr>
          <w:rFonts w:hint="cs"/>
          <w:rtl/>
        </w:rPr>
        <w:t xml:space="preserve"> בשם </w:t>
      </w:r>
      <w:r w:rsidRPr="00100298">
        <w:rPr>
          <w:rStyle w:val="aff4"/>
          <w:rFonts w:hint="cs"/>
          <w:rtl/>
        </w:rPr>
        <w:t>הראב"ד</w:t>
      </w:r>
      <w:r>
        <w:rPr>
          <w:rFonts w:hint="cs"/>
          <w:rtl/>
        </w:rPr>
        <w:t xml:space="preserve"> דבגמ' לקמן איירי לענין העברת ד"א ברה"ר, ולכן צריך עקירה שיגביה מהקרקע, אבל במגרר כיס בגמ' בכתובות איירי לענין הוצאה מרשות לרשות, ובזה סגי בעקירת הרשות בכדי לחייב, אף שלא עקר מהקרקע, וכ"כ </w:t>
      </w:r>
      <w:r w:rsidRPr="0079601C">
        <w:rPr>
          <w:rStyle w:val="aff4"/>
          <w:rFonts w:hint="cs"/>
          <w:rtl/>
        </w:rPr>
        <w:t>המאירי לקמן</w:t>
      </w:r>
      <w:r>
        <w:rPr>
          <w:rFonts w:hint="cs"/>
          <w:rtl/>
        </w:rPr>
        <w:t xml:space="preserve"> </w:t>
      </w:r>
      <w:r w:rsidRPr="0079601C">
        <w:rPr>
          <w:rStyle w:val="af2"/>
          <w:rFonts w:eastAsia="Guttman Hodes" w:hint="cs"/>
          <w:rtl/>
        </w:rPr>
        <w:t xml:space="preserve">(ח: ד"ה חבילה) </w:t>
      </w:r>
      <w:r>
        <w:rPr>
          <w:rFonts w:hint="cs"/>
          <w:rtl/>
        </w:rPr>
        <w:t xml:space="preserve">דרק במעביר ד"א ברה"ר לא הוי עקירה, אבל בהוצאה, כל שמוציא מרשות לרשות היא עקירה, ועי' במה שהקשה </w:t>
      </w:r>
      <w:r w:rsidRPr="00571566">
        <w:rPr>
          <w:rStyle w:val="aff4"/>
          <w:rFonts w:hint="cs"/>
          <w:rtl/>
        </w:rPr>
        <w:t>התוצאות חיים</w:t>
      </w:r>
      <w:r>
        <w:rPr>
          <w:rFonts w:hint="cs"/>
          <w:rtl/>
        </w:rPr>
        <w:t xml:space="preserve"> </w:t>
      </w:r>
      <w:r w:rsidRPr="003462B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Ref91104196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w:t>
      </w:r>
      <w:r>
        <w:rPr>
          <w:rStyle w:val="af2"/>
          <w:rFonts w:eastAsia="Guttman Hodes"/>
          <w:rtl/>
        </w:rPr>
        <w:fldChar w:fldCharType="end"/>
      </w:r>
      <w:r w:rsidRPr="003462BD">
        <w:rPr>
          <w:rStyle w:val="af2"/>
          <w:rFonts w:eastAsia="Guttman Hodes" w:hint="cs"/>
          <w:rtl/>
        </w:rPr>
        <w:t xml:space="preserve"> </w:t>
      </w:r>
      <w:r>
        <w:rPr>
          <w:rFonts w:hint="cs"/>
          <w:rtl/>
        </w:rPr>
        <w:t xml:space="preserve">על דברי </w:t>
      </w:r>
      <w:r w:rsidRPr="00284816">
        <w:rPr>
          <w:rStyle w:val="aff4"/>
          <w:rFonts w:hint="cs"/>
          <w:rtl/>
        </w:rPr>
        <w:t>הראב"ד</w:t>
      </w:r>
      <w:r>
        <w:rPr>
          <w:rFonts w:hint="cs"/>
          <w:rtl/>
        </w:rPr>
        <w:t xml:space="preserve">, ובמה שביאר </w:t>
      </w:r>
      <w:r w:rsidRPr="00FA6E8D">
        <w:rPr>
          <w:rStyle w:val="aff4"/>
          <w:rFonts w:hint="cs"/>
          <w:rtl/>
        </w:rPr>
        <w:t>המשנת ר"א</w:t>
      </w:r>
      <w:r>
        <w:rPr>
          <w:rFonts w:hint="cs"/>
          <w:rtl/>
        </w:rPr>
        <w:t xml:space="preserve"> </w:t>
      </w:r>
      <w:r w:rsidRPr="00FA6E8D">
        <w:rPr>
          <w:rStyle w:val="af2"/>
          <w:rFonts w:eastAsia="Guttman Hodes" w:hint="cs"/>
          <w:rtl/>
        </w:rPr>
        <w:t xml:space="preserve">(עי' אות </w:t>
      </w:r>
      <w:r w:rsidRPr="00FA6E8D">
        <w:rPr>
          <w:rStyle w:val="af2"/>
          <w:rFonts w:eastAsia="Guttman Hodes"/>
          <w:rtl/>
        </w:rPr>
        <w:fldChar w:fldCharType="begin"/>
      </w:r>
      <w:r w:rsidRPr="00FA6E8D">
        <w:rPr>
          <w:rStyle w:val="af2"/>
          <w:rFonts w:eastAsia="Guttman Hodes"/>
          <w:rtl/>
        </w:rPr>
        <w:instrText xml:space="preserve"> </w:instrText>
      </w:r>
      <w:r w:rsidRPr="00FA6E8D">
        <w:rPr>
          <w:rStyle w:val="af2"/>
          <w:rFonts w:eastAsia="Guttman Hodes" w:hint="cs"/>
        </w:rPr>
        <w:instrText>REF</w:instrText>
      </w:r>
      <w:r w:rsidRPr="00FA6E8D">
        <w:rPr>
          <w:rStyle w:val="af2"/>
          <w:rFonts w:eastAsia="Guttman Hodes" w:hint="cs"/>
          <w:rtl/>
        </w:rPr>
        <w:instrText xml:space="preserve"> _</w:instrText>
      </w:r>
      <w:r w:rsidRPr="00FA6E8D">
        <w:rPr>
          <w:rStyle w:val="af2"/>
          <w:rFonts w:eastAsia="Guttman Hodes" w:hint="cs"/>
        </w:rPr>
        <w:instrText>Ref91518626 \r \h</w:instrText>
      </w:r>
      <w:r w:rsidRPr="00FA6E8D">
        <w:rPr>
          <w:rStyle w:val="af2"/>
          <w:rFonts w:eastAsia="Guttman Hodes"/>
          <w:rtl/>
        </w:rPr>
        <w:instrText xml:space="preserve"> </w:instrText>
      </w:r>
      <w:r w:rsidRPr="00FA6E8D">
        <w:rPr>
          <w:rStyle w:val="af2"/>
          <w:rFonts w:eastAsia="Guttman Hodes"/>
          <w:rtl/>
        </w:rPr>
      </w:r>
      <w:r w:rsidRPr="00FA6E8D">
        <w:rPr>
          <w:rStyle w:val="af2"/>
          <w:rFonts w:eastAsia="Guttman Hodes"/>
          <w:rtl/>
        </w:rPr>
        <w:fldChar w:fldCharType="separate"/>
      </w:r>
      <w:r w:rsidR="00250336">
        <w:rPr>
          <w:rStyle w:val="af2"/>
          <w:rFonts w:eastAsia="Guttman Hodes"/>
          <w:cs/>
        </w:rPr>
        <w:t>‎</w:t>
      </w:r>
      <w:r w:rsidR="00250336">
        <w:rPr>
          <w:rStyle w:val="af2"/>
          <w:rFonts w:eastAsia="Guttman Hodes"/>
          <w:rtl/>
        </w:rPr>
        <w:t>קמא)</w:t>
      </w:r>
      <w:r w:rsidRPr="00FA6E8D">
        <w:rPr>
          <w:rStyle w:val="af2"/>
          <w:rFonts w:eastAsia="Guttman Hodes"/>
          <w:rtl/>
        </w:rPr>
        <w:fldChar w:fldCharType="end"/>
      </w:r>
      <w:r>
        <w:rPr>
          <w:rFonts w:hint="cs"/>
          <w:rtl/>
        </w:rPr>
        <w:t xml:space="preserve"> בדעת </w:t>
      </w:r>
      <w:r>
        <w:rPr>
          <w:rStyle w:val="aff4"/>
          <w:rtl/>
        </w:rPr>
        <w:t>הראב"ד</w:t>
      </w:r>
      <w:r>
        <w:rPr>
          <w:rFonts w:hint="cs"/>
          <w:rtl/>
        </w:rPr>
        <w:t>.</w:t>
      </w:r>
      <w:bookmarkEnd w:id="1658"/>
    </w:p>
    <w:p w14:paraId="21A19B98" w14:textId="77777777" w:rsidR="001E0068" w:rsidRPr="00A27C11" w:rsidRDefault="001E0068" w:rsidP="001E0068">
      <w:pPr>
        <w:pStyle w:val="a7"/>
        <w:rPr>
          <w:rtl/>
        </w:rPr>
      </w:pPr>
    </w:p>
    <w:p w14:paraId="4FDAC9D8" w14:textId="77777777" w:rsidR="001E0068" w:rsidRDefault="001E0068" w:rsidP="001E0068">
      <w:pPr>
        <w:pStyle w:val="a7"/>
        <w:rPr>
          <w:rtl/>
        </w:rPr>
      </w:pPr>
      <w:bookmarkStart w:id="1660" w:name="_Toc163205771"/>
      <w:bookmarkStart w:id="1661" w:name="_Toc163207317"/>
      <w:r>
        <w:rPr>
          <w:rFonts w:hint="cs"/>
          <w:rtl/>
        </w:rPr>
        <w:t>בי' הרמב"ן בכתובות בראב"ד דבעקר להצניע פטור על העקירה ועקירת ידו ל"ה עקירת רשות</w:t>
      </w:r>
      <w:bookmarkEnd w:id="1660"/>
      <w:bookmarkEnd w:id="1661"/>
    </w:p>
    <w:p w14:paraId="177E4E95" w14:textId="14E0B8FE" w:rsidR="001E0068" w:rsidRDefault="001E0068" w:rsidP="006C4D7E">
      <w:pPr>
        <w:pStyle w:val="a3"/>
        <w:rPr>
          <w:rtl/>
        </w:rPr>
      </w:pPr>
      <w:bookmarkStart w:id="1662" w:name="_Ref91104133"/>
      <w:r>
        <w:rPr>
          <w:rFonts w:hint="cs"/>
          <w:rtl/>
        </w:rPr>
        <w:t xml:space="preserve">והוסיף </w:t>
      </w:r>
      <w:r w:rsidRPr="00284816">
        <w:rPr>
          <w:rStyle w:val="aff4"/>
          <w:rFonts w:hint="cs"/>
          <w:rtl/>
        </w:rPr>
        <w:t>הרמב"ן</w:t>
      </w:r>
      <w:r>
        <w:rPr>
          <w:rFonts w:hint="cs"/>
          <w:rtl/>
        </w:rPr>
        <w:t xml:space="preserve"> </w:t>
      </w:r>
      <w:r w:rsidRPr="00284816">
        <w:rPr>
          <w:rStyle w:val="aff4"/>
          <w:rFonts w:hint="cs"/>
          <w:rtl/>
        </w:rPr>
        <w:t>בכתובות</w:t>
      </w:r>
      <w:r>
        <w:rPr>
          <w:rFonts w:hint="cs"/>
          <w:rtl/>
        </w:rPr>
        <w:t xml:space="preserve"> בשם </w:t>
      </w:r>
      <w:r w:rsidRPr="00284816">
        <w:rPr>
          <w:rStyle w:val="aff4"/>
          <w:rFonts w:hint="cs"/>
          <w:rtl/>
        </w:rPr>
        <w:t>הראב"ד</w:t>
      </w:r>
      <w:r>
        <w:rPr>
          <w:rFonts w:hint="cs"/>
          <w:rtl/>
        </w:rPr>
        <w:t xml:space="preserve"> דכשהגביהו ע"מ להצניעו, ונמלך עליו להוציאו פטור, כיון דאחר שהגביהו בידו אינו כמונח ברה"י, וא"כ א"א לומר דעקירת הרשות הוי עקירה, דהוא לא נעקר מרה"י, אלא הוא היה בידו שהיא רשות אחרת, וביאר </w:t>
      </w:r>
      <w:r w:rsidRPr="00284816">
        <w:rPr>
          <w:rStyle w:val="aff4"/>
          <w:rFonts w:hint="cs"/>
          <w:rtl/>
        </w:rPr>
        <w:t>הרמב"ן</w:t>
      </w:r>
      <w:r>
        <w:rPr>
          <w:rFonts w:hint="cs"/>
          <w:rtl/>
        </w:rPr>
        <w:t xml:space="preserve"> </w:t>
      </w:r>
      <w:r w:rsidRPr="00284816">
        <w:rPr>
          <w:rStyle w:val="aff4"/>
          <w:rFonts w:hint="cs"/>
          <w:rtl/>
        </w:rPr>
        <w:t>בכתובות</w:t>
      </w:r>
      <w:r>
        <w:rPr>
          <w:rFonts w:hint="cs"/>
          <w:rtl/>
        </w:rPr>
        <w:t xml:space="preserve"> בשם </w:t>
      </w:r>
      <w:r w:rsidRPr="00284816">
        <w:rPr>
          <w:rStyle w:val="aff4"/>
          <w:rFonts w:hint="cs"/>
          <w:rtl/>
        </w:rPr>
        <w:t>הראב"ד</w:t>
      </w:r>
      <w:r>
        <w:rPr>
          <w:rFonts w:hint="cs"/>
          <w:rtl/>
        </w:rPr>
        <w:t xml:space="preserve"> דעל העקירה הראשונה שעקר את החפץ </w:t>
      </w:r>
      <w:r>
        <w:rPr>
          <w:rFonts w:hint="cs"/>
          <w:rtl/>
        </w:rPr>
        <w:lastRenderedPageBreak/>
        <w:t xml:space="preserve">מהקרקע והניחו בידו, א"א לחייבו, דהוא עקר ע"מ להצניע ברה"י ולא ע"מ להוציא לרה"ר, אך דחה </w:t>
      </w:r>
      <w:r w:rsidRPr="00284816">
        <w:rPr>
          <w:rStyle w:val="aff4"/>
          <w:rFonts w:hint="cs"/>
          <w:rtl/>
        </w:rPr>
        <w:t>הרמב"ן בכתובות</w:t>
      </w:r>
      <w:r>
        <w:rPr>
          <w:rFonts w:hint="cs"/>
          <w:rtl/>
        </w:rPr>
        <w:t xml:space="preserve"> את דברי </w:t>
      </w:r>
      <w:r w:rsidRPr="00284816">
        <w:rPr>
          <w:rStyle w:val="aff4"/>
          <w:rFonts w:hint="cs"/>
          <w:rtl/>
        </w:rPr>
        <w:t>הראב"ד</w:t>
      </w:r>
      <w:r>
        <w:rPr>
          <w:rFonts w:hint="cs"/>
          <w:rtl/>
        </w:rPr>
        <w:t xml:space="preserve"> דאי"ז מחוור כלל, ועי' במה שביארו </w:t>
      </w:r>
      <w:r w:rsidRPr="00571566">
        <w:rPr>
          <w:rStyle w:val="aff4"/>
          <w:rFonts w:hint="cs"/>
          <w:rtl/>
        </w:rPr>
        <w:t>התוצאות חיים</w:t>
      </w:r>
      <w:r>
        <w:rPr>
          <w:rFonts w:hint="cs"/>
          <w:rtl/>
        </w:rPr>
        <w:t xml:space="preserve"> </w:t>
      </w:r>
      <w:r w:rsidRPr="003462B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Ref91104203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3462BD">
        <w:rPr>
          <w:rStyle w:val="af2"/>
          <w:rFonts w:eastAsia="Guttman Hodes" w:hint="cs"/>
          <w:rtl/>
        </w:rPr>
        <w:t xml:space="preserve"> </w:t>
      </w:r>
      <w:r>
        <w:rPr>
          <w:rStyle w:val="aff4"/>
          <w:rFonts w:hint="cs"/>
          <w:rtl/>
        </w:rPr>
        <w:t xml:space="preserve">והקה"י </w:t>
      </w:r>
      <w:r w:rsidRPr="00861F15">
        <w:rPr>
          <w:rStyle w:val="af2"/>
          <w:rFonts w:eastAsia="Guttman Hodes" w:hint="cs"/>
          <w:rtl/>
        </w:rPr>
        <w:t>(</w:t>
      </w:r>
      <w:r>
        <w:rPr>
          <w:rStyle w:val="af2"/>
          <w:rFonts w:eastAsia="Guttman Hodes" w:hint="cs"/>
          <w:rtl/>
        </w:rPr>
        <w:t>עי' הערה</w:t>
      </w:r>
      <w:r w:rsidRPr="00B17202">
        <w:rPr>
          <w:vertAlign w:val="superscript"/>
          <w:rtl/>
        </w:rPr>
        <w:fldChar w:fldCharType="begin"/>
      </w:r>
      <w:r w:rsidRPr="00B17202">
        <w:rPr>
          <w:vertAlign w:val="superscript"/>
          <w:rtl/>
        </w:rPr>
        <w:instrText xml:space="preserve"> </w:instrText>
      </w:r>
      <w:r w:rsidRPr="00B17202">
        <w:rPr>
          <w:rFonts w:hint="cs"/>
          <w:vertAlign w:val="superscript"/>
        </w:rPr>
        <w:instrText>NOTEREF</w:instrText>
      </w:r>
      <w:r w:rsidRPr="00B17202">
        <w:rPr>
          <w:rFonts w:hint="cs"/>
          <w:vertAlign w:val="superscript"/>
          <w:rtl/>
        </w:rPr>
        <w:instrText xml:space="preserve"> _</w:instrText>
      </w:r>
      <w:r w:rsidRPr="00B17202">
        <w:rPr>
          <w:rFonts w:hint="cs"/>
          <w:vertAlign w:val="superscript"/>
        </w:rPr>
        <w:instrText>Ref91411873 \h</w:instrText>
      </w:r>
      <w:r w:rsidRPr="00B1720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17202">
        <w:rPr>
          <w:vertAlign w:val="superscript"/>
          <w:rtl/>
        </w:rPr>
      </w:r>
      <w:r w:rsidRPr="00B17202">
        <w:rPr>
          <w:vertAlign w:val="superscript"/>
          <w:rtl/>
        </w:rPr>
        <w:fldChar w:fldCharType="separate"/>
      </w:r>
      <w:r w:rsidR="00250336">
        <w:rPr>
          <w:vertAlign w:val="superscript"/>
          <w:rtl/>
        </w:rPr>
        <w:t>14</w:t>
      </w:r>
      <w:r w:rsidRPr="00B17202">
        <w:rPr>
          <w:vertAlign w:val="superscript"/>
          <w:rtl/>
        </w:rPr>
        <w:fldChar w:fldCharType="end"/>
      </w:r>
      <w:r w:rsidRPr="00861F15">
        <w:rPr>
          <w:rStyle w:val="af2"/>
          <w:rFonts w:eastAsia="Guttman Hodes" w:hint="cs"/>
          <w:rtl/>
        </w:rPr>
        <w:t>)</w:t>
      </w:r>
      <w:r>
        <w:rPr>
          <w:rFonts w:hint="cs"/>
          <w:rtl/>
        </w:rPr>
        <w:t xml:space="preserve"> בדברי </w:t>
      </w:r>
      <w:r w:rsidRPr="00284816">
        <w:rPr>
          <w:rStyle w:val="aff4"/>
          <w:rFonts w:hint="cs"/>
          <w:rtl/>
        </w:rPr>
        <w:t>הרמב"ן בכתובות</w:t>
      </w:r>
      <w:r w:rsidRPr="00156B15">
        <w:rPr>
          <w:rFonts w:hint="cs"/>
          <w:rtl/>
        </w:rPr>
        <w:t xml:space="preserve"> </w:t>
      </w:r>
      <w:r>
        <w:rPr>
          <w:rFonts w:hint="cs"/>
          <w:rtl/>
        </w:rPr>
        <w:t xml:space="preserve">בשם </w:t>
      </w:r>
      <w:r w:rsidRPr="00284816">
        <w:rPr>
          <w:rStyle w:val="aff4"/>
          <w:rFonts w:hint="cs"/>
          <w:rtl/>
        </w:rPr>
        <w:t>הראב"ד</w:t>
      </w:r>
      <w:r>
        <w:rPr>
          <w:rFonts w:hint="cs"/>
          <w:rtl/>
        </w:rPr>
        <w:t>.</w:t>
      </w:r>
      <w:bookmarkEnd w:id="1662"/>
    </w:p>
    <w:p w14:paraId="63996386" w14:textId="77777777" w:rsidR="001E0068" w:rsidRPr="00100298" w:rsidRDefault="001E0068" w:rsidP="001E0068">
      <w:pPr>
        <w:pStyle w:val="a7"/>
        <w:rPr>
          <w:rtl/>
        </w:rPr>
      </w:pPr>
      <w:bookmarkStart w:id="1663" w:name="_Toc163205772"/>
      <w:bookmarkStart w:id="1664" w:name="_Toc163207318"/>
      <w:bookmarkEnd w:id="1659"/>
      <w:r>
        <w:rPr>
          <w:rFonts w:hint="cs"/>
          <w:rtl/>
        </w:rPr>
        <w:t>קו' הרמב"ן על הראב"ד דעוקר מזוית לזוית ונמלך להוציא יתחייב בעקירת גופו דעקר רשות</w:t>
      </w:r>
      <w:bookmarkEnd w:id="1663"/>
      <w:bookmarkEnd w:id="1664"/>
    </w:p>
    <w:p w14:paraId="0E8BEAC4" w14:textId="77777777" w:rsidR="001E0068" w:rsidRDefault="001E0068" w:rsidP="006C4D7E">
      <w:pPr>
        <w:pStyle w:val="a3"/>
        <w:rPr>
          <w:rtl/>
        </w:rPr>
      </w:pPr>
      <w:bookmarkStart w:id="1665" w:name="_Ref91105157"/>
      <w:r>
        <w:rPr>
          <w:rStyle w:val="aff4"/>
          <w:rFonts w:hint="cs"/>
          <w:rtl/>
        </w:rPr>
        <w:t>ו</w:t>
      </w:r>
      <w:r w:rsidRPr="00100298">
        <w:rPr>
          <w:rStyle w:val="aff4"/>
          <w:rFonts w:hint="cs"/>
          <w:rtl/>
        </w:rPr>
        <w:t xml:space="preserve">הרמב"ן לקמן </w:t>
      </w:r>
      <w:r>
        <w:rPr>
          <w:rFonts w:hint="cs"/>
          <w:rtl/>
        </w:rPr>
        <w:t xml:space="preserve">הקשה על </w:t>
      </w:r>
      <w:r w:rsidRPr="00100298">
        <w:rPr>
          <w:rStyle w:val="aff4"/>
          <w:rFonts w:hint="cs"/>
          <w:rtl/>
        </w:rPr>
        <w:t>הראב"ד</w:t>
      </w:r>
      <w:r>
        <w:rPr>
          <w:rFonts w:hint="cs"/>
          <w:rtl/>
        </w:rPr>
        <w:t xml:space="preserve"> דא"כ אף המפנה חפצים מזוית לזוית ברה"י, ונמלך להוציאן לרה"ר יתחייב, דהא עקירת גופו מרה"י לרה"ר הוי עקירה, ואף שהאדם לא עמד כלל, וכן העקירה הראשונה שהגביה את החפץ מע"ג הקרקע אינה עקירה, כיון דלא הגביה על דעת להוציאו לרה"ר, מ"מ לדעת </w:t>
      </w:r>
      <w:r w:rsidRPr="00100298">
        <w:rPr>
          <w:rStyle w:val="aff4"/>
          <w:rFonts w:hint="cs"/>
          <w:rtl/>
        </w:rPr>
        <w:t>הראב"ד</w:t>
      </w:r>
      <w:r>
        <w:rPr>
          <w:rFonts w:hint="cs"/>
          <w:rtl/>
        </w:rPr>
        <w:t xml:space="preserve"> הוא צריך להתחייב, כיון דעקירת הרשות חשיבא עקירה, וכן עקירת גופו היא עקירה, ואף דהמפנה חפצים ונמלך להוציאן לא עמד, מ"מ יהיה כמו המגרר חפץ ולא עקרו דחייב </w:t>
      </w:r>
      <w:r w:rsidRPr="00100298">
        <w:rPr>
          <w:rStyle w:val="aff4"/>
          <w:rFonts w:hint="cs"/>
          <w:rtl/>
        </w:rPr>
        <w:t>להראב"ד</w:t>
      </w:r>
      <w:r>
        <w:rPr>
          <w:rFonts w:hint="cs"/>
          <w:rtl/>
        </w:rPr>
        <w:t xml:space="preserve">, ועיי"ש במה שתירץ </w:t>
      </w:r>
      <w:r w:rsidRPr="00651281">
        <w:rPr>
          <w:rStyle w:val="aff4"/>
          <w:rFonts w:hint="cs"/>
          <w:rtl/>
        </w:rPr>
        <w:t xml:space="preserve">הרמב"ן </w:t>
      </w:r>
      <w:r>
        <w:rPr>
          <w:rFonts w:hint="cs"/>
          <w:rtl/>
        </w:rPr>
        <w:t>את הגמ' לקמן.</w:t>
      </w:r>
      <w:bookmarkEnd w:id="1665"/>
    </w:p>
    <w:p w14:paraId="28BA27F0" w14:textId="77777777" w:rsidR="001E0068" w:rsidRPr="0079601C" w:rsidRDefault="001E0068" w:rsidP="001E0068">
      <w:pPr>
        <w:pStyle w:val="a7"/>
        <w:rPr>
          <w:rtl/>
        </w:rPr>
      </w:pPr>
      <w:bookmarkStart w:id="1666" w:name="_Toc163205773"/>
      <w:bookmarkStart w:id="1667" w:name="_Toc163207319"/>
      <w:r>
        <w:rPr>
          <w:rFonts w:hint="cs"/>
          <w:rtl/>
        </w:rPr>
        <w:t>בי' התוצ"ח והקה"י בראב"ד דיש ב' אופנים בעקירה הא' הגבהה והב' עקירת רשות בלא הגבהה</w:t>
      </w:r>
      <w:bookmarkEnd w:id="1666"/>
      <w:bookmarkEnd w:id="1667"/>
    </w:p>
    <w:p w14:paraId="089AE7A6" w14:textId="2C184B41" w:rsidR="001E0068" w:rsidRDefault="001E0068" w:rsidP="006C4D7E">
      <w:pPr>
        <w:pStyle w:val="a3"/>
        <w:rPr>
          <w:rtl/>
        </w:rPr>
      </w:pPr>
      <w:r>
        <w:rPr>
          <w:rFonts w:hint="cs"/>
          <w:rtl/>
        </w:rPr>
        <w:t xml:space="preserve">במ"ש </w:t>
      </w:r>
      <w:r w:rsidRPr="0079601C">
        <w:rPr>
          <w:rStyle w:val="aff4"/>
          <w:rFonts w:hint="cs"/>
          <w:rtl/>
        </w:rPr>
        <w:t>הרמב"ן</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בשם </w:t>
      </w:r>
      <w:r w:rsidRPr="0079601C">
        <w:rPr>
          <w:rStyle w:val="aff4"/>
          <w:rFonts w:hint="cs"/>
          <w:rtl/>
        </w:rPr>
        <w:t>הראב"ד</w:t>
      </w:r>
      <w:r>
        <w:rPr>
          <w:rFonts w:hint="cs"/>
          <w:rtl/>
        </w:rPr>
        <w:t xml:space="preserve"> דרק בהעברת ד"א ברה"ר צריך עקירה, אבל בהוצאה מרשות לרשות חייב אף במגרר, ביאר </w:t>
      </w:r>
      <w:r w:rsidRPr="0079601C">
        <w:rPr>
          <w:rStyle w:val="aff4"/>
          <w:rFonts w:hint="cs"/>
          <w:rtl/>
        </w:rPr>
        <w:t>התוצאות חיים</w:t>
      </w:r>
      <w:r>
        <w:rPr>
          <w:rFonts w:hint="cs"/>
          <w:rtl/>
        </w:rPr>
        <w:t xml:space="preserve"> </w:t>
      </w:r>
      <w:r w:rsidRPr="0079601C">
        <w:rPr>
          <w:rStyle w:val="af2"/>
          <w:rFonts w:eastAsia="Guttman Hodes" w:hint="cs"/>
          <w:rtl/>
        </w:rPr>
        <w:t>(סי' א' או' ב', סי' ט' או' א')</w:t>
      </w:r>
      <w:r>
        <w:rPr>
          <w:rFonts w:hint="cs"/>
          <w:rtl/>
        </w:rPr>
        <w:t xml:space="preserve"> דס"ל </w:t>
      </w:r>
      <w:r w:rsidRPr="0079601C">
        <w:rPr>
          <w:rStyle w:val="aff4"/>
          <w:rFonts w:hint="cs"/>
          <w:rtl/>
        </w:rPr>
        <w:t>להראב"ד</w:t>
      </w:r>
      <w:r>
        <w:rPr>
          <w:rFonts w:hint="cs"/>
          <w:rtl/>
        </w:rPr>
        <w:t xml:space="preserve"> דיש ב' אופנים בעקירה, הא' הוא עקירה בהגבהה, והב' הוא עקירת הרשות, ולכן במעביר ברה"ר דהכל הוא ברשות אחת, כל שלא הגביהו ממקומו לא חשיב שעקר, אבל במוציא מרשות לרשות שהוא עקר את החפץ מהרשות שהיה בו, א"צ כלל להגביה, דעקירת הרשות חשיבא עקירה, ולכן חייב אף במגרר, וכתב </w:t>
      </w:r>
      <w:r w:rsidRPr="0079601C">
        <w:rPr>
          <w:rStyle w:val="aff4"/>
          <w:rFonts w:hint="cs"/>
          <w:rtl/>
        </w:rPr>
        <w:t>התוצאות חיים</w:t>
      </w:r>
      <w:r>
        <w:rPr>
          <w:rFonts w:hint="cs"/>
          <w:rtl/>
        </w:rPr>
        <w:t xml:space="preserve"> דכן מוכח בדברי </w:t>
      </w:r>
      <w:r w:rsidRPr="0079601C">
        <w:rPr>
          <w:rStyle w:val="aff4"/>
          <w:rFonts w:hint="cs"/>
          <w:rtl/>
        </w:rPr>
        <w:t>המאירי</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וכ"כ </w:t>
      </w:r>
      <w:r w:rsidRPr="00231AD7">
        <w:rPr>
          <w:rStyle w:val="aff4"/>
          <w:rFonts w:hint="cs"/>
          <w:rtl/>
        </w:rPr>
        <w:t>הקה"י</w:t>
      </w:r>
      <w:r>
        <w:rPr>
          <w:rFonts w:hint="cs"/>
          <w:rtl/>
        </w:rPr>
        <w:t xml:space="preserve"> </w:t>
      </w:r>
      <w:r w:rsidRPr="00231AD7">
        <w:rPr>
          <w:rStyle w:val="af2"/>
          <w:rFonts w:eastAsia="Guttman Hodes" w:hint="cs"/>
          <w:rtl/>
        </w:rPr>
        <w:t>(סי' ה' ד"ה סוכה)</w:t>
      </w:r>
      <w:r>
        <w:rPr>
          <w:rFonts w:hint="cs"/>
          <w:rtl/>
        </w:rPr>
        <w:t>.</w:t>
      </w:r>
    </w:p>
    <w:p w14:paraId="39B58D64" w14:textId="77777777" w:rsidR="001E0068" w:rsidRPr="00CA7803" w:rsidRDefault="001E0068" w:rsidP="001E0068">
      <w:pPr>
        <w:pStyle w:val="a7"/>
      </w:pPr>
      <w:bookmarkStart w:id="1668" w:name="_Toc163205774"/>
      <w:bookmarkStart w:id="1669" w:name="_Toc163207320"/>
      <w:r>
        <w:rPr>
          <w:rFonts w:hint="cs"/>
          <w:rtl/>
        </w:rPr>
        <w:t>בי' התוצ"ח בקו' הרמב"ן דאף בעקירת רשות צריך שעקירת גופו תחשב כמעשה עקירה בחפץ</w:t>
      </w:r>
      <w:bookmarkEnd w:id="1668"/>
      <w:bookmarkEnd w:id="1669"/>
    </w:p>
    <w:p w14:paraId="04FE171D" w14:textId="77D3C490" w:rsidR="001E0068" w:rsidRDefault="001E0068" w:rsidP="006C4D7E">
      <w:pPr>
        <w:pStyle w:val="a3"/>
        <w:rPr>
          <w:rtl/>
        </w:rPr>
      </w:pPr>
      <w:bookmarkStart w:id="1670" w:name="_Ref91105439"/>
      <w:r>
        <w:rPr>
          <w:rFonts w:hint="cs"/>
          <w:rtl/>
        </w:rPr>
        <w:t xml:space="preserve">ובמה שהקשה </w:t>
      </w:r>
      <w:r w:rsidRPr="00100298">
        <w:rPr>
          <w:rStyle w:val="aff4"/>
          <w:rFonts w:hint="cs"/>
          <w:rtl/>
        </w:rPr>
        <w:t xml:space="preserve">הרמב"ן </w:t>
      </w:r>
      <w:r>
        <w:rPr>
          <w:rStyle w:val="aff4"/>
          <w:rFonts w:hint="cs"/>
          <w:rtl/>
        </w:rPr>
        <w:t>לקמן</w:t>
      </w:r>
      <w:r>
        <w:rPr>
          <w:rFonts w:hint="cs"/>
          <w:rtl/>
        </w:rPr>
        <w:t xml:space="preserve"> </w:t>
      </w:r>
      <w:r w:rsidRPr="00CA7803">
        <w:rPr>
          <w:rStyle w:val="af2"/>
          <w:rFonts w:eastAsia="Guttman Hodes" w:hint="cs"/>
          <w:rtl/>
        </w:rPr>
        <w:t xml:space="preserve">(עי' אות </w:t>
      </w:r>
      <w:r w:rsidRPr="00CA7803">
        <w:rPr>
          <w:rStyle w:val="af2"/>
          <w:rFonts w:eastAsia="Guttman Hodes"/>
          <w:rtl/>
        </w:rPr>
        <w:fldChar w:fldCharType="begin"/>
      </w:r>
      <w:r w:rsidRPr="00CA7803">
        <w:rPr>
          <w:rStyle w:val="af2"/>
          <w:rFonts w:eastAsia="Guttman Hodes"/>
          <w:rtl/>
        </w:rPr>
        <w:instrText xml:space="preserve"> </w:instrText>
      </w:r>
      <w:r w:rsidRPr="00CA7803">
        <w:rPr>
          <w:rStyle w:val="af2"/>
          <w:rFonts w:eastAsia="Guttman Hodes" w:hint="cs"/>
        </w:rPr>
        <w:instrText>REF</w:instrText>
      </w:r>
      <w:r w:rsidRPr="00CA7803">
        <w:rPr>
          <w:rStyle w:val="af2"/>
          <w:rFonts w:eastAsia="Guttman Hodes" w:hint="cs"/>
          <w:rtl/>
        </w:rPr>
        <w:instrText xml:space="preserve"> _</w:instrText>
      </w:r>
      <w:r w:rsidRPr="00CA7803">
        <w:rPr>
          <w:rStyle w:val="af2"/>
          <w:rFonts w:eastAsia="Guttman Hodes" w:hint="cs"/>
        </w:rPr>
        <w:instrText>Ref91105157 \r \h</w:instrText>
      </w:r>
      <w:r w:rsidRPr="00CA7803">
        <w:rPr>
          <w:rStyle w:val="af2"/>
          <w:rFonts w:eastAsia="Guttman Hodes"/>
          <w:rtl/>
        </w:rPr>
        <w:instrText xml:space="preserve"> </w:instrText>
      </w:r>
      <w:r w:rsidRPr="00CA7803">
        <w:rPr>
          <w:rStyle w:val="af2"/>
          <w:rFonts w:eastAsia="Guttman Hodes"/>
          <w:rtl/>
        </w:rPr>
      </w:r>
      <w:r w:rsidRPr="00CA7803">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CA7803">
        <w:rPr>
          <w:rStyle w:val="af2"/>
          <w:rFonts w:eastAsia="Guttman Hodes"/>
          <w:rtl/>
        </w:rPr>
        <w:fldChar w:fldCharType="end"/>
      </w:r>
      <w:r>
        <w:rPr>
          <w:rFonts w:hint="cs"/>
          <w:rtl/>
        </w:rPr>
        <w:t xml:space="preserve"> על </w:t>
      </w:r>
      <w:r w:rsidRPr="00100298">
        <w:rPr>
          <w:rStyle w:val="aff4"/>
          <w:rFonts w:hint="cs"/>
          <w:rtl/>
        </w:rPr>
        <w:t>הראב"ד</w:t>
      </w:r>
      <w:r>
        <w:rPr>
          <w:rFonts w:hint="cs"/>
          <w:rtl/>
        </w:rPr>
        <w:t xml:space="preserve"> דא"כ אף המפנה חפצים מזוית לזוית ברה"י, ונמלך להוציאן לרה"ר יתחייב מדין עקירת רשות, דהא עקירת גופו מרה"י לרה"ר הוי עקירה, ביאר </w:t>
      </w:r>
      <w:r>
        <w:rPr>
          <w:rStyle w:val="aff4"/>
          <w:rFonts w:hint="cs"/>
          <w:rtl/>
        </w:rPr>
        <w:t xml:space="preserve">התוצאות </w:t>
      </w:r>
      <w:r w:rsidRPr="00571566">
        <w:rPr>
          <w:rStyle w:val="aff4"/>
          <w:rFonts w:hint="cs"/>
          <w:rtl/>
        </w:rPr>
        <w:t>חיים</w:t>
      </w:r>
      <w:r>
        <w:rPr>
          <w:rFonts w:hint="cs"/>
          <w:rtl/>
        </w:rPr>
        <w:t xml:space="preserve"> </w:t>
      </w:r>
      <w:r w:rsidRPr="00BF3A4D">
        <w:rPr>
          <w:rStyle w:val="af2"/>
          <w:rFonts w:eastAsia="Guttman Hodes" w:hint="cs"/>
          <w:rtl/>
        </w:rPr>
        <w:t xml:space="preserve">(סי' ט' או' י' </w:t>
      </w:r>
      <w:r>
        <w:rPr>
          <w:rStyle w:val="af2"/>
          <w:rFonts w:eastAsia="Guttman Hodes" w:hint="cs"/>
          <w:rtl/>
        </w:rPr>
        <w:t>סו</w:t>
      </w:r>
      <w:r w:rsidRPr="00BF3A4D">
        <w:rPr>
          <w:rStyle w:val="af2"/>
          <w:rFonts w:eastAsia="Guttman Hodes" w:hint="cs"/>
          <w:rtl/>
        </w:rPr>
        <w:t>ד"ה ועי')</w:t>
      </w:r>
      <w:r>
        <w:rPr>
          <w:rFonts w:hint="cs"/>
          <w:rtl/>
        </w:rPr>
        <w:t xml:space="preserve"> דמ"ש </w:t>
      </w:r>
      <w:r w:rsidRPr="00CA7803">
        <w:rPr>
          <w:rStyle w:val="aff4"/>
          <w:rFonts w:hint="cs"/>
          <w:rtl/>
        </w:rPr>
        <w:t>הרמב"ן</w:t>
      </w:r>
      <w:r>
        <w:rPr>
          <w:rFonts w:hint="cs"/>
          <w:rtl/>
        </w:rPr>
        <w:t xml:space="preserve"> דעקירת גופו הוי עקירה, כוונתו לומר דכמו דבעקירה בהגבהה צריך לעשות מעשה עקירה בחפץ, כך בעקירת רשות לדעת </w:t>
      </w:r>
      <w:r w:rsidRPr="00CA7803">
        <w:rPr>
          <w:rStyle w:val="aff4"/>
          <w:rFonts w:hint="cs"/>
          <w:rtl/>
        </w:rPr>
        <w:t>הראב"ד</w:t>
      </w:r>
      <w:r>
        <w:rPr>
          <w:rFonts w:hint="cs"/>
          <w:rtl/>
        </w:rPr>
        <w:t xml:space="preserve">, צריך שעקירת גופו תחשב כמעשה עקירה בחפץ, אבל אם לא עשה מעשה עקירה בחפץ, לא מהני שיש שינוי בדין הרשות שהחפץ נמצא בה, ועי' במה שביאר לפי"ז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Ref91105490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Fonts w:hint="cs"/>
          <w:rtl/>
        </w:rPr>
        <w:t xml:space="preserve"> את הספק בעקירת גופו לדעת </w:t>
      </w:r>
      <w:r w:rsidRPr="00374839">
        <w:rPr>
          <w:rStyle w:val="aff4"/>
          <w:rFonts w:hint="cs"/>
          <w:rtl/>
        </w:rPr>
        <w:t>הראב"ד</w:t>
      </w:r>
      <w:r w:rsidRPr="00861F15">
        <w:rPr>
          <w:rFonts w:hint="cs"/>
          <w:rtl/>
        </w:rPr>
        <w:t xml:space="preserve">, ועי' במ"ש </w:t>
      </w:r>
      <w:r>
        <w:rPr>
          <w:rStyle w:val="aff4"/>
          <w:rFonts w:hint="cs"/>
          <w:rtl/>
        </w:rPr>
        <w:t xml:space="preserve">הקה"י </w:t>
      </w:r>
      <w:r w:rsidRPr="00861F15">
        <w:rPr>
          <w:rStyle w:val="af2"/>
          <w:rFonts w:eastAsia="Guttman Hodes" w:hint="cs"/>
          <w:rtl/>
        </w:rPr>
        <w:t>(</w:t>
      </w:r>
      <w:r>
        <w:rPr>
          <w:rStyle w:val="af2"/>
          <w:rFonts w:eastAsia="Guttman Hodes" w:hint="cs"/>
          <w:rtl/>
        </w:rPr>
        <w:t>עי' הערה</w:t>
      </w:r>
      <w:r w:rsidRPr="00B17202">
        <w:rPr>
          <w:vertAlign w:val="superscript"/>
          <w:rtl/>
        </w:rPr>
        <w:fldChar w:fldCharType="begin"/>
      </w:r>
      <w:r w:rsidRPr="00B17202">
        <w:rPr>
          <w:vertAlign w:val="superscript"/>
          <w:rtl/>
        </w:rPr>
        <w:instrText xml:space="preserve"> </w:instrText>
      </w:r>
      <w:r w:rsidRPr="00B17202">
        <w:rPr>
          <w:rFonts w:hint="cs"/>
          <w:vertAlign w:val="superscript"/>
        </w:rPr>
        <w:instrText>NOTEREF</w:instrText>
      </w:r>
      <w:r w:rsidRPr="00B17202">
        <w:rPr>
          <w:rFonts w:hint="cs"/>
          <w:vertAlign w:val="superscript"/>
          <w:rtl/>
        </w:rPr>
        <w:instrText xml:space="preserve"> _</w:instrText>
      </w:r>
      <w:r w:rsidRPr="00B17202">
        <w:rPr>
          <w:rFonts w:hint="cs"/>
          <w:vertAlign w:val="superscript"/>
        </w:rPr>
        <w:instrText>Ref91411873 \h</w:instrText>
      </w:r>
      <w:r w:rsidRPr="00B1720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17202">
        <w:rPr>
          <w:vertAlign w:val="superscript"/>
          <w:rtl/>
        </w:rPr>
      </w:r>
      <w:r w:rsidRPr="00B17202">
        <w:rPr>
          <w:vertAlign w:val="superscript"/>
          <w:rtl/>
        </w:rPr>
        <w:fldChar w:fldCharType="separate"/>
      </w:r>
      <w:r w:rsidR="00250336">
        <w:rPr>
          <w:vertAlign w:val="superscript"/>
          <w:rtl/>
        </w:rPr>
        <w:t>14</w:t>
      </w:r>
      <w:r w:rsidRPr="00B17202">
        <w:rPr>
          <w:vertAlign w:val="superscript"/>
          <w:rtl/>
        </w:rPr>
        <w:fldChar w:fldCharType="end"/>
      </w:r>
      <w:r w:rsidRPr="00861F15">
        <w:rPr>
          <w:rStyle w:val="af2"/>
          <w:rFonts w:eastAsia="Guttman Hodes" w:hint="cs"/>
          <w:rtl/>
        </w:rPr>
        <w:t>)</w:t>
      </w:r>
      <w:r>
        <w:rPr>
          <w:rFonts w:hint="cs"/>
          <w:rtl/>
        </w:rPr>
        <w:t>.</w:t>
      </w:r>
      <w:bookmarkEnd w:id="1670"/>
      <w:r>
        <w:rPr>
          <w:rFonts w:hint="cs"/>
          <w:rtl/>
        </w:rPr>
        <w:t xml:space="preserve"> </w:t>
      </w:r>
    </w:p>
    <w:p w14:paraId="22C96896" w14:textId="77777777" w:rsidR="001E0068" w:rsidRDefault="001E0068" w:rsidP="001E0068">
      <w:pPr>
        <w:pStyle w:val="a7"/>
        <w:rPr>
          <w:rtl/>
        </w:rPr>
      </w:pPr>
      <w:bookmarkStart w:id="1671" w:name="_Toc163205775"/>
      <w:bookmarkStart w:id="1672" w:name="_Toc163207321"/>
      <w:r>
        <w:rPr>
          <w:rFonts w:hint="cs"/>
          <w:rtl/>
        </w:rPr>
        <w:t>בי' התוצ"ח ברמב"ם דמדהזכיר שהחפץ נעקר מהרשות שהיה ולא כתב דהגביהו דס"ל כראב"ד</w:t>
      </w:r>
      <w:bookmarkEnd w:id="1671"/>
      <w:bookmarkEnd w:id="1672"/>
    </w:p>
    <w:p w14:paraId="23BE0D0C" w14:textId="0650B475" w:rsidR="001E0068" w:rsidRDefault="001E0068" w:rsidP="006C4D7E">
      <w:pPr>
        <w:pStyle w:val="a3"/>
        <w:rPr>
          <w:rtl/>
        </w:rPr>
      </w:pPr>
      <w:bookmarkStart w:id="1673" w:name="_Ref91239303"/>
      <w:r>
        <w:rPr>
          <w:rFonts w:hint="cs"/>
          <w:rtl/>
        </w:rPr>
        <w:t xml:space="preserve">וכתב </w:t>
      </w:r>
      <w:r>
        <w:rPr>
          <w:rStyle w:val="aff4"/>
          <w:rtl/>
        </w:rPr>
        <w:t>התוצאות חיים</w:t>
      </w:r>
      <w:r w:rsidRPr="00DE2F37">
        <w:rPr>
          <w:rStyle w:val="af2"/>
          <w:rFonts w:eastAsia="Guttman Hodes" w:hint="cs"/>
          <w:rtl/>
        </w:rPr>
        <w:t xml:space="preserve"> </w:t>
      </w:r>
      <w:r w:rsidRPr="00DE2F37">
        <w:rPr>
          <w:rStyle w:val="af2"/>
          <w:rFonts w:eastAsia="Guttman Adii-Light"/>
          <w:rtl/>
        </w:rPr>
        <w:t>(סי' ט' או' י' ד"ה ועי' בסוגריים)</w:t>
      </w:r>
      <w:r w:rsidRPr="00DE2F37">
        <w:rPr>
          <w:rStyle w:val="af2"/>
          <w:rFonts w:eastAsia="Guttman Hodes" w:hint="cs"/>
          <w:rtl/>
        </w:rPr>
        <w:t xml:space="preserve"> </w:t>
      </w:r>
      <w:r>
        <w:rPr>
          <w:rFonts w:hint="cs"/>
          <w:rtl/>
        </w:rPr>
        <w:t xml:space="preserve">דכדעת </w:t>
      </w:r>
      <w:r w:rsidRPr="00DE2F37">
        <w:rPr>
          <w:rStyle w:val="aff4"/>
          <w:rFonts w:hint="cs"/>
          <w:rtl/>
        </w:rPr>
        <w:t>הראב"ד</w:t>
      </w:r>
      <w:r>
        <w:rPr>
          <w:rFonts w:hint="cs"/>
          <w:rtl/>
        </w:rPr>
        <w:t xml:space="preserve"> </w:t>
      </w:r>
      <w:r w:rsidRPr="0079601C">
        <w:rPr>
          <w:rStyle w:val="af2"/>
          <w:rFonts w:eastAsia="Guttman Hodes" w:hint="cs"/>
          <w:rtl/>
        </w:rPr>
        <w:t xml:space="preserve">(עי' אות </w:t>
      </w:r>
      <w:r w:rsidRPr="0079601C">
        <w:rPr>
          <w:rStyle w:val="af2"/>
          <w:rFonts w:eastAsia="Guttman Hodes"/>
          <w:rtl/>
        </w:rPr>
        <w:fldChar w:fldCharType="begin"/>
      </w:r>
      <w:r w:rsidRPr="0079601C">
        <w:rPr>
          <w:rStyle w:val="af2"/>
          <w:rFonts w:eastAsia="Guttman Hodes"/>
          <w:rtl/>
        </w:rPr>
        <w:instrText xml:space="preserve"> </w:instrText>
      </w:r>
      <w:r w:rsidRPr="0079601C">
        <w:rPr>
          <w:rStyle w:val="af2"/>
          <w:rFonts w:eastAsia="Guttman Hodes" w:hint="cs"/>
        </w:rPr>
        <w:instrText>REF</w:instrText>
      </w:r>
      <w:r w:rsidRPr="0079601C">
        <w:rPr>
          <w:rStyle w:val="af2"/>
          <w:rFonts w:eastAsia="Guttman Hodes" w:hint="cs"/>
          <w:rtl/>
        </w:rPr>
        <w:instrText xml:space="preserve"> _</w:instrText>
      </w:r>
      <w:r w:rsidRPr="0079601C">
        <w:rPr>
          <w:rStyle w:val="af2"/>
          <w:rFonts w:eastAsia="Guttman Hodes" w:hint="cs"/>
        </w:rPr>
        <w:instrText>Ref91100026 \r \h</w:instrText>
      </w:r>
      <w:r w:rsidRPr="0079601C">
        <w:rPr>
          <w:rStyle w:val="af2"/>
          <w:rFonts w:eastAsia="Guttman Hodes"/>
          <w:rtl/>
        </w:rPr>
        <w:instrText xml:space="preserve"> </w:instrText>
      </w:r>
      <w:r w:rsidRPr="0079601C">
        <w:rPr>
          <w:rStyle w:val="af2"/>
          <w:rFonts w:eastAsia="Guttman Hodes"/>
          <w:rtl/>
        </w:rPr>
      </w:r>
      <w:r w:rsidRPr="0079601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79601C">
        <w:rPr>
          <w:rStyle w:val="af2"/>
          <w:rFonts w:eastAsia="Guttman Hodes"/>
          <w:rtl/>
        </w:rPr>
        <w:fldChar w:fldCharType="end"/>
      </w:r>
      <w:r>
        <w:rPr>
          <w:rFonts w:hint="cs"/>
          <w:rtl/>
        </w:rPr>
        <w:t xml:space="preserve"> דעקירת רשות הוי עקירה, כן משמע מדברי </w:t>
      </w:r>
      <w:r>
        <w:rPr>
          <w:rStyle w:val="aff4"/>
          <w:rtl/>
        </w:rPr>
        <w:t>הרמב"ם</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Ref91091372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עט</w:t>
      </w:r>
      <w:r w:rsidR="00250336">
        <w:rPr>
          <w:rStyle w:val="af2"/>
          <w:rFonts w:eastAsia="Guttman Hodes"/>
          <w:rtl/>
        </w:rPr>
        <w:t>)</w:t>
      </w:r>
      <w:r>
        <w:rPr>
          <w:rStyle w:val="af2"/>
          <w:rFonts w:eastAsia="Guttman Hodes" w:hint="cs"/>
          <w:rtl/>
        </w:rPr>
        <w:fldChar w:fldCharType="end"/>
      </w:r>
      <w:r>
        <w:rPr>
          <w:rFonts w:hint="cs"/>
          <w:rtl/>
        </w:rPr>
        <w:t xml:space="preserve"> דבדין עקירת גופו כתב</w:t>
      </w:r>
      <w:r>
        <w:rPr>
          <w:rStyle w:val="aff4"/>
          <w:rtl/>
        </w:rPr>
        <w:t xml:space="preserve"> הרמב"ם</w:t>
      </w:r>
      <w:r>
        <w:rPr>
          <w:rFonts w:hint="cs"/>
          <w:rtl/>
        </w:rPr>
        <w:t xml:space="preserve"> דעקירת גופו כעקירת החפץ מהרשות שעמד בה, ואח"כ כשעמד ברשות השניה, הוי כהנחת החפץ בקרקע שעמד בה, ולא הזכיר </w:t>
      </w:r>
      <w:r>
        <w:rPr>
          <w:rStyle w:val="aff4"/>
          <w:rtl/>
        </w:rPr>
        <w:t>הרמב"ם</w:t>
      </w:r>
      <w:r>
        <w:rPr>
          <w:rFonts w:hint="cs"/>
          <w:rtl/>
        </w:rPr>
        <w:t xml:space="preserve"> כלל דעקירת האדם חשיבא כהגבהת החפץ מהקרקע, אלא דהוא נעקר מהרשות שעמד בה, והיינו עקירת רשות כדברי </w:t>
      </w:r>
      <w:r w:rsidRPr="00DE2F37">
        <w:rPr>
          <w:rStyle w:val="aff4"/>
          <w:rFonts w:hint="cs"/>
          <w:rtl/>
        </w:rPr>
        <w:t>הראב"ד</w:t>
      </w:r>
      <w:r>
        <w:rPr>
          <w:rFonts w:hint="cs"/>
          <w:rtl/>
        </w:rPr>
        <w:t>.</w:t>
      </w:r>
      <w:bookmarkEnd w:id="1673"/>
    </w:p>
    <w:p w14:paraId="4D0754EF" w14:textId="77777777" w:rsidR="001E0068" w:rsidRPr="00A27C11" w:rsidRDefault="001E0068" w:rsidP="001E0068">
      <w:pPr>
        <w:pStyle w:val="a7"/>
      </w:pPr>
    </w:p>
    <w:p w14:paraId="2D522AEB" w14:textId="77777777" w:rsidR="001E0068" w:rsidRDefault="001E0068" w:rsidP="001E0068">
      <w:pPr>
        <w:pStyle w:val="affff5"/>
        <w:rPr>
          <w:rtl/>
        </w:rPr>
      </w:pPr>
      <w:bookmarkStart w:id="1674" w:name="_Toc163205776"/>
      <w:bookmarkStart w:id="1675" w:name="_Toc163207322"/>
      <w:r>
        <w:rPr>
          <w:rFonts w:hint="cs"/>
          <w:rtl/>
        </w:rPr>
        <w:t>בברייתא דעקירת גופו בהיה טעון מבעו"י</w:t>
      </w:r>
      <w:bookmarkEnd w:id="1674"/>
      <w:bookmarkEnd w:id="1675"/>
    </w:p>
    <w:p w14:paraId="444547E5" w14:textId="77777777" w:rsidR="001E0068" w:rsidRDefault="001E0068" w:rsidP="001E0068">
      <w:pPr>
        <w:pStyle w:val="1"/>
        <w:rPr>
          <w:rtl/>
        </w:rPr>
      </w:pPr>
      <w:bookmarkStart w:id="1676" w:name="_Toc163205777"/>
      <w:bookmarkStart w:id="1677" w:name="_Toc163207323"/>
      <w:r>
        <w:rPr>
          <w:rFonts w:hint="cs"/>
          <w:rtl/>
        </w:rPr>
        <w:t>בי' התוס' דבלא עמד לפוש משחשיכה לא בטלה עקירה ראשונה</w:t>
      </w:r>
      <w:bookmarkEnd w:id="1676"/>
      <w:bookmarkEnd w:id="1677"/>
    </w:p>
    <w:p w14:paraId="30E403D2" w14:textId="77777777" w:rsidR="001E0068" w:rsidRDefault="001E0068" w:rsidP="001E0068">
      <w:pPr>
        <w:pStyle w:val="a7"/>
        <w:rPr>
          <w:rtl/>
        </w:rPr>
      </w:pPr>
      <w:bookmarkStart w:id="1678" w:name="_Toc163205778"/>
      <w:bookmarkStart w:id="1679" w:name="_Toc163207324"/>
      <w:r>
        <w:rPr>
          <w:rFonts w:hint="cs"/>
          <w:rtl/>
        </w:rPr>
        <w:t>בי' רש"י בברייתא דטעון מבעו"י כהטעינו חבירו בשבת ולא עקר באיסור ול"ד לידו שפשט לרה"י</w:t>
      </w:r>
      <w:bookmarkEnd w:id="1678"/>
      <w:bookmarkEnd w:id="1679"/>
    </w:p>
    <w:p w14:paraId="36734AC8" w14:textId="77777777" w:rsidR="001E0068" w:rsidRDefault="001E0068" w:rsidP="006C4D7E">
      <w:pPr>
        <w:pStyle w:val="a3"/>
        <w:rPr>
          <w:rtl/>
        </w:rPr>
      </w:pPr>
      <w:r>
        <w:rPr>
          <w:rFonts w:hint="cs"/>
          <w:rtl/>
        </w:rPr>
        <w:t xml:space="preserve">בהא דתניא בברייתא דהיה טעון מבעוד יום, ביאר </w:t>
      </w:r>
      <w:r w:rsidRPr="00E21256">
        <w:rPr>
          <w:rStyle w:val="aff4"/>
          <w:rFonts w:hint="cs"/>
          <w:rtl/>
        </w:rPr>
        <w:t xml:space="preserve">רש"י </w:t>
      </w:r>
      <w:r w:rsidRPr="00B17202">
        <w:rPr>
          <w:rStyle w:val="af2"/>
          <w:rFonts w:eastAsia="Guttman Hodes" w:hint="cs"/>
          <w:rtl/>
        </w:rPr>
        <w:t xml:space="preserve">(ד"ה מבעוד) </w:t>
      </w:r>
      <w:r>
        <w:rPr>
          <w:rFonts w:hint="cs"/>
          <w:rtl/>
        </w:rPr>
        <w:t xml:space="preserve">דדמי להטעינו חבירו בשבת, דבשניהם הוא אינו עוקר עקירה של איסור, ובהא דתני בברייתא דאינו דומה לידו, ביאר </w:t>
      </w:r>
      <w:r w:rsidRPr="00E21256">
        <w:rPr>
          <w:rStyle w:val="aff4"/>
          <w:rFonts w:hint="cs"/>
          <w:rtl/>
        </w:rPr>
        <w:t>רש"י</w:t>
      </w:r>
      <w:r>
        <w:rPr>
          <w:rFonts w:hint="cs"/>
          <w:rtl/>
        </w:rPr>
        <w:t xml:space="preserve"> </w:t>
      </w:r>
      <w:r w:rsidRPr="00B17202">
        <w:rPr>
          <w:rStyle w:val="af2"/>
          <w:rFonts w:eastAsia="Guttman Hodes" w:hint="cs"/>
          <w:rtl/>
        </w:rPr>
        <w:t>(ד"ה שאינו)</w:t>
      </w:r>
      <w:r>
        <w:rPr>
          <w:rFonts w:hint="cs"/>
          <w:rtl/>
        </w:rPr>
        <w:t xml:space="preserve"> דהיינו בעומד בחוץ ברה"ר וידו פשוטה לבפנים לרה"י, ונתן חבירו לתוכה. </w:t>
      </w:r>
    </w:p>
    <w:p w14:paraId="0008BD0B" w14:textId="77777777" w:rsidR="001E0068" w:rsidRPr="00154558" w:rsidRDefault="001E0068" w:rsidP="001E0068">
      <w:pPr>
        <w:pStyle w:val="a7"/>
        <w:rPr>
          <w:rtl/>
        </w:rPr>
      </w:pPr>
      <w:bookmarkStart w:id="1680" w:name="_Toc163205779"/>
      <w:bookmarkStart w:id="1681" w:name="_Toc163207325"/>
      <w:r>
        <w:rPr>
          <w:rFonts w:hint="cs"/>
          <w:rtl/>
        </w:rPr>
        <w:t>בי' התוס' דבטעון מבעו"י עמד לפוש משחשיכה דאל"ה פטור דהעקירה הראשונה לא בטלה</w:t>
      </w:r>
      <w:bookmarkEnd w:id="1680"/>
      <w:bookmarkEnd w:id="1681"/>
      <w:r>
        <w:rPr>
          <w:rFonts w:hint="cs"/>
          <w:rtl/>
        </w:rPr>
        <w:t xml:space="preserve"> </w:t>
      </w:r>
    </w:p>
    <w:p w14:paraId="6A48EF10" w14:textId="734A38CF" w:rsidR="001E0068" w:rsidRDefault="001E0068" w:rsidP="006C4D7E">
      <w:pPr>
        <w:pStyle w:val="a3"/>
        <w:rPr>
          <w:rtl/>
        </w:rPr>
      </w:pPr>
      <w:bookmarkStart w:id="1682" w:name="_Ref91571716"/>
      <w:r>
        <w:rPr>
          <w:rFonts w:hint="cs"/>
          <w:rtl/>
        </w:rPr>
        <w:t xml:space="preserve">בהא דתניא בברייתא דהיה טעון אוכלין ומשקין מבעו"י, כתבו </w:t>
      </w:r>
      <w:r w:rsidRPr="00820DFD">
        <w:rPr>
          <w:rStyle w:val="aff4"/>
          <w:rFonts w:hint="cs"/>
          <w:rtl/>
        </w:rPr>
        <w:t>התוס'</w:t>
      </w:r>
      <w:r w:rsidRPr="00FD3393">
        <w:rPr>
          <w:rStyle w:val="af2"/>
          <w:rFonts w:eastAsia="Guttman Hodes" w:hint="cs"/>
          <w:rtl/>
        </w:rPr>
        <w:t xml:space="preserve"> (ד"ה היה) </w:t>
      </w:r>
      <w:r>
        <w:rPr>
          <w:rStyle w:val="aff4"/>
          <w:rFonts w:hint="cs"/>
          <w:rtl/>
        </w:rPr>
        <w:t>ו</w:t>
      </w:r>
      <w:r w:rsidRPr="00820DFD">
        <w:rPr>
          <w:rStyle w:val="aff4"/>
          <w:rFonts w:hint="cs"/>
          <w:rtl/>
        </w:rPr>
        <w:t>התוס'</w:t>
      </w:r>
      <w:r>
        <w:rPr>
          <w:rStyle w:val="aff4"/>
          <w:rFonts w:hint="cs"/>
          <w:rtl/>
        </w:rPr>
        <w:t xml:space="preserve"> הרא"ש</w:t>
      </w:r>
      <w:r w:rsidRPr="00FD3393">
        <w:rPr>
          <w:rStyle w:val="af2"/>
          <w:rFonts w:eastAsia="Guttman Hodes" w:hint="cs"/>
          <w:rtl/>
        </w:rPr>
        <w:t xml:space="preserve"> (ד"ה היה) </w:t>
      </w:r>
      <w:r>
        <w:rPr>
          <w:rFonts w:hint="cs"/>
          <w:rtl/>
        </w:rPr>
        <w:t xml:space="preserve">דאיירי כשעמד לפוש משחשיכה, דהא אי לא עמד פטור, אף אי עקירת גופו כעקירת חפץ, כיון דהעקירה הראשונה שעקר את החפץ מהקרקע והטעינו עליו, עדיין לא בטלה, והיא לא הייתה בשעת איסור הוצאה, והוסיפו </w:t>
      </w:r>
      <w:r w:rsidRPr="00ED4924">
        <w:rPr>
          <w:rStyle w:val="aff4"/>
          <w:rFonts w:hint="cs"/>
          <w:rtl/>
        </w:rPr>
        <w:t xml:space="preserve">התוס' </w:t>
      </w:r>
      <w:r>
        <w:rPr>
          <w:rFonts w:hint="cs"/>
          <w:rtl/>
        </w:rPr>
        <w:t xml:space="preserve">דכן איתא בגמ' לקמן </w:t>
      </w:r>
      <w:r w:rsidRPr="00820DFD">
        <w:rPr>
          <w:rStyle w:val="af2"/>
          <w:rFonts w:eastAsia="Guttman Hodes" w:hint="cs"/>
          <w:rtl/>
        </w:rPr>
        <w:t>(ה:)</w:t>
      </w:r>
      <w:r>
        <w:rPr>
          <w:rFonts w:hint="cs"/>
          <w:rtl/>
        </w:rPr>
        <w:t xml:space="preserve"> דהמפנה חפצים מזוית לזוית ברה"י, ונמלך להוציאן לרה"ר פטור, כיון דהעקירה הראשונה לא הייתה על דעת להוציאם, ועי' במ"ש </w:t>
      </w:r>
      <w:r w:rsidRPr="00B91C6A">
        <w:rPr>
          <w:rStyle w:val="aff4"/>
          <w:rFonts w:hint="cs"/>
          <w:rtl/>
        </w:rPr>
        <w:t>הריטב"א</w:t>
      </w:r>
      <w:r>
        <w:rPr>
          <w:rFonts w:hint="cs"/>
          <w:rtl/>
        </w:rPr>
        <w:t xml:space="preserve"> </w:t>
      </w:r>
      <w:r w:rsidRPr="00B91C6A">
        <w:rPr>
          <w:rStyle w:val="af2"/>
          <w:rFonts w:eastAsia="Guttman Hodes" w:hint="cs"/>
          <w:rtl/>
        </w:rPr>
        <w:t xml:space="preserve">(עי' אות </w:t>
      </w:r>
      <w:r w:rsidRPr="00B91C6A">
        <w:rPr>
          <w:rStyle w:val="af2"/>
          <w:rFonts w:eastAsia="Guttman Hodes"/>
          <w:rtl/>
        </w:rPr>
        <w:fldChar w:fldCharType="begin"/>
      </w:r>
      <w:r w:rsidRPr="00B91C6A">
        <w:rPr>
          <w:rStyle w:val="af2"/>
          <w:rFonts w:eastAsia="Guttman Hodes"/>
          <w:rtl/>
        </w:rPr>
        <w:instrText xml:space="preserve"> </w:instrText>
      </w:r>
      <w:r w:rsidRPr="00B91C6A">
        <w:rPr>
          <w:rStyle w:val="af2"/>
          <w:rFonts w:eastAsia="Guttman Hodes" w:hint="cs"/>
        </w:rPr>
        <w:instrText>REF</w:instrText>
      </w:r>
      <w:r w:rsidRPr="00B91C6A">
        <w:rPr>
          <w:rStyle w:val="af2"/>
          <w:rFonts w:eastAsia="Guttman Hodes" w:hint="cs"/>
          <w:rtl/>
        </w:rPr>
        <w:instrText xml:space="preserve"> _</w:instrText>
      </w:r>
      <w:r w:rsidRPr="00B91C6A">
        <w:rPr>
          <w:rStyle w:val="af2"/>
          <w:rFonts w:eastAsia="Guttman Hodes" w:hint="cs"/>
        </w:rPr>
        <w:instrText>Ref91521067 \r \h</w:instrText>
      </w:r>
      <w:r w:rsidRPr="00B91C6A">
        <w:rPr>
          <w:rStyle w:val="af2"/>
          <w:rFonts w:eastAsia="Guttman Hodes"/>
          <w:rtl/>
        </w:rPr>
        <w:instrText xml:space="preserve"> </w:instrText>
      </w:r>
      <w:r w:rsidRPr="00B91C6A">
        <w:rPr>
          <w:rStyle w:val="af2"/>
          <w:rFonts w:eastAsia="Guttman Hodes"/>
          <w:rtl/>
        </w:rPr>
      </w:r>
      <w:r w:rsidRPr="00B91C6A">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B91C6A">
        <w:rPr>
          <w:rStyle w:val="af2"/>
          <w:rFonts w:eastAsia="Guttman Hodes"/>
          <w:rtl/>
        </w:rPr>
        <w:fldChar w:fldCharType="end"/>
      </w:r>
      <w:r>
        <w:rPr>
          <w:rFonts w:hint="cs"/>
          <w:rtl/>
        </w:rPr>
        <w:t xml:space="preserve">, ועי' במה שביארו </w:t>
      </w:r>
      <w:r w:rsidRPr="00A32E24">
        <w:rPr>
          <w:rStyle w:val="aff4"/>
          <w:rFonts w:hint="cs"/>
          <w:rtl/>
        </w:rPr>
        <w:t>המשנת ר"א</w:t>
      </w:r>
      <w:r>
        <w:rPr>
          <w:rFonts w:hint="cs"/>
          <w:rtl/>
        </w:rPr>
        <w:t xml:space="preserve"> </w:t>
      </w:r>
      <w:r w:rsidRPr="00A32E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Ref91238355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Pr>
          <w:rStyle w:val="af2"/>
          <w:rFonts w:eastAsia="Guttman Hodes"/>
          <w:rtl/>
        </w:rPr>
        <w:fldChar w:fldCharType="end"/>
      </w:r>
      <w:r>
        <w:rPr>
          <w:rStyle w:val="af2"/>
          <w:rFonts w:eastAsia="Guttman Hodes" w:hint="cs"/>
          <w:rtl/>
        </w:rPr>
        <w:t xml:space="preserve"> </w:t>
      </w:r>
      <w:r>
        <w:rPr>
          <w:rStyle w:val="aff4"/>
          <w:rFonts w:hint="cs"/>
          <w:rtl/>
        </w:rPr>
        <w:t>ו</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Ref91571999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Pr>
          <w:rStyle w:val="af2"/>
          <w:rFonts w:eastAsia="Guttman Hodes"/>
          <w:rtl/>
        </w:rPr>
        <w:fldChar w:fldCharType="end"/>
      </w:r>
      <w:r>
        <w:rPr>
          <w:rStyle w:val="af2"/>
          <w:rFonts w:eastAsia="Guttman Hodes" w:hint="cs"/>
          <w:rtl/>
        </w:rPr>
        <w:t xml:space="preserve"> </w:t>
      </w:r>
      <w:r>
        <w:rPr>
          <w:rStyle w:val="aff4"/>
          <w:rFonts w:hint="cs"/>
          <w:rtl/>
        </w:rPr>
        <w:t xml:space="preserve">והגר"נ פרצוביץ </w:t>
      </w:r>
      <w:r w:rsidRPr="000E69F0">
        <w:rPr>
          <w:rStyle w:val="af2"/>
          <w:rFonts w:eastAsia="Guttman Hodes" w:hint="cs"/>
          <w:rtl/>
        </w:rPr>
        <w:t xml:space="preserve">(עי' אות </w:t>
      </w:r>
      <w:r w:rsidRPr="000E69F0">
        <w:rPr>
          <w:rStyle w:val="af2"/>
          <w:rFonts w:eastAsia="Guttman Hodes"/>
          <w:rtl/>
        </w:rPr>
        <w:fldChar w:fldCharType="begin"/>
      </w:r>
      <w:r w:rsidRPr="000E69F0">
        <w:rPr>
          <w:rStyle w:val="af2"/>
          <w:rFonts w:eastAsia="Guttman Hodes"/>
          <w:rtl/>
        </w:rPr>
        <w:instrText xml:space="preserve"> </w:instrText>
      </w:r>
      <w:r w:rsidRPr="000E69F0">
        <w:rPr>
          <w:rStyle w:val="af2"/>
          <w:rFonts w:eastAsia="Guttman Hodes" w:hint="cs"/>
        </w:rPr>
        <w:instrText>REF</w:instrText>
      </w:r>
      <w:r w:rsidRPr="000E69F0">
        <w:rPr>
          <w:rStyle w:val="af2"/>
          <w:rFonts w:eastAsia="Guttman Hodes" w:hint="cs"/>
          <w:rtl/>
        </w:rPr>
        <w:instrText xml:space="preserve"> _</w:instrText>
      </w:r>
      <w:r w:rsidRPr="000E69F0">
        <w:rPr>
          <w:rStyle w:val="af2"/>
          <w:rFonts w:eastAsia="Guttman Hodes" w:hint="cs"/>
        </w:rPr>
        <w:instrText>Ref92013286 \r \h</w:instrText>
      </w:r>
      <w:r w:rsidRPr="000E69F0">
        <w:rPr>
          <w:rStyle w:val="af2"/>
          <w:rFonts w:eastAsia="Guttman Hodes"/>
          <w:rtl/>
        </w:rPr>
        <w:instrText xml:space="preserve"> </w:instrText>
      </w:r>
      <w:r w:rsidRPr="000E69F0">
        <w:rPr>
          <w:rStyle w:val="af2"/>
          <w:rFonts w:eastAsia="Guttman Hodes"/>
          <w:rtl/>
        </w:rPr>
      </w:r>
      <w:r w:rsidRPr="000E69F0">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0E69F0">
        <w:rPr>
          <w:rStyle w:val="af2"/>
          <w:rFonts w:eastAsia="Guttman Hodes"/>
          <w:rtl/>
        </w:rPr>
        <w:fldChar w:fldCharType="end"/>
      </w:r>
      <w:r>
        <w:rPr>
          <w:rStyle w:val="aff4"/>
          <w:rFonts w:hint="cs"/>
          <w:rtl/>
        </w:rPr>
        <w:t xml:space="preserve"> </w:t>
      </w:r>
      <w:r w:rsidRPr="008234BE">
        <w:rPr>
          <w:rFonts w:hint="cs"/>
          <w:rtl/>
        </w:rPr>
        <w:t xml:space="preserve">בדברי </w:t>
      </w:r>
      <w:r w:rsidRPr="00330944">
        <w:rPr>
          <w:rStyle w:val="aff4"/>
          <w:rFonts w:hint="cs"/>
          <w:rtl/>
        </w:rPr>
        <w:t>התוס'</w:t>
      </w:r>
      <w:r>
        <w:rPr>
          <w:rFonts w:hint="cs"/>
          <w:rtl/>
        </w:rPr>
        <w:t>.</w:t>
      </w:r>
      <w:bookmarkEnd w:id="1682"/>
    </w:p>
    <w:p w14:paraId="0B082F21" w14:textId="77777777" w:rsidR="001E0068" w:rsidRPr="00ED4924" w:rsidRDefault="001E0068" w:rsidP="001E0068">
      <w:pPr>
        <w:pStyle w:val="a7"/>
        <w:rPr>
          <w:rtl/>
        </w:rPr>
      </w:pPr>
      <w:bookmarkStart w:id="1683" w:name="_Toc163205780"/>
      <w:bookmarkStart w:id="1684" w:name="_Toc163207326"/>
      <w:r>
        <w:rPr>
          <w:rFonts w:hint="cs"/>
          <w:rtl/>
        </w:rPr>
        <w:t>בי' התוס' דבטעון מבעו"י חייב בעקירת גופו ואי משחשכה ועמד לפוש חייב מהעקירה הראשונה</w:t>
      </w:r>
      <w:bookmarkEnd w:id="1683"/>
      <w:bookmarkEnd w:id="1684"/>
    </w:p>
    <w:p w14:paraId="5404BED5" w14:textId="77777777" w:rsidR="001E0068" w:rsidRDefault="001E0068" w:rsidP="006C4D7E">
      <w:pPr>
        <w:pStyle w:val="a3"/>
        <w:rPr>
          <w:rtl/>
        </w:rPr>
      </w:pPr>
      <w:r>
        <w:rPr>
          <w:rFonts w:hint="cs"/>
          <w:rtl/>
        </w:rPr>
        <w:t>אך הקשה</w:t>
      </w:r>
      <w:r w:rsidRPr="00ED4924">
        <w:rPr>
          <w:rStyle w:val="aff4"/>
          <w:rFonts w:hint="cs"/>
          <w:rtl/>
        </w:rPr>
        <w:t xml:space="preserve"> </w:t>
      </w:r>
      <w:r w:rsidRPr="00820DFD">
        <w:rPr>
          <w:rStyle w:val="aff4"/>
          <w:rFonts w:hint="cs"/>
          <w:rtl/>
        </w:rPr>
        <w:t>התוס'</w:t>
      </w:r>
      <w:r>
        <w:rPr>
          <w:rStyle w:val="aff4"/>
          <w:rFonts w:hint="cs"/>
          <w:rtl/>
        </w:rPr>
        <w:t xml:space="preserve"> הרא"ש</w:t>
      </w:r>
      <w:r w:rsidRPr="00820DFD">
        <w:rPr>
          <w:rStyle w:val="aff4"/>
          <w:rFonts w:hint="cs"/>
          <w:rtl/>
        </w:rPr>
        <w:t xml:space="preserve"> </w:t>
      </w:r>
      <w:r>
        <w:rPr>
          <w:rFonts w:hint="cs"/>
          <w:rtl/>
        </w:rPr>
        <w:t xml:space="preserve">דאמאי תני בברייתא דהיה טעון מבעו"י, הא אף אי תני בברייתא דטען את עצמו משחשיכה ועמד לפוש, ג"כ היה מוכח דעקירת גופו כעקירת חפץ, דכיון שעמד לפוש בטלה העקירה הראשונה, וכיון דתני בברייתא דחייב, א"כ מוכח דהחיוב הוא על עקירת גופו כשעמד לפוש, </w:t>
      </w:r>
      <w:bookmarkStart w:id="1685" w:name="_Ref90914796"/>
      <w:r>
        <w:rPr>
          <w:rFonts w:hint="cs"/>
          <w:rtl/>
        </w:rPr>
        <w:t xml:space="preserve">וכתבו </w:t>
      </w:r>
      <w:r w:rsidRPr="00820DFD">
        <w:rPr>
          <w:rStyle w:val="aff4"/>
          <w:rFonts w:hint="cs"/>
          <w:rtl/>
        </w:rPr>
        <w:t xml:space="preserve">התוס' </w:t>
      </w:r>
      <w:r>
        <w:rPr>
          <w:rStyle w:val="aff4"/>
          <w:rFonts w:hint="cs"/>
          <w:rtl/>
        </w:rPr>
        <w:t>ו</w:t>
      </w:r>
      <w:r w:rsidRPr="00920BC7">
        <w:rPr>
          <w:rStyle w:val="aff4"/>
          <w:rFonts w:hint="cs"/>
          <w:rtl/>
        </w:rPr>
        <w:t>ה</w:t>
      </w:r>
      <w:r w:rsidRPr="00820DFD">
        <w:rPr>
          <w:rStyle w:val="aff4"/>
          <w:rFonts w:hint="cs"/>
          <w:rtl/>
        </w:rPr>
        <w:t>תוס'</w:t>
      </w:r>
      <w:r>
        <w:rPr>
          <w:rStyle w:val="aff4"/>
          <w:rFonts w:hint="cs"/>
          <w:rtl/>
        </w:rPr>
        <w:t xml:space="preserve"> הרא"ש</w:t>
      </w:r>
      <w:r w:rsidRPr="00820DFD">
        <w:rPr>
          <w:rStyle w:val="aff4"/>
          <w:rFonts w:hint="cs"/>
          <w:rtl/>
        </w:rPr>
        <w:t xml:space="preserve"> </w:t>
      </w:r>
      <w:r>
        <w:rPr>
          <w:rFonts w:hint="cs"/>
          <w:rtl/>
        </w:rPr>
        <w:t>דהא דתני בברייתא דהיה טעון מבעו"י, בכדי לאשמועינן דעקירת גופו כעקירת חפץ, דהא אי היה תני בברייתא דטען את עצמו משחשיכה ועמד לפוש, לא היה בזה כל חידוש דחייב, דאף אי עקירת גופו אינה כעקירת חפץ, מ"מ חייב מחמת העקירה הראשונה דלא בטלה</w:t>
      </w:r>
      <w:bookmarkEnd w:id="1685"/>
      <w:r w:rsidRPr="008234BE">
        <w:rPr>
          <w:rFonts w:hint="cs"/>
          <w:rtl/>
        </w:rPr>
        <w:t>.</w:t>
      </w:r>
    </w:p>
    <w:p w14:paraId="5519D3E9" w14:textId="77777777" w:rsidR="001E0068" w:rsidRDefault="001E0068" w:rsidP="001E0068">
      <w:pPr>
        <w:pStyle w:val="1"/>
        <w:rPr>
          <w:rtl/>
        </w:rPr>
      </w:pPr>
      <w:bookmarkStart w:id="1686" w:name="_Toc163205781"/>
      <w:bookmarkStart w:id="1687" w:name="_Toc163207327"/>
      <w:r>
        <w:rPr>
          <w:rFonts w:hint="cs"/>
          <w:rtl/>
        </w:rPr>
        <w:t>קו' הגרעק"א דעקירה ראשונה בטלה ובי' החזו"א בתוס'</w:t>
      </w:r>
      <w:bookmarkEnd w:id="1686"/>
      <w:bookmarkEnd w:id="1687"/>
    </w:p>
    <w:p w14:paraId="5AE36603" w14:textId="77777777" w:rsidR="001E0068" w:rsidRPr="00CD2EF1" w:rsidRDefault="001E0068" w:rsidP="001E0068">
      <w:pPr>
        <w:pStyle w:val="a7"/>
        <w:rPr>
          <w:rtl/>
        </w:rPr>
      </w:pPr>
      <w:bookmarkStart w:id="1688" w:name="_Toc163205782"/>
      <w:bookmarkStart w:id="1689" w:name="_Toc163207328"/>
      <w:r>
        <w:rPr>
          <w:rFonts w:hint="cs"/>
          <w:rtl/>
        </w:rPr>
        <w:t>בי' הגרעק"א דמתני' מוכח דבידו הוי הנחה והספק הוא אי נשאר החפץ במקומו או דנעקר</w:t>
      </w:r>
      <w:bookmarkEnd w:id="1688"/>
      <w:bookmarkEnd w:id="1689"/>
    </w:p>
    <w:p w14:paraId="60CD6F28" w14:textId="67EF0192" w:rsidR="001E0068" w:rsidRDefault="001E0068" w:rsidP="006C4D7E">
      <w:pPr>
        <w:pStyle w:val="a3"/>
        <w:rPr>
          <w:rtl/>
        </w:rPr>
      </w:pPr>
      <w:bookmarkStart w:id="1690" w:name="_Ref91501285"/>
      <w:r>
        <w:rPr>
          <w:rFonts w:hint="cs"/>
          <w:rtl/>
        </w:rPr>
        <w:t xml:space="preserve">במ"ש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Style w:val="af2"/>
          <w:rFonts w:eastAsia="Guttman Hodes" w:hint="cs"/>
          <w:rtl/>
        </w:rPr>
        <w:t xml:space="preserve"> </w:t>
      </w:r>
      <w:r w:rsidRPr="00227207">
        <w:rPr>
          <w:rFonts w:hint="cs"/>
          <w:rtl/>
        </w:rPr>
        <w:t xml:space="preserve">דהא </w:t>
      </w:r>
      <w:r>
        <w:rPr>
          <w:rFonts w:hint="cs"/>
          <w:rtl/>
        </w:rPr>
        <w:t>ד</w:t>
      </w:r>
      <w:r w:rsidRPr="00227207">
        <w:rPr>
          <w:rFonts w:hint="cs"/>
          <w:rtl/>
        </w:rPr>
        <w:t xml:space="preserve">אי תני בברייתא </w:t>
      </w:r>
      <w:r>
        <w:rPr>
          <w:rFonts w:hint="cs"/>
          <w:rtl/>
        </w:rPr>
        <w:t xml:space="preserve">דטען את עצמו משחשיכה ועמד לפוש, </w:t>
      </w:r>
      <w:r w:rsidRPr="00227207">
        <w:rPr>
          <w:rFonts w:hint="cs"/>
          <w:rtl/>
        </w:rPr>
        <w:t>אף אי עקירת גופו אינה כעקירת חפץ, מ"מ חייב מחמת העקירה הראשונה דלא בטלה</w:t>
      </w:r>
      <w:r>
        <w:rPr>
          <w:rFonts w:hint="cs"/>
          <w:rtl/>
        </w:rPr>
        <w:t xml:space="preserve">, הקשה </w:t>
      </w:r>
      <w:r w:rsidRPr="009D5E46">
        <w:rPr>
          <w:rStyle w:val="aff4"/>
          <w:rFonts w:hint="cs"/>
          <w:rtl/>
        </w:rPr>
        <w:t>הגרעק"א</w:t>
      </w:r>
      <w:r>
        <w:rPr>
          <w:rFonts w:hint="cs"/>
          <w:rtl/>
        </w:rPr>
        <w:t xml:space="preserve"> </w:t>
      </w:r>
      <w:r w:rsidRPr="009D5E46">
        <w:rPr>
          <w:rStyle w:val="af2"/>
          <w:rFonts w:eastAsia="Guttman Hodes" w:hint="cs"/>
          <w:rtl/>
        </w:rPr>
        <w:t>(ד"ה דתניא)</w:t>
      </w:r>
      <w:r>
        <w:rPr>
          <w:rFonts w:hint="cs"/>
          <w:rtl/>
        </w:rPr>
        <w:t xml:space="preserve"> דהא מוכח ממתני' דהנחה בידו חשיבא כהנחה, לענין זה שכשאחר נוטל מידו חשיב כעקירה, כדתנן "או שנטל מידו והוציא", וא"כ מוכח דהספק בגמ' אי עקירת גופו הוי עקירה, היינו כיון דבעקירת גופו אינו עוקר את החפץ ממקומו, דהחפץ נשאר במקומו הראשון, וכן לענין הנחת גופו ג"כ אפש"ל דלא חשיב כהנחת החפץ, כיון דאינו מניח את החפץ במקום אחר, דהוא נשאר מונח על גופו, וההנחה הייתה רק בגוף עצמו, </w:t>
      </w:r>
      <w:r w:rsidRPr="009D5E46">
        <w:rPr>
          <w:rStyle w:val="af"/>
          <w:rFonts w:hint="cs"/>
          <w:rtl/>
        </w:rPr>
        <w:t xml:space="preserve">[לדעת </w:t>
      </w:r>
      <w:r w:rsidRPr="00F4688D">
        <w:rPr>
          <w:rStyle w:val="aff9"/>
          <w:rFonts w:hint="cs"/>
          <w:rtl/>
        </w:rPr>
        <w:t xml:space="preserve">ר"י בתוס' </w:t>
      </w:r>
      <w:r w:rsidRPr="00FD3393">
        <w:rPr>
          <w:rStyle w:val="aff5"/>
          <w:rFonts w:hint="cs"/>
          <w:rtl/>
        </w:rPr>
        <w:t xml:space="preserve">(עי' אות </w:t>
      </w:r>
      <w:r w:rsidRPr="00FD3393">
        <w:rPr>
          <w:rStyle w:val="aff5"/>
          <w:rtl/>
        </w:rPr>
        <w:fldChar w:fldCharType="begin"/>
      </w:r>
      <w:r w:rsidRPr="00FD3393">
        <w:rPr>
          <w:rStyle w:val="aff5"/>
          <w:rtl/>
        </w:rPr>
        <w:instrText xml:space="preserve"> </w:instrText>
      </w:r>
      <w:r w:rsidRPr="00FD3393">
        <w:rPr>
          <w:rStyle w:val="aff5"/>
          <w:rFonts w:hint="cs"/>
        </w:rPr>
        <w:instrText>REF</w:instrText>
      </w:r>
      <w:r w:rsidRPr="00FD3393">
        <w:rPr>
          <w:rStyle w:val="aff5"/>
          <w:rFonts w:hint="cs"/>
          <w:rtl/>
        </w:rPr>
        <w:instrText xml:space="preserve"> _</w:instrText>
      </w:r>
      <w:r w:rsidRPr="00FD3393">
        <w:rPr>
          <w:rStyle w:val="aff5"/>
          <w:rFonts w:hint="cs"/>
        </w:rPr>
        <w:instrText>Ref90828435 \r \h</w:instrText>
      </w:r>
      <w:r w:rsidRPr="00FD3393">
        <w:rPr>
          <w:rStyle w:val="aff5"/>
          <w:rtl/>
        </w:rPr>
        <w:instrText xml:space="preserve"> </w:instrText>
      </w:r>
      <w:r w:rsidRPr="00FD3393">
        <w:rPr>
          <w:rStyle w:val="aff5"/>
          <w:rtl/>
        </w:rPr>
      </w:r>
      <w:r w:rsidRPr="00FD3393">
        <w:rPr>
          <w:rStyle w:val="aff5"/>
          <w:rtl/>
        </w:rPr>
        <w:fldChar w:fldCharType="separate"/>
      </w:r>
      <w:r w:rsidR="00250336">
        <w:rPr>
          <w:rStyle w:val="aff5"/>
          <w:cs/>
        </w:rPr>
        <w:t>‎</w:t>
      </w:r>
      <w:r w:rsidR="00250336">
        <w:rPr>
          <w:rStyle w:val="aff5"/>
          <w:rtl/>
        </w:rPr>
        <w:t>ב)</w:t>
      </w:r>
      <w:r w:rsidRPr="00FD3393">
        <w:rPr>
          <w:rStyle w:val="aff5"/>
          <w:rtl/>
        </w:rPr>
        <w:fldChar w:fldCharType="end"/>
      </w:r>
      <w:r w:rsidRPr="009D5E46">
        <w:rPr>
          <w:rStyle w:val="af"/>
          <w:rFonts w:hint="cs"/>
          <w:rtl/>
        </w:rPr>
        <w:t xml:space="preserve"> דהגמ' יכולה להסתפק אף לענין הנחה],</w:t>
      </w:r>
      <w:r>
        <w:rPr>
          <w:rFonts w:hint="cs"/>
          <w:rtl/>
        </w:rPr>
        <w:t xml:space="preserve"> וכתב </w:t>
      </w:r>
      <w:r w:rsidRPr="009D5E46">
        <w:rPr>
          <w:rStyle w:val="aff4"/>
          <w:rFonts w:hint="cs"/>
          <w:rtl/>
        </w:rPr>
        <w:t>הגרעק"א</w:t>
      </w:r>
      <w:r>
        <w:rPr>
          <w:rFonts w:hint="cs"/>
          <w:rtl/>
        </w:rPr>
        <w:t xml:space="preserve"> דכ"כ </w:t>
      </w:r>
      <w:r w:rsidRPr="009D5E46">
        <w:rPr>
          <w:rStyle w:val="aff4"/>
          <w:rFonts w:hint="cs"/>
          <w:rtl/>
        </w:rPr>
        <w:t>המהר"ם</w:t>
      </w:r>
      <w:r>
        <w:rPr>
          <w:rFonts w:hint="cs"/>
          <w:rtl/>
        </w:rPr>
        <w:t xml:space="preserve"> </w:t>
      </w:r>
      <w:r w:rsidRPr="00D90478">
        <w:rPr>
          <w:rStyle w:val="af2"/>
          <w:rFonts w:eastAsia="Guttman Hodes" w:hint="cs"/>
          <w:rtl/>
        </w:rPr>
        <w:t xml:space="preserve">(עי' אות </w:t>
      </w:r>
      <w:r w:rsidRPr="00D90478">
        <w:rPr>
          <w:rStyle w:val="af2"/>
          <w:rFonts w:eastAsia="Guttman Hodes"/>
          <w:rtl/>
        </w:rPr>
        <w:fldChar w:fldCharType="begin"/>
      </w:r>
      <w:r w:rsidRPr="00D90478">
        <w:rPr>
          <w:rStyle w:val="af2"/>
          <w:rFonts w:eastAsia="Guttman Hodes"/>
          <w:rtl/>
        </w:rPr>
        <w:instrText xml:space="preserve"> </w:instrText>
      </w:r>
      <w:r w:rsidRPr="00D90478">
        <w:rPr>
          <w:rStyle w:val="af2"/>
          <w:rFonts w:eastAsia="Guttman Hodes" w:hint="cs"/>
        </w:rPr>
        <w:instrText>REF</w:instrText>
      </w:r>
      <w:r w:rsidRPr="00D90478">
        <w:rPr>
          <w:rStyle w:val="af2"/>
          <w:rFonts w:eastAsia="Guttman Hodes" w:hint="cs"/>
          <w:rtl/>
        </w:rPr>
        <w:instrText xml:space="preserve"> _</w:instrText>
      </w:r>
      <w:r w:rsidRPr="00D90478">
        <w:rPr>
          <w:rStyle w:val="af2"/>
          <w:rFonts w:eastAsia="Guttman Hodes" w:hint="cs"/>
        </w:rPr>
        <w:instrText>Ref91105577 \r \h</w:instrText>
      </w:r>
      <w:r w:rsidRPr="00D90478">
        <w:rPr>
          <w:rStyle w:val="af2"/>
          <w:rFonts w:eastAsia="Guttman Hodes"/>
          <w:rtl/>
        </w:rPr>
        <w:instrText xml:space="preserve"> </w:instrText>
      </w:r>
      <w:r w:rsidRPr="00D90478">
        <w:rPr>
          <w:rStyle w:val="af2"/>
          <w:rFonts w:eastAsia="Guttman Hodes"/>
          <w:rtl/>
        </w:rPr>
      </w:r>
      <w:r w:rsidRPr="00D90478">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D90478">
        <w:rPr>
          <w:rStyle w:val="af2"/>
          <w:rFonts w:eastAsia="Guttman Hodes"/>
          <w:rtl/>
        </w:rPr>
        <w:fldChar w:fldCharType="end"/>
      </w:r>
      <w:r>
        <w:rPr>
          <w:rFonts w:hint="cs"/>
          <w:rtl/>
        </w:rPr>
        <w:t>.</w:t>
      </w:r>
      <w:bookmarkEnd w:id="1690"/>
      <w:r>
        <w:rPr>
          <w:rFonts w:hint="cs"/>
          <w:rtl/>
        </w:rPr>
        <w:t xml:space="preserve"> </w:t>
      </w:r>
    </w:p>
    <w:p w14:paraId="442E4B37" w14:textId="77777777" w:rsidR="001E0068" w:rsidRPr="00A27C11" w:rsidRDefault="001E0068" w:rsidP="001E0068">
      <w:pPr>
        <w:pStyle w:val="a7"/>
        <w:rPr>
          <w:rtl/>
        </w:rPr>
      </w:pPr>
    </w:p>
    <w:p w14:paraId="3F085638" w14:textId="77777777" w:rsidR="001E0068" w:rsidRPr="00A27C11" w:rsidRDefault="001E0068" w:rsidP="001E0068">
      <w:pPr>
        <w:pStyle w:val="a7"/>
        <w:rPr>
          <w:rtl/>
        </w:rPr>
      </w:pPr>
    </w:p>
    <w:p w14:paraId="3DE088FF" w14:textId="77777777" w:rsidR="001E0068" w:rsidRDefault="001E0068" w:rsidP="001E0068">
      <w:pPr>
        <w:pStyle w:val="a7"/>
        <w:rPr>
          <w:rtl/>
        </w:rPr>
      </w:pPr>
      <w:bookmarkStart w:id="1691" w:name="_Toc163205783"/>
      <w:bookmarkStart w:id="1692" w:name="_Toc163207329"/>
      <w:r>
        <w:rPr>
          <w:rFonts w:hint="cs"/>
          <w:rtl/>
        </w:rPr>
        <w:t>קו' הגרעק"א דאי עקירת גופו ל"מ א"כ בטלה העקירה הראשונה דאי יטול אחר ממנו הוי עקירה</w:t>
      </w:r>
      <w:bookmarkEnd w:id="1691"/>
      <w:bookmarkEnd w:id="1692"/>
    </w:p>
    <w:p w14:paraId="69F472A1" w14:textId="4CF93992" w:rsidR="001E0068" w:rsidRDefault="001E0068" w:rsidP="006C4D7E">
      <w:pPr>
        <w:pStyle w:val="a3"/>
        <w:rPr>
          <w:rtl/>
        </w:rPr>
      </w:pPr>
      <w:bookmarkStart w:id="1693" w:name="_Ref90914806"/>
      <w:r>
        <w:rPr>
          <w:rFonts w:hint="cs"/>
          <w:rtl/>
        </w:rPr>
        <w:lastRenderedPageBreak/>
        <w:t xml:space="preserve">וכתב </w:t>
      </w:r>
      <w:r w:rsidRPr="00C23C4E">
        <w:rPr>
          <w:rStyle w:val="aff4"/>
          <w:rFonts w:hint="cs"/>
          <w:rtl/>
        </w:rPr>
        <w:t>הגרעק"א</w:t>
      </w:r>
      <w:r>
        <w:rPr>
          <w:rFonts w:hint="cs"/>
          <w:rtl/>
        </w:rPr>
        <w:t xml:space="preserve"> דא"כ קשה על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Pr>
          <w:rFonts w:hint="cs"/>
          <w:rtl/>
        </w:rPr>
        <w:t xml:space="preserve">כשטען את עצמו משחשכה, ועמד לפוש והלך והוציא את החפץ לרה"ר, דלפי הצד בספק דעקירת גופו לאו כעקירת חפץ, מוכח דהעקירה הראשונה התבטלה א"א לחייבו עליה, דהרי כשעמד לפוש, אם בא אחר ונטל את החפץ מידו, חשיב שאותו אחר עשה עקירה, דהוא נטל את החפץ מהמקום שהיה מונח בו, וא"כ מוכח דדעמידה לפוש היא כהנחה, והיא מבטלת את העקירה הראשונה, וא"כ אף כשעמד לפוש ולא נטל אחר ממנו, אלא דאחר שעמד לפוש הוא עצמו הלך והוציא, ג"כ חשיב שבעמידתו לפוש נעשה כמונח, והעקירה הראשונה התבטלה, לפי הצד בספק דעקירת גופו אינה כעקירת חפץ, וא"א לחייבו על מה שהלך אח"כ, כיון שהחפץ נשאר עליו ולא עקרו מהמקום שהיה מונח שם, והקשה </w:t>
      </w:r>
      <w:r w:rsidRPr="00C23C4E">
        <w:rPr>
          <w:rStyle w:val="aff4"/>
          <w:rFonts w:hint="cs"/>
          <w:rtl/>
        </w:rPr>
        <w:t>הגרעק"א</w:t>
      </w:r>
      <w:r>
        <w:rPr>
          <w:rFonts w:hint="cs"/>
          <w:rtl/>
        </w:rPr>
        <w:t xml:space="preserve"> דא"כ היאך כתבו </w:t>
      </w:r>
      <w:r w:rsidRPr="00C23C4E">
        <w:rPr>
          <w:rStyle w:val="aff4"/>
          <w:rFonts w:hint="cs"/>
          <w:rtl/>
        </w:rPr>
        <w:t>התוס'</w:t>
      </w:r>
      <w:r>
        <w:rPr>
          <w:rFonts w:hint="cs"/>
          <w:rtl/>
        </w:rPr>
        <w:t xml:space="preserve"> דאי תני בהטעין את עצמו משחשכה ועמד לפוש, א"א להוכיח דעקירת גופו כעקירת חפץ, דאפש"ל דהחיוב הוא על העקירה הראשונה, הא כשעמד לפוש הוא כמונח ובטלה העקירה הראשונה, ועי' במה שתירץ </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Ref91571999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Pr>
          <w:rStyle w:val="af2"/>
          <w:rFonts w:eastAsia="Guttman Hodes"/>
          <w:rtl/>
        </w:rPr>
        <w:fldChar w:fldCharType="end"/>
      </w:r>
      <w:r>
        <w:rPr>
          <w:rFonts w:hint="cs"/>
          <w:rtl/>
        </w:rPr>
        <w:t>.</w:t>
      </w:r>
      <w:bookmarkEnd w:id="1693"/>
    </w:p>
    <w:p w14:paraId="61DE7C14" w14:textId="77777777" w:rsidR="001E0068" w:rsidRPr="00C23C4E" w:rsidRDefault="001E0068" w:rsidP="001E0068">
      <w:pPr>
        <w:pStyle w:val="a7"/>
        <w:rPr>
          <w:rtl/>
        </w:rPr>
      </w:pPr>
      <w:bookmarkStart w:id="1694" w:name="_Toc163205784"/>
      <w:bookmarkStart w:id="1695" w:name="_Toc163207330"/>
      <w:r>
        <w:rPr>
          <w:rFonts w:hint="cs"/>
          <w:rtl/>
        </w:rPr>
        <w:t>תי'' הגר"ש איגר דאי ההנחה לאדם עצמו ל"ה הנחה אך לאדם אחר הוי הנחה ל"ק קו' הגרעק"א</w:t>
      </w:r>
      <w:bookmarkEnd w:id="1694"/>
      <w:bookmarkEnd w:id="1695"/>
    </w:p>
    <w:p w14:paraId="2F4AF331" w14:textId="24B6E1EC" w:rsidR="001E0068" w:rsidRPr="00511C9B" w:rsidRDefault="001E0068" w:rsidP="006C4D7E">
      <w:pPr>
        <w:pStyle w:val="a3"/>
        <w:rPr>
          <w:rStyle w:val="af"/>
          <w:rtl/>
        </w:rPr>
      </w:pPr>
      <w:bookmarkStart w:id="1696" w:name="_Ref91502960"/>
      <w:r>
        <w:rPr>
          <w:rFonts w:hint="cs"/>
          <w:rtl/>
        </w:rPr>
        <w:t xml:space="preserve">במה שהקשה </w:t>
      </w:r>
      <w:r w:rsidRPr="000F472B">
        <w:rPr>
          <w:rStyle w:val="aff4"/>
          <w:rFonts w:hint="cs"/>
          <w:rtl/>
        </w:rPr>
        <w:t>הגרעק"א</w:t>
      </w:r>
      <w:r>
        <w:rPr>
          <w:rFonts w:hint="cs"/>
          <w:rtl/>
        </w:rPr>
        <w:t xml:space="preserve"> </w:t>
      </w:r>
      <w:r w:rsidRPr="00511C9B">
        <w:rPr>
          <w:rStyle w:val="af2"/>
          <w:rFonts w:eastAsia="Guttman Hodes" w:hint="cs"/>
          <w:rtl/>
        </w:rPr>
        <w:t xml:space="preserve">(עי' אות </w:t>
      </w:r>
      <w:r w:rsidRPr="00511C9B">
        <w:rPr>
          <w:rStyle w:val="af2"/>
          <w:rFonts w:eastAsia="Guttman Hodes"/>
          <w:rtl/>
        </w:rPr>
        <w:fldChar w:fldCharType="begin"/>
      </w:r>
      <w:r w:rsidRPr="00511C9B">
        <w:rPr>
          <w:rStyle w:val="af2"/>
          <w:rFonts w:eastAsia="Guttman Hodes"/>
          <w:rtl/>
        </w:rPr>
        <w:instrText xml:space="preserve"> </w:instrText>
      </w:r>
      <w:r w:rsidRPr="00511C9B">
        <w:rPr>
          <w:rStyle w:val="af2"/>
          <w:rFonts w:eastAsia="Guttman Hodes" w:hint="cs"/>
        </w:rPr>
        <w:instrText>REF</w:instrText>
      </w:r>
      <w:r w:rsidRPr="00511C9B">
        <w:rPr>
          <w:rStyle w:val="af2"/>
          <w:rFonts w:eastAsia="Guttman Hodes" w:hint="cs"/>
          <w:rtl/>
        </w:rPr>
        <w:instrText xml:space="preserve"> _</w:instrText>
      </w:r>
      <w:r w:rsidRPr="00511C9B">
        <w:rPr>
          <w:rStyle w:val="af2"/>
          <w:rFonts w:eastAsia="Guttman Hodes" w:hint="cs"/>
        </w:rPr>
        <w:instrText>Ref90914806 \r \h</w:instrText>
      </w:r>
      <w:r w:rsidRPr="00511C9B">
        <w:rPr>
          <w:rStyle w:val="af2"/>
          <w:rFonts w:eastAsia="Guttman Hodes"/>
          <w:rtl/>
        </w:rPr>
        <w:instrText xml:space="preserve"> </w:instrText>
      </w:r>
      <w:r w:rsidRPr="00511C9B">
        <w:rPr>
          <w:rStyle w:val="af2"/>
          <w:rFonts w:eastAsia="Guttman Hodes"/>
          <w:rtl/>
        </w:rPr>
      </w:r>
      <w:r w:rsidRPr="00511C9B">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511C9B">
        <w:rPr>
          <w:rStyle w:val="af2"/>
          <w:rFonts w:eastAsia="Guttman Hodes"/>
          <w:rtl/>
        </w:rPr>
        <w:fldChar w:fldCharType="end"/>
      </w:r>
      <w:r>
        <w:rPr>
          <w:rFonts w:hint="cs"/>
          <w:rtl/>
        </w:rPr>
        <w:t xml:space="preserve">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Pr>
          <w:rFonts w:hint="cs"/>
          <w:rtl/>
        </w:rPr>
        <w:t>דמוכח דהעקירה הראשונה בטלה,</w:t>
      </w:r>
      <w:r w:rsidRPr="000F472B">
        <w:rPr>
          <w:rFonts w:hint="cs"/>
          <w:rtl/>
        </w:rPr>
        <w:t xml:space="preserve"> </w:t>
      </w:r>
      <w:r>
        <w:rPr>
          <w:rFonts w:hint="cs"/>
          <w:rtl/>
        </w:rPr>
        <w:t xml:space="preserve">כתב </w:t>
      </w:r>
      <w:r>
        <w:rPr>
          <w:rStyle w:val="aff4"/>
          <w:rtl/>
        </w:rPr>
        <w:t xml:space="preserve">בשו"ת רבי שלמה איגר </w:t>
      </w:r>
      <w:r w:rsidRPr="00511C9B">
        <w:rPr>
          <w:rStyle w:val="af2"/>
          <w:rFonts w:eastAsia="Guttman Hodes"/>
          <w:rtl/>
        </w:rPr>
        <w:t>(כתבים סי' ד' ד"ה עד)</w:t>
      </w:r>
      <w:r>
        <w:rPr>
          <w:rStyle w:val="aff4"/>
          <w:rtl/>
        </w:rPr>
        <w:t xml:space="preserve"> </w:t>
      </w:r>
      <w:r>
        <w:rPr>
          <w:rFonts w:hint="cs"/>
          <w:rtl/>
        </w:rPr>
        <w:t xml:space="preserve">דאף לפי הצד דהנחת גופו לאו כהנחת חפץ, ג"כ היה אפשר להקשות את קושית </w:t>
      </w:r>
      <w:r w:rsidRPr="000F472B">
        <w:rPr>
          <w:rStyle w:val="aff4"/>
          <w:rFonts w:hint="cs"/>
          <w:rtl/>
        </w:rPr>
        <w:t>הגרעק"א</w:t>
      </w:r>
      <w:r>
        <w:rPr>
          <w:rFonts w:hint="cs"/>
          <w:rtl/>
        </w:rPr>
        <w:t xml:space="preserve"> דהא אי יבא אחר ויטול ממנו ויוציאו, דודאי דהוא חייב ומוכח דההנחה על גופו היא הנחה, אלא כתב</w:t>
      </w:r>
      <w:r>
        <w:rPr>
          <w:rStyle w:val="aff4"/>
          <w:rtl/>
        </w:rPr>
        <w:t xml:space="preserve"> בשו"ת רבי שלמה איגר</w:t>
      </w:r>
      <w:r>
        <w:rPr>
          <w:rFonts w:hint="cs"/>
          <w:rtl/>
        </w:rPr>
        <w:t xml:space="preserve"> דמוכח דבהנחה על הגוף יש חילוק בין האדם עצמו שהחפץ עליו, דאין החפץ חשיב כמונח, לבין אדם אחר דחשיב כמונח, </w:t>
      </w:r>
      <w:r w:rsidRPr="00511C9B">
        <w:rPr>
          <w:rStyle w:val="af"/>
          <w:rFonts w:hint="cs"/>
          <w:rtl/>
        </w:rPr>
        <w:t xml:space="preserve">[כדביאר </w:t>
      </w:r>
      <w:r w:rsidRPr="00511C9B">
        <w:rPr>
          <w:rStyle w:val="aff9"/>
          <w:rFonts w:hint="cs"/>
          <w:rtl/>
        </w:rPr>
        <w:t>המהרש"א</w:t>
      </w:r>
      <w:r w:rsidRPr="00511C9B">
        <w:rPr>
          <w:rStyle w:val="af"/>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Ref91439882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טו)</w:t>
      </w:r>
      <w:r w:rsidRPr="00511C9B">
        <w:rPr>
          <w:rStyle w:val="aff5"/>
          <w:rtl/>
        </w:rPr>
        <w:fldChar w:fldCharType="end"/>
      </w:r>
      <w:r w:rsidRPr="00511C9B">
        <w:rPr>
          <w:rStyle w:val="af"/>
          <w:rFonts w:hint="cs"/>
          <w:rtl/>
        </w:rPr>
        <w:t>],</w:t>
      </w:r>
      <w:r>
        <w:rPr>
          <w:rFonts w:hint="cs"/>
          <w:rtl/>
        </w:rPr>
        <w:t xml:space="preserve"> וביאר</w:t>
      </w:r>
      <w:r>
        <w:rPr>
          <w:rStyle w:val="aff4"/>
          <w:rtl/>
        </w:rPr>
        <w:t xml:space="preserve"> בשו"ת רבי שלמה איגר</w:t>
      </w:r>
      <w:r>
        <w:rPr>
          <w:rFonts w:hint="cs"/>
          <w:rtl/>
        </w:rPr>
        <w:t xml:space="preserve"> דלאדם עצמו אין דרך להצניע על גופו, ואינו דרך הנחה, אבל לאדם אחר הוא דרך להצניע ביד חבירו, וכעין מ"ש </w:t>
      </w:r>
      <w:r w:rsidRPr="000F472B">
        <w:rPr>
          <w:rStyle w:val="aff4"/>
          <w:rFonts w:hint="cs"/>
          <w:rtl/>
        </w:rPr>
        <w:t xml:space="preserve">התוס' </w:t>
      </w:r>
      <w:r w:rsidRPr="00B17202">
        <w:rPr>
          <w:rStyle w:val="aff4"/>
          <w:rFonts w:hint="cs"/>
          <w:rtl/>
        </w:rPr>
        <w:t>לקמן</w:t>
      </w:r>
      <w:r w:rsidRPr="00B17202">
        <w:rPr>
          <w:rFonts w:hint="cs"/>
          <w:rtl/>
        </w:rPr>
        <w:t xml:space="preserve"> </w:t>
      </w:r>
      <w:r w:rsidRPr="00511C9B">
        <w:rPr>
          <w:rStyle w:val="af2"/>
          <w:rFonts w:eastAsia="Guttman Hodes" w:hint="cs"/>
          <w:rtl/>
        </w:rPr>
        <w:t xml:space="preserve">(עי' אות </w:t>
      </w:r>
      <w:r w:rsidRPr="00511C9B">
        <w:rPr>
          <w:rStyle w:val="af2"/>
          <w:rFonts w:eastAsia="Guttman Hodes"/>
          <w:rtl/>
        </w:rPr>
        <w:fldChar w:fldCharType="begin"/>
      </w:r>
      <w:r w:rsidRPr="00511C9B">
        <w:rPr>
          <w:rStyle w:val="af2"/>
          <w:rFonts w:eastAsia="Guttman Hodes"/>
          <w:rtl/>
        </w:rPr>
        <w:instrText xml:space="preserve"> </w:instrText>
      </w:r>
      <w:r w:rsidRPr="00511C9B">
        <w:rPr>
          <w:rStyle w:val="af2"/>
          <w:rFonts w:eastAsia="Guttman Hodes" w:hint="cs"/>
        </w:rPr>
        <w:instrText>REF</w:instrText>
      </w:r>
      <w:r w:rsidRPr="00511C9B">
        <w:rPr>
          <w:rStyle w:val="af2"/>
          <w:rFonts w:eastAsia="Guttman Hodes" w:hint="cs"/>
          <w:rtl/>
        </w:rPr>
        <w:instrText xml:space="preserve"> _</w:instrText>
      </w:r>
      <w:r w:rsidRPr="00511C9B">
        <w:rPr>
          <w:rStyle w:val="af2"/>
          <w:rFonts w:eastAsia="Guttman Hodes" w:hint="cs"/>
        </w:rPr>
        <w:instrText>Ref90843215 \r \h</w:instrText>
      </w:r>
      <w:r w:rsidRPr="00511C9B">
        <w:rPr>
          <w:rStyle w:val="af2"/>
          <w:rFonts w:eastAsia="Guttman Hodes"/>
          <w:rtl/>
        </w:rPr>
        <w:instrText xml:space="preserve">  \* </w:instrText>
      </w:r>
      <w:r w:rsidRPr="00511C9B">
        <w:rPr>
          <w:rStyle w:val="af2"/>
          <w:rFonts w:eastAsia="Guttman Hodes"/>
        </w:rPr>
        <w:instrText>MERGEFORMAT</w:instrText>
      </w:r>
      <w:r w:rsidRPr="00511C9B">
        <w:rPr>
          <w:rStyle w:val="af2"/>
          <w:rFonts w:eastAsia="Guttman Hodes"/>
          <w:rtl/>
        </w:rPr>
        <w:instrText xml:space="preserve"> </w:instrText>
      </w:r>
      <w:r w:rsidRPr="00511C9B">
        <w:rPr>
          <w:rStyle w:val="af2"/>
          <w:rFonts w:eastAsia="Guttman Hodes"/>
          <w:rtl/>
        </w:rPr>
      </w:r>
      <w:r w:rsidRPr="00511C9B">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511C9B">
        <w:rPr>
          <w:rStyle w:val="af2"/>
          <w:rFonts w:eastAsia="Guttman Hodes"/>
          <w:rtl/>
        </w:rPr>
        <w:fldChar w:fldCharType="end"/>
      </w:r>
      <w:r w:rsidRPr="00B17202">
        <w:rPr>
          <w:rFonts w:hint="cs"/>
          <w:rtl/>
        </w:rPr>
        <w:t xml:space="preserve"> לענין</w:t>
      </w:r>
      <w:r>
        <w:rPr>
          <w:rFonts w:hint="cs"/>
          <w:rtl/>
        </w:rPr>
        <w:t xml:space="preserve"> אגוז דרק בדרך הנחה הוי כמונח, ולפי"ז תירץ </w:t>
      </w:r>
      <w:r>
        <w:rPr>
          <w:rStyle w:val="aff4"/>
          <w:rtl/>
        </w:rPr>
        <w:t>בשו"ת רבי שלמה איגר</w:t>
      </w:r>
      <w:r>
        <w:rPr>
          <w:rFonts w:hint="cs"/>
          <w:rtl/>
        </w:rPr>
        <w:t xml:space="preserve"> את קושית </w:t>
      </w:r>
      <w:r w:rsidRPr="000F472B">
        <w:rPr>
          <w:rStyle w:val="aff4"/>
          <w:rFonts w:hint="cs"/>
          <w:rtl/>
        </w:rPr>
        <w:t>הגרעק"א</w:t>
      </w:r>
      <w:r>
        <w:rPr>
          <w:rFonts w:hint="cs"/>
          <w:rtl/>
        </w:rPr>
        <w:t xml:space="preserve"> דלגבי האדם עצמו שהחפץ עליו, כשעמד לפוש לא חשיב כמונח ולא בטלה העקירה הראשונה, אבל לגבי אחר דחשיב כמונח, בטלה העקירה הראשונה.</w:t>
      </w:r>
      <w:r w:rsidRPr="00511C9B">
        <w:rPr>
          <w:rFonts w:hint="cs"/>
          <w:rtl/>
        </w:rPr>
        <w:t xml:space="preserve"> </w:t>
      </w:r>
      <w:r w:rsidRPr="00511C9B">
        <w:rPr>
          <w:rStyle w:val="af"/>
          <w:rFonts w:hint="cs"/>
          <w:rtl/>
        </w:rPr>
        <w:t xml:space="preserve">[והיינו דכוונת </w:t>
      </w:r>
      <w:r w:rsidRPr="00511C9B">
        <w:rPr>
          <w:rStyle w:val="aff9"/>
          <w:rFonts w:hint="cs"/>
          <w:rtl/>
        </w:rPr>
        <w:t>הגר"ש איגר</w:t>
      </w:r>
      <w:r w:rsidRPr="00511C9B">
        <w:rPr>
          <w:rStyle w:val="af"/>
          <w:rFonts w:hint="cs"/>
          <w:rtl/>
        </w:rPr>
        <w:t xml:space="preserve"> לומר דכל קושית </w:t>
      </w:r>
      <w:r w:rsidRPr="00511C9B">
        <w:rPr>
          <w:rStyle w:val="aff9"/>
          <w:rFonts w:hint="cs"/>
          <w:rtl/>
        </w:rPr>
        <w:t>הגרעק"א</w:t>
      </w:r>
      <w:r w:rsidRPr="00511C9B">
        <w:rPr>
          <w:rStyle w:val="af"/>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Ref90914806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צז)</w:t>
      </w:r>
      <w:r w:rsidRPr="00511C9B">
        <w:rPr>
          <w:rStyle w:val="aff5"/>
          <w:rtl/>
        </w:rPr>
        <w:fldChar w:fldCharType="end"/>
      </w:r>
      <w:r>
        <w:rPr>
          <w:rStyle w:val="af"/>
          <w:rFonts w:hint="cs"/>
          <w:rtl/>
        </w:rPr>
        <w:t xml:space="preserve"> </w:t>
      </w:r>
      <w:r w:rsidRPr="00511C9B">
        <w:rPr>
          <w:rStyle w:val="af"/>
          <w:rFonts w:hint="cs"/>
          <w:rtl/>
        </w:rPr>
        <w:t xml:space="preserve">היא לפי ביאור </w:t>
      </w:r>
      <w:r w:rsidRPr="00511C9B">
        <w:rPr>
          <w:rStyle w:val="aff9"/>
          <w:rFonts w:hint="cs"/>
          <w:rtl/>
        </w:rPr>
        <w:t>הגרעק"א</w:t>
      </w:r>
      <w:r w:rsidRPr="00511C9B">
        <w:rPr>
          <w:rStyle w:val="af"/>
          <w:rFonts w:hint="cs"/>
          <w:rtl/>
        </w:rPr>
        <w:t xml:space="preserve"> </w:t>
      </w:r>
      <w:r w:rsidRPr="00511C9B">
        <w:rPr>
          <w:rStyle w:val="aff5"/>
          <w:rFonts w:hint="cs"/>
          <w:rtl/>
        </w:rPr>
        <w:t>(עי'</w:t>
      </w:r>
      <w:r>
        <w:rPr>
          <w:rStyle w:val="af"/>
          <w:rFonts w:hint="cs"/>
          <w:rtl/>
        </w:rPr>
        <w:t xml:space="preserve"> </w:t>
      </w:r>
      <w:r w:rsidRPr="00511C9B">
        <w:rPr>
          <w:rStyle w:val="aff5"/>
          <w:rFonts w:hint="cs"/>
          <w:rtl/>
        </w:rPr>
        <w:t xml:space="preserve">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Ref91501285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צו)</w:t>
      </w:r>
      <w:r w:rsidRPr="00511C9B">
        <w:rPr>
          <w:rStyle w:val="aff5"/>
          <w:rtl/>
        </w:rPr>
        <w:fldChar w:fldCharType="end"/>
      </w:r>
      <w:r>
        <w:rPr>
          <w:rStyle w:val="af"/>
          <w:rFonts w:hint="cs"/>
          <w:rtl/>
        </w:rPr>
        <w:t xml:space="preserve"> </w:t>
      </w:r>
      <w:r w:rsidRPr="00511C9B">
        <w:rPr>
          <w:rStyle w:val="aff9"/>
          <w:rFonts w:hint="cs"/>
          <w:rtl/>
        </w:rPr>
        <w:t>והמהר"ם</w:t>
      </w:r>
      <w:r>
        <w:rPr>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Ref91105577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לד)</w:t>
      </w:r>
      <w:r w:rsidRPr="00511C9B">
        <w:rPr>
          <w:rStyle w:val="aff5"/>
          <w:rtl/>
        </w:rPr>
        <w:fldChar w:fldCharType="end"/>
      </w:r>
      <w:r>
        <w:rPr>
          <w:rStyle w:val="af"/>
          <w:rFonts w:hint="cs"/>
          <w:rtl/>
        </w:rPr>
        <w:t xml:space="preserve"> </w:t>
      </w:r>
      <w:r w:rsidRPr="00511C9B">
        <w:rPr>
          <w:rStyle w:val="af"/>
          <w:rFonts w:hint="cs"/>
          <w:rtl/>
        </w:rPr>
        <w:t xml:space="preserve">דספק הגמ' אי עקירת גופו הוי עקירה, היינו כיון דבעקירת גופו אינו עוקר את החפץ ממקומו, וא"כ מהא דעקירת אחר הוי עקירה, מוכח דהחפץ חשיב כמונח במקומו, אבל </w:t>
      </w:r>
      <w:r>
        <w:rPr>
          <w:rStyle w:val="af"/>
          <w:rFonts w:hint="cs"/>
          <w:rtl/>
        </w:rPr>
        <w:t xml:space="preserve">אי </w:t>
      </w:r>
      <w:r w:rsidRPr="00511C9B">
        <w:rPr>
          <w:rStyle w:val="af"/>
          <w:rFonts w:hint="cs"/>
          <w:rtl/>
        </w:rPr>
        <w:t xml:space="preserve">הספק הוא האם יש חילוק בין ההנחה לאדם עצמו לבין ההנחה כלפי אדם אחר, </w:t>
      </w:r>
      <w:r>
        <w:rPr>
          <w:rStyle w:val="af"/>
          <w:rFonts w:hint="cs"/>
          <w:rtl/>
        </w:rPr>
        <w:t xml:space="preserve">[כעין ביאור </w:t>
      </w:r>
      <w:r w:rsidRPr="00511C9B">
        <w:rPr>
          <w:rStyle w:val="aff9"/>
          <w:rFonts w:hint="cs"/>
          <w:rtl/>
        </w:rPr>
        <w:t>המהרש"א</w:t>
      </w:r>
      <w:r w:rsidRPr="00511C9B">
        <w:rPr>
          <w:rStyle w:val="af"/>
          <w:rFonts w:hint="cs"/>
          <w:rtl/>
        </w:rPr>
        <w:t xml:space="preserve"> </w:t>
      </w:r>
      <w:r w:rsidRPr="00511C9B">
        <w:rPr>
          <w:rStyle w:val="aff5"/>
          <w:rFonts w:hint="cs"/>
          <w:rtl/>
        </w:rPr>
        <w:t xml:space="preserve">(עי' אות </w:t>
      </w:r>
      <w:r w:rsidRPr="00511C9B">
        <w:rPr>
          <w:rStyle w:val="aff5"/>
          <w:rtl/>
        </w:rPr>
        <w:fldChar w:fldCharType="begin"/>
      </w:r>
      <w:r w:rsidRPr="00511C9B">
        <w:rPr>
          <w:rStyle w:val="aff5"/>
          <w:rtl/>
        </w:rPr>
        <w:instrText xml:space="preserve"> </w:instrText>
      </w:r>
      <w:r w:rsidRPr="00511C9B">
        <w:rPr>
          <w:rStyle w:val="aff5"/>
          <w:rFonts w:hint="cs"/>
        </w:rPr>
        <w:instrText>REF</w:instrText>
      </w:r>
      <w:r w:rsidRPr="00511C9B">
        <w:rPr>
          <w:rStyle w:val="aff5"/>
          <w:rFonts w:hint="cs"/>
          <w:rtl/>
        </w:rPr>
        <w:instrText xml:space="preserve"> _</w:instrText>
      </w:r>
      <w:r w:rsidRPr="00511C9B">
        <w:rPr>
          <w:rStyle w:val="aff5"/>
          <w:rFonts w:hint="cs"/>
        </w:rPr>
        <w:instrText>Ref91439882 \r \h</w:instrText>
      </w:r>
      <w:r w:rsidRPr="00511C9B">
        <w:rPr>
          <w:rStyle w:val="aff5"/>
          <w:rtl/>
        </w:rPr>
        <w:instrText xml:space="preserve"> </w:instrText>
      </w:r>
      <w:r w:rsidRPr="00511C9B">
        <w:rPr>
          <w:rStyle w:val="aff5"/>
          <w:rtl/>
        </w:rPr>
      </w:r>
      <w:r w:rsidRPr="00511C9B">
        <w:rPr>
          <w:rStyle w:val="aff5"/>
          <w:rtl/>
        </w:rPr>
        <w:fldChar w:fldCharType="separate"/>
      </w:r>
      <w:r w:rsidR="00250336">
        <w:rPr>
          <w:rStyle w:val="aff5"/>
          <w:cs/>
        </w:rPr>
        <w:t>‎</w:t>
      </w:r>
      <w:r w:rsidR="00250336">
        <w:rPr>
          <w:rStyle w:val="aff5"/>
          <w:rtl/>
        </w:rPr>
        <w:t>טו)</w:t>
      </w:r>
      <w:r w:rsidRPr="00511C9B">
        <w:rPr>
          <w:rStyle w:val="aff5"/>
          <w:rtl/>
        </w:rPr>
        <w:fldChar w:fldCharType="end"/>
      </w:r>
      <w:r>
        <w:rPr>
          <w:rStyle w:val="af"/>
          <w:rFonts w:hint="cs"/>
          <w:rtl/>
        </w:rPr>
        <w:t xml:space="preserve">], א"כ </w:t>
      </w:r>
      <w:r w:rsidRPr="00511C9B">
        <w:rPr>
          <w:rStyle w:val="af"/>
          <w:rFonts w:hint="cs"/>
          <w:rtl/>
        </w:rPr>
        <w:t xml:space="preserve">לא קשה קושית </w:t>
      </w:r>
      <w:r w:rsidRPr="00511C9B">
        <w:rPr>
          <w:rStyle w:val="aff9"/>
          <w:rFonts w:hint="cs"/>
          <w:rtl/>
        </w:rPr>
        <w:t>הגרעק"א</w:t>
      </w:r>
      <w:r w:rsidRPr="00511C9B">
        <w:rPr>
          <w:rStyle w:val="af"/>
          <w:rFonts w:hint="cs"/>
          <w:rtl/>
        </w:rPr>
        <w:t>, דלגבי האדם עצמו אינו כמונח ולא בטלה העקירה הראשונה].</w:t>
      </w:r>
      <w:bookmarkEnd w:id="1696"/>
    </w:p>
    <w:p w14:paraId="6960762A" w14:textId="77777777" w:rsidR="001E0068" w:rsidRPr="004818C1" w:rsidRDefault="001E0068" w:rsidP="001E0068">
      <w:pPr>
        <w:pStyle w:val="a7"/>
        <w:rPr>
          <w:rtl/>
        </w:rPr>
      </w:pPr>
      <w:bookmarkStart w:id="1697" w:name="_Toc163205785"/>
      <w:bookmarkStart w:id="1698" w:name="_Toc163207331"/>
      <w:r>
        <w:rPr>
          <w:rFonts w:hint="cs"/>
          <w:rtl/>
        </w:rPr>
        <w:t>תי' החזו"א בתוס' דאף דלאחר חשיב הנחה ביד לגבי האדם עצמו ל"ה הנחה לבטל את העקירה</w:t>
      </w:r>
      <w:bookmarkEnd w:id="1697"/>
      <w:bookmarkEnd w:id="1698"/>
      <w:r>
        <w:rPr>
          <w:rFonts w:hint="cs"/>
          <w:rtl/>
        </w:rPr>
        <w:t xml:space="preserve"> </w:t>
      </w:r>
    </w:p>
    <w:p w14:paraId="34A22185" w14:textId="5CAC0AFC" w:rsidR="001E0068" w:rsidRPr="002E2C85" w:rsidRDefault="001E0068" w:rsidP="006C4D7E">
      <w:pPr>
        <w:pStyle w:val="a3"/>
        <w:rPr>
          <w:rStyle w:val="af"/>
          <w:rtl/>
        </w:rPr>
      </w:pPr>
      <w:r w:rsidRPr="004818C1">
        <w:rPr>
          <w:rFonts w:hint="cs"/>
          <w:rtl/>
        </w:rPr>
        <w:t xml:space="preserve">במה שהקשה </w:t>
      </w:r>
      <w:r w:rsidRPr="004818C1">
        <w:rPr>
          <w:rStyle w:val="aff4"/>
          <w:rFonts w:hint="cs"/>
          <w:rtl/>
        </w:rPr>
        <w:t>הגרעק"א</w:t>
      </w:r>
      <w:r w:rsidRPr="004818C1">
        <w:rPr>
          <w:rFonts w:hint="cs"/>
          <w:rtl/>
        </w:rPr>
        <w:t xml:space="preserve"> </w:t>
      </w:r>
      <w:r w:rsidRPr="002E2C85">
        <w:rPr>
          <w:rStyle w:val="af2"/>
          <w:rFonts w:eastAsia="Guttman Hodes" w:hint="cs"/>
          <w:rtl/>
        </w:rPr>
        <w:t xml:space="preserve">(עי' אות </w:t>
      </w:r>
      <w:r w:rsidRPr="002E2C85">
        <w:rPr>
          <w:rStyle w:val="af2"/>
          <w:rFonts w:eastAsia="Guttman Hodes"/>
          <w:rtl/>
        </w:rPr>
        <w:fldChar w:fldCharType="begin"/>
      </w:r>
      <w:r w:rsidRPr="002E2C85">
        <w:rPr>
          <w:rStyle w:val="af2"/>
          <w:rFonts w:eastAsia="Guttman Hodes"/>
          <w:rtl/>
        </w:rPr>
        <w:instrText xml:space="preserve"> </w:instrText>
      </w:r>
      <w:r w:rsidRPr="002E2C85">
        <w:rPr>
          <w:rStyle w:val="af2"/>
          <w:rFonts w:eastAsia="Guttman Hodes" w:hint="cs"/>
        </w:rPr>
        <w:instrText>REF</w:instrText>
      </w:r>
      <w:r w:rsidRPr="002E2C85">
        <w:rPr>
          <w:rStyle w:val="af2"/>
          <w:rFonts w:eastAsia="Guttman Hodes" w:hint="cs"/>
          <w:rtl/>
        </w:rPr>
        <w:instrText xml:space="preserve"> _</w:instrText>
      </w:r>
      <w:r w:rsidRPr="002E2C85">
        <w:rPr>
          <w:rStyle w:val="af2"/>
          <w:rFonts w:eastAsia="Guttman Hodes" w:hint="cs"/>
        </w:rPr>
        <w:instrText>Ref90914806 \r \h</w:instrText>
      </w:r>
      <w:r w:rsidRPr="002E2C85">
        <w:rPr>
          <w:rStyle w:val="af2"/>
          <w:rFonts w:eastAsia="Guttman Hodes"/>
          <w:rtl/>
        </w:rPr>
        <w:instrText xml:space="preserve"> </w:instrText>
      </w:r>
      <w:r w:rsidRPr="002E2C85">
        <w:rPr>
          <w:rStyle w:val="af2"/>
          <w:rFonts w:eastAsia="Guttman Hodes"/>
          <w:rtl/>
        </w:rPr>
      </w:r>
      <w:r w:rsidRPr="002E2C85">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2E2C85">
        <w:rPr>
          <w:rStyle w:val="af2"/>
          <w:rFonts w:eastAsia="Guttman Hodes"/>
          <w:rtl/>
        </w:rPr>
        <w:fldChar w:fldCharType="end"/>
      </w:r>
      <w:r w:rsidRPr="004818C1">
        <w:rPr>
          <w:rFonts w:hint="cs"/>
          <w:rtl/>
        </w:rPr>
        <w:t xml:space="preserve">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sidRPr="004818C1">
        <w:rPr>
          <w:rFonts w:hint="cs"/>
          <w:rtl/>
        </w:rPr>
        <w:t>דמוכח דהעקירה הראשונה בטלה, כתב</w:t>
      </w:r>
      <w:r w:rsidRPr="004818C1">
        <w:rPr>
          <w:rStyle w:val="aff4"/>
          <w:rFonts w:hint="cs"/>
          <w:rtl/>
        </w:rPr>
        <w:t xml:space="preserve"> החזו"א</w:t>
      </w:r>
      <w:r w:rsidRPr="004818C1">
        <w:rPr>
          <w:rFonts w:hint="cs"/>
          <w:rtl/>
        </w:rPr>
        <w:t xml:space="preserve"> </w:t>
      </w:r>
      <w:r w:rsidRPr="002E2C85">
        <w:rPr>
          <w:rStyle w:val="af2"/>
          <w:rFonts w:eastAsia="Guttman Hodes" w:hint="cs"/>
          <w:rtl/>
        </w:rPr>
        <w:t>(סי' ק"ה סק"ז)</w:t>
      </w:r>
      <w:r w:rsidRPr="004818C1">
        <w:rPr>
          <w:rtl/>
        </w:rPr>
        <w:t xml:space="preserve"> דאעפ"י דכלפי אדם אחר שעוקר את החפץ מידו, חשיבא היד כרשות בפנ"ע שהחפץ מונח בה, מ"מ לגבי האדם שמחזיק את החפץ בידו ועקר את גופו, לא חשיב דהוי </w:t>
      </w:r>
      <w:r>
        <w:rPr>
          <w:rFonts w:hint="cs"/>
          <w:rtl/>
        </w:rPr>
        <w:t>הנחה</w:t>
      </w:r>
      <w:r w:rsidRPr="004818C1">
        <w:rPr>
          <w:rtl/>
        </w:rPr>
        <w:t xml:space="preserve"> לבטל את העקירה הראשונה, שעקר חבירו מהקרקע והטעינו בידו</w:t>
      </w:r>
      <w:r w:rsidRPr="002E2C85">
        <w:rPr>
          <w:rtl/>
        </w:rPr>
        <w:t>.</w:t>
      </w:r>
      <w:r w:rsidRPr="002E2C85">
        <w:rPr>
          <w:rStyle w:val="afff9"/>
          <w:rFonts w:hint="cs"/>
          <w:rtl/>
        </w:rPr>
        <w:t xml:space="preserve"> </w:t>
      </w:r>
      <w:r w:rsidRPr="002E2C85">
        <w:rPr>
          <w:rStyle w:val="af"/>
          <w:rFonts w:hint="cs"/>
          <w:rtl/>
        </w:rPr>
        <w:t>[</w:t>
      </w:r>
      <w:r w:rsidRPr="002E2C85">
        <w:rPr>
          <w:rStyle w:val="af"/>
          <w:rtl/>
        </w:rPr>
        <w:t xml:space="preserve">וכתב </w:t>
      </w:r>
      <w:r w:rsidRPr="002E2C85">
        <w:rPr>
          <w:rStyle w:val="aff9"/>
          <w:rtl/>
        </w:rPr>
        <w:t>החזו"א</w:t>
      </w:r>
      <w:r w:rsidRPr="002E2C85">
        <w:rPr>
          <w:rStyle w:val="af"/>
          <w:rtl/>
        </w:rPr>
        <w:t xml:space="preserve"> דכמו שיש חילוק בפשט את ידו לפנים, דלגבי הבעה"ב שעקר מיד העני, חשיבא היד כמקום פטור, אבל לגבי העני לא חשיב מקום פטור, ה"ה במונח על ידו שיש חילוק בין אחר שעוקר מידו, לבין עקירת גופו להחשיב שהעקירה הראשונה בטלה,</w:t>
      </w:r>
      <w:r>
        <w:rPr>
          <w:rStyle w:val="af"/>
          <w:rFonts w:hint="cs"/>
          <w:rtl/>
        </w:rPr>
        <w:t xml:space="preserve"> ו</w:t>
      </w:r>
      <w:r w:rsidRPr="002E2C85">
        <w:rPr>
          <w:rStyle w:val="af"/>
          <w:rtl/>
        </w:rPr>
        <w:t xml:space="preserve">כתב </w:t>
      </w:r>
      <w:r w:rsidRPr="002E2C85">
        <w:rPr>
          <w:rStyle w:val="aff9"/>
          <w:rtl/>
        </w:rPr>
        <w:t>החזו"א</w:t>
      </w:r>
      <w:r w:rsidRPr="002E2C85">
        <w:rPr>
          <w:rStyle w:val="af"/>
          <w:rtl/>
        </w:rPr>
        <w:t xml:space="preserve"> ד</w:t>
      </w:r>
      <w:r>
        <w:rPr>
          <w:rStyle w:val="af"/>
          <w:rFonts w:hint="cs"/>
          <w:rtl/>
        </w:rPr>
        <w:t>אף ד</w:t>
      </w:r>
      <w:r w:rsidRPr="002E2C85">
        <w:rPr>
          <w:rStyle w:val="af"/>
          <w:rtl/>
        </w:rPr>
        <w:t xml:space="preserve">אי"ז דומה למתני', דהא במונח ע"ג ידו, אף לענין האדם עצמו </w:t>
      </w:r>
      <w:r>
        <w:rPr>
          <w:rStyle w:val="af"/>
          <w:rFonts w:hint="cs"/>
          <w:rtl/>
        </w:rPr>
        <w:t>ש</w:t>
      </w:r>
      <w:r w:rsidRPr="002E2C85">
        <w:rPr>
          <w:rStyle w:val="af"/>
          <w:rtl/>
        </w:rPr>
        <w:t xml:space="preserve">עומד ברה"י, ידו חשיבא כמונחת ברה"י, דאסור לו להוציא לרה"ר, ורק לענין עקירת גופו אמרינן דלא חשיב מעשה הוצאה, אך כתב </w:t>
      </w:r>
      <w:r w:rsidRPr="002E2C85">
        <w:rPr>
          <w:rStyle w:val="aff9"/>
          <w:rtl/>
        </w:rPr>
        <w:t>החזו"א</w:t>
      </w:r>
      <w:r w:rsidRPr="002E2C85">
        <w:rPr>
          <w:rStyle w:val="af"/>
          <w:rtl/>
        </w:rPr>
        <w:t xml:space="preserve"> דמ"מ אפשר לחלק בהנחה ע"ג ידו, דרק לגבי עקירת גופו עצמו, אי"ז עקירה לבטל את העקירה הראשונה</w:t>
      </w:r>
      <w:r w:rsidRPr="002E2C85">
        <w:rPr>
          <w:rStyle w:val="af"/>
          <w:rFonts w:hint="cs"/>
          <w:rtl/>
        </w:rPr>
        <w:t>]</w:t>
      </w:r>
      <w:r w:rsidRPr="002E2C85">
        <w:rPr>
          <w:rStyle w:val="af"/>
          <w:rtl/>
        </w:rPr>
        <w:t>.</w:t>
      </w:r>
    </w:p>
    <w:p w14:paraId="4AECB33F" w14:textId="77777777" w:rsidR="001E0068" w:rsidRPr="002E2C85" w:rsidRDefault="001E0068" w:rsidP="001E0068">
      <w:pPr>
        <w:pStyle w:val="a7"/>
        <w:rPr>
          <w:rtl/>
        </w:rPr>
      </w:pPr>
      <w:bookmarkStart w:id="1699" w:name="_Toc163205786"/>
      <w:bookmarkStart w:id="1700" w:name="_Toc163207332"/>
      <w:r w:rsidRPr="002E2C85">
        <w:rPr>
          <w:rFonts w:hint="cs"/>
          <w:rtl/>
        </w:rPr>
        <w:t>בי' החזו"א ד</w:t>
      </w:r>
      <w:r>
        <w:rPr>
          <w:rFonts w:hint="cs"/>
          <w:rtl/>
        </w:rPr>
        <w:t>לענין החפץ ידו כרה"י אך גופו בטל לרשות ואינו כרה"י ולא בטלה עקירה ראשונה</w:t>
      </w:r>
      <w:bookmarkEnd w:id="1699"/>
      <w:bookmarkEnd w:id="1700"/>
    </w:p>
    <w:p w14:paraId="75A5601C" w14:textId="77777777" w:rsidR="001E0068" w:rsidRPr="0046623C" w:rsidRDefault="001E0068" w:rsidP="006C4D7E">
      <w:pPr>
        <w:pStyle w:val="a3"/>
        <w:rPr>
          <w:rtl/>
        </w:rPr>
      </w:pPr>
      <w:r w:rsidRPr="0046623C">
        <w:rPr>
          <w:rtl/>
        </w:rPr>
        <w:t xml:space="preserve">וביאר </w:t>
      </w:r>
      <w:r w:rsidRPr="002E2C85">
        <w:rPr>
          <w:rStyle w:val="aff4"/>
          <w:rtl/>
        </w:rPr>
        <w:t>החזו"א</w:t>
      </w:r>
      <w:r w:rsidRPr="0046623C">
        <w:rPr>
          <w:rtl/>
        </w:rPr>
        <w:t xml:space="preserve"> דאפש"ל דאעפ"י דלענין החפץ חשיב כמונח ברה"י, מ"מ לענין עקירת גופו, אין גופו חשיב כרה"י, דהגוף אינו מתבטל לרשות, וכתב </w:t>
      </w:r>
      <w:r w:rsidRPr="0001016B">
        <w:rPr>
          <w:rStyle w:val="aff4"/>
          <w:rtl/>
        </w:rPr>
        <w:t>החזו"א</w:t>
      </w:r>
      <w:r w:rsidRPr="0046623C">
        <w:rPr>
          <w:rtl/>
        </w:rPr>
        <w:t xml:space="preserve"> דלכן אין העקירה הראשונה מתבטלת, דהנחה ע"ג גופו לא חשיב יותר מפשט ידו, דהעקירה הראשונה לא בטלה, והוסיף </w:t>
      </w:r>
      <w:r w:rsidRPr="0028369F">
        <w:rPr>
          <w:rStyle w:val="aff4"/>
          <w:rtl/>
        </w:rPr>
        <w:t>החזו"א</w:t>
      </w:r>
      <w:r w:rsidRPr="0046623C">
        <w:rPr>
          <w:rtl/>
        </w:rPr>
        <w:t xml:space="preserve"> דכן משמע בלשון הברייתא "לפי שאינו דומה לידו", דמשמע דכוונת הברייתא לומר דגופו לא בטל לרשות, כמו שהיד בטלה לרשות.</w:t>
      </w:r>
    </w:p>
    <w:p w14:paraId="64650569" w14:textId="77777777" w:rsidR="001E0068" w:rsidRDefault="001E0068" w:rsidP="001E0068">
      <w:pPr>
        <w:pStyle w:val="a7"/>
      </w:pPr>
      <w:bookmarkStart w:id="1701" w:name="_Toc163205787"/>
      <w:bookmarkStart w:id="1702" w:name="_Toc163207333"/>
      <w:r>
        <w:rPr>
          <w:rFonts w:hint="cs"/>
          <w:rtl/>
        </w:rPr>
        <w:t>בי' החזו"א בתוס' דלגבי עצמו עמידתו לפוש לא מפסיקה את העקירה שהתחיל אף דמונח בידו</w:t>
      </w:r>
      <w:bookmarkEnd w:id="1701"/>
      <w:bookmarkEnd w:id="1702"/>
    </w:p>
    <w:p w14:paraId="128D7513" w14:textId="3FCEE1C5" w:rsidR="001E0068" w:rsidRDefault="001E0068" w:rsidP="006C4D7E">
      <w:pPr>
        <w:pStyle w:val="a3"/>
      </w:pPr>
      <w:bookmarkStart w:id="1703" w:name="_Ref91520335"/>
      <w:r>
        <w:rPr>
          <w:rFonts w:hint="cs"/>
          <w:rtl/>
        </w:rPr>
        <w:t>ועוד כתב</w:t>
      </w:r>
      <w:r>
        <w:rPr>
          <w:rStyle w:val="aff4"/>
          <w:rtl/>
        </w:rPr>
        <w:t xml:space="preserve"> החזו"א</w:t>
      </w:r>
      <w:r>
        <w:rPr>
          <w:rFonts w:hint="cs"/>
          <w:rtl/>
        </w:rPr>
        <w:t xml:space="preserve"> </w:t>
      </w:r>
      <w:r>
        <w:rPr>
          <w:rStyle w:val="af2"/>
          <w:rFonts w:eastAsia="Guttman Hodes" w:hint="cs"/>
          <w:rtl/>
        </w:rPr>
        <w:t>(סי' ס"ב סק"ג)</w:t>
      </w:r>
      <w:r>
        <w:rPr>
          <w:rFonts w:hint="cs"/>
          <w:rtl/>
        </w:rPr>
        <w:t xml:space="preserve"> על דברי </w:t>
      </w:r>
      <w:r w:rsidRPr="00820DFD">
        <w:rPr>
          <w:rStyle w:val="aff4"/>
          <w:rFonts w:hint="cs"/>
          <w:rtl/>
        </w:rPr>
        <w:t>התוס'</w:t>
      </w:r>
      <w:r w:rsidRPr="00FD3393">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sidRPr="00FD3393">
        <w:rPr>
          <w:rStyle w:val="af2"/>
          <w:rFonts w:eastAsia="Guttman Hodes" w:hint="cs"/>
          <w:rtl/>
        </w:rPr>
        <w:t xml:space="preserve"> </w:t>
      </w:r>
      <w:r>
        <w:rPr>
          <w:rFonts w:hint="cs"/>
          <w:rtl/>
        </w:rPr>
        <w:t xml:space="preserve">דהעקירה הראשונה דלא בטלה, דהיינו דאעפ"י דלגבי אדם אחר ודאי דחשיב החפץ כמונח על גופו, </w:t>
      </w:r>
      <w:r w:rsidRPr="00B91C6A">
        <w:rPr>
          <w:rStyle w:val="af"/>
          <w:rFonts w:hint="cs"/>
          <w:rtl/>
        </w:rPr>
        <w:t xml:space="preserve">[וכתב </w:t>
      </w:r>
      <w:r w:rsidRPr="00B91C6A">
        <w:rPr>
          <w:rStyle w:val="aff9"/>
          <w:rFonts w:hint="cs"/>
          <w:rtl/>
        </w:rPr>
        <w:t xml:space="preserve">החזו"א </w:t>
      </w:r>
      <w:r w:rsidRPr="00B91C6A">
        <w:rPr>
          <w:rStyle w:val="af"/>
          <w:rFonts w:hint="cs"/>
          <w:rtl/>
        </w:rPr>
        <w:t xml:space="preserve">דכן הוכיח </w:t>
      </w:r>
      <w:r w:rsidRPr="00B91C6A">
        <w:rPr>
          <w:rStyle w:val="aff9"/>
          <w:rtl/>
        </w:rPr>
        <w:t>המהרש"א</w:t>
      </w:r>
      <w:r w:rsidRPr="00B91C6A">
        <w:rPr>
          <w:rStyle w:val="aff5"/>
          <w:rFonts w:hint="cs"/>
          <w:rtl/>
        </w:rPr>
        <w:t xml:space="preserve"> (עי' אות </w:t>
      </w:r>
      <w:r w:rsidRPr="00B91C6A">
        <w:rPr>
          <w:rStyle w:val="aff5"/>
          <w:rFonts w:hint="cs"/>
          <w:rtl/>
        </w:rPr>
        <w:fldChar w:fldCharType="begin"/>
      </w:r>
      <w:r w:rsidRPr="00B91C6A">
        <w:rPr>
          <w:rStyle w:val="aff5"/>
          <w:rFonts w:hint="cs"/>
          <w:rtl/>
        </w:rPr>
        <w:instrText xml:space="preserve"> </w:instrText>
      </w:r>
      <w:r w:rsidRPr="00B91C6A">
        <w:rPr>
          <w:rStyle w:val="aff5"/>
        </w:rPr>
        <w:instrText>REF</w:instrText>
      </w:r>
      <w:r w:rsidRPr="00B91C6A">
        <w:rPr>
          <w:rStyle w:val="aff5"/>
          <w:rFonts w:hint="cs"/>
          <w:rtl/>
        </w:rPr>
        <w:instrText xml:space="preserve"> _</w:instrText>
      </w:r>
      <w:r w:rsidRPr="00B91C6A">
        <w:rPr>
          <w:rStyle w:val="aff5"/>
        </w:rPr>
        <w:instrText>Ref91186693 \r \h</w:instrText>
      </w:r>
      <w:r w:rsidRPr="00B91C6A">
        <w:rPr>
          <w:rStyle w:val="aff5"/>
          <w:rFonts w:hint="cs"/>
          <w:rtl/>
        </w:rPr>
        <w:instrText xml:space="preserve"> </w:instrText>
      </w:r>
      <w:r w:rsidRPr="00B91C6A">
        <w:rPr>
          <w:rStyle w:val="aff5"/>
          <w:rFonts w:hint="cs"/>
          <w:rtl/>
        </w:rPr>
      </w:r>
      <w:r w:rsidRPr="00B91C6A">
        <w:rPr>
          <w:rStyle w:val="aff5"/>
          <w:rFonts w:hint="cs"/>
          <w:rtl/>
        </w:rPr>
        <w:fldChar w:fldCharType="separate"/>
      </w:r>
      <w:r w:rsidR="00250336">
        <w:rPr>
          <w:rStyle w:val="aff5"/>
          <w:rFonts w:hint="eastAsia"/>
          <w:cs/>
        </w:rPr>
        <w:t>‎</w:t>
      </w:r>
      <w:r w:rsidR="00250336">
        <w:rPr>
          <w:rStyle w:val="aff5"/>
          <w:rFonts w:hint="eastAsia"/>
          <w:rtl/>
        </w:rPr>
        <w:t>יג</w:t>
      </w:r>
      <w:r w:rsidR="00250336">
        <w:rPr>
          <w:rStyle w:val="aff5"/>
          <w:rtl/>
        </w:rPr>
        <w:t>)</w:t>
      </w:r>
      <w:r w:rsidRPr="00B91C6A">
        <w:rPr>
          <w:rStyle w:val="aff5"/>
          <w:rFonts w:hint="cs"/>
          <w:rtl/>
        </w:rPr>
        <w:fldChar w:fldCharType="end"/>
      </w:r>
      <w:r w:rsidRPr="00B91C6A">
        <w:rPr>
          <w:rStyle w:val="af"/>
          <w:rFonts w:hint="cs"/>
          <w:rtl/>
        </w:rPr>
        <w:t xml:space="preserve"> מדתנן "או שנטל מתוכה והוציא חייב"],</w:t>
      </w:r>
      <w:r>
        <w:rPr>
          <w:rFonts w:hint="cs"/>
          <w:rtl/>
        </w:rPr>
        <w:t xml:space="preserve"> מ"מ כל שלא עקר אחר את החפץ מגופו, אלא הוציא את גופו עם החפץ שעליו, דאי עקירת גופו לאו כעקירת חפץ, א"כ מה שעמד לפוש אי"ז הפסק במלאכת ההוצאה שהתחיל בה בעקירה הראשונה, כמו דבהוציא את ידו לרה"ר, לא אמרינן דמה שהחפץ מונח על ידו, הוא מבטל את העקירה הראשונה, ואי"ז הפסק במלאכה, והיא כמלאכה אחת</w:t>
      </w:r>
      <w:r>
        <w:rPr>
          <w:rtl/>
        </w:rPr>
        <w:t>, וע</w:t>
      </w:r>
      <w:r>
        <w:rPr>
          <w:rFonts w:hint="cs"/>
          <w:rtl/>
        </w:rPr>
        <w:t>"</w:t>
      </w:r>
      <w:r>
        <w:rPr>
          <w:rtl/>
        </w:rPr>
        <w:t xml:space="preserve">ע במה שביאר </w:t>
      </w:r>
      <w:r>
        <w:rPr>
          <w:rStyle w:val="aff4"/>
          <w:rtl/>
        </w:rPr>
        <w:t>החזו"א</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Ref91520338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יז)</w:t>
      </w:r>
      <w:r>
        <w:rPr>
          <w:rStyle w:val="af2"/>
          <w:rFonts w:eastAsiaTheme="minorHAnsi"/>
          <w:rtl/>
        </w:rPr>
        <w:fldChar w:fldCharType="end"/>
      </w:r>
      <w:r>
        <w:rPr>
          <w:rtl/>
        </w:rPr>
        <w:t xml:space="preserve"> בדברי </w:t>
      </w:r>
      <w:r>
        <w:rPr>
          <w:rStyle w:val="aff4"/>
          <w:rtl/>
        </w:rPr>
        <w:t>התוס'</w:t>
      </w:r>
      <w:r>
        <w:rPr>
          <w:rFonts w:hint="cs"/>
          <w:rtl/>
        </w:rPr>
        <w:t>.</w:t>
      </w:r>
      <w:bookmarkEnd w:id="1703"/>
    </w:p>
    <w:p w14:paraId="57D10AE8" w14:textId="77777777" w:rsidR="001E0068" w:rsidRDefault="001E0068" w:rsidP="001E0068">
      <w:pPr>
        <w:pStyle w:val="a7"/>
        <w:rPr>
          <w:rtl/>
        </w:rPr>
      </w:pPr>
      <w:bookmarkStart w:id="1704" w:name="_Toc163205788"/>
      <w:bookmarkStart w:id="1705" w:name="_Toc163207334"/>
      <w:r>
        <w:rPr>
          <w:rFonts w:hint="cs"/>
          <w:rtl/>
        </w:rPr>
        <w:t>בי' החזו"א דאף לתו"י דהנחת גופו פשיטא מ"מ אי לא עקר במעשה לא בטלה עקירה ראשונה</w:t>
      </w:r>
      <w:bookmarkEnd w:id="1704"/>
      <w:bookmarkEnd w:id="1705"/>
    </w:p>
    <w:p w14:paraId="099C382E" w14:textId="7865D09B" w:rsidR="001E0068" w:rsidRDefault="001E0068" w:rsidP="006C4D7E">
      <w:pPr>
        <w:pStyle w:val="a3"/>
        <w:rPr>
          <w:rtl/>
        </w:rPr>
      </w:pPr>
      <w:bookmarkStart w:id="1706" w:name="_Ref91520336"/>
      <w:r>
        <w:rPr>
          <w:rFonts w:hint="cs"/>
          <w:rtl/>
        </w:rPr>
        <w:t xml:space="preserve">והוסיף </w:t>
      </w:r>
      <w:r>
        <w:rPr>
          <w:rStyle w:val="aff4"/>
          <w:rtl/>
        </w:rPr>
        <w:t>החזו"א</w:t>
      </w:r>
      <w:r>
        <w:rPr>
          <w:rFonts w:hint="cs"/>
          <w:rtl/>
        </w:rPr>
        <w:t xml:space="preserve"> דאף לדעת </w:t>
      </w:r>
      <w:r>
        <w:rPr>
          <w:rStyle w:val="aff4"/>
          <w:rtl/>
        </w:rPr>
        <w:t xml:space="preserve">הרשב"א בתוס' ישנים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Ref90828428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ג</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דביאר דהספק בגמ' הוא רק לענין עקירה, אבל לענין הנחה פשיטא דהנחת גופו כהנחת חפץ, מ"מ כל שלא עשה מעשה עקירה חדש, לא בטלה העקירה הראשונה</w:t>
      </w:r>
      <w:r>
        <w:rPr>
          <w:rtl/>
        </w:rPr>
        <w:t xml:space="preserve"> </w:t>
      </w:r>
      <w:r w:rsidRPr="0028369F">
        <w:rPr>
          <w:rStyle w:val="af"/>
          <w:rFonts w:hint="cs"/>
          <w:rtl/>
        </w:rPr>
        <w:t xml:space="preserve">[וע"ע במ"ש </w:t>
      </w:r>
      <w:r w:rsidRPr="000540C8">
        <w:rPr>
          <w:rStyle w:val="aff9"/>
          <w:rtl/>
        </w:rPr>
        <w:t xml:space="preserve">בשיעורי רבי אריה לייב [הנדמ"ח] </w:t>
      </w:r>
      <w:r w:rsidRPr="000540C8">
        <w:rPr>
          <w:rStyle w:val="aff5"/>
          <w:rtl/>
        </w:rPr>
        <w:t>(עמ' ל"ג</w:t>
      </w:r>
      <w:r>
        <w:rPr>
          <w:rStyle w:val="aff5"/>
          <w:rFonts w:hint="cs"/>
          <w:rtl/>
        </w:rPr>
        <w:t xml:space="preserve"> ד"ה שם בס"ד)</w:t>
      </w:r>
      <w:r w:rsidRPr="0028369F">
        <w:rPr>
          <w:rStyle w:val="af"/>
          <w:rFonts w:hint="cs"/>
          <w:rtl/>
        </w:rPr>
        <w:t>]</w:t>
      </w:r>
      <w:bookmarkEnd w:id="1706"/>
      <w:r>
        <w:rPr>
          <w:rStyle w:val="af"/>
          <w:rFonts w:hint="cs"/>
          <w:rtl/>
        </w:rPr>
        <w:t>,</w:t>
      </w:r>
      <w:r w:rsidRPr="002E2C85">
        <w:rPr>
          <w:rtl/>
        </w:rPr>
        <w:t xml:space="preserve"> </w:t>
      </w:r>
      <w:r>
        <w:rPr>
          <w:rtl/>
        </w:rPr>
        <w:t>וע</w:t>
      </w:r>
      <w:r>
        <w:rPr>
          <w:rFonts w:hint="cs"/>
          <w:rtl/>
        </w:rPr>
        <w:t>"</w:t>
      </w:r>
      <w:r>
        <w:rPr>
          <w:rtl/>
        </w:rPr>
        <w:t xml:space="preserve">ע במה שביאר </w:t>
      </w:r>
      <w:r>
        <w:rPr>
          <w:rStyle w:val="aff4"/>
          <w:rtl/>
        </w:rPr>
        <w:t>החזו"א</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Ref91520339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יח)</w:t>
      </w:r>
      <w:r>
        <w:rPr>
          <w:rStyle w:val="af2"/>
          <w:rFonts w:eastAsiaTheme="minorHAnsi"/>
          <w:rtl/>
        </w:rPr>
        <w:fldChar w:fldCharType="end"/>
      </w:r>
      <w:r>
        <w:rPr>
          <w:rFonts w:hint="cs"/>
          <w:rtl/>
        </w:rPr>
        <w:t xml:space="preserve"> </w:t>
      </w:r>
      <w:r>
        <w:rPr>
          <w:rtl/>
        </w:rPr>
        <w:t xml:space="preserve">בדברי </w:t>
      </w:r>
      <w:r>
        <w:rPr>
          <w:rStyle w:val="aff4"/>
          <w:rtl/>
        </w:rPr>
        <w:t>ה</w:t>
      </w:r>
      <w:r>
        <w:rPr>
          <w:rStyle w:val="aff4"/>
          <w:rFonts w:hint="cs"/>
          <w:rtl/>
        </w:rPr>
        <w:t>רשב"א ב</w:t>
      </w:r>
      <w:r>
        <w:rPr>
          <w:rStyle w:val="aff4"/>
          <w:rtl/>
        </w:rPr>
        <w:t>תוס'</w:t>
      </w:r>
      <w:r>
        <w:rPr>
          <w:rStyle w:val="aff4"/>
          <w:rFonts w:hint="cs"/>
          <w:rtl/>
        </w:rPr>
        <w:t xml:space="preserve"> ישנים</w:t>
      </w:r>
      <w:r>
        <w:rPr>
          <w:rFonts w:hint="cs"/>
          <w:rtl/>
        </w:rPr>
        <w:t>.</w:t>
      </w:r>
    </w:p>
    <w:p w14:paraId="492404A4" w14:textId="77777777" w:rsidR="001E0068" w:rsidRPr="00B91C6A" w:rsidRDefault="001E0068" w:rsidP="001E0068">
      <w:pPr>
        <w:pStyle w:val="a7"/>
        <w:rPr>
          <w:rtl/>
        </w:rPr>
      </w:pPr>
      <w:bookmarkStart w:id="1707" w:name="_Toc163205789"/>
      <w:bookmarkStart w:id="1708" w:name="_Toc163207335"/>
      <w:r>
        <w:rPr>
          <w:rFonts w:hint="cs"/>
          <w:rtl/>
        </w:rPr>
        <w:t>בי' החזו"א בתוס' דעל עיקר הספק ל"ק דלא בטלה עקירה ראשונה דאפש"ל דהטעינו והלך מיד</w:t>
      </w:r>
      <w:bookmarkEnd w:id="1707"/>
      <w:bookmarkEnd w:id="1708"/>
    </w:p>
    <w:p w14:paraId="05D2EFCF" w14:textId="77777777" w:rsidR="001E0068" w:rsidRDefault="001E0068" w:rsidP="006C4D7E">
      <w:pPr>
        <w:pStyle w:val="a3"/>
        <w:rPr>
          <w:rtl/>
        </w:rPr>
      </w:pPr>
      <w:r>
        <w:rPr>
          <w:rFonts w:hint="cs"/>
          <w:rtl/>
        </w:rPr>
        <w:t xml:space="preserve">והקשה </w:t>
      </w:r>
      <w:r w:rsidRPr="0063602B">
        <w:rPr>
          <w:rStyle w:val="aff4"/>
          <w:rFonts w:hint="cs"/>
          <w:rtl/>
        </w:rPr>
        <w:t>החזו"א</w:t>
      </w:r>
      <w:r>
        <w:rPr>
          <w:rFonts w:hint="cs"/>
          <w:rtl/>
        </w:rPr>
        <w:t xml:space="preserve"> דאמאי ביארו </w:t>
      </w:r>
      <w:r w:rsidRPr="0063602B">
        <w:rPr>
          <w:rStyle w:val="aff4"/>
          <w:rFonts w:hint="cs"/>
          <w:rtl/>
        </w:rPr>
        <w:t>התוס'</w:t>
      </w:r>
      <w:r>
        <w:rPr>
          <w:rFonts w:hint="cs"/>
          <w:rtl/>
        </w:rPr>
        <w:t xml:space="preserve"> כן רק על הברייתא דהיה טעון מבעו"י, ולא הקשו על עיקר הספק בעקירת גופו, דאמאי איירי בהטעינו חבירו, הא אף בהטעין את עצמו אפשר להסתפק אי עקירת גופו כעקירת חפץ, דכשעקר את גופו בטלה העקירה הראשונה, </w:t>
      </w:r>
      <w:r w:rsidRPr="0063602B">
        <w:rPr>
          <w:rStyle w:val="af"/>
          <w:rFonts w:hint="cs"/>
          <w:rtl/>
        </w:rPr>
        <w:t xml:space="preserve">[וכתב </w:t>
      </w:r>
      <w:r w:rsidRPr="0063602B">
        <w:rPr>
          <w:rStyle w:val="aff9"/>
          <w:rFonts w:hint="cs"/>
          <w:rtl/>
        </w:rPr>
        <w:t>החזו"א</w:t>
      </w:r>
      <w:r w:rsidRPr="0063602B">
        <w:rPr>
          <w:rStyle w:val="af"/>
          <w:rFonts w:hint="cs"/>
          <w:rtl/>
        </w:rPr>
        <w:t xml:space="preserve"> דהא איירי בהטעינו כשהוא עומד, דאי הוא מהלך אי"ז עקירת גופו],</w:t>
      </w:r>
      <w:r>
        <w:rPr>
          <w:rFonts w:hint="cs"/>
          <w:rtl/>
        </w:rPr>
        <w:t xml:space="preserve"> ותירץ </w:t>
      </w:r>
      <w:r w:rsidRPr="0063602B">
        <w:rPr>
          <w:rStyle w:val="aff4"/>
          <w:rFonts w:hint="cs"/>
          <w:rtl/>
        </w:rPr>
        <w:t>החזו"א</w:t>
      </w:r>
      <w:r>
        <w:rPr>
          <w:rFonts w:hint="cs"/>
          <w:rtl/>
        </w:rPr>
        <w:t xml:space="preserve"> דבספק אפש"ל דאיירי שהתחיל ללכת מיד לאחר שהטעינו, וא"כ עמידתו חשיבא כעמידה לכתף, ואינה הנחה, ולא שייך לומר דהעקירה שאחריה חשיבא עקירה.</w:t>
      </w:r>
    </w:p>
    <w:p w14:paraId="08467EB7" w14:textId="77777777" w:rsidR="001E0068" w:rsidRPr="00E62E1B" w:rsidRDefault="001E0068" w:rsidP="001E0068">
      <w:pPr>
        <w:pStyle w:val="affff5"/>
        <w:rPr>
          <w:rtl/>
        </w:rPr>
      </w:pPr>
      <w:bookmarkStart w:id="1709" w:name="_Toc163205790"/>
      <w:bookmarkStart w:id="1710" w:name="_Toc163207336"/>
      <w:r>
        <w:rPr>
          <w:rFonts w:hint="cs"/>
          <w:rtl/>
        </w:rPr>
        <w:t>דברי הראשונים בהנחה ע"ג אדם ברה"ר</w:t>
      </w:r>
      <w:bookmarkEnd w:id="1709"/>
      <w:bookmarkEnd w:id="1710"/>
    </w:p>
    <w:p w14:paraId="1377F3E5" w14:textId="77777777" w:rsidR="001E0068" w:rsidRDefault="001E0068" w:rsidP="001E0068">
      <w:pPr>
        <w:pStyle w:val="1"/>
        <w:rPr>
          <w:rtl/>
        </w:rPr>
      </w:pPr>
      <w:bookmarkStart w:id="1711" w:name="_Toc163205791"/>
      <w:bookmarkStart w:id="1712" w:name="_Toc163207337"/>
      <w:r>
        <w:rPr>
          <w:rFonts w:hint="cs"/>
          <w:rtl/>
        </w:rPr>
        <w:t>דברי הרשב"א ודברי התורי"ד בגדר הנחה ע"ג אדם ברה"ר</w:t>
      </w:r>
      <w:bookmarkEnd w:id="1711"/>
      <w:bookmarkEnd w:id="1712"/>
    </w:p>
    <w:p w14:paraId="7BD4619E" w14:textId="77777777" w:rsidR="001E0068" w:rsidRPr="004B467B" w:rsidRDefault="001E0068" w:rsidP="001E0068">
      <w:pPr>
        <w:pStyle w:val="a7"/>
        <w:rPr>
          <w:rtl/>
        </w:rPr>
      </w:pPr>
      <w:bookmarkStart w:id="1713" w:name="_Toc163205792"/>
      <w:bookmarkStart w:id="1714" w:name="_Toc163207338"/>
      <w:r>
        <w:rPr>
          <w:rFonts w:hint="cs"/>
          <w:rtl/>
        </w:rPr>
        <w:t>בי' הרי"ד והריטב"א דאדם בטל לרשות והנחה עליו כהנחה בקרקע כיון דגופו עומד בקרקע</w:t>
      </w:r>
      <w:bookmarkEnd w:id="1713"/>
      <w:bookmarkEnd w:id="1714"/>
    </w:p>
    <w:p w14:paraId="1DB1EAE7" w14:textId="69149DD1" w:rsidR="001E0068" w:rsidRDefault="001E0068" w:rsidP="006C4D7E">
      <w:pPr>
        <w:pStyle w:val="a3"/>
      </w:pPr>
      <w:bookmarkStart w:id="1715" w:name="_Ref91230586"/>
      <w:bookmarkStart w:id="1716" w:name="_Ref91448025"/>
      <w:r>
        <w:rPr>
          <w:rFonts w:hint="cs"/>
          <w:rtl/>
        </w:rPr>
        <w:t xml:space="preserve">כתב </w:t>
      </w:r>
      <w:r w:rsidRPr="00623793">
        <w:rPr>
          <w:rStyle w:val="aff4"/>
          <w:rFonts w:hint="cs"/>
          <w:rtl/>
        </w:rPr>
        <w:t>התוס' רי"ד לקמן</w:t>
      </w:r>
      <w:r>
        <w:rPr>
          <w:rFonts w:hint="cs"/>
          <w:rtl/>
        </w:rPr>
        <w:t xml:space="preserve"> </w:t>
      </w:r>
      <w:r w:rsidRPr="00B17202">
        <w:rPr>
          <w:rStyle w:val="af2"/>
          <w:rFonts w:eastAsia="Guttman Hodes" w:hint="cs"/>
          <w:rtl/>
        </w:rPr>
        <w:t xml:space="preserve">(קב. סוד"ה ה"ג) </w:t>
      </w:r>
      <w:r>
        <w:rPr>
          <w:rFonts w:hint="cs"/>
          <w:rtl/>
        </w:rPr>
        <w:t xml:space="preserve">דאדם אינו חולק רשות לעצמו, והוא בטל לרשות שעומד שם, אף בגבוה י', וזו כוונת הגמ' בסוגיין דהנחת גופו כהנחת חפץ, </w:t>
      </w:r>
      <w:r w:rsidRPr="00623793">
        <w:rPr>
          <w:rStyle w:val="af"/>
          <w:rFonts w:hint="cs"/>
          <w:rtl/>
        </w:rPr>
        <w:t xml:space="preserve">[כדעת </w:t>
      </w:r>
      <w:r w:rsidRPr="00623793">
        <w:rPr>
          <w:rStyle w:val="aff9"/>
          <w:rFonts w:hint="cs"/>
          <w:rtl/>
        </w:rPr>
        <w:t xml:space="preserve">התוס' </w:t>
      </w:r>
      <w:r w:rsidRPr="00053BEB">
        <w:rPr>
          <w:rStyle w:val="aff5"/>
          <w:rFonts w:hint="cs"/>
          <w:rtl/>
        </w:rPr>
        <w:t xml:space="preserve">(עי' אות </w:t>
      </w:r>
      <w:r w:rsidRPr="00053BEB">
        <w:rPr>
          <w:rStyle w:val="aff5"/>
          <w:rtl/>
        </w:rPr>
        <w:fldChar w:fldCharType="begin"/>
      </w:r>
      <w:r w:rsidRPr="00053BEB">
        <w:rPr>
          <w:rStyle w:val="aff5"/>
          <w:rtl/>
        </w:rPr>
        <w:instrText xml:space="preserve"> </w:instrText>
      </w:r>
      <w:r w:rsidRPr="00053BEB">
        <w:rPr>
          <w:rStyle w:val="aff5"/>
          <w:rFonts w:hint="cs"/>
        </w:rPr>
        <w:instrText>REF</w:instrText>
      </w:r>
      <w:r w:rsidRPr="00053BEB">
        <w:rPr>
          <w:rStyle w:val="aff5"/>
          <w:rFonts w:hint="cs"/>
          <w:rtl/>
        </w:rPr>
        <w:instrText xml:space="preserve"> _</w:instrText>
      </w:r>
      <w:r w:rsidRPr="00053BEB">
        <w:rPr>
          <w:rStyle w:val="aff5"/>
          <w:rFonts w:hint="cs"/>
        </w:rPr>
        <w:instrText>Ref91193139 \r \h</w:instrText>
      </w:r>
      <w:r w:rsidRPr="00053BEB">
        <w:rPr>
          <w:rStyle w:val="aff5"/>
          <w:rtl/>
        </w:rPr>
        <w:instrText xml:space="preserve"> </w:instrText>
      </w:r>
      <w:r w:rsidRPr="00053BEB">
        <w:rPr>
          <w:rStyle w:val="aff5"/>
          <w:rtl/>
        </w:rPr>
      </w:r>
      <w:r w:rsidRPr="00053BEB">
        <w:rPr>
          <w:rStyle w:val="aff5"/>
          <w:rtl/>
        </w:rPr>
        <w:fldChar w:fldCharType="separate"/>
      </w:r>
      <w:r w:rsidR="00250336">
        <w:rPr>
          <w:rStyle w:val="aff5"/>
          <w:cs/>
        </w:rPr>
        <w:t>‎</w:t>
      </w:r>
      <w:r w:rsidR="00250336">
        <w:rPr>
          <w:rStyle w:val="aff5"/>
          <w:rtl/>
        </w:rPr>
        <w:t>נג)</w:t>
      </w:r>
      <w:r w:rsidRPr="00053BEB">
        <w:rPr>
          <w:rStyle w:val="aff5"/>
          <w:rtl/>
        </w:rPr>
        <w:fldChar w:fldCharType="end"/>
      </w:r>
      <w:r w:rsidRPr="00623793">
        <w:rPr>
          <w:rStyle w:val="af"/>
          <w:rFonts w:hint="cs"/>
          <w:rtl/>
        </w:rPr>
        <w:t xml:space="preserve"> דהספק אף לענין הנחה],</w:t>
      </w:r>
      <w:r>
        <w:rPr>
          <w:rFonts w:hint="cs"/>
          <w:rtl/>
        </w:rPr>
        <w:t xml:space="preserve"> דבמניח בידו של עני העומד ברה"ר, או ע"ג כתפו, הוי כהנחת חפץ, כיון שהעני עומד ואינו מהלך, לכן הנחת החפץ על גופו חשיבא כהנחה ע"ג קרקע, </w:t>
      </w:r>
      <w:r w:rsidRPr="00364CCF">
        <w:rPr>
          <w:rStyle w:val="af"/>
          <w:rFonts w:hint="cs"/>
          <w:rtl/>
        </w:rPr>
        <w:t xml:space="preserve">[כדביאר </w:t>
      </w:r>
      <w:r w:rsidRPr="00364CCF">
        <w:rPr>
          <w:rStyle w:val="aff9"/>
          <w:rFonts w:hint="cs"/>
          <w:rtl/>
        </w:rPr>
        <w:t>בפסקי הרי"ד בסוגיין</w:t>
      </w:r>
      <w:r w:rsidRPr="00364CCF">
        <w:rPr>
          <w:rStyle w:val="af"/>
          <w:rFonts w:hint="cs"/>
          <w:rtl/>
        </w:rPr>
        <w:t xml:space="preserve"> </w:t>
      </w:r>
      <w:r w:rsidRPr="00364CCF">
        <w:rPr>
          <w:rStyle w:val="aff5"/>
          <w:rFonts w:hint="cs"/>
          <w:rtl/>
        </w:rPr>
        <w:t xml:space="preserve">(עי' אות </w:t>
      </w:r>
      <w:r w:rsidRPr="00364CCF">
        <w:rPr>
          <w:rStyle w:val="aff5"/>
          <w:rtl/>
        </w:rPr>
        <w:fldChar w:fldCharType="begin"/>
      </w:r>
      <w:r w:rsidRPr="00364CCF">
        <w:rPr>
          <w:rStyle w:val="aff5"/>
          <w:rtl/>
        </w:rPr>
        <w:instrText xml:space="preserve"> </w:instrText>
      </w:r>
      <w:r w:rsidRPr="00364CCF">
        <w:rPr>
          <w:rStyle w:val="aff5"/>
          <w:rFonts w:hint="cs"/>
        </w:rPr>
        <w:instrText>REF</w:instrText>
      </w:r>
      <w:r w:rsidRPr="00364CCF">
        <w:rPr>
          <w:rStyle w:val="aff5"/>
          <w:rFonts w:hint="cs"/>
          <w:rtl/>
        </w:rPr>
        <w:instrText xml:space="preserve"> _</w:instrText>
      </w:r>
      <w:r w:rsidRPr="00364CCF">
        <w:rPr>
          <w:rStyle w:val="aff5"/>
          <w:rFonts w:hint="cs"/>
        </w:rPr>
        <w:instrText>Ref91450308 \r \h</w:instrText>
      </w:r>
      <w:r w:rsidRPr="00364CCF">
        <w:rPr>
          <w:rStyle w:val="aff5"/>
          <w:rtl/>
        </w:rPr>
        <w:instrText xml:space="preserve"> </w:instrText>
      </w:r>
      <w:r w:rsidRPr="00364CCF">
        <w:rPr>
          <w:rStyle w:val="aff5"/>
          <w:rtl/>
        </w:rPr>
      </w:r>
      <w:r w:rsidRPr="00364CCF">
        <w:rPr>
          <w:rStyle w:val="aff5"/>
          <w:rtl/>
        </w:rPr>
        <w:fldChar w:fldCharType="separate"/>
      </w:r>
      <w:r w:rsidR="00250336">
        <w:rPr>
          <w:rStyle w:val="aff5"/>
          <w:cs/>
        </w:rPr>
        <w:t>‎</w:t>
      </w:r>
      <w:r w:rsidR="00250336">
        <w:rPr>
          <w:rStyle w:val="aff5"/>
          <w:rtl/>
        </w:rPr>
        <w:t>עד)</w:t>
      </w:r>
      <w:r w:rsidRPr="00364CCF">
        <w:rPr>
          <w:rStyle w:val="aff5"/>
          <w:rtl/>
        </w:rPr>
        <w:fldChar w:fldCharType="end"/>
      </w:r>
      <w:r w:rsidRPr="00364CCF">
        <w:rPr>
          <w:rStyle w:val="af"/>
          <w:rFonts w:hint="cs"/>
          <w:rtl/>
        </w:rPr>
        <w:t>],</w:t>
      </w:r>
      <w:r>
        <w:rPr>
          <w:rFonts w:hint="cs"/>
          <w:rtl/>
        </w:rPr>
        <w:t xml:space="preserve"> כיון דגוף האדם בטל לרשות שעומד בה, ונדון כמותה</w:t>
      </w:r>
      <w:bookmarkStart w:id="1717" w:name="_Ref91230917"/>
      <w:bookmarkEnd w:id="1715"/>
      <w:r>
        <w:rPr>
          <w:rFonts w:hint="cs"/>
          <w:rtl/>
        </w:rPr>
        <w:t xml:space="preserve">, </w:t>
      </w:r>
      <w:bookmarkStart w:id="1718" w:name="_Ref91233525"/>
      <w:r>
        <w:rPr>
          <w:rFonts w:hint="cs"/>
          <w:rtl/>
        </w:rPr>
        <w:t xml:space="preserve">וכ"כ </w:t>
      </w:r>
      <w:r w:rsidRPr="00931D3F">
        <w:rPr>
          <w:rStyle w:val="aff4"/>
          <w:rFonts w:hint="cs"/>
          <w:rtl/>
        </w:rPr>
        <w:t>הריטב"א בעירובין</w:t>
      </w:r>
      <w:r>
        <w:rPr>
          <w:rFonts w:hint="cs"/>
          <w:rtl/>
        </w:rPr>
        <w:t xml:space="preserve"> </w:t>
      </w:r>
      <w:r w:rsidRPr="00B17202">
        <w:rPr>
          <w:rStyle w:val="af2"/>
          <w:rFonts w:eastAsia="Guttman Hodes" w:hint="cs"/>
          <w:rtl/>
        </w:rPr>
        <w:t>(לג. סוד"ה ויש)</w:t>
      </w:r>
      <w:r>
        <w:rPr>
          <w:rFonts w:hint="cs"/>
          <w:rtl/>
        </w:rPr>
        <w:t xml:space="preserve"> בשם </w:t>
      </w:r>
      <w:r w:rsidRPr="00931D3F">
        <w:rPr>
          <w:rStyle w:val="aff4"/>
          <w:rFonts w:hint="cs"/>
          <w:rtl/>
        </w:rPr>
        <w:t>הר"מ בר שניאור</w:t>
      </w:r>
      <w:r>
        <w:rPr>
          <w:rFonts w:hint="cs"/>
          <w:rtl/>
        </w:rPr>
        <w:t xml:space="preserve"> דכמו דמעביר על כתפו למעלה מי' חייב כמשא בני קהת, ה"ה במוציא מרה"י לרה"ר למעלה מי', דחייב </w:t>
      </w:r>
      <w:r>
        <w:rPr>
          <w:rFonts w:hint="cs"/>
          <w:rtl/>
        </w:rPr>
        <w:lastRenderedPageBreak/>
        <w:t xml:space="preserve">אף שעמד לפוש, דא"א לומר דהאדם הוא מקום פטור, כיון דמה שמונח על גוף האדם או בידו או ברגלו, הוא כמונח בקרקע, כיון דרגליו עומדות על הקרקע, וכשעמד לפוש חשיב כמניח בקרקע, והא דמניח למעלה מי' הוי מקום פטור, היינו דוקא כשאינו מניחו בידי אדם, ועי' במ"ש </w:t>
      </w:r>
      <w:r w:rsidRPr="00FC63FE">
        <w:rPr>
          <w:rStyle w:val="aff4"/>
          <w:rFonts w:hint="cs"/>
          <w:rtl/>
        </w:rPr>
        <w:t>הברכ"ש</w:t>
      </w:r>
      <w:r>
        <w:rPr>
          <w:rFonts w:hint="cs"/>
          <w:rtl/>
        </w:rPr>
        <w:t xml:space="preserve"> </w:t>
      </w:r>
      <w:r w:rsidRPr="00FC63FE">
        <w:rPr>
          <w:rStyle w:val="af2"/>
          <w:rFonts w:eastAsia="Guttman Hodes" w:hint="cs"/>
          <w:rtl/>
        </w:rPr>
        <w:t xml:space="preserve">(עי' אות </w:t>
      </w:r>
      <w:r w:rsidRPr="00FC63FE">
        <w:rPr>
          <w:rStyle w:val="af2"/>
          <w:rFonts w:eastAsia="Guttman Hodes"/>
          <w:rtl/>
        </w:rPr>
        <w:fldChar w:fldCharType="begin"/>
      </w:r>
      <w:r w:rsidRPr="00FC63FE">
        <w:rPr>
          <w:rStyle w:val="af2"/>
          <w:rFonts w:eastAsia="Guttman Hodes"/>
          <w:rtl/>
        </w:rPr>
        <w:instrText xml:space="preserve"> </w:instrText>
      </w:r>
      <w:r w:rsidRPr="00FC63FE">
        <w:rPr>
          <w:rStyle w:val="af2"/>
          <w:rFonts w:eastAsia="Guttman Hodes" w:hint="cs"/>
        </w:rPr>
        <w:instrText>REF</w:instrText>
      </w:r>
      <w:r w:rsidRPr="00FC63FE">
        <w:rPr>
          <w:rStyle w:val="af2"/>
          <w:rFonts w:eastAsia="Guttman Hodes" w:hint="cs"/>
          <w:rtl/>
        </w:rPr>
        <w:instrText xml:space="preserve"> _</w:instrText>
      </w:r>
      <w:r w:rsidRPr="00FC63FE">
        <w:rPr>
          <w:rStyle w:val="af2"/>
          <w:rFonts w:eastAsia="Guttman Hodes" w:hint="cs"/>
        </w:rPr>
        <w:instrText>Ref91493252 \r \h</w:instrText>
      </w:r>
      <w:r w:rsidRPr="00FC63FE">
        <w:rPr>
          <w:rStyle w:val="af2"/>
          <w:rFonts w:eastAsia="Guttman Hodes"/>
          <w:rtl/>
        </w:rPr>
        <w:instrText xml:space="preserve"> </w:instrText>
      </w:r>
      <w:r w:rsidRPr="00FC63FE">
        <w:rPr>
          <w:rStyle w:val="af2"/>
          <w:rFonts w:eastAsia="Guttman Hodes"/>
          <w:rtl/>
        </w:rPr>
      </w:r>
      <w:r w:rsidRPr="00FC63FE">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FC63FE">
        <w:rPr>
          <w:rStyle w:val="af2"/>
          <w:rFonts w:eastAsia="Guttman Hodes"/>
          <w:rtl/>
        </w:rPr>
        <w:fldChar w:fldCharType="end"/>
      </w:r>
      <w:r>
        <w:rPr>
          <w:rFonts w:hint="cs"/>
          <w:rtl/>
        </w:rPr>
        <w:t>.</w:t>
      </w:r>
      <w:bookmarkEnd w:id="1716"/>
      <w:bookmarkEnd w:id="1717"/>
      <w:bookmarkEnd w:id="1718"/>
    </w:p>
    <w:p w14:paraId="4D8D672D" w14:textId="77777777" w:rsidR="001E0068" w:rsidRPr="00931D3F" w:rsidRDefault="001E0068" w:rsidP="001E0068">
      <w:pPr>
        <w:pStyle w:val="a7"/>
        <w:rPr>
          <w:rtl/>
        </w:rPr>
      </w:pPr>
      <w:bookmarkStart w:id="1719" w:name="_Toc163205793"/>
      <w:bookmarkStart w:id="1720" w:name="_Toc163207339"/>
      <w:r>
        <w:rPr>
          <w:rFonts w:hint="cs"/>
          <w:rtl/>
        </w:rPr>
        <w:t>בי' הרשב"א דהנחה ע"ג אדם למעלה מי' מהני בו עצמו בעמד לפוש ובלא"ה אינו כמונח בקרקע</w:t>
      </w:r>
      <w:bookmarkEnd w:id="1719"/>
      <w:bookmarkEnd w:id="1720"/>
    </w:p>
    <w:p w14:paraId="44BBF939" w14:textId="65B888FA" w:rsidR="001E0068" w:rsidRDefault="001E0068" w:rsidP="006C4D7E">
      <w:pPr>
        <w:pStyle w:val="a3"/>
        <w:rPr>
          <w:rtl/>
        </w:rPr>
      </w:pPr>
      <w:bookmarkStart w:id="1721" w:name="_Ref91233292"/>
      <w:r>
        <w:rPr>
          <w:rFonts w:hint="cs"/>
          <w:rtl/>
        </w:rPr>
        <w:t xml:space="preserve">הביא </w:t>
      </w:r>
      <w:r w:rsidRPr="004B467B">
        <w:rPr>
          <w:rStyle w:val="aff4"/>
          <w:rFonts w:hint="cs"/>
          <w:rtl/>
        </w:rPr>
        <w:t>הרשב"א לקמן</w:t>
      </w:r>
      <w:r>
        <w:rPr>
          <w:rFonts w:hint="cs"/>
          <w:rtl/>
        </w:rPr>
        <w:t xml:space="preserve"> </w:t>
      </w:r>
      <w:r w:rsidRPr="004B467B">
        <w:rPr>
          <w:rStyle w:val="af2"/>
          <w:rFonts w:eastAsia="Guttman Hodes" w:hint="cs"/>
          <w:rtl/>
        </w:rPr>
        <w:t xml:space="preserve">(ה. סוד"ה הא) </w:t>
      </w:r>
      <w:r>
        <w:rPr>
          <w:rFonts w:hint="cs"/>
          <w:rtl/>
        </w:rPr>
        <w:t xml:space="preserve">בשם </w:t>
      </w:r>
      <w:r w:rsidRPr="00931D3F">
        <w:rPr>
          <w:rStyle w:val="aff4"/>
          <w:rFonts w:hint="cs"/>
          <w:rtl/>
        </w:rPr>
        <w:t>י"א</w:t>
      </w:r>
      <w:r>
        <w:rPr>
          <w:rFonts w:hint="cs"/>
          <w:rtl/>
        </w:rPr>
        <w:t xml:space="preserve"> </w:t>
      </w:r>
      <w:r w:rsidRPr="004B467B">
        <w:rPr>
          <w:rStyle w:val="af"/>
          <w:rFonts w:hint="cs"/>
          <w:rtl/>
        </w:rPr>
        <w:t xml:space="preserve">[עי' </w:t>
      </w:r>
      <w:r w:rsidRPr="004B467B">
        <w:rPr>
          <w:rStyle w:val="aff9"/>
          <w:rFonts w:hint="cs"/>
          <w:rtl/>
        </w:rPr>
        <w:t>תוס' רי"ד</w:t>
      </w:r>
      <w:r>
        <w:rPr>
          <w:rStyle w:val="af"/>
          <w:rFonts w:hint="cs"/>
          <w:rtl/>
        </w:rPr>
        <w:t xml:space="preserve"> </w:t>
      </w:r>
      <w:r w:rsidRPr="00931D3F">
        <w:rPr>
          <w:rStyle w:val="aff9"/>
          <w:rFonts w:hint="cs"/>
          <w:rtl/>
        </w:rPr>
        <w:t>וריטב"א</w:t>
      </w:r>
      <w:r>
        <w:rPr>
          <w:rStyle w:val="af"/>
          <w:rFonts w:hint="cs"/>
          <w:rtl/>
        </w:rPr>
        <w:t xml:space="preserve"> </w:t>
      </w:r>
      <w:r w:rsidRPr="004B467B">
        <w:rPr>
          <w:rStyle w:val="aff5"/>
          <w:rFonts w:hint="cs"/>
          <w:rtl/>
        </w:rPr>
        <w:t xml:space="preserve">(עי' אות </w:t>
      </w:r>
      <w:r w:rsidRPr="004B467B">
        <w:rPr>
          <w:rStyle w:val="aff5"/>
          <w:rtl/>
        </w:rPr>
        <w:fldChar w:fldCharType="begin"/>
      </w:r>
      <w:r w:rsidRPr="004B467B">
        <w:rPr>
          <w:rStyle w:val="aff5"/>
          <w:rtl/>
        </w:rPr>
        <w:instrText xml:space="preserve"> </w:instrText>
      </w:r>
      <w:r w:rsidRPr="004B467B">
        <w:rPr>
          <w:rStyle w:val="aff5"/>
          <w:rFonts w:hint="cs"/>
        </w:rPr>
        <w:instrText>REF</w:instrText>
      </w:r>
      <w:r w:rsidRPr="004B467B">
        <w:rPr>
          <w:rStyle w:val="aff5"/>
          <w:rFonts w:hint="cs"/>
          <w:rtl/>
        </w:rPr>
        <w:instrText xml:space="preserve"> _</w:instrText>
      </w:r>
      <w:r w:rsidRPr="004B467B">
        <w:rPr>
          <w:rStyle w:val="aff5"/>
          <w:rFonts w:hint="cs"/>
        </w:rPr>
        <w:instrText>Ref91230586 \r \h</w:instrText>
      </w:r>
      <w:r w:rsidRPr="004B467B">
        <w:rPr>
          <w:rStyle w:val="aff5"/>
          <w:rtl/>
        </w:rPr>
        <w:instrText xml:space="preserve"> </w:instrText>
      </w:r>
      <w:r w:rsidRPr="004B467B">
        <w:rPr>
          <w:rStyle w:val="aff5"/>
          <w:rtl/>
        </w:rPr>
      </w:r>
      <w:r w:rsidRPr="004B467B">
        <w:rPr>
          <w:rStyle w:val="aff5"/>
          <w:rtl/>
        </w:rPr>
        <w:fldChar w:fldCharType="separate"/>
      </w:r>
      <w:r w:rsidR="00250336">
        <w:rPr>
          <w:rStyle w:val="aff5"/>
          <w:cs/>
        </w:rPr>
        <w:t>‎</w:t>
      </w:r>
      <w:r w:rsidR="00250336">
        <w:rPr>
          <w:rStyle w:val="aff5"/>
          <w:rtl/>
        </w:rPr>
        <w:t>קד)</w:t>
      </w:r>
      <w:r w:rsidRPr="004B467B">
        <w:rPr>
          <w:rStyle w:val="aff5"/>
          <w:rtl/>
        </w:rPr>
        <w:fldChar w:fldCharType="end"/>
      </w:r>
      <w:r>
        <w:rPr>
          <w:rStyle w:val="af"/>
          <w:rFonts w:hint="cs"/>
          <w:rtl/>
        </w:rPr>
        <w:t xml:space="preserve"> בשם </w:t>
      </w:r>
      <w:r w:rsidRPr="00931D3F">
        <w:rPr>
          <w:rStyle w:val="aff9"/>
          <w:rFonts w:hint="cs"/>
          <w:rtl/>
        </w:rPr>
        <w:t>הר"מ בר שניאור</w:t>
      </w:r>
      <w:r w:rsidRPr="004B467B">
        <w:rPr>
          <w:rStyle w:val="af"/>
          <w:rFonts w:hint="cs"/>
          <w:rtl/>
        </w:rPr>
        <w:t xml:space="preserve">] </w:t>
      </w:r>
      <w:r>
        <w:rPr>
          <w:rFonts w:hint="cs"/>
          <w:rtl/>
        </w:rPr>
        <w:t xml:space="preserve">דבמניח בידו של עני חייב, אף כשהיא למעלה מעשרה, דהנותן בתוכה הוא כנותן ברה"ר, ודחה </w:t>
      </w:r>
      <w:r w:rsidRPr="004B467B">
        <w:rPr>
          <w:rStyle w:val="aff4"/>
          <w:rFonts w:hint="cs"/>
          <w:rtl/>
        </w:rPr>
        <w:t>הרשב"א לקמן</w:t>
      </w:r>
      <w:r>
        <w:rPr>
          <w:rFonts w:hint="cs"/>
          <w:rtl/>
        </w:rPr>
        <w:t xml:space="preserve"> </w:t>
      </w:r>
      <w:r w:rsidRPr="004B467B">
        <w:rPr>
          <w:rStyle w:val="af2"/>
          <w:rFonts w:eastAsia="Guttman Hodes" w:hint="cs"/>
          <w:rtl/>
        </w:rPr>
        <w:t>(ה. ד"ה ואינו נראה)</w:t>
      </w:r>
      <w:r>
        <w:rPr>
          <w:rFonts w:hint="cs"/>
          <w:rtl/>
        </w:rPr>
        <w:t xml:space="preserve"> דהחיוב במונח על אדם למעלה מעשרה, היינו דוקא באדם עצמו שעמד לפוש, דעקירת גופו והנחתו כעקירת והנחת חפץ, כדילפינן לה ממשא בני קהת, אבל כשמניח במקום אחר, רק אם הניחו פחות מג' חייב, ועי' במה שביאר </w:t>
      </w:r>
      <w:r>
        <w:rPr>
          <w:rStyle w:val="aff4"/>
          <w:rtl/>
        </w:rPr>
        <w:t>המשנת ר"א</w:t>
      </w:r>
      <w:r>
        <w:rPr>
          <w:rStyle w:val="aff5"/>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Ref91233343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Pr>
          <w:rStyle w:val="af2"/>
          <w:rFonts w:eastAsia="Guttman Hodes"/>
          <w:rtl/>
        </w:rPr>
        <w:fldChar w:fldCharType="end"/>
      </w:r>
      <w:r>
        <w:rPr>
          <w:rStyle w:val="af2"/>
          <w:rFonts w:eastAsia="Guttman Hodes" w:hint="cs"/>
          <w:rtl/>
        </w:rPr>
        <w:t xml:space="preserve"> </w:t>
      </w:r>
      <w:r>
        <w:rPr>
          <w:rFonts w:hint="cs"/>
          <w:rtl/>
        </w:rPr>
        <w:t xml:space="preserve">בדברי </w:t>
      </w:r>
      <w:r>
        <w:rPr>
          <w:rStyle w:val="aff4"/>
          <w:rtl/>
        </w:rPr>
        <w:t>הרשב"א</w:t>
      </w:r>
      <w:r>
        <w:rPr>
          <w:rFonts w:hint="cs"/>
          <w:rtl/>
        </w:rPr>
        <w:t>.</w:t>
      </w:r>
      <w:bookmarkEnd w:id="1721"/>
    </w:p>
    <w:p w14:paraId="7A54CB4E" w14:textId="77777777" w:rsidR="001E0068" w:rsidRPr="00A27C11" w:rsidRDefault="001E0068" w:rsidP="001E0068">
      <w:pPr>
        <w:pStyle w:val="a7"/>
      </w:pPr>
    </w:p>
    <w:p w14:paraId="22087A1B" w14:textId="77777777" w:rsidR="001E0068" w:rsidRDefault="001E0068" w:rsidP="001E0068">
      <w:pPr>
        <w:pStyle w:val="1"/>
        <w:rPr>
          <w:rtl/>
        </w:rPr>
      </w:pPr>
      <w:bookmarkStart w:id="1722" w:name="_Toc163205794"/>
      <w:bookmarkStart w:id="1723" w:name="_Toc163207340"/>
      <w:r>
        <w:rPr>
          <w:rFonts w:hint="cs"/>
          <w:rtl/>
        </w:rPr>
        <w:t>קו' החת"ס על ר"ח דמ"ש עקירת גופו מזרק ונעקר ממקומו וקיבל</w:t>
      </w:r>
      <w:bookmarkEnd w:id="1722"/>
      <w:bookmarkEnd w:id="1723"/>
      <w:r>
        <w:rPr>
          <w:rFonts w:hint="cs"/>
          <w:rtl/>
        </w:rPr>
        <w:t xml:space="preserve"> </w:t>
      </w:r>
    </w:p>
    <w:p w14:paraId="3A412092" w14:textId="77777777" w:rsidR="001E0068" w:rsidRDefault="001E0068" w:rsidP="001E0068">
      <w:pPr>
        <w:pStyle w:val="a7"/>
        <w:rPr>
          <w:rtl/>
        </w:rPr>
      </w:pPr>
      <w:bookmarkStart w:id="1724" w:name="_Toc163205795"/>
      <w:bookmarkStart w:id="1725" w:name="_Toc163207341"/>
      <w:r>
        <w:rPr>
          <w:rFonts w:hint="cs"/>
          <w:rtl/>
        </w:rPr>
        <w:t>בי' ר"ח דזרק חפץ ד"א וחזר וקיבלו ספק אי חייב וקו' החת"ס דמ"ש מעקירת גופו כעקירת חפץ</w:t>
      </w:r>
      <w:bookmarkEnd w:id="1724"/>
      <w:bookmarkEnd w:id="1725"/>
      <w:r>
        <w:rPr>
          <w:rFonts w:hint="cs"/>
          <w:rtl/>
        </w:rPr>
        <w:t xml:space="preserve"> </w:t>
      </w:r>
    </w:p>
    <w:p w14:paraId="6F8B54CE" w14:textId="3D3DB55F" w:rsidR="001E0068" w:rsidRPr="00302836" w:rsidRDefault="001E0068" w:rsidP="006C4D7E">
      <w:pPr>
        <w:pStyle w:val="a3"/>
      </w:pPr>
      <w:bookmarkStart w:id="1726" w:name="_Ref91231731"/>
      <w:r>
        <w:rPr>
          <w:rFonts w:hint="cs"/>
          <w:rtl/>
        </w:rPr>
        <w:t xml:space="preserve">בספק בגמ' לקמן </w:t>
      </w:r>
      <w:r w:rsidRPr="00223C4F">
        <w:rPr>
          <w:rStyle w:val="af2"/>
          <w:rFonts w:eastAsia="Guttman Hodes" w:hint="cs"/>
          <w:rtl/>
        </w:rPr>
        <w:t>(ה.)</w:t>
      </w:r>
      <w:r w:rsidRPr="00864865">
        <w:rPr>
          <w:rtl/>
        </w:rPr>
        <w:t xml:space="preserve"> </w:t>
      </w:r>
      <w:r>
        <w:rPr>
          <w:rFonts w:hint="cs"/>
          <w:rtl/>
        </w:rPr>
        <w:t xml:space="preserve">בזרק חפץ ונעקר ממקומו וחזר וקיבלו, גרס </w:t>
      </w:r>
      <w:r w:rsidRPr="00223C4F">
        <w:rPr>
          <w:rStyle w:val="aff4"/>
          <w:rFonts w:hint="cs"/>
          <w:rtl/>
        </w:rPr>
        <w:t xml:space="preserve">ר"ח בתוס' לקמן </w:t>
      </w:r>
      <w:r w:rsidRPr="00223C4F">
        <w:rPr>
          <w:rStyle w:val="af2"/>
          <w:rFonts w:eastAsia="Guttman Hodes" w:hint="cs"/>
          <w:rtl/>
        </w:rPr>
        <w:t>(ה.</w:t>
      </w:r>
      <w:r>
        <w:rPr>
          <w:rFonts w:hint="cs"/>
          <w:rtl/>
        </w:rPr>
        <w:t xml:space="preserve"> </w:t>
      </w:r>
      <w:r w:rsidRPr="00223C4F">
        <w:rPr>
          <w:rStyle w:val="af2"/>
          <w:rFonts w:eastAsia="Guttman Hodes" w:hint="cs"/>
          <w:rtl/>
        </w:rPr>
        <w:t>ד"ה כשני)</w:t>
      </w:r>
      <w:r>
        <w:rPr>
          <w:rFonts w:hint="cs"/>
          <w:rtl/>
        </w:rPr>
        <w:t xml:space="preserve"> דאי חשיב כשני בנ"א חייב, ד</w:t>
      </w:r>
      <w:r>
        <w:rPr>
          <w:rtl/>
        </w:rPr>
        <w:t>איתעביד</w:t>
      </w:r>
      <w:r>
        <w:rPr>
          <w:rFonts w:hint="cs"/>
          <w:rtl/>
        </w:rPr>
        <w:t xml:space="preserve"> מחשבתו, ואי חשיב כאדם אחד פטור, דחשיב כנותן מימינו לשמאלו, ואף שהעביר את החפץ ד"א מ"מ פטור, וביאר </w:t>
      </w:r>
      <w:r w:rsidRPr="0078065A">
        <w:rPr>
          <w:rStyle w:val="aff4"/>
          <w:rFonts w:hint="cs"/>
          <w:rtl/>
        </w:rPr>
        <w:t>החת"ס לקמן</w:t>
      </w:r>
      <w:r>
        <w:rPr>
          <w:rFonts w:hint="cs"/>
          <w:rtl/>
        </w:rPr>
        <w:t xml:space="preserve"> </w:t>
      </w:r>
      <w:r w:rsidRPr="0078065A">
        <w:rPr>
          <w:rStyle w:val="af2"/>
          <w:rFonts w:eastAsia="Guttman Hodes" w:hint="cs"/>
          <w:rtl/>
        </w:rPr>
        <w:t>(ה: ד"ה שני)</w:t>
      </w:r>
      <w:r>
        <w:rPr>
          <w:rFonts w:hint="cs"/>
          <w:rtl/>
        </w:rPr>
        <w:t xml:space="preserve"> דכ"מ דכתבו </w:t>
      </w:r>
      <w:r w:rsidRPr="0078065A">
        <w:rPr>
          <w:rStyle w:val="aff4"/>
          <w:rFonts w:hint="cs"/>
          <w:rtl/>
        </w:rPr>
        <w:t>התוס'</w:t>
      </w:r>
      <w:r>
        <w:rPr>
          <w:rFonts w:hint="cs"/>
          <w:rtl/>
        </w:rPr>
        <w:t xml:space="preserve"> דבמעביר מימינו לשמאלו פטור, היינו דוקא כשהעביר חפץ שהיה בידו, אבל אם עמד במקום אחד ונטל מהקרקע חפץ שהיה בימינו והעבירו ד"א לשמאלו, דאף שלא זז ממקומו, מ"מ פשיטא לר"ח דחייב, וכדכתבו </w:t>
      </w:r>
      <w:r w:rsidRPr="0078065A">
        <w:rPr>
          <w:rStyle w:val="aff4"/>
          <w:rFonts w:hint="cs"/>
          <w:rtl/>
        </w:rPr>
        <w:t>התוס' בעירובין</w:t>
      </w:r>
      <w:r>
        <w:rPr>
          <w:rFonts w:hint="cs"/>
          <w:rtl/>
        </w:rPr>
        <w:t xml:space="preserve"> </w:t>
      </w:r>
      <w:r w:rsidRPr="0078065A">
        <w:rPr>
          <w:rStyle w:val="af2"/>
          <w:rFonts w:eastAsia="Guttman Hodes" w:hint="cs"/>
          <w:rtl/>
        </w:rPr>
        <w:t>(צח. ד"ה והאמר)</w:t>
      </w:r>
      <w:r>
        <w:rPr>
          <w:rFonts w:hint="cs"/>
          <w:rtl/>
        </w:rPr>
        <w:t xml:space="preserve">, אך הקשה </w:t>
      </w:r>
      <w:r w:rsidRPr="0078065A">
        <w:rPr>
          <w:rStyle w:val="aff4"/>
          <w:rFonts w:hint="cs"/>
          <w:rtl/>
        </w:rPr>
        <w:t>החת"ס</w:t>
      </w:r>
      <w:r>
        <w:rPr>
          <w:rFonts w:hint="cs"/>
          <w:rtl/>
        </w:rPr>
        <w:t xml:space="preserve"> על </w:t>
      </w:r>
      <w:r w:rsidRPr="0078065A">
        <w:rPr>
          <w:rStyle w:val="aff4"/>
          <w:rFonts w:hint="cs"/>
          <w:rtl/>
        </w:rPr>
        <w:t>ר"ח</w:t>
      </w:r>
      <w:r>
        <w:rPr>
          <w:rFonts w:hint="cs"/>
          <w:rtl/>
        </w:rPr>
        <w:t xml:space="preserve"> דמ"ש זורק ונעקר ממקומו וחזר וקיבלו, דיש צד לפוטרו, מאם נטל את החפץ בידו והלך, דעקירת גופו כעקירת חפץ וחייב, וכתב </w:t>
      </w:r>
      <w:r w:rsidRPr="0078065A">
        <w:rPr>
          <w:rStyle w:val="aff4"/>
          <w:rFonts w:hint="cs"/>
          <w:rtl/>
        </w:rPr>
        <w:t>החת"ס</w:t>
      </w:r>
      <w:r>
        <w:rPr>
          <w:rFonts w:hint="cs"/>
          <w:rtl/>
        </w:rPr>
        <w:t xml:space="preserve"> דהירושלמי </w:t>
      </w:r>
      <w:r w:rsidRPr="003165FC">
        <w:rPr>
          <w:rStyle w:val="af2"/>
          <w:rFonts w:eastAsia="Guttman Hodes" w:hint="cs"/>
          <w:rtl/>
        </w:rPr>
        <w:t>(פ"א ה"א, ד.)</w:t>
      </w:r>
      <w:r>
        <w:rPr>
          <w:rFonts w:hint="cs"/>
          <w:rtl/>
        </w:rPr>
        <w:t xml:space="preserve"> הקשה כן, ולא תירץ הירושלמי כלום, ועי' </w:t>
      </w:r>
      <w:r>
        <w:rPr>
          <w:rStyle w:val="aff4"/>
          <w:rFonts w:hint="cs"/>
          <w:rtl/>
        </w:rPr>
        <w:t>ב</w:t>
      </w:r>
      <w:r w:rsidRPr="00F869F8">
        <w:rPr>
          <w:rStyle w:val="aff4"/>
          <w:rFonts w:hint="cs"/>
          <w:rtl/>
        </w:rPr>
        <w:t>פני משה</w:t>
      </w:r>
      <w:r>
        <w:rPr>
          <w:rFonts w:hint="cs"/>
          <w:rtl/>
        </w:rPr>
        <w:t xml:space="preserve"> </w:t>
      </w:r>
      <w:r>
        <w:rPr>
          <w:rStyle w:val="af2"/>
          <w:rFonts w:eastAsia="Guttman Hodes" w:hint="cs"/>
          <w:rtl/>
        </w:rPr>
        <w:t xml:space="preserve">(עי' </w:t>
      </w:r>
      <w:r w:rsidRPr="00A27C11">
        <w:rPr>
          <w:rStyle w:val="af2"/>
          <w:rFonts w:eastAsia="Guttman Hodes" w:hint="cs"/>
          <w:rtl/>
        </w:rPr>
        <w:t xml:space="preserve">אות </w:t>
      </w:r>
      <w:r w:rsidRPr="00A27C11">
        <w:rPr>
          <w:rStyle w:val="af2"/>
          <w:rFonts w:eastAsia="Guttman Hodes"/>
          <w:rtl/>
        </w:rPr>
        <w:fldChar w:fldCharType="begin"/>
      </w:r>
      <w:r w:rsidRPr="00A27C11">
        <w:rPr>
          <w:rStyle w:val="af2"/>
          <w:rFonts w:eastAsia="Guttman Hodes"/>
          <w:rtl/>
        </w:rPr>
        <w:instrText xml:space="preserve"> </w:instrText>
      </w:r>
      <w:r w:rsidRPr="00A27C11">
        <w:rPr>
          <w:rStyle w:val="af2"/>
          <w:rFonts w:eastAsia="Guttman Hodes" w:hint="cs"/>
        </w:rPr>
        <w:instrText>REF</w:instrText>
      </w:r>
      <w:r w:rsidRPr="00A27C11">
        <w:rPr>
          <w:rStyle w:val="af2"/>
          <w:rFonts w:eastAsia="Guttman Hodes" w:hint="cs"/>
          <w:rtl/>
        </w:rPr>
        <w:instrText xml:space="preserve"> _</w:instrText>
      </w:r>
      <w:r w:rsidRPr="00A27C11">
        <w:rPr>
          <w:rStyle w:val="af2"/>
          <w:rFonts w:eastAsia="Guttman Hodes" w:hint="cs"/>
        </w:rPr>
        <w:instrText>Ref92967829 \r \h</w:instrText>
      </w:r>
      <w:r w:rsidRPr="00A27C11">
        <w:rPr>
          <w:rStyle w:val="af2"/>
          <w:rFonts w:eastAsia="Guttman Hodes"/>
          <w:rtl/>
        </w:rPr>
        <w:instrText xml:space="preserve"> </w:instrText>
      </w:r>
      <w:r w:rsidRPr="00A27C11">
        <w:rPr>
          <w:rStyle w:val="af2"/>
          <w:rFonts w:eastAsia="Guttman Hodes"/>
          <w:rtl/>
        </w:rPr>
      </w:r>
      <w:r w:rsidRPr="00A27C11">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A27C11">
        <w:rPr>
          <w:rStyle w:val="af2"/>
          <w:rFonts w:eastAsia="Guttman Hodes"/>
          <w:rtl/>
        </w:rPr>
        <w:fldChar w:fldCharType="end"/>
      </w:r>
      <w:r>
        <w:rPr>
          <w:rStyle w:val="af2"/>
          <w:rFonts w:eastAsia="Guttman Hodes" w:hint="cs"/>
          <w:rtl/>
        </w:rPr>
        <w:t xml:space="preserve"> </w:t>
      </w:r>
      <w:r>
        <w:rPr>
          <w:rStyle w:val="aff4"/>
          <w:rFonts w:hint="cs"/>
          <w:rtl/>
        </w:rPr>
        <w:t>וב</w:t>
      </w:r>
      <w:r w:rsidRPr="00F869F8">
        <w:rPr>
          <w:rStyle w:val="aff4"/>
          <w:rFonts w:hint="cs"/>
          <w:rtl/>
        </w:rPr>
        <w:t>גרעק"א בגלהש"ס בירושלמי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Ref92967846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במה שביארו בדברי הירושלמי בזה, ועי' במ"ש </w:t>
      </w:r>
      <w:r w:rsidRPr="0078065A">
        <w:rPr>
          <w:rStyle w:val="aff4"/>
          <w:rFonts w:hint="cs"/>
          <w:rtl/>
        </w:rPr>
        <w:t xml:space="preserve">הברכ"ש </w:t>
      </w:r>
      <w:r w:rsidRPr="00CA6D98">
        <w:rPr>
          <w:rStyle w:val="af2"/>
          <w:rFonts w:eastAsia="Guttman Hodes" w:hint="cs"/>
          <w:rtl/>
        </w:rPr>
        <w:t xml:space="preserve">(עי' אות </w:t>
      </w:r>
      <w:r w:rsidRPr="00CA6D98">
        <w:rPr>
          <w:rStyle w:val="af2"/>
          <w:rFonts w:eastAsia="Guttman Hodes"/>
          <w:rtl/>
        </w:rPr>
        <w:fldChar w:fldCharType="begin"/>
      </w:r>
      <w:r w:rsidRPr="00CA6D98">
        <w:rPr>
          <w:rStyle w:val="af2"/>
          <w:rFonts w:eastAsia="Guttman Hodes"/>
          <w:rtl/>
        </w:rPr>
        <w:instrText xml:space="preserve"> </w:instrText>
      </w:r>
      <w:r w:rsidRPr="00CA6D98">
        <w:rPr>
          <w:rStyle w:val="af2"/>
          <w:rFonts w:eastAsia="Guttman Hodes" w:hint="cs"/>
        </w:rPr>
        <w:instrText>REF</w:instrText>
      </w:r>
      <w:r w:rsidRPr="00CA6D98">
        <w:rPr>
          <w:rStyle w:val="af2"/>
          <w:rFonts w:eastAsia="Guttman Hodes" w:hint="cs"/>
          <w:rtl/>
        </w:rPr>
        <w:instrText xml:space="preserve"> _</w:instrText>
      </w:r>
      <w:r w:rsidRPr="00CA6D98">
        <w:rPr>
          <w:rStyle w:val="af2"/>
          <w:rFonts w:eastAsia="Guttman Hodes" w:hint="cs"/>
        </w:rPr>
        <w:instrText>Ref90930733 \r \h</w:instrText>
      </w:r>
      <w:r w:rsidRPr="00CA6D98">
        <w:rPr>
          <w:rStyle w:val="af2"/>
          <w:rFonts w:eastAsia="Guttman Hodes"/>
          <w:rtl/>
        </w:rPr>
        <w:instrText xml:space="preserve"> </w:instrText>
      </w:r>
      <w:r w:rsidRPr="00CA6D98">
        <w:rPr>
          <w:rStyle w:val="af2"/>
          <w:rFonts w:eastAsia="Guttman Hodes"/>
          <w:rtl/>
        </w:rPr>
      </w:r>
      <w:r w:rsidRPr="00CA6D98">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CA6D98">
        <w:rPr>
          <w:rStyle w:val="af2"/>
          <w:rFonts w:eastAsia="Guttman Hodes"/>
          <w:rtl/>
        </w:rPr>
        <w:fldChar w:fldCharType="end"/>
      </w:r>
      <w:r>
        <w:rPr>
          <w:rStyle w:val="aff4"/>
          <w:rFonts w:hint="cs"/>
          <w:rtl/>
        </w:rPr>
        <w:t xml:space="preserve"> </w:t>
      </w:r>
      <w:r>
        <w:rPr>
          <w:rFonts w:hint="cs"/>
          <w:rtl/>
        </w:rPr>
        <w:t xml:space="preserve">ובמה שהקשו </w:t>
      </w:r>
      <w:r w:rsidRPr="0078065A">
        <w:rPr>
          <w:rStyle w:val="aff4"/>
          <w:rFonts w:hint="cs"/>
          <w:rtl/>
        </w:rPr>
        <w:t xml:space="preserve">הגר"ח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Ref91440573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E5BF0">
        <w:rPr>
          <w:rStyle w:val="af2"/>
          <w:rFonts w:eastAsia="Guttman Hodes"/>
          <w:rtl/>
        </w:rPr>
        <w:fldChar w:fldCharType="end"/>
      </w:r>
      <w:r>
        <w:rPr>
          <w:rFonts w:hint="cs"/>
          <w:rtl/>
        </w:rPr>
        <w:t xml:space="preserve"> </w:t>
      </w:r>
      <w:r w:rsidRPr="0078065A">
        <w:rPr>
          <w:rStyle w:val="aff4"/>
          <w:rFonts w:hint="cs"/>
          <w:rtl/>
        </w:rPr>
        <w:t>והאבי עזרי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Ref91440591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1E5BF0">
        <w:rPr>
          <w:rStyle w:val="af2"/>
          <w:rFonts w:eastAsia="Guttman Hodes"/>
          <w:rtl/>
        </w:rPr>
        <w:fldChar w:fldCharType="end"/>
      </w:r>
      <w:r>
        <w:rPr>
          <w:rFonts w:hint="cs"/>
          <w:rtl/>
        </w:rPr>
        <w:t>.</w:t>
      </w:r>
      <w:bookmarkEnd w:id="1726"/>
    </w:p>
    <w:p w14:paraId="4F4165E3" w14:textId="77777777" w:rsidR="001E0068" w:rsidRDefault="001E0068" w:rsidP="006C4D7E">
      <w:pPr>
        <w:pStyle w:val="a3"/>
        <w:rPr>
          <w:rtl/>
        </w:rPr>
        <w:sectPr w:rsidR="001E0068" w:rsidSect="005049E2">
          <w:footerReference w:type="default" r:id="rId61"/>
          <w:type w:val="continuous"/>
          <w:pgSz w:w="11906" w:h="16838"/>
          <w:pgMar w:top="720" w:right="720" w:bottom="720" w:left="720" w:header="283" w:footer="283" w:gutter="0"/>
          <w:cols w:num="2" w:space="567"/>
          <w:titlePg/>
          <w:bidi/>
          <w:rtlGutter/>
          <w:docGrid w:linePitch="299"/>
        </w:sectPr>
      </w:pPr>
    </w:p>
    <w:p w14:paraId="1AEE8378" w14:textId="77777777" w:rsidR="001E0068" w:rsidRDefault="001E0068" w:rsidP="001E0068">
      <w:pPr>
        <w:tabs>
          <w:tab w:val="left" w:pos="1163"/>
        </w:tabs>
        <w:spacing w:after="120" w:line="240" w:lineRule="auto"/>
        <w:rPr>
          <w:rFonts w:ascii="Guttman Hodes" w:eastAsia="Guttman Hodes" w:hAnsi="Guttman Hodes" w:cs="Guttman Hodes"/>
          <w:noProof/>
          <w:sz w:val="18"/>
          <w:szCs w:val="18"/>
        </w:rPr>
        <w:sectPr w:rsidR="001E0068" w:rsidSect="00440346">
          <w:type w:val="continuous"/>
          <w:pgSz w:w="11906" w:h="16838"/>
          <w:pgMar w:top="720" w:right="720" w:bottom="720" w:left="720" w:header="283" w:footer="283" w:gutter="0"/>
          <w:cols w:space="567"/>
          <w:bidi/>
          <w:rtlGutter/>
          <w:docGrid w:linePitch="299"/>
        </w:sectPr>
      </w:pPr>
    </w:p>
    <w:p w14:paraId="4B364971" w14:textId="77777777" w:rsidR="001E0068" w:rsidRPr="00D47CE7" w:rsidRDefault="00F87276" w:rsidP="001E0068">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6CB5E6C8">
          <v:shape id="_x0000_i1027" type="#_x0000_t75" style="width:404.55pt;height:6.8pt" o:hrpct="0" o:hralign="center" o:hr="t">
            <v:imagedata r:id="rId36" o:title="BD14845_"/>
          </v:shape>
        </w:pict>
      </w:r>
      <w:r w:rsidR="001E0068" w:rsidRPr="00D47CE7">
        <w:rPr>
          <w:rFonts w:ascii="Guttman Hodes" w:eastAsia="Guttman Hodes" w:hAnsi="Guttman Hodes" w:cs="Guttman Hodes" w:hint="cs"/>
          <w:noProof/>
          <w:sz w:val="18"/>
          <w:szCs w:val="18"/>
          <w:rtl/>
        </w:rPr>
        <w:t xml:space="preserve"> </w:t>
      </w:r>
    </w:p>
    <w:p w14:paraId="7CAC4C63" w14:textId="77777777" w:rsidR="001E0068" w:rsidRPr="0081356D" w:rsidRDefault="001E0068" w:rsidP="001E0068">
      <w:pPr>
        <w:pStyle w:val="affff5"/>
        <w:rPr>
          <w:rtl/>
        </w:rPr>
        <w:sectPr w:rsidR="001E0068" w:rsidRPr="0081356D" w:rsidSect="00A27C11">
          <w:pgSz w:w="11906" w:h="16838"/>
          <w:pgMar w:top="720" w:right="720" w:bottom="720" w:left="720" w:header="283" w:footer="283" w:gutter="0"/>
          <w:cols w:space="567"/>
          <w:bidi/>
          <w:rtlGutter/>
          <w:docGrid w:linePitch="299"/>
        </w:sectPr>
      </w:pPr>
      <w:bookmarkStart w:id="1727" w:name="_Toc163205796"/>
      <w:bookmarkStart w:id="1728" w:name="_Toc163207342"/>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1727"/>
      <w:bookmarkEnd w:id="1728"/>
    </w:p>
    <w:p w14:paraId="78FB7815" w14:textId="77777777" w:rsidR="001E0068" w:rsidRDefault="001E0068" w:rsidP="001E0068">
      <w:pPr>
        <w:pStyle w:val="affff5"/>
        <w:rPr>
          <w:rtl/>
        </w:rPr>
      </w:pPr>
      <w:bookmarkStart w:id="1729" w:name="_Toc163205797"/>
      <w:bookmarkStart w:id="1730" w:name="_Toc163207343"/>
      <w:r>
        <w:rPr>
          <w:rFonts w:hint="cs"/>
          <w:rtl/>
        </w:rPr>
        <w:t>בצדדי הספק בעקירת גופו כעקירת חפץ</w:t>
      </w:r>
      <w:bookmarkEnd w:id="1729"/>
      <w:bookmarkEnd w:id="1730"/>
    </w:p>
    <w:p w14:paraId="623AC339" w14:textId="77777777" w:rsidR="001E0068" w:rsidRDefault="001E0068" w:rsidP="001E0068">
      <w:pPr>
        <w:pStyle w:val="1"/>
        <w:rPr>
          <w:rtl/>
        </w:rPr>
      </w:pPr>
      <w:bookmarkStart w:id="1731" w:name="_Toc163205798"/>
      <w:bookmarkStart w:id="1732" w:name="_Toc163207344"/>
      <w:r>
        <w:rPr>
          <w:rFonts w:hint="cs"/>
          <w:rtl/>
        </w:rPr>
        <w:t>בי' הברכ"ש דיש ב' דינים בעקירה ועקירת גופו מהני לחפץ</w:t>
      </w:r>
      <w:bookmarkEnd w:id="1731"/>
      <w:bookmarkEnd w:id="1732"/>
    </w:p>
    <w:p w14:paraId="03605CD1" w14:textId="77777777" w:rsidR="001E0068" w:rsidRDefault="001E0068" w:rsidP="001E0068">
      <w:pPr>
        <w:pStyle w:val="a7"/>
        <w:rPr>
          <w:rtl/>
        </w:rPr>
      </w:pPr>
      <w:bookmarkStart w:id="1733" w:name="_Toc163205799"/>
      <w:bookmarkStart w:id="1734" w:name="_Toc163207345"/>
      <w:r>
        <w:rPr>
          <w:rFonts w:hint="cs"/>
          <w:rtl/>
        </w:rPr>
        <w:t>בי' הברכ"ש דהחפץ מונח על האדם אף בהילוכו אלא דבעקירת הגוף חשיבא שהחפץ נעקר</w:t>
      </w:r>
      <w:bookmarkEnd w:id="1733"/>
      <w:bookmarkEnd w:id="1734"/>
    </w:p>
    <w:p w14:paraId="22D5821D" w14:textId="77777777" w:rsidR="001E0068" w:rsidRPr="00FC63FE" w:rsidRDefault="001E0068" w:rsidP="006C4D7E">
      <w:pPr>
        <w:pStyle w:val="a3"/>
        <w:rPr>
          <w:rStyle w:val="af"/>
          <w:rtl/>
        </w:rPr>
      </w:pPr>
      <w:bookmarkStart w:id="1735" w:name="_Ref91439901"/>
      <w:r>
        <w:rPr>
          <w:rFonts w:hint="cs"/>
          <w:rtl/>
        </w:rPr>
        <w:t xml:space="preserve">כתב </w:t>
      </w:r>
      <w:r w:rsidRPr="00A86BF4">
        <w:rPr>
          <w:rStyle w:val="aff4"/>
          <w:rFonts w:hint="cs"/>
          <w:rtl/>
        </w:rPr>
        <w:t>הברכ"ש [הנדמ"ח]</w:t>
      </w:r>
      <w:r>
        <w:rPr>
          <w:rFonts w:hint="cs"/>
          <w:rtl/>
        </w:rPr>
        <w:t xml:space="preserve"> </w:t>
      </w:r>
      <w:r w:rsidRPr="00080CC2">
        <w:rPr>
          <w:rStyle w:val="af2"/>
          <w:rFonts w:eastAsia="Guttman Hodes" w:hint="cs"/>
          <w:rtl/>
        </w:rPr>
        <w:t>(סי' י"א או' ג')</w:t>
      </w:r>
      <w:r>
        <w:rPr>
          <w:rFonts w:hint="cs"/>
          <w:rtl/>
        </w:rPr>
        <w:t xml:space="preserve"> דהא דעקירת גופו כעקירת חפץ, היינו דאף שהחפץ עצמו נח במקומו על האדם, מ"מ כיון שהגוף נעקר ממקומו, חשיב שאף החפץ נעקר, </w:t>
      </w:r>
      <w:bookmarkStart w:id="1736" w:name="_Ref90976808"/>
      <w:r>
        <w:rPr>
          <w:rFonts w:hint="cs"/>
          <w:rtl/>
        </w:rPr>
        <w:t xml:space="preserve">והוסיף </w:t>
      </w:r>
      <w:r w:rsidRPr="00A86BF4">
        <w:rPr>
          <w:rStyle w:val="aff4"/>
          <w:rFonts w:hint="cs"/>
          <w:rtl/>
        </w:rPr>
        <w:t>הברכ"ש [הנדמ"ח]</w:t>
      </w:r>
      <w:r>
        <w:rPr>
          <w:rFonts w:hint="cs"/>
          <w:rtl/>
        </w:rPr>
        <w:t xml:space="preserve"> </w:t>
      </w:r>
      <w:r w:rsidRPr="00080CC2">
        <w:rPr>
          <w:rStyle w:val="af2"/>
          <w:rFonts w:eastAsia="Guttman Hodes" w:hint="cs"/>
          <w:rtl/>
        </w:rPr>
        <w:t>(סי' י"א או' ד')</w:t>
      </w:r>
      <w:r>
        <w:rPr>
          <w:rFonts w:hint="cs"/>
          <w:rtl/>
        </w:rPr>
        <w:t xml:space="preserve"> דאף כשהאדם מהלך, עדיין החפץ נקרא מונח במקום אחד ע"ג האדם, וא"כ במניח ע"ג אדם מהלך צריך להתחייב, דכלפי החפץ הוי הנחה גמורה, ולענין החפץ אין נ"מ אם האדם עומד לפוש או לכתף, אלא דמ"מ כתבו </w:t>
      </w:r>
      <w:r w:rsidRPr="0034675C">
        <w:rPr>
          <w:rStyle w:val="aff4"/>
          <w:rFonts w:hint="cs"/>
          <w:rtl/>
        </w:rPr>
        <w:t>התוס' לקמן</w:t>
      </w:r>
      <w:r>
        <w:rPr>
          <w:rFonts w:hint="cs"/>
          <w:rtl/>
        </w:rPr>
        <w:t xml:space="preserve"> </w:t>
      </w:r>
      <w:r w:rsidRPr="00080CC2">
        <w:rPr>
          <w:rStyle w:val="af2"/>
          <w:rFonts w:eastAsia="Guttman Hodes" w:hint="cs"/>
          <w:rtl/>
        </w:rPr>
        <w:t>(ה: ד"ה אגוז)</w:t>
      </w:r>
      <w:r>
        <w:rPr>
          <w:rFonts w:hint="cs"/>
          <w:rtl/>
        </w:rPr>
        <w:t xml:space="preserve"> דבמניח ע"ג אדם מהלך פטור, כיון שאי"ז דרך הנחה.</w:t>
      </w:r>
      <w:bookmarkEnd w:id="1736"/>
      <w:r>
        <w:rPr>
          <w:rStyle w:val="af"/>
          <w:rFonts w:hint="cs"/>
          <w:rtl/>
        </w:rPr>
        <w:t xml:space="preserve"> [</w:t>
      </w:r>
      <w:r w:rsidRPr="00FC63FE">
        <w:rPr>
          <w:rStyle w:val="af"/>
          <w:rFonts w:hint="cs"/>
          <w:rtl/>
        </w:rPr>
        <w:t>וע</w:t>
      </w:r>
      <w:r>
        <w:rPr>
          <w:rStyle w:val="af"/>
          <w:rFonts w:hint="cs"/>
          <w:rtl/>
        </w:rPr>
        <w:t>י'</w:t>
      </w:r>
      <w:r w:rsidRPr="00FC63FE">
        <w:rPr>
          <w:rStyle w:val="af"/>
          <w:rFonts w:hint="cs"/>
          <w:rtl/>
        </w:rPr>
        <w:t xml:space="preserve"> במ</w:t>
      </w:r>
      <w:r>
        <w:rPr>
          <w:rStyle w:val="af"/>
          <w:rFonts w:hint="cs"/>
          <w:rtl/>
        </w:rPr>
        <w:t>ה שחזר בו</w:t>
      </w:r>
      <w:r w:rsidRPr="00FC63FE">
        <w:rPr>
          <w:rStyle w:val="af"/>
          <w:rFonts w:hint="cs"/>
          <w:rtl/>
        </w:rPr>
        <w:t xml:space="preserve"> </w:t>
      </w:r>
      <w:r w:rsidRPr="00FC63FE">
        <w:rPr>
          <w:rStyle w:val="aff9"/>
          <w:rFonts w:hint="cs"/>
          <w:rtl/>
        </w:rPr>
        <w:t>הברכ"ש [הנדמ"ח]</w:t>
      </w:r>
      <w:r w:rsidRPr="00FC63FE">
        <w:rPr>
          <w:rStyle w:val="af"/>
          <w:rFonts w:hint="cs"/>
          <w:rtl/>
        </w:rPr>
        <w:t xml:space="preserve"> </w:t>
      </w:r>
      <w:r w:rsidRPr="00FC63FE">
        <w:rPr>
          <w:rStyle w:val="aff5"/>
          <w:rFonts w:hint="cs"/>
          <w:rtl/>
        </w:rPr>
        <w:t>(סי' י"א או' ו')</w:t>
      </w:r>
      <w:r>
        <w:rPr>
          <w:rStyle w:val="af"/>
          <w:rFonts w:hint="cs"/>
          <w:rtl/>
        </w:rPr>
        <w:t xml:space="preserve"> וכתב שיש חילוק בין עומד לפוש לעומד לכתף, בין אם הטעינו חבירו לבין אם הוא עצמו עקר את החפץ, ולא סיים </w:t>
      </w:r>
      <w:r w:rsidRPr="00FC63FE">
        <w:rPr>
          <w:rStyle w:val="aff9"/>
          <w:rFonts w:hint="cs"/>
          <w:rtl/>
        </w:rPr>
        <w:t>הברכ"ש</w:t>
      </w:r>
      <w:r>
        <w:rPr>
          <w:rStyle w:val="af"/>
          <w:rFonts w:hint="cs"/>
          <w:rtl/>
        </w:rPr>
        <w:t xml:space="preserve"> את דברי</w:t>
      </w:r>
      <w:r w:rsidRPr="00FC63FE">
        <w:rPr>
          <w:rStyle w:val="af"/>
          <w:rFonts w:hint="cs"/>
          <w:rtl/>
        </w:rPr>
        <w:t>ו</w:t>
      </w:r>
      <w:bookmarkEnd w:id="1735"/>
      <w:r>
        <w:rPr>
          <w:rStyle w:val="af"/>
          <w:rFonts w:hint="cs"/>
          <w:rtl/>
        </w:rPr>
        <w:t>].</w:t>
      </w:r>
    </w:p>
    <w:p w14:paraId="73ED513F" w14:textId="77777777" w:rsidR="001E0068" w:rsidRDefault="001E0068" w:rsidP="001E0068">
      <w:pPr>
        <w:pStyle w:val="a7"/>
        <w:rPr>
          <w:rtl/>
        </w:rPr>
      </w:pPr>
      <w:bookmarkStart w:id="1737" w:name="_Toc163205800"/>
      <w:bookmarkStart w:id="1738" w:name="_Toc163207346"/>
      <w:r>
        <w:rPr>
          <w:rFonts w:hint="cs"/>
          <w:rtl/>
        </w:rPr>
        <w:t>בי' הברכ"ש דיש ב' דינים בעקירה והנחה בשינוי בחפץ או במונח באדם דחשיב כשינוי בחפץ</w:t>
      </w:r>
      <w:bookmarkEnd w:id="1737"/>
      <w:bookmarkEnd w:id="1738"/>
    </w:p>
    <w:p w14:paraId="7252DF5C" w14:textId="77777777" w:rsidR="001E0068" w:rsidRDefault="001E0068" w:rsidP="006C4D7E">
      <w:pPr>
        <w:pStyle w:val="a3"/>
        <w:rPr>
          <w:rtl/>
        </w:rPr>
      </w:pPr>
      <w:r>
        <w:rPr>
          <w:rFonts w:hint="cs"/>
          <w:rtl/>
        </w:rPr>
        <w:t>וע"ע במ"ש</w:t>
      </w:r>
      <w:r w:rsidRPr="008D3332">
        <w:rPr>
          <w:rStyle w:val="aff4"/>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ד')</w:t>
      </w:r>
      <w:r>
        <w:rPr>
          <w:rFonts w:hint="cs"/>
          <w:rtl/>
        </w:rPr>
        <w:t xml:space="preserve"> דבעקירה והנחה יש ב' דינים שונים, הא' הוא כשעושה שינוי בחפץ עצמו, דעוקרו או מניחו, והב' בחפץ המונח ע"ג אדם, דאין כל שינוי בחפץ, אך מ"מ ע"י העקירה וההנחה בגופו, חשיב שהחפץ ג"כ הונח ונעקר, ועיי"ש במה שהוכיח כן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ו') </w:t>
      </w:r>
      <w:r>
        <w:rPr>
          <w:rFonts w:hint="cs"/>
          <w:rtl/>
        </w:rPr>
        <w:t xml:space="preserve">מדברי </w:t>
      </w:r>
      <w:r w:rsidRPr="0034675C">
        <w:rPr>
          <w:rStyle w:val="aff4"/>
          <w:rFonts w:hint="cs"/>
          <w:rtl/>
        </w:rPr>
        <w:t xml:space="preserve">התוס' </w:t>
      </w:r>
      <w:r w:rsidRPr="00174A32">
        <w:rPr>
          <w:rStyle w:val="aff4"/>
          <w:rFonts w:hint="cs"/>
          <w:rtl/>
        </w:rPr>
        <w:t>בעירובין</w:t>
      </w:r>
      <w:r w:rsidRPr="0034675C">
        <w:rPr>
          <w:rStyle w:val="af2"/>
          <w:rFonts w:eastAsia="Guttman Hodes" w:hint="cs"/>
          <w:rtl/>
        </w:rPr>
        <w:t xml:space="preserve"> (כ. ד"ה לא יעמוד)</w:t>
      </w:r>
      <w:r>
        <w:rPr>
          <w:rFonts w:hint="cs"/>
          <w:rtl/>
        </w:rPr>
        <w:t>.</w:t>
      </w:r>
    </w:p>
    <w:p w14:paraId="704FC7D3" w14:textId="77777777" w:rsidR="001E0068" w:rsidRDefault="001E0068" w:rsidP="001E0068">
      <w:pPr>
        <w:pStyle w:val="a7"/>
        <w:rPr>
          <w:rtl/>
        </w:rPr>
      </w:pPr>
      <w:bookmarkStart w:id="1739" w:name="_Toc163205801"/>
      <w:bookmarkStart w:id="1740" w:name="_Toc163207347"/>
      <w:r>
        <w:rPr>
          <w:rFonts w:hint="cs"/>
          <w:rtl/>
        </w:rPr>
        <w:t>בי' הברכ"ש בתוס' לקמן דבהנחה ע"ג אדם מהלך הוי הנחה גמורה לחפץ אלא דאי"ז דרך הנחה</w:t>
      </w:r>
      <w:bookmarkEnd w:id="1739"/>
      <w:bookmarkEnd w:id="1740"/>
    </w:p>
    <w:p w14:paraId="3FB1F026" w14:textId="285AA898" w:rsidR="001E0068" w:rsidRDefault="001E0068" w:rsidP="006C4D7E">
      <w:pPr>
        <w:pStyle w:val="a3"/>
        <w:rPr>
          <w:rtl/>
        </w:rPr>
      </w:pPr>
      <w:bookmarkStart w:id="1741" w:name="_Ref91451370"/>
      <w:r>
        <w:rPr>
          <w:rFonts w:hint="cs"/>
          <w:rtl/>
        </w:rPr>
        <w:t xml:space="preserve">והביא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ז') </w:t>
      </w:r>
      <w:r>
        <w:rPr>
          <w:rFonts w:hint="cs"/>
          <w:rtl/>
        </w:rPr>
        <w:t xml:space="preserve">את דברי </w:t>
      </w:r>
      <w:r w:rsidRPr="0034675C">
        <w:rPr>
          <w:rStyle w:val="aff4"/>
          <w:rFonts w:hint="cs"/>
          <w:rtl/>
        </w:rPr>
        <w:t>התוס' לקמן</w:t>
      </w:r>
      <w:r>
        <w:rPr>
          <w:rFonts w:hint="cs"/>
          <w:rtl/>
        </w:rPr>
        <w:t xml:space="preserve"> </w:t>
      </w:r>
      <w:r w:rsidRPr="00080CC2">
        <w:rPr>
          <w:rStyle w:val="af2"/>
          <w:rFonts w:eastAsia="Guttman Hodes" w:hint="cs"/>
          <w:rtl/>
        </w:rPr>
        <w:t>(ה: ד"ה אגוז)</w:t>
      </w:r>
      <w:r>
        <w:rPr>
          <w:rFonts w:hint="cs"/>
          <w:rtl/>
        </w:rPr>
        <w:t xml:space="preserve"> דכתבו דהנחה ע"ג אדם מהלך פטור, רק כיון דאינו דרך הנחה, וביאר </w:t>
      </w:r>
      <w:r w:rsidRPr="00A86BF4">
        <w:rPr>
          <w:rStyle w:val="aff4"/>
          <w:rFonts w:hint="cs"/>
          <w:rtl/>
        </w:rPr>
        <w:t xml:space="preserve">הברכ"ש </w:t>
      </w:r>
      <w:r>
        <w:rPr>
          <w:rFonts w:hint="cs"/>
          <w:rtl/>
        </w:rPr>
        <w:t xml:space="preserve">דכוונת </w:t>
      </w:r>
      <w:r w:rsidRPr="00080CC2">
        <w:rPr>
          <w:rStyle w:val="aff4"/>
          <w:rFonts w:hint="cs"/>
          <w:rtl/>
        </w:rPr>
        <w:t xml:space="preserve">התוס' </w:t>
      </w:r>
      <w:r>
        <w:rPr>
          <w:rFonts w:hint="cs"/>
          <w:rtl/>
        </w:rPr>
        <w:t xml:space="preserve">לומר דבאמת כלפי החפץ עצמו הוי הנחה גמורה, אעפ"י שהאדם מהלך ואינו נח, אלא דמ"מ פטור דהוא כאגוז ע"ג מים, </w:t>
      </w:r>
      <w:r w:rsidRPr="007912EC">
        <w:rPr>
          <w:rStyle w:val="af"/>
          <w:rFonts w:hint="cs"/>
          <w:rtl/>
        </w:rPr>
        <w:t>[שאי"ז דרך הנחה],</w:t>
      </w:r>
      <w:r>
        <w:rPr>
          <w:rFonts w:hint="cs"/>
          <w:rtl/>
        </w:rPr>
        <w:t xml:space="preserve"> ועי' במ"ש </w:t>
      </w:r>
      <w:r>
        <w:rPr>
          <w:rStyle w:val="aff4"/>
          <w:rFonts w:hint="cs"/>
          <w:rtl/>
        </w:rPr>
        <w:t>התוצאות חיים</w:t>
      </w:r>
      <w:r>
        <w:rPr>
          <w:rFonts w:hint="cs"/>
          <w:rtl/>
        </w:rPr>
        <w:t xml:space="preserve"> </w:t>
      </w:r>
      <w:r w:rsidRPr="00180511">
        <w:rPr>
          <w:rStyle w:val="af2"/>
          <w:rFonts w:eastAsia="Guttman Hodes" w:hint="cs"/>
          <w:rtl/>
        </w:rPr>
        <w:t xml:space="preserve">(עי' אות </w:t>
      </w:r>
      <w:r w:rsidRPr="00180511">
        <w:rPr>
          <w:rStyle w:val="af2"/>
          <w:rFonts w:eastAsia="Guttman Hodes"/>
          <w:rtl/>
        </w:rPr>
        <w:fldChar w:fldCharType="begin"/>
      </w:r>
      <w:r w:rsidRPr="00180511">
        <w:rPr>
          <w:rStyle w:val="af2"/>
          <w:rFonts w:eastAsia="Guttman Hodes"/>
          <w:rtl/>
        </w:rPr>
        <w:instrText xml:space="preserve"> </w:instrText>
      </w:r>
      <w:r w:rsidRPr="00180511">
        <w:rPr>
          <w:rStyle w:val="af2"/>
          <w:rFonts w:eastAsia="Guttman Hodes" w:hint="cs"/>
        </w:rPr>
        <w:instrText>REF</w:instrText>
      </w:r>
      <w:r w:rsidRPr="00180511">
        <w:rPr>
          <w:rStyle w:val="af2"/>
          <w:rFonts w:eastAsia="Guttman Hodes" w:hint="cs"/>
          <w:rtl/>
        </w:rPr>
        <w:instrText xml:space="preserve"> _</w:instrText>
      </w:r>
      <w:r w:rsidRPr="00180511">
        <w:rPr>
          <w:rStyle w:val="af2"/>
          <w:rFonts w:eastAsia="Guttman Hodes" w:hint="cs"/>
        </w:rPr>
        <w:instrText>Ref91004174 \r \h</w:instrText>
      </w:r>
      <w:r w:rsidRPr="00180511">
        <w:rPr>
          <w:rStyle w:val="af2"/>
          <w:rFonts w:eastAsia="Guttman Hodes"/>
          <w:rtl/>
        </w:rPr>
        <w:instrText xml:space="preserve"> </w:instrText>
      </w:r>
      <w:r w:rsidRPr="00180511">
        <w:rPr>
          <w:rStyle w:val="af2"/>
          <w:rFonts w:eastAsia="Guttman Hodes"/>
          <w:rtl/>
        </w:rPr>
      </w:r>
      <w:r w:rsidRPr="00180511">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180511">
        <w:rPr>
          <w:rStyle w:val="af2"/>
          <w:rFonts w:eastAsia="Guttman Hodes"/>
          <w:rtl/>
        </w:rPr>
        <w:fldChar w:fldCharType="end"/>
      </w:r>
      <w:r>
        <w:rPr>
          <w:rFonts w:hint="cs"/>
          <w:rtl/>
        </w:rPr>
        <w:t xml:space="preserve"> </w:t>
      </w:r>
      <w:r w:rsidRPr="00180511">
        <w:rPr>
          <w:rStyle w:val="aff4"/>
          <w:rFonts w:hint="cs"/>
          <w:rtl/>
        </w:rPr>
        <w:t>וה</w:t>
      </w:r>
      <w:r w:rsidRPr="0034675C">
        <w:rPr>
          <w:rStyle w:val="aff4"/>
          <w:rFonts w:hint="cs"/>
          <w:rtl/>
        </w:rPr>
        <w:t>זכרון שמואל</w:t>
      </w:r>
      <w:r>
        <w:rPr>
          <w:rFonts w:hint="cs"/>
          <w:rtl/>
        </w:rPr>
        <w:t xml:space="preserve"> </w:t>
      </w:r>
      <w:r w:rsidRPr="001E5BF0">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Ref90843215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Pr>
          <w:rStyle w:val="af2"/>
          <w:rFonts w:eastAsia="Guttman Hodes"/>
          <w:rtl/>
        </w:rPr>
        <w:fldChar w:fldCharType="end"/>
      </w:r>
      <w:r w:rsidRPr="001E5BF0">
        <w:rPr>
          <w:rStyle w:val="af2"/>
          <w:rFonts w:eastAsia="Guttman Hodes" w:hint="cs"/>
          <w:rtl/>
        </w:rPr>
        <w:t xml:space="preserve"> </w:t>
      </w:r>
      <w:r>
        <w:rPr>
          <w:rFonts w:hint="cs"/>
          <w:rtl/>
        </w:rPr>
        <w:t xml:space="preserve">בדברי </w:t>
      </w:r>
      <w:r w:rsidRPr="00180511">
        <w:rPr>
          <w:rStyle w:val="aff4"/>
          <w:rFonts w:hint="cs"/>
          <w:rtl/>
        </w:rPr>
        <w:t>התוס' לקמן</w:t>
      </w:r>
      <w:r>
        <w:rPr>
          <w:rFonts w:hint="cs"/>
          <w:rtl/>
        </w:rPr>
        <w:t>.</w:t>
      </w:r>
    </w:p>
    <w:p w14:paraId="2856BD72" w14:textId="77777777" w:rsidR="001E0068" w:rsidRPr="00FC63FE" w:rsidRDefault="001E0068" w:rsidP="001E0068">
      <w:pPr>
        <w:pStyle w:val="a7"/>
      </w:pPr>
      <w:bookmarkStart w:id="1742" w:name="_Toc163205802"/>
      <w:bookmarkStart w:id="1743" w:name="_Toc163207348"/>
      <w:r>
        <w:rPr>
          <w:rFonts w:hint="cs"/>
          <w:rtl/>
        </w:rPr>
        <w:t>בי' הברכ"ש דהנחה ע"ג אדם כהנחה בקרקע כיון דידו חשובה לו כד' על ד' ול"ד להנחה על חפץ</w:t>
      </w:r>
      <w:bookmarkEnd w:id="1742"/>
      <w:bookmarkEnd w:id="1743"/>
    </w:p>
    <w:p w14:paraId="22AE7783" w14:textId="406DAAFD" w:rsidR="001E0068" w:rsidRDefault="001E0068" w:rsidP="006C4D7E">
      <w:pPr>
        <w:pStyle w:val="a3"/>
        <w:rPr>
          <w:rtl/>
        </w:rPr>
      </w:pPr>
      <w:bookmarkStart w:id="1744" w:name="_Ref91493252"/>
      <w:r>
        <w:rPr>
          <w:rFonts w:hint="cs"/>
          <w:rtl/>
        </w:rPr>
        <w:t xml:space="preserve">והוסיף </w:t>
      </w:r>
      <w:r w:rsidRPr="00A86BF4">
        <w:rPr>
          <w:rStyle w:val="aff4"/>
          <w:rFonts w:hint="cs"/>
          <w:rtl/>
        </w:rPr>
        <w:t>הברכ"ש [הנדמ"ח]</w:t>
      </w:r>
      <w:r>
        <w:rPr>
          <w:rFonts w:hint="cs"/>
          <w:rtl/>
        </w:rPr>
        <w:t xml:space="preserve"> </w:t>
      </w:r>
      <w:r w:rsidRPr="00A86BF4">
        <w:rPr>
          <w:rStyle w:val="af2"/>
          <w:rFonts w:eastAsia="Guttman Hodes" w:hint="cs"/>
          <w:rtl/>
        </w:rPr>
        <w:t>(סי'</w:t>
      </w:r>
      <w:r>
        <w:rPr>
          <w:rStyle w:val="af2"/>
          <w:rFonts w:eastAsia="Guttman Hodes" w:hint="cs"/>
          <w:rtl/>
        </w:rPr>
        <w:t xml:space="preserve"> י' או' ח', או ט') </w:t>
      </w:r>
      <w:r>
        <w:rPr>
          <w:rFonts w:hint="cs"/>
          <w:rtl/>
        </w:rPr>
        <w:t xml:space="preserve">דחפץ ע"ג אדם חשיב כמונח בקרקע, אף בלא דין הנחת גופו כהנחת חפץ, </w:t>
      </w:r>
      <w:r w:rsidRPr="00FC63FE">
        <w:rPr>
          <w:rStyle w:val="af"/>
          <w:rFonts w:hint="cs"/>
          <w:rtl/>
        </w:rPr>
        <w:t xml:space="preserve">[עי' </w:t>
      </w:r>
      <w:r>
        <w:rPr>
          <w:rStyle w:val="aff9"/>
          <w:rFonts w:hint="cs"/>
          <w:rtl/>
        </w:rPr>
        <w:t>ב</w:t>
      </w:r>
      <w:r w:rsidRPr="004B467B">
        <w:rPr>
          <w:rStyle w:val="aff9"/>
          <w:rFonts w:hint="cs"/>
          <w:rtl/>
        </w:rPr>
        <w:t>תוס' רי"ד</w:t>
      </w:r>
      <w:r>
        <w:rPr>
          <w:rStyle w:val="af"/>
          <w:rFonts w:hint="cs"/>
          <w:rtl/>
        </w:rPr>
        <w:t xml:space="preserve"> </w:t>
      </w:r>
      <w:r w:rsidRPr="00931D3F">
        <w:rPr>
          <w:rStyle w:val="aff9"/>
          <w:rFonts w:hint="cs"/>
          <w:rtl/>
        </w:rPr>
        <w:t>ו</w:t>
      </w:r>
      <w:r>
        <w:rPr>
          <w:rStyle w:val="aff9"/>
          <w:rFonts w:hint="cs"/>
          <w:rtl/>
        </w:rPr>
        <w:t>ב</w:t>
      </w:r>
      <w:r w:rsidRPr="00931D3F">
        <w:rPr>
          <w:rStyle w:val="aff9"/>
          <w:rFonts w:hint="cs"/>
          <w:rtl/>
        </w:rPr>
        <w:t>ריטב"א</w:t>
      </w:r>
      <w:r>
        <w:rPr>
          <w:rStyle w:val="af"/>
          <w:rFonts w:hint="cs"/>
          <w:rtl/>
        </w:rPr>
        <w:t xml:space="preserve"> </w:t>
      </w:r>
      <w:r w:rsidRPr="004B467B">
        <w:rPr>
          <w:rStyle w:val="aff5"/>
          <w:rFonts w:hint="cs"/>
          <w:rtl/>
        </w:rPr>
        <w:t xml:space="preserve">(עי' אות </w:t>
      </w:r>
      <w:r w:rsidRPr="004B467B">
        <w:rPr>
          <w:rStyle w:val="aff5"/>
          <w:rtl/>
        </w:rPr>
        <w:fldChar w:fldCharType="begin"/>
      </w:r>
      <w:r w:rsidRPr="004B467B">
        <w:rPr>
          <w:rStyle w:val="aff5"/>
          <w:rtl/>
        </w:rPr>
        <w:instrText xml:space="preserve"> </w:instrText>
      </w:r>
      <w:r w:rsidRPr="004B467B">
        <w:rPr>
          <w:rStyle w:val="aff5"/>
          <w:rFonts w:hint="cs"/>
        </w:rPr>
        <w:instrText>REF</w:instrText>
      </w:r>
      <w:r w:rsidRPr="004B467B">
        <w:rPr>
          <w:rStyle w:val="aff5"/>
          <w:rFonts w:hint="cs"/>
          <w:rtl/>
        </w:rPr>
        <w:instrText xml:space="preserve"> _</w:instrText>
      </w:r>
      <w:r w:rsidRPr="004B467B">
        <w:rPr>
          <w:rStyle w:val="aff5"/>
          <w:rFonts w:hint="cs"/>
        </w:rPr>
        <w:instrText>Ref91230586 \r \h</w:instrText>
      </w:r>
      <w:r w:rsidRPr="004B467B">
        <w:rPr>
          <w:rStyle w:val="aff5"/>
          <w:rtl/>
        </w:rPr>
        <w:instrText xml:space="preserve"> </w:instrText>
      </w:r>
      <w:r w:rsidRPr="004B467B">
        <w:rPr>
          <w:rStyle w:val="aff5"/>
          <w:rtl/>
        </w:rPr>
      </w:r>
      <w:r w:rsidRPr="004B467B">
        <w:rPr>
          <w:rStyle w:val="aff5"/>
          <w:rtl/>
        </w:rPr>
        <w:fldChar w:fldCharType="separate"/>
      </w:r>
      <w:r w:rsidR="00250336">
        <w:rPr>
          <w:rStyle w:val="aff5"/>
          <w:cs/>
        </w:rPr>
        <w:t>‎</w:t>
      </w:r>
      <w:r w:rsidR="00250336">
        <w:rPr>
          <w:rStyle w:val="aff5"/>
          <w:rtl/>
        </w:rPr>
        <w:t>קד)</w:t>
      </w:r>
      <w:r w:rsidRPr="004B467B">
        <w:rPr>
          <w:rStyle w:val="aff5"/>
          <w:rtl/>
        </w:rPr>
        <w:fldChar w:fldCharType="end"/>
      </w:r>
      <w:r>
        <w:rPr>
          <w:rStyle w:val="af"/>
          <w:rFonts w:hint="cs"/>
          <w:rtl/>
        </w:rPr>
        <w:t xml:space="preserve"> בשם </w:t>
      </w:r>
      <w:r w:rsidRPr="00931D3F">
        <w:rPr>
          <w:rStyle w:val="aff9"/>
          <w:rFonts w:hint="cs"/>
          <w:rtl/>
        </w:rPr>
        <w:t>הר"מ בר שניאור</w:t>
      </w:r>
      <w:r w:rsidRPr="00FC63FE">
        <w:rPr>
          <w:rStyle w:val="af"/>
          <w:rFonts w:hint="cs"/>
          <w:rtl/>
        </w:rPr>
        <w:t xml:space="preserve">], </w:t>
      </w:r>
      <w:r>
        <w:rPr>
          <w:rFonts w:hint="cs"/>
          <w:rtl/>
        </w:rPr>
        <w:t>כיון דידו של אדם חשובה לו כד' על ד', משא"כ בחפץ שמונח ע"ג דבר אחר, דאינו כמונח בקרקע, אא"כ הדבר שהוא מונח עליו מונח בעצמו בקרקע, ולכן באגוז ע"ג מים, דאינם דבר אחד אין החפץ חשיב כמונח בקרקע.</w:t>
      </w:r>
      <w:bookmarkEnd w:id="1741"/>
      <w:bookmarkEnd w:id="1744"/>
    </w:p>
    <w:p w14:paraId="1A2B9FCE" w14:textId="77777777" w:rsidR="001E0068" w:rsidRDefault="001E0068" w:rsidP="001E0068">
      <w:pPr>
        <w:pStyle w:val="1"/>
        <w:rPr>
          <w:rtl/>
        </w:rPr>
      </w:pPr>
      <w:bookmarkStart w:id="1745" w:name="_Toc163205803"/>
      <w:bookmarkStart w:id="1746" w:name="_Toc163207349"/>
      <w:r>
        <w:rPr>
          <w:rFonts w:hint="cs"/>
          <w:rtl/>
        </w:rPr>
        <w:t>בי' המשנת ר"א דעקירת גופו הוא חידוש דעקירת רשות מהני</w:t>
      </w:r>
      <w:bookmarkEnd w:id="1745"/>
      <w:bookmarkEnd w:id="1746"/>
    </w:p>
    <w:p w14:paraId="169E52B1" w14:textId="77777777" w:rsidR="001E0068" w:rsidRPr="00872D50" w:rsidRDefault="001E0068" w:rsidP="001E0068">
      <w:pPr>
        <w:pStyle w:val="a7"/>
        <w:rPr>
          <w:rtl/>
        </w:rPr>
      </w:pPr>
      <w:bookmarkStart w:id="1747" w:name="_Toc163205804"/>
      <w:bookmarkStart w:id="1748" w:name="_Toc163207350"/>
      <w:r>
        <w:rPr>
          <w:rFonts w:hint="cs"/>
          <w:rtl/>
        </w:rPr>
        <w:t>בי' המשנת ר"א דדין עקירת גופו הוא חידוש בהוצאה דע"י עקירת הרשות משנה רשות החפץ</w:t>
      </w:r>
      <w:bookmarkEnd w:id="1747"/>
      <w:bookmarkEnd w:id="1748"/>
    </w:p>
    <w:p w14:paraId="52D71443" w14:textId="24A522CA" w:rsidR="001E0068" w:rsidRDefault="001E0068" w:rsidP="006C4D7E">
      <w:pPr>
        <w:pStyle w:val="a3"/>
      </w:pPr>
      <w:bookmarkStart w:id="1749" w:name="_Ref91625567"/>
      <w:r>
        <w:rPr>
          <w:rFonts w:hint="cs"/>
          <w:rtl/>
        </w:rPr>
        <w:t xml:space="preserve">עי' במה שביאר </w:t>
      </w:r>
      <w:r w:rsidRPr="00177A1E">
        <w:rPr>
          <w:rStyle w:val="aff4"/>
          <w:rFonts w:hint="cs"/>
          <w:rtl/>
        </w:rPr>
        <w:t>המשנת ר"א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Ref91518553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Pr>
          <w:rStyle w:val="af2"/>
          <w:rFonts w:eastAsia="Guttman Hodes"/>
          <w:rtl/>
        </w:rPr>
        <w:fldChar w:fldCharType="end"/>
      </w:r>
      <w:r w:rsidRPr="00FA6E8D">
        <w:rPr>
          <w:rStyle w:val="af2"/>
          <w:rFonts w:eastAsia="Guttman Hodes" w:hint="cs"/>
          <w:rtl/>
        </w:rPr>
        <w:t xml:space="preserve"> </w:t>
      </w:r>
      <w:r>
        <w:rPr>
          <w:rFonts w:hint="cs"/>
          <w:rtl/>
        </w:rPr>
        <w:t xml:space="preserve">דהא דעקירת גופו כעקירת חפץ, הוא דין מיוחד שנאמר בהוצאה מרשות לרשות, דע"י עקירת הגוף משתנה הרשות של החפץ, אעפ"י דלא נעשה מעשה עקירה בחפץ עצמו, ועקירת הגוף לא חשיבא כמעשה בחפץ, מ"מ </w:t>
      </w:r>
      <w:r>
        <w:rPr>
          <w:rFonts w:hint="cs"/>
          <w:rtl/>
        </w:rPr>
        <w:t xml:space="preserve">מדין הוצאה מרשות </w:t>
      </w:r>
      <w:r w:rsidRPr="00816970">
        <w:rPr>
          <w:rFonts w:hint="cs"/>
          <w:rtl/>
        </w:rPr>
        <w:t>לרשות</w:t>
      </w:r>
      <w:r>
        <w:rPr>
          <w:rFonts w:hint="cs"/>
          <w:rtl/>
        </w:rPr>
        <w:t xml:space="preserve"> חשיב שהחפץ נעקר, כיון שרשות החפץ השתנתה, ועי' במה שהוכיח כן </w:t>
      </w:r>
      <w:r w:rsidRPr="00FA6E8D">
        <w:rPr>
          <w:rStyle w:val="aff4"/>
          <w:rFonts w:hint="cs"/>
          <w:rtl/>
        </w:rPr>
        <w:t>המשנת ר"א</w:t>
      </w:r>
      <w:r>
        <w:rPr>
          <w:rFonts w:hint="cs"/>
          <w:rtl/>
        </w:rPr>
        <w:t xml:space="preserve"> </w:t>
      </w:r>
      <w:r w:rsidRPr="00FA6E8D">
        <w:rPr>
          <w:rStyle w:val="af2"/>
          <w:rFonts w:eastAsia="Guttman Hodes" w:hint="cs"/>
          <w:rtl/>
        </w:rPr>
        <w:t xml:space="preserve">(עי' אות </w:t>
      </w:r>
      <w:r w:rsidRPr="00FA6E8D">
        <w:rPr>
          <w:rStyle w:val="af2"/>
          <w:rFonts w:eastAsia="Guttman Hodes"/>
          <w:rtl/>
        </w:rPr>
        <w:fldChar w:fldCharType="begin"/>
      </w:r>
      <w:r w:rsidRPr="00FA6E8D">
        <w:rPr>
          <w:rStyle w:val="af2"/>
          <w:rFonts w:eastAsia="Guttman Hodes"/>
          <w:rtl/>
        </w:rPr>
        <w:instrText xml:space="preserve"> </w:instrText>
      </w:r>
      <w:r w:rsidRPr="00FA6E8D">
        <w:rPr>
          <w:rStyle w:val="af2"/>
          <w:rFonts w:eastAsia="Guttman Hodes" w:hint="cs"/>
        </w:rPr>
        <w:instrText>REF</w:instrText>
      </w:r>
      <w:r w:rsidRPr="00FA6E8D">
        <w:rPr>
          <w:rStyle w:val="af2"/>
          <w:rFonts w:eastAsia="Guttman Hodes" w:hint="cs"/>
          <w:rtl/>
        </w:rPr>
        <w:instrText xml:space="preserve"> _</w:instrText>
      </w:r>
      <w:r w:rsidRPr="00FA6E8D">
        <w:rPr>
          <w:rStyle w:val="af2"/>
          <w:rFonts w:eastAsia="Guttman Hodes" w:hint="cs"/>
        </w:rPr>
        <w:instrText>Ref91518626 \r \h</w:instrText>
      </w:r>
      <w:r w:rsidRPr="00FA6E8D">
        <w:rPr>
          <w:rStyle w:val="af2"/>
          <w:rFonts w:eastAsia="Guttman Hodes"/>
          <w:rtl/>
        </w:rPr>
        <w:instrText xml:space="preserve"> </w:instrText>
      </w:r>
      <w:r w:rsidRPr="00FA6E8D">
        <w:rPr>
          <w:rStyle w:val="af2"/>
          <w:rFonts w:eastAsia="Guttman Hodes"/>
          <w:rtl/>
        </w:rPr>
      </w:r>
      <w:r w:rsidRPr="00FA6E8D">
        <w:rPr>
          <w:rStyle w:val="af2"/>
          <w:rFonts w:eastAsia="Guttman Hodes"/>
          <w:rtl/>
        </w:rPr>
        <w:fldChar w:fldCharType="separate"/>
      </w:r>
      <w:r w:rsidR="00250336">
        <w:rPr>
          <w:rStyle w:val="af2"/>
          <w:rFonts w:eastAsia="Guttman Hodes"/>
          <w:cs/>
        </w:rPr>
        <w:t>‎</w:t>
      </w:r>
      <w:r w:rsidR="00250336">
        <w:rPr>
          <w:rStyle w:val="af2"/>
          <w:rFonts w:eastAsia="Guttman Hodes"/>
          <w:rtl/>
        </w:rPr>
        <w:t>קמא)</w:t>
      </w:r>
      <w:r w:rsidRPr="00FA6E8D">
        <w:rPr>
          <w:rStyle w:val="af2"/>
          <w:rFonts w:eastAsia="Guttman Hodes"/>
          <w:rtl/>
        </w:rPr>
        <w:fldChar w:fldCharType="end"/>
      </w:r>
      <w:r>
        <w:rPr>
          <w:rFonts w:hint="cs"/>
          <w:rtl/>
        </w:rPr>
        <w:t xml:space="preserve"> מדברי </w:t>
      </w:r>
      <w:r>
        <w:rPr>
          <w:rStyle w:val="aff4"/>
          <w:rtl/>
        </w:rPr>
        <w:t>הראב"ד</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Ref91100026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פז</w:t>
      </w:r>
      <w:r w:rsidR="00250336">
        <w:rPr>
          <w:rStyle w:val="af2"/>
          <w:rFonts w:eastAsia="Guttman Hodes"/>
          <w:rtl/>
        </w:rPr>
        <w:t>)</w:t>
      </w:r>
      <w:r>
        <w:rPr>
          <w:rStyle w:val="af2"/>
          <w:rFonts w:eastAsia="Guttman Hodes" w:hint="cs"/>
          <w:rtl/>
        </w:rPr>
        <w:fldChar w:fldCharType="end"/>
      </w:r>
      <w:r>
        <w:rPr>
          <w:rFonts w:hint="cs"/>
          <w:rtl/>
        </w:rPr>
        <w:t xml:space="preserve"> דעקירת רשות חשיבא עקירה, וע"ע במה ועי' במה שביאר </w:t>
      </w:r>
      <w:r>
        <w:rPr>
          <w:rStyle w:val="aff4"/>
          <w:rtl/>
        </w:rPr>
        <w:t>המשנת ר"א</w:t>
      </w:r>
      <w:r>
        <w:rPr>
          <w:rStyle w:val="aff5"/>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Ref91522842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קמג)</w:t>
      </w:r>
      <w:r>
        <w:rPr>
          <w:rStyle w:val="af2"/>
          <w:rFonts w:eastAsia="Guttman Hodes"/>
          <w:rtl/>
        </w:rPr>
        <w:fldChar w:fldCharType="end"/>
      </w:r>
      <w:r>
        <w:rPr>
          <w:rStyle w:val="af2"/>
          <w:rFonts w:eastAsia="Guttman Hodes" w:hint="cs"/>
          <w:rtl/>
        </w:rPr>
        <w:t xml:space="preserve"> </w:t>
      </w:r>
      <w:r>
        <w:rPr>
          <w:rFonts w:hint="cs"/>
          <w:rtl/>
        </w:rPr>
        <w:t xml:space="preserve">בספק בעקירת גופו לפי דברי </w:t>
      </w:r>
      <w:r>
        <w:rPr>
          <w:rStyle w:val="aff4"/>
          <w:rtl/>
        </w:rPr>
        <w:t>הרשב"א</w:t>
      </w:r>
      <w:r>
        <w:rPr>
          <w:rStyle w:val="aff4"/>
          <w:rFonts w:hint="cs"/>
          <w:rtl/>
        </w:rPr>
        <w:t xml:space="preserve"> לקמן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Ref91233292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Fonts w:hint="cs"/>
          <w:rtl/>
        </w:rPr>
        <w:t>.</w:t>
      </w:r>
      <w:bookmarkEnd w:id="1749"/>
    </w:p>
    <w:p w14:paraId="20311E84" w14:textId="77777777" w:rsidR="001E0068" w:rsidRDefault="001E0068" w:rsidP="001E0068">
      <w:pPr>
        <w:pStyle w:val="1"/>
        <w:rPr>
          <w:rtl/>
        </w:rPr>
      </w:pPr>
      <w:bookmarkStart w:id="1750" w:name="_Toc163205805"/>
      <w:bookmarkStart w:id="1751" w:name="_Toc163207351"/>
      <w:r>
        <w:rPr>
          <w:rFonts w:hint="cs"/>
          <w:rtl/>
        </w:rPr>
        <w:t>בי' החזו"י דהספק אי מקום החפץ באדם או בקרקע שעומד עליה</w:t>
      </w:r>
      <w:bookmarkEnd w:id="1750"/>
      <w:bookmarkEnd w:id="1751"/>
    </w:p>
    <w:p w14:paraId="176C6F12" w14:textId="77777777" w:rsidR="001E0068" w:rsidRDefault="001E0068" w:rsidP="001E0068">
      <w:pPr>
        <w:pStyle w:val="a7"/>
      </w:pPr>
      <w:bookmarkStart w:id="1752" w:name="_Toc163205806"/>
      <w:bookmarkStart w:id="1753" w:name="_Toc163207352"/>
      <w:r>
        <w:rPr>
          <w:rFonts w:hint="cs"/>
          <w:rtl/>
        </w:rPr>
        <w:t>בי' החזו"י דספק הגמ' אי מקום החפץ הוא האדם או הקרקע שעומד עליה ועקירת הגוף עוקרתו</w:t>
      </w:r>
      <w:bookmarkEnd w:id="1752"/>
      <w:bookmarkEnd w:id="1753"/>
    </w:p>
    <w:p w14:paraId="35EDB319" w14:textId="0B951F76" w:rsidR="001E0068" w:rsidRDefault="001E0068" w:rsidP="006C4D7E">
      <w:pPr>
        <w:pStyle w:val="a3"/>
      </w:pPr>
      <w:bookmarkStart w:id="1754" w:name="_Ref91545665"/>
      <w:bookmarkStart w:id="1755" w:name="_Ref90845000"/>
      <w:r>
        <w:rPr>
          <w:rFonts w:hint="cs"/>
          <w:rtl/>
        </w:rPr>
        <w:t xml:space="preserve">כתבו </w:t>
      </w:r>
      <w:r>
        <w:rPr>
          <w:rStyle w:val="aff4"/>
          <w:rFonts w:hint="cs"/>
          <w:rtl/>
        </w:rPr>
        <w:t>ב</w:t>
      </w:r>
      <w:r w:rsidRPr="00617E24">
        <w:rPr>
          <w:rStyle w:val="aff4"/>
          <w:rFonts w:hint="cs"/>
          <w:rtl/>
        </w:rPr>
        <w:t>חזון יחזקאל</w:t>
      </w:r>
      <w:r>
        <w:rPr>
          <w:rFonts w:hint="cs"/>
          <w:rtl/>
        </w:rPr>
        <w:t xml:space="preserve"> </w:t>
      </w:r>
      <w:r w:rsidRPr="00FA6E8D">
        <w:rPr>
          <w:rStyle w:val="af2"/>
          <w:rFonts w:eastAsia="Guttman Hodes" w:hint="cs"/>
          <w:rtl/>
        </w:rPr>
        <w:t>(חי' שבת ד</w:t>
      </w:r>
      <w:r w:rsidRPr="00FA6E8D">
        <w:rPr>
          <w:rStyle w:val="af2"/>
          <w:rFonts w:eastAsia="Guttman Hodes"/>
          <w:rtl/>
        </w:rPr>
        <w:t>"</w:t>
      </w:r>
      <w:r w:rsidRPr="00FA6E8D">
        <w:rPr>
          <w:rStyle w:val="af2"/>
          <w:rFonts w:eastAsia="Guttman Hodes" w:hint="cs"/>
          <w:rtl/>
        </w:rPr>
        <w:t>ה לכאורה)</w:t>
      </w:r>
      <w:r>
        <w:rPr>
          <w:rFonts w:hint="cs"/>
          <w:rtl/>
        </w:rPr>
        <w:t xml:space="preserve"> </w:t>
      </w:r>
      <w:r>
        <w:rPr>
          <w:rStyle w:val="aff4"/>
          <w:rFonts w:hint="cs"/>
          <w:rtl/>
        </w:rPr>
        <w:t>ו</w:t>
      </w:r>
      <w:r>
        <w:rPr>
          <w:rStyle w:val="aff4"/>
          <w:rtl/>
        </w:rPr>
        <w:t>בשיעורי רבי אריה לייב [הנדמ"ח]</w:t>
      </w:r>
      <w:r>
        <w:rPr>
          <w:rFonts w:hint="cs"/>
          <w:rtl/>
        </w:rPr>
        <w:t xml:space="preserve"> </w:t>
      </w:r>
      <w:r w:rsidRPr="00FA6E8D">
        <w:rPr>
          <w:rStyle w:val="af2"/>
          <w:rFonts w:eastAsia="Guttman Hodes" w:hint="cs"/>
          <w:rtl/>
        </w:rPr>
        <w:t>(עמ' ל"א ד"ה עקירת)</w:t>
      </w:r>
      <w:r>
        <w:rPr>
          <w:rFonts w:hint="cs"/>
          <w:rtl/>
        </w:rPr>
        <w:t xml:space="preserve"> דפשיטא לגמ' דחפץ שמונח ע"ג אדם חשיב כמונח, והספק אי עקירת גופו כעקירת חפץ, או לא, היינו מהו מקום הנחת החפץ, והצד דלא הוי כעקירת חפץ הוא כיון דמקום החפץ הוא האדם שעליו החפץ מונח, כיון שהאדם עומד ע"ג קרקע, ולכן אף שהאדם עקר את גופו, אי"ז נחשב עקירה בחפץ, דהא החפץ עדיין מונח על המקום שהיה בו שהוא האדם, והצד דעקירת גופו כעקירת חפץ, כתבו </w:t>
      </w:r>
      <w:r w:rsidRPr="00174A32">
        <w:rPr>
          <w:rStyle w:val="aff4"/>
          <w:rFonts w:hint="cs"/>
          <w:rtl/>
        </w:rPr>
        <w:t>החזון יחזקאל</w:t>
      </w:r>
      <w:r>
        <w:rPr>
          <w:rFonts w:hint="cs"/>
          <w:rtl/>
        </w:rPr>
        <w:t xml:space="preserve"> </w:t>
      </w:r>
      <w:r>
        <w:rPr>
          <w:rStyle w:val="aff4"/>
          <w:rFonts w:hint="cs"/>
          <w:rtl/>
        </w:rPr>
        <w:t>ו</w:t>
      </w:r>
      <w:r>
        <w:rPr>
          <w:rStyle w:val="aff4"/>
          <w:rtl/>
        </w:rPr>
        <w:t xml:space="preserve">בשיעורי רבי אריה לייב </w:t>
      </w:r>
      <w:r>
        <w:rPr>
          <w:rFonts w:hint="cs"/>
          <w:rtl/>
        </w:rPr>
        <w:t>דהוא כיון דמקום החפץ הוא הקרקע שהאדם עומד עליה, וא"כ כל שהאדם עקר את גופו מהקרקע שעמד, אף החפץ נעקר ממקומו, וכן כשהאדם עמד לפוש ולא הניח את החפץ ע"ג הקרקע, חשיב הנחת גופו כהנחת החפץ.</w:t>
      </w:r>
      <w:r w:rsidRPr="00FA6E8D">
        <w:rPr>
          <w:rStyle w:val="af"/>
          <w:rFonts w:hint="cs"/>
          <w:rtl/>
        </w:rPr>
        <w:t xml:space="preserve"> </w:t>
      </w:r>
      <w:r w:rsidRPr="00364CCF">
        <w:rPr>
          <w:rStyle w:val="af"/>
          <w:rFonts w:hint="cs"/>
          <w:rtl/>
        </w:rPr>
        <w:t>[</w:t>
      </w:r>
      <w:r>
        <w:rPr>
          <w:rStyle w:val="af"/>
          <w:rFonts w:hint="cs"/>
          <w:rtl/>
        </w:rPr>
        <w:t>ועי' במ"ש</w:t>
      </w:r>
      <w:r w:rsidRPr="00364CCF">
        <w:rPr>
          <w:rStyle w:val="af"/>
          <w:rFonts w:hint="cs"/>
          <w:rtl/>
        </w:rPr>
        <w:t xml:space="preserve"> </w:t>
      </w:r>
      <w:r w:rsidRPr="00364CCF">
        <w:rPr>
          <w:rStyle w:val="aff9"/>
          <w:rFonts w:hint="cs"/>
          <w:rtl/>
        </w:rPr>
        <w:t xml:space="preserve">בפסקי הרי"ד </w:t>
      </w:r>
      <w:r w:rsidRPr="00364CCF">
        <w:rPr>
          <w:rStyle w:val="aff5"/>
          <w:rFonts w:hint="cs"/>
          <w:rtl/>
        </w:rPr>
        <w:t xml:space="preserve">(עי' אות </w:t>
      </w:r>
      <w:r w:rsidRPr="00364CCF">
        <w:rPr>
          <w:rStyle w:val="aff5"/>
          <w:rtl/>
        </w:rPr>
        <w:fldChar w:fldCharType="begin"/>
      </w:r>
      <w:r w:rsidRPr="00364CCF">
        <w:rPr>
          <w:rStyle w:val="aff5"/>
          <w:rtl/>
        </w:rPr>
        <w:instrText xml:space="preserve"> </w:instrText>
      </w:r>
      <w:r w:rsidRPr="00364CCF">
        <w:rPr>
          <w:rStyle w:val="aff5"/>
          <w:rFonts w:hint="cs"/>
        </w:rPr>
        <w:instrText>REF</w:instrText>
      </w:r>
      <w:r w:rsidRPr="00364CCF">
        <w:rPr>
          <w:rStyle w:val="aff5"/>
          <w:rFonts w:hint="cs"/>
          <w:rtl/>
        </w:rPr>
        <w:instrText xml:space="preserve"> _</w:instrText>
      </w:r>
      <w:r w:rsidRPr="00364CCF">
        <w:rPr>
          <w:rStyle w:val="aff5"/>
          <w:rFonts w:hint="cs"/>
        </w:rPr>
        <w:instrText>Ref91450308 \r \h</w:instrText>
      </w:r>
      <w:r w:rsidRPr="00364CCF">
        <w:rPr>
          <w:rStyle w:val="aff5"/>
          <w:rtl/>
        </w:rPr>
        <w:instrText xml:space="preserve"> </w:instrText>
      </w:r>
      <w:r w:rsidRPr="00364CCF">
        <w:rPr>
          <w:rStyle w:val="aff5"/>
          <w:rtl/>
        </w:rPr>
      </w:r>
      <w:r w:rsidRPr="00364CCF">
        <w:rPr>
          <w:rStyle w:val="aff5"/>
          <w:rtl/>
        </w:rPr>
        <w:fldChar w:fldCharType="separate"/>
      </w:r>
      <w:r w:rsidR="00250336">
        <w:rPr>
          <w:rStyle w:val="aff5"/>
          <w:cs/>
        </w:rPr>
        <w:t>‎</w:t>
      </w:r>
      <w:r w:rsidR="00250336">
        <w:rPr>
          <w:rStyle w:val="aff5"/>
          <w:rtl/>
        </w:rPr>
        <w:t>עד)</w:t>
      </w:r>
      <w:r w:rsidRPr="00364CCF">
        <w:rPr>
          <w:rStyle w:val="aff5"/>
          <w:rtl/>
        </w:rPr>
        <w:fldChar w:fldCharType="end"/>
      </w:r>
      <w:r w:rsidRPr="00364CCF">
        <w:rPr>
          <w:rStyle w:val="af"/>
          <w:rFonts w:hint="cs"/>
          <w:rtl/>
        </w:rPr>
        <w:t>]</w:t>
      </w:r>
      <w:r>
        <w:rPr>
          <w:rStyle w:val="af"/>
          <w:rFonts w:hint="cs"/>
          <w:rtl/>
        </w:rPr>
        <w:t>.</w:t>
      </w:r>
      <w:bookmarkEnd w:id="1754"/>
      <w:r>
        <w:rPr>
          <w:rFonts w:hint="cs"/>
          <w:rtl/>
        </w:rPr>
        <w:t xml:space="preserve"> </w:t>
      </w:r>
    </w:p>
    <w:p w14:paraId="7AFC8A57" w14:textId="77777777" w:rsidR="001E0068" w:rsidRPr="00617E24" w:rsidRDefault="001E0068" w:rsidP="001E0068">
      <w:pPr>
        <w:pStyle w:val="a7"/>
      </w:pPr>
      <w:bookmarkStart w:id="1756" w:name="_Toc163205807"/>
      <w:bookmarkStart w:id="1757" w:name="_Toc163207353"/>
      <w:bookmarkEnd w:id="1755"/>
      <w:r>
        <w:rPr>
          <w:rFonts w:hint="cs"/>
          <w:rtl/>
        </w:rPr>
        <w:t>בי' החזו"א ברש"י דהגוף נח בקרקע ובידו ברשות אחרת ולא נחה ע"ג קרקע ההנחה היא בגוף</w:t>
      </w:r>
      <w:bookmarkEnd w:id="1756"/>
      <w:bookmarkEnd w:id="1757"/>
    </w:p>
    <w:p w14:paraId="455417A7" w14:textId="6BB70CEC" w:rsidR="001E0068" w:rsidRDefault="001E0068" w:rsidP="006C4D7E">
      <w:pPr>
        <w:pStyle w:val="a3"/>
      </w:pPr>
      <w:bookmarkStart w:id="1758" w:name="_Ref91519026"/>
      <w:r>
        <w:rPr>
          <w:rFonts w:hint="cs"/>
          <w:rtl/>
        </w:rPr>
        <w:t xml:space="preserve">ובתירוץ הגמ' לפי ביאור </w:t>
      </w:r>
      <w:r w:rsidRPr="00827323">
        <w:rPr>
          <w:rStyle w:val="aff4"/>
          <w:rFonts w:hint="cs"/>
          <w:rtl/>
        </w:rPr>
        <w:t>רש"י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דלא דמי לידו כיון דגופו נייח, ביאר </w:t>
      </w:r>
      <w:r w:rsidRPr="00617E24">
        <w:rPr>
          <w:rStyle w:val="aff4"/>
          <w:rFonts w:hint="cs"/>
          <w:rtl/>
        </w:rPr>
        <w:t>החזון יחזקאל</w:t>
      </w:r>
      <w:r>
        <w:rPr>
          <w:rFonts w:hint="cs"/>
          <w:rtl/>
        </w:rPr>
        <w:t xml:space="preserve"> </w:t>
      </w:r>
      <w:r w:rsidRPr="00617E24">
        <w:rPr>
          <w:rStyle w:val="af2"/>
          <w:rFonts w:eastAsia="Guttman Hodes" w:hint="cs"/>
          <w:rtl/>
        </w:rPr>
        <w:t xml:space="preserve">(חי' </w:t>
      </w:r>
      <w:r>
        <w:rPr>
          <w:rStyle w:val="af2"/>
          <w:rFonts w:eastAsia="Guttman Hodes" w:hint="cs"/>
          <w:rtl/>
        </w:rPr>
        <w:t>שבת ד</w:t>
      </w:r>
      <w:r>
        <w:rPr>
          <w:rStyle w:val="af2"/>
          <w:rFonts w:eastAsia="Guttman Hodes"/>
          <w:rtl/>
        </w:rPr>
        <w:t>"</w:t>
      </w:r>
      <w:r>
        <w:rPr>
          <w:rStyle w:val="af2"/>
          <w:rFonts w:eastAsia="Guttman Hodes" w:hint="cs"/>
          <w:rtl/>
        </w:rPr>
        <w:t>ה אמר ליה)</w:t>
      </w:r>
      <w:r w:rsidRPr="00617E24">
        <w:rPr>
          <w:rStyle w:val="af2"/>
          <w:rFonts w:eastAsia="Guttman Hodes" w:hint="cs"/>
          <w:rtl/>
        </w:rPr>
        <w:t xml:space="preserve"> </w:t>
      </w:r>
      <w:r>
        <w:rPr>
          <w:rFonts w:hint="cs"/>
          <w:rtl/>
        </w:rPr>
        <w:t>דכיון דגופו נייח ע"ג הקרקע, א"כ מקום הנחת החפץ הוא הקרקע שהאדם עומד עליה, ואין כל חילוק אם החפץ הוא מונח על גוף האדם או שהוא בידו, כיון דידו וגופו חשיבי כנמצאים ברשות אחת, דהא ידו לא נייח על הקרקע ברשות שהיד נמצאת שם, כיון דהגוף ברשות אחרת, וההנחה היא בקרקע שהגוף מונח עליה, ולכן אי"ז הוצאה מהרשות שהגוף עומד בה.</w:t>
      </w:r>
      <w:bookmarkEnd w:id="1758"/>
      <w:r>
        <w:rPr>
          <w:rFonts w:hint="cs"/>
          <w:rtl/>
        </w:rPr>
        <w:t xml:space="preserve"> </w:t>
      </w:r>
    </w:p>
    <w:p w14:paraId="461C38CF" w14:textId="77777777" w:rsidR="001E0068" w:rsidRDefault="001E0068" w:rsidP="001E0068">
      <w:pPr>
        <w:pStyle w:val="a7"/>
      </w:pPr>
      <w:bookmarkStart w:id="1759" w:name="_Toc163205808"/>
      <w:bookmarkStart w:id="1760" w:name="_Toc163207354"/>
      <w:r>
        <w:rPr>
          <w:rFonts w:hint="cs"/>
          <w:rtl/>
        </w:rPr>
        <w:t>בי' החזו"א בתוס' דמקום עמידת גופו הוא מקום ידו ואף דפשט ידו לרה"י חשיב שנמצאת ברה"ר</w:t>
      </w:r>
      <w:bookmarkEnd w:id="1759"/>
      <w:bookmarkEnd w:id="1760"/>
    </w:p>
    <w:p w14:paraId="43BC408E" w14:textId="4DB7B56B" w:rsidR="001E0068" w:rsidRDefault="001E0068" w:rsidP="006C4D7E">
      <w:pPr>
        <w:pStyle w:val="a3"/>
      </w:pPr>
      <w:bookmarkStart w:id="1761" w:name="_Ref91519128"/>
      <w:r>
        <w:rPr>
          <w:rFonts w:hint="cs"/>
          <w:rtl/>
        </w:rPr>
        <w:t xml:space="preserve">וכתב </w:t>
      </w:r>
      <w:r w:rsidRPr="00827323">
        <w:rPr>
          <w:rStyle w:val="aff4"/>
          <w:rFonts w:hint="cs"/>
          <w:rtl/>
        </w:rPr>
        <w:t>החזון יחזקאל</w:t>
      </w:r>
      <w:r>
        <w:rPr>
          <w:rFonts w:hint="cs"/>
          <w:rtl/>
        </w:rPr>
        <w:t xml:space="preserve"> דלפי גירסת </w:t>
      </w:r>
      <w:r>
        <w:rPr>
          <w:rStyle w:val="aff4"/>
          <w:rFonts w:hint="cs"/>
          <w:rtl/>
        </w:rPr>
        <w:t>התוס' ו</w:t>
      </w:r>
      <w:r w:rsidRPr="00827323">
        <w:rPr>
          <w:rStyle w:val="aff4"/>
          <w:rFonts w:hint="cs"/>
          <w:rtl/>
        </w:rPr>
        <w:t>ר"ח</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Ref91434281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1E5BF0">
        <w:rPr>
          <w:rStyle w:val="af2"/>
          <w:rFonts w:eastAsia="Guttman Hodes"/>
          <w:rtl/>
        </w:rPr>
        <w:fldChar w:fldCharType="end"/>
      </w:r>
      <w:r>
        <w:rPr>
          <w:rFonts w:hint="cs"/>
          <w:rtl/>
        </w:rPr>
        <w:t xml:space="preserve"> דידו בתר גופו גרירא, היינו דהמקום שהגוף עומד חשיב שגם ידו עומדת, וכיון שהגוף נמצא ברה"ר, אף היד חשיבא ברה"ר, ולכן אף שפשט את ידו לרה"י לא חשיב שעקר מרה"י, ובכדי להתחייב צריך שיעקרו את החפץ עצמו ממקומו, אבל גופו נייח ולכן עקירת הגוף ממקומו חשיבא כעקירת החפץ עצמו.</w:t>
      </w:r>
      <w:bookmarkEnd w:id="1761"/>
    </w:p>
    <w:p w14:paraId="28055BE2" w14:textId="77777777" w:rsidR="001E0068" w:rsidRDefault="001E0068" w:rsidP="001E0068">
      <w:pPr>
        <w:pStyle w:val="a7"/>
        <w:rPr>
          <w:rtl/>
        </w:rPr>
      </w:pPr>
      <w:bookmarkStart w:id="1762" w:name="_Toc163205809"/>
      <w:bookmarkStart w:id="1763" w:name="_Toc163207355"/>
      <w:r>
        <w:rPr>
          <w:rFonts w:hint="cs"/>
          <w:rtl/>
        </w:rPr>
        <w:t>בי' החזו"י בתוס' דהספק אף בהנחה מוכח דהספק במקום ההנחה אך ברשב"א בתו"י מוכח לא כן</w:t>
      </w:r>
      <w:bookmarkEnd w:id="1762"/>
      <w:bookmarkEnd w:id="1763"/>
    </w:p>
    <w:p w14:paraId="70A2ADD6" w14:textId="251AA0C3" w:rsidR="001E0068" w:rsidRDefault="001E0068" w:rsidP="006C4D7E">
      <w:pPr>
        <w:pStyle w:val="a3"/>
        <w:rPr>
          <w:rtl/>
        </w:rPr>
      </w:pPr>
      <w:bookmarkStart w:id="1764" w:name="_Ref91519257"/>
      <w:r>
        <w:rPr>
          <w:rFonts w:hint="cs"/>
          <w:rtl/>
        </w:rPr>
        <w:t xml:space="preserve">וכתב </w:t>
      </w:r>
      <w:r w:rsidRPr="00617E24">
        <w:rPr>
          <w:rStyle w:val="aff4"/>
          <w:rFonts w:hint="cs"/>
          <w:rtl/>
        </w:rPr>
        <w:t>החזון יחזקאל</w:t>
      </w:r>
      <w:r w:rsidRPr="00617E24">
        <w:rPr>
          <w:rStyle w:val="af2"/>
          <w:rFonts w:eastAsia="Guttman Hodes" w:hint="cs"/>
          <w:rtl/>
        </w:rPr>
        <w:t xml:space="preserve"> (חי' שבת, נד' בסוף כרך</w:t>
      </w:r>
      <w:r>
        <w:rPr>
          <w:rStyle w:val="af2"/>
          <w:rFonts w:eastAsia="Guttman Hodes" w:hint="cs"/>
          <w:rtl/>
        </w:rPr>
        <w:t xml:space="preserve"> </w:t>
      </w:r>
      <w:r w:rsidRPr="00617E24">
        <w:rPr>
          <w:rStyle w:val="af2"/>
          <w:rFonts w:eastAsia="Guttman Hodes" w:hint="cs"/>
          <w:rtl/>
        </w:rPr>
        <w:t>ג. בהערה)</w:t>
      </w:r>
      <w:r>
        <w:rPr>
          <w:rFonts w:hint="cs"/>
          <w:rtl/>
        </w:rPr>
        <w:t xml:space="preserve"> דמוכח דהביאור בעיקר הספק, דהספק הוא מהו מקום החפץ, </w:t>
      </w:r>
      <w:r w:rsidRPr="005F6BBE">
        <w:rPr>
          <w:rStyle w:val="af"/>
          <w:rFonts w:hint="cs"/>
          <w:rtl/>
        </w:rPr>
        <w:t>[</w:t>
      </w:r>
      <w:r>
        <w:rPr>
          <w:rStyle w:val="af"/>
          <w:rFonts w:hint="cs"/>
          <w:rtl/>
        </w:rPr>
        <w:t xml:space="preserve">כדביאר </w:t>
      </w:r>
      <w:r w:rsidRPr="005F6BBE">
        <w:rPr>
          <w:rStyle w:val="aff9"/>
          <w:rFonts w:hint="cs"/>
          <w:rtl/>
        </w:rPr>
        <w:t>החזון יחזקאל</w:t>
      </w:r>
      <w:r w:rsidRPr="005F6BBE">
        <w:rPr>
          <w:rStyle w:val="af"/>
          <w:rFonts w:hint="cs"/>
          <w:rtl/>
        </w:rPr>
        <w:t xml:space="preserve"> </w:t>
      </w:r>
      <w:r w:rsidRPr="005F6BBE">
        <w:rPr>
          <w:rStyle w:val="aff5"/>
          <w:rFonts w:hint="cs"/>
          <w:rtl/>
        </w:rPr>
        <w:t xml:space="preserve">(עי' אות </w:t>
      </w:r>
      <w:r w:rsidRPr="005F6BBE">
        <w:rPr>
          <w:rStyle w:val="aff5"/>
          <w:rtl/>
        </w:rPr>
        <w:fldChar w:fldCharType="begin"/>
      </w:r>
      <w:r w:rsidRPr="005F6BBE">
        <w:rPr>
          <w:rStyle w:val="aff5"/>
          <w:rtl/>
        </w:rPr>
        <w:instrText xml:space="preserve"> </w:instrText>
      </w:r>
      <w:r w:rsidRPr="005F6BBE">
        <w:rPr>
          <w:rStyle w:val="aff5"/>
          <w:rFonts w:hint="cs"/>
        </w:rPr>
        <w:instrText>REF</w:instrText>
      </w:r>
      <w:r w:rsidRPr="005F6BBE">
        <w:rPr>
          <w:rStyle w:val="aff5"/>
          <w:rFonts w:hint="cs"/>
          <w:rtl/>
        </w:rPr>
        <w:instrText xml:space="preserve"> _</w:instrText>
      </w:r>
      <w:r w:rsidRPr="005F6BBE">
        <w:rPr>
          <w:rStyle w:val="aff5"/>
          <w:rFonts w:hint="cs"/>
        </w:rPr>
        <w:instrText>Ref90845000 \r \h</w:instrText>
      </w:r>
      <w:r w:rsidRPr="005F6BBE">
        <w:rPr>
          <w:rStyle w:val="aff5"/>
          <w:rtl/>
        </w:rPr>
        <w:instrText xml:space="preserve"> </w:instrText>
      </w:r>
      <w:r w:rsidRPr="005F6BBE">
        <w:rPr>
          <w:rStyle w:val="aff5"/>
          <w:rtl/>
        </w:rPr>
      </w:r>
      <w:r w:rsidRPr="005F6BBE">
        <w:rPr>
          <w:rStyle w:val="aff5"/>
          <w:rtl/>
        </w:rPr>
        <w:fldChar w:fldCharType="separate"/>
      </w:r>
      <w:r w:rsidR="00250336">
        <w:rPr>
          <w:rStyle w:val="aff5"/>
          <w:cs/>
        </w:rPr>
        <w:t>‎</w:t>
      </w:r>
      <w:r w:rsidR="00250336">
        <w:rPr>
          <w:rStyle w:val="aff5"/>
          <w:rtl/>
        </w:rPr>
        <w:t>קיב)</w:t>
      </w:r>
      <w:r w:rsidRPr="005F6BBE">
        <w:rPr>
          <w:rStyle w:val="aff5"/>
          <w:rtl/>
        </w:rPr>
        <w:fldChar w:fldCharType="end"/>
      </w:r>
      <w:r w:rsidRPr="005F6BBE">
        <w:rPr>
          <w:rStyle w:val="af"/>
          <w:rFonts w:hint="cs"/>
          <w:rtl/>
        </w:rPr>
        <w:t>],</w:t>
      </w:r>
      <w:r>
        <w:rPr>
          <w:rFonts w:hint="cs"/>
          <w:rtl/>
        </w:rPr>
        <w:t xml:space="preserve"> בדברי </w:t>
      </w:r>
      <w:r>
        <w:rPr>
          <w:rStyle w:val="aff4"/>
          <w:rFonts w:hint="cs"/>
          <w:rtl/>
        </w:rPr>
        <w:t>ה</w:t>
      </w:r>
      <w:r w:rsidRPr="00177B45">
        <w:rPr>
          <w:rStyle w:val="aff4"/>
          <w:rFonts w:hint="cs"/>
          <w:rtl/>
        </w:rPr>
        <w:t>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Ref90828435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דכתבו דהגמ' יכולה להסתפק אף לענין הנחה, אי חשיב כהנחת חפץ ברשות אחרת או לא, דהא דאינו כהנחת חפץ, הוא כיון דמקום החפץ הוא האדם, א"כ אף כשהאדם עמד לפוש, מ"מ לא השתנה המקום של החפץ שהוא ע"ג האדם, אך כתב </w:t>
      </w:r>
      <w:r w:rsidRPr="00491CCA">
        <w:rPr>
          <w:rStyle w:val="aff4"/>
          <w:rFonts w:hint="cs"/>
          <w:rtl/>
        </w:rPr>
        <w:t>החזון יחזקאל</w:t>
      </w:r>
      <w:r>
        <w:rPr>
          <w:rFonts w:hint="cs"/>
          <w:rtl/>
        </w:rPr>
        <w:t xml:space="preserve"> דלביאור </w:t>
      </w:r>
      <w:r w:rsidRPr="0056314D">
        <w:rPr>
          <w:rStyle w:val="aff4"/>
          <w:rFonts w:hint="cs"/>
          <w:rtl/>
        </w:rPr>
        <w:t>הרשב"א בתוס' ישנים</w:t>
      </w:r>
      <w:r>
        <w:rPr>
          <w:rStyle w:val="aff4"/>
          <w:rFonts w:hint="cs"/>
          <w:rtl/>
        </w:rPr>
        <w:t xml:space="preserve"> </w:t>
      </w:r>
      <w:r w:rsidRPr="00C10345">
        <w:rPr>
          <w:rStyle w:val="af2"/>
          <w:rFonts w:eastAsia="Guttman Hodes" w:hint="cs"/>
          <w:rtl/>
        </w:rPr>
        <w:t xml:space="preserve">(עי' אות </w:t>
      </w:r>
      <w:r w:rsidRPr="00C10345">
        <w:rPr>
          <w:rStyle w:val="af2"/>
          <w:rFonts w:eastAsia="Guttman Hodes"/>
          <w:rtl/>
        </w:rPr>
        <w:fldChar w:fldCharType="begin"/>
      </w:r>
      <w:r w:rsidRPr="00C10345">
        <w:rPr>
          <w:rStyle w:val="af2"/>
          <w:rFonts w:eastAsia="Guttman Hodes"/>
          <w:rtl/>
        </w:rPr>
        <w:instrText xml:space="preserve"> </w:instrText>
      </w:r>
      <w:r w:rsidRPr="00C10345">
        <w:rPr>
          <w:rStyle w:val="af2"/>
          <w:rFonts w:eastAsia="Guttman Hodes" w:hint="cs"/>
        </w:rPr>
        <w:instrText>REF</w:instrText>
      </w:r>
      <w:r w:rsidRPr="00C10345">
        <w:rPr>
          <w:rStyle w:val="af2"/>
          <w:rFonts w:eastAsia="Guttman Hodes" w:hint="cs"/>
          <w:rtl/>
        </w:rPr>
        <w:instrText xml:space="preserve"> _</w:instrText>
      </w:r>
      <w:r w:rsidRPr="00C10345">
        <w:rPr>
          <w:rStyle w:val="af2"/>
          <w:rFonts w:eastAsia="Guttman Hodes" w:hint="cs"/>
        </w:rPr>
        <w:instrText>Ref90828428 \r \h</w:instrText>
      </w:r>
      <w:r w:rsidRPr="00C10345">
        <w:rPr>
          <w:rStyle w:val="af2"/>
          <w:rFonts w:eastAsia="Guttman Hodes"/>
          <w:rtl/>
        </w:rPr>
        <w:instrText xml:space="preserve"> </w:instrText>
      </w:r>
      <w:r w:rsidRPr="00C10345">
        <w:rPr>
          <w:rStyle w:val="af2"/>
          <w:rFonts w:eastAsia="Guttman Hodes"/>
          <w:rtl/>
        </w:rPr>
      </w:r>
      <w:r w:rsidRPr="00C10345">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C10345">
        <w:rPr>
          <w:rStyle w:val="af2"/>
          <w:rFonts w:eastAsia="Guttman Hodes"/>
          <w:rtl/>
        </w:rPr>
        <w:fldChar w:fldCharType="end"/>
      </w:r>
      <w:r w:rsidRPr="00C10345">
        <w:rPr>
          <w:rStyle w:val="af2"/>
          <w:rFonts w:eastAsia="Guttman Hodes" w:hint="cs"/>
          <w:rtl/>
        </w:rPr>
        <w:t xml:space="preserve"> </w:t>
      </w:r>
      <w:r>
        <w:rPr>
          <w:rFonts w:hint="cs"/>
          <w:rtl/>
        </w:rPr>
        <w:t xml:space="preserve">דביאר דלענין הנחה פשיטא לגמ' דהנחת גופו כהנחת חפץ, ואפ"ה מסתפקת </w:t>
      </w:r>
      <w:r>
        <w:rPr>
          <w:rFonts w:hint="cs"/>
          <w:rtl/>
        </w:rPr>
        <w:lastRenderedPageBreak/>
        <w:t xml:space="preserve">הגמ' לענין עקירה, א"כ א"א לומר כביאור </w:t>
      </w:r>
      <w:r w:rsidRPr="00491CCA">
        <w:rPr>
          <w:rStyle w:val="aff4"/>
          <w:rFonts w:hint="cs"/>
          <w:rtl/>
        </w:rPr>
        <w:t>החזון יחזקאל</w:t>
      </w:r>
      <w:r w:rsidRPr="00E32EEB">
        <w:rPr>
          <w:rStyle w:val="af2"/>
          <w:rFonts w:eastAsia="Guttman Hodes" w:hint="cs"/>
          <w:rtl/>
        </w:rPr>
        <w:t xml:space="preserve"> (עי' אות </w:t>
      </w:r>
      <w:r w:rsidRPr="00E32EEB">
        <w:rPr>
          <w:rStyle w:val="af2"/>
          <w:rFonts w:eastAsia="Guttman Hodes"/>
          <w:rtl/>
        </w:rPr>
        <w:fldChar w:fldCharType="begin"/>
      </w:r>
      <w:r w:rsidRPr="00E32EEB">
        <w:rPr>
          <w:rStyle w:val="af2"/>
          <w:rFonts w:eastAsia="Guttman Hodes"/>
          <w:rtl/>
        </w:rPr>
        <w:instrText xml:space="preserve"> </w:instrText>
      </w:r>
      <w:r w:rsidRPr="00E32EEB">
        <w:rPr>
          <w:rStyle w:val="af2"/>
          <w:rFonts w:eastAsia="Guttman Hodes" w:hint="cs"/>
        </w:rPr>
        <w:instrText>REF</w:instrText>
      </w:r>
      <w:r w:rsidRPr="00E32EEB">
        <w:rPr>
          <w:rStyle w:val="af2"/>
          <w:rFonts w:eastAsia="Guttman Hodes" w:hint="cs"/>
          <w:rtl/>
        </w:rPr>
        <w:instrText xml:space="preserve"> _</w:instrText>
      </w:r>
      <w:r w:rsidRPr="00E32EEB">
        <w:rPr>
          <w:rStyle w:val="af2"/>
          <w:rFonts w:eastAsia="Guttman Hodes" w:hint="cs"/>
        </w:rPr>
        <w:instrText>Ref90845000 \r \h</w:instrText>
      </w:r>
      <w:r w:rsidRPr="00E32EEB">
        <w:rPr>
          <w:rStyle w:val="af2"/>
          <w:rFonts w:eastAsia="Guttman Hodes"/>
          <w:rtl/>
        </w:rPr>
        <w:instrText xml:space="preserve"> </w:instrText>
      </w:r>
      <w:r w:rsidRPr="00E32EEB">
        <w:rPr>
          <w:rStyle w:val="af2"/>
          <w:rFonts w:eastAsia="Guttman Hodes"/>
          <w:rtl/>
        </w:rPr>
      </w:r>
      <w:r w:rsidRPr="00E32EEB">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E32EEB">
        <w:rPr>
          <w:rStyle w:val="af2"/>
          <w:rFonts w:eastAsia="Guttman Hodes"/>
          <w:rtl/>
        </w:rPr>
        <w:fldChar w:fldCharType="end"/>
      </w:r>
      <w:r w:rsidRPr="00E32EEB">
        <w:rPr>
          <w:rStyle w:val="af2"/>
          <w:rFonts w:eastAsia="Guttman Hodes" w:hint="cs"/>
          <w:rtl/>
        </w:rPr>
        <w:t xml:space="preserve"> </w:t>
      </w:r>
      <w:r>
        <w:rPr>
          <w:rFonts w:hint="cs"/>
          <w:rtl/>
        </w:rPr>
        <w:t>דהספק הוא מהו מקום החפץ.</w:t>
      </w:r>
      <w:bookmarkEnd w:id="1764"/>
      <w:r>
        <w:rPr>
          <w:rFonts w:hint="cs"/>
          <w:rtl/>
        </w:rPr>
        <w:t xml:space="preserve"> </w:t>
      </w:r>
    </w:p>
    <w:p w14:paraId="2BF3E88C" w14:textId="77777777" w:rsidR="001E0068" w:rsidRDefault="001E0068" w:rsidP="001E0068">
      <w:pPr>
        <w:pStyle w:val="1"/>
        <w:rPr>
          <w:rtl/>
        </w:rPr>
      </w:pPr>
      <w:bookmarkStart w:id="1765" w:name="_Toc163205810"/>
      <w:bookmarkStart w:id="1766" w:name="_Toc163207356"/>
      <w:r>
        <w:rPr>
          <w:rFonts w:hint="cs"/>
          <w:rtl/>
        </w:rPr>
        <w:t>בי' הגרש"ר דרש"י ותוס' נח' אי העקירה היא בחפץ עצמו</w:t>
      </w:r>
      <w:bookmarkEnd w:id="1765"/>
      <w:bookmarkEnd w:id="1766"/>
    </w:p>
    <w:p w14:paraId="472D1BCD" w14:textId="77777777" w:rsidR="001E0068" w:rsidRDefault="001E0068" w:rsidP="001E0068">
      <w:pPr>
        <w:pStyle w:val="a7"/>
        <w:rPr>
          <w:rtl/>
        </w:rPr>
      </w:pPr>
      <w:bookmarkStart w:id="1767" w:name="_Toc163205811"/>
      <w:bookmarkStart w:id="1768" w:name="_Toc163207357"/>
      <w:r>
        <w:rPr>
          <w:rFonts w:hint="cs"/>
          <w:rtl/>
        </w:rPr>
        <w:t>חקירת הגרש"ר אי בעקירת גופו חשיב עקירה בחפץ עצמו או דעקירת הגוף חשיבא בחפץ</w:t>
      </w:r>
      <w:bookmarkEnd w:id="1767"/>
      <w:bookmarkEnd w:id="1768"/>
    </w:p>
    <w:p w14:paraId="28905241" w14:textId="77777777" w:rsidR="001E0068" w:rsidRDefault="001E0068" w:rsidP="006C4D7E">
      <w:pPr>
        <w:pStyle w:val="a3"/>
        <w:rPr>
          <w:rtl/>
        </w:rPr>
      </w:pPr>
      <w:bookmarkStart w:id="1769" w:name="_Ref90842158"/>
      <w:bookmarkStart w:id="1770" w:name="_Ref91439911"/>
      <w:r>
        <w:rPr>
          <w:rFonts w:hint="cs"/>
          <w:rtl/>
        </w:rPr>
        <w:t>כתב</w:t>
      </w:r>
      <w:r w:rsidRPr="001C51C1">
        <w:rPr>
          <w:rStyle w:val="aff4"/>
          <w:rFonts w:hint="cs"/>
          <w:rtl/>
        </w:rPr>
        <w:t xml:space="preserve"> </w:t>
      </w:r>
      <w:r w:rsidRPr="0082208E">
        <w:rPr>
          <w:rStyle w:val="aff4"/>
          <w:rFonts w:hint="cs"/>
          <w:rtl/>
        </w:rPr>
        <w:t>בזכרון שמואל</w:t>
      </w:r>
      <w:r w:rsidRPr="00180511">
        <w:rPr>
          <w:rStyle w:val="af2"/>
          <w:rFonts w:eastAsia="Guttman Hodes" w:hint="cs"/>
          <w:rtl/>
        </w:rPr>
        <w:t xml:space="preserve"> (מכתבים סי' ה' או' א' ד"ה והנה) </w:t>
      </w:r>
      <w:r>
        <w:rPr>
          <w:rFonts w:hint="cs"/>
          <w:rtl/>
        </w:rPr>
        <w:t xml:space="preserve">דיש לחקור בעקירת גופו כעקירת חפץ, </w:t>
      </w:r>
      <w:r w:rsidRPr="00E73DD3">
        <w:rPr>
          <w:rStyle w:val="aff4"/>
          <w:rFonts w:hint="cs"/>
          <w:rtl/>
        </w:rPr>
        <w:t>והצד הא'</w:t>
      </w:r>
      <w:r>
        <w:rPr>
          <w:rFonts w:hint="cs"/>
          <w:rtl/>
        </w:rPr>
        <w:t xml:space="preserve"> </w:t>
      </w:r>
      <w:r w:rsidRPr="0082208E">
        <w:rPr>
          <w:rStyle w:val="aff4"/>
          <w:rFonts w:hint="cs"/>
          <w:rtl/>
        </w:rPr>
        <w:t>בזכרון שמואל</w:t>
      </w:r>
      <w:r>
        <w:rPr>
          <w:rFonts w:hint="cs"/>
          <w:rtl/>
        </w:rPr>
        <w:t xml:space="preserve"> דבעקירת גופו כעקירת חפץ, חשיב שעשה מעשה עקירה בחפץ עצמו, והיינו שעקר ב' דברים גם את גופו וגם את החפץ שמונח על גופו</w:t>
      </w:r>
      <w:bookmarkEnd w:id="1769"/>
      <w:r>
        <w:rPr>
          <w:rFonts w:hint="cs"/>
          <w:rtl/>
        </w:rPr>
        <w:t xml:space="preserve">, </w:t>
      </w:r>
      <w:bookmarkStart w:id="1771" w:name="_Ref90842169"/>
      <w:r w:rsidRPr="00E73DD3">
        <w:rPr>
          <w:rStyle w:val="aff4"/>
          <w:rFonts w:hint="cs"/>
          <w:rtl/>
        </w:rPr>
        <w:t>והצד ה</w:t>
      </w:r>
      <w:r>
        <w:rPr>
          <w:rStyle w:val="aff4"/>
          <w:rFonts w:hint="cs"/>
          <w:rtl/>
        </w:rPr>
        <w:t>ב</w:t>
      </w:r>
      <w:r w:rsidRPr="00E73DD3">
        <w:rPr>
          <w:rStyle w:val="aff4"/>
          <w:rFonts w:hint="cs"/>
          <w:rtl/>
        </w:rPr>
        <w:t>'</w:t>
      </w:r>
      <w:r>
        <w:rPr>
          <w:rFonts w:hint="cs"/>
          <w:rtl/>
        </w:rPr>
        <w:t xml:space="preserve"> </w:t>
      </w:r>
      <w:r w:rsidRPr="0082208E">
        <w:rPr>
          <w:rStyle w:val="aff4"/>
          <w:rFonts w:hint="cs"/>
          <w:rtl/>
        </w:rPr>
        <w:t>בזכרון שמואל</w:t>
      </w:r>
      <w:r>
        <w:rPr>
          <w:rFonts w:hint="cs"/>
          <w:rtl/>
        </w:rPr>
        <w:t xml:space="preserve"> דבעקירת גופו כעקירת חפץ, אי"ז נחשב שעשה מעשה עקירה בחפץ עצמו, אלא דעקירת הגוף חשיבא כעקירת החפץ.</w:t>
      </w:r>
      <w:bookmarkEnd w:id="1770"/>
      <w:bookmarkEnd w:id="1771"/>
    </w:p>
    <w:p w14:paraId="43B045BB" w14:textId="77777777" w:rsidR="001E0068" w:rsidRDefault="001E0068" w:rsidP="001E0068">
      <w:pPr>
        <w:pStyle w:val="a7"/>
      </w:pPr>
      <w:bookmarkStart w:id="1772" w:name="_Toc163205812"/>
      <w:bookmarkStart w:id="1773" w:name="_Toc163207358"/>
      <w:r>
        <w:rPr>
          <w:rFonts w:hint="cs"/>
          <w:rtl/>
        </w:rPr>
        <w:t>בי' הגרש"ר בתוס' דהנחה ע"ג אדם מהלך ל"ה הנחה כדמוכח מהליכת בהמה דל"ה עקירה</w:t>
      </w:r>
      <w:bookmarkEnd w:id="1772"/>
      <w:bookmarkEnd w:id="1773"/>
    </w:p>
    <w:p w14:paraId="5C6FE0A9" w14:textId="7359EDFB" w:rsidR="001E0068" w:rsidRDefault="001E0068" w:rsidP="006C4D7E">
      <w:pPr>
        <w:pStyle w:val="a3"/>
        <w:rPr>
          <w:rtl/>
        </w:rPr>
      </w:pPr>
      <w:bookmarkStart w:id="1774" w:name="_Ref90843215"/>
      <w:r>
        <w:rPr>
          <w:rFonts w:hint="cs"/>
          <w:rtl/>
        </w:rPr>
        <w:t xml:space="preserve">והביא </w:t>
      </w:r>
      <w:r w:rsidRPr="0082208E">
        <w:rPr>
          <w:rStyle w:val="aff4"/>
          <w:rFonts w:hint="cs"/>
          <w:rtl/>
        </w:rPr>
        <w:t>בזכרון שמואל</w:t>
      </w:r>
      <w:r>
        <w:rPr>
          <w:rFonts w:hint="cs"/>
          <w:rtl/>
        </w:rPr>
        <w:t xml:space="preserve"> את דברי </w:t>
      </w:r>
      <w:r w:rsidRPr="00535830">
        <w:rPr>
          <w:rStyle w:val="aff4"/>
          <w:rFonts w:hint="cs"/>
          <w:rtl/>
        </w:rPr>
        <w:t>התוס' לקמן</w:t>
      </w:r>
      <w:r>
        <w:rPr>
          <w:rFonts w:hint="cs"/>
          <w:rtl/>
        </w:rPr>
        <w:t xml:space="preserve"> </w:t>
      </w:r>
      <w:r w:rsidRPr="009C734F">
        <w:rPr>
          <w:rStyle w:val="af2"/>
          <w:rFonts w:eastAsia="Guttman Hodes" w:hint="cs"/>
          <w:rtl/>
        </w:rPr>
        <w:t>(ה: ד"ה אגוז)</w:t>
      </w:r>
      <w:r>
        <w:rPr>
          <w:rFonts w:hint="cs"/>
          <w:rtl/>
        </w:rPr>
        <w:t xml:space="preserve"> דכתבו דהנותן חפץ על אדם כשהוא מהלך לא חשיב הנחה, דכן משמע בגמ' לקמן </w:t>
      </w:r>
      <w:r w:rsidRPr="009C734F">
        <w:rPr>
          <w:rStyle w:val="af2"/>
          <w:rFonts w:eastAsia="Guttman Hodes" w:hint="cs"/>
          <w:rtl/>
        </w:rPr>
        <w:t>(קנג:)</w:t>
      </w:r>
      <w:r>
        <w:rPr>
          <w:rFonts w:hint="cs"/>
          <w:rtl/>
        </w:rPr>
        <w:t xml:space="preserve"> דמי שהחשיך לו בדרך יכול להניח על בהמתו בזמן שהיא מהלכת, ונוטל ממנה בזמן שהיא עומדת, וביאר </w:t>
      </w:r>
      <w:r w:rsidRPr="0082208E">
        <w:rPr>
          <w:rStyle w:val="aff4"/>
          <w:rFonts w:hint="cs"/>
          <w:rtl/>
        </w:rPr>
        <w:t>בזכרון שמואל</w:t>
      </w:r>
      <w:r>
        <w:rPr>
          <w:rFonts w:hint="cs"/>
          <w:rtl/>
        </w:rPr>
        <w:t xml:space="preserve"> את דברי </w:t>
      </w:r>
      <w:r w:rsidRPr="00535830">
        <w:rPr>
          <w:rStyle w:val="aff4"/>
          <w:rFonts w:hint="cs"/>
          <w:rtl/>
        </w:rPr>
        <w:t>התוס'</w:t>
      </w:r>
      <w:r>
        <w:rPr>
          <w:rFonts w:hint="cs"/>
          <w:rtl/>
        </w:rPr>
        <w:t xml:space="preserve"> דמהא דהליכת בהמתו לא חשיבא עקירה, א"כ מוכח דאף ההנחה על גבה אינה הנחה, ולכן הנחה ע"ג אדם כשהוא מהלך לא חשיבא הנחה,</w:t>
      </w:r>
      <w:r w:rsidRPr="00180511">
        <w:rPr>
          <w:rFonts w:hint="cs"/>
          <w:rtl/>
        </w:rPr>
        <w:t xml:space="preserve"> </w:t>
      </w:r>
      <w:r>
        <w:rPr>
          <w:rFonts w:hint="cs"/>
          <w:rtl/>
        </w:rPr>
        <w:t xml:space="preserve">ועי' במ"ש </w:t>
      </w:r>
      <w:r>
        <w:rPr>
          <w:rStyle w:val="aff4"/>
          <w:rFonts w:hint="cs"/>
          <w:rtl/>
        </w:rPr>
        <w:t>התוצאות חיים</w:t>
      </w:r>
      <w:r>
        <w:rPr>
          <w:rFonts w:hint="cs"/>
          <w:rtl/>
        </w:rPr>
        <w:t xml:space="preserve"> </w:t>
      </w:r>
      <w:r w:rsidRPr="00180511">
        <w:rPr>
          <w:rStyle w:val="af2"/>
          <w:rFonts w:eastAsia="Guttman Hodes" w:hint="cs"/>
          <w:rtl/>
        </w:rPr>
        <w:t xml:space="preserve">(עי' אות </w:t>
      </w:r>
      <w:r w:rsidRPr="00180511">
        <w:rPr>
          <w:rStyle w:val="af2"/>
          <w:rFonts w:eastAsia="Guttman Hodes"/>
          <w:rtl/>
        </w:rPr>
        <w:fldChar w:fldCharType="begin"/>
      </w:r>
      <w:r w:rsidRPr="00180511">
        <w:rPr>
          <w:rStyle w:val="af2"/>
          <w:rFonts w:eastAsia="Guttman Hodes"/>
          <w:rtl/>
        </w:rPr>
        <w:instrText xml:space="preserve"> </w:instrText>
      </w:r>
      <w:r w:rsidRPr="00180511">
        <w:rPr>
          <w:rStyle w:val="af2"/>
          <w:rFonts w:eastAsia="Guttman Hodes" w:hint="cs"/>
        </w:rPr>
        <w:instrText>REF</w:instrText>
      </w:r>
      <w:r w:rsidRPr="00180511">
        <w:rPr>
          <w:rStyle w:val="af2"/>
          <w:rFonts w:eastAsia="Guttman Hodes" w:hint="cs"/>
          <w:rtl/>
        </w:rPr>
        <w:instrText xml:space="preserve"> _</w:instrText>
      </w:r>
      <w:r w:rsidRPr="00180511">
        <w:rPr>
          <w:rStyle w:val="af2"/>
          <w:rFonts w:eastAsia="Guttman Hodes" w:hint="cs"/>
        </w:rPr>
        <w:instrText>Ref91004174 \r \h</w:instrText>
      </w:r>
      <w:r w:rsidRPr="00180511">
        <w:rPr>
          <w:rStyle w:val="af2"/>
          <w:rFonts w:eastAsia="Guttman Hodes"/>
          <w:rtl/>
        </w:rPr>
        <w:instrText xml:space="preserve"> </w:instrText>
      </w:r>
      <w:r w:rsidRPr="00180511">
        <w:rPr>
          <w:rStyle w:val="af2"/>
          <w:rFonts w:eastAsia="Guttman Hodes"/>
          <w:rtl/>
        </w:rPr>
      </w:r>
      <w:r w:rsidRPr="00180511">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180511">
        <w:rPr>
          <w:rStyle w:val="af2"/>
          <w:rFonts w:eastAsia="Guttman Hodes"/>
          <w:rtl/>
        </w:rPr>
        <w:fldChar w:fldCharType="end"/>
      </w:r>
      <w:r>
        <w:rPr>
          <w:rFonts w:hint="cs"/>
          <w:rtl/>
        </w:rPr>
        <w:t xml:space="preserve"> </w:t>
      </w:r>
      <w:r w:rsidRPr="00180511">
        <w:rPr>
          <w:rStyle w:val="aff4"/>
          <w:rFonts w:hint="cs"/>
          <w:rtl/>
        </w:rPr>
        <w:t>וה</w:t>
      </w:r>
      <w:r>
        <w:rPr>
          <w:rStyle w:val="aff4"/>
          <w:rFonts w:hint="cs"/>
          <w:rtl/>
        </w:rPr>
        <w:t xml:space="preserve">ברכ"ש </w:t>
      </w:r>
      <w:r w:rsidRPr="00180511">
        <w:rPr>
          <w:rStyle w:val="af2"/>
          <w:rFonts w:eastAsia="Guttman Hodes" w:hint="cs"/>
          <w:rtl/>
        </w:rPr>
        <w:t xml:space="preserve">(עי' אות </w:t>
      </w:r>
      <w:r w:rsidRPr="00180511">
        <w:rPr>
          <w:rStyle w:val="af2"/>
          <w:rFonts w:eastAsia="Guttman Hodes"/>
          <w:rtl/>
        </w:rPr>
        <w:fldChar w:fldCharType="begin"/>
      </w:r>
      <w:r w:rsidRPr="00180511">
        <w:rPr>
          <w:rStyle w:val="af2"/>
          <w:rFonts w:eastAsia="Guttman Hodes"/>
          <w:rtl/>
        </w:rPr>
        <w:instrText xml:space="preserve"> </w:instrText>
      </w:r>
      <w:r w:rsidRPr="00180511">
        <w:rPr>
          <w:rStyle w:val="af2"/>
          <w:rFonts w:eastAsia="Guttman Hodes" w:hint="cs"/>
        </w:rPr>
        <w:instrText>REF</w:instrText>
      </w:r>
      <w:r w:rsidRPr="00180511">
        <w:rPr>
          <w:rStyle w:val="af2"/>
          <w:rFonts w:eastAsia="Guttman Hodes" w:hint="cs"/>
          <w:rtl/>
        </w:rPr>
        <w:instrText xml:space="preserve"> _</w:instrText>
      </w:r>
      <w:r w:rsidRPr="00180511">
        <w:rPr>
          <w:rStyle w:val="af2"/>
          <w:rFonts w:eastAsia="Guttman Hodes" w:hint="cs"/>
        </w:rPr>
        <w:instrText>Ref91451370 \r \h</w:instrText>
      </w:r>
      <w:r w:rsidRPr="00180511">
        <w:rPr>
          <w:rStyle w:val="af2"/>
          <w:rFonts w:eastAsia="Guttman Hodes"/>
          <w:rtl/>
        </w:rPr>
        <w:instrText xml:space="preserve"> </w:instrText>
      </w:r>
      <w:r w:rsidRPr="00180511">
        <w:rPr>
          <w:rStyle w:val="af2"/>
          <w:rFonts w:eastAsia="Guttman Hodes"/>
          <w:rtl/>
        </w:rPr>
      </w:r>
      <w:r w:rsidRPr="00180511">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180511">
        <w:rPr>
          <w:rStyle w:val="af2"/>
          <w:rFonts w:eastAsia="Guttman Hodes"/>
          <w:rtl/>
        </w:rPr>
        <w:fldChar w:fldCharType="end"/>
      </w:r>
      <w:r>
        <w:rPr>
          <w:rStyle w:val="aff4"/>
          <w:rFonts w:hint="cs"/>
          <w:rtl/>
        </w:rPr>
        <w:t xml:space="preserve"> </w:t>
      </w:r>
      <w:r>
        <w:rPr>
          <w:rFonts w:hint="cs"/>
          <w:rtl/>
        </w:rPr>
        <w:t xml:space="preserve">בדברי </w:t>
      </w:r>
      <w:r w:rsidRPr="00180511">
        <w:rPr>
          <w:rStyle w:val="aff4"/>
          <w:rFonts w:hint="cs"/>
          <w:rtl/>
        </w:rPr>
        <w:t>התוס' לקמן</w:t>
      </w:r>
      <w:r>
        <w:rPr>
          <w:rFonts w:hint="cs"/>
          <w:rtl/>
        </w:rPr>
        <w:t>.</w:t>
      </w:r>
      <w:bookmarkEnd w:id="1774"/>
    </w:p>
    <w:p w14:paraId="4B0AA968" w14:textId="77777777" w:rsidR="001E0068" w:rsidRDefault="001E0068" w:rsidP="001E0068">
      <w:pPr>
        <w:pStyle w:val="a7"/>
        <w:rPr>
          <w:rtl/>
        </w:rPr>
      </w:pPr>
      <w:bookmarkStart w:id="1775" w:name="_Toc163205813"/>
      <w:bookmarkStart w:id="1776" w:name="_Toc163207359"/>
      <w:r>
        <w:rPr>
          <w:rFonts w:hint="cs"/>
          <w:rtl/>
        </w:rPr>
        <w:t>קו' הגרש"ר על רש"י דעקירת בהמה בשעת הילוך ל"ה עקירה דמהלך לא נח ולא שייך עקירה</w:t>
      </w:r>
      <w:bookmarkEnd w:id="1775"/>
      <w:bookmarkEnd w:id="1776"/>
    </w:p>
    <w:p w14:paraId="7311D7D7" w14:textId="53674678" w:rsidR="001E0068" w:rsidRDefault="001E0068" w:rsidP="006C4D7E">
      <w:pPr>
        <w:pStyle w:val="a3"/>
        <w:rPr>
          <w:rtl/>
        </w:rPr>
      </w:pPr>
      <w:r>
        <w:rPr>
          <w:rFonts w:hint="cs"/>
          <w:rtl/>
        </w:rPr>
        <w:t xml:space="preserve">אך הביא </w:t>
      </w:r>
      <w:r w:rsidRPr="0082208E">
        <w:rPr>
          <w:rStyle w:val="aff4"/>
          <w:rFonts w:hint="cs"/>
          <w:rtl/>
        </w:rPr>
        <w:t>בזכרון שמואל</w:t>
      </w:r>
      <w:r>
        <w:rPr>
          <w:rFonts w:hint="cs"/>
          <w:rtl/>
        </w:rPr>
        <w:t xml:space="preserve"> את דברי </w:t>
      </w:r>
      <w:r>
        <w:rPr>
          <w:rStyle w:val="aff4"/>
          <w:rFonts w:hint="cs"/>
          <w:rtl/>
        </w:rPr>
        <w:t xml:space="preserve">רש"י לקמן </w:t>
      </w:r>
      <w:r w:rsidRPr="009C734F">
        <w:rPr>
          <w:rStyle w:val="af2"/>
          <w:rFonts w:eastAsia="Guttman Hodes" w:hint="cs"/>
          <w:rtl/>
        </w:rPr>
        <w:t>(קנג: ד"ה מניחו)</w:t>
      </w:r>
      <w:r>
        <w:rPr>
          <w:rFonts w:hint="cs"/>
          <w:rtl/>
        </w:rPr>
        <w:t xml:space="preserve"> דביאר דאחר שהבהמה עקרה ללכת, עקירתה אינה עקירה, כדאמרינן בגמ' בסוגיין בהטעינו חבירו אוכלין ומשקין, </w:t>
      </w:r>
      <w:r w:rsidRPr="009C734F">
        <w:rPr>
          <w:rStyle w:val="af"/>
          <w:rFonts w:hint="cs"/>
          <w:rtl/>
        </w:rPr>
        <w:t>[והיינו דמבואר בסוגיין דדוקא כשהניח עליו בשעה שעמד, דעקירת גופו הוי עקירה, אך אם הניח עליו בזמן שכבר התחיל ללכת, עקירתו אינה עקירה],</w:t>
      </w:r>
      <w:r>
        <w:rPr>
          <w:rFonts w:hint="cs"/>
          <w:rtl/>
        </w:rPr>
        <w:t xml:space="preserve"> והקשה </w:t>
      </w:r>
      <w:r w:rsidRPr="002C52CA">
        <w:rPr>
          <w:rStyle w:val="aff4"/>
          <w:rFonts w:hint="cs"/>
          <w:rtl/>
        </w:rPr>
        <w:t>הזכרון שמואל</w:t>
      </w:r>
      <w:r>
        <w:rPr>
          <w:rFonts w:hint="cs"/>
          <w:rtl/>
        </w:rPr>
        <w:t xml:space="preserve"> דהא בסוגיין כשהוא מהלך לא חשיב דהחפץ נח, </w:t>
      </w:r>
      <w:r w:rsidRPr="009C734F">
        <w:rPr>
          <w:rStyle w:val="af"/>
          <w:rFonts w:hint="cs"/>
          <w:rtl/>
        </w:rPr>
        <w:t xml:space="preserve">[כדביארו </w:t>
      </w:r>
      <w:r w:rsidRPr="006F6B6C">
        <w:rPr>
          <w:rStyle w:val="aff9"/>
          <w:rFonts w:hint="cs"/>
          <w:rtl/>
        </w:rPr>
        <w:t>התוס' לקמן</w:t>
      </w:r>
      <w:r w:rsidRPr="009C734F">
        <w:rPr>
          <w:rStyle w:val="af"/>
          <w:rFonts w:hint="cs"/>
          <w:rtl/>
        </w:rPr>
        <w:t xml:space="preserve"> </w:t>
      </w:r>
      <w:r w:rsidRPr="006F6B6C">
        <w:rPr>
          <w:rStyle w:val="aff5"/>
          <w:rFonts w:hint="cs"/>
          <w:rtl/>
        </w:rPr>
        <w:t xml:space="preserve">(עי' אות </w:t>
      </w:r>
      <w:r w:rsidRPr="006F6B6C">
        <w:rPr>
          <w:rStyle w:val="aff5"/>
          <w:rtl/>
        </w:rPr>
        <w:fldChar w:fldCharType="begin"/>
      </w:r>
      <w:r w:rsidRPr="006F6B6C">
        <w:rPr>
          <w:rStyle w:val="aff5"/>
          <w:rtl/>
        </w:rPr>
        <w:instrText xml:space="preserve"> </w:instrText>
      </w:r>
      <w:r w:rsidRPr="006F6B6C">
        <w:rPr>
          <w:rStyle w:val="aff5"/>
          <w:rFonts w:hint="cs"/>
        </w:rPr>
        <w:instrText>REF</w:instrText>
      </w:r>
      <w:r w:rsidRPr="006F6B6C">
        <w:rPr>
          <w:rStyle w:val="aff5"/>
          <w:rFonts w:hint="cs"/>
          <w:rtl/>
        </w:rPr>
        <w:instrText xml:space="preserve"> _</w:instrText>
      </w:r>
      <w:r w:rsidRPr="006F6B6C">
        <w:rPr>
          <w:rStyle w:val="aff5"/>
          <w:rFonts w:hint="cs"/>
        </w:rPr>
        <w:instrText>Ref90843215 \r \h</w:instrText>
      </w:r>
      <w:r w:rsidRPr="006F6B6C">
        <w:rPr>
          <w:rStyle w:val="aff5"/>
          <w:rtl/>
        </w:rPr>
        <w:instrText xml:space="preserve"> </w:instrText>
      </w:r>
      <w:r w:rsidRPr="006F6B6C">
        <w:rPr>
          <w:rStyle w:val="aff5"/>
          <w:rtl/>
        </w:rPr>
      </w:r>
      <w:r w:rsidRPr="006F6B6C">
        <w:rPr>
          <w:rStyle w:val="aff5"/>
          <w:rtl/>
        </w:rPr>
        <w:fldChar w:fldCharType="separate"/>
      </w:r>
      <w:r w:rsidR="00250336">
        <w:rPr>
          <w:rStyle w:val="aff5"/>
          <w:cs/>
        </w:rPr>
        <w:t>‎</w:t>
      </w:r>
      <w:r w:rsidR="00250336">
        <w:rPr>
          <w:rStyle w:val="aff5"/>
          <w:rtl/>
        </w:rPr>
        <w:t>קיז)</w:t>
      </w:r>
      <w:r w:rsidRPr="006F6B6C">
        <w:rPr>
          <w:rStyle w:val="aff5"/>
          <w:rtl/>
        </w:rPr>
        <w:fldChar w:fldCharType="end"/>
      </w:r>
      <w:r w:rsidRPr="009C734F">
        <w:rPr>
          <w:rStyle w:val="af"/>
          <w:rFonts w:hint="cs"/>
          <w:rtl/>
        </w:rPr>
        <w:t>],</w:t>
      </w:r>
      <w:r>
        <w:rPr>
          <w:rFonts w:hint="cs"/>
          <w:rtl/>
        </w:rPr>
        <w:t xml:space="preserve"> וממילא לא שייך בזה עקירה כלל, ולא מחמת דהעקירה בשעת ההילוך אינה עקירה, כגמ' לקמן.</w:t>
      </w:r>
    </w:p>
    <w:p w14:paraId="0E9243E0" w14:textId="77777777" w:rsidR="001E0068" w:rsidRDefault="001E0068" w:rsidP="001E0068">
      <w:pPr>
        <w:pStyle w:val="a7"/>
        <w:rPr>
          <w:rtl/>
        </w:rPr>
      </w:pPr>
      <w:bookmarkStart w:id="1777" w:name="_Toc163205814"/>
      <w:bookmarkStart w:id="1778" w:name="_Toc163207360"/>
      <w:r>
        <w:rPr>
          <w:rFonts w:hint="cs"/>
          <w:rtl/>
        </w:rPr>
        <w:t>בי' הגרש"ר ברש"י דחפץ ע"ג מהלך כמונח ועקירת גופו אינו מעשה עקירה בחפץ וחשיב כבחפץ</w:t>
      </w:r>
      <w:bookmarkEnd w:id="1777"/>
      <w:bookmarkEnd w:id="1778"/>
    </w:p>
    <w:p w14:paraId="1C42AA17" w14:textId="2E22EFE3" w:rsidR="001E0068" w:rsidRDefault="001E0068" w:rsidP="006C4D7E">
      <w:pPr>
        <w:pStyle w:val="a3"/>
        <w:rPr>
          <w:rtl/>
        </w:rPr>
      </w:pPr>
      <w:bookmarkStart w:id="1779" w:name="_Ref90842648"/>
      <w:r>
        <w:rPr>
          <w:rFonts w:hint="cs"/>
          <w:rtl/>
        </w:rPr>
        <w:t xml:space="preserve">וביאר </w:t>
      </w:r>
      <w:r>
        <w:rPr>
          <w:rStyle w:val="aff4"/>
          <w:rFonts w:hint="cs"/>
          <w:rtl/>
        </w:rPr>
        <w:t>ה</w:t>
      </w:r>
      <w:r w:rsidRPr="0082208E">
        <w:rPr>
          <w:rStyle w:val="aff4"/>
          <w:rFonts w:hint="cs"/>
          <w:rtl/>
        </w:rPr>
        <w:t>זכרון שמואל</w:t>
      </w:r>
      <w:r>
        <w:rPr>
          <w:rFonts w:hint="cs"/>
          <w:rtl/>
        </w:rPr>
        <w:t xml:space="preserve"> את דברי </w:t>
      </w:r>
      <w:r>
        <w:rPr>
          <w:rStyle w:val="aff4"/>
          <w:rFonts w:hint="cs"/>
          <w:rtl/>
        </w:rPr>
        <w:t>רש"י לקמן</w:t>
      </w:r>
      <w:r>
        <w:rPr>
          <w:rFonts w:hint="cs"/>
          <w:rtl/>
        </w:rPr>
        <w:t xml:space="preserve"> דס"ל דחפץ שמונח ע"ג אדם מהלך חשיב כמונח, ופליג </w:t>
      </w:r>
      <w:r w:rsidRPr="009C734F">
        <w:rPr>
          <w:rStyle w:val="aff4"/>
          <w:rFonts w:hint="cs"/>
          <w:rtl/>
        </w:rPr>
        <w:t xml:space="preserve">רש"י </w:t>
      </w:r>
      <w:r>
        <w:rPr>
          <w:rFonts w:hint="cs"/>
          <w:rtl/>
        </w:rPr>
        <w:t xml:space="preserve">על </w:t>
      </w:r>
      <w:r w:rsidRPr="009C734F">
        <w:rPr>
          <w:rStyle w:val="aff4"/>
          <w:rFonts w:hint="cs"/>
          <w:rtl/>
        </w:rPr>
        <w:t xml:space="preserve">התוס' לקמן </w:t>
      </w:r>
      <w:r w:rsidRPr="006F6B6C">
        <w:rPr>
          <w:rStyle w:val="af2"/>
          <w:rFonts w:eastAsia="Guttman Hodes" w:hint="cs"/>
          <w:rtl/>
        </w:rPr>
        <w:t xml:space="preserve">(עי'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Ref90843215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F6B6C">
        <w:rPr>
          <w:rStyle w:val="af2"/>
          <w:rFonts w:eastAsia="Guttman Hodes"/>
          <w:rtl/>
        </w:rPr>
        <w:fldChar w:fldCharType="end"/>
      </w:r>
      <w:r w:rsidRPr="006F6B6C">
        <w:rPr>
          <w:rStyle w:val="af2"/>
          <w:rFonts w:eastAsia="Guttman Hodes" w:hint="cs"/>
          <w:rtl/>
        </w:rPr>
        <w:t xml:space="preserve"> </w:t>
      </w:r>
      <w:r>
        <w:rPr>
          <w:rFonts w:hint="cs"/>
          <w:rtl/>
        </w:rPr>
        <w:t xml:space="preserve">דכתבו דאינו כמונח, ולכן ביאר </w:t>
      </w:r>
      <w:r w:rsidRPr="009C734F">
        <w:rPr>
          <w:rStyle w:val="aff4"/>
          <w:rFonts w:hint="cs"/>
          <w:rtl/>
        </w:rPr>
        <w:t xml:space="preserve">רש"י </w:t>
      </w:r>
      <w:r>
        <w:rPr>
          <w:rFonts w:hint="cs"/>
          <w:rtl/>
        </w:rPr>
        <w:t xml:space="preserve">דמותר להניח ע"ג בהמה מהלכת, כיון דעקירת גוף הבהמה היא כעקירת החפץ, וכשהיא מהלכת ואין גופה נח, אי"ז עקירה, ולכן כתב </w:t>
      </w:r>
      <w:r w:rsidRPr="009C734F">
        <w:rPr>
          <w:rStyle w:val="aff4"/>
          <w:rFonts w:hint="cs"/>
          <w:rtl/>
        </w:rPr>
        <w:t xml:space="preserve">רש"י </w:t>
      </w:r>
      <w:r>
        <w:rPr>
          <w:rFonts w:hint="cs"/>
          <w:rtl/>
        </w:rPr>
        <w:t xml:space="preserve">דכן מבואר בגמ' בסוגיין דבהטעינו חבירו כשהוא מהלך אי"ז עקירה בגוף החפץ, </w:t>
      </w:r>
      <w:r w:rsidRPr="009C734F">
        <w:rPr>
          <w:rStyle w:val="aff4"/>
          <w:rFonts w:hint="cs"/>
          <w:rtl/>
        </w:rPr>
        <w:t>דרש"י</w:t>
      </w:r>
      <w:r>
        <w:rPr>
          <w:rFonts w:hint="cs"/>
          <w:rtl/>
        </w:rPr>
        <w:t xml:space="preserve"> ס"ל </w:t>
      </w:r>
      <w:r>
        <w:rPr>
          <w:rStyle w:val="aff4"/>
          <w:rFonts w:hint="cs"/>
          <w:rtl/>
        </w:rPr>
        <w:t>כ</w:t>
      </w:r>
      <w:r w:rsidRPr="00E73DD3">
        <w:rPr>
          <w:rStyle w:val="aff4"/>
          <w:rFonts w:hint="cs"/>
          <w:rtl/>
        </w:rPr>
        <w:t>הצד ה</w:t>
      </w:r>
      <w:r>
        <w:rPr>
          <w:rStyle w:val="aff4"/>
          <w:rFonts w:hint="cs"/>
          <w:rtl/>
        </w:rPr>
        <w:t>ב</w:t>
      </w:r>
      <w:r w:rsidRPr="00E73DD3">
        <w:rPr>
          <w:rStyle w:val="aff4"/>
          <w:rFonts w:hint="cs"/>
          <w:rtl/>
        </w:rPr>
        <w:t>'</w:t>
      </w:r>
      <w:r>
        <w:rPr>
          <w:rFonts w:hint="cs"/>
          <w:rtl/>
        </w:rPr>
        <w:t xml:space="preserve"> </w:t>
      </w:r>
      <w:r w:rsidRPr="0082208E">
        <w:rPr>
          <w:rStyle w:val="aff4"/>
          <w:rFonts w:hint="cs"/>
          <w:rtl/>
        </w:rPr>
        <w:t>בזכרון שמואל</w:t>
      </w:r>
      <w:r w:rsidRPr="00B17202">
        <w:rPr>
          <w:rStyle w:val="af2"/>
          <w:rFonts w:eastAsia="Guttman Hodes" w:hint="cs"/>
          <w:rtl/>
        </w:rPr>
        <w:t xml:space="preserve"> (עי' אות </w:t>
      </w:r>
      <w:r w:rsidRPr="00B17202">
        <w:rPr>
          <w:rStyle w:val="af2"/>
          <w:rFonts w:eastAsia="Guttman Hodes"/>
          <w:rtl/>
        </w:rPr>
        <w:fldChar w:fldCharType="begin"/>
      </w:r>
      <w:r w:rsidRPr="00B17202">
        <w:rPr>
          <w:rStyle w:val="af2"/>
          <w:rFonts w:eastAsia="Guttman Hodes"/>
          <w:rtl/>
        </w:rPr>
        <w:instrText xml:space="preserve"> </w:instrText>
      </w:r>
      <w:r w:rsidRPr="00B17202">
        <w:rPr>
          <w:rStyle w:val="af2"/>
          <w:rFonts w:eastAsia="Guttman Hodes" w:hint="cs"/>
        </w:rPr>
        <w:instrText>REF</w:instrText>
      </w:r>
      <w:r w:rsidRPr="00B17202">
        <w:rPr>
          <w:rStyle w:val="af2"/>
          <w:rFonts w:eastAsia="Guttman Hodes" w:hint="cs"/>
          <w:rtl/>
        </w:rPr>
        <w:instrText xml:space="preserve"> _</w:instrText>
      </w:r>
      <w:r w:rsidRPr="00B17202">
        <w:rPr>
          <w:rStyle w:val="af2"/>
          <w:rFonts w:eastAsia="Guttman Hodes" w:hint="cs"/>
        </w:rPr>
        <w:instrText>Ref90842158 \r \h</w:instrText>
      </w:r>
      <w:r w:rsidRPr="00B17202">
        <w:rPr>
          <w:rStyle w:val="af2"/>
          <w:rFonts w:eastAsia="Guttman Hodes"/>
          <w:rtl/>
        </w:rPr>
        <w:instrText xml:space="preserve"> </w:instrText>
      </w:r>
      <w:r w:rsidRPr="00B17202">
        <w:rPr>
          <w:rStyle w:val="af2"/>
          <w:rFonts w:eastAsia="Guttman Hodes"/>
          <w:rtl/>
        </w:rPr>
      </w:r>
      <w:r w:rsidRPr="00B17202">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B17202">
        <w:rPr>
          <w:rStyle w:val="af2"/>
          <w:rFonts w:eastAsia="Guttman Hodes"/>
          <w:rtl/>
        </w:rPr>
        <w:fldChar w:fldCharType="end"/>
      </w:r>
      <w:r w:rsidRPr="00B17202">
        <w:rPr>
          <w:rStyle w:val="af2"/>
          <w:rFonts w:eastAsia="Guttman Hodes" w:hint="cs"/>
          <w:rtl/>
        </w:rPr>
        <w:t xml:space="preserve"> </w:t>
      </w:r>
      <w:r>
        <w:rPr>
          <w:rFonts w:hint="cs"/>
          <w:rtl/>
        </w:rPr>
        <w:t>דבעקירת גופו כעקירת חפץ, אי"ז נחשב שעשה מעשה עקירה בחפץ עצמו, אלא דעקירת הגוף חשיבא כעקירת החפץ, וא"כ כשהוא מהלך ולא עשה עקירה בגופו, ממילא אין עקירה בחפץ.</w:t>
      </w:r>
      <w:bookmarkEnd w:id="1779"/>
    </w:p>
    <w:p w14:paraId="4483F34C" w14:textId="77777777" w:rsidR="001E0068" w:rsidRDefault="001E0068" w:rsidP="001E0068">
      <w:pPr>
        <w:pStyle w:val="a7"/>
        <w:rPr>
          <w:rtl/>
        </w:rPr>
      </w:pPr>
      <w:bookmarkStart w:id="1780" w:name="_Toc163205815"/>
      <w:bookmarkStart w:id="1781" w:name="_Toc163207361"/>
      <w:r>
        <w:rPr>
          <w:rFonts w:hint="cs"/>
          <w:rtl/>
        </w:rPr>
        <w:t>בי' הגרש"ר בתוס' דבעקירת גופו חשיב שעשה מעשה עקירה בחפץ ולכן הנחה במהלך ל"מ</w:t>
      </w:r>
      <w:bookmarkEnd w:id="1780"/>
      <w:bookmarkEnd w:id="1781"/>
    </w:p>
    <w:p w14:paraId="15197444" w14:textId="0F3E7C06" w:rsidR="001E0068" w:rsidRDefault="001E0068" w:rsidP="006C4D7E">
      <w:pPr>
        <w:pStyle w:val="a3"/>
        <w:rPr>
          <w:rtl/>
        </w:rPr>
      </w:pPr>
      <w:bookmarkStart w:id="1782" w:name="_Ref90842658"/>
      <w:r>
        <w:rPr>
          <w:rFonts w:hint="cs"/>
          <w:rtl/>
        </w:rPr>
        <w:t xml:space="preserve">וכתב </w:t>
      </w:r>
      <w:r w:rsidRPr="009C734F">
        <w:rPr>
          <w:rStyle w:val="aff4"/>
          <w:rFonts w:hint="cs"/>
          <w:rtl/>
        </w:rPr>
        <w:t>הזכרון שמואל</w:t>
      </w:r>
      <w:r>
        <w:rPr>
          <w:rFonts w:hint="cs"/>
          <w:rtl/>
        </w:rPr>
        <w:t xml:space="preserve"> דס"ל </w:t>
      </w:r>
      <w:r w:rsidRPr="009C734F">
        <w:rPr>
          <w:rStyle w:val="aff4"/>
          <w:rFonts w:hint="cs"/>
          <w:rtl/>
        </w:rPr>
        <w:t xml:space="preserve">להתוס' לקמן </w:t>
      </w:r>
      <w:r w:rsidRPr="006F6B6C">
        <w:rPr>
          <w:rStyle w:val="af2"/>
          <w:rFonts w:eastAsia="Guttman Hodes" w:hint="cs"/>
          <w:rtl/>
        </w:rPr>
        <w:t xml:space="preserve">(עי'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Ref90843215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F6B6C">
        <w:rPr>
          <w:rStyle w:val="af2"/>
          <w:rFonts w:eastAsia="Guttman Hodes"/>
          <w:rtl/>
        </w:rPr>
        <w:fldChar w:fldCharType="end"/>
      </w:r>
      <w:r>
        <w:rPr>
          <w:rFonts w:hint="cs"/>
          <w:rtl/>
        </w:rPr>
        <w:t xml:space="preserve"> ס"ל </w:t>
      </w:r>
      <w:r>
        <w:rPr>
          <w:rStyle w:val="aff4"/>
          <w:rFonts w:hint="cs"/>
          <w:rtl/>
        </w:rPr>
        <w:t>כ</w:t>
      </w:r>
      <w:r w:rsidRPr="00E73DD3">
        <w:rPr>
          <w:rStyle w:val="aff4"/>
          <w:rFonts w:hint="cs"/>
          <w:rtl/>
        </w:rPr>
        <w:t>הצד הא'</w:t>
      </w:r>
      <w:r>
        <w:rPr>
          <w:rFonts w:hint="cs"/>
          <w:rtl/>
        </w:rPr>
        <w:t xml:space="preserve"> </w:t>
      </w:r>
      <w:r w:rsidRPr="0082208E">
        <w:rPr>
          <w:rStyle w:val="aff4"/>
          <w:rFonts w:hint="cs"/>
          <w:rtl/>
        </w:rPr>
        <w:t>בזכרון שמואל</w:t>
      </w:r>
      <w:r>
        <w:rPr>
          <w:rFonts w:hint="cs"/>
          <w:rtl/>
        </w:rPr>
        <w:t xml:space="preserve"> </w:t>
      </w:r>
      <w:r w:rsidRPr="009C734F">
        <w:rPr>
          <w:rStyle w:val="af2"/>
          <w:rFonts w:eastAsia="Guttman Hodes" w:hint="cs"/>
          <w:rtl/>
        </w:rPr>
        <w:t xml:space="preserve">(עי' אות </w:t>
      </w:r>
      <w:r w:rsidRPr="009C734F">
        <w:rPr>
          <w:rStyle w:val="af2"/>
          <w:rFonts w:eastAsia="Guttman Hodes"/>
          <w:rtl/>
        </w:rPr>
        <w:fldChar w:fldCharType="begin"/>
      </w:r>
      <w:r w:rsidRPr="009C734F">
        <w:rPr>
          <w:rStyle w:val="af2"/>
          <w:rFonts w:eastAsia="Guttman Hodes"/>
          <w:rtl/>
        </w:rPr>
        <w:instrText xml:space="preserve"> </w:instrText>
      </w:r>
      <w:r w:rsidRPr="009C734F">
        <w:rPr>
          <w:rStyle w:val="af2"/>
          <w:rFonts w:eastAsia="Guttman Hodes" w:hint="cs"/>
        </w:rPr>
        <w:instrText>REF</w:instrText>
      </w:r>
      <w:r w:rsidRPr="009C734F">
        <w:rPr>
          <w:rStyle w:val="af2"/>
          <w:rFonts w:eastAsia="Guttman Hodes" w:hint="cs"/>
          <w:rtl/>
        </w:rPr>
        <w:instrText xml:space="preserve"> _</w:instrText>
      </w:r>
      <w:r w:rsidRPr="009C734F">
        <w:rPr>
          <w:rStyle w:val="af2"/>
          <w:rFonts w:eastAsia="Guttman Hodes" w:hint="cs"/>
        </w:rPr>
        <w:instrText>Ref90842158 \r \h</w:instrText>
      </w:r>
      <w:r w:rsidRPr="009C734F">
        <w:rPr>
          <w:rStyle w:val="af2"/>
          <w:rFonts w:eastAsia="Guttman Hodes"/>
          <w:rtl/>
        </w:rPr>
        <w:instrText xml:space="preserve"> </w:instrText>
      </w:r>
      <w:r w:rsidRPr="009C734F">
        <w:rPr>
          <w:rStyle w:val="af2"/>
          <w:rFonts w:eastAsia="Guttman Hodes"/>
          <w:rtl/>
        </w:rPr>
      </w:r>
      <w:r w:rsidRPr="009C734F">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9C734F">
        <w:rPr>
          <w:rStyle w:val="af2"/>
          <w:rFonts w:eastAsia="Guttman Hodes"/>
          <w:rtl/>
        </w:rPr>
        <w:fldChar w:fldCharType="end"/>
      </w:r>
      <w:r>
        <w:rPr>
          <w:rFonts w:hint="cs"/>
          <w:rtl/>
        </w:rPr>
        <w:t xml:space="preserve"> דבעקירת גופו כעקירת חפץ, חשיב שעשה מעשה עקירה בחפץ עצמו, שעקר ב' דברים גם את גופו וגם את החפץ שמונח על גופו, </w:t>
      </w:r>
      <w:r>
        <w:rPr>
          <w:rStyle w:val="af"/>
          <w:rFonts w:hint="cs"/>
          <w:rtl/>
        </w:rPr>
        <w:t>[</w:t>
      </w:r>
      <w:r w:rsidRPr="009C734F">
        <w:rPr>
          <w:rStyle w:val="af"/>
          <w:rFonts w:hint="cs"/>
          <w:rtl/>
        </w:rPr>
        <w:t xml:space="preserve">וא"כ לדברי </w:t>
      </w:r>
      <w:r w:rsidRPr="006F6B6C">
        <w:rPr>
          <w:rStyle w:val="aff9"/>
          <w:rFonts w:hint="cs"/>
          <w:rtl/>
        </w:rPr>
        <w:t>התוס'</w:t>
      </w:r>
      <w:r w:rsidRPr="009C734F">
        <w:rPr>
          <w:rStyle w:val="af"/>
          <w:rFonts w:hint="cs"/>
          <w:rtl/>
        </w:rPr>
        <w:t xml:space="preserve"> א"א לומר </w:t>
      </w:r>
      <w:r w:rsidRPr="006F6B6C">
        <w:rPr>
          <w:rStyle w:val="aff9"/>
          <w:rFonts w:hint="cs"/>
          <w:rtl/>
        </w:rPr>
        <w:t>כרש"י</w:t>
      </w:r>
      <w:r w:rsidRPr="009C734F">
        <w:rPr>
          <w:rStyle w:val="af"/>
          <w:rFonts w:hint="cs"/>
          <w:rtl/>
        </w:rPr>
        <w:t xml:space="preserve"> דהעקירה בשעת הילוך האדם או הבהמה אינה עקירה, דאף שבשעת ההילוך אין מעשה עקירה בגופו, מ"מ יש מעשה עקירה בחפץ עצמו, דהוא לא היה ע"ג האדם או הבהמה בתחילת ההילוך, וכשהונח עליו נעקר החפץ בהילוך גוף האדם או הבהמה],</w:t>
      </w:r>
      <w:r>
        <w:rPr>
          <w:rFonts w:hint="cs"/>
          <w:rtl/>
        </w:rPr>
        <w:t xml:space="preserve"> וכתב </w:t>
      </w:r>
      <w:r w:rsidRPr="006F6B6C">
        <w:rPr>
          <w:rStyle w:val="aff4"/>
          <w:rFonts w:hint="cs"/>
          <w:rtl/>
        </w:rPr>
        <w:t xml:space="preserve">הזכרון שמואל </w:t>
      </w:r>
      <w:r>
        <w:rPr>
          <w:rFonts w:hint="cs"/>
          <w:rtl/>
        </w:rPr>
        <w:t xml:space="preserve">דלכן כתבו </w:t>
      </w:r>
      <w:r w:rsidRPr="006F6B6C">
        <w:rPr>
          <w:rStyle w:val="aff4"/>
          <w:rFonts w:hint="cs"/>
          <w:rtl/>
        </w:rPr>
        <w:t>התוס'</w:t>
      </w:r>
      <w:r>
        <w:rPr>
          <w:rFonts w:hint="cs"/>
          <w:rtl/>
        </w:rPr>
        <w:t xml:space="preserve"> דמהא דמותר להניח ע"ג בהמה מהלכת, </w:t>
      </w:r>
      <w:r>
        <w:rPr>
          <w:rFonts w:hint="cs"/>
          <w:rtl/>
        </w:rPr>
        <w:t>מוכח דהנחה ע"ג אדם מהלך לא חשיבא הנחה, דהחפץ לא חשיב כנח.</w:t>
      </w:r>
      <w:bookmarkEnd w:id="1782"/>
    </w:p>
    <w:p w14:paraId="0C8E1D63" w14:textId="77777777" w:rsidR="001E0068" w:rsidRDefault="001E0068" w:rsidP="001E0068">
      <w:pPr>
        <w:pStyle w:val="1"/>
        <w:rPr>
          <w:rtl/>
        </w:rPr>
      </w:pPr>
      <w:bookmarkStart w:id="1783" w:name="_Toc163205816"/>
      <w:bookmarkStart w:id="1784" w:name="_Toc163207362"/>
      <w:r>
        <w:rPr>
          <w:rFonts w:hint="cs"/>
          <w:rtl/>
        </w:rPr>
        <w:t>בי' האבי עזרי דהחפץ נשאר מונח ברשות שהיה בה והאדם עקר</w:t>
      </w:r>
      <w:bookmarkEnd w:id="1783"/>
      <w:bookmarkEnd w:id="1784"/>
    </w:p>
    <w:p w14:paraId="430A19C9" w14:textId="77777777" w:rsidR="001E0068" w:rsidRPr="00B17202" w:rsidRDefault="001E0068" w:rsidP="001E0068">
      <w:pPr>
        <w:pStyle w:val="a7"/>
        <w:rPr>
          <w:rtl/>
        </w:rPr>
      </w:pPr>
      <w:bookmarkStart w:id="1785" w:name="_Toc163205817"/>
      <w:bookmarkStart w:id="1786" w:name="_Toc163207363"/>
      <w:r>
        <w:rPr>
          <w:rFonts w:hint="cs"/>
          <w:rtl/>
        </w:rPr>
        <w:t>קו' האבי עזרי על ר"ח דמ"ש זורק חפץ ונעקר ממקומו וחזר וקיבלו מעקירת גופו כעקירת חפץ</w:t>
      </w:r>
      <w:bookmarkEnd w:id="1785"/>
      <w:bookmarkEnd w:id="1786"/>
    </w:p>
    <w:p w14:paraId="758BFE0C" w14:textId="005CD418" w:rsidR="001E0068" w:rsidRDefault="001E0068" w:rsidP="006C4D7E">
      <w:pPr>
        <w:pStyle w:val="a3"/>
        <w:rPr>
          <w:rtl/>
        </w:rPr>
      </w:pPr>
      <w:bookmarkStart w:id="1787" w:name="_Ref91440591"/>
      <w:r>
        <w:rPr>
          <w:rFonts w:hint="cs"/>
          <w:rtl/>
        </w:rPr>
        <w:t xml:space="preserve">במ"ש </w:t>
      </w:r>
      <w:r w:rsidRPr="00223C4F">
        <w:rPr>
          <w:rStyle w:val="aff4"/>
          <w:rFonts w:hint="cs"/>
          <w:rtl/>
        </w:rPr>
        <w:t xml:space="preserve">ר"ח בתוס' לקמן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דבזרק חפץ ונעקר ממקומו וחזר וקיבלו, דאי חשיב כשני בנ"א חייב, ד</w:t>
      </w:r>
      <w:r>
        <w:rPr>
          <w:rtl/>
        </w:rPr>
        <w:t>איתעביד</w:t>
      </w:r>
      <w:r>
        <w:rPr>
          <w:rFonts w:hint="cs"/>
          <w:rtl/>
        </w:rPr>
        <w:t xml:space="preserve"> מחשבתו, ואי חשיב כאדם אחד פטור, דחשיב כנותן מימינו לשמאלו, ואף שהעביר את החפץ ד"א מ"מ פטור, הקשה </w:t>
      </w:r>
      <w:r w:rsidRPr="00623793">
        <w:rPr>
          <w:rStyle w:val="aff4"/>
          <w:rFonts w:hint="cs"/>
          <w:rtl/>
        </w:rPr>
        <w:t>האבי עזרי</w:t>
      </w:r>
      <w:r>
        <w:rPr>
          <w:rFonts w:hint="cs"/>
          <w:rtl/>
        </w:rPr>
        <w:t xml:space="preserve"> </w:t>
      </w:r>
      <w:r w:rsidRPr="00623793">
        <w:rPr>
          <w:rStyle w:val="af2"/>
          <w:rFonts w:eastAsia="Guttman Hodes" w:hint="cs"/>
          <w:rtl/>
        </w:rPr>
        <w:t>(שבת פי"ג הט"ו ד"ה יעויין)</w:t>
      </w:r>
      <w:r>
        <w:rPr>
          <w:rFonts w:hint="cs"/>
          <w:rtl/>
        </w:rPr>
        <w:t xml:space="preserve"> דמ"ש מאם העביר ד"א בידו דחייב, כיון דעקירת גופו כעקירת חפץ, והנחת גופו כהנחת חפץ, וכן הקשו </w:t>
      </w:r>
      <w:r w:rsidRPr="00623793">
        <w:rPr>
          <w:rStyle w:val="aff4"/>
          <w:rFonts w:hint="cs"/>
          <w:rtl/>
        </w:rPr>
        <w:t>החת"ס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w:t>
      </w:r>
      <w:r w:rsidRPr="00623793">
        <w:rPr>
          <w:rStyle w:val="aff4"/>
          <w:rFonts w:hint="cs"/>
          <w:rtl/>
        </w:rPr>
        <w:t>והגר"ח</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Ref91440573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E5BF0">
        <w:rPr>
          <w:rStyle w:val="af2"/>
          <w:rFonts w:eastAsia="Guttman Hodes"/>
          <w:rtl/>
        </w:rPr>
        <w:fldChar w:fldCharType="end"/>
      </w:r>
      <w:r w:rsidRPr="00A27C11">
        <w:rPr>
          <w:rFonts w:hint="cs"/>
          <w:rtl/>
        </w:rPr>
        <w:t xml:space="preserve"> </w:t>
      </w:r>
      <w:r>
        <w:rPr>
          <w:rFonts w:hint="cs"/>
          <w:rtl/>
        </w:rPr>
        <w:t xml:space="preserve">ועי' </w:t>
      </w:r>
      <w:r>
        <w:rPr>
          <w:rStyle w:val="aff4"/>
          <w:rFonts w:hint="cs"/>
          <w:rtl/>
        </w:rPr>
        <w:t>ב</w:t>
      </w:r>
      <w:r w:rsidRPr="00F869F8">
        <w:rPr>
          <w:rStyle w:val="aff4"/>
          <w:rFonts w:hint="cs"/>
          <w:rtl/>
        </w:rPr>
        <w:t>פני משה</w:t>
      </w:r>
      <w:r>
        <w:rPr>
          <w:rFonts w:hint="cs"/>
          <w:rtl/>
        </w:rPr>
        <w:t xml:space="preserve"> </w:t>
      </w:r>
      <w:r>
        <w:rPr>
          <w:rStyle w:val="af2"/>
          <w:rFonts w:eastAsia="Guttman Hodes" w:hint="cs"/>
          <w:rtl/>
        </w:rPr>
        <w:t xml:space="preserve">(עי' </w:t>
      </w:r>
      <w:r w:rsidRPr="00A27C11">
        <w:rPr>
          <w:rStyle w:val="af2"/>
          <w:rFonts w:eastAsia="Guttman Hodes" w:hint="cs"/>
          <w:rtl/>
        </w:rPr>
        <w:t xml:space="preserve">אות </w:t>
      </w:r>
      <w:r w:rsidRPr="00A27C11">
        <w:rPr>
          <w:rStyle w:val="af2"/>
          <w:rFonts w:eastAsia="Guttman Hodes"/>
          <w:rtl/>
        </w:rPr>
        <w:fldChar w:fldCharType="begin"/>
      </w:r>
      <w:r w:rsidRPr="00A27C11">
        <w:rPr>
          <w:rStyle w:val="af2"/>
          <w:rFonts w:eastAsia="Guttman Hodes"/>
          <w:rtl/>
        </w:rPr>
        <w:instrText xml:space="preserve"> </w:instrText>
      </w:r>
      <w:r w:rsidRPr="00A27C11">
        <w:rPr>
          <w:rStyle w:val="af2"/>
          <w:rFonts w:eastAsia="Guttman Hodes" w:hint="cs"/>
        </w:rPr>
        <w:instrText>REF</w:instrText>
      </w:r>
      <w:r w:rsidRPr="00A27C11">
        <w:rPr>
          <w:rStyle w:val="af2"/>
          <w:rFonts w:eastAsia="Guttman Hodes" w:hint="cs"/>
          <w:rtl/>
        </w:rPr>
        <w:instrText xml:space="preserve"> _</w:instrText>
      </w:r>
      <w:r w:rsidRPr="00A27C11">
        <w:rPr>
          <w:rStyle w:val="af2"/>
          <w:rFonts w:eastAsia="Guttman Hodes" w:hint="cs"/>
        </w:rPr>
        <w:instrText>Ref92967829 \r \h</w:instrText>
      </w:r>
      <w:r w:rsidRPr="00A27C11">
        <w:rPr>
          <w:rStyle w:val="af2"/>
          <w:rFonts w:eastAsia="Guttman Hodes"/>
          <w:rtl/>
        </w:rPr>
        <w:instrText xml:space="preserve"> </w:instrText>
      </w:r>
      <w:r w:rsidRPr="00A27C11">
        <w:rPr>
          <w:rStyle w:val="af2"/>
          <w:rFonts w:eastAsia="Guttman Hodes"/>
          <w:rtl/>
        </w:rPr>
      </w:r>
      <w:r w:rsidRPr="00A27C11">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A27C11">
        <w:rPr>
          <w:rStyle w:val="af2"/>
          <w:rFonts w:eastAsia="Guttman Hodes"/>
          <w:rtl/>
        </w:rPr>
        <w:fldChar w:fldCharType="end"/>
      </w:r>
      <w:r>
        <w:rPr>
          <w:rStyle w:val="af2"/>
          <w:rFonts w:eastAsia="Guttman Hodes" w:hint="cs"/>
          <w:rtl/>
        </w:rPr>
        <w:t xml:space="preserve"> </w:t>
      </w:r>
      <w:r>
        <w:rPr>
          <w:rStyle w:val="aff4"/>
          <w:rFonts w:hint="cs"/>
          <w:rtl/>
        </w:rPr>
        <w:t>וב</w:t>
      </w:r>
      <w:r w:rsidRPr="00F869F8">
        <w:rPr>
          <w:rStyle w:val="aff4"/>
          <w:rFonts w:hint="cs"/>
          <w:rtl/>
        </w:rPr>
        <w:t>גרעק"א בגלהש"ס בירושלמי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Ref92967846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במה שביארו בדברי הירושלמי בזה.</w:t>
      </w:r>
      <w:bookmarkEnd w:id="1787"/>
    </w:p>
    <w:p w14:paraId="169DFDE2" w14:textId="77777777" w:rsidR="001E0068" w:rsidRPr="00FD3393" w:rsidRDefault="001E0068" w:rsidP="001E0068">
      <w:pPr>
        <w:pStyle w:val="a7"/>
      </w:pPr>
      <w:bookmarkStart w:id="1788" w:name="_Toc163205818"/>
      <w:bookmarkStart w:id="1789" w:name="_Toc163207364"/>
      <w:r>
        <w:rPr>
          <w:rFonts w:hint="cs"/>
          <w:rtl/>
        </w:rPr>
        <w:t>בי' האבי עזרי דבעקירת גופו החפץ לא נעקר מהקרקע וחייב אף שהחפץ נשאר ברשות שהיה בה</w:t>
      </w:r>
      <w:bookmarkEnd w:id="1788"/>
      <w:bookmarkEnd w:id="1789"/>
    </w:p>
    <w:p w14:paraId="462193C1" w14:textId="77777777" w:rsidR="001E0068" w:rsidRPr="00FD3393" w:rsidRDefault="001E0068" w:rsidP="006C4D7E">
      <w:pPr>
        <w:pStyle w:val="a3"/>
        <w:rPr>
          <w:rStyle w:val="afff9"/>
          <w:rtl/>
        </w:rPr>
      </w:pPr>
      <w:bookmarkStart w:id="1790" w:name="_Ref91439945"/>
      <w:r w:rsidRPr="00FD3393">
        <w:rPr>
          <w:rFonts w:hint="cs"/>
          <w:rtl/>
        </w:rPr>
        <w:t xml:space="preserve">וכתב </w:t>
      </w:r>
      <w:r w:rsidRPr="00FD3393">
        <w:rPr>
          <w:rStyle w:val="aff4"/>
          <w:rFonts w:hint="cs"/>
          <w:rtl/>
        </w:rPr>
        <w:t>האבי עזרי</w:t>
      </w:r>
      <w:r w:rsidRPr="00FD3393">
        <w:rPr>
          <w:rFonts w:hint="cs"/>
          <w:rtl/>
        </w:rPr>
        <w:t xml:space="preserve"> דדבר פשוט דיסוד דין עקירת גופו כעקירת חפץ, היינו דאף שהחפץ עצמו לא נעקר מהקרקע ולא הונח ע"ג קרקע, מ"מ חייב כיון שעקר והניח את גופו עם החפץ, וכתב </w:t>
      </w:r>
      <w:r w:rsidRPr="002C52CA">
        <w:rPr>
          <w:rStyle w:val="aff4"/>
          <w:rFonts w:hint="cs"/>
          <w:rtl/>
        </w:rPr>
        <w:t xml:space="preserve">האבי עזרי </w:t>
      </w:r>
      <w:r w:rsidRPr="00FD3393">
        <w:rPr>
          <w:rFonts w:hint="cs"/>
          <w:rtl/>
        </w:rPr>
        <w:t xml:space="preserve">דא"כ </w:t>
      </w:r>
      <w:r>
        <w:rPr>
          <w:rFonts w:hint="cs"/>
          <w:rtl/>
        </w:rPr>
        <w:t>א</w:t>
      </w:r>
      <w:r w:rsidRPr="00FD3393">
        <w:rPr>
          <w:rFonts w:hint="cs"/>
          <w:rtl/>
        </w:rPr>
        <w:t>ם הלך ד"א והעביר חפץ בידו ונח, דכיון שהגוף עצמו נח חייב על הנחת החפץ, אעפ"י דהחפץ עצמו מונח באותה הרשות שהיה בה בשעת העקירה.</w:t>
      </w:r>
      <w:bookmarkEnd w:id="1790"/>
      <w:r w:rsidRPr="00FD3393">
        <w:rPr>
          <w:rFonts w:hint="cs"/>
          <w:rtl/>
        </w:rPr>
        <w:t xml:space="preserve"> </w:t>
      </w:r>
    </w:p>
    <w:p w14:paraId="112E25FD" w14:textId="77777777" w:rsidR="001E0068" w:rsidRPr="00EE3D5C" w:rsidRDefault="001E0068" w:rsidP="001E0068">
      <w:pPr>
        <w:pStyle w:val="a7"/>
        <w:rPr>
          <w:rtl/>
        </w:rPr>
      </w:pPr>
      <w:bookmarkStart w:id="1791" w:name="_Toc163205819"/>
      <w:bookmarkStart w:id="1792" w:name="_Toc163207365"/>
      <w:r>
        <w:rPr>
          <w:rFonts w:hint="cs"/>
          <w:rtl/>
        </w:rPr>
        <w:t>בי' האבי עזרי דבהנחת ידו בלי הנחה בחפץ ל"ה הנחה בחפץ ובזרק וקיבלו ל"ה הנחה בחפץ</w:t>
      </w:r>
      <w:bookmarkEnd w:id="1791"/>
      <w:bookmarkEnd w:id="1792"/>
    </w:p>
    <w:p w14:paraId="32740A57" w14:textId="77777777" w:rsidR="001E0068" w:rsidRPr="00DE13FB" w:rsidRDefault="001E0068" w:rsidP="006C4D7E">
      <w:pPr>
        <w:pStyle w:val="a3"/>
      </w:pPr>
      <w:r>
        <w:rPr>
          <w:rFonts w:hint="cs"/>
          <w:rtl/>
        </w:rPr>
        <w:t xml:space="preserve">אבל בזרק חפץ ועבר ד"א ורץ וקיבלו, כתב </w:t>
      </w:r>
      <w:r w:rsidRPr="00623793">
        <w:rPr>
          <w:rStyle w:val="aff4"/>
          <w:rFonts w:hint="cs"/>
          <w:rtl/>
        </w:rPr>
        <w:t>האבי עזרי</w:t>
      </w:r>
      <w:r>
        <w:rPr>
          <w:rFonts w:hint="cs"/>
          <w:rtl/>
        </w:rPr>
        <w:t xml:space="preserve"> דכשהניח את ידו בלי החפץ, אינה הנחה בחפץ, וכשקיבל אח"כ את החפץ בידו, צריך שההנחה תועיל מחמת הנחת החפץ עצמו, מדין דידו של אדם חשובה לו כד' על ד', ובזה אמרינן דכיון דהחפץ נשאר באותה רשות שהיה בה בשעת העקירה, לא חשיב הנחה.</w:t>
      </w:r>
    </w:p>
    <w:p w14:paraId="28BD849F" w14:textId="77777777" w:rsidR="001E0068" w:rsidRDefault="001E0068" w:rsidP="001E0068">
      <w:pPr>
        <w:pStyle w:val="1"/>
        <w:rPr>
          <w:rtl/>
        </w:rPr>
      </w:pPr>
      <w:bookmarkStart w:id="1793" w:name="_Toc163205820"/>
      <w:bookmarkStart w:id="1794" w:name="_Toc163207366"/>
      <w:r>
        <w:rPr>
          <w:rFonts w:hint="cs"/>
          <w:rtl/>
        </w:rPr>
        <w:t>בי' הגר"נ פרצוביץ בגדרי עקירת גופו וידו לרש"י ולתוס'</w:t>
      </w:r>
      <w:bookmarkEnd w:id="1793"/>
      <w:bookmarkEnd w:id="1794"/>
      <w:r>
        <w:rPr>
          <w:rFonts w:hint="cs"/>
          <w:rtl/>
        </w:rPr>
        <w:t xml:space="preserve"> </w:t>
      </w:r>
    </w:p>
    <w:p w14:paraId="09959983" w14:textId="77777777" w:rsidR="001E0068" w:rsidRDefault="001E0068" w:rsidP="001E0068">
      <w:pPr>
        <w:pStyle w:val="a7"/>
        <w:rPr>
          <w:rtl/>
        </w:rPr>
      </w:pPr>
      <w:bookmarkStart w:id="1795" w:name="_Toc163205821"/>
      <w:bookmarkStart w:id="1796" w:name="_Toc163207367"/>
      <w:r>
        <w:rPr>
          <w:rFonts w:hint="cs"/>
          <w:rtl/>
        </w:rPr>
        <w:t>בי' הגרנ"פ ברש"י כהרא"ש דאף דאין מעשה בחפץ עקירת הגוף כעקירה בחפץ משא"כ בידו</w:t>
      </w:r>
      <w:bookmarkEnd w:id="1795"/>
      <w:bookmarkEnd w:id="1796"/>
    </w:p>
    <w:p w14:paraId="4B2EF096" w14:textId="18FCCD3C" w:rsidR="001E0068" w:rsidRDefault="001E0068" w:rsidP="006C4D7E">
      <w:pPr>
        <w:pStyle w:val="a3"/>
        <w:rPr>
          <w:rtl/>
        </w:rPr>
      </w:pPr>
      <w:r>
        <w:rPr>
          <w:rFonts w:hint="cs"/>
          <w:rtl/>
        </w:rPr>
        <w:t xml:space="preserve">במ"ש </w:t>
      </w:r>
      <w:r w:rsidRPr="00177A1E">
        <w:rPr>
          <w:rStyle w:val="aff4"/>
          <w:rFonts w:hint="cs"/>
          <w:rtl/>
        </w:rPr>
        <w:t>התוס'</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Ref90829592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77A1E">
        <w:rPr>
          <w:rStyle w:val="af2"/>
          <w:rFonts w:eastAsia="Guttman Hodes"/>
          <w:rtl/>
        </w:rPr>
        <w:fldChar w:fldCharType="end"/>
      </w:r>
      <w:r>
        <w:rPr>
          <w:rFonts w:hint="cs"/>
          <w:rtl/>
        </w:rPr>
        <w:t xml:space="preserve"> בדעת </w:t>
      </w:r>
      <w:r w:rsidRPr="00177A1E">
        <w:rPr>
          <w:rStyle w:val="aff4"/>
          <w:rFonts w:hint="cs"/>
          <w:rtl/>
        </w:rPr>
        <w:t>רש"י</w:t>
      </w:r>
      <w:r>
        <w:rPr>
          <w:rFonts w:hint="cs"/>
          <w:rtl/>
        </w:rPr>
        <w:t xml:space="preserve"> דאף כשהאדם עומד עם ידו באותו מקום ונתן חבירו לתוך ידו והוציא פטור, כיון שצריך עקירה בגוף או בחפץ, ועקירת היד אינה עקירה, ביאר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Theme="minorEastAsia" w:hint="cs"/>
          <w:rtl/>
        </w:rPr>
        <w:t>ד</w:t>
      </w:r>
      <w:r w:rsidRPr="00F237E6">
        <w:rPr>
          <w:rStyle w:val="af2"/>
          <w:rFonts w:eastAsia="Guttman Hodes" w:hint="cs"/>
          <w:rtl/>
        </w:rPr>
        <w:t>'</w:t>
      </w:r>
      <w:r>
        <w:rPr>
          <w:rStyle w:val="af2"/>
          <w:rFonts w:eastAsiaTheme="minorEastAsia" w:hint="cs"/>
          <w:rtl/>
        </w:rPr>
        <w:t xml:space="preserve"> ד"ה והנה רש"י</w:t>
      </w:r>
      <w:r w:rsidRPr="00F237E6">
        <w:rPr>
          <w:rStyle w:val="af2"/>
          <w:rFonts w:eastAsia="Guttman Hodes" w:hint="cs"/>
          <w:rtl/>
        </w:rPr>
        <w:t>)</w:t>
      </w:r>
      <w:r>
        <w:rPr>
          <w:rFonts w:hint="cs"/>
          <w:rtl/>
        </w:rPr>
        <w:t xml:space="preserve"> </w:t>
      </w:r>
      <w:r w:rsidRPr="00A21765">
        <w:rPr>
          <w:rStyle w:val="aff4"/>
          <w:rFonts w:hint="cs"/>
          <w:rtl/>
        </w:rPr>
        <w:t>דרש"י</w:t>
      </w:r>
      <w:r>
        <w:rPr>
          <w:rFonts w:hint="cs"/>
          <w:rtl/>
        </w:rPr>
        <w:t xml:space="preserve"> ס"ל כביאור </w:t>
      </w:r>
      <w:r w:rsidRPr="00A21765">
        <w:rPr>
          <w:rStyle w:val="aff4"/>
          <w:rFonts w:hint="cs"/>
          <w:rtl/>
        </w:rPr>
        <w:t>הרא"ש</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Ref91441296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1E5BF0">
        <w:rPr>
          <w:rStyle w:val="af2"/>
          <w:rFonts w:eastAsia="Guttman Hodes"/>
          <w:rtl/>
        </w:rPr>
        <w:fldChar w:fldCharType="end"/>
      </w:r>
      <w:r>
        <w:rPr>
          <w:rFonts w:hint="cs"/>
          <w:rtl/>
        </w:rPr>
        <w:t xml:space="preserve"> דהחידוש בעקירת גופו כעקירת חפץ היא דאף שבחפץ עצמו לא נעשתה עקירה כלל, מ"מ העקירה של הגוף היא כעקירת החפץ, וכשהחפץ בידו צריך שתהיה עקירה בידו, אך כיון דידו לא נייח, אין עקירה בידו, ולכן הוא פטור.</w:t>
      </w:r>
    </w:p>
    <w:p w14:paraId="62D07498" w14:textId="77777777" w:rsidR="001E0068" w:rsidRDefault="001E0068" w:rsidP="001E0068">
      <w:pPr>
        <w:pStyle w:val="a7"/>
        <w:rPr>
          <w:rtl/>
        </w:rPr>
      </w:pPr>
      <w:bookmarkStart w:id="1797" w:name="_Toc163205822"/>
      <w:bookmarkStart w:id="1798" w:name="_Toc163207368"/>
      <w:r>
        <w:rPr>
          <w:rFonts w:hint="cs"/>
          <w:rtl/>
        </w:rPr>
        <w:t>בי' הגרנ"פ דאף לרש"י העקירה מגוף המלאכה ורק בגופו וידו ברשות א' כ' דאי"ז דרך הוצאה</w:t>
      </w:r>
      <w:bookmarkEnd w:id="1797"/>
      <w:bookmarkEnd w:id="1798"/>
    </w:p>
    <w:p w14:paraId="7215DDB5" w14:textId="01C13E62" w:rsidR="001E0068" w:rsidRDefault="001E0068" w:rsidP="006C4D7E">
      <w:pPr>
        <w:pStyle w:val="a3"/>
      </w:pPr>
      <w:bookmarkStart w:id="1799" w:name="_Ref91000551"/>
      <w:r>
        <w:rPr>
          <w:rFonts w:hint="cs"/>
          <w:rtl/>
        </w:rPr>
        <w:t xml:space="preserve">ובמ"ש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Ref91000532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 xml:space="preserve"> דכיון דידו לא נייח, לכן כשהוציא את ידו מרה"י לא עקר כלום, וביאר </w:t>
      </w:r>
      <w:r w:rsidRPr="00106AB9">
        <w:rPr>
          <w:rStyle w:val="aff4"/>
          <w:rFonts w:hint="cs"/>
          <w:rtl/>
        </w:rPr>
        <w:t>רש"י</w:t>
      </w:r>
      <w:r>
        <w:rPr>
          <w:rFonts w:hint="cs"/>
          <w:rtl/>
        </w:rPr>
        <w:t xml:space="preserve"> דאין דרך הוצאה בלי עקירה והנחה, כתב </w:t>
      </w:r>
      <w:r w:rsidRPr="00F237E6">
        <w:rPr>
          <w:rStyle w:val="aff4"/>
          <w:rFonts w:hint="cs"/>
          <w:rtl/>
        </w:rPr>
        <w:t>הגר"נ פרצוביץ</w:t>
      </w:r>
      <w:r>
        <w:rPr>
          <w:rFonts w:hint="cs"/>
          <w:rtl/>
        </w:rPr>
        <w:t xml:space="preserve"> </w:t>
      </w:r>
      <w:r w:rsidRPr="006948D2">
        <w:rPr>
          <w:rStyle w:val="af2"/>
          <w:rFonts w:eastAsia="Guttman Hodes" w:hint="cs"/>
          <w:rtl/>
        </w:rPr>
        <w:t xml:space="preserve">(ס' בנין נחום שיעורים שבת סי' א' או' </w:t>
      </w:r>
      <w:r w:rsidRPr="006948D2">
        <w:rPr>
          <w:rStyle w:val="af2"/>
          <w:rFonts w:eastAsiaTheme="minorEastAsia" w:hint="cs"/>
          <w:rtl/>
        </w:rPr>
        <w:t>ד</w:t>
      </w:r>
      <w:r w:rsidRPr="006948D2">
        <w:rPr>
          <w:rStyle w:val="af2"/>
          <w:rFonts w:eastAsia="Guttman Hodes" w:hint="cs"/>
          <w:rtl/>
        </w:rPr>
        <w:t>'</w:t>
      </w:r>
      <w:r w:rsidRPr="006948D2">
        <w:rPr>
          <w:rStyle w:val="af2"/>
          <w:rFonts w:eastAsiaTheme="minorEastAsia" w:hint="cs"/>
          <w:rtl/>
        </w:rPr>
        <w:t xml:space="preserve"> ד"ה וידוע</w:t>
      </w:r>
      <w:r w:rsidRPr="006948D2">
        <w:rPr>
          <w:rStyle w:val="af2"/>
          <w:rFonts w:eastAsia="Guttman Hodes" w:hint="cs"/>
          <w:rtl/>
        </w:rPr>
        <w:t>)</w:t>
      </w:r>
      <w:r>
        <w:rPr>
          <w:rFonts w:hint="cs"/>
          <w:rtl/>
        </w:rPr>
        <w:t xml:space="preserve"> דמשמע דס"ל </w:t>
      </w:r>
      <w:r w:rsidRPr="00D530C6">
        <w:rPr>
          <w:rStyle w:val="aff4"/>
          <w:rFonts w:hint="cs"/>
          <w:rtl/>
        </w:rPr>
        <w:t>לרש"י</w:t>
      </w:r>
      <w:r>
        <w:rPr>
          <w:rFonts w:hint="cs"/>
          <w:rtl/>
        </w:rPr>
        <w:t xml:space="preserve"> דבאמת יש כאן הוצאה, אלא דכיון שאינו מלאכה כדרכה, לכן לא חשיבא כמלאכה, אך מצד ההוצאה עצמה אין כל חסרון, </w:t>
      </w:r>
      <w:r w:rsidRPr="004347BA">
        <w:rPr>
          <w:rStyle w:val="af"/>
          <w:rFonts w:hint="cs"/>
          <w:rtl/>
        </w:rPr>
        <w:t>[וכד</w:t>
      </w:r>
      <w:r>
        <w:rPr>
          <w:rStyle w:val="af"/>
          <w:rFonts w:hint="cs"/>
          <w:rtl/>
        </w:rPr>
        <w:t xml:space="preserve">כתבו </w:t>
      </w:r>
      <w:r w:rsidRPr="004347BA">
        <w:rPr>
          <w:rStyle w:val="aff9"/>
          <w:rFonts w:hint="cs"/>
          <w:rtl/>
        </w:rPr>
        <w:t>ה</w:t>
      </w:r>
      <w:r>
        <w:rPr>
          <w:rStyle w:val="aff9"/>
          <w:rFonts w:hint="cs"/>
          <w:rtl/>
        </w:rPr>
        <w:t>אבני נזר וה</w:t>
      </w:r>
      <w:r w:rsidRPr="004347BA">
        <w:rPr>
          <w:rStyle w:val="aff9"/>
          <w:rFonts w:hint="cs"/>
          <w:rtl/>
        </w:rPr>
        <w:t>תוצאות חיים</w:t>
      </w:r>
      <w:r w:rsidRPr="004347BA">
        <w:rPr>
          <w:rStyle w:val="af"/>
          <w:rFonts w:hint="cs"/>
          <w:rtl/>
        </w:rPr>
        <w:t xml:space="preserve"> </w:t>
      </w:r>
      <w:r w:rsidRPr="00CE7604">
        <w:rPr>
          <w:rStyle w:val="aff5"/>
          <w:rFonts w:hint="cs"/>
          <w:rtl/>
        </w:rPr>
        <w:t xml:space="preserve">(עי' אות </w:t>
      </w:r>
      <w:r w:rsidRPr="00CE7604">
        <w:rPr>
          <w:rStyle w:val="aff5"/>
          <w:rtl/>
        </w:rPr>
        <w:fldChar w:fldCharType="begin"/>
      </w:r>
      <w:r w:rsidRPr="00CE7604">
        <w:rPr>
          <w:rStyle w:val="aff5"/>
          <w:rtl/>
        </w:rPr>
        <w:instrText xml:space="preserve"> </w:instrText>
      </w:r>
      <w:r w:rsidRPr="00CE7604">
        <w:rPr>
          <w:rStyle w:val="aff5"/>
          <w:rFonts w:hint="cs"/>
        </w:rPr>
        <w:instrText>REF</w:instrText>
      </w:r>
      <w:r w:rsidRPr="00CE7604">
        <w:rPr>
          <w:rStyle w:val="aff5"/>
          <w:rFonts w:hint="cs"/>
          <w:rtl/>
        </w:rPr>
        <w:instrText xml:space="preserve"> _</w:instrText>
      </w:r>
      <w:r w:rsidRPr="00CE7604">
        <w:rPr>
          <w:rStyle w:val="aff5"/>
          <w:rFonts w:hint="cs"/>
        </w:rPr>
        <w:instrText>Ref91002407 \r \h</w:instrText>
      </w:r>
      <w:r w:rsidRPr="00CE7604">
        <w:rPr>
          <w:rStyle w:val="aff5"/>
          <w:rtl/>
        </w:rPr>
        <w:instrText xml:space="preserve"> </w:instrText>
      </w:r>
      <w:r w:rsidRPr="00CE7604">
        <w:rPr>
          <w:rStyle w:val="aff5"/>
          <w:rtl/>
        </w:rPr>
      </w:r>
      <w:r w:rsidRPr="00CE7604">
        <w:rPr>
          <w:rStyle w:val="aff5"/>
          <w:rtl/>
        </w:rPr>
        <w:fldChar w:fldCharType="separate"/>
      </w:r>
      <w:r w:rsidR="00250336">
        <w:rPr>
          <w:rStyle w:val="aff5"/>
          <w:cs/>
        </w:rPr>
        <w:t>‎</w:t>
      </w:r>
      <w:r w:rsidR="00250336">
        <w:rPr>
          <w:rStyle w:val="aff5"/>
          <w:rtl/>
        </w:rPr>
        <w:t>נה)</w:t>
      </w:r>
      <w:r w:rsidRPr="00CE7604">
        <w:rPr>
          <w:rStyle w:val="aff5"/>
          <w:rtl/>
        </w:rPr>
        <w:fldChar w:fldCharType="end"/>
      </w:r>
      <w:r>
        <w:rPr>
          <w:rStyle w:val="af"/>
          <w:rFonts w:hint="cs"/>
          <w:rtl/>
        </w:rPr>
        <w:t xml:space="preserve"> דכן משמעות דברי</w:t>
      </w:r>
      <w:r w:rsidRPr="004347BA">
        <w:rPr>
          <w:rStyle w:val="af"/>
          <w:rFonts w:hint="cs"/>
          <w:rtl/>
        </w:rPr>
        <w:t xml:space="preserve"> </w:t>
      </w:r>
      <w:r w:rsidRPr="004347BA">
        <w:rPr>
          <w:rStyle w:val="aff9"/>
          <w:rFonts w:hint="cs"/>
          <w:rtl/>
        </w:rPr>
        <w:t>רש"י</w:t>
      </w:r>
      <w:r>
        <w:rPr>
          <w:rStyle w:val="af"/>
          <w:rFonts w:hint="cs"/>
          <w:rtl/>
        </w:rPr>
        <w:t xml:space="preserve">, וע"ע במה שביאר </w:t>
      </w:r>
      <w:r w:rsidRPr="007431DE">
        <w:rPr>
          <w:rStyle w:val="aff9"/>
          <w:rFonts w:hint="cs"/>
          <w:rtl/>
        </w:rPr>
        <w:t xml:space="preserve">הגר"נ פרצוביץ </w:t>
      </w:r>
      <w:r w:rsidRPr="007431DE">
        <w:rPr>
          <w:rStyle w:val="aff5"/>
          <w:rFonts w:hint="cs"/>
          <w:rtl/>
        </w:rPr>
        <w:t xml:space="preserve">(עי' אות </w:t>
      </w:r>
      <w:r w:rsidRPr="007431DE">
        <w:rPr>
          <w:rStyle w:val="aff5"/>
          <w:rtl/>
        </w:rPr>
        <w:fldChar w:fldCharType="begin"/>
      </w:r>
      <w:r w:rsidRPr="007431DE">
        <w:rPr>
          <w:rStyle w:val="aff5"/>
          <w:rtl/>
        </w:rPr>
        <w:instrText xml:space="preserve"> </w:instrText>
      </w:r>
      <w:r w:rsidRPr="007431DE">
        <w:rPr>
          <w:rStyle w:val="aff5"/>
          <w:rFonts w:hint="cs"/>
        </w:rPr>
        <w:instrText>REF</w:instrText>
      </w:r>
      <w:r w:rsidRPr="007431DE">
        <w:rPr>
          <w:rStyle w:val="aff5"/>
          <w:rFonts w:hint="cs"/>
          <w:rtl/>
        </w:rPr>
        <w:instrText xml:space="preserve"> _</w:instrText>
      </w:r>
      <w:r w:rsidRPr="007431DE">
        <w:rPr>
          <w:rStyle w:val="aff5"/>
          <w:rFonts w:hint="cs"/>
        </w:rPr>
        <w:instrText>Ref91524356 \r \h</w:instrText>
      </w:r>
      <w:r w:rsidRPr="007431DE">
        <w:rPr>
          <w:rStyle w:val="aff5"/>
          <w:rtl/>
        </w:rPr>
        <w:instrText xml:space="preserve"> </w:instrText>
      </w:r>
      <w:r w:rsidRPr="007431DE">
        <w:rPr>
          <w:rStyle w:val="aff5"/>
          <w:rtl/>
        </w:rPr>
      </w:r>
      <w:r w:rsidRPr="007431DE">
        <w:rPr>
          <w:rStyle w:val="aff5"/>
          <w:rtl/>
        </w:rPr>
        <w:fldChar w:fldCharType="separate"/>
      </w:r>
      <w:r w:rsidR="00250336">
        <w:rPr>
          <w:rStyle w:val="aff5"/>
          <w:cs/>
        </w:rPr>
        <w:t>‎</w:t>
      </w:r>
      <w:r w:rsidR="00250336">
        <w:rPr>
          <w:rStyle w:val="aff5"/>
          <w:rtl/>
        </w:rPr>
        <w:t>קכח)</w:t>
      </w:r>
      <w:r w:rsidRPr="007431DE">
        <w:rPr>
          <w:rStyle w:val="aff5"/>
          <w:rtl/>
        </w:rPr>
        <w:fldChar w:fldCharType="end"/>
      </w:r>
      <w:r>
        <w:rPr>
          <w:rStyle w:val="af"/>
          <w:rFonts w:hint="cs"/>
          <w:rtl/>
        </w:rPr>
        <w:t xml:space="preserve"> דלפי"ז </w:t>
      </w:r>
      <w:r w:rsidRPr="007431DE">
        <w:rPr>
          <w:rStyle w:val="aff9"/>
          <w:rFonts w:hint="cs"/>
          <w:rtl/>
        </w:rPr>
        <w:t xml:space="preserve">רש"י </w:t>
      </w:r>
      <w:r>
        <w:rPr>
          <w:rStyle w:val="af"/>
          <w:rFonts w:hint="cs"/>
          <w:rtl/>
        </w:rPr>
        <w:t xml:space="preserve">פליג על </w:t>
      </w:r>
      <w:r w:rsidRPr="007431DE">
        <w:rPr>
          <w:rStyle w:val="aff9"/>
          <w:rFonts w:hint="cs"/>
          <w:rtl/>
        </w:rPr>
        <w:t>תוס'</w:t>
      </w:r>
      <w:r>
        <w:rPr>
          <w:rStyle w:val="af"/>
          <w:rFonts w:hint="cs"/>
          <w:rtl/>
        </w:rPr>
        <w:t xml:space="preserve"> </w:t>
      </w:r>
      <w:r w:rsidRPr="002339A4">
        <w:rPr>
          <w:rStyle w:val="aff5"/>
          <w:rFonts w:hint="cs"/>
          <w:rtl/>
        </w:rPr>
        <w:t xml:space="preserve">(עי' אות </w:t>
      </w:r>
      <w:r w:rsidRPr="002339A4">
        <w:rPr>
          <w:rStyle w:val="aff5"/>
          <w:rtl/>
        </w:rPr>
        <w:fldChar w:fldCharType="begin"/>
      </w:r>
      <w:r w:rsidRPr="002339A4">
        <w:rPr>
          <w:rStyle w:val="aff5"/>
          <w:rtl/>
        </w:rPr>
        <w:instrText xml:space="preserve"> </w:instrText>
      </w:r>
      <w:r w:rsidRPr="002339A4">
        <w:rPr>
          <w:rStyle w:val="aff5"/>
          <w:rFonts w:hint="cs"/>
        </w:rPr>
        <w:instrText>REF</w:instrText>
      </w:r>
      <w:r w:rsidRPr="002339A4">
        <w:rPr>
          <w:rStyle w:val="aff5"/>
          <w:rFonts w:hint="cs"/>
          <w:rtl/>
        </w:rPr>
        <w:instrText xml:space="preserve"> _</w:instrText>
      </w:r>
      <w:r w:rsidRPr="002339A4">
        <w:rPr>
          <w:rStyle w:val="aff5"/>
          <w:rFonts w:hint="cs"/>
        </w:rPr>
        <w:instrText>Ref90914796 \r \h</w:instrText>
      </w:r>
      <w:r w:rsidRPr="002339A4">
        <w:rPr>
          <w:rStyle w:val="aff5"/>
          <w:rtl/>
        </w:rPr>
        <w:instrText xml:space="preserve"> </w:instrText>
      </w:r>
      <w:r w:rsidRPr="002339A4">
        <w:rPr>
          <w:rStyle w:val="aff5"/>
          <w:rtl/>
        </w:rPr>
      </w:r>
      <w:r w:rsidRPr="002339A4">
        <w:rPr>
          <w:rStyle w:val="aff5"/>
          <w:rtl/>
        </w:rPr>
        <w:fldChar w:fldCharType="separate"/>
      </w:r>
      <w:r w:rsidR="00250336">
        <w:rPr>
          <w:rStyle w:val="aff5"/>
          <w:cs/>
        </w:rPr>
        <w:t>‎</w:t>
      </w:r>
      <w:r w:rsidR="00250336">
        <w:rPr>
          <w:rStyle w:val="aff5"/>
          <w:rtl/>
        </w:rPr>
        <w:t>צה)</w:t>
      </w:r>
      <w:r w:rsidRPr="002339A4">
        <w:rPr>
          <w:rStyle w:val="aff5"/>
          <w:rtl/>
        </w:rPr>
        <w:fldChar w:fldCharType="end"/>
      </w:r>
      <w:r>
        <w:rPr>
          <w:rStyle w:val="af"/>
          <w:rFonts w:hint="cs"/>
          <w:rtl/>
        </w:rPr>
        <w:t xml:space="preserve"> וס"ל דבעקירת גופו בטלה העקירה הראשונה</w:t>
      </w:r>
      <w:r w:rsidRPr="004347BA">
        <w:rPr>
          <w:rStyle w:val="af"/>
          <w:rFonts w:hint="cs"/>
          <w:rtl/>
        </w:rPr>
        <w:t>],</w:t>
      </w:r>
      <w:r>
        <w:rPr>
          <w:rFonts w:hint="cs"/>
          <w:rtl/>
        </w:rPr>
        <w:t xml:space="preserve"> אך כתב </w:t>
      </w:r>
      <w:r w:rsidRPr="00F237E6">
        <w:rPr>
          <w:rStyle w:val="aff4"/>
          <w:rFonts w:hint="cs"/>
          <w:rtl/>
        </w:rPr>
        <w:t>הגר"נ פרצוביץ</w:t>
      </w:r>
      <w:r>
        <w:rPr>
          <w:rFonts w:hint="cs"/>
          <w:rtl/>
        </w:rPr>
        <w:t xml:space="preserve"> </w:t>
      </w:r>
      <w:r w:rsidRPr="00D530C6">
        <w:rPr>
          <w:rStyle w:val="af2"/>
          <w:rFonts w:eastAsia="Guttman Hodes" w:hint="cs"/>
          <w:rtl/>
        </w:rPr>
        <w:t xml:space="preserve">(ס' בנין נחום שיעורים שבת סי' א' או' </w:t>
      </w:r>
      <w:r w:rsidRPr="00D530C6">
        <w:rPr>
          <w:rStyle w:val="af2"/>
          <w:rFonts w:eastAsiaTheme="minorEastAsia" w:hint="cs"/>
          <w:rtl/>
        </w:rPr>
        <w:t>ד</w:t>
      </w:r>
      <w:r w:rsidRPr="00D530C6">
        <w:rPr>
          <w:rStyle w:val="af2"/>
          <w:rFonts w:eastAsia="Guttman Hodes" w:hint="cs"/>
          <w:rtl/>
        </w:rPr>
        <w:t>'</w:t>
      </w:r>
      <w:r w:rsidRPr="00D530C6">
        <w:rPr>
          <w:rStyle w:val="af2"/>
          <w:rFonts w:eastAsiaTheme="minorEastAsia" w:hint="cs"/>
          <w:rtl/>
        </w:rPr>
        <w:t xml:space="preserve"> ד"ה </w:t>
      </w:r>
      <w:r>
        <w:rPr>
          <w:rStyle w:val="af2"/>
          <w:rFonts w:eastAsiaTheme="minorEastAsia" w:hint="cs"/>
          <w:rtl/>
        </w:rPr>
        <w:t>ויתכן</w:t>
      </w:r>
      <w:r w:rsidRPr="00D530C6">
        <w:rPr>
          <w:rStyle w:val="af2"/>
          <w:rFonts w:eastAsia="Guttman Hodes" w:hint="cs"/>
          <w:rtl/>
        </w:rPr>
        <w:t>)</w:t>
      </w:r>
      <w:r>
        <w:rPr>
          <w:rFonts w:hint="cs"/>
          <w:rtl/>
        </w:rPr>
        <w:t xml:space="preserve"> דאפש"ל </w:t>
      </w:r>
      <w:r>
        <w:rPr>
          <w:rStyle w:val="aff4"/>
          <w:rFonts w:hint="cs"/>
          <w:rtl/>
        </w:rPr>
        <w:t>ד</w:t>
      </w:r>
      <w:r w:rsidRPr="00D530C6">
        <w:rPr>
          <w:rStyle w:val="aff4"/>
          <w:rFonts w:hint="cs"/>
          <w:rtl/>
        </w:rPr>
        <w:t>רש"י</w:t>
      </w:r>
      <w:r w:rsidRPr="00D530C6">
        <w:rPr>
          <w:rFonts w:hint="cs"/>
          <w:rtl/>
        </w:rPr>
        <w:t xml:space="preserve"> </w:t>
      </w:r>
      <w:r>
        <w:rPr>
          <w:rFonts w:hint="cs"/>
          <w:rtl/>
        </w:rPr>
        <w:t xml:space="preserve">ס"ל דבאמת כל שאין עקירה והנחה, יש חסרון בגוף ההוצאה עצמה, ואינו רק חסרון בדרך </w:t>
      </w:r>
      <w:r>
        <w:rPr>
          <w:rFonts w:hint="cs"/>
          <w:rtl/>
        </w:rPr>
        <w:lastRenderedPageBreak/>
        <w:t xml:space="preserve">המלאכה, אלא דכיון דלדעת </w:t>
      </w:r>
      <w:r w:rsidRPr="00695E9F">
        <w:rPr>
          <w:rStyle w:val="aff4"/>
          <w:rFonts w:hint="cs"/>
          <w:rtl/>
        </w:rPr>
        <w:t>רש"י</w:t>
      </w:r>
      <w:r>
        <w:rPr>
          <w:rFonts w:hint="cs"/>
          <w:rtl/>
        </w:rPr>
        <w:t xml:space="preserve"> אף בגופו וידו באותה רשות הוא פטור על הוצאת ידו, כדמשמע </w:t>
      </w:r>
      <w:r w:rsidRPr="00695E9F">
        <w:rPr>
          <w:rStyle w:val="aff4"/>
          <w:rFonts w:hint="cs"/>
          <w:rtl/>
        </w:rPr>
        <w:t>ברא"ש</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Ref90758118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E5BF0">
        <w:rPr>
          <w:rStyle w:val="af2"/>
          <w:rFonts w:eastAsia="Guttman Hodes"/>
          <w:rtl/>
        </w:rPr>
        <w:fldChar w:fldCharType="end"/>
      </w:r>
      <w:r>
        <w:rPr>
          <w:rFonts w:hint="cs"/>
          <w:rtl/>
        </w:rPr>
        <w:t xml:space="preserve"> ובכה"ג ודאי דחשיב החפץ כמונח מחמת הנחת הגוף, דהא הגוף באותה רשות של היד, וכיון שעקר את החפץ מרה"י והניח אותו ברה"ר, יש עקירה והנחה בגוף החפץ, ובזה מחמת עיקר שם הוצאה אין כל חסרון, ולכן כתב </w:t>
      </w:r>
      <w:r w:rsidRPr="00CE7604">
        <w:rPr>
          <w:rStyle w:val="aff4"/>
          <w:rFonts w:hint="cs"/>
          <w:rtl/>
        </w:rPr>
        <w:t>רש"י</w:t>
      </w:r>
      <w:r>
        <w:rPr>
          <w:rFonts w:hint="cs"/>
          <w:rtl/>
        </w:rPr>
        <w:t xml:space="preserve"> דבידו לא נייח פטור רק כיון דאינו דרך הוצאה, דבדין הוצאה צריך שיהיה מעשה של עקירה והנחה, וכיון דידו לא נייח אין מעשה עקירה ביד, אעפ"י שהחפץ עצמו נעשה למונח, ועי' במ"ש </w:t>
      </w:r>
      <w:r w:rsidRPr="00CE7604">
        <w:rPr>
          <w:rStyle w:val="aff4"/>
          <w:rFonts w:hint="cs"/>
          <w:rtl/>
        </w:rPr>
        <w:t>התוצאות חיים</w:t>
      </w:r>
      <w:r>
        <w:rPr>
          <w:rFonts w:hint="cs"/>
          <w:rtl/>
        </w:rPr>
        <w:t xml:space="preserve"> </w:t>
      </w:r>
      <w:r w:rsidRPr="00CE7604">
        <w:rPr>
          <w:rStyle w:val="af2"/>
          <w:rFonts w:eastAsia="Guttman Hodes" w:hint="cs"/>
          <w:rtl/>
        </w:rPr>
        <w:t xml:space="preserve">(עי' אות </w:t>
      </w:r>
      <w:r w:rsidRPr="00CE7604">
        <w:rPr>
          <w:rStyle w:val="af2"/>
          <w:rFonts w:eastAsia="Guttman Hodes"/>
          <w:rtl/>
        </w:rPr>
        <w:fldChar w:fldCharType="begin"/>
      </w:r>
      <w:r w:rsidRPr="00CE7604">
        <w:rPr>
          <w:rStyle w:val="af2"/>
          <w:rFonts w:eastAsia="Guttman Hodes"/>
          <w:rtl/>
        </w:rPr>
        <w:instrText xml:space="preserve"> </w:instrText>
      </w:r>
      <w:r w:rsidRPr="00CE7604">
        <w:rPr>
          <w:rStyle w:val="af2"/>
          <w:rFonts w:eastAsia="Guttman Hodes" w:hint="cs"/>
        </w:rPr>
        <w:instrText>REF</w:instrText>
      </w:r>
      <w:r w:rsidRPr="00CE7604">
        <w:rPr>
          <w:rStyle w:val="af2"/>
          <w:rFonts w:eastAsia="Guttman Hodes" w:hint="cs"/>
          <w:rtl/>
        </w:rPr>
        <w:instrText xml:space="preserve"> _</w:instrText>
      </w:r>
      <w:r w:rsidRPr="00CE7604">
        <w:rPr>
          <w:rStyle w:val="af2"/>
          <w:rFonts w:eastAsia="Guttman Hodes" w:hint="cs"/>
        </w:rPr>
        <w:instrText>Ref91004174 \r \h</w:instrText>
      </w:r>
      <w:r w:rsidRPr="00CE7604">
        <w:rPr>
          <w:rStyle w:val="af2"/>
          <w:rFonts w:eastAsia="Guttman Hodes"/>
          <w:rtl/>
        </w:rPr>
        <w:instrText xml:space="preserve"> </w:instrText>
      </w:r>
      <w:r w:rsidRPr="00CE7604">
        <w:rPr>
          <w:rStyle w:val="af2"/>
          <w:rFonts w:eastAsia="Guttman Hodes"/>
          <w:rtl/>
        </w:rPr>
      </w:r>
      <w:r w:rsidRPr="00CE7604">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CE7604">
        <w:rPr>
          <w:rStyle w:val="af2"/>
          <w:rFonts w:eastAsia="Guttman Hodes"/>
          <w:rtl/>
        </w:rPr>
        <w:fldChar w:fldCharType="end"/>
      </w:r>
      <w:r>
        <w:rPr>
          <w:rFonts w:hint="cs"/>
          <w:rtl/>
        </w:rPr>
        <w:t>.</w:t>
      </w:r>
      <w:bookmarkEnd w:id="1799"/>
    </w:p>
    <w:p w14:paraId="4BE75793" w14:textId="77777777" w:rsidR="001E0068" w:rsidRPr="00B17202" w:rsidRDefault="001E0068" w:rsidP="001E0068">
      <w:pPr>
        <w:pStyle w:val="a7"/>
        <w:rPr>
          <w:rtl/>
        </w:rPr>
      </w:pPr>
      <w:bookmarkStart w:id="1800" w:name="_Toc163205823"/>
      <w:bookmarkStart w:id="1801" w:name="_Toc163207369"/>
      <w:r>
        <w:rPr>
          <w:rFonts w:hint="cs"/>
          <w:rtl/>
        </w:rPr>
        <w:t>בי' הגרנ"פ דאין כוונת תוס' דבלא נח מהליכתו אי"ז עקירה אלא דלא בטלה עקירה ראשונה</w:t>
      </w:r>
      <w:bookmarkEnd w:id="1800"/>
      <w:bookmarkEnd w:id="1801"/>
    </w:p>
    <w:p w14:paraId="05176EC2" w14:textId="52FACD04" w:rsidR="001E0068" w:rsidRDefault="001E0068" w:rsidP="006C4D7E">
      <w:pPr>
        <w:pStyle w:val="a3"/>
      </w:pPr>
      <w:bookmarkStart w:id="1802" w:name="_Ref92013286"/>
      <w:r>
        <w:rPr>
          <w:rFonts w:hint="cs"/>
          <w:rtl/>
        </w:rPr>
        <w:t xml:space="preserve">במ"ש </w:t>
      </w:r>
      <w:r w:rsidRPr="00820DFD">
        <w:rPr>
          <w:rStyle w:val="aff4"/>
          <w:rFonts w:hint="cs"/>
          <w:rtl/>
        </w:rPr>
        <w:t xml:space="preserve">התוס' </w:t>
      </w:r>
      <w:r w:rsidRPr="00F223AB">
        <w:rPr>
          <w:rStyle w:val="af2"/>
          <w:rFonts w:eastAsia="Guttman Hodes" w:hint="cs"/>
          <w:rtl/>
        </w:rPr>
        <w:t xml:space="preserve">(עי' </w:t>
      </w:r>
      <w:r w:rsidRPr="00C14B86">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Style w:val="af2"/>
          <w:rFonts w:eastAsia="Guttman Hodes" w:hint="cs"/>
          <w:rtl/>
        </w:rPr>
        <w:t xml:space="preserve"> </w:t>
      </w:r>
      <w:r>
        <w:rPr>
          <w:rFonts w:hint="cs"/>
          <w:rtl/>
        </w:rPr>
        <w:t xml:space="preserve">דאיירי כשעמד לפוש משחשיכה, דהא אי לא עמד פטור, אף אי עקירת גופו כעקירת חפץ, כיון דהעקירה הראשונה שעקר את החפץ מהקרקע והטעינו עליו, עדיין לא בטלה, והיא לא הייתה בשעת איסור הוצאה, כתב </w:t>
      </w:r>
      <w:r w:rsidRPr="00F237E6">
        <w:rPr>
          <w:rStyle w:val="aff4"/>
          <w:rFonts w:hint="cs"/>
          <w:rtl/>
        </w:rPr>
        <w:t>הגר"נ פרצוביץ</w:t>
      </w:r>
      <w:r>
        <w:rPr>
          <w:rFonts w:hint="cs"/>
          <w:rtl/>
        </w:rPr>
        <w:t xml:space="preserve"> </w:t>
      </w:r>
      <w:r w:rsidRPr="00F237E6">
        <w:rPr>
          <w:rStyle w:val="af2"/>
          <w:rFonts w:eastAsia="Guttman Hodes" w:hint="cs"/>
          <w:rtl/>
        </w:rPr>
        <w:t>(ס' בנין נחום שיעורים שבת סי' א' או' א')</w:t>
      </w:r>
      <w:r>
        <w:rPr>
          <w:rFonts w:hint="cs"/>
          <w:rtl/>
        </w:rPr>
        <w:t xml:space="preserve"> </w:t>
      </w:r>
      <w:bookmarkStart w:id="1803" w:name="_Hlk97049851"/>
      <w:r>
        <w:rPr>
          <w:rFonts w:hint="cs"/>
          <w:rtl/>
        </w:rPr>
        <w:t xml:space="preserve">דבפשטות כוונת </w:t>
      </w:r>
      <w:r w:rsidRPr="00AD74D7">
        <w:rPr>
          <w:rStyle w:val="aff4"/>
          <w:rFonts w:hint="cs"/>
          <w:rtl/>
        </w:rPr>
        <w:t>התוס'</w:t>
      </w:r>
      <w:r>
        <w:rPr>
          <w:rFonts w:hint="cs"/>
          <w:rtl/>
        </w:rPr>
        <w:t xml:space="preserve"> לומר דכיון דהאדם לא נח מהליכה שהתחיל ללכת מבעו"י, לכן אף לאחר שהחשיך אין כאן מעשה עקירה כלל, אך דחה</w:t>
      </w:r>
      <w:r w:rsidRPr="00F237E6">
        <w:rPr>
          <w:rStyle w:val="aff4"/>
          <w:rFonts w:hint="cs"/>
          <w:rtl/>
        </w:rPr>
        <w:t xml:space="preserve"> הגר"נ פרצוביץ</w:t>
      </w:r>
      <w:r>
        <w:rPr>
          <w:rFonts w:hint="cs"/>
          <w:rtl/>
        </w:rPr>
        <w:t xml:space="preserve"> דא"כ אמאי הוצרכו </w:t>
      </w:r>
      <w:r w:rsidRPr="001F6F9A">
        <w:rPr>
          <w:rStyle w:val="aff4"/>
          <w:rFonts w:hint="cs"/>
          <w:rtl/>
        </w:rPr>
        <w:t>התוס'</w:t>
      </w:r>
      <w:r>
        <w:rPr>
          <w:rFonts w:hint="cs"/>
          <w:rtl/>
        </w:rPr>
        <w:t xml:space="preserve"> לומר דפטור כיון דהעקירה הראשונה לא בטלה, הא אפש"ל דלא היה מעשה עקירה כלל, ועוד דהוא דין פשוט, ואמאי הוצרכו </w:t>
      </w:r>
      <w:r w:rsidRPr="001F6F9A">
        <w:rPr>
          <w:rStyle w:val="aff4"/>
          <w:rFonts w:hint="cs"/>
          <w:rtl/>
        </w:rPr>
        <w:t>התוס'</w:t>
      </w:r>
      <w:r>
        <w:rPr>
          <w:rFonts w:hint="cs"/>
          <w:rtl/>
        </w:rPr>
        <w:t xml:space="preserve"> להביא ראיה לזה מגמ' לקמן </w:t>
      </w:r>
      <w:r w:rsidRPr="00820DFD">
        <w:rPr>
          <w:rStyle w:val="af2"/>
          <w:rFonts w:eastAsia="Guttman Hodes" w:hint="cs"/>
          <w:rtl/>
        </w:rPr>
        <w:t>(ה:)</w:t>
      </w:r>
      <w:r>
        <w:rPr>
          <w:rFonts w:hint="cs"/>
          <w:rtl/>
        </w:rPr>
        <w:t xml:space="preserve"> דהמפנה חפצים ונמלך להוציאן דפטור.</w:t>
      </w:r>
      <w:bookmarkEnd w:id="1802"/>
    </w:p>
    <w:p w14:paraId="6F00BF79" w14:textId="77777777" w:rsidR="001E0068" w:rsidRDefault="001E0068" w:rsidP="001E0068">
      <w:pPr>
        <w:pStyle w:val="a7"/>
        <w:rPr>
          <w:rtl/>
        </w:rPr>
      </w:pPr>
      <w:bookmarkStart w:id="1804" w:name="_Toc163205824"/>
      <w:bookmarkStart w:id="1805" w:name="_Toc163207370"/>
      <w:r>
        <w:rPr>
          <w:rFonts w:hint="cs"/>
          <w:rtl/>
        </w:rPr>
        <w:t>בי' הגרנ"פ בתוס' דאיירי שהגביה מבעו"י ועקר רק משהחשיך דאפ"ה לא בטלה עקירה ראשונה</w:t>
      </w:r>
      <w:bookmarkEnd w:id="1804"/>
      <w:bookmarkEnd w:id="1805"/>
    </w:p>
    <w:p w14:paraId="0ABE6B3D" w14:textId="77777777" w:rsidR="001E0068" w:rsidRDefault="001E0068" w:rsidP="006C4D7E">
      <w:pPr>
        <w:pStyle w:val="a3"/>
        <w:rPr>
          <w:rtl/>
        </w:rPr>
      </w:pPr>
      <w:bookmarkStart w:id="1806" w:name="_Ref91524528"/>
      <w:r>
        <w:rPr>
          <w:rFonts w:hint="cs"/>
          <w:rtl/>
        </w:rPr>
        <w:t xml:space="preserve">אלא ביאר </w:t>
      </w:r>
      <w:r w:rsidRPr="00F237E6">
        <w:rPr>
          <w:rStyle w:val="aff4"/>
          <w:rFonts w:hint="cs"/>
          <w:rtl/>
        </w:rPr>
        <w:t>הגר"נ פרצוביץ</w:t>
      </w:r>
      <w:r>
        <w:rPr>
          <w:rFonts w:hint="cs"/>
          <w:rtl/>
        </w:rPr>
        <w:t xml:space="preserve"> </w:t>
      </w:r>
      <w:r w:rsidRPr="00F237E6">
        <w:rPr>
          <w:rFonts w:hint="cs"/>
          <w:rtl/>
        </w:rPr>
        <w:t>דכוונת</w:t>
      </w:r>
      <w:r>
        <w:rPr>
          <w:rStyle w:val="aff4"/>
          <w:rFonts w:hint="cs"/>
          <w:rtl/>
        </w:rPr>
        <w:t xml:space="preserve"> </w:t>
      </w:r>
      <w:r w:rsidRPr="00F237E6">
        <w:rPr>
          <w:rStyle w:val="aff4"/>
          <w:rFonts w:hint="cs"/>
          <w:rtl/>
        </w:rPr>
        <w:t>התוס'</w:t>
      </w:r>
      <w:r>
        <w:rPr>
          <w:rFonts w:hint="cs"/>
          <w:rtl/>
        </w:rPr>
        <w:t xml:space="preserve"> לומר דאיירי באופן שהגביה מבעו"י אך לא זז ממקומו, ועקר ממקומו לאחר שהחשיך, דבזה פשיטא דתחילת הילוכו הוי עקירה מדין עקירת גופו כעקירת חפץ, אעפ"י דהחפץ עצמו נעקר מבעו"י, וכתבו </w:t>
      </w:r>
      <w:r w:rsidRPr="00F237E6">
        <w:rPr>
          <w:rStyle w:val="aff4"/>
          <w:rFonts w:hint="cs"/>
          <w:rtl/>
        </w:rPr>
        <w:t>התוס'</w:t>
      </w:r>
      <w:r>
        <w:rPr>
          <w:rFonts w:hint="cs"/>
          <w:rtl/>
        </w:rPr>
        <w:t xml:space="preserve"> דאעפ"י דהעקירה הייתה משחשיכה מ"מ פטור כיון דעקירת החפץ עצמו מבעו"י לא בטלה.</w:t>
      </w:r>
      <w:bookmarkEnd w:id="1806"/>
    </w:p>
    <w:p w14:paraId="4624B463" w14:textId="77777777" w:rsidR="001E0068" w:rsidRDefault="001E0068" w:rsidP="001E0068">
      <w:pPr>
        <w:pStyle w:val="a7"/>
        <w:rPr>
          <w:rtl/>
        </w:rPr>
      </w:pPr>
      <w:bookmarkStart w:id="1807" w:name="_Toc163205825"/>
      <w:bookmarkStart w:id="1808" w:name="_Toc163207371"/>
      <w:bookmarkEnd w:id="1803"/>
      <w:r>
        <w:rPr>
          <w:rFonts w:hint="cs"/>
          <w:rtl/>
        </w:rPr>
        <w:t>בי' הגרנ"פ דאי ס"ל לרש"י דעקירה אינה מגוף המלאכה א"כ ס"ל דהעקירה הראשונה בטלה</w:t>
      </w:r>
      <w:bookmarkEnd w:id="1807"/>
      <w:bookmarkEnd w:id="1808"/>
    </w:p>
    <w:p w14:paraId="092920C5" w14:textId="5A64A350" w:rsidR="001E0068" w:rsidRDefault="001E0068" w:rsidP="006C4D7E">
      <w:pPr>
        <w:pStyle w:val="a3"/>
        <w:rPr>
          <w:rFonts w:asciiTheme="minorHAnsi" w:hAnsiTheme="minorHAnsi"/>
        </w:rPr>
      </w:pPr>
      <w:bookmarkStart w:id="1809" w:name="_Ref91524356"/>
      <w:r>
        <w:rPr>
          <w:rFonts w:hint="cs"/>
          <w:rtl/>
        </w:rPr>
        <w:t xml:space="preserve">וע"ע במ"ש </w:t>
      </w:r>
      <w:r>
        <w:rPr>
          <w:rStyle w:val="aff4"/>
          <w:rtl/>
        </w:rPr>
        <w:t>הגר"נ פרצוביץ</w:t>
      </w:r>
      <w:r>
        <w:rPr>
          <w:rFonts w:hint="cs"/>
          <w:rtl/>
        </w:rPr>
        <w:t xml:space="preserve"> </w:t>
      </w:r>
      <w:r>
        <w:rPr>
          <w:rStyle w:val="af2"/>
          <w:rFonts w:eastAsia="Guttman Hodes" w:hint="cs"/>
          <w:rtl/>
        </w:rPr>
        <w:t xml:space="preserve">(ס' בנין נחום שיעורים שבת סי' א' או' </w:t>
      </w:r>
      <w:r>
        <w:rPr>
          <w:rStyle w:val="af2"/>
          <w:rFonts w:eastAsiaTheme="minorEastAsia" w:hint="cs"/>
          <w:rtl/>
        </w:rPr>
        <w:t>ד</w:t>
      </w:r>
      <w:r>
        <w:rPr>
          <w:rStyle w:val="af2"/>
          <w:rFonts w:eastAsia="Guttman Hodes" w:hint="cs"/>
          <w:rtl/>
        </w:rPr>
        <w:t>'</w:t>
      </w:r>
      <w:r>
        <w:rPr>
          <w:rStyle w:val="af2"/>
          <w:rFonts w:eastAsiaTheme="minorEastAsia" w:hint="cs"/>
          <w:rtl/>
        </w:rPr>
        <w:t xml:space="preserve"> </w:t>
      </w:r>
      <w:bookmarkStart w:id="1810" w:name="_Hlk97284168"/>
      <w:r>
        <w:rPr>
          <w:rStyle w:val="af2"/>
          <w:rFonts w:eastAsiaTheme="minorEastAsia" w:hint="cs"/>
          <w:rtl/>
        </w:rPr>
        <w:t>ד"ה אמנם</w:t>
      </w:r>
      <w:bookmarkEnd w:id="1810"/>
      <w:r>
        <w:rPr>
          <w:rStyle w:val="af2"/>
          <w:rFonts w:eastAsia="Guttman Hodes" w:hint="cs"/>
          <w:rtl/>
        </w:rPr>
        <w:t>)</w:t>
      </w:r>
      <w:r>
        <w:rPr>
          <w:rFonts w:hint="cs"/>
          <w:rtl/>
        </w:rPr>
        <w:t xml:space="preserve"> דלפי משמעות דברי </w:t>
      </w:r>
      <w:r w:rsidRPr="00106AB9">
        <w:rPr>
          <w:rStyle w:val="aff4"/>
          <w:rFonts w:hint="cs"/>
          <w:rtl/>
        </w:rPr>
        <w:t>רש"י</w:t>
      </w:r>
      <w:r>
        <w:rPr>
          <w:rFonts w:hint="cs"/>
          <w:rtl/>
        </w:rPr>
        <w:t xml:space="preserve"> </w:t>
      </w:r>
      <w:r w:rsidRPr="006948D2">
        <w:rPr>
          <w:rStyle w:val="af2"/>
          <w:rFonts w:eastAsia="Guttman Hodes" w:hint="cs"/>
          <w:rtl/>
        </w:rPr>
        <w:t>(עי</w:t>
      </w:r>
      <w:r w:rsidRPr="004903DD">
        <w:rPr>
          <w:rStyle w:val="af2"/>
          <w:rFonts w:eastAsia="Guttman Hodes" w:hint="cs"/>
          <w:rtl/>
        </w:rPr>
        <w:t>'</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Ref91000532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 xml:space="preserve"> דעקירה והנחה אינם מגוף המלאכה, אלא דאין דרך הוצאה בכך, </w:t>
      </w:r>
      <w:r w:rsidRPr="004347BA">
        <w:rPr>
          <w:rStyle w:val="af"/>
          <w:rFonts w:hint="cs"/>
          <w:rtl/>
        </w:rPr>
        <w:t>[וכד</w:t>
      </w:r>
      <w:r>
        <w:rPr>
          <w:rStyle w:val="af"/>
          <w:rFonts w:hint="cs"/>
          <w:rtl/>
        </w:rPr>
        <w:t xml:space="preserve">כתבו </w:t>
      </w:r>
      <w:r w:rsidRPr="004347BA">
        <w:rPr>
          <w:rStyle w:val="aff9"/>
          <w:rFonts w:hint="cs"/>
          <w:rtl/>
        </w:rPr>
        <w:t>ה</w:t>
      </w:r>
      <w:r>
        <w:rPr>
          <w:rStyle w:val="aff9"/>
          <w:rFonts w:hint="cs"/>
          <w:rtl/>
        </w:rPr>
        <w:t>אבני נזר וה</w:t>
      </w:r>
      <w:r w:rsidRPr="004347BA">
        <w:rPr>
          <w:rStyle w:val="aff9"/>
          <w:rFonts w:hint="cs"/>
          <w:rtl/>
        </w:rPr>
        <w:t>תוצאות חיים</w:t>
      </w:r>
      <w:r w:rsidRPr="004347BA">
        <w:rPr>
          <w:rStyle w:val="af"/>
          <w:rFonts w:hint="cs"/>
          <w:rtl/>
        </w:rPr>
        <w:t xml:space="preserve"> </w:t>
      </w:r>
      <w:r w:rsidRPr="00CE7604">
        <w:rPr>
          <w:rStyle w:val="aff5"/>
          <w:rFonts w:hint="cs"/>
          <w:rtl/>
        </w:rPr>
        <w:t xml:space="preserve">(עי' אות </w:t>
      </w:r>
      <w:r w:rsidRPr="00CE7604">
        <w:rPr>
          <w:rStyle w:val="aff5"/>
          <w:rtl/>
        </w:rPr>
        <w:fldChar w:fldCharType="begin"/>
      </w:r>
      <w:r w:rsidRPr="00CE7604">
        <w:rPr>
          <w:rStyle w:val="aff5"/>
          <w:rtl/>
        </w:rPr>
        <w:instrText xml:space="preserve"> </w:instrText>
      </w:r>
      <w:r w:rsidRPr="00CE7604">
        <w:rPr>
          <w:rStyle w:val="aff5"/>
          <w:rFonts w:hint="cs"/>
        </w:rPr>
        <w:instrText>REF</w:instrText>
      </w:r>
      <w:r w:rsidRPr="00CE7604">
        <w:rPr>
          <w:rStyle w:val="aff5"/>
          <w:rFonts w:hint="cs"/>
          <w:rtl/>
        </w:rPr>
        <w:instrText xml:space="preserve"> _</w:instrText>
      </w:r>
      <w:r w:rsidRPr="00CE7604">
        <w:rPr>
          <w:rStyle w:val="aff5"/>
          <w:rFonts w:hint="cs"/>
        </w:rPr>
        <w:instrText>Ref91002407 \r \h</w:instrText>
      </w:r>
      <w:r w:rsidRPr="00CE7604">
        <w:rPr>
          <w:rStyle w:val="aff5"/>
          <w:rtl/>
        </w:rPr>
        <w:instrText xml:space="preserve"> </w:instrText>
      </w:r>
      <w:r w:rsidRPr="00CE7604">
        <w:rPr>
          <w:rStyle w:val="aff5"/>
          <w:rtl/>
        </w:rPr>
      </w:r>
      <w:r w:rsidRPr="00CE7604">
        <w:rPr>
          <w:rStyle w:val="aff5"/>
          <w:rtl/>
        </w:rPr>
        <w:fldChar w:fldCharType="separate"/>
      </w:r>
      <w:r w:rsidR="00250336">
        <w:rPr>
          <w:rStyle w:val="aff5"/>
          <w:cs/>
        </w:rPr>
        <w:t>‎</w:t>
      </w:r>
      <w:r w:rsidR="00250336">
        <w:rPr>
          <w:rStyle w:val="aff5"/>
          <w:rtl/>
        </w:rPr>
        <w:t>נה)</w:t>
      </w:r>
      <w:r w:rsidRPr="00CE7604">
        <w:rPr>
          <w:rStyle w:val="aff5"/>
          <w:rtl/>
        </w:rPr>
        <w:fldChar w:fldCharType="end"/>
      </w:r>
      <w:r>
        <w:rPr>
          <w:rStyle w:val="af"/>
          <w:rFonts w:hint="cs"/>
          <w:rtl/>
        </w:rPr>
        <w:t xml:space="preserve"> </w:t>
      </w:r>
      <w:r>
        <w:rPr>
          <w:rStyle w:val="aff9"/>
          <w:rFonts w:hint="cs"/>
          <w:rtl/>
        </w:rPr>
        <w:t>ו</w:t>
      </w:r>
      <w:r w:rsidRPr="007431DE">
        <w:rPr>
          <w:rStyle w:val="aff9"/>
          <w:rFonts w:hint="cs"/>
          <w:rtl/>
        </w:rPr>
        <w:t xml:space="preserve">הגר"נ פרצוביץ </w:t>
      </w:r>
      <w:r w:rsidRPr="007431DE">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Ref91000551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קכה)</w:t>
      </w:r>
      <w:r>
        <w:rPr>
          <w:rStyle w:val="aff5"/>
          <w:rtl/>
        </w:rPr>
        <w:fldChar w:fldCharType="end"/>
      </w:r>
      <w:r w:rsidRPr="007431DE">
        <w:rPr>
          <w:rStyle w:val="aff5"/>
          <w:rFonts w:hint="cs"/>
          <w:rtl/>
        </w:rPr>
        <w:t xml:space="preserve"> </w:t>
      </w:r>
      <w:r>
        <w:rPr>
          <w:rStyle w:val="af"/>
          <w:rFonts w:hint="cs"/>
          <w:rtl/>
        </w:rPr>
        <w:t>דכן משמעות דברי</w:t>
      </w:r>
      <w:r w:rsidRPr="004347BA">
        <w:rPr>
          <w:rStyle w:val="af"/>
          <w:rFonts w:hint="cs"/>
          <w:rtl/>
        </w:rPr>
        <w:t xml:space="preserve"> </w:t>
      </w:r>
      <w:r w:rsidRPr="004347BA">
        <w:rPr>
          <w:rStyle w:val="aff9"/>
          <w:rFonts w:hint="cs"/>
          <w:rtl/>
        </w:rPr>
        <w:t>רש"י</w:t>
      </w:r>
      <w:r>
        <w:rPr>
          <w:rStyle w:val="af"/>
          <w:rFonts w:hint="cs"/>
          <w:rtl/>
        </w:rPr>
        <w:t xml:space="preserve">], </w:t>
      </w:r>
      <w:r>
        <w:rPr>
          <w:rFonts w:hint="cs"/>
          <w:rtl/>
        </w:rPr>
        <w:t xml:space="preserve">א"כ א"א לומר </w:t>
      </w:r>
      <w:r w:rsidRPr="007431DE">
        <w:rPr>
          <w:rStyle w:val="aff4"/>
          <w:rFonts w:hint="cs"/>
          <w:rtl/>
        </w:rPr>
        <w:t xml:space="preserve">ברש"י </w:t>
      </w:r>
      <w:r>
        <w:rPr>
          <w:rFonts w:hint="cs"/>
          <w:rtl/>
        </w:rPr>
        <w:t xml:space="preserve">דכל שחל דין עקירה בחפץ לא בטלה העקירה הראשונה וא"א לחייב על עקירת גופו, כדעת </w:t>
      </w:r>
      <w:r w:rsidRPr="007431DE">
        <w:rPr>
          <w:rStyle w:val="aff4"/>
          <w:rFonts w:hint="cs"/>
          <w:rtl/>
        </w:rPr>
        <w:t xml:space="preserve">התוס' </w:t>
      </w:r>
      <w:r w:rsidRPr="007431DE">
        <w:rPr>
          <w:rStyle w:val="af2"/>
          <w:rFonts w:eastAsia="Guttman Hodes" w:hint="cs"/>
          <w:rtl/>
        </w:rPr>
        <w:t xml:space="preserve">(עי' אות </w:t>
      </w:r>
      <w:r w:rsidRPr="007431DE">
        <w:rPr>
          <w:rStyle w:val="af2"/>
          <w:rFonts w:eastAsia="Guttman Hodes"/>
          <w:rtl/>
        </w:rPr>
        <w:fldChar w:fldCharType="begin"/>
      </w:r>
      <w:r w:rsidRPr="007431DE">
        <w:rPr>
          <w:rStyle w:val="af2"/>
          <w:rFonts w:eastAsia="Guttman Hodes"/>
          <w:rtl/>
        </w:rPr>
        <w:instrText xml:space="preserve"> </w:instrText>
      </w:r>
      <w:r w:rsidRPr="007431DE">
        <w:rPr>
          <w:rStyle w:val="af2"/>
          <w:rFonts w:eastAsia="Guttman Hodes" w:hint="cs"/>
        </w:rPr>
        <w:instrText>REF</w:instrText>
      </w:r>
      <w:r w:rsidRPr="007431DE">
        <w:rPr>
          <w:rStyle w:val="af2"/>
          <w:rFonts w:eastAsia="Guttman Hodes" w:hint="cs"/>
          <w:rtl/>
        </w:rPr>
        <w:instrText xml:space="preserve"> _</w:instrText>
      </w:r>
      <w:r w:rsidRPr="007431DE">
        <w:rPr>
          <w:rStyle w:val="af2"/>
          <w:rFonts w:eastAsia="Guttman Hodes" w:hint="cs"/>
        </w:rPr>
        <w:instrText>Ref91524528 \r \h</w:instrText>
      </w:r>
      <w:r w:rsidRPr="007431DE">
        <w:rPr>
          <w:rStyle w:val="af2"/>
          <w:rFonts w:eastAsia="Guttman Hodes"/>
          <w:rtl/>
        </w:rPr>
        <w:instrText xml:space="preserve"> </w:instrText>
      </w:r>
      <w:r w:rsidRPr="007431DE">
        <w:rPr>
          <w:rStyle w:val="af2"/>
          <w:rFonts w:eastAsia="Guttman Hodes"/>
          <w:rtl/>
        </w:rPr>
      </w:r>
      <w:r w:rsidRPr="007431DE">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7431DE">
        <w:rPr>
          <w:rStyle w:val="af2"/>
          <w:rFonts w:eastAsia="Guttman Hodes"/>
          <w:rtl/>
        </w:rPr>
        <w:fldChar w:fldCharType="end"/>
      </w:r>
      <w:r>
        <w:rPr>
          <w:rFonts w:hint="cs"/>
          <w:rtl/>
        </w:rPr>
        <w:t xml:space="preserve">, דכיון דהעקירה אינה עיקר המלאכה, א"א לומר דתחילת המלאכה היא בעקירה הראשונה, דכיון שע"י העקירה הראשונה לא נעשית מלאכת הוצאה, ואח"כ בעקירת גופו נעשית ההוצאה, א"כ סגי בעקירה השניה לומר דהוא דרך הוצאה ולחייבו על עקירת גופו, וכתב </w:t>
      </w:r>
      <w:r>
        <w:rPr>
          <w:rStyle w:val="aff4"/>
          <w:rtl/>
        </w:rPr>
        <w:t>הגר"נ פרצוביץ</w:t>
      </w:r>
      <w:r>
        <w:rPr>
          <w:rFonts w:hint="cs"/>
          <w:rtl/>
        </w:rPr>
        <w:t xml:space="preserve"> דלפי"ז </w:t>
      </w:r>
      <w:r w:rsidRPr="007431DE">
        <w:rPr>
          <w:rStyle w:val="aff4"/>
          <w:rFonts w:hint="cs"/>
          <w:rtl/>
        </w:rPr>
        <w:t xml:space="preserve">רש"י </w:t>
      </w:r>
      <w:r>
        <w:rPr>
          <w:rFonts w:hint="cs"/>
          <w:rtl/>
        </w:rPr>
        <w:t xml:space="preserve">פליג על </w:t>
      </w:r>
      <w:r w:rsidRPr="007431DE">
        <w:rPr>
          <w:rStyle w:val="aff4"/>
          <w:rFonts w:hint="cs"/>
          <w:rtl/>
        </w:rPr>
        <w:t>התוס'</w:t>
      </w:r>
      <w:r>
        <w:rPr>
          <w:rFonts w:hint="cs"/>
          <w:rtl/>
        </w:rPr>
        <w:t>, וס"ל דהעקירה הראשונה בטלה.</w:t>
      </w:r>
      <w:bookmarkEnd w:id="1809"/>
    </w:p>
    <w:p w14:paraId="09DAE123" w14:textId="77777777" w:rsidR="001E0068" w:rsidRDefault="001E0068" w:rsidP="001E0068">
      <w:pPr>
        <w:pStyle w:val="1"/>
        <w:rPr>
          <w:rtl/>
        </w:rPr>
      </w:pPr>
      <w:bookmarkStart w:id="1811" w:name="_Toc163205826"/>
      <w:bookmarkStart w:id="1812" w:name="_Toc163207372"/>
      <w:r>
        <w:rPr>
          <w:rFonts w:hint="cs"/>
          <w:rtl/>
        </w:rPr>
        <w:t>בי' הקה"י דהחפץ והאדם הם דבר אחד ומעשה העקירה בכולו</w:t>
      </w:r>
      <w:bookmarkEnd w:id="1811"/>
      <w:bookmarkEnd w:id="1812"/>
    </w:p>
    <w:p w14:paraId="2CFBBEB4" w14:textId="77777777" w:rsidR="001E0068" w:rsidRDefault="001E0068" w:rsidP="001E0068">
      <w:pPr>
        <w:pStyle w:val="a7"/>
        <w:rPr>
          <w:rtl/>
        </w:rPr>
      </w:pPr>
      <w:bookmarkStart w:id="1813" w:name="_Toc163205827"/>
      <w:bookmarkStart w:id="1814" w:name="_Toc163207373"/>
      <w:r>
        <w:rPr>
          <w:rFonts w:hint="cs"/>
          <w:rtl/>
        </w:rPr>
        <w:t>בי' הקה"י דהאדם והחפץ שעליו חשיבי כדבר אחד ולכן מעשה העקירה שבגופו הוא בחפץ עצמו</w:t>
      </w:r>
      <w:bookmarkEnd w:id="1813"/>
      <w:bookmarkEnd w:id="1814"/>
    </w:p>
    <w:p w14:paraId="50CFC1B4" w14:textId="77777777" w:rsidR="001E0068" w:rsidRPr="001D23C0" w:rsidRDefault="001E0068" w:rsidP="006C4D7E">
      <w:pPr>
        <w:pStyle w:val="a3"/>
        <w:rPr>
          <w:rtl/>
        </w:rPr>
      </w:pPr>
      <w:bookmarkStart w:id="1815" w:name="_Ref92396261"/>
      <w:r>
        <w:rPr>
          <w:rFonts w:hint="cs"/>
          <w:rtl/>
        </w:rPr>
        <w:t xml:space="preserve">כתב </w:t>
      </w:r>
      <w:r w:rsidRPr="00CB23E5">
        <w:rPr>
          <w:rStyle w:val="aff4"/>
          <w:rtl/>
        </w:rPr>
        <w:t xml:space="preserve">הקה"י </w:t>
      </w:r>
      <w:r w:rsidRPr="001D23C0">
        <w:rPr>
          <w:rStyle w:val="af2"/>
          <w:rFonts w:eastAsia="Guttman Hodes"/>
          <w:rtl/>
        </w:rPr>
        <w:t>(סו"ס י'</w:t>
      </w:r>
      <w:r w:rsidRPr="001D23C0">
        <w:rPr>
          <w:rStyle w:val="af2"/>
          <w:rFonts w:eastAsia="Guttman Hodes" w:hint="cs"/>
          <w:rtl/>
        </w:rPr>
        <w:t xml:space="preserve"> או' ג' בתו"ד) </w:t>
      </w:r>
      <w:r>
        <w:rPr>
          <w:rFonts w:hint="cs"/>
          <w:rtl/>
        </w:rPr>
        <w:t>דבעקירת גופו כעקירת חפץ, העקירה שעושה האדם בגופו, חשיבא כעקירה בחפץ עצמו, כיון דגופו של האדם והחפץ שהוא נושא חשיבי כדבר אחד, ובכל הדבר האחד הזה יש מעשה עקירה.</w:t>
      </w:r>
      <w:bookmarkEnd w:id="1815"/>
    </w:p>
    <w:p w14:paraId="4D46E6B7" w14:textId="77777777" w:rsidR="001E0068" w:rsidRPr="00B17202" w:rsidRDefault="001E0068" w:rsidP="001E0068">
      <w:pPr>
        <w:pStyle w:val="affff5"/>
      </w:pPr>
      <w:bookmarkStart w:id="1816" w:name="_Toc163205828"/>
      <w:bookmarkStart w:id="1817" w:name="_Toc163207374"/>
      <w:r>
        <w:rPr>
          <w:rFonts w:hint="cs"/>
          <w:rtl/>
        </w:rPr>
        <w:t>בדין עקירת והנחת ידו בלא גופו</w:t>
      </w:r>
      <w:bookmarkEnd w:id="1816"/>
      <w:bookmarkEnd w:id="1817"/>
    </w:p>
    <w:p w14:paraId="340DC988" w14:textId="77777777" w:rsidR="001E0068" w:rsidRPr="0034675C" w:rsidRDefault="001E0068" w:rsidP="001E0068">
      <w:pPr>
        <w:pStyle w:val="1"/>
        <w:rPr>
          <w:rtl/>
        </w:rPr>
      </w:pPr>
      <w:bookmarkStart w:id="1818" w:name="_Toc163205829"/>
      <w:bookmarkStart w:id="1819" w:name="_Toc163207375"/>
      <w:r>
        <w:rPr>
          <w:rFonts w:hint="cs"/>
          <w:rtl/>
        </w:rPr>
        <w:t>בי' הברכ"ש דבעקירת גופו עשה מלאכה בגופו ול"ד לעקירת ידו</w:t>
      </w:r>
      <w:bookmarkEnd w:id="1818"/>
      <w:bookmarkEnd w:id="1819"/>
    </w:p>
    <w:p w14:paraId="0FF93216" w14:textId="77777777" w:rsidR="001E0068" w:rsidRPr="008D3332" w:rsidRDefault="001E0068" w:rsidP="001E0068">
      <w:pPr>
        <w:pStyle w:val="a7"/>
        <w:rPr>
          <w:rtl/>
        </w:rPr>
      </w:pPr>
      <w:bookmarkStart w:id="1820" w:name="_Toc163205830"/>
      <w:bookmarkStart w:id="1821" w:name="_Toc163207376"/>
      <w:r>
        <w:rPr>
          <w:rFonts w:hint="cs"/>
          <w:rtl/>
        </w:rPr>
        <w:t>ספק הברכ"ש בעקירת ידו בד"א ברה"ר כשעמד במק"א והעביר חפץ בידו אי הוי כעקירת חפץ</w:t>
      </w:r>
      <w:bookmarkEnd w:id="1820"/>
      <w:bookmarkEnd w:id="1821"/>
    </w:p>
    <w:p w14:paraId="66033B00" w14:textId="7C321A14" w:rsidR="001E0068" w:rsidRDefault="001E0068" w:rsidP="006C4D7E">
      <w:pPr>
        <w:pStyle w:val="a3"/>
        <w:rPr>
          <w:rtl/>
        </w:rPr>
      </w:pPr>
      <w:bookmarkStart w:id="1822" w:name="_Ref91519574"/>
      <w:r>
        <w:rPr>
          <w:rFonts w:hint="cs"/>
          <w:rtl/>
        </w:rPr>
        <w:t xml:space="preserve">כתב </w:t>
      </w:r>
      <w:r w:rsidRPr="00A86BF4">
        <w:rPr>
          <w:rStyle w:val="aff4"/>
          <w:rFonts w:hint="cs"/>
          <w:rtl/>
        </w:rPr>
        <w:t>הברכ"ש [הנדמ"ח]</w:t>
      </w:r>
      <w:r>
        <w:rPr>
          <w:rFonts w:hint="cs"/>
          <w:rtl/>
        </w:rPr>
        <w:t xml:space="preserve"> </w:t>
      </w:r>
      <w:r w:rsidRPr="00A86BF4">
        <w:rPr>
          <w:rStyle w:val="af2"/>
          <w:rFonts w:eastAsia="Guttman Hodes" w:hint="cs"/>
          <w:rtl/>
        </w:rPr>
        <w:t>(סי' א' או' א')</w:t>
      </w:r>
      <w:r>
        <w:rPr>
          <w:rFonts w:hint="cs"/>
          <w:rtl/>
        </w:rPr>
        <w:t xml:space="preserve"> דאחר דקיי"ל דעקירת גופו כעקירת חפץ, יש להסתפק מה הדין בעקירת ידו בד"א ברה"ר, דהיינו שעמד ברה"ר במקום אחד, והעביר חפץ בידו, ולא עקרו ממקומו, </w:t>
      </w:r>
      <w:r w:rsidRPr="00A86BF4">
        <w:rPr>
          <w:rStyle w:val="af"/>
          <w:rFonts w:hint="cs"/>
          <w:rtl/>
        </w:rPr>
        <w:t>[דהיינו דחבירו הטעינו עליו],</w:t>
      </w:r>
      <w:r>
        <w:rPr>
          <w:rFonts w:hint="cs"/>
          <w:rtl/>
        </w:rPr>
        <w:t xml:space="preserve"> אי בכה"ג אמרינן דעקירת ידו כעקירת חפץ, או לא. </w:t>
      </w:r>
      <w:r w:rsidRPr="00FF6DA5">
        <w:rPr>
          <w:rStyle w:val="af"/>
          <w:rFonts w:hint="cs"/>
          <w:rtl/>
        </w:rPr>
        <w:t xml:space="preserve">[ועי' במ"ש </w:t>
      </w:r>
      <w:r w:rsidRPr="009365A5">
        <w:rPr>
          <w:rStyle w:val="aff9"/>
          <w:rFonts w:hint="cs"/>
          <w:rtl/>
        </w:rPr>
        <w:t>הקרבן נתנאל</w:t>
      </w:r>
      <w:r w:rsidRPr="00FF6DA5">
        <w:rPr>
          <w:rStyle w:val="af"/>
          <w:rFonts w:hint="cs"/>
          <w:rtl/>
        </w:rPr>
        <w:t xml:space="preserve"> </w:t>
      </w:r>
      <w:r w:rsidRPr="001E5BF0">
        <w:rPr>
          <w:rStyle w:val="aff5"/>
          <w:rFonts w:hint="cs"/>
          <w:rtl/>
        </w:rPr>
        <w:t xml:space="preserve">(עי' אות </w:t>
      </w:r>
      <w:r w:rsidRPr="001E5BF0">
        <w:rPr>
          <w:rStyle w:val="aff5"/>
          <w:rtl/>
        </w:rPr>
        <w:fldChar w:fldCharType="begin"/>
      </w:r>
      <w:r w:rsidRPr="001E5BF0">
        <w:rPr>
          <w:rStyle w:val="aff5"/>
          <w:rtl/>
        </w:rPr>
        <w:instrText xml:space="preserve"> </w:instrText>
      </w:r>
      <w:r w:rsidRPr="001E5BF0">
        <w:rPr>
          <w:rStyle w:val="aff5"/>
          <w:rFonts w:hint="cs"/>
        </w:rPr>
        <w:instrText>REF</w:instrText>
      </w:r>
      <w:r w:rsidRPr="001E5BF0">
        <w:rPr>
          <w:rStyle w:val="aff5"/>
          <w:rFonts w:hint="cs"/>
          <w:rtl/>
        </w:rPr>
        <w:instrText xml:space="preserve"> _</w:instrText>
      </w:r>
      <w:r w:rsidRPr="001E5BF0">
        <w:rPr>
          <w:rStyle w:val="aff5"/>
          <w:rFonts w:hint="cs"/>
        </w:rPr>
        <w:instrText>Ref91440954 \r \h</w:instrText>
      </w:r>
      <w:r w:rsidRPr="001E5BF0">
        <w:rPr>
          <w:rStyle w:val="aff5"/>
          <w:rtl/>
        </w:rPr>
        <w:instrText xml:space="preserve"> </w:instrText>
      </w:r>
      <w:r w:rsidRPr="001E5BF0">
        <w:rPr>
          <w:rStyle w:val="aff5"/>
          <w:rtl/>
        </w:rPr>
      </w:r>
      <w:r w:rsidRPr="001E5BF0">
        <w:rPr>
          <w:rStyle w:val="aff5"/>
          <w:rtl/>
        </w:rPr>
        <w:fldChar w:fldCharType="separate"/>
      </w:r>
      <w:r w:rsidR="00250336">
        <w:rPr>
          <w:rStyle w:val="aff5"/>
          <w:cs/>
        </w:rPr>
        <w:t>‎</w:t>
      </w:r>
      <w:r w:rsidR="00250336">
        <w:rPr>
          <w:rStyle w:val="aff5"/>
          <w:rtl/>
        </w:rPr>
        <w:t>סט)</w:t>
      </w:r>
      <w:r w:rsidRPr="001E5BF0">
        <w:rPr>
          <w:rStyle w:val="aff5"/>
          <w:rtl/>
        </w:rPr>
        <w:fldChar w:fldCharType="end"/>
      </w:r>
      <w:r w:rsidRPr="00FF6DA5">
        <w:rPr>
          <w:rStyle w:val="af"/>
          <w:rFonts w:hint="cs"/>
          <w:rtl/>
        </w:rPr>
        <w:t xml:space="preserve"> </w:t>
      </w:r>
      <w:r w:rsidRPr="009365A5">
        <w:rPr>
          <w:rStyle w:val="aff9"/>
          <w:rFonts w:hint="cs"/>
          <w:rtl/>
        </w:rPr>
        <w:t>והחזו"א</w:t>
      </w:r>
      <w:r w:rsidRPr="00FF6DA5">
        <w:rPr>
          <w:rStyle w:val="af"/>
          <w:rFonts w:hint="cs"/>
          <w:rtl/>
        </w:rPr>
        <w:t xml:space="preserve"> </w:t>
      </w:r>
      <w:r w:rsidRPr="001E5BF0">
        <w:rPr>
          <w:rStyle w:val="aff5"/>
          <w:rFonts w:hint="cs"/>
          <w:rtl/>
        </w:rPr>
        <w:t xml:space="preserve">(עי' אות </w:t>
      </w:r>
      <w:r w:rsidRPr="001E5BF0">
        <w:rPr>
          <w:rStyle w:val="aff5"/>
          <w:rtl/>
        </w:rPr>
        <w:fldChar w:fldCharType="begin"/>
      </w:r>
      <w:r w:rsidRPr="001E5BF0">
        <w:rPr>
          <w:rStyle w:val="aff5"/>
          <w:rtl/>
        </w:rPr>
        <w:instrText xml:space="preserve"> </w:instrText>
      </w:r>
      <w:r w:rsidRPr="001E5BF0">
        <w:rPr>
          <w:rStyle w:val="aff5"/>
          <w:rFonts w:hint="cs"/>
        </w:rPr>
        <w:instrText>REF</w:instrText>
      </w:r>
      <w:r w:rsidRPr="001E5BF0">
        <w:rPr>
          <w:rStyle w:val="aff5"/>
          <w:rFonts w:hint="cs"/>
          <w:rtl/>
        </w:rPr>
        <w:instrText xml:space="preserve"> _</w:instrText>
      </w:r>
      <w:r w:rsidRPr="001E5BF0">
        <w:rPr>
          <w:rStyle w:val="aff5"/>
          <w:rFonts w:hint="cs"/>
        </w:rPr>
        <w:instrText>Ref91440961 \r \h</w:instrText>
      </w:r>
      <w:r w:rsidRPr="001E5BF0">
        <w:rPr>
          <w:rStyle w:val="aff5"/>
          <w:rtl/>
        </w:rPr>
        <w:instrText xml:space="preserve"> </w:instrText>
      </w:r>
      <w:r w:rsidRPr="001E5BF0">
        <w:rPr>
          <w:rStyle w:val="aff5"/>
          <w:rtl/>
        </w:rPr>
      </w:r>
      <w:r w:rsidRPr="001E5BF0">
        <w:rPr>
          <w:rStyle w:val="aff5"/>
          <w:rtl/>
        </w:rPr>
        <w:fldChar w:fldCharType="separate"/>
      </w:r>
      <w:r w:rsidR="00250336">
        <w:rPr>
          <w:rStyle w:val="aff5"/>
          <w:cs/>
        </w:rPr>
        <w:t>‎</w:t>
      </w:r>
      <w:r w:rsidR="00250336">
        <w:rPr>
          <w:rStyle w:val="aff5"/>
          <w:rtl/>
        </w:rPr>
        <w:t>עב)</w:t>
      </w:r>
      <w:r w:rsidRPr="001E5BF0">
        <w:rPr>
          <w:rStyle w:val="aff5"/>
          <w:rtl/>
        </w:rPr>
        <w:fldChar w:fldCharType="end"/>
      </w:r>
      <w:r w:rsidRPr="00FF6DA5">
        <w:rPr>
          <w:rStyle w:val="af"/>
          <w:rFonts w:hint="cs"/>
          <w:rtl/>
        </w:rPr>
        <w:t xml:space="preserve"> בדין עקירת ידו].</w:t>
      </w:r>
      <w:bookmarkEnd w:id="1822"/>
    </w:p>
    <w:p w14:paraId="24FB5401" w14:textId="77777777" w:rsidR="001E0068" w:rsidRDefault="001E0068" w:rsidP="001E0068">
      <w:pPr>
        <w:pStyle w:val="a7"/>
        <w:rPr>
          <w:rtl/>
        </w:rPr>
      </w:pPr>
      <w:bookmarkStart w:id="1823" w:name="_Toc163205831"/>
      <w:bookmarkStart w:id="1824" w:name="_Toc163207377"/>
      <w:r>
        <w:rPr>
          <w:rFonts w:hint="cs"/>
          <w:rtl/>
        </w:rPr>
        <w:t>בי' הברכ"ש בר"ח בתוס' דבזרק וקיבלו נח החפץ במקום שהיה בתחילה באדם ואי"ז מלאכה כלל</w:t>
      </w:r>
      <w:bookmarkEnd w:id="1823"/>
      <w:bookmarkEnd w:id="1824"/>
    </w:p>
    <w:p w14:paraId="58D27E82" w14:textId="4A90F41E" w:rsidR="001E0068" w:rsidRDefault="001E0068" w:rsidP="006C4D7E">
      <w:pPr>
        <w:pStyle w:val="a3"/>
        <w:rPr>
          <w:rtl/>
        </w:rPr>
      </w:pPr>
      <w:bookmarkStart w:id="1825" w:name="_Ref90930733"/>
      <w:r>
        <w:rPr>
          <w:rFonts w:hint="cs"/>
          <w:rtl/>
        </w:rPr>
        <w:t xml:space="preserve">והביא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ב', סי' ח' או' א') </w:t>
      </w:r>
      <w:r>
        <w:rPr>
          <w:rFonts w:hint="cs"/>
          <w:rtl/>
        </w:rPr>
        <w:t xml:space="preserve">דבספק בגמ' לקמן </w:t>
      </w:r>
      <w:r w:rsidRPr="00223C4F">
        <w:rPr>
          <w:rStyle w:val="af2"/>
          <w:rFonts w:eastAsia="Guttman Hodes" w:hint="cs"/>
          <w:rtl/>
        </w:rPr>
        <w:t>(ה.)</w:t>
      </w:r>
      <w:r w:rsidRPr="00864865">
        <w:rPr>
          <w:rtl/>
        </w:rPr>
        <w:t xml:space="preserve"> </w:t>
      </w:r>
      <w:r>
        <w:rPr>
          <w:rFonts w:hint="cs"/>
          <w:rtl/>
        </w:rPr>
        <w:t xml:space="preserve">בזרק חפץ ונעקר ממקומו וחזר וקיבלו, גרס </w:t>
      </w:r>
      <w:r w:rsidRPr="00223C4F">
        <w:rPr>
          <w:rStyle w:val="aff4"/>
          <w:rFonts w:hint="cs"/>
          <w:rtl/>
        </w:rPr>
        <w:t>ר"ח בתוס'</w:t>
      </w:r>
      <w:r>
        <w:rPr>
          <w:rStyle w:val="aff4"/>
          <w:rFonts w:hint="cs"/>
          <w:rtl/>
        </w:rPr>
        <w:t xml:space="preserve"> לקמן</w:t>
      </w:r>
      <w:r w:rsidRPr="00223C4F">
        <w:rPr>
          <w:rStyle w:val="aff4"/>
          <w:rFonts w:hint="cs"/>
          <w:rtl/>
        </w:rPr>
        <w:t xml:space="preserve"> </w:t>
      </w:r>
      <w:r w:rsidRPr="00BB3820">
        <w:rPr>
          <w:rStyle w:val="af2"/>
          <w:rFonts w:eastAsia="Guttman Hodes" w:hint="cs"/>
          <w:rtl/>
        </w:rPr>
        <w:t xml:space="preserve">(עי' </w:t>
      </w:r>
      <w:r w:rsidRPr="00CA6D98">
        <w:rPr>
          <w:rStyle w:val="af2"/>
          <w:rFonts w:eastAsia="Guttman Hodes" w:hint="cs"/>
          <w:rtl/>
        </w:rPr>
        <w:t xml:space="preserve">אות </w:t>
      </w:r>
      <w:r w:rsidRPr="00CA6D98">
        <w:rPr>
          <w:rStyle w:val="af2"/>
          <w:rFonts w:eastAsia="Guttman Hodes"/>
          <w:rtl/>
        </w:rPr>
        <w:fldChar w:fldCharType="begin"/>
      </w:r>
      <w:r w:rsidRPr="00CA6D98">
        <w:rPr>
          <w:rStyle w:val="af2"/>
          <w:rFonts w:eastAsia="Guttman Hodes"/>
          <w:rtl/>
        </w:rPr>
        <w:instrText xml:space="preserve"> </w:instrText>
      </w:r>
      <w:r w:rsidRPr="00CA6D98">
        <w:rPr>
          <w:rStyle w:val="af2"/>
          <w:rFonts w:eastAsia="Guttman Hodes" w:hint="cs"/>
        </w:rPr>
        <w:instrText>REF</w:instrText>
      </w:r>
      <w:r w:rsidRPr="00CA6D98">
        <w:rPr>
          <w:rStyle w:val="af2"/>
          <w:rFonts w:eastAsia="Guttman Hodes" w:hint="cs"/>
          <w:rtl/>
        </w:rPr>
        <w:instrText xml:space="preserve"> _</w:instrText>
      </w:r>
      <w:r w:rsidRPr="00CA6D98">
        <w:rPr>
          <w:rStyle w:val="af2"/>
          <w:rFonts w:eastAsia="Guttman Hodes" w:hint="cs"/>
        </w:rPr>
        <w:instrText>Ref91231731 \r \h</w:instrText>
      </w:r>
      <w:r w:rsidRPr="00CA6D98">
        <w:rPr>
          <w:rStyle w:val="af2"/>
          <w:rFonts w:eastAsia="Guttman Hodes"/>
          <w:rtl/>
        </w:rPr>
        <w:instrText xml:space="preserve"> </w:instrText>
      </w:r>
      <w:r w:rsidRPr="00CA6D98">
        <w:rPr>
          <w:rStyle w:val="af2"/>
          <w:rFonts w:eastAsia="Guttman Hodes"/>
          <w:rtl/>
        </w:rPr>
      </w:r>
      <w:r w:rsidRPr="00CA6D9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CA6D98">
        <w:rPr>
          <w:rStyle w:val="af2"/>
          <w:rFonts w:eastAsia="Guttman Hodes"/>
          <w:rtl/>
        </w:rPr>
        <w:fldChar w:fldCharType="end"/>
      </w:r>
      <w:r>
        <w:rPr>
          <w:rFonts w:hint="cs"/>
          <w:rtl/>
        </w:rPr>
        <w:t xml:space="preserve"> דאי חשיב כשני בנ"א חייב, ד</w:t>
      </w:r>
      <w:r>
        <w:rPr>
          <w:rtl/>
        </w:rPr>
        <w:t>איתעביד</w:t>
      </w:r>
      <w:r>
        <w:rPr>
          <w:rFonts w:hint="cs"/>
          <w:rtl/>
        </w:rPr>
        <w:t xml:space="preserve"> מחשבתו, ואי חשיב כאדם אחד פטור, דחשיב כנותן מימינו לשמאלו, ואף שהעביר את החפץ ד"א מ"מ פטור, וביאר </w:t>
      </w:r>
      <w:r w:rsidRPr="00A86BF4">
        <w:rPr>
          <w:rStyle w:val="aff4"/>
          <w:rFonts w:hint="cs"/>
          <w:rtl/>
        </w:rPr>
        <w:t>הברכ"ש</w:t>
      </w:r>
      <w:r>
        <w:rPr>
          <w:rFonts w:hint="cs"/>
          <w:rtl/>
        </w:rPr>
        <w:t xml:space="preserve"> את דברי </w:t>
      </w:r>
      <w:r w:rsidRPr="00223C4F">
        <w:rPr>
          <w:rStyle w:val="aff4"/>
          <w:rFonts w:hint="cs"/>
          <w:rtl/>
        </w:rPr>
        <w:t xml:space="preserve">ר"ח </w:t>
      </w:r>
      <w:r>
        <w:rPr>
          <w:rFonts w:hint="cs"/>
          <w:rtl/>
        </w:rPr>
        <w:t xml:space="preserve">דאי חשיב כב' בנ"א א"כ יש כאן עקירה והנחה, אך אי חשיב כאדם אחד, א"כ החפץ נח על גופו שהיה בו בתחילה, והוא כמקום אחד, וא"כ לא נעשית מחשבתו דהחפץ עומד באותו מקום שהיה שם, ובשבת החיוב הוא על מלאכה המתקיימת, ובמקום שנח החפץ באותו מקום שהיה אי"ז מלאכה כלל, ולא שייך לומר דנתקיימה מחשבתו, דרק כשהמעשה הוא מעשה מלאכה, מהני מחשבתו, ועי' </w:t>
      </w:r>
      <w:r>
        <w:rPr>
          <w:rStyle w:val="aff4"/>
          <w:rFonts w:hint="cs"/>
          <w:rtl/>
        </w:rPr>
        <w:t>ב</w:t>
      </w:r>
      <w:r w:rsidRPr="00F869F8">
        <w:rPr>
          <w:rStyle w:val="aff4"/>
          <w:rFonts w:hint="cs"/>
          <w:rtl/>
        </w:rPr>
        <w:t>פני משה</w:t>
      </w:r>
      <w:r>
        <w:rPr>
          <w:rFonts w:hint="cs"/>
          <w:rtl/>
        </w:rPr>
        <w:t xml:space="preserve"> </w:t>
      </w:r>
      <w:r>
        <w:rPr>
          <w:rStyle w:val="af2"/>
          <w:rFonts w:eastAsia="Guttman Hodes" w:hint="cs"/>
          <w:rtl/>
        </w:rPr>
        <w:t xml:space="preserve">(עי' </w:t>
      </w:r>
      <w:r w:rsidRPr="00A27C11">
        <w:rPr>
          <w:rStyle w:val="af2"/>
          <w:rFonts w:eastAsia="Guttman Hodes" w:hint="cs"/>
          <w:rtl/>
        </w:rPr>
        <w:t xml:space="preserve">אות </w:t>
      </w:r>
      <w:r w:rsidRPr="00A27C11">
        <w:rPr>
          <w:rStyle w:val="af2"/>
          <w:rFonts w:eastAsia="Guttman Hodes"/>
          <w:rtl/>
        </w:rPr>
        <w:fldChar w:fldCharType="begin"/>
      </w:r>
      <w:r w:rsidRPr="00A27C11">
        <w:rPr>
          <w:rStyle w:val="af2"/>
          <w:rFonts w:eastAsia="Guttman Hodes"/>
          <w:rtl/>
        </w:rPr>
        <w:instrText xml:space="preserve"> </w:instrText>
      </w:r>
      <w:r w:rsidRPr="00A27C11">
        <w:rPr>
          <w:rStyle w:val="af2"/>
          <w:rFonts w:eastAsia="Guttman Hodes" w:hint="cs"/>
        </w:rPr>
        <w:instrText>REF</w:instrText>
      </w:r>
      <w:r w:rsidRPr="00A27C11">
        <w:rPr>
          <w:rStyle w:val="af2"/>
          <w:rFonts w:eastAsia="Guttman Hodes" w:hint="cs"/>
          <w:rtl/>
        </w:rPr>
        <w:instrText xml:space="preserve"> _</w:instrText>
      </w:r>
      <w:r w:rsidRPr="00A27C11">
        <w:rPr>
          <w:rStyle w:val="af2"/>
          <w:rFonts w:eastAsia="Guttman Hodes" w:hint="cs"/>
        </w:rPr>
        <w:instrText>Ref92967829 \r \h</w:instrText>
      </w:r>
      <w:r w:rsidRPr="00A27C11">
        <w:rPr>
          <w:rStyle w:val="af2"/>
          <w:rFonts w:eastAsia="Guttman Hodes"/>
          <w:rtl/>
        </w:rPr>
        <w:instrText xml:space="preserve"> </w:instrText>
      </w:r>
      <w:r w:rsidRPr="00A27C11">
        <w:rPr>
          <w:rStyle w:val="af2"/>
          <w:rFonts w:eastAsia="Guttman Hodes"/>
          <w:rtl/>
        </w:rPr>
      </w:r>
      <w:r w:rsidRPr="00A27C11">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A27C11">
        <w:rPr>
          <w:rStyle w:val="af2"/>
          <w:rFonts w:eastAsia="Guttman Hodes"/>
          <w:rtl/>
        </w:rPr>
        <w:fldChar w:fldCharType="end"/>
      </w:r>
      <w:r>
        <w:rPr>
          <w:rStyle w:val="af2"/>
          <w:rFonts w:eastAsia="Guttman Hodes" w:hint="cs"/>
          <w:rtl/>
        </w:rPr>
        <w:t xml:space="preserve"> </w:t>
      </w:r>
      <w:r>
        <w:rPr>
          <w:rStyle w:val="aff4"/>
          <w:rFonts w:hint="cs"/>
          <w:rtl/>
        </w:rPr>
        <w:t>וב</w:t>
      </w:r>
      <w:r w:rsidRPr="00F869F8">
        <w:rPr>
          <w:rStyle w:val="aff4"/>
          <w:rFonts w:hint="cs"/>
          <w:rtl/>
        </w:rPr>
        <w:t>גרעק"א בגלהש"ס בירושלמי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Ref92967846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במה שביארו בדברי הירושלמי בזה.</w:t>
      </w:r>
      <w:bookmarkEnd w:id="1825"/>
    </w:p>
    <w:p w14:paraId="1E4C1A65" w14:textId="77777777" w:rsidR="001E0068" w:rsidRPr="006F4023" w:rsidRDefault="001E0068" w:rsidP="001E0068">
      <w:pPr>
        <w:pStyle w:val="a7"/>
        <w:rPr>
          <w:rtl/>
        </w:rPr>
      </w:pPr>
      <w:bookmarkStart w:id="1826" w:name="_Toc163205832"/>
      <w:bookmarkStart w:id="1827" w:name="_Toc163207378"/>
      <w:r>
        <w:rPr>
          <w:rFonts w:hint="cs"/>
          <w:rtl/>
        </w:rPr>
        <w:t>קו' הגר"ח דמ"ש זרק וקיבלו דהוא ספק מעקירת גופו דקיי"ל דהוא כעקירת והנחת חפץ</w:t>
      </w:r>
      <w:bookmarkEnd w:id="1826"/>
      <w:bookmarkEnd w:id="1827"/>
    </w:p>
    <w:p w14:paraId="689D4E02" w14:textId="07765006" w:rsidR="001E0068" w:rsidRDefault="001E0068" w:rsidP="006C4D7E">
      <w:pPr>
        <w:pStyle w:val="a3"/>
        <w:rPr>
          <w:rtl/>
        </w:rPr>
      </w:pPr>
      <w:bookmarkStart w:id="1828" w:name="_Ref91440573"/>
      <w:r>
        <w:rPr>
          <w:rFonts w:hint="cs"/>
          <w:rtl/>
        </w:rPr>
        <w:t xml:space="preserve">והביא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ג', סי' ח' או' ב') </w:t>
      </w:r>
      <w:r>
        <w:rPr>
          <w:rFonts w:hint="cs"/>
          <w:rtl/>
        </w:rPr>
        <w:t xml:space="preserve">דהקשה לו </w:t>
      </w:r>
      <w:r w:rsidRPr="00833533">
        <w:rPr>
          <w:rStyle w:val="aff4"/>
          <w:rFonts w:hint="cs"/>
          <w:rtl/>
        </w:rPr>
        <w:t>הגר"ח</w:t>
      </w:r>
      <w:r>
        <w:rPr>
          <w:rFonts w:hint="cs"/>
          <w:rtl/>
        </w:rPr>
        <w:t xml:space="preserve"> על ביאור </w:t>
      </w:r>
      <w:r w:rsidRPr="00D37FC5">
        <w:rPr>
          <w:rStyle w:val="aff4"/>
          <w:rFonts w:hint="cs"/>
          <w:rtl/>
        </w:rPr>
        <w:t xml:space="preserve">ר"ח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דאמאי לא פשטה הגמ' לקמן מהא דעקירת גופו כעקירת חפץ, וכתבו </w:t>
      </w:r>
      <w:r w:rsidRPr="00D37FC5">
        <w:rPr>
          <w:rStyle w:val="aff4"/>
          <w:rFonts w:hint="cs"/>
          <w:rtl/>
        </w:rPr>
        <w:t>התוס'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Ref91440746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1E5BF0">
        <w:rPr>
          <w:rStyle w:val="af2"/>
          <w:rFonts w:eastAsia="Guttman Hodes"/>
          <w:rtl/>
        </w:rPr>
        <w:fldChar w:fldCharType="end"/>
      </w:r>
      <w:r>
        <w:rPr>
          <w:rFonts w:hint="cs"/>
          <w:rtl/>
        </w:rPr>
        <w:t xml:space="preserve"> דהנחת גופו כהנחת חפץ, וא"כ אף כשחזר וקיבלו דנח החפץ באותו מקום שהיה בו, מ"מ צריך להתחייב, כיון דההנחה בגוף מהני לחפץ, וכן הקשו </w:t>
      </w:r>
      <w:r w:rsidRPr="001E5BF0">
        <w:rPr>
          <w:rStyle w:val="aff4"/>
          <w:rFonts w:hint="cs"/>
          <w:rtl/>
        </w:rPr>
        <w:t>החת"ס</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Ref91231731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1E5BF0">
        <w:rPr>
          <w:rStyle w:val="af2"/>
          <w:rFonts w:eastAsia="Guttman Hodes"/>
          <w:rtl/>
        </w:rPr>
        <w:fldChar w:fldCharType="end"/>
      </w:r>
      <w:r>
        <w:rPr>
          <w:rFonts w:hint="cs"/>
          <w:rtl/>
        </w:rPr>
        <w:t xml:space="preserve"> </w:t>
      </w:r>
      <w:r w:rsidRPr="001E5BF0">
        <w:rPr>
          <w:rStyle w:val="aff4"/>
          <w:rFonts w:hint="cs"/>
          <w:rtl/>
        </w:rPr>
        <w:t>והאבי עזרי</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Ref91440591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1E5BF0">
        <w:rPr>
          <w:rStyle w:val="af2"/>
          <w:rFonts w:eastAsia="Guttman Hodes"/>
          <w:rtl/>
        </w:rPr>
        <w:fldChar w:fldCharType="end"/>
      </w:r>
      <w:r>
        <w:rPr>
          <w:rFonts w:hint="cs"/>
          <w:rtl/>
        </w:rPr>
        <w:t xml:space="preserve">. </w:t>
      </w:r>
      <w:r w:rsidRPr="006F4023">
        <w:rPr>
          <w:rStyle w:val="af"/>
          <w:rFonts w:hint="cs"/>
          <w:rtl/>
        </w:rPr>
        <w:t xml:space="preserve">[וביאר </w:t>
      </w:r>
      <w:r w:rsidRPr="00D37FC5">
        <w:rPr>
          <w:rStyle w:val="aff9"/>
          <w:rFonts w:hint="cs"/>
          <w:rtl/>
        </w:rPr>
        <w:t>במשנת הגרח"ש</w:t>
      </w:r>
      <w:r w:rsidRPr="006F4023">
        <w:rPr>
          <w:rStyle w:val="af"/>
          <w:rFonts w:hint="cs"/>
          <w:rtl/>
        </w:rPr>
        <w:t xml:space="preserve"> </w:t>
      </w:r>
      <w:r w:rsidRPr="00D37FC5">
        <w:rPr>
          <w:rStyle w:val="aff5"/>
          <w:rFonts w:hint="cs"/>
          <w:rtl/>
        </w:rPr>
        <w:t>(סי' ד' או' ו' ד"ה וביסוד)</w:t>
      </w:r>
      <w:r>
        <w:rPr>
          <w:rStyle w:val="af"/>
          <w:rFonts w:hint="cs"/>
          <w:rtl/>
        </w:rPr>
        <w:t xml:space="preserve"> </w:t>
      </w:r>
      <w:r w:rsidRPr="006F4023">
        <w:rPr>
          <w:rStyle w:val="af"/>
          <w:rFonts w:hint="cs"/>
          <w:rtl/>
        </w:rPr>
        <w:t xml:space="preserve">דכוונת </w:t>
      </w:r>
      <w:r w:rsidRPr="00D37FC5">
        <w:rPr>
          <w:rStyle w:val="aff9"/>
          <w:rFonts w:hint="cs"/>
          <w:rtl/>
        </w:rPr>
        <w:t>הגר"ח</w:t>
      </w:r>
      <w:r w:rsidRPr="006F4023">
        <w:rPr>
          <w:rStyle w:val="af"/>
          <w:rFonts w:hint="cs"/>
          <w:rtl/>
        </w:rPr>
        <w:t xml:space="preserve"> להקשות דאי עקירה והנחה באדם אחד פטור כמעביר מימין לשמאל, א"כ אמאי חייב בעקירת גופו דהחפץ נשאר מונח באותו מקום על גוף האדם, ואף שלא הייתה עקירה בגוף החפץ, מ"מ מהני עקירת האדם לחפץ, כיון דהחפץ נעקר מהרשות שהיה בה, וה"ה באדם אחד שחזר וקיבלו].</w:t>
      </w:r>
      <w:bookmarkEnd w:id="1828"/>
    </w:p>
    <w:p w14:paraId="75C6A134" w14:textId="77777777" w:rsidR="001E0068" w:rsidRPr="00D37FC5" w:rsidRDefault="001E0068" w:rsidP="001E0068">
      <w:pPr>
        <w:pStyle w:val="a7"/>
        <w:rPr>
          <w:rtl/>
        </w:rPr>
      </w:pPr>
      <w:bookmarkStart w:id="1829" w:name="_Toc163205833"/>
      <w:bookmarkStart w:id="1830" w:name="_Toc163207379"/>
      <w:r>
        <w:rPr>
          <w:rFonts w:hint="cs"/>
          <w:rtl/>
        </w:rPr>
        <w:t>תי' הברכ"ש דבעקירת גופו המלאכה בגוף עצמו דנעקר מהקרקע ונח ונתקיימה מחשבתו בחפץ</w:t>
      </w:r>
      <w:bookmarkEnd w:id="1829"/>
      <w:bookmarkEnd w:id="1830"/>
    </w:p>
    <w:p w14:paraId="6023391B" w14:textId="77777777" w:rsidR="001E0068" w:rsidRPr="00A32E24" w:rsidRDefault="001E0068" w:rsidP="006C4D7E">
      <w:pPr>
        <w:pStyle w:val="a3"/>
        <w:rPr>
          <w:rStyle w:val="af"/>
        </w:rPr>
      </w:pPr>
      <w:r>
        <w:rPr>
          <w:rFonts w:hint="cs"/>
          <w:rtl/>
        </w:rPr>
        <w:t>ותירץ לו</w:t>
      </w:r>
      <w:r w:rsidRPr="003261B8">
        <w:rPr>
          <w:rStyle w:val="aff4"/>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ג', סי' ח' או' ג') </w:t>
      </w:r>
      <w:r>
        <w:rPr>
          <w:rFonts w:hint="cs"/>
          <w:rtl/>
        </w:rPr>
        <w:t xml:space="preserve">דבעקירת גופו כעקירת חפץ, יש מעשה מלאכה בגוף עצמו, דהגוף נעקר מהמקום שהיה בו ע"ג קרקע, והגוף נח בקרקע במקום אחר, ולכן מהני דנתקיימה מחשבתו אף לחפץ שמונח על הגוף, אבל בספק בגמ' לקמן בחזר וקיבלו, דבגוף לא נעשה כל עקירה והנחה, </w:t>
      </w:r>
      <w:r w:rsidRPr="00A36CC2">
        <w:rPr>
          <w:rStyle w:val="af"/>
          <w:rFonts w:hint="cs"/>
          <w:rtl/>
        </w:rPr>
        <w:t xml:space="preserve">[דהחפץ לא היה על הגוף דהוא זרקו], </w:t>
      </w:r>
      <w:r>
        <w:rPr>
          <w:rFonts w:hint="cs"/>
          <w:rtl/>
        </w:rPr>
        <w:t>ולכן להצד דחשיב כאדם אחד, אי"ז מלאכה כלל, ולא שייך לומר דהתקיימה מחשבתו,</w:t>
      </w:r>
      <w:r w:rsidRPr="00E10EEB">
        <w:rPr>
          <w:rStyle w:val="af"/>
          <w:rFonts w:hint="cs"/>
          <w:rtl/>
        </w:rPr>
        <w:t xml:space="preserve"> </w:t>
      </w:r>
      <w:r w:rsidRPr="006F4023">
        <w:rPr>
          <w:rStyle w:val="af"/>
          <w:rFonts w:hint="cs"/>
          <w:rtl/>
        </w:rPr>
        <w:t xml:space="preserve">[וביאר </w:t>
      </w:r>
      <w:r w:rsidRPr="00D37FC5">
        <w:rPr>
          <w:rStyle w:val="aff9"/>
          <w:rFonts w:hint="cs"/>
          <w:rtl/>
        </w:rPr>
        <w:t>במשנת הגרח"ש</w:t>
      </w:r>
      <w:r w:rsidRPr="006F4023">
        <w:rPr>
          <w:rStyle w:val="af"/>
          <w:rFonts w:hint="cs"/>
          <w:rtl/>
        </w:rPr>
        <w:t xml:space="preserve"> </w:t>
      </w:r>
      <w:r w:rsidRPr="00D37FC5">
        <w:rPr>
          <w:rStyle w:val="aff5"/>
          <w:rFonts w:hint="cs"/>
          <w:rtl/>
        </w:rPr>
        <w:t xml:space="preserve">(סי' ד' או' </w:t>
      </w:r>
      <w:r>
        <w:rPr>
          <w:rStyle w:val="aff5"/>
          <w:rFonts w:hint="cs"/>
          <w:rtl/>
        </w:rPr>
        <w:t>ב</w:t>
      </w:r>
      <w:r w:rsidRPr="00D37FC5">
        <w:rPr>
          <w:rStyle w:val="aff5"/>
          <w:rFonts w:hint="cs"/>
          <w:rtl/>
        </w:rPr>
        <w:t>' ד"ה ו</w:t>
      </w:r>
      <w:r>
        <w:rPr>
          <w:rStyle w:val="aff5"/>
          <w:rFonts w:hint="cs"/>
          <w:rtl/>
        </w:rPr>
        <w:t>אמנם</w:t>
      </w:r>
      <w:r w:rsidRPr="00D37FC5">
        <w:rPr>
          <w:rStyle w:val="aff5"/>
          <w:rFonts w:hint="cs"/>
          <w:rtl/>
        </w:rPr>
        <w:t>)</w:t>
      </w:r>
      <w:r>
        <w:rPr>
          <w:rStyle w:val="af"/>
          <w:rFonts w:hint="cs"/>
          <w:rtl/>
        </w:rPr>
        <w:t xml:space="preserve"> דס"ל </w:t>
      </w:r>
      <w:r>
        <w:rPr>
          <w:rStyle w:val="aff9"/>
          <w:rFonts w:hint="cs"/>
          <w:rtl/>
        </w:rPr>
        <w:t>להברכ"ש</w:t>
      </w:r>
      <w:r w:rsidRPr="006F4023">
        <w:rPr>
          <w:rStyle w:val="af"/>
          <w:rFonts w:hint="cs"/>
          <w:rtl/>
        </w:rPr>
        <w:t xml:space="preserve"> </w:t>
      </w:r>
      <w:r>
        <w:rPr>
          <w:rStyle w:val="af"/>
          <w:rFonts w:hint="cs"/>
          <w:rtl/>
        </w:rPr>
        <w:t>דבעקירת גופו כעקירת חפץ, לא נעשה בחפץ עצמו כל מעשה עקירה, אלא דכיון דהחפץ נמצא ברשות האדם, נגרר החפץ אחר האדם, דדין העקירה שחל בגוף האדם, חל גם בחפץ].</w:t>
      </w:r>
    </w:p>
    <w:p w14:paraId="4252AC55" w14:textId="77777777" w:rsidR="001E0068" w:rsidRPr="00613739" w:rsidRDefault="001E0068" w:rsidP="001E0068">
      <w:pPr>
        <w:pStyle w:val="a7"/>
        <w:rPr>
          <w:rtl/>
        </w:rPr>
      </w:pPr>
      <w:bookmarkStart w:id="1831" w:name="_Toc163205834"/>
      <w:bookmarkStart w:id="1832" w:name="_Toc163207380"/>
      <w:r>
        <w:rPr>
          <w:rFonts w:hint="cs"/>
          <w:rtl/>
        </w:rPr>
        <w:t>בי' הברכ"ש דבמעביר מימינו לשמאלו אי"ז מלאכה וה"ה בעקירת ידו בד"א ברה"ר דל"ה עקירה</w:t>
      </w:r>
      <w:bookmarkEnd w:id="1831"/>
      <w:bookmarkEnd w:id="1832"/>
    </w:p>
    <w:p w14:paraId="78AA0574" w14:textId="56547FA3" w:rsidR="001E0068" w:rsidRDefault="001E0068" w:rsidP="006C4D7E">
      <w:pPr>
        <w:pStyle w:val="a3"/>
        <w:rPr>
          <w:rtl/>
        </w:rPr>
      </w:pPr>
      <w:r>
        <w:rPr>
          <w:rFonts w:hint="cs"/>
          <w:rtl/>
        </w:rPr>
        <w:t>וכתב</w:t>
      </w:r>
      <w:r w:rsidRPr="007521BA">
        <w:rPr>
          <w:rStyle w:val="aff4"/>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ג') </w:t>
      </w:r>
      <w:r>
        <w:rPr>
          <w:rFonts w:hint="cs"/>
          <w:rtl/>
        </w:rPr>
        <w:t xml:space="preserve">דמדכתבו </w:t>
      </w:r>
      <w:r w:rsidRPr="006B6A79">
        <w:rPr>
          <w:rStyle w:val="aff4"/>
          <w:rFonts w:hint="cs"/>
          <w:rtl/>
        </w:rPr>
        <w:t>התוס' לקמן</w:t>
      </w:r>
      <w:r>
        <w:rPr>
          <w:rFonts w:hint="cs"/>
          <w:rtl/>
        </w:rPr>
        <w:t xml:space="preserve"> </w:t>
      </w:r>
      <w:r w:rsidRPr="00D37FC5">
        <w:rPr>
          <w:rStyle w:val="af2"/>
          <w:rFonts w:eastAsia="Guttman Hodes" w:hint="cs"/>
          <w:rtl/>
        </w:rPr>
        <w:t xml:space="preserve">(עי' אות </w:t>
      </w:r>
      <w:r w:rsidRPr="00D37FC5">
        <w:rPr>
          <w:rStyle w:val="af2"/>
          <w:rFonts w:eastAsia="Guttman Hodes"/>
          <w:rtl/>
        </w:rPr>
        <w:fldChar w:fldCharType="begin"/>
      </w:r>
      <w:r w:rsidRPr="00D37FC5">
        <w:rPr>
          <w:rStyle w:val="af2"/>
          <w:rFonts w:eastAsia="Guttman Hodes"/>
          <w:rtl/>
        </w:rPr>
        <w:instrText xml:space="preserve"> </w:instrText>
      </w:r>
      <w:r w:rsidRPr="00D37FC5">
        <w:rPr>
          <w:rStyle w:val="af2"/>
          <w:rFonts w:eastAsia="Guttman Hodes" w:hint="cs"/>
        </w:rPr>
        <w:instrText>REF</w:instrText>
      </w:r>
      <w:r w:rsidRPr="00D37FC5">
        <w:rPr>
          <w:rStyle w:val="af2"/>
          <w:rFonts w:eastAsia="Guttman Hodes" w:hint="cs"/>
          <w:rtl/>
        </w:rPr>
        <w:instrText xml:space="preserve"> _</w:instrText>
      </w:r>
      <w:r w:rsidRPr="00D37FC5">
        <w:rPr>
          <w:rStyle w:val="af2"/>
          <w:rFonts w:eastAsia="Guttman Hodes" w:hint="cs"/>
        </w:rPr>
        <w:instrText>Ref90930733 \r \h</w:instrText>
      </w:r>
      <w:r w:rsidRPr="00D37FC5">
        <w:rPr>
          <w:rStyle w:val="af2"/>
          <w:rFonts w:eastAsia="Guttman Hodes"/>
          <w:rtl/>
        </w:rPr>
        <w:instrText xml:space="preserve"> </w:instrText>
      </w:r>
      <w:r w:rsidRPr="00D37FC5">
        <w:rPr>
          <w:rStyle w:val="af2"/>
          <w:rFonts w:eastAsia="Guttman Hodes"/>
          <w:rtl/>
        </w:rPr>
      </w:r>
      <w:r w:rsidRPr="00D37FC5">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D37FC5">
        <w:rPr>
          <w:rStyle w:val="af2"/>
          <w:rFonts w:eastAsia="Guttman Hodes"/>
          <w:rtl/>
        </w:rPr>
        <w:fldChar w:fldCharType="end"/>
      </w:r>
      <w:r w:rsidRPr="006B6A79">
        <w:rPr>
          <w:rStyle w:val="af2"/>
          <w:rFonts w:eastAsia="Guttman Hodes" w:hint="cs"/>
          <w:rtl/>
        </w:rPr>
        <w:t xml:space="preserve"> </w:t>
      </w:r>
      <w:r>
        <w:rPr>
          <w:rFonts w:hint="cs"/>
          <w:rtl/>
        </w:rPr>
        <w:t xml:space="preserve">דבמעביר מימינו לשמאלו פשיטא דפטור, והיינו כיון שהחפץ </w:t>
      </w:r>
      <w:r>
        <w:rPr>
          <w:rFonts w:hint="cs"/>
          <w:rtl/>
        </w:rPr>
        <w:lastRenderedPageBreak/>
        <w:t>מונח על גופו, א"כ לא התקיימה המלאכה כלל, א"כ מוכח דבעקר ידו בד"א ברה"ר, כשעמד ברה"ר במקום אחד, והעביר חפץ בידו, ולא עקרו ממקומו, דלא חשיב עקירה, דהא אי אמרינן דעקירת ידו כעקירת חפץ, וחשיב כעקירה, א"כ אף במעביר מימינו לשמאלו הוי עקירה, דהא התקיימה מלאכתו, דהיה מעשה עקירה והנחה בידו, כמו בעקירת גופו.</w:t>
      </w:r>
    </w:p>
    <w:p w14:paraId="2DA02568" w14:textId="77777777" w:rsidR="001E0068" w:rsidRDefault="001E0068" w:rsidP="001E0068">
      <w:pPr>
        <w:pStyle w:val="a7"/>
        <w:rPr>
          <w:rtl/>
        </w:rPr>
      </w:pPr>
      <w:bookmarkStart w:id="1833" w:name="_Toc163205835"/>
      <w:bookmarkStart w:id="1834" w:name="_Toc163207381"/>
      <w:r>
        <w:rPr>
          <w:rFonts w:hint="cs"/>
          <w:rtl/>
        </w:rPr>
        <w:t>בי' הברכ"ש דאף דהיד נעקרה כיון דהגוף נח ברשות אחרת נגררת אחריו ואין לה עקירה לבדה</w:t>
      </w:r>
      <w:bookmarkEnd w:id="1833"/>
      <w:bookmarkEnd w:id="1834"/>
    </w:p>
    <w:p w14:paraId="73C7E0C4" w14:textId="77777777" w:rsidR="001E0068" w:rsidRDefault="001E0068" w:rsidP="006C4D7E">
      <w:pPr>
        <w:pStyle w:val="a3"/>
        <w:rPr>
          <w:rtl/>
        </w:rPr>
      </w:pPr>
      <w:r>
        <w:rPr>
          <w:rFonts w:hint="cs"/>
          <w:rtl/>
        </w:rPr>
        <w:t>וביאר</w:t>
      </w:r>
      <w:r w:rsidRPr="007521BA">
        <w:rPr>
          <w:rFonts w:hint="cs"/>
          <w:rtl/>
        </w:rPr>
        <w:t xml:space="preserve">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ד') </w:t>
      </w:r>
      <w:r>
        <w:rPr>
          <w:rFonts w:hint="cs"/>
          <w:rtl/>
        </w:rPr>
        <w:t xml:space="preserve">דהא דעקירת ידו לא חשיבא עקירה, הוא כיון דאף שהיד נעקרה, מ"מ הגוף עצמו נח, וכמו דבידו ברשות אחרת לא חשיבא היד כמונחת כיון דידו בתר גופיה גרירא, ואף לו יצוייר דגופו יהיה מונח ברשות אחת, וידו ברשות אחרת, ג"כ לא חשיבא היד כמונחת כיון דהיא נגררת בתר גופו, ולכן כל שהגוף עצמו נח במקום אחד, לא שייך לומר שליד יהיה עקירה והנחה בפנ"ע בלא הגוף, ועי' במה שביאר לפי"ז </w:t>
      </w:r>
      <w:r w:rsidRPr="00A86BF4">
        <w:rPr>
          <w:rStyle w:val="aff4"/>
          <w:rFonts w:hint="cs"/>
          <w:rtl/>
        </w:rPr>
        <w:t>הברכ"ש [הנדמ"ח]</w:t>
      </w:r>
      <w:r>
        <w:rPr>
          <w:rFonts w:hint="cs"/>
          <w:rtl/>
        </w:rPr>
        <w:t xml:space="preserve"> </w:t>
      </w:r>
      <w:r w:rsidRPr="00A86BF4">
        <w:rPr>
          <w:rStyle w:val="af2"/>
          <w:rFonts w:eastAsia="Guttman Hodes" w:hint="cs"/>
          <w:rtl/>
        </w:rPr>
        <w:t>(סי' א' או'</w:t>
      </w:r>
      <w:r>
        <w:rPr>
          <w:rStyle w:val="af2"/>
          <w:rFonts w:eastAsia="Guttman Hodes" w:hint="cs"/>
          <w:rtl/>
        </w:rPr>
        <w:t xml:space="preserve"> ה', סי' ח' או' ד') </w:t>
      </w:r>
      <w:r>
        <w:rPr>
          <w:rFonts w:hint="cs"/>
          <w:rtl/>
        </w:rPr>
        <w:t xml:space="preserve">בגמ' לקמן </w:t>
      </w:r>
      <w:r w:rsidRPr="004A6609">
        <w:rPr>
          <w:rStyle w:val="af2"/>
          <w:rFonts w:eastAsia="Guttman Hodes" w:hint="cs"/>
          <w:rtl/>
        </w:rPr>
        <w:t>(ח:)</w:t>
      </w:r>
      <w:r>
        <w:rPr>
          <w:rFonts w:hint="cs"/>
          <w:rtl/>
        </w:rPr>
        <w:t xml:space="preserve">. </w:t>
      </w:r>
    </w:p>
    <w:p w14:paraId="5606C52D" w14:textId="77777777" w:rsidR="001E0068" w:rsidRDefault="001E0068" w:rsidP="001E0068">
      <w:pPr>
        <w:pStyle w:val="1"/>
        <w:rPr>
          <w:rtl/>
        </w:rPr>
      </w:pPr>
      <w:bookmarkStart w:id="1835" w:name="_Toc163205836"/>
      <w:bookmarkStart w:id="1836" w:name="_Toc163207382"/>
      <w:r>
        <w:rPr>
          <w:rFonts w:hint="cs"/>
          <w:rtl/>
        </w:rPr>
        <w:t>בי' המשנת ר"א דחידוש עקירת גופו מהרשות לא נתחדש בידו</w:t>
      </w:r>
      <w:bookmarkEnd w:id="1835"/>
      <w:bookmarkEnd w:id="1836"/>
    </w:p>
    <w:p w14:paraId="5CC7207E" w14:textId="77777777" w:rsidR="001E0068" w:rsidRPr="00B91C6A" w:rsidRDefault="001E0068" w:rsidP="001E0068">
      <w:pPr>
        <w:pStyle w:val="a7"/>
        <w:rPr>
          <w:rtl/>
        </w:rPr>
      </w:pPr>
      <w:bookmarkStart w:id="1837" w:name="_Toc163205837"/>
      <w:bookmarkStart w:id="1838" w:name="_Toc163207383"/>
      <w:r>
        <w:rPr>
          <w:rFonts w:hint="cs"/>
          <w:rtl/>
        </w:rPr>
        <w:t>בי' המשנת ר"א בקרב"נ דצריך עקירת גוף או חפץ ועקירת יד ל"מ וכן מוכח בתוס' בד' רש"י</w:t>
      </w:r>
      <w:bookmarkEnd w:id="1837"/>
      <w:bookmarkEnd w:id="1838"/>
    </w:p>
    <w:p w14:paraId="5E36771C" w14:textId="34F5065F" w:rsidR="001E0068" w:rsidRDefault="001E0068" w:rsidP="006C4D7E">
      <w:pPr>
        <w:pStyle w:val="a3"/>
        <w:rPr>
          <w:rtl/>
        </w:rPr>
      </w:pPr>
      <w:bookmarkStart w:id="1839" w:name="_Ref91238745"/>
      <w:r>
        <w:rPr>
          <w:rFonts w:hint="cs"/>
          <w:rtl/>
        </w:rPr>
        <w:t xml:space="preserve">במ"ש </w:t>
      </w:r>
      <w:r w:rsidRPr="00507B8F">
        <w:rPr>
          <w:rStyle w:val="aff4"/>
          <w:rFonts w:hint="cs"/>
          <w:rtl/>
        </w:rPr>
        <w:t>הקרבן נתנאל</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Ref90758126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177A1E">
        <w:rPr>
          <w:rStyle w:val="af2"/>
          <w:rFonts w:eastAsia="Guttman Hodes"/>
          <w:rtl/>
        </w:rPr>
        <w:fldChar w:fldCharType="end"/>
      </w:r>
      <w:r>
        <w:rPr>
          <w:rFonts w:hint="cs"/>
          <w:rtl/>
        </w:rPr>
        <w:t xml:space="preserve"> בדעת </w:t>
      </w:r>
      <w:r w:rsidRPr="00507B8F">
        <w:rPr>
          <w:rStyle w:val="aff4"/>
          <w:rFonts w:hint="cs"/>
          <w:rtl/>
        </w:rPr>
        <w:t>הרא"ש</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Ref90758118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77A1E">
        <w:rPr>
          <w:rStyle w:val="af2"/>
          <w:rFonts w:eastAsia="Guttman Hodes"/>
          <w:rtl/>
        </w:rPr>
        <w:fldChar w:fldCharType="end"/>
      </w:r>
      <w:r>
        <w:rPr>
          <w:rFonts w:hint="cs"/>
          <w:rtl/>
        </w:rPr>
        <w:t xml:space="preserve"> דבעומד ברה"י והוציא את ידו לרה"ר עם חפץ והניחו פטור, כיון דעקירת היד אינה עקירה, דרק עקירת גופו היא עקירה, אך לא עקירת ידו,</w:t>
      </w:r>
      <w:r w:rsidRPr="00F13675">
        <w:rPr>
          <w:rFonts w:hint="cs"/>
          <w:rtl/>
        </w:rPr>
        <w:t xml:space="preserve"> </w:t>
      </w:r>
      <w:r>
        <w:rPr>
          <w:rFonts w:hint="cs"/>
          <w:rtl/>
        </w:rPr>
        <w:t xml:space="preserve">כתב </w:t>
      </w:r>
      <w:r w:rsidRPr="00177A1E">
        <w:rPr>
          <w:rStyle w:val="aff4"/>
          <w:rFonts w:hint="cs"/>
          <w:rtl/>
        </w:rPr>
        <w:t>המשנת ר"א</w:t>
      </w:r>
      <w:r w:rsidRPr="00B91C6A">
        <w:rPr>
          <w:rStyle w:val="af2"/>
          <w:rFonts w:eastAsia="Guttman Hodes" w:hint="cs"/>
          <w:rtl/>
        </w:rPr>
        <w:t xml:space="preserve"> (סי' א' או' א' ד"ה והרי) </w:t>
      </w:r>
      <w:r w:rsidRPr="00177A1E">
        <w:rPr>
          <w:rStyle w:val="aff4"/>
          <w:rFonts w:hint="cs"/>
          <w:rtl/>
        </w:rPr>
        <w:t>דהקרבן נתנאל</w:t>
      </w:r>
      <w:r>
        <w:rPr>
          <w:rFonts w:hint="cs"/>
          <w:rtl/>
        </w:rPr>
        <w:t xml:space="preserve"> ביאר בדעת </w:t>
      </w:r>
      <w:r w:rsidRPr="00177A1E">
        <w:rPr>
          <w:rStyle w:val="aff4"/>
          <w:rFonts w:hint="cs"/>
          <w:rtl/>
        </w:rPr>
        <w:t>הרא"ש</w:t>
      </w:r>
      <w:r>
        <w:rPr>
          <w:rFonts w:hint="cs"/>
          <w:rtl/>
        </w:rPr>
        <w:t xml:space="preserve"> דבכדי לחייב בעקירה, צריך שיעקור או את החפץ או את הגוף, אך עקירת היד לא חשיבא עקירה, וכן מבואר מדברי </w:t>
      </w:r>
      <w:r w:rsidRPr="00177A1E">
        <w:rPr>
          <w:rStyle w:val="aff4"/>
          <w:rFonts w:hint="cs"/>
          <w:rtl/>
        </w:rPr>
        <w:t>התוס'</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Ref90829592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77A1E">
        <w:rPr>
          <w:rStyle w:val="af2"/>
          <w:rFonts w:eastAsia="Guttman Hodes"/>
          <w:rtl/>
        </w:rPr>
        <w:fldChar w:fldCharType="end"/>
      </w:r>
      <w:r>
        <w:rPr>
          <w:rFonts w:hint="cs"/>
          <w:rtl/>
        </w:rPr>
        <w:t xml:space="preserve"> בדעת </w:t>
      </w:r>
      <w:r w:rsidRPr="00177A1E">
        <w:rPr>
          <w:rStyle w:val="aff4"/>
          <w:rFonts w:hint="cs"/>
          <w:rtl/>
        </w:rPr>
        <w:t>רש"י</w:t>
      </w:r>
      <w:r>
        <w:rPr>
          <w:rFonts w:hint="cs"/>
          <w:rtl/>
        </w:rPr>
        <w:t xml:space="preserve"> דאף כשהאדם עומד עם ידו באותו מקום ונתן חבירו לתוך ידו והוציא פטור, כיון שצריך עקירה בגוף או בחפץ, ועקירת היד אינה עקירה, וכן מבואר מדברי </w:t>
      </w:r>
      <w:r w:rsidRPr="00882370">
        <w:rPr>
          <w:rStyle w:val="aff4"/>
          <w:rFonts w:hint="cs"/>
          <w:rtl/>
        </w:rPr>
        <w:t>הרשב"א</w:t>
      </w:r>
      <w:r>
        <w:rPr>
          <w:rFonts w:hint="cs"/>
          <w:rtl/>
        </w:rPr>
        <w:t xml:space="preserve"> </w:t>
      </w:r>
      <w:r w:rsidRPr="00177A1E">
        <w:rPr>
          <w:rStyle w:val="af2"/>
          <w:rFonts w:eastAsia="Guttman Hodes" w:hint="cs"/>
          <w:rtl/>
        </w:rPr>
        <w:t xml:space="preserve">(עי' אות </w:t>
      </w:r>
      <w:r w:rsidRPr="00177A1E">
        <w:rPr>
          <w:rStyle w:val="af2"/>
          <w:rFonts w:eastAsia="Guttman Hodes"/>
          <w:rtl/>
        </w:rPr>
        <w:fldChar w:fldCharType="begin"/>
      </w:r>
      <w:r w:rsidRPr="00177A1E">
        <w:rPr>
          <w:rStyle w:val="af2"/>
          <w:rFonts w:eastAsia="Guttman Hodes"/>
          <w:rtl/>
        </w:rPr>
        <w:instrText xml:space="preserve"> </w:instrText>
      </w:r>
      <w:r w:rsidRPr="00177A1E">
        <w:rPr>
          <w:rStyle w:val="af2"/>
          <w:rFonts w:eastAsia="Guttman Hodes" w:hint="cs"/>
        </w:rPr>
        <w:instrText>REF</w:instrText>
      </w:r>
      <w:r w:rsidRPr="00177A1E">
        <w:rPr>
          <w:rStyle w:val="af2"/>
          <w:rFonts w:eastAsia="Guttman Hodes" w:hint="cs"/>
          <w:rtl/>
        </w:rPr>
        <w:instrText xml:space="preserve"> _</w:instrText>
      </w:r>
      <w:r w:rsidRPr="00177A1E">
        <w:rPr>
          <w:rStyle w:val="af2"/>
          <w:rFonts w:eastAsia="Guttman Hodes" w:hint="cs"/>
        </w:rPr>
        <w:instrText>Ref90587491 \r \h</w:instrText>
      </w:r>
      <w:r w:rsidRPr="00177A1E">
        <w:rPr>
          <w:rStyle w:val="af2"/>
          <w:rFonts w:eastAsia="Guttman Hodes"/>
          <w:rtl/>
        </w:rPr>
        <w:instrText xml:space="preserve"> </w:instrText>
      </w:r>
      <w:r w:rsidRPr="00177A1E">
        <w:rPr>
          <w:rStyle w:val="af2"/>
          <w:rFonts w:eastAsia="Guttman Hodes"/>
          <w:rtl/>
        </w:rPr>
      </w:r>
      <w:r w:rsidRPr="00177A1E">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177A1E">
        <w:rPr>
          <w:rStyle w:val="af2"/>
          <w:rFonts w:eastAsia="Guttman Hodes"/>
          <w:rtl/>
        </w:rPr>
        <w:fldChar w:fldCharType="end"/>
      </w:r>
      <w:r>
        <w:rPr>
          <w:rFonts w:hint="cs"/>
          <w:rtl/>
        </w:rPr>
        <w:t xml:space="preserve"> בשם </w:t>
      </w:r>
      <w:r w:rsidRPr="00882370">
        <w:rPr>
          <w:rStyle w:val="aff4"/>
          <w:rFonts w:hint="cs"/>
          <w:rtl/>
        </w:rPr>
        <w:t>התוס'</w:t>
      </w:r>
      <w:r>
        <w:rPr>
          <w:rFonts w:hint="cs"/>
          <w:rtl/>
        </w:rPr>
        <w:t xml:space="preserve"> דלמ"ד דהתירוץ דידו לא נייח, הוא פטור בכה"ג כיון שהוא לא עקר, והיינו דעקירת היד אינה עקירה.</w:t>
      </w:r>
      <w:bookmarkEnd w:id="1839"/>
    </w:p>
    <w:p w14:paraId="6A84583E" w14:textId="77777777" w:rsidR="001E0068" w:rsidRPr="00C7069A" w:rsidRDefault="001E0068" w:rsidP="001E0068">
      <w:pPr>
        <w:pStyle w:val="a7"/>
      </w:pPr>
      <w:bookmarkStart w:id="1840" w:name="_Toc163205838"/>
      <w:bookmarkStart w:id="1841" w:name="_Toc163207384"/>
      <w:r>
        <w:rPr>
          <w:rFonts w:hint="cs"/>
          <w:rtl/>
        </w:rPr>
        <w:t>בי' המשנת ר"א בקרב"נ דבמתני' מוכח דאיירי בעקירה מע"ג קרקע ולכן מהני עקירה בידו</w:t>
      </w:r>
      <w:bookmarkEnd w:id="1840"/>
      <w:bookmarkEnd w:id="1841"/>
    </w:p>
    <w:p w14:paraId="723A3204" w14:textId="6C582015" w:rsidR="001E0068" w:rsidRPr="00E615EB" w:rsidRDefault="001E0068" w:rsidP="006C4D7E">
      <w:pPr>
        <w:pStyle w:val="a3"/>
        <w:rPr>
          <w:sz w:val="10"/>
          <w:szCs w:val="14"/>
        </w:rPr>
      </w:pPr>
      <w:bookmarkStart w:id="1842" w:name="_Ref91235740"/>
      <w:bookmarkStart w:id="1843" w:name="_Ref91521744"/>
      <w:r>
        <w:rPr>
          <w:rFonts w:hint="cs"/>
          <w:rtl/>
        </w:rPr>
        <w:t xml:space="preserve">וכתב </w:t>
      </w:r>
      <w:r w:rsidRPr="00027BC3">
        <w:rPr>
          <w:rStyle w:val="aff4"/>
          <w:rFonts w:hint="cs"/>
          <w:rtl/>
        </w:rPr>
        <w:t>המשנת ר"א</w:t>
      </w:r>
      <w:r>
        <w:rPr>
          <w:rFonts w:hint="cs"/>
          <w:rtl/>
        </w:rPr>
        <w:t xml:space="preserve"> דלפי"ז הא דתנן במתני' דהעני חייב בהכנסה והבעה"ב חייב בהוצאה, היינו דוקא באופן שנטלו את החפץ מהקרקע, אבל אם לא נטלוהו מהקרקע, אי"ז נחשב לעקירה, אעפ"י דודאי דהחפץ חשיב כמונח בידו, כדמוכח מהא דתנן דבעה"ב שפשט את ידו לחוץ ונטל מיד של העני והכניס חייב, מ"מ כשעומד ברשות אחת, ופושט את ידו עם חפץ לרשות אחרת, לא חשיב עקירה, ואף אם אח"כ מניחו ברשות השניה הוא פטור כיון דלא עקר, אלא מוכח דהחיוב במתני' הוא רק בעקר מע"ג קרקע, ועי' במ"ש </w:t>
      </w:r>
      <w:r w:rsidRPr="00027BC3">
        <w:rPr>
          <w:rStyle w:val="aff4"/>
          <w:rFonts w:hint="cs"/>
          <w:rtl/>
        </w:rPr>
        <w:t>החזו"א</w:t>
      </w:r>
      <w:r>
        <w:rPr>
          <w:rFonts w:hint="cs"/>
          <w:rtl/>
        </w:rPr>
        <w:t xml:space="preserve"> </w:t>
      </w:r>
      <w:r w:rsidRPr="008234BE">
        <w:rPr>
          <w:rStyle w:val="af2"/>
          <w:rFonts w:eastAsia="Guttman Rashi" w:hint="cs"/>
          <w:rtl/>
        </w:rPr>
        <w:t xml:space="preserve">(עי' אות </w:t>
      </w:r>
      <w:r w:rsidRPr="008234BE">
        <w:rPr>
          <w:rStyle w:val="af2"/>
          <w:rFonts w:eastAsia="Guttman Rashi"/>
          <w:rtl/>
        </w:rPr>
        <w:fldChar w:fldCharType="begin"/>
      </w:r>
      <w:r w:rsidRPr="008234BE">
        <w:rPr>
          <w:rStyle w:val="af2"/>
          <w:rFonts w:eastAsia="Guttman Rashi"/>
          <w:rtl/>
        </w:rPr>
        <w:instrText xml:space="preserve"> </w:instrText>
      </w:r>
      <w:r w:rsidRPr="008234BE">
        <w:rPr>
          <w:rStyle w:val="af2"/>
          <w:rFonts w:eastAsia="Guttman Rashi" w:hint="cs"/>
        </w:rPr>
        <w:instrText>REF</w:instrText>
      </w:r>
      <w:r w:rsidRPr="008234BE">
        <w:rPr>
          <w:rStyle w:val="af2"/>
          <w:rFonts w:eastAsia="Guttman Rashi" w:hint="cs"/>
          <w:rtl/>
        </w:rPr>
        <w:instrText xml:space="preserve"> _</w:instrText>
      </w:r>
      <w:r w:rsidRPr="008234BE">
        <w:rPr>
          <w:rStyle w:val="af2"/>
          <w:rFonts w:eastAsia="Guttman Rashi" w:hint="cs"/>
        </w:rPr>
        <w:instrText>Ref91521700 \r \h</w:instrText>
      </w:r>
      <w:r w:rsidRPr="008234BE">
        <w:rPr>
          <w:rStyle w:val="af2"/>
          <w:rFonts w:eastAsia="Guttman Rashi"/>
          <w:rtl/>
        </w:rPr>
        <w:instrText xml:space="preserve"> </w:instrText>
      </w:r>
      <w:r w:rsidRPr="008234BE">
        <w:rPr>
          <w:rStyle w:val="af2"/>
          <w:rFonts w:eastAsia="Guttman Rashi"/>
          <w:rtl/>
        </w:rPr>
      </w:r>
      <w:r w:rsidRPr="008234BE">
        <w:rPr>
          <w:rStyle w:val="af2"/>
          <w:rFonts w:eastAsia="Guttman Rashi"/>
          <w:rtl/>
        </w:rPr>
        <w:fldChar w:fldCharType="separate"/>
      </w:r>
      <w:r w:rsidR="00250336">
        <w:rPr>
          <w:rStyle w:val="af2"/>
          <w:rFonts w:eastAsia="Guttman Rashi"/>
          <w:cs/>
        </w:rPr>
        <w:t>‎</w:t>
      </w:r>
      <w:r w:rsidR="00250336">
        <w:rPr>
          <w:rStyle w:val="af2"/>
          <w:rFonts w:eastAsia="Guttman Rashi"/>
          <w:rtl/>
        </w:rPr>
        <w:t>ע)</w:t>
      </w:r>
      <w:r w:rsidRPr="008234BE">
        <w:rPr>
          <w:rStyle w:val="af2"/>
          <w:rFonts w:eastAsia="Guttman Rashi"/>
          <w:rtl/>
        </w:rPr>
        <w:fldChar w:fldCharType="end"/>
      </w:r>
      <w:r>
        <w:rPr>
          <w:rFonts w:hint="cs"/>
          <w:rtl/>
        </w:rPr>
        <w:t>.</w:t>
      </w:r>
      <w:bookmarkEnd w:id="1842"/>
      <w:r w:rsidRPr="00E615EB">
        <w:rPr>
          <w:rFonts w:hint="cs"/>
          <w:rtl/>
        </w:rPr>
        <w:t xml:space="preserve"> </w:t>
      </w:r>
      <w:r w:rsidRPr="00E615EB">
        <w:rPr>
          <w:rStyle w:val="af"/>
          <w:rFonts w:hint="cs"/>
          <w:rtl/>
        </w:rPr>
        <w:t xml:space="preserve">[וע"ע במה שביאר </w:t>
      </w:r>
      <w:r w:rsidRPr="00E615EB">
        <w:rPr>
          <w:rStyle w:val="aff9"/>
          <w:rFonts w:hint="cs"/>
          <w:rtl/>
        </w:rPr>
        <w:t>המשנת ר"א</w:t>
      </w:r>
      <w:r w:rsidRPr="00E615EB">
        <w:rPr>
          <w:rStyle w:val="af"/>
          <w:rFonts w:hint="cs"/>
          <w:rtl/>
        </w:rPr>
        <w:t xml:space="preserve"> </w:t>
      </w:r>
      <w:r w:rsidRPr="00E615EB">
        <w:rPr>
          <w:rStyle w:val="aff5"/>
          <w:rFonts w:hint="cs"/>
          <w:rtl/>
        </w:rPr>
        <w:t>(סי' י"א או ד' ד"ה והנה)</w:t>
      </w:r>
      <w:r w:rsidRPr="00E615EB">
        <w:rPr>
          <w:rStyle w:val="af"/>
          <w:rFonts w:hint="cs"/>
          <w:rtl/>
        </w:rPr>
        <w:t xml:space="preserve"> אי אמרינן דלא </w:t>
      </w:r>
      <w:r w:rsidRPr="00E615EB">
        <w:rPr>
          <w:rStyle w:val="aff9"/>
          <w:rFonts w:hint="cs"/>
          <w:rtl/>
        </w:rPr>
        <w:t>כהקרבן נתנאל</w:t>
      </w:r>
      <w:r w:rsidRPr="00E615EB">
        <w:rPr>
          <w:rStyle w:val="af"/>
          <w:rFonts w:hint="cs"/>
          <w:rtl/>
        </w:rPr>
        <w:t xml:space="preserve"> דבידו וגופו ברשות אחת הוי הנחה].</w:t>
      </w:r>
      <w:bookmarkEnd w:id="1843"/>
    </w:p>
    <w:p w14:paraId="3D9DA815" w14:textId="77777777" w:rsidR="001E0068" w:rsidRPr="007651F4" w:rsidRDefault="001E0068" w:rsidP="001E0068">
      <w:pPr>
        <w:pStyle w:val="a7"/>
      </w:pPr>
      <w:bookmarkStart w:id="1844" w:name="_Toc163205839"/>
      <w:bookmarkStart w:id="1845" w:name="_Toc163207385"/>
      <w:r>
        <w:rPr>
          <w:rFonts w:hint="cs"/>
          <w:rtl/>
        </w:rPr>
        <w:t>בי' המשנת ר"א דאף דהחפץ מונח ביד לא בטלה העקירה ראשונה דהחפץ מצד עצמו לא מונח</w:t>
      </w:r>
      <w:bookmarkEnd w:id="1844"/>
      <w:bookmarkEnd w:id="1845"/>
    </w:p>
    <w:p w14:paraId="6446055E" w14:textId="3E98053B" w:rsidR="001E0068" w:rsidRDefault="001E0068" w:rsidP="006C4D7E">
      <w:pPr>
        <w:pStyle w:val="a3"/>
        <w:rPr>
          <w:rtl/>
        </w:rPr>
      </w:pPr>
      <w:bookmarkStart w:id="1846" w:name="_Ref91238355"/>
      <w:r>
        <w:rPr>
          <w:rFonts w:hint="cs"/>
          <w:rtl/>
        </w:rPr>
        <w:t xml:space="preserve">והוסיף לבאר </w:t>
      </w:r>
      <w:r w:rsidRPr="00027BC3">
        <w:rPr>
          <w:rStyle w:val="aff4"/>
          <w:rFonts w:hint="cs"/>
          <w:rtl/>
        </w:rPr>
        <w:t>במשנת ר"א</w:t>
      </w:r>
      <w:r>
        <w:rPr>
          <w:rFonts w:hint="cs"/>
          <w:rtl/>
        </w:rPr>
        <w:t xml:space="preserve"> דהא דהחפץ מונח בידו, מ"מ אי"ז מבטל את העקירה שנעקר החפץ מע"ג הקרקע, </w:t>
      </w:r>
      <w:r w:rsidRPr="00A32E24">
        <w:rPr>
          <w:rStyle w:val="af"/>
          <w:rFonts w:hint="cs"/>
          <w:rtl/>
        </w:rPr>
        <w:t xml:space="preserve">[עי' במ"ש </w:t>
      </w:r>
      <w:r w:rsidRPr="00A32E24">
        <w:rPr>
          <w:rStyle w:val="aff9"/>
          <w:rFonts w:hint="cs"/>
          <w:rtl/>
        </w:rPr>
        <w:t xml:space="preserve">התוס' </w:t>
      </w:r>
      <w:r w:rsidRPr="008234BE">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Ref91571716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צד)</w:t>
      </w:r>
      <w:r>
        <w:rPr>
          <w:rStyle w:val="aff5"/>
          <w:rtl/>
        </w:rPr>
        <w:fldChar w:fldCharType="end"/>
      </w:r>
      <w:r w:rsidRPr="008234BE">
        <w:rPr>
          <w:rStyle w:val="aff5"/>
          <w:rtl/>
        </w:rPr>
        <w:fldChar w:fldCharType="begin"/>
      </w:r>
      <w:r w:rsidRPr="008234BE">
        <w:rPr>
          <w:rStyle w:val="aff5"/>
          <w:rtl/>
        </w:rPr>
        <w:instrText xml:space="preserve"> </w:instrText>
      </w:r>
      <w:r w:rsidRPr="008234BE">
        <w:rPr>
          <w:rStyle w:val="aff5"/>
          <w:rFonts w:hint="cs"/>
        </w:rPr>
        <w:instrText>REF</w:instrText>
      </w:r>
      <w:r w:rsidRPr="008234BE">
        <w:rPr>
          <w:rStyle w:val="aff5"/>
          <w:rFonts w:hint="cs"/>
          <w:rtl/>
        </w:rPr>
        <w:instrText xml:space="preserve"> _</w:instrText>
      </w:r>
      <w:r w:rsidRPr="008234BE">
        <w:rPr>
          <w:rStyle w:val="aff5"/>
          <w:rFonts w:hint="cs"/>
        </w:rPr>
        <w:instrText>Ref90914796 \r \h</w:instrText>
      </w:r>
      <w:r w:rsidRPr="008234BE">
        <w:rPr>
          <w:rStyle w:val="aff5"/>
          <w:rtl/>
        </w:rPr>
        <w:instrText xml:space="preserve"> </w:instrText>
      </w:r>
      <w:r w:rsidRPr="008234BE">
        <w:rPr>
          <w:rStyle w:val="aff5"/>
          <w:rtl/>
        </w:rPr>
      </w:r>
      <w:r w:rsidRPr="008234BE">
        <w:rPr>
          <w:rStyle w:val="aff5"/>
          <w:rtl/>
        </w:rPr>
        <w:fldChar w:fldCharType="separate"/>
      </w:r>
      <w:r w:rsidR="00250336">
        <w:rPr>
          <w:rStyle w:val="aff5"/>
          <w:cs/>
        </w:rPr>
        <w:t>‎</w:t>
      </w:r>
      <w:r w:rsidR="00250336">
        <w:rPr>
          <w:rStyle w:val="aff5"/>
          <w:rtl/>
        </w:rPr>
        <w:t>צה)</w:t>
      </w:r>
      <w:r w:rsidRPr="008234BE">
        <w:rPr>
          <w:rStyle w:val="aff5"/>
          <w:rtl/>
        </w:rPr>
        <w:fldChar w:fldCharType="end"/>
      </w:r>
      <w:r w:rsidRPr="00A32E24">
        <w:rPr>
          <w:rStyle w:val="af"/>
          <w:rFonts w:hint="cs"/>
          <w:rtl/>
        </w:rPr>
        <w:t>],</w:t>
      </w:r>
      <w:r>
        <w:rPr>
          <w:rFonts w:hint="cs"/>
          <w:rtl/>
        </w:rPr>
        <w:t xml:space="preserve"> ולכן העקירה מהיד לא חשיבא עקירה, </w:t>
      </w:r>
      <w:r w:rsidRPr="008142D7">
        <w:rPr>
          <w:rStyle w:val="af"/>
          <w:rFonts w:hint="cs"/>
          <w:rtl/>
        </w:rPr>
        <w:t xml:space="preserve">[עיי"ש במה שהאריך </w:t>
      </w:r>
      <w:r w:rsidRPr="008142D7">
        <w:rPr>
          <w:rStyle w:val="aff9"/>
          <w:rFonts w:hint="cs"/>
          <w:rtl/>
        </w:rPr>
        <w:t>המשנת ר"א</w:t>
      </w:r>
      <w:r w:rsidRPr="008142D7">
        <w:rPr>
          <w:rStyle w:val="af"/>
          <w:rFonts w:hint="cs"/>
          <w:rtl/>
        </w:rPr>
        <w:t xml:space="preserve"> </w:t>
      </w:r>
      <w:r w:rsidRPr="008142D7">
        <w:rPr>
          <w:rStyle w:val="aff5"/>
          <w:rFonts w:hint="cs"/>
          <w:rtl/>
        </w:rPr>
        <w:t>(סי' א' או' א' סוד"ה והרי, ד"ה עוד ראיה)</w:t>
      </w:r>
      <w:r>
        <w:rPr>
          <w:rFonts w:hint="cs"/>
          <w:rtl/>
        </w:rPr>
        <w:t xml:space="preserve"> </w:t>
      </w:r>
      <w:r w:rsidRPr="008142D7">
        <w:rPr>
          <w:rStyle w:val="af"/>
          <w:rFonts w:hint="cs"/>
          <w:rtl/>
        </w:rPr>
        <w:t xml:space="preserve">להביא ראיות לזה], </w:t>
      </w:r>
      <w:r>
        <w:rPr>
          <w:rFonts w:hint="cs"/>
          <w:rtl/>
        </w:rPr>
        <w:t xml:space="preserve">וביאר </w:t>
      </w:r>
      <w:r w:rsidRPr="00177A1E">
        <w:rPr>
          <w:rStyle w:val="aff4"/>
          <w:rFonts w:hint="cs"/>
          <w:rtl/>
        </w:rPr>
        <w:t>המשנת ר"א</w:t>
      </w:r>
      <w:r>
        <w:rPr>
          <w:rFonts w:hint="cs"/>
          <w:rtl/>
        </w:rPr>
        <w:t xml:space="preserve"> </w:t>
      </w:r>
      <w:r w:rsidRPr="00177A1E">
        <w:rPr>
          <w:rStyle w:val="af2"/>
          <w:rFonts w:eastAsia="Guttman Hodes" w:hint="cs"/>
          <w:rtl/>
        </w:rPr>
        <w:t>(סי' א' או' א' ד"ה</w:t>
      </w:r>
      <w:r>
        <w:rPr>
          <w:rStyle w:val="af2"/>
          <w:rFonts w:eastAsia="Guttman Hodes" w:hint="cs"/>
          <w:rtl/>
        </w:rPr>
        <w:t xml:space="preserve"> ובביאור) </w:t>
      </w:r>
      <w:r>
        <w:rPr>
          <w:rFonts w:hint="cs"/>
          <w:rtl/>
        </w:rPr>
        <w:t>דהיד עצמה חשיבא כמונחת, וא"כ מדין הנחת גופו כהנחת חפץ</w:t>
      </w:r>
      <w:r w:rsidRPr="007247B2">
        <w:rPr>
          <w:rFonts w:hint="cs"/>
          <w:rtl/>
        </w:rPr>
        <w:t xml:space="preserve"> </w:t>
      </w:r>
      <w:r>
        <w:rPr>
          <w:rFonts w:hint="cs"/>
          <w:rtl/>
        </w:rPr>
        <w:t>החפץ מונח, אך החפץ מצד עצמו לא חשיב כמונח ולכן לא בטלה העקירה הראשונה.</w:t>
      </w:r>
      <w:bookmarkEnd w:id="1846"/>
    </w:p>
    <w:p w14:paraId="6D48DBE2" w14:textId="77777777" w:rsidR="001E0068" w:rsidRPr="00A27C11" w:rsidRDefault="001E0068" w:rsidP="001E0068">
      <w:pPr>
        <w:pStyle w:val="a7"/>
        <w:rPr>
          <w:rtl/>
        </w:rPr>
      </w:pPr>
    </w:p>
    <w:p w14:paraId="1F286D28" w14:textId="77777777" w:rsidR="001E0068" w:rsidRPr="00C5306C" w:rsidRDefault="001E0068" w:rsidP="001E0068">
      <w:pPr>
        <w:pStyle w:val="a7"/>
        <w:rPr>
          <w:rtl/>
        </w:rPr>
      </w:pPr>
      <w:bookmarkStart w:id="1847" w:name="_Toc163205840"/>
      <w:bookmarkStart w:id="1848" w:name="_Toc163207386"/>
      <w:r w:rsidRPr="00CF57D6">
        <w:rPr>
          <w:rtl/>
        </w:rPr>
        <w:t>בי' המשנת ר"א דדין עקירת גופו הוא חידוש בהוצאה דע"י עקירת הרשות משנה רשות החפץ</w:t>
      </w:r>
      <w:bookmarkEnd w:id="1847"/>
      <w:bookmarkEnd w:id="1848"/>
    </w:p>
    <w:p w14:paraId="6CF05B57" w14:textId="77777777" w:rsidR="001E0068" w:rsidRDefault="001E0068" w:rsidP="006C4D7E">
      <w:pPr>
        <w:pStyle w:val="a3"/>
        <w:rPr>
          <w:rtl/>
        </w:rPr>
      </w:pPr>
      <w:bookmarkStart w:id="1849" w:name="_Ref91518553"/>
      <w:r>
        <w:rPr>
          <w:rFonts w:hint="cs"/>
          <w:rtl/>
        </w:rPr>
        <w:t xml:space="preserve">וביאר </w:t>
      </w:r>
      <w:r w:rsidRPr="00177A1E">
        <w:rPr>
          <w:rStyle w:val="aff4"/>
          <w:rFonts w:hint="cs"/>
          <w:rtl/>
        </w:rPr>
        <w:t>המשנת ר"א</w:t>
      </w:r>
      <w:r>
        <w:rPr>
          <w:rFonts w:hint="cs"/>
          <w:rtl/>
        </w:rPr>
        <w:t xml:space="preserve"> </w:t>
      </w:r>
      <w:r w:rsidRPr="00177A1E">
        <w:rPr>
          <w:rStyle w:val="af2"/>
          <w:rFonts w:eastAsia="Guttman Hodes" w:hint="cs"/>
          <w:rtl/>
        </w:rPr>
        <w:t>(סי' א' או' א' ד"ה</w:t>
      </w:r>
      <w:r>
        <w:rPr>
          <w:rStyle w:val="af2"/>
          <w:rFonts w:eastAsia="Guttman Hodes" w:hint="cs"/>
          <w:rtl/>
        </w:rPr>
        <w:t xml:space="preserve"> ובביאור) </w:t>
      </w:r>
      <w:r>
        <w:rPr>
          <w:rFonts w:hint="cs"/>
          <w:rtl/>
        </w:rPr>
        <w:t xml:space="preserve">דהא דעקירת גופו כעקירת חפץ, הוא דין מיוחד שנאמר בהוצאה מרשות לרשות, דע"י עקירת הגוף משתנה הרשות של החפץ, אעפ"י דלא נעשה מעשה עקירה בחפץ עצמו, ועקירת הגוף לא חשיבא כמעשה בחפץ, מ"מ מדין הוצאה מרשות </w:t>
      </w:r>
      <w:r w:rsidRPr="00816970">
        <w:rPr>
          <w:rFonts w:hint="cs"/>
          <w:rtl/>
        </w:rPr>
        <w:t>לרשות</w:t>
      </w:r>
      <w:r>
        <w:rPr>
          <w:rFonts w:hint="cs"/>
          <w:rtl/>
        </w:rPr>
        <w:t xml:space="preserve"> חשיב שהחפץ נעקר, כיון שרשות החפץ השתנתה.</w:t>
      </w:r>
      <w:bookmarkEnd w:id="1849"/>
    </w:p>
    <w:p w14:paraId="5BED0134" w14:textId="77777777" w:rsidR="001E0068" w:rsidRDefault="001E0068" w:rsidP="001E0068">
      <w:pPr>
        <w:pStyle w:val="a7"/>
        <w:rPr>
          <w:rtl/>
        </w:rPr>
      </w:pPr>
      <w:bookmarkStart w:id="1850" w:name="_Toc163205841"/>
      <w:bookmarkStart w:id="1851" w:name="_Toc163207387"/>
      <w:r>
        <w:rPr>
          <w:rFonts w:hint="cs"/>
          <w:rtl/>
        </w:rPr>
        <w:t>בי' המשנת ר"א דאף דידו כמונחת לא נתחדש בה עקירת גופו כיון דהחפץ אינו חשיב כמונח</w:t>
      </w:r>
      <w:bookmarkEnd w:id="1850"/>
      <w:bookmarkEnd w:id="1851"/>
    </w:p>
    <w:p w14:paraId="2E54179C" w14:textId="77777777" w:rsidR="001E0068" w:rsidRDefault="001E0068" w:rsidP="006C4D7E">
      <w:pPr>
        <w:pStyle w:val="a3"/>
        <w:rPr>
          <w:rtl/>
        </w:rPr>
      </w:pPr>
      <w:r>
        <w:rPr>
          <w:rFonts w:hint="cs"/>
          <w:rtl/>
        </w:rPr>
        <w:t xml:space="preserve">וכתב </w:t>
      </w:r>
      <w:r w:rsidRPr="00177A1E">
        <w:rPr>
          <w:rStyle w:val="aff4"/>
          <w:rFonts w:hint="cs"/>
          <w:rtl/>
        </w:rPr>
        <w:t>המשנת ר"א</w:t>
      </w:r>
      <w:r>
        <w:rPr>
          <w:rStyle w:val="aff4"/>
          <w:rFonts w:hint="cs"/>
          <w:rtl/>
        </w:rPr>
        <w:t xml:space="preserve"> </w:t>
      </w:r>
      <w:r>
        <w:rPr>
          <w:rFonts w:hint="cs"/>
          <w:rtl/>
        </w:rPr>
        <w:t>דלפי"ז אפשר לחלק בין עקירת גופו, לבין עקירת ידו, דבידו אף דהיד עצמה חשיבא כמונחת, מ"מ אפש"ל דבידו לא נאמר החידוש דין, דהנחתה חשיבא כהנחת החפץ עצמו, ואף דכלפי ידו חשיב מעשה הוצאה, מ"מ כלפי החפץ לא חשיב עקירה, וא"כ אף דהחפץ מונח בידו, מ"מ אי"ז מבטל את העקירה שנעקר החפץ מע"ג הקרקע, ולכן העקירה מהיד לא חשיבא עקירה, דאף דהיד כמונחת, החפץ לא חשיב כמונח, ולא בטלה העקירה הראשונה.</w:t>
      </w:r>
    </w:p>
    <w:p w14:paraId="6B1A8ED7" w14:textId="77777777" w:rsidR="001E0068" w:rsidRDefault="001E0068" w:rsidP="001E0068">
      <w:pPr>
        <w:pStyle w:val="a7"/>
        <w:rPr>
          <w:rtl/>
        </w:rPr>
      </w:pPr>
      <w:bookmarkStart w:id="1852" w:name="_Toc163205842"/>
      <w:bookmarkStart w:id="1853" w:name="_Toc163207388"/>
      <w:r>
        <w:rPr>
          <w:rFonts w:hint="cs"/>
          <w:rtl/>
        </w:rPr>
        <w:t>בי'המשנת ר"א בראב"ד דעקירת גופו הוא חידוש בהוצאה דעקירת רשות וא"צ עקירה מהקרקע</w:t>
      </w:r>
      <w:bookmarkEnd w:id="1852"/>
      <w:bookmarkEnd w:id="1853"/>
      <w:r>
        <w:rPr>
          <w:rFonts w:hint="cs"/>
          <w:rtl/>
        </w:rPr>
        <w:t xml:space="preserve"> </w:t>
      </w:r>
    </w:p>
    <w:p w14:paraId="74E6BFC5" w14:textId="1053BAE7" w:rsidR="001E0068" w:rsidRDefault="001E0068" w:rsidP="006C4D7E">
      <w:pPr>
        <w:pStyle w:val="a3"/>
        <w:rPr>
          <w:rtl/>
        </w:rPr>
      </w:pPr>
      <w:bookmarkStart w:id="1854" w:name="_Ref91518626"/>
      <w:r>
        <w:rPr>
          <w:rFonts w:hint="cs"/>
          <w:rtl/>
        </w:rPr>
        <w:t xml:space="preserve">וכתב </w:t>
      </w:r>
      <w:r>
        <w:rPr>
          <w:rStyle w:val="aff4"/>
          <w:rtl/>
        </w:rPr>
        <w:t>המשנת ר"א</w:t>
      </w:r>
      <w:r w:rsidRPr="00D637E7">
        <w:rPr>
          <w:rStyle w:val="af2"/>
          <w:rFonts w:eastAsia="Guttman Rashi"/>
          <w:rtl/>
        </w:rPr>
        <w:t xml:space="preserve"> (סי' א' או' א' ד"ה ובביאור) </w:t>
      </w:r>
      <w:r>
        <w:rPr>
          <w:rFonts w:hint="cs"/>
          <w:rtl/>
        </w:rPr>
        <w:t xml:space="preserve">דכן מוכח מדברי </w:t>
      </w:r>
      <w:r>
        <w:rPr>
          <w:rStyle w:val="aff4"/>
          <w:rtl/>
        </w:rPr>
        <w:t xml:space="preserve">הרמב"ן לקמן ובכתובות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Ref91100026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פז</w:t>
      </w:r>
      <w:r w:rsidR="00250336">
        <w:rPr>
          <w:rStyle w:val="af2"/>
          <w:rFonts w:eastAsia="Guttman Hodes"/>
          <w:rtl/>
        </w:rPr>
        <w:t>)</w:t>
      </w:r>
      <w:r>
        <w:rPr>
          <w:rStyle w:val="af2"/>
          <w:rFonts w:eastAsia="Guttman Hodes" w:hint="cs"/>
          <w:rtl/>
        </w:rPr>
        <w:fldChar w:fldCharType="end"/>
      </w:r>
      <w:r>
        <w:rPr>
          <w:rFonts w:hint="cs"/>
          <w:rtl/>
        </w:rPr>
        <w:t xml:space="preserve"> בשם </w:t>
      </w:r>
      <w:r>
        <w:rPr>
          <w:rStyle w:val="aff4"/>
          <w:rtl/>
        </w:rPr>
        <w:t>הראב"ד</w:t>
      </w:r>
      <w:r>
        <w:rPr>
          <w:rFonts w:hint="cs"/>
          <w:rtl/>
        </w:rPr>
        <w:t xml:space="preserve"> דכתב דלענין הוצאה מרשות לרשות, סגי בעקירת הרשות בכדי לחייב, אף שלא עקר מהקרקע, ומבואר דאף שלא עשה מעשה עקירה בחפץ, מ"מ כיון שעקר את הגוף השתנה הרשות של החפץ, וכתב</w:t>
      </w:r>
      <w:r>
        <w:rPr>
          <w:rStyle w:val="aff4"/>
          <w:rtl/>
        </w:rPr>
        <w:t xml:space="preserve"> המשנת ר"א</w:t>
      </w:r>
      <w:r>
        <w:rPr>
          <w:rFonts w:hint="cs"/>
          <w:rtl/>
        </w:rPr>
        <w:t xml:space="preserve"> דהביאור בדברי </w:t>
      </w:r>
      <w:r>
        <w:rPr>
          <w:rStyle w:val="aff4"/>
          <w:rtl/>
        </w:rPr>
        <w:t>הראב"ד</w:t>
      </w:r>
      <w:r>
        <w:rPr>
          <w:rFonts w:hint="cs"/>
          <w:rtl/>
        </w:rPr>
        <w:t xml:space="preserve"> הוא כדביאר </w:t>
      </w:r>
      <w:r>
        <w:rPr>
          <w:rStyle w:val="aff4"/>
          <w:rtl/>
        </w:rPr>
        <w:t>המשנת ר"א</w:t>
      </w:r>
      <w:r w:rsidRPr="00CF57D6">
        <w:rPr>
          <w:rStyle w:val="af2"/>
          <w:rFonts w:eastAsia="Guttman Hodes" w:hint="cs"/>
          <w:rtl/>
        </w:rPr>
        <w:t xml:space="preserve"> </w:t>
      </w:r>
      <w:r w:rsidRPr="006811E6">
        <w:rPr>
          <w:rStyle w:val="af2"/>
          <w:rFonts w:eastAsia="Guttman Hodes" w:hint="cs"/>
          <w:rtl/>
        </w:rPr>
        <w:t xml:space="preserve">(עי' אות </w:t>
      </w:r>
      <w:r w:rsidRPr="006811E6">
        <w:rPr>
          <w:rStyle w:val="af2"/>
          <w:rFonts w:eastAsia="Guttman Hodes"/>
          <w:rtl/>
        </w:rPr>
        <w:fldChar w:fldCharType="begin"/>
      </w:r>
      <w:r w:rsidRPr="006811E6">
        <w:rPr>
          <w:rStyle w:val="af2"/>
          <w:rFonts w:eastAsia="Guttman Hodes"/>
          <w:rtl/>
        </w:rPr>
        <w:instrText xml:space="preserve"> </w:instrText>
      </w:r>
      <w:r w:rsidRPr="006811E6">
        <w:rPr>
          <w:rStyle w:val="af2"/>
          <w:rFonts w:eastAsia="Guttman Hodes" w:hint="cs"/>
        </w:rPr>
        <w:instrText>REF</w:instrText>
      </w:r>
      <w:r w:rsidRPr="006811E6">
        <w:rPr>
          <w:rStyle w:val="af2"/>
          <w:rFonts w:eastAsia="Guttman Hodes" w:hint="cs"/>
          <w:rtl/>
        </w:rPr>
        <w:instrText xml:space="preserve"> _</w:instrText>
      </w:r>
      <w:r w:rsidRPr="006811E6">
        <w:rPr>
          <w:rStyle w:val="af2"/>
          <w:rFonts w:eastAsia="Guttman Hodes" w:hint="cs"/>
        </w:rPr>
        <w:instrText>Ref91518553 \r \h</w:instrText>
      </w:r>
      <w:r w:rsidRPr="006811E6">
        <w:rPr>
          <w:rStyle w:val="af2"/>
          <w:rFonts w:eastAsia="Guttman Hodes"/>
          <w:rtl/>
        </w:rPr>
        <w:instrText xml:space="preserve"> </w:instrText>
      </w:r>
      <w:r w:rsidRPr="006811E6">
        <w:rPr>
          <w:rStyle w:val="af2"/>
          <w:rFonts w:eastAsia="Guttman Hodes"/>
          <w:rtl/>
        </w:rPr>
      </w:r>
      <w:r w:rsidRPr="006811E6">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sidRPr="006811E6">
        <w:rPr>
          <w:rStyle w:val="af2"/>
          <w:rFonts w:eastAsia="Guttman Hodes"/>
          <w:rtl/>
        </w:rPr>
        <w:fldChar w:fldCharType="end"/>
      </w:r>
      <w:r w:rsidRPr="00CF57D6">
        <w:rPr>
          <w:rStyle w:val="af2"/>
          <w:rFonts w:eastAsia="Guttman Hodes" w:hint="cs"/>
          <w:rtl/>
        </w:rPr>
        <w:t xml:space="preserve"> </w:t>
      </w:r>
      <w:r>
        <w:rPr>
          <w:rFonts w:hint="cs"/>
          <w:rtl/>
        </w:rPr>
        <w:t>דהא דעקירת גופו כעקירת חפץ, הוא דין מיוחד בהוצאה, דאף שלא עקר את החפץ עצמו, מ"מ כיון שיש שינוי ברשות החפץ, חשיב שנעקר.</w:t>
      </w:r>
      <w:bookmarkEnd w:id="1854"/>
    </w:p>
    <w:p w14:paraId="5357D789" w14:textId="77777777" w:rsidR="001E0068" w:rsidRPr="00E62E1B" w:rsidRDefault="001E0068" w:rsidP="001E0068">
      <w:pPr>
        <w:pStyle w:val="a7"/>
      </w:pPr>
      <w:bookmarkStart w:id="1855" w:name="_Toc163205843"/>
      <w:bookmarkStart w:id="1856" w:name="_Toc163207389"/>
      <w:r>
        <w:rPr>
          <w:rFonts w:hint="cs"/>
          <w:rtl/>
        </w:rPr>
        <w:t>בי' המשנת ר"א ברשב"א דאדם רשות לעצמו אך אינו כרשות אחרת ודינו כרשות שעומד בה</w:t>
      </w:r>
      <w:bookmarkEnd w:id="1855"/>
      <w:bookmarkEnd w:id="1856"/>
      <w:r>
        <w:rPr>
          <w:rFonts w:hint="cs"/>
          <w:rtl/>
        </w:rPr>
        <w:t xml:space="preserve"> </w:t>
      </w:r>
    </w:p>
    <w:p w14:paraId="6BF47D0E" w14:textId="60D82385" w:rsidR="001E0068" w:rsidRDefault="001E0068" w:rsidP="006C4D7E">
      <w:pPr>
        <w:pStyle w:val="a3"/>
        <w:rPr>
          <w:rtl/>
        </w:rPr>
      </w:pPr>
      <w:bookmarkStart w:id="1857" w:name="_Ref91233343"/>
      <w:r>
        <w:rPr>
          <w:rFonts w:hint="cs"/>
          <w:rtl/>
        </w:rPr>
        <w:t xml:space="preserve">וכתב </w:t>
      </w:r>
      <w:r>
        <w:rPr>
          <w:rStyle w:val="aff4"/>
          <w:rtl/>
        </w:rPr>
        <w:t>המשנת ר"א</w:t>
      </w:r>
      <w:r>
        <w:rPr>
          <w:rStyle w:val="aff5"/>
          <w:rtl/>
        </w:rPr>
        <w:t xml:space="preserve"> </w:t>
      </w:r>
      <w:r>
        <w:rPr>
          <w:rStyle w:val="af2"/>
          <w:rFonts w:eastAsia="Guttman Hodes" w:hint="cs"/>
          <w:rtl/>
        </w:rPr>
        <w:t xml:space="preserve">(סי' א' או' א' ד"ה ויש) </w:t>
      </w:r>
      <w:r>
        <w:rPr>
          <w:rFonts w:hint="cs"/>
          <w:rtl/>
        </w:rPr>
        <w:t xml:space="preserve">דכן מוכח מדברי </w:t>
      </w:r>
      <w:r>
        <w:rPr>
          <w:rStyle w:val="aff4"/>
          <w:rtl/>
        </w:rPr>
        <w:t>הרשב"א 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Ref91233292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Style w:val="af2"/>
          <w:rFonts w:eastAsia="Guttman Hodes" w:hint="cs"/>
          <w:rtl/>
        </w:rPr>
        <w:t xml:space="preserve"> </w:t>
      </w:r>
      <w:r>
        <w:rPr>
          <w:rFonts w:hint="cs"/>
          <w:rtl/>
        </w:rPr>
        <w:t xml:space="preserve">דכתב דהחיוב במונח על אדם למעלה מעשרה, היינו דוקא באדם עצמו שעמד לפוש, דעקירת גופו והנחתו כעקירת והנחת חפץ, כדילפינן לה ממשא בני קהת, ולא כשמניח במקום אחר, ומוכח כדביאר </w:t>
      </w:r>
      <w:r>
        <w:rPr>
          <w:rStyle w:val="aff4"/>
          <w:rtl/>
        </w:rPr>
        <w:t>המשנת ר"א</w:t>
      </w:r>
      <w:r w:rsidRPr="00CF57D6">
        <w:rPr>
          <w:rStyle w:val="af2"/>
          <w:rFonts w:eastAsia="Guttman Hodes" w:hint="cs"/>
          <w:rtl/>
        </w:rPr>
        <w:t xml:space="preserve"> </w:t>
      </w:r>
      <w:r w:rsidRPr="006811E6">
        <w:rPr>
          <w:rStyle w:val="af2"/>
          <w:rFonts w:eastAsia="Guttman Hodes" w:hint="cs"/>
          <w:rtl/>
        </w:rPr>
        <w:t xml:space="preserve">(עי' אות </w:t>
      </w:r>
      <w:r w:rsidRPr="006811E6">
        <w:rPr>
          <w:rStyle w:val="af2"/>
          <w:rFonts w:eastAsia="Guttman Hodes"/>
          <w:rtl/>
        </w:rPr>
        <w:fldChar w:fldCharType="begin"/>
      </w:r>
      <w:r w:rsidRPr="006811E6">
        <w:rPr>
          <w:rStyle w:val="af2"/>
          <w:rFonts w:eastAsia="Guttman Hodes"/>
          <w:rtl/>
        </w:rPr>
        <w:instrText xml:space="preserve"> </w:instrText>
      </w:r>
      <w:r w:rsidRPr="006811E6">
        <w:rPr>
          <w:rStyle w:val="af2"/>
          <w:rFonts w:eastAsia="Guttman Hodes" w:hint="cs"/>
        </w:rPr>
        <w:instrText>REF</w:instrText>
      </w:r>
      <w:r w:rsidRPr="006811E6">
        <w:rPr>
          <w:rStyle w:val="af2"/>
          <w:rFonts w:eastAsia="Guttman Hodes" w:hint="cs"/>
          <w:rtl/>
        </w:rPr>
        <w:instrText xml:space="preserve"> _</w:instrText>
      </w:r>
      <w:r w:rsidRPr="006811E6">
        <w:rPr>
          <w:rStyle w:val="af2"/>
          <w:rFonts w:eastAsia="Guttman Hodes" w:hint="cs"/>
        </w:rPr>
        <w:instrText>Ref91518553 \r \h</w:instrText>
      </w:r>
      <w:r w:rsidRPr="006811E6">
        <w:rPr>
          <w:rStyle w:val="af2"/>
          <w:rFonts w:eastAsia="Guttman Hodes"/>
          <w:rtl/>
        </w:rPr>
        <w:instrText xml:space="preserve"> </w:instrText>
      </w:r>
      <w:r w:rsidRPr="006811E6">
        <w:rPr>
          <w:rStyle w:val="af2"/>
          <w:rFonts w:eastAsia="Guttman Hodes"/>
          <w:rtl/>
        </w:rPr>
      </w:r>
      <w:r w:rsidRPr="006811E6">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sidRPr="006811E6">
        <w:rPr>
          <w:rStyle w:val="af2"/>
          <w:rFonts w:eastAsia="Guttman Hodes"/>
          <w:rtl/>
        </w:rPr>
        <w:fldChar w:fldCharType="end"/>
      </w:r>
      <w:r>
        <w:rPr>
          <w:rFonts w:hint="cs"/>
          <w:rtl/>
        </w:rPr>
        <w:t xml:space="preserve"> דהא דעקירת גופו כעקירת חפץ, הוא דין מיוחד בהוצאה, דאף שלא עקר את החפץ עצמו, מ"מ כיון שיש שינוי ברשות החפץ, חשיב שנעקר, וביאר </w:t>
      </w:r>
      <w:r>
        <w:rPr>
          <w:rStyle w:val="aff4"/>
          <w:rtl/>
        </w:rPr>
        <w:t xml:space="preserve">המשנת ר"א </w:t>
      </w:r>
      <w:r>
        <w:rPr>
          <w:rFonts w:hint="cs"/>
          <w:rtl/>
        </w:rPr>
        <w:t>דאדם הוא רשות לעצמו, ואף דאינו רשות לעצמו לגמרי בכדי להחשיבו כרשות אחרת, אלא הוא רשות בפנ"ע שיש לה את הדינים של הרשות שעומד בה.</w:t>
      </w:r>
    </w:p>
    <w:p w14:paraId="1D6E7D92" w14:textId="77777777" w:rsidR="001E0068" w:rsidRPr="006811E6" w:rsidRDefault="001E0068" w:rsidP="001E0068">
      <w:pPr>
        <w:pStyle w:val="a7"/>
      </w:pPr>
      <w:bookmarkStart w:id="1858" w:name="_Toc163205844"/>
      <w:bookmarkStart w:id="1859" w:name="_Toc163207390"/>
      <w:r>
        <w:rPr>
          <w:rFonts w:hint="cs"/>
          <w:rtl/>
        </w:rPr>
        <w:t>בי' המשנת ר"א ברשב"א דהספק בעקירת גופו דהחפץ נשאר ברשות אך יש שינוי ברשות האדם</w:t>
      </w:r>
      <w:bookmarkEnd w:id="1858"/>
      <w:bookmarkEnd w:id="1859"/>
      <w:r>
        <w:rPr>
          <w:rFonts w:hint="cs"/>
          <w:rtl/>
        </w:rPr>
        <w:t xml:space="preserve"> </w:t>
      </w:r>
    </w:p>
    <w:p w14:paraId="32D40AB4" w14:textId="1BCAB0F7" w:rsidR="001E0068" w:rsidRDefault="001E0068" w:rsidP="006C4D7E">
      <w:pPr>
        <w:pStyle w:val="a3"/>
        <w:rPr>
          <w:rtl/>
        </w:rPr>
      </w:pPr>
      <w:bookmarkStart w:id="1860" w:name="_Ref91522842"/>
      <w:r>
        <w:rPr>
          <w:rFonts w:hint="cs"/>
          <w:rtl/>
        </w:rPr>
        <w:t xml:space="preserve">וכתב </w:t>
      </w:r>
      <w:r w:rsidRPr="006811E6">
        <w:rPr>
          <w:rStyle w:val="aff4"/>
          <w:rFonts w:hint="cs"/>
          <w:rtl/>
        </w:rPr>
        <w:t>המשנת ר"א</w:t>
      </w:r>
      <w:r>
        <w:rPr>
          <w:rFonts w:hint="cs"/>
          <w:rtl/>
        </w:rPr>
        <w:t xml:space="preserve"> דזהו הספק אי עקירת גופו כעקירת חפץ, כיון דהחפץ נשאר ברשות של האדם כמו שהיה בתחילה, אלא דהדין של הרשות של האדם השתנתה אחר שעקר לרשות אחרת, ועיי"ש במה שהוכיח כן </w:t>
      </w:r>
      <w:r w:rsidRPr="006811E6">
        <w:rPr>
          <w:rStyle w:val="aff4"/>
          <w:rFonts w:hint="cs"/>
          <w:rtl/>
        </w:rPr>
        <w:t>המשנת ר"א</w:t>
      </w:r>
      <w:r>
        <w:rPr>
          <w:rFonts w:hint="cs"/>
          <w:rtl/>
        </w:rPr>
        <w:t xml:space="preserve"> מדברי הירושלמי שהביא </w:t>
      </w:r>
      <w:r>
        <w:rPr>
          <w:rStyle w:val="aff4"/>
          <w:rtl/>
        </w:rPr>
        <w:t>הרשב"א לקמן</w:t>
      </w:r>
      <w:r>
        <w:rPr>
          <w:rFonts w:hint="cs"/>
          <w:rtl/>
        </w:rPr>
        <w:t xml:space="preserve"> </w:t>
      </w:r>
      <w:r>
        <w:rPr>
          <w:rStyle w:val="af2"/>
          <w:rFonts w:eastAsia="Guttman Hodes" w:hint="cs"/>
          <w:rtl/>
        </w:rPr>
        <w:t>(ה. סוד"ה ואינו נראה)</w:t>
      </w:r>
      <w:r>
        <w:rPr>
          <w:rFonts w:hint="cs"/>
          <w:rtl/>
        </w:rPr>
        <w:t xml:space="preserve">, וכן מדברי </w:t>
      </w:r>
      <w:r>
        <w:rPr>
          <w:rStyle w:val="aff4"/>
          <w:rtl/>
        </w:rPr>
        <w:t>ר"ח בתוס' לקמן</w:t>
      </w:r>
      <w:r>
        <w:rPr>
          <w:rFonts w:hint="cs"/>
          <w:rtl/>
        </w:rPr>
        <w:t xml:space="preserve"> </w:t>
      </w:r>
      <w:r w:rsidRPr="00BB3820">
        <w:rPr>
          <w:rStyle w:val="af2"/>
          <w:rFonts w:eastAsia="Guttman Hodes" w:hint="cs"/>
          <w:rtl/>
        </w:rPr>
        <w:t xml:space="preserve">(עי' אות </w:t>
      </w:r>
      <w:r w:rsidRPr="00BB3820">
        <w:rPr>
          <w:rStyle w:val="af2"/>
          <w:rFonts w:eastAsia="Guttman Hodes"/>
          <w:rtl/>
        </w:rPr>
        <w:fldChar w:fldCharType="begin"/>
      </w:r>
      <w:r w:rsidRPr="00BB3820">
        <w:rPr>
          <w:rStyle w:val="af2"/>
          <w:rFonts w:eastAsia="Guttman Hodes"/>
          <w:rtl/>
        </w:rPr>
        <w:instrText xml:space="preserve"> </w:instrText>
      </w:r>
      <w:r w:rsidRPr="00BB3820">
        <w:rPr>
          <w:rStyle w:val="af2"/>
          <w:rFonts w:eastAsia="Guttman Hodes" w:hint="cs"/>
        </w:rPr>
        <w:instrText>REF</w:instrText>
      </w:r>
      <w:r w:rsidRPr="00BB3820">
        <w:rPr>
          <w:rStyle w:val="af2"/>
          <w:rFonts w:eastAsia="Guttman Hodes" w:hint="cs"/>
          <w:rtl/>
        </w:rPr>
        <w:instrText xml:space="preserve"> _</w:instrText>
      </w:r>
      <w:r w:rsidRPr="00BB3820">
        <w:rPr>
          <w:rStyle w:val="af2"/>
          <w:rFonts w:eastAsia="Guttman Hodes" w:hint="cs"/>
        </w:rPr>
        <w:instrText>Ref91231731 \r \h</w:instrText>
      </w:r>
      <w:r w:rsidRPr="00BB3820">
        <w:rPr>
          <w:rStyle w:val="af2"/>
          <w:rFonts w:eastAsia="Guttman Hodes"/>
          <w:rtl/>
        </w:rPr>
        <w:instrText xml:space="preserve"> </w:instrText>
      </w:r>
      <w:r w:rsidRPr="00BB3820">
        <w:rPr>
          <w:rStyle w:val="af2"/>
          <w:rFonts w:eastAsia="Guttman Hodes"/>
          <w:rtl/>
        </w:rPr>
      </w:r>
      <w:r w:rsidRPr="00BB3820">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BB3820">
        <w:rPr>
          <w:rStyle w:val="af2"/>
          <w:rFonts w:eastAsia="Guttman Hodes"/>
          <w:rtl/>
        </w:rPr>
        <w:fldChar w:fldCharType="end"/>
      </w:r>
      <w:r>
        <w:rPr>
          <w:rFonts w:hint="cs"/>
          <w:rtl/>
        </w:rPr>
        <w:t xml:space="preserve"> עיי"ש בדבריו.</w:t>
      </w:r>
      <w:bookmarkEnd w:id="1857"/>
      <w:bookmarkEnd w:id="1860"/>
    </w:p>
    <w:p w14:paraId="0BAB6BDE" w14:textId="77777777" w:rsidR="001E0068" w:rsidRDefault="001E0068" w:rsidP="001E0068">
      <w:pPr>
        <w:pStyle w:val="1"/>
        <w:rPr>
          <w:rtl/>
        </w:rPr>
      </w:pPr>
      <w:bookmarkStart w:id="1861" w:name="_Toc163205845"/>
      <w:bookmarkStart w:id="1862" w:name="_Toc163207391"/>
      <w:r>
        <w:rPr>
          <w:rFonts w:hint="cs"/>
          <w:rtl/>
        </w:rPr>
        <w:t>הבי' הב' במשנת ר"א דידו הוא דין מושיט ולא נתחדש דמהני</w:t>
      </w:r>
      <w:bookmarkEnd w:id="1861"/>
      <w:bookmarkEnd w:id="1862"/>
    </w:p>
    <w:p w14:paraId="4A55DA45" w14:textId="77777777" w:rsidR="001E0068" w:rsidRPr="00827BD8" w:rsidRDefault="001E0068" w:rsidP="001E0068">
      <w:pPr>
        <w:pStyle w:val="a7"/>
      </w:pPr>
      <w:bookmarkStart w:id="1863" w:name="_Toc163205846"/>
      <w:bookmarkStart w:id="1864" w:name="_Toc163207392"/>
      <w:r>
        <w:rPr>
          <w:rFonts w:hint="cs"/>
          <w:rtl/>
        </w:rPr>
        <w:t>הבי' הב' במשנת ר"א דעקירת גופו נושא את החפץ ובידו הוא כמושיט ולא נתחדש בו דין זה</w:t>
      </w:r>
      <w:bookmarkEnd w:id="1863"/>
      <w:bookmarkEnd w:id="1864"/>
    </w:p>
    <w:p w14:paraId="5AA372DD" w14:textId="0D528667" w:rsidR="001E0068" w:rsidRDefault="001E0068" w:rsidP="006C4D7E">
      <w:pPr>
        <w:pStyle w:val="a3"/>
      </w:pPr>
      <w:r>
        <w:rPr>
          <w:rFonts w:hint="cs"/>
          <w:rtl/>
        </w:rPr>
        <w:t xml:space="preserve">וע"ע במה שביאר </w:t>
      </w:r>
      <w:r>
        <w:rPr>
          <w:rStyle w:val="aff4"/>
          <w:rtl/>
        </w:rPr>
        <w:t>המשנת ר"א בבי'</w:t>
      </w:r>
      <w:r>
        <w:rPr>
          <w:rStyle w:val="aff5"/>
          <w:rtl/>
        </w:rPr>
        <w:t xml:space="preserve"> </w:t>
      </w:r>
      <w:r>
        <w:rPr>
          <w:rStyle w:val="af2"/>
          <w:rFonts w:eastAsia="Guttman Hodes" w:hint="cs"/>
          <w:rtl/>
        </w:rPr>
        <w:t>(סי' א' או' א' ד"ה ובאופן)</w:t>
      </w:r>
      <w:r>
        <w:rPr>
          <w:rStyle w:val="aff4"/>
          <w:rtl/>
        </w:rPr>
        <w:t xml:space="preserve"> </w:t>
      </w:r>
      <w:r>
        <w:rPr>
          <w:rFonts w:hint="cs"/>
          <w:rtl/>
        </w:rPr>
        <w:t xml:space="preserve">דהחילוק בין עקירת גופו לעקירת ידו, הוא כיון דבעקירת גופו האדם נושא עמו את החפץ, לבין נושא בידו דהוא כמושיט דהוא תולדה, וכיון </w:t>
      </w:r>
      <w:r>
        <w:rPr>
          <w:rFonts w:hint="cs"/>
          <w:rtl/>
        </w:rPr>
        <w:lastRenderedPageBreak/>
        <w:t xml:space="preserve">דביאר </w:t>
      </w:r>
      <w:r>
        <w:rPr>
          <w:rStyle w:val="aff4"/>
          <w:rtl/>
        </w:rPr>
        <w:t>המשנת ר"א</w:t>
      </w:r>
      <w:r w:rsidRPr="00CF57D6">
        <w:rPr>
          <w:rStyle w:val="af2"/>
          <w:rFonts w:eastAsia="Guttman Hodes" w:hint="cs"/>
          <w:rtl/>
        </w:rPr>
        <w:t xml:space="preserve"> </w:t>
      </w:r>
      <w:r w:rsidRPr="006811E6">
        <w:rPr>
          <w:rStyle w:val="af2"/>
          <w:rFonts w:eastAsia="Guttman Hodes" w:hint="cs"/>
          <w:rtl/>
        </w:rPr>
        <w:t xml:space="preserve">(עי' אות </w:t>
      </w:r>
      <w:r w:rsidRPr="006811E6">
        <w:rPr>
          <w:rStyle w:val="af2"/>
          <w:rFonts w:eastAsia="Guttman Hodes"/>
          <w:rtl/>
        </w:rPr>
        <w:fldChar w:fldCharType="begin"/>
      </w:r>
      <w:r w:rsidRPr="006811E6">
        <w:rPr>
          <w:rStyle w:val="af2"/>
          <w:rFonts w:eastAsia="Guttman Hodes"/>
          <w:rtl/>
        </w:rPr>
        <w:instrText xml:space="preserve"> </w:instrText>
      </w:r>
      <w:r w:rsidRPr="006811E6">
        <w:rPr>
          <w:rStyle w:val="af2"/>
          <w:rFonts w:eastAsia="Guttman Hodes" w:hint="cs"/>
        </w:rPr>
        <w:instrText>REF</w:instrText>
      </w:r>
      <w:r w:rsidRPr="006811E6">
        <w:rPr>
          <w:rStyle w:val="af2"/>
          <w:rFonts w:eastAsia="Guttman Hodes" w:hint="cs"/>
          <w:rtl/>
        </w:rPr>
        <w:instrText xml:space="preserve"> _</w:instrText>
      </w:r>
      <w:r w:rsidRPr="006811E6">
        <w:rPr>
          <w:rStyle w:val="af2"/>
          <w:rFonts w:eastAsia="Guttman Hodes" w:hint="cs"/>
        </w:rPr>
        <w:instrText>Ref91518553 \r \h</w:instrText>
      </w:r>
      <w:r w:rsidRPr="006811E6">
        <w:rPr>
          <w:rStyle w:val="af2"/>
          <w:rFonts w:eastAsia="Guttman Hodes"/>
          <w:rtl/>
        </w:rPr>
        <w:instrText xml:space="preserve"> </w:instrText>
      </w:r>
      <w:r w:rsidRPr="006811E6">
        <w:rPr>
          <w:rStyle w:val="af2"/>
          <w:rFonts w:eastAsia="Guttman Hodes"/>
          <w:rtl/>
        </w:rPr>
      </w:r>
      <w:r w:rsidRPr="006811E6">
        <w:rPr>
          <w:rStyle w:val="af2"/>
          <w:rFonts w:eastAsia="Guttman Hodes"/>
          <w:rtl/>
        </w:rPr>
        <w:fldChar w:fldCharType="separate"/>
      </w:r>
      <w:r w:rsidR="00250336">
        <w:rPr>
          <w:rStyle w:val="af2"/>
          <w:rFonts w:eastAsia="Guttman Hodes"/>
          <w:cs/>
        </w:rPr>
        <w:t>‎</w:t>
      </w:r>
      <w:r w:rsidR="00250336">
        <w:rPr>
          <w:rStyle w:val="af2"/>
          <w:rFonts w:eastAsia="Guttman Hodes"/>
          <w:rtl/>
        </w:rPr>
        <w:t>קלט)</w:t>
      </w:r>
      <w:r w:rsidRPr="006811E6">
        <w:rPr>
          <w:rStyle w:val="af2"/>
          <w:rFonts w:eastAsia="Guttman Hodes"/>
          <w:rtl/>
        </w:rPr>
        <w:fldChar w:fldCharType="end"/>
      </w:r>
      <w:r>
        <w:rPr>
          <w:rFonts w:hint="cs"/>
          <w:rtl/>
        </w:rPr>
        <w:t xml:space="preserve"> דהא דעקירת גופו כעקירת חפץ, הוא דין מיוחד בהוצאה, א"כ הדין התחדש רק בהוצאה ולא במושיט, וכתב </w:t>
      </w:r>
      <w:r w:rsidRPr="00802BBE">
        <w:rPr>
          <w:rStyle w:val="aff4"/>
          <w:rFonts w:hint="cs"/>
          <w:rtl/>
        </w:rPr>
        <w:t>המשנת ר"א</w:t>
      </w:r>
      <w:r>
        <w:rPr>
          <w:rFonts w:hint="cs"/>
          <w:rtl/>
        </w:rPr>
        <w:t xml:space="preserve"> דזהו גופא הביאור בלשון "ידו לא נייח", דהוא כמושיט, ואינו כמוציא, עיי"ש בדבריו.</w:t>
      </w:r>
    </w:p>
    <w:p w14:paraId="4B7A7468" w14:textId="77777777" w:rsidR="001E0068" w:rsidRDefault="001E0068" w:rsidP="001E0068">
      <w:pPr>
        <w:pStyle w:val="1"/>
        <w:rPr>
          <w:rtl/>
        </w:rPr>
      </w:pPr>
      <w:bookmarkStart w:id="1865" w:name="_Toc163205847"/>
      <w:bookmarkStart w:id="1866" w:name="_Toc163207393"/>
      <w:r>
        <w:rPr>
          <w:rFonts w:hint="cs"/>
          <w:rtl/>
        </w:rPr>
        <w:t>בי' הגרש"ר בקרב"נ דאף לתוס' דהוי עקירה בחפץ פטור בידו</w:t>
      </w:r>
      <w:bookmarkEnd w:id="1865"/>
      <w:bookmarkEnd w:id="1866"/>
    </w:p>
    <w:p w14:paraId="33D097BE" w14:textId="77777777" w:rsidR="001E0068" w:rsidRDefault="001E0068" w:rsidP="001E0068">
      <w:pPr>
        <w:pStyle w:val="a7"/>
        <w:rPr>
          <w:rtl/>
        </w:rPr>
      </w:pPr>
      <w:bookmarkStart w:id="1867" w:name="_Toc163205848"/>
      <w:bookmarkStart w:id="1868" w:name="_Toc163207394"/>
      <w:r>
        <w:rPr>
          <w:rFonts w:hint="cs"/>
          <w:rtl/>
        </w:rPr>
        <w:t>קו' הגרצ"פ פרנק על הקרב"נ ברא"ש דבגמ' לקמן מוכח דבהטעינו בידו והוציאה לרה"ר חייב</w:t>
      </w:r>
      <w:bookmarkEnd w:id="1867"/>
      <w:bookmarkEnd w:id="1868"/>
    </w:p>
    <w:p w14:paraId="645A2552" w14:textId="27125E43" w:rsidR="001E0068" w:rsidRDefault="001E0068" w:rsidP="006C4D7E">
      <w:pPr>
        <w:pStyle w:val="a3"/>
        <w:rPr>
          <w:rtl/>
        </w:rPr>
      </w:pPr>
      <w:r>
        <w:rPr>
          <w:rFonts w:hint="cs"/>
          <w:rtl/>
        </w:rPr>
        <w:t xml:space="preserve">במה שביאר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בדעת </w:t>
      </w:r>
      <w:r w:rsidRPr="00507B8F">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דבעומד ברה"י והוציא את ידו לרה"ר עם חפץ והניחו פטור, כיון דעקירת היד אינה עקירה, דרק עקירת גופו היא עקירה, אך לא עקירת ידו, הביא </w:t>
      </w:r>
      <w:r w:rsidRPr="0082208E">
        <w:rPr>
          <w:rStyle w:val="aff4"/>
          <w:rFonts w:hint="cs"/>
          <w:rtl/>
        </w:rPr>
        <w:t>בזכרון שמואל</w:t>
      </w:r>
      <w:r>
        <w:rPr>
          <w:rFonts w:hint="cs"/>
          <w:rtl/>
        </w:rPr>
        <w:t xml:space="preserve"> </w:t>
      </w:r>
      <w:r>
        <w:rPr>
          <w:rStyle w:val="af2"/>
          <w:rFonts w:eastAsia="Guttman Hodes" w:hint="cs"/>
          <w:rtl/>
        </w:rPr>
        <w:t>(מכתבים סי' ה'</w:t>
      </w:r>
      <w:r w:rsidRPr="0082208E">
        <w:rPr>
          <w:rStyle w:val="af2"/>
          <w:rFonts w:eastAsia="Guttman Hodes" w:hint="cs"/>
          <w:rtl/>
        </w:rPr>
        <w:t xml:space="preserve"> ד"ה עיינתי)</w:t>
      </w:r>
      <w:r>
        <w:rPr>
          <w:rFonts w:hint="cs"/>
          <w:rtl/>
        </w:rPr>
        <w:t xml:space="preserve"> בשם </w:t>
      </w:r>
      <w:r w:rsidRPr="0082208E">
        <w:rPr>
          <w:rStyle w:val="aff4"/>
          <w:rFonts w:hint="cs"/>
          <w:rtl/>
        </w:rPr>
        <w:t>הגרצ"פ פרנק</w:t>
      </w:r>
      <w:r>
        <w:rPr>
          <w:rFonts w:hint="cs"/>
          <w:rtl/>
        </w:rPr>
        <w:t xml:space="preserve"> דהקשה על </w:t>
      </w:r>
      <w:r w:rsidRPr="00507B8F">
        <w:rPr>
          <w:rStyle w:val="aff4"/>
          <w:rFonts w:hint="cs"/>
          <w:rtl/>
        </w:rPr>
        <w:t>הקרבן נתנאל</w:t>
      </w:r>
      <w:r>
        <w:rPr>
          <w:rFonts w:hint="cs"/>
          <w:rtl/>
        </w:rPr>
        <w:t xml:space="preserve"> דהא </w:t>
      </w:r>
      <w:r w:rsidRPr="0082208E">
        <w:rPr>
          <w:rStyle w:val="aff4"/>
          <w:rFonts w:hint="cs"/>
          <w:rtl/>
        </w:rPr>
        <w:t>הרא"ש</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Ref90758118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E5BF0">
        <w:rPr>
          <w:rStyle w:val="af2"/>
          <w:rFonts w:eastAsia="Guttman Hodes"/>
          <w:rtl/>
        </w:rPr>
        <w:fldChar w:fldCharType="end"/>
      </w:r>
      <w:r>
        <w:rPr>
          <w:rFonts w:hint="cs"/>
          <w:rtl/>
        </w:rPr>
        <w:t xml:space="preserve"> כתב להדיא דכשגופו וידו ברה"ר והטעינו חבירו אף שהטעינו ע"ג ידו, חשיב דהחפץ מונח ע"ג קרקע, וא"כ כשהוא עומד ברה"י והחפץ מונח בידו, הוא כמונח ברה"י, ולא יתכן לומר שלא יתחייב כשמניחו ברה"ר, והא אמרינן בהמשך הגמ' </w:t>
      </w:r>
      <w:r w:rsidRPr="0082208E">
        <w:rPr>
          <w:rStyle w:val="af2"/>
          <w:rFonts w:eastAsia="Guttman Hodes" w:hint="cs"/>
          <w:rtl/>
        </w:rPr>
        <w:t>(ע"ב)</w:t>
      </w:r>
      <w:r>
        <w:rPr>
          <w:rFonts w:hint="cs"/>
          <w:rtl/>
        </w:rPr>
        <w:t xml:space="preserve"> דבהטעינו חבירו משחשיכה אתי לידי חיוב חטאת, ומוכח דכשמוציא את ידו לרה"ר חייב.</w:t>
      </w:r>
    </w:p>
    <w:p w14:paraId="715697B3" w14:textId="77777777" w:rsidR="001E0068" w:rsidRDefault="001E0068" w:rsidP="001E0068">
      <w:pPr>
        <w:pStyle w:val="a7"/>
        <w:rPr>
          <w:rtl/>
        </w:rPr>
      </w:pPr>
      <w:bookmarkStart w:id="1869" w:name="_Toc163205849"/>
      <w:bookmarkStart w:id="1870" w:name="_Toc163207395"/>
      <w:r>
        <w:rPr>
          <w:rFonts w:hint="cs"/>
          <w:rtl/>
        </w:rPr>
        <w:t>תי' הגרצ"פ פרנק דבגמ' איירי בנטל בידים מהקרקע אך מ"מ דברי הקרב"נ קשים מסברא</w:t>
      </w:r>
      <w:bookmarkEnd w:id="1869"/>
      <w:bookmarkEnd w:id="1870"/>
    </w:p>
    <w:p w14:paraId="220690DC" w14:textId="77777777" w:rsidR="001E0068" w:rsidRDefault="001E0068" w:rsidP="006C4D7E">
      <w:pPr>
        <w:pStyle w:val="a3"/>
        <w:rPr>
          <w:rtl/>
        </w:rPr>
      </w:pPr>
      <w:r>
        <w:rPr>
          <w:rFonts w:hint="cs"/>
          <w:rtl/>
        </w:rPr>
        <w:t xml:space="preserve">אך הביא </w:t>
      </w:r>
      <w:r w:rsidRPr="0082208E">
        <w:rPr>
          <w:rStyle w:val="aff4"/>
          <w:rFonts w:hint="cs"/>
          <w:rtl/>
        </w:rPr>
        <w:t>בזכרון שמואל</w:t>
      </w:r>
      <w:r>
        <w:rPr>
          <w:rFonts w:hint="cs"/>
          <w:rtl/>
        </w:rPr>
        <w:t xml:space="preserve"> בשם </w:t>
      </w:r>
      <w:r w:rsidRPr="0082208E">
        <w:rPr>
          <w:rStyle w:val="aff4"/>
          <w:rFonts w:hint="cs"/>
          <w:rtl/>
        </w:rPr>
        <w:t>הגרצ"פ פרנק</w:t>
      </w:r>
      <w:r>
        <w:rPr>
          <w:rFonts w:hint="cs"/>
          <w:rtl/>
        </w:rPr>
        <w:t xml:space="preserve"> דכתב דאת הקושיה מהגמ' אפשר לתרץ דאיירי שנטל חפץ מהקרקע בידים, ולא איירי בהטעינו חבירו, דבנטל מהקרקע פשיטא דאף </w:t>
      </w:r>
      <w:r w:rsidRPr="0082208E">
        <w:rPr>
          <w:rStyle w:val="aff4"/>
          <w:rFonts w:hint="cs"/>
          <w:rtl/>
        </w:rPr>
        <w:t>להקרבן נתנאל</w:t>
      </w:r>
      <w:r>
        <w:rPr>
          <w:rFonts w:hint="cs"/>
          <w:rtl/>
        </w:rPr>
        <w:t xml:space="preserve"> הוי עקירה, אך מ"מ כתב </w:t>
      </w:r>
      <w:r w:rsidRPr="0082208E">
        <w:rPr>
          <w:rStyle w:val="aff4"/>
          <w:rFonts w:hint="cs"/>
          <w:rtl/>
        </w:rPr>
        <w:t>הגרצ"פ פרנק</w:t>
      </w:r>
      <w:r>
        <w:rPr>
          <w:rFonts w:hint="cs"/>
          <w:rtl/>
        </w:rPr>
        <w:t xml:space="preserve"> דמסברא עדיין קשה דכיון דס"ל </w:t>
      </w:r>
      <w:r w:rsidRPr="00802BBE">
        <w:rPr>
          <w:rStyle w:val="aff4"/>
          <w:rFonts w:hint="cs"/>
          <w:rtl/>
        </w:rPr>
        <w:t>להרא"ש</w:t>
      </w:r>
      <w:r>
        <w:rPr>
          <w:rFonts w:hint="cs"/>
          <w:rtl/>
        </w:rPr>
        <w:t xml:space="preserve"> דבהטעינו חבירו חשיב כמונח, א"כ פשיטא דכשהוציא את ידו לרה"ר יהיה חייב.</w:t>
      </w:r>
    </w:p>
    <w:p w14:paraId="70F011E0" w14:textId="77777777" w:rsidR="001E0068" w:rsidRPr="00802BBE" w:rsidRDefault="001E0068" w:rsidP="001E0068">
      <w:pPr>
        <w:pStyle w:val="a7"/>
        <w:rPr>
          <w:rtl/>
        </w:rPr>
      </w:pPr>
      <w:bookmarkStart w:id="1871" w:name="_Toc163205850"/>
      <w:bookmarkStart w:id="1872" w:name="_Toc163207396"/>
      <w:r>
        <w:rPr>
          <w:rFonts w:hint="cs"/>
          <w:rtl/>
        </w:rPr>
        <w:t>תי' הגרש"ר דאף אי עקירת גופו ל"מ מ"מ אחר שנוטל מידו חייב וה"ה לדידן דעקירת יד ל"מ</w:t>
      </w:r>
      <w:bookmarkEnd w:id="1871"/>
      <w:bookmarkEnd w:id="1872"/>
    </w:p>
    <w:p w14:paraId="44EAA2EE" w14:textId="77777777" w:rsidR="001E0068" w:rsidRDefault="001E0068" w:rsidP="006C4D7E">
      <w:pPr>
        <w:pStyle w:val="a3"/>
      </w:pPr>
      <w:bookmarkStart w:id="1873" w:name="_Ref91523404"/>
      <w:r>
        <w:rPr>
          <w:rFonts w:hint="cs"/>
          <w:rtl/>
        </w:rPr>
        <w:t>ותירץ</w:t>
      </w:r>
      <w:r w:rsidRPr="001C51C1">
        <w:rPr>
          <w:rStyle w:val="aff4"/>
          <w:rFonts w:hint="cs"/>
          <w:rtl/>
        </w:rPr>
        <w:t xml:space="preserve"> </w:t>
      </w:r>
      <w:r w:rsidRPr="0082208E">
        <w:rPr>
          <w:rStyle w:val="aff4"/>
          <w:rFonts w:hint="cs"/>
          <w:rtl/>
        </w:rPr>
        <w:t>בזכרון שמואל</w:t>
      </w:r>
      <w:r>
        <w:rPr>
          <w:rFonts w:hint="cs"/>
          <w:rtl/>
        </w:rPr>
        <w:t xml:space="preserve"> </w:t>
      </w:r>
      <w:r>
        <w:rPr>
          <w:rStyle w:val="af2"/>
          <w:rFonts w:eastAsia="Guttman Hodes" w:hint="cs"/>
          <w:rtl/>
        </w:rPr>
        <w:t xml:space="preserve">(מכתבים סי' ה' או' א' ד"ה בנדון) </w:t>
      </w:r>
      <w:r>
        <w:rPr>
          <w:rFonts w:hint="cs"/>
          <w:rtl/>
        </w:rPr>
        <w:t xml:space="preserve">דמסברא אפש"ל כדברי </w:t>
      </w:r>
      <w:r w:rsidRPr="006F6B6C">
        <w:rPr>
          <w:rStyle w:val="aff4"/>
          <w:rFonts w:hint="cs"/>
          <w:rtl/>
        </w:rPr>
        <w:t>הקרבן נתנאל</w:t>
      </w:r>
      <w:r>
        <w:rPr>
          <w:rFonts w:hint="cs"/>
          <w:rtl/>
        </w:rPr>
        <w:t xml:space="preserve"> דהא לפי הצד דעקירת גופו אינה כעקירת חפץ, א"כ ודאי דכשהחפץ מונח על גופו חשיב כנייח, ואם חבירו יטול ממנו את החפץ הוי עקירה, ואפ"ה להצד הזה עקירת גופו אינה עקירה, וא"כ ה"ה לדידן דקיי"ל דעקירת גופו כעקירת חפץ, היינו דוקא בעקירת הגוף ולא בעקירת ידו, דאעפ"י דהחפץ שבידו חשיב כמונח, מ"מ עקירת היד לא חשיבא כמעשה עקירה בחפץ, כיון שהגוף נשאר נח במקומו, וא"כ אח"כ שהוציא את ידו לרה"ר, </w:t>
      </w:r>
      <w:r w:rsidRPr="006F6B6C">
        <w:rPr>
          <w:rStyle w:val="af"/>
          <w:rFonts w:hint="cs"/>
          <w:rtl/>
        </w:rPr>
        <w:t xml:space="preserve">[וידו של אדם אינה לא כרה"ר ולא כרה"י], </w:t>
      </w:r>
      <w:r>
        <w:rPr>
          <w:rFonts w:hint="cs"/>
          <w:rtl/>
        </w:rPr>
        <w:t>כשהניח את החפץ ברה"ר, הוי הנחה בלא עקירה.</w:t>
      </w:r>
      <w:bookmarkEnd w:id="1873"/>
    </w:p>
    <w:p w14:paraId="7879554E" w14:textId="77777777" w:rsidR="001E0068" w:rsidRDefault="001E0068" w:rsidP="001E0068">
      <w:pPr>
        <w:pStyle w:val="a7"/>
      </w:pPr>
      <w:bookmarkStart w:id="1874" w:name="_Toc163205851"/>
      <w:bookmarkStart w:id="1875" w:name="_Toc163207397"/>
      <w:r>
        <w:rPr>
          <w:rFonts w:hint="cs"/>
          <w:rtl/>
        </w:rPr>
        <w:t>בי' הגרש"ר ברש"י דעקירת גופו אי"ז מעשה עקירה בחפץ וא"כ פשיטא דל"מ עקירת ידו</w:t>
      </w:r>
      <w:bookmarkEnd w:id="1874"/>
      <w:bookmarkEnd w:id="1875"/>
    </w:p>
    <w:p w14:paraId="61CA9129" w14:textId="200B4D81" w:rsidR="001E0068" w:rsidRDefault="001E0068" w:rsidP="006C4D7E">
      <w:pPr>
        <w:pStyle w:val="a3"/>
        <w:rPr>
          <w:rtl/>
        </w:rPr>
      </w:pPr>
      <w:r>
        <w:rPr>
          <w:rFonts w:hint="cs"/>
          <w:rtl/>
        </w:rPr>
        <w:t xml:space="preserve">וכתב </w:t>
      </w:r>
      <w:r>
        <w:rPr>
          <w:rStyle w:val="aff4"/>
          <w:rFonts w:hint="cs"/>
          <w:rtl/>
        </w:rPr>
        <w:t>ה</w:t>
      </w:r>
      <w:r w:rsidRPr="0082208E">
        <w:rPr>
          <w:rStyle w:val="aff4"/>
          <w:rFonts w:hint="cs"/>
          <w:rtl/>
        </w:rPr>
        <w:t>זכרון שמואל</w:t>
      </w:r>
      <w:r>
        <w:rPr>
          <w:rFonts w:hint="cs"/>
          <w:rtl/>
        </w:rPr>
        <w:t xml:space="preserve"> </w:t>
      </w:r>
      <w:r w:rsidRPr="006F6B6C">
        <w:rPr>
          <w:rStyle w:val="af2"/>
          <w:rFonts w:eastAsia="Guttman Hodes" w:hint="cs"/>
          <w:rtl/>
        </w:rPr>
        <w:t xml:space="preserve">(מכתבים סי' ה' או' א' ד"ה ולפי"ז) </w:t>
      </w:r>
      <w:r>
        <w:rPr>
          <w:rFonts w:hint="cs"/>
          <w:rtl/>
        </w:rPr>
        <w:t xml:space="preserve">דלפי ביאורו בדעת </w:t>
      </w:r>
      <w:r w:rsidRPr="006F6B6C">
        <w:rPr>
          <w:rStyle w:val="aff4"/>
          <w:rFonts w:hint="cs"/>
          <w:rtl/>
        </w:rPr>
        <w:t>רש"י</w:t>
      </w:r>
      <w:r w:rsidRPr="006F6B6C">
        <w:rPr>
          <w:rStyle w:val="af2"/>
          <w:rFonts w:eastAsia="Guttman Hodes" w:hint="cs"/>
          <w:rtl/>
        </w:rPr>
        <w:t xml:space="preserve"> (עי'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Ref90842648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קיט)</w:t>
      </w:r>
      <w:r w:rsidRPr="006F6B6C">
        <w:rPr>
          <w:rStyle w:val="af2"/>
          <w:rFonts w:eastAsia="Guttman Hodes"/>
          <w:rtl/>
        </w:rPr>
        <w:fldChar w:fldCharType="end"/>
      </w:r>
      <w:r w:rsidRPr="006F6B6C">
        <w:rPr>
          <w:rStyle w:val="af2"/>
          <w:rFonts w:eastAsia="Guttman Hodes" w:hint="cs"/>
          <w:rtl/>
        </w:rPr>
        <w:t xml:space="preserve"> </w:t>
      </w:r>
      <w:r>
        <w:rPr>
          <w:rFonts w:hint="cs"/>
          <w:rtl/>
        </w:rPr>
        <w:t xml:space="preserve">דס"ל </w:t>
      </w:r>
      <w:r>
        <w:rPr>
          <w:rStyle w:val="aff4"/>
          <w:rFonts w:hint="cs"/>
          <w:rtl/>
        </w:rPr>
        <w:t>כ</w:t>
      </w:r>
      <w:r w:rsidRPr="00E73DD3">
        <w:rPr>
          <w:rStyle w:val="aff4"/>
          <w:rFonts w:hint="cs"/>
          <w:rtl/>
        </w:rPr>
        <w:t>הצד ה</w:t>
      </w:r>
      <w:r>
        <w:rPr>
          <w:rStyle w:val="aff4"/>
          <w:rFonts w:hint="cs"/>
          <w:rtl/>
        </w:rPr>
        <w:t>ב</w:t>
      </w:r>
      <w:r w:rsidRPr="00E73DD3">
        <w:rPr>
          <w:rStyle w:val="aff4"/>
          <w:rFonts w:hint="cs"/>
          <w:rtl/>
        </w:rPr>
        <w:t>'</w:t>
      </w:r>
      <w:r>
        <w:rPr>
          <w:rFonts w:hint="cs"/>
          <w:rtl/>
        </w:rPr>
        <w:t xml:space="preserve"> </w:t>
      </w:r>
      <w:r w:rsidRPr="0082208E">
        <w:rPr>
          <w:rStyle w:val="aff4"/>
          <w:rFonts w:hint="cs"/>
          <w:rtl/>
        </w:rPr>
        <w:t>בזכרון שמואל</w:t>
      </w:r>
      <w:r w:rsidRPr="00B17202">
        <w:rPr>
          <w:rStyle w:val="af2"/>
          <w:rFonts w:eastAsia="Guttman Hodes" w:hint="cs"/>
          <w:rtl/>
        </w:rPr>
        <w:t xml:space="preserve"> (עי' אות </w:t>
      </w:r>
      <w:r w:rsidRPr="00B17202">
        <w:rPr>
          <w:rStyle w:val="af2"/>
          <w:rFonts w:eastAsia="Guttman Hodes"/>
          <w:rtl/>
        </w:rPr>
        <w:fldChar w:fldCharType="begin"/>
      </w:r>
      <w:r w:rsidRPr="00B17202">
        <w:rPr>
          <w:rStyle w:val="af2"/>
          <w:rFonts w:eastAsia="Guttman Hodes"/>
          <w:rtl/>
        </w:rPr>
        <w:instrText xml:space="preserve"> </w:instrText>
      </w:r>
      <w:r w:rsidRPr="00B17202">
        <w:rPr>
          <w:rStyle w:val="af2"/>
          <w:rFonts w:eastAsia="Guttman Hodes" w:hint="cs"/>
        </w:rPr>
        <w:instrText>REF</w:instrText>
      </w:r>
      <w:r w:rsidRPr="00B17202">
        <w:rPr>
          <w:rStyle w:val="af2"/>
          <w:rFonts w:eastAsia="Guttman Hodes" w:hint="cs"/>
          <w:rtl/>
        </w:rPr>
        <w:instrText xml:space="preserve"> _</w:instrText>
      </w:r>
      <w:r w:rsidRPr="00B17202">
        <w:rPr>
          <w:rStyle w:val="af2"/>
          <w:rFonts w:eastAsia="Guttman Hodes" w:hint="cs"/>
        </w:rPr>
        <w:instrText>Ref90842158 \r \h</w:instrText>
      </w:r>
      <w:r w:rsidRPr="00B17202">
        <w:rPr>
          <w:rStyle w:val="af2"/>
          <w:rFonts w:eastAsia="Guttman Hodes"/>
          <w:rtl/>
        </w:rPr>
        <w:instrText xml:space="preserve"> </w:instrText>
      </w:r>
      <w:r w:rsidRPr="00B17202">
        <w:rPr>
          <w:rStyle w:val="af2"/>
          <w:rFonts w:eastAsia="Guttman Hodes"/>
          <w:rtl/>
        </w:rPr>
      </w:r>
      <w:r w:rsidRPr="00B17202">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B17202">
        <w:rPr>
          <w:rStyle w:val="af2"/>
          <w:rFonts w:eastAsia="Guttman Hodes"/>
          <w:rtl/>
        </w:rPr>
        <w:fldChar w:fldCharType="end"/>
      </w:r>
      <w:r w:rsidRPr="00B17202">
        <w:rPr>
          <w:rStyle w:val="af2"/>
          <w:rFonts w:eastAsia="Guttman Hodes" w:hint="cs"/>
          <w:rtl/>
        </w:rPr>
        <w:t xml:space="preserve"> </w:t>
      </w:r>
      <w:r>
        <w:rPr>
          <w:rFonts w:hint="cs"/>
          <w:rtl/>
        </w:rPr>
        <w:t xml:space="preserve">דבעקירת גופו כעקירת חפץ, אי"ז נחשב שעשה מעשה עקירה בחפץ עצמו, א"כ ודאי דאפש"ל כדברי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דעקירת ידו אינה כעקירת חפץ, דכיון דכל הגוף מונח אף שעשה מעשה עקירה בידו, אי"ז חשיב שעשה מעשה עקירה גם בחפץ.</w:t>
      </w:r>
    </w:p>
    <w:p w14:paraId="332FCD9A" w14:textId="77777777" w:rsidR="001E0068" w:rsidRDefault="001E0068" w:rsidP="001E0068">
      <w:pPr>
        <w:pStyle w:val="a7"/>
        <w:rPr>
          <w:rtl/>
        </w:rPr>
      </w:pPr>
      <w:bookmarkStart w:id="1876" w:name="_Toc163205852"/>
      <w:bookmarkStart w:id="1877" w:name="_Toc163207398"/>
      <w:r>
        <w:rPr>
          <w:rFonts w:hint="cs"/>
          <w:rtl/>
        </w:rPr>
        <w:t>בי' הגרש"ר בתוס' דאף דעקירת ידו כמעשה בחפץ אפש"ל דעקירת ידו אי"ז כמעשה בחפץ</w:t>
      </w:r>
      <w:bookmarkEnd w:id="1876"/>
      <w:bookmarkEnd w:id="1877"/>
    </w:p>
    <w:p w14:paraId="4BEF6283" w14:textId="358C29A3" w:rsidR="001E0068" w:rsidRPr="00005C5D" w:rsidRDefault="001E0068" w:rsidP="006C4D7E">
      <w:pPr>
        <w:pStyle w:val="a3"/>
      </w:pPr>
      <w:r>
        <w:rPr>
          <w:rFonts w:hint="cs"/>
          <w:rtl/>
        </w:rPr>
        <w:t xml:space="preserve">וכתב </w:t>
      </w:r>
      <w:r>
        <w:rPr>
          <w:rStyle w:val="aff4"/>
          <w:rFonts w:hint="cs"/>
          <w:rtl/>
        </w:rPr>
        <w:t>ה</w:t>
      </w:r>
      <w:r w:rsidRPr="0082208E">
        <w:rPr>
          <w:rStyle w:val="aff4"/>
          <w:rFonts w:hint="cs"/>
          <w:rtl/>
        </w:rPr>
        <w:t>זכרון שמואל</w:t>
      </w:r>
      <w:r>
        <w:rPr>
          <w:rFonts w:hint="cs"/>
          <w:rtl/>
        </w:rPr>
        <w:t xml:space="preserve"> דאף לפי ביאורו בדעת </w:t>
      </w:r>
      <w:r w:rsidRPr="006F6B6C">
        <w:rPr>
          <w:rStyle w:val="aff4"/>
          <w:rFonts w:hint="cs"/>
          <w:rtl/>
        </w:rPr>
        <w:t>התוס' לקמן</w:t>
      </w:r>
      <w:r>
        <w:rPr>
          <w:rFonts w:hint="cs"/>
          <w:rtl/>
        </w:rPr>
        <w:t xml:space="preserve"> </w:t>
      </w:r>
      <w:r w:rsidRPr="006F6B6C">
        <w:rPr>
          <w:rStyle w:val="af2"/>
          <w:rFonts w:eastAsia="Guttman Hodes" w:hint="cs"/>
          <w:rtl/>
        </w:rPr>
        <w:t xml:space="preserve">(עי' אות </w:t>
      </w:r>
      <w:r w:rsidRPr="006F6B6C">
        <w:rPr>
          <w:rStyle w:val="af2"/>
          <w:rFonts w:eastAsia="Guttman Hodes"/>
          <w:rtl/>
        </w:rPr>
        <w:fldChar w:fldCharType="begin"/>
      </w:r>
      <w:r w:rsidRPr="006F6B6C">
        <w:rPr>
          <w:rStyle w:val="af2"/>
          <w:rFonts w:eastAsia="Guttman Hodes"/>
          <w:rtl/>
        </w:rPr>
        <w:instrText xml:space="preserve"> </w:instrText>
      </w:r>
      <w:r w:rsidRPr="006F6B6C">
        <w:rPr>
          <w:rStyle w:val="af2"/>
          <w:rFonts w:eastAsia="Guttman Hodes" w:hint="cs"/>
        </w:rPr>
        <w:instrText>REF</w:instrText>
      </w:r>
      <w:r w:rsidRPr="006F6B6C">
        <w:rPr>
          <w:rStyle w:val="af2"/>
          <w:rFonts w:eastAsia="Guttman Hodes" w:hint="cs"/>
          <w:rtl/>
        </w:rPr>
        <w:instrText xml:space="preserve"> _</w:instrText>
      </w:r>
      <w:r w:rsidRPr="006F6B6C">
        <w:rPr>
          <w:rStyle w:val="af2"/>
          <w:rFonts w:eastAsia="Guttman Hodes" w:hint="cs"/>
        </w:rPr>
        <w:instrText>Ref90842658 \r \h</w:instrText>
      </w:r>
      <w:r w:rsidRPr="006F6B6C">
        <w:rPr>
          <w:rStyle w:val="af2"/>
          <w:rFonts w:eastAsia="Guttman Hodes"/>
          <w:rtl/>
        </w:rPr>
        <w:instrText xml:space="preserve"> </w:instrText>
      </w:r>
      <w:r w:rsidRPr="006F6B6C">
        <w:rPr>
          <w:rStyle w:val="af2"/>
          <w:rFonts w:eastAsia="Guttman Hodes"/>
          <w:rtl/>
        </w:rPr>
      </w:r>
      <w:r w:rsidRPr="006F6B6C">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sidRPr="006F6B6C">
        <w:rPr>
          <w:rStyle w:val="af2"/>
          <w:rFonts w:eastAsia="Guttman Hodes"/>
          <w:rtl/>
        </w:rPr>
        <w:fldChar w:fldCharType="end"/>
      </w:r>
      <w:r>
        <w:rPr>
          <w:rFonts w:hint="cs"/>
          <w:rtl/>
        </w:rPr>
        <w:t xml:space="preserve"> דס"ל דכשהחפץ חשיב כמונח על האדם, חשיב שעוקר את החפץ, אף כשהגוף מהלך, ולא חשיב עקירה בגוף, מ"מ אפש"ל דכל מה שאפש"ל דיש עקירה בחפץ אף כשאין עקירה בגוף היינו דוקא כשהגוף עצמו לא נח, ולכן ס"ל </w:t>
      </w:r>
      <w:r w:rsidRPr="006F6B6C">
        <w:rPr>
          <w:rStyle w:val="aff4"/>
          <w:rFonts w:hint="cs"/>
          <w:rtl/>
        </w:rPr>
        <w:t xml:space="preserve">להתוס' </w:t>
      </w:r>
      <w:r>
        <w:rPr>
          <w:rFonts w:hint="cs"/>
          <w:rtl/>
        </w:rPr>
        <w:t xml:space="preserve">דכיון דהחפץ מונח ע"ג האדם, שייך לעשות בו עקירה, אף שאין עקירה בגוף, אבל בעקירת </w:t>
      </w:r>
      <w:r>
        <w:rPr>
          <w:rFonts w:hint="cs"/>
          <w:rtl/>
        </w:rPr>
        <w:t xml:space="preserve">ידו כשהגוף נח, אף לדעת </w:t>
      </w:r>
      <w:r w:rsidRPr="006F6B6C">
        <w:rPr>
          <w:rStyle w:val="aff4"/>
          <w:rFonts w:hint="cs"/>
          <w:rtl/>
        </w:rPr>
        <w:t>התוס'</w:t>
      </w:r>
      <w:r>
        <w:rPr>
          <w:rFonts w:hint="cs"/>
          <w:rtl/>
        </w:rPr>
        <w:t xml:space="preserve"> אפש"ל כדברי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דעקירת ידו אינה כעקירת חפץ, דכיון שהאדם נח, אף החפץ נחשב כמונח, ולא מהני עקירת היד, לעשות מעשה עקירה בחפץ.</w:t>
      </w:r>
    </w:p>
    <w:p w14:paraId="39A32610" w14:textId="77777777" w:rsidR="001E0068" w:rsidRDefault="001E0068" w:rsidP="001E0068">
      <w:pPr>
        <w:pStyle w:val="a7"/>
      </w:pPr>
      <w:bookmarkStart w:id="1878" w:name="_Toc163205853"/>
      <w:bookmarkStart w:id="1879" w:name="_Toc163207399"/>
      <w:r>
        <w:rPr>
          <w:rFonts w:hint="cs"/>
          <w:rtl/>
        </w:rPr>
        <w:t>בי' הגרש"ר ברא"ש כרש"י דידו לא נייח דאין לה דין מצד עצמה ולכן אינה הנחה ברשות אחרת</w:t>
      </w:r>
      <w:bookmarkEnd w:id="1878"/>
      <w:bookmarkEnd w:id="1879"/>
    </w:p>
    <w:p w14:paraId="42F811EC" w14:textId="3805D7B2" w:rsidR="001E0068" w:rsidRDefault="001E0068" w:rsidP="006C4D7E">
      <w:pPr>
        <w:pStyle w:val="a3"/>
        <w:rPr>
          <w:rtl/>
        </w:rPr>
      </w:pPr>
      <w:bookmarkStart w:id="1880" w:name="_Ref91523611"/>
      <w:r>
        <w:rPr>
          <w:rFonts w:hint="cs"/>
          <w:rtl/>
        </w:rPr>
        <w:t xml:space="preserve">וכתב </w:t>
      </w:r>
      <w:r>
        <w:rPr>
          <w:rStyle w:val="aff4"/>
          <w:rFonts w:hint="cs"/>
          <w:rtl/>
        </w:rPr>
        <w:t>ה</w:t>
      </w:r>
      <w:r w:rsidRPr="0082208E">
        <w:rPr>
          <w:rStyle w:val="aff4"/>
          <w:rFonts w:hint="cs"/>
          <w:rtl/>
        </w:rPr>
        <w:t>זכרון שמואל</w:t>
      </w:r>
      <w:r w:rsidRPr="00676686">
        <w:rPr>
          <w:rStyle w:val="af2"/>
          <w:rFonts w:eastAsia="Guttman Hodes" w:hint="cs"/>
          <w:rtl/>
        </w:rPr>
        <w:t xml:space="preserve"> (מכתבים סי' ה' או' ב')</w:t>
      </w:r>
      <w:r>
        <w:rPr>
          <w:rFonts w:hint="cs"/>
          <w:rtl/>
        </w:rPr>
        <w:t xml:space="preserve"> דמדברי </w:t>
      </w:r>
      <w:r w:rsidRPr="00507B8F">
        <w:rPr>
          <w:rStyle w:val="aff4"/>
          <w:rFonts w:hint="cs"/>
          <w:rtl/>
        </w:rPr>
        <w:t>הרא"ש</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Ref90758118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680C21">
        <w:rPr>
          <w:rStyle w:val="af2"/>
          <w:rFonts w:eastAsia="Guttman Hodes"/>
          <w:rtl/>
        </w:rPr>
        <w:fldChar w:fldCharType="end"/>
      </w:r>
      <w:r>
        <w:rPr>
          <w:rFonts w:hint="cs"/>
          <w:rtl/>
        </w:rPr>
        <w:t xml:space="preserve"> משמע דלא ביאר </w:t>
      </w:r>
      <w:r w:rsidRPr="00027BC3">
        <w:rPr>
          <w:rStyle w:val="aff4"/>
          <w:rFonts w:hint="cs"/>
          <w:rtl/>
        </w:rPr>
        <w:t>כתוס' בסוגיין</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Ref91006101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1E5BF0">
        <w:rPr>
          <w:rStyle w:val="af2"/>
          <w:rFonts w:eastAsia="Guttman Hodes"/>
          <w:rtl/>
        </w:rPr>
        <w:fldChar w:fldCharType="end"/>
      </w:r>
      <w:r>
        <w:rPr>
          <w:rFonts w:hint="cs"/>
          <w:rtl/>
        </w:rPr>
        <w:t xml:space="preserve"> דידו בתר גופו גרירא, דכיון דגופו ברה"י ידו נגררת אחריו לרה"י, ואף שהיא פשוטה לרה"ר לא חשיבא כנמצאת ברה"י, אלא משמע </w:t>
      </w:r>
      <w:r w:rsidRPr="00027BC3">
        <w:rPr>
          <w:rStyle w:val="aff4"/>
          <w:rFonts w:hint="cs"/>
          <w:rtl/>
        </w:rPr>
        <w:t>דהרא"ש</w:t>
      </w:r>
      <w:r>
        <w:rPr>
          <w:rFonts w:hint="cs"/>
          <w:rtl/>
        </w:rPr>
        <w:t xml:space="preserve"> ביאר </w:t>
      </w:r>
      <w:r w:rsidRPr="00027BC3">
        <w:rPr>
          <w:rStyle w:val="aff4"/>
          <w:rFonts w:hint="cs"/>
          <w:rtl/>
        </w:rPr>
        <w:t>כרש"י בסוגיין</w:t>
      </w:r>
      <w:r>
        <w:rPr>
          <w:rFonts w:hint="cs"/>
          <w:rtl/>
        </w:rPr>
        <w:t xml:space="preserve"> </w:t>
      </w:r>
      <w:r w:rsidRPr="001E5BF0">
        <w:rPr>
          <w:rStyle w:val="af2"/>
          <w:rFonts w:eastAsia="Guttman Hodes" w:hint="cs"/>
          <w:rtl/>
        </w:rPr>
        <w:t xml:space="preserve">(עי' אות </w:t>
      </w:r>
      <w:r w:rsidRPr="001E5BF0">
        <w:rPr>
          <w:rStyle w:val="af2"/>
          <w:rFonts w:eastAsia="Guttman Hodes"/>
          <w:rtl/>
        </w:rPr>
        <w:fldChar w:fldCharType="begin"/>
      </w:r>
      <w:r w:rsidRPr="001E5BF0">
        <w:rPr>
          <w:rStyle w:val="af2"/>
          <w:rFonts w:eastAsia="Guttman Hodes"/>
          <w:rtl/>
        </w:rPr>
        <w:instrText xml:space="preserve"> </w:instrText>
      </w:r>
      <w:r w:rsidRPr="001E5BF0">
        <w:rPr>
          <w:rStyle w:val="af2"/>
          <w:rFonts w:eastAsia="Guttman Hodes" w:hint="cs"/>
        </w:rPr>
        <w:instrText>REF</w:instrText>
      </w:r>
      <w:r w:rsidRPr="001E5BF0">
        <w:rPr>
          <w:rStyle w:val="af2"/>
          <w:rFonts w:eastAsia="Guttman Hodes" w:hint="cs"/>
          <w:rtl/>
        </w:rPr>
        <w:instrText xml:space="preserve"> _</w:instrText>
      </w:r>
      <w:r w:rsidRPr="001E5BF0">
        <w:rPr>
          <w:rStyle w:val="af2"/>
          <w:rFonts w:eastAsia="Guttman Hodes" w:hint="cs"/>
        </w:rPr>
        <w:instrText>Ref91434272 \r \h</w:instrText>
      </w:r>
      <w:r w:rsidRPr="001E5BF0">
        <w:rPr>
          <w:rStyle w:val="af2"/>
          <w:rFonts w:eastAsia="Guttman Hodes"/>
          <w:rtl/>
        </w:rPr>
        <w:instrText xml:space="preserve"> </w:instrText>
      </w:r>
      <w:r w:rsidRPr="001E5BF0">
        <w:rPr>
          <w:rStyle w:val="af2"/>
          <w:rFonts w:eastAsia="Guttman Hodes"/>
          <w:rtl/>
        </w:rPr>
      </w:r>
      <w:r w:rsidRPr="001E5BF0">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1E5BF0">
        <w:rPr>
          <w:rStyle w:val="af2"/>
          <w:rFonts w:eastAsia="Guttman Hodes"/>
          <w:rtl/>
        </w:rPr>
        <w:fldChar w:fldCharType="end"/>
      </w:r>
      <w:r>
        <w:rPr>
          <w:rFonts w:hint="cs"/>
          <w:rtl/>
        </w:rPr>
        <w:t xml:space="preserve"> דלשון "ידו בתר גופו גרירא" הוא לשון מיותר, דעיקר תירוץ הגמ' הוא דידו לא נייח, והיינו דלידו אין דין שהיא נחה מצד עצמה, ורק הנחת כל הגוף חשיבא הנחה ביד, וכתב </w:t>
      </w:r>
      <w:r w:rsidRPr="00676686">
        <w:rPr>
          <w:rStyle w:val="aff4"/>
          <w:rFonts w:hint="cs"/>
          <w:rtl/>
        </w:rPr>
        <w:t>הזכרון שמואל</w:t>
      </w:r>
      <w:r>
        <w:rPr>
          <w:rFonts w:hint="cs"/>
          <w:rtl/>
        </w:rPr>
        <w:t xml:space="preserve"> דא"כ ממילא כשהגוף נמצא ברשות אחת והיד ברשות אחרת, כפשט העני את ידו לפנים ונתן בעה"ב לתוכה, דהעני פטור כשהוציא כיון דהנחת החפץ ביד העני הפשוטה לרה"י, לא חשיבא כהנחה ברה"י, דהיד מצד עצמה אין לה הנחה, והגוף מונח ברה"ר.</w:t>
      </w:r>
      <w:bookmarkEnd w:id="1880"/>
    </w:p>
    <w:p w14:paraId="41D469F8" w14:textId="77777777" w:rsidR="001E0068" w:rsidRDefault="001E0068" w:rsidP="001E0068">
      <w:pPr>
        <w:pStyle w:val="a7"/>
        <w:rPr>
          <w:rtl/>
        </w:rPr>
      </w:pPr>
      <w:bookmarkStart w:id="1881" w:name="_Toc163205854"/>
      <w:bookmarkStart w:id="1882" w:name="_Toc163207400"/>
      <w:r>
        <w:rPr>
          <w:rFonts w:hint="cs"/>
          <w:rtl/>
        </w:rPr>
        <w:t>בי' הגרש"ר דא"כ מבואר ברא"ש כהקרב"נ דכשגופו נייח אין עקירת היד עקירה ובהוציא פטור</w:t>
      </w:r>
      <w:bookmarkEnd w:id="1881"/>
      <w:bookmarkEnd w:id="1882"/>
    </w:p>
    <w:p w14:paraId="0CF223C4" w14:textId="0C4BDC8E" w:rsidR="001E0068" w:rsidRDefault="001E0068" w:rsidP="006C4D7E">
      <w:pPr>
        <w:pStyle w:val="a3"/>
        <w:rPr>
          <w:rtl/>
        </w:rPr>
      </w:pPr>
      <w:r>
        <w:rPr>
          <w:rFonts w:hint="cs"/>
          <w:rtl/>
        </w:rPr>
        <w:t xml:space="preserve">וכתב </w:t>
      </w:r>
      <w:r w:rsidRPr="00027BC3">
        <w:rPr>
          <w:rStyle w:val="aff4"/>
          <w:rFonts w:hint="cs"/>
          <w:rtl/>
        </w:rPr>
        <w:t>הזכרון שמואל</w:t>
      </w:r>
      <w:r>
        <w:rPr>
          <w:rFonts w:hint="cs"/>
          <w:rtl/>
        </w:rPr>
        <w:t xml:space="preserve"> דלפי"ז מסתבר לומר כביאור </w:t>
      </w:r>
      <w:r w:rsidRPr="00507B8F">
        <w:rPr>
          <w:rStyle w:val="aff4"/>
          <w:rFonts w:hint="cs"/>
          <w:rtl/>
        </w:rPr>
        <w:t>הקרבן נתנאל</w:t>
      </w:r>
      <w:r>
        <w:rPr>
          <w:rFonts w:hint="cs"/>
          <w:rtl/>
        </w:rPr>
        <w:t xml:space="preserve"> </w:t>
      </w:r>
      <w:r w:rsidRPr="00680C21">
        <w:rPr>
          <w:rStyle w:val="af2"/>
          <w:rFonts w:eastAsia="Guttman Hodes" w:hint="cs"/>
          <w:rtl/>
        </w:rPr>
        <w:t xml:space="preserve">(עי' אות </w:t>
      </w:r>
      <w:r w:rsidRPr="00680C21">
        <w:rPr>
          <w:rStyle w:val="af2"/>
          <w:rFonts w:eastAsia="Guttman Hodes"/>
          <w:rtl/>
        </w:rPr>
        <w:fldChar w:fldCharType="begin"/>
      </w:r>
      <w:r w:rsidRPr="00680C21">
        <w:rPr>
          <w:rStyle w:val="af2"/>
          <w:rFonts w:eastAsia="Guttman Hodes"/>
          <w:rtl/>
        </w:rPr>
        <w:instrText xml:space="preserve"> </w:instrText>
      </w:r>
      <w:r w:rsidRPr="00680C21">
        <w:rPr>
          <w:rStyle w:val="af2"/>
          <w:rFonts w:eastAsia="Guttman Hodes" w:hint="cs"/>
        </w:rPr>
        <w:instrText>REF</w:instrText>
      </w:r>
      <w:r w:rsidRPr="00680C21">
        <w:rPr>
          <w:rStyle w:val="af2"/>
          <w:rFonts w:eastAsia="Guttman Hodes" w:hint="cs"/>
          <w:rtl/>
        </w:rPr>
        <w:instrText xml:space="preserve"> _</w:instrText>
      </w:r>
      <w:r w:rsidRPr="00680C21">
        <w:rPr>
          <w:rStyle w:val="af2"/>
          <w:rFonts w:eastAsia="Guttman Hodes" w:hint="cs"/>
        </w:rPr>
        <w:instrText>Ref90758126 \r \h</w:instrText>
      </w:r>
      <w:r w:rsidRPr="00680C21">
        <w:rPr>
          <w:rStyle w:val="af2"/>
          <w:rFonts w:eastAsia="Guttman Hodes"/>
          <w:rtl/>
        </w:rPr>
        <w:instrText xml:space="preserve"> </w:instrText>
      </w:r>
      <w:r w:rsidRPr="00680C21">
        <w:rPr>
          <w:rStyle w:val="af2"/>
          <w:rFonts w:eastAsia="Guttman Hodes"/>
          <w:rtl/>
        </w:rPr>
      </w:r>
      <w:r w:rsidRPr="00680C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680C21">
        <w:rPr>
          <w:rStyle w:val="af2"/>
          <w:rFonts w:eastAsia="Guttman Hodes"/>
          <w:rtl/>
        </w:rPr>
        <w:fldChar w:fldCharType="end"/>
      </w:r>
      <w:r>
        <w:rPr>
          <w:rFonts w:hint="cs"/>
          <w:rtl/>
        </w:rPr>
        <w:t xml:space="preserve"> דכל שהגוף נח, עקירת היד אינה עקירה כלל, וא"כ כשעמד במקומו ברה"י והוציא חפץ בידו לרה"ר והניחו ברה"ר, דהוי הנחה בלא עקירה ופטור.</w:t>
      </w:r>
    </w:p>
    <w:p w14:paraId="4052D36B" w14:textId="77777777" w:rsidR="001E0068" w:rsidRDefault="001E0068" w:rsidP="001E0068">
      <w:pPr>
        <w:pStyle w:val="affff5"/>
        <w:rPr>
          <w:rtl/>
        </w:rPr>
      </w:pPr>
      <w:bookmarkStart w:id="1883" w:name="_Toc163205855"/>
      <w:bookmarkStart w:id="1884" w:name="_Toc163207401"/>
      <w:r>
        <w:rPr>
          <w:rFonts w:hint="cs"/>
          <w:rtl/>
        </w:rPr>
        <w:t>בישוב קושיות הגרעק"א על רש"י ותוס'</w:t>
      </w:r>
      <w:bookmarkEnd w:id="1883"/>
      <w:bookmarkEnd w:id="1884"/>
      <w:r>
        <w:rPr>
          <w:rFonts w:hint="cs"/>
          <w:rtl/>
        </w:rPr>
        <w:t xml:space="preserve"> </w:t>
      </w:r>
    </w:p>
    <w:p w14:paraId="44859912" w14:textId="77777777" w:rsidR="001E0068" w:rsidRDefault="001E0068" w:rsidP="001E0068">
      <w:pPr>
        <w:pStyle w:val="1"/>
        <w:rPr>
          <w:rtl/>
        </w:rPr>
      </w:pPr>
      <w:bookmarkStart w:id="1885" w:name="_Toc163205856"/>
      <w:bookmarkStart w:id="1886" w:name="_Toc163207402"/>
      <w:r>
        <w:rPr>
          <w:rFonts w:hint="cs"/>
          <w:rtl/>
        </w:rPr>
        <w:t>בי' הגרש"ר דבלא עשה מעשה עקירה לא בטלה עקירה ראשונה</w:t>
      </w:r>
      <w:bookmarkEnd w:id="1885"/>
      <w:bookmarkEnd w:id="1886"/>
    </w:p>
    <w:p w14:paraId="544E2247" w14:textId="77777777" w:rsidR="001E0068" w:rsidRPr="007431DE" w:rsidRDefault="001E0068" w:rsidP="001E0068">
      <w:pPr>
        <w:pStyle w:val="a7"/>
      </w:pPr>
      <w:bookmarkStart w:id="1887" w:name="_Toc163205857"/>
      <w:bookmarkStart w:id="1888" w:name="_Toc163207403"/>
      <w:r>
        <w:rPr>
          <w:rFonts w:hint="cs"/>
          <w:rtl/>
        </w:rPr>
        <w:t>תי' הגרש"ר בתוס' דהספק בעקירת גופו אי חשיב כמעשה ובלא מעשה לא בטלה עקירה ראשונה</w:t>
      </w:r>
      <w:bookmarkEnd w:id="1887"/>
      <w:bookmarkEnd w:id="1888"/>
    </w:p>
    <w:p w14:paraId="5485D65B" w14:textId="1B538BB8" w:rsidR="001E0068" w:rsidRDefault="001E0068" w:rsidP="006C4D7E">
      <w:pPr>
        <w:pStyle w:val="a3"/>
        <w:rPr>
          <w:rtl/>
        </w:rPr>
      </w:pPr>
      <w:bookmarkStart w:id="1889" w:name="_Ref91571999"/>
      <w:r>
        <w:rPr>
          <w:rFonts w:hint="cs"/>
          <w:rtl/>
        </w:rPr>
        <w:t xml:space="preserve">במה שהקשה </w:t>
      </w:r>
      <w:r>
        <w:rPr>
          <w:rStyle w:val="aff4"/>
          <w:rtl/>
        </w:rPr>
        <w:t>הגרעק"א</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Ref90914806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צז</w:t>
      </w:r>
      <w:r w:rsidR="00250336">
        <w:rPr>
          <w:rStyle w:val="af2"/>
          <w:rFonts w:eastAsia="Guttman Hodes"/>
          <w:rtl/>
        </w:rPr>
        <w:t>)</w:t>
      </w:r>
      <w:r>
        <w:rPr>
          <w:rStyle w:val="af2"/>
          <w:rFonts w:eastAsia="Guttman Hodes" w:hint="cs"/>
          <w:rtl/>
        </w:rPr>
        <w:fldChar w:fldCharType="end"/>
      </w:r>
      <w:r>
        <w:rPr>
          <w:rFonts w:hint="cs"/>
          <w:rtl/>
        </w:rPr>
        <w:t xml:space="preserve"> על דברי </w:t>
      </w:r>
      <w:r>
        <w:rPr>
          <w:rStyle w:val="aff4"/>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Ref91571716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Pr>
          <w:rStyle w:val="af2"/>
          <w:rFonts w:eastAsia="Guttman Hodes"/>
          <w:rtl/>
        </w:rPr>
        <w:fldChar w:fldCharType="end"/>
      </w:r>
      <w:r>
        <w:rPr>
          <w:rStyle w:val="af2"/>
          <w:rFonts w:eastAsia="Guttman Hodes" w:hint="cs"/>
          <w:rtl/>
        </w:rPr>
        <w:t xml:space="preserve"> </w:t>
      </w:r>
      <w:r>
        <w:rPr>
          <w:rFonts w:hint="cs"/>
          <w:rtl/>
        </w:rPr>
        <w:t>דמוכח דהעקירה הראשונה בטלה, כתב</w:t>
      </w:r>
      <w:r>
        <w:rPr>
          <w:rStyle w:val="aff4"/>
          <w:rtl/>
        </w:rPr>
        <w:t xml:space="preserve"> הזכרון שמואל</w:t>
      </w:r>
      <w:r>
        <w:rPr>
          <w:rFonts w:hint="cs"/>
          <w:rtl/>
        </w:rPr>
        <w:t xml:space="preserve"> </w:t>
      </w:r>
      <w:r>
        <w:rPr>
          <w:rStyle w:val="af2"/>
          <w:rFonts w:eastAsia="Guttman Hodes" w:hint="cs"/>
          <w:rtl/>
        </w:rPr>
        <w:t>(מכתבים סי' ה' או' ג')</w:t>
      </w:r>
      <w:r>
        <w:rPr>
          <w:rFonts w:hint="cs"/>
          <w:rtl/>
        </w:rPr>
        <w:t xml:space="preserve"> דלהצד דהנחת גופו לאו כהנחת חפץ, דהיינו דלא חשיב שעשה הנחה כשעמד, א"כ ודאי דהעקירה הראשונה לא בטלה, אעפ"י אי החפץ עצמו חשיב כמונח, וביאר </w:t>
      </w:r>
      <w:r w:rsidRPr="00474577">
        <w:rPr>
          <w:rStyle w:val="aff4"/>
          <w:rFonts w:hint="cs"/>
          <w:rtl/>
        </w:rPr>
        <w:t>הזכרון שמואל</w:t>
      </w:r>
      <w:r>
        <w:rPr>
          <w:rFonts w:hint="cs"/>
          <w:rtl/>
        </w:rPr>
        <w:t xml:space="preserve"> דהעקירה הראשונה יכולה להתבטל רק אם היה מעשה הנחה, אבל אם החפץ חשיב כמונח, עדיין אי"ז מבטל את העקירה הראשונה, כמו דהדין הוא להיפך דבהניח את החפץ במקום שאין בו ד' על ד', דאף שהחפץ אינו כמונח, מ"מ פשיטא דההנחה הראשונה מתבטלת, כיון שהיה כאן מעשה הנחה, וכיון דמבואר דביטול העקירה תלוי במעשה ההנחה, א"כ מבואר דספק הגמ' הוא אי עקירת גופו חשיבא כמעשה עקירה בחפץ, ועי"ז מתבטלת העקירה הראשונה, או דלא חשיב מעשה עקירה בחפץ.</w:t>
      </w:r>
      <w:bookmarkEnd w:id="1889"/>
    </w:p>
    <w:p w14:paraId="2D7D55B9" w14:textId="77777777" w:rsidR="001E0068" w:rsidRDefault="001E0068" w:rsidP="001E0068">
      <w:pPr>
        <w:pStyle w:val="a7"/>
        <w:rPr>
          <w:rtl/>
        </w:rPr>
      </w:pPr>
      <w:bookmarkStart w:id="1890" w:name="_Toc163205858"/>
      <w:bookmarkStart w:id="1891" w:name="_Toc163207404"/>
      <w:r>
        <w:rPr>
          <w:rFonts w:hint="cs"/>
          <w:rtl/>
        </w:rPr>
        <w:t>דחיית הגרצ"פ פרנק דיותר מסתבר דכל שהחפץ מונח העקירה הראשונה בטלה אף בלא מעשה</w:t>
      </w:r>
      <w:bookmarkEnd w:id="1890"/>
      <w:bookmarkEnd w:id="1891"/>
    </w:p>
    <w:p w14:paraId="3C4E6CEE" w14:textId="77777777" w:rsidR="001E0068" w:rsidRDefault="001E0068" w:rsidP="006C4D7E">
      <w:pPr>
        <w:pStyle w:val="a3"/>
        <w:rPr>
          <w:rtl/>
        </w:rPr>
      </w:pPr>
      <w:r>
        <w:rPr>
          <w:rFonts w:hint="cs"/>
          <w:rtl/>
        </w:rPr>
        <w:t xml:space="preserve">אך יעויי"ש </w:t>
      </w:r>
      <w:r>
        <w:rPr>
          <w:rStyle w:val="aff4"/>
          <w:rtl/>
        </w:rPr>
        <w:t>בזכרון שמואל</w:t>
      </w:r>
      <w:r>
        <w:rPr>
          <w:rFonts w:hint="cs"/>
          <w:rtl/>
        </w:rPr>
        <w:t xml:space="preserve"> </w:t>
      </w:r>
      <w:r>
        <w:rPr>
          <w:rStyle w:val="af2"/>
          <w:rFonts w:eastAsia="Guttman Hodes" w:hint="cs"/>
          <w:rtl/>
        </w:rPr>
        <w:t>(מכתבים סו"ס ה' ד"ה אבל מה)</w:t>
      </w:r>
      <w:r>
        <w:rPr>
          <w:rFonts w:hint="cs"/>
          <w:rtl/>
        </w:rPr>
        <w:t xml:space="preserve"> דכתב לו </w:t>
      </w:r>
      <w:r>
        <w:rPr>
          <w:rStyle w:val="aff4"/>
          <w:rtl/>
        </w:rPr>
        <w:t>הגרצ"פ פרנק</w:t>
      </w:r>
      <w:r>
        <w:rPr>
          <w:rFonts w:hint="cs"/>
          <w:rtl/>
        </w:rPr>
        <w:t xml:space="preserve"> דאי"ז פשיטא לומר דביטול העקירה הראשונה תלויה במעשה הנחה, אלא יותר מסתבר לומר דכל שהחפץ הוא מונח בטלה העקירה, אף אם לא עשה מעשה הנחה, דאחר שהחפץ נח, א"א לומר דעדיין יש כאן את העקירה הראשונה.</w:t>
      </w:r>
    </w:p>
    <w:p w14:paraId="27B5AE52" w14:textId="77777777" w:rsidR="001E0068" w:rsidRPr="00A27C11" w:rsidRDefault="001E0068" w:rsidP="001E0068">
      <w:pPr>
        <w:pStyle w:val="a7"/>
        <w:rPr>
          <w:rtl/>
        </w:rPr>
      </w:pPr>
    </w:p>
    <w:p w14:paraId="7FED3AAE" w14:textId="77777777" w:rsidR="001E0068" w:rsidRPr="00935F38" w:rsidRDefault="001E0068" w:rsidP="001E0068">
      <w:pPr>
        <w:pStyle w:val="1"/>
      </w:pPr>
      <w:bookmarkStart w:id="1892" w:name="_Toc163205859"/>
      <w:bookmarkStart w:id="1893" w:name="_Toc163207405"/>
      <w:r>
        <w:rPr>
          <w:rFonts w:hint="cs"/>
          <w:rtl/>
        </w:rPr>
        <w:lastRenderedPageBreak/>
        <w:t>בי' המשנת ר"א ברש"י דעמד והביא חפץ אליו בידו ל"ה מעשה</w:t>
      </w:r>
      <w:bookmarkEnd w:id="1892"/>
      <w:bookmarkEnd w:id="1893"/>
    </w:p>
    <w:p w14:paraId="4AF11C92" w14:textId="77777777" w:rsidR="001E0068" w:rsidRPr="00307F78" w:rsidRDefault="001E0068" w:rsidP="001E0068">
      <w:pPr>
        <w:pStyle w:val="a7"/>
        <w:rPr>
          <w:rtl/>
        </w:rPr>
      </w:pPr>
      <w:bookmarkStart w:id="1894" w:name="_Toc163205860"/>
      <w:bookmarkStart w:id="1895" w:name="_Toc163207406"/>
      <w:r>
        <w:rPr>
          <w:rFonts w:hint="cs"/>
          <w:rtl/>
        </w:rPr>
        <w:t>בי' המשנת ר"א ברש"י דבעומד במקומו ומביא חפץ אליו הנחת ידו ל"מ בלא הנהה בקרקע</w:t>
      </w:r>
      <w:bookmarkEnd w:id="1894"/>
      <w:bookmarkEnd w:id="1895"/>
    </w:p>
    <w:p w14:paraId="1EE1F484" w14:textId="53AD444D" w:rsidR="001E0068" w:rsidRDefault="001E0068" w:rsidP="006C4D7E">
      <w:pPr>
        <w:pStyle w:val="a3"/>
        <w:rPr>
          <w:rtl/>
        </w:rPr>
      </w:pPr>
      <w:bookmarkStart w:id="1896" w:name="_Ref91235848"/>
      <w:r>
        <w:rPr>
          <w:rFonts w:hint="cs"/>
          <w:rtl/>
        </w:rPr>
        <w:t xml:space="preserve">במה שהקשה </w:t>
      </w:r>
      <w:r>
        <w:rPr>
          <w:rStyle w:val="aff4"/>
          <w:rtl/>
        </w:rPr>
        <w:t>הגרעק"א לעיל</w:t>
      </w:r>
      <w:r>
        <w:rPr>
          <w:rFonts w:hint="cs"/>
          <w:rtl/>
        </w:rPr>
        <w:t xml:space="preserve"> </w:t>
      </w:r>
      <w:r>
        <w:rPr>
          <w:rStyle w:val="af2"/>
          <w:rFonts w:eastAsia="Guttman Hodes" w:hint="cs"/>
          <w:rtl/>
        </w:rPr>
        <w:t xml:space="preserve">(עי' </w:t>
      </w:r>
      <w:r w:rsidRPr="00745307">
        <w:rPr>
          <w:rStyle w:val="af2"/>
          <w:rFonts w:eastAsia="Guttman Hodes" w:hint="cs"/>
          <w:rtl/>
        </w:rPr>
        <w:t xml:space="preserve">אות </w:t>
      </w:r>
      <w:r w:rsidRPr="00745307">
        <w:rPr>
          <w:rStyle w:val="af2"/>
          <w:rFonts w:eastAsia="Guttman Hodes"/>
          <w:rtl/>
        </w:rPr>
        <w:fldChar w:fldCharType="begin"/>
      </w:r>
      <w:r w:rsidRPr="00745307">
        <w:rPr>
          <w:rStyle w:val="af2"/>
          <w:rFonts w:eastAsia="Guttman Hodes"/>
          <w:rtl/>
        </w:rPr>
        <w:instrText xml:space="preserve"> </w:instrText>
      </w:r>
      <w:r w:rsidRPr="00745307">
        <w:rPr>
          <w:rStyle w:val="af2"/>
          <w:rFonts w:eastAsia="Guttman Hodes"/>
        </w:rPr>
        <w:instrText>REF</w:instrText>
      </w:r>
      <w:r w:rsidRPr="00745307">
        <w:rPr>
          <w:rStyle w:val="af2"/>
          <w:rFonts w:eastAsia="Guttman Hodes"/>
          <w:rtl/>
        </w:rPr>
        <w:instrText xml:space="preserve"> _</w:instrText>
      </w:r>
      <w:r w:rsidRPr="00745307">
        <w:rPr>
          <w:rStyle w:val="af2"/>
          <w:rFonts w:eastAsia="Guttman Hodes"/>
        </w:rPr>
        <w:instrText>Ref91193138 \r \h</w:instrText>
      </w:r>
      <w:r w:rsidRPr="00745307">
        <w:rPr>
          <w:rStyle w:val="af2"/>
          <w:rFonts w:eastAsia="Guttman Hodes"/>
          <w:rtl/>
        </w:rPr>
        <w:instrText xml:space="preserve"> </w:instrText>
      </w:r>
      <w:r w:rsidRPr="00745307">
        <w:rPr>
          <w:rStyle w:val="af2"/>
          <w:rFonts w:eastAsia="Guttman Hodes"/>
          <w:rtl/>
        </w:rPr>
      </w:r>
      <w:r w:rsidRPr="00745307">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745307">
        <w:rPr>
          <w:rStyle w:val="af2"/>
          <w:rFonts w:eastAsia="Guttman Hodes"/>
          <w:rtl/>
        </w:rPr>
        <w:fldChar w:fldCharType="end"/>
      </w:r>
      <w:r>
        <w:rPr>
          <w:rStyle w:val="aff4"/>
          <w:rtl/>
        </w:rPr>
        <w:t xml:space="preserve"> </w:t>
      </w:r>
      <w:r>
        <w:rPr>
          <w:rFonts w:hint="cs"/>
          <w:rtl/>
        </w:rPr>
        <w:t xml:space="preserve">על מ"ש </w:t>
      </w:r>
      <w:r>
        <w:rPr>
          <w:rStyle w:val="aff4"/>
          <w:rtl/>
        </w:rPr>
        <w:t>רש"י במתני'</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Ref90926498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נט</w:t>
      </w:r>
      <w:r w:rsidR="00250336">
        <w:rPr>
          <w:rStyle w:val="af2"/>
          <w:rFonts w:eastAsia="Guttman Hodes"/>
          <w:rtl/>
        </w:rPr>
        <w:t>)</w:t>
      </w:r>
      <w:r>
        <w:rPr>
          <w:rStyle w:val="af2"/>
          <w:rFonts w:eastAsia="Guttman Hodes" w:hint="cs"/>
          <w:rtl/>
        </w:rPr>
        <w:fldChar w:fldCharType="end"/>
      </w:r>
      <w:r>
        <w:rPr>
          <w:rFonts w:hint="cs"/>
          <w:rtl/>
        </w:rPr>
        <w:t xml:space="preserve"> דהעני הניח ברה"ר, דכיון דעקירת גופו כעקירת חפץ, העני חייב אף אם לא הניח ברה"ר, דהא הנחת גופו ברה"ר כהנחת חפץ, ואף שהעני השאיר את החפץ בידו ג"כ חייב כשהוא עמד ברה"ר, כתב </w:t>
      </w:r>
      <w:r>
        <w:rPr>
          <w:rStyle w:val="aff4"/>
          <w:rtl/>
        </w:rPr>
        <w:t xml:space="preserve">המשנת ר"א </w:t>
      </w:r>
      <w:r>
        <w:rPr>
          <w:rStyle w:val="af2"/>
          <w:rFonts w:eastAsia="Guttman Hodes" w:hint="cs"/>
          <w:rtl/>
        </w:rPr>
        <w:t>(סי' א' או' ב' ד"ה ולהמבואר)</w:t>
      </w:r>
      <w:r>
        <w:rPr>
          <w:rFonts w:hint="cs"/>
          <w:rtl/>
        </w:rPr>
        <w:t xml:space="preserve"> דמבואר מדברי </w:t>
      </w:r>
      <w:r>
        <w:rPr>
          <w:rStyle w:val="aff4"/>
          <w:rtl/>
        </w:rPr>
        <w:t>רש"י במתני'</w:t>
      </w:r>
      <w:r>
        <w:rPr>
          <w:rFonts w:hint="cs"/>
          <w:rtl/>
        </w:rPr>
        <w:t xml:space="preserve"> דרק הנחת גופו היא כהנחת חפץ, אבל כשהוא עומד במקומו ומביא את ידו אליו, לא הוי הנחה, וכדביאר </w:t>
      </w:r>
      <w:r>
        <w:rPr>
          <w:rStyle w:val="aff4"/>
          <w:rtl/>
        </w:rPr>
        <w:t>המשנת ר"א</w:t>
      </w:r>
      <w:r>
        <w:rPr>
          <w:rFonts w:hint="cs"/>
          <w:rtl/>
        </w:rPr>
        <w:t xml:space="preserve"> </w:t>
      </w:r>
      <w:r w:rsidRPr="00745307">
        <w:rPr>
          <w:rStyle w:val="af2"/>
          <w:rFonts w:eastAsia="Guttman Hodes" w:hint="cs"/>
          <w:rtl/>
        </w:rPr>
        <w:t xml:space="preserve">(עי' אות </w:t>
      </w:r>
      <w:r w:rsidRPr="00745307">
        <w:rPr>
          <w:rStyle w:val="af2"/>
          <w:rFonts w:eastAsia="Guttman Hodes"/>
          <w:rtl/>
        </w:rPr>
        <w:fldChar w:fldCharType="begin"/>
      </w:r>
      <w:r w:rsidRPr="00745307">
        <w:rPr>
          <w:rStyle w:val="af2"/>
          <w:rFonts w:eastAsia="Guttman Hodes"/>
          <w:rtl/>
        </w:rPr>
        <w:instrText xml:space="preserve"> </w:instrText>
      </w:r>
      <w:r w:rsidRPr="00745307">
        <w:rPr>
          <w:rStyle w:val="af2"/>
          <w:rFonts w:eastAsia="Guttman Hodes" w:hint="cs"/>
        </w:rPr>
        <w:instrText>REF</w:instrText>
      </w:r>
      <w:r w:rsidRPr="00745307">
        <w:rPr>
          <w:rStyle w:val="af2"/>
          <w:rFonts w:eastAsia="Guttman Hodes" w:hint="cs"/>
          <w:rtl/>
        </w:rPr>
        <w:instrText xml:space="preserve"> _</w:instrText>
      </w:r>
      <w:r w:rsidRPr="00745307">
        <w:rPr>
          <w:rStyle w:val="af2"/>
          <w:rFonts w:eastAsia="Guttman Hodes" w:hint="cs"/>
        </w:rPr>
        <w:instrText>Ref91235740 \r \h</w:instrText>
      </w:r>
      <w:r w:rsidRPr="00745307">
        <w:rPr>
          <w:rStyle w:val="af2"/>
          <w:rFonts w:eastAsia="Guttman Hodes"/>
          <w:rtl/>
        </w:rPr>
        <w:instrText xml:space="preserve"> </w:instrText>
      </w:r>
      <w:r w:rsidRPr="00745307">
        <w:rPr>
          <w:rStyle w:val="af2"/>
          <w:rFonts w:eastAsia="Guttman Hodes"/>
          <w:rtl/>
        </w:rPr>
      </w:r>
      <w:r w:rsidRPr="00745307">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745307">
        <w:rPr>
          <w:rStyle w:val="af2"/>
          <w:rFonts w:eastAsia="Guttman Hodes"/>
          <w:rtl/>
        </w:rPr>
        <w:fldChar w:fldCharType="end"/>
      </w:r>
      <w:r>
        <w:rPr>
          <w:rFonts w:hint="cs"/>
          <w:rtl/>
        </w:rPr>
        <w:t xml:space="preserve"> דכיון שלא עשה מעשה הנחה בחפץ עצמו, וההנחה היא רק ע"י ידו, דהנחת ידו לא חשיבא הנחה, כמו דעקירת ידו לבדה לא חשיבא עקירה בלי עקירת הגוף ה"ה בהנחה, וכתב </w:t>
      </w:r>
      <w:r w:rsidRPr="002339A4">
        <w:rPr>
          <w:rStyle w:val="aff4"/>
          <w:rFonts w:hint="cs"/>
          <w:rtl/>
        </w:rPr>
        <w:t>המשנת ר"א</w:t>
      </w:r>
      <w:r>
        <w:rPr>
          <w:rFonts w:hint="cs"/>
          <w:rtl/>
        </w:rPr>
        <w:t xml:space="preserve"> דלכן צריך לבאר דהא דתנן דהני נתן לידו של הבעה"ב היינו כשנטל מע"ג קרקע, כדברי</w:t>
      </w:r>
      <w:r>
        <w:rPr>
          <w:rStyle w:val="aff4"/>
          <w:rtl/>
        </w:rPr>
        <w:t xml:space="preserve"> הקרבן נתנאל</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Ref90758126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סט</w:t>
      </w:r>
      <w:r w:rsidR="00250336">
        <w:rPr>
          <w:rStyle w:val="af2"/>
          <w:rFonts w:eastAsia="Guttman Hodes"/>
          <w:rtl/>
        </w:rPr>
        <w:t>)</w:t>
      </w:r>
      <w:r>
        <w:rPr>
          <w:rStyle w:val="af2"/>
          <w:rFonts w:eastAsia="Guttman Hodes" w:hint="cs"/>
          <w:rtl/>
        </w:rPr>
        <w:fldChar w:fldCharType="end"/>
      </w:r>
      <w:r>
        <w:rPr>
          <w:rFonts w:hint="cs"/>
          <w:rtl/>
        </w:rPr>
        <w:t xml:space="preserve"> וכדביאר </w:t>
      </w:r>
      <w:r>
        <w:rPr>
          <w:rStyle w:val="aff4"/>
          <w:rtl/>
        </w:rPr>
        <w:t>המשנת ר"א</w:t>
      </w:r>
      <w:r>
        <w:rPr>
          <w:rFonts w:hint="cs"/>
          <w:rtl/>
        </w:rPr>
        <w:t xml:space="preserve"> </w:t>
      </w:r>
      <w:r w:rsidRPr="00745307">
        <w:rPr>
          <w:rStyle w:val="af2"/>
          <w:rFonts w:eastAsia="Guttman Hodes" w:hint="cs"/>
          <w:rtl/>
        </w:rPr>
        <w:t xml:space="preserve">(עי' אות </w:t>
      </w:r>
      <w:r w:rsidRPr="00745307">
        <w:rPr>
          <w:rStyle w:val="af2"/>
          <w:rFonts w:eastAsia="Guttman Hodes"/>
          <w:rtl/>
        </w:rPr>
        <w:fldChar w:fldCharType="begin"/>
      </w:r>
      <w:r w:rsidRPr="00745307">
        <w:rPr>
          <w:rStyle w:val="af2"/>
          <w:rFonts w:eastAsia="Guttman Hodes"/>
          <w:rtl/>
        </w:rPr>
        <w:instrText xml:space="preserve"> </w:instrText>
      </w:r>
      <w:r w:rsidRPr="00745307">
        <w:rPr>
          <w:rStyle w:val="af2"/>
          <w:rFonts w:eastAsia="Guttman Hodes" w:hint="cs"/>
        </w:rPr>
        <w:instrText>REF</w:instrText>
      </w:r>
      <w:r w:rsidRPr="00745307">
        <w:rPr>
          <w:rStyle w:val="af2"/>
          <w:rFonts w:eastAsia="Guttman Hodes" w:hint="cs"/>
          <w:rtl/>
        </w:rPr>
        <w:instrText xml:space="preserve"> _</w:instrText>
      </w:r>
      <w:r w:rsidRPr="00745307">
        <w:rPr>
          <w:rStyle w:val="af2"/>
          <w:rFonts w:eastAsia="Guttman Hodes" w:hint="cs"/>
        </w:rPr>
        <w:instrText>Ref91235740 \r \h</w:instrText>
      </w:r>
      <w:r w:rsidRPr="00745307">
        <w:rPr>
          <w:rStyle w:val="af2"/>
          <w:rFonts w:eastAsia="Guttman Hodes"/>
          <w:rtl/>
        </w:rPr>
        <w:instrText xml:space="preserve"> </w:instrText>
      </w:r>
      <w:r w:rsidRPr="00745307">
        <w:rPr>
          <w:rStyle w:val="af2"/>
          <w:rFonts w:eastAsia="Guttman Hodes"/>
          <w:rtl/>
        </w:rPr>
      </w:r>
      <w:r w:rsidRPr="00745307">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745307">
        <w:rPr>
          <w:rStyle w:val="af2"/>
          <w:rFonts w:eastAsia="Guttman Hodes"/>
          <w:rtl/>
        </w:rPr>
        <w:fldChar w:fldCharType="end"/>
      </w:r>
      <w:r>
        <w:rPr>
          <w:rFonts w:hint="cs"/>
          <w:rtl/>
        </w:rPr>
        <w:t>, והא דתנן דהעני נטל מידו של הבעה"ב היינו בהניח ברה"ר ע"ג קרקע, כדברי</w:t>
      </w:r>
      <w:r>
        <w:rPr>
          <w:rFonts w:hint="cs"/>
          <w:b/>
          <w:bCs/>
          <w:rtl/>
        </w:rPr>
        <w:t xml:space="preserve"> רש"י במתני'</w:t>
      </w:r>
      <w:r>
        <w:rPr>
          <w:rFonts w:hint="cs"/>
          <w:rtl/>
        </w:rPr>
        <w:t>.</w:t>
      </w:r>
      <w:bookmarkEnd w:id="1896"/>
    </w:p>
    <w:p w14:paraId="7E8BF032" w14:textId="77777777" w:rsidR="005A0D25" w:rsidRPr="005A0D25" w:rsidRDefault="005A0D25" w:rsidP="005A0D25">
      <w:pPr>
        <w:pStyle w:val="a7"/>
        <w:rPr>
          <w:rtl/>
        </w:rPr>
      </w:pPr>
    </w:p>
    <w:p w14:paraId="21B7B5F6" w14:textId="77777777" w:rsidR="005A0D25" w:rsidRPr="005A0D25" w:rsidRDefault="005A0D25" w:rsidP="005A0D25">
      <w:pPr>
        <w:pStyle w:val="a7"/>
        <w:rPr>
          <w:rtl/>
        </w:rPr>
      </w:pPr>
    </w:p>
    <w:p w14:paraId="5D6E3FDF" w14:textId="77777777" w:rsidR="001E0068" w:rsidRDefault="001E0068" w:rsidP="001E0068">
      <w:pPr>
        <w:pStyle w:val="1"/>
        <w:rPr>
          <w:rtl/>
        </w:rPr>
      </w:pPr>
      <w:bookmarkStart w:id="1897" w:name="_Toc163205861"/>
      <w:bookmarkStart w:id="1898" w:name="_Toc163207407"/>
      <w:r>
        <w:rPr>
          <w:rFonts w:hint="cs"/>
          <w:rtl/>
        </w:rPr>
        <w:t>קו' הגרא"ל מאלין על הגרעק"א דמוכח דפשט ידו ל"ה הנחה</w:t>
      </w:r>
      <w:bookmarkEnd w:id="1897"/>
      <w:bookmarkEnd w:id="1898"/>
    </w:p>
    <w:p w14:paraId="699538A2" w14:textId="77777777" w:rsidR="001E0068" w:rsidRDefault="001E0068" w:rsidP="001E0068">
      <w:pPr>
        <w:pStyle w:val="a7"/>
        <w:rPr>
          <w:rtl/>
        </w:rPr>
      </w:pPr>
      <w:bookmarkStart w:id="1899" w:name="_Toc163205862"/>
      <w:bookmarkStart w:id="1900" w:name="_Toc163207408"/>
      <w:r>
        <w:rPr>
          <w:rFonts w:hint="cs"/>
          <w:rtl/>
        </w:rPr>
        <w:t>קו' הגרא"ל מאלין דמוכח במתני' דיד הפשוטה אינה מונחת ואף לספק הגמ' ידו ל"ד לגופו</w:t>
      </w:r>
      <w:bookmarkEnd w:id="1899"/>
      <w:bookmarkEnd w:id="1900"/>
    </w:p>
    <w:p w14:paraId="1CAA8AE7" w14:textId="4C8DBDAE" w:rsidR="001E0068" w:rsidRDefault="001E0068" w:rsidP="006C4D7E">
      <w:pPr>
        <w:pStyle w:val="a3"/>
        <w:rPr>
          <w:rtl/>
        </w:rPr>
      </w:pPr>
      <w:bookmarkStart w:id="1901" w:name="_Ref91543300"/>
      <w:r>
        <w:rPr>
          <w:rFonts w:hint="cs"/>
          <w:rtl/>
        </w:rPr>
        <w:t xml:space="preserve">במה שהקשה </w:t>
      </w:r>
      <w:r>
        <w:rPr>
          <w:rStyle w:val="aff4"/>
          <w:rtl/>
        </w:rPr>
        <w:t>הגרעק"א</w:t>
      </w:r>
      <w:r>
        <w:rPr>
          <w:rFonts w:hint="cs"/>
          <w:rtl/>
        </w:rPr>
        <w:t xml:space="preserve"> </w:t>
      </w:r>
      <w:r w:rsidRPr="005B404C">
        <w:rPr>
          <w:rStyle w:val="af2"/>
          <w:rFonts w:eastAsia="Guttman Hodes" w:hint="cs"/>
          <w:rtl/>
        </w:rPr>
        <w:t xml:space="preserve">(עי' אות </w:t>
      </w:r>
      <w:r w:rsidRPr="005B404C">
        <w:rPr>
          <w:rStyle w:val="af2"/>
          <w:rFonts w:eastAsia="Guttman Hodes"/>
          <w:rtl/>
        </w:rPr>
        <w:fldChar w:fldCharType="begin"/>
      </w:r>
      <w:r w:rsidRPr="005B404C">
        <w:rPr>
          <w:rStyle w:val="af2"/>
          <w:rFonts w:eastAsia="Guttman Hodes"/>
          <w:rtl/>
        </w:rPr>
        <w:instrText xml:space="preserve"> </w:instrText>
      </w:r>
      <w:r w:rsidRPr="005B404C">
        <w:rPr>
          <w:rStyle w:val="af2"/>
          <w:rFonts w:eastAsia="Guttman Hodes" w:hint="cs"/>
        </w:rPr>
        <w:instrText>REF</w:instrText>
      </w:r>
      <w:r w:rsidRPr="005B404C">
        <w:rPr>
          <w:rStyle w:val="af2"/>
          <w:rFonts w:eastAsia="Guttman Hodes" w:hint="cs"/>
          <w:rtl/>
        </w:rPr>
        <w:instrText xml:space="preserve"> _</w:instrText>
      </w:r>
      <w:r w:rsidRPr="005B404C">
        <w:rPr>
          <w:rStyle w:val="af2"/>
          <w:rFonts w:eastAsia="Guttman Hodes" w:hint="cs"/>
        </w:rPr>
        <w:instrText>Ref91543256 \r \h</w:instrText>
      </w:r>
      <w:r w:rsidRPr="005B404C">
        <w:rPr>
          <w:rStyle w:val="af2"/>
          <w:rFonts w:eastAsia="Guttman Hodes"/>
          <w:rtl/>
        </w:rPr>
        <w:instrText xml:space="preserve"> </w:instrText>
      </w:r>
      <w:r w:rsidRPr="005B404C">
        <w:rPr>
          <w:rStyle w:val="af2"/>
          <w:rFonts w:eastAsia="Guttman Hodes"/>
          <w:rtl/>
        </w:rPr>
      </w:r>
      <w:r w:rsidRPr="005B404C">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5B404C">
        <w:rPr>
          <w:rStyle w:val="af2"/>
          <w:rFonts w:eastAsia="Guttman Hodes"/>
          <w:rtl/>
        </w:rPr>
        <w:fldChar w:fldCharType="end"/>
      </w:r>
      <w:r>
        <w:rPr>
          <w:rFonts w:hint="cs"/>
          <w:rtl/>
        </w:rPr>
        <w:t xml:space="preserve"> על דברי</w:t>
      </w:r>
      <w:r>
        <w:rPr>
          <w:rStyle w:val="aff4"/>
          <w:rtl/>
        </w:rPr>
        <w:t xml:space="preserve"> הרשב"א</w:t>
      </w:r>
      <w:r>
        <w:rPr>
          <w:rFonts w:hint="cs"/>
          <w:rtl/>
        </w:rPr>
        <w:t xml:space="preserve"> </w:t>
      </w:r>
      <w:r>
        <w:rPr>
          <w:rStyle w:val="aff4"/>
          <w:rtl/>
        </w:rPr>
        <w:t>בתוס' ישנים</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Ref90828428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ג</w:t>
      </w:r>
      <w:r w:rsidR="00250336">
        <w:rPr>
          <w:rStyle w:val="af2"/>
          <w:rFonts w:eastAsia="Guttman Hodes"/>
          <w:rtl/>
        </w:rPr>
        <w:t>)</w:t>
      </w:r>
      <w:r>
        <w:rPr>
          <w:rStyle w:val="af2"/>
          <w:rFonts w:eastAsia="Guttman Hodes" w:hint="cs"/>
          <w:rtl/>
        </w:rPr>
        <w:fldChar w:fldCharType="end"/>
      </w:r>
      <w:r>
        <w:rPr>
          <w:rStyle w:val="aff4"/>
          <w:rtl/>
        </w:rPr>
        <w:t xml:space="preserve"> </w:t>
      </w:r>
      <w:r>
        <w:rPr>
          <w:rFonts w:hint="cs"/>
          <w:rtl/>
        </w:rPr>
        <w:t xml:space="preserve">דאי לענין הנחה פשיטא לגמ' דהנחת גופו כהנחת חפץ, א"כ אף להצד דעקירת גופו אינה כעקירת חפץ, מ"מ צריך לחלק בין ידו לבין גופו, לענין הנחה, הקשה </w:t>
      </w:r>
      <w:r>
        <w:rPr>
          <w:rStyle w:val="aff4"/>
          <w:rtl/>
        </w:rPr>
        <w:t>בשיעורי רבי אריה לייב [הנדמ"ח]</w:t>
      </w:r>
      <w:r>
        <w:rPr>
          <w:rFonts w:hint="cs"/>
          <w:rtl/>
        </w:rPr>
        <w:t xml:space="preserve"> </w:t>
      </w:r>
      <w:r>
        <w:rPr>
          <w:rStyle w:val="af2"/>
          <w:rFonts w:eastAsia="Guttman Adii-Light" w:hint="cs"/>
          <w:rtl/>
        </w:rPr>
        <w:t>(עמ' ל"א ד"ה עיין)</w:t>
      </w:r>
      <w:r>
        <w:rPr>
          <w:rFonts w:hint="cs"/>
          <w:rtl/>
        </w:rPr>
        <w:t xml:space="preserve"> דקושית </w:t>
      </w:r>
      <w:r>
        <w:rPr>
          <w:rStyle w:val="aff4"/>
          <w:rtl/>
        </w:rPr>
        <w:t xml:space="preserve">הגרעק"א </w:t>
      </w:r>
      <w:r>
        <w:rPr>
          <w:rFonts w:hint="cs"/>
          <w:rtl/>
        </w:rPr>
        <w:t>קשה אף על ביאור</w:t>
      </w:r>
      <w:r>
        <w:rPr>
          <w:rStyle w:val="aff4"/>
          <w:rtl/>
        </w:rPr>
        <w:t xml:space="preserve"> התוס'</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Ref90828435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ב</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דכתבו דהגמ' יכולה להסתפק אף לענין הנחה, דהא ביאר </w:t>
      </w:r>
      <w:r>
        <w:rPr>
          <w:rStyle w:val="aff4"/>
          <w:rtl/>
        </w:rPr>
        <w:t>המהרש"א</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Ref91439882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טו</w:t>
      </w:r>
      <w:r w:rsidR="00250336">
        <w:rPr>
          <w:rStyle w:val="af2"/>
          <w:rFonts w:eastAsia="Guttman Hodes"/>
          <w:rtl/>
        </w:rPr>
        <w:t>)</w:t>
      </w:r>
      <w:r>
        <w:rPr>
          <w:rStyle w:val="af2"/>
          <w:rFonts w:eastAsia="Guttman Hodes" w:hint="cs"/>
          <w:rtl/>
        </w:rPr>
        <w:fldChar w:fldCharType="end"/>
      </w:r>
      <w:r>
        <w:rPr>
          <w:rFonts w:hint="cs"/>
          <w:rtl/>
        </w:rPr>
        <w:t xml:space="preserve"> דהחפץ מונח על האדם לענין אדם אחר, שכשהוא נוטל או מניח על ידו של הראשון הוי עקירה והנחה, אך כתב </w:t>
      </w:r>
      <w:r>
        <w:rPr>
          <w:rStyle w:val="aff4"/>
          <w:rtl/>
        </w:rPr>
        <w:t xml:space="preserve">בשיעורי רבי אריה לייב </w:t>
      </w:r>
      <w:r>
        <w:rPr>
          <w:rFonts w:hint="cs"/>
          <w:rtl/>
        </w:rPr>
        <w:t xml:space="preserve">דמ"מ ע"ג היד פשיטא דא"א לומר דהחפץ עצמו מונח, דהא אי הוא מונח א"כ כשפשט בעה"ב את ידו לרה"ר, חשיב שידו מונחת ברה"ר, וצריך להיות מותר לכתחילה לעני להניח בידו של הבעה"ב, ומהא דתנן דהוא פטור אבל אסור, א"כ מוכח במתני' דההנחה ע"ג היד אינה הנחה, והקשה </w:t>
      </w:r>
      <w:r>
        <w:rPr>
          <w:rStyle w:val="aff4"/>
          <w:rtl/>
        </w:rPr>
        <w:t>בשיעורי רבי אריה לייב [הנדמ"ח]</w:t>
      </w:r>
      <w:r>
        <w:rPr>
          <w:rFonts w:hint="cs"/>
          <w:rtl/>
        </w:rPr>
        <w:t xml:space="preserve"> דא"כ קושית </w:t>
      </w:r>
      <w:r w:rsidRPr="00935F38">
        <w:rPr>
          <w:rStyle w:val="aff4"/>
          <w:rFonts w:hint="cs"/>
          <w:rtl/>
        </w:rPr>
        <w:t xml:space="preserve">הגרעק"א </w:t>
      </w:r>
      <w:r>
        <w:rPr>
          <w:rFonts w:hint="cs"/>
          <w:rtl/>
        </w:rPr>
        <w:t xml:space="preserve">היא אף על </w:t>
      </w:r>
      <w:r w:rsidRPr="00935F38">
        <w:rPr>
          <w:rStyle w:val="aff4"/>
          <w:rFonts w:hint="cs"/>
          <w:rtl/>
        </w:rPr>
        <w:t xml:space="preserve">התוס' </w:t>
      </w:r>
      <w:r>
        <w:rPr>
          <w:rFonts w:hint="cs"/>
          <w:rtl/>
        </w:rPr>
        <w:t>דאף בספק הגמ' מוכח דההנחה בידו אינה הנחה, ולא דמיא לגופו, והיינו כיון שאין דעתו להניח את ידו ברה"ר.</w:t>
      </w:r>
      <w:bookmarkEnd w:id="1901"/>
    </w:p>
    <w:p w14:paraId="559F708C" w14:textId="77777777" w:rsidR="001E0068" w:rsidRPr="00935F38" w:rsidRDefault="001E0068" w:rsidP="001E0068">
      <w:pPr>
        <w:pStyle w:val="a7"/>
      </w:pPr>
    </w:p>
    <w:p w14:paraId="60AD8047" w14:textId="77777777" w:rsidR="001E0068" w:rsidRPr="00440346" w:rsidRDefault="001E0068" w:rsidP="006C4D7E">
      <w:pPr>
        <w:pStyle w:val="a3"/>
        <w:numPr>
          <w:ilvl w:val="0"/>
          <w:numId w:val="0"/>
        </w:numPr>
        <w:rPr>
          <w:rtl/>
        </w:rPr>
        <w:sectPr w:rsidR="001E0068" w:rsidRPr="00440346" w:rsidSect="005049E2">
          <w:type w:val="continuous"/>
          <w:pgSz w:w="11906" w:h="16838"/>
          <w:pgMar w:top="720" w:right="720" w:bottom="720" w:left="720" w:header="283" w:footer="283" w:gutter="0"/>
          <w:cols w:num="2" w:space="567"/>
          <w:titlePg/>
          <w:bidi/>
          <w:rtlGutter/>
          <w:docGrid w:linePitch="299"/>
        </w:sectPr>
      </w:pPr>
    </w:p>
    <w:p w14:paraId="3ACB0EC9" w14:textId="77777777" w:rsidR="00561D7D" w:rsidRDefault="00561D7D" w:rsidP="001E0068">
      <w:pPr>
        <w:rPr>
          <w:rtl/>
        </w:rPr>
        <w:sectPr w:rsidR="00561D7D" w:rsidSect="005049E2">
          <w:type w:val="continuous"/>
          <w:pgSz w:w="11906" w:h="16838"/>
          <w:pgMar w:top="720" w:right="720" w:bottom="720" w:left="720" w:header="283" w:footer="283" w:gutter="0"/>
          <w:cols w:num="2" w:space="567"/>
          <w:titlePg/>
          <w:bidi/>
          <w:rtlGutter/>
          <w:docGrid w:linePitch="299"/>
        </w:sectPr>
      </w:pPr>
    </w:p>
    <w:p w14:paraId="60DC826E" w14:textId="77777777" w:rsidR="00561D7D" w:rsidRDefault="00561D7D" w:rsidP="00561D7D">
      <w:pPr>
        <w:pStyle w:val="af9"/>
        <w:rPr>
          <w:rtl/>
        </w:rPr>
      </w:pPr>
      <w:bookmarkStart w:id="1902" w:name="_Toc163335417"/>
      <w:r w:rsidRPr="00A97FAF">
        <w:rPr>
          <w:rFonts w:hint="cs"/>
          <w:rtl/>
        </w:rPr>
        <w:lastRenderedPageBreak/>
        <w:t>סימן</w:t>
      </w:r>
      <w:r>
        <w:rPr>
          <w:rFonts w:hint="cs"/>
          <w:rtl/>
        </w:rPr>
        <w:t xml:space="preserve"> ד'</w:t>
      </w:r>
      <w:bookmarkEnd w:id="1902"/>
    </w:p>
    <w:p w14:paraId="0684B305" w14:textId="77777777" w:rsidR="00561D7D" w:rsidRPr="006B3804" w:rsidRDefault="00561D7D" w:rsidP="00561D7D">
      <w:pPr>
        <w:pStyle w:val="af9"/>
        <w:rPr>
          <w:rtl/>
        </w:rPr>
      </w:pPr>
      <w:bookmarkStart w:id="1903" w:name="_Toc163335418"/>
      <w:r w:rsidRPr="00D565BB">
        <w:rPr>
          <w:rtl/>
        </w:rPr>
        <w:t xml:space="preserve">בפשט ידו לרשות אחרת אי </w:t>
      </w:r>
      <w:r>
        <w:rPr>
          <w:rFonts w:hint="cs"/>
          <w:rtl/>
        </w:rPr>
        <w:t>הוי</w:t>
      </w:r>
      <w:r w:rsidRPr="00D565BB">
        <w:rPr>
          <w:rtl/>
        </w:rPr>
        <w:t xml:space="preserve"> ככרמלית </w:t>
      </w:r>
      <w:r>
        <w:rPr>
          <w:rFonts w:hint="cs"/>
          <w:rtl/>
        </w:rPr>
        <w:t xml:space="preserve">ובדין </w:t>
      </w:r>
      <w:r w:rsidRPr="00D565BB">
        <w:rPr>
          <w:rtl/>
        </w:rPr>
        <w:t>מקום פטור</w:t>
      </w:r>
      <w:r>
        <w:rPr>
          <w:rFonts w:hint="cs"/>
          <w:rtl/>
        </w:rPr>
        <w:t xml:space="preserve"> בפיו וידו</w:t>
      </w:r>
      <w:bookmarkEnd w:id="1903"/>
    </w:p>
    <w:p w14:paraId="2BD4805D" w14:textId="77777777" w:rsidR="00561D7D" w:rsidRDefault="00561D7D" w:rsidP="00561D7D">
      <w:pPr>
        <w:pStyle w:val="affff4"/>
        <w:rPr>
          <w:rtl/>
        </w:rPr>
        <w:sectPr w:rsidR="00561D7D" w:rsidSect="00561D7D">
          <w:headerReference w:type="even" r:id="rId62"/>
          <w:headerReference w:type="default" r:id="rId63"/>
          <w:footerReference w:type="even" r:id="rId64"/>
          <w:footerReference w:type="default" r:id="rId65"/>
          <w:headerReference w:type="first" r:id="rId66"/>
          <w:footerReference w:type="first" r:id="rId67"/>
          <w:type w:val="oddPage"/>
          <w:pgSz w:w="11906" w:h="16838"/>
          <w:pgMar w:top="720" w:right="720" w:bottom="720" w:left="720" w:header="283" w:footer="283" w:gutter="0"/>
          <w:pgNumType w:start="52"/>
          <w:cols w:space="113"/>
          <w:bidi/>
          <w:rtlGutter/>
          <w:docGrid w:linePitch="299"/>
        </w:sectPr>
      </w:pPr>
      <w:r>
        <w:rPr>
          <w:noProof/>
          <w:rtl/>
        </w:rPr>
        <w:t>~~~~~~~</w:t>
      </w:r>
      <w:r>
        <w:rPr>
          <w:rFonts w:hint="cs"/>
          <w:rtl/>
        </w:rPr>
        <w:t xml:space="preserve"> תוכן הענינים </w:t>
      </w:r>
      <w:r>
        <w:rPr>
          <w:noProof/>
          <w:rtl/>
        </w:rPr>
        <w:t>~~~~~~~</w:t>
      </w:r>
    </w:p>
    <w:p w14:paraId="124D3672" w14:textId="77777777" w:rsidR="00561D7D" w:rsidRDefault="00561D7D" w:rsidP="00561D7D">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4819575" w:history="1">
        <w:r w:rsidRPr="00EE6EDA">
          <w:rPr>
            <w:rStyle w:val="Hyperlink"/>
            <w:rtl/>
          </w:rPr>
          <w:t>בי' רש"י דידו לא גרירא בתר גופו</w:t>
        </w:r>
      </w:hyperlink>
    </w:p>
    <w:p w14:paraId="372E71E8" w14:textId="77777777" w:rsidR="00561D7D" w:rsidRDefault="007A7AE6" w:rsidP="00561D7D">
      <w:pPr>
        <w:pStyle w:val="affff4"/>
        <w:rPr>
          <w:rFonts w:eastAsiaTheme="minorEastAsia" w:cstheme="minorBidi"/>
          <w:i/>
          <w:iCs/>
          <w:noProof/>
          <w:sz w:val="22"/>
          <w:szCs w:val="22"/>
          <w:rtl/>
        </w:rPr>
      </w:pPr>
      <w:hyperlink w:anchor="_Toc94819576" w:history="1">
        <w:r w:rsidR="00561D7D" w:rsidRPr="00EE6EDA">
          <w:rPr>
            <w:rStyle w:val="Hyperlink"/>
            <w:noProof/>
            <w:rtl/>
          </w:rPr>
          <w:t>בי' רש"י דידו אינה כגופו ואין לה דין רה"ר או רה"י שגופו בה</w:t>
        </w:r>
      </w:hyperlink>
    </w:p>
    <w:p w14:paraId="0BD4977E" w14:textId="77777777" w:rsidR="00561D7D" w:rsidRDefault="007A7AE6" w:rsidP="00D46E8C">
      <w:pPr>
        <w:pStyle w:val="a1"/>
        <w:rPr>
          <w:rFonts w:eastAsiaTheme="minorEastAsia" w:cstheme="minorBidi"/>
          <w:sz w:val="22"/>
          <w:szCs w:val="22"/>
          <w:rtl/>
        </w:rPr>
      </w:pPr>
      <w:hyperlink w:anchor="_Toc94819577" w:history="1">
        <w:r w:rsidR="00561D7D" w:rsidRPr="00EE6EDA">
          <w:rPr>
            <w:rStyle w:val="Hyperlink"/>
            <w:rtl/>
          </w:rPr>
          <w:t>בי' רש"י באביי דאין היד נגררת אחר גופו להחשב כרשות שעומד בה בין ברה"ר ובין ברה"י</w:t>
        </w:r>
      </w:hyperlink>
    </w:p>
    <w:p w14:paraId="75C477D0" w14:textId="77777777" w:rsidR="00561D7D" w:rsidRDefault="007A7AE6" w:rsidP="00D46E8C">
      <w:pPr>
        <w:pStyle w:val="a1"/>
        <w:rPr>
          <w:rFonts w:eastAsiaTheme="minorEastAsia" w:cstheme="minorBidi"/>
          <w:sz w:val="22"/>
          <w:szCs w:val="22"/>
          <w:rtl/>
        </w:rPr>
      </w:pPr>
      <w:hyperlink w:anchor="_Toc94819578" w:history="1">
        <w:r w:rsidR="00561D7D" w:rsidRPr="00EE6EDA">
          <w:rPr>
            <w:rStyle w:val="Hyperlink"/>
            <w:rtl/>
          </w:rPr>
          <w:t>בי' רש"י דכרה"ר ל"ד מדפשט העני ונטל בעה"ב מתוכה וכרה"י ל"ד מדפשט בעה"ב ונטל העני</w:t>
        </w:r>
      </w:hyperlink>
    </w:p>
    <w:p w14:paraId="0D356BDD" w14:textId="77777777" w:rsidR="00561D7D" w:rsidRDefault="007A7AE6" w:rsidP="00561D7D">
      <w:pPr>
        <w:pStyle w:val="affff4"/>
        <w:rPr>
          <w:rFonts w:eastAsiaTheme="minorEastAsia" w:cstheme="minorBidi"/>
          <w:i/>
          <w:iCs/>
          <w:noProof/>
          <w:sz w:val="22"/>
          <w:szCs w:val="22"/>
          <w:rtl/>
        </w:rPr>
      </w:pPr>
      <w:hyperlink w:anchor="_Toc94819579" w:history="1">
        <w:r w:rsidR="00561D7D" w:rsidRPr="00EE6EDA">
          <w:rPr>
            <w:rStyle w:val="Hyperlink"/>
            <w:noProof/>
            <w:rtl/>
          </w:rPr>
          <w:t>בי' רש"י דידו חלוקה מגופו ומספקא לאביי אי החמירו ככרמלית</w:t>
        </w:r>
      </w:hyperlink>
    </w:p>
    <w:p w14:paraId="5577B628" w14:textId="77777777" w:rsidR="00561D7D" w:rsidRDefault="007A7AE6" w:rsidP="00D46E8C">
      <w:pPr>
        <w:pStyle w:val="a1"/>
        <w:rPr>
          <w:rFonts w:eastAsiaTheme="minorEastAsia" w:cstheme="minorBidi"/>
          <w:sz w:val="22"/>
          <w:szCs w:val="22"/>
          <w:rtl/>
        </w:rPr>
      </w:pPr>
      <w:hyperlink w:anchor="_Toc94819580" w:history="1">
        <w:r w:rsidR="00561D7D" w:rsidRPr="00EE6EDA">
          <w:rPr>
            <w:rStyle w:val="Hyperlink"/>
            <w:rtl/>
          </w:rPr>
          <w:t>בי' אביי דאחר דמוכח דידו חלוקה מגופו מספקא לאביי אי החמירו להחשיבה כרשות מדרבנן</w:t>
        </w:r>
      </w:hyperlink>
    </w:p>
    <w:p w14:paraId="6C93F133" w14:textId="77777777" w:rsidR="00561D7D" w:rsidRDefault="007A7AE6" w:rsidP="00561D7D">
      <w:pPr>
        <w:pStyle w:val="affff4"/>
        <w:rPr>
          <w:rFonts w:eastAsiaTheme="minorEastAsia" w:cstheme="minorBidi"/>
          <w:i/>
          <w:iCs/>
          <w:noProof/>
          <w:sz w:val="22"/>
          <w:szCs w:val="22"/>
          <w:rtl/>
        </w:rPr>
      </w:pPr>
      <w:hyperlink w:anchor="_Toc94819581" w:history="1">
        <w:r w:rsidR="00561D7D" w:rsidRPr="00EE6EDA">
          <w:rPr>
            <w:rStyle w:val="Hyperlink"/>
            <w:noProof/>
            <w:rtl/>
          </w:rPr>
          <w:t>קו' הראשונים ברש"י דברה"י ל"ה כרמלית ול"ד הספק לפשיטות</w:t>
        </w:r>
      </w:hyperlink>
    </w:p>
    <w:p w14:paraId="0299151C" w14:textId="77777777" w:rsidR="00561D7D" w:rsidRDefault="007A7AE6" w:rsidP="00D46E8C">
      <w:pPr>
        <w:pStyle w:val="a1"/>
        <w:rPr>
          <w:rFonts w:eastAsiaTheme="minorEastAsia" w:cstheme="minorBidi"/>
          <w:sz w:val="22"/>
          <w:szCs w:val="22"/>
          <w:rtl/>
        </w:rPr>
      </w:pPr>
      <w:hyperlink w:anchor="_Toc94819582" w:history="1">
        <w:r w:rsidR="00561D7D" w:rsidRPr="00EE6EDA">
          <w:rPr>
            <w:rStyle w:val="Hyperlink"/>
            <w:rtl/>
          </w:rPr>
          <w:t>בי' הרשב"א ברש"י דפשיטא דידו אינה כגופו ובטלה לרשות שפשוטה לה כדמוכח ממתני'</w:t>
        </w:r>
      </w:hyperlink>
    </w:p>
    <w:p w14:paraId="45CB9615" w14:textId="77777777" w:rsidR="00561D7D" w:rsidRDefault="007A7AE6" w:rsidP="00D46E8C">
      <w:pPr>
        <w:pStyle w:val="a1"/>
        <w:rPr>
          <w:rFonts w:eastAsiaTheme="minorEastAsia" w:cstheme="minorBidi"/>
          <w:sz w:val="22"/>
          <w:szCs w:val="22"/>
          <w:rtl/>
        </w:rPr>
      </w:pPr>
      <w:hyperlink w:anchor="_Toc94819583" w:history="1">
        <w:r w:rsidR="00561D7D" w:rsidRPr="00EE6EDA">
          <w:rPr>
            <w:rStyle w:val="Hyperlink"/>
            <w:rtl/>
          </w:rPr>
          <w:t>קו' הרמב"ן והרשב"א על רש"י דא"א לומר דידו שברה"י תחשב כרה"ר דאין רה"ר בתוך מחיצות</w:t>
        </w:r>
      </w:hyperlink>
    </w:p>
    <w:p w14:paraId="2E498557" w14:textId="77777777" w:rsidR="00561D7D" w:rsidRDefault="007A7AE6" w:rsidP="00D46E8C">
      <w:pPr>
        <w:pStyle w:val="a1"/>
        <w:rPr>
          <w:rFonts w:eastAsiaTheme="minorEastAsia" w:cstheme="minorBidi"/>
          <w:sz w:val="22"/>
          <w:szCs w:val="22"/>
          <w:rtl/>
        </w:rPr>
      </w:pPr>
      <w:hyperlink w:anchor="_Toc94819584" w:history="1">
        <w:r w:rsidR="00561D7D" w:rsidRPr="00EE6EDA">
          <w:rPr>
            <w:rStyle w:val="Hyperlink"/>
            <w:rtl/>
          </w:rPr>
          <w:t>קו' הרמב"ן והרשב"א דהפשיטות דלא גרירא בתר גופו והספק אי חלוקה מגופו ול"ד לפשיטות</w:t>
        </w:r>
      </w:hyperlink>
    </w:p>
    <w:p w14:paraId="558D1FB0" w14:textId="77777777" w:rsidR="00561D7D" w:rsidRDefault="007A7AE6" w:rsidP="00D46E8C">
      <w:pPr>
        <w:pStyle w:val="a1"/>
        <w:rPr>
          <w:rFonts w:eastAsiaTheme="minorEastAsia" w:cstheme="minorBidi"/>
          <w:sz w:val="22"/>
          <w:szCs w:val="22"/>
          <w:rtl/>
        </w:rPr>
      </w:pPr>
      <w:hyperlink w:anchor="_Toc94819585" w:history="1">
        <w:r w:rsidR="00561D7D" w:rsidRPr="00EE6EDA">
          <w:rPr>
            <w:rStyle w:val="Hyperlink"/>
            <w:rtl/>
          </w:rPr>
          <w:t>קו' הריטב"א על רש"י דכל שלא עשה מעשה הוצאה מרשות לרשות פשיטא דידו כרשות עצמו</w:t>
        </w:r>
      </w:hyperlink>
    </w:p>
    <w:p w14:paraId="22058EE9" w14:textId="77777777" w:rsidR="00561D7D" w:rsidRDefault="007A7AE6" w:rsidP="00D46E8C">
      <w:pPr>
        <w:pStyle w:val="a1"/>
        <w:rPr>
          <w:rFonts w:eastAsiaTheme="minorEastAsia" w:cstheme="minorBidi"/>
          <w:sz w:val="22"/>
          <w:szCs w:val="22"/>
          <w:rtl/>
        </w:rPr>
      </w:pPr>
      <w:hyperlink w:anchor="_Toc94819586" w:history="1">
        <w:r w:rsidR="00561D7D" w:rsidRPr="00EE6EDA">
          <w:rPr>
            <w:rStyle w:val="Hyperlink"/>
            <w:rtl/>
          </w:rPr>
          <w:t>קו' הריטב"א דהספק אי הוי ככרמלית היינו לבעל היד והפשיטות היא כלפי חבירו ולא לעצמו</w:t>
        </w:r>
      </w:hyperlink>
    </w:p>
    <w:p w14:paraId="4A4850AB" w14:textId="77777777" w:rsidR="00561D7D" w:rsidRDefault="007A7AE6" w:rsidP="00561D7D">
      <w:pPr>
        <w:pStyle w:val="affff4"/>
        <w:rPr>
          <w:rFonts w:eastAsiaTheme="minorEastAsia" w:cstheme="minorBidi"/>
          <w:i/>
          <w:iCs/>
          <w:noProof/>
          <w:sz w:val="22"/>
          <w:szCs w:val="22"/>
          <w:rtl/>
        </w:rPr>
      </w:pPr>
      <w:hyperlink w:anchor="_Toc94819587" w:history="1">
        <w:r w:rsidR="00561D7D" w:rsidRPr="00EE6EDA">
          <w:rPr>
            <w:rStyle w:val="Hyperlink"/>
            <w:noProof/>
            <w:rtl/>
          </w:rPr>
          <w:t>בי' הראש יוסף בפלו' רש"י והרשב"א אי ספק כרמלית אף ברה"י</w:t>
        </w:r>
      </w:hyperlink>
    </w:p>
    <w:p w14:paraId="534B89A9" w14:textId="77777777" w:rsidR="00561D7D" w:rsidRDefault="007A7AE6" w:rsidP="00D46E8C">
      <w:pPr>
        <w:pStyle w:val="a1"/>
        <w:rPr>
          <w:rFonts w:eastAsiaTheme="minorEastAsia" w:cstheme="minorBidi"/>
          <w:sz w:val="22"/>
          <w:szCs w:val="22"/>
          <w:rtl/>
        </w:rPr>
      </w:pPr>
      <w:hyperlink w:anchor="_Toc94819588" w:history="1">
        <w:r w:rsidR="00561D7D" w:rsidRPr="00EE6EDA">
          <w:rPr>
            <w:rStyle w:val="Hyperlink"/>
            <w:rtl/>
          </w:rPr>
          <w:t>בי' הראש יוסף ברש"י דמדכתב דפשט לרשות אחרת ולא כתב לרה"ר משמע דהספק אף ברה"י</w:t>
        </w:r>
      </w:hyperlink>
    </w:p>
    <w:p w14:paraId="13ECF48F" w14:textId="77777777" w:rsidR="00561D7D" w:rsidRDefault="007A7AE6" w:rsidP="00D46E8C">
      <w:pPr>
        <w:pStyle w:val="a1"/>
        <w:rPr>
          <w:rFonts w:eastAsiaTheme="minorEastAsia" w:cstheme="minorBidi"/>
          <w:sz w:val="22"/>
          <w:szCs w:val="22"/>
          <w:rtl/>
        </w:rPr>
      </w:pPr>
      <w:hyperlink w:anchor="_Toc94819589" w:history="1">
        <w:r w:rsidR="00561D7D" w:rsidRPr="00EE6EDA">
          <w:rPr>
            <w:rStyle w:val="Hyperlink"/>
            <w:rtl/>
          </w:rPr>
          <w:t>בי' הראש יוסף ברש"י דמעשה עקירה מידו הוי עקירה ואי גרירא לגופו היו העני ובעה"ב חייבין</w:t>
        </w:r>
      </w:hyperlink>
    </w:p>
    <w:p w14:paraId="046ED577" w14:textId="77777777" w:rsidR="00561D7D" w:rsidRDefault="007A7AE6" w:rsidP="00D46E8C">
      <w:pPr>
        <w:pStyle w:val="a1"/>
        <w:rPr>
          <w:rFonts w:eastAsiaTheme="minorEastAsia" w:cstheme="minorBidi"/>
          <w:sz w:val="22"/>
          <w:szCs w:val="22"/>
          <w:rtl/>
        </w:rPr>
      </w:pPr>
      <w:hyperlink w:anchor="_Toc94819590" w:history="1">
        <w:r w:rsidR="00561D7D" w:rsidRPr="00EE6EDA">
          <w:rPr>
            <w:rStyle w:val="Hyperlink"/>
            <w:rtl/>
          </w:rPr>
          <w:t>בי' הראש יוסף ברש"י דהספק אף ברה"י דלולי מתני' הו"א דחולקין רשות לרה"ר אף ברה"י</w:t>
        </w:r>
      </w:hyperlink>
    </w:p>
    <w:p w14:paraId="2AFFDC98" w14:textId="77777777" w:rsidR="00561D7D" w:rsidRDefault="007A7AE6" w:rsidP="00D46E8C">
      <w:pPr>
        <w:pStyle w:val="a1"/>
        <w:rPr>
          <w:rFonts w:eastAsiaTheme="minorEastAsia" w:cstheme="minorBidi"/>
          <w:sz w:val="22"/>
          <w:szCs w:val="22"/>
          <w:rtl/>
        </w:rPr>
      </w:pPr>
      <w:hyperlink w:anchor="_Toc94819591" w:history="1">
        <w:r w:rsidR="00561D7D" w:rsidRPr="00EE6EDA">
          <w:rPr>
            <w:rStyle w:val="Hyperlink"/>
            <w:rtl/>
          </w:rPr>
          <w:t>בי' הראש יוסף ברשב"א דלא מסתבר לחלק רשות ברה"י והספק אי הוי כרמלית הוא רק ברה"ר</w:t>
        </w:r>
      </w:hyperlink>
    </w:p>
    <w:p w14:paraId="34BE8D0F" w14:textId="77777777" w:rsidR="00561D7D" w:rsidRDefault="007A7AE6" w:rsidP="00D46E8C">
      <w:pPr>
        <w:pStyle w:val="a1"/>
        <w:rPr>
          <w:rFonts w:eastAsiaTheme="minorEastAsia" w:cstheme="minorBidi"/>
          <w:sz w:val="22"/>
          <w:szCs w:val="22"/>
          <w:rtl/>
        </w:rPr>
      </w:pPr>
      <w:hyperlink w:anchor="_Toc94819592" w:history="1">
        <w:r w:rsidR="00561D7D" w:rsidRPr="00EE6EDA">
          <w:rPr>
            <w:rStyle w:val="Hyperlink"/>
            <w:rtl/>
          </w:rPr>
          <w:t>בי' השפ"א דכל קו' הרשב"א היא לביאורו דהוי כרמלית מדינא אך לרש"י דהוא קנס לא קשה</w:t>
        </w:r>
      </w:hyperlink>
    </w:p>
    <w:p w14:paraId="0D364A20" w14:textId="77777777" w:rsidR="00561D7D" w:rsidRDefault="007A7AE6" w:rsidP="00561D7D">
      <w:pPr>
        <w:pStyle w:val="affff4"/>
        <w:rPr>
          <w:rFonts w:eastAsiaTheme="minorEastAsia" w:cstheme="minorBidi"/>
          <w:i/>
          <w:iCs/>
          <w:noProof/>
          <w:sz w:val="22"/>
          <w:szCs w:val="22"/>
          <w:rtl/>
        </w:rPr>
      </w:pPr>
      <w:hyperlink w:anchor="_Toc94819593" w:history="1">
        <w:r w:rsidR="00561D7D" w:rsidRPr="00EE6EDA">
          <w:rPr>
            <w:rStyle w:val="Hyperlink"/>
            <w:noProof/>
            <w:rtl/>
          </w:rPr>
          <w:t>בי' המרכה"מ דרש"י ס"ל דידו לא נייח לכן בי' דגופו לא גריר</w:t>
        </w:r>
      </w:hyperlink>
    </w:p>
    <w:p w14:paraId="76C660A6" w14:textId="77777777" w:rsidR="00561D7D" w:rsidRDefault="007A7AE6" w:rsidP="00D46E8C">
      <w:pPr>
        <w:pStyle w:val="a1"/>
        <w:rPr>
          <w:rFonts w:eastAsiaTheme="minorEastAsia" w:cstheme="minorBidi"/>
          <w:sz w:val="22"/>
          <w:szCs w:val="22"/>
          <w:rtl/>
        </w:rPr>
      </w:pPr>
      <w:hyperlink w:anchor="_Toc94819594" w:history="1">
        <w:r w:rsidR="00561D7D" w:rsidRPr="00EE6EDA">
          <w:rPr>
            <w:rStyle w:val="Hyperlink"/>
            <w:rtl/>
          </w:rPr>
          <w:t>בי' המרכה"מ ברש"י דבעה"ב דפשט ידו לרשות אחרת פטור כיון דלא נח ולא דגרריא בתר גופו</w:t>
        </w:r>
      </w:hyperlink>
    </w:p>
    <w:p w14:paraId="3376B4E5" w14:textId="77777777" w:rsidR="00561D7D" w:rsidRDefault="007A7AE6" w:rsidP="00D46E8C">
      <w:pPr>
        <w:pStyle w:val="a1"/>
        <w:rPr>
          <w:rFonts w:eastAsiaTheme="minorEastAsia" w:cstheme="minorBidi"/>
          <w:sz w:val="22"/>
          <w:szCs w:val="22"/>
          <w:rtl/>
        </w:rPr>
      </w:pPr>
      <w:hyperlink w:anchor="_Toc94819595" w:history="1">
        <w:r w:rsidR="00561D7D" w:rsidRPr="00EE6EDA">
          <w:rPr>
            <w:rStyle w:val="Hyperlink"/>
            <w:rtl/>
          </w:rPr>
          <w:t>בי' המרכה"מ ברש"י דידו לא כרה"ר וכרה"י דלא נגררת אחריו ולא נחה ברשות שפשוטה לה</w:t>
        </w:r>
      </w:hyperlink>
    </w:p>
    <w:p w14:paraId="6C0680F1" w14:textId="77777777" w:rsidR="00561D7D" w:rsidRDefault="007A7AE6" w:rsidP="00D46E8C">
      <w:pPr>
        <w:pStyle w:val="a1"/>
        <w:rPr>
          <w:rFonts w:eastAsiaTheme="minorEastAsia" w:cstheme="minorBidi"/>
          <w:sz w:val="22"/>
          <w:szCs w:val="22"/>
          <w:rtl/>
        </w:rPr>
      </w:pPr>
      <w:hyperlink w:anchor="_Toc94819596" w:history="1">
        <w:r w:rsidR="00561D7D" w:rsidRPr="00EE6EDA">
          <w:rPr>
            <w:rStyle w:val="Hyperlink"/>
            <w:rtl/>
          </w:rPr>
          <w:t>בי' המרכה"מ דלרש"י לא מוכח ממתני' כר"ח דדין היד לא כדין הרשות דאם יניחה דין כרשות</w:t>
        </w:r>
      </w:hyperlink>
    </w:p>
    <w:p w14:paraId="508D8FE4" w14:textId="77777777" w:rsidR="00561D7D" w:rsidRDefault="007A7AE6" w:rsidP="00D46E8C">
      <w:pPr>
        <w:pStyle w:val="a1"/>
        <w:rPr>
          <w:rFonts w:eastAsiaTheme="minorEastAsia" w:cstheme="minorBidi"/>
          <w:sz w:val="22"/>
          <w:szCs w:val="22"/>
          <w:rtl/>
        </w:rPr>
      </w:pPr>
      <w:hyperlink w:anchor="_Toc94819597" w:history="1">
        <w:r w:rsidR="00561D7D" w:rsidRPr="00EE6EDA">
          <w:rPr>
            <w:rStyle w:val="Hyperlink"/>
            <w:rtl/>
          </w:rPr>
          <w:t>בי' המרכה"מ בתוס' בעירובין דידו לא גרירא בתר גופו ולא בתר הרשות שפשטה וכמקום פטור</w:t>
        </w:r>
      </w:hyperlink>
    </w:p>
    <w:p w14:paraId="61D5FEDC" w14:textId="77777777" w:rsidR="00561D7D" w:rsidRDefault="007A7AE6" w:rsidP="00561D7D">
      <w:pPr>
        <w:pStyle w:val="affff4"/>
        <w:rPr>
          <w:rFonts w:eastAsiaTheme="minorEastAsia" w:cstheme="minorBidi"/>
          <w:i/>
          <w:iCs/>
          <w:noProof/>
          <w:sz w:val="22"/>
          <w:szCs w:val="22"/>
          <w:rtl/>
        </w:rPr>
      </w:pPr>
      <w:hyperlink w:anchor="_Toc94819598" w:history="1">
        <w:r w:rsidR="00561D7D" w:rsidRPr="00EE6EDA">
          <w:rPr>
            <w:rStyle w:val="Hyperlink"/>
            <w:noProof/>
            <w:rtl/>
          </w:rPr>
          <w:t>קו' הפנ"י על רש"י דלביאורו צ"ב מה הוסיף אביי יותר ממתני'</w:t>
        </w:r>
      </w:hyperlink>
    </w:p>
    <w:p w14:paraId="699F2060" w14:textId="77777777" w:rsidR="00561D7D" w:rsidRDefault="007A7AE6" w:rsidP="00D46E8C">
      <w:pPr>
        <w:pStyle w:val="a1"/>
        <w:rPr>
          <w:rFonts w:eastAsiaTheme="minorEastAsia" w:cstheme="minorBidi"/>
          <w:sz w:val="22"/>
          <w:szCs w:val="22"/>
          <w:rtl/>
        </w:rPr>
      </w:pPr>
      <w:hyperlink w:anchor="_Toc94819599" w:history="1">
        <w:r w:rsidR="00561D7D" w:rsidRPr="00EE6EDA">
          <w:rPr>
            <w:rStyle w:val="Hyperlink"/>
            <w:rtl/>
          </w:rPr>
          <w:t>קו' הפנ"י על רש"י דלביאורו אביי לא חידש יותר מדתנן במתני' דאין העני חייב דידו לאו כגופו</w:t>
        </w:r>
      </w:hyperlink>
    </w:p>
    <w:p w14:paraId="18A9F6A4" w14:textId="77777777" w:rsidR="00561D7D" w:rsidRDefault="007A7AE6" w:rsidP="00D46E8C">
      <w:pPr>
        <w:pStyle w:val="a1"/>
        <w:rPr>
          <w:rFonts w:eastAsiaTheme="minorEastAsia" w:cstheme="minorBidi"/>
          <w:sz w:val="22"/>
          <w:szCs w:val="22"/>
          <w:rtl/>
        </w:rPr>
      </w:pPr>
      <w:hyperlink w:anchor="_Toc94819600" w:history="1">
        <w:r w:rsidR="00561D7D" w:rsidRPr="00EE6EDA">
          <w:rPr>
            <w:rStyle w:val="Hyperlink"/>
            <w:rtl/>
          </w:rPr>
          <w:t>בי' הפנ"י ברש"י דהחידוש באביי דאף בעומד ברה"י ומטלטל ברה"ר ולהיפך למעלה מג"ט פטור</w:t>
        </w:r>
      </w:hyperlink>
    </w:p>
    <w:p w14:paraId="4B67BD68" w14:textId="77777777" w:rsidR="00561D7D" w:rsidRDefault="007A7AE6" w:rsidP="00561D7D">
      <w:pPr>
        <w:pStyle w:val="21"/>
        <w:rPr>
          <w:rFonts w:eastAsiaTheme="minorEastAsia" w:cstheme="minorBidi"/>
          <w:sz w:val="22"/>
          <w:szCs w:val="22"/>
          <w:rtl/>
        </w:rPr>
      </w:pPr>
      <w:hyperlink w:anchor="_Toc94819601" w:history="1">
        <w:r w:rsidR="00561D7D" w:rsidRPr="00EE6EDA">
          <w:rPr>
            <w:rStyle w:val="Hyperlink"/>
            <w:rtl/>
          </w:rPr>
          <w:t>בי' ר"ח דידו אינה כרשות שפשוטה לה</w:t>
        </w:r>
      </w:hyperlink>
    </w:p>
    <w:p w14:paraId="65DA11BA" w14:textId="77777777" w:rsidR="00561D7D" w:rsidRDefault="007A7AE6" w:rsidP="00561D7D">
      <w:pPr>
        <w:pStyle w:val="affff4"/>
        <w:rPr>
          <w:rFonts w:eastAsiaTheme="minorEastAsia" w:cstheme="minorBidi"/>
          <w:i/>
          <w:iCs/>
          <w:noProof/>
          <w:sz w:val="22"/>
          <w:szCs w:val="22"/>
          <w:rtl/>
        </w:rPr>
      </w:pPr>
      <w:hyperlink w:anchor="_Toc94819602" w:history="1">
        <w:r w:rsidR="00561D7D" w:rsidRPr="00EE6EDA">
          <w:rPr>
            <w:rStyle w:val="Hyperlink"/>
            <w:noProof/>
            <w:rtl/>
          </w:rPr>
          <w:t>גי' ר"ח דכרה"י לא הוי כידו דעני וכרה"ר לא הוי כידו דבעה"ב</w:t>
        </w:r>
      </w:hyperlink>
    </w:p>
    <w:p w14:paraId="79E6E954" w14:textId="77777777" w:rsidR="00561D7D" w:rsidRDefault="007A7AE6" w:rsidP="00D46E8C">
      <w:pPr>
        <w:pStyle w:val="a1"/>
        <w:rPr>
          <w:rFonts w:eastAsiaTheme="minorEastAsia" w:cstheme="minorBidi"/>
          <w:sz w:val="22"/>
          <w:szCs w:val="22"/>
          <w:rtl/>
        </w:rPr>
      </w:pPr>
      <w:hyperlink w:anchor="_Toc94819603" w:history="1">
        <w:r w:rsidR="00561D7D" w:rsidRPr="00EE6EDA">
          <w:rPr>
            <w:rStyle w:val="Hyperlink"/>
            <w:rtl/>
          </w:rPr>
          <w:t>בי' ר"ח דאינה כרה"י מדנטל בעה"ב מיד העני ברה"ר חייב ואי חשיבא כרה"י הבעה"ב פטור</w:t>
        </w:r>
      </w:hyperlink>
    </w:p>
    <w:p w14:paraId="2A9236C6" w14:textId="77777777" w:rsidR="00561D7D" w:rsidRDefault="007A7AE6" w:rsidP="00D46E8C">
      <w:pPr>
        <w:pStyle w:val="a1"/>
        <w:rPr>
          <w:rFonts w:eastAsiaTheme="minorEastAsia" w:cstheme="minorBidi"/>
          <w:sz w:val="22"/>
          <w:szCs w:val="22"/>
          <w:rtl/>
        </w:rPr>
      </w:pPr>
      <w:hyperlink w:anchor="_Toc94819604" w:history="1">
        <w:r w:rsidR="00561D7D" w:rsidRPr="00EE6EDA">
          <w:rPr>
            <w:rStyle w:val="Hyperlink"/>
            <w:rtl/>
          </w:rPr>
          <w:t>בי' ר"ח דאינה כרה"ר מדנטל עני מיד בעה"ב ברה"י דחייב ואי חשיבא כרה"ר העני פטור</w:t>
        </w:r>
      </w:hyperlink>
    </w:p>
    <w:p w14:paraId="464C1C20" w14:textId="77777777" w:rsidR="00561D7D" w:rsidRDefault="007A7AE6" w:rsidP="00D46E8C">
      <w:pPr>
        <w:pStyle w:val="a1"/>
        <w:rPr>
          <w:rFonts w:eastAsiaTheme="minorEastAsia" w:cstheme="minorBidi"/>
          <w:sz w:val="22"/>
          <w:szCs w:val="22"/>
          <w:rtl/>
        </w:rPr>
      </w:pPr>
      <w:hyperlink w:anchor="_Toc94819605" w:history="1">
        <w:r w:rsidR="00561D7D" w:rsidRPr="00EE6EDA">
          <w:rPr>
            <w:rStyle w:val="Hyperlink"/>
            <w:rtl/>
          </w:rPr>
          <w:t>בי' ר"ח בספק אביי דכיון דאין היד כרה"י או כרה"ר אי דינה ככרמלית בהוציאה מלאה לחוץ</w:t>
        </w:r>
      </w:hyperlink>
    </w:p>
    <w:p w14:paraId="70DFDB6D" w14:textId="77777777" w:rsidR="00561D7D" w:rsidRDefault="007A7AE6" w:rsidP="00561D7D">
      <w:pPr>
        <w:pStyle w:val="affff4"/>
        <w:rPr>
          <w:rFonts w:eastAsiaTheme="minorEastAsia" w:cstheme="minorBidi"/>
          <w:i/>
          <w:iCs/>
          <w:noProof/>
          <w:sz w:val="22"/>
          <w:szCs w:val="22"/>
          <w:rtl/>
        </w:rPr>
      </w:pPr>
      <w:hyperlink w:anchor="_Toc94819606" w:history="1">
        <w:r w:rsidR="00561D7D" w:rsidRPr="00EE6EDA">
          <w:rPr>
            <w:rStyle w:val="Hyperlink"/>
            <w:noProof/>
            <w:rtl/>
          </w:rPr>
          <w:t>ב' הרמב"ן בר"ח דאינה כרשות הפשוטה וספק אי רשות לעצמה</w:t>
        </w:r>
      </w:hyperlink>
    </w:p>
    <w:p w14:paraId="56F1E2B3" w14:textId="77777777" w:rsidR="00561D7D" w:rsidRDefault="007A7AE6" w:rsidP="00D46E8C">
      <w:pPr>
        <w:pStyle w:val="a1"/>
        <w:rPr>
          <w:rFonts w:eastAsiaTheme="minorEastAsia" w:cstheme="minorBidi"/>
          <w:sz w:val="22"/>
          <w:szCs w:val="22"/>
          <w:rtl/>
        </w:rPr>
      </w:pPr>
      <w:hyperlink w:anchor="_Toc94819607" w:history="1">
        <w:r w:rsidR="00561D7D" w:rsidRPr="00EE6EDA">
          <w:rPr>
            <w:rStyle w:val="Hyperlink"/>
            <w:rtl/>
          </w:rPr>
          <w:t>בי' הרמב"ן בר"ח דפשיטא דדין היד אינו כדין הרשות שפשוטה לה וגרירא במקצת אחר גופו</w:t>
        </w:r>
      </w:hyperlink>
    </w:p>
    <w:p w14:paraId="1892E1D8" w14:textId="77777777" w:rsidR="00561D7D" w:rsidRDefault="007A7AE6" w:rsidP="00D46E8C">
      <w:pPr>
        <w:pStyle w:val="a1"/>
        <w:rPr>
          <w:rFonts w:eastAsiaTheme="minorEastAsia" w:cstheme="minorBidi"/>
          <w:sz w:val="22"/>
          <w:szCs w:val="22"/>
          <w:rtl/>
        </w:rPr>
      </w:pPr>
      <w:hyperlink w:anchor="_Toc94819608" w:history="1">
        <w:r w:rsidR="00561D7D" w:rsidRPr="00EE6EDA">
          <w:rPr>
            <w:rStyle w:val="Hyperlink"/>
            <w:rtl/>
          </w:rPr>
          <w:t>בי' הרמב"ן בר"ח דהא דהעני פטור הוא כיון דבתר גופיה גרירא וא"א לומר דאיירי לפני שהניח</w:t>
        </w:r>
      </w:hyperlink>
    </w:p>
    <w:p w14:paraId="55EED5C3" w14:textId="77777777" w:rsidR="00561D7D" w:rsidRDefault="007A7AE6" w:rsidP="00D46E8C">
      <w:pPr>
        <w:pStyle w:val="a1"/>
        <w:rPr>
          <w:rFonts w:eastAsiaTheme="minorEastAsia" w:cstheme="minorBidi"/>
          <w:sz w:val="22"/>
          <w:szCs w:val="22"/>
          <w:rtl/>
        </w:rPr>
      </w:pPr>
      <w:hyperlink w:anchor="_Toc94819609" w:history="1">
        <w:r w:rsidR="00561D7D" w:rsidRPr="00EE6EDA">
          <w:rPr>
            <w:rStyle w:val="Hyperlink"/>
            <w:rtl/>
          </w:rPr>
          <w:t>בי' הרמב"ן בשם תוס' בר"ח דאביי למד כן מרישא דמתני' ובי' הרמב"ן דאפשר ללמוד מהסיפא</w:t>
        </w:r>
      </w:hyperlink>
    </w:p>
    <w:p w14:paraId="468B7FD1" w14:textId="77777777" w:rsidR="00561D7D" w:rsidRDefault="007A7AE6" w:rsidP="00D46E8C">
      <w:pPr>
        <w:pStyle w:val="a1"/>
        <w:rPr>
          <w:rFonts w:eastAsiaTheme="minorEastAsia" w:cstheme="minorBidi"/>
          <w:sz w:val="22"/>
          <w:szCs w:val="22"/>
          <w:rtl/>
        </w:rPr>
      </w:pPr>
      <w:hyperlink w:anchor="_Toc94819610" w:history="1">
        <w:r w:rsidR="00561D7D" w:rsidRPr="00EE6EDA">
          <w:rPr>
            <w:rStyle w:val="Hyperlink"/>
            <w:rtl/>
          </w:rPr>
          <w:t>בי' הרמב"ן בר"ח דכיון דפשיטא דידו אינה כרה"ר הפשוטה לה מספקא לאביי אי הוי כרמלית</w:t>
        </w:r>
      </w:hyperlink>
    </w:p>
    <w:p w14:paraId="70B356EE" w14:textId="77777777" w:rsidR="00561D7D" w:rsidRDefault="007A7AE6" w:rsidP="00561D7D">
      <w:pPr>
        <w:pStyle w:val="affff4"/>
        <w:rPr>
          <w:rFonts w:eastAsiaTheme="minorEastAsia" w:cstheme="minorBidi"/>
          <w:i/>
          <w:iCs/>
          <w:noProof/>
          <w:sz w:val="22"/>
          <w:szCs w:val="22"/>
          <w:rtl/>
        </w:rPr>
      </w:pPr>
      <w:hyperlink w:anchor="_Toc94819611" w:history="1">
        <w:r w:rsidR="00561D7D" w:rsidRPr="00EE6EDA">
          <w:rPr>
            <w:rStyle w:val="Hyperlink"/>
            <w:noProof/>
            <w:rtl/>
          </w:rPr>
          <w:t>בי' הרשב"א בר"ח דידו לא בטלה לרשות והספק אי כגופו לגמרי</w:t>
        </w:r>
      </w:hyperlink>
    </w:p>
    <w:p w14:paraId="2B1AD8C8" w14:textId="77777777" w:rsidR="00561D7D" w:rsidRDefault="007A7AE6" w:rsidP="00D46E8C">
      <w:pPr>
        <w:pStyle w:val="a1"/>
        <w:rPr>
          <w:rFonts w:eastAsiaTheme="minorEastAsia" w:cstheme="minorBidi"/>
          <w:sz w:val="22"/>
          <w:szCs w:val="22"/>
          <w:rtl/>
        </w:rPr>
      </w:pPr>
      <w:hyperlink w:anchor="_Toc94819612" w:history="1">
        <w:r w:rsidR="00561D7D" w:rsidRPr="00EE6EDA">
          <w:rPr>
            <w:rStyle w:val="Hyperlink"/>
            <w:rtl/>
          </w:rPr>
          <w:t>בי' הרשב"א בר"ח דאינה בטלה לרשות הפשוטה לה והספק אי לעולם גרירא לגופו או ככרמלית</w:t>
        </w:r>
      </w:hyperlink>
    </w:p>
    <w:p w14:paraId="3FFB2EEC" w14:textId="77777777" w:rsidR="00561D7D" w:rsidRDefault="007A7AE6" w:rsidP="00D46E8C">
      <w:pPr>
        <w:pStyle w:val="a1"/>
        <w:rPr>
          <w:rFonts w:eastAsiaTheme="minorEastAsia" w:cstheme="minorBidi"/>
          <w:sz w:val="22"/>
          <w:szCs w:val="22"/>
          <w:rtl/>
        </w:rPr>
      </w:pPr>
      <w:hyperlink w:anchor="_Toc94819613" w:history="1">
        <w:r w:rsidR="00561D7D" w:rsidRPr="00EE6EDA">
          <w:rPr>
            <w:rStyle w:val="Hyperlink"/>
            <w:rtl/>
          </w:rPr>
          <w:t>בי' הרשב"א בר"ח דהא דבמתני' פטור אבל אסור דנעשית מלאכה בשניהם ולא דהוי ככרמלית</w:t>
        </w:r>
      </w:hyperlink>
    </w:p>
    <w:p w14:paraId="2243EB67" w14:textId="77777777" w:rsidR="00561D7D" w:rsidRDefault="007A7AE6" w:rsidP="00561D7D">
      <w:pPr>
        <w:pStyle w:val="affff4"/>
        <w:rPr>
          <w:rFonts w:eastAsiaTheme="minorEastAsia" w:cstheme="minorBidi"/>
          <w:i/>
          <w:iCs/>
          <w:noProof/>
          <w:sz w:val="22"/>
          <w:szCs w:val="22"/>
          <w:rtl/>
        </w:rPr>
      </w:pPr>
      <w:hyperlink w:anchor="_Toc94819614" w:history="1">
        <w:r w:rsidR="00561D7D" w:rsidRPr="00EE6EDA">
          <w:rPr>
            <w:rStyle w:val="Hyperlink"/>
            <w:noProof/>
            <w:rtl/>
          </w:rPr>
          <w:t>בי' הר"ן בר"ח דממתני' מוכח דפטור מדאו' והספק מדרבנן</w:t>
        </w:r>
      </w:hyperlink>
    </w:p>
    <w:p w14:paraId="22AA95D4" w14:textId="77777777" w:rsidR="00561D7D" w:rsidRDefault="007A7AE6" w:rsidP="00D46E8C">
      <w:pPr>
        <w:pStyle w:val="a1"/>
        <w:rPr>
          <w:rFonts w:eastAsiaTheme="minorEastAsia" w:cstheme="minorBidi"/>
          <w:sz w:val="22"/>
          <w:szCs w:val="22"/>
          <w:rtl/>
        </w:rPr>
      </w:pPr>
      <w:hyperlink w:anchor="_Toc94819615" w:history="1">
        <w:r w:rsidR="00561D7D" w:rsidRPr="00EE6EDA">
          <w:rPr>
            <w:rStyle w:val="Hyperlink"/>
            <w:rtl/>
          </w:rPr>
          <w:t>בי' הר"ן בר"ח דאינה כרשות הפשוטה לה מדאין הבעה"ב והעני חייבים מיד כשפשטו את ידם</w:t>
        </w:r>
      </w:hyperlink>
    </w:p>
    <w:p w14:paraId="05429D77" w14:textId="77777777" w:rsidR="00561D7D" w:rsidRDefault="007A7AE6" w:rsidP="00D46E8C">
      <w:pPr>
        <w:pStyle w:val="a1"/>
        <w:rPr>
          <w:rFonts w:eastAsiaTheme="minorEastAsia" w:cstheme="minorBidi"/>
          <w:sz w:val="22"/>
          <w:szCs w:val="22"/>
          <w:rtl/>
        </w:rPr>
      </w:pPr>
      <w:hyperlink w:anchor="_Toc94819616" w:history="1">
        <w:r w:rsidR="00561D7D" w:rsidRPr="00EE6EDA">
          <w:rPr>
            <w:rStyle w:val="Hyperlink"/>
            <w:rtl/>
          </w:rPr>
          <w:t>בי' הר"ן והתורא"ש דפשיטא דבפשט ידו לא עשה מלאכה דאו' ומספקא ליה אי אסור מדרבנן</w:t>
        </w:r>
      </w:hyperlink>
    </w:p>
    <w:p w14:paraId="679FA197" w14:textId="77777777" w:rsidR="00561D7D" w:rsidRDefault="007A7AE6" w:rsidP="00561D7D">
      <w:pPr>
        <w:pStyle w:val="affff4"/>
        <w:rPr>
          <w:rFonts w:eastAsiaTheme="minorEastAsia" w:cstheme="minorBidi"/>
          <w:i/>
          <w:iCs/>
          <w:noProof/>
          <w:sz w:val="22"/>
          <w:szCs w:val="22"/>
          <w:rtl/>
        </w:rPr>
      </w:pPr>
      <w:hyperlink w:anchor="_Toc94819617" w:history="1">
        <w:r w:rsidR="00561D7D" w:rsidRPr="00EE6EDA">
          <w:rPr>
            <w:rStyle w:val="Hyperlink"/>
            <w:noProof/>
            <w:rtl/>
          </w:rPr>
          <w:t>בי' הריטב"א דדברי אביי הם לגבי האדם עצמו אף בפשט לרה"י</w:t>
        </w:r>
      </w:hyperlink>
    </w:p>
    <w:p w14:paraId="72070302" w14:textId="77777777" w:rsidR="00561D7D" w:rsidRDefault="007A7AE6" w:rsidP="00D46E8C">
      <w:pPr>
        <w:pStyle w:val="a1"/>
        <w:rPr>
          <w:rFonts w:eastAsiaTheme="minorEastAsia" w:cstheme="minorBidi"/>
          <w:sz w:val="22"/>
          <w:szCs w:val="22"/>
          <w:rtl/>
        </w:rPr>
      </w:pPr>
      <w:hyperlink w:anchor="_Toc94819618" w:history="1">
        <w:r w:rsidR="00561D7D" w:rsidRPr="00EE6EDA">
          <w:rPr>
            <w:rStyle w:val="Hyperlink"/>
            <w:rtl/>
          </w:rPr>
          <w:t>בי' הריטב"א בר"ח דלגבי האדם עצמו אין ידו חשובה כרשות הפשוטה לתוכה כדמוכח ממתני'</w:t>
        </w:r>
      </w:hyperlink>
    </w:p>
    <w:p w14:paraId="120B45D0" w14:textId="77777777" w:rsidR="00561D7D" w:rsidRDefault="007A7AE6" w:rsidP="00D46E8C">
      <w:pPr>
        <w:pStyle w:val="a1"/>
        <w:rPr>
          <w:rFonts w:eastAsiaTheme="minorEastAsia" w:cstheme="minorBidi"/>
          <w:sz w:val="22"/>
          <w:szCs w:val="22"/>
          <w:rtl/>
        </w:rPr>
      </w:pPr>
      <w:hyperlink w:anchor="_Toc94819619" w:history="1">
        <w:r w:rsidR="00561D7D" w:rsidRPr="00EE6EDA">
          <w:rPr>
            <w:rStyle w:val="Hyperlink"/>
            <w:rtl/>
          </w:rPr>
          <w:t>בי' הריטב"א דמספקא לאביי כשפשטה מלאה לרה"ר או לרה"י אי הוי ככרמלית ואסור להחזירה</w:t>
        </w:r>
      </w:hyperlink>
    </w:p>
    <w:p w14:paraId="5581E732" w14:textId="77777777" w:rsidR="00561D7D" w:rsidRDefault="007A7AE6" w:rsidP="00D46E8C">
      <w:pPr>
        <w:pStyle w:val="a1"/>
        <w:rPr>
          <w:rFonts w:eastAsiaTheme="minorEastAsia" w:cstheme="minorBidi"/>
          <w:sz w:val="22"/>
          <w:szCs w:val="22"/>
          <w:rtl/>
        </w:rPr>
      </w:pPr>
      <w:hyperlink w:anchor="_Toc94819620" w:history="1">
        <w:r w:rsidR="00561D7D" w:rsidRPr="00EE6EDA">
          <w:rPr>
            <w:rStyle w:val="Hyperlink"/>
            <w:rtl/>
          </w:rPr>
          <w:t>בי' הראבי"ה דהפשיטות והספק של אביי הם בפשט את ידו לרשות אחרת ומשמע דאף לרה"י</w:t>
        </w:r>
      </w:hyperlink>
    </w:p>
    <w:p w14:paraId="738F5090" w14:textId="77777777" w:rsidR="00561D7D" w:rsidRDefault="007A7AE6" w:rsidP="00561D7D">
      <w:pPr>
        <w:pStyle w:val="affff4"/>
        <w:rPr>
          <w:rFonts w:eastAsiaTheme="minorEastAsia" w:cstheme="minorBidi"/>
          <w:i/>
          <w:iCs/>
          <w:noProof/>
          <w:sz w:val="22"/>
          <w:szCs w:val="22"/>
          <w:rtl/>
        </w:rPr>
      </w:pPr>
      <w:hyperlink w:anchor="_Toc94819621" w:history="1">
        <w:r w:rsidR="00561D7D" w:rsidRPr="00EE6EDA">
          <w:rPr>
            <w:rStyle w:val="Hyperlink"/>
            <w:noProof/>
            <w:rtl/>
          </w:rPr>
          <w:t>בי' המיוחסים לר"ן דההוכחה ממתני' דלא חייב כעקירת גופו</w:t>
        </w:r>
      </w:hyperlink>
    </w:p>
    <w:p w14:paraId="5C1297A0" w14:textId="77777777" w:rsidR="00561D7D" w:rsidRDefault="007A7AE6" w:rsidP="00D46E8C">
      <w:pPr>
        <w:pStyle w:val="a1"/>
        <w:rPr>
          <w:rFonts w:eastAsiaTheme="minorEastAsia" w:cstheme="minorBidi"/>
          <w:sz w:val="22"/>
          <w:szCs w:val="22"/>
          <w:rtl/>
        </w:rPr>
      </w:pPr>
      <w:hyperlink w:anchor="_Toc94819622" w:history="1">
        <w:r w:rsidR="00561D7D" w:rsidRPr="00EE6EDA">
          <w:rPr>
            <w:rStyle w:val="Hyperlink"/>
            <w:rtl/>
          </w:rPr>
          <w:t>בי' המיוחסים לר"ן דאינה כרה"י מדהניח הבעה"ב ביד העני והוציא ואינו חייב מדין עקירת גופו</w:t>
        </w:r>
      </w:hyperlink>
    </w:p>
    <w:p w14:paraId="504FC3F1" w14:textId="77777777" w:rsidR="00561D7D" w:rsidRDefault="007A7AE6" w:rsidP="00D46E8C">
      <w:pPr>
        <w:pStyle w:val="a1"/>
        <w:rPr>
          <w:rFonts w:eastAsiaTheme="minorEastAsia" w:cstheme="minorBidi"/>
          <w:sz w:val="22"/>
          <w:szCs w:val="22"/>
          <w:rtl/>
        </w:rPr>
      </w:pPr>
      <w:hyperlink w:anchor="_Toc94819623" w:history="1">
        <w:r w:rsidR="00561D7D" w:rsidRPr="00EE6EDA">
          <w:rPr>
            <w:rStyle w:val="Hyperlink"/>
            <w:rtl/>
          </w:rPr>
          <w:t>בי' המיוחסים לר"ן דאין דין יד העני כרה"ר מהא דבנתן בעה"ב לתוכה פטור ואינו כמניח ברה"ר</w:t>
        </w:r>
      </w:hyperlink>
    </w:p>
    <w:p w14:paraId="1F1CE732" w14:textId="77777777" w:rsidR="00561D7D" w:rsidRDefault="007A7AE6" w:rsidP="00D46E8C">
      <w:pPr>
        <w:pStyle w:val="a1"/>
        <w:rPr>
          <w:rFonts w:eastAsiaTheme="minorEastAsia" w:cstheme="minorBidi"/>
          <w:sz w:val="22"/>
          <w:szCs w:val="22"/>
          <w:rtl/>
        </w:rPr>
      </w:pPr>
      <w:hyperlink w:anchor="_Toc94819624" w:history="1">
        <w:r w:rsidR="00561D7D" w:rsidRPr="00EE6EDA">
          <w:rPr>
            <w:rStyle w:val="Hyperlink"/>
            <w:rtl/>
          </w:rPr>
          <w:t>בי' המיוחסים לר"ן דאינה כרה"ר מדנתן עני לתוכה והכניס ואין הבעה"ב חייב מדין עקירת גופו</w:t>
        </w:r>
      </w:hyperlink>
    </w:p>
    <w:p w14:paraId="32DE1932" w14:textId="77777777" w:rsidR="00561D7D" w:rsidRDefault="007A7AE6" w:rsidP="00D46E8C">
      <w:pPr>
        <w:pStyle w:val="a1"/>
        <w:rPr>
          <w:rFonts w:eastAsiaTheme="minorEastAsia" w:cstheme="minorBidi"/>
          <w:sz w:val="22"/>
          <w:szCs w:val="22"/>
          <w:rtl/>
        </w:rPr>
      </w:pPr>
      <w:hyperlink w:anchor="_Toc94819625" w:history="1">
        <w:r w:rsidR="00561D7D" w:rsidRPr="00EE6EDA">
          <w:rPr>
            <w:rStyle w:val="Hyperlink"/>
            <w:rtl/>
          </w:rPr>
          <w:t>בי' המיוחסים לר"ן דאין דין יד בעה"ב כרה"י דגופו שם מדפטור העני בנתן לתוכה ונטל ממנה</w:t>
        </w:r>
      </w:hyperlink>
    </w:p>
    <w:p w14:paraId="0D795734" w14:textId="77777777" w:rsidR="00561D7D" w:rsidRDefault="007A7AE6" w:rsidP="00561D7D">
      <w:pPr>
        <w:pStyle w:val="affff4"/>
        <w:rPr>
          <w:rFonts w:eastAsiaTheme="minorEastAsia" w:cstheme="minorBidi"/>
          <w:i/>
          <w:iCs/>
          <w:noProof/>
          <w:sz w:val="22"/>
          <w:szCs w:val="22"/>
          <w:rtl/>
        </w:rPr>
      </w:pPr>
      <w:hyperlink w:anchor="_Toc94819626" w:history="1">
        <w:r w:rsidR="00561D7D" w:rsidRPr="00EE6EDA">
          <w:rPr>
            <w:rStyle w:val="Hyperlink"/>
            <w:noProof/>
            <w:rtl/>
          </w:rPr>
          <w:t>קו' הראש יוסף בר"ח דאף ברה"י יכולה לחלוק ועוד דרבא פליג</w:t>
        </w:r>
      </w:hyperlink>
    </w:p>
    <w:p w14:paraId="031316AC" w14:textId="77777777" w:rsidR="00561D7D" w:rsidRDefault="007A7AE6" w:rsidP="00D46E8C">
      <w:pPr>
        <w:pStyle w:val="a1"/>
        <w:rPr>
          <w:rFonts w:eastAsiaTheme="minorEastAsia" w:cstheme="minorBidi"/>
          <w:sz w:val="22"/>
          <w:szCs w:val="22"/>
          <w:rtl/>
        </w:rPr>
      </w:pPr>
      <w:hyperlink w:anchor="_Toc94819627" w:history="1">
        <w:r w:rsidR="00561D7D" w:rsidRPr="00EE6EDA">
          <w:rPr>
            <w:rStyle w:val="Hyperlink"/>
            <w:rtl/>
          </w:rPr>
          <w:t>קו' הראש יוסף על הרשב"א דמנלן דאין יד חולקת רשות ברה"י וממתני' אין כל ראיה לזה</w:t>
        </w:r>
      </w:hyperlink>
    </w:p>
    <w:p w14:paraId="0E59817B" w14:textId="77777777" w:rsidR="00561D7D" w:rsidRDefault="007A7AE6" w:rsidP="00D46E8C">
      <w:pPr>
        <w:pStyle w:val="a1"/>
        <w:rPr>
          <w:rFonts w:eastAsiaTheme="minorEastAsia" w:cstheme="minorBidi"/>
          <w:sz w:val="22"/>
          <w:szCs w:val="22"/>
          <w:rtl/>
        </w:rPr>
      </w:pPr>
      <w:hyperlink w:anchor="_Toc94819628" w:history="1">
        <w:r w:rsidR="00561D7D" w:rsidRPr="00EE6EDA">
          <w:rPr>
            <w:rStyle w:val="Hyperlink"/>
            <w:rtl/>
          </w:rPr>
          <w:t>קו' הראש יוסף דאי"ז פשיטא דאינה חולקת רשות הא רבא פליג על אביי דדינה כדין הרשות</w:t>
        </w:r>
      </w:hyperlink>
    </w:p>
    <w:p w14:paraId="1AC8F99F" w14:textId="77777777" w:rsidR="00561D7D" w:rsidRDefault="007A7AE6" w:rsidP="00561D7D">
      <w:pPr>
        <w:pStyle w:val="affff4"/>
        <w:rPr>
          <w:rFonts w:eastAsiaTheme="minorEastAsia" w:cstheme="minorBidi"/>
          <w:i/>
          <w:iCs/>
          <w:noProof/>
          <w:sz w:val="22"/>
          <w:szCs w:val="22"/>
          <w:rtl/>
        </w:rPr>
      </w:pPr>
      <w:hyperlink w:anchor="_Toc94819629" w:history="1">
        <w:r w:rsidR="00561D7D" w:rsidRPr="00EE6EDA">
          <w:rPr>
            <w:rStyle w:val="Hyperlink"/>
            <w:noProof/>
            <w:rtl/>
          </w:rPr>
          <w:t>קו' הפנ"י על ר"ח דאפש"ל דמתני' כרבא ומהיכן פשיטא לאביי</w:t>
        </w:r>
      </w:hyperlink>
    </w:p>
    <w:p w14:paraId="2B1CFA24" w14:textId="77777777" w:rsidR="00561D7D" w:rsidRDefault="007A7AE6" w:rsidP="00D46E8C">
      <w:pPr>
        <w:pStyle w:val="a1"/>
        <w:rPr>
          <w:rFonts w:eastAsiaTheme="minorEastAsia" w:cstheme="minorBidi"/>
          <w:sz w:val="22"/>
          <w:szCs w:val="22"/>
          <w:rtl/>
        </w:rPr>
      </w:pPr>
      <w:hyperlink w:anchor="_Toc94819630" w:history="1">
        <w:r w:rsidR="00561D7D" w:rsidRPr="00EE6EDA">
          <w:rPr>
            <w:rStyle w:val="Hyperlink"/>
            <w:rtl/>
          </w:rPr>
          <w:t>קו' הפנ"י על ר"ח דהיה לגמ' לקמן להקשות על ההו"א דלאביי לאו שמיה אגד מדבריו בסוגיין</w:t>
        </w:r>
      </w:hyperlink>
    </w:p>
    <w:p w14:paraId="11B50575" w14:textId="77777777" w:rsidR="00561D7D" w:rsidRDefault="007A7AE6" w:rsidP="00D46E8C">
      <w:pPr>
        <w:pStyle w:val="a1"/>
        <w:rPr>
          <w:rFonts w:eastAsiaTheme="minorEastAsia" w:cstheme="minorBidi"/>
          <w:sz w:val="22"/>
          <w:szCs w:val="22"/>
          <w:rtl/>
        </w:rPr>
      </w:pPr>
      <w:hyperlink w:anchor="_Toc94819631" w:history="1">
        <w:r w:rsidR="00561D7D" w:rsidRPr="00EE6EDA">
          <w:rPr>
            <w:rStyle w:val="Hyperlink"/>
            <w:rtl/>
          </w:rPr>
          <w:t>קו' הפנ"י דאף למסקנא לקמן דלאביי שמיה אגד אפשר להעמיד את מתני' כרבא ולמעלה מג"ט</w:t>
        </w:r>
      </w:hyperlink>
    </w:p>
    <w:p w14:paraId="689F0CD4" w14:textId="77777777" w:rsidR="00561D7D" w:rsidRDefault="007A7AE6" w:rsidP="00561D7D">
      <w:pPr>
        <w:pStyle w:val="21"/>
        <w:rPr>
          <w:rFonts w:eastAsiaTheme="minorEastAsia" w:cstheme="minorBidi"/>
          <w:sz w:val="22"/>
          <w:szCs w:val="22"/>
          <w:rtl/>
        </w:rPr>
      </w:pPr>
      <w:hyperlink w:anchor="_Toc94819632" w:history="1">
        <w:r w:rsidR="00561D7D" w:rsidRPr="00EE6EDA">
          <w:rPr>
            <w:rStyle w:val="Hyperlink"/>
            <w:rtl/>
          </w:rPr>
          <w:t>ד' הבעה"מ דהראיה מדפטור אבל אסור</w:t>
        </w:r>
      </w:hyperlink>
    </w:p>
    <w:p w14:paraId="38BC0B1D" w14:textId="77777777" w:rsidR="00561D7D" w:rsidRDefault="007A7AE6" w:rsidP="00561D7D">
      <w:pPr>
        <w:pStyle w:val="affff4"/>
        <w:rPr>
          <w:rFonts w:eastAsiaTheme="minorEastAsia" w:cstheme="minorBidi"/>
          <w:i/>
          <w:iCs/>
          <w:noProof/>
          <w:sz w:val="22"/>
          <w:szCs w:val="22"/>
          <w:rtl/>
        </w:rPr>
      </w:pPr>
      <w:hyperlink w:anchor="_Toc94819633" w:history="1">
        <w:r w:rsidR="00561D7D" w:rsidRPr="00EE6EDA">
          <w:rPr>
            <w:rStyle w:val="Hyperlink"/>
            <w:noProof/>
            <w:rtl/>
          </w:rPr>
          <w:t>בי' הבעה"מ והתורי"ד דאינה כאותה רשות מדאסור ליטול מידו</w:t>
        </w:r>
      </w:hyperlink>
    </w:p>
    <w:p w14:paraId="2103392B" w14:textId="77777777" w:rsidR="00561D7D" w:rsidRDefault="007A7AE6" w:rsidP="00D46E8C">
      <w:pPr>
        <w:pStyle w:val="a1"/>
        <w:rPr>
          <w:rFonts w:eastAsiaTheme="minorEastAsia" w:cstheme="minorBidi"/>
          <w:sz w:val="22"/>
          <w:szCs w:val="22"/>
          <w:rtl/>
        </w:rPr>
      </w:pPr>
      <w:hyperlink w:anchor="_Toc94819634" w:history="1">
        <w:r w:rsidR="00561D7D" w:rsidRPr="00EE6EDA">
          <w:rPr>
            <w:rStyle w:val="Hyperlink"/>
            <w:rtl/>
          </w:rPr>
          <w:t>בי' הבעה"מ דאינה כרה"י מדפטור העני אף בפשט ידו מלאה לרה"י ואינו כנכנס בגופו עם חפץ</w:t>
        </w:r>
      </w:hyperlink>
    </w:p>
    <w:p w14:paraId="13B4F41A" w14:textId="77777777" w:rsidR="00561D7D" w:rsidRDefault="007A7AE6" w:rsidP="00D46E8C">
      <w:pPr>
        <w:pStyle w:val="a1"/>
        <w:rPr>
          <w:rFonts w:eastAsiaTheme="minorEastAsia" w:cstheme="minorBidi"/>
          <w:sz w:val="22"/>
          <w:szCs w:val="22"/>
          <w:rtl/>
        </w:rPr>
      </w:pPr>
      <w:hyperlink w:anchor="_Toc94819635" w:history="1">
        <w:r w:rsidR="00561D7D" w:rsidRPr="00EE6EDA">
          <w:rPr>
            <w:rStyle w:val="Hyperlink"/>
            <w:rtl/>
          </w:rPr>
          <w:t>בי' הבעה"מ דהספק ככרמלית אחר הפשיטות דידו בתר גופו ואינה לגמרי כרשות שפשטה לתוכה</w:t>
        </w:r>
      </w:hyperlink>
    </w:p>
    <w:p w14:paraId="200535E1" w14:textId="77777777" w:rsidR="00561D7D" w:rsidRDefault="007A7AE6" w:rsidP="00D46E8C">
      <w:pPr>
        <w:pStyle w:val="a1"/>
        <w:rPr>
          <w:rFonts w:eastAsiaTheme="minorEastAsia" w:cstheme="minorBidi"/>
          <w:sz w:val="22"/>
          <w:szCs w:val="22"/>
          <w:rtl/>
        </w:rPr>
      </w:pPr>
      <w:hyperlink w:anchor="_Toc94819636" w:history="1">
        <w:r w:rsidR="00561D7D" w:rsidRPr="00EE6EDA">
          <w:rPr>
            <w:rStyle w:val="Hyperlink"/>
            <w:rtl/>
          </w:rPr>
          <w:t>בי' הבעה"מ דאי ידו כרה"י היה מותר לבעה"ב ליטול מתוכה ואינה כרה"י מדאסור לעני ליטול</w:t>
        </w:r>
      </w:hyperlink>
    </w:p>
    <w:p w14:paraId="02F0C791" w14:textId="77777777" w:rsidR="00561D7D" w:rsidRDefault="007A7AE6" w:rsidP="00D46E8C">
      <w:pPr>
        <w:pStyle w:val="a1"/>
        <w:rPr>
          <w:rFonts w:eastAsiaTheme="minorEastAsia" w:cstheme="minorBidi"/>
          <w:sz w:val="22"/>
          <w:szCs w:val="22"/>
          <w:rtl/>
        </w:rPr>
      </w:pPr>
      <w:hyperlink w:anchor="_Toc94819637" w:history="1">
        <w:r w:rsidR="00561D7D" w:rsidRPr="00EE6EDA">
          <w:rPr>
            <w:rStyle w:val="Hyperlink"/>
            <w:rtl/>
          </w:rPr>
          <w:t>בי' התורי"ד בגי' ר"ח דמהא דאסור לבעה"ב לתת וליטול מיד העני מוכח דהיד לא בטלה לרה"י</w:t>
        </w:r>
      </w:hyperlink>
    </w:p>
    <w:p w14:paraId="6A24BC72" w14:textId="77777777" w:rsidR="00561D7D" w:rsidRDefault="007A7AE6" w:rsidP="00D46E8C">
      <w:pPr>
        <w:pStyle w:val="a1"/>
        <w:rPr>
          <w:rFonts w:eastAsiaTheme="minorEastAsia" w:cstheme="minorBidi"/>
          <w:sz w:val="22"/>
          <w:szCs w:val="22"/>
          <w:rtl/>
        </w:rPr>
      </w:pPr>
      <w:hyperlink w:anchor="_Toc94819638" w:history="1">
        <w:r w:rsidR="00561D7D" w:rsidRPr="00EE6EDA">
          <w:rPr>
            <w:rStyle w:val="Hyperlink"/>
            <w:rtl/>
          </w:rPr>
          <w:t>בי' התורי"ד בגי' ר"ח דמהא דאסור לעני לתת וליטול מיד בעה"ב מוכח דהיד לא בטלה לרה"ר</w:t>
        </w:r>
      </w:hyperlink>
    </w:p>
    <w:p w14:paraId="1E5E5927" w14:textId="77777777" w:rsidR="00561D7D" w:rsidRDefault="007A7AE6" w:rsidP="00D46E8C">
      <w:pPr>
        <w:pStyle w:val="a1"/>
        <w:rPr>
          <w:rFonts w:eastAsiaTheme="minorEastAsia" w:cstheme="minorBidi"/>
          <w:sz w:val="22"/>
          <w:szCs w:val="22"/>
          <w:rtl/>
        </w:rPr>
      </w:pPr>
      <w:hyperlink w:anchor="_Toc94819639" w:history="1">
        <w:r w:rsidR="00561D7D" w:rsidRPr="00EE6EDA">
          <w:rPr>
            <w:rStyle w:val="Hyperlink"/>
            <w:rtl/>
          </w:rPr>
          <w:t>בי' התורי"ד דאינה בטלה לרשות הפשוטה לה ומדינא מותר להחזירה והספק אי אסור מדרבנן</w:t>
        </w:r>
      </w:hyperlink>
    </w:p>
    <w:p w14:paraId="248F01B0" w14:textId="77777777" w:rsidR="00561D7D" w:rsidRDefault="007A7AE6" w:rsidP="00561D7D">
      <w:pPr>
        <w:pStyle w:val="affff4"/>
        <w:rPr>
          <w:rFonts w:eastAsiaTheme="minorEastAsia" w:cstheme="minorBidi"/>
          <w:i/>
          <w:iCs/>
          <w:noProof/>
          <w:sz w:val="22"/>
          <w:szCs w:val="22"/>
          <w:rtl/>
        </w:rPr>
      </w:pPr>
      <w:hyperlink w:anchor="_Toc94819640" w:history="1">
        <w:r w:rsidR="00561D7D" w:rsidRPr="00EE6EDA">
          <w:rPr>
            <w:rStyle w:val="Hyperlink"/>
            <w:noProof/>
            <w:rtl/>
          </w:rPr>
          <w:t>ביאורי האחרונים בדין הנחה בלא עקירה כשלא נעשית מלאכה</w:t>
        </w:r>
      </w:hyperlink>
    </w:p>
    <w:p w14:paraId="1D409295" w14:textId="77777777" w:rsidR="00561D7D" w:rsidRDefault="007A7AE6" w:rsidP="00D46E8C">
      <w:pPr>
        <w:pStyle w:val="a1"/>
        <w:rPr>
          <w:rFonts w:eastAsiaTheme="minorEastAsia" w:cstheme="minorBidi"/>
          <w:sz w:val="22"/>
          <w:szCs w:val="22"/>
          <w:rtl/>
        </w:rPr>
      </w:pPr>
      <w:hyperlink w:anchor="_Toc94819641" w:history="1">
        <w:r w:rsidR="00561D7D" w:rsidRPr="00EE6EDA">
          <w:rPr>
            <w:rStyle w:val="Hyperlink"/>
            <w:rtl/>
          </w:rPr>
          <w:t>קו' הראש יוסף על הבעה"מ דהאיסור במתני' כיון דנעשית מלאכה ע"י שניהם ואין ראיה לאביי</w:t>
        </w:r>
      </w:hyperlink>
    </w:p>
    <w:p w14:paraId="51442935" w14:textId="77777777" w:rsidR="00561D7D" w:rsidRDefault="007A7AE6" w:rsidP="00D46E8C">
      <w:pPr>
        <w:pStyle w:val="a1"/>
        <w:rPr>
          <w:rFonts w:eastAsiaTheme="minorEastAsia" w:cstheme="minorBidi"/>
          <w:sz w:val="22"/>
          <w:szCs w:val="22"/>
          <w:rtl/>
        </w:rPr>
      </w:pPr>
      <w:hyperlink w:anchor="_Toc94819642" w:history="1">
        <w:r w:rsidR="00561D7D" w:rsidRPr="00EE6EDA">
          <w:rPr>
            <w:rStyle w:val="Hyperlink"/>
            <w:rtl/>
          </w:rPr>
          <w:t>בי' האבנ"ז בתורי"ד דבמתני' פטורים אך אסורים דלא נעקר החפץ לגמרי מהרשות הפשוטה לה</w:t>
        </w:r>
      </w:hyperlink>
    </w:p>
    <w:p w14:paraId="3EEDB03E" w14:textId="77777777" w:rsidR="00561D7D" w:rsidRDefault="007A7AE6" w:rsidP="00D46E8C">
      <w:pPr>
        <w:pStyle w:val="a1"/>
        <w:rPr>
          <w:rFonts w:eastAsiaTheme="minorEastAsia" w:cstheme="minorBidi"/>
          <w:sz w:val="22"/>
          <w:szCs w:val="22"/>
          <w:rtl/>
        </w:rPr>
      </w:pPr>
      <w:hyperlink w:anchor="_Toc94819643" w:history="1">
        <w:r w:rsidR="00561D7D" w:rsidRPr="00EE6EDA">
          <w:rPr>
            <w:rStyle w:val="Hyperlink"/>
            <w:rtl/>
          </w:rPr>
          <w:t>דברי האבנ"ז דבמג"א מבו' דהנחה בלא עקירה אסורה בכל אופן ולא רק בידו דגרירא בתר גופו</w:t>
        </w:r>
      </w:hyperlink>
    </w:p>
    <w:p w14:paraId="3F8F1A22" w14:textId="77777777" w:rsidR="00561D7D" w:rsidRDefault="007A7AE6" w:rsidP="00D46E8C">
      <w:pPr>
        <w:pStyle w:val="a1"/>
        <w:rPr>
          <w:rFonts w:eastAsiaTheme="minorEastAsia" w:cstheme="minorBidi"/>
          <w:sz w:val="22"/>
          <w:szCs w:val="22"/>
          <w:rtl/>
        </w:rPr>
      </w:pPr>
      <w:hyperlink w:anchor="_Toc94819644" w:history="1">
        <w:r w:rsidR="00561D7D" w:rsidRPr="00EE6EDA">
          <w:rPr>
            <w:rStyle w:val="Hyperlink"/>
            <w:rtl/>
          </w:rPr>
          <w:t>קו' חוט המשולש על אביי דאף אי אינה ככרמלית עקירה לבדה או הנחה לבדה אסורה מדרבנן</w:t>
        </w:r>
      </w:hyperlink>
    </w:p>
    <w:p w14:paraId="6FEA5B7F" w14:textId="77777777" w:rsidR="00561D7D" w:rsidRDefault="007A7AE6" w:rsidP="00D46E8C">
      <w:pPr>
        <w:pStyle w:val="a1"/>
        <w:rPr>
          <w:rFonts w:eastAsiaTheme="minorEastAsia" w:cstheme="minorBidi"/>
          <w:sz w:val="22"/>
          <w:szCs w:val="22"/>
          <w:rtl/>
        </w:rPr>
      </w:pPr>
      <w:hyperlink w:anchor="_Toc94819645" w:history="1">
        <w:r w:rsidR="00561D7D" w:rsidRPr="00EE6EDA">
          <w:rPr>
            <w:rStyle w:val="Hyperlink"/>
            <w:rtl/>
          </w:rPr>
          <w:t>תי' חוט המשולש דבהנחה בלא שנעשית מלאכה האיסור רק אי הוי ככרמלית ומוציאו לרה"י</w:t>
        </w:r>
      </w:hyperlink>
    </w:p>
    <w:p w14:paraId="0CC50C7A" w14:textId="77777777" w:rsidR="00561D7D" w:rsidRDefault="007A7AE6" w:rsidP="00D46E8C">
      <w:pPr>
        <w:pStyle w:val="a1"/>
        <w:rPr>
          <w:rFonts w:eastAsiaTheme="minorEastAsia" w:cstheme="minorBidi"/>
          <w:sz w:val="22"/>
          <w:szCs w:val="22"/>
          <w:rtl/>
        </w:rPr>
      </w:pPr>
      <w:hyperlink w:anchor="_Toc94819646" w:history="1">
        <w:r w:rsidR="00561D7D" w:rsidRPr="00EE6EDA">
          <w:rPr>
            <w:rStyle w:val="Hyperlink"/>
            <w:rtl/>
          </w:rPr>
          <w:t>דברי המשנ"ב דבסוגיין מבואר דאדם אחד שעשה הנחה ולא עקירה או להיפך אסור מדרבנן</w:t>
        </w:r>
      </w:hyperlink>
    </w:p>
    <w:p w14:paraId="7E7C692D" w14:textId="77777777" w:rsidR="00561D7D" w:rsidRDefault="007A7AE6" w:rsidP="00561D7D">
      <w:pPr>
        <w:pStyle w:val="affff4"/>
        <w:rPr>
          <w:rFonts w:eastAsiaTheme="minorEastAsia" w:cstheme="minorBidi"/>
          <w:i/>
          <w:iCs/>
          <w:noProof/>
          <w:sz w:val="22"/>
          <w:szCs w:val="22"/>
          <w:rtl/>
        </w:rPr>
      </w:pPr>
      <w:hyperlink w:anchor="_Toc94819647" w:history="1">
        <w:r w:rsidR="00561D7D" w:rsidRPr="00EE6EDA">
          <w:rPr>
            <w:rStyle w:val="Hyperlink"/>
            <w:noProof/>
            <w:rtl/>
          </w:rPr>
          <w:t>בי' הרשב"א דמדרבנן אסור לעקור מרה"י לרה"ר אף בלא הנחה</w:t>
        </w:r>
      </w:hyperlink>
    </w:p>
    <w:p w14:paraId="05DBE0C8" w14:textId="77777777" w:rsidR="00561D7D" w:rsidRDefault="007A7AE6" w:rsidP="00D46E8C">
      <w:pPr>
        <w:pStyle w:val="a1"/>
        <w:rPr>
          <w:rFonts w:eastAsiaTheme="minorEastAsia" w:cstheme="minorBidi"/>
          <w:sz w:val="22"/>
          <w:szCs w:val="22"/>
          <w:rtl/>
        </w:rPr>
      </w:pPr>
      <w:hyperlink w:anchor="_Toc94819648" w:history="1">
        <w:r w:rsidR="00561D7D" w:rsidRPr="00EE6EDA">
          <w:rPr>
            <w:rStyle w:val="Hyperlink"/>
            <w:rtl/>
          </w:rPr>
          <w:t>בי' הרשב"א בעבוה"ק דקלט מים בידו ברה"י אסור להוציא לרה"ר אך מאויר רה"ר דמקו"פ מותר</w:t>
        </w:r>
      </w:hyperlink>
    </w:p>
    <w:p w14:paraId="5F4B0ED4" w14:textId="77777777" w:rsidR="00561D7D" w:rsidRDefault="007A7AE6" w:rsidP="00561D7D">
      <w:pPr>
        <w:pStyle w:val="affff4"/>
        <w:rPr>
          <w:rFonts w:eastAsiaTheme="minorEastAsia" w:cstheme="minorBidi"/>
          <w:i/>
          <w:iCs/>
          <w:noProof/>
          <w:sz w:val="22"/>
          <w:szCs w:val="22"/>
          <w:rtl/>
        </w:rPr>
      </w:pPr>
      <w:hyperlink w:anchor="_Toc94819649" w:history="1">
        <w:r w:rsidR="00561D7D" w:rsidRPr="00EE6EDA">
          <w:rPr>
            <w:rStyle w:val="Hyperlink"/>
            <w:noProof/>
            <w:rtl/>
          </w:rPr>
          <w:t>בי' המאירי דידו גרירא במקצת ודין כרמלית הוא רק לחומרא</w:t>
        </w:r>
      </w:hyperlink>
    </w:p>
    <w:p w14:paraId="5D84C15E" w14:textId="77777777" w:rsidR="00561D7D" w:rsidRDefault="007A7AE6" w:rsidP="00D46E8C">
      <w:pPr>
        <w:pStyle w:val="a1"/>
        <w:rPr>
          <w:rFonts w:eastAsiaTheme="minorEastAsia" w:cstheme="minorBidi"/>
          <w:sz w:val="22"/>
          <w:szCs w:val="22"/>
          <w:rtl/>
        </w:rPr>
      </w:pPr>
      <w:hyperlink w:anchor="_Toc94819650" w:history="1">
        <w:r w:rsidR="00561D7D" w:rsidRPr="00EE6EDA">
          <w:rPr>
            <w:rStyle w:val="Hyperlink"/>
            <w:rtl/>
          </w:rPr>
          <w:t>בי' המאירי דמוכח ממתני' דגרירא במקצת אחר גופו דאסור לתת לתוכה אך אינו חייב חטאת</w:t>
        </w:r>
      </w:hyperlink>
    </w:p>
    <w:p w14:paraId="48FB11A2" w14:textId="77777777" w:rsidR="00561D7D" w:rsidRDefault="007A7AE6" w:rsidP="00D46E8C">
      <w:pPr>
        <w:pStyle w:val="a1"/>
        <w:rPr>
          <w:rFonts w:eastAsiaTheme="minorEastAsia" w:cstheme="minorBidi"/>
          <w:sz w:val="22"/>
          <w:szCs w:val="22"/>
          <w:rtl/>
        </w:rPr>
      </w:pPr>
      <w:hyperlink w:anchor="_Toc94819651" w:history="1">
        <w:r w:rsidR="00561D7D" w:rsidRPr="00EE6EDA">
          <w:rPr>
            <w:rStyle w:val="Hyperlink"/>
            <w:rtl/>
          </w:rPr>
          <w:t>בי' המאירי דהצד דהוי ככרמלית הוא רק להחמיר ולא להקל ואינו הוצאה דרך כרמלית לפטור</w:t>
        </w:r>
      </w:hyperlink>
    </w:p>
    <w:p w14:paraId="62E04F90" w14:textId="77777777" w:rsidR="00561D7D" w:rsidRDefault="007A7AE6" w:rsidP="00D46E8C">
      <w:pPr>
        <w:pStyle w:val="a1"/>
        <w:rPr>
          <w:rFonts w:eastAsiaTheme="minorEastAsia" w:cstheme="minorBidi"/>
          <w:sz w:val="22"/>
          <w:szCs w:val="22"/>
          <w:rtl/>
        </w:rPr>
      </w:pPr>
      <w:hyperlink w:anchor="_Toc94819652" w:history="1">
        <w:r w:rsidR="00561D7D" w:rsidRPr="00EE6EDA">
          <w:rPr>
            <w:rStyle w:val="Hyperlink"/>
            <w:rtl/>
          </w:rPr>
          <w:t>בי' המאירי דא"א לפשוט מזה עוקר וזה מניח דאפש"ל דאסור כיון דנעשית מלאכה ע"י שניהם</w:t>
        </w:r>
      </w:hyperlink>
    </w:p>
    <w:p w14:paraId="52592DBD" w14:textId="77777777" w:rsidR="00561D7D" w:rsidRDefault="007A7AE6" w:rsidP="00561D7D">
      <w:pPr>
        <w:pStyle w:val="21"/>
        <w:rPr>
          <w:rFonts w:eastAsiaTheme="minorEastAsia" w:cstheme="minorBidi"/>
          <w:sz w:val="22"/>
          <w:szCs w:val="22"/>
          <w:rtl/>
        </w:rPr>
      </w:pPr>
      <w:hyperlink w:anchor="_Toc94819653" w:history="1">
        <w:r w:rsidR="00561D7D" w:rsidRPr="00EE6EDA">
          <w:rPr>
            <w:rStyle w:val="Hyperlink"/>
            <w:rtl/>
          </w:rPr>
          <w:t>בבי' הספק אי הוי ככרמלית ואי קנסוהו</w:t>
        </w:r>
      </w:hyperlink>
    </w:p>
    <w:p w14:paraId="423C911D" w14:textId="77777777" w:rsidR="00561D7D" w:rsidRDefault="007A7AE6" w:rsidP="00561D7D">
      <w:pPr>
        <w:pStyle w:val="affff4"/>
        <w:rPr>
          <w:rFonts w:eastAsiaTheme="minorEastAsia" w:cstheme="minorBidi"/>
          <w:i/>
          <w:iCs/>
          <w:noProof/>
          <w:sz w:val="22"/>
          <w:szCs w:val="22"/>
          <w:rtl/>
        </w:rPr>
      </w:pPr>
      <w:hyperlink w:anchor="_Toc94819654" w:history="1">
        <w:r w:rsidR="00561D7D" w:rsidRPr="00EE6EDA">
          <w:rPr>
            <w:rStyle w:val="Hyperlink"/>
            <w:noProof/>
            <w:rtl/>
          </w:rPr>
          <w:t>בי' התוס' דהספק רק בפשט ידו מלאה ולא במטלטל ברה"ר</w:t>
        </w:r>
      </w:hyperlink>
    </w:p>
    <w:p w14:paraId="2897DD21" w14:textId="77777777" w:rsidR="00561D7D" w:rsidRDefault="007A7AE6" w:rsidP="00D46E8C">
      <w:pPr>
        <w:pStyle w:val="a1"/>
        <w:rPr>
          <w:rFonts w:eastAsiaTheme="minorEastAsia" w:cstheme="minorBidi"/>
          <w:sz w:val="22"/>
          <w:szCs w:val="22"/>
          <w:rtl/>
        </w:rPr>
      </w:pPr>
      <w:hyperlink w:anchor="_Toc94819655" w:history="1">
        <w:r w:rsidR="00561D7D" w:rsidRPr="00EE6EDA">
          <w:rPr>
            <w:rStyle w:val="Hyperlink"/>
            <w:rtl/>
          </w:rPr>
          <w:t>בי' תוס' דספק אביי בהוציאה מלאה לחוץ אי מותר להחזירה למקום גופו דדמי לב' רשויות</w:t>
        </w:r>
      </w:hyperlink>
    </w:p>
    <w:p w14:paraId="650AFB6D" w14:textId="77777777" w:rsidR="00561D7D" w:rsidRDefault="007A7AE6" w:rsidP="00D46E8C">
      <w:pPr>
        <w:pStyle w:val="a1"/>
        <w:rPr>
          <w:rFonts w:eastAsiaTheme="minorEastAsia" w:cstheme="minorBidi"/>
          <w:sz w:val="22"/>
          <w:szCs w:val="22"/>
          <w:rtl/>
        </w:rPr>
      </w:pPr>
      <w:hyperlink w:anchor="_Toc94819656" w:history="1">
        <w:r w:rsidR="00561D7D" w:rsidRPr="00EE6EDA">
          <w:rPr>
            <w:rStyle w:val="Hyperlink"/>
            <w:rtl/>
          </w:rPr>
          <w:t>בי' הראש יוסף בתוס' דכיון דהצד דהוי כרמלית אינו קנס הספק רק בהוציא מלאה ודלא כרש"י</w:t>
        </w:r>
      </w:hyperlink>
    </w:p>
    <w:p w14:paraId="715C6687" w14:textId="77777777" w:rsidR="00561D7D" w:rsidRDefault="007A7AE6" w:rsidP="00D46E8C">
      <w:pPr>
        <w:pStyle w:val="a1"/>
        <w:rPr>
          <w:rFonts w:eastAsiaTheme="minorEastAsia" w:cstheme="minorBidi"/>
          <w:sz w:val="22"/>
          <w:szCs w:val="22"/>
          <w:rtl/>
        </w:rPr>
      </w:pPr>
      <w:hyperlink w:anchor="_Toc94819657" w:history="1">
        <w:r w:rsidR="00561D7D" w:rsidRPr="00EE6EDA">
          <w:rPr>
            <w:rStyle w:val="Hyperlink"/>
            <w:rtl/>
          </w:rPr>
          <w:t>קו' הגרעק"א על תוס' דבמתני' בעירובין איירי שהחפץ לא נח וא"כ מותר אף אי הוי ככרמלית</w:t>
        </w:r>
      </w:hyperlink>
    </w:p>
    <w:p w14:paraId="00D63265" w14:textId="77777777" w:rsidR="00561D7D" w:rsidRDefault="007A7AE6" w:rsidP="00D46E8C">
      <w:pPr>
        <w:pStyle w:val="a1"/>
        <w:rPr>
          <w:rFonts w:eastAsiaTheme="minorEastAsia" w:cstheme="minorBidi"/>
          <w:sz w:val="22"/>
          <w:szCs w:val="22"/>
          <w:rtl/>
        </w:rPr>
      </w:pPr>
      <w:hyperlink w:anchor="_Toc94819658" w:history="1">
        <w:r w:rsidR="00561D7D" w:rsidRPr="00EE6EDA">
          <w:rPr>
            <w:rStyle w:val="Hyperlink"/>
            <w:rtl/>
          </w:rPr>
          <w:t>בי' השפ"א בתוס' דהצד דהוי כרמלית בפשט ידו ע"מ להניח ברשות אחרת ולא במטלטל ברה"ר</w:t>
        </w:r>
      </w:hyperlink>
    </w:p>
    <w:p w14:paraId="34580F27" w14:textId="77777777" w:rsidR="00561D7D" w:rsidRDefault="007A7AE6" w:rsidP="00561D7D">
      <w:pPr>
        <w:pStyle w:val="affff4"/>
        <w:rPr>
          <w:rFonts w:eastAsiaTheme="minorEastAsia" w:cstheme="minorBidi"/>
          <w:i/>
          <w:iCs/>
          <w:noProof/>
          <w:sz w:val="22"/>
          <w:szCs w:val="22"/>
          <w:rtl/>
        </w:rPr>
      </w:pPr>
      <w:hyperlink w:anchor="_Toc94819659" w:history="1">
        <w:r w:rsidR="00561D7D" w:rsidRPr="00EE6EDA">
          <w:rPr>
            <w:rStyle w:val="Hyperlink"/>
            <w:noProof/>
            <w:rtl/>
          </w:rPr>
          <w:t>ביאורי הראש יוסף באיסור אי הוי ככרמלית אף דל"ה עקירה</w:t>
        </w:r>
      </w:hyperlink>
    </w:p>
    <w:p w14:paraId="314A296E" w14:textId="77777777" w:rsidR="00561D7D" w:rsidRDefault="007A7AE6" w:rsidP="00D46E8C">
      <w:pPr>
        <w:pStyle w:val="a1"/>
        <w:rPr>
          <w:rFonts w:eastAsiaTheme="minorEastAsia" w:cstheme="minorBidi"/>
          <w:sz w:val="22"/>
          <w:szCs w:val="22"/>
          <w:rtl/>
        </w:rPr>
      </w:pPr>
      <w:hyperlink w:anchor="_Toc94819660" w:history="1">
        <w:r w:rsidR="00561D7D" w:rsidRPr="00EE6EDA">
          <w:rPr>
            <w:rStyle w:val="Hyperlink"/>
            <w:rtl/>
          </w:rPr>
          <w:t>קו' הראש יוסף דאף אי הוי ככרמלית לא עקר וא"א לבא לידי חטאת ומותר וכ"ש בלא הניח</w:t>
        </w:r>
      </w:hyperlink>
    </w:p>
    <w:p w14:paraId="05243346" w14:textId="77777777" w:rsidR="00561D7D" w:rsidRDefault="007A7AE6" w:rsidP="00D46E8C">
      <w:pPr>
        <w:pStyle w:val="a1"/>
        <w:rPr>
          <w:rFonts w:eastAsiaTheme="minorEastAsia" w:cstheme="minorBidi"/>
          <w:sz w:val="22"/>
          <w:szCs w:val="22"/>
          <w:rtl/>
        </w:rPr>
      </w:pPr>
      <w:hyperlink w:anchor="_Toc94819661" w:history="1">
        <w:r w:rsidR="00561D7D" w:rsidRPr="00EE6EDA">
          <w:rPr>
            <w:rStyle w:val="Hyperlink"/>
            <w:rtl/>
          </w:rPr>
          <w:t>הבי' הא' בראש יוסף דאי הוי ככרמלית נראה כעין עקירה והנחה ואסרו רבנן אף דאין מלאכה</w:t>
        </w:r>
      </w:hyperlink>
    </w:p>
    <w:p w14:paraId="58CFB924" w14:textId="77777777" w:rsidR="00561D7D" w:rsidRDefault="007A7AE6" w:rsidP="00D46E8C">
      <w:pPr>
        <w:pStyle w:val="a1"/>
        <w:rPr>
          <w:rFonts w:eastAsiaTheme="minorEastAsia" w:cstheme="minorBidi"/>
          <w:sz w:val="22"/>
          <w:szCs w:val="22"/>
          <w:rtl/>
        </w:rPr>
      </w:pPr>
      <w:hyperlink w:anchor="_Toc94819662" w:history="1">
        <w:r w:rsidR="00561D7D" w:rsidRPr="00EE6EDA">
          <w:rPr>
            <w:rStyle w:val="Hyperlink"/>
            <w:rtl/>
          </w:rPr>
          <w:t>הבי' הב' בראש יוסף דאי ל"ה ככרמלית עקר ממק"פ ואי"ז אף חצי מלאכה ואי ככרמלית אסור</w:t>
        </w:r>
      </w:hyperlink>
    </w:p>
    <w:p w14:paraId="33FE7ED2" w14:textId="77777777" w:rsidR="00561D7D" w:rsidRDefault="007A7AE6" w:rsidP="00561D7D">
      <w:pPr>
        <w:pStyle w:val="affff4"/>
        <w:rPr>
          <w:rFonts w:eastAsiaTheme="minorEastAsia" w:cstheme="minorBidi"/>
          <w:i/>
          <w:iCs/>
          <w:noProof/>
          <w:sz w:val="22"/>
          <w:szCs w:val="22"/>
          <w:rtl/>
        </w:rPr>
      </w:pPr>
      <w:hyperlink w:anchor="_Toc94819663" w:history="1">
        <w:r w:rsidR="00561D7D" w:rsidRPr="00EE6EDA">
          <w:rPr>
            <w:rStyle w:val="Hyperlink"/>
            <w:noProof/>
            <w:rtl/>
          </w:rPr>
          <w:t>בביאור הצד בספק דהיא ככרמלית מדין קנס או דהוא איסור</w:t>
        </w:r>
      </w:hyperlink>
    </w:p>
    <w:p w14:paraId="45540D43" w14:textId="77777777" w:rsidR="00561D7D" w:rsidRDefault="007A7AE6" w:rsidP="00D46E8C">
      <w:pPr>
        <w:pStyle w:val="a1"/>
        <w:rPr>
          <w:rFonts w:eastAsiaTheme="minorEastAsia" w:cstheme="minorBidi"/>
          <w:sz w:val="22"/>
          <w:szCs w:val="22"/>
          <w:rtl/>
        </w:rPr>
      </w:pPr>
      <w:hyperlink w:anchor="_Toc94819664" w:history="1">
        <w:r w:rsidR="00561D7D" w:rsidRPr="00EE6EDA">
          <w:rPr>
            <w:rStyle w:val="Hyperlink"/>
            <w:rtl/>
          </w:rPr>
          <w:t>בי' רש"י דהצד דקנסוה רבנן הוא כיון שהתחיל באיסור כשהוציא את ידו מלאה לחוץ</w:t>
        </w:r>
      </w:hyperlink>
    </w:p>
    <w:p w14:paraId="448DAE6A" w14:textId="77777777" w:rsidR="00561D7D" w:rsidRDefault="007A7AE6" w:rsidP="00D46E8C">
      <w:pPr>
        <w:pStyle w:val="a1"/>
        <w:rPr>
          <w:rFonts w:eastAsiaTheme="minorEastAsia" w:cstheme="minorBidi"/>
          <w:sz w:val="22"/>
          <w:szCs w:val="22"/>
          <w:rtl/>
        </w:rPr>
      </w:pPr>
      <w:hyperlink w:anchor="_Toc94819665" w:history="1">
        <w:r w:rsidR="00561D7D" w:rsidRPr="00EE6EDA">
          <w:rPr>
            <w:rStyle w:val="Hyperlink"/>
            <w:rtl/>
          </w:rPr>
          <w:t>בי' ר"י בתוס' דבצד דכרמלית ל"ג קנסוה דהא להצד דאינה ככרמלית אמרינן דאסור מחמת קנס</w:t>
        </w:r>
      </w:hyperlink>
    </w:p>
    <w:p w14:paraId="0A68E1A4" w14:textId="77777777" w:rsidR="00561D7D" w:rsidRDefault="007A7AE6" w:rsidP="00D46E8C">
      <w:pPr>
        <w:pStyle w:val="a1"/>
        <w:rPr>
          <w:rFonts w:eastAsiaTheme="minorEastAsia" w:cstheme="minorBidi"/>
          <w:sz w:val="22"/>
          <w:szCs w:val="22"/>
          <w:rtl/>
        </w:rPr>
      </w:pPr>
      <w:hyperlink w:anchor="_Toc94819666" w:history="1">
        <w:r w:rsidR="00561D7D" w:rsidRPr="00EE6EDA">
          <w:rPr>
            <w:rStyle w:val="Hyperlink"/>
            <w:rtl/>
          </w:rPr>
          <w:t>בי' תוס' דאף להצד דככרמלית הוא מדין קנס והנ"מ בין הצדדים לאסור בשוגג או מבעו"י</w:t>
        </w:r>
      </w:hyperlink>
    </w:p>
    <w:p w14:paraId="74A50ED7" w14:textId="77777777" w:rsidR="00561D7D" w:rsidRDefault="007A7AE6" w:rsidP="00D46E8C">
      <w:pPr>
        <w:pStyle w:val="a1"/>
        <w:rPr>
          <w:rFonts w:eastAsiaTheme="minorEastAsia" w:cstheme="minorBidi"/>
          <w:sz w:val="22"/>
          <w:szCs w:val="22"/>
          <w:rtl/>
        </w:rPr>
      </w:pPr>
      <w:hyperlink w:anchor="_Toc94819667" w:history="1">
        <w:r w:rsidR="00561D7D" w:rsidRPr="00EE6EDA">
          <w:rPr>
            <w:rStyle w:val="Hyperlink"/>
            <w:rtl/>
          </w:rPr>
          <w:t>בי' הרמב"ן דלהצד דככרמלית ל"ה קנס אלא כיון דאינה רה"ר ואינה רה"י ולכן אסור אף מבעו"י</w:t>
        </w:r>
      </w:hyperlink>
    </w:p>
    <w:p w14:paraId="7B374C22" w14:textId="77777777" w:rsidR="00561D7D" w:rsidRDefault="007A7AE6" w:rsidP="00D46E8C">
      <w:pPr>
        <w:pStyle w:val="a1"/>
        <w:rPr>
          <w:rFonts w:eastAsiaTheme="minorEastAsia" w:cstheme="minorBidi"/>
          <w:sz w:val="22"/>
          <w:szCs w:val="22"/>
          <w:rtl/>
        </w:rPr>
      </w:pPr>
      <w:hyperlink w:anchor="_Toc94819668" w:history="1">
        <w:r w:rsidR="00561D7D" w:rsidRPr="00EE6EDA">
          <w:rPr>
            <w:rStyle w:val="Hyperlink"/>
            <w:rtl/>
          </w:rPr>
          <w:t>בי' הריטב"א דלהצד דכרמלית אפ"ה הוי קנס כיון דמדינא אינו כרמלית דאינו קבוע לרבים</w:t>
        </w:r>
      </w:hyperlink>
    </w:p>
    <w:p w14:paraId="1370A246" w14:textId="77777777" w:rsidR="00561D7D" w:rsidRDefault="007A7AE6" w:rsidP="00D46E8C">
      <w:pPr>
        <w:pStyle w:val="a1"/>
        <w:rPr>
          <w:rFonts w:eastAsiaTheme="minorEastAsia" w:cstheme="minorBidi"/>
          <w:sz w:val="22"/>
          <w:szCs w:val="22"/>
          <w:rtl/>
        </w:rPr>
      </w:pPr>
      <w:hyperlink w:anchor="_Toc94819669" w:history="1">
        <w:r w:rsidR="00561D7D" w:rsidRPr="00EE6EDA">
          <w:rPr>
            <w:rStyle w:val="Hyperlink"/>
            <w:rtl/>
          </w:rPr>
          <w:t>בי' הראש יוסף בתוס' דאי ככרמלית היא רשות לעצמה וא"כ עקירה לבד אסור מרה"ר לכרמלית</w:t>
        </w:r>
      </w:hyperlink>
    </w:p>
    <w:p w14:paraId="630E1CE3" w14:textId="77777777" w:rsidR="00561D7D" w:rsidRDefault="007A7AE6" w:rsidP="00D46E8C">
      <w:pPr>
        <w:pStyle w:val="a1"/>
        <w:rPr>
          <w:rFonts w:eastAsiaTheme="minorEastAsia" w:cstheme="minorBidi"/>
          <w:sz w:val="22"/>
          <w:szCs w:val="22"/>
          <w:rtl/>
        </w:rPr>
      </w:pPr>
      <w:hyperlink w:anchor="_Toc94819670" w:history="1">
        <w:r w:rsidR="00561D7D" w:rsidRPr="00EE6EDA">
          <w:rPr>
            <w:rStyle w:val="Hyperlink"/>
            <w:rtl/>
          </w:rPr>
          <w:t>בי' הראש יוסף בתוס' דבפשט מרה"ר לרה"י ודאי דל"ה ככרמלית דאין חילוק רשויות ברה"י</w:t>
        </w:r>
      </w:hyperlink>
    </w:p>
    <w:p w14:paraId="2F7718EB" w14:textId="77777777" w:rsidR="00561D7D" w:rsidRDefault="007A7AE6" w:rsidP="00D46E8C">
      <w:pPr>
        <w:pStyle w:val="a1"/>
        <w:rPr>
          <w:rFonts w:eastAsiaTheme="minorEastAsia" w:cstheme="minorBidi"/>
          <w:sz w:val="22"/>
          <w:szCs w:val="22"/>
        </w:rPr>
      </w:pPr>
      <w:hyperlink w:anchor="_Toc94819671" w:history="1">
        <w:r w:rsidR="00561D7D" w:rsidRPr="00EE6EDA">
          <w:rPr>
            <w:rStyle w:val="Hyperlink"/>
            <w:rtl/>
          </w:rPr>
          <w:t>בי' השפ"א בתוס' דאביי לא הסתפק אי מותר להושיט לכתחילה דאסור שמא יניח ברשות אחרת</w:t>
        </w:r>
      </w:hyperlink>
    </w:p>
    <w:p w14:paraId="32BBE2CC" w14:textId="77777777" w:rsidR="00561D7D" w:rsidRDefault="007A7AE6" w:rsidP="00561D7D">
      <w:pPr>
        <w:pStyle w:val="21"/>
        <w:rPr>
          <w:rFonts w:eastAsiaTheme="minorEastAsia" w:cstheme="minorBidi"/>
          <w:sz w:val="22"/>
          <w:szCs w:val="22"/>
          <w:rtl/>
        </w:rPr>
      </w:pPr>
      <w:hyperlink w:anchor="_Toc94819672" w:history="1">
        <w:r w:rsidR="00561D7D" w:rsidRPr="00EE6EDA">
          <w:rPr>
            <w:rStyle w:val="Hyperlink"/>
            <w:rtl/>
          </w:rPr>
          <w:t>ד' תוס' והרא"ש בעירובין דידו כמק"פ</w:t>
        </w:r>
      </w:hyperlink>
    </w:p>
    <w:p w14:paraId="6CF876A9" w14:textId="77777777" w:rsidR="00561D7D" w:rsidRDefault="007A7AE6" w:rsidP="00561D7D">
      <w:pPr>
        <w:pStyle w:val="affff4"/>
        <w:rPr>
          <w:rFonts w:eastAsiaTheme="minorEastAsia" w:cstheme="minorBidi"/>
          <w:i/>
          <w:iCs/>
          <w:noProof/>
          <w:sz w:val="22"/>
          <w:szCs w:val="22"/>
          <w:rtl/>
        </w:rPr>
      </w:pPr>
      <w:hyperlink w:anchor="_Toc94819673" w:history="1">
        <w:r w:rsidR="00561D7D" w:rsidRPr="00EE6EDA">
          <w:rPr>
            <w:rStyle w:val="Hyperlink"/>
            <w:noProof/>
            <w:rtl/>
          </w:rPr>
          <w:t>בי' התוס' בעירובין ברש"י בעירובין דפיו חשיב כמקום פטור</w:t>
        </w:r>
      </w:hyperlink>
    </w:p>
    <w:p w14:paraId="12ED2756" w14:textId="77777777" w:rsidR="00561D7D" w:rsidRDefault="007A7AE6" w:rsidP="00D46E8C">
      <w:pPr>
        <w:pStyle w:val="a1"/>
        <w:rPr>
          <w:rFonts w:eastAsiaTheme="minorEastAsia" w:cstheme="minorBidi"/>
          <w:sz w:val="22"/>
          <w:szCs w:val="22"/>
          <w:rtl/>
        </w:rPr>
      </w:pPr>
      <w:hyperlink w:anchor="_Toc94819674" w:history="1">
        <w:r w:rsidR="00561D7D" w:rsidRPr="00EE6EDA">
          <w:rPr>
            <w:rStyle w:val="Hyperlink"/>
            <w:rtl/>
          </w:rPr>
          <w:t>קו' רש"י ותוס' בעירובין דבעומד ברה"ר ושותה ברה"י אמאי מותר מדינא הא מניח בגופו ברה"י</w:t>
        </w:r>
      </w:hyperlink>
    </w:p>
    <w:p w14:paraId="2F0ABE1F" w14:textId="77777777" w:rsidR="00561D7D" w:rsidRDefault="007A7AE6" w:rsidP="00D46E8C">
      <w:pPr>
        <w:pStyle w:val="a1"/>
        <w:rPr>
          <w:rFonts w:eastAsiaTheme="minorEastAsia" w:cstheme="minorBidi"/>
          <w:sz w:val="22"/>
          <w:szCs w:val="22"/>
          <w:rtl/>
        </w:rPr>
      </w:pPr>
      <w:hyperlink w:anchor="_Toc94819675" w:history="1">
        <w:r w:rsidR="00561D7D" w:rsidRPr="00EE6EDA">
          <w:rPr>
            <w:rStyle w:val="Hyperlink"/>
            <w:rtl/>
          </w:rPr>
          <w:t>תי' רש"י בעירובין דמשתין ויורק מרשות לרשות עוקר ומניח אך שותה מניח בפיו באותה רשות</w:t>
        </w:r>
      </w:hyperlink>
    </w:p>
    <w:p w14:paraId="4A2C87B9" w14:textId="77777777" w:rsidR="00561D7D" w:rsidRDefault="007A7AE6" w:rsidP="00D46E8C">
      <w:pPr>
        <w:pStyle w:val="a1"/>
        <w:rPr>
          <w:rFonts w:eastAsiaTheme="minorEastAsia" w:cstheme="minorBidi"/>
          <w:sz w:val="22"/>
          <w:szCs w:val="22"/>
          <w:rtl/>
        </w:rPr>
      </w:pPr>
      <w:hyperlink w:anchor="_Toc94819676" w:history="1">
        <w:r w:rsidR="00561D7D" w:rsidRPr="00EE6EDA">
          <w:rPr>
            <w:rStyle w:val="Hyperlink"/>
            <w:rtl/>
          </w:rPr>
          <w:t>בי' התוס' בעירובין ברש"י דפיו הוא מקו"פ ועקר מרה"ר והניח בבפיו במק"פ ואח"כ נבלע ברה"י</w:t>
        </w:r>
      </w:hyperlink>
    </w:p>
    <w:p w14:paraId="295FA398" w14:textId="77777777" w:rsidR="00561D7D" w:rsidRDefault="007A7AE6" w:rsidP="00D46E8C">
      <w:pPr>
        <w:pStyle w:val="a1"/>
        <w:rPr>
          <w:rFonts w:eastAsiaTheme="minorEastAsia" w:cstheme="minorBidi"/>
          <w:sz w:val="22"/>
          <w:szCs w:val="22"/>
          <w:rtl/>
        </w:rPr>
      </w:pPr>
      <w:hyperlink w:anchor="_Toc94819677" w:history="1">
        <w:r w:rsidR="00561D7D" w:rsidRPr="00EE6EDA">
          <w:rPr>
            <w:rStyle w:val="Hyperlink"/>
            <w:rtl/>
          </w:rPr>
          <w:t>בי' התוס' דבשותה שא"א שלא יניח בפיו לא גזרו שלא יחליפו מרה"ר לרה"י דרך מקו"פ</w:t>
        </w:r>
      </w:hyperlink>
    </w:p>
    <w:p w14:paraId="5513BA76" w14:textId="77777777" w:rsidR="00561D7D" w:rsidRDefault="007A7AE6" w:rsidP="00D46E8C">
      <w:pPr>
        <w:pStyle w:val="a1"/>
        <w:rPr>
          <w:rFonts w:eastAsiaTheme="minorEastAsia" w:cstheme="minorBidi"/>
          <w:sz w:val="22"/>
          <w:szCs w:val="22"/>
          <w:rtl/>
        </w:rPr>
      </w:pPr>
      <w:hyperlink w:anchor="_Toc94819678" w:history="1">
        <w:r w:rsidR="00561D7D" w:rsidRPr="00EE6EDA">
          <w:rPr>
            <w:rStyle w:val="Hyperlink"/>
            <w:rtl/>
          </w:rPr>
          <w:t>בי' הריטב"א בעירובין דבשותה אינו מניח ברה"י והמים נחים מאליהם ובכה"ג לא גזור רבנן</w:t>
        </w:r>
      </w:hyperlink>
    </w:p>
    <w:p w14:paraId="70E51C34" w14:textId="77777777" w:rsidR="00561D7D" w:rsidRDefault="007A7AE6" w:rsidP="00D46E8C">
      <w:pPr>
        <w:pStyle w:val="a1"/>
        <w:rPr>
          <w:rFonts w:eastAsiaTheme="minorEastAsia" w:cstheme="minorBidi"/>
          <w:sz w:val="22"/>
          <w:szCs w:val="22"/>
          <w:rtl/>
        </w:rPr>
      </w:pPr>
      <w:hyperlink w:anchor="_Toc94819679" w:history="1">
        <w:r w:rsidR="00561D7D" w:rsidRPr="00EE6EDA">
          <w:rPr>
            <w:rStyle w:val="Hyperlink"/>
            <w:rtl/>
          </w:rPr>
          <w:t>בי' התוס' דלפי ביאורם בדעת רש"י מותר להוציא ראשו לרה"י ולירוק כיון דפיו הוא כמקו"פ</w:t>
        </w:r>
      </w:hyperlink>
    </w:p>
    <w:p w14:paraId="2077E0D7" w14:textId="77777777" w:rsidR="00561D7D" w:rsidRDefault="007A7AE6" w:rsidP="00D46E8C">
      <w:pPr>
        <w:pStyle w:val="a1"/>
        <w:rPr>
          <w:rFonts w:eastAsiaTheme="minorEastAsia" w:cstheme="minorBidi"/>
          <w:sz w:val="22"/>
          <w:szCs w:val="22"/>
          <w:rtl/>
        </w:rPr>
      </w:pPr>
      <w:hyperlink w:anchor="_Toc94819680" w:history="1">
        <w:r w:rsidR="00561D7D" w:rsidRPr="00EE6EDA">
          <w:rPr>
            <w:rStyle w:val="Hyperlink"/>
            <w:rtl/>
          </w:rPr>
          <w:t>בי' תוס' דהספק בפי האמה ברה"ר כיון דאין המים נחים בה ובי' הריטב"א דרק ראש חולק רשות</w:t>
        </w:r>
      </w:hyperlink>
    </w:p>
    <w:p w14:paraId="31F96BF4" w14:textId="77777777" w:rsidR="00561D7D" w:rsidRDefault="007A7AE6" w:rsidP="00D46E8C">
      <w:pPr>
        <w:pStyle w:val="a1"/>
        <w:rPr>
          <w:rFonts w:eastAsiaTheme="minorEastAsia" w:cstheme="minorBidi"/>
          <w:sz w:val="22"/>
          <w:szCs w:val="22"/>
          <w:rtl/>
        </w:rPr>
      </w:pPr>
      <w:hyperlink w:anchor="_Toc94819681" w:history="1">
        <w:r w:rsidR="00561D7D" w:rsidRPr="00EE6EDA">
          <w:rPr>
            <w:rStyle w:val="Hyperlink"/>
            <w:rtl/>
          </w:rPr>
          <w:t>תי' הריטב"א בעירובין דבמשתין מחשיב את פי האמה למקום ועקר משם אך בפיו מותר מדינא</w:t>
        </w:r>
      </w:hyperlink>
    </w:p>
    <w:p w14:paraId="48AF2CEF" w14:textId="77777777" w:rsidR="00561D7D" w:rsidRDefault="007A7AE6" w:rsidP="00561D7D">
      <w:pPr>
        <w:pStyle w:val="affff4"/>
        <w:rPr>
          <w:rFonts w:eastAsiaTheme="minorEastAsia" w:cstheme="minorBidi"/>
          <w:i/>
          <w:iCs/>
          <w:noProof/>
          <w:sz w:val="22"/>
          <w:szCs w:val="22"/>
          <w:rtl/>
        </w:rPr>
      </w:pPr>
      <w:hyperlink w:anchor="_Toc94819682" w:history="1">
        <w:r w:rsidR="00561D7D" w:rsidRPr="00EE6EDA">
          <w:rPr>
            <w:rStyle w:val="Hyperlink"/>
            <w:noProof/>
            <w:rtl/>
          </w:rPr>
          <w:t>בי' התוס' דהוי הנחה במקו"פ רק בעוקר ממקומו ולא בנח מאיליו</w:t>
        </w:r>
      </w:hyperlink>
    </w:p>
    <w:p w14:paraId="035B96A2" w14:textId="77777777" w:rsidR="00561D7D" w:rsidRDefault="007A7AE6" w:rsidP="00D46E8C">
      <w:pPr>
        <w:pStyle w:val="a1"/>
        <w:rPr>
          <w:rFonts w:eastAsiaTheme="minorEastAsia" w:cstheme="minorBidi"/>
          <w:sz w:val="22"/>
          <w:szCs w:val="22"/>
          <w:rtl/>
        </w:rPr>
      </w:pPr>
      <w:hyperlink w:anchor="_Toc94819683" w:history="1">
        <w:r w:rsidR="00561D7D" w:rsidRPr="00EE6EDA">
          <w:rPr>
            <w:rStyle w:val="Hyperlink"/>
            <w:rtl/>
          </w:rPr>
          <w:t>קו' התוס' בעירובין על רש"י דבסוגיין אף אי ישליך לרה"ר לא יתחייב דהא ידו כמקום פטור</w:t>
        </w:r>
      </w:hyperlink>
    </w:p>
    <w:p w14:paraId="6BAE751A" w14:textId="77777777" w:rsidR="00561D7D" w:rsidRDefault="007A7AE6" w:rsidP="00D46E8C">
      <w:pPr>
        <w:pStyle w:val="a1"/>
        <w:rPr>
          <w:rFonts w:eastAsiaTheme="minorEastAsia" w:cstheme="minorBidi"/>
          <w:sz w:val="22"/>
          <w:szCs w:val="22"/>
          <w:rtl/>
        </w:rPr>
      </w:pPr>
      <w:hyperlink w:anchor="_Toc94819684" w:history="1">
        <w:r w:rsidR="00561D7D" w:rsidRPr="00EE6EDA">
          <w:rPr>
            <w:rStyle w:val="Hyperlink"/>
            <w:rtl/>
          </w:rPr>
          <w:t>תי' התוס' דבעקר מים והניחם בפיו חשיב הנחה במקו"פ אבל בפשט ידו החפץ נח מאיליו במקו"פ</w:t>
        </w:r>
      </w:hyperlink>
    </w:p>
    <w:p w14:paraId="1ECF65C0" w14:textId="77777777" w:rsidR="00561D7D" w:rsidRDefault="007A7AE6" w:rsidP="00D46E8C">
      <w:pPr>
        <w:pStyle w:val="a1"/>
        <w:rPr>
          <w:rFonts w:eastAsiaTheme="minorEastAsia" w:cstheme="minorBidi"/>
          <w:sz w:val="22"/>
          <w:szCs w:val="22"/>
          <w:rtl/>
        </w:rPr>
      </w:pPr>
      <w:hyperlink w:anchor="_Toc94819685" w:history="1">
        <w:r w:rsidR="00561D7D" w:rsidRPr="00EE6EDA">
          <w:rPr>
            <w:rStyle w:val="Hyperlink"/>
            <w:rtl/>
          </w:rPr>
          <w:t>בי' התוס' דלפי"ז אסור להוציא ראשו ולירוק דהנחת הרוק ל"ה הנחה דלא בא לפיו ממקום אחר</w:t>
        </w:r>
      </w:hyperlink>
    </w:p>
    <w:p w14:paraId="157F419B" w14:textId="77777777" w:rsidR="00561D7D" w:rsidRDefault="007A7AE6" w:rsidP="00D46E8C">
      <w:pPr>
        <w:pStyle w:val="a1"/>
        <w:rPr>
          <w:rFonts w:eastAsiaTheme="minorEastAsia" w:cstheme="minorBidi"/>
          <w:sz w:val="22"/>
          <w:szCs w:val="22"/>
          <w:rtl/>
        </w:rPr>
      </w:pPr>
      <w:hyperlink w:anchor="_Toc94819686" w:history="1">
        <w:r w:rsidR="00561D7D" w:rsidRPr="00EE6EDA">
          <w:rPr>
            <w:rStyle w:val="Hyperlink"/>
            <w:rtl/>
          </w:rPr>
          <w:t>התי' הב' בתוס' דבשותה המים בטלים לגופו ואחר שנחו בפיו ההנחה בגופו היא באותה הרשות</w:t>
        </w:r>
      </w:hyperlink>
    </w:p>
    <w:p w14:paraId="4E049C64" w14:textId="77777777" w:rsidR="00561D7D" w:rsidRDefault="007A7AE6" w:rsidP="00561D7D">
      <w:pPr>
        <w:pStyle w:val="affff4"/>
        <w:rPr>
          <w:rFonts w:eastAsiaTheme="minorEastAsia" w:cstheme="minorBidi"/>
          <w:i/>
          <w:iCs/>
          <w:noProof/>
          <w:sz w:val="22"/>
          <w:szCs w:val="22"/>
          <w:rtl/>
        </w:rPr>
      </w:pPr>
      <w:hyperlink w:anchor="_Toc94819687" w:history="1">
        <w:r w:rsidR="00561D7D" w:rsidRPr="00EE6EDA">
          <w:rPr>
            <w:rStyle w:val="Hyperlink"/>
            <w:noProof/>
            <w:rtl/>
          </w:rPr>
          <w:t>בי' הריטב"א לקמן דאין דרך יד לעמוד ול"ה כהנחה במקו"פ</w:t>
        </w:r>
      </w:hyperlink>
    </w:p>
    <w:p w14:paraId="21F0944D" w14:textId="77777777" w:rsidR="00561D7D" w:rsidRDefault="007A7AE6" w:rsidP="00D46E8C">
      <w:pPr>
        <w:pStyle w:val="a1"/>
        <w:rPr>
          <w:rFonts w:eastAsiaTheme="minorEastAsia" w:cstheme="minorBidi"/>
          <w:sz w:val="22"/>
          <w:szCs w:val="22"/>
          <w:rtl/>
        </w:rPr>
      </w:pPr>
      <w:hyperlink w:anchor="_Toc94819688" w:history="1">
        <w:r w:rsidR="00561D7D" w:rsidRPr="00EE6EDA">
          <w:rPr>
            <w:rStyle w:val="Hyperlink"/>
            <w:rtl/>
          </w:rPr>
          <w:t>בי' הריטב"א דכיון דאין דרך לעמוד בידו פשוטה ל"ה הנחה וגרירא בתר גופו ול"ה הנחה במקו"פ</w:t>
        </w:r>
      </w:hyperlink>
    </w:p>
    <w:p w14:paraId="25761DFF" w14:textId="77777777" w:rsidR="00561D7D" w:rsidRDefault="007A7AE6" w:rsidP="00561D7D">
      <w:pPr>
        <w:pStyle w:val="affff4"/>
        <w:rPr>
          <w:rFonts w:eastAsiaTheme="minorEastAsia" w:cstheme="minorBidi"/>
          <w:i/>
          <w:iCs/>
          <w:noProof/>
          <w:sz w:val="22"/>
          <w:szCs w:val="22"/>
          <w:rtl/>
        </w:rPr>
      </w:pPr>
      <w:hyperlink w:anchor="_Toc94819689" w:history="1">
        <w:r w:rsidR="00561D7D" w:rsidRPr="00EE6EDA">
          <w:rPr>
            <w:rStyle w:val="Hyperlink"/>
            <w:noProof/>
            <w:rtl/>
          </w:rPr>
          <w:t>בי' הריטב"א בעירובין דפיו כרשות שנמצא בה והמים נחים לבד</w:t>
        </w:r>
      </w:hyperlink>
    </w:p>
    <w:p w14:paraId="3F69992D" w14:textId="77777777" w:rsidR="00561D7D" w:rsidRDefault="007A7AE6" w:rsidP="00D46E8C">
      <w:pPr>
        <w:pStyle w:val="a1"/>
        <w:rPr>
          <w:rFonts w:eastAsiaTheme="minorEastAsia" w:cstheme="minorBidi"/>
          <w:sz w:val="22"/>
          <w:szCs w:val="22"/>
          <w:rtl/>
        </w:rPr>
      </w:pPr>
      <w:hyperlink w:anchor="_Toc94819690" w:history="1">
        <w:r w:rsidR="00561D7D" w:rsidRPr="00EE6EDA">
          <w:rPr>
            <w:rStyle w:val="Hyperlink"/>
            <w:rtl/>
          </w:rPr>
          <w:t>בי' הריטב"א ברש"י דבלא שהוציא הכלי אין פיו נגרר אחר גופו ודינו כדין הרשות שנמצא בה</w:t>
        </w:r>
      </w:hyperlink>
    </w:p>
    <w:p w14:paraId="51262F82" w14:textId="77777777" w:rsidR="00561D7D" w:rsidRDefault="007A7AE6" w:rsidP="00D46E8C">
      <w:pPr>
        <w:pStyle w:val="a1"/>
        <w:rPr>
          <w:rFonts w:eastAsiaTheme="minorEastAsia" w:cstheme="minorBidi"/>
          <w:sz w:val="22"/>
          <w:szCs w:val="22"/>
          <w:rtl/>
        </w:rPr>
      </w:pPr>
      <w:hyperlink w:anchor="_Toc94819691" w:history="1">
        <w:r w:rsidR="00561D7D" w:rsidRPr="00EE6EDA">
          <w:rPr>
            <w:rStyle w:val="Hyperlink"/>
            <w:rtl/>
          </w:rPr>
          <w:t>בי' הריטב"א דכיון דהניח המים בפיו ונכנסים מאליהם לגופו מותר לכתחילה ואסור רק מגזירה</w:t>
        </w:r>
      </w:hyperlink>
    </w:p>
    <w:p w14:paraId="40F9781A" w14:textId="77777777" w:rsidR="00561D7D" w:rsidRDefault="007A7AE6" w:rsidP="00D46E8C">
      <w:pPr>
        <w:pStyle w:val="a1"/>
        <w:rPr>
          <w:rFonts w:eastAsiaTheme="minorEastAsia" w:cstheme="minorBidi"/>
          <w:sz w:val="22"/>
          <w:szCs w:val="22"/>
          <w:rtl/>
        </w:rPr>
      </w:pPr>
      <w:hyperlink w:anchor="_Toc94819692" w:history="1">
        <w:r w:rsidR="00561D7D" w:rsidRPr="00EE6EDA">
          <w:rPr>
            <w:rStyle w:val="Hyperlink"/>
            <w:rtl/>
          </w:rPr>
          <w:t>ספק הריטב"א בעירובין אי ביורק ראשו גריר בתר גופו או לא כיון דהרוק נח תחילה בפיו</w:t>
        </w:r>
      </w:hyperlink>
    </w:p>
    <w:p w14:paraId="3D814A2C" w14:textId="77777777" w:rsidR="00561D7D" w:rsidRDefault="007A7AE6" w:rsidP="00D46E8C">
      <w:pPr>
        <w:pStyle w:val="a1"/>
        <w:rPr>
          <w:rFonts w:eastAsiaTheme="minorEastAsia" w:cstheme="minorBidi"/>
          <w:sz w:val="22"/>
          <w:szCs w:val="22"/>
          <w:rtl/>
        </w:rPr>
      </w:pPr>
      <w:hyperlink w:anchor="_Toc94819693" w:history="1">
        <w:r w:rsidR="00561D7D" w:rsidRPr="00EE6EDA">
          <w:rPr>
            <w:rStyle w:val="Hyperlink"/>
            <w:rtl/>
          </w:rPr>
          <w:t>בי' הריטב"א בעירובין דאפש"ל דרוק נעקר מגופו ונח בפיו ומותר לרוק מחלון שגבוה י'</w:t>
        </w:r>
      </w:hyperlink>
    </w:p>
    <w:p w14:paraId="240753D3" w14:textId="77777777" w:rsidR="00561D7D" w:rsidRDefault="007A7AE6" w:rsidP="00D46E8C">
      <w:pPr>
        <w:pStyle w:val="a1"/>
        <w:rPr>
          <w:rFonts w:eastAsiaTheme="minorEastAsia" w:cstheme="minorBidi"/>
          <w:sz w:val="22"/>
          <w:szCs w:val="22"/>
          <w:rtl/>
        </w:rPr>
      </w:pPr>
      <w:hyperlink w:anchor="_Toc94819694" w:history="1">
        <w:r w:rsidR="00561D7D" w:rsidRPr="00EE6EDA">
          <w:rPr>
            <w:rStyle w:val="Hyperlink"/>
            <w:rtl/>
          </w:rPr>
          <w:t>בי' הריטב"א דהא דבפשט ידו לא יחזיר שמא ישליך ויתחייב הוא בפחות מי' דהוי רה"ר גמור</w:t>
        </w:r>
      </w:hyperlink>
    </w:p>
    <w:p w14:paraId="48279753" w14:textId="77777777" w:rsidR="00561D7D" w:rsidRDefault="007A7AE6" w:rsidP="00D46E8C">
      <w:pPr>
        <w:pStyle w:val="a1"/>
        <w:rPr>
          <w:rFonts w:eastAsiaTheme="minorEastAsia" w:cstheme="minorBidi"/>
          <w:sz w:val="22"/>
          <w:szCs w:val="22"/>
          <w:rtl/>
        </w:rPr>
      </w:pPr>
      <w:hyperlink w:anchor="_Toc94819695" w:history="1">
        <w:r w:rsidR="00561D7D" w:rsidRPr="00EE6EDA">
          <w:rPr>
            <w:rStyle w:val="Hyperlink"/>
            <w:rtl/>
          </w:rPr>
          <w:t>קו' השו"מ על הריטב"א דאף בפחות מי"ט לרה"ר ידו לא חשיבא כמונחת דגרירא בתר גופו</w:t>
        </w:r>
      </w:hyperlink>
    </w:p>
    <w:p w14:paraId="31E5248B" w14:textId="77777777" w:rsidR="00561D7D" w:rsidRDefault="007A7AE6" w:rsidP="00561D7D">
      <w:pPr>
        <w:pStyle w:val="affff4"/>
        <w:rPr>
          <w:rFonts w:eastAsiaTheme="minorEastAsia" w:cstheme="minorBidi"/>
          <w:i/>
          <w:iCs/>
          <w:noProof/>
          <w:sz w:val="22"/>
          <w:szCs w:val="22"/>
          <w:rtl/>
        </w:rPr>
      </w:pPr>
      <w:hyperlink w:anchor="_Toc94819696" w:history="1">
        <w:r w:rsidR="00561D7D" w:rsidRPr="00EE6EDA">
          <w:rPr>
            <w:rStyle w:val="Hyperlink"/>
            <w:noProof/>
            <w:rtl/>
          </w:rPr>
          <w:t>קושיות האחרונים על תוס' דבמתני' בידו הוי כהנחה במקו"פ</w:t>
        </w:r>
      </w:hyperlink>
    </w:p>
    <w:p w14:paraId="3EB7B6B9" w14:textId="77777777" w:rsidR="00561D7D" w:rsidRDefault="007A7AE6" w:rsidP="00D46E8C">
      <w:pPr>
        <w:pStyle w:val="a1"/>
        <w:rPr>
          <w:rFonts w:eastAsiaTheme="minorEastAsia" w:cstheme="minorBidi"/>
          <w:sz w:val="22"/>
          <w:szCs w:val="22"/>
          <w:rtl/>
        </w:rPr>
      </w:pPr>
      <w:hyperlink w:anchor="_Toc94819697" w:history="1">
        <w:r w:rsidR="00561D7D" w:rsidRPr="00EE6EDA">
          <w:rPr>
            <w:rStyle w:val="Hyperlink"/>
            <w:rtl/>
          </w:rPr>
          <w:t>קו' הגרעק"א על רש"י דאי בפיו כמונח במקו"פ אצ"ל דידו לא נייח דבלא"ה פטור דהיא כמקו"פ</w:t>
        </w:r>
      </w:hyperlink>
    </w:p>
    <w:p w14:paraId="28E9A2F6" w14:textId="77777777" w:rsidR="00561D7D" w:rsidRDefault="007A7AE6" w:rsidP="00D46E8C">
      <w:pPr>
        <w:pStyle w:val="a1"/>
        <w:rPr>
          <w:rFonts w:eastAsiaTheme="minorEastAsia" w:cstheme="minorBidi"/>
          <w:sz w:val="22"/>
          <w:szCs w:val="22"/>
          <w:rtl/>
        </w:rPr>
      </w:pPr>
      <w:hyperlink w:anchor="_Toc94819698" w:history="1">
        <w:r w:rsidR="00561D7D" w:rsidRPr="00EE6EDA">
          <w:rPr>
            <w:rStyle w:val="Hyperlink"/>
            <w:rtl/>
          </w:rPr>
          <w:t>דברי הגרעק"א דא"א לומר דזהו כוונת הגמ' דלא נייח דא"כ ק' דאמאי מותר לשתות מרה"ר</w:t>
        </w:r>
      </w:hyperlink>
    </w:p>
    <w:p w14:paraId="261D8359" w14:textId="77777777" w:rsidR="00561D7D" w:rsidRDefault="007A7AE6" w:rsidP="00D46E8C">
      <w:pPr>
        <w:pStyle w:val="a1"/>
        <w:rPr>
          <w:rFonts w:eastAsiaTheme="minorEastAsia" w:cstheme="minorBidi"/>
          <w:sz w:val="22"/>
          <w:szCs w:val="22"/>
          <w:rtl/>
        </w:rPr>
      </w:pPr>
      <w:hyperlink w:anchor="_Toc94819699" w:history="1">
        <w:r w:rsidR="00561D7D" w:rsidRPr="00EE6EDA">
          <w:rPr>
            <w:rStyle w:val="Hyperlink"/>
            <w:rtl/>
          </w:rPr>
          <w:t>קו' הגרעק"א דאי הנחה בפיו הוי הנחה אף שאינה ברשות של גופו מ"ש ידו מפיו דל"ה הנחה</w:t>
        </w:r>
      </w:hyperlink>
    </w:p>
    <w:p w14:paraId="5544A7DA" w14:textId="77777777" w:rsidR="00561D7D" w:rsidRDefault="007A7AE6" w:rsidP="00D46E8C">
      <w:pPr>
        <w:pStyle w:val="a1"/>
        <w:rPr>
          <w:rFonts w:eastAsiaTheme="minorEastAsia" w:cstheme="minorBidi"/>
          <w:sz w:val="22"/>
          <w:szCs w:val="22"/>
          <w:rtl/>
        </w:rPr>
      </w:pPr>
      <w:hyperlink w:anchor="_Toc94819700" w:history="1">
        <w:r w:rsidR="00561D7D" w:rsidRPr="00EE6EDA">
          <w:rPr>
            <w:rStyle w:val="Hyperlink"/>
            <w:rtl/>
          </w:rPr>
          <w:t>קו' הב"מ דאי מדינא מותר לשתות דפיו כמקו"פ אף במתני' הוי מקו"פ ולא מחמת דידו לא נייח</w:t>
        </w:r>
      </w:hyperlink>
    </w:p>
    <w:p w14:paraId="45E82AB7" w14:textId="77777777" w:rsidR="00561D7D" w:rsidRDefault="007A7AE6" w:rsidP="00D46E8C">
      <w:pPr>
        <w:pStyle w:val="a1"/>
        <w:rPr>
          <w:rFonts w:eastAsiaTheme="minorEastAsia" w:cstheme="minorBidi"/>
          <w:sz w:val="22"/>
          <w:szCs w:val="22"/>
          <w:rtl/>
        </w:rPr>
      </w:pPr>
      <w:hyperlink w:anchor="_Toc94819701" w:history="1">
        <w:r w:rsidR="00561D7D" w:rsidRPr="00EE6EDA">
          <w:rPr>
            <w:rStyle w:val="Hyperlink"/>
            <w:rtl/>
          </w:rPr>
          <w:t>קו' הגאון יעקב על תוס' דאמאי בזה עוקר וזה מניח אסור הא ההנחה ביד הוי כהנחה במקו"פ</w:t>
        </w:r>
      </w:hyperlink>
    </w:p>
    <w:p w14:paraId="76BB841F" w14:textId="77777777" w:rsidR="00561D7D" w:rsidRDefault="007A7AE6" w:rsidP="00D46E8C">
      <w:pPr>
        <w:pStyle w:val="a1"/>
        <w:rPr>
          <w:rFonts w:eastAsiaTheme="minorEastAsia" w:cstheme="minorBidi"/>
          <w:sz w:val="22"/>
          <w:szCs w:val="22"/>
          <w:rtl/>
        </w:rPr>
      </w:pPr>
      <w:hyperlink w:anchor="_Toc94819702" w:history="1">
        <w:r w:rsidR="00561D7D" w:rsidRPr="00EE6EDA">
          <w:rPr>
            <w:rStyle w:val="Hyperlink"/>
            <w:rtl/>
          </w:rPr>
          <w:t>קושיות השו"מ דא"א לומר דבידו הוי הנחה דבמתני' יפטר ועוד דידו כדע"ד וא"א לומר דכמקו"פ</w:t>
        </w:r>
      </w:hyperlink>
    </w:p>
    <w:p w14:paraId="12C88AB5" w14:textId="77777777" w:rsidR="00561D7D" w:rsidRDefault="007A7AE6" w:rsidP="00D46E8C">
      <w:pPr>
        <w:pStyle w:val="a1"/>
        <w:rPr>
          <w:rFonts w:eastAsiaTheme="minorEastAsia" w:cstheme="minorBidi"/>
          <w:sz w:val="22"/>
          <w:szCs w:val="22"/>
          <w:rtl/>
        </w:rPr>
      </w:pPr>
      <w:hyperlink w:anchor="_Toc94819703" w:history="1">
        <w:r w:rsidR="00561D7D" w:rsidRPr="00EE6EDA">
          <w:rPr>
            <w:rStyle w:val="Hyperlink"/>
            <w:rtl/>
          </w:rPr>
          <w:t>תי' השו"מ דהא דידו חשיבא לו כדע"ד היינו דוקא כשגופו וידו באותה רשות ולא ברשות אחרת</w:t>
        </w:r>
      </w:hyperlink>
    </w:p>
    <w:p w14:paraId="327DF588" w14:textId="77777777" w:rsidR="00561D7D" w:rsidRDefault="007A7AE6" w:rsidP="00D46E8C">
      <w:pPr>
        <w:pStyle w:val="a1"/>
        <w:rPr>
          <w:rFonts w:eastAsiaTheme="minorEastAsia" w:cstheme="minorBidi"/>
          <w:sz w:val="22"/>
          <w:szCs w:val="22"/>
          <w:rtl/>
        </w:rPr>
      </w:pPr>
      <w:hyperlink w:anchor="_Toc94819704" w:history="1">
        <w:r w:rsidR="00561D7D" w:rsidRPr="00EE6EDA">
          <w:rPr>
            <w:rStyle w:val="Hyperlink"/>
            <w:rtl/>
          </w:rPr>
          <w:t>תי' החזו"א דלהו"א דידו הוי כעקירת גופו ידו כרשות שפשוטה לה אך החפץ כמונח ביד עצמה</w:t>
        </w:r>
      </w:hyperlink>
    </w:p>
    <w:p w14:paraId="25412997" w14:textId="77777777" w:rsidR="00561D7D" w:rsidRDefault="007A7AE6" w:rsidP="00561D7D">
      <w:pPr>
        <w:pStyle w:val="affff4"/>
        <w:rPr>
          <w:rFonts w:eastAsiaTheme="minorEastAsia" w:cstheme="minorBidi"/>
          <w:i/>
          <w:iCs/>
          <w:noProof/>
          <w:sz w:val="22"/>
          <w:szCs w:val="22"/>
          <w:rtl/>
        </w:rPr>
      </w:pPr>
      <w:hyperlink w:anchor="_Toc94819705" w:history="1">
        <w:r w:rsidR="00561D7D" w:rsidRPr="00EE6EDA">
          <w:rPr>
            <w:rStyle w:val="Hyperlink"/>
            <w:noProof/>
            <w:rtl/>
          </w:rPr>
          <w:t>בי' הבי"מ דתוס' דחקו ברש"י דאינו מונח ברה"י דידו כמקו"פ</w:t>
        </w:r>
      </w:hyperlink>
    </w:p>
    <w:p w14:paraId="4FE54EC3" w14:textId="77777777" w:rsidR="00561D7D" w:rsidRDefault="007A7AE6" w:rsidP="00D46E8C">
      <w:pPr>
        <w:pStyle w:val="a1"/>
        <w:rPr>
          <w:rFonts w:eastAsiaTheme="minorEastAsia" w:cstheme="minorBidi"/>
          <w:sz w:val="22"/>
          <w:szCs w:val="22"/>
          <w:rtl/>
        </w:rPr>
      </w:pPr>
      <w:hyperlink w:anchor="_Toc94819706" w:history="1">
        <w:r w:rsidR="00561D7D" w:rsidRPr="00EE6EDA">
          <w:rPr>
            <w:rStyle w:val="Hyperlink"/>
            <w:rtl/>
          </w:rPr>
          <w:t>קו' הב"מ בבי' תוס' ברש"י דאמאי פיו כמקו"פ ומ"ש מידו דכתב רש"י דדינה כרשות הפשוטה לה</w:t>
        </w:r>
      </w:hyperlink>
    </w:p>
    <w:p w14:paraId="2B0B5E91" w14:textId="77777777" w:rsidR="00561D7D" w:rsidRDefault="007A7AE6" w:rsidP="00D46E8C">
      <w:pPr>
        <w:pStyle w:val="a1"/>
        <w:rPr>
          <w:rFonts w:eastAsiaTheme="minorEastAsia" w:cstheme="minorBidi"/>
          <w:sz w:val="22"/>
          <w:szCs w:val="22"/>
          <w:rtl/>
        </w:rPr>
      </w:pPr>
      <w:hyperlink w:anchor="_Toc94819707" w:history="1">
        <w:r w:rsidR="00561D7D" w:rsidRPr="00EE6EDA">
          <w:rPr>
            <w:rStyle w:val="Hyperlink"/>
            <w:rtl/>
          </w:rPr>
          <w:t>קו' הב"מ דאף אי נדחוק דפיו למעלה מי' כמקו"פ הא אף ברה"י מותר ואין חילוק רשויות ברה"י</w:t>
        </w:r>
      </w:hyperlink>
    </w:p>
    <w:p w14:paraId="6E379E57" w14:textId="77777777" w:rsidR="00561D7D" w:rsidRDefault="007A7AE6" w:rsidP="00D46E8C">
      <w:pPr>
        <w:pStyle w:val="a1"/>
        <w:rPr>
          <w:rFonts w:eastAsiaTheme="minorEastAsia" w:cstheme="minorBidi"/>
          <w:sz w:val="22"/>
          <w:szCs w:val="22"/>
          <w:rtl/>
        </w:rPr>
      </w:pPr>
      <w:hyperlink w:anchor="_Toc94819708" w:history="1">
        <w:r w:rsidR="00561D7D" w:rsidRPr="00EE6EDA">
          <w:rPr>
            <w:rStyle w:val="Hyperlink"/>
            <w:rtl/>
          </w:rPr>
          <w:t>בי' הב"י דבי' תוס' ל"מ כלל ברש"י אלא דהוק' לתוס' דהוי הנחה ברה"י ודחקו דפיו הוא מקו"פ</w:t>
        </w:r>
      </w:hyperlink>
    </w:p>
    <w:p w14:paraId="66C25C40" w14:textId="77777777" w:rsidR="00561D7D" w:rsidRDefault="007A7AE6" w:rsidP="00561D7D">
      <w:pPr>
        <w:pStyle w:val="affff4"/>
        <w:rPr>
          <w:rFonts w:eastAsiaTheme="minorEastAsia" w:cstheme="minorBidi"/>
          <w:i/>
          <w:iCs/>
          <w:noProof/>
          <w:sz w:val="22"/>
          <w:szCs w:val="22"/>
          <w:rtl/>
        </w:rPr>
      </w:pPr>
      <w:hyperlink w:anchor="_Toc94819709" w:history="1">
        <w:r w:rsidR="00561D7D" w:rsidRPr="00EE6EDA">
          <w:rPr>
            <w:rStyle w:val="Hyperlink"/>
            <w:noProof/>
            <w:rtl/>
          </w:rPr>
          <w:t>פלו' האבן העוזר והבי"מ אי בעקר בידו ושהה הוי הנחה במקו"פ</w:t>
        </w:r>
      </w:hyperlink>
    </w:p>
    <w:p w14:paraId="4959EBC6" w14:textId="77777777" w:rsidR="00561D7D" w:rsidRDefault="007A7AE6" w:rsidP="00D46E8C">
      <w:pPr>
        <w:pStyle w:val="a1"/>
        <w:rPr>
          <w:rFonts w:eastAsiaTheme="minorEastAsia" w:cstheme="minorBidi"/>
          <w:sz w:val="22"/>
          <w:szCs w:val="22"/>
          <w:rtl/>
        </w:rPr>
      </w:pPr>
      <w:hyperlink w:anchor="_Toc94819710" w:history="1">
        <w:r w:rsidR="00561D7D" w:rsidRPr="00EE6EDA">
          <w:rPr>
            <w:rStyle w:val="Hyperlink"/>
            <w:rtl/>
          </w:rPr>
          <w:t>בי' האבן העוזר בתוס' דמושיט ידו ליטול חפץ ושהה בידו נח במקו"פ ומותר מכרמלית לרה"י</w:t>
        </w:r>
      </w:hyperlink>
    </w:p>
    <w:p w14:paraId="19B6F3AF" w14:textId="77777777" w:rsidR="00561D7D" w:rsidRDefault="007A7AE6" w:rsidP="00D46E8C">
      <w:pPr>
        <w:pStyle w:val="a1"/>
        <w:rPr>
          <w:rFonts w:eastAsiaTheme="minorEastAsia" w:cstheme="minorBidi"/>
          <w:sz w:val="22"/>
          <w:szCs w:val="22"/>
          <w:rtl/>
        </w:rPr>
      </w:pPr>
      <w:hyperlink w:anchor="_Toc94819711" w:history="1">
        <w:r w:rsidR="00561D7D" w:rsidRPr="00EE6EDA">
          <w:rPr>
            <w:rStyle w:val="Hyperlink"/>
            <w:rtl/>
          </w:rPr>
          <w:t>קו' הבי"מ על האבן העוזר דא"א לומר דבמתני' לא נח פחות מהמים ומוכח דבידו ל"ה הנחה</w:t>
        </w:r>
      </w:hyperlink>
    </w:p>
    <w:p w14:paraId="1AAF3181" w14:textId="77777777" w:rsidR="00561D7D" w:rsidRDefault="007A7AE6" w:rsidP="00D46E8C">
      <w:pPr>
        <w:pStyle w:val="a1"/>
        <w:rPr>
          <w:rFonts w:eastAsiaTheme="minorEastAsia" w:cstheme="minorBidi"/>
          <w:sz w:val="22"/>
          <w:szCs w:val="22"/>
          <w:rtl/>
        </w:rPr>
      </w:pPr>
      <w:hyperlink w:anchor="_Toc94819712" w:history="1">
        <w:r w:rsidR="00561D7D" w:rsidRPr="00EE6EDA">
          <w:rPr>
            <w:rStyle w:val="Hyperlink"/>
            <w:rtl/>
          </w:rPr>
          <w:t>בי' הבי"מ דכשעוקר בידו א"א לומר דהוא כמונח בידו דזו גופא העקירה אבל בשותה עקר בכלי</w:t>
        </w:r>
      </w:hyperlink>
    </w:p>
    <w:p w14:paraId="4E0AECCB" w14:textId="77777777" w:rsidR="00561D7D" w:rsidRDefault="007A7AE6" w:rsidP="00561D7D">
      <w:pPr>
        <w:pStyle w:val="affff4"/>
        <w:rPr>
          <w:rFonts w:eastAsiaTheme="minorEastAsia" w:cstheme="minorBidi"/>
          <w:i/>
          <w:iCs/>
          <w:noProof/>
          <w:sz w:val="22"/>
          <w:szCs w:val="22"/>
          <w:rtl/>
        </w:rPr>
      </w:pPr>
      <w:hyperlink w:anchor="_Toc94819713" w:history="1">
        <w:r w:rsidR="00561D7D" w:rsidRPr="00EE6EDA">
          <w:rPr>
            <w:rStyle w:val="Hyperlink"/>
            <w:noProof/>
            <w:rtl/>
          </w:rPr>
          <w:t>בי' החת"ס דבפיו הוי מקום רק במחשבה אך ידו לעולם כדע"ד</w:t>
        </w:r>
      </w:hyperlink>
    </w:p>
    <w:p w14:paraId="142AF3CD" w14:textId="77777777" w:rsidR="00561D7D" w:rsidRDefault="007A7AE6" w:rsidP="00D46E8C">
      <w:pPr>
        <w:pStyle w:val="a1"/>
        <w:rPr>
          <w:rFonts w:eastAsiaTheme="minorEastAsia" w:cstheme="minorBidi"/>
          <w:sz w:val="22"/>
          <w:szCs w:val="22"/>
          <w:rtl/>
        </w:rPr>
      </w:pPr>
      <w:hyperlink w:anchor="_Toc94819714" w:history="1">
        <w:r w:rsidR="00561D7D" w:rsidRPr="00EE6EDA">
          <w:rPr>
            <w:rStyle w:val="Hyperlink"/>
            <w:rtl/>
          </w:rPr>
          <w:t>בי' החת"ס ברש"י דבפיו מחשבתו משויא ליה מקום אך ידו לעולם היא כדע"ד אף ברשות אחרת</w:t>
        </w:r>
      </w:hyperlink>
    </w:p>
    <w:p w14:paraId="4ED7C0F6" w14:textId="77777777" w:rsidR="00561D7D" w:rsidRDefault="007A7AE6" w:rsidP="00561D7D">
      <w:pPr>
        <w:pStyle w:val="affff4"/>
        <w:rPr>
          <w:rFonts w:eastAsiaTheme="minorEastAsia" w:cstheme="minorBidi"/>
          <w:i/>
          <w:iCs/>
          <w:noProof/>
          <w:sz w:val="22"/>
          <w:szCs w:val="22"/>
          <w:rtl/>
        </w:rPr>
      </w:pPr>
      <w:hyperlink w:anchor="_Toc94819715" w:history="1">
        <w:r w:rsidR="00561D7D" w:rsidRPr="00EE6EDA">
          <w:rPr>
            <w:rStyle w:val="Hyperlink"/>
            <w:noProof/>
            <w:rtl/>
          </w:rPr>
          <w:t>בי' החזו"א דעקר ושהה ונח בידו ל"ה הפסק במלאכת ההוצאה</w:t>
        </w:r>
      </w:hyperlink>
    </w:p>
    <w:p w14:paraId="46126DC4" w14:textId="77777777" w:rsidR="00561D7D" w:rsidRDefault="007A7AE6" w:rsidP="00D46E8C">
      <w:pPr>
        <w:pStyle w:val="a1"/>
        <w:rPr>
          <w:rFonts w:eastAsiaTheme="minorEastAsia" w:cstheme="minorBidi"/>
          <w:sz w:val="22"/>
          <w:szCs w:val="22"/>
          <w:rtl/>
        </w:rPr>
      </w:pPr>
      <w:hyperlink w:anchor="_Toc94819716" w:history="1">
        <w:r w:rsidR="00561D7D" w:rsidRPr="00EE6EDA">
          <w:rPr>
            <w:rStyle w:val="Hyperlink"/>
            <w:rtl/>
          </w:rPr>
          <w:t>קו' החזו"א אמאי לא הק' תוס' ממתני' דבפשט ידו חייב והא ההנחה בידו הוי כהנחה במקו"פ</w:t>
        </w:r>
      </w:hyperlink>
    </w:p>
    <w:p w14:paraId="4C09CE38" w14:textId="77777777" w:rsidR="00561D7D" w:rsidRDefault="007A7AE6" w:rsidP="00D46E8C">
      <w:pPr>
        <w:pStyle w:val="a1"/>
        <w:rPr>
          <w:rFonts w:eastAsiaTheme="minorEastAsia" w:cstheme="minorBidi"/>
          <w:sz w:val="22"/>
          <w:szCs w:val="22"/>
          <w:rtl/>
        </w:rPr>
      </w:pPr>
      <w:hyperlink w:anchor="_Toc94819717" w:history="1">
        <w:r w:rsidR="00561D7D" w:rsidRPr="00EE6EDA">
          <w:rPr>
            <w:rStyle w:val="Hyperlink"/>
            <w:rtl/>
          </w:rPr>
          <w:t>תי' החזו"א דבלא עמד לפוש ל"ה הנחה בידו אך מים לעולם נחים ומשליך לרשות אחרת כמים</w:t>
        </w:r>
      </w:hyperlink>
    </w:p>
    <w:p w14:paraId="2F392844" w14:textId="77777777" w:rsidR="00561D7D" w:rsidRDefault="007A7AE6" w:rsidP="00D46E8C">
      <w:pPr>
        <w:pStyle w:val="a1"/>
        <w:rPr>
          <w:rFonts w:eastAsiaTheme="minorEastAsia" w:cstheme="minorBidi"/>
          <w:sz w:val="22"/>
          <w:szCs w:val="22"/>
          <w:rtl/>
        </w:rPr>
      </w:pPr>
      <w:hyperlink w:anchor="_Toc94819718" w:history="1">
        <w:r w:rsidR="00561D7D" w:rsidRPr="00EE6EDA">
          <w:rPr>
            <w:rStyle w:val="Hyperlink"/>
            <w:rtl/>
          </w:rPr>
          <w:t>קו' החזו"א דאי בהתחיל במלאכה ל"ה הנחה מה מק' הגמ' מידו דהתחיל מלאכה על עקירת גופו</w:t>
        </w:r>
      </w:hyperlink>
    </w:p>
    <w:p w14:paraId="3ECA7E16" w14:textId="77777777" w:rsidR="00561D7D" w:rsidRDefault="007A7AE6" w:rsidP="00D46E8C">
      <w:pPr>
        <w:pStyle w:val="a1"/>
        <w:rPr>
          <w:rFonts w:eastAsiaTheme="minorEastAsia" w:cstheme="minorBidi"/>
          <w:sz w:val="22"/>
          <w:szCs w:val="22"/>
          <w:rtl/>
        </w:rPr>
      </w:pPr>
      <w:hyperlink w:anchor="_Toc94819719" w:history="1">
        <w:r w:rsidR="00561D7D" w:rsidRPr="00EE6EDA">
          <w:rPr>
            <w:rStyle w:val="Hyperlink"/>
            <w:rtl/>
          </w:rPr>
          <w:t>תי' החזו"א דבעוקר בידו ל"ה הנחה להפסיק במלאכה אך בנתן ביד עני הוי הנחה והעני מוציא</w:t>
        </w:r>
      </w:hyperlink>
    </w:p>
    <w:p w14:paraId="7953F379" w14:textId="77777777" w:rsidR="00561D7D" w:rsidRDefault="007A7AE6" w:rsidP="00D46E8C">
      <w:pPr>
        <w:pStyle w:val="a1"/>
        <w:rPr>
          <w:rFonts w:eastAsiaTheme="minorEastAsia" w:cstheme="minorBidi"/>
          <w:sz w:val="22"/>
          <w:szCs w:val="22"/>
          <w:rtl/>
        </w:rPr>
      </w:pPr>
      <w:hyperlink w:anchor="_Toc94819720" w:history="1">
        <w:r w:rsidR="00561D7D" w:rsidRPr="00EE6EDA">
          <w:rPr>
            <w:rStyle w:val="Hyperlink"/>
            <w:rtl/>
          </w:rPr>
          <w:t>בי' החזו"א בתוס' דהנחה ביד פשוטה ל"ה הפסק מלאכה ופשט והשליך אי"ז המשך ונח במקו"פ</w:t>
        </w:r>
      </w:hyperlink>
    </w:p>
    <w:p w14:paraId="24B04EDD" w14:textId="77777777" w:rsidR="00561D7D" w:rsidRDefault="007A7AE6" w:rsidP="00D46E8C">
      <w:pPr>
        <w:pStyle w:val="a1"/>
        <w:rPr>
          <w:rFonts w:eastAsiaTheme="minorEastAsia" w:cstheme="minorBidi"/>
          <w:sz w:val="22"/>
          <w:szCs w:val="22"/>
          <w:rtl/>
        </w:rPr>
      </w:pPr>
      <w:hyperlink w:anchor="_Toc94819721" w:history="1">
        <w:r w:rsidR="00561D7D" w:rsidRPr="00EE6EDA">
          <w:rPr>
            <w:rStyle w:val="Hyperlink"/>
            <w:rtl/>
          </w:rPr>
          <w:t>קו' החזו"א דאף בהוציא ידו לרה"ר עקר ממקו"פ דהחפץ נח בידו וכן ההנחה ממקו"פ ואמאי חייב</w:t>
        </w:r>
      </w:hyperlink>
    </w:p>
    <w:p w14:paraId="1ACE28F6" w14:textId="77777777" w:rsidR="00561D7D" w:rsidRDefault="007A7AE6" w:rsidP="00D46E8C">
      <w:pPr>
        <w:pStyle w:val="a1"/>
        <w:rPr>
          <w:rFonts w:eastAsiaTheme="minorEastAsia" w:cstheme="minorBidi"/>
          <w:sz w:val="22"/>
          <w:szCs w:val="22"/>
          <w:rtl/>
        </w:rPr>
      </w:pPr>
      <w:hyperlink w:anchor="_Toc94819722" w:history="1">
        <w:r w:rsidR="00561D7D" w:rsidRPr="00EE6EDA">
          <w:rPr>
            <w:rStyle w:val="Hyperlink"/>
            <w:rtl/>
          </w:rPr>
          <w:t>תי' החזו"א דבעקירה או הנחה ונח באותה רשות בידו הוא המשך מלאכה ואינו נח במקו"פ</w:t>
        </w:r>
      </w:hyperlink>
    </w:p>
    <w:p w14:paraId="72063371" w14:textId="77777777" w:rsidR="00561D7D" w:rsidRDefault="007A7AE6" w:rsidP="00D46E8C">
      <w:pPr>
        <w:pStyle w:val="a1"/>
        <w:rPr>
          <w:rFonts w:eastAsiaTheme="minorEastAsia" w:cstheme="minorBidi"/>
          <w:sz w:val="22"/>
          <w:szCs w:val="22"/>
        </w:rPr>
      </w:pPr>
      <w:hyperlink w:anchor="_Toc94819723" w:history="1">
        <w:r w:rsidR="00561D7D" w:rsidRPr="00EE6EDA">
          <w:rPr>
            <w:rStyle w:val="Hyperlink"/>
            <w:rtl/>
          </w:rPr>
          <w:t>בי' החזו"א בתי' הב' בתוס' דאף דאזלינן בתר עקירה מרה"ר כיון דעומדים להבלע בטלים לגוף</w:t>
        </w:r>
      </w:hyperlink>
    </w:p>
    <w:p w14:paraId="00928FC0" w14:textId="77777777" w:rsidR="00561D7D" w:rsidRDefault="007A7AE6" w:rsidP="00561D7D">
      <w:pPr>
        <w:pStyle w:val="21"/>
        <w:rPr>
          <w:rFonts w:eastAsiaTheme="minorEastAsia" w:cstheme="minorBidi"/>
          <w:sz w:val="22"/>
          <w:szCs w:val="22"/>
          <w:rtl/>
        </w:rPr>
      </w:pPr>
      <w:hyperlink w:anchor="_Toc94819724" w:history="1">
        <w:r w:rsidR="00561D7D" w:rsidRPr="00EE6EDA">
          <w:rPr>
            <w:rStyle w:val="Hyperlink"/>
            <w:rtl/>
          </w:rPr>
          <w:t>בגדר ההנחה בידו הפשוטה מדין אגד יד</w:t>
        </w:r>
      </w:hyperlink>
    </w:p>
    <w:p w14:paraId="11A170CD" w14:textId="77777777" w:rsidR="00561D7D" w:rsidRDefault="007A7AE6" w:rsidP="00561D7D">
      <w:pPr>
        <w:pStyle w:val="affff4"/>
        <w:rPr>
          <w:rFonts w:eastAsiaTheme="minorEastAsia" w:cstheme="minorBidi"/>
          <w:i/>
          <w:iCs/>
          <w:noProof/>
          <w:sz w:val="22"/>
          <w:szCs w:val="22"/>
          <w:rtl/>
        </w:rPr>
      </w:pPr>
      <w:hyperlink w:anchor="_Toc94819725" w:history="1">
        <w:r w:rsidR="00561D7D" w:rsidRPr="00EE6EDA">
          <w:rPr>
            <w:rStyle w:val="Hyperlink"/>
            <w:noProof/>
            <w:rtl/>
          </w:rPr>
          <w:t>בי' התוס' לקמן דמדין אגד יד לא אמרינן במתני' דקלוטה בידו</w:t>
        </w:r>
      </w:hyperlink>
    </w:p>
    <w:p w14:paraId="797116DA" w14:textId="77777777" w:rsidR="00561D7D" w:rsidRDefault="007A7AE6" w:rsidP="00D46E8C">
      <w:pPr>
        <w:pStyle w:val="a1"/>
        <w:rPr>
          <w:rFonts w:eastAsiaTheme="minorEastAsia" w:cstheme="minorBidi"/>
          <w:sz w:val="22"/>
          <w:szCs w:val="22"/>
          <w:rtl/>
        </w:rPr>
      </w:pPr>
      <w:hyperlink w:anchor="_Toc94819726" w:history="1">
        <w:r w:rsidR="00561D7D" w:rsidRPr="00EE6EDA">
          <w:rPr>
            <w:rStyle w:val="Hyperlink"/>
            <w:rtl/>
          </w:rPr>
          <w:t>בי' התוס' לקמן דהא דבמתני' שניהם פטורים אף לר"ע דאמרינן קלוטה כיון דאגד יד שמיה אגד</w:t>
        </w:r>
      </w:hyperlink>
    </w:p>
    <w:p w14:paraId="02869F40" w14:textId="77777777" w:rsidR="00561D7D" w:rsidRDefault="007A7AE6" w:rsidP="00561D7D">
      <w:pPr>
        <w:pStyle w:val="affff4"/>
        <w:rPr>
          <w:rFonts w:eastAsiaTheme="minorEastAsia" w:cstheme="minorBidi"/>
          <w:i/>
          <w:iCs/>
          <w:noProof/>
          <w:sz w:val="22"/>
          <w:szCs w:val="22"/>
          <w:rtl/>
        </w:rPr>
      </w:pPr>
      <w:hyperlink w:anchor="_Toc94819727" w:history="1">
        <w:r w:rsidR="00561D7D" w:rsidRPr="00EE6EDA">
          <w:rPr>
            <w:rStyle w:val="Hyperlink"/>
            <w:noProof/>
            <w:rtl/>
          </w:rPr>
          <w:t>בי' הגרעק"א דפשט ידו ע"י אגד יד חשיב כמונח קצת ברה"ר</w:t>
        </w:r>
      </w:hyperlink>
    </w:p>
    <w:p w14:paraId="0198014B" w14:textId="77777777" w:rsidR="00561D7D" w:rsidRDefault="007A7AE6" w:rsidP="00D46E8C">
      <w:pPr>
        <w:pStyle w:val="a1"/>
        <w:rPr>
          <w:rFonts w:eastAsiaTheme="minorEastAsia" w:cstheme="minorBidi"/>
          <w:sz w:val="22"/>
          <w:szCs w:val="22"/>
          <w:rtl/>
        </w:rPr>
      </w:pPr>
      <w:hyperlink w:anchor="_Toc94819728" w:history="1">
        <w:r w:rsidR="00561D7D" w:rsidRPr="00EE6EDA">
          <w:rPr>
            <w:rStyle w:val="Hyperlink"/>
            <w:rtl/>
          </w:rPr>
          <w:t>בי' הגרעק"א דהנחה ברה"ר בכלי שאגוד לרה"י מונח קצת ברה"ר ועקירתו אינה עקירה מרה"י</w:t>
        </w:r>
      </w:hyperlink>
    </w:p>
    <w:p w14:paraId="3F763FB7" w14:textId="77777777" w:rsidR="00561D7D" w:rsidRDefault="007A7AE6" w:rsidP="00D46E8C">
      <w:pPr>
        <w:pStyle w:val="a1"/>
        <w:rPr>
          <w:rFonts w:eastAsiaTheme="minorEastAsia" w:cstheme="minorBidi"/>
          <w:sz w:val="22"/>
          <w:szCs w:val="22"/>
          <w:rtl/>
        </w:rPr>
      </w:pPr>
      <w:hyperlink w:anchor="_Toc94819729" w:history="1">
        <w:r w:rsidR="00561D7D" w:rsidRPr="00EE6EDA">
          <w:rPr>
            <w:rStyle w:val="Hyperlink"/>
            <w:rtl/>
          </w:rPr>
          <w:t>קו' הגרעק"א על תוס' דאי בידו ל"א קלוטה מדין אגד יד הוי הנחה קצת ברה"ר ובחזר ועקר פטור</w:t>
        </w:r>
      </w:hyperlink>
    </w:p>
    <w:p w14:paraId="36771310" w14:textId="77777777" w:rsidR="00561D7D" w:rsidRDefault="007A7AE6" w:rsidP="00D46E8C">
      <w:pPr>
        <w:pStyle w:val="a1"/>
        <w:rPr>
          <w:rFonts w:eastAsiaTheme="minorEastAsia" w:cstheme="minorBidi"/>
          <w:sz w:val="22"/>
          <w:szCs w:val="22"/>
          <w:rtl/>
        </w:rPr>
      </w:pPr>
      <w:hyperlink w:anchor="_Toc94819730" w:history="1">
        <w:r w:rsidR="00561D7D" w:rsidRPr="00EE6EDA">
          <w:rPr>
            <w:rStyle w:val="Hyperlink"/>
            <w:rtl/>
          </w:rPr>
          <w:t>בי' החזו"א בגרעק"א דאין כוונתו להק' דחשיב כמונח ברה"ר דהנחה כזו אינה הפסק במלאכה</w:t>
        </w:r>
      </w:hyperlink>
    </w:p>
    <w:p w14:paraId="11230D67" w14:textId="77777777" w:rsidR="00561D7D" w:rsidRDefault="007A7AE6" w:rsidP="00D46E8C">
      <w:pPr>
        <w:pStyle w:val="a1"/>
        <w:rPr>
          <w:rFonts w:eastAsiaTheme="minorEastAsia" w:cstheme="minorBidi"/>
          <w:sz w:val="22"/>
          <w:szCs w:val="22"/>
          <w:rtl/>
        </w:rPr>
      </w:pPr>
      <w:hyperlink w:anchor="_Toc94819731" w:history="1">
        <w:r w:rsidR="00561D7D" w:rsidRPr="00EE6EDA">
          <w:rPr>
            <w:rStyle w:val="Hyperlink"/>
            <w:rtl/>
          </w:rPr>
          <w:t>בי' החזו"א דאף דהקופה כמונחת ברה"ר בהוציא מקצת פירות לרה"ר חייב דלפטור ל"ה הנחה</w:t>
        </w:r>
      </w:hyperlink>
    </w:p>
    <w:p w14:paraId="08C5F1ED" w14:textId="77777777" w:rsidR="00561D7D" w:rsidRDefault="007A7AE6" w:rsidP="00561D7D">
      <w:pPr>
        <w:pStyle w:val="affff4"/>
        <w:rPr>
          <w:rFonts w:eastAsiaTheme="minorEastAsia" w:cstheme="minorBidi"/>
          <w:i/>
          <w:iCs/>
          <w:noProof/>
          <w:sz w:val="22"/>
          <w:szCs w:val="22"/>
          <w:rtl/>
        </w:rPr>
      </w:pPr>
      <w:hyperlink w:anchor="_Toc94819732" w:history="1">
        <w:r w:rsidR="00561D7D" w:rsidRPr="00EE6EDA">
          <w:rPr>
            <w:rStyle w:val="Hyperlink"/>
            <w:noProof/>
            <w:rtl/>
          </w:rPr>
          <w:t>דחיית החזו"א לגרעק"א דאגד יד ל"ד לאגד כלי דהיד כמקו"פ</w:t>
        </w:r>
      </w:hyperlink>
    </w:p>
    <w:p w14:paraId="2CDECBD8" w14:textId="77777777" w:rsidR="00561D7D" w:rsidRDefault="007A7AE6" w:rsidP="00D46E8C">
      <w:pPr>
        <w:pStyle w:val="a1"/>
        <w:rPr>
          <w:rFonts w:eastAsiaTheme="minorEastAsia" w:cstheme="minorBidi"/>
          <w:sz w:val="22"/>
          <w:szCs w:val="22"/>
          <w:rtl/>
        </w:rPr>
      </w:pPr>
      <w:hyperlink w:anchor="_Toc94819733" w:history="1">
        <w:r w:rsidR="00561D7D" w:rsidRPr="00EE6EDA">
          <w:rPr>
            <w:rStyle w:val="Hyperlink"/>
            <w:rtl/>
          </w:rPr>
          <w:t>קו' החזו"א דאי אגד גופו כמונח אם אחר יפשוט ידו יטול מיד הפשוטה ויוציא לרה"ר יתחייב</w:t>
        </w:r>
      </w:hyperlink>
    </w:p>
    <w:p w14:paraId="7A3EE087" w14:textId="77777777" w:rsidR="00561D7D" w:rsidRDefault="007A7AE6" w:rsidP="00D46E8C">
      <w:pPr>
        <w:pStyle w:val="a1"/>
        <w:rPr>
          <w:rFonts w:eastAsiaTheme="minorEastAsia" w:cstheme="minorBidi"/>
          <w:sz w:val="22"/>
          <w:szCs w:val="22"/>
          <w:rtl/>
        </w:rPr>
      </w:pPr>
      <w:hyperlink w:anchor="_Toc94819734" w:history="1">
        <w:r w:rsidR="00561D7D" w:rsidRPr="00EE6EDA">
          <w:rPr>
            <w:rStyle w:val="Hyperlink"/>
            <w:rtl/>
          </w:rPr>
          <w:t>קו' החזו"א דאי אגד גופו כמונח בפשט ידו לרה"י וזרק ממנה לרה"ר יתחייב ולא משמע כן</w:t>
        </w:r>
      </w:hyperlink>
    </w:p>
    <w:p w14:paraId="59388AAF" w14:textId="77777777" w:rsidR="00561D7D" w:rsidRDefault="007A7AE6" w:rsidP="00D46E8C">
      <w:pPr>
        <w:pStyle w:val="a1"/>
        <w:rPr>
          <w:rFonts w:eastAsiaTheme="minorEastAsia" w:cstheme="minorBidi"/>
          <w:sz w:val="22"/>
          <w:szCs w:val="22"/>
          <w:rtl/>
        </w:rPr>
      </w:pPr>
      <w:hyperlink w:anchor="_Toc94819735" w:history="1">
        <w:r w:rsidR="00561D7D" w:rsidRPr="00EE6EDA">
          <w:rPr>
            <w:rStyle w:val="Hyperlink"/>
            <w:rtl/>
          </w:rPr>
          <w:t>בי' החזו"א דאגד גוף עדיף מאגד כלי וידו כמקו"פ אף למ"ד דקלוטה ואף למ"ד דשמיה אגד</w:t>
        </w:r>
      </w:hyperlink>
    </w:p>
    <w:p w14:paraId="692D4E4A" w14:textId="77777777" w:rsidR="00561D7D" w:rsidRDefault="007A7AE6" w:rsidP="00D46E8C">
      <w:pPr>
        <w:pStyle w:val="a1"/>
        <w:rPr>
          <w:rFonts w:eastAsiaTheme="minorEastAsia" w:cstheme="minorBidi"/>
          <w:sz w:val="22"/>
          <w:szCs w:val="22"/>
          <w:rtl/>
        </w:rPr>
      </w:pPr>
      <w:hyperlink w:anchor="_Toc94819736" w:history="1">
        <w:r w:rsidR="00561D7D" w:rsidRPr="00EE6EDA">
          <w:rPr>
            <w:rStyle w:val="Hyperlink"/>
            <w:rtl/>
          </w:rPr>
          <w:t>בי' החזו"א דבפשט לרה"י וזרק לרה"ר וכן באחר שפשו ידו ונטל מיד הפשוטה פטור מדין אגר יד</w:t>
        </w:r>
      </w:hyperlink>
    </w:p>
    <w:p w14:paraId="0A214A3F" w14:textId="77777777" w:rsidR="00561D7D" w:rsidRDefault="007A7AE6" w:rsidP="00561D7D">
      <w:pPr>
        <w:pStyle w:val="affff4"/>
        <w:rPr>
          <w:rFonts w:eastAsiaTheme="minorEastAsia" w:cstheme="minorBidi"/>
          <w:i/>
          <w:iCs/>
          <w:noProof/>
          <w:sz w:val="22"/>
          <w:szCs w:val="22"/>
          <w:rtl/>
        </w:rPr>
      </w:pPr>
      <w:hyperlink w:anchor="_Toc94819737" w:history="1">
        <w:r w:rsidR="00561D7D" w:rsidRPr="00EE6EDA">
          <w:rPr>
            <w:rStyle w:val="Hyperlink"/>
            <w:noProof/>
            <w:rtl/>
          </w:rPr>
          <w:t>בי' החזו"א בתוס' בעירובין דמדין אגד יד אין היד בטלה לרשות</w:t>
        </w:r>
      </w:hyperlink>
    </w:p>
    <w:p w14:paraId="3A2A12CD" w14:textId="77777777" w:rsidR="00561D7D" w:rsidRDefault="007A7AE6" w:rsidP="00D46E8C">
      <w:pPr>
        <w:pStyle w:val="a1"/>
        <w:rPr>
          <w:rFonts w:eastAsiaTheme="minorEastAsia" w:cstheme="minorBidi"/>
          <w:sz w:val="22"/>
          <w:szCs w:val="22"/>
          <w:rtl/>
        </w:rPr>
      </w:pPr>
      <w:hyperlink w:anchor="_Toc94819738" w:history="1">
        <w:r w:rsidR="00561D7D" w:rsidRPr="00EE6EDA">
          <w:rPr>
            <w:rStyle w:val="Hyperlink"/>
            <w:rtl/>
          </w:rPr>
          <w:t>בי' החזו"א בתוס' בעירובין דיד חלוקה לא בטלה לרשות הפשוטה לה ולכן באגד יד אין קלוטה</w:t>
        </w:r>
      </w:hyperlink>
    </w:p>
    <w:p w14:paraId="7B2019FC" w14:textId="77777777" w:rsidR="00561D7D" w:rsidRDefault="007A7AE6" w:rsidP="00D46E8C">
      <w:pPr>
        <w:pStyle w:val="a1"/>
        <w:rPr>
          <w:rFonts w:eastAsiaTheme="minorEastAsia" w:cstheme="minorBidi"/>
          <w:sz w:val="22"/>
          <w:szCs w:val="22"/>
          <w:rtl/>
        </w:rPr>
      </w:pPr>
      <w:hyperlink w:anchor="_Toc94819739" w:history="1">
        <w:r w:rsidR="00561D7D" w:rsidRPr="00EE6EDA">
          <w:rPr>
            <w:rStyle w:val="Hyperlink"/>
            <w:rtl/>
          </w:rPr>
          <w:t>בי' החזו"א דא"א לומר דכוונת התוס' בעירובין דידו כמקו"פ דאינו מקום ד' דיתחייב בדרבנן</w:t>
        </w:r>
      </w:hyperlink>
    </w:p>
    <w:p w14:paraId="1991DEBF" w14:textId="77777777" w:rsidR="00561D7D" w:rsidRDefault="007A7AE6" w:rsidP="00561D7D">
      <w:pPr>
        <w:pStyle w:val="affff4"/>
        <w:rPr>
          <w:rFonts w:eastAsiaTheme="minorEastAsia" w:cstheme="minorBidi"/>
          <w:i/>
          <w:iCs/>
          <w:noProof/>
          <w:sz w:val="22"/>
          <w:szCs w:val="22"/>
          <w:rtl/>
        </w:rPr>
      </w:pPr>
      <w:hyperlink w:anchor="_Toc94819740" w:history="1">
        <w:r w:rsidR="00561D7D" w:rsidRPr="00EE6EDA">
          <w:rPr>
            <w:rStyle w:val="Hyperlink"/>
            <w:noProof/>
            <w:rtl/>
          </w:rPr>
          <w:t>בי' החזו"א דשהייה ביד ל"ה הפסק מלאכה דכן דרך הוצאה</w:t>
        </w:r>
      </w:hyperlink>
    </w:p>
    <w:p w14:paraId="0C1B0527" w14:textId="77777777" w:rsidR="00561D7D" w:rsidRDefault="007A7AE6" w:rsidP="00D46E8C">
      <w:pPr>
        <w:pStyle w:val="a1"/>
        <w:rPr>
          <w:rFonts w:eastAsiaTheme="minorEastAsia" w:cstheme="minorBidi"/>
          <w:sz w:val="22"/>
          <w:szCs w:val="22"/>
          <w:rtl/>
        </w:rPr>
      </w:pPr>
      <w:hyperlink w:anchor="_Toc94819741" w:history="1">
        <w:r w:rsidR="00561D7D" w:rsidRPr="00EE6EDA">
          <w:rPr>
            <w:rStyle w:val="Hyperlink"/>
            <w:rtl/>
          </w:rPr>
          <w:t>קו' החזו"א דעני ששהה בידו הפשוטה ונתן לבעה"ב יפטר אף דל"ש קלוטה דהוי הנחה כל דהו</w:t>
        </w:r>
      </w:hyperlink>
    </w:p>
    <w:p w14:paraId="03A172C0" w14:textId="77777777" w:rsidR="00561D7D" w:rsidRDefault="007A7AE6" w:rsidP="00D46E8C">
      <w:pPr>
        <w:pStyle w:val="a1"/>
        <w:rPr>
          <w:rFonts w:eastAsiaTheme="minorEastAsia" w:cstheme="minorBidi"/>
          <w:sz w:val="22"/>
          <w:szCs w:val="22"/>
          <w:rtl/>
        </w:rPr>
      </w:pPr>
      <w:hyperlink w:anchor="_Toc94819742" w:history="1">
        <w:r w:rsidR="00561D7D" w:rsidRPr="00EE6EDA">
          <w:rPr>
            <w:rStyle w:val="Hyperlink"/>
            <w:rtl/>
          </w:rPr>
          <w:t>תי' החזו"א דשהייה בידו באמצע מלאכה ל"ה הפסק דכל הוצאה היא בב' כחות דעקירה והנחה</w:t>
        </w:r>
      </w:hyperlink>
    </w:p>
    <w:p w14:paraId="63BBF176" w14:textId="77777777" w:rsidR="00561D7D" w:rsidRDefault="007A7AE6" w:rsidP="00561D7D">
      <w:pPr>
        <w:pStyle w:val="21"/>
        <w:rPr>
          <w:rFonts w:eastAsiaTheme="minorEastAsia" w:cstheme="minorBidi"/>
          <w:sz w:val="22"/>
          <w:szCs w:val="22"/>
          <w:rtl/>
        </w:rPr>
      </w:pPr>
      <w:hyperlink w:anchor="_Toc94819743" w:history="1">
        <w:r w:rsidR="00561D7D" w:rsidRPr="00EE6EDA">
          <w:rPr>
            <w:rStyle w:val="Hyperlink"/>
            <w:rtl/>
          </w:rPr>
          <w:t>~~~~~~~ ביאורי ראשי הישיבות ~~~~~~~</w:t>
        </w:r>
      </w:hyperlink>
    </w:p>
    <w:p w14:paraId="3C2B212C" w14:textId="77777777" w:rsidR="00561D7D" w:rsidRDefault="007A7AE6" w:rsidP="00561D7D">
      <w:pPr>
        <w:pStyle w:val="21"/>
        <w:rPr>
          <w:rFonts w:eastAsiaTheme="minorEastAsia" w:cstheme="minorBidi"/>
          <w:sz w:val="22"/>
          <w:szCs w:val="22"/>
          <w:rtl/>
        </w:rPr>
      </w:pPr>
      <w:hyperlink w:anchor="_Toc94819744" w:history="1">
        <w:r w:rsidR="00561D7D" w:rsidRPr="00EE6EDA">
          <w:rPr>
            <w:rStyle w:val="Hyperlink"/>
            <w:rtl/>
          </w:rPr>
          <w:t>בכרמלית לבי' דלא נח ולבי' דגריר לגופו</w:t>
        </w:r>
      </w:hyperlink>
    </w:p>
    <w:p w14:paraId="5DA45EA3" w14:textId="77777777" w:rsidR="00561D7D" w:rsidRDefault="007A7AE6" w:rsidP="00561D7D">
      <w:pPr>
        <w:pStyle w:val="affff4"/>
        <w:rPr>
          <w:rFonts w:eastAsiaTheme="minorEastAsia" w:cstheme="minorBidi"/>
          <w:i/>
          <w:iCs/>
          <w:noProof/>
          <w:sz w:val="22"/>
          <w:szCs w:val="22"/>
          <w:rtl/>
        </w:rPr>
      </w:pPr>
      <w:hyperlink w:anchor="_Toc94819745" w:history="1">
        <w:r w:rsidR="00561D7D" w:rsidRPr="00EE6EDA">
          <w:rPr>
            <w:rStyle w:val="Hyperlink"/>
            <w:noProof/>
            <w:rtl/>
          </w:rPr>
          <w:t>קו' הגרא"ל מאלין ברש"י דלא נח וא"כ אף בכרמלית מותר</w:t>
        </w:r>
      </w:hyperlink>
    </w:p>
    <w:p w14:paraId="05CF8243" w14:textId="77777777" w:rsidR="00561D7D" w:rsidRDefault="007A7AE6" w:rsidP="00D46E8C">
      <w:pPr>
        <w:pStyle w:val="a1"/>
        <w:rPr>
          <w:rFonts w:eastAsiaTheme="minorEastAsia" w:cstheme="minorBidi"/>
          <w:sz w:val="22"/>
          <w:szCs w:val="22"/>
          <w:rtl/>
        </w:rPr>
      </w:pPr>
      <w:hyperlink w:anchor="_Toc94819746" w:history="1">
        <w:r w:rsidR="00561D7D" w:rsidRPr="00EE6EDA">
          <w:rPr>
            <w:rStyle w:val="Hyperlink"/>
            <w:rtl/>
          </w:rPr>
          <w:t>קו' הגרא"ל על רש"י דאמאי קנסוהו הא ס"ל לרש"י דידו לא נייח ולא עשה איסור כשפשטה</w:t>
        </w:r>
      </w:hyperlink>
    </w:p>
    <w:p w14:paraId="04C4FF2A" w14:textId="77777777" w:rsidR="00561D7D" w:rsidRDefault="007A7AE6" w:rsidP="00D46E8C">
      <w:pPr>
        <w:pStyle w:val="a1"/>
        <w:rPr>
          <w:rFonts w:eastAsiaTheme="minorEastAsia" w:cstheme="minorBidi"/>
          <w:sz w:val="22"/>
          <w:szCs w:val="22"/>
          <w:rtl/>
        </w:rPr>
      </w:pPr>
      <w:hyperlink w:anchor="_Toc94819747" w:history="1">
        <w:r w:rsidR="00561D7D" w:rsidRPr="00EE6EDA">
          <w:rPr>
            <w:rStyle w:val="Hyperlink"/>
            <w:rtl/>
          </w:rPr>
          <w:t>קו' הגרא"ל על רש"י דאי ידו לא נייח אף אי ידו ככרמלית מ"מ יהיה מותר להחזיר דלא נח בה</w:t>
        </w:r>
      </w:hyperlink>
    </w:p>
    <w:p w14:paraId="147D91ED" w14:textId="77777777" w:rsidR="00561D7D" w:rsidRDefault="007A7AE6" w:rsidP="00561D7D">
      <w:pPr>
        <w:pStyle w:val="affff4"/>
        <w:rPr>
          <w:rFonts w:eastAsiaTheme="minorEastAsia" w:cstheme="minorBidi"/>
          <w:i/>
          <w:iCs/>
          <w:noProof/>
          <w:sz w:val="22"/>
          <w:szCs w:val="22"/>
          <w:rtl/>
        </w:rPr>
      </w:pPr>
      <w:hyperlink w:anchor="_Toc94819748" w:history="1">
        <w:r w:rsidR="00561D7D" w:rsidRPr="00EE6EDA">
          <w:rPr>
            <w:rStyle w:val="Hyperlink"/>
            <w:noProof/>
            <w:rtl/>
          </w:rPr>
          <w:t>בי' הגרא"ל מאלין בתוס' דתיקנו ככרמלית דלא תיגרר לגופו</w:t>
        </w:r>
      </w:hyperlink>
    </w:p>
    <w:p w14:paraId="3053F642" w14:textId="77777777" w:rsidR="00561D7D" w:rsidRDefault="007A7AE6" w:rsidP="00D46E8C">
      <w:pPr>
        <w:pStyle w:val="a1"/>
        <w:rPr>
          <w:rFonts w:eastAsiaTheme="minorEastAsia" w:cstheme="minorBidi"/>
          <w:sz w:val="22"/>
          <w:szCs w:val="22"/>
          <w:rtl/>
        </w:rPr>
      </w:pPr>
      <w:hyperlink w:anchor="_Toc94819749" w:history="1">
        <w:r w:rsidR="00561D7D" w:rsidRPr="00EE6EDA">
          <w:rPr>
            <w:rStyle w:val="Hyperlink"/>
            <w:rtl/>
          </w:rPr>
          <w:t>בי' הגרא"ל בר"ח דאף דידו גרירא לגופו מ"מ הצד דעשאוה ככרמלית היינו דגזור דלא תיגרר</w:t>
        </w:r>
      </w:hyperlink>
    </w:p>
    <w:p w14:paraId="201B0E8E" w14:textId="77777777" w:rsidR="00561D7D" w:rsidRDefault="007A7AE6" w:rsidP="00561D7D">
      <w:pPr>
        <w:pStyle w:val="21"/>
        <w:rPr>
          <w:rFonts w:eastAsiaTheme="minorEastAsia" w:cstheme="minorBidi"/>
          <w:sz w:val="22"/>
          <w:szCs w:val="22"/>
          <w:rtl/>
        </w:rPr>
      </w:pPr>
      <w:hyperlink w:anchor="_Toc94819750" w:history="1">
        <w:r w:rsidR="00561D7D" w:rsidRPr="00EE6EDA">
          <w:rPr>
            <w:rStyle w:val="Hyperlink"/>
            <w:rtl/>
          </w:rPr>
          <w:t>ד' המשנת ר"א דקיי"ל דמידו ל"ה עקירה</w:t>
        </w:r>
      </w:hyperlink>
    </w:p>
    <w:p w14:paraId="490A297D" w14:textId="77777777" w:rsidR="00561D7D" w:rsidRDefault="007A7AE6" w:rsidP="00561D7D">
      <w:pPr>
        <w:pStyle w:val="affff4"/>
        <w:rPr>
          <w:rFonts w:eastAsiaTheme="minorEastAsia" w:cstheme="minorBidi"/>
          <w:i/>
          <w:iCs/>
          <w:noProof/>
          <w:sz w:val="22"/>
          <w:szCs w:val="22"/>
          <w:rtl/>
        </w:rPr>
      </w:pPr>
      <w:hyperlink w:anchor="_Toc94819751" w:history="1">
        <w:r w:rsidR="00561D7D" w:rsidRPr="00EE6EDA">
          <w:rPr>
            <w:rStyle w:val="Hyperlink"/>
            <w:noProof/>
            <w:rtl/>
          </w:rPr>
          <w:t>בי' המשנת ר"א דכל דברי אביי דס"ל דשמיה אגד ולא קיי"ל כן</w:t>
        </w:r>
      </w:hyperlink>
    </w:p>
    <w:p w14:paraId="25E67A53" w14:textId="77777777" w:rsidR="00561D7D" w:rsidRDefault="007A7AE6" w:rsidP="00D46E8C">
      <w:pPr>
        <w:pStyle w:val="a1"/>
        <w:rPr>
          <w:rFonts w:eastAsiaTheme="minorEastAsia" w:cstheme="minorBidi"/>
          <w:sz w:val="22"/>
          <w:szCs w:val="22"/>
          <w:rtl/>
        </w:rPr>
      </w:pPr>
      <w:hyperlink w:anchor="_Toc94819752" w:history="1">
        <w:r w:rsidR="00561D7D" w:rsidRPr="00EE6EDA">
          <w:rPr>
            <w:rStyle w:val="Hyperlink"/>
            <w:rtl/>
          </w:rPr>
          <w:t>קו' המשנת ר"א דמשמע ברש"י דעקירת חפץ מידו הוי עקירה דדין ידו כדין הרשות הפשוטה לה</w:t>
        </w:r>
      </w:hyperlink>
    </w:p>
    <w:p w14:paraId="15EF9ACC" w14:textId="77777777" w:rsidR="00561D7D" w:rsidRDefault="007A7AE6" w:rsidP="00D46E8C">
      <w:pPr>
        <w:pStyle w:val="a1"/>
        <w:rPr>
          <w:rFonts w:eastAsiaTheme="minorEastAsia" w:cstheme="minorBidi"/>
          <w:sz w:val="22"/>
          <w:szCs w:val="22"/>
          <w:rtl/>
        </w:rPr>
      </w:pPr>
      <w:hyperlink w:anchor="_Toc94819753" w:history="1">
        <w:r w:rsidR="00561D7D" w:rsidRPr="00EE6EDA">
          <w:rPr>
            <w:rStyle w:val="Hyperlink"/>
            <w:rtl/>
          </w:rPr>
          <w:t>קו' המשנת ר"א דמספק אביי מוכח דאין כל חסרון בעקירה ולכן אי הוי ככרמלית אסור מדרבנן</w:t>
        </w:r>
      </w:hyperlink>
    </w:p>
    <w:p w14:paraId="24123304" w14:textId="77777777" w:rsidR="00561D7D" w:rsidRDefault="007A7AE6" w:rsidP="00D46E8C">
      <w:pPr>
        <w:pStyle w:val="a1"/>
        <w:rPr>
          <w:rFonts w:eastAsiaTheme="minorEastAsia" w:cstheme="minorBidi"/>
          <w:sz w:val="22"/>
          <w:szCs w:val="22"/>
          <w:rtl/>
        </w:rPr>
      </w:pPr>
      <w:hyperlink w:anchor="_Toc94819754" w:history="1">
        <w:r w:rsidR="00561D7D" w:rsidRPr="00EE6EDA">
          <w:rPr>
            <w:rStyle w:val="Hyperlink"/>
            <w:rtl/>
          </w:rPr>
          <w:t>בי' המשנת ר"א דדברי אביי לשיטתו דשמיה אגד אך קיי"ל דאין דין היד כרשות הפשוטה לה</w:t>
        </w:r>
      </w:hyperlink>
    </w:p>
    <w:p w14:paraId="693BEF0D" w14:textId="77777777" w:rsidR="00561D7D" w:rsidRDefault="007A7AE6" w:rsidP="00561D7D">
      <w:pPr>
        <w:pStyle w:val="21"/>
        <w:rPr>
          <w:rFonts w:eastAsiaTheme="minorEastAsia" w:cstheme="minorBidi"/>
          <w:sz w:val="22"/>
          <w:szCs w:val="22"/>
          <w:rtl/>
        </w:rPr>
      </w:pPr>
      <w:hyperlink w:anchor="_Toc94819755" w:history="1">
        <w:r w:rsidR="00561D7D" w:rsidRPr="00EE6EDA">
          <w:rPr>
            <w:rStyle w:val="Hyperlink"/>
            <w:rtl/>
          </w:rPr>
          <w:t>בגדר הנחה בידו כמקו"פ לבעה"מ ולתוס'</w:t>
        </w:r>
      </w:hyperlink>
    </w:p>
    <w:p w14:paraId="3B4EB451" w14:textId="77777777" w:rsidR="00561D7D" w:rsidRDefault="007A7AE6" w:rsidP="00561D7D">
      <w:pPr>
        <w:pStyle w:val="affff4"/>
        <w:rPr>
          <w:rFonts w:eastAsiaTheme="minorEastAsia" w:cstheme="minorBidi"/>
          <w:i/>
          <w:iCs/>
          <w:noProof/>
          <w:sz w:val="22"/>
          <w:szCs w:val="22"/>
          <w:rtl/>
        </w:rPr>
      </w:pPr>
      <w:hyperlink w:anchor="_Toc94819756" w:history="1">
        <w:r w:rsidR="00561D7D" w:rsidRPr="00EE6EDA">
          <w:rPr>
            <w:rStyle w:val="Hyperlink"/>
            <w:noProof/>
            <w:rtl/>
          </w:rPr>
          <w:t>בי' המשנת ר"א דאחר דגרירא בתר גופו ממילא אין היד מונחת</w:t>
        </w:r>
      </w:hyperlink>
    </w:p>
    <w:p w14:paraId="55686529" w14:textId="77777777" w:rsidR="00561D7D" w:rsidRDefault="007A7AE6" w:rsidP="00D46E8C">
      <w:pPr>
        <w:pStyle w:val="a1"/>
        <w:rPr>
          <w:rFonts w:eastAsiaTheme="minorEastAsia" w:cstheme="minorBidi"/>
          <w:sz w:val="22"/>
          <w:szCs w:val="22"/>
          <w:rtl/>
        </w:rPr>
      </w:pPr>
      <w:hyperlink w:anchor="_Toc94819757" w:history="1">
        <w:r w:rsidR="00561D7D" w:rsidRPr="00EE6EDA">
          <w:rPr>
            <w:rStyle w:val="Hyperlink"/>
            <w:rtl/>
          </w:rPr>
          <w:t>בי' המשנת ר"א בבעה"מ דבמתני' ידו נחה מעט והיא כמונחת ברה"י אך מ"מ גרירא בתר גופו</w:t>
        </w:r>
      </w:hyperlink>
    </w:p>
    <w:p w14:paraId="20FDB8A7" w14:textId="77777777" w:rsidR="00561D7D" w:rsidRDefault="007A7AE6" w:rsidP="00D46E8C">
      <w:pPr>
        <w:pStyle w:val="a1"/>
        <w:rPr>
          <w:rFonts w:eastAsiaTheme="minorEastAsia" w:cstheme="minorBidi"/>
          <w:sz w:val="22"/>
          <w:szCs w:val="22"/>
          <w:rtl/>
        </w:rPr>
      </w:pPr>
      <w:hyperlink w:anchor="_Toc94819758" w:history="1">
        <w:r w:rsidR="00561D7D" w:rsidRPr="00EE6EDA">
          <w:rPr>
            <w:rStyle w:val="Hyperlink"/>
            <w:rtl/>
          </w:rPr>
          <w:t>קו' המשנת ר"א על הבעה"מ דאף אי גרירא בתר גופו ידו כמקו"פ וא"כ במתני' אמאי אסור</w:t>
        </w:r>
      </w:hyperlink>
    </w:p>
    <w:p w14:paraId="40A1A194" w14:textId="77777777" w:rsidR="00561D7D" w:rsidRDefault="007A7AE6" w:rsidP="00D46E8C">
      <w:pPr>
        <w:pStyle w:val="a1"/>
        <w:rPr>
          <w:rFonts w:eastAsiaTheme="minorEastAsia" w:cstheme="minorBidi"/>
          <w:sz w:val="22"/>
          <w:szCs w:val="22"/>
          <w:rtl/>
        </w:rPr>
      </w:pPr>
      <w:hyperlink w:anchor="_Toc94819759" w:history="1">
        <w:r w:rsidR="00561D7D" w:rsidRPr="00EE6EDA">
          <w:rPr>
            <w:rStyle w:val="Hyperlink"/>
            <w:rtl/>
          </w:rPr>
          <w:t>בי' המשנת ר"א דבב' בנ"א אין איסור דלא יחליפו וכן א"א לומר דמתני' אסורה דהוי ככרמלית</w:t>
        </w:r>
      </w:hyperlink>
    </w:p>
    <w:p w14:paraId="13C08C7A" w14:textId="77777777" w:rsidR="00561D7D" w:rsidRDefault="007A7AE6" w:rsidP="00D46E8C">
      <w:pPr>
        <w:pStyle w:val="a1"/>
        <w:rPr>
          <w:rFonts w:eastAsiaTheme="minorEastAsia" w:cstheme="minorBidi"/>
          <w:sz w:val="22"/>
          <w:szCs w:val="22"/>
          <w:rtl/>
        </w:rPr>
      </w:pPr>
      <w:hyperlink w:anchor="_Toc94819760" w:history="1">
        <w:r w:rsidR="00561D7D" w:rsidRPr="00EE6EDA">
          <w:rPr>
            <w:rStyle w:val="Hyperlink"/>
            <w:rtl/>
          </w:rPr>
          <w:t>בי' המשנת ר"א בבעה"מ דאחר דגרירא לגופו ממילא ל"ה הנחה בידו ולא בטלה עקירה ראשונה</w:t>
        </w:r>
      </w:hyperlink>
    </w:p>
    <w:p w14:paraId="5CD9D266" w14:textId="77777777" w:rsidR="00561D7D" w:rsidRDefault="007A7AE6" w:rsidP="00561D7D">
      <w:pPr>
        <w:pStyle w:val="affff4"/>
        <w:rPr>
          <w:rFonts w:eastAsiaTheme="minorEastAsia" w:cstheme="minorBidi"/>
          <w:i/>
          <w:iCs/>
          <w:noProof/>
          <w:sz w:val="22"/>
          <w:szCs w:val="22"/>
          <w:rtl/>
        </w:rPr>
      </w:pPr>
      <w:hyperlink w:anchor="_Toc94819761" w:history="1">
        <w:r w:rsidR="00561D7D" w:rsidRPr="00EE6EDA">
          <w:rPr>
            <w:rStyle w:val="Hyperlink"/>
            <w:noProof/>
            <w:rtl/>
          </w:rPr>
          <w:t>הבי' הא' במשנת ר"א דלתוס' אחר דהוי מקו"פ לא נחה ברשות</w:t>
        </w:r>
      </w:hyperlink>
    </w:p>
    <w:p w14:paraId="2B698818" w14:textId="77777777" w:rsidR="00561D7D" w:rsidRDefault="007A7AE6" w:rsidP="00D46E8C">
      <w:pPr>
        <w:pStyle w:val="a1"/>
        <w:rPr>
          <w:rFonts w:eastAsiaTheme="minorEastAsia" w:cstheme="minorBidi"/>
          <w:sz w:val="22"/>
          <w:szCs w:val="22"/>
          <w:rtl/>
        </w:rPr>
      </w:pPr>
      <w:hyperlink w:anchor="_Toc94819762" w:history="1">
        <w:r w:rsidR="00561D7D" w:rsidRPr="00EE6EDA">
          <w:rPr>
            <w:rStyle w:val="Hyperlink"/>
            <w:rtl/>
          </w:rPr>
          <w:t>בי' המשנת ר"א דלתוס' א"א להוכיח ממתני' דאין היד כמונחת דאף בהנחה פטור דהיא מקו"פ</w:t>
        </w:r>
      </w:hyperlink>
    </w:p>
    <w:p w14:paraId="0A96CFEC" w14:textId="77777777" w:rsidR="00561D7D" w:rsidRDefault="007A7AE6" w:rsidP="00D46E8C">
      <w:pPr>
        <w:pStyle w:val="a1"/>
        <w:rPr>
          <w:rFonts w:eastAsiaTheme="minorEastAsia" w:cstheme="minorBidi"/>
          <w:sz w:val="22"/>
          <w:szCs w:val="22"/>
          <w:rtl/>
        </w:rPr>
      </w:pPr>
      <w:hyperlink w:anchor="_Toc94819763" w:history="1">
        <w:r w:rsidR="00561D7D" w:rsidRPr="00EE6EDA">
          <w:rPr>
            <w:rStyle w:val="Hyperlink"/>
            <w:rtl/>
          </w:rPr>
          <w:t>תי' המשנת ר"א דאחר דהיד כמקו"פ ממילא אינה כמונחת ורק לענין הנחת חפץ ביד הוי כמקו"פ</w:t>
        </w:r>
      </w:hyperlink>
    </w:p>
    <w:p w14:paraId="56B343FC" w14:textId="77777777" w:rsidR="00561D7D" w:rsidRDefault="007A7AE6" w:rsidP="00561D7D">
      <w:pPr>
        <w:pStyle w:val="affff4"/>
        <w:rPr>
          <w:rFonts w:eastAsiaTheme="minorEastAsia" w:cstheme="minorBidi"/>
          <w:i/>
          <w:iCs/>
          <w:noProof/>
          <w:sz w:val="22"/>
          <w:szCs w:val="22"/>
          <w:rtl/>
        </w:rPr>
      </w:pPr>
      <w:hyperlink w:anchor="_Toc94819764" w:history="1">
        <w:r w:rsidR="00561D7D" w:rsidRPr="00EE6EDA">
          <w:rPr>
            <w:rStyle w:val="Hyperlink"/>
            <w:noProof/>
            <w:rtl/>
          </w:rPr>
          <w:t>הבי' הב' במשנת ר"א בתוס' דנח בידו ממילא אינו כנח במקו"פ</w:t>
        </w:r>
      </w:hyperlink>
    </w:p>
    <w:p w14:paraId="3643FDAE" w14:textId="77777777" w:rsidR="00561D7D" w:rsidRDefault="007A7AE6" w:rsidP="00D46E8C">
      <w:pPr>
        <w:pStyle w:val="a1"/>
        <w:rPr>
          <w:rFonts w:eastAsiaTheme="minorEastAsia" w:cstheme="minorBidi"/>
          <w:sz w:val="22"/>
          <w:szCs w:val="22"/>
          <w:rtl/>
        </w:rPr>
      </w:pPr>
      <w:hyperlink w:anchor="_Toc94819765" w:history="1">
        <w:r w:rsidR="00561D7D" w:rsidRPr="00EE6EDA">
          <w:rPr>
            <w:rStyle w:val="Hyperlink"/>
            <w:rtl/>
          </w:rPr>
          <w:t>בי' המשנת ר"א בתוס' דבהושיט ידו לרה"י ועקר חפץ ונח אינו כמונח ביד דהוי הנחה דממילא</w:t>
        </w:r>
      </w:hyperlink>
    </w:p>
    <w:p w14:paraId="6967BB99" w14:textId="77777777" w:rsidR="00561D7D" w:rsidRDefault="007A7AE6" w:rsidP="00D46E8C">
      <w:pPr>
        <w:pStyle w:val="a1"/>
        <w:rPr>
          <w:rFonts w:eastAsiaTheme="minorEastAsia" w:cstheme="minorBidi"/>
          <w:sz w:val="22"/>
          <w:szCs w:val="22"/>
          <w:rtl/>
        </w:rPr>
      </w:pPr>
      <w:hyperlink w:anchor="_Toc94819766" w:history="1">
        <w:r w:rsidR="00561D7D" w:rsidRPr="00EE6EDA">
          <w:rPr>
            <w:rStyle w:val="Hyperlink"/>
            <w:rtl/>
          </w:rPr>
          <w:t>בי' המשנת ר"א בתוס' דבמתני' הוי הנחה דממילא ולא נח במקו"פ ובשותה האם עצמו מניח</w:t>
        </w:r>
      </w:hyperlink>
    </w:p>
    <w:p w14:paraId="4B94D00C" w14:textId="77777777" w:rsidR="00561D7D" w:rsidRDefault="007A7AE6" w:rsidP="00561D7D">
      <w:pPr>
        <w:pStyle w:val="affff4"/>
        <w:rPr>
          <w:rFonts w:eastAsiaTheme="minorEastAsia" w:cstheme="minorBidi"/>
          <w:i/>
          <w:iCs/>
          <w:noProof/>
          <w:sz w:val="22"/>
          <w:szCs w:val="22"/>
          <w:rtl/>
        </w:rPr>
      </w:pPr>
      <w:hyperlink w:anchor="_Toc94819767" w:history="1">
        <w:r w:rsidR="00561D7D" w:rsidRPr="00EE6EDA">
          <w:rPr>
            <w:rStyle w:val="Hyperlink"/>
            <w:noProof/>
            <w:rtl/>
          </w:rPr>
          <w:t>הבי' הג' במשנת ר"א בתוס' דהאיסור במתני' דנראה כמלאכה</w:t>
        </w:r>
      </w:hyperlink>
    </w:p>
    <w:p w14:paraId="26FE32AE" w14:textId="77777777" w:rsidR="00561D7D" w:rsidRDefault="007A7AE6" w:rsidP="00D46E8C">
      <w:pPr>
        <w:pStyle w:val="a1"/>
        <w:rPr>
          <w:rFonts w:eastAsiaTheme="minorEastAsia" w:cstheme="minorBidi"/>
          <w:sz w:val="22"/>
          <w:szCs w:val="22"/>
          <w:rtl/>
        </w:rPr>
      </w:pPr>
      <w:hyperlink w:anchor="_Toc94819768" w:history="1">
        <w:r w:rsidR="00561D7D" w:rsidRPr="00EE6EDA">
          <w:rPr>
            <w:rStyle w:val="Hyperlink"/>
            <w:rtl/>
          </w:rPr>
          <w:t>בי' המשנת ר"א דאחר דגרירא לגופו ל"ה כמונחת ברשות ובטלה עקירה ואסור דנראה כמלאכה</w:t>
        </w:r>
      </w:hyperlink>
    </w:p>
    <w:p w14:paraId="00EAFA48" w14:textId="77777777" w:rsidR="00561D7D" w:rsidRDefault="007A7AE6" w:rsidP="00D46E8C">
      <w:pPr>
        <w:pStyle w:val="a1"/>
        <w:rPr>
          <w:rFonts w:eastAsiaTheme="minorEastAsia" w:cstheme="minorBidi"/>
          <w:sz w:val="22"/>
          <w:szCs w:val="22"/>
          <w:rtl/>
        </w:rPr>
      </w:pPr>
      <w:hyperlink w:anchor="_Toc94819769" w:history="1">
        <w:r w:rsidR="00561D7D" w:rsidRPr="00EE6EDA">
          <w:rPr>
            <w:rStyle w:val="Hyperlink"/>
            <w:rtl/>
          </w:rPr>
          <w:t>בי' המשנת ר"א דההנחה בפיו העקירה אח"כ היא מעשה חדש ורק מדין לא יחליפו אפשר לאסור</w:t>
        </w:r>
      </w:hyperlink>
    </w:p>
    <w:p w14:paraId="5190510E" w14:textId="77777777" w:rsidR="00561D7D" w:rsidRDefault="007A7AE6" w:rsidP="00561D7D">
      <w:pPr>
        <w:pStyle w:val="affff4"/>
        <w:rPr>
          <w:rFonts w:eastAsiaTheme="minorEastAsia" w:cstheme="minorBidi"/>
          <w:i/>
          <w:iCs/>
          <w:noProof/>
          <w:sz w:val="22"/>
          <w:szCs w:val="22"/>
          <w:rtl/>
        </w:rPr>
      </w:pPr>
      <w:hyperlink w:anchor="_Toc94819770" w:history="1">
        <w:r w:rsidR="00561D7D" w:rsidRPr="00EE6EDA">
          <w:rPr>
            <w:rStyle w:val="Hyperlink"/>
            <w:noProof/>
            <w:rtl/>
          </w:rPr>
          <w:t>בי' הגרנ"פ בתוס' דהנחה במקו"פ הוא שינוי בצורת המלאכה</w:t>
        </w:r>
      </w:hyperlink>
    </w:p>
    <w:p w14:paraId="28826912" w14:textId="77777777" w:rsidR="00561D7D" w:rsidRDefault="007A7AE6" w:rsidP="00D46E8C">
      <w:pPr>
        <w:pStyle w:val="a1"/>
        <w:rPr>
          <w:rFonts w:eastAsiaTheme="minorEastAsia" w:cstheme="minorBidi"/>
          <w:sz w:val="22"/>
          <w:szCs w:val="22"/>
          <w:rtl/>
        </w:rPr>
      </w:pPr>
      <w:hyperlink w:anchor="_Toc94819771" w:history="1">
        <w:r w:rsidR="00561D7D" w:rsidRPr="00EE6EDA">
          <w:rPr>
            <w:rStyle w:val="Hyperlink"/>
            <w:rtl/>
          </w:rPr>
          <w:t>קו' הגרנ"פ על תוס' דהיאך בידו כמקו"פ בטלה העקירה הא לא עדיף מעמד לכתף דאינו הפסק</w:t>
        </w:r>
      </w:hyperlink>
    </w:p>
    <w:p w14:paraId="2E059475" w14:textId="77777777" w:rsidR="00561D7D" w:rsidRDefault="007A7AE6" w:rsidP="00D46E8C">
      <w:pPr>
        <w:pStyle w:val="a1"/>
        <w:rPr>
          <w:rFonts w:eastAsiaTheme="minorEastAsia" w:cstheme="minorBidi"/>
          <w:sz w:val="22"/>
          <w:szCs w:val="22"/>
          <w:rtl/>
        </w:rPr>
      </w:pPr>
      <w:hyperlink w:anchor="_Toc94819772" w:history="1">
        <w:r w:rsidR="00561D7D" w:rsidRPr="00EE6EDA">
          <w:rPr>
            <w:rStyle w:val="Hyperlink"/>
            <w:rtl/>
          </w:rPr>
          <w:t>בי' הגרנ"פ בתוס' דהנחה במקו"פ לא מבטלת עקירה אלא דאי"ז דרך הוצאה והוי שינוי במלאכה</w:t>
        </w:r>
      </w:hyperlink>
    </w:p>
    <w:p w14:paraId="271D19D5" w14:textId="77777777" w:rsidR="00561D7D" w:rsidRDefault="007A7AE6" w:rsidP="00561D7D">
      <w:pPr>
        <w:pStyle w:val="affff4"/>
        <w:rPr>
          <w:rFonts w:eastAsiaTheme="minorEastAsia" w:cstheme="minorBidi"/>
          <w:i/>
          <w:iCs/>
          <w:noProof/>
          <w:sz w:val="22"/>
          <w:szCs w:val="22"/>
          <w:rtl/>
        </w:rPr>
      </w:pPr>
      <w:hyperlink w:anchor="_Toc94819773" w:history="1">
        <w:r w:rsidR="00561D7D" w:rsidRPr="00EE6EDA">
          <w:rPr>
            <w:rStyle w:val="Hyperlink"/>
            <w:noProof/>
            <w:rtl/>
          </w:rPr>
          <w:t>בי' הקה"י בתוס' דחפץ ביד באויר לא עשה בו מעשה הנחה</w:t>
        </w:r>
      </w:hyperlink>
    </w:p>
    <w:p w14:paraId="2274C53D" w14:textId="77777777" w:rsidR="00561D7D" w:rsidRDefault="007A7AE6" w:rsidP="00D46E8C">
      <w:pPr>
        <w:pStyle w:val="a1"/>
        <w:rPr>
          <w:rFonts w:eastAsiaTheme="minorEastAsia" w:cstheme="minorBidi"/>
          <w:sz w:val="22"/>
          <w:szCs w:val="22"/>
          <w:rtl/>
        </w:rPr>
      </w:pPr>
      <w:hyperlink w:anchor="_Toc94819774" w:history="1">
        <w:r w:rsidR="00561D7D" w:rsidRPr="00EE6EDA">
          <w:rPr>
            <w:rStyle w:val="Hyperlink"/>
            <w:rtl/>
          </w:rPr>
          <w:t>בי' הקה"י בתוס' דבידו מלאה דהחפץ היה בידו שבאויר א"א לומר דהנחת היד כהנחה בחפץ</w:t>
        </w:r>
      </w:hyperlink>
    </w:p>
    <w:p w14:paraId="74BF8C39" w14:textId="77777777" w:rsidR="00561D7D" w:rsidRDefault="007A7AE6" w:rsidP="00D46E8C">
      <w:pPr>
        <w:pStyle w:val="a1"/>
        <w:rPr>
          <w:rFonts w:eastAsiaTheme="minorEastAsia" w:cstheme="minorBidi"/>
          <w:sz w:val="22"/>
          <w:szCs w:val="22"/>
          <w:rtl/>
        </w:rPr>
        <w:sectPr w:rsidR="00561D7D" w:rsidSect="00DC277F">
          <w:headerReference w:type="even" r:id="rId68"/>
          <w:footerReference w:type="even" r:id="rId69"/>
          <w:footerReference w:type="default" r:id="rId70"/>
          <w:headerReference w:type="first" r:id="rId71"/>
          <w:footerReference w:type="first" r:id="rId72"/>
          <w:type w:val="continuous"/>
          <w:pgSz w:w="11906" w:h="16838"/>
          <w:pgMar w:top="720" w:right="720" w:bottom="720" w:left="720" w:header="283" w:footer="283" w:gutter="0"/>
          <w:cols w:num="2" w:space="113"/>
          <w:titlePg/>
          <w:bidi/>
          <w:rtlGutter/>
          <w:docGrid w:linePitch="299"/>
        </w:sectPr>
      </w:pPr>
      <w:hyperlink w:anchor="_Toc94819775" w:history="1">
        <w:r w:rsidR="00561D7D" w:rsidRPr="00EE6EDA">
          <w:rPr>
            <w:rStyle w:val="Hyperlink"/>
            <w:rtl/>
          </w:rPr>
          <w:t>בי' הקה"י בתוס' דבשותה עושה מעשה הנחה במים עצמם שלא היו בפיו והוי הפסק במלאכה</w:t>
        </w:r>
      </w:hyperlink>
    </w:p>
    <w:p w14:paraId="73736974" w14:textId="77777777" w:rsidR="00561D7D" w:rsidRDefault="00561D7D" w:rsidP="00D46E8C">
      <w:pPr>
        <w:pStyle w:val="a1"/>
        <w:numPr>
          <w:ilvl w:val="0"/>
          <w:numId w:val="0"/>
        </w:numPr>
        <w:rPr>
          <w:rtl/>
        </w:rPr>
      </w:pPr>
    </w:p>
    <w:p w14:paraId="2DA185FF" w14:textId="77777777" w:rsidR="00561D7D" w:rsidRDefault="00561D7D" w:rsidP="00561D7D">
      <w:pPr>
        <w:pStyle w:val="21"/>
        <w:rPr>
          <w:rtl/>
        </w:rPr>
        <w:sectPr w:rsidR="00561D7D"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289E4F0C" w14:textId="77777777" w:rsidR="00561D7D" w:rsidRPr="00B21444" w:rsidRDefault="00561D7D" w:rsidP="00561D7D">
      <w:pPr>
        <w:pStyle w:val="affffb"/>
        <w:rPr>
          <w:rtl/>
        </w:rPr>
        <w:sectPr w:rsidR="00561D7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5C4B36CE" w14:textId="77777777" w:rsidR="00561D7D" w:rsidRDefault="00561D7D" w:rsidP="00561D7D">
      <w:pPr>
        <w:pStyle w:val="affff5"/>
      </w:pPr>
      <w:bookmarkStart w:id="1904" w:name="_Toc94819575"/>
      <w:r>
        <w:rPr>
          <w:rFonts w:hint="cs"/>
          <w:rtl/>
        </w:rPr>
        <w:t>בי' רש"י דידו לא גרירא בתר גופו</w:t>
      </w:r>
      <w:bookmarkEnd w:id="1904"/>
    </w:p>
    <w:p w14:paraId="4C82668F" w14:textId="77777777" w:rsidR="00561D7D" w:rsidRDefault="00561D7D" w:rsidP="00561D7D">
      <w:pPr>
        <w:pStyle w:val="1"/>
        <w:rPr>
          <w:rtl/>
        </w:rPr>
      </w:pPr>
      <w:bookmarkStart w:id="1905" w:name="_Toc94819576"/>
      <w:r>
        <w:rPr>
          <w:rFonts w:hint="cs"/>
          <w:rtl/>
        </w:rPr>
        <w:t>בי' רש"י דידו אינה כגופו ואין לה דין רה"ר או רה"י שגופו בה</w:t>
      </w:r>
      <w:bookmarkEnd w:id="1905"/>
    </w:p>
    <w:p w14:paraId="41A5611A" w14:textId="77777777" w:rsidR="00561D7D" w:rsidRDefault="00561D7D" w:rsidP="00561D7D">
      <w:pPr>
        <w:pStyle w:val="a7"/>
        <w:rPr>
          <w:rtl/>
        </w:rPr>
      </w:pPr>
      <w:bookmarkStart w:id="1906" w:name="_Toc94819577"/>
      <w:r>
        <w:rPr>
          <w:rFonts w:hint="cs"/>
          <w:rtl/>
        </w:rPr>
        <w:t>בי' רש"י באביי דאין היד נגררת אחר גופו להחשב כרשות שעומד בה בין ברה"ר ובין ברה"י</w:t>
      </w:r>
      <w:bookmarkEnd w:id="1906"/>
    </w:p>
    <w:p w14:paraId="008B0488" w14:textId="4B94B9AA" w:rsidR="00561D7D" w:rsidRPr="00B20357" w:rsidRDefault="00561D7D" w:rsidP="002F2E9F">
      <w:pPr>
        <w:pStyle w:val="a3"/>
        <w:numPr>
          <w:ilvl w:val="0"/>
          <w:numId w:val="20"/>
        </w:numPr>
        <w:rPr>
          <w:rStyle w:val="af"/>
          <w:rtl/>
        </w:rPr>
      </w:pPr>
      <w:bookmarkStart w:id="1907" w:name="_Ref92274385"/>
      <w:r>
        <w:rPr>
          <w:rFonts w:hint="cs"/>
          <w:rtl/>
        </w:rPr>
        <w:t xml:space="preserve">בהא דאמר אביי דפשיטא דידו של אדם אינה כרה"ר, ואינה כרה"י, כתב </w:t>
      </w:r>
      <w:r w:rsidRPr="000D120B">
        <w:rPr>
          <w:rStyle w:val="aff4"/>
          <w:rFonts w:hint="cs"/>
          <w:rtl/>
        </w:rPr>
        <w:t xml:space="preserve">רש"י </w:t>
      </w:r>
      <w:r w:rsidRPr="006C4D7E">
        <w:rPr>
          <w:rStyle w:val="af2"/>
          <w:rFonts w:eastAsia="Guttman Hodes" w:hint="cs"/>
          <w:rtl/>
        </w:rPr>
        <w:t xml:space="preserve">(ד"ה אמר) </w:t>
      </w:r>
      <w:r>
        <w:rPr>
          <w:rFonts w:hint="cs"/>
          <w:rtl/>
        </w:rPr>
        <w:t xml:space="preserve">דכוונת אביי לומר דממתני' מוכח דבפשט ידו לרשות אחרת, אין היד נזרקת אחר הגוף, בכדי שתחשב היד לגמרי כרשות שגופו עומד בה, בין אם הוא עומד ברה"י, ובין אם הוא עומד ברה"ר. </w:t>
      </w:r>
      <w:r w:rsidRPr="00B20357">
        <w:rPr>
          <w:rStyle w:val="af"/>
          <w:rFonts w:hint="cs"/>
          <w:rtl/>
        </w:rPr>
        <w:t xml:space="preserve">[ועי' במה שביאר </w:t>
      </w:r>
      <w:r w:rsidRPr="00B20357">
        <w:rPr>
          <w:rStyle w:val="aff9"/>
          <w:rFonts w:hint="cs"/>
          <w:rtl/>
        </w:rPr>
        <w:t>המשנת ר"א</w:t>
      </w:r>
      <w:r w:rsidRPr="00B20357">
        <w:rPr>
          <w:rStyle w:val="af"/>
          <w:rFonts w:hint="cs"/>
          <w:rtl/>
        </w:rPr>
        <w:t xml:space="preserve"> </w:t>
      </w:r>
      <w:r w:rsidRPr="00B20357">
        <w:rPr>
          <w:rStyle w:val="aff5"/>
          <w:rFonts w:hint="cs"/>
          <w:rtl/>
        </w:rPr>
        <w:t xml:space="preserve">(עי' אות </w:t>
      </w:r>
      <w:r w:rsidRPr="00B20357">
        <w:rPr>
          <w:rStyle w:val="aff5"/>
          <w:rtl/>
        </w:rPr>
        <w:fldChar w:fldCharType="begin"/>
      </w:r>
      <w:r w:rsidRPr="00B20357">
        <w:rPr>
          <w:rStyle w:val="aff5"/>
          <w:rtl/>
        </w:rPr>
        <w:instrText xml:space="preserve"> </w:instrText>
      </w:r>
      <w:r w:rsidRPr="00B20357">
        <w:rPr>
          <w:rStyle w:val="aff5"/>
          <w:rFonts w:hint="cs"/>
        </w:rPr>
        <w:instrText>REF</w:instrText>
      </w:r>
      <w:r w:rsidRPr="00B20357">
        <w:rPr>
          <w:rStyle w:val="aff5"/>
          <w:rFonts w:hint="cs"/>
          <w:rtl/>
        </w:rPr>
        <w:instrText xml:space="preserve"> _</w:instrText>
      </w:r>
      <w:r w:rsidRPr="00B20357">
        <w:rPr>
          <w:rStyle w:val="aff5"/>
          <w:rFonts w:hint="cs"/>
        </w:rPr>
        <w:instrText>Ref92657893 \r \h</w:instrText>
      </w:r>
      <w:r w:rsidRPr="00B20357">
        <w:rPr>
          <w:rStyle w:val="aff5"/>
          <w:rtl/>
        </w:rPr>
        <w:instrText xml:space="preserve"> </w:instrText>
      </w:r>
      <w:r w:rsidRPr="00B20357">
        <w:rPr>
          <w:rStyle w:val="aff5"/>
          <w:rtl/>
        </w:rPr>
      </w:r>
      <w:r w:rsidRPr="00B20357">
        <w:rPr>
          <w:rStyle w:val="aff5"/>
          <w:rtl/>
        </w:rPr>
        <w:fldChar w:fldCharType="separate"/>
      </w:r>
      <w:r w:rsidR="00250336">
        <w:rPr>
          <w:rStyle w:val="aff5"/>
          <w:cs/>
        </w:rPr>
        <w:t>‎</w:t>
      </w:r>
      <w:r w:rsidR="00250336">
        <w:rPr>
          <w:rStyle w:val="aff5"/>
          <w:rtl/>
        </w:rPr>
        <w:t>קלג)</w:t>
      </w:r>
      <w:r w:rsidRPr="00B20357">
        <w:rPr>
          <w:rStyle w:val="aff5"/>
          <w:rtl/>
        </w:rPr>
        <w:fldChar w:fldCharType="end"/>
      </w:r>
      <w:r w:rsidRPr="00B20357">
        <w:rPr>
          <w:rStyle w:val="af"/>
          <w:rFonts w:hint="cs"/>
          <w:rtl/>
        </w:rPr>
        <w:t xml:space="preserve"> בדברי </w:t>
      </w:r>
      <w:r w:rsidRPr="00B20357">
        <w:rPr>
          <w:rStyle w:val="aff9"/>
          <w:rFonts w:hint="cs"/>
          <w:rtl/>
        </w:rPr>
        <w:t>רש"י</w:t>
      </w:r>
      <w:r w:rsidRPr="00B20357">
        <w:rPr>
          <w:rStyle w:val="af"/>
          <w:rFonts w:hint="cs"/>
          <w:rtl/>
        </w:rPr>
        <w:t xml:space="preserve"> דכל דברי אביי הם לשיטתו דשמיה אגד, אך להלכה קיי"ל דאין דין היד כרשות שפשוטה לתוכה].</w:t>
      </w:r>
      <w:bookmarkEnd w:id="1907"/>
    </w:p>
    <w:p w14:paraId="70397FF7" w14:textId="77777777" w:rsidR="00561D7D" w:rsidRDefault="00561D7D" w:rsidP="00561D7D">
      <w:pPr>
        <w:pStyle w:val="a7"/>
        <w:rPr>
          <w:rtl/>
        </w:rPr>
      </w:pPr>
      <w:bookmarkStart w:id="1908" w:name="_Toc94819578"/>
      <w:r>
        <w:rPr>
          <w:rFonts w:hint="cs"/>
          <w:rtl/>
        </w:rPr>
        <w:t>בי' רש"י דכרה"ר ל"ד מדפשט העני ונטל בעה"ב מתוכה וכרה"י ל"ד מדפשט בעה"ב ונטל העני</w:t>
      </w:r>
      <w:bookmarkEnd w:id="1908"/>
    </w:p>
    <w:p w14:paraId="68EF072A" w14:textId="77777777" w:rsidR="00561D7D" w:rsidRPr="00A35278" w:rsidRDefault="00561D7D" w:rsidP="006C4D7E">
      <w:pPr>
        <w:pStyle w:val="a3"/>
        <w:rPr>
          <w:rtl/>
        </w:rPr>
      </w:pPr>
      <w:bookmarkStart w:id="1909" w:name="_Ref91709726"/>
      <w:r>
        <w:rPr>
          <w:rFonts w:hint="cs"/>
          <w:rtl/>
        </w:rPr>
        <w:t xml:space="preserve">ובהא דאמר אביי דידו ל"ד לרה"ר ולרה"י, גרס </w:t>
      </w:r>
      <w:r w:rsidRPr="000D120B">
        <w:rPr>
          <w:rStyle w:val="aff4"/>
          <w:rFonts w:hint="cs"/>
          <w:rtl/>
        </w:rPr>
        <w:t xml:space="preserve">רש"י </w:t>
      </w:r>
      <w:r w:rsidRPr="000D120B">
        <w:rPr>
          <w:rStyle w:val="af2"/>
          <w:rFonts w:eastAsia="Guttman Hodes" w:hint="cs"/>
          <w:rtl/>
        </w:rPr>
        <w:t xml:space="preserve">(ד"ה כרשות הרבים) </w:t>
      </w:r>
      <w:r>
        <w:rPr>
          <w:rtl/>
        </w:rPr>
        <w:t>"</w:t>
      </w:r>
      <w:r>
        <w:rPr>
          <w:rFonts w:hint="cs"/>
          <w:rtl/>
        </w:rPr>
        <w:t>כרה</w:t>
      </w:r>
      <w:r>
        <w:rPr>
          <w:rtl/>
        </w:rPr>
        <w:t>"</w:t>
      </w:r>
      <w:r>
        <w:rPr>
          <w:rFonts w:hint="cs"/>
          <w:rtl/>
        </w:rPr>
        <w:t>ר לא דמיא מידו דעני, כרה</w:t>
      </w:r>
      <w:r>
        <w:rPr>
          <w:rtl/>
        </w:rPr>
        <w:t>"</w:t>
      </w:r>
      <w:r>
        <w:rPr>
          <w:rFonts w:hint="cs"/>
          <w:rtl/>
        </w:rPr>
        <w:t>י לא דמיא מידו דבעה</w:t>
      </w:r>
      <w:r>
        <w:rPr>
          <w:rtl/>
        </w:rPr>
        <w:t>"</w:t>
      </w:r>
      <w:r>
        <w:rPr>
          <w:rFonts w:hint="cs"/>
          <w:rtl/>
        </w:rPr>
        <w:t>ב</w:t>
      </w:r>
      <w:r>
        <w:rPr>
          <w:rtl/>
        </w:rPr>
        <w:t>"</w:t>
      </w:r>
      <w:bookmarkStart w:id="1910" w:name="_Ref92566543"/>
      <w:r>
        <w:rPr>
          <w:rStyle w:val="afff0"/>
          <w:rtl/>
        </w:rPr>
        <w:footnoteReference w:id="20"/>
      </w:r>
      <w:bookmarkEnd w:id="1910"/>
      <w:r>
        <w:rPr>
          <w:rtl/>
        </w:rPr>
        <w:t>,</w:t>
      </w:r>
      <w:r>
        <w:rPr>
          <w:rFonts w:hint="cs"/>
          <w:rtl/>
        </w:rPr>
        <w:t xml:space="preserve"> וביאר </w:t>
      </w:r>
      <w:r w:rsidRPr="000D120B">
        <w:rPr>
          <w:rStyle w:val="aff4"/>
          <w:rFonts w:hint="cs"/>
          <w:rtl/>
        </w:rPr>
        <w:t xml:space="preserve">רש"י </w:t>
      </w:r>
      <w:r>
        <w:rPr>
          <w:rFonts w:hint="cs"/>
          <w:rtl/>
        </w:rPr>
        <w:t xml:space="preserve">דלא דמי לרה"ר כדתנן במתני' דפשט העני את ידו לפנים, ונטל בעה"ב מתוכה דפטור, מוכח דל"ד לרה"ר, ובהא דאמר אביי דל"ד לרה"י, ביאר </w:t>
      </w:r>
      <w:r w:rsidRPr="000D120B">
        <w:rPr>
          <w:rStyle w:val="aff4"/>
          <w:rFonts w:hint="cs"/>
          <w:rtl/>
        </w:rPr>
        <w:t>רש"י</w:t>
      </w:r>
      <w:r>
        <w:rPr>
          <w:rFonts w:hint="cs"/>
          <w:rtl/>
        </w:rPr>
        <w:t xml:space="preserve"> </w:t>
      </w:r>
      <w:r w:rsidRPr="000D120B">
        <w:rPr>
          <w:rStyle w:val="af2"/>
          <w:rFonts w:eastAsia="Guttman Hodes" w:hint="cs"/>
          <w:rtl/>
        </w:rPr>
        <w:t xml:space="preserve">(ד"ה וכרשות היחיד, ד"ה מידו) </w:t>
      </w:r>
      <w:r>
        <w:rPr>
          <w:rFonts w:hint="cs"/>
          <w:rtl/>
        </w:rPr>
        <w:t>דמדתנן במתני' דידו של בעה"ב הפשוטה לרה"ר ונטל העני מתוכה דפטור, מוכח דל"ד לרה"י.</w:t>
      </w:r>
      <w:bookmarkEnd w:id="1909"/>
    </w:p>
    <w:p w14:paraId="34F2B2F2" w14:textId="77777777" w:rsidR="00561D7D" w:rsidRDefault="00561D7D" w:rsidP="00561D7D">
      <w:pPr>
        <w:pStyle w:val="1"/>
        <w:rPr>
          <w:rtl/>
        </w:rPr>
      </w:pPr>
      <w:bookmarkStart w:id="1911" w:name="_Toc94819579"/>
      <w:r>
        <w:rPr>
          <w:rFonts w:hint="cs"/>
          <w:rtl/>
        </w:rPr>
        <w:t>בי' רש"י דידו חלוקה מגופו ומספקא לאביי אי החמירו ככרמלית</w:t>
      </w:r>
      <w:bookmarkEnd w:id="1911"/>
    </w:p>
    <w:p w14:paraId="5DC7BBD7" w14:textId="77777777" w:rsidR="00561D7D" w:rsidRDefault="00561D7D" w:rsidP="00561D7D">
      <w:pPr>
        <w:pStyle w:val="a7"/>
        <w:rPr>
          <w:rtl/>
        </w:rPr>
      </w:pPr>
      <w:bookmarkStart w:id="1912" w:name="_Toc94819580"/>
      <w:r>
        <w:rPr>
          <w:rFonts w:hint="cs"/>
          <w:rtl/>
        </w:rPr>
        <w:t>בי' אביי דאחר דמוכח דידו חלוקה מגופו מספקא לאביי אי החמירו להחשיבה כרשות מדרבנן</w:t>
      </w:r>
      <w:bookmarkEnd w:id="1912"/>
    </w:p>
    <w:p w14:paraId="527DFD59" w14:textId="77777777" w:rsidR="00561D7D" w:rsidRDefault="00561D7D" w:rsidP="006C4D7E">
      <w:pPr>
        <w:pStyle w:val="a3"/>
        <w:rPr>
          <w:rtl/>
        </w:rPr>
      </w:pPr>
      <w:bookmarkStart w:id="1913" w:name="_Ref91710626"/>
      <w:r>
        <w:rPr>
          <w:rFonts w:hint="cs"/>
          <w:rtl/>
        </w:rPr>
        <w:t xml:space="preserve">ובספק אביי אי ידו ככרמלית, ביאר </w:t>
      </w:r>
      <w:r w:rsidRPr="000D120B">
        <w:rPr>
          <w:rStyle w:val="aff4"/>
          <w:rFonts w:hint="cs"/>
          <w:rtl/>
        </w:rPr>
        <w:t xml:space="preserve">רש"י </w:t>
      </w:r>
      <w:r w:rsidRPr="000D120B">
        <w:rPr>
          <w:rStyle w:val="af2"/>
          <w:rFonts w:eastAsia="Guttman Hodes" w:hint="cs"/>
          <w:rtl/>
        </w:rPr>
        <w:t xml:space="preserve">(ד"ה בעי) </w:t>
      </w:r>
      <w:r>
        <w:rPr>
          <w:rFonts w:hint="cs"/>
          <w:rtl/>
        </w:rPr>
        <w:t xml:space="preserve">דאחר דהוכיח אביי ממתני' דלא שדינן את ידו בתר גופו, בכדי שיתחייב עליה מדאו', א"כ מוכח דהרשות של ידו מחולקת מהרשות שנמצא גופו בה, ולכן מספקא ליה לאביי, אי החמירו רבנן על ידו להחשיב ככרמלית, דבמקום שהושיט את ידו כשהיא מלאה לרשות אחרת, יהיה אסור לו להחזירה לרשות שעומד בה, וצריך להניחה כך פשוטה עד שתחשך, וביאר </w:t>
      </w:r>
      <w:r w:rsidRPr="000D120B">
        <w:rPr>
          <w:rStyle w:val="aff4"/>
          <w:rFonts w:hint="cs"/>
          <w:rtl/>
        </w:rPr>
        <w:t xml:space="preserve">רש"י </w:t>
      </w:r>
      <w:r>
        <w:rPr>
          <w:rFonts w:hint="cs"/>
          <w:rtl/>
        </w:rPr>
        <w:t xml:space="preserve">דכיון דידו אינה נגררת אחר גופו, א"כ מדרבנן החשיבוה כרשות אחרת, דגזרו רבנן שיש רשות מדבריהם לשבת, דהיא כרמלית, דאסור להוציא ולהכניס ממנה לרה"י ולרה"ר, וכדתניא בברייתא לקמן </w:t>
      </w:r>
      <w:r w:rsidRPr="000D120B">
        <w:rPr>
          <w:rStyle w:val="af2"/>
          <w:rFonts w:eastAsia="Guttman Hodes" w:hint="cs"/>
          <w:rtl/>
        </w:rPr>
        <w:t xml:space="preserve">(ו.) </w:t>
      </w:r>
      <w:r>
        <w:rPr>
          <w:rFonts w:hint="cs"/>
          <w:rtl/>
        </w:rPr>
        <w:t xml:space="preserve">דכרמלית הוא לשון יערו וכרמלו, וביאר </w:t>
      </w:r>
      <w:r w:rsidRPr="000D120B">
        <w:rPr>
          <w:rStyle w:val="aff4"/>
          <w:rFonts w:hint="cs"/>
          <w:rtl/>
        </w:rPr>
        <w:t xml:space="preserve">רש"י </w:t>
      </w:r>
      <w:r>
        <w:rPr>
          <w:rFonts w:hint="cs"/>
          <w:rtl/>
        </w:rPr>
        <w:t>דכרמלית הוא מקום שאין בו תמיד הילוך לרבים, וכן אינו תשמיש של יחיד.</w:t>
      </w:r>
      <w:bookmarkEnd w:id="1913"/>
    </w:p>
    <w:p w14:paraId="466D1BCB" w14:textId="77777777" w:rsidR="00561D7D" w:rsidRDefault="00561D7D" w:rsidP="00561D7D">
      <w:pPr>
        <w:pStyle w:val="1"/>
        <w:rPr>
          <w:rtl/>
        </w:rPr>
      </w:pPr>
      <w:bookmarkStart w:id="1914" w:name="_Toc94819581"/>
      <w:r>
        <w:rPr>
          <w:rFonts w:hint="cs"/>
          <w:rtl/>
        </w:rPr>
        <w:t>קו' הראשונים ברש"י דברה"י ל"ה כרמלית ול"ד הספק לפשיטות</w:t>
      </w:r>
      <w:bookmarkEnd w:id="1914"/>
    </w:p>
    <w:p w14:paraId="62D01A21" w14:textId="77777777" w:rsidR="00561D7D" w:rsidRPr="00DE49EF" w:rsidRDefault="00561D7D" w:rsidP="00561D7D">
      <w:pPr>
        <w:pStyle w:val="a7"/>
        <w:rPr>
          <w:rtl/>
        </w:rPr>
      </w:pPr>
      <w:bookmarkStart w:id="1915" w:name="_Toc94819582"/>
      <w:r>
        <w:rPr>
          <w:rFonts w:hint="cs"/>
          <w:rtl/>
        </w:rPr>
        <w:t>בי' הרשב"א ברש"י דפשיטא דידו אינה כגופו ובטלה לרשות שפשוטה לה כדמוכח ממתני'</w:t>
      </w:r>
      <w:bookmarkEnd w:id="1915"/>
    </w:p>
    <w:p w14:paraId="64874698" w14:textId="2F013B1E" w:rsidR="00561D7D" w:rsidRDefault="00561D7D" w:rsidP="006C4D7E">
      <w:pPr>
        <w:pStyle w:val="a3"/>
        <w:rPr>
          <w:rtl/>
        </w:rPr>
      </w:pPr>
      <w:bookmarkStart w:id="1916" w:name="_Ref91709780"/>
      <w:r>
        <w:rPr>
          <w:rFonts w:hint="cs"/>
          <w:rtl/>
        </w:rPr>
        <w:t xml:space="preserve">הביא </w:t>
      </w:r>
      <w:r w:rsidRPr="000D120B">
        <w:rPr>
          <w:rStyle w:val="aff4"/>
          <w:rFonts w:hint="cs"/>
          <w:rtl/>
        </w:rPr>
        <w:t>הרמב"ן</w:t>
      </w:r>
      <w:r w:rsidRPr="00DE49EF">
        <w:rPr>
          <w:rStyle w:val="af2"/>
          <w:rFonts w:eastAsia="Guttman Hodes" w:hint="cs"/>
          <w:rtl/>
        </w:rPr>
        <w:t xml:space="preserve"> (ד"ה ה"ג) </w:t>
      </w:r>
      <w:r>
        <w:rPr>
          <w:rFonts w:hint="cs"/>
          <w:rtl/>
        </w:rPr>
        <w:t xml:space="preserve">בשם </w:t>
      </w:r>
      <w:r w:rsidRPr="000D120B">
        <w:rPr>
          <w:rStyle w:val="aff4"/>
          <w:rFonts w:hint="cs"/>
          <w:rtl/>
        </w:rPr>
        <w:t xml:space="preserve">רש"י </w:t>
      </w:r>
      <w:r w:rsidRPr="00DE49EF">
        <w:rPr>
          <w:rStyle w:val="af2"/>
          <w:rFonts w:eastAsia="Guttman Hodes" w:hint="cs"/>
          <w:rtl/>
        </w:rPr>
        <w:t xml:space="preserve">(עי' אות </w:t>
      </w:r>
      <w:r w:rsidRPr="00DE49EF">
        <w:rPr>
          <w:rStyle w:val="af2"/>
          <w:rFonts w:eastAsia="Guttman Hodes"/>
          <w:rtl/>
        </w:rPr>
        <w:fldChar w:fldCharType="begin"/>
      </w:r>
      <w:r w:rsidRPr="00DE49EF">
        <w:rPr>
          <w:rStyle w:val="af2"/>
          <w:rFonts w:eastAsia="Guttman Hodes"/>
          <w:rtl/>
        </w:rPr>
        <w:instrText xml:space="preserve"> </w:instrText>
      </w:r>
      <w:r w:rsidRPr="00DE49EF">
        <w:rPr>
          <w:rStyle w:val="af2"/>
          <w:rFonts w:eastAsia="Guttman Hodes" w:hint="cs"/>
        </w:rPr>
        <w:instrText>REF</w:instrText>
      </w:r>
      <w:r w:rsidRPr="00DE49EF">
        <w:rPr>
          <w:rStyle w:val="af2"/>
          <w:rFonts w:eastAsia="Guttman Hodes" w:hint="cs"/>
          <w:rtl/>
        </w:rPr>
        <w:instrText xml:space="preserve"> _</w:instrText>
      </w:r>
      <w:r w:rsidRPr="00DE49EF">
        <w:rPr>
          <w:rStyle w:val="af2"/>
          <w:rFonts w:eastAsia="Guttman Hodes" w:hint="cs"/>
        </w:rPr>
        <w:instrText>Ref91709726 \r \h</w:instrText>
      </w:r>
      <w:r w:rsidRPr="00DE49EF">
        <w:rPr>
          <w:rStyle w:val="af2"/>
          <w:rFonts w:eastAsia="Guttman Hodes"/>
          <w:rtl/>
        </w:rPr>
        <w:instrText xml:space="preserve"> </w:instrText>
      </w:r>
      <w:r w:rsidRPr="00DE49EF">
        <w:rPr>
          <w:rStyle w:val="af2"/>
          <w:rFonts w:eastAsia="Guttman Hodes"/>
          <w:rtl/>
        </w:rPr>
      </w:r>
      <w:r w:rsidRPr="00DE49EF">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DE49EF">
        <w:rPr>
          <w:rStyle w:val="af2"/>
          <w:rFonts w:eastAsia="Guttman Hodes"/>
          <w:rtl/>
        </w:rPr>
        <w:fldChar w:fldCharType="end"/>
      </w:r>
      <w:r>
        <w:rPr>
          <w:rFonts w:hint="cs"/>
          <w:rtl/>
        </w:rPr>
        <w:t xml:space="preserve"> דמחק את הגירסא "</w:t>
      </w:r>
      <w:r>
        <w:rPr>
          <w:rtl/>
        </w:rPr>
        <w:t>כרה</w:t>
      </w:r>
      <w:r>
        <w:rPr>
          <w:rFonts w:hint="cs"/>
          <w:rtl/>
        </w:rPr>
        <w:t>"</w:t>
      </w:r>
      <w:r>
        <w:rPr>
          <w:rtl/>
        </w:rPr>
        <w:t>י לא דמיא מידו דעני, כרה</w:t>
      </w:r>
      <w:r>
        <w:rPr>
          <w:rFonts w:hint="cs"/>
          <w:rtl/>
        </w:rPr>
        <w:t>"</w:t>
      </w:r>
      <w:r>
        <w:rPr>
          <w:rtl/>
        </w:rPr>
        <w:t>ר לא דמיא מידו דבעה</w:t>
      </w:r>
      <w:r>
        <w:rPr>
          <w:rFonts w:hint="cs"/>
          <w:rtl/>
        </w:rPr>
        <w:t>"</w:t>
      </w:r>
      <w:r>
        <w:rPr>
          <w:rtl/>
        </w:rPr>
        <w:t>ב</w:t>
      </w:r>
      <w:r>
        <w:rPr>
          <w:rFonts w:hint="cs"/>
          <w:rtl/>
        </w:rPr>
        <w:t xml:space="preserve">", והגיה </w:t>
      </w:r>
      <w:r w:rsidRPr="000D120B">
        <w:rPr>
          <w:rStyle w:val="aff4"/>
          <w:rFonts w:hint="cs"/>
          <w:rtl/>
        </w:rPr>
        <w:t>רש</w:t>
      </w:r>
      <w:r w:rsidRPr="0070618D">
        <w:rPr>
          <w:rStyle w:val="aff4"/>
          <w:rFonts w:hint="cs"/>
          <w:rtl/>
        </w:rPr>
        <w:t>"י</w:t>
      </w:r>
      <w:r>
        <w:rPr>
          <w:rFonts w:hint="cs"/>
          <w:rtl/>
        </w:rPr>
        <w:t xml:space="preserve"> </w:t>
      </w:r>
      <w:r>
        <w:rPr>
          <w:rtl/>
        </w:rPr>
        <w:t>"</w:t>
      </w:r>
      <w:r>
        <w:rPr>
          <w:rFonts w:hint="cs"/>
          <w:rtl/>
        </w:rPr>
        <w:t>כרה</w:t>
      </w:r>
      <w:r>
        <w:rPr>
          <w:rtl/>
        </w:rPr>
        <w:t>"</w:t>
      </w:r>
      <w:r>
        <w:rPr>
          <w:rFonts w:hint="cs"/>
          <w:rtl/>
        </w:rPr>
        <w:t>ר לא דמיא מידו דעני, כרה</w:t>
      </w:r>
      <w:r>
        <w:rPr>
          <w:rtl/>
        </w:rPr>
        <w:t>"</w:t>
      </w:r>
      <w:r>
        <w:rPr>
          <w:rFonts w:hint="cs"/>
          <w:rtl/>
        </w:rPr>
        <w:t>י לא דמיא מידו דבעה</w:t>
      </w:r>
      <w:r>
        <w:rPr>
          <w:rtl/>
        </w:rPr>
        <w:t>"</w:t>
      </w:r>
      <w:r>
        <w:rPr>
          <w:rFonts w:hint="cs"/>
          <w:rtl/>
        </w:rPr>
        <w:t>ב"</w:t>
      </w:r>
      <w:r w:rsidRPr="00DE49EF">
        <w:rPr>
          <w:vertAlign w:val="superscript"/>
          <w:rtl/>
        </w:rPr>
        <w:fldChar w:fldCharType="begin"/>
      </w:r>
      <w:r w:rsidRPr="00DE49EF">
        <w:rPr>
          <w:vertAlign w:val="superscript"/>
          <w:rtl/>
        </w:rPr>
        <w:instrText xml:space="preserve"> </w:instrText>
      </w:r>
      <w:r w:rsidRPr="00DE49EF">
        <w:rPr>
          <w:rFonts w:hint="cs"/>
          <w:vertAlign w:val="superscript"/>
        </w:rPr>
        <w:instrText>NOTEREF</w:instrText>
      </w:r>
      <w:r w:rsidRPr="00DE49EF">
        <w:rPr>
          <w:rFonts w:hint="cs"/>
          <w:vertAlign w:val="superscript"/>
          <w:rtl/>
        </w:rPr>
        <w:instrText xml:space="preserve"> _</w:instrText>
      </w:r>
      <w:r w:rsidRPr="00DE49EF">
        <w:rPr>
          <w:rFonts w:hint="cs"/>
          <w:vertAlign w:val="superscript"/>
        </w:rPr>
        <w:instrText>Ref92566543 \h</w:instrText>
      </w:r>
      <w:r w:rsidRPr="00DE49E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DE49EF">
        <w:rPr>
          <w:vertAlign w:val="superscript"/>
          <w:rtl/>
        </w:rPr>
      </w:r>
      <w:r w:rsidRPr="00DE49EF">
        <w:rPr>
          <w:vertAlign w:val="superscript"/>
          <w:rtl/>
        </w:rPr>
        <w:fldChar w:fldCharType="separate"/>
      </w:r>
      <w:r w:rsidR="00250336">
        <w:rPr>
          <w:vertAlign w:val="superscript"/>
          <w:rtl/>
        </w:rPr>
        <w:t>20</w:t>
      </w:r>
      <w:r w:rsidRPr="00DE49EF">
        <w:rPr>
          <w:vertAlign w:val="superscript"/>
          <w:rtl/>
        </w:rPr>
        <w:fldChar w:fldCharType="end"/>
      </w:r>
      <w:r>
        <w:rPr>
          <w:rFonts w:hint="cs"/>
          <w:rtl/>
        </w:rPr>
        <w:t xml:space="preserve">, וביאר </w:t>
      </w:r>
      <w:r>
        <w:rPr>
          <w:rStyle w:val="aff4"/>
          <w:rFonts w:hint="cs"/>
          <w:rtl/>
        </w:rPr>
        <w:t>ה</w:t>
      </w:r>
      <w:r w:rsidRPr="00A84815">
        <w:rPr>
          <w:rStyle w:val="aff4"/>
          <w:rFonts w:hint="cs"/>
          <w:rtl/>
        </w:rPr>
        <w:t>רשב"א</w:t>
      </w:r>
      <w:r>
        <w:rPr>
          <w:rFonts w:hint="cs"/>
          <w:rtl/>
        </w:rPr>
        <w:t xml:space="preserve"> </w:t>
      </w:r>
      <w:r w:rsidRPr="00DE49EF">
        <w:rPr>
          <w:rStyle w:val="af2"/>
          <w:rFonts w:eastAsia="Guttman Hodes" w:hint="cs"/>
          <w:rtl/>
        </w:rPr>
        <w:t>(ד"ה ה"ג)</w:t>
      </w:r>
      <w:r>
        <w:rPr>
          <w:rFonts w:hint="cs"/>
          <w:rtl/>
        </w:rPr>
        <w:t xml:space="preserve"> את דברי </w:t>
      </w:r>
      <w:r w:rsidRPr="00764697">
        <w:rPr>
          <w:rStyle w:val="aff4"/>
          <w:rFonts w:hint="cs"/>
          <w:rtl/>
        </w:rPr>
        <w:t>רש"י</w:t>
      </w:r>
      <w:r>
        <w:rPr>
          <w:rFonts w:hint="cs"/>
          <w:rtl/>
        </w:rPr>
        <w:t xml:space="preserve"> דפשיטא לאביי דידו אינה כרשות שהגוף עומד שם, ותתבטל הרשות שהיד פשוטה לה, אלא דבין בפשוטה לרה"ר וגופו ברה"י, ובין בפשוטה לרה"י וגופו ברה"ר, דלעולם ידו אינה כרה"ר כדמוכח מידו דעני שפשטה לרה"י, ואפ"ה כשנטל או נתן הבעה"ב לתוכה פטור, ואי היד חשיבא כרה"ר כיון דגוף העני ברה"י, היה הבעה"ב צריך להתחייב, וכתב </w:t>
      </w:r>
      <w:r w:rsidRPr="00A9429E">
        <w:rPr>
          <w:rStyle w:val="aff4"/>
          <w:rFonts w:hint="cs"/>
          <w:rtl/>
        </w:rPr>
        <w:t xml:space="preserve">הרשב"א </w:t>
      </w:r>
      <w:r>
        <w:rPr>
          <w:rFonts w:hint="cs"/>
          <w:rtl/>
        </w:rPr>
        <w:t>דכן ידו לא דמי לרה"י כדמוכח מידו דבעה"ב דפשטה לרה"ר.</w:t>
      </w:r>
    </w:p>
    <w:p w14:paraId="34AC108F" w14:textId="77777777" w:rsidR="00561D7D" w:rsidRPr="001A7836" w:rsidRDefault="00561D7D" w:rsidP="00561D7D">
      <w:pPr>
        <w:pStyle w:val="a7"/>
        <w:rPr>
          <w:rtl/>
        </w:rPr>
      </w:pPr>
      <w:bookmarkStart w:id="1917" w:name="_Toc94819583"/>
      <w:r>
        <w:rPr>
          <w:rFonts w:hint="cs"/>
          <w:rtl/>
        </w:rPr>
        <w:t>קו' הרמב"ן והרשב"א על רש"י דא"א לומר דידו שברה"י תחשב כרה"ר דאין רה"ר בתוך מחיצות</w:t>
      </w:r>
      <w:bookmarkEnd w:id="1917"/>
    </w:p>
    <w:p w14:paraId="48040189" w14:textId="77777777" w:rsidR="00561D7D" w:rsidRDefault="00561D7D" w:rsidP="006C4D7E">
      <w:pPr>
        <w:pStyle w:val="a3"/>
      </w:pPr>
      <w:bookmarkStart w:id="1918" w:name="_Ref92567200"/>
      <w:r>
        <w:rPr>
          <w:rFonts w:hint="cs"/>
          <w:rtl/>
        </w:rPr>
        <w:t xml:space="preserve">אך דחה </w:t>
      </w:r>
      <w:r w:rsidRPr="00DE49EF">
        <w:rPr>
          <w:rStyle w:val="aff4"/>
          <w:rFonts w:hint="cs"/>
          <w:rtl/>
        </w:rPr>
        <w:t>הרמב"ן</w:t>
      </w:r>
      <w:r>
        <w:rPr>
          <w:rFonts w:hint="cs"/>
          <w:rtl/>
        </w:rPr>
        <w:t xml:space="preserve"> דלא מסתבר לומר כגירסת </w:t>
      </w:r>
      <w:r w:rsidRPr="000D120B">
        <w:rPr>
          <w:rStyle w:val="aff4"/>
          <w:rFonts w:hint="cs"/>
          <w:rtl/>
        </w:rPr>
        <w:t xml:space="preserve">רש"י </w:t>
      </w:r>
      <w:r>
        <w:rPr>
          <w:rFonts w:hint="cs"/>
          <w:rtl/>
        </w:rPr>
        <w:t>דהאיך אפש"ל דידו הפשוטה לרה"י תהיה כרה"ר, והא לא יתכן דרה"ר תהיה בתוך המחיצות, ואפי' למעלה מי' אינה רה"ר</w:t>
      </w:r>
      <w:bookmarkEnd w:id="1916"/>
      <w:r>
        <w:rPr>
          <w:rFonts w:hint="cs"/>
          <w:rtl/>
        </w:rPr>
        <w:t xml:space="preserve">, וכן הקשה </w:t>
      </w:r>
      <w:r w:rsidRPr="000D120B">
        <w:rPr>
          <w:rStyle w:val="aff4"/>
          <w:rFonts w:hint="cs"/>
          <w:rtl/>
        </w:rPr>
        <w:t>הרשב"א</w:t>
      </w:r>
      <w:r>
        <w:rPr>
          <w:rFonts w:hint="cs"/>
          <w:rtl/>
        </w:rPr>
        <w:t xml:space="preserve"> על </w:t>
      </w:r>
      <w:r w:rsidRPr="000D120B">
        <w:rPr>
          <w:rStyle w:val="aff4"/>
          <w:rFonts w:hint="cs"/>
          <w:rtl/>
        </w:rPr>
        <w:t>רש"י</w:t>
      </w:r>
      <w:r>
        <w:rPr>
          <w:rFonts w:hint="cs"/>
          <w:rtl/>
        </w:rPr>
        <w:t xml:space="preserve"> דפשיטא דהיד אינה יכולה לחלוק רשות לעצמה, דכשפשטה לרה"י תחשב כרה"ר, וכן הקשה </w:t>
      </w:r>
      <w:r w:rsidRPr="0024382F">
        <w:rPr>
          <w:rStyle w:val="aff4"/>
          <w:rFonts w:hint="cs"/>
          <w:rtl/>
        </w:rPr>
        <w:t>הר"ן</w:t>
      </w:r>
      <w:r>
        <w:rPr>
          <w:rFonts w:hint="cs"/>
          <w:rtl/>
        </w:rPr>
        <w:t xml:space="preserve"> </w:t>
      </w:r>
      <w:r w:rsidRPr="00A017B1">
        <w:rPr>
          <w:rStyle w:val="af2"/>
          <w:rFonts w:eastAsia="Guttman Hodes" w:hint="cs"/>
          <w:rtl/>
        </w:rPr>
        <w:t xml:space="preserve">(ד"ה כרה"ר) </w:t>
      </w:r>
      <w:r>
        <w:rPr>
          <w:rFonts w:hint="cs"/>
          <w:rtl/>
        </w:rPr>
        <w:t>דהיאך יתכן לומר דבתוך מחיצות יהיה ליד דין רה"ר, והא אף באויר רה"ר למעלה מי' אינו רה"ר.</w:t>
      </w:r>
      <w:bookmarkEnd w:id="1918"/>
    </w:p>
    <w:p w14:paraId="5CBBB877" w14:textId="77777777" w:rsidR="00561D7D" w:rsidRDefault="00561D7D" w:rsidP="00561D7D">
      <w:pPr>
        <w:pStyle w:val="a7"/>
        <w:rPr>
          <w:rtl/>
        </w:rPr>
      </w:pPr>
      <w:bookmarkStart w:id="1919" w:name="_Toc94819584"/>
      <w:r>
        <w:rPr>
          <w:rFonts w:hint="cs"/>
          <w:rtl/>
        </w:rPr>
        <w:t>קו' הרמב"ן והרשב"א דהפשיטות דלא גרירא בתר גופו והספק אי חלוקה מגופו</w:t>
      </w:r>
      <w:r w:rsidRPr="001A7836">
        <w:rPr>
          <w:rFonts w:hint="cs"/>
          <w:rtl/>
        </w:rPr>
        <w:t xml:space="preserve"> </w:t>
      </w:r>
      <w:r>
        <w:rPr>
          <w:rFonts w:hint="cs"/>
          <w:rtl/>
        </w:rPr>
        <w:t>ול"ד לפשיטות</w:t>
      </w:r>
      <w:bookmarkEnd w:id="1919"/>
    </w:p>
    <w:p w14:paraId="28A082F3" w14:textId="77777777" w:rsidR="00561D7D" w:rsidRDefault="00561D7D" w:rsidP="006C4D7E">
      <w:pPr>
        <w:pStyle w:val="a3"/>
        <w:rPr>
          <w:rtl/>
        </w:rPr>
      </w:pPr>
      <w:r>
        <w:rPr>
          <w:rFonts w:hint="cs"/>
          <w:rtl/>
        </w:rPr>
        <w:t xml:space="preserve">ועוד הקשה </w:t>
      </w:r>
      <w:r w:rsidRPr="000D120B">
        <w:rPr>
          <w:rStyle w:val="aff4"/>
          <w:rFonts w:hint="cs"/>
          <w:rtl/>
        </w:rPr>
        <w:t xml:space="preserve">הרמב"ן </w:t>
      </w:r>
      <w:r>
        <w:rPr>
          <w:rFonts w:hint="cs"/>
          <w:rtl/>
        </w:rPr>
        <w:t xml:space="preserve">דלפי </w:t>
      </w:r>
      <w:r w:rsidRPr="00FA0A00">
        <w:rPr>
          <w:rStyle w:val="aff4"/>
          <w:rFonts w:hint="cs"/>
          <w:rtl/>
        </w:rPr>
        <w:t>רש"י</w:t>
      </w:r>
      <w:r>
        <w:rPr>
          <w:rFonts w:hint="cs"/>
          <w:rtl/>
        </w:rPr>
        <w:t xml:space="preserve"> הספק של אביי, אינו מעין מה שהיה פשיטא לו לגמרי, דמדברי אביי בספק, "מהו שתעשה ככרמלית", משמע דכוונתו לומר דפשיטא ליה דהיד אינה כרה"ר שיהיה חייב מדאו', והספק אי תהיה ככרמלית דפטור אבל אסור, וכן </w:t>
      </w:r>
      <w:r w:rsidRPr="0024382F">
        <w:rPr>
          <w:rFonts w:hint="cs"/>
          <w:rtl/>
        </w:rPr>
        <w:t>הקשה</w:t>
      </w:r>
      <w:r w:rsidRPr="0024382F">
        <w:rPr>
          <w:rStyle w:val="aff4"/>
          <w:rFonts w:hint="cs"/>
          <w:rtl/>
        </w:rPr>
        <w:t xml:space="preserve"> הרשב"א</w:t>
      </w:r>
      <w:r>
        <w:rPr>
          <w:rFonts w:hint="cs"/>
          <w:rtl/>
        </w:rPr>
        <w:t xml:space="preserve"> דהספק של אביי אי ידו ככרמלית, אינו מעין מה שאמר דפשיטא, דהפשיטות של אביי היא דידו לא נגררת אחר הגוף, והנותן לתוכה או הנוטל ממנה אינו מתחייב, אך לענין להחזיר את ידו לרשות שהגוף עומד שם, אין היד מחולקת ממנו, אבל הספק של אביי הוא האם היד מוחלקת ברשותה מגופו, דיהיה אסור לו להחזירה.</w:t>
      </w:r>
    </w:p>
    <w:p w14:paraId="30CC7653" w14:textId="77777777" w:rsidR="00561D7D" w:rsidRPr="0070618D" w:rsidRDefault="00561D7D" w:rsidP="00561D7D">
      <w:pPr>
        <w:pStyle w:val="a7"/>
      </w:pPr>
      <w:bookmarkStart w:id="1920" w:name="_Toc94819585"/>
      <w:r>
        <w:rPr>
          <w:rFonts w:hint="cs"/>
          <w:rtl/>
        </w:rPr>
        <w:t>קו' הריטב"א על רש"י דכל שלא עשה מעשה הוצאה מרשות לרשות פשיטא דידו כרשות עצמו</w:t>
      </w:r>
      <w:bookmarkEnd w:id="1920"/>
    </w:p>
    <w:p w14:paraId="2EE42406" w14:textId="32EC002C" w:rsidR="00561D7D" w:rsidRDefault="00561D7D" w:rsidP="006C4D7E">
      <w:pPr>
        <w:pStyle w:val="a3"/>
        <w:rPr>
          <w:rtl/>
        </w:rPr>
      </w:pPr>
      <w:bookmarkStart w:id="1921" w:name="_Ref92616831"/>
      <w:r>
        <w:rPr>
          <w:rStyle w:val="aff4"/>
          <w:rFonts w:hint="cs"/>
          <w:rtl/>
        </w:rPr>
        <w:t>ו</w:t>
      </w:r>
      <w:r w:rsidRPr="0024382F">
        <w:rPr>
          <w:rStyle w:val="aff4"/>
          <w:rFonts w:hint="cs"/>
          <w:rtl/>
        </w:rPr>
        <w:t>הריטב"א</w:t>
      </w:r>
      <w:r>
        <w:rPr>
          <w:rFonts w:hint="cs"/>
          <w:rtl/>
        </w:rPr>
        <w:t xml:space="preserve"> </w:t>
      </w:r>
      <w:r w:rsidRPr="00E4081D">
        <w:rPr>
          <w:rStyle w:val="af2"/>
          <w:rFonts w:eastAsia="Guttman Hodes" w:hint="cs"/>
          <w:rtl/>
        </w:rPr>
        <w:t xml:space="preserve">(ד"ה אמר) </w:t>
      </w:r>
      <w:r>
        <w:rPr>
          <w:rFonts w:hint="cs"/>
          <w:rtl/>
        </w:rPr>
        <w:t xml:space="preserve">הביא בשם </w:t>
      </w:r>
      <w:r w:rsidRPr="0024382F">
        <w:rPr>
          <w:rStyle w:val="aff4"/>
          <w:rFonts w:hint="cs"/>
          <w:rtl/>
        </w:rPr>
        <w:t xml:space="preserve">רש"י </w:t>
      </w:r>
      <w:r w:rsidRPr="00E4081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Ref92274385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E4081D">
        <w:rPr>
          <w:rStyle w:val="af2"/>
          <w:rFonts w:eastAsia="Guttman Hodes" w:hint="cs"/>
          <w:rtl/>
        </w:rPr>
        <w:t xml:space="preserve"> </w:t>
      </w:r>
      <w:r>
        <w:rPr>
          <w:rFonts w:hint="cs"/>
          <w:rtl/>
        </w:rPr>
        <w:t>דביאר דאעפ"י דאמרינן דידו בתר גופו גרירא</w:t>
      </w:r>
      <w:r>
        <w:rPr>
          <w:rStyle w:val="afff0"/>
          <w:rtl/>
        </w:rPr>
        <w:footnoteReference w:id="21"/>
      </w:r>
      <w:r>
        <w:rPr>
          <w:rFonts w:hint="cs"/>
          <w:rtl/>
        </w:rPr>
        <w:t>, מ"מ אין ידו חשובה לגמרי כרשות שגופו נמצא שם, בין כשגופו ברה"י ובין ברה</w:t>
      </w:r>
      <w:r w:rsidRPr="00A27AEB">
        <w:rPr>
          <w:rFonts w:hint="cs"/>
          <w:rtl/>
        </w:rPr>
        <w:t>"ר, אך</w:t>
      </w:r>
      <w:r w:rsidRPr="0024382F">
        <w:rPr>
          <w:rStyle w:val="aff4"/>
          <w:rFonts w:hint="cs"/>
          <w:rtl/>
        </w:rPr>
        <w:t xml:space="preserve"> </w:t>
      </w:r>
      <w:r>
        <w:rPr>
          <w:rFonts w:hint="cs"/>
          <w:rtl/>
        </w:rPr>
        <w:t xml:space="preserve">דחה </w:t>
      </w:r>
      <w:r w:rsidRPr="0024382F">
        <w:rPr>
          <w:rStyle w:val="aff4"/>
          <w:rFonts w:hint="cs"/>
          <w:rtl/>
        </w:rPr>
        <w:t>הריטב"א</w:t>
      </w:r>
      <w:r>
        <w:rPr>
          <w:rFonts w:hint="cs"/>
          <w:rtl/>
        </w:rPr>
        <w:t xml:space="preserve"> </w:t>
      </w:r>
      <w:r w:rsidRPr="00E4081D">
        <w:rPr>
          <w:rStyle w:val="af2"/>
          <w:rFonts w:eastAsia="Guttman Hodes" w:hint="cs"/>
          <w:rtl/>
        </w:rPr>
        <w:t xml:space="preserve">(ד"ה אמר) </w:t>
      </w:r>
      <w:r>
        <w:rPr>
          <w:rFonts w:hint="cs"/>
          <w:rtl/>
        </w:rPr>
        <w:t xml:space="preserve">את ביאור </w:t>
      </w:r>
      <w:r w:rsidRPr="0024382F">
        <w:rPr>
          <w:rStyle w:val="aff4"/>
          <w:rFonts w:hint="cs"/>
          <w:rtl/>
        </w:rPr>
        <w:t>רש"י</w:t>
      </w:r>
      <w:r>
        <w:rPr>
          <w:rFonts w:hint="cs"/>
          <w:rtl/>
        </w:rPr>
        <w:t xml:space="preserve"> דכל שלא הוציא </w:t>
      </w:r>
      <w:r w:rsidRPr="00A27AEB">
        <w:rPr>
          <w:rStyle w:val="af"/>
          <w:rFonts w:hint="cs"/>
          <w:rtl/>
        </w:rPr>
        <w:t>[חפץ]</w:t>
      </w:r>
      <w:r>
        <w:rPr>
          <w:rFonts w:hint="cs"/>
          <w:rtl/>
        </w:rPr>
        <w:t xml:space="preserve"> מרשות לרשות, פשיטא דמה שעשה הוא ברשות שלו עצמו, וא"א לחייבו לא מדין הוצאה ולא מדין הכנסה.</w:t>
      </w:r>
      <w:bookmarkEnd w:id="1921"/>
    </w:p>
    <w:p w14:paraId="0146B3CE" w14:textId="77777777" w:rsidR="00561D7D" w:rsidRPr="00A27AEB" w:rsidRDefault="00561D7D" w:rsidP="00561D7D">
      <w:pPr>
        <w:pStyle w:val="a7"/>
        <w:rPr>
          <w:rtl/>
        </w:rPr>
      </w:pPr>
      <w:bookmarkStart w:id="1922" w:name="_Toc94819586"/>
      <w:r>
        <w:rPr>
          <w:rFonts w:hint="cs"/>
          <w:rtl/>
        </w:rPr>
        <w:t>קו' הריטב"א דהספק אי הוי ככרמלית היינו לבעל היד והפשיטות היא כלפי חבירו ולא לעצמו</w:t>
      </w:r>
      <w:bookmarkEnd w:id="1922"/>
    </w:p>
    <w:p w14:paraId="106C8D1A" w14:textId="77777777" w:rsidR="00561D7D" w:rsidRDefault="00561D7D" w:rsidP="006C4D7E">
      <w:pPr>
        <w:pStyle w:val="a3"/>
        <w:rPr>
          <w:rtl/>
        </w:rPr>
      </w:pPr>
      <w:bookmarkStart w:id="1923" w:name="_Ref92617164"/>
      <w:r>
        <w:rPr>
          <w:rFonts w:hint="cs"/>
          <w:rtl/>
        </w:rPr>
        <w:t xml:space="preserve">ועוד הקשה </w:t>
      </w:r>
      <w:r w:rsidRPr="0024382F">
        <w:rPr>
          <w:rStyle w:val="aff4"/>
          <w:rFonts w:hint="cs"/>
          <w:rtl/>
        </w:rPr>
        <w:t>הריטב"א</w:t>
      </w:r>
      <w:r>
        <w:rPr>
          <w:rFonts w:hint="cs"/>
          <w:rtl/>
        </w:rPr>
        <w:t xml:space="preserve"> דהספק של אביי דידו של אדם תעשה כרמלית, היינו דלגבי בעל היד עצמו תעשה ככרמלית, והא </w:t>
      </w:r>
      <w:r w:rsidRPr="00DE7DA4">
        <w:rPr>
          <w:rStyle w:val="aff4"/>
          <w:rFonts w:hint="cs"/>
          <w:rtl/>
        </w:rPr>
        <w:t>לרש"י</w:t>
      </w:r>
      <w:r>
        <w:rPr>
          <w:rFonts w:hint="cs"/>
          <w:rtl/>
        </w:rPr>
        <w:t xml:space="preserve"> הא דאמר אביי דפשיטא ליה דאינה כרה"י ואינה כרה"ר, היינו לגבי חבירו.</w:t>
      </w:r>
      <w:bookmarkEnd w:id="1923"/>
    </w:p>
    <w:p w14:paraId="2F6DD8D1" w14:textId="77777777" w:rsidR="00561D7D" w:rsidRPr="00B9345D" w:rsidRDefault="00561D7D" w:rsidP="00561D7D">
      <w:pPr>
        <w:pStyle w:val="a7"/>
        <w:rPr>
          <w:rtl/>
        </w:rPr>
      </w:pPr>
    </w:p>
    <w:p w14:paraId="24239C03" w14:textId="77777777" w:rsidR="00561D7D" w:rsidRDefault="00561D7D" w:rsidP="00561D7D">
      <w:pPr>
        <w:pStyle w:val="1"/>
        <w:rPr>
          <w:rtl/>
        </w:rPr>
      </w:pPr>
      <w:bookmarkStart w:id="1924" w:name="_Toc94819587"/>
      <w:r>
        <w:rPr>
          <w:rFonts w:hint="cs"/>
          <w:rtl/>
        </w:rPr>
        <w:lastRenderedPageBreak/>
        <w:t>בי' הראש יוסף בפלו' רש"י והרשב"א אי ספק כרמלית אף ברה"י</w:t>
      </w:r>
      <w:bookmarkEnd w:id="1924"/>
    </w:p>
    <w:p w14:paraId="0524E544" w14:textId="77777777" w:rsidR="00561D7D" w:rsidRDefault="00561D7D" w:rsidP="00561D7D">
      <w:pPr>
        <w:pStyle w:val="a7"/>
        <w:rPr>
          <w:rtl/>
        </w:rPr>
      </w:pPr>
      <w:bookmarkStart w:id="1925" w:name="_Toc94819588"/>
      <w:r>
        <w:rPr>
          <w:rFonts w:hint="cs"/>
          <w:rtl/>
        </w:rPr>
        <w:t>בי' הראש יוסף ברש"י דמדכתב דפשט לרשות אחרת ולא כתב לרה"ר משמע דהספק אף ברה"י</w:t>
      </w:r>
      <w:bookmarkEnd w:id="1925"/>
    </w:p>
    <w:p w14:paraId="737C0614" w14:textId="1361D404" w:rsidR="00561D7D" w:rsidRDefault="00561D7D" w:rsidP="006C4D7E">
      <w:pPr>
        <w:pStyle w:val="a3"/>
        <w:rPr>
          <w:rtl/>
        </w:rPr>
      </w:pPr>
      <w:bookmarkStart w:id="1926" w:name="_Ref92617992"/>
      <w:r>
        <w:rPr>
          <w:rFonts w:hint="cs"/>
          <w:rtl/>
        </w:rPr>
        <w:t xml:space="preserve">במה שהקשה </w:t>
      </w:r>
      <w:r w:rsidRPr="000D120B">
        <w:rPr>
          <w:rStyle w:val="aff4"/>
          <w:rFonts w:hint="cs"/>
          <w:rtl/>
        </w:rPr>
        <w:t>הרשב"א</w:t>
      </w:r>
      <w:r>
        <w:rPr>
          <w:rFonts w:hint="cs"/>
          <w:rtl/>
        </w:rPr>
        <w:t xml:space="preserve"> </w:t>
      </w:r>
      <w:r w:rsidRPr="001A7836">
        <w:rPr>
          <w:rStyle w:val="af2"/>
          <w:rFonts w:eastAsia="Guttman Hodes" w:hint="cs"/>
          <w:rtl/>
        </w:rPr>
        <w:t xml:space="preserve">(עי' אות </w:t>
      </w:r>
      <w:r w:rsidRPr="001A7836">
        <w:rPr>
          <w:rStyle w:val="af2"/>
          <w:rFonts w:eastAsia="Guttman Hodes"/>
          <w:rtl/>
        </w:rPr>
        <w:fldChar w:fldCharType="begin"/>
      </w:r>
      <w:r w:rsidRPr="001A7836">
        <w:rPr>
          <w:rStyle w:val="af2"/>
          <w:rFonts w:eastAsia="Guttman Hodes"/>
          <w:rtl/>
        </w:rPr>
        <w:instrText xml:space="preserve"> </w:instrText>
      </w:r>
      <w:r w:rsidRPr="001A7836">
        <w:rPr>
          <w:rStyle w:val="af2"/>
          <w:rFonts w:eastAsia="Guttman Hodes" w:hint="cs"/>
        </w:rPr>
        <w:instrText>REF</w:instrText>
      </w:r>
      <w:r w:rsidRPr="001A7836">
        <w:rPr>
          <w:rStyle w:val="af2"/>
          <w:rFonts w:eastAsia="Guttman Hodes" w:hint="cs"/>
          <w:rtl/>
        </w:rPr>
        <w:instrText xml:space="preserve"> _</w:instrText>
      </w:r>
      <w:r w:rsidRPr="001A7836">
        <w:rPr>
          <w:rStyle w:val="af2"/>
          <w:rFonts w:eastAsia="Guttman Hodes" w:hint="cs"/>
        </w:rPr>
        <w:instrText>Ref92567200 \r \h</w:instrText>
      </w:r>
      <w:r w:rsidRPr="001A7836">
        <w:rPr>
          <w:rStyle w:val="af2"/>
          <w:rFonts w:eastAsia="Guttman Hodes"/>
          <w:rtl/>
        </w:rPr>
        <w:instrText xml:space="preserve"> </w:instrText>
      </w:r>
      <w:r w:rsidRPr="001A7836">
        <w:rPr>
          <w:rStyle w:val="af2"/>
          <w:rFonts w:eastAsia="Guttman Hodes"/>
          <w:rtl/>
        </w:rPr>
      </w:r>
      <w:r w:rsidRPr="001A7836">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1A7836">
        <w:rPr>
          <w:rStyle w:val="af2"/>
          <w:rFonts w:eastAsia="Guttman Hodes"/>
          <w:rtl/>
        </w:rPr>
        <w:fldChar w:fldCharType="end"/>
      </w:r>
      <w:r w:rsidRPr="001A7836">
        <w:rPr>
          <w:rStyle w:val="af2"/>
          <w:rFonts w:eastAsia="Guttman Hodes" w:hint="cs"/>
          <w:rtl/>
        </w:rPr>
        <w:t xml:space="preserve"> </w:t>
      </w:r>
      <w:r>
        <w:rPr>
          <w:rFonts w:hint="cs"/>
          <w:rtl/>
        </w:rPr>
        <w:t xml:space="preserve">על </w:t>
      </w:r>
      <w:r w:rsidRPr="000D120B">
        <w:rPr>
          <w:rStyle w:val="aff4"/>
          <w:rFonts w:hint="cs"/>
          <w:rtl/>
        </w:rPr>
        <w:t>רש"י</w:t>
      </w:r>
      <w:r>
        <w:rPr>
          <w:rFonts w:hint="cs"/>
          <w:rtl/>
        </w:rPr>
        <w:t xml:space="preserve"> </w:t>
      </w:r>
      <w:r w:rsidRPr="001A7836">
        <w:rPr>
          <w:rStyle w:val="af2"/>
          <w:rFonts w:eastAsia="Guttman Hodes" w:hint="cs"/>
          <w:rtl/>
        </w:rPr>
        <w:t xml:space="preserve">(עי' אות </w:t>
      </w:r>
      <w:r w:rsidRPr="001A7836">
        <w:rPr>
          <w:rStyle w:val="af2"/>
          <w:rFonts w:eastAsia="Guttman Hodes"/>
          <w:rtl/>
        </w:rPr>
        <w:fldChar w:fldCharType="begin"/>
      </w:r>
      <w:r w:rsidRPr="001A7836">
        <w:rPr>
          <w:rStyle w:val="af2"/>
          <w:rFonts w:eastAsia="Guttman Hodes"/>
          <w:rtl/>
        </w:rPr>
        <w:instrText xml:space="preserve"> </w:instrText>
      </w:r>
      <w:r w:rsidRPr="001A7836">
        <w:rPr>
          <w:rStyle w:val="af2"/>
          <w:rFonts w:eastAsia="Guttman Hodes" w:hint="cs"/>
        </w:rPr>
        <w:instrText>REF</w:instrText>
      </w:r>
      <w:r w:rsidRPr="001A7836">
        <w:rPr>
          <w:rStyle w:val="af2"/>
          <w:rFonts w:eastAsia="Guttman Hodes" w:hint="cs"/>
          <w:rtl/>
        </w:rPr>
        <w:instrText xml:space="preserve"> _</w:instrText>
      </w:r>
      <w:r w:rsidRPr="001A7836">
        <w:rPr>
          <w:rStyle w:val="af2"/>
          <w:rFonts w:eastAsia="Guttman Hodes" w:hint="cs"/>
        </w:rPr>
        <w:instrText>Ref91709726 \r \h</w:instrText>
      </w:r>
      <w:r w:rsidRPr="001A7836">
        <w:rPr>
          <w:rStyle w:val="af2"/>
          <w:rFonts w:eastAsia="Guttman Hodes"/>
          <w:rtl/>
        </w:rPr>
        <w:instrText xml:space="preserve"> </w:instrText>
      </w:r>
      <w:r w:rsidRPr="001A7836">
        <w:rPr>
          <w:rStyle w:val="af2"/>
          <w:rFonts w:eastAsia="Guttman Hodes"/>
          <w:rtl/>
        </w:rPr>
      </w:r>
      <w:r w:rsidRPr="001A7836">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1A7836">
        <w:rPr>
          <w:rStyle w:val="af2"/>
          <w:rFonts w:eastAsia="Guttman Hodes"/>
          <w:rtl/>
        </w:rPr>
        <w:fldChar w:fldCharType="end"/>
      </w:r>
      <w:r w:rsidRPr="001A7836">
        <w:rPr>
          <w:rStyle w:val="af2"/>
          <w:rFonts w:eastAsia="Guttman Hodes" w:hint="cs"/>
          <w:rtl/>
        </w:rPr>
        <w:t xml:space="preserve"> </w:t>
      </w:r>
      <w:r>
        <w:rPr>
          <w:rFonts w:hint="cs"/>
          <w:rtl/>
        </w:rPr>
        <w:t xml:space="preserve">דפשיטא דהיד אינה יכולה לחלוק רשות לעצמה, דכשפשטה לרה"י תחשב כרה"ר, </w:t>
      </w:r>
      <w:r w:rsidRPr="0024382F">
        <w:rPr>
          <w:rFonts w:hint="cs"/>
          <w:rtl/>
        </w:rPr>
        <w:t xml:space="preserve">ועוד </w:t>
      </w:r>
      <w:r>
        <w:rPr>
          <w:rFonts w:hint="cs"/>
          <w:rtl/>
        </w:rPr>
        <w:t xml:space="preserve">דהספק של אביי אי ידו ככרמלית, אינו מעין מה שאמר דפשיטא, כתב </w:t>
      </w:r>
      <w:r>
        <w:rPr>
          <w:rStyle w:val="aff4"/>
          <w:rFonts w:hint="cs"/>
          <w:rtl/>
        </w:rPr>
        <w:t>הראש יוסף</w:t>
      </w:r>
      <w:r w:rsidRPr="001A7836">
        <w:rPr>
          <w:rStyle w:val="af2"/>
          <w:rFonts w:eastAsia="Guttman Hodes" w:hint="cs"/>
          <w:rtl/>
        </w:rPr>
        <w:t xml:space="preserve"> (ד"ה אמר אביי בסוגריים) </w:t>
      </w:r>
      <w:r>
        <w:rPr>
          <w:rFonts w:hint="cs"/>
          <w:rtl/>
        </w:rPr>
        <w:t xml:space="preserve">דממ"ש </w:t>
      </w:r>
      <w:r w:rsidRPr="007B4F18">
        <w:rPr>
          <w:rStyle w:val="aff4"/>
          <w:rFonts w:hint="cs"/>
          <w:rtl/>
        </w:rPr>
        <w:t>רש"י</w:t>
      </w:r>
      <w:r w:rsidRPr="001A7836">
        <w:rPr>
          <w:rStyle w:val="af2"/>
          <w:rFonts w:eastAsia="Guttman Hodes" w:hint="cs"/>
          <w:rtl/>
        </w:rPr>
        <w:t xml:space="preserve"> (עי' אות </w:t>
      </w:r>
      <w:r w:rsidRPr="001A7836">
        <w:rPr>
          <w:rStyle w:val="af2"/>
          <w:rFonts w:eastAsia="Guttman Hodes"/>
          <w:rtl/>
        </w:rPr>
        <w:fldChar w:fldCharType="begin"/>
      </w:r>
      <w:r w:rsidRPr="001A7836">
        <w:rPr>
          <w:rStyle w:val="af2"/>
          <w:rFonts w:eastAsia="Guttman Hodes"/>
          <w:rtl/>
        </w:rPr>
        <w:instrText xml:space="preserve"> </w:instrText>
      </w:r>
      <w:r w:rsidRPr="001A7836">
        <w:rPr>
          <w:rStyle w:val="af2"/>
          <w:rFonts w:eastAsia="Guttman Hodes" w:hint="cs"/>
        </w:rPr>
        <w:instrText>REF</w:instrText>
      </w:r>
      <w:r w:rsidRPr="001A7836">
        <w:rPr>
          <w:rStyle w:val="af2"/>
          <w:rFonts w:eastAsia="Guttman Hodes" w:hint="cs"/>
          <w:rtl/>
        </w:rPr>
        <w:instrText xml:space="preserve"> _</w:instrText>
      </w:r>
      <w:r w:rsidRPr="001A7836">
        <w:rPr>
          <w:rStyle w:val="af2"/>
          <w:rFonts w:eastAsia="Guttman Hodes" w:hint="cs"/>
        </w:rPr>
        <w:instrText>Ref92274385 \r \h</w:instrText>
      </w:r>
      <w:r w:rsidRPr="001A7836">
        <w:rPr>
          <w:rStyle w:val="af2"/>
          <w:rFonts w:eastAsia="Guttman Hodes"/>
          <w:rtl/>
        </w:rPr>
        <w:instrText xml:space="preserve"> </w:instrText>
      </w:r>
      <w:r w:rsidRPr="001A7836">
        <w:rPr>
          <w:rStyle w:val="af2"/>
          <w:rFonts w:eastAsia="Guttman Hodes"/>
          <w:rtl/>
        </w:rPr>
      </w:r>
      <w:r w:rsidRPr="001A7836">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A7836">
        <w:rPr>
          <w:rStyle w:val="af2"/>
          <w:rFonts w:eastAsia="Guttman Hodes"/>
          <w:rtl/>
        </w:rPr>
        <w:fldChar w:fldCharType="end"/>
      </w:r>
      <w:r>
        <w:rPr>
          <w:rFonts w:hint="cs"/>
          <w:rtl/>
        </w:rPr>
        <w:t xml:space="preserve"> דפשט ידו לרשות אחרת, משמע דאף כשפשט את ידו לרה"י ג"כ היא יכולה להחשב ככרמלית.</w:t>
      </w:r>
      <w:r w:rsidRPr="009A3854">
        <w:rPr>
          <w:rStyle w:val="af"/>
          <w:rFonts w:hint="cs"/>
          <w:rtl/>
        </w:rPr>
        <w:t xml:space="preserve"> </w:t>
      </w:r>
      <w:r w:rsidRPr="004C5C91">
        <w:rPr>
          <w:rStyle w:val="af"/>
          <w:rFonts w:hint="cs"/>
          <w:rtl/>
        </w:rPr>
        <w:t>[</w:t>
      </w:r>
      <w:r>
        <w:rPr>
          <w:rStyle w:val="af"/>
          <w:rFonts w:hint="cs"/>
          <w:rtl/>
        </w:rPr>
        <w:t>ועי' בדברי</w:t>
      </w:r>
      <w:r w:rsidRPr="004C5C91">
        <w:rPr>
          <w:rStyle w:val="af"/>
          <w:rFonts w:hint="cs"/>
          <w:rtl/>
        </w:rPr>
        <w:t xml:space="preserve"> </w:t>
      </w:r>
      <w:r w:rsidRPr="004C5C91">
        <w:rPr>
          <w:rStyle w:val="aff9"/>
          <w:rFonts w:hint="cs"/>
          <w:rtl/>
        </w:rPr>
        <w:t>הריטב"א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w:t>
      </w:r>
      <w:r>
        <w:rPr>
          <w:rStyle w:val="af"/>
          <w:rFonts w:hint="cs"/>
          <w:rtl/>
        </w:rPr>
        <w:t>ד</w:t>
      </w:r>
      <w:r w:rsidRPr="004C5C91">
        <w:rPr>
          <w:rStyle w:val="af"/>
          <w:rFonts w:hint="cs"/>
          <w:rtl/>
        </w:rPr>
        <w:t xml:space="preserve">גרס </w:t>
      </w:r>
      <w:r w:rsidRPr="009A3854">
        <w:rPr>
          <w:rStyle w:val="aff9"/>
          <w:rFonts w:hint="cs"/>
          <w:rtl/>
        </w:rPr>
        <w:t>כר"ח</w:t>
      </w:r>
      <w:r w:rsidRPr="004C5C91">
        <w:rPr>
          <w:rStyle w:val="af"/>
          <w:rFonts w:hint="cs"/>
          <w:rtl/>
        </w:rPr>
        <w:t xml:space="preserve">, </w:t>
      </w:r>
      <w:r>
        <w:rPr>
          <w:rStyle w:val="af"/>
          <w:rFonts w:hint="cs"/>
          <w:rtl/>
        </w:rPr>
        <w:t xml:space="preserve">אך </w:t>
      </w:r>
      <w:r w:rsidRPr="004C5C91">
        <w:rPr>
          <w:rStyle w:val="af"/>
          <w:rFonts w:hint="cs"/>
          <w:rtl/>
        </w:rPr>
        <w:t>ביאר דהספק הוא אף בפשטה לרה"י אי הוי ככרמלית</w:t>
      </w:r>
      <w:r>
        <w:rPr>
          <w:rStyle w:val="af"/>
          <w:rFonts w:hint="cs"/>
          <w:rtl/>
        </w:rPr>
        <w:t xml:space="preserve">, וכ"כ </w:t>
      </w:r>
      <w:r w:rsidRPr="009A3854">
        <w:rPr>
          <w:rStyle w:val="aff9"/>
          <w:rFonts w:hint="cs"/>
          <w:rtl/>
        </w:rPr>
        <w:t>הראבי"ה</w:t>
      </w:r>
      <w:r>
        <w:rPr>
          <w:rStyle w:val="af"/>
          <w:rFonts w:hint="cs"/>
          <w:rtl/>
        </w:rPr>
        <w:t xml:space="preserve"> </w:t>
      </w:r>
      <w:r w:rsidRPr="009A3854">
        <w:rPr>
          <w:rStyle w:val="aff5"/>
          <w:rFonts w:hint="cs"/>
          <w:rtl/>
        </w:rPr>
        <w:t xml:space="preserve">(עי' אות </w:t>
      </w:r>
      <w:r w:rsidRPr="009A3854">
        <w:rPr>
          <w:rStyle w:val="aff5"/>
          <w:rtl/>
        </w:rPr>
        <w:fldChar w:fldCharType="begin"/>
      </w:r>
      <w:r w:rsidRPr="009A3854">
        <w:rPr>
          <w:rStyle w:val="aff5"/>
          <w:rtl/>
        </w:rPr>
        <w:instrText xml:space="preserve"> </w:instrText>
      </w:r>
      <w:r w:rsidRPr="009A3854">
        <w:rPr>
          <w:rStyle w:val="aff5"/>
          <w:rFonts w:hint="cs"/>
        </w:rPr>
        <w:instrText>REF</w:instrText>
      </w:r>
      <w:r w:rsidRPr="009A3854">
        <w:rPr>
          <w:rStyle w:val="aff5"/>
          <w:rFonts w:hint="cs"/>
          <w:rtl/>
        </w:rPr>
        <w:instrText xml:space="preserve"> _</w:instrText>
      </w:r>
      <w:r w:rsidRPr="009A3854">
        <w:rPr>
          <w:rStyle w:val="aff5"/>
          <w:rFonts w:hint="cs"/>
        </w:rPr>
        <w:instrText>Ref92617411 \r \h</w:instrText>
      </w:r>
      <w:r w:rsidRPr="009A3854">
        <w:rPr>
          <w:rStyle w:val="aff5"/>
          <w:rtl/>
        </w:rPr>
        <w:instrText xml:space="preserve"> </w:instrText>
      </w:r>
      <w:r w:rsidRPr="009A3854">
        <w:rPr>
          <w:rStyle w:val="aff5"/>
          <w:rtl/>
        </w:rPr>
      </w:r>
      <w:r w:rsidRPr="009A3854">
        <w:rPr>
          <w:rStyle w:val="aff5"/>
          <w:rtl/>
        </w:rPr>
        <w:fldChar w:fldCharType="separate"/>
      </w:r>
      <w:r w:rsidR="00250336">
        <w:rPr>
          <w:rStyle w:val="aff5"/>
          <w:cs/>
        </w:rPr>
        <w:t>‎</w:t>
      </w:r>
      <w:r w:rsidR="00250336">
        <w:rPr>
          <w:rStyle w:val="aff5"/>
          <w:rtl/>
        </w:rPr>
        <w:t>לג)</w:t>
      </w:r>
      <w:r w:rsidRPr="009A3854">
        <w:rPr>
          <w:rStyle w:val="aff5"/>
          <w:rtl/>
        </w:rPr>
        <w:fldChar w:fldCharType="end"/>
      </w:r>
      <w:r w:rsidRPr="004C5C91">
        <w:rPr>
          <w:rStyle w:val="af"/>
          <w:rFonts w:hint="cs"/>
          <w:rtl/>
        </w:rPr>
        <w:t>].</w:t>
      </w:r>
      <w:bookmarkEnd w:id="1926"/>
      <w:r>
        <w:rPr>
          <w:rFonts w:hint="cs"/>
          <w:rtl/>
        </w:rPr>
        <w:t xml:space="preserve"> </w:t>
      </w:r>
    </w:p>
    <w:p w14:paraId="78022170" w14:textId="77777777" w:rsidR="00561D7D" w:rsidRPr="00332DC8" w:rsidRDefault="00561D7D" w:rsidP="00561D7D">
      <w:pPr>
        <w:pStyle w:val="a7"/>
      </w:pPr>
      <w:bookmarkStart w:id="1927" w:name="_Toc94819589"/>
      <w:r>
        <w:rPr>
          <w:rFonts w:hint="cs"/>
          <w:rtl/>
        </w:rPr>
        <w:t>בי' הראש יוסף ברש"י דמעשה עקירה מידו הוי עקירה ואי גרירא לגופו היו העני ובעה"ב חייבין</w:t>
      </w:r>
      <w:bookmarkEnd w:id="1927"/>
    </w:p>
    <w:p w14:paraId="04C9CB24" w14:textId="77777777" w:rsidR="00561D7D" w:rsidRPr="007B4F18" w:rsidRDefault="00561D7D" w:rsidP="006C4D7E">
      <w:pPr>
        <w:pStyle w:val="a3"/>
        <w:rPr>
          <w:rStyle w:val="af"/>
          <w:rtl/>
        </w:rPr>
      </w:pPr>
      <w:r>
        <w:rPr>
          <w:rFonts w:hint="cs"/>
          <w:rtl/>
        </w:rPr>
        <w:t xml:space="preserve">והביא </w:t>
      </w:r>
      <w:r>
        <w:rPr>
          <w:rStyle w:val="aff4"/>
          <w:rFonts w:hint="cs"/>
          <w:rtl/>
        </w:rPr>
        <w:t>הראש יוסף</w:t>
      </w:r>
      <w:r w:rsidRPr="001C5981">
        <w:rPr>
          <w:rStyle w:val="aff4"/>
          <w:rFonts w:hint="cs"/>
          <w:rtl/>
        </w:rPr>
        <w:t xml:space="preserve"> </w:t>
      </w:r>
      <w:r>
        <w:rPr>
          <w:rFonts w:hint="cs"/>
          <w:rtl/>
        </w:rPr>
        <w:t xml:space="preserve">את דברי </w:t>
      </w:r>
      <w:r w:rsidRPr="007B4F18">
        <w:rPr>
          <w:rStyle w:val="aff4"/>
          <w:rFonts w:hint="cs"/>
          <w:rtl/>
        </w:rPr>
        <w:t>רש"י לעיל</w:t>
      </w:r>
      <w:r>
        <w:rPr>
          <w:rFonts w:hint="cs"/>
          <w:rtl/>
        </w:rPr>
        <w:t xml:space="preserve"> </w:t>
      </w:r>
      <w:r w:rsidRPr="008B4302">
        <w:rPr>
          <w:rStyle w:val="af2"/>
          <w:rFonts w:eastAsia="Guttman Hodes" w:hint="cs"/>
          <w:rtl/>
        </w:rPr>
        <w:t xml:space="preserve">(ג. ד"ה </w:t>
      </w:r>
      <w:r>
        <w:rPr>
          <w:rStyle w:val="af2"/>
          <w:rFonts w:eastAsia="Guttman Hodes" w:hint="cs"/>
          <w:rtl/>
        </w:rPr>
        <w:t>ידו</w:t>
      </w:r>
      <w:r w:rsidRPr="008B4302">
        <w:rPr>
          <w:rStyle w:val="af2"/>
          <w:rFonts w:eastAsia="Guttman Hodes" w:hint="cs"/>
          <w:rtl/>
        </w:rPr>
        <w:t>, הובא בסימן ג' אות כ"</w:t>
      </w:r>
      <w:r>
        <w:rPr>
          <w:rStyle w:val="af2"/>
          <w:rFonts w:eastAsia="Guttman Hodes" w:hint="cs"/>
          <w:rtl/>
        </w:rPr>
        <w:t>ג</w:t>
      </w:r>
      <w:r w:rsidRPr="008B4302">
        <w:rPr>
          <w:rStyle w:val="af2"/>
          <w:rFonts w:eastAsia="Guttman Hodes" w:hint="cs"/>
          <w:rtl/>
        </w:rPr>
        <w:t>)</w:t>
      </w:r>
      <w:r>
        <w:rPr>
          <w:rFonts w:hint="cs"/>
          <w:rtl/>
        </w:rPr>
        <w:t xml:space="preserve"> דס"ל דהא דידו לא דמי לגופו ועקירת ידו לאו כעקירת חפץ, הוא כיון דידו לא נייח, ואפ"ה תנן במתני' דבנטל הבעה"ב מיד העני חייב, והיינו כדביאר</w:t>
      </w:r>
      <w:r w:rsidRPr="0032410C">
        <w:rPr>
          <w:rStyle w:val="aff4"/>
          <w:rFonts w:hint="cs"/>
          <w:rtl/>
        </w:rPr>
        <w:t xml:space="preserve"> </w:t>
      </w:r>
      <w:r w:rsidRPr="009D4CED">
        <w:rPr>
          <w:rStyle w:val="aff4"/>
          <w:rFonts w:hint="cs"/>
          <w:rtl/>
        </w:rPr>
        <w:t>הראש יוסף</w:t>
      </w:r>
      <w:r>
        <w:rPr>
          <w:rStyle w:val="aff4"/>
          <w:rFonts w:hint="cs"/>
          <w:rtl/>
        </w:rPr>
        <w:t xml:space="preserve"> לעיל </w:t>
      </w:r>
      <w:r w:rsidRPr="006652C3">
        <w:rPr>
          <w:rStyle w:val="af2"/>
          <w:rFonts w:eastAsia="Guttman Hodes" w:hint="cs"/>
          <w:rtl/>
        </w:rPr>
        <w:t xml:space="preserve">(ג. </w:t>
      </w:r>
      <w:r>
        <w:rPr>
          <w:rStyle w:val="af2"/>
          <w:rFonts w:eastAsia="Guttman Hodes" w:hint="cs"/>
          <w:rtl/>
        </w:rPr>
        <w:t>סוד"ה בעי, הובא בסימן ג' אות נ"ג</w:t>
      </w:r>
      <w:r w:rsidRPr="006652C3">
        <w:rPr>
          <w:rStyle w:val="af2"/>
          <w:rFonts w:eastAsia="Guttman Hodes" w:hint="cs"/>
          <w:rtl/>
        </w:rPr>
        <w:t>)</w:t>
      </w:r>
      <w:r w:rsidRPr="009D4CED">
        <w:rPr>
          <w:rFonts w:hint="cs"/>
          <w:rtl/>
        </w:rPr>
        <w:t xml:space="preserve"> </w:t>
      </w:r>
      <w:r>
        <w:rPr>
          <w:rFonts w:hint="cs"/>
          <w:rtl/>
        </w:rPr>
        <w:t>דלדעת</w:t>
      </w:r>
      <w:r w:rsidRPr="0032410C">
        <w:rPr>
          <w:rStyle w:val="aff4"/>
          <w:rFonts w:hint="cs"/>
          <w:rtl/>
        </w:rPr>
        <w:t xml:space="preserve"> </w:t>
      </w:r>
      <w:r>
        <w:rPr>
          <w:rStyle w:val="aff4"/>
          <w:rFonts w:hint="cs"/>
          <w:rtl/>
        </w:rPr>
        <w:t>רש"י</w:t>
      </w:r>
      <w:r>
        <w:rPr>
          <w:rFonts w:hint="cs"/>
          <w:rtl/>
        </w:rPr>
        <w:t xml:space="preserve"> אפשר לתרץ דהא דבמתני' חשיב כמונח ביד בעה"ב, היינו דוקא באופן שהעני עשה מעשה, דהוא עקר או הניח בידו של הבעה"ב, שהיא חשובה לו כד' על ד', דבכה"ג חשיב עקירה והנחה, אעפ"י דחפץ ע"ג היד לא חשיב כמונח, מ"מ כיון דהאדם עשה מעשה הנחה ע"ג היד, שהיא מקום שחשוב כד' על ד' הוי מעשה הנחה, וכתב </w:t>
      </w:r>
      <w:r w:rsidRPr="00F7365D">
        <w:rPr>
          <w:rStyle w:val="aff4"/>
          <w:rFonts w:hint="cs"/>
          <w:rtl/>
        </w:rPr>
        <w:t>הראש יוסף</w:t>
      </w:r>
      <w:r>
        <w:rPr>
          <w:rFonts w:hint="cs"/>
          <w:rtl/>
        </w:rPr>
        <w:t xml:space="preserve"> דלפי"ז </w:t>
      </w:r>
      <w:r w:rsidRPr="00F7365D">
        <w:rPr>
          <w:rStyle w:val="aff4"/>
          <w:rFonts w:hint="cs"/>
          <w:rtl/>
        </w:rPr>
        <w:t>לרש"י</w:t>
      </w:r>
      <w:r>
        <w:rPr>
          <w:rFonts w:hint="cs"/>
          <w:rtl/>
        </w:rPr>
        <w:t xml:space="preserve"> הביאור בדברי אביי הוא דפשיטא דאין ידו נזרקת אחר גופו, דאי היא נזרקת אחר גופו, היה הבעה"ב חייב אף כשהעני עקר והבעה"ב הניח, דהא אי ידו גרירא בתר גופו, א"כ כשנטל הבעה"ב מיד העני, הוא עקר מרה"ר והניח ברה"ר.</w:t>
      </w:r>
      <w:r w:rsidRPr="006652C3">
        <w:rPr>
          <w:rFonts w:hint="cs"/>
          <w:rtl/>
        </w:rPr>
        <w:t xml:space="preserve"> </w:t>
      </w:r>
      <w:r w:rsidRPr="007B4F18">
        <w:rPr>
          <w:rStyle w:val="af"/>
          <w:rFonts w:hint="cs"/>
          <w:rtl/>
        </w:rPr>
        <w:t>[דבעושה מעשה חשיב שעוקר ממקום הנחה ע"ג היד].</w:t>
      </w:r>
    </w:p>
    <w:p w14:paraId="4C82C486" w14:textId="77777777" w:rsidR="00561D7D" w:rsidRDefault="00561D7D" w:rsidP="00561D7D">
      <w:pPr>
        <w:pStyle w:val="a7"/>
        <w:rPr>
          <w:rtl/>
        </w:rPr>
      </w:pPr>
      <w:bookmarkStart w:id="1928" w:name="_Toc94819590"/>
      <w:r>
        <w:rPr>
          <w:rFonts w:hint="cs"/>
          <w:rtl/>
        </w:rPr>
        <w:t>בי' הראש יוסף ברש"י דהספק אף ברה"י דלולי מתני' הו"א דחולקין רשות לרה"ר אף ברה"י</w:t>
      </w:r>
      <w:bookmarkEnd w:id="1928"/>
    </w:p>
    <w:p w14:paraId="4FBA151B" w14:textId="4B788519" w:rsidR="00561D7D" w:rsidRDefault="00561D7D" w:rsidP="006C4D7E">
      <w:pPr>
        <w:pStyle w:val="a3"/>
        <w:rPr>
          <w:rtl/>
        </w:rPr>
      </w:pPr>
      <w:r>
        <w:rPr>
          <w:rFonts w:hint="cs"/>
          <w:rtl/>
        </w:rPr>
        <w:t xml:space="preserve">וביאר </w:t>
      </w:r>
      <w:r w:rsidRPr="00F7365D">
        <w:rPr>
          <w:rStyle w:val="aff4"/>
          <w:rFonts w:hint="cs"/>
          <w:rtl/>
        </w:rPr>
        <w:t>הראש יוסף</w:t>
      </w:r>
      <w:r>
        <w:rPr>
          <w:rFonts w:hint="cs"/>
          <w:rtl/>
        </w:rPr>
        <w:t xml:space="preserve"> דלפי"ז לדעת</w:t>
      </w:r>
      <w:r w:rsidRPr="0032410C">
        <w:rPr>
          <w:rStyle w:val="aff4"/>
          <w:rFonts w:hint="cs"/>
          <w:rtl/>
        </w:rPr>
        <w:t xml:space="preserve"> </w:t>
      </w:r>
      <w:r>
        <w:rPr>
          <w:rStyle w:val="aff4"/>
          <w:rFonts w:hint="cs"/>
          <w:rtl/>
        </w:rPr>
        <w:t>רש"י</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Ref91710626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332DC8">
        <w:rPr>
          <w:rStyle w:val="af2"/>
          <w:rFonts w:eastAsia="Guttman Hodes"/>
          <w:rtl/>
        </w:rPr>
        <w:fldChar w:fldCharType="end"/>
      </w:r>
      <w:r>
        <w:rPr>
          <w:rFonts w:hint="cs"/>
          <w:rtl/>
        </w:rPr>
        <w:t xml:space="preserve"> הספק של אביי הוא אף בפשט את ידו לרה"י, דידו תחשב ככרמלית, דמהא דאמר אביי דממתני' מוכח דפשיטא דאין ידו נזרקת אחר גופו, וכדביאר</w:t>
      </w:r>
      <w:r w:rsidRPr="006652C3">
        <w:rPr>
          <w:rFonts w:hint="cs"/>
          <w:rtl/>
        </w:rPr>
        <w:t xml:space="preserve"> </w:t>
      </w:r>
      <w:r w:rsidRPr="000D120B">
        <w:rPr>
          <w:rStyle w:val="aff4"/>
          <w:rFonts w:hint="cs"/>
          <w:rtl/>
        </w:rPr>
        <w:t xml:space="preserve">רש"י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Ref91710626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 xml:space="preserve">דאחר דהוכיח אביי ממתני' דלא שדינן את ידו בתר גופו, בכדי שיתחייב עליה מדאו', א"כ מוכח דהרשות של ידו מחולקת מהרשות שנמצא גופו בה, וכתב </w:t>
      </w:r>
      <w:r w:rsidRPr="00F7365D">
        <w:rPr>
          <w:rStyle w:val="aff4"/>
          <w:rFonts w:hint="cs"/>
          <w:rtl/>
        </w:rPr>
        <w:t>הראש יוסף</w:t>
      </w:r>
      <w:r>
        <w:rPr>
          <w:rFonts w:hint="cs"/>
          <w:rtl/>
        </w:rPr>
        <w:t xml:space="preserve"> דא"כ משמע דלולי מתני' הו"א דידו חשיבא כרשות שגופו עומד בה, וחולקים את הרשות גם בתוך רה"י, דידו חשיבא ככרמלית.</w:t>
      </w:r>
    </w:p>
    <w:p w14:paraId="30C89124" w14:textId="77777777" w:rsidR="00561D7D" w:rsidRDefault="00561D7D" w:rsidP="00561D7D">
      <w:pPr>
        <w:pStyle w:val="a7"/>
        <w:rPr>
          <w:rtl/>
        </w:rPr>
      </w:pPr>
      <w:bookmarkStart w:id="1929" w:name="_Toc94819591"/>
      <w:r>
        <w:rPr>
          <w:rFonts w:hint="cs"/>
          <w:rtl/>
        </w:rPr>
        <w:t>בי' הראש יוסף ברשב"א דלא מסתבר לחלק רשות ברה"י והספק אי הוי כרמלית הוא רק ברה"ר</w:t>
      </w:r>
      <w:bookmarkEnd w:id="1929"/>
    </w:p>
    <w:p w14:paraId="1974CDE0" w14:textId="10CD1C29" w:rsidR="00561D7D" w:rsidRDefault="00561D7D" w:rsidP="006C4D7E">
      <w:pPr>
        <w:pStyle w:val="a3"/>
        <w:rPr>
          <w:rtl/>
        </w:rPr>
      </w:pPr>
      <w:r>
        <w:rPr>
          <w:rFonts w:hint="cs"/>
          <w:rtl/>
        </w:rPr>
        <w:t xml:space="preserve">וכתב </w:t>
      </w:r>
      <w:r w:rsidRPr="00F7365D">
        <w:rPr>
          <w:rStyle w:val="aff4"/>
          <w:rFonts w:hint="cs"/>
          <w:rtl/>
        </w:rPr>
        <w:t>הראש יוסף</w:t>
      </w:r>
      <w:r>
        <w:rPr>
          <w:rFonts w:hint="cs"/>
          <w:rtl/>
        </w:rPr>
        <w:t xml:space="preserve"> דלכן דחה </w:t>
      </w:r>
      <w:r w:rsidRPr="00F7365D">
        <w:rPr>
          <w:rStyle w:val="aff4"/>
          <w:rFonts w:hint="cs"/>
          <w:rtl/>
        </w:rPr>
        <w:t>הרשב"א</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Ref92567200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332DC8">
        <w:rPr>
          <w:rStyle w:val="af2"/>
          <w:rFonts w:eastAsia="Guttman Hodes"/>
          <w:rtl/>
        </w:rPr>
        <w:fldChar w:fldCharType="end"/>
      </w:r>
      <w:r>
        <w:rPr>
          <w:rFonts w:hint="cs"/>
          <w:rtl/>
        </w:rPr>
        <w:t xml:space="preserve"> את פירוש </w:t>
      </w:r>
      <w:r w:rsidRPr="00F7365D">
        <w:rPr>
          <w:rStyle w:val="aff4"/>
          <w:rFonts w:hint="cs"/>
          <w:rtl/>
        </w:rPr>
        <w:t>רש"י</w:t>
      </w:r>
      <w:r>
        <w:rPr>
          <w:rFonts w:hint="cs"/>
          <w:rtl/>
        </w:rPr>
        <w:t xml:space="preserve">, דהא מסברא א"א לומר דיש חילוק רשויות בתוך רה"י, דהא רה"י עולה עד לרקיע, ורק ברה"ר אפש"ל שהיד היא רשות בפנ"ע, ולכן כתב </w:t>
      </w:r>
      <w:r w:rsidRPr="00F7365D">
        <w:rPr>
          <w:rStyle w:val="aff4"/>
          <w:rFonts w:hint="cs"/>
          <w:rtl/>
        </w:rPr>
        <w:t>הרשב"א</w:t>
      </w:r>
      <w:r>
        <w:rPr>
          <w:rFonts w:hint="cs"/>
          <w:rtl/>
        </w:rPr>
        <w:t xml:space="preserve"> דהביאור הוא כגירסת </w:t>
      </w:r>
      <w:r w:rsidRPr="00F7365D">
        <w:rPr>
          <w:rStyle w:val="aff4"/>
          <w:rFonts w:hint="cs"/>
          <w:rtl/>
        </w:rPr>
        <w:t>ר"ח</w:t>
      </w:r>
      <w:r>
        <w:rPr>
          <w:rFonts w:hint="cs"/>
          <w:rtl/>
        </w:rPr>
        <w:t xml:space="preserve"> </w:t>
      </w:r>
      <w:r w:rsidRPr="00B9345D">
        <w:rPr>
          <w:rStyle w:val="af2"/>
          <w:rFonts w:eastAsia="Guttman Hodes" w:hint="cs"/>
          <w:rtl/>
        </w:rPr>
        <w:t xml:space="preserve">(עי' אות </w:t>
      </w:r>
      <w:r w:rsidRPr="00B9345D">
        <w:rPr>
          <w:rStyle w:val="af2"/>
          <w:rFonts w:eastAsia="Guttman Hodes"/>
          <w:rtl/>
        </w:rPr>
        <w:fldChar w:fldCharType="begin"/>
      </w:r>
      <w:r w:rsidRPr="00B9345D">
        <w:rPr>
          <w:rStyle w:val="af2"/>
          <w:rFonts w:eastAsia="Guttman Hodes"/>
          <w:rtl/>
        </w:rPr>
        <w:instrText xml:space="preserve"> </w:instrText>
      </w:r>
      <w:r w:rsidRPr="00B9345D">
        <w:rPr>
          <w:rStyle w:val="af2"/>
          <w:rFonts w:eastAsia="Guttman Hodes" w:hint="cs"/>
        </w:rPr>
        <w:instrText>REF</w:instrText>
      </w:r>
      <w:r w:rsidRPr="00B9345D">
        <w:rPr>
          <w:rStyle w:val="af2"/>
          <w:rFonts w:eastAsia="Guttman Hodes" w:hint="cs"/>
          <w:rtl/>
        </w:rPr>
        <w:instrText xml:space="preserve"> _</w:instrText>
      </w:r>
      <w:r w:rsidRPr="00B9345D">
        <w:rPr>
          <w:rStyle w:val="af2"/>
          <w:rFonts w:eastAsia="Guttman Hodes" w:hint="cs"/>
        </w:rPr>
        <w:instrText>Ref92664466 \r \h</w:instrText>
      </w:r>
      <w:r w:rsidRPr="00B9345D">
        <w:rPr>
          <w:rStyle w:val="af2"/>
          <w:rFonts w:eastAsia="Guttman Hodes"/>
          <w:rtl/>
        </w:rPr>
        <w:instrText xml:space="preserve"> </w:instrText>
      </w:r>
      <w:r w:rsidRPr="00B9345D">
        <w:rPr>
          <w:rStyle w:val="af2"/>
          <w:rFonts w:eastAsia="Guttman Hodes"/>
          <w:rtl/>
        </w:rPr>
      </w:r>
      <w:r w:rsidRPr="00B9345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B9345D">
        <w:rPr>
          <w:rStyle w:val="af2"/>
          <w:rFonts w:eastAsia="Guttman Hodes"/>
          <w:rtl/>
        </w:rPr>
        <w:fldChar w:fldCharType="end"/>
      </w:r>
      <w:r>
        <w:rPr>
          <w:rFonts w:hint="cs"/>
          <w:rtl/>
        </w:rPr>
        <w:t>, דהפשיטות של אביי והספק של אביי הם בדבר אחד, דפשיטא ליה דידו אינה כרשות שפשוטה לתוכה, דאין היד חשיבא לגמרי לא כרה"ר ולא כרה"י, כדמוכח ממתני', והספק של אביי אי בפשטה לרה"ר חשיבא ככרמלית, כיון שאין לה דין רה"ר או רה"י לגמרי, אך בפשטה לרה"י מסברא פשיטא דאינה ככרמלית, דהא א"א לחלוק רשויות ברה"י.</w:t>
      </w:r>
    </w:p>
    <w:p w14:paraId="310ABBE7" w14:textId="77777777" w:rsidR="00561D7D" w:rsidRPr="00742437" w:rsidRDefault="00561D7D" w:rsidP="00561D7D">
      <w:pPr>
        <w:pStyle w:val="a7"/>
        <w:rPr>
          <w:rtl/>
        </w:rPr>
      </w:pPr>
      <w:bookmarkStart w:id="1930" w:name="_Toc94819592"/>
      <w:r>
        <w:rPr>
          <w:rFonts w:hint="cs"/>
          <w:rtl/>
        </w:rPr>
        <w:t>בי' השפ"א דכל קו' הרשב"א היא לביאורו דהוי כרמלית מדינא אך לרש"י דהוא קנס לא קשה</w:t>
      </w:r>
      <w:bookmarkEnd w:id="1930"/>
    </w:p>
    <w:p w14:paraId="03D7693C" w14:textId="6F40324D" w:rsidR="00561D7D" w:rsidRDefault="00561D7D" w:rsidP="006C4D7E">
      <w:pPr>
        <w:pStyle w:val="a3"/>
        <w:rPr>
          <w:rtl/>
        </w:rPr>
      </w:pPr>
      <w:r>
        <w:rPr>
          <w:rFonts w:hint="cs"/>
          <w:rtl/>
        </w:rPr>
        <w:t xml:space="preserve">במה שהקשה </w:t>
      </w:r>
      <w:r w:rsidRPr="00742437">
        <w:rPr>
          <w:rStyle w:val="aff4"/>
          <w:rFonts w:hint="cs"/>
          <w:rtl/>
        </w:rPr>
        <w:t>הרשב"א</w:t>
      </w:r>
      <w:r>
        <w:rPr>
          <w:rFonts w:hint="cs"/>
          <w:rtl/>
        </w:rPr>
        <w:t xml:space="preserve"> </w:t>
      </w:r>
      <w:r w:rsidRPr="00F7365D">
        <w:rPr>
          <w:rStyle w:val="aff4"/>
          <w:rFonts w:hint="cs"/>
          <w:rtl/>
        </w:rPr>
        <w:t>הרשב"א</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Ref92567200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332DC8">
        <w:rPr>
          <w:rStyle w:val="af2"/>
          <w:rFonts w:eastAsia="Guttman Hodes"/>
          <w:rtl/>
        </w:rPr>
        <w:fldChar w:fldCharType="end"/>
      </w:r>
      <w:r>
        <w:rPr>
          <w:rFonts w:hint="cs"/>
          <w:rtl/>
        </w:rPr>
        <w:t xml:space="preserve"> על </w:t>
      </w:r>
      <w:r w:rsidRPr="00742437">
        <w:rPr>
          <w:rStyle w:val="aff4"/>
          <w:rFonts w:hint="cs"/>
          <w:rtl/>
        </w:rPr>
        <w:t>רש"י</w:t>
      </w:r>
      <w:r>
        <w:rPr>
          <w:rFonts w:hint="cs"/>
          <w:rtl/>
        </w:rPr>
        <w:t xml:space="preserve"> </w:t>
      </w:r>
      <w:r w:rsidRPr="00332DC8">
        <w:rPr>
          <w:rStyle w:val="af2"/>
          <w:rFonts w:eastAsia="Guttman Hodes" w:hint="cs"/>
          <w:rtl/>
        </w:rPr>
        <w:t xml:space="preserve">(עי' אות </w:t>
      </w:r>
      <w:r w:rsidRPr="00332DC8">
        <w:rPr>
          <w:rStyle w:val="af2"/>
          <w:rFonts w:eastAsia="Guttman Hodes"/>
          <w:rtl/>
        </w:rPr>
        <w:fldChar w:fldCharType="begin"/>
      </w:r>
      <w:r w:rsidRPr="00332DC8">
        <w:rPr>
          <w:rStyle w:val="af2"/>
          <w:rFonts w:eastAsia="Guttman Hodes"/>
          <w:rtl/>
        </w:rPr>
        <w:instrText xml:space="preserve"> </w:instrText>
      </w:r>
      <w:r w:rsidRPr="00332DC8">
        <w:rPr>
          <w:rStyle w:val="af2"/>
          <w:rFonts w:eastAsia="Guttman Hodes" w:hint="cs"/>
        </w:rPr>
        <w:instrText>REF</w:instrText>
      </w:r>
      <w:r w:rsidRPr="00332DC8">
        <w:rPr>
          <w:rStyle w:val="af2"/>
          <w:rFonts w:eastAsia="Guttman Hodes" w:hint="cs"/>
          <w:rtl/>
        </w:rPr>
        <w:instrText xml:space="preserve"> _</w:instrText>
      </w:r>
      <w:r w:rsidRPr="00332DC8">
        <w:rPr>
          <w:rStyle w:val="af2"/>
          <w:rFonts w:eastAsia="Guttman Hodes" w:hint="cs"/>
        </w:rPr>
        <w:instrText>Ref91710626 \r \h</w:instrText>
      </w:r>
      <w:r w:rsidRPr="00332DC8">
        <w:rPr>
          <w:rStyle w:val="af2"/>
          <w:rFonts w:eastAsia="Guttman Hodes"/>
          <w:rtl/>
        </w:rPr>
        <w:instrText xml:space="preserve"> </w:instrText>
      </w:r>
      <w:r w:rsidRPr="00332DC8">
        <w:rPr>
          <w:rStyle w:val="af2"/>
          <w:rFonts w:eastAsia="Guttman Hodes"/>
          <w:rtl/>
        </w:rPr>
      </w:r>
      <w:r w:rsidRPr="00332DC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332DC8">
        <w:rPr>
          <w:rStyle w:val="af2"/>
          <w:rFonts w:eastAsia="Guttman Hodes"/>
          <w:rtl/>
        </w:rPr>
        <w:fldChar w:fldCharType="end"/>
      </w:r>
      <w:r>
        <w:rPr>
          <w:rFonts w:hint="cs"/>
          <w:rtl/>
        </w:rPr>
        <w:t xml:space="preserve"> דא"א לומר דידו הפשוטה לרה"י תחשב ככרמלית, דאין כרמלית ברה"י, כתב </w:t>
      </w:r>
      <w:r w:rsidRPr="00742437">
        <w:rPr>
          <w:rStyle w:val="aff4"/>
          <w:rFonts w:hint="cs"/>
          <w:rtl/>
        </w:rPr>
        <w:t>השפת אמת</w:t>
      </w:r>
      <w:r>
        <w:rPr>
          <w:rFonts w:hint="cs"/>
          <w:rtl/>
        </w:rPr>
        <w:t xml:space="preserve"> </w:t>
      </w:r>
      <w:r w:rsidRPr="00742437">
        <w:rPr>
          <w:rStyle w:val="af2"/>
          <w:rFonts w:eastAsia="Guttman Hodes" w:hint="cs"/>
          <w:rtl/>
        </w:rPr>
        <w:t>(ד"ה עוד כתב)</w:t>
      </w:r>
      <w:r>
        <w:rPr>
          <w:rFonts w:hint="cs"/>
          <w:rtl/>
        </w:rPr>
        <w:t xml:space="preserve"> דכל קושיתו היא לפי מה שביאר </w:t>
      </w:r>
      <w:r w:rsidRPr="00BD6973">
        <w:rPr>
          <w:rStyle w:val="aff4"/>
          <w:rFonts w:hint="cs"/>
          <w:rtl/>
        </w:rPr>
        <w:t xml:space="preserve">הרשב"א </w:t>
      </w:r>
      <w:r w:rsidRPr="00581F24">
        <w:rPr>
          <w:rStyle w:val="af2"/>
          <w:rFonts w:eastAsia="Guttman Hodes" w:hint="cs"/>
          <w:rtl/>
        </w:rPr>
        <w:t xml:space="preserve">(עי' אות </w:t>
      </w:r>
      <w:r w:rsidRPr="00581F24">
        <w:rPr>
          <w:rStyle w:val="af2"/>
          <w:rFonts w:eastAsia="Guttman Hodes"/>
          <w:rtl/>
        </w:rPr>
        <w:fldChar w:fldCharType="begin"/>
      </w:r>
      <w:r w:rsidRPr="00581F24">
        <w:rPr>
          <w:rStyle w:val="af2"/>
          <w:rFonts w:eastAsia="Guttman Hodes"/>
          <w:rtl/>
        </w:rPr>
        <w:instrText xml:space="preserve"> </w:instrText>
      </w:r>
      <w:r w:rsidRPr="00581F24">
        <w:rPr>
          <w:rStyle w:val="af2"/>
          <w:rFonts w:eastAsia="Guttman Hodes" w:hint="cs"/>
        </w:rPr>
        <w:instrText>REF</w:instrText>
      </w:r>
      <w:r w:rsidRPr="00581F24">
        <w:rPr>
          <w:rStyle w:val="af2"/>
          <w:rFonts w:eastAsia="Guttman Hodes" w:hint="cs"/>
          <w:rtl/>
        </w:rPr>
        <w:instrText xml:space="preserve"> _</w:instrText>
      </w:r>
      <w:r w:rsidRPr="00581F24">
        <w:rPr>
          <w:rStyle w:val="af2"/>
          <w:rFonts w:eastAsia="Guttman Hodes" w:hint="cs"/>
        </w:rPr>
        <w:instrText>Ref92642491 \r \h</w:instrText>
      </w:r>
      <w:r w:rsidRPr="00581F24">
        <w:rPr>
          <w:rStyle w:val="af2"/>
          <w:rFonts w:eastAsia="Guttman Hodes"/>
          <w:rtl/>
        </w:rPr>
        <w:instrText xml:space="preserve"> </w:instrText>
      </w:r>
      <w:r w:rsidRPr="00581F24">
        <w:rPr>
          <w:rStyle w:val="af2"/>
          <w:rFonts w:eastAsia="Guttman Hodes"/>
          <w:rtl/>
        </w:rPr>
      </w:r>
      <w:r w:rsidRPr="00581F24">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581F24">
        <w:rPr>
          <w:rStyle w:val="af2"/>
          <w:rFonts w:eastAsia="Guttman Hodes"/>
          <w:rtl/>
        </w:rPr>
        <w:fldChar w:fldCharType="end"/>
      </w:r>
      <w:r>
        <w:rPr>
          <w:rFonts w:hint="cs"/>
          <w:rtl/>
        </w:rPr>
        <w:t xml:space="preserve"> דהצד דידו ככרמלית הוא מדינא ואינו מחמת קנס, אבל לגירסת </w:t>
      </w:r>
      <w:r w:rsidRPr="00742437">
        <w:rPr>
          <w:rStyle w:val="aff4"/>
          <w:rFonts w:hint="cs"/>
          <w:rtl/>
        </w:rPr>
        <w:t>רש"י</w:t>
      </w:r>
      <w:r>
        <w:rPr>
          <w:rFonts w:hint="cs"/>
          <w:rtl/>
        </w:rPr>
        <w:t xml:space="preserve"> "מי קנסוה", לא קשה האיך שייך כרמלית ברה"י, דאינו מדינא אלא הוא קנס.</w:t>
      </w:r>
    </w:p>
    <w:p w14:paraId="79ECCDE1" w14:textId="77777777" w:rsidR="00561D7D" w:rsidRDefault="00561D7D" w:rsidP="00561D7D">
      <w:pPr>
        <w:pStyle w:val="1"/>
        <w:rPr>
          <w:rtl/>
        </w:rPr>
      </w:pPr>
      <w:bookmarkStart w:id="1931" w:name="_Toc94819593"/>
      <w:r>
        <w:rPr>
          <w:rFonts w:hint="cs"/>
          <w:rtl/>
        </w:rPr>
        <w:t>בי' המרכה"מ דרש"י ס"ל דידו לא נייח לכן בי' דגופו לא גריר</w:t>
      </w:r>
      <w:bookmarkEnd w:id="1931"/>
      <w:r>
        <w:rPr>
          <w:rFonts w:hint="cs"/>
          <w:rtl/>
        </w:rPr>
        <w:t xml:space="preserve"> </w:t>
      </w:r>
    </w:p>
    <w:p w14:paraId="0CA31B97" w14:textId="77777777" w:rsidR="00561D7D" w:rsidRPr="00BB4C7F" w:rsidRDefault="00561D7D" w:rsidP="00561D7D">
      <w:pPr>
        <w:pStyle w:val="a7"/>
      </w:pPr>
      <w:bookmarkStart w:id="1932" w:name="_Toc94819594"/>
      <w:r>
        <w:rPr>
          <w:rFonts w:hint="cs"/>
          <w:rtl/>
        </w:rPr>
        <w:t>בי' המרכה"מ ברש"י דבעה"ב דפשט ידו לרשות אחרת פטור כיון דלא נח ולא דגרריא בתר גופו</w:t>
      </w:r>
      <w:bookmarkEnd w:id="1932"/>
    </w:p>
    <w:p w14:paraId="6866243A" w14:textId="77777777" w:rsidR="00561D7D" w:rsidRDefault="00561D7D" w:rsidP="006C4D7E">
      <w:pPr>
        <w:pStyle w:val="a3"/>
      </w:pPr>
      <w:r>
        <w:rPr>
          <w:rFonts w:hint="cs"/>
          <w:rtl/>
        </w:rPr>
        <w:t xml:space="preserve">הביא </w:t>
      </w:r>
      <w:r w:rsidRPr="009C29B1">
        <w:rPr>
          <w:rStyle w:val="aff4"/>
          <w:rFonts w:hint="cs"/>
          <w:rtl/>
        </w:rPr>
        <w:t>המרכה"מ</w:t>
      </w:r>
      <w:r>
        <w:rPr>
          <w:rFonts w:hint="cs"/>
          <w:rtl/>
        </w:rPr>
        <w:t xml:space="preserve"> </w:t>
      </w:r>
      <w:r w:rsidRPr="009C29B1">
        <w:rPr>
          <w:rStyle w:val="af2"/>
          <w:rFonts w:eastAsia="Guttman Hodes" w:hint="cs"/>
          <w:rtl/>
        </w:rPr>
        <w:t>(שבת פט"ו ה"א סוד"ה ואינו כן)</w:t>
      </w:r>
      <w:r>
        <w:rPr>
          <w:rFonts w:hint="cs"/>
          <w:rtl/>
        </w:rPr>
        <w:t xml:space="preserve"> את דברי</w:t>
      </w:r>
      <w:r w:rsidRPr="009C29B1">
        <w:rPr>
          <w:rFonts w:hint="cs"/>
          <w:rtl/>
        </w:rPr>
        <w:t xml:space="preserve"> </w:t>
      </w:r>
      <w:r w:rsidRPr="00882370">
        <w:rPr>
          <w:rStyle w:val="aff4"/>
          <w:rFonts w:hint="cs"/>
          <w:rtl/>
        </w:rPr>
        <w:t>הרשב"א</w:t>
      </w:r>
      <w:r>
        <w:rPr>
          <w:rStyle w:val="aff4"/>
          <w:rFonts w:hint="cs"/>
          <w:rtl/>
        </w:rPr>
        <w:t xml:space="preserve"> לעיל</w:t>
      </w:r>
      <w:r>
        <w:rPr>
          <w:rFonts w:hint="cs"/>
          <w:rtl/>
        </w:rPr>
        <w:t xml:space="preserve"> </w:t>
      </w:r>
      <w:r w:rsidRPr="009C29B1">
        <w:rPr>
          <w:rStyle w:val="af2"/>
          <w:rFonts w:eastAsia="Guttman Hodes" w:hint="cs"/>
          <w:rtl/>
        </w:rPr>
        <w:t>(</w:t>
      </w:r>
      <w:r>
        <w:rPr>
          <w:rStyle w:val="af2"/>
          <w:rFonts w:eastAsia="Guttman Hodes" w:hint="cs"/>
          <w:rtl/>
        </w:rPr>
        <w:t>ג. ד"ה ה"ג, הובא בסימן ג' אות מ"ב</w:t>
      </w:r>
      <w:r w:rsidRPr="009C29B1">
        <w:rPr>
          <w:rStyle w:val="af2"/>
          <w:rFonts w:eastAsia="Guttman Hodes" w:hint="cs"/>
          <w:rtl/>
        </w:rPr>
        <w:t>)</w:t>
      </w:r>
      <w:r w:rsidRPr="0093393E">
        <w:rPr>
          <w:rFonts w:hint="cs"/>
          <w:rtl/>
        </w:rPr>
        <w:t xml:space="preserve"> </w:t>
      </w:r>
      <w:r w:rsidRPr="00EF12D9">
        <w:rPr>
          <w:rFonts w:hint="cs"/>
          <w:rtl/>
        </w:rPr>
        <w:t>ד</w:t>
      </w:r>
      <w:r>
        <w:rPr>
          <w:rFonts w:hint="cs"/>
          <w:rtl/>
        </w:rPr>
        <w:t xml:space="preserve">ביאר בדעת </w:t>
      </w:r>
      <w:r w:rsidRPr="00E21256">
        <w:rPr>
          <w:rStyle w:val="aff4"/>
          <w:rFonts w:hint="cs"/>
          <w:rtl/>
        </w:rPr>
        <w:t>רש"י</w:t>
      </w:r>
      <w:r>
        <w:rPr>
          <w:rStyle w:val="aff4"/>
          <w:rFonts w:hint="cs"/>
          <w:rtl/>
        </w:rPr>
        <w:t xml:space="preserve"> לעיל</w:t>
      </w:r>
      <w:r>
        <w:rPr>
          <w:rFonts w:hint="cs"/>
          <w:rtl/>
        </w:rPr>
        <w:t xml:space="preserve"> </w:t>
      </w:r>
      <w:r w:rsidRPr="00E21256">
        <w:rPr>
          <w:rStyle w:val="af2"/>
          <w:rFonts w:eastAsia="Guttman Hodes" w:hint="cs"/>
          <w:rtl/>
        </w:rPr>
        <w:t>(</w:t>
      </w:r>
      <w:r w:rsidRPr="009C29B1">
        <w:rPr>
          <w:rStyle w:val="af2"/>
          <w:rFonts w:eastAsia="Guttman Hodes" w:hint="cs"/>
          <w:rtl/>
        </w:rPr>
        <w:t>ג. ד"ה גופו, הובא בסימן ג' אות כ"</w:t>
      </w:r>
      <w:r>
        <w:rPr>
          <w:rStyle w:val="af2"/>
          <w:rFonts w:eastAsia="Guttman Hodes" w:hint="cs"/>
          <w:rtl/>
        </w:rPr>
        <w:t>ג</w:t>
      </w:r>
      <w:r w:rsidRPr="009C29B1">
        <w:rPr>
          <w:rStyle w:val="af2"/>
          <w:rFonts w:eastAsia="Guttman Hodes" w:hint="cs"/>
          <w:rtl/>
        </w:rPr>
        <w:t>)</w:t>
      </w:r>
      <w:r>
        <w:rPr>
          <w:rFonts w:hint="cs"/>
          <w:rtl/>
        </w:rPr>
        <w:t xml:space="preserve"> דהא דידו לא נייח כיון דגרירא בתר גופו, היינו דוקא ברשות אחרת, אבל באותה רשות שגופו נמצא בה הוי הנחה, </w:t>
      </w:r>
      <w:r w:rsidRPr="009C29B1">
        <w:rPr>
          <w:rStyle w:val="af"/>
          <w:rFonts w:hint="cs"/>
          <w:rtl/>
        </w:rPr>
        <w:t xml:space="preserve">[וביאר </w:t>
      </w:r>
      <w:r w:rsidRPr="00C1104C">
        <w:rPr>
          <w:rStyle w:val="aff9"/>
          <w:rFonts w:hint="cs"/>
          <w:rtl/>
        </w:rPr>
        <w:t>הרשב"א</w:t>
      </w:r>
      <w:r w:rsidRPr="009C29B1">
        <w:rPr>
          <w:rStyle w:val="af"/>
          <w:rFonts w:hint="cs"/>
          <w:rtl/>
        </w:rPr>
        <w:t xml:space="preserve"> דלכן כתב </w:t>
      </w:r>
      <w:r w:rsidRPr="00C1104C">
        <w:rPr>
          <w:rStyle w:val="aff9"/>
          <w:rFonts w:hint="cs"/>
          <w:rtl/>
        </w:rPr>
        <w:t>רש"י</w:t>
      </w:r>
      <w:r w:rsidRPr="009C29B1">
        <w:rPr>
          <w:rStyle w:val="af"/>
          <w:rFonts w:hint="cs"/>
          <w:rtl/>
        </w:rPr>
        <w:t xml:space="preserve"> לעיל דל"ג את הלישנא "דידו בתר גופו גרירא" דהיא מיותרת, כיון דזהו גופא הביאור בלשון הגמ' "ידו לא נייח"],</w:t>
      </w:r>
      <w:r>
        <w:rPr>
          <w:rFonts w:hint="cs"/>
          <w:rtl/>
        </w:rPr>
        <w:t xml:space="preserve"> וכתב </w:t>
      </w:r>
      <w:r w:rsidRPr="00465982">
        <w:rPr>
          <w:rStyle w:val="aff4"/>
          <w:rFonts w:hint="cs"/>
          <w:rtl/>
        </w:rPr>
        <w:t>המרכה"מ</w:t>
      </w:r>
      <w:r>
        <w:rPr>
          <w:rFonts w:hint="cs"/>
          <w:rtl/>
        </w:rPr>
        <w:t xml:space="preserve"> דא"כ מבואר דלדעת </w:t>
      </w:r>
      <w:r w:rsidRPr="00465982">
        <w:rPr>
          <w:rStyle w:val="aff4"/>
          <w:rFonts w:hint="cs"/>
          <w:rtl/>
        </w:rPr>
        <w:t>רש"י</w:t>
      </w:r>
      <w:r>
        <w:rPr>
          <w:rFonts w:hint="cs"/>
          <w:rtl/>
        </w:rPr>
        <w:t xml:space="preserve"> כ"מ דאין ליד את דין הרשות שפשטה לתוכה, הוא מחמת שיש חסרון בהנחתה ברשות דידו לא נייח, ולא מחמת דהיא נגררת אחר גופו, והא דתנן במתני' דפשט בעה"ב את ידו לרה"ר דבעה"ב פטור הוא רק כיון שלא הניח את ידו ברה"ר.</w:t>
      </w:r>
    </w:p>
    <w:p w14:paraId="3188C400" w14:textId="77777777" w:rsidR="00561D7D" w:rsidRPr="00C01E21" w:rsidRDefault="00561D7D" w:rsidP="00561D7D">
      <w:pPr>
        <w:pStyle w:val="a7"/>
        <w:rPr>
          <w:rtl/>
        </w:rPr>
      </w:pPr>
      <w:bookmarkStart w:id="1933" w:name="_Toc94819595"/>
      <w:r>
        <w:rPr>
          <w:rFonts w:hint="cs"/>
          <w:rtl/>
        </w:rPr>
        <w:t>בי' המרכה"מ ברש"י דידו לא כרה"ר וכרה"י דלא נגררת אחריו ולא נחה ברשות שפשוטה לה</w:t>
      </w:r>
      <w:bookmarkEnd w:id="1933"/>
    </w:p>
    <w:p w14:paraId="66D4024C" w14:textId="1FAC037C" w:rsidR="00561D7D" w:rsidRDefault="00561D7D" w:rsidP="006C4D7E">
      <w:pPr>
        <w:pStyle w:val="a3"/>
        <w:rPr>
          <w:rtl/>
        </w:rPr>
      </w:pPr>
      <w:r>
        <w:rPr>
          <w:rFonts w:hint="cs"/>
          <w:rtl/>
        </w:rPr>
        <w:t>ולפי"ז ביאר</w:t>
      </w:r>
      <w:r w:rsidRPr="009C29B1">
        <w:rPr>
          <w:rFonts w:hint="cs"/>
          <w:b/>
          <w:bCs/>
          <w:rtl/>
        </w:rPr>
        <w:t xml:space="preserve"> המרכה"מ</w:t>
      </w:r>
      <w:r w:rsidRPr="009C29B1">
        <w:rPr>
          <w:rFonts w:hint="cs"/>
          <w:rtl/>
        </w:rPr>
        <w:t xml:space="preserve"> </w:t>
      </w:r>
      <w:r w:rsidRPr="009C29B1">
        <w:rPr>
          <w:rStyle w:val="af2"/>
          <w:rFonts w:eastAsia="Guttman Hodes" w:hint="cs"/>
          <w:rtl/>
        </w:rPr>
        <w:t xml:space="preserve">(שבת פט"ו ה"א ד"ה </w:t>
      </w:r>
      <w:r>
        <w:rPr>
          <w:rStyle w:val="af2"/>
          <w:rFonts w:eastAsia="Guttman Hodes" w:hint="cs"/>
          <w:rtl/>
        </w:rPr>
        <w:t>ולפ"ז</w:t>
      </w:r>
      <w:r w:rsidRPr="009C29B1">
        <w:rPr>
          <w:rStyle w:val="af2"/>
          <w:rFonts w:eastAsia="Guttman Hodes" w:hint="cs"/>
          <w:rtl/>
        </w:rPr>
        <w:t>)</w:t>
      </w:r>
      <w:r w:rsidRPr="009C29B1">
        <w:rPr>
          <w:rFonts w:hint="cs"/>
          <w:rtl/>
        </w:rPr>
        <w:t xml:space="preserve"> </w:t>
      </w:r>
      <w:r>
        <w:rPr>
          <w:rFonts w:hint="cs"/>
          <w:rtl/>
        </w:rPr>
        <w:t xml:space="preserve">את דברי </w:t>
      </w:r>
      <w:r w:rsidRPr="00465982">
        <w:rPr>
          <w:rStyle w:val="aff4"/>
          <w:rtl/>
        </w:rPr>
        <w:t>רש"י</w:t>
      </w:r>
      <w:r w:rsidRPr="009C29B1">
        <w:rPr>
          <w:rtl/>
        </w:rPr>
        <w:t xml:space="preserve"> </w:t>
      </w:r>
      <w:r w:rsidRPr="00465982">
        <w:rPr>
          <w:rStyle w:val="af2"/>
          <w:rFonts w:eastAsia="Guttman Hodes" w:hint="cs"/>
          <w:rtl/>
        </w:rPr>
        <w:t xml:space="preserve">(עי' אות </w:t>
      </w:r>
      <w:r w:rsidRPr="00465982">
        <w:rPr>
          <w:rStyle w:val="af2"/>
          <w:rFonts w:eastAsia="Guttman Hodes"/>
          <w:rtl/>
        </w:rPr>
        <w:fldChar w:fldCharType="begin"/>
      </w:r>
      <w:r w:rsidRPr="00465982">
        <w:rPr>
          <w:rStyle w:val="af2"/>
          <w:rFonts w:eastAsia="Guttman Hodes"/>
          <w:rtl/>
        </w:rPr>
        <w:instrText xml:space="preserve"> </w:instrText>
      </w:r>
      <w:r w:rsidRPr="00465982">
        <w:rPr>
          <w:rStyle w:val="af2"/>
          <w:rFonts w:eastAsia="Guttman Hodes" w:hint="cs"/>
        </w:rPr>
        <w:instrText>REF</w:instrText>
      </w:r>
      <w:r w:rsidRPr="00465982">
        <w:rPr>
          <w:rStyle w:val="af2"/>
          <w:rFonts w:eastAsia="Guttman Hodes" w:hint="cs"/>
          <w:rtl/>
        </w:rPr>
        <w:instrText xml:space="preserve"> _</w:instrText>
      </w:r>
      <w:r w:rsidRPr="00465982">
        <w:rPr>
          <w:rStyle w:val="af2"/>
          <w:rFonts w:eastAsia="Guttman Hodes" w:hint="cs"/>
        </w:rPr>
        <w:instrText>Ref92274385 \r \h</w:instrText>
      </w:r>
      <w:r w:rsidRPr="00465982">
        <w:rPr>
          <w:rStyle w:val="af2"/>
          <w:rFonts w:eastAsia="Guttman Hodes"/>
          <w:rtl/>
        </w:rPr>
        <w:instrText xml:space="preserve"> </w:instrText>
      </w:r>
      <w:r w:rsidRPr="00465982">
        <w:rPr>
          <w:rStyle w:val="af2"/>
          <w:rFonts w:eastAsia="Guttman Hodes"/>
          <w:rtl/>
        </w:rPr>
      </w:r>
      <w:r w:rsidRPr="0046598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465982">
        <w:rPr>
          <w:rStyle w:val="af2"/>
          <w:rFonts w:eastAsia="Guttman Hodes"/>
          <w:rtl/>
        </w:rPr>
        <w:fldChar w:fldCharType="end"/>
      </w:r>
      <w:r w:rsidRPr="00465982">
        <w:rPr>
          <w:rStyle w:val="af2"/>
          <w:rFonts w:eastAsia="Guttman Hodes" w:hint="cs"/>
          <w:rtl/>
        </w:rPr>
        <w:t xml:space="preserve"> </w:t>
      </w:r>
      <w:r>
        <w:rPr>
          <w:rFonts w:hint="cs"/>
          <w:rtl/>
        </w:rPr>
        <w:t>ד</w:t>
      </w:r>
      <w:r w:rsidRPr="009C29B1">
        <w:rPr>
          <w:rtl/>
        </w:rPr>
        <w:t xml:space="preserve">הא דפשיטא </w:t>
      </w:r>
      <w:r>
        <w:rPr>
          <w:rFonts w:hint="cs"/>
          <w:rtl/>
        </w:rPr>
        <w:t>ל</w:t>
      </w:r>
      <w:r w:rsidRPr="009C29B1">
        <w:rPr>
          <w:rtl/>
        </w:rPr>
        <w:t>אביי דידו של אדם אינה כרה"ר</w:t>
      </w:r>
      <w:r>
        <w:rPr>
          <w:rFonts w:hint="cs"/>
          <w:rtl/>
        </w:rPr>
        <w:t xml:space="preserve"> ו</w:t>
      </w:r>
      <w:r w:rsidRPr="009C29B1">
        <w:rPr>
          <w:rtl/>
        </w:rPr>
        <w:t xml:space="preserve">כרה"י, </w:t>
      </w:r>
      <w:r>
        <w:rPr>
          <w:rFonts w:hint="cs"/>
          <w:rtl/>
        </w:rPr>
        <w:t>היינו ד</w:t>
      </w:r>
      <w:r w:rsidRPr="009C29B1">
        <w:rPr>
          <w:rtl/>
        </w:rPr>
        <w:t>אין היד נזרקת אחר הגוף, בכדי שתחשב היד לגמרי כרשות שגופו עומד בה, בין אם הוא עומד ברה"י, ובין אם הוא עומד ברה"ר</w:t>
      </w:r>
      <w:r>
        <w:rPr>
          <w:rFonts w:hint="cs"/>
          <w:rtl/>
        </w:rPr>
        <w:t xml:space="preserve">, דכיון </w:t>
      </w:r>
      <w:r w:rsidRPr="00465982">
        <w:rPr>
          <w:rStyle w:val="aff4"/>
          <w:rFonts w:hint="cs"/>
          <w:rtl/>
        </w:rPr>
        <w:t>דלרש"י</w:t>
      </w:r>
      <w:r>
        <w:rPr>
          <w:rFonts w:hint="cs"/>
          <w:rtl/>
        </w:rPr>
        <w:t xml:space="preserve"> הא דידו לא נייח, היינו מחמת שאינה כמונחת ע"ג קרקע, ולא מחמת שהיא נגררת אחר גופו, א"כ ודאי דאין דין היד כדין הרשות שגופו עומד בה.</w:t>
      </w:r>
    </w:p>
    <w:p w14:paraId="6E6916B1" w14:textId="77777777" w:rsidR="00561D7D" w:rsidRPr="00017A32" w:rsidRDefault="00561D7D" w:rsidP="00561D7D">
      <w:pPr>
        <w:pStyle w:val="a7"/>
        <w:rPr>
          <w:rtl/>
        </w:rPr>
      </w:pPr>
      <w:bookmarkStart w:id="1934" w:name="_Toc94819596"/>
      <w:r>
        <w:rPr>
          <w:rFonts w:hint="cs"/>
          <w:rtl/>
        </w:rPr>
        <w:t>בי' המרכה"מ דלרש"י לא מוכח ממתני' כר"ח דדין היד לא כדין הרשות דאם יניחה דין כרשות</w:t>
      </w:r>
      <w:bookmarkEnd w:id="1934"/>
    </w:p>
    <w:p w14:paraId="50987285" w14:textId="592DF151" w:rsidR="00561D7D" w:rsidRDefault="00561D7D" w:rsidP="006C4D7E">
      <w:pPr>
        <w:pStyle w:val="a3"/>
        <w:rPr>
          <w:rtl/>
        </w:rPr>
      </w:pPr>
      <w:r>
        <w:rPr>
          <w:rFonts w:hint="cs"/>
          <w:rtl/>
        </w:rPr>
        <w:t xml:space="preserve">והביא </w:t>
      </w:r>
      <w:r w:rsidRPr="0003475C">
        <w:rPr>
          <w:rStyle w:val="aff4"/>
          <w:rFonts w:hint="cs"/>
          <w:rtl/>
        </w:rPr>
        <w:t>המרכה"מ</w:t>
      </w:r>
      <w:r>
        <w:rPr>
          <w:rFonts w:hint="cs"/>
          <w:rtl/>
        </w:rPr>
        <w:t xml:space="preserve"> את דברי </w:t>
      </w:r>
      <w:r w:rsidRPr="007A099C">
        <w:rPr>
          <w:rStyle w:val="aff4"/>
          <w:rFonts w:hint="cs"/>
          <w:rtl/>
        </w:rPr>
        <w:t>הרשב"א</w:t>
      </w:r>
      <w:r>
        <w:rPr>
          <w:rFonts w:hint="cs"/>
          <w:rtl/>
        </w:rPr>
        <w:t xml:space="preserve"> </w:t>
      </w:r>
      <w:r w:rsidRPr="00B9345D">
        <w:rPr>
          <w:rStyle w:val="af2"/>
          <w:rFonts w:eastAsia="Guttman Hodes" w:hint="cs"/>
          <w:rtl/>
        </w:rPr>
        <w:t xml:space="preserve">(עי' אות </w:t>
      </w:r>
      <w:r w:rsidRPr="00B9345D">
        <w:rPr>
          <w:rStyle w:val="af2"/>
          <w:rFonts w:eastAsia="Guttman Hodes"/>
          <w:rtl/>
        </w:rPr>
        <w:fldChar w:fldCharType="begin"/>
      </w:r>
      <w:r w:rsidRPr="00B9345D">
        <w:rPr>
          <w:rStyle w:val="af2"/>
          <w:rFonts w:eastAsia="Guttman Hodes"/>
          <w:rtl/>
        </w:rPr>
        <w:instrText xml:space="preserve"> </w:instrText>
      </w:r>
      <w:r w:rsidRPr="00B9345D">
        <w:rPr>
          <w:rStyle w:val="af2"/>
          <w:rFonts w:eastAsia="Guttman Hodes" w:hint="cs"/>
        </w:rPr>
        <w:instrText>REF</w:instrText>
      </w:r>
      <w:r w:rsidRPr="00B9345D">
        <w:rPr>
          <w:rStyle w:val="af2"/>
          <w:rFonts w:eastAsia="Guttman Hodes" w:hint="cs"/>
          <w:rtl/>
        </w:rPr>
        <w:instrText xml:space="preserve"> _</w:instrText>
      </w:r>
      <w:r w:rsidRPr="00B9345D">
        <w:rPr>
          <w:rStyle w:val="af2"/>
          <w:rFonts w:eastAsia="Guttman Hodes" w:hint="cs"/>
        </w:rPr>
        <w:instrText>Ref92664488 \r \h</w:instrText>
      </w:r>
      <w:r w:rsidRPr="00B9345D">
        <w:rPr>
          <w:rStyle w:val="af2"/>
          <w:rFonts w:eastAsia="Guttman Hodes"/>
          <w:rtl/>
        </w:rPr>
        <w:instrText xml:space="preserve"> </w:instrText>
      </w:r>
      <w:r w:rsidRPr="00B9345D">
        <w:rPr>
          <w:rStyle w:val="af2"/>
          <w:rFonts w:eastAsia="Guttman Hodes"/>
          <w:rtl/>
        </w:rPr>
      </w:r>
      <w:r w:rsidRPr="00B934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B9345D">
        <w:rPr>
          <w:rStyle w:val="af2"/>
          <w:rFonts w:eastAsia="Guttman Hodes"/>
          <w:rtl/>
        </w:rPr>
        <w:fldChar w:fldCharType="end"/>
      </w:r>
      <w:r>
        <w:rPr>
          <w:rFonts w:hint="cs"/>
          <w:rtl/>
        </w:rPr>
        <w:t xml:space="preserve"> בשם </w:t>
      </w:r>
      <w:r w:rsidRPr="007A099C">
        <w:rPr>
          <w:rStyle w:val="aff4"/>
          <w:rFonts w:hint="cs"/>
          <w:rtl/>
        </w:rPr>
        <w:t>ר"ח</w:t>
      </w:r>
      <w:r>
        <w:rPr>
          <w:rFonts w:hint="cs"/>
          <w:rtl/>
        </w:rPr>
        <w:t xml:space="preserve"> דביאר דפשיטא לאביי דידו גרירא בתר גופו, בין כשהיא פשוטה לרה"ר כדמוכח מידו דבעה"ב ובין כשפשוטה לרה"י כדמוכח מידו דעני, דלעולם אין היד בטלה לרשות שהיא פשוטה לה, וכתב </w:t>
      </w:r>
      <w:r w:rsidRPr="0003475C">
        <w:rPr>
          <w:rStyle w:val="aff4"/>
          <w:rFonts w:hint="cs"/>
          <w:rtl/>
        </w:rPr>
        <w:t>המרכה"מ</w:t>
      </w:r>
      <w:r>
        <w:rPr>
          <w:rFonts w:hint="cs"/>
          <w:rtl/>
        </w:rPr>
        <w:t xml:space="preserve"> דלדעת </w:t>
      </w:r>
      <w:r w:rsidRPr="0003475C">
        <w:rPr>
          <w:rStyle w:val="aff4"/>
          <w:rFonts w:hint="cs"/>
          <w:rtl/>
        </w:rPr>
        <w:t>רש"י</w:t>
      </w:r>
      <w:r>
        <w:rPr>
          <w:rFonts w:hint="cs"/>
          <w:rtl/>
        </w:rPr>
        <w:t xml:space="preserve"> אין כל הוכחה ממתני' דאין דין היד כרשות שפשוטה לתוכה, דהפטור במתני' הוא כיון דהיד לא חשיבא כמונחת ברשות שפשטה לתוכה, ולא מחמת דהיא נגררת אחר גופו, ואם באמת יניחה ברה"ר, דין היד כרה"ר.</w:t>
      </w:r>
    </w:p>
    <w:p w14:paraId="036E39A7" w14:textId="77777777" w:rsidR="00561D7D" w:rsidRDefault="00561D7D" w:rsidP="00561D7D">
      <w:pPr>
        <w:pStyle w:val="a7"/>
        <w:rPr>
          <w:rtl/>
        </w:rPr>
      </w:pPr>
      <w:bookmarkStart w:id="1935" w:name="_Toc94819597"/>
      <w:r>
        <w:rPr>
          <w:rFonts w:hint="cs"/>
          <w:rtl/>
        </w:rPr>
        <w:t>בי' המרכה"מ בתוס' בעירובין דידו לא גרירא בתר גופו ולא בתר הרשות שפשטה וכמקום פטור</w:t>
      </w:r>
      <w:bookmarkEnd w:id="1935"/>
    </w:p>
    <w:p w14:paraId="36A66D45" w14:textId="50F5CA4E" w:rsidR="00561D7D" w:rsidRPr="00BB29D1" w:rsidRDefault="00561D7D" w:rsidP="006C4D7E">
      <w:pPr>
        <w:pStyle w:val="a3"/>
        <w:rPr>
          <w:rtl/>
        </w:rPr>
      </w:pPr>
      <w:bookmarkStart w:id="1936" w:name="_Ref92360276"/>
      <w:r>
        <w:rPr>
          <w:rFonts w:hint="cs"/>
          <w:rtl/>
        </w:rPr>
        <w:t xml:space="preserve">ובמ"ש </w:t>
      </w:r>
      <w:r w:rsidRPr="00017A32">
        <w:rPr>
          <w:rStyle w:val="aff4"/>
          <w:rFonts w:hint="cs"/>
          <w:rtl/>
        </w:rPr>
        <w:t>התוס' בעירובין</w:t>
      </w:r>
      <w:r>
        <w:rPr>
          <w:rFonts w:hint="cs"/>
          <w:rtl/>
        </w:rPr>
        <w:t xml:space="preserve"> </w:t>
      </w:r>
      <w:r w:rsidRPr="002C2CDE">
        <w:rPr>
          <w:rStyle w:val="af2"/>
          <w:rFonts w:eastAsia="Guttman Hodes" w:hint="cs"/>
          <w:rtl/>
        </w:rPr>
        <w:t xml:space="preserve">(עי' אות </w:t>
      </w:r>
      <w:r w:rsidRPr="002C2CDE">
        <w:rPr>
          <w:rStyle w:val="af2"/>
          <w:rFonts w:eastAsia="Guttman Hodes"/>
          <w:rtl/>
        </w:rPr>
        <w:fldChar w:fldCharType="begin"/>
      </w:r>
      <w:r w:rsidRPr="002C2CDE">
        <w:rPr>
          <w:rStyle w:val="af2"/>
          <w:rFonts w:eastAsia="Guttman Hodes"/>
          <w:rtl/>
        </w:rPr>
        <w:instrText xml:space="preserve"> </w:instrText>
      </w:r>
      <w:r w:rsidRPr="002C2CDE">
        <w:rPr>
          <w:rStyle w:val="af2"/>
          <w:rFonts w:eastAsia="Guttman Hodes" w:hint="cs"/>
        </w:rPr>
        <w:instrText>REF</w:instrText>
      </w:r>
      <w:r w:rsidRPr="002C2CDE">
        <w:rPr>
          <w:rStyle w:val="af2"/>
          <w:rFonts w:eastAsia="Guttman Hodes" w:hint="cs"/>
          <w:rtl/>
        </w:rPr>
        <w:instrText xml:space="preserve"> _</w:instrText>
      </w:r>
      <w:r w:rsidRPr="002C2CDE">
        <w:rPr>
          <w:rStyle w:val="af2"/>
          <w:rFonts w:eastAsia="Guttman Hodes" w:hint="cs"/>
        </w:rPr>
        <w:instrText>Ref92360229 \r \h</w:instrText>
      </w:r>
      <w:r w:rsidRPr="002C2CDE">
        <w:rPr>
          <w:rStyle w:val="af2"/>
          <w:rFonts w:eastAsia="Guttman Hodes"/>
          <w:rtl/>
        </w:rPr>
        <w:instrText xml:space="preserve"> </w:instrText>
      </w:r>
      <w:r w:rsidRPr="002C2CDE">
        <w:rPr>
          <w:rStyle w:val="af2"/>
          <w:rFonts w:eastAsia="Guttman Hodes"/>
          <w:rtl/>
        </w:rPr>
      </w:r>
      <w:r w:rsidRPr="002C2CDE">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2C2CDE">
        <w:rPr>
          <w:rStyle w:val="af2"/>
          <w:rFonts w:eastAsia="Guttman Hodes"/>
          <w:rtl/>
        </w:rPr>
        <w:fldChar w:fldCharType="end"/>
      </w:r>
      <w:r w:rsidRPr="002C2CDE">
        <w:rPr>
          <w:rStyle w:val="af2"/>
          <w:rFonts w:eastAsia="Guttman Hodes" w:hint="cs"/>
          <w:rtl/>
        </w:rPr>
        <w:t xml:space="preserve"> </w:t>
      </w:r>
      <w:r>
        <w:rPr>
          <w:rFonts w:hint="cs"/>
          <w:rtl/>
        </w:rPr>
        <w:t xml:space="preserve">דבפשט ידו לרשות אחרת חשיב כמקום פטור, ביאר </w:t>
      </w:r>
      <w:r w:rsidRPr="00017A32">
        <w:rPr>
          <w:rStyle w:val="aff4"/>
          <w:rFonts w:hint="cs"/>
          <w:rtl/>
        </w:rPr>
        <w:t>המרכה"מ דהתוס' בעירובין</w:t>
      </w:r>
      <w:r>
        <w:rPr>
          <w:rFonts w:hint="cs"/>
          <w:rtl/>
        </w:rPr>
        <w:t xml:space="preserve"> ס"ל כדעת </w:t>
      </w:r>
      <w:r>
        <w:rPr>
          <w:rStyle w:val="aff4"/>
          <w:rFonts w:hint="cs"/>
          <w:rtl/>
        </w:rPr>
        <w:t>ה</w:t>
      </w:r>
      <w:r w:rsidRPr="00177B45">
        <w:rPr>
          <w:rStyle w:val="aff4"/>
          <w:rFonts w:hint="cs"/>
          <w:rtl/>
        </w:rPr>
        <w:t>תוס'</w:t>
      </w:r>
      <w:r>
        <w:rPr>
          <w:rStyle w:val="aff4"/>
          <w:rFonts w:hint="cs"/>
          <w:rtl/>
        </w:rPr>
        <w:t xml:space="preserve"> לעיל</w:t>
      </w:r>
      <w:r>
        <w:rPr>
          <w:rFonts w:hint="cs"/>
          <w:rtl/>
        </w:rPr>
        <w:t xml:space="preserve"> </w:t>
      </w:r>
      <w:r w:rsidRPr="008C62F5">
        <w:rPr>
          <w:rStyle w:val="af2"/>
          <w:rFonts w:eastAsia="Guttman Hodes" w:hint="cs"/>
          <w:rtl/>
        </w:rPr>
        <w:t>(</w:t>
      </w:r>
      <w:r>
        <w:rPr>
          <w:rStyle w:val="af2"/>
          <w:rFonts w:eastAsia="Guttman Hodes" w:hint="cs"/>
          <w:rtl/>
        </w:rPr>
        <w:t xml:space="preserve">ג. </w:t>
      </w:r>
      <w:r w:rsidRPr="008C62F5">
        <w:rPr>
          <w:rStyle w:val="af2"/>
          <w:rFonts w:eastAsia="Guttman Hodes" w:hint="cs"/>
          <w:rtl/>
        </w:rPr>
        <w:t>ד"ה מ"ט</w:t>
      </w:r>
      <w:r>
        <w:rPr>
          <w:rStyle w:val="af2"/>
          <w:rFonts w:eastAsia="Guttman Hodes" w:hint="cs"/>
          <w:rtl/>
        </w:rPr>
        <w:t>, הובא בסימן ג' אות כ"ה)</w:t>
      </w:r>
      <w:r>
        <w:rPr>
          <w:rFonts w:hint="cs"/>
          <w:rtl/>
        </w:rPr>
        <w:t xml:space="preserve"> </w:t>
      </w:r>
      <w:r>
        <w:rPr>
          <w:rStyle w:val="aff4"/>
          <w:rFonts w:hint="cs"/>
          <w:rtl/>
        </w:rPr>
        <w:t>ו</w:t>
      </w:r>
      <w:r w:rsidRPr="00850B69">
        <w:rPr>
          <w:rStyle w:val="aff4"/>
          <w:rFonts w:hint="cs"/>
          <w:rtl/>
        </w:rPr>
        <w:t>הר</w:t>
      </w:r>
      <w:r>
        <w:rPr>
          <w:rStyle w:val="aff4"/>
          <w:rFonts w:hint="cs"/>
          <w:rtl/>
        </w:rPr>
        <w:t>שב"א לעיל</w:t>
      </w:r>
      <w:r>
        <w:rPr>
          <w:rFonts w:hint="cs"/>
          <w:rtl/>
        </w:rPr>
        <w:t xml:space="preserve"> </w:t>
      </w:r>
      <w:r w:rsidRPr="008C62F5">
        <w:rPr>
          <w:rStyle w:val="af2"/>
          <w:rFonts w:eastAsia="Guttman Hodes" w:hint="cs"/>
          <w:rtl/>
        </w:rPr>
        <w:t>(</w:t>
      </w:r>
      <w:r>
        <w:rPr>
          <w:rStyle w:val="af2"/>
          <w:rFonts w:eastAsia="Guttman Hodes" w:hint="cs"/>
          <w:rtl/>
        </w:rPr>
        <w:t xml:space="preserve">ג. </w:t>
      </w:r>
      <w:r w:rsidRPr="008C62F5">
        <w:rPr>
          <w:rStyle w:val="af2"/>
          <w:rFonts w:eastAsia="Guttman Hodes" w:hint="cs"/>
          <w:rtl/>
        </w:rPr>
        <w:t>ד"ה ה"ג)</w:t>
      </w:r>
      <w:r>
        <w:rPr>
          <w:rFonts w:hint="cs"/>
          <w:rtl/>
        </w:rPr>
        <w:t xml:space="preserve"> בשם </w:t>
      </w:r>
      <w:r w:rsidRPr="00850B69">
        <w:rPr>
          <w:rStyle w:val="aff4"/>
          <w:rFonts w:hint="cs"/>
          <w:rtl/>
        </w:rPr>
        <w:t>ר"ח</w:t>
      </w:r>
      <w:r w:rsidRPr="008C62F5">
        <w:rPr>
          <w:rStyle w:val="af2"/>
          <w:rFonts w:eastAsia="Guttman Hodes" w:hint="cs"/>
          <w:rtl/>
        </w:rPr>
        <w:t xml:space="preserve"> </w:t>
      </w:r>
      <w:r>
        <w:rPr>
          <w:rFonts w:hint="cs"/>
          <w:rtl/>
        </w:rPr>
        <w:t xml:space="preserve">דגרסו בתירוץ הגמ', "ידו </w:t>
      </w:r>
      <w:r>
        <w:rPr>
          <w:rtl/>
        </w:rPr>
        <w:t>לא נח גופו נח ידו</w:t>
      </w:r>
      <w:r>
        <w:rPr>
          <w:rFonts w:hint="cs"/>
          <w:rtl/>
        </w:rPr>
        <w:t xml:space="preserve"> </w:t>
      </w:r>
      <w:r>
        <w:rPr>
          <w:rtl/>
        </w:rPr>
        <w:t>בתר גופו גרירא גופו מינח נייח</w:t>
      </w:r>
      <w:r>
        <w:rPr>
          <w:rFonts w:hint="cs"/>
          <w:rtl/>
        </w:rPr>
        <w:t xml:space="preserve">", והיינו דס"ל דהא דפשט את ידו לרשות אחרת פטור הוא כיון דהיא גרירא בתר גופו, וביאר </w:t>
      </w:r>
      <w:r w:rsidRPr="002E2B92">
        <w:rPr>
          <w:rStyle w:val="aff4"/>
          <w:rFonts w:hint="cs"/>
          <w:rtl/>
        </w:rPr>
        <w:t>המרכה"מ</w:t>
      </w:r>
      <w:r>
        <w:rPr>
          <w:rFonts w:hint="cs"/>
          <w:rtl/>
        </w:rPr>
        <w:t xml:space="preserve"> דס"ל </w:t>
      </w:r>
      <w:r w:rsidRPr="002E2B92">
        <w:rPr>
          <w:rStyle w:val="aff4"/>
          <w:rFonts w:hint="cs"/>
          <w:rtl/>
        </w:rPr>
        <w:t>להתוס' בעירובין</w:t>
      </w:r>
      <w:r>
        <w:rPr>
          <w:rFonts w:hint="cs"/>
          <w:rtl/>
        </w:rPr>
        <w:t xml:space="preserve"> דכמו דהיד נגררת אחר גופו, כן היא נגררת אחר הרשות שהיא פשוטה לתוכה, וא"כ אינה כרה"י ואינה כרה"ר, ולכן כתבו </w:t>
      </w:r>
      <w:r w:rsidRPr="002E2B92">
        <w:rPr>
          <w:rStyle w:val="aff4"/>
          <w:rFonts w:hint="cs"/>
          <w:rtl/>
        </w:rPr>
        <w:t>התוס'</w:t>
      </w:r>
      <w:r>
        <w:rPr>
          <w:rFonts w:hint="cs"/>
          <w:rtl/>
        </w:rPr>
        <w:t xml:space="preserve"> בעירובין דחשיבא כמקום פטור. </w:t>
      </w:r>
      <w:r w:rsidRPr="002E2B92">
        <w:rPr>
          <w:rStyle w:val="af"/>
          <w:rFonts w:hint="cs"/>
          <w:rtl/>
        </w:rPr>
        <w:t xml:space="preserve">[ועיי"ש במה שביאר </w:t>
      </w:r>
      <w:r w:rsidRPr="00C0629F">
        <w:rPr>
          <w:rStyle w:val="aff9"/>
          <w:rFonts w:hint="cs"/>
          <w:rtl/>
        </w:rPr>
        <w:t>המרכה"מ</w:t>
      </w:r>
      <w:r w:rsidRPr="002E2B92">
        <w:rPr>
          <w:rStyle w:val="af"/>
          <w:rFonts w:hint="cs"/>
          <w:rtl/>
        </w:rPr>
        <w:t xml:space="preserve"> דהנ"מ בין ביאור </w:t>
      </w:r>
      <w:r w:rsidRPr="00C0629F">
        <w:rPr>
          <w:rStyle w:val="aff9"/>
          <w:rFonts w:hint="cs"/>
          <w:rtl/>
        </w:rPr>
        <w:t>רש"י</w:t>
      </w:r>
      <w:r w:rsidRPr="002E2B92">
        <w:rPr>
          <w:rStyle w:val="af"/>
          <w:rFonts w:hint="cs"/>
          <w:rtl/>
        </w:rPr>
        <w:t xml:space="preserve"> דדינה כרשות שפשוטה לתוכה אך אינה מונחת בה, לביאור </w:t>
      </w:r>
      <w:r w:rsidRPr="00C0629F">
        <w:rPr>
          <w:rStyle w:val="aff9"/>
          <w:rFonts w:hint="cs"/>
          <w:rtl/>
        </w:rPr>
        <w:t>התוס'</w:t>
      </w:r>
      <w:r w:rsidRPr="002E2B92">
        <w:rPr>
          <w:rStyle w:val="af"/>
          <w:rFonts w:hint="cs"/>
          <w:rtl/>
        </w:rPr>
        <w:t xml:space="preserve"> דהיא מקום פטור, הוא באופן שעומד ברה"י ומטלטל ברה"ר, </w:t>
      </w:r>
      <w:r w:rsidRPr="00D4326B">
        <w:rPr>
          <w:rStyle w:val="aff9"/>
          <w:rFonts w:hint="cs"/>
          <w:rtl/>
        </w:rPr>
        <w:t xml:space="preserve">דלתוס' </w:t>
      </w:r>
      <w:r w:rsidRPr="002E2B92">
        <w:rPr>
          <w:rStyle w:val="af"/>
          <w:rFonts w:hint="cs"/>
          <w:rtl/>
        </w:rPr>
        <w:t>הוא כמעביר ברה"ר דרך מקום פטור, ולרש"י הוא מעביר ד"א ברה"ר].</w:t>
      </w:r>
      <w:bookmarkEnd w:id="1936"/>
    </w:p>
    <w:p w14:paraId="29BAD359" w14:textId="77777777" w:rsidR="00561D7D" w:rsidRDefault="00561D7D" w:rsidP="00561D7D">
      <w:pPr>
        <w:pStyle w:val="1"/>
        <w:rPr>
          <w:rtl/>
        </w:rPr>
      </w:pPr>
      <w:bookmarkStart w:id="1937" w:name="_Toc94819598"/>
      <w:r>
        <w:rPr>
          <w:rFonts w:hint="cs"/>
          <w:rtl/>
        </w:rPr>
        <w:t>קו' הפנ"י על רש"י דלביאורו צ"ב מה הוסיף אביי יותר ממתני'</w:t>
      </w:r>
      <w:bookmarkEnd w:id="1937"/>
    </w:p>
    <w:p w14:paraId="7F4ACAA8" w14:textId="77777777" w:rsidR="00561D7D" w:rsidRPr="00A958E3" w:rsidRDefault="00561D7D" w:rsidP="00561D7D">
      <w:pPr>
        <w:pStyle w:val="a7"/>
        <w:rPr>
          <w:rtl/>
        </w:rPr>
      </w:pPr>
      <w:bookmarkStart w:id="1938" w:name="_Toc94819599"/>
      <w:r>
        <w:rPr>
          <w:rFonts w:hint="cs"/>
          <w:rtl/>
        </w:rPr>
        <w:t>קו' הפנ"י על רש"י דלביאורו אביי לא חידש יותר מדתנן במתני' דאין העני חייב דידו לאו כגופו</w:t>
      </w:r>
      <w:bookmarkEnd w:id="1938"/>
    </w:p>
    <w:p w14:paraId="734D7A40" w14:textId="56045B98" w:rsidR="00561D7D" w:rsidRDefault="00561D7D" w:rsidP="006C4D7E">
      <w:pPr>
        <w:pStyle w:val="a3"/>
        <w:rPr>
          <w:rtl/>
        </w:rPr>
      </w:pPr>
      <w:r>
        <w:rPr>
          <w:rFonts w:hint="cs"/>
          <w:rtl/>
        </w:rPr>
        <w:t xml:space="preserve">במ"ש </w:t>
      </w:r>
      <w:r w:rsidRPr="00C40649">
        <w:rPr>
          <w:rStyle w:val="aff4"/>
          <w:rFonts w:hint="cs"/>
          <w:rtl/>
        </w:rPr>
        <w:t>רש"י</w:t>
      </w:r>
      <w:r>
        <w:rPr>
          <w:rFonts w:hint="cs"/>
          <w:rtl/>
        </w:rPr>
        <w:t xml:space="preserve"> </w:t>
      </w:r>
      <w:r w:rsidRPr="00A958E3">
        <w:rPr>
          <w:rStyle w:val="af2"/>
          <w:rFonts w:eastAsia="Guttman Hodes" w:hint="cs"/>
          <w:rtl/>
        </w:rPr>
        <w:t xml:space="preserve">(עי' אות </w:t>
      </w:r>
      <w:r w:rsidRPr="00A958E3">
        <w:rPr>
          <w:rStyle w:val="af2"/>
          <w:rFonts w:eastAsia="Guttman Hodes"/>
          <w:rtl/>
        </w:rPr>
        <w:fldChar w:fldCharType="begin"/>
      </w:r>
      <w:r w:rsidRPr="00A958E3">
        <w:rPr>
          <w:rStyle w:val="af2"/>
          <w:rFonts w:eastAsia="Guttman Hodes"/>
          <w:rtl/>
        </w:rPr>
        <w:instrText xml:space="preserve"> </w:instrText>
      </w:r>
      <w:r w:rsidRPr="00A958E3">
        <w:rPr>
          <w:rStyle w:val="af2"/>
          <w:rFonts w:eastAsia="Guttman Hodes" w:hint="cs"/>
        </w:rPr>
        <w:instrText>REF</w:instrText>
      </w:r>
      <w:r w:rsidRPr="00A958E3">
        <w:rPr>
          <w:rStyle w:val="af2"/>
          <w:rFonts w:eastAsia="Guttman Hodes" w:hint="cs"/>
          <w:rtl/>
        </w:rPr>
        <w:instrText xml:space="preserve"> _</w:instrText>
      </w:r>
      <w:r w:rsidRPr="00A958E3">
        <w:rPr>
          <w:rStyle w:val="af2"/>
          <w:rFonts w:eastAsia="Guttman Hodes" w:hint="cs"/>
        </w:rPr>
        <w:instrText>Ref92274385 \r \h</w:instrText>
      </w:r>
      <w:r w:rsidRPr="00A958E3">
        <w:rPr>
          <w:rStyle w:val="af2"/>
          <w:rFonts w:eastAsia="Guttman Hodes"/>
          <w:rtl/>
        </w:rPr>
        <w:instrText xml:space="preserve"> </w:instrText>
      </w:r>
      <w:r w:rsidRPr="00A958E3">
        <w:rPr>
          <w:rStyle w:val="af2"/>
          <w:rFonts w:eastAsia="Guttman Hodes"/>
          <w:rtl/>
        </w:rPr>
      </w:r>
      <w:r w:rsidRPr="00A958E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958E3">
        <w:rPr>
          <w:rStyle w:val="af2"/>
          <w:rFonts w:eastAsia="Guttman Hodes"/>
          <w:rtl/>
        </w:rPr>
        <w:fldChar w:fldCharType="end"/>
      </w:r>
      <w:r>
        <w:rPr>
          <w:rFonts w:hint="cs"/>
          <w:rtl/>
        </w:rPr>
        <w:t xml:space="preserve"> דכוונת אביי לומר דממתני' מוכח דבפשט ידו לרשות אחרת, אין היד נזרקת אחר הגוף, בכדי שתחשב היד לגמרי כרשות שגופו עומד בה, בין אם הוא עומד ברה"י, ובין אם הוא עומד ברה"ר, הקשה </w:t>
      </w:r>
      <w:r w:rsidRPr="001C5981">
        <w:rPr>
          <w:rStyle w:val="aff4"/>
          <w:rFonts w:hint="cs"/>
          <w:rtl/>
        </w:rPr>
        <w:t xml:space="preserve">הפנ"י </w:t>
      </w:r>
      <w:r w:rsidRPr="001C5981">
        <w:rPr>
          <w:rStyle w:val="af2"/>
          <w:rFonts w:eastAsia="Guttman Hodes" w:hint="cs"/>
          <w:rtl/>
        </w:rPr>
        <w:t>(ד"ה אלא)</w:t>
      </w:r>
      <w:r>
        <w:rPr>
          <w:rFonts w:hint="cs"/>
          <w:rtl/>
        </w:rPr>
        <w:t xml:space="preserve"> דכל הנ"מ מדברי אביי דפשיטא דאין </w:t>
      </w:r>
      <w:r>
        <w:rPr>
          <w:rFonts w:hint="cs"/>
          <w:rtl/>
        </w:rPr>
        <w:lastRenderedPageBreak/>
        <w:t xml:space="preserve">היד נזרקת אחר הגוף, הוא רק באופן של מתני' ממש, דאי באופן דמתני' אמרינן דידו נזרקת אחר גופו א"כ צריך להיות חייב, והקשה </w:t>
      </w:r>
      <w:r w:rsidRPr="00C0629F">
        <w:rPr>
          <w:rStyle w:val="aff4"/>
          <w:rFonts w:hint="cs"/>
          <w:rtl/>
        </w:rPr>
        <w:t>הפנ"י</w:t>
      </w:r>
      <w:r>
        <w:rPr>
          <w:rFonts w:hint="cs"/>
          <w:rtl/>
        </w:rPr>
        <w:t xml:space="preserve"> דא"כ מאי קמ"ל אביי הא תנן להדיא במתני' דפטור.</w:t>
      </w:r>
    </w:p>
    <w:p w14:paraId="7E57E6C0" w14:textId="77777777" w:rsidR="00561D7D" w:rsidRPr="00D0444B" w:rsidRDefault="00561D7D" w:rsidP="00561D7D">
      <w:pPr>
        <w:pStyle w:val="a7"/>
        <w:rPr>
          <w:rtl/>
        </w:rPr>
      </w:pPr>
      <w:bookmarkStart w:id="1939" w:name="_Toc94819600"/>
      <w:r>
        <w:rPr>
          <w:rFonts w:hint="cs"/>
          <w:rtl/>
        </w:rPr>
        <w:t>בי' הפנ"י ברש"י דהחידוש באביי דאף בעומד ברה"י ומטלטל ברה"ר ולהיפך למעלה מג"ט פטור</w:t>
      </w:r>
      <w:bookmarkEnd w:id="1939"/>
    </w:p>
    <w:p w14:paraId="0D3C5D8C" w14:textId="687DD89D" w:rsidR="00561D7D" w:rsidRDefault="00561D7D" w:rsidP="006C4D7E">
      <w:pPr>
        <w:pStyle w:val="a3"/>
        <w:rPr>
          <w:rtl/>
        </w:rPr>
      </w:pPr>
      <w:bookmarkStart w:id="1940" w:name="_Ref92621228"/>
      <w:r>
        <w:rPr>
          <w:rFonts w:hint="cs"/>
          <w:rtl/>
        </w:rPr>
        <w:t xml:space="preserve">וכתב </w:t>
      </w:r>
      <w:r w:rsidRPr="00C0629F">
        <w:rPr>
          <w:rStyle w:val="aff4"/>
          <w:rFonts w:hint="cs"/>
          <w:rtl/>
        </w:rPr>
        <w:t>הפנ"י</w:t>
      </w:r>
      <w:r>
        <w:rPr>
          <w:rFonts w:hint="cs"/>
          <w:rtl/>
        </w:rPr>
        <w:t xml:space="preserve"> דיש ליישב בדוחק את דברי </w:t>
      </w:r>
      <w:r w:rsidRPr="005A6BAF">
        <w:rPr>
          <w:rStyle w:val="aff4"/>
          <w:rFonts w:hint="cs"/>
          <w:rtl/>
        </w:rPr>
        <w:t>רש"י</w:t>
      </w:r>
      <w:r>
        <w:rPr>
          <w:rFonts w:hint="cs"/>
          <w:rtl/>
        </w:rPr>
        <w:t xml:space="preserve"> דנ"מ גם לענין אדם שעומד ברה"י ומטלטל ברה"ר, או להיפך, </w:t>
      </w:r>
      <w:r w:rsidRPr="00A958E3">
        <w:rPr>
          <w:rStyle w:val="af"/>
          <w:rFonts w:hint="cs"/>
          <w:rtl/>
        </w:rPr>
        <w:t xml:space="preserve">[ודלא </w:t>
      </w:r>
      <w:r w:rsidRPr="00A958E3">
        <w:rPr>
          <w:rStyle w:val="aff9"/>
          <w:rFonts w:hint="cs"/>
          <w:rtl/>
        </w:rPr>
        <w:t xml:space="preserve">כתוס' </w:t>
      </w:r>
      <w:r w:rsidRPr="00A958E3">
        <w:rPr>
          <w:rStyle w:val="aff5"/>
          <w:rFonts w:hint="cs"/>
          <w:rtl/>
        </w:rPr>
        <w:t xml:space="preserve">(עי' אות </w:t>
      </w:r>
      <w:r w:rsidRPr="00A958E3">
        <w:rPr>
          <w:rStyle w:val="aff5"/>
          <w:rtl/>
        </w:rPr>
        <w:fldChar w:fldCharType="begin"/>
      </w:r>
      <w:r w:rsidRPr="00A958E3">
        <w:rPr>
          <w:rStyle w:val="aff5"/>
          <w:rtl/>
        </w:rPr>
        <w:instrText xml:space="preserve"> </w:instrText>
      </w:r>
      <w:r w:rsidRPr="00A958E3">
        <w:rPr>
          <w:rStyle w:val="aff5"/>
          <w:rFonts w:hint="cs"/>
        </w:rPr>
        <w:instrText>REF</w:instrText>
      </w:r>
      <w:r w:rsidRPr="00A958E3">
        <w:rPr>
          <w:rStyle w:val="aff5"/>
          <w:rFonts w:hint="cs"/>
          <w:rtl/>
        </w:rPr>
        <w:instrText xml:space="preserve"> _</w:instrText>
      </w:r>
      <w:r w:rsidRPr="00A958E3">
        <w:rPr>
          <w:rStyle w:val="aff5"/>
          <w:rFonts w:hint="cs"/>
        </w:rPr>
        <w:instrText>Ref91622498 \r \h</w:instrText>
      </w:r>
      <w:r w:rsidRPr="00A958E3">
        <w:rPr>
          <w:rStyle w:val="aff5"/>
          <w:rtl/>
        </w:rPr>
        <w:instrText xml:space="preserve"> </w:instrText>
      </w:r>
      <w:r w:rsidRPr="00A958E3">
        <w:rPr>
          <w:rStyle w:val="aff5"/>
          <w:rtl/>
        </w:rPr>
      </w:r>
      <w:r w:rsidRPr="00A958E3">
        <w:rPr>
          <w:rStyle w:val="aff5"/>
          <w:rtl/>
        </w:rPr>
        <w:fldChar w:fldCharType="separate"/>
      </w:r>
      <w:r w:rsidR="00250336">
        <w:rPr>
          <w:rStyle w:val="aff5"/>
          <w:cs/>
        </w:rPr>
        <w:t>‎</w:t>
      </w:r>
      <w:r w:rsidR="00250336">
        <w:rPr>
          <w:rStyle w:val="aff5"/>
          <w:rtl/>
        </w:rPr>
        <w:t>נח)</w:t>
      </w:r>
      <w:r w:rsidRPr="00A958E3">
        <w:rPr>
          <w:rStyle w:val="aff5"/>
          <w:rtl/>
        </w:rPr>
        <w:fldChar w:fldCharType="end"/>
      </w:r>
      <w:r w:rsidRPr="00A958E3">
        <w:rPr>
          <w:rStyle w:val="af"/>
          <w:rFonts w:hint="cs"/>
          <w:rtl/>
        </w:rPr>
        <w:t>],</w:t>
      </w:r>
      <w:r>
        <w:rPr>
          <w:rFonts w:hint="cs"/>
          <w:rtl/>
        </w:rPr>
        <w:t xml:space="preserve"> דאעפ"י דתנן להדיא בגמ' בעירובין </w:t>
      </w:r>
      <w:r w:rsidRPr="00C40649">
        <w:rPr>
          <w:rStyle w:val="af2"/>
          <w:rFonts w:eastAsia="Guttman Hodes" w:hint="cs"/>
          <w:rtl/>
        </w:rPr>
        <w:t>(צח:)</w:t>
      </w:r>
      <w:r>
        <w:rPr>
          <w:rFonts w:hint="cs"/>
          <w:rtl/>
        </w:rPr>
        <w:t xml:space="preserve"> דמותר מ"מ אפש"ל דהתם היינו דוקא בתוך ג"ט לקרקע, או בקרקע ממש, אבל למעלה מג"ט הו"א דידו נזרקת בתר גופו והיא כרשות אחרת, וזה אמר אביי דפשיטא ליה דבכל האופנים, אין ידו נזרקת אחר גופו, כדמוכח מידו דעני במתני', דאיירי כסתם פשיטת יד שהיא למעלה מג"ט.</w:t>
      </w:r>
      <w:bookmarkEnd w:id="1940"/>
    </w:p>
    <w:p w14:paraId="5FDD78D5" w14:textId="77777777" w:rsidR="00561D7D" w:rsidRDefault="00561D7D" w:rsidP="00561D7D">
      <w:pPr>
        <w:pStyle w:val="affff5"/>
        <w:rPr>
          <w:rtl/>
        </w:rPr>
      </w:pPr>
      <w:bookmarkStart w:id="1941" w:name="_Toc94819601"/>
      <w:r>
        <w:rPr>
          <w:rFonts w:hint="cs"/>
          <w:rtl/>
        </w:rPr>
        <w:t>בי' ר"ח דידו אינה כרשות שפשוטה לה</w:t>
      </w:r>
      <w:bookmarkEnd w:id="1941"/>
    </w:p>
    <w:p w14:paraId="4E716D54" w14:textId="77777777" w:rsidR="00561D7D" w:rsidRPr="006726DD" w:rsidRDefault="00561D7D" w:rsidP="00561D7D">
      <w:pPr>
        <w:pStyle w:val="1"/>
        <w:rPr>
          <w:rtl/>
        </w:rPr>
      </w:pPr>
      <w:bookmarkStart w:id="1942" w:name="_Toc94819602"/>
      <w:r>
        <w:rPr>
          <w:rFonts w:hint="cs"/>
          <w:rtl/>
        </w:rPr>
        <w:t>גי' ר"ח דכרה"י לא הוי כידו דעני וכרה"ר לא הוי כידו דבעה"ב</w:t>
      </w:r>
      <w:bookmarkEnd w:id="1942"/>
    </w:p>
    <w:p w14:paraId="707C0335" w14:textId="77777777" w:rsidR="00561D7D" w:rsidRDefault="00561D7D" w:rsidP="00561D7D">
      <w:pPr>
        <w:pStyle w:val="a7"/>
        <w:rPr>
          <w:rtl/>
        </w:rPr>
      </w:pPr>
      <w:bookmarkStart w:id="1943" w:name="_Toc94819603"/>
      <w:r>
        <w:rPr>
          <w:rFonts w:hint="cs"/>
          <w:rtl/>
        </w:rPr>
        <w:t>בי' ר"ח דאינה כרה"י מדנטל בעה"ב מיד העני ברה"ר חייב ואי חשיבא כרה"י הבעה"ב פטור</w:t>
      </w:r>
      <w:bookmarkEnd w:id="1943"/>
    </w:p>
    <w:p w14:paraId="60940455" w14:textId="77777777" w:rsidR="00561D7D" w:rsidRDefault="00561D7D" w:rsidP="006C4D7E">
      <w:pPr>
        <w:pStyle w:val="a3"/>
        <w:rPr>
          <w:sz w:val="10"/>
          <w:szCs w:val="14"/>
          <w:rtl/>
        </w:rPr>
      </w:pPr>
      <w:bookmarkStart w:id="1944" w:name="_Ref92664466"/>
      <w:bookmarkStart w:id="1945" w:name="_Ref91709711"/>
      <w:r>
        <w:rPr>
          <w:rFonts w:hint="cs"/>
          <w:rtl/>
        </w:rPr>
        <w:t xml:space="preserve">כתב </w:t>
      </w:r>
      <w:r w:rsidRPr="0052202A">
        <w:rPr>
          <w:rStyle w:val="aff4"/>
          <w:rFonts w:hint="cs"/>
          <w:rtl/>
        </w:rPr>
        <w:t>ר"ח</w:t>
      </w:r>
      <w:r>
        <w:rPr>
          <w:rFonts w:hint="cs"/>
          <w:rtl/>
        </w:rPr>
        <w:t xml:space="preserve"> </w:t>
      </w:r>
      <w:r w:rsidRPr="0052202A">
        <w:rPr>
          <w:rStyle w:val="af2"/>
          <w:rFonts w:eastAsia="Guttman Hodes" w:hint="cs"/>
          <w:rtl/>
        </w:rPr>
        <w:t>(ד"ה אמר אביי)</w:t>
      </w:r>
      <w:r>
        <w:rPr>
          <w:rFonts w:hint="cs"/>
          <w:rtl/>
        </w:rPr>
        <w:t xml:space="preserve"> דהא דאמר אביי דידו אינה כרה"י, היינו כדמוכח במתני' מידו של העני שנמצאת בחוץ ברה"ר, דהא אי היה דין היד כרה"י, א"כ כשנטל הבע"ב ממנה לא היה מתחייב.</w:t>
      </w:r>
      <w:bookmarkEnd w:id="1944"/>
    </w:p>
    <w:p w14:paraId="2977294A" w14:textId="77777777" w:rsidR="00561D7D" w:rsidRPr="00CB27F3" w:rsidRDefault="00561D7D" w:rsidP="00561D7D">
      <w:pPr>
        <w:pStyle w:val="a7"/>
      </w:pPr>
      <w:bookmarkStart w:id="1946" w:name="_Toc94819604"/>
      <w:r w:rsidRPr="00CB27F3">
        <w:rPr>
          <w:rtl/>
        </w:rPr>
        <w:t>בי' ר"ח דאינה כרה"ר מדנטל עני מיד בעה"ב ברה"י דחייב</w:t>
      </w:r>
      <w:r>
        <w:rPr>
          <w:rFonts w:hint="cs"/>
          <w:rtl/>
        </w:rPr>
        <w:t xml:space="preserve"> ואי חשיבא כרה"ר העני פטור</w:t>
      </w:r>
      <w:bookmarkEnd w:id="1946"/>
    </w:p>
    <w:p w14:paraId="5B77D1C0" w14:textId="35D1EE11" w:rsidR="00561D7D" w:rsidRPr="003B4684" w:rsidRDefault="00561D7D" w:rsidP="006C4D7E">
      <w:pPr>
        <w:pStyle w:val="a3"/>
        <w:rPr>
          <w:rStyle w:val="af"/>
          <w:rtl/>
        </w:rPr>
      </w:pPr>
      <w:r>
        <w:rPr>
          <w:rFonts w:hint="cs"/>
          <w:rtl/>
        </w:rPr>
        <w:t xml:space="preserve">ובהא דאמר אביי דידו אינה כרה"ר, כתב </w:t>
      </w:r>
      <w:r w:rsidRPr="0052202A">
        <w:rPr>
          <w:rStyle w:val="aff4"/>
          <w:rFonts w:hint="cs"/>
          <w:rtl/>
        </w:rPr>
        <w:t>ר"ח</w:t>
      </w:r>
      <w:r>
        <w:rPr>
          <w:rFonts w:hint="cs"/>
          <w:rtl/>
        </w:rPr>
        <w:t xml:space="preserve"> היינו דאם ידו של הבעה"ב הייתה חשיבא כרה"ר, א"כ כשנטל העני </w:t>
      </w:r>
      <w:r w:rsidRPr="00136D36">
        <w:rPr>
          <w:rFonts w:hint="cs"/>
          <w:rtl/>
        </w:rPr>
        <w:t>ממנה כשהיד ברה"י לא היה</w:t>
      </w:r>
      <w:r>
        <w:rPr>
          <w:rFonts w:hint="cs"/>
          <w:rtl/>
        </w:rPr>
        <w:t xml:space="preserve"> מתחייב.</w:t>
      </w:r>
      <w:r w:rsidRPr="003B4684">
        <w:rPr>
          <w:rFonts w:hint="cs"/>
          <w:rtl/>
        </w:rPr>
        <w:t xml:space="preserve"> </w:t>
      </w:r>
      <w:r w:rsidRPr="003B4684">
        <w:rPr>
          <w:rStyle w:val="af"/>
          <w:rFonts w:hint="cs"/>
          <w:rtl/>
        </w:rPr>
        <w:t xml:space="preserve">[וכתב </w:t>
      </w:r>
      <w:r w:rsidRPr="000D120B">
        <w:rPr>
          <w:rStyle w:val="aff9"/>
          <w:rFonts w:hint="cs"/>
          <w:rtl/>
        </w:rPr>
        <w:t>בהג' חשק שלמה על הר"ח</w:t>
      </w:r>
      <w:r w:rsidRPr="003B4684">
        <w:rPr>
          <w:rStyle w:val="af"/>
          <w:rFonts w:hint="cs"/>
          <w:rtl/>
        </w:rPr>
        <w:t xml:space="preserve"> </w:t>
      </w:r>
      <w:r w:rsidRPr="000D120B">
        <w:rPr>
          <w:rStyle w:val="aff5"/>
          <w:rFonts w:hint="cs"/>
          <w:rtl/>
        </w:rPr>
        <w:t>(או' ב')</w:t>
      </w:r>
      <w:r w:rsidRPr="003B4684">
        <w:rPr>
          <w:rStyle w:val="af"/>
          <w:rFonts w:hint="cs"/>
          <w:rtl/>
        </w:rPr>
        <w:t xml:space="preserve"> דבגירסא דלפנינו איתא להיפך, דהא דלא דמיא לרה"י הוא כדמוכח מידו של בעה"ב, ולא כדכתב הר"ח דהוא מוכח מידו דעני, וכתב </w:t>
      </w:r>
      <w:r w:rsidRPr="000D120B">
        <w:rPr>
          <w:rStyle w:val="aff9"/>
          <w:rFonts w:hint="cs"/>
          <w:rtl/>
        </w:rPr>
        <w:t>החשק שלמה</w:t>
      </w:r>
      <w:r w:rsidRPr="003B4684">
        <w:rPr>
          <w:rStyle w:val="af"/>
          <w:rFonts w:hint="cs"/>
          <w:rtl/>
        </w:rPr>
        <w:t xml:space="preserve"> דגירסת </w:t>
      </w:r>
      <w:r w:rsidRPr="000D120B">
        <w:rPr>
          <w:rStyle w:val="aff9"/>
          <w:rFonts w:hint="cs"/>
          <w:rtl/>
        </w:rPr>
        <w:t>ר"ח</w:t>
      </w:r>
      <w:r w:rsidRPr="003B4684">
        <w:rPr>
          <w:rStyle w:val="af"/>
          <w:rFonts w:hint="cs"/>
          <w:rtl/>
        </w:rPr>
        <w:t xml:space="preserve"> תמוהה ואולי הוא ט"ס, אך יעוי'</w:t>
      </w:r>
      <w:r w:rsidRPr="000D120B">
        <w:rPr>
          <w:rStyle w:val="aff9"/>
          <w:rFonts w:hint="cs"/>
          <w:rtl/>
        </w:rPr>
        <w:t xml:space="preserve"> בראשונים</w:t>
      </w:r>
      <w:r w:rsidRPr="003B4684">
        <w:rPr>
          <w:rStyle w:val="af"/>
          <w:rFonts w:hint="cs"/>
          <w:rtl/>
        </w:rPr>
        <w:t xml:space="preserve"> </w:t>
      </w:r>
      <w:r w:rsidRPr="007B7D0F">
        <w:rPr>
          <w:rStyle w:val="aff5"/>
          <w:rFonts w:hint="cs"/>
          <w:rtl/>
        </w:rPr>
        <w:t xml:space="preserve">(עי' אות </w:t>
      </w:r>
      <w:r w:rsidRPr="007B7D0F">
        <w:rPr>
          <w:rStyle w:val="aff5"/>
          <w:rtl/>
        </w:rPr>
        <w:fldChar w:fldCharType="begin"/>
      </w:r>
      <w:r w:rsidRPr="007B7D0F">
        <w:rPr>
          <w:rStyle w:val="aff5"/>
          <w:rtl/>
        </w:rPr>
        <w:instrText xml:space="preserve"> </w:instrText>
      </w:r>
      <w:r w:rsidRPr="007B7D0F">
        <w:rPr>
          <w:rStyle w:val="aff5"/>
          <w:rFonts w:hint="cs"/>
        </w:rPr>
        <w:instrText>REF</w:instrText>
      </w:r>
      <w:r w:rsidRPr="007B7D0F">
        <w:rPr>
          <w:rStyle w:val="aff5"/>
          <w:rFonts w:hint="cs"/>
          <w:rtl/>
        </w:rPr>
        <w:instrText xml:space="preserve"> _</w:instrText>
      </w:r>
      <w:r w:rsidRPr="007B7D0F">
        <w:rPr>
          <w:rStyle w:val="aff5"/>
          <w:rFonts w:hint="cs"/>
        </w:rPr>
        <w:instrText>Ref91709780 \r \h</w:instrText>
      </w:r>
      <w:r w:rsidRPr="007B7D0F">
        <w:rPr>
          <w:rStyle w:val="aff5"/>
          <w:rtl/>
        </w:rPr>
        <w:instrText xml:space="preserve"> </w:instrText>
      </w:r>
      <w:r w:rsidRPr="007B7D0F">
        <w:rPr>
          <w:rStyle w:val="aff5"/>
          <w:rtl/>
        </w:rPr>
      </w:r>
      <w:r w:rsidRPr="007B7D0F">
        <w:rPr>
          <w:rStyle w:val="aff5"/>
          <w:rtl/>
        </w:rPr>
        <w:fldChar w:fldCharType="separate"/>
      </w:r>
      <w:r w:rsidR="00250336">
        <w:rPr>
          <w:rStyle w:val="aff5"/>
          <w:cs/>
        </w:rPr>
        <w:t>‎</w:t>
      </w:r>
      <w:r w:rsidR="00250336">
        <w:rPr>
          <w:rStyle w:val="aff5"/>
          <w:rtl/>
        </w:rPr>
        <w:t>ד)</w:t>
      </w:r>
      <w:r w:rsidRPr="007B7D0F">
        <w:rPr>
          <w:rStyle w:val="aff5"/>
          <w:rtl/>
        </w:rPr>
        <w:fldChar w:fldCharType="end"/>
      </w:r>
      <w:r w:rsidRPr="003B4684">
        <w:rPr>
          <w:rStyle w:val="af"/>
          <w:rFonts w:hint="cs"/>
          <w:rtl/>
        </w:rPr>
        <w:t xml:space="preserve"> דהביאו להדיא דכן גרס </w:t>
      </w:r>
      <w:r w:rsidRPr="000D120B">
        <w:rPr>
          <w:rStyle w:val="aff9"/>
          <w:rFonts w:hint="cs"/>
          <w:rtl/>
        </w:rPr>
        <w:t>ר"ח</w:t>
      </w:r>
      <w:r w:rsidRPr="003B4684">
        <w:rPr>
          <w:rStyle w:val="af"/>
          <w:rFonts w:hint="cs"/>
          <w:rtl/>
        </w:rPr>
        <w:t>].</w:t>
      </w:r>
      <w:bookmarkEnd w:id="1945"/>
    </w:p>
    <w:p w14:paraId="1EB692BC" w14:textId="77777777" w:rsidR="00561D7D" w:rsidRPr="003B4684" w:rsidRDefault="00561D7D" w:rsidP="00561D7D">
      <w:pPr>
        <w:pStyle w:val="a7"/>
        <w:rPr>
          <w:rtl/>
        </w:rPr>
      </w:pPr>
      <w:bookmarkStart w:id="1947" w:name="_Toc94819605"/>
      <w:r>
        <w:rPr>
          <w:rFonts w:hint="cs"/>
          <w:rtl/>
        </w:rPr>
        <w:t>בי' ר"ח בספק אביי דכיון דאין היד כרה"י או כרה"ר אי דינה ככרמלית בהוציאה מלאה לחוץ</w:t>
      </w:r>
      <w:bookmarkEnd w:id="1947"/>
    </w:p>
    <w:p w14:paraId="5D2803EC" w14:textId="77777777" w:rsidR="00561D7D" w:rsidRDefault="00561D7D" w:rsidP="006C4D7E">
      <w:pPr>
        <w:pStyle w:val="a3"/>
        <w:rPr>
          <w:rtl/>
        </w:rPr>
      </w:pPr>
      <w:r>
        <w:rPr>
          <w:rFonts w:hint="cs"/>
          <w:rtl/>
        </w:rPr>
        <w:t xml:space="preserve">וכתב </w:t>
      </w:r>
      <w:r w:rsidRPr="0052202A">
        <w:rPr>
          <w:rStyle w:val="aff4"/>
          <w:rFonts w:hint="cs"/>
          <w:rtl/>
        </w:rPr>
        <w:t>ר"ח</w:t>
      </w:r>
      <w:r>
        <w:rPr>
          <w:rFonts w:hint="cs"/>
          <w:rtl/>
        </w:rPr>
        <w:t xml:space="preserve"> </w:t>
      </w:r>
      <w:r w:rsidRPr="0052202A">
        <w:rPr>
          <w:rStyle w:val="af2"/>
          <w:rFonts w:eastAsia="Guttman Hodes" w:hint="cs"/>
          <w:rtl/>
        </w:rPr>
        <w:t>(ד"ה אמר אביי)</w:t>
      </w:r>
      <w:r>
        <w:rPr>
          <w:rFonts w:hint="cs"/>
          <w:rtl/>
        </w:rPr>
        <w:t xml:space="preserve"> דכיון דאמר אביי דהיד אינה לא כרה"ר ולא כרה"י, לכן מספקא ליה לאביי אי ידו חשיבא ככרמלית, דהיינו באופן שהוציא את ידו עם חפץ, אי מותר לו להחזירה כיון שלא הניח את החפץ ברה"ר, או דחשיבא ככרמלית ואסור להחזירה.</w:t>
      </w:r>
    </w:p>
    <w:p w14:paraId="632B5577" w14:textId="77777777" w:rsidR="00561D7D" w:rsidRDefault="00561D7D" w:rsidP="00561D7D">
      <w:pPr>
        <w:pStyle w:val="1"/>
        <w:rPr>
          <w:rtl/>
        </w:rPr>
      </w:pPr>
      <w:bookmarkStart w:id="1948" w:name="_Toc94819606"/>
      <w:r>
        <w:rPr>
          <w:rFonts w:hint="cs"/>
          <w:rtl/>
        </w:rPr>
        <w:t>ב' הרמב"ן בר"ח דאינה כרשות הפשוטה וספק אי רשות לעצמה</w:t>
      </w:r>
      <w:bookmarkEnd w:id="1948"/>
    </w:p>
    <w:p w14:paraId="107AA32E" w14:textId="77777777" w:rsidR="00561D7D" w:rsidRPr="00FA0A00" w:rsidRDefault="00561D7D" w:rsidP="00561D7D">
      <w:pPr>
        <w:pStyle w:val="a7"/>
        <w:rPr>
          <w:rtl/>
        </w:rPr>
      </w:pPr>
      <w:bookmarkStart w:id="1949" w:name="_Toc94819607"/>
      <w:r>
        <w:rPr>
          <w:rFonts w:hint="cs"/>
          <w:rtl/>
        </w:rPr>
        <w:t>בי' הרמב"ן בר"ח דפשיטא דדין היד אינו כדין הרשות שפשוטה לה וגרירא במקצת אחר גופו</w:t>
      </w:r>
      <w:bookmarkEnd w:id="1949"/>
    </w:p>
    <w:p w14:paraId="4BD2D33B" w14:textId="01C98E33" w:rsidR="00561D7D" w:rsidRDefault="00561D7D" w:rsidP="006C4D7E">
      <w:pPr>
        <w:pStyle w:val="a3"/>
        <w:rPr>
          <w:rtl/>
        </w:rPr>
      </w:pPr>
      <w:r>
        <w:rPr>
          <w:rFonts w:hint="cs"/>
          <w:rtl/>
        </w:rPr>
        <w:t xml:space="preserve">הביאו </w:t>
      </w:r>
      <w:r w:rsidRPr="000D120B">
        <w:rPr>
          <w:rStyle w:val="aff4"/>
          <w:rFonts w:hint="cs"/>
          <w:rtl/>
        </w:rPr>
        <w:t>הרמב"ן</w:t>
      </w:r>
      <w:r w:rsidRPr="00FA0A00">
        <w:rPr>
          <w:rStyle w:val="af2"/>
          <w:rFonts w:eastAsia="Guttman Hodes" w:hint="cs"/>
          <w:rtl/>
        </w:rPr>
        <w:t xml:space="preserve"> (ד"ה ה"ג) </w:t>
      </w:r>
      <w:r>
        <w:rPr>
          <w:rStyle w:val="aff4"/>
          <w:rFonts w:hint="cs"/>
          <w:rtl/>
        </w:rPr>
        <w:t>ו</w:t>
      </w:r>
      <w:r w:rsidRPr="0024382F">
        <w:rPr>
          <w:rStyle w:val="aff4"/>
          <w:rFonts w:hint="cs"/>
          <w:rtl/>
        </w:rPr>
        <w:t>הרשב"א</w:t>
      </w:r>
      <w:r>
        <w:rPr>
          <w:rFonts w:hint="cs"/>
          <w:rtl/>
        </w:rPr>
        <w:t xml:space="preserve"> </w:t>
      </w:r>
      <w:r w:rsidRPr="00A017B1">
        <w:rPr>
          <w:rStyle w:val="af2"/>
          <w:rFonts w:eastAsia="Guttman Hodes" w:hint="cs"/>
          <w:rtl/>
        </w:rPr>
        <w:t xml:space="preserve">(ד"ה ור"ח) </w:t>
      </w:r>
      <w:r>
        <w:rPr>
          <w:rFonts w:hint="cs"/>
          <w:rtl/>
        </w:rPr>
        <w:t xml:space="preserve">בשם </w:t>
      </w:r>
      <w:r w:rsidRPr="000D120B">
        <w:rPr>
          <w:rStyle w:val="aff4"/>
          <w:rFonts w:hint="cs"/>
          <w:rtl/>
        </w:rPr>
        <w:t>ר</w:t>
      </w:r>
      <w:r w:rsidRPr="00A017B1">
        <w:rPr>
          <w:rStyle w:val="aff4"/>
          <w:rFonts w:hint="cs"/>
          <w:rtl/>
        </w:rPr>
        <w:t>"ח</w:t>
      </w:r>
      <w:r w:rsidRPr="00FA0A00">
        <w:rPr>
          <w:rStyle w:val="af2"/>
          <w:rFonts w:eastAsia="Guttman Hodes" w:hint="cs"/>
          <w:rtl/>
        </w:rPr>
        <w:t xml:space="preserve"> (עי' אות </w:t>
      </w:r>
      <w:r w:rsidRPr="00FA0A00">
        <w:rPr>
          <w:rStyle w:val="af2"/>
          <w:rFonts w:eastAsia="Guttman Hodes"/>
          <w:rtl/>
        </w:rPr>
        <w:fldChar w:fldCharType="begin"/>
      </w:r>
      <w:r w:rsidRPr="00FA0A00">
        <w:rPr>
          <w:rStyle w:val="af2"/>
          <w:rFonts w:eastAsia="Guttman Hodes"/>
          <w:rtl/>
        </w:rPr>
        <w:instrText xml:space="preserve"> </w:instrText>
      </w:r>
      <w:r w:rsidRPr="00FA0A00">
        <w:rPr>
          <w:rStyle w:val="af2"/>
          <w:rFonts w:eastAsia="Guttman Hodes" w:hint="cs"/>
        </w:rPr>
        <w:instrText>REF</w:instrText>
      </w:r>
      <w:r w:rsidRPr="00FA0A00">
        <w:rPr>
          <w:rStyle w:val="af2"/>
          <w:rFonts w:eastAsia="Guttman Hodes" w:hint="cs"/>
          <w:rtl/>
        </w:rPr>
        <w:instrText xml:space="preserve"> _</w:instrText>
      </w:r>
      <w:r w:rsidRPr="00FA0A00">
        <w:rPr>
          <w:rStyle w:val="af2"/>
          <w:rFonts w:eastAsia="Guttman Hodes" w:hint="cs"/>
        </w:rPr>
        <w:instrText>Ref91709711 \r \h</w:instrText>
      </w:r>
      <w:r w:rsidRPr="00FA0A00">
        <w:rPr>
          <w:rStyle w:val="af2"/>
          <w:rFonts w:eastAsia="Guttman Hodes"/>
          <w:rtl/>
        </w:rPr>
        <w:instrText xml:space="preserve"> </w:instrText>
      </w:r>
      <w:r w:rsidRPr="00FA0A00">
        <w:rPr>
          <w:rStyle w:val="af2"/>
          <w:rFonts w:eastAsia="Guttman Hodes"/>
          <w:rtl/>
        </w:rPr>
      </w:r>
      <w:r w:rsidRPr="00FA0A00">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FA0A00">
        <w:rPr>
          <w:rStyle w:val="af2"/>
          <w:rFonts w:eastAsia="Guttman Hodes"/>
          <w:rtl/>
        </w:rPr>
        <w:fldChar w:fldCharType="end"/>
      </w:r>
      <w:r>
        <w:rPr>
          <w:rFonts w:hint="cs"/>
          <w:rtl/>
        </w:rPr>
        <w:t xml:space="preserve"> דגרס "</w:t>
      </w:r>
      <w:r>
        <w:rPr>
          <w:rtl/>
        </w:rPr>
        <w:t>כרה</w:t>
      </w:r>
      <w:r>
        <w:rPr>
          <w:rFonts w:hint="cs"/>
          <w:rtl/>
        </w:rPr>
        <w:t>"</w:t>
      </w:r>
      <w:r>
        <w:rPr>
          <w:rtl/>
        </w:rPr>
        <w:t>י לא דמיא מידו דעני, כרה</w:t>
      </w:r>
      <w:r>
        <w:rPr>
          <w:rFonts w:hint="cs"/>
          <w:rtl/>
        </w:rPr>
        <w:t>"</w:t>
      </w:r>
      <w:r>
        <w:rPr>
          <w:rtl/>
        </w:rPr>
        <w:t>ר לא דמיא מידו דבעה</w:t>
      </w:r>
      <w:r>
        <w:rPr>
          <w:rFonts w:hint="cs"/>
          <w:rtl/>
        </w:rPr>
        <w:t>"</w:t>
      </w:r>
      <w:r>
        <w:rPr>
          <w:rtl/>
        </w:rPr>
        <w:t>ב</w:t>
      </w:r>
      <w:r>
        <w:rPr>
          <w:rFonts w:hint="cs"/>
          <w:rtl/>
        </w:rPr>
        <w:t xml:space="preserve">", וכתב </w:t>
      </w:r>
      <w:r w:rsidRPr="000D120B">
        <w:rPr>
          <w:rStyle w:val="aff4"/>
          <w:rFonts w:hint="cs"/>
          <w:rtl/>
        </w:rPr>
        <w:t xml:space="preserve">הרמב"ן </w:t>
      </w:r>
      <w:r>
        <w:rPr>
          <w:rFonts w:hint="cs"/>
          <w:rtl/>
        </w:rPr>
        <w:t>דכן הא הגירסא המדוייקת, [</w:t>
      </w:r>
      <w:r w:rsidRPr="007F567D">
        <w:rPr>
          <w:rStyle w:val="af"/>
          <w:rFonts w:hint="cs"/>
          <w:rtl/>
        </w:rPr>
        <w:t xml:space="preserve">וכן גרס </w:t>
      </w:r>
      <w:r w:rsidRPr="007F567D">
        <w:rPr>
          <w:rStyle w:val="aff9"/>
          <w:rFonts w:hint="cs"/>
          <w:rtl/>
        </w:rPr>
        <w:t>הבעה"מ</w:t>
      </w:r>
      <w:r w:rsidRPr="007F567D">
        <w:rPr>
          <w:rStyle w:val="af"/>
          <w:rFonts w:hint="cs"/>
          <w:rtl/>
        </w:rPr>
        <w:t xml:space="preserve"> </w:t>
      </w:r>
      <w:r w:rsidRPr="007F567D">
        <w:rPr>
          <w:rStyle w:val="aff5"/>
          <w:rFonts w:hint="cs"/>
          <w:rtl/>
        </w:rPr>
        <w:t xml:space="preserve">(עי' אות </w:t>
      </w:r>
      <w:r w:rsidRPr="007F567D">
        <w:rPr>
          <w:rStyle w:val="aff5"/>
          <w:rtl/>
        </w:rPr>
        <w:fldChar w:fldCharType="begin"/>
      </w:r>
      <w:r w:rsidRPr="007F567D">
        <w:rPr>
          <w:rStyle w:val="aff5"/>
          <w:rtl/>
        </w:rPr>
        <w:instrText xml:space="preserve"> </w:instrText>
      </w:r>
      <w:r w:rsidRPr="007F567D">
        <w:rPr>
          <w:rStyle w:val="aff5"/>
          <w:rFonts w:hint="cs"/>
        </w:rPr>
        <w:instrText>REF</w:instrText>
      </w:r>
      <w:r w:rsidRPr="007F567D">
        <w:rPr>
          <w:rStyle w:val="aff5"/>
          <w:rFonts w:hint="cs"/>
          <w:rtl/>
        </w:rPr>
        <w:instrText xml:space="preserve"> _</w:instrText>
      </w:r>
      <w:r w:rsidRPr="007F567D">
        <w:rPr>
          <w:rStyle w:val="aff5"/>
          <w:rFonts w:hint="cs"/>
        </w:rPr>
        <w:instrText>Ref92620526 \r \h</w:instrText>
      </w:r>
      <w:r w:rsidRPr="007F567D">
        <w:rPr>
          <w:rStyle w:val="aff5"/>
          <w:rtl/>
        </w:rPr>
        <w:instrText xml:space="preserve"> </w:instrText>
      </w:r>
      <w:r w:rsidRPr="007F567D">
        <w:rPr>
          <w:rStyle w:val="aff5"/>
          <w:rtl/>
        </w:rPr>
      </w:r>
      <w:r w:rsidRPr="007F567D">
        <w:rPr>
          <w:rStyle w:val="aff5"/>
          <w:rtl/>
        </w:rPr>
        <w:fldChar w:fldCharType="separate"/>
      </w:r>
      <w:r w:rsidR="00250336">
        <w:rPr>
          <w:rStyle w:val="aff5"/>
          <w:cs/>
        </w:rPr>
        <w:t>‎</w:t>
      </w:r>
      <w:r w:rsidR="00250336">
        <w:rPr>
          <w:rStyle w:val="aff5"/>
          <w:rtl/>
        </w:rPr>
        <w:t>מב)</w:t>
      </w:r>
      <w:r w:rsidRPr="007F567D">
        <w:rPr>
          <w:rStyle w:val="aff5"/>
          <w:rtl/>
        </w:rPr>
        <w:fldChar w:fldCharType="end"/>
      </w:r>
      <w:r w:rsidRPr="007F567D">
        <w:rPr>
          <w:rStyle w:val="af"/>
          <w:rFonts w:hint="cs"/>
          <w:rtl/>
        </w:rPr>
        <w:t>, ועי</w:t>
      </w:r>
      <w:r>
        <w:rPr>
          <w:rStyle w:val="af"/>
          <w:rFonts w:hint="cs"/>
          <w:rtl/>
        </w:rPr>
        <w:t>י"ש</w:t>
      </w:r>
      <w:r w:rsidRPr="007F567D">
        <w:rPr>
          <w:rStyle w:val="af"/>
          <w:rFonts w:hint="cs"/>
          <w:rtl/>
        </w:rPr>
        <w:t xml:space="preserve"> במה שביאר את גירסתו],</w:t>
      </w:r>
      <w:r>
        <w:rPr>
          <w:rFonts w:hint="cs"/>
          <w:rtl/>
        </w:rPr>
        <w:t xml:space="preserve"> וביאר </w:t>
      </w:r>
      <w:r w:rsidRPr="002A68C7">
        <w:rPr>
          <w:rStyle w:val="aff4"/>
          <w:rFonts w:hint="cs"/>
          <w:rtl/>
        </w:rPr>
        <w:t>הרמב"ן</w:t>
      </w:r>
      <w:r>
        <w:rPr>
          <w:rFonts w:hint="cs"/>
          <w:rtl/>
        </w:rPr>
        <w:t xml:space="preserve"> </w:t>
      </w:r>
      <w:r w:rsidRPr="00FA0A00">
        <w:rPr>
          <w:rStyle w:val="af2"/>
          <w:rFonts w:eastAsia="Guttman Hodes" w:hint="cs"/>
          <w:rtl/>
        </w:rPr>
        <w:t>(ד"ה וגרסא ישנה)</w:t>
      </w:r>
      <w:r>
        <w:rPr>
          <w:rFonts w:hint="cs"/>
          <w:rtl/>
        </w:rPr>
        <w:t xml:space="preserve"> את גירסת </w:t>
      </w:r>
      <w:r w:rsidRPr="002A68C7">
        <w:rPr>
          <w:rStyle w:val="aff4"/>
          <w:rFonts w:hint="cs"/>
          <w:rtl/>
        </w:rPr>
        <w:t>ר"ח</w:t>
      </w:r>
      <w:r>
        <w:rPr>
          <w:rFonts w:hint="cs"/>
          <w:rtl/>
        </w:rPr>
        <w:t xml:space="preserve"> דידו אינה כרשות שהיא פשוטה לתוכה, בין אם פשט את ידו לרה"י ובין אם פשטה לרה"ר, דכרה"י לא דמיא מידו דעני, דתנן "ונטל בעה"ב מתוכה שניהם פטורין", ואי ידו כרה"י א"כ העני הכניס את ידו </w:t>
      </w:r>
      <w:r w:rsidRPr="008A4F99">
        <w:rPr>
          <w:rStyle w:val="af"/>
          <w:rFonts w:hint="cs"/>
          <w:rtl/>
        </w:rPr>
        <w:t>[מלאה]</w:t>
      </w:r>
      <w:r>
        <w:rPr>
          <w:rFonts w:hint="cs"/>
          <w:rtl/>
        </w:rPr>
        <w:t xml:space="preserve"> </w:t>
      </w:r>
      <w:r>
        <w:rPr>
          <w:rFonts w:hint="cs"/>
          <w:rtl/>
        </w:rPr>
        <w:t xml:space="preserve">לפנים וחייב, וביאר </w:t>
      </w:r>
      <w:r w:rsidRPr="002A68C7">
        <w:rPr>
          <w:rStyle w:val="aff4"/>
          <w:rFonts w:hint="cs"/>
          <w:rtl/>
        </w:rPr>
        <w:t>הרמב"ן</w:t>
      </w:r>
      <w:r>
        <w:rPr>
          <w:rFonts w:hint="cs"/>
          <w:rtl/>
        </w:rPr>
        <w:t xml:space="preserve"> דמהא דפטור העני מוכח דידו גרירא בתר גופו במקצת, ואינה כרשות שהיא פשוטה לתוכה.</w:t>
      </w:r>
    </w:p>
    <w:p w14:paraId="71FE6F1F" w14:textId="77777777" w:rsidR="00561D7D" w:rsidRPr="008F0CB6" w:rsidRDefault="00561D7D" w:rsidP="00561D7D">
      <w:pPr>
        <w:pStyle w:val="a7"/>
        <w:rPr>
          <w:rtl/>
        </w:rPr>
      </w:pPr>
      <w:bookmarkStart w:id="1950" w:name="_Toc94819608"/>
      <w:r>
        <w:rPr>
          <w:rFonts w:hint="cs"/>
          <w:rtl/>
        </w:rPr>
        <w:t>בי' הרמב"ן בר"ח דהא דהעני פטור הוא כיון דבתר גופיה גרירא וא"א לומר דאיירי לפני שהניח</w:t>
      </w:r>
      <w:bookmarkEnd w:id="1950"/>
    </w:p>
    <w:p w14:paraId="48F9FFA8" w14:textId="77777777" w:rsidR="00561D7D" w:rsidRDefault="00561D7D" w:rsidP="006C4D7E">
      <w:pPr>
        <w:pStyle w:val="a3"/>
        <w:rPr>
          <w:rtl/>
        </w:rPr>
      </w:pPr>
      <w:r>
        <w:rPr>
          <w:rFonts w:hint="cs"/>
          <w:rtl/>
        </w:rPr>
        <w:t xml:space="preserve">אך הקשה </w:t>
      </w:r>
      <w:r w:rsidRPr="0024382F">
        <w:rPr>
          <w:rStyle w:val="aff4"/>
          <w:rFonts w:hint="cs"/>
          <w:rtl/>
        </w:rPr>
        <w:t>הרמב"ן</w:t>
      </w:r>
      <w:r>
        <w:rPr>
          <w:rFonts w:hint="cs"/>
          <w:rtl/>
        </w:rPr>
        <w:t xml:space="preserve"> על ביאור </w:t>
      </w:r>
      <w:r w:rsidRPr="0024382F">
        <w:rPr>
          <w:rStyle w:val="aff4"/>
          <w:rFonts w:hint="cs"/>
          <w:rtl/>
        </w:rPr>
        <w:t>ר"ח</w:t>
      </w:r>
      <w:r>
        <w:rPr>
          <w:rFonts w:hint="cs"/>
          <w:rtl/>
        </w:rPr>
        <w:t xml:space="preserve"> דאפש"ל דהא דתנן דשניהם פטורים היינו כשהבע"ב נטל מידו של העני לפני שהניח את ידו ברה"י, </w:t>
      </w:r>
      <w:r w:rsidRPr="00A017B1">
        <w:rPr>
          <w:rStyle w:val="af"/>
          <w:rFonts w:hint="cs"/>
          <w:rtl/>
        </w:rPr>
        <w:t>[דהיינו באויר רה"י],</w:t>
      </w:r>
      <w:r>
        <w:rPr>
          <w:rFonts w:hint="cs"/>
          <w:rtl/>
        </w:rPr>
        <w:t xml:space="preserve"> אלא באמצע שפשט העני את ידו לרה"י נטל הבעה"ב מתוכה, ולכן העני פטור דלא חשיב שהניח ברה"י, ותירץ </w:t>
      </w:r>
      <w:r w:rsidRPr="009A2484">
        <w:rPr>
          <w:rStyle w:val="aff4"/>
          <w:rFonts w:hint="cs"/>
          <w:rtl/>
        </w:rPr>
        <w:t>הרמב"ן</w:t>
      </w:r>
      <w:r>
        <w:rPr>
          <w:rFonts w:hint="cs"/>
          <w:rtl/>
        </w:rPr>
        <w:t xml:space="preserve"> דא"א לומר דהעני חייב כשהניח את ידו ברה"י, דהא אמרינן דידו בתר גופו גרירא, </w:t>
      </w:r>
      <w:r w:rsidRPr="00A017B1">
        <w:rPr>
          <w:rStyle w:val="af"/>
          <w:rFonts w:hint="cs"/>
          <w:rtl/>
        </w:rPr>
        <w:t xml:space="preserve">[בתירוץ רבי דעקירת גופו כעקירת חפץ, לגירסת </w:t>
      </w:r>
      <w:r w:rsidRPr="00A017B1">
        <w:rPr>
          <w:rStyle w:val="aff9"/>
          <w:rFonts w:hint="cs"/>
          <w:rtl/>
        </w:rPr>
        <w:t>תוס'</w:t>
      </w:r>
      <w:r>
        <w:rPr>
          <w:rStyle w:val="aff9"/>
          <w:rFonts w:hint="cs"/>
          <w:rtl/>
        </w:rPr>
        <w:t xml:space="preserve"> </w:t>
      </w:r>
      <w:r w:rsidRPr="00A017B1">
        <w:rPr>
          <w:rStyle w:val="aff9"/>
          <w:rFonts w:hint="cs"/>
          <w:rtl/>
        </w:rPr>
        <w:t>ור"ח</w:t>
      </w:r>
      <w:r w:rsidRPr="00A017B1">
        <w:rPr>
          <w:rStyle w:val="af"/>
          <w:rFonts w:hint="cs"/>
          <w:rtl/>
        </w:rPr>
        <w:t xml:space="preserve"> </w:t>
      </w:r>
      <w:r w:rsidRPr="00A017B1">
        <w:rPr>
          <w:rStyle w:val="aff5"/>
          <w:rFonts w:hint="cs"/>
          <w:rtl/>
        </w:rPr>
        <w:t>(הובא בסימן ג' אות כ"</w:t>
      </w:r>
      <w:r>
        <w:rPr>
          <w:rStyle w:val="aff5"/>
          <w:rFonts w:hint="cs"/>
          <w:rtl/>
        </w:rPr>
        <w:t>ה</w:t>
      </w:r>
      <w:r w:rsidRPr="00A017B1">
        <w:rPr>
          <w:rStyle w:val="aff5"/>
          <w:rFonts w:hint="cs"/>
          <w:rtl/>
        </w:rPr>
        <w:t>)</w:t>
      </w:r>
      <w:r w:rsidRPr="00A017B1">
        <w:rPr>
          <w:rStyle w:val="af"/>
          <w:rFonts w:hint="cs"/>
          <w:rtl/>
        </w:rPr>
        <w:t>],</w:t>
      </w:r>
      <w:r>
        <w:rPr>
          <w:rFonts w:hint="cs"/>
          <w:rtl/>
        </w:rPr>
        <w:t xml:space="preserve"> ואף כשהעני הניח את ידו ברה"י פטור, והוסיף </w:t>
      </w:r>
      <w:r w:rsidRPr="0024382F">
        <w:rPr>
          <w:rStyle w:val="aff4"/>
          <w:rFonts w:hint="cs"/>
          <w:rtl/>
        </w:rPr>
        <w:t>הרמב"ן</w:t>
      </w:r>
      <w:r>
        <w:rPr>
          <w:rFonts w:hint="cs"/>
          <w:rtl/>
        </w:rPr>
        <w:t xml:space="preserve"> דהא דפשיטא ליה לאביי הוא כיון דידו בתר גופיה גרירא, </w:t>
      </w:r>
      <w:r w:rsidRPr="008F0CB6">
        <w:rPr>
          <w:rStyle w:val="af"/>
          <w:rFonts w:hint="cs"/>
          <w:rtl/>
        </w:rPr>
        <w:t>[</w:t>
      </w:r>
      <w:r>
        <w:rPr>
          <w:rStyle w:val="af"/>
          <w:rFonts w:hint="cs"/>
          <w:rtl/>
        </w:rPr>
        <w:t>יל"ע ב</w:t>
      </w:r>
      <w:r w:rsidRPr="008F0CB6">
        <w:rPr>
          <w:rStyle w:val="af"/>
          <w:rFonts w:hint="cs"/>
          <w:rtl/>
        </w:rPr>
        <w:t>נוסח</w:t>
      </w:r>
      <w:r>
        <w:rPr>
          <w:rStyle w:val="af"/>
          <w:rFonts w:hint="cs"/>
          <w:rtl/>
        </w:rPr>
        <w:t xml:space="preserve"> דברי</w:t>
      </w:r>
      <w:r w:rsidRPr="008F0CB6">
        <w:rPr>
          <w:rStyle w:val="af"/>
          <w:rFonts w:hint="cs"/>
          <w:rtl/>
        </w:rPr>
        <w:t xml:space="preserve"> </w:t>
      </w:r>
      <w:r w:rsidRPr="008F0CB6">
        <w:rPr>
          <w:rStyle w:val="aff9"/>
          <w:rFonts w:hint="cs"/>
          <w:rtl/>
        </w:rPr>
        <w:t>הרמב"ן</w:t>
      </w:r>
      <w:r w:rsidRPr="008F0CB6">
        <w:rPr>
          <w:rStyle w:val="af"/>
          <w:rFonts w:hint="cs"/>
          <w:rtl/>
        </w:rPr>
        <w:t>, ועי'</w:t>
      </w:r>
      <w:r>
        <w:rPr>
          <w:rFonts w:hint="cs"/>
          <w:rtl/>
        </w:rPr>
        <w:t xml:space="preserve"> </w:t>
      </w:r>
      <w:r w:rsidRPr="008F0CB6">
        <w:rPr>
          <w:rStyle w:val="af"/>
          <w:rFonts w:hint="cs"/>
          <w:rtl/>
        </w:rPr>
        <w:t>בהערה</w:t>
      </w:r>
      <w:bookmarkStart w:id="1951" w:name="_Ref92620417"/>
      <w:r>
        <w:rPr>
          <w:rStyle w:val="afff0"/>
          <w:rtl/>
        </w:rPr>
        <w:footnoteReference w:id="22"/>
      </w:r>
      <w:bookmarkEnd w:id="1951"/>
      <w:r w:rsidRPr="008F0CB6">
        <w:rPr>
          <w:rStyle w:val="af"/>
          <w:rFonts w:hint="cs"/>
          <w:rtl/>
        </w:rPr>
        <w:t>]</w:t>
      </w:r>
      <w:r>
        <w:rPr>
          <w:rFonts w:hint="cs"/>
          <w:rtl/>
        </w:rPr>
        <w:t>.</w:t>
      </w:r>
    </w:p>
    <w:p w14:paraId="39D1B290" w14:textId="77777777" w:rsidR="00561D7D" w:rsidRPr="00DF1B77" w:rsidRDefault="00561D7D" w:rsidP="00561D7D">
      <w:pPr>
        <w:pStyle w:val="a7"/>
        <w:rPr>
          <w:rtl/>
        </w:rPr>
      </w:pPr>
      <w:bookmarkStart w:id="1952" w:name="_Toc94819609"/>
      <w:r>
        <w:rPr>
          <w:rFonts w:hint="cs"/>
          <w:rtl/>
        </w:rPr>
        <w:t>בי' הרמב"ן בשם תוס' בר"ח דאביי למד כן מרישא דמתני' ובי' הרמב"ן דאפשר ללמוד מהסיפא</w:t>
      </w:r>
      <w:bookmarkEnd w:id="1952"/>
    </w:p>
    <w:p w14:paraId="3CBC12AF" w14:textId="77777777" w:rsidR="00561D7D" w:rsidRDefault="00561D7D" w:rsidP="006C4D7E">
      <w:pPr>
        <w:pStyle w:val="a3"/>
        <w:rPr>
          <w:rtl/>
        </w:rPr>
      </w:pPr>
      <w:r>
        <w:rPr>
          <w:rFonts w:hint="cs"/>
          <w:rtl/>
        </w:rPr>
        <w:t xml:space="preserve">והביא </w:t>
      </w:r>
      <w:r w:rsidRPr="0024382F">
        <w:rPr>
          <w:rStyle w:val="aff4"/>
          <w:rFonts w:hint="cs"/>
          <w:rtl/>
        </w:rPr>
        <w:t>הרמב"ן</w:t>
      </w:r>
      <w:r>
        <w:rPr>
          <w:rFonts w:hint="cs"/>
          <w:rtl/>
        </w:rPr>
        <w:t xml:space="preserve"> בשם </w:t>
      </w:r>
      <w:r w:rsidRPr="0024382F">
        <w:rPr>
          <w:rStyle w:val="aff4"/>
          <w:rFonts w:hint="cs"/>
          <w:rtl/>
        </w:rPr>
        <w:t>התוס'</w:t>
      </w:r>
      <w:r>
        <w:rPr>
          <w:rFonts w:hint="cs"/>
          <w:rtl/>
        </w:rPr>
        <w:t xml:space="preserve"> דתירצו דאביי למד דכן מהא דתנן ברישא דמתני', דהעני נתן לתוך ידו של הבעה"ב, ומשמע דהחיוב של העני, הוא רק לאחר שנתן לבעה"ב, אבל בלא נתן פטור אף שידו עמדה ברה"י, וכתב </w:t>
      </w:r>
      <w:r w:rsidRPr="0024382F">
        <w:rPr>
          <w:rStyle w:val="aff4"/>
          <w:rFonts w:hint="cs"/>
          <w:rtl/>
        </w:rPr>
        <w:t xml:space="preserve">הרמב"ן </w:t>
      </w:r>
      <w:r>
        <w:rPr>
          <w:rFonts w:hint="cs"/>
          <w:rtl/>
        </w:rPr>
        <w:t xml:space="preserve">דאפש"ל דאביי למד כן גם מהסיפא מדתנן "או שנתן לתוכה והוציא שניהם פטורין", ואי ידו של העני היא כרה"י, א"כ חשיב שהטעינו חבירו בידו והוציא לחוץ דאמר רבי דהוא חייב, וכתב </w:t>
      </w:r>
      <w:r w:rsidRPr="00252A65">
        <w:rPr>
          <w:rStyle w:val="aff4"/>
          <w:rFonts w:hint="cs"/>
          <w:rtl/>
        </w:rPr>
        <w:t>הרמב"ן</w:t>
      </w:r>
      <w:r>
        <w:rPr>
          <w:rFonts w:hint="cs"/>
          <w:rtl/>
        </w:rPr>
        <w:t xml:space="preserve"> דבין אם למד כן מהרישא ובין מהסיפא זה אותו דבר.</w:t>
      </w:r>
    </w:p>
    <w:p w14:paraId="16258B49" w14:textId="77777777" w:rsidR="00561D7D" w:rsidRDefault="00561D7D" w:rsidP="00561D7D">
      <w:pPr>
        <w:pStyle w:val="a7"/>
        <w:rPr>
          <w:rtl/>
        </w:rPr>
      </w:pPr>
      <w:bookmarkStart w:id="1953" w:name="_Toc94819610"/>
      <w:r>
        <w:rPr>
          <w:rFonts w:hint="cs"/>
          <w:rtl/>
        </w:rPr>
        <w:t>בי' הרמב"ן בר"ח דכיון דפשיטא דידו אינה כרה"ר הפשוטה לה מספקא לאביי אי הוי כרמלית</w:t>
      </w:r>
      <w:bookmarkEnd w:id="1953"/>
    </w:p>
    <w:p w14:paraId="395D1C7A" w14:textId="77777777" w:rsidR="00561D7D" w:rsidRDefault="00561D7D" w:rsidP="006C4D7E">
      <w:pPr>
        <w:pStyle w:val="a3"/>
        <w:rPr>
          <w:rtl/>
        </w:rPr>
      </w:pPr>
      <w:r>
        <w:rPr>
          <w:rFonts w:hint="cs"/>
          <w:rtl/>
        </w:rPr>
        <w:t xml:space="preserve">וכתב </w:t>
      </w:r>
      <w:r w:rsidRPr="0024382F">
        <w:rPr>
          <w:rStyle w:val="aff4"/>
          <w:rFonts w:hint="cs"/>
          <w:rtl/>
        </w:rPr>
        <w:t>הרמב"ן</w:t>
      </w:r>
      <w:r>
        <w:rPr>
          <w:rFonts w:hint="cs"/>
          <w:rtl/>
        </w:rPr>
        <w:t xml:space="preserve"> דלכן מספקא ליה לאביי דאף דידו הפשוטה לרה"ר אינה כרה"ר, כיון דבתר גופיה גרירא, מ"מ אפש"ל דהיא נעשית כרמלית.</w:t>
      </w:r>
    </w:p>
    <w:p w14:paraId="441A4D8F" w14:textId="77777777" w:rsidR="00561D7D" w:rsidRDefault="00561D7D" w:rsidP="00561D7D">
      <w:pPr>
        <w:pStyle w:val="1"/>
        <w:rPr>
          <w:rtl/>
        </w:rPr>
      </w:pPr>
      <w:bookmarkStart w:id="1954" w:name="_Toc94819611"/>
      <w:r>
        <w:rPr>
          <w:rFonts w:hint="cs"/>
          <w:rtl/>
        </w:rPr>
        <w:t xml:space="preserve">בי' הרשב"א בר"ח </w:t>
      </w:r>
      <w:r w:rsidRPr="00B9345D">
        <w:rPr>
          <w:rtl/>
        </w:rPr>
        <w:t>דידו לא בטלה לרשות והספק אי כגופו לגמרי</w:t>
      </w:r>
      <w:bookmarkEnd w:id="1954"/>
    </w:p>
    <w:p w14:paraId="401E4D9A" w14:textId="77777777" w:rsidR="00561D7D" w:rsidRPr="00A267F2" w:rsidRDefault="00561D7D" w:rsidP="00561D7D">
      <w:pPr>
        <w:pStyle w:val="a7"/>
        <w:rPr>
          <w:rtl/>
        </w:rPr>
      </w:pPr>
      <w:bookmarkStart w:id="1955" w:name="_Toc94819612"/>
      <w:r>
        <w:rPr>
          <w:rFonts w:hint="cs"/>
          <w:rtl/>
        </w:rPr>
        <w:t>בי' הרשב"א בר"ח דאינה בטלה לרשות הפשוטה לה והספק אי לעולם גרירא לגופו או ככרמלית</w:t>
      </w:r>
      <w:bookmarkEnd w:id="1955"/>
    </w:p>
    <w:p w14:paraId="6593E0F0" w14:textId="056DE401" w:rsidR="00561D7D" w:rsidRDefault="00561D7D" w:rsidP="006C4D7E">
      <w:pPr>
        <w:pStyle w:val="a3"/>
        <w:rPr>
          <w:rtl/>
        </w:rPr>
      </w:pPr>
      <w:bookmarkStart w:id="1956" w:name="_Ref92664488"/>
      <w:r>
        <w:rPr>
          <w:rStyle w:val="aff4"/>
          <w:rFonts w:hint="cs"/>
          <w:rtl/>
        </w:rPr>
        <w:t>ו</w:t>
      </w:r>
      <w:r w:rsidRPr="007A099C">
        <w:rPr>
          <w:rStyle w:val="aff4"/>
          <w:rFonts w:hint="cs"/>
          <w:rtl/>
        </w:rPr>
        <w:t>הרשב"א</w:t>
      </w:r>
      <w:r>
        <w:rPr>
          <w:rFonts w:hint="cs"/>
          <w:rtl/>
        </w:rPr>
        <w:t xml:space="preserve"> </w:t>
      </w:r>
      <w:r w:rsidRPr="00A017B1">
        <w:rPr>
          <w:rStyle w:val="af2"/>
          <w:rFonts w:eastAsia="Guttman Hodes" w:hint="cs"/>
          <w:rtl/>
        </w:rPr>
        <w:t xml:space="preserve">(ד"ה ור"ח) </w:t>
      </w:r>
      <w:r>
        <w:rPr>
          <w:rFonts w:hint="cs"/>
          <w:rtl/>
        </w:rPr>
        <w:t xml:space="preserve">ביאר את דברי </w:t>
      </w:r>
      <w:r w:rsidRPr="007A099C">
        <w:rPr>
          <w:rStyle w:val="aff4"/>
          <w:rFonts w:hint="cs"/>
          <w:rtl/>
        </w:rPr>
        <w:t>ר"ח</w:t>
      </w:r>
      <w:r>
        <w:rPr>
          <w:rFonts w:hint="cs"/>
          <w:rtl/>
        </w:rPr>
        <w:t xml:space="preserve"> </w:t>
      </w:r>
      <w:r w:rsidRPr="00A017B1">
        <w:rPr>
          <w:rStyle w:val="af2"/>
          <w:rFonts w:eastAsia="Guttman Hodes" w:hint="cs"/>
          <w:rtl/>
        </w:rPr>
        <w:t xml:space="preserve">(עי' אות </w:t>
      </w:r>
      <w:r w:rsidRPr="00A017B1">
        <w:rPr>
          <w:rStyle w:val="af2"/>
          <w:rFonts w:eastAsia="Guttman Hodes"/>
          <w:rtl/>
        </w:rPr>
        <w:fldChar w:fldCharType="begin"/>
      </w:r>
      <w:r w:rsidRPr="00A017B1">
        <w:rPr>
          <w:rStyle w:val="af2"/>
          <w:rFonts w:eastAsia="Guttman Hodes"/>
          <w:rtl/>
        </w:rPr>
        <w:instrText xml:space="preserve"> </w:instrText>
      </w:r>
      <w:r w:rsidRPr="00A017B1">
        <w:rPr>
          <w:rStyle w:val="af2"/>
          <w:rFonts w:eastAsia="Guttman Hodes" w:hint="cs"/>
        </w:rPr>
        <w:instrText>REF</w:instrText>
      </w:r>
      <w:r w:rsidRPr="00A017B1">
        <w:rPr>
          <w:rStyle w:val="af2"/>
          <w:rFonts w:eastAsia="Guttman Hodes" w:hint="cs"/>
          <w:rtl/>
        </w:rPr>
        <w:instrText xml:space="preserve"> _</w:instrText>
      </w:r>
      <w:r w:rsidRPr="00A017B1">
        <w:rPr>
          <w:rStyle w:val="af2"/>
          <w:rFonts w:eastAsia="Guttman Hodes" w:hint="cs"/>
        </w:rPr>
        <w:instrText>Ref91709711 \r \h</w:instrText>
      </w:r>
      <w:r w:rsidRPr="00A017B1">
        <w:rPr>
          <w:rStyle w:val="af2"/>
          <w:rFonts w:eastAsia="Guttman Hodes"/>
          <w:rtl/>
        </w:rPr>
        <w:instrText xml:space="preserve"> </w:instrText>
      </w:r>
      <w:r w:rsidRPr="00A017B1">
        <w:rPr>
          <w:rStyle w:val="af2"/>
          <w:rFonts w:eastAsia="Guttman Hodes"/>
          <w:rtl/>
        </w:rPr>
      </w:r>
      <w:r w:rsidRPr="00A017B1">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A017B1">
        <w:rPr>
          <w:rStyle w:val="af2"/>
          <w:rFonts w:eastAsia="Guttman Hodes"/>
          <w:rtl/>
        </w:rPr>
        <w:fldChar w:fldCharType="end"/>
      </w:r>
      <w:r>
        <w:rPr>
          <w:rFonts w:hint="cs"/>
          <w:rtl/>
        </w:rPr>
        <w:t xml:space="preserve"> דפשיטא לאביי דידו גרירא בתר גופו, בין כשהיא פשוטה לרה"ר ובין כשפשוטה לרה"י, דלעולם אין היד בטלה לרשות שהיא פשוטה לה, והספק של אביי הוא באופן שהוציא את ידו כשהיא מלאה פירות, אי בכה"ג היד חשיבא כרשות לעצמה, ותהיה ככרמלית, או דלעולם היא נגררת בתר גופו, ומותר לו להחזירה.</w:t>
      </w:r>
      <w:bookmarkEnd w:id="1956"/>
    </w:p>
    <w:p w14:paraId="752948C7" w14:textId="77777777" w:rsidR="00561D7D" w:rsidRDefault="00561D7D" w:rsidP="00561D7D">
      <w:pPr>
        <w:pStyle w:val="a7"/>
        <w:rPr>
          <w:rtl/>
        </w:rPr>
      </w:pPr>
      <w:bookmarkStart w:id="1957" w:name="_Toc94819613"/>
      <w:r>
        <w:rPr>
          <w:rFonts w:hint="cs"/>
          <w:rtl/>
        </w:rPr>
        <w:t>בי' הרשב"א בר"ח דהא דבמתני' פטור אבל אסור דנעשית מלאכה בשניהם ולא דהוי ככרמלית</w:t>
      </w:r>
      <w:bookmarkEnd w:id="1957"/>
    </w:p>
    <w:p w14:paraId="4BD9E238" w14:textId="3E173719" w:rsidR="00561D7D" w:rsidRPr="004C5C91" w:rsidRDefault="00561D7D" w:rsidP="006C4D7E">
      <w:pPr>
        <w:pStyle w:val="a3"/>
        <w:rPr>
          <w:rStyle w:val="af"/>
          <w:rtl/>
        </w:rPr>
      </w:pPr>
      <w:bookmarkStart w:id="1958" w:name="_Ref92616149"/>
      <w:bookmarkStart w:id="1959" w:name="_Ref92640329"/>
      <w:r>
        <w:rPr>
          <w:rFonts w:hint="cs"/>
          <w:rtl/>
        </w:rPr>
        <w:t xml:space="preserve">אך הקשה </w:t>
      </w:r>
      <w:r w:rsidRPr="0024382F">
        <w:rPr>
          <w:rStyle w:val="aff4"/>
          <w:rFonts w:hint="cs"/>
          <w:rtl/>
        </w:rPr>
        <w:t>הרשב"א</w:t>
      </w:r>
      <w:r>
        <w:rPr>
          <w:rFonts w:hint="cs"/>
          <w:rtl/>
        </w:rPr>
        <w:t xml:space="preserve"> על </w:t>
      </w:r>
      <w:r w:rsidRPr="0024382F">
        <w:rPr>
          <w:rStyle w:val="aff4"/>
          <w:rFonts w:hint="cs"/>
          <w:rtl/>
        </w:rPr>
        <w:t xml:space="preserve">ר"ח </w:t>
      </w:r>
      <w:r>
        <w:rPr>
          <w:rFonts w:hint="cs"/>
          <w:rtl/>
        </w:rPr>
        <w:t xml:space="preserve">דאמאי לא פשט אביי את ספקו ממתני', דבפשט בעה"ב את ידו לחוץ, ונטל העני מתוכה או שנתן לתוכה, דבעה"ב פטור, אך הוא פטור שיש בו מעשה דפטור אבל אסור, כדאיתא בגמ' לעיל </w:t>
      </w:r>
      <w:r w:rsidRPr="00A017B1">
        <w:rPr>
          <w:rStyle w:val="af2"/>
          <w:rFonts w:eastAsia="Guttman Hodes" w:hint="cs"/>
          <w:rtl/>
        </w:rPr>
        <w:t>(ג.)</w:t>
      </w:r>
      <w:r>
        <w:rPr>
          <w:rFonts w:hint="cs"/>
          <w:rtl/>
        </w:rPr>
        <w:t xml:space="preserve">, ומוכח דידו של הבעה"ב שפשטה לרה"ר היא ככרמלית ואסור לו להכניסה אליו לרה"י, ותירץ </w:t>
      </w:r>
      <w:r w:rsidRPr="0024382F">
        <w:rPr>
          <w:rStyle w:val="aff4"/>
          <w:rFonts w:hint="cs"/>
          <w:rtl/>
        </w:rPr>
        <w:t>הרשב"א</w:t>
      </w:r>
      <w:r>
        <w:rPr>
          <w:rFonts w:hint="cs"/>
          <w:rtl/>
        </w:rPr>
        <w:t xml:space="preserve"> דידו דבעה"ב במתני' לא חשיבא ככרמלית, והא דאמרינן דפטור אבל אסור, הוא כיון דנעשית מלאכה ע"י שניהם, דזה עוקר וזה מניח, וכ"כ </w:t>
      </w:r>
      <w:r w:rsidRPr="00C236BA">
        <w:rPr>
          <w:rStyle w:val="aff4"/>
          <w:rFonts w:hint="cs"/>
          <w:rtl/>
        </w:rPr>
        <w:t xml:space="preserve">המאירי </w:t>
      </w:r>
      <w:r w:rsidRPr="00C236BA">
        <w:rPr>
          <w:rStyle w:val="af2"/>
          <w:rFonts w:eastAsia="Guttman Hodes" w:hint="cs"/>
          <w:rtl/>
        </w:rPr>
        <w:t xml:space="preserve">(עי' אות </w:t>
      </w:r>
      <w:r w:rsidRPr="00C236BA">
        <w:rPr>
          <w:rStyle w:val="af2"/>
          <w:rFonts w:eastAsia="Guttman Hodes"/>
          <w:rtl/>
        </w:rPr>
        <w:fldChar w:fldCharType="begin"/>
      </w:r>
      <w:r w:rsidRPr="00C236BA">
        <w:rPr>
          <w:rStyle w:val="af2"/>
          <w:rFonts w:eastAsia="Guttman Hodes"/>
          <w:rtl/>
        </w:rPr>
        <w:instrText xml:space="preserve"> </w:instrText>
      </w:r>
      <w:r w:rsidRPr="00C236BA">
        <w:rPr>
          <w:rStyle w:val="af2"/>
          <w:rFonts w:eastAsia="Guttman Hodes" w:hint="cs"/>
        </w:rPr>
        <w:instrText>REF</w:instrText>
      </w:r>
      <w:r w:rsidRPr="00C236BA">
        <w:rPr>
          <w:rStyle w:val="af2"/>
          <w:rFonts w:eastAsia="Guttman Hodes" w:hint="cs"/>
          <w:rtl/>
        </w:rPr>
        <w:instrText xml:space="preserve"> _</w:instrText>
      </w:r>
      <w:r w:rsidRPr="00C236BA">
        <w:rPr>
          <w:rStyle w:val="af2"/>
          <w:rFonts w:eastAsia="Guttman Hodes" w:hint="cs"/>
        </w:rPr>
        <w:instrText>Ref92640119 \r \h</w:instrText>
      </w:r>
      <w:r w:rsidRPr="00C236BA">
        <w:rPr>
          <w:rStyle w:val="af2"/>
          <w:rFonts w:eastAsia="Guttman Hodes"/>
          <w:rtl/>
        </w:rPr>
        <w:instrText xml:space="preserve"> </w:instrText>
      </w:r>
      <w:r w:rsidRPr="00C236BA">
        <w:rPr>
          <w:rStyle w:val="af2"/>
          <w:rFonts w:eastAsia="Guttman Hodes"/>
          <w:rtl/>
        </w:rPr>
      </w:r>
      <w:r w:rsidRPr="00C236BA">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C236BA">
        <w:rPr>
          <w:rStyle w:val="af2"/>
          <w:rFonts w:eastAsia="Guttman Hodes"/>
          <w:rtl/>
        </w:rPr>
        <w:fldChar w:fldCharType="end"/>
      </w:r>
      <w:r>
        <w:rPr>
          <w:rFonts w:hint="cs"/>
          <w:rtl/>
        </w:rPr>
        <w:t xml:space="preserve">, וכתב </w:t>
      </w:r>
      <w:r w:rsidRPr="0024382F">
        <w:rPr>
          <w:rStyle w:val="aff4"/>
          <w:rFonts w:hint="cs"/>
          <w:rtl/>
        </w:rPr>
        <w:t>הרשב"א</w:t>
      </w:r>
      <w:r>
        <w:rPr>
          <w:rFonts w:hint="cs"/>
          <w:rtl/>
        </w:rPr>
        <w:t xml:space="preserve"> דכן מוכח מהא דבפשט העני את ידו לפנים, ודאי דא"א לומר דידו תעשה ככרמלית ברה"י, דהא רה"י עולה עד לרקיע, ואפ"ה אמרינן דפטור אבל אסור.</w:t>
      </w:r>
      <w:bookmarkEnd w:id="1958"/>
      <w:r>
        <w:rPr>
          <w:rFonts w:hint="cs"/>
          <w:rtl/>
        </w:rPr>
        <w:t xml:space="preserve"> </w:t>
      </w:r>
      <w:r w:rsidRPr="004C5C91">
        <w:rPr>
          <w:rStyle w:val="af"/>
          <w:rFonts w:hint="cs"/>
          <w:rtl/>
        </w:rPr>
        <w:lastRenderedPageBreak/>
        <w:t xml:space="preserve">[אבל </w:t>
      </w:r>
      <w:r w:rsidRPr="004C5C91">
        <w:rPr>
          <w:rStyle w:val="aff9"/>
          <w:rFonts w:hint="cs"/>
          <w:rtl/>
        </w:rPr>
        <w:t>הריטב"א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גרס </w:t>
      </w:r>
      <w:r w:rsidRPr="009A3854">
        <w:rPr>
          <w:rStyle w:val="aff9"/>
          <w:rFonts w:hint="cs"/>
          <w:rtl/>
        </w:rPr>
        <w:t>כר"ח</w:t>
      </w:r>
      <w:r w:rsidRPr="004C5C91">
        <w:rPr>
          <w:rStyle w:val="af"/>
          <w:rFonts w:hint="cs"/>
          <w:rtl/>
        </w:rPr>
        <w:t>, וביאר דהספק הוא אף בפשטה לרה"י אי הוי ככרמלית</w:t>
      </w:r>
      <w:r>
        <w:rPr>
          <w:rStyle w:val="af"/>
          <w:rFonts w:hint="cs"/>
          <w:rtl/>
        </w:rPr>
        <w:t xml:space="preserve">, וכ"כ </w:t>
      </w:r>
      <w:r w:rsidRPr="009A3854">
        <w:rPr>
          <w:rStyle w:val="aff9"/>
          <w:rFonts w:hint="cs"/>
          <w:rtl/>
        </w:rPr>
        <w:t>הראבי"ה</w:t>
      </w:r>
      <w:r>
        <w:rPr>
          <w:rStyle w:val="af"/>
          <w:rFonts w:hint="cs"/>
          <w:rtl/>
        </w:rPr>
        <w:t xml:space="preserve"> </w:t>
      </w:r>
      <w:r w:rsidRPr="009A3854">
        <w:rPr>
          <w:rStyle w:val="aff5"/>
          <w:rFonts w:hint="cs"/>
          <w:rtl/>
        </w:rPr>
        <w:t xml:space="preserve">(עי' אות </w:t>
      </w:r>
      <w:r w:rsidRPr="009A3854">
        <w:rPr>
          <w:rStyle w:val="aff5"/>
          <w:rtl/>
        </w:rPr>
        <w:fldChar w:fldCharType="begin"/>
      </w:r>
      <w:r w:rsidRPr="009A3854">
        <w:rPr>
          <w:rStyle w:val="aff5"/>
          <w:rtl/>
        </w:rPr>
        <w:instrText xml:space="preserve"> </w:instrText>
      </w:r>
      <w:r w:rsidRPr="009A3854">
        <w:rPr>
          <w:rStyle w:val="aff5"/>
          <w:rFonts w:hint="cs"/>
        </w:rPr>
        <w:instrText>REF</w:instrText>
      </w:r>
      <w:r w:rsidRPr="009A3854">
        <w:rPr>
          <w:rStyle w:val="aff5"/>
          <w:rFonts w:hint="cs"/>
          <w:rtl/>
        </w:rPr>
        <w:instrText xml:space="preserve"> _</w:instrText>
      </w:r>
      <w:r w:rsidRPr="009A3854">
        <w:rPr>
          <w:rStyle w:val="aff5"/>
          <w:rFonts w:hint="cs"/>
        </w:rPr>
        <w:instrText>Ref92617411 \r \h</w:instrText>
      </w:r>
      <w:r w:rsidRPr="009A3854">
        <w:rPr>
          <w:rStyle w:val="aff5"/>
          <w:rtl/>
        </w:rPr>
        <w:instrText xml:space="preserve"> </w:instrText>
      </w:r>
      <w:r w:rsidRPr="009A3854">
        <w:rPr>
          <w:rStyle w:val="aff5"/>
          <w:rtl/>
        </w:rPr>
      </w:r>
      <w:r w:rsidRPr="009A3854">
        <w:rPr>
          <w:rStyle w:val="aff5"/>
          <w:rtl/>
        </w:rPr>
        <w:fldChar w:fldCharType="separate"/>
      </w:r>
      <w:r w:rsidR="00250336">
        <w:rPr>
          <w:rStyle w:val="aff5"/>
          <w:cs/>
        </w:rPr>
        <w:t>‎</w:t>
      </w:r>
      <w:r w:rsidR="00250336">
        <w:rPr>
          <w:rStyle w:val="aff5"/>
          <w:rtl/>
        </w:rPr>
        <w:t>לג)</w:t>
      </w:r>
      <w:r w:rsidRPr="009A3854">
        <w:rPr>
          <w:rStyle w:val="aff5"/>
          <w:rtl/>
        </w:rPr>
        <w:fldChar w:fldCharType="end"/>
      </w:r>
      <w:r w:rsidRPr="004C5C91">
        <w:rPr>
          <w:rStyle w:val="af"/>
          <w:rFonts w:hint="cs"/>
          <w:rtl/>
        </w:rPr>
        <w:t>].</w:t>
      </w:r>
      <w:bookmarkEnd w:id="1959"/>
    </w:p>
    <w:p w14:paraId="00C855CA" w14:textId="77777777" w:rsidR="00561D7D" w:rsidRDefault="00561D7D" w:rsidP="00561D7D">
      <w:pPr>
        <w:pStyle w:val="1"/>
        <w:rPr>
          <w:rtl/>
        </w:rPr>
      </w:pPr>
      <w:bookmarkStart w:id="1960" w:name="_Toc94819614"/>
      <w:r>
        <w:rPr>
          <w:rFonts w:hint="cs"/>
          <w:rtl/>
        </w:rPr>
        <w:t>בי' הר"ן בר"ח דממתני' מוכח דפטור מדאו' והספק מדרבנן</w:t>
      </w:r>
      <w:bookmarkEnd w:id="1960"/>
    </w:p>
    <w:p w14:paraId="208FD8E3" w14:textId="77777777" w:rsidR="00561D7D" w:rsidRDefault="00561D7D" w:rsidP="00561D7D">
      <w:pPr>
        <w:pStyle w:val="a7"/>
        <w:rPr>
          <w:rtl/>
        </w:rPr>
      </w:pPr>
      <w:bookmarkStart w:id="1961" w:name="_Toc94819615"/>
      <w:r>
        <w:rPr>
          <w:rFonts w:hint="cs"/>
          <w:rtl/>
        </w:rPr>
        <w:t>בי' הר"ן בר"ח דאינה כרשות הפשוטה לה מדאין הבעה"ב והעני חייבים מיד כשפשטו את ידם</w:t>
      </w:r>
      <w:bookmarkEnd w:id="1961"/>
      <w:r>
        <w:rPr>
          <w:rFonts w:hint="cs"/>
          <w:rtl/>
        </w:rPr>
        <w:t xml:space="preserve"> </w:t>
      </w:r>
    </w:p>
    <w:p w14:paraId="49804047" w14:textId="53B9551D" w:rsidR="00561D7D" w:rsidRDefault="00561D7D" w:rsidP="006C4D7E">
      <w:pPr>
        <w:pStyle w:val="a3"/>
        <w:rPr>
          <w:rtl/>
        </w:rPr>
      </w:pPr>
      <w:r w:rsidRPr="0024382F">
        <w:rPr>
          <w:rStyle w:val="aff4"/>
          <w:rFonts w:hint="cs"/>
          <w:rtl/>
        </w:rPr>
        <w:t>והר"ן</w:t>
      </w:r>
      <w:r w:rsidRPr="0070618D">
        <w:rPr>
          <w:rStyle w:val="af2"/>
          <w:rFonts w:eastAsia="Guttman Hodes" w:hint="cs"/>
          <w:rtl/>
        </w:rPr>
        <w:t xml:space="preserve"> (ד"ה כרה"ר)</w:t>
      </w:r>
      <w:r>
        <w:rPr>
          <w:rFonts w:hint="cs"/>
          <w:rtl/>
        </w:rPr>
        <w:t xml:space="preserve"> ביאר את דברי </w:t>
      </w:r>
      <w:r w:rsidRPr="0024382F">
        <w:rPr>
          <w:rStyle w:val="aff4"/>
          <w:rFonts w:hint="cs"/>
          <w:rtl/>
        </w:rPr>
        <w:t>ר"ח</w:t>
      </w:r>
      <w:r>
        <w:rPr>
          <w:rFonts w:hint="cs"/>
          <w:rtl/>
        </w:rPr>
        <w:t xml:space="preserve"> </w:t>
      </w:r>
      <w:r w:rsidRPr="0070618D">
        <w:rPr>
          <w:rStyle w:val="af2"/>
          <w:rFonts w:eastAsia="Guttman Hodes" w:hint="cs"/>
          <w:rtl/>
        </w:rPr>
        <w:t xml:space="preserve">(עי' אות </w:t>
      </w:r>
      <w:r w:rsidRPr="0070618D">
        <w:rPr>
          <w:rStyle w:val="af2"/>
          <w:rFonts w:eastAsia="Guttman Hodes"/>
          <w:rtl/>
        </w:rPr>
        <w:fldChar w:fldCharType="begin"/>
      </w:r>
      <w:r w:rsidRPr="0070618D">
        <w:rPr>
          <w:rStyle w:val="af2"/>
          <w:rFonts w:eastAsia="Guttman Hodes"/>
          <w:rtl/>
        </w:rPr>
        <w:instrText xml:space="preserve"> </w:instrText>
      </w:r>
      <w:r w:rsidRPr="0070618D">
        <w:rPr>
          <w:rStyle w:val="af2"/>
          <w:rFonts w:eastAsia="Guttman Hodes" w:hint="cs"/>
        </w:rPr>
        <w:instrText>REF</w:instrText>
      </w:r>
      <w:r w:rsidRPr="0070618D">
        <w:rPr>
          <w:rStyle w:val="af2"/>
          <w:rFonts w:eastAsia="Guttman Hodes" w:hint="cs"/>
          <w:rtl/>
        </w:rPr>
        <w:instrText xml:space="preserve"> _</w:instrText>
      </w:r>
      <w:r w:rsidRPr="0070618D">
        <w:rPr>
          <w:rStyle w:val="af2"/>
          <w:rFonts w:eastAsia="Guttman Hodes" w:hint="cs"/>
        </w:rPr>
        <w:instrText>Ref91709711 \r \h</w:instrText>
      </w:r>
      <w:r w:rsidRPr="0070618D">
        <w:rPr>
          <w:rStyle w:val="af2"/>
          <w:rFonts w:eastAsia="Guttman Hodes"/>
          <w:rtl/>
        </w:rPr>
        <w:instrText xml:space="preserve"> </w:instrText>
      </w:r>
      <w:r w:rsidRPr="0070618D">
        <w:rPr>
          <w:rStyle w:val="af2"/>
          <w:rFonts w:eastAsia="Guttman Hodes"/>
          <w:rtl/>
        </w:rPr>
      </w:r>
      <w:r w:rsidRPr="0070618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0618D">
        <w:rPr>
          <w:rStyle w:val="af2"/>
          <w:rFonts w:eastAsia="Guttman Hodes"/>
          <w:rtl/>
        </w:rPr>
        <w:fldChar w:fldCharType="end"/>
      </w:r>
      <w:r>
        <w:rPr>
          <w:rFonts w:hint="cs"/>
          <w:rtl/>
        </w:rPr>
        <w:t xml:space="preserve"> דפשיטא לאביי דכשעומד ברשות אחת, ופשט את ידו לרשות אחרת, דאין ליד את הדין של הרשות שהיד פשוטה לה, דבעומד ברה"ר ופשט ידו לרה"י, אין ליד דין רה"י, כדמוכח מיד דעני, דאי חשיבא כרה"י א"כ מיד כשפשט העני את ידו </w:t>
      </w:r>
      <w:r w:rsidRPr="00E638C1">
        <w:rPr>
          <w:rStyle w:val="af"/>
          <w:rFonts w:hint="cs"/>
          <w:rtl/>
        </w:rPr>
        <w:t>[מלאה]</w:t>
      </w:r>
      <w:r>
        <w:rPr>
          <w:rFonts w:hint="cs"/>
          <w:rtl/>
        </w:rPr>
        <w:t xml:space="preserve"> לפנים יתחייב, אף לפני שנתן לתוך ידו של הבעה"ב, דאי ידו הפשוטה לרה"י כרה"י, א"כ הוא הכניס מרה"ר להר"י, וה"ה בעומד ברה"י ופשט ידו לרה"ר דפשיטא לאביי דאין לידו דין רה"ר, כדמוכח מידו דבעה"ב, דאי חשיבא כרה"ר א"כ מיד כשפשט את ידו </w:t>
      </w:r>
      <w:r w:rsidRPr="00E638C1">
        <w:rPr>
          <w:rStyle w:val="af"/>
          <w:rFonts w:hint="cs"/>
          <w:rtl/>
        </w:rPr>
        <w:t>[מלאה]</w:t>
      </w:r>
      <w:r>
        <w:rPr>
          <w:rFonts w:hint="cs"/>
          <w:rtl/>
        </w:rPr>
        <w:t xml:space="preserve"> לרה"ר יתחייב הבעה"ב, אף לפני שנתן לתוך ידו של העני,</w:t>
      </w:r>
      <w:r w:rsidRPr="000C3737">
        <w:rPr>
          <w:rFonts w:hint="cs"/>
          <w:rtl/>
        </w:rPr>
        <w:t xml:space="preserve"> </w:t>
      </w:r>
      <w:r>
        <w:rPr>
          <w:rFonts w:hint="cs"/>
          <w:rtl/>
        </w:rPr>
        <w:t xml:space="preserve">וכ"כ </w:t>
      </w:r>
      <w:r w:rsidRPr="0024382F">
        <w:rPr>
          <w:rStyle w:val="aff4"/>
          <w:rFonts w:hint="cs"/>
          <w:rtl/>
        </w:rPr>
        <w:t>התוס'</w:t>
      </w:r>
      <w:r>
        <w:rPr>
          <w:rFonts w:hint="cs"/>
          <w:rtl/>
        </w:rPr>
        <w:t xml:space="preserve"> </w:t>
      </w:r>
      <w:r w:rsidRPr="0024382F">
        <w:rPr>
          <w:rStyle w:val="aff4"/>
          <w:rFonts w:hint="cs"/>
          <w:rtl/>
        </w:rPr>
        <w:t>הרא"ש</w:t>
      </w:r>
      <w:r>
        <w:rPr>
          <w:rFonts w:hint="cs"/>
          <w:rtl/>
        </w:rPr>
        <w:t xml:space="preserve"> </w:t>
      </w:r>
      <w:r w:rsidRPr="00E4081D">
        <w:rPr>
          <w:rStyle w:val="af2"/>
          <w:rFonts w:eastAsia="Guttman Hodes" w:hint="cs"/>
          <w:rtl/>
        </w:rPr>
        <w:t>(ד"ה אמר)</w:t>
      </w:r>
      <w:r>
        <w:rPr>
          <w:rFonts w:hint="cs"/>
          <w:rtl/>
        </w:rPr>
        <w:t>.</w:t>
      </w:r>
    </w:p>
    <w:p w14:paraId="582EB188" w14:textId="77777777" w:rsidR="00561D7D" w:rsidRDefault="00561D7D" w:rsidP="00561D7D">
      <w:pPr>
        <w:pStyle w:val="a7"/>
        <w:rPr>
          <w:rtl/>
        </w:rPr>
      </w:pPr>
      <w:bookmarkStart w:id="1962" w:name="_Toc94819616"/>
      <w:r>
        <w:rPr>
          <w:rFonts w:hint="cs"/>
          <w:rtl/>
        </w:rPr>
        <w:t>בי' הר"ן והתורא"ש דפשיטא דבפשט ידו לא עשה מלאכה דאו' ומספקא ליה אי אסור מדרבנן</w:t>
      </w:r>
      <w:bookmarkEnd w:id="1962"/>
    </w:p>
    <w:p w14:paraId="125D8660" w14:textId="788CA13C" w:rsidR="00561D7D" w:rsidRDefault="00561D7D" w:rsidP="006C4D7E">
      <w:pPr>
        <w:pStyle w:val="a3"/>
        <w:rPr>
          <w:rtl/>
        </w:rPr>
      </w:pPr>
      <w:r>
        <w:rPr>
          <w:rFonts w:hint="cs"/>
          <w:rtl/>
        </w:rPr>
        <w:t xml:space="preserve">וכתבו </w:t>
      </w:r>
      <w:r w:rsidRPr="0024382F">
        <w:rPr>
          <w:rStyle w:val="aff4"/>
          <w:rFonts w:hint="cs"/>
          <w:rtl/>
        </w:rPr>
        <w:t>הר"ן</w:t>
      </w:r>
      <w:r>
        <w:rPr>
          <w:rFonts w:hint="cs"/>
          <w:rtl/>
        </w:rPr>
        <w:t xml:space="preserve"> </w:t>
      </w:r>
      <w:r>
        <w:rPr>
          <w:rStyle w:val="aff4"/>
          <w:rFonts w:hint="cs"/>
          <w:rtl/>
        </w:rPr>
        <w:t>ו</w:t>
      </w:r>
      <w:r w:rsidRPr="0024382F">
        <w:rPr>
          <w:rStyle w:val="aff4"/>
          <w:rFonts w:hint="cs"/>
          <w:rtl/>
        </w:rPr>
        <w:t>התוס'</w:t>
      </w:r>
      <w:r>
        <w:rPr>
          <w:rFonts w:hint="cs"/>
          <w:rtl/>
        </w:rPr>
        <w:t xml:space="preserve"> </w:t>
      </w:r>
      <w:r w:rsidRPr="0024382F">
        <w:rPr>
          <w:rStyle w:val="aff4"/>
          <w:rFonts w:hint="cs"/>
          <w:rtl/>
        </w:rPr>
        <w:t>הרא"ש</w:t>
      </w:r>
      <w:r>
        <w:rPr>
          <w:rFonts w:hint="cs"/>
          <w:rtl/>
        </w:rPr>
        <w:t xml:space="preserve"> דאחר דפשיטא ליה לאביי דאין היד חשיבא כרשות שהיא פשוטה לתוכה, כיון דבתר גופו גרירא, דלא עשה מלאכה דאו', ואינו חייב חטאת, מ"מ מספקא ליה לאביי לאביי אי ידו תעשה ככרמלית, דהיינו אי לכתחילה מותר לו להחזירה, או דמדרבנן אסור לו להחזירה, וכתב </w:t>
      </w:r>
      <w:r w:rsidRPr="0024382F">
        <w:rPr>
          <w:rStyle w:val="aff4"/>
          <w:rFonts w:hint="cs"/>
          <w:rtl/>
        </w:rPr>
        <w:t>התוס' רא"ש</w:t>
      </w:r>
      <w:r>
        <w:rPr>
          <w:rFonts w:hint="cs"/>
          <w:rtl/>
        </w:rPr>
        <w:t xml:space="preserve"> דלפי גירסת</w:t>
      </w:r>
      <w:r w:rsidRPr="0024382F">
        <w:rPr>
          <w:rStyle w:val="aff4"/>
          <w:rFonts w:hint="cs"/>
          <w:rtl/>
        </w:rPr>
        <w:t xml:space="preserve"> ר"ח</w:t>
      </w:r>
      <w:r>
        <w:rPr>
          <w:rFonts w:hint="cs"/>
          <w:rtl/>
        </w:rPr>
        <w:t xml:space="preserve"> </w:t>
      </w:r>
      <w:r w:rsidRPr="000C3737">
        <w:rPr>
          <w:rStyle w:val="af2"/>
          <w:rFonts w:eastAsia="Guttman Hodes" w:hint="cs"/>
          <w:rtl/>
        </w:rPr>
        <w:t xml:space="preserve">(עי' אות </w:t>
      </w:r>
      <w:r w:rsidRPr="000C3737">
        <w:rPr>
          <w:rStyle w:val="af2"/>
          <w:rFonts w:eastAsia="Guttman Hodes"/>
          <w:rtl/>
        </w:rPr>
        <w:fldChar w:fldCharType="begin"/>
      </w:r>
      <w:r w:rsidRPr="000C3737">
        <w:rPr>
          <w:rStyle w:val="af2"/>
          <w:rFonts w:eastAsia="Guttman Hodes"/>
          <w:rtl/>
        </w:rPr>
        <w:instrText xml:space="preserve"> </w:instrText>
      </w:r>
      <w:r w:rsidRPr="000C3737">
        <w:rPr>
          <w:rStyle w:val="af2"/>
          <w:rFonts w:eastAsia="Guttman Hodes" w:hint="cs"/>
        </w:rPr>
        <w:instrText>REF</w:instrText>
      </w:r>
      <w:r w:rsidRPr="000C3737">
        <w:rPr>
          <w:rStyle w:val="af2"/>
          <w:rFonts w:eastAsia="Guttman Hodes" w:hint="cs"/>
          <w:rtl/>
        </w:rPr>
        <w:instrText xml:space="preserve"> _</w:instrText>
      </w:r>
      <w:r w:rsidRPr="000C3737">
        <w:rPr>
          <w:rStyle w:val="af2"/>
          <w:rFonts w:eastAsia="Guttman Hodes" w:hint="cs"/>
        </w:rPr>
        <w:instrText>Ref91709711 \r \h</w:instrText>
      </w:r>
      <w:r w:rsidRPr="000C3737">
        <w:rPr>
          <w:rStyle w:val="af2"/>
          <w:rFonts w:eastAsia="Guttman Hodes"/>
          <w:rtl/>
        </w:rPr>
        <w:instrText xml:space="preserve"> </w:instrText>
      </w:r>
      <w:r w:rsidRPr="000C3737">
        <w:rPr>
          <w:rStyle w:val="af2"/>
          <w:rFonts w:eastAsia="Guttman Hodes"/>
          <w:rtl/>
        </w:rPr>
      </w:r>
      <w:r w:rsidRPr="000C3737">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0C3737">
        <w:rPr>
          <w:rStyle w:val="af2"/>
          <w:rFonts w:eastAsia="Guttman Hodes"/>
          <w:rtl/>
        </w:rPr>
        <w:fldChar w:fldCharType="end"/>
      </w:r>
      <w:r w:rsidRPr="000C3737">
        <w:rPr>
          <w:rStyle w:val="af2"/>
          <w:rFonts w:eastAsia="Guttman Hodes" w:hint="cs"/>
          <w:rtl/>
        </w:rPr>
        <w:t xml:space="preserve"> </w:t>
      </w:r>
      <w:r>
        <w:rPr>
          <w:rFonts w:hint="cs"/>
          <w:rtl/>
        </w:rPr>
        <w:t>מבואר דהספק של אביי הוא מעין מה דפשיטא ליה, דאחר דפשיטא ליה שהיד אינה כרשות שפשוטה לתוכה, מספקא ליה אי במקום שידו פשוטה לרשות אחרת, תהיה ככרמלית.</w:t>
      </w:r>
    </w:p>
    <w:p w14:paraId="28F8CDCB" w14:textId="77777777" w:rsidR="00561D7D" w:rsidRDefault="00561D7D" w:rsidP="00561D7D">
      <w:pPr>
        <w:pStyle w:val="1"/>
        <w:rPr>
          <w:rtl/>
        </w:rPr>
      </w:pPr>
      <w:bookmarkStart w:id="1963" w:name="_Toc94819617"/>
      <w:r>
        <w:rPr>
          <w:rFonts w:hint="cs"/>
          <w:rtl/>
        </w:rPr>
        <w:t>בי' הריטב"א דדברי אביי הם לגבי האדם עצמו אף בפשט לרה"י</w:t>
      </w:r>
      <w:bookmarkEnd w:id="1963"/>
    </w:p>
    <w:p w14:paraId="6BFBB212" w14:textId="77777777" w:rsidR="00561D7D" w:rsidRPr="004C5C91" w:rsidRDefault="00561D7D" w:rsidP="00561D7D">
      <w:pPr>
        <w:pStyle w:val="a7"/>
        <w:rPr>
          <w:rtl/>
        </w:rPr>
      </w:pPr>
      <w:bookmarkStart w:id="1964" w:name="_Toc94819618"/>
      <w:r>
        <w:rPr>
          <w:rFonts w:hint="cs"/>
          <w:rtl/>
        </w:rPr>
        <w:t>בי' הריטב"א בר"ח דלגבי האדם עצמו אין ידו חשובה כרשות הפשוטה לתוכה כדמוכח ממתני'</w:t>
      </w:r>
      <w:bookmarkEnd w:id="1964"/>
    </w:p>
    <w:p w14:paraId="31EB47C3" w14:textId="12624EE4" w:rsidR="00561D7D" w:rsidRDefault="00561D7D" w:rsidP="006C4D7E">
      <w:pPr>
        <w:pStyle w:val="a3"/>
        <w:rPr>
          <w:rtl/>
        </w:rPr>
      </w:pPr>
      <w:r>
        <w:rPr>
          <w:rFonts w:hint="cs"/>
          <w:rtl/>
        </w:rPr>
        <w:t xml:space="preserve">עי' במה שהקשה </w:t>
      </w:r>
      <w:r w:rsidRPr="0024382F">
        <w:rPr>
          <w:rStyle w:val="aff4"/>
          <w:rFonts w:hint="cs"/>
          <w:rtl/>
        </w:rPr>
        <w:t>הריטב"א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Ref92617164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דלדברי </w:t>
      </w:r>
      <w:r w:rsidRPr="0024382F">
        <w:rPr>
          <w:rStyle w:val="aff4"/>
          <w:rFonts w:hint="cs"/>
          <w:rtl/>
        </w:rPr>
        <w:t>רש"י</w:t>
      </w:r>
      <w:r>
        <w:rPr>
          <w:rFonts w:hint="cs"/>
          <w:rtl/>
        </w:rPr>
        <w:t xml:space="preserve"> הספק של אביי דתעשה כרמלית, היינו דלגבי בעל היד עצמו תעשה ככרמלית, והפשיטות דאינה כרה"ר וכרה"י, היינו לגבי חבירו, אלא כתב </w:t>
      </w:r>
      <w:r w:rsidRPr="0024382F">
        <w:rPr>
          <w:rStyle w:val="aff4"/>
          <w:rFonts w:hint="cs"/>
          <w:rtl/>
        </w:rPr>
        <w:t>הריטב"א</w:t>
      </w:r>
      <w:r>
        <w:rPr>
          <w:rFonts w:hint="cs"/>
          <w:rtl/>
        </w:rPr>
        <w:t xml:space="preserve"> </w:t>
      </w:r>
      <w:r w:rsidRPr="00E4081D">
        <w:rPr>
          <w:rStyle w:val="af2"/>
          <w:rFonts w:eastAsia="Guttman Hodes" w:hint="cs"/>
          <w:rtl/>
        </w:rPr>
        <w:t>(ד"ה והנכון)</w:t>
      </w:r>
      <w:r>
        <w:rPr>
          <w:rFonts w:hint="cs"/>
          <w:rtl/>
        </w:rPr>
        <w:t xml:space="preserve"> דהביאור הוא דהא דאמר אביי דפשיטא ליה, היינו כשאדם פושט את ידו לרשות אחרת, דלגבי עצמו אינה חשובה כאילו היא מונחת ברשות שפשטה לשם, בין אם פשטה לרה"ר ובין אם פשטה לרה"י, ואינו חייב על עקירת ידו או הנחתה, וכתב </w:t>
      </w:r>
      <w:r w:rsidRPr="0024382F">
        <w:rPr>
          <w:rStyle w:val="aff4"/>
          <w:rFonts w:hint="cs"/>
          <w:rtl/>
        </w:rPr>
        <w:t>הריטב"א</w:t>
      </w:r>
      <w:r>
        <w:rPr>
          <w:rFonts w:hint="cs"/>
          <w:rtl/>
        </w:rPr>
        <w:t xml:space="preserve"> דהגירסא היא </w:t>
      </w:r>
      <w:r w:rsidRPr="00E4081D">
        <w:rPr>
          <w:rStyle w:val="af"/>
          <w:rFonts w:hint="cs"/>
          <w:rtl/>
        </w:rPr>
        <w:t xml:space="preserve">[כגי' </w:t>
      </w:r>
      <w:r w:rsidRPr="00E4081D">
        <w:rPr>
          <w:rStyle w:val="aff9"/>
          <w:rFonts w:hint="cs"/>
          <w:rtl/>
        </w:rPr>
        <w:t>ר"ח</w:t>
      </w:r>
      <w:r w:rsidRPr="00E4081D">
        <w:rPr>
          <w:rStyle w:val="af"/>
          <w:rFonts w:hint="cs"/>
          <w:rtl/>
        </w:rPr>
        <w:t xml:space="preserve"> </w:t>
      </w:r>
      <w:r w:rsidRPr="00E4081D">
        <w:rPr>
          <w:rStyle w:val="aff5"/>
          <w:rFonts w:hint="cs"/>
          <w:rtl/>
        </w:rPr>
        <w:t xml:space="preserve">(עי' אות </w:t>
      </w:r>
      <w:r w:rsidRPr="00E4081D">
        <w:rPr>
          <w:rStyle w:val="aff5"/>
          <w:rtl/>
        </w:rPr>
        <w:fldChar w:fldCharType="begin"/>
      </w:r>
      <w:r w:rsidRPr="00E4081D">
        <w:rPr>
          <w:rStyle w:val="aff5"/>
          <w:rtl/>
        </w:rPr>
        <w:instrText xml:space="preserve"> </w:instrText>
      </w:r>
      <w:r w:rsidRPr="00E4081D">
        <w:rPr>
          <w:rStyle w:val="aff5"/>
          <w:rFonts w:hint="cs"/>
        </w:rPr>
        <w:instrText>REF</w:instrText>
      </w:r>
      <w:r w:rsidRPr="00E4081D">
        <w:rPr>
          <w:rStyle w:val="aff5"/>
          <w:rFonts w:hint="cs"/>
          <w:rtl/>
        </w:rPr>
        <w:instrText xml:space="preserve"> _</w:instrText>
      </w:r>
      <w:r w:rsidRPr="00E4081D">
        <w:rPr>
          <w:rStyle w:val="aff5"/>
          <w:rFonts w:hint="cs"/>
        </w:rPr>
        <w:instrText>Ref91709711 \r \h</w:instrText>
      </w:r>
      <w:r w:rsidRPr="00E4081D">
        <w:rPr>
          <w:rStyle w:val="aff5"/>
          <w:rtl/>
        </w:rPr>
        <w:instrText xml:space="preserve"> </w:instrText>
      </w:r>
      <w:r w:rsidRPr="00E4081D">
        <w:rPr>
          <w:rStyle w:val="aff5"/>
          <w:rtl/>
        </w:rPr>
      </w:r>
      <w:r w:rsidRPr="00E4081D">
        <w:rPr>
          <w:rStyle w:val="aff5"/>
          <w:rtl/>
        </w:rPr>
        <w:fldChar w:fldCharType="separate"/>
      </w:r>
      <w:r w:rsidR="00250336">
        <w:rPr>
          <w:rStyle w:val="aff5"/>
          <w:cs/>
        </w:rPr>
        <w:t>‎</w:t>
      </w:r>
      <w:r w:rsidR="00250336">
        <w:rPr>
          <w:rStyle w:val="aff5"/>
          <w:rtl/>
        </w:rPr>
        <w:t>כ)</w:t>
      </w:r>
      <w:r w:rsidRPr="00E4081D">
        <w:rPr>
          <w:rStyle w:val="aff5"/>
          <w:rtl/>
        </w:rPr>
        <w:fldChar w:fldCharType="end"/>
      </w:r>
      <w:r w:rsidRPr="00E4081D">
        <w:rPr>
          <w:rStyle w:val="af"/>
          <w:rFonts w:hint="cs"/>
          <w:rtl/>
        </w:rPr>
        <w:t>]</w:t>
      </w:r>
      <w:r>
        <w:rPr>
          <w:rFonts w:hint="cs"/>
          <w:rtl/>
        </w:rPr>
        <w:t xml:space="preserve"> "</w:t>
      </w:r>
      <w:r>
        <w:rPr>
          <w:rtl/>
        </w:rPr>
        <w:t>כרה</w:t>
      </w:r>
      <w:r>
        <w:rPr>
          <w:rFonts w:hint="cs"/>
          <w:rtl/>
        </w:rPr>
        <w:t>"</w:t>
      </w:r>
      <w:r>
        <w:rPr>
          <w:rtl/>
        </w:rPr>
        <w:t>י לא דמיא מידו דעני, כרה</w:t>
      </w:r>
      <w:r>
        <w:rPr>
          <w:rFonts w:hint="cs"/>
          <w:rtl/>
        </w:rPr>
        <w:t>"</w:t>
      </w:r>
      <w:r>
        <w:rPr>
          <w:rtl/>
        </w:rPr>
        <w:t>ר לא דמיא מידו דבעה</w:t>
      </w:r>
      <w:r>
        <w:rPr>
          <w:rFonts w:hint="cs"/>
          <w:rtl/>
        </w:rPr>
        <w:t>"</w:t>
      </w:r>
      <w:r>
        <w:rPr>
          <w:rtl/>
        </w:rPr>
        <w:t>ב</w:t>
      </w:r>
      <w:r>
        <w:rPr>
          <w:rFonts w:hint="cs"/>
          <w:rtl/>
        </w:rPr>
        <w:t>", והיינו שאם הכניס את ידו מלאה לרה"י, ולא הניח ע"ג הקרקע כלום, או שהכניס את ידו ריקנית, ובעה"ב נתן לתוכה והעני הוציא דהוא פטור, והא דכרה"ר לא דמיא מידו דבעה"ב, היינו כשפשט הבעה"ב את ידו מלאה לחוץ, ונטל העני מיד בעה"ב או שנתן לתוכה והכניסה הבעה"ב לרה"י דפטור.</w:t>
      </w:r>
    </w:p>
    <w:p w14:paraId="2A2CDAFC" w14:textId="77777777" w:rsidR="00561D7D" w:rsidRDefault="00561D7D" w:rsidP="00561D7D">
      <w:pPr>
        <w:pStyle w:val="a7"/>
        <w:rPr>
          <w:rtl/>
        </w:rPr>
      </w:pPr>
      <w:bookmarkStart w:id="1965" w:name="_Toc94819619"/>
      <w:r>
        <w:rPr>
          <w:rFonts w:hint="cs"/>
          <w:rtl/>
        </w:rPr>
        <w:t>בי' הריטב"א דמספקא לאביי כשפשטה מלאה לרה"ר או לרה"י אי הוי ככרמלית ואסור להחזירה</w:t>
      </w:r>
      <w:bookmarkEnd w:id="1965"/>
    </w:p>
    <w:p w14:paraId="15D9B28B" w14:textId="2D134236" w:rsidR="00561D7D" w:rsidRDefault="00561D7D" w:rsidP="006C4D7E">
      <w:pPr>
        <w:pStyle w:val="a3"/>
        <w:rPr>
          <w:rtl/>
        </w:rPr>
      </w:pPr>
      <w:bookmarkStart w:id="1966" w:name="_Ref92617082"/>
      <w:r>
        <w:rPr>
          <w:rFonts w:hint="cs"/>
          <w:rtl/>
        </w:rPr>
        <w:t xml:space="preserve">וכתב </w:t>
      </w:r>
      <w:r w:rsidRPr="0024382F">
        <w:rPr>
          <w:rStyle w:val="aff4"/>
          <w:rFonts w:hint="cs"/>
          <w:rtl/>
        </w:rPr>
        <w:t>הריטב"א</w:t>
      </w:r>
      <w:r>
        <w:rPr>
          <w:rFonts w:hint="cs"/>
          <w:rtl/>
        </w:rPr>
        <w:t xml:space="preserve"> </w:t>
      </w:r>
      <w:r w:rsidRPr="00E4081D">
        <w:rPr>
          <w:rStyle w:val="af2"/>
          <w:rFonts w:eastAsia="Guttman Hodes" w:hint="cs"/>
          <w:rtl/>
        </w:rPr>
        <w:t>(ד"ה בעי)</w:t>
      </w:r>
      <w:r>
        <w:rPr>
          <w:rFonts w:hint="cs"/>
          <w:rtl/>
        </w:rPr>
        <w:t xml:space="preserve"> דהספק של אביי הוא באותו האופן, כשפשט את ידו מלאה לרשות אחרת, האם היא נעשית ככרמלית, שאינו יכול להחזירה לרה"י, או כשהוא עומד ברה"ר דלא יוכל להחזירה לרה"ר. </w:t>
      </w:r>
      <w:r w:rsidRPr="004C5C91">
        <w:rPr>
          <w:rStyle w:val="af"/>
          <w:rFonts w:hint="cs"/>
          <w:rtl/>
        </w:rPr>
        <w:t xml:space="preserve">[ודלא </w:t>
      </w:r>
      <w:r w:rsidRPr="004C5C91">
        <w:rPr>
          <w:rStyle w:val="aff9"/>
          <w:rFonts w:hint="cs"/>
          <w:rtl/>
        </w:rPr>
        <w:t>כהרשב"א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Ref92616149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כח)</w:t>
      </w:r>
      <w:r w:rsidRPr="004C5C91">
        <w:rPr>
          <w:rStyle w:val="aff5"/>
          <w:rtl/>
        </w:rPr>
        <w:fldChar w:fldCharType="end"/>
      </w:r>
      <w:r w:rsidRPr="004C5C91">
        <w:rPr>
          <w:rStyle w:val="af"/>
          <w:rFonts w:hint="cs"/>
          <w:rtl/>
        </w:rPr>
        <w:t xml:space="preserve"> דביאר דהספק דוקא בפשטה לרה"ר, ולא בפשטה לרה"י].</w:t>
      </w:r>
      <w:bookmarkEnd w:id="1966"/>
    </w:p>
    <w:p w14:paraId="5BA32C6D" w14:textId="77777777" w:rsidR="00561D7D" w:rsidRPr="00B9345D" w:rsidRDefault="00561D7D" w:rsidP="00561D7D">
      <w:pPr>
        <w:pStyle w:val="a7"/>
        <w:rPr>
          <w:rtl/>
        </w:rPr>
      </w:pPr>
    </w:p>
    <w:p w14:paraId="1DEC38B4" w14:textId="77777777" w:rsidR="00561D7D" w:rsidRPr="00C0629F" w:rsidRDefault="00561D7D" w:rsidP="00561D7D">
      <w:pPr>
        <w:pStyle w:val="a7"/>
        <w:rPr>
          <w:rtl/>
        </w:rPr>
      </w:pPr>
      <w:bookmarkStart w:id="1967" w:name="_Toc94819620"/>
      <w:r>
        <w:rPr>
          <w:rFonts w:hint="cs"/>
          <w:rtl/>
        </w:rPr>
        <w:t>בי' הראבי"ה דהפשיטות והספק של אביי הם בפשט את ידו לרשות אחרת ומשמע דאף לרה"י</w:t>
      </w:r>
      <w:bookmarkEnd w:id="1967"/>
    </w:p>
    <w:p w14:paraId="0A480279" w14:textId="0D632E27" w:rsidR="00561D7D" w:rsidRDefault="00561D7D" w:rsidP="006C4D7E">
      <w:pPr>
        <w:pStyle w:val="a3"/>
        <w:rPr>
          <w:rtl/>
        </w:rPr>
      </w:pPr>
      <w:bookmarkStart w:id="1968" w:name="_Ref92617411"/>
      <w:r w:rsidRPr="0025650B">
        <w:rPr>
          <w:rFonts w:hint="cs"/>
          <w:rtl/>
        </w:rPr>
        <w:t xml:space="preserve">ועי' </w:t>
      </w:r>
      <w:r w:rsidRPr="00C0629F">
        <w:rPr>
          <w:rStyle w:val="aff4"/>
          <w:rFonts w:hint="cs"/>
          <w:rtl/>
        </w:rPr>
        <w:t>בראבי"ה</w:t>
      </w:r>
      <w:r w:rsidRPr="0025650B">
        <w:rPr>
          <w:rFonts w:hint="cs"/>
          <w:rtl/>
        </w:rPr>
        <w:t xml:space="preserve"> </w:t>
      </w:r>
      <w:r w:rsidRPr="00C0629F">
        <w:rPr>
          <w:rStyle w:val="af2"/>
          <w:rFonts w:eastAsia="Guttman Hodes" w:hint="cs"/>
          <w:rtl/>
        </w:rPr>
        <w:t>(סי' ר"א, הועתק בקובץ שיטות קמאי שבת ח"א עמ' י"ב)</w:t>
      </w:r>
      <w:r w:rsidRPr="0025650B">
        <w:rPr>
          <w:rFonts w:hint="cs"/>
          <w:rtl/>
        </w:rPr>
        <w:t xml:space="preserve"> דכתב להדיא דאביי </w:t>
      </w:r>
      <w:r>
        <w:rPr>
          <w:rFonts w:hint="cs"/>
          <w:rtl/>
        </w:rPr>
        <w:t>איירי</w:t>
      </w:r>
      <w:r w:rsidRPr="0025650B">
        <w:rPr>
          <w:rFonts w:hint="cs"/>
          <w:rtl/>
        </w:rPr>
        <w:t xml:space="preserve"> בידו הפשוטה לרשות אחרת, </w:t>
      </w:r>
      <w:r>
        <w:rPr>
          <w:rFonts w:hint="cs"/>
          <w:rtl/>
        </w:rPr>
        <w:t>דאינה לא כ</w:t>
      </w:r>
      <w:r w:rsidRPr="0025650B">
        <w:rPr>
          <w:rFonts w:hint="cs"/>
          <w:rtl/>
        </w:rPr>
        <w:t xml:space="preserve">רה"י </w:t>
      </w:r>
      <w:r>
        <w:rPr>
          <w:rFonts w:hint="cs"/>
          <w:rtl/>
        </w:rPr>
        <w:t>ולא כ</w:t>
      </w:r>
      <w:r w:rsidRPr="0025650B">
        <w:rPr>
          <w:rFonts w:hint="cs"/>
          <w:rtl/>
        </w:rPr>
        <w:t>רה"ר</w:t>
      </w:r>
      <w:r>
        <w:rPr>
          <w:rFonts w:hint="cs"/>
          <w:rtl/>
        </w:rPr>
        <w:t>, ומספקא ליה אי הוי ככרמלית</w:t>
      </w:r>
      <w:r w:rsidRPr="0025650B">
        <w:rPr>
          <w:rFonts w:hint="cs"/>
          <w:rtl/>
        </w:rPr>
        <w:t>.</w:t>
      </w:r>
      <w:r w:rsidRPr="009A3854">
        <w:rPr>
          <w:rStyle w:val="af"/>
          <w:rFonts w:hint="cs"/>
          <w:rtl/>
        </w:rPr>
        <w:t xml:space="preserve"> </w:t>
      </w:r>
      <w:r w:rsidRPr="004C5C91">
        <w:rPr>
          <w:rStyle w:val="af"/>
          <w:rFonts w:hint="cs"/>
          <w:rtl/>
        </w:rPr>
        <w:t>[</w:t>
      </w:r>
      <w:r>
        <w:rPr>
          <w:rStyle w:val="af"/>
          <w:rFonts w:hint="cs"/>
          <w:rtl/>
        </w:rPr>
        <w:t xml:space="preserve">ומשמע </w:t>
      </w:r>
      <w:r w:rsidRPr="008E05EF">
        <w:rPr>
          <w:rStyle w:val="aff9"/>
          <w:rFonts w:hint="cs"/>
          <w:rtl/>
        </w:rPr>
        <w:t>דהראבי"ה</w:t>
      </w:r>
      <w:r>
        <w:rPr>
          <w:rStyle w:val="af"/>
          <w:rFonts w:hint="cs"/>
          <w:rtl/>
        </w:rPr>
        <w:t xml:space="preserve"> ביאר </w:t>
      </w:r>
      <w:r>
        <w:rPr>
          <w:rStyle w:val="aff9"/>
          <w:rFonts w:hint="cs"/>
          <w:rtl/>
        </w:rPr>
        <w:t>כה</w:t>
      </w:r>
      <w:r w:rsidRPr="004C5C91">
        <w:rPr>
          <w:rStyle w:val="aff9"/>
          <w:rFonts w:hint="cs"/>
          <w:rtl/>
        </w:rPr>
        <w:t>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w:t>
      </w:r>
      <w:r>
        <w:rPr>
          <w:rStyle w:val="af"/>
          <w:rFonts w:hint="cs"/>
          <w:rtl/>
        </w:rPr>
        <w:t xml:space="preserve">דהספק </w:t>
      </w:r>
      <w:r w:rsidRPr="004C5C91">
        <w:rPr>
          <w:rStyle w:val="af"/>
          <w:rFonts w:hint="cs"/>
          <w:rtl/>
        </w:rPr>
        <w:t>אי הוי ככרמלית הוא אף בפשטה לרה"י</w:t>
      </w:r>
      <w:r>
        <w:rPr>
          <w:rStyle w:val="af"/>
          <w:rFonts w:hint="cs"/>
          <w:rtl/>
        </w:rPr>
        <w:t>,</w:t>
      </w:r>
      <w:r w:rsidRPr="004C5C91">
        <w:rPr>
          <w:rStyle w:val="af"/>
          <w:rFonts w:hint="cs"/>
          <w:rtl/>
        </w:rPr>
        <w:t xml:space="preserve"> </w:t>
      </w:r>
      <w:r>
        <w:rPr>
          <w:rStyle w:val="af"/>
          <w:rFonts w:hint="cs"/>
          <w:rtl/>
        </w:rPr>
        <w:t xml:space="preserve">וכדהוכיח </w:t>
      </w:r>
      <w:r w:rsidRPr="00890946">
        <w:rPr>
          <w:rStyle w:val="aff9"/>
          <w:rFonts w:hint="cs"/>
          <w:rtl/>
        </w:rPr>
        <w:t>הראש יוסף</w:t>
      </w:r>
      <w:r>
        <w:rPr>
          <w:rStyle w:val="af"/>
          <w:rFonts w:hint="cs"/>
          <w:rtl/>
        </w:rPr>
        <w:t xml:space="preserve"> </w:t>
      </w:r>
      <w:r w:rsidRPr="00890946">
        <w:rPr>
          <w:rStyle w:val="aff5"/>
          <w:rFonts w:hint="cs"/>
          <w:rtl/>
        </w:rPr>
        <w:t xml:space="preserve">(עי' אות </w:t>
      </w:r>
      <w:r w:rsidRPr="00890946">
        <w:rPr>
          <w:rStyle w:val="aff5"/>
          <w:rtl/>
        </w:rPr>
        <w:fldChar w:fldCharType="begin"/>
      </w:r>
      <w:r w:rsidRPr="00890946">
        <w:rPr>
          <w:rStyle w:val="aff5"/>
          <w:rtl/>
        </w:rPr>
        <w:instrText xml:space="preserve"> </w:instrText>
      </w:r>
      <w:r w:rsidRPr="00890946">
        <w:rPr>
          <w:rStyle w:val="aff5"/>
          <w:rFonts w:hint="cs"/>
        </w:rPr>
        <w:instrText>REF</w:instrText>
      </w:r>
      <w:r w:rsidRPr="00890946">
        <w:rPr>
          <w:rStyle w:val="aff5"/>
          <w:rFonts w:hint="cs"/>
          <w:rtl/>
        </w:rPr>
        <w:instrText xml:space="preserve"> _</w:instrText>
      </w:r>
      <w:r w:rsidRPr="00890946">
        <w:rPr>
          <w:rStyle w:val="aff5"/>
          <w:rFonts w:hint="cs"/>
        </w:rPr>
        <w:instrText>Ref92617992 \r \h</w:instrText>
      </w:r>
      <w:r w:rsidRPr="00890946">
        <w:rPr>
          <w:rStyle w:val="aff5"/>
          <w:rtl/>
        </w:rPr>
        <w:instrText xml:space="preserve"> </w:instrText>
      </w:r>
      <w:r w:rsidRPr="00890946">
        <w:rPr>
          <w:rStyle w:val="aff5"/>
          <w:rtl/>
        </w:rPr>
      </w:r>
      <w:r w:rsidRPr="00890946">
        <w:rPr>
          <w:rStyle w:val="aff5"/>
          <w:rtl/>
        </w:rPr>
        <w:fldChar w:fldCharType="separate"/>
      </w:r>
      <w:r w:rsidR="00250336">
        <w:rPr>
          <w:rStyle w:val="aff5"/>
          <w:cs/>
        </w:rPr>
        <w:t>‎</w:t>
      </w:r>
      <w:r w:rsidR="00250336">
        <w:rPr>
          <w:rStyle w:val="aff5"/>
          <w:rtl/>
        </w:rPr>
        <w:t>ט)</w:t>
      </w:r>
      <w:r w:rsidRPr="00890946">
        <w:rPr>
          <w:rStyle w:val="aff5"/>
          <w:rtl/>
        </w:rPr>
        <w:fldChar w:fldCharType="end"/>
      </w:r>
      <w:r>
        <w:rPr>
          <w:rStyle w:val="af"/>
          <w:rFonts w:hint="cs"/>
          <w:rtl/>
        </w:rPr>
        <w:t xml:space="preserve"> מדברי</w:t>
      </w:r>
      <w:r w:rsidRPr="00890946">
        <w:rPr>
          <w:rStyle w:val="aff9"/>
          <w:rFonts w:hint="cs"/>
          <w:rtl/>
        </w:rPr>
        <w:t xml:space="preserve"> רש"י</w:t>
      </w:r>
      <w:r>
        <w:rPr>
          <w:rFonts w:hint="cs"/>
          <w:rtl/>
        </w:rPr>
        <w:t xml:space="preserve"> </w:t>
      </w:r>
      <w:r w:rsidRPr="00890946">
        <w:rPr>
          <w:rStyle w:val="aff5"/>
          <w:rFonts w:hint="cs"/>
          <w:rtl/>
        </w:rPr>
        <w:t xml:space="preserve">(עי' אות </w:t>
      </w:r>
      <w:r w:rsidRPr="00890946">
        <w:rPr>
          <w:rStyle w:val="aff5"/>
          <w:rtl/>
        </w:rPr>
        <w:fldChar w:fldCharType="begin"/>
      </w:r>
      <w:r w:rsidRPr="00890946">
        <w:rPr>
          <w:rStyle w:val="aff5"/>
          <w:rtl/>
        </w:rPr>
        <w:instrText xml:space="preserve"> </w:instrText>
      </w:r>
      <w:r w:rsidRPr="00890946">
        <w:rPr>
          <w:rStyle w:val="aff5"/>
          <w:rFonts w:hint="cs"/>
        </w:rPr>
        <w:instrText>REF</w:instrText>
      </w:r>
      <w:r w:rsidRPr="00890946">
        <w:rPr>
          <w:rStyle w:val="aff5"/>
          <w:rFonts w:hint="cs"/>
          <w:rtl/>
        </w:rPr>
        <w:instrText xml:space="preserve"> _</w:instrText>
      </w:r>
      <w:r w:rsidRPr="00890946">
        <w:rPr>
          <w:rStyle w:val="aff5"/>
          <w:rFonts w:hint="cs"/>
        </w:rPr>
        <w:instrText>Ref91709726 \r \h</w:instrText>
      </w:r>
      <w:r w:rsidRPr="00890946">
        <w:rPr>
          <w:rStyle w:val="aff5"/>
          <w:rtl/>
        </w:rPr>
        <w:instrText xml:space="preserve"> </w:instrText>
      </w:r>
      <w:r w:rsidRPr="00890946">
        <w:rPr>
          <w:rStyle w:val="aff5"/>
          <w:rtl/>
        </w:rPr>
      </w:r>
      <w:r w:rsidRPr="00890946">
        <w:rPr>
          <w:rStyle w:val="aff5"/>
          <w:rtl/>
        </w:rPr>
        <w:fldChar w:fldCharType="separate"/>
      </w:r>
      <w:r w:rsidR="00250336">
        <w:rPr>
          <w:rStyle w:val="aff5"/>
          <w:cs/>
        </w:rPr>
        <w:t>‎</w:t>
      </w:r>
      <w:r w:rsidR="00250336">
        <w:rPr>
          <w:rStyle w:val="aff5"/>
          <w:rtl/>
        </w:rPr>
        <w:t>ב)</w:t>
      </w:r>
      <w:r w:rsidRPr="00890946">
        <w:rPr>
          <w:rStyle w:val="aff5"/>
          <w:rtl/>
        </w:rPr>
        <w:fldChar w:fldCharType="end"/>
      </w:r>
      <w:r>
        <w:rPr>
          <w:rStyle w:val="af2"/>
          <w:rFonts w:eastAsia="Guttman Hodes" w:hint="cs"/>
          <w:rtl/>
        </w:rPr>
        <w:t xml:space="preserve">, </w:t>
      </w:r>
      <w:r w:rsidRPr="004C5C91">
        <w:rPr>
          <w:rStyle w:val="af"/>
          <w:rFonts w:hint="cs"/>
          <w:rtl/>
        </w:rPr>
        <w:t xml:space="preserve">ודלא </w:t>
      </w:r>
      <w:r w:rsidRPr="004C5C91">
        <w:rPr>
          <w:rStyle w:val="aff9"/>
          <w:rFonts w:hint="cs"/>
          <w:rtl/>
        </w:rPr>
        <w:t>כהרשב"א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Ref92616149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כח)</w:t>
      </w:r>
      <w:r w:rsidRPr="004C5C91">
        <w:rPr>
          <w:rStyle w:val="aff5"/>
          <w:rtl/>
        </w:rPr>
        <w:fldChar w:fldCharType="end"/>
      </w:r>
      <w:r w:rsidRPr="004C5C91">
        <w:rPr>
          <w:rStyle w:val="af"/>
          <w:rFonts w:hint="cs"/>
          <w:rtl/>
        </w:rPr>
        <w:t xml:space="preserve"> דביאר דהספק דוקא בפשטה לרה"ר, ולא בפשטה לרה"י].</w:t>
      </w:r>
      <w:bookmarkEnd w:id="1968"/>
    </w:p>
    <w:p w14:paraId="07938E76" w14:textId="77777777" w:rsidR="00561D7D" w:rsidRDefault="00561D7D" w:rsidP="00561D7D">
      <w:pPr>
        <w:pStyle w:val="1"/>
        <w:rPr>
          <w:rtl/>
        </w:rPr>
      </w:pPr>
      <w:bookmarkStart w:id="1969" w:name="_Toc94819621"/>
      <w:r>
        <w:rPr>
          <w:rFonts w:hint="cs"/>
          <w:rtl/>
        </w:rPr>
        <w:t>בי' המיוחסים לר"ן דההוכחה ממתני' דלא חייב כעקירת גופו</w:t>
      </w:r>
      <w:bookmarkEnd w:id="1969"/>
    </w:p>
    <w:p w14:paraId="42CD08AD" w14:textId="77777777" w:rsidR="00561D7D" w:rsidRPr="00C0629F" w:rsidRDefault="00561D7D" w:rsidP="00561D7D">
      <w:pPr>
        <w:pStyle w:val="a7"/>
        <w:rPr>
          <w:rtl/>
        </w:rPr>
      </w:pPr>
      <w:bookmarkStart w:id="1970" w:name="_Toc94819622"/>
      <w:r>
        <w:rPr>
          <w:rFonts w:hint="cs"/>
          <w:rtl/>
        </w:rPr>
        <w:t>בי' המיוחסים לר"ן דאינה כרה"י מדהניח הבעה"ב ביד העני והוציא ואינו חייב מדין עקירת גופו</w:t>
      </w:r>
      <w:bookmarkEnd w:id="1970"/>
    </w:p>
    <w:p w14:paraId="4ED2BD72" w14:textId="251A8309" w:rsidR="00561D7D" w:rsidRDefault="00561D7D" w:rsidP="006C4D7E">
      <w:pPr>
        <w:pStyle w:val="a3"/>
        <w:rPr>
          <w:rtl/>
        </w:rPr>
      </w:pPr>
      <w:r w:rsidRPr="00C0629F">
        <w:rPr>
          <w:rStyle w:val="aff4"/>
          <w:rFonts w:hint="cs"/>
          <w:rtl/>
        </w:rPr>
        <w:t>ובמיוחסים לר"ן</w:t>
      </w:r>
      <w:r>
        <w:rPr>
          <w:rFonts w:hint="cs"/>
          <w:rtl/>
        </w:rPr>
        <w:t xml:space="preserve"> </w:t>
      </w:r>
      <w:r w:rsidRPr="00C0629F">
        <w:rPr>
          <w:rStyle w:val="af2"/>
          <w:rFonts w:eastAsia="Guttman Hodes" w:hint="cs"/>
          <w:rtl/>
        </w:rPr>
        <w:t>(ד"ה ה"ג)</w:t>
      </w:r>
      <w:r>
        <w:rPr>
          <w:rFonts w:hint="cs"/>
          <w:rtl/>
        </w:rPr>
        <w:t xml:space="preserve"> ביאר את דברי </w:t>
      </w:r>
      <w:r w:rsidRPr="0024382F">
        <w:rPr>
          <w:rStyle w:val="aff4"/>
          <w:rFonts w:hint="cs"/>
          <w:rtl/>
        </w:rPr>
        <w:t>ר"ח</w:t>
      </w:r>
      <w:r>
        <w:rPr>
          <w:rFonts w:hint="cs"/>
          <w:rtl/>
        </w:rPr>
        <w:t xml:space="preserve"> </w:t>
      </w:r>
      <w:r w:rsidRPr="0070618D">
        <w:rPr>
          <w:rStyle w:val="af2"/>
          <w:rFonts w:eastAsia="Guttman Hodes" w:hint="cs"/>
          <w:rtl/>
        </w:rPr>
        <w:t xml:space="preserve">(עי' אות </w:t>
      </w:r>
      <w:r w:rsidRPr="0070618D">
        <w:rPr>
          <w:rStyle w:val="af2"/>
          <w:rFonts w:eastAsia="Guttman Hodes"/>
          <w:rtl/>
        </w:rPr>
        <w:fldChar w:fldCharType="begin"/>
      </w:r>
      <w:r w:rsidRPr="0070618D">
        <w:rPr>
          <w:rStyle w:val="af2"/>
          <w:rFonts w:eastAsia="Guttman Hodes"/>
          <w:rtl/>
        </w:rPr>
        <w:instrText xml:space="preserve"> </w:instrText>
      </w:r>
      <w:r w:rsidRPr="0070618D">
        <w:rPr>
          <w:rStyle w:val="af2"/>
          <w:rFonts w:eastAsia="Guttman Hodes" w:hint="cs"/>
        </w:rPr>
        <w:instrText>REF</w:instrText>
      </w:r>
      <w:r w:rsidRPr="0070618D">
        <w:rPr>
          <w:rStyle w:val="af2"/>
          <w:rFonts w:eastAsia="Guttman Hodes" w:hint="cs"/>
          <w:rtl/>
        </w:rPr>
        <w:instrText xml:space="preserve"> _</w:instrText>
      </w:r>
      <w:r w:rsidRPr="0070618D">
        <w:rPr>
          <w:rStyle w:val="af2"/>
          <w:rFonts w:eastAsia="Guttman Hodes" w:hint="cs"/>
        </w:rPr>
        <w:instrText>Ref91709711 \r \h</w:instrText>
      </w:r>
      <w:r w:rsidRPr="0070618D">
        <w:rPr>
          <w:rStyle w:val="af2"/>
          <w:rFonts w:eastAsia="Guttman Hodes"/>
          <w:rtl/>
        </w:rPr>
        <w:instrText xml:space="preserve"> </w:instrText>
      </w:r>
      <w:r w:rsidRPr="0070618D">
        <w:rPr>
          <w:rStyle w:val="af2"/>
          <w:rFonts w:eastAsia="Guttman Hodes"/>
          <w:rtl/>
        </w:rPr>
      </w:r>
      <w:r w:rsidRPr="0070618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0618D">
        <w:rPr>
          <w:rStyle w:val="af2"/>
          <w:rFonts w:eastAsia="Guttman Hodes"/>
          <w:rtl/>
        </w:rPr>
        <w:fldChar w:fldCharType="end"/>
      </w:r>
      <w:r>
        <w:rPr>
          <w:rFonts w:hint="cs"/>
          <w:rtl/>
        </w:rPr>
        <w:t xml:space="preserve"> ד</w:t>
      </w:r>
      <w:r w:rsidRPr="00E965EE">
        <w:rPr>
          <w:rFonts w:hint="cs"/>
          <w:rtl/>
        </w:rPr>
        <w:t>אי</w:t>
      </w:r>
      <w:r>
        <w:rPr>
          <w:rFonts w:hint="cs"/>
          <w:rtl/>
        </w:rPr>
        <w:t>ן דין היד</w:t>
      </w:r>
      <w:r w:rsidRPr="00E965EE">
        <w:rPr>
          <w:rFonts w:hint="cs"/>
          <w:rtl/>
        </w:rPr>
        <w:t xml:space="preserve"> כרשות </w:t>
      </w:r>
      <w:r>
        <w:rPr>
          <w:rFonts w:hint="cs"/>
          <w:rtl/>
        </w:rPr>
        <w:t xml:space="preserve">שהיד פשוטה לתוכה, </w:t>
      </w:r>
      <w:r w:rsidRPr="00E965EE">
        <w:rPr>
          <w:rFonts w:hint="cs"/>
          <w:rtl/>
        </w:rPr>
        <w:t xml:space="preserve">כדמוכח מעני דבהכניס ידו ריקה לפנים, ונתן בעה"ב לתוכה דהעני פטור, ואי ידו חשיבא </w:t>
      </w:r>
      <w:r>
        <w:rPr>
          <w:rFonts w:hint="cs"/>
          <w:rtl/>
        </w:rPr>
        <w:t>כרשות שהיד פשוטה לתוכה</w:t>
      </w:r>
      <w:r w:rsidRPr="00E965EE">
        <w:rPr>
          <w:rFonts w:hint="cs"/>
          <w:rtl/>
        </w:rPr>
        <w:t>, אמאי פטור, הא חשיב שהיד מונחת</w:t>
      </w:r>
      <w:r>
        <w:rPr>
          <w:rFonts w:hint="cs"/>
          <w:rtl/>
        </w:rPr>
        <w:t xml:space="preserve"> ברה"י, והוא כהטעינו חבירו בידו והוציא לחוץ דחייב, דעקירת גופו כעקירת חפץ, אי אמרינן דדין היד כדין הרשות שנמצאת בה דהיא רה"י.</w:t>
      </w:r>
    </w:p>
    <w:p w14:paraId="05BAAE23" w14:textId="77777777" w:rsidR="00561D7D" w:rsidRPr="00716D03" w:rsidRDefault="00561D7D" w:rsidP="00561D7D">
      <w:pPr>
        <w:pStyle w:val="a7"/>
      </w:pPr>
      <w:bookmarkStart w:id="1971" w:name="_Toc94819623"/>
      <w:r>
        <w:rPr>
          <w:rFonts w:hint="cs"/>
          <w:rtl/>
        </w:rPr>
        <w:t>בי' המיוחסים לר"ן דאין דין יד העני כרה"ר מהא דבנתן בעה"ב לתוכה פטור ואינו כמניח ברה"ר</w:t>
      </w:r>
      <w:bookmarkEnd w:id="1971"/>
    </w:p>
    <w:p w14:paraId="65B72185" w14:textId="382D0DE7" w:rsidR="00561D7D" w:rsidRDefault="00561D7D" w:rsidP="006C4D7E">
      <w:pPr>
        <w:pStyle w:val="a3"/>
        <w:rPr>
          <w:rtl/>
        </w:rPr>
      </w:pPr>
      <w:bookmarkStart w:id="1972" w:name="_Ref92619773"/>
      <w:r>
        <w:rPr>
          <w:rFonts w:hint="cs"/>
          <w:rtl/>
        </w:rPr>
        <w:t xml:space="preserve">וכתב </w:t>
      </w:r>
      <w:r w:rsidRPr="00D47773">
        <w:rPr>
          <w:rStyle w:val="aff4"/>
          <w:rFonts w:hint="cs"/>
          <w:rtl/>
        </w:rPr>
        <w:t>במיוחסים לר"ן</w:t>
      </w:r>
      <w:r>
        <w:rPr>
          <w:rFonts w:hint="cs"/>
          <w:rtl/>
        </w:rPr>
        <w:t xml:space="preserve"> דדין היד אינה כרשות שהגוף עומד בה דהיא</w:t>
      </w:r>
      <w:r w:rsidRPr="00E965EE">
        <w:rPr>
          <w:rFonts w:hint="cs"/>
          <w:rtl/>
        </w:rPr>
        <w:t xml:space="preserve"> רה"ר, כיון שהיד עומדת בתוך המחיצות,</w:t>
      </w:r>
      <w:r>
        <w:rPr>
          <w:rFonts w:hint="cs"/>
          <w:rtl/>
        </w:rPr>
        <w:t xml:space="preserve"> </w:t>
      </w:r>
      <w:r w:rsidRPr="000C3737">
        <w:rPr>
          <w:rStyle w:val="af"/>
          <w:rFonts w:hint="cs"/>
          <w:rtl/>
        </w:rPr>
        <w:t>[ו</w:t>
      </w:r>
      <w:r>
        <w:rPr>
          <w:rStyle w:val="af"/>
          <w:rFonts w:hint="cs"/>
          <w:rtl/>
        </w:rPr>
        <w:t>כדעת</w:t>
      </w:r>
      <w:r>
        <w:rPr>
          <w:rStyle w:val="aff9"/>
          <w:rFonts w:hint="cs"/>
          <w:rtl/>
        </w:rPr>
        <w:t xml:space="preserve"> </w:t>
      </w:r>
      <w:r w:rsidRPr="004C5C91">
        <w:rPr>
          <w:rStyle w:val="aff9"/>
          <w:rFonts w:hint="cs"/>
          <w:rtl/>
        </w:rPr>
        <w:t>הרשב"א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Ref92616149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כח)</w:t>
      </w:r>
      <w:r w:rsidRPr="004C5C91">
        <w:rPr>
          <w:rStyle w:val="aff5"/>
          <w:rtl/>
        </w:rPr>
        <w:fldChar w:fldCharType="end"/>
      </w:r>
      <w:r>
        <w:rPr>
          <w:rStyle w:val="af"/>
          <w:rFonts w:hint="cs"/>
          <w:rtl/>
        </w:rPr>
        <w:t>, ודלא</w:t>
      </w:r>
      <w:r w:rsidRPr="004C5C91">
        <w:rPr>
          <w:rStyle w:val="af"/>
          <w:rFonts w:hint="cs"/>
          <w:rtl/>
        </w:rPr>
        <w:t xml:space="preserve"> </w:t>
      </w:r>
      <w:r>
        <w:rPr>
          <w:rStyle w:val="aff9"/>
          <w:rFonts w:hint="cs"/>
          <w:rtl/>
        </w:rPr>
        <w:t>כ</w:t>
      </w:r>
      <w:r w:rsidRPr="004C5C91">
        <w:rPr>
          <w:rStyle w:val="aff9"/>
          <w:rFonts w:hint="cs"/>
          <w:rtl/>
        </w:rPr>
        <w:t>הריטב"א</w:t>
      </w:r>
      <w:r w:rsidRPr="004C5C91">
        <w:rPr>
          <w:rStyle w:val="af"/>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Ref92617082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לב)</w:t>
      </w:r>
      <w:r w:rsidRPr="004C5C91">
        <w:rPr>
          <w:rStyle w:val="aff5"/>
          <w:rtl/>
        </w:rPr>
        <w:fldChar w:fldCharType="end"/>
      </w:r>
      <w:r w:rsidRPr="004C5C91">
        <w:rPr>
          <w:rStyle w:val="af"/>
          <w:rFonts w:hint="cs"/>
          <w:rtl/>
        </w:rPr>
        <w:t xml:space="preserve"> </w:t>
      </w:r>
      <w:r>
        <w:rPr>
          <w:rStyle w:val="aff9"/>
          <w:rFonts w:hint="cs"/>
          <w:rtl/>
        </w:rPr>
        <w:t>ו</w:t>
      </w:r>
      <w:r w:rsidRPr="009A3854">
        <w:rPr>
          <w:rStyle w:val="aff9"/>
          <w:rFonts w:hint="cs"/>
          <w:rtl/>
        </w:rPr>
        <w:t>הראבי"ה</w:t>
      </w:r>
      <w:r>
        <w:rPr>
          <w:rStyle w:val="af"/>
          <w:rFonts w:hint="cs"/>
          <w:rtl/>
        </w:rPr>
        <w:t xml:space="preserve"> </w:t>
      </w:r>
      <w:r w:rsidRPr="009A3854">
        <w:rPr>
          <w:rStyle w:val="aff5"/>
          <w:rFonts w:hint="cs"/>
          <w:rtl/>
        </w:rPr>
        <w:t xml:space="preserve">(עי' אות </w:t>
      </w:r>
      <w:r w:rsidRPr="009A3854">
        <w:rPr>
          <w:rStyle w:val="aff5"/>
          <w:rtl/>
        </w:rPr>
        <w:fldChar w:fldCharType="begin"/>
      </w:r>
      <w:r w:rsidRPr="009A3854">
        <w:rPr>
          <w:rStyle w:val="aff5"/>
          <w:rtl/>
        </w:rPr>
        <w:instrText xml:space="preserve"> </w:instrText>
      </w:r>
      <w:r w:rsidRPr="009A3854">
        <w:rPr>
          <w:rStyle w:val="aff5"/>
          <w:rFonts w:hint="cs"/>
        </w:rPr>
        <w:instrText>REF</w:instrText>
      </w:r>
      <w:r w:rsidRPr="009A3854">
        <w:rPr>
          <w:rStyle w:val="aff5"/>
          <w:rFonts w:hint="cs"/>
          <w:rtl/>
        </w:rPr>
        <w:instrText xml:space="preserve"> _</w:instrText>
      </w:r>
      <w:r w:rsidRPr="009A3854">
        <w:rPr>
          <w:rStyle w:val="aff5"/>
          <w:rFonts w:hint="cs"/>
        </w:rPr>
        <w:instrText>Ref92617411 \r \h</w:instrText>
      </w:r>
      <w:r w:rsidRPr="009A3854">
        <w:rPr>
          <w:rStyle w:val="aff5"/>
          <w:rtl/>
        </w:rPr>
        <w:instrText xml:space="preserve"> </w:instrText>
      </w:r>
      <w:r w:rsidRPr="009A3854">
        <w:rPr>
          <w:rStyle w:val="aff5"/>
          <w:rtl/>
        </w:rPr>
      </w:r>
      <w:r w:rsidRPr="009A3854">
        <w:rPr>
          <w:rStyle w:val="aff5"/>
          <w:rtl/>
        </w:rPr>
        <w:fldChar w:fldCharType="separate"/>
      </w:r>
      <w:r w:rsidR="00250336">
        <w:rPr>
          <w:rStyle w:val="aff5"/>
          <w:cs/>
        </w:rPr>
        <w:t>‎</w:t>
      </w:r>
      <w:r w:rsidR="00250336">
        <w:rPr>
          <w:rStyle w:val="aff5"/>
          <w:rtl/>
        </w:rPr>
        <w:t>לג)</w:t>
      </w:r>
      <w:r w:rsidRPr="009A3854">
        <w:rPr>
          <w:rStyle w:val="aff5"/>
          <w:rtl/>
        </w:rPr>
        <w:fldChar w:fldCharType="end"/>
      </w:r>
      <w:r w:rsidRPr="000C3737">
        <w:rPr>
          <w:rStyle w:val="af"/>
          <w:rFonts w:hint="cs"/>
          <w:rtl/>
        </w:rPr>
        <w:t>],</w:t>
      </w:r>
      <w:r w:rsidRPr="00E965EE">
        <w:rPr>
          <w:rFonts w:hint="cs"/>
          <w:rtl/>
        </w:rPr>
        <w:t xml:space="preserve"> </w:t>
      </w:r>
      <w:r>
        <w:rPr>
          <w:rFonts w:hint="cs"/>
          <w:rtl/>
        </w:rPr>
        <w:t xml:space="preserve">וכדמוכח ממתני' דאין דין יד העני כרה"ר שהגוף עומד בו, דאי הייתה כרה"ר כשנתן בעה"ב לתוכה, היה צריך להתחייב כמניח ברה"ר. </w:t>
      </w:r>
      <w:r w:rsidRPr="00716D03">
        <w:rPr>
          <w:rStyle w:val="af"/>
          <w:rFonts w:hint="cs"/>
          <w:rtl/>
        </w:rPr>
        <w:t xml:space="preserve">[ועי' במה שהקשה </w:t>
      </w:r>
      <w:r w:rsidRPr="00716D03">
        <w:rPr>
          <w:rStyle w:val="aff9"/>
          <w:rFonts w:hint="cs"/>
          <w:rtl/>
        </w:rPr>
        <w:t xml:space="preserve">הראש יוסף </w:t>
      </w:r>
      <w:r w:rsidRPr="00716D03">
        <w:rPr>
          <w:rStyle w:val="aff5"/>
          <w:rFonts w:hint="cs"/>
          <w:rtl/>
        </w:rPr>
        <w:t xml:space="preserve">(עי' אות </w:t>
      </w:r>
      <w:r w:rsidRPr="00716D03">
        <w:rPr>
          <w:rStyle w:val="aff5"/>
          <w:rtl/>
        </w:rPr>
        <w:fldChar w:fldCharType="begin"/>
      </w:r>
      <w:r w:rsidRPr="00716D03">
        <w:rPr>
          <w:rStyle w:val="aff5"/>
          <w:rtl/>
        </w:rPr>
        <w:instrText xml:space="preserve"> </w:instrText>
      </w:r>
      <w:r w:rsidRPr="00716D03">
        <w:rPr>
          <w:rStyle w:val="aff5"/>
          <w:rFonts w:hint="cs"/>
        </w:rPr>
        <w:instrText>REF</w:instrText>
      </w:r>
      <w:r w:rsidRPr="00716D03">
        <w:rPr>
          <w:rStyle w:val="aff5"/>
          <w:rFonts w:hint="cs"/>
          <w:rtl/>
        </w:rPr>
        <w:instrText xml:space="preserve"> _</w:instrText>
      </w:r>
      <w:r w:rsidRPr="00716D03">
        <w:rPr>
          <w:rStyle w:val="aff5"/>
          <w:rFonts w:hint="cs"/>
        </w:rPr>
        <w:instrText>Ref92619730 \r \h</w:instrText>
      </w:r>
      <w:r w:rsidRPr="00716D03">
        <w:rPr>
          <w:rStyle w:val="aff5"/>
          <w:rtl/>
        </w:rPr>
        <w:instrText xml:space="preserve"> </w:instrText>
      </w:r>
      <w:r w:rsidRPr="00716D03">
        <w:rPr>
          <w:rStyle w:val="aff5"/>
          <w:rtl/>
        </w:rPr>
      </w:r>
      <w:r w:rsidRPr="00716D03">
        <w:rPr>
          <w:rStyle w:val="aff5"/>
          <w:rtl/>
        </w:rPr>
        <w:fldChar w:fldCharType="separate"/>
      </w:r>
      <w:r w:rsidR="00250336">
        <w:rPr>
          <w:rStyle w:val="aff5"/>
          <w:cs/>
        </w:rPr>
        <w:t>‎</w:t>
      </w:r>
      <w:r w:rsidR="00250336">
        <w:rPr>
          <w:rStyle w:val="aff5"/>
          <w:rtl/>
        </w:rPr>
        <w:t>לח)</w:t>
      </w:r>
      <w:r w:rsidRPr="00716D03">
        <w:rPr>
          <w:rStyle w:val="aff5"/>
          <w:rtl/>
        </w:rPr>
        <w:fldChar w:fldCharType="end"/>
      </w:r>
      <w:r w:rsidRPr="00716D03">
        <w:rPr>
          <w:rStyle w:val="af"/>
          <w:rFonts w:hint="cs"/>
          <w:rtl/>
        </w:rPr>
        <w:t xml:space="preserve"> על </w:t>
      </w:r>
      <w:r w:rsidRPr="00716D03">
        <w:rPr>
          <w:rStyle w:val="aff9"/>
          <w:rFonts w:hint="cs"/>
          <w:rtl/>
        </w:rPr>
        <w:t>הרשב"א</w:t>
      </w:r>
      <w:r w:rsidRPr="00716D03">
        <w:rPr>
          <w:rStyle w:val="af"/>
          <w:rFonts w:hint="cs"/>
          <w:rtl/>
        </w:rPr>
        <w:t>].</w:t>
      </w:r>
      <w:bookmarkEnd w:id="1972"/>
    </w:p>
    <w:p w14:paraId="3D8DDCFC" w14:textId="77777777" w:rsidR="00561D7D" w:rsidRPr="00716D03" w:rsidRDefault="00561D7D" w:rsidP="00561D7D">
      <w:pPr>
        <w:pStyle w:val="a7"/>
        <w:rPr>
          <w:rtl/>
        </w:rPr>
      </w:pPr>
      <w:bookmarkStart w:id="1973" w:name="_Toc94819624"/>
      <w:r w:rsidRPr="00716D03">
        <w:rPr>
          <w:rtl/>
        </w:rPr>
        <w:t xml:space="preserve">בי' המיוחסים לר"ן </w:t>
      </w:r>
      <w:r>
        <w:rPr>
          <w:rFonts w:hint="cs"/>
          <w:rtl/>
        </w:rPr>
        <w:t>דאינה כרה"ר מדנתן עני לתוכה והכניס ואין הבעה"ב חייב מדין עקירת גופו</w:t>
      </w:r>
      <w:bookmarkEnd w:id="1973"/>
    </w:p>
    <w:p w14:paraId="06637815" w14:textId="77777777" w:rsidR="00561D7D" w:rsidRDefault="00561D7D" w:rsidP="006C4D7E">
      <w:pPr>
        <w:pStyle w:val="a3"/>
        <w:rPr>
          <w:rtl/>
        </w:rPr>
      </w:pPr>
      <w:r>
        <w:rPr>
          <w:rFonts w:hint="cs"/>
          <w:rtl/>
        </w:rPr>
        <w:t xml:space="preserve">ובהא דלרה"ר לא דמיא מידו דבעה"ב, ביאר </w:t>
      </w:r>
      <w:r w:rsidRPr="00C0629F">
        <w:rPr>
          <w:rStyle w:val="aff4"/>
          <w:rFonts w:hint="cs"/>
          <w:rtl/>
        </w:rPr>
        <w:t>במיוחסים לר"ן</w:t>
      </w:r>
      <w:r>
        <w:rPr>
          <w:rFonts w:hint="cs"/>
          <w:rtl/>
        </w:rPr>
        <w:t xml:space="preserve"> דבהוציא בעה"ב את ידו ריקה לחוץ ונתן העני לתוכה, דהבעה"ב פטור, ואי ידו כרשות שהיד פשוטה לתוכה, צריך בעה"ב להתחייב, דהוא כהטעינו חבירו ברה"ר והכניס לרה"י דעקירת ידו כעקירת חפץ.</w:t>
      </w:r>
    </w:p>
    <w:p w14:paraId="31026A83" w14:textId="77777777" w:rsidR="00561D7D" w:rsidRPr="00716D03" w:rsidRDefault="00561D7D" w:rsidP="00561D7D">
      <w:pPr>
        <w:pStyle w:val="a7"/>
      </w:pPr>
      <w:bookmarkStart w:id="1974" w:name="_Toc94819625"/>
      <w:r>
        <w:rPr>
          <w:rFonts w:hint="cs"/>
          <w:rtl/>
        </w:rPr>
        <w:t>בי' המיוחסים לר"ן דאין דין יד בעה"ב כרה"י דגופו שם מדפטור העני בנתן לתוכה ונטל ממנה</w:t>
      </w:r>
      <w:bookmarkEnd w:id="1974"/>
    </w:p>
    <w:p w14:paraId="44BCF5DC" w14:textId="77777777" w:rsidR="00561D7D" w:rsidRDefault="00561D7D" w:rsidP="006C4D7E">
      <w:pPr>
        <w:pStyle w:val="a3"/>
        <w:rPr>
          <w:rtl/>
        </w:rPr>
      </w:pPr>
      <w:r>
        <w:rPr>
          <w:rFonts w:hint="cs"/>
          <w:rtl/>
        </w:rPr>
        <w:t xml:space="preserve">וכתב </w:t>
      </w:r>
      <w:r w:rsidRPr="00C0629F">
        <w:rPr>
          <w:rStyle w:val="aff4"/>
          <w:rFonts w:hint="cs"/>
          <w:rtl/>
        </w:rPr>
        <w:t>במיוחסים לר"ן</w:t>
      </w:r>
      <w:r>
        <w:rPr>
          <w:rFonts w:hint="cs"/>
          <w:rtl/>
        </w:rPr>
        <w:t xml:space="preserve"> דכן מוכח ממתני' דאין דין יד הבעה"ב כרה"י שהגוף עומד בו, דאי הייתה כרה"י כשנתן העני לתוכה, היה צריך להתחייב כמניח ברה"י, וכן כשהעני נוטל מתוכה יתחייב כעוקר מרה"י ומניח ברה"ר, וכתב </w:t>
      </w:r>
      <w:r w:rsidRPr="00C0629F">
        <w:rPr>
          <w:rStyle w:val="aff4"/>
          <w:rFonts w:hint="cs"/>
          <w:rtl/>
        </w:rPr>
        <w:t>במיוחסים לר"ן</w:t>
      </w:r>
      <w:r>
        <w:rPr>
          <w:rFonts w:hint="cs"/>
          <w:rtl/>
        </w:rPr>
        <w:t xml:space="preserve"> דלפי"ז מבואר הספק של אביי, דאחר שאינה כרה"ר ואינה כרה"י יש להסתפק אי תעשה ככרמלית.</w:t>
      </w:r>
    </w:p>
    <w:p w14:paraId="2030E3B2" w14:textId="77777777" w:rsidR="00561D7D" w:rsidRDefault="00561D7D" w:rsidP="00561D7D">
      <w:pPr>
        <w:pStyle w:val="1"/>
        <w:rPr>
          <w:rtl/>
        </w:rPr>
      </w:pPr>
      <w:bookmarkStart w:id="1975" w:name="_Toc94819626"/>
      <w:r>
        <w:rPr>
          <w:rFonts w:hint="cs"/>
          <w:rtl/>
        </w:rPr>
        <w:t>קו' הראש יוסף בר"ח דאף ברה"י יכולה לחלוק ועוד דרבא פליג</w:t>
      </w:r>
      <w:bookmarkEnd w:id="1975"/>
    </w:p>
    <w:p w14:paraId="0E9BF74A" w14:textId="77777777" w:rsidR="00561D7D" w:rsidRPr="004C5C91" w:rsidRDefault="00561D7D" w:rsidP="00561D7D">
      <w:pPr>
        <w:pStyle w:val="a7"/>
        <w:rPr>
          <w:rtl/>
        </w:rPr>
      </w:pPr>
      <w:bookmarkStart w:id="1976" w:name="_Toc94819627"/>
      <w:r>
        <w:rPr>
          <w:rFonts w:hint="cs"/>
          <w:rtl/>
        </w:rPr>
        <w:t>קו' הראש יוסף על הרשב"א דמנלן דאין יד חולקת רשות ברה"י וממתני' אין כל ראיה לזה</w:t>
      </w:r>
      <w:bookmarkEnd w:id="1976"/>
    </w:p>
    <w:p w14:paraId="106A7A46" w14:textId="1988A2F3" w:rsidR="00561D7D" w:rsidRDefault="00561D7D" w:rsidP="006C4D7E">
      <w:pPr>
        <w:pStyle w:val="a3"/>
        <w:rPr>
          <w:rStyle w:val="af"/>
          <w:rtl/>
        </w:rPr>
      </w:pPr>
      <w:bookmarkStart w:id="1977" w:name="_Ref92619730"/>
      <w:bookmarkStart w:id="1978" w:name="_Ref92624787"/>
      <w:r>
        <w:rPr>
          <w:rFonts w:hint="cs"/>
          <w:rtl/>
        </w:rPr>
        <w:t xml:space="preserve">במ"ש </w:t>
      </w:r>
      <w:r w:rsidRPr="00C0629F">
        <w:rPr>
          <w:rStyle w:val="aff4"/>
          <w:rFonts w:hint="cs"/>
          <w:rtl/>
        </w:rPr>
        <w:t>הרשב"א</w:t>
      </w:r>
      <w:r>
        <w:rPr>
          <w:rFonts w:hint="cs"/>
          <w:rtl/>
        </w:rPr>
        <w:t xml:space="preserve"> </w:t>
      </w:r>
      <w:r w:rsidRPr="006257D2">
        <w:rPr>
          <w:rStyle w:val="af2"/>
          <w:rFonts w:eastAsia="Guttman Hodes" w:hint="cs"/>
          <w:rtl/>
        </w:rPr>
        <w:t xml:space="preserve">(עי' אות </w:t>
      </w:r>
      <w:r w:rsidRPr="006257D2">
        <w:rPr>
          <w:rStyle w:val="af2"/>
          <w:rFonts w:eastAsia="Guttman Hodes"/>
          <w:rtl/>
        </w:rPr>
        <w:fldChar w:fldCharType="begin"/>
      </w:r>
      <w:r w:rsidRPr="006257D2">
        <w:rPr>
          <w:rStyle w:val="af2"/>
          <w:rFonts w:eastAsia="Guttman Hodes"/>
          <w:rtl/>
        </w:rPr>
        <w:instrText xml:space="preserve"> </w:instrText>
      </w:r>
      <w:r w:rsidRPr="006257D2">
        <w:rPr>
          <w:rStyle w:val="af2"/>
          <w:rFonts w:eastAsia="Guttman Hodes" w:hint="cs"/>
        </w:rPr>
        <w:instrText>REF</w:instrText>
      </w:r>
      <w:r w:rsidRPr="006257D2">
        <w:rPr>
          <w:rStyle w:val="af2"/>
          <w:rFonts w:eastAsia="Guttman Hodes" w:hint="cs"/>
          <w:rtl/>
        </w:rPr>
        <w:instrText xml:space="preserve"> _</w:instrText>
      </w:r>
      <w:r w:rsidRPr="006257D2">
        <w:rPr>
          <w:rStyle w:val="af2"/>
          <w:rFonts w:eastAsia="Guttman Hodes" w:hint="cs"/>
        </w:rPr>
        <w:instrText>Ref92616149 \r \h</w:instrText>
      </w:r>
      <w:r w:rsidRPr="006257D2">
        <w:rPr>
          <w:rStyle w:val="af2"/>
          <w:rFonts w:eastAsia="Guttman Hodes"/>
          <w:rtl/>
        </w:rPr>
        <w:instrText xml:space="preserve"> </w:instrText>
      </w:r>
      <w:r w:rsidRPr="006257D2">
        <w:rPr>
          <w:rStyle w:val="af2"/>
          <w:rFonts w:eastAsia="Guttman Hodes"/>
          <w:rtl/>
        </w:rPr>
      </w:r>
      <w:r w:rsidRPr="006257D2">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6257D2">
        <w:rPr>
          <w:rStyle w:val="af2"/>
          <w:rFonts w:eastAsia="Guttman Hodes"/>
          <w:rtl/>
        </w:rPr>
        <w:fldChar w:fldCharType="end"/>
      </w:r>
      <w:r>
        <w:rPr>
          <w:rFonts w:hint="cs"/>
          <w:rtl/>
        </w:rPr>
        <w:t xml:space="preserve"> בשם </w:t>
      </w:r>
      <w:r w:rsidRPr="00C0629F">
        <w:rPr>
          <w:rStyle w:val="aff4"/>
          <w:rFonts w:hint="cs"/>
          <w:rtl/>
        </w:rPr>
        <w:t>ר"ח</w:t>
      </w:r>
      <w:r>
        <w:rPr>
          <w:rFonts w:hint="cs"/>
          <w:rtl/>
        </w:rPr>
        <w:t xml:space="preserve"> דברה"י פשיטא דאינה חולקת רשות לעצמה, הקשה </w:t>
      </w:r>
      <w:r>
        <w:rPr>
          <w:rStyle w:val="aff4"/>
          <w:rFonts w:hint="cs"/>
          <w:rtl/>
        </w:rPr>
        <w:t>הראש יוסף</w:t>
      </w:r>
      <w:r w:rsidRPr="001C5981">
        <w:rPr>
          <w:rStyle w:val="aff4"/>
          <w:rFonts w:hint="cs"/>
          <w:rtl/>
        </w:rPr>
        <w:t xml:space="preserve"> </w:t>
      </w:r>
      <w:r w:rsidRPr="001C5981">
        <w:rPr>
          <w:rStyle w:val="af2"/>
          <w:rFonts w:eastAsia="Guttman Hodes" w:hint="cs"/>
          <w:rtl/>
        </w:rPr>
        <w:t>(ד"ה</w:t>
      </w:r>
      <w:r>
        <w:rPr>
          <w:rStyle w:val="af2"/>
          <w:rFonts w:eastAsia="Guttman Hodes" w:hint="cs"/>
          <w:rtl/>
        </w:rPr>
        <w:t xml:space="preserve"> אמר אביי</w:t>
      </w:r>
      <w:r w:rsidRPr="001C5981">
        <w:rPr>
          <w:rStyle w:val="af2"/>
          <w:rFonts w:eastAsia="Guttman Hodes" w:hint="cs"/>
          <w:rtl/>
        </w:rPr>
        <w:t>)</w:t>
      </w:r>
      <w:r>
        <w:rPr>
          <w:rFonts w:hint="cs"/>
          <w:rtl/>
        </w:rPr>
        <w:t xml:space="preserve"> דמנלן דאין דין היד כדין הרשות שפשוטה לתוכה, וכתב </w:t>
      </w:r>
      <w:r w:rsidRPr="006257D2">
        <w:rPr>
          <w:rStyle w:val="aff4"/>
          <w:rFonts w:hint="cs"/>
          <w:rtl/>
        </w:rPr>
        <w:t>הראש יוסף</w:t>
      </w:r>
      <w:r>
        <w:rPr>
          <w:rFonts w:hint="cs"/>
          <w:rtl/>
        </w:rPr>
        <w:t xml:space="preserve"> דאי אמרינן דכן מוכח ממתני' דפטור אבל אסור, הא אמאי אינו מותר לגמרי כיון דהוא טלטל מרה"ר לרה"ר, הא כבר ביאר </w:t>
      </w:r>
      <w:r w:rsidRPr="00C0629F">
        <w:rPr>
          <w:rStyle w:val="aff4"/>
          <w:rFonts w:hint="cs"/>
          <w:rtl/>
        </w:rPr>
        <w:t>הרשב"א</w:t>
      </w:r>
      <w:r w:rsidRPr="004C5C91">
        <w:rPr>
          <w:rStyle w:val="af2"/>
          <w:rFonts w:eastAsia="Guttman Hodes" w:hint="cs"/>
          <w:rtl/>
        </w:rPr>
        <w:t xml:space="preserve"> (עי' אות </w:t>
      </w:r>
      <w:r w:rsidRPr="004C5C91">
        <w:rPr>
          <w:rStyle w:val="af2"/>
          <w:rFonts w:eastAsia="Guttman Hodes"/>
          <w:rtl/>
        </w:rPr>
        <w:fldChar w:fldCharType="begin"/>
      </w:r>
      <w:r w:rsidRPr="004C5C91">
        <w:rPr>
          <w:rStyle w:val="af2"/>
          <w:rFonts w:eastAsia="Guttman Hodes"/>
          <w:rtl/>
        </w:rPr>
        <w:instrText xml:space="preserve"> </w:instrText>
      </w:r>
      <w:r w:rsidRPr="004C5C91">
        <w:rPr>
          <w:rStyle w:val="af2"/>
          <w:rFonts w:eastAsia="Guttman Hodes" w:hint="cs"/>
        </w:rPr>
        <w:instrText>REF</w:instrText>
      </w:r>
      <w:r w:rsidRPr="004C5C91">
        <w:rPr>
          <w:rStyle w:val="af2"/>
          <w:rFonts w:eastAsia="Guttman Hodes" w:hint="cs"/>
          <w:rtl/>
        </w:rPr>
        <w:instrText xml:space="preserve"> _</w:instrText>
      </w:r>
      <w:r w:rsidRPr="004C5C91">
        <w:rPr>
          <w:rStyle w:val="af2"/>
          <w:rFonts w:eastAsia="Guttman Hodes" w:hint="cs"/>
        </w:rPr>
        <w:instrText>Ref92616149 \r \h</w:instrText>
      </w:r>
      <w:r w:rsidRPr="004C5C91">
        <w:rPr>
          <w:rStyle w:val="af2"/>
          <w:rFonts w:eastAsia="Guttman Hodes"/>
          <w:rtl/>
        </w:rPr>
        <w:instrText xml:space="preserve"> </w:instrText>
      </w:r>
      <w:r w:rsidRPr="004C5C91">
        <w:rPr>
          <w:rStyle w:val="af2"/>
          <w:rFonts w:eastAsia="Guttman Hodes"/>
          <w:rtl/>
        </w:rPr>
      </w:r>
      <w:r w:rsidRPr="004C5C91">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4C5C91">
        <w:rPr>
          <w:rStyle w:val="af2"/>
          <w:rFonts w:eastAsia="Guttman Hodes"/>
          <w:rtl/>
        </w:rPr>
        <w:fldChar w:fldCharType="end"/>
      </w:r>
      <w:r w:rsidRPr="004C5C91">
        <w:rPr>
          <w:rStyle w:val="af2"/>
          <w:rFonts w:eastAsia="Guttman Hodes" w:hint="cs"/>
          <w:rtl/>
        </w:rPr>
        <w:t xml:space="preserve"> </w:t>
      </w:r>
      <w:r>
        <w:rPr>
          <w:rFonts w:hint="cs"/>
          <w:rtl/>
        </w:rPr>
        <w:t>דהאיסור דרבנן הוא כיון דע"י שניהם נעשית מלאכה.</w:t>
      </w:r>
      <w:bookmarkEnd w:id="1977"/>
      <w:r>
        <w:rPr>
          <w:rFonts w:hint="cs"/>
          <w:rtl/>
        </w:rPr>
        <w:t xml:space="preserve"> </w:t>
      </w:r>
      <w:r w:rsidRPr="00716D03">
        <w:rPr>
          <w:rStyle w:val="af"/>
          <w:rFonts w:hint="cs"/>
          <w:rtl/>
        </w:rPr>
        <w:t xml:space="preserve">[ועי' במה שביאר </w:t>
      </w:r>
      <w:r w:rsidRPr="00716D03">
        <w:rPr>
          <w:rStyle w:val="aff9"/>
          <w:rFonts w:hint="cs"/>
          <w:rtl/>
        </w:rPr>
        <w:t xml:space="preserve">במיוחסים לר"ן </w:t>
      </w:r>
      <w:r w:rsidRPr="00716D03">
        <w:rPr>
          <w:rStyle w:val="aff5"/>
          <w:rFonts w:hint="cs"/>
          <w:rtl/>
        </w:rPr>
        <w:t xml:space="preserve">(עי' אות </w:t>
      </w:r>
      <w:r w:rsidRPr="00716D03">
        <w:rPr>
          <w:rStyle w:val="aff5"/>
          <w:rtl/>
        </w:rPr>
        <w:fldChar w:fldCharType="begin"/>
      </w:r>
      <w:r w:rsidRPr="00716D03">
        <w:rPr>
          <w:rStyle w:val="aff5"/>
          <w:rtl/>
        </w:rPr>
        <w:instrText xml:space="preserve"> </w:instrText>
      </w:r>
      <w:r w:rsidRPr="00716D03">
        <w:rPr>
          <w:rStyle w:val="aff5"/>
          <w:rFonts w:hint="cs"/>
        </w:rPr>
        <w:instrText>REF</w:instrText>
      </w:r>
      <w:r w:rsidRPr="00716D03">
        <w:rPr>
          <w:rStyle w:val="aff5"/>
          <w:rFonts w:hint="cs"/>
          <w:rtl/>
        </w:rPr>
        <w:instrText xml:space="preserve"> _</w:instrText>
      </w:r>
      <w:r w:rsidRPr="00716D03">
        <w:rPr>
          <w:rStyle w:val="aff5"/>
          <w:rFonts w:hint="cs"/>
        </w:rPr>
        <w:instrText>Ref92619773 \r \h</w:instrText>
      </w:r>
      <w:r w:rsidRPr="00716D03">
        <w:rPr>
          <w:rStyle w:val="aff5"/>
          <w:rtl/>
        </w:rPr>
        <w:instrText xml:space="preserve"> </w:instrText>
      </w:r>
      <w:r w:rsidRPr="00716D03">
        <w:rPr>
          <w:rStyle w:val="aff5"/>
          <w:rtl/>
        </w:rPr>
      </w:r>
      <w:r w:rsidRPr="00716D03">
        <w:rPr>
          <w:rStyle w:val="aff5"/>
          <w:rtl/>
        </w:rPr>
        <w:fldChar w:fldCharType="separate"/>
      </w:r>
      <w:r w:rsidR="00250336">
        <w:rPr>
          <w:rStyle w:val="aff5"/>
          <w:cs/>
        </w:rPr>
        <w:t>‎</w:t>
      </w:r>
      <w:r w:rsidR="00250336">
        <w:rPr>
          <w:rStyle w:val="aff5"/>
          <w:rtl/>
        </w:rPr>
        <w:t>לה)</w:t>
      </w:r>
      <w:r w:rsidRPr="00716D03">
        <w:rPr>
          <w:rStyle w:val="aff5"/>
          <w:rtl/>
        </w:rPr>
        <w:fldChar w:fldCharType="end"/>
      </w:r>
      <w:r w:rsidRPr="00716D03">
        <w:rPr>
          <w:rStyle w:val="af"/>
          <w:rFonts w:hint="cs"/>
          <w:rtl/>
        </w:rPr>
        <w:t>].</w:t>
      </w:r>
      <w:bookmarkEnd w:id="1978"/>
    </w:p>
    <w:p w14:paraId="5FE17F3B" w14:textId="77777777" w:rsidR="00561D7D" w:rsidRPr="00B9345D" w:rsidRDefault="00561D7D" w:rsidP="00561D7D">
      <w:pPr>
        <w:pStyle w:val="a7"/>
        <w:rPr>
          <w:rtl/>
        </w:rPr>
      </w:pPr>
    </w:p>
    <w:p w14:paraId="68DAF64A" w14:textId="77777777" w:rsidR="00561D7D" w:rsidRPr="00F3308B" w:rsidRDefault="00561D7D" w:rsidP="00561D7D">
      <w:pPr>
        <w:pStyle w:val="a7"/>
        <w:rPr>
          <w:rtl/>
        </w:rPr>
      </w:pPr>
      <w:bookmarkStart w:id="1979" w:name="_Toc94819628"/>
      <w:r>
        <w:rPr>
          <w:rFonts w:hint="cs"/>
          <w:rtl/>
        </w:rPr>
        <w:t>קו' הראש יוסף דאי"ז פשיטא דאינה חולקת רשות הא רבא פליג על אביי דדינה כדין הרשות</w:t>
      </w:r>
      <w:bookmarkEnd w:id="1979"/>
    </w:p>
    <w:p w14:paraId="33275864" w14:textId="74F8CAC7" w:rsidR="00561D7D" w:rsidRDefault="00561D7D" w:rsidP="006C4D7E">
      <w:pPr>
        <w:pStyle w:val="a3"/>
        <w:rPr>
          <w:rtl/>
        </w:rPr>
      </w:pPr>
      <w:bookmarkStart w:id="1980" w:name="_Ref92616709"/>
      <w:r>
        <w:rPr>
          <w:rFonts w:hint="cs"/>
          <w:rtl/>
        </w:rPr>
        <w:lastRenderedPageBreak/>
        <w:t xml:space="preserve">ועוד הקשה </w:t>
      </w:r>
      <w:r w:rsidRPr="00C0629F">
        <w:rPr>
          <w:rStyle w:val="aff4"/>
          <w:rFonts w:hint="cs"/>
          <w:rtl/>
        </w:rPr>
        <w:t>הראש יוסף</w:t>
      </w:r>
      <w:r>
        <w:rPr>
          <w:rFonts w:hint="cs"/>
          <w:rtl/>
        </w:rPr>
        <w:t xml:space="preserve"> על </w:t>
      </w:r>
      <w:r w:rsidRPr="00C0629F">
        <w:rPr>
          <w:rStyle w:val="aff4"/>
          <w:rFonts w:hint="cs"/>
          <w:rtl/>
        </w:rPr>
        <w:t>הר"ח</w:t>
      </w:r>
      <w:r>
        <w:rPr>
          <w:rFonts w:hint="cs"/>
          <w:rtl/>
        </w:rPr>
        <w:t xml:space="preserve"> דהיאך אמר אביי דהוא פשיטא דאין היד חולקת רשות לעצמה, והא לדעת רבא בגמ' לקמן </w:t>
      </w:r>
      <w:r w:rsidRPr="00C0629F">
        <w:rPr>
          <w:rStyle w:val="af2"/>
          <w:rFonts w:eastAsia="Guttman Hodes" w:hint="cs"/>
          <w:rtl/>
        </w:rPr>
        <w:t>(צב.)</w:t>
      </w:r>
      <w:r>
        <w:rPr>
          <w:rFonts w:hint="cs"/>
          <w:rtl/>
        </w:rPr>
        <w:t xml:space="preserve"> דס"ל דאגד יד לאו שמיה אגד, א"כ ס"ל לרבא דדין היד כדין הרשות שפשוטה לתוכה, ולמטה מג"ט חייב, ומתני' איירי למעלה מג"ט, וא"כ כל דברי אביי הם לשיטתו בגמ' לקמן דאגד יד שמיה אגד, וציין </w:t>
      </w:r>
      <w:r w:rsidRPr="00C0629F">
        <w:rPr>
          <w:rStyle w:val="aff4"/>
          <w:rFonts w:hint="cs"/>
          <w:rtl/>
        </w:rPr>
        <w:t>הראש יוסף</w:t>
      </w:r>
      <w:r>
        <w:rPr>
          <w:rFonts w:hint="cs"/>
          <w:rtl/>
        </w:rPr>
        <w:t xml:space="preserve"> למ"ש </w:t>
      </w:r>
      <w:r w:rsidRPr="00C0629F">
        <w:rPr>
          <w:rStyle w:val="aff4"/>
          <w:rFonts w:hint="cs"/>
          <w:rtl/>
        </w:rPr>
        <w:t>הפנ"י</w:t>
      </w:r>
      <w:r>
        <w:rPr>
          <w:rFonts w:hint="cs"/>
          <w:rtl/>
        </w:rPr>
        <w:t xml:space="preserve"> </w:t>
      </w:r>
      <w:r w:rsidRPr="007F567D">
        <w:rPr>
          <w:rStyle w:val="af2"/>
          <w:rFonts w:eastAsia="Guttman Hodes" w:hint="cs"/>
          <w:rtl/>
        </w:rPr>
        <w:t xml:space="preserve">(עי' אות </w:t>
      </w:r>
      <w:r w:rsidRPr="007F567D">
        <w:rPr>
          <w:rStyle w:val="af2"/>
          <w:rFonts w:eastAsia="Guttman Hodes"/>
          <w:rtl/>
        </w:rPr>
        <w:fldChar w:fldCharType="begin"/>
      </w:r>
      <w:r w:rsidRPr="007F567D">
        <w:rPr>
          <w:rStyle w:val="af2"/>
          <w:rFonts w:eastAsia="Guttman Hodes"/>
          <w:rtl/>
        </w:rPr>
        <w:instrText xml:space="preserve"> </w:instrText>
      </w:r>
      <w:r w:rsidRPr="007F567D">
        <w:rPr>
          <w:rStyle w:val="af2"/>
          <w:rFonts w:eastAsia="Guttman Hodes" w:hint="cs"/>
        </w:rPr>
        <w:instrText>REF</w:instrText>
      </w:r>
      <w:r w:rsidRPr="007F567D">
        <w:rPr>
          <w:rStyle w:val="af2"/>
          <w:rFonts w:eastAsia="Guttman Hodes" w:hint="cs"/>
          <w:rtl/>
        </w:rPr>
        <w:instrText xml:space="preserve"> _</w:instrText>
      </w:r>
      <w:r w:rsidRPr="007F567D">
        <w:rPr>
          <w:rStyle w:val="af2"/>
          <w:rFonts w:eastAsia="Guttman Hodes" w:hint="cs"/>
        </w:rPr>
        <w:instrText>Ref92620342 \r \h</w:instrText>
      </w:r>
      <w:r w:rsidRPr="007F567D">
        <w:rPr>
          <w:rStyle w:val="af2"/>
          <w:rFonts w:eastAsia="Guttman Hodes"/>
          <w:rtl/>
        </w:rPr>
        <w:instrText xml:space="preserve"> </w:instrText>
      </w:r>
      <w:r w:rsidRPr="007F567D">
        <w:rPr>
          <w:rStyle w:val="af2"/>
          <w:rFonts w:eastAsia="Guttman Hodes"/>
          <w:rtl/>
        </w:rPr>
      </w:r>
      <w:r w:rsidRPr="007F567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F567D">
        <w:rPr>
          <w:rStyle w:val="af2"/>
          <w:rFonts w:eastAsia="Guttman Hodes"/>
          <w:rtl/>
        </w:rPr>
        <w:fldChar w:fldCharType="end"/>
      </w:r>
      <w:r>
        <w:rPr>
          <w:rFonts w:hint="cs"/>
          <w:rtl/>
        </w:rPr>
        <w:t xml:space="preserve"> בזה.</w:t>
      </w:r>
      <w:bookmarkEnd w:id="1980"/>
      <w:r>
        <w:rPr>
          <w:rFonts w:hint="cs"/>
          <w:rtl/>
        </w:rPr>
        <w:t xml:space="preserve"> </w:t>
      </w:r>
      <w:r w:rsidRPr="008F0CB6">
        <w:rPr>
          <w:rStyle w:val="af"/>
          <w:rFonts w:hint="cs"/>
          <w:rtl/>
        </w:rPr>
        <w:t>[ועי'</w:t>
      </w:r>
      <w:r>
        <w:rPr>
          <w:rFonts w:hint="cs"/>
          <w:rtl/>
        </w:rPr>
        <w:t xml:space="preserve"> </w:t>
      </w:r>
      <w:r w:rsidRPr="008F0CB6">
        <w:rPr>
          <w:rStyle w:val="af"/>
          <w:rFonts w:hint="cs"/>
          <w:rtl/>
        </w:rPr>
        <w:t>בהערה</w:t>
      </w:r>
      <w:r w:rsidRPr="007F567D">
        <w:rPr>
          <w:vertAlign w:val="superscript"/>
          <w:rtl/>
        </w:rPr>
        <w:fldChar w:fldCharType="begin"/>
      </w:r>
      <w:r w:rsidRPr="007F567D">
        <w:rPr>
          <w:vertAlign w:val="superscript"/>
          <w:rtl/>
        </w:rPr>
        <w:instrText xml:space="preserve"> </w:instrText>
      </w:r>
      <w:r w:rsidRPr="007F567D">
        <w:rPr>
          <w:rFonts w:hint="cs"/>
          <w:vertAlign w:val="superscript"/>
        </w:rPr>
        <w:instrText>NOTEREF</w:instrText>
      </w:r>
      <w:r w:rsidRPr="007F567D">
        <w:rPr>
          <w:rFonts w:hint="cs"/>
          <w:vertAlign w:val="superscript"/>
          <w:rtl/>
        </w:rPr>
        <w:instrText xml:space="preserve"> _</w:instrText>
      </w:r>
      <w:r w:rsidRPr="007F567D">
        <w:rPr>
          <w:rFonts w:hint="cs"/>
          <w:vertAlign w:val="superscript"/>
        </w:rPr>
        <w:instrText>Ref92620417 \h</w:instrText>
      </w:r>
      <w:r w:rsidRPr="007F567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F567D">
        <w:rPr>
          <w:vertAlign w:val="superscript"/>
          <w:rtl/>
        </w:rPr>
      </w:r>
      <w:r w:rsidRPr="007F567D">
        <w:rPr>
          <w:vertAlign w:val="superscript"/>
          <w:rtl/>
        </w:rPr>
        <w:fldChar w:fldCharType="separate"/>
      </w:r>
      <w:r w:rsidR="00250336">
        <w:rPr>
          <w:vertAlign w:val="superscript"/>
          <w:rtl/>
        </w:rPr>
        <w:t>22</w:t>
      </w:r>
      <w:r w:rsidRPr="007F567D">
        <w:rPr>
          <w:vertAlign w:val="superscript"/>
          <w:rtl/>
        </w:rPr>
        <w:fldChar w:fldCharType="end"/>
      </w:r>
      <w:r w:rsidRPr="008F0CB6">
        <w:rPr>
          <w:rStyle w:val="af"/>
          <w:rFonts w:hint="cs"/>
          <w:rtl/>
        </w:rPr>
        <w:t>,</w:t>
      </w:r>
      <w:r>
        <w:rPr>
          <w:rStyle w:val="af"/>
          <w:rFonts w:hint="cs"/>
          <w:rtl/>
        </w:rPr>
        <w:t>על דברי</w:t>
      </w:r>
      <w:r w:rsidRPr="008F0CB6">
        <w:rPr>
          <w:rStyle w:val="af"/>
          <w:rFonts w:hint="cs"/>
          <w:rtl/>
        </w:rPr>
        <w:t xml:space="preserve"> </w:t>
      </w:r>
      <w:r w:rsidRPr="008F0CB6">
        <w:rPr>
          <w:rStyle w:val="aff9"/>
          <w:rFonts w:hint="cs"/>
          <w:rtl/>
        </w:rPr>
        <w:t>הרמב"ן</w:t>
      </w:r>
      <w:r w:rsidRPr="007F567D">
        <w:rPr>
          <w:rStyle w:val="af"/>
          <w:rFonts w:hint="cs"/>
          <w:rtl/>
        </w:rPr>
        <w:t>].</w:t>
      </w:r>
    </w:p>
    <w:p w14:paraId="0776B033" w14:textId="77777777" w:rsidR="00561D7D" w:rsidRDefault="00561D7D" w:rsidP="00561D7D">
      <w:pPr>
        <w:pStyle w:val="1"/>
        <w:rPr>
          <w:rtl/>
        </w:rPr>
      </w:pPr>
      <w:bookmarkStart w:id="1981" w:name="_Toc94819629"/>
      <w:r>
        <w:rPr>
          <w:rFonts w:hint="cs"/>
          <w:rtl/>
        </w:rPr>
        <w:t>קו' הפנ"י על ר"ח דאפש"ל דמתני' כרבא ומהיכן פשיטא לאביי</w:t>
      </w:r>
      <w:bookmarkEnd w:id="1981"/>
    </w:p>
    <w:p w14:paraId="6F524D05" w14:textId="77777777" w:rsidR="00561D7D" w:rsidRPr="0048054B" w:rsidRDefault="00561D7D" w:rsidP="00561D7D">
      <w:pPr>
        <w:pStyle w:val="a7"/>
        <w:rPr>
          <w:rtl/>
        </w:rPr>
      </w:pPr>
      <w:bookmarkStart w:id="1982" w:name="_Toc94819630"/>
      <w:r>
        <w:rPr>
          <w:rFonts w:hint="cs"/>
          <w:rtl/>
        </w:rPr>
        <w:t>קו' הפנ"י על ר"ח דהיה לגמ' לקמן להקשות על ההו"א דלאביי לאו שמיה אגד מדבריו בסוגיין</w:t>
      </w:r>
      <w:bookmarkEnd w:id="1982"/>
    </w:p>
    <w:p w14:paraId="4361B75F" w14:textId="0E1F2BA6" w:rsidR="00561D7D" w:rsidRDefault="00561D7D" w:rsidP="006C4D7E">
      <w:pPr>
        <w:pStyle w:val="a3"/>
        <w:rPr>
          <w:rtl/>
        </w:rPr>
      </w:pPr>
      <w:bookmarkStart w:id="1983" w:name="_Ref92620342"/>
      <w:r>
        <w:rPr>
          <w:rFonts w:hint="cs"/>
          <w:rtl/>
        </w:rPr>
        <w:t xml:space="preserve">וכן הקשה </w:t>
      </w:r>
      <w:r w:rsidRPr="001C5981">
        <w:rPr>
          <w:rStyle w:val="aff4"/>
          <w:rFonts w:hint="cs"/>
          <w:rtl/>
        </w:rPr>
        <w:t xml:space="preserve">הפנ"י </w:t>
      </w:r>
      <w:r w:rsidRPr="001C5981">
        <w:rPr>
          <w:rStyle w:val="af2"/>
          <w:rFonts w:eastAsia="Guttman Hodes" w:hint="cs"/>
          <w:rtl/>
        </w:rPr>
        <w:t>(ד"ה אלא)</w:t>
      </w:r>
      <w:r>
        <w:rPr>
          <w:rFonts w:hint="cs"/>
          <w:rtl/>
        </w:rPr>
        <w:t xml:space="preserve"> על גירסת </w:t>
      </w:r>
      <w:r w:rsidRPr="0024382F">
        <w:rPr>
          <w:rStyle w:val="aff4"/>
          <w:rFonts w:hint="cs"/>
          <w:rtl/>
        </w:rPr>
        <w:t>ר"ח</w:t>
      </w:r>
      <w:r>
        <w:rPr>
          <w:rFonts w:hint="cs"/>
          <w:rtl/>
        </w:rPr>
        <w:t xml:space="preserve"> </w:t>
      </w:r>
      <w:r w:rsidRPr="0070618D">
        <w:rPr>
          <w:rStyle w:val="af2"/>
          <w:rFonts w:eastAsia="Guttman Hodes" w:hint="cs"/>
          <w:rtl/>
        </w:rPr>
        <w:t xml:space="preserve">(עי' אות </w:t>
      </w:r>
      <w:r w:rsidRPr="0070618D">
        <w:rPr>
          <w:rStyle w:val="af2"/>
          <w:rFonts w:eastAsia="Guttman Hodes"/>
          <w:rtl/>
        </w:rPr>
        <w:fldChar w:fldCharType="begin"/>
      </w:r>
      <w:r w:rsidRPr="0070618D">
        <w:rPr>
          <w:rStyle w:val="af2"/>
          <w:rFonts w:eastAsia="Guttman Hodes"/>
          <w:rtl/>
        </w:rPr>
        <w:instrText xml:space="preserve"> </w:instrText>
      </w:r>
      <w:r w:rsidRPr="0070618D">
        <w:rPr>
          <w:rStyle w:val="af2"/>
          <w:rFonts w:eastAsia="Guttman Hodes" w:hint="cs"/>
        </w:rPr>
        <w:instrText>REF</w:instrText>
      </w:r>
      <w:r w:rsidRPr="0070618D">
        <w:rPr>
          <w:rStyle w:val="af2"/>
          <w:rFonts w:eastAsia="Guttman Hodes" w:hint="cs"/>
          <w:rtl/>
        </w:rPr>
        <w:instrText xml:space="preserve"> _</w:instrText>
      </w:r>
      <w:r w:rsidRPr="0070618D">
        <w:rPr>
          <w:rStyle w:val="af2"/>
          <w:rFonts w:eastAsia="Guttman Hodes" w:hint="cs"/>
        </w:rPr>
        <w:instrText>Ref91709711 \r \h</w:instrText>
      </w:r>
      <w:r w:rsidRPr="0070618D">
        <w:rPr>
          <w:rStyle w:val="af2"/>
          <w:rFonts w:eastAsia="Guttman Hodes"/>
          <w:rtl/>
        </w:rPr>
        <w:instrText xml:space="preserve"> </w:instrText>
      </w:r>
      <w:r w:rsidRPr="0070618D">
        <w:rPr>
          <w:rStyle w:val="af2"/>
          <w:rFonts w:eastAsia="Guttman Hodes"/>
          <w:rtl/>
        </w:rPr>
      </w:r>
      <w:r w:rsidRPr="0070618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0618D">
        <w:rPr>
          <w:rStyle w:val="af2"/>
          <w:rFonts w:eastAsia="Guttman Hodes"/>
          <w:rtl/>
        </w:rPr>
        <w:fldChar w:fldCharType="end"/>
      </w:r>
      <w:r>
        <w:rPr>
          <w:rFonts w:hint="cs"/>
          <w:rtl/>
        </w:rPr>
        <w:t xml:space="preserve"> </w:t>
      </w:r>
      <w:r w:rsidRPr="00D03A60">
        <w:rPr>
          <w:rStyle w:val="aff4"/>
          <w:rFonts w:hint="cs"/>
          <w:rtl/>
        </w:rPr>
        <w:t>והבעה"מ</w:t>
      </w:r>
      <w:r>
        <w:rPr>
          <w:rFonts w:hint="cs"/>
          <w:rtl/>
        </w:rPr>
        <w:t xml:space="preserve"> </w:t>
      </w:r>
      <w:r w:rsidRPr="007F567D">
        <w:rPr>
          <w:rStyle w:val="af2"/>
          <w:rFonts w:eastAsia="Guttman Hodes" w:hint="cs"/>
          <w:rtl/>
        </w:rPr>
        <w:t xml:space="preserve">(עי' אות </w:t>
      </w:r>
      <w:r w:rsidRPr="007F567D">
        <w:rPr>
          <w:rStyle w:val="af2"/>
          <w:rFonts w:eastAsia="Guttman Hodes"/>
          <w:rtl/>
        </w:rPr>
        <w:fldChar w:fldCharType="begin"/>
      </w:r>
      <w:r w:rsidRPr="007F567D">
        <w:rPr>
          <w:rStyle w:val="af2"/>
          <w:rFonts w:eastAsia="Guttman Hodes"/>
          <w:rtl/>
        </w:rPr>
        <w:instrText xml:space="preserve"> </w:instrText>
      </w:r>
      <w:r w:rsidRPr="007F567D">
        <w:rPr>
          <w:rStyle w:val="af2"/>
          <w:rFonts w:eastAsia="Guttman Hodes" w:hint="cs"/>
        </w:rPr>
        <w:instrText>REF</w:instrText>
      </w:r>
      <w:r w:rsidRPr="007F567D">
        <w:rPr>
          <w:rStyle w:val="af2"/>
          <w:rFonts w:eastAsia="Guttman Hodes" w:hint="cs"/>
          <w:rtl/>
        </w:rPr>
        <w:instrText xml:space="preserve"> _</w:instrText>
      </w:r>
      <w:r w:rsidRPr="007F567D">
        <w:rPr>
          <w:rStyle w:val="af2"/>
          <w:rFonts w:eastAsia="Guttman Hodes" w:hint="cs"/>
        </w:rPr>
        <w:instrText>Ref92620526 \r \h</w:instrText>
      </w:r>
      <w:r w:rsidRPr="007F567D">
        <w:rPr>
          <w:rStyle w:val="af2"/>
          <w:rFonts w:eastAsia="Guttman Hodes"/>
          <w:rtl/>
        </w:rPr>
        <w:instrText xml:space="preserve"> </w:instrText>
      </w:r>
      <w:r w:rsidRPr="007F567D">
        <w:rPr>
          <w:rStyle w:val="af2"/>
          <w:rFonts w:eastAsia="Guttman Hodes"/>
          <w:rtl/>
        </w:rPr>
      </w:r>
      <w:r w:rsidRPr="007F567D">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F567D">
        <w:rPr>
          <w:rStyle w:val="af2"/>
          <w:rFonts w:eastAsia="Guttman Hodes"/>
          <w:rtl/>
        </w:rPr>
        <w:fldChar w:fldCharType="end"/>
      </w:r>
      <w:r>
        <w:rPr>
          <w:rFonts w:hint="cs"/>
          <w:rtl/>
        </w:rPr>
        <w:t xml:space="preserve"> דהפשיטות של אביי היא דידו הפשוטה לרשות אחרת, אין דינה כדין הרשות שפשוטה לתוכה, דהאיך אפש"ל דאביי אמר דכן פשיטא ליה ממתני', והא בזה גופא נחלקו אביי ורבא לקמן </w:t>
      </w:r>
      <w:r w:rsidRPr="00C40649">
        <w:rPr>
          <w:rStyle w:val="af2"/>
          <w:rFonts w:eastAsia="Guttman Hodes" w:hint="cs"/>
          <w:rtl/>
        </w:rPr>
        <w:t>(צב.)</w:t>
      </w:r>
      <w:r>
        <w:rPr>
          <w:rFonts w:hint="cs"/>
          <w:rtl/>
        </w:rPr>
        <w:t xml:space="preserve"> במוציא פירות לרה"ר, דאביי ס"ל דאגד יד שמיה אגד, ורבא ס"ל דלאו שמיה אגד, ובהו"א בגמ' אמרינן דאיפוך דאביי ס"ל דלאו שמיה אגד, וא"כ לגירסת </w:t>
      </w:r>
      <w:r w:rsidRPr="00C40649">
        <w:rPr>
          <w:rStyle w:val="aff4"/>
          <w:rFonts w:hint="cs"/>
          <w:rtl/>
        </w:rPr>
        <w:t>ר"ח</w:t>
      </w:r>
      <w:r>
        <w:rPr>
          <w:rFonts w:hint="cs"/>
          <w:rtl/>
        </w:rPr>
        <w:t xml:space="preserve"> היה לגמ' לקמן להקשות מדברי אביי בסוגיין, דהא להו"א בגמ' לקמן ס"ל לאביי דדין ידו כדין הרשות שפשטה לתוכה, ולכן חייב אביי במוציא פירות לרה"ר.</w:t>
      </w:r>
      <w:bookmarkEnd w:id="1983"/>
      <w:r w:rsidRPr="007F567D">
        <w:rPr>
          <w:rStyle w:val="af"/>
          <w:rFonts w:hint="cs"/>
          <w:rtl/>
        </w:rPr>
        <w:t xml:space="preserve"> </w:t>
      </w:r>
      <w:r w:rsidRPr="008F0CB6">
        <w:rPr>
          <w:rStyle w:val="af"/>
          <w:rFonts w:hint="cs"/>
          <w:rtl/>
        </w:rPr>
        <w:t>[ועי'</w:t>
      </w:r>
      <w:r>
        <w:rPr>
          <w:rFonts w:hint="cs"/>
          <w:rtl/>
        </w:rPr>
        <w:t xml:space="preserve"> </w:t>
      </w:r>
      <w:r w:rsidRPr="008F0CB6">
        <w:rPr>
          <w:rStyle w:val="af"/>
          <w:rFonts w:hint="cs"/>
          <w:rtl/>
        </w:rPr>
        <w:t>בהערה</w:t>
      </w:r>
      <w:r w:rsidRPr="007F567D">
        <w:rPr>
          <w:vertAlign w:val="superscript"/>
          <w:rtl/>
        </w:rPr>
        <w:fldChar w:fldCharType="begin"/>
      </w:r>
      <w:r w:rsidRPr="007F567D">
        <w:rPr>
          <w:vertAlign w:val="superscript"/>
          <w:rtl/>
        </w:rPr>
        <w:instrText xml:space="preserve"> </w:instrText>
      </w:r>
      <w:r w:rsidRPr="007F567D">
        <w:rPr>
          <w:rFonts w:hint="cs"/>
          <w:vertAlign w:val="superscript"/>
        </w:rPr>
        <w:instrText>NOTEREF</w:instrText>
      </w:r>
      <w:r w:rsidRPr="007F567D">
        <w:rPr>
          <w:rFonts w:hint="cs"/>
          <w:vertAlign w:val="superscript"/>
          <w:rtl/>
        </w:rPr>
        <w:instrText xml:space="preserve"> _</w:instrText>
      </w:r>
      <w:r w:rsidRPr="007F567D">
        <w:rPr>
          <w:rFonts w:hint="cs"/>
          <w:vertAlign w:val="superscript"/>
        </w:rPr>
        <w:instrText>Ref92620417 \h</w:instrText>
      </w:r>
      <w:r w:rsidRPr="007F567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7F567D">
        <w:rPr>
          <w:vertAlign w:val="superscript"/>
          <w:rtl/>
        </w:rPr>
      </w:r>
      <w:r w:rsidRPr="007F567D">
        <w:rPr>
          <w:vertAlign w:val="superscript"/>
          <w:rtl/>
        </w:rPr>
        <w:fldChar w:fldCharType="separate"/>
      </w:r>
      <w:r w:rsidR="00250336">
        <w:rPr>
          <w:vertAlign w:val="superscript"/>
          <w:rtl/>
        </w:rPr>
        <w:t>22</w:t>
      </w:r>
      <w:r w:rsidRPr="007F567D">
        <w:rPr>
          <w:vertAlign w:val="superscript"/>
          <w:rtl/>
        </w:rPr>
        <w:fldChar w:fldCharType="end"/>
      </w:r>
      <w:r w:rsidRPr="008F0CB6">
        <w:rPr>
          <w:rStyle w:val="af"/>
          <w:rFonts w:hint="cs"/>
          <w:rtl/>
        </w:rPr>
        <w:t>,</w:t>
      </w:r>
      <w:r>
        <w:rPr>
          <w:rStyle w:val="af"/>
          <w:rFonts w:hint="cs"/>
          <w:rtl/>
        </w:rPr>
        <w:t>על דברי</w:t>
      </w:r>
      <w:r w:rsidRPr="008F0CB6">
        <w:rPr>
          <w:rStyle w:val="af"/>
          <w:rFonts w:hint="cs"/>
          <w:rtl/>
        </w:rPr>
        <w:t xml:space="preserve"> </w:t>
      </w:r>
      <w:r w:rsidRPr="008F0CB6">
        <w:rPr>
          <w:rStyle w:val="aff9"/>
          <w:rFonts w:hint="cs"/>
          <w:rtl/>
        </w:rPr>
        <w:t>הרמב"ן</w:t>
      </w:r>
      <w:r w:rsidRPr="007F567D">
        <w:rPr>
          <w:rStyle w:val="af"/>
          <w:rFonts w:hint="cs"/>
          <w:rtl/>
        </w:rPr>
        <w:t>].</w:t>
      </w:r>
      <w:r>
        <w:rPr>
          <w:rFonts w:hint="cs"/>
          <w:rtl/>
        </w:rPr>
        <w:t xml:space="preserve"> </w:t>
      </w:r>
    </w:p>
    <w:p w14:paraId="16C48969" w14:textId="77777777" w:rsidR="00561D7D" w:rsidRPr="001C5981" w:rsidRDefault="00561D7D" w:rsidP="00561D7D">
      <w:pPr>
        <w:pStyle w:val="a7"/>
        <w:rPr>
          <w:rtl/>
        </w:rPr>
      </w:pPr>
      <w:bookmarkStart w:id="1984" w:name="_Toc94819631"/>
      <w:r>
        <w:rPr>
          <w:rFonts w:hint="cs"/>
          <w:rtl/>
        </w:rPr>
        <w:t>קו' הפנ"י דאף למסקנא לקמן דלאביי שמיה אגד אפשר להעמיד את מתני' כרבא ולמעלה מג"ט</w:t>
      </w:r>
      <w:bookmarkEnd w:id="1984"/>
      <w:r>
        <w:rPr>
          <w:rFonts w:hint="cs"/>
          <w:rtl/>
        </w:rPr>
        <w:t xml:space="preserve"> </w:t>
      </w:r>
    </w:p>
    <w:p w14:paraId="0CD84914" w14:textId="3CA0F463" w:rsidR="00561D7D" w:rsidRDefault="00561D7D" w:rsidP="006C4D7E">
      <w:pPr>
        <w:pStyle w:val="a3"/>
        <w:rPr>
          <w:rtl/>
        </w:rPr>
      </w:pPr>
      <w:r>
        <w:rPr>
          <w:rFonts w:hint="cs"/>
          <w:rtl/>
        </w:rPr>
        <w:t xml:space="preserve">כתב </w:t>
      </w:r>
      <w:r w:rsidRPr="00D9212F">
        <w:rPr>
          <w:rStyle w:val="aff4"/>
          <w:rFonts w:hint="cs"/>
          <w:rtl/>
        </w:rPr>
        <w:t>הפנ"י</w:t>
      </w:r>
      <w:r>
        <w:rPr>
          <w:rFonts w:hint="cs"/>
          <w:rtl/>
        </w:rPr>
        <w:t xml:space="preserve"> דאף למסקנת הגמ' לקמן דאביי ס"ל דפטור, אף בתוך ג"ט כיון דאד יד שמיה אגד, ולכן אין דין היד כרשות שפשטה לתוכה, עדיין א"א לומר דאביי בסוגיין למד דכן פשיטא ממתני', דהא אפשר להעמיד דמתני' איירי למעלה מג"ט וכדרבא דלאו שמיה אגד, ולעולם הנחת ידו לא חשיבא כהנחה, ורק למטה מג"ט הוי הנחה, ובפחות מג"ט דין היד הפשוטה כדין הרשות שפשוטה לתוכה, וכתב </w:t>
      </w:r>
      <w:r w:rsidRPr="00C40649">
        <w:rPr>
          <w:rStyle w:val="aff4"/>
          <w:rFonts w:hint="cs"/>
          <w:rtl/>
        </w:rPr>
        <w:t>הפנ"י</w:t>
      </w:r>
      <w:r>
        <w:rPr>
          <w:rFonts w:hint="cs"/>
          <w:rtl/>
        </w:rPr>
        <w:t xml:space="preserve"> דלגירסת </w:t>
      </w:r>
      <w:r w:rsidRPr="00C40649">
        <w:rPr>
          <w:rStyle w:val="aff4"/>
          <w:rFonts w:hint="cs"/>
          <w:rtl/>
        </w:rPr>
        <w:t>רש"י</w:t>
      </w:r>
      <w:r>
        <w:rPr>
          <w:rFonts w:hint="cs"/>
          <w:rtl/>
        </w:rPr>
        <w:t xml:space="preserve"> </w:t>
      </w:r>
      <w:r w:rsidRPr="00A958E3">
        <w:rPr>
          <w:rStyle w:val="af2"/>
          <w:rFonts w:eastAsia="Guttman Hodes" w:hint="cs"/>
          <w:rtl/>
        </w:rPr>
        <w:t xml:space="preserve">(עי' אות </w:t>
      </w:r>
      <w:r w:rsidRPr="00A958E3">
        <w:rPr>
          <w:rStyle w:val="af2"/>
          <w:rFonts w:eastAsia="Guttman Hodes"/>
          <w:rtl/>
        </w:rPr>
        <w:fldChar w:fldCharType="begin"/>
      </w:r>
      <w:r w:rsidRPr="00A958E3">
        <w:rPr>
          <w:rStyle w:val="af2"/>
          <w:rFonts w:eastAsia="Guttman Hodes"/>
          <w:rtl/>
        </w:rPr>
        <w:instrText xml:space="preserve"> </w:instrText>
      </w:r>
      <w:r w:rsidRPr="00A958E3">
        <w:rPr>
          <w:rStyle w:val="af2"/>
          <w:rFonts w:eastAsia="Guttman Hodes" w:hint="cs"/>
        </w:rPr>
        <w:instrText>REF</w:instrText>
      </w:r>
      <w:r w:rsidRPr="00A958E3">
        <w:rPr>
          <w:rStyle w:val="af2"/>
          <w:rFonts w:eastAsia="Guttman Hodes" w:hint="cs"/>
          <w:rtl/>
        </w:rPr>
        <w:instrText xml:space="preserve"> _</w:instrText>
      </w:r>
      <w:r w:rsidRPr="00A958E3">
        <w:rPr>
          <w:rStyle w:val="af2"/>
          <w:rFonts w:eastAsia="Guttman Hodes" w:hint="cs"/>
        </w:rPr>
        <w:instrText>Ref92274385 \r \h</w:instrText>
      </w:r>
      <w:r w:rsidRPr="00A958E3">
        <w:rPr>
          <w:rStyle w:val="af2"/>
          <w:rFonts w:eastAsia="Guttman Hodes"/>
          <w:rtl/>
        </w:rPr>
        <w:instrText xml:space="preserve"> </w:instrText>
      </w:r>
      <w:r w:rsidRPr="00A958E3">
        <w:rPr>
          <w:rStyle w:val="af2"/>
          <w:rFonts w:eastAsia="Guttman Hodes"/>
          <w:rtl/>
        </w:rPr>
      </w:r>
      <w:r w:rsidRPr="00A958E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958E3">
        <w:rPr>
          <w:rStyle w:val="af2"/>
          <w:rFonts w:eastAsia="Guttman Hodes"/>
          <w:rtl/>
        </w:rPr>
        <w:fldChar w:fldCharType="end"/>
      </w:r>
      <w:r>
        <w:rPr>
          <w:rFonts w:hint="cs"/>
          <w:rtl/>
        </w:rPr>
        <w:t xml:space="preserve"> אתי שפיר.</w:t>
      </w:r>
    </w:p>
    <w:p w14:paraId="60784620" w14:textId="77777777" w:rsidR="00561D7D" w:rsidRDefault="00561D7D" w:rsidP="00561D7D">
      <w:pPr>
        <w:pStyle w:val="affff5"/>
        <w:rPr>
          <w:rtl/>
        </w:rPr>
      </w:pPr>
      <w:bookmarkStart w:id="1985" w:name="_Toc94819632"/>
      <w:r>
        <w:rPr>
          <w:rFonts w:hint="cs"/>
          <w:rtl/>
        </w:rPr>
        <w:t>ד' הבעה"מ דהראיה מדפטור אבל אסור</w:t>
      </w:r>
      <w:bookmarkEnd w:id="1985"/>
    </w:p>
    <w:p w14:paraId="01272CDE" w14:textId="77777777" w:rsidR="00561D7D" w:rsidRDefault="00561D7D" w:rsidP="00561D7D">
      <w:pPr>
        <w:pStyle w:val="1"/>
        <w:rPr>
          <w:rtl/>
        </w:rPr>
      </w:pPr>
      <w:bookmarkStart w:id="1986" w:name="_Toc94819633"/>
      <w:r>
        <w:rPr>
          <w:rFonts w:hint="cs"/>
          <w:rtl/>
        </w:rPr>
        <w:t>בי' הבעה"מ והתורי"ד דאינה כאותה רשות מדאסור ליטול מידו</w:t>
      </w:r>
      <w:bookmarkEnd w:id="1986"/>
      <w:r>
        <w:rPr>
          <w:rFonts w:hint="cs"/>
          <w:rtl/>
        </w:rPr>
        <w:t xml:space="preserve"> </w:t>
      </w:r>
    </w:p>
    <w:p w14:paraId="56F1020F" w14:textId="77777777" w:rsidR="00561D7D" w:rsidRPr="00DC55F1" w:rsidRDefault="00561D7D" w:rsidP="00561D7D">
      <w:pPr>
        <w:pStyle w:val="a7"/>
        <w:rPr>
          <w:rtl/>
        </w:rPr>
      </w:pPr>
      <w:bookmarkStart w:id="1987" w:name="_Toc94819634"/>
      <w:r>
        <w:rPr>
          <w:rFonts w:hint="cs"/>
          <w:rtl/>
        </w:rPr>
        <w:t>בי' הבעה"מ דאינה כרה"י מדפטור העני אף בפשט ידו מלאה לרה"י ואינו כנכנס בגופו עם חפץ</w:t>
      </w:r>
      <w:bookmarkEnd w:id="1987"/>
    </w:p>
    <w:p w14:paraId="76E8E93E" w14:textId="60590102" w:rsidR="00561D7D" w:rsidRPr="00B20357" w:rsidRDefault="00561D7D" w:rsidP="006C4D7E">
      <w:pPr>
        <w:pStyle w:val="a3"/>
        <w:rPr>
          <w:rtl/>
        </w:rPr>
      </w:pPr>
      <w:bookmarkStart w:id="1988" w:name="_Ref92620526"/>
      <w:r>
        <w:rPr>
          <w:rFonts w:hint="cs"/>
          <w:rtl/>
        </w:rPr>
        <w:t xml:space="preserve">בהא דפשיטא ליה לאביי דידו אינה לא כרה"י ולא כרה"ר, ביאר </w:t>
      </w:r>
      <w:r w:rsidRPr="0024382F">
        <w:rPr>
          <w:rStyle w:val="aff4"/>
          <w:rFonts w:hint="cs"/>
          <w:rtl/>
        </w:rPr>
        <w:t>הבעה"מ</w:t>
      </w:r>
      <w:r>
        <w:rPr>
          <w:rFonts w:hint="cs"/>
          <w:rtl/>
        </w:rPr>
        <w:t xml:space="preserve"> </w:t>
      </w:r>
      <w:r w:rsidRPr="00E4081D">
        <w:rPr>
          <w:rStyle w:val="af2"/>
          <w:rFonts w:eastAsia="Guttman Hodes" w:hint="cs"/>
          <w:rtl/>
        </w:rPr>
        <w:t>(ג. מדה"ר [מהדו' עוז והדר עמ' ב'] ד"ה אמר)</w:t>
      </w:r>
      <w:r>
        <w:rPr>
          <w:rFonts w:hint="cs"/>
          <w:rtl/>
        </w:rPr>
        <w:t xml:space="preserve"> דכשפשט יד לרשות אחרת, אין דין היד כדין הרשות שפשט את ידו לתוכה לגמרי, דאינה כרה"י כדמוכח מידו דעני שפשטה לפנים, </w:t>
      </w:r>
      <w:r w:rsidRPr="00E4081D">
        <w:rPr>
          <w:rStyle w:val="af"/>
          <w:rFonts w:hint="cs"/>
          <w:rtl/>
        </w:rPr>
        <w:t>[</w:t>
      </w:r>
      <w:r>
        <w:rPr>
          <w:rStyle w:val="af"/>
          <w:rFonts w:hint="cs"/>
          <w:rtl/>
        </w:rPr>
        <w:t xml:space="preserve">והיינו </w:t>
      </w:r>
      <w:r w:rsidRPr="00E4081D">
        <w:rPr>
          <w:rStyle w:val="af"/>
          <w:rFonts w:hint="cs"/>
          <w:rtl/>
        </w:rPr>
        <w:t xml:space="preserve">כגי' </w:t>
      </w:r>
      <w:r w:rsidRPr="00E4081D">
        <w:rPr>
          <w:rStyle w:val="aff9"/>
          <w:rFonts w:hint="cs"/>
          <w:rtl/>
        </w:rPr>
        <w:t>ר"ח</w:t>
      </w:r>
      <w:r w:rsidRPr="00E4081D">
        <w:rPr>
          <w:rStyle w:val="af"/>
          <w:rFonts w:hint="cs"/>
          <w:rtl/>
        </w:rPr>
        <w:t xml:space="preserve"> </w:t>
      </w:r>
      <w:r w:rsidRPr="007F567D">
        <w:rPr>
          <w:rStyle w:val="aff5"/>
          <w:rFonts w:hint="cs"/>
          <w:rtl/>
        </w:rPr>
        <w:t xml:space="preserve">(עי' אות </w:t>
      </w:r>
      <w:r w:rsidRPr="007F567D">
        <w:rPr>
          <w:rStyle w:val="aff5"/>
          <w:rtl/>
        </w:rPr>
        <w:fldChar w:fldCharType="begin"/>
      </w:r>
      <w:r w:rsidRPr="007F567D">
        <w:rPr>
          <w:rStyle w:val="aff5"/>
          <w:rtl/>
        </w:rPr>
        <w:instrText xml:space="preserve"> </w:instrText>
      </w:r>
      <w:r w:rsidRPr="007F567D">
        <w:rPr>
          <w:rStyle w:val="aff5"/>
          <w:rFonts w:hint="cs"/>
        </w:rPr>
        <w:instrText>REF</w:instrText>
      </w:r>
      <w:r w:rsidRPr="007F567D">
        <w:rPr>
          <w:rStyle w:val="aff5"/>
          <w:rFonts w:hint="cs"/>
          <w:rtl/>
        </w:rPr>
        <w:instrText xml:space="preserve"> _</w:instrText>
      </w:r>
      <w:r w:rsidRPr="007F567D">
        <w:rPr>
          <w:rStyle w:val="aff5"/>
          <w:rFonts w:hint="cs"/>
        </w:rPr>
        <w:instrText>Ref91709711 \r \h</w:instrText>
      </w:r>
      <w:r w:rsidRPr="007F567D">
        <w:rPr>
          <w:rStyle w:val="aff5"/>
          <w:rtl/>
        </w:rPr>
        <w:instrText xml:space="preserve"> </w:instrText>
      </w:r>
      <w:r w:rsidRPr="007F567D">
        <w:rPr>
          <w:rStyle w:val="aff5"/>
          <w:rtl/>
        </w:rPr>
      </w:r>
      <w:r w:rsidRPr="007F567D">
        <w:rPr>
          <w:rStyle w:val="aff5"/>
          <w:rtl/>
        </w:rPr>
        <w:fldChar w:fldCharType="separate"/>
      </w:r>
      <w:r w:rsidR="00250336">
        <w:rPr>
          <w:rStyle w:val="aff5"/>
          <w:cs/>
        </w:rPr>
        <w:t>‎</w:t>
      </w:r>
      <w:r w:rsidR="00250336">
        <w:rPr>
          <w:rStyle w:val="aff5"/>
          <w:rtl/>
        </w:rPr>
        <w:t>כ)</w:t>
      </w:r>
      <w:r w:rsidRPr="007F567D">
        <w:rPr>
          <w:rStyle w:val="aff5"/>
          <w:rtl/>
        </w:rPr>
        <w:fldChar w:fldCharType="end"/>
      </w:r>
      <w:r w:rsidRPr="00E4081D">
        <w:rPr>
          <w:rStyle w:val="af"/>
          <w:rFonts w:hint="cs"/>
          <w:rtl/>
        </w:rPr>
        <w:t>]</w:t>
      </w:r>
      <w:r>
        <w:rPr>
          <w:rStyle w:val="af"/>
          <w:rFonts w:hint="cs"/>
          <w:rtl/>
        </w:rPr>
        <w:t>,</w:t>
      </w:r>
      <w:r>
        <w:rPr>
          <w:rFonts w:hint="cs"/>
          <w:rtl/>
        </w:rPr>
        <w:t xml:space="preserve"> דאי כיון שהכניס את ידו לפנים היא חשיבא כרה"י לגמרי, א"כ היה העני צריך להתחייב מיד כשפשט את ידו </w:t>
      </w:r>
      <w:r>
        <w:rPr>
          <w:rStyle w:val="af"/>
          <w:rtl/>
        </w:rPr>
        <w:t>[מלאה]</w:t>
      </w:r>
      <w:r>
        <w:rPr>
          <w:rtl/>
        </w:rPr>
        <w:t xml:space="preserve"> </w:t>
      </w:r>
      <w:r>
        <w:rPr>
          <w:rFonts w:hint="cs"/>
          <w:rtl/>
        </w:rPr>
        <w:t xml:space="preserve">לרה"י, אף שהבעה"ב הוא שנטל מתוכה, </w:t>
      </w:r>
      <w:r w:rsidRPr="007D7F21">
        <w:rPr>
          <w:rStyle w:val="af"/>
          <w:rFonts w:hint="cs"/>
          <w:rtl/>
        </w:rPr>
        <w:t>[דהעני עשה את ההנחה ברה"י ולא הבעה"ב],</w:t>
      </w:r>
      <w:r>
        <w:rPr>
          <w:rFonts w:hint="cs"/>
          <w:rtl/>
        </w:rPr>
        <w:t xml:space="preserve"> כמו שאם היה העני נכנס עם כל גופו לרה"י כשהחפץ בידו דהיה </w:t>
      </w:r>
      <w:r w:rsidRPr="00B20357">
        <w:rPr>
          <w:rFonts w:hint="cs"/>
          <w:rtl/>
        </w:rPr>
        <w:t xml:space="preserve">חייב, </w:t>
      </w:r>
      <w:r>
        <w:rPr>
          <w:rFonts w:hint="cs"/>
          <w:rtl/>
        </w:rPr>
        <w:t>ו</w:t>
      </w:r>
      <w:r w:rsidRPr="00B20357">
        <w:rPr>
          <w:rFonts w:hint="cs"/>
          <w:rtl/>
        </w:rPr>
        <w:t xml:space="preserve">עי' במ"ש </w:t>
      </w:r>
      <w:r w:rsidRPr="00B20357">
        <w:rPr>
          <w:rStyle w:val="aff4"/>
          <w:rFonts w:hint="cs"/>
          <w:rtl/>
        </w:rPr>
        <w:t>המשנת ר"א</w:t>
      </w:r>
      <w:r w:rsidRPr="00B20357">
        <w:rPr>
          <w:rFonts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Ref92658096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B20357">
        <w:rPr>
          <w:rStyle w:val="af2"/>
          <w:rFonts w:eastAsia="Guttman Hodes"/>
          <w:rtl/>
        </w:rPr>
        <w:fldChar w:fldCharType="end"/>
      </w:r>
      <w:r w:rsidRPr="00B20357">
        <w:rPr>
          <w:rFonts w:hint="cs"/>
          <w:rtl/>
        </w:rPr>
        <w:t xml:space="preserve"> בדברי </w:t>
      </w:r>
      <w:r w:rsidRPr="0024382F">
        <w:rPr>
          <w:rStyle w:val="aff4"/>
          <w:rFonts w:hint="cs"/>
          <w:rtl/>
        </w:rPr>
        <w:t>הבעה"מ</w:t>
      </w:r>
      <w:r w:rsidRPr="00B20357">
        <w:rPr>
          <w:rFonts w:hint="cs"/>
          <w:rtl/>
        </w:rPr>
        <w:t>.</w:t>
      </w:r>
      <w:bookmarkEnd w:id="1988"/>
    </w:p>
    <w:p w14:paraId="6048D520" w14:textId="77777777" w:rsidR="00561D7D" w:rsidRPr="00327A8E" w:rsidRDefault="00561D7D" w:rsidP="00561D7D">
      <w:pPr>
        <w:pStyle w:val="a7"/>
        <w:rPr>
          <w:rtl/>
        </w:rPr>
      </w:pPr>
      <w:bookmarkStart w:id="1989" w:name="_Toc94819635"/>
      <w:r>
        <w:rPr>
          <w:rFonts w:hint="cs"/>
          <w:rtl/>
        </w:rPr>
        <w:t>בי' הבעה"מ דהספק ככרמלית אחר הפשיטות דידו בתר גופו ואינה לגמרי כרשות שפשטה לתוכה</w:t>
      </w:r>
      <w:bookmarkEnd w:id="1989"/>
    </w:p>
    <w:p w14:paraId="65251227" w14:textId="3742660D" w:rsidR="00561D7D" w:rsidRDefault="00561D7D" w:rsidP="006C4D7E">
      <w:pPr>
        <w:pStyle w:val="a3"/>
        <w:rPr>
          <w:rtl/>
        </w:rPr>
      </w:pPr>
      <w:bookmarkStart w:id="1990" w:name="_Ref92658178"/>
      <w:r>
        <w:rPr>
          <w:rFonts w:hint="cs"/>
          <w:rtl/>
        </w:rPr>
        <w:t xml:space="preserve">וכתב </w:t>
      </w:r>
      <w:r w:rsidRPr="0024382F">
        <w:rPr>
          <w:rStyle w:val="aff4"/>
          <w:rFonts w:hint="cs"/>
          <w:rtl/>
        </w:rPr>
        <w:t>הבעה"מ</w:t>
      </w:r>
      <w:r>
        <w:rPr>
          <w:rFonts w:hint="cs"/>
          <w:rtl/>
        </w:rPr>
        <w:t xml:space="preserve"> דדברי אביי שייכים לספק אי עקירת גופו כעקירת חפץ, וכיון דפשט רבי דידו בתר גופו גרירא, א"כ אינה לגמרי כרשות שפשט את ידו לתוכה</w:t>
      </w:r>
      <w:r w:rsidRPr="00B20357">
        <w:rPr>
          <w:rFonts w:hint="cs"/>
          <w:rtl/>
        </w:rPr>
        <w:t xml:space="preserve">, </w:t>
      </w:r>
      <w:r>
        <w:rPr>
          <w:rFonts w:hint="cs"/>
          <w:rtl/>
        </w:rPr>
        <w:t>ו</w:t>
      </w:r>
      <w:r w:rsidRPr="00B20357">
        <w:rPr>
          <w:rFonts w:hint="cs"/>
          <w:rtl/>
        </w:rPr>
        <w:t xml:space="preserve">עי' במ"ש </w:t>
      </w:r>
      <w:r w:rsidRPr="00B20357">
        <w:rPr>
          <w:rStyle w:val="aff4"/>
          <w:rFonts w:hint="cs"/>
          <w:rtl/>
        </w:rPr>
        <w:t>המשנת ר"א</w:t>
      </w:r>
      <w:r w:rsidRPr="00B20357">
        <w:rPr>
          <w:rFonts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Ref92658096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B20357">
        <w:rPr>
          <w:rStyle w:val="af2"/>
          <w:rFonts w:eastAsia="Guttman Hodes"/>
          <w:rtl/>
        </w:rPr>
        <w:fldChar w:fldCharType="end"/>
      </w:r>
      <w:r w:rsidRPr="00B20357">
        <w:rPr>
          <w:rFonts w:hint="cs"/>
          <w:rtl/>
        </w:rPr>
        <w:t xml:space="preserve"> בדברי </w:t>
      </w:r>
      <w:r w:rsidRPr="0024382F">
        <w:rPr>
          <w:rStyle w:val="aff4"/>
          <w:rFonts w:hint="cs"/>
          <w:rtl/>
        </w:rPr>
        <w:t>הבעה"מ</w:t>
      </w:r>
      <w:r>
        <w:rPr>
          <w:rFonts w:hint="cs"/>
          <w:rtl/>
        </w:rPr>
        <w:t>.</w:t>
      </w:r>
      <w:bookmarkEnd w:id="1990"/>
    </w:p>
    <w:p w14:paraId="5A3640BA" w14:textId="77777777" w:rsidR="00561D7D" w:rsidRDefault="00561D7D" w:rsidP="00561D7D">
      <w:pPr>
        <w:pStyle w:val="a7"/>
      </w:pPr>
      <w:bookmarkStart w:id="1991" w:name="_Toc94819636"/>
      <w:r>
        <w:rPr>
          <w:rFonts w:hint="cs"/>
          <w:rtl/>
        </w:rPr>
        <w:t>בי' הבעה"מ דאי ידו כרה"י היה מותר לבעה"ב ליטול מתוכה ואינה כרה"י מדאסור לעני ליטול</w:t>
      </w:r>
      <w:bookmarkEnd w:id="1991"/>
    </w:p>
    <w:p w14:paraId="6E5E0240" w14:textId="569B3270" w:rsidR="00561D7D" w:rsidRPr="00504334" w:rsidRDefault="00561D7D" w:rsidP="006C4D7E">
      <w:pPr>
        <w:pStyle w:val="a3"/>
        <w:rPr>
          <w:rtl/>
        </w:rPr>
      </w:pPr>
      <w:bookmarkStart w:id="1992" w:name="_Ref92624125"/>
      <w:r>
        <w:rPr>
          <w:rFonts w:hint="cs"/>
          <w:rtl/>
        </w:rPr>
        <w:t xml:space="preserve">והוסיף </w:t>
      </w:r>
      <w:r w:rsidRPr="0024382F">
        <w:rPr>
          <w:rStyle w:val="aff4"/>
          <w:rFonts w:hint="cs"/>
          <w:rtl/>
        </w:rPr>
        <w:t>הבעה"מ</w:t>
      </w:r>
      <w:r>
        <w:rPr>
          <w:rFonts w:hint="cs"/>
          <w:rtl/>
        </w:rPr>
        <w:t xml:space="preserve"> דאי ידו של העני הפשוטה לפנים היא כרה"י גמורה, א"כ היה מותר לבעה"ב לתת לתוכה וליטול מתוכה, ואמאי הבעה"ב פטור אבל אסור, וכתב </w:t>
      </w:r>
      <w:r w:rsidRPr="007D7F21">
        <w:rPr>
          <w:rStyle w:val="aff4"/>
          <w:rFonts w:hint="cs"/>
          <w:rtl/>
        </w:rPr>
        <w:t>הבעה"מ</w:t>
      </w:r>
      <w:r>
        <w:rPr>
          <w:rFonts w:hint="cs"/>
          <w:rtl/>
        </w:rPr>
        <w:t xml:space="preserve"> דזהו הביאור גם בהא דאמרינן דידו אינה כרה"ר, כדמוכח מידו של בעה"ב שפשטה לחוץ, וכ"כ </w:t>
      </w:r>
      <w:r w:rsidRPr="00CA0F5C">
        <w:rPr>
          <w:rStyle w:val="aff4"/>
          <w:rFonts w:hint="cs"/>
          <w:rtl/>
        </w:rPr>
        <w:t>התוס' רי"ד</w:t>
      </w:r>
      <w:r>
        <w:rPr>
          <w:rFonts w:hint="cs"/>
          <w:rtl/>
        </w:rPr>
        <w:t xml:space="preserve"> </w:t>
      </w:r>
      <w:r w:rsidRPr="00CA0F5C">
        <w:rPr>
          <w:rStyle w:val="af2"/>
          <w:rFonts w:eastAsia="Guttman Hodes" w:hint="cs"/>
          <w:rtl/>
        </w:rPr>
        <w:t xml:space="preserve">(עי' אות </w:t>
      </w:r>
      <w:r w:rsidRPr="00CA0F5C">
        <w:rPr>
          <w:rStyle w:val="af2"/>
          <w:rFonts w:eastAsia="Guttman Hodes"/>
          <w:rtl/>
        </w:rPr>
        <w:fldChar w:fldCharType="begin"/>
      </w:r>
      <w:r w:rsidRPr="00CA0F5C">
        <w:rPr>
          <w:rStyle w:val="af2"/>
          <w:rFonts w:eastAsia="Guttman Hodes"/>
          <w:rtl/>
        </w:rPr>
        <w:instrText xml:space="preserve"> </w:instrText>
      </w:r>
      <w:r w:rsidRPr="00CA0F5C">
        <w:rPr>
          <w:rStyle w:val="af2"/>
          <w:rFonts w:eastAsia="Guttman Hodes" w:hint="cs"/>
        </w:rPr>
        <w:instrText>REF</w:instrText>
      </w:r>
      <w:r w:rsidRPr="00CA0F5C">
        <w:rPr>
          <w:rStyle w:val="af2"/>
          <w:rFonts w:eastAsia="Guttman Hodes" w:hint="cs"/>
          <w:rtl/>
        </w:rPr>
        <w:instrText xml:space="preserve"> _</w:instrText>
      </w:r>
      <w:r w:rsidRPr="00CA0F5C">
        <w:rPr>
          <w:rStyle w:val="af2"/>
          <w:rFonts w:eastAsia="Guttman Hodes" w:hint="cs"/>
        </w:rPr>
        <w:instrText>Ref92623654 \r \h</w:instrText>
      </w:r>
      <w:r w:rsidRPr="00CA0F5C">
        <w:rPr>
          <w:rStyle w:val="af2"/>
          <w:rFonts w:eastAsia="Guttman Hodes"/>
          <w:rtl/>
        </w:rPr>
        <w:instrText xml:space="preserve"> </w:instrText>
      </w:r>
      <w:r w:rsidRPr="00CA0F5C">
        <w:rPr>
          <w:rStyle w:val="af2"/>
          <w:rFonts w:eastAsia="Guttman Hodes"/>
          <w:rtl/>
        </w:rPr>
      </w:r>
      <w:r w:rsidRPr="00CA0F5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CA0F5C">
        <w:rPr>
          <w:rStyle w:val="af2"/>
          <w:rFonts w:eastAsia="Guttman Hodes"/>
          <w:rtl/>
        </w:rPr>
        <w:fldChar w:fldCharType="end"/>
      </w:r>
      <w:r>
        <w:rPr>
          <w:rFonts w:hint="cs"/>
          <w:rtl/>
        </w:rPr>
        <w:t xml:space="preserve">, והביא </w:t>
      </w:r>
      <w:r w:rsidRPr="0024382F">
        <w:rPr>
          <w:rStyle w:val="aff4"/>
          <w:rFonts w:hint="cs"/>
          <w:rtl/>
        </w:rPr>
        <w:t>הבעה"מ דרש"י</w:t>
      </w:r>
      <w:r>
        <w:rPr>
          <w:rFonts w:hint="cs"/>
          <w:rtl/>
        </w:rPr>
        <w:t xml:space="preserve"> </w:t>
      </w:r>
      <w:r w:rsidRPr="00E4081D">
        <w:rPr>
          <w:rStyle w:val="af2"/>
          <w:rFonts w:eastAsia="Guttman Hodes" w:hint="cs"/>
          <w:rtl/>
        </w:rPr>
        <w:t xml:space="preserve">(עי' אות </w:t>
      </w:r>
      <w:r w:rsidRPr="00E4081D">
        <w:rPr>
          <w:rStyle w:val="af2"/>
          <w:rFonts w:eastAsia="Guttman Hodes"/>
          <w:rtl/>
        </w:rPr>
        <w:fldChar w:fldCharType="begin"/>
      </w:r>
      <w:r w:rsidRPr="00E4081D">
        <w:rPr>
          <w:rStyle w:val="af2"/>
          <w:rFonts w:eastAsia="Guttman Hodes"/>
          <w:rtl/>
        </w:rPr>
        <w:instrText xml:space="preserve"> </w:instrText>
      </w:r>
      <w:r w:rsidRPr="00E4081D">
        <w:rPr>
          <w:rStyle w:val="af2"/>
          <w:rFonts w:eastAsia="Guttman Hodes" w:hint="cs"/>
        </w:rPr>
        <w:instrText>REF</w:instrText>
      </w:r>
      <w:r w:rsidRPr="00E4081D">
        <w:rPr>
          <w:rStyle w:val="af2"/>
          <w:rFonts w:eastAsia="Guttman Hodes" w:hint="cs"/>
          <w:rtl/>
        </w:rPr>
        <w:instrText xml:space="preserve"> _</w:instrText>
      </w:r>
      <w:r w:rsidRPr="00E4081D">
        <w:rPr>
          <w:rStyle w:val="af2"/>
          <w:rFonts w:eastAsia="Guttman Hodes" w:hint="cs"/>
        </w:rPr>
        <w:instrText>Ref91709726 \r \h</w:instrText>
      </w:r>
      <w:r w:rsidRPr="00E4081D">
        <w:rPr>
          <w:rStyle w:val="af2"/>
          <w:rFonts w:eastAsia="Guttman Hodes"/>
          <w:rtl/>
        </w:rPr>
        <w:instrText xml:space="preserve"> </w:instrText>
      </w:r>
      <w:r w:rsidRPr="00E4081D">
        <w:rPr>
          <w:rStyle w:val="af2"/>
          <w:rFonts w:eastAsia="Guttman Hodes"/>
          <w:rtl/>
        </w:rPr>
      </w:r>
      <w:r w:rsidRPr="00E4081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E4081D">
        <w:rPr>
          <w:rStyle w:val="af2"/>
          <w:rFonts w:eastAsia="Guttman Hodes"/>
          <w:rtl/>
        </w:rPr>
        <w:fldChar w:fldCharType="end"/>
      </w:r>
      <w:r>
        <w:rPr>
          <w:rFonts w:hint="cs"/>
          <w:rtl/>
        </w:rPr>
        <w:t xml:space="preserve"> ביאר את הגמ' להיפך, ונראה דגרס בגמ' להיפך, אך כתב </w:t>
      </w:r>
      <w:r w:rsidRPr="0024382F">
        <w:rPr>
          <w:rStyle w:val="aff4"/>
          <w:rFonts w:hint="cs"/>
          <w:rtl/>
        </w:rPr>
        <w:t>הבעה"מ</w:t>
      </w:r>
      <w:r>
        <w:rPr>
          <w:rFonts w:hint="cs"/>
          <w:rtl/>
        </w:rPr>
        <w:t xml:space="preserve"> דאין זו הגירסא הנכונה.</w:t>
      </w:r>
      <w:bookmarkEnd w:id="1992"/>
    </w:p>
    <w:p w14:paraId="2789338F" w14:textId="77777777" w:rsidR="00561D7D" w:rsidRPr="00E148B3" w:rsidRDefault="00561D7D" w:rsidP="00561D7D">
      <w:pPr>
        <w:pStyle w:val="a7"/>
        <w:rPr>
          <w:rtl/>
        </w:rPr>
      </w:pPr>
      <w:bookmarkStart w:id="1993" w:name="_Toc94819637"/>
      <w:r>
        <w:rPr>
          <w:rFonts w:hint="cs"/>
          <w:rtl/>
        </w:rPr>
        <w:t xml:space="preserve">בי' התורי"ד בגי' ר"ח דמהא דאסור לבעה"ב לתת וליטול מיד העני מוכח </w:t>
      </w:r>
      <w:r w:rsidRPr="00F133AC">
        <w:rPr>
          <w:rtl/>
        </w:rPr>
        <w:t>ד</w:t>
      </w:r>
      <w:r>
        <w:rPr>
          <w:rFonts w:hint="cs"/>
          <w:rtl/>
        </w:rPr>
        <w:t>היד לא</w:t>
      </w:r>
      <w:r w:rsidRPr="00F133AC">
        <w:rPr>
          <w:rtl/>
        </w:rPr>
        <w:t xml:space="preserve"> </w:t>
      </w:r>
      <w:r>
        <w:rPr>
          <w:rFonts w:hint="cs"/>
          <w:rtl/>
        </w:rPr>
        <w:t>בטלה לרה"י</w:t>
      </w:r>
      <w:bookmarkEnd w:id="1993"/>
    </w:p>
    <w:p w14:paraId="558BB46A" w14:textId="3C92AA44" w:rsidR="00561D7D" w:rsidRDefault="00561D7D" w:rsidP="006C4D7E">
      <w:pPr>
        <w:pStyle w:val="a3"/>
        <w:rPr>
          <w:rtl/>
        </w:rPr>
      </w:pPr>
      <w:bookmarkStart w:id="1994" w:name="_Ref92623654"/>
      <w:r>
        <w:rPr>
          <w:rFonts w:hint="cs"/>
          <w:rtl/>
        </w:rPr>
        <w:t xml:space="preserve">כתב </w:t>
      </w:r>
      <w:r>
        <w:rPr>
          <w:rStyle w:val="aff4"/>
          <w:rFonts w:hint="cs"/>
          <w:rtl/>
        </w:rPr>
        <w:t>התוס' רי"ד</w:t>
      </w:r>
      <w:r w:rsidRPr="00E63606">
        <w:rPr>
          <w:rStyle w:val="af2"/>
          <w:rFonts w:eastAsia="Guttman Hodes" w:hint="cs"/>
          <w:rtl/>
        </w:rPr>
        <w:t xml:space="preserve"> (ד"ה אמר) </w:t>
      </w:r>
      <w:r>
        <w:rPr>
          <w:rFonts w:hint="cs"/>
          <w:rtl/>
        </w:rPr>
        <w:t xml:space="preserve">דבכל הספרים הגירסא היא </w:t>
      </w:r>
      <w:r w:rsidRPr="00D67C23">
        <w:rPr>
          <w:rStyle w:val="af"/>
          <w:rFonts w:hint="cs"/>
          <w:rtl/>
        </w:rPr>
        <w:t xml:space="preserve">[כגי' </w:t>
      </w:r>
      <w:r w:rsidRPr="0024382F">
        <w:rPr>
          <w:rStyle w:val="aff9"/>
          <w:rFonts w:hint="cs"/>
          <w:rtl/>
        </w:rPr>
        <w:t xml:space="preserve">ר"ח </w:t>
      </w:r>
      <w:r w:rsidRPr="00A017B1">
        <w:rPr>
          <w:rStyle w:val="aff5"/>
          <w:rFonts w:hint="cs"/>
          <w:rtl/>
        </w:rPr>
        <w:t xml:space="preserve">(עי' אות </w:t>
      </w:r>
      <w:r w:rsidRPr="00A017B1">
        <w:rPr>
          <w:rStyle w:val="aff5"/>
          <w:rtl/>
        </w:rPr>
        <w:fldChar w:fldCharType="begin"/>
      </w:r>
      <w:r w:rsidRPr="00A017B1">
        <w:rPr>
          <w:rStyle w:val="aff5"/>
          <w:rtl/>
        </w:rPr>
        <w:instrText xml:space="preserve"> </w:instrText>
      </w:r>
      <w:r w:rsidRPr="00A017B1">
        <w:rPr>
          <w:rStyle w:val="aff5"/>
          <w:rFonts w:hint="cs"/>
        </w:rPr>
        <w:instrText>REF</w:instrText>
      </w:r>
      <w:r w:rsidRPr="00A017B1">
        <w:rPr>
          <w:rStyle w:val="aff5"/>
          <w:rFonts w:hint="cs"/>
          <w:rtl/>
        </w:rPr>
        <w:instrText xml:space="preserve"> _</w:instrText>
      </w:r>
      <w:r w:rsidRPr="00A017B1">
        <w:rPr>
          <w:rStyle w:val="aff5"/>
          <w:rFonts w:hint="cs"/>
        </w:rPr>
        <w:instrText>Ref91709711 \r \h</w:instrText>
      </w:r>
      <w:r w:rsidRPr="00A017B1">
        <w:rPr>
          <w:rStyle w:val="aff5"/>
          <w:rtl/>
        </w:rPr>
        <w:instrText xml:space="preserve"> </w:instrText>
      </w:r>
      <w:r w:rsidRPr="00A017B1">
        <w:rPr>
          <w:rStyle w:val="aff5"/>
          <w:rtl/>
        </w:rPr>
      </w:r>
      <w:r w:rsidRPr="00A017B1">
        <w:rPr>
          <w:rStyle w:val="aff5"/>
          <w:rtl/>
        </w:rPr>
        <w:fldChar w:fldCharType="separate"/>
      </w:r>
      <w:r w:rsidR="00250336">
        <w:rPr>
          <w:rStyle w:val="aff5"/>
          <w:cs/>
        </w:rPr>
        <w:t>‎</w:t>
      </w:r>
      <w:r w:rsidR="00250336">
        <w:rPr>
          <w:rStyle w:val="aff5"/>
          <w:rtl/>
        </w:rPr>
        <w:t>כ)</w:t>
      </w:r>
      <w:r w:rsidRPr="00A017B1">
        <w:rPr>
          <w:rStyle w:val="aff5"/>
          <w:rtl/>
        </w:rPr>
        <w:fldChar w:fldCharType="end"/>
      </w:r>
      <w:r w:rsidRPr="00D67C23">
        <w:rPr>
          <w:rStyle w:val="af"/>
          <w:rFonts w:hint="cs"/>
          <w:rtl/>
        </w:rPr>
        <w:t xml:space="preserve">] </w:t>
      </w:r>
      <w:r>
        <w:rPr>
          <w:rFonts w:hint="cs"/>
          <w:rtl/>
        </w:rPr>
        <w:t>"כרה"י</w:t>
      </w:r>
      <w:r>
        <w:rPr>
          <w:rtl/>
        </w:rPr>
        <w:t xml:space="preserve"> </w:t>
      </w:r>
      <w:r>
        <w:rPr>
          <w:rFonts w:hint="cs"/>
          <w:rtl/>
        </w:rPr>
        <w:t>ל</w:t>
      </w:r>
      <w:r>
        <w:rPr>
          <w:rtl/>
        </w:rPr>
        <w:t xml:space="preserve">א דמיא מידו דעני, </w:t>
      </w:r>
      <w:r>
        <w:rPr>
          <w:rFonts w:hint="cs"/>
          <w:rtl/>
        </w:rPr>
        <w:t>כרה"ר</w:t>
      </w:r>
      <w:r>
        <w:rPr>
          <w:rtl/>
        </w:rPr>
        <w:t xml:space="preserve"> לא דמיא מידו דבע</w:t>
      </w:r>
      <w:r>
        <w:rPr>
          <w:rFonts w:hint="cs"/>
          <w:rtl/>
        </w:rPr>
        <w:t xml:space="preserve">ה"ב", אך כתב </w:t>
      </w:r>
      <w:r>
        <w:rPr>
          <w:rStyle w:val="aff4"/>
          <w:rFonts w:hint="cs"/>
          <w:rtl/>
        </w:rPr>
        <w:t>התוס' רי"ד</w:t>
      </w:r>
      <w:r w:rsidRPr="000D120B">
        <w:rPr>
          <w:rStyle w:val="af2"/>
          <w:rFonts w:eastAsia="Guttman Hodes" w:hint="cs"/>
          <w:rtl/>
        </w:rPr>
        <w:t xml:space="preserve"> </w:t>
      </w:r>
      <w:r w:rsidRPr="000D120B">
        <w:rPr>
          <w:rStyle w:val="aff4"/>
          <w:rFonts w:hint="cs"/>
          <w:rtl/>
        </w:rPr>
        <w:t xml:space="preserve">דרש"י </w:t>
      </w:r>
      <w:r w:rsidRPr="00A017B1">
        <w:rPr>
          <w:rStyle w:val="af2"/>
          <w:rFonts w:eastAsia="Guttman Hodes" w:hint="cs"/>
          <w:rtl/>
        </w:rPr>
        <w:t xml:space="preserve">(עי' אות </w:t>
      </w:r>
      <w:r w:rsidRPr="00A017B1">
        <w:rPr>
          <w:rStyle w:val="af2"/>
          <w:rFonts w:eastAsia="Guttman Hodes"/>
          <w:rtl/>
        </w:rPr>
        <w:fldChar w:fldCharType="begin"/>
      </w:r>
      <w:r w:rsidRPr="00A017B1">
        <w:rPr>
          <w:rStyle w:val="af2"/>
          <w:rFonts w:eastAsia="Guttman Hodes"/>
          <w:rtl/>
        </w:rPr>
        <w:instrText xml:space="preserve"> </w:instrText>
      </w:r>
      <w:r w:rsidRPr="00A017B1">
        <w:rPr>
          <w:rStyle w:val="af2"/>
          <w:rFonts w:eastAsia="Guttman Hodes" w:hint="cs"/>
        </w:rPr>
        <w:instrText>REF</w:instrText>
      </w:r>
      <w:r w:rsidRPr="00A017B1">
        <w:rPr>
          <w:rStyle w:val="af2"/>
          <w:rFonts w:eastAsia="Guttman Hodes" w:hint="cs"/>
          <w:rtl/>
        </w:rPr>
        <w:instrText xml:space="preserve"> _</w:instrText>
      </w:r>
      <w:r w:rsidRPr="00A017B1">
        <w:rPr>
          <w:rStyle w:val="af2"/>
          <w:rFonts w:eastAsia="Guttman Hodes" w:hint="cs"/>
        </w:rPr>
        <w:instrText>Ref91709726 \r \h</w:instrText>
      </w:r>
      <w:r w:rsidRPr="00A017B1">
        <w:rPr>
          <w:rStyle w:val="af2"/>
          <w:rFonts w:eastAsia="Guttman Hodes"/>
          <w:rtl/>
        </w:rPr>
        <w:instrText xml:space="preserve"> </w:instrText>
      </w:r>
      <w:r w:rsidRPr="00A017B1">
        <w:rPr>
          <w:rStyle w:val="af2"/>
          <w:rFonts w:eastAsia="Guttman Hodes"/>
          <w:rtl/>
        </w:rPr>
      </w:r>
      <w:r w:rsidRPr="00A017B1">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017B1">
        <w:rPr>
          <w:rStyle w:val="af2"/>
          <w:rFonts w:eastAsia="Guttman Hodes"/>
          <w:rtl/>
        </w:rPr>
        <w:fldChar w:fldCharType="end"/>
      </w:r>
      <w:r>
        <w:rPr>
          <w:rFonts w:hint="cs"/>
          <w:rtl/>
        </w:rPr>
        <w:t xml:space="preserve"> הפך את הגירסא, וגרס </w:t>
      </w:r>
      <w:r>
        <w:rPr>
          <w:rtl/>
        </w:rPr>
        <w:t>"</w:t>
      </w:r>
      <w:r>
        <w:rPr>
          <w:rFonts w:hint="cs"/>
          <w:rtl/>
        </w:rPr>
        <w:t>כרה</w:t>
      </w:r>
      <w:r>
        <w:rPr>
          <w:rtl/>
        </w:rPr>
        <w:t>"</w:t>
      </w:r>
      <w:r>
        <w:rPr>
          <w:rFonts w:hint="cs"/>
          <w:rtl/>
        </w:rPr>
        <w:t>ר לא דמיא מידו דעני, כרה</w:t>
      </w:r>
      <w:r>
        <w:rPr>
          <w:rtl/>
        </w:rPr>
        <w:t>"</w:t>
      </w:r>
      <w:r>
        <w:rPr>
          <w:rFonts w:hint="cs"/>
          <w:rtl/>
        </w:rPr>
        <w:t>י לא דמיא מידו דבעה</w:t>
      </w:r>
      <w:r>
        <w:rPr>
          <w:rtl/>
        </w:rPr>
        <w:t>"</w:t>
      </w:r>
      <w:r>
        <w:rPr>
          <w:rFonts w:hint="cs"/>
          <w:rtl/>
        </w:rPr>
        <w:t>ב</w:t>
      </w:r>
      <w:r>
        <w:rPr>
          <w:rtl/>
        </w:rPr>
        <w:t>"</w:t>
      </w:r>
      <w:r>
        <w:rPr>
          <w:rFonts w:hint="cs"/>
          <w:rtl/>
        </w:rPr>
        <w:t xml:space="preserve">, </w:t>
      </w:r>
      <w:r w:rsidRPr="00D67C23">
        <w:rPr>
          <w:rStyle w:val="af"/>
          <w:rFonts w:hint="cs"/>
          <w:rtl/>
        </w:rPr>
        <w:t xml:space="preserve">[וכ"כ </w:t>
      </w:r>
      <w:r w:rsidRPr="00E4081D">
        <w:rPr>
          <w:rStyle w:val="aff9"/>
          <w:rFonts w:hint="cs"/>
          <w:rtl/>
        </w:rPr>
        <w:t>הרמב"ן</w:t>
      </w:r>
      <w:r w:rsidRPr="00D67C23">
        <w:rPr>
          <w:rStyle w:val="af"/>
          <w:rFonts w:hint="cs"/>
          <w:rtl/>
        </w:rPr>
        <w:t xml:space="preserve"> </w:t>
      </w:r>
      <w:r w:rsidRPr="00E4081D">
        <w:rPr>
          <w:rStyle w:val="aff5"/>
          <w:rFonts w:hint="cs"/>
          <w:rtl/>
        </w:rPr>
        <w:t xml:space="preserve">(עי' אות </w:t>
      </w:r>
      <w:r w:rsidRPr="00E4081D">
        <w:rPr>
          <w:rStyle w:val="aff5"/>
          <w:rtl/>
        </w:rPr>
        <w:fldChar w:fldCharType="begin"/>
      </w:r>
      <w:r w:rsidRPr="00E4081D">
        <w:rPr>
          <w:rStyle w:val="aff5"/>
          <w:rtl/>
        </w:rPr>
        <w:instrText xml:space="preserve"> </w:instrText>
      </w:r>
      <w:r w:rsidRPr="00E4081D">
        <w:rPr>
          <w:rStyle w:val="aff5"/>
          <w:rFonts w:hint="cs"/>
        </w:rPr>
        <w:instrText>REF</w:instrText>
      </w:r>
      <w:r w:rsidRPr="00E4081D">
        <w:rPr>
          <w:rStyle w:val="aff5"/>
          <w:rFonts w:hint="cs"/>
          <w:rtl/>
        </w:rPr>
        <w:instrText xml:space="preserve"> _</w:instrText>
      </w:r>
      <w:r w:rsidRPr="00E4081D">
        <w:rPr>
          <w:rStyle w:val="aff5"/>
          <w:rFonts w:hint="cs"/>
        </w:rPr>
        <w:instrText>Ref91709780 \r \h</w:instrText>
      </w:r>
      <w:r w:rsidRPr="00E4081D">
        <w:rPr>
          <w:rStyle w:val="aff5"/>
          <w:rtl/>
        </w:rPr>
        <w:instrText xml:space="preserve"> </w:instrText>
      </w:r>
      <w:r w:rsidRPr="00E4081D">
        <w:rPr>
          <w:rStyle w:val="aff5"/>
          <w:rtl/>
        </w:rPr>
      </w:r>
      <w:r w:rsidRPr="00E4081D">
        <w:rPr>
          <w:rStyle w:val="aff5"/>
          <w:rtl/>
        </w:rPr>
        <w:fldChar w:fldCharType="separate"/>
      </w:r>
      <w:r w:rsidR="00250336">
        <w:rPr>
          <w:rStyle w:val="aff5"/>
          <w:cs/>
        </w:rPr>
        <w:t>‎</w:t>
      </w:r>
      <w:r w:rsidR="00250336">
        <w:rPr>
          <w:rStyle w:val="aff5"/>
          <w:rtl/>
        </w:rPr>
        <w:t>ד)</w:t>
      </w:r>
      <w:r w:rsidRPr="00E4081D">
        <w:rPr>
          <w:rStyle w:val="aff5"/>
          <w:rtl/>
        </w:rPr>
        <w:fldChar w:fldCharType="end"/>
      </w:r>
      <w:r w:rsidRPr="00D67C23">
        <w:rPr>
          <w:rStyle w:val="af"/>
          <w:rFonts w:hint="cs"/>
          <w:rtl/>
        </w:rPr>
        <w:t xml:space="preserve"> </w:t>
      </w:r>
      <w:r w:rsidRPr="00E4081D">
        <w:rPr>
          <w:rStyle w:val="aff9"/>
          <w:rFonts w:hint="cs"/>
          <w:rtl/>
        </w:rPr>
        <w:t>דרש"י</w:t>
      </w:r>
      <w:r w:rsidRPr="00D67C23">
        <w:rPr>
          <w:rStyle w:val="af"/>
          <w:rFonts w:hint="cs"/>
          <w:rtl/>
        </w:rPr>
        <w:t xml:space="preserve"> מחק את הגירסא שבספרים], </w:t>
      </w:r>
      <w:r>
        <w:rPr>
          <w:rFonts w:hint="cs"/>
          <w:rtl/>
        </w:rPr>
        <w:t xml:space="preserve">וכתב </w:t>
      </w:r>
      <w:r w:rsidRPr="00D67C23">
        <w:rPr>
          <w:rStyle w:val="aff4"/>
          <w:rFonts w:hint="cs"/>
          <w:rtl/>
        </w:rPr>
        <w:t>התוס' רי"ד</w:t>
      </w:r>
      <w:r>
        <w:rPr>
          <w:rFonts w:hint="cs"/>
          <w:rtl/>
        </w:rPr>
        <w:t xml:space="preserve"> דנראה לגרוס כגירסת הספרים</w:t>
      </w:r>
      <w:r w:rsidRPr="00D67C23">
        <w:rPr>
          <w:rStyle w:val="af"/>
          <w:rFonts w:hint="cs"/>
          <w:rtl/>
        </w:rPr>
        <w:t xml:space="preserve"> [וכגי' </w:t>
      </w:r>
      <w:r w:rsidRPr="00E4081D">
        <w:rPr>
          <w:rStyle w:val="aff9"/>
          <w:rFonts w:hint="cs"/>
          <w:rtl/>
        </w:rPr>
        <w:t>ר"ח</w:t>
      </w:r>
      <w:r w:rsidRPr="00D67C23">
        <w:rPr>
          <w:rStyle w:val="af"/>
          <w:rFonts w:hint="cs"/>
          <w:rtl/>
        </w:rPr>
        <w:t>],</w:t>
      </w:r>
      <w:r>
        <w:rPr>
          <w:rFonts w:hint="cs"/>
          <w:rtl/>
        </w:rPr>
        <w:t xml:space="preserve"> וביאר </w:t>
      </w:r>
      <w:r w:rsidRPr="00192B66">
        <w:rPr>
          <w:rStyle w:val="aff4"/>
          <w:rFonts w:hint="cs"/>
          <w:rtl/>
        </w:rPr>
        <w:t>התוס' רי"ד</w:t>
      </w:r>
      <w:r>
        <w:rPr>
          <w:rFonts w:hint="cs"/>
          <w:rtl/>
        </w:rPr>
        <w:t xml:space="preserve"> דידו אינה כרה"י בפשטה מרה"ר לרה"י, ואינה כרה"ר בפשטה מרה"י לרה"ר, ולא אמרינן דדין היד היא כדין הרשות שפשוטה לתוכה, דאינה כרה"י כדמוכח מידו דעני, דכשהכניס העני את ידו מלאה לפנים, והבעה"ב נטל מתוכה, וכן כשהכניסה ריקנית והבעה"ב נתן לתוכה, דהבעה"ב פט</w:t>
      </w:r>
      <w:r w:rsidRPr="005C53CE">
        <w:rPr>
          <w:rFonts w:hint="cs"/>
          <w:b/>
          <w:bCs/>
          <w:rtl/>
        </w:rPr>
        <w:t>ו</w:t>
      </w:r>
      <w:r>
        <w:rPr>
          <w:rFonts w:hint="cs"/>
          <w:rtl/>
        </w:rPr>
        <w:t xml:space="preserve">ר אבל אסור, </w:t>
      </w:r>
      <w:r w:rsidRPr="00F133AC">
        <w:rPr>
          <w:rStyle w:val="af"/>
          <w:rFonts w:hint="cs"/>
          <w:rtl/>
        </w:rPr>
        <w:t xml:space="preserve">[וכ"כ </w:t>
      </w:r>
      <w:r w:rsidRPr="00F133AC">
        <w:rPr>
          <w:rStyle w:val="aff9"/>
          <w:rFonts w:hint="cs"/>
          <w:rtl/>
        </w:rPr>
        <w:t>הבעה"מ</w:t>
      </w:r>
      <w:r w:rsidRPr="00F133AC">
        <w:rPr>
          <w:rStyle w:val="af"/>
          <w:rFonts w:hint="cs"/>
          <w:rtl/>
        </w:rPr>
        <w:t xml:space="preserve"> </w:t>
      </w:r>
      <w:r w:rsidRPr="00F133AC">
        <w:rPr>
          <w:rStyle w:val="aff5"/>
          <w:rFonts w:hint="cs"/>
          <w:rtl/>
        </w:rPr>
        <w:t xml:space="preserve">(עי' אות </w:t>
      </w:r>
      <w:r w:rsidRPr="00F133AC">
        <w:rPr>
          <w:rStyle w:val="aff5"/>
          <w:rtl/>
        </w:rPr>
        <w:fldChar w:fldCharType="begin"/>
      </w:r>
      <w:r w:rsidRPr="00F133AC">
        <w:rPr>
          <w:rStyle w:val="aff5"/>
          <w:rtl/>
        </w:rPr>
        <w:instrText xml:space="preserve"> </w:instrText>
      </w:r>
      <w:r w:rsidRPr="00F133AC">
        <w:rPr>
          <w:rStyle w:val="aff5"/>
          <w:rFonts w:hint="cs"/>
        </w:rPr>
        <w:instrText>REF</w:instrText>
      </w:r>
      <w:r w:rsidRPr="00F133AC">
        <w:rPr>
          <w:rStyle w:val="aff5"/>
          <w:rFonts w:hint="cs"/>
          <w:rtl/>
        </w:rPr>
        <w:instrText xml:space="preserve"> _</w:instrText>
      </w:r>
      <w:r w:rsidRPr="00F133AC">
        <w:rPr>
          <w:rStyle w:val="aff5"/>
          <w:rFonts w:hint="cs"/>
        </w:rPr>
        <w:instrText>Ref92624125 \r \h</w:instrText>
      </w:r>
      <w:r w:rsidRPr="00F133AC">
        <w:rPr>
          <w:rStyle w:val="aff5"/>
          <w:rtl/>
        </w:rPr>
        <w:instrText xml:space="preserve"> </w:instrText>
      </w:r>
      <w:r w:rsidRPr="00F133AC">
        <w:rPr>
          <w:rStyle w:val="aff5"/>
          <w:rtl/>
        </w:rPr>
      </w:r>
      <w:r w:rsidRPr="00F133AC">
        <w:rPr>
          <w:rStyle w:val="aff5"/>
          <w:rtl/>
        </w:rPr>
        <w:fldChar w:fldCharType="separate"/>
      </w:r>
      <w:r w:rsidR="00250336">
        <w:rPr>
          <w:rStyle w:val="aff5"/>
          <w:cs/>
        </w:rPr>
        <w:t>‎</w:t>
      </w:r>
      <w:r w:rsidR="00250336">
        <w:rPr>
          <w:rStyle w:val="aff5"/>
          <w:rtl/>
        </w:rPr>
        <w:t>מד)</w:t>
      </w:r>
      <w:r w:rsidRPr="00F133AC">
        <w:rPr>
          <w:rStyle w:val="aff5"/>
          <w:rtl/>
        </w:rPr>
        <w:fldChar w:fldCharType="end"/>
      </w:r>
      <w:r w:rsidRPr="00F133AC">
        <w:rPr>
          <w:rStyle w:val="af"/>
          <w:rFonts w:hint="cs"/>
          <w:rtl/>
        </w:rPr>
        <w:t>],</w:t>
      </w:r>
      <w:r>
        <w:rPr>
          <w:rFonts w:hint="cs"/>
          <w:rtl/>
        </w:rPr>
        <w:t xml:space="preserve"> ולא אמרינן דידו של העני בטלה לגבי רה"י, ויהיה מותר לבעה"ב לכתחילה לתת לתוכה או ליטול מתוכה, כמו בכל זוית ברה"י.</w:t>
      </w:r>
    </w:p>
    <w:p w14:paraId="6B951A93" w14:textId="77777777" w:rsidR="00561D7D" w:rsidRPr="00CB6F2D" w:rsidRDefault="00561D7D" w:rsidP="00561D7D">
      <w:pPr>
        <w:pStyle w:val="a7"/>
        <w:rPr>
          <w:rtl/>
        </w:rPr>
      </w:pPr>
      <w:bookmarkStart w:id="1995" w:name="_Toc94819638"/>
      <w:r w:rsidRPr="00F133AC">
        <w:rPr>
          <w:rtl/>
        </w:rPr>
        <w:t>בי' התורי"ד בגי' ר"ח דמהא דאסור ל</w:t>
      </w:r>
      <w:r>
        <w:rPr>
          <w:rFonts w:hint="cs"/>
          <w:rtl/>
        </w:rPr>
        <w:t xml:space="preserve">עני </w:t>
      </w:r>
      <w:r w:rsidRPr="00F133AC">
        <w:rPr>
          <w:rtl/>
        </w:rPr>
        <w:t>לתת וליטול מיד בעה"ב מוכח ד</w:t>
      </w:r>
      <w:r>
        <w:rPr>
          <w:rFonts w:hint="cs"/>
          <w:rtl/>
        </w:rPr>
        <w:t>היד לא</w:t>
      </w:r>
      <w:r w:rsidRPr="00F133AC">
        <w:rPr>
          <w:rtl/>
        </w:rPr>
        <w:t xml:space="preserve"> </w:t>
      </w:r>
      <w:r>
        <w:rPr>
          <w:rFonts w:hint="cs"/>
          <w:rtl/>
        </w:rPr>
        <w:t>בטלה ל</w:t>
      </w:r>
      <w:r w:rsidRPr="00F133AC">
        <w:rPr>
          <w:rtl/>
        </w:rPr>
        <w:t>רה"</w:t>
      </w:r>
      <w:r>
        <w:rPr>
          <w:rFonts w:hint="cs"/>
          <w:rtl/>
        </w:rPr>
        <w:t>ר</w:t>
      </w:r>
      <w:bookmarkEnd w:id="1995"/>
    </w:p>
    <w:p w14:paraId="522971F6" w14:textId="77777777" w:rsidR="00561D7D" w:rsidRDefault="00561D7D" w:rsidP="006C4D7E">
      <w:pPr>
        <w:pStyle w:val="a3"/>
        <w:rPr>
          <w:rtl/>
        </w:rPr>
      </w:pPr>
      <w:r w:rsidRPr="00CB6F2D">
        <w:rPr>
          <w:rFonts w:hint="cs"/>
          <w:rtl/>
        </w:rPr>
        <w:t>ו</w:t>
      </w:r>
      <w:r>
        <w:rPr>
          <w:rFonts w:hint="cs"/>
          <w:rtl/>
        </w:rPr>
        <w:t xml:space="preserve">בהא דלרה"ר לא דמיא ביאר </w:t>
      </w:r>
      <w:r w:rsidRPr="00192B66">
        <w:rPr>
          <w:rStyle w:val="aff4"/>
          <w:rFonts w:hint="cs"/>
          <w:rtl/>
        </w:rPr>
        <w:t>התוס' רי"ד</w:t>
      </w:r>
      <w:r>
        <w:rPr>
          <w:rFonts w:hint="cs"/>
          <w:rtl/>
        </w:rPr>
        <w:t xml:space="preserve"> דבפשטה מרה"י לרה"ר</w:t>
      </w:r>
      <w:r w:rsidRPr="00CB6F2D">
        <w:rPr>
          <w:rFonts w:hint="cs"/>
          <w:rtl/>
        </w:rPr>
        <w:t xml:space="preserve"> </w:t>
      </w:r>
      <w:r>
        <w:rPr>
          <w:rFonts w:hint="cs"/>
          <w:rtl/>
        </w:rPr>
        <w:t>אינה כרה"ר, כדמוכח מידו דבעה"ב שהוציא את ידו מלאה לחוץ, ונטל העני מתוכה, או שהוציאה ריקנית ונתן העני לתוכה, דהעני פטור אבל אסור, ולא אמרינן דידו של הבעה"ב בטלה לגבי רה"ר, ויהיה מותר לעני ליטול מתוכה ולתת לתוכה בתוך ד"א.</w:t>
      </w:r>
      <w:bookmarkEnd w:id="1994"/>
      <w:r w:rsidRPr="00CB6F2D">
        <w:rPr>
          <w:rFonts w:hint="cs"/>
          <w:rtl/>
        </w:rPr>
        <w:t xml:space="preserve"> </w:t>
      </w:r>
    </w:p>
    <w:p w14:paraId="1B05CE40" w14:textId="77777777" w:rsidR="00561D7D" w:rsidRDefault="00561D7D" w:rsidP="00561D7D">
      <w:pPr>
        <w:pStyle w:val="a7"/>
        <w:rPr>
          <w:rtl/>
        </w:rPr>
      </w:pPr>
      <w:bookmarkStart w:id="1996" w:name="_Toc94819639"/>
      <w:r>
        <w:rPr>
          <w:rFonts w:hint="cs"/>
          <w:rtl/>
        </w:rPr>
        <w:t>בי' התורי"ד דאינה בטלה לרשות הפשוטה לה ומדינא מותר להחזירה והספק אי אסור מדרבנן</w:t>
      </w:r>
      <w:bookmarkEnd w:id="1996"/>
    </w:p>
    <w:p w14:paraId="48C62599" w14:textId="77777777" w:rsidR="00561D7D" w:rsidRDefault="00561D7D" w:rsidP="006C4D7E">
      <w:pPr>
        <w:pStyle w:val="a3"/>
        <w:rPr>
          <w:rtl/>
        </w:rPr>
      </w:pPr>
      <w:r>
        <w:rPr>
          <w:rFonts w:hint="cs"/>
          <w:rtl/>
        </w:rPr>
        <w:t xml:space="preserve">וכתב </w:t>
      </w:r>
      <w:r w:rsidRPr="00192B66">
        <w:rPr>
          <w:rStyle w:val="aff4"/>
          <w:rFonts w:hint="cs"/>
          <w:rtl/>
        </w:rPr>
        <w:t>התוס' רי"ד</w:t>
      </w:r>
      <w:r>
        <w:rPr>
          <w:rFonts w:hint="cs"/>
          <w:rtl/>
        </w:rPr>
        <w:t xml:space="preserve"> דאחר דמוכח ממתני' דידו אינה בטלה לגבי הרשות שפשטה לשם, א"כ כשהוציא את ידו מלאה פירות לחוץ, מדינא מותר לו להחזירה, דידו אינה כרה"ר, אלא דמספקא ליה לאביי, דאעפ"י דאין לידו דין רה"ר, מ"מ נתנו לה רבנן את איסורי כרמלית דרבנן, ויהיה אסור לו להחזיר את ידו לרה"ר, או דאינה ככרמלית ומותר להחזירה.</w:t>
      </w:r>
    </w:p>
    <w:p w14:paraId="749D28D5" w14:textId="77777777" w:rsidR="00561D7D" w:rsidRPr="00111806" w:rsidRDefault="00561D7D" w:rsidP="00561D7D">
      <w:pPr>
        <w:pStyle w:val="1"/>
        <w:rPr>
          <w:rtl/>
        </w:rPr>
      </w:pPr>
      <w:bookmarkStart w:id="1997" w:name="_Toc94819640"/>
      <w:r>
        <w:rPr>
          <w:rFonts w:hint="cs"/>
          <w:rtl/>
        </w:rPr>
        <w:t>ביאורי האחרונים בדין הנחה בלא עקירה כשלא נעשית מלאכה</w:t>
      </w:r>
      <w:bookmarkEnd w:id="1997"/>
    </w:p>
    <w:p w14:paraId="4C3473CE" w14:textId="77777777" w:rsidR="00561D7D" w:rsidRDefault="00561D7D" w:rsidP="00561D7D">
      <w:pPr>
        <w:pStyle w:val="a7"/>
        <w:rPr>
          <w:rtl/>
        </w:rPr>
      </w:pPr>
      <w:bookmarkStart w:id="1998" w:name="_Toc94819641"/>
      <w:r>
        <w:rPr>
          <w:rFonts w:hint="cs"/>
          <w:rtl/>
        </w:rPr>
        <w:t>קו' הראש יוסף על הבעה"מ דהאיסור במתני' כיון דנעשית מלאכה ע"י שניהם ואין ראיה לאביי</w:t>
      </w:r>
      <w:bookmarkEnd w:id="1998"/>
    </w:p>
    <w:p w14:paraId="134B8C91" w14:textId="62148267" w:rsidR="00561D7D" w:rsidRDefault="00561D7D" w:rsidP="006C4D7E">
      <w:pPr>
        <w:pStyle w:val="a3"/>
      </w:pPr>
      <w:bookmarkStart w:id="1999" w:name="_Ref92624723"/>
      <w:r>
        <w:rPr>
          <w:rFonts w:hint="cs"/>
          <w:rtl/>
        </w:rPr>
        <w:t xml:space="preserve">במ"ש </w:t>
      </w:r>
      <w:r w:rsidRPr="0024382F">
        <w:rPr>
          <w:rStyle w:val="aff4"/>
          <w:rFonts w:hint="cs"/>
          <w:rtl/>
        </w:rPr>
        <w:t>הבעה"מ</w:t>
      </w:r>
      <w:r w:rsidRPr="00F133AC">
        <w:rPr>
          <w:rStyle w:val="af2"/>
          <w:rFonts w:eastAsia="Guttman Hodes" w:hint="cs"/>
          <w:rtl/>
        </w:rPr>
        <w:t xml:space="preserve"> (עי' אות </w:t>
      </w:r>
      <w:r w:rsidRPr="00F133AC">
        <w:rPr>
          <w:rStyle w:val="af2"/>
          <w:rFonts w:eastAsia="Guttman Hodes"/>
          <w:rtl/>
        </w:rPr>
        <w:fldChar w:fldCharType="begin"/>
      </w:r>
      <w:r w:rsidRPr="00F133AC">
        <w:rPr>
          <w:rStyle w:val="af2"/>
          <w:rFonts w:eastAsia="Guttman Hodes"/>
          <w:rtl/>
        </w:rPr>
        <w:instrText xml:space="preserve"> </w:instrText>
      </w:r>
      <w:r w:rsidRPr="00F133AC">
        <w:rPr>
          <w:rStyle w:val="af2"/>
          <w:rFonts w:eastAsia="Guttman Hodes" w:hint="cs"/>
        </w:rPr>
        <w:instrText>REF</w:instrText>
      </w:r>
      <w:r w:rsidRPr="00F133AC">
        <w:rPr>
          <w:rStyle w:val="af2"/>
          <w:rFonts w:eastAsia="Guttman Hodes" w:hint="cs"/>
          <w:rtl/>
        </w:rPr>
        <w:instrText xml:space="preserve"> _</w:instrText>
      </w:r>
      <w:r w:rsidRPr="00F133AC">
        <w:rPr>
          <w:rStyle w:val="af2"/>
          <w:rFonts w:eastAsia="Guttman Hodes" w:hint="cs"/>
        </w:rPr>
        <w:instrText>Ref92624125 \r \h</w:instrText>
      </w:r>
      <w:r w:rsidRPr="00F133AC">
        <w:rPr>
          <w:rStyle w:val="af2"/>
          <w:rFonts w:eastAsia="Guttman Hodes"/>
          <w:rtl/>
        </w:rPr>
        <w:instrText xml:space="preserve"> </w:instrText>
      </w:r>
      <w:r w:rsidRPr="00F133AC">
        <w:rPr>
          <w:rStyle w:val="af2"/>
          <w:rFonts w:eastAsia="Guttman Hodes"/>
          <w:rtl/>
        </w:rPr>
      </w:r>
      <w:r w:rsidRPr="00F133AC">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F133AC">
        <w:rPr>
          <w:rStyle w:val="af2"/>
          <w:rFonts w:eastAsia="Guttman Hodes"/>
          <w:rtl/>
        </w:rPr>
        <w:fldChar w:fldCharType="end"/>
      </w:r>
      <w:r>
        <w:rPr>
          <w:rStyle w:val="af2"/>
          <w:rFonts w:eastAsia="Guttman Hodes" w:hint="cs"/>
          <w:rtl/>
        </w:rPr>
        <w:t xml:space="preserve"> </w:t>
      </w:r>
      <w:r>
        <w:rPr>
          <w:rFonts w:hint="cs"/>
          <w:rtl/>
        </w:rPr>
        <w:t xml:space="preserve">דאי ידו של העני הפשוטה לפנים היא כרה"י גמורה, א"כ היה מותר לבעה"ב לתת לתוכה וליטול מתוכה, ואמאי הבעה"ב פטור אבל אסור, הקשה </w:t>
      </w:r>
      <w:r w:rsidRPr="00C0629F">
        <w:rPr>
          <w:rStyle w:val="aff4"/>
          <w:rFonts w:hint="cs"/>
          <w:rtl/>
        </w:rPr>
        <w:t>הראש יוסף</w:t>
      </w:r>
      <w:r w:rsidRPr="00F133AC">
        <w:rPr>
          <w:rStyle w:val="af2"/>
          <w:rFonts w:eastAsia="Guttman Hodes" w:hint="cs"/>
          <w:rtl/>
        </w:rPr>
        <w:t xml:space="preserve"> (ד"ה ועיין בעה"מ) </w:t>
      </w:r>
      <w:r>
        <w:rPr>
          <w:rFonts w:hint="cs"/>
          <w:rtl/>
        </w:rPr>
        <w:t xml:space="preserve">דהאיך אפש"ל דיהיה מותר לבעה"ב והעני יתחייב, והא אסור לבעה"ב כיון דע"י שניהם נעשית מלאכה, </w:t>
      </w:r>
      <w:r w:rsidRPr="00C0629F">
        <w:rPr>
          <w:rStyle w:val="af"/>
          <w:rFonts w:hint="cs"/>
          <w:rtl/>
        </w:rPr>
        <w:t xml:space="preserve">[וכדביאר </w:t>
      </w:r>
      <w:r w:rsidRPr="00C0629F">
        <w:rPr>
          <w:rStyle w:val="aff9"/>
          <w:rFonts w:hint="cs"/>
          <w:rtl/>
        </w:rPr>
        <w:t>הראש יוסף</w:t>
      </w:r>
      <w:r w:rsidRPr="00C0629F">
        <w:rPr>
          <w:rStyle w:val="af"/>
          <w:rFonts w:hint="cs"/>
          <w:rtl/>
        </w:rPr>
        <w:t xml:space="preserve"> </w:t>
      </w:r>
      <w:r w:rsidRPr="00111806">
        <w:rPr>
          <w:rStyle w:val="aff5"/>
          <w:rFonts w:hint="cs"/>
          <w:rtl/>
        </w:rPr>
        <w:t xml:space="preserve">(עי' אות </w:t>
      </w:r>
      <w:r w:rsidRPr="00111806">
        <w:rPr>
          <w:rStyle w:val="aff5"/>
          <w:rtl/>
        </w:rPr>
        <w:fldChar w:fldCharType="begin"/>
      </w:r>
      <w:r w:rsidRPr="00111806">
        <w:rPr>
          <w:rStyle w:val="aff5"/>
          <w:rtl/>
        </w:rPr>
        <w:instrText xml:space="preserve"> </w:instrText>
      </w:r>
      <w:r w:rsidRPr="00111806">
        <w:rPr>
          <w:rStyle w:val="aff5"/>
          <w:rFonts w:hint="cs"/>
        </w:rPr>
        <w:instrText>REF</w:instrText>
      </w:r>
      <w:r w:rsidRPr="00111806">
        <w:rPr>
          <w:rStyle w:val="aff5"/>
          <w:rFonts w:hint="cs"/>
          <w:rtl/>
        </w:rPr>
        <w:instrText xml:space="preserve"> _</w:instrText>
      </w:r>
      <w:r w:rsidRPr="00111806">
        <w:rPr>
          <w:rStyle w:val="aff5"/>
          <w:rFonts w:hint="cs"/>
        </w:rPr>
        <w:instrText>Ref92624787 \r \h</w:instrText>
      </w:r>
      <w:r w:rsidRPr="00111806">
        <w:rPr>
          <w:rStyle w:val="aff5"/>
          <w:rtl/>
        </w:rPr>
        <w:instrText xml:space="preserve"> </w:instrText>
      </w:r>
      <w:r w:rsidRPr="00111806">
        <w:rPr>
          <w:rStyle w:val="aff5"/>
          <w:rtl/>
        </w:rPr>
      </w:r>
      <w:r w:rsidRPr="00111806">
        <w:rPr>
          <w:rStyle w:val="aff5"/>
          <w:rtl/>
        </w:rPr>
        <w:fldChar w:fldCharType="separate"/>
      </w:r>
      <w:r w:rsidR="00250336">
        <w:rPr>
          <w:rStyle w:val="aff5"/>
          <w:cs/>
        </w:rPr>
        <w:t>‎</w:t>
      </w:r>
      <w:r w:rsidR="00250336">
        <w:rPr>
          <w:rStyle w:val="aff5"/>
          <w:rtl/>
        </w:rPr>
        <w:t>לח)</w:t>
      </w:r>
      <w:r w:rsidRPr="00111806">
        <w:rPr>
          <w:rStyle w:val="aff5"/>
          <w:rtl/>
        </w:rPr>
        <w:fldChar w:fldCharType="end"/>
      </w:r>
      <w:r w:rsidRPr="00111806">
        <w:rPr>
          <w:rStyle w:val="af"/>
          <w:rFonts w:hint="cs"/>
          <w:rtl/>
        </w:rPr>
        <w:t>],</w:t>
      </w:r>
      <w:r>
        <w:rPr>
          <w:rFonts w:hint="cs"/>
          <w:rtl/>
        </w:rPr>
        <w:t xml:space="preserve"> וא"א לחייב את העני, כיון דאין הנחתו הנחה, וא"כ צ"ב מה הוכיח </w:t>
      </w:r>
      <w:r w:rsidRPr="00C0629F">
        <w:rPr>
          <w:rStyle w:val="aff4"/>
          <w:rFonts w:hint="cs"/>
          <w:rtl/>
        </w:rPr>
        <w:t>הבעה"מ</w:t>
      </w:r>
      <w:r>
        <w:rPr>
          <w:rFonts w:hint="cs"/>
          <w:rtl/>
        </w:rPr>
        <w:t xml:space="preserve"> ממתני' דידו אינה כרה"י, מהא דשניהם פטורים אבל אסורים, וכן קשה על דברי </w:t>
      </w:r>
      <w:r w:rsidRPr="00C0629F">
        <w:rPr>
          <w:rStyle w:val="aff4"/>
          <w:rFonts w:hint="cs"/>
          <w:rtl/>
        </w:rPr>
        <w:t>התוס' רי"ד</w:t>
      </w:r>
      <w:r>
        <w:rPr>
          <w:rFonts w:hint="cs"/>
          <w:rtl/>
        </w:rPr>
        <w:t xml:space="preserve"> </w:t>
      </w:r>
      <w:r w:rsidRPr="00CA0F5C">
        <w:rPr>
          <w:rStyle w:val="af2"/>
          <w:rFonts w:eastAsia="Guttman Hodes" w:hint="cs"/>
          <w:rtl/>
        </w:rPr>
        <w:t xml:space="preserve">(עי' אות </w:t>
      </w:r>
      <w:r w:rsidRPr="00CA0F5C">
        <w:rPr>
          <w:rStyle w:val="af2"/>
          <w:rFonts w:eastAsia="Guttman Hodes"/>
          <w:rtl/>
        </w:rPr>
        <w:fldChar w:fldCharType="begin"/>
      </w:r>
      <w:r w:rsidRPr="00CA0F5C">
        <w:rPr>
          <w:rStyle w:val="af2"/>
          <w:rFonts w:eastAsia="Guttman Hodes"/>
          <w:rtl/>
        </w:rPr>
        <w:instrText xml:space="preserve"> </w:instrText>
      </w:r>
      <w:r w:rsidRPr="00CA0F5C">
        <w:rPr>
          <w:rStyle w:val="af2"/>
          <w:rFonts w:eastAsia="Guttman Hodes" w:hint="cs"/>
        </w:rPr>
        <w:instrText>REF</w:instrText>
      </w:r>
      <w:r w:rsidRPr="00CA0F5C">
        <w:rPr>
          <w:rStyle w:val="af2"/>
          <w:rFonts w:eastAsia="Guttman Hodes" w:hint="cs"/>
          <w:rtl/>
        </w:rPr>
        <w:instrText xml:space="preserve"> _</w:instrText>
      </w:r>
      <w:r w:rsidRPr="00CA0F5C">
        <w:rPr>
          <w:rStyle w:val="af2"/>
          <w:rFonts w:eastAsia="Guttman Hodes" w:hint="cs"/>
        </w:rPr>
        <w:instrText>Ref92623654 \r \h</w:instrText>
      </w:r>
      <w:r w:rsidRPr="00CA0F5C">
        <w:rPr>
          <w:rStyle w:val="af2"/>
          <w:rFonts w:eastAsia="Guttman Hodes"/>
          <w:rtl/>
        </w:rPr>
        <w:instrText xml:space="preserve"> </w:instrText>
      </w:r>
      <w:r w:rsidRPr="00CA0F5C">
        <w:rPr>
          <w:rStyle w:val="af2"/>
          <w:rFonts w:eastAsia="Guttman Hodes"/>
          <w:rtl/>
        </w:rPr>
      </w:r>
      <w:r w:rsidRPr="00CA0F5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CA0F5C">
        <w:rPr>
          <w:rStyle w:val="af2"/>
          <w:rFonts w:eastAsia="Guttman Hodes"/>
          <w:rtl/>
        </w:rPr>
        <w:fldChar w:fldCharType="end"/>
      </w:r>
      <w:r>
        <w:rPr>
          <w:rFonts w:hint="cs"/>
          <w:rtl/>
        </w:rPr>
        <w:t>.</w:t>
      </w:r>
    </w:p>
    <w:p w14:paraId="545C4B46" w14:textId="77777777" w:rsidR="00561D7D" w:rsidRPr="00867BB0" w:rsidRDefault="00561D7D" w:rsidP="00561D7D">
      <w:pPr>
        <w:pStyle w:val="a7"/>
        <w:rPr>
          <w:rtl/>
        </w:rPr>
      </w:pPr>
      <w:bookmarkStart w:id="2000" w:name="_Toc94819642"/>
      <w:bookmarkEnd w:id="1999"/>
      <w:r>
        <w:rPr>
          <w:rFonts w:hint="cs"/>
          <w:rtl/>
        </w:rPr>
        <w:t>בי' האבנ"ז בתורי"ד דבמתני' פטורים אך אסורים דלא נעקר החפץ לגמרי מהרשות הפשוטה לה</w:t>
      </w:r>
      <w:bookmarkEnd w:id="2000"/>
    </w:p>
    <w:p w14:paraId="73C0A9E6" w14:textId="08CC9F7F" w:rsidR="00561D7D" w:rsidRDefault="00561D7D" w:rsidP="006C4D7E">
      <w:pPr>
        <w:pStyle w:val="a3"/>
        <w:rPr>
          <w:sz w:val="10"/>
          <w:szCs w:val="14"/>
          <w:rtl/>
        </w:rPr>
      </w:pPr>
      <w:bookmarkStart w:id="2001" w:name="_Ref92639305"/>
      <w:r>
        <w:rPr>
          <w:rFonts w:hint="cs"/>
          <w:rtl/>
        </w:rPr>
        <w:t xml:space="preserve">במ"ש </w:t>
      </w:r>
      <w:r w:rsidRPr="00192B66">
        <w:rPr>
          <w:rStyle w:val="aff4"/>
          <w:rFonts w:hint="cs"/>
          <w:rtl/>
        </w:rPr>
        <w:t>התוס' רי"ד</w:t>
      </w:r>
      <w:r>
        <w:rPr>
          <w:rFonts w:hint="cs"/>
          <w:rtl/>
        </w:rPr>
        <w:t xml:space="preserve"> </w:t>
      </w:r>
      <w:r w:rsidRPr="00CA0F5C">
        <w:rPr>
          <w:rStyle w:val="af2"/>
          <w:rFonts w:eastAsia="Guttman Hodes" w:hint="cs"/>
          <w:rtl/>
        </w:rPr>
        <w:t xml:space="preserve">(עי' אות </w:t>
      </w:r>
      <w:r w:rsidRPr="00CA0F5C">
        <w:rPr>
          <w:rStyle w:val="af2"/>
          <w:rFonts w:eastAsia="Guttman Hodes"/>
          <w:rtl/>
        </w:rPr>
        <w:fldChar w:fldCharType="begin"/>
      </w:r>
      <w:r w:rsidRPr="00CA0F5C">
        <w:rPr>
          <w:rStyle w:val="af2"/>
          <w:rFonts w:eastAsia="Guttman Hodes"/>
          <w:rtl/>
        </w:rPr>
        <w:instrText xml:space="preserve"> </w:instrText>
      </w:r>
      <w:r w:rsidRPr="00CA0F5C">
        <w:rPr>
          <w:rStyle w:val="af2"/>
          <w:rFonts w:eastAsia="Guttman Hodes" w:hint="cs"/>
        </w:rPr>
        <w:instrText>REF</w:instrText>
      </w:r>
      <w:r w:rsidRPr="00CA0F5C">
        <w:rPr>
          <w:rStyle w:val="af2"/>
          <w:rFonts w:eastAsia="Guttman Hodes" w:hint="cs"/>
          <w:rtl/>
        </w:rPr>
        <w:instrText xml:space="preserve"> _</w:instrText>
      </w:r>
      <w:r w:rsidRPr="00CA0F5C">
        <w:rPr>
          <w:rStyle w:val="af2"/>
          <w:rFonts w:eastAsia="Guttman Hodes" w:hint="cs"/>
        </w:rPr>
        <w:instrText>Ref92623654 \r \h</w:instrText>
      </w:r>
      <w:r w:rsidRPr="00CA0F5C">
        <w:rPr>
          <w:rStyle w:val="af2"/>
          <w:rFonts w:eastAsia="Guttman Hodes"/>
          <w:rtl/>
        </w:rPr>
        <w:instrText xml:space="preserve"> </w:instrText>
      </w:r>
      <w:r w:rsidRPr="00CA0F5C">
        <w:rPr>
          <w:rStyle w:val="af2"/>
          <w:rFonts w:eastAsia="Guttman Hodes"/>
          <w:rtl/>
        </w:rPr>
      </w:r>
      <w:r w:rsidRPr="00CA0F5C">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CA0F5C">
        <w:rPr>
          <w:rStyle w:val="af2"/>
          <w:rFonts w:eastAsia="Guttman Hodes"/>
          <w:rtl/>
        </w:rPr>
        <w:fldChar w:fldCharType="end"/>
      </w:r>
      <w:r>
        <w:rPr>
          <w:rFonts w:hint="cs"/>
          <w:rtl/>
        </w:rPr>
        <w:t xml:space="preserve"> דאי ידו של העני הפשוטה לפנים היא כרה"י גמורה, א"כ היה מותר לבעה"ב לתת לתוכה וליטול מתוכה, ואמאי הבעה"ב פטור אבל אסור, כתב </w:t>
      </w:r>
      <w:r w:rsidRPr="00C0629F">
        <w:rPr>
          <w:rStyle w:val="aff4"/>
          <w:rFonts w:hint="cs"/>
          <w:rtl/>
        </w:rPr>
        <w:t>האבנ"ז</w:t>
      </w:r>
      <w:r>
        <w:rPr>
          <w:rFonts w:hint="cs"/>
          <w:rtl/>
        </w:rPr>
        <w:t xml:space="preserve"> </w:t>
      </w:r>
      <w:r w:rsidRPr="00DC55F1">
        <w:rPr>
          <w:rStyle w:val="af2"/>
          <w:rFonts w:eastAsia="Guttman Hodes" w:hint="cs"/>
          <w:rtl/>
        </w:rPr>
        <w:t>(או"ח סי' מ"ח סק"ג)</w:t>
      </w:r>
      <w:r>
        <w:rPr>
          <w:rFonts w:hint="cs"/>
          <w:rtl/>
        </w:rPr>
        <w:t xml:space="preserve"> </w:t>
      </w:r>
      <w:r>
        <w:rPr>
          <w:rFonts w:hint="cs"/>
          <w:rtl/>
        </w:rPr>
        <w:lastRenderedPageBreak/>
        <w:t xml:space="preserve">דמבואר מדברי </w:t>
      </w:r>
      <w:r w:rsidRPr="00192B66">
        <w:rPr>
          <w:rStyle w:val="aff4"/>
          <w:rFonts w:hint="cs"/>
          <w:rtl/>
        </w:rPr>
        <w:t>התוס' רי"ד</w:t>
      </w:r>
      <w:r>
        <w:rPr>
          <w:rFonts w:hint="cs"/>
          <w:rtl/>
        </w:rPr>
        <w:t xml:space="preserve"> דהא דבמתני' שניהם פטורים אבל אסורים, הוא כיון דהחפץ לא נעקר לגמרי מהרשות שהיד פשוטה לתוכה, כיון דהיד נגררת אחר הגוף, ולכן אף שנעשית מלאכת הוצאה, מ"מ פטורים כיון דהמלאכה נעשית ע"י שניהם דאין עקירה בלא הנחה והנחה בלא עקירה, </w:t>
      </w:r>
      <w:r w:rsidRPr="00C0629F">
        <w:rPr>
          <w:rStyle w:val="af"/>
          <w:rFonts w:hint="cs"/>
          <w:rtl/>
        </w:rPr>
        <w:t>[</w:t>
      </w:r>
      <w:r>
        <w:rPr>
          <w:rStyle w:val="af"/>
          <w:rFonts w:hint="cs"/>
          <w:rtl/>
        </w:rPr>
        <w:t>ומיושבת קושית</w:t>
      </w:r>
      <w:r w:rsidRPr="00C0629F">
        <w:rPr>
          <w:rStyle w:val="af"/>
          <w:rFonts w:hint="cs"/>
          <w:rtl/>
        </w:rPr>
        <w:t xml:space="preserve"> </w:t>
      </w:r>
      <w:r w:rsidRPr="00C0629F">
        <w:rPr>
          <w:rStyle w:val="aff9"/>
          <w:rFonts w:hint="cs"/>
          <w:rtl/>
        </w:rPr>
        <w:t>הראש יוסף</w:t>
      </w:r>
      <w:r w:rsidRPr="00C0629F">
        <w:rPr>
          <w:rStyle w:val="af"/>
          <w:rFonts w:hint="cs"/>
          <w:rtl/>
        </w:rPr>
        <w:t xml:space="preserve"> </w:t>
      </w:r>
      <w:r w:rsidRPr="00111806">
        <w:rPr>
          <w:rStyle w:val="aff5"/>
          <w:rFonts w:hint="cs"/>
          <w:rtl/>
        </w:rPr>
        <w:t xml:space="preserve">(עי' אות </w:t>
      </w:r>
      <w:r w:rsidRPr="00111806">
        <w:rPr>
          <w:rStyle w:val="aff5"/>
          <w:rtl/>
        </w:rPr>
        <w:fldChar w:fldCharType="begin"/>
      </w:r>
      <w:r w:rsidRPr="00111806">
        <w:rPr>
          <w:rStyle w:val="aff5"/>
          <w:rtl/>
        </w:rPr>
        <w:instrText xml:space="preserve"> </w:instrText>
      </w:r>
      <w:r w:rsidRPr="00111806">
        <w:rPr>
          <w:rStyle w:val="aff5"/>
          <w:rFonts w:hint="cs"/>
        </w:rPr>
        <w:instrText>REF</w:instrText>
      </w:r>
      <w:r w:rsidRPr="00111806">
        <w:rPr>
          <w:rStyle w:val="aff5"/>
          <w:rFonts w:hint="cs"/>
          <w:rtl/>
        </w:rPr>
        <w:instrText xml:space="preserve"> _</w:instrText>
      </w:r>
      <w:r w:rsidRPr="00111806">
        <w:rPr>
          <w:rStyle w:val="aff5"/>
          <w:rFonts w:hint="cs"/>
        </w:rPr>
        <w:instrText>Ref92624723 \r \h</w:instrText>
      </w:r>
      <w:r w:rsidRPr="00111806">
        <w:rPr>
          <w:rStyle w:val="aff5"/>
          <w:rtl/>
        </w:rPr>
        <w:instrText xml:space="preserve"> </w:instrText>
      </w:r>
      <w:r w:rsidRPr="00111806">
        <w:rPr>
          <w:rStyle w:val="aff5"/>
          <w:rtl/>
        </w:rPr>
      </w:r>
      <w:r w:rsidRPr="00111806">
        <w:rPr>
          <w:rStyle w:val="aff5"/>
          <w:rtl/>
        </w:rPr>
        <w:fldChar w:fldCharType="separate"/>
      </w:r>
      <w:r w:rsidR="00250336">
        <w:rPr>
          <w:rStyle w:val="aff5"/>
          <w:cs/>
        </w:rPr>
        <w:t>‎</w:t>
      </w:r>
      <w:r w:rsidR="00250336">
        <w:rPr>
          <w:rStyle w:val="aff5"/>
          <w:rtl/>
        </w:rPr>
        <w:t>מח)</w:t>
      </w:r>
      <w:r w:rsidRPr="00111806">
        <w:rPr>
          <w:rStyle w:val="aff5"/>
          <w:rtl/>
        </w:rPr>
        <w:fldChar w:fldCharType="end"/>
      </w:r>
      <w:r w:rsidRPr="00C0629F">
        <w:rPr>
          <w:rStyle w:val="af"/>
          <w:rFonts w:hint="cs"/>
          <w:rtl/>
        </w:rPr>
        <w:t xml:space="preserve"> על </w:t>
      </w:r>
      <w:r w:rsidRPr="00C0629F">
        <w:rPr>
          <w:rStyle w:val="aff9"/>
          <w:rFonts w:hint="cs"/>
          <w:rtl/>
        </w:rPr>
        <w:t>הבעה"מ</w:t>
      </w:r>
      <w:r w:rsidRPr="00C0629F">
        <w:rPr>
          <w:rStyle w:val="af"/>
          <w:rFonts w:hint="cs"/>
          <w:rtl/>
        </w:rPr>
        <w:t>]</w:t>
      </w:r>
      <w:r>
        <w:rPr>
          <w:rStyle w:val="af"/>
          <w:rFonts w:hint="cs"/>
          <w:rtl/>
        </w:rPr>
        <w:t>,</w:t>
      </w:r>
      <w:r w:rsidRPr="004B6B5A">
        <w:rPr>
          <w:rFonts w:hint="cs"/>
          <w:rtl/>
        </w:rPr>
        <w:t xml:space="preserve"> </w:t>
      </w:r>
      <w:r>
        <w:rPr>
          <w:rFonts w:hint="cs"/>
          <w:rtl/>
        </w:rPr>
        <w:t xml:space="preserve">ועי' במ"ש </w:t>
      </w:r>
      <w:r w:rsidRPr="004B6B5A">
        <w:rPr>
          <w:rStyle w:val="aff4"/>
          <w:rFonts w:hint="cs"/>
          <w:rtl/>
        </w:rPr>
        <w:t>המאירי</w:t>
      </w:r>
      <w:r>
        <w:rPr>
          <w:rFonts w:hint="cs"/>
          <w:rtl/>
        </w:rPr>
        <w:t xml:space="preserve"> </w:t>
      </w:r>
      <w:r w:rsidRPr="004B6B5A">
        <w:rPr>
          <w:rStyle w:val="af2"/>
          <w:rFonts w:eastAsia="Guttman Hodes" w:hint="cs"/>
          <w:rtl/>
        </w:rPr>
        <w:t xml:space="preserve">(עי' אות </w:t>
      </w:r>
      <w:r w:rsidRPr="004B6B5A">
        <w:rPr>
          <w:rStyle w:val="af2"/>
          <w:rFonts w:eastAsia="Guttman Hodes"/>
          <w:rtl/>
        </w:rPr>
        <w:fldChar w:fldCharType="begin"/>
      </w:r>
      <w:r w:rsidRPr="004B6B5A">
        <w:rPr>
          <w:rStyle w:val="af2"/>
          <w:rFonts w:eastAsia="Guttman Hodes"/>
          <w:rtl/>
        </w:rPr>
        <w:instrText xml:space="preserve"> </w:instrText>
      </w:r>
      <w:r w:rsidRPr="004B6B5A">
        <w:rPr>
          <w:rStyle w:val="af2"/>
          <w:rFonts w:eastAsia="Guttman Hodes" w:hint="cs"/>
        </w:rPr>
        <w:instrText>REF</w:instrText>
      </w:r>
      <w:r w:rsidRPr="004B6B5A">
        <w:rPr>
          <w:rStyle w:val="af2"/>
          <w:rFonts w:eastAsia="Guttman Hodes" w:hint="cs"/>
          <w:rtl/>
        </w:rPr>
        <w:instrText xml:space="preserve"> _</w:instrText>
      </w:r>
      <w:r w:rsidRPr="004B6B5A">
        <w:rPr>
          <w:rStyle w:val="af2"/>
          <w:rFonts w:eastAsia="Guttman Hodes" w:hint="cs"/>
        </w:rPr>
        <w:instrText>Ref92639087 \r \h</w:instrText>
      </w:r>
      <w:r w:rsidRPr="004B6B5A">
        <w:rPr>
          <w:rStyle w:val="af2"/>
          <w:rFonts w:eastAsia="Guttman Hodes"/>
          <w:rtl/>
        </w:rPr>
        <w:instrText xml:space="preserve"> </w:instrText>
      </w:r>
      <w:r w:rsidRPr="004B6B5A">
        <w:rPr>
          <w:rStyle w:val="af2"/>
          <w:rFonts w:eastAsia="Guttman Hodes"/>
          <w:rtl/>
        </w:rPr>
      </w:r>
      <w:r w:rsidRPr="004B6B5A">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4B6B5A">
        <w:rPr>
          <w:rStyle w:val="af2"/>
          <w:rFonts w:eastAsia="Guttman Hodes"/>
          <w:rtl/>
        </w:rPr>
        <w:fldChar w:fldCharType="end"/>
      </w:r>
      <w:r>
        <w:rPr>
          <w:rFonts w:hint="cs"/>
          <w:rtl/>
        </w:rPr>
        <w:t>.</w:t>
      </w:r>
      <w:bookmarkEnd w:id="2001"/>
    </w:p>
    <w:p w14:paraId="4142C4DB" w14:textId="77777777" w:rsidR="00561D7D" w:rsidRPr="00111806" w:rsidRDefault="00561D7D" w:rsidP="00561D7D">
      <w:pPr>
        <w:pStyle w:val="a7"/>
      </w:pPr>
      <w:bookmarkStart w:id="2002" w:name="_Toc94819643"/>
      <w:r>
        <w:rPr>
          <w:rFonts w:hint="cs"/>
          <w:rtl/>
        </w:rPr>
        <w:t>דברי האבנ"ז דבמג"א מבו' דהנחה בלא עקירה אסורה בכל אופן ולא רק בידו דגרירא בתר גופו</w:t>
      </w:r>
      <w:bookmarkEnd w:id="2002"/>
    </w:p>
    <w:p w14:paraId="3986D967" w14:textId="77777777" w:rsidR="00561D7D" w:rsidRPr="00C0629F" w:rsidRDefault="00561D7D" w:rsidP="006C4D7E">
      <w:pPr>
        <w:pStyle w:val="a3"/>
        <w:rPr>
          <w:rStyle w:val="af"/>
          <w:rtl/>
        </w:rPr>
      </w:pPr>
      <w:r w:rsidRPr="00F133AC">
        <w:rPr>
          <w:rFonts w:hint="cs"/>
          <w:rtl/>
        </w:rPr>
        <w:t xml:space="preserve">אך כתב </w:t>
      </w:r>
      <w:r w:rsidRPr="00F133AC">
        <w:rPr>
          <w:rStyle w:val="aff4"/>
          <w:rFonts w:hint="cs"/>
          <w:rtl/>
        </w:rPr>
        <w:t>האבנ"ז</w:t>
      </w:r>
      <w:r w:rsidRPr="00F133AC">
        <w:rPr>
          <w:rFonts w:hint="cs"/>
          <w:rtl/>
        </w:rPr>
        <w:t xml:space="preserve"> דמדברי </w:t>
      </w:r>
      <w:r w:rsidRPr="00F133AC">
        <w:rPr>
          <w:rStyle w:val="aff4"/>
          <w:rFonts w:hint="cs"/>
          <w:rtl/>
        </w:rPr>
        <w:t>המג"א</w:t>
      </w:r>
      <w:r w:rsidRPr="004B6B5A">
        <w:rPr>
          <w:rStyle w:val="af2"/>
          <w:rFonts w:eastAsia="Guttman Rashi" w:hint="cs"/>
          <w:rtl/>
        </w:rPr>
        <w:t xml:space="preserve"> (סי' ש"ז סק"כ, הובא במשנ"ב סי' ש"ז סקנ"ו)</w:t>
      </w:r>
      <w:r w:rsidRPr="004B6B5A">
        <w:rPr>
          <w:rStyle w:val="af2"/>
          <w:rFonts w:eastAsia="Guttman Hodes" w:hint="cs"/>
          <w:rtl/>
        </w:rPr>
        <w:t xml:space="preserve"> </w:t>
      </w:r>
      <w:r w:rsidRPr="00F133AC">
        <w:rPr>
          <w:rFonts w:hint="cs"/>
          <w:rtl/>
        </w:rPr>
        <w:t>מבואר דהנחה בלא עקירה אסורה בכל האופנים.</w:t>
      </w:r>
      <w:r w:rsidRPr="00C0629F">
        <w:rPr>
          <w:rStyle w:val="af"/>
          <w:rFonts w:hint="cs"/>
          <w:rtl/>
        </w:rPr>
        <w:t xml:space="preserve"> [ולא מחמת דהיד נגררת אחר הגוף].</w:t>
      </w:r>
    </w:p>
    <w:p w14:paraId="054F2814" w14:textId="77777777" w:rsidR="00561D7D" w:rsidRPr="00111806" w:rsidRDefault="00561D7D" w:rsidP="00561D7D">
      <w:pPr>
        <w:pStyle w:val="a7"/>
        <w:rPr>
          <w:rtl/>
        </w:rPr>
      </w:pPr>
      <w:bookmarkStart w:id="2003" w:name="_Toc94819644"/>
      <w:r>
        <w:rPr>
          <w:rFonts w:hint="cs"/>
          <w:rtl/>
        </w:rPr>
        <w:t>קו' חוט המשולש על אביי דאף אי אינה ככרמלית עקירה לבדה או הנחה לבדה אסורה מדרבנן</w:t>
      </w:r>
      <w:bookmarkEnd w:id="2003"/>
    </w:p>
    <w:p w14:paraId="48C12AB5" w14:textId="77777777" w:rsidR="00561D7D" w:rsidRDefault="00561D7D" w:rsidP="006C4D7E">
      <w:pPr>
        <w:pStyle w:val="a3"/>
        <w:rPr>
          <w:rStyle w:val="af"/>
          <w:rtl/>
        </w:rPr>
      </w:pPr>
      <w:r>
        <w:rPr>
          <w:rFonts w:hint="cs"/>
          <w:rtl/>
        </w:rPr>
        <w:t xml:space="preserve">בספק אביי אי ידו ככרמלית, הקשה </w:t>
      </w:r>
      <w:r w:rsidRPr="00172D90">
        <w:rPr>
          <w:rStyle w:val="aff4"/>
          <w:rFonts w:hint="cs"/>
          <w:rtl/>
        </w:rPr>
        <w:t>בשו"ת חוט המשולש [לנכד הגר"ח מוולאז'ין</w:t>
      </w:r>
      <w:bookmarkStart w:id="2004" w:name="_Ref92309851"/>
      <w:r w:rsidRPr="000C2801">
        <w:rPr>
          <w:rStyle w:val="afff0"/>
          <w:rtl/>
        </w:rPr>
        <w:footnoteReference w:id="23"/>
      </w:r>
      <w:bookmarkEnd w:id="2004"/>
      <w:r w:rsidRPr="00172D90">
        <w:rPr>
          <w:rStyle w:val="aff4"/>
          <w:rFonts w:hint="cs"/>
          <w:rtl/>
        </w:rPr>
        <w:t>]</w:t>
      </w:r>
      <w:r w:rsidRPr="00FB6B74">
        <w:rPr>
          <w:rStyle w:val="aff4"/>
          <w:rFonts w:hint="cs"/>
          <w:rtl/>
        </w:rPr>
        <w:t xml:space="preserve"> </w:t>
      </w:r>
      <w:r w:rsidRPr="000A6DDA">
        <w:rPr>
          <w:rStyle w:val="af2"/>
          <w:rFonts w:eastAsia="Guttman Hodes" w:hint="cs"/>
          <w:rtl/>
        </w:rPr>
        <w:t>(ח"ג סי' נ"ג ד"ה אמר אביי)</w:t>
      </w:r>
      <w:r>
        <w:rPr>
          <w:rFonts w:hint="cs"/>
          <w:rtl/>
        </w:rPr>
        <w:t xml:space="preserve"> דאף אי לא הוי ככרמלית, מ"מ אסור מדרבנן, כדמוכח במתני' דעקירה לבד או הנחה לבד הוא פטור אבל אסור, והכא הוא מניח ברה"י, וכדכתב </w:t>
      </w:r>
      <w:r w:rsidRPr="00172D90">
        <w:rPr>
          <w:rStyle w:val="aff4"/>
          <w:rFonts w:hint="cs"/>
          <w:rtl/>
        </w:rPr>
        <w:t xml:space="preserve">הפרמ"ג </w:t>
      </w:r>
      <w:r w:rsidRPr="000A6DDA">
        <w:rPr>
          <w:rStyle w:val="af2"/>
          <w:rFonts w:eastAsia="Guttman Hodes" w:hint="cs"/>
          <w:rtl/>
        </w:rPr>
        <w:t>(סי' שמ"ח משב"ז סוס"ק א')</w:t>
      </w:r>
      <w:r>
        <w:rPr>
          <w:rFonts w:hint="cs"/>
          <w:rtl/>
        </w:rPr>
        <w:t xml:space="preserve"> דהנחה ברה"י בלא שעקר מרה"ר אסור מדרבנן. </w:t>
      </w:r>
      <w:r w:rsidRPr="000A6DDA">
        <w:rPr>
          <w:rStyle w:val="af"/>
          <w:rFonts w:hint="cs"/>
          <w:rtl/>
        </w:rPr>
        <w:t xml:space="preserve">[וכתב </w:t>
      </w:r>
      <w:r w:rsidRPr="000A6DDA">
        <w:rPr>
          <w:rStyle w:val="aff9"/>
          <w:rFonts w:hint="cs"/>
          <w:rtl/>
        </w:rPr>
        <w:t>בחוט המשולש</w:t>
      </w:r>
      <w:r w:rsidRPr="000A6DDA">
        <w:rPr>
          <w:rStyle w:val="af"/>
          <w:rFonts w:hint="cs"/>
          <w:rtl/>
        </w:rPr>
        <w:t xml:space="preserve"> דא"א לומר דזה גופא כוונת אביי לומר דא"כ לא היה צריך להקדים דפשיטא דאינה כרה"י או רה"ר, וכן א"צ לומר דהיא ככרמלית, ועוד דלמסקנא אסור מדין קנס, ולא מחמת דהוי ככרמלית</w:t>
      </w:r>
      <w:r>
        <w:rPr>
          <w:rStyle w:val="af"/>
          <w:rFonts w:hint="cs"/>
          <w:rtl/>
        </w:rPr>
        <w:t>,</w:t>
      </w:r>
      <w:r w:rsidRPr="000A6DDA">
        <w:rPr>
          <w:rStyle w:val="af"/>
          <w:rFonts w:hint="cs"/>
          <w:rtl/>
        </w:rPr>
        <w:t xml:space="preserve"> וכתב </w:t>
      </w:r>
      <w:r w:rsidRPr="000A6DDA">
        <w:rPr>
          <w:rStyle w:val="aff9"/>
          <w:rFonts w:hint="cs"/>
          <w:rtl/>
        </w:rPr>
        <w:t>בחוט המשולש</w:t>
      </w:r>
      <w:r w:rsidRPr="000A6DDA">
        <w:rPr>
          <w:rStyle w:val="af"/>
          <w:rFonts w:hint="cs"/>
          <w:rtl/>
        </w:rPr>
        <w:t xml:space="preserve"> דכן א"א לומר דכיון דלא יכול לבא לידי חיוב חטאת מותר מדרבנן, דהא בהמשך הגמ' מוכח דלא סברה הגמ' דבמקום שלא יבא לידי חטאת מותר].</w:t>
      </w:r>
    </w:p>
    <w:p w14:paraId="3590385F" w14:textId="77777777" w:rsidR="00561D7D" w:rsidRDefault="00561D7D" w:rsidP="00561D7D">
      <w:pPr>
        <w:pStyle w:val="a7"/>
        <w:rPr>
          <w:rtl/>
        </w:rPr>
      </w:pPr>
      <w:bookmarkStart w:id="2005" w:name="_Toc94819645"/>
      <w:r>
        <w:rPr>
          <w:rFonts w:hint="cs"/>
          <w:rtl/>
        </w:rPr>
        <w:t>תי' חוט המשולש דבהנחה בלא שנעשית מלאכה האיסור רק אי הוי ככרמלית ומוציאו לרה"י</w:t>
      </w:r>
      <w:bookmarkEnd w:id="2005"/>
    </w:p>
    <w:p w14:paraId="78CF6D73" w14:textId="471FD735" w:rsidR="00561D7D" w:rsidRDefault="00561D7D" w:rsidP="006C4D7E">
      <w:pPr>
        <w:pStyle w:val="a3"/>
        <w:rPr>
          <w:rtl/>
        </w:rPr>
      </w:pPr>
      <w:r>
        <w:rPr>
          <w:rFonts w:hint="cs"/>
          <w:rtl/>
        </w:rPr>
        <w:t xml:space="preserve">ותירץ </w:t>
      </w:r>
      <w:r w:rsidRPr="00172D90">
        <w:rPr>
          <w:rStyle w:val="aff4"/>
          <w:rFonts w:hint="cs"/>
          <w:rtl/>
        </w:rPr>
        <w:t>בשו"ת חוט המשולש [לנכד הגר"ח מוולאז'ין</w:t>
      </w:r>
      <w:r w:rsidRPr="00AE2E39">
        <w:rPr>
          <w:vertAlign w:val="superscript"/>
          <w:rtl/>
        </w:rPr>
        <w:fldChar w:fldCharType="begin"/>
      </w:r>
      <w:r w:rsidRPr="00AE2E39">
        <w:rPr>
          <w:vertAlign w:val="superscript"/>
          <w:rtl/>
        </w:rPr>
        <w:instrText xml:space="preserve"> </w:instrText>
      </w:r>
      <w:r w:rsidRPr="00AE2E39">
        <w:rPr>
          <w:rFonts w:hint="cs"/>
          <w:vertAlign w:val="superscript"/>
        </w:rPr>
        <w:instrText>NOTEREF</w:instrText>
      </w:r>
      <w:r w:rsidRPr="00AE2E39">
        <w:rPr>
          <w:rFonts w:hint="cs"/>
          <w:vertAlign w:val="superscript"/>
          <w:rtl/>
        </w:rPr>
        <w:instrText xml:space="preserve"> _</w:instrText>
      </w:r>
      <w:r w:rsidRPr="00AE2E39">
        <w:rPr>
          <w:rFonts w:hint="cs"/>
          <w:vertAlign w:val="superscript"/>
        </w:rPr>
        <w:instrText>Ref92309851 \h</w:instrText>
      </w:r>
      <w:r w:rsidRPr="00AE2E39">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AE2E39">
        <w:rPr>
          <w:vertAlign w:val="superscript"/>
          <w:rtl/>
        </w:rPr>
      </w:r>
      <w:r w:rsidRPr="00AE2E39">
        <w:rPr>
          <w:vertAlign w:val="superscript"/>
          <w:rtl/>
        </w:rPr>
        <w:fldChar w:fldCharType="separate"/>
      </w:r>
      <w:r w:rsidR="00250336">
        <w:rPr>
          <w:vertAlign w:val="superscript"/>
          <w:rtl/>
        </w:rPr>
        <w:t>23</w:t>
      </w:r>
      <w:r w:rsidRPr="00AE2E39">
        <w:rPr>
          <w:vertAlign w:val="superscript"/>
          <w:rtl/>
        </w:rPr>
        <w:fldChar w:fldCharType="end"/>
      </w:r>
      <w:r w:rsidRPr="00CB0153">
        <w:rPr>
          <w:rStyle w:val="aff4"/>
          <w:rFonts w:hint="cs"/>
          <w:rtl/>
        </w:rPr>
        <w:t>]</w:t>
      </w:r>
      <w:r>
        <w:rPr>
          <w:rFonts w:hint="cs"/>
          <w:rtl/>
        </w:rPr>
        <w:t xml:space="preserve"> דפשיטא לאביי דבהנחה לבד אין כל איסור, ולא דמי למתני' דאחד עוקר ואחד מניח דנעשית מלאכה שלימה ע"י שניהם, אלא דהם פטורים מדין שנים שעשאוה, אבל בהנחה לבד אפשר לאסור רק אי ידו חשיבא ככרמלית, דמחמת קנס אסור להחזירה, דחשיב שהחפץ מונח בכרמלית וכשמכניסו לרה"י הוא כמוציא מכרמלית לרה"י, ועיי"ש במה שביאר לפי"ז </w:t>
      </w:r>
      <w:r w:rsidRPr="00932B8B">
        <w:rPr>
          <w:rStyle w:val="aff4"/>
          <w:rFonts w:hint="cs"/>
          <w:rtl/>
        </w:rPr>
        <w:t>בחוט המשולש</w:t>
      </w:r>
      <w:r>
        <w:rPr>
          <w:rFonts w:hint="cs"/>
          <w:rtl/>
        </w:rPr>
        <w:t xml:space="preserve"> את המשך הגמ', ובמה שהוסיף </w:t>
      </w:r>
      <w:r w:rsidRPr="00172D90">
        <w:rPr>
          <w:rStyle w:val="aff4"/>
          <w:rFonts w:hint="cs"/>
          <w:rtl/>
        </w:rPr>
        <w:t xml:space="preserve">בחוט המשולש </w:t>
      </w:r>
      <w:r w:rsidRPr="000A6DDA">
        <w:rPr>
          <w:rStyle w:val="af2"/>
          <w:rFonts w:eastAsia="Guttman Hodes" w:hint="cs"/>
          <w:rtl/>
        </w:rPr>
        <w:t>(ח"ג סי' נ"</w:t>
      </w:r>
      <w:r>
        <w:rPr>
          <w:rStyle w:val="af2"/>
          <w:rFonts w:eastAsia="Guttman Hodes" w:hint="cs"/>
          <w:rtl/>
        </w:rPr>
        <w:t>ד</w:t>
      </w:r>
      <w:r w:rsidRPr="000A6DDA">
        <w:rPr>
          <w:rStyle w:val="af2"/>
          <w:rFonts w:eastAsia="Guttman Hodes" w:hint="cs"/>
          <w:rtl/>
        </w:rPr>
        <w:t xml:space="preserve"> ד"ה </w:t>
      </w:r>
      <w:r w:rsidRPr="00A958E3">
        <w:rPr>
          <w:rStyle w:val="af2"/>
          <w:rFonts w:eastAsia="Guttman Hodes"/>
          <w:rtl/>
        </w:rPr>
        <w:t>אבל לא ידענא</w:t>
      </w:r>
      <w:r w:rsidRPr="00A958E3">
        <w:rPr>
          <w:rStyle w:val="af2"/>
          <w:rFonts w:eastAsia="Guttman Hodes" w:hint="cs"/>
          <w:rtl/>
        </w:rPr>
        <w:t>)</w:t>
      </w:r>
      <w:r>
        <w:rPr>
          <w:rFonts w:hint="cs"/>
          <w:rtl/>
        </w:rPr>
        <w:t xml:space="preserve"> לבאר בגמ' בסוגיין.</w:t>
      </w:r>
    </w:p>
    <w:p w14:paraId="48A6C5EB" w14:textId="77777777" w:rsidR="00561D7D" w:rsidRDefault="00561D7D" w:rsidP="00561D7D">
      <w:pPr>
        <w:pStyle w:val="a7"/>
        <w:rPr>
          <w:rtl/>
        </w:rPr>
      </w:pPr>
      <w:bookmarkStart w:id="2006" w:name="_Toc94819646"/>
      <w:r>
        <w:rPr>
          <w:rFonts w:hint="cs"/>
          <w:rtl/>
        </w:rPr>
        <w:t>דברי המשנ"ב דבסוגיין מבואר דאדם אחד שעשה הנחה ולא עקירה או להיפך אסור מדרבנן</w:t>
      </w:r>
      <w:bookmarkEnd w:id="2006"/>
    </w:p>
    <w:p w14:paraId="4103AD00" w14:textId="77777777" w:rsidR="00561D7D" w:rsidRDefault="00561D7D" w:rsidP="006C4D7E">
      <w:pPr>
        <w:pStyle w:val="a3"/>
        <w:rPr>
          <w:rtl/>
        </w:rPr>
      </w:pPr>
      <w:r>
        <w:rPr>
          <w:rFonts w:hint="cs"/>
          <w:rtl/>
        </w:rPr>
        <w:t xml:space="preserve">כתב </w:t>
      </w:r>
      <w:r w:rsidRPr="00C0629F">
        <w:rPr>
          <w:rStyle w:val="aff4"/>
          <w:rFonts w:hint="cs"/>
          <w:rtl/>
        </w:rPr>
        <w:t>המשנ"ב</w:t>
      </w:r>
      <w:r>
        <w:rPr>
          <w:rFonts w:hint="cs"/>
          <w:rtl/>
        </w:rPr>
        <w:t xml:space="preserve"> </w:t>
      </w:r>
      <w:r w:rsidRPr="00C0629F">
        <w:rPr>
          <w:rStyle w:val="af2"/>
          <w:rFonts w:eastAsia="Guttman Hodes" w:hint="cs"/>
          <w:rtl/>
        </w:rPr>
        <w:t xml:space="preserve">(סי' שמ"ז סק"ד, שעה"צ ס"ק ה') </w:t>
      </w:r>
      <w:r>
        <w:rPr>
          <w:rFonts w:hint="cs"/>
          <w:rtl/>
        </w:rPr>
        <w:t xml:space="preserve">דמבואר בסוגיין דאדם אחד שעשה רק עקירה או הנחה, אסור מדרבנן, </w:t>
      </w:r>
      <w:r w:rsidRPr="00C0629F">
        <w:rPr>
          <w:rStyle w:val="af"/>
          <w:rFonts w:hint="cs"/>
          <w:rtl/>
        </w:rPr>
        <w:t>[ולא רק באופן שנעשית המלאכה ע"י שניהם, דאחד עקר ואחד הניח],</w:t>
      </w:r>
      <w:r>
        <w:rPr>
          <w:rFonts w:hint="cs"/>
          <w:rtl/>
        </w:rPr>
        <w:t xml:space="preserve"> וציין המשנ"ב לדברי </w:t>
      </w:r>
      <w:r w:rsidRPr="00C0629F">
        <w:rPr>
          <w:rStyle w:val="aff4"/>
          <w:rFonts w:hint="cs"/>
          <w:rtl/>
        </w:rPr>
        <w:t xml:space="preserve">השו"ע </w:t>
      </w:r>
      <w:r w:rsidRPr="00C0629F">
        <w:rPr>
          <w:rStyle w:val="af2"/>
          <w:rFonts w:eastAsia="Guttman Hodes" w:hint="cs"/>
          <w:rtl/>
        </w:rPr>
        <w:t>(סי' מ"ח)</w:t>
      </w:r>
      <w:r>
        <w:rPr>
          <w:rFonts w:hint="cs"/>
          <w:rtl/>
        </w:rPr>
        <w:t xml:space="preserve">. </w:t>
      </w:r>
      <w:r w:rsidRPr="00C0629F">
        <w:rPr>
          <w:rStyle w:val="af"/>
          <w:rFonts w:hint="cs"/>
          <w:rtl/>
        </w:rPr>
        <w:t xml:space="preserve">[עיי"ש במ"ש </w:t>
      </w:r>
      <w:r w:rsidRPr="00C0629F">
        <w:rPr>
          <w:rStyle w:val="aff9"/>
          <w:rFonts w:hint="cs"/>
          <w:rtl/>
        </w:rPr>
        <w:t>המשנ"ב</w:t>
      </w:r>
      <w:r w:rsidRPr="00C0629F">
        <w:rPr>
          <w:rStyle w:val="af"/>
          <w:rFonts w:hint="cs"/>
          <w:rtl/>
        </w:rPr>
        <w:t xml:space="preserve"> </w:t>
      </w:r>
      <w:r w:rsidRPr="00C0629F">
        <w:rPr>
          <w:rStyle w:val="aff5"/>
          <w:rFonts w:hint="cs"/>
          <w:rtl/>
        </w:rPr>
        <w:t>(סי' שמ"ח סק"ח, סק"י)</w:t>
      </w:r>
      <w:r w:rsidRPr="00C0629F">
        <w:rPr>
          <w:rStyle w:val="af"/>
          <w:rFonts w:hint="cs"/>
          <w:rtl/>
        </w:rPr>
        <w:t xml:space="preserve"> דהנחה בלא עקירה הוא איסור בעלמא].</w:t>
      </w:r>
    </w:p>
    <w:p w14:paraId="4510B0AB" w14:textId="77777777" w:rsidR="00561D7D" w:rsidRDefault="00561D7D" w:rsidP="00561D7D">
      <w:pPr>
        <w:pStyle w:val="1"/>
        <w:rPr>
          <w:rtl/>
        </w:rPr>
      </w:pPr>
      <w:bookmarkStart w:id="2007" w:name="_Toc94819647"/>
      <w:r>
        <w:rPr>
          <w:rFonts w:hint="cs"/>
          <w:rtl/>
        </w:rPr>
        <w:t>בי' הרשב"א דמדרבנן אסור לעקור מרה"י לרה"ר אף בלא הנחה</w:t>
      </w:r>
      <w:bookmarkEnd w:id="2007"/>
    </w:p>
    <w:p w14:paraId="2C565787" w14:textId="77777777" w:rsidR="00561D7D" w:rsidRPr="00A03CF0" w:rsidRDefault="00561D7D" w:rsidP="00561D7D">
      <w:pPr>
        <w:pStyle w:val="a7"/>
        <w:rPr>
          <w:rtl/>
        </w:rPr>
      </w:pPr>
      <w:bookmarkStart w:id="2008" w:name="_Toc94819648"/>
      <w:r>
        <w:rPr>
          <w:rFonts w:hint="cs"/>
          <w:rtl/>
        </w:rPr>
        <w:t>בי' הרשב"א בעבוה"ק דקלט מים בידו ברה"י אסור להוציא לרה"ר אך מאויר רה"ר דמקו"פ מותר</w:t>
      </w:r>
      <w:bookmarkEnd w:id="2008"/>
      <w:r>
        <w:rPr>
          <w:rFonts w:hint="cs"/>
          <w:rtl/>
        </w:rPr>
        <w:t xml:space="preserve"> </w:t>
      </w:r>
    </w:p>
    <w:p w14:paraId="0768B3DB" w14:textId="77777777" w:rsidR="00561D7D" w:rsidRDefault="00561D7D" w:rsidP="006C4D7E">
      <w:pPr>
        <w:pStyle w:val="a3"/>
        <w:rPr>
          <w:rtl/>
        </w:rPr>
      </w:pPr>
      <w:r>
        <w:rPr>
          <w:rFonts w:hint="cs"/>
          <w:rtl/>
        </w:rPr>
        <w:t xml:space="preserve">כתב </w:t>
      </w:r>
      <w:r w:rsidRPr="00C57453">
        <w:rPr>
          <w:rStyle w:val="aff4"/>
          <w:rFonts w:hint="cs"/>
          <w:rtl/>
        </w:rPr>
        <w:t>בעבודת הקודש להרשב"א</w:t>
      </w:r>
      <w:r>
        <w:rPr>
          <w:rFonts w:hint="cs"/>
          <w:rtl/>
        </w:rPr>
        <w:t xml:space="preserve"> </w:t>
      </w:r>
      <w:r w:rsidRPr="008B597C">
        <w:rPr>
          <w:rStyle w:val="af2"/>
          <w:rFonts w:eastAsia="Guttman Hodes" w:hint="cs"/>
          <w:rtl/>
        </w:rPr>
        <w:t>(ש"ג סי' ה' [מהדו' חד' או' קע"</w:t>
      </w:r>
      <w:r>
        <w:rPr>
          <w:rStyle w:val="af2"/>
          <w:rFonts w:eastAsia="Guttman Hodes" w:hint="cs"/>
          <w:rtl/>
        </w:rPr>
        <w:t>ב, קע"ג</w:t>
      </w:r>
      <w:r w:rsidRPr="008B597C">
        <w:rPr>
          <w:rStyle w:val="af2"/>
          <w:rFonts w:eastAsia="Guttman Hodes" w:hint="cs"/>
          <w:rtl/>
        </w:rPr>
        <w:t>], הועתק בקובץ שיטות קמאי שבת ח"א עמ' כ"א)</w:t>
      </w:r>
      <w:r>
        <w:rPr>
          <w:rFonts w:hint="cs"/>
          <w:rtl/>
        </w:rPr>
        <w:t xml:space="preserve"> דבעומד ברה"י וקלט מים מע"ג כותל משופע, או אפילו קיבל מים מהאויר, דאסור להוציאם לרה"ר, כיון דהטעינוהו מהשמים, הוי כהטעינו חבירו דפטור אבל אסור, </w:t>
      </w:r>
      <w:r w:rsidRPr="00C57453">
        <w:rPr>
          <w:rStyle w:val="af"/>
          <w:rFonts w:hint="cs"/>
          <w:rtl/>
        </w:rPr>
        <w:t xml:space="preserve">[דהא ידו לא דמי לגופו, דבתר גופו גרירא], </w:t>
      </w:r>
      <w:r>
        <w:rPr>
          <w:rFonts w:hint="cs"/>
          <w:rtl/>
        </w:rPr>
        <w:t xml:space="preserve">והביא </w:t>
      </w:r>
      <w:r w:rsidRPr="00C57453">
        <w:rPr>
          <w:rStyle w:val="aff4"/>
          <w:rFonts w:hint="cs"/>
          <w:rtl/>
        </w:rPr>
        <w:t>הרשב"א</w:t>
      </w:r>
      <w:r>
        <w:rPr>
          <w:rFonts w:hint="cs"/>
          <w:rtl/>
        </w:rPr>
        <w:t xml:space="preserve"> בשם </w:t>
      </w:r>
      <w:r w:rsidRPr="00C57453">
        <w:rPr>
          <w:rStyle w:val="aff4"/>
          <w:rFonts w:hint="cs"/>
          <w:rtl/>
        </w:rPr>
        <w:t>י"מ</w:t>
      </w:r>
      <w:r>
        <w:rPr>
          <w:rFonts w:hint="cs"/>
          <w:rtl/>
        </w:rPr>
        <w:t xml:space="preserve"> דהתירו, וכתב </w:t>
      </w:r>
      <w:r w:rsidRPr="00C57453">
        <w:rPr>
          <w:rStyle w:val="aff4"/>
          <w:rFonts w:hint="cs"/>
          <w:rtl/>
        </w:rPr>
        <w:t>הרשב"א</w:t>
      </w:r>
      <w:r>
        <w:rPr>
          <w:rFonts w:hint="cs"/>
          <w:rtl/>
        </w:rPr>
        <w:t xml:space="preserve"> דלא נראה כן, אך כתב </w:t>
      </w:r>
      <w:r w:rsidRPr="00C57453">
        <w:rPr>
          <w:rStyle w:val="aff4"/>
          <w:rFonts w:hint="cs"/>
          <w:rtl/>
        </w:rPr>
        <w:t>הרשב"א</w:t>
      </w:r>
      <w:r>
        <w:rPr>
          <w:rFonts w:hint="cs"/>
          <w:rtl/>
        </w:rPr>
        <w:t xml:space="preserve"> דבעומד ברה"ר ופשט ידו לאויר רה"ר, </w:t>
      </w:r>
      <w:r w:rsidRPr="00C57453">
        <w:rPr>
          <w:rStyle w:val="af"/>
          <w:rFonts w:hint="cs"/>
          <w:rtl/>
        </w:rPr>
        <w:t xml:space="preserve">[למעלה מי"ט], </w:t>
      </w:r>
      <w:r>
        <w:rPr>
          <w:rFonts w:hint="cs"/>
          <w:rtl/>
        </w:rPr>
        <w:t>וקלט בידו מי גשמים, מותר להכניסם לרה"י, כיון דבאויר רה"ר כל למעלה מג"ט הוא מקום פטור.</w:t>
      </w:r>
    </w:p>
    <w:p w14:paraId="56C89BEB" w14:textId="77777777" w:rsidR="00561D7D" w:rsidRDefault="00561D7D" w:rsidP="00561D7D">
      <w:pPr>
        <w:pStyle w:val="1"/>
        <w:rPr>
          <w:rtl/>
        </w:rPr>
      </w:pPr>
      <w:bookmarkStart w:id="2009" w:name="_Toc94819649"/>
      <w:r>
        <w:rPr>
          <w:rFonts w:hint="cs"/>
          <w:rtl/>
        </w:rPr>
        <w:t>בי' המאירי דידו גרירא במקצת ודין כרמלית הוא רק לחומרא</w:t>
      </w:r>
      <w:bookmarkEnd w:id="2009"/>
    </w:p>
    <w:p w14:paraId="69126B86" w14:textId="77777777" w:rsidR="00561D7D" w:rsidRPr="006C1B2B" w:rsidRDefault="00561D7D" w:rsidP="00561D7D">
      <w:pPr>
        <w:pStyle w:val="a7"/>
        <w:rPr>
          <w:rtl/>
        </w:rPr>
      </w:pPr>
      <w:bookmarkStart w:id="2010" w:name="_Toc94819650"/>
      <w:r>
        <w:rPr>
          <w:rFonts w:hint="cs"/>
          <w:rtl/>
        </w:rPr>
        <w:t>בי' המאירי דמוכח ממתני' דגרירא במקצת אחר גופו דאסור לתת לתוכה אך אינו חייב חטאת</w:t>
      </w:r>
      <w:bookmarkEnd w:id="2010"/>
    </w:p>
    <w:p w14:paraId="02B3D5C4" w14:textId="4916886D" w:rsidR="00561D7D" w:rsidRDefault="00561D7D" w:rsidP="006C4D7E">
      <w:pPr>
        <w:pStyle w:val="a3"/>
        <w:rPr>
          <w:rtl/>
        </w:rPr>
      </w:pPr>
      <w:bookmarkStart w:id="2011" w:name="_Ref92639087"/>
      <w:r>
        <w:rPr>
          <w:rFonts w:hint="cs"/>
          <w:rtl/>
        </w:rPr>
        <w:t xml:space="preserve">כתב </w:t>
      </w:r>
      <w:r w:rsidRPr="00C0629F">
        <w:rPr>
          <w:rStyle w:val="aff4"/>
          <w:rFonts w:hint="cs"/>
          <w:rtl/>
        </w:rPr>
        <w:t>המאירי לעיל</w:t>
      </w:r>
      <w:r>
        <w:rPr>
          <w:rFonts w:hint="cs"/>
          <w:rtl/>
        </w:rPr>
        <w:t xml:space="preserve"> </w:t>
      </w:r>
      <w:r w:rsidRPr="00C40649">
        <w:rPr>
          <w:rStyle w:val="af2"/>
          <w:rFonts w:eastAsia="Guttman Hodes" w:hint="cs"/>
          <w:rtl/>
        </w:rPr>
        <w:t>(ב. ד"ה וקצת)</w:t>
      </w:r>
      <w:r>
        <w:rPr>
          <w:rFonts w:hint="cs"/>
          <w:rtl/>
        </w:rPr>
        <w:t xml:space="preserve"> בשם </w:t>
      </w:r>
      <w:r w:rsidRPr="00932B8B">
        <w:rPr>
          <w:rStyle w:val="aff4"/>
          <w:rFonts w:hint="cs"/>
          <w:rtl/>
        </w:rPr>
        <w:t>י"מ</w:t>
      </w:r>
      <w:r>
        <w:rPr>
          <w:rFonts w:hint="cs"/>
          <w:rtl/>
        </w:rPr>
        <w:t xml:space="preserve"> דביארו את דברי אביי דפשיטא דידו שלא אדם אינה כרה"ר ואינה כר"י, דכוונת אביי לומר דהא דתנן במתני' את דין עני ובעה"ב, הוא בכדי ללמד דהיד נגררת במקצת אחר הגוף, לענין דפטור אבל אסור, דאף בפשט בעה"ב את ידו לרה"ר, אסור לעני העומד ברה"ר לתת לתוכה, כיון שאין היד חשיבא כרה"ר לגמרי, דאף שהיא עומדת ברה"ר, מ"מ קצת היא נגררת אחר גופו שברה"י, אך כתב </w:t>
      </w:r>
      <w:r w:rsidRPr="00C0629F">
        <w:rPr>
          <w:rStyle w:val="aff4"/>
          <w:rFonts w:hint="cs"/>
          <w:rtl/>
        </w:rPr>
        <w:t>המאירי</w:t>
      </w:r>
      <w:r>
        <w:rPr>
          <w:rFonts w:hint="cs"/>
          <w:rtl/>
        </w:rPr>
        <w:t xml:space="preserve"> בשם </w:t>
      </w:r>
      <w:r w:rsidRPr="00C0629F">
        <w:rPr>
          <w:rStyle w:val="aff4"/>
          <w:rFonts w:hint="cs"/>
          <w:rtl/>
        </w:rPr>
        <w:t>הי"מ</w:t>
      </w:r>
      <w:r>
        <w:rPr>
          <w:rFonts w:hint="cs"/>
          <w:rtl/>
        </w:rPr>
        <w:t xml:space="preserve"> דאינה נגררת לגמרי אחר גופו, ולכן אם העני נתן לתוכה אינו חייב חטאת</w:t>
      </w:r>
      <w:bookmarkEnd w:id="2011"/>
      <w:r>
        <w:rPr>
          <w:rFonts w:hint="cs"/>
          <w:rtl/>
        </w:rPr>
        <w:t xml:space="preserve">, ועי' במ"ש </w:t>
      </w:r>
      <w:r w:rsidRPr="004B6B5A">
        <w:rPr>
          <w:rStyle w:val="aff4"/>
          <w:rFonts w:hint="cs"/>
          <w:rtl/>
        </w:rPr>
        <w:t>האבנ"ז</w:t>
      </w:r>
      <w:r>
        <w:rPr>
          <w:rFonts w:hint="cs"/>
          <w:rtl/>
        </w:rPr>
        <w:t xml:space="preserve"> </w:t>
      </w:r>
      <w:r w:rsidRPr="004B6B5A">
        <w:rPr>
          <w:rStyle w:val="af2"/>
          <w:rFonts w:eastAsia="Guttman Hodes" w:hint="cs"/>
          <w:rtl/>
        </w:rPr>
        <w:t xml:space="preserve">(עי' אות </w:t>
      </w:r>
      <w:r w:rsidRPr="004B6B5A">
        <w:rPr>
          <w:rStyle w:val="af2"/>
          <w:rFonts w:eastAsia="Guttman Hodes"/>
          <w:rtl/>
        </w:rPr>
        <w:fldChar w:fldCharType="begin"/>
      </w:r>
      <w:r w:rsidRPr="004B6B5A">
        <w:rPr>
          <w:rStyle w:val="af2"/>
          <w:rFonts w:eastAsia="Guttman Hodes"/>
          <w:rtl/>
        </w:rPr>
        <w:instrText xml:space="preserve"> </w:instrText>
      </w:r>
      <w:r w:rsidRPr="004B6B5A">
        <w:rPr>
          <w:rStyle w:val="af2"/>
          <w:rFonts w:eastAsia="Guttman Hodes" w:hint="cs"/>
        </w:rPr>
        <w:instrText>REF</w:instrText>
      </w:r>
      <w:r w:rsidRPr="004B6B5A">
        <w:rPr>
          <w:rStyle w:val="af2"/>
          <w:rFonts w:eastAsia="Guttman Hodes" w:hint="cs"/>
          <w:rtl/>
        </w:rPr>
        <w:instrText xml:space="preserve"> _</w:instrText>
      </w:r>
      <w:r w:rsidRPr="004B6B5A">
        <w:rPr>
          <w:rStyle w:val="af2"/>
          <w:rFonts w:eastAsia="Guttman Hodes" w:hint="cs"/>
        </w:rPr>
        <w:instrText>Ref92639305 \r \h</w:instrText>
      </w:r>
      <w:r w:rsidRPr="004B6B5A">
        <w:rPr>
          <w:rStyle w:val="af2"/>
          <w:rFonts w:eastAsia="Guttman Hodes"/>
          <w:rtl/>
        </w:rPr>
        <w:instrText xml:space="preserve"> </w:instrText>
      </w:r>
      <w:r w:rsidRPr="004B6B5A">
        <w:rPr>
          <w:rStyle w:val="af2"/>
          <w:rFonts w:eastAsia="Guttman Hodes"/>
          <w:rtl/>
        </w:rPr>
      </w:r>
      <w:r w:rsidRPr="004B6B5A">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4B6B5A">
        <w:rPr>
          <w:rStyle w:val="af2"/>
          <w:rFonts w:eastAsia="Guttman Hodes"/>
          <w:rtl/>
        </w:rPr>
        <w:fldChar w:fldCharType="end"/>
      </w:r>
      <w:r>
        <w:rPr>
          <w:rFonts w:hint="cs"/>
          <w:rtl/>
        </w:rPr>
        <w:t>.</w:t>
      </w:r>
    </w:p>
    <w:p w14:paraId="481C6AC3" w14:textId="77777777" w:rsidR="00561D7D" w:rsidRPr="004B6B5A" w:rsidRDefault="00561D7D" w:rsidP="00561D7D">
      <w:pPr>
        <w:pStyle w:val="a7"/>
        <w:rPr>
          <w:rtl/>
        </w:rPr>
      </w:pPr>
      <w:bookmarkStart w:id="2012" w:name="_Toc94819651"/>
      <w:r>
        <w:rPr>
          <w:rFonts w:hint="cs"/>
          <w:rtl/>
        </w:rPr>
        <w:t>בי' המאירי דהצד דהוי ככרמלית הוא רק להחמיר ולא להקל ואינו הוצאה דרך כרמלית לפטור</w:t>
      </w:r>
      <w:bookmarkEnd w:id="2012"/>
    </w:p>
    <w:p w14:paraId="05389B47" w14:textId="77777777" w:rsidR="00561D7D" w:rsidRDefault="00561D7D" w:rsidP="006C4D7E">
      <w:pPr>
        <w:pStyle w:val="a3"/>
        <w:rPr>
          <w:rtl/>
        </w:rPr>
      </w:pPr>
      <w:r>
        <w:rPr>
          <w:rFonts w:hint="cs"/>
          <w:rtl/>
        </w:rPr>
        <w:t xml:space="preserve">כתב </w:t>
      </w:r>
      <w:r w:rsidRPr="00C40649">
        <w:rPr>
          <w:rStyle w:val="aff4"/>
          <w:rFonts w:hint="cs"/>
          <w:rtl/>
        </w:rPr>
        <w:t>המאירי</w:t>
      </w:r>
      <w:r>
        <w:rPr>
          <w:rStyle w:val="aff4"/>
          <w:rFonts w:hint="cs"/>
          <w:rtl/>
        </w:rPr>
        <w:t xml:space="preserve"> בסוגיין</w:t>
      </w:r>
      <w:r>
        <w:rPr>
          <w:rFonts w:hint="cs"/>
          <w:rtl/>
        </w:rPr>
        <w:t xml:space="preserve"> </w:t>
      </w:r>
      <w:r w:rsidRPr="00C40649">
        <w:rPr>
          <w:rStyle w:val="af2"/>
          <w:rFonts w:eastAsia="Guttman Hodes" w:hint="cs"/>
          <w:rtl/>
        </w:rPr>
        <w:t>(ד"ה למדת)</w:t>
      </w:r>
      <w:r>
        <w:rPr>
          <w:rFonts w:hint="cs"/>
          <w:rtl/>
        </w:rPr>
        <w:t xml:space="preserve"> דלמסקנא ידו של אדם חשיבא ככרמלית, והקשה </w:t>
      </w:r>
      <w:r w:rsidRPr="00C40649">
        <w:rPr>
          <w:rStyle w:val="aff4"/>
          <w:rFonts w:hint="cs"/>
          <w:rtl/>
        </w:rPr>
        <w:t>המאירי</w:t>
      </w:r>
      <w:r>
        <w:rPr>
          <w:rFonts w:hint="cs"/>
          <w:rtl/>
        </w:rPr>
        <w:t xml:space="preserve"> דא"כ האיך העני והבעה"ב מתחייבים בהוצאה בידם, והא הוי הוצאה מרשות לרשות דרך כרמלית דפטור, ותירץ </w:t>
      </w:r>
      <w:r w:rsidRPr="004B6B5A">
        <w:rPr>
          <w:rStyle w:val="aff4"/>
          <w:rFonts w:hint="cs"/>
          <w:rtl/>
        </w:rPr>
        <w:t>המאירי</w:t>
      </w:r>
      <w:r>
        <w:rPr>
          <w:rFonts w:hint="cs"/>
          <w:rtl/>
        </w:rPr>
        <w:t xml:space="preserve"> דהא דהוי ככרמלית, היינו רק להחמיר ולא להקל.</w:t>
      </w:r>
    </w:p>
    <w:p w14:paraId="67A9B481" w14:textId="77777777" w:rsidR="00561D7D" w:rsidRPr="004B6B5A" w:rsidRDefault="00561D7D" w:rsidP="00561D7D">
      <w:pPr>
        <w:pStyle w:val="a7"/>
      </w:pPr>
      <w:bookmarkStart w:id="2013" w:name="_Toc94819652"/>
      <w:r>
        <w:rPr>
          <w:rFonts w:hint="cs"/>
          <w:rtl/>
        </w:rPr>
        <w:t>בי' המאירי דא"א לפשוט מזה עוקר וזה מניח דאפש"ל דאסור כיון דנעשית מלאכה ע"י שניהם</w:t>
      </w:r>
      <w:bookmarkEnd w:id="2013"/>
    </w:p>
    <w:p w14:paraId="747E9E2A" w14:textId="49553C4A" w:rsidR="00561D7D" w:rsidRDefault="00561D7D" w:rsidP="006C4D7E">
      <w:pPr>
        <w:pStyle w:val="a3"/>
        <w:rPr>
          <w:rFonts w:cs="Arial"/>
          <w:rtl/>
        </w:rPr>
      </w:pPr>
      <w:bookmarkStart w:id="2014" w:name="_Ref92640119"/>
      <w:r>
        <w:rPr>
          <w:rFonts w:hint="cs"/>
          <w:rtl/>
        </w:rPr>
        <w:t xml:space="preserve">והוסיף </w:t>
      </w:r>
      <w:r w:rsidRPr="004B6B5A">
        <w:rPr>
          <w:rStyle w:val="aff4"/>
          <w:rFonts w:hint="cs"/>
          <w:rtl/>
        </w:rPr>
        <w:t>המאירי</w:t>
      </w:r>
      <w:r>
        <w:rPr>
          <w:rFonts w:hint="cs"/>
          <w:rtl/>
        </w:rPr>
        <w:t xml:space="preserve"> דא"א לפשוט את הספק אי ידו ככרמלית מהא דתנן במתני' דבזה עוקר וזה מניח פטור אבל אסור, דהא במתני' אפש"ל דאסור דוקא כשנעשית המלאכה ע"י שניהם, אבל באופן שלא נעשית מלאכה, </w:t>
      </w:r>
      <w:r w:rsidRPr="004B6B5A">
        <w:rPr>
          <w:rStyle w:val="af"/>
          <w:rFonts w:hint="cs"/>
          <w:rtl/>
        </w:rPr>
        <w:t xml:space="preserve">[דהיינו עקירה בלי הנחה, או הנחה בלי עקירה], </w:t>
      </w:r>
      <w:r>
        <w:rPr>
          <w:rFonts w:hint="cs"/>
          <w:rtl/>
        </w:rPr>
        <w:t xml:space="preserve">א"א להוכיח דאסור, ורק בסוגיין מבואר דידו ככרמלית ואסור וכ"כ </w:t>
      </w:r>
      <w:r w:rsidRPr="00C236BA">
        <w:rPr>
          <w:rStyle w:val="aff4"/>
          <w:rFonts w:hint="cs"/>
          <w:rtl/>
        </w:rPr>
        <w:t>הרשב"א</w:t>
      </w:r>
      <w:r>
        <w:rPr>
          <w:rFonts w:hint="cs"/>
          <w:rtl/>
        </w:rPr>
        <w:t xml:space="preserve"> </w:t>
      </w:r>
      <w:r w:rsidRPr="00C236BA">
        <w:rPr>
          <w:rStyle w:val="af2"/>
          <w:rFonts w:eastAsia="Guttman Hodes" w:hint="cs"/>
          <w:rtl/>
        </w:rPr>
        <w:t xml:space="preserve">(עי' אות </w:t>
      </w:r>
      <w:r w:rsidRPr="00C236BA">
        <w:rPr>
          <w:rStyle w:val="af2"/>
          <w:rFonts w:eastAsia="Guttman Hodes"/>
          <w:rtl/>
        </w:rPr>
        <w:fldChar w:fldCharType="begin"/>
      </w:r>
      <w:r w:rsidRPr="00C236BA">
        <w:rPr>
          <w:rStyle w:val="af2"/>
          <w:rFonts w:eastAsia="Guttman Hodes"/>
          <w:rtl/>
        </w:rPr>
        <w:instrText xml:space="preserve"> </w:instrText>
      </w:r>
      <w:r w:rsidRPr="00C236BA">
        <w:rPr>
          <w:rStyle w:val="af2"/>
          <w:rFonts w:eastAsia="Guttman Hodes" w:hint="cs"/>
        </w:rPr>
        <w:instrText>REF</w:instrText>
      </w:r>
      <w:r w:rsidRPr="00C236BA">
        <w:rPr>
          <w:rStyle w:val="af2"/>
          <w:rFonts w:eastAsia="Guttman Hodes" w:hint="cs"/>
          <w:rtl/>
        </w:rPr>
        <w:instrText xml:space="preserve"> _</w:instrText>
      </w:r>
      <w:r w:rsidRPr="00C236BA">
        <w:rPr>
          <w:rStyle w:val="af2"/>
          <w:rFonts w:eastAsia="Guttman Hodes" w:hint="cs"/>
        </w:rPr>
        <w:instrText>Ref92640329 \r \h</w:instrText>
      </w:r>
      <w:r w:rsidRPr="00C236BA">
        <w:rPr>
          <w:rStyle w:val="af2"/>
          <w:rFonts w:eastAsia="Guttman Hodes"/>
          <w:rtl/>
        </w:rPr>
        <w:instrText xml:space="preserve"> </w:instrText>
      </w:r>
      <w:r w:rsidRPr="00C236BA">
        <w:rPr>
          <w:rStyle w:val="af2"/>
          <w:rFonts w:eastAsia="Guttman Hodes"/>
          <w:rtl/>
        </w:rPr>
      </w:r>
      <w:r w:rsidRPr="00C236BA">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C236BA">
        <w:rPr>
          <w:rStyle w:val="af2"/>
          <w:rFonts w:eastAsia="Guttman Hodes"/>
          <w:rtl/>
        </w:rPr>
        <w:fldChar w:fldCharType="end"/>
      </w:r>
      <w:r>
        <w:rPr>
          <w:rFonts w:hint="cs"/>
          <w:rtl/>
        </w:rPr>
        <w:t xml:space="preserve">, ועי' במה שהקשה </w:t>
      </w:r>
      <w:r w:rsidRPr="00D645A7">
        <w:rPr>
          <w:rStyle w:val="aff4"/>
          <w:rFonts w:hint="cs"/>
          <w:rtl/>
        </w:rPr>
        <w:t>הראש יוסף</w:t>
      </w:r>
      <w:r>
        <w:rPr>
          <w:rFonts w:hint="cs"/>
          <w:rtl/>
        </w:rPr>
        <w:t xml:space="preserve"> </w:t>
      </w:r>
      <w:r w:rsidRPr="00D645A7">
        <w:rPr>
          <w:rStyle w:val="af2"/>
          <w:rFonts w:eastAsia="Guttman Hodes" w:hint="cs"/>
          <w:rtl/>
        </w:rPr>
        <w:t xml:space="preserve">(עי' אות </w:t>
      </w:r>
      <w:r w:rsidRPr="00D645A7">
        <w:rPr>
          <w:rStyle w:val="af2"/>
          <w:rFonts w:eastAsia="Guttman Hodes"/>
          <w:rtl/>
        </w:rPr>
        <w:fldChar w:fldCharType="begin"/>
      </w:r>
      <w:r w:rsidRPr="00D645A7">
        <w:rPr>
          <w:rStyle w:val="af2"/>
          <w:rFonts w:eastAsia="Guttman Hodes"/>
          <w:rtl/>
        </w:rPr>
        <w:instrText xml:space="preserve"> </w:instrText>
      </w:r>
      <w:r w:rsidRPr="00D645A7">
        <w:rPr>
          <w:rStyle w:val="af2"/>
          <w:rFonts w:eastAsia="Guttman Hodes" w:hint="cs"/>
        </w:rPr>
        <w:instrText>REF</w:instrText>
      </w:r>
      <w:r w:rsidRPr="00D645A7">
        <w:rPr>
          <w:rStyle w:val="af2"/>
          <w:rFonts w:eastAsia="Guttman Hodes" w:hint="cs"/>
          <w:rtl/>
        </w:rPr>
        <w:instrText xml:space="preserve"> _</w:instrText>
      </w:r>
      <w:r w:rsidRPr="00D645A7">
        <w:rPr>
          <w:rStyle w:val="af2"/>
          <w:rFonts w:eastAsia="Guttman Hodes" w:hint="cs"/>
        </w:rPr>
        <w:instrText>Ref92624723 \r \h</w:instrText>
      </w:r>
      <w:r w:rsidRPr="00D645A7">
        <w:rPr>
          <w:rStyle w:val="af2"/>
          <w:rFonts w:eastAsia="Guttman Hodes"/>
          <w:rtl/>
        </w:rPr>
        <w:instrText xml:space="preserve"> </w:instrText>
      </w:r>
      <w:r w:rsidRPr="00D645A7">
        <w:rPr>
          <w:rStyle w:val="af2"/>
          <w:rFonts w:eastAsia="Guttman Hodes"/>
          <w:rtl/>
        </w:rPr>
      </w:r>
      <w:r w:rsidRPr="00D645A7">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D645A7">
        <w:rPr>
          <w:rStyle w:val="af2"/>
          <w:rFonts w:eastAsia="Guttman Hodes"/>
          <w:rtl/>
        </w:rPr>
        <w:fldChar w:fldCharType="end"/>
      </w:r>
      <w:r>
        <w:rPr>
          <w:rFonts w:hint="cs"/>
          <w:rtl/>
        </w:rPr>
        <w:t xml:space="preserve"> על </w:t>
      </w:r>
      <w:r w:rsidRPr="00D645A7">
        <w:rPr>
          <w:rStyle w:val="aff4"/>
          <w:rFonts w:hint="cs"/>
          <w:rtl/>
        </w:rPr>
        <w:t>הבעה"מ</w:t>
      </w:r>
      <w:r>
        <w:rPr>
          <w:rFonts w:hint="cs"/>
          <w:rtl/>
        </w:rPr>
        <w:t>.</w:t>
      </w:r>
      <w:bookmarkEnd w:id="2014"/>
    </w:p>
    <w:p w14:paraId="3886A147" w14:textId="77777777" w:rsidR="00561D7D" w:rsidRPr="004B6B5A" w:rsidRDefault="00561D7D" w:rsidP="00561D7D">
      <w:pPr>
        <w:pStyle w:val="affff5"/>
        <w:rPr>
          <w:rtl/>
        </w:rPr>
      </w:pPr>
      <w:bookmarkStart w:id="2015" w:name="_Toc94819653"/>
      <w:r>
        <w:rPr>
          <w:rFonts w:hint="cs"/>
          <w:rtl/>
        </w:rPr>
        <w:t>בבי' הספק אי הוי ככרמלית ואי קנסוהו</w:t>
      </w:r>
      <w:bookmarkEnd w:id="2015"/>
    </w:p>
    <w:p w14:paraId="1FE5E98D" w14:textId="77777777" w:rsidR="00561D7D" w:rsidRDefault="00561D7D" w:rsidP="00561D7D">
      <w:pPr>
        <w:pStyle w:val="1"/>
        <w:rPr>
          <w:rtl/>
        </w:rPr>
      </w:pPr>
      <w:bookmarkStart w:id="2016" w:name="_Toc94819654"/>
      <w:r>
        <w:rPr>
          <w:rFonts w:hint="cs"/>
          <w:rtl/>
        </w:rPr>
        <w:t>בי' התוס' דהספק רק בפשט ידו מלאה ולא במטלטל ברה"ר</w:t>
      </w:r>
      <w:bookmarkEnd w:id="2016"/>
    </w:p>
    <w:p w14:paraId="523D8802" w14:textId="77777777" w:rsidR="00561D7D" w:rsidRDefault="00561D7D" w:rsidP="00561D7D">
      <w:pPr>
        <w:pStyle w:val="a7"/>
        <w:rPr>
          <w:rtl/>
        </w:rPr>
      </w:pPr>
      <w:bookmarkStart w:id="2017" w:name="_Toc94819655"/>
      <w:r>
        <w:rPr>
          <w:rFonts w:hint="cs"/>
          <w:rtl/>
        </w:rPr>
        <w:t>בי' תוס' דספק אביי בהוציאה מלאה לחוץ אי מותר להחזירה למקום גופו דדמי לב' רשויות</w:t>
      </w:r>
      <w:bookmarkEnd w:id="2017"/>
      <w:r>
        <w:rPr>
          <w:rFonts w:hint="cs"/>
          <w:rtl/>
        </w:rPr>
        <w:t xml:space="preserve"> </w:t>
      </w:r>
    </w:p>
    <w:p w14:paraId="1D97A100" w14:textId="453FDC0D" w:rsidR="00561D7D" w:rsidRDefault="00561D7D" w:rsidP="006C4D7E">
      <w:pPr>
        <w:pStyle w:val="a3"/>
        <w:rPr>
          <w:rtl/>
        </w:rPr>
      </w:pPr>
      <w:bookmarkStart w:id="2018" w:name="_Ref91622498"/>
      <w:r>
        <w:rPr>
          <w:rFonts w:hint="cs"/>
          <w:rtl/>
        </w:rPr>
        <w:t xml:space="preserve">בספק אביי אי ידו תעשה ככרמלית, ביארו </w:t>
      </w:r>
      <w:r w:rsidRPr="000D120B">
        <w:rPr>
          <w:rStyle w:val="aff4"/>
          <w:rFonts w:hint="cs"/>
          <w:rtl/>
        </w:rPr>
        <w:t xml:space="preserve">התוס' </w:t>
      </w:r>
      <w:r w:rsidRPr="000D120B">
        <w:rPr>
          <w:rStyle w:val="af2"/>
          <w:rFonts w:eastAsia="Guttman Hodes" w:hint="cs"/>
          <w:rtl/>
        </w:rPr>
        <w:t xml:space="preserve">(ד"ה מהו) </w:t>
      </w:r>
      <w:r>
        <w:rPr>
          <w:rFonts w:hint="cs"/>
          <w:rtl/>
        </w:rPr>
        <w:t xml:space="preserve">דאיירי בהוציא את ידו מלאה לחוץ, והספק הוא לענין האם יכול להחזירה, וביארו </w:t>
      </w:r>
      <w:r w:rsidRPr="006726DD">
        <w:rPr>
          <w:rStyle w:val="aff4"/>
          <w:rFonts w:hint="cs"/>
          <w:rtl/>
        </w:rPr>
        <w:t>התוס'</w:t>
      </w:r>
      <w:r>
        <w:rPr>
          <w:rFonts w:hint="cs"/>
          <w:rtl/>
        </w:rPr>
        <w:t xml:space="preserve"> דלענין הרשות שגופו נמצא שם, ידו דמי לשתי רשויות, אך כתבו </w:t>
      </w:r>
      <w:r w:rsidRPr="000D120B">
        <w:rPr>
          <w:rStyle w:val="aff4"/>
          <w:rFonts w:hint="cs"/>
          <w:rtl/>
        </w:rPr>
        <w:t>התוס'</w:t>
      </w:r>
      <w:r>
        <w:rPr>
          <w:rFonts w:hint="cs"/>
          <w:rtl/>
        </w:rPr>
        <w:t xml:space="preserve"> דבאופן אחר לא היה צד לאביי דידו חשיבא ככרמלית, דהא תנן בעירובין </w:t>
      </w:r>
      <w:r w:rsidRPr="000D120B">
        <w:rPr>
          <w:rStyle w:val="af2"/>
          <w:rFonts w:eastAsia="Guttman Hodes" w:hint="cs"/>
          <w:rtl/>
        </w:rPr>
        <w:t xml:space="preserve">(צח:) </w:t>
      </w:r>
      <w:r>
        <w:rPr>
          <w:rFonts w:hint="cs"/>
          <w:rtl/>
        </w:rPr>
        <w:t xml:space="preserve">דעומד אדם ברה"י ומטלטל ברה"ר, ולא אמרינן דידו שפשטה לרה"ר היא ככרמלית, וכ"כ </w:t>
      </w:r>
      <w:r w:rsidRPr="0024382F">
        <w:rPr>
          <w:rStyle w:val="aff4"/>
          <w:rFonts w:hint="cs"/>
          <w:rtl/>
        </w:rPr>
        <w:t>הרשב"א</w:t>
      </w:r>
      <w:r>
        <w:rPr>
          <w:rFonts w:hint="cs"/>
          <w:rtl/>
        </w:rPr>
        <w:t xml:space="preserve"> </w:t>
      </w:r>
      <w:r w:rsidRPr="00A017B1">
        <w:rPr>
          <w:rStyle w:val="af2"/>
          <w:rFonts w:eastAsia="Guttman Hodes" w:hint="cs"/>
          <w:rtl/>
        </w:rPr>
        <w:t>(ד"ה ור"ח)</w:t>
      </w:r>
      <w:r>
        <w:rPr>
          <w:rFonts w:hint="cs"/>
          <w:rtl/>
        </w:rPr>
        <w:t xml:space="preserve">. </w:t>
      </w:r>
      <w:r w:rsidRPr="00A958E3">
        <w:rPr>
          <w:rStyle w:val="af"/>
          <w:rFonts w:hint="cs"/>
          <w:rtl/>
        </w:rPr>
        <w:t xml:space="preserve">[ועי' במ"ש </w:t>
      </w:r>
      <w:r w:rsidRPr="00A958E3">
        <w:rPr>
          <w:rStyle w:val="aff9"/>
          <w:rFonts w:hint="cs"/>
          <w:rtl/>
        </w:rPr>
        <w:t xml:space="preserve">הפנ"י </w:t>
      </w:r>
      <w:r w:rsidRPr="00A958E3">
        <w:rPr>
          <w:rStyle w:val="aff5"/>
          <w:rFonts w:hint="cs"/>
          <w:rtl/>
        </w:rPr>
        <w:t xml:space="preserve">(עי' אות </w:t>
      </w:r>
      <w:r w:rsidRPr="00A958E3">
        <w:rPr>
          <w:rStyle w:val="aff5"/>
          <w:rtl/>
        </w:rPr>
        <w:fldChar w:fldCharType="begin"/>
      </w:r>
      <w:r w:rsidRPr="00A958E3">
        <w:rPr>
          <w:rStyle w:val="aff5"/>
          <w:rtl/>
        </w:rPr>
        <w:instrText xml:space="preserve"> </w:instrText>
      </w:r>
      <w:r w:rsidRPr="00A958E3">
        <w:rPr>
          <w:rStyle w:val="aff5"/>
          <w:rFonts w:hint="cs"/>
        </w:rPr>
        <w:instrText>REF</w:instrText>
      </w:r>
      <w:r w:rsidRPr="00A958E3">
        <w:rPr>
          <w:rStyle w:val="aff5"/>
          <w:rFonts w:hint="cs"/>
          <w:rtl/>
        </w:rPr>
        <w:instrText xml:space="preserve"> _</w:instrText>
      </w:r>
      <w:r w:rsidRPr="00A958E3">
        <w:rPr>
          <w:rStyle w:val="aff5"/>
          <w:rFonts w:hint="cs"/>
        </w:rPr>
        <w:instrText>Ref92621228 \r \h</w:instrText>
      </w:r>
      <w:r w:rsidRPr="00A958E3">
        <w:rPr>
          <w:rStyle w:val="aff5"/>
          <w:rtl/>
        </w:rPr>
        <w:instrText xml:space="preserve"> </w:instrText>
      </w:r>
      <w:r w:rsidRPr="00A958E3">
        <w:rPr>
          <w:rStyle w:val="aff5"/>
          <w:rtl/>
        </w:rPr>
      </w:r>
      <w:r w:rsidRPr="00A958E3">
        <w:rPr>
          <w:rStyle w:val="aff5"/>
          <w:rtl/>
        </w:rPr>
        <w:fldChar w:fldCharType="separate"/>
      </w:r>
      <w:r w:rsidR="00250336">
        <w:rPr>
          <w:rStyle w:val="aff5"/>
          <w:cs/>
        </w:rPr>
        <w:t>‎</w:t>
      </w:r>
      <w:r w:rsidR="00250336">
        <w:rPr>
          <w:rStyle w:val="aff5"/>
          <w:rtl/>
        </w:rPr>
        <w:t>יט)</w:t>
      </w:r>
      <w:r w:rsidRPr="00A958E3">
        <w:rPr>
          <w:rStyle w:val="aff5"/>
          <w:rtl/>
        </w:rPr>
        <w:fldChar w:fldCharType="end"/>
      </w:r>
      <w:r w:rsidRPr="00A958E3">
        <w:rPr>
          <w:rStyle w:val="af"/>
          <w:rFonts w:hint="cs"/>
          <w:rtl/>
        </w:rPr>
        <w:t xml:space="preserve"> דבדברי </w:t>
      </w:r>
      <w:r w:rsidRPr="00A958E3">
        <w:rPr>
          <w:rStyle w:val="aff9"/>
          <w:rFonts w:hint="cs"/>
          <w:rtl/>
        </w:rPr>
        <w:t xml:space="preserve">רש"י </w:t>
      </w:r>
      <w:r>
        <w:rPr>
          <w:rStyle w:val="af"/>
          <w:rFonts w:hint="cs"/>
          <w:rtl/>
        </w:rPr>
        <w:t>משמע</w:t>
      </w:r>
      <w:r w:rsidRPr="00A958E3">
        <w:rPr>
          <w:rStyle w:val="af"/>
          <w:rFonts w:hint="cs"/>
          <w:rtl/>
        </w:rPr>
        <w:t xml:space="preserve"> דפליג על </w:t>
      </w:r>
      <w:r w:rsidRPr="00A958E3">
        <w:rPr>
          <w:rStyle w:val="aff9"/>
          <w:rFonts w:hint="cs"/>
          <w:rtl/>
        </w:rPr>
        <w:t xml:space="preserve">התוס' </w:t>
      </w:r>
      <w:r w:rsidRPr="00A958E3">
        <w:rPr>
          <w:rStyle w:val="af"/>
          <w:rFonts w:hint="cs"/>
          <w:rtl/>
        </w:rPr>
        <w:t>בזה].</w:t>
      </w:r>
      <w:bookmarkEnd w:id="2018"/>
    </w:p>
    <w:p w14:paraId="5D084288" w14:textId="77777777" w:rsidR="00561D7D" w:rsidRDefault="00561D7D" w:rsidP="00561D7D">
      <w:pPr>
        <w:pStyle w:val="a7"/>
        <w:rPr>
          <w:rtl/>
        </w:rPr>
      </w:pPr>
      <w:bookmarkStart w:id="2019" w:name="_Toc94819656"/>
      <w:r>
        <w:rPr>
          <w:rFonts w:hint="cs"/>
          <w:rtl/>
        </w:rPr>
        <w:t>בי' הראש יוסף בתוס' דכיון דהצד דהוי כרמלית אינו קנס הספק רק בהוציא מלאה ודלא כרש"י</w:t>
      </w:r>
      <w:bookmarkEnd w:id="2019"/>
    </w:p>
    <w:p w14:paraId="20ED4AD4" w14:textId="1E77BAA9" w:rsidR="00561D7D" w:rsidRDefault="00561D7D" w:rsidP="006C4D7E">
      <w:pPr>
        <w:pStyle w:val="a3"/>
        <w:rPr>
          <w:rtl/>
        </w:rPr>
      </w:pPr>
      <w:r>
        <w:rPr>
          <w:rFonts w:hint="cs"/>
          <w:rtl/>
        </w:rPr>
        <w:t xml:space="preserve">במ"ש </w:t>
      </w:r>
      <w:r w:rsidRPr="000D12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Ref91622498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דאיירי בהוציא את ידו מלאה לחוץ, והספק הוא לענין האם יכול להחזירה, אך באופן אחר לא היה צד לאביי דידו חשיבא </w:t>
      </w:r>
      <w:r w:rsidRPr="004541F3">
        <w:rPr>
          <w:rFonts w:hint="cs"/>
          <w:rtl/>
        </w:rPr>
        <w:t>ככרמלית, כתב</w:t>
      </w:r>
      <w:r w:rsidRPr="004541F3">
        <w:rPr>
          <w:rtl/>
        </w:rPr>
        <w:t xml:space="preserve"> </w:t>
      </w:r>
      <w:r w:rsidRPr="004541F3">
        <w:rPr>
          <w:rStyle w:val="aff4"/>
          <w:rtl/>
        </w:rPr>
        <w:t>הראש יוסף</w:t>
      </w:r>
      <w:r w:rsidRPr="004541F3">
        <w:rPr>
          <w:rtl/>
        </w:rPr>
        <w:t xml:space="preserve"> </w:t>
      </w:r>
      <w:r w:rsidRPr="004541F3">
        <w:rPr>
          <w:rStyle w:val="af2"/>
          <w:rFonts w:eastAsia="Guttman Hodes"/>
          <w:rtl/>
        </w:rPr>
        <w:t>(ד"ה בעי וכו' לשיטה זו)</w:t>
      </w:r>
      <w:r w:rsidRPr="004541F3">
        <w:rPr>
          <w:rtl/>
        </w:rPr>
        <w:t xml:space="preserve"> דכ"מ דהוצרכו </w:t>
      </w:r>
      <w:r w:rsidRPr="004541F3">
        <w:rPr>
          <w:rStyle w:val="aff4"/>
          <w:rtl/>
        </w:rPr>
        <w:t xml:space="preserve">התוס' </w:t>
      </w:r>
      <w:r w:rsidRPr="004541F3">
        <w:rPr>
          <w:rtl/>
        </w:rPr>
        <w:t>לומר דהספק הוא לענין האם יכול להחזירה, לטלטל בתוך רה"ר ודאי דמותר, היינו כיון</w:t>
      </w:r>
      <w:r w:rsidRPr="004541F3">
        <w:rPr>
          <w:rStyle w:val="aff4"/>
          <w:rtl/>
        </w:rPr>
        <w:t xml:space="preserve"> דלהתוס'</w:t>
      </w:r>
      <w:r w:rsidRPr="004541F3">
        <w:rPr>
          <w:rtl/>
        </w:rPr>
        <w:t xml:space="preserve"> </w:t>
      </w:r>
      <w:r w:rsidRPr="004541F3">
        <w:rPr>
          <w:rStyle w:val="af2"/>
          <w:rFonts w:eastAsia="Guttman Hode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Ref91709935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Pr>
          <w:rStyle w:val="af2"/>
          <w:rFonts w:eastAsia="Guttman Hodes"/>
          <w:rtl/>
        </w:rPr>
        <w:fldChar w:fldCharType="end"/>
      </w:r>
      <w:r>
        <w:rPr>
          <w:rStyle w:val="af2"/>
          <w:rFonts w:eastAsia="Guttman Hodes" w:hint="cs"/>
          <w:rtl/>
        </w:rPr>
        <w:t xml:space="preserve"> </w:t>
      </w:r>
      <w:r w:rsidRPr="004541F3">
        <w:rPr>
          <w:rtl/>
        </w:rPr>
        <w:t xml:space="preserve">הצד דהוי ככרמלית אינו מדין קנס, אלא היא רשות חלוקה, ולכן צריך לחדש דלענין זה לא עשאוה, אבל לדעת </w:t>
      </w:r>
      <w:r w:rsidRPr="004541F3">
        <w:rPr>
          <w:rStyle w:val="aff4"/>
          <w:rtl/>
        </w:rPr>
        <w:t>רש"י</w:t>
      </w:r>
      <w:r w:rsidRPr="004541F3">
        <w:rPr>
          <w:rtl/>
        </w:rPr>
        <w:t xml:space="preserve"> </w:t>
      </w:r>
      <w:r w:rsidRPr="004541F3">
        <w:rPr>
          <w:rStyle w:val="af2"/>
          <w:rFonts w:eastAsia="Guttman Hodes"/>
          <w:rtl/>
        </w:rPr>
        <w:t xml:space="preserve">(עי' אות </w:t>
      </w:r>
      <w:r w:rsidRPr="004541F3">
        <w:rPr>
          <w:rStyle w:val="af2"/>
          <w:rFonts w:eastAsia="Guttman Hodes"/>
          <w:rtl/>
        </w:rPr>
        <w:fldChar w:fldCharType="begin"/>
      </w:r>
      <w:r w:rsidRPr="004541F3">
        <w:rPr>
          <w:rStyle w:val="af2"/>
          <w:rFonts w:eastAsia="Guttman Hodes"/>
          <w:rtl/>
        </w:rPr>
        <w:instrText xml:space="preserve"> </w:instrText>
      </w:r>
      <w:r w:rsidRPr="004541F3">
        <w:rPr>
          <w:rStyle w:val="af2"/>
          <w:rFonts w:eastAsia="Guttman Hodes"/>
        </w:rPr>
        <w:instrText>REF</w:instrText>
      </w:r>
      <w:r w:rsidRPr="004541F3">
        <w:rPr>
          <w:rStyle w:val="af2"/>
          <w:rFonts w:eastAsia="Guttman Hodes"/>
          <w:rtl/>
        </w:rPr>
        <w:instrText xml:space="preserve"> _</w:instrText>
      </w:r>
      <w:r w:rsidRPr="004541F3">
        <w:rPr>
          <w:rStyle w:val="af2"/>
          <w:rFonts w:eastAsia="Guttman Hodes"/>
        </w:rPr>
        <w:instrText>Ref92211847 \r \h</w:instrText>
      </w:r>
      <w:r w:rsidRPr="004541F3">
        <w:rPr>
          <w:rStyle w:val="af2"/>
          <w:rFonts w:eastAsia="Guttman Hodes"/>
          <w:rtl/>
        </w:rPr>
        <w:instrText xml:space="preserve"> </w:instrText>
      </w:r>
      <w:r w:rsidRPr="004541F3">
        <w:rPr>
          <w:rStyle w:val="af2"/>
          <w:rFonts w:eastAsia="Guttman Hodes"/>
          <w:rtl/>
        </w:rPr>
      </w:r>
      <w:r w:rsidRPr="004541F3">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4541F3">
        <w:rPr>
          <w:rStyle w:val="af2"/>
          <w:rFonts w:eastAsia="Guttman Hodes"/>
          <w:rtl/>
        </w:rPr>
        <w:fldChar w:fldCharType="end"/>
      </w:r>
      <w:r w:rsidRPr="004541F3">
        <w:rPr>
          <w:rtl/>
        </w:rPr>
        <w:t xml:space="preserve"> דהצד דהוי </w:t>
      </w:r>
      <w:r w:rsidRPr="004541F3">
        <w:rPr>
          <w:rtl/>
        </w:rPr>
        <w:lastRenderedPageBreak/>
        <w:t>ככרמלית הוא מדין קנס, א"כ פשיטא דקנסהו רק בהוציא את ידו עם החפץ, ולא בהוציאה ריקנית</w:t>
      </w:r>
      <w:r>
        <w:rPr>
          <w:rFonts w:hint="cs"/>
          <w:rtl/>
        </w:rPr>
        <w:t>.</w:t>
      </w:r>
    </w:p>
    <w:p w14:paraId="4A5C5E50" w14:textId="77777777" w:rsidR="00561D7D" w:rsidRPr="004541F3" w:rsidRDefault="00561D7D" w:rsidP="00561D7D">
      <w:pPr>
        <w:pStyle w:val="a7"/>
      </w:pPr>
      <w:bookmarkStart w:id="2020" w:name="_Toc94819657"/>
      <w:r>
        <w:rPr>
          <w:rFonts w:hint="cs"/>
          <w:rtl/>
        </w:rPr>
        <w:t>קו' הגרעק"א על תוס' דבמתני' בעירובין איירי שהחפץ לא נח וא"כ מותר אף אי הוי ככרמלית</w:t>
      </w:r>
      <w:bookmarkEnd w:id="2020"/>
    </w:p>
    <w:p w14:paraId="549AFED9" w14:textId="35015FFE" w:rsidR="00561D7D" w:rsidRDefault="00561D7D" w:rsidP="006C4D7E">
      <w:pPr>
        <w:pStyle w:val="a3"/>
        <w:rPr>
          <w:rtl/>
        </w:rPr>
      </w:pPr>
      <w:r>
        <w:rPr>
          <w:rFonts w:hint="cs"/>
          <w:rtl/>
        </w:rPr>
        <w:t xml:space="preserve">במ"ש </w:t>
      </w:r>
      <w:r w:rsidRPr="000D12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Ref91622498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דהא תנן בעירובין </w:t>
      </w:r>
      <w:r w:rsidRPr="000D120B">
        <w:rPr>
          <w:rStyle w:val="af2"/>
          <w:rFonts w:eastAsia="Guttman Hodes" w:hint="cs"/>
          <w:rtl/>
        </w:rPr>
        <w:t xml:space="preserve">(צח:) </w:t>
      </w:r>
      <w:r>
        <w:rPr>
          <w:rFonts w:hint="cs"/>
          <w:rtl/>
        </w:rPr>
        <w:t xml:space="preserve">דעומד אדם ברה"י ומטלטל ברה"ר, ולא אמרינן דידו שפשטה לרה"ר היא ככרמלית, הקשה </w:t>
      </w:r>
      <w:r w:rsidRPr="0039406A">
        <w:rPr>
          <w:rStyle w:val="aff4"/>
          <w:rFonts w:hint="cs"/>
          <w:rtl/>
        </w:rPr>
        <w:t>הגרעק"א</w:t>
      </w:r>
      <w:r>
        <w:rPr>
          <w:rFonts w:hint="cs"/>
          <w:rtl/>
        </w:rPr>
        <w:t xml:space="preserve"> </w:t>
      </w:r>
      <w:r w:rsidRPr="0039406A">
        <w:rPr>
          <w:rStyle w:val="af2"/>
          <w:rFonts w:eastAsia="Guttman Hodes" w:hint="cs"/>
          <w:rtl/>
        </w:rPr>
        <w:t>(על תוד"ה מהו)</w:t>
      </w:r>
      <w:r>
        <w:rPr>
          <w:rFonts w:hint="cs"/>
          <w:rtl/>
        </w:rPr>
        <w:t xml:space="preserve"> דהא במשנה בעירובין איירי באופן שהחפץ לא נח בידו, כדהעמידה הגמ' שם, וא"כ אף אי ידו ככרמלית, מ"מ הוא כמטלטל מרה"ר לרה"ר דרך כרמלית, ולכן מותר.</w:t>
      </w:r>
    </w:p>
    <w:p w14:paraId="592FB83A" w14:textId="77777777" w:rsidR="00561D7D" w:rsidRPr="00B13CE8" w:rsidRDefault="00561D7D" w:rsidP="00561D7D">
      <w:pPr>
        <w:pStyle w:val="a7"/>
      </w:pPr>
      <w:bookmarkStart w:id="2021" w:name="_Toc94819658"/>
      <w:r>
        <w:rPr>
          <w:rFonts w:hint="cs"/>
          <w:rtl/>
        </w:rPr>
        <w:t>בי' השפ"א בתוס' דהצד דהוי כרמלית בפשט ידו ע"מ להניח ברשות אחרת ולא במטלטל ברה"ר</w:t>
      </w:r>
      <w:bookmarkEnd w:id="2021"/>
    </w:p>
    <w:p w14:paraId="16BB6A68" w14:textId="0C635025" w:rsidR="00561D7D" w:rsidRDefault="00561D7D" w:rsidP="006C4D7E">
      <w:pPr>
        <w:pStyle w:val="a3"/>
        <w:rPr>
          <w:rtl/>
        </w:rPr>
      </w:pPr>
      <w:r>
        <w:rPr>
          <w:rFonts w:hint="cs"/>
          <w:rtl/>
        </w:rPr>
        <w:t xml:space="preserve">כתב </w:t>
      </w:r>
      <w:r w:rsidRPr="00AE7B8B">
        <w:rPr>
          <w:rStyle w:val="aff4"/>
          <w:rFonts w:hint="cs"/>
          <w:rtl/>
        </w:rPr>
        <w:t>השפת אמת</w:t>
      </w:r>
      <w:r>
        <w:rPr>
          <w:rFonts w:hint="cs"/>
          <w:rtl/>
        </w:rPr>
        <w:t xml:space="preserve"> </w:t>
      </w:r>
      <w:r w:rsidRPr="00AE7B8B">
        <w:rPr>
          <w:rStyle w:val="af2"/>
          <w:rFonts w:eastAsia="Guttman Hodes" w:hint="cs"/>
          <w:rtl/>
        </w:rPr>
        <w:t>(ד"ה מה שתעשה)</w:t>
      </w:r>
      <w:r>
        <w:rPr>
          <w:rFonts w:hint="cs"/>
          <w:rtl/>
        </w:rPr>
        <w:t xml:space="preserve"> דמ"ש </w:t>
      </w:r>
      <w:r w:rsidRPr="000D120B">
        <w:rPr>
          <w:rStyle w:val="aff4"/>
          <w:rFonts w:hint="cs"/>
          <w:rtl/>
        </w:rPr>
        <w:t xml:space="preserve">התוס'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Ref91622498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sidRPr="00B13CE8">
        <w:rPr>
          <w:rFonts w:hint="cs"/>
          <w:rtl/>
        </w:rPr>
        <w:t xml:space="preserve"> </w:t>
      </w:r>
      <w:r>
        <w:rPr>
          <w:rFonts w:hint="cs"/>
          <w:rtl/>
        </w:rPr>
        <w:t xml:space="preserve">דבעומד ברה"י ומטלטל ברה"ר, לא היה צד לאביי דידו חשיבא ככרמלית, הוא כיון דהנדון אי ידו ככרמלית היינו דוקא בפושט ידו ע"מ להניח ברשות אחרת, כהוצאה דעני ובעה"ב, דהוא החשיב את ידו שלא תגרר לגמרי אחר גופו, אבל בעומד ברה"י ומוציא את ידו לרה"ר, לא החשיבוה ככרמלית, ולכן מותר לו לטלטל ברה"ר. </w:t>
      </w:r>
    </w:p>
    <w:p w14:paraId="2EEDC963" w14:textId="77777777" w:rsidR="00561D7D" w:rsidRDefault="00561D7D" w:rsidP="00561D7D">
      <w:pPr>
        <w:pStyle w:val="1"/>
        <w:rPr>
          <w:rtl/>
        </w:rPr>
      </w:pPr>
      <w:bookmarkStart w:id="2022" w:name="_Toc94819659"/>
      <w:r>
        <w:rPr>
          <w:rFonts w:hint="cs"/>
          <w:rtl/>
        </w:rPr>
        <w:t>ביאורי הראש יוסף באיסור אי הוי ככרמלית אף דל"ה עקירה</w:t>
      </w:r>
      <w:bookmarkEnd w:id="2022"/>
    </w:p>
    <w:p w14:paraId="735397E1" w14:textId="77777777" w:rsidR="00561D7D" w:rsidRPr="005967E2" w:rsidRDefault="00561D7D" w:rsidP="00561D7D">
      <w:pPr>
        <w:pStyle w:val="a7"/>
        <w:rPr>
          <w:rtl/>
        </w:rPr>
      </w:pPr>
      <w:bookmarkStart w:id="2023" w:name="_Toc94819660"/>
      <w:r>
        <w:rPr>
          <w:rFonts w:hint="cs"/>
          <w:rtl/>
        </w:rPr>
        <w:t>קו' הראש יוסף דאף אי הוי ככרמלית לא עקר וא"א לבא לידי חטאת ומותר וכ"ש בלא הניח</w:t>
      </w:r>
      <w:bookmarkEnd w:id="2023"/>
    </w:p>
    <w:p w14:paraId="68F6866D" w14:textId="6081B0E3" w:rsidR="00561D7D" w:rsidRDefault="00561D7D" w:rsidP="006C4D7E">
      <w:pPr>
        <w:pStyle w:val="a3"/>
        <w:rPr>
          <w:rtl/>
        </w:rPr>
      </w:pPr>
      <w:r>
        <w:rPr>
          <w:rFonts w:hint="cs"/>
          <w:rtl/>
        </w:rPr>
        <w:t xml:space="preserve">בעיקר הספק של אביי דתעשה ידו ככרמלית, הקשה </w:t>
      </w:r>
      <w:r w:rsidRPr="00C0629F">
        <w:rPr>
          <w:rStyle w:val="aff4"/>
          <w:rFonts w:hint="cs"/>
          <w:rtl/>
        </w:rPr>
        <w:t>הראש יוסף</w:t>
      </w:r>
      <w:r>
        <w:rPr>
          <w:rFonts w:hint="cs"/>
          <w:rtl/>
        </w:rPr>
        <w:t xml:space="preserve"> </w:t>
      </w:r>
      <w:r w:rsidRPr="00C0629F">
        <w:rPr>
          <w:rStyle w:val="af2"/>
          <w:rFonts w:eastAsia="Guttman Hodes" w:hint="cs"/>
          <w:rtl/>
        </w:rPr>
        <w:t>(ד"ה עוד רגע [הא'])</w:t>
      </w:r>
      <w:r>
        <w:rPr>
          <w:rFonts w:hint="cs"/>
          <w:rtl/>
        </w:rPr>
        <w:t xml:space="preserve"> דאף אי ידו תעשה ככרמלית, מ"מ כיון דידו ברה"ר והוא נטל חפץ מרה"ר לרה"י, הוא עושה הנחה אך אינו עושה עקירה, ואסור רק מדרבנן, וכדמוכח מדתנן דפשט בעה"ב את ידו לחוץ ונתן העני לתוכה והכניס דשניהם פטורים</w:t>
      </w:r>
      <w:r w:rsidRPr="004F5CE3">
        <w:rPr>
          <w:rFonts w:hint="cs"/>
          <w:rtl/>
        </w:rPr>
        <w:t xml:space="preserve"> </w:t>
      </w:r>
      <w:r>
        <w:rPr>
          <w:rFonts w:hint="cs"/>
          <w:rtl/>
        </w:rPr>
        <w:t xml:space="preserve">אבל אסור, וכתב </w:t>
      </w:r>
      <w:r w:rsidRPr="00C0629F">
        <w:rPr>
          <w:rStyle w:val="aff4"/>
          <w:rFonts w:hint="cs"/>
          <w:rtl/>
        </w:rPr>
        <w:t>הראש יוסף</w:t>
      </w:r>
      <w:r>
        <w:rPr>
          <w:rFonts w:hint="cs"/>
          <w:rtl/>
        </w:rPr>
        <w:t xml:space="preserve"> דהא דאסור מדרבנן אעפ"י שלא עקר צ"ל כדתירץ </w:t>
      </w:r>
      <w:r w:rsidRPr="00C0629F">
        <w:rPr>
          <w:rStyle w:val="aff4"/>
          <w:rFonts w:hint="cs"/>
          <w:rtl/>
        </w:rPr>
        <w:t>הרשב"א</w:t>
      </w:r>
      <w:r w:rsidRPr="004C5C91">
        <w:rPr>
          <w:rStyle w:val="af2"/>
          <w:rFonts w:eastAsia="Guttman Hodes" w:hint="cs"/>
          <w:rtl/>
        </w:rPr>
        <w:t xml:space="preserve"> (עי' אות </w:t>
      </w:r>
      <w:r w:rsidRPr="004C5C91">
        <w:rPr>
          <w:rStyle w:val="af2"/>
          <w:rFonts w:eastAsia="Guttman Hodes"/>
          <w:rtl/>
        </w:rPr>
        <w:fldChar w:fldCharType="begin"/>
      </w:r>
      <w:r w:rsidRPr="004C5C91">
        <w:rPr>
          <w:rStyle w:val="af2"/>
          <w:rFonts w:eastAsia="Guttman Hodes"/>
          <w:rtl/>
        </w:rPr>
        <w:instrText xml:space="preserve"> </w:instrText>
      </w:r>
      <w:r w:rsidRPr="004C5C91">
        <w:rPr>
          <w:rStyle w:val="af2"/>
          <w:rFonts w:eastAsia="Guttman Hodes" w:hint="cs"/>
        </w:rPr>
        <w:instrText>REF</w:instrText>
      </w:r>
      <w:r w:rsidRPr="004C5C91">
        <w:rPr>
          <w:rStyle w:val="af2"/>
          <w:rFonts w:eastAsia="Guttman Hodes" w:hint="cs"/>
          <w:rtl/>
        </w:rPr>
        <w:instrText xml:space="preserve"> _</w:instrText>
      </w:r>
      <w:r w:rsidRPr="004C5C91">
        <w:rPr>
          <w:rStyle w:val="af2"/>
          <w:rFonts w:eastAsia="Guttman Hodes" w:hint="cs"/>
        </w:rPr>
        <w:instrText>Ref92616149 \r \h</w:instrText>
      </w:r>
      <w:r w:rsidRPr="004C5C91">
        <w:rPr>
          <w:rStyle w:val="af2"/>
          <w:rFonts w:eastAsia="Guttman Hodes"/>
          <w:rtl/>
        </w:rPr>
        <w:instrText xml:space="preserve"> </w:instrText>
      </w:r>
      <w:r w:rsidRPr="004C5C91">
        <w:rPr>
          <w:rStyle w:val="af2"/>
          <w:rFonts w:eastAsia="Guttman Hodes"/>
          <w:rtl/>
        </w:rPr>
      </w:r>
      <w:r w:rsidRPr="004C5C91">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4C5C91">
        <w:rPr>
          <w:rStyle w:val="af2"/>
          <w:rFonts w:eastAsia="Guttman Hodes"/>
          <w:rtl/>
        </w:rPr>
        <w:fldChar w:fldCharType="end"/>
      </w:r>
      <w:r w:rsidRPr="004C5C91">
        <w:rPr>
          <w:rStyle w:val="af2"/>
          <w:rFonts w:eastAsia="Guttman Hodes" w:hint="cs"/>
          <w:rtl/>
        </w:rPr>
        <w:t xml:space="preserve"> </w:t>
      </w:r>
      <w:r>
        <w:rPr>
          <w:rFonts w:hint="cs"/>
          <w:rtl/>
        </w:rPr>
        <w:t>דמ"מ נעשית המלאכה ע"י שניהם, אבל בפשט ידו אי הוי ככרמלית דהוא הנחה בלי כל עקירה, א"כ לא שייך לבא לידי חטאת כלל, וא"כ קשה דאף אי הוי ככרמלית לא יהיה בזה איסור, וכ"ש כשהוא מניח בכרמלית בלי עקירה דאי"ז כלום.</w:t>
      </w:r>
    </w:p>
    <w:p w14:paraId="548FEED2" w14:textId="77777777" w:rsidR="00561D7D" w:rsidRDefault="00561D7D" w:rsidP="00561D7D">
      <w:pPr>
        <w:pStyle w:val="a7"/>
        <w:rPr>
          <w:rtl/>
        </w:rPr>
      </w:pPr>
      <w:bookmarkStart w:id="2024" w:name="_Toc94819661"/>
      <w:r>
        <w:rPr>
          <w:rFonts w:hint="cs"/>
          <w:rtl/>
        </w:rPr>
        <w:t>הבי' הא' בראש יוסף דאי הוי ככרמלית נראה כעין עקירה והנחה ואסרו רבנן אף דאין מלאכה</w:t>
      </w:r>
      <w:bookmarkEnd w:id="2024"/>
    </w:p>
    <w:p w14:paraId="30C9C55B" w14:textId="49822235" w:rsidR="00561D7D" w:rsidRPr="001F69AB" w:rsidRDefault="00561D7D" w:rsidP="006C4D7E">
      <w:pPr>
        <w:pStyle w:val="a3"/>
        <w:rPr>
          <w:rStyle w:val="af"/>
          <w:rtl/>
        </w:rPr>
      </w:pPr>
      <w:bookmarkStart w:id="2025" w:name="_Ref92643583"/>
      <w:r>
        <w:rPr>
          <w:rFonts w:hint="cs"/>
          <w:rtl/>
        </w:rPr>
        <w:t xml:space="preserve">ותירץ </w:t>
      </w:r>
      <w:r w:rsidRPr="00F2699C">
        <w:rPr>
          <w:rStyle w:val="aff4"/>
          <w:rFonts w:hint="cs"/>
          <w:rtl/>
        </w:rPr>
        <w:t>הראש יוסף בביאורו הא'</w:t>
      </w:r>
      <w:r>
        <w:rPr>
          <w:rFonts w:hint="cs"/>
          <w:rtl/>
        </w:rPr>
        <w:t xml:space="preserve"> דצ"ל דכשנוטל את החפץ מידו ומניח ברה"י חשיב כעין עקירה והנחה, </w:t>
      </w:r>
      <w:r w:rsidRPr="001F69AB">
        <w:rPr>
          <w:rStyle w:val="af"/>
          <w:rFonts w:hint="cs"/>
          <w:rtl/>
        </w:rPr>
        <w:t xml:space="preserve">[והוסיף </w:t>
      </w:r>
      <w:r w:rsidRPr="001F69AB">
        <w:rPr>
          <w:rStyle w:val="aff9"/>
          <w:rFonts w:hint="cs"/>
          <w:rtl/>
        </w:rPr>
        <w:t>הראש יוסף</w:t>
      </w:r>
      <w:r w:rsidRPr="001F69AB">
        <w:rPr>
          <w:rStyle w:val="af"/>
          <w:rFonts w:hint="cs"/>
          <w:rtl/>
        </w:rPr>
        <w:t xml:space="preserve"> דאף לדברי </w:t>
      </w:r>
      <w:r w:rsidRPr="001F69AB">
        <w:rPr>
          <w:rStyle w:val="aff9"/>
          <w:rFonts w:hint="cs"/>
          <w:rtl/>
        </w:rPr>
        <w:t>הרשב"א</w:t>
      </w:r>
      <w:r w:rsidRPr="001F69AB">
        <w:rPr>
          <w:rStyle w:val="af"/>
          <w:rFonts w:hint="cs"/>
          <w:rtl/>
        </w:rPr>
        <w:t xml:space="preserve"> </w:t>
      </w:r>
      <w:r w:rsidRPr="00D645A7">
        <w:rPr>
          <w:rStyle w:val="aff5"/>
          <w:rFonts w:hint="cs"/>
          <w:rtl/>
        </w:rPr>
        <w:t xml:space="preserve">(עי' אות </w:t>
      </w:r>
      <w:r w:rsidRPr="00D645A7">
        <w:rPr>
          <w:rStyle w:val="aff5"/>
          <w:rtl/>
        </w:rPr>
        <w:fldChar w:fldCharType="begin"/>
      </w:r>
      <w:r w:rsidRPr="00D645A7">
        <w:rPr>
          <w:rStyle w:val="aff5"/>
          <w:rtl/>
        </w:rPr>
        <w:instrText xml:space="preserve"> </w:instrText>
      </w:r>
      <w:r w:rsidRPr="00D645A7">
        <w:rPr>
          <w:rStyle w:val="aff5"/>
          <w:rFonts w:hint="cs"/>
        </w:rPr>
        <w:instrText>REF</w:instrText>
      </w:r>
      <w:r w:rsidRPr="00D645A7">
        <w:rPr>
          <w:rStyle w:val="aff5"/>
          <w:rFonts w:hint="cs"/>
          <w:rtl/>
        </w:rPr>
        <w:instrText xml:space="preserve"> _</w:instrText>
      </w:r>
      <w:r w:rsidRPr="00D645A7">
        <w:rPr>
          <w:rStyle w:val="aff5"/>
          <w:rFonts w:hint="cs"/>
        </w:rPr>
        <w:instrText>Ref92567200 \r \h</w:instrText>
      </w:r>
      <w:r w:rsidRPr="00D645A7">
        <w:rPr>
          <w:rStyle w:val="aff5"/>
          <w:rtl/>
        </w:rPr>
        <w:instrText xml:space="preserve"> </w:instrText>
      </w:r>
      <w:r w:rsidRPr="00D645A7">
        <w:rPr>
          <w:rStyle w:val="aff5"/>
          <w:rtl/>
        </w:rPr>
      </w:r>
      <w:r w:rsidRPr="00D645A7">
        <w:rPr>
          <w:rStyle w:val="aff5"/>
          <w:rtl/>
        </w:rPr>
        <w:fldChar w:fldCharType="separate"/>
      </w:r>
      <w:r w:rsidR="00250336">
        <w:rPr>
          <w:rStyle w:val="aff5"/>
          <w:cs/>
        </w:rPr>
        <w:t>‎</w:t>
      </w:r>
      <w:r w:rsidR="00250336">
        <w:rPr>
          <w:rStyle w:val="aff5"/>
          <w:rtl/>
        </w:rPr>
        <w:t>ה)</w:t>
      </w:r>
      <w:r w:rsidRPr="00D645A7">
        <w:rPr>
          <w:rStyle w:val="aff5"/>
          <w:rtl/>
        </w:rPr>
        <w:fldChar w:fldCharType="end"/>
      </w:r>
      <w:r w:rsidRPr="001A7836">
        <w:rPr>
          <w:rStyle w:val="af2"/>
          <w:rFonts w:eastAsia="Guttman Hodes" w:hint="cs"/>
          <w:rtl/>
        </w:rPr>
        <w:t xml:space="preserve"> </w:t>
      </w:r>
      <w:r w:rsidRPr="001F69AB">
        <w:rPr>
          <w:rStyle w:val="af"/>
          <w:rFonts w:hint="cs"/>
          <w:rtl/>
        </w:rPr>
        <w:t>דלא שייך שתהיה כרמלית בתוך רה"י, מ"מ אסור מדרבנן כיון דנראה כעין עקירה והנחה],</w:t>
      </w:r>
      <w:r>
        <w:rPr>
          <w:rFonts w:hint="cs"/>
          <w:rtl/>
        </w:rPr>
        <w:t xml:space="preserve"> וכתב </w:t>
      </w:r>
      <w:r w:rsidRPr="001F69AB">
        <w:rPr>
          <w:rStyle w:val="aff4"/>
          <w:rFonts w:hint="cs"/>
          <w:rtl/>
        </w:rPr>
        <w:t xml:space="preserve">הראש יוסף </w:t>
      </w:r>
      <w:r>
        <w:rPr>
          <w:rFonts w:hint="cs"/>
          <w:rtl/>
        </w:rPr>
        <w:t xml:space="preserve">דכיון דכל האיסור מדרבנן במתני' בזה עוקר וזה מניח, הוא רק כיון דנעשית המלאכה ע"י שניהם, א"כ אפש"ל דדוקא דאסרו רק מרה"י לרה"ר ולהיפך, אבל בכרמלית דכל הרשות היא מדרבנן לא גזרו בזה עוקר וזה מניח, אבל להצד דידו ככרמלית א"כ הוא נראה שעושה כעין עקירה והנחה, ולכן אסרו בכה"ג אף בכרמלית אעפ"י דזה עוקר וזה מניח. </w:t>
      </w:r>
      <w:r w:rsidRPr="001F69AB">
        <w:rPr>
          <w:rStyle w:val="af"/>
          <w:rFonts w:hint="cs"/>
          <w:rtl/>
        </w:rPr>
        <w:t xml:space="preserve">[ועיי"ש במה שביאר לפי"ז </w:t>
      </w:r>
      <w:r w:rsidRPr="001F69AB">
        <w:rPr>
          <w:rStyle w:val="aff9"/>
          <w:rFonts w:hint="cs"/>
          <w:rtl/>
        </w:rPr>
        <w:t>הראש יוסף</w:t>
      </w:r>
      <w:r w:rsidRPr="001F69AB">
        <w:rPr>
          <w:rStyle w:val="af"/>
          <w:rFonts w:hint="cs"/>
          <w:rtl/>
        </w:rPr>
        <w:t xml:space="preserve"> את דברי </w:t>
      </w:r>
      <w:r w:rsidRPr="001F69AB">
        <w:rPr>
          <w:rStyle w:val="aff9"/>
          <w:rFonts w:hint="cs"/>
          <w:rtl/>
        </w:rPr>
        <w:t>השו"ע</w:t>
      </w:r>
      <w:r w:rsidRPr="001F69AB">
        <w:rPr>
          <w:rStyle w:val="af"/>
          <w:rFonts w:hint="cs"/>
          <w:rtl/>
        </w:rPr>
        <w:t xml:space="preserve"> </w:t>
      </w:r>
      <w:r w:rsidRPr="001F69AB">
        <w:rPr>
          <w:rStyle w:val="aff5"/>
          <w:rFonts w:hint="cs"/>
          <w:rtl/>
        </w:rPr>
        <w:t xml:space="preserve">(סי' שמ"ח א') </w:t>
      </w:r>
      <w:r w:rsidRPr="001F69AB">
        <w:rPr>
          <w:rStyle w:val="af"/>
          <w:rFonts w:hint="cs"/>
          <w:rtl/>
        </w:rPr>
        <w:t>דבהוציא ידו מרה"י לכרמלית מותר להחזירה אף בהוציא באיסור].</w:t>
      </w:r>
      <w:bookmarkEnd w:id="2025"/>
    </w:p>
    <w:p w14:paraId="47A51072" w14:textId="77777777" w:rsidR="00561D7D" w:rsidRPr="00D920D5" w:rsidRDefault="00561D7D" w:rsidP="00561D7D">
      <w:pPr>
        <w:pStyle w:val="a7"/>
        <w:rPr>
          <w:rtl/>
        </w:rPr>
      </w:pPr>
      <w:bookmarkStart w:id="2026" w:name="_Toc94819662"/>
      <w:r>
        <w:rPr>
          <w:rFonts w:hint="cs"/>
          <w:rtl/>
        </w:rPr>
        <w:t>הבי' הב' בראש יוסף דאי ל"ה ככרמלית עקר ממק"פ ואי"ז אף חצי מלאכה ואי ככרמלית אסור</w:t>
      </w:r>
      <w:bookmarkEnd w:id="2026"/>
    </w:p>
    <w:p w14:paraId="2274BDD5" w14:textId="31C1877A" w:rsidR="00561D7D" w:rsidRPr="001F69AB" w:rsidRDefault="00561D7D" w:rsidP="006C4D7E">
      <w:pPr>
        <w:pStyle w:val="a3"/>
        <w:rPr>
          <w:rStyle w:val="af"/>
          <w:rtl/>
        </w:rPr>
      </w:pPr>
      <w:r>
        <w:rPr>
          <w:rFonts w:hint="cs"/>
          <w:rtl/>
        </w:rPr>
        <w:t xml:space="preserve">ועוד תירץ </w:t>
      </w:r>
      <w:r w:rsidRPr="00F2699C">
        <w:rPr>
          <w:rStyle w:val="aff4"/>
          <w:rFonts w:hint="cs"/>
          <w:rtl/>
        </w:rPr>
        <w:t>הראש יוסף בביאורו הב'</w:t>
      </w:r>
      <w:r>
        <w:rPr>
          <w:rFonts w:hint="cs"/>
          <w:rtl/>
        </w:rPr>
        <w:t xml:space="preserve"> </w:t>
      </w:r>
      <w:r w:rsidRPr="001F69AB">
        <w:rPr>
          <w:rStyle w:val="af2"/>
          <w:rFonts w:eastAsia="Guttman Hodes" w:hint="cs"/>
          <w:rtl/>
        </w:rPr>
        <w:t>(ד"ה עוד רגע [הב'])</w:t>
      </w:r>
      <w:r>
        <w:rPr>
          <w:rFonts w:hint="cs"/>
          <w:rtl/>
        </w:rPr>
        <w:t xml:space="preserve"> דלהצד דאינה ככרמלית אי"ז חשיב כעוקר מאויר רה"ר, אלא כעוקר מידו שהיא מקום פטור, ומניח ברה"י, ובכה"ג אין אפילו חצי מלאכה, ומותר אף מדרבנן, אבל להצד דידו ככרמלית א"כ הוא עוקר מכרמלית ומניח ברה"י, וכיון דהוא חצי מלאכה אסור מדרבנן. </w:t>
      </w:r>
      <w:r w:rsidRPr="001F69AB">
        <w:rPr>
          <w:rStyle w:val="af"/>
          <w:rFonts w:hint="cs"/>
          <w:rtl/>
        </w:rPr>
        <w:t xml:space="preserve">[וציין </w:t>
      </w:r>
      <w:r w:rsidRPr="001F69AB">
        <w:rPr>
          <w:rStyle w:val="aff9"/>
          <w:rFonts w:hint="cs"/>
          <w:rtl/>
        </w:rPr>
        <w:t xml:space="preserve">הראש יוסף </w:t>
      </w:r>
      <w:r w:rsidRPr="001F69AB">
        <w:rPr>
          <w:rStyle w:val="af"/>
          <w:rFonts w:hint="cs"/>
          <w:rtl/>
        </w:rPr>
        <w:t xml:space="preserve">למה שביאר </w:t>
      </w:r>
      <w:r w:rsidRPr="001F69AB">
        <w:rPr>
          <w:rStyle w:val="aff9"/>
          <w:rFonts w:hint="cs"/>
          <w:rtl/>
        </w:rPr>
        <w:t xml:space="preserve">הראש יוסף בבי' הא' </w:t>
      </w:r>
      <w:r w:rsidRPr="00B134A2">
        <w:rPr>
          <w:rStyle w:val="aff5"/>
          <w:rFonts w:hint="cs"/>
          <w:rtl/>
        </w:rPr>
        <w:t xml:space="preserve">(עי' אות </w:t>
      </w:r>
      <w:r w:rsidRPr="00B134A2">
        <w:rPr>
          <w:rStyle w:val="aff5"/>
          <w:rtl/>
        </w:rPr>
        <w:fldChar w:fldCharType="begin"/>
      </w:r>
      <w:r w:rsidRPr="00B134A2">
        <w:rPr>
          <w:rStyle w:val="aff5"/>
          <w:rtl/>
        </w:rPr>
        <w:instrText xml:space="preserve"> </w:instrText>
      </w:r>
      <w:r w:rsidRPr="00B134A2">
        <w:rPr>
          <w:rStyle w:val="aff5"/>
          <w:rFonts w:hint="cs"/>
        </w:rPr>
        <w:instrText>REF</w:instrText>
      </w:r>
      <w:r w:rsidRPr="00B134A2">
        <w:rPr>
          <w:rStyle w:val="aff5"/>
          <w:rFonts w:hint="cs"/>
          <w:rtl/>
        </w:rPr>
        <w:instrText xml:space="preserve"> _</w:instrText>
      </w:r>
      <w:r w:rsidRPr="00B134A2">
        <w:rPr>
          <w:rStyle w:val="aff5"/>
          <w:rFonts w:hint="cs"/>
        </w:rPr>
        <w:instrText>Ref92643583 \r \h</w:instrText>
      </w:r>
      <w:r w:rsidRPr="00B134A2">
        <w:rPr>
          <w:rStyle w:val="aff5"/>
          <w:rtl/>
        </w:rPr>
        <w:instrText xml:space="preserve"> </w:instrText>
      </w:r>
      <w:r w:rsidRPr="00B134A2">
        <w:rPr>
          <w:rStyle w:val="aff5"/>
          <w:rtl/>
        </w:rPr>
      </w:r>
      <w:r w:rsidRPr="00B134A2">
        <w:rPr>
          <w:rStyle w:val="aff5"/>
          <w:rtl/>
        </w:rPr>
        <w:fldChar w:fldCharType="separate"/>
      </w:r>
      <w:r w:rsidR="00250336">
        <w:rPr>
          <w:rStyle w:val="aff5"/>
          <w:cs/>
        </w:rPr>
        <w:t>‎</w:t>
      </w:r>
      <w:r w:rsidR="00250336">
        <w:rPr>
          <w:rStyle w:val="aff5"/>
          <w:rtl/>
        </w:rPr>
        <w:t>סג)</w:t>
      </w:r>
      <w:r w:rsidRPr="00B134A2">
        <w:rPr>
          <w:rStyle w:val="aff5"/>
          <w:rtl/>
        </w:rPr>
        <w:fldChar w:fldCharType="end"/>
      </w:r>
      <w:r w:rsidRPr="001F69AB">
        <w:rPr>
          <w:rStyle w:val="af"/>
          <w:rFonts w:hint="cs"/>
          <w:rtl/>
        </w:rPr>
        <w:t xml:space="preserve"> דהוי כעין עקירה והנחה, והיינו דלפי"ז אי"ז חצי מלאכה כלל, אלא נראה כעוקר מכרמלית ומניח ברה"י].</w:t>
      </w:r>
    </w:p>
    <w:p w14:paraId="73A354BD" w14:textId="77777777" w:rsidR="00561D7D" w:rsidRPr="006726DD" w:rsidRDefault="00561D7D" w:rsidP="00561D7D">
      <w:pPr>
        <w:pStyle w:val="1"/>
        <w:rPr>
          <w:rtl/>
        </w:rPr>
      </w:pPr>
      <w:bookmarkStart w:id="2027" w:name="_Toc94819663"/>
      <w:r>
        <w:rPr>
          <w:rFonts w:hint="cs"/>
          <w:rtl/>
        </w:rPr>
        <w:t>בביאור הצד בספק דהיא ככרמלית מדין קנס או דהוא איסור</w:t>
      </w:r>
      <w:bookmarkEnd w:id="2027"/>
    </w:p>
    <w:p w14:paraId="5BF6D7FC" w14:textId="77777777" w:rsidR="00561D7D" w:rsidRDefault="00561D7D" w:rsidP="00561D7D">
      <w:pPr>
        <w:pStyle w:val="a7"/>
        <w:rPr>
          <w:rtl/>
        </w:rPr>
      </w:pPr>
      <w:bookmarkStart w:id="2028" w:name="_Toc94819664"/>
      <w:r>
        <w:rPr>
          <w:rFonts w:hint="cs"/>
          <w:rtl/>
        </w:rPr>
        <w:t>בי' רש"י דהצד דקנסוה רבנן הוא כיון שהתחיל באיסור כשהוציא את ידו מלאה לחוץ</w:t>
      </w:r>
      <w:bookmarkEnd w:id="2028"/>
    </w:p>
    <w:p w14:paraId="27C8CC2B" w14:textId="77777777" w:rsidR="00561D7D" w:rsidRPr="001627E9" w:rsidRDefault="00561D7D" w:rsidP="006C4D7E">
      <w:pPr>
        <w:pStyle w:val="a3"/>
        <w:rPr>
          <w:rtl/>
        </w:rPr>
      </w:pPr>
      <w:bookmarkStart w:id="2029" w:name="_Ref92211847"/>
      <w:r>
        <w:rPr>
          <w:rFonts w:hint="cs"/>
          <w:rtl/>
        </w:rPr>
        <w:t xml:space="preserve">בצד דקנסוה רבנן, ביאר </w:t>
      </w:r>
      <w:r w:rsidRPr="000D120B">
        <w:rPr>
          <w:rStyle w:val="aff4"/>
          <w:rFonts w:hint="cs"/>
          <w:rtl/>
        </w:rPr>
        <w:t xml:space="preserve">רש"י </w:t>
      </w:r>
      <w:r w:rsidRPr="000D120B">
        <w:rPr>
          <w:rStyle w:val="af2"/>
          <w:rFonts w:eastAsia="Guttman Hodes" w:hint="cs"/>
          <w:rtl/>
        </w:rPr>
        <w:t xml:space="preserve">(ד"ה מי) </w:t>
      </w:r>
      <w:r>
        <w:rPr>
          <w:rFonts w:hint="cs"/>
          <w:rtl/>
        </w:rPr>
        <w:t>דכיון שהוא התחיל באיסור לכן קנסו אותו.</w:t>
      </w:r>
      <w:bookmarkEnd w:id="2029"/>
    </w:p>
    <w:p w14:paraId="5D4D5D7E" w14:textId="77777777" w:rsidR="00561D7D" w:rsidRPr="0024382F" w:rsidRDefault="00561D7D" w:rsidP="00561D7D">
      <w:pPr>
        <w:pStyle w:val="a7"/>
        <w:rPr>
          <w:rtl/>
        </w:rPr>
      </w:pPr>
      <w:bookmarkStart w:id="2030" w:name="_Toc94819665"/>
      <w:r>
        <w:rPr>
          <w:rFonts w:hint="cs"/>
          <w:rtl/>
        </w:rPr>
        <w:t>בי' ר"י בתוס' דבצד דכרמלית ל"ג קנסוה דהא להצד דאינה ככרמלית אמרינן דאסור מחמת קנס</w:t>
      </w:r>
      <w:bookmarkEnd w:id="2030"/>
    </w:p>
    <w:p w14:paraId="7C089CBC" w14:textId="77777777" w:rsidR="00561D7D" w:rsidRPr="00A017B1" w:rsidRDefault="00561D7D" w:rsidP="006C4D7E">
      <w:pPr>
        <w:pStyle w:val="a3"/>
        <w:rPr>
          <w:rStyle w:val="af"/>
          <w:rtl/>
        </w:rPr>
      </w:pPr>
      <w:bookmarkStart w:id="2031" w:name="_Ref91709935"/>
      <w:r>
        <w:rPr>
          <w:rFonts w:hint="cs"/>
          <w:rtl/>
        </w:rPr>
        <w:t xml:space="preserve">בהא דאמרינן "מהו שתעשה ככרמלית, מי קנסוה רבנן", כתב </w:t>
      </w:r>
      <w:r w:rsidRPr="0024382F">
        <w:rPr>
          <w:rStyle w:val="aff4"/>
          <w:rFonts w:hint="cs"/>
          <w:rtl/>
        </w:rPr>
        <w:t>ר"י בתוס'</w:t>
      </w:r>
      <w:r>
        <w:rPr>
          <w:rFonts w:hint="cs"/>
          <w:rtl/>
        </w:rPr>
        <w:t xml:space="preserve"> </w:t>
      </w:r>
      <w:r w:rsidRPr="00A017B1">
        <w:rPr>
          <w:rStyle w:val="af2"/>
          <w:rFonts w:eastAsia="Guttman Hodes" w:hint="cs"/>
          <w:rtl/>
        </w:rPr>
        <w:t>(ד"ה מי)</w:t>
      </w:r>
      <w:r>
        <w:rPr>
          <w:rFonts w:hint="cs"/>
          <w:rtl/>
        </w:rPr>
        <w:t xml:space="preserve"> דלא גרסינן "מי קנסוה", אלא גרסינן "מי אסרוה", כיון דבהמשך הגמ' אמרינן דידו אינו ככרמלית, ואפ"ה אסור לו להחזירה מחמת קנס. </w:t>
      </w:r>
      <w:r w:rsidRPr="00A017B1">
        <w:rPr>
          <w:rStyle w:val="af"/>
          <w:rFonts w:hint="cs"/>
          <w:rtl/>
        </w:rPr>
        <w:t>[וא"כ מוכח דהצד דהיא ככרמלית, אינו מדין קנס].</w:t>
      </w:r>
      <w:bookmarkEnd w:id="2031"/>
    </w:p>
    <w:p w14:paraId="7171E310" w14:textId="77777777" w:rsidR="00561D7D" w:rsidRPr="0018706B" w:rsidRDefault="00561D7D" w:rsidP="00561D7D">
      <w:pPr>
        <w:pStyle w:val="a7"/>
      </w:pPr>
      <w:bookmarkStart w:id="2032" w:name="_Toc94819666"/>
      <w:r>
        <w:rPr>
          <w:rFonts w:hint="cs"/>
          <w:rtl/>
        </w:rPr>
        <w:t>בי' תוס' דאף להצד דככרמלית הוא מדין קנס והנ"מ בין הצדדים לאסור בשוגג או מבעו"י</w:t>
      </w:r>
      <w:bookmarkEnd w:id="2032"/>
    </w:p>
    <w:p w14:paraId="3920C5F0" w14:textId="77777777" w:rsidR="00561D7D" w:rsidRDefault="00561D7D" w:rsidP="006C4D7E">
      <w:pPr>
        <w:pStyle w:val="a3"/>
        <w:rPr>
          <w:rtl/>
        </w:rPr>
      </w:pPr>
      <w:r>
        <w:rPr>
          <w:rFonts w:hint="cs"/>
          <w:rtl/>
        </w:rPr>
        <w:t xml:space="preserve">אך כתבו </w:t>
      </w:r>
      <w:r w:rsidRPr="0024382F">
        <w:rPr>
          <w:rStyle w:val="aff4"/>
          <w:rFonts w:hint="cs"/>
          <w:rtl/>
        </w:rPr>
        <w:t>התוס'</w:t>
      </w:r>
      <w:r>
        <w:rPr>
          <w:rFonts w:hint="cs"/>
          <w:rtl/>
        </w:rPr>
        <w:t xml:space="preserve"> דאפש"ל דאף להצד דהיא ככרמלית היינו רק משום קנס, והנ"מ בין הצדדים, לאיסור פשט את ידו בשוגג, וכן לאיסור פשט את ידו מבעו"י,</w:t>
      </w:r>
      <w:r w:rsidRPr="00B52A42">
        <w:rPr>
          <w:rFonts w:hint="cs"/>
          <w:rtl/>
        </w:rPr>
        <w:t xml:space="preserve"> </w:t>
      </w:r>
      <w:r w:rsidRPr="003D0A55">
        <w:rPr>
          <w:rStyle w:val="af"/>
          <w:rFonts w:hint="cs"/>
          <w:rtl/>
        </w:rPr>
        <w:t xml:space="preserve">[עי' </w:t>
      </w:r>
      <w:r w:rsidRPr="003D0A55">
        <w:rPr>
          <w:rStyle w:val="aff9"/>
          <w:rFonts w:hint="cs"/>
          <w:rtl/>
        </w:rPr>
        <w:t>במהרש"ל</w:t>
      </w:r>
      <w:r w:rsidRPr="003D0A55">
        <w:rPr>
          <w:rStyle w:val="af"/>
          <w:rFonts w:hint="cs"/>
          <w:rtl/>
        </w:rPr>
        <w:t xml:space="preserve"> </w:t>
      </w:r>
      <w:r w:rsidRPr="003D0A55">
        <w:rPr>
          <w:rStyle w:val="aff5"/>
          <w:rFonts w:hint="cs"/>
          <w:rtl/>
        </w:rPr>
        <w:t xml:space="preserve">(על תוד"ה מי) </w:t>
      </w:r>
      <w:r w:rsidRPr="003D0A55">
        <w:rPr>
          <w:rStyle w:val="af"/>
          <w:rFonts w:hint="cs"/>
          <w:rtl/>
        </w:rPr>
        <w:t xml:space="preserve">דכתב דגרסינן בשוגג "או מבעו"י", וכן הגירסא </w:t>
      </w:r>
      <w:r w:rsidRPr="003D0A55">
        <w:rPr>
          <w:rStyle w:val="aff9"/>
          <w:rFonts w:hint="cs"/>
          <w:rtl/>
        </w:rPr>
        <w:t>בתוס' הרא"ש</w:t>
      </w:r>
      <w:r w:rsidRPr="003D0A55">
        <w:rPr>
          <w:rStyle w:val="af"/>
          <w:rFonts w:hint="cs"/>
          <w:rtl/>
        </w:rPr>
        <w:t xml:space="preserve">, ועי' במה שהקשה </w:t>
      </w:r>
      <w:r w:rsidRPr="003D0A55">
        <w:rPr>
          <w:rStyle w:val="aff9"/>
          <w:rFonts w:hint="cs"/>
          <w:rtl/>
        </w:rPr>
        <w:t>המהרש"א</w:t>
      </w:r>
      <w:r w:rsidRPr="003D0A55">
        <w:rPr>
          <w:rStyle w:val="af"/>
          <w:rFonts w:hint="cs"/>
          <w:rtl/>
        </w:rPr>
        <w:t xml:space="preserve"> </w:t>
      </w:r>
      <w:r w:rsidRPr="003D0A55">
        <w:rPr>
          <w:rStyle w:val="aff5"/>
          <w:rFonts w:hint="cs"/>
          <w:rtl/>
        </w:rPr>
        <w:t>(על תוד"ה מי)</w:t>
      </w:r>
      <w:r w:rsidRPr="003D0A55">
        <w:rPr>
          <w:rStyle w:val="af"/>
          <w:rFonts w:hint="cs"/>
          <w:rtl/>
        </w:rPr>
        <w:t xml:space="preserve">, ובמ"ש בזה </w:t>
      </w:r>
      <w:r w:rsidRPr="003D0A55">
        <w:rPr>
          <w:rStyle w:val="aff9"/>
          <w:rFonts w:hint="cs"/>
          <w:rtl/>
        </w:rPr>
        <w:t>הפנ"י</w:t>
      </w:r>
      <w:r w:rsidRPr="003D0A55">
        <w:rPr>
          <w:rStyle w:val="af"/>
          <w:rFonts w:hint="cs"/>
          <w:rtl/>
        </w:rPr>
        <w:t xml:space="preserve"> </w:t>
      </w:r>
      <w:r w:rsidRPr="003D0A55">
        <w:rPr>
          <w:rStyle w:val="aff5"/>
          <w:rFonts w:hint="cs"/>
          <w:rtl/>
        </w:rPr>
        <w:t>(על תוד"ה מי)</w:t>
      </w:r>
      <w:r>
        <w:rPr>
          <w:rStyle w:val="aff5"/>
          <w:rFonts w:hint="cs"/>
          <w:rtl/>
        </w:rPr>
        <w:t xml:space="preserve"> </w:t>
      </w:r>
      <w:r w:rsidRPr="003D0A55">
        <w:rPr>
          <w:rStyle w:val="aff9"/>
          <w:rFonts w:hint="cs"/>
          <w:rtl/>
        </w:rPr>
        <w:t>והגרעק"א</w:t>
      </w:r>
      <w:r w:rsidRPr="003D0A55">
        <w:rPr>
          <w:rStyle w:val="af"/>
          <w:rFonts w:hint="cs"/>
          <w:rtl/>
        </w:rPr>
        <w:t xml:space="preserve"> </w:t>
      </w:r>
      <w:r w:rsidRPr="003D0A55">
        <w:rPr>
          <w:rStyle w:val="aff5"/>
          <w:rFonts w:hint="cs"/>
          <w:rtl/>
        </w:rPr>
        <w:t>(על תוד"ה מי)</w:t>
      </w:r>
      <w:r w:rsidRPr="003D0A55">
        <w:rPr>
          <w:rStyle w:val="af"/>
          <w:rFonts w:hint="cs"/>
          <w:rtl/>
        </w:rPr>
        <w:t xml:space="preserve">], </w:t>
      </w:r>
      <w:r>
        <w:rPr>
          <w:rFonts w:hint="cs"/>
          <w:rtl/>
        </w:rPr>
        <w:t xml:space="preserve">והוסיף </w:t>
      </w:r>
      <w:r w:rsidRPr="0024382F">
        <w:rPr>
          <w:rStyle w:val="aff4"/>
          <w:rFonts w:hint="cs"/>
          <w:rtl/>
        </w:rPr>
        <w:t>התוס'</w:t>
      </w:r>
      <w:r>
        <w:rPr>
          <w:rFonts w:hint="cs"/>
          <w:rtl/>
        </w:rPr>
        <w:t xml:space="preserve"> </w:t>
      </w:r>
      <w:r w:rsidRPr="0024382F">
        <w:rPr>
          <w:rStyle w:val="aff4"/>
          <w:rFonts w:hint="cs"/>
          <w:rtl/>
        </w:rPr>
        <w:t>הרא"ש</w:t>
      </w:r>
      <w:r w:rsidRPr="00A017B1">
        <w:rPr>
          <w:rStyle w:val="af2"/>
          <w:rFonts w:eastAsia="Guttman Hodes" w:hint="cs"/>
          <w:rtl/>
        </w:rPr>
        <w:t xml:space="preserve"> (ד"ה מי) </w:t>
      </w:r>
      <w:r>
        <w:rPr>
          <w:rFonts w:hint="cs"/>
          <w:rtl/>
        </w:rPr>
        <w:t>דהצד דהיא ככרמלית, היינו דקנסו כרבנן כולי האי להחשיבה ככרמלית, שיהיה אסור לו להחזירה, אף בפשט את ידו מבעו"י או</w:t>
      </w:r>
      <w:r w:rsidRPr="00B52A42">
        <w:rPr>
          <w:rFonts w:hint="cs"/>
          <w:rtl/>
        </w:rPr>
        <w:t xml:space="preserve"> </w:t>
      </w:r>
      <w:r>
        <w:rPr>
          <w:rFonts w:hint="cs"/>
          <w:rtl/>
        </w:rPr>
        <w:t>בשוגג, דבפשטה מבעו"י כיון שלא החזירה לפני חשיכה קנסוהו רבנן, ובשפשטה בשוגג קנסוהו אטו מזיד, אבל להצד דהוא קנס בעלמא, א"כ הקנס הוא רק בפשט את ידו משחשיכה ובמזיד.</w:t>
      </w:r>
    </w:p>
    <w:p w14:paraId="39565C08" w14:textId="77777777" w:rsidR="00561D7D" w:rsidRPr="00DB7EF8" w:rsidRDefault="00561D7D" w:rsidP="00561D7D">
      <w:pPr>
        <w:pStyle w:val="a7"/>
        <w:rPr>
          <w:rtl/>
        </w:rPr>
      </w:pPr>
      <w:bookmarkStart w:id="2033" w:name="_Toc94819667"/>
      <w:r>
        <w:rPr>
          <w:rFonts w:hint="cs"/>
          <w:rtl/>
        </w:rPr>
        <w:t>בי' הרמב"ן דלהצד דככרמלית ל"ה קנס אלא כיון דאינה רה"ר ואינה רה"י ולכן אסור אף מבעו"י</w:t>
      </w:r>
      <w:bookmarkEnd w:id="2033"/>
    </w:p>
    <w:p w14:paraId="41158290" w14:textId="5D1D7313" w:rsidR="00561D7D" w:rsidRDefault="00561D7D" w:rsidP="006C4D7E">
      <w:pPr>
        <w:pStyle w:val="a3"/>
        <w:rPr>
          <w:rtl/>
        </w:rPr>
      </w:pPr>
      <w:bookmarkStart w:id="2034" w:name="_Ref92642491"/>
      <w:r>
        <w:rPr>
          <w:rFonts w:hint="cs"/>
          <w:rtl/>
        </w:rPr>
        <w:t xml:space="preserve">הביאו </w:t>
      </w:r>
      <w:r w:rsidRPr="0024382F">
        <w:rPr>
          <w:rStyle w:val="aff4"/>
          <w:rFonts w:hint="cs"/>
          <w:rtl/>
        </w:rPr>
        <w:t>הרמב"ן</w:t>
      </w:r>
      <w:r>
        <w:rPr>
          <w:rFonts w:hint="cs"/>
          <w:rtl/>
        </w:rPr>
        <w:t xml:space="preserve"> </w:t>
      </w:r>
      <w:r w:rsidRPr="00A017B1">
        <w:rPr>
          <w:rStyle w:val="af2"/>
          <w:rFonts w:eastAsia="Guttman Hodes" w:hint="cs"/>
          <w:rtl/>
        </w:rPr>
        <w:t>(ד"ה מי)</w:t>
      </w:r>
      <w:r>
        <w:rPr>
          <w:rFonts w:hint="cs"/>
          <w:rtl/>
        </w:rPr>
        <w:t xml:space="preserve"> </w:t>
      </w:r>
      <w:r w:rsidRPr="00C236BA">
        <w:rPr>
          <w:rStyle w:val="aff4"/>
          <w:rFonts w:hint="cs"/>
          <w:rtl/>
        </w:rPr>
        <w:t>והרשב"א</w:t>
      </w:r>
      <w:r>
        <w:rPr>
          <w:rFonts w:hint="cs"/>
          <w:rtl/>
        </w:rPr>
        <w:t xml:space="preserve"> </w:t>
      </w:r>
      <w:r w:rsidRPr="00A017B1">
        <w:rPr>
          <w:rStyle w:val="af2"/>
          <w:rFonts w:eastAsia="Guttman Hodes" w:hint="cs"/>
          <w:rtl/>
        </w:rPr>
        <w:t>(ד"ה מי)</w:t>
      </w:r>
      <w:r>
        <w:rPr>
          <w:rFonts w:hint="cs"/>
          <w:rtl/>
        </w:rPr>
        <w:t xml:space="preserve"> את דברי </w:t>
      </w:r>
      <w:r w:rsidRPr="0024382F">
        <w:rPr>
          <w:rStyle w:val="aff4"/>
          <w:rFonts w:hint="cs"/>
          <w:rtl/>
        </w:rPr>
        <w:t>התוס'</w:t>
      </w:r>
      <w:r>
        <w:rPr>
          <w:rFonts w:hint="cs"/>
          <w:rtl/>
        </w:rPr>
        <w:t xml:space="preserve"> </w:t>
      </w:r>
      <w:r w:rsidRPr="00A017B1">
        <w:rPr>
          <w:rStyle w:val="af2"/>
          <w:rFonts w:eastAsia="Guttman Hodes" w:hint="cs"/>
          <w:rtl/>
        </w:rPr>
        <w:t xml:space="preserve">(עי' אות </w:t>
      </w:r>
      <w:r w:rsidRPr="00A017B1">
        <w:rPr>
          <w:rStyle w:val="af2"/>
          <w:rFonts w:eastAsia="Guttman Hodes"/>
          <w:rtl/>
        </w:rPr>
        <w:fldChar w:fldCharType="begin"/>
      </w:r>
      <w:r w:rsidRPr="00A017B1">
        <w:rPr>
          <w:rStyle w:val="af2"/>
          <w:rFonts w:eastAsia="Guttman Hodes"/>
          <w:rtl/>
        </w:rPr>
        <w:instrText xml:space="preserve"> </w:instrText>
      </w:r>
      <w:r w:rsidRPr="00A017B1">
        <w:rPr>
          <w:rStyle w:val="af2"/>
          <w:rFonts w:eastAsia="Guttman Hodes" w:hint="cs"/>
        </w:rPr>
        <w:instrText>REF</w:instrText>
      </w:r>
      <w:r w:rsidRPr="00A017B1">
        <w:rPr>
          <w:rStyle w:val="af2"/>
          <w:rFonts w:eastAsia="Guttman Hodes" w:hint="cs"/>
          <w:rtl/>
        </w:rPr>
        <w:instrText xml:space="preserve"> _</w:instrText>
      </w:r>
      <w:r w:rsidRPr="00A017B1">
        <w:rPr>
          <w:rStyle w:val="af2"/>
          <w:rFonts w:eastAsia="Guttman Hodes" w:hint="cs"/>
        </w:rPr>
        <w:instrText>Ref91709935 \r \h</w:instrText>
      </w:r>
      <w:r w:rsidRPr="00A017B1">
        <w:rPr>
          <w:rStyle w:val="af2"/>
          <w:rFonts w:eastAsia="Guttman Hodes"/>
          <w:rtl/>
        </w:rPr>
        <w:instrText xml:space="preserve"> </w:instrText>
      </w:r>
      <w:r w:rsidRPr="00A017B1">
        <w:rPr>
          <w:rStyle w:val="af2"/>
          <w:rFonts w:eastAsia="Guttman Hodes"/>
          <w:rtl/>
        </w:rPr>
      </w:r>
      <w:r w:rsidRPr="00A017B1">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A017B1">
        <w:rPr>
          <w:rStyle w:val="af2"/>
          <w:rFonts w:eastAsia="Guttman Hodes"/>
          <w:rtl/>
        </w:rPr>
        <w:fldChar w:fldCharType="end"/>
      </w:r>
      <w:r>
        <w:rPr>
          <w:rFonts w:hint="cs"/>
          <w:rtl/>
        </w:rPr>
        <w:t xml:space="preserve"> דל"ג "מי קנסוה", וביארו </w:t>
      </w:r>
      <w:r w:rsidRPr="006726DD">
        <w:rPr>
          <w:rStyle w:val="aff4"/>
          <w:rFonts w:hint="cs"/>
          <w:rtl/>
        </w:rPr>
        <w:t>הרמב"ן</w:t>
      </w:r>
      <w:r w:rsidRPr="00C236BA">
        <w:rPr>
          <w:rStyle w:val="aff4"/>
          <w:rFonts w:hint="cs"/>
          <w:rtl/>
        </w:rPr>
        <w:t xml:space="preserve"> והרשב"א</w:t>
      </w:r>
      <w:r>
        <w:rPr>
          <w:rFonts w:hint="cs"/>
          <w:rtl/>
        </w:rPr>
        <w:t xml:space="preserve"> דהצד דידו ככרמלית אינו מחמת קנס, אלא הוא גזירה דרבנן דעשאוה ככרמלית, כיון שהיד אינה לא רה"י ולא רה"ר, וכתב </w:t>
      </w:r>
      <w:r w:rsidRPr="00136D36">
        <w:rPr>
          <w:rStyle w:val="aff4"/>
          <w:rFonts w:hint="cs"/>
          <w:rtl/>
        </w:rPr>
        <w:t>הרמב"ן</w:t>
      </w:r>
      <w:r>
        <w:rPr>
          <w:rFonts w:hint="cs"/>
          <w:rtl/>
        </w:rPr>
        <w:t xml:space="preserve"> דכן מוכח מהא דלהצד דהיא ככרמלית, אף אם הוציאה מבעו"י, אסור לו להחזיר, </w:t>
      </w:r>
      <w:r w:rsidRPr="00A017B1">
        <w:rPr>
          <w:rStyle w:val="af"/>
          <w:rFonts w:hint="cs"/>
          <w:rtl/>
        </w:rPr>
        <w:t xml:space="preserve">[ומוכח דאינו קנס, דהא </w:t>
      </w:r>
      <w:r>
        <w:rPr>
          <w:rStyle w:val="af"/>
          <w:rFonts w:hint="cs"/>
          <w:rtl/>
        </w:rPr>
        <w:t xml:space="preserve">הוציא </w:t>
      </w:r>
      <w:r w:rsidRPr="00A017B1">
        <w:rPr>
          <w:rStyle w:val="af"/>
          <w:rFonts w:hint="cs"/>
          <w:rtl/>
        </w:rPr>
        <w:t xml:space="preserve">בהיתר מבעו"י], </w:t>
      </w:r>
      <w:r>
        <w:rPr>
          <w:rFonts w:hint="cs"/>
          <w:rtl/>
        </w:rPr>
        <w:t xml:space="preserve">וכתב </w:t>
      </w:r>
      <w:r w:rsidRPr="00C236BA">
        <w:rPr>
          <w:rStyle w:val="aff4"/>
          <w:rFonts w:hint="cs"/>
          <w:rtl/>
        </w:rPr>
        <w:t>הרשב"א</w:t>
      </w:r>
      <w:r>
        <w:rPr>
          <w:rFonts w:hint="cs"/>
          <w:rtl/>
        </w:rPr>
        <w:t xml:space="preserve"> דמוכח דגרסינן "מי אסרו להחזירה", והיינו דאעפ"י דמותר לו לטלטל את ידו ברה"ר, כדתנן בגמ' בעירובין </w:t>
      </w:r>
      <w:r w:rsidRPr="00C236BA">
        <w:rPr>
          <w:rStyle w:val="af2"/>
          <w:rFonts w:eastAsia="Guttman Hodes" w:hint="cs"/>
          <w:rtl/>
        </w:rPr>
        <w:t>(צח:)</w:t>
      </w:r>
      <w:r>
        <w:rPr>
          <w:rFonts w:hint="cs"/>
          <w:rtl/>
        </w:rPr>
        <w:t xml:space="preserve"> מ"מ לענין רשות אחרת שהיד אינה נמצאת בה, עשאוה ככרמלית, כיון דהוא דומה לב' רשויות, ונ"מ שאף אם הוציא בשוגג או מבעו"י אסור לו להחזיר, והוסיף </w:t>
      </w:r>
      <w:r w:rsidRPr="0024382F">
        <w:rPr>
          <w:rStyle w:val="aff4"/>
          <w:rFonts w:hint="cs"/>
          <w:rtl/>
        </w:rPr>
        <w:t>הרמב"ן</w:t>
      </w:r>
      <w:r>
        <w:rPr>
          <w:rFonts w:hint="cs"/>
          <w:rtl/>
        </w:rPr>
        <w:t xml:space="preserve"> דכן מוכח בכל הסוגיא.</w:t>
      </w:r>
      <w:bookmarkEnd w:id="2034"/>
    </w:p>
    <w:p w14:paraId="713E981D" w14:textId="77777777" w:rsidR="00561D7D" w:rsidRDefault="00561D7D" w:rsidP="00561D7D">
      <w:pPr>
        <w:pStyle w:val="a7"/>
        <w:rPr>
          <w:rtl/>
        </w:rPr>
      </w:pPr>
      <w:bookmarkStart w:id="2035" w:name="_Toc94819668"/>
      <w:bookmarkStart w:id="2036" w:name="_Ref92211871"/>
      <w:r>
        <w:rPr>
          <w:rFonts w:hint="cs"/>
          <w:rtl/>
        </w:rPr>
        <w:t>בי' הריטב"א דלהצד דכרמלית אפ"ה הוי קנס כיון דמדינא אינו כרמלית דאינו קבוע לרבים</w:t>
      </w:r>
      <w:bookmarkEnd w:id="2035"/>
    </w:p>
    <w:p w14:paraId="095E8D85" w14:textId="77777777" w:rsidR="00561D7D" w:rsidRDefault="00561D7D" w:rsidP="006C4D7E">
      <w:pPr>
        <w:pStyle w:val="a3"/>
        <w:rPr>
          <w:rtl/>
        </w:rPr>
      </w:pPr>
      <w:r>
        <w:rPr>
          <w:rFonts w:hint="cs"/>
          <w:rtl/>
        </w:rPr>
        <w:t xml:space="preserve">בהא דאמרינן "מי קנסוה רבנן", ביאר </w:t>
      </w:r>
      <w:r w:rsidRPr="0024382F">
        <w:rPr>
          <w:rStyle w:val="aff4"/>
          <w:rFonts w:hint="cs"/>
          <w:rtl/>
        </w:rPr>
        <w:t>הריטב"א</w:t>
      </w:r>
      <w:r>
        <w:rPr>
          <w:rFonts w:hint="cs"/>
          <w:rtl/>
        </w:rPr>
        <w:t xml:space="preserve"> </w:t>
      </w:r>
      <w:r w:rsidRPr="00E4081D">
        <w:rPr>
          <w:rStyle w:val="af2"/>
          <w:rFonts w:eastAsia="Guttman Hodes" w:hint="cs"/>
          <w:rtl/>
        </w:rPr>
        <w:t>(ד"ה בעי)</w:t>
      </w:r>
      <w:r>
        <w:rPr>
          <w:rFonts w:hint="cs"/>
          <w:rtl/>
        </w:rPr>
        <w:t xml:space="preserve"> דהא דנקט אביי לשון של קנס, הוא כיון דלהצד דידו ככרמלית ואסור לו להחזירה, אינו מעיקר הדין, דהא דין כרמלית הוא רק בדבר קבוע שרבים רגילים בו, ואין דין כרמלית בכלים וכיו"ב שהם עומדים לנטילה, וא"כ אי מצינו דאסרו עליו להחזיר, היינו מחמת קנס.</w:t>
      </w:r>
    </w:p>
    <w:p w14:paraId="0B67D9E6" w14:textId="77777777" w:rsidR="00561D7D" w:rsidRPr="00FA0A00" w:rsidRDefault="00561D7D" w:rsidP="00561D7D">
      <w:pPr>
        <w:pStyle w:val="a7"/>
        <w:rPr>
          <w:rtl/>
        </w:rPr>
      </w:pPr>
      <w:bookmarkStart w:id="2037" w:name="_Toc94819669"/>
      <w:r>
        <w:rPr>
          <w:rFonts w:hint="cs"/>
          <w:rtl/>
        </w:rPr>
        <w:t>בי' הראש יוסף בתוס' דאי ככרמלית היא רשות לעצמה וא"כ עקירה לבד אסור מרה"ר לכרמלית</w:t>
      </w:r>
      <w:bookmarkEnd w:id="2037"/>
    </w:p>
    <w:p w14:paraId="2A1EF0F9" w14:textId="3BDBF44C" w:rsidR="00561D7D" w:rsidRDefault="00561D7D" w:rsidP="006C4D7E">
      <w:pPr>
        <w:pStyle w:val="a3"/>
        <w:rPr>
          <w:rtl/>
        </w:rPr>
      </w:pPr>
      <w:r>
        <w:rPr>
          <w:rFonts w:hint="cs"/>
          <w:rtl/>
        </w:rPr>
        <w:t xml:space="preserve">במ"ש </w:t>
      </w:r>
      <w:r w:rsidRPr="00FA0A00">
        <w:rPr>
          <w:rStyle w:val="aff4"/>
          <w:rFonts w:hint="cs"/>
          <w:rtl/>
        </w:rPr>
        <w:t>התוס'</w:t>
      </w:r>
      <w:r>
        <w:rPr>
          <w:rFonts w:hint="cs"/>
          <w:rtl/>
        </w:rPr>
        <w:t xml:space="preserve"> </w:t>
      </w:r>
      <w:r w:rsidRPr="00BD6973">
        <w:rPr>
          <w:rStyle w:val="af2"/>
          <w:rFonts w:eastAsia="Guttman Hodes" w:hint="cs"/>
          <w:rtl/>
        </w:rPr>
        <w:t xml:space="preserve">(עי' אות </w:t>
      </w:r>
      <w:r w:rsidRPr="00BD6973">
        <w:rPr>
          <w:rStyle w:val="af2"/>
          <w:rFonts w:eastAsia="Guttman Hodes"/>
          <w:rtl/>
        </w:rPr>
        <w:fldChar w:fldCharType="begin"/>
      </w:r>
      <w:r w:rsidRPr="00BD6973">
        <w:rPr>
          <w:rStyle w:val="af2"/>
          <w:rFonts w:eastAsia="Guttman Hodes"/>
          <w:rtl/>
        </w:rPr>
        <w:instrText xml:space="preserve"> </w:instrText>
      </w:r>
      <w:r w:rsidRPr="00BD6973">
        <w:rPr>
          <w:rStyle w:val="af2"/>
          <w:rFonts w:eastAsia="Guttman Hodes" w:hint="cs"/>
        </w:rPr>
        <w:instrText>REF</w:instrText>
      </w:r>
      <w:r w:rsidRPr="00BD6973">
        <w:rPr>
          <w:rStyle w:val="af2"/>
          <w:rFonts w:eastAsia="Guttman Hodes" w:hint="cs"/>
          <w:rtl/>
        </w:rPr>
        <w:instrText xml:space="preserve"> _</w:instrText>
      </w:r>
      <w:r w:rsidRPr="00BD6973">
        <w:rPr>
          <w:rStyle w:val="af2"/>
          <w:rFonts w:eastAsia="Guttman Hodes" w:hint="cs"/>
        </w:rPr>
        <w:instrText>Ref91709935 \r \h</w:instrText>
      </w:r>
      <w:r w:rsidRPr="00BD6973">
        <w:rPr>
          <w:rStyle w:val="af2"/>
          <w:rFonts w:eastAsia="Guttman Hodes"/>
          <w:rtl/>
        </w:rPr>
        <w:instrText xml:space="preserve"> </w:instrText>
      </w:r>
      <w:r w:rsidRPr="00BD6973">
        <w:rPr>
          <w:rStyle w:val="af2"/>
          <w:rFonts w:eastAsia="Guttman Hodes"/>
          <w:rtl/>
        </w:rPr>
      </w:r>
      <w:r w:rsidRPr="00BD6973">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BD6973">
        <w:rPr>
          <w:rStyle w:val="af2"/>
          <w:rFonts w:eastAsia="Guttman Hodes"/>
          <w:rtl/>
        </w:rPr>
        <w:fldChar w:fldCharType="end"/>
      </w:r>
      <w:r>
        <w:rPr>
          <w:rFonts w:hint="cs"/>
          <w:rtl/>
        </w:rPr>
        <w:t xml:space="preserve"> דל"ג "מי קנסוה", ביאר </w:t>
      </w:r>
      <w:r w:rsidRPr="00FA0A00">
        <w:rPr>
          <w:rStyle w:val="aff4"/>
          <w:rFonts w:hint="cs"/>
          <w:rtl/>
        </w:rPr>
        <w:t>הראש יוסף</w:t>
      </w:r>
      <w:r>
        <w:rPr>
          <w:rFonts w:hint="cs"/>
          <w:rtl/>
        </w:rPr>
        <w:t xml:space="preserve"> </w:t>
      </w:r>
      <w:r w:rsidRPr="00FA0A00">
        <w:rPr>
          <w:rStyle w:val="af2"/>
          <w:rFonts w:eastAsia="Guttman Hodes" w:hint="cs"/>
          <w:rtl/>
        </w:rPr>
        <w:t>(ד"ה בעי)</w:t>
      </w:r>
      <w:r>
        <w:rPr>
          <w:rFonts w:hint="cs"/>
          <w:rtl/>
        </w:rPr>
        <w:t xml:space="preserve"> דס"ל </w:t>
      </w:r>
      <w:r>
        <w:rPr>
          <w:rStyle w:val="aff4"/>
          <w:rFonts w:hint="cs"/>
          <w:rtl/>
        </w:rPr>
        <w:t>ל</w:t>
      </w:r>
      <w:r w:rsidRPr="00FA0A00">
        <w:rPr>
          <w:rStyle w:val="aff4"/>
          <w:rFonts w:hint="cs"/>
          <w:rtl/>
        </w:rPr>
        <w:t>התוס'</w:t>
      </w:r>
      <w:r>
        <w:rPr>
          <w:rStyle w:val="aff4"/>
          <w:rFonts w:hint="cs"/>
          <w:rtl/>
        </w:rPr>
        <w:t xml:space="preserve"> </w:t>
      </w:r>
      <w:r>
        <w:rPr>
          <w:rFonts w:hint="cs"/>
          <w:rtl/>
        </w:rPr>
        <w:t xml:space="preserve">דהצד דידו תעשה ככרמלית היינו שהיא רשות בפנ"ע, וכתב </w:t>
      </w:r>
      <w:r w:rsidRPr="00FA0A00">
        <w:rPr>
          <w:rStyle w:val="aff4"/>
          <w:rFonts w:hint="cs"/>
          <w:rtl/>
        </w:rPr>
        <w:t>הראש יוסף</w:t>
      </w:r>
      <w:r>
        <w:rPr>
          <w:rFonts w:hint="cs"/>
          <w:rtl/>
        </w:rPr>
        <w:t xml:space="preserve"> דא"כ מבואר מדברי </w:t>
      </w:r>
      <w:r w:rsidRPr="00FA0A00">
        <w:rPr>
          <w:rStyle w:val="aff4"/>
          <w:rFonts w:hint="cs"/>
          <w:rtl/>
        </w:rPr>
        <w:t>התוס'</w:t>
      </w:r>
      <w:r>
        <w:rPr>
          <w:rFonts w:hint="cs"/>
          <w:rtl/>
        </w:rPr>
        <w:t xml:space="preserve"> דאף עקירה לבדה או הנחה לבדה, אסורה מרה"ר לכרמלית, דהא להצד דידו ככרמלית אסור לו להחזיר את ידו לרה"י, אעפ"י שהוא לא עקר מכרמלית, דהא מה שמניח את ידו ברשות אחרת, ודאי דא"א לומר דחשיב הנחה.</w:t>
      </w:r>
      <w:bookmarkEnd w:id="2036"/>
    </w:p>
    <w:p w14:paraId="000F3E94" w14:textId="77777777" w:rsidR="00561D7D" w:rsidRPr="000904BF" w:rsidRDefault="00561D7D" w:rsidP="00561D7D">
      <w:pPr>
        <w:pStyle w:val="a7"/>
        <w:rPr>
          <w:rtl/>
        </w:rPr>
      </w:pPr>
      <w:bookmarkStart w:id="2038" w:name="_Toc94819670"/>
      <w:r>
        <w:rPr>
          <w:rFonts w:hint="cs"/>
          <w:rtl/>
        </w:rPr>
        <w:t>בי' הראש יוסף בתוס' דבפשט מרה"ר לרה"י ודאי דל"ה ככרמלית דאין חילוק רשויות ברה"י</w:t>
      </w:r>
      <w:bookmarkEnd w:id="2038"/>
    </w:p>
    <w:p w14:paraId="63E05721" w14:textId="35D88782" w:rsidR="00561D7D" w:rsidRDefault="00561D7D" w:rsidP="006C4D7E">
      <w:pPr>
        <w:pStyle w:val="a3"/>
        <w:rPr>
          <w:rtl/>
        </w:rPr>
      </w:pPr>
      <w:r>
        <w:rPr>
          <w:rFonts w:hint="cs"/>
          <w:rtl/>
        </w:rPr>
        <w:lastRenderedPageBreak/>
        <w:t xml:space="preserve">וכתב </w:t>
      </w:r>
      <w:r w:rsidRPr="00C0629F">
        <w:rPr>
          <w:rStyle w:val="aff4"/>
          <w:rFonts w:hint="cs"/>
          <w:rtl/>
        </w:rPr>
        <w:t>הראש יוסף</w:t>
      </w:r>
      <w:r>
        <w:rPr>
          <w:rFonts w:hint="cs"/>
          <w:rtl/>
        </w:rPr>
        <w:t xml:space="preserve"> דלפי </w:t>
      </w:r>
      <w:r w:rsidRPr="00C0629F">
        <w:rPr>
          <w:rStyle w:val="aff4"/>
          <w:rFonts w:hint="cs"/>
          <w:rtl/>
        </w:rPr>
        <w:t>התוס'</w:t>
      </w:r>
      <w:r>
        <w:rPr>
          <w:rFonts w:hint="cs"/>
          <w:rtl/>
        </w:rPr>
        <w:t xml:space="preserve"> הספק של אביי הוא רק בפשט ידו מרה"ר לרה"ר, אבל בפשט ידו מרה"ר לרה"י, ודאי דלא חשיב ככרמלית, וכדכתב </w:t>
      </w:r>
      <w:r w:rsidRPr="00C0629F">
        <w:rPr>
          <w:rStyle w:val="aff4"/>
          <w:rFonts w:hint="cs"/>
          <w:rtl/>
        </w:rPr>
        <w:t>הרשב"א</w:t>
      </w:r>
      <w:r w:rsidRPr="0058035D">
        <w:rPr>
          <w:rStyle w:val="af2"/>
          <w:rFonts w:eastAsia="Guttman Hodes" w:hint="cs"/>
          <w:rtl/>
        </w:rPr>
        <w:t xml:space="preserve"> (עי' אות </w:t>
      </w:r>
      <w:r w:rsidRPr="0058035D">
        <w:rPr>
          <w:rStyle w:val="af2"/>
          <w:rFonts w:eastAsia="Guttman Hodes"/>
          <w:rtl/>
        </w:rPr>
        <w:fldChar w:fldCharType="begin"/>
      </w:r>
      <w:r w:rsidRPr="0058035D">
        <w:rPr>
          <w:rStyle w:val="af2"/>
          <w:rFonts w:eastAsia="Guttman Hodes"/>
          <w:rtl/>
        </w:rPr>
        <w:instrText xml:space="preserve"> </w:instrText>
      </w:r>
      <w:r w:rsidRPr="0058035D">
        <w:rPr>
          <w:rStyle w:val="af2"/>
          <w:rFonts w:eastAsia="Guttman Hodes" w:hint="cs"/>
        </w:rPr>
        <w:instrText>REF</w:instrText>
      </w:r>
      <w:r w:rsidRPr="0058035D">
        <w:rPr>
          <w:rStyle w:val="af2"/>
          <w:rFonts w:eastAsia="Guttman Hodes" w:hint="cs"/>
          <w:rtl/>
        </w:rPr>
        <w:instrText xml:space="preserve"> _</w:instrText>
      </w:r>
      <w:r w:rsidRPr="0058035D">
        <w:rPr>
          <w:rStyle w:val="af2"/>
          <w:rFonts w:eastAsia="Guttman Hodes" w:hint="cs"/>
        </w:rPr>
        <w:instrText>Ref92567200 \r \h</w:instrText>
      </w:r>
      <w:r w:rsidRPr="0058035D">
        <w:rPr>
          <w:rStyle w:val="af2"/>
          <w:rFonts w:eastAsia="Guttman Hodes"/>
          <w:rtl/>
        </w:rPr>
        <w:instrText xml:space="preserve"> </w:instrText>
      </w:r>
      <w:r w:rsidRPr="0058035D">
        <w:rPr>
          <w:rStyle w:val="af2"/>
          <w:rFonts w:eastAsia="Guttman Hodes"/>
          <w:rtl/>
        </w:rPr>
      </w:r>
      <w:r w:rsidRPr="0058035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58035D">
        <w:rPr>
          <w:rStyle w:val="af2"/>
          <w:rFonts w:eastAsia="Guttman Hodes"/>
          <w:rtl/>
        </w:rPr>
        <w:fldChar w:fldCharType="end"/>
      </w:r>
      <w:r>
        <w:rPr>
          <w:rFonts w:hint="cs"/>
          <w:rtl/>
        </w:rPr>
        <w:t xml:space="preserve"> דאין חילוק רשויות ברה"י, אך כתב </w:t>
      </w:r>
      <w:r w:rsidRPr="00C0629F">
        <w:rPr>
          <w:rStyle w:val="aff4"/>
          <w:rFonts w:hint="cs"/>
          <w:rtl/>
        </w:rPr>
        <w:t xml:space="preserve">הראש יוסף </w:t>
      </w:r>
      <w:r w:rsidRPr="00346299">
        <w:rPr>
          <w:rFonts w:hint="cs"/>
          <w:rtl/>
        </w:rPr>
        <w:t xml:space="preserve">דמהא דכתב </w:t>
      </w:r>
      <w:r w:rsidRPr="00C0629F">
        <w:rPr>
          <w:rStyle w:val="aff4"/>
          <w:rFonts w:hint="cs"/>
          <w:rtl/>
        </w:rPr>
        <w:t>רש"י</w:t>
      </w:r>
      <w:r w:rsidRPr="00581F24">
        <w:rPr>
          <w:rStyle w:val="af2"/>
          <w:rFonts w:eastAsia="Guttman Hodes" w:hint="cs"/>
          <w:rtl/>
        </w:rPr>
        <w:t xml:space="preserve"> (עי' אות </w:t>
      </w:r>
      <w:r w:rsidRPr="00581F24">
        <w:rPr>
          <w:rStyle w:val="af2"/>
          <w:rFonts w:eastAsia="Guttman Hodes"/>
          <w:rtl/>
        </w:rPr>
        <w:fldChar w:fldCharType="begin"/>
      </w:r>
      <w:r w:rsidRPr="00581F24">
        <w:rPr>
          <w:rStyle w:val="af2"/>
          <w:rFonts w:eastAsia="Guttman Hodes"/>
          <w:rtl/>
        </w:rPr>
        <w:instrText xml:space="preserve"> </w:instrText>
      </w:r>
      <w:r w:rsidRPr="00581F24">
        <w:rPr>
          <w:rStyle w:val="af2"/>
          <w:rFonts w:eastAsia="Guttman Hodes" w:hint="cs"/>
        </w:rPr>
        <w:instrText>REF</w:instrText>
      </w:r>
      <w:r w:rsidRPr="00581F24">
        <w:rPr>
          <w:rStyle w:val="af2"/>
          <w:rFonts w:eastAsia="Guttman Hodes" w:hint="cs"/>
          <w:rtl/>
        </w:rPr>
        <w:instrText xml:space="preserve"> _</w:instrText>
      </w:r>
      <w:r w:rsidRPr="00581F24">
        <w:rPr>
          <w:rStyle w:val="af2"/>
          <w:rFonts w:eastAsia="Guttman Hodes" w:hint="cs"/>
        </w:rPr>
        <w:instrText>Ref92274385 \r \h</w:instrText>
      </w:r>
      <w:r w:rsidRPr="00581F24">
        <w:rPr>
          <w:rStyle w:val="af2"/>
          <w:rFonts w:eastAsia="Guttman Hodes"/>
          <w:rtl/>
        </w:rPr>
        <w:instrText xml:space="preserve"> </w:instrText>
      </w:r>
      <w:r w:rsidRPr="00581F24">
        <w:rPr>
          <w:rStyle w:val="af2"/>
          <w:rFonts w:eastAsia="Guttman Hodes"/>
          <w:rtl/>
        </w:rPr>
      </w:r>
      <w:r w:rsidRPr="00581F24">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81F24">
        <w:rPr>
          <w:rStyle w:val="af2"/>
          <w:rFonts w:eastAsia="Guttman Hodes"/>
          <w:rtl/>
        </w:rPr>
        <w:fldChar w:fldCharType="end"/>
      </w:r>
      <w:r>
        <w:rPr>
          <w:rFonts w:hint="cs"/>
          <w:rtl/>
        </w:rPr>
        <w:t xml:space="preserve"> דאיירי בפשט את ידו לרשות אחרת, משמע דהספק הוא אף בפשט ידו מרה"ר לרה"י. </w:t>
      </w:r>
      <w:r w:rsidRPr="00346299">
        <w:rPr>
          <w:rStyle w:val="af"/>
          <w:rFonts w:hint="cs"/>
          <w:rtl/>
        </w:rPr>
        <w:t xml:space="preserve">[אמנם </w:t>
      </w:r>
      <w:r w:rsidRPr="00BD6973">
        <w:rPr>
          <w:rStyle w:val="aff9"/>
          <w:rFonts w:hint="cs"/>
          <w:rtl/>
        </w:rPr>
        <w:t xml:space="preserve">בפנ"י </w:t>
      </w:r>
      <w:r w:rsidRPr="00BD6973">
        <w:rPr>
          <w:rStyle w:val="aff5"/>
          <w:rFonts w:hint="cs"/>
          <w:rtl/>
        </w:rPr>
        <w:t xml:space="preserve">(ד"ה בעי) </w:t>
      </w:r>
      <w:r w:rsidRPr="00346299">
        <w:rPr>
          <w:rStyle w:val="af"/>
          <w:rFonts w:hint="cs"/>
          <w:rtl/>
        </w:rPr>
        <w:t xml:space="preserve">משמע דאף </w:t>
      </w:r>
      <w:r w:rsidRPr="00BD6973">
        <w:rPr>
          <w:rStyle w:val="aff9"/>
          <w:rFonts w:hint="cs"/>
          <w:rtl/>
        </w:rPr>
        <w:t>להתוס'</w:t>
      </w:r>
      <w:r w:rsidRPr="00BD6973">
        <w:rPr>
          <w:rStyle w:val="aff5"/>
          <w:rFonts w:hint="cs"/>
          <w:rtl/>
        </w:rPr>
        <w:t xml:space="preserve"> (עי' אות </w:t>
      </w:r>
      <w:r w:rsidRPr="00BD6973">
        <w:rPr>
          <w:rStyle w:val="aff5"/>
          <w:rtl/>
        </w:rPr>
        <w:fldChar w:fldCharType="begin"/>
      </w:r>
      <w:r w:rsidRPr="00BD6973">
        <w:rPr>
          <w:rStyle w:val="aff5"/>
          <w:rtl/>
        </w:rPr>
        <w:instrText xml:space="preserve"> </w:instrText>
      </w:r>
      <w:r w:rsidRPr="00BD6973">
        <w:rPr>
          <w:rStyle w:val="aff5"/>
          <w:rFonts w:hint="cs"/>
        </w:rPr>
        <w:instrText>REF</w:instrText>
      </w:r>
      <w:r w:rsidRPr="00BD6973">
        <w:rPr>
          <w:rStyle w:val="aff5"/>
          <w:rFonts w:hint="cs"/>
          <w:rtl/>
        </w:rPr>
        <w:instrText xml:space="preserve"> _</w:instrText>
      </w:r>
      <w:r w:rsidRPr="00BD6973">
        <w:rPr>
          <w:rStyle w:val="aff5"/>
          <w:rFonts w:hint="cs"/>
        </w:rPr>
        <w:instrText>Ref91709935 \r \h</w:instrText>
      </w:r>
      <w:r w:rsidRPr="00BD6973">
        <w:rPr>
          <w:rStyle w:val="aff5"/>
          <w:rtl/>
        </w:rPr>
        <w:instrText xml:space="preserve"> </w:instrText>
      </w:r>
      <w:r w:rsidRPr="00BD6973">
        <w:rPr>
          <w:rStyle w:val="aff5"/>
          <w:rtl/>
        </w:rPr>
      </w:r>
      <w:r w:rsidRPr="00BD6973">
        <w:rPr>
          <w:rStyle w:val="aff5"/>
          <w:rtl/>
        </w:rPr>
        <w:fldChar w:fldCharType="separate"/>
      </w:r>
      <w:r w:rsidR="00250336">
        <w:rPr>
          <w:rStyle w:val="aff5"/>
          <w:cs/>
        </w:rPr>
        <w:t>‎</w:t>
      </w:r>
      <w:r w:rsidR="00250336">
        <w:rPr>
          <w:rStyle w:val="aff5"/>
          <w:rtl/>
        </w:rPr>
        <w:t>סו)</w:t>
      </w:r>
      <w:r w:rsidRPr="00BD6973">
        <w:rPr>
          <w:rStyle w:val="aff5"/>
          <w:rtl/>
        </w:rPr>
        <w:fldChar w:fldCharType="end"/>
      </w:r>
      <w:r w:rsidRPr="00BD6973">
        <w:rPr>
          <w:rStyle w:val="aff5"/>
          <w:rFonts w:hint="cs"/>
          <w:rtl/>
        </w:rPr>
        <w:t xml:space="preserve"> </w:t>
      </w:r>
      <w:r w:rsidRPr="00346299">
        <w:rPr>
          <w:rStyle w:val="af"/>
          <w:rFonts w:hint="cs"/>
          <w:rtl/>
        </w:rPr>
        <w:t xml:space="preserve">דגרסינן "מי אסרוה" הספק הוא אף בפשט ידו לרה"י, דתחשב ככרמלית, ועיי"ש במה שביאר </w:t>
      </w:r>
      <w:r w:rsidRPr="00BD6973">
        <w:rPr>
          <w:rStyle w:val="aff9"/>
          <w:rFonts w:hint="cs"/>
          <w:rtl/>
        </w:rPr>
        <w:t xml:space="preserve">הפנ"י </w:t>
      </w:r>
      <w:r w:rsidRPr="00346299">
        <w:rPr>
          <w:rStyle w:val="af"/>
          <w:rFonts w:hint="cs"/>
          <w:rtl/>
        </w:rPr>
        <w:t>מה הצד דתחשב ככרמלית אף ברה"י].</w:t>
      </w:r>
    </w:p>
    <w:p w14:paraId="307B8301" w14:textId="77777777" w:rsidR="00561D7D" w:rsidRDefault="00561D7D" w:rsidP="00561D7D">
      <w:pPr>
        <w:pStyle w:val="a7"/>
        <w:rPr>
          <w:rtl/>
        </w:rPr>
      </w:pPr>
      <w:bookmarkStart w:id="2039" w:name="_Toc94819671"/>
      <w:r>
        <w:rPr>
          <w:rFonts w:hint="cs"/>
          <w:rtl/>
        </w:rPr>
        <w:t>בי' השפ"א בתוס' דאביי לא הסתפק אי מותר להושיט לכתחילה דאסור שמא יניח ברשות אחרת</w:t>
      </w:r>
      <w:bookmarkEnd w:id="2039"/>
    </w:p>
    <w:p w14:paraId="0D5D81B4" w14:textId="7F957CFB" w:rsidR="00561D7D" w:rsidRPr="00BD6973" w:rsidRDefault="00561D7D" w:rsidP="006C4D7E">
      <w:pPr>
        <w:pStyle w:val="a3"/>
        <w:rPr>
          <w:rStyle w:val="af"/>
          <w:rtl/>
        </w:rPr>
      </w:pPr>
      <w:r>
        <w:rPr>
          <w:rFonts w:hint="cs"/>
          <w:rtl/>
        </w:rPr>
        <w:t xml:space="preserve">במ"ש </w:t>
      </w:r>
      <w:r w:rsidRPr="00BD6973">
        <w:rPr>
          <w:rStyle w:val="aff4"/>
          <w:rFonts w:hint="cs"/>
          <w:rtl/>
        </w:rPr>
        <w:t>התוס'</w:t>
      </w:r>
      <w:r w:rsidRPr="00B134A2">
        <w:rPr>
          <w:rStyle w:val="af2"/>
          <w:rFonts w:eastAsia="Guttman Hodes" w:hint="cs"/>
          <w:rtl/>
        </w:rPr>
        <w:t xml:space="preserve"> (עי' אות </w:t>
      </w:r>
      <w:r w:rsidRPr="00B134A2">
        <w:rPr>
          <w:rStyle w:val="af2"/>
          <w:rFonts w:eastAsia="Guttman Hodes"/>
          <w:rtl/>
        </w:rPr>
        <w:fldChar w:fldCharType="begin"/>
      </w:r>
      <w:r w:rsidRPr="00B134A2">
        <w:rPr>
          <w:rStyle w:val="af2"/>
          <w:rFonts w:eastAsia="Guttman Hodes"/>
          <w:rtl/>
        </w:rPr>
        <w:instrText xml:space="preserve"> </w:instrText>
      </w:r>
      <w:r w:rsidRPr="00B134A2">
        <w:rPr>
          <w:rStyle w:val="af2"/>
          <w:rFonts w:eastAsia="Guttman Hodes" w:hint="cs"/>
        </w:rPr>
        <w:instrText>REF</w:instrText>
      </w:r>
      <w:r w:rsidRPr="00B134A2">
        <w:rPr>
          <w:rStyle w:val="af2"/>
          <w:rFonts w:eastAsia="Guttman Hodes" w:hint="cs"/>
          <w:rtl/>
        </w:rPr>
        <w:instrText xml:space="preserve"> _</w:instrText>
      </w:r>
      <w:r w:rsidRPr="00B134A2">
        <w:rPr>
          <w:rStyle w:val="af2"/>
          <w:rFonts w:eastAsia="Guttman Hodes" w:hint="cs"/>
        </w:rPr>
        <w:instrText>Ref91709935 \r \h</w:instrText>
      </w:r>
      <w:r w:rsidRPr="00B134A2">
        <w:rPr>
          <w:rStyle w:val="af2"/>
          <w:rFonts w:eastAsia="Guttman Hodes"/>
          <w:rtl/>
        </w:rPr>
        <w:instrText xml:space="preserve"> </w:instrText>
      </w:r>
      <w:r w:rsidRPr="00B134A2">
        <w:rPr>
          <w:rStyle w:val="af2"/>
          <w:rFonts w:eastAsia="Guttman Hodes"/>
          <w:rtl/>
        </w:rPr>
      </w:r>
      <w:r w:rsidRPr="00B134A2">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B134A2">
        <w:rPr>
          <w:rStyle w:val="af2"/>
          <w:rFonts w:eastAsia="Guttman Hodes"/>
          <w:rtl/>
        </w:rPr>
        <w:fldChar w:fldCharType="end"/>
      </w:r>
      <w:r>
        <w:rPr>
          <w:rFonts w:hint="cs"/>
          <w:rtl/>
        </w:rPr>
        <w:t xml:space="preserve"> </w:t>
      </w:r>
      <w:r w:rsidRPr="00BD6973">
        <w:rPr>
          <w:rStyle w:val="aff4"/>
          <w:rFonts w:hint="cs"/>
          <w:rtl/>
        </w:rPr>
        <w:t>והרשב"א</w:t>
      </w:r>
      <w:r w:rsidRPr="00B134A2">
        <w:rPr>
          <w:rStyle w:val="af2"/>
          <w:rFonts w:eastAsia="Guttman Hodes" w:hint="cs"/>
          <w:rtl/>
        </w:rPr>
        <w:t xml:space="preserve"> (עי' אות </w:t>
      </w:r>
      <w:r w:rsidRPr="00B134A2">
        <w:rPr>
          <w:rStyle w:val="af2"/>
          <w:rFonts w:eastAsia="Guttman Hodes"/>
          <w:rtl/>
        </w:rPr>
        <w:fldChar w:fldCharType="begin"/>
      </w:r>
      <w:r w:rsidRPr="00B134A2">
        <w:rPr>
          <w:rStyle w:val="af2"/>
          <w:rFonts w:eastAsia="Guttman Hodes"/>
          <w:rtl/>
        </w:rPr>
        <w:instrText xml:space="preserve"> </w:instrText>
      </w:r>
      <w:r w:rsidRPr="00B134A2">
        <w:rPr>
          <w:rStyle w:val="af2"/>
          <w:rFonts w:eastAsia="Guttman Hodes" w:hint="cs"/>
        </w:rPr>
        <w:instrText>REF</w:instrText>
      </w:r>
      <w:r w:rsidRPr="00B134A2">
        <w:rPr>
          <w:rStyle w:val="af2"/>
          <w:rFonts w:eastAsia="Guttman Hodes" w:hint="cs"/>
          <w:rtl/>
        </w:rPr>
        <w:instrText xml:space="preserve"> _</w:instrText>
      </w:r>
      <w:r w:rsidRPr="00B134A2">
        <w:rPr>
          <w:rStyle w:val="af2"/>
          <w:rFonts w:eastAsia="Guttman Hodes" w:hint="cs"/>
        </w:rPr>
        <w:instrText>Ref92642491 \r \h</w:instrText>
      </w:r>
      <w:r w:rsidRPr="00B134A2">
        <w:rPr>
          <w:rStyle w:val="af2"/>
          <w:rFonts w:eastAsia="Guttman Hodes"/>
          <w:rtl/>
        </w:rPr>
        <w:instrText xml:space="preserve"> </w:instrText>
      </w:r>
      <w:r w:rsidRPr="00B134A2">
        <w:rPr>
          <w:rStyle w:val="af2"/>
          <w:rFonts w:eastAsia="Guttman Hodes"/>
          <w:rtl/>
        </w:rPr>
      </w:r>
      <w:r w:rsidRPr="00B134A2">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B134A2">
        <w:rPr>
          <w:rStyle w:val="af2"/>
          <w:rFonts w:eastAsia="Guttman Hodes"/>
          <w:rtl/>
        </w:rPr>
        <w:fldChar w:fldCharType="end"/>
      </w:r>
      <w:r>
        <w:rPr>
          <w:rFonts w:hint="cs"/>
          <w:rtl/>
        </w:rPr>
        <w:t xml:space="preserve"> דל"ג "מי קנסוה", אלא "מי אסרוה", הקשה </w:t>
      </w:r>
      <w:r w:rsidRPr="00BD6973">
        <w:rPr>
          <w:rStyle w:val="aff4"/>
          <w:rFonts w:hint="cs"/>
          <w:rtl/>
        </w:rPr>
        <w:t>השפת אמת</w:t>
      </w:r>
      <w:r w:rsidRPr="00B134A2">
        <w:rPr>
          <w:rStyle w:val="af2"/>
          <w:rFonts w:eastAsia="Guttman Hodes" w:hint="cs"/>
          <w:rtl/>
        </w:rPr>
        <w:t xml:space="preserve"> (ד"ה מה שתעשה)</w:t>
      </w:r>
      <w:r>
        <w:rPr>
          <w:rFonts w:hint="cs"/>
          <w:rtl/>
        </w:rPr>
        <w:t xml:space="preserve"> דא"כ היה לאביי להסתפק האם מותר לכתחילה להושיט את ידו מלאה לרשות אחרת, ותירץ</w:t>
      </w:r>
      <w:r w:rsidRPr="00BD6973">
        <w:rPr>
          <w:rStyle w:val="aff4"/>
          <w:rFonts w:hint="cs"/>
          <w:rtl/>
        </w:rPr>
        <w:t xml:space="preserve"> השפת אמת </w:t>
      </w:r>
      <w:r>
        <w:rPr>
          <w:rFonts w:hint="cs"/>
          <w:rtl/>
        </w:rPr>
        <w:t xml:space="preserve">דלכתחילה פשיטא דאסור מחשש שמא יניח את ידו ברשות האחרת. </w:t>
      </w:r>
      <w:r w:rsidRPr="00BD6973">
        <w:rPr>
          <w:rStyle w:val="af"/>
          <w:rFonts w:hint="cs"/>
          <w:rtl/>
        </w:rPr>
        <w:t xml:space="preserve">[אך כתב </w:t>
      </w:r>
      <w:r w:rsidRPr="00BD6973">
        <w:rPr>
          <w:rStyle w:val="aff9"/>
          <w:rFonts w:hint="cs"/>
          <w:rtl/>
        </w:rPr>
        <w:t>השפ"א</w:t>
      </w:r>
      <w:r w:rsidRPr="00BD6973">
        <w:rPr>
          <w:rStyle w:val="af"/>
          <w:rFonts w:hint="cs"/>
          <w:rtl/>
        </w:rPr>
        <w:t xml:space="preserve"> דאפש"ל דהאיסור הוא דוקא במתני' דנעשית מלאכה ע"י שניהם, אבל בעקירה בלבד שפושט את ידו לרשות אחרת אין איסור]. </w:t>
      </w:r>
    </w:p>
    <w:p w14:paraId="57457CAE" w14:textId="77777777" w:rsidR="00561D7D" w:rsidRPr="00191DCE" w:rsidRDefault="00561D7D" w:rsidP="00561D7D">
      <w:pPr>
        <w:pStyle w:val="affff5"/>
        <w:rPr>
          <w:rtl/>
        </w:rPr>
      </w:pPr>
      <w:bookmarkStart w:id="2040" w:name="_Toc94819672"/>
      <w:r>
        <w:rPr>
          <w:rFonts w:hint="cs"/>
          <w:rtl/>
        </w:rPr>
        <w:t>ד' תוס' והרא"ש בעירובין דידו כמק"פ</w:t>
      </w:r>
      <w:bookmarkEnd w:id="2040"/>
    </w:p>
    <w:p w14:paraId="1FCCF215" w14:textId="77777777" w:rsidR="00561D7D" w:rsidRDefault="00561D7D" w:rsidP="00561D7D">
      <w:pPr>
        <w:pStyle w:val="1"/>
        <w:rPr>
          <w:rtl/>
        </w:rPr>
      </w:pPr>
      <w:bookmarkStart w:id="2041" w:name="_Toc94819673"/>
      <w:r>
        <w:rPr>
          <w:rFonts w:hint="cs"/>
          <w:rtl/>
        </w:rPr>
        <w:t>בי' התוס' בעירובין ברש"י בעירובין דפיו חשיב כמקום פטור</w:t>
      </w:r>
      <w:bookmarkEnd w:id="2041"/>
    </w:p>
    <w:p w14:paraId="146FE56D" w14:textId="77777777" w:rsidR="00561D7D" w:rsidRDefault="00561D7D" w:rsidP="00561D7D">
      <w:pPr>
        <w:pStyle w:val="a7"/>
        <w:rPr>
          <w:rtl/>
        </w:rPr>
      </w:pPr>
      <w:bookmarkStart w:id="2042" w:name="_Toc94819674"/>
      <w:r>
        <w:rPr>
          <w:rFonts w:hint="cs"/>
          <w:rtl/>
        </w:rPr>
        <w:t>קו' רש"י ותוס' בעירובין דבעומד ברה"ר ושותה ברה"י אמאי מותר מדינא הא מניח בגופו ברה"י</w:t>
      </w:r>
      <w:bookmarkEnd w:id="2042"/>
    </w:p>
    <w:p w14:paraId="23C13940" w14:textId="77777777" w:rsidR="00561D7D" w:rsidRDefault="00561D7D" w:rsidP="006C4D7E">
      <w:pPr>
        <w:pStyle w:val="a3"/>
        <w:rPr>
          <w:rtl/>
        </w:rPr>
      </w:pPr>
      <w:r>
        <w:rPr>
          <w:rFonts w:hint="cs"/>
          <w:rtl/>
        </w:rPr>
        <w:t xml:space="preserve">בהא דאיתא במשנה בעירובין </w:t>
      </w:r>
      <w:r w:rsidRPr="00A6399E">
        <w:rPr>
          <w:rStyle w:val="af2"/>
          <w:rFonts w:eastAsia="Guttman Hodes" w:hint="cs"/>
          <w:rtl/>
        </w:rPr>
        <w:t>(צט.)</w:t>
      </w:r>
      <w:r>
        <w:rPr>
          <w:rFonts w:hint="cs"/>
          <w:rtl/>
        </w:rPr>
        <w:t xml:space="preserve"> דלא יעמוד ברה"ר וישתה ברה"ר, או להיפך, אא"כ מכניס את ראשו ורובו למקום שהוא שותה, ואמרינן בגמ' דכיון שהוא צריך את את הכלי ששותה בו, דבכה"ג לכו"ע גזרינן שמא יכניס את הכלי אצלו, והקשו </w:t>
      </w:r>
      <w:r w:rsidRPr="007D7F21">
        <w:rPr>
          <w:rStyle w:val="aff4"/>
          <w:rFonts w:hint="cs"/>
          <w:rtl/>
        </w:rPr>
        <w:t>רש"י בעירובין</w:t>
      </w:r>
      <w:r>
        <w:rPr>
          <w:rFonts w:hint="cs"/>
          <w:rtl/>
        </w:rPr>
        <w:t xml:space="preserve"> </w:t>
      </w:r>
      <w:r w:rsidRPr="007D7F21">
        <w:rPr>
          <w:rStyle w:val="af2"/>
          <w:rFonts w:eastAsia="Guttman Hodes" w:hint="cs"/>
          <w:rtl/>
        </w:rPr>
        <w:t>(צט. ד"ה רישא)</w:t>
      </w:r>
      <w:r>
        <w:rPr>
          <w:rFonts w:hint="cs"/>
          <w:rtl/>
        </w:rPr>
        <w:t xml:space="preserve"> </w:t>
      </w:r>
      <w:r w:rsidRPr="007D7F21">
        <w:rPr>
          <w:rStyle w:val="aff4"/>
          <w:rFonts w:hint="cs"/>
          <w:rtl/>
        </w:rPr>
        <w:t>והתוס'</w:t>
      </w:r>
      <w:r>
        <w:rPr>
          <w:rFonts w:hint="cs"/>
          <w:rtl/>
        </w:rPr>
        <w:t xml:space="preserve"> </w:t>
      </w:r>
      <w:r w:rsidRPr="007D7F21">
        <w:rPr>
          <w:rStyle w:val="aff4"/>
          <w:rFonts w:hint="cs"/>
          <w:rtl/>
        </w:rPr>
        <w:t>בעירובין</w:t>
      </w:r>
      <w:r>
        <w:rPr>
          <w:rFonts w:hint="cs"/>
          <w:rtl/>
        </w:rPr>
        <w:t xml:space="preserve"> </w:t>
      </w:r>
      <w:r w:rsidRPr="007D7F21">
        <w:rPr>
          <w:rStyle w:val="af2"/>
          <w:rFonts w:eastAsia="Guttman Hodes" w:hint="cs"/>
          <w:rtl/>
        </w:rPr>
        <w:t>(כ. ד"ה לא)</w:t>
      </w:r>
      <w:r>
        <w:rPr>
          <w:rFonts w:hint="cs"/>
          <w:rtl/>
        </w:rPr>
        <w:t xml:space="preserve">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Fonts w:ascii="Calibri" w:hAnsi="Calibri" w:cs="Guttman Rashi" w:hint="cs"/>
          <w:noProof w:val="0"/>
          <w:sz w:val="10"/>
          <w:szCs w:val="12"/>
          <w:rtl/>
        </w:rPr>
        <w:t>(</w:t>
      </w:r>
      <w:r>
        <w:rPr>
          <w:rFonts w:ascii="Calibri" w:hAnsi="Calibri" w:cs="Guttman Rashi" w:hint="cs"/>
          <w:noProof w:val="0"/>
          <w:sz w:val="10"/>
          <w:szCs w:val="12"/>
          <w:rtl/>
        </w:rPr>
        <w:t>יא</w:t>
      </w:r>
      <w:r w:rsidRPr="00505301">
        <w:rPr>
          <w:rFonts w:ascii="Calibri" w:hAnsi="Calibri" w:cs="Guttman Rashi" w:hint="cs"/>
          <w:noProof w:val="0"/>
          <w:sz w:val="10"/>
          <w:szCs w:val="12"/>
          <w:rtl/>
        </w:rPr>
        <w:t xml:space="preserve">. ד"ה </w:t>
      </w:r>
      <w:r>
        <w:rPr>
          <w:rFonts w:ascii="Calibri" w:hAnsi="Calibri" w:cs="Guttman Rashi" w:hint="cs"/>
          <w:noProof w:val="0"/>
          <w:sz w:val="10"/>
          <w:szCs w:val="12"/>
          <w:rtl/>
        </w:rPr>
        <w:t>א</w:t>
      </w:r>
      <w:r w:rsidRPr="00505301">
        <w:rPr>
          <w:rFonts w:ascii="Calibri" w:hAnsi="Calibri" w:cs="Guttman Rashi" w:hint="cs"/>
          <w:noProof w:val="0"/>
          <w:sz w:val="10"/>
          <w:szCs w:val="12"/>
          <w:rtl/>
        </w:rPr>
        <w:t>לא)</w:t>
      </w:r>
      <w:r w:rsidRPr="00505301">
        <w:rPr>
          <w:rFonts w:asciiTheme="minorHAnsi" w:eastAsiaTheme="minorEastAsia" w:hAnsiTheme="minorHAnsi" w:cstheme="minorBidi" w:hint="cs"/>
          <w:noProof w:val="0"/>
          <w:sz w:val="22"/>
          <w:szCs w:val="22"/>
          <w:rtl/>
        </w:rPr>
        <w:t xml:space="preserve"> </w:t>
      </w:r>
      <w:r>
        <w:rPr>
          <w:rFonts w:hint="cs"/>
          <w:rtl/>
        </w:rPr>
        <w:t xml:space="preserve">דאף בלא הגזירה הוא אסור מדאו', כיון דכשהוא שותה, הוא מכניס את המים מרה"ר לרה"י, וכמו דתנן בעירובין </w:t>
      </w:r>
      <w:r w:rsidRPr="007D7F21">
        <w:rPr>
          <w:rStyle w:val="af2"/>
          <w:rFonts w:eastAsia="Guttman Hodes" w:hint="cs"/>
          <w:rtl/>
        </w:rPr>
        <w:t>(צח:)</w:t>
      </w:r>
      <w:r>
        <w:rPr>
          <w:rFonts w:hint="cs"/>
          <w:rtl/>
        </w:rPr>
        <w:t xml:space="preserve"> דלא יעמוד ברה"י וישתין או ירוק ברה"ר ולהיפך.</w:t>
      </w:r>
    </w:p>
    <w:p w14:paraId="46BE1DFF" w14:textId="77777777" w:rsidR="00561D7D" w:rsidRDefault="00561D7D" w:rsidP="00561D7D">
      <w:pPr>
        <w:pStyle w:val="a7"/>
        <w:rPr>
          <w:rtl/>
        </w:rPr>
      </w:pPr>
      <w:bookmarkStart w:id="2043" w:name="_Toc94819675"/>
      <w:r>
        <w:rPr>
          <w:rFonts w:hint="cs"/>
          <w:rtl/>
        </w:rPr>
        <w:t>תי' רש"י בעירובין דמשתין ויורק מרשות לרשות עוקר ומניח אך שותה מניח בפיו באותה רשות</w:t>
      </w:r>
      <w:bookmarkEnd w:id="2043"/>
    </w:p>
    <w:p w14:paraId="0691A000" w14:textId="2D2BE024" w:rsidR="00561D7D" w:rsidRDefault="00561D7D" w:rsidP="006C4D7E">
      <w:pPr>
        <w:pStyle w:val="a3"/>
        <w:rPr>
          <w:rtl/>
        </w:rPr>
      </w:pPr>
      <w:bookmarkStart w:id="2044" w:name="_Ref92397241"/>
      <w:bookmarkStart w:id="2045" w:name="_Ref91760900"/>
      <w:r>
        <w:rPr>
          <w:rFonts w:hint="cs"/>
          <w:rtl/>
        </w:rPr>
        <w:t xml:space="preserve">ותירץ </w:t>
      </w:r>
      <w:r w:rsidRPr="00E97F3E">
        <w:rPr>
          <w:rStyle w:val="aff4"/>
          <w:rFonts w:hint="cs"/>
          <w:rtl/>
        </w:rPr>
        <w:t>רש"י בעירובין</w:t>
      </w:r>
      <w:r>
        <w:rPr>
          <w:rFonts w:hint="cs"/>
          <w:rtl/>
        </w:rPr>
        <w:t xml:space="preserve"> דבמשתין ויורק הוא עוקר מרשות אחת ועושה הנחה ברשות אחרת, אבל כשהוא שותה הוא עושה את העקירה וההנחה באותה רשות, דהא פיו נמצא באותה רשות עם המים, והמים נחים מיד בפיו, ועי' במה שביארו </w:t>
      </w:r>
      <w:r w:rsidRPr="00B134A2">
        <w:rPr>
          <w:rStyle w:val="aff4"/>
          <w:rFonts w:hint="cs"/>
          <w:rtl/>
        </w:rPr>
        <w:t>ו</w:t>
      </w:r>
      <w:r>
        <w:rPr>
          <w:rStyle w:val="aff4"/>
          <w:rFonts w:hint="cs"/>
          <w:rtl/>
        </w:rPr>
        <w:t>החת"ס</w:t>
      </w:r>
      <w:r w:rsidRPr="005A54E3">
        <w:rPr>
          <w:rStyle w:val="af2"/>
          <w:rFonts w:eastAsia="Guttman Hodes" w:hint="cs"/>
          <w:rtl/>
        </w:rPr>
        <w:t xml:space="preserve"> (עי' אות </w:t>
      </w:r>
      <w:r w:rsidRPr="005A54E3">
        <w:rPr>
          <w:rStyle w:val="af2"/>
          <w:rFonts w:eastAsia="Guttman Hodes"/>
          <w:rtl/>
        </w:rPr>
        <w:fldChar w:fldCharType="begin"/>
      </w:r>
      <w:r w:rsidRPr="005A54E3">
        <w:rPr>
          <w:rStyle w:val="af2"/>
          <w:rFonts w:eastAsia="Guttman Hodes"/>
          <w:rtl/>
        </w:rPr>
        <w:instrText xml:space="preserve"> </w:instrText>
      </w:r>
      <w:r w:rsidRPr="005A54E3">
        <w:rPr>
          <w:rStyle w:val="af2"/>
          <w:rFonts w:eastAsia="Guttman Hodes" w:hint="cs"/>
        </w:rPr>
        <w:instrText>REF</w:instrText>
      </w:r>
      <w:r w:rsidRPr="005A54E3">
        <w:rPr>
          <w:rStyle w:val="af2"/>
          <w:rFonts w:eastAsia="Guttman Hodes" w:hint="cs"/>
          <w:rtl/>
        </w:rPr>
        <w:instrText xml:space="preserve"> _</w:instrText>
      </w:r>
      <w:r w:rsidRPr="005A54E3">
        <w:rPr>
          <w:rStyle w:val="af2"/>
          <w:rFonts w:eastAsia="Guttman Hodes" w:hint="cs"/>
        </w:rPr>
        <w:instrText>Ref92647984 \r \h</w:instrText>
      </w:r>
      <w:r w:rsidRPr="005A54E3">
        <w:rPr>
          <w:rStyle w:val="af2"/>
          <w:rFonts w:eastAsia="Guttman Hodes"/>
          <w:rtl/>
        </w:rPr>
        <w:instrText xml:space="preserve"> </w:instrText>
      </w:r>
      <w:r w:rsidRPr="005A54E3">
        <w:rPr>
          <w:rStyle w:val="af2"/>
          <w:rFonts w:eastAsia="Guttman Hodes"/>
          <w:rtl/>
        </w:rPr>
      </w:r>
      <w:r w:rsidRPr="005A54E3">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5A54E3">
        <w:rPr>
          <w:rStyle w:val="af2"/>
          <w:rFonts w:eastAsia="Guttman Hodes"/>
          <w:rtl/>
        </w:rPr>
        <w:fldChar w:fldCharType="end"/>
      </w:r>
      <w:r>
        <w:rPr>
          <w:rStyle w:val="aff4"/>
          <w:rFonts w:hint="cs"/>
          <w:rtl/>
        </w:rPr>
        <w:t xml:space="preserve"> ו</w:t>
      </w:r>
      <w:r w:rsidRPr="00B134A2">
        <w:rPr>
          <w:rStyle w:val="aff4"/>
          <w:rFonts w:hint="cs"/>
          <w:rtl/>
        </w:rPr>
        <w:t>הבית מאיר</w:t>
      </w:r>
      <w:r>
        <w:rPr>
          <w:rFonts w:hint="cs"/>
          <w:rtl/>
        </w:rPr>
        <w:t xml:space="preserve"> </w:t>
      </w:r>
      <w:r w:rsidRPr="005A54E3">
        <w:rPr>
          <w:rStyle w:val="af2"/>
          <w:rFonts w:eastAsia="Guttman Hodes" w:hint="cs"/>
          <w:rtl/>
        </w:rPr>
        <w:t xml:space="preserve">(עי' אות </w:t>
      </w:r>
      <w:r w:rsidRPr="005A54E3">
        <w:rPr>
          <w:rStyle w:val="af2"/>
          <w:rFonts w:eastAsia="Guttman Hodes"/>
          <w:rtl/>
        </w:rPr>
        <w:fldChar w:fldCharType="begin"/>
      </w:r>
      <w:r w:rsidRPr="005A54E3">
        <w:rPr>
          <w:rStyle w:val="af2"/>
          <w:rFonts w:eastAsia="Guttman Hodes"/>
          <w:rtl/>
        </w:rPr>
        <w:instrText xml:space="preserve"> </w:instrText>
      </w:r>
      <w:r w:rsidRPr="005A54E3">
        <w:rPr>
          <w:rStyle w:val="af2"/>
          <w:rFonts w:eastAsia="Guttman Hodes" w:hint="cs"/>
        </w:rPr>
        <w:instrText>REF</w:instrText>
      </w:r>
      <w:r w:rsidRPr="005A54E3">
        <w:rPr>
          <w:rStyle w:val="af2"/>
          <w:rFonts w:eastAsia="Guttman Hodes" w:hint="cs"/>
          <w:rtl/>
        </w:rPr>
        <w:instrText xml:space="preserve"> _</w:instrText>
      </w:r>
      <w:r w:rsidRPr="005A54E3">
        <w:rPr>
          <w:rStyle w:val="af2"/>
          <w:rFonts w:eastAsia="Guttman Hodes" w:hint="cs"/>
        </w:rPr>
        <w:instrText>Ref92647243 \r \h</w:instrText>
      </w:r>
      <w:r w:rsidRPr="005A54E3">
        <w:rPr>
          <w:rStyle w:val="af2"/>
          <w:rFonts w:eastAsia="Guttman Hodes"/>
          <w:rtl/>
        </w:rPr>
        <w:instrText xml:space="preserve"> </w:instrText>
      </w:r>
      <w:r w:rsidRPr="005A54E3">
        <w:rPr>
          <w:rStyle w:val="af2"/>
          <w:rFonts w:eastAsia="Guttman Hodes"/>
          <w:rtl/>
        </w:rPr>
      </w:r>
      <w:r w:rsidRPr="005A54E3">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5A54E3">
        <w:rPr>
          <w:rStyle w:val="af2"/>
          <w:rFonts w:eastAsia="Guttman Hodes"/>
          <w:rtl/>
        </w:rPr>
        <w:fldChar w:fldCharType="end"/>
      </w:r>
      <w:r w:rsidRPr="005A54E3">
        <w:rPr>
          <w:rStyle w:val="af2"/>
          <w:rFonts w:eastAsia="Guttman Hodes" w:hint="cs"/>
          <w:rtl/>
        </w:rPr>
        <w:t xml:space="preserve"> </w:t>
      </w:r>
      <w:r>
        <w:rPr>
          <w:rFonts w:hint="cs"/>
          <w:rtl/>
        </w:rPr>
        <w:t xml:space="preserve">בדברי </w:t>
      </w:r>
      <w:r w:rsidRPr="00B134A2">
        <w:rPr>
          <w:rStyle w:val="aff4"/>
          <w:rFonts w:hint="cs"/>
          <w:rtl/>
        </w:rPr>
        <w:t>רש"י</w:t>
      </w:r>
      <w:r>
        <w:rPr>
          <w:rFonts w:hint="cs"/>
          <w:rtl/>
        </w:rPr>
        <w:t>.</w:t>
      </w:r>
      <w:bookmarkEnd w:id="2044"/>
    </w:p>
    <w:p w14:paraId="1BB3C3BE" w14:textId="77777777" w:rsidR="00561D7D" w:rsidRPr="006458A6" w:rsidRDefault="00561D7D" w:rsidP="00561D7D">
      <w:pPr>
        <w:pStyle w:val="a7"/>
      </w:pPr>
      <w:bookmarkStart w:id="2046" w:name="_Toc94819676"/>
      <w:r>
        <w:rPr>
          <w:rFonts w:hint="cs"/>
          <w:rtl/>
        </w:rPr>
        <w:t>בי' התוס' בעירובין ברש"י דפיו הוא מקו"פ ועקר מרה"ר והניח בבפיו במק"פ ואח"כ נבלע ברה"י</w:t>
      </w:r>
      <w:bookmarkEnd w:id="2046"/>
    </w:p>
    <w:p w14:paraId="5A691C26" w14:textId="1E160601" w:rsidR="00561D7D" w:rsidRDefault="00561D7D" w:rsidP="006C4D7E">
      <w:pPr>
        <w:pStyle w:val="a3"/>
        <w:rPr>
          <w:rtl/>
        </w:rPr>
      </w:pPr>
      <w:bookmarkStart w:id="2047" w:name="_Ref91778408"/>
      <w:bookmarkEnd w:id="2045"/>
      <w:r>
        <w:rPr>
          <w:rFonts w:hint="cs"/>
          <w:rtl/>
        </w:rPr>
        <w:t xml:space="preserve">וביארו </w:t>
      </w:r>
      <w:r w:rsidRPr="00B91824">
        <w:rPr>
          <w:rStyle w:val="aff4"/>
          <w:rFonts w:hint="cs"/>
          <w:rtl/>
        </w:rPr>
        <w:t>התוס' בעירובין</w:t>
      </w:r>
      <w:r w:rsidRPr="00E85CC0">
        <w:rPr>
          <w:rStyle w:val="af2"/>
          <w:rFonts w:eastAsia="Guttman Hodes" w:hint="cs"/>
          <w:rtl/>
        </w:rPr>
        <w:t xml:space="preserve"> (כ. ד"ה לא) </w:t>
      </w:r>
      <w:r w:rsidRPr="00B91824">
        <w:rPr>
          <w:rStyle w:val="aff4"/>
          <w:rFonts w:hint="cs"/>
          <w:rtl/>
        </w:rPr>
        <w:t>והרא"ש בעירובין</w:t>
      </w:r>
      <w:r w:rsidRPr="00E85CC0">
        <w:rPr>
          <w:rStyle w:val="af2"/>
          <w:rFonts w:eastAsia="Guttman Hodes" w:hint="cs"/>
          <w:rtl/>
        </w:rPr>
        <w:t xml:space="preserve"> (פ"י סי' ו')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Style w:val="af2"/>
          <w:rFonts w:eastAsia="Guttman Hodes" w:hint="cs"/>
          <w:rtl/>
        </w:rPr>
        <w:t>(יא. ד"ה אלא)</w:t>
      </w:r>
      <w:r w:rsidRPr="00505301">
        <w:rPr>
          <w:rFonts w:asciiTheme="minorHAnsi" w:eastAsiaTheme="minorEastAsia" w:hAnsiTheme="minorHAnsi" w:cstheme="minorBidi" w:hint="cs"/>
          <w:noProof w:val="0"/>
          <w:sz w:val="22"/>
          <w:szCs w:val="22"/>
          <w:rtl/>
        </w:rPr>
        <w:t xml:space="preserve"> </w:t>
      </w:r>
      <w:r>
        <w:rPr>
          <w:rFonts w:hint="cs"/>
          <w:rtl/>
        </w:rPr>
        <w:t xml:space="preserve">את דברי </w:t>
      </w:r>
      <w:r w:rsidRPr="006458A6">
        <w:rPr>
          <w:rStyle w:val="aff4"/>
          <w:rFonts w:hint="cs"/>
          <w:rtl/>
        </w:rPr>
        <w:t>רש"י בעירובין</w:t>
      </w:r>
      <w:r w:rsidRPr="00E85CC0">
        <w:rPr>
          <w:rStyle w:val="af2"/>
          <w:rFonts w:eastAsia="Guttman Hodes" w:hint="cs"/>
          <w:rtl/>
        </w:rPr>
        <w:t xml:space="preserve"> (עי' אות </w:t>
      </w:r>
      <w:r w:rsidRPr="00E85CC0">
        <w:rPr>
          <w:rStyle w:val="af2"/>
          <w:rFonts w:eastAsia="Guttman Hodes"/>
          <w:rtl/>
        </w:rPr>
        <w:fldChar w:fldCharType="begin"/>
      </w:r>
      <w:r w:rsidRPr="00E85CC0">
        <w:rPr>
          <w:rStyle w:val="af2"/>
          <w:rFonts w:eastAsia="Guttman Hodes"/>
          <w:rtl/>
        </w:rPr>
        <w:instrText xml:space="preserve"> </w:instrText>
      </w:r>
      <w:r w:rsidRPr="00E85CC0">
        <w:rPr>
          <w:rStyle w:val="af2"/>
          <w:rFonts w:eastAsia="Guttman Hodes" w:hint="cs"/>
        </w:rPr>
        <w:instrText>REF</w:instrText>
      </w:r>
      <w:r w:rsidRPr="00E85CC0">
        <w:rPr>
          <w:rStyle w:val="af2"/>
          <w:rFonts w:eastAsia="Guttman Hodes" w:hint="cs"/>
          <w:rtl/>
        </w:rPr>
        <w:instrText xml:space="preserve"> _</w:instrText>
      </w:r>
      <w:r w:rsidRPr="00E85CC0">
        <w:rPr>
          <w:rStyle w:val="af2"/>
          <w:rFonts w:eastAsia="Guttman Hodes" w:hint="cs"/>
        </w:rPr>
        <w:instrText>Ref91760900 \r \h</w:instrText>
      </w:r>
      <w:r w:rsidRPr="00E85CC0">
        <w:rPr>
          <w:rStyle w:val="af2"/>
          <w:rFonts w:eastAsia="Guttman Hodes"/>
          <w:rtl/>
        </w:rPr>
        <w:instrText xml:space="preserve"> </w:instrText>
      </w:r>
      <w:r w:rsidRPr="00E85CC0">
        <w:rPr>
          <w:rStyle w:val="af2"/>
          <w:rFonts w:eastAsia="Guttman Hodes"/>
          <w:rtl/>
        </w:rPr>
      </w:r>
      <w:r w:rsidRPr="00E85CC0">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E85CC0">
        <w:rPr>
          <w:rStyle w:val="af2"/>
          <w:rFonts w:eastAsia="Guttman Hodes"/>
          <w:rtl/>
        </w:rPr>
        <w:fldChar w:fldCharType="end"/>
      </w:r>
      <w:r w:rsidRPr="00E85CC0">
        <w:rPr>
          <w:rStyle w:val="af2"/>
          <w:rFonts w:eastAsia="Guttman Hodes" w:hint="cs"/>
          <w:rtl/>
        </w:rPr>
        <w:t xml:space="preserve"> </w:t>
      </w:r>
      <w:r>
        <w:rPr>
          <w:rFonts w:hint="cs"/>
          <w:rtl/>
        </w:rPr>
        <w:t xml:space="preserve">דפיו הוא מקום פטור, ואף שאח"כ המים חוזרים ונבלעים בגופו שנמצא ברשות אחרת, מ"מ כיון שהם נחו במקום פטור מותר, דלא יתכן שהמים לא ינוחו מעט בפיו, משא"כ במשתין ויורק דלא חשיב שנחו במקום פטור, כיון דפיו וגופו נמצאים במקום אחד, אבל בשותה גופו במקום אחד ופיו במקום אחר, ועי' במה שהקשה </w:t>
      </w:r>
      <w:r w:rsidRPr="0094240B">
        <w:rPr>
          <w:rStyle w:val="aff4"/>
          <w:rFonts w:hint="cs"/>
          <w:rtl/>
        </w:rPr>
        <w:t>הגרעק"א</w:t>
      </w:r>
      <w:r w:rsidRPr="00D4328F">
        <w:rPr>
          <w:rStyle w:val="af2"/>
          <w:rFonts w:eastAsia="Guttman Hodes" w:hint="cs"/>
          <w:rtl/>
        </w:rPr>
        <w:t xml:space="preserve"> (עי' אות </w:t>
      </w:r>
      <w:r w:rsidRPr="00D4328F">
        <w:rPr>
          <w:rStyle w:val="af2"/>
          <w:rFonts w:eastAsia="Guttman Hodes"/>
          <w:rtl/>
        </w:rPr>
        <w:fldChar w:fldCharType="begin"/>
      </w:r>
      <w:r w:rsidRPr="00D4328F">
        <w:rPr>
          <w:rStyle w:val="af2"/>
          <w:rFonts w:eastAsia="Guttman Hodes"/>
          <w:rtl/>
        </w:rPr>
        <w:instrText xml:space="preserve"> </w:instrText>
      </w:r>
      <w:r w:rsidRPr="00D4328F">
        <w:rPr>
          <w:rStyle w:val="af2"/>
          <w:rFonts w:eastAsia="Guttman Hodes" w:hint="cs"/>
        </w:rPr>
        <w:instrText>REF</w:instrText>
      </w:r>
      <w:r w:rsidRPr="00D4328F">
        <w:rPr>
          <w:rStyle w:val="af2"/>
          <w:rFonts w:eastAsia="Guttman Hodes" w:hint="cs"/>
          <w:rtl/>
        </w:rPr>
        <w:instrText xml:space="preserve"> _</w:instrText>
      </w:r>
      <w:r w:rsidRPr="00D4328F">
        <w:rPr>
          <w:rStyle w:val="af2"/>
          <w:rFonts w:eastAsia="Guttman Hodes" w:hint="cs"/>
        </w:rPr>
        <w:instrText>Ref92645899 \r \h</w:instrText>
      </w:r>
      <w:r w:rsidRPr="00D4328F">
        <w:rPr>
          <w:rStyle w:val="af2"/>
          <w:rFonts w:eastAsia="Guttman Hodes"/>
          <w:rtl/>
        </w:rPr>
        <w:instrText xml:space="preserve"> </w:instrText>
      </w:r>
      <w:r w:rsidRPr="00D4328F">
        <w:rPr>
          <w:rStyle w:val="af2"/>
          <w:rFonts w:eastAsia="Guttman Hodes"/>
          <w:rtl/>
        </w:rPr>
      </w:r>
      <w:r w:rsidRPr="00D4328F">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D4328F">
        <w:rPr>
          <w:rStyle w:val="af2"/>
          <w:rFonts w:eastAsia="Guttman Hodes"/>
          <w:rtl/>
        </w:rPr>
        <w:fldChar w:fldCharType="end"/>
      </w:r>
      <w:r>
        <w:rPr>
          <w:rFonts w:hint="cs"/>
          <w:rtl/>
        </w:rPr>
        <w:t xml:space="preserve"> על דברי </w:t>
      </w:r>
      <w:r w:rsidRPr="00B134A2">
        <w:rPr>
          <w:rStyle w:val="aff4"/>
          <w:rFonts w:hint="cs"/>
          <w:rtl/>
        </w:rPr>
        <w:t>רש"י</w:t>
      </w:r>
      <w:r>
        <w:rPr>
          <w:rFonts w:hint="cs"/>
          <w:rtl/>
        </w:rPr>
        <w:t xml:space="preserve">, ועי' במה שהאריך </w:t>
      </w:r>
      <w:r w:rsidRPr="006D1D20">
        <w:rPr>
          <w:rStyle w:val="aff4"/>
          <w:rFonts w:hint="cs"/>
          <w:rtl/>
        </w:rPr>
        <w:t>המשנת ר"א</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Ref92660166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sidRPr="006D1D20">
        <w:rPr>
          <w:rStyle w:val="af2"/>
          <w:rFonts w:eastAsia="Guttman Hodes"/>
          <w:rtl/>
        </w:rPr>
        <w:fldChar w:fldCharType="end"/>
      </w:r>
      <w:r>
        <w:rPr>
          <w:rFonts w:hint="cs"/>
          <w:rtl/>
        </w:rPr>
        <w:t xml:space="preserve"> לבאר את דברי </w:t>
      </w:r>
      <w:r w:rsidRPr="006D1D20">
        <w:rPr>
          <w:rStyle w:val="aff4"/>
          <w:rFonts w:hint="cs"/>
          <w:rtl/>
        </w:rPr>
        <w:t>התוס'</w:t>
      </w:r>
      <w:r>
        <w:rPr>
          <w:rFonts w:hint="cs"/>
          <w:rtl/>
        </w:rPr>
        <w:t>.</w:t>
      </w:r>
      <w:bookmarkEnd w:id="2047"/>
    </w:p>
    <w:p w14:paraId="0D69CCA1" w14:textId="77777777" w:rsidR="00561D7D" w:rsidRDefault="00561D7D" w:rsidP="00561D7D">
      <w:pPr>
        <w:pStyle w:val="a7"/>
        <w:rPr>
          <w:rtl/>
        </w:rPr>
      </w:pPr>
      <w:bookmarkStart w:id="2048" w:name="_Toc94819677"/>
      <w:r>
        <w:rPr>
          <w:rFonts w:hint="cs"/>
          <w:rtl/>
        </w:rPr>
        <w:t>בי' התוס' דבשותה שא"א שלא יניח בפיו לא גזרו שלא יחליפו מרה"ר לרה"י דרך מקו"פ</w:t>
      </w:r>
      <w:bookmarkEnd w:id="2048"/>
    </w:p>
    <w:p w14:paraId="2EDBE267" w14:textId="77777777" w:rsidR="00561D7D" w:rsidRDefault="00561D7D" w:rsidP="006C4D7E">
      <w:pPr>
        <w:pStyle w:val="a3"/>
        <w:rPr>
          <w:rtl/>
        </w:rPr>
      </w:pPr>
      <w:bookmarkStart w:id="2049" w:name="_Ref92660115"/>
      <w:r>
        <w:rPr>
          <w:rFonts w:hint="cs"/>
          <w:rtl/>
        </w:rPr>
        <w:t xml:space="preserve">וכתבו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505301">
        <w:rPr>
          <w:rStyle w:val="aff4"/>
          <w:rFonts w:hint="cs"/>
          <w:rtl/>
        </w:rPr>
        <w:t>והתוס'</w:t>
      </w:r>
      <w:r w:rsidRPr="00505301">
        <w:rPr>
          <w:rStyle w:val="aff4"/>
          <w:rFonts w:eastAsiaTheme="minorEastAsia" w:hint="cs"/>
          <w:rtl/>
        </w:rPr>
        <w:t xml:space="preserve"> </w:t>
      </w:r>
      <w:r w:rsidRPr="00505301">
        <w:rPr>
          <w:rStyle w:val="aff4"/>
          <w:rFonts w:hint="cs"/>
          <w:rtl/>
        </w:rPr>
        <w:t>הרא"ש לקמן</w:t>
      </w:r>
      <w:r w:rsidRPr="00505301">
        <w:rPr>
          <w:rFonts w:asciiTheme="minorHAnsi" w:eastAsiaTheme="minorEastAsia" w:hAnsiTheme="minorHAnsi" w:cstheme="minorBidi" w:hint="cs"/>
          <w:noProof w:val="0"/>
          <w:sz w:val="22"/>
          <w:szCs w:val="22"/>
          <w:rtl/>
        </w:rPr>
        <w:t xml:space="preserve"> </w:t>
      </w:r>
      <w:r>
        <w:rPr>
          <w:rFonts w:hint="cs"/>
          <w:rtl/>
        </w:rPr>
        <w:t xml:space="preserve">דאעפ"י דאמרינן לקמן </w:t>
      </w:r>
      <w:r w:rsidRPr="00682778">
        <w:rPr>
          <w:rStyle w:val="af2"/>
          <w:rFonts w:eastAsia="Guttman Hodes" w:hint="cs"/>
          <w:rtl/>
        </w:rPr>
        <w:t xml:space="preserve">(ח:) </w:t>
      </w:r>
      <w:r>
        <w:rPr>
          <w:rFonts w:hint="cs"/>
          <w:rtl/>
        </w:rPr>
        <w:t xml:space="preserve">דמותר להניח במקום פטור שהוא פחות מד' על ד', </w:t>
      </w:r>
      <w:r>
        <w:rPr>
          <w:rFonts w:hint="cs"/>
          <w:rtl/>
        </w:rPr>
        <w:t xml:space="preserve">ובלבד שלא יחליפו להעביר מרה"י לרה"ר דרך מקום פטור, הוא כיון דגזרו רבנן הוא במקום שיבא להוציא מרה"ר לרה"ר שלא דרך מקום פטור, אבל בשותה שאינו יכול להוציא מרה"ר לגופו שברה"י בלא להניח את המים בפיו שהוא מקום פטור, לא גזרו רבנן, וכ"כ </w:t>
      </w:r>
      <w:r>
        <w:rPr>
          <w:rStyle w:val="aff4"/>
          <w:rFonts w:hint="cs"/>
          <w:rtl/>
        </w:rPr>
        <w:t>הריטב</w:t>
      </w:r>
      <w:r>
        <w:rPr>
          <w:rStyle w:val="aff4"/>
          <w:rtl/>
        </w:rPr>
        <w:t>"</w:t>
      </w:r>
      <w:r>
        <w:rPr>
          <w:rStyle w:val="aff4"/>
          <w:rFonts w:hint="cs"/>
          <w:rtl/>
        </w:rPr>
        <w:t>א לקמן</w:t>
      </w:r>
      <w:r w:rsidRPr="001906AB">
        <w:rPr>
          <w:rStyle w:val="af2"/>
          <w:rFonts w:eastAsia="Guttman Hodes" w:hint="cs"/>
          <w:rtl/>
        </w:rPr>
        <w:t xml:space="preserve"> (יא. ד"ה ורש"י) </w:t>
      </w:r>
      <w:r>
        <w:rPr>
          <w:rFonts w:hint="cs"/>
          <w:rtl/>
        </w:rPr>
        <w:t>והוסיף דגזרו רק בשותה בכלי, שלא יביא את הכלי אליו.</w:t>
      </w:r>
      <w:bookmarkEnd w:id="2049"/>
    </w:p>
    <w:p w14:paraId="44895FCF" w14:textId="77777777" w:rsidR="00561D7D" w:rsidRPr="004B7C84" w:rsidRDefault="00561D7D" w:rsidP="00561D7D">
      <w:pPr>
        <w:pStyle w:val="a7"/>
      </w:pPr>
      <w:bookmarkStart w:id="2050" w:name="_Toc94819678"/>
      <w:r>
        <w:rPr>
          <w:rFonts w:hint="cs"/>
          <w:rtl/>
        </w:rPr>
        <w:t>בי' הריטב"א בעירובין דבשותה אינו מניח ברה"י והמים נחים מאליהם ובכה"ג לא גזור רבנן</w:t>
      </w:r>
      <w:bookmarkEnd w:id="2050"/>
    </w:p>
    <w:p w14:paraId="652D7298" w14:textId="32761866" w:rsidR="00561D7D" w:rsidRPr="00307DA9" w:rsidRDefault="00561D7D" w:rsidP="006C4D7E">
      <w:pPr>
        <w:pStyle w:val="a3"/>
        <w:rPr>
          <w:rtl/>
        </w:rPr>
      </w:pPr>
      <w:r>
        <w:rPr>
          <w:rStyle w:val="aff4"/>
          <w:rFonts w:hint="cs"/>
          <w:rtl/>
        </w:rPr>
        <w:t>והריטב"א</w:t>
      </w:r>
      <w:r w:rsidRPr="006458A6">
        <w:rPr>
          <w:rStyle w:val="aff4"/>
          <w:rFonts w:hint="cs"/>
          <w:rtl/>
        </w:rPr>
        <w:t xml:space="preserve"> בעירובין</w:t>
      </w:r>
      <w:r>
        <w:rPr>
          <w:rFonts w:hint="cs"/>
          <w:rtl/>
        </w:rPr>
        <w:t xml:space="preserve"> </w:t>
      </w:r>
      <w:r w:rsidRPr="006458A6">
        <w:rPr>
          <w:rStyle w:val="af2"/>
          <w:rFonts w:eastAsia="Guttman Hodes" w:hint="cs"/>
          <w:rtl/>
        </w:rPr>
        <w:t>(</w:t>
      </w:r>
      <w:r>
        <w:rPr>
          <w:rStyle w:val="af2"/>
          <w:rFonts w:eastAsia="Guttman Hodes" w:hint="cs"/>
          <w:rtl/>
        </w:rPr>
        <w:t xml:space="preserve">כ. סוד"ה לא) </w:t>
      </w:r>
      <w:r w:rsidRPr="00307DA9">
        <w:rPr>
          <w:rFonts w:hint="cs"/>
          <w:rtl/>
        </w:rPr>
        <w:t>תירץ</w:t>
      </w:r>
      <w:r>
        <w:rPr>
          <w:rFonts w:hint="cs"/>
          <w:rtl/>
        </w:rPr>
        <w:t xml:space="preserve"> דהגזירה שלא יחליפו הוא כשעומד ברשות דרבנן ומעביר דרכה מרה"י לרה"ר, אבל כשהוא שותה הוא עוקר מרה"י ומניח בפיו שברה"י, או מרה"ר ומניח בפיו שברה"ר, והמים ממשיכים מאליהם לגופו שברשות השניה, וכדביאר </w:t>
      </w:r>
      <w:r w:rsidRPr="00716DE5">
        <w:rPr>
          <w:rStyle w:val="aff4"/>
          <w:rFonts w:hint="cs"/>
          <w:rtl/>
        </w:rPr>
        <w:t>הריטב"א בעירובין</w:t>
      </w:r>
      <w:r>
        <w:rPr>
          <w:rFonts w:hint="cs"/>
          <w:rtl/>
        </w:rPr>
        <w:t xml:space="preserve">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Ref92658667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946798">
        <w:rPr>
          <w:rStyle w:val="af2"/>
          <w:rFonts w:eastAsia="Guttman Hodes"/>
          <w:rtl/>
        </w:rPr>
        <w:fldChar w:fldCharType="end"/>
      </w:r>
      <w:r>
        <w:rPr>
          <w:rFonts w:hint="cs"/>
          <w:rtl/>
        </w:rPr>
        <w:t xml:space="preserve"> דהמים נחים מאליהם בגופו.</w:t>
      </w:r>
    </w:p>
    <w:p w14:paraId="1B922EBA" w14:textId="77777777" w:rsidR="00561D7D" w:rsidRDefault="00561D7D" w:rsidP="00561D7D">
      <w:pPr>
        <w:pStyle w:val="a7"/>
        <w:rPr>
          <w:rtl/>
        </w:rPr>
      </w:pPr>
      <w:bookmarkStart w:id="2051" w:name="_Toc94819679"/>
      <w:r>
        <w:rPr>
          <w:rFonts w:hint="cs"/>
          <w:rtl/>
        </w:rPr>
        <w:t>בי' התוס' דלפי ביאורם בדעת רש"י מותר להוציא ראשו לרה"י ולירוק כיון דפיו הוא כמקו"פ</w:t>
      </w:r>
      <w:bookmarkEnd w:id="2051"/>
    </w:p>
    <w:p w14:paraId="52175290" w14:textId="77777777" w:rsidR="00561D7D" w:rsidRDefault="00561D7D" w:rsidP="006C4D7E">
      <w:pPr>
        <w:pStyle w:val="a3"/>
        <w:rPr>
          <w:rtl/>
        </w:rPr>
      </w:pPr>
      <w:r>
        <w:rPr>
          <w:rFonts w:hint="cs"/>
          <w:rtl/>
        </w:rPr>
        <w:t xml:space="preserve">וכתבו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 xml:space="preserve">הרא"ש </w:t>
      </w:r>
      <w:r>
        <w:rPr>
          <w:rStyle w:val="aff4"/>
          <w:rFonts w:hint="cs"/>
          <w:rtl/>
        </w:rPr>
        <w:t>והריטב</w:t>
      </w:r>
      <w:r>
        <w:rPr>
          <w:rStyle w:val="aff4"/>
          <w:rtl/>
        </w:rPr>
        <w:t>"</w:t>
      </w:r>
      <w:r>
        <w:rPr>
          <w:rStyle w:val="aff4"/>
          <w:rFonts w:hint="cs"/>
          <w:rtl/>
        </w:rPr>
        <w:t>א לקמן</w:t>
      </w:r>
      <w:r>
        <w:rPr>
          <w:rFonts w:hint="cs"/>
          <w:rtl/>
        </w:rPr>
        <w:t xml:space="preserve"> </w:t>
      </w:r>
      <w:r w:rsidRPr="000D1CA9">
        <w:rPr>
          <w:rStyle w:val="af2"/>
          <w:rFonts w:eastAsia="Guttman Hodes" w:hint="cs"/>
          <w:rtl/>
        </w:rPr>
        <w:t xml:space="preserve">(יא. ד"ה ולפי) </w:t>
      </w:r>
      <w:r>
        <w:rPr>
          <w:rFonts w:hint="cs"/>
          <w:rtl/>
        </w:rPr>
        <w:t xml:space="preserve">דלפי דברי </w:t>
      </w:r>
      <w:r w:rsidRPr="00682778">
        <w:rPr>
          <w:rStyle w:val="aff4"/>
          <w:rFonts w:hint="cs"/>
          <w:rtl/>
        </w:rPr>
        <w:t>רש"י</w:t>
      </w:r>
      <w:r>
        <w:rPr>
          <w:rFonts w:hint="cs"/>
          <w:rtl/>
        </w:rPr>
        <w:t xml:space="preserve"> </w:t>
      </w:r>
      <w:r w:rsidRPr="00CE6AB8">
        <w:rPr>
          <w:rStyle w:val="aff4"/>
          <w:rFonts w:hint="cs"/>
          <w:rtl/>
        </w:rPr>
        <w:t>בעירובין</w:t>
      </w:r>
      <w:r>
        <w:rPr>
          <w:rFonts w:hint="cs"/>
          <w:rtl/>
        </w:rPr>
        <w:t xml:space="preserve"> מותר לעמוד ברה"ר ולהוציא את ראשו לרה"י ולירוק, כיון דפיו ברשות אחרת, וא"כ פיו מקום </w:t>
      </w:r>
      <w:r w:rsidRPr="004B7C84">
        <w:rPr>
          <w:rFonts w:hint="cs"/>
          <w:rtl/>
        </w:rPr>
        <w:t xml:space="preserve">פטור, </w:t>
      </w:r>
      <w:r w:rsidRPr="004B7C84">
        <w:rPr>
          <w:rStyle w:val="aff4"/>
          <w:rFonts w:hint="cs"/>
          <w:rtl/>
        </w:rPr>
        <w:t>והתוס' הרא"ש בעירובין</w:t>
      </w:r>
      <w:r w:rsidRPr="004B7C84">
        <w:rPr>
          <w:rFonts w:hint="cs"/>
          <w:rtl/>
        </w:rPr>
        <w:t xml:space="preserve"> </w:t>
      </w:r>
      <w:r w:rsidRPr="004B7C84">
        <w:rPr>
          <w:rStyle w:val="af2"/>
          <w:rFonts w:eastAsia="Guttman Rashi" w:hint="cs"/>
          <w:rtl/>
        </w:rPr>
        <w:t>(כ. ד"ה לא)</w:t>
      </w:r>
      <w:r w:rsidRPr="004B7C84">
        <w:rPr>
          <w:rFonts w:hint="cs"/>
          <w:rtl/>
        </w:rPr>
        <w:t xml:space="preserve"> </w:t>
      </w:r>
      <w:r w:rsidRPr="004B7C84">
        <w:rPr>
          <w:rStyle w:val="aff4"/>
          <w:rFonts w:hint="cs"/>
          <w:rtl/>
        </w:rPr>
        <w:t>והריטב</w:t>
      </w:r>
      <w:r w:rsidRPr="004B7C84">
        <w:rPr>
          <w:rStyle w:val="aff4"/>
          <w:rtl/>
        </w:rPr>
        <w:t>"</w:t>
      </w:r>
      <w:r w:rsidRPr="004B7C84">
        <w:rPr>
          <w:rStyle w:val="aff4"/>
          <w:rFonts w:hint="cs"/>
          <w:rtl/>
        </w:rPr>
        <w:t>א לקמן</w:t>
      </w:r>
      <w:r w:rsidRPr="004B7C84">
        <w:rPr>
          <w:rFonts w:hint="cs"/>
          <w:rtl/>
        </w:rPr>
        <w:t xml:space="preserve"> </w:t>
      </w:r>
      <w:r>
        <w:rPr>
          <w:rFonts w:hint="cs"/>
          <w:rtl/>
        </w:rPr>
        <w:t xml:space="preserve">הוסיפו לבאר </w:t>
      </w:r>
      <w:r w:rsidRPr="004B7C84">
        <w:rPr>
          <w:rFonts w:hint="cs"/>
          <w:rtl/>
        </w:rPr>
        <w:t>דהרוק נח בתחילה בפיו שהוא מקום פטור, ואח"כ הוא יוצא לרה"י.</w:t>
      </w:r>
    </w:p>
    <w:p w14:paraId="63C7329B" w14:textId="77777777" w:rsidR="00561D7D" w:rsidRPr="00866767" w:rsidRDefault="00561D7D" w:rsidP="00561D7D">
      <w:pPr>
        <w:pStyle w:val="a7"/>
      </w:pPr>
      <w:bookmarkStart w:id="2052" w:name="_Toc94819680"/>
      <w:r>
        <w:rPr>
          <w:rFonts w:hint="cs"/>
          <w:rtl/>
        </w:rPr>
        <w:t>בי' תוס' דהספק בפי האמה ברה"ר כיון דאין המים נחים בה ובי' הריטב"א דרק ראש חולק רשות</w:t>
      </w:r>
      <w:bookmarkEnd w:id="2052"/>
    </w:p>
    <w:p w14:paraId="6BED4B68" w14:textId="77777777" w:rsidR="00561D7D" w:rsidRDefault="00561D7D" w:rsidP="006C4D7E">
      <w:pPr>
        <w:pStyle w:val="a3"/>
        <w:rPr>
          <w:rtl/>
        </w:rPr>
      </w:pPr>
      <w:r>
        <w:rPr>
          <w:rFonts w:hint="cs"/>
          <w:rtl/>
        </w:rPr>
        <w:t xml:space="preserve">וכתבו </w:t>
      </w:r>
      <w:r w:rsidRPr="007D7F21">
        <w:rPr>
          <w:rStyle w:val="aff4"/>
          <w:rFonts w:hint="cs"/>
          <w:rtl/>
        </w:rPr>
        <w:t>התוס'</w:t>
      </w:r>
      <w:r>
        <w:rPr>
          <w:rFonts w:hint="cs"/>
          <w:rtl/>
        </w:rPr>
        <w:t xml:space="preserve"> </w:t>
      </w:r>
      <w:r w:rsidRPr="007D7F21">
        <w:rPr>
          <w:rStyle w:val="aff4"/>
          <w:rFonts w:hint="cs"/>
          <w:rtl/>
        </w:rPr>
        <w:t>בעירובין</w:t>
      </w:r>
      <w:r w:rsidRPr="000D1CA9">
        <w:rPr>
          <w:rStyle w:val="aff4"/>
          <w:rFonts w:hint="cs"/>
          <w:rtl/>
        </w:rPr>
        <w:t xml:space="preserve">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 xml:space="preserve">הרא"ש </w:t>
      </w:r>
      <w:r>
        <w:rPr>
          <w:rStyle w:val="aff4"/>
          <w:rFonts w:hint="cs"/>
          <w:rtl/>
        </w:rPr>
        <w:t>והריטב</w:t>
      </w:r>
      <w:r>
        <w:rPr>
          <w:rStyle w:val="aff4"/>
          <w:rtl/>
        </w:rPr>
        <w:t>"</w:t>
      </w:r>
      <w:r>
        <w:rPr>
          <w:rStyle w:val="aff4"/>
          <w:rFonts w:hint="cs"/>
          <w:rtl/>
        </w:rPr>
        <w:t>א לקמן</w:t>
      </w:r>
      <w:r>
        <w:rPr>
          <w:rFonts w:hint="cs"/>
          <w:rtl/>
        </w:rPr>
        <w:t xml:space="preserve"> דהא דהגמ' בעירובין </w:t>
      </w:r>
      <w:r w:rsidRPr="007D7F21">
        <w:rPr>
          <w:rStyle w:val="af2"/>
          <w:rFonts w:eastAsia="Guttman Hodes" w:hint="cs"/>
          <w:rtl/>
        </w:rPr>
        <w:t xml:space="preserve">(צט.) </w:t>
      </w:r>
      <w:r>
        <w:rPr>
          <w:rFonts w:hint="cs"/>
          <w:rtl/>
        </w:rPr>
        <w:t xml:space="preserve">מסתפקת בעומד ברה"י ופי האמה ברה"ר אי מותר לו להשתין, הוא כיון דאין המ"ר נחים בפי האמה, ועוד תירץ </w:t>
      </w:r>
      <w:r>
        <w:rPr>
          <w:rStyle w:val="aff4"/>
          <w:rFonts w:hint="cs"/>
          <w:rtl/>
        </w:rPr>
        <w:t>הריטב</w:t>
      </w:r>
      <w:r>
        <w:rPr>
          <w:rStyle w:val="aff4"/>
          <w:rtl/>
        </w:rPr>
        <w:t>"</w:t>
      </w:r>
      <w:r>
        <w:rPr>
          <w:rStyle w:val="aff4"/>
          <w:rFonts w:hint="cs"/>
          <w:rtl/>
        </w:rPr>
        <w:t>א לקמן</w:t>
      </w:r>
      <w:r>
        <w:rPr>
          <w:rFonts w:hint="cs"/>
          <w:rtl/>
        </w:rPr>
        <w:t xml:space="preserve"> דפיו וראשו חשיבי כדבר בפנ"ע והם חולקים רשות לעצמם, ואינם ברשות של הגוף, משא"כ בפי האמה דהוא אבר אחד ונגרר אחר הגוף.</w:t>
      </w:r>
    </w:p>
    <w:p w14:paraId="0972D297" w14:textId="77777777" w:rsidR="00561D7D" w:rsidRDefault="00561D7D" w:rsidP="00561D7D">
      <w:pPr>
        <w:pStyle w:val="a7"/>
        <w:rPr>
          <w:rtl/>
        </w:rPr>
      </w:pPr>
      <w:bookmarkStart w:id="2053" w:name="_Toc94819681"/>
      <w:r>
        <w:rPr>
          <w:rFonts w:hint="cs"/>
          <w:rtl/>
        </w:rPr>
        <w:t>תי' הריטב"א בעירובין דבמשתין מחשיב את פי האמה למקום ועקר משם אך בפיו מותר מדינא</w:t>
      </w:r>
      <w:bookmarkEnd w:id="2053"/>
    </w:p>
    <w:p w14:paraId="15059D6F" w14:textId="44EA4132" w:rsidR="00561D7D" w:rsidRPr="00BD62CC" w:rsidRDefault="00561D7D" w:rsidP="006C4D7E">
      <w:pPr>
        <w:pStyle w:val="a3"/>
        <w:rPr>
          <w:rtl/>
        </w:rPr>
      </w:pPr>
      <w:r>
        <w:rPr>
          <w:rStyle w:val="aff4"/>
          <w:rFonts w:hint="cs"/>
          <w:rtl/>
        </w:rPr>
        <w:t>ו</w:t>
      </w:r>
      <w:r w:rsidRPr="007D7F21">
        <w:rPr>
          <w:rStyle w:val="aff4"/>
          <w:rFonts w:hint="cs"/>
          <w:rtl/>
        </w:rPr>
        <w:t>הריטב"א</w:t>
      </w:r>
      <w:r>
        <w:rPr>
          <w:rFonts w:hint="cs"/>
          <w:rtl/>
        </w:rPr>
        <w:t xml:space="preserve"> </w:t>
      </w:r>
      <w:r w:rsidRPr="006458A6">
        <w:rPr>
          <w:rStyle w:val="aff4"/>
          <w:rFonts w:hint="cs"/>
          <w:rtl/>
        </w:rPr>
        <w:t>בעירובין</w:t>
      </w:r>
      <w:r>
        <w:rPr>
          <w:rFonts w:hint="cs"/>
          <w:rtl/>
        </w:rPr>
        <w:t xml:space="preserve"> </w:t>
      </w:r>
      <w:r w:rsidRPr="00BD62CC">
        <w:rPr>
          <w:rStyle w:val="af2"/>
          <w:rFonts w:eastAsia="Guttman Hodes" w:hint="cs"/>
          <w:rtl/>
        </w:rPr>
        <w:t xml:space="preserve">(כ. ד"ה לא) </w:t>
      </w:r>
      <w:r>
        <w:rPr>
          <w:rFonts w:hint="cs"/>
          <w:rtl/>
        </w:rPr>
        <w:t>תירץ דהא דאיתא בגמ' בעירובין</w:t>
      </w:r>
      <w:r w:rsidRPr="0066259D">
        <w:rPr>
          <w:rStyle w:val="af2"/>
          <w:rFonts w:eastAsia="Guttman Hodes" w:hint="cs"/>
          <w:rtl/>
        </w:rPr>
        <w:t xml:space="preserve"> (צט.) </w:t>
      </w:r>
      <w:r>
        <w:rPr>
          <w:rFonts w:hint="cs"/>
          <w:rtl/>
        </w:rPr>
        <w:t xml:space="preserve">דאסור לעמוד ברשות אחת ולהשתין לרשות אחרת, הוא כיון דגופו ופיו וראשו כולם נמצאים ברשות אחת, וע"י מחשבתו הוא מחשיב את פי האמה למקום וחשיב שעקר את המ"ר מפי האמה, אבל כשפיו ברשות אחרת וגופו ברשות אחרת, מדינא מותר לו לשתות, והאיסור הוא רק שמא יכניס את הכלי אצלו כדביאר </w:t>
      </w:r>
      <w:r w:rsidRPr="007D7F21">
        <w:rPr>
          <w:rStyle w:val="aff4"/>
          <w:rFonts w:hint="cs"/>
          <w:rtl/>
        </w:rPr>
        <w:t>רש"י</w:t>
      </w:r>
      <w:r>
        <w:rPr>
          <w:rStyle w:val="aff4"/>
          <w:rFonts w:hint="cs"/>
          <w:rtl/>
        </w:rPr>
        <w:t xml:space="preserve"> בעירובין</w:t>
      </w:r>
      <w:r>
        <w:rPr>
          <w:rFonts w:hint="cs"/>
          <w:rtl/>
        </w:rPr>
        <w:t xml:space="preserve"> </w:t>
      </w:r>
      <w:r w:rsidRPr="007D7F21">
        <w:rPr>
          <w:rStyle w:val="af2"/>
          <w:rFonts w:eastAsia="Guttman Hodes" w:hint="cs"/>
          <w:rtl/>
        </w:rPr>
        <w:t>(</w:t>
      </w:r>
      <w:r w:rsidRPr="00BD62CC">
        <w:rPr>
          <w:rStyle w:val="af2"/>
          <w:rFonts w:eastAsia="Guttman Hodes" w:hint="cs"/>
          <w:rtl/>
        </w:rPr>
        <w:t xml:space="preserve">עי' אות </w:t>
      </w:r>
      <w:r w:rsidRPr="00BD62CC">
        <w:rPr>
          <w:rStyle w:val="af2"/>
          <w:rFonts w:eastAsia="Guttman Hodes"/>
          <w:rtl/>
        </w:rPr>
        <w:fldChar w:fldCharType="begin"/>
      </w:r>
      <w:r w:rsidRPr="00BD62CC">
        <w:rPr>
          <w:rStyle w:val="af2"/>
          <w:rFonts w:eastAsia="Guttman Hodes"/>
          <w:rtl/>
        </w:rPr>
        <w:instrText xml:space="preserve"> </w:instrText>
      </w:r>
      <w:r w:rsidRPr="00BD62CC">
        <w:rPr>
          <w:rStyle w:val="af2"/>
          <w:rFonts w:eastAsia="Guttman Hodes" w:hint="cs"/>
        </w:rPr>
        <w:instrText>REF</w:instrText>
      </w:r>
      <w:r w:rsidRPr="00BD62CC">
        <w:rPr>
          <w:rStyle w:val="af2"/>
          <w:rFonts w:eastAsia="Guttman Hodes" w:hint="cs"/>
          <w:rtl/>
        </w:rPr>
        <w:instrText xml:space="preserve"> _</w:instrText>
      </w:r>
      <w:r w:rsidRPr="00BD62CC">
        <w:rPr>
          <w:rStyle w:val="af2"/>
          <w:rFonts w:eastAsia="Guttman Hodes" w:hint="cs"/>
        </w:rPr>
        <w:instrText>Ref92656247 \r \h</w:instrText>
      </w:r>
      <w:r w:rsidRPr="00BD62CC">
        <w:rPr>
          <w:rStyle w:val="af2"/>
          <w:rFonts w:eastAsia="Guttman Hodes"/>
          <w:rtl/>
        </w:rPr>
        <w:instrText xml:space="preserve"> </w:instrText>
      </w:r>
      <w:r w:rsidRPr="00BD62CC">
        <w:rPr>
          <w:rStyle w:val="af2"/>
          <w:rFonts w:eastAsia="Guttman Hodes"/>
          <w:rtl/>
        </w:rPr>
      </w:r>
      <w:r w:rsidRPr="00BD62CC">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BD62CC">
        <w:rPr>
          <w:rStyle w:val="af2"/>
          <w:rFonts w:eastAsia="Guttman Hodes"/>
          <w:rtl/>
        </w:rPr>
        <w:fldChar w:fldCharType="end"/>
      </w:r>
      <w:r>
        <w:rPr>
          <w:rFonts w:hint="cs"/>
          <w:rtl/>
        </w:rPr>
        <w:t>.</w:t>
      </w:r>
    </w:p>
    <w:p w14:paraId="1375761B" w14:textId="77777777" w:rsidR="00561D7D" w:rsidRPr="00083271" w:rsidRDefault="00561D7D" w:rsidP="00561D7D">
      <w:pPr>
        <w:pStyle w:val="1"/>
        <w:rPr>
          <w:rtl/>
        </w:rPr>
      </w:pPr>
      <w:bookmarkStart w:id="2054" w:name="_Toc94819682"/>
      <w:r>
        <w:rPr>
          <w:rFonts w:hint="cs"/>
          <w:rtl/>
        </w:rPr>
        <w:t>בי' התוס' דהוי הנחה במקו"פ רק בעוקר ממקומו ולא בנח מאיליו</w:t>
      </w:r>
      <w:bookmarkEnd w:id="2054"/>
    </w:p>
    <w:p w14:paraId="1C40A7ED" w14:textId="77777777" w:rsidR="00561D7D" w:rsidRDefault="00561D7D" w:rsidP="00561D7D">
      <w:pPr>
        <w:pStyle w:val="a7"/>
        <w:rPr>
          <w:rtl/>
        </w:rPr>
      </w:pPr>
      <w:bookmarkStart w:id="2055" w:name="_Toc94819683"/>
      <w:r>
        <w:rPr>
          <w:rFonts w:hint="cs"/>
          <w:rtl/>
        </w:rPr>
        <w:t>קו' התוס' בעירובין על רש"י דבסוגיין אף אי ישליך לרה"ר לא יתחייב דהא ידו כמקום פטור</w:t>
      </w:r>
      <w:bookmarkEnd w:id="2055"/>
    </w:p>
    <w:p w14:paraId="7776F8D3" w14:textId="37C402D1" w:rsidR="00561D7D" w:rsidRDefault="00561D7D" w:rsidP="006C4D7E">
      <w:pPr>
        <w:pStyle w:val="a3"/>
        <w:rPr>
          <w:rtl/>
        </w:rPr>
      </w:pPr>
      <w:bookmarkStart w:id="2056" w:name="_Ref92360229"/>
      <w:r>
        <w:rPr>
          <w:rFonts w:hint="cs"/>
          <w:rtl/>
        </w:rPr>
        <w:t xml:space="preserve">אך הקשו </w:t>
      </w:r>
      <w:r w:rsidRPr="00B91824">
        <w:rPr>
          <w:rStyle w:val="aff4"/>
          <w:rFonts w:hint="cs"/>
          <w:rtl/>
        </w:rPr>
        <w:t>התוס' בעירובין</w:t>
      </w:r>
      <w:r w:rsidRPr="00E85CC0">
        <w:rPr>
          <w:rStyle w:val="af2"/>
          <w:rFonts w:eastAsia="Guttman Hodes" w:hint="cs"/>
          <w:rtl/>
        </w:rPr>
        <w:t xml:space="preserve"> (כ. ד"ה לא) </w:t>
      </w:r>
      <w:r w:rsidRPr="00B91824">
        <w:rPr>
          <w:rStyle w:val="aff4"/>
          <w:rFonts w:hint="cs"/>
          <w:rtl/>
        </w:rPr>
        <w:t>והרא"ש בעירובין</w:t>
      </w:r>
      <w:r w:rsidRPr="00E85CC0">
        <w:rPr>
          <w:rStyle w:val="af2"/>
          <w:rFonts w:eastAsia="Guttman Hodes" w:hint="cs"/>
          <w:rtl/>
        </w:rPr>
        <w:t xml:space="preserve"> (פ"י סי' ו')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Style w:val="af2"/>
          <w:rFonts w:eastAsia="Guttman Hodes" w:hint="cs"/>
          <w:rtl/>
        </w:rPr>
        <w:t>(יא. ד"ה אלא)</w:t>
      </w:r>
      <w:r w:rsidRPr="00505301">
        <w:rPr>
          <w:rFonts w:asciiTheme="minorHAnsi" w:eastAsiaTheme="minorEastAsia" w:hAnsiTheme="minorHAnsi" w:cstheme="minorBidi" w:hint="cs"/>
          <w:noProof w:val="0"/>
          <w:sz w:val="22"/>
          <w:szCs w:val="22"/>
          <w:rtl/>
        </w:rPr>
        <w:t xml:space="preserve"> </w:t>
      </w:r>
      <w:r>
        <w:rPr>
          <w:rStyle w:val="aff4"/>
          <w:rFonts w:hint="cs"/>
          <w:rtl/>
        </w:rPr>
        <w:t>והריטב</w:t>
      </w:r>
      <w:r>
        <w:rPr>
          <w:rStyle w:val="aff4"/>
          <w:rtl/>
        </w:rPr>
        <w:t>"</w:t>
      </w:r>
      <w:r>
        <w:rPr>
          <w:rStyle w:val="aff4"/>
          <w:rFonts w:hint="cs"/>
          <w:rtl/>
        </w:rPr>
        <w:t>א לקמן</w:t>
      </w:r>
      <w:r>
        <w:rPr>
          <w:rFonts w:hint="cs"/>
          <w:rtl/>
        </w:rPr>
        <w:t xml:space="preserve"> </w:t>
      </w:r>
      <w:r w:rsidRPr="000D1CA9">
        <w:rPr>
          <w:rStyle w:val="af2"/>
          <w:rFonts w:eastAsia="Guttman Hodes" w:hint="cs"/>
          <w:rtl/>
        </w:rPr>
        <w:t>(יא. ד"ה</w:t>
      </w:r>
      <w:r>
        <w:rPr>
          <w:rStyle w:val="af2"/>
          <w:rFonts w:eastAsia="Guttman Hodes" w:hint="cs"/>
          <w:rtl/>
        </w:rPr>
        <w:t xml:space="preserve"> ומיהו)</w:t>
      </w:r>
      <w:r w:rsidRPr="000D1CA9">
        <w:rPr>
          <w:rStyle w:val="af2"/>
          <w:rFonts w:eastAsia="Guttman Hodes" w:hint="cs"/>
          <w:rtl/>
        </w:rPr>
        <w:t xml:space="preserve"> </w:t>
      </w:r>
      <w:r>
        <w:rPr>
          <w:rFonts w:hint="cs"/>
          <w:rtl/>
        </w:rPr>
        <w:t xml:space="preserve">על </w:t>
      </w:r>
      <w:r w:rsidRPr="00334CBD">
        <w:rPr>
          <w:rStyle w:val="aff4"/>
          <w:rFonts w:hint="cs"/>
          <w:rtl/>
        </w:rPr>
        <w:t>רש"י בעירובין</w:t>
      </w:r>
      <w:r>
        <w:rPr>
          <w:rFonts w:hint="cs"/>
          <w:rtl/>
        </w:rPr>
        <w:t xml:space="preserve"> דהא אמרינן בסוגיין דבפשט את ידו עם חפץ לרה"ר משחשיכה לא קנסינן דיהיה אסור לו להחזירה, שמא ישליך את החפץ מידו ויבא לידי חיוב חטאת, והא לפי </w:t>
      </w:r>
      <w:r w:rsidRPr="00D667F6">
        <w:rPr>
          <w:rStyle w:val="aff4"/>
          <w:rFonts w:hint="cs"/>
          <w:rtl/>
        </w:rPr>
        <w:t>רש"י בעירובין</w:t>
      </w:r>
      <w:r>
        <w:rPr>
          <w:rFonts w:hint="cs"/>
          <w:rtl/>
        </w:rPr>
        <w:t xml:space="preserve"> אף אם ישליך את החפץ לא יתחייב, כיון דהחפץ נח בידו שהוא מקום פטור, וא"כ כשישליך, הוא משליך ממקום פטור לרה"ר,</w:t>
      </w:r>
      <w:r w:rsidRPr="00A03CF0">
        <w:rPr>
          <w:rFonts w:hint="cs"/>
          <w:rtl/>
        </w:rPr>
        <w:t xml:space="preserve"> </w:t>
      </w:r>
      <w:r>
        <w:rPr>
          <w:rFonts w:hint="cs"/>
          <w:rtl/>
        </w:rPr>
        <w:t xml:space="preserve">ועי' במה שתירץ </w:t>
      </w:r>
      <w:r w:rsidRPr="007D7F21">
        <w:rPr>
          <w:rStyle w:val="aff4"/>
          <w:rFonts w:hint="cs"/>
          <w:rtl/>
        </w:rPr>
        <w:t>הריטב"א</w:t>
      </w:r>
      <w:r>
        <w:rPr>
          <w:rFonts w:hint="cs"/>
          <w:rtl/>
        </w:rPr>
        <w:t xml:space="preserve"> </w:t>
      </w:r>
      <w:r w:rsidRPr="007D7F21">
        <w:rPr>
          <w:rStyle w:val="aff4"/>
          <w:rFonts w:hint="cs"/>
          <w:rtl/>
        </w:rPr>
        <w:t>בעירובין</w:t>
      </w:r>
      <w:r>
        <w:rPr>
          <w:rFonts w:hint="cs"/>
          <w:rtl/>
        </w:rPr>
        <w:t xml:space="preserve"> </w:t>
      </w:r>
      <w:r w:rsidRPr="00A03CF0">
        <w:rPr>
          <w:rStyle w:val="af2"/>
          <w:rFonts w:eastAsia="Guttman Hodes" w:hint="cs"/>
          <w:rtl/>
        </w:rPr>
        <w:t xml:space="preserve">(עי' אות </w:t>
      </w:r>
      <w:r w:rsidRPr="00A03CF0">
        <w:rPr>
          <w:rStyle w:val="af2"/>
          <w:rFonts w:eastAsia="Guttman Hodes"/>
          <w:rtl/>
        </w:rPr>
        <w:fldChar w:fldCharType="begin"/>
      </w:r>
      <w:r w:rsidRPr="00A03CF0">
        <w:rPr>
          <w:rStyle w:val="af2"/>
          <w:rFonts w:eastAsia="Guttman Hodes"/>
          <w:rtl/>
        </w:rPr>
        <w:instrText xml:space="preserve"> </w:instrText>
      </w:r>
      <w:r w:rsidRPr="00A03CF0">
        <w:rPr>
          <w:rStyle w:val="af2"/>
          <w:rFonts w:eastAsia="Guttman Hodes" w:hint="cs"/>
        </w:rPr>
        <w:instrText>REF</w:instrText>
      </w:r>
      <w:r w:rsidRPr="00A03CF0">
        <w:rPr>
          <w:rStyle w:val="af2"/>
          <w:rFonts w:eastAsia="Guttman Hodes" w:hint="cs"/>
          <w:rtl/>
        </w:rPr>
        <w:instrText xml:space="preserve"> _</w:instrText>
      </w:r>
      <w:r w:rsidRPr="00A03CF0">
        <w:rPr>
          <w:rStyle w:val="af2"/>
          <w:rFonts w:eastAsia="Guttman Hodes" w:hint="cs"/>
        </w:rPr>
        <w:instrText>Ref92656694 \r \h</w:instrText>
      </w:r>
      <w:r w:rsidRPr="00A03CF0">
        <w:rPr>
          <w:rStyle w:val="af2"/>
          <w:rFonts w:eastAsia="Guttman Hodes"/>
          <w:rtl/>
        </w:rPr>
        <w:instrText xml:space="preserve"> </w:instrText>
      </w:r>
      <w:r w:rsidRPr="00A03CF0">
        <w:rPr>
          <w:rStyle w:val="af2"/>
          <w:rFonts w:eastAsia="Guttman Hodes"/>
          <w:rtl/>
        </w:rPr>
      </w:r>
      <w:r w:rsidRPr="00A03CF0">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A03CF0">
        <w:rPr>
          <w:rStyle w:val="af2"/>
          <w:rFonts w:eastAsia="Guttman Hodes"/>
          <w:rtl/>
        </w:rPr>
        <w:fldChar w:fldCharType="end"/>
      </w:r>
      <w:r>
        <w:rPr>
          <w:rFonts w:hint="cs"/>
          <w:rtl/>
        </w:rPr>
        <w:t xml:space="preserve">, וע"ע במה שביאר </w:t>
      </w:r>
      <w:r w:rsidRPr="00017A32">
        <w:rPr>
          <w:rStyle w:val="aff4"/>
          <w:rFonts w:hint="cs"/>
          <w:rtl/>
        </w:rPr>
        <w:t xml:space="preserve">המרכה"מ </w:t>
      </w:r>
      <w:r w:rsidRPr="002C2CDE">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Ref92360276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Pr>
          <w:rStyle w:val="af2"/>
          <w:rFonts w:eastAsia="Guttman Hodes"/>
          <w:rtl/>
        </w:rPr>
        <w:fldChar w:fldCharType="end"/>
      </w:r>
      <w:r w:rsidRPr="002C2CDE">
        <w:rPr>
          <w:rStyle w:val="af2"/>
          <w:rFonts w:eastAsia="Guttman Hodes" w:hint="cs"/>
          <w:rtl/>
        </w:rPr>
        <w:t xml:space="preserve"> </w:t>
      </w:r>
      <w:r>
        <w:rPr>
          <w:rFonts w:hint="cs"/>
          <w:rtl/>
        </w:rPr>
        <w:t xml:space="preserve">בדברי </w:t>
      </w:r>
      <w:r w:rsidRPr="00017A32">
        <w:rPr>
          <w:rStyle w:val="aff4"/>
          <w:rFonts w:hint="cs"/>
          <w:rtl/>
        </w:rPr>
        <w:t>התוס' בעירובין</w:t>
      </w:r>
      <w:r>
        <w:rPr>
          <w:rFonts w:hint="cs"/>
          <w:rtl/>
        </w:rPr>
        <w:t xml:space="preserve"> דבפשט ידו לרשות אחרת חשיבא כמקום פטור, ובמה שהקשה </w:t>
      </w:r>
      <w:r w:rsidRPr="005E2E0E">
        <w:rPr>
          <w:rStyle w:val="aff4"/>
          <w:rFonts w:hint="cs"/>
          <w:rtl/>
        </w:rPr>
        <w:t xml:space="preserve">החזו"א </w:t>
      </w:r>
      <w:r w:rsidRPr="005E2E0E">
        <w:rPr>
          <w:rStyle w:val="af2"/>
          <w:rFonts w:eastAsia="Guttman Hodes" w:hint="cs"/>
          <w:rtl/>
        </w:rPr>
        <w:t xml:space="preserve">(עי' אות </w:t>
      </w:r>
      <w:r w:rsidRPr="005E2E0E">
        <w:rPr>
          <w:rStyle w:val="af2"/>
          <w:rFonts w:eastAsia="Guttman Hodes"/>
          <w:rtl/>
        </w:rPr>
        <w:fldChar w:fldCharType="begin"/>
      </w:r>
      <w:r w:rsidRPr="005E2E0E">
        <w:rPr>
          <w:rStyle w:val="af2"/>
          <w:rFonts w:eastAsia="Guttman Hodes"/>
          <w:rtl/>
        </w:rPr>
        <w:instrText xml:space="preserve"> </w:instrText>
      </w:r>
      <w:r w:rsidRPr="005E2E0E">
        <w:rPr>
          <w:rStyle w:val="af2"/>
          <w:rFonts w:eastAsia="Guttman Hodes" w:hint="cs"/>
        </w:rPr>
        <w:instrText>REF</w:instrText>
      </w:r>
      <w:r w:rsidRPr="005E2E0E">
        <w:rPr>
          <w:rStyle w:val="af2"/>
          <w:rFonts w:eastAsia="Guttman Hodes" w:hint="cs"/>
          <w:rtl/>
        </w:rPr>
        <w:instrText xml:space="preserve"> _</w:instrText>
      </w:r>
      <w:r w:rsidRPr="005E2E0E">
        <w:rPr>
          <w:rStyle w:val="af2"/>
          <w:rFonts w:eastAsia="Guttman Hodes" w:hint="cs"/>
        </w:rPr>
        <w:instrText>Ref92648235 \r \h</w:instrText>
      </w:r>
      <w:r w:rsidRPr="005E2E0E">
        <w:rPr>
          <w:rStyle w:val="af2"/>
          <w:rFonts w:eastAsia="Guttman Hodes"/>
          <w:rtl/>
        </w:rPr>
        <w:instrText xml:space="preserve"> </w:instrText>
      </w:r>
      <w:r w:rsidRPr="005E2E0E">
        <w:rPr>
          <w:rStyle w:val="af2"/>
          <w:rFonts w:eastAsia="Guttman Hodes"/>
          <w:rtl/>
        </w:rPr>
      </w:r>
      <w:r w:rsidRPr="005E2E0E">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5E2E0E">
        <w:rPr>
          <w:rStyle w:val="af2"/>
          <w:rFonts w:eastAsia="Guttman Hodes"/>
          <w:rtl/>
        </w:rPr>
        <w:fldChar w:fldCharType="end"/>
      </w:r>
      <w:r w:rsidRPr="005E2E0E">
        <w:rPr>
          <w:rStyle w:val="af2"/>
          <w:rFonts w:eastAsia="Guttman Hodes" w:hint="cs"/>
          <w:rtl/>
        </w:rPr>
        <w:t xml:space="preserve"> </w:t>
      </w:r>
      <w:r>
        <w:rPr>
          <w:rFonts w:hint="cs"/>
          <w:rtl/>
        </w:rPr>
        <w:t xml:space="preserve">על דברי </w:t>
      </w:r>
      <w:r w:rsidRPr="005E2E0E">
        <w:rPr>
          <w:rStyle w:val="aff4"/>
          <w:rFonts w:hint="cs"/>
          <w:rtl/>
        </w:rPr>
        <w:t>התוס'</w:t>
      </w:r>
      <w:r>
        <w:rPr>
          <w:rFonts w:hint="cs"/>
          <w:rtl/>
        </w:rPr>
        <w:t xml:space="preserve">, ובמה שביאר </w:t>
      </w:r>
      <w:r>
        <w:rPr>
          <w:rStyle w:val="aff4"/>
          <w:rtl/>
        </w:rPr>
        <w:t>החזו"א</w:t>
      </w:r>
      <w:r w:rsidRPr="00630DF7">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Ref94818747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1D0E37">
        <w:rPr>
          <w:rStyle w:val="aff4"/>
          <w:rFonts w:hint="cs"/>
          <w:rtl/>
        </w:rPr>
        <w:t>התוס'</w:t>
      </w:r>
      <w:r>
        <w:rPr>
          <w:rFonts w:hint="cs"/>
          <w:rtl/>
        </w:rPr>
        <w:t xml:space="preserve"> </w:t>
      </w:r>
      <w:r w:rsidRPr="001D0E37">
        <w:rPr>
          <w:rStyle w:val="aff4"/>
          <w:rFonts w:hint="cs"/>
          <w:rtl/>
        </w:rPr>
        <w:t>בעירובין</w:t>
      </w:r>
      <w:r>
        <w:rPr>
          <w:rFonts w:hint="cs"/>
          <w:rtl/>
        </w:rPr>
        <w:t>.</w:t>
      </w:r>
      <w:bookmarkEnd w:id="2056"/>
    </w:p>
    <w:p w14:paraId="2A34ACAB" w14:textId="77777777" w:rsidR="00561D7D" w:rsidRDefault="00561D7D" w:rsidP="00561D7D">
      <w:pPr>
        <w:pStyle w:val="a7"/>
        <w:rPr>
          <w:rtl/>
        </w:rPr>
      </w:pPr>
      <w:bookmarkStart w:id="2057" w:name="_Toc94819684"/>
      <w:r>
        <w:rPr>
          <w:rFonts w:hint="cs"/>
          <w:rtl/>
        </w:rPr>
        <w:t>תי' התוס' דבעקר מים והניחם בפיו חשיב הנחה במקו"פ אבל בפשט ידו החפץ נח מאיליו במקו"פ</w:t>
      </w:r>
      <w:bookmarkEnd w:id="2057"/>
    </w:p>
    <w:p w14:paraId="41D0D2E5" w14:textId="6C70C1AE" w:rsidR="00561D7D" w:rsidRDefault="00561D7D" w:rsidP="006C4D7E">
      <w:pPr>
        <w:pStyle w:val="a3"/>
        <w:rPr>
          <w:rtl/>
        </w:rPr>
      </w:pPr>
      <w:bookmarkStart w:id="2058" w:name="_Ref92658718"/>
      <w:bookmarkStart w:id="2059" w:name="_Ref91783711"/>
      <w:r>
        <w:rPr>
          <w:rFonts w:hint="cs"/>
          <w:rtl/>
        </w:rPr>
        <w:lastRenderedPageBreak/>
        <w:t xml:space="preserve">ותירצו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 xml:space="preserve">הרא"ש </w:t>
      </w:r>
      <w:r>
        <w:rPr>
          <w:rStyle w:val="aff4"/>
          <w:rFonts w:hint="cs"/>
          <w:rtl/>
        </w:rPr>
        <w:t>והריטב</w:t>
      </w:r>
      <w:r>
        <w:rPr>
          <w:rStyle w:val="aff4"/>
          <w:rtl/>
        </w:rPr>
        <w:t>"</w:t>
      </w:r>
      <w:r>
        <w:rPr>
          <w:rStyle w:val="aff4"/>
          <w:rFonts w:hint="cs"/>
          <w:rtl/>
        </w:rPr>
        <w:t>א לקמן</w:t>
      </w:r>
      <w:r>
        <w:rPr>
          <w:rFonts w:hint="cs"/>
          <w:rtl/>
        </w:rPr>
        <w:t xml:space="preserve"> דהא דבגמ' בעירובין חשיב כהנחה במקום פטור, הוא כיון שעקר את המים ממקומם והם נחו בפיו, אבל בפשט את ידו עם חפץ, דהחפץ נח מאליו במקום פטור, כיון שפשט את ידו עם החפץ, ולא עקר את החפץ ממקום אחר לידו שהיא מקום פטור, לכן לא חשיב כהנחה במקום פטור, ועי' במה שביארו</w:t>
      </w:r>
      <w:r w:rsidRPr="000C51EC">
        <w:rPr>
          <w:rStyle w:val="aff4"/>
          <w:rFonts w:hint="cs"/>
          <w:rtl/>
        </w:rPr>
        <w:t xml:space="preserve"> </w:t>
      </w:r>
      <w:r>
        <w:rPr>
          <w:rStyle w:val="aff4"/>
          <w:rFonts w:hint="cs"/>
          <w:rtl/>
        </w:rPr>
        <w:t>ו</w:t>
      </w:r>
      <w:r w:rsidRPr="000C51EC">
        <w:rPr>
          <w:rStyle w:val="aff4"/>
          <w:rFonts w:hint="cs"/>
          <w:rtl/>
        </w:rPr>
        <w:t>החזו"א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Ref92648849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Pr>
          <w:rStyle w:val="af2"/>
          <w:rFonts w:eastAsia="Guttman Hodes"/>
          <w:rtl/>
        </w:rPr>
        <w:fldChar w:fldCharType="end"/>
      </w:r>
      <w:r>
        <w:rPr>
          <w:rStyle w:val="af2"/>
          <w:rFonts w:eastAsia="Guttman Hodes" w:hint="cs"/>
          <w:rtl/>
        </w:rPr>
        <w:t xml:space="preserve"> </w:t>
      </w:r>
      <w:r w:rsidRPr="00AD3424">
        <w:rPr>
          <w:rStyle w:val="aff4"/>
          <w:rFonts w:hint="cs"/>
          <w:rtl/>
        </w:rPr>
        <w:t>והגר"נ פרצוביץ</w:t>
      </w:r>
      <w:r>
        <w:rPr>
          <w:rFonts w:hint="cs"/>
          <w:rtl/>
        </w:rPr>
        <w:t xml:space="preserve"> </w:t>
      </w:r>
      <w:r w:rsidRPr="00AD3424">
        <w:rPr>
          <w:rStyle w:val="af2"/>
          <w:rFonts w:eastAsia="Guttman Hodes" w:hint="cs"/>
          <w:rtl/>
        </w:rPr>
        <w:t xml:space="preserve">(עי' אות </w:t>
      </w:r>
      <w:r w:rsidRPr="00AD3424">
        <w:rPr>
          <w:rStyle w:val="af2"/>
          <w:rFonts w:eastAsia="Guttman Hodes"/>
          <w:rtl/>
        </w:rPr>
        <w:fldChar w:fldCharType="begin"/>
      </w:r>
      <w:r w:rsidRPr="00AD3424">
        <w:rPr>
          <w:rStyle w:val="af2"/>
          <w:rFonts w:eastAsia="Guttman Hodes"/>
          <w:rtl/>
        </w:rPr>
        <w:instrText xml:space="preserve"> </w:instrText>
      </w:r>
      <w:r w:rsidRPr="00AD3424">
        <w:rPr>
          <w:rStyle w:val="af2"/>
          <w:rFonts w:eastAsia="Guttman Hodes" w:hint="cs"/>
        </w:rPr>
        <w:instrText>REF</w:instrText>
      </w:r>
      <w:r w:rsidRPr="00AD3424">
        <w:rPr>
          <w:rStyle w:val="af2"/>
          <w:rFonts w:eastAsia="Guttman Hodes" w:hint="cs"/>
          <w:rtl/>
        </w:rPr>
        <w:instrText xml:space="preserve"> _</w:instrText>
      </w:r>
      <w:r w:rsidRPr="00AD3424">
        <w:rPr>
          <w:rStyle w:val="af2"/>
          <w:rFonts w:eastAsia="Guttman Hodes" w:hint="cs"/>
        </w:rPr>
        <w:instrText>Ref92660768 \r \h</w:instrText>
      </w:r>
      <w:r w:rsidRPr="00AD3424">
        <w:rPr>
          <w:rStyle w:val="af2"/>
          <w:rFonts w:eastAsia="Guttman Hodes"/>
          <w:rtl/>
        </w:rPr>
        <w:instrText xml:space="preserve"> </w:instrText>
      </w:r>
      <w:r w:rsidRPr="00AD3424">
        <w:rPr>
          <w:rStyle w:val="af2"/>
          <w:rFonts w:eastAsia="Guttman Hodes"/>
          <w:rtl/>
        </w:rPr>
      </w:r>
      <w:r w:rsidRPr="00AD3424">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AD3424">
        <w:rPr>
          <w:rStyle w:val="af2"/>
          <w:rFonts w:eastAsia="Guttman Hodes"/>
          <w:rtl/>
        </w:rPr>
        <w:fldChar w:fldCharType="end"/>
      </w:r>
      <w:r>
        <w:rPr>
          <w:rFonts w:hint="cs"/>
          <w:rtl/>
        </w:rPr>
        <w:t xml:space="preserve"> </w:t>
      </w:r>
      <w:r>
        <w:rPr>
          <w:rStyle w:val="aff4"/>
          <w:rFonts w:hint="cs"/>
          <w:rtl/>
        </w:rPr>
        <w:t>ו</w:t>
      </w:r>
      <w:r w:rsidRPr="00CB23E5">
        <w:rPr>
          <w:rStyle w:val="aff4"/>
          <w:rtl/>
        </w:rPr>
        <w:t xml:space="preserve">הקה"י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Ref92660884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קמו)</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6900EC">
        <w:rPr>
          <w:rStyle w:val="aff4"/>
          <w:rFonts w:hint="cs"/>
          <w:rtl/>
        </w:rPr>
        <w:t>התוס'</w:t>
      </w:r>
      <w:r>
        <w:rPr>
          <w:rFonts w:hint="cs"/>
          <w:rtl/>
        </w:rPr>
        <w:t xml:space="preserve">, וע"ע במ"ש </w:t>
      </w:r>
      <w:r>
        <w:rPr>
          <w:rStyle w:val="aff4"/>
          <w:rFonts w:hint="cs"/>
          <w:rtl/>
        </w:rPr>
        <w:t>הבית מאיר</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Ref92648441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Style w:val="af2"/>
          <w:rFonts w:eastAsia="Guttman Hodes" w:hint="cs"/>
          <w:rtl/>
        </w:rPr>
        <w:t xml:space="preserve"> </w:t>
      </w:r>
      <w:r>
        <w:rPr>
          <w:rStyle w:val="aff4"/>
          <w:rFonts w:hint="cs"/>
          <w:rtl/>
        </w:rPr>
        <w:t>והמחצית השקל</w:t>
      </w:r>
      <w:r>
        <w:rPr>
          <w:rFonts w:hint="cs"/>
          <w:rtl/>
        </w:rPr>
        <w:t xml:space="preserve"> </w:t>
      </w:r>
      <w:r>
        <w:rPr>
          <w:rStyle w:val="af2"/>
          <w:rFonts w:eastAsia="Guttman Hodes" w:hint="cs"/>
          <w:rtl/>
        </w:rPr>
        <w:t>(סי' ש"נ סק"ב)</w:t>
      </w:r>
      <w:r>
        <w:rPr>
          <w:rFonts w:hint="cs"/>
          <w:rtl/>
        </w:rPr>
        <w:t>.</w:t>
      </w:r>
      <w:bookmarkEnd w:id="2058"/>
    </w:p>
    <w:p w14:paraId="03376C91" w14:textId="77777777" w:rsidR="00561D7D" w:rsidRPr="005A0C55" w:rsidRDefault="00561D7D" w:rsidP="00561D7D">
      <w:pPr>
        <w:pStyle w:val="a7"/>
      </w:pPr>
      <w:bookmarkStart w:id="2060" w:name="_Toc94819685"/>
      <w:r>
        <w:rPr>
          <w:rFonts w:hint="cs"/>
          <w:rtl/>
        </w:rPr>
        <w:t>בי' התוס' דלפי"ז אסור להוציא ראשו ולירוק דהנחת הרוק ל"ה הנחה דלא בא לפיו ממקום אחר</w:t>
      </w:r>
      <w:bookmarkEnd w:id="2060"/>
    </w:p>
    <w:p w14:paraId="004CB432" w14:textId="77777777" w:rsidR="00561D7D" w:rsidRPr="004128DF" w:rsidRDefault="00561D7D" w:rsidP="006C4D7E">
      <w:pPr>
        <w:pStyle w:val="a3"/>
        <w:rPr>
          <w:rtl/>
        </w:rPr>
      </w:pPr>
      <w:r>
        <w:rPr>
          <w:rFonts w:hint="cs"/>
          <w:rtl/>
        </w:rPr>
        <w:t xml:space="preserve">וכתבו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Pr>
          <w:rFonts w:hint="cs"/>
          <w:rtl/>
        </w:rPr>
        <w:t xml:space="preserve">דלפי"ז אסור להוציא את ראשו לרשות אחרת ולירוק, וביארו </w:t>
      </w:r>
      <w:r w:rsidRPr="001757E1">
        <w:rPr>
          <w:rStyle w:val="aff4"/>
          <w:rFonts w:hint="cs"/>
          <w:rtl/>
        </w:rPr>
        <w:t>הרא"ש בעירובין</w:t>
      </w:r>
      <w:r>
        <w:rPr>
          <w:rFonts w:hint="cs"/>
          <w:rtl/>
        </w:rPr>
        <w:t xml:space="preserve"> </w:t>
      </w:r>
      <w:r>
        <w:rPr>
          <w:rStyle w:val="aff4"/>
          <w:rFonts w:hint="cs"/>
          <w:rtl/>
        </w:rPr>
        <w:t>והריטב</w:t>
      </w:r>
      <w:r>
        <w:rPr>
          <w:rStyle w:val="aff4"/>
          <w:rtl/>
        </w:rPr>
        <w:t>"</w:t>
      </w:r>
      <w:r>
        <w:rPr>
          <w:rStyle w:val="aff4"/>
          <w:rFonts w:hint="cs"/>
          <w:rtl/>
        </w:rPr>
        <w:t>א לקמן</w:t>
      </w:r>
      <w:r>
        <w:rPr>
          <w:rFonts w:hint="cs"/>
          <w:rtl/>
        </w:rPr>
        <w:t xml:space="preserve"> דאף אם ראשו ברה"ר אסור לו לירוק לרה"ר, דמה שהרוק נח בפיו לא חשיב כהנחה, כיון דהרוק לא בא ממקום אחר לפיו, כמו שהמים באים ממקומם לפיו, אך כתב </w:t>
      </w:r>
      <w:r>
        <w:rPr>
          <w:rStyle w:val="aff4"/>
          <w:rFonts w:hint="cs"/>
          <w:rtl/>
        </w:rPr>
        <w:t>הריטב</w:t>
      </w:r>
      <w:r>
        <w:rPr>
          <w:rStyle w:val="aff4"/>
          <w:rtl/>
        </w:rPr>
        <w:t>"</w:t>
      </w:r>
      <w:r>
        <w:rPr>
          <w:rStyle w:val="aff4"/>
          <w:rFonts w:hint="cs"/>
          <w:rtl/>
        </w:rPr>
        <w:t>א לקמן</w:t>
      </w:r>
      <w:r>
        <w:rPr>
          <w:rFonts w:hint="cs"/>
          <w:rtl/>
        </w:rPr>
        <w:t xml:space="preserve"> דזהו דוחק.</w:t>
      </w:r>
      <w:bookmarkEnd w:id="2059"/>
    </w:p>
    <w:p w14:paraId="19A99A84" w14:textId="77777777" w:rsidR="00561D7D" w:rsidRPr="00DA6AC2" w:rsidRDefault="00561D7D" w:rsidP="00561D7D">
      <w:pPr>
        <w:pStyle w:val="a7"/>
        <w:rPr>
          <w:rtl/>
        </w:rPr>
      </w:pPr>
      <w:bookmarkStart w:id="2061" w:name="_Toc94819686"/>
      <w:r>
        <w:rPr>
          <w:rFonts w:hint="cs"/>
          <w:rtl/>
        </w:rPr>
        <w:t>התי' הב' בתוס' דבשותה המים בטלים לגופו ואחר שנחו בפיו ההנחה בגופו היא באותה הרשות</w:t>
      </w:r>
      <w:bookmarkEnd w:id="2061"/>
    </w:p>
    <w:p w14:paraId="1A9974D8" w14:textId="22D555EB" w:rsidR="00561D7D" w:rsidRDefault="00561D7D" w:rsidP="006C4D7E">
      <w:pPr>
        <w:pStyle w:val="a3"/>
        <w:rPr>
          <w:rtl/>
        </w:rPr>
      </w:pPr>
      <w:bookmarkStart w:id="2062" w:name="_Ref92645850"/>
      <w:r>
        <w:rPr>
          <w:rFonts w:hint="cs"/>
          <w:rtl/>
        </w:rPr>
        <w:t xml:space="preserve">ועוד תירצו </w:t>
      </w:r>
      <w:r w:rsidRPr="00B91824">
        <w:rPr>
          <w:rStyle w:val="aff4"/>
          <w:rFonts w:hint="cs"/>
          <w:rtl/>
        </w:rPr>
        <w:t>התוס' בעירובין</w:t>
      </w:r>
      <w:r w:rsidRPr="00E85CC0">
        <w:rPr>
          <w:rStyle w:val="af2"/>
          <w:rFonts w:eastAsia="Guttman Hodes" w:hint="cs"/>
          <w:rtl/>
        </w:rPr>
        <w:t xml:space="preserve"> (כ. ד"ה לא) </w:t>
      </w:r>
      <w:r w:rsidRPr="00505301">
        <w:rPr>
          <w:rFonts w:hint="cs"/>
          <w:b/>
          <w:bCs/>
          <w:rtl/>
        </w:rPr>
        <w:t>והתוס'</w:t>
      </w:r>
      <w:r w:rsidRPr="00505301">
        <w:rPr>
          <w:rFonts w:asciiTheme="minorHAnsi" w:eastAsiaTheme="minorEastAsia" w:hAnsiTheme="minorHAnsi" w:cstheme="minorBidi" w:hint="cs"/>
          <w:noProof w:val="0"/>
          <w:sz w:val="22"/>
          <w:szCs w:val="22"/>
          <w:rtl/>
        </w:rPr>
        <w:t xml:space="preserve"> </w:t>
      </w:r>
      <w:r>
        <w:rPr>
          <w:rFonts w:hint="cs"/>
          <w:b/>
          <w:bCs/>
          <w:rtl/>
        </w:rPr>
        <w:t>הרא"ש לקמן</w:t>
      </w:r>
      <w:r w:rsidRPr="00505301">
        <w:rPr>
          <w:rFonts w:asciiTheme="minorHAnsi" w:eastAsiaTheme="minorEastAsia" w:hAnsiTheme="minorHAnsi" w:cstheme="minorBidi" w:hint="cs"/>
          <w:noProof w:val="0"/>
          <w:sz w:val="22"/>
          <w:szCs w:val="22"/>
          <w:rtl/>
        </w:rPr>
        <w:t xml:space="preserve"> </w:t>
      </w:r>
      <w:r w:rsidRPr="00505301">
        <w:rPr>
          <w:rStyle w:val="af2"/>
          <w:rFonts w:eastAsia="Guttman Hodes" w:hint="cs"/>
          <w:rtl/>
        </w:rPr>
        <w:t>(יא. ד"ה אלא)</w:t>
      </w:r>
      <w:r w:rsidRPr="00505301">
        <w:rPr>
          <w:rFonts w:asciiTheme="minorHAnsi" w:eastAsiaTheme="minorEastAsia" w:hAnsiTheme="minorHAnsi" w:cstheme="minorBidi" w:hint="cs"/>
          <w:noProof w:val="0"/>
          <w:sz w:val="22"/>
          <w:szCs w:val="22"/>
          <w:rtl/>
        </w:rPr>
        <w:t xml:space="preserve"> </w:t>
      </w:r>
      <w:r>
        <w:rPr>
          <w:rFonts w:hint="cs"/>
          <w:rtl/>
        </w:rPr>
        <w:t xml:space="preserve">דמשתין ויורק לא דמי לעומד ברה"י ושותה ברה"ר, דבשותה כיון דראשו ברה"ר, א"כ מיד כשבולע את המים הם כמונחים, ואף שעדיין לא באו לתוך מעיו, </w:t>
      </w:r>
      <w:r w:rsidRPr="00E97F3E">
        <w:rPr>
          <w:rStyle w:val="af"/>
          <w:rFonts w:hint="cs"/>
          <w:rtl/>
        </w:rPr>
        <w:t>[דהיינו לגופו דברה"י],</w:t>
      </w:r>
      <w:r>
        <w:rPr>
          <w:rFonts w:hint="cs"/>
          <w:rtl/>
        </w:rPr>
        <w:t xml:space="preserve"> מ"מ המים בטלים לגופו, וא"כ העקירה וההנחה הם באותה הרשות, דבית הבליעה נמצא ברה"ר, ועי' במה שביאר </w:t>
      </w:r>
      <w:r w:rsidRPr="007D7F21">
        <w:rPr>
          <w:rStyle w:val="aff4"/>
          <w:rFonts w:hint="cs"/>
          <w:rtl/>
        </w:rPr>
        <w:t>החזו</w:t>
      </w:r>
      <w:r w:rsidRPr="008A75AF">
        <w:rPr>
          <w:rStyle w:val="aff4"/>
          <w:rFonts w:hint="cs"/>
          <w:rtl/>
        </w:rPr>
        <w:t>"א</w:t>
      </w:r>
      <w:r w:rsidRPr="007D7F21">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Ref92655724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Pr>
          <w:rStyle w:val="af2"/>
          <w:rFonts w:eastAsia="Guttman Hodes"/>
          <w:rtl/>
        </w:rPr>
        <w:fldChar w:fldCharType="end"/>
      </w:r>
      <w:r>
        <w:rPr>
          <w:rFonts w:hint="cs"/>
          <w:rtl/>
        </w:rPr>
        <w:t xml:space="preserve"> בדברי </w:t>
      </w:r>
      <w:r w:rsidRPr="007D7F21">
        <w:rPr>
          <w:rStyle w:val="aff4"/>
          <w:rFonts w:hint="cs"/>
          <w:rtl/>
        </w:rPr>
        <w:t>התוס'</w:t>
      </w:r>
      <w:r>
        <w:rPr>
          <w:rFonts w:hint="cs"/>
          <w:rtl/>
        </w:rPr>
        <w:t>.</w:t>
      </w:r>
      <w:bookmarkEnd w:id="2062"/>
    </w:p>
    <w:p w14:paraId="0C244336" w14:textId="77777777" w:rsidR="00561D7D" w:rsidRPr="00A91C71" w:rsidRDefault="00561D7D" w:rsidP="00561D7D">
      <w:pPr>
        <w:pStyle w:val="1"/>
        <w:rPr>
          <w:rtl/>
        </w:rPr>
      </w:pPr>
      <w:bookmarkStart w:id="2063" w:name="_Toc94819687"/>
      <w:r>
        <w:rPr>
          <w:rFonts w:hint="cs"/>
          <w:rtl/>
        </w:rPr>
        <w:t>בי' הריטב"א לקמן דאין דרך יד לעמוד ול"ה כהנחה במקו"פ</w:t>
      </w:r>
      <w:bookmarkEnd w:id="2063"/>
      <w:r>
        <w:rPr>
          <w:rFonts w:hint="cs"/>
          <w:rtl/>
        </w:rPr>
        <w:t xml:space="preserve"> </w:t>
      </w:r>
    </w:p>
    <w:p w14:paraId="66331FB1" w14:textId="77777777" w:rsidR="00561D7D" w:rsidRPr="00514219" w:rsidRDefault="00561D7D" w:rsidP="00561D7D">
      <w:pPr>
        <w:pStyle w:val="a7"/>
        <w:rPr>
          <w:rtl/>
        </w:rPr>
      </w:pPr>
      <w:bookmarkStart w:id="2064" w:name="_Toc94819688"/>
      <w:r>
        <w:rPr>
          <w:rFonts w:hint="cs"/>
          <w:rtl/>
        </w:rPr>
        <w:t>בי' הריטב"א דכיון דאין דרך לעמוד בידו פשוטה ל"ה הנחה וגרירא בתר גופו ול"ה הנחה במקו"פ</w:t>
      </w:r>
      <w:bookmarkEnd w:id="2064"/>
    </w:p>
    <w:p w14:paraId="5253C887" w14:textId="77777777" w:rsidR="00561D7D" w:rsidRDefault="00561D7D" w:rsidP="006C4D7E">
      <w:pPr>
        <w:pStyle w:val="a3"/>
        <w:rPr>
          <w:rtl/>
        </w:rPr>
      </w:pPr>
      <w:r>
        <w:rPr>
          <w:rStyle w:val="aff4"/>
          <w:rFonts w:hint="cs"/>
          <w:rtl/>
        </w:rPr>
        <w:t>והריטב</w:t>
      </w:r>
      <w:r>
        <w:rPr>
          <w:rStyle w:val="aff4"/>
          <w:rtl/>
        </w:rPr>
        <w:t>"</w:t>
      </w:r>
      <w:r>
        <w:rPr>
          <w:rStyle w:val="aff4"/>
          <w:rFonts w:hint="cs"/>
          <w:rtl/>
        </w:rPr>
        <w:t>א לקמן</w:t>
      </w:r>
      <w:r>
        <w:rPr>
          <w:rFonts w:hint="cs"/>
          <w:rtl/>
        </w:rPr>
        <w:t xml:space="preserve"> </w:t>
      </w:r>
      <w:r w:rsidRPr="000D1CA9">
        <w:rPr>
          <w:rStyle w:val="af2"/>
          <w:rFonts w:eastAsia="Guttman Hodes" w:hint="cs"/>
          <w:rtl/>
        </w:rPr>
        <w:t>(יא. ד"ה ו</w:t>
      </w:r>
      <w:r>
        <w:rPr>
          <w:rStyle w:val="af2"/>
          <w:rFonts w:eastAsia="Guttman Hodes" w:hint="cs"/>
          <w:rtl/>
        </w:rPr>
        <w:t>הנכון</w:t>
      </w:r>
      <w:r w:rsidRPr="000D1CA9">
        <w:rPr>
          <w:rStyle w:val="af2"/>
          <w:rFonts w:eastAsia="Guttman Hodes" w:hint="cs"/>
          <w:rtl/>
        </w:rPr>
        <w:t xml:space="preserve">) </w:t>
      </w:r>
      <w:r>
        <w:rPr>
          <w:rFonts w:hint="cs"/>
          <w:rtl/>
        </w:rPr>
        <w:t xml:space="preserve">תירץ דבפשט ידו לרשות אחרת כיון שאין דרך היד לעמוד כשהיא פשוטה, לכן לא חשיב הנחה כלל, ולעולם אמרינן דידו בתר גופיה גרירא, ולא חשיב שהניח את החפץ במקום פטור, כיון שהחפץ נשאר בידו כשפשטה, וכתב </w:t>
      </w:r>
      <w:r w:rsidRPr="00DE7DA4">
        <w:rPr>
          <w:rStyle w:val="aff4"/>
          <w:rFonts w:hint="cs"/>
          <w:rtl/>
        </w:rPr>
        <w:t>הריטב</w:t>
      </w:r>
      <w:r w:rsidRPr="00DE7DA4">
        <w:rPr>
          <w:rStyle w:val="aff4"/>
          <w:rtl/>
        </w:rPr>
        <w:t>"</w:t>
      </w:r>
      <w:r w:rsidRPr="00DE7DA4">
        <w:rPr>
          <w:rStyle w:val="aff4"/>
          <w:rFonts w:hint="cs"/>
          <w:rtl/>
        </w:rPr>
        <w:t>א</w:t>
      </w:r>
      <w:r>
        <w:rPr>
          <w:rFonts w:hint="cs"/>
          <w:rtl/>
        </w:rPr>
        <w:t xml:space="preserve"> לקמן דלפי"ז יהיה מותר לרוק לרה"ר כשעומד ברה"י וראשו למעלה מי' טפחים ברה"ר, אך כתב </w:t>
      </w:r>
      <w:r w:rsidRPr="00DE7DA4">
        <w:rPr>
          <w:rStyle w:val="aff4"/>
          <w:rFonts w:hint="cs"/>
          <w:rtl/>
        </w:rPr>
        <w:t>הריטב"א</w:t>
      </w:r>
      <w:r>
        <w:rPr>
          <w:rFonts w:hint="cs"/>
          <w:rtl/>
        </w:rPr>
        <w:t xml:space="preserve"> דמ"מ ראוי להחמיר, אך לכרמלית ודאי דלכו"ע מותר לירוק.</w:t>
      </w:r>
    </w:p>
    <w:p w14:paraId="7340CD37" w14:textId="77777777" w:rsidR="00561D7D" w:rsidRDefault="00561D7D" w:rsidP="00561D7D">
      <w:pPr>
        <w:pStyle w:val="1"/>
        <w:rPr>
          <w:rtl/>
        </w:rPr>
      </w:pPr>
      <w:bookmarkStart w:id="2065" w:name="_Toc94819689"/>
      <w:r>
        <w:rPr>
          <w:rFonts w:hint="cs"/>
          <w:rtl/>
        </w:rPr>
        <w:t>בי' הריטב"א בעירובין דפיו כרשות שנמצא בה והמים נחים לבד</w:t>
      </w:r>
      <w:bookmarkEnd w:id="2065"/>
    </w:p>
    <w:p w14:paraId="180D9F95" w14:textId="77777777" w:rsidR="00561D7D" w:rsidRPr="00096BAD" w:rsidRDefault="00561D7D" w:rsidP="00561D7D">
      <w:pPr>
        <w:pStyle w:val="a7"/>
        <w:rPr>
          <w:rtl/>
        </w:rPr>
      </w:pPr>
      <w:bookmarkStart w:id="2066" w:name="_Toc94819690"/>
      <w:r>
        <w:rPr>
          <w:rFonts w:hint="cs"/>
          <w:rtl/>
        </w:rPr>
        <w:t>בי' הריטב"א ברש"י דבלא שהוציא הכלי אין פיו נגרר אחר גופו ודינו כדין הרשות שנמצא בה</w:t>
      </w:r>
      <w:bookmarkEnd w:id="2066"/>
    </w:p>
    <w:p w14:paraId="5DAFE07B" w14:textId="0734C9AC" w:rsidR="00561D7D" w:rsidRDefault="00561D7D" w:rsidP="006C4D7E">
      <w:pPr>
        <w:pStyle w:val="a3"/>
        <w:rPr>
          <w:rtl/>
        </w:rPr>
      </w:pPr>
      <w:bookmarkStart w:id="2067" w:name="_Ref92655836"/>
      <w:bookmarkStart w:id="2068" w:name="_Ref92656247"/>
      <w:r>
        <w:rPr>
          <w:rFonts w:hint="cs"/>
          <w:rtl/>
        </w:rPr>
        <w:t xml:space="preserve">כתב </w:t>
      </w:r>
      <w:r w:rsidRPr="007D7F21">
        <w:rPr>
          <w:rStyle w:val="aff4"/>
          <w:rFonts w:hint="cs"/>
          <w:rtl/>
        </w:rPr>
        <w:t xml:space="preserve">רש"י בעירובין </w:t>
      </w:r>
      <w:r w:rsidRPr="00BD62CC">
        <w:rPr>
          <w:rStyle w:val="af2"/>
          <w:rFonts w:eastAsia="Guttman Hodes" w:hint="cs"/>
          <w:rtl/>
        </w:rPr>
        <w:t>(כ. ד"ה אלא)</w:t>
      </w:r>
      <w:r>
        <w:rPr>
          <w:rFonts w:hint="cs"/>
          <w:rtl/>
        </w:rPr>
        <w:t xml:space="preserve"> דהא דאסור לעמוד ברה"י ולשתות ברה"ר ולהיפך, הוא כיון דחיישינן שמא גופו ימשך למקום רגליו, ויוציא יחד עמו את הכלי</w:t>
      </w:r>
      <w:bookmarkEnd w:id="2067"/>
      <w:r>
        <w:rPr>
          <w:rFonts w:hint="cs"/>
          <w:rtl/>
        </w:rPr>
        <w:t>, והקשה</w:t>
      </w:r>
      <w:r w:rsidRPr="00096BAD">
        <w:rPr>
          <w:rStyle w:val="aff4"/>
          <w:rFonts w:hint="cs"/>
          <w:rtl/>
        </w:rPr>
        <w:t xml:space="preserve"> </w:t>
      </w:r>
      <w:r>
        <w:rPr>
          <w:rStyle w:val="aff4"/>
          <w:rFonts w:hint="cs"/>
          <w:rtl/>
        </w:rPr>
        <w:t>הריטב"א</w:t>
      </w:r>
      <w:r w:rsidRPr="006458A6">
        <w:rPr>
          <w:rStyle w:val="aff4"/>
          <w:rFonts w:hint="cs"/>
          <w:rtl/>
        </w:rPr>
        <w:t xml:space="preserve"> בעירובין</w:t>
      </w:r>
      <w:r>
        <w:rPr>
          <w:rFonts w:hint="cs"/>
          <w:rtl/>
        </w:rPr>
        <w:t xml:space="preserve"> </w:t>
      </w:r>
      <w:r w:rsidRPr="00BD62CC">
        <w:rPr>
          <w:rStyle w:val="af2"/>
          <w:rFonts w:eastAsia="Guttman Hodes" w:hint="cs"/>
          <w:rtl/>
        </w:rPr>
        <w:t xml:space="preserve">(כ. ד"ה לא) </w:t>
      </w:r>
      <w:r>
        <w:rPr>
          <w:rFonts w:hint="cs"/>
          <w:rtl/>
        </w:rPr>
        <w:t xml:space="preserve">על דברי </w:t>
      </w:r>
      <w:r w:rsidRPr="007D7F21">
        <w:rPr>
          <w:rStyle w:val="aff4"/>
          <w:rFonts w:hint="cs"/>
          <w:rtl/>
        </w:rPr>
        <w:t>רש"י</w:t>
      </w:r>
      <w:r w:rsidRPr="00BD62CC">
        <w:rPr>
          <w:rStyle w:val="aff4"/>
          <w:rFonts w:hint="cs"/>
          <w:rtl/>
        </w:rPr>
        <w:t xml:space="preserve"> </w:t>
      </w:r>
      <w:r w:rsidRPr="007D7F21">
        <w:rPr>
          <w:rStyle w:val="aff4"/>
          <w:rFonts w:hint="cs"/>
          <w:rtl/>
        </w:rPr>
        <w:t>בעירובין</w:t>
      </w:r>
      <w:r>
        <w:rPr>
          <w:rFonts w:hint="cs"/>
          <w:rtl/>
        </w:rPr>
        <w:t xml:space="preserve"> דאף אם לא יכניס את הכלי עמו, מ"מ כיון דגופו ברשות אחרת, א"כ אמאי לא אמרינן דפיו נגרר אחר גופו, ותירץ </w:t>
      </w:r>
      <w:r w:rsidRPr="007D7F21">
        <w:rPr>
          <w:rStyle w:val="aff4"/>
          <w:rFonts w:hint="cs"/>
          <w:rtl/>
        </w:rPr>
        <w:t>הריטב"א</w:t>
      </w:r>
      <w:r>
        <w:rPr>
          <w:rFonts w:hint="cs"/>
          <w:rtl/>
        </w:rPr>
        <w:t xml:space="preserve"> דבכה"ג אין פיו וראשו נגררים אחר גופו אלא דינם כרשות שהם עומדים בה, ואינו מוציא את המים מרשות לרשות, ועי' במ"ש </w:t>
      </w:r>
      <w:r w:rsidRPr="00BD62CC">
        <w:rPr>
          <w:rStyle w:val="aff4"/>
          <w:rFonts w:hint="cs"/>
          <w:rtl/>
        </w:rPr>
        <w:t>רש"י בעירובין</w:t>
      </w:r>
      <w:r>
        <w:rPr>
          <w:rFonts w:hint="cs"/>
          <w:rtl/>
        </w:rPr>
        <w:t xml:space="preserve"> </w:t>
      </w:r>
      <w:r w:rsidRPr="00BD62CC">
        <w:rPr>
          <w:rStyle w:val="af2"/>
          <w:rFonts w:eastAsia="Guttman Hodes" w:hint="cs"/>
          <w:rtl/>
        </w:rPr>
        <w:t xml:space="preserve">(עי' אות </w:t>
      </w:r>
      <w:r w:rsidRPr="00BD62CC">
        <w:rPr>
          <w:rStyle w:val="af2"/>
          <w:rFonts w:eastAsia="Guttman Hodes"/>
          <w:rtl/>
        </w:rPr>
        <w:fldChar w:fldCharType="begin"/>
      </w:r>
      <w:r w:rsidRPr="00BD62CC">
        <w:rPr>
          <w:rStyle w:val="af2"/>
          <w:rFonts w:eastAsia="Guttman Hodes"/>
          <w:rtl/>
        </w:rPr>
        <w:instrText xml:space="preserve"> </w:instrText>
      </w:r>
      <w:r w:rsidRPr="00BD62CC">
        <w:rPr>
          <w:rStyle w:val="af2"/>
          <w:rFonts w:eastAsia="Guttman Hodes" w:hint="cs"/>
        </w:rPr>
        <w:instrText>REF</w:instrText>
      </w:r>
      <w:r w:rsidRPr="00BD62CC">
        <w:rPr>
          <w:rStyle w:val="af2"/>
          <w:rFonts w:eastAsia="Guttman Hodes" w:hint="cs"/>
          <w:rtl/>
        </w:rPr>
        <w:instrText xml:space="preserve"> _</w:instrText>
      </w:r>
      <w:r w:rsidRPr="00BD62CC">
        <w:rPr>
          <w:rStyle w:val="af2"/>
          <w:rFonts w:eastAsia="Guttman Hodes" w:hint="cs"/>
        </w:rPr>
        <w:instrText>Ref92397241 \r \h</w:instrText>
      </w:r>
      <w:r w:rsidRPr="00BD62CC">
        <w:rPr>
          <w:rStyle w:val="af2"/>
          <w:rFonts w:eastAsia="Guttman Hodes"/>
          <w:rtl/>
        </w:rPr>
        <w:instrText xml:space="preserve"> </w:instrText>
      </w:r>
      <w:r w:rsidRPr="00BD62CC">
        <w:rPr>
          <w:rStyle w:val="af2"/>
          <w:rFonts w:eastAsia="Guttman Hodes"/>
          <w:rtl/>
        </w:rPr>
      </w:r>
      <w:r w:rsidRPr="00BD62CC">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BD62CC">
        <w:rPr>
          <w:rStyle w:val="af2"/>
          <w:rFonts w:eastAsia="Guttman Hodes"/>
          <w:rtl/>
        </w:rPr>
        <w:fldChar w:fldCharType="end"/>
      </w:r>
      <w:r>
        <w:rPr>
          <w:rFonts w:hint="cs"/>
          <w:rtl/>
        </w:rPr>
        <w:t xml:space="preserve"> </w:t>
      </w:r>
      <w:r w:rsidRPr="00BD62CC">
        <w:rPr>
          <w:rStyle w:val="aff4"/>
          <w:rFonts w:hint="cs"/>
          <w:rtl/>
        </w:rPr>
        <w:t>והתוס' בעירובין</w:t>
      </w:r>
      <w:r>
        <w:rPr>
          <w:rFonts w:hint="cs"/>
          <w:rtl/>
        </w:rPr>
        <w:t xml:space="preserve"> </w:t>
      </w:r>
      <w:r w:rsidRPr="00BD62CC">
        <w:rPr>
          <w:rStyle w:val="af2"/>
          <w:rFonts w:eastAsia="Guttman Hodes" w:hint="cs"/>
          <w:rtl/>
        </w:rPr>
        <w:t xml:space="preserve">(עי' אות </w:t>
      </w:r>
      <w:r w:rsidRPr="00BD62CC">
        <w:rPr>
          <w:rStyle w:val="af2"/>
          <w:rFonts w:eastAsia="Guttman Hodes"/>
          <w:rtl/>
        </w:rPr>
        <w:fldChar w:fldCharType="begin"/>
      </w:r>
      <w:r w:rsidRPr="00BD62CC">
        <w:rPr>
          <w:rStyle w:val="af2"/>
          <w:rFonts w:eastAsia="Guttman Hodes"/>
          <w:rtl/>
        </w:rPr>
        <w:instrText xml:space="preserve"> </w:instrText>
      </w:r>
      <w:r w:rsidRPr="00BD62CC">
        <w:rPr>
          <w:rStyle w:val="af2"/>
          <w:rFonts w:eastAsia="Guttman Hodes" w:hint="cs"/>
        </w:rPr>
        <w:instrText>REF</w:instrText>
      </w:r>
      <w:r w:rsidRPr="00BD62CC">
        <w:rPr>
          <w:rStyle w:val="af2"/>
          <w:rFonts w:eastAsia="Guttman Hodes" w:hint="cs"/>
          <w:rtl/>
        </w:rPr>
        <w:instrText xml:space="preserve"> _</w:instrText>
      </w:r>
      <w:r w:rsidRPr="00BD62CC">
        <w:rPr>
          <w:rStyle w:val="af2"/>
          <w:rFonts w:eastAsia="Guttman Hodes" w:hint="cs"/>
        </w:rPr>
        <w:instrText>Ref91778408 \r \h</w:instrText>
      </w:r>
      <w:r w:rsidRPr="00BD62CC">
        <w:rPr>
          <w:rStyle w:val="af2"/>
          <w:rFonts w:eastAsia="Guttman Hodes"/>
          <w:rtl/>
        </w:rPr>
        <w:instrText xml:space="preserve"> </w:instrText>
      </w:r>
      <w:r w:rsidRPr="00BD62CC">
        <w:rPr>
          <w:rStyle w:val="af2"/>
          <w:rFonts w:eastAsia="Guttman Hodes"/>
          <w:rtl/>
        </w:rPr>
      </w:r>
      <w:r w:rsidRPr="00BD62CC">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BD62CC">
        <w:rPr>
          <w:rStyle w:val="af2"/>
          <w:rFonts w:eastAsia="Guttman Hodes"/>
          <w:rtl/>
        </w:rPr>
        <w:fldChar w:fldCharType="end"/>
      </w:r>
      <w:r>
        <w:rPr>
          <w:rFonts w:hint="cs"/>
          <w:rtl/>
        </w:rPr>
        <w:t>.</w:t>
      </w:r>
      <w:bookmarkEnd w:id="2068"/>
    </w:p>
    <w:p w14:paraId="3F43C838" w14:textId="77777777" w:rsidR="00561D7D" w:rsidRPr="00AF6B42" w:rsidRDefault="00561D7D" w:rsidP="00561D7D">
      <w:pPr>
        <w:pStyle w:val="a7"/>
        <w:rPr>
          <w:rtl/>
        </w:rPr>
      </w:pPr>
    </w:p>
    <w:p w14:paraId="2664D7A6" w14:textId="77777777" w:rsidR="00561D7D" w:rsidRPr="00AF6B42" w:rsidRDefault="00561D7D" w:rsidP="00561D7D">
      <w:pPr>
        <w:pStyle w:val="a7"/>
        <w:rPr>
          <w:rtl/>
        </w:rPr>
      </w:pPr>
    </w:p>
    <w:p w14:paraId="05B1C3D7" w14:textId="77777777" w:rsidR="00561D7D" w:rsidRPr="00BD62CC" w:rsidRDefault="00561D7D" w:rsidP="00561D7D">
      <w:pPr>
        <w:pStyle w:val="a7"/>
      </w:pPr>
      <w:bookmarkStart w:id="2069" w:name="_Toc94819691"/>
      <w:r>
        <w:rPr>
          <w:rFonts w:hint="cs"/>
          <w:rtl/>
        </w:rPr>
        <w:t>בי' הריטב"א דכיון דהניח המים בפיו ונכנסים מאליהם לגופו מותר לכתחילה ואסור רק מגזירה</w:t>
      </w:r>
      <w:bookmarkEnd w:id="2069"/>
    </w:p>
    <w:p w14:paraId="0FB2BBFE" w14:textId="77777777" w:rsidR="00561D7D" w:rsidRDefault="00561D7D" w:rsidP="006C4D7E">
      <w:pPr>
        <w:pStyle w:val="a3"/>
        <w:rPr>
          <w:rtl/>
        </w:rPr>
      </w:pPr>
      <w:bookmarkStart w:id="2070" w:name="_Ref92658667"/>
      <w:r>
        <w:rPr>
          <w:rFonts w:hint="cs"/>
          <w:rtl/>
        </w:rPr>
        <w:t xml:space="preserve">וכתב </w:t>
      </w:r>
      <w:r w:rsidRPr="007D7F21">
        <w:rPr>
          <w:rStyle w:val="aff4"/>
          <w:rFonts w:hint="cs"/>
          <w:rtl/>
        </w:rPr>
        <w:t>הריטב"א</w:t>
      </w:r>
      <w:r>
        <w:rPr>
          <w:rFonts w:hint="cs"/>
          <w:rtl/>
        </w:rPr>
        <w:t xml:space="preserve"> </w:t>
      </w:r>
      <w:r w:rsidRPr="007D7F21">
        <w:rPr>
          <w:rStyle w:val="aff4"/>
          <w:rFonts w:hint="cs"/>
          <w:rtl/>
        </w:rPr>
        <w:t>בעירובין</w:t>
      </w:r>
      <w:r>
        <w:rPr>
          <w:rFonts w:hint="cs"/>
          <w:rtl/>
        </w:rPr>
        <w:t xml:space="preserve"> דאעפ"י שאחר ששותה את המים בפיו, נכנסים המים בגופו שנמצא ברה"י, מ"מ כיון שהאדם עשה הנחה </w:t>
      </w:r>
      <w:r>
        <w:rPr>
          <w:rFonts w:hint="cs"/>
          <w:rtl/>
        </w:rPr>
        <w:t>במים בפיו, שנמצא באותה רשות שהיו בהם המים, והם נכנסים מאליהם לגופו, דבכה"ג מותר לכתחילה לכו"ע.</w:t>
      </w:r>
      <w:bookmarkEnd w:id="2070"/>
    </w:p>
    <w:p w14:paraId="56E2AB2E" w14:textId="77777777" w:rsidR="00561D7D" w:rsidRDefault="00561D7D" w:rsidP="00561D7D">
      <w:pPr>
        <w:pStyle w:val="a7"/>
        <w:rPr>
          <w:rtl/>
        </w:rPr>
      </w:pPr>
      <w:bookmarkStart w:id="2071" w:name="_Toc94819692"/>
      <w:r>
        <w:rPr>
          <w:rFonts w:hint="cs"/>
          <w:rtl/>
        </w:rPr>
        <w:t>ספק הריטב"א בעירובין אי ביורק ראשו גריר בתר גופו או לא כיון דהרוק נח תחילה בפיו</w:t>
      </w:r>
      <w:bookmarkEnd w:id="2071"/>
    </w:p>
    <w:p w14:paraId="50CDEE7C" w14:textId="77777777" w:rsidR="00561D7D" w:rsidRDefault="00561D7D" w:rsidP="006C4D7E">
      <w:pPr>
        <w:pStyle w:val="a3"/>
        <w:rPr>
          <w:rtl/>
        </w:rPr>
      </w:pPr>
      <w:r>
        <w:rPr>
          <w:rFonts w:hint="cs"/>
          <w:rtl/>
        </w:rPr>
        <w:t xml:space="preserve">וכתב </w:t>
      </w:r>
      <w:r>
        <w:rPr>
          <w:rStyle w:val="aff4"/>
          <w:rFonts w:hint="cs"/>
          <w:rtl/>
        </w:rPr>
        <w:t>הריטב"א</w:t>
      </w:r>
      <w:r w:rsidRPr="006458A6">
        <w:rPr>
          <w:rStyle w:val="aff4"/>
          <w:rFonts w:hint="cs"/>
          <w:rtl/>
        </w:rPr>
        <w:t xml:space="preserve"> בעירובין</w:t>
      </w:r>
      <w:r>
        <w:rPr>
          <w:rFonts w:hint="cs"/>
          <w:rtl/>
        </w:rPr>
        <w:t xml:space="preserve"> </w:t>
      </w:r>
      <w:r w:rsidRPr="006458A6">
        <w:rPr>
          <w:rStyle w:val="af2"/>
          <w:rFonts w:eastAsia="Guttman Hodes" w:hint="cs"/>
          <w:rtl/>
        </w:rPr>
        <w:t>(</w:t>
      </w:r>
      <w:r>
        <w:rPr>
          <w:rStyle w:val="af2"/>
          <w:rFonts w:eastAsia="Guttman Hodes" w:hint="cs"/>
          <w:rtl/>
        </w:rPr>
        <w:t xml:space="preserve">כ. ד"ה ומ"מ) </w:t>
      </w:r>
      <w:r>
        <w:rPr>
          <w:rFonts w:hint="cs"/>
          <w:rtl/>
        </w:rPr>
        <w:t xml:space="preserve">דאף לפי"ז יש להסתפק בעומד ברה"י ומוציא את ראשון דרך החלון, אי מותר לו לרוק לרה"ר, או לא, דאי ראשו בתר גופו גריר, הוא מוציא מרה"י לרה"ר, ואף אי אמרינן דראשו לא גריר בתר גופו, מ"מ כיון שהוא עוקר מגופו שברה"ר, ונותן את הרוק בפיו ואח"כ זורק מפיו לרה"ר, הוא זורק מרה"י לרה"ר, </w:t>
      </w:r>
      <w:r w:rsidRPr="008A75AF">
        <w:rPr>
          <w:rStyle w:val="af"/>
          <w:rFonts w:hint="cs"/>
          <w:rtl/>
        </w:rPr>
        <w:t xml:space="preserve">[והיינו דלפי דברי </w:t>
      </w:r>
      <w:r w:rsidRPr="008A75AF">
        <w:rPr>
          <w:rStyle w:val="aff9"/>
          <w:rFonts w:hint="cs"/>
          <w:rtl/>
        </w:rPr>
        <w:t>הריטב"א</w:t>
      </w:r>
      <w:r w:rsidRPr="008A75AF">
        <w:rPr>
          <w:rStyle w:val="af"/>
          <w:rFonts w:hint="cs"/>
          <w:rtl/>
        </w:rPr>
        <w:t xml:space="preserve"> דהאדם עשה את ההנחה בפיו, אך מה שנבלעים בגופו הם ממילא, וא"כ ברק שהוא עוקר גם מגופו וגם מפיו, חשיב שעקר מגופו שברה"י, והניח ברה"ר], </w:t>
      </w:r>
      <w:r>
        <w:rPr>
          <w:rFonts w:hint="cs"/>
          <w:rtl/>
        </w:rPr>
        <w:t xml:space="preserve">וכ"ש אי אמרינן דפיו וגופו הם דבר אחד, ולא חשיב שהניח בפיו, דזורק מרה"י לרה"ר, וכתב </w:t>
      </w:r>
      <w:r w:rsidRPr="008A75AF">
        <w:rPr>
          <w:rStyle w:val="aff4"/>
          <w:rFonts w:hint="cs"/>
          <w:rtl/>
        </w:rPr>
        <w:t>הריטב"א</w:t>
      </w:r>
      <w:r>
        <w:rPr>
          <w:rStyle w:val="aff4"/>
          <w:rFonts w:hint="cs"/>
          <w:rtl/>
        </w:rPr>
        <w:t xml:space="preserve"> בעירובין</w:t>
      </w:r>
      <w:r>
        <w:rPr>
          <w:rFonts w:hint="cs"/>
          <w:rtl/>
        </w:rPr>
        <w:t xml:space="preserve"> דכן משמע דחשיב כזורק מרה"י לרה"ר, מהא דהגמ' בעירובין </w:t>
      </w:r>
      <w:r w:rsidRPr="007D7F21">
        <w:rPr>
          <w:rStyle w:val="af2"/>
          <w:rFonts w:eastAsia="Guttman Hodes" w:hint="cs"/>
          <w:rtl/>
        </w:rPr>
        <w:t>(צט.)</w:t>
      </w:r>
      <w:r>
        <w:rPr>
          <w:rFonts w:hint="cs"/>
          <w:rtl/>
        </w:rPr>
        <w:t xml:space="preserve"> נשארה בספק מה הדין בעומד ברה"י ופי האמה ברה"ר.</w:t>
      </w:r>
    </w:p>
    <w:p w14:paraId="0742DEAC" w14:textId="77777777" w:rsidR="00561D7D" w:rsidRDefault="00561D7D" w:rsidP="00561D7D">
      <w:pPr>
        <w:pStyle w:val="a7"/>
        <w:rPr>
          <w:rtl/>
        </w:rPr>
      </w:pPr>
      <w:bookmarkStart w:id="2072" w:name="_Toc94819693"/>
      <w:r>
        <w:rPr>
          <w:rFonts w:hint="cs"/>
          <w:rtl/>
        </w:rPr>
        <w:t>בי' הריטב"א בעירובין דאפש"ל דרוק נעקר מגופו ונח בפיו ומותר לרוק מחלון שגבוה י'</w:t>
      </w:r>
      <w:bookmarkEnd w:id="2072"/>
    </w:p>
    <w:p w14:paraId="2B6514DF" w14:textId="77777777" w:rsidR="00561D7D" w:rsidRDefault="00561D7D" w:rsidP="006C4D7E">
      <w:pPr>
        <w:pStyle w:val="a3"/>
        <w:rPr>
          <w:rtl/>
        </w:rPr>
      </w:pPr>
      <w:r>
        <w:rPr>
          <w:rFonts w:hint="cs"/>
          <w:rtl/>
        </w:rPr>
        <w:t xml:space="preserve">אך כתב </w:t>
      </w:r>
      <w:r w:rsidRPr="007D7F21">
        <w:rPr>
          <w:rStyle w:val="aff4"/>
          <w:rFonts w:hint="cs"/>
          <w:rtl/>
        </w:rPr>
        <w:t>הריטב"א בעירובין</w:t>
      </w:r>
      <w:r>
        <w:rPr>
          <w:rFonts w:hint="cs"/>
          <w:rtl/>
        </w:rPr>
        <w:t xml:space="preserve"> דאפש"ל דבמוציא ראשו מהחלון וירוק לרה"ר, דברוק שכבר נעקר מגופו ועמד בפיו, מותר לרוק לרה"ר דפיו עומד בה, ואף בכיחו וניעו שהוא עוקר עכשיו מגופו ועובר דרך פיו, חשיב שהניחו בפיו הנחה גמורה, וכיון דהחלון גבוה מעשרה, א"כ הוא כעוקר מרה"י ומניח במקום פטור, ומוציא ממקום פטור לרה"ר.</w:t>
      </w:r>
    </w:p>
    <w:p w14:paraId="5FDE852D" w14:textId="77777777" w:rsidR="00561D7D" w:rsidRPr="00A03CF0" w:rsidRDefault="00561D7D" w:rsidP="00561D7D">
      <w:pPr>
        <w:pStyle w:val="a7"/>
      </w:pPr>
      <w:bookmarkStart w:id="2073" w:name="_Toc94819694"/>
      <w:r>
        <w:rPr>
          <w:rFonts w:hint="cs"/>
          <w:rtl/>
        </w:rPr>
        <w:t>בי' הריטב"א דהא דבפשט ידו לא יחזיר שמא ישליך ויתחייב הוא בפחות מי' דהוי רה"ר גמור</w:t>
      </w:r>
      <w:bookmarkEnd w:id="2073"/>
    </w:p>
    <w:p w14:paraId="76A80B33" w14:textId="34E8FA4E" w:rsidR="00561D7D" w:rsidRDefault="00561D7D" w:rsidP="006C4D7E">
      <w:pPr>
        <w:pStyle w:val="a3"/>
        <w:rPr>
          <w:rStyle w:val="af"/>
          <w:rtl/>
        </w:rPr>
      </w:pPr>
      <w:bookmarkStart w:id="2074" w:name="_Ref92656694"/>
      <w:bookmarkStart w:id="2075" w:name="_Ref92661480"/>
      <w:r>
        <w:rPr>
          <w:rFonts w:hint="cs"/>
          <w:rtl/>
        </w:rPr>
        <w:t xml:space="preserve">וכתב </w:t>
      </w:r>
      <w:r w:rsidRPr="007D7F21">
        <w:rPr>
          <w:rStyle w:val="aff4"/>
          <w:rFonts w:hint="cs"/>
          <w:rtl/>
        </w:rPr>
        <w:t>הריטב"א בעירובין</w:t>
      </w:r>
      <w:r>
        <w:rPr>
          <w:rFonts w:hint="cs"/>
          <w:rtl/>
        </w:rPr>
        <w:t xml:space="preserve"> דלא דמי להא דאמרינן בסוגיין דבפשט את ידו עם חפץ לרה"ר משחשיכה לא קנסינן דיהיה אסור לו להחזירה, שמא ישליך את החפץ מידו ויבא לידי חיוב חטאת, </w:t>
      </w:r>
      <w:r w:rsidRPr="008A75AF">
        <w:rPr>
          <w:rStyle w:val="af"/>
          <w:rFonts w:hint="cs"/>
          <w:rtl/>
        </w:rPr>
        <w:t xml:space="preserve">[כדהקשו </w:t>
      </w:r>
      <w:r w:rsidRPr="008A75AF">
        <w:rPr>
          <w:rStyle w:val="aff9"/>
          <w:rFonts w:hint="cs"/>
          <w:rtl/>
        </w:rPr>
        <w:t>התוס' בעירובין</w:t>
      </w:r>
      <w:r w:rsidRPr="008A75AF">
        <w:rPr>
          <w:rStyle w:val="af"/>
          <w:rFonts w:hint="cs"/>
          <w:rtl/>
        </w:rPr>
        <w:t xml:space="preserve"> </w:t>
      </w:r>
      <w:r w:rsidRPr="00A03CF0">
        <w:rPr>
          <w:rStyle w:val="aff5"/>
          <w:rFonts w:hint="cs"/>
          <w:rtl/>
        </w:rPr>
        <w:t xml:space="preserve">(עי' אות </w:t>
      </w:r>
      <w:r w:rsidRPr="00A03CF0">
        <w:rPr>
          <w:rStyle w:val="aff5"/>
          <w:rtl/>
        </w:rPr>
        <w:fldChar w:fldCharType="begin"/>
      </w:r>
      <w:r w:rsidRPr="00A03CF0">
        <w:rPr>
          <w:rStyle w:val="aff5"/>
          <w:rtl/>
        </w:rPr>
        <w:instrText xml:space="preserve"> </w:instrText>
      </w:r>
      <w:r w:rsidRPr="00A03CF0">
        <w:rPr>
          <w:rStyle w:val="aff5"/>
          <w:rFonts w:hint="cs"/>
        </w:rPr>
        <w:instrText>REF</w:instrText>
      </w:r>
      <w:r w:rsidRPr="00A03CF0">
        <w:rPr>
          <w:rStyle w:val="aff5"/>
          <w:rFonts w:hint="cs"/>
          <w:rtl/>
        </w:rPr>
        <w:instrText xml:space="preserve"> _</w:instrText>
      </w:r>
      <w:r w:rsidRPr="00A03CF0">
        <w:rPr>
          <w:rStyle w:val="aff5"/>
          <w:rFonts w:hint="cs"/>
        </w:rPr>
        <w:instrText>Ref92360229 \r \h</w:instrText>
      </w:r>
      <w:r w:rsidRPr="00A03CF0">
        <w:rPr>
          <w:rStyle w:val="aff5"/>
          <w:rtl/>
        </w:rPr>
        <w:instrText xml:space="preserve"> </w:instrText>
      </w:r>
      <w:r w:rsidRPr="00A03CF0">
        <w:rPr>
          <w:rStyle w:val="aff5"/>
          <w:rtl/>
        </w:rPr>
      </w:r>
      <w:r w:rsidRPr="00A03CF0">
        <w:rPr>
          <w:rStyle w:val="aff5"/>
          <w:rtl/>
        </w:rPr>
        <w:fldChar w:fldCharType="separate"/>
      </w:r>
      <w:r w:rsidR="00250336">
        <w:rPr>
          <w:rStyle w:val="aff5"/>
          <w:cs/>
        </w:rPr>
        <w:t>‎</w:t>
      </w:r>
      <w:r w:rsidR="00250336">
        <w:rPr>
          <w:rStyle w:val="aff5"/>
          <w:rtl/>
        </w:rPr>
        <w:t>פא)</w:t>
      </w:r>
      <w:r w:rsidRPr="00A03CF0">
        <w:rPr>
          <w:rStyle w:val="aff5"/>
          <w:rtl/>
        </w:rPr>
        <w:fldChar w:fldCharType="end"/>
      </w:r>
      <w:r w:rsidRPr="008A75AF">
        <w:rPr>
          <w:rStyle w:val="af"/>
          <w:rFonts w:hint="cs"/>
          <w:rtl/>
        </w:rPr>
        <w:t xml:space="preserve">], </w:t>
      </w:r>
      <w:r>
        <w:rPr>
          <w:rFonts w:hint="cs"/>
          <w:rtl/>
        </w:rPr>
        <w:t xml:space="preserve">כיון דיתכן שהוציא את ידו למטה מי' דהוא רה"ר גמורה, ולא חשיב דהיד נחה במקום פטור, ועיי"ש במה שביאר </w:t>
      </w:r>
      <w:r w:rsidRPr="007D7F21">
        <w:rPr>
          <w:rStyle w:val="aff4"/>
          <w:rFonts w:hint="cs"/>
          <w:rtl/>
        </w:rPr>
        <w:t>הריטב"א</w:t>
      </w:r>
      <w:r>
        <w:rPr>
          <w:rFonts w:hint="cs"/>
          <w:rtl/>
        </w:rPr>
        <w:t xml:space="preserve"> </w:t>
      </w:r>
      <w:r w:rsidRPr="007D7F21">
        <w:rPr>
          <w:rStyle w:val="aff4"/>
          <w:rFonts w:hint="cs"/>
          <w:rtl/>
        </w:rPr>
        <w:t>בעירובין</w:t>
      </w:r>
      <w:r>
        <w:rPr>
          <w:rFonts w:hint="cs"/>
          <w:rtl/>
        </w:rPr>
        <w:t xml:space="preserve">, דאין להקשות מרוק בפיו למשתין דאינו נח בפי האמה ואינו מקום שחולק רשות לעצמו, עיי"ש בדבריו, אך כתב </w:t>
      </w:r>
      <w:r w:rsidRPr="007D7F21">
        <w:rPr>
          <w:rStyle w:val="aff4"/>
          <w:rFonts w:hint="cs"/>
          <w:rtl/>
        </w:rPr>
        <w:t>הריטב"א</w:t>
      </w:r>
      <w:r>
        <w:rPr>
          <w:rFonts w:hint="cs"/>
          <w:rtl/>
        </w:rPr>
        <w:t xml:space="preserve"> דלמעשה ראוי לחוש, </w:t>
      </w:r>
      <w:bookmarkEnd w:id="2074"/>
      <w:r w:rsidRPr="00A03CF0">
        <w:rPr>
          <w:rStyle w:val="af"/>
          <w:rFonts w:hint="cs"/>
          <w:rtl/>
        </w:rPr>
        <w:t xml:space="preserve">[וכתב </w:t>
      </w:r>
      <w:r w:rsidRPr="00A03CF0">
        <w:rPr>
          <w:rStyle w:val="aff9"/>
          <w:rFonts w:hint="cs"/>
          <w:rtl/>
        </w:rPr>
        <w:t>הריטב"א בעירובין</w:t>
      </w:r>
      <w:r w:rsidRPr="00A03CF0">
        <w:rPr>
          <w:rStyle w:val="af"/>
          <w:rFonts w:hint="cs"/>
          <w:rtl/>
        </w:rPr>
        <w:t xml:space="preserve"> דמ"מ בהא דתנן בעירובין דבפיו וראשו ברשות אחת וגופו ברשות אחרת, מדינא מותר לו לשתות כיון דהעקירה הראשונה של המים וההנחה בפיו הם ברשות אחת, אלא דאסור מגזירה שמא יכניס את הכלי אליו כדביאר </w:t>
      </w:r>
      <w:r w:rsidRPr="00A03CF0">
        <w:rPr>
          <w:rStyle w:val="aff9"/>
          <w:rFonts w:hint="cs"/>
          <w:rtl/>
        </w:rPr>
        <w:t>רש"י בעירובין</w:t>
      </w:r>
      <w:r w:rsidRPr="00A03CF0">
        <w:rPr>
          <w:rStyle w:val="af"/>
          <w:rFonts w:hint="cs"/>
          <w:rtl/>
        </w:rPr>
        <w:t xml:space="preserve"> </w:t>
      </w:r>
      <w:r w:rsidRPr="00A03CF0">
        <w:rPr>
          <w:rStyle w:val="aff5"/>
          <w:rFonts w:hint="cs"/>
          <w:rtl/>
        </w:rPr>
        <w:t xml:space="preserve">(עי' אות </w:t>
      </w:r>
      <w:r w:rsidRPr="00A03CF0">
        <w:rPr>
          <w:rStyle w:val="aff5"/>
          <w:rtl/>
        </w:rPr>
        <w:fldChar w:fldCharType="begin"/>
      </w:r>
      <w:r w:rsidRPr="00A03CF0">
        <w:rPr>
          <w:rStyle w:val="aff5"/>
          <w:rtl/>
        </w:rPr>
        <w:instrText xml:space="preserve"> </w:instrText>
      </w:r>
      <w:r w:rsidRPr="00A03CF0">
        <w:rPr>
          <w:rStyle w:val="aff5"/>
          <w:rFonts w:hint="cs"/>
        </w:rPr>
        <w:instrText>REF</w:instrText>
      </w:r>
      <w:r w:rsidRPr="00A03CF0">
        <w:rPr>
          <w:rStyle w:val="aff5"/>
          <w:rFonts w:hint="cs"/>
          <w:rtl/>
        </w:rPr>
        <w:instrText xml:space="preserve"> _</w:instrText>
      </w:r>
      <w:r w:rsidRPr="00A03CF0">
        <w:rPr>
          <w:rStyle w:val="aff5"/>
          <w:rFonts w:hint="cs"/>
        </w:rPr>
        <w:instrText>Ref92656247 \r \h</w:instrText>
      </w:r>
      <w:r w:rsidRPr="00A03CF0">
        <w:rPr>
          <w:rStyle w:val="aff5"/>
          <w:rtl/>
        </w:rPr>
        <w:instrText xml:space="preserve"> </w:instrText>
      </w:r>
      <w:r w:rsidRPr="00A03CF0">
        <w:rPr>
          <w:rStyle w:val="aff5"/>
          <w:rtl/>
        </w:rPr>
      </w:r>
      <w:r w:rsidRPr="00A03CF0">
        <w:rPr>
          <w:rStyle w:val="aff5"/>
          <w:rtl/>
        </w:rPr>
        <w:fldChar w:fldCharType="separate"/>
      </w:r>
      <w:r w:rsidR="00250336">
        <w:rPr>
          <w:rStyle w:val="aff5"/>
          <w:cs/>
        </w:rPr>
        <w:t>‎</w:t>
      </w:r>
      <w:r w:rsidR="00250336">
        <w:rPr>
          <w:rStyle w:val="aff5"/>
          <w:rtl/>
        </w:rPr>
        <w:t>פו)</w:t>
      </w:r>
      <w:r w:rsidRPr="00A03CF0">
        <w:rPr>
          <w:rStyle w:val="aff5"/>
          <w:rtl/>
        </w:rPr>
        <w:fldChar w:fldCharType="end"/>
      </w:r>
      <w:r w:rsidRPr="00A03CF0">
        <w:rPr>
          <w:rStyle w:val="af"/>
          <w:rFonts w:hint="cs"/>
          <w:rtl/>
        </w:rPr>
        <w:t>]</w:t>
      </w:r>
      <w:bookmarkEnd w:id="2075"/>
      <w:r>
        <w:rPr>
          <w:rStyle w:val="af"/>
          <w:rFonts w:hint="cs"/>
          <w:rtl/>
        </w:rPr>
        <w:t>,</w:t>
      </w:r>
      <w:r w:rsidRPr="00C235C1">
        <w:rPr>
          <w:rFonts w:hint="cs"/>
          <w:rtl/>
        </w:rPr>
        <w:t xml:space="preserve"> </w:t>
      </w:r>
      <w:r>
        <w:rPr>
          <w:rFonts w:hint="cs"/>
          <w:rtl/>
        </w:rPr>
        <w:t xml:space="preserve">ועי' במ"ש </w:t>
      </w:r>
      <w:r w:rsidRPr="0060615F">
        <w:rPr>
          <w:rStyle w:val="aff4"/>
          <w:rFonts w:hint="cs"/>
          <w:rtl/>
        </w:rPr>
        <w:t>הבית מאיר</w:t>
      </w:r>
      <w:r>
        <w:rPr>
          <w:rFonts w:hint="cs"/>
          <w:rtl/>
        </w:rPr>
        <w:t xml:space="preserve"> </w:t>
      </w:r>
      <w:r w:rsidRPr="0060615F">
        <w:rPr>
          <w:rStyle w:val="af2"/>
          <w:rFonts w:eastAsia="Guttman Hodes" w:hint="cs"/>
          <w:rtl/>
        </w:rPr>
        <w:t xml:space="preserve">(סי' ש"נ סעיף ב' ד"ה </w:t>
      </w:r>
      <w:r w:rsidRPr="00B0130E">
        <w:rPr>
          <w:rStyle w:val="af2"/>
          <w:rFonts w:eastAsia="Guttman Hodes"/>
          <w:rtl/>
        </w:rPr>
        <w:t>אמנם ז"ל הריטב"א</w:t>
      </w:r>
      <w:r w:rsidRPr="00B0130E">
        <w:rPr>
          <w:rStyle w:val="af2"/>
          <w:rFonts w:eastAsia="Guttman Hodes" w:hint="cs"/>
          <w:rtl/>
        </w:rPr>
        <w:t>)</w:t>
      </w:r>
      <w:r>
        <w:rPr>
          <w:rFonts w:hint="cs"/>
          <w:rtl/>
        </w:rPr>
        <w:t xml:space="preserve"> על דברי הריטב"א.</w:t>
      </w:r>
    </w:p>
    <w:p w14:paraId="27C2AD66" w14:textId="77777777" w:rsidR="00561D7D" w:rsidRPr="001848D6" w:rsidRDefault="00561D7D" w:rsidP="00561D7D">
      <w:pPr>
        <w:pStyle w:val="a7"/>
        <w:rPr>
          <w:rtl/>
        </w:rPr>
      </w:pPr>
      <w:bookmarkStart w:id="2076" w:name="_Toc94819695"/>
      <w:r>
        <w:rPr>
          <w:rFonts w:hint="cs"/>
          <w:rtl/>
        </w:rPr>
        <w:t>קו' השו"מ על הריטב"א דאף בפחות מי"ט לרה"ר ידו לא חשיבא כמונחת דגרירא בתר גופו</w:t>
      </w:r>
      <w:bookmarkEnd w:id="2076"/>
    </w:p>
    <w:p w14:paraId="7282DDEB" w14:textId="534A5A94" w:rsidR="00561D7D" w:rsidRDefault="00561D7D" w:rsidP="006C4D7E">
      <w:pPr>
        <w:pStyle w:val="a3"/>
        <w:rPr>
          <w:rtl/>
        </w:rPr>
      </w:pPr>
      <w:bookmarkStart w:id="2077" w:name="_Ref92661541"/>
      <w:r>
        <w:rPr>
          <w:rFonts w:hint="cs"/>
          <w:rtl/>
        </w:rPr>
        <w:t>במ"ש</w:t>
      </w:r>
      <w:r w:rsidRPr="00096BAD">
        <w:rPr>
          <w:rStyle w:val="aff4"/>
          <w:rFonts w:hint="cs"/>
          <w:rtl/>
        </w:rPr>
        <w:t xml:space="preserve"> </w:t>
      </w:r>
      <w:r w:rsidRPr="007D7F21">
        <w:rPr>
          <w:rStyle w:val="aff4"/>
          <w:rFonts w:hint="cs"/>
          <w:rtl/>
        </w:rPr>
        <w:t>הריטב"א בעירובין</w:t>
      </w:r>
      <w:r w:rsidRPr="00F82249">
        <w:rPr>
          <w:rStyle w:val="af2"/>
          <w:rFonts w:eastAsia="Guttman Hodes" w:hint="cs"/>
          <w:rtl/>
        </w:rPr>
        <w:t xml:space="preserve"> (עי' אות </w:t>
      </w:r>
      <w:r w:rsidRPr="00F82249">
        <w:rPr>
          <w:rStyle w:val="af2"/>
          <w:rFonts w:eastAsia="Guttman Hodes"/>
          <w:rtl/>
        </w:rPr>
        <w:fldChar w:fldCharType="begin"/>
      </w:r>
      <w:r w:rsidRPr="00F82249">
        <w:rPr>
          <w:rStyle w:val="af2"/>
          <w:rFonts w:eastAsia="Guttman Hodes"/>
          <w:rtl/>
        </w:rPr>
        <w:instrText xml:space="preserve"> </w:instrText>
      </w:r>
      <w:r w:rsidRPr="00F82249">
        <w:rPr>
          <w:rStyle w:val="af2"/>
          <w:rFonts w:eastAsia="Guttman Hodes" w:hint="cs"/>
        </w:rPr>
        <w:instrText>REF</w:instrText>
      </w:r>
      <w:r w:rsidRPr="00F82249">
        <w:rPr>
          <w:rStyle w:val="af2"/>
          <w:rFonts w:eastAsia="Guttman Hodes" w:hint="cs"/>
          <w:rtl/>
        </w:rPr>
        <w:instrText xml:space="preserve"> _</w:instrText>
      </w:r>
      <w:r w:rsidRPr="00F82249">
        <w:rPr>
          <w:rStyle w:val="af2"/>
          <w:rFonts w:eastAsia="Guttman Hodes" w:hint="cs"/>
        </w:rPr>
        <w:instrText>Ref92661480 \r \h</w:instrText>
      </w:r>
      <w:r w:rsidRPr="00F82249">
        <w:rPr>
          <w:rStyle w:val="af2"/>
          <w:rFonts w:eastAsia="Guttman Hodes"/>
          <w:rtl/>
        </w:rPr>
        <w:instrText xml:space="preserve"> </w:instrText>
      </w:r>
      <w:r w:rsidRPr="00F82249">
        <w:rPr>
          <w:rStyle w:val="af2"/>
          <w:rFonts w:eastAsia="Guttman Hodes"/>
          <w:rtl/>
        </w:rPr>
      </w:r>
      <w:r w:rsidRPr="00F82249">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F82249">
        <w:rPr>
          <w:rStyle w:val="af2"/>
          <w:rFonts w:eastAsia="Guttman Hodes"/>
          <w:rtl/>
        </w:rPr>
        <w:fldChar w:fldCharType="end"/>
      </w:r>
      <w:r w:rsidRPr="00F82249">
        <w:rPr>
          <w:rStyle w:val="af2"/>
          <w:rFonts w:eastAsia="Guttman Hodes" w:hint="cs"/>
          <w:rtl/>
        </w:rPr>
        <w:t xml:space="preserve"> </w:t>
      </w:r>
      <w:r>
        <w:rPr>
          <w:rFonts w:hint="cs"/>
          <w:rtl/>
        </w:rPr>
        <w:t>לתרץ את קושית</w:t>
      </w:r>
      <w:r w:rsidRPr="00F82249">
        <w:rPr>
          <w:rStyle w:val="aff4"/>
          <w:rFonts w:hint="cs"/>
          <w:rtl/>
        </w:rPr>
        <w:t xml:space="preserve"> התוס' בעירובין</w:t>
      </w:r>
      <w:r w:rsidRPr="00F82249">
        <w:rPr>
          <w:rStyle w:val="af2"/>
          <w:rFonts w:eastAsia="Guttman Hodes" w:hint="cs"/>
          <w:rtl/>
        </w:rPr>
        <w:t xml:space="preserve"> (עי' אות </w:t>
      </w:r>
      <w:r w:rsidRPr="00F82249">
        <w:rPr>
          <w:rStyle w:val="af2"/>
          <w:rFonts w:eastAsia="Guttman Hodes"/>
          <w:rtl/>
        </w:rPr>
        <w:fldChar w:fldCharType="begin"/>
      </w:r>
      <w:r w:rsidRPr="00F82249">
        <w:rPr>
          <w:rStyle w:val="af2"/>
          <w:rFonts w:eastAsia="Guttman Hodes"/>
          <w:rtl/>
        </w:rPr>
        <w:instrText xml:space="preserve"> </w:instrText>
      </w:r>
      <w:r w:rsidRPr="00F82249">
        <w:rPr>
          <w:rStyle w:val="af2"/>
          <w:rFonts w:eastAsia="Guttman Hodes" w:hint="cs"/>
        </w:rPr>
        <w:instrText>REF</w:instrText>
      </w:r>
      <w:r w:rsidRPr="00F82249">
        <w:rPr>
          <w:rStyle w:val="af2"/>
          <w:rFonts w:eastAsia="Guttman Hodes" w:hint="cs"/>
          <w:rtl/>
        </w:rPr>
        <w:instrText xml:space="preserve"> _</w:instrText>
      </w:r>
      <w:r w:rsidRPr="00F82249">
        <w:rPr>
          <w:rStyle w:val="af2"/>
          <w:rFonts w:eastAsia="Guttman Hodes" w:hint="cs"/>
        </w:rPr>
        <w:instrText>Ref92360229 \r \h</w:instrText>
      </w:r>
      <w:r w:rsidRPr="00F82249">
        <w:rPr>
          <w:rStyle w:val="af2"/>
          <w:rFonts w:eastAsia="Guttman Hodes"/>
          <w:rtl/>
        </w:rPr>
        <w:instrText xml:space="preserve"> </w:instrText>
      </w:r>
      <w:r w:rsidRPr="00F82249">
        <w:rPr>
          <w:rStyle w:val="af2"/>
          <w:rFonts w:eastAsia="Guttman Hodes"/>
          <w:rtl/>
        </w:rPr>
      </w:r>
      <w:r w:rsidRPr="00F82249">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F82249">
        <w:rPr>
          <w:rStyle w:val="af2"/>
          <w:rFonts w:eastAsia="Guttman Hodes"/>
          <w:rtl/>
        </w:rPr>
        <w:fldChar w:fldCharType="end"/>
      </w:r>
      <w:r w:rsidRPr="00F82249">
        <w:rPr>
          <w:rStyle w:val="af2"/>
          <w:rFonts w:eastAsia="Guttman Hodes" w:hint="cs"/>
          <w:rtl/>
        </w:rPr>
        <w:t xml:space="preserve"> </w:t>
      </w:r>
      <w:r>
        <w:rPr>
          <w:rFonts w:hint="cs"/>
          <w:rtl/>
        </w:rPr>
        <w:t xml:space="preserve">דלא דמי להא דאמרינן בסוגיין דבפשט את ידו עם חפץ לרה"ר משחשיכה לא קנסינן דיהיה אסור לו להחזירה, שמא ישליך את החפץ מידו ויבא לידי חיוב </w:t>
      </w:r>
      <w:r w:rsidRPr="00D26ED3">
        <w:rPr>
          <w:rFonts w:hint="cs"/>
          <w:rtl/>
        </w:rPr>
        <w:t>חטאת, כיון</w:t>
      </w:r>
      <w:r>
        <w:rPr>
          <w:rFonts w:hint="cs"/>
          <w:rtl/>
        </w:rPr>
        <w:t xml:space="preserve"> דיתכן שהוציא את ידו למטה מי' דהוא רה"ר גמורה, ולא חשיב דהיד נחה במקום פטור, הקשה </w:t>
      </w:r>
      <w:r w:rsidRPr="00E56099">
        <w:rPr>
          <w:rStyle w:val="aff4"/>
          <w:rFonts w:hint="cs"/>
          <w:rtl/>
        </w:rPr>
        <w:t>בשו"ת שואל ומשיב</w:t>
      </w:r>
      <w:r>
        <w:rPr>
          <w:rFonts w:asciiTheme="minorHAnsi" w:hAnsiTheme="minorHAnsi" w:hint="cs"/>
          <w:rtl/>
        </w:rPr>
        <w:t xml:space="preserve"> </w:t>
      </w:r>
      <w:r w:rsidRPr="00E56099">
        <w:rPr>
          <w:rStyle w:val="af2"/>
          <w:rFonts w:eastAsia="Guttman Hodes" w:hint="cs"/>
          <w:rtl/>
        </w:rPr>
        <w:t>(</w:t>
      </w:r>
      <w:r w:rsidRPr="00FC064D">
        <w:rPr>
          <w:rStyle w:val="af2"/>
          <w:rFonts w:eastAsia="Guttman Hodes"/>
          <w:rtl/>
        </w:rPr>
        <w:t>רביעאה</w:t>
      </w:r>
      <w:r w:rsidRPr="00E56099">
        <w:rPr>
          <w:rStyle w:val="af2"/>
          <w:rFonts w:eastAsia="Guttman Hodes" w:hint="cs"/>
          <w:rtl/>
        </w:rPr>
        <w:t xml:space="preserve"> ח"ג </w:t>
      </w:r>
      <w:r>
        <w:rPr>
          <w:rStyle w:val="af2"/>
          <w:rFonts w:eastAsia="Guttman Hodes" w:hint="cs"/>
          <w:rtl/>
        </w:rPr>
        <w:t xml:space="preserve">סי' </w:t>
      </w:r>
      <w:r w:rsidRPr="00436982">
        <w:rPr>
          <w:rStyle w:val="af2"/>
          <w:rFonts w:eastAsia="Guttman Hodes" w:hint="cs"/>
          <w:rtl/>
        </w:rPr>
        <w:t>ב' ד"ה ועכ"פ)</w:t>
      </w:r>
      <w:r>
        <w:rPr>
          <w:rFonts w:hint="cs"/>
          <w:rtl/>
        </w:rPr>
        <w:t xml:space="preserve"> דהא ידו לא נייח וגרירא בתר גופו, וא"כ אף אי הוציא את ידו לרה"ר אינו חייב חטאת, דאף בתוך ג"ט נחלקו </w:t>
      </w:r>
      <w:r w:rsidRPr="00F82249">
        <w:rPr>
          <w:rStyle w:val="aff4"/>
          <w:rFonts w:hint="cs"/>
          <w:rtl/>
        </w:rPr>
        <w:t>הפוסקים</w:t>
      </w:r>
      <w:r>
        <w:rPr>
          <w:rFonts w:hint="cs"/>
          <w:rtl/>
        </w:rPr>
        <w:t xml:space="preserve">, </w:t>
      </w:r>
      <w:r w:rsidRPr="00F82249">
        <w:rPr>
          <w:rStyle w:val="af"/>
          <w:rFonts w:hint="cs"/>
          <w:rtl/>
        </w:rPr>
        <w:t>[עיי"</w:t>
      </w:r>
      <w:r>
        <w:rPr>
          <w:rStyle w:val="af"/>
          <w:rFonts w:hint="cs"/>
          <w:rtl/>
        </w:rPr>
        <w:t xml:space="preserve">ש בדברי </w:t>
      </w:r>
      <w:r w:rsidRPr="00285A7C">
        <w:rPr>
          <w:rStyle w:val="aff9"/>
          <w:rFonts w:hint="cs"/>
          <w:rtl/>
        </w:rPr>
        <w:t>השו"מ</w:t>
      </w:r>
      <w:r w:rsidRPr="00F82249">
        <w:rPr>
          <w:rStyle w:val="af"/>
          <w:rFonts w:hint="cs"/>
          <w:rtl/>
        </w:rPr>
        <w:t xml:space="preserve"> דכתב</w:t>
      </w:r>
      <w:r w:rsidRPr="00F82249">
        <w:rPr>
          <w:rStyle w:val="af"/>
          <w:rtl/>
        </w:rPr>
        <w:t xml:space="preserve"> </w:t>
      </w:r>
      <w:r w:rsidRPr="00F82249">
        <w:rPr>
          <w:rStyle w:val="aff9"/>
          <w:rtl/>
        </w:rPr>
        <w:t>ד</w:t>
      </w:r>
      <w:r w:rsidRPr="00F82249">
        <w:rPr>
          <w:rStyle w:val="aff9"/>
          <w:rFonts w:hint="cs"/>
          <w:rtl/>
        </w:rPr>
        <w:t>ה</w:t>
      </w:r>
      <w:r w:rsidRPr="00F82249">
        <w:rPr>
          <w:rStyle w:val="aff9"/>
          <w:rtl/>
        </w:rPr>
        <w:t>רמב"ם</w:t>
      </w:r>
      <w:r w:rsidRPr="00F82249">
        <w:rPr>
          <w:rStyle w:val="af"/>
          <w:rtl/>
        </w:rPr>
        <w:t xml:space="preserve"> </w:t>
      </w:r>
      <w:r w:rsidRPr="00F82249">
        <w:rPr>
          <w:rStyle w:val="aff5"/>
          <w:rFonts w:hint="cs"/>
          <w:rtl/>
        </w:rPr>
        <w:t xml:space="preserve">(שבת </w:t>
      </w:r>
      <w:r w:rsidRPr="00F82249">
        <w:rPr>
          <w:rStyle w:val="aff5"/>
          <w:rtl/>
        </w:rPr>
        <w:t>פי"ג ה"ו</w:t>
      </w:r>
      <w:r w:rsidRPr="00F82249">
        <w:rPr>
          <w:rStyle w:val="aff5"/>
          <w:rFonts w:hint="cs"/>
          <w:rtl/>
        </w:rPr>
        <w:t>)</w:t>
      </w:r>
      <w:r w:rsidRPr="00F82249">
        <w:rPr>
          <w:rStyle w:val="af"/>
          <w:rtl/>
        </w:rPr>
        <w:t xml:space="preserve"> ס"ל דחייב </w:t>
      </w:r>
      <w:r w:rsidRPr="00F82249">
        <w:rPr>
          <w:rStyle w:val="aff9"/>
          <w:rtl/>
        </w:rPr>
        <w:t>והכ</w:t>
      </w:r>
      <w:r w:rsidRPr="00F82249">
        <w:rPr>
          <w:rStyle w:val="aff9"/>
          <w:rFonts w:hint="cs"/>
          <w:rtl/>
        </w:rPr>
        <w:t>ס</w:t>
      </w:r>
      <w:r w:rsidRPr="00F82249">
        <w:rPr>
          <w:rStyle w:val="aff9"/>
          <w:rtl/>
        </w:rPr>
        <w:t>"מ</w:t>
      </w:r>
      <w:r w:rsidRPr="00F82249">
        <w:rPr>
          <w:rStyle w:val="af"/>
          <w:rtl/>
        </w:rPr>
        <w:t xml:space="preserve"> </w:t>
      </w:r>
      <w:r w:rsidRPr="00F82249">
        <w:rPr>
          <w:rStyle w:val="aff5"/>
          <w:rFonts w:hint="cs"/>
          <w:rtl/>
        </w:rPr>
        <w:t xml:space="preserve">(שבת </w:t>
      </w:r>
      <w:r w:rsidRPr="00F82249">
        <w:rPr>
          <w:rStyle w:val="aff5"/>
          <w:rtl/>
        </w:rPr>
        <w:t>פי"ג ה"ו</w:t>
      </w:r>
      <w:r w:rsidRPr="00F82249">
        <w:rPr>
          <w:rStyle w:val="aff5"/>
          <w:rFonts w:hint="cs"/>
          <w:rtl/>
        </w:rPr>
        <w:t>)</w:t>
      </w:r>
      <w:r w:rsidRPr="00F82249">
        <w:rPr>
          <w:rStyle w:val="af"/>
          <w:rtl/>
        </w:rPr>
        <w:t xml:space="preserve"> </w:t>
      </w:r>
      <w:r>
        <w:rPr>
          <w:rStyle w:val="af"/>
          <w:rFonts w:hint="cs"/>
          <w:rtl/>
        </w:rPr>
        <w:t xml:space="preserve">הביא את דברי </w:t>
      </w:r>
      <w:r w:rsidRPr="00F82249">
        <w:rPr>
          <w:rStyle w:val="aff9"/>
          <w:rtl/>
        </w:rPr>
        <w:t>הרמ"ך</w:t>
      </w:r>
      <w:r>
        <w:rPr>
          <w:rStyle w:val="af"/>
          <w:rFonts w:hint="cs"/>
          <w:rtl/>
        </w:rPr>
        <w:t xml:space="preserve"> דפליג</w:t>
      </w:r>
      <w:r w:rsidRPr="00F82249">
        <w:rPr>
          <w:rStyle w:val="af"/>
          <w:rtl/>
        </w:rPr>
        <w:t xml:space="preserve"> דלא הוה כמו שמונח בארץ ו</w:t>
      </w:r>
      <w:r w:rsidRPr="00F82249">
        <w:rPr>
          <w:rStyle w:val="af"/>
          <w:rFonts w:hint="cs"/>
          <w:rtl/>
        </w:rPr>
        <w:t>צ</w:t>
      </w:r>
      <w:r w:rsidRPr="00F82249">
        <w:rPr>
          <w:rStyle w:val="af"/>
          <w:rtl/>
        </w:rPr>
        <w:t>יין</w:t>
      </w:r>
      <w:r>
        <w:rPr>
          <w:rStyle w:val="af"/>
          <w:rFonts w:hint="cs"/>
          <w:rtl/>
        </w:rPr>
        <w:t xml:space="preserve"> </w:t>
      </w:r>
      <w:r w:rsidRPr="00285A7C">
        <w:rPr>
          <w:rStyle w:val="aff9"/>
          <w:rFonts w:hint="cs"/>
          <w:rtl/>
        </w:rPr>
        <w:t>השו"מ</w:t>
      </w:r>
      <w:r w:rsidRPr="00F82249">
        <w:rPr>
          <w:rStyle w:val="af"/>
          <w:rtl/>
        </w:rPr>
        <w:t xml:space="preserve"> </w:t>
      </w:r>
      <w:r w:rsidRPr="00F82249">
        <w:rPr>
          <w:rStyle w:val="af"/>
          <w:rFonts w:hint="cs"/>
          <w:rtl/>
        </w:rPr>
        <w:t xml:space="preserve">לדברי </w:t>
      </w:r>
      <w:r w:rsidRPr="00F82249">
        <w:rPr>
          <w:rStyle w:val="aff9"/>
          <w:rFonts w:hint="cs"/>
          <w:rtl/>
        </w:rPr>
        <w:t>ה</w:t>
      </w:r>
      <w:r w:rsidRPr="00F82249">
        <w:rPr>
          <w:rStyle w:val="aff9"/>
          <w:rtl/>
        </w:rPr>
        <w:t>מג"א</w:t>
      </w:r>
      <w:r w:rsidRPr="00F82249">
        <w:rPr>
          <w:rStyle w:val="af"/>
          <w:rtl/>
        </w:rPr>
        <w:t xml:space="preserve"> </w:t>
      </w:r>
      <w:r w:rsidRPr="00F82249">
        <w:rPr>
          <w:rStyle w:val="aff5"/>
          <w:rFonts w:hint="cs"/>
          <w:rtl/>
        </w:rPr>
        <w:t>(</w:t>
      </w:r>
      <w:r w:rsidRPr="00F82249">
        <w:rPr>
          <w:rStyle w:val="aff5"/>
          <w:rtl/>
        </w:rPr>
        <w:t>סי' שמ"</w:t>
      </w:r>
      <w:r w:rsidRPr="00F82249">
        <w:rPr>
          <w:rStyle w:val="aff5"/>
          <w:rFonts w:hint="cs"/>
          <w:rtl/>
        </w:rPr>
        <w:t>ח סק"ג)</w:t>
      </w:r>
      <w:r w:rsidRPr="00F82249">
        <w:rPr>
          <w:rStyle w:val="af"/>
          <w:rFonts w:hint="cs"/>
          <w:rtl/>
        </w:rPr>
        <w:t xml:space="preserve">], </w:t>
      </w:r>
      <w:r>
        <w:rPr>
          <w:rFonts w:hint="cs"/>
          <w:rtl/>
        </w:rPr>
        <w:t>אי חשיבא כמונחת בקרקע רה"ר, וכ"ש למעלה מג"ט דאינה כמונחת ברה"ר.</w:t>
      </w:r>
      <w:bookmarkEnd w:id="2077"/>
    </w:p>
    <w:p w14:paraId="21888599" w14:textId="77777777" w:rsidR="00561D7D" w:rsidRDefault="00561D7D" w:rsidP="00561D7D">
      <w:pPr>
        <w:pStyle w:val="1"/>
        <w:rPr>
          <w:rtl/>
        </w:rPr>
      </w:pPr>
      <w:bookmarkStart w:id="2078" w:name="_Toc94819696"/>
      <w:r>
        <w:rPr>
          <w:rFonts w:hint="cs"/>
          <w:rtl/>
        </w:rPr>
        <w:t>קושיות האחרונים על תוס' דבמתני' בידו הוי כהנחה במקו"פ</w:t>
      </w:r>
      <w:bookmarkEnd w:id="2078"/>
    </w:p>
    <w:p w14:paraId="0D79F090" w14:textId="77777777" w:rsidR="00561D7D" w:rsidRPr="00A91C71" w:rsidRDefault="00561D7D" w:rsidP="00561D7D">
      <w:pPr>
        <w:pStyle w:val="a7"/>
        <w:rPr>
          <w:rtl/>
        </w:rPr>
      </w:pPr>
      <w:bookmarkStart w:id="2079" w:name="_Toc94819697"/>
      <w:r>
        <w:rPr>
          <w:rFonts w:hint="cs"/>
          <w:rtl/>
        </w:rPr>
        <w:t>קו' הגרעק"א על רש"י דאי בפיו כמונח במקו"פ אצ"ל דידו לא נייח דבלא"ה פטור דהיא כמקו"פ</w:t>
      </w:r>
      <w:bookmarkEnd w:id="2079"/>
      <w:r>
        <w:rPr>
          <w:rFonts w:hint="cs"/>
          <w:rtl/>
        </w:rPr>
        <w:t xml:space="preserve"> </w:t>
      </w:r>
    </w:p>
    <w:p w14:paraId="1A0E7DB6" w14:textId="04805E98" w:rsidR="00561D7D" w:rsidRDefault="00561D7D" w:rsidP="006C4D7E">
      <w:pPr>
        <w:pStyle w:val="a3"/>
        <w:rPr>
          <w:rtl/>
        </w:rPr>
      </w:pPr>
      <w:bookmarkStart w:id="2080" w:name="_Ref92645899"/>
      <w:r>
        <w:rPr>
          <w:rFonts w:hint="cs"/>
          <w:rtl/>
        </w:rPr>
        <w:lastRenderedPageBreak/>
        <w:t xml:space="preserve">במ"ש </w:t>
      </w:r>
      <w:r w:rsidRPr="006458A6">
        <w:rPr>
          <w:rStyle w:val="aff4"/>
          <w:rFonts w:hint="cs"/>
          <w:rtl/>
        </w:rPr>
        <w:t>רש"י בעירובין</w:t>
      </w:r>
      <w:r>
        <w:rPr>
          <w:rFonts w:hint="cs"/>
          <w:rtl/>
        </w:rPr>
        <w:t xml:space="preserve"> </w:t>
      </w:r>
      <w:r w:rsidRPr="006458A6">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6458A6">
        <w:rPr>
          <w:rStyle w:val="af2"/>
          <w:rFonts w:eastAsia="Guttman Hodes" w:hint="cs"/>
          <w:rtl/>
        </w:rPr>
        <w:t xml:space="preserve"> </w:t>
      </w:r>
      <w:r>
        <w:rPr>
          <w:rFonts w:hint="cs"/>
          <w:rtl/>
        </w:rPr>
        <w:t xml:space="preserve">דבעומד ברה"ר ושותה ברה"י, הוא עושה את העקירה וההנחה באותה רשות, דהא פיו נמצא באותה רשות עם המים, והמים נחים מיד בפיו, הקשה </w:t>
      </w:r>
      <w:r w:rsidRPr="0094240B">
        <w:rPr>
          <w:rStyle w:val="aff4"/>
          <w:rFonts w:hint="cs"/>
          <w:rtl/>
        </w:rPr>
        <w:t>הגרעק"א בעירובין</w:t>
      </w:r>
      <w:r>
        <w:rPr>
          <w:rFonts w:hint="cs"/>
          <w:rtl/>
        </w:rPr>
        <w:t xml:space="preserve"> </w:t>
      </w:r>
      <w:r w:rsidRPr="0094240B">
        <w:rPr>
          <w:rStyle w:val="af2"/>
          <w:rFonts w:eastAsia="Guttman Hodes" w:hint="cs"/>
          <w:rtl/>
        </w:rPr>
        <w:t>(צט. ד"ה מתני')</w:t>
      </w:r>
      <w:r>
        <w:rPr>
          <w:rFonts w:hint="cs"/>
          <w:rtl/>
        </w:rPr>
        <w:t xml:space="preserve"> דא"כ אמאי אמרינן בסוגיין דעקירת גופו כעקירת חפץ, ולא דמי לידו דידו לא נייח, והא בלא"ה א"א לחייב בידו, כיון דידו היא מקום פטור, מיד כשהבעה"ב הניח את החפץ ביד העני, חשיב שהניח במקום פטור, דהא ידו וגופו של העני אינם ברשות אחת.</w:t>
      </w:r>
      <w:bookmarkEnd w:id="2080"/>
      <w:r>
        <w:rPr>
          <w:rFonts w:hint="cs"/>
          <w:rtl/>
        </w:rPr>
        <w:t xml:space="preserve"> </w:t>
      </w:r>
      <w:r w:rsidRPr="00B20357">
        <w:rPr>
          <w:rStyle w:val="af"/>
          <w:rFonts w:hint="cs"/>
          <w:rtl/>
        </w:rPr>
        <w:t xml:space="preserve">[עי' במ"ש </w:t>
      </w:r>
      <w:r w:rsidRPr="00B20357">
        <w:rPr>
          <w:rStyle w:val="aff9"/>
          <w:rFonts w:hint="cs"/>
          <w:rtl/>
        </w:rPr>
        <w:t>המשנת ר"א</w:t>
      </w:r>
      <w:r w:rsidRPr="00B20357">
        <w:rPr>
          <w:rStyle w:val="aff5"/>
          <w:rFonts w:hint="cs"/>
          <w:rtl/>
        </w:rPr>
        <w:t xml:space="preserve"> (עי' אות </w:t>
      </w:r>
      <w:r w:rsidRPr="00B20357">
        <w:rPr>
          <w:rStyle w:val="aff5"/>
          <w:rtl/>
        </w:rPr>
        <w:fldChar w:fldCharType="begin"/>
      </w:r>
      <w:r w:rsidRPr="00B20357">
        <w:rPr>
          <w:rStyle w:val="aff5"/>
          <w:rtl/>
        </w:rPr>
        <w:instrText xml:space="preserve"> </w:instrText>
      </w:r>
      <w:r w:rsidRPr="00B20357">
        <w:rPr>
          <w:rStyle w:val="aff5"/>
          <w:rFonts w:hint="cs"/>
        </w:rPr>
        <w:instrText>REF</w:instrText>
      </w:r>
      <w:r w:rsidRPr="00B20357">
        <w:rPr>
          <w:rStyle w:val="aff5"/>
          <w:rFonts w:hint="cs"/>
          <w:rtl/>
        </w:rPr>
        <w:instrText xml:space="preserve"> _</w:instrText>
      </w:r>
      <w:r w:rsidRPr="00B20357">
        <w:rPr>
          <w:rStyle w:val="aff5"/>
          <w:rFonts w:hint="cs"/>
        </w:rPr>
        <w:instrText>Ref92658096 \r \h</w:instrText>
      </w:r>
      <w:r w:rsidRPr="00B20357">
        <w:rPr>
          <w:rStyle w:val="aff5"/>
          <w:rtl/>
        </w:rPr>
        <w:instrText xml:space="preserve"> </w:instrText>
      </w:r>
      <w:r w:rsidRPr="00B20357">
        <w:rPr>
          <w:rStyle w:val="aff5"/>
          <w:rtl/>
        </w:rPr>
      </w:r>
      <w:r w:rsidRPr="00B20357">
        <w:rPr>
          <w:rStyle w:val="aff5"/>
          <w:rtl/>
        </w:rPr>
        <w:fldChar w:fldCharType="separate"/>
      </w:r>
      <w:r w:rsidR="00250336">
        <w:rPr>
          <w:rStyle w:val="aff5"/>
          <w:cs/>
        </w:rPr>
        <w:t>‎</w:t>
      </w:r>
      <w:r w:rsidR="00250336">
        <w:rPr>
          <w:rStyle w:val="aff5"/>
          <w:rtl/>
        </w:rPr>
        <w:t>קלד)</w:t>
      </w:r>
      <w:r w:rsidRPr="00B20357">
        <w:rPr>
          <w:rStyle w:val="aff5"/>
          <w:rtl/>
        </w:rPr>
        <w:fldChar w:fldCharType="end"/>
      </w:r>
      <w:r w:rsidRPr="00B20357">
        <w:rPr>
          <w:rStyle w:val="af"/>
          <w:rFonts w:hint="cs"/>
          <w:rtl/>
        </w:rPr>
        <w:t xml:space="preserve"> בדברי </w:t>
      </w:r>
      <w:r w:rsidRPr="00B20357">
        <w:rPr>
          <w:rStyle w:val="aff9"/>
          <w:rFonts w:hint="cs"/>
          <w:rtl/>
        </w:rPr>
        <w:t>הגרעק"א</w:t>
      </w:r>
      <w:r w:rsidRPr="00B20357">
        <w:rPr>
          <w:rStyle w:val="af"/>
          <w:rFonts w:hint="cs"/>
          <w:rtl/>
        </w:rPr>
        <w:t>].</w:t>
      </w:r>
    </w:p>
    <w:p w14:paraId="38F967D7" w14:textId="77777777" w:rsidR="00561D7D" w:rsidRDefault="00561D7D" w:rsidP="00561D7D">
      <w:pPr>
        <w:pStyle w:val="a7"/>
        <w:rPr>
          <w:rtl/>
        </w:rPr>
      </w:pPr>
      <w:bookmarkStart w:id="2081" w:name="_Toc94819698"/>
      <w:r>
        <w:rPr>
          <w:rFonts w:hint="cs"/>
          <w:rtl/>
        </w:rPr>
        <w:t>דברי הגרעק"א דא"א לומר דזהו כוונת הגמ' דלא נייח דא"כ ק' דאמאי מותר לשתות מרה"ר</w:t>
      </w:r>
      <w:bookmarkEnd w:id="2081"/>
    </w:p>
    <w:p w14:paraId="531169D6" w14:textId="2AFAA27A" w:rsidR="00561D7D" w:rsidRDefault="00561D7D" w:rsidP="006C4D7E">
      <w:pPr>
        <w:pStyle w:val="a3"/>
        <w:rPr>
          <w:rtl/>
        </w:rPr>
      </w:pPr>
      <w:r>
        <w:rPr>
          <w:rFonts w:hint="cs"/>
          <w:rtl/>
        </w:rPr>
        <w:t xml:space="preserve">וכתב </w:t>
      </w:r>
      <w:r w:rsidRPr="007D7F21">
        <w:rPr>
          <w:rStyle w:val="aff4"/>
          <w:rFonts w:hint="cs"/>
          <w:rtl/>
        </w:rPr>
        <w:t>הגרעק"א בעירובין</w:t>
      </w:r>
      <w:r>
        <w:rPr>
          <w:rFonts w:hint="cs"/>
          <w:rtl/>
        </w:rPr>
        <w:t xml:space="preserve"> דאין לדחוק דזו גופא כוונת הגמ' לומר דידו לא נייח כיון דהוא מקום פטור, דהא לפי הצד בספק דעקירת גופו לאו כעקירת חפץ, ולא אמרינן דידו לא נייח, א"כ לא אמרינן דהוא מקום פטור, ויהיה קשה מהמשנה בעירובין דאמאי מותר לשתות ברשות אחרת אף במכניס את ראשו ורובו, והא הוא עוקר מרשות אחת ומניח ברשות אחרת, אלא מוכח דבשותה כיון שנחו המים בפיו שהוא מקום פטור מותר, וא"כ ה"ה בידו דחשיב דנחו במקום פטור, וכתב </w:t>
      </w:r>
      <w:r w:rsidRPr="00D4328F">
        <w:rPr>
          <w:rStyle w:val="aff4"/>
          <w:rFonts w:hint="cs"/>
          <w:rtl/>
        </w:rPr>
        <w:t>הגרעק"א</w:t>
      </w:r>
      <w:r>
        <w:rPr>
          <w:rFonts w:hint="cs"/>
          <w:rtl/>
        </w:rPr>
        <w:t xml:space="preserve"> דלכן נראה לומר כביאור </w:t>
      </w:r>
      <w:r w:rsidRPr="00B91824">
        <w:rPr>
          <w:rStyle w:val="aff4"/>
          <w:rFonts w:hint="cs"/>
          <w:rtl/>
        </w:rPr>
        <w:t>התוס' בעירובין</w:t>
      </w:r>
      <w:r w:rsidRPr="00E85CC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Ref92645850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דבשותה המים בטלים לגופו, וא"כ העקירה וההנחה הם באותה הרשות, דבית הבליעה נמצא ברה"ר.</w:t>
      </w:r>
    </w:p>
    <w:p w14:paraId="5E162290" w14:textId="77777777" w:rsidR="00561D7D" w:rsidRDefault="00561D7D" w:rsidP="00561D7D">
      <w:pPr>
        <w:pStyle w:val="a7"/>
        <w:rPr>
          <w:rtl/>
        </w:rPr>
      </w:pPr>
      <w:bookmarkStart w:id="2082" w:name="_Toc94819699"/>
      <w:r>
        <w:rPr>
          <w:rFonts w:hint="cs"/>
          <w:rtl/>
        </w:rPr>
        <w:t>קו' הגרעק"א דאי הנחה בפיו הוי הנחה אף שאינה ברשות של גופו מ"ש ידו מפיו דל"ה הנחה</w:t>
      </w:r>
      <w:bookmarkEnd w:id="2082"/>
    </w:p>
    <w:p w14:paraId="1238D6C4" w14:textId="77777777" w:rsidR="00561D7D" w:rsidRPr="007801C0" w:rsidRDefault="00561D7D" w:rsidP="006C4D7E">
      <w:pPr>
        <w:pStyle w:val="a3"/>
        <w:rPr>
          <w:rtl/>
        </w:rPr>
      </w:pPr>
      <w:r>
        <w:rPr>
          <w:rFonts w:hint="cs"/>
          <w:rtl/>
        </w:rPr>
        <w:t>והוסיף</w:t>
      </w:r>
      <w:r w:rsidRPr="007801C0">
        <w:rPr>
          <w:rFonts w:hint="cs"/>
          <w:rtl/>
        </w:rPr>
        <w:t xml:space="preserve"> </w:t>
      </w:r>
      <w:r w:rsidRPr="007801C0">
        <w:rPr>
          <w:rStyle w:val="aff4"/>
          <w:rFonts w:hint="cs"/>
          <w:rtl/>
        </w:rPr>
        <w:t>הגרעק"א בעירובין</w:t>
      </w:r>
      <w:r>
        <w:rPr>
          <w:rFonts w:hint="cs"/>
          <w:rtl/>
        </w:rPr>
        <w:t xml:space="preserve"> </w:t>
      </w:r>
      <w:r w:rsidRPr="007801C0">
        <w:rPr>
          <w:rStyle w:val="af2"/>
          <w:rFonts w:eastAsia="Guttman Hodes" w:hint="cs"/>
          <w:rtl/>
        </w:rPr>
        <w:t>(צט. ד"ה תמוה, תוגרעק"א למשניות פ"י מ"ו)</w:t>
      </w:r>
      <w:r>
        <w:rPr>
          <w:rStyle w:val="af2"/>
          <w:rFonts w:eastAsia="Guttman Hodes" w:hint="cs"/>
          <w:rtl/>
        </w:rPr>
        <w:t xml:space="preserve"> </w:t>
      </w:r>
      <w:r>
        <w:rPr>
          <w:rFonts w:hint="cs"/>
          <w:rtl/>
        </w:rPr>
        <w:t xml:space="preserve">להקשות על </w:t>
      </w:r>
      <w:r w:rsidRPr="007801C0">
        <w:rPr>
          <w:rStyle w:val="aff4"/>
          <w:rFonts w:hint="cs"/>
          <w:rtl/>
        </w:rPr>
        <w:t>התוס' והרא"ש בעירובין</w:t>
      </w:r>
      <w:r>
        <w:rPr>
          <w:rFonts w:hint="cs"/>
          <w:rtl/>
        </w:rPr>
        <w:t xml:space="preserve"> דאי ההנחה בפיו חשיבא הנחה, אעפ"י שאינו באותה רשות עם גופו, א"כ אמאי בידו אמרינן דלא נייח, כיון דידו וגופו אינם באותה רשות, ומה החילוק בין הנחה בפיו להנחה בידו.</w:t>
      </w:r>
    </w:p>
    <w:p w14:paraId="2993D89F" w14:textId="77777777" w:rsidR="00561D7D" w:rsidRPr="004911E8" w:rsidRDefault="00561D7D" w:rsidP="00561D7D">
      <w:pPr>
        <w:pStyle w:val="a7"/>
        <w:rPr>
          <w:rtl/>
        </w:rPr>
      </w:pPr>
      <w:bookmarkStart w:id="2083" w:name="_Toc94819700"/>
      <w:r>
        <w:rPr>
          <w:rFonts w:hint="cs"/>
          <w:rtl/>
        </w:rPr>
        <w:t>קו' הב"מ דאי מדינא מותר לשתות דפיו כמקו"פ אף במתני' הוי מקו"פ ולא מחמת דידו לא נייח</w:t>
      </w:r>
      <w:bookmarkEnd w:id="2083"/>
    </w:p>
    <w:p w14:paraId="27EA272D" w14:textId="51D16C35" w:rsidR="00561D7D" w:rsidRDefault="00561D7D" w:rsidP="006C4D7E">
      <w:pPr>
        <w:pStyle w:val="a3"/>
        <w:rPr>
          <w:rtl/>
        </w:rPr>
      </w:pPr>
      <w:r>
        <w:rPr>
          <w:rFonts w:hint="cs"/>
          <w:rtl/>
        </w:rPr>
        <w:t xml:space="preserve">וכן הקשה </w:t>
      </w:r>
      <w:r w:rsidRPr="0060615F">
        <w:rPr>
          <w:rStyle w:val="aff4"/>
          <w:rFonts w:hint="cs"/>
          <w:rtl/>
        </w:rPr>
        <w:t>הבית מאיר</w:t>
      </w:r>
      <w:r>
        <w:rPr>
          <w:rFonts w:hint="cs"/>
          <w:rtl/>
        </w:rPr>
        <w:t xml:space="preserve"> </w:t>
      </w:r>
      <w:r w:rsidRPr="0060615F">
        <w:rPr>
          <w:rStyle w:val="af2"/>
          <w:rFonts w:eastAsia="Guttman Hodes" w:hint="cs"/>
          <w:rtl/>
        </w:rPr>
        <w:t xml:space="preserve">(סי' ש"נ סעיף ב' ד"ה </w:t>
      </w:r>
      <w:r>
        <w:rPr>
          <w:rStyle w:val="af2"/>
          <w:rFonts w:eastAsia="Guttman Hodes" w:hint="cs"/>
          <w:rtl/>
        </w:rPr>
        <w:t>הן אמת)</w:t>
      </w:r>
      <w:r>
        <w:rPr>
          <w:rFonts w:hint="cs"/>
          <w:rtl/>
        </w:rPr>
        <w:t xml:space="preserve"> על </w:t>
      </w:r>
      <w:r w:rsidRPr="00B91824">
        <w:rPr>
          <w:rStyle w:val="aff4"/>
          <w:rFonts w:hint="cs"/>
          <w:rtl/>
        </w:rPr>
        <w:t xml:space="preserve">התוס' והרא"ש </w:t>
      </w:r>
      <w:r w:rsidRPr="007801C0">
        <w:rPr>
          <w:rStyle w:val="aff4"/>
          <w:rFonts w:hint="cs"/>
          <w:rtl/>
        </w:rPr>
        <w:t>בעירובין</w:t>
      </w:r>
      <w:r w:rsidRPr="007801C0">
        <w:rPr>
          <w:rFonts w:hint="cs"/>
          <w:rtl/>
        </w:rPr>
        <w:t xml:space="preserve"> </w:t>
      </w:r>
      <w:r w:rsidRPr="00EC1E96">
        <w:rPr>
          <w:rStyle w:val="af2"/>
          <w:rFonts w:eastAsia="Guttman Hodes" w:hint="cs"/>
          <w:rtl/>
        </w:rPr>
        <w:t xml:space="preserve">(עי' </w:t>
      </w:r>
      <w:r w:rsidRPr="00B3506D">
        <w:rPr>
          <w:rStyle w:val="af2"/>
          <w:rFonts w:eastAsia="Guttman Hodes" w:hint="cs"/>
          <w:rtl/>
        </w:rPr>
        <w:t xml:space="preserve">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Ref91778408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B3506D">
        <w:rPr>
          <w:rStyle w:val="af2"/>
          <w:rFonts w:eastAsia="Guttman Hodes"/>
          <w:rtl/>
        </w:rPr>
        <w:fldChar w:fldCharType="end"/>
      </w:r>
      <w:r w:rsidRPr="007801C0">
        <w:rPr>
          <w:rFonts w:hint="cs"/>
          <w:rtl/>
        </w:rPr>
        <w:t xml:space="preserve"> </w:t>
      </w:r>
      <w:r>
        <w:rPr>
          <w:rFonts w:hint="cs"/>
          <w:rtl/>
        </w:rPr>
        <w:t xml:space="preserve">דהאיך אפש"ל דמעיקר הדין מותר לשתות, כיון דפיו חשיב כמקום פטור, והא אי הנחת המים בפיו חשיבי כהנחה, א"כ אף במתני' בעני שהכניס את ידו לפנים, ונתן בעה"ב בידו, הא דהעני פטור כשהוציא את ידו לרה"ר, הוא כיון דהניח במקום פטור, ובגמ' במבואר דהעני פטור כיון דידו לא נייח דבתר גופיה גרירא, ואין ההנחה ביד חשיבא כהנחה ברה"י, וא"כ בפיו היאך חשיב הנחה במקום פטור, ועי' במה שביאר </w:t>
      </w:r>
      <w:r w:rsidRPr="004911E8">
        <w:rPr>
          <w:rStyle w:val="aff4"/>
          <w:rFonts w:hint="cs"/>
          <w:rtl/>
        </w:rPr>
        <w:t xml:space="preserve">הבית מאיר </w:t>
      </w:r>
      <w:r w:rsidRPr="004911E8">
        <w:rPr>
          <w:rStyle w:val="af2"/>
          <w:rFonts w:eastAsia="Guttman Hodes" w:hint="cs"/>
          <w:rtl/>
        </w:rPr>
        <w:t xml:space="preserve">(עי' אות </w:t>
      </w:r>
      <w:r w:rsidRPr="004911E8">
        <w:rPr>
          <w:rStyle w:val="af2"/>
          <w:rFonts w:eastAsia="Guttman Hodes"/>
          <w:rtl/>
        </w:rPr>
        <w:fldChar w:fldCharType="begin"/>
      </w:r>
      <w:r w:rsidRPr="004911E8">
        <w:rPr>
          <w:rStyle w:val="af2"/>
          <w:rFonts w:eastAsia="Guttman Hodes"/>
          <w:rtl/>
        </w:rPr>
        <w:instrText xml:space="preserve"> </w:instrText>
      </w:r>
      <w:r w:rsidRPr="004911E8">
        <w:rPr>
          <w:rStyle w:val="af2"/>
          <w:rFonts w:eastAsia="Guttman Hodes" w:hint="cs"/>
        </w:rPr>
        <w:instrText>REF</w:instrText>
      </w:r>
      <w:r w:rsidRPr="004911E8">
        <w:rPr>
          <w:rStyle w:val="af2"/>
          <w:rFonts w:eastAsia="Guttman Hodes" w:hint="cs"/>
          <w:rtl/>
        </w:rPr>
        <w:instrText xml:space="preserve"> _</w:instrText>
      </w:r>
      <w:r w:rsidRPr="004911E8">
        <w:rPr>
          <w:rStyle w:val="af2"/>
          <w:rFonts w:eastAsia="Guttman Hodes" w:hint="cs"/>
        </w:rPr>
        <w:instrText>Ref92647243 \r \h</w:instrText>
      </w:r>
      <w:r w:rsidRPr="004911E8">
        <w:rPr>
          <w:rStyle w:val="af2"/>
          <w:rFonts w:eastAsia="Guttman Hodes"/>
          <w:rtl/>
        </w:rPr>
        <w:instrText xml:space="preserve"> </w:instrText>
      </w:r>
      <w:r w:rsidRPr="004911E8">
        <w:rPr>
          <w:rStyle w:val="af2"/>
          <w:rFonts w:eastAsia="Guttman Hodes"/>
          <w:rtl/>
        </w:rPr>
      </w:r>
      <w:r w:rsidRPr="004911E8">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4911E8">
        <w:rPr>
          <w:rStyle w:val="af2"/>
          <w:rFonts w:eastAsia="Guttman Hodes"/>
          <w:rtl/>
        </w:rPr>
        <w:fldChar w:fldCharType="end"/>
      </w:r>
      <w:r>
        <w:rPr>
          <w:rFonts w:hint="cs"/>
          <w:rtl/>
        </w:rPr>
        <w:t xml:space="preserve"> בדברי </w:t>
      </w:r>
      <w:r w:rsidRPr="004911E8">
        <w:rPr>
          <w:rStyle w:val="aff4"/>
          <w:rFonts w:hint="cs"/>
          <w:rtl/>
        </w:rPr>
        <w:t>התוס'</w:t>
      </w:r>
      <w:r>
        <w:rPr>
          <w:rFonts w:hint="cs"/>
          <w:rtl/>
        </w:rPr>
        <w:t>.</w:t>
      </w:r>
    </w:p>
    <w:p w14:paraId="5CEDB3E6" w14:textId="77777777" w:rsidR="00561D7D" w:rsidRDefault="00561D7D" w:rsidP="00561D7D">
      <w:pPr>
        <w:pStyle w:val="a7"/>
        <w:rPr>
          <w:rtl/>
        </w:rPr>
      </w:pPr>
      <w:bookmarkStart w:id="2084" w:name="_Toc94819701"/>
      <w:r>
        <w:rPr>
          <w:rFonts w:hint="cs"/>
          <w:rtl/>
        </w:rPr>
        <w:t>קו' הגאון יעקב על תוס' דאמאי בזה עוקר וזה מניח אסור הא ההנחה ביד הוי כהנחה במקו"פ</w:t>
      </w:r>
      <w:bookmarkEnd w:id="2084"/>
    </w:p>
    <w:p w14:paraId="261B747E" w14:textId="79708CC7" w:rsidR="00561D7D" w:rsidRDefault="00561D7D" w:rsidP="006C4D7E">
      <w:pPr>
        <w:pStyle w:val="a3"/>
        <w:rPr>
          <w:rtl/>
        </w:rPr>
      </w:pPr>
      <w:r>
        <w:rPr>
          <w:rFonts w:hint="cs"/>
          <w:rtl/>
        </w:rPr>
        <w:t xml:space="preserve">במ"ש </w:t>
      </w:r>
      <w:r w:rsidRPr="006900EC">
        <w:rPr>
          <w:rStyle w:val="aff4"/>
          <w:rFonts w:hint="cs"/>
          <w:rtl/>
        </w:rPr>
        <w:t>התוס' והרא"ש בעירובין</w:t>
      </w:r>
      <w:r>
        <w:rPr>
          <w:rFonts w:hint="cs"/>
          <w:rtl/>
        </w:rPr>
        <w:t xml:space="preserve"> </w:t>
      </w:r>
      <w:r w:rsidRPr="006900EC">
        <w:rPr>
          <w:rStyle w:val="af2"/>
          <w:rFonts w:eastAsia="Guttman Hodes" w:hint="cs"/>
          <w:rtl/>
        </w:rPr>
        <w:t xml:space="preserve">(עי' אות </w:t>
      </w:r>
      <w:r w:rsidRPr="006900EC">
        <w:rPr>
          <w:rStyle w:val="af2"/>
          <w:rFonts w:eastAsia="Guttman Hodes"/>
          <w:rtl/>
        </w:rPr>
        <w:fldChar w:fldCharType="begin"/>
      </w:r>
      <w:r w:rsidRPr="006900EC">
        <w:rPr>
          <w:rStyle w:val="af2"/>
          <w:rFonts w:eastAsia="Guttman Hodes"/>
          <w:rtl/>
        </w:rPr>
        <w:instrText xml:space="preserve"> </w:instrText>
      </w:r>
      <w:r w:rsidRPr="006900EC">
        <w:rPr>
          <w:rStyle w:val="af2"/>
          <w:rFonts w:eastAsia="Guttman Hodes" w:hint="cs"/>
        </w:rPr>
        <w:instrText>REF</w:instrText>
      </w:r>
      <w:r w:rsidRPr="006900EC">
        <w:rPr>
          <w:rStyle w:val="af2"/>
          <w:rFonts w:eastAsia="Guttman Hodes" w:hint="cs"/>
          <w:rtl/>
        </w:rPr>
        <w:instrText xml:space="preserve"> _</w:instrText>
      </w:r>
      <w:r w:rsidRPr="006900EC">
        <w:rPr>
          <w:rStyle w:val="af2"/>
          <w:rFonts w:eastAsia="Guttman Hodes" w:hint="cs"/>
        </w:rPr>
        <w:instrText>Ref91783711 \r \h</w:instrText>
      </w:r>
      <w:r w:rsidRPr="006900EC">
        <w:rPr>
          <w:rStyle w:val="af2"/>
          <w:rFonts w:eastAsia="Guttman Hodes"/>
          <w:rtl/>
        </w:rPr>
        <w:instrText xml:space="preserve"> </w:instrText>
      </w:r>
      <w:r w:rsidRPr="006900EC">
        <w:rPr>
          <w:rStyle w:val="af2"/>
          <w:rFonts w:eastAsia="Guttman Hodes"/>
          <w:rtl/>
        </w:rPr>
      </w:r>
      <w:r w:rsidRPr="006900EC">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6900EC">
        <w:rPr>
          <w:rStyle w:val="af2"/>
          <w:rFonts w:eastAsia="Guttman Hodes"/>
          <w:rtl/>
        </w:rPr>
        <w:fldChar w:fldCharType="end"/>
      </w:r>
      <w:r>
        <w:rPr>
          <w:rFonts w:hint="cs"/>
          <w:rtl/>
        </w:rPr>
        <w:t xml:space="preserve"> דרק כשנטל ממקומו חשיב הנחה במקום פטור, אבל אם נח מאליו במקום פטור לא הוי הנחה, הקשה </w:t>
      </w:r>
      <w:r w:rsidRPr="006900EC">
        <w:rPr>
          <w:rStyle w:val="aff4"/>
          <w:rFonts w:hint="cs"/>
          <w:rtl/>
        </w:rPr>
        <w:t>הגאון יעקב בעירובין</w:t>
      </w:r>
      <w:r>
        <w:rPr>
          <w:rFonts w:hint="cs"/>
          <w:rtl/>
        </w:rPr>
        <w:t xml:space="preserve"> </w:t>
      </w:r>
      <w:r w:rsidRPr="006900EC">
        <w:rPr>
          <w:rStyle w:val="af2"/>
          <w:rFonts w:eastAsia="Guttman Hodes" w:hint="cs"/>
          <w:rtl/>
        </w:rPr>
        <w:t xml:space="preserve">(כ. ד"ה לא) </w:t>
      </w:r>
      <w:r>
        <w:rPr>
          <w:rFonts w:hint="cs"/>
          <w:rtl/>
        </w:rPr>
        <w:t xml:space="preserve">דא"כ אמאי בפשט העני את ידו לפנים, ונתן בעה"ב לתוכה, או פשט בעה"ב את ידו לחוץ ונתן העני לתוכה, הם פטורים אבל אסורין, והא מי שנתן לתוכה הוא כמניח במקום פטור, כיון שנטל את החפץ ממקום הנחתו, ומותר אף לכתחילה, כמו שמותר לכתף על מקום שאין בו ד' על ד', בין לבני רה"ר ובין לבני רה"י, וכתב </w:t>
      </w:r>
      <w:r w:rsidRPr="006900EC">
        <w:rPr>
          <w:rStyle w:val="aff4"/>
          <w:rFonts w:hint="cs"/>
          <w:rtl/>
        </w:rPr>
        <w:t>הגאון יעקב</w:t>
      </w:r>
      <w:r>
        <w:rPr>
          <w:rFonts w:hint="cs"/>
          <w:rtl/>
        </w:rPr>
        <w:t xml:space="preserve"> דאף שמי שנתנו לו את החפץ בתוך ידו, אסור לו להוציא דהוא מחליף את הרשות, מ"מ קשה אמאי לנותן ביד אסור, והרי הוא מוציא רק למקום פטור.</w:t>
      </w:r>
    </w:p>
    <w:p w14:paraId="0650DBDF" w14:textId="77777777" w:rsidR="00561D7D" w:rsidRPr="00AF6B42" w:rsidRDefault="00561D7D" w:rsidP="00561D7D">
      <w:pPr>
        <w:pStyle w:val="a7"/>
        <w:rPr>
          <w:rtl/>
        </w:rPr>
      </w:pPr>
    </w:p>
    <w:p w14:paraId="670FA22C" w14:textId="77777777" w:rsidR="00561D7D" w:rsidRPr="00AF6B42" w:rsidRDefault="00561D7D" w:rsidP="00561D7D">
      <w:pPr>
        <w:pStyle w:val="a7"/>
        <w:rPr>
          <w:rtl/>
        </w:rPr>
      </w:pPr>
    </w:p>
    <w:p w14:paraId="5DCD599C" w14:textId="77777777" w:rsidR="00561D7D" w:rsidRPr="00B3506D" w:rsidRDefault="00561D7D" w:rsidP="00561D7D">
      <w:pPr>
        <w:pStyle w:val="a7"/>
        <w:rPr>
          <w:rtl/>
        </w:rPr>
      </w:pPr>
      <w:bookmarkStart w:id="2085" w:name="_Toc94819702"/>
      <w:r>
        <w:rPr>
          <w:rFonts w:hint="cs"/>
          <w:rtl/>
        </w:rPr>
        <w:t>קושיות השו"מ דא"א לומר דבידו הוי הנחה דבמתני' יפטר ועוד דידו כדע"ד וא"א לומר דכמקו"פ</w:t>
      </w:r>
      <w:bookmarkEnd w:id="2085"/>
    </w:p>
    <w:p w14:paraId="29F39788" w14:textId="3B0F7ED0" w:rsidR="00561D7D" w:rsidRDefault="00561D7D" w:rsidP="006C4D7E">
      <w:pPr>
        <w:pStyle w:val="a3"/>
        <w:rPr>
          <w:rtl/>
        </w:rPr>
      </w:pPr>
      <w:r>
        <w:rPr>
          <w:rFonts w:asciiTheme="minorHAnsi" w:hAnsiTheme="minorHAnsi" w:hint="cs"/>
          <w:rtl/>
        </w:rPr>
        <w:t xml:space="preserve">וכן הקשה </w:t>
      </w:r>
      <w:r w:rsidRPr="00E56099">
        <w:rPr>
          <w:rStyle w:val="aff4"/>
          <w:rFonts w:hint="cs"/>
          <w:rtl/>
        </w:rPr>
        <w:t xml:space="preserve">השואל </w:t>
      </w:r>
      <w:r>
        <w:rPr>
          <w:rStyle w:val="aff4"/>
          <w:rFonts w:hint="cs"/>
          <w:rtl/>
        </w:rPr>
        <w:t xml:space="preserve">רבי </w:t>
      </w:r>
      <w:r w:rsidRPr="00FC064D">
        <w:rPr>
          <w:rStyle w:val="aff4"/>
          <w:rtl/>
        </w:rPr>
        <w:t>שמעלקא</w:t>
      </w:r>
      <w:r>
        <w:rPr>
          <w:rStyle w:val="aff4"/>
          <w:rtl/>
        </w:rPr>
        <w:t xml:space="preserve"> </w:t>
      </w:r>
      <w:r w:rsidRPr="00FC064D">
        <w:rPr>
          <w:rStyle w:val="aff4"/>
          <w:rtl/>
        </w:rPr>
        <w:t xml:space="preserve">מקראקא </w:t>
      </w:r>
      <w:r w:rsidRPr="00E56099">
        <w:rPr>
          <w:rStyle w:val="aff4"/>
          <w:rFonts w:hint="cs"/>
          <w:rtl/>
        </w:rPr>
        <w:t>בשו"ת שואל ומשיב</w:t>
      </w:r>
      <w:r>
        <w:rPr>
          <w:rFonts w:asciiTheme="minorHAnsi" w:hAnsiTheme="minorHAnsi" w:hint="cs"/>
          <w:rtl/>
        </w:rPr>
        <w:t xml:space="preserve"> </w:t>
      </w:r>
      <w:r w:rsidRPr="00E56099">
        <w:rPr>
          <w:rStyle w:val="af2"/>
          <w:rFonts w:eastAsia="Guttman Hodes" w:hint="cs"/>
          <w:rtl/>
        </w:rPr>
        <w:t>(</w:t>
      </w:r>
      <w:r w:rsidRPr="00FC064D">
        <w:rPr>
          <w:rStyle w:val="af2"/>
          <w:rFonts w:eastAsia="Guttman Hodes"/>
          <w:rtl/>
        </w:rPr>
        <w:t>רביעאה</w:t>
      </w:r>
      <w:r w:rsidRPr="00E56099">
        <w:rPr>
          <w:rStyle w:val="af2"/>
          <w:rFonts w:eastAsia="Guttman Hodes" w:hint="cs"/>
          <w:rtl/>
        </w:rPr>
        <w:t xml:space="preserve"> ח"ג </w:t>
      </w:r>
      <w:r>
        <w:rPr>
          <w:rStyle w:val="af2"/>
          <w:rFonts w:eastAsia="Guttman Hodes" w:hint="cs"/>
          <w:rtl/>
        </w:rPr>
        <w:t xml:space="preserve">סי' ב' ד"ה שוב ראיתי) </w:t>
      </w:r>
      <w:r>
        <w:rPr>
          <w:rFonts w:hint="cs"/>
          <w:rtl/>
        </w:rPr>
        <w:t xml:space="preserve">על </w:t>
      </w:r>
      <w:r w:rsidRPr="00622EDE">
        <w:rPr>
          <w:rStyle w:val="aff4"/>
          <w:rFonts w:hint="cs"/>
          <w:rtl/>
        </w:rPr>
        <w:t>התוס' בעירובין</w:t>
      </w:r>
      <w:r>
        <w:rPr>
          <w:rFonts w:hint="cs"/>
          <w:rtl/>
        </w:rPr>
        <w:t xml:space="preserve"> </w:t>
      </w:r>
      <w:r w:rsidRPr="006900EC">
        <w:rPr>
          <w:rStyle w:val="af2"/>
          <w:rFonts w:eastAsia="Guttman Hodes" w:hint="cs"/>
          <w:rtl/>
        </w:rPr>
        <w:t xml:space="preserve">(עי' אות </w:t>
      </w:r>
      <w:r w:rsidRPr="006900EC">
        <w:rPr>
          <w:rStyle w:val="af2"/>
          <w:rFonts w:eastAsia="Guttman Hodes"/>
          <w:rtl/>
        </w:rPr>
        <w:fldChar w:fldCharType="begin"/>
      </w:r>
      <w:r w:rsidRPr="006900EC">
        <w:rPr>
          <w:rStyle w:val="af2"/>
          <w:rFonts w:eastAsia="Guttman Hodes"/>
          <w:rtl/>
        </w:rPr>
        <w:instrText xml:space="preserve"> </w:instrText>
      </w:r>
      <w:r w:rsidRPr="006900EC">
        <w:rPr>
          <w:rStyle w:val="af2"/>
          <w:rFonts w:eastAsia="Guttman Hodes" w:hint="cs"/>
        </w:rPr>
        <w:instrText>REF</w:instrText>
      </w:r>
      <w:r w:rsidRPr="006900EC">
        <w:rPr>
          <w:rStyle w:val="af2"/>
          <w:rFonts w:eastAsia="Guttman Hodes" w:hint="cs"/>
          <w:rtl/>
        </w:rPr>
        <w:instrText xml:space="preserve"> _</w:instrText>
      </w:r>
      <w:r w:rsidRPr="006900EC">
        <w:rPr>
          <w:rStyle w:val="af2"/>
          <w:rFonts w:eastAsia="Guttman Hodes" w:hint="cs"/>
        </w:rPr>
        <w:instrText>Ref91783711 \r \h</w:instrText>
      </w:r>
      <w:r w:rsidRPr="006900EC">
        <w:rPr>
          <w:rStyle w:val="af2"/>
          <w:rFonts w:eastAsia="Guttman Hodes"/>
          <w:rtl/>
        </w:rPr>
        <w:instrText xml:space="preserve"> </w:instrText>
      </w:r>
      <w:r w:rsidRPr="006900EC">
        <w:rPr>
          <w:rStyle w:val="af2"/>
          <w:rFonts w:eastAsia="Guttman Hodes"/>
          <w:rtl/>
        </w:rPr>
      </w:r>
      <w:r w:rsidRPr="006900EC">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6900EC">
        <w:rPr>
          <w:rStyle w:val="af2"/>
          <w:rFonts w:eastAsia="Guttman Hodes"/>
          <w:rtl/>
        </w:rPr>
        <w:fldChar w:fldCharType="end"/>
      </w:r>
      <w:r>
        <w:rPr>
          <w:rFonts w:hint="cs"/>
          <w:rtl/>
        </w:rPr>
        <w:t xml:space="preserve"> דאי בנוטל ממקומו חשיב הנחה במקום פטור, א"כ אמאי במתני' בנטל העני מידו של בעה"ב העני חייב, והא החפץ נח במקום פטור, דהוא נטלו ממקומו, ועוד הקשה </w:t>
      </w:r>
      <w:r w:rsidRPr="00E56099">
        <w:rPr>
          <w:rStyle w:val="aff4"/>
          <w:rFonts w:hint="cs"/>
          <w:rtl/>
        </w:rPr>
        <w:t>בשו"ת שואל ומשיב</w:t>
      </w:r>
      <w:r>
        <w:rPr>
          <w:rFonts w:hint="cs"/>
          <w:rtl/>
        </w:rPr>
        <w:t xml:space="preserve"> דהאיך אפש"ל דידו היא מקום פטור, והא ידו של אדם חשיבא לו כד' על ד', כדאיתא בגמ' לקמן </w:t>
      </w:r>
      <w:r w:rsidRPr="00B3506D">
        <w:rPr>
          <w:rStyle w:val="af2"/>
          <w:rFonts w:eastAsia="Guttman Hodes" w:hint="cs"/>
          <w:rtl/>
        </w:rPr>
        <w:t>(ה.)</w:t>
      </w:r>
      <w:r>
        <w:rPr>
          <w:rFonts w:hint="cs"/>
          <w:rtl/>
        </w:rPr>
        <w:t>, וא"כ בפשט בעה"ב את ידו לרה"ר, ידו חשיבא כרה"ר גמרו, כדמוכח מהא דהעני חייב כשנטל מידו של הבעה"ב, דכשהחזיר את ידו לרה"ר חשיב שהניחה בקרקע, וא"כ אף בעוקר חפץ ממקומו יתחייב ולא יחשב כהנחה במקום פטור, וכן בנעשית מלאכה ע"י שניהם, אמאי אמרינן דפטור אבל אסור, הא כשעקר את ידו מרה"י והחזירה לרה"ר הוא כמניח ברה"ר ויתחייב, דהא ידו חשיבא לו כד' על ד'.</w:t>
      </w:r>
    </w:p>
    <w:p w14:paraId="0108F86E" w14:textId="77777777" w:rsidR="00561D7D" w:rsidRDefault="00561D7D" w:rsidP="00561D7D">
      <w:pPr>
        <w:pStyle w:val="a7"/>
        <w:rPr>
          <w:rtl/>
        </w:rPr>
      </w:pPr>
      <w:bookmarkStart w:id="2086" w:name="_Toc94819703"/>
      <w:r>
        <w:rPr>
          <w:rFonts w:hint="cs"/>
          <w:rtl/>
        </w:rPr>
        <w:t>תי' השו"מ דהא דידו חשיבא לו כדע"ד היינו דוקא כשגופו וידו באותה רשות ולא ברשות אחרת</w:t>
      </w:r>
      <w:bookmarkEnd w:id="2086"/>
    </w:p>
    <w:p w14:paraId="502F3408" w14:textId="77777777" w:rsidR="00561D7D" w:rsidRPr="001503C1" w:rsidRDefault="00561D7D" w:rsidP="006C4D7E">
      <w:pPr>
        <w:pStyle w:val="a3"/>
        <w:rPr>
          <w:rtl/>
        </w:rPr>
      </w:pPr>
      <w:r>
        <w:rPr>
          <w:rFonts w:hint="cs"/>
          <w:rtl/>
        </w:rPr>
        <w:t xml:space="preserve">ותירץ </w:t>
      </w:r>
      <w:r w:rsidRPr="00E56099">
        <w:rPr>
          <w:rStyle w:val="aff4"/>
          <w:rFonts w:hint="cs"/>
          <w:rtl/>
        </w:rPr>
        <w:t>בשו"ת שואל ומשיב</w:t>
      </w:r>
      <w:r>
        <w:rPr>
          <w:rFonts w:hint="cs"/>
          <w:rtl/>
        </w:rPr>
        <w:t xml:space="preserve"> דכ"מ דידו חשיבא לו כד' על ד', היינו דוקא באופן שגופו וידו באותה רשות, אבל בפשט את ידו לרשות אחרת, לא חשיבא ידו כד' על ד'.</w:t>
      </w:r>
    </w:p>
    <w:p w14:paraId="3DEBE6DB" w14:textId="77777777" w:rsidR="00561D7D" w:rsidRDefault="00561D7D" w:rsidP="00561D7D">
      <w:pPr>
        <w:pStyle w:val="a7"/>
      </w:pPr>
      <w:bookmarkStart w:id="2087" w:name="_Toc94819704"/>
      <w:r>
        <w:rPr>
          <w:rFonts w:hint="cs"/>
          <w:rtl/>
        </w:rPr>
        <w:t>תי' החזו"א דלהו"א דידו הוי כעקירת גופו ידו כרשות שפשוטה לה אך החפץ כמונח ביד עצמה</w:t>
      </w:r>
      <w:bookmarkEnd w:id="2087"/>
    </w:p>
    <w:p w14:paraId="1E043D99" w14:textId="304D6BCD" w:rsidR="00561D7D" w:rsidRDefault="00561D7D" w:rsidP="006C4D7E">
      <w:pPr>
        <w:pStyle w:val="a3"/>
        <w:rPr>
          <w:rtl/>
        </w:rPr>
      </w:pPr>
      <w:r>
        <w:rPr>
          <w:rFonts w:hint="cs"/>
          <w:rtl/>
        </w:rPr>
        <w:t xml:space="preserve">במה שהקשה </w:t>
      </w:r>
      <w:r w:rsidRPr="00AD21C1">
        <w:rPr>
          <w:rStyle w:val="aff4"/>
          <w:rFonts w:hint="cs"/>
          <w:rtl/>
        </w:rPr>
        <w:t>הגרעק"א בעירובין</w:t>
      </w:r>
      <w:r w:rsidRPr="001F60C3">
        <w:rPr>
          <w:rStyle w:val="af2"/>
          <w:rFonts w:eastAsia="Guttman Hodes" w:hint="cs"/>
          <w:rtl/>
        </w:rPr>
        <w:t xml:space="preserve"> (עי' אות </w:t>
      </w:r>
      <w:r w:rsidRPr="001F60C3">
        <w:rPr>
          <w:rStyle w:val="af2"/>
          <w:rFonts w:eastAsia="Guttman Hodes"/>
          <w:rtl/>
        </w:rPr>
        <w:fldChar w:fldCharType="begin"/>
      </w:r>
      <w:r w:rsidRPr="001F60C3">
        <w:rPr>
          <w:rStyle w:val="af2"/>
          <w:rFonts w:eastAsia="Guttman Hodes"/>
          <w:rtl/>
        </w:rPr>
        <w:instrText xml:space="preserve"> </w:instrText>
      </w:r>
      <w:r w:rsidRPr="001F60C3">
        <w:rPr>
          <w:rStyle w:val="af2"/>
          <w:rFonts w:eastAsia="Guttman Hodes" w:hint="cs"/>
        </w:rPr>
        <w:instrText>REF</w:instrText>
      </w:r>
      <w:r w:rsidRPr="001F60C3">
        <w:rPr>
          <w:rStyle w:val="af2"/>
          <w:rFonts w:eastAsia="Guttman Hodes" w:hint="cs"/>
          <w:rtl/>
        </w:rPr>
        <w:instrText xml:space="preserve"> _</w:instrText>
      </w:r>
      <w:r w:rsidRPr="001F60C3">
        <w:rPr>
          <w:rStyle w:val="af2"/>
          <w:rFonts w:eastAsia="Guttman Hodes" w:hint="cs"/>
        </w:rPr>
        <w:instrText>Ref92645899 \r \h</w:instrText>
      </w:r>
      <w:r w:rsidRPr="001F60C3">
        <w:rPr>
          <w:rStyle w:val="af2"/>
          <w:rFonts w:eastAsia="Guttman Hodes"/>
          <w:rtl/>
        </w:rPr>
        <w:instrText xml:space="preserve"> </w:instrText>
      </w:r>
      <w:r w:rsidRPr="001F60C3">
        <w:rPr>
          <w:rStyle w:val="af2"/>
          <w:rFonts w:eastAsia="Guttman Hodes"/>
          <w:rtl/>
        </w:rPr>
      </w:r>
      <w:r w:rsidRPr="001F60C3">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1F60C3">
        <w:rPr>
          <w:rStyle w:val="af2"/>
          <w:rFonts w:eastAsia="Guttman Hodes"/>
          <w:rtl/>
        </w:rPr>
        <w:fldChar w:fldCharType="end"/>
      </w:r>
      <w:r w:rsidRPr="001F60C3">
        <w:rPr>
          <w:rStyle w:val="af2"/>
          <w:rFonts w:eastAsia="Guttman Hodes" w:hint="cs"/>
          <w:rtl/>
        </w:rPr>
        <w:t xml:space="preserve"> </w:t>
      </w:r>
      <w:r>
        <w:rPr>
          <w:rFonts w:hint="cs"/>
          <w:rtl/>
        </w:rPr>
        <w:t xml:space="preserve">על </w:t>
      </w:r>
      <w:r w:rsidRPr="006458A6">
        <w:rPr>
          <w:rStyle w:val="aff4"/>
          <w:rFonts w:hint="cs"/>
          <w:rtl/>
        </w:rPr>
        <w:t>רש"י בעירובין</w:t>
      </w:r>
      <w:r>
        <w:rPr>
          <w:rFonts w:hint="cs"/>
          <w:rtl/>
        </w:rPr>
        <w:t xml:space="preserve"> </w:t>
      </w:r>
      <w:r w:rsidRPr="006458A6">
        <w:rPr>
          <w:rStyle w:val="af2"/>
          <w:rFonts w:eastAsia="Guttman Hodes" w:hint="cs"/>
          <w:rtl/>
        </w:rPr>
        <w:t xml:space="preserve">(עי' אות </w:t>
      </w:r>
      <w:r w:rsidRPr="006458A6">
        <w:rPr>
          <w:rStyle w:val="af2"/>
          <w:rFonts w:eastAsia="Guttman Hodes"/>
          <w:rtl/>
        </w:rPr>
        <w:fldChar w:fldCharType="begin"/>
      </w:r>
      <w:r w:rsidRPr="006458A6">
        <w:rPr>
          <w:rStyle w:val="af2"/>
          <w:rFonts w:eastAsia="Guttman Hodes"/>
          <w:rtl/>
        </w:rPr>
        <w:instrText xml:space="preserve"> </w:instrText>
      </w:r>
      <w:r w:rsidRPr="006458A6">
        <w:rPr>
          <w:rStyle w:val="af2"/>
          <w:rFonts w:eastAsia="Guttman Hodes" w:hint="cs"/>
        </w:rPr>
        <w:instrText>REF</w:instrText>
      </w:r>
      <w:r w:rsidRPr="006458A6">
        <w:rPr>
          <w:rStyle w:val="af2"/>
          <w:rFonts w:eastAsia="Guttman Hodes" w:hint="cs"/>
          <w:rtl/>
        </w:rPr>
        <w:instrText xml:space="preserve"> _</w:instrText>
      </w:r>
      <w:r w:rsidRPr="006458A6">
        <w:rPr>
          <w:rStyle w:val="af2"/>
          <w:rFonts w:eastAsia="Guttman Hodes" w:hint="cs"/>
        </w:rPr>
        <w:instrText>Ref91760900 \r \h</w:instrText>
      </w:r>
      <w:r w:rsidRPr="006458A6">
        <w:rPr>
          <w:rStyle w:val="af2"/>
          <w:rFonts w:eastAsia="Guttman Hodes"/>
          <w:rtl/>
        </w:rPr>
        <w:instrText xml:space="preserve"> </w:instrText>
      </w:r>
      <w:r w:rsidRPr="006458A6">
        <w:rPr>
          <w:rStyle w:val="af2"/>
          <w:rFonts w:eastAsia="Guttman Hodes"/>
          <w:rtl/>
        </w:rPr>
      </w:r>
      <w:r w:rsidRPr="006458A6">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6458A6">
        <w:rPr>
          <w:rStyle w:val="af2"/>
          <w:rFonts w:eastAsia="Guttman Hodes"/>
          <w:rtl/>
        </w:rPr>
        <w:fldChar w:fldCharType="end"/>
      </w:r>
      <w:r>
        <w:rPr>
          <w:rFonts w:hint="cs"/>
          <w:rtl/>
        </w:rPr>
        <w:t xml:space="preserve"> דאמאי אמרינן בסוגיין דעקירת גופו כעקירת חפץ, ולא דמי לידו דידו לא נייח, והא בלא"ה א"א לחייב בידו, כיון דידו היא מקום פטור, מיד כשהבעה"ב הניח את החפץ ביד העני, חשיב שהניח במקום פטור, דהא ידו וגופו של העני אינם ברשות אחת, תירץ</w:t>
      </w:r>
      <w:r w:rsidRPr="00AD21C1">
        <w:rPr>
          <w:rFonts w:hint="cs"/>
          <w:b/>
          <w:bCs/>
          <w:rtl/>
        </w:rPr>
        <w:t xml:space="preserve"> החזו"א</w:t>
      </w:r>
      <w:r w:rsidRPr="00AD21C1">
        <w:rPr>
          <w:rFonts w:ascii="Calibri" w:eastAsia="Calibri" w:hAnsi="Calibri" w:cs="Arial" w:hint="cs"/>
          <w:noProof w:val="0"/>
          <w:sz w:val="22"/>
          <w:szCs w:val="22"/>
          <w:rtl/>
        </w:rPr>
        <w:t xml:space="preserve"> </w:t>
      </w:r>
      <w:r w:rsidRPr="00406F12">
        <w:rPr>
          <w:rStyle w:val="af2"/>
          <w:rFonts w:eastAsia="Guttman Hodes" w:hint="cs"/>
          <w:rtl/>
        </w:rPr>
        <w:t>(סי' ק"ה סק"ב)</w:t>
      </w:r>
      <w:r w:rsidRPr="00AD21C1">
        <w:rPr>
          <w:rFonts w:ascii="Calibri" w:eastAsia="Calibri" w:hAnsi="Calibri" w:cs="Arial" w:hint="cs"/>
          <w:noProof w:val="0"/>
          <w:sz w:val="22"/>
          <w:szCs w:val="22"/>
          <w:rtl/>
        </w:rPr>
        <w:t xml:space="preserve"> </w:t>
      </w:r>
      <w:r>
        <w:rPr>
          <w:rFonts w:hint="cs"/>
          <w:rtl/>
        </w:rPr>
        <w:t xml:space="preserve">דלפי ההו"א דלא אמרינן דגופו דמי לידו ואפשר לחייב בעקירת ידו מדין עקירת חפץ, א"כ הו"א דאף ידו הפשוטה לרשות אחרת חשיבא שנמצאת ברשות שפשוטה לתוכה, דאם אח"כ יוציא את ידו עם החפץ מאותה רשות יתחייב, אבל לענין עקירת החפץ עצמו מהיד, ודאי דהיד חולקת רשות לעצמה, </w:t>
      </w:r>
      <w:r w:rsidRPr="00DF1B77">
        <w:rPr>
          <w:rStyle w:val="af"/>
          <w:rFonts w:hint="cs"/>
          <w:rtl/>
        </w:rPr>
        <w:t>[אף להו"א דלא אמרינן ידו לא נייח],</w:t>
      </w:r>
      <w:r>
        <w:rPr>
          <w:rFonts w:hint="cs"/>
          <w:rtl/>
        </w:rPr>
        <w:t xml:space="preserve"> והיא מקום פטור, ואם נטל את החפץ מהיד לא הוי עקירה מהרשות שהיד פשוטה לתוכה.</w:t>
      </w:r>
    </w:p>
    <w:p w14:paraId="23BBC87D" w14:textId="77777777" w:rsidR="00561D7D" w:rsidRDefault="00561D7D" w:rsidP="00561D7D">
      <w:pPr>
        <w:pStyle w:val="1"/>
        <w:rPr>
          <w:rtl/>
        </w:rPr>
      </w:pPr>
      <w:bookmarkStart w:id="2088" w:name="_Toc94819705"/>
      <w:r>
        <w:rPr>
          <w:rFonts w:hint="cs"/>
          <w:rtl/>
        </w:rPr>
        <w:t>בי' הבי"מ דתוס' דחקו ברש"י דאינו מונח ברה"י דידו כמקו"פ</w:t>
      </w:r>
      <w:bookmarkEnd w:id="2088"/>
      <w:r>
        <w:rPr>
          <w:rFonts w:hint="cs"/>
          <w:rtl/>
        </w:rPr>
        <w:t xml:space="preserve"> </w:t>
      </w:r>
    </w:p>
    <w:p w14:paraId="760715D5" w14:textId="77777777" w:rsidR="00561D7D" w:rsidRDefault="00561D7D" w:rsidP="00561D7D">
      <w:pPr>
        <w:pStyle w:val="a7"/>
        <w:rPr>
          <w:rtl/>
        </w:rPr>
      </w:pPr>
      <w:bookmarkStart w:id="2089" w:name="_Toc94819706"/>
      <w:r>
        <w:rPr>
          <w:rFonts w:hint="cs"/>
          <w:rtl/>
        </w:rPr>
        <w:t>קו' הב"מ בבי' תוס' ברש"י דאמאי פיו כמקו"פ ומ"ש מידו דכתב רש"י דדינה כרשות הפשוטה לה</w:t>
      </w:r>
      <w:bookmarkEnd w:id="2089"/>
    </w:p>
    <w:p w14:paraId="08DD95F3" w14:textId="7C049C10" w:rsidR="00561D7D" w:rsidRPr="00EC1E96" w:rsidRDefault="00561D7D" w:rsidP="006C4D7E">
      <w:pPr>
        <w:pStyle w:val="a3"/>
        <w:rPr>
          <w:rStyle w:val="af"/>
          <w:rtl/>
        </w:rPr>
      </w:pPr>
      <w:r w:rsidRPr="007801C0">
        <w:rPr>
          <w:rFonts w:hint="cs"/>
          <w:rtl/>
        </w:rPr>
        <w:t>במ</w:t>
      </w:r>
      <w:r>
        <w:rPr>
          <w:rFonts w:hint="cs"/>
          <w:rtl/>
        </w:rPr>
        <w:t>ה שביארו</w:t>
      </w:r>
      <w:r w:rsidRPr="007801C0">
        <w:rPr>
          <w:rFonts w:hint="cs"/>
          <w:rtl/>
        </w:rPr>
        <w:t xml:space="preserve"> </w:t>
      </w:r>
      <w:r w:rsidRPr="007801C0">
        <w:rPr>
          <w:rStyle w:val="aff4"/>
          <w:rFonts w:hint="cs"/>
          <w:rtl/>
        </w:rPr>
        <w:t>התוס' והרא"ש בעירובין</w:t>
      </w:r>
      <w:r w:rsidRPr="007801C0">
        <w:rPr>
          <w:rFonts w:hint="cs"/>
          <w:rtl/>
        </w:rPr>
        <w:t xml:space="preserve"> </w:t>
      </w:r>
      <w:r w:rsidRPr="00EC1E96">
        <w:rPr>
          <w:rStyle w:val="af2"/>
          <w:rFonts w:eastAsia="Guttman Hodes" w:hint="cs"/>
          <w:rtl/>
        </w:rPr>
        <w:t xml:space="preserve">(עי' </w:t>
      </w:r>
      <w:r w:rsidRPr="00B3506D">
        <w:rPr>
          <w:rStyle w:val="af2"/>
          <w:rFonts w:eastAsia="Guttman Hodes" w:hint="cs"/>
          <w:rtl/>
        </w:rPr>
        <w:t xml:space="preserve">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Ref91778408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B3506D">
        <w:rPr>
          <w:rStyle w:val="af2"/>
          <w:rFonts w:eastAsia="Guttman Hodes"/>
          <w:rtl/>
        </w:rPr>
        <w:fldChar w:fldCharType="end"/>
      </w:r>
      <w:r w:rsidRPr="007801C0">
        <w:rPr>
          <w:rFonts w:hint="cs"/>
          <w:rtl/>
        </w:rPr>
        <w:t xml:space="preserve"> </w:t>
      </w:r>
      <w:r>
        <w:rPr>
          <w:rFonts w:hint="cs"/>
          <w:rtl/>
        </w:rPr>
        <w:t xml:space="preserve">בדברי </w:t>
      </w:r>
      <w:r w:rsidRPr="006458A6">
        <w:rPr>
          <w:rStyle w:val="aff4"/>
          <w:rFonts w:hint="cs"/>
          <w:rtl/>
        </w:rPr>
        <w:t>רש"י בעירובין</w:t>
      </w:r>
      <w:r w:rsidRPr="00E85CC0">
        <w:rPr>
          <w:rStyle w:val="af2"/>
          <w:rFonts w:eastAsia="Guttman Hodes" w:hint="cs"/>
          <w:rtl/>
        </w:rPr>
        <w:t xml:space="preserve"> (עי' אות </w:t>
      </w:r>
      <w:r w:rsidRPr="00E85CC0">
        <w:rPr>
          <w:rStyle w:val="af2"/>
          <w:rFonts w:eastAsia="Guttman Hodes"/>
          <w:rtl/>
        </w:rPr>
        <w:fldChar w:fldCharType="begin"/>
      </w:r>
      <w:r w:rsidRPr="00E85CC0">
        <w:rPr>
          <w:rStyle w:val="af2"/>
          <w:rFonts w:eastAsia="Guttman Hodes"/>
          <w:rtl/>
        </w:rPr>
        <w:instrText xml:space="preserve"> </w:instrText>
      </w:r>
      <w:r w:rsidRPr="00E85CC0">
        <w:rPr>
          <w:rStyle w:val="af2"/>
          <w:rFonts w:eastAsia="Guttman Hodes" w:hint="cs"/>
        </w:rPr>
        <w:instrText>REF</w:instrText>
      </w:r>
      <w:r w:rsidRPr="00E85CC0">
        <w:rPr>
          <w:rStyle w:val="af2"/>
          <w:rFonts w:eastAsia="Guttman Hodes" w:hint="cs"/>
          <w:rtl/>
        </w:rPr>
        <w:instrText xml:space="preserve"> _</w:instrText>
      </w:r>
      <w:r w:rsidRPr="00E85CC0">
        <w:rPr>
          <w:rStyle w:val="af2"/>
          <w:rFonts w:eastAsia="Guttman Hodes" w:hint="cs"/>
        </w:rPr>
        <w:instrText>Ref91760900 \r \h</w:instrText>
      </w:r>
      <w:r w:rsidRPr="00E85CC0">
        <w:rPr>
          <w:rStyle w:val="af2"/>
          <w:rFonts w:eastAsia="Guttman Hodes"/>
          <w:rtl/>
        </w:rPr>
        <w:instrText xml:space="preserve"> </w:instrText>
      </w:r>
      <w:r w:rsidRPr="00E85CC0">
        <w:rPr>
          <w:rStyle w:val="af2"/>
          <w:rFonts w:eastAsia="Guttman Hodes"/>
          <w:rtl/>
        </w:rPr>
      </w:r>
      <w:r w:rsidRPr="00E85CC0">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E85CC0">
        <w:rPr>
          <w:rStyle w:val="af2"/>
          <w:rFonts w:eastAsia="Guttman Hodes"/>
          <w:rtl/>
        </w:rPr>
        <w:fldChar w:fldCharType="end"/>
      </w:r>
      <w:r w:rsidRPr="00E85CC0">
        <w:rPr>
          <w:rStyle w:val="af2"/>
          <w:rFonts w:eastAsia="Guttman Hodes" w:hint="cs"/>
          <w:rtl/>
        </w:rPr>
        <w:t xml:space="preserve"> </w:t>
      </w:r>
      <w:r w:rsidRPr="007801C0">
        <w:rPr>
          <w:rFonts w:hint="cs"/>
          <w:rtl/>
        </w:rPr>
        <w:t xml:space="preserve">דפיו הוא מקום פטור, </w:t>
      </w:r>
      <w:r>
        <w:rPr>
          <w:rFonts w:hint="cs"/>
          <w:rtl/>
        </w:rPr>
        <w:t xml:space="preserve">הקשה </w:t>
      </w:r>
      <w:r w:rsidRPr="0060615F">
        <w:rPr>
          <w:rStyle w:val="aff4"/>
          <w:rFonts w:hint="cs"/>
          <w:rtl/>
        </w:rPr>
        <w:t>הבית מאיר</w:t>
      </w:r>
      <w:r>
        <w:rPr>
          <w:rFonts w:hint="cs"/>
          <w:rtl/>
        </w:rPr>
        <w:t xml:space="preserve"> </w:t>
      </w:r>
      <w:r w:rsidRPr="00EC1E96">
        <w:rPr>
          <w:rStyle w:val="af2"/>
          <w:rFonts w:eastAsia="Guttman Hodes" w:hint="cs"/>
          <w:rtl/>
        </w:rPr>
        <w:t>(סי' ש"נ סעיף ב' ד"ה ועדיין)</w:t>
      </w:r>
      <w:r>
        <w:rPr>
          <w:rFonts w:hint="cs"/>
          <w:rtl/>
        </w:rPr>
        <w:t xml:space="preserve"> דמהכ"ת לומר דראשו ופיו חשיבי כמקום פטור, והא קיי"ל דמחשבתו משויא ליה כמקום ד',</w:t>
      </w:r>
      <w:r w:rsidRPr="00EC1E96">
        <w:rPr>
          <w:rStyle w:val="aff4"/>
          <w:rFonts w:hint="cs"/>
          <w:rtl/>
        </w:rPr>
        <w:t xml:space="preserve"> </w:t>
      </w:r>
      <w:r w:rsidRPr="00EC1E96">
        <w:rPr>
          <w:rStyle w:val="af"/>
          <w:rFonts w:hint="cs"/>
          <w:rtl/>
        </w:rPr>
        <w:t>[וכדכתבו</w:t>
      </w:r>
      <w:r w:rsidRPr="00D72C08">
        <w:rPr>
          <w:rStyle w:val="aff4"/>
          <w:rFonts w:hint="cs"/>
          <w:rtl/>
        </w:rPr>
        <w:t xml:space="preserve"> </w:t>
      </w:r>
      <w:r w:rsidRPr="00D72C08">
        <w:rPr>
          <w:rStyle w:val="aff9"/>
          <w:rFonts w:hint="cs"/>
          <w:rtl/>
        </w:rPr>
        <w:t>התוס' בעירובין</w:t>
      </w:r>
      <w:r w:rsidRPr="00D72C08">
        <w:rPr>
          <w:rStyle w:val="aff4"/>
          <w:rFonts w:hint="cs"/>
          <w:rtl/>
        </w:rPr>
        <w:t xml:space="preserve"> </w:t>
      </w:r>
      <w:r w:rsidRPr="00D72C08">
        <w:rPr>
          <w:rStyle w:val="aff5"/>
          <w:rFonts w:hint="cs"/>
          <w:rtl/>
        </w:rPr>
        <w:t>(צט. ד"ה לא)</w:t>
      </w:r>
      <w:r w:rsidRPr="00D72C08">
        <w:rPr>
          <w:rStyle w:val="aff4"/>
          <w:rFonts w:hint="cs"/>
          <w:rtl/>
        </w:rPr>
        <w:t xml:space="preserve"> </w:t>
      </w:r>
      <w:r w:rsidRPr="00EC1E96">
        <w:rPr>
          <w:rStyle w:val="af"/>
          <w:rFonts w:hint="cs"/>
          <w:rtl/>
        </w:rPr>
        <w:t>דע"י מחשבתו פיו חשיב כמקום ד'],</w:t>
      </w:r>
      <w:r>
        <w:rPr>
          <w:rFonts w:hint="cs"/>
          <w:rtl/>
        </w:rPr>
        <w:t xml:space="preserve"> וא"כ אמאי חשיב כמקום פטור, והביא </w:t>
      </w:r>
      <w:r w:rsidRPr="00EC1E96">
        <w:rPr>
          <w:rStyle w:val="aff4"/>
          <w:rFonts w:hint="cs"/>
          <w:rtl/>
        </w:rPr>
        <w:t>הבית מאיר</w:t>
      </w:r>
      <w:r>
        <w:rPr>
          <w:rFonts w:hint="cs"/>
          <w:rtl/>
        </w:rPr>
        <w:t xml:space="preserve"> את דברי </w:t>
      </w:r>
      <w:r w:rsidRPr="00EC1E96">
        <w:rPr>
          <w:rStyle w:val="aff4"/>
          <w:rFonts w:hint="cs"/>
          <w:rtl/>
        </w:rPr>
        <w:t>המג"א</w:t>
      </w:r>
      <w:r>
        <w:rPr>
          <w:rFonts w:hint="cs"/>
          <w:rtl/>
        </w:rPr>
        <w:t xml:space="preserve"> </w:t>
      </w:r>
      <w:r w:rsidRPr="00EC1E96">
        <w:rPr>
          <w:rStyle w:val="af2"/>
          <w:rFonts w:eastAsia="Guttman Hodes" w:hint="cs"/>
          <w:rtl/>
        </w:rPr>
        <w:t>(סי' ש"נ סק"ב)</w:t>
      </w:r>
      <w:r>
        <w:rPr>
          <w:rFonts w:hint="cs"/>
          <w:rtl/>
        </w:rPr>
        <w:t xml:space="preserve"> דביאר דכיון דגופו ברשות אחת ופיו ברשות אחרת, הוי מקום פטור, אך דחה </w:t>
      </w:r>
      <w:r w:rsidRPr="00EC1E96">
        <w:rPr>
          <w:rStyle w:val="aff4"/>
          <w:rFonts w:hint="cs"/>
          <w:rtl/>
        </w:rPr>
        <w:t>הבית מאיר</w:t>
      </w:r>
      <w:r>
        <w:rPr>
          <w:rFonts w:hint="cs"/>
          <w:rtl/>
        </w:rPr>
        <w:t xml:space="preserve"> דהא אמר אביי בסוגיין דבפשט ידו לרשות אחרת, דפשיטא דידו אינה לא כרה"ר ולא כרה"י, ומשמע </w:t>
      </w:r>
      <w:r w:rsidRPr="00EC1E96">
        <w:rPr>
          <w:rStyle w:val="aff4"/>
          <w:rFonts w:hint="cs"/>
          <w:rtl/>
        </w:rPr>
        <w:t>ברש"י</w:t>
      </w:r>
      <w:r>
        <w:rPr>
          <w:rFonts w:hint="cs"/>
          <w:rtl/>
        </w:rPr>
        <w:t xml:space="preserve"> </w:t>
      </w:r>
      <w:r w:rsidRPr="00B3506D">
        <w:rPr>
          <w:rStyle w:val="af2"/>
          <w:rFonts w:eastAsia="Guttman Hodes" w:hint="cs"/>
          <w:rtl/>
        </w:rPr>
        <w:t xml:space="preserve">(עי' 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Ref92274385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B3506D">
        <w:rPr>
          <w:rStyle w:val="af2"/>
          <w:rFonts w:eastAsia="Guttman Hodes"/>
          <w:rtl/>
        </w:rPr>
        <w:fldChar w:fldCharType="end"/>
      </w:r>
      <w:r>
        <w:rPr>
          <w:rFonts w:hint="cs"/>
          <w:rtl/>
        </w:rPr>
        <w:t xml:space="preserve"> דכתב דהיד אינה נגררת אחר הרשות שגופו עומד בה, אלא דינה כדין הרשות שפשט את ידו לתוכה, וא"כ אמאי אמרינן דפיו חשיב כמקום פטור, ולא כרשות שפיו נמצא בה.</w:t>
      </w:r>
    </w:p>
    <w:p w14:paraId="37CE51A3" w14:textId="77777777" w:rsidR="00561D7D" w:rsidRPr="00EC1E96" w:rsidRDefault="00561D7D" w:rsidP="00561D7D">
      <w:pPr>
        <w:pStyle w:val="a7"/>
        <w:rPr>
          <w:rtl/>
        </w:rPr>
      </w:pPr>
      <w:bookmarkStart w:id="2090" w:name="_Toc94819707"/>
      <w:r>
        <w:rPr>
          <w:rFonts w:hint="cs"/>
          <w:rtl/>
        </w:rPr>
        <w:t>קו' הב"מ דאף אי נדחוק דפיו למעלה מי' כמקו"פ הא אף ברה"י מותר ואין חילוק רשויות ברה"י</w:t>
      </w:r>
      <w:bookmarkEnd w:id="2090"/>
    </w:p>
    <w:p w14:paraId="011EA333" w14:textId="64A2290B" w:rsidR="00561D7D" w:rsidRDefault="00561D7D" w:rsidP="006C4D7E">
      <w:pPr>
        <w:pStyle w:val="a3"/>
        <w:rPr>
          <w:rStyle w:val="af"/>
          <w:rtl/>
        </w:rPr>
      </w:pPr>
      <w:r>
        <w:rPr>
          <w:rFonts w:hint="cs"/>
          <w:rtl/>
        </w:rPr>
        <w:t xml:space="preserve">וכתב </w:t>
      </w:r>
      <w:r w:rsidRPr="00EC1E96">
        <w:rPr>
          <w:rStyle w:val="aff4"/>
          <w:rFonts w:hint="cs"/>
          <w:rtl/>
        </w:rPr>
        <w:t>הבית מאיר</w:t>
      </w:r>
      <w:r>
        <w:rPr>
          <w:rFonts w:hint="cs"/>
          <w:rtl/>
        </w:rPr>
        <w:t xml:space="preserve"> דבבפיו ברה"ר אפשר לדחוק דכיון דהוא למעלה מי' חשיב מקום פטור, </w:t>
      </w:r>
      <w:r w:rsidRPr="00EC1E96">
        <w:rPr>
          <w:rStyle w:val="af"/>
          <w:rFonts w:hint="cs"/>
          <w:rtl/>
        </w:rPr>
        <w:t>[אף דצריך להיות ד</w:t>
      </w:r>
      <w:r>
        <w:rPr>
          <w:rStyle w:val="af"/>
          <w:rFonts w:hint="cs"/>
          <w:rtl/>
        </w:rPr>
        <w:t>ין פיו</w:t>
      </w:r>
      <w:r w:rsidRPr="00EC1E96">
        <w:rPr>
          <w:rStyle w:val="af"/>
          <w:rFonts w:hint="cs"/>
          <w:rtl/>
        </w:rPr>
        <w:t xml:space="preserve"> ככרמלית, כיון דחשיב כמקום ד' וכדין זיזין הבולטים לרה"ר והם רחבים ד']</w:t>
      </w:r>
      <w:r>
        <w:rPr>
          <w:rStyle w:val="af"/>
          <w:rFonts w:hint="cs"/>
          <w:rtl/>
        </w:rPr>
        <w:t xml:space="preserve">, </w:t>
      </w:r>
      <w:r>
        <w:rPr>
          <w:rFonts w:hint="cs"/>
          <w:rtl/>
        </w:rPr>
        <w:t xml:space="preserve">אך כתב </w:t>
      </w:r>
      <w:r w:rsidRPr="0060615F">
        <w:rPr>
          <w:rStyle w:val="aff4"/>
          <w:rFonts w:hint="cs"/>
          <w:rtl/>
        </w:rPr>
        <w:t>הבית מאיר</w:t>
      </w:r>
      <w:r>
        <w:rPr>
          <w:rFonts w:hint="cs"/>
          <w:rtl/>
        </w:rPr>
        <w:t xml:space="preserve"> </w:t>
      </w:r>
      <w:r>
        <w:rPr>
          <w:rFonts w:hint="cs"/>
          <w:rtl/>
        </w:rPr>
        <w:lastRenderedPageBreak/>
        <w:t xml:space="preserve">דעדיין קשה בעומד ברה"ר ופיו ברה"י, דהא בגמ' בעירובין </w:t>
      </w:r>
      <w:r w:rsidRPr="00EC1E96">
        <w:rPr>
          <w:rStyle w:val="af2"/>
          <w:rFonts w:eastAsia="Guttman Hodes" w:hint="cs"/>
          <w:rtl/>
        </w:rPr>
        <w:t>(צט.)</w:t>
      </w:r>
      <w:r>
        <w:rPr>
          <w:rFonts w:hint="cs"/>
          <w:rtl/>
        </w:rPr>
        <w:t xml:space="preserve"> משמע דאף בכה"ג האיסור לשתות הוא רק מחמת גזירה, ולא מעיקר הדין, ומוכח דלא חשיב כעוקר את המים מרה"י ומניח בגופו שברה"ר, היאך אפש"ל דפיו יחשב כמקום פטור, והא רה"י עולה עד לרקיע, כדהקשה </w:t>
      </w:r>
      <w:r w:rsidRPr="00EC1E96">
        <w:rPr>
          <w:rStyle w:val="aff4"/>
          <w:rFonts w:hint="cs"/>
          <w:rtl/>
        </w:rPr>
        <w:t>הרשב"א</w:t>
      </w:r>
      <w:r>
        <w:rPr>
          <w:rFonts w:hint="cs"/>
          <w:rtl/>
        </w:rPr>
        <w:t xml:space="preserve"> </w:t>
      </w:r>
      <w:r w:rsidRPr="00B3506D">
        <w:rPr>
          <w:rStyle w:val="af2"/>
          <w:rFonts w:eastAsia="Guttman Hodes" w:hint="cs"/>
          <w:rtl/>
        </w:rPr>
        <w:t xml:space="preserve">(עי' אות </w:t>
      </w:r>
      <w:r w:rsidRPr="00B3506D">
        <w:rPr>
          <w:rStyle w:val="af2"/>
          <w:rFonts w:eastAsia="Guttman Hodes"/>
          <w:rtl/>
        </w:rPr>
        <w:fldChar w:fldCharType="begin"/>
      </w:r>
      <w:r w:rsidRPr="00B3506D">
        <w:rPr>
          <w:rStyle w:val="af2"/>
          <w:rFonts w:eastAsia="Guttman Hodes"/>
          <w:rtl/>
        </w:rPr>
        <w:instrText xml:space="preserve"> </w:instrText>
      </w:r>
      <w:r w:rsidRPr="00B3506D">
        <w:rPr>
          <w:rStyle w:val="af2"/>
          <w:rFonts w:eastAsia="Guttman Hodes" w:hint="cs"/>
        </w:rPr>
        <w:instrText>REF</w:instrText>
      </w:r>
      <w:r w:rsidRPr="00B3506D">
        <w:rPr>
          <w:rStyle w:val="af2"/>
          <w:rFonts w:eastAsia="Guttman Hodes" w:hint="cs"/>
          <w:rtl/>
        </w:rPr>
        <w:instrText xml:space="preserve"> _</w:instrText>
      </w:r>
      <w:r w:rsidRPr="00B3506D">
        <w:rPr>
          <w:rStyle w:val="af2"/>
          <w:rFonts w:eastAsia="Guttman Hodes" w:hint="cs"/>
        </w:rPr>
        <w:instrText>Ref92567200 \r \h</w:instrText>
      </w:r>
      <w:r w:rsidRPr="00B3506D">
        <w:rPr>
          <w:rStyle w:val="af2"/>
          <w:rFonts w:eastAsia="Guttman Hodes"/>
          <w:rtl/>
        </w:rPr>
        <w:instrText xml:space="preserve"> </w:instrText>
      </w:r>
      <w:r w:rsidRPr="00B3506D">
        <w:rPr>
          <w:rStyle w:val="af2"/>
          <w:rFonts w:eastAsia="Guttman Hodes"/>
          <w:rtl/>
        </w:rPr>
      </w:r>
      <w:r w:rsidRPr="00B3506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B3506D">
        <w:rPr>
          <w:rStyle w:val="af2"/>
          <w:rFonts w:eastAsia="Guttman Hodes"/>
          <w:rtl/>
        </w:rPr>
        <w:fldChar w:fldCharType="end"/>
      </w:r>
      <w:r>
        <w:rPr>
          <w:rFonts w:hint="cs"/>
          <w:rtl/>
        </w:rPr>
        <w:t>,</w:t>
      </w:r>
      <w:r w:rsidRPr="00B3506D">
        <w:rPr>
          <w:rFonts w:hint="cs"/>
          <w:rtl/>
        </w:rPr>
        <w:t xml:space="preserve"> </w:t>
      </w:r>
      <w:r>
        <w:rPr>
          <w:rFonts w:hint="cs"/>
          <w:rtl/>
        </w:rPr>
        <w:t>וא"כ לא מהני מה שפיו הוא למעלה מי' להחשיבו כמקום פטור.</w:t>
      </w:r>
      <w:r w:rsidRPr="00847533">
        <w:rPr>
          <w:rFonts w:hint="cs"/>
          <w:rtl/>
        </w:rPr>
        <w:t xml:space="preserve"> </w:t>
      </w:r>
      <w:r w:rsidRPr="00847533">
        <w:rPr>
          <w:rStyle w:val="af"/>
          <w:rFonts w:hint="cs"/>
          <w:rtl/>
        </w:rPr>
        <w:t xml:space="preserve">[וכתב </w:t>
      </w:r>
      <w:r w:rsidRPr="00847533">
        <w:rPr>
          <w:rStyle w:val="aff9"/>
          <w:rFonts w:hint="cs"/>
          <w:rtl/>
        </w:rPr>
        <w:t>הבית מאיר</w:t>
      </w:r>
      <w:r w:rsidRPr="00847533">
        <w:rPr>
          <w:rStyle w:val="af"/>
          <w:rFonts w:hint="cs"/>
          <w:rtl/>
        </w:rPr>
        <w:t xml:space="preserve"> </w:t>
      </w:r>
      <w:r w:rsidRPr="00847533">
        <w:rPr>
          <w:rStyle w:val="aff5"/>
          <w:rFonts w:hint="cs"/>
          <w:rtl/>
        </w:rPr>
        <w:t>(סי' ש"נ סעיף ב' ד"ה הן אמת)</w:t>
      </w:r>
      <w:r w:rsidRPr="00847533">
        <w:rPr>
          <w:rStyle w:val="af"/>
          <w:rFonts w:hint="cs"/>
          <w:rtl/>
        </w:rPr>
        <w:t xml:space="preserve"> דבדעת </w:t>
      </w:r>
      <w:r w:rsidRPr="00847533">
        <w:rPr>
          <w:rStyle w:val="aff9"/>
          <w:rFonts w:hint="cs"/>
          <w:rtl/>
        </w:rPr>
        <w:t>התוס' והרא"ש בעירובין</w:t>
      </w:r>
      <w:r w:rsidRPr="00847533">
        <w:rPr>
          <w:rStyle w:val="af"/>
          <w:rFonts w:hint="cs"/>
          <w:rtl/>
        </w:rPr>
        <w:t xml:space="preserve"> אפשר לדחוק דס"ל דבעומד ברה"ר ושותה ברה"י אסור מדאו', ולא רק מחמת גזירה, דהוא כמוציא מרה"י לגופו שברה"ר, ורק בעומד ברה"י ושותה ברה"ר, פיו הוא מקום פטור דהוא למעלה מי', ולכן אסור רק מגזירה דרבנן, שמא יביא את הכלי אליו, אך כתב </w:t>
      </w:r>
      <w:r w:rsidRPr="00847533">
        <w:rPr>
          <w:rStyle w:val="aff9"/>
          <w:rFonts w:hint="cs"/>
          <w:rtl/>
        </w:rPr>
        <w:t>הבית מאיר</w:t>
      </w:r>
      <w:r>
        <w:rPr>
          <w:rStyle w:val="af"/>
          <w:rFonts w:hint="cs"/>
          <w:rtl/>
        </w:rPr>
        <w:t xml:space="preserve"> דהוא דוחק בגמ' בעירובין].</w:t>
      </w:r>
    </w:p>
    <w:p w14:paraId="0F678BDC" w14:textId="77777777" w:rsidR="00561D7D" w:rsidRPr="006E1673" w:rsidRDefault="00561D7D" w:rsidP="00561D7D">
      <w:pPr>
        <w:pStyle w:val="a7"/>
        <w:rPr>
          <w:rtl/>
        </w:rPr>
      </w:pPr>
      <w:bookmarkStart w:id="2091" w:name="_Toc94819708"/>
      <w:r>
        <w:rPr>
          <w:rFonts w:hint="cs"/>
          <w:rtl/>
        </w:rPr>
        <w:t>בי' הב"י דבי' תוס' ל"מ כלל ברש"י אלא דהוק' לתוס' דהוי הנחה ברה"י ודחקו דפיו הוא מקו"פ</w:t>
      </w:r>
      <w:bookmarkEnd w:id="2091"/>
    </w:p>
    <w:p w14:paraId="126D3079" w14:textId="286C14CA" w:rsidR="00561D7D" w:rsidRDefault="00561D7D" w:rsidP="006C4D7E">
      <w:pPr>
        <w:pStyle w:val="a3"/>
        <w:rPr>
          <w:rtl/>
        </w:rPr>
      </w:pPr>
      <w:bookmarkStart w:id="2092" w:name="_Ref92647243"/>
      <w:r>
        <w:rPr>
          <w:rFonts w:hint="cs"/>
          <w:rtl/>
        </w:rPr>
        <w:t xml:space="preserve">ובעיקר מה שביארו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6458A6">
        <w:rPr>
          <w:rStyle w:val="aff4"/>
          <w:rFonts w:hint="cs"/>
          <w:rtl/>
        </w:rPr>
        <w:t>רש"י בעירובין</w:t>
      </w:r>
      <w:r>
        <w:rPr>
          <w:rFonts w:hint="cs"/>
          <w:rtl/>
        </w:rPr>
        <w:t xml:space="preserve"> </w:t>
      </w:r>
      <w:r w:rsidRPr="006458A6">
        <w:rPr>
          <w:rStyle w:val="af2"/>
          <w:rFonts w:eastAsia="Guttman Hodes" w:hint="cs"/>
          <w:rtl/>
        </w:rPr>
        <w:t xml:space="preserve">(עי' אות </w:t>
      </w:r>
      <w:r w:rsidRPr="006458A6">
        <w:rPr>
          <w:rStyle w:val="af2"/>
          <w:rFonts w:eastAsia="Guttman Hodes"/>
          <w:rtl/>
        </w:rPr>
        <w:fldChar w:fldCharType="begin"/>
      </w:r>
      <w:r w:rsidRPr="006458A6">
        <w:rPr>
          <w:rStyle w:val="af2"/>
          <w:rFonts w:eastAsia="Guttman Hodes"/>
          <w:rtl/>
        </w:rPr>
        <w:instrText xml:space="preserve"> </w:instrText>
      </w:r>
      <w:r w:rsidRPr="006458A6">
        <w:rPr>
          <w:rStyle w:val="af2"/>
          <w:rFonts w:eastAsia="Guttman Hodes" w:hint="cs"/>
        </w:rPr>
        <w:instrText>REF</w:instrText>
      </w:r>
      <w:r w:rsidRPr="006458A6">
        <w:rPr>
          <w:rStyle w:val="af2"/>
          <w:rFonts w:eastAsia="Guttman Hodes" w:hint="cs"/>
          <w:rtl/>
        </w:rPr>
        <w:instrText xml:space="preserve"> _</w:instrText>
      </w:r>
      <w:r w:rsidRPr="006458A6">
        <w:rPr>
          <w:rStyle w:val="af2"/>
          <w:rFonts w:eastAsia="Guttman Hodes" w:hint="cs"/>
        </w:rPr>
        <w:instrText>Ref91760900 \r \h</w:instrText>
      </w:r>
      <w:r w:rsidRPr="006458A6">
        <w:rPr>
          <w:rStyle w:val="af2"/>
          <w:rFonts w:eastAsia="Guttman Hodes"/>
          <w:rtl/>
        </w:rPr>
        <w:instrText xml:space="preserve"> </w:instrText>
      </w:r>
      <w:r w:rsidRPr="006458A6">
        <w:rPr>
          <w:rStyle w:val="af2"/>
          <w:rFonts w:eastAsia="Guttman Hodes"/>
          <w:rtl/>
        </w:rPr>
      </w:r>
      <w:r w:rsidRPr="006458A6">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6458A6">
        <w:rPr>
          <w:rStyle w:val="af2"/>
          <w:rFonts w:eastAsia="Guttman Hodes"/>
          <w:rtl/>
        </w:rPr>
        <w:fldChar w:fldCharType="end"/>
      </w:r>
      <w:r>
        <w:rPr>
          <w:rFonts w:hint="cs"/>
          <w:rtl/>
        </w:rPr>
        <w:t xml:space="preserve"> דאף שהמים נבלעים בגופו שנמצא ברשות אחרת, מ"מ כיון שהם נחו במקום פטור מותר, דלא יתכן שהמים לא ינוחו מעט בפיו, כתב </w:t>
      </w:r>
      <w:r w:rsidRPr="0060615F">
        <w:rPr>
          <w:rStyle w:val="aff4"/>
          <w:rFonts w:hint="cs"/>
          <w:rtl/>
        </w:rPr>
        <w:t>הבית מאיר</w:t>
      </w:r>
      <w:r>
        <w:rPr>
          <w:rFonts w:hint="cs"/>
          <w:rtl/>
        </w:rPr>
        <w:t xml:space="preserve"> </w:t>
      </w:r>
      <w:r w:rsidRPr="0060615F">
        <w:rPr>
          <w:rStyle w:val="af2"/>
          <w:rFonts w:eastAsia="Guttman Hodes" w:hint="cs"/>
          <w:rtl/>
        </w:rPr>
        <w:t xml:space="preserve">(סי' ש"נ סעיף ב' ד"ה </w:t>
      </w:r>
      <w:r>
        <w:rPr>
          <w:rStyle w:val="af2"/>
          <w:rFonts w:eastAsia="Guttman Hodes" w:hint="cs"/>
          <w:rtl/>
        </w:rPr>
        <w:t>הן אמת וכו' אמנם האמת</w:t>
      </w:r>
      <w:r w:rsidRPr="0060615F">
        <w:rPr>
          <w:rStyle w:val="af2"/>
          <w:rFonts w:eastAsia="Guttman Hodes" w:hint="cs"/>
          <w:rtl/>
        </w:rPr>
        <w:t>)</w:t>
      </w:r>
      <w:r>
        <w:rPr>
          <w:rFonts w:hint="cs"/>
          <w:rtl/>
        </w:rPr>
        <w:t xml:space="preserve"> דבדברי </w:t>
      </w:r>
      <w:r w:rsidRPr="007D7F21">
        <w:rPr>
          <w:rStyle w:val="aff4"/>
          <w:rFonts w:hint="cs"/>
          <w:rtl/>
        </w:rPr>
        <w:t>רש"י</w:t>
      </w:r>
      <w:r>
        <w:rPr>
          <w:rFonts w:hint="cs"/>
          <w:rtl/>
        </w:rPr>
        <w:t xml:space="preserve"> לא משמע כלל כדביארו </w:t>
      </w:r>
      <w:r w:rsidRPr="007D7F21">
        <w:rPr>
          <w:rStyle w:val="aff4"/>
          <w:rFonts w:hint="cs"/>
          <w:rtl/>
        </w:rPr>
        <w:t>התוס'</w:t>
      </w:r>
      <w:r>
        <w:rPr>
          <w:rFonts w:hint="cs"/>
          <w:rtl/>
        </w:rPr>
        <w:t xml:space="preserve"> בדבריו, אלא דהוקשה </w:t>
      </w:r>
      <w:r w:rsidRPr="007D7F21">
        <w:rPr>
          <w:rStyle w:val="aff4"/>
          <w:rFonts w:hint="cs"/>
          <w:rtl/>
        </w:rPr>
        <w:t>לתוס'</w:t>
      </w:r>
      <w:r>
        <w:rPr>
          <w:rFonts w:hint="cs"/>
          <w:rtl/>
        </w:rPr>
        <w:t xml:space="preserve"> על מ"ש </w:t>
      </w:r>
      <w:r w:rsidRPr="007D7F21">
        <w:rPr>
          <w:rStyle w:val="aff4"/>
          <w:rFonts w:hint="cs"/>
          <w:rtl/>
        </w:rPr>
        <w:t>רש"י</w:t>
      </w:r>
      <w:r>
        <w:rPr>
          <w:rFonts w:hint="cs"/>
          <w:rtl/>
        </w:rPr>
        <w:t xml:space="preserve"> דבשותה העקירה וההנחה באותה רשות, דפיו באותה רשות עם המים, והמים נחים מיד בפיו, דמ"מ מה מהני שפיו באותה רשות עם המים, הרי אח"כ המים נחים בגופו שנמצא ברשות אחרת, וא"כ המים נעקרים מפיו שברשות אחת ומונחים בגופו שברשות אחרת, ולכן דחקו </w:t>
      </w:r>
      <w:r w:rsidRPr="007D7F21">
        <w:rPr>
          <w:rStyle w:val="aff4"/>
          <w:rFonts w:hint="cs"/>
          <w:rtl/>
        </w:rPr>
        <w:t>התוס'</w:t>
      </w:r>
      <w:r>
        <w:rPr>
          <w:rFonts w:hint="cs"/>
          <w:rtl/>
        </w:rPr>
        <w:t xml:space="preserve"> </w:t>
      </w:r>
      <w:r w:rsidRPr="007D7F21">
        <w:rPr>
          <w:rStyle w:val="aff4"/>
          <w:rFonts w:hint="cs"/>
          <w:rtl/>
        </w:rPr>
        <w:t>בעירובין</w:t>
      </w:r>
      <w:r>
        <w:rPr>
          <w:rFonts w:hint="cs"/>
          <w:rtl/>
        </w:rPr>
        <w:t xml:space="preserve"> וביארו בדברי </w:t>
      </w:r>
      <w:r w:rsidRPr="007D7F21">
        <w:rPr>
          <w:rStyle w:val="aff4"/>
          <w:rFonts w:hint="cs"/>
          <w:rtl/>
        </w:rPr>
        <w:t>רש"י</w:t>
      </w:r>
      <w:r>
        <w:rPr>
          <w:rFonts w:hint="cs"/>
          <w:rtl/>
        </w:rPr>
        <w:t xml:space="preserve"> דפיו הוא מקום פטור. </w:t>
      </w:r>
      <w:bookmarkEnd w:id="2092"/>
    </w:p>
    <w:p w14:paraId="01E93DC2" w14:textId="77777777" w:rsidR="00561D7D" w:rsidRDefault="00561D7D" w:rsidP="00561D7D">
      <w:pPr>
        <w:pStyle w:val="1"/>
        <w:rPr>
          <w:rtl/>
        </w:rPr>
      </w:pPr>
      <w:bookmarkStart w:id="2093" w:name="_Toc94819709"/>
      <w:r>
        <w:rPr>
          <w:rFonts w:hint="cs"/>
          <w:rtl/>
        </w:rPr>
        <w:t>פלו' האבן העוזר והבי"מ אי בעקר בידו ושהה הוי הנחה במקו"פ</w:t>
      </w:r>
      <w:bookmarkEnd w:id="2093"/>
    </w:p>
    <w:p w14:paraId="6BF2E240" w14:textId="77777777" w:rsidR="00561D7D" w:rsidRDefault="00561D7D" w:rsidP="00561D7D">
      <w:pPr>
        <w:pStyle w:val="a7"/>
        <w:rPr>
          <w:rtl/>
        </w:rPr>
      </w:pPr>
      <w:bookmarkStart w:id="2094" w:name="_Toc94819710"/>
      <w:r>
        <w:rPr>
          <w:rFonts w:hint="cs"/>
          <w:rtl/>
        </w:rPr>
        <w:t>בי' האבן העוזר בתוס' דמושיט ידו ליטול חפץ ושהה בידו נח במקו"פ ומותר מכרמלית לרה"י</w:t>
      </w:r>
      <w:bookmarkEnd w:id="2094"/>
    </w:p>
    <w:p w14:paraId="5FDE9E3C" w14:textId="17A0FB49" w:rsidR="00561D7D" w:rsidRDefault="00561D7D" w:rsidP="006C4D7E">
      <w:pPr>
        <w:pStyle w:val="a3"/>
        <w:rPr>
          <w:rtl/>
        </w:rPr>
      </w:pPr>
      <w:bookmarkStart w:id="2095" w:name="_Ref92647844"/>
      <w:r>
        <w:rPr>
          <w:rFonts w:hint="cs"/>
          <w:rtl/>
        </w:rPr>
        <w:t xml:space="preserve">במה שביארו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6458A6">
        <w:rPr>
          <w:rStyle w:val="aff4"/>
          <w:rFonts w:hint="cs"/>
          <w:rtl/>
        </w:rPr>
        <w:t>רש"י בעירובין</w:t>
      </w:r>
      <w:r>
        <w:rPr>
          <w:rFonts w:hint="cs"/>
          <w:rtl/>
        </w:rPr>
        <w:t xml:space="preserve"> </w:t>
      </w:r>
      <w:r w:rsidRPr="006458A6">
        <w:rPr>
          <w:rStyle w:val="af2"/>
          <w:rFonts w:eastAsia="Guttman Hodes" w:hint="cs"/>
          <w:rtl/>
        </w:rPr>
        <w:t xml:space="preserve">(עי' אות </w:t>
      </w:r>
      <w:r w:rsidRPr="006458A6">
        <w:rPr>
          <w:rStyle w:val="af2"/>
          <w:rFonts w:eastAsia="Guttman Hodes"/>
          <w:rtl/>
        </w:rPr>
        <w:fldChar w:fldCharType="begin"/>
      </w:r>
      <w:r w:rsidRPr="006458A6">
        <w:rPr>
          <w:rStyle w:val="af2"/>
          <w:rFonts w:eastAsia="Guttman Hodes"/>
          <w:rtl/>
        </w:rPr>
        <w:instrText xml:space="preserve"> </w:instrText>
      </w:r>
      <w:r w:rsidRPr="006458A6">
        <w:rPr>
          <w:rStyle w:val="af2"/>
          <w:rFonts w:eastAsia="Guttman Hodes" w:hint="cs"/>
        </w:rPr>
        <w:instrText>REF</w:instrText>
      </w:r>
      <w:r w:rsidRPr="006458A6">
        <w:rPr>
          <w:rStyle w:val="af2"/>
          <w:rFonts w:eastAsia="Guttman Hodes" w:hint="cs"/>
          <w:rtl/>
        </w:rPr>
        <w:instrText xml:space="preserve"> _</w:instrText>
      </w:r>
      <w:r w:rsidRPr="006458A6">
        <w:rPr>
          <w:rStyle w:val="af2"/>
          <w:rFonts w:eastAsia="Guttman Hodes" w:hint="cs"/>
        </w:rPr>
        <w:instrText>Ref91760900 \r \h</w:instrText>
      </w:r>
      <w:r w:rsidRPr="006458A6">
        <w:rPr>
          <w:rStyle w:val="af2"/>
          <w:rFonts w:eastAsia="Guttman Hodes"/>
          <w:rtl/>
        </w:rPr>
        <w:instrText xml:space="preserve"> </w:instrText>
      </w:r>
      <w:r w:rsidRPr="006458A6">
        <w:rPr>
          <w:rStyle w:val="af2"/>
          <w:rFonts w:eastAsia="Guttman Hodes"/>
          <w:rtl/>
        </w:rPr>
      </w:r>
      <w:r w:rsidRPr="006458A6">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6458A6">
        <w:rPr>
          <w:rStyle w:val="af2"/>
          <w:rFonts w:eastAsia="Guttman Hodes"/>
          <w:rtl/>
        </w:rPr>
        <w:fldChar w:fldCharType="end"/>
      </w:r>
      <w:r>
        <w:rPr>
          <w:rFonts w:hint="cs"/>
          <w:rtl/>
        </w:rPr>
        <w:t xml:space="preserve"> דאף שהמים נבלעים בגופו שנמצא ברשות אחרת, מ"מ כיון שהם נחו במקום פטור מותר, דלא יתכן שהמים לא ינוחו מעט בפיו, כתב </w:t>
      </w:r>
      <w:r w:rsidRPr="00A60C25">
        <w:rPr>
          <w:rStyle w:val="aff4"/>
          <w:rFonts w:hint="cs"/>
          <w:rtl/>
        </w:rPr>
        <w:t>באבן העוזר</w:t>
      </w:r>
      <w:r>
        <w:rPr>
          <w:rFonts w:hint="cs"/>
          <w:rtl/>
        </w:rPr>
        <w:t xml:space="preserve"> </w:t>
      </w:r>
      <w:r w:rsidRPr="006208E3">
        <w:rPr>
          <w:rStyle w:val="af2"/>
          <w:rFonts w:eastAsia="Guttman Hodes" w:hint="cs"/>
          <w:rtl/>
        </w:rPr>
        <w:t>(סי' שמ"ט ה')</w:t>
      </w:r>
      <w:r>
        <w:rPr>
          <w:rFonts w:hint="cs"/>
          <w:rtl/>
        </w:rPr>
        <w:t xml:space="preserve"> דלמדו מדברי </w:t>
      </w:r>
      <w:r w:rsidRPr="007D7F21">
        <w:rPr>
          <w:rStyle w:val="aff4"/>
          <w:rFonts w:hint="cs"/>
          <w:rtl/>
        </w:rPr>
        <w:t xml:space="preserve">התוס' </w:t>
      </w:r>
      <w:r>
        <w:rPr>
          <w:rFonts w:hint="cs"/>
          <w:rtl/>
        </w:rPr>
        <w:t xml:space="preserve">דאדם שמושיט את ידו לרה"ר בכדי ליטול חפץ מרה"ר, ונטל את החפץ ושהה בידו מעט זמן עם החפץ ברה"ר, דחשיב שהחפץ נח במקום פטור, ואינו חייב, וכתב </w:t>
      </w:r>
      <w:r w:rsidRPr="00A60C25">
        <w:rPr>
          <w:rStyle w:val="aff4"/>
          <w:rFonts w:hint="cs"/>
          <w:rtl/>
        </w:rPr>
        <w:t>האבן העוזר</w:t>
      </w:r>
      <w:r>
        <w:rPr>
          <w:rFonts w:hint="cs"/>
          <w:rtl/>
        </w:rPr>
        <w:t xml:space="preserve"> דלכן נשים שנוטלות תינוק למילה, אחת תעמוד בכרמלית ותושיט ידה לרה"י, ואשה אחרת תניח בידה את התינוק, והיא תשהה את ידה מעט ברה"י, חשיב שהתינוק נח במקום פטור, וא"כ מותר לכתחילה להוציא מרה"י לכרמלית דרך מקום פטור.</w:t>
      </w:r>
      <w:bookmarkEnd w:id="2095"/>
    </w:p>
    <w:p w14:paraId="7A694906" w14:textId="77777777" w:rsidR="00561D7D" w:rsidRDefault="00561D7D" w:rsidP="00561D7D">
      <w:pPr>
        <w:pStyle w:val="a7"/>
        <w:rPr>
          <w:rtl/>
        </w:rPr>
      </w:pPr>
      <w:bookmarkStart w:id="2096" w:name="_Toc94819711"/>
      <w:r>
        <w:rPr>
          <w:rFonts w:hint="cs"/>
          <w:rtl/>
        </w:rPr>
        <w:t>קו' הבי"מ על האבן העוזר דא"א לומר דבמתני' לא נח פחות מהמים ומוכח דבידו ל"ה הנחה</w:t>
      </w:r>
      <w:bookmarkEnd w:id="2096"/>
    </w:p>
    <w:p w14:paraId="3423543B" w14:textId="736B7B1D" w:rsidR="00561D7D" w:rsidRDefault="00561D7D" w:rsidP="006C4D7E">
      <w:pPr>
        <w:pStyle w:val="a3"/>
        <w:rPr>
          <w:rtl/>
        </w:rPr>
      </w:pPr>
      <w:r>
        <w:rPr>
          <w:rFonts w:hint="cs"/>
          <w:rtl/>
        </w:rPr>
        <w:t xml:space="preserve">וכתב </w:t>
      </w:r>
      <w:r w:rsidRPr="0060615F">
        <w:rPr>
          <w:rStyle w:val="aff4"/>
          <w:rFonts w:hint="cs"/>
          <w:rtl/>
        </w:rPr>
        <w:t>הבית מאיר</w:t>
      </w:r>
      <w:r>
        <w:rPr>
          <w:rFonts w:hint="cs"/>
          <w:rtl/>
        </w:rPr>
        <w:t xml:space="preserve"> </w:t>
      </w:r>
      <w:r w:rsidRPr="0060615F">
        <w:rPr>
          <w:rStyle w:val="af2"/>
          <w:rFonts w:eastAsia="Guttman Hodes" w:hint="cs"/>
          <w:rtl/>
        </w:rPr>
        <w:t>(סי' ש"נ סעיף ב' ד"ה כנראה)</w:t>
      </w:r>
      <w:r>
        <w:rPr>
          <w:rFonts w:hint="cs"/>
          <w:rtl/>
        </w:rPr>
        <w:t xml:space="preserve"> </w:t>
      </w:r>
      <w:r w:rsidRPr="0060615F">
        <w:rPr>
          <w:rStyle w:val="aff4"/>
          <w:rFonts w:hint="cs"/>
          <w:rtl/>
        </w:rPr>
        <w:t>דהאבן העוזר</w:t>
      </w:r>
      <w:r>
        <w:rPr>
          <w:rFonts w:hint="cs"/>
          <w:rtl/>
        </w:rPr>
        <w:t xml:space="preserve"> </w:t>
      </w:r>
      <w:r w:rsidRPr="007D7F21">
        <w:rPr>
          <w:rStyle w:val="af2"/>
          <w:rFonts w:eastAsia="Guttman Hodes" w:hint="cs"/>
          <w:rtl/>
        </w:rPr>
        <w:t xml:space="preserve">(עי' </w:t>
      </w:r>
      <w:r w:rsidRPr="005A54E3">
        <w:rPr>
          <w:rStyle w:val="af2"/>
          <w:rFonts w:eastAsia="Guttman Hodes" w:hint="cs"/>
          <w:rtl/>
        </w:rPr>
        <w:t xml:space="preserve">אות </w:t>
      </w:r>
      <w:r w:rsidRPr="005A54E3">
        <w:rPr>
          <w:rStyle w:val="af2"/>
          <w:rFonts w:eastAsia="Guttman Hodes"/>
          <w:rtl/>
        </w:rPr>
        <w:fldChar w:fldCharType="begin"/>
      </w:r>
      <w:r w:rsidRPr="005A54E3">
        <w:rPr>
          <w:rStyle w:val="af2"/>
          <w:rFonts w:eastAsia="Guttman Hodes"/>
          <w:rtl/>
        </w:rPr>
        <w:instrText xml:space="preserve"> </w:instrText>
      </w:r>
      <w:r w:rsidRPr="005A54E3">
        <w:rPr>
          <w:rStyle w:val="af2"/>
          <w:rFonts w:eastAsia="Guttman Hodes" w:hint="cs"/>
        </w:rPr>
        <w:instrText>REF</w:instrText>
      </w:r>
      <w:r w:rsidRPr="005A54E3">
        <w:rPr>
          <w:rStyle w:val="af2"/>
          <w:rFonts w:eastAsia="Guttman Hodes" w:hint="cs"/>
          <w:rtl/>
        </w:rPr>
        <w:instrText xml:space="preserve"> _</w:instrText>
      </w:r>
      <w:r w:rsidRPr="005A54E3">
        <w:rPr>
          <w:rStyle w:val="af2"/>
          <w:rFonts w:eastAsia="Guttman Hodes" w:hint="cs"/>
        </w:rPr>
        <w:instrText>Ref92647844 \r \h</w:instrText>
      </w:r>
      <w:r w:rsidRPr="005A54E3">
        <w:rPr>
          <w:rStyle w:val="af2"/>
          <w:rFonts w:eastAsia="Guttman Hodes"/>
          <w:rtl/>
        </w:rPr>
        <w:instrText xml:space="preserve"> </w:instrText>
      </w:r>
      <w:r w:rsidRPr="005A54E3">
        <w:rPr>
          <w:rStyle w:val="af2"/>
          <w:rFonts w:eastAsia="Guttman Hodes"/>
          <w:rtl/>
        </w:rPr>
      </w:r>
      <w:r w:rsidRPr="005A54E3">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5A54E3">
        <w:rPr>
          <w:rStyle w:val="af2"/>
          <w:rFonts w:eastAsia="Guttman Hodes"/>
          <w:rtl/>
        </w:rPr>
        <w:fldChar w:fldCharType="end"/>
      </w:r>
      <w:r>
        <w:rPr>
          <w:rFonts w:hint="cs"/>
          <w:rtl/>
        </w:rPr>
        <w:t xml:space="preserve"> ביאר בדברי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Fonts w:hint="cs"/>
          <w:rtl/>
        </w:rPr>
        <w:t xml:space="preserve"> דס"ל דבמתני' איירי דהעני שפשט ידו לפנים לא שהה קצת, אבל אם שהה את ידו קצת מותר אף לכתחילה, ודחה </w:t>
      </w:r>
      <w:r w:rsidRPr="0060615F">
        <w:rPr>
          <w:rStyle w:val="aff4"/>
          <w:rFonts w:hint="cs"/>
          <w:rtl/>
        </w:rPr>
        <w:t>הבית מאיר</w:t>
      </w:r>
      <w:r>
        <w:rPr>
          <w:rFonts w:hint="cs"/>
          <w:rtl/>
        </w:rPr>
        <w:t xml:space="preserve"> את דברי </w:t>
      </w:r>
      <w:r w:rsidRPr="0060615F">
        <w:rPr>
          <w:rStyle w:val="aff4"/>
          <w:rFonts w:hint="cs"/>
          <w:rtl/>
        </w:rPr>
        <w:t>האבן העוזר</w:t>
      </w:r>
      <w:r>
        <w:rPr>
          <w:rFonts w:hint="cs"/>
          <w:rtl/>
        </w:rPr>
        <w:t xml:space="preserve"> דלא יתכן לומר דבשותה שוהים המשקים בפיו יותר זמן, מאשר פשט ידו לרה"י ונתן בעה"ב חפץ לתוכה, ועיי"ש במה שהוסיף </w:t>
      </w:r>
      <w:r w:rsidRPr="0060615F">
        <w:rPr>
          <w:rStyle w:val="aff4"/>
          <w:rFonts w:hint="cs"/>
          <w:rtl/>
        </w:rPr>
        <w:t>הבית מאיר</w:t>
      </w:r>
      <w:r>
        <w:rPr>
          <w:rFonts w:hint="cs"/>
          <w:rtl/>
        </w:rPr>
        <w:t xml:space="preserve"> להקשות על </w:t>
      </w:r>
      <w:r w:rsidRPr="0060615F">
        <w:rPr>
          <w:rStyle w:val="aff4"/>
          <w:rFonts w:hint="cs"/>
          <w:rtl/>
        </w:rPr>
        <w:t>האבן העוזר</w:t>
      </w:r>
      <w:r>
        <w:rPr>
          <w:rFonts w:hint="cs"/>
          <w:rtl/>
        </w:rPr>
        <w:t>.</w:t>
      </w:r>
    </w:p>
    <w:p w14:paraId="4A632862" w14:textId="77777777" w:rsidR="00561D7D" w:rsidRPr="005A54E3" w:rsidRDefault="00561D7D" w:rsidP="00561D7D">
      <w:pPr>
        <w:pStyle w:val="a7"/>
      </w:pPr>
      <w:bookmarkStart w:id="2097" w:name="_Toc94819712"/>
      <w:r>
        <w:rPr>
          <w:rFonts w:hint="cs"/>
          <w:rtl/>
        </w:rPr>
        <w:t>בי' הבי"מ דכשעוקר בידו א"א לומר דהוא כמונח בידו דזו גופא העקירה אבל בשותה עקר בכלי</w:t>
      </w:r>
      <w:bookmarkEnd w:id="2097"/>
    </w:p>
    <w:p w14:paraId="59112658" w14:textId="257C3F13" w:rsidR="00561D7D" w:rsidRDefault="00561D7D" w:rsidP="006C4D7E">
      <w:pPr>
        <w:pStyle w:val="a3"/>
        <w:rPr>
          <w:rtl/>
        </w:rPr>
      </w:pPr>
      <w:bookmarkStart w:id="2098" w:name="_Ref92648441"/>
      <w:r>
        <w:rPr>
          <w:rFonts w:hint="cs"/>
          <w:rtl/>
        </w:rPr>
        <w:t xml:space="preserve">אלא כתב </w:t>
      </w:r>
      <w:r w:rsidRPr="0060615F">
        <w:rPr>
          <w:rStyle w:val="aff4"/>
          <w:rFonts w:hint="cs"/>
          <w:rtl/>
        </w:rPr>
        <w:t>הבית מאיר</w:t>
      </w:r>
      <w:r>
        <w:rPr>
          <w:rFonts w:hint="cs"/>
          <w:rtl/>
        </w:rPr>
        <w:t xml:space="preserve"> דבמתני' א"א לומר דחשיב שהניח במקום פטור, כיון שעקר את החפץ בידו, וא"כ לא יתכן דהיד תחשב כהנחה במקום פטור, דההנחה הזו היא העקירה בעצמה, אבל בשותה כשראשו ורובו בחוץ דמסתמא איירי ששותה מכלי שנמצא </w:t>
      </w:r>
      <w:r>
        <w:rPr>
          <w:rFonts w:hint="cs"/>
          <w:rtl/>
        </w:rPr>
        <w:t xml:space="preserve">ברה"ר, וא"כ העקירה אינה בפיו, אלא כשנוטל את הכלי עם המים, ולכן כשנחו המים בפיו, אפש"ל דחשיב כהנחה במקום פטור, ועי' במ"ש </w:t>
      </w:r>
      <w:r w:rsidRPr="000C51EC">
        <w:rPr>
          <w:rStyle w:val="aff4"/>
          <w:rFonts w:hint="cs"/>
          <w:rtl/>
        </w:rPr>
        <w:t>החזו"א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Ref92648476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Pr>
          <w:rStyle w:val="af2"/>
          <w:rFonts w:eastAsia="Guttman Hodes"/>
          <w:rtl/>
        </w:rPr>
        <w:fldChar w:fldCharType="end"/>
      </w:r>
      <w:r>
        <w:rPr>
          <w:rFonts w:hint="cs"/>
          <w:rtl/>
        </w:rPr>
        <w:t xml:space="preserve">, וע"ע במ"ש </w:t>
      </w:r>
      <w:r>
        <w:rPr>
          <w:rStyle w:val="aff4"/>
          <w:rFonts w:hint="cs"/>
          <w:rtl/>
        </w:rPr>
        <w:t>המחצית השקל</w:t>
      </w:r>
      <w:r>
        <w:rPr>
          <w:rFonts w:hint="cs"/>
          <w:rtl/>
        </w:rPr>
        <w:t xml:space="preserve"> </w:t>
      </w:r>
      <w:r>
        <w:rPr>
          <w:rStyle w:val="af2"/>
          <w:rFonts w:eastAsia="Guttman Hodes" w:hint="cs"/>
          <w:rtl/>
        </w:rPr>
        <w:t>(סי' ש"נ סק"ב)</w:t>
      </w:r>
      <w:r>
        <w:rPr>
          <w:rFonts w:hint="cs"/>
          <w:rtl/>
        </w:rPr>
        <w:t>.</w:t>
      </w:r>
      <w:bookmarkEnd w:id="2098"/>
      <w:r>
        <w:rPr>
          <w:rFonts w:hint="cs"/>
          <w:rtl/>
        </w:rPr>
        <w:t xml:space="preserve"> </w:t>
      </w:r>
    </w:p>
    <w:p w14:paraId="01F8E9A5" w14:textId="77777777" w:rsidR="00561D7D" w:rsidRDefault="00561D7D" w:rsidP="00561D7D">
      <w:pPr>
        <w:pStyle w:val="1"/>
        <w:rPr>
          <w:rtl/>
        </w:rPr>
      </w:pPr>
      <w:bookmarkStart w:id="2099" w:name="_Toc94819713"/>
      <w:r>
        <w:rPr>
          <w:rFonts w:hint="cs"/>
          <w:rtl/>
        </w:rPr>
        <w:t>בי' החת"ס דבפיו הוי מקום רק במחשבה אך ידו לעולם כדע"ד</w:t>
      </w:r>
      <w:bookmarkEnd w:id="2099"/>
    </w:p>
    <w:p w14:paraId="45281317" w14:textId="77777777" w:rsidR="00561D7D" w:rsidRPr="00B73875" w:rsidRDefault="00561D7D" w:rsidP="00561D7D">
      <w:pPr>
        <w:pStyle w:val="a7"/>
        <w:rPr>
          <w:rtl/>
        </w:rPr>
      </w:pPr>
      <w:bookmarkStart w:id="2100" w:name="_Toc94819714"/>
      <w:r>
        <w:rPr>
          <w:rFonts w:hint="cs"/>
          <w:rtl/>
        </w:rPr>
        <w:t>בי' החת"ס ברש"י דבפיו מחשבתו משויא ליה מקום אך ידו לעולם היא כדע"ד אף ברשות אחרת</w:t>
      </w:r>
      <w:bookmarkEnd w:id="2100"/>
    </w:p>
    <w:p w14:paraId="2D714362" w14:textId="226DC8E4" w:rsidR="00561D7D" w:rsidRPr="006B0F98" w:rsidRDefault="00561D7D" w:rsidP="006C4D7E">
      <w:pPr>
        <w:pStyle w:val="a3"/>
      </w:pPr>
      <w:bookmarkStart w:id="2101" w:name="_Ref92647984"/>
      <w:r>
        <w:rPr>
          <w:rFonts w:hint="cs"/>
          <w:rtl/>
        </w:rPr>
        <w:t xml:space="preserve">במ"ש </w:t>
      </w:r>
      <w:r w:rsidRPr="00E97F3E">
        <w:rPr>
          <w:rStyle w:val="aff4"/>
          <w:rFonts w:hint="cs"/>
          <w:rtl/>
        </w:rPr>
        <w:t>רש"י בעירובין</w:t>
      </w:r>
      <w:r>
        <w:rPr>
          <w:rFonts w:hint="cs"/>
          <w:rtl/>
        </w:rPr>
        <w:t xml:space="preserve"> </w:t>
      </w:r>
      <w:r w:rsidRPr="00D30059">
        <w:rPr>
          <w:rStyle w:val="af2"/>
          <w:rFonts w:eastAsia="Guttman Hodes" w:hint="cs"/>
          <w:rtl/>
        </w:rPr>
        <w:t xml:space="preserve">(עי' אות </w:t>
      </w:r>
      <w:r w:rsidRPr="00D30059">
        <w:rPr>
          <w:rStyle w:val="af2"/>
          <w:rFonts w:eastAsia="Guttman Hodes"/>
          <w:rtl/>
        </w:rPr>
        <w:fldChar w:fldCharType="begin"/>
      </w:r>
      <w:r w:rsidRPr="00D30059">
        <w:rPr>
          <w:rStyle w:val="af2"/>
          <w:rFonts w:eastAsia="Guttman Hodes"/>
          <w:rtl/>
        </w:rPr>
        <w:instrText xml:space="preserve"> </w:instrText>
      </w:r>
      <w:r w:rsidRPr="00D30059">
        <w:rPr>
          <w:rStyle w:val="af2"/>
          <w:rFonts w:eastAsia="Guttman Hodes" w:hint="cs"/>
        </w:rPr>
        <w:instrText>REF</w:instrText>
      </w:r>
      <w:r w:rsidRPr="00D30059">
        <w:rPr>
          <w:rStyle w:val="af2"/>
          <w:rFonts w:eastAsia="Guttman Hodes" w:hint="cs"/>
          <w:rtl/>
        </w:rPr>
        <w:instrText xml:space="preserve"> _</w:instrText>
      </w:r>
      <w:r w:rsidRPr="00D30059">
        <w:rPr>
          <w:rStyle w:val="af2"/>
          <w:rFonts w:eastAsia="Guttman Hodes" w:hint="cs"/>
        </w:rPr>
        <w:instrText>Ref92397241 \r \h</w:instrText>
      </w:r>
      <w:r w:rsidRPr="00D30059">
        <w:rPr>
          <w:rStyle w:val="af2"/>
          <w:rFonts w:eastAsia="Guttman Hodes"/>
          <w:rtl/>
        </w:rPr>
        <w:instrText xml:space="preserve"> </w:instrText>
      </w:r>
      <w:r w:rsidRPr="00D30059">
        <w:rPr>
          <w:rStyle w:val="af2"/>
          <w:rFonts w:eastAsia="Guttman Hodes"/>
          <w:rtl/>
        </w:rPr>
      </w:r>
      <w:r w:rsidRPr="00D30059">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D30059">
        <w:rPr>
          <w:rStyle w:val="af2"/>
          <w:rFonts w:eastAsia="Guttman Hodes"/>
          <w:rtl/>
        </w:rPr>
        <w:fldChar w:fldCharType="end"/>
      </w:r>
      <w:r w:rsidRPr="00D30059">
        <w:rPr>
          <w:rStyle w:val="af2"/>
          <w:rFonts w:eastAsia="Guttman Hodes" w:hint="cs"/>
          <w:rtl/>
        </w:rPr>
        <w:t xml:space="preserve"> </w:t>
      </w:r>
      <w:r>
        <w:rPr>
          <w:rFonts w:hint="cs"/>
          <w:rtl/>
        </w:rPr>
        <w:t xml:space="preserve">דבשותה העקירה וההנחה באותה רשות, אבל במשתין ויורק הוא עוקר מרשות אחת ועושה הנחה ברשות אחרת, ובמה שביארו </w:t>
      </w:r>
      <w:r w:rsidRPr="00B91824">
        <w:rPr>
          <w:rStyle w:val="aff4"/>
          <w:rFonts w:hint="cs"/>
          <w:rtl/>
        </w:rPr>
        <w:t>התוס' והרא"ש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E97F3E">
        <w:rPr>
          <w:rStyle w:val="aff4"/>
          <w:rFonts w:hint="cs"/>
          <w:rtl/>
        </w:rPr>
        <w:t xml:space="preserve">רש"י </w:t>
      </w:r>
      <w:r>
        <w:rPr>
          <w:rFonts w:hint="cs"/>
          <w:rtl/>
        </w:rPr>
        <w:t xml:space="preserve">דפיו הוא מקום פטור, ואף שאח"כ המים חוזרים ונבלעים בגופו שנמצא ברשות אחרת, מ"מ כיון שהם נחו במקום פטור מותר, משא"כ במשתין ויורק דלא חשיב שנחו במקום פטור, כיון דפיו וגופו נמצאים במקום אחד, כתב </w:t>
      </w:r>
      <w:r>
        <w:rPr>
          <w:rStyle w:val="aff4"/>
          <w:rFonts w:hint="cs"/>
          <w:rtl/>
        </w:rPr>
        <w:t>החת"ס בעירובין</w:t>
      </w:r>
      <w:r w:rsidRPr="00CB23E5">
        <w:rPr>
          <w:rStyle w:val="aff4"/>
          <w:rtl/>
        </w:rPr>
        <w:t xml:space="preserve"> </w:t>
      </w:r>
      <w:r w:rsidRPr="00CB23E5">
        <w:rPr>
          <w:rStyle w:val="af2"/>
          <w:rFonts w:eastAsia="Guttman Hodes"/>
          <w:rtl/>
        </w:rPr>
        <w:t>(</w:t>
      </w:r>
      <w:r>
        <w:rPr>
          <w:rStyle w:val="af2"/>
          <w:rFonts w:eastAsia="Guttman Hodes" w:hint="cs"/>
          <w:rtl/>
        </w:rPr>
        <w:t>כ. ד"ה לא יעמוד)</w:t>
      </w:r>
      <w:r>
        <w:rPr>
          <w:rFonts w:hint="cs"/>
          <w:rtl/>
        </w:rPr>
        <w:t xml:space="preserve"> דביאור </w:t>
      </w:r>
      <w:r w:rsidRPr="00B63491">
        <w:rPr>
          <w:rStyle w:val="aff4"/>
          <w:rFonts w:hint="cs"/>
          <w:rtl/>
        </w:rPr>
        <w:t xml:space="preserve">התוס' ברש"י </w:t>
      </w:r>
      <w:r>
        <w:rPr>
          <w:rFonts w:hint="cs"/>
          <w:rtl/>
        </w:rPr>
        <w:t xml:space="preserve">הוא דוחק, אלא דכוונת </w:t>
      </w:r>
      <w:r w:rsidRPr="00B63491">
        <w:rPr>
          <w:rStyle w:val="aff4"/>
          <w:rFonts w:hint="cs"/>
          <w:rtl/>
        </w:rPr>
        <w:t xml:space="preserve">רש"י </w:t>
      </w:r>
      <w:r>
        <w:rPr>
          <w:rFonts w:hint="cs"/>
          <w:rtl/>
        </w:rPr>
        <w:t xml:space="preserve">לומר דלענין פיו אמרינן דבאותה רשות מחשבתו משויא ליה כמקום ד', </w:t>
      </w:r>
      <w:r w:rsidRPr="00D72C08">
        <w:rPr>
          <w:rStyle w:val="af"/>
          <w:rFonts w:hint="cs"/>
          <w:rtl/>
        </w:rPr>
        <w:t xml:space="preserve">[וכדכתבו </w:t>
      </w:r>
      <w:r w:rsidRPr="00D72C08">
        <w:rPr>
          <w:rStyle w:val="aff9"/>
          <w:rFonts w:hint="cs"/>
          <w:rtl/>
        </w:rPr>
        <w:t>התוס' בעירובין</w:t>
      </w:r>
      <w:r w:rsidRPr="00D72C08">
        <w:rPr>
          <w:rStyle w:val="af"/>
          <w:rFonts w:hint="cs"/>
          <w:rtl/>
        </w:rPr>
        <w:t xml:space="preserve"> </w:t>
      </w:r>
      <w:r w:rsidRPr="00D72C08">
        <w:rPr>
          <w:rStyle w:val="aff5"/>
          <w:rFonts w:hint="cs"/>
          <w:rtl/>
        </w:rPr>
        <w:t>(צט. ד"ה לא)</w:t>
      </w:r>
      <w:r w:rsidRPr="00D72C08">
        <w:rPr>
          <w:rStyle w:val="af"/>
          <w:rFonts w:hint="cs"/>
          <w:rtl/>
        </w:rPr>
        <w:t xml:space="preserve"> דע"י מחשבתו פיו חשיב כמקום ד'],</w:t>
      </w:r>
      <w:r>
        <w:rPr>
          <w:rFonts w:hint="cs"/>
          <w:rtl/>
        </w:rPr>
        <w:t xml:space="preserve"> ולכן לא חשיב כמקום פטור, אבל ברשות אחרת מחשבתו לא מהני לשויא כמקום ד', אבל לענין ידו אין חילוק בין אותה רשות לרשות אחרת, דידו לעולם חשיבא לו כד' על ד', וא"צ דמחשבתו תחשיב אותה כמקום.</w:t>
      </w:r>
      <w:bookmarkEnd w:id="2101"/>
      <w:r>
        <w:rPr>
          <w:rFonts w:hint="cs"/>
          <w:rtl/>
        </w:rPr>
        <w:t xml:space="preserve"> </w:t>
      </w:r>
    </w:p>
    <w:p w14:paraId="6D32D1E7" w14:textId="77777777" w:rsidR="00561D7D" w:rsidRPr="000C51EC" w:rsidRDefault="00561D7D" w:rsidP="00561D7D">
      <w:pPr>
        <w:pStyle w:val="1"/>
        <w:rPr>
          <w:rtl/>
        </w:rPr>
      </w:pPr>
      <w:bookmarkStart w:id="2102" w:name="_Toc94819715"/>
      <w:r>
        <w:rPr>
          <w:rFonts w:hint="cs"/>
          <w:rtl/>
        </w:rPr>
        <w:t>בי' החזו"א דעקר ושהה ונח בידו ל"ה הפסק במלאכת ההוצאה</w:t>
      </w:r>
      <w:bookmarkEnd w:id="2102"/>
    </w:p>
    <w:p w14:paraId="51AB79D0" w14:textId="77777777" w:rsidR="00561D7D" w:rsidRDefault="00561D7D" w:rsidP="00561D7D">
      <w:pPr>
        <w:pStyle w:val="a7"/>
      </w:pPr>
      <w:bookmarkStart w:id="2103" w:name="_Toc94819716"/>
      <w:r>
        <w:rPr>
          <w:rFonts w:hint="cs"/>
          <w:rtl/>
        </w:rPr>
        <w:t>קו' החזו"א אמאי לא הק' תוס' ממתני' דבפשט ידו חייב והא ההנחה בידו הוי כהנחה במקו"פ</w:t>
      </w:r>
      <w:bookmarkEnd w:id="2103"/>
    </w:p>
    <w:p w14:paraId="3A6CF3CF" w14:textId="41B5B8EA" w:rsidR="00561D7D" w:rsidRDefault="00561D7D" w:rsidP="006C4D7E">
      <w:pPr>
        <w:pStyle w:val="a3"/>
        <w:rPr>
          <w:rtl/>
        </w:rPr>
      </w:pPr>
      <w:bookmarkStart w:id="2104" w:name="_Ref92648235"/>
      <w:r>
        <w:rPr>
          <w:rFonts w:hint="cs"/>
          <w:rtl/>
        </w:rPr>
        <w:t xml:space="preserve">במה שהקשו </w:t>
      </w:r>
      <w:r w:rsidRPr="000C51EC">
        <w:rPr>
          <w:rStyle w:val="aff4"/>
          <w:rFonts w:hint="cs"/>
          <w:rtl/>
        </w:rPr>
        <w:t>התוס' בעירובין</w:t>
      </w:r>
      <w:r>
        <w:rPr>
          <w:rFonts w:hint="cs"/>
          <w:rtl/>
        </w:rPr>
        <w:t xml:space="preserve"> </w:t>
      </w:r>
      <w:r w:rsidRPr="007D7F21">
        <w:rPr>
          <w:rStyle w:val="af2"/>
          <w:rFonts w:eastAsia="Guttman Hodes" w:hint="cs"/>
          <w:rtl/>
        </w:rPr>
        <w:t xml:space="preserve">(עי' </w:t>
      </w:r>
      <w:r w:rsidRPr="005E2E0E">
        <w:rPr>
          <w:rStyle w:val="af2"/>
          <w:rFonts w:eastAsia="Guttman Hodes" w:hint="cs"/>
          <w:rtl/>
        </w:rPr>
        <w:t xml:space="preserve">אות </w:t>
      </w:r>
      <w:r w:rsidRPr="005E2E0E">
        <w:rPr>
          <w:rStyle w:val="af2"/>
          <w:rFonts w:eastAsia="Guttman Hodes"/>
          <w:rtl/>
        </w:rPr>
        <w:fldChar w:fldCharType="begin"/>
      </w:r>
      <w:r w:rsidRPr="005E2E0E">
        <w:rPr>
          <w:rStyle w:val="af2"/>
          <w:rFonts w:eastAsia="Guttman Hodes"/>
          <w:rtl/>
        </w:rPr>
        <w:instrText xml:space="preserve"> </w:instrText>
      </w:r>
      <w:r w:rsidRPr="005E2E0E">
        <w:rPr>
          <w:rStyle w:val="af2"/>
          <w:rFonts w:eastAsia="Guttman Hodes" w:hint="cs"/>
        </w:rPr>
        <w:instrText>REF</w:instrText>
      </w:r>
      <w:r w:rsidRPr="005E2E0E">
        <w:rPr>
          <w:rStyle w:val="af2"/>
          <w:rFonts w:eastAsia="Guttman Hodes" w:hint="cs"/>
          <w:rtl/>
        </w:rPr>
        <w:instrText xml:space="preserve"> _</w:instrText>
      </w:r>
      <w:r w:rsidRPr="005E2E0E">
        <w:rPr>
          <w:rStyle w:val="af2"/>
          <w:rFonts w:eastAsia="Guttman Hodes" w:hint="cs"/>
        </w:rPr>
        <w:instrText>Ref92360229 \r \h</w:instrText>
      </w:r>
      <w:r w:rsidRPr="005E2E0E">
        <w:rPr>
          <w:rStyle w:val="af2"/>
          <w:rFonts w:eastAsia="Guttman Hodes"/>
          <w:rtl/>
        </w:rPr>
        <w:instrText xml:space="preserve"> </w:instrText>
      </w:r>
      <w:r w:rsidRPr="005E2E0E">
        <w:rPr>
          <w:rStyle w:val="af2"/>
          <w:rFonts w:eastAsia="Guttman Hodes"/>
          <w:rtl/>
        </w:rPr>
      </w:r>
      <w:r w:rsidRPr="005E2E0E">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5E2E0E">
        <w:rPr>
          <w:rStyle w:val="af2"/>
          <w:rFonts w:eastAsia="Guttman Hodes"/>
          <w:rtl/>
        </w:rPr>
        <w:fldChar w:fldCharType="end"/>
      </w:r>
      <w:r>
        <w:rPr>
          <w:rFonts w:hint="cs"/>
          <w:rtl/>
        </w:rPr>
        <w:t xml:space="preserve"> מהא דמבואר בסוגיין דבפשט את ידו, אם ישליך את החפץ יבוא לחיוב חטאת, הקשה </w:t>
      </w:r>
      <w:r w:rsidRPr="000C51EC">
        <w:rPr>
          <w:rStyle w:val="aff4"/>
          <w:rFonts w:hint="cs"/>
          <w:rtl/>
        </w:rPr>
        <w:t>החזו"א</w:t>
      </w:r>
      <w:r>
        <w:rPr>
          <w:rFonts w:hint="cs"/>
          <w:rtl/>
        </w:rPr>
        <w:t xml:space="preserve"> </w:t>
      </w:r>
      <w:r w:rsidRPr="000C51EC">
        <w:rPr>
          <w:rStyle w:val="af2"/>
          <w:rFonts w:eastAsia="Guttman Hodes" w:hint="cs"/>
          <w:rtl/>
        </w:rPr>
        <w:t>(סי' ק"ה סק"א)</w:t>
      </w:r>
      <w:r>
        <w:rPr>
          <w:rFonts w:hint="cs"/>
          <w:rtl/>
        </w:rPr>
        <w:t xml:space="preserve"> דאמאי לא הקשו </w:t>
      </w:r>
      <w:r w:rsidRPr="000C51EC">
        <w:rPr>
          <w:rStyle w:val="aff4"/>
          <w:rFonts w:hint="cs"/>
          <w:rtl/>
        </w:rPr>
        <w:t>התוס'</w:t>
      </w:r>
      <w:r>
        <w:rPr>
          <w:rFonts w:hint="cs"/>
          <w:rtl/>
        </w:rPr>
        <w:t xml:space="preserve"> ממתני' דבפשט בעה"ב את ידו לחוץ, ונתן לתוך ידו של העני, דבעה"ב חייב, וקשה דכיון שהבעה"ב כבר הוציא את החפץ בידו, חשיב שהחפץ מונח בידו שהיא מקום פטור, וא"כ כשנתן הבעה"ב לידו של העני חשיב כנן ממקום פטור, ואמאי הבעה"ב חייב.</w:t>
      </w:r>
      <w:bookmarkEnd w:id="2104"/>
    </w:p>
    <w:p w14:paraId="00D21E7A" w14:textId="77777777" w:rsidR="00561D7D" w:rsidRPr="00A62A88" w:rsidRDefault="00561D7D" w:rsidP="00561D7D">
      <w:pPr>
        <w:pStyle w:val="a7"/>
      </w:pPr>
      <w:bookmarkStart w:id="2105" w:name="_Toc94819717"/>
      <w:r>
        <w:rPr>
          <w:rFonts w:hint="cs"/>
          <w:rtl/>
        </w:rPr>
        <w:t>תי' החזו"א דבלא עמד לפוש ל"ה הנחה בידו אך מים לעולם נחים ומשליך לרשות אחרת כמים</w:t>
      </w:r>
      <w:bookmarkEnd w:id="2105"/>
    </w:p>
    <w:p w14:paraId="17E7CC5F" w14:textId="22244181" w:rsidR="00561D7D" w:rsidRDefault="00561D7D" w:rsidP="006C4D7E">
      <w:pPr>
        <w:pStyle w:val="a3"/>
        <w:rPr>
          <w:rtl/>
        </w:rPr>
      </w:pPr>
      <w:bookmarkStart w:id="2106" w:name="_Ref92648476"/>
      <w:r>
        <w:rPr>
          <w:rFonts w:hint="cs"/>
          <w:rtl/>
        </w:rPr>
        <w:t xml:space="preserve">ותירץ </w:t>
      </w:r>
      <w:r w:rsidRPr="007D7F21">
        <w:rPr>
          <w:rStyle w:val="aff4"/>
          <w:rFonts w:hint="cs"/>
          <w:rtl/>
        </w:rPr>
        <w:t>החזו"א</w:t>
      </w:r>
      <w:r>
        <w:rPr>
          <w:rFonts w:hint="cs"/>
          <w:rtl/>
        </w:rPr>
        <w:t xml:space="preserve"> דכיון דהבעה"ב לא עמד לפוש ממלאכתו לא חשיב הנחה במקום פטור, אבל בשותה דהמים בפיו לעולם הם נחים, דהוא תחילת הבליעה שהיא כח שני להנחה, וכתב </w:t>
      </w:r>
      <w:r w:rsidRPr="005E2E0E">
        <w:rPr>
          <w:rStyle w:val="aff4"/>
          <w:rFonts w:hint="cs"/>
          <w:rtl/>
        </w:rPr>
        <w:t>החזו"א</w:t>
      </w:r>
      <w:r>
        <w:rPr>
          <w:rFonts w:hint="cs"/>
          <w:rtl/>
        </w:rPr>
        <w:t xml:space="preserve"> דלכן הוקשה </w:t>
      </w:r>
      <w:r w:rsidRPr="007D7F21">
        <w:rPr>
          <w:rStyle w:val="aff4"/>
          <w:rFonts w:hint="cs"/>
          <w:rtl/>
        </w:rPr>
        <w:t xml:space="preserve">לתוס' </w:t>
      </w:r>
      <w:r>
        <w:rPr>
          <w:rFonts w:hint="cs"/>
          <w:rtl/>
        </w:rPr>
        <w:t xml:space="preserve">מהא דאמרינן בסוגיין דבפשט את ידו לרשות אחרת, דאם ישליך אתי לידי חיוב חטאת, דכיון דההשלכה היא לאחר ההנחה ביד, דמי לשותה מים, דהם נחים בפיו שהוא מקום פטור, ואח"כ נחים בגופו, ועי' במ"ש </w:t>
      </w:r>
      <w:r w:rsidRPr="00BE738C">
        <w:rPr>
          <w:rStyle w:val="aff4"/>
          <w:rFonts w:hint="cs"/>
          <w:rtl/>
        </w:rPr>
        <w:t>הבית מאיר</w:t>
      </w:r>
      <w:r>
        <w:rPr>
          <w:rFonts w:hint="cs"/>
          <w:rtl/>
        </w:rPr>
        <w:t xml:space="preserve"> </w:t>
      </w:r>
      <w:r w:rsidRPr="00BE738C">
        <w:rPr>
          <w:rStyle w:val="af2"/>
          <w:rFonts w:eastAsia="Guttman Hodes" w:hint="cs"/>
          <w:rtl/>
        </w:rPr>
        <w:t xml:space="preserve">(עי' אות </w:t>
      </w:r>
      <w:r w:rsidRPr="00BE738C">
        <w:rPr>
          <w:rStyle w:val="af2"/>
          <w:rFonts w:eastAsia="Guttman Hodes"/>
          <w:rtl/>
        </w:rPr>
        <w:fldChar w:fldCharType="begin"/>
      </w:r>
      <w:r w:rsidRPr="00BE738C">
        <w:rPr>
          <w:rStyle w:val="af2"/>
          <w:rFonts w:eastAsia="Guttman Hodes"/>
          <w:rtl/>
        </w:rPr>
        <w:instrText xml:space="preserve"> </w:instrText>
      </w:r>
      <w:r w:rsidRPr="00BE738C">
        <w:rPr>
          <w:rStyle w:val="af2"/>
          <w:rFonts w:eastAsia="Guttman Hodes" w:hint="cs"/>
        </w:rPr>
        <w:instrText>REF</w:instrText>
      </w:r>
      <w:r w:rsidRPr="00BE738C">
        <w:rPr>
          <w:rStyle w:val="af2"/>
          <w:rFonts w:eastAsia="Guttman Hodes" w:hint="cs"/>
          <w:rtl/>
        </w:rPr>
        <w:instrText xml:space="preserve"> _</w:instrText>
      </w:r>
      <w:r w:rsidRPr="00BE738C">
        <w:rPr>
          <w:rStyle w:val="af2"/>
          <w:rFonts w:eastAsia="Guttman Hodes" w:hint="cs"/>
        </w:rPr>
        <w:instrText>Ref92648441 \r \h</w:instrText>
      </w:r>
      <w:r w:rsidRPr="00BE738C">
        <w:rPr>
          <w:rStyle w:val="af2"/>
          <w:rFonts w:eastAsia="Guttman Hodes"/>
          <w:rtl/>
        </w:rPr>
        <w:instrText xml:space="preserve"> </w:instrText>
      </w:r>
      <w:r w:rsidRPr="00BE738C">
        <w:rPr>
          <w:rStyle w:val="af2"/>
          <w:rFonts w:eastAsia="Guttman Hodes"/>
          <w:rtl/>
        </w:rPr>
      </w:r>
      <w:r w:rsidRPr="00BE738C">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BE738C">
        <w:rPr>
          <w:rStyle w:val="af2"/>
          <w:rFonts w:eastAsia="Guttman Hodes"/>
          <w:rtl/>
        </w:rPr>
        <w:fldChar w:fldCharType="end"/>
      </w:r>
      <w:r>
        <w:rPr>
          <w:rFonts w:hint="cs"/>
          <w:rtl/>
        </w:rPr>
        <w:t>.</w:t>
      </w:r>
      <w:bookmarkEnd w:id="2106"/>
    </w:p>
    <w:p w14:paraId="329805C5" w14:textId="77777777" w:rsidR="00561D7D" w:rsidRDefault="00561D7D" w:rsidP="00561D7D">
      <w:pPr>
        <w:pStyle w:val="a7"/>
        <w:rPr>
          <w:rtl/>
        </w:rPr>
      </w:pPr>
      <w:bookmarkStart w:id="2107" w:name="_Toc94819718"/>
      <w:r>
        <w:rPr>
          <w:rFonts w:hint="cs"/>
          <w:rtl/>
        </w:rPr>
        <w:t>קו' החזו"א דאי בהתחיל במלאכה ל"ה הנחה מה מק' הגמ' מידו דהתחיל מלאכה על עקירת גופו</w:t>
      </w:r>
      <w:bookmarkEnd w:id="2107"/>
      <w:r>
        <w:rPr>
          <w:rFonts w:hint="cs"/>
          <w:rtl/>
        </w:rPr>
        <w:t xml:space="preserve"> </w:t>
      </w:r>
    </w:p>
    <w:p w14:paraId="0D2230D2" w14:textId="77777777" w:rsidR="00561D7D" w:rsidRDefault="00561D7D" w:rsidP="006C4D7E">
      <w:pPr>
        <w:pStyle w:val="a3"/>
        <w:rPr>
          <w:rtl/>
        </w:rPr>
      </w:pPr>
      <w:r>
        <w:rPr>
          <w:rFonts w:hint="cs"/>
          <w:rtl/>
        </w:rPr>
        <w:t xml:space="preserve">אך הקשה </w:t>
      </w:r>
      <w:r w:rsidRPr="007D7F21">
        <w:rPr>
          <w:rStyle w:val="aff4"/>
          <w:rFonts w:hint="cs"/>
          <w:rtl/>
        </w:rPr>
        <w:t>החזו"א</w:t>
      </w:r>
      <w:r>
        <w:rPr>
          <w:rFonts w:hint="cs"/>
          <w:rtl/>
        </w:rPr>
        <w:t xml:space="preserve"> דאי מוכח ממתני' דהנחה ביד לא חשיבא הנחה, במקום שהתחיל כבר במלאכת ההוצאה, ואף כשהחפץ בידו הוא עדיין עסוק במלאכה, א"כ אמאי אמרינן דעקירת גופו כעקירת חפץ ולא דמי לידו, ומה הוקשה לגמ' מידו, והרי בידו כבר התחיל במלאכה, דהבעה"ב נתן לידו של העני, וכשהוציא העני את החפץ חשיב כנוטל מבעה"ב כשהוא הולך ואינו עקירה, וא"כ הוצאת היד של העני הוא בזמן שמעביר את החפץ להוציאו, וא"כ אף אם ההנחה בידו חשיבא כמונח, מ"מ כיון שהוא התחיל במלאכה, אין ההנחה בידו מבטלת את המלאכה.</w:t>
      </w:r>
    </w:p>
    <w:p w14:paraId="73B7A6BD" w14:textId="77777777" w:rsidR="00561D7D" w:rsidRDefault="00561D7D" w:rsidP="00561D7D">
      <w:pPr>
        <w:pStyle w:val="a7"/>
        <w:rPr>
          <w:rtl/>
        </w:rPr>
      </w:pPr>
      <w:bookmarkStart w:id="2108" w:name="_Toc94819719"/>
      <w:r>
        <w:rPr>
          <w:rFonts w:hint="cs"/>
          <w:rtl/>
        </w:rPr>
        <w:lastRenderedPageBreak/>
        <w:t>תי' החזו"א דבעוקר בידו ל"ה הנחה להפסיק במלאכה אך בנתן ביד עני הוי הנחה והעני</w:t>
      </w:r>
      <w:r w:rsidRPr="00BE738C">
        <w:rPr>
          <w:rFonts w:hint="cs"/>
          <w:rtl/>
        </w:rPr>
        <w:t xml:space="preserve"> </w:t>
      </w:r>
      <w:r>
        <w:rPr>
          <w:rFonts w:hint="cs"/>
          <w:rtl/>
        </w:rPr>
        <w:t>מוציא</w:t>
      </w:r>
      <w:bookmarkEnd w:id="2108"/>
    </w:p>
    <w:p w14:paraId="67849CED" w14:textId="77777777" w:rsidR="00561D7D" w:rsidRDefault="00561D7D" w:rsidP="006C4D7E">
      <w:pPr>
        <w:pStyle w:val="a3"/>
        <w:rPr>
          <w:rtl/>
        </w:rPr>
      </w:pPr>
      <w:r>
        <w:rPr>
          <w:rFonts w:hint="cs"/>
          <w:rtl/>
        </w:rPr>
        <w:t xml:space="preserve">ותירץ </w:t>
      </w:r>
      <w:r w:rsidRPr="007D7F21">
        <w:rPr>
          <w:rStyle w:val="aff4"/>
          <w:rFonts w:hint="cs"/>
          <w:rtl/>
        </w:rPr>
        <w:t>החזו"א</w:t>
      </w:r>
      <w:r>
        <w:rPr>
          <w:rFonts w:hint="cs"/>
          <w:rtl/>
        </w:rPr>
        <w:t xml:space="preserve"> דכשהבעה"ב נוטל את החפץ בידו ומוציאו, דמה שהוא מונח בידו ברה"ר לא חשיב הנחה בכדי להפסיק את המלאכה, אבל כשהבעה"ב נתן בידי העני והעני הוא המוציא, בכה"ג חשיבא ההנחה ביד העני כהנחה, ותחילת ההוצאה של העני חשיבא כעקירה.</w:t>
      </w:r>
    </w:p>
    <w:p w14:paraId="658526DB" w14:textId="77777777" w:rsidR="00561D7D" w:rsidRDefault="00561D7D" w:rsidP="00561D7D">
      <w:pPr>
        <w:pStyle w:val="a7"/>
      </w:pPr>
      <w:bookmarkStart w:id="2109" w:name="_Toc94819720"/>
      <w:r>
        <w:rPr>
          <w:rFonts w:hint="cs"/>
          <w:rtl/>
        </w:rPr>
        <w:t>בי' החזו"א בתוס' דהנחה ביד פשוטה ל"ה הפסק מלאכה ופשט והשליך אי"ז המשך ונח במקו"פ</w:t>
      </w:r>
      <w:bookmarkEnd w:id="2109"/>
    </w:p>
    <w:p w14:paraId="40309BF1" w14:textId="4B6EA91A" w:rsidR="00561D7D" w:rsidRDefault="00561D7D" w:rsidP="006C4D7E">
      <w:pPr>
        <w:pStyle w:val="a3"/>
        <w:rPr>
          <w:rtl/>
        </w:rPr>
      </w:pPr>
      <w:bookmarkStart w:id="2110" w:name="_Ref92648849"/>
      <w:r>
        <w:rPr>
          <w:rFonts w:hint="cs"/>
          <w:rtl/>
        </w:rPr>
        <w:t xml:space="preserve">במ"ש </w:t>
      </w:r>
      <w:r w:rsidRPr="006900EC">
        <w:rPr>
          <w:rStyle w:val="aff4"/>
          <w:rFonts w:hint="cs"/>
          <w:rtl/>
        </w:rPr>
        <w:t>התוס' והרא"ש בעירובין</w:t>
      </w:r>
      <w:r>
        <w:rPr>
          <w:rFonts w:hint="cs"/>
          <w:rtl/>
        </w:rPr>
        <w:t xml:space="preserve"> </w:t>
      </w:r>
      <w:r w:rsidRPr="006900EC">
        <w:rPr>
          <w:rStyle w:val="af2"/>
          <w:rFonts w:eastAsia="Guttman Hodes" w:hint="cs"/>
          <w:rtl/>
        </w:rPr>
        <w:t xml:space="preserve">(עי' אות </w:t>
      </w:r>
      <w:r w:rsidRPr="006900EC">
        <w:rPr>
          <w:rStyle w:val="af2"/>
          <w:rFonts w:eastAsia="Guttman Hodes"/>
          <w:rtl/>
        </w:rPr>
        <w:fldChar w:fldCharType="begin"/>
      </w:r>
      <w:r w:rsidRPr="006900EC">
        <w:rPr>
          <w:rStyle w:val="af2"/>
          <w:rFonts w:eastAsia="Guttman Hodes"/>
          <w:rtl/>
        </w:rPr>
        <w:instrText xml:space="preserve"> </w:instrText>
      </w:r>
      <w:r w:rsidRPr="006900EC">
        <w:rPr>
          <w:rStyle w:val="af2"/>
          <w:rFonts w:eastAsia="Guttman Hodes" w:hint="cs"/>
        </w:rPr>
        <w:instrText>REF</w:instrText>
      </w:r>
      <w:r w:rsidRPr="006900EC">
        <w:rPr>
          <w:rStyle w:val="af2"/>
          <w:rFonts w:eastAsia="Guttman Hodes" w:hint="cs"/>
          <w:rtl/>
        </w:rPr>
        <w:instrText xml:space="preserve"> _</w:instrText>
      </w:r>
      <w:r w:rsidRPr="006900EC">
        <w:rPr>
          <w:rStyle w:val="af2"/>
          <w:rFonts w:eastAsia="Guttman Hodes" w:hint="cs"/>
        </w:rPr>
        <w:instrText>Ref91783711 \r \h</w:instrText>
      </w:r>
      <w:r w:rsidRPr="006900EC">
        <w:rPr>
          <w:rStyle w:val="af2"/>
          <w:rFonts w:eastAsia="Guttman Hodes"/>
          <w:rtl/>
        </w:rPr>
        <w:instrText xml:space="preserve"> </w:instrText>
      </w:r>
      <w:r w:rsidRPr="006900EC">
        <w:rPr>
          <w:rStyle w:val="af2"/>
          <w:rFonts w:eastAsia="Guttman Hodes"/>
          <w:rtl/>
        </w:rPr>
      </w:r>
      <w:r w:rsidRPr="006900EC">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6900EC">
        <w:rPr>
          <w:rStyle w:val="af2"/>
          <w:rFonts w:eastAsia="Guttman Hodes"/>
          <w:rtl/>
        </w:rPr>
        <w:fldChar w:fldCharType="end"/>
      </w:r>
      <w:r>
        <w:rPr>
          <w:rFonts w:hint="cs"/>
          <w:rtl/>
        </w:rPr>
        <w:t xml:space="preserve"> דרק כשנטל ממקומו חשיב הנחה במקום פטור, אבל אם נח מאליו במקום פטור לא הוי הנחה, כתב </w:t>
      </w:r>
      <w:r w:rsidRPr="000C51EC">
        <w:rPr>
          <w:rStyle w:val="aff4"/>
          <w:rFonts w:hint="cs"/>
          <w:rtl/>
        </w:rPr>
        <w:t>החזו"א</w:t>
      </w:r>
      <w:r>
        <w:rPr>
          <w:rFonts w:hint="cs"/>
          <w:rtl/>
        </w:rPr>
        <w:t xml:space="preserve"> </w:t>
      </w:r>
      <w:r w:rsidRPr="000C51EC">
        <w:rPr>
          <w:rStyle w:val="af2"/>
          <w:rFonts w:eastAsia="Guttman Hodes" w:hint="cs"/>
          <w:rtl/>
        </w:rPr>
        <w:t>(סי' ק"ה סק"ב)</w:t>
      </w:r>
      <w:r>
        <w:rPr>
          <w:rFonts w:hint="cs"/>
          <w:rtl/>
        </w:rPr>
        <w:t xml:space="preserve"> דאם פשט את ידו מלאה לרשות אחרת, ואדם אחר נטל ממנה והוציא, דודאי דהאחר פטור כיון שהוא עקר ממקום פטור, אבל מי שעקר חפץ מרה"י והניחו ברה"ר חייב, אף אם לאחר שעקר נח עם ידו הפשוטה, דאי"ז הפסק במלאכה, כיון דכך הוא דרך המלאכה, ואי"ז ב' כוחות, וכתב </w:t>
      </w:r>
      <w:r w:rsidRPr="007D7F21">
        <w:rPr>
          <w:rStyle w:val="aff4"/>
          <w:rFonts w:hint="cs"/>
          <w:rtl/>
        </w:rPr>
        <w:t>החזו"א דהתוס'</w:t>
      </w:r>
      <w:r>
        <w:rPr>
          <w:rFonts w:hint="cs"/>
          <w:rtl/>
        </w:rPr>
        <w:t xml:space="preserve"> בתירוצם חידשו דהא דחשיב כהמשך המלאכה, היינו דוקא כשאחר העקירה הוציא את ידו לרה"ר והשלים את המלאכה, אבל אם לאחר שהחפץ נח בידו שפשטה לרה"י, השליך את החפץ לרה"ר, דבכה"ג אי"ז נקרא המשך המלאכה, דהחפץ לא יצר מרה"י אלא ממקום פטור.</w:t>
      </w:r>
      <w:bookmarkEnd w:id="2110"/>
    </w:p>
    <w:p w14:paraId="23DB341C" w14:textId="77777777" w:rsidR="00561D7D" w:rsidRPr="00DB457F" w:rsidRDefault="00561D7D" w:rsidP="00561D7D">
      <w:pPr>
        <w:pStyle w:val="a7"/>
        <w:rPr>
          <w:rtl/>
        </w:rPr>
      </w:pPr>
      <w:bookmarkStart w:id="2111" w:name="_Toc94819721"/>
      <w:r>
        <w:rPr>
          <w:rFonts w:hint="cs"/>
          <w:rtl/>
        </w:rPr>
        <w:t>קו' החזו"א דאף בהוציא ידו לרה"ר עקר ממקו"פ דהחפץ נח בידו וכן ההנחה ממקו"פ</w:t>
      </w:r>
      <w:r w:rsidRPr="001F60C3">
        <w:rPr>
          <w:rFonts w:hint="cs"/>
          <w:rtl/>
        </w:rPr>
        <w:t xml:space="preserve"> </w:t>
      </w:r>
      <w:r>
        <w:rPr>
          <w:rFonts w:hint="cs"/>
          <w:rtl/>
        </w:rPr>
        <w:t>ואמאי חייב</w:t>
      </w:r>
      <w:bookmarkEnd w:id="2111"/>
    </w:p>
    <w:p w14:paraId="2B6ADB8F" w14:textId="77777777" w:rsidR="00561D7D" w:rsidRDefault="00561D7D" w:rsidP="006C4D7E">
      <w:pPr>
        <w:pStyle w:val="a3"/>
        <w:rPr>
          <w:rtl/>
        </w:rPr>
      </w:pPr>
      <w:r>
        <w:rPr>
          <w:rFonts w:hint="cs"/>
          <w:rtl/>
        </w:rPr>
        <w:t xml:space="preserve">אך הקשה </w:t>
      </w:r>
      <w:r w:rsidRPr="007D7F21">
        <w:rPr>
          <w:rStyle w:val="aff4"/>
          <w:rFonts w:hint="cs"/>
          <w:rtl/>
        </w:rPr>
        <w:t>החזו"א</w:t>
      </w:r>
      <w:r>
        <w:rPr>
          <w:rFonts w:hint="cs"/>
          <w:rtl/>
        </w:rPr>
        <w:t xml:space="preserve"> דאף כשהוציא את ידו לרה"ר העקירה הייתה ממקום פטור, דהא החפץ נח בידו שהוא מקום פטור, וא"כ אמאי חייב, וכן כשהוציא את ידו מלאה לרה"ר ונח והניח חייב, אעפ"י דההנחה היא ממקום פטור.</w:t>
      </w:r>
    </w:p>
    <w:p w14:paraId="3D75B811" w14:textId="77777777" w:rsidR="00561D7D" w:rsidRPr="00DB457F" w:rsidRDefault="00561D7D" w:rsidP="00561D7D">
      <w:pPr>
        <w:pStyle w:val="a7"/>
        <w:rPr>
          <w:rtl/>
        </w:rPr>
      </w:pPr>
      <w:bookmarkStart w:id="2112" w:name="_Toc94819722"/>
      <w:r>
        <w:rPr>
          <w:rFonts w:hint="cs"/>
          <w:rtl/>
        </w:rPr>
        <w:t>תי' החזו"א דבעקירה או הנחה ונח באותה רשות בידו הוא המשך מלאכה ואינו נח במקו"פ</w:t>
      </w:r>
      <w:bookmarkEnd w:id="2112"/>
    </w:p>
    <w:p w14:paraId="68234A13" w14:textId="77777777" w:rsidR="00561D7D" w:rsidRDefault="00561D7D" w:rsidP="006C4D7E">
      <w:pPr>
        <w:pStyle w:val="a3"/>
      </w:pPr>
      <w:r>
        <w:rPr>
          <w:rFonts w:hint="cs"/>
          <w:rtl/>
        </w:rPr>
        <w:t xml:space="preserve">ותירץ </w:t>
      </w:r>
      <w:r w:rsidRPr="007D7F21">
        <w:rPr>
          <w:rStyle w:val="aff4"/>
          <w:rFonts w:hint="cs"/>
          <w:rtl/>
        </w:rPr>
        <w:t>החזו"א</w:t>
      </w:r>
      <w:r>
        <w:rPr>
          <w:rFonts w:hint="cs"/>
          <w:rtl/>
        </w:rPr>
        <w:t xml:space="preserve"> דבמקום שעושה עקירה או הנחה בידו, באותה הרשות, דבכה"ג א"א לומר דחשיב עקירה או הנחה ממקום פטור, כיון שהוא עוסק במלאכה ואין המקום פטור מפסיק במלאכה, דהא ידו הוציאה חפץ מרה"י, והוי מלאכה גמורה, אעפ"י שההוצאה היא בחפץ ולא ביד, מ"מ בכה"ג חשיב דרך מלאכה, אך כתב </w:t>
      </w:r>
      <w:r w:rsidRPr="007D7F21">
        <w:rPr>
          <w:rStyle w:val="aff4"/>
          <w:rFonts w:hint="cs"/>
          <w:rtl/>
        </w:rPr>
        <w:t>החזו"א</w:t>
      </w:r>
      <w:r>
        <w:rPr>
          <w:rFonts w:hint="cs"/>
          <w:rtl/>
        </w:rPr>
        <w:t xml:space="preserve"> דבמקום שידו ברשות אחרת, דהיינו כשפשט ידו לרה"י, והשליך ממנה לרה"ר, דבכה"ג כיון שיש הפסק של הנחה במקום פטור, בעיקר ההעברה מרשות לרשות, אי"ז נחשב להעברה מרה"י לרה"ר אלא שהעביר ממקום פטור לרה"ר. </w:t>
      </w:r>
    </w:p>
    <w:p w14:paraId="2CDDBC4E" w14:textId="77777777" w:rsidR="00561D7D" w:rsidRPr="00AD21C1" w:rsidRDefault="00561D7D" w:rsidP="00561D7D">
      <w:pPr>
        <w:pStyle w:val="a7"/>
        <w:rPr>
          <w:rtl/>
        </w:rPr>
      </w:pPr>
      <w:bookmarkStart w:id="2113" w:name="_Toc94819723"/>
      <w:r>
        <w:rPr>
          <w:rFonts w:hint="cs"/>
          <w:rtl/>
        </w:rPr>
        <w:t>בי' החזו"א בתי' הב' בתוס' דאף דאזלינן בתר עקירה מרה"ר כיון דעומדים להבלע בטלים לגוף</w:t>
      </w:r>
      <w:bookmarkEnd w:id="2113"/>
    </w:p>
    <w:p w14:paraId="518DCA69" w14:textId="6EDBA573" w:rsidR="00561D7D" w:rsidRDefault="00561D7D" w:rsidP="006C4D7E">
      <w:pPr>
        <w:pStyle w:val="a3"/>
        <w:rPr>
          <w:rtl/>
        </w:rPr>
      </w:pPr>
      <w:bookmarkStart w:id="2114" w:name="_Ref92655724"/>
      <w:r>
        <w:rPr>
          <w:rFonts w:hint="cs"/>
          <w:rtl/>
        </w:rPr>
        <w:t xml:space="preserve">במ"ש </w:t>
      </w:r>
      <w:r>
        <w:rPr>
          <w:rStyle w:val="aff4"/>
          <w:rFonts w:hint="cs"/>
          <w:rtl/>
        </w:rPr>
        <w:t>התוס'</w:t>
      </w:r>
      <w:r w:rsidRPr="001757E1">
        <w:rPr>
          <w:rStyle w:val="aff4"/>
          <w:rFonts w:hint="cs"/>
          <w:rtl/>
        </w:rPr>
        <w:t xml:space="preserve"> 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Ref92645850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 xml:space="preserve">דמשתין ויורק לא דמי לשותה, דמיד כשבולע את המים הם כמונחים, אף שעדיין לא באו לתוך מעיו, דהמים בטלים לגופו, והעקירה וההנחה הם באותה הרשות, דבית הבליעה נמצא ברה"ר, ביאר </w:t>
      </w:r>
      <w:r w:rsidRPr="007D7F21">
        <w:rPr>
          <w:rStyle w:val="aff4"/>
          <w:rFonts w:hint="cs"/>
          <w:rtl/>
        </w:rPr>
        <w:t>החזו</w:t>
      </w:r>
      <w:r w:rsidRPr="008A75AF">
        <w:rPr>
          <w:rStyle w:val="aff4"/>
          <w:rFonts w:hint="cs"/>
          <w:rtl/>
        </w:rPr>
        <w:t>"א</w:t>
      </w:r>
      <w:r w:rsidRPr="007D7F21">
        <w:rPr>
          <w:rStyle w:val="af2"/>
          <w:rFonts w:eastAsia="Guttman Hodes" w:hint="cs"/>
          <w:rtl/>
        </w:rPr>
        <w:t xml:space="preserve"> (סי' ק"ה סק"ו)</w:t>
      </w:r>
      <w:r>
        <w:rPr>
          <w:rFonts w:hint="cs"/>
          <w:rtl/>
        </w:rPr>
        <w:t xml:space="preserve"> דכוונת </w:t>
      </w:r>
      <w:r w:rsidRPr="007D7F21">
        <w:rPr>
          <w:rStyle w:val="aff4"/>
          <w:rFonts w:hint="cs"/>
          <w:rtl/>
        </w:rPr>
        <w:t>התוס'</w:t>
      </w:r>
      <w:r>
        <w:rPr>
          <w:rFonts w:hint="cs"/>
          <w:rtl/>
        </w:rPr>
        <w:t xml:space="preserve"> לומר דאף אי אזלינן בתר העקירה, שעקר את המים מרה"ר מ"מ כיון שהמים עומדים להבלע בגוף, לכן מיד כשבולע אותם הם מתבטלים לגוף, אבל במשתין ויורק שהם עומדים לפרוש מהגוף ולכן חייב על העקירה שלהם, וכתב </w:t>
      </w:r>
      <w:r w:rsidRPr="008A75AF">
        <w:rPr>
          <w:rStyle w:val="aff4"/>
          <w:rFonts w:hint="cs"/>
          <w:rtl/>
        </w:rPr>
        <w:t>החזו"א</w:t>
      </w:r>
      <w:r>
        <w:rPr>
          <w:rFonts w:hint="cs"/>
          <w:rtl/>
        </w:rPr>
        <w:t xml:space="preserve"> דמדברי </w:t>
      </w:r>
      <w:r w:rsidRPr="001F60C3">
        <w:rPr>
          <w:rStyle w:val="aff4"/>
          <w:rFonts w:hint="cs"/>
          <w:rtl/>
        </w:rPr>
        <w:t>התוס'</w:t>
      </w:r>
      <w:r>
        <w:rPr>
          <w:rFonts w:hint="cs"/>
          <w:rtl/>
        </w:rPr>
        <w:t xml:space="preserve"> מבואר דאם הוציא בגד לרה"ר ולבש אותו ברה"ר כשהוא מהלך חייב.</w:t>
      </w:r>
      <w:bookmarkEnd w:id="2114"/>
    </w:p>
    <w:p w14:paraId="479B0253" w14:textId="77777777" w:rsidR="00561D7D" w:rsidRPr="00AF6B42" w:rsidRDefault="00561D7D" w:rsidP="00561D7D">
      <w:pPr>
        <w:pStyle w:val="a7"/>
        <w:rPr>
          <w:rtl/>
        </w:rPr>
      </w:pPr>
    </w:p>
    <w:p w14:paraId="20B4FE60" w14:textId="77777777" w:rsidR="00561D7D" w:rsidRPr="00AF6B42" w:rsidRDefault="00561D7D" w:rsidP="00561D7D">
      <w:pPr>
        <w:pStyle w:val="a7"/>
        <w:rPr>
          <w:rtl/>
        </w:rPr>
      </w:pPr>
    </w:p>
    <w:p w14:paraId="5A8F62A5" w14:textId="77777777" w:rsidR="00561D7D" w:rsidRPr="00537552" w:rsidRDefault="00561D7D" w:rsidP="00561D7D">
      <w:pPr>
        <w:pStyle w:val="a7"/>
        <w:rPr>
          <w:rtl/>
        </w:rPr>
      </w:pPr>
    </w:p>
    <w:p w14:paraId="49C82F81" w14:textId="77777777" w:rsidR="00561D7D" w:rsidRPr="00537552" w:rsidRDefault="00561D7D" w:rsidP="00561D7D">
      <w:pPr>
        <w:pStyle w:val="a7"/>
        <w:rPr>
          <w:rtl/>
        </w:rPr>
      </w:pPr>
    </w:p>
    <w:p w14:paraId="1FD3405B" w14:textId="77777777" w:rsidR="00561D7D" w:rsidRDefault="00561D7D" w:rsidP="00561D7D">
      <w:pPr>
        <w:pStyle w:val="affff5"/>
        <w:rPr>
          <w:rtl/>
        </w:rPr>
      </w:pPr>
      <w:bookmarkStart w:id="2115" w:name="_Toc94819724"/>
      <w:bookmarkStart w:id="2116" w:name="_Toc94816677"/>
      <w:r>
        <w:rPr>
          <w:rFonts w:hint="cs"/>
          <w:rtl/>
        </w:rPr>
        <w:t>בגדר ההנחה בידו הפשוטה מדין אגד יד</w:t>
      </w:r>
      <w:bookmarkEnd w:id="2115"/>
    </w:p>
    <w:p w14:paraId="0658AA65" w14:textId="77777777" w:rsidR="00561D7D" w:rsidRDefault="00561D7D" w:rsidP="00561D7D">
      <w:pPr>
        <w:pStyle w:val="1"/>
        <w:rPr>
          <w:rtl/>
        </w:rPr>
      </w:pPr>
      <w:bookmarkStart w:id="2117" w:name="_Toc94816644"/>
      <w:bookmarkStart w:id="2118" w:name="_Toc94819725"/>
      <w:r>
        <w:rPr>
          <w:rFonts w:hint="cs"/>
          <w:rtl/>
        </w:rPr>
        <w:t>בי' התוס' לקמן דמדין אגד יד לא אמרינן במתני' דקלוטה בידו</w:t>
      </w:r>
      <w:bookmarkEnd w:id="2117"/>
      <w:bookmarkEnd w:id="2118"/>
    </w:p>
    <w:p w14:paraId="128D952C" w14:textId="77777777" w:rsidR="00561D7D" w:rsidRDefault="00561D7D" w:rsidP="00561D7D">
      <w:pPr>
        <w:pStyle w:val="a7"/>
        <w:rPr>
          <w:rtl/>
        </w:rPr>
      </w:pPr>
      <w:bookmarkStart w:id="2119" w:name="_Toc94816645"/>
      <w:bookmarkStart w:id="2120" w:name="_Toc94819726"/>
      <w:r>
        <w:rPr>
          <w:rFonts w:hint="cs"/>
          <w:rtl/>
        </w:rPr>
        <w:t>בי' התוס' לקמן דהא דבמתני' שניהם פטורים אף לר"ע דאמרינן קלוטה כיון דאגד יד שמיה אגד</w:t>
      </w:r>
      <w:bookmarkEnd w:id="2119"/>
      <w:bookmarkEnd w:id="2120"/>
    </w:p>
    <w:p w14:paraId="5CA08077" w14:textId="77777777" w:rsidR="00561D7D" w:rsidRDefault="00561D7D" w:rsidP="006C4D7E">
      <w:pPr>
        <w:pStyle w:val="a3"/>
        <w:rPr>
          <w:rtl/>
        </w:rPr>
      </w:pPr>
      <w:bookmarkStart w:id="2121" w:name="_Ref93505913"/>
      <w:r>
        <w:rPr>
          <w:rFonts w:hint="cs"/>
          <w:rtl/>
        </w:rPr>
        <w:t xml:space="preserve">בהא דאיתא בגמ' לקמן </w:t>
      </w:r>
      <w:r w:rsidRPr="00CB4627">
        <w:rPr>
          <w:rStyle w:val="af2"/>
          <w:rFonts w:eastAsia="Guttman Hodes" w:hint="cs"/>
          <w:rtl/>
        </w:rPr>
        <w:t>(צב.)</w:t>
      </w:r>
      <w:r>
        <w:rPr>
          <w:rFonts w:hint="cs"/>
          <w:rtl/>
        </w:rPr>
        <w:t xml:space="preserve"> דלמ"ד דאגד יד לאו שמיה אגד, הא דתנן במתני' דבנטל עני מיד בעה"ב או שנתן לתוכה שניהם פטורין, איירי למעלה מג"ט, וביאר </w:t>
      </w:r>
      <w:r w:rsidRPr="00911047">
        <w:rPr>
          <w:rStyle w:val="aff4"/>
          <w:rFonts w:hint="cs"/>
          <w:rtl/>
        </w:rPr>
        <w:t>רש"י לקמן</w:t>
      </w:r>
      <w:r>
        <w:rPr>
          <w:rFonts w:hint="cs"/>
          <w:rtl/>
        </w:rPr>
        <w:t xml:space="preserve"> </w:t>
      </w:r>
      <w:r w:rsidRPr="00911047">
        <w:rPr>
          <w:rStyle w:val="af2"/>
          <w:rFonts w:eastAsia="Guttman Hodes" w:hint="cs"/>
          <w:rtl/>
        </w:rPr>
        <w:t>(צב. ד"ה התם)</w:t>
      </w:r>
      <w:r>
        <w:rPr>
          <w:rFonts w:hint="cs"/>
          <w:rtl/>
        </w:rPr>
        <w:t xml:space="preserve"> דכיון דהוא למעלה מג' לא הוי הנחה ביד העני, ולכן פטורים, ולא מחמת דאגד יד שמיה אגד, הקשה </w:t>
      </w:r>
      <w:r>
        <w:rPr>
          <w:rStyle w:val="aff4"/>
          <w:rFonts w:hint="cs"/>
          <w:rtl/>
        </w:rPr>
        <w:t xml:space="preserve">רבינו אלחנן בתוס' </w:t>
      </w:r>
      <w:r w:rsidRPr="00911047">
        <w:rPr>
          <w:rStyle w:val="aff4"/>
          <w:rFonts w:hint="cs"/>
          <w:rtl/>
        </w:rPr>
        <w:t>לקמן</w:t>
      </w:r>
      <w:r>
        <w:rPr>
          <w:rFonts w:hint="cs"/>
          <w:rtl/>
        </w:rPr>
        <w:t xml:space="preserve"> </w:t>
      </w:r>
      <w:r w:rsidRPr="00911047">
        <w:rPr>
          <w:rStyle w:val="af2"/>
          <w:rFonts w:eastAsia="Guttman Hodes" w:hint="cs"/>
          <w:rtl/>
        </w:rPr>
        <w:t>(צב. ד"ה התם)</w:t>
      </w:r>
      <w:r>
        <w:rPr>
          <w:rFonts w:hint="cs"/>
          <w:rtl/>
        </w:rPr>
        <w:t xml:space="preserve"> דלדעת רבה בגמ' לקמן </w:t>
      </w:r>
      <w:r w:rsidRPr="00AD0065">
        <w:rPr>
          <w:rStyle w:val="af2"/>
          <w:rFonts w:eastAsia="Guttman Hodes" w:hint="cs"/>
          <w:rtl/>
        </w:rPr>
        <w:t>(ד.)</w:t>
      </w:r>
      <w:r>
        <w:rPr>
          <w:rFonts w:hint="cs"/>
          <w:rtl/>
        </w:rPr>
        <w:t xml:space="preserve"> דהעמיד את מתני' כר"ע דס"ל דקלוטה כמי שהונחה דמיא, אמאי שניהם פטורין, הא מדין קלוטה למעלה מג"ט לר"ע, הוא כלמטה מג"ט לרבנן, ותירצו </w:t>
      </w:r>
      <w:r w:rsidRPr="00E41AB4">
        <w:rPr>
          <w:rStyle w:val="aff4"/>
          <w:rFonts w:hint="cs"/>
          <w:rtl/>
        </w:rPr>
        <w:t>התוס'</w:t>
      </w:r>
      <w:r>
        <w:rPr>
          <w:rFonts w:hint="cs"/>
          <w:rtl/>
        </w:rPr>
        <w:t xml:space="preserve"> </w:t>
      </w:r>
      <w:r w:rsidRPr="00E41AB4">
        <w:rPr>
          <w:rStyle w:val="aff4"/>
          <w:rFonts w:hint="cs"/>
          <w:rtl/>
        </w:rPr>
        <w:t>לקמן</w:t>
      </w:r>
      <w:r>
        <w:rPr>
          <w:rFonts w:hint="cs"/>
          <w:rtl/>
        </w:rPr>
        <w:t xml:space="preserve"> דרבה בסוגיין ס"ל כמ"ד דאגד גוף שמיה אגד, </w:t>
      </w:r>
      <w:r w:rsidRPr="00E41AB4">
        <w:rPr>
          <w:rStyle w:val="aff4"/>
          <w:rFonts w:hint="cs"/>
          <w:rtl/>
        </w:rPr>
        <w:t>ור"י בתוס' לקמן</w:t>
      </w:r>
      <w:r>
        <w:rPr>
          <w:rFonts w:hint="cs"/>
          <w:rtl/>
        </w:rPr>
        <w:t xml:space="preserve"> תירץ דכוונת הגמ' לקמן לומר דלמעלה מג"ט אמרינן דשמיה אגד,</w:t>
      </w:r>
      <w:r w:rsidRPr="00256537">
        <w:rPr>
          <w:rStyle w:val="af"/>
          <w:rFonts w:hint="cs"/>
          <w:rtl/>
        </w:rPr>
        <w:t xml:space="preserve"> [לכו"ע], </w:t>
      </w:r>
      <w:r>
        <w:rPr>
          <w:rFonts w:hint="cs"/>
          <w:rtl/>
        </w:rPr>
        <w:t xml:space="preserve">כיון דידו בתר גופו גרירא, ולמטה מג"ט לאו שמיה אגד, ועי' במה שביאר </w:t>
      </w:r>
      <w:r w:rsidRPr="00556CD0">
        <w:rPr>
          <w:rStyle w:val="aff4"/>
          <w:rFonts w:hint="cs"/>
          <w:rtl/>
        </w:rPr>
        <w:t>האבהא"ז</w:t>
      </w:r>
      <w:r>
        <w:rPr>
          <w:rFonts w:hint="cs"/>
          <w:rtl/>
        </w:rPr>
        <w:t xml:space="preserve"> </w:t>
      </w:r>
      <w:r w:rsidRPr="00556CD0">
        <w:rPr>
          <w:rStyle w:val="af2"/>
          <w:rFonts w:eastAsia="Guttman Hodes" w:hint="cs"/>
          <w:rtl/>
        </w:rPr>
        <w:t>(שבת פי"ג ה"ה ד"ה אמנם התוס')</w:t>
      </w:r>
      <w:r>
        <w:rPr>
          <w:rFonts w:hint="cs"/>
          <w:rtl/>
        </w:rPr>
        <w:t xml:space="preserve"> בגדר ההנחה באגד יד לדעת </w:t>
      </w:r>
      <w:r w:rsidRPr="00556CD0">
        <w:rPr>
          <w:rStyle w:val="aff4"/>
          <w:rFonts w:hint="cs"/>
          <w:rtl/>
        </w:rPr>
        <w:t>התוס'</w:t>
      </w:r>
      <w:r>
        <w:rPr>
          <w:rFonts w:hint="cs"/>
          <w:rtl/>
        </w:rPr>
        <w:t>.</w:t>
      </w:r>
      <w:bookmarkEnd w:id="2121"/>
    </w:p>
    <w:p w14:paraId="146D3A03" w14:textId="77777777" w:rsidR="00561D7D" w:rsidRPr="00602A69" w:rsidRDefault="00561D7D" w:rsidP="00561D7D">
      <w:pPr>
        <w:pStyle w:val="1"/>
        <w:rPr>
          <w:rtl/>
        </w:rPr>
      </w:pPr>
      <w:bookmarkStart w:id="2122" w:name="_Toc94819727"/>
      <w:r>
        <w:rPr>
          <w:rFonts w:hint="cs"/>
          <w:rtl/>
        </w:rPr>
        <w:t>בי' הגרעק"א דפשט ידו ע"י אגד יד חשיב כמונח קצת ברה"ר</w:t>
      </w:r>
      <w:bookmarkEnd w:id="2116"/>
      <w:bookmarkEnd w:id="2122"/>
    </w:p>
    <w:p w14:paraId="3D574454" w14:textId="77777777" w:rsidR="00561D7D" w:rsidRPr="00D205E9" w:rsidRDefault="00561D7D" w:rsidP="00561D7D">
      <w:pPr>
        <w:pStyle w:val="a7"/>
        <w:rPr>
          <w:rtl/>
        </w:rPr>
      </w:pPr>
      <w:bookmarkStart w:id="2123" w:name="_Toc94816678"/>
      <w:bookmarkStart w:id="2124" w:name="_Toc94819728"/>
      <w:r w:rsidRPr="00485692">
        <w:rPr>
          <w:rFonts w:hint="cs"/>
          <w:rtl/>
        </w:rPr>
        <w:t xml:space="preserve">בי' הגרעק"א דהנחה ברה"ר בכלי שאגוד לרה"י מונח </w:t>
      </w:r>
      <w:r>
        <w:rPr>
          <w:rFonts w:hint="cs"/>
          <w:rtl/>
        </w:rPr>
        <w:t xml:space="preserve">קצת </w:t>
      </w:r>
      <w:r w:rsidRPr="00485692">
        <w:rPr>
          <w:rFonts w:hint="cs"/>
          <w:rtl/>
        </w:rPr>
        <w:t xml:space="preserve">ברה"ר </w:t>
      </w:r>
      <w:r>
        <w:rPr>
          <w:rFonts w:hint="cs"/>
          <w:rtl/>
        </w:rPr>
        <w:t>ועקירתו אינה עקירה מרה"י</w:t>
      </w:r>
      <w:bookmarkEnd w:id="2123"/>
      <w:bookmarkEnd w:id="2124"/>
    </w:p>
    <w:p w14:paraId="57E5300B" w14:textId="3E47012D" w:rsidR="00561D7D" w:rsidRDefault="00561D7D" w:rsidP="006C4D7E">
      <w:pPr>
        <w:pStyle w:val="a3"/>
        <w:rPr>
          <w:rtl/>
        </w:rPr>
      </w:pPr>
      <w:bookmarkStart w:id="2125" w:name="_Ref94809126"/>
      <w:r>
        <w:rPr>
          <w:rFonts w:hint="cs"/>
          <w:rtl/>
        </w:rPr>
        <w:t xml:space="preserve">במ"ש </w:t>
      </w:r>
      <w:r w:rsidRPr="00E41AB4">
        <w:rPr>
          <w:rStyle w:val="aff4"/>
          <w:rFonts w:hint="cs"/>
          <w:rtl/>
        </w:rPr>
        <w:t>ר"י</w:t>
      </w:r>
      <w:r>
        <w:rPr>
          <w:rFonts w:hint="cs"/>
          <w:rtl/>
        </w:rPr>
        <w:t xml:space="preserve"> </w:t>
      </w:r>
      <w:r w:rsidRPr="00E41AB4">
        <w:rPr>
          <w:rStyle w:val="aff4"/>
          <w:rFonts w:hint="cs"/>
          <w:rtl/>
        </w:rPr>
        <w:t>בתוס'</w:t>
      </w:r>
      <w:r>
        <w:rPr>
          <w:rFonts w:hint="cs"/>
          <w:rtl/>
        </w:rPr>
        <w:t xml:space="preserve">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דלמעלה מג"ט אמרינן דאגד יד שמיה אגד, ולמטה מג"ט אמרינן דלאו שמיה אגד, הביא </w:t>
      </w:r>
      <w:r w:rsidRPr="00E41AB4">
        <w:rPr>
          <w:rStyle w:val="aff4"/>
          <w:rFonts w:hint="cs"/>
          <w:rtl/>
        </w:rPr>
        <w:t>הגרעק"</w:t>
      </w:r>
      <w:r w:rsidRPr="00F67578">
        <w:rPr>
          <w:rStyle w:val="aff4"/>
          <w:rFonts w:hint="cs"/>
          <w:rtl/>
        </w:rPr>
        <w:t>א לקמן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שיוציא)</w:t>
      </w:r>
      <w:r>
        <w:rPr>
          <w:rFonts w:hint="cs"/>
          <w:rtl/>
        </w:rPr>
        <w:t xml:space="preserve"> דהא בדין אגד כלי, איתא בגמ' לקמן </w:t>
      </w:r>
      <w:r w:rsidRPr="00CB4627">
        <w:rPr>
          <w:rStyle w:val="af2"/>
          <w:rFonts w:eastAsia="Guttman Hodes" w:hint="cs"/>
          <w:rtl/>
        </w:rPr>
        <w:t>(צא:)</w:t>
      </w:r>
      <w:r>
        <w:rPr>
          <w:rFonts w:hint="cs"/>
          <w:rtl/>
        </w:rPr>
        <w:t xml:space="preserve"> דהמוציא קופה מלאה פירות ונתנה על האיסקופא, דאף אם רוב הפירות נמצאים כבר ברה"ר, פטור עד שיוציא את כל הקופה, וביאר </w:t>
      </w:r>
      <w:r w:rsidRPr="00E41AB4">
        <w:rPr>
          <w:rStyle w:val="aff4"/>
          <w:rFonts w:hint="cs"/>
          <w:rtl/>
        </w:rPr>
        <w:t xml:space="preserve">רש"י לקמן </w:t>
      </w:r>
      <w:r w:rsidRPr="00CB4627">
        <w:rPr>
          <w:rStyle w:val="af2"/>
          <w:rFonts w:eastAsia="Guttman Hodes" w:hint="cs"/>
          <w:rtl/>
        </w:rPr>
        <w:t>(צא: ד"ה עד שיוציא)</w:t>
      </w:r>
      <w:r>
        <w:rPr>
          <w:rFonts w:hint="cs"/>
          <w:rtl/>
        </w:rPr>
        <w:t xml:space="preserve"> דהחיוב הוא כשהוציא בתחילה את כל הקופה, והביא </w:t>
      </w:r>
      <w:r w:rsidRPr="00E41AB4">
        <w:rPr>
          <w:rStyle w:val="aff4"/>
          <w:rFonts w:hint="cs"/>
          <w:rtl/>
        </w:rPr>
        <w:t>הגרעק"א</w:t>
      </w:r>
      <w:r>
        <w:rPr>
          <w:rFonts w:hint="cs"/>
          <w:rtl/>
        </w:rPr>
        <w:t xml:space="preserve"> את דברי </w:t>
      </w:r>
      <w:r w:rsidRPr="00E41AB4">
        <w:rPr>
          <w:rStyle w:val="aff4"/>
          <w:rFonts w:hint="cs"/>
          <w:rtl/>
        </w:rPr>
        <w:t>המ"מ</w:t>
      </w:r>
      <w:r>
        <w:rPr>
          <w:rFonts w:hint="cs"/>
          <w:rtl/>
        </w:rPr>
        <w:t xml:space="preserve"> </w:t>
      </w:r>
      <w:r w:rsidRPr="00CB4627">
        <w:rPr>
          <w:rStyle w:val="af2"/>
          <w:rFonts w:eastAsia="Guttman Hodes" w:hint="cs"/>
          <w:rtl/>
        </w:rPr>
        <w:t>(שבת פי"ב הי"א)</w:t>
      </w:r>
      <w:r>
        <w:rPr>
          <w:rFonts w:hint="cs"/>
          <w:rtl/>
        </w:rPr>
        <w:t xml:space="preserve"> דביאר את דברי </w:t>
      </w:r>
      <w:r w:rsidRPr="00E41AB4">
        <w:rPr>
          <w:rStyle w:val="aff4"/>
          <w:rFonts w:hint="cs"/>
          <w:rtl/>
        </w:rPr>
        <w:t>רש"י</w:t>
      </w:r>
      <w:r>
        <w:rPr>
          <w:rFonts w:hint="cs"/>
          <w:rtl/>
        </w:rPr>
        <w:t xml:space="preserve"> דאם מתחילה הניח את הקופה באמצע, כשחלקה ברה"י וחלקה ברה"ר, ואח"כ עקרה לגמרי לרה"ר פטור, כיון דבהנחה הראשונה כבר חלק מהקופה היה מונח ברה"ר, וכשחזר ועקר לא עקר את כולה מרה"י לרה"ר, ורק אם מתחילה עקר את כולה מרה"י לרה"ר חייב.</w:t>
      </w:r>
      <w:bookmarkEnd w:id="2125"/>
    </w:p>
    <w:p w14:paraId="0E70F48F" w14:textId="77777777" w:rsidR="00561D7D" w:rsidRPr="00AF6B42" w:rsidRDefault="00561D7D" w:rsidP="00561D7D">
      <w:pPr>
        <w:pStyle w:val="a7"/>
      </w:pPr>
      <w:bookmarkStart w:id="2126" w:name="_Toc94819729"/>
      <w:r w:rsidRPr="00AF6B42">
        <w:rPr>
          <w:rtl/>
        </w:rPr>
        <w:t>קו' הגרעק"א על תוס' דאי בידו ל"א קלוטה מדין אגד יד הוי הנחה קצת ברה"ר ובחזר ועקר פטור</w:t>
      </w:r>
      <w:bookmarkEnd w:id="2126"/>
    </w:p>
    <w:p w14:paraId="1E62CE45" w14:textId="77777777" w:rsidR="00561D7D" w:rsidRDefault="00561D7D" w:rsidP="006C4D7E">
      <w:pPr>
        <w:pStyle w:val="a3"/>
        <w:rPr>
          <w:rtl/>
        </w:rPr>
      </w:pPr>
      <w:r w:rsidRPr="00AF6B42">
        <w:rPr>
          <w:rFonts w:hint="cs"/>
          <w:rtl/>
        </w:rPr>
        <w:t xml:space="preserve">ועיי"ש במה שהקשה </w:t>
      </w:r>
      <w:bookmarkStart w:id="2127" w:name="_Ref93346425"/>
      <w:bookmarkStart w:id="2128" w:name="_Toc94816683"/>
      <w:r w:rsidRPr="00E41AB4">
        <w:rPr>
          <w:rStyle w:val="aff4"/>
          <w:rFonts w:hint="cs"/>
          <w:rtl/>
        </w:rPr>
        <w:t>הגרעק</w:t>
      </w:r>
      <w:r w:rsidRPr="00F67578">
        <w:rPr>
          <w:rStyle w:val="aff4"/>
          <w:rFonts w:hint="cs"/>
          <w:rtl/>
        </w:rPr>
        <w:t xml:space="preserve">"א </w:t>
      </w:r>
      <w:r w:rsidRPr="00485692">
        <w:rPr>
          <w:rStyle w:val="aff4"/>
          <w:rFonts w:hint="cs"/>
          <w:rtl/>
        </w:rPr>
        <w:t>ל</w:t>
      </w:r>
      <w:r w:rsidRPr="00F67578">
        <w:rPr>
          <w:rStyle w:val="aff4"/>
          <w:rFonts w:hint="cs"/>
          <w:rtl/>
        </w:rPr>
        <w:t>קמן</w:t>
      </w:r>
      <w:r>
        <w:rPr>
          <w:rFonts w:hint="cs"/>
          <w:rtl/>
        </w:rPr>
        <w:t xml:space="preserve"> </w:t>
      </w:r>
      <w:r w:rsidRPr="00CB4627">
        <w:rPr>
          <w:rStyle w:val="af2"/>
          <w:rFonts w:eastAsia="Guttman Hodes" w:hint="cs"/>
          <w:rtl/>
        </w:rPr>
        <w:t>(</w:t>
      </w:r>
      <w:r>
        <w:rPr>
          <w:rStyle w:val="af2"/>
          <w:rFonts w:eastAsia="Guttman Hodes" w:hint="cs"/>
          <w:rtl/>
        </w:rPr>
        <w:t xml:space="preserve">ד. </w:t>
      </w:r>
      <w:r w:rsidRPr="00D205E9">
        <w:rPr>
          <w:rStyle w:val="af2"/>
          <w:rFonts w:eastAsia="Guttman Hodes" w:hint="cs"/>
          <w:rtl/>
        </w:rPr>
        <w:t>ד"ה לקמן דצ"ב</w:t>
      </w:r>
      <w:r>
        <w:rPr>
          <w:rStyle w:val="af2"/>
          <w:rFonts w:eastAsia="Guttman Hodes" w:hint="cs"/>
          <w:rtl/>
        </w:rPr>
        <w:t>,</w:t>
      </w:r>
      <w:r w:rsidRPr="00CB4627">
        <w:rPr>
          <w:rStyle w:val="af2"/>
          <w:rFonts w:eastAsia="Guttman Hodes" w:hint="cs"/>
          <w:rtl/>
        </w:rPr>
        <w:t xml:space="preserve"> צא: ד"ה מתני' ע</w:t>
      </w:r>
      <w:r>
        <w:rPr>
          <w:rStyle w:val="af2"/>
          <w:rFonts w:eastAsia="Guttman Hodes" w:hint="cs"/>
          <w:rtl/>
        </w:rPr>
        <w:t>ד</w:t>
      </w:r>
      <w:r w:rsidRPr="00CB4627">
        <w:rPr>
          <w:rStyle w:val="af2"/>
          <w:rFonts w:eastAsia="Guttman Hodes" w:hint="cs"/>
          <w:rtl/>
        </w:rPr>
        <w:t xml:space="preserve"> שיוציא</w:t>
      </w:r>
      <w:r>
        <w:rPr>
          <w:rStyle w:val="af2"/>
          <w:rFonts w:eastAsia="Guttman Hodes" w:hint="cs"/>
          <w:rtl/>
        </w:rPr>
        <w:t>, הובא בסימן ו' אות צ"ב)</w:t>
      </w:r>
      <w:r>
        <w:rPr>
          <w:rFonts w:hint="cs"/>
          <w:rtl/>
        </w:rPr>
        <w:t xml:space="preserve"> </w:t>
      </w:r>
      <w:r w:rsidRPr="00AF6B42">
        <w:rPr>
          <w:rFonts w:hint="cs"/>
          <w:rtl/>
        </w:rPr>
        <w:t xml:space="preserve">לפי"ז </w:t>
      </w:r>
      <w:r>
        <w:rPr>
          <w:rFonts w:hint="cs"/>
          <w:rtl/>
        </w:rPr>
        <w:t xml:space="preserve">דא"כ אף בנתן העני לתוך ידו של בעה"ב או שנטל ממנו והוציא, יפטר העני, דהא כשהכניס העני את ידו עם החפץ לרה"י, </w:t>
      </w:r>
      <w:r w:rsidRPr="00D93D76">
        <w:rPr>
          <w:rFonts w:hint="cs"/>
          <w:rtl/>
        </w:rPr>
        <w:t>מדין קלוטה מיד חשיב החפץ כמונח ברה"ר</w:t>
      </w:r>
      <w:r>
        <w:rPr>
          <w:rFonts w:hint="cs"/>
          <w:rtl/>
        </w:rPr>
        <w:t>,</w:t>
      </w:r>
      <w:r w:rsidRPr="00D93D76">
        <w:rPr>
          <w:rFonts w:hint="cs"/>
          <w:rtl/>
        </w:rPr>
        <w:t xml:space="preserve"> </w:t>
      </w:r>
      <w:r>
        <w:rPr>
          <w:rFonts w:hint="cs"/>
          <w:rtl/>
        </w:rPr>
        <w:t xml:space="preserve">וכן </w:t>
      </w:r>
      <w:r w:rsidRPr="00D93D76">
        <w:rPr>
          <w:rFonts w:hint="cs"/>
          <w:rtl/>
        </w:rPr>
        <w:t>כשנטל חפץ מבעה"ב</w:t>
      </w:r>
      <w:r>
        <w:rPr>
          <w:rFonts w:hint="cs"/>
          <w:rtl/>
        </w:rPr>
        <w:t xml:space="preserve"> חשיב כמונח מדין קלוטה,</w:t>
      </w:r>
      <w:r w:rsidRPr="00D93D76">
        <w:rPr>
          <w:rFonts w:hint="cs"/>
          <w:rtl/>
        </w:rPr>
        <w:t xml:space="preserve"> </w:t>
      </w:r>
      <w:r>
        <w:rPr>
          <w:rFonts w:hint="cs"/>
          <w:rtl/>
        </w:rPr>
        <w:t xml:space="preserve">ועיי"ש במה שתירץ </w:t>
      </w:r>
      <w:r w:rsidRPr="00E41AB4">
        <w:rPr>
          <w:rStyle w:val="aff4"/>
          <w:rFonts w:hint="cs"/>
          <w:rtl/>
        </w:rPr>
        <w:t>הגרעק"</w:t>
      </w:r>
      <w:r w:rsidRPr="00F67578">
        <w:rPr>
          <w:rStyle w:val="aff4"/>
          <w:rFonts w:hint="cs"/>
          <w:rtl/>
        </w:rPr>
        <w:t>א לקמן</w:t>
      </w:r>
      <w:r>
        <w:rPr>
          <w:rFonts w:hint="cs"/>
          <w:rtl/>
        </w:rPr>
        <w:t xml:space="preserve"> </w:t>
      </w:r>
      <w:r w:rsidRPr="00CB4627">
        <w:rPr>
          <w:rStyle w:val="af2"/>
          <w:rFonts w:eastAsia="Guttman Hodes" w:hint="cs"/>
          <w:rtl/>
        </w:rPr>
        <w:t xml:space="preserve">(צא: </w:t>
      </w:r>
      <w:r>
        <w:rPr>
          <w:rStyle w:val="af2"/>
          <w:rFonts w:eastAsia="Guttman Hodes" w:hint="cs"/>
          <w:rtl/>
        </w:rPr>
        <w:t>סו</w:t>
      </w:r>
      <w:r w:rsidRPr="00CB4627">
        <w:rPr>
          <w:rStyle w:val="af2"/>
          <w:rFonts w:eastAsia="Guttman Hodes" w:hint="cs"/>
          <w:rtl/>
        </w:rPr>
        <w:t xml:space="preserve">ד"ה </w:t>
      </w:r>
      <w:r w:rsidRPr="005A3026">
        <w:rPr>
          <w:rStyle w:val="af2"/>
          <w:rFonts w:eastAsia="Guttman Hodes"/>
          <w:rtl/>
        </w:rPr>
        <w:t>והנלע"ד</w:t>
      </w:r>
      <w:r>
        <w:rPr>
          <w:rStyle w:val="af2"/>
          <w:rFonts w:eastAsia="Guttman Hodes" w:hint="cs"/>
          <w:rtl/>
        </w:rPr>
        <w:t>, הובא בסימן ו' אות צ"ג)</w:t>
      </w:r>
      <w:r>
        <w:rPr>
          <w:rFonts w:hint="cs"/>
          <w:rtl/>
        </w:rPr>
        <w:t xml:space="preserve"> דבמקום חיוב לא אמרינן קלוטה לקולא.</w:t>
      </w:r>
      <w:bookmarkEnd w:id="2127"/>
    </w:p>
    <w:p w14:paraId="4F8FE902" w14:textId="77777777" w:rsidR="00561D7D" w:rsidRPr="005505E3" w:rsidRDefault="00561D7D" w:rsidP="00561D7D">
      <w:pPr>
        <w:pStyle w:val="a7"/>
        <w:rPr>
          <w:rtl/>
        </w:rPr>
      </w:pPr>
      <w:bookmarkStart w:id="2129" w:name="_Toc94816684"/>
      <w:bookmarkStart w:id="2130" w:name="_Toc94819730"/>
      <w:bookmarkEnd w:id="2128"/>
      <w:r>
        <w:rPr>
          <w:rFonts w:hint="cs"/>
          <w:rtl/>
        </w:rPr>
        <w:t>בי' החזו"א בגרעק"א דאין כוונתו להק' דחשיב כמונח ברה"ר דהנחה כזו אינה הפסק במלאכה</w:t>
      </w:r>
      <w:bookmarkEnd w:id="2129"/>
      <w:bookmarkEnd w:id="2130"/>
    </w:p>
    <w:p w14:paraId="5EEAD78D" w14:textId="68399B63" w:rsidR="00561D7D" w:rsidRDefault="00561D7D" w:rsidP="006C4D7E">
      <w:pPr>
        <w:pStyle w:val="a3"/>
        <w:rPr>
          <w:rStyle w:val="af"/>
          <w:rtl/>
        </w:rPr>
      </w:pPr>
      <w:bookmarkStart w:id="2131" w:name="_Ref93609086"/>
      <w:r>
        <w:rPr>
          <w:rFonts w:hint="cs"/>
          <w:rtl/>
        </w:rPr>
        <w:t xml:space="preserve">וביאר </w:t>
      </w:r>
      <w:r w:rsidRPr="00B07478">
        <w:rPr>
          <w:rStyle w:val="aff4"/>
          <w:rFonts w:hint="cs"/>
          <w:rtl/>
        </w:rPr>
        <w:t>החזו"א</w:t>
      </w:r>
      <w:r w:rsidRPr="00537552">
        <w:rPr>
          <w:rStyle w:val="af2"/>
          <w:rFonts w:eastAsia="Guttman Hodes" w:hint="cs"/>
          <w:rtl/>
        </w:rPr>
        <w:t xml:space="preserve"> (סי' ק"ה סקי"ב) </w:t>
      </w:r>
      <w:r>
        <w:rPr>
          <w:rFonts w:hint="cs"/>
          <w:rtl/>
        </w:rPr>
        <w:t xml:space="preserve">דאין כוונת </w:t>
      </w:r>
      <w:r w:rsidRPr="001D0E37">
        <w:rPr>
          <w:rStyle w:val="aff4"/>
          <w:rFonts w:hint="cs"/>
          <w:rtl/>
        </w:rPr>
        <w:t>הגרעק"א</w:t>
      </w:r>
      <w:r>
        <w:rPr>
          <w:rFonts w:hint="cs"/>
          <w:rtl/>
        </w:rPr>
        <w:t xml:space="preserve"> </w:t>
      </w:r>
      <w:r w:rsidRPr="00537552">
        <w:rPr>
          <w:rStyle w:val="af2"/>
          <w:rFonts w:eastAsia="Guttman Hodes" w:hint="cs"/>
          <w:rtl/>
        </w:rPr>
        <w:t xml:space="preserve">(עי' </w:t>
      </w:r>
      <w:r w:rsidRPr="007F15B9">
        <w:rPr>
          <w:rStyle w:val="af2"/>
          <w:rFonts w:eastAsia="Guttman Hodes" w:hint="cs"/>
          <w:rtl/>
        </w:rPr>
        <w:t xml:space="preserve">אות </w:t>
      </w:r>
      <w:r w:rsidRPr="007F15B9">
        <w:rPr>
          <w:rStyle w:val="af2"/>
          <w:rFonts w:eastAsia="Guttman Hodes"/>
          <w:rtl/>
        </w:rPr>
        <w:fldChar w:fldCharType="begin"/>
      </w:r>
      <w:r w:rsidRPr="007F15B9">
        <w:rPr>
          <w:rStyle w:val="af2"/>
          <w:rFonts w:eastAsia="Guttman Hodes"/>
          <w:rtl/>
        </w:rPr>
        <w:instrText xml:space="preserve"> </w:instrText>
      </w:r>
      <w:r w:rsidRPr="007F15B9">
        <w:rPr>
          <w:rStyle w:val="af2"/>
          <w:rFonts w:eastAsia="Guttman Hodes" w:hint="cs"/>
        </w:rPr>
        <w:instrText>REF</w:instrText>
      </w:r>
      <w:r w:rsidRPr="007F15B9">
        <w:rPr>
          <w:rStyle w:val="af2"/>
          <w:rFonts w:eastAsia="Guttman Hodes" w:hint="cs"/>
          <w:rtl/>
        </w:rPr>
        <w:instrText xml:space="preserve"> _</w:instrText>
      </w:r>
      <w:r w:rsidRPr="007F15B9">
        <w:rPr>
          <w:rStyle w:val="af2"/>
          <w:rFonts w:eastAsia="Guttman Hodes" w:hint="cs"/>
        </w:rPr>
        <w:instrText>Ref93346425 \r \h</w:instrText>
      </w:r>
      <w:r w:rsidRPr="007F15B9">
        <w:rPr>
          <w:rStyle w:val="af2"/>
          <w:rFonts w:eastAsia="Guttman Hodes"/>
          <w:rtl/>
        </w:rPr>
        <w:instrText xml:space="preserve">  \* </w:instrText>
      </w:r>
      <w:r w:rsidRPr="007F15B9">
        <w:rPr>
          <w:rStyle w:val="af2"/>
          <w:rFonts w:eastAsia="Guttman Hodes"/>
        </w:rPr>
        <w:instrText>MERGEFORMAT</w:instrText>
      </w:r>
      <w:r w:rsidRPr="007F15B9">
        <w:rPr>
          <w:rStyle w:val="af2"/>
          <w:rFonts w:eastAsia="Guttman Hodes"/>
          <w:rtl/>
        </w:rPr>
        <w:instrText xml:space="preserve"> </w:instrText>
      </w:r>
      <w:r w:rsidRPr="007F15B9">
        <w:rPr>
          <w:rStyle w:val="af2"/>
          <w:rFonts w:eastAsia="Guttman Hodes"/>
          <w:rtl/>
        </w:rPr>
      </w:r>
      <w:r w:rsidRPr="007F15B9">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7F15B9">
        <w:rPr>
          <w:rStyle w:val="af2"/>
          <w:rFonts w:eastAsia="Guttman Hodes"/>
          <w:rtl/>
        </w:rPr>
        <w:fldChar w:fldCharType="end"/>
      </w:r>
      <w:r w:rsidRPr="00537552">
        <w:rPr>
          <w:rStyle w:val="af2"/>
          <w:rFonts w:eastAsia="Guttman Hodes" w:hint="cs"/>
          <w:rtl/>
        </w:rPr>
        <w:t xml:space="preserve"> </w:t>
      </w:r>
      <w:r>
        <w:rPr>
          <w:rFonts w:hint="cs"/>
          <w:rtl/>
        </w:rPr>
        <w:t xml:space="preserve">להקשות דכיון דמקצת החפץ מונח ע"ג הקרקע, הוי הנחה ברה"ר לפני שיצא כל החפץ, שהיא מפסיקה בין העקירה הראשונה להנחה ברה"ר, דהא ביאר </w:t>
      </w:r>
      <w:r w:rsidRPr="001D0E37">
        <w:rPr>
          <w:rStyle w:val="aff4"/>
          <w:rFonts w:hint="cs"/>
          <w:rtl/>
        </w:rPr>
        <w:t>החזו"א</w:t>
      </w:r>
      <w:r>
        <w:rPr>
          <w:rFonts w:hint="cs"/>
          <w:rtl/>
        </w:rPr>
        <w:t xml:space="preserve"> </w:t>
      </w:r>
      <w:r w:rsidRPr="00537552">
        <w:rPr>
          <w:rStyle w:val="af2"/>
          <w:rFonts w:eastAsia="Guttman Hodes" w:hint="cs"/>
          <w:rtl/>
        </w:rPr>
        <w:t>(סי' ס"ב סק"א, הובא בסימן ג' אות ע')</w:t>
      </w:r>
      <w:r>
        <w:rPr>
          <w:rFonts w:hint="cs"/>
          <w:rtl/>
        </w:rPr>
        <w:t xml:space="preserve"> לענין הנחת גופו כהנחת חפץ, דאם עקר חפץ והוציאו לרה"ר, לא אמרינן דהנחת גופו כהנחת חפץ, כיון דהוא עוסק בהוצאת החפץ, דכל המעשה נעשה בתנועה אחת, וכתב </w:t>
      </w:r>
      <w:r w:rsidRPr="001D0E37">
        <w:rPr>
          <w:rStyle w:val="aff4"/>
          <w:rFonts w:hint="cs"/>
          <w:rtl/>
        </w:rPr>
        <w:t>החזו"א</w:t>
      </w:r>
      <w:r>
        <w:rPr>
          <w:rFonts w:hint="cs"/>
          <w:rtl/>
        </w:rPr>
        <w:t xml:space="preserve"> דא"כ ודאי דא"א לומר דמקצת החפץ מונח ע"ג </w:t>
      </w:r>
      <w:r>
        <w:rPr>
          <w:rFonts w:hint="cs"/>
          <w:rtl/>
        </w:rPr>
        <w:lastRenderedPageBreak/>
        <w:t xml:space="preserve">הקרקע, הוי הנחה </w:t>
      </w:r>
      <w:r w:rsidRPr="00AF6B42">
        <w:rPr>
          <w:rFonts w:hint="cs"/>
          <w:rtl/>
        </w:rPr>
        <w:t xml:space="preserve">שמפסיקה את המלאכה, אלא כתב </w:t>
      </w:r>
      <w:r w:rsidRPr="00AF6B42">
        <w:rPr>
          <w:rStyle w:val="aff4"/>
          <w:rFonts w:hint="cs"/>
          <w:rtl/>
        </w:rPr>
        <w:t>החזו"א</w:t>
      </w:r>
      <w:r w:rsidRPr="00AF6B42">
        <w:rPr>
          <w:rFonts w:hint="cs"/>
          <w:rtl/>
        </w:rPr>
        <w:t xml:space="preserve"> דכוונת </w:t>
      </w:r>
      <w:r w:rsidRPr="00AF6B42">
        <w:rPr>
          <w:rStyle w:val="aff4"/>
          <w:rFonts w:hint="cs"/>
          <w:rtl/>
        </w:rPr>
        <w:t>הגרעק"א</w:t>
      </w:r>
      <w:r w:rsidRPr="00AF6B42">
        <w:rPr>
          <w:rFonts w:hint="cs"/>
          <w:rtl/>
        </w:rPr>
        <w:t xml:space="preserve"> להקשות רק מדין קלוטה כמי שהונחה, דעי"ז יחשב החפץ כמונח</w:t>
      </w:r>
      <w:r>
        <w:rPr>
          <w:rFonts w:hint="cs"/>
          <w:rtl/>
        </w:rPr>
        <w:t xml:space="preserve">. </w:t>
      </w:r>
      <w:r w:rsidRPr="00537552">
        <w:rPr>
          <w:rStyle w:val="af"/>
          <w:rFonts w:hint="cs"/>
          <w:rtl/>
        </w:rPr>
        <w:t xml:space="preserve">[והיינו </w:t>
      </w:r>
      <w:r w:rsidRPr="00DC340C">
        <w:rPr>
          <w:rStyle w:val="af"/>
          <w:rFonts w:hint="cs"/>
          <w:rtl/>
        </w:rPr>
        <w:t>דאי"ז הפסק במלאכה, אלא כוונתו להקשות דאי"ז הוצאה כלל].</w:t>
      </w:r>
      <w:bookmarkEnd w:id="2131"/>
    </w:p>
    <w:p w14:paraId="725C36A7" w14:textId="77777777" w:rsidR="00561D7D" w:rsidRPr="00495C92" w:rsidRDefault="00561D7D" w:rsidP="00561D7D">
      <w:pPr>
        <w:pStyle w:val="a7"/>
        <w:rPr>
          <w:rtl/>
        </w:rPr>
      </w:pPr>
      <w:bookmarkStart w:id="2132" w:name="_Toc94816686"/>
      <w:bookmarkStart w:id="2133" w:name="_Toc94819731"/>
      <w:r>
        <w:rPr>
          <w:rFonts w:hint="cs"/>
          <w:rtl/>
        </w:rPr>
        <w:t>בי' החזו"א דאף דהקופה כמונחת ברה"ר בהוציא מקצת פירות לרה"ר חייב דלפטור ל"ה הנחה</w:t>
      </w:r>
      <w:bookmarkEnd w:id="2132"/>
      <w:bookmarkEnd w:id="2133"/>
    </w:p>
    <w:p w14:paraId="56A99D3A" w14:textId="13BB210B" w:rsidR="00561D7D" w:rsidRDefault="00561D7D" w:rsidP="006C4D7E">
      <w:pPr>
        <w:pStyle w:val="a3"/>
        <w:rPr>
          <w:rtl/>
        </w:rPr>
      </w:pPr>
      <w:r>
        <w:rPr>
          <w:rFonts w:hint="cs"/>
          <w:rtl/>
        </w:rPr>
        <w:t xml:space="preserve">אך כתב </w:t>
      </w:r>
      <w:r>
        <w:rPr>
          <w:rStyle w:val="aff4"/>
          <w:rtl/>
        </w:rPr>
        <w:t>החזו"א</w:t>
      </w:r>
      <w:r>
        <w:rPr>
          <w:rFonts w:hint="cs"/>
          <w:rtl/>
        </w:rPr>
        <w:t xml:space="preserve"> דאף לדברי </w:t>
      </w:r>
      <w:r w:rsidRPr="00495C92">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ודאי דאם הוציא מקצת מהקופה לרה"ר, ולפני שהניחה שפך ממנה פירות לרה"ר חייב, דאעפ"י דחשיב שהקופה עצמה מונחת בקרקע, בתוך ג"ט ולענין מעביר לכו"ע בתוך ג"ט חשיבא כמונחת ע"ג הקרקע וחייב, מ"מ לענין פטור לא אמרינן דהוא כמונח, </w:t>
      </w:r>
      <w:r>
        <w:rPr>
          <w:rStyle w:val="af"/>
          <w:rtl/>
        </w:rPr>
        <w:t>[ולכן א"א לפוטרו בהנחת הפירות ע"י שנאמר דהקופה חשיבא כמונחת, דלפטור לא אמרינן דחשיב הנחה],</w:t>
      </w:r>
      <w:r>
        <w:rPr>
          <w:rFonts w:hint="cs"/>
          <w:rtl/>
        </w:rPr>
        <w:t xml:space="preserve"> דהא אי חשיב כמונח אף לענין פטור, א"כ לא שייך לחייב בהוצאה מרה"י לרה"ר כשגורר את החפץ, </w:t>
      </w:r>
      <w:r w:rsidRPr="00537552">
        <w:rPr>
          <w:rStyle w:val="af"/>
          <w:rFonts w:hint="cs"/>
          <w:rtl/>
        </w:rPr>
        <w:t>[וכן בקלוטה למעלה מג"ט לא שייך לחייב במוציא מרה"י לרה"ר],</w:t>
      </w:r>
      <w:r>
        <w:rPr>
          <w:rFonts w:hint="cs"/>
          <w:rtl/>
        </w:rPr>
        <w:t xml:space="preserve"> וכתב </w:t>
      </w:r>
      <w:r>
        <w:rPr>
          <w:rStyle w:val="aff4"/>
          <w:rtl/>
        </w:rPr>
        <w:t>החזו"א</w:t>
      </w:r>
      <w:r>
        <w:rPr>
          <w:rFonts w:hint="cs"/>
          <w:rtl/>
        </w:rPr>
        <w:t xml:space="preserve"> דכ"ז כלול בדברי </w:t>
      </w:r>
      <w:r w:rsidRPr="00495C92">
        <w:rPr>
          <w:rStyle w:val="aff4"/>
          <w:rFonts w:hint="cs"/>
          <w:rtl/>
        </w:rPr>
        <w:t>הגרעק"א</w:t>
      </w:r>
      <w:r>
        <w:rPr>
          <w:rFonts w:hint="cs"/>
          <w:rtl/>
        </w:rPr>
        <w:t>.</w:t>
      </w:r>
    </w:p>
    <w:p w14:paraId="44019DF3" w14:textId="77777777" w:rsidR="00561D7D" w:rsidRPr="00630DF7" w:rsidRDefault="00561D7D" w:rsidP="00561D7D">
      <w:pPr>
        <w:pStyle w:val="1"/>
      </w:pPr>
      <w:bookmarkStart w:id="2134" w:name="_Toc94816687"/>
      <w:bookmarkStart w:id="2135" w:name="_Toc94819732"/>
      <w:r>
        <w:rPr>
          <w:rFonts w:hint="cs"/>
          <w:rtl/>
        </w:rPr>
        <w:t>דחיית החזו"א לגרעק"א דאגד יד ל"ד לאגד כלי דהיד כמקו"פ</w:t>
      </w:r>
      <w:bookmarkEnd w:id="2134"/>
      <w:bookmarkEnd w:id="2135"/>
    </w:p>
    <w:p w14:paraId="0D1551FD" w14:textId="77777777" w:rsidR="00561D7D" w:rsidRDefault="00561D7D" w:rsidP="00561D7D">
      <w:pPr>
        <w:pStyle w:val="a7"/>
        <w:rPr>
          <w:rtl/>
        </w:rPr>
      </w:pPr>
      <w:bookmarkStart w:id="2136" w:name="_Toc94816688"/>
      <w:bookmarkStart w:id="2137" w:name="_Toc94819733"/>
      <w:r>
        <w:rPr>
          <w:rFonts w:hint="cs"/>
          <w:rtl/>
        </w:rPr>
        <w:t>קו' החזו"א דאי אגד גופו כמונח אם אחר יפשוט ידו יטול מיד הפשוטה ויוציא לרה"ר יתחייב</w:t>
      </w:r>
      <w:bookmarkEnd w:id="2136"/>
      <w:bookmarkEnd w:id="2137"/>
    </w:p>
    <w:p w14:paraId="05F7212B" w14:textId="0BFC8430" w:rsidR="00561D7D" w:rsidRDefault="00561D7D" w:rsidP="006C4D7E">
      <w:pPr>
        <w:pStyle w:val="a3"/>
      </w:pPr>
      <w:r>
        <w:rPr>
          <w:rFonts w:hint="cs"/>
          <w:rtl/>
        </w:rPr>
        <w:t xml:space="preserve">אך בעיקר דברי </w:t>
      </w:r>
      <w:r>
        <w:rPr>
          <w:rStyle w:val="aff4"/>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דהביא את דברי </w:t>
      </w:r>
      <w:r w:rsidRPr="00BB093C">
        <w:rPr>
          <w:rStyle w:val="aff4"/>
          <w:rFonts w:hint="cs"/>
          <w:rtl/>
        </w:rPr>
        <w:t>המ"מ</w:t>
      </w:r>
      <w:r>
        <w:rPr>
          <w:rFonts w:hint="cs"/>
          <w:rtl/>
        </w:rPr>
        <w:t xml:space="preserve"> בדין אגד כלי דבהניח את הקופה באמצע, כשחלקה ברה"י וחלקה ברה"ר, דבהנחה הראשונה כבר חלק מהקופה היה מונח ברה"ר, דחשיב כמונח ברה"ר, וכתב </w:t>
      </w:r>
      <w:r w:rsidRPr="00630DF7">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Ref93346425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30DF7">
        <w:rPr>
          <w:rStyle w:val="af2"/>
          <w:rFonts w:eastAsia="Guttman Hodes"/>
          <w:rtl/>
        </w:rPr>
        <w:fldChar w:fldCharType="end"/>
      </w:r>
      <w:r>
        <w:rPr>
          <w:rFonts w:hint="cs"/>
          <w:rtl/>
        </w:rPr>
        <w:t xml:space="preserve"> דה"ה באגד יד, דכשהכניס העני את ידו עם החפץ לרה"י, מדין קלוטה מיד חשיב החפץ כמונח ברה"ר, אלא דחשיב כאגוד לגופו שנמצא ברה"י, הקשה </w:t>
      </w:r>
      <w:r>
        <w:rPr>
          <w:rStyle w:val="aff4"/>
          <w:rtl/>
        </w:rPr>
        <w:t>החזו"א</w:t>
      </w:r>
      <w:r w:rsidRPr="00630DF7">
        <w:rPr>
          <w:rStyle w:val="af2"/>
          <w:rFonts w:eastAsia="Guttman Hodes" w:hint="cs"/>
          <w:rtl/>
        </w:rPr>
        <w:t xml:space="preserve"> (סי' ק"ה סקי"ב) </w:t>
      </w:r>
      <w:r>
        <w:rPr>
          <w:rFonts w:hint="cs"/>
          <w:rtl/>
        </w:rPr>
        <w:t>דא"כ כשפשט העני את ידו מלאה לרה"י, ובא אחר מרה"ר וג"כ פשט את ידו לרה"י, ונטל מידו של העני, והוציא לרה"ר דיהיה חייב, דהרי כך הוא הדין בכלי, דבקופה שהכניס את מקצתה לבפנים ונטל ממנה פירות לרה"ר והוציאן לחוץ חייב.</w:t>
      </w:r>
    </w:p>
    <w:p w14:paraId="74C02252" w14:textId="77777777" w:rsidR="00561D7D" w:rsidRDefault="00561D7D" w:rsidP="00561D7D">
      <w:pPr>
        <w:pStyle w:val="a7"/>
        <w:rPr>
          <w:rtl/>
        </w:rPr>
      </w:pPr>
      <w:bookmarkStart w:id="2138" w:name="_Toc94816689"/>
      <w:bookmarkStart w:id="2139" w:name="_Toc94819734"/>
      <w:r>
        <w:rPr>
          <w:rFonts w:hint="cs"/>
          <w:rtl/>
        </w:rPr>
        <w:t>קו' החזו"א דאי אגד גופו כמונח בפשט ידו לרה"י וזרק ממנה לרה"ר יתחייב ולא משמע כן</w:t>
      </w:r>
      <w:bookmarkEnd w:id="2138"/>
      <w:bookmarkEnd w:id="2139"/>
    </w:p>
    <w:p w14:paraId="09F18A5F" w14:textId="77777777" w:rsidR="00561D7D" w:rsidRDefault="00561D7D" w:rsidP="006C4D7E">
      <w:pPr>
        <w:pStyle w:val="a3"/>
        <w:rPr>
          <w:rtl/>
        </w:rPr>
      </w:pPr>
      <w:r>
        <w:rPr>
          <w:rFonts w:hint="cs"/>
          <w:rtl/>
        </w:rPr>
        <w:t xml:space="preserve">ועוד הקשה </w:t>
      </w:r>
      <w:r>
        <w:rPr>
          <w:rStyle w:val="aff4"/>
          <w:rtl/>
        </w:rPr>
        <w:t>החזו"א</w:t>
      </w:r>
      <w:r>
        <w:rPr>
          <w:rFonts w:hint="cs"/>
          <w:rtl/>
        </w:rPr>
        <w:t xml:space="preserve"> דלדברי </w:t>
      </w:r>
      <w:r>
        <w:rPr>
          <w:rStyle w:val="aff4"/>
          <w:rtl/>
        </w:rPr>
        <w:t>הגרעק"א</w:t>
      </w:r>
      <w:r>
        <w:rPr>
          <w:rFonts w:hint="cs"/>
          <w:rtl/>
        </w:rPr>
        <w:t xml:space="preserve"> אם לאחר שהעני פשט את ידו מלאה לפנים, זרק את החפץ מתוך ידו לרה"ר, וידו נשארה בפנים, יהיה חייב, ודחה </w:t>
      </w:r>
      <w:r w:rsidRPr="00B07478">
        <w:rPr>
          <w:rStyle w:val="aff4"/>
          <w:rFonts w:hint="cs"/>
          <w:rtl/>
        </w:rPr>
        <w:t>החזו"א</w:t>
      </w:r>
      <w:r>
        <w:rPr>
          <w:rFonts w:hint="cs"/>
          <w:rtl/>
        </w:rPr>
        <w:t xml:space="preserve"> את דברי </w:t>
      </w:r>
      <w:r w:rsidRPr="00B07478">
        <w:rPr>
          <w:rStyle w:val="aff4"/>
          <w:rFonts w:hint="cs"/>
          <w:rtl/>
        </w:rPr>
        <w:t>הגרעק"א</w:t>
      </w:r>
      <w:r>
        <w:rPr>
          <w:rFonts w:hint="cs"/>
          <w:rtl/>
        </w:rPr>
        <w:t xml:space="preserve"> דלא משמע כן.</w:t>
      </w:r>
    </w:p>
    <w:p w14:paraId="12560541" w14:textId="77777777" w:rsidR="00561D7D" w:rsidRDefault="00561D7D" w:rsidP="00561D7D">
      <w:pPr>
        <w:pStyle w:val="a7"/>
        <w:rPr>
          <w:rtl/>
        </w:rPr>
      </w:pPr>
      <w:bookmarkStart w:id="2140" w:name="_Toc94816690"/>
      <w:bookmarkStart w:id="2141" w:name="_Toc94819735"/>
      <w:r>
        <w:rPr>
          <w:rFonts w:hint="cs"/>
          <w:rtl/>
        </w:rPr>
        <w:t>בי' החזו"א דאגד גוף עדיף מאגד כלי וידו כמקו"פ אף למ"ד דקלוטה ואף למ"ד דשמיה אגד</w:t>
      </w:r>
      <w:bookmarkEnd w:id="2140"/>
      <w:bookmarkEnd w:id="2141"/>
    </w:p>
    <w:p w14:paraId="09143E92" w14:textId="77777777" w:rsidR="00561D7D" w:rsidRDefault="00561D7D" w:rsidP="006C4D7E">
      <w:pPr>
        <w:pStyle w:val="a3"/>
        <w:rPr>
          <w:rtl/>
        </w:rPr>
      </w:pPr>
      <w:r>
        <w:rPr>
          <w:rFonts w:hint="cs"/>
          <w:rtl/>
        </w:rPr>
        <w:t xml:space="preserve">אלא ביאר </w:t>
      </w:r>
      <w:r w:rsidRPr="00630DF7">
        <w:rPr>
          <w:rStyle w:val="aff4"/>
          <w:rFonts w:hint="cs"/>
          <w:rtl/>
        </w:rPr>
        <w:t>החזו"א</w:t>
      </w:r>
      <w:r>
        <w:rPr>
          <w:rFonts w:hint="cs"/>
          <w:rtl/>
        </w:rPr>
        <w:t xml:space="preserve"> דאגד גוף עדיף מאגד כלי, דהיד חשיבא כמקום פטור, ואינה לא כרה"י ולא כרה"ר, ולכן אף למ"ד דקלוטה כמי שהונחה דמיא, וכן למ"ד דאגד גוף שמיה אגד למטה מג"ט.</w:t>
      </w:r>
    </w:p>
    <w:p w14:paraId="68B1241A" w14:textId="77777777" w:rsidR="00561D7D" w:rsidRPr="00983081" w:rsidRDefault="00561D7D" w:rsidP="00561D7D">
      <w:pPr>
        <w:pStyle w:val="a7"/>
      </w:pPr>
      <w:bookmarkStart w:id="2142" w:name="_Toc94816691"/>
      <w:bookmarkStart w:id="2143" w:name="_Toc94819736"/>
      <w:r>
        <w:rPr>
          <w:rFonts w:hint="cs"/>
          <w:rtl/>
        </w:rPr>
        <w:t>בי' החזו"א דבפשט לרה"י וזרק לרה"ר וכן באחר שפשו ידו ונטל מיד הפשוטה פטור</w:t>
      </w:r>
      <w:r w:rsidRPr="00B24727">
        <w:rPr>
          <w:rFonts w:hint="cs"/>
          <w:rtl/>
        </w:rPr>
        <w:t xml:space="preserve"> </w:t>
      </w:r>
      <w:r>
        <w:rPr>
          <w:rFonts w:hint="cs"/>
          <w:rtl/>
        </w:rPr>
        <w:t>מדין אגר יד</w:t>
      </w:r>
      <w:bookmarkEnd w:id="2142"/>
      <w:bookmarkEnd w:id="2143"/>
    </w:p>
    <w:p w14:paraId="6EC2FB12" w14:textId="77777777" w:rsidR="00561D7D" w:rsidRDefault="00561D7D" w:rsidP="006C4D7E">
      <w:pPr>
        <w:pStyle w:val="a3"/>
        <w:rPr>
          <w:rtl/>
        </w:rPr>
      </w:pPr>
      <w:r>
        <w:rPr>
          <w:rFonts w:hint="cs"/>
          <w:rtl/>
        </w:rPr>
        <w:t xml:space="preserve">וכתב </w:t>
      </w:r>
      <w:r w:rsidRPr="001D0E37">
        <w:rPr>
          <w:rStyle w:val="aff4"/>
          <w:rFonts w:hint="cs"/>
          <w:rtl/>
        </w:rPr>
        <w:t>החזו"א</w:t>
      </w:r>
      <w:r>
        <w:rPr>
          <w:rFonts w:hint="cs"/>
          <w:rtl/>
        </w:rPr>
        <w:t xml:space="preserve"> דא"כ אף לאחר שהעני פשט את ידו מלאה לפנים, זורק את החפץ מתוך ידו לרה"ר, וידו נשארה בפנים פטור, </w:t>
      </w:r>
      <w:r>
        <w:rPr>
          <w:rFonts w:hint="cs"/>
          <w:rtl/>
        </w:rPr>
        <w:t>וכן כשפשט העני את ידו מלאה לפנים, ובא אחר מרה"ר ופשט ידו ג"כ לפנים ונטל מידו של העני, והוציא לרה"ר דיהיה פטור, דחשיב שעקר ממקום פטור, ולא עקר מרה"י.</w:t>
      </w:r>
    </w:p>
    <w:p w14:paraId="4926C485" w14:textId="77777777" w:rsidR="00561D7D" w:rsidRPr="00983081" w:rsidRDefault="00561D7D" w:rsidP="00561D7D">
      <w:pPr>
        <w:pStyle w:val="1"/>
        <w:rPr>
          <w:rtl/>
        </w:rPr>
      </w:pPr>
      <w:bookmarkStart w:id="2144" w:name="_Toc94816692"/>
      <w:bookmarkStart w:id="2145" w:name="_Toc94819737"/>
      <w:r>
        <w:rPr>
          <w:rFonts w:hint="cs"/>
          <w:rtl/>
        </w:rPr>
        <w:t>בי' החזו"א בתוס' בעירובין דמדין אגד יד אין היד בטלה לרשות</w:t>
      </w:r>
      <w:bookmarkEnd w:id="2144"/>
      <w:bookmarkEnd w:id="2145"/>
    </w:p>
    <w:p w14:paraId="6F4DFA34" w14:textId="77777777" w:rsidR="00561D7D" w:rsidRPr="00845892" w:rsidRDefault="00561D7D" w:rsidP="00561D7D">
      <w:pPr>
        <w:pStyle w:val="a7"/>
        <w:rPr>
          <w:rtl/>
        </w:rPr>
      </w:pPr>
      <w:bookmarkStart w:id="2146" w:name="_Toc94816693"/>
      <w:bookmarkStart w:id="2147" w:name="_Toc94819738"/>
      <w:r>
        <w:rPr>
          <w:rFonts w:hint="cs"/>
          <w:rtl/>
        </w:rPr>
        <w:t>בי' החזו"א בתוס' בעירובין דיד חלוקה לא בטלה לרשות הפשוטה לה ולכן באגד יד אין קלוטה</w:t>
      </w:r>
      <w:bookmarkEnd w:id="2146"/>
      <w:bookmarkEnd w:id="2147"/>
    </w:p>
    <w:p w14:paraId="1D849F91" w14:textId="39A2C78A" w:rsidR="00561D7D" w:rsidRDefault="00561D7D" w:rsidP="006C4D7E">
      <w:pPr>
        <w:pStyle w:val="a3"/>
        <w:rPr>
          <w:rStyle w:val="af"/>
          <w:rtl/>
        </w:rPr>
      </w:pPr>
      <w:bookmarkStart w:id="2148" w:name="_Ref94815735"/>
      <w:bookmarkStart w:id="2149" w:name="_Ref94818747"/>
      <w:r>
        <w:rPr>
          <w:rFonts w:hint="cs"/>
          <w:rtl/>
        </w:rPr>
        <w:t xml:space="preserve">וכתב </w:t>
      </w:r>
      <w:r>
        <w:rPr>
          <w:rStyle w:val="aff4"/>
          <w:rtl/>
        </w:rPr>
        <w:t>החזו"א</w:t>
      </w:r>
      <w:r w:rsidRPr="00630DF7">
        <w:rPr>
          <w:rStyle w:val="af2"/>
          <w:rFonts w:eastAsia="Guttman Hodes" w:hint="cs"/>
          <w:rtl/>
        </w:rPr>
        <w:t xml:space="preserve"> (סי' ק"ה סקי"ב) </w:t>
      </w:r>
      <w:r>
        <w:rPr>
          <w:rFonts w:hint="cs"/>
          <w:rtl/>
        </w:rPr>
        <w:t xml:space="preserve">דכן מבואר מדברי </w:t>
      </w:r>
      <w:r w:rsidRPr="001D0E37">
        <w:rPr>
          <w:rStyle w:val="aff4"/>
          <w:rFonts w:hint="cs"/>
          <w:rtl/>
        </w:rPr>
        <w:t>התוס'</w:t>
      </w:r>
      <w:r>
        <w:rPr>
          <w:rFonts w:hint="cs"/>
          <w:rtl/>
        </w:rPr>
        <w:t xml:space="preserve"> </w:t>
      </w:r>
      <w:r w:rsidRPr="001D0E37">
        <w:rPr>
          <w:rStyle w:val="aff4"/>
          <w:rFonts w:hint="cs"/>
          <w:rtl/>
        </w:rPr>
        <w:t>בעירובין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Ref92360229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דכתבו דבפשט ידו לרשות אחרת, החפץ נח בידו שהוא מקום פטור, וכתב </w:t>
      </w:r>
      <w:r w:rsidRPr="001D0E37">
        <w:rPr>
          <w:rStyle w:val="aff4"/>
          <w:rFonts w:hint="cs"/>
          <w:rtl/>
        </w:rPr>
        <w:t>החזו"א</w:t>
      </w:r>
      <w:r>
        <w:rPr>
          <w:rFonts w:hint="cs"/>
          <w:rtl/>
        </w:rPr>
        <w:t xml:space="preserve"> דמבואר דהיד אינה לא כרה"י ולא כרה"ר, אלא חשיבא כמקום פטור, כיון דאגד גוף מחשיב את היד שהיא חלוקה מהרשות שהיא פשוטה לתוכה, ואינה בטלה לרשות, וא"א לומר את דין קלוטה כמי שהונחה על החפץ שבידו.</w:t>
      </w:r>
      <w:bookmarkEnd w:id="2148"/>
    </w:p>
    <w:p w14:paraId="03EA4F20" w14:textId="77777777" w:rsidR="00561D7D" w:rsidRPr="00537552" w:rsidRDefault="00561D7D" w:rsidP="00561D7D">
      <w:pPr>
        <w:pStyle w:val="a7"/>
      </w:pPr>
      <w:bookmarkStart w:id="2150" w:name="_Toc94819739"/>
      <w:r>
        <w:rPr>
          <w:rFonts w:hint="cs"/>
          <w:rtl/>
        </w:rPr>
        <w:t>בי' החזו"א דא"א לומר דכוונת התוס' בעירובין דידו כמקו"פ דאינו מקום ד' דיתחייב בדרבנן</w:t>
      </w:r>
      <w:bookmarkEnd w:id="2150"/>
    </w:p>
    <w:p w14:paraId="4EEA431C" w14:textId="77777777" w:rsidR="00561D7D" w:rsidRDefault="00561D7D" w:rsidP="006C4D7E">
      <w:pPr>
        <w:pStyle w:val="a3"/>
        <w:rPr>
          <w:rtl/>
        </w:rPr>
      </w:pPr>
      <w:r w:rsidRPr="00537552">
        <w:rPr>
          <w:rFonts w:hint="cs"/>
          <w:rtl/>
        </w:rPr>
        <w:t xml:space="preserve">וכתב </w:t>
      </w:r>
      <w:r w:rsidRPr="00537552">
        <w:rPr>
          <w:rStyle w:val="aff4"/>
          <w:rFonts w:hint="cs"/>
          <w:rtl/>
        </w:rPr>
        <w:t>החזו"א</w:t>
      </w:r>
      <w:r w:rsidRPr="00537552">
        <w:rPr>
          <w:rFonts w:hint="cs"/>
          <w:rtl/>
        </w:rPr>
        <w:t xml:space="preserve"> דאין לדחות דכוונת </w:t>
      </w:r>
      <w:r w:rsidRPr="00537552">
        <w:rPr>
          <w:rStyle w:val="aff4"/>
          <w:rFonts w:hint="cs"/>
          <w:rtl/>
        </w:rPr>
        <w:t>התוס' בעירובין</w:t>
      </w:r>
      <w:r w:rsidRPr="00537552">
        <w:rPr>
          <w:rFonts w:hint="cs"/>
          <w:rtl/>
        </w:rPr>
        <w:t xml:space="preserve"> לומר דידו חשיבא כמקום פטור כיון שלא עקר מע"ג מקום ד' על ד', דהא בשבות אסור אף בפחות ממקום ד'</w:t>
      </w:r>
      <w:r>
        <w:rPr>
          <w:rFonts w:hint="cs"/>
          <w:rtl/>
        </w:rPr>
        <w:t xml:space="preserve">. </w:t>
      </w:r>
      <w:bookmarkEnd w:id="2149"/>
    </w:p>
    <w:p w14:paraId="0C1D63C4" w14:textId="77777777" w:rsidR="00561D7D" w:rsidRDefault="00561D7D" w:rsidP="00561D7D">
      <w:pPr>
        <w:pStyle w:val="1"/>
        <w:rPr>
          <w:rtl/>
        </w:rPr>
      </w:pPr>
      <w:bookmarkStart w:id="2151" w:name="_Toc94819740"/>
      <w:r>
        <w:rPr>
          <w:rFonts w:hint="cs"/>
          <w:rtl/>
        </w:rPr>
        <w:t>בי' החזו"א דשהייה ביד ל"ה הפסק מלאכה דכן דרך הוצאה</w:t>
      </w:r>
      <w:bookmarkEnd w:id="2151"/>
    </w:p>
    <w:p w14:paraId="5E88FA78" w14:textId="77777777" w:rsidR="00561D7D" w:rsidRPr="00B24727" w:rsidRDefault="00561D7D" w:rsidP="00561D7D">
      <w:pPr>
        <w:pStyle w:val="a7"/>
        <w:rPr>
          <w:rtl/>
        </w:rPr>
      </w:pPr>
      <w:bookmarkStart w:id="2152" w:name="_Toc94819741"/>
      <w:r>
        <w:rPr>
          <w:rFonts w:hint="cs"/>
          <w:rtl/>
        </w:rPr>
        <w:t>קו' החזו"א דעני ששהה בידו הפשוטה ונתן לבעה"ב יפטר אף דל"ש קלוטה דהוי הנחה כל דהו</w:t>
      </w:r>
      <w:bookmarkEnd w:id="2152"/>
      <w:r>
        <w:rPr>
          <w:rFonts w:hint="cs"/>
          <w:rtl/>
        </w:rPr>
        <w:t xml:space="preserve"> </w:t>
      </w:r>
    </w:p>
    <w:p w14:paraId="47FDA423" w14:textId="77777777" w:rsidR="00561D7D" w:rsidRDefault="00561D7D" w:rsidP="006C4D7E">
      <w:pPr>
        <w:pStyle w:val="a3"/>
        <w:rPr>
          <w:rtl/>
        </w:rPr>
      </w:pPr>
      <w:r>
        <w:rPr>
          <w:rFonts w:hint="cs"/>
          <w:rtl/>
        </w:rPr>
        <w:t xml:space="preserve">אך הקשה </w:t>
      </w:r>
      <w:r w:rsidRPr="001D0E37">
        <w:rPr>
          <w:rStyle w:val="aff4"/>
          <w:rFonts w:hint="cs"/>
          <w:rtl/>
        </w:rPr>
        <w:t>החזו"א</w:t>
      </w:r>
      <w:r>
        <w:rPr>
          <w:rStyle w:val="aff4"/>
          <w:rFonts w:hint="cs"/>
          <w:rtl/>
        </w:rPr>
        <w:t xml:space="preserve"> </w:t>
      </w:r>
      <w:r w:rsidRPr="00630DF7">
        <w:rPr>
          <w:rStyle w:val="af2"/>
          <w:rFonts w:eastAsia="Guttman Hodes" w:hint="cs"/>
          <w:rtl/>
        </w:rPr>
        <w:t>(סי' ק"ה ס</w:t>
      </w:r>
      <w:r>
        <w:rPr>
          <w:rStyle w:val="af2"/>
          <w:rFonts w:eastAsia="Guttman Hodes" w:hint="cs"/>
          <w:rtl/>
        </w:rPr>
        <w:t xml:space="preserve">וס"ק </w:t>
      </w:r>
      <w:r w:rsidRPr="00630DF7">
        <w:rPr>
          <w:rStyle w:val="af2"/>
          <w:rFonts w:eastAsia="Guttman Hodes" w:hint="cs"/>
          <w:rtl/>
        </w:rPr>
        <w:t xml:space="preserve">קי"ב) </w:t>
      </w:r>
      <w:r>
        <w:rPr>
          <w:rFonts w:hint="cs"/>
          <w:rtl/>
        </w:rPr>
        <w:t xml:space="preserve">דאף דמבואר דמדין אגד יד א"א לחייב בקלוטה בידו הפשוטה, מ"מ עדיין ההנחה בידו חשיבא כהנחה כל דהו, ואם פשט העני את ידו לרה"י ושהה ברה"י, חשיב הנחה, וא"כ אמאי העני חייב כשנתן לתוך ידו של בעה"ב, הא לענין פטור סגי בהנחה כל דהו, אף בפחות מע"ג מקום ד' על ד', כדמוכח מהא דאם פשט העני את ידו לפנים, וגם אחר שעמד ברה"ר פשט את ידו לפנים, ונתן העני חפץ לתוך ידו של חבירו, ואח"כ נטל העני את החפץ מיד חבירו ונתנו ליד בעה"ב דהוא פטור, וכמבואר </w:t>
      </w:r>
      <w:r>
        <w:rPr>
          <w:rStyle w:val="aff4"/>
          <w:rFonts w:hint="cs"/>
          <w:rtl/>
        </w:rPr>
        <w:t>ב</w:t>
      </w:r>
      <w:r w:rsidRPr="00223C4F">
        <w:rPr>
          <w:rStyle w:val="aff4"/>
          <w:rFonts w:hint="cs"/>
          <w:rtl/>
        </w:rPr>
        <w:t xml:space="preserve">תוס' לקמן </w:t>
      </w:r>
      <w:r w:rsidRPr="00223C4F">
        <w:rPr>
          <w:rStyle w:val="af2"/>
          <w:rFonts w:eastAsia="Guttman Hodes" w:hint="cs"/>
          <w:rtl/>
        </w:rPr>
        <w:t>(ה.</w:t>
      </w:r>
      <w:r>
        <w:rPr>
          <w:rFonts w:hint="cs"/>
          <w:rtl/>
        </w:rPr>
        <w:t xml:space="preserve"> </w:t>
      </w:r>
      <w:r w:rsidRPr="00223C4F">
        <w:rPr>
          <w:rStyle w:val="af2"/>
          <w:rFonts w:eastAsia="Guttman Hodes" w:hint="cs"/>
          <w:rtl/>
        </w:rPr>
        <w:t>ד"ה כשני)</w:t>
      </w:r>
      <w:r>
        <w:rPr>
          <w:rFonts w:hint="cs"/>
          <w:rtl/>
        </w:rPr>
        <w:t xml:space="preserve"> דאף מימינו לשמאלו פטור.</w:t>
      </w:r>
    </w:p>
    <w:p w14:paraId="688EA4AF" w14:textId="77777777" w:rsidR="00561D7D" w:rsidRPr="00B24727" w:rsidRDefault="00561D7D" w:rsidP="00561D7D">
      <w:pPr>
        <w:pStyle w:val="a7"/>
      </w:pPr>
      <w:bookmarkStart w:id="2153" w:name="_Toc94819742"/>
      <w:r>
        <w:rPr>
          <w:rFonts w:hint="cs"/>
          <w:rtl/>
        </w:rPr>
        <w:t>תי' החזו"א דשהייה בידו באמצע מלאכה ל"ה הפסק דכל הוצאה היא בב' כחות דעקירה והנחה</w:t>
      </w:r>
      <w:bookmarkEnd w:id="2153"/>
    </w:p>
    <w:p w14:paraId="4350C2D6" w14:textId="57AD65EC" w:rsidR="00561D7D" w:rsidRPr="00AF6B42" w:rsidRDefault="00561D7D" w:rsidP="006C4D7E">
      <w:pPr>
        <w:pStyle w:val="a3"/>
        <w:rPr>
          <w:rtl/>
        </w:rPr>
      </w:pPr>
      <w:bookmarkStart w:id="2154" w:name="_Ref94817294"/>
      <w:r>
        <w:rPr>
          <w:rFonts w:hint="cs"/>
          <w:rtl/>
        </w:rPr>
        <w:t xml:space="preserve">ותירץ </w:t>
      </w:r>
      <w:r w:rsidRPr="001D0E37">
        <w:rPr>
          <w:rStyle w:val="aff4"/>
          <w:rFonts w:hint="cs"/>
          <w:rtl/>
        </w:rPr>
        <w:t>החזו"א</w:t>
      </w:r>
      <w:r>
        <w:rPr>
          <w:rFonts w:hint="cs"/>
          <w:rtl/>
        </w:rPr>
        <w:t xml:space="preserve"> דשהיית החפץ בידו אינו הפסק במלאכה, שכיון דכל מלאכת הושטה מרה"י לרה"ר היא בב' כחות, דבתחילה עוקר את החפץ ואח"כ החפץ נח בידו, ומתחיל להושיט את ידו, ולכן אף כשהה אינו הפסק במלאכה, דכן דרך מלאכת </w:t>
      </w:r>
      <w:r w:rsidRPr="00AF6B42">
        <w:rPr>
          <w:rFonts w:hint="cs"/>
          <w:rtl/>
        </w:rPr>
        <w:t>הוצאה</w:t>
      </w:r>
      <w:r>
        <w:rPr>
          <w:rFonts w:hint="cs"/>
          <w:rtl/>
        </w:rPr>
        <w:t xml:space="preserve">, </w:t>
      </w:r>
      <w:r w:rsidRPr="00AF6B42">
        <w:rPr>
          <w:rFonts w:hint="cs"/>
          <w:rtl/>
        </w:rPr>
        <w:t xml:space="preserve">ועיי"ש במ"ש </w:t>
      </w:r>
      <w:r w:rsidRPr="00AF6B42">
        <w:rPr>
          <w:rStyle w:val="aff4"/>
          <w:rFonts w:hint="cs"/>
          <w:rtl/>
        </w:rPr>
        <w:t>החזו"א</w:t>
      </w:r>
      <w:r w:rsidRPr="00AF6B42">
        <w:rPr>
          <w:rFonts w:hint="cs"/>
          <w:rtl/>
        </w:rPr>
        <w:t xml:space="preserve"> דלפי"ז מתורצת קושית </w:t>
      </w:r>
      <w:r w:rsidRPr="00AF6B42">
        <w:rPr>
          <w:rStyle w:val="aff4"/>
          <w:rFonts w:hint="cs"/>
          <w:rtl/>
        </w:rPr>
        <w:t>הגרעק"א</w:t>
      </w:r>
      <w:r w:rsidRPr="00AF6B42">
        <w:rPr>
          <w:rFonts w:hint="cs"/>
          <w:rtl/>
        </w:rPr>
        <w:t xml:space="preserve"> </w:t>
      </w:r>
      <w:r w:rsidRPr="00AF6B42">
        <w:rPr>
          <w:rStyle w:val="af2"/>
          <w:rFonts w:eastAsia="Guttman Hodes" w:hint="cs"/>
          <w:rtl/>
        </w:rPr>
        <w:t xml:space="preserve">(עי' אות </w:t>
      </w:r>
      <w:r w:rsidRPr="00AF6B42">
        <w:rPr>
          <w:rStyle w:val="af2"/>
          <w:rFonts w:eastAsia="Guttman Hodes"/>
          <w:rtl/>
        </w:rPr>
        <w:fldChar w:fldCharType="begin"/>
      </w:r>
      <w:r w:rsidRPr="00AF6B42">
        <w:rPr>
          <w:rStyle w:val="af2"/>
          <w:rFonts w:eastAsia="Guttman Hodes"/>
          <w:rtl/>
        </w:rPr>
        <w:instrText xml:space="preserve"> </w:instrText>
      </w:r>
      <w:r w:rsidRPr="00AF6B42">
        <w:rPr>
          <w:rStyle w:val="af2"/>
          <w:rFonts w:eastAsia="Guttman Hodes" w:hint="cs"/>
        </w:rPr>
        <w:instrText>REF</w:instrText>
      </w:r>
      <w:r w:rsidRPr="00AF6B42">
        <w:rPr>
          <w:rStyle w:val="af2"/>
          <w:rFonts w:eastAsia="Guttman Hodes" w:hint="cs"/>
          <w:rtl/>
        </w:rPr>
        <w:instrText xml:space="preserve"> _</w:instrText>
      </w:r>
      <w:r w:rsidRPr="00AF6B42">
        <w:rPr>
          <w:rStyle w:val="af2"/>
          <w:rFonts w:eastAsia="Guttman Hodes" w:hint="cs"/>
        </w:rPr>
        <w:instrText>Ref93346425 \r \h</w:instrText>
      </w:r>
      <w:r w:rsidRPr="00AF6B42">
        <w:rPr>
          <w:rStyle w:val="af2"/>
          <w:rFonts w:eastAsia="Guttman Hodes"/>
          <w:rtl/>
        </w:rPr>
        <w:instrText xml:space="preserve"> </w:instrText>
      </w:r>
      <w:r w:rsidRPr="00AF6B42">
        <w:rPr>
          <w:rStyle w:val="af2"/>
          <w:rFonts w:eastAsia="Guttman Hodes"/>
          <w:rtl/>
        </w:rPr>
      </w:r>
      <w:r w:rsidRPr="00AF6B42">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AF6B42">
        <w:rPr>
          <w:rStyle w:val="af2"/>
          <w:rFonts w:eastAsia="Guttman Hodes"/>
          <w:rtl/>
        </w:rPr>
        <w:fldChar w:fldCharType="end"/>
      </w:r>
      <w:bookmarkEnd w:id="2154"/>
      <w:r w:rsidRPr="00AF6B42">
        <w:rPr>
          <w:rFonts w:hint="cs"/>
          <w:rtl/>
        </w:rPr>
        <w:t xml:space="preserve"> מדין קלוטה, דאף אי בפשט את ידו אמרינן דקלוטה כמי שהונחה, מ"מ ההנחה הזו אינו פוטרתו, דהיא הנחה כדרך המלאכה, ואינה הפסק בין העקירה להנחה.</w:t>
      </w:r>
    </w:p>
    <w:p w14:paraId="0C4F6FDA" w14:textId="77777777" w:rsidR="00561D7D" w:rsidRPr="00F82249" w:rsidRDefault="00561D7D" w:rsidP="00561D7D">
      <w:pPr>
        <w:pStyle w:val="a7"/>
        <w:rPr>
          <w:rtl/>
        </w:rPr>
        <w:sectPr w:rsidR="00561D7D" w:rsidRPr="00F82249" w:rsidSect="005049E2">
          <w:footerReference w:type="default" r:id="rId73"/>
          <w:type w:val="continuous"/>
          <w:pgSz w:w="11906" w:h="16838"/>
          <w:pgMar w:top="720" w:right="720" w:bottom="720" w:left="720" w:header="283" w:footer="283" w:gutter="0"/>
          <w:cols w:num="2" w:space="567"/>
          <w:titlePg/>
          <w:bidi/>
          <w:rtlGutter/>
          <w:docGrid w:linePitch="299"/>
        </w:sectPr>
      </w:pPr>
    </w:p>
    <w:p w14:paraId="5E82A515" w14:textId="77777777" w:rsidR="00561D7D" w:rsidRPr="009E3E9D" w:rsidRDefault="00561D7D" w:rsidP="006C4D7E">
      <w:pPr>
        <w:pStyle w:val="a3"/>
        <w:sectPr w:rsidR="00561D7D" w:rsidRPr="009E3E9D" w:rsidSect="00AE06CB">
          <w:type w:val="continuous"/>
          <w:pgSz w:w="11906" w:h="16838"/>
          <w:pgMar w:top="720" w:right="720" w:bottom="720" w:left="720" w:header="283" w:footer="283" w:gutter="0"/>
          <w:cols w:space="567"/>
          <w:bidi/>
          <w:rtlGutter/>
          <w:docGrid w:linePitch="299"/>
        </w:sectPr>
      </w:pPr>
    </w:p>
    <w:p w14:paraId="5503FAE2" w14:textId="77777777" w:rsidR="00561D7D" w:rsidRPr="00D47CE7" w:rsidRDefault="00F87276" w:rsidP="00561D7D">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DD9A004">
          <v:shape id="_x0000_i1028" type="#_x0000_t75" style="width:404.55pt;height:6.8pt" o:hrpct="0" o:hralign="center" o:hr="t">
            <v:imagedata r:id="rId36" o:title="BD14845_"/>
          </v:shape>
        </w:pict>
      </w:r>
      <w:r w:rsidR="00561D7D" w:rsidRPr="00D47CE7">
        <w:rPr>
          <w:rFonts w:ascii="Guttman Hodes" w:eastAsia="Guttman Hodes" w:hAnsi="Guttman Hodes" w:cs="Guttman Hodes" w:hint="cs"/>
          <w:noProof/>
          <w:sz w:val="18"/>
          <w:szCs w:val="18"/>
          <w:rtl/>
        </w:rPr>
        <w:t xml:space="preserve"> </w:t>
      </w:r>
    </w:p>
    <w:p w14:paraId="14BC8B4B" w14:textId="77777777" w:rsidR="00561D7D" w:rsidRPr="0081356D" w:rsidRDefault="00561D7D" w:rsidP="00561D7D">
      <w:pPr>
        <w:pStyle w:val="affff5"/>
        <w:rPr>
          <w:rtl/>
        </w:rPr>
        <w:sectPr w:rsidR="00561D7D" w:rsidRPr="0081356D" w:rsidSect="00361B2E">
          <w:pgSz w:w="11906" w:h="16838"/>
          <w:pgMar w:top="720" w:right="720" w:bottom="720" w:left="720" w:header="283" w:footer="283" w:gutter="0"/>
          <w:cols w:space="567"/>
          <w:bidi/>
          <w:rtlGutter/>
          <w:docGrid w:linePitch="299"/>
        </w:sectPr>
      </w:pPr>
      <w:bookmarkStart w:id="2155" w:name="_Toc94819743"/>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155"/>
    </w:p>
    <w:p w14:paraId="203871E6" w14:textId="77777777" w:rsidR="00561D7D" w:rsidRDefault="00561D7D" w:rsidP="00561D7D">
      <w:pPr>
        <w:pStyle w:val="affff5"/>
        <w:rPr>
          <w:rtl/>
        </w:rPr>
      </w:pPr>
      <w:bookmarkStart w:id="2156" w:name="_Toc94819744"/>
      <w:r>
        <w:rPr>
          <w:rFonts w:hint="cs"/>
          <w:rtl/>
        </w:rPr>
        <w:t>בכרמלית לבי' דלא נח ולבי' דגריר לגופו</w:t>
      </w:r>
      <w:bookmarkEnd w:id="2156"/>
    </w:p>
    <w:p w14:paraId="30763A21" w14:textId="77777777" w:rsidR="00561D7D" w:rsidRPr="00043617" w:rsidRDefault="00561D7D" w:rsidP="00561D7D">
      <w:pPr>
        <w:pStyle w:val="1"/>
        <w:rPr>
          <w:rtl/>
        </w:rPr>
      </w:pPr>
      <w:bookmarkStart w:id="2157" w:name="_Toc94819745"/>
      <w:r>
        <w:rPr>
          <w:rFonts w:hint="cs"/>
          <w:rtl/>
        </w:rPr>
        <w:t>קו' הגרא"ל מאלין ברש"י דלא נח וא"כ אף בכרמלית מותר</w:t>
      </w:r>
      <w:bookmarkEnd w:id="2157"/>
      <w:r>
        <w:rPr>
          <w:rFonts w:hint="cs"/>
          <w:rtl/>
        </w:rPr>
        <w:t xml:space="preserve"> </w:t>
      </w:r>
    </w:p>
    <w:p w14:paraId="42A0D8F5" w14:textId="77777777" w:rsidR="00561D7D" w:rsidRDefault="00561D7D" w:rsidP="00561D7D">
      <w:pPr>
        <w:pStyle w:val="a7"/>
        <w:rPr>
          <w:rtl/>
        </w:rPr>
      </w:pPr>
      <w:bookmarkStart w:id="2158" w:name="_Toc94819746"/>
      <w:r>
        <w:rPr>
          <w:rFonts w:hint="cs"/>
          <w:rtl/>
        </w:rPr>
        <w:t>קו' הגרא"ל על רש"י דאמאי קנסוהו הא ס"ל לרש"י דידו לא נייח ולא עשה איסור כשפשטה</w:t>
      </w:r>
      <w:bookmarkEnd w:id="2158"/>
    </w:p>
    <w:p w14:paraId="2FB00818" w14:textId="588EEC32" w:rsidR="00561D7D" w:rsidRDefault="00561D7D" w:rsidP="006C4D7E">
      <w:pPr>
        <w:pStyle w:val="a3"/>
      </w:pPr>
      <w:r>
        <w:rPr>
          <w:rFonts w:hint="cs"/>
          <w:rtl/>
        </w:rPr>
        <w:t xml:space="preserve">במ"ש </w:t>
      </w:r>
      <w:r w:rsidRPr="00514219">
        <w:rPr>
          <w:rStyle w:val="aff4"/>
          <w:rFonts w:hint="cs"/>
          <w:rtl/>
        </w:rPr>
        <w:t xml:space="preserve">רש"י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Ref92211847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6D1D20">
        <w:rPr>
          <w:rStyle w:val="af2"/>
          <w:rFonts w:eastAsia="Guttman Hodes"/>
          <w:rtl/>
        </w:rPr>
        <w:fldChar w:fldCharType="end"/>
      </w:r>
      <w:r>
        <w:rPr>
          <w:rFonts w:hint="cs"/>
          <w:rtl/>
        </w:rPr>
        <w:t xml:space="preserve"> דהצד דקנסוה הוא כיון דהתחיל באיסור, הקשה </w:t>
      </w:r>
      <w:r>
        <w:rPr>
          <w:rStyle w:val="aff4"/>
          <w:rtl/>
        </w:rPr>
        <w:t>בשיעורי רבי אריה לייב [הנדמ"ח]</w:t>
      </w:r>
      <w:r>
        <w:rPr>
          <w:rFonts w:hint="cs"/>
          <w:rtl/>
        </w:rPr>
        <w:t xml:space="preserve"> </w:t>
      </w:r>
      <w:r w:rsidRPr="00CB23E5">
        <w:rPr>
          <w:rStyle w:val="af2"/>
          <w:rFonts w:eastAsia="Guttman Hodes" w:hint="cs"/>
          <w:rtl/>
        </w:rPr>
        <w:t xml:space="preserve">(עמ' ל"ד ד"ה </w:t>
      </w:r>
      <w:r>
        <w:rPr>
          <w:rStyle w:val="af2"/>
          <w:rFonts w:eastAsia="Guttman Adii-Light" w:hint="cs"/>
          <w:rtl/>
        </w:rPr>
        <w:t>בעי</w:t>
      </w:r>
      <w:r w:rsidRPr="00CB23E5">
        <w:rPr>
          <w:rStyle w:val="af2"/>
          <w:rFonts w:eastAsia="Guttman Hodes" w:hint="cs"/>
          <w:rtl/>
        </w:rPr>
        <w:t>)</w:t>
      </w:r>
      <w:r>
        <w:rPr>
          <w:rFonts w:eastAsia="Guttman Adii-Light" w:hint="cs"/>
          <w:rtl/>
        </w:rPr>
        <w:t xml:space="preserve"> </w:t>
      </w:r>
      <w:r>
        <w:rPr>
          <w:rFonts w:hint="cs"/>
          <w:rtl/>
        </w:rPr>
        <w:t xml:space="preserve">על </w:t>
      </w:r>
      <w:r w:rsidRPr="00E21256">
        <w:rPr>
          <w:rStyle w:val="aff4"/>
          <w:rFonts w:hint="cs"/>
          <w:rtl/>
        </w:rPr>
        <w:t>רש"י</w:t>
      </w:r>
      <w:r>
        <w:rPr>
          <w:rStyle w:val="aff4"/>
          <w:rFonts w:hint="cs"/>
          <w:rtl/>
        </w:rPr>
        <w:t xml:space="preserve"> לעיל</w:t>
      </w:r>
      <w:r>
        <w:rPr>
          <w:rFonts w:hint="cs"/>
          <w:rtl/>
        </w:rPr>
        <w:t xml:space="preserve"> </w:t>
      </w:r>
      <w:r w:rsidRPr="00CB23E5">
        <w:rPr>
          <w:rStyle w:val="af2"/>
          <w:rFonts w:eastAsia="Guttman Hodes" w:hint="cs"/>
          <w:rtl/>
        </w:rPr>
        <w:t>(ג. ד"ה גופו, הובא בסימן ג' אות כ"</w:t>
      </w:r>
      <w:r>
        <w:rPr>
          <w:rStyle w:val="af2"/>
          <w:rFonts w:eastAsia="Guttman Hodes" w:hint="cs"/>
          <w:rtl/>
        </w:rPr>
        <w:t>ד</w:t>
      </w:r>
      <w:r w:rsidRPr="00CB23E5">
        <w:rPr>
          <w:rStyle w:val="af2"/>
          <w:rFonts w:eastAsia="Guttman Hodes" w:hint="cs"/>
          <w:rtl/>
        </w:rPr>
        <w:t>)</w:t>
      </w:r>
      <w:r>
        <w:rPr>
          <w:rFonts w:hint="cs"/>
          <w:rtl/>
        </w:rPr>
        <w:t xml:space="preserve"> דביאר דידו לא דמי לגופו כיון דידו לא נייח, דא"כ לא עשה כל איסור במה שפשט את ידו, דהא ידו לא נייח.</w:t>
      </w:r>
    </w:p>
    <w:p w14:paraId="0F335970" w14:textId="77777777" w:rsidR="00561D7D" w:rsidRDefault="00561D7D" w:rsidP="00561D7D">
      <w:pPr>
        <w:pStyle w:val="a7"/>
      </w:pPr>
      <w:bookmarkStart w:id="2159" w:name="_Toc94819747"/>
      <w:r>
        <w:rPr>
          <w:rFonts w:hint="cs"/>
          <w:rtl/>
        </w:rPr>
        <w:t>קו' הגרא"ל על רש"י דאי ידו לא נייח אף אי ידו ככרמלית מ"מ יהיה מותר להחזיר דלא נח בה</w:t>
      </w:r>
      <w:bookmarkEnd w:id="2159"/>
    </w:p>
    <w:p w14:paraId="3FFAD390" w14:textId="77777777" w:rsidR="00561D7D" w:rsidRDefault="00561D7D" w:rsidP="006C4D7E">
      <w:pPr>
        <w:pStyle w:val="a3"/>
        <w:rPr>
          <w:rtl/>
        </w:rPr>
      </w:pPr>
      <w:r>
        <w:rPr>
          <w:rFonts w:hint="cs"/>
          <w:rtl/>
        </w:rPr>
        <w:t xml:space="preserve">ובספק אביי אי ידו ככרמלית, הקשה </w:t>
      </w:r>
      <w:r>
        <w:rPr>
          <w:rStyle w:val="aff4"/>
          <w:rtl/>
        </w:rPr>
        <w:t>בשיעורי רבי אריה לייב [הנדמ"ח]</w:t>
      </w:r>
      <w:r>
        <w:rPr>
          <w:rFonts w:hint="cs"/>
          <w:rtl/>
        </w:rPr>
        <w:t xml:space="preserve"> </w:t>
      </w:r>
      <w:r w:rsidRPr="00CB23E5">
        <w:rPr>
          <w:rStyle w:val="af2"/>
          <w:rFonts w:eastAsia="Guttman Hodes" w:hint="cs"/>
          <w:rtl/>
        </w:rPr>
        <w:t>(עמ' ל"ד ד"ה והנה)</w:t>
      </w:r>
      <w:r>
        <w:rPr>
          <w:rFonts w:eastAsia="Guttman Adii-Light" w:hint="cs"/>
          <w:rtl/>
        </w:rPr>
        <w:t xml:space="preserve"> </w:t>
      </w:r>
      <w:r>
        <w:rPr>
          <w:rFonts w:hint="cs"/>
          <w:rtl/>
        </w:rPr>
        <w:t xml:space="preserve">על </w:t>
      </w:r>
      <w:r w:rsidRPr="00E21256">
        <w:rPr>
          <w:rStyle w:val="aff4"/>
          <w:rFonts w:hint="cs"/>
          <w:rtl/>
        </w:rPr>
        <w:t>רש"י</w:t>
      </w:r>
      <w:r>
        <w:rPr>
          <w:rStyle w:val="aff4"/>
          <w:rFonts w:hint="cs"/>
          <w:rtl/>
        </w:rPr>
        <w:t xml:space="preserve"> לעיל</w:t>
      </w:r>
      <w:r>
        <w:rPr>
          <w:rFonts w:hint="cs"/>
          <w:rtl/>
        </w:rPr>
        <w:t xml:space="preserve"> </w:t>
      </w:r>
      <w:r w:rsidRPr="00CB23E5">
        <w:rPr>
          <w:rStyle w:val="af2"/>
          <w:rFonts w:eastAsia="Guttman Hodes" w:hint="cs"/>
          <w:rtl/>
        </w:rPr>
        <w:t>(ג. ד"ה גופו, הובא בסימן ג' אות כ"</w:t>
      </w:r>
      <w:r>
        <w:rPr>
          <w:rStyle w:val="af2"/>
          <w:rFonts w:eastAsia="Guttman Hodes" w:hint="cs"/>
          <w:rtl/>
        </w:rPr>
        <w:t>ד</w:t>
      </w:r>
      <w:r w:rsidRPr="00CB23E5">
        <w:rPr>
          <w:rStyle w:val="af2"/>
          <w:rFonts w:eastAsia="Guttman Hodes" w:hint="cs"/>
          <w:rtl/>
        </w:rPr>
        <w:t>)</w:t>
      </w:r>
      <w:r w:rsidRPr="00CB23E5">
        <w:rPr>
          <w:rFonts w:hint="cs"/>
          <w:rtl/>
        </w:rPr>
        <w:t xml:space="preserve"> </w:t>
      </w:r>
      <w:r>
        <w:rPr>
          <w:rFonts w:hint="cs"/>
          <w:rtl/>
        </w:rPr>
        <w:t xml:space="preserve">דביאר דידו לא דמי לגופו כיון דידו לא נייח, דא"כ אף אי הוי ככרמלית מ"מ כיון דידו לא נייח, א"כ יהיה מותר לו להחזירה, וכתב </w:t>
      </w:r>
      <w:r>
        <w:rPr>
          <w:rStyle w:val="aff4"/>
          <w:rtl/>
        </w:rPr>
        <w:t xml:space="preserve">בשיעורי רבי אריה לייב </w:t>
      </w:r>
      <w:r>
        <w:rPr>
          <w:rFonts w:hint="cs"/>
          <w:rtl/>
        </w:rPr>
        <w:t>דהוא צ"ע גדול מאוד.</w:t>
      </w:r>
    </w:p>
    <w:p w14:paraId="149305CB" w14:textId="77777777" w:rsidR="00561D7D" w:rsidRPr="00043617" w:rsidRDefault="00561D7D" w:rsidP="00561D7D">
      <w:pPr>
        <w:pStyle w:val="1"/>
        <w:rPr>
          <w:rtl/>
        </w:rPr>
      </w:pPr>
      <w:bookmarkStart w:id="2160" w:name="_Toc94819748"/>
      <w:r>
        <w:rPr>
          <w:rFonts w:hint="cs"/>
          <w:rtl/>
        </w:rPr>
        <w:t>בי' הגרא"ל מאלין בתוס' דתיקנו ככרמלית דלא תיגרר לגופו</w:t>
      </w:r>
      <w:bookmarkEnd w:id="2160"/>
    </w:p>
    <w:p w14:paraId="67520559" w14:textId="77777777" w:rsidR="00561D7D" w:rsidRPr="00CB23E5" w:rsidRDefault="00561D7D" w:rsidP="00561D7D">
      <w:pPr>
        <w:pStyle w:val="a7"/>
        <w:rPr>
          <w:rtl/>
        </w:rPr>
      </w:pPr>
      <w:bookmarkStart w:id="2161" w:name="_Toc94819749"/>
      <w:r>
        <w:rPr>
          <w:rFonts w:hint="cs"/>
          <w:rtl/>
        </w:rPr>
        <w:t>בי' הגרא"ל בר"ח דאף דידו גרירא לגופו מ"מ הצד דעשאוה ככרמלית היינו דגזור דלא תיגרר</w:t>
      </w:r>
      <w:bookmarkEnd w:id="2161"/>
    </w:p>
    <w:p w14:paraId="50A427E9" w14:textId="77777777" w:rsidR="00561D7D" w:rsidRDefault="00561D7D" w:rsidP="006C4D7E">
      <w:pPr>
        <w:pStyle w:val="a3"/>
      </w:pPr>
      <w:r>
        <w:rPr>
          <w:rFonts w:hint="cs"/>
          <w:rtl/>
        </w:rPr>
        <w:t xml:space="preserve">אבל לדעת </w:t>
      </w:r>
      <w:r w:rsidRPr="00177B45">
        <w:rPr>
          <w:rStyle w:val="aff4"/>
          <w:rFonts w:hint="cs"/>
          <w:rtl/>
        </w:rPr>
        <w:t>תוס'</w:t>
      </w:r>
      <w:r>
        <w:rPr>
          <w:rStyle w:val="aff4"/>
          <w:rFonts w:hint="cs"/>
          <w:rtl/>
        </w:rPr>
        <w:t xml:space="preserve"> לעיל</w:t>
      </w:r>
      <w:r>
        <w:rPr>
          <w:rFonts w:hint="cs"/>
          <w:rtl/>
        </w:rPr>
        <w:t xml:space="preserve"> </w:t>
      </w:r>
      <w:r w:rsidRPr="008C62F5">
        <w:rPr>
          <w:rStyle w:val="af2"/>
          <w:rFonts w:eastAsia="Guttman Hodes" w:hint="cs"/>
          <w:rtl/>
        </w:rPr>
        <w:t>(</w:t>
      </w:r>
      <w:r>
        <w:rPr>
          <w:rStyle w:val="af2"/>
          <w:rFonts w:eastAsia="Guttman Hodes" w:hint="cs"/>
          <w:rtl/>
        </w:rPr>
        <w:t xml:space="preserve">ג. </w:t>
      </w:r>
      <w:r w:rsidRPr="008C62F5">
        <w:rPr>
          <w:rStyle w:val="af2"/>
          <w:rFonts w:eastAsia="Guttman Hodes" w:hint="cs"/>
          <w:rtl/>
        </w:rPr>
        <w:t>ד"ה מ"ט</w:t>
      </w:r>
      <w:r>
        <w:rPr>
          <w:rStyle w:val="af2"/>
          <w:rFonts w:eastAsia="Guttman Hodes" w:hint="cs"/>
          <w:rtl/>
        </w:rPr>
        <w:t>, הובא בסימן ג' אות כ"ה)</w:t>
      </w:r>
      <w:r>
        <w:rPr>
          <w:rFonts w:hint="cs"/>
          <w:rtl/>
        </w:rPr>
        <w:t xml:space="preserve"> בשם </w:t>
      </w:r>
      <w:r w:rsidRPr="00850B69">
        <w:rPr>
          <w:rStyle w:val="aff4"/>
          <w:rFonts w:hint="cs"/>
          <w:rtl/>
        </w:rPr>
        <w:t>ר"ח</w:t>
      </w:r>
      <w:r w:rsidRPr="008C62F5">
        <w:rPr>
          <w:rStyle w:val="af2"/>
          <w:rFonts w:eastAsia="Guttman Hodes" w:hint="cs"/>
          <w:rtl/>
        </w:rPr>
        <w:t xml:space="preserve"> </w:t>
      </w:r>
      <w:r>
        <w:rPr>
          <w:rFonts w:hint="cs"/>
          <w:rtl/>
        </w:rPr>
        <w:t xml:space="preserve">דכתבו דידו לא דמי לגופו, כיון דידו </w:t>
      </w:r>
      <w:r>
        <w:rPr>
          <w:rtl/>
        </w:rPr>
        <w:t>לא נח גופו נח</w:t>
      </w:r>
      <w:r>
        <w:rPr>
          <w:rFonts w:hint="cs"/>
          <w:rtl/>
        </w:rPr>
        <w:t>,</w:t>
      </w:r>
      <w:r>
        <w:rPr>
          <w:rtl/>
        </w:rPr>
        <w:t xml:space="preserve"> </w:t>
      </w:r>
      <w:r>
        <w:rPr>
          <w:rFonts w:hint="cs"/>
          <w:rtl/>
        </w:rPr>
        <w:t>ו</w:t>
      </w:r>
      <w:r>
        <w:rPr>
          <w:rtl/>
        </w:rPr>
        <w:t>ידו</w:t>
      </w:r>
      <w:r>
        <w:rPr>
          <w:rFonts w:hint="cs"/>
          <w:rtl/>
        </w:rPr>
        <w:t xml:space="preserve"> </w:t>
      </w:r>
      <w:r>
        <w:rPr>
          <w:rtl/>
        </w:rPr>
        <w:t>בתר גופו גרירא גופו מינח נייח</w:t>
      </w:r>
      <w:r>
        <w:rPr>
          <w:rFonts w:hint="cs"/>
          <w:rtl/>
        </w:rPr>
        <w:t xml:space="preserve">, כתב </w:t>
      </w:r>
      <w:r>
        <w:rPr>
          <w:rStyle w:val="aff4"/>
          <w:rtl/>
        </w:rPr>
        <w:t>בשיעורי רבי אריה לייב</w:t>
      </w:r>
      <w:r>
        <w:rPr>
          <w:rFonts w:hint="cs"/>
          <w:rtl/>
        </w:rPr>
        <w:t xml:space="preserve"> </w:t>
      </w:r>
      <w:r>
        <w:rPr>
          <w:rStyle w:val="aff4"/>
          <w:rtl/>
        </w:rPr>
        <w:t>[הנדמ"ח]</w:t>
      </w:r>
      <w:r>
        <w:rPr>
          <w:rFonts w:hint="cs"/>
          <w:rtl/>
        </w:rPr>
        <w:t xml:space="preserve"> </w:t>
      </w:r>
      <w:r w:rsidRPr="00CB23E5">
        <w:rPr>
          <w:rStyle w:val="af2"/>
          <w:rFonts w:eastAsia="Guttman Hodes" w:hint="cs"/>
          <w:rtl/>
        </w:rPr>
        <w:t>(עמ' ל"ד ד"ה והנה)</w:t>
      </w:r>
      <w:r>
        <w:rPr>
          <w:rFonts w:eastAsia="Guttman Adii-Light" w:hint="cs"/>
          <w:rtl/>
        </w:rPr>
        <w:t xml:space="preserve"> </w:t>
      </w:r>
      <w:r>
        <w:rPr>
          <w:rFonts w:hint="cs"/>
          <w:rtl/>
        </w:rPr>
        <w:t xml:space="preserve">דמבואר דאף דהיא נגררת אחר גופו, מ"מ עשאוה רבנן כרשות בפנ"ע, והיינו דתיקנו שלא תגרר אחר גופו, אך כתב </w:t>
      </w:r>
      <w:r>
        <w:rPr>
          <w:rStyle w:val="aff4"/>
          <w:rtl/>
        </w:rPr>
        <w:t>בשיעורי רבי אריה לייב</w:t>
      </w:r>
      <w:r>
        <w:rPr>
          <w:rFonts w:hint="cs"/>
          <w:rtl/>
        </w:rPr>
        <w:t xml:space="preserve"> דיש לפקפק בזה טובא.</w:t>
      </w:r>
    </w:p>
    <w:p w14:paraId="449BE3CB" w14:textId="77777777" w:rsidR="00561D7D" w:rsidRDefault="00561D7D" w:rsidP="00561D7D">
      <w:pPr>
        <w:pStyle w:val="affff5"/>
        <w:rPr>
          <w:rtl/>
        </w:rPr>
      </w:pPr>
      <w:bookmarkStart w:id="2162" w:name="_Toc94819750"/>
      <w:r>
        <w:rPr>
          <w:rFonts w:hint="cs"/>
          <w:rtl/>
        </w:rPr>
        <w:t>ד' המשנת ר"א דקיי"ל דמידו ל"ה עקירה</w:t>
      </w:r>
      <w:bookmarkEnd w:id="2162"/>
      <w:r>
        <w:rPr>
          <w:rFonts w:hint="cs"/>
          <w:rtl/>
        </w:rPr>
        <w:t xml:space="preserve"> </w:t>
      </w:r>
    </w:p>
    <w:p w14:paraId="2B7ECDE5" w14:textId="77777777" w:rsidR="00561D7D" w:rsidRDefault="00561D7D" w:rsidP="00561D7D">
      <w:pPr>
        <w:pStyle w:val="1"/>
        <w:rPr>
          <w:rtl/>
        </w:rPr>
      </w:pPr>
      <w:bookmarkStart w:id="2163" w:name="_Toc94819751"/>
      <w:r>
        <w:rPr>
          <w:rFonts w:hint="cs"/>
          <w:rtl/>
        </w:rPr>
        <w:t>בי' המשנת ר"א דכל דברי אביי דס"ל דשמיה אגד ולא קיי"ל כן</w:t>
      </w:r>
      <w:bookmarkEnd w:id="2163"/>
    </w:p>
    <w:p w14:paraId="3AAD9A4A" w14:textId="77777777" w:rsidR="00561D7D" w:rsidRDefault="00561D7D" w:rsidP="00561D7D">
      <w:pPr>
        <w:pStyle w:val="a7"/>
      </w:pPr>
      <w:bookmarkStart w:id="2164" w:name="_Toc94819752"/>
      <w:r>
        <w:rPr>
          <w:rFonts w:hint="cs"/>
          <w:rtl/>
        </w:rPr>
        <w:t>קו' המשנת ר"א דמשמע ברש"י דעקירת חפץ מידו הוי עקירה דדין ידו כדין הרשות הפשוטה לה</w:t>
      </w:r>
      <w:bookmarkEnd w:id="2164"/>
    </w:p>
    <w:p w14:paraId="3104E964" w14:textId="1841AD09" w:rsidR="00561D7D" w:rsidRDefault="00561D7D" w:rsidP="006C4D7E">
      <w:pPr>
        <w:pStyle w:val="a3"/>
        <w:rPr>
          <w:rtl/>
        </w:rPr>
      </w:pPr>
      <w:r>
        <w:rPr>
          <w:rFonts w:hint="cs"/>
          <w:rtl/>
        </w:rPr>
        <w:t xml:space="preserve">עי' במה שביאר </w:t>
      </w:r>
      <w:r w:rsidRPr="00177A1E">
        <w:rPr>
          <w:rStyle w:val="aff4"/>
          <w:rFonts w:hint="cs"/>
          <w:rtl/>
        </w:rPr>
        <w:t>המשנת ר"א</w:t>
      </w:r>
      <w:r w:rsidRPr="00B91C6A">
        <w:rPr>
          <w:rStyle w:val="af2"/>
          <w:rFonts w:eastAsia="Guttman Hodes" w:hint="cs"/>
          <w:rtl/>
        </w:rPr>
        <w:t xml:space="preserve"> (סי' א' או' א' ד"ה והר</w:t>
      </w:r>
      <w:r>
        <w:rPr>
          <w:rStyle w:val="af2"/>
          <w:rFonts w:eastAsia="Guttman Hodes" w:hint="cs"/>
          <w:rtl/>
        </w:rPr>
        <w:t>י, הובא בסימן ג' אות קל"ו)</w:t>
      </w:r>
      <w:r>
        <w:rPr>
          <w:rFonts w:hint="cs"/>
          <w:rtl/>
        </w:rPr>
        <w:t xml:space="preserve"> דהחיוב במתני' בעני ובעה"ב, היינו דוקא באופן שנטלו את החפץ מהקרקע, אבל אם לא נטלוהו מהקרקע, אי"ז נחשב לעקירה, אעפ"י דודאי דהחפץ חשיב כמונח בידו, </w:t>
      </w:r>
      <w:r w:rsidRPr="004401FF">
        <w:rPr>
          <w:rStyle w:val="af"/>
          <w:rFonts w:hint="cs"/>
          <w:rtl/>
        </w:rPr>
        <w:t>[</w:t>
      </w:r>
      <w:r>
        <w:rPr>
          <w:rStyle w:val="af"/>
          <w:rFonts w:hint="cs"/>
          <w:rtl/>
        </w:rPr>
        <w:t xml:space="preserve">היינו </w:t>
      </w:r>
      <w:r w:rsidRPr="004401FF">
        <w:rPr>
          <w:rStyle w:val="af"/>
          <w:rFonts w:hint="cs"/>
          <w:rtl/>
        </w:rPr>
        <w:t xml:space="preserve">לפי ביאור </w:t>
      </w:r>
      <w:r w:rsidRPr="004401FF">
        <w:rPr>
          <w:rStyle w:val="aff9"/>
          <w:rFonts w:hint="cs"/>
          <w:rtl/>
        </w:rPr>
        <w:t>הקרבן נתנאל</w:t>
      </w:r>
      <w:r w:rsidRPr="004401FF">
        <w:rPr>
          <w:rStyle w:val="af"/>
          <w:rFonts w:hint="cs"/>
          <w:rtl/>
        </w:rPr>
        <w:t xml:space="preserve"> </w:t>
      </w:r>
      <w:r w:rsidRPr="004401FF">
        <w:rPr>
          <w:rStyle w:val="aff5"/>
          <w:rFonts w:hint="cs"/>
          <w:rtl/>
        </w:rPr>
        <w:t>(על הרא"ש סי' ב' או' ב', סי' ז' או' ח', הובא בסימן ג' אות ס"</w:t>
      </w:r>
      <w:r>
        <w:rPr>
          <w:rStyle w:val="aff5"/>
          <w:rFonts w:hint="cs"/>
          <w:rtl/>
        </w:rPr>
        <w:t>ט</w:t>
      </w:r>
      <w:r w:rsidRPr="004401FF">
        <w:rPr>
          <w:rStyle w:val="aff5"/>
          <w:rFonts w:hint="cs"/>
          <w:rtl/>
        </w:rPr>
        <w:t>)</w:t>
      </w:r>
      <w:r w:rsidRPr="004401FF">
        <w:rPr>
          <w:rStyle w:val="af"/>
          <w:rFonts w:hint="cs"/>
          <w:rtl/>
        </w:rPr>
        <w:t xml:space="preserve"> בדעת </w:t>
      </w:r>
      <w:r w:rsidRPr="004401FF">
        <w:rPr>
          <w:rStyle w:val="aff9"/>
          <w:rFonts w:hint="cs"/>
          <w:rtl/>
        </w:rPr>
        <w:t>הרא"ש</w:t>
      </w:r>
      <w:r w:rsidRPr="004401FF">
        <w:rPr>
          <w:rStyle w:val="af"/>
          <w:rFonts w:hint="cs"/>
          <w:rtl/>
        </w:rPr>
        <w:t xml:space="preserve"> </w:t>
      </w:r>
      <w:r w:rsidRPr="004401FF">
        <w:rPr>
          <w:rStyle w:val="aff5"/>
          <w:rFonts w:hint="cs"/>
          <w:rtl/>
        </w:rPr>
        <w:t>(סי' ב', הובא בסימן ג'' אות ס"</w:t>
      </w:r>
      <w:r>
        <w:rPr>
          <w:rStyle w:val="aff5"/>
          <w:rFonts w:hint="cs"/>
          <w:rtl/>
        </w:rPr>
        <w:t>ז</w:t>
      </w:r>
      <w:r w:rsidRPr="004401FF">
        <w:rPr>
          <w:rStyle w:val="aff5"/>
          <w:rFonts w:hint="cs"/>
          <w:rtl/>
        </w:rPr>
        <w:t>)</w:t>
      </w:r>
      <w:r>
        <w:rPr>
          <w:rStyle w:val="af"/>
          <w:rFonts w:hint="cs"/>
          <w:rtl/>
        </w:rPr>
        <w:t xml:space="preserve"> עיי"ש בדבריהם</w:t>
      </w:r>
      <w:r w:rsidRPr="004401FF">
        <w:rPr>
          <w:rStyle w:val="af"/>
          <w:rFonts w:hint="cs"/>
          <w:rtl/>
        </w:rPr>
        <w:t>,</w:t>
      </w:r>
      <w:r>
        <w:rPr>
          <w:rFonts w:hint="cs"/>
          <w:rtl/>
        </w:rPr>
        <w:t xml:space="preserve"> </w:t>
      </w:r>
      <w:r w:rsidRPr="00A03CF0">
        <w:rPr>
          <w:rStyle w:val="af"/>
          <w:rFonts w:hint="cs"/>
          <w:rtl/>
        </w:rPr>
        <w:t xml:space="preserve">וכתב </w:t>
      </w:r>
      <w:r w:rsidRPr="00A03CF0">
        <w:rPr>
          <w:rStyle w:val="aff9"/>
          <w:rFonts w:hint="cs"/>
          <w:rtl/>
        </w:rPr>
        <w:t>המשנת ר"א</w:t>
      </w:r>
      <w:r w:rsidRPr="00A03CF0">
        <w:rPr>
          <w:rStyle w:val="af"/>
          <w:rFonts w:hint="cs"/>
          <w:rtl/>
        </w:rPr>
        <w:t xml:space="preserve"> דכן מוכח מהא דתנן דבעה"ב שפשט את ידו לחוץ ונטל מיד של העני והכניס חייב, מ"מ כשעומד ברשות אחת, ופושט את ידו עם חפץ לרשות אחרת, לא חשיב עקירה, ואף אם אח"כ מניחו ברשות השניה הוא פטור כיון דלא עקר, אלא מוכח דהחיוב במתני' הוא רק בעקר מע"ג קרקע],</w:t>
      </w:r>
      <w:r>
        <w:rPr>
          <w:rFonts w:hint="cs"/>
          <w:rtl/>
        </w:rPr>
        <w:t xml:space="preserve"> אך הקשה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ג</w:t>
      </w:r>
      <w:r w:rsidRPr="00177A1E">
        <w:rPr>
          <w:rStyle w:val="af2"/>
          <w:rFonts w:eastAsia="Guttman Hodes" w:hint="cs"/>
          <w:rtl/>
        </w:rPr>
        <w:t>' ד"ה</w:t>
      </w:r>
      <w:r>
        <w:rPr>
          <w:rStyle w:val="af2"/>
          <w:rFonts w:eastAsia="Guttman Hodes" w:hint="cs"/>
          <w:rtl/>
        </w:rPr>
        <w:t xml:space="preserve"> והנה)</w:t>
      </w:r>
      <w:r>
        <w:rPr>
          <w:rFonts w:hint="cs"/>
          <w:rtl/>
        </w:rPr>
        <w:t xml:space="preserve"> דלפי"ז מבואר דלעולם דין היד כרשות שגופו עומד בה, והפטור הוא רק כיון דלא חשיב עקירה, דידו לא נייח, וא"כ בביאור </w:t>
      </w:r>
      <w:r w:rsidRPr="00514219">
        <w:rPr>
          <w:rStyle w:val="aff4"/>
          <w:rFonts w:hint="cs"/>
          <w:rtl/>
        </w:rPr>
        <w:t>רש"י</w:t>
      </w:r>
      <w:r>
        <w:rPr>
          <w:rFonts w:hint="cs"/>
          <w:rtl/>
        </w:rPr>
        <w:t xml:space="preserve"> </w:t>
      </w:r>
      <w:r w:rsidRPr="00A03CF0">
        <w:rPr>
          <w:rStyle w:val="af2"/>
          <w:rFonts w:eastAsia="Guttman Hodes" w:hint="cs"/>
          <w:rtl/>
        </w:rPr>
        <w:t xml:space="preserve">(עי' אות </w:t>
      </w:r>
      <w:r w:rsidRPr="00A03CF0">
        <w:rPr>
          <w:rStyle w:val="af2"/>
          <w:rFonts w:eastAsia="Guttman Hodes"/>
          <w:rtl/>
        </w:rPr>
        <w:fldChar w:fldCharType="begin"/>
      </w:r>
      <w:r w:rsidRPr="00A03CF0">
        <w:rPr>
          <w:rStyle w:val="af2"/>
          <w:rFonts w:eastAsia="Guttman Hodes"/>
          <w:rtl/>
        </w:rPr>
        <w:instrText xml:space="preserve"> </w:instrText>
      </w:r>
      <w:r w:rsidRPr="00A03CF0">
        <w:rPr>
          <w:rStyle w:val="af2"/>
          <w:rFonts w:eastAsia="Guttman Hodes" w:hint="cs"/>
        </w:rPr>
        <w:instrText>REF</w:instrText>
      </w:r>
      <w:r w:rsidRPr="00A03CF0">
        <w:rPr>
          <w:rStyle w:val="af2"/>
          <w:rFonts w:eastAsia="Guttman Hodes" w:hint="cs"/>
          <w:rtl/>
        </w:rPr>
        <w:instrText xml:space="preserve"> _</w:instrText>
      </w:r>
      <w:r w:rsidRPr="00A03CF0">
        <w:rPr>
          <w:rStyle w:val="af2"/>
          <w:rFonts w:eastAsia="Guttman Hodes" w:hint="cs"/>
        </w:rPr>
        <w:instrText>Ref92274385 \r \h</w:instrText>
      </w:r>
      <w:r w:rsidRPr="00A03CF0">
        <w:rPr>
          <w:rStyle w:val="af2"/>
          <w:rFonts w:eastAsia="Guttman Hodes"/>
          <w:rtl/>
        </w:rPr>
        <w:instrText xml:space="preserve"> </w:instrText>
      </w:r>
      <w:r w:rsidRPr="00A03CF0">
        <w:rPr>
          <w:rStyle w:val="af2"/>
          <w:rFonts w:eastAsia="Guttman Hodes"/>
          <w:rtl/>
        </w:rPr>
      </w:r>
      <w:r w:rsidRPr="00A03CF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03CF0">
        <w:rPr>
          <w:rStyle w:val="af2"/>
          <w:rFonts w:eastAsia="Guttman Hodes"/>
          <w:rtl/>
        </w:rPr>
        <w:fldChar w:fldCharType="end"/>
      </w:r>
      <w:r>
        <w:rPr>
          <w:rFonts w:hint="cs"/>
          <w:rtl/>
        </w:rPr>
        <w:t xml:space="preserve"> בדברי אביי דאין ידו נזרקת לרשות שגופו שם מוכח דלא כדבריו.</w:t>
      </w:r>
    </w:p>
    <w:p w14:paraId="247A795F" w14:textId="77777777" w:rsidR="00561D7D" w:rsidRDefault="00561D7D" w:rsidP="00561D7D">
      <w:pPr>
        <w:pStyle w:val="a7"/>
        <w:rPr>
          <w:rtl/>
        </w:rPr>
      </w:pPr>
      <w:bookmarkStart w:id="2165" w:name="_Toc94819753"/>
      <w:r>
        <w:rPr>
          <w:rFonts w:hint="cs"/>
          <w:rtl/>
        </w:rPr>
        <w:t>קו' המשנת ר"א דמספק אביי מוכח דאין כל חסרון בעקירה ולכן אי הוי ככרמלית אסור מדרבנן</w:t>
      </w:r>
      <w:bookmarkEnd w:id="2165"/>
    </w:p>
    <w:p w14:paraId="098EF567" w14:textId="77777777" w:rsidR="00561D7D" w:rsidRDefault="00561D7D" w:rsidP="006C4D7E">
      <w:pPr>
        <w:pStyle w:val="a3"/>
        <w:rPr>
          <w:rtl/>
        </w:rPr>
      </w:pPr>
      <w:r>
        <w:rPr>
          <w:rFonts w:hint="cs"/>
          <w:rtl/>
        </w:rPr>
        <w:t xml:space="preserve">ועוד הקשה </w:t>
      </w:r>
      <w:r w:rsidRPr="00514219">
        <w:rPr>
          <w:rStyle w:val="aff4"/>
          <w:rFonts w:hint="cs"/>
          <w:rtl/>
        </w:rPr>
        <w:t>המשנת ר"א</w:t>
      </w:r>
      <w:r>
        <w:rPr>
          <w:rFonts w:hint="cs"/>
          <w:rtl/>
        </w:rPr>
        <w:t xml:space="preserve"> על ביאורו דמספק אביי דידו תעשה ככרמלית, מוכח דא"א לומר דהחסרון הוא דלא חשיב עקירה, דהא אי אי"ז עקירה א"כ אף דחשיב ככרמלית אין בזה איסור, ואי נימא דאף דאין עקירה מ"מ כיון שיש שינוי ברשות החפץ אסור מדרבנן, כיון שיש בזה מקצת מלאכה, א"כ אמאי הוצרכו רבנן לומר דהוי כרמלית, הא רה"ר חמורה מכרמלית, והיה לאביי לומר דרבנן אסרו אף באופן דמדאו' לא הוי עקירה.</w:t>
      </w:r>
    </w:p>
    <w:p w14:paraId="4C691342" w14:textId="77777777" w:rsidR="00561D7D" w:rsidRPr="00D52382" w:rsidRDefault="00561D7D" w:rsidP="00561D7D">
      <w:pPr>
        <w:pStyle w:val="a7"/>
        <w:rPr>
          <w:rtl/>
        </w:rPr>
      </w:pPr>
      <w:bookmarkStart w:id="2166" w:name="_Toc94819754"/>
      <w:r>
        <w:rPr>
          <w:rFonts w:hint="cs"/>
          <w:rtl/>
        </w:rPr>
        <w:t>בי' המשנת ר"א דדברי אביי לשיטתו דשמיה אגד אך קיי"ל דאין דין היד כרשות הפשוטה לה</w:t>
      </w:r>
      <w:bookmarkEnd w:id="2166"/>
    </w:p>
    <w:p w14:paraId="7614B692" w14:textId="77777777" w:rsidR="00561D7D" w:rsidRDefault="00561D7D" w:rsidP="006C4D7E">
      <w:pPr>
        <w:pStyle w:val="a3"/>
        <w:rPr>
          <w:rtl/>
        </w:rPr>
      </w:pPr>
      <w:bookmarkStart w:id="2167" w:name="_Ref92657893"/>
      <w:r>
        <w:rPr>
          <w:rFonts w:hint="cs"/>
          <w:rtl/>
        </w:rPr>
        <w:t xml:space="preserve">ועיי"ש במה שתירץ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ג</w:t>
      </w:r>
      <w:r w:rsidRPr="00177A1E">
        <w:rPr>
          <w:rStyle w:val="af2"/>
          <w:rFonts w:eastAsia="Guttman Hodes" w:hint="cs"/>
          <w:rtl/>
        </w:rPr>
        <w:t>' ד"ה</w:t>
      </w:r>
      <w:r>
        <w:rPr>
          <w:rStyle w:val="af2"/>
          <w:rFonts w:eastAsia="Guttman Hodes" w:hint="cs"/>
          <w:rtl/>
        </w:rPr>
        <w:t xml:space="preserve"> ובאמת)</w:t>
      </w:r>
      <w:r w:rsidRPr="006E0C06">
        <w:rPr>
          <w:rFonts w:hint="cs"/>
          <w:rtl/>
        </w:rPr>
        <w:t xml:space="preserve"> דכל</w:t>
      </w:r>
      <w:r>
        <w:rPr>
          <w:rFonts w:hint="cs"/>
          <w:rtl/>
        </w:rPr>
        <w:t xml:space="preserve"> הספק של אביי הוא לשיטתו בגמ' לקמן </w:t>
      </w:r>
      <w:r w:rsidRPr="006E0C06">
        <w:rPr>
          <w:rStyle w:val="af2"/>
          <w:rFonts w:eastAsia="Guttman Hodes" w:hint="cs"/>
          <w:rtl/>
        </w:rPr>
        <w:t>(צב.)</w:t>
      </w:r>
      <w:r>
        <w:rPr>
          <w:rFonts w:hint="cs"/>
          <w:rtl/>
        </w:rPr>
        <w:t xml:space="preserve"> דאגד יש שמיה אגד, ולכן ס"ל דכל שהגוף נמצא ברשות אחרת, ודאי דאין ליד את דין הרשות שהיא פשוטה לתוכה, ולכן מספקא ליה אי עשאוה ככרמלית, אך להלכה לא קיי"ל כאביי בזה, עיי"ש בדבריו.</w:t>
      </w:r>
      <w:bookmarkEnd w:id="2167"/>
      <w:r>
        <w:rPr>
          <w:rStyle w:val="af2"/>
          <w:rFonts w:eastAsia="Guttman Hodes" w:hint="cs"/>
          <w:rtl/>
        </w:rPr>
        <w:t xml:space="preserve"> </w:t>
      </w:r>
    </w:p>
    <w:p w14:paraId="13ACF8F3" w14:textId="77777777" w:rsidR="00561D7D" w:rsidRDefault="00561D7D" w:rsidP="00561D7D">
      <w:pPr>
        <w:pStyle w:val="affff5"/>
        <w:rPr>
          <w:rtl/>
        </w:rPr>
      </w:pPr>
      <w:bookmarkStart w:id="2168" w:name="_Toc94819755"/>
      <w:r>
        <w:rPr>
          <w:rFonts w:hint="cs"/>
          <w:rtl/>
        </w:rPr>
        <w:t>בגדר הנחה בידו כמקו"פ לבעה"מ ולתוס'</w:t>
      </w:r>
      <w:bookmarkEnd w:id="2168"/>
    </w:p>
    <w:p w14:paraId="6DD74A22" w14:textId="77777777" w:rsidR="00561D7D" w:rsidRPr="00B20357" w:rsidRDefault="00561D7D" w:rsidP="00561D7D">
      <w:pPr>
        <w:pStyle w:val="1"/>
      </w:pPr>
      <w:bookmarkStart w:id="2169" w:name="_Toc94819756"/>
      <w:r>
        <w:rPr>
          <w:rFonts w:hint="cs"/>
          <w:rtl/>
        </w:rPr>
        <w:t>בי' המשנת ר"א דאחר דגרירא בתר גופו ממילא אין היד מונחת</w:t>
      </w:r>
      <w:bookmarkEnd w:id="2169"/>
    </w:p>
    <w:p w14:paraId="7743DB9B" w14:textId="77777777" w:rsidR="00561D7D" w:rsidRPr="00B20357" w:rsidRDefault="00561D7D" w:rsidP="00561D7D">
      <w:pPr>
        <w:pStyle w:val="a7"/>
      </w:pPr>
      <w:bookmarkStart w:id="2170" w:name="_Toc94819757"/>
      <w:r>
        <w:rPr>
          <w:rFonts w:hint="cs"/>
          <w:rtl/>
        </w:rPr>
        <w:t>בי' המשנת ר"א בבעה"מ דבמתני' ידו נחה מעט והיא כמונחת ברה"י אך מ"מ גרירא בתר גופו</w:t>
      </w:r>
      <w:bookmarkEnd w:id="2170"/>
    </w:p>
    <w:p w14:paraId="014CC0D3" w14:textId="39F5CB4E" w:rsidR="00561D7D" w:rsidRDefault="00561D7D" w:rsidP="006C4D7E">
      <w:pPr>
        <w:pStyle w:val="a3"/>
        <w:rPr>
          <w:rtl/>
        </w:rPr>
      </w:pPr>
      <w:bookmarkStart w:id="2171" w:name="_Ref92658096"/>
      <w:r>
        <w:rPr>
          <w:rFonts w:hint="cs"/>
          <w:rtl/>
        </w:rPr>
        <w:t xml:space="preserve">במ"ש </w:t>
      </w:r>
      <w:r w:rsidRPr="0024382F">
        <w:rPr>
          <w:rStyle w:val="aff4"/>
          <w:rFonts w:hint="cs"/>
          <w:rtl/>
        </w:rPr>
        <w:t>הבעה"מ</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Ref92620526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דכשפשט יד לרשות אחרת, אין דין היד כדין הרשות שפשט את ידו לתוכה לגמרי, דאי חשיבא כרה"י היה העני צריך להתחייב מיד כשפשט את </w:t>
      </w:r>
      <w:r w:rsidRPr="004F0189">
        <w:rPr>
          <w:rFonts w:hint="cs"/>
          <w:rtl/>
        </w:rPr>
        <w:t xml:space="preserve">ידו </w:t>
      </w:r>
      <w:r w:rsidRPr="004F0189">
        <w:rPr>
          <w:rtl/>
        </w:rPr>
        <w:t xml:space="preserve">מלאה </w:t>
      </w:r>
      <w:r w:rsidRPr="004F0189">
        <w:rPr>
          <w:rFonts w:hint="cs"/>
          <w:rtl/>
        </w:rPr>
        <w:t>לרה</w:t>
      </w:r>
      <w:r>
        <w:rPr>
          <w:rFonts w:hint="cs"/>
          <w:rtl/>
        </w:rPr>
        <w:t xml:space="preserve">"י, וכן היה מותר לבעה"ב לתת לתוכה וליטול מתוכה, ואמאי הבעה"ב פטור אבל אסור, וכתב </w:t>
      </w:r>
      <w:r w:rsidRPr="0024382F">
        <w:rPr>
          <w:rStyle w:val="aff4"/>
          <w:rFonts w:hint="cs"/>
          <w:rtl/>
        </w:rPr>
        <w:t>הבעה"מ</w:t>
      </w:r>
      <w:r>
        <w:rPr>
          <w:rFonts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Ref92658178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B20357">
        <w:rPr>
          <w:rStyle w:val="af2"/>
          <w:rFonts w:eastAsia="Guttman Hodes"/>
          <w:rtl/>
        </w:rPr>
        <w:fldChar w:fldCharType="end"/>
      </w:r>
      <w:r>
        <w:rPr>
          <w:rFonts w:hint="cs"/>
          <w:rtl/>
        </w:rPr>
        <w:t xml:space="preserve"> דדברי אביי שייכים לספק אי עקירת גופו כעקירת חפץ, וכיון דפשט רבי דידו בתר גופו גרירא, א"כ אינה לגמרי כרשות שפשט את ידו לתוכה, כתב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ט</w:t>
      </w:r>
      <w:r w:rsidRPr="00177A1E">
        <w:rPr>
          <w:rStyle w:val="af2"/>
          <w:rFonts w:eastAsia="Guttman Hodes" w:hint="cs"/>
          <w:rtl/>
        </w:rPr>
        <w:t>' ד"ה</w:t>
      </w:r>
      <w:r>
        <w:rPr>
          <w:rStyle w:val="af2"/>
          <w:rFonts w:eastAsia="Guttman Hodes" w:hint="cs"/>
          <w:rtl/>
        </w:rPr>
        <w:t xml:space="preserve"> והנה)</w:t>
      </w:r>
      <w:r>
        <w:rPr>
          <w:rFonts w:hint="cs"/>
          <w:rtl/>
        </w:rPr>
        <w:t xml:space="preserve"> דמבואר מדברי </w:t>
      </w:r>
      <w:r w:rsidRPr="00B20357">
        <w:rPr>
          <w:rStyle w:val="aff4"/>
          <w:rFonts w:hint="cs"/>
          <w:rtl/>
        </w:rPr>
        <w:t>הבעה"מ</w:t>
      </w:r>
      <w:r>
        <w:rPr>
          <w:rFonts w:hint="cs"/>
          <w:rtl/>
        </w:rPr>
        <w:t xml:space="preserve"> דהא דתנן במתני' דפשט העני את ידו לפנים, איירי שידו נחה מעט ברה"י, וחשיבא כמונחת ברה"י, ומהא דשניהם פטורים אבל אסורים, הוכיח </w:t>
      </w:r>
      <w:r w:rsidRPr="00B20357">
        <w:rPr>
          <w:rStyle w:val="aff4"/>
          <w:rFonts w:hint="cs"/>
          <w:rtl/>
        </w:rPr>
        <w:t>הבעה"מ</w:t>
      </w:r>
      <w:r>
        <w:rPr>
          <w:rFonts w:hint="cs"/>
          <w:rtl/>
        </w:rPr>
        <w:t xml:space="preserve"> דאין ליד את דין הרשות שהיא פשוטה לתוכה, כיון דבתר גופיה גרירא, וכתב </w:t>
      </w:r>
      <w:r w:rsidRPr="00177A1E">
        <w:rPr>
          <w:rStyle w:val="aff4"/>
          <w:rFonts w:hint="cs"/>
          <w:rtl/>
        </w:rPr>
        <w:t>המשנת ר"א</w:t>
      </w:r>
      <w:r>
        <w:rPr>
          <w:rFonts w:hint="cs"/>
          <w:rtl/>
        </w:rPr>
        <w:t xml:space="preserve"> דכן מבואר בדברי </w:t>
      </w:r>
      <w:r w:rsidRPr="004F0189">
        <w:rPr>
          <w:rFonts w:hint="cs"/>
          <w:b/>
          <w:bCs/>
          <w:rtl/>
        </w:rPr>
        <w:t>הגרעק</w:t>
      </w:r>
      <w:r w:rsidRPr="00B20357">
        <w:rPr>
          <w:rStyle w:val="aff4"/>
          <w:rFonts w:hint="cs"/>
          <w:rtl/>
        </w:rPr>
        <w:t>"א בעירובין</w:t>
      </w:r>
      <w:r w:rsidRPr="00B20357">
        <w:rPr>
          <w:rStyle w:val="af2"/>
          <w:rFonts w:eastAsia="Calibri" w:hint="cs"/>
          <w:rtl/>
        </w:rPr>
        <w:t xml:space="preserve"> </w:t>
      </w:r>
      <w:r w:rsidRPr="00B20357">
        <w:rPr>
          <w:rStyle w:val="af2"/>
          <w:rFonts w:eastAsia="Guttman Hodes" w:hint="cs"/>
          <w:rtl/>
        </w:rPr>
        <w:t xml:space="preserve">(עי' אות </w:t>
      </w:r>
      <w:r w:rsidRPr="00B20357">
        <w:rPr>
          <w:rStyle w:val="af2"/>
          <w:rFonts w:eastAsia="Guttman Hodes"/>
          <w:rtl/>
        </w:rPr>
        <w:fldChar w:fldCharType="begin"/>
      </w:r>
      <w:r w:rsidRPr="00B20357">
        <w:rPr>
          <w:rStyle w:val="af2"/>
          <w:rFonts w:eastAsia="Guttman Hodes"/>
          <w:rtl/>
        </w:rPr>
        <w:instrText xml:space="preserve"> </w:instrText>
      </w:r>
      <w:r w:rsidRPr="00B20357">
        <w:rPr>
          <w:rStyle w:val="af2"/>
          <w:rFonts w:eastAsia="Guttman Hodes" w:hint="cs"/>
        </w:rPr>
        <w:instrText>REF</w:instrText>
      </w:r>
      <w:r w:rsidRPr="00B20357">
        <w:rPr>
          <w:rStyle w:val="af2"/>
          <w:rFonts w:eastAsia="Guttman Hodes" w:hint="cs"/>
          <w:rtl/>
        </w:rPr>
        <w:instrText xml:space="preserve"> _</w:instrText>
      </w:r>
      <w:r w:rsidRPr="00B20357">
        <w:rPr>
          <w:rStyle w:val="af2"/>
          <w:rFonts w:eastAsia="Guttman Hodes" w:hint="cs"/>
        </w:rPr>
        <w:instrText>Ref92645899 \r \h</w:instrText>
      </w:r>
      <w:r w:rsidRPr="00B20357">
        <w:rPr>
          <w:rStyle w:val="af2"/>
          <w:rFonts w:eastAsia="Guttman Hodes"/>
          <w:rtl/>
        </w:rPr>
        <w:instrText xml:space="preserve"> </w:instrText>
      </w:r>
      <w:r w:rsidRPr="00B20357">
        <w:rPr>
          <w:rStyle w:val="af2"/>
          <w:rFonts w:eastAsia="Guttman Hodes"/>
          <w:rtl/>
        </w:rPr>
      </w:r>
      <w:r w:rsidRPr="00B20357">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B20357">
        <w:rPr>
          <w:rStyle w:val="af2"/>
          <w:rFonts w:eastAsia="Guttman Hodes"/>
          <w:rtl/>
        </w:rPr>
        <w:fldChar w:fldCharType="end"/>
      </w:r>
      <w:r w:rsidRPr="00B20357">
        <w:rPr>
          <w:rStyle w:val="af2"/>
          <w:rFonts w:eastAsia="Guttman Hodes" w:hint="cs"/>
          <w:rtl/>
        </w:rPr>
        <w:t xml:space="preserve"> </w:t>
      </w:r>
      <w:r>
        <w:rPr>
          <w:rFonts w:hint="cs"/>
          <w:rtl/>
        </w:rPr>
        <w:t xml:space="preserve">דבפשט העני את ידו לפנים, איירי שידו נחה מעט ומזה הוכיח </w:t>
      </w:r>
      <w:r w:rsidRPr="00E16789">
        <w:rPr>
          <w:rStyle w:val="aff4"/>
          <w:rFonts w:hint="cs"/>
          <w:rtl/>
        </w:rPr>
        <w:t>הגרעק"א</w:t>
      </w:r>
      <w:r>
        <w:rPr>
          <w:rFonts w:hint="cs"/>
          <w:rtl/>
        </w:rPr>
        <w:t xml:space="preserve"> דאין ליד את דין הרשות שהיא פשוטה לתוכה. </w:t>
      </w:r>
      <w:r w:rsidRPr="00E16789">
        <w:rPr>
          <w:rStyle w:val="af"/>
          <w:rFonts w:hint="cs"/>
          <w:rtl/>
        </w:rPr>
        <w:t>[כיון דידו לא נייח].</w:t>
      </w:r>
      <w:bookmarkEnd w:id="2171"/>
    </w:p>
    <w:p w14:paraId="788E0756" w14:textId="77777777" w:rsidR="00561D7D" w:rsidRDefault="00561D7D" w:rsidP="00561D7D">
      <w:pPr>
        <w:pStyle w:val="a7"/>
        <w:rPr>
          <w:rtl/>
        </w:rPr>
      </w:pPr>
      <w:bookmarkStart w:id="2172" w:name="_Toc94819758"/>
      <w:r>
        <w:rPr>
          <w:rFonts w:hint="cs"/>
          <w:rtl/>
        </w:rPr>
        <w:t>קו' המשנת ר"א על הבעה"מ דאף אי גרירא בתר גופו ידו כמקו"פ וא"כ במתני'</w:t>
      </w:r>
      <w:r w:rsidRPr="00B20357">
        <w:rPr>
          <w:rFonts w:hint="cs"/>
          <w:rtl/>
        </w:rPr>
        <w:t xml:space="preserve"> </w:t>
      </w:r>
      <w:r>
        <w:rPr>
          <w:rFonts w:hint="cs"/>
          <w:rtl/>
        </w:rPr>
        <w:t>אמאי אסור</w:t>
      </w:r>
      <w:bookmarkEnd w:id="2172"/>
    </w:p>
    <w:p w14:paraId="7BBC6048" w14:textId="23637EE2" w:rsidR="00561D7D" w:rsidRDefault="00561D7D" w:rsidP="006C4D7E">
      <w:pPr>
        <w:pStyle w:val="a3"/>
        <w:rPr>
          <w:rtl/>
        </w:rPr>
      </w:pPr>
      <w:r>
        <w:rPr>
          <w:rFonts w:hint="cs"/>
          <w:rtl/>
        </w:rPr>
        <w:t xml:space="preserve">אך הקשה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ט</w:t>
      </w:r>
      <w:r w:rsidRPr="00177A1E">
        <w:rPr>
          <w:rStyle w:val="af2"/>
          <w:rFonts w:eastAsia="Guttman Hodes" w:hint="cs"/>
          <w:rtl/>
        </w:rPr>
        <w:t>' ד"ה</w:t>
      </w:r>
      <w:r>
        <w:rPr>
          <w:rStyle w:val="af2"/>
          <w:rFonts w:eastAsia="Guttman Hodes" w:hint="cs"/>
          <w:rtl/>
        </w:rPr>
        <w:t xml:space="preserve"> אלא)</w:t>
      </w:r>
      <w:r>
        <w:rPr>
          <w:rFonts w:hint="cs"/>
          <w:rtl/>
        </w:rPr>
        <w:t xml:space="preserve"> על </w:t>
      </w:r>
      <w:r w:rsidRPr="005C1CA3">
        <w:rPr>
          <w:rStyle w:val="aff4"/>
          <w:rFonts w:hint="cs"/>
          <w:rtl/>
        </w:rPr>
        <w:t>הבעה"מ</w:t>
      </w:r>
      <w:r>
        <w:rPr>
          <w:rFonts w:hint="cs"/>
          <w:rtl/>
        </w:rPr>
        <w:t xml:space="preserve"> דאף אי ידו בתר גופיה גרירא, וחשיבא ידו כמונחת ברה"ר, ולכן אסור לבעה"ב ליטול מיד העני, מ"מ הרי הא דאין עקירת ידו חשיבא עקירה כעקירת גופו, הוא כיון דאגד יד שמיה אגד, כמבואר </w:t>
      </w:r>
      <w:r w:rsidRPr="00B20357">
        <w:rPr>
          <w:rStyle w:val="aff4"/>
          <w:rFonts w:hint="cs"/>
          <w:rtl/>
        </w:rPr>
        <w:t xml:space="preserve">בתוס' וברא"ש בעירובין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Ref92658718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946798">
        <w:rPr>
          <w:rStyle w:val="af2"/>
          <w:rFonts w:eastAsia="Guttman Hodes"/>
          <w:rtl/>
        </w:rPr>
        <w:fldChar w:fldCharType="end"/>
      </w:r>
      <w:r>
        <w:rPr>
          <w:rFonts w:hint="cs"/>
          <w:rtl/>
        </w:rPr>
        <w:t xml:space="preserve"> דחשיב שהחפץ מונח במקום פטור, וא"כ אמאי אסור לבעה"ב ליטול מיד העני, הא מותר לעקור ממקום פטור ולהניח ברה"י.</w:t>
      </w:r>
    </w:p>
    <w:p w14:paraId="04C6A112" w14:textId="77777777" w:rsidR="00561D7D" w:rsidRPr="00B9345D" w:rsidRDefault="00561D7D" w:rsidP="00561D7D">
      <w:pPr>
        <w:pStyle w:val="a7"/>
        <w:rPr>
          <w:rtl/>
        </w:rPr>
      </w:pPr>
    </w:p>
    <w:p w14:paraId="531DED34" w14:textId="77777777" w:rsidR="00561D7D" w:rsidRDefault="00561D7D" w:rsidP="00561D7D">
      <w:pPr>
        <w:pStyle w:val="a7"/>
        <w:rPr>
          <w:rtl/>
        </w:rPr>
      </w:pPr>
      <w:bookmarkStart w:id="2173" w:name="_Toc94819759"/>
      <w:r>
        <w:rPr>
          <w:rFonts w:hint="cs"/>
          <w:rtl/>
        </w:rPr>
        <w:lastRenderedPageBreak/>
        <w:t>בי' המשנת ר"א דבב' בנ"א אין איסור דלא יחליפו וכן א"א לומר דמתני' אסורה דהוי ככרמלית</w:t>
      </w:r>
      <w:bookmarkEnd w:id="2173"/>
    </w:p>
    <w:p w14:paraId="3E21D089" w14:textId="2824277C" w:rsidR="00561D7D" w:rsidRDefault="00561D7D" w:rsidP="006C4D7E">
      <w:pPr>
        <w:pStyle w:val="a3"/>
        <w:rPr>
          <w:rtl/>
        </w:rPr>
      </w:pPr>
      <w:r>
        <w:rPr>
          <w:rFonts w:hint="cs"/>
          <w:rtl/>
        </w:rPr>
        <w:t xml:space="preserve">וכתב </w:t>
      </w:r>
      <w:r w:rsidRPr="00946798">
        <w:rPr>
          <w:rStyle w:val="aff4"/>
          <w:rFonts w:hint="cs"/>
          <w:rtl/>
        </w:rPr>
        <w:t>המשנת ר"א</w:t>
      </w:r>
      <w:r>
        <w:rPr>
          <w:rFonts w:hint="cs"/>
          <w:rtl/>
        </w:rPr>
        <w:t xml:space="preserve"> דא"א לומר דהאיסור הוא מהא דאיתא בגמ' לקמן </w:t>
      </w:r>
      <w:r w:rsidRPr="00946798">
        <w:rPr>
          <w:rStyle w:val="af2"/>
          <w:rFonts w:eastAsia="Guttman Hodes" w:hint="cs"/>
          <w:rtl/>
        </w:rPr>
        <w:t xml:space="preserve">(ח:) </w:t>
      </w:r>
      <w:r>
        <w:rPr>
          <w:rFonts w:hint="cs"/>
          <w:rtl/>
        </w:rPr>
        <w:t xml:space="preserve">דמותר לטלטל ממקום פטור ובלבד שלא יחליפו מרה"ר לרה"י, דהא האיסור הוא רק באדם אחד שעומד במקום פטור ונוטל מרה"ר לרה"י, אך לא מצינו איסור באחד מניח במקום פטור והשני נוטל, וא"כ במתני' דאיירי במונח במקום פטור, אין בזה אפילו איסור דרבנן, וא"א לומר דהאיסור הוא כדאמר אביי דידו חשיבא ככרמלית, דהא מוכח בגמ' דהוא רק קנס למי שהוציא את ידו מלאה, ואילו במתני' איירי אף בהוציאה ריקנית, וכן אי זהו הביאור במתני' מה מספקא ליה לאביי, ועוד </w:t>
      </w:r>
      <w:r w:rsidRPr="00946798">
        <w:rPr>
          <w:rStyle w:val="aff4"/>
          <w:rFonts w:hint="cs"/>
          <w:rtl/>
        </w:rPr>
        <w:t>דבראשונים</w:t>
      </w:r>
      <w:r>
        <w:rPr>
          <w:rFonts w:hint="cs"/>
          <w:rtl/>
        </w:rPr>
        <w:t xml:space="preserve">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Ref92640329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946798">
        <w:rPr>
          <w:rStyle w:val="af2"/>
          <w:rFonts w:eastAsia="Guttman Hodes"/>
          <w:rtl/>
        </w:rPr>
        <w:fldChar w:fldCharType="end"/>
      </w:r>
      <w:r>
        <w:rPr>
          <w:rFonts w:hint="cs"/>
          <w:rtl/>
        </w:rPr>
        <w:t xml:space="preserve"> מבואר דהאיסור דרבנן במתני', הוא כיון דנעשית המלאכה ע"י שניהם, ולא כיון דידו ככרמלית.</w:t>
      </w:r>
    </w:p>
    <w:p w14:paraId="324A0025" w14:textId="77777777" w:rsidR="00561D7D" w:rsidRPr="009304B3" w:rsidRDefault="00561D7D" w:rsidP="00561D7D">
      <w:pPr>
        <w:pStyle w:val="a7"/>
      </w:pPr>
      <w:bookmarkStart w:id="2174" w:name="_Toc94819760"/>
      <w:r>
        <w:rPr>
          <w:rFonts w:hint="cs"/>
          <w:rtl/>
        </w:rPr>
        <w:t>בי' המשנת ר"א בבעה"מ דאחר דגרירא לגופו ממילא ל"ה הנחה בידו ולא בטלה עקירה ראשונה</w:t>
      </w:r>
      <w:bookmarkEnd w:id="2174"/>
    </w:p>
    <w:p w14:paraId="5BF46641" w14:textId="77777777" w:rsidR="00561D7D" w:rsidRDefault="00561D7D" w:rsidP="006C4D7E">
      <w:pPr>
        <w:pStyle w:val="a3"/>
      </w:pPr>
      <w:bookmarkStart w:id="2175" w:name="_Ref92659793"/>
      <w:r>
        <w:rPr>
          <w:rFonts w:hint="cs"/>
          <w:rtl/>
        </w:rPr>
        <w:t xml:space="preserve">אלא ביאר </w:t>
      </w:r>
      <w:r w:rsidRPr="00177A1E">
        <w:rPr>
          <w:rStyle w:val="aff4"/>
          <w:rFonts w:hint="cs"/>
          <w:rtl/>
        </w:rPr>
        <w:t>המשנת ר"א</w:t>
      </w:r>
      <w:r>
        <w:rPr>
          <w:rFonts w:hint="cs"/>
          <w:rtl/>
        </w:rPr>
        <w:t xml:space="preserve"> </w:t>
      </w:r>
      <w:r w:rsidRPr="00177A1E">
        <w:rPr>
          <w:rStyle w:val="af2"/>
          <w:rFonts w:eastAsia="Guttman Hodes" w:hint="cs"/>
          <w:rtl/>
        </w:rPr>
        <w:t xml:space="preserve">(סי' א' או' </w:t>
      </w:r>
      <w:r>
        <w:rPr>
          <w:rStyle w:val="af2"/>
          <w:rFonts w:eastAsia="Guttman Hodes" w:hint="cs"/>
          <w:rtl/>
        </w:rPr>
        <w:t>ט</w:t>
      </w:r>
      <w:r w:rsidRPr="00177A1E">
        <w:rPr>
          <w:rStyle w:val="af2"/>
          <w:rFonts w:eastAsia="Guttman Hodes" w:hint="cs"/>
          <w:rtl/>
        </w:rPr>
        <w:t>' ד"ה</w:t>
      </w:r>
      <w:r>
        <w:rPr>
          <w:rStyle w:val="af2"/>
          <w:rFonts w:eastAsia="Guttman Hodes" w:hint="cs"/>
          <w:rtl/>
        </w:rPr>
        <w:t xml:space="preserve"> ואשר)</w:t>
      </w:r>
      <w:r>
        <w:rPr>
          <w:rFonts w:hint="cs"/>
          <w:rtl/>
        </w:rPr>
        <w:t xml:space="preserve"> את דברי </w:t>
      </w:r>
      <w:r w:rsidRPr="00A03CF0">
        <w:rPr>
          <w:rStyle w:val="aff4"/>
          <w:rFonts w:hint="cs"/>
          <w:rtl/>
        </w:rPr>
        <w:t>הבעה"מ</w:t>
      </w:r>
      <w:r>
        <w:rPr>
          <w:rFonts w:hint="cs"/>
          <w:rtl/>
        </w:rPr>
        <w:t xml:space="preserve"> דכיון דהוכיח אביי ממתני' דאין ליד את דין הרשות שפשוטה לתוכה, אעפ"י דהטעם דאין לה את דין הרשות הוא כיון דבתר גופיה גרירא, ולא כיון דאינה מונחת, מ"מ אחר שאין לה את דין הרשות ממילא לא חשיבא כמונחת ברשות שפשוטה לתוכה, דכיון דידו אגודה בגופו, חשיב שאינה נמצאת ברשות שאין גופו נמצא בה, ולכן אין לידו דין הנחה, ולא התבטלה העקירה הראשונה, וא"כ כשהבעה"ב נוטל מיד העני הוא גומר את המלאכה שהתחיל בה העני בעקירה הראשונה מרה"ר, ואינו כעוקר ממקום פטור.</w:t>
      </w:r>
      <w:bookmarkEnd w:id="2175"/>
    </w:p>
    <w:p w14:paraId="4A03AB26" w14:textId="77777777" w:rsidR="00561D7D" w:rsidRDefault="00561D7D" w:rsidP="00561D7D">
      <w:pPr>
        <w:pStyle w:val="1"/>
        <w:rPr>
          <w:rtl/>
        </w:rPr>
      </w:pPr>
      <w:bookmarkStart w:id="2176" w:name="_Toc94819761"/>
      <w:r>
        <w:rPr>
          <w:rFonts w:hint="cs"/>
          <w:rtl/>
        </w:rPr>
        <w:t>הבי' הא' במשנת ר"א דלתוס' אחר דהוי מקו"פ לא נחה ברשות</w:t>
      </w:r>
      <w:bookmarkEnd w:id="2176"/>
    </w:p>
    <w:p w14:paraId="09C99AFD" w14:textId="77777777" w:rsidR="00561D7D" w:rsidRDefault="00561D7D" w:rsidP="00561D7D">
      <w:pPr>
        <w:pStyle w:val="a7"/>
      </w:pPr>
      <w:bookmarkStart w:id="2177" w:name="_Toc94819762"/>
      <w:r>
        <w:rPr>
          <w:rFonts w:hint="cs"/>
          <w:rtl/>
        </w:rPr>
        <w:t>בי' המשנת ר"א דלתוס' א"א להוכיח ממתני' דאין היד כמונחת דאף בהנחה פטור דהיא מקו"פ</w:t>
      </w:r>
      <w:bookmarkEnd w:id="2177"/>
    </w:p>
    <w:p w14:paraId="164B88A5" w14:textId="493EEDC8" w:rsidR="00561D7D" w:rsidRDefault="00561D7D" w:rsidP="006C4D7E">
      <w:pPr>
        <w:pStyle w:val="a3"/>
        <w:rPr>
          <w:rtl/>
        </w:rPr>
      </w:pPr>
      <w:bookmarkStart w:id="2178" w:name="_Ref92660166"/>
      <w:r>
        <w:rPr>
          <w:rFonts w:hint="cs"/>
          <w:rtl/>
        </w:rPr>
        <w:t>אך כתב</w:t>
      </w:r>
      <w:r w:rsidRPr="00DB11C2">
        <w:rPr>
          <w:rStyle w:val="aff4"/>
          <w:rFonts w:hint="cs"/>
          <w:rtl/>
        </w:rPr>
        <w:t xml:space="preserve"> </w:t>
      </w:r>
      <w:r w:rsidRPr="00177A1E">
        <w:rPr>
          <w:rStyle w:val="aff4"/>
          <w:rFonts w:hint="cs"/>
          <w:rtl/>
        </w:rPr>
        <w:t>המשנת ר"א</w:t>
      </w:r>
      <w:r>
        <w:rPr>
          <w:rFonts w:hint="cs"/>
          <w:rtl/>
        </w:rPr>
        <w:t xml:space="preserve"> </w:t>
      </w:r>
      <w:r w:rsidRPr="00BB4C39">
        <w:rPr>
          <w:rStyle w:val="af2"/>
          <w:rFonts w:eastAsia="Guttman Hodes" w:hint="cs"/>
          <w:rtl/>
        </w:rPr>
        <w:t>(סי' א' או' ט' ד"ה אכן)</w:t>
      </w:r>
      <w:r>
        <w:rPr>
          <w:rFonts w:hint="cs"/>
          <w:rtl/>
        </w:rPr>
        <w:t xml:space="preserve"> דרק לדעת </w:t>
      </w:r>
      <w:r w:rsidRPr="00A03CF0">
        <w:rPr>
          <w:rStyle w:val="aff4"/>
          <w:rFonts w:hint="cs"/>
          <w:rtl/>
        </w:rPr>
        <w:t>הבעה"מ</w:t>
      </w:r>
      <w:r>
        <w:rPr>
          <w:rFonts w:hint="cs"/>
          <w:rtl/>
        </w:rPr>
        <w:t xml:space="preserve"> אפש"ל דכיון דבתר גופו גרירא, אין היד חשיבא כמונחת, אבל לדעת </w:t>
      </w:r>
      <w:r w:rsidRPr="00B91824">
        <w:rPr>
          <w:rStyle w:val="aff4"/>
          <w:rFonts w:hint="cs"/>
          <w:rtl/>
        </w:rPr>
        <w:t xml:space="preserve">התוס' והרא"ש </w:t>
      </w:r>
      <w:r w:rsidRPr="00B20357">
        <w:rPr>
          <w:rStyle w:val="aff4"/>
          <w:rFonts w:hint="cs"/>
          <w:rtl/>
        </w:rPr>
        <w:t xml:space="preserve">בעירובין </w:t>
      </w:r>
      <w:r w:rsidRPr="00946798">
        <w:rPr>
          <w:rStyle w:val="af2"/>
          <w:rFonts w:eastAsia="Guttman Hodes" w:hint="cs"/>
          <w:rtl/>
        </w:rPr>
        <w:t xml:space="preserve">(עי' אות </w:t>
      </w:r>
      <w:r w:rsidRPr="00946798">
        <w:rPr>
          <w:rStyle w:val="af2"/>
          <w:rFonts w:eastAsia="Guttman Hodes"/>
          <w:rtl/>
        </w:rPr>
        <w:fldChar w:fldCharType="begin"/>
      </w:r>
      <w:r w:rsidRPr="00946798">
        <w:rPr>
          <w:rStyle w:val="af2"/>
          <w:rFonts w:eastAsia="Guttman Hodes"/>
          <w:rtl/>
        </w:rPr>
        <w:instrText xml:space="preserve"> </w:instrText>
      </w:r>
      <w:r w:rsidRPr="00946798">
        <w:rPr>
          <w:rStyle w:val="af2"/>
          <w:rFonts w:eastAsia="Guttman Hodes" w:hint="cs"/>
        </w:rPr>
        <w:instrText>REF</w:instrText>
      </w:r>
      <w:r w:rsidRPr="00946798">
        <w:rPr>
          <w:rStyle w:val="af2"/>
          <w:rFonts w:eastAsia="Guttman Hodes" w:hint="cs"/>
          <w:rtl/>
        </w:rPr>
        <w:instrText xml:space="preserve"> _</w:instrText>
      </w:r>
      <w:r w:rsidRPr="00946798">
        <w:rPr>
          <w:rStyle w:val="af2"/>
          <w:rFonts w:eastAsia="Guttman Hodes" w:hint="cs"/>
        </w:rPr>
        <w:instrText>Ref92658718 \r \h</w:instrText>
      </w:r>
      <w:r w:rsidRPr="00946798">
        <w:rPr>
          <w:rStyle w:val="af2"/>
          <w:rFonts w:eastAsia="Guttman Hodes"/>
          <w:rtl/>
        </w:rPr>
        <w:instrText xml:space="preserve"> </w:instrText>
      </w:r>
      <w:r w:rsidRPr="00946798">
        <w:rPr>
          <w:rStyle w:val="af2"/>
          <w:rFonts w:eastAsia="Guttman Hodes"/>
          <w:rtl/>
        </w:rPr>
      </w:r>
      <w:r w:rsidRPr="00946798">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946798">
        <w:rPr>
          <w:rStyle w:val="af2"/>
          <w:rFonts w:eastAsia="Guttman Hodes"/>
          <w:rtl/>
        </w:rPr>
        <w:fldChar w:fldCharType="end"/>
      </w:r>
      <w:r>
        <w:rPr>
          <w:rFonts w:hint="cs"/>
          <w:rtl/>
        </w:rPr>
        <w:t xml:space="preserve"> דס"ל דכיון שהחפץ עצמו מונח, חשיב הנחה ברשות השניה, והעקירה הראשונה בטלה, </w:t>
      </w:r>
      <w:r w:rsidRPr="00DB11C2">
        <w:rPr>
          <w:rStyle w:val="af"/>
          <w:rFonts w:hint="cs"/>
          <w:rtl/>
        </w:rPr>
        <w:t xml:space="preserve">[היינו כדכתבו </w:t>
      </w:r>
      <w:r w:rsidRPr="00946798">
        <w:rPr>
          <w:rStyle w:val="aff9"/>
          <w:rFonts w:hint="cs"/>
          <w:rtl/>
        </w:rPr>
        <w:t>התוס' והרא"ש בעירובין</w:t>
      </w:r>
      <w:r w:rsidRPr="00DB11C2">
        <w:rPr>
          <w:rStyle w:val="af"/>
          <w:rFonts w:hint="cs"/>
          <w:rtl/>
        </w:rPr>
        <w:t xml:space="preserve"> דהחפץ בידו הפשוטה לרשות אחרת, חשיב כמונח במקום פטור</w:t>
      </w:r>
      <w:r>
        <w:rPr>
          <w:rStyle w:val="af"/>
          <w:rFonts w:hint="cs"/>
          <w:rtl/>
        </w:rPr>
        <w:t>, והוא עוקר ממקום פטור</w:t>
      </w:r>
      <w:r w:rsidRPr="00DB11C2">
        <w:rPr>
          <w:rStyle w:val="af"/>
          <w:rFonts w:hint="cs"/>
          <w:rtl/>
        </w:rPr>
        <w:t>],</w:t>
      </w:r>
      <w:r>
        <w:rPr>
          <w:rFonts w:hint="cs"/>
          <w:rtl/>
        </w:rPr>
        <w:t xml:space="preserve"> א"כ א"א לומר דאביי הוכיח ממתני' דאין ליד את דין הרשות שפשוטה לתוכה, מהא דפשט העני את ידו דאין העני חייב, דהא לדעת </w:t>
      </w:r>
      <w:r w:rsidRPr="00946798">
        <w:rPr>
          <w:rStyle w:val="aff4"/>
          <w:rFonts w:hint="cs"/>
          <w:rtl/>
        </w:rPr>
        <w:t>התוס'</w:t>
      </w:r>
      <w:r>
        <w:rPr>
          <w:rFonts w:hint="cs"/>
          <w:rtl/>
        </w:rPr>
        <w:t xml:space="preserve"> חשיב שהחפץ מונח במקום פטור, ואמאי אסור לעקור מרה"י ולהניח ביד העני שהוא מקום פטור, אלא מוכח דהאיסור הוא מחמת שע"י שניהם נעשית המלאכה, וגזרו שמא יעשה את כל המלאכה, וא"כ אין כל ראיה ממתני' דאין היד חשיבא כמונחת ברשות שפשוטה לתוכה, דאף אי דין היד כרשות שפשוטה לתוכה, מ"מ העני פטור כיון דהחפץ מונח במקום פטור, ואי"ז מלאכה כלל.</w:t>
      </w:r>
      <w:bookmarkEnd w:id="2178"/>
    </w:p>
    <w:p w14:paraId="6AC5E646" w14:textId="77777777" w:rsidR="00561D7D" w:rsidRDefault="00561D7D" w:rsidP="00561D7D">
      <w:pPr>
        <w:pStyle w:val="a7"/>
        <w:rPr>
          <w:rtl/>
        </w:rPr>
      </w:pPr>
      <w:bookmarkStart w:id="2179" w:name="_Toc94819763"/>
      <w:r>
        <w:rPr>
          <w:rFonts w:hint="cs"/>
          <w:rtl/>
        </w:rPr>
        <w:t>תי' המשנת ר"א דאחר דהיד כמקו"פ ממילא אינה כמונחת ורק לענין הנחת חפץ ביד הוי כמקו"פ</w:t>
      </w:r>
      <w:bookmarkEnd w:id="2179"/>
    </w:p>
    <w:p w14:paraId="451FFE72" w14:textId="77777777" w:rsidR="00561D7D" w:rsidRDefault="00561D7D" w:rsidP="006C4D7E">
      <w:pPr>
        <w:pStyle w:val="a3"/>
        <w:rPr>
          <w:rtl/>
        </w:rPr>
      </w:pPr>
      <w:r>
        <w:rPr>
          <w:rFonts w:hint="cs"/>
          <w:rtl/>
        </w:rPr>
        <w:t xml:space="preserve">ותירץ </w:t>
      </w:r>
      <w:r w:rsidRPr="00946798">
        <w:rPr>
          <w:rStyle w:val="aff4"/>
          <w:rFonts w:hint="cs"/>
          <w:rtl/>
        </w:rPr>
        <w:t>המשנת ר"א</w:t>
      </w:r>
      <w:r>
        <w:rPr>
          <w:rFonts w:hint="cs"/>
          <w:rtl/>
        </w:rPr>
        <w:t xml:space="preserve"> דלדעת </w:t>
      </w:r>
      <w:r w:rsidRPr="00B91824">
        <w:rPr>
          <w:rStyle w:val="aff4"/>
          <w:rFonts w:hint="cs"/>
          <w:rtl/>
        </w:rPr>
        <w:t>התוס' והרא"ש בעירובין</w:t>
      </w:r>
      <w:r>
        <w:rPr>
          <w:rFonts w:hint="cs"/>
          <w:rtl/>
        </w:rPr>
        <w:t xml:space="preserve"> צ"ל דאחר דאמרינן דאין ליד את דין רשות שהיא פשוטה לתוכה, כיון דהיא כמקום פטור, ממילא מסברא אמרינן דאין היד כמונחת באותה רשות, אך כתב </w:t>
      </w:r>
      <w:r w:rsidRPr="00534BFD">
        <w:rPr>
          <w:rStyle w:val="aff4"/>
          <w:rFonts w:hint="cs"/>
          <w:rtl/>
        </w:rPr>
        <w:t>המשנת ר"א</w:t>
      </w:r>
      <w:r>
        <w:rPr>
          <w:rFonts w:hint="cs"/>
          <w:rtl/>
        </w:rPr>
        <w:t xml:space="preserve"> דהא דהיד חשיבא כמקום פטור, היינו דוקא לענין מניח את החפץ על היד, דכיון דהיד עצמה חשיבא כמונחת, לכן חשיב כמניח במקום פטור, אבל בהוציא את היד עם החפץ שבתוכה, הא דאי"ז חשיב הנחה, כיון שאין ליד את דין הרשות שפשוטה לתוכה, כיון דידו בתר גופיה גריר, עיי"ש במה שהאריך </w:t>
      </w:r>
      <w:r w:rsidRPr="00177A1E">
        <w:rPr>
          <w:rStyle w:val="aff4"/>
          <w:rFonts w:hint="cs"/>
          <w:rtl/>
        </w:rPr>
        <w:t>המשנת ר"א</w:t>
      </w:r>
      <w:r>
        <w:rPr>
          <w:rFonts w:hint="cs"/>
          <w:rtl/>
        </w:rPr>
        <w:t>.</w:t>
      </w:r>
    </w:p>
    <w:p w14:paraId="77712E5B" w14:textId="77777777" w:rsidR="00561D7D" w:rsidRPr="00534BFD" w:rsidRDefault="00561D7D" w:rsidP="00561D7D">
      <w:pPr>
        <w:pStyle w:val="1"/>
        <w:rPr>
          <w:rtl/>
        </w:rPr>
      </w:pPr>
      <w:bookmarkStart w:id="2180" w:name="_Toc94819764"/>
      <w:r>
        <w:rPr>
          <w:rFonts w:hint="cs"/>
          <w:rtl/>
        </w:rPr>
        <w:t>הבי' הב' במשנת ר"א בתוס' דנח בידו ממילא אינו כנח במקו"פ</w:t>
      </w:r>
      <w:bookmarkEnd w:id="2180"/>
    </w:p>
    <w:p w14:paraId="4C0C5C2F" w14:textId="77777777" w:rsidR="00561D7D" w:rsidRPr="00A30134" w:rsidRDefault="00561D7D" w:rsidP="00561D7D">
      <w:pPr>
        <w:pStyle w:val="a7"/>
        <w:rPr>
          <w:rtl/>
        </w:rPr>
      </w:pPr>
      <w:bookmarkStart w:id="2181" w:name="_Toc94819765"/>
      <w:r>
        <w:rPr>
          <w:rFonts w:hint="cs"/>
          <w:rtl/>
        </w:rPr>
        <w:t>בי' המשנת ר"א בתוס' דבהושיט ידו לרה"י ועקר חפץ ונח אינו כמונח ביד דהוי הנחה דממילא</w:t>
      </w:r>
      <w:bookmarkEnd w:id="2181"/>
    </w:p>
    <w:p w14:paraId="11394C1F" w14:textId="6C2D0161" w:rsidR="00561D7D" w:rsidRDefault="00561D7D" w:rsidP="006C4D7E">
      <w:pPr>
        <w:pStyle w:val="a3"/>
        <w:rPr>
          <w:sz w:val="10"/>
          <w:szCs w:val="14"/>
          <w:rtl/>
        </w:rPr>
      </w:pPr>
      <w:r>
        <w:rPr>
          <w:rFonts w:asciiTheme="minorHAnsi" w:hAnsiTheme="minorHAnsi" w:hint="cs"/>
          <w:rtl/>
        </w:rPr>
        <w:t xml:space="preserve">אך כתב </w:t>
      </w:r>
      <w:r w:rsidRPr="00177A1E">
        <w:rPr>
          <w:rStyle w:val="aff4"/>
          <w:rFonts w:hint="cs"/>
          <w:rtl/>
        </w:rPr>
        <w:t>המשנת ר"א</w:t>
      </w:r>
      <w:r>
        <w:rPr>
          <w:rFonts w:hint="cs"/>
          <w:rtl/>
        </w:rPr>
        <w:t xml:space="preserve"> </w:t>
      </w:r>
      <w:r w:rsidRPr="00BB4C39">
        <w:rPr>
          <w:rStyle w:val="af2"/>
          <w:rFonts w:eastAsia="Guttman Hodes" w:hint="cs"/>
          <w:rtl/>
        </w:rPr>
        <w:t xml:space="preserve">(סי' א' או' ט' ד"ה </w:t>
      </w:r>
      <w:r>
        <w:rPr>
          <w:rStyle w:val="af2"/>
          <w:rFonts w:eastAsia="Guttman Hodes" w:hint="cs"/>
          <w:rtl/>
        </w:rPr>
        <w:t>אמנם נראה)</w:t>
      </w:r>
      <w:r>
        <w:rPr>
          <w:rFonts w:hint="cs"/>
          <w:rtl/>
        </w:rPr>
        <w:t xml:space="preserve"> </w:t>
      </w:r>
      <w:r>
        <w:rPr>
          <w:rFonts w:asciiTheme="minorHAnsi" w:hAnsiTheme="minorHAnsi" w:hint="cs"/>
          <w:rtl/>
        </w:rPr>
        <w:t xml:space="preserve">דנראה לומר דאף לדעת </w:t>
      </w:r>
      <w:r w:rsidRPr="00B91824">
        <w:rPr>
          <w:rStyle w:val="aff4"/>
          <w:rFonts w:hint="cs"/>
          <w:rtl/>
        </w:rPr>
        <w:t>התוס' והרא"ש בעירובין</w:t>
      </w:r>
      <w:r>
        <w:rPr>
          <w:rFonts w:hint="cs"/>
          <w:rtl/>
        </w:rPr>
        <w:t xml:space="preserve"> אם הושיט את ידו ריקנית לרה"י ונטל ממנה חפץ והניחו בידו, דלא חשיבא ההנחה בידו כהנחה במקום פטור, ותתבטל העקירה הראשונה, דהרי כשנטל את החפץ בידו עדיין החפץ לא היה מונח בידו שהיא מקום פטור, ואח"כ כשהניח את ידו, לגבי החפץ הוי הנחה דממילא, ולא מהני לבטל את העקירה הראשונה, כדביארו </w:t>
      </w:r>
      <w:r w:rsidRPr="00B91824">
        <w:rPr>
          <w:rStyle w:val="aff4"/>
          <w:rFonts w:hint="cs"/>
          <w:rtl/>
        </w:rPr>
        <w:t>התוס' והרא"ש בעירובין</w:t>
      </w:r>
      <w:r>
        <w:rPr>
          <w:rStyle w:val="aff4"/>
          <w:rFonts w:hint="cs"/>
          <w:rtl/>
        </w:rPr>
        <w:t xml:space="preserve"> בתי' הב'</w:t>
      </w:r>
      <w:r>
        <w:rPr>
          <w:rFonts w:hint="cs"/>
          <w:rtl/>
        </w:rPr>
        <w:t xml:space="preserve"> </w:t>
      </w:r>
      <w:r w:rsidRPr="00A30134">
        <w:rPr>
          <w:rStyle w:val="af2"/>
          <w:rFonts w:eastAsia="Guttman Hodes" w:hint="cs"/>
          <w:rtl/>
        </w:rPr>
        <w:t xml:space="preserve">(עי' אות </w:t>
      </w:r>
      <w:r w:rsidRPr="00A30134">
        <w:rPr>
          <w:rStyle w:val="af2"/>
          <w:rFonts w:eastAsia="Guttman Hodes"/>
          <w:rtl/>
        </w:rPr>
        <w:fldChar w:fldCharType="begin"/>
      </w:r>
      <w:r w:rsidRPr="00A30134">
        <w:rPr>
          <w:rStyle w:val="af2"/>
          <w:rFonts w:eastAsia="Guttman Hodes"/>
          <w:rtl/>
        </w:rPr>
        <w:instrText xml:space="preserve"> </w:instrText>
      </w:r>
      <w:r w:rsidRPr="00A30134">
        <w:rPr>
          <w:rStyle w:val="af2"/>
          <w:rFonts w:eastAsia="Guttman Hodes" w:hint="cs"/>
        </w:rPr>
        <w:instrText>REF</w:instrText>
      </w:r>
      <w:r w:rsidRPr="00A30134">
        <w:rPr>
          <w:rStyle w:val="af2"/>
          <w:rFonts w:eastAsia="Guttman Hodes" w:hint="cs"/>
          <w:rtl/>
        </w:rPr>
        <w:instrText xml:space="preserve"> _</w:instrText>
      </w:r>
      <w:r w:rsidRPr="00A30134">
        <w:rPr>
          <w:rStyle w:val="af2"/>
          <w:rFonts w:eastAsia="Guttman Hodes" w:hint="cs"/>
        </w:rPr>
        <w:instrText>Ref92645850 \r \h</w:instrText>
      </w:r>
      <w:r w:rsidRPr="00A30134">
        <w:rPr>
          <w:rStyle w:val="af2"/>
          <w:rFonts w:eastAsia="Guttman Hodes"/>
          <w:rtl/>
        </w:rPr>
        <w:instrText xml:space="preserve"> </w:instrText>
      </w:r>
      <w:r w:rsidRPr="00A30134">
        <w:rPr>
          <w:rStyle w:val="af2"/>
          <w:rFonts w:eastAsia="Guttman Hodes"/>
          <w:rtl/>
        </w:rPr>
      </w:r>
      <w:r w:rsidRPr="00A30134">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A30134">
        <w:rPr>
          <w:rStyle w:val="af2"/>
          <w:rFonts w:eastAsia="Guttman Hodes"/>
          <w:rtl/>
        </w:rPr>
        <w:fldChar w:fldCharType="end"/>
      </w:r>
      <w:r>
        <w:rPr>
          <w:rFonts w:hint="cs"/>
          <w:rtl/>
        </w:rPr>
        <w:t>.</w:t>
      </w:r>
    </w:p>
    <w:p w14:paraId="5E29FAF4" w14:textId="77777777" w:rsidR="00561D7D" w:rsidRPr="00534BFD" w:rsidRDefault="00561D7D" w:rsidP="00561D7D">
      <w:pPr>
        <w:pStyle w:val="a7"/>
      </w:pPr>
      <w:bookmarkStart w:id="2182" w:name="_Toc94819766"/>
      <w:r>
        <w:rPr>
          <w:rFonts w:hint="cs"/>
          <w:rtl/>
        </w:rPr>
        <w:t>בי' המשנת ר"א בתוס' דבמתני' הוי הנחה דממילא ולא נח במקו"פ ובשותה האם עצמו מניח</w:t>
      </w:r>
      <w:bookmarkEnd w:id="2182"/>
    </w:p>
    <w:p w14:paraId="0B8D5D9A" w14:textId="77777777" w:rsidR="00561D7D" w:rsidRPr="00A30134" w:rsidRDefault="00561D7D" w:rsidP="006C4D7E">
      <w:pPr>
        <w:pStyle w:val="a3"/>
        <w:rPr>
          <w:rStyle w:val="af"/>
          <w:rtl/>
        </w:rPr>
      </w:pPr>
      <w:r>
        <w:rPr>
          <w:rFonts w:hint="cs"/>
          <w:rtl/>
        </w:rPr>
        <w:t>ו</w:t>
      </w:r>
      <w:r>
        <w:rPr>
          <w:rFonts w:asciiTheme="minorHAnsi" w:hAnsiTheme="minorHAnsi" w:hint="cs"/>
          <w:rtl/>
        </w:rPr>
        <w:t xml:space="preserve">כתב </w:t>
      </w:r>
      <w:r w:rsidRPr="00177A1E">
        <w:rPr>
          <w:rStyle w:val="aff4"/>
          <w:rFonts w:hint="cs"/>
          <w:rtl/>
        </w:rPr>
        <w:t>המשנת ר"א</w:t>
      </w:r>
      <w:r>
        <w:rPr>
          <w:rFonts w:hint="cs"/>
          <w:rtl/>
        </w:rPr>
        <w:t xml:space="preserve"> </w:t>
      </w:r>
      <w:r>
        <w:rPr>
          <w:rFonts w:asciiTheme="minorHAnsi" w:hAnsiTheme="minorHAnsi" w:hint="cs"/>
          <w:rtl/>
        </w:rPr>
        <w:t xml:space="preserve">בדעת </w:t>
      </w:r>
      <w:r w:rsidRPr="00B91824">
        <w:rPr>
          <w:rStyle w:val="aff4"/>
          <w:rFonts w:hint="cs"/>
          <w:rtl/>
        </w:rPr>
        <w:t>התוס' והרא"ש בעירובין</w:t>
      </w:r>
      <w:r>
        <w:rPr>
          <w:rFonts w:hint="cs"/>
          <w:rtl/>
        </w:rPr>
        <w:t xml:space="preserve"> דכיון דהחפץ נח בידו ממילא, לכן במתני' לא חשיב שהניח במקום פטור, אבל בשותה דהנחת המים בפיו היא מעשה של האדם, וכן עקירתם ממקום הנחתם לתוך פיו הוא ג"כ מעשה שלו, דההנחה היא במים עצמם, ולכן חשיב דהם נחו בפיו שהוא מקום פטור, ואי"ז רק הנחה דממילא. </w:t>
      </w:r>
      <w:r w:rsidRPr="00A30134">
        <w:rPr>
          <w:rStyle w:val="af"/>
          <w:rFonts w:hint="cs"/>
          <w:rtl/>
        </w:rPr>
        <w:t>[וא"כ מהא דבמתני' אין העני חייב מוכח דאין ליד את דין הרשות שהיא פשוטה לתוכה, דהא ההנחה ביד אינה כהנחה במקום פטור].</w:t>
      </w:r>
    </w:p>
    <w:p w14:paraId="494C9331" w14:textId="77777777" w:rsidR="00561D7D" w:rsidRPr="00534BFD" w:rsidRDefault="00561D7D" w:rsidP="00561D7D">
      <w:pPr>
        <w:pStyle w:val="1"/>
        <w:rPr>
          <w:rtl/>
        </w:rPr>
      </w:pPr>
      <w:bookmarkStart w:id="2183" w:name="_Toc94819767"/>
      <w:r>
        <w:rPr>
          <w:rFonts w:hint="cs"/>
          <w:rtl/>
        </w:rPr>
        <w:t>הבי' הג' במשנת ר"א בתוס' דהאיסור במתני' דנראה כמלאכה</w:t>
      </w:r>
      <w:bookmarkEnd w:id="2183"/>
    </w:p>
    <w:p w14:paraId="19B7AC20" w14:textId="77777777" w:rsidR="00561D7D" w:rsidRPr="006D1D20" w:rsidRDefault="00561D7D" w:rsidP="00561D7D">
      <w:pPr>
        <w:pStyle w:val="a7"/>
      </w:pPr>
      <w:bookmarkStart w:id="2184" w:name="_Toc94819768"/>
      <w:r>
        <w:rPr>
          <w:rFonts w:hint="cs"/>
          <w:rtl/>
        </w:rPr>
        <w:t>בי' המשנת ר"א דאחר דגרירא לגופו ל"ה כמונחת ברשות ובטלה עקירה ואסור דנראה כמלאכה</w:t>
      </w:r>
      <w:bookmarkEnd w:id="2184"/>
    </w:p>
    <w:p w14:paraId="3652FBA0" w14:textId="6F73B23B" w:rsidR="00561D7D" w:rsidRDefault="00561D7D" w:rsidP="006C4D7E">
      <w:pPr>
        <w:pStyle w:val="a3"/>
        <w:rPr>
          <w:rtl/>
        </w:rPr>
      </w:pPr>
      <w:r>
        <w:rPr>
          <w:rFonts w:hint="cs"/>
          <w:rtl/>
        </w:rPr>
        <w:t xml:space="preserve">ועוד תירץ </w:t>
      </w:r>
      <w:r w:rsidRPr="00177A1E">
        <w:rPr>
          <w:rStyle w:val="aff4"/>
          <w:rFonts w:hint="cs"/>
          <w:rtl/>
        </w:rPr>
        <w:t>המשנת ר"א</w:t>
      </w:r>
      <w:r>
        <w:rPr>
          <w:rFonts w:hint="cs"/>
          <w:rtl/>
        </w:rPr>
        <w:t xml:space="preserve"> </w:t>
      </w:r>
      <w:r w:rsidRPr="00BB4C39">
        <w:rPr>
          <w:rStyle w:val="af2"/>
          <w:rFonts w:eastAsia="Guttman Hodes" w:hint="cs"/>
          <w:rtl/>
        </w:rPr>
        <w:t xml:space="preserve">(סי' א' או' ט' ד"ה </w:t>
      </w:r>
      <w:r>
        <w:rPr>
          <w:rStyle w:val="af2"/>
          <w:rFonts w:eastAsia="Guttman Hodes" w:hint="cs"/>
          <w:rtl/>
        </w:rPr>
        <w:t>ובאופן)</w:t>
      </w:r>
      <w:r>
        <w:rPr>
          <w:rFonts w:hint="cs"/>
          <w:rtl/>
        </w:rPr>
        <w:t xml:space="preserve"> </w:t>
      </w:r>
      <w:r>
        <w:rPr>
          <w:rFonts w:asciiTheme="minorHAnsi" w:hAnsiTheme="minorHAnsi" w:hint="cs"/>
          <w:rtl/>
        </w:rPr>
        <w:t xml:space="preserve">דאף לדעת </w:t>
      </w:r>
      <w:r w:rsidRPr="00B91824">
        <w:rPr>
          <w:rStyle w:val="aff4"/>
          <w:rFonts w:hint="cs"/>
          <w:rtl/>
        </w:rPr>
        <w:t>התוס' והרא"ש בעירובין</w:t>
      </w:r>
      <w:r>
        <w:rPr>
          <w:rFonts w:hint="cs"/>
          <w:rtl/>
        </w:rPr>
        <w:t xml:space="preserve"> ההוכחה ממתני' היא דאחר דידו בתר גופיה גרירא, ממילא לא חשיבא כמונחת ברשות שהיא פשוטה לתוכה, וכדביאר </w:t>
      </w:r>
      <w:r w:rsidRPr="006D1D20">
        <w:rPr>
          <w:rStyle w:val="aff4"/>
          <w:rFonts w:hint="cs"/>
          <w:rtl/>
        </w:rPr>
        <w:t>המשנת ר"א</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Ref92659793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6D1D20">
        <w:rPr>
          <w:rStyle w:val="af2"/>
          <w:rFonts w:eastAsia="Guttman Hodes"/>
          <w:rtl/>
        </w:rPr>
        <w:fldChar w:fldCharType="end"/>
      </w:r>
      <w:r>
        <w:rPr>
          <w:rFonts w:hint="cs"/>
          <w:rtl/>
        </w:rPr>
        <w:t xml:space="preserve"> בדעת </w:t>
      </w:r>
      <w:r w:rsidRPr="006D1D20">
        <w:rPr>
          <w:rStyle w:val="aff4"/>
          <w:rFonts w:hint="cs"/>
          <w:rtl/>
        </w:rPr>
        <w:t>הבעה"מ</w:t>
      </w:r>
      <w:r>
        <w:rPr>
          <w:rFonts w:hint="cs"/>
          <w:rtl/>
        </w:rPr>
        <w:t>, ובאמת בהושיט העני את ידו ריקנית, והבעה"ב נתן בידו לא חשיב דהמלאכה נעשית ע"י שניהם, דהא כשהבעה"ב נתן ביד העני, הוא עשה הנחה גמורה בחפץ, וא"כ התבטלה העקירה שעקר הבעה"ב מרה"י, ואף אם הבעה"ב עצמו יקח את החפץ, מ"מ לא חשיב שעשה עקירה בחפץ, דהא העקירה הראשונה בטלה אחר שהניח את החפץ ביד העני, ומ"מ אסרו חכמים כיון דנראה כיון מלאכה, דהא בחפץ עצמו נעשית עקירה והנחה, וחשיב כאילו נעשית מלאכה ע"י שניהם.</w:t>
      </w:r>
    </w:p>
    <w:p w14:paraId="288C0537" w14:textId="77777777" w:rsidR="00561D7D" w:rsidRDefault="00561D7D" w:rsidP="00561D7D">
      <w:pPr>
        <w:pStyle w:val="a7"/>
        <w:rPr>
          <w:rtl/>
        </w:rPr>
      </w:pPr>
      <w:bookmarkStart w:id="2185" w:name="_Toc94819769"/>
      <w:r>
        <w:rPr>
          <w:rFonts w:hint="cs"/>
          <w:rtl/>
        </w:rPr>
        <w:t>בי' המשנת ר"א דההנחה בפיו העקירה אח"כ היא מעשה חדש ורק מדין לא יחליפו אפשר לאסור</w:t>
      </w:r>
      <w:bookmarkEnd w:id="2185"/>
    </w:p>
    <w:p w14:paraId="1EB0CB86" w14:textId="628F9EE6" w:rsidR="00561D7D" w:rsidRPr="00573B6E" w:rsidRDefault="00561D7D" w:rsidP="006C4D7E">
      <w:pPr>
        <w:pStyle w:val="a3"/>
      </w:pPr>
      <w:r>
        <w:rPr>
          <w:rFonts w:hint="cs"/>
          <w:rtl/>
        </w:rPr>
        <w:t xml:space="preserve">אך כתב </w:t>
      </w:r>
      <w:r w:rsidRPr="006D1D20">
        <w:rPr>
          <w:rStyle w:val="aff4"/>
          <w:rFonts w:hint="cs"/>
          <w:rtl/>
        </w:rPr>
        <w:t>המשנת ר"א</w:t>
      </w:r>
      <w:r>
        <w:rPr>
          <w:rFonts w:hint="cs"/>
          <w:rtl/>
        </w:rPr>
        <w:t xml:space="preserve"> דודאי שאם אחד נתן לחבירו ברה"י ועשה עקירה והנחה ברה"י, ואח"כ עשה השני עקירה חדשה והוציא לרה"ר והניח, דפשיטא דהשני חייב ואין להוצאה כל שייכות לראשון, דבטלה עקירתו לגמרי, וכתב </w:t>
      </w:r>
      <w:r w:rsidRPr="006D1D20">
        <w:rPr>
          <w:rStyle w:val="aff4"/>
          <w:rFonts w:hint="cs"/>
          <w:rtl/>
        </w:rPr>
        <w:t>המשנת ר"א</w:t>
      </w:r>
      <w:r>
        <w:rPr>
          <w:rFonts w:hint="cs"/>
          <w:rtl/>
        </w:rPr>
        <w:t xml:space="preserve"> דא"כ מבואר דמ"ש </w:t>
      </w:r>
      <w:r w:rsidRPr="006D1D20">
        <w:rPr>
          <w:rStyle w:val="aff4"/>
          <w:rFonts w:hint="cs"/>
          <w:rtl/>
        </w:rPr>
        <w:t>התוס' והרא"ש בעירובין</w:t>
      </w:r>
      <w:r>
        <w:rPr>
          <w:rFonts w:hint="cs"/>
          <w:rtl/>
        </w:rPr>
        <w:t xml:space="preserve"> </w:t>
      </w:r>
      <w:r w:rsidRPr="006D1D20">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Ref91778408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6D1D20">
        <w:rPr>
          <w:rStyle w:val="af2"/>
          <w:rFonts w:eastAsia="Guttman Hodes" w:hint="cs"/>
          <w:rtl/>
        </w:rPr>
        <w:t xml:space="preserve"> </w:t>
      </w:r>
      <w:r>
        <w:rPr>
          <w:rFonts w:hint="cs"/>
          <w:rtl/>
        </w:rPr>
        <w:t xml:space="preserve">דהנחת המים בפיו הוי הנחה במקום פטור, ולא דמי למתני' דהניח ביד העני, דבשותה שהושיט את ראשו ושתה מרה"ר, המים הונחו בתחילה בפיו שהוא מקום פטור, ואח"כ נחו במעיו, וא"כ האדם עשה עקירה חדש, דעקר את המים מפיו שהוא מקום פטור והניח במעיו, וא"כ העקירה הראשונה שעקר את המים מרה"ר בטלה לגמרי, וכשעקר את המים מפיו והניחם בתוך מעיו, הוא עקירה והנחה בהיתר גמור, דעקר ממקום פטור והניח ברה"י, והא דהקשו </w:t>
      </w:r>
      <w:r w:rsidRPr="006D1D20">
        <w:rPr>
          <w:rStyle w:val="aff4"/>
          <w:rFonts w:hint="cs"/>
          <w:rtl/>
        </w:rPr>
        <w:t>התוס' בעירובין</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Ref92660115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D1D20">
        <w:rPr>
          <w:rStyle w:val="af2"/>
          <w:rFonts w:eastAsia="Guttman Hodes"/>
          <w:rtl/>
        </w:rPr>
        <w:fldChar w:fldCharType="end"/>
      </w:r>
      <w:r>
        <w:rPr>
          <w:rFonts w:hint="cs"/>
          <w:rtl/>
        </w:rPr>
        <w:t xml:space="preserve"> דיהיה אסור, הוא מחמת הגזירה בגמ' לקמן </w:t>
      </w:r>
      <w:r w:rsidRPr="00946798">
        <w:rPr>
          <w:rStyle w:val="af2"/>
          <w:rFonts w:eastAsia="Guttman Hodes" w:hint="cs"/>
          <w:rtl/>
        </w:rPr>
        <w:t>(ח:)</w:t>
      </w:r>
      <w:r>
        <w:rPr>
          <w:rFonts w:hint="cs"/>
          <w:rtl/>
        </w:rPr>
        <w:t xml:space="preserve"> דלא יחליפו בין רה"ר לרה"י ע"י הנחה במקום פטור, כיון דאדם אחד עושה בעצמו את כל העקירות וההנחות של המים מרה"ר לפיו שהוא מקום פטור, וממקום פטור </w:t>
      </w:r>
      <w:r>
        <w:rPr>
          <w:rFonts w:hint="cs"/>
          <w:rtl/>
        </w:rPr>
        <w:lastRenderedPageBreak/>
        <w:t xml:space="preserve">למעיו שברה"י, וע"ז תירצו </w:t>
      </w:r>
      <w:r w:rsidRPr="00946798">
        <w:rPr>
          <w:rStyle w:val="aff4"/>
          <w:rFonts w:hint="cs"/>
          <w:rtl/>
        </w:rPr>
        <w:t>התוס' בעירובין</w:t>
      </w:r>
      <w:r>
        <w:rPr>
          <w:rFonts w:hint="cs"/>
          <w:rtl/>
        </w:rPr>
        <w:t xml:space="preserve"> </w:t>
      </w:r>
      <w:r w:rsidRPr="006D1D20">
        <w:rPr>
          <w:rStyle w:val="af2"/>
          <w:rFonts w:eastAsia="Guttman Hodes" w:hint="cs"/>
          <w:rtl/>
        </w:rPr>
        <w:t xml:space="preserve">(עי' אות </w:t>
      </w:r>
      <w:r w:rsidRPr="006D1D20">
        <w:rPr>
          <w:rStyle w:val="af2"/>
          <w:rFonts w:eastAsia="Guttman Hodes"/>
          <w:rtl/>
        </w:rPr>
        <w:fldChar w:fldCharType="begin"/>
      </w:r>
      <w:r w:rsidRPr="006D1D20">
        <w:rPr>
          <w:rStyle w:val="af2"/>
          <w:rFonts w:eastAsia="Guttman Hodes"/>
          <w:rtl/>
        </w:rPr>
        <w:instrText xml:space="preserve"> </w:instrText>
      </w:r>
      <w:r w:rsidRPr="006D1D20">
        <w:rPr>
          <w:rStyle w:val="af2"/>
          <w:rFonts w:eastAsia="Guttman Hodes" w:hint="cs"/>
        </w:rPr>
        <w:instrText>REF</w:instrText>
      </w:r>
      <w:r w:rsidRPr="006D1D20">
        <w:rPr>
          <w:rStyle w:val="af2"/>
          <w:rFonts w:eastAsia="Guttman Hodes" w:hint="cs"/>
          <w:rtl/>
        </w:rPr>
        <w:instrText xml:space="preserve"> _</w:instrText>
      </w:r>
      <w:r w:rsidRPr="006D1D20">
        <w:rPr>
          <w:rStyle w:val="af2"/>
          <w:rFonts w:eastAsia="Guttman Hodes" w:hint="cs"/>
        </w:rPr>
        <w:instrText>Ref92660115 \r \h</w:instrText>
      </w:r>
      <w:r w:rsidRPr="006D1D20">
        <w:rPr>
          <w:rStyle w:val="af2"/>
          <w:rFonts w:eastAsia="Guttman Hodes"/>
          <w:rtl/>
        </w:rPr>
        <w:instrText xml:space="preserve"> </w:instrText>
      </w:r>
      <w:r w:rsidRPr="006D1D20">
        <w:rPr>
          <w:rStyle w:val="af2"/>
          <w:rFonts w:eastAsia="Guttman Hodes"/>
          <w:rtl/>
        </w:rPr>
      </w:r>
      <w:r w:rsidRPr="006D1D20">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D1D20">
        <w:rPr>
          <w:rStyle w:val="af2"/>
          <w:rFonts w:eastAsia="Guttman Hodes"/>
          <w:rtl/>
        </w:rPr>
        <w:fldChar w:fldCharType="end"/>
      </w:r>
      <w:r>
        <w:rPr>
          <w:rFonts w:hint="cs"/>
          <w:rtl/>
        </w:rPr>
        <w:t xml:space="preserve"> דכיון שא"א שלא ינוחו המים בפיו לא גזרו רבנן.</w:t>
      </w:r>
    </w:p>
    <w:p w14:paraId="7F7CA486" w14:textId="77777777" w:rsidR="00561D7D" w:rsidRDefault="00561D7D" w:rsidP="00561D7D">
      <w:pPr>
        <w:pStyle w:val="1"/>
        <w:rPr>
          <w:rtl/>
        </w:rPr>
      </w:pPr>
      <w:bookmarkStart w:id="2186" w:name="_Toc94819770"/>
      <w:r>
        <w:rPr>
          <w:rFonts w:hint="cs"/>
          <w:rtl/>
        </w:rPr>
        <w:t>בי' הגרנ"פ בתוס' דהנחה במקו"פ הוא שינוי בצורת המלאכה</w:t>
      </w:r>
      <w:bookmarkEnd w:id="2186"/>
    </w:p>
    <w:p w14:paraId="6BC0A881" w14:textId="77777777" w:rsidR="00561D7D" w:rsidRPr="00061F04" w:rsidRDefault="00561D7D" w:rsidP="00561D7D">
      <w:pPr>
        <w:pStyle w:val="a7"/>
      </w:pPr>
      <w:bookmarkStart w:id="2187" w:name="_Toc94819771"/>
      <w:r>
        <w:rPr>
          <w:rFonts w:hint="cs"/>
          <w:rtl/>
        </w:rPr>
        <w:t>קו' הגרנ"פ על תוס' דהיאך בידו כמקו"פ בטלה העקירה הא לא עדיף מעמד לכתף דאינו הפסק</w:t>
      </w:r>
      <w:bookmarkEnd w:id="2187"/>
    </w:p>
    <w:p w14:paraId="590D5892" w14:textId="4F4DDD42" w:rsidR="00561D7D" w:rsidRPr="00B04013" w:rsidRDefault="00561D7D" w:rsidP="006C4D7E">
      <w:pPr>
        <w:pStyle w:val="a3"/>
      </w:pPr>
      <w:bookmarkStart w:id="2188" w:name="_Ref92660768"/>
      <w:r>
        <w:rPr>
          <w:rFonts w:hint="cs"/>
          <w:rtl/>
        </w:rPr>
        <w:t xml:space="preserve">במ"ש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ש בעירובין</w:t>
      </w:r>
      <w:r w:rsidRPr="0063371A">
        <w:rPr>
          <w:rStyle w:val="af2"/>
          <w:rFonts w:eastAsia="Guttman Hodes" w:hint="cs"/>
          <w:rtl/>
        </w:rPr>
        <w:t xml:space="preserve"> (עי' </w:t>
      </w:r>
      <w:r w:rsidRPr="00AD3424">
        <w:rPr>
          <w:rStyle w:val="af2"/>
          <w:rFonts w:eastAsia="Guttman Hodes" w:hint="cs"/>
          <w:rtl/>
        </w:rPr>
        <w:t xml:space="preserve">אות </w:t>
      </w:r>
      <w:r w:rsidRPr="00AD3424">
        <w:rPr>
          <w:rStyle w:val="af2"/>
          <w:rFonts w:eastAsia="Guttman Hodes"/>
          <w:rtl/>
        </w:rPr>
        <w:fldChar w:fldCharType="begin"/>
      </w:r>
      <w:r w:rsidRPr="00AD3424">
        <w:rPr>
          <w:rStyle w:val="af2"/>
          <w:rFonts w:eastAsia="Guttman Hodes"/>
          <w:rtl/>
        </w:rPr>
        <w:instrText xml:space="preserve"> </w:instrText>
      </w:r>
      <w:r w:rsidRPr="00AD3424">
        <w:rPr>
          <w:rStyle w:val="af2"/>
          <w:rFonts w:eastAsia="Guttman Hodes" w:hint="cs"/>
        </w:rPr>
        <w:instrText>REF</w:instrText>
      </w:r>
      <w:r w:rsidRPr="00AD3424">
        <w:rPr>
          <w:rStyle w:val="af2"/>
          <w:rFonts w:eastAsia="Guttman Hodes" w:hint="cs"/>
          <w:rtl/>
        </w:rPr>
        <w:instrText xml:space="preserve"> _</w:instrText>
      </w:r>
      <w:r w:rsidRPr="00AD3424">
        <w:rPr>
          <w:rStyle w:val="af2"/>
          <w:rFonts w:eastAsia="Guttman Hodes" w:hint="cs"/>
        </w:rPr>
        <w:instrText>Ref92658718 \r \h</w:instrText>
      </w:r>
      <w:r w:rsidRPr="00AD3424">
        <w:rPr>
          <w:rStyle w:val="af2"/>
          <w:rFonts w:eastAsia="Guttman Hodes"/>
          <w:rtl/>
        </w:rPr>
        <w:instrText xml:space="preserve"> </w:instrText>
      </w:r>
      <w:r w:rsidRPr="00AD3424">
        <w:rPr>
          <w:rStyle w:val="af2"/>
          <w:rFonts w:eastAsia="Guttman Hodes"/>
          <w:rtl/>
        </w:rPr>
      </w:r>
      <w:r w:rsidRPr="00AD342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AD3424">
        <w:rPr>
          <w:rStyle w:val="af2"/>
          <w:rFonts w:eastAsia="Guttman Hodes"/>
          <w:rtl/>
        </w:rPr>
        <w:fldChar w:fldCharType="end"/>
      </w:r>
      <w:r w:rsidRPr="00B04013">
        <w:rPr>
          <w:rStyle w:val="af"/>
          <w:rFonts w:hint="cs"/>
          <w:rtl/>
        </w:rPr>
        <w:t xml:space="preserve"> </w:t>
      </w:r>
      <w:r>
        <w:rPr>
          <w:rFonts w:hint="cs"/>
          <w:rtl/>
        </w:rPr>
        <w:t xml:space="preserve">דבשותה מרה"ר חשיב כהנחה במקום פטור, הוא כיון שעקר את המים ממקומם והם נחו בפיו, אבל בפשט את ידו עם חפץ, דהחפץ נח מאליו במקום פטור, כיון שפשט את ידו עם החפץ, ולא עקר את החפץ ממקום אחר לידו שהיא מקום פטור, לכן לא חשיב כהנחה במקום פטור, כתב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Guttman Hodes" w:hint="cs"/>
          <w:rtl/>
        </w:rPr>
        <w:t>ב</w:t>
      </w:r>
      <w:r w:rsidRPr="00F237E6">
        <w:rPr>
          <w:rStyle w:val="af2"/>
          <w:rFonts w:eastAsia="Guttman Hodes" w:hint="cs"/>
          <w:rtl/>
        </w:rPr>
        <w:t>'</w:t>
      </w:r>
      <w:r>
        <w:rPr>
          <w:rStyle w:val="af2"/>
          <w:rFonts w:eastAsia="Guttman Hodes" w:hint="cs"/>
          <w:rtl/>
        </w:rPr>
        <w:t xml:space="preserve"> ד"ה ובאמת</w:t>
      </w:r>
      <w:r w:rsidRPr="00F237E6">
        <w:rPr>
          <w:rStyle w:val="af2"/>
          <w:rFonts w:eastAsia="Guttman Hodes" w:hint="cs"/>
          <w:rtl/>
        </w:rPr>
        <w:t>)</w:t>
      </w:r>
      <w:r>
        <w:rPr>
          <w:rFonts w:hint="cs"/>
          <w:rtl/>
        </w:rPr>
        <w:t xml:space="preserve"> דמבואר מדברי </w:t>
      </w:r>
      <w:r w:rsidRPr="00AD3424">
        <w:rPr>
          <w:rStyle w:val="aff4"/>
          <w:rFonts w:hint="cs"/>
          <w:rtl/>
        </w:rPr>
        <w:t>התוס'</w:t>
      </w:r>
      <w:r>
        <w:rPr>
          <w:rFonts w:hint="cs"/>
          <w:rtl/>
        </w:rPr>
        <w:t xml:space="preserve"> דכל שהחפץ מונח, מתבטלת העקירה הראשונה, אעפ"י שאינה עקירה המחייבת, אך הקשה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Guttman Hodes" w:hint="cs"/>
          <w:rtl/>
        </w:rPr>
        <w:t>ב</w:t>
      </w:r>
      <w:r w:rsidRPr="00F237E6">
        <w:rPr>
          <w:rStyle w:val="af2"/>
          <w:rFonts w:eastAsia="Guttman Hodes" w:hint="cs"/>
          <w:rtl/>
        </w:rPr>
        <w:t>'</w:t>
      </w:r>
      <w:r>
        <w:rPr>
          <w:rStyle w:val="af2"/>
          <w:rFonts w:eastAsia="Guttman Hodes" w:hint="cs"/>
          <w:rtl/>
        </w:rPr>
        <w:t xml:space="preserve"> ד"ה אמנם</w:t>
      </w:r>
      <w:r w:rsidRPr="00F237E6">
        <w:rPr>
          <w:rStyle w:val="af2"/>
          <w:rFonts w:eastAsia="Guttman Hodes" w:hint="cs"/>
          <w:rtl/>
        </w:rPr>
        <w:t>)</w:t>
      </w:r>
      <w:r>
        <w:rPr>
          <w:rFonts w:hint="cs"/>
          <w:rtl/>
        </w:rPr>
        <w:t xml:space="preserve"> דהא הנחת המים בפיו אינה יותר מעמידה לכתף, כיון דההנחה הזו אינה בכדי להפסיק את העקירה, וא"כ אי"ז חשיב הנחה כלל. </w:t>
      </w:r>
      <w:r w:rsidRPr="00B04013">
        <w:rPr>
          <w:rStyle w:val="af"/>
          <w:rFonts w:hint="cs"/>
          <w:rtl/>
        </w:rPr>
        <w:t xml:space="preserve">[והביא </w:t>
      </w:r>
      <w:r w:rsidRPr="005F7D5E">
        <w:rPr>
          <w:rStyle w:val="aff9"/>
          <w:rFonts w:hint="cs"/>
          <w:rtl/>
        </w:rPr>
        <w:t>הגר"נ פרצוביץ</w:t>
      </w:r>
      <w:r w:rsidRPr="00B04013">
        <w:rPr>
          <w:rStyle w:val="af"/>
          <w:rFonts w:hint="cs"/>
          <w:rtl/>
        </w:rPr>
        <w:t xml:space="preserve"> את דברי </w:t>
      </w:r>
      <w:r w:rsidRPr="005F7D5E">
        <w:rPr>
          <w:rStyle w:val="aff9"/>
          <w:rFonts w:hint="cs"/>
          <w:rtl/>
        </w:rPr>
        <w:t>המיוחסים לר"ן לקמן</w:t>
      </w:r>
      <w:r w:rsidRPr="00B04013">
        <w:rPr>
          <w:rStyle w:val="af"/>
          <w:rFonts w:hint="cs"/>
          <w:rtl/>
        </w:rPr>
        <w:t xml:space="preserve"> </w:t>
      </w:r>
      <w:r w:rsidRPr="00AD3424">
        <w:rPr>
          <w:rStyle w:val="aff5"/>
          <w:rFonts w:hint="cs"/>
          <w:rtl/>
        </w:rPr>
        <w:t xml:space="preserve">(ה: ד"ה אבל) </w:t>
      </w:r>
      <w:r w:rsidRPr="00B04013">
        <w:rPr>
          <w:rStyle w:val="af"/>
          <w:rFonts w:hint="cs"/>
          <w:rtl/>
        </w:rPr>
        <w:t>דכתב דרק עמידה לכתף לא חשיבה כהנחה, אבל אם הניח את החפץ בעצמו ע"ג הקרקע, אעפ"י דהניחו לכתף הוי הנחה, ו</w:t>
      </w:r>
      <w:r>
        <w:rPr>
          <w:rStyle w:val="af"/>
          <w:rFonts w:hint="cs"/>
          <w:rtl/>
        </w:rPr>
        <w:t xml:space="preserve">כתב </w:t>
      </w:r>
      <w:r w:rsidRPr="005F7D5E">
        <w:rPr>
          <w:rStyle w:val="aff9"/>
          <w:rFonts w:hint="cs"/>
          <w:rtl/>
        </w:rPr>
        <w:t>הגר"נ פרצוביץ</w:t>
      </w:r>
      <w:r w:rsidRPr="00B04013">
        <w:rPr>
          <w:rStyle w:val="af"/>
          <w:rFonts w:hint="cs"/>
          <w:rtl/>
        </w:rPr>
        <w:t xml:space="preserve"> </w:t>
      </w:r>
      <w:r>
        <w:rPr>
          <w:rStyle w:val="af"/>
          <w:rFonts w:hint="cs"/>
          <w:rtl/>
        </w:rPr>
        <w:t>ד</w:t>
      </w:r>
      <w:r w:rsidRPr="00B04013">
        <w:rPr>
          <w:rStyle w:val="af"/>
          <w:rFonts w:hint="cs"/>
          <w:rtl/>
        </w:rPr>
        <w:t>לפי"ז אף הנחת המים בפיו הוי הנחה].</w:t>
      </w:r>
      <w:bookmarkEnd w:id="2188"/>
    </w:p>
    <w:p w14:paraId="700BAEAE" w14:textId="77777777" w:rsidR="00561D7D" w:rsidRDefault="00561D7D" w:rsidP="00561D7D">
      <w:pPr>
        <w:pStyle w:val="a7"/>
        <w:rPr>
          <w:rtl/>
        </w:rPr>
      </w:pPr>
      <w:bookmarkStart w:id="2189" w:name="_Toc94819772"/>
      <w:r>
        <w:rPr>
          <w:rFonts w:hint="cs"/>
          <w:rtl/>
        </w:rPr>
        <w:t>בי' הגרנ"פ בתוס' דהנחה במקו"פ לא מבטלת עקירה אלא דאי"ז דרך הוצאה והוי שינוי במלאכה</w:t>
      </w:r>
      <w:bookmarkEnd w:id="2189"/>
    </w:p>
    <w:p w14:paraId="0B393AA8" w14:textId="77777777" w:rsidR="00561D7D" w:rsidRDefault="00561D7D" w:rsidP="006C4D7E">
      <w:pPr>
        <w:pStyle w:val="a3"/>
        <w:rPr>
          <w:rtl/>
        </w:rPr>
      </w:pPr>
      <w:r>
        <w:rPr>
          <w:rFonts w:hint="cs"/>
          <w:rtl/>
        </w:rPr>
        <w:t>אלא ביאר</w:t>
      </w:r>
      <w:r w:rsidRPr="00B04013">
        <w:rPr>
          <w:rStyle w:val="aff4"/>
          <w:rFonts w:hint="cs"/>
          <w:rtl/>
        </w:rPr>
        <w:t xml:space="preserve"> </w:t>
      </w:r>
      <w:r w:rsidRPr="00F237E6">
        <w:rPr>
          <w:rStyle w:val="aff4"/>
          <w:rFonts w:hint="cs"/>
          <w:rtl/>
        </w:rPr>
        <w:t>הגר"נ פרצוביץ</w:t>
      </w:r>
      <w:r>
        <w:rPr>
          <w:rFonts w:hint="cs"/>
          <w:rtl/>
        </w:rPr>
        <w:t xml:space="preserve"> </w:t>
      </w:r>
      <w:r w:rsidRPr="00F237E6">
        <w:rPr>
          <w:rStyle w:val="af2"/>
          <w:rFonts w:eastAsia="Guttman Hodes" w:hint="cs"/>
          <w:rtl/>
        </w:rPr>
        <w:t xml:space="preserve">(ס' בנין נחום שיעורים שבת סי' א' או' </w:t>
      </w:r>
      <w:r>
        <w:rPr>
          <w:rStyle w:val="af2"/>
          <w:rFonts w:eastAsia="Guttman Hodes" w:hint="cs"/>
          <w:rtl/>
        </w:rPr>
        <w:t>ב</w:t>
      </w:r>
      <w:r w:rsidRPr="00F237E6">
        <w:rPr>
          <w:rStyle w:val="af2"/>
          <w:rFonts w:eastAsia="Guttman Hodes" w:hint="cs"/>
          <w:rtl/>
        </w:rPr>
        <w:t>'</w:t>
      </w:r>
      <w:r>
        <w:rPr>
          <w:rStyle w:val="af2"/>
          <w:rFonts w:eastAsia="Guttman Hodes" w:hint="cs"/>
          <w:rtl/>
        </w:rPr>
        <w:t xml:space="preserve"> ד"ה ולכן נראה) </w:t>
      </w:r>
      <w:r>
        <w:rPr>
          <w:rFonts w:hint="cs"/>
          <w:rtl/>
        </w:rPr>
        <w:t xml:space="preserve">דאין כוונת </w:t>
      </w:r>
      <w:r w:rsidRPr="00AD3424">
        <w:rPr>
          <w:rStyle w:val="aff4"/>
          <w:rFonts w:hint="cs"/>
          <w:rtl/>
        </w:rPr>
        <w:t>התוס' בעירובין</w:t>
      </w:r>
      <w:r>
        <w:rPr>
          <w:rFonts w:hint="cs"/>
          <w:rtl/>
        </w:rPr>
        <w:t xml:space="preserve"> לומר דהנחת המים בפיו מבטלת את העקירה, דכיון שאינה הנחה המחייבת לא בטלה העקירה הראשונה, אלא דכיון שהמים נחו בפיו שהוא מקום פטור אי"ז דרך הוצאה, דאעפ"י שהייתה עקירה מרה"ר והנחה מרה"י, מ"מ כיון שבאמצע נחו המים במקום פטור, הוא שינוי בעיקר צורת המלאכה, כיון דעיקר המלאכה היא הוצאה מרה"ר לרה"י, ובשותה הוציא מרה"ר למקום פטור וממקום פטור לרה"י, ולכן אף שהנחת המים </w:t>
      </w:r>
      <w:r>
        <w:rPr>
          <w:rFonts w:hint="cs"/>
          <w:rtl/>
        </w:rPr>
        <w:t xml:space="preserve">בפיו לא מבטלת את העקירה הראשונה, דלא עדיפא מעמידה לכתף, מ"מ כיון שאי"ז צורת הוצאה מותר. </w:t>
      </w:r>
    </w:p>
    <w:p w14:paraId="2D8BF2CF" w14:textId="77777777" w:rsidR="00561D7D" w:rsidRDefault="00561D7D" w:rsidP="00561D7D">
      <w:pPr>
        <w:pStyle w:val="1"/>
        <w:rPr>
          <w:rtl/>
        </w:rPr>
      </w:pPr>
      <w:bookmarkStart w:id="2190" w:name="_Toc94819773"/>
      <w:r>
        <w:rPr>
          <w:rFonts w:hint="cs"/>
          <w:rtl/>
        </w:rPr>
        <w:t>בי' הקה"י בתוס' דחפץ ביד באויר לא עשה בו מעשה הנחה</w:t>
      </w:r>
      <w:bookmarkEnd w:id="2190"/>
    </w:p>
    <w:p w14:paraId="6CEEB661" w14:textId="77777777" w:rsidR="00561D7D" w:rsidRDefault="00561D7D" w:rsidP="00561D7D">
      <w:pPr>
        <w:pStyle w:val="a7"/>
      </w:pPr>
      <w:bookmarkStart w:id="2191" w:name="_Toc94819774"/>
      <w:r>
        <w:rPr>
          <w:rFonts w:hint="cs"/>
          <w:rtl/>
        </w:rPr>
        <w:t>בי' הקה"י בתוס' דבידו מלאה דהחפץ היה בידו שבאויר א"א לומר דהנחת היד כהנחה בחפץ</w:t>
      </w:r>
      <w:bookmarkEnd w:id="2191"/>
    </w:p>
    <w:p w14:paraId="1CD79682" w14:textId="757D94F5" w:rsidR="00561D7D" w:rsidRDefault="00561D7D" w:rsidP="006C4D7E">
      <w:pPr>
        <w:pStyle w:val="a3"/>
        <w:rPr>
          <w:rtl/>
        </w:rPr>
      </w:pPr>
      <w:bookmarkStart w:id="2192" w:name="_Ref92660884"/>
      <w:r>
        <w:rPr>
          <w:rFonts w:hint="cs"/>
          <w:rtl/>
        </w:rPr>
        <w:t xml:space="preserve">במ"ש </w:t>
      </w:r>
      <w:r>
        <w:rPr>
          <w:rStyle w:val="aff4"/>
          <w:rFonts w:hint="cs"/>
          <w:rtl/>
        </w:rPr>
        <w:t>התוס</w:t>
      </w:r>
      <w:r>
        <w:rPr>
          <w:rStyle w:val="aff4"/>
          <w:rtl/>
        </w:rPr>
        <w:t>'</w:t>
      </w:r>
      <w:r>
        <w:rPr>
          <w:rStyle w:val="aff4"/>
          <w:rFonts w:hint="cs"/>
          <w:rtl/>
        </w:rPr>
        <w:t xml:space="preserve"> והרא</w:t>
      </w:r>
      <w:r>
        <w:rPr>
          <w:rStyle w:val="aff4"/>
          <w:rtl/>
        </w:rPr>
        <w:t>"</w:t>
      </w:r>
      <w:r>
        <w:rPr>
          <w:rStyle w:val="aff4"/>
          <w:rFonts w:hint="cs"/>
          <w:rtl/>
        </w:rPr>
        <w:t xml:space="preserve">ש בעירובין </w:t>
      </w:r>
      <w:r w:rsidRPr="0063371A">
        <w:rPr>
          <w:rStyle w:val="af2"/>
          <w:rFonts w:eastAsia="Guttman Hodes" w:hint="cs"/>
          <w:rtl/>
        </w:rPr>
        <w:t xml:space="preserve">(עי' </w:t>
      </w:r>
      <w:r w:rsidRPr="00AD3424">
        <w:rPr>
          <w:rStyle w:val="af2"/>
          <w:rFonts w:eastAsia="Guttman Hodes" w:hint="cs"/>
          <w:rtl/>
        </w:rPr>
        <w:t xml:space="preserve">אות </w:t>
      </w:r>
      <w:r w:rsidRPr="00AD3424">
        <w:rPr>
          <w:rStyle w:val="af2"/>
          <w:rFonts w:eastAsia="Guttman Hodes"/>
          <w:rtl/>
        </w:rPr>
        <w:fldChar w:fldCharType="begin"/>
      </w:r>
      <w:r w:rsidRPr="00AD3424">
        <w:rPr>
          <w:rStyle w:val="af2"/>
          <w:rFonts w:eastAsia="Guttman Hodes"/>
          <w:rtl/>
        </w:rPr>
        <w:instrText xml:space="preserve"> </w:instrText>
      </w:r>
      <w:r w:rsidRPr="00AD3424">
        <w:rPr>
          <w:rStyle w:val="af2"/>
          <w:rFonts w:eastAsia="Guttman Hodes" w:hint="cs"/>
        </w:rPr>
        <w:instrText>REF</w:instrText>
      </w:r>
      <w:r w:rsidRPr="00AD3424">
        <w:rPr>
          <w:rStyle w:val="af2"/>
          <w:rFonts w:eastAsia="Guttman Hodes" w:hint="cs"/>
          <w:rtl/>
        </w:rPr>
        <w:instrText xml:space="preserve"> _</w:instrText>
      </w:r>
      <w:r w:rsidRPr="00AD3424">
        <w:rPr>
          <w:rStyle w:val="af2"/>
          <w:rFonts w:eastAsia="Guttman Hodes" w:hint="cs"/>
        </w:rPr>
        <w:instrText>Ref92658718 \r \h</w:instrText>
      </w:r>
      <w:r w:rsidRPr="00AD3424">
        <w:rPr>
          <w:rStyle w:val="af2"/>
          <w:rFonts w:eastAsia="Guttman Hodes"/>
          <w:rtl/>
        </w:rPr>
        <w:instrText xml:space="preserve"> </w:instrText>
      </w:r>
      <w:r w:rsidRPr="00AD3424">
        <w:rPr>
          <w:rStyle w:val="af2"/>
          <w:rFonts w:eastAsia="Guttman Hodes"/>
          <w:rtl/>
        </w:rPr>
      </w:r>
      <w:r w:rsidRPr="00AD342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AD3424">
        <w:rPr>
          <w:rStyle w:val="af2"/>
          <w:rFonts w:eastAsia="Guttman Hodes"/>
          <w:rtl/>
        </w:rPr>
        <w:fldChar w:fldCharType="end"/>
      </w:r>
      <w:r>
        <w:rPr>
          <w:rFonts w:hint="cs"/>
          <w:rtl/>
        </w:rPr>
        <w:t xml:space="preserve"> דבשותה מרה"ר חשיב כהנחה במקום פטור, הוא כיון שעקר את המים ממקומם והם נחו בפיו, אבל בפשט את ידו עם חפץ, דהחפץ נח מאליו במקום פטור, כיון שפשט את ידו עם החפץ, ולא עקר את החפץ ממקום אחר לידו שהיא מקום פטור, לכן לא חשיב כהנחה במקום פטור, ביאר </w:t>
      </w:r>
      <w:r w:rsidRPr="00CB23E5">
        <w:rPr>
          <w:rStyle w:val="aff4"/>
          <w:rtl/>
        </w:rPr>
        <w:t xml:space="preserve">הקה"י </w:t>
      </w:r>
      <w:r w:rsidRPr="00CB23E5">
        <w:rPr>
          <w:rStyle w:val="af2"/>
          <w:rFonts w:eastAsia="Guttman Hodes"/>
          <w:rtl/>
        </w:rPr>
        <w:t>(סו"ס י'</w:t>
      </w:r>
      <w:r>
        <w:rPr>
          <w:rStyle w:val="af2"/>
          <w:rFonts w:eastAsia="Guttman Hodes" w:hint="cs"/>
          <w:rtl/>
        </w:rPr>
        <w:t xml:space="preserve"> או' ג') </w:t>
      </w:r>
      <w:r>
        <w:rPr>
          <w:rFonts w:hint="cs"/>
          <w:rtl/>
        </w:rPr>
        <w:t xml:space="preserve">דכוונת </w:t>
      </w:r>
      <w:r w:rsidRPr="00AD3424">
        <w:rPr>
          <w:rStyle w:val="aff4"/>
          <w:rFonts w:hint="cs"/>
          <w:rtl/>
        </w:rPr>
        <w:t xml:space="preserve">התוס' </w:t>
      </w:r>
      <w:r>
        <w:rPr>
          <w:rFonts w:hint="cs"/>
          <w:rtl/>
        </w:rPr>
        <w:t>לומר דהנחה היינו רק כשעושה מעשה בחפץ עצמו שהוציאו, אבל בהושיט את ידו מלאה פירות לרה"ר, בפירות עצמם לא עשה כל מעשה של הנחה, דאף לפני ההנחה ברה"ר היו הפירות בידו, ולא דמי להטעינו חבירו, דהוי עקירה והנחה מדין עקירת גופו כעקירת חפץ, דעקירת גופו חשיבא כעקירה בחפץ עצמו, כיון דגופו והחפץ שהוא נושא חשיבי כדבר אחד, ובדבר האחד הזה יש מעשה הנחה, אבל במושיט את ידו מלאה, אין כל הנחה בחפץ עצמו, דהפירות כבר היו בידו, וא"א לומר דהוי הנחה, כיון דהפירות הם דבר אחד עם ידו, דהא היד עצמה עומדת באויר, ואינה מונחת ע"ג הקרקע, וא"כ אין הנחה במקום פטור שמפסיקה בין העקירה להנחה.</w:t>
      </w:r>
      <w:bookmarkEnd w:id="2192"/>
    </w:p>
    <w:p w14:paraId="15B5C907" w14:textId="77777777" w:rsidR="00561D7D" w:rsidRDefault="00561D7D" w:rsidP="00561D7D">
      <w:pPr>
        <w:pStyle w:val="a7"/>
        <w:rPr>
          <w:rtl/>
        </w:rPr>
      </w:pPr>
      <w:bookmarkStart w:id="2193" w:name="_Toc94819775"/>
      <w:r>
        <w:rPr>
          <w:rFonts w:hint="cs"/>
          <w:rtl/>
        </w:rPr>
        <w:t>בי' הקה"י בתוס' דבשותה עושה מעשה הנחה במים עצמם שלא היו בפיו והוי הפסק במלאכה</w:t>
      </w:r>
      <w:bookmarkEnd w:id="2193"/>
    </w:p>
    <w:p w14:paraId="1CA77000" w14:textId="77777777" w:rsidR="00561D7D" w:rsidRDefault="00561D7D" w:rsidP="006C4D7E">
      <w:pPr>
        <w:pStyle w:val="a3"/>
        <w:sectPr w:rsidR="00561D7D" w:rsidSect="005049E2">
          <w:type w:val="continuous"/>
          <w:pgSz w:w="11906" w:h="16838"/>
          <w:pgMar w:top="720" w:right="720" w:bottom="720" w:left="720" w:header="283" w:footer="283" w:gutter="0"/>
          <w:cols w:num="2" w:space="567"/>
          <w:titlePg/>
          <w:bidi/>
          <w:rtlGutter/>
          <w:docGrid w:linePitch="299"/>
        </w:sectPr>
      </w:pPr>
      <w:r>
        <w:rPr>
          <w:rFonts w:hint="cs"/>
          <w:rtl/>
        </w:rPr>
        <w:t xml:space="preserve">אבל בשותה מרה"ר לרה"י, כתב </w:t>
      </w:r>
      <w:r w:rsidRPr="00AD3424">
        <w:rPr>
          <w:rStyle w:val="aff4"/>
          <w:rFonts w:hint="cs"/>
          <w:rtl/>
        </w:rPr>
        <w:t xml:space="preserve">הקה"י </w:t>
      </w:r>
      <w:r>
        <w:rPr>
          <w:rFonts w:hint="cs"/>
          <w:rtl/>
        </w:rPr>
        <w:t xml:space="preserve">דאף שהוציא את ראשו לרה"ר וראשו באויר, מ"מ חשיב שהמים מונחים בפיו, כיון שהאדם עשה מעשה במים עצמם שהוא הניח אותם בפיו, שלא היו בו בתחילה, ולכן הנחתם במקום פטור הוא הפסק במלאכה בין העקירה להנחה, ולכן כתבו </w:t>
      </w:r>
      <w:r w:rsidRPr="00AD3424">
        <w:rPr>
          <w:rStyle w:val="aff4"/>
          <w:rFonts w:hint="cs"/>
          <w:rtl/>
        </w:rPr>
        <w:t xml:space="preserve">התוס' בעירובין </w:t>
      </w:r>
      <w:r>
        <w:rPr>
          <w:rFonts w:hint="cs"/>
          <w:rtl/>
        </w:rPr>
        <w:t>דפטור.</w:t>
      </w:r>
    </w:p>
    <w:p w14:paraId="79EDD62D" w14:textId="6AD586F6" w:rsidR="00561D7D" w:rsidRPr="00D20D0C" w:rsidRDefault="00561D7D" w:rsidP="006C4D7E">
      <w:pPr>
        <w:pStyle w:val="a3"/>
        <w:numPr>
          <w:ilvl w:val="0"/>
          <w:numId w:val="0"/>
        </w:numPr>
      </w:pPr>
    </w:p>
    <w:p w14:paraId="343E64E0" w14:textId="77777777" w:rsidR="00561D7D" w:rsidRDefault="00561D7D" w:rsidP="006C4D7E">
      <w:pPr>
        <w:pStyle w:val="a3"/>
        <w:numPr>
          <w:ilvl w:val="0"/>
          <w:numId w:val="0"/>
        </w:numPr>
        <w:rPr>
          <w:rtl/>
        </w:rPr>
        <w:sectPr w:rsidR="00561D7D" w:rsidSect="005049E2">
          <w:type w:val="continuous"/>
          <w:pgSz w:w="11906" w:h="16838"/>
          <w:pgMar w:top="720" w:right="720" w:bottom="720" w:left="720" w:header="283" w:footer="283" w:gutter="0"/>
          <w:cols w:num="2" w:space="567"/>
          <w:titlePg/>
          <w:bidi/>
          <w:rtlGutter/>
          <w:docGrid w:linePitch="299"/>
        </w:sectPr>
      </w:pPr>
    </w:p>
    <w:p w14:paraId="52DCCCDA" w14:textId="77777777" w:rsidR="00454D5A" w:rsidRDefault="00454D5A" w:rsidP="00454D5A">
      <w:pPr>
        <w:pStyle w:val="af9"/>
        <w:rPr>
          <w:rtl/>
        </w:rPr>
      </w:pPr>
      <w:bookmarkStart w:id="2194" w:name="_Toc163335419"/>
      <w:r w:rsidRPr="00A97FAF">
        <w:rPr>
          <w:rFonts w:hint="cs"/>
          <w:rtl/>
        </w:rPr>
        <w:lastRenderedPageBreak/>
        <w:t>סימן</w:t>
      </w:r>
      <w:r>
        <w:rPr>
          <w:rFonts w:hint="cs"/>
          <w:rtl/>
        </w:rPr>
        <w:t xml:space="preserve"> ה'</w:t>
      </w:r>
      <w:bookmarkEnd w:id="2194"/>
    </w:p>
    <w:p w14:paraId="7BAB9857" w14:textId="77777777" w:rsidR="00454D5A" w:rsidRDefault="00454D5A" w:rsidP="00454D5A">
      <w:pPr>
        <w:pStyle w:val="af9"/>
        <w:rPr>
          <w:rtl/>
        </w:rPr>
      </w:pPr>
      <w:bookmarkStart w:id="2195" w:name="_Toc163335420"/>
      <w:r>
        <w:rPr>
          <w:rFonts w:hint="cs"/>
          <w:rtl/>
        </w:rPr>
        <w:t>בסוגית קלוטה כמי שהונחה (א')</w:t>
      </w:r>
      <w:bookmarkEnd w:id="2195"/>
    </w:p>
    <w:p w14:paraId="010036F3" w14:textId="77777777" w:rsidR="00454D5A" w:rsidRPr="004E750F" w:rsidRDefault="00454D5A" w:rsidP="00454D5A">
      <w:pPr>
        <w:pStyle w:val="af9"/>
        <w:rPr>
          <w:rtl/>
        </w:rPr>
      </w:pPr>
      <w:bookmarkStart w:id="2196" w:name="_Toc163335421"/>
      <w:r>
        <w:rPr>
          <w:rFonts w:hint="cs"/>
          <w:rtl/>
        </w:rPr>
        <w:t>בפלוגתת ר"ע ורבנן במקום ד' ובקלוטה ובביאור ספיקא דרבה בפלוגתתם</w:t>
      </w:r>
      <w:bookmarkEnd w:id="2196"/>
    </w:p>
    <w:p w14:paraId="0048A6C7" w14:textId="77777777" w:rsidR="00454D5A" w:rsidRDefault="00454D5A" w:rsidP="00454D5A">
      <w:pPr>
        <w:pStyle w:val="affff4"/>
        <w:rPr>
          <w:rtl/>
        </w:rPr>
        <w:sectPr w:rsidR="00454D5A" w:rsidSect="00454D5A">
          <w:headerReference w:type="default" r:id="rId74"/>
          <w:footerReference w:type="default" r:id="rId75"/>
          <w:headerReference w:type="first" r:id="rId76"/>
          <w:footerReference w:type="first" r:id="rId77"/>
          <w:type w:val="oddPage"/>
          <w:pgSz w:w="11906" w:h="16838"/>
          <w:pgMar w:top="720" w:right="720" w:bottom="720" w:left="720" w:header="283" w:footer="283" w:gutter="0"/>
          <w:pgNumType w:start="70"/>
          <w:cols w:space="113"/>
          <w:bidi/>
          <w:rtlGutter/>
          <w:docGrid w:linePitch="299"/>
        </w:sectPr>
      </w:pPr>
      <w:r>
        <w:rPr>
          <w:rtl/>
        </w:rPr>
        <w:t>~~~~~~~</w:t>
      </w:r>
      <w:r>
        <w:rPr>
          <w:rFonts w:hint="cs"/>
          <w:rtl/>
        </w:rPr>
        <w:t xml:space="preserve"> תוכן הענינים </w:t>
      </w:r>
      <w:r>
        <w:rPr>
          <w:rtl/>
        </w:rPr>
        <w:t>~~~~~~~</w:t>
      </w:r>
    </w:p>
    <w:p w14:paraId="7E32D0FE" w14:textId="77777777" w:rsidR="00454D5A" w:rsidRDefault="00454D5A" w:rsidP="00454D5A">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4174939" w:history="1">
        <w:r w:rsidRPr="00B94B7D">
          <w:rPr>
            <w:rStyle w:val="Hyperlink"/>
            <w:rtl/>
          </w:rPr>
          <w:t>במקור לקושיה דעקירה והנחה ממקום ד'</w:t>
        </w:r>
      </w:hyperlink>
    </w:p>
    <w:p w14:paraId="7E88AE85" w14:textId="77777777" w:rsidR="00454D5A" w:rsidRDefault="007A7AE6" w:rsidP="00454D5A">
      <w:pPr>
        <w:pStyle w:val="affff4"/>
        <w:rPr>
          <w:rFonts w:eastAsiaTheme="minorEastAsia" w:cstheme="minorBidi"/>
          <w:i/>
          <w:iCs/>
          <w:sz w:val="22"/>
          <w:szCs w:val="22"/>
          <w:rtl/>
        </w:rPr>
      </w:pPr>
      <w:hyperlink w:anchor="_Toc94174940" w:history="1">
        <w:r w:rsidR="00454D5A" w:rsidRPr="00B94B7D">
          <w:rPr>
            <w:rStyle w:val="Hyperlink"/>
            <w:rtl/>
          </w:rPr>
          <w:t>בי' רש"י דבפחות ממקום ד' ל"ה מקום חשוב ול"ה עקירה והנחה</w:t>
        </w:r>
      </w:hyperlink>
    </w:p>
    <w:p w14:paraId="5C9C1DA0" w14:textId="77777777" w:rsidR="00454D5A" w:rsidRPr="00C62222" w:rsidRDefault="007A7AE6" w:rsidP="00D46E8C">
      <w:pPr>
        <w:pStyle w:val="a1"/>
        <w:rPr>
          <w:rFonts w:eastAsiaTheme="minorEastAsia" w:cstheme="minorBidi"/>
          <w:sz w:val="22"/>
          <w:szCs w:val="22"/>
          <w:rtl/>
        </w:rPr>
      </w:pPr>
      <w:hyperlink w:anchor="_Toc94174941" w:history="1">
        <w:r w:rsidR="00454D5A" w:rsidRPr="00B94B7D">
          <w:rPr>
            <w:rStyle w:val="Hyperlink"/>
            <w:rtl/>
          </w:rPr>
          <w:t>בי' רש"י דמקום ד' הוא מקום חשוב ועקירה והנחה ממנו חשיב עקירה והנחה וק' דידו ל"ה ד'</w:t>
        </w:r>
      </w:hyperlink>
    </w:p>
    <w:p w14:paraId="6C295FF5" w14:textId="77777777" w:rsidR="00454D5A" w:rsidRDefault="007A7AE6" w:rsidP="00454D5A">
      <w:pPr>
        <w:pStyle w:val="affff4"/>
        <w:rPr>
          <w:rFonts w:eastAsiaTheme="minorEastAsia" w:cstheme="minorBidi"/>
          <w:i/>
          <w:iCs/>
          <w:sz w:val="22"/>
          <w:szCs w:val="22"/>
          <w:rtl/>
        </w:rPr>
      </w:pPr>
      <w:hyperlink w:anchor="_Toc94174942" w:history="1">
        <w:r w:rsidR="00454D5A" w:rsidRPr="00B94B7D">
          <w:rPr>
            <w:rStyle w:val="Hyperlink"/>
            <w:rtl/>
          </w:rPr>
          <w:t>בי' ר"ת דבמשכן העקירה וההנחה היו מע"ג מקום ד' על ד'</w:t>
        </w:r>
      </w:hyperlink>
    </w:p>
    <w:p w14:paraId="0A533C3C" w14:textId="77777777" w:rsidR="00454D5A" w:rsidRDefault="007A7AE6" w:rsidP="00D46E8C">
      <w:pPr>
        <w:pStyle w:val="a1"/>
        <w:rPr>
          <w:rFonts w:eastAsiaTheme="minorEastAsia" w:cstheme="minorBidi"/>
          <w:sz w:val="22"/>
          <w:szCs w:val="22"/>
          <w:rtl/>
        </w:rPr>
      </w:pPr>
      <w:hyperlink w:anchor="_Toc94174943" w:history="1">
        <w:r w:rsidR="00454D5A" w:rsidRPr="00B94B7D">
          <w:rPr>
            <w:rStyle w:val="Hyperlink"/>
            <w:rtl/>
          </w:rPr>
          <w:t>בי' ר"ת דמסתמא במשכן העקירה והנחה ממקום ד' דאין רגילות להניח חפץ בפחות מממקום ד'</w:t>
        </w:r>
      </w:hyperlink>
    </w:p>
    <w:p w14:paraId="363A7196" w14:textId="77777777" w:rsidR="00454D5A" w:rsidRDefault="007A7AE6" w:rsidP="00D46E8C">
      <w:pPr>
        <w:pStyle w:val="a1"/>
        <w:rPr>
          <w:rFonts w:eastAsiaTheme="minorEastAsia" w:cstheme="minorBidi"/>
          <w:sz w:val="22"/>
          <w:szCs w:val="22"/>
          <w:rtl/>
        </w:rPr>
      </w:pPr>
      <w:hyperlink w:anchor="_Toc94174944" w:history="1">
        <w:r w:rsidR="00454D5A" w:rsidRPr="00B94B7D">
          <w:rPr>
            <w:rStyle w:val="Hyperlink"/>
            <w:rtl/>
          </w:rPr>
          <w:t>בי' התורא"ש בשם ר"ת דגם הוא סברא דאין רגילות להניח בפחות מד' ועוד שכך היה במשכן</w:t>
        </w:r>
      </w:hyperlink>
    </w:p>
    <w:p w14:paraId="7B244C46" w14:textId="77777777" w:rsidR="00454D5A" w:rsidRDefault="007A7AE6" w:rsidP="00D46E8C">
      <w:pPr>
        <w:pStyle w:val="a1"/>
        <w:rPr>
          <w:rFonts w:eastAsiaTheme="minorEastAsia" w:cstheme="minorBidi"/>
          <w:sz w:val="22"/>
          <w:szCs w:val="22"/>
          <w:rtl/>
        </w:rPr>
      </w:pPr>
      <w:hyperlink w:anchor="_Toc94174945" w:history="1">
        <w:r w:rsidR="00454D5A" w:rsidRPr="00B94B7D">
          <w:rPr>
            <w:rStyle w:val="Hyperlink"/>
            <w:rtl/>
          </w:rPr>
          <w:t>בי' הריטב"א דלר"ת ר"ע דס"ל דא"צ מקום ד' ס"ל דהרגילות להניח אף בפחות ממקום ד'</w:t>
        </w:r>
      </w:hyperlink>
    </w:p>
    <w:p w14:paraId="3A8F0FE4" w14:textId="77777777" w:rsidR="00454D5A" w:rsidRDefault="007A7AE6" w:rsidP="00454D5A">
      <w:pPr>
        <w:pStyle w:val="affff4"/>
        <w:rPr>
          <w:rFonts w:eastAsiaTheme="minorEastAsia" w:cstheme="minorBidi"/>
          <w:i/>
          <w:iCs/>
          <w:sz w:val="22"/>
          <w:szCs w:val="22"/>
          <w:rtl/>
        </w:rPr>
      </w:pPr>
      <w:hyperlink w:anchor="_Toc94174946" w:history="1">
        <w:r w:rsidR="00454D5A" w:rsidRPr="00B94B7D">
          <w:rPr>
            <w:rStyle w:val="Hyperlink"/>
            <w:rtl/>
          </w:rPr>
          <w:t>בי' הרמב"ם בפיהמ"ש דבפחות מדע"ד אין החפצים נשמרים</w:t>
        </w:r>
      </w:hyperlink>
    </w:p>
    <w:p w14:paraId="1D617E6A" w14:textId="77777777" w:rsidR="00454D5A" w:rsidRDefault="007A7AE6" w:rsidP="00D46E8C">
      <w:pPr>
        <w:pStyle w:val="a1"/>
        <w:rPr>
          <w:rFonts w:eastAsiaTheme="minorEastAsia" w:cstheme="minorBidi"/>
          <w:sz w:val="22"/>
          <w:szCs w:val="22"/>
          <w:rtl/>
        </w:rPr>
      </w:pPr>
      <w:hyperlink w:anchor="_Toc94174947" w:history="1">
        <w:r w:rsidR="00454D5A" w:rsidRPr="00B94B7D">
          <w:rPr>
            <w:rStyle w:val="Hyperlink"/>
            <w:rtl/>
          </w:rPr>
          <w:t>בי' הרמב"ם בפיהמ"ש דבפחות ממקום ד' אין החפצים נשארים שם ורק חפצים קטנים מניחים שם</w:t>
        </w:r>
      </w:hyperlink>
    </w:p>
    <w:p w14:paraId="403B6127" w14:textId="77777777" w:rsidR="00454D5A" w:rsidRDefault="007A7AE6" w:rsidP="00D46E8C">
      <w:pPr>
        <w:pStyle w:val="a1"/>
        <w:rPr>
          <w:rFonts w:eastAsiaTheme="minorEastAsia" w:cstheme="minorBidi"/>
          <w:sz w:val="22"/>
          <w:szCs w:val="22"/>
          <w:rtl/>
        </w:rPr>
      </w:pPr>
      <w:hyperlink w:anchor="_Toc94174948" w:history="1">
        <w:r w:rsidR="00454D5A" w:rsidRPr="00B94B7D">
          <w:rPr>
            <w:rStyle w:val="Hyperlink"/>
            <w:rtl/>
          </w:rPr>
          <w:t>הבי' הא' ברשב"א דקו' הגמ' היא מסברא דאין דרך להניח חפצים בפחות ממקום ד' דלא נשמרים</w:t>
        </w:r>
      </w:hyperlink>
    </w:p>
    <w:p w14:paraId="410AFB4C" w14:textId="77777777" w:rsidR="00454D5A" w:rsidRDefault="007A7AE6" w:rsidP="00454D5A">
      <w:pPr>
        <w:pStyle w:val="affff4"/>
        <w:rPr>
          <w:rFonts w:eastAsiaTheme="minorEastAsia" w:cstheme="minorBidi"/>
          <w:i/>
          <w:iCs/>
          <w:sz w:val="22"/>
          <w:szCs w:val="22"/>
          <w:rtl/>
        </w:rPr>
      </w:pPr>
      <w:hyperlink w:anchor="_Toc94174949" w:history="1">
        <w:r w:rsidR="00454D5A" w:rsidRPr="00B94B7D">
          <w:rPr>
            <w:rStyle w:val="Hyperlink"/>
            <w:rtl/>
          </w:rPr>
          <w:t>בי' ר"י דמדכתי' "אל יצא" משמע דלחפץ יש מקום דהיינו דע"ד</w:t>
        </w:r>
      </w:hyperlink>
    </w:p>
    <w:p w14:paraId="5D575C30" w14:textId="77777777" w:rsidR="00454D5A" w:rsidRDefault="007A7AE6" w:rsidP="00D46E8C">
      <w:pPr>
        <w:pStyle w:val="a1"/>
        <w:rPr>
          <w:rFonts w:eastAsiaTheme="minorEastAsia" w:cstheme="minorBidi"/>
          <w:sz w:val="22"/>
          <w:szCs w:val="22"/>
          <w:rtl/>
        </w:rPr>
      </w:pPr>
      <w:hyperlink w:anchor="_Toc94174950" w:history="1">
        <w:r w:rsidR="00454D5A">
          <w:rPr>
            <w:rStyle w:val="Hyperlink"/>
            <w:rtl/>
          </w:rPr>
          <w:t>בי' ר</w:t>
        </w:r>
        <w:r w:rsidR="00454D5A" w:rsidRPr="00B94B7D">
          <w:rPr>
            <w:rStyle w:val="Hyperlink"/>
            <w:rtl/>
          </w:rPr>
          <w:t>"י דמדכתי' "אל יצא" משמע דגם החפץ לא יצא ממקומו והיינו שיש לחפץ מקום בפנ"ע</w:t>
        </w:r>
      </w:hyperlink>
    </w:p>
    <w:p w14:paraId="7B788582" w14:textId="77777777" w:rsidR="00454D5A" w:rsidRDefault="007A7AE6" w:rsidP="00D46E8C">
      <w:pPr>
        <w:pStyle w:val="a1"/>
        <w:rPr>
          <w:rFonts w:eastAsiaTheme="minorEastAsia" w:cstheme="minorBidi"/>
          <w:sz w:val="22"/>
          <w:szCs w:val="22"/>
          <w:rtl/>
        </w:rPr>
      </w:pPr>
      <w:hyperlink w:anchor="_Toc94174951" w:history="1">
        <w:r w:rsidR="00454D5A" w:rsidRPr="00B94B7D">
          <w:rPr>
            <w:rStyle w:val="Hyperlink"/>
            <w:rtl/>
          </w:rPr>
          <w:t>בי' ר"י בתוס' דמדברי רבי זירא בדעת אחרים מוכח שיש ברייתא דצריך הנחה ע"ג מקום ד'</w:t>
        </w:r>
      </w:hyperlink>
    </w:p>
    <w:p w14:paraId="59A6D7E4" w14:textId="77777777" w:rsidR="00454D5A" w:rsidRDefault="007A7AE6" w:rsidP="00D46E8C">
      <w:pPr>
        <w:pStyle w:val="a1"/>
        <w:rPr>
          <w:rFonts w:eastAsiaTheme="minorEastAsia" w:cstheme="minorBidi"/>
          <w:sz w:val="22"/>
          <w:szCs w:val="22"/>
          <w:rtl/>
        </w:rPr>
      </w:pPr>
      <w:hyperlink w:anchor="_Toc94174952" w:history="1">
        <w:r w:rsidR="00454D5A" w:rsidRPr="00B94B7D">
          <w:rPr>
            <w:rStyle w:val="Hyperlink"/>
            <w:rtl/>
          </w:rPr>
          <w:t>בי' המהרש"א בדברי ר"י דא"א לפרש דקו' הגמ' היא מכח ברייתא דא"כ היה לגמ' להביאה</w:t>
        </w:r>
      </w:hyperlink>
    </w:p>
    <w:p w14:paraId="70B535D8" w14:textId="77777777" w:rsidR="00454D5A" w:rsidRDefault="007A7AE6" w:rsidP="00454D5A">
      <w:pPr>
        <w:pStyle w:val="affff4"/>
        <w:rPr>
          <w:rFonts w:eastAsiaTheme="minorEastAsia" w:cstheme="minorBidi"/>
          <w:i/>
          <w:iCs/>
          <w:sz w:val="22"/>
          <w:szCs w:val="22"/>
          <w:rtl/>
        </w:rPr>
      </w:pPr>
      <w:hyperlink w:anchor="_Toc94174953" w:history="1">
        <w:r w:rsidR="00454D5A" w:rsidRPr="00B94B7D">
          <w:rPr>
            <w:rStyle w:val="Hyperlink"/>
            <w:rtl/>
          </w:rPr>
          <w:t>בי' הרמב"ן דמקום ד' גמירי לה ובי' הר"ן דבלא"ה ל"ה הנחה</w:t>
        </w:r>
      </w:hyperlink>
    </w:p>
    <w:p w14:paraId="72DF8E82" w14:textId="77777777" w:rsidR="00454D5A" w:rsidRDefault="007A7AE6" w:rsidP="00D46E8C">
      <w:pPr>
        <w:pStyle w:val="a1"/>
        <w:rPr>
          <w:rFonts w:eastAsiaTheme="minorEastAsia" w:cstheme="minorBidi"/>
          <w:sz w:val="22"/>
          <w:szCs w:val="22"/>
          <w:rtl/>
        </w:rPr>
      </w:pPr>
      <w:hyperlink w:anchor="_Toc94174954" w:history="1">
        <w:r w:rsidR="00454D5A" w:rsidRPr="00B94B7D">
          <w:rPr>
            <w:rStyle w:val="Hyperlink"/>
            <w:rtl/>
          </w:rPr>
          <w:t>בי' הרמב"ן דגמירי דצריך עקירה והנחה ממקום ד' על ד' ובי' הר"ן דבלא"ה ל"ה עקירה והנחה</w:t>
        </w:r>
      </w:hyperlink>
    </w:p>
    <w:p w14:paraId="056B18ED" w14:textId="77777777" w:rsidR="00454D5A" w:rsidRDefault="007A7AE6" w:rsidP="00D46E8C">
      <w:pPr>
        <w:pStyle w:val="a1"/>
        <w:rPr>
          <w:rFonts w:eastAsiaTheme="minorEastAsia" w:cstheme="minorBidi"/>
          <w:sz w:val="22"/>
          <w:szCs w:val="22"/>
          <w:rtl/>
        </w:rPr>
      </w:pPr>
      <w:hyperlink w:anchor="_Toc94174955" w:history="1">
        <w:r w:rsidR="00454D5A" w:rsidRPr="00B94B7D">
          <w:rPr>
            <w:rStyle w:val="Hyperlink"/>
            <w:rtl/>
          </w:rPr>
          <w:t>הבי' הב' ברשב"א דמפלו' ר"מ ורבנן אי חוקקין להשלים מוכח דגמירי דצריך הנחה במקום דע"ד</w:t>
        </w:r>
      </w:hyperlink>
    </w:p>
    <w:p w14:paraId="78A7EDC6" w14:textId="77777777" w:rsidR="00454D5A" w:rsidRDefault="007A7AE6" w:rsidP="00454D5A">
      <w:pPr>
        <w:pStyle w:val="affff4"/>
        <w:rPr>
          <w:rFonts w:eastAsiaTheme="minorEastAsia" w:cstheme="minorBidi"/>
          <w:i/>
          <w:iCs/>
          <w:sz w:val="22"/>
          <w:szCs w:val="22"/>
          <w:rtl/>
        </w:rPr>
      </w:pPr>
      <w:hyperlink w:anchor="_Toc94174956" w:history="1">
        <w:r w:rsidR="00454D5A" w:rsidRPr="00B94B7D">
          <w:rPr>
            <w:rStyle w:val="Hyperlink"/>
            <w:rtl/>
          </w:rPr>
          <w:t>בי' הרא"מ הורביץ דהמקור להנחה ע"ג ד' מהפטור בקלטו כלב</w:t>
        </w:r>
      </w:hyperlink>
    </w:p>
    <w:p w14:paraId="5D59AF2D" w14:textId="77777777" w:rsidR="00454D5A" w:rsidRDefault="007A7AE6" w:rsidP="00D46E8C">
      <w:pPr>
        <w:pStyle w:val="a1"/>
        <w:rPr>
          <w:rFonts w:eastAsiaTheme="minorEastAsia" w:cstheme="minorBidi"/>
          <w:sz w:val="22"/>
          <w:szCs w:val="22"/>
          <w:rtl/>
        </w:rPr>
      </w:pPr>
      <w:hyperlink w:anchor="_Toc94174957" w:history="1">
        <w:r w:rsidR="00454D5A" w:rsidRPr="00B94B7D">
          <w:rPr>
            <w:rStyle w:val="Hyperlink"/>
            <w:rtl/>
          </w:rPr>
          <w:t>בי' רש"י במתני' דקלטה כלב פטור דאינו במקום ד' ובי' החת"ס ורא"מ הורביץ דזהו מקור הדין</w:t>
        </w:r>
      </w:hyperlink>
    </w:p>
    <w:p w14:paraId="54A24111" w14:textId="77777777" w:rsidR="00454D5A" w:rsidRDefault="007A7AE6" w:rsidP="00D46E8C">
      <w:pPr>
        <w:pStyle w:val="a1"/>
        <w:rPr>
          <w:rFonts w:eastAsiaTheme="minorEastAsia" w:cstheme="minorBidi"/>
          <w:sz w:val="22"/>
          <w:szCs w:val="22"/>
          <w:rtl/>
        </w:rPr>
      </w:pPr>
      <w:hyperlink w:anchor="_Toc94174958" w:history="1">
        <w:r w:rsidR="00454D5A" w:rsidRPr="00B94B7D">
          <w:rPr>
            <w:rStyle w:val="Hyperlink"/>
            <w:rtl/>
          </w:rPr>
          <w:t>דחיית החת"ס דא"א להוכיח מקלטה כלב דצריך הנחה במקום ד' דהוי כמניח לאיבוד ולכן פטור</w:t>
        </w:r>
      </w:hyperlink>
    </w:p>
    <w:p w14:paraId="6FA6FC58" w14:textId="77777777" w:rsidR="00454D5A" w:rsidRDefault="007A7AE6" w:rsidP="00454D5A">
      <w:pPr>
        <w:pStyle w:val="affff4"/>
        <w:rPr>
          <w:rFonts w:eastAsiaTheme="minorEastAsia" w:cstheme="minorBidi"/>
          <w:i/>
          <w:iCs/>
          <w:sz w:val="22"/>
          <w:szCs w:val="22"/>
          <w:rtl/>
        </w:rPr>
      </w:pPr>
      <w:hyperlink w:anchor="_Toc94174959" w:history="1">
        <w:r w:rsidR="00454D5A" w:rsidRPr="00B94B7D">
          <w:rPr>
            <w:rStyle w:val="Hyperlink"/>
            <w:rtl/>
          </w:rPr>
          <w:t>בי' המנ"ח דר"י ור"ת נח' אי מקום ד' עיקר ההנחה או דין בשבת</w:t>
        </w:r>
      </w:hyperlink>
    </w:p>
    <w:p w14:paraId="742BADA2" w14:textId="77777777" w:rsidR="00454D5A" w:rsidRDefault="007A7AE6" w:rsidP="00D46E8C">
      <w:pPr>
        <w:pStyle w:val="a1"/>
        <w:rPr>
          <w:rFonts w:eastAsiaTheme="minorEastAsia" w:cstheme="minorBidi"/>
          <w:sz w:val="22"/>
          <w:szCs w:val="22"/>
          <w:rtl/>
        </w:rPr>
      </w:pPr>
      <w:hyperlink w:anchor="_Toc94174960" w:history="1">
        <w:r w:rsidR="00454D5A" w:rsidRPr="00B94B7D">
          <w:rPr>
            <w:rStyle w:val="Hyperlink"/>
            <w:rtl/>
          </w:rPr>
          <w:t>בי' המנח"ח בר"י דילפי' להנחה במקום ד' מדכתי' אל יצא דהוא בכל דין הנחה ולא רק בשבת</w:t>
        </w:r>
      </w:hyperlink>
    </w:p>
    <w:p w14:paraId="4AB10ED2" w14:textId="77777777" w:rsidR="00454D5A" w:rsidRDefault="007A7AE6" w:rsidP="00D46E8C">
      <w:pPr>
        <w:pStyle w:val="a1"/>
        <w:rPr>
          <w:rFonts w:eastAsiaTheme="minorEastAsia" w:cstheme="minorBidi"/>
          <w:sz w:val="22"/>
          <w:szCs w:val="22"/>
          <w:rtl/>
        </w:rPr>
      </w:pPr>
      <w:hyperlink w:anchor="_Toc94174961" w:history="1">
        <w:r w:rsidR="00454D5A" w:rsidRPr="00B94B7D">
          <w:rPr>
            <w:rStyle w:val="Hyperlink"/>
            <w:rtl/>
          </w:rPr>
          <w:t>בי' המנח"ח בר"ת דצריך הנחה במקום ד' דכך היה במשכן דהוא דין רק בשבת ולא בשאר הנחה</w:t>
        </w:r>
      </w:hyperlink>
    </w:p>
    <w:p w14:paraId="05926895" w14:textId="77777777" w:rsidR="00454D5A" w:rsidRDefault="007A7AE6" w:rsidP="00454D5A">
      <w:pPr>
        <w:pStyle w:val="affff4"/>
        <w:rPr>
          <w:rFonts w:eastAsiaTheme="minorEastAsia" w:cstheme="minorBidi"/>
          <w:i/>
          <w:iCs/>
          <w:sz w:val="22"/>
          <w:szCs w:val="22"/>
          <w:rtl/>
        </w:rPr>
      </w:pPr>
      <w:hyperlink w:anchor="_Toc94174962" w:history="1">
        <w:r w:rsidR="00454D5A" w:rsidRPr="00B94B7D">
          <w:rPr>
            <w:rStyle w:val="Hyperlink"/>
            <w:rtl/>
          </w:rPr>
          <w:t>בי' האפיק"י דר"י ור"ת נח' אי הנחה היא גוף המלאכה או תנאי</w:t>
        </w:r>
      </w:hyperlink>
    </w:p>
    <w:p w14:paraId="5CC2CAE2" w14:textId="77777777" w:rsidR="00454D5A" w:rsidRDefault="007A7AE6" w:rsidP="00D46E8C">
      <w:pPr>
        <w:pStyle w:val="a1"/>
        <w:rPr>
          <w:rFonts w:eastAsiaTheme="minorEastAsia" w:cstheme="minorBidi"/>
          <w:sz w:val="22"/>
          <w:szCs w:val="22"/>
          <w:rtl/>
        </w:rPr>
      </w:pPr>
      <w:hyperlink w:anchor="_Toc94174963" w:history="1">
        <w:r w:rsidR="00454D5A" w:rsidRPr="00B94B7D">
          <w:rPr>
            <w:rStyle w:val="Hyperlink"/>
            <w:rtl/>
          </w:rPr>
          <w:t>הצד הא' באפיק"י דעיקר הוצאה הוא עקירה מרשות א' והנחה ברשות אחרת וזה גוף המלאכה</w:t>
        </w:r>
      </w:hyperlink>
    </w:p>
    <w:p w14:paraId="37EE2721" w14:textId="77777777" w:rsidR="00454D5A" w:rsidRDefault="007A7AE6" w:rsidP="00D46E8C">
      <w:pPr>
        <w:pStyle w:val="a1"/>
        <w:rPr>
          <w:rFonts w:eastAsiaTheme="minorEastAsia" w:cstheme="minorBidi"/>
          <w:sz w:val="22"/>
          <w:szCs w:val="22"/>
          <w:rtl/>
        </w:rPr>
      </w:pPr>
      <w:hyperlink w:anchor="_Toc94174964" w:history="1">
        <w:r w:rsidR="00454D5A" w:rsidRPr="00B94B7D">
          <w:rPr>
            <w:rStyle w:val="Hyperlink"/>
            <w:rtl/>
          </w:rPr>
          <w:t>הצד הב' באפיק"י דגדר המלאכה שיצא מרשות לרשות וההנחה ברשות השניה היא תנאי בחיוב</w:t>
        </w:r>
      </w:hyperlink>
    </w:p>
    <w:p w14:paraId="465FED76" w14:textId="77777777" w:rsidR="00454D5A" w:rsidRDefault="007A7AE6" w:rsidP="00D46E8C">
      <w:pPr>
        <w:pStyle w:val="a1"/>
        <w:rPr>
          <w:rFonts w:eastAsiaTheme="minorEastAsia" w:cstheme="minorBidi"/>
          <w:sz w:val="22"/>
          <w:szCs w:val="22"/>
          <w:rtl/>
        </w:rPr>
      </w:pPr>
      <w:hyperlink w:anchor="_Toc94174965" w:history="1">
        <w:r w:rsidR="00454D5A" w:rsidRPr="00B94B7D">
          <w:rPr>
            <w:rStyle w:val="Hyperlink"/>
            <w:rtl/>
          </w:rPr>
          <w:t>בי' האפיק"י בר"י דיש ילפותא להנחה במקום ד' מוכח דההנחה עיקר המלאכה וצריך מקום חשוב</w:t>
        </w:r>
      </w:hyperlink>
    </w:p>
    <w:p w14:paraId="6925A4DA" w14:textId="77777777" w:rsidR="00454D5A" w:rsidRDefault="007A7AE6" w:rsidP="00D46E8C">
      <w:pPr>
        <w:pStyle w:val="a1"/>
        <w:rPr>
          <w:rFonts w:eastAsiaTheme="minorEastAsia" w:cstheme="minorBidi"/>
          <w:sz w:val="22"/>
          <w:szCs w:val="22"/>
          <w:rtl/>
        </w:rPr>
      </w:pPr>
      <w:hyperlink w:anchor="_Toc94174966" w:history="1">
        <w:r w:rsidR="00454D5A" w:rsidRPr="00B94B7D">
          <w:rPr>
            <w:rStyle w:val="Hyperlink"/>
            <w:rtl/>
          </w:rPr>
          <w:t>בי' האפיק"י בר"ת דהנחה במקום ד' כמשכן וברשב"א דגמירי לה א"כ הנחה היא תנאי במלאכה</w:t>
        </w:r>
      </w:hyperlink>
    </w:p>
    <w:p w14:paraId="643228FE" w14:textId="77777777" w:rsidR="00454D5A" w:rsidRDefault="007A7AE6" w:rsidP="00454D5A">
      <w:pPr>
        <w:pStyle w:val="21"/>
        <w:rPr>
          <w:rFonts w:eastAsiaTheme="minorEastAsia" w:cstheme="minorBidi"/>
          <w:sz w:val="22"/>
          <w:szCs w:val="22"/>
          <w:rtl/>
        </w:rPr>
      </w:pPr>
      <w:hyperlink w:anchor="_Toc94174967" w:history="1">
        <w:r w:rsidR="00454D5A" w:rsidRPr="00B94B7D">
          <w:rPr>
            <w:rStyle w:val="Hyperlink"/>
            <w:rtl/>
          </w:rPr>
          <w:t>בגדר הנחה במקום שאין בו ד' על ד'</w:t>
        </w:r>
      </w:hyperlink>
    </w:p>
    <w:p w14:paraId="735B8464" w14:textId="77777777" w:rsidR="00454D5A" w:rsidRDefault="007A7AE6" w:rsidP="00454D5A">
      <w:pPr>
        <w:pStyle w:val="affff4"/>
        <w:rPr>
          <w:rFonts w:eastAsiaTheme="minorEastAsia" w:cstheme="minorBidi"/>
          <w:i/>
          <w:iCs/>
          <w:sz w:val="22"/>
          <w:szCs w:val="22"/>
          <w:rtl/>
        </w:rPr>
      </w:pPr>
      <w:hyperlink w:anchor="_Toc94174968" w:history="1">
        <w:r w:rsidR="00454D5A" w:rsidRPr="00B94B7D">
          <w:rPr>
            <w:rStyle w:val="Hyperlink"/>
            <w:rtl/>
          </w:rPr>
          <w:t>חקירת האבנ"ז אי בפחות ממקום ד' ל"ה הנחה או דפטור בכה"ג</w:t>
        </w:r>
      </w:hyperlink>
    </w:p>
    <w:p w14:paraId="18F2F4A7" w14:textId="77777777" w:rsidR="00454D5A" w:rsidRDefault="007A7AE6" w:rsidP="00D46E8C">
      <w:pPr>
        <w:pStyle w:val="a1"/>
        <w:rPr>
          <w:rFonts w:eastAsiaTheme="minorEastAsia" w:cstheme="minorBidi"/>
          <w:sz w:val="22"/>
          <w:szCs w:val="22"/>
          <w:rtl/>
        </w:rPr>
      </w:pPr>
      <w:hyperlink w:anchor="_Toc94174969" w:history="1">
        <w:r w:rsidR="00454D5A" w:rsidRPr="00B94B7D">
          <w:rPr>
            <w:rStyle w:val="Hyperlink"/>
            <w:rtl/>
          </w:rPr>
          <w:t>חקירת האבנ"ז אי הנחה בפחות ממקום ד' ל"ה הנחה כלל או דהיא הנחה שאין בה חיוב</w:t>
        </w:r>
      </w:hyperlink>
    </w:p>
    <w:p w14:paraId="3BA07C1E" w14:textId="77777777" w:rsidR="00454D5A" w:rsidRDefault="007A7AE6" w:rsidP="00D46E8C">
      <w:pPr>
        <w:pStyle w:val="a1"/>
        <w:rPr>
          <w:rFonts w:eastAsiaTheme="minorEastAsia" w:cstheme="minorBidi"/>
          <w:sz w:val="22"/>
          <w:szCs w:val="22"/>
          <w:rtl/>
        </w:rPr>
      </w:pPr>
      <w:hyperlink w:anchor="_Toc94174970" w:history="1">
        <w:r w:rsidR="00454D5A" w:rsidRPr="00B94B7D">
          <w:rPr>
            <w:rStyle w:val="Hyperlink"/>
            <w:rtl/>
          </w:rPr>
          <w:t>הוכחת האבנ"ז מהא דעומד על האסקופא והעביר פטור ומוכח דאף בפחות ממקום ד' הוי הנחה</w:t>
        </w:r>
      </w:hyperlink>
    </w:p>
    <w:p w14:paraId="16C64F63" w14:textId="77777777" w:rsidR="00454D5A" w:rsidRDefault="007A7AE6" w:rsidP="00D46E8C">
      <w:pPr>
        <w:pStyle w:val="a1"/>
        <w:rPr>
          <w:rFonts w:eastAsiaTheme="minorEastAsia" w:cstheme="minorBidi"/>
          <w:sz w:val="22"/>
          <w:szCs w:val="22"/>
          <w:rtl/>
        </w:rPr>
      </w:pPr>
      <w:hyperlink w:anchor="_Toc94174971" w:history="1">
        <w:r w:rsidR="00454D5A" w:rsidRPr="00B94B7D">
          <w:rPr>
            <w:rStyle w:val="Hyperlink"/>
            <w:rtl/>
          </w:rPr>
          <w:t>הוכחת האבנ"ז מהא דמותר לכתף על מקו"פ ובלבד שלא יחליפו דאי החליפו הוי הנחה ופטורים</w:t>
        </w:r>
      </w:hyperlink>
    </w:p>
    <w:p w14:paraId="50E03D30" w14:textId="77777777" w:rsidR="00454D5A" w:rsidRDefault="007A7AE6" w:rsidP="00454D5A">
      <w:pPr>
        <w:pStyle w:val="21"/>
        <w:rPr>
          <w:rFonts w:eastAsiaTheme="minorEastAsia" w:cstheme="minorBidi"/>
          <w:sz w:val="22"/>
          <w:szCs w:val="22"/>
          <w:rtl/>
        </w:rPr>
      </w:pPr>
      <w:hyperlink w:anchor="_Toc94174972" w:history="1">
        <w:r w:rsidR="00454D5A" w:rsidRPr="00B94B7D">
          <w:rPr>
            <w:rStyle w:val="Hyperlink"/>
            <w:rtl/>
          </w:rPr>
          <w:t>בהנחה בפחות מד' אי בטלה העקירה</w:t>
        </w:r>
      </w:hyperlink>
    </w:p>
    <w:p w14:paraId="45984B6E" w14:textId="77777777" w:rsidR="00454D5A" w:rsidRDefault="007A7AE6" w:rsidP="00454D5A">
      <w:pPr>
        <w:pStyle w:val="affff4"/>
        <w:rPr>
          <w:rFonts w:eastAsiaTheme="minorEastAsia" w:cstheme="minorBidi"/>
          <w:i/>
          <w:iCs/>
          <w:sz w:val="22"/>
          <w:szCs w:val="22"/>
          <w:rtl/>
        </w:rPr>
      </w:pPr>
      <w:hyperlink w:anchor="_Toc94174973" w:history="1">
        <w:r w:rsidR="00454D5A" w:rsidRPr="00B94B7D">
          <w:rPr>
            <w:rStyle w:val="Hyperlink"/>
            <w:rtl/>
          </w:rPr>
          <w:t>ספק הראש יוסף אי הנחה בפחות מד' מבטלת עקירה ראשונה</w:t>
        </w:r>
      </w:hyperlink>
    </w:p>
    <w:p w14:paraId="7E929180" w14:textId="77777777" w:rsidR="00454D5A" w:rsidRDefault="007A7AE6" w:rsidP="00D46E8C">
      <w:pPr>
        <w:pStyle w:val="a1"/>
        <w:rPr>
          <w:rFonts w:eastAsiaTheme="minorEastAsia" w:cstheme="minorBidi"/>
          <w:sz w:val="22"/>
          <w:szCs w:val="22"/>
          <w:rtl/>
        </w:rPr>
      </w:pPr>
      <w:hyperlink w:anchor="_Toc94174974" w:history="1">
        <w:r w:rsidR="00454D5A" w:rsidRPr="00B94B7D">
          <w:rPr>
            <w:rStyle w:val="Hyperlink"/>
            <w:rtl/>
          </w:rPr>
          <w:t>ספק האבנ"ז אף אי בפחות ממקום ד' הוי הנחה אי חשיב הנחה לבטל את העקירה הראשונה</w:t>
        </w:r>
      </w:hyperlink>
    </w:p>
    <w:p w14:paraId="57E4D3D5" w14:textId="77777777" w:rsidR="00454D5A" w:rsidRDefault="007A7AE6" w:rsidP="00D46E8C">
      <w:pPr>
        <w:pStyle w:val="a1"/>
        <w:rPr>
          <w:rFonts w:eastAsiaTheme="minorEastAsia" w:cstheme="minorBidi"/>
          <w:sz w:val="22"/>
          <w:szCs w:val="22"/>
          <w:rtl/>
        </w:rPr>
      </w:pPr>
      <w:hyperlink w:anchor="_Toc94174975" w:history="1">
        <w:r w:rsidR="00454D5A" w:rsidRPr="00B94B7D">
          <w:rPr>
            <w:rStyle w:val="Hyperlink"/>
            <w:rtl/>
          </w:rPr>
          <w:t>ספק הראש יוסף בזורק דרך מקו"פ ונח במקו"פ והתגלגל לרה"ר אי כמונח לבטל עקירה ראשונה</w:t>
        </w:r>
      </w:hyperlink>
    </w:p>
    <w:p w14:paraId="009F87CC" w14:textId="77777777" w:rsidR="00454D5A" w:rsidRDefault="007A7AE6" w:rsidP="00D46E8C">
      <w:pPr>
        <w:pStyle w:val="a1"/>
        <w:rPr>
          <w:rFonts w:eastAsiaTheme="minorEastAsia" w:cstheme="minorBidi"/>
          <w:sz w:val="22"/>
          <w:szCs w:val="22"/>
          <w:rtl/>
        </w:rPr>
      </w:pPr>
      <w:hyperlink w:anchor="_Toc94174976" w:history="1">
        <w:r w:rsidR="00454D5A" w:rsidRPr="00B94B7D">
          <w:rPr>
            <w:rStyle w:val="Hyperlink"/>
            <w:rtl/>
          </w:rPr>
          <w:t>בי' האבנ"ז דכל הנחה מבטלת את העקירה הראשונה ואין חילוק אי הניח במקום פטור או חיוב</w:t>
        </w:r>
      </w:hyperlink>
    </w:p>
    <w:p w14:paraId="0329426D" w14:textId="77777777" w:rsidR="00454D5A" w:rsidRDefault="007A7AE6" w:rsidP="00454D5A">
      <w:pPr>
        <w:pStyle w:val="21"/>
        <w:rPr>
          <w:rFonts w:eastAsiaTheme="minorEastAsia" w:cstheme="minorBidi"/>
          <w:sz w:val="22"/>
          <w:szCs w:val="22"/>
          <w:rtl/>
        </w:rPr>
      </w:pPr>
      <w:hyperlink w:anchor="_Toc94174977" w:history="1">
        <w:r w:rsidR="00454D5A" w:rsidRPr="00B94B7D">
          <w:rPr>
            <w:rStyle w:val="Hyperlink"/>
            <w:rtl/>
          </w:rPr>
          <w:t>אי המח' בקלוטה שייכא למח' במקום ד'</w:t>
        </w:r>
      </w:hyperlink>
    </w:p>
    <w:p w14:paraId="60E6149B" w14:textId="77777777" w:rsidR="00454D5A" w:rsidRDefault="007A7AE6" w:rsidP="00454D5A">
      <w:pPr>
        <w:pStyle w:val="affff4"/>
        <w:rPr>
          <w:rFonts w:eastAsiaTheme="minorEastAsia" w:cstheme="minorBidi"/>
          <w:i/>
          <w:iCs/>
          <w:sz w:val="22"/>
          <w:szCs w:val="22"/>
          <w:rtl/>
        </w:rPr>
      </w:pPr>
      <w:hyperlink w:anchor="_Toc94174978" w:history="1">
        <w:r w:rsidR="00454D5A" w:rsidRPr="00B94B7D">
          <w:rPr>
            <w:rStyle w:val="Hyperlink"/>
            <w:rtl/>
          </w:rPr>
          <w:t>בי' המהרי"ט והגרעק"א דאפש"ל דבדין מקום ד' מודו רבנן לר"ע</w:t>
        </w:r>
      </w:hyperlink>
    </w:p>
    <w:p w14:paraId="75B16ECF" w14:textId="77777777" w:rsidR="00454D5A" w:rsidRDefault="007A7AE6" w:rsidP="00D46E8C">
      <w:pPr>
        <w:pStyle w:val="a1"/>
        <w:rPr>
          <w:rFonts w:eastAsiaTheme="minorEastAsia" w:cstheme="minorBidi"/>
          <w:sz w:val="22"/>
          <w:szCs w:val="22"/>
          <w:rtl/>
        </w:rPr>
      </w:pPr>
      <w:hyperlink w:anchor="_Toc94174979" w:history="1">
        <w:r w:rsidR="00454D5A" w:rsidRPr="00B94B7D">
          <w:rPr>
            <w:rStyle w:val="Hyperlink"/>
            <w:rtl/>
          </w:rPr>
          <w:t>קו' המהרי"ט דאפש"ל דמתני' כרבנן והא דפטרי מרה"י לרה"י דרך רה"ר דלא נח דל"א קלוטה</w:t>
        </w:r>
      </w:hyperlink>
    </w:p>
    <w:p w14:paraId="32F4ED64" w14:textId="77777777" w:rsidR="00454D5A" w:rsidRDefault="007A7AE6" w:rsidP="00D46E8C">
      <w:pPr>
        <w:pStyle w:val="a1"/>
        <w:rPr>
          <w:rFonts w:eastAsiaTheme="minorEastAsia" w:cstheme="minorBidi"/>
          <w:sz w:val="22"/>
          <w:szCs w:val="22"/>
          <w:rtl/>
        </w:rPr>
      </w:pPr>
      <w:hyperlink w:anchor="_Toc94174980" w:history="1">
        <w:r w:rsidR="00454D5A" w:rsidRPr="00B94B7D">
          <w:rPr>
            <w:rStyle w:val="Hyperlink"/>
            <w:rtl/>
          </w:rPr>
          <w:t>בי' המהרי"ט והגרעק"א דמתני' ודאי כר"ע דבקלוטה א"צ מקום ד' אך מרבנן אין ראיה למקום ד'</w:t>
        </w:r>
      </w:hyperlink>
    </w:p>
    <w:p w14:paraId="7943E845" w14:textId="77777777" w:rsidR="00454D5A" w:rsidRDefault="007A7AE6" w:rsidP="00D46E8C">
      <w:pPr>
        <w:pStyle w:val="a1"/>
        <w:rPr>
          <w:rFonts w:eastAsiaTheme="minorEastAsia" w:cstheme="minorBidi"/>
          <w:sz w:val="22"/>
          <w:szCs w:val="22"/>
          <w:rtl/>
        </w:rPr>
      </w:pPr>
      <w:hyperlink w:anchor="_Toc94174981" w:history="1">
        <w:r w:rsidR="00454D5A" w:rsidRPr="00B94B7D">
          <w:rPr>
            <w:rStyle w:val="Hyperlink"/>
            <w:rtl/>
          </w:rPr>
          <w:t>קו' הגרעק"א על תוס' דאמאי הוכיחו מר"ז דיש ברייתא למקום ד' הא מוכח מדהעמיד רבה כר"ע</w:t>
        </w:r>
      </w:hyperlink>
    </w:p>
    <w:p w14:paraId="3D32A231" w14:textId="77777777" w:rsidR="00454D5A" w:rsidRDefault="007A7AE6" w:rsidP="00D46E8C">
      <w:pPr>
        <w:pStyle w:val="a1"/>
        <w:rPr>
          <w:rFonts w:eastAsiaTheme="minorEastAsia" w:cstheme="minorBidi"/>
          <w:sz w:val="22"/>
          <w:szCs w:val="22"/>
          <w:rtl/>
        </w:rPr>
      </w:pPr>
      <w:hyperlink w:anchor="_Toc94174982" w:history="1">
        <w:r w:rsidR="00454D5A" w:rsidRPr="00B94B7D">
          <w:rPr>
            <w:rStyle w:val="Hyperlink"/>
            <w:rtl/>
          </w:rPr>
          <w:t>בי' הגרעק"א דמרבה לא מוכח דיש ברייתא למקום ד' דאפש"ל דמודו רבנן לר"ע בדין מקום ד'</w:t>
        </w:r>
      </w:hyperlink>
    </w:p>
    <w:p w14:paraId="5A8506D8" w14:textId="77777777" w:rsidR="00454D5A" w:rsidRDefault="007A7AE6" w:rsidP="00D46E8C">
      <w:pPr>
        <w:pStyle w:val="a1"/>
        <w:rPr>
          <w:rFonts w:eastAsiaTheme="minorEastAsia" w:cstheme="minorBidi"/>
          <w:sz w:val="22"/>
          <w:szCs w:val="22"/>
          <w:rtl/>
        </w:rPr>
      </w:pPr>
      <w:hyperlink w:anchor="_Toc94174983" w:history="1">
        <w:r w:rsidR="00454D5A" w:rsidRPr="00B94B7D">
          <w:rPr>
            <w:rStyle w:val="Hyperlink"/>
            <w:rtl/>
          </w:rPr>
          <w:t>בי' הגרעק"א בתוס' דמדאמר ר"ז דיש תנא דפליג על אחרים דא"צ מקום ד' מוכח שיש ברייתא</w:t>
        </w:r>
      </w:hyperlink>
    </w:p>
    <w:p w14:paraId="3C646C87" w14:textId="77777777" w:rsidR="00454D5A" w:rsidRDefault="007A7AE6" w:rsidP="00454D5A">
      <w:pPr>
        <w:pStyle w:val="affff4"/>
        <w:rPr>
          <w:rFonts w:eastAsiaTheme="minorEastAsia" w:cstheme="minorBidi"/>
          <w:i/>
          <w:iCs/>
          <w:sz w:val="22"/>
          <w:szCs w:val="22"/>
          <w:rtl/>
        </w:rPr>
      </w:pPr>
      <w:hyperlink w:anchor="_Toc94174984" w:history="1">
        <w:r w:rsidR="00454D5A" w:rsidRPr="00B94B7D">
          <w:rPr>
            <w:rStyle w:val="Hyperlink"/>
            <w:rtl/>
          </w:rPr>
          <w:t>בי' הגרעק"א דלרבה פחות מד' ל"ה מקום ומוכח דמתני' כר"ע</w:t>
        </w:r>
      </w:hyperlink>
    </w:p>
    <w:p w14:paraId="73A44BA2" w14:textId="77777777" w:rsidR="00454D5A" w:rsidRDefault="007A7AE6" w:rsidP="00D46E8C">
      <w:pPr>
        <w:pStyle w:val="a1"/>
        <w:rPr>
          <w:rFonts w:eastAsiaTheme="minorEastAsia" w:cstheme="minorBidi"/>
          <w:sz w:val="22"/>
          <w:szCs w:val="22"/>
          <w:rtl/>
        </w:rPr>
      </w:pPr>
      <w:hyperlink w:anchor="_Toc94174985" w:history="1">
        <w:r w:rsidR="00454D5A" w:rsidRPr="00B94B7D">
          <w:rPr>
            <w:rStyle w:val="Hyperlink"/>
            <w:rtl/>
          </w:rPr>
          <w:t>בי' הגרעק"א דלרבה פחות מד' ל"ה מקום ולרבנן ילפינן דצריך מקום לחפץ ומתני' דלא כרבנן</w:t>
        </w:r>
      </w:hyperlink>
    </w:p>
    <w:p w14:paraId="00F688D5" w14:textId="77777777" w:rsidR="00454D5A" w:rsidRDefault="007A7AE6" w:rsidP="00D46E8C">
      <w:pPr>
        <w:pStyle w:val="a1"/>
        <w:rPr>
          <w:rFonts w:eastAsiaTheme="minorEastAsia" w:cstheme="minorBidi"/>
          <w:sz w:val="22"/>
          <w:szCs w:val="22"/>
          <w:rtl/>
        </w:rPr>
      </w:pPr>
      <w:hyperlink w:anchor="_Toc94174986" w:history="1">
        <w:r w:rsidR="00454D5A" w:rsidRPr="00B94B7D">
          <w:rPr>
            <w:rStyle w:val="Hyperlink"/>
            <w:rtl/>
          </w:rPr>
          <w:t>בי' הגרעק"א דלרבנן ל"א קלוטה דילפינן הנחה מעקירה דצריך מקום לחפץ ולא דל"ה הנחה</w:t>
        </w:r>
      </w:hyperlink>
    </w:p>
    <w:p w14:paraId="0CEBF3FA" w14:textId="77777777" w:rsidR="00454D5A" w:rsidRDefault="007A7AE6" w:rsidP="00D46E8C">
      <w:pPr>
        <w:pStyle w:val="a1"/>
        <w:rPr>
          <w:rFonts w:eastAsiaTheme="minorEastAsia" w:cstheme="minorBidi"/>
          <w:sz w:val="22"/>
          <w:szCs w:val="22"/>
          <w:rtl/>
        </w:rPr>
      </w:pPr>
      <w:hyperlink w:anchor="_Toc94174987" w:history="1">
        <w:r w:rsidR="00454D5A" w:rsidRPr="00B94B7D">
          <w:rPr>
            <w:rStyle w:val="Hyperlink"/>
            <w:rtl/>
          </w:rPr>
          <w:t>הוכחת הגרעק"א מדמתגלגל בקרקע חייב לרבנן דא"צ שהחפץ ינוח ואי"ז הטעם דל"א קלוטה</w:t>
        </w:r>
      </w:hyperlink>
    </w:p>
    <w:p w14:paraId="52FB71D2" w14:textId="77777777" w:rsidR="00454D5A" w:rsidRDefault="007A7AE6" w:rsidP="00D46E8C">
      <w:pPr>
        <w:pStyle w:val="a1"/>
        <w:rPr>
          <w:rFonts w:eastAsiaTheme="minorEastAsia" w:cstheme="minorBidi"/>
          <w:sz w:val="22"/>
          <w:szCs w:val="22"/>
          <w:rtl/>
        </w:rPr>
      </w:pPr>
      <w:hyperlink w:anchor="_Toc94174988" w:history="1">
        <w:r w:rsidR="00454D5A" w:rsidRPr="00B94B7D">
          <w:rPr>
            <w:rStyle w:val="Hyperlink"/>
            <w:rtl/>
          </w:rPr>
          <w:t>בי' הגרעק"א דלרבה דפחות ממקום ד' ל"ה מקום ודאי דלרבנן ילפינן דצריך הנחה ע"ג מקום ד'</w:t>
        </w:r>
      </w:hyperlink>
    </w:p>
    <w:p w14:paraId="134A6CE1" w14:textId="77777777" w:rsidR="00454D5A" w:rsidRDefault="007A7AE6" w:rsidP="00454D5A">
      <w:pPr>
        <w:pStyle w:val="affff4"/>
        <w:rPr>
          <w:rFonts w:eastAsiaTheme="minorEastAsia" w:cstheme="minorBidi"/>
          <w:i/>
          <w:iCs/>
          <w:sz w:val="22"/>
          <w:szCs w:val="22"/>
          <w:rtl/>
        </w:rPr>
      </w:pPr>
      <w:hyperlink w:anchor="_Toc94174989" w:history="1">
        <w:r w:rsidR="00454D5A" w:rsidRPr="00B94B7D">
          <w:rPr>
            <w:rStyle w:val="Hyperlink"/>
            <w:rtl/>
          </w:rPr>
          <w:t>בי' החת"ס דהמח' בילפותא בל"ב מוכח דלל"ק נח' במקום ד'</w:t>
        </w:r>
      </w:hyperlink>
    </w:p>
    <w:p w14:paraId="293FBEF8" w14:textId="77777777" w:rsidR="00454D5A" w:rsidRDefault="007A7AE6" w:rsidP="00D46E8C">
      <w:pPr>
        <w:pStyle w:val="a1"/>
        <w:rPr>
          <w:rFonts w:eastAsiaTheme="minorEastAsia" w:cstheme="minorBidi"/>
          <w:sz w:val="22"/>
          <w:szCs w:val="22"/>
          <w:rtl/>
        </w:rPr>
      </w:pPr>
      <w:hyperlink w:anchor="_Toc94174990" w:history="1">
        <w:r w:rsidR="00454D5A" w:rsidRPr="00B94B7D">
          <w:rPr>
            <w:rStyle w:val="Hyperlink"/>
            <w:rtl/>
          </w:rPr>
          <w:t>בי' החת"ס דבל"ק הוקשה לרבה דזורק דמי למושיט ואמאי לא ילפי' ובל"ב ק' במה נח' בילפותא</w:t>
        </w:r>
      </w:hyperlink>
    </w:p>
    <w:p w14:paraId="0D8DF1A9" w14:textId="77777777" w:rsidR="00454D5A" w:rsidRDefault="007A7AE6" w:rsidP="00D46E8C">
      <w:pPr>
        <w:pStyle w:val="a1"/>
        <w:rPr>
          <w:rFonts w:eastAsiaTheme="minorEastAsia" w:cstheme="minorBidi"/>
          <w:sz w:val="22"/>
          <w:szCs w:val="22"/>
          <w:rtl/>
        </w:rPr>
      </w:pPr>
      <w:hyperlink w:anchor="_Toc94174991" w:history="1">
        <w:r w:rsidR="00454D5A" w:rsidRPr="00B94B7D">
          <w:rPr>
            <w:rStyle w:val="Hyperlink"/>
            <w:rtl/>
          </w:rPr>
          <w:t>בי' החת"ס דלמ"ד דלא ילפי' כיון דע"י קלוטה נח במקו"פ דרק במקום חיוב ל"א קלוטה לרבנן</w:t>
        </w:r>
      </w:hyperlink>
    </w:p>
    <w:p w14:paraId="197C9166" w14:textId="77777777" w:rsidR="00454D5A" w:rsidRDefault="007A7AE6" w:rsidP="00D46E8C">
      <w:pPr>
        <w:pStyle w:val="a1"/>
        <w:rPr>
          <w:rFonts w:eastAsiaTheme="minorEastAsia" w:cstheme="minorBidi"/>
          <w:sz w:val="22"/>
          <w:szCs w:val="22"/>
          <w:rtl/>
        </w:rPr>
      </w:pPr>
      <w:hyperlink w:anchor="_Toc94174992" w:history="1">
        <w:r w:rsidR="00454D5A" w:rsidRPr="00B94B7D">
          <w:rPr>
            <w:rStyle w:val="Hyperlink"/>
            <w:rtl/>
          </w:rPr>
          <w:t>בי' החת"ס דלל"ב לר"ע ל"א קלוטה אבל לל"ק מוכח דלרבנן אמרינן קלוטה וא"כ נח' במקום ד'</w:t>
        </w:r>
      </w:hyperlink>
    </w:p>
    <w:p w14:paraId="5AE2C7F3" w14:textId="77777777" w:rsidR="00454D5A" w:rsidRDefault="007A7AE6" w:rsidP="00454D5A">
      <w:pPr>
        <w:pStyle w:val="affff4"/>
        <w:rPr>
          <w:rFonts w:eastAsiaTheme="minorEastAsia" w:cstheme="minorBidi"/>
          <w:i/>
          <w:iCs/>
          <w:sz w:val="22"/>
          <w:szCs w:val="22"/>
          <w:rtl/>
        </w:rPr>
      </w:pPr>
      <w:hyperlink w:anchor="_Toc94174993" w:history="1">
        <w:r w:rsidR="00454D5A" w:rsidRPr="00B94B7D">
          <w:rPr>
            <w:rStyle w:val="Hyperlink"/>
            <w:rtl/>
          </w:rPr>
          <w:t>בי' האבנ"ז דהמח' בקלוטה והמח' במקום ד' תלויות זה בזה</w:t>
        </w:r>
      </w:hyperlink>
    </w:p>
    <w:p w14:paraId="491DA392" w14:textId="77777777" w:rsidR="00454D5A" w:rsidRDefault="007A7AE6" w:rsidP="00D46E8C">
      <w:pPr>
        <w:pStyle w:val="a1"/>
        <w:rPr>
          <w:rFonts w:eastAsiaTheme="minorEastAsia" w:cstheme="minorBidi"/>
          <w:sz w:val="22"/>
          <w:szCs w:val="22"/>
          <w:rtl/>
        </w:rPr>
      </w:pPr>
      <w:hyperlink w:anchor="_Toc94174994" w:history="1">
        <w:r w:rsidR="00454D5A" w:rsidRPr="00B94B7D">
          <w:rPr>
            <w:rStyle w:val="Hyperlink"/>
            <w:rtl/>
          </w:rPr>
          <w:t>בי' האבנ"ז דא"א לומר דר"ע ורבנן נח' רק במקום ד' ולכו"ע אמרינן קלוטה כדמוכח בגמ' לקמן</w:t>
        </w:r>
      </w:hyperlink>
    </w:p>
    <w:p w14:paraId="11190044" w14:textId="77777777" w:rsidR="00454D5A" w:rsidRDefault="007A7AE6" w:rsidP="00D46E8C">
      <w:pPr>
        <w:pStyle w:val="a1"/>
        <w:rPr>
          <w:rFonts w:eastAsiaTheme="minorEastAsia" w:cstheme="minorBidi"/>
          <w:sz w:val="22"/>
          <w:szCs w:val="22"/>
          <w:rtl/>
        </w:rPr>
      </w:pPr>
      <w:hyperlink w:anchor="_Toc94174995" w:history="1">
        <w:r w:rsidR="00454D5A" w:rsidRPr="00B94B7D">
          <w:rPr>
            <w:rStyle w:val="Hyperlink"/>
            <w:rtl/>
          </w:rPr>
          <w:t>קו' האבנ"ז דר"ע ורבנן נח' רק בקלוטה ומודו רבנן לר"ע דא"צ מקום ד' ורק באויר ל"ה הנחה</w:t>
        </w:r>
      </w:hyperlink>
    </w:p>
    <w:p w14:paraId="072BFD95" w14:textId="77777777" w:rsidR="00454D5A" w:rsidRDefault="007A7AE6" w:rsidP="00D46E8C">
      <w:pPr>
        <w:pStyle w:val="a1"/>
        <w:rPr>
          <w:rFonts w:eastAsiaTheme="minorEastAsia" w:cstheme="minorBidi"/>
          <w:sz w:val="22"/>
          <w:szCs w:val="22"/>
          <w:rtl/>
        </w:rPr>
      </w:pPr>
      <w:hyperlink w:anchor="_Toc94174996" w:history="1">
        <w:r w:rsidR="00454D5A" w:rsidRPr="00B94B7D">
          <w:rPr>
            <w:rStyle w:val="Hyperlink"/>
            <w:rtl/>
          </w:rPr>
          <w:t>בי' האבנ"ז דהמח' בקלוטה ומקום ד' תלויות זב"ז דלר"ע הנחה באויר מהני כיון דא"צ מקום ד'</w:t>
        </w:r>
      </w:hyperlink>
    </w:p>
    <w:p w14:paraId="3DABFE8B" w14:textId="77777777" w:rsidR="00454D5A" w:rsidRDefault="007A7AE6" w:rsidP="00D46E8C">
      <w:pPr>
        <w:pStyle w:val="a1"/>
        <w:rPr>
          <w:rFonts w:eastAsiaTheme="minorEastAsia" w:cstheme="minorBidi"/>
          <w:sz w:val="22"/>
          <w:szCs w:val="22"/>
          <w:rtl/>
        </w:rPr>
      </w:pPr>
      <w:hyperlink w:anchor="_Toc94174997" w:history="1">
        <w:r w:rsidR="00454D5A" w:rsidRPr="00B94B7D">
          <w:rPr>
            <w:rStyle w:val="Hyperlink"/>
            <w:rtl/>
          </w:rPr>
          <w:t>הוכחת האבנ"ז דאי לר"ע צריך מקום ד' א"כ העקירה הראשונה בטלה והעקירה מהקלוטה ל"מ</w:t>
        </w:r>
      </w:hyperlink>
    </w:p>
    <w:p w14:paraId="0A50E3EE" w14:textId="77777777" w:rsidR="00454D5A" w:rsidRDefault="007A7AE6" w:rsidP="00D46E8C">
      <w:pPr>
        <w:pStyle w:val="a1"/>
        <w:rPr>
          <w:rFonts w:eastAsiaTheme="minorEastAsia" w:cstheme="minorBidi"/>
          <w:sz w:val="22"/>
          <w:szCs w:val="22"/>
          <w:rtl/>
        </w:rPr>
      </w:pPr>
      <w:hyperlink w:anchor="_Toc94174998" w:history="1">
        <w:r w:rsidR="00454D5A" w:rsidRPr="00B94B7D">
          <w:rPr>
            <w:rStyle w:val="Hyperlink"/>
            <w:rtl/>
          </w:rPr>
          <w:t>הוכחת האבנ"ז דלר"ע בתולדה דזריקה לא היה במשכן הנחה ע"ג מקום ד' וכ"ש דבאב א"צ</w:t>
        </w:r>
      </w:hyperlink>
    </w:p>
    <w:p w14:paraId="5C44D53C" w14:textId="77777777" w:rsidR="00454D5A" w:rsidRDefault="007A7AE6" w:rsidP="00D46E8C">
      <w:pPr>
        <w:pStyle w:val="a1"/>
        <w:rPr>
          <w:rFonts w:eastAsiaTheme="minorEastAsia" w:cstheme="minorBidi"/>
          <w:sz w:val="22"/>
          <w:szCs w:val="22"/>
          <w:rtl/>
        </w:rPr>
      </w:pPr>
      <w:hyperlink w:anchor="_Toc94174999" w:history="1">
        <w:r w:rsidR="00454D5A" w:rsidRPr="00B94B7D">
          <w:rPr>
            <w:rStyle w:val="Hyperlink"/>
            <w:rtl/>
          </w:rPr>
          <w:t>בי' האבנ"ז דר"ע ורבנן נח' במקום ד' דלר"ע לא היה מקום ד' במשכן ולרבנן כן היה במשכן</w:t>
        </w:r>
      </w:hyperlink>
    </w:p>
    <w:p w14:paraId="57B54C57" w14:textId="77777777" w:rsidR="00454D5A" w:rsidRDefault="007A7AE6" w:rsidP="00454D5A">
      <w:pPr>
        <w:pStyle w:val="affff4"/>
        <w:rPr>
          <w:rFonts w:eastAsiaTheme="minorEastAsia" w:cstheme="minorBidi"/>
          <w:i/>
          <w:iCs/>
          <w:sz w:val="22"/>
          <w:szCs w:val="22"/>
          <w:rtl/>
        </w:rPr>
      </w:pPr>
      <w:hyperlink w:anchor="_Toc94175000" w:history="1">
        <w:r w:rsidR="00454D5A" w:rsidRPr="00B94B7D">
          <w:rPr>
            <w:rStyle w:val="Hyperlink"/>
            <w:rtl/>
          </w:rPr>
          <w:t>בי' השפ"א דנח' למטה מג"ט ולמעלה מג"ט וא"כ נח' במקום ד'</w:t>
        </w:r>
      </w:hyperlink>
    </w:p>
    <w:p w14:paraId="613E94DF" w14:textId="77777777" w:rsidR="00454D5A" w:rsidRDefault="007A7AE6" w:rsidP="00D46E8C">
      <w:pPr>
        <w:pStyle w:val="a1"/>
        <w:rPr>
          <w:rFonts w:eastAsiaTheme="minorEastAsia" w:cstheme="minorBidi"/>
          <w:sz w:val="22"/>
          <w:szCs w:val="22"/>
          <w:rtl/>
        </w:rPr>
      </w:pPr>
      <w:hyperlink w:anchor="_Toc94175001" w:history="1">
        <w:r w:rsidR="00454D5A" w:rsidRPr="00B94B7D">
          <w:rPr>
            <w:rStyle w:val="Hyperlink"/>
            <w:rtl/>
          </w:rPr>
          <w:t>בי' השפ"א דס"ל לרבה דבתוך ג"ט חייב לרבנן אבל לרבא דפטור אפש"ל דל"פ בקלוטה כלל</w:t>
        </w:r>
      </w:hyperlink>
    </w:p>
    <w:p w14:paraId="38E22519" w14:textId="77777777" w:rsidR="00454D5A" w:rsidRDefault="007A7AE6" w:rsidP="00D46E8C">
      <w:pPr>
        <w:pStyle w:val="a1"/>
        <w:rPr>
          <w:rFonts w:eastAsiaTheme="minorEastAsia" w:cstheme="minorBidi"/>
          <w:sz w:val="22"/>
          <w:szCs w:val="22"/>
          <w:rtl/>
        </w:rPr>
      </w:pPr>
      <w:hyperlink w:anchor="_Toc94175002" w:history="1">
        <w:r w:rsidR="00454D5A" w:rsidRPr="00B94B7D">
          <w:rPr>
            <w:rStyle w:val="Hyperlink"/>
            <w:rtl/>
          </w:rPr>
          <w:t>דחיית השפ"א דדוחק להעמיד דנח' בזריקה בפחות מג"ט ומוכח דנחלקו בקלוטה למעלה מג"ט</w:t>
        </w:r>
      </w:hyperlink>
    </w:p>
    <w:p w14:paraId="56B6141C" w14:textId="77777777" w:rsidR="00454D5A" w:rsidRDefault="007A7AE6" w:rsidP="00D46E8C">
      <w:pPr>
        <w:pStyle w:val="a1"/>
        <w:rPr>
          <w:rFonts w:eastAsiaTheme="minorEastAsia" w:cstheme="minorBidi"/>
          <w:sz w:val="22"/>
          <w:szCs w:val="22"/>
          <w:rtl/>
        </w:rPr>
      </w:pPr>
      <w:hyperlink w:anchor="_Toc94175003" w:history="1">
        <w:r w:rsidR="00454D5A" w:rsidRPr="00B94B7D">
          <w:rPr>
            <w:rStyle w:val="Hyperlink"/>
            <w:rtl/>
          </w:rPr>
          <w:t>תי' השפ"א דמהא דמשמע דנח' בין למעלה מג"ט ובין למטה מג"ט הוכיח רבה דנח' גם במקום ד'</w:t>
        </w:r>
      </w:hyperlink>
    </w:p>
    <w:p w14:paraId="222E62D2" w14:textId="77777777" w:rsidR="00454D5A" w:rsidRDefault="007A7AE6" w:rsidP="00454D5A">
      <w:pPr>
        <w:pStyle w:val="21"/>
        <w:rPr>
          <w:rFonts w:eastAsiaTheme="minorEastAsia" w:cstheme="minorBidi"/>
          <w:sz w:val="22"/>
          <w:szCs w:val="22"/>
          <w:rtl/>
        </w:rPr>
      </w:pPr>
      <w:hyperlink w:anchor="_Toc94175004" w:history="1">
        <w:r w:rsidR="00454D5A" w:rsidRPr="00B94B7D">
          <w:rPr>
            <w:rStyle w:val="Hyperlink"/>
            <w:rtl/>
          </w:rPr>
          <w:t>בי' הראשונים אי מספקא לרבה בד' ר"ע</w:t>
        </w:r>
      </w:hyperlink>
    </w:p>
    <w:p w14:paraId="6891D44C" w14:textId="77777777" w:rsidR="00454D5A" w:rsidRDefault="007A7AE6" w:rsidP="00454D5A">
      <w:pPr>
        <w:pStyle w:val="affff4"/>
        <w:rPr>
          <w:rFonts w:eastAsiaTheme="minorEastAsia" w:cstheme="minorBidi"/>
          <w:i/>
          <w:iCs/>
          <w:sz w:val="22"/>
          <w:szCs w:val="22"/>
          <w:rtl/>
        </w:rPr>
      </w:pPr>
      <w:hyperlink w:anchor="_Toc94175005" w:history="1">
        <w:r w:rsidR="00454D5A" w:rsidRPr="00B94B7D">
          <w:rPr>
            <w:rStyle w:val="Hyperlink"/>
            <w:rtl/>
          </w:rPr>
          <w:t>קו' תוס' והראשונים דאף בספק דרבה פשיטא דר"ע ס"ל קלוטה</w:t>
        </w:r>
      </w:hyperlink>
    </w:p>
    <w:p w14:paraId="3D8A68C9" w14:textId="77777777" w:rsidR="00454D5A" w:rsidRDefault="007A7AE6" w:rsidP="00D46E8C">
      <w:pPr>
        <w:pStyle w:val="a1"/>
        <w:rPr>
          <w:rFonts w:eastAsiaTheme="minorEastAsia" w:cstheme="minorBidi"/>
          <w:sz w:val="22"/>
          <w:szCs w:val="22"/>
          <w:rtl/>
        </w:rPr>
      </w:pPr>
      <w:hyperlink w:anchor="_Toc94175006" w:history="1">
        <w:r w:rsidR="00454D5A" w:rsidRPr="00B94B7D">
          <w:rPr>
            <w:rStyle w:val="Hyperlink"/>
            <w:rtl/>
          </w:rPr>
          <w:t>קו' התוס' דמה הקו' דפשיטא לרבה דנח' בקלוטה הא לב' הצדדים לר"ע קלוטה ולרבנן הוא ספק</w:t>
        </w:r>
      </w:hyperlink>
    </w:p>
    <w:p w14:paraId="01E2C68F" w14:textId="77777777" w:rsidR="00454D5A" w:rsidRDefault="007A7AE6" w:rsidP="00D46E8C">
      <w:pPr>
        <w:pStyle w:val="a1"/>
        <w:rPr>
          <w:rFonts w:eastAsiaTheme="minorEastAsia" w:cstheme="minorBidi"/>
          <w:sz w:val="22"/>
          <w:szCs w:val="22"/>
          <w:rtl/>
        </w:rPr>
      </w:pPr>
      <w:hyperlink w:anchor="_Toc94175007" w:history="1">
        <w:r w:rsidR="00454D5A" w:rsidRPr="00B94B7D">
          <w:rPr>
            <w:rStyle w:val="Hyperlink"/>
            <w:rtl/>
          </w:rPr>
          <w:t>קו' הראשונים דהספק של רבה הוא רק ברבנן אבל לר"ע פשיטא ליה דס"ל קלוטה ומתני' כר"ע</w:t>
        </w:r>
      </w:hyperlink>
    </w:p>
    <w:p w14:paraId="73E7FFC3" w14:textId="77777777" w:rsidR="00454D5A" w:rsidRDefault="007A7AE6" w:rsidP="00454D5A">
      <w:pPr>
        <w:pStyle w:val="affff4"/>
        <w:rPr>
          <w:rFonts w:eastAsiaTheme="minorEastAsia" w:cstheme="minorBidi"/>
          <w:i/>
          <w:iCs/>
          <w:sz w:val="22"/>
          <w:szCs w:val="22"/>
          <w:rtl/>
        </w:rPr>
      </w:pPr>
      <w:hyperlink w:anchor="_Toc94175008" w:history="1">
        <w:r w:rsidR="00454D5A" w:rsidRPr="00B94B7D">
          <w:rPr>
            <w:rStyle w:val="Hyperlink"/>
            <w:rtl/>
          </w:rPr>
          <w:t>הבי' הא' בר"י דלספיקא דרבה יש צד דלכו"ע ל"א קלוטה</w:t>
        </w:r>
      </w:hyperlink>
    </w:p>
    <w:p w14:paraId="264BD54E" w14:textId="77777777" w:rsidR="00454D5A" w:rsidRDefault="007A7AE6" w:rsidP="00D46E8C">
      <w:pPr>
        <w:pStyle w:val="a1"/>
        <w:rPr>
          <w:rFonts w:eastAsiaTheme="minorEastAsia" w:cstheme="minorBidi"/>
          <w:sz w:val="22"/>
          <w:szCs w:val="22"/>
          <w:rtl/>
        </w:rPr>
      </w:pPr>
      <w:hyperlink w:anchor="_Toc94175009" w:history="1">
        <w:r w:rsidR="00454D5A" w:rsidRPr="00B94B7D">
          <w:rPr>
            <w:rStyle w:val="Hyperlink"/>
            <w:rtl/>
          </w:rPr>
          <w:t>התי' הא' בר"י דקו' הגמ' דכיון דמספקא לרבה אי נח' בקלוטה א"כ יש צד דלכו"ע ל"א קלוטה</w:t>
        </w:r>
      </w:hyperlink>
    </w:p>
    <w:p w14:paraId="4642C64F" w14:textId="77777777" w:rsidR="00454D5A" w:rsidRDefault="007A7AE6" w:rsidP="00454D5A">
      <w:pPr>
        <w:pStyle w:val="affff4"/>
        <w:rPr>
          <w:rFonts w:eastAsiaTheme="minorEastAsia" w:cstheme="minorBidi"/>
          <w:i/>
          <w:iCs/>
          <w:sz w:val="22"/>
          <w:szCs w:val="22"/>
          <w:rtl/>
        </w:rPr>
      </w:pPr>
      <w:hyperlink w:anchor="_Toc94175010" w:history="1">
        <w:r w:rsidR="00454D5A" w:rsidRPr="00B94B7D">
          <w:rPr>
            <w:rStyle w:val="Hyperlink"/>
            <w:rtl/>
          </w:rPr>
          <w:t>בי' ר"י דלל"ב לר"ע ל"א קלוטה דאל"ה למעלה מי' כנח במקו"פ</w:t>
        </w:r>
      </w:hyperlink>
    </w:p>
    <w:p w14:paraId="0ABEAEA7" w14:textId="77777777" w:rsidR="00454D5A" w:rsidRDefault="007A7AE6" w:rsidP="00D46E8C">
      <w:pPr>
        <w:pStyle w:val="a1"/>
        <w:rPr>
          <w:rFonts w:eastAsiaTheme="minorEastAsia" w:cstheme="minorBidi"/>
          <w:sz w:val="22"/>
          <w:szCs w:val="22"/>
          <w:rtl/>
        </w:rPr>
      </w:pPr>
      <w:hyperlink w:anchor="_Toc94175011" w:history="1">
        <w:r w:rsidR="00454D5A" w:rsidRPr="00B94B7D">
          <w:rPr>
            <w:rStyle w:val="Hyperlink"/>
            <w:rtl/>
          </w:rPr>
          <w:t>קו' התורא"ש דאי לר"ע אמרינן קלוטה זורק למעלה מי' ל"ד למושיט דהא חשיב שנח במקו"פ</w:t>
        </w:r>
      </w:hyperlink>
    </w:p>
    <w:p w14:paraId="503EEA00" w14:textId="77777777" w:rsidR="00454D5A" w:rsidRDefault="007A7AE6" w:rsidP="00D46E8C">
      <w:pPr>
        <w:pStyle w:val="a1"/>
        <w:rPr>
          <w:rFonts w:eastAsiaTheme="minorEastAsia" w:cstheme="minorBidi"/>
          <w:sz w:val="22"/>
          <w:szCs w:val="22"/>
          <w:rtl/>
        </w:rPr>
      </w:pPr>
      <w:hyperlink w:anchor="_Toc94175012" w:history="1">
        <w:r w:rsidR="00454D5A" w:rsidRPr="00B94B7D">
          <w:rPr>
            <w:rStyle w:val="Hyperlink"/>
            <w:rtl/>
          </w:rPr>
          <w:t>הבי' הב' בר"י והתורא"ש דלל"ב לר"ע למטה מי' ל"א קלוטה וחייב רק כיון דילפינן זורק ממושיט</w:t>
        </w:r>
      </w:hyperlink>
    </w:p>
    <w:p w14:paraId="18A3D7B8" w14:textId="77777777" w:rsidR="00454D5A" w:rsidRDefault="007A7AE6" w:rsidP="00D46E8C">
      <w:pPr>
        <w:pStyle w:val="a1"/>
        <w:rPr>
          <w:rFonts w:eastAsiaTheme="minorEastAsia" w:cstheme="minorBidi"/>
          <w:sz w:val="22"/>
          <w:szCs w:val="22"/>
          <w:rtl/>
        </w:rPr>
      </w:pPr>
      <w:hyperlink w:anchor="_Toc94175013" w:history="1">
        <w:r w:rsidR="00454D5A" w:rsidRPr="00B94B7D">
          <w:rPr>
            <w:rStyle w:val="Hyperlink"/>
            <w:rtl/>
          </w:rPr>
          <w:t>הבי' הב' בר"י דאי לל"ב למטה מי' ס"ל לר"ע קלוטה ל"ד זורק למושיט דהא בזורק נח במקו"פ</w:t>
        </w:r>
      </w:hyperlink>
    </w:p>
    <w:p w14:paraId="60977FE3" w14:textId="77777777" w:rsidR="00454D5A" w:rsidRDefault="007A7AE6" w:rsidP="00D46E8C">
      <w:pPr>
        <w:pStyle w:val="a1"/>
        <w:rPr>
          <w:rFonts w:eastAsiaTheme="minorEastAsia" w:cstheme="minorBidi"/>
          <w:sz w:val="22"/>
          <w:szCs w:val="22"/>
          <w:rtl/>
        </w:rPr>
      </w:pPr>
      <w:hyperlink w:anchor="_Toc94175014" w:history="1">
        <w:r w:rsidR="00454D5A" w:rsidRPr="00B94B7D">
          <w:rPr>
            <w:rStyle w:val="Hyperlink"/>
            <w:rtl/>
          </w:rPr>
          <w:t>בי' התוס' דלל"ק א"א לומר דר"ע יליף ממושיט דאמרינן קלוטה והוי כמונח במקו"פ ול"ד למושיט</w:t>
        </w:r>
      </w:hyperlink>
    </w:p>
    <w:p w14:paraId="2F1223B3" w14:textId="77777777" w:rsidR="00454D5A" w:rsidRDefault="007A7AE6" w:rsidP="00D46E8C">
      <w:pPr>
        <w:pStyle w:val="a1"/>
        <w:rPr>
          <w:rFonts w:eastAsiaTheme="minorEastAsia" w:cstheme="minorBidi"/>
          <w:sz w:val="22"/>
          <w:szCs w:val="22"/>
          <w:rtl/>
        </w:rPr>
      </w:pPr>
      <w:hyperlink w:anchor="_Toc94175015" w:history="1">
        <w:r w:rsidR="00454D5A" w:rsidRPr="00B94B7D">
          <w:rPr>
            <w:rStyle w:val="Hyperlink"/>
            <w:rtl/>
          </w:rPr>
          <w:t>הוכחת התוס' מרב חסדא דאי לר"ע אמרינן קלוטה לא ילפי' ממושיט אך לרשב"א בתו' לא מוכח</w:t>
        </w:r>
      </w:hyperlink>
    </w:p>
    <w:p w14:paraId="65F043A5" w14:textId="77777777" w:rsidR="00454D5A" w:rsidRDefault="007A7AE6" w:rsidP="00454D5A">
      <w:pPr>
        <w:pStyle w:val="affff4"/>
        <w:rPr>
          <w:rFonts w:eastAsiaTheme="minorEastAsia" w:cstheme="minorBidi"/>
          <w:i/>
          <w:iCs/>
          <w:sz w:val="22"/>
          <w:szCs w:val="22"/>
          <w:rtl/>
        </w:rPr>
      </w:pPr>
      <w:hyperlink w:anchor="_Toc94175016" w:history="1">
        <w:r w:rsidR="00454D5A" w:rsidRPr="00B94B7D">
          <w:rPr>
            <w:rStyle w:val="Hyperlink"/>
            <w:rtl/>
          </w:rPr>
          <w:t>דחיית הרמב"ן דלמעלה מי' איתפליג רשותא ול"ה כנח במקו"פ</w:t>
        </w:r>
      </w:hyperlink>
    </w:p>
    <w:p w14:paraId="4D6004EE" w14:textId="77777777" w:rsidR="00454D5A" w:rsidRDefault="007A7AE6" w:rsidP="00D46E8C">
      <w:pPr>
        <w:pStyle w:val="a1"/>
        <w:rPr>
          <w:rFonts w:eastAsiaTheme="minorEastAsia" w:cstheme="minorBidi"/>
          <w:sz w:val="22"/>
          <w:szCs w:val="22"/>
          <w:rtl/>
        </w:rPr>
      </w:pPr>
      <w:hyperlink w:anchor="_Toc94175017" w:history="1">
        <w:r w:rsidR="00454D5A" w:rsidRPr="00B94B7D">
          <w:rPr>
            <w:rStyle w:val="Hyperlink"/>
            <w:rtl/>
          </w:rPr>
          <w:t>דחיית הרמב"ן דלמעלה מי' איתפליג רשותא ול"ה כנח במקו"פ דאל"ה ר"ע מחייב בשתי דיוטות</w:t>
        </w:r>
      </w:hyperlink>
    </w:p>
    <w:p w14:paraId="77A9FF31" w14:textId="77777777" w:rsidR="00454D5A" w:rsidRDefault="007A7AE6" w:rsidP="00D46E8C">
      <w:pPr>
        <w:pStyle w:val="a1"/>
        <w:rPr>
          <w:rFonts w:eastAsiaTheme="minorEastAsia" w:cstheme="minorBidi"/>
          <w:sz w:val="22"/>
          <w:szCs w:val="22"/>
          <w:rtl/>
        </w:rPr>
      </w:pPr>
      <w:hyperlink w:anchor="_Toc94175018" w:history="1">
        <w:r w:rsidR="00454D5A" w:rsidRPr="00B94B7D">
          <w:rPr>
            <w:rStyle w:val="Hyperlink"/>
            <w:rtl/>
          </w:rPr>
          <w:t>בי' הרמב"ן דלל"ב אמרינן דמודו רבנן לקלוטה דמתני' ככו"ע או דדברי הגמ' הם לאו דוקא</w:t>
        </w:r>
      </w:hyperlink>
    </w:p>
    <w:p w14:paraId="4FAFE7BF" w14:textId="77777777" w:rsidR="00454D5A" w:rsidRDefault="007A7AE6" w:rsidP="00454D5A">
      <w:pPr>
        <w:pStyle w:val="affff4"/>
        <w:rPr>
          <w:rFonts w:eastAsiaTheme="minorEastAsia" w:cstheme="minorBidi"/>
          <w:i/>
          <w:iCs/>
          <w:sz w:val="22"/>
          <w:szCs w:val="22"/>
          <w:rtl/>
        </w:rPr>
      </w:pPr>
      <w:hyperlink w:anchor="_Toc94175019" w:history="1">
        <w:r w:rsidR="00454D5A" w:rsidRPr="00B94B7D">
          <w:rPr>
            <w:rStyle w:val="Hyperlink"/>
            <w:rtl/>
          </w:rPr>
          <w:t>דחיית התורא"ש דאמרינן קלוטה ולמעלה מי' ל"ה כנח במקו"פ</w:t>
        </w:r>
      </w:hyperlink>
    </w:p>
    <w:p w14:paraId="2A5A686C" w14:textId="77777777" w:rsidR="00454D5A" w:rsidRDefault="007A7AE6" w:rsidP="00D46E8C">
      <w:pPr>
        <w:pStyle w:val="a1"/>
        <w:rPr>
          <w:rFonts w:eastAsiaTheme="minorEastAsia" w:cstheme="minorBidi"/>
          <w:sz w:val="22"/>
          <w:szCs w:val="22"/>
          <w:rtl/>
        </w:rPr>
      </w:pPr>
      <w:hyperlink w:anchor="_Toc94175020" w:history="1">
        <w:r w:rsidR="00454D5A" w:rsidRPr="00B94B7D">
          <w:rPr>
            <w:rStyle w:val="Hyperlink"/>
            <w:rtl/>
          </w:rPr>
          <w:t>קו' התורא"ש דאי לרבנן אמרינן קלוטה ור"ע יליף ממושיט רבנן מחמירים בב' דיוטות למטה מי'</w:t>
        </w:r>
      </w:hyperlink>
    </w:p>
    <w:p w14:paraId="6964CF7F" w14:textId="77777777" w:rsidR="00454D5A" w:rsidRDefault="007A7AE6" w:rsidP="00D46E8C">
      <w:pPr>
        <w:pStyle w:val="a1"/>
        <w:rPr>
          <w:rFonts w:eastAsiaTheme="minorEastAsia" w:cstheme="minorBidi"/>
          <w:sz w:val="22"/>
          <w:szCs w:val="22"/>
          <w:rtl/>
        </w:rPr>
      </w:pPr>
      <w:hyperlink w:anchor="_Toc94175021" w:history="1">
        <w:r w:rsidR="00454D5A" w:rsidRPr="00B94B7D">
          <w:rPr>
            <w:rStyle w:val="Hyperlink"/>
            <w:rtl/>
          </w:rPr>
          <w:t>בי' התורא"ש דלר"ע בקלוטה למעלה מי' ל"ה כנח במקו"פ כיון דילפינן זורק ממושיט</w:t>
        </w:r>
      </w:hyperlink>
    </w:p>
    <w:p w14:paraId="5B793A4A" w14:textId="77777777" w:rsidR="00454D5A" w:rsidRDefault="007A7AE6" w:rsidP="00454D5A">
      <w:pPr>
        <w:pStyle w:val="affff4"/>
        <w:rPr>
          <w:rFonts w:eastAsiaTheme="minorEastAsia" w:cstheme="minorBidi"/>
          <w:i/>
          <w:iCs/>
          <w:sz w:val="22"/>
          <w:szCs w:val="22"/>
          <w:rtl/>
        </w:rPr>
      </w:pPr>
      <w:hyperlink w:anchor="_Toc94175022" w:history="1">
        <w:r w:rsidR="00454D5A" w:rsidRPr="00B94B7D">
          <w:rPr>
            <w:rStyle w:val="Hyperlink"/>
            <w:rtl/>
          </w:rPr>
          <w:t>דחיית התו"י דל"א קלוטה לקולא ובזורק למעלה מי' ל"ה כנח</w:t>
        </w:r>
      </w:hyperlink>
    </w:p>
    <w:p w14:paraId="54BE0C16" w14:textId="77777777" w:rsidR="00454D5A" w:rsidRDefault="007A7AE6" w:rsidP="00D46E8C">
      <w:pPr>
        <w:pStyle w:val="a1"/>
        <w:rPr>
          <w:rFonts w:eastAsiaTheme="minorEastAsia" w:cstheme="minorBidi"/>
          <w:sz w:val="22"/>
          <w:szCs w:val="22"/>
          <w:rtl/>
        </w:rPr>
      </w:pPr>
      <w:hyperlink w:anchor="_Toc94175023" w:history="1">
        <w:r w:rsidR="00454D5A" w:rsidRPr="00B94B7D">
          <w:rPr>
            <w:rStyle w:val="Hyperlink"/>
            <w:rtl/>
          </w:rPr>
          <w:t>דחיית התו"י דל"א קלוטה לקולא ולכן בזורק למעלה מי' לא חשיב כנח במקו"פ ודמי למושיט</w:t>
        </w:r>
      </w:hyperlink>
    </w:p>
    <w:p w14:paraId="19E294B7" w14:textId="77777777" w:rsidR="00454D5A" w:rsidRDefault="007A7AE6" w:rsidP="00454D5A">
      <w:pPr>
        <w:pStyle w:val="affff4"/>
        <w:rPr>
          <w:rFonts w:eastAsiaTheme="minorEastAsia" w:cstheme="minorBidi"/>
          <w:i/>
          <w:iCs/>
          <w:sz w:val="22"/>
          <w:szCs w:val="22"/>
          <w:rtl/>
        </w:rPr>
      </w:pPr>
      <w:hyperlink w:anchor="_Toc94175024" w:history="1">
        <w:r w:rsidR="00454D5A" w:rsidRPr="00B94B7D">
          <w:rPr>
            <w:rStyle w:val="Hyperlink"/>
            <w:rtl/>
          </w:rPr>
          <w:t>בי' הבעה"מ דאף בספק פשיטא לרבה דלר"ע אמרינן קלוטה</w:t>
        </w:r>
      </w:hyperlink>
    </w:p>
    <w:p w14:paraId="246FF976" w14:textId="77777777" w:rsidR="00454D5A" w:rsidRDefault="007A7AE6" w:rsidP="00D46E8C">
      <w:pPr>
        <w:pStyle w:val="a1"/>
        <w:rPr>
          <w:rFonts w:eastAsiaTheme="minorEastAsia" w:cstheme="minorBidi"/>
          <w:sz w:val="22"/>
          <w:szCs w:val="22"/>
          <w:rtl/>
        </w:rPr>
      </w:pPr>
      <w:hyperlink w:anchor="_Toc94175025" w:history="1">
        <w:r w:rsidR="00454D5A" w:rsidRPr="00B94B7D">
          <w:rPr>
            <w:rStyle w:val="Hyperlink"/>
            <w:rtl/>
          </w:rPr>
          <w:t>בי' הבעה"מ דאף לספק דרבה מתני' כר"ע לב' הצדדים אלא הגמ' העמידה כהלכה דנח' בקלוטה</w:t>
        </w:r>
      </w:hyperlink>
    </w:p>
    <w:p w14:paraId="76C1FA8E" w14:textId="77777777" w:rsidR="00454D5A" w:rsidRDefault="007A7AE6" w:rsidP="00454D5A">
      <w:pPr>
        <w:pStyle w:val="affff4"/>
        <w:rPr>
          <w:rFonts w:eastAsiaTheme="minorEastAsia" w:cstheme="minorBidi"/>
          <w:i/>
          <w:iCs/>
          <w:sz w:val="22"/>
          <w:szCs w:val="22"/>
          <w:rtl/>
        </w:rPr>
      </w:pPr>
      <w:hyperlink w:anchor="_Toc94175026" w:history="1">
        <w:r w:rsidR="00454D5A" w:rsidRPr="00B94B7D">
          <w:rPr>
            <w:rStyle w:val="Hyperlink"/>
            <w:rtl/>
          </w:rPr>
          <w:t>בי' הי"מ ברמב"ן דמוכח דרבנן ודאי פליגי על קלוטה ול"ה ספק</w:t>
        </w:r>
      </w:hyperlink>
    </w:p>
    <w:p w14:paraId="0AB61FDC" w14:textId="77777777" w:rsidR="00454D5A" w:rsidRDefault="007A7AE6" w:rsidP="00D46E8C">
      <w:pPr>
        <w:pStyle w:val="a1"/>
        <w:rPr>
          <w:rFonts w:eastAsiaTheme="minorEastAsia" w:cstheme="minorBidi"/>
          <w:sz w:val="22"/>
          <w:szCs w:val="22"/>
          <w:rtl/>
        </w:rPr>
      </w:pPr>
      <w:hyperlink w:anchor="_Toc94175027" w:history="1">
        <w:r w:rsidR="00454D5A" w:rsidRPr="00B94B7D">
          <w:rPr>
            <w:rStyle w:val="Hyperlink"/>
            <w:rtl/>
          </w:rPr>
          <w:t>תי' הי"מ ברמב"ן דמדלא אמרינן דמתני' ככו"ע ונח' למעלה מי' ודאי דרבנן פליגי על קלוטה</w:t>
        </w:r>
      </w:hyperlink>
    </w:p>
    <w:p w14:paraId="07F10195" w14:textId="77777777" w:rsidR="00454D5A" w:rsidRDefault="007A7AE6" w:rsidP="00454D5A">
      <w:pPr>
        <w:pStyle w:val="21"/>
        <w:rPr>
          <w:rFonts w:eastAsiaTheme="minorEastAsia" w:cstheme="minorBidi"/>
          <w:sz w:val="22"/>
          <w:szCs w:val="22"/>
          <w:rtl/>
        </w:rPr>
      </w:pPr>
      <w:hyperlink w:anchor="_Toc94175028" w:history="1">
        <w:r w:rsidR="00454D5A" w:rsidRPr="00B94B7D">
          <w:rPr>
            <w:rStyle w:val="Hyperlink"/>
            <w:rtl/>
          </w:rPr>
          <w:t>בקו' הגמ' דבעקירה צריך מקום ד' לר"ע</w:t>
        </w:r>
      </w:hyperlink>
    </w:p>
    <w:p w14:paraId="43D66F9F" w14:textId="77777777" w:rsidR="00454D5A" w:rsidRDefault="007A7AE6" w:rsidP="00454D5A">
      <w:pPr>
        <w:pStyle w:val="affff4"/>
        <w:rPr>
          <w:rFonts w:eastAsiaTheme="minorEastAsia" w:cstheme="minorBidi"/>
          <w:i/>
          <w:iCs/>
          <w:sz w:val="22"/>
          <w:szCs w:val="22"/>
          <w:rtl/>
        </w:rPr>
      </w:pPr>
      <w:hyperlink w:anchor="_Toc94175029" w:history="1">
        <w:r w:rsidR="00454D5A" w:rsidRPr="00B94B7D">
          <w:rPr>
            <w:rStyle w:val="Hyperlink"/>
            <w:rtl/>
          </w:rPr>
          <w:t>בי' רש"י דמדברי ר"ע משמע דאין חייב בעקירה דצריך מקום ד'</w:t>
        </w:r>
      </w:hyperlink>
    </w:p>
    <w:p w14:paraId="1484ECF9" w14:textId="77777777" w:rsidR="00454D5A" w:rsidRDefault="007A7AE6" w:rsidP="00D46E8C">
      <w:pPr>
        <w:pStyle w:val="a1"/>
        <w:rPr>
          <w:rFonts w:eastAsiaTheme="minorEastAsia" w:cstheme="minorBidi"/>
          <w:sz w:val="22"/>
          <w:szCs w:val="22"/>
          <w:rtl/>
        </w:rPr>
      </w:pPr>
      <w:hyperlink w:anchor="_Toc94175030" w:history="1">
        <w:r w:rsidR="00454D5A" w:rsidRPr="00B94B7D">
          <w:rPr>
            <w:rStyle w:val="Hyperlink"/>
            <w:rtl/>
          </w:rPr>
          <w:t>בי' רש"י דמדלא אר"ע דחייב שתים מוכח דאינו חייב בהוצאה דמודה דבעקירה צריך מקום ד'</w:t>
        </w:r>
      </w:hyperlink>
    </w:p>
    <w:p w14:paraId="4A83C780" w14:textId="77777777" w:rsidR="00454D5A" w:rsidRDefault="007A7AE6" w:rsidP="00454D5A">
      <w:pPr>
        <w:pStyle w:val="affff4"/>
        <w:rPr>
          <w:rFonts w:eastAsiaTheme="minorEastAsia" w:cstheme="minorBidi"/>
          <w:i/>
          <w:iCs/>
          <w:sz w:val="22"/>
          <w:szCs w:val="22"/>
          <w:rtl/>
        </w:rPr>
      </w:pPr>
      <w:hyperlink w:anchor="_Toc94175031" w:history="1">
        <w:r w:rsidR="00454D5A" w:rsidRPr="00B94B7D">
          <w:rPr>
            <w:rStyle w:val="Hyperlink"/>
            <w:rtl/>
          </w:rPr>
          <w:t>בי' התוס' דהילפו' למקום ד' ממשכן ומפסו' בעקירה ולא בהנחה</w:t>
        </w:r>
      </w:hyperlink>
    </w:p>
    <w:p w14:paraId="3C89586F" w14:textId="77777777" w:rsidR="00454D5A" w:rsidRDefault="007A7AE6" w:rsidP="00D46E8C">
      <w:pPr>
        <w:pStyle w:val="a1"/>
        <w:rPr>
          <w:rFonts w:eastAsiaTheme="minorEastAsia" w:cstheme="minorBidi"/>
          <w:sz w:val="22"/>
          <w:szCs w:val="22"/>
          <w:rtl/>
        </w:rPr>
      </w:pPr>
      <w:hyperlink w:anchor="_Toc94175032" w:history="1">
        <w:r w:rsidR="00454D5A" w:rsidRPr="00B94B7D">
          <w:rPr>
            <w:rStyle w:val="Hyperlink"/>
            <w:rtl/>
          </w:rPr>
          <w:t>קו' התוס' דאין כל ראיה מדברי ר"ע דאינו חייב שתים וקו' הרשב"א דל"מ כן בלשון הגמ' בקו'</w:t>
        </w:r>
      </w:hyperlink>
    </w:p>
    <w:p w14:paraId="7C12797B" w14:textId="77777777" w:rsidR="00454D5A" w:rsidRDefault="007A7AE6" w:rsidP="00D46E8C">
      <w:pPr>
        <w:pStyle w:val="a1"/>
        <w:rPr>
          <w:rFonts w:eastAsiaTheme="minorEastAsia" w:cstheme="minorBidi"/>
          <w:sz w:val="22"/>
          <w:szCs w:val="22"/>
          <w:rtl/>
        </w:rPr>
      </w:pPr>
      <w:hyperlink w:anchor="_Toc94175033" w:history="1">
        <w:r w:rsidR="00454D5A" w:rsidRPr="00B94B7D">
          <w:rPr>
            <w:rStyle w:val="Hyperlink"/>
            <w:rtl/>
          </w:rPr>
          <w:t>בי' התוס' דלר"ת דמקום ד' ילפי' ממשכן היינו בעקירה ולר"י דילפי' מאל יצא איירי בעקירה</w:t>
        </w:r>
      </w:hyperlink>
    </w:p>
    <w:p w14:paraId="6BCB57BF" w14:textId="77777777" w:rsidR="00454D5A" w:rsidRDefault="007A7AE6" w:rsidP="00D46E8C">
      <w:pPr>
        <w:pStyle w:val="a1"/>
        <w:rPr>
          <w:rFonts w:eastAsiaTheme="minorEastAsia" w:cstheme="minorBidi"/>
          <w:sz w:val="22"/>
          <w:szCs w:val="22"/>
          <w:rtl/>
        </w:rPr>
      </w:pPr>
      <w:hyperlink w:anchor="_Toc94175034" w:history="1">
        <w:r w:rsidR="00454D5A" w:rsidRPr="00B94B7D">
          <w:rPr>
            <w:rStyle w:val="Hyperlink"/>
            <w:rtl/>
          </w:rPr>
          <w:t>בי' חפץ ה' בר"י דהילפו' היא רק לעקירה ולהו"א ולרבה ה"ה להנחה אך למסקנא דוקא לעקירה</w:t>
        </w:r>
      </w:hyperlink>
    </w:p>
    <w:p w14:paraId="72F22229" w14:textId="77777777" w:rsidR="00454D5A" w:rsidRDefault="007A7AE6" w:rsidP="00D46E8C">
      <w:pPr>
        <w:pStyle w:val="a1"/>
        <w:rPr>
          <w:rFonts w:eastAsiaTheme="minorEastAsia" w:cstheme="minorBidi"/>
          <w:sz w:val="22"/>
          <w:szCs w:val="22"/>
          <w:rtl/>
        </w:rPr>
      </w:pPr>
      <w:hyperlink w:anchor="_Toc94175035" w:history="1">
        <w:r w:rsidR="00454D5A" w:rsidRPr="00B94B7D">
          <w:rPr>
            <w:rStyle w:val="Hyperlink"/>
            <w:rtl/>
          </w:rPr>
          <w:t>תי' התו"י לרש"י דאין כוונת הגמ' להק' דמוכח כן מדברי ר"ע אלא דאפש"ל דר"ע מודה בעקירה</w:t>
        </w:r>
      </w:hyperlink>
    </w:p>
    <w:p w14:paraId="4E156EC3" w14:textId="77777777" w:rsidR="00454D5A" w:rsidRDefault="007A7AE6" w:rsidP="00454D5A">
      <w:pPr>
        <w:pStyle w:val="affff4"/>
        <w:rPr>
          <w:rFonts w:eastAsiaTheme="minorEastAsia" w:cstheme="minorBidi"/>
          <w:i/>
          <w:iCs/>
          <w:sz w:val="22"/>
          <w:szCs w:val="22"/>
          <w:rtl/>
        </w:rPr>
      </w:pPr>
      <w:hyperlink w:anchor="_Toc94175036" w:history="1">
        <w:r w:rsidR="00454D5A" w:rsidRPr="00B94B7D">
          <w:rPr>
            <w:rStyle w:val="Hyperlink"/>
            <w:rtl/>
          </w:rPr>
          <w:t>בי' הראשונים דמסברא עקירה חשובה מהנחה וצריך מקום ד'</w:t>
        </w:r>
      </w:hyperlink>
    </w:p>
    <w:p w14:paraId="27471006" w14:textId="77777777" w:rsidR="00454D5A" w:rsidRDefault="007A7AE6" w:rsidP="00D46E8C">
      <w:pPr>
        <w:pStyle w:val="a1"/>
        <w:rPr>
          <w:rFonts w:eastAsiaTheme="minorEastAsia" w:cstheme="minorBidi"/>
          <w:sz w:val="22"/>
          <w:szCs w:val="22"/>
          <w:rtl/>
        </w:rPr>
      </w:pPr>
      <w:hyperlink w:anchor="_Toc94175037" w:history="1">
        <w:r w:rsidR="00454D5A" w:rsidRPr="00B94B7D">
          <w:rPr>
            <w:rStyle w:val="Hyperlink"/>
            <w:rtl/>
          </w:rPr>
          <w:t>בי' הרשב"א דמסברא בעקירה שהיא תחילה המעשה צריך חשיבות מקום ד' ולא בהנחה שבסוף</w:t>
        </w:r>
      </w:hyperlink>
    </w:p>
    <w:p w14:paraId="6C3E8035" w14:textId="77777777" w:rsidR="00454D5A" w:rsidRDefault="007A7AE6" w:rsidP="00D46E8C">
      <w:pPr>
        <w:pStyle w:val="a1"/>
        <w:rPr>
          <w:rFonts w:eastAsiaTheme="minorEastAsia" w:cstheme="minorBidi"/>
          <w:sz w:val="22"/>
          <w:szCs w:val="22"/>
          <w:rtl/>
        </w:rPr>
      </w:pPr>
      <w:hyperlink w:anchor="_Toc94175038" w:history="1">
        <w:r w:rsidR="00454D5A" w:rsidRPr="00B94B7D">
          <w:rPr>
            <w:rStyle w:val="Hyperlink"/>
            <w:rtl/>
          </w:rPr>
          <w:t>בי' הריטב"א בהו"א ברבה דר"ע מחייב בקלוטה שתים גם על ההכנסה וגם על ההוצאה</w:t>
        </w:r>
      </w:hyperlink>
    </w:p>
    <w:p w14:paraId="34C95CC7" w14:textId="77777777" w:rsidR="00454D5A" w:rsidRDefault="007A7AE6" w:rsidP="00D46E8C">
      <w:pPr>
        <w:pStyle w:val="a1"/>
        <w:rPr>
          <w:rFonts w:eastAsiaTheme="minorEastAsia" w:cstheme="minorBidi"/>
          <w:sz w:val="22"/>
          <w:szCs w:val="22"/>
          <w:rtl/>
        </w:rPr>
      </w:pPr>
      <w:hyperlink w:anchor="_Toc94175039" w:history="1">
        <w:r w:rsidR="00454D5A" w:rsidRPr="00B94B7D">
          <w:rPr>
            <w:rStyle w:val="Hyperlink"/>
            <w:rtl/>
          </w:rPr>
          <w:t>בי' הריטב"א דקו' הגמ' דלר"ע חייב שתים דמסברא אין להחמיר בעקירה שאינה ממקום חשוב</w:t>
        </w:r>
      </w:hyperlink>
    </w:p>
    <w:p w14:paraId="2BF90AF2" w14:textId="77777777" w:rsidR="00454D5A" w:rsidRDefault="007A7AE6" w:rsidP="00D46E8C">
      <w:pPr>
        <w:pStyle w:val="a1"/>
        <w:rPr>
          <w:rFonts w:eastAsiaTheme="minorEastAsia" w:cstheme="minorBidi"/>
          <w:sz w:val="22"/>
          <w:szCs w:val="22"/>
          <w:rtl/>
        </w:rPr>
      </w:pPr>
      <w:hyperlink w:anchor="_Toc94175040" w:history="1">
        <w:r w:rsidR="00454D5A" w:rsidRPr="00B94B7D">
          <w:rPr>
            <w:rStyle w:val="Hyperlink"/>
            <w:rtl/>
          </w:rPr>
          <w:t>הבי' הב' בריטב"א דהנחה ממקום ד' גמירי לה ונימא דר"ע פליג רק בהנחה ולא נח' במח' גדולה</w:t>
        </w:r>
      </w:hyperlink>
    </w:p>
    <w:p w14:paraId="0C25B8CA" w14:textId="77777777" w:rsidR="00454D5A" w:rsidRDefault="007A7AE6" w:rsidP="00D46E8C">
      <w:pPr>
        <w:pStyle w:val="a1"/>
        <w:rPr>
          <w:rFonts w:eastAsiaTheme="minorEastAsia" w:cstheme="minorBidi"/>
          <w:sz w:val="22"/>
          <w:szCs w:val="22"/>
          <w:rtl/>
        </w:rPr>
      </w:pPr>
      <w:hyperlink w:anchor="_Toc94175041" w:history="1">
        <w:r w:rsidR="00454D5A" w:rsidRPr="00B94B7D">
          <w:rPr>
            <w:rStyle w:val="Hyperlink"/>
            <w:rtl/>
          </w:rPr>
          <w:t>בי' הרשב"א בתו"י לעיל דקו' הגמ' דצריך עקירה ממקום ד' כיון דעקירה חשובה יותר מהנחה</w:t>
        </w:r>
      </w:hyperlink>
    </w:p>
    <w:p w14:paraId="1E2ECCD1" w14:textId="77777777" w:rsidR="00454D5A" w:rsidRDefault="007A7AE6" w:rsidP="00D46E8C">
      <w:pPr>
        <w:pStyle w:val="a1"/>
        <w:rPr>
          <w:rFonts w:eastAsiaTheme="minorEastAsia" w:cstheme="minorBidi"/>
          <w:sz w:val="22"/>
          <w:szCs w:val="22"/>
          <w:rtl/>
        </w:rPr>
      </w:pPr>
      <w:hyperlink w:anchor="_Toc94175042" w:history="1">
        <w:r w:rsidR="00454D5A" w:rsidRPr="00B94B7D">
          <w:rPr>
            <w:rStyle w:val="Hyperlink"/>
            <w:rtl/>
          </w:rPr>
          <w:t>בי' הפנ"י בתוס' לעיל דעקירה לא חשובה מהנחה וקו' הגמ' כבי' תוס' בסוגיין דכך היה במשכן</w:t>
        </w:r>
      </w:hyperlink>
    </w:p>
    <w:p w14:paraId="04742095" w14:textId="77777777" w:rsidR="00454D5A" w:rsidRDefault="007A7AE6" w:rsidP="00454D5A">
      <w:pPr>
        <w:pStyle w:val="21"/>
        <w:rPr>
          <w:rFonts w:eastAsiaTheme="minorEastAsia" w:cstheme="minorBidi"/>
          <w:sz w:val="22"/>
          <w:szCs w:val="22"/>
          <w:rtl/>
        </w:rPr>
      </w:pPr>
      <w:hyperlink w:anchor="_Toc94175043" w:history="1">
        <w:r w:rsidR="00454D5A" w:rsidRPr="00B94B7D">
          <w:rPr>
            <w:rStyle w:val="Hyperlink"/>
            <w:rtl/>
          </w:rPr>
          <w:t>בדברי התוס' בילפותא מזורק למושיט</w:t>
        </w:r>
      </w:hyperlink>
    </w:p>
    <w:p w14:paraId="76129F82" w14:textId="77777777" w:rsidR="00454D5A" w:rsidRDefault="007A7AE6" w:rsidP="00454D5A">
      <w:pPr>
        <w:pStyle w:val="affff4"/>
        <w:rPr>
          <w:rFonts w:eastAsiaTheme="minorEastAsia" w:cstheme="minorBidi"/>
          <w:i/>
          <w:iCs/>
          <w:sz w:val="22"/>
          <w:szCs w:val="22"/>
          <w:rtl/>
        </w:rPr>
      </w:pPr>
      <w:hyperlink w:anchor="_Toc94175044" w:history="1">
        <w:r w:rsidR="00454D5A" w:rsidRPr="00B94B7D">
          <w:rPr>
            <w:rStyle w:val="Hyperlink"/>
            <w:rtl/>
          </w:rPr>
          <w:t>בי' התוס' דזורק דמי להוצאה ואף דלא היה במשכן ילפינן ליה</w:t>
        </w:r>
      </w:hyperlink>
    </w:p>
    <w:p w14:paraId="437E44F3" w14:textId="77777777" w:rsidR="00454D5A" w:rsidRDefault="007A7AE6" w:rsidP="00D46E8C">
      <w:pPr>
        <w:pStyle w:val="a1"/>
        <w:rPr>
          <w:rFonts w:eastAsiaTheme="minorEastAsia" w:cstheme="minorBidi"/>
          <w:sz w:val="22"/>
          <w:szCs w:val="22"/>
          <w:rtl/>
        </w:rPr>
      </w:pPr>
      <w:hyperlink w:anchor="_Toc94175045" w:history="1">
        <w:r w:rsidR="00454D5A" w:rsidRPr="00B94B7D">
          <w:rPr>
            <w:rStyle w:val="Hyperlink"/>
            <w:rtl/>
          </w:rPr>
          <w:t>בי' התוס' דאעפ"י דהוצאה מלאכה גרועה וזורק לה היה במשכן מ"מ ילפינן ליה דדמי להוצאה</w:t>
        </w:r>
      </w:hyperlink>
    </w:p>
    <w:p w14:paraId="5E27E888" w14:textId="77777777" w:rsidR="00454D5A" w:rsidRDefault="007A7AE6" w:rsidP="00D46E8C">
      <w:pPr>
        <w:pStyle w:val="a1"/>
        <w:rPr>
          <w:rFonts w:eastAsiaTheme="minorEastAsia" w:cstheme="minorBidi"/>
          <w:sz w:val="22"/>
          <w:szCs w:val="22"/>
          <w:rtl/>
        </w:rPr>
      </w:pPr>
      <w:hyperlink w:anchor="_Toc94175046" w:history="1">
        <w:r w:rsidR="00454D5A" w:rsidRPr="00B94B7D">
          <w:rPr>
            <w:rStyle w:val="Hyperlink"/>
            <w:rtl/>
          </w:rPr>
          <w:t>בי' התורא"ש בל"ב דאי לרבנן ילפי' ממושיט אף דל"א קלוטה חייב למטה מי' מהילפו' ממושיט</w:t>
        </w:r>
      </w:hyperlink>
    </w:p>
    <w:p w14:paraId="3C108378" w14:textId="77777777" w:rsidR="00454D5A" w:rsidRDefault="007A7AE6" w:rsidP="00454D5A">
      <w:pPr>
        <w:pStyle w:val="affff4"/>
        <w:rPr>
          <w:rFonts w:eastAsiaTheme="minorEastAsia" w:cstheme="minorBidi"/>
          <w:i/>
          <w:iCs/>
          <w:sz w:val="22"/>
          <w:szCs w:val="22"/>
          <w:rtl/>
        </w:rPr>
      </w:pPr>
      <w:hyperlink w:anchor="_Toc94175047" w:history="1">
        <w:r w:rsidR="00454D5A" w:rsidRPr="00B94B7D">
          <w:rPr>
            <w:rStyle w:val="Hyperlink"/>
            <w:rtl/>
          </w:rPr>
          <w:t>ספק התוס' אי מוכח מסוגיין דמושיט למטה מי' חייב</w:t>
        </w:r>
      </w:hyperlink>
    </w:p>
    <w:p w14:paraId="6090792B" w14:textId="77777777" w:rsidR="00454D5A" w:rsidRDefault="007A7AE6" w:rsidP="00D46E8C">
      <w:pPr>
        <w:pStyle w:val="a1"/>
        <w:rPr>
          <w:rFonts w:eastAsiaTheme="minorEastAsia" w:cstheme="minorBidi"/>
          <w:sz w:val="22"/>
          <w:szCs w:val="22"/>
          <w:rtl/>
        </w:rPr>
      </w:pPr>
      <w:hyperlink w:anchor="_Toc94175048" w:history="1">
        <w:r w:rsidR="00454D5A" w:rsidRPr="00B94B7D">
          <w:rPr>
            <w:rStyle w:val="Hyperlink"/>
            <w:rtl/>
          </w:rPr>
          <w:t>בי' התוס' דמדפטור למעלה מי' לכו"ע מוכח דמושיט חייב למטה מי' וא"א לחייב לכו"ע למעלה</w:t>
        </w:r>
      </w:hyperlink>
    </w:p>
    <w:p w14:paraId="21855A03" w14:textId="77777777" w:rsidR="00454D5A" w:rsidRDefault="007A7AE6" w:rsidP="00D46E8C">
      <w:pPr>
        <w:pStyle w:val="a1"/>
        <w:rPr>
          <w:rFonts w:eastAsiaTheme="minorEastAsia" w:cstheme="minorBidi"/>
          <w:sz w:val="22"/>
          <w:szCs w:val="22"/>
          <w:rtl/>
        </w:rPr>
      </w:pPr>
      <w:hyperlink w:anchor="_Toc94175049" w:history="1">
        <w:r w:rsidR="00454D5A" w:rsidRPr="00B94B7D">
          <w:rPr>
            <w:rStyle w:val="Hyperlink"/>
            <w:rtl/>
          </w:rPr>
          <w:t>דחיית התוס' דממתני' לקמן מוכח א"א לומר דלמעלה מי' חייב לכו"ע ואין ראיה דחייב למטה</w:t>
        </w:r>
      </w:hyperlink>
    </w:p>
    <w:p w14:paraId="13DAF471" w14:textId="77777777" w:rsidR="00454D5A" w:rsidRDefault="007A7AE6" w:rsidP="00D46E8C">
      <w:pPr>
        <w:pStyle w:val="a1"/>
        <w:rPr>
          <w:rFonts w:eastAsiaTheme="minorEastAsia" w:cstheme="minorBidi"/>
          <w:sz w:val="22"/>
          <w:szCs w:val="22"/>
          <w:rtl/>
        </w:rPr>
      </w:pPr>
      <w:hyperlink w:anchor="_Toc94175050" w:history="1">
        <w:r w:rsidR="00454D5A" w:rsidRPr="00B94B7D">
          <w:rPr>
            <w:rStyle w:val="Hyperlink"/>
            <w:rtl/>
          </w:rPr>
          <w:t>קו' התוס' דאפש"ל דלכו"ע ילפי' זורק ממושיט ונח' רק בב' דיוטות אי אמרינן קלוטה ברה"ר</w:t>
        </w:r>
      </w:hyperlink>
    </w:p>
    <w:p w14:paraId="51E0543D" w14:textId="77777777" w:rsidR="00454D5A" w:rsidRDefault="007A7AE6" w:rsidP="00D46E8C">
      <w:pPr>
        <w:pStyle w:val="a1"/>
        <w:rPr>
          <w:rFonts w:eastAsiaTheme="minorEastAsia" w:cstheme="minorBidi"/>
          <w:sz w:val="22"/>
          <w:szCs w:val="22"/>
          <w:rtl/>
        </w:rPr>
      </w:pPr>
      <w:hyperlink w:anchor="_Toc94175051" w:history="1">
        <w:r w:rsidR="00454D5A" w:rsidRPr="00B94B7D">
          <w:rPr>
            <w:rStyle w:val="Hyperlink"/>
            <w:rtl/>
          </w:rPr>
          <w:t>תי' התוס' דממתני' לקמן מוכח דלא ילפי' זורק ממושיט ואי לכו"ע ילפינן קשה דא"כ מתני' כמאן</w:t>
        </w:r>
      </w:hyperlink>
    </w:p>
    <w:p w14:paraId="260C830D" w14:textId="77777777" w:rsidR="00454D5A" w:rsidRDefault="007A7AE6" w:rsidP="00454D5A">
      <w:pPr>
        <w:pStyle w:val="affff4"/>
        <w:rPr>
          <w:rFonts w:eastAsiaTheme="minorEastAsia" w:cstheme="minorBidi"/>
          <w:i/>
          <w:iCs/>
          <w:sz w:val="22"/>
          <w:szCs w:val="22"/>
          <w:rtl/>
        </w:rPr>
      </w:pPr>
      <w:hyperlink w:anchor="_Toc94175052" w:history="1">
        <w:r w:rsidR="00454D5A" w:rsidRPr="00B94B7D">
          <w:rPr>
            <w:rStyle w:val="Hyperlink"/>
            <w:rtl/>
          </w:rPr>
          <w:t>בי' השפ"א דממושיט יש רק גילוי דהעברה במקו"פ לא פוטרת</w:t>
        </w:r>
      </w:hyperlink>
    </w:p>
    <w:p w14:paraId="490C49DC" w14:textId="77777777" w:rsidR="00454D5A" w:rsidRDefault="007A7AE6" w:rsidP="00D46E8C">
      <w:pPr>
        <w:pStyle w:val="a1"/>
        <w:rPr>
          <w:rFonts w:eastAsiaTheme="minorEastAsia" w:cstheme="minorBidi"/>
          <w:sz w:val="22"/>
          <w:szCs w:val="22"/>
          <w:rtl/>
        </w:rPr>
      </w:pPr>
      <w:hyperlink w:anchor="_Toc94175053" w:history="1">
        <w:r w:rsidR="00454D5A" w:rsidRPr="00B94B7D">
          <w:rPr>
            <w:rStyle w:val="Hyperlink"/>
            <w:rtl/>
          </w:rPr>
          <w:t>בי' השפ"א דרק למ"ד דס"ל קלוטה אמרי' דכמו דחייב במושיט למעלה אף במקו"פ ה"ה בזורק</w:t>
        </w:r>
      </w:hyperlink>
    </w:p>
    <w:p w14:paraId="777A6957" w14:textId="77777777" w:rsidR="00454D5A" w:rsidRDefault="007A7AE6" w:rsidP="00D46E8C">
      <w:pPr>
        <w:pStyle w:val="a1"/>
        <w:rPr>
          <w:rFonts w:eastAsiaTheme="minorEastAsia" w:cstheme="minorBidi"/>
          <w:sz w:val="22"/>
          <w:szCs w:val="22"/>
          <w:rtl/>
        </w:rPr>
      </w:pPr>
      <w:hyperlink w:anchor="_Toc94175054" w:history="1">
        <w:r w:rsidR="00454D5A" w:rsidRPr="00B94B7D">
          <w:rPr>
            <w:rStyle w:val="Hyperlink"/>
            <w:rtl/>
          </w:rPr>
          <w:t>בי' השפ"א דעיקר החיוב בזורק ילפי' מהוצאה ומושיט רק מגלה דהעברה במקו"פ לא פוטרתו</w:t>
        </w:r>
      </w:hyperlink>
    </w:p>
    <w:p w14:paraId="2E282871" w14:textId="77777777" w:rsidR="00454D5A" w:rsidRDefault="007A7AE6" w:rsidP="00454D5A">
      <w:pPr>
        <w:pStyle w:val="affff4"/>
        <w:rPr>
          <w:rFonts w:eastAsiaTheme="minorEastAsia" w:cstheme="minorBidi"/>
          <w:i/>
          <w:iCs/>
          <w:sz w:val="22"/>
          <w:szCs w:val="22"/>
          <w:rtl/>
        </w:rPr>
      </w:pPr>
      <w:hyperlink w:anchor="_Toc94175055" w:history="1">
        <w:r w:rsidR="00454D5A" w:rsidRPr="00B94B7D">
          <w:rPr>
            <w:rStyle w:val="Hyperlink"/>
            <w:rtl/>
          </w:rPr>
          <w:t>בי' המהרש"א והגרעק"א בהוכחת התוס' בדין מושיט למטה מי'</w:t>
        </w:r>
      </w:hyperlink>
    </w:p>
    <w:p w14:paraId="55A43803" w14:textId="77777777" w:rsidR="00454D5A" w:rsidRDefault="007A7AE6" w:rsidP="00D46E8C">
      <w:pPr>
        <w:pStyle w:val="a1"/>
        <w:rPr>
          <w:rFonts w:eastAsiaTheme="minorEastAsia" w:cstheme="minorBidi"/>
          <w:sz w:val="22"/>
          <w:szCs w:val="22"/>
          <w:rtl/>
        </w:rPr>
      </w:pPr>
      <w:hyperlink w:anchor="_Toc94175056" w:history="1">
        <w:r w:rsidR="00454D5A" w:rsidRPr="00B94B7D">
          <w:rPr>
            <w:rStyle w:val="Hyperlink"/>
            <w:rtl/>
          </w:rPr>
          <w:t>בי' המהרש"א דא"א להוכיח מדלא אמר רבה בל"ב דלמטה חייב לכו"ע דא"כ ק' דמתני' כמאן</w:t>
        </w:r>
      </w:hyperlink>
    </w:p>
    <w:p w14:paraId="1805B770" w14:textId="77777777" w:rsidR="00454D5A" w:rsidRDefault="007A7AE6" w:rsidP="00D46E8C">
      <w:pPr>
        <w:pStyle w:val="a1"/>
        <w:rPr>
          <w:rFonts w:eastAsiaTheme="minorEastAsia" w:cstheme="minorBidi"/>
          <w:sz w:val="22"/>
          <w:szCs w:val="22"/>
          <w:rtl/>
        </w:rPr>
      </w:pPr>
      <w:hyperlink w:anchor="_Toc94175057" w:history="1">
        <w:r w:rsidR="00454D5A" w:rsidRPr="00B94B7D">
          <w:rPr>
            <w:rStyle w:val="Hyperlink"/>
            <w:rtl/>
          </w:rPr>
          <w:t>תי' המהרש"א דלא ניחא לרבה לומר דלכו"ע לא אמרינן קלוטה דא"כ קשה דמתני' כמאן</w:t>
        </w:r>
      </w:hyperlink>
    </w:p>
    <w:p w14:paraId="2E5B1031" w14:textId="77777777" w:rsidR="00454D5A" w:rsidRDefault="007A7AE6" w:rsidP="00D46E8C">
      <w:pPr>
        <w:pStyle w:val="a1"/>
        <w:rPr>
          <w:rFonts w:eastAsiaTheme="minorEastAsia" w:cstheme="minorBidi"/>
          <w:sz w:val="22"/>
          <w:szCs w:val="22"/>
          <w:rtl/>
        </w:rPr>
      </w:pPr>
      <w:hyperlink w:anchor="_Toc94175058" w:history="1">
        <w:r w:rsidR="00454D5A" w:rsidRPr="00B94B7D">
          <w:rPr>
            <w:rStyle w:val="Hyperlink"/>
            <w:rtl/>
          </w:rPr>
          <w:t>קו' הגרעק"א על המהרש"א דמוכח בתוס' דיש צד דלכו"ע לא אמרינן קלוטה כמי שהונחה</w:t>
        </w:r>
      </w:hyperlink>
    </w:p>
    <w:p w14:paraId="7688ECBB" w14:textId="77777777" w:rsidR="00454D5A" w:rsidRDefault="007A7AE6" w:rsidP="00D46E8C">
      <w:pPr>
        <w:pStyle w:val="a1"/>
        <w:rPr>
          <w:rFonts w:eastAsiaTheme="minorEastAsia" w:cstheme="minorBidi"/>
          <w:sz w:val="22"/>
          <w:szCs w:val="22"/>
          <w:rtl/>
        </w:rPr>
      </w:pPr>
      <w:hyperlink w:anchor="_Toc94175059" w:history="1">
        <w:r w:rsidR="00454D5A" w:rsidRPr="00B94B7D">
          <w:rPr>
            <w:rStyle w:val="Hyperlink"/>
            <w:rtl/>
          </w:rPr>
          <w:t>קו' הגרעק"א על המהרש"א דלא מוכח מרבנן דס"ל דא"צ הנחה במקום ד' ואפש"ל דנח' בקלוטה</w:t>
        </w:r>
      </w:hyperlink>
    </w:p>
    <w:p w14:paraId="7DEEC654" w14:textId="77777777" w:rsidR="00454D5A" w:rsidRDefault="007A7AE6" w:rsidP="00454D5A">
      <w:pPr>
        <w:pStyle w:val="21"/>
        <w:rPr>
          <w:rFonts w:eastAsiaTheme="minorEastAsia" w:cstheme="minorBidi"/>
          <w:sz w:val="22"/>
          <w:szCs w:val="22"/>
          <w:rtl/>
        </w:rPr>
      </w:pPr>
      <w:hyperlink w:anchor="_Toc94175060" w:history="1">
        <w:r w:rsidR="00454D5A" w:rsidRPr="00B94B7D">
          <w:rPr>
            <w:rStyle w:val="Hyperlink"/>
            <w:rtl/>
          </w:rPr>
          <w:t>~~~~~~~ ביאורי ראשי הישיבות ~~~~~~~</w:t>
        </w:r>
      </w:hyperlink>
    </w:p>
    <w:p w14:paraId="4C3B8338" w14:textId="77777777" w:rsidR="00454D5A" w:rsidRDefault="007A7AE6" w:rsidP="00454D5A">
      <w:pPr>
        <w:pStyle w:val="21"/>
        <w:rPr>
          <w:rFonts w:eastAsiaTheme="minorEastAsia" w:cstheme="minorBidi"/>
          <w:sz w:val="22"/>
          <w:szCs w:val="22"/>
          <w:rtl/>
        </w:rPr>
      </w:pPr>
      <w:hyperlink w:anchor="_Toc94175061" w:history="1">
        <w:r w:rsidR="00454D5A" w:rsidRPr="00B94B7D">
          <w:rPr>
            <w:rStyle w:val="Hyperlink"/>
            <w:rtl/>
          </w:rPr>
          <w:t>בגדר מקום שאין בו ד' על ד'</w:t>
        </w:r>
      </w:hyperlink>
    </w:p>
    <w:p w14:paraId="2225DB2E" w14:textId="77777777" w:rsidR="00454D5A" w:rsidRDefault="007A7AE6" w:rsidP="00454D5A">
      <w:pPr>
        <w:pStyle w:val="affff4"/>
        <w:rPr>
          <w:rFonts w:eastAsiaTheme="minorEastAsia" w:cstheme="minorBidi"/>
          <w:i/>
          <w:iCs/>
          <w:sz w:val="22"/>
          <w:szCs w:val="22"/>
          <w:rtl/>
        </w:rPr>
      </w:pPr>
      <w:hyperlink w:anchor="_Toc94175062" w:history="1">
        <w:r w:rsidR="00454D5A" w:rsidRPr="00B94B7D">
          <w:rPr>
            <w:rStyle w:val="Hyperlink"/>
            <w:rtl/>
          </w:rPr>
          <w:t>חקירת הברכ"ש אי ל"ה הנחה בפחות ממקום ד' או דהוא דין</w:t>
        </w:r>
      </w:hyperlink>
    </w:p>
    <w:p w14:paraId="21563367" w14:textId="77777777" w:rsidR="00454D5A" w:rsidRDefault="007A7AE6" w:rsidP="00D46E8C">
      <w:pPr>
        <w:pStyle w:val="a1"/>
        <w:rPr>
          <w:rFonts w:eastAsiaTheme="minorEastAsia" w:cstheme="minorBidi"/>
          <w:sz w:val="22"/>
          <w:szCs w:val="22"/>
          <w:rtl/>
        </w:rPr>
      </w:pPr>
      <w:hyperlink w:anchor="_Toc94175063" w:history="1">
        <w:r w:rsidR="00454D5A" w:rsidRPr="00B94B7D">
          <w:rPr>
            <w:rStyle w:val="Hyperlink"/>
            <w:rtl/>
          </w:rPr>
          <w:t>חקירת הברכ"ש אי עקירה והנחה בפחות מד' הוא חסרון בעצם ההנחה או דמקום ד' הוא דין נוסף</w:t>
        </w:r>
      </w:hyperlink>
    </w:p>
    <w:p w14:paraId="02FEB909" w14:textId="77777777" w:rsidR="00454D5A" w:rsidRDefault="007A7AE6" w:rsidP="00D46E8C">
      <w:pPr>
        <w:pStyle w:val="a1"/>
        <w:rPr>
          <w:rFonts w:eastAsiaTheme="minorEastAsia" w:cstheme="minorBidi"/>
          <w:sz w:val="22"/>
          <w:szCs w:val="22"/>
          <w:rtl/>
        </w:rPr>
      </w:pPr>
      <w:hyperlink w:anchor="_Toc94175064" w:history="1">
        <w:r w:rsidR="00454D5A" w:rsidRPr="00B94B7D">
          <w:rPr>
            <w:rStyle w:val="Hyperlink"/>
            <w:rtl/>
          </w:rPr>
          <w:t>הוכחת הברכ"ש מהעומד על האסקופא דפטור דבפחות מד' הוי הנחה אך יש דין דאינה מחייבת</w:t>
        </w:r>
      </w:hyperlink>
    </w:p>
    <w:p w14:paraId="010D2DBE" w14:textId="77777777" w:rsidR="00454D5A" w:rsidRDefault="007A7AE6" w:rsidP="00D46E8C">
      <w:pPr>
        <w:pStyle w:val="a1"/>
        <w:rPr>
          <w:rFonts w:eastAsiaTheme="minorEastAsia" w:cstheme="minorBidi"/>
          <w:sz w:val="22"/>
          <w:szCs w:val="22"/>
          <w:rtl/>
        </w:rPr>
      </w:pPr>
      <w:hyperlink w:anchor="_Toc94175065" w:history="1">
        <w:r w:rsidR="00454D5A" w:rsidRPr="00B94B7D">
          <w:rPr>
            <w:rStyle w:val="Hyperlink"/>
            <w:rtl/>
          </w:rPr>
          <w:t>בי' הברכ"ש דבהעברת ד"א סגי בעקירה והנחה ברה"י דאינה מקום החיוב כדילפי' ממשכן</w:t>
        </w:r>
      </w:hyperlink>
    </w:p>
    <w:p w14:paraId="71A09097" w14:textId="77777777" w:rsidR="00454D5A" w:rsidRDefault="007A7AE6" w:rsidP="00D46E8C">
      <w:pPr>
        <w:pStyle w:val="a1"/>
        <w:rPr>
          <w:rFonts w:eastAsiaTheme="minorEastAsia" w:cstheme="minorBidi"/>
          <w:sz w:val="22"/>
          <w:szCs w:val="22"/>
          <w:rtl/>
        </w:rPr>
      </w:pPr>
      <w:hyperlink w:anchor="_Toc94175066" w:history="1">
        <w:r w:rsidR="00454D5A" w:rsidRPr="00B94B7D">
          <w:rPr>
            <w:rStyle w:val="Hyperlink"/>
            <w:rtl/>
          </w:rPr>
          <w:t>בי' הברכ"ש דבמקו"פ יש חסרון בעצם ההעקירה דאינה ממקום ד' אך עקירה ברשות אחרת מהני</w:t>
        </w:r>
      </w:hyperlink>
    </w:p>
    <w:p w14:paraId="37D7D508" w14:textId="77777777" w:rsidR="00454D5A" w:rsidRDefault="007A7AE6" w:rsidP="00454D5A">
      <w:pPr>
        <w:pStyle w:val="21"/>
        <w:rPr>
          <w:rFonts w:eastAsiaTheme="minorEastAsia" w:cstheme="minorBidi"/>
          <w:sz w:val="22"/>
          <w:szCs w:val="22"/>
          <w:rtl/>
        </w:rPr>
      </w:pPr>
      <w:hyperlink w:anchor="_Toc94175067" w:history="1">
        <w:r w:rsidR="00454D5A" w:rsidRPr="00B94B7D">
          <w:rPr>
            <w:rStyle w:val="Hyperlink"/>
            <w:rtl/>
          </w:rPr>
          <w:t>בבי' המח' בקלוטה ובהנחה ע"ג מקום ד'</w:t>
        </w:r>
      </w:hyperlink>
    </w:p>
    <w:p w14:paraId="6E145504" w14:textId="77777777" w:rsidR="00454D5A" w:rsidRDefault="007A7AE6" w:rsidP="00454D5A">
      <w:pPr>
        <w:pStyle w:val="affff4"/>
        <w:rPr>
          <w:rFonts w:eastAsiaTheme="minorEastAsia" w:cstheme="minorBidi"/>
          <w:i/>
          <w:iCs/>
          <w:sz w:val="22"/>
          <w:szCs w:val="22"/>
          <w:rtl/>
        </w:rPr>
      </w:pPr>
      <w:hyperlink w:anchor="_Toc94175068" w:history="1">
        <w:r w:rsidR="00454D5A" w:rsidRPr="00B94B7D">
          <w:rPr>
            <w:rStyle w:val="Hyperlink"/>
            <w:rtl/>
          </w:rPr>
          <w:t>בי' המשנת ר"א דא"א לומר לרבנן דקלוטה ל"ה הנחה כלל</w:t>
        </w:r>
      </w:hyperlink>
    </w:p>
    <w:p w14:paraId="1D0E74BD" w14:textId="77777777" w:rsidR="00454D5A" w:rsidRDefault="007A7AE6" w:rsidP="00D46E8C">
      <w:pPr>
        <w:pStyle w:val="a1"/>
        <w:rPr>
          <w:rFonts w:eastAsiaTheme="minorEastAsia" w:cstheme="minorBidi"/>
          <w:sz w:val="22"/>
          <w:szCs w:val="22"/>
          <w:rtl/>
        </w:rPr>
      </w:pPr>
      <w:hyperlink w:anchor="_Toc94175069" w:history="1">
        <w:r w:rsidR="00454D5A" w:rsidRPr="00B94B7D">
          <w:rPr>
            <w:rStyle w:val="Hyperlink"/>
            <w:rtl/>
          </w:rPr>
          <w:t>קו' המשנת ר"א דאפש"ל דר"ע ורבנן נח' רק במקום ד' אך מודו רבנן לר"ע דאמרינן קלוטה</w:t>
        </w:r>
      </w:hyperlink>
    </w:p>
    <w:p w14:paraId="4EA13AEB" w14:textId="77777777" w:rsidR="00454D5A" w:rsidRDefault="007A7AE6" w:rsidP="00D46E8C">
      <w:pPr>
        <w:pStyle w:val="a1"/>
        <w:rPr>
          <w:rFonts w:eastAsiaTheme="minorEastAsia" w:cstheme="minorBidi"/>
          <w:sz w:val="22"/>
          <w:szCs w:val="22"/>
          <w:rtl/>
        </w:rPr>
      </w:pPr>
      <w:hyperlink w:anchor="_Toc94175070" w:history="1">
        <w:r w:rsidR="00454D5A" w:rsidRPr="00B94B7D">
          <w:rPr>
            <w:rStyle w:val="Hyperlink"/>
            <w:rtl/>
          </w:rPr>
          <w:t>בי' המשנת ר"א דא"א לומר דמודו רבנן לקלוטה אך פליגי במקום ד' דמוכח בגיטין דל"א קלוטה</w:t>
        </w:r>
      </w:hyperlink>
    </w:p>
    <w:p w14:paraId="1A5E356C" w14:textId="77777777" w:rsidR="00454D5A" w:rsidRDefault="007A7AE6" w:rsidP="00D46E8C">
      <w:pPr>
        <w:pStyle w:val="a1"/>
        <w:rPr>
          <w:rFonts w:eastAsiaTheme="minorEastAsia" w:cstheme="minorBidi"/>
          <w:sz w:val="22"/>
          <w:szCs w:val="22"/>
          <w:rtl/>
        </w:rPr>
      </w:pPr>
      <w:hyperlink w:anchor="_Toc94175071" w:history="1">
        <w:r w:rsidR="00454D5A" w:rsidRPr="00B94B7D">
          <w:rPr>
            <w:rStyle w:val="Hyperlink"/>
            <w:rtl/>
          </w:rPr>
          <w:t>הוכחת המשנת ר"א דלרבנן ל"א קלוטה כלל מהא דנח' על רבי בקלוטה רה"י אף דא"צ מקום ד'</w:t>
        </w:r>
      </w:hyperlink>
    </w:p>
    <w:p w14:paraId="2B3420DD" w14:textId="77777777" w:rsidR="00454D5A" w:rsidRDefault="007A7AE6" w:rsidP="00D46E8C">
      <w:pPr>
        <w:pStyle w:val="a1"/>
        <w:rPr>
          <w:rFonts w:eastAsiaTheme="minorEastAsia" w:cstheme="minorBidi"/>
          <w:sz w:val="22"/>
          <w:szCs w:val="22"/>
          <w:rtl/>
        </w:rPr>
      </w:pPr>
      <w:hyperlink w:anchor="_Toc94175072" w:history="1">
        <w:r w:rsidR="00454D5A" w:rsidRPr="00B94B7D">
          <w:rPr>
            <w:rStyle w:val="Hyperlink"/>
            <w:rtl/>
          </w:rPr>
          <w:t>קו' המשנת ר"א דאפש"ל דנח' רק בקלוטה אך לכו"ע א"צ הנחה במקום ד' ומתני' אף לרבנן</w:t>
        </w:r>
      </w:hyperlink>
    </w:p>
    <w:p w14:paraId="09DD93B5" w14:textId="77777777" w:rsidR="00454D5A" w:rsidRDefault="007A7AE6" w:rsidP="00454D5A">
      <w:pPr>
        <w:pStyle w:val="affff4"/>
        <w:rPr>
          <w:rFonts w:eastAsiaTheme="minorEastAsia" w:cstheme="minorBidi"/>
          <w:i/>
          <w:iCs/>
          <w:sz w:val="22"/>
          <w:szCs w:val="22"/>
          <w:rtl/>
        </w:rPr>
      </w:pPr>
      <w:hyperlink w:anchor="_Toc94175073" w:history="1">
        <w:r w:rsidR="00454D5A" w:rsidRPr="00B94B7D">
          <w:rPr>
            <w:rStyle w:val="Hyperlink"/>
            <w:rtl/>
          </w:rPr>
          <w:t>דחיית המשנת ר"א דלרבנן קלוטה ל"ה הנחה דאינו מקום ד'</w:t>
        </w:r>
      </w:hyperlink>
    </w:p>
    <w:p w14:paraId="14783CEE" w14:textId="77777777" w:rsidR="00454D5A" w:rsidRDefault="007A7AE6" w:rsidP="00D46E8C">
      <w:pPr>
        <w:pStyle w:val="a1"/>
        <w:rPr>
          <w:rFonts w:eastAsiaTheme="minorEastAsia" w:cstheme="minorBidi"/>
          <w:sz w:val="22"/>
          <w:szCs w:val="22"/>
          <w:rtl/>
        </w:rPr>
      </w:pPr>
      <w:hyperlink w:anchor="_Toc94175074" w:history="1">
        <w:r w:rsidR="00454D5A" w:rsidRPr="00B94B7D">
          <w:rPr>
            <w:rStyle w:val="Hyperlink"/>
            <w:rtl/>
          </w:rPr>
          <w:t>בי' המשנת ר"א דלרבנן קלוטה ל"ה הנחה כיון דאינו ע"ג מקום ד' ולא מחמת דל"ה הנחה כלל</w:t>
        </w:r>
      </w:hyperlink>
    </w:p>
    <w:p w14:paraId="63C63673" w14:textId="77777777" w:rsidR="00454D5A" w:rsidRDefault="007A7AE6" w:rsidP="00D46E8C">
      <w:pPr>
        <w:pStyle w:val="a1"/>
        <w:rPr>
          <w:rFonts w:eastAsiaTheme="minorEastAsia" w:cstheme="minorBidi"/>
          <w:sz w:val="22"/>
          <w:szCs w:val="22"/>
          <w:rtl/>
        </w:rPr>
      </w:pPr>
      <w:hyperlink w:anchor="_Toc94175075" w:history="1">
        <w:r w:rsidR="00454D5A" w:rsidRPr="00B94B7D">
          <w:rPr>
            <w:rStyle w:val="Hyperlink"/>
            <w:rtl/>
          </w:rPr>
          <w:t>הוכחת המשנת ר"א מהגמ' בגיטין דרבנן פליגי על רבי בדין קלוטה דהוא תלוי בהנחה במקום ד'</w:t>
        </w:r>
      </w:hyperlink>
    </w:p>
    <w:p w14:paraId="4623B843" w14:textId="77777777" w:rsidR="00454D5A" w:rsidRDefault="007A7AE6" w:rsidP="00D46E8C">
      <w:pPr>
        <w:pStyle w:val="a1"/>
        <w:rPr>
          <w:rFonts w:eastAsiaTheme="minorEastAsia" w:cstheme="minorBidi"/>
          <w:sz w:val="22"/>
          <w:szCs w:val="22"/>
          <w:rtl/>
        </w:rPr>
      </w:pPr>
      <w:hyperlink w:anchor="_Toc94175076" w:history="1">
        <w:r w:rsidR="00454D5A" w:rsidRPr="00B94B7D">
          <w:rPr>
            <w:rStyle w:val="Hyperlink"/>
            <w:rtl/>
          </w:rPr>
          <w:t>דחיית המשנת ר"א דבגמ' משמע דנח' בדין קלוטה ודוחק לומר דעיקר המח' בהנחה במקום ד'</w:t>
        </w:r>
      </w:hyperlink>
    </w:p>
    <w:p w14:paraId="6360BE0D" w14:textId="77777777" w:rsidR="00454D5A" w:rsidRDefault="007A7AE6" w:rsidP="00D46E8C">
      <w:pPr>
        <w:pStyle w:val="a1"/>
        <w:rPr>
          <w:rFonts w:eastAsiaTheme="minorEastAsia" w:cstheme="minorBidi"/>
          <w:sz w:val="22"/>
          <w:szCs w:val="22"/>
          <w:rtl/>
        </w:rPr>
      </w:pPr>
      <w:hyperlink w:anchor="_Toc94175077" w:history="1">
        <w:r w:rsidR="00454D5A" w:rsidRPr="00B94B7D">
          <w:rPr>
            <w:rStyle w:val="Hyperlink"/>
            <w:rtl/>
          </w:rPr>
          <w:t>הוכחת המשנת ר"א מהרמב"ם בפיהמ"ש בפרה דר"ע ורבנן נחלקו בדין קלוטה ולא במקום ד'</w:t>
        </w:r>
      </w:hyperlink>
    </w:p>
    <w:p w14:paraId="1167DF27" w14:textId="77777777" w:rsidR="00454D5A" w:rsidRDefault="007A7AE6" w:rsidP="00454D5A">
      <w:pPr>
        <w:pStyle w:val="affff4"/>
        <w:rPr>
          <w:rFonts w:eastAsiaTheme="minorEastAsia" w:cstheme="minorBidi"/>
          <w:i/>
          <w:iCs/>
          <w:sz w:val="22"/>
          <w:szCs w:val="22"/>
          <w:rtl/>
        </w:rPr>
      </w:pPr>
      <w:hyperlink w:anchor="_Toc94175078" w:history="1">
        <w:r w:rsidR="00454D5A" w:rsidRPr="00B94B7D">
          <w:rPr>
            <w:rStyle w:val="Hyperlink"/>
            <w:rtl/>
          </w:rPr>
          <w:t>בי' המשנת ר"א דלרבנן צריך הנחה גמורה ול"מ קלוטה וצריך ד'</w:t>
        </w:r>
      </w:hyperlink>
    </w:p>
    <w:p w14:paraId="58E89A42" w14:textId="77777777" w:rsidR="00454D5A" w:rsidRDefault="007A7AE6" w:rsidP="00D46E8C">
      <w:pPr>
        <w:pStyle w:val="a1"/>
        <w:rPr>
          <w:rFonts w:eastAsiaTheme="minorEastAsia" w:cstheme="minorBidi"/>
          <w:sz w:val="22"/>
          <w:szCs w:val="22"/>
          <w:rtl/>
        </w:rPr>
      </w:pPr>
      <w:hyperlink w:anchor="_Toc94175079" w:history="1">
        <w:r w:rsidR="00454D5A" w:rsidRPr="00B94B7D">
          <w:rPr>
            <w:rStyle w:val="Hyperlink"/>
            <w:rtl/>
          </w:rPr>
          <w:t>בי' המשנת ר"א דדין קלוטה ודין מקום ד' תלויים בגדר ההנחה דלרבנן רק הנחה גמורה מהני</w:t>
        </w:r>
      </w:hyperlink>
    </w:p>
    <w:p w14:paraId="6E72AD91" w14:textId="77777777" w:rsidR="00454D5A" w:rsidRDefault="007A7AE6" w:rsidP="00454D5A">
      <w:pPr>
        <w:pStyle w:val="affff4"/>
        <w:rPr>
          <w:rFonts w:eastAsiaTheme="minorEastAsia" w:cstheme="minorBidi"/>
          <w:i/>
          <w:iCs/>
          <w:sz w:val="22"/>
          <w:szCs w:val="22"/>
          <w:rtl/>
        </w:rPr>
      </w:pPr>
      <w:hyperlink w:anchor="_Toc94175080" w:history="1">
        <w:r w:rsidR="00454D5A" w:rsidRPr="00B94B7D">
          <w:rPr>
            <w:rStyle w:val="Hyperlink"/>
            <w:rtl/>
          </w:rPr>
          <w:t>בי' המשנת ר"א דלר"ע הנחה ברשות מהני בקלוטה ופחות מד'</w:t>
        </w:r>
      </w:hyperlink>
    </w:p>
    <w:p w14:paraId="40797A7A" w14:textId="77777777" w:rsidR="00454D5A" w:rsidRDefault="007A7AE6" w:rsidP="00D46E8C">
      <w:pPr>
        <w:pStyle w:val="a1"/>
        <w:rPr>
          <w:rFonts w:eastAsiaTheme="minorEastAsia" w:cstheme="minorBidi"/>
          <w:sz w:val="22"/>
          <w:szCs w:val="22"/>
          <w:rtl/>
        </w:rPr>
      </w:pPr>
      <w:hyperlink w:anchor="_Toc94175081" w:history="1">
        <w:r w:rsidR="00454D5A" w:rsidRPr="00B94B7D">
          <w:rPr>
            <w:rStyle w:val="Hyperlink"/>
            <w:rtl/>
          </w:rPr>
          <w:t>בי' המשנת ר"א דלר"ע גדר הנחה דכל שנמצא באויר הרשות כמונח אף בקלוטה ופחות מד'</w:t>
        </w:r>
      </w:hyperlink>
    </w:p>
    <w:p w14:paraId="0F5C7C41" w14:textId="77777777" w:rsidR="00454D5A" w:rsidRDefault="007A7AE6" w:rsidP="00D46E8C">
      <w:pPr>
        <w:pStyle w:val="a1"/>
        <w:rPr>
          <w:rFonts w:eastAsiaTheme="minorEastAsia" w:cstheme="minorBidi"/>
          <w:sz w:val="22"/>
          <w:szCs w:val="22"/>
          <w:rtl/>
        </w:rPr>
      </w:pPr>
      <w:hyperlink w:anchor="_Toc94175082" w:history="1">
        <w:r w:rsidR="00454D5A" w:rsidRPr="00B94B7D">
          <w:rPr>
            <w:rStyle w:val="Hyperlink"/>
            <w:rtl/>
          </w:rPr>
          <w:t>בי' המשנת ר"א דמבי' ר"י מוכח דלר"ע אויר הרשות כמקום החפץ ולרבנן רק בהנחה הוי מקומו</w:t>
        </w:r>
      </w:hyperlink>
    </w:p>
    <w:p w14:paraId="6A178C99" w14:textId="77777777" w:rsidR="00454D5A" w:rsidRDefault="007A7AE6" w:rsidP="00454D5A">
      <w:pPr>
        <w:pStyle w:val="affff4"/>
        <w:rPr>
          <w:rFonts w:eastAsiaTheme="minorEastAsia" w:cstheme="minorBidi"/>
          <w:i/>
          <w:iCs/>
          <w:sz w:val="22"/>
          <w:szCs w:val="22"/>
          <w:rtl/>
        </w:rPr>
      </w:pPr>
      <w:hyperlink w:anchor="_Toc94175083" w:history="1">
        <w:r w:rsidR="00454D5A" w:rsidRPr="00B94B7D">
          <w:rPr>
            <w:rStyle w:val="Hyperlink"/>
            <w:rtl/>
          </w:rPr>
          <w:t>בי' הקה"י דלר"ע בקלוטה א"צ מקום ד' דהקרקע כמקום ד'</w:t>
        </w:r>
      </w:hyperlink>
    </w:p>
    <w:p w14:paraId="2479B242" w14:textId="77777777" w:rsidR="00454D5A" w:rsidRDefault="007A7AE6" w:rsidP="00D46E8C">
      <w:pPr>
        <w:pStyle w:val="a1"/>
        <w:rPr>
          <w:rFonts w:eastAsiaTheme="minorEastAsia" w:cstheme="minorBidi"/>
          <w:sz w:val="22"/>
          <w:szCs w:val="22"/>
          <w:rtl/>
        </w:rPr>
      </w:pPr>
      <w:hyperlink w:anchor="_Toc94175084" w:history="1">
        <w:r w:rsidR="00454D5A" w:rsidRPr="00B94B7D">
          <w:rPr>
            <w:rStyle w:val="Hyperlink"/>
            <w:rtl/>
          </w:rPr>
          <w:t>קו' הקה"י דאי נימא דגדר קלוטה הוא כמונח בקרקע א"כ אף בקלוטה יש הנחה ע"ג מקום ד'</w:t>
        </w:r>
      </w:hyperlink>
    </w:p>
    <w:p w14:paraId="6BB85E4C" w14:textId="77777777" w:rsidR="00454D5A" w:rsidRDefault="007A7AE6" w:rsidP="00D46E8C">
      <w:pPr>
        <w:pStyle w:val="a1"/>
        <w:rPr>
          <w:rFonts w:eastAsiaTheme="minorEastAsia" w:cstheme="minorBidi"/>
          <w:sz w:val="22"/>
          <w:szCs w:val="22"/>
          <w:rtl/>
        </w:rPr>
      </w:pPr>
      <w:hyperlink w:anchor="_Toc94175085" w:history="1">
        <w:r w:rsidR="00454D5A" w:rsidRPr="00B94B7D">
          <w:rPr>
            <w:rStyle w:val="Hyperlink"/>
            <w:rtl/>
          </w:rPr>
          <w:t>תי' הקה"י דזו כוונת רבה דקלוטה חשיב כמונח בקרקע וה"ה במתני' דביד העני כמונח בקרקע</w:t>
        </w:r>
      </w:hyperlink>
    </w:p>
    <w:p w14:paraId="1B067F06" w14:textId="77777777" w:rsidR="00454D5A" w:rsidRDefault="007A7AE6" w:rsidP="00454D5A">
      <w:pPr>
        <w:pStyle w:val="affff4"/>
        <w:rPr>
          <w:rFonts w:eastAsiaTheme="minorEastAsia" w:cstheme="minorBidi"/>
          <w:i/>
          <w:iCs/>
          <w:sz w:val="22"/>
          <w:szCs w:val="22"/>
          <w:rtl/>
        </w:rPr>
      </w:pPr>
      <w:hyperlink w:anchor="_Toc94175086" w:history="1">
        <w:r w:rsidR="00454D5A" w:rsidRPr="00B94B7D">
          <w:rPr>
            <w:rStyle w:val="Hyperlink"/>
            <w:rtl/>
          </w:rPr>
          <w:t>בי' הגרא"ל מאלין דצריך מקום ד' אף שאינה חולקת רשות</w:t>
        </w:r>
      </w:hyperlink>
    </w:p>
    <w:p w14:paraId="6343D4EE" w14:textId="77777777" w:rsidR="00454D5A" w:rsidRDefault="007A7AE6" w:rsidP="00D46E8C">
      <w:pPr>
        <w:pStyle w:val="a1"/>
        <w:rPr>
          <w:rFonts w:eastAsiaTheme="minorEastAsia" w:cstheme="minorBidi"/>
          <w:sz w:val="22"/>
          <w:szCs w:val="22"/>
          <w:rtl/>
        </w:rPr>
      </w:pPr>
      <w:hyperlink w:anchor="_Toc94175087" w:history="1">
        <w:r w:rsidR="00454D5A" w:rsidRPr="00B94B7D">
          <w:rPr>
            <w:rStyle w:val="Hyperlink"/>
            <w:rtl/>
          </w:rPr>
          <w:t>בי' הגרא"ל מאלין דאף שהיד אינה חולקת רשות לעצמה מ"מ מהני הנחה רק במקום ד'</w:t>
        </w:r>
      </w:hyperlink>
    </w:p>
    <w:p w14:paraId="3C4CA0CD" w14:textId="77777777" w:rsidR="00454D5A" w:rsidRDefault="007A7AE6" w:rsidP="00454D5A">
      <w:pPr>
        <w:pStyle w:val="affff4"/>
        <w:rPr>
          <w:rFonts w:eastAsiaTheme="minorEastAsia" w:cstheme="minorBidi"/>
          <w:i/>
          <w:iCs/>
          <w:sz w:val="22"/>
          <w:szCs w:val="22"/>
          <w:rtl/>
        </w:rPr>
      </w:pPr>
      <w:hyperlink w:anchor="_Toc94175088" w:history="1">
        <w:r w:rsidR="00454D5A" w:rsidRPr="00B94B7D">
          <w:rPr>
            <w:rStyle w:val="Hyperlink"/>
            <w:rtl/>
          </w:rPr>
          <w:t>בי' הגרנ"פ בקו' הגרעק"א דאין הוכחה דנח' בקלוטה ומקום ד'</w:t>
        </w:r>
      </w:hyperlink>
    </w:p>
    <w:p w14:paraId="62C1B95A" w14:textId="77777777" w:rsidR="00454D5A" w:rsidRDefault="007A7AE6" w:rsidP="00D46E8C">
      <w:pPr>
        <w:pStyle w:val="a1"/>
        <w:rPr>
          <w:rFonts w:eastAsiaTheme="minorEastAsia" w:cstheme="minorBidi"/>
          <w:sz w:val="22"/>
          <w:szCs w:val="22"/>
          <w:rtl/>
        </w:rPr>
      </w:pPr>
      <w:hyperlink w:anchor="_Toc94175089" w:history="1">
        <w:r w:rsidR="00454D5A" w:rsidRPr="00B94B7D">
          <w:rPr>
            <w:rStyle w:val="Hyperlink"/>
            <w:rtl/>
          </w:rPr>
          <w:t>בי' הגרנ"פ בקו' הגרעק"א דהמח' בקלוטה לא שייכא למח' במקום ד' ומנלן דנחלק אף במקום ד'</w:t>
        </w:r>
      </w:hyperlink>
    </w:p>
    <w:p w14:paraId="3CF0AC94" w14:textId="77777777" w:rsidR="00454D5A" w:rsidRDefault="007A7AE6" w:rsidP="00D46E8C">
      <w:pPr>
        <w:pStyle w:val="a1"/>
        <w:rPr>
          <w:rFonts w:eastAsiaTheme="minorEastAsia" w:cstheme="minorBidi"/>
          <w:sz w:val="22"/>
          <w:szCs w:val="22"/>
          <w:rtl/>
        </w:rPr>
      </w:pPr>
      <w:hyperlink w:anchor="_Toc94175090" w:history="1">
        <w:r w:rsidR="00454D5A" w:rsidRPr="00B94B7D">
          <w:rPr>
            <w:rStyle w:val="Hyperlink"/>
            <w:rtl/>
          </w:rPr>
          <w:t>קו' הגרנ"פ דאפש"ל דר"ע ורבנן נחלקו רק במקום ד' ומנלן דנחלקו בדין קלוטה</w:t>
        </w:r>
      </w:hyperlink>
    </w:p>
    <w:p w14:paraId="78197F68" w14:textId="77777777" w:rsidR="00454D5A" w:rsidRDefault="007A7AE6" w:rsidP="00454D5A">
      <w:pPr>
        <w:pStyle w:val="affff4"/>
        <w:rPr>
          <w:rFonts w:eastAsiaTheme="minorEastAsia" w:cstheme="minorBidi"/>
          <w:i/>
          <w:iCs/>
          <w:sz w:val="22"/>
          <w:szCs w:val="22"/>
          <w:rtl/>
        </w:rPr>
      </w:pPr>
      <w:hyperlink w:anchor="_Toc94175091" w:history="1">
        <w:r w:rsidR="00454D5A" w:rsidRPr="00B94B7D">
          <w:rPr>
            <w:rStyle w:val="Hyperlink"/>
            <w:rtl/>
          </w:rPr>
          <w:t>בי' הגרנ"פ דרק בהנחה המחודשת דקלוטה א"צ מקום ד' לר"ע</w:t>
        </w:r>
      </w:hyperlink>
    </w:p>
    <w:p w14:paraId="0539AA3A" w14:textId="77777777" w:rsidR="00454D5A" w:rsidRDefault="007A7AE6" w:rsidP="00D46E8C">
      <w:pPr>
        <w:pStyle w:val="a1"/>
        <w:rPr>
          <w:rFonts w:eastAsiaTheme="minorEastAsia" w:cstheme="minorBidi"/>
          <w:sz w:val="22"/>
          <w:szCs w:val="22"/>
          <w:rtl/>
        </w:rPr>
      </w:pPr>
      <w:hyperlink w:anchor="_Toc94175092" w:history="1">
        <w:r w:rsidR="00454D5A" w:rsidRPr="00B94B7D">
          <w:rPr>
            <w:rStyle w:val="Hyperlink"/>
            <w:rtl/>
          </w:rPr>
          <w:t>בי' הגרנ"פ דרק בהנחה המחודשת דקלוטה א"צ מקום ד' ולרבנן דל"מ קלוטה לעולם צריך ד'</w:t>
        </w:r>
      </w:hyperlink>
    </w:p>
    <w:p w14:paraId="104426D9" w14:textId="77777777" w:rsidR="00454D5A" w:rsidRDefault="007A7AE6" w:rsidP="00454D5A">
      <w:pPr>
        <w:pStyle w:val="21"/>
        <w:rPr>
          <w:rFonts w:eastAsiaTheme="minorEastAsia" w:cstheme="minorBidi"/>
          <w:sz w:val="22"/>
          <w:szCs w:val="22"/>
          <w:rtl/>
        </w:rPr>
      </w:pPr>
      <w:hyperlink w:anchor="_Toc94175093" w:history="1">
        <w:r w:rsidR="00454D5A" w:rsidRPr="00B94B7D">
          <w:rPr>
            <w:rStyle w:val="Hyperlink"/>
            <w:rtl/>
          </w:rPr>
          <w:t>בהנחה בפחות מד' אי בטלה העקירה</w:t>
        </w:r>
      </w:hyperlink>
    </w:p>
    <w:p w14:paraId="21931A04" w14:textId="77777777" w:rsidR="00454D5A" w:rsidRDefault="007A7AE6" w:rsidP="00454D5A">
      <w:pPr>
        <w:pStyle w:val="affff4"/>
        <w:rPr>
          <w:rFonts w:eastAsiaTheme="minorEastAsia" w:cstheme="minorBidi"/>
          <w:i/>
          <w:iCs/>
          <w:sz w:val="22"/>
          <w:szCs w:val="22"/>
          <w:rtl/>
        </w:rPr>
      </w:pPr>
      <w:hyperlink w:anchor="_Toc94175094" w:history="1">
        <w:r w:rsidR="00454D5A" w:rsidRPr="00B94B7D">
          <w:rPr>
            <w:rStyle w:val="Hyperlink"/>
            <w:rtl/>
          </w:rPr>
          <w:t>בי' הגרש"ר דכל שעשה מעשה הנחה בטלה העקירה ראשונה</w:t>
        </w:r>
      </w:hyperlink>
    </w:p>
    <w:p w14:paraId="2359D45C" w14:textId="77777777" w:rsidR="00454D5A" w:rsidRDefault="007A7AE6" w:rsidP="00D46E8C">
      <w:pPr>
        <w:pStyle w:val="a1"/>
        <w:rPr>
          <w:rFonts w:eastAsiaTheme="minorEastAsia" w:cstheme="minorBidi"/>
          <w:sz w:val="22"/>
          <w:szCs w:val="22"/>
          <w:rtl/>
        </w:rPr>
      </w:pPr>
      <w:hyperlink w:anchor="_Toc94175095" w:history="1">
        <w:r w:rsidR="00454D5A" w:rsidRPr="00B94B7D">
          <w:rPr>
            <w:rStyle w:val="Hyperlink"/>
            <w:rtl/>
          </w:rPr>
          <w:t>ובי' הגרש"ר דכל מעשה הנחה מבטל את העקירה שלפניו אף דלענין החפץ לא חשיב כמונח</w:t>
        </w:r>
      </w:hyperlink>
    </w:p>
    <w:p w14:paraId="48349D25" w14:textId="77777777" w:rsidR="00454D5A" w:rsidRDefault="007A7AE6" w:rsidP="00454D5A">
      <w:pPr>
        <w:pStyle w:val="affff4"/>
        <w:rPr>
          <w:rFonts w:eastAsiaTheme="minorEastAsia" w:cstheme="minorBidi"/>
          <w:i/>
          <w:iCs/>
          <w:sz w:val="22"/>
          <w:szCs w:val="22"/>
          <w:rtl/>
        </w:rPr>
      </w:pPr>
      <w:hyperlink w:anchor="_Toc94175096" w:history="1">
        <w:r w:rsidR="00454D5A" w:rsidRPr="00B94B7D">
          <w:rPr>
            <w:rStyle w:val="Hyperlink"/>
            <w:rtl/>
          </w:rPr>
          <w:t>בי' הגרנ"פ דהעקירה לא בטלה אך אי"ז דרך הוצאה ולכן פטור</w:t>
        </w:r>
      </w:hyperlink>
    </w:p>
    <w:p w14:paraId="257D7879" w14:textId="77777777" w:rsidR="00454D5A" w:rsidRDefault="007A7AE6" w:rsidP="00D46E8C">
      <w:pPr>
        <w:pStyle w:val="a1"/>
        <w:rPr>
          <w:rFonts w:eastAsiaTheme="minorEastAsia" w:cstheme="minorBidi"/>
          <w:sz w:val="22"/>
          <w:szCs w:val="22"/>
          <w:rtl/>
        </w:rPr>
      </w:pPr>
      <w:hyperlink w:anchor="_Toc94175097" w:history="1">
        <w:r w:rsidR="00454D5A" w:rsidRPr="00B94B7D">
          <w:rPr>
            <w:rStyle w:val="Hyperlink"/>
            <w:rtl/>
          </w:rPr>
          <w:t>בי' הגרנ"פ דהנחה דקלוטה לא מבטלת את העקירה הראשונה אלא דאי"ז דרך הוצאה ולכן פטור</w:t>
        </w:r>
      </w:hyperlink>
    </w:p>
    <w:p w14:paraId="5983803D" w14:textId="77777777" w:rsidR="00454D5A" w:rsidRDefault="007A7AE6" w:rsidP="00454D5A">
      <w:pPr>
        <w:pStyle w:val="affff4"/>
        <w:rPr>
          <w:rFonts w:eastAsiaTheme="minorEastAsia" w:cstheme="minorBidi"/>
          <w:i/>
          <w:iCs/>
          <w:sz w:val="22"/>
          <w:szCs w:val="22"/>
          <w:rtl/>
        </w:rPr>
      </w:pPr>
      <w:hyperlink w:anchor="_Toc94175098" w:history="1">
        <w:r w:rsidR="00454D5A" w:rsidRPr="00B94B7D">
          <w:rPr>
            <w:rStyle w:val="Hyperlink"/>
            <w:rtl/>
          </w:rPr>
          <w:t>בי' המשנת ר"א בתוס' דע"י קלוטה בטלה העקירה הראשונה</w:t>
        </w:r>
      </w:hyperlink>
    </w:p>
    <w:p w14:paraId="24DB8C8A" w14:textId="77777777" w:rsidR="00454D5A" w:rsidRDefault="007A7AE6" w:rsidP="00D46E8C">
      <w:pPr>
        <w:pStyle w:val="a1"/>
        <w:rPr>
          <w:rFonts w:eastAsiaTheme="minorEastAsia" w:cstheme="minorBidi"/>
          <w:sz w:val="22"/>
          <w:szCs w:val="22"/>
          <w:rtl/>
        </w:rPr>
      </w:pPr>
      <w:hyperlink w:anchor="_Toc94175099" w:history="1">
        <w:r w:rsidR="00454D5A" w:rsidRPr="00B94B7D">
          <w:rPr>
            <w:rStyle w:val="Hyperlink"/>
            <w:rtl/>
          </w:rPr>
          <w:t>קו' המשנת ר"א על תוס' דבירושלמי מוכח דאף דאמרינן קלוטה מ"מ ילפי' זורק ממושיט</w:t>
        </w:r>
      </w:hyperlink>
    </w:p>
    <w:p w14:paraId="15AB3E96" w14:textId="77777777" w:rsidR="00454D5A" w:rsidRDefault="007A7AE6" w:rsidP="00D46E8C">
      <w:pPr>
        <w:pStyle w:val="a1"/>
        <w:rPr>
          <w:rFonts w:eastAsiaTheme="minorEastAsia" w:cstheme="minorBidi"/>
          <w:sz w:val="22"/>
          <w:szCs w:val="22"/>
          <w:rtl/>
        </w:rPr>
      </w:pPr>
      <w:hyperlink w:anchor="_Toc94175100" w:history="1">
        <w:r w:rsidR="00454D5A" w:rsidRPr="00B94B7D">
          <w:rPr>
            <w:rStyle w:val="Hyperlink"/>
            <w:rtl/>
          </w:rPr>
          <w:t>בי' המשנת ר"א בתוס' דע"י קלוטה העקירה הראשונה בטלה וחוזר ועוקר מחדש ול"ד למושיט</w:t>
        </w:r>
      </w:hyperlink>
    </w:p>
    <w:p w14:paraId="658CB9A9" w14:textId="77777777" w:rsidR="00454D5A" w:rsidRDefault="007A7AE6" w:rsidP="00454D5A">
      <w:pPr>
        <w:pStyle w:val="affff4"/>
        <w:rPr>
          <w:rFonts w:eastAsiaTheme="minorEastAsia" w:cstheme="minorBidi"/>
          <w:i/>
          <w:iCs/>
          <w:sz w:val="22"/>
          <w:szCs w:val="22"/>
          <w:rtl/>
        </w:rPr>
      </w:pPr>
      <w:hyperlink w:anchor="_Toc94175101" w:history="1">
        <w:r w:rsidR="00454D5A" w:rsidRPr="00B94B7D">
          <w:rPr>
            <w:rStyle w:val="Hyperlink"/>
            <w:rtl/>
          </w:rPr>
          <w:t>בי' המשנת ר"א דלקו' דר"ע מודה בעקירה לא בטלה הראשונה</w:t>
        </w:r>
      </w:hyperlink>
    </w:p>
    <w:p w14:paraId="62BB78EF" w14:textId="77777777" w:rsidR="00454D5A" w:rsidRDefault="007A7AE6" w:rsidP="00D46E8C">
      <w:pPr>
        <w:pStyle w:val="a1"/>
        <w:rPr>
          <w:rFonts w:eastAsiaTheme="minorEastAsia" w:cstheme="minorBidi"/>
          <w:sz w:val="22"/>
          <w:szCs w:val="22"/>
          <w:rtl/>
        </w:rPr>
      </w:pPr>
      <w:hyperlink w:anchor="_Toc94175102" w:history="1">
        <w:r w:rsidR="00454D5A" w:rsidRPr="00B94B7D">
          <w:rPr>
            <w:rStyle w:val="Hyperlink"/>
            <w:rtl/>
          </w:rPr>
          <w:t>בי' המשנת ר"א דלמסקנא דר"ע פליג רק בהנחה א"כ אפש"ל דהעקירה הראשונה לא בטלה</w:t>
        </w:r>
      </w:hyperlink>
    </w:p>
    <w:p w14:paraId="4D1B6248" w14:textId="77777777" w:rsidR="00454D5A" w:rsidRDefault="007A7AE6" w:rsidP="00D46E8C">
      <w:pPr>
        <w:pStyle w:val="a1"/>
        <w:rPr>
          <w:rFonts w:eastAsiaTheme="minorEastAsia" w:cstheme="minorBidi"/>
          <w:sz w:val="22"/>
          <w:szCs w:val="22"/>
          <w:rtl/>
        </w:rPr>
      </w:pPr>
      <w:hyperlink w:anchor="_Toc94175103" w:history="1">
        <w:r w:rsidR="00454D5A" w:rsidRPr="00B94B7D">
          <w:rPr>
            <w:rStyle w:val="Hyperlink"/>
            <w:rtl/>
          </w:rPr>
          <w:t>בי' המשנת ר"א בירושלמי דבקלוטה הוי הנחה אך העקירה הראשונה לא בטלה ודמי למושיט</w:t>
        </w:r>
      </w:hyperlink>
    </w:p>
    <w:p w14:paraId="2E964EDB" w14:textId="77777777" w:rsidR="00454D5A" w:rsidRDefault="007A7AE6" w:rsidP="00454D5A">
      <w:pPr>
        <w:pStyle w:val="21"/>
        <w:rPr>
          <w:rFonts w:eastAsiaTheme="minorEastAsia" w:cstheme="minorBidi"/>
          <w:sz w:val="22"/>
          <w:szCs w:val="22"/>
          <w:rtl/>
        </w:rPr>
      </w:pPr>
      <w:hyperlink w:anchor="_Toc94175104" w:history="1">
        <w:r w:rsidR="00454D5A" w:rsidRPr="00B94B7D">
          <w:rPr>
            <w:rStyle w:val="Hyperlink"/>
            <w:rtl/>
          </w:rPr>
          <w:t>בקו' הגמ' דבעקירה צריך מקום ד' לר"ע</w:t>
        </w:r>
      </w:hyperlink>
    </w:p>
    <w:p w14:paraId="575BF436" w14:textId="77777777" w:rsidR="00454D5A" w:rsidRDefault="007A7AE6" w:rsidP="00454D5A">
      <w:pPr>
        <w:pStyle w:val="affff4"/>
        <w:rPr>
          <w:rFonts w:eastAsiaTheme="minorEastAsia" w:cstheme="minorBidi"/>
          <w:i/>
          <w:iCs/>
          <w:sz w:val="22"/>
          <w:szCs w:val="22"/>
          <w:rtl/>
        </w:rPr>
      </w:pPr>
      <w:hyperlink w:anchor="_Toc94175105" w:history="1">
        <w:r w:rsidR="00454D5A" w:rsidRPr="00B94B7D">
          <w:rPr>
            <w:rStyle w:val="Hyperlink"/>
            <w:rtl/>
          </w:rPr>
          <w:t>בי' הקה"י דאף דקלוטה הוי כמונח מ"מ חשיב כהנחת עראי</w:t>
        </w:r>
      </w:hyperlink>
    </w:p>
    <w:p w14:paraId="7DB48E7C" w14:textId="77777777" w:rsidR="00454D5A" w:rsidRDefault="007A7AE6" w:rsidP="00D46E8C">
      <w:pPr>
        <w:pStyle w:val="a1"/>
        <w:rPr>
          <w:rFonts w:eastAsiaTheme="minorEastAsia" w:cstheme="minorBidi"/>
          <w:sz w:val="22"/>
          <w:szCs w:val="22"/>
          <w:rtl/>
        </w:rPr>
      </w:pPr>
      <w:hyperlink w:anchor="_Toc94175106" w:history="1">
        <w:r w:rsidR="00454D5A" w:rsidRPr="00B94B7D">
          <w:rPr>
            <w:rStyle w:val="Hyperlink"/>
            <w:rtl/>
          </w:rPr>
          <w:t>קו' הקה"י דאי בקלוטה חשיב כמונח ע"ג הקרקע אף העקירה מהקרקע דמקום ד' ומ"ש מהנחה</w:t>
        </w:r>
      </w:hyperlink>
    </w:p>
    <w:p w14:paraId="12CB2735" w14:textId="77777777" w:rsidR="00454D5A" w:rsidRDefault="007A7AE6" w:rsidP="00D46E8C">
      <w:pPr>
        <w:pStyle w:val="a1"/>
        <w:rPr>
          <w:rFonts w:eastAsiaTheme="minorEastAsia" w:cstheme="minorBidi"/>
          <w:sz w:val="22"/>
          <w:szCs w:val="22"/>
          <w:rtl/>
        </w:rPr>
      </w:pPr>
      <w:hyperlink w:anchor="_Toc94175107" w:history="1">
        <w:r w:rsidR="00454D5A" w:rsidRPr="00B94B7D">
          <w:rPr>
            <w:rStyle w:val="Hyperlink"/>
            <w:rtl/>
          </w:rPr>
          <w:t>תי' הקה"י דהנחה במקום שאין בו ד' על ד' היא כהנחת עראי וה"ה עקירה ממנה כעוקר מעראי</w:t>
        </w:r>
      </w:hyperlink>
    </w:p>
    <w:p w14:paraId="16ABCEFC" w14:textId="77777777" w:rsidR="00454D5A" w:rsidRDefault="007A7AE6" w:rsidP="00D46E8C">
      <w:pPr>
        <w:pStyle w:val="a1"/>
        <w:rPr>
          <w:rFonts w:eastAsiaTheme="minorEastAsia" w:cstheme="minorBidi"/>
          <w:sz w:val="22"/>
          <w:szCs w:val="22"/>
          <w:rtl/>
        </w:rPr>
      </w:pPr>
      <w:hyperlink w:anchor="_Toc94175108" w:history="1">
        <w:r w:rsidR="00454D5A" w:rsidRPr="00B94B7D">
          <w:rPr>
            <w:rStyle w:val="Hyperlink"/>
            <w:rtl/>
          </w:rPr>
          <w:t>בי' הקה"י דקו' הגמ' דאף קלוטה כמונח בקרקע דהיא מקום ד' הוי כהנחת עראי דלא מונח בפועל</w:t>
        </w:r>
      </w:hyperlink>
    </w:p>
    <w:p w14:paraId="58304BE6" w14:textId="77777777" w:rsidR="00454D5A" w:rsidRDefault="007A7AE6" w:rsidP="00454D5A">
      <w:pPr>
        <w:pStyle w:val="affff4"/>
        <w:rPr>
          <w:rFonts w:eastAsiaTheme="minorEastAsia" w:cstheme="minorBidi"/>
          <w:i/>
          <w:iCs/>
          <w:sz w:val="22"/>
          <w:szCs w:val="22"/>
          <w:rtl/>
        </w:rPr>
      </w:pPr>
      <w:hyperlink w:anchor="_Toc94175109" w:history="1">
        <w:r w:rsidR="00454D5A" w:rsidRPr="00B94B7D">
          <w:rPr>
            <w:rStyle w:val="Hyperlink"/>
            <w:rtl/>
          </w:rPr>
          <w:t>התי' הב' בקה"י דאף דקלוטה כמונח מ"מ הוא נייד ואינו מקומו</w:t>
        </w:r>
      </w:hyperlink>
    </w:p>
    <w:p w14:paraId="4FDC92CA" w14:textId="77777777" w:rsidR="00454D5A" w:rsidRDefault="007A7AE6" w:rsidP="00D46E8C">
      <w:pPr>
        <w:pStyle w:val="a1"/>
        <w:rPr>
          <w:rFonts w:eastAsiaTheme="minorEastAsia" w:cstheme="minorBidi"/>
          <w:sz w:val="22"/>
          <w:szCs w:val="22"/>
          <w:rtl/>
        </w:rPr>
      </w:pPr>
      <w:hyperlink w:anchor="_Toc94175110" w:history="1">
        <w:r w:rsidR="00454D5A" w:rsidRPr="00B94B7D">
          <w:rPr>
            <w:rStyle w:val="Hyperlink"/>
            <w:rtl/>
          </w:rPr>
          <w:t>התי' הב' בקה"י דאף דקלוטה כמונחת בקרקע מ"מ כיון דהוא נייד חשיב שאין לחפץ מקום</w:t>
        </w:r>
      </w:hyperlink>
    </w:p>
    <w:p w14:paraId="5BF84039" w14:textId="77777777" w:rsidR="00454D5A" w:rsidRDefault="007A7AE6" w:rsidP="00D46E8C">
      <w:pPr>
        <w:pStyle w:val="a1"/>
        <w:rPr>
          <w:rFonts w:eastAsiaTheme="minorEastAsia" w:cstheme="minorBidi"/>
          <w:sz w:val="22"/>
          <w:szCs w:val="22"/>
          <w:rtl/>
        </w:rPr>
        <w:sectPr w:rsidR="00454D5A" w:rsidSect="00DC277F">
          <w:headerReference w:type="even" r:id="rId78"/>
          <w:headerReference w:type="default" r:id="rId79"/>
          <w:footerReference w:type="even" r:id="rId80"/>
          <w:footerReference w:type="default" r:id="rId81"/>
          <w:headerReference w:type="first" r:id="rId82"/>
          <w:footerReference w:type="first" r:id="rId83"/>
          <w:type w:val="continuous"/>
          <w:pgSz w:w="11906" w:h="16838"/>
          <w:pgMar w:top="720" w:right="720" w:bottom="720" w:left="720" w:header="283" w:footer="283" w:gutter="0"/>
          <w:cols w:num="2" w:space="113"/>
          <w:titlePg/>
          <w:bidi/>
          <w:rtlGutter/>
          <w:docGrid w:linePitch="299"/>
        </w:sectPr>
      </w:pPr>
      <w:hyperlink w:anchor="_Toc94175111" w:history="1">
        <w:r w:rsidR="00454D5A" w:rsidRPr="00B94B7D">
          <w:rPr>
            <w:rStyle w:val="Hyperlink"/>
            <w:rtl/>
          </w:rPr>
          <w:t>הבי' הב' בקה"י דקו' הגמ' דבעקירה צריך ממקום ד' דלענין עקירה צריך לעקור חפץ ממקומו</w:t>
        </w:r>
      </w:hyperlink>
    </w:p>
    <w:p w14:paraId="5DC4B9AD" w14:textId="77777777" w:rsidR="00454D5A" w:rsidRDefault="00454D5A" w:rsidP="00D46E8C">
      <w:pPr>
        <w:pStyle w:val="a1"/>
        <w:numPr>
          <w:ilvl w:val="0"/>
          <w:numId w:val="0"/>
        </w:numPr>
        <w:rPr>
          <w:rtl/>
        </w:rPr>
      </w:pPr>
    </w:p>
    <w:p w14:paraId="5F13FC0F" w14:textId="77777777" w:rsidR="00454D5A" w:rsidRDefault="00454D5A" w:rsidP="00454D5A">
      <w:pPr>
        <w:pStyle w:val="21"/>
        <w:rPr>
          <w:rtl/>
        </w:rPr>
        <w:sectPr w:rsidR="00454D5A"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1CB9BFF7" w14:textId="77777777" w:rsidR="00454D5A" w:rsidRPr="00B21444" w:rsidRDefault="00454D5A" w:rsidP="00454D5A">
      <w:pPr>
        <w:pStyle w:val="affffb"/>
        <w:rPr>
          <w:rtl/>
        </w:rPr>
        <w:sectPr w:rsidR="00454D5A"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1D062B84" w14:textId="77777777" w:rsidR="00454D5A" w:rsidRDefault="00454D5A" w:rsidP="00454D5A">
      <w:pPr>
        <w:pStyle w:val="affff5"/>
      </w:pPr>
      <w:bookmarkStart w:id="2197" w:name="_Toc94174939"/>
      <w:r>
        <w:rPr>
          <w:rFonts w:hint="cs"/>
          <w:rtl/>
        </w:rPr>
        <w:t>במקור לקושיה דעקירה והנחה ממקום ד'</w:t>
      </w:r>
      <w:bookmarkEnd w:id="2197"/>
    </w:p>
    <w:p w14:paraId="10C0370E" w14:textId="77777777" w:rsidR="00454D5A" w:rsidRDefault="00454D5A" w:rsidP="00454D5A">
      <w:pPr>
        <w:pStyle w:val="1"/>
        <w:rPr>
          <w:rtl/>
        </w:rPr>
      </w:pPr>
      <w:bookmarkStart w:id="2198" w:name="_Toc94174940"/>
      <w:r>
        <w:rPr>
          <w:rFonts w:hint="cs"/>
          <w:rtl/>
        </w:rPr>
        <w:t>בי' רש"י דבפחות ממקום ד' ל"ה מקום חשוב ול"ה עקירה והנחה</w:t>
      </w:r>
      <w:bookmarkEnd w:id="2198"/>
    </w:p>
    <w:p w14:paraId="390CCE3B" w14:textId="77777777" w:rsidR="00454D5A" w:rsidRDefault="00454D5A" w:rsidP="00454D5A">
      <w:pPr>
        <w:pStyle w:val="a7"/>
        <w:rPr>
          <w:rtl/>
        </w:rPr>
      </w:pPr>
      <w:bookmarkStart w:id="2199" w:name="_Toc94174941"/>
      <w:r>
        <w:rPr>
          <w:rFonts w:hint="cs"/>
          <w:rtl/>
        </w:rPr>
        <w:t>בי' רש"י דמקום ד' הוא מקום חשוב ועקירה והנחה ממנו חשיב עקירה והנחה וק' דידו ל"ה ד'</w:t>
      </w:r>
      <w:bookmarkEnd w:id="2199"/>
    </w:p>
    <w:p w14:paraId="3B50857A" w14:textId="77777777" w:rsidR="00454D5A" w:rsidRDefault="00454D5A" w:rsidP="002F2E9F">
      <w:pPr>
        <w:pStyle w:val="a3"/>
        <w:numPr>
          <w:ilvl w:val="0"/>
          <w:numId w:val="21"/>
        </w:numPr>
        <w:rPr>
          <w:rtl/>
        </w:rPr>
      </w:pPr>
      <w:r>
        <w:rPr>
          <w:rFonts w:hint="cs"/>
          <w:rtl/>
        </w:rPr>
        <w:t xml:space="preserve">בקושית הגמ' דצריך עקירה מע"ג מקום ד' על ד', ביאר </w:t>
      </w:r>
      <w:r w:rsidRPr="00C72BF3">
        <w:rPr>
          <w:rStyle w:val="aff4"/>
          <w:rFonts w:hint="cs"/>
          <w:rtl/>
        </w:rPr>
        <w:t>רש"י</w:t>
      </w:r>
      <w:r w:rsidRPr="006C4D7E">
        <w:rPr>
          <w:rStyle w:val="af2"/>
          <w:rFonts w:eastAsia="Guttman Hodes" w:hint="cs"/>
          <w:rtl/>
        </w:rPr>
        <w:t xml:space="preserve"> (ד"ה מעל)</w:t>
      </w:r>
      <w:r>
        <w:rPr>
          <w:rFonts w:hint="cs"/>
          <w:rtl/>
        </w:rPr>
        <w:t xml:space="preserve"> דמקום ד' על ד' הוא מקום חשוב, דהנחה על גביו הוי הנחה, ועקירה ממנו הוי עקירה, אבל ידו אינה מקום ד', וקשה דהיאך תנן דהניח ע"ג היד דהוי הנחה, או דעקר מע"ג היד דהוי עקירה. </w:t>
      </w:r>
    </w:p>
    <w:p w14:paraId="1B1D5D35" w14:textId="77777777" w:rsidR="00454D5A" w:rsidRPr="00AA123B" w:rsidRDefault="00454D5A" w:rsidP="00454D5A">
      <w:pPr>
        <w:pStyle w:val="1"/>
        <w:rPr>
          <w:rtl/>
        </w:rPr>
      </w:pPr>
      <w:bookmarkStart w:id="2200" w:name="_Toc94174942"/>
      <w:r>
        <w:rPr>
          <w:rFonts w:hint="cs"/>
          <w:rtl/>
        </w:rPr>
        <w:t>בי' ר"ת דבמשכן העקירה וההנחה היו מע"ג מקום ד' על ד'</w:t>
      </w:r>
      <w:bookmarkEnd w:id="2200"/>
    </w:p>
    <w:p w14:paraId="508D8375" w14:textId="77777777" w:rsidR="00454D5A" w:rsidRDefault="00454D5A" w:rsidP="00454D5A">
      <w:pPr>
        <w:pStyle w:val="a7"/>
        <w:rPr>
          <w:rtl/>
        </w:rPr>
      </w:pPr>
      <w:bookmarkStart w:id="2201" w:name="_Toc94174943"/>
      <w:r>
        <w:rPr>
          <w:rFonts w:hint="cs"/>
          <w:rtl/>
        </w:rPr>
        <w:t>בי' ר"ת דמסתמא במשכן העקירה והנחה ממקום ד' דאין רגילות להניח חפץ בפחות מממקום ד'</w:t>
      </w:r>
      <w:bookmarkEnd w:id="2201"/>
    </w:p>
    <w:p w14:paraId="5FF90B19" w14:textId="43BAEEA2" w:rsidR="00454D5A" w:rsidRDefault="00454D5A" w:rsidP="006C4D7E">
      <w:pPr>
        <w:pStyle w:val="a3"/>
        <w:rPr>
          <w:rtl/>
        </w:rPr>
      </w:pPr>
      <w:bookmarkStart w:id="2202" w:name="_Ref92833927"/>
      <w:r>
        <w:rPr>
          <w:rFonts w:hint="cs"/>
          <w:rtl/>
        </w:rPr>
        <w:t xml:space="preserve">בהא דצריך עקירה והנחה מע"ג מקום ד', ביאר </w:t>
      </w:r>
      <w:r w:rsidRPr="00C72BF3">
        <w:rPr>
          <w:rStyle w:val="aff4"/>
          <w:rFonts w:hint="cs"/>
          <w:rtl/>
        </w:rPr>
        <w:t>ר"ת בתוס'</w:t>
      </w:r>
      <w:r>
        <w:rPr>
          <w:rFonts w:hint="cs"/>
          <w:rtl/>
        </w:rPr>
        <w:t xml:space="preserve"> </w:t>
      </w:r>
      <w:r w:rsidRPr="0077555D">
        <w:rPr>
          <w:rStyle w:val="af2"/>
          <w:rFonts w:eastAsia="Guttman Hodes" w:hint="cs"/>
          <w:rtl/>
        </w:rPr>
        <w:t xml:space="preserve">(ד"ה והא) </w:t>
      </w:r>
      <w:r>
        <w:rPr>
          <w:rFonts w:hint="cs"/>
          <w:rtl/>
        </w:rPr>
        <w:t xml:space="preserve">דבפחות ממקום ד', אין רגילות להניח עליו חפצים, ומסתמא כן היה במשכן, וכ"כ </w:t>
      </w:r>
      <w:r w:rsidRPr="00C72BF3">
        <w:rPr>
          <w:rStyle w:val="aff4"/>
          <w:rFonts w:hint="cs"/>
          <w:rtl/>
        </w:rPr>
        <w:t>ר"ת בספר הישר</w:t>
      </w:r>
      <w:r w:rsidRPr="00AA123B">
        <w:rPr>
          <w:rStyle w:val="af2"/>
          <w:rFonts w:eastAsia="Guttman Hodes" w:hint="cs"/>
          <w:rtl/>
        </w:rPr>
        <w:t xml:space="preserve"> (חי' סי' קפ"ה, הועתק בקובץ שיטות קמאי שבת ח"א עמ' י"ח) </w:t>
      </w:r>
      <w:r>
        <w:rPr>
          <w:rFonts w:hint="cs"/>
          <w:rtl/>
        </w:rPr>
        <w:t xml:space="preserve">דכן מצינו בנדבת המשכן, דהוציאו מבתיהם שהם ד', והניחו לפני עושי המלאכה, ועי' במה שהאריך </w:t>
      </w:r>
      <w:r>
        <w:rPr>
          <w:rStyle w:val="aff4"/>
          <w:rFonts w:hint="cs"/>
          <w:rtl/>
        </w:rPr>
        <w:t>הפנ"י</w:t>
      </w:r>
      <w:r w:rsidRPr="00834F50">
        <w:rPr>
          <w:rStyle w:val="af2"/>
          <w:rFonts w:eastAsia="Guttman Hodes" w:hint="cs"/>
          <w:rtl/>
        </w:rPr>
        <w:t xml:space="preserve"> (ד"ה פיסקא פשט) </w:t>
      </w:r>
      <w:r>
        <w:rPr>
          <w:rFonts w:hint="cs"/>
          <w:rtl/>
        </w:rPr>
        <w:t xml:space="preserve">בביאור דברי </w:t>
      </w:r>
      <w:r w:rsidRPr="00834F50">
        <w:rPr>
          <w:rStyle w:val="aff4"/>
          <w:rFonts w:hint="cs"/>
          <w:rtl/>
        </w:rPr>
        <w:t>התוס'</w:t>
      </w:r>
      <w:r>
        <w:rPr>
          <w:rFonts w:hint="cs"/>
          <w:rtl/>
        </w:rPr>
        <w:t xml:space="preserve">, ובמה שביאר </w:t>
      </w:r>
      <w:r w:rsidRPr="0066519F">
        <w:rPr>
          <w:rStyle w:val="aff4"/>
          <w:rFonts w:hint="cs"/>
          <w:rtl/>
        </w:rPr>
        <w:t>המשנת ר"א</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Ref93045352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66519F">
        <w:rPr>
          <w:rStyle w:val="af2"/>
          <w:rFonts w:eastAsia="Guttman Hodes"/>
          <w:rtl/>
        </w:rPr>
        <w:fldChar w:fldCharType="end"/>
      </w:r>
      <w:r>
        <w:rPr>
          <w:rFonts w:hint="cs"/>
          <w:rtl/>
        </w:rPr>
        <w:t xml:space="preserve"> בדברי </w:t>
      </w:r>
      <w:r>
        <w:rPr>
          <w:rStyle w:val="aff4"/>
          <w:rFonts w:hint="cs"/>
          <w:rtl/>
        </w:rPr>
        <w:t>ר"ת</w:t>
      </w:r>
      <w:r>
        <w:rPr>
          <w:rFonts w:hint="cs"/>
          <w:rtl/>
        </w:rPr>
        <w:t>.</w:t>
      </w:r>
      <w:bookmarkEnd w:id="2202"/>
    </w:p>
    <w:p w14:paraId="702BB7FD" w14:textId="77777777" w:rsidR="00454D5A" w:rsidRPr="00D1274E" w:rsidRDefault="00454D5A" w:rsidP="00454D5A">
      <w:pPr>
        <w:pStyle w:val="a7"/>
        <w:rPr>
          <w:rtl/>
        </w:rPr>
      </w:pPr>
      <w:bookmarkStart w:id="2203" w:name="_Toc94174944"/>
      <w:r>
        <w:rPr>
          <w:rFonts w:hint="cs"/>
          <w:rtl/>
        </w:rPr>
        <w:t>בי' התורא"ש בשם ר"ת דגם הוא סברא דאין רגילות להניח בפחות מד' ועוד שכך היה במשכן</w:t>
      </w:r>
      <w:bookmarkEnd w:id="2203"/>
    </w:p>
    <w:p w14:paraId="583E530E" w14:textId="53DB5024" w:rsidR="00454D5A" w:rsidRPr="00D1274E" w:rsidRDefault="00454D5A" w:rsidP="006C4D7E">
      <w:pPr>
        <w:pStyle w:val="a3"/>
        <w:rPr>
          <w:rtl/>
        </w:rPr>
      </w:pPr>
      <w:r w:rsidRPr="0077555D">
        <w:rPr>
          <w:rStyle w:val="aff4"/>
          <w:rFonts w:hint="cs"/>
          <w:rtl/>
        </w:rPr>
        <w:t>ובתוס' הרא"ש</w:t>
      </w:r>
      <w:r>
        <w:rPr>
          <w:rFonts w:hint="cs"/>
          <w:rtl/>
        </w:rPr>
        <w:t xml:space="preserve"> </w:t>
      </w:r>
      <w:r w:rsidRPr="0077555D">
        <w:rPr>
          <w:rStyle w:val="af2"/>
          <w:rFonts w:eastAsia="Guttman Hodes" w:hint="cs"/>
          <w:rtl/>
        </w:rPr>
        <w:t xml:space="preserve">(ד"ה והא) </w:t>
      </w:r>
      <w:r>
        <w:rPr>
          <w:rFonts w:hint="cs"/>
          <w:rtl/>
        </w:rPr>
        <w:t xml:space="preserve">כתב בשם </w:t>
      </w:r>
      <w:r w:rsidRPr="0077555D">
        <w:rPr>
          <w:rStyle w:val="aff4"/>
          <w:rFonts w:hint="cs"/>
          <w:rtl/>
        </w:rPr>
        <w:t>ר"ת</w:t>
      </w:r>
      <w:r>
        <w:rPr>
          <w:rFonts w:hint="cs"/>
          <w:rtl/>
        </w:rPr>
        <w:t xml:space="preserve"> </w:t>
      </w:r>
      <w:r>
        <w:rPr>
          <w:rtl/>
        </w:rPr>
        <w:t>ד</w:t>
      </w:r>
      <w:r>
        <w:rPr>
          <w:rFonts w:hint="cs"/>
          <w:rtl/>
        </w:rPr>
        <w:t xml:space="preserve">הוא </w:t>
      </w:r>
      <w:r>
        <w:rPr>
          <w:rtl/>
        </w:rPr>
        <w:t xml:space="preserve">סברא שאין אדם רגיל להניח חפץ בפחות ממקום </w:t>
      </w:r>
      <w:r>
        <w:rPr>
          <w:rFonts w:hint="cs"/>
          <w:rtl/>
        </w:rPr>
        <w:t>ד',</w:t>
      </w:r>
      <w:r>
        <w:rPr>
          <w:rtl/>
        </w:rPr>
        <w:t xml:space="preserve"> </w:t>
      </w:r>
      <w:r>
        <w:rPr>
          <w:rFonts w:hint="cs"/>
          <w:rtl/>
        </w:rPr>
        <w:t>וכן היה במשכן דאיירי דנטלו חפץ מהתיבה שלהם, בכדי להביאה לידי הגזבר.</w:t>
      </w:r>
      <w:r w:rsidRPr="00CE6636">
        <w:rPr>
          <w:rStyle w:val="af"/>
          <w:rFonts w:hint="cs"/>
          <w:rtl/>
        </w:rPr>
        <w:t xml:space="preserve"> [</w:t>
      </w:r>
      <w:r>
        <w:rPr>
          <w:rStyle w:val="af"/>
          <w:rFonts w:hint="cs"/>
          <w:rtl/>
        </w:rPr>
        <w:t>ו</w:t>
      </w:r>
      <w:r w:rsidRPr="00CE6636">
        <w:rPr>
          <w:rStyle w:val="af"/>
          <w:rFonts w:hint="cs"/>
          <w:rtl/>
        </w:rPr>
        <w:t>עי' במ"ש</w:t>
      </w:r>
      <w:r w:rsidRPr="00CE6636">
        <w:rPr>
          <w:rStyle w:val="aff9"/>
          <w:rFonts w:hint="cs"/>
          <w:rtl/>
        </w:rPr>
        <w:t xml:space="preserve"> התוס' והתוס' הרא"ש </w:t>
      </w:r>
      <w:r w:rsidRPr="00CE6636">
        <w:rPr>
          <w:rStyle w:val="aff5"/>
          <w:rFonts w:hint="cs"/>
          <w:rtl/>
        </w:rPr>
        <w:t xml:space="preserve">(עי' אות </w:t>
      </w:r>
      <w:r w:rsidRPr="00CE6636">
        <w:rPr>
          <w:rStyle w:val="aff5"/>
          <w:rtl/>
        </w:rPr>
        <w:fldChar w:fldCharType="begin"/>
      </w:r>
      <w:r w:rsidRPr="00CE6636">
        <w:rPr>
          <w:rStyle w:val="aff5"/>
          <w:rtl/>
        </w:rPr>
        <w:instrText xml:space="preserve"> </w:instrText>
      </w:r>
      <w:r w:rsidRPr="00CE6636">
        <w:rPr>
          <w:rStyle w:val="aff5"/>
          <w:rFonts w:hint="cs"/>
        </w:rPr>
        <w:instrText>REF</w:instrText>
      </w:r>
      <w:r w:rsidRPr="00CE6636">
        <w:rPr>
          <w:rStyle w:val="aff5"/>
          <w:rFonts w:hint="cs"/>
          <w:rtl/>
        </w:rPr>
        <w:instrText xml:space="preserve"> _</w:instrText>
      </w:r>
      <w:r w:rsidRPr="00CE6636">
        <w:rPr>
          <w:rStyle w:val="aff5"/>
          <w:rFonts w:hint="cs"/>
        </w:rPr>
        <w:instrText>Ref93869281 \r \h</w:instrText>
      </w:r>
      <w:r w:rsidRPr="00CE6636">
        <w:rPr>
          <w:rStyle w:val="aff5"/>
          <w:rtl/>
        </w:rPr>
        <w:instrText xml:space="preserve"> </w:instrText>
      </w:r>
      <w:r w:rsidRPr="00CE6636">
        <w:rPr>
          <w:rStyle w:val="aff5"/>
          <w:rtl/>
        </w:rPr>
      </w:r>
      <w:r w:rsidRPr="00CE6636">
        <w:rPr>
          <w:rStyle w:val="aff5"/>
          <w:rtl/>
        </w:rPr>
        <w:fldChar w:fldCharType="separate"/>
      </w:r>
      <w:r w:rsidR="00250336">
        <w:rPr>
          <w:rStyle w:val="aff5"/>
          <w:cs/>
        </w:rPr>
        <w:t>‎</w:t>
      </w:r>
      <w:r w:rsidR="00250336">
        <w:rPr>
          <w:rStyle w:val="aff5"/>
          <w:rtl/>
        </w:rPr>
        <w:t>סד)</w:t>
      </w:r>
      <w:r w:rsidRPr="00CE6636">
        <w:rPr>
          <w:rStyle w:val="aff5"/>
          <w:rtl/>
        </w:rPr>
        <w:fldChar w:fldCharType="end"/>
      </w:r>
      <w:r w:rsidRPr="00CE6636">
        <w:rPr>
          <w:rStyle w:val="af"/>
          <w:rFonts w:hint="cs"/>
          <w:rtl/>
        </w:rPr>
        <w:t xml:space="preserve"> בקושית הגמ' דלר"ע </w:t>
      </w:r>
      <w:r>
        <w:rPr>
          <w:rStyle w:val="af"/>
          <w:rFonts w:hint="cs"/>
          <w:rtl/>
        </w:rPr>
        <w:t xml:space="preserve">יהיה </w:t>
      </w:r>
      <w:r w:rsidRPr="00CE6636">
        <w:rPr>
          <w:rStyle w:val="af"/>
          <w:rFonts w:hint="cs"/>
          <w:rtl/>
        </w:rPr>
        <w:t>צריך עקירה מע"ג מקום ד' על ד']</w:t>
      </w:r>
      <w:r>
        <w:rPr>
          <w:rStyle w:val="af"/>
          <w:rFonts w:hint="cs"/>
          <w:rtl/>
        </w:rPr>
        <w:t>.</w:t>
      </w:r>
    </w:p>
    <w:p w14:paraId="6A051A86" w14:textId="77777777" w:rsidR="00454D5A" w:rsidRPr="00161152" w:rsidRDefault="00454D5A" w:rsidP="00454D5A">
      <w:pPr>
        <w:pStyle w:val="a7"/>
        <w:rPr>
          <w:rtl/>
        </w:rPr>
      </w:pPr>
      <w:bookmarkStart w:id="2204" w:name="_Toc94174945"/>
      <w:r>
        <w:rPr>
          <w:rFonts w:hint="cs"/>
          <w:rtl/>
        </w:rPr>
        <w:t>בי' הריטב"א דלר"ת ר"ע דס"ל דא"צ מקום ד' ס"ל דהרגילות להניח אף בפחות ממקום ד'</w:t>
      </w:r>
      <w:bookmarkEnd w:id="2204"/>
    </w:p>
    <w:p w14:paraId="60D769BC" w14:textId="1B00B41C" w:rsidR="00454D5A" w:rsidRDefault="00454D5A" w:rsidP="006C4D7E">
      <w:pPr>
        <w:pStyle w:val="a3"/>
        <w:rPr>
          <w:rtl/>
        </w:rPr>
      </w:pPr>
      <w:r>
        <w:rPr>
          <w:rFonts w:hint="cs"/>
          <w:rtl/>
        </w:rPr>
        <w:t xml:space="preserve">וכתב </w:t>
      </w:r>
      <w:r w:rsidRPr="00C72BF3">
        <w:rPr>
          <w:rStyle w:val="aff4"/>
          <w:rFonts w:hint="cs"/>
          <w:rtl/>
        </w:rPr>
        <w:t>הריטב"א</w:t>
      </w:r>
      <w:r w:rsidRPr="00AA123B">
        <w:rPr>
          <w:rStyle w:val="af2"/>
          <w:rFonts w:eastAsia="Guttman Hodes" w:hint="cs"/>
          <w:rtl/>
        </w:rPr>
        <w:t xml:space="preserve"> (ד"ה והא) </w:t>
      </w:r>
      <w:r>
        <w:rPr>
          <w:rFonts w:hint="cs"/>
          <w:rtl/>
        </w:rPr>
        <w:t xml:space="preserve">על דברי </w:t>
      </w:r>
      <w:r w:rsidRPr="00C72BF3">
        <w:rPr>
          <w:rStyle w:val="aff4"/>
          <w:rFonts w:hint="cs"/>
          <w:rtl/>
        </w:rPr>
        <w:t>ר"ת</w:t>
      </w:r>
      <w:r w:rsidRPr="00AA123B">
        <w:rPr>
          <w:rStyle w:val="af2"/>
          <w:rFonts w:eastAsia="Guttman Hodes" w:hint="cs"/>
          <w:rtl/>
        </w:rPr>
        <w:t xml:space="preserve"> (עי'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sidRPr="00AA123B">
        <w:rPr>
          <w:rStyle w:val="af2"/>
          <w:rFonts w:eastAsia="Guttman Hodes" w:hint="cs"/>
          <w:rtl/>
        </w:rPr>
        <w:t xml:space="preserve"> </w:t>
      </w:r>
      <w:r>
        <w:rPr>
          <w:rFonts w:hint="cs"/>
          <w:rtl/>
        </w:rPr>
        <w:t xml:space="preserve">דהא דאמרינן דנחלקו תנאים </w:t>
      </w:r>
      <w:r w:rsidRPr="00B87136">
        <w:rPr>
          <w:rStyle w:val="af"/>
          <w:rFonts w:hint="cs"/>
          <w:rtl/>
        </w:rPr>
        <w:t>[ר"ע</w:t>
      </w:r>
      <w:r>
        <w:rPr>
          <w:rStyle w:val="af"/>
          <w:rFonts w:hint="cs"/>
          <w:rtl/>
        </w:rPr>
        <w:t xml:space="preserve"> ורבנן</w:t>
      </w:r>
      <w:r w:rsidRPr="00B87136">
        <w:rPr>
          <w:rStyle w:val="af"/>
          <w:rFonts w:hint="cs"/>
          <w:rtl/>
        </w:rPr>
        <w:t xml:space="preserve">] </w:t>
      </w:r>
      <w:r>
        <w:rPr>
          <w:rFonts w:hint="cs"/>
          <w:rtl/>
        </w:rPr>
        <w:t xml:space="preserve">אי צריך עקירה והנחה, מע"ג מקום ד', הוא כיון דהם </w:t>
      </w:r>
      <w:r w:rsidRPr="00B87136">
        <w:rPr>
          <w:rStyle w:val="af"/>
          <w:rFonts w:hint="cs"/>
          <w:rtl/>
        </w:rPr>
        <w:t xml:space="preserve">[ר"ע] </w:t>
      </w:r>
      <w:r>
        <w:rPr>
          <w:rFonts w:hint="cs"/>
          <w:rtl/>
        </w:rPr>
        <w:t xml:space="preserve">חולקים על הטעם שכתב </w:t>
      </w:r>
      <w:r w:rsidRPr="00066047">
        <w:rPr>
          <w:rStyle w:val="aff4"/>
          <w:rFonts w:hint="cs"/>
          <w:rtl/>
        </w:rPr>
        <w:t>ר"ת</w:t>
      </w:r>
      <w:r>
        <w:rPr>
          <w:rFonts w:hint="cs"/>
          <w:rtl/>
        </w:rPr>
        <w:t xml:space="preserve"> דאין רגילות להניח במקום פחות מד'.</w:t>
      </w:r>
    </w:p>
    <w:p w14:paraId="43003015" w14:textId="77777777" w:rsidR="00454D5A" w:rsidRDefault="00454D5A" w:rsidP="00454D5A">
      <w:pPr>
        <w:pStyle w:val="1"/>
        <w:rPr>
          <w:rtl/>
        </w:rPr>
      </w:pPr>
      <w:bookmarkStart w:id="2205" w:name="_Toc94174946"/>
      <w:r>
        <w:rPr>
          <w:rFonts w:hint="cs"/>
          <w:rtl/>
        </w:rPr>
        <w:t>בי' הרמב"ם בפיהמ"ש דבפחות מדע"ד אין החפצים נשמרים</w:t>
      </w:r>
      <w:bookmarkEnd w:id="2205"/>
      <w:r>
        <w:rPr>
          <w:rFonts w:hint="cs"/>
          <w:rtl/>
        </w:rPr>
        <w:t xml:space="preserve"> </w:t>
      </w:r>
    </w:p>
    <w:p w14:paraId="794166D9" w14:textId="77777777" w:rsidR="00454D5A" w:rsidRPr="00AA123B" w:rsidRDefault="00454D5A" w:rsidP="00454D5A">
      <w:pPr>
        <w:pStyle w:val="a7"/>
        <w:rPr>
          <w:rtl/>
        </w:rPr>
      </w:pPr>
      <w:bookmarkStart w:id="2206" w:name="_Toc94174947"/>
      <w:r>
        <w:rPr>
          <w:rFonts w:hint="cs"/>
          <w:rtl/>
        </w:rPr>
        <w:t>בי' הרמב"ם בפיהמ"ש דבפחות ממקום ד' אין החפצים נשארים שם ורק חפצים קטנים מניחים שם</w:t>
      </w:r>
      <w:bookmarkEnd w:id="2206"/>
    </w:p>
    <w:p w14:paraId="5D138F23" w14:textId="18385D94" w:rsidR="00454D5A" w:rsidRDefault="00454D5A" w:rsidP="006C4D7E">
      <w:pPr>
        <w:pStyle w:val="a3"/>
        <w:rPr>
          <w:rtl/>
        </w:rPr>
      </w:pPr>
      <w:bookmarkStart w:id="2207" w:name="_Ref93045409"/>
      <w:r>
        <w:rPr>
          <w:rFonts w:hint="cs"/>
          <w:rtl/>
        </w:rPr>
        <w:t xml:space="preserve">כתב </w:t>
      </w:r>
      <w:r w:rsidRPr="00C72BF3">
        <w:rPr>
          <w:rStyle w:val="aff4"/>
          <w:rFonts w:hint="cs"/>
          <w:rtl/>
        </w:rPr>
        <w:t>הרמב"ם בפיהמ"ש</w:t>
      </w:r>
      <w:r w:rsidRPr="00AA123B">
        <w:rPr>
          <w:rStyle w:val="af2"/>
          <w:rFonts w:eastAsia="Guttman Hodes" w:hint="cs"/>
          <w:rtl/>
        </w:rPr>
        <w:t xml:space="preserve"> (פ"א מ"א ד"ה והעיקר השלישי)</w:t>
      </w:r>
      <w:r>
        <w:rPr>
          <w:rFonts w:hint="cs"/>
          <w:rtl/>
        </w:rPr>
        <w:t xml:space="preserve"> דעקירה והנחה מרשות לרשות, חייב רק כשיעקור ממקום שיש בו ד' על ד', וגם ההנחה תהיה במקום שיש בו ד' על ד', או יותר מד' על ד', וביאר </w:t>
      </w:r>
      <w:r w:rsidRPr="00C72BF3">
        <w:rPr>
          <w:rStyle w:val="aff4"/>
          <w:rFonts w:hint="cs"/>
          <w:rtl/>
        </w:rPr>
        <w:t>הרמב"ם בפיהמ"ש</w:t>
      </w:r>
      <w:r>
        <w:rPr>
          <w:rFonts w:hint="cs"/>
          <w:rtl/>
        </w:rPr>
        <w:t xml:space="preserve"> דבפחות משיעור זה לא מניחים בו חפצים, כיון שאינם נשארים במקום פחות מד' על ד', אא"כ הם חפצים דקים, </w:t>
      </w:r>
      <w:r w:rsidRPr="00254619">
        <w:rPr>
          <w:rStyle w:val="af"/>
          <w:rtl/>
        </w:rPr>
        <w:t xml:space="preserve">[ועיי"ש במה שהוסיף </w:t>
      </w:r>
      <w:r w:rsidRPr="00254619">
        <w:rPr>
          <w:rStyle w:val="aff9"/>
          <w:rtl/>
        </w:rPr>
        <w:t>הרמב"ם בפיהמ"ש</w:t>
      </w:r>
      <w:r w:rsidRPr="00254619">
        <w:rPr>
          <w:rStyle w:val="af"/>
          <w:rtl/>
        </w:rPr>
        <w:t xml:space="preserve"> דהא דאמרינן במסקנא בגמ' לקמן </w:t>
      </w:r>
      <w:r w:rsidRPr="00254619">
        <w:rPr>
          <w:rStyle w:val="aff5"/>
          <w:rtl/>
        </w:rPr>
        <w:t>(ה.)</w:t>
      </w:r>
      <w:r w:rsidRPr="00254619">
        <w:rPr>
          <w:rStyle w:val="af"/>
          <w:rtl/>
        </w:rPr>
        <w:t xml:space="preserve"> דידו של אדם חשובה לו כד' על ד', הוא כיון דהדרך להניח בידו חפצים גדולים וקטנים, והם נשמרים בה, כיון שיכול לפשוט ולכפוף את ידו ולתפוס אף דברים </w:t>
      </w:r>
      <w:r w:rsidRPr="00254619">
        <w:rPr>
          <w:rStyle w:val="af"/>
          <w:rFonts w:hint="cs"/>
          <w:rtl/>
        </w:rPr>
        <w:t>דק</w:t>
      </w:r>
      <w:r w:rsidRPr="00254619">
        <w:rPr>
          <w:rStyle w:val="af"/>
          <w:rtl/>
        </w:rPr>
        <w:t>ים].</w:t>
      </w:r>
      <w:r>
        <w:rPr>
          <w:rFonts w:hint="cs"/>
          <w:rtl/>
        </w:rPr>
        <w:t xml:space="preserve"> ועי' במה שביאר </w:t>
      </w:r>
      <w:r w:rsidRPr="0066519F">
        <w:rPr>
          <w:rStyle w:val="aff4"/>
          <w:rFonts w:hint="cs"/>
          <w:rtl/>
        </w:rPr>
        <w:t>המשנת ר"א</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Ref93045352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66519F">
        <w:rPr>
          <w:rStyle w:val="af2"/>
          <w:rFonts w:eastAsia="Guttman Hodes"/>
          <w:rtl/>
        </w:rPr>
        <w:fldChar w:fldCharType="end"/>
      </w:r>
      <w:r>
        <w:rPr>
          <w:rFonts w:hint="cs"/>
          <w:rtl/>
        </w:rPr>
        <w:t xml:space="preserve"> בדברי </w:t>
      </w:r>
      <w:r w:rsidRPr="00C72BF3">
        <w:rPr>
          <w:rStyle w:val="aff4"/>
          <w:rFonts w:hint="cs"/>
          <w:rtl/>
        </w:rPr>
        <w:t>הרמב"ם בפיהמ"ש</w:t>
      </w:r>
      <w:r>
        <w:rPr>
          <w:rFonts w:hint="cs"/>
          <w:rtl/>
        </w:rPr>
        <w:t>.</w:t>
      </w:r>
      <w:bookmarkEnd w:id="2207"/>
      <w:r>
        <w:rPr>
          <w:rFonts w:hint="cs"/>
          <w:rtl/>
        </w:rPr>
        <w:t xml:space="preserve"> </w:t>
      </w:r>
    </w:p>
    <w:p w14:paraId="526718BE" w14:textId="77777777" w:rsidR="00454D5A" w:rsidRPr="00AA123B" w:rsidRDefault="00454D5A" w:rsidP="00454D5A">
      <w:pPr>
        <w:pStyle w:val="a7"/>
        <w:rPr>
          <w:rtl/>
        </w:rPr>
      </w:pPr>
      <w:bookmarkStart w:id="2208" w:name="_Toc94174948"/>
      <w:r>
        <w:rPr>
          <w:rFonts w:hint="cs"/>
          <w:rtl/>
        </w:rPr>
        <w:t>הבי' הא' ברשב"א דקו' הגמ' היא מסברא דאין דרך להניח חפצים בפחות ממקום ד' דלא נשמרים</w:t>
      </w:r>
      <w:bookmarkEnd w:id="2208"/>
    </w:p>
    <w:p w14:paraId="582D017F" w14:textId="77777777" w:rsidR="00454D5A" w:rsidRPr="000F1E50" w:rsidRDefault="00454D5A" w:rsidP="006C4D7E">
      <w:pPr>
        <w:pStyle w:val="a3"/>
        <w:rPr>
          <w:rStyle w:val="af"/>
        </w:rPr>
      </w:pPr>
      <w:r>
        <w:rPr>
          <w:rFonts w:hint="cs"/>
          <w:rtl/>
        </w:rPr>
        <w:t xml:space="preserve">וכעי"ז כתב </w:t>
      </w:r>
      <w:r w:rsidRPr="00C72BF3">
        <w:rPr>
          <w:rStyle w:val="aff4"/>
          <w:rFonts w:hint="cs"/>
          <w:rtl/>
        </w:rPr>
        <w:t>הרשב"א</w:t>
      </w:r>
      <w:r>
        <w:rPr>
          <w:rStyle w:val="aff4"/>
          <w:rFonts w:hint="cs"/>
          <w:rtl/>
        </w:rPr>
        <w:t xml:space="preserve"> בבי' הא'</w:t>
      </w:r>
      <w:r w:rsidRPr="00AA123B">
        <w:rPr>
          <w:rStyle w:val="af2"/>
          <w:rFonts w:eastAsia="Guttman Hodes" w:hint="cs"/>
          <w:rtl/>
        </w:rPr>
        <w:t xml:space="preserve"> (ד"ה והא) </w:t>
      </w:r>
      <w:r>
        <w:rPr>
          <w:rFonts w:hint="cs"/>
          <w:rtl/>
        </w:rPr>
        <w:t xml:space="preserve">דהא דמקשה הגמ' דצריך עקירה והנחה מע"ג מקום ד', אפש"ל דהקושיה היא מסברא בעלמא, </w:t>
      </w:r>
      <w:r>
        <w:rPr>
          <w:rFonts w:hint="cs"/>
          <w:rtl/>
        </w:rPr>
        <w:t xml:space="preserve">כיון דדרך בנ"א להניח חפצים רק במקום רחב, שהם יכולים להשמר בו דלא יפלו, אך אין לזה ילפותא. </w:t>
      </w:r>
    </w:p>
    <w:p w14:paraId="519F421F" w14:textId="77777777" w:rsidR="00454D5A" w:rsidRDefault="00454D5A" w:rsidP="00454D5A">
      <w:pPr>
        <w:pStyle w:val="1"/>
        <w:rPr>
          <w:rtl/>
        </w:rPr>
      </w:pPr>
      <w:bookmarkStart w:id="2209" w:name="_Toc94174949"/>
      <w:r>
        <w:rPr>
          <w:rFonts w:hint="cs"/>
          <w:rtl/>
        </w:rPr>
        <w:t>בי' ר"י דמדכתי' "אל יצא" משמע דלחפץ יש מקום דהיינו דע"ד</w:t>
      </w:r>
      <w:bookmarkEnd w:id="2209"/>
    </w:p>
    <w:p w14:paraId="65B8890F" w14:textId="77777777" w:rsidR="00454D5A" w:rsidRPr="00FB2929" w:rsidRDefault="00454D5A" w:rsidP="00454D5A">
      <w:pPr>
        <w:pStyle w:val="a7"/>
        <w:rPr>
          <w:rtl/>
        </w:rPr>
      </w:pPr>
      <w:bookmarkStart w:id="2210" w:name="_Toc94174950"/>
      <w:r>
        <w:rPr>
          <w:rFonts w:hint="cs"/>
          <w:rtl/>
        </w:rPr>
        <w:t>בי' ר"י דמדכתי' "אל יצא" משמע דגם החפץ לא יצא ממקומו והיינו שיש לחפץ מקום בפנ"ע</w:t>
      </w:r>
      <w:bookmarkEnd w:id="2210"/>
    </w:p>
    <w:p w14:paraId="736EF091" w14:textId="6E3063C7" w:rsidR="00454D5A" w:rsidRPr="00C34FAF" w:rsidRDefault="00454D5A" w:rsidP="006C4D7E">
      <w:pPr>
        <w:pStyle w:val="a3"/>
        <w:rPr>
          <w:rStyle w:val="af"/>
          <w:rtl/>
        </w:rPr>
      </w:pPr>
      <w:bookmarkStart w:id="2211" w:name="_Ref93045375"/>
      <w:bookmarkStart w:id="2212" w:name="_Ref93508938"/>
      <w:r>
        <w:rPr>
          <w:rFonts w:hint="cs"/>
          <w:rtl/>
        </w:rPr>
        <w:t xml:space="preserve">ועוד ביאר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(ד"ה והא) </w:t>
      </w:r>
      <w:r>
        <w:rPr>
          <w:rFonts w:hint="cs"/>
          <w:rtl/>
        </w:rPr>
        <w:t xml:space="preserve">דמדכתיב "אל יצא איש ממקומו", משמע דנאמר אף לענין החפץ עצמו, דהאיסור הוא שלא יצא החפץ ממקומו, כדדרשינן בגמ' בעירובין </w:t>
      </w:r>
      <w:r w:rsidRPr="00AA123B">
        <w:rPr>
          <w:rStyle w:val="af2"/>
          <w:rFonts w:eastAsia="Guttman Hodes" w:hint="cs"/>
          <w:rtl/>
        </w:rPr>
        <w:t>(יז:)</w:t>
      </w:r>
      <w:r>
        <w:rPr>
          <w:rFonts w:hint="cs"/>
          <w:rtl/>
        </w:rPr>
        <w:t xml:space="preserve"> מדכתיב אל יצא "אל יוציא", ואעפ"י דהפשטות של הפסו' היא על מקום האדם, דלא יוציא ממקומו דהוא ד"א, מ"מ משמע גם דהכוונה למקום החפץ שלא יוציאו ממקומו, ובפחות מד' אינו מקום חשוב, ועי' במה שהאריך </w:t>
      </w:r>
      <w:r>
        <w:rPr>
          <w:rStyle w:val="aff4"/>
          <w:rFonts w:hint="cs"/>
          <w:rtl/>
        </w:rPr>
        <w:t>הפנ"י</w:t>
      </w:r>
      <w:r w:rsidRPr="00834F50">
        <w:rPr>
          <w:rStyle w:val="af2"/>
          <w:rFonts w:eastAsia="Guttman Hodes" w:hint="cs"/>
          <w:rtl/>
        </w:rPr>
        <w:t xml:space="preserve"> (ד"ה פיסקא פשט) </w:t>
      </w:r>
      <w:r>
        <w:rPr>
          <w:rFonts w:hint="cs"/>
          <w:rtl/>
        </w:rPr>
        <w:t xml:space="preserve">בביאור דברי </w:t>
      </w:r>
      <w:r w:rsidRPr="00834F50">
        <w:rPr>
          <w:rStyle w:val="aff4"/>
          <w:rFonts w:hint="cs"/>
          <w:rtl/>
        </w:rPr>
        <w:t>התוס'</w:t>
      </w:r>
      <w:r>
        <w:rPr>
          <w:rFonts w:hint="cs"/>
          <w:rtl/>
        </w:rPr>
        <w:t xml:space="preserve">, ובמה שביארו </w:t>
      </w:r>
      <w:r w:rsidRPr="008D4D9B">
        <w:rPr>
          <w:rStyle w:val="aff4"/>
          <w:rFonts w:hint="cs"/>
          <w:rtl/>
        </w:rPr>
        <w:t>הגרעק"א</w:t>
      </w:r>
      <w:r>
        <w:rPr>
          <w:rFonts w:hint="cs"/>
          <w:rtl/>
        </w:rPr>
        <w:t xml:space="preserve"> </w:t>
      </w:r>
      <w:r w:rsidRPr="008D4D9B">
        <w:rPr>
          <w:rStyle w:val="af2"/>
          <w:rFonts w:eastAsia="Guttman Hodes" w:hint="cs"/>
          <w:rtl/>
        </w:rPr>
        <w:t xml:space="preserve">(עי' אות </w:t>
      </w:r>
      <w:r w:rsidRPr="008D4D9B">
        <w:rPr>
          <w:rStyle w:val="af2"/>
          <w:rFonts w:eastAsia="Guttman Hodes"/>
          <w:rtl/>
        </w:rPr>
        <w:fldChar w:fldCharType="begin"/>
      </w:r>
      <w:r w:rsidRPr="008D4D9B">
        <w:rPr>
          <w:rStyle w:val="af2"/>
          <w:rFonts w:eastAsia="Guttman Hodes"/>
          <w:rtl/>
        </w:rPr>
        <w:instrText xml:space="preserve"> </w:instrText>
      </w:r>
      <w:r w:rsidRPr="008D4D9B">
        <w:rPr>
          <w:rStyle w:val="af2"/>
          <w:rFonts w:eastAsia="Guttman Hodes" w:hint="cs"/>
        </w:rPr>
        <w:instrText>REF</w:instrText>
      </w:r>
      <w:r w:rsidRPr="008D4D9B">
        <w:rPr>
          <w:rStyle w:val="af2"/>
          <w:rFonts w:eastAsia="Guttman Hodes" w:hint="cs"/>
          <w:rtl/>
        </w:rPr>
        <w:instrText xml:space="preserve"> _</w:instrText>
      </w:r>
      <w:r w:rsidRPr="008D4D9B">
        <w:rPr>
          <w:rStyle w:val="af2"/>
          <w:rFonts w:eastAsia="Guttman Hodes" w:hint="cs"/>
        </w:rPr>
        <w:instrText>Ref93937576 \r \h</w:instrText>
      </w:r>
      <w:r w:rsidRPr="008D4D9B">
        <w:rPr>
          <w:rStyle w:val="af2"/>
          <w:rFonts w:eastAsia="Guttman Hodes"/>
          <w:rtl/>
        </w:rPr>
        <w:instrText xml:space="preserve"> </w:instrText>
      </w:r>
      <w:r w:rsidRPr="008D4D9B">
        <w:rPr>
          <w:rStyle w:val="af2"/>
          <w:rFonts w:eastAsia="Guttman Hodes"/>
          <w:rtl/>
        </w:rPr>
      </w:r>
      <w:r w:rsidRPr="008D4D9B">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8D4D9B">
        <w:rPr>
          <w:rStyle w:val="af2"/>
          <w:rFonts w:eastAsia="Guttman Hodes"/>
          <w:rtl/>
        </w:rPr>
        <w:fldChar w:fldCharType="end"/>
      </w:r>
      <w:r w:rsidRPr="008D4D9B">
        <w:rPr>
          <w:rStyle w:val="af2"/>
          <w:rFonts w:eastAsia="Guttman Hodes" w:hint="cs"/>
          <w:rtl/>
        </w:rPr>
        <w:t xml:space="preserve"> </w:t>
      </w:r>
      <w:r>
        <w:rPr>
          <w:rStyle w:val="aff4"/>
          <w:rFonts w:hint="cs"/>
          <w:rtl/>
        </w:rPr>
        <w:t>ו</w:t>
      </w:r>
      <w:r w:rsidRPr="0066519F">
        <w:rPr>
          <w:rStyle w:val="aff4"/>
          <w:rFonts w:hint="cs"/>
          <w:rtl/>
        </w:rPr>
        <w:t>המשנת ר"א</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Ref93045334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66519F">
        <w:rPr>
          <w:rStyle w:val="af2"/>
          <w:rFonts w:eastAsia="Guttman Hodes"/>
          <w:rtl/>
        </w:rPr>
        <w:fldChar w:fldCharType="end"/>
      </w:r>
      <w:r>
        <w:rPr>
          <w:rFonts w:hint="cs"/>
          <w:rtl/>
        </w:rPr>
        <w:t xml:space="preserve"> בדברי </w:t>
      </w:r>
      <w:r w:rsidRPr="0066519F">
        <w:rPr>
          <w:rStyle w:val="aff4"/>
          <w:rFonts w:hint="cs"/>
          <w:rtl/>
        </w:rPr>
        <w:t>ה</w:t>
      </w:r>
      <w:r>
        <w:rPr>
          <w:rStyle w:val="aff4"/>
          <w:rFonts w:hint="cs"/>
          <w:rtl/>
        </w:rPr>
        <w:t>ר"י ב</w:t>
      </w:r>
      <w:r w:rsidRPr="0066519F">
        <w:rPr>
          <w:rStyle w:val="aff4"/>
          <w:rFonts w:hint="cs"/>
          <w:rtl/>
        </w:rPr>
        <w:t>תוס'</w:t>
      </w:r>
      <w:r>
        <w:rPr>
          <w:rFonts w:hint="cs"/>
          <w:rtl/>
        </w:rPr>
        <w:t>.</w:t>
      </w:r>
      <w:bookmarkEnd w:id="2211"/>
      <w:r>
        <w:rPr>
          <w:rFonts w:hint="cs"/>
          <w:rtl/>
        </w:rPr>
        <w:t xml:space="preserve"> </w:t>
      </w:r>
      <w:r w:rsidRPr="000D110D">
        <w:rPr>
          <w:rStyle w:val="af"/>
          <w:rFonts w:hint="cs"/>
          <w:rtl/>
        </w:rPr>
        <w:t xml:space="preserve">[בביאור </w:t>
      </w:r>
      <w:r>
        <w:rPr>
          <w:rStyle w:val="af"/>
          <w:rFonts w:hint="cs"/>
          <w:rtl/>
        </w:rPr>
        <w:t xml:space="preserve">דברי </w:t>
      </w:r>
      <w:r w:rsidRPr="008D4D9B">
        <w:rPr>
          <w:rStyle w:val="aff9"/>
          <w:rFonts w:hint="cs"/>
          <w:rtl/>
        </w:rPr>
        <w:t>התוס'</w:t>
      </w:r>
      <w:r>
        <w:rPr>
          <w:rStyle w:val="af"/>
          <w:rFonts w:hint="cs"/>
          <w:rtl/>
        </w:rPr>
        <w:t xml:space="preserve"> ב</w:t>
      </w:r>
      <w:r w:rsidRPr="000D110D">
        <w:rPr>
          <w:rStyle w:val="af"/>
          <w:rFonts w:hint="cs"/>
          <w:rtl/>
        </w:rPr>
        <w:t xml:space="preserve">ילפותא </w:t>
      </w:r>
      <w:r>
        <w:rPr>
          <w:rStyle w:val="af"/>
          <w:rFonts w:hint="cs"/>
          <w:rtl/>
        </w:rPr>
        <w:t>ב</w:t>
      </w:r>
      <w:r w:rsidRPr="000D110D">
        <w:rPr>
          <w:rStyle w:val="af"/>
          <w:rFonts w:hint="cs"/>
          <w:rtl/>
        </w:rPr>
        <w:t>גמ' בעירובין</w:t>
      </w:r>
      <w:r>
        <w:rPr>
          <w:rStyle w:val="af"/>
          <w:rFonts w:hint="cs"/>
          <w:rtl/>
        </w:rPr>
        <w:t xml:space="preserve"> </w:t>
      </w:r>
      <w:r w:rsidRPr="008D4D9B">
        <w:rPr>
          <w:rStyle w:val="aff5"/>
          <w:rFonts w:hint="cs"/>
          <w:rtl/>
        </w:rPr>
        <w:t>(יז:)</w:t>
      </w:r>
      <w:r w:rsidRPr="00C34FAF">
        <w:rPr>
          <w:rStyle w:val="af"/>
          <w:rFonts w:hint="cs"/>
          <w:rtl/>
        </w:rPr>
        <w:t xml:space="preserve">, עי' במ"ש </w:t>
      </w:r>
      <w:r w:rsidRPr="00C34FAF">
        <w:rPr>
          <w:rStyle w:val="aff9"/>
          <w:rFonts w:hint="cs"/>
          <w:rtl/>
        </w:rPr>
        <w:t>המהר"ם</w:t>
      </w:r>
      <w:r w:rsidRPr="00C34FAF">
        <w:rPr>
          <w:rStyle w:val="af"/>
          <w:rFonts w:hint="cs"/>
          <w:rtl/>
        </w:rPr>
        <w:t xml:space="preserve"> </w:t>
      </w:r>
      <w:r w:rsidRPr="00C34FAF">
        <w:rPr>
          <w:rStyle w:val="aff5"/>
          <w:rFonts w:hint="cs"/>
          <w:rtl/>
        </w:rPr>
        <w:t xml:space="preserve">(על תוד"ה והא) </w:t>
      </w:r>
      <w:r w:rsidRPr="00C34FAF">
        <w:rPr>
          <w:rStyle w:val="aff9"/>
          <w:rFonts w:hint="cs"/>
          <w:rtl/>
        </w:rPr>
        <w:t>והראש יוסף</w:t>
      </w:r>
      <w:r w:rsidRPr="00C34FAF">
        <w:rPr>
          <w:rStyle w:val="af"/>
          <w:rFonts w:hint="cs"/>
          <w:rtl/>
        </w:rPr>
        <w:t xml:space="preserve"> </w:t>
      </w:r>
      <w:r w:rsidRPr="00C34FAF">
        <w:rPr>
          <w:rStyle w:val="aff5"/>
          <w:rFonts w:hint="cs"/>
          <w:rtl/>
        </w:rPr>
        <w:t>(ד"ה ב' והא</w:t>
      </w:r>
      <w:r>
        <w:rPr>
          <w:rStyle w:val="aff5"/>
          <w:rFonts w:hint="cs"/>
          <w:rtl/>
        </w:rPr>
        <w:t xml:space="preserve"> בעינן</w:t>
      </w:r>
      <w:r w:rsidRPr="00C34FAF">
        <w:rPr>
          <w:rStyle w:val="aff5"/>
          <w:rFonts w:hint="cs"/>
          <w:rtl/>
        </w:rPr>
        <w:t>)</w:t>
      </w:r>
      <w:r w:rsidRPr="00C34FAF">
        <w:rPr>
          <w:rStyle w:val="af"/>
          <w:rFonts w:hint="cs"/>
          <w:rtl/>
        </w:rPr>
        <w:t>].</w:t>
      </w:r>
      <w:bookmarkEnd w:id="2212"/>
    </w:p>
    <w:p w14:paraId="020FEF01" w14:textId="77777777" w:rsidR="00454D5A" w:rsidRPr="00AA123B" w:rsidRDefault="00454D5A" w:rsidP="00454D5A">
      <w:pPr>
        <w:pStyle w:val="a7"/>
        <w:rPr>
          <w:rtl/>
        </w:rPr>
      </w:pPr>
      <w:bookmarkStart w:id="2213" w:name="_Toc94174951"/>
      <w:r>
        <w:rPr>
          <w:rFonts w:hint="cs"/>
          <w:rtl/>
        </w:rPr>
        <w:t>בי' ר"י בתוס' דמדברי רבי זירא בדעת אחרים מוכח שיש ברייתא דצריך הנחה ע"ג מקום ד'</w:t>
      </w:r>
      <w:bookmarkEnd w:id="2213"/>
    </w:p>
    <w:p w14:paraId="3850A473" w14:textId="6A48D46C" w:rsidR="00454D5A" w:rsidRDefault="00454D5A" w:rsidP="006C4D7E">
      <w:pPr>
        <w:pStyle w:val="a3"/>
        <w:rPr>
          <w:rtl/>
        </w:rPr>
      </w:pPr>
      <w:bookmarkStart w:id="2214" w:name="_Ref93349670"/>
      <w:r>
        <w:rPr>
          <w:rFonts w:hint="cs"/>
          <w:rtl/>
        </w:rPr>
        <w:t>וע"ע במ"ש</w:t>
      </w:r>
      <w:r w:rsidRPr="00C72BF3">
        <w:rPr>
          <w:rStyle w:val="aff4"/>
          <w:rFonts w:hint="cs"/>
          <w:rtl/>
        </w:rPr>
        <w:t xml:space="preserve"> ר"י בתוס'</w:t>
      </w:r>
      <w:r>
        <w:rPr>
          <w:rFonts w:hint="cs"/>
          <w:rtl/>
        </w:rPr>
        <w:t xml:space="preserve"> </w:t>
      </w:r>
      <w:r w:rsidRPr="00AA123B">
        <w:rPr>
          <w:rStyle w:val="af2"/>
          <w:rFonts w:eastAsia="Guttman Hodes" w:hint="cs"/>
          <w:rtl/>
        </w:rPr>
        <w:t>(ד"ה אבל למטה)</w:t>
      </w:r>
      <w:r>
        <w:rPr>
          <w:rFonts w:hint="cs"/>
          <w:rtl/>
        </w:rPr>
        <w:t xml:space="preserve"> דמשמע בגמ' דיש איזו ברייתא, דצריך עקירה והנחה ע"ג מקום ד' על ד', מהא דבהמשך הגמ' אמר רבי זירא "הא מני אחרים היא", דס"ל דצריך עקירה והנחה ע"ג מקום ד' על ד', ומשמע דכוונת רבי זירא לומר דרבנן פליגי על אחרים, אך הקשו </w:t>
      </w:r>
      <w:r w:rsidRPr="00C72BF3">
        <w:rPr>
          <w:rStyle w:val="aff4"/>
          <w:rFonts w:hint="cs"/>
          <w:rtl/>
        </w:rPr>
        <w:t>התוס'</w:t>
      </w:r>
      <w:r>
        <w:rPr>
          <w:rFonts w:hint="cs"/>
          <w:rtl/>
        </w:rPr>
        <w:t xml:space="preserve"> דאי יש ברייתא כזו, היאך אמרינן בגמ' בהמשך בפלוגתת ר"ע ורבנן דלכו"ע, קלוטה כמי שהונחה, דא"כ אותה הברייתא היא דלא כמאן, ותירצו </w:t>
      </w:r>
      <w:r w:rsidRPr="00C72BF3">
        <w:rPr>
          <w:rStyle w:val="aff4"/>
          <w:rFonts w:hint="cs"/>
          <w:rtl/>
        </w:rPr>
        <w:t>התוס'</w:t>
      </w:r>
      <w:r>
        <w:rPr>
          <w:rFonts w:hint="cs"/>
          <w:rtl/>
        </w:rPr>
        <w:t xml:space="preserve"> דניחא לגמ' להעמיד את המשנה בין לרבנן ובין לר"ע, ודלא כאותה ברייתא, מאשר לומר דהמשנה היא לא ככו"ע, ועי' במה שביארו </w:t>
      </w:r>
      <w:r w:rsidRPr="003925B5">
        <w:rPr>
          <w:rStyle w:val="aff4"/>
          <w:rFonts w:hint="cs"/>
          <w:rtl/>
        </w:rPr>
        <w:t>הגרעק"א</w:t>
      </w:r>
      <w:r>
        <w:rPr>
          <w:rStyle w:val="af2"/>
          <w:rFonts w:eastAsia="Guttman Hodes" w:hint="cs"/>
          <w:rtl/>
        </w:rPr>
        <w:t xml:space="preserve"> </w:t>
      </w:r>
      <w:r w:rsidRPr="003925B5">
        <w:rPr>
          <w:rStyle w:val="af2"/>
          <w:rFonts w:eastAsia="Guttman Hodes" w:hint="cs"/>
          <w:rtl/>
        </w:rPr>
        <w:t xml:space="preserve">(עי' אות </w:t>
      </w:r>
      <w:r w:rsidRPr="003925B5">
        <w:rPr>
          <w:rStyle w:val="af2"/>
          <w:rFonts w:eastAsia="Guttman Hodes"/>
          <w:rtl/>
        </w:rPr>
        <w:fldChar w:fldCharType="begin"/>
      </w:r>
      <w:r w:rsidRPr="003925B5">
        <w:rPr>
          <w:rStyle w:val="af2"/>
          <w:rFonts w:eastAsia="Guttman Hodes"/>
          <w:rtl/>
        </w:rPr>
        <w:instrText xml:space="preserve"> </w:instrText>
      </w:r>
      <w:r w:rsidRPr="003925B5">
        <w:rPr>
          <w:rStyle w:val="af2"/>
          <w:rFonts w:eastAsia="Guttman Hodes" w:hint="cs"/>
        </w:rPr>
        <w:instrText>REF</w:instrText>
      </w:r>
      <w:r w:rsidRPr="003925B5">
        <w:rPr>
          <w:rStyle w:val="af2"/>
          <w:rFonts w:eastAsia="Guttman Hodes" w:hint="cs"/>
          <w:rtl/>
        </w:rPr>
        <w:instrText xml:space="preserve"> _</w:instrText>
      </w:r>
      <w:r w:rsidRPr="003925B5">
        <w:rPr>
          <w:rStyle w:val="af2"/>
          <w:rFonts w:eastAsia="Guttman Hodes" w:hint="cs"/>
        </w:rPr>
        <w:instrText>Ref93349657 \r \h</w:instrText>
      </w:r>
      <w:r w:rsidRPr="003925B5">
        <w:rPr>
          <w:rStyle w:val="af2"/>
          <w:rFonts w:eastAsia="Guttman Hodes"/>
          <w:rtl/>
        </w:rPr>
        <w:instrText xml:space="preserve"> </w:instrText>
      </w:r>
      <w:r w:rsidRPr="003925B5">
        <w:rPr>
          <w:rStyle w:val="af2"/>
          <w:rFonts w:eastAsia="Guttman Hodes"/>
          <w:rtl/>
        </w:rPr>
      </w:r>
      <w:r w:rsidRPr="003925B5">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3925B5">
        <w:rPr>
          <w:rStyle w:val="af2"/>
          <w:rFonts w:eastAsia="Guttman Hodes"/>
          <w:rtl/>
        </w:rPr>
        <w:fldChar w:fldCharType="end"/>
      </w:r>
      <w:r>
        <w:rPr>
          <w:rStyle w:val="aff4"/>
          <w:rFonts w:hint="cs"/>
          <w:rtl/>
        </w:rPr>
        <w:t xml:space="preserve"> והחזו"א </w:t>
      </w:r>
      <w:r w:rsidRPr="0010051E">
        <w:rPr>
          <w:rStyle w:val="af2"/>
          <w:rFonts w:eastAsia="Guttman Hodes" w:hint="cs"/>
          <w:rtl/>
        </w:rPr>
        <w:t>(סי' ס"ג ד"ה ד' א'</w:t>
      </w:r>
      <w:r>
        <w:rPr>
          <w:rStyle w:val="af2"/>
          <w:rFonts w:eastAsia="Guttman Hodes" w:hint="cs"/>
          <w:rtl/>
        </w:rPr>
        <w:t>, הובא בסימן ו' אות מ"ט)</w:t>
      </w:r>
      <w:r>
        <w:rPr>
          <w:rFonts w:hint="cs"/>
          <w:rtl/>
        </w:rPr>
        <w:t xml:space="preserve"> בשם </w:t>
      </w:r>
      <w:r w:rsidRPr="00B43083">
        <w:rPr>
          <w:rStyle w:val="aff4"/>
          <w:rFonts w:hint="cs"/>
          <w:rtl/>
        </w:rPr>
        <w:t>אביו</w:t>
      </w:r>
      <w:r>
        <w:rPr>
          <w:rFonts w:hint="cs"/>
          <w:rtl/>
        </w:rPr>
        <w:t xml:space="preserve"> בדברי </w:t>
      </w:r>
      <w:r w:rsidRPr="003925B5">
        <w:rPr>
          <w:rStyle w:val="aff4"/>
          <w:rFonts w:hint="cs"/>
          <w:rtl/>
        </w:rPr>
        <w:t>התוס'</w:t>
      </w:r>
      <w:r>
        <w:rPr>
          <w:rFonts w:hint="cs"/>
          <w:rtl/>
        </w:rPr>
        <w:t>.</w:t>
      </w:r>
      <w:bookmarkEnd w:id="2214"/>
    </w:p>
    <w:p w14:paraId="08C19445" w14:textId="77777777" w:rsidR="00454D5A" w:rsidRPr="00FB2929" w:rsidRDefault="00454D5A" w:rsidP="00454D5A">
      <w:pPr>
        <w:pStyle w:val="a7"/>
        <w:rPr>
          <w:rtl/>
        </w:rPr>
      </w:pPr>
      <w:bookmarkStart w:id="2215" w:name="_Toc94174952"/>
      <w:r>
        <w:rPr>
          <w:rFonts w:hint="cs"/>
          <w:rtl/>
        </w:rPr>
        <w:t>בי' המהרש"א בדברי ר"י דא"א לפרש דקו' הגמ' היא מכח ברייתא דא"כ היה לגמ' להביאה</w:t>
      </w:r>
      <w:bookmarkEnd w:id="2215"/>
    </w:p>
    <w:p w14:paraId="0561BFEF" w14:textId="3B5267AF" w:rsidR="00454D5A" w:rsidRDefault="00454D5A" w:rsidP="006C4D7E">
      <w:pPr>
        <w:pStyle w:val="a3"/>
        <w:rPr>
          <w:rtl/>
        </w:rPr>
      </w:pPr>
      <w:r>
        <w:rPr>
          <w:rFonts w:hint="cs"/>
          <w:rtl/>
        </w:rPr>
        <w:t xml:space="preserve">והקשה </w:t>
      </w:r>
      <w:r w:rsidRPr="00FB2929">
        <w:rPr>
          <w:rStyle w:val="aff4"/>
          <w:rFonts w:hint="cs"/>
          <w:rtl/>
        </w:rPr>
        <w:t>המהרש"א</w:t>
      </w:r>
      <w:r>
        <w:rPr>
          <w:rFonts w:hint="cs"/>
          <w:rtl/>
        </w:rPr>
        <w:t xml:space="preserve"> </w:t>
      </w:r>
      <w:r w:rsidRPr="00FB2929">
        <w:rPr>
          <w:rStyle w:val="af2"/>
          <w:rFonts w:eastAsia="Guttman Hodes" w:hint="cs"/>
          <w:rtl/>
        </w:rPr>
        <w:t>(על תוד"ה אבל למטה)</w:t>
      </w:r>
      <w:r>
        <w:rPr>
          <w:rFonts w:hint="cs"/>
          <w:rtl/>
        </w:rPr>
        <w:t xml:space="preserve"> על דברי </w:t>
      </w:r>
      <w:r w:rsidRPr="00C72BF3">
        <w:rPr>
          <w:rStyle w:val="aff4"/>
          <w:rFonts w:hint="cs"/>
          <w:rtl/>
        </w:rPr>
        <w:t>ר"י בתוס'</w:t>
      </w:r>
      <w:r>
        <w:rPr>
          <w:rFonts w:hint="cs"/>
          <w:rtl/>
        </w:rPr>
        <w:t xml:space="preserve"> </w:t>
      </w:r>
      <w:r w:rsidRPr="00FB2929">
        <w:rPr>
          <w:rStyle w:val="af2"/>
          <w:rFonts w:eastAsia="Guttman Hodes" w:hint="cs"/>
          <w:rtl/>
        </w:rPr>
        <w:t>(עי' אות</w:t>
      </w:r>
      <w:r>
        <w:rPr>
          <w:rFonts w:hint="cs"/>
          <w:rtl/>
        </w:rPr>
        <w:t xml:space="preserve"> </w:t>
      </w:r>
      <w:r w:rsidRPr="00FB2929">
        <w:rPr>
          <w:rStyle w:val="af2"/>
          <w:rFonts w:eastAsia="Guttman Hodes"/>
          <w:rtl/>
        </w:rPr>
        <w:fldChar w:fldCharType="begin"/>
      </w:r>
      <w:r w:rsidRPr="00FB2929">
        <w:rPr>
          <w:rStyle w:val="af2"/>
          <w:rFonts w:eastAsia="Guttman Hodes"/>
          <w:rtl/>
        </w:rPr>
        <w:instrText xml:space="preserve"> </w:instrText>
      </w:r>
      <w:r w:rsidRPr="00FB2929">
        <w:rPr>
          <w:rStyle w:val="af2"/>
          <w:rFonts w:eastAsia="Guttman Hodes" w:hint="cs"/>
        </w:rPr>
        <w:instrText>REF</w:instrText>
      </w:r>
      <w:r w:rsidRPr="00FB2929">
        <w:rPr>
          <w:rStyle w:val="af2"/>
          <w:rFonts w:eastAsia="Guttman Hodes" w:hint="cs"/>
          <w:rtl/>
        </w:rPr>
        <w:instrText xml:space="preserve"> _</w:instrText>
      </w:r>
      <w:r w:rsidRPr="00FB2929">
        <w:rPr>
          <w:rStyle w:val="af2"/>
          <w:rFonts w:eastAsia="Guttman Hodes" w:hint="cs"/>
        </w:rPr>
        <w:instrText>Ref93349670 \r \h</w:instrText>
      </w:r>
      <w:r w:rsidRPr="00FB2929">
        <w:rPr>
          <w:rStyle w:val="af2"/>
          <w:rFonts w:eastAsia="Guttman Hodes"/>
          <w:rtl/>
        </w:rPr>
        <w:instrText xml:space="preserve"> </w:instrText>
      </w:r>
      <w:r w:rsidRPr="00FB2929">
        <w:rPr>
          <w:rStyle w:val="af2"/>
          <w:rFonts w:eastAsia="Guttman Hodes"/>
          <w:rtl/>
        </w:rPr>
      </w:r>
      <w:r w:rsidRPr="00FB2929">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FB2929">
        <w:rPr>
          <w:rStyle w:val="af2"/>
          <w:rFonts w:eastAsia="Guttman Hodes"/>
          <w:rtl/>
        </w:rPr>
        <w:fldChar w:fldCharType="end"/>
      </w:r>
      <w:r>
        <w:rPr>
          <w:rFonts w:hint="cs"/>
          <w:rtl/>
        </w:rPr>
        <w:t xml:space="preserve"> דאי יש ברייתא דצריך הנחה ע"ג מקום ד' על ד', א"כ אמאי ביאר </w:t>
      </w:r>
      <w:r w:rsidRPr="00C72BF3">
        <w:rPr>
          <w:rStyle w:val="aff4"/>
          <w:rFonts w:hint="cs"/>
          <w:rtl/>
        </w:rPr>
        <w:t>ר"י בתוס'</w:t>
      </w:r>
      <w:r>
        <w:rPr>
          <w:rFonts w:hint="cs"/>
          <w:rtl/>
        </w:rPr>
        <w:t xml:space="preserve"> </w:t>
      </w:r>
      <w:r w:rsidRPr="00FB2929">
        <w:rPr>
          <w:rStyle w:val="af2"/>
          <w:rFonts w:eastAsia="Guttman Hodes" w:hint="cs"/>
          <w:rtl/>
        </w:rPr>
        <w:t xml:space="preserve">(עי' אות </w:t>
      </w:r>
      <w:r w:rsidRPr="00FB2929">
        <w:rPr>
          <w:rStyle w:val="af2"/>
          <w:rFonts w:eastAsia="Guttman Hodes"/>
          <w:rtl/>
        </w:rPr>
        <w:fldChar w:fldCharType="begin"/>
      </w:r>
      <w:r w:rsidRPr="00FB2929">
        <w:rPr>
          <w:rStyle w:val="af2"/>
          <w:rFonts w:eastAsia="Guttman Hodes"/>
          <w:rtl/>
        </w:rPr>
        <w:instrText xml:space="preserve"> </w:instrText>
      </w:r>
      <w:r w:rsidRPr="00FB2929">
        <w:rPr>
          <w:rStyle w:val="af2"/>
          <w:rFonts w:eastAsia="Guttman Hodes" w:hint="cs"/>
        </w:rPr>
        <w:instrText>REF</w:instrText>
      </w:r>
      <w:r w:rsidRPr="00FB2929">
        <w:rPr>
          <w:rStyle w:val="af2"/>
          <w:rFonts w:eastAsia="Guttman Hodes" w:hint="cs"/>
          <w:rtl/>
        </w:rPr>
        <w:instrText xml:space="preserve"> _</w:instrText>
      </w:r>
      <w:r w:rsidRPr="00FB2929">
        <w:rPr>
          <w:rStyle w:val="af2"/>
          <w:rFonts w:eastAsia="Guttman Hodes" w:hint="cs"/>
        </w:rPr>
        <w:instrText>Ref93508938 \r \h</w:instrText>
      </w:r>
      <w:r w:rsidRPr="00FB2929">
        <w:rPr>
          <w:rStyle w:val="af2"/>
          <w:rFonts w:eastAsia="Guttman Hodes"/>
          <w:rtl/>
        </w:rPr>
        <w:instrText xml:space="preserve"> </w:instrText>
      </w:r>
      <w:r w:rsidRPr="00FB2929">
        <w:rPr>
          <w:rStyle w:val="af2"/>
          <w:rFonts w:eastAsia="Guttman Hodes"/>
          <w:rtl/>
        </w:rPr>
      </w:r>
      <w:r w:rsidRPr="00FB2929">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FB2929">
        <w:rPr>
          <w:rStyle w:val="af2"/>
          <w:rFonts w:eastAsia="Guttman Hodes"/>
          <w:rtl/>
        </w:rPr>
        <w:fldChar w:fldCharType="end"/>
      </w:r>
      <w:r w:rsidRPr="00FB2929">
        <w:rPr>
          <w:rStyle w:val="af2"/>
          <w:rFonts w:eastAsia="Guttman Hodes" w:hint="cs"/>
          <w:rtl/>
        </w:rPr>
        <w:t xml:space="preserve"> גופיה</w:t>
      </w:r>
      <w:r>
        <w:rPr>
          <w:rFonts w:hint="cs"/>
          <w:rtl/>
        </w:rPr>
        <w:t xml:space="preserve"> דקושית הגמ' דהא צריך הנחה ע"ג מקום ד' על ד', הוא כיון דילפינן מדכתיב "אל יצא", והא אפש"ל דקושית הגמ' היא מכח הברייתא, ותירץ </w:t>
      </w:r>
      <w:r w:rsidRPr="00FB2929">
        <w:rPr>
          <w:rStyle w:val="aff4"/>
          <w:rFonts w:hint="cs"/>
          <w:rtl/>
        </w:rPr>
        <w:t>המהרש"א</w:t>
      </w:r>
      <w:r>
        <w:rPr>
          <w:rFonts w:hint="cs"/>
          <w:rtl/>
        </w:rPr>
        <w:t xml:space="preserve"> דאי קושית הגמ' מהברייתא היה לגמ' להביאה בפירוש, דהא אין כל הברייתות ידועות, ולכן ביאר </w:t>
      </w:r>
      <w:r w:rsidRPr="00C72BF3">
        <w:rPr>
          <w:rStyle w:val="aff4"/>
          <w:rFonts w:hint="cs"/>
          <w:rtl/>
        </w:rPr>
        <w:t>ר"י בתוס'</w:t>
      </w:r>
      <w:r>
        <w:rPr>
          <w:rFonts w:hint="cs"/>
          <w:rtl/>
        </w:rPr>
        <w:t xml:space="preserve"> דהקושיה היא ממשמעות הפסוק.</w:t>
      </w:r>
    </w:p>
    <w:p w14:paraId="120CF564" w14:textId="77777777" w:rsidR="00454D5A" w:rsidRPr="00AA123B" w:rsidRDefault="00454D5A" w:rsidP="00454D5A">
      <w:pPr>
        <w:pStyle w:val="1"/>
        <w:rPr>
          <w:rtl/>
        </w:rPr>
      </w:pPr>
      <w:bookmarkStart w:id="2216" w:name="_Toc94174953"/>
      <w:r>
        <w:rPr>
          <w:rFonts w:hint="cs"/>
          <w:rtl/>
        </w:rPr>
        <w:t>בי' הרמב"ן דמקום ד' גמירי לה ובי' הר"ן דבלא"ה ל"ה הנחה</w:t>
      </w:r>
      <w:bookmarkEnd w:id="2216"/>
    </w:p>
    <w:p w14:paraId="162EAE56" w14:textId="77777777" w:rsidR="00454D5A" w:rsidRPr="00F31388" w:rsidRDefault="00454D5A" w:rsidP="00454D5A">
      <w:pPr>
        <w:pStyle w:val="a7"/>
        <w:rPr>
          <w:rtl/>
        </w:rPr>
      </w:pPr>
      <w:bookmarkStart w:id="2217" w:name="_Toc94174954"/>
      <w:r>
        <w:rPr>
          <w:rFonts w:hint="cs"/>
          <w:rtl/>
        </w:rPr>
        <w:t>בי' הרמב"ן דגמירי דצריך עקירה והנחה ממקום ד' על ד' ובי' הר"ן דבלא"ה ל"ה עקירה והנחה</w:t>
      </w:r>
      <w:bookmarkEnd w:id="2217"/>
    </w:p>
    <w:p w14:paraId="17E2C4C7" w14:textId="2D23C122" w:rsidR="00454D5A" w:rsidRDefault="00454D5A" w:rsidP="006C4D7E">
      <w:pPr>
        <w:pStyle w:val="a3"/>
        <w:rPr>
          <w:rStyle w:val="af"/>
          <w:rtl/>
        </w:rPr>
      </w:pPr>
      <w:bookmarkStart w:id="2218" w:name="_Ref93915578"/>
      <w:r>
        <w:rPr>
          <w:rFonts w:hint="cs"/>
          <w:rtl/>
        </w:rPr>
        <w:t xml:space="preserve">כתב </w:t>
      </w:r>
      <w:r w:rsidRPr="00C72BF3">
        <w:rPr>
          <w:rStyle w:val="aff4"/>
          <w:rFonts w:hint="cs"/>
          <w:rtl/>
        </w:rPr>
        <w:t>הרמב"ן</w:t>
      </w:r>
      <w:r>
        <w:rPr>
          <w:rFonts w:hint="cs"/>
          <w:rtl/>
        </w:rPr>
        <w:t xml:space="preserve"> </w:t>
      </w:r>
      <w:r w:rsidRPr="00AA123B">
        <w:rPr>
          <w:rStyle w:val="af2"/>
          <w:rFonts w:eastAsia="Guttman Hodes" w:hint="cs"/>
          <w:rtl/>
        </w:rPr>
        <w:t>(ד"ה והא)</w:t>
      </w:r>
      <w:r>
        <w:rPr>
          <w:rFonts w:hint="cs"/>
          <w:rtl/>
        </w:rPr>
        <w:t xml:space="preserve"> דהא דצריך עקירה והנחה מע"ג מקום ד', היינו דגמרא גמירי לה, אך אין לזה ילפותא מפסו', ואף אין משנה וברייתא דתני כן בהדיא, וכ"כ </w:t>
      </w:r>
      <w:r w:rsidRPr="00C72BF3">
        <w:rPr>
          <w:rStyle w:val="aff4"/>
          <w:rFonts w:hint="cs"/>
          <w:rtl/>
        </w:rPr>
        <w:t>הריטב"א</w:t>
      </w:r>
      <w:r>
        <w:rPr>
          <w:rStyle w:val="aff4"/>
          <w:rFonts w:hint="cs"/>
          <w:rtl/>
        </w:rPr>
        <w:t xml:space="preserve"> בבי' הב'</w:t>
      </w:r>
      <w:r w:rsidRPr="00AA123B">
        <w:rPr>
          <w:rStyle w:val="af2"/>
          <w:rFonts w:eastAsia="Guttman Hodes" w:hint="cs"/>
          <w:rtl/>
        </w:rPr>
        <w:t xml:space="preserve"> (ד"ה והא)</w:t>
      </w:r>
      <w:r>
        <w:rPr>
          <w:rFonts w:hint="cs"/>
          <w:rtl/>
        </w:rPr>
        <w:t xml:space="preserve">, והוסיף </w:t>
      </w:r>
      <w:r w:rsidRPr="00B52967">
        <w:rPr>
          <w:rStyle w:val="aff4"/>
          <w:rFonts w:hint="cs"/>
          <w:rtl/>
        </w:rPr>
        <w:t>הר"ן על הרי"ף</w:t>
      </w:r>
      <w:r>
        <w:rPr>
          <w:rFonts w:hint="cs"/>
          <w:rtl/>
        </w:rPr>
        <w:t xml:space="preserve"> </w:t>
      </w:r>
      <w:r w:rsidRPr="00B52967">
        <w:rPr>
          <w:rStyle w:val="af2"/>
          <w:rFonts w:eastAsia="Guttman Hodes" w:hint="cs"/>
          <w:rtl/>
        </w:rPr>
        <w:t>(א. מדה"ר ד"ה והא)</w:t>
      </w:r>
      <w:r>
        <w:rPr>
          <w:rFonts w:hint="cs"/>
          <w:rtl/>
        </w:rPr>
        <w:t xml:space="preserve"> דגמירי דכל שאינו מקום שאין בו ד' על ד', לא נקרא עקירה והנחה, </w:t>
      </w:r>
      <w:r w:rsidRPr="006E26A6">
        <w:rPr>
          <w:rStyle w:val="af"/>
          <w:rFonts w:hint="cs"/>
          <w:rtl/>
        </w:rPr>
        <w:t xml:space="preserve">[ועי' במה שחקרו בזה </w:t>
      </w:r>
      <w:r w:rsidRPr="006E26A6">
        <w:rPr>
          <w:rStyle w:val="aff9"/>
          <w:rFonts w:hint="cs"/>
          <w:rtl/>
        </w:rPr>
        <w:t>האבנ"ז</w:t>
      </w:r>
      <w:r w:rsidRPr="006E26A6">
        <w:rPr>
          <w:rStyle w:val="af"/>
          <w:rFonts w:hint="cs"/>
          <w:rtl/>
        </w:rPr>
        <w:t xml:space="preserve"> </w:t>
      </w:r>
      <w:r w:rsidRPr="006E26A6">
        <w:rPr>
          <w:rStyle w:val="aff5"/>
          <w:rFonts w:hint="cs"/>
          <w:rtl/>
        </w:rPr>
        <w:t xml:space="preserve">(עי' אות </w:t>
      </w:r>
      <w:r w:rsidRPr="006E26A6">
        <w:rPr>
          <w:rStyle w:val="aff5"/>
          <w:rtl/>
        </w:rPr>
        <w:fldChar w:fldCharType="begin"/>
      </w:r>
      <w:r w:rsidRPr="006E26A6">
        <w:rPr>
          <w:rStyle w:val="aff5"/>
          <w:rtl/>
        </w:rPr>
        <w:instrText xml:space="preserve"> </w:instrText>
      </w:r>
      <w:r w:rsidRPr="006E26A6">
        <w:rPr>
          <w:rStyle w:val="aff5"/>
          <w:rFonts w:hint="cs"/>
        </w:rPr>
        <w:instrText>REF</w:instrText>
      </w:r>
      <w:r w:rsidRPr="006E26A6">
        <w:rPr>
          <w:rStyle w:val="aff5"/>
          <w:rFonts w:hint="cs"/>
          <w:rtl/>
        </w:rPr>
        <w:instrText xml:space="preserve"> _</w:instrText>
      </w:r>
      <w:r w:rsidRPr="006E26A6">
        <w:rPr>
          <w:rStyle w:val="aff5"/>
          <w:rFonts w:hint="cs"/>
        </w:rPr>
        <w:instrText>Ref92793608 \r \h</w:instrText>
      </w:r>
      <w:r w:rsidRPr="006E26A6">
        <w:rPr>
          <w:rStyle w:val="aff5"/>
          <w:rtl/>
        </w:rPr>
        <w:instrText xml:space="preserve">  \* </w:instrText>
      </w:r>
      <w:r w:rsidRPr="006E26A6">
        <w:rPr>
          <w:rStyle w:val="aff5"/>
        </w:rPr>
        <w:instrText>MERGEFORMAT</w:instrText>
      </w:r>
      <w:r w:rsidRPr="006E26A6">
        <w:rPr>
          <w:rStyle w:val="aff5"/>
          <w:rtl/>
        </w:rPr>
        <w:instrText xml:space="preserve"> </w:instrText>
      </w:r>
      <w:r w:rsidRPr="006E26A6">
        <w:rPr>
          <w:rStyle w:val="aff5"/>
          <w:rtl/>
        </w:rPr>
      </w:r>
      <w:r w:rsidRPr="006E26A6">
        <w:rPr>
          <w:rStyle w:val="aff5"/>
          <w:rtl/>
        </w:rPr>
        <w:fldChar w:fldCharType="separate"/>
      </w:r>
      <w:r w:rsidR="00250336">
        <w:rPr>
          <w:rStyle w:val="aff5"/>
          <w:cs/>
        </w:rPr>
        <w:t>‎</w:t>
      </w:r>
      <w:r w:rsidR="00250336">
        <w:rPr>
          <w:rStyle w:val="aff5"/>
          <w:rtl/>
        </w:rPr>
        <w:t>כ)</w:t>
      </w:r>
      <w:r w:rsidRPr="006E26A6">
        <w:rPr>
          <w:rStyle w:val="aff5"/>
          <w:rtl/>
        </w:rPr>
        <w:fldChar w:fldCharType="end"/>
      </w:r>
      <w:r w:rsidRPr="006E26A6">
        <w:rPr>
          <w:rStyle w:val="af"/>
          <w:rFonts w:hint="cs"/>
          <w:rtl/>
        </w:rPr>
        <w:t xml:space="preserve"> </w:t>
      </w:r>
      <w:r w:rsidRPr="006E26A6">
        <w:rPr>
          <w:rStyle w:val="aff9"/>
          <w:rFonts w:hint="cs"/>
          <w:rtl/>
        </w:rPr>
        <w:t>והברכ"ש</w:t>
      </w:r>
      <w:r w:rsidRPr="006E26A6">
        <w:rPr>
          <w:rStyle w:val="af"/>
          <w:rFonts w:hint="cs"/>
          <w:rtl/>
        </w:rPr>
        <w:t xml:space="preserve"> </w:t>
      </w:r>
      <w:r w:rsidRPr="006E26A6">
        <w:rPr>
          <w:rStyle w:val="aff5"/>
          <w:rFonts w:hint="cs"/>
          <w:rtl/>
        </w:rPr>
        <w:t>(עי'</w:t>
      </w:r>
      <w:r w:rsidRPr="006E26A6">
        <w:rPr>
          <w:rStyle w:val="af"/>
          <w:rFonts w:hint="cs"/>
          <w:rtl/>
        </w:rPr>
        <w:t xml:space="preserve"> </w:t>
      </w:r>
      <w:r w:rsidRPr="006E26A6">
        <w:rPr>
          <w:rStyle w:val="aff5"/>
          <w:rFonts w:hint="cs"/>
          <w:rtl/>
        </w:rPr>
        <w:t xml:space="preserve">אות </w:t>
      </w:r>
      <w:r w:rsidRPr="006E26A6">
        <w:rPr>
          <w:rStyle w:val="aff5"/>
          <w:rtl/>
        </w:rPr>
        <w:fldChar w:fldCharType="begin"/>
      </w:r>
      <w:r w:rsidRPr="006E26A6">
        <w:rPr>
          <w:rStyle w:val="aff5"/>
          <w:rtl/>
        </w:rPr>
        <w:instrText xml:space="preserve"> </w:instrText>
      </w:r>
      <w:r w:rsidRPr="006E26A6">
        <w:rPr>
          <w:rStyle w:val="aff5"/>
          <w:rFonts w:hint="cs"/>
        </w:rPr>
        <w:instrText>REF</w:instrText>
      </w:r>
      <w:r w:rsidRPr="006E26A6">
        <w:rPr>
          <w:rStyle w:val="aff5"/>
          <w:rFonts w:hint="cs"/>
          <w:rtl/>
        </w:rPr>
        <w:instrText xml:space="preserve"> _</w:instrText>
      </w:r>
      <w:r w:rsidRPr="006E26A6">
        <w:rPr>
          <w:rStyle w:val="aff5"/>
          <w:rFonts w:hint="cs"/>
        </w:rPr>
        <w:instrText>Ref92793643 \r \h</w:instrText>
      </w:r>
      <w:r w:rsidRPr="006E26A6">
        <w:rPr>
          <w:rStyle w:val="aff5"/>
          <w:rtl/>
        </w:rPr>
        <w:instrText xml:space="preserve">  \* </w:instrText>
      </w:r>
      <w:r w:rsidRPr="006E26A6">
        <w:rPr>
          <w:rStyle w:val="aff5"/>
        </w:rPr>
        <w:instrText>MERGEFORMAT</w:instrText>
      </w:r>
      <w:r w:rsidRPr="006E26A6">
        <w:rPr>
          <w:rStyle w:val="aff5"/>
          <w:rtl/>
        </w:rPr>
        <w:instrText xml:space="preserve"> </w:instrText>
      </w:r>
      <w:r w:rsidRPr="006E26A6">
        <w:rPr>
          <w:rStyle w:val="aff5"/>
          <w:rtl/>
        </w:rPr>
      </w:r>
      <w:r w:rsidRPr="006E26A6">
        <w:rPr>
          <w:rStyle w:val="aff5"/>
          <w:rtl/>
        </w:rPr>
        <w:fldChar w:fldCharType="separate"/>
      </w:r>
      <w:r w:rsidR="00250336">
        <w:rPr>
          <w:rStyle w:val="aff5"/>
          <w:cs/>
        </w:rPr>
        <w:t>‎</w:t>
      </w:r>
      <w:r w:rsidR="00250336">
        <w:rPr>
          <w:rStyle w:val="aff5"/>
          <w:rtl/>
        </w:rPr>
        <w:t>פה)</w:t>
      </w:r>
      <w:r w:rsidRPr="006E26A6">
        <w:rPr>
          <w:rStyle w:val="aff5"/>
          <w:rtl/>
        </w:rPr>
        <w:fldChar w:fldCharType="end"/>
      </w:r>
      <w:r w:rsidRPr="006E26A6">
        <w:rPr>
          <w:rStyle w:val="af"/>
          <w:rFonts w:hint="cs"/>
          <w:rtl/>
        </w:rPr>
        <w:t>],</w:t>
      </w:r>
      <w:r>
        <w:rPr>
          <w:rFonts w:hint="cs"/>
          <w:rtl/>
        </w:rPr>
        <w:t xml:space="preserve"> והוסיף </w:t>
      </w:r>
      <w:r w:rsidRPr="00C72BF3">
        <w:rPr>
          <w:rStyle w:val="aff4"/>
          <w:rFonts w:hint="cs"/>
          <w:rtl/>
        </w:rPr>
        <w:t>הרמב"ן</w:t>
      </w:r>
      <w:r>
        <w:rPr>
          <w:rFonts w:hint="cs"/>
          <w:rtl/>
        </w:rPr>
        <w:t xml:space="preserve"> דהא דהגמ' מקשה דאולי א"צ הנחה מע"ג מקום ד', אבל עקירה א"צ מע"ג מקום ד', היינו דמסברא עקירה עדיפא, וכתב </w:t>
      </w:r>
      <w:r w:rsidRPr="00C72BF3">
        <w:rPr>
          <w:rStyle w:val="aff4"/>
          <w:rFonts w:hint="cs"/>
          <w:rtl/>
        </w:rPr>
        <w:t>הרמב"ן</w:t>
      </w:r>
      <w:r>
        <w:rPr>
          <w:rFonts w:hint="cs"/>
          <w:rtl/>
        </w:rPr>
        <w:t xml:space="preserve"> דהוא דלא כביאורים אחרים בזה. </w:t>
      </w:r>
      <w:r w:rsidRPr="00AA123B">
        <w:rPr>
          <w:rStyle w:val="af"/>
          <w:rFonts w:hint="cs"/>
          <w:rtl/>
        </w:rPr>
        <w:t>[</w:t>
      </w:r>
      <w:r>
        <w:rPr>
          <w:rStyle w:val="af"/>
          <w:rFonts w:hint="cs"/>
          <w:rtl/>
        </w:rPr>
        <w:t xml:space="preserve">או דכוונת </w:t>
      </w:r>
      <w:r w:rsidRPr="001959D3">
        <w:rPr>
          <w:rStyle w:val="aff9"/>
          <w:rFonts w:hint="cs"/>
          <w:rtl/>
        </w:rPr>
        <w:t>הרמב"ן</w:t>
      </w:r>
      <w:r>
        <w:rPr>
          <w:rStyle w:val="af"/>
          <w:rFonts w:hint="cs"/>
          <w:rtl/>
        </w:rPr>
        <w:t xml:space="preserve"> לאפוקי מדברי</w:t>
      </w:r>
      <w:r w:rsidRPr="00AA123B">
        <w:rPr>
          <w:rStyle w:val="af"/>
          <w:rFonts w:hint="cs"/>
          <w:rtl/>
        </w:rPr>
        <w:t xml:space="preserve"> </w:t>
      </w:r>
      <w:r w:rsidRPr="00AA123B">
        <w:rPr>
          <w:rStyle w:val="aff9"/>
          <w:rFonts w:hint="cs"/>
          <w:rtl/>
        </w:rPr>
        <w:t xml:space="preserve">רש"י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Ref93865363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סב)</w:t>
      </w:r>
      <w:r>
        <w:rPr>
          <w:rStyle w:val="aff5"/>
          <w:rtl/>
        </w:rPr>
        <w:fldChar w:fldCharType="end"/>
      </w:r>
      <w:r>
        <w:rPr>
          <w:rStyle w:val="aff5"/>
          <w:rFonts w:hint="cs"/>
          <w:rtl/>
        </w:rPr>
        <w:t xml:space="preserve"> </w:t>
      </w:r>
      <w:r>
        <w:rPr>
          <w:rStyle w:val="af"/>
          <w:rFonts w:hint="cs"/>
          <w:rtl/>
        </w:rPr>
        <w:t xml:space="preserve">דביאר דקושית הגמ' דלר"ע רק עקירה צריך מע"ג מקום ד' על ד', </w:t>
      </w:r>
      <w:r>
        <w:rPr>
          <w:rStyle w:val="af"/>
          <w:rFonts w:hint="cs"/>
          <w:rtl/>
        </w:rPr>
        <w:lastRenderedPageBreak/>
        <w:t xml:space="preserve">אינה מסברא אלא מראיה, או דכוונתו לאפוקי מדברי </w:t>
      </w:r>
      <w:r w:rsidRPr="001959D3">
        <w:rPr>
          <w:rStyle w:val="aff9"/>
          <w:rFonts w:hint="cs"/>
          <w:rtl/>
        </w:rPr>
        <w:t>ר"ת בתוס'</w:t>
      </w:r>
      <w:r>
        <w:rPr>
          <w:rStyle w:val="af"/>
          <w:rFonts w:hint="cs"/>
          <w:rtl/>
        </w:rPr>
        <w:t xml:space="preserve"> </w:t>
      </w:r>
      <w:r w:rsidRPr="001959D3">
        <w:rPr>
          <w:rStyle w:val="aff5"/>
          <w:rFonts w:hint="cs"/>
          <w:rtl/>
        </w:rPr>
        <w:t xml:space="preserve">(עי' אות </w:t>
      </w:r>
      <w:r w:rsidRPr="001959D3">
        <w:rPr>
          <w:rStyle w:val="aff5"/>
          <w:rtl/>
        </w:rPr>
        <w:fldChar w:fldCharType="begin"/>
      </w:r>
      <w:r w:rsidRPr="001959D3">
        <w:rPr>
          <w:rStyle w:val="aff5"/>
          <w:rtl/>
        </w:rPr>
        <w:instrText xml:space="preserve"> </w:instrText>
      </w:r>
      <w:r w:rsidRPr="001959D3">
        <w:rPr>
          <w:rStyle w:val="aff5"/>
          <w:rFonts w:hint="cs"/>
        </w:rPr>
        <w:instrText>REF</w:instrText>
      </w:r>
      <w:r w:rsidRPr="001959D3">
        <w:rPr>
          <w:rStyle w:val="aff5"/>
          <w:rFonts w:hint="cs"/>
          <w:rtl/>
        </w:rPr>
        <w:instrText xml:space="preserve"> _</w:instrText>
      </w:r>
      <w:r w:rsidRPr="001959D3">
        <w:rPr>
          <w:rStyle w:val="aff5"/>
          <w:rFonts w:hint="cs"/>
        </w:rPr>
        <w:instrText>Ref92833927 \r \h</w:instrText>
      </w:r>
      <w:r w:rsidRPr="001959D3">
        <w:rPr>
          <w:rStyle w:val="aff5"/>
          <w:rtl/>
        </w:rPr>
        <w:instrText xml:space="preserve"> </w:instrText>
      </w:r>
      <w:r w:rsidRPr="001959D3">
        <w:rPr>
          <w:rStyle w:val="aff5"/>
          <w:rtl/>
        </w:rPr>
      </w:r>
      <w:r w:rsidRPr="001959D3">
        <w:rPr>
          <w:rStyle w:val="aff5"/>
          <w:rtl/>
        </w:rPr>
        <w:fldChar w:fldCharType="separate"/>
      </w:r>
      <w:r w:rsidR="00250336">
        <w:rPr>
          <w:rStyle w:val="aff5"/>
          <w:cs/>
        </w:rPr>
        <w:t>‎</w:t>
      </w:r>
      <w:r w:rsidR="00250336">
        <w:rPr>
          <w:rStyle w:val="aff5"/>
          <w:rtl/>
        </w:rPr>
        <w:t>ב)</w:t>
      </w:r>
      <w:r w:rsidRPr="001959D3">
        <w:rPr>
          <w:rStyle w:val="aff5"/>
          <w:rtl/>
        </w:rPr>
        <w:fldChar w:fldCharType="end"/>
      </w:r>
      <w:r>
        <w:rPr>
          <w:rStyle w:val="af"/>
          <w:rFonts w:hint="cs"/>
          <w:rtl/>
        </w:rPr>
        <w:t xml:space="preserve"> </w:t>
      </w:r>
      <w:r>
        <w:rPr>
          <w:rStyle w:val="aff9"/>
          <w:rFonts w:hint="cs"/>
          <w:rtl/>
        </w:rPr>
        <w:t>ו</w:t>
      </w:r>
      <w:r w:rsidRPr="001959D3">
        <w:rPr>
          <w:rStyle w:val="aff9"/>
          <w:rFonts w:hint="cs"/>
          <w:rtl/>
        </w:rPr>
        <w:t>ר"י</w:t>
      </w:r>
      <w:r>
        <w:rPr>
          <w:rStyle w:val="af"/>
          <w:rFonts w:hint="cs"/>
          <w:rtl/>
        </w:rPr>
        <w:t xml:space="preserve"> </w:t>
      </w:r>
      <w:r w:rsidRPr="001959D3">
        <w:rPr>
          <w:rStyle w:val="aff9"/>
          <w:rFonts w:hint="cs"/>
          <w:rtl/>
        </w:rPr>
        <w:t>בתוס'</w:t>
      </w:r>
      <w:r>
        <w:rPr>
          <w:rStyle w:val="af"/>
          <w:rFonts w:hint="cs"/>
          <w:rtl/>
        </w:rPr>
        <w:t xml:space="preserve"> </w:t>
      </w:r>
      <w:r w:rsidRPr="001959D3">
        <w:rPr>
          <w:rStyle w:val="aff5"/>
          <w:rFonts w:hint="cs"/>
          <w:rtl/>
        </w:rPr>
        <w:t xml:space="preserve">(עי' אות </w:t>
      </w:r>
      <w:r w:rsidRPr="001959D3">
        <w:rPr>
          <w:rStyle w:val="aff5"/>
          <w:rtl/>
        </w:rPr>
        <w:fldChar w:fldCharType="begin"/>
      </w:r>
      <w:r w:rsidRPr="001959D3">
        <w:rPr>
          <w:rStyle w:val="aff5"/>
          <w:rtl/>
        </w:rPr>
        <w:instrText xml:space="preserve"> </w:instrText>
      </w:r>
      <w:r w:rsidRPr="001959D3">
        <w:rPr>
          <w:rStyle w:val="aff5"/>
          <w:rFonts w:hint="cs"/>
        </w:rPr>
        <w:instrText>REF</w:instrText>
      </w:r>
      <w:r w:rsidRPr="001959D3">
        <w:rPr>
          <w:rStyle w:val="aff5"/>
          <w:rFonts w:hint="cs"/>
          <w:rtl/>
        </w:rPr>
        <w:instrText xml:space="preserve"> _</w:instrText>
      </w:r>
      <w:r w:rsidRPr="001959D3">
        <w:rPr>
          <w:rStyle w:val="aff5"/>
          <w:rFonts w:hint="cs"/>
        </w:rPr>
        <w:instrText>Ref93508938 \r \h</w:instrText>
      </w:r>
      <w:r w:rsidRPr="001959D3">
        <w:rPr>
          <w:rStyle w:val="aff5"/>
          <w:rtl/>
        </w:rPr>
        <w:instrText xml:space="preserve"> </w:instrText>
      </w:r>
      <w:r w:rsidRPr="001959D3">
        <w:rPr>
          <w:rStyle w:val="aff5"/>
          <w:rtl/>
        </w:rPr>
      </w:r>
      <w:r w:rsidRPr="001959D3">
        <w:rPr>
          <w:rStyle w:val="aff5"/>
          <w:rtl/>
        </w:rPr>
        <w:fldChar w:fldCharType="separate"/>
      </w:r>
      <w:r w:rsidR="00250336">
        <w:rPr>
          <w:rStyle w:val="aff5"/>
          <w:cs/>
        </w:rPr>
        <w:t>‎</w:t>
      </w:r>
      <w:r w:rsidR="00250336">
        <w:rPr>
          <w:rStyle w:val="aff5"/>
          <w:rtl/>
        </w:rPr>
        <w:t>ז)</w:t>
      </w:r>
      <w:r w:rsidRPr="001959D3">
        <w:rPr>
          <w:rStyle w:val="aff5"/>
          <w:rtl/>
        </w:rPr>
        <w:fldChar w:fldCharType="end"/>
      </w:r>
      <w:r>
        <w:rPr>
          <w:rStyle w:val="aff5"/>
          <w:rFonts w:hint="cs"/>
          <w:rtl/>
        </w:rPr>
        <w:t xml:space="preserve"> </w:t>
      </w:r>
      <w:r>
        <w:rPr>
          <w:rStyle w:val="af"/>
          <w:rFonts w:hint="cs"/>
          <w:rtl/>
        </w:rPr>
        <w:t>דביארו דיש מקור לדין הנחה ע"ג מקום ד' על ד'</w:t>
      </w:r>
      <w:r w:rsidRPr="00AA123B">
        <w:rPr>
          <w:rStyle w:val="af"/>
          <w:rFonts w:hint="cs"/>
          <w:rtl/>
        </w:rPr>
        <w:t>].</w:t>
      </w:r>
      <w:bookmarkEnd w:id="2218"/>
    </w:p>
    <w:p w14:paraId="71A3CE39" w14:textId="77777777" w:rsidR="00454D5A" w:rsidRPr="00EB4C9E" w:rsidRDefault="00454D5A" w:rsidP="00454D5A">
      <w:pPr>
        <w:pStyle w:val="a7"/>
        <w:rPr>
          <w:rtl/>
        </w:rPr>
      </w:pPr>
      <w:bookmarkStart w:id="2219" w:name="_Toc94174955"/>
      <w:r>
        <w:rPr>
          <w:rFonts w:hint="cs"/>
          <w:rtl/>
        </w:rPr>
        <w:t>הבי' הב' ברשב"א דמפלו' ר"מ ורבנן אי חוקקין להשלים מוכח דגמירי דצריך הנחה במקום דע"ד</w:t>
      </w:r>
      <w:bookmarkEnd w:id="2219"/>
    </w:p>
    <w:p w14:paraId="342B48EF" w14:textId="77777777" w:rsidR="00454D5A" w:rsidRDefault="00454D5A" w:rsidP="006C4D7E">
      <w:pPr>
        <w:pStyle w:val="a3"/>
        <w:rPr>
          <w:rtl/>
        </w:rPr>
      </w:pPr>
      <w:bookmarkStart w:id="2220" w:name="_Ref93171510"/>
      <w:r>
        <w:rPr>
          <w:rFonts w:hint="cs"/>
          <w:rtl/>
        </w:rPr>
        <w:t xml:space="preserve">כתב </w:t>
      </w:r>
      <w:r w:rsidRPr="00C72BF3">
        <w:rPr>
          <w:rStyle w:val="aff4"/>
          <w:rFonts w:hint="cs"/>
          <w:rtl/>
        </w:rPr>
        <w:t>הרשב"א</w:t>
      </w:r>
      <w:r>
        <w:rPr>
          <w:rStyle w:val="aff4"/>
          <w:rFonts w:hint="cs"/>
          <w:rtl/>
        </w:rPr>
        <w:t xml:space="preserve"> בבי' הב'</w:t>
      </w:r>
      <w:r>
        <w:rPr>
          <w:rFonts w:hint="cs"/>
          <w:rtl/>
        </w:rPr>
        <w:t xml:space="preserve"> </w:t>
      </w:r>
      <w:r w:rsidRPr="00AA123B">
        <w:rPr>
          <w:rStyle w:val="af2"/>
          <w:rFonts w:eastAsia="Guttman Hodes" w:hint="cs"/>
          <w:rtl/>
        </w:rPr>
        <w:t xml:space="preserve">(ד"ה והא) </w:t>
      </w:r>
      <w:r>
        <w:rPr>
          <w:rFonts w:hint="cs"/>
          <w:rtl/>
        </w:rPr>
        <w:t>דיתכן דמוכח דצריך עקירה והנחה מע"ג מקום ד', מהגמ' לקמן</w:t>
      </w:r>
      <w:r w:rsidRPr="00AA123B">
        <w:rPr>
          <w:rStyle w:val="af2"/>
          <w:rFonts w:eastAsia="Guttman Hodes" w:hint="cs"/>
          <w:rtl/>
        </w:rPr>
        <w:t xml:space="preserve"> (ק.)</w:t>
      </w:r>
      <w:r>
        <w:rPr>
          <w:rFonts w:hint="cs"/>
          <w:rtl/>
        </w:rPr>
        <w:t xml:space="preserve"> בזרק ונח בחור כל שהוא, דלרבנן פטור, ואף לר"מ דחייב הוא רק כיון דס"ל דכל שיכול לחוק את החור כחקוק דמי, וכתב </w:t>
      </w:r>
      <w:r w:rsidRPr="00C72BF3">
        <w:rPr>
          <w:rStyle w:val="aff4"/>
          <w:rFonts w:hint="cs"/>
          <w:rtl/>
        </w:rPr>
        <w:t>הרשב"א</w:t>
      </w:r>
      <w:r>
        <w:rPr>
          <w:rFonts w:hint="cs"/>
          <w:rtl/>
        </w:rPr>
        <w:t xml:space="preserve"> דא"כ מוכח דלכו"ע צריך הנחה במקום ד' על ד', ולכן מקשה הגמ' בפשיטות דצריך הנחה ע"ג מקום ד', וכתב </w:t>
      </w:r>
      <w:r w:rsidRPr="00C72BF3">
        <w:rPr>
          <w:rStyle w:val="aff4"/>
          <w:rFonts w:hint="cs"/>
          <w:rtl/>
        </w:rPr>
        <w:t>הרשב"א</w:t>
      </w:r>
      <w:r>
        <w:rPr>
          <w:rFonts w:hint="cs"/>
          <w:rtl/>
        </w:rPr>
        <w:t xml:space="preserve"> דר"מ ורבנן גמרא גמירי לה, אמנם יעוי' במה שדחה </w:t>
      </w:r>
      <w:r w:rsidRPr="00FB7F3A">
        <w:rPr>
          <w:rStyle w:val="aff4"/>
          <w:rFonts w:hint="cs"/>
          <w:rtl/>
        </w:rPr>
        <w:t>הרשב"א לקמן</w:t>
      </w:r>
      <w:r>
        <w:rPr>
          <w:rFonts w:hint="cs"/>
          <w:rtl/>
        </w:rPr>
        <w:t xml:space="preserve"> </w:t>
      </w:r>
      <w:r w:rsidRPr="00FB7F3A">
        <w:rPr>
          <w:rStyle w:val="af2"/>
          <w:rFonts w:eastAsia="Guttman Hodes" w:hint="cs"/>
          <w:rtl/>
        </w:rPr>
        <w:t>(ד: סוד"ה ומיהו אכתי)</w:t>
      </w:r>
      <w:r>
        <w:rPr>
          <w:rFonts w:hint="cs"/>
          <w:rtl/>
        </w:rPr>
        <w:t xml:space="preserve"> דהא דמודה ר"מ לולא דחוקקין להשלים, אינו כיון דצריך הנחה ע"ג מקום ד' על ד', אלא דבלא"ה לא חשיב רה"י, עיי"ש בדבריו.</w:t>
      </w:r>
      <w:bookmarkEnd w:id="2220"/>
    </w:p>
    <w:p w14:paraId="7B99C5C6" w14:textId="77777777" w:rsidR="00454D5A" w:rsidRPr="009F4720" w:rsidRDefault="00454D5A" w:rsidP="00454D5A">
      <w:pPr>
        <w:pStyle w:val="1"/>
        <w:rPr>
          <w:rtl/>
        </w:rPr>
      </w:pPr>
      <w:bookmarkStart w:id="2221" w:name="_Toc94174956"/>
      <w:r>
        <w:rPr>
          <w:rFonts w:hint="cs"/>
          <w:rtl/>
        </w:rPr>
        <w:t>בי' הרא"מ הורביץ דהמקור להנחה ע"ג ד' מהפטור בקלטו כלב</w:t>
      </w:r>
      <w:bookmarkEnd w:id="2221"/>
    </w:p>
    <w:p w14:paraId="55452BAC" w14:textId="77777777" w:rsidR="00454D5A" w:rsidRDefault="00454D5A" w:rsidP="00454D5A">
      <w:pPr>
        <w:pStyle w:val="a7"/>
        <w:rPr>
          <w:rtl/>
        </w:rPr>
      </w:pPr>
      <w:bookmarkStart w:id="2222" w:name="_Toc94174957"/>
      <w:bookmarkStart w:id="2223" w:name="_Toc91020145"/>
      <w:r>
        <w:rPr>
          <w:rFonts w:hint="cs"/>
          <w:rtl/>
        </w:rPr>
        <w:t>בי' רש"י במתני' דקלטה כלב פטור דאינו במקום ד' ובי' החת"ס ורא"מ הורביץ דזהו מקור הדין</w:t>
      </w:r>
      <w:bookmarkEnd w:id="2222"/>
    </w:p>
    <w:p w14:paraId="59A9514E" w14:textId="77777777" w:rsidR="00454D5A" w:rsidRDefault="00454D5A" w:rsidP="006C4D7E">
      <w:pPr>
        <w:pStyle w:val="a3"/>
        <w:rPr>
          <w:sz w:val="10"/>
          <w:szCs w:val="14"/>
          <w:rtl/>
        </w:rPr>
      </w:pPr>
      <w:r>
        <w:rPr>
          <w:rFonts w:hint="cs"/>
          <w:rtl/>
        </w:rPr>
        <w:t>בהא דתנן לקמן</w:t>
      </w:r>
      <w:r w:rsidRPr="00C37FA1">
        <w:rPr>
          <w:rStyle w:val="af2"/>
          <w:rFonts w:eastAsia="Guttman Hodes" w:hint="cs"/>
          <w:rtl/>
        </w:rPr>
        <w:t xml:space="preserve"> (קב.) </w:t>
      </w:r>
      <w:r>
        <w:rPr>
          <w:rFonts w:hint="cs"/>
          <w:rtl/>
        </w:rPr>
        <w:t>"</w:t>
      </w:r>
      <w:r>
        <w:rPr>
          <w:rtl/>
        </w:rPr>
        <w:t>הזורק ונזכר מאחר שיצתה מידו</w:t>
      </w:r>
      <w:r>
        <w:rPr>
          <w:rFonts w:hint="cs"/>
          <w:rtl/>
        </w:rPr>
        <w:t>,</w:t>
      </w:r>
      <w:r>
        <w:rPr>
          <w:rtl/>
        </w:rPr>
        <w:t xml:space="preserve"> קלטה אחר קלטה כלב</w:t>
      </w:r>
      <w:r>
        <w:rPr>
          <w:rFonts w:hint="cs"/>
          <w:rtl/>
        </w:rPr>
        <w:t>,</w:t>
      </w:r>
      <w:r>
        <w:rPr>
          <w:rtl/>
        </w:rPr>
        <w:t xml:space="preserve"> או שנשרפה פטור</w:t>
      </w:r>
      <w:r>
        <w:rPr>
          <w:rFonts w:hint="cs"/>
          <w:rtl/>
        </w:rPr>
        <w:t xml:space="preserve">", </w:t>
      </w:r>
      <w:r w:rsidRPr="00994D54">
        <w:rPr>
          <w:rtl/>
        </w:rPr>
        <w:t xml:space="preserve">ביאר </w:t>
      </w:r>
      <w:r w:rsidRPr="00994D54">
        <w:rPr>
          <w:rStyle w:val="aff4"/>
          <w:rtl/>
        </w:rPr>
        <w:t>רש"י לקמן</w:t>
      </w:r>
      <w:r w:rsidRPr="00994D54">
        <w:rPr>
          <w:rtl/>
        </w:rPr>
        <w:t xml:space="preserve"> </w:t>
      </w:r>
      <w:r w:rsidRPr="00994D54">
        <w:rPr>
          <w:rStyle w:val="af2"/>
          <w:rFonts w:eastAsia="Guttman Hodes"/>
          <w:rtl/>
        </w:rPr>
        <w:t>(קב. ד"ה קלטה)</w:t>
      </w:r>
      <w:r w:rsidRPr="00994D54">
        <w:rPr>
          <w:rtl/>
        </w:rPr>
        <w:t xml:space="preserve"> דלא הוי הנחה כיון דצריך הנחה ע"ג מקום ד' על ד'</w:t>
      </w:r>
      <w:r>
        <w:rPr>
          <w:rFonts w:hint="cs"/>
          <w:rtl/>
        </w:rPr>
        <w:t xml:space="preserve">, וכתבו </w:t>
      </w:r>
      <w:r>
        <w:rPr>
          <w:rStyle w:val="aff4"/>
          <w:rFonts w:hint="cs"/>
          <w:rtl/>
        </w:rPr>
        <w:t xml:space="preserve">החת"ס </w:t>
      </w:r>
      <w:r w:rsidRPr="00994D54">
        <w:rPr>
          <w:rStyle w:val="af2"/>
          <w:rFonts w:eastAsia="Guttman Hodes" w:hint="cs"/>
          <w:rtl/>
        </w:rPr>
        <w:t>(ד"ה והנה הרשב"א)</w:t>
      </w:r>
      <w:r>
        <w:rPr>
          <w:rStyle w:val="aff4"/>
          <w:rFonts w:hint="cs"/>
          <w:rtl/>
        </w:rPr>
        <w:t xml:space="preserve"> </w:t>
      </w:r>
      <w:r w:rsidRPr="00C37FA1">
        <w:rPr>
          <w:rStyle w:val="aff4"/>
          <w:rFonts w:hint="cs"/>
          <w:rtl/>
        </w:rPr>
        <w:t>ובהג' הרא"מ הורביץ</w:t>
      </w:r>
      <w:r w:rsidRPr="00C37FA1">
        <w:rPr>
          <w:rStyle w:val="af2"/>
          <w:rFonts w:eastAsia="Guttman Hodes" w:hint="cs"/>
          <w:rtl/>
        </w:rPr>
        <w:t xml:space="preserve"> (ד"ה והא) </w:t>
      </w:r>
      <w:r>
        <w:rPr>
          <w:rFonts w:hint="cs"/>
          <w:rtl/>
        </w:rPr>
        <w:t>דאפש"ל דזהו המקור דצריך הנחה מע"ג מקום ד' על ד'.</w:t>
      </w:r>
    </w:p>
    <w:p w14:paraId="4FA105C9" w14:textId="77777777" w:rsidR="00454D5A" w:rsidRPr="00994D54" w:rsidRDefault="00454D5A" w:rsidP="00454D5A">
      <w:pPr>
        <w:pStyle w:val="a7"/>
      </w:pPr>
      <w:bookmarkStart w:id="2224" w:name="_Toc94174958"/>
      <w:r>
        <w:rPr>
          <w:rFonts w:hint="cs"/>
          <w:rtl/>
        </w:rPr>
        <w:t>דחיית החת"ס דא"א להוכיח מקלטה כלב דצריך הנחה במקום ד' דהוי כמניח לאיבוד ולכן פטור</w:t>
      </w:r>
      <w:bookmarkEnd w:id="2224"/>
    </w:p>
    <w:p w14:paraId="6F67D1CC" w14:textId="6DA4D889" w:rsidR="00454D5A" w:rsidRPr="00C37FA1" w:rsidRDefault="00454D5A" w:rsidP="006C4D7E">
      <w:pPr>
        <w:pStyle w:val="a3"/>
        <w:rPr>
          <w:rStyle w:val="af"/>
          <w:rtl/>
        </w:rPr>
      </w:pPr>
      <w:r>
        <w:rPr>
          <w:rFonts w:hint="cs"/>
          <w:rtl/>
        </w:rPr>
        <w:t xml:space="preserve">אך הקשה </w:t>
      </w:r>
      <w:r w:rsidRPr="00994D54">
        <w:rPr>
          <w:rStyle w:val="aff4"/>
          <w:rFonts w:hint="cs"/>
          <w:rtl/>
        </w:rPr>
        <w:t>החת"ס</w:t>
      </w:r>
      <w:r>
        <w:rPr>
          <w:rFonts w:hint="cs"/>
          <w:rtl/>
        </w:rPr>
        <w:t xml:space="preserve"> דמדברי </w:t>
      </w:r>
      <w:r w:rsidRPr="00994D54">
        <w:rPr>
          <w:rStyle w:val="aff4"/>
          <w:rFonts w:hint="cs"/>
          <w:rtl/>
        </w:rPr>
        <w:t>הרשב"א</w:t>
      </w:r>
      <w:r>
        <w:rPr>
          <w:rFonts w:hint="cs"/>
          <w:rtl/>
        </w:rPr>
        <w:t xml:space="preserve"> </w:t>
      </w:r>
      <w:r w:rsidRPr="00994D54">
        <w:rPr>
          <w:rStyle w:val="af2"/>
          <w:rFonts w:eastAsia="Guttman Hodes" w:hint="cs"/>
          <w:rtl/>
        </w:rPr>
        <w:t xml:space="preserve">(עי' אות </w:t>
      </w:r>
      <w:r w:rsidRPr="00994D54">
        <w:rPr>
          <w:rStyle w:val="af2"/>
          <w:rFonts w:eastAsia="Guttman Hodes"/>
          <w:rtl/>
        </w:rPr>
        <w:fldChar w:fldCharType="begin"/>
      </w:r>
      <w:r w:rsidRPr="00994D54">
        <w:rPr>
          <w:rStyle w:val="af2"/>
          <w:rFonts w:eastAsia="Guttman Hodes"/>
          <w:rtl/>
        </w:rPr>
        <w:instrText xml:space="preserve"> </w:instrText>
      </w:r>
      <w:r w:rsidRPr="00994D54">
        <w:rPr>
          <w:rStyle w:val="af2"/>
          <w:rFonts w:eastAsia="Guttman Hodes" w:hint="cs"/>
        </w:rPr>
        <w:instrText>REF</w:instrText>
      </w:r>
      <w:r w:rsidRPr="00994D54">
        <w:rPr>
          <w:rStyle w:val="af2"/>
          <w:rFonts w:eastAsia="Guttman Hodes" w:hint="cs"/>
          <w:rtl/>
        </w:rPr>
        <w:instrText xml:space="preserve"> _</w:instrText>
      </w:r>
      <w:r w:rsidRPr="00994D54">
        <w:rPr>
          <w:rStyle w:val="af2"/>
          <w:rFonts w:eastAsia="Guttman Hodes" w:hint="cs"/>
        </w:rPr>
        <w:instrText>Ref93171510 \r \h</w:instrText>
      </w:r>
      <w:r w:rsidRPr="00994D54">
        <w:rPr>
          <w:rStyle w:val="af2"/>
          <w:rFonts w:eastAsia="Guttman Hodes"/>
          <w:rtl/>
        </w:rPr>
        <w:instrText xml:space="preserve"> </w:instrText>
      </w:r>
      <w:r w:rsidRPr="00994D54">
        <w:rPr>
          <w:rStyle w:val="af2"/>
          <w:rFonts w:eastAsia="Guttman Hodes"/>
          <w:rtl/>
        </w:rPr>
      </w:r>
      <w:r w:rsidRPr="00994D54">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994D54">
        <w:rPr>
          <w:rStyle w:val="af2"/>
          <w:rFonts w:eastAsia="Guttman Hodes"/>
          <w:rtl/>
        </w:rPr>
        <w:fldChar w:fldCharType="end"/>
      </w:r>
      <w:r>
        <w:rPr>
          <w:rFonts w:hint="cs"/>
          <w:rtl/>
        </w:rPr>
        <w:t xml:space="preserve"> מוכח דאין משנה מפורשת לדין הנחה ע"ג מקום ד' על ד', וכתב </w:t>
      </w:r>
      <w:r w:rsidRPr="00994D54">
        <w:rPr>
          <w:rStyle w:val="aff4"/>
          <w:rFonts w:hint="cs"/>
          <w:rtl/>
        </w:rPr>
        <w:t>החת"ס</w:t>
      </w:r>
      <w:r>
        <w:rPr>
          <w:rFonts w:hint="cs"/>
          <w:rtl/>
        </w:rPr>
        <w:t xml:space="preserve"> דאפש"ל דכ"מ דביאר </w:t>
      </w:r>
      <w:r w:rsidRPr="00994D54">
        <w:rPr>
          <w:rStyle w:val="aff4"/>
          <w:rFonts w:hint="cs"/>
          <w:rtl/>
        </w:rPr>
        <w:t>רש"י לקמן</w:t>
      </w:r>
      <w:r>
        <w:rPr>
          <w:rFonts w:hint="cs"/>
          <w:rtl/>
        </w:rPr>
        <w:t xml:space="preserve"> דהטעם דקלטה כלב פטור דאינו ע"ג מקום ד' על ד', הוא לפי מסקנת הגמ' בסוגיין דצריך הנחה ע"ג מקום ד' על ד', אבל א"א לומר דזהו המקור להנחה ע"ג מקום ד' על ד', דיתכן דהא דקלטה כלב פטור, כיון דהוא הולך לאיבוד כמו בנשרפה, וגרע מסתם הנחה, עיי"ש בדבריו, </w:t>
      </w:r>
      <w:r w:rsidRPr="00742338">
        <w:rPr>
          <w:rStyle w:val="af"/>
          <w:rFonts w:hint="cs"/>
          <w:rtl/>
        </w:rPr>
        <w:t xml:space="preserve">[וע"ע במ"ש </w:t>
      </w:r>
      <w:r w:rsidRPr="00742338">
        <w:rPr>
          <w:rStyle w:val="aff9"/>
          <w:rFonts w:hint="cs"/>
          <w:rtl/>
        </w:rPr>
        <w:t>הרמב"ם</w:t>
      </w:r>
      <w:r w:rsidRPr="00742338">
        <w:rPr>
          <w:rStyle w:val="af"/>
          <w:rFonts w:hint="cs"/>
          <w:rtl/>
        </w:rPr>
        <w:t xml:space="preserve"> </w:t>
      </w:r>
      <w:r w:rsidRPr="00742338">
        <w:rPr>
          <w:rStyle w:val="aff5"/>
          <w:rFonts w:hint="cs"/>
          <w:rtl/>
        </w:rPr>
        <w:t>(שבת פי"ג הי"ג)</w:t>
      </w:r>
      <w:r w:rsidRPr="00742338">
        <w:rPr>
          <w:rStyle w:val="af"/>
          <w:rFonts w:hint="cs"/>
          <w:rtl/>
        </w:rPr>
        <w:t xml:space="preserve"> דבקלטה כלב פטור, כיון שאי"ז ההנחה שהתכוון לה],</w:t>
      </w:r>
      <w:r>
        <w:rPr>
          <w:rFonts w:hint="cs"/>
          <w:rtl/>
        </w:rPr>
        <w:t xml:space="preserve"> ועי' במ"ש </w:t>
      </w:r>
      <w:r w:rsidRPr="00374A77">
        <w:rPr>
          <w:rStyle w:val="aff4"/>
          <w:rFonts w:hint="cs"/>
          <w:rtl/>
        </w:rPr>
        <w:t>הדברי מרדכי</w:t>
      </w:r>
      <w:r w:rsidRPr="001E38CC">
        <w:rPr>
          <w:rStyle w:val="af2"/>
          <w:rFonts w:eastAsia="Guttman Hodes" w:hint="cs"/>
          <w:rtl/>
        </w:rPr>
        <w:t xml:space="preserve"> (סי' ה' סק"א ד"ה </w:t>
      </w:r>
      <w:r>
        <w:rPr>
          <w:rStyle w:val="af2"/>
          <w:rFonts w:eastAsia="Guttman Hodes" w:hint="cs"/>
          <w:rtl/>
        </w:rPr>
        <w:t>והנה לכאו'</w:t>
      </w:r>
      <w:r w:rsidRPr="001E38CC">
        <w:rPr>
          <w:rStyle w:val="af2"/>
          <w:rFonts w:eastAsia="Guttman Hodes" w:hint="cs"/>
          <w:rtl/>
        </w:rPr>
        <w:t xml:space="preserve">) </w:t>
      </w:r>
      <w:r w:rsidRPr="009F4720">
        <w:rPr>
          <w:rStyle w:val="aff4"/>
          <w:rFonts w:hint="cs"/>
          <w:rtl/>
        </w:rPr>
        <w:t>דברש"י לקמן</w:t>
      </w:r>
      <w:r>
        <w:rPr>
          <w:rFonts w:hint="cs"/>
          <w:rtl/>
        </w:rPr>
        <w:t xml:space="preserve"> </w:t>
      </w:r>
      <w:r w:rsidRPr="009F4720">
        <w:rPr>
          <w:rStyle w:val="af2"/>
          <w:rFonts w:eastAsia="Guttman Hodes" w:hint="cs"/>
          <w:rtl/>
        </w:rPr>
        <w:t>(פ. ד"ה כמי)</w:t>
      </w:r>
      <w:r>
        <w:rPr>
          <w:rFonts w:hint="cs"/>
          <w:rtl/>
        </w:rPr>
        <w:t xml:space="preserve"> כתב דהפטור בקלטו כלב, הוא כיון דלא הוי הנחה מכחו, אך מ"מ ביאר </w:t>
      </w:r>
      <w:r w:rsidRPr="00374A77">
        <w:rPr>
          <w:rStyle w:val="aff4"/>
          <w:rFonts w:hint="cs"/>
          <w:rtl/>
        </w:rPr>
        <w:t>הדברי מרדכי</w:t>
      </w:r>
      <w:r w:rsidRPr="001E38CC">
        <w:rPr>
          <w:rStyle w:val="af2"/>
          <w:rFonts w:eastAsia="Guttman Hodes" w:hint="cs"/>
          <w:rtl/>
        </w:rPr>
        <w:t xml:space="preserve"> </w:t>
      </w:r>
      <w:r>
        <w:rPr>
          <w:rFonts w:hint="cs"/>
          <w:rtl/>
        </w:rPr>
        <w:t xml:space="preserve">דהפטור הוא גם מחמת דצריך הנחה ע"ג מקום ד' על ד', עיי"ש במה שהאריך בזה טובא. </w:t>
      </w:r>
    </w:p>
    <w:p w14:paraId="7CE880E2" w14:textId="77777777" w:rsidR="00454D5A" w:rsidRDefault="00454D5A" w:rsidP="00454D5A">
      <w:pPr>
        <w:pStyle w:val="1"/>
        <w:rPr>
          <w:rtl/>
        </w:rPr>
      </w:pPr>
      <w:bookmarkStart w:id="2225" w:name="_Toc94174959"/>
      <w:r>
        <w:rPr>
          <w:rFonts w:hint="cs"/>
          <w:rtl/>
        </w:rPr>
        <w:t>בי' המנ"ח דר"י ור"ת נח' אי מקום ד' עיקר ההנחה או דין בשבת</w:t>
      </w:r>
      <w:bookmarkEnd w:id="2225"/>
    </w:p>
    <w:p w14:paraId="7EA54F04" w14:textId="77777777" w:rsidR="00454D5A" w:rsidRPr="00B84386" w:rsidRDefault="00454D5A" w:rsidP="00454D5A">
      <w:pPr>
        <w:pStyle w:val="a7"/>
      </w:pPr>
      <w:bookmarkStart w:id="2226" w:name="_Toc94174960"/>
      <w:r>
        <w:rPr>
          <w:rFonts w:hint="cs"/>
          <w:rtl/>
        </w:rPr>
        <w:t>בי' המנח"ח בר"י דילפי' להנחה במקום ד' מדכתי' אל יצא דהוא בכל דין הנחה ולא רק בשבת</w:t>
      </w:r>
      <w:bookmarkEnd w:id="2226"/>
    </w:p>
    <w:p w14:paraId="26D54278" w14:textId="4454C75D" w:rsidR="00454D5A" w:rsidRDefault="00454D5A" w:rsidP="006C4D7E">
      <w:pPr>
        <w:pStyle w:val="a3"/>
        <w:rPr>
          <w:rtl/>
        </w:rPr>
      </w:pPr>
      <w:bookmarkStart w:id="2227" w:name="_Ref95434085"/>
      <w:r>
        <w:rPr>
          <w:rFonts w:hint="cs"/>
          <w:rtl/>
        </w:rPr>
        <w:t xml:space="preserve">במ"ש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דהמקור דצריך הנחה ע"ג מקום ד' על ד', הוא מדכתיב "אל יצא איש ממקומו", דמשמע דנאמר אף לענין החפץ עצמו שלא יצא ממקומו, ובפחות מד' אינו מקום חשוב, כתב </w:t>
      </w:r>
      <w:r w:rsidRPr="00B84386">
        <w:rPr>
          <w:rStyle w:val="aff4"/>
          <w:rFonts w:hint="cs"/>
          <w:rtl/>
        </w:rPr>
        <w:t>המנחת חינוך</w:t>
      </w:r>
      <w:r w:rsidRPr="00B84386">
        <w:rPr>
          <w:rStyle w:val="af2"/>
          <w:rFonts w:eastAsia="Guttman Hodes" w:hint="cs"/>
          <w:rtl/>
        </w:rPr>
        <w:t xml:space="preserve"> (מצוה ט"ו ו' ד"ה ומבואר) </w:t>
      </w:r>
      <w:r>
        <w:rPr>
          <w:rFonts w:hint="cs"/>
          <w:rtl/>
        </w:rPr>
        <w:t xml:space="preserve">דא"כ מבואר דדין הנחה ע"ג מקום ד' על ד', הוא בכל מקום שצריך הנחה, ואינו דין רק בשבת, והביא </w:t>
      </w:r>
      <w:r w:rsidRPr="00B84386">
        <w:rPr>
          <w:rStyle w:val="aff4"/>
          <w:rFonts w:hint="cs"/>
          <w:rtl/>
        </w:rPr>
        <w:t>המנחת חינוך</w:t>
      </w:r>
      <w:r>
        <w:rPr>
          <w:rFonts w:hint="cs"/>
          <w:rtl/>
        </w:rPr>
        <w:t xml:space="preserve"> דלענין איסור הוצאת פסח מהבית, ילפינן בגמ' בפסחים</w:t>
      </w:r>
      <w:r w:rsidRPr="00B84386">
        <w:rPr>
          <w:rStyle w:val="af2"/>
          <w:rFonts w:eastAsia="Guttman Hodes" w:hint="cs"/>
          <w:rtl/>
        </w:rPr>
        <w:t xml:space="preserve"> (פה:) </w:t>
      </w:r>
      <w:r>
        <w:rPr>
          <w:rFonts w:hint="cs"/>
          <w:rtl/>
        </w:rPr>
        <w:t>דצריך עקירה והנחה, מהא דבהוצאה בשבת צריך עקירה והנחה, וא"כ כיון דהנחה במקום שאין בו ד' על ד', לא הוי הנחה ע"ג מקום חשוב, ה"ה בפסח דהחיוב הוא רק בהנחה ע"ג מקום ד' על ד', דהוא מקום חשוב.</w:t>
      </w:r>
      <w:bookmarkEnd w:id="2227"/>
    </w:p>
    <w:p w14:paraId="5E63AC5D" w14:textId="77777777" w:rsidR="00454D5A" w:rsidRPr="000C4610" w:rsidRDefault="00454D5A" w:rsidP="00454D5A">
      <w:pPr>
        <w:pStyle w:val="a7"/>
        <w:rPr>
          <w:rtl/>
        </w:rPr>
      </w:pPr>
    </w:p>
    <w:p w14:paraId="30D86386" w14:textId="77777777" w:rsidR="00454D5A" w:rsidRPr="000C4610" w:rsidRDefault="00454D5A" w:rsidP="00454D5A">
      <w:pPr>
        <w:pStyle w:val="a7"/>
        <w:rPr>
          <w:rtl/>
        </w:rPr>
      </w:pPr>
    </w:p>
    <w:p w14:paraId="786EC931" w14:textId="77777777" w:rsidR="00454D5A" w:rsidRDefault="00454D5A" w:rsidP="00454D5A">
      <w:pPr>
        <w:pStyle w:val="a7"/>
        <w:rPr>
          <w:rtl/>
        </w:rPr>
      </w:pPr>
      <w:bookmarkStart w:id="2228" w:name="_Toc94174961"/>
      <w:r>
        <w:rPr>
          <w:rFonts w:hint="cs"/>
          <w:rtl/>
        </w:rPr>
        <w:t>בי' המנח"ח בר"ת דצריך הנחה במקום ד' דכך היה במשכן דהוא דין רק בשבת ולא בשאר הנחה</w:t>
      </w:r>
      <w:bookmarkEnd w:id="2228"/>
    </w:p>
    <w:p w14:paraId="4D2961DF" w14:textId="04C24AAD" w:rsidR="00454D5A" w:rsidRDefault="00454D5A" w:rsidP="006C4D7E">
      <w:pPr>
        <w:pStyle w:val="a3"/>
        <w:rPr>
          <w:rtl/>
        </w:rPr>
      </w:pPr>
      <w:r>
        <w:rPr>
          <w:rFonts w:hint="cs"/>
          <w:rtl/>
        </w:rPr>
        <w:t>אבל לפי מ"ש</w:t>
      </w:r>
      <w:r w:rsidRPr="004C5228">
        <w:rPr>
          <w:rStyle w:val="aff4"/>
          <w:rFonts w:hint="cs"/>
          <w:rtl/>
        </w:rPr>
        <w:t xml:space="preserve"> </w:t>
      </w:r>
      <w:r w:rsidRPr="00C72BF3">
        <w:rPr>
          <w:rStyle w:val="aff4"/>
          <w:rFonts w:hint="cs"/>
          <w:rtl/>
        </w:rPr>
        <w:t>ר"ת בתוס'</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Pr>
          <w:rFonts w:hint="cs"/>
          <w:rtl/>
        </w:rPr>
        <w:t xml:space="preserve"> דהא דצריך הנחה ע"ג מקום ד' על ד', הוא כיון דמסתמא כן היה במשכן, כתב </w:t>
      </w:r>
      <w:r w:rsidRPr="00B84386">
        <w:rPr>
          <w:rStyle w:val="aff4"/>
          <w:rFonts w:hint="cs"/>
          <w:rtl/>
        </w:rPr>
        <w:t>המנחת חינוך</w:t>
      </w:r>
      <w:r>
        <w:rPr>
          <w:rFonts w:hint="cs"/>
          <w:rtl/>
        </w:rPr>
        <w:t xml:space="preserve"> דמבואר דכל דין הנחה ע"ג מקום ד' על ד', הוא דין רק בשבת, וא"כ אף דילפינן משבת לאיסור הוצאת פסח דצריך עקירה והנחה, מ"מ א"צ הנחה ע"ג מקום ד' על ד', דהוא דין רק בשבת ולא בעיקר ההנחה, ועי' במה שחקר </w:t>
      </w:r>
      <w:r w:rsidRPr="001F6ED3">
        <w:rPr>
          <w:rStyle w:val="aff4"/>
          <w:rFonts w:hint="cs"/>
          <w:rtl/>
        </w:rPr>
        <w:t>האבנ"ז</w:t>
      </w:r>
      <w:r>
        <w:rPr>
          <w:rFonts w:hint="cs"/>
          <w:rtl/>
        </w:rPr>
        <w:t xml:space="preserve"> </w:t>
      </w:r>
      <w:r w:rsidRPr="00743C3A">
        <w:rPr>
          <w:rStyle w:val="af2"/>
          <w:rFonts w:eastAsia="Guttman Hodes" w:hint="cs"/>
          <w:rtl/>
        </w:rPr>
        <w:t xml:space="preserve">(עי' אות </w:t>
      </w:r>
      <w:r w:rsidRPr="00743C3A">
        <w:rPr>
          <w:rStyle w:val="af2"/>
          <w:rFonts w:eastAsia="Guttman Hodes"/>
          <w:rtl/>
        </w:rPr>
        <w:fldChar w:fldCharType="begin"/>
      </w:r>
      <w:r w:rsidRPr="00743C3A">
        <w:rPr>
          <w:rStyle w:val="af2"/>
          <w:rFonts w:eastAsia="Guttman Hodes"/>
          <w:rtl/>
        </w:rPr>
        <w:instrText xml:space="preserve"> </w:instrText>
      </w:r>
      <w:r w:rsidRPr="00743C3A">
        <w:rPr>
          <w:rStyle w:val="af2"/>
          <w:rFonts w:eastAsia="Guttman Hodes" w:hint="cs"/>
        </w:rPr>
        <w:instrText>REF</w:instrText>
      </w:r>
      <w:r w:rsidRPr="00743C3A">
        <w:rPr>
          <w:rStyle w:val="af2"/>
          <w:rFonts w:eastAsia="Guttman Hodes" w:hint="cs"/>
          <w:rtl/>
        </w:rPr>
        <w:instrText xml:space="preserve"> _</w:instrText>
      </w:r>
      <w:r w:rsidRPr="00743C3A">
        <w:rPr>
          <w:rStyle w:val="af2"/>
          <w:rFonts w:eastAsia="Guttman Hodes" w:hint="cs"/>
        </w:rPr>
        <w:instrText>Ref92793608 \r \h</w:instrText>
      </w:r>
      <w:r w:rsidRPr="00743C3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43C3A">
        <w:rPr>
          <w:rStyle w:val="af2"/>
          <w:rFonts w:eastAsia="Guttman Hodes"/>
          <w:rtl/>
        </w:rPr>
      </w:r>
      <w:r w:rsidRPr="00743C3A">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43C3A">
        <w:rPr>
          <w:rStyle w:val="af2"/>
          <w:rFonts w:eastAsia="Guttman Hodes"/>
          <w:rtl/>
        </w:rPr>
        <w:fldChar w:fldCharType="end"/>
      </w:r>
      <w:r>
        <w:rPr>
          <w:rFonts w:hint="cs"/>
          <w:rtl/>
        </w:rPr>
        <w:t xml:space="preserve"> בגדר ההנחה במקום שאין בו ד' על ד'.</w:t>
      </w:r>
    </w:p>
    <w:p w14:paraId="479C98A1" w14:textId="77777777" w:rsidR="00454D5A" w:rsidRDefault="00454D5A" w:rsidP="00454D5A">
      <w:pPr>
        <w:pStyle w:val="1"/>
        <w:rPr>
          <w:rtl/>
        </w:rPr>
      </w:pPr>
      <w:bookmarkStart w:id="2229" w:name="_Toc94174962"/>
      <w:r>
        <w:rPr>
          <w:rFonts w:hint="cs"/>
          <w:rtl/>
        </w:rPr>
        <w:t>בי' האפיק"י דר"י ור"ת נח' אי הנחה היא גוף המלאכה או תנאי</w:t>
      </w:r>
      <w:bookmarkEnd w:id="2223"/>
      <w:bookmarkEnd w:id="2229"/>
    </w:p>
    <w:p w14:paraId="5D98328D" w14:textId="77777777" w:rsidR="00454D5A" w:rsidRDefault="00454D5A" w:rsidP="00454D5A">
      <w:pPr>
        <w:pStyle w:val="a7"/>
        <w:rPr>
          <w:rtl/>
        </w:rPr>
      </w:pPr>
      <w:bookmarkStart w:id="2230" w:name="_Toc91020146"/>
      <w:bookmarkStart w:id="2231" w:name="_Toc94174963"/>
      <w:r>
        <w:rPr>
          <w:rFonts w:hint="cs"/>
          <w:rtl/>
        </w:rPr>
        <w:t>הצד הא' באפיק"י דעיקר הוצאה הוא עקירה מרשות א' והנחה ברשות אחרת וזה גוף המלאכה</w:t>
      </w:r>
      <w:bookmarkEnd w:id="2230"/>
      <w:bookmarkEnd w:id="2231"/>
    </w:p>
    <w:p w14:paraId="32D831CD" w14:textId="77777777" w:rsidR="00454D5A" w:rsidRDefault="00454D5A" w:rsidP="006C4D7E">
      <w:pPr>
        <w:pStyle w:val="a3"/>
        <w:rPr>
          <w:rtl/>
        </w:rPr>
      </w:pPr>
      <w:r>
        <w:rPr>
          <w:rFonts w:hint="cs"/>
          <w:rtl/>
        </w:rPr>
        <w:t xml:space="preserve">יעוי' בדברי </w:t>
      </w:r>
      <w:r w:rsidRPr="005C3191">
        <w:rPr>
          <w:rStyle w:val="aff4"/>
          <w:rFonts w:hint="cs"/>
          <w:rtl/>
        </w:rPr>
        <w:t>האפיקי ים</w:t>
      </w:r>
      <w:r w:rsidRPr="003F66BB">
        <w:rPr>
          <w:rStyle w:val="af2"/>
          <w:rFonts w:eastAsia="Guttman Hodes" w:hint="cs"/>
          <w:rtl/>
        </w:rPr>
        <w:t xml:space="preserve"> (ח"ב סי' ד' ענף ח' ד"ה </w:t>
      </w:r>
      <w:r w:rsidRPr="003F66BB">
        <w:rPr>
          <w:rStyle w:val="af2"/>
          <w:rFonts w:eastAsia="Guttman Hodes"/>
          <w:rtl/>
        </w:rPr>
        <w:t>והנלע"ד להקל</w:t>
      </w:r>
      <w:r w:rsidRPr="003F66BB">
        <w:rPr>
          <w:rStyle w:val="af2"/>
          <w:rFonts w:eastAsia="Guttman Hodes" w:hint="cs"/>
          <w:rtl/>
        </w:rPr>
        <w:t>)</w:t>
      </w:r>
      <w:r>
        <w:rPr>
          <w:rFonts w:hint="cs"/>
          <w:rtl/>
        </w:rPr>
        <w:t xml:space="preserve"> דחקר בגדר מלאכת הוצאה, </w:t>
      </w:r>
      <w:r w:rsidRPr="005C3191">
        <w:rPr>
          <w:rStyle w:val="aff4"/>
          <w:rFonts w:hint="cs"/>
          <w:rtl/>
        </w:rPr>
        <w:t>והצד הא' באפיקי ים</w:t>
      </w:r>
      <w:r>
        <w:rPr>
          <w:rFonts w:hint="cs"/>
          <w:rtl/>
        </w:rPr>
        <w:t xml:space="preserve"> הוא דעיקר המלאכה הוא ההנחה והעקירה, דבמה שעוקר חפץ מרשות אחת ומניחו ברשות אחרת, בזה הוא גומר את מלאכת ההוצאה וההכנסה, אבל כשעקר ולא הניח, אין למעשה שלו שם הוצאה, אעפ"י דהחפץ יצא מרשות לרשות, וא"כ ההנחה היא מגוף מלאכת הוצאה.</w:t>
      </w:r>
    </w:p>
    <w:p w14:paraId="2AFB5280" w14:textId="77777777" w:rsidR="00454D5A" w:rsidRDefault="00454D5A" w:rsidP="00454D5A">
      <w:pPr>
        <w:pStyle w:val="a7"/>
        <w:rPr>
          <w:rtl/>
        </w:rPr>
      </w:pPr>
      <w:bookmarkStart w:id="2232" w:name="_Toc91020147"/>
      <w:bookmarkStart w:id="2233" w:name="_Toc94174964"/>
      <w:r>
        <w:rPr>
          <w:rFonts w:hint="cs"/>
          <w:rtl/>
        </w:rPr>
        <w:t>הצד הב' באפיק"י דגדר המלאכה שיצא מרשות לרשות וההנחה ברשות השניה היא תנאי בחיוב</w:t>
      </w:r>
      <w:bookmarkEnd w:id="2232"/>
      <w:bookmarkEnd w:id="2233"/>
    </w:p>
    <w:p w14:paraId="0698C7DA" w14:textId="77777777" w:rsidR="00454D5A" w:rsidRDefault="00454D5A" w:rsidP="006C4D7E">
      <w:pPr>
        <w:pStyle w:val="a3"/>
        <w:rPr>
          <w:rtl/>
        </w:rPr>
      </w:pPr>
      <w:bookmarkStart w:id="2234" w:name="_Ref93174856"/>
      <w:r w:rsidRPr="005C3191">
        <w:rPr>
          <w:rStyle w:val="aff4"/>
          <w:rFonts w:hint="cs"/>
          <w:rtl/>
        </w:rPr>
        <w:t>והצד הב' באפיקי ים</w:t>
      </w:r>
      <w:r>
        <w:rPr>
          <w:rFonts w:hint="cs"/>
          <w:rtl/>
        </w:rPr>
        <w:t xml:space="preserve"> הוא דגדר מלאכת הוצאה הוא במה שהחפץ יצא מרשות לרשות, ואף כשעקר ולא הניח והחפץ עדיין בידו, מ"מ חשיב שעשה מלאכת הוצאה, דהא החפץ כבר נמצא ברשות אחרת, אלא שיש גזיה"כ דבכדי להתחייב במלאכת הוצאה יש תנאי שיניחו ברשות שהוציאו אליה, כמו שיש תנאי שצריך עקירה והנחה מע"ג מקום ד' על ד', דא"א לומר דבלא שיניח ע"ג מקום ד' על ד', אי"ז הוצאה כלל, דהא החפץ כבר נמצא ברשות אחרת, אלא דיש תנאי בהוצאה דצריך הנחה ע"ג מקום ד' על ד', וכתב </w:t>
      </w:r>
      <w:r w:rsidRPr="005C3191">
        <w:rPr>
          <w:rStyle w:val="aff4"/>
          <w:rFonts w:hint="cs"/>
          <w:rtl/>
        </w:rPr>
        <w:t>האפיקי ים</w:t>
      </w:r>
      <w:r w:rsidRPr="003F66BB">
        <w:rPr>
          <w:rStyle w:val="af2"/>
          <w:rFonts w:eastAsia="Guttman Hodes" w:hint="cs"/>
          <w:rtl/>
        </w:rPr>
        <w:t xml:space="preserve"> </w:t>
      </w:r>
      <w:r>
        <w:rPr>
          <w:rFonts w:hint="cs"/>
          <w:rtl/>
        </w:rPr>
        <w:t xml:space="preserve">דלפי"ז כל דין עקירה והנחה אינו מגוף המלאכה, והוא תנאי כמו בכל מלאכה שיש בה תנאים שרק בהם חייבים עליה, ועי' במה שחקר כעי"ז </w:t>
      </w:r>
      <w:r>
        <w:rPr>
          <w:rStyle w:val="aff4"/>
          <w:rFonts w:hint="cs"/>
          <w:rtl/>
        </w:rPr>
        <w:t>ב</w:t>
      </w:r>
      <w:r w:rsidRPr="00F05F31">
        <w:rPr>
          <w:rStyle w:val="aff4"/>
          <w:rFonts w:hint="cs"/>
          <w:rtl/>
        </w:rPr>
        <w:t>דברות משה</w:t>
      </w:r>
      <w:r>
        <w:rPr>
          <w:rFonts w:hint="cs"/>
          <w:rtl/>
        </w:rPr>
        <w:t xml:space="preserve"> </w:t>
      </w:r>
      <w:r w:rsidRPr="00AD5F69">
        <w:rPr>
          <w:rStyle w:val="af2"/>
          <w:rFonts w:eastAsia="Guttman Hodes" w:hint="cs"/>
          <w:rtl/>
        </w:rPr>
        <w:t>(סי' א' ענף ב' ד"ה והנכון</w:t>
      </w:r>
      <w:r>
        <w:rPr>
          <w:rStyle w:val="af2"/>
          <w:rFonts w:eastAsia="Guttman Hodes" w:hint="cs"/>
          <w:rtl/>
        </w:rPr>
        <w:t>, הובא בסימן א' אות קי"ד)</w:t>
      </w:r>
      <w:r>
        <w:rPr>
          <w:rFonts w:hint="cs"/>
          <w:rtl/>
        </w:rPr>
        <w:t>.</w:t>
      </w:r>
      <w:bookmarkEnd w:id="2234"/>
    </w:p>
    <w:p w14:paraId="2E37B762" w14:textId="77777777" w:rsidR="00454D5A" w:rsidRDefault="00454D5A" w:rsidP="00454D5A">
      <w:pPr>
        <w:pStyle w:val="a7"/>
        <w:rPr>
          <w:rtl/>
        </w:rPr>
      </w:pPr>
      <w:bookmarkStart w:id="2235" w:name="_Toc94174965"/>
      <w:r>
        <w:rPr>
          <w:rFonts w:hint="cs"/>
          <w:rtl/>
        </w:rPr>
        <w:t>בי' האפיק"י בר"י דיש ילפותא להנחה במקום ד' מוכח דההנחה עיקר המלאכה וצריך מקום חשוב</w:t>
      </w:r>
      <w:bookmarkEnd w:id="2235"/>
    </w:p>
    <w:p w14:paraId="2A83057E" w14:textId="2A168470" w:rsidR="00454D5A" w:rsidRDefault="00454D5A" w:rsidP="006C4D7E">
      <w:pPr>
        <w:pStyle w:val="a3"/>
        <w:rPr>
          <w:rtl/>
        </w:rPr>
      </w:pPr>
      <w:r>
        <w:rPr>
          <w:rFonts w:hint="cs"/>
          <w:rtl/>
        </w:rPr>
        <w:t xml:space="preserve">וכתב </w:t>
      </w:r>
      <w:r w:rsidRPr="005C3191">
        <w:rPr>
          <w:rStyle w:val="aff4"/>
          <w:rFonts w:hint="cs"/>
          <w:rtl/>
        </w:rPr>
        <w:t>האפיקי ים</w:t>
      </w:r>
      <w:r>
        <w:rPr>
          <w:rFonts w:hint="cs"/>
          <w:rtl/>
        </w:rPr>
        <w:t xml:space="preserve"> דלפי מה שביאר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דהמקור דצריך הנחה ע"ג מקום ד' על ד', הוא מדכתיב "אל יצא איש ממקומו", דמשמע דנאמר אף לענין החפץ עצמו שלא יצא ממקומו, ובפחות מד' אינו מקום חשוב, א"כ מבואר </w:t>
      </w:r>
      <w:r>
        <w:rPr>
          <w:rStyle w:val="aff4"/>
          <w:rFonts w:hint="cs"/>
          <w:rtl/>
        </w:rPr>
        <w:t>כ</w:t>
      </w:r>
      <w:r w:rsidRPr="005C3191">
        <w:rPr>
          <w:rStyle w:val="aff4"/>
          <w:rFonts w:hint="cs"/>
          <w:rtl/>
        </w:rPr>
        <w:t>הצד הא' באפיקי ים</w:t>
      </w:r>
      <w:r>
        <w:rPr>
          <w:rFonts w:hint="cs"/>
          <w:rtl/>
        </w:rPr>
        <w:t xml:space="preserve"> </w:t>
      </w:r>
      <w:r w:rsidRPr="00312171">
        <w:rPr>
          <w:rStyle w:val="af2"/>
          <w:rFonts w:eastAsia="Guttman Hodes" w:hint="cs"/>
          <w:rtl/>
        </w:rPr>
        <w:t xml:space="preserve">(עי' אות </w:t>
      </w:r>
      <w:r w:rsidRPr="00312171">
        <w:rPr>
          <w:rStyle w:val="af2"/>
          <w:rFonts w:eastAsia="Guttman Hodes"/>
          <w:rtl/>
        </w:rPr>
        <w:fldChar w:fldCharType="begin"/>
      </w:r>
      <w:r w:rsidRPr="00312171">
        <w:rPr>
          <w:rStyle w:val="af2"/>
          <w:rFonts w:eastAsia="Guttman Hodes"/>
          <w:rtl/>
        </w:rPr>
        <w:instrText xml:space="preserve"> </w:instrText>
      </w:r>
      <w:r w:rsidRPr="00312171">
        <w:rPr>
          <w:rStyle w:val="af2"/>
          <w:rFonts w:eastAsia="Guttman Hodes" w:hint="cs"/>
        </w:rPr>
        <w:instrText>REF</w:instrText>
      </w:r>
      <w:r w:rsidRPr="00312171">
        <w:rPr>
          <w:rStyle w:val="af2"/>
          <w:rFonts w:eastAsia="Guttman Hodes" w:hint="cs"/>
          <w:rtl/>
        </w:rPr>
        <w:instrText xml:space="preserve"> _</w:instrText>
      </w:r>
      <w:r w:rsidRPr="00312171">
        <w:rPr>
          <w:rStyle w:val="af2"/>
          <w:rFonts w:eastAsia="Guttman Hodes" w:hint="cs"/>
        </w:rPr>
        <w:instrText>Ref89634620 \r \h</w:instrText>
      </w:r>
      <w:r w:rsidRPr="00312171">
        <w:rPr>
          <w:rStyle w:val="af2"/>
          <w:rFonts w:eastAsia="Guttman Hodes"/>
          <w:rtl/>
        </w:rPr>
        <w:instrText xml:space="preserve"> </w:instrText>
      </w:r>
      <w:r w:rsidRPr="00312171">
        <w:rPr>
          <w:rStyle w:val="af2"/>
          <w:rFonts w:eastAsia="Guttman Hodes"/>
          <w:rtl/>
        </w:rPr>
      </w:r>
      <w:r w:rsidRPr="00312171">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312171">
        <w:rPr>
          <w:rStyle w:val="af2"/>
          <w:rFonts w:eastAsia="Guttman Hodes"/>
          <w:rtl/>
        </w:rPr>
        <w:fldChar w:fldCharType="end"/>
      </w:r>
      <w:r>
        <w:rPr>
          <w:rFonts w:hint="cs"/>
          <w:rtl/>
        </w:rPr>
        <w:t xml:space="preserve"> דההנחה היא דין בעיקר מלאכת הוצאה, ולכן החיוב הוא רק כשהוציא את החפץ ממקום חשוב.</w:t>
      </w:r>
    </w:p>
    <w:p w14:paraId="7F7672E9" w14:textId="77777777" w:rsidR="00454D5A" w:rsidRDefault="00454D5A" w:rsidP="00454D5A">
      <w:pPr>
        <w:pStyle w:val="a7"/>
        <w:rPr>
          <w:rtl/>
        </w:rPr>
      </w:pPr>
      <w:bookmarkStart w:id="2236" w:name="_Toc94174966"/>
      <w:r>
        <w:rPr>
          <w:rFonts w:hint="cs"/>
          <w:rtl/>
        </w:rPr>
        <w:t>בי' האפיק"י בר"ת דהנחה במקום ד' כמשכן וברשב"א דגמירי לה א"כ הנחה היא תנאי במלאכה</w:t>
      </w:r>
      <w:bookmarkEnd w:id="2236"/>
    </w:p>
    <w:p w14:paraId="7E234110" w14:textId="21A0EC39" w:rsidR="00454D5A" w:rsidRDefault="00454D5A" w:rsidP="006C4D7E">
      <w:pPr>
        <w:pStyle w:val="a3"/>
        <w:rPr>
          <w:rtl/>
        </w:rPr>
      </w:pPr>
      <w:r>
        <w:rPr>
          <w:rFonts w:hint="cs"/>
          <w:rtl/>
        </w:rPr>
        <w:t xml:space="preserve">אך כתב </w:t>
      </w:r>
      <w:r w:rsidRPr="00312171">
        <w:rPr>
          <w:rStyle w:val="aff4"/>
          <w:rFonts w:hint="cs"/>
          <w:rtl/>
        </w:rPr>
        <w:t xml:space="preserve">האפיקי ים </w:t>
      </w:r>
      <w:r>
        <w:rPr>
          <w:rFonts w:hint="cs"/>
          <w:rtl/>
        </w:rPr>
        <w:t>דלפי מה שביאר</w:t>
      </w:r>
      <w:r w:rsidRPr="005D100A">
        <w:rPr>
          <w:rStyle w:val="aff4"/>
          <w:rFonts w:hint="cs"/>
          <w:rtl/>
        </w:rPr>
        <w:t xml:space="preserve"> </w:t>
      </w:r>
      <w:r w:rsidRPr="00C72BF3">
        <w:rPr>
          <w:rStyle w:val="aff4"/>
          <w:rFonts w:hint="cs"/>
          <w:rtl/>
        </w:rPr>
        <w:t>ר"ת בתוס'</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Pr>
          <w:rFonts w:hint="cs"/>
          <w:rtl/>
        </w:rPr>
        <w:t xml:space="preserve"> דהא דצריך הנחה ע"ג מקום ד' על ד', הוא כיון דבפחות ממקום ד', אין רגילות להניח עליו חפצים, ומסתמא כן היה במשכן, וכן לפי ביאור </w:t>
      </w:r>
      <w:r w:rsidRPr="00312171">
        <w:rPr>
          <w:rStyle w:val="aff4"/>
          <w:rFonts w:hint="cs"/>
          <w:rtl/>
        </w:rPr>
        <w:t>הרשב"א</w:t>
      </w:r>
      <w:r w:rsidRPr="00312171">
        <w:rPr>
          <w:rStyle w:val="af2"/>
          <w:rFonts w:eastAsia="Guttman Hodes" w:hint="cs"/>
          <w:rtl/>
        </w:rPr>
        <w:t xml:space="preserve"> (עי' אות </w:t>
      </w:r>
      <w:r w:rsidRPr="00312171">
        <w:rPr>
          <w:rStyle w:val="af2"/>
          <w:rFonts w:eastAsia="Guttman Hodes"/>
          <w:rtl/>
        </w:rPr>
        <w:fldChar w:fldCharType="begin"/>
      </w:r>
      <w:r w:rsidRPr="00312171">
        <w:rPr>
          <w:rStyle w:val="af2"/>
          <w:rFonts w:eastAsia="Guttman Hodes"/>
          <w:rtl/>
        </w:rPr>
        <w:instrText xml:space="preserve"> </w:instrText>
      </w:r>
      <w:r w:rsidRPr="00312171">
        <w:rPr>
          <w:rStyle w:val="af2"/>
          <w:rFonts w:eastAsia="Guttman Hodes" w:hint="cs"/>
        </w:rPr>
        <w:instrText>REF</w:instrText>
      </w:r>
      <w:r w:rsidRPr="00312171">
        <w:rPr>
          <w:rStyle w:val="af2"/>
          <w:rFonts w:eastAsia="Guttman Hodes" w:hint="cs"/>
          <w:rtl/>
        </w:rPr>
        <w:instrText xml:space="preserve"> _</w:instrText>
      </w:r>
      <w:r w:rsidRPr="00312171">
        <w:rPr>
          <w:rStyle w:val="af2"/>
          <w:rFonts w:eastAsia="Guttman Hodes" w:hint="cs"/>
        </w:rPr>
        <w:instrText>Ref93171510 \r \h</w:instrText>
      </w:r>
      <w:r w:rsidRPr="00312171">
        <w:rPr>
          <w:rStyle w:val="af2"/>
          <w:rFonts w:eastAsia="Guttman Hodes"/>
          <w:rtl/>
        </w:rPr>
        <w:instrText xml:space="preserve"> </w:instrText>
      </w:r>
      <w:r w:rsidRPr="00312171">
        <w:rPr>
          <w:rStyle w:val="af2"/>
          <w:rFonts w:eastAsia="Guttman Hodes"/>
          <w:rtl/>
        </w:rPr>
      </w:r>
      <w:r w:rsidRPr="00312171">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312171">
        <w:rPr>
          <w:rStyle w:val="af2"/>
          <w:rFonts w:eastAsia="Guttman Hodes"/>
          <w:rtl/>
        </w:rPr>
        <w:fldChar w:fldCharType="end"/>
      </w:r>
      <w:r>
        <w:rPr>
          <w:rFonts w:hint="cs"/>
          <w:rtl/>
        </w:rPr>
        <w:t xml:space="preserve"> דגמרא גמירי לה, א"כ מבואר </w:t>
      </w:r>
      <w:r w:rsidRPr="00312171">
        <w:rPr>
          <w:rStyle w:val="aff4"/>
          <w:rFonts w:hint="cs"/>
          <w:rtl/>
        </w:rPr>
        <w:t>כהצד הב' באפיקי ים</w:t>
      </w:r>
      <w:r w:rsidRPr="00312171">
        <w:rPr>
          <w:rStyle w:val="af2"/>
          <w:rFonts w:eastAsia="Guttman Hodes" w:hint="cs"/>
          <w:rtl/>
        </w:rPr>
        <w:t xml:space="preserve"> (עי' אות </w:t>
      </w:r>
      <w:r w:rsidRPr="00312171">
        <w:rPr>
          <w:rStyle w:val="af2"/>
          <w:rFonts w:eastAsia="Guttman Hodes"/>
          <w:rtl/>
        </w:rPr>
        <w:fldChar w:fldCharType="begin"/>
      </w:r>
      <w:r w:rsidRPr="00312171">
        <w:rPr>
          <w:rStyle w:val="af2"/>
          <w:rFonts w:eastAsia="Guttman Hodes"/>
          <w:rtl/>
        </w:rPr>
        <w:instrText xml:space="preserve"> </w:instrText>
      </w:r>
      <w:r w:rsidRPr="00312171">
        <w:rPr>
          <w:rStyle w:val="af2"/>
          <w:rFonts w:eastAsia="Guttman Hodes" w:hint="cs"/>
        </w:rPr>
        <w:instrText>REF</w:instrText>
      </w:r>
      <w:r w:rsidRPr="00312171">
        <w:rPr>
          <w:rStyle w:val="af2"/>
          <w:rFonts w:eastAsia="Guttman Hodes" w:hint="cs"/>
          <w:rtl/>
        </w:rPr>
        <w:instrText xml:space="preserve"> _</w:instrText>
      </w:r>
      <w:r w:rsidRPr="00312171">
        <w:rPr>
          <w:rStyle w:val="af2"/>
          <w:rFonts w:eastAsia="Guttman Hodes" w:hint="cs"/>
        </w:rPr>
        <w:instrText>Ref93174856 \r \h</w:instrText>
      </w:r>
      <w:r w:rsidRPr="00312171">
        <w:rPr>
          <w:rStyle w:val="af2"/>
          <w:rFonts w:eastAsia="Guttman Hodes"/>
          <w:rtl/>
        </w:rPr>
        <w:instrText xml:space="preserve"> </w:instrText>
      </w:r>
      <w:r w:rsidRPr="00312171">
        <w:rPr>
          <w:rStyle w:val="af2"/>
          <w:rFonts w:eastAsia="Guttman Hodes"/>
          <w:rtl/>
        </w:rPr>
      </w:r>
      <w:r w:rsidRPr="00312171">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312171">
        <w:rPr>
          <w:rStyle w:val="af2"/>
          <w:rFonts w:eastAsia="Guttman Hodes"/>
          <w:rtl/>
        </w:rPr>
        <w:fldChar w:fldCharType="end"/>
      </w:r>
      <w:r>
        <w:rPr>
          <w:rFonts w:hint="cs"/>
          <w:rtl/>
        </w:rPr>
        <w:t xml:space="preserve"> דההנחה היא רק דין ותנאי בחיוב מלאכת הוצאה, אך אינה עיקר המלאכה, וכתב </w:t>
      </w:r>
      <w:r w:rsidRPr="005C3191">
        <w:rPr>
          <w:rStyle w:val="aff4"/>
          <w:rFonts w:hint="cs"/>
          <w:rtl/>
        </w:rPr>
        <w:t>האפיקי ים</w:t>
      </w:r>
      <w:r w:rsidRPr="003F66BB">
        <w:rPr>
          <w:rStyle w:val="af2"/>
          <w:rFonts w:eastAsia="Guttman Hodes" w:hint="cs"/>
          <w:rtl/>
        </w:rPr>
        <w:t xml:space="preserve"> (ח</w:t>
      </w:r>
      <w:r w:rsidRPr="003E0383">
        <w:rPr>
          <w:rStyle w:val="af2"/>
          <w:rFonts w:eastAsia="Guttman Hodes" w:hint="cs"/>
          <w:rtl/>
        </w:rPr>
        <w:t xml:space="preserve">"ב סי' ד' ענף ח' בהגה"ה ד"ה </w:t>
      </w:r>
      <w:r w:rsidRPr="003E0383">
        <w:rPr>
          <w:rStyle w:val="af2"/>
          <w:rFonts w:eastAsia="Guttman Hodes"/>
          <w:rtl/>
        </w:rPr>
        <w:t>ונלע"ד</w:t>
      </w:r>
      <w:r w:rsidRPr="003E0383">
        <w:rPr>
          <w:rStyle w:val="af2"/>
          <w:rFonts w:eastAsia="Guttman Hodes" w:hint="cs"/>
          <w:rtl/>
        </w:rPr>
        <w:t>)</w:t>
      </w:r>
      <w:r>
        <w:rPr>
          <w:rFonts w:hint="cs"/>
          <w:rtl/>
        </w:rPr>
        <w:t xml:space="preserve"> דכעי"ז כתב </w:t>
      </w:r>
      <w:r w:rsidRPr="003E0383">
        <w:rPr>
          <w:rStyle w:val="aff4"/>
          <w:rFonts w:hint="cs"/>
          <w:rtl/>
        </w:rPr>
        <w:t>המנחת חינוך</w:t>
      </w:r>
      <w:r>
        <w:rPr>
          <w:rFonts w:hint="cs"/>
          <w:rtl/>
        </w:rPr>
        <w:t xml:space="preserve"> </w:t>
      </w:r>
      <w:r w:rsidRPr="003E0383">
        <w:rPr>
          <w:rStyle w:val="af2"/>
          <w:rFonts w:eastAsia="Guttman Hodes" w:hint="cs"/>
          <w:rtl/>
        </w:rPr>
        <w:t xml:space="preserve">(עי' אות </w:t>
      </w:r>
      <w:r w:rsidRPr="003E0383">
        <w:rPr>
          <w:rStyle w:val="af2"/>
          <w:rFonts w:eastAsia="Guttman Hodes"/>
          <w:rtl/>
        </w:rPr>
        <w:fldChar w:fldCharType="begin"/>
      </w:r>
      <w:r w:rsidRPr="003E0383">
        <w:rPr>
          <w:rStyle w:val="af2"/>
          <w:rFonts w:eastAsia="Guttman Hodes"/>
          <w:rtl/>
        </w:rPr>
        <w:instrText xml:space="preserve"> </w:instrText>
      </w:r>
      <w:r w:rsidRPr="003E0383">
        <w:rPr>
          <w:rStyle w:val="af2"/>
          <w:rFonts w:eastAsia="Guttman Hodes" w:hint="cs"/>
        </w:rPr>
        <w:instrText>REF</w:instrText>
      </w:r>
      <w:r w:rsidRPr="003E0383">
        <w:rPr>
          <w:rStyle w:val="af2"/>
          <w:rFonts w:eastAsia="Guttman Hodes" w:hint="cs"/>
          <w:rtl/>
        </w:rPr>
        <w:instrText xml:space="preserve"> _</w:instrText>
      </w:r>
      <w:r w:rsidRPr="003E0383">
        <w:rPr>
          <w:rStyle w:val="af2"/>
          <w:rFonts w:eastAsia="Guttman Hodes" w:hint="cs"/>
        </w:rPr>
        <w:instrText>Ref95434085 \r \h</w:instrText>
      </w:r>
      <w:r w:rsidRPr="003E0383">
        <w:rPr>
          <w:rStyle w:val="af2"/>
          <w:rFonts w:eastAsia="Guttman Hodes"/>
          <w:rtl/>
        </w:rPr>
        <w:instrText xml:space="preserve"> </w:instrText>
      </w:r>
      <w:r w:rsidRPr="003E0383">
        <w:rPr>
          <w:rStyle w:val="af2"/>
          <w:rFonts w:eastAsia="Guttman Hodes"/>
          <w:rtl/>
        </w:rPr>
      </w:r>
      <w:r w:rsidRPr="003E0383">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3E0383">
        <w:rPr>
          <w:rStyle w:val="af2"/>
          <w:rFonts w:eastAsia="Guttman Hodes"/>
          <w:rtl/>
        </w:rPr>
        <w:fldChar w:fldCharType="end"/>
      </w:r>
      <w:r>
        <w:rPr>
          <w:rFonts w:hint="cs"/>
          <w:rtl/>
        </w:rPr>
        <w:t>,</w:t>
      </w:r>
      <w:r>
        <w:rPr>
          <w:rtl/>
        </w:rPr>
        <w:t xml:space="preserve"> </w:t>
      </w:r>
      <w:r>
        <w:rPr>
          <w:rFonts w:hint="cs"/>
          <w:rtl/>
        </w:rPr>
        <w:t xml:space="preserve">ועי' במה שחקר </w:t>
      </w:r>
      <w:r w:rsidRPr="001F6ED3">
        <w:rPr>
          <w:rStyle w:val="aff4"/>
          <w:rFonts w:hint="cs"/>
          <w:rtl/>
        </w:rPr>
        <w:t>האבנ"ז</w:t>
      </w:r>
      <w:r>
        <w:rPr>
          <w:rFonts w:hint="cs"/>
          <w:rtl/>
        </w:rPr>
        <w:t xml:space="preserve"> </w:t>
      </w:r>
      <w:r w:rsidRPr="00743C3A">
        <w:rPr>
          <w:rStyle w:val="af2"/>
          <w:rFonts w:eastAsia="Guttman Hodes" w:hint="cs"/>
          <w:rtl/>
        </w:rPr>
        <w:t xml:space="preserve">(עי' אות </w:t>
      </w:r>
      <w:r w:rsidRPr="00743C3A">
        <w:rPr>
          <w:rStyle w:val="af2"/>
          <w:rFonts w:eastAsia="Guttman Hodes"/>
          <w:rtl/>
        </w:rPr>
        <w:fldChar w:fldCharType="begin"/>
      </w:r>
      <w:r w:rsidRPr="00743C3A">
        <w:rPr>
          <w:rStyle w:val="af2"/>
          <w:rFonts w:eastAsia="Guttman Hodes"/>
          <w:rtl/>
        </w:rPr>
        <w:instrText xml:space="preserve"> </w:instrText>
      </w:r>
      <w:r w:rsidRPr="00743C3A">
        <w:rPr>
          <w:rStyle w:val="af2"/>
          <w:rFonts w:eastAsia="Guttman Hodes" w:hint="cs"/>
        </w:rPr>
        <w:instrText>REF</w:instrText>
      </w:r>
      <w:r w:rsidRPr="00743C3A">
        <w:rPr>
          <w:rStyle w:val="af2"/>
          <w:rFonts w:eastAsia="Guttman Hodes" w:hint="cs"/>
          <w:rtl/>
        </w:rPr>
        <w:instrText xml:space="preserve"> _</w:instrText>
      </w:r>
      <w:r w:rsidRPr="00743C3A">
        <w:rPr>
          <w:rStyle w:val="af2"/>
          <w:rFonts w:eastAsia="Guttman Hodes" w:hint="cs"/>
        </w:rPr>
        <w:instrText>Ref92793608 \r \h</w:instrText>
      </w:r>
      <w:r w:rsidRPr="00743C3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43C3A">
        <w:rPr>
          <w:rStyle w:val="af2"/>
          <w:rFonts w:eastAsia="Guttman Hodes"/>
          <w:rtl/>
        </w:rPr>
      </w:r>
      <w:r w:rsidRPr="00743C3A">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43C3A">
        <w:rPr>
          <w:rStyle w:val="af2"/>
          <w:rFonts w:eastAsia="Guttman Hodes"/>
          <w:rtl/>
        </w:rPr>
        <w:fldChar w:fldCharType="end"/>
      </w:r>
      <w:r>
        <w:rPr>
          <w:rFonts w:hint="cs"/>
          <w:rtl/>
        </w:rPr>
        <w:t xml:space="preserve"> בגדר ההנחה במקום שאין בו ד' על ד'.</w:t>
      </w:r>
    </w:p>
    <w:p w14:paraId="2983FCB9" w14:textId="77777777" w:rsidR="00454D5A" w:rsidRPr="000C4610" w:rsidRDefault="00454D5A" w:rsidP="00454D5A">
      <w:pPr>
        <w:pStyle w:val="a7"/>
        <w:rPr>
          <w:rtl/>
        </w:rPr>
      </w:pPr>
    </w:p>
    <w:p w14:paraId="47830D10" w14:textId="77777777" w:rsidR="00454D5A" w:rsidRPr="000C4610" w:rsidRDefault="00454D5A" w:rsidP="00454D5A">
      <w:pPr>
        <w:pStyle w:val="a7"/>
        <w:rPr>
          <w:rtl/>
        </w:rPr>
      </w:pPr>
    </w:p>
    <w:p w14:paraId="09990013" w14:textId="77777777" w:rsidR="00454D5A" w:rsidRPr="000C4610" w:rsidRDefault="00454D5A" w:rsidP="00454D5A">
      <w:pPr>
        <w:pStyle w:val="a7"/>
        <w:rPr>
          <w:rtl/>
        </w:rPr>
      </w:pPr>
    </w:p>
    <w:p w14:paraId="4DA48389" w14:textId="77777777" w:rsidR="00454D5A" w:rsidRDefault="00454D5A" w:rsidP="00454D5A">
      <w:pPr>
        <w:pStyle w:val="affff5"/>
        <w:rPr>
          <w:rtl/>
        </w:rPr>
      </w:pPr>
      <w:bookmarkStart w:id="2237" w:name="_Toc94174967"/>
      <w:r>
        <w:rPr>
          <w:rFonts w:hint="cs"/>
          <w:rtl/>
        </w:rPr>
        <w:lastRenderedPageBreak/>
        <w:t>בגדר הנחה במקום שאין בו ד' על ד'</w:t>
      </w:r>
      <w:bookmarkEnd w:id="2237"/>
    </w:p>
    <w:p w14:paraId="3B57062C" w14:textId="77777777" w:rsidR="00454D5A" w:rsidRDefault="00454D5A" w:rsidP="00454D5A">
      <w:pPr>
        <w:pStyle w:val="1"/>
        <w:rPr>
          <w:rtl/>
        </w:rPr>
      </w:pPr>
      <w:bookmarkStart w:id="2238" w:name="_Toc94174968"/>
      <w:r>
        <w:rPr>
          <w:rFonts w:hint="cs"/>
          <w:rtl/>
        </w:rPr>
        <w:t>חקירת האבנ"ז אי בפחות ממקום ד' ל"ה הנחה או דפטור בכה"ג</w:t>
      </w:r>
      <w:bookmarkEnd w:id="2238"/>
      <w:r>
        <w:rPr>
          <w:rFonts w:hint="cs"/>
          <w:rtl/>
        </w:rPr>
        <w:t xml:space="preserve"> </w:t>
      </w:r>
    </w:p>
    <w:p w14:paraId="149492F0" w14:textId="77777777" w:rsidR="00454D5A" w:rsidRPr="00F2688F" w:rsidRDefault="00454D5A" w:rsidP="00454D5A">
      <w:pPr>
        <w:pStyle w:val="a7"/>
        <w:rPr>
          <w:rtl/>
        </w:rPr>
      </w:pPr>
      <w:bookmarkStart w:id="2239" w:name="_Toc94174969"/>
      <w:r>
        <w:rPr>
          <w:rFonts w:hint="cs"/>
          <w:rtl/>
        </w:rPr>
        <w:t>חקירת האבנ"ז אי הנחה בפחות ממקום ד' ל"ה הנחה כלל או דהיא הנחה שאין בה חיוב</w:t>
      </w:r>
      <w:bookmarkEnd w:id="2239"/>
    </w:p>
    <w:p w14:paraId="22D5C992" w14:textId="64215CE6" w:rsidR="00454D5A" w:rsidRDefault="00454D5A" w:rsidP="006C4D7E">
      <w:pPr>
        <w:pStyle w:val="a3"/>
        <w:rPr>
          <w:rtl/>
        </w:rPr>
      </w:pPr>
      <w:bookmarkStart w:id="2240" w:name="_Ref92793608"/>
      <w:r>
        <w:rPr>
          <w:rFonts w:hint="cs"/>
          <w:rtl/>
        </w:rPr>
        <w:t xml:space="preserve">חקר </w:t>
      </w:r>
      <w:r w:rsidRPr="006C2420">
        <w:rPr>
          <w:rStyle w:val="aff4"/>
          <w:rFonts w:hint="cs"/>
          <w:rtl/>
        </w:rPr>
        <w:t>האבנ"ז</w:t>
      </w:r>
      <w:r>
        <w:rPr>
          <w:rFonts w:hint="cs"/>
          <w:rtl/>
        </w:rPr>
        <w:t xml:space="preserve"> </w:t>
      </w:r>
      <w:r w:rsidRPr="006C2420">
        <w:rPr>
          <w:rStyle w:val="af2"/>
          <w:rFonts w:eastAsia="Guttman Hodes" w:hint="cs"/>
          <w:rtl/>
        </w:rPr>
        <w:t xml:space="preserve">(או"ח סי' רל"ט או' </w:t>
      </w:r>
      <w:r>
        <w:rPr>
          <w:rStyle w:val="af2"/>
          <w:rFonts w:eastAsia="Guttman Hodes" w:hint="cs"/>
          <w:rtl/>
        </w:rPr>
        <w:t>א</w:t>
      </w:r>
      <w:r w:rsidRPr="006C2420">
        <w:rPr>
          <w:rStyle w:val="af2"/>
          <w:rFonts w:eastAsia="Guttman Hodes" w:hint="cs"/>
          <w:rtl/>
        </w:rPr>
        <w:t>')</w:t>
      </w:r>
      <w:r>
        <w:rPr>
          <w:rFonts w:hint="cs"/>
          <w:rtl/>
        </w:rPr>
        <w:t xml:space="preserve"> אי הנחה במקום שאין בו ד' על ד' היא כמאן דליתא, או דהיא הנחה שאין בה חיוב, וכעי"ז חקר </w:t>
      </w:r>
      <w:r w:rsidRPr="00C72BF3">
        <w:rPr>
          <w:rStyle w:val="aff4"/>
          <w:rFonts w:hint="cs"/>
          <w:rtl/>
        </w:rPr>
        <w:t>הברכ"ש</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Ref92793643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AA123B">
        <w:rPr>
          <w:rStyle w:val="af2"/>
          <w:rFonts w:eastAsia="Guttman Hodes"/>
          <w:rtl/>
        </w:rPr>
        <w:fldChar w:fldCharType="end"/>
      </w:r>
      <w:r w:rsidRPr="003E0383">
        <w:rPr>
          <w:rFonts w:hint="cs"/>
          <w:rtl/>
        </w:rPr>
        <w:t xml:space="preserve"> </w:t>
      </w:r>
      <w:r>
        <w:rPr>
          <w:rFonts w:hint="cs"/>
          <w:rtl/>
        </w:rPr>
        <w:t xml:space="preserve">, ועי' במ"ש </w:t>
      </w:r>
      <w:r w:rsidRPr="003E0383">
        <w:rPr>
          <w:rStyle w:val="aff4"/>
          <w:rFonts w:hint="cs"/>
          <w:rtl/>
        </w:rPr>
        <w:t>המנחת חינוך</w:t>
      </w:r>
      <w:r>
        <w:rPr>
          <w:rFonts w:hint="cs"/>
          <w:rtl/>
        </w:rPr>
        <w:t xml:space="preserve"> </w:t>
      </w:r>
      <w:r w:rsidRPr="003E0383">
        <w:rPr>
          <w:rStyle w:val="af2"/>
          <w:rFonts w:eastAsia="Guttman Hodes" w:hint="cs"/>
          <w:rtl/>
        </w:rPr>
        <w:t xml:space="preserve">(עי' אות </w:t>
      </w:r>
      <w:r w:rsidRPr="003E0383">
        <w:rPr>
          <w:rStyle w:val="af2"/>
          <w:rFonts w:eastAsia="Guttman Hodes"/>
          <w:rtl/>
        </w:rPr>
        <w:fldChar w:fldCharType="begin"/>
      </w:r>
      <w:r w:rsidRPr="003E0383">
        <w:rPr>
          <w:rStyle w:val="af2"/>
          <w:rFonts w:eastAsia="Guttman Hodes"/>
          <w:rtl/>
        </w:rPr>
        <w:instrText xml:space="preserve"> </w:instrText>
      </w:r>
      <w:r w:rsidRPr="003E0383">
        <w:rPr>
          <w:rStyle w:val="af2"/>
          <w:rFonts w:eastAsia="Guttman Hodes" w:hint="cs"/>
        </w:rPr>
        <w:instrText>REF</w:instrText>
      </w:r>
      <w:r w:rsidRPr="003E0383">
        <w:rPr>
          <w:rStyle w:val="af2"/>
          <w:rFonts w:eastAsia="Guttman Hodes" w:hint="cs"/>
          <w:rtl/>
        </w:rPr>
        <w:instrText xml:space="preserve"> _</w:instrText>
      </w:r>
      <w:r w:rsidRPr="003E0383">
        <w:rPr>
          <w:rStyle w:val="af2"/>
          <w:rFonts w:eastAsia="Guttman Hodes" w:hint="cs"/>
        </w:rPr>
        <w:instrText>Ref95434085 \r \h</w:instrText>
      </w:r>
      <w:r w:rsidRPr="003E0383">
        <w:rPr>
          <w:rStyle w:val="af2"/>
          <w:rFonts w:eastAsia="Guttman Hodes"/>
          <w:rtl/>
        </w:rPr>
        <w:instrText xml:space="preserve"> </w:instrText>
      </w:r>
      <w:r w:rsidRPr="003E0383">
        <w:rPr>
          <w:rStyle w:val="af2"/>
          <w:rFonts w:eastAsia="Guttman Hodes"/>
          <w:rtl/>
        </w:rPr>
      </w:r>
      <w:r w:rsidRPr="003E0383">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3E0383">
        <w:rPr>
          <w:rStyle w:val="af2"/>
          <w:rFonts w:eastAsia="Guttman Hodes"/>
          <w:rtl/>
        </w:rPr>
        <w:fldChar w:fldCharType="end"/>
      </w:r>
      <w:r>
        <w:rPr>
          <w:rFonts w:hint="cs"/>
          <w:rtl/>
        </w:rPr>
        <w:t xml:space="preserve"> </w:t>
      </w:r>
      <w:r>
        <w:rPr>
          <w:rStyle w:val="aff4"/>
          <w:rFonts w:hint="cs"/>
          <w:rtl/>
        </w:rPr>
        <w:t>ו</w:t>
      </w:r>
      <w:r w:rsidRPr="005C3191">
        <w:rPr>
          <w:rStyle w:val="aff4"/>
          <w:rFonts w:hint="cs"/>
          <w:rtl/>
        </w:rPr>
        <w:t>האפיקי ים</w:t>
      </w:r>
      <w:r w:rsidRPr="003F66BB">
        <w:rPr>
          <w:rStyle w:val="af2"/>
          <w:rFonts w:eastAsia="Guttman Hodes" w:hint="cs"/>
          <w:rtl/>
        </w:rPr>
        <w:t xml:space="preserve"> </w:t>
      </w:r>
      <w:r>
        <w:rPr>
          <w:rStyle w:val="af2"/>
          <w:rFonts w:eastAsia="Guttman Hodes" w:hint="cs"/>
          <w:rtl/>
        </w:rPr>
        <w:t xml:space="preserve">(עי' </w:t>
      </w:r>
      <w:r w:rsidRPr="003E0383">
        <w:rPr>
          <w:rStyle w:val="af2"/>
          <w:rFonts w:eastAsia="Guttman Hodes" w:hint="cs"/>
          <w:rtl/>
        </w:rPr>
        <w:t xml:space="preserve">אות </w:t>
      </w:r>
      <w:r w:rsidRPr="003E0383">
        <w:rPr>
          <w:rStyle w:val="af2"/>
          <w:rFonts w:eastAsia="Guttman Hodes"/>
          <w:rtl/>
        </w:rPr>
        <w:fldChar w:fldCharType="begin"/>
      </w:r>
      <w:r w:rsidRPr="003E0383">
        <w:rPr>
          <w:rStyle w:val="af2"/>
          <w:rFonts w:eastAsia="Guttman Hodes"/>
          <w:rtl/>
        </w:rPr>
        <w:instrText xml:space="preserve"> </w:instrText>
      </w:r>
      <w:r w:rsidRPr="003E0383">
        <w:rPr>
          <w:rStyle w:val="af2"/>
          <w:rFonts w:eastAsia="Guttman Hodes" w:hint="cs"/>
        </w:rPr>
        <w:instrText>REF</w:instrText>
      </w:r>
      <w:r w:rsidRPr="003E0383">
        <w:rPr>
          <w:rStyle w:val="af2"/>
          <w:rFonts w:eastAsia="Guttman Hodes" w:hint="cs"/>
          <w:rtl/>
        </w:rPr>
        <w:instrText xml:space="preserve"> _</w:instrText>
      </w:r>
      <w:r w:rsidRPr="003E0383">
        <w:rPr>
          <w:rStyle w:val="af2"/>
          <w:rFonts w:eastAsia="Guttman Hodes" w:hint="cs"/>
        </w:rPr>
        <w:instrText>Ref89634620 \r \h</w:instrText>
      </w:r>
      <w:r w:rsidRPr="003E0383">
        <w:rPr>
          <w:rStyle w:val="af2"/>
          <w:rFonts w:eastAsia="Guttman Hodes"/>
          <w:rtl/>
        </w:rPr>
        <w:instrText xml:space="preserve"> </w:instrText>
      </w:r>
      <w:r w:rsidRPr="003E0383">
        <w:rPr>
          <w:rStyle w:val="af2"/>
          <w:rFonts w:eastAsia="Guttman Hodes"/>
          <w:rtl/>
        </w:rPr>
      </w:r>
      <w:r w:rsidRPr="003E0383">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3E0383">
        <w:rPr>
          <w:rStyle w:val="af2"/>
          <w:rFonts w:eastAsia="Guttman Hodes"/>
          <w:rtl/>
        </w:rPr>
        <w:fldChar w:fldCharType="end"/>
      </w:r>
      <w:r>
        <w:rPr>
          <w:rFonts w:hint="cs"/>
          <w:rtl/>
        </w:rPr>
        <w:t>.</w:t>
      </w:r>
      <w:bookmarkEnd w:id="2240"/>
      <w:r>
        <w:rPr>
          <w:rFonts w:hint="cs"/>
          <w:rtl/>
        </w:rPr>
        <w:t xml:space="preserve"> </w:t>
      </w:r>
      <w:r w:rsidRPr="00CD376B">
        <w:rPr>
          <w:rStyle w:val="af"/>
          <w:rFonts w:hint="cs"/>
          <w:rtl/>
        </w:rPr>
        <w:t xml:space="preserve">[ועי' במ"ש </w:t>
      </w:r>
      <w:r w:rsidRPr="00CD376B">
        <w:rPr>
          <w:rStyle w:val="aff9"/>
          <w:rFonts w:hint="cs"/>
          <w:rtl/>
        </w:rPr>
        <w:t>הר"ן על הרי"ף</w:t>
      </w:r>
      <w:r w:rsidRPr="00CD376B">
        <w:rPr>
          <w:rStyle w:val="af"/>
          <w:rFonts w:hint="cs"/>
          <w:rtl/>
        </w:rPr>
        <w:t xml:space="preserve"> </w:t>
      </w:r>
      <w:r w:rsidRPr="00CD376B">
        <w:rPr>
          <w:rStyle w:val="aff5"/>
          <w:rFonts w:hint="cs"/>
          <w:rtl/>
        </w:rPr>
        <w:t xml:space="preserve">(עי' אות </w:t>
      </w:r>
      <w:r w:rsidRPr="00CD376B">
        <w:rPr>
          <w:rStyle w:val="aff5"/>
          <w:rtl/>
        </w:rPr>
        <w:fldChar w:fldCharType="begin"/>
      </w:r>
      <w:r w:rsidRPr="00CD376B">
        <w:rPr>
          <w:rStyle w:val="aff5"/>
          <w:rtl/>
        </w:rPr>
        <w:instrText xml:space="preserve"> </w:instrText>
      </w:r>
      <w:r w:rsidRPr="00CD376B">
        <w:rPr>
          <w:rStyle w:val="aff5"/>
          <w:rFonts w:hint="cs"/>
        </w:rPr>
        <w:instrText>REF</w:instrText>
      </w:r>
      <w:r w:rsidRPr="00CD376B">
        <w:rPr>
          <w:rStyle w:val="aff5"/>
          <w:rFonts w:hint="cs"/>
          <w:rtl/>
        </w:rPr>
        <w:instrText xml:space="preserve"> _</w:instrText>
      </w:r>
      <w:r w:rsidRPr="00CD376B">
        <w:rPr>
          <w:rStyle w:val="aff5"/>
          <w:rFonts w:hint="cs"/>
        </w:rPr>
        <w:instrText>Ref93915578 \r \h</w:instrText>
      </w:r>
      <w:r w:rsidRPr="00CD376B">
        <w:rPr>
          <w:rStyle w:val="aff5"/>
          <w:rtl/>
        </w:rPr>
        <w:instrText xml:space="preserve"> </w:instrText>
      </w:r>
      <w:r w:rsidRPr="00CD376B">
        <w:rPr>
          <w:rStyle w:val="aff5"/>
          <w:rtl/>
        </w:rPr>
      </w:r>
      <w:r w:rsidRPr="00CD376B">
        <w:rPr>
          <w:rStyle w:val="aff5"/>
          <w:rtl/>
        </w:rPr>
        <w:fldChar w:fldCharType="separate"/>
      </w:r>
      <w:r w:rsidR="00250336">
        <w:rPr>
          <w:rStyle w:val="aff5"/>
          <w:cs/>
        </w:rPr>
        <w:t>‎</w:t>
      </w:r>
      <w:r w:rsidR="00250336">
        <w:rPr>
          <w:rStyle w:val="aff5"/>
          <w:rtl/>
        </w:rPr>
        <w:t>י)</w:t>
      </w:r>
      <w:r w:rsidRPr="00CD376B">
        <w:rPr>
          <w:rStyle w:val="aff5"/>
          <w:rtl/>
        </w:rPr>
        <w:fldChar w:fldCharType="end"/>
      </w:r>
      <w:r w:rsidRPr="00CD376B">
        <w:rPr>
          <w:rStyle w:val="af"/>
          <w:rFonts w:hint="cs"/>
          <w:rtl/>
        </w:rPr>
        <w:t xml:space="preserve"> דכל שאינו מקום שאין בו ד' על ד', לא נקרא עקירה והנחה].</w:t>
      </w:r>
    </w:p>
    <w:p w14:paraId="7EA2AB58" w14:textId="77777777" w:rsidR="00454D5A" w:rsidRPr="00775FC8" w:rsidRDefault="00454D5A" w:rsidP="00454D5A">
      <w:pPr>
        <w:pStyle w:val="a7"/>
        <w:rPr>
          <w:rtl/>
        </w:rPr>
      </w:pPr>
      <w:bookmarkStart w:id="2241" w:name="_Toc94174970"/>
      <w:r>
        <w:rPr>
          <w:rFonts w:hint="cs"/>
          <w:rtl/>
        </w:rPr>
        <w:t>הוכחת האבנ"ז מהא דעומד על האסקופא והעביר פטור ומוכח דאף בפחות ממקום ד' הוי הנחה</w:t>
      </w:r>
      <w:bookmarkEnd w:id="2241"/>
    </w:p>
    <w:p w14:paraId="41944FD8" w14:textId="6561127F" w:rsidR="00454D5A" w:rsidRDefault="00454D5A" w:rsidP="006C4D7E">
      <w:pPr>
        <w:pStyle w:val="a3"/>
        <w:rPr>
          <w:rtl/>
        </w:rPr>
      </w:pPr>
      <w:bookmarkStart w:id="2242" w:name="_Ref92833880"/>
      <w:r>
        <w:rPr>
          <w:rFonts w:hint="cs"/>
          <w:rtl/>
        </w:rPr>
        <w:t xml:space="preserve">וכתב </w:t>
      </w:r>
      <w:r w:rsidRPr="006C2420">
        <w:rPr>
          <w:rStyle w:val="aff4"/>
          <w:rFonts w:hint="cs"/>
          <w:rtl/>
        </w:rPr>
        <w:t>האבנ"ז</w:t>
      </w:r>
      <w:r>
        <w:rPr>
          <w:rFonts w:hint="cs"/>
          <w:rtl/>
        </w:rPr>
        <w:t xml:space="preserve"> </w:t>
      </w:r>
      <w:r w:rsidRPr="006C2420">
        <w:rPr>
          <w:rStyle w:val="af2"/>
          <w:rFonts w:eastAsia="Guttman Hodes" w:hint="cs"/>
          <w:rtl/>
        </w:rPr>
        <w:t>(או"ח סי' רל"ט או' ב')</w:t>
      </w:r>
      <w:r>
        <w:rPr>
          <w:rFonts w:hint="cs"/>
          <w:rtl/>
        </w:rPr>
        <w:t xml:space="preserve"> דמוכח כהצד הב' דהנחה במקום שאין בו ד' על ד' הוי הנחה,</w:t>
      </w:r>
      <w:r w:rsidRPr="006C2420">
        <w:rPr>
          <w:rFonts w:hint="cs"/>
          <w:rtl/>
        </w:rPr>
        <w:t xml:space="preserve"> </w:t>
      </w:r>
      <w:r>
        <w:rPr>
          <w:rFonts w:hint="cs"/>
          <w:rtl/>
        </w:rPr>
        <w:t xml:space="preserve">מהא דאיתא לקמן </w:t>
      </w:r>
      <w:r w:rsidRPr="001F6ED3">
        <w:rPr>
          <w:rStyle w:val="af2"/>
          <w:rFonts w:eastAsia="Guttman Hodes" w:hint="cs"/>
          <w:rtl/>
        </w:rPr>
        <w:t>(ו.)</w:t>
      </w:r>
      <w:r>
        <w:rPr>
          <w:rFonts w:hint="cs"/>
          <w:rtl/>
        </w:rPr>
        <w:t xml:space="preserve"> דהעומד על האיסקופה שהיא מקום פטור, ונוטל מיד בעה"ב ונותן ליד העני, דשלושתן פטורים, ומוכח דאף במקום שהוא פחות מד' על ד' הוי הנחה, דהיא מפסיקה בין העקירה הראשונה להנחה ברה"ר, וכ"כ </w:t>
      </w:r>
      <w:r w:rsidRPr="00C72BF3">
        <w:rPr>
          <w:rStyle w:val="aff4"/>
          <w:rFonts w:hint="cs"/>
          <w:rtl/>
        </w:rPr>
        <w:t>הברכ"ש</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Ref92834155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AA123B">
        <w:rPr>
          <w:rStyle w:val="af2"/>
          <w:rFonts w:eastAsia="Guttman Hodes"/>
          <w:rtl/>
        </w:rPr>
        <w:fldChar w:fldCharType="end"/>
      </w:r>
      <w:r>
        <w:rPr>
          <w:rFonts w:hint="cs"/>
          <w:rtl/>
        </w:rPr>
        <w:t xml:space="preserve">. </w:t>
      </w:r>
      <w:r w:rsidRPr="00CD376B">
        <w:rPr>
          <w:rStyle w:val="af"/>
          <w:rFonts w:hint="cs"/>
          <w:rtl/>
        </w:rPr>
        <w:t xml:space="preserve">[והוסיף </w:t>
      </w:r>
      <w:r w:rsidRPr="00CD376B">
        <w:rPr>
          <w:rStyle w:val="aff9"/>
          <w:rFonts w:hint="cs"/>
          <w:rtl/>
        </w:rPr>
        <w:t>האבנ"ז</w:t>
      </w:r>
      <w:r w:rsidRPr="00CD376B">
        <w:rPr>
          <w:rStyle w:val="af"/>
          <w:rFonts w:hint="cs"/>
          <w:rtl/>
        </w:rPr>
        <w:t xml:space="preserve"> דלפי ביאור </w:t>
      </w:r>
      <w:r w:rsidRPr="00CD376B">
        <w:rPr>
          <w:rStyle w:val="aff9"/>
          <w:rFonts w:hint="cs"/>
          <w:rtl/>
        </w:rPr>
        <w:t>התוס' רי"ד לקמן</w:t>
      </w:r>
      <w:r w:rsidRPr="00CD376B">
        <w:rPr>
          <w:rStyle w:val="af"/>
          <w:rFonts w:hint="cs"/>
          <w:rtl/>
        </w:rPr>
        <w:t xml:space="preserve"> </w:t>
      </w:r>
      <w:r w:rsidRPr="00CD376B">
        <w:rPr>
          <w:rStyle w:val="aff5"/>
          <w:rFonts w:hint="cs"/>
          <w:rtl/>
        </w:rPr>
        <w:t>(ו. ד"ה ואם)</w:t>
      </w:r>
      <w:r w:rsidRPr="00CD376B">
        <w:rPr>
          <w:rStyle w:val="af"/>
          <w:rFonts w:hint="cs"/>
          <w:rtl/>
        </w:rPr>
        <w:t xml:space="preserve"> דאיירי שהניחו ע"ג האיסקופא עצמה, א"כ ודאי דמוכח מהגמ' לקמן דהנחה במקום שאין בו ד' על ד' הוי הנחה, אלא אף לפי ביאור </w:t>
      </w:r>
      <w:r w:rsidRPr="00CD376B">
        <w:rPr>
          <w:rStyle w:val="aff9"/>
          <w:rFonts w:hint="cs"/>
          <w:rtl/>
        </w:rPr>
        <w:t>רש"י לקמן</w:t>
      </w:r>
      <w:r w:rsidRPr="00CD376B">
        <w:rPr>
          <w:rStyle w:val="af"/>
          <w:rFonts w:hint="cs"/>
          <w:rtl/>
        </w:rPr>
        <w:t xml:space="preserve"> </w:t>
      </w:r>
      <w:r w:rsidRPr="00CD376B">
        <w:rPr>
          <w:rStyle w:val="aff5"/>
          <w:rFonts w:hint="cs"/>
          <w:rtl/>
        </w:rPr>
        <w:t>(ט. ד"ה הכא נח)</w:t>
      </w:r>
      <w:r w:rsidRPr="00CD376B">
        <w:rPr>
          <w:rStyle w:val="af"/>
          <w:rFonts w:hint="cs"/>
          <w:rtl/>
        </w:rPr>
        <w:t xml:space="preserve"> דאיירי שהניחו ביד האדם שעמד ע"ג האיסקופא, ולא הונח במקום פטור עצמו, מ"מ כיון דהנחה ע"ג אדם הוי הנחה במקום שעומד שם, א"כ מוכח דהנחה במקום שאין בו ד' על ד' הוי הנחה אלא דאין חייבין עליה].</w:t>
      </w:r>
      <w:bookmarkEnd w:id="2242"/>
    </w:p>
    <w:p w14:paraId="71C7FB7D" w14:textId="77777777" w:rsidR="00454D5A" w:rsidRPr="00AF67FB" w:rsidRDefault="00454D5A" w:rsidP="00454D5A">
      <w:pPr>
        <w:pStyle w:val="a7"/>
      </w:pPr>
      <w:bookmarkStart w:id="2243" w:name="_Toc94174971"/>
      <w:r>
        <w:rPr>
          <w:rFonts w:hint="cs"/>
          <w:rtl/>
        </w:rPr>
        <w:t>הוכחת האבנ"ז מהא דמותר לכתף על מקו"פ ובלבד שלא יחליפו דאי החליפו הוי הנחה ופטורים</w:t>
      </w:r>
      <w:bookmarkEnd w:id="2243"/>
    </w:p>
    <w:p w14:paraId="2007EB70" w14:textId="77777777" w:rsidR="00454D5A" w:rsidRDefault="00454D5A" w:rsidP="006C4D7E">
      <w:pPr>
        <w:pStyle w:val="a3"/>
        <w:rPr>
          <w:rtl/>
        </w:rPr>
      </w:pPr>
      <w:r>
        <w:rPr>
          <w:rFonts w:hint="cs"/>
          <w:rtl/>
        </w:rPr>
        <w:t>ועוד הביא</w:t>
      </w:r>
      <w:r w:rsidRPr="00187F6A">
        <w:rPr>
          <w:rFonts w:hint="cs"/>
          <w:rtl/>
        </w:rPr>
        <w:t xml:space="preserve"> </w:t>
      </w:r>
      <w:r w:rsidRPr="006C2420">
        <w:rPr>
          <w:rStyle w:val="aff4"/>
          <w:rFonts w:hint="cs"/>
          <w:rtl/>
        </w:rPr>
        <w:t>האבנ"ז</w:t>
      </w:r>
      <w:r>
        <w:rPr>
          <w:rFonts w:hint="cs"/>
          <w:rtl/>
        </w:rPr>
        <w:t xml:space="preserve"> </w:t>
      </w:r>
      <w:r w:rsidRPr="006C2420">
        <w:rPr>
          <w:rStyle w:val="af2"/>
          <w:rFonts w:eastAsia="Guttman Hodes" w:hint="cs"/>
          <w:rtl/>
        </w:rPr>
        <w:t>(או"ח סי' רל"ט או'</w:t>
      </w:r>
      <w:r>
        <w:rPr>
          <w:rStyle w:val="af2"/>
          <w:rFonts w:eastAsia="Guttman Hodes" w:hint="cs"/>
          <w:rtl/>
        </w:rPr>
        <w:t xml:space="preserve"> ג')</w:t>
      </w:r>
      <w:r>
        <w:rPr>
          <w:rFonts w:hint="cs"/>
          <w:rtl/>
        </w:rPr>
        <w:t xml:space="preserve"> ראיה לצד הב' מהא דעל הדין דעומד אדם על האיסקופא, אמר רב דימי בגמ' לקמן </w:t>
      </w:r>
      <w:r w:rsidRPr="00187F6A">
        <w:rPr>
          <w:rStyle w:val="af2"/>
          <w:rFonts w:eastAsia="Guttman Hodes" w:hint="cs"/>
          <w:rtl/>
        </w:rPr>
        <w:t>(ח:)</w:t>
      </w:r>
      <w:r>
        <w:rPr>
          <w:rFonts w:hint="cs"/>
          <w:rtl/>
        </w:rPr>
        <w:t xml:space="preserve"> דבמקום שאין בו ד' על ד' מותר לבני רה"ר ולבני רה"י לכתף עליו, ובלבד שלא יחליפו, ומוכח דאעפ"י דאיירי בהנחה ע"ג המקום פטור עצמו, מ"מ הם פטורים כשהחליפו מרה"ר לרה"י.</w:t>
      </w:r>
    </w:p>
    <w:p w14:paraId="6ADFF96F" w14:textId="77777777" w:rsidR="00454D5A" w:rsidRDefault="00454D5A" w:rsidP="00454D5A">
      <w:pPr>
        <w:pStyle w:val="affff5"/>
        <w:rPr>
          <w:rtl/>
        </w:rPr>
      </w:pPr>
      <w:bookmarkStart w:id="2244" w:name="_Toc94174972"/>
      <w:r>
        <w:rPr>
          <w:rFonts w:hint="cs"/>
          <w:rtl/>
        </w:rPr>
        <w:t>בהנחה בפחות מד' אי בטלה העקירה</w:t>
      </w:r>
      <w:bookmarkEnd w:id="2244"/>
    </w:p>
    <w:p w14:paraId="2D70F7AF" w14:textId="77777777" w:rsidR="00454D5A" w:rsidRPr="00ED35AD" w:rsidRDefault="00454D5A" w:rsidP="00454D5A">
      <w:pPr>
        <w:pStyle w:val="1"/>
        <w:rPr>
          <w:rtl/>
        </w:rPr>
      </w:pPr>
      <w:bookmarkStart w:id="2245" w:name="_Toc94174973"/>
      <w:r>
        <w:rPr>
          <w:rFonts w:hint="cs"/>
          <w:rtl/>
        </w:rPr>
        <w:t>ספק הראש יוסף אי הנחה בפחות מד' מבטלת עקירה ראשונה</w:t>
      </w:r>
      <w:bookmarkEnd w:id="2245"/>
    </w:p>
    <w:p w14:paraId="61DABED4" w14:textId="77777777" w:rsidR="00454D5A" w:rsidRDefault="00454D5A" w:rsidP="00454D5A">
      <w:pPr>
        <w:pStyle w:val="a7"/>
        <w:rPr>
          <w:rtl/>
        </w:rPr>
      </w:pPr>
      <w:bookmarkStart w:id="2246" w:name="_Toc94174974"/>
      <w:r>
        <w:rPr>
          <w:rFonts w:hint="cs"/>
          <w:rtl/>
        </w:rPr>
        <w:t>ספק האבנ"ז אף אי בפחות ממקום ד' הוי הנחה אי חשיב הנחה לבטל את העקירה הראשונה</w:t>
      </w:r>
      <w:bookmarkEnd w:id="2246"/>
    </w:p>
    <w:p w14:paraId="1FD7A515" w14:textId="77777777" w:rsidR="00454D5A" w:rsidRDefault="00454D5A" w:rsidP="006C4D7E">
      <w:pPr>
        <w:pStyle w:val="a3"/>
        <w:rPr>
          <w:rtl/>
        </w:rPr>
      </w:pPr>
      <w:bookmarkStart w:id="2247" w:name="_Ref94019702"/>
      <w:r>
        <w:rPr>
          <w:rFonts w:hint="cs"/>
          <w:rtl/>
        </w:rPr>
        <w:t xml:space="preserve">אך כתב </w:t>
      </w:r>
      <w:r w:rsidRPr="006C2420">
        <w:rPr>
          <w:rStyle w:val="aff4"/>
          <w:rFonts w:hint="cs"/>
          <w:rtl/>
        </w:rPr>
        <w:t>האבנ"ז</w:t>
      </w:r>
      <w:r>
        <w:rPr>
          <w:rFonts w:hint="cs"/>
          <w:rtl/>
        </w:rPr>
        <w:t xml:space="preserve"> </w:t>
      </w:r>
      <w:r w:rsidRPr="006C2420">
        <w:rPr>
          <w:rStyle w:val="af2"/>
          <w:rFonts w:eastAsia="Guttman Hodes" w:hint="cs"/>
          <w:rtl/>
        </w:rPr>
        <w:t xml:space="preserve">(או"ח סי' רל"ט או' </w:t>
      </w:r>
      <w:r>
        <w:rPr>
          <w:rStyle w:val="af2"/>
          <w:rFonts w:eastAsia="Guttman Hodes" w:hint="cs"/>
          <w:rtl/>
        </w:rPr>
        <w:t>א</w:t>
      </w:r>
      <w:r w:rsidRPr="006C2420">
        <w:rPr>
          <w:rStyle w:val="af2"/>
          <w:rFonts w:eastAsia="Guttman Hodes" w:hint="cs"/>
          <w:rtl/>
        </w:rPr>
        <w:t>')</w:t>
      </w:r>
      <w:r>
        <w:rPr>
          <w:rFonts w:hint="cs"/>
          <w:rtl/>
        </w:rPr>
        <w:t xml:space="preserve"> דאף אי נימא כהצד הב' דהנחה במקום שאין בו ד' על ד' הוי הנחה, אך פטור עליה, א"כ עוד יש להסתפק </w:t>
      </w:r>
      <w:r w:rsidRPr="006C2420">
        <w:rPr>
          <w:rFonts w:hint="cs"/>
          <w:rtl/>
        </w:rPr>
        <w:t xml:space="preserve">בעוקר חפץ מרה"י והניח </w:t>
      </w:r>
      <w:r>
        <w:rPr>
          <w:rFonts w:hint="cs"/>
          <w:rtl/>
        </w:rPr>
        <w:t xml:space="preserve">ברה"ר </w:t>
      </w:r>
      <w:r w:rsidRPr="006C2420">
        <w:rPr>
          <w:rFonts w:hint="cs"/>
          <w:rtl/>
        </w:rPr>
        <w:t xml:space="preserve">במקום פטור שאין בו ד' על ד', ואח"כ עקר מהמקום פטור והניח ברה"ר, </w:t>
      </w:r>
      <w:r>
        <w:rPr>
          <w:rFonts w:hint="cs"/>
          <w:rtl/>
        </w:rPr>
        <w:t>דהצד</w:t>
      </w:r>
      <w:r w:rsidRPr="006C2420">
        <w:rPr>
          <w:rFonts w:hint="cs"/>
          <w:rtl/>
        </w:rPr>
        <w:t xml:space="preserve"> הנחה במקום שאין בו ד' על ד', היא הנחה שאינה מחייבת, א"כ המקום פטור מפסיק בין רה"י לרה"ר ובטלה העקירה הראשונה ופטור</w:t>
      </w:r>
      <w:r>
        <w:rPr>
          <w:rFonts w:hint="cs"/>
          <w:rtl/>
        </w:rPr>
        <w:t>, ועל העקירה השניה א"א לחייבו כיון דעקר ממקום פטור, או דכיון דההנחה במקום פטור לא מחייבת א"כ לא בטלה העקירה הראשונה.</w:t>
      </w:r>
      <w:bookmarkEnd w:id="2247"/>
    </w:p>
    <w:p w14:paraId="2EE4D6D8" w14:textId="77777777" w:rsidR="00454D5A" w:rsidRDefault="00454D5A" w:rsidP="00454D5A">
      <w:pPr>
        <w:pStyle w:val="a7"/>
        <w:rPr>
          <w:rtl/>
        </w:rPr>
      </w:pPr>
      <w:bookmarkStart w:id="2248" w:name="_Toc94174975"/>
      <w:r>
        <w:rPr>
          <w:rFonts w:hint="cs"/>
          <w:rtl/>
        </w:rPr>
        <w:t>ספק הראש יוסף בזורק דרך מקו"פ ונח במקו"פ והתגלגל לרה"ר אי כמונח לבטל עקירה ראשונה</w:t>
      </w:r>
      <w:bookmarkEnd w:id="2248"/>
    </w:p>
    <w:p w14:paraId="1C12E97F" w14:textId="6FF9B5FE" w:rsidR="00454D5A" w:rsidRDefault="00454D5A" w:rsidP="006C4D7E">
      <w:pPr>
        <w:pStyle w:val="a3"/>
        <w:rPr>
          <w:rtl/>
        </w:rPr>
      </w:pPr>
      <w:bookmarkStart w:id="2249" w:name="_Ref94019695"/>
      <w:r>
        <w:rPr>
          <w:rFonts w:hint="cs"/>
          <w:rtl/>
        </w:rPr>
        <w:t xml:space="preserve">וכעי"ז הסתפק </w:t>
      </w:r>
      <w:r w:rsidRPr="00160FAF">
        <w:rPr>
          <w:rStyle w:val="aff4"/>
          <w:rFonts w:hint="cs"/>
          <w:rtl/>
        </w:rPr>
        <w:t>הראש יוסף לקמן</w:t>
      </w:r>
      <w:r>
        <w:rPr>
          <w:rFonts w:hint="cs"/>
          <w:rtl/>
        </w:rPr>
        <w:t xml:space="preserve"> </w:t>
      </w:r>
      <w:r w:rsidRPr="00160FAF">
        <w:rPr>
          <w:rStyle w:val="af2"/>
          <w:rFonts w:eastAsia="Guttman Hodes" w:hint="cs"/>
          <w:rtl/>
        </w:rPr>
        <w:t>(ו. ד"ה נסתפקתי)</w:t>
      </w:r>
      <w:r>
        <w:rPr>
          <w:rFonts w:hint="cs"/>
          <w:rtl/>
        </w:rPr>
        <w:t xml:space="preserve"> בזורק מרה"י לרה"ר דרך סטיו שהוא מקום פטור, ונח בסטיו ע"ג משהו, והתגלגל ונפל לרה"ר, אי אמרינן דהנחה ע"ג משהו לא הוי הנחה, וממילא העקירה הראשונה שעקר מרה"י לא בטלה וחייב, או דאף דהנחה ע"ג משהו לא חשיב הנחה, מ"מ לענין לבטל את העקירה הראשונה הוי כמונח, </w:t>
      </w:r>
      <w:r>
        <w:rPr>
          <w:rFonts w:hint="cs"/>
          <w:rtl/>
        </w:rPr>
        <w:t xml:space="preserve">ועי' במ"ש </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Ref94019496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Fonts w:hint="cs"/>
          <w:rtl/>
        </w:rPr>
        <w:t xml:space="preserve"> </w:t>
      </w:r>
      <w:r>
        <w:rPr>
          <w:rStyle w:val="aff4"/>
          <w:rFonts w:hint="cs"/>
          <w:rtl/>
        </w:rPr>
        <w:t xml:space="preserve">והמשנת ר"א </w:t>
      </w:r>
      <w:r w:rsidRPr="00C4675B">
        <w:rPr>
          <w:rStyle w:val="af2"/>
          <w:rFonts w:eastAsia="Guttman Hodes" w:hint="cs"/>
          <w:rtl/>
        </w:rPr>
        <w:t xml:space="preserve">(עי'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Ref94019534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C4675B">
        <w:rPr>
          <w:rStyle w:val="af2"/>
          <w:rFonts w:eastAsia="Guttman Hodes"/>
          <w:rtl/>
        </w:rPr>
        <w:fldChar w:fldCharType="end"/>
      </w:r>
      <w:r w:rsidRPr="00C4675B">
        <w:rPr>
          <w:rStyle w:val="af2"/>
          <w:rFonts w:eastAsia="Guttman Hodes" w:hint="cs"/>
          <w:rtl/>
        </w:rPr>
        <w:t xml:space="preserve"> </w:t>
      </w:r>
      <w:r>
        <w:rPr>
          <w:rStyle w:val="aff4"/>
          <w:rFonts w:hint="cs"/>
          <w:rtl/>
        </w:rPr>
        <w:t>ו</w:t>
      </w:r>
      <w:r w:rsidRPr="00A95494">
        <w:rPr>
          <w:rStyle w:val="aff4"/>
          <w:rFonts w:hint="cs"/>
          <w:rtl/>
        </w:rPr>
        <w:t>הגר"נ פרצוביץ</w:t>
      </w:r>
      <w:r w:rsidRPr="005B4592">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Ref93780093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Fonts w:hint="cs"/>
          <w:rtl/>
        </w:rPr>
        <w:t>.</w:t>
      </w:r>
      <w:bookmarkEnd w:id="2249"/>
    </w:p>
    <w:p w14:paraId="1C947C7D" w14:textId="77777777" w:rsidR="00454D5A" w:rsidRPr="00CD376B" w:rsidRDefault="00454D5A" w:rsidP="00454D5A">
      <w:pPr>
        <w:pStyle w:val="a7"/>
        <w:rPr>
          <w:rtl/>
        </w:rPr>
      </w:pPr>
      <w:bookmarkStart w:id="2250" w:name="_Toc94174976"/>
      <w:r>
        <w:rPr>
          <w:rFonts w:hint="cs"/>
          <w:rtl/>
        </w:rPr>
        <w:t>בי' האבנ"ז דכל הנחה מבטלת את העקירה הראשונה ואין חילוק אי הניח במקום פטור או חיוב</w:t>
      </w:r>
      <w:bookmarkEnd w:id="2250"/>
    </w:p>
    <w:p w14:paraId="0778889A" w14:textId="181DB55B" w:rsidR="00454D5A" w:rsidRDefault="00454D5A" w:rsidP="006C4D7E">
      <w:pPr>
        <w:pStyle w:val="a3"/>
        <w:rPr>
          <w:rtl/>
        </w:rPr>
      </w:pPr>
      <w:bookmarkStart w:id="2251" w:name="_Ref92830488"/>
      <w:r>
        <w:rPr>
          <w:rFonts w:hint="cs"/>
          <w:rtl/>
        </w:rPr>
        <w:t xml:space="preserve">וכתב </w:t>
      </w:r>
      <w:r w:rsidRPr="006C2420">
        <w:rPr>
          <w:rStyle w:val="aff4"/>
          <w:rFonts w:hint="cs"/>
          <w:rtl/>
        </w:rPr>
        <w:t>האבנ"ז</w:t>
      </w:r>
      <w:r>
        <w:rPr>
          <w:rFonts w:hint="cs"/>
          <w:rtl/>
        </w:rPr>
        <w:t xml:space="preserve"> </w:t>
      </w:r>
      <w:r w:rsidRPr="006C2420">
        <w:rPr>
          <w:rStyle w:val="af2"/>
          <w:rFonts w:eastAsia="Guttman Hodes" w:hint="cs"/>
          <w:rtl/>
        </w:rPr>
        <w:t>(או"ח סי' רל"ט או'</w:t>
      </w:r>
      <w:r>
        <w:rPr>
          <w:rStyle w:val="af2"/>
          <w:rFonts w:eastAsia="Guttman Hodes" w:hint="cs"/>
          <w:rtl/>
        </w:rPr>
        <w:t xml:space="preserve"> ד') </w:t>
      </w:r>
      <w:r>
        <w:rPr>
          <w:rFonts w:hint="cs"/>
          <w:rtl/>
        </w:rPr>
        <w:t xml:space="preserve">דנראה בפשיטות דהעקירה הראשונה התבטלה, דכיון דמוכח דההנחה במקום שאין בו ד' על ד' הוי הנחה, </w:t>
      </w:r>
      <w:r w:rsidRPr="004E4405">
        <w:rPr>
          <w:rStyle w:val="af"/>
          <w:rFonts w:hint="cs"/>
          <w:rtl/>
        </w:rPr>
        <w:t xml:space="preserve">[כדהוכיח </w:t>
      </w:r>
      <w:r w:rsidRPr="004E4405">
        <w:rPr>
          <w:rStyle w:val="aff9"/>
          <w:rFonts w:hint="cs"/>
          <w:rtl/>
        </w:rPr>
        <w:t>האבנ"ז</w:t>
      </w:r>
      <w:r w:rsidRPr="004E4405">
        <w:rPr>
          <w:rStyle w:val="af"/>
          <w:rFonts w:hint="cs"/>
          <w:rtl/>
        </w:rPr>
        <w:t xml:space="preserve"> </w:t>
      </w:r>
      <w:r w:rsidRPr="004E4405">
        <w:rPr>
          <w:rStyle w:val="aff5"/>
          <w:rFonts w:hint="cs"/>
          <w:rtl/>
        </w:rPr>
        <w:t xml:space="preserve">(עי' אות </w:t>
      </w:r>
      <w:r w:rsidRPr="004E4405">
        <w:rPr>
          <w:rStyle w:val="aff5"/>
          <w:rtl/>
        </w:rPr>
        <w:fldChar w:fldCharType="begin"/>
      </w:r>
      <w:r w:rsidRPr="004E4405">
        <w:rPr>
          <w:rStyle w:val="aff5"/>
          <w:rtl/>
        </w:rPr>
        <w:instrText xml:space="preserve"> </w:instrText>
      </w:r>
      <w:r w:rsidRPr="004E4405">
        <w:rPr>
          <w:rStyle w:val="aff5"/>
          <w:rFonts w:hint="cs"/>
        </w:rPr>
        <w:instrText>REF</w:instrText>
      </w:r>
      <w:r w:rsidRPr="004E4405">
        <w:rPr>
          <w:rStyle w:val="aff5"/>
          <w:rFonts w:hint="cs"/>
          <w:rtl/>
        </w:rPr>
        <w:instrText xml:space="preserve"> _</w:instrText>
      </w:r>
      <w:r w:rsidRPr="004E4405">
        <w:rPr>
          <w:rStyle w:val="aff5"/>
          <w:rFonts w:hint="cs"/>
        </w:rPr>
        <w:instrText>Ref92833880 \r \h</w:instrText>
      </w:r>
      <w:r w:rsidRPr="004E4405">
        <w:rPr>
          <w:rStyle w:val="aff5"/>
          <w:rtl/>
        </w:rPr>
        <w:instrText xml:space="preserve"> </w:instrText>
      </w:r>
      <w:r w:rsidRPr="004E4405">
        <w:rPr>
          <w:rStyle w:val="aff5"/>
          <w:rtl/>
        </w:rPr>
      </w:r>
      <w:r w:rsidRPr="004E4405">
        <w:rPr>
          <w:rStyle w:val="aff5"/>
          <w:rtl/>
        </w:rPr>
        <w:fldChar w:fldCharType="separate"/>
      </w:r>
      <w:r w:rsidR="00250336">
        <w:rPr>
          <w:rStyle w:val="aff5"/>
          <w:cs/>
        </w:rPr>
        <w:t>‎</w:t>
      </w:r>
      <w:r w:rsidR="00250336">
        <w:rPr>
          <w:rStyle w:val="aff5"/>
          <w:rtl/>
        </w:rPr>
        <w:t>כא)</w:t>
      </w:r>
      <w:r w:rsidRPr="004E4405">
        <w:rPr>
          <w:rStyle w:val="aff5"/>
          <w:rtl/>
        </w:rPr>
        <w:fldChar w:fldCharType="end"/>
      </w:r>
      <w:r w:rsidRPr="004E4405">
        <w:rPr>
          <w:rStyle w:val="af"/>
          <w:rFonts w:hint="cs"/>
          <w:rtl/>
        </w:rPr>
        <w:t xml:space="preserve">], </w:t>
      </w:r>
      <w:r>
        <w:rPr>
          <w:rFonts w:hint="cs"/>
          <w:rtl/>
        </w:rPr>
        <w:t xml:space="preserve">א"כ אף שהיא הנחה שאין בה חיוב, מ"מ כל עקירה מבטלת את העקירה הראשונה, דאף כשהניח במקום חיוב, לאחר ההנחה מתבטלת העקירה הראשונה, אלא דהוא חייב על מה שעקר בתחילה והניח, וא"כ כל שעקר מרה"י והניח במקום שאין בו ד' על ד', ועקר ממנו והניח ברה"ר פטור, כיון דהעקירה הראשונה התבטלה, וכ"כ </w:t>
      </w:r>
      <w:r>
        <w:rPr>
          <w:rStyle w:val="aff4"/>
          <w:rtl/>
        </w:rPr>
        <w:t>הזכרון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Ref94019496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Fonts w:hint="cs"/>
          <w:rtl/>
        </w:rPr>
        <w:t xml:space="preserve">, אך יעוי' במ"ש </w:t>
      </w:r>
      <w:r>
        <w:rPr>
          <w:rStyle w:val="aff4"/>
          <w:rFonts w:hint="cs"/>
          <w:rtl/>
        </w:rPr>
        <w:t xml:space="preserve">המשנת ר"א </w:t>
      </w:r>
      <w:r w:rsidRPr="00C4675B">
        <w:rPr>
          <w:rStyle w:val="af2"/>
          <w:rFonts w:eastAsia="Guttman Hodes" w:hint="cs"/>
          <w:rtl/>
        </w:rPr>
        <w:t xml:space="preserve">(עי'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Ref94019534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C4675B">
        <w:rPr>
          <w:rStyle w:val="af2"/>
          <w:rFonts w:eastAsia="Guttman Hodes"/>
          <w:rtl/>
        </w:rPr>
        <w:fldChar w:fldCharType="end"/>
      </w:r>
      <w:r w:rsidRPr="00C4675B">
        <w:rPr>
          <w:rStyle w:val="af2"/>
          <w:rFonts w:eastAsia="Guttman Hodes" w:hint="cs"/>
          <w:rtl/>
        </w:rPr>
        <w:t xml:space="preserve"> </w:t>
      </w:r>
      <w:r>
        <w:rPr>
          <w:rStyle w:val="aff4"/>
          <w:rFonts w:hint="cs"/>
          <w:rtl/>
        </w:rPr>
        <w:t>ו</w:t>
      </w:r>
      <w:r w:rsidRPr="00A95494">
        <w:rPr>
          <w:rStyle w:val="aff4"/>
          <w:rFonts w:hint="cs"/>
          <w:rtl/>
        </w:rPr>
        <w:t>הגר"נ פרצוביץ</w:t>
      </w:r>
      <w:r w:rsidRPr="005B4592">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Ref93780093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sidRPr="005B4592">
        <w:rPr>
          <w:rStyle w:val="af2"/>
          <w:rFonts w:eastAsia="Guttman Hodes" w:hint="cs"/>
          <w:rtl/>
        </w:rPr>
        <w:t xml:space="preserve"> </w:t>
      </w:r>
      <w:r>
        <w:rPr>
          <w:rFonts w:hint="cs"/>
          <w:rtl/>
        </w:rPr>
        <w:t>דלא בטלה העקירה הראשונה.</w:t>
      </w:r>
      <w:bookmarkEnd w:id="2251"/>
    </w:p>
    <w:p w14:paraId="361D3079" w14:textId="77777777" w:rsidR="00454D5A" w:rsidRDefault="00454D5A" w:rsidP="00454D5A">
      <w:pPr>
        <w:pStyle w:val="affff5"/>
        <w:rPr>
          <w:rtl/>
        </w:rPr>
      </w:pPr>
      <w:bookmarkStart w:id="2252" w:name="_Toc94174977"/>
      <w:r>
        <w:rPr>
          <w:rFonts w:hint="cs"/>
          <w:rtl/>
        </w:rPr>
        <w:t>אי המח' בקלוטה שייכא למח' במקום ד'</w:t>
      </w:r>
      <w:bookmarkEnd w:id="2252"/>
    </w:p>
    <w:p w14:paraId="18D95219" w14:textId="77777777" w:rsidR="00454D5A" w:rsidRDefault="00454D5A" w:rsidP="00454D5A">
      <w:pPr>
        <w:pStyle w:val="1"/>
        <w:rPr>
          <w:rtl/>
        </w:rPr>
      </w:pPr>
      <w:bookmarkStart w:id="2253" w:name="_Toc94174978"/>
      <w:r>
        <w:rPr>
          <w:rFonts w:hint="cs"/>
          <w:rtl/>
        </w:rPr>
        <w:t>בי' המהרי"ט</w:t>
      </w:r>
      <w:r w:rsidRPr="00935F3A">
        <w:rPr>
          <w:rFonts w:hint="cs"/>
          <w:rtl/>
        </w:rPr>
        <w:t xml:space="preserve"> </w:t>
      </w:r>
      <w:r>
        <w:rPr>
          <w:rFonts w:hint="cs"/>
          <w:rtl/>
        </w:rPr>
        <w:t>והגרעק"א דאפש"ל דבדין מקום ד' מודו רבנן לר"ע</w:t>
      </w:r>
      <w:bookmarkEnd w:id="2253"/>
    </w:p>
    <w:p w14:paraId="642F4F23" w14:textId="77777777" w:rsidR="00454D5A" w:rsidRDefault="00454D5A" w:rsidP="00454D5A">
      <w:pPr>
        <w:pStyle w:val="a7"/>
        <w:rPr>
          <w:rtl/>
        </w:rPr>
      </w:pPr>
      <w:bookmarkStart w:id="2254" w:name="_Toc94174979"/>
      <w:r>
        <w:rPr>
          <w:rFonts w:hint="cs"/>
          <w:rtl/>
        </w:rPr>
        <w:t>קו' המהרי"ט דאפש"ל דמתני' כרבנן והא דפטרי מרה"י לרה"י דרך רה"ר דלא נח דל"א קלוטה</w:t>
      </w:r>
      <w:bookmarkEnd w:id="2254"/>
    </w:p>
    <w:p w14:paraId="05FBEB8D" w14:textId="45A9E308" w:rsidR="00454D5A" w:rsidRPr="006E48A4" w:rsidRDefault="00454D5A" w:rsidP="006C4D7E">
      <w:pPr>
        <w:pStyle w:val="a3"/>
        <w:rPr>
          <w:rStyle w:val="af"/>
          <w:rtl/>
        </w:rPr>
      </w:pPr>
      <w:bookmarkStart w:id="2255" w:name="_Ref93220587"/>
      <w:r>
        <w:rPr>
          <w:rFonts w:hint="cs"/>
          <w:rtl/>
        </w:rPr>
        <w:t xml:space="preserve">בהא דאמר רבה דמתני' כר"ע, הקשה </w:t>
      </w:r>
      <w:r w:rsidRPr="006E48A4">
        <w:rPr>
          <w:rStyle w:val="aff4"/>
          <w:rFonts w:hint="cs"/>
          <w:rtl/>
        </w:rPr>
        <w:t>בחי' המהרי"ט</w:t>
      </w:r>
      <w:r>
        <w:rPr>
          <w:rFonts w:hint="cs"/>
          <w:rtl/>
        </w:rPr>
        <w:t xml:space="preserve"> </w:t>
      </w:r>
      <w:r w:rsidRPr="006E48A4">
        <w:rPr>
          <w:rStyle w:val="af2"/>
          <w:rFonts w:eastAsia="Guttman Hodes" w:hint="cs"/>
          <w:rtl/>
        </w:rPr>
        <w:t>(ד"ה הא מני)</w:t>
      </w:r>
      <w:r>
        <w:rPr>
          <w:rFonts w:hint="cs"/>
          <w:rtl/>
        </w:rPr>
        <w:t xml:space="preserve"> דהא אפשר להעמיד את מתני' אף כרבנן, דהא דס"ל לרבנן דבזורק מרה"י לרה"י ורה"ר באמצע דפטור, היינו כיון דהחפץ לא נח ברה"ר, </w:t>
      </w:r>
      <w:r w:rsidRPr="00935F3A">
        <w:rPr>
          <w:rStyle w:val="af"/>
          <w:rFonts w:hint="cs"/>
          <w:rtl/>
        </w:rPr>
        <w:t xml:space="preserve">[וכתב </w:t>
      </w:r>
      <w:r w:rsidRPr="00935F3A">
        <w:rPr>
          <w:rStyle w:val="aff9"/>
          <w:rFonts w:hint="cs"/>
          <w:rtl/>
        </w:rPr>
        <w:t>המהרי"ט</w:t>
      </w:r>
      <w:r w:rsidRPr="00935F3A">
        <w:rPr>
          <w:rStyle w:val="af"/>
          <w:rFonts w:hint="cs"/>
          <w:rtl/>
        </w:rPr>
        <w:t xml:space="preserve"> דהרי אף במעביר ד"א ברה"ר אמרינן דהוא חייב רק אם עמד לפוש, ובגמ' לקמן </w:t>
      </w:r>
      <w:r w:rsidRPr="00935F3A">
        <w:rPr>
          <w:rStyle w:val="aff5"/>
          <w:rFonts w:hint="cs"/>
          <w:rtl/>
        </w:rPr>
        <w:t>(ה:)</w:t>
      </w:r>
      <w:r w:rsidRPr="00935F3A">
        <w:rPr>
          <w:rStyle w:val="af"/>
          <w:rFonts w:hint="cs"/>
          <w:rtl/>
        </w:rPr>
        <w:t xml:space="preserve"> אמרינן דהמוציא מחנות לפלטיא דרך סטיו חייב, כיון דלא נח בסטיו, ואף בן עזאי דמחייב הוא רק כיון דס"ל דמהלך כעומד, אבל במושיט וזורק מודה בן עזאי דפטור]</w:t>
      </w:r>
      <w:r w:rsidRPr="008D4D9B">
        <w:rPr>
          <w:rStyle w:val="af"/>
          <w:rFonts w:hint="cs"/>
          <w:rtl/>
        </w:rPr>
        <w:t xml:space="preserve">, </w:t>
      </w:r>
      <w:r>
        <w:rPr>
          <w:rFonts w:hint="cs"/>
          <w:rtl/>
        </w:rPr>
        <w:t xml:space="preserve">והוסיף </w:t>
      </w:r>
      <w:r w:rsidRPr="002231C0">
        <w:rPr>
          <w:rStyle w:val="aff4"/>
          <w:rFonts w:hint="cs"/>
          <w:rtl/>
        </w:rPr>
        <w:t>בחי' המהרי"ט</w:t>
      </w:r>
      <w:r>
        <w:rPr>
          <w:rFonts w:hint="cs"/>
          <w:rtl/>
        </w:rPr>
        <w:t xml:space="preserve"> דכן מוכח דבהא דתנן לקמן </w:t>
      </w:r>
      <w:r w:rsidRPr="006E48A4">
        <w:rPr>
          <w:rStyle w:val="af2"/>
          <w:rFonts w:eastAsia="Guttman Hodes" w:hint="cs"/>
          <w:rtl/>
        </w:rPr>
        <w:t>(</w:t>
      </w:r>
      <w:r w:rsidRPr="006E48A4">
        <w:rPr>
          <w:rStyle w:val="af2"/>
          <w:rFonts w:eastAsia="Guttman Hodes"/>
          <w:rtl/>
        </w:rPr>
        <w:t>ק</w:t>
      </w:r>
      <w:r w:rsidRPr="006E48A4">
        <w:rPr>
          <w:rStyle w:val="af2"/>
          <w:rFonts w:eastAsia="Guttman Hodes" w:hint="cs"/>
          <w:rtl/>
        </w:rPr>
        <w:t>.)</w:t>
      </w:r>
      <w:r>
        <w:rPr>
          <w:rFonts w:hint="cs"/>
          <w:rtl/>
        </w:rPr>
        <w:t xml:space="preserve"> "</w:t>
      </w:r>
      <w:r>
        <w:rPr>
          <w:rtl/>
        </w:rPr>
        <w:t>זרק לתוך ארבע אמות ונתגלגל חוץ לארבע אמות פטור</w:t>
      </w:r>
      <w:r>
        <w:rPr>
          <w:rFonts w:hint="cs"/>
          <w:rtl/>
        </w:rPr>
        <w:t xml:space="preserve">", העמיד ריו"ח דאיירי בנח ע"ג משהו, דחשיב כהנחה, </w:t>
      </w:r>
      <w:r w:rsidRPr="006E48A4">
        <w:rPr>
          <w:rStyle w:val="af"/>
          <w:rFonts w:hint="cs"/>
          <w:rtl/>
        </w:rPr>
        <w:t>[והיינו דכל שלא נח מחוץ לד"א, אינו חייב מדין מעביר ד"א]</w:t>
      </w:r>
      <w:r>
        <w:rPr>
          <w:rFonts w:hint="cs"/>
          <w:rtl/>
        </w:rPr>
        <w:t>,</w:t>
      </w:r>
      <w:r w:rsidRPr="00D113F0">
        <w:rPr>
          <w:rFonts w:hint="cs"/>
          <w:rtl/>
        </w:rPr>
        <w:t xml:space="preserve"> </w:t>
      </w:r>
      <w:r>
        <w:rPr>
          <w:rFonts w:hint="cs"/>
          <w:rtl/>
        </w:rPr>
        <w:t xml:space="preserve">וכן הקשו </w:t>
      </w:r>
      <w:r w:rsidRPr="0030373D">
        <w:rPr>
          <w:rStyle w:val="aff4"/>
          <w:rFonts w:hint="cs"/>
          <w:rtl/>
        </w:rPr>
        <w:t>האבנ"ז</w:t>
      </w:r>
      <w:r>
        <w:rPr>
          <w:rFonts w:hint="cs"/>
          <w:rtl/>
        </w:rPr>
        <w:t xml:space="preserve"> </w:t>
      </w:r>
      <w:r w:rsidRPr="00496881">
        <w:rPr>
          <w:rStyle w:val="af2"/>
          <w:rFonts w:eastAsia="Guttman Hodes" w:hint="cs"/>
          <w:rtl/>
        </w:rPr>
        <w:t xml:space="preserve">(עי'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Ref93220522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496881">
        <w:rPr>
          <w:rStyle w:val="af2"/>
          <w:rFonts w:eastAsia="Guttman Hodes"/>
          <w:rtl/>
        </w:rPr>
        <w:fldChar w:fldCharType="end"/>
      </w:r>
      <w:r>
        <w:rPr>
          <w:rFonts w:hint="cs"/>
          <w:rtl/>
        </w:rPr>
        <w:t xml:space="preserve"> </w:t>
      </w:r>
      <w:r>
        <w:rPr>
          <w:rStyle w:val="aff4"/>
          <w:rFonts w:hint="cs"/>
          <w:rtl/>
        </w:rPr>
        <w:t>ו</w:t>
      </w:r>
      <w:r w:rsidRPr="00D113F0">
        <w:rPr>
          <w:rStyle w:val="aff4"/>
          <w:rFonts w:hint="cs"/>
          <w:rtl/>
        </w:rPr>
        <w:t>המשנת ר"א</w:t>
      </w:r>
      <w:r>
        <w:rPr>
          <w:rFonts w:hint="cs"/>
          <w:rtl/>
        </w:rPr>
        <w:t xml:space="preserve"> </w:t>
      </w:r>
      <w:r w:rsidRPr="00496881">
        <w:rPr>
          <w:rStyle w:val="af2"/>
          <w:rFonts w:eastAsia="Guttman Hodes" w:hint="cs"/>
          <w:rtl/>
        </w:rPr>
        <w:t xml:space="preserve">(עי'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Ref93220537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496881">
        <w:rPr>
          <w:rStyle w:val="af2"/>
          <w:rFonts w:eastAsia="Guttman Hodes"/>
          <w:rtl/>
        </w:rPr>
        <w:fldChar w:fldCharType="end"/>
      </w:r>
      <w:r>
        <w:rPr>
          <w:rFonts w:hint="cs"/>
          <w:rtl/>
        </w:rPr>
        <w:t>.</w:t>
      </w:r>
      <w:r w:rsidRPr="0030373D">
        <w:rPr>
          <w:rStyle w:val="af"/>
          <w:rFonts w:hint="cs"/>
          <w:rtl/>
        </w:rPr>
        <w:t xml:space="preserve"> [וע"ע במ"ש בזה </w:t>
      </w:r>
      <w:r w:rsidRPr="0030373D">
        <w:rPr>
          <w:rStyle w:val="aff9"/>
          <w:rFonts w:hint="cs"/>
          <w:rtl/>
        </w:rPr>
        <w:t>הראש יוסף</w:t>
      </w:r>
      <w:r w:rsidRPr="0030373D">
        <w:rPr>
          <w:rStyle w:val="af"/>
          <w:rFonts w:hint="cs"/>
          <w:rtl/>
        </w:rPr>
        <w:t xml:space="preserve"> </w:t>
      </w:r>
      <w:r w:rsidRPr="0030373D">
        <w:rPr>
          <w:rStyle w:val="aff5"/>
          <w:rFonts w:hint="cs"/>
          <w:rtl/>
        </w:rPr>
        <w:t>(ד"ה ה' והנה בעיא)</w:t>
      </w:r>
      <w:r w:rsidRPr="0030373D">
        <w:rPr>
          <w:rStyle w:val="af"/>
          <w:rFonts w:hint="cs"/>
          <w:rtl/>
        </w:rPr>
        <w:t>]</w:t>
      </w:r>
      <w:r>
        <w:rPr>
          <w:rStyle w:val="af"/>
          <w:rFonts w:hint="cs"/>
          <w:rtl/>
        </w:rPr>
        <w:t>.</w:t>
      </w:r>
      <w:bookmarkEnd w:id="2255"/>
    </w:p>
    <w:p w14:paraId="2C88410A" w14:textId="77777777" w:rsidR="00454D5A" w:rsidRDefault="00454D5A" w:rsidP="00454D5A">
      <w:pPr>
        <w:pStyle w:val="a7"/>
        <w:rPr>
          <w:rtl/>
        </w:rPr>
      </w:pPr>
      <w:bookmarkStart w:id="2256" w:name="_Toc94174980"/>
      <w:r>
        <w:rPr>
          <w:rFonts w:hint="cs"/>
          <w:rtl/>
        </w:rPr>
        <w:t>בי' המהרי"ט והגרעק"א דמתני' ודאי כר"ע דבקלוטה א"צ מקום ד' אך מרבנן אין ראיה למקום ד'</w:t>
      </w:r>
      <w:bookmarkEnd w:id="2256"/>
    </w:p>
    <w:p w14:paraId="0233D4AF" w14:textId="15DF15AA" w:rsidR="00454D5A" w:rsidRDefault="00454D5A" w:rsidP="006C4D7E">
      <w:pPr>
        <w:pStyle w:val="a3"/>
        <w:rPr>
          <w:rtl/>
        </w:rPr>
      </w:pPr>
      <w:bookmarkStart w:id="2257" w:name="_Ref93998778"/>
      <w:r>
        <w:rPr>
          <w:rFonts w:hint="cs"/>
          <w:rtl/>
        </w:rPr>
        <w:t xml:space="preserve">וכתבו </w:t>
      </w:r>
      <w:r w:rsidRPr="006E48A4">
        <w:rPr>
          <w:rStyle w:val="aff4"/>
          <w:rFonts w:hint="cs"/>
          <w:rtl/>
        </w:rPr>
        <w:t>בחי' המהרי"ט</w:t>
      </w:r>
      <w:r>
        <w:rPr>
          <w:rFonts w:hint="cs"/>
          <w:rtl/>
        </w:rPr>
        <w:t xml:space="preserve"> </w:t>
      </w:r>
      <w:r>
        <w:rPr>
          <w:rStyle w:val="aff4"/>
          <w:rFonts w:hint="cs"/>
          <w:rtl/>
        </w:rPr>
        <w:t>ו</w:t>
      </w:r>
      <w:r w:rsidRPr="00B07478">
        <w:rPr>
          <w:rStyle w:val="aff4"/>
          <w:rFonts w:hint="cs"/>
          <w:rtl/>
        </w:rPr>
        <w:t>הגרעק"א</w:t>
      </w:r>
      <w:r>
        <w:rPr>
          <w:rFonts w:hint="cs"/>
          <w:rtl/>
        </w:rPr>
        <w:t xml:space="preserve"> </w:t>
      </w:r>
      <w:r w:rsidRPr="00CB4627">
        <w:rPr>
          <w:rStyle w:val="af2"/>
          <w:rFonts w:eastAsia="Guttman Hodes" w:hint="cs"/>
          <w:rtl/>
        </w:rPr>
        <w:t>(מערכה דקלוטה או' ב')</w:t>
      </w:r>
      <w:r>
        <w:rPr>
          <w:rFonts w:hint="cs"/>
          <w:rtl/>
        </w:rPr>
        <w:t xml:space="preserve"> דכוונת רבה לומר דבדברי ר"ע מצינו בפירוש דס"ל דלא כברייתא דצריך עקירה והנחה ע"ג מקום ד' על ד', מהא דר"ע מחייב בקלוטה כמי שהונחה דמיא, אבל לרבנן אין הוכחה מה ס"ל בדין עקירה והנחה ע"ג מקום ד' על ד', וא"כ יתכן דרבנן לא נחלקו על ר"ע בזה,</w:t>
      </w:r>
      <w:r w:rsidRPr="00DF04A2">
        <w:rPr>
          <w:rFonts w:hint="cs"/>
          <w:rtl/>
        </w:rPr>
        <w:t xml:space="preserve"> </w:t>
      </w:r>
      <w:r>
        <w:rPr>
          <w:rFonts w:hint="cs"/>
          <w:rtl/>
        </w:rPr>
        <w:t xml:space="preserve">דלרבנן אין ראיה מה ס"ל בדין עקירה והנחה ע"ג מקום ד' על ד', ועי' במה שביאר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Ref94016833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Pr>
          <w:rStyle w:val="af2"/>
          <w:rFonts w:eastAsia="Guttman Hodes"/>
          <w:rtl/>
        </w:rPr>
        <w:fldChar w:fldCharType="end"/>
      </w:r>
      <w:r>
        <w:rPr>
          <w:rStyle w:val="af2"/>
          <w:rFonts w:eastAsia="Guttman Hodes" w:hint="cs"/>
          <w:rtl/>
        </w:rPr>
        <w:t xml:space="preserve"> </w:t>
      </w:r>
      <w:r>
        <w:rPr>
          <w:rFonts w:hint="cs"/>
          <w:rtl/>
        </w:rPr>
        <w:t xml:space="preserve">בקושית </w:t>
      </w:r>
      <w:r w:rsidRPr="003822DD">
        <w:rPr>
          <w:rStyle w:val="aff4"/>
          <w:rFonts w:hint="cs"/>
          <w:rtl/>
        </w:rPr>
        <w:t>הגרעק"א</w:t>
      </w:r>
      <w:r>
        <w:rPr>
          <w:rFonts w:hint="cs"/>
          <w:rtl/>
        </w:rPr>
        <w:t xml:space="preserve">, וע"ע במה שהקשה </w:t>
      </w:r>
      <w:r w:rsidRPr="003822DD">
        <w:rPr>
          <w:rStyle w:val="aff4"/>
          <w:rFonts w:hint="cs"/>
          <w:rtl/>
        </w:rPr>
        <w:t>הגרעק"א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Ref94002982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3822DD">
        <w:rPr>
          <w:rStyle w:val="af2"/>
          <w:rFonts w:eastAsia="Guttman Hodes"/>
          <w:rtl/>
        </w:rPr>
        <w:fldChar w:fldCharType="end"/>
      </w:r>
      <w:r>
        <w:rPr>
          <w:rFonts w:hint="cs"/>
          <w:rtl/>
        </w:rPr>
        <w:t xml:space="preserve"> על </w:t>
      </w:r>
      <w:r w:rsidRPr="003822DD">
        <w:rPr>
          <w:rStyle w:val="aff4"/>
          <w:rFonts w:hint="cs"/>
          <w:rtl/>
        </w:rPr>
        <w:t>המהרש"א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Ref94002936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3822DD">
        <w:rPr>
          <w:rStyle w:val="af2"/>
          <w:rFonts w:eastAsia="Guttman Hodes"/>
          <w:rtl/>
        </w:rPr>
        <w:fldChar w:fldCharType="end"/>
      </w:r>
      <w:r>
        <w:rPr>
          <w:rFonts w:hint="cs"/>
          <w:rtl/>
        </w:rPr>
        <w:t xml:space="preserve">. </w:t>
      </w:r>
      <w:r w:rsidRPr="00935F3A">
        <w:rPr>
          <w:rStyle w:val="af"/>
          <w:rFonts w:hint="cs"/>
          <w:rtl/>
        </w:rPr>
        <w:t>[</w:t>
      </w:r>
      <w:r>
        <w:rPr>
          <w:rStyle w:val="af"/>
          <w:rFonts w:hint="cs"/>
          <w:rtl/>
        </w:rPr>
        <w:t xml:space="preserve">ועיי"ש במה שהקשה </w:t>
      </w:r>
      <w:r w:rsidRPr="00DF04A2">
        <w:rPr>
          <w:rStyle w:val="aff9"/>
          <w:rFonts w:hint="cs"/>
          <w:rtl/>
        </w:rPr>
        <w:t>המהרי"ט</w:t>
      </w:r>
      <w:r>
        <w:rPr>
          <w:rStyle w:val="af"/>
          <w:rFonts w:hint="cs"/>
          <w:rtl/>
        </w:rPr>
        <w:t xml:space="preserve"> על </w:t>
      </w:r>
      <w:r w:rsidRPr="00DF04A2">
        <w:rPr>
          <w:rStyle w:val="aff9"/>
          <w:rFonts w:hint="cs"/>
          <w:rtl/>
        </w:rPr>
        <w:t>ר"י בתוס' בתירוצו הא'</w:t>
      </w:r>
      <w:r>
        <w:rPr>
          <w:rStyle w:val="af"/>
          <w:rFonts w:hint="cs"/>
          <w:rtl/>
        </w:rPr>
        <w:t xml:space="preserve"> </w:t>
      </w:r>
      <w:r w:rsidRPr="00DF04A2">
        <w:rPr>
          <w:rStyle w:val="aff5"/>
          <w:rFonts w:hint="cs"/>
          <w:rtl/>
        </w:rPr>
        <w:t xml:space="preserve">(עי' אות </w:t>
      </w:r>
      <w:r w:rsidRPr="00DF04A2">
        <w:rPr>
          <w:rStyle w:val="aff5"/>
          <w:rtl/>
        </w:rPr>
        <w:fldChar w:fldCharType="begin"/>
      </w:r>
      <w:r w:rsidRPr="00DF04A2">
        <w:rPr>
          <w:rStyle w:val="aff5"/>
          <w:rtl/>
        </w:rPr>
        <w:instrText xml:space="preserve"> </w:instrText>
      </w:r>
      <w:r w:rsidRPr="00DF04A2">
        <w:rPr>
          <w:rStyle w:val="aff5"/>
          <w:rFonts w:hint="cs"/>
        </w:rPr>
        <w:instrText>REF</w:instrText>
      </w:r>
      <w:r w:rsidRPr="00DF04A2">
        <w:rPr>
          <w:rStyle w:val="aff5"/>
          <w:rFonts w:hint="cs"/>
          <w:rtl/>
        </w:rPr>
        <w:instrText xml:space="preserve"> _</w:instrText>
      </w:r>
      <w:r w:rsidRPr="00DF04A2">
        <w:rPr>
          <w:rStyle w:val="aff5"/>
          <w:rFonts w:hint="cs"/>
        </w:rPr>
        <w:instrText>Ref93595329 \r \h</w:instrText>
      </w:r>
      <w:r w:rsidRPr="00DF04A2">
        <w:rPr>
          <w:rStyle w:val="aff5"/>
          <w:rtl/>
        </w:rPr>
        <w:instrText xml:space="preserve"> </w:instrText>
      </w:r>
      <w:r w:rsidRPr="00DF04A2">
        <w:rPr>
          <w:rStyle w:val="aff5"/>
          <w:rtl/>
        </w:rPr>
      </w:r>
      <w:r w:rsidRPr="00DF04A2">
        <w:rPr>
          <w:rStyle w:val="aff5"/>
          <w:rtl/>
        </w:rPr>
        <w:fldChar w:fldCharType="separate"/>
      </w:r>
      <w:r w:rsidR="00250336">
        <w:rPr>
          <w:rStyle w:val="aff5"/>
          <w:cs/>
        </w:rPr>
        <w:t>‎</w:t>
      </w:r>
      <w:r w:rsidR="00250336">
        <w:rPr>
          <w:rStyle w:val="aff5"/>
          <w:rtl/>
        </w:rPr>
        <w:t>מט)</w:t>
      </w:r>
      <w:r w:rsidRPr="00DF04A2">
        <w:rPr>
          <w:rStyle w:val="aff5"/>
          <w:rtl/>
        </w:rPr>
        <w:fldChar w:fldCharType="end"/>
      </w:r>
      <w:r>
        <w:rPr>
          <w:rFonts w:hint="cs"/>
          <w:rtl/>
        </w:rPr>
        <w:t xml:space="preserve"> </w:t>
      </w:r>
      <w:r>
        <w:rPr>
          <w:rStyle w:val="af"/>
          <w:rFonts w:hint="cs"/>
          <w:rtl/>
        </w:rPr>
        <w:t xml:space="preserve">דביאר </w:t>
      </w:r>
      <w:r w:rsidRPr="00DF04A2">
        <w:rPr>
          <w:rStyle w:val="af"/>
          <w:rtl/>
        </w:rPr>
        <w:t>דרבה יכול לומר צד נוסף בספק, דלכו"ע לא אמרינן דקלוטה כמי שהונחה דמי, דהא בלא"ה אפשר להעמיד את מתני' אף כרבנן</w:t>
      </w:r>
      <w:r>
        <w:rPr>
          <w:rStyle w:val="af"/>
          <w:rFonts w:hint="cs"/>
          <w:rtl/>
        </w:rPr>
        <w:t xml:space="preserve">, </w:t>
      </w:r>
      <w:r w:rsidRPr="00935F3A">
        <w:rPr>
          <w:rStyle w:val="af"/>
          <w:rFonts w:hint="cs"/>
          <w:rtl/>
        </w:rPr>
        <w:t>וע</w:t>
      </w:r>
      <w:r>
        <w:rPr>
          <w:rStyle w:val="af"/>
          <w:rFonts w:hint="cs"/>
          <w:rtl/>
        </w:rPr>
        <w:t>"ע</w:t>
      </w:r>
      <w:r w:rsidRPr="00935F3A">
        <w:rPr>
          <w:rStyle w:val="af"/>
          <w:rFonts w:hint="cs"/>
          <w:rtl/>
        </w:rPr>
        <w:t xml:space="preserve"> במ"ש </w:t>
      </w:r>
      <w:r w:rsidRPr="00935F3A">
        <w:rPr>
          <w:rStyle w:val="aff9"/>
          <w:rFonts w:hint="cs"/>
          <w:rtl/>
        </w:rPr>
        <w:t xml:space="preserve">הגרעק"א </w:t>
      </w:r>
      <w:r w:rsidRPr="00935F3A">
        <w:rPr>
          <w:rStyle w:val="aff5"/>
          <w:rFonts w:hint="cs"/>
          <w:rtl/>
        </w:rPr>
        <w:t xml:space="preserve">(עי' אות </w:t>
      </w:r>
      <w:r w:rsidRPr="00935F3A">
        <w:rPr>
          <w:rStyle w:val="aff5"/>
          <w:rtl/>
        </w:rPr>
        <w:fldChar w:fldCharType="begin"/>
      </w:r>
      <w:r w:rsidRPr="00935F3A">
        <w:rPr>
          <w:rStyle w:val="aff5"/>
          <w:rtl/>
        </w:rPr>
        <w:instrText xml:space="preserve"> </w:instrText>
      </w:r>
      <w:r w:rsidRPr="00935F3A">
        <w:rPr>
          <w:rStyle w:val="aff5"/>
          <w:rFonts w:hint="cs"/>
        </w:rPr>
        <w:instrText>REF</w:instrText>
      </w:r>
      <w:r w:rsidRPr="00935F3A">
        <w:rPr>
          <w:rStyle w:val="aff5"/>
          <w:rFonts w:hint="cs"/>
          <w:rtl/>
        </w:rPr>
        <w:instrText xml:space="preserve"> _</w:instrText>
      </w:r>
      <w:r w:rsidRPr="00935F3A">
        <w:rPr>
          <w:rStyle w:val="aff5"/>
          <w:rFonts w:hint="cs"/>
        </w:rPr>
        <w:instrText>Ref93937576 \r \h</w:instrText>
      </w:r>
      <w:r w:rsidRPr="00935F3A">
        <w:rPr>
          <w:rStyle w:val="aff5"/>
          <w:rtl/>
        </w:rPr>
        <w:instrText xml:space="preserve"> </w:instrText>
      </w:r>
      <w:r w:rsidRPr="00935F3A">
        <w:rPr>
          <w:rStyle w:val="aff5"/>
          <w:rtl/>
        </w:rPr>
      </w:r>
      <w:r w:rsidRPr="00935F3A">
        <w:rPr>
          <w:rStyle w:val="aff5"/>
          <w:rtl/>
        </w:rPr>
        <w:fldChar w:fldCharType="separate"/>
      </w:r>
      <w:r w:rsidR="00250336">
        <w:rPr>
          <w:rStyle w:val="aff5"/>
          <w:cs/>
        </w:rPr>
        <w:t>‎</w:t>
      </w:r>
      <w:r w:rsidR="00250336">
        <w:rPr>
          <w:rStyle w:val="aff5"/>
          <w:rtl/>
        </w:rPr>
        <w:t>לא)</w:t>
      </w:r>
      <w:r w:rsidRPr="00935F3A">
        <w:rPr>
          <w:rStyle w:val="aff5"/>
          <w:rtl/>
        </w:rPr>
        <w:fldChar w:fldCharType="end"/>
      </w:r>
      <w:r w:rsidRPr="00935F3A">
        <w:rPr>
          <w:rStyle w:val="af"/>
          <w:rFonts w:hint="cs"/>
          <w:rtl/>
        </w:rPr>
        <w:t xml:space="preserve"> עפי"</w:t>
      </w:r>
      <w:r>
        <w:rPr>
          <w:rStyle w:val="af"/>
          <w:rFonts w:hint="cs"/>
          <w:rtl/>
        </w:rPr>
        <w:t xml:space="preserve">ד </w:t>
      </w:r>
      <w:r w:rsidRPr="00DF04A2">
        <w:rPr>
          <w:rStyle w:val="aff9"/>
          <w:rFonts w:hint="cs"/>
          <w:rtl/>
        </w:rPr>
        <w:t>ר"י בתוס'</w:t>
      </w:r>
      <w:r w:rsidRPr="00AA123B">
        <w:rPr>
          <w:rStyle w:val="af2"/>
          <w:rFonts w:eastAsia="Guttman Hodes" w:hint="cs"/>
          <w:rtl/>
        </w:rPr>
        <w:t xml:space="preserve"> </w:t>
      </w:r>
      <w:r w:rsidRPr="00DF04A2">
        <w:rPr>
          <w:rStyle w:val="aff5"/>
          <w:rFonts w:hint="cs"/>
          <w:rtl/>
        </w:rPr>
        <w:t xml:space="preserve">(עי' אות </w:t>
      </w:r>
      <w:r w:rsidRPr="00DF04A2">
        <w:rPr>
          <w:rStyle w:val="aff5"/>
          <w:rtl/>
        </w:rPr>
        <w:fldChar w:fldCharType="begin"/>
      </w:r>
      <w:r w:rsidRPr="00DF04A2">
        <w:rPr>
          <w:rStyle w:val="aff5"/>
          <w:rtl/>
        </w:rPr>
        <w:instrText xml:space="preserve"> </w:instrText>
      </w:r>
      <w:r w:rsidRPr="00DF04A2">
        <w:rPr>
          <w:rStyle w:val="aff5"/>
          <w:rFonts w:hint="cs"/>
        </w:rPr>
        <w:instrText>REF</w:instrText>
      </w:r>
      <w:r w:rsidRPr="00DF04A2">
        <w:rPr>
          <w:rStyle w:val="aff5"/>
          <w:rFonts w:hint="cs"/>
          <w:rtl/>
        </w:rPr>
        <w:instrText xml:space="preserve"> _</w:instrText>
      </w:r>
      <w:r w:rsidRPr="00DF04A2">
        <w:rPr>
          <w:rStyle w:val="aff5"/>
          <w:rFonts w:hint="cs"/>
        </w:rPr>
        <w:instrText>Ref93045375 \r \h</w:instrText>
      </w:r>
      <w:r w:rsidRPr="00DF04A2">
        <w:rPr>
          <w:rStyle w:val="aff5"/>
          <w:rtl/>
        </w:rPr>
        <w:instrText xml:space="preserve"> </w:instrText>
      </w:r>
      <w:r w:rsidRPr="00DF04A2">
        <w:rPr>
          <w:rStyle w:val="aff5"/>
          <w:rtl/>
        </w:rPr>
      </w:r>
      <w:r w:rsidRPr="00DF04A2">
        <w:rPr>
          <w:rStyle w:val="aff5"/>
          <w:rtl/>
        </w:rPr>
        <w:fldChar w:fldCharType="separate"/>
      </w:r>
      <w:r w:rsidR="00250336">
        <w:rPr>
          <w:rStyle w:val="aff5"/>
          <w:cs/>
        </w:rPr>
        <w:t>‎</w:t>
      </w:r>
      <w:r w:rsidR="00250336">
        <w:rPr>
          <w:rStyle w:val="aff5"/>
          <w:rtl/>
        </w:rPr>
        <w:t>ז)</w:t>
      </w:r>
      <w:r w:rsidRPr="00DF04A2">
        <w:rPr>
          <w:rStyle w:val="aff5"/>
          <w:rtl/>
        </w:rPr>
        <w:fldChar w:fldCharType="end"/>
      </w:r>
      <w:r>
        <w:rPr>
          <w:rStyle w:val="af"/>
          <w:rFonts w:hint="cs"/>
          <w:rtl/>
        </w:rPr>
        <w:t>, דמתני' אתיא רק</w:t>
      </w:r>
      <w:r w:rsidRPr="00935F3A">
        <w:rPr>
          <w:rStyle w:val="af"/>
          <w:rFonts w:hint="cs"/>
          <w:rtl/>
        </w:rPr>
        <w:t xml:space="preserve"> כר"ע].</w:t>
      </w:r>
      <w:bookmarkEnd w:id="2257"/>
    </w:p>
    <w:p w14:paraId="1972EBF5" w14:textId="77777777" w:rsidR="00454D5A" w:rsidRPr="00A5007F" w:rsidRDefault="00454D5A" w:rsidP="00454D5A">
      <w:pPr>
        <w:pStyle w:val="a7"/>
        <w:rPr>
          <w:rtl/>
        </w:rPr>
      </w:pPr>
      <w:bookmarkStart w:id="2258" w:name="_Toc94174981"/>
      <w:r>
        <w:rPr>
          <w:rFonts w:hint="cs"/>
          <w:rtl/>
        </w:rPr>
        <w:t>קו' הגרעק"א על תוס' דאמאי הוכיחו מר"ז דיש ברייתא למקום ד' הא מוכח מדהעמיד רבה כר"ע</w:t>
      </w:r>
      <w:bookmarkEnd w:id="2258"/>
    </w:p>
    <w:p w14:paraId="68D2DA30" w14:textId="2C226748" w:rsidR="00454D5A" w:rsidRPr="00B07478" w:rsidRDefault="00454D5A" w:rsidP="006C4D7E">
      <w:pPr>
        <w:pStyle w:val="a3"/>
        <w:rPr>
          <w:rStyle w:val="af"/>
          <w:rtl/>
        </w:rPr>
      </w:pPr>
      <w:bookmarkStart w:id="2259" w:name="_Ref93349657"/>
      <w:r>
        <w:rPr>
          <w:rFonts w:hint="cs"/>
          <w:rtl/>
        </w:rPr>
        <w:t xml:space="preserve">וע"ע במה שהקשה </w:t>
      </w:r>
      <w:r w:rsidRPr="00B07478">
        <w:rPr>
          <w:rStyle w:val="aff4"/>
          <w:rFonts w:hint="cs"/>
          <w:rtl/>
        </w:rPr>
        <w:t>הגרעק"א</w:t>
      </w:r>
      <w:r>
        <w:rPr>
          <w:rFonts w:hint="cs"/>
          <w:rtl/>
        </w:rPr>
        <w:t xml:space="preserve"> </w:t>
      </w:r>
      <w:r w:rsidRPr="00CB4627">
        <w:rPr>
          <w:rStyle w:val="af2"/>
          <w:rFonts w:eastAsia="Guttman Hodes" w:hint="cs"/>
          <w:rtl/>
        </w:rPr>
        <w:t>(מערכה דקלוטה או' ג' ד"ה בתוס')</w:t>
      </w:r>
      <w:r>
        <w:rPr>
          <w:rFonts w:hint="cs"/>
          <w:rtl/>
        </w:rPr>
        <w:t xml:space="preserve"> על דברי</w:t>
      </w:r>
      <w:r w:rsidRPr="00C72BF3">
        <w:rPr>
          <w:rStyle w:val="aff4"/>
          <w:rFonts w:hint="cs"/>
          <w:rtl/>
        </w:rPr>
        <w:t xml:space="preserve"> ר"י בתוס'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Ref93349670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דכתב דמשמע בגמ' דיש איזו ברייתא, דצריך עקירה והנחה ע"ג מקום ד' על ד', מהא דבהמשך הגמ' אמר רבי זירא "הא מני אחרים היא", דס"ל דצריך הנחה ע"ג מקום ד', ומשמע דכוונת רבי זירא לומר דרבנן פליגי על אחרים, והקשה </w:t>
      </w:r>
      <w:r w:rsidRPr="00B07478">
        <w:rPr>
          <w:rStyle w:val="aff4"/>
          <w:rFonts w:hint="cs"/>
          <w:rtl/>
        </w:rPr>
        <w:t>הגרעק"א</w:t>
      </w:r>
      <w:r>
        <w:rPr>
          <w:rFonts w:hint="cs"/>
          <w:rtl/>
        </w:rPr>
        <w:t xml:space="preserve"> דאמאי הוכיחו</w:t>
      </w:r>
      <w:r w:rsidRPr="00B07478">
        <w:rPr>
          <w:rStyle w:val="aff4"/>
          <w:rFonts w:hint="cs"/>
          <w:rtl/>
        </w:rPr>
        <w:t xml:space="preserve"> התוס'</w:t>
      </w:r>
      <w:r>
        <w:rPr>
          <w:rFonts w:hint="cs"/>
          <w:rtl/>
        </w:rPr>
        <w:t xml:space="preserve"> כן מדברי רבי זירא, ולא מדברי רבה עצמו דאמר דמתני' כר"ע, דמשמע מדבריו שיש ברייתא שחולקת וס"ל דא"צ </w:t>
      </w:r>
      <w:r>
        <w:rPr>
          <w:rFonts w:hint="cs"/>
          <w:rtl/>
        </w:rPr>
        <w:lastRenderedPageBreak/>
        <w:t>עקירה והנחה ע"ג מקום ד' על ד', וכתב</w:t>
      </w:r>
      <w:r w:rsidRPr="00DF04A2">
        <w:rPr>
          <w:rStyle w:val="aff4"/>
          <w:rFonts w:hint="cs"/>
          <w:rtl/>
        </w:rPr>
        <w:t xml:space="preserve"> הגרעק"א </w:t>
      </w:r>
      <w:r>
        <w:rPr>
          <w:rFonts w:hint="cs"/>
          <w:rtl/>
        </w:rPr>
        <w:t xml:space="preserve">דא"א לומר דמרבה לא מוכח כיון דיתכן דכוונתו לומר דמתני' דלא כרבנן, לפי מסקנתו דרבנן נחלקו על ר"ע בדין קלוטה, דא"כ אף מדברי רבי זירא א"א להוכיח שיש ברייתא דצריך עקירה והנחה ע"ג מקום ד' על ד', דאפש"ל דהא דאמר רבי זירא דמתני' כאחרים, היינו לאפוקי מרבנן דר"ע דס"ל דלא אמרינן קלוטה כמי שהונחה. </w:t>
      </w:r>
      <w:r w:rsidRPr="00B07478">
        <w:rPr>
          <w:rStyle w:val="af"/>
          <w:rFonts w:hint="cs"/>
          <w:rtl/>
        </w:rPr>
        <w:t xml:space="preserve">[וכתב </w:t>
      </w:r>
      <w:r w:rsidRPr="00B07478">
        <w:rPr>
          <w:rStyle w:val="aff9"/>
          <w:rFonts w:hint="cs"/>
          <w:rtl/>
        </w:rPr>
        <w:t xml:space="preserve">הגרעק"א </w:t>
      </w:r>
      <w:r w:rsidRPr="00B07478">
        <w:rPr>
          <w:rStyle w:val="af"/>
          <w:rFonts w:hint="cs"/>
          <w:rtl/>
        </w:rPr>
        <w:t xml:space="preserve">דמקושית הגמ' על רבי זירא, מוכח דא"א לומר דהוכחת </w:t>
      </w:r>
      <w:r w:rsidRPr="00B07478">
        <w:rPr>
          <w:rStyle w:val="aff9"/>
          <w:rFonts w:hint="cs"/>
          <w:rtl/>
        </w:rPr>
        <w:t xml:space="preserve">התוס' </w:t>
      </w:r>
      <w:r w:rsidRPr="00B07478">
        <w:rPr>
          <w:rStyle w:val="af"/>
          <w:rFonts w:hint="cs"/>
          <w:rtl/>
        </w:rPr>
        <w:t>מרבי זירא היא דכיון דאמר דמתני' כאחרים, א"כ משמע דבאותה הברייתא יש רבנן דנחלקו על אחרים, עיי"ש בדבריו].</w:t>
      </w:r>
      <w:bookmarkEnd w:id="2259"/>
    </w:p>
    <w:p w14:paraId="7C095F84" w14:textId="77777777" w:rsidR="00454D5A" w:rsidRPr="00DF3754" w:rsidRDefault="00454D5A" w:rsidP="00454D5A">
      <w:pPr>
        <w:pStyle w:val="a7"/>
        <w:rPr>
          <w:rtl/>
        </w:rPr>
      </w:pPr>
      <w:bookmarkStart w:id="2260" w:name="_Toc94174982"/>
      <w:r>
        <w:rPr>
          <w:rFonts w:hint="cs"/>
          <w:rtl/>
        </w:rPr>
        <w:t>בי' הגרעק"א דמרבה לא מוכח דיש ברייתא למקום ד' דאפש"ל דמודו רבנן לר"ע בדין מקום ד'</w:t>
      </w:r>
      <w:bookmarkEnd w:id="2260"/>
    </w:p>
    <w:p w14:paraId="0EA2435E" w14:textId="77777777" w:rsidR="00454D5A" w:rsidRDefault="00454D5A" w:rsidP="006C4D7E">
      <w:pPr>
        <w:pStyle w:val="a3"/>
        <w:rPr>
          <w:rtl/>
        </w:rPr>
      </w:pPr>
      <w:r>
        <w:rPr>
          <w:rFonts w:hint="cs"/>
          <w:rtl/>
        </w:rPr>
        <w:t xml:space="preserve">וכתב </w:t>
      </w:r>
      <w:r w:rsidRPr="00B07478">
        <w:rPr>
          <w:rStyle w:val="aff4"/>
          <w:rFonts w:hint="cs"/>
          <w:rtl/>
        </w:rPr>
        <w:t>הגרעק"א</w:t>
      </w:r>
      <w:r>
        <w:rPr>
          <w:rFonts w:hint="cs"/>
          <w:rtl/>
        </w:rPr>
        <w:t xml:space="preserve"> </w:t>
      </w:r>
      <w:r w:rsidRPr="00CB4627">
        <w:rPr>
          <w:rStyle w:val="af2"/>
          <w:rFonts w:eastAsia="Guttman Hodes" w:hint="cs"/>
          <w:rtl/>
        </w:rPr>
        <w:t>(מערכה דקלוטה או' ג' ד"ה ובאמת)</w:t>
      </w:r>
      <w:r>
        <w:rPr>
          <w:rFonts w:hint="cs"/>
          <w:rtl/>
        </w:rPr>
        <w:t xml:space="preserve"> דבאמת מדברי רבנן עצמם אין הוכחה דצריך הנחה ע"ג מקום ד' על ד', דאפש"ל דס"ל דקלוטה לאו כמי שהונחה דמיא, אלא דמהא דאמר רבה דמתני' כר"ע משמע דמסברא צריך עקירה והנחה ע"ג מקום ד' על ד', ורק מהא דלר"ע קלוטה כמי שהונחה דמיא,</w:t>
      </w:r>
      <w:r w:rsidRPr="00DF3754">
        <w:rPr>
          <w:rFonts w:hint="cs"/>
          <w:rtl/>
        </w:rPr>
        <w:t xml:space="preserve"> </w:t>
      </w:r>
      <w:r>
        <w:rPr>
          <w:rFonts w:hint="cs"/>
          <w:rtl/>
        </w:rPr>
        <w:t xml:space="preserve">מוכח דס"ל דא"צ עקירה והנחה ע"ג מקום ד' על ד', דכיון דמבואר מדברי רבה דרבנן נחלקו על ר"ע בדין קלוטה, לכן יכול רבה לומר דמתני' כר"ע אעפ"י דאפש"ל דאף רבנן ס"ל דא"צ עקירה והנחה ע"ג מקום ד' על ד', וכתב </w:t>
      </w:r>
      <w:r w:rsidRPr="00B07478">
        <w:rPr>
          <w:rStyle w:val="aff4"/>
          <w:rFonts w:hint="cs"/>
          <w:rtl/>
        </w:rPr>
        <w:t>הגרעק"א</w:t>
      </w:r>
      <w:r>
        <w:rPr>
          <w:rFonts w:hint="cs"/>
          <w:rtl/>
        </w:rPr>
        <w:t xml:space="preserve"> דלכן לא הוכיחו </w:t>
      </w:r>
      <w:r w:rsidRPr="00B07478">
        <w:rPr>
          <w:rStyle w:val="aff4"/>
          <w:rFonts w:hint="cs"/>
          <w:rtl/>
        </w:rPr>
        <w:t>התוס'</w:t>
      </w:r>
      <w:r>
        <w:rPr>
          <w:rFonts w:hint="cs"/>
          <w:rtl/>
        </w:rPr>
        <w:t xml:space="preserve"> מדברי רבה שיש ברייתא דס"ל דצריך עקירה והנחה ע"ג מקום ד' על ד'.</w:t>
      </w:r>
    </w:p>
    <w:p w14:paraId="01FF1CBB" w14:textId="77777777" w:rsidR="00454D5A" w:rsidRDefault="00454D5A" w:rsidP="00454D5A">
      <w:pPr>
        <w:pStyle w:val="a7"/>
        <w:rPr>
          <w:rtl/>
        </w:rPr>
      </w:pPr>
      <w:bookmarkStart w:id="2261" w:name="_Toc94174983"/>
      <w:r>
        <w:rPr>
          <w:rFonts w:hint="cs"/>
          <w:rtl/>
        </w:rPr>
        <w:t>בי' הגרעק"א בתוס' דמדאמר ר"ז דיש תנא דפליג על אחרים דא"צ מקום ד' מוכח שיש ברייתא</w:t>
      </w:r>
      <w:bookmarkEnd w:id="2261"/>
    </w:p>
    <w:p w14:paraId="32FDF286" w14:textId="77777777" w:rsidR="00454D5A" w:rsidRDefault="00454D5A" w:rsidP="006C4D7E">
      <w:pPr>
        <w:pStyle w:val="a3"/>
        <w:rPr>
          <w:rtl/>
        </w:rPr>
      </w:pPr>
      <w:r>
        <w:rPr>
          <w:rFonts w:hint="cs"/>
          <w:rtl/>
        </w:rPr>
        <w:t xml:space="preserve">וכתב </w:t>
      </w:r>
      <w:r w:rsidRPr="00B07478">
        <w:rPr>
          <w:rStyle w:val="aff4"/>
          <w:rFonts w:hint="cs"/>
          <w:rtl/>
        </w:rPr>
        <w:t>הגרעק"א</w:t>
      </w:r>
      <w:r>
        <w:rPr>
          <w:rFonts w:hint="cs"/>
          <w:rtl/>
        </w:rPr>
        <w:t xml:space="preserve"> דעל דברי רבי זירא דאמר דמתני' כאחרים, ומבואר דהנחה כל דהו מהני, הוקשה </w:t>
      </w:r>
      <w:r w:rsidRPr="00C30E53">
        <w:rPr>
          <w:rStyle w:val="aff4"/>
          <w:rFonts w:hint="cs"/>
          <w:rtl/>
        </w:rPr>
        <w:t>לתוס'</w:t>
      </w:r>
      <w:r>
        <w:rPr>
          <w:rFonts w:hint="cs"/>
          <w:rtl/>
        </w:rPr>
        <w:t xml:space="preserve"> דאחר דמצינו דאחרים ס"ל דא"צ עקירה והנחה ע"ג מקום ד' על ד', מהיכן מוכח לרבי זירא שיש תנא דפליג וס"ל דצריך עקירה והנחה ע"ג מקום ד' על ד', דהא מרבנן דר"ע א"א להוכיח כן, </w:t>
      </w:r>
      <w:r w:rsidRPr="00B07478">
        <w:rPr>
          <w:rStyle w:val="af"/>
          <w:rFonts w:hint="cs"/>
          <w:rtl/>
        </w:rPr>
        <w:t>[דיתכן דס"ל דלא אמרינן קלוטה כמי שהונחה דמיא, אך צריך עקירה והנחה ע"ג מקום ד' על ד'],</w:t>
      </w:r>
      <w:r>
        <w:rPr>
          <w:rFonts w:hint="cs"/>
          <w:rtl/>
        </w:rPr>
        <w:t xml:space="preserve"> ולכן כתבו </w:t>
      </w:r>
      <w:r w:rsidRPr="00B07478">
        <w:rPr>
          <w:rStyle w:val="aff4"/>
          <w:rFonts w:hint="cs"/>
          <w:rtl/>
        </w:rPr>
        <w:t>התוס'</w:t>
      </w:r>
      <w:r>
        <w:rPr>
          <w:rFonts w:hint="cs"/>
          <w:rtl/>
        </w:rPr>
        <w:t xml:space="preserve"> דצ"ל שיש ברייתא מפורשת דס"ל כן.</w:t>
      </w:r>
    </w:p>
    <w:p w14:paraId="534DC830" w14:textId="77777777" w:rsidR="00454D5A" w:rsidRDefault="00454D5A" w:rsidP="00454D5A">
      <w:pPr>
        <w:pStyle w:val="1"/>
        <w:rPr>
          <w:rtl/>
        </w:rPr>
      </w:pPr>
      <w:bookmarkStart w:id="2262" w:name="_Toc94174984"/>
      <w:r>
        <w:rPr>
          <w:rFonts w:hint="cs"/>
          <w:rtl/>
        </w:rPr>
        <w:t>בי' הגרעק"א דלרבה פחות מד' ל"ה מקום ומוכח דמתני' כר"ע</w:t>
      </w:r>
      <w:bookmarkEnd w:id="2262"/>
    </w:p>
    <w:p w14:paraId="6A05AB2F" w14:textId="77777777" w:rsidR="00454D5A" w:rsidRPr="00324CA6" w:rsidRDefault="00454D5A" w:rsidP="00454D5A">
      <w:pPr>
        <w:pStyle w:val="a7"/>
      </w:pPr>
      <w:bookmarkStart w:id="2263" w:name="_Toc94174985"/>
      <w:r>
        <w:rPr>
          <w:rFonts w:hint="cs"/>
          <w:rtl/>
        </w:rPr>
        <w:t>בי' הגרעק"א דלרבה פחות מד' ל"ה מקום ולרבנן ילפינן דצריך מקום לחפץ ומתני' דלא כרבנן</w:t>
      </w:r>
      <w:bookmarkEnd w:id="2263"/>
    </w:p>
    <w:p w14:paraId="76850A6E" w14:textId="2D3C86B4" w:rsidR="00454D5A" w:rsidRDefault="00454D5A" w:rsidP="006C4D7E">
      <w:pPr>
        <w:pStyle w:val="a3"/>
        <w:rPr>
          <w:rtl/>
        </w:rPr>
      </w:pPr>
      <w:bookmarkStart w:id="2264" w:name="_Ref93937576"/>
      <w:r>
        <w:rPr>
          <w:rFonts w:hint="cs"/>
          <w:rtl/>
        </w:rPr>
        <w:t xml:space="preserve">במ"ש </w:t>
      </w:r>
      <w:r w:rsidRPr="00C72BF3">
        <w:rPr>
          <w:rStyle w:val="aff4"/>
          <w:rFonts w:hint="cs"/>
          <w:rtl/>
        </w:rPr>
        <w:t>ר"י</w:t>
      </w:r>
      <w:r>
        <w:rPr>
          <w:rFonts w:hint="cs"/>
          <w:rtl/>
        </w:rPr>
        <w:t xml:space="preserve"> </w:t>
      </w:r>
      <w:r w:rsidRPr="00C72BF3">
        <w:rPr>
          <w:rStyle w:val="aff4"/>
          <w:rFonts w:hint="cs"/>
          <w:rtl/>
        </w:rPr>
        <w:t>בתוס'</w:t>
      </w:r>
      <w:r w:rsidRPr="00AA123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דהמקור דצריך הנחה ע"ג מקום ד' על ד', הוא מדכתיב "אל יצא איש ממקומו", דמשמע דנאמר אף לענין החפץ עצמו שלא יצא ממקומו, ובפחות מד' אינו מקום חשוב, כתב </w:t>
      </w:r>
      <w:r w:rsidRPr="002160B2">
        <w:rPr>
          <w:rStyle w:val="aff4"/>
          <w:rFonts w:hint="cs"/>
          <w:rtl/>
        </w:rPr>
        <w:t>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sidRPr="004C7B51">
        <w:rPr>
          <w:rFonts w:hint="cs"/>
          <w:rtl/>
        </w:rPr>
        <w:t>ד</w:t>
      </w:r>
      <w:r>
        <w:rPr>
          <w:rFonts w:hint="cs"/>
          <w:rtl/>
        </w:rPr>
        <w:t>לפי"ז אפש"ל דהא דאמר ר"ע דמתני' כר"ע, היינו בדוקא, דא"א להעמיד את המשנה כרבנן, כיון דרבה עצמו ס"ל דמקום שהוא פחות מד', לא חשיב כמקום, והמחלוקת אי צריך הנחה ע"ג מקום ד' על ד', היא בביאור הילפותא מדכתיב "אל יצא", דלרבנן איירי גם לענין החפץ עצמו, דהוא צריך מקום, אבל לר"ע דלחפץ א"צ מקום כלל, אבל פשיטא ליה לרבה דלכו"ע הנחה ע"ג משהו לא חשיב מקום החפץ.</w:t>
      </w:r>
      <w:bookmarkEnd w:id="2264"/>
    </w:p>
    <w:p w14:paraId="68EE0E6D" w14:textId="77777777" w:rsidR="00454D5A" w:rsidRPr="005903EA" w:rsidRDefault="00454D5A" w:rsidP="00454D5A">
      <w:pPr>
        <w:pStyle w:val="a7"/>
        <w:rPr>
          <w:rtl/>
        </w:rPr>
      </w:pPr>
      <w:bookmarkStart w:id="2265" w:name="_Toc94174986"/>
      <w:r>
        <w:rPr>
          <w:rFonts w:hint="cs"/>
          <w:rtl/>
        </w:rPr>
        <w:t>בי' הגרעק"א דלרבנן ל"א קלוטה דילפינן הנחה מעקירה דצריך מקום לחפץ ולא דל"ה הנחה</w:t>
      </w:r>
      <w:bookmarkEnd w:id="2265"/>
    </w:p>
    <w:p w14:paraId="0FAC5E2B" w14:textId="77777777" w:rsidR="00454D5A" w:rsidRDefault="00454D5A" w:rsidP="006C4D7E">
      <w:pPr>
        <w:pStyle w:val="a3"/>
        <w:rPr>
          <w:rtl/>
        </w:rPr>
      </w:pPr>
      <w:r>
        <w:rPr>
          <w:rFonts w:hint="cs"/>
          <w:rtl/>
        </w:rPr>
        <w:t>וכתב</w:t>
      </w:r>
      <w:r w:rsidRPr="005903EA">
        <w:rPr>
          <w:rFonts w:hint="cs"/>
          <w:b/>
          <w:bCs/>
          <w:rtl/>
        </w:rPr>
        <w:t xml:space="preserve"> הגרעק"א</w:t>
      </w:r>
      <w:r w:rsidRPr="005903EA">
        <w:rPr>
          <w:rFonts w:asciiTheme="minorHAnsi" w:eastAsiaTheme="minorEastAsia" w:hAnsiTheme="minorHAnsi" w:cstheme="minorBidi" w:hint="cs"/>
          <w:noProof w:val="0"/>
          <w:sz w:val="22"/>
          <w:szCs w:val="22"/>
          <w:rtl/>
        </w:rPr>
        <w:t xml:space="preserve"> </w:t>
      </w:r>
      <w:r>
        <w:rPr>
          <w:rFonts w:hint="cs"/>
          <w:rtl/>
        </w:rPr>
        <w:t>דא"כ לדעת רבנן הא דלא אמרינן דקלוטה כמי שהונחה דמיא, אינו כיון דצריך שהחפץ ינוח במקום אחד, אלא כיון דילפינן הנחה מעקירה, דצריך שלחפץ יהיה מקום.</w:t>
      </w:r>
    </w:p>
    <w:p w14:paraId="62A540AE" w14:textId="77777777" w:rsidR="00454D5A" w:rsidRPr="00BF2494" w:rsidRDefault="00454D5A" w:rsidP="00454D5A">
      <w:pPr>
        <w:pStyle w:val="a7"/>
      </w:pPr>
      <w:bookmarkStart w:id="2266" w:name="_Toc94174987"/>
      <w:r>
        <w:rPr>
          <w:rFonts w:hint="cs"/>
          <w:rtl/>
        </w:rPr>
        <w:t>הוכחת הגרעק"א מדמתגלגל בקרקע חייב לרבנן דא"צ שהחפץ ינוח ואי"ז הטעם דל"א קלוטה</w:t>
      </w:r>
      <w:bookmarkEnd w:id="2266"/>
    </w:p>
    <w:p w14:paraId="78AF41BA" w14:textId="77777777" w:rsidR="00454D5A" w:rsidRDefault="00454D5A" w:rsidP="006C4D7E">
      <w:pPr>
        <w:pStyle w:val="a3"/>
        <w:rPr>
          <w:rtl/>
        </w:rPr>
      </w:pPr>
      <w:r>
        <w:rPr>
          <w:rFonts w:hint="cs"/>
          <w:rtl/>
        </w:rPr>
        <w:t>וכתב</w:t>
      </w:r>
      <w:r w:rsidRPr="005903EA">
        <w:rPr>
          <w:rFonts w:hint="cs"/>
          <w:b/>
          <w:bCs/>
          <w:rtl/>
        </w:rPr>
        <w:t xml:space="preserve"> הגרעק"א</w:t>
      </w:r>
      <w:r w:rsidRPr="005903EA">
        <w:rPr>
          <w:rFonts w:asciiTheme="minorHAnsi" w:eastAsiaTheme="minorEastAsia" w:hAnsiTheme="minorHAnsi" w:cstheme="minorBidi" w:hint="cs"/>
          <w:noProof w:val="0"/>
          <w:sz w:val="22"/>
          <w:szCs w:val="22"/>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Pr>
          <w:rFonts w:hint="cs"/>
          <w:rtl/>
        </w:rPr>
        <w:t>דכן מבואר בברייתא דלרבנן חייב אף במתגלגל בתוך ג"ט</w:t>
      </w:r>
      <w:r w:rsidRPr="00BF2494">
        <w:rPr>
          <w:rFonts w:hint="cs"/>
          <w:rtl/>
        </w:rPr>
        <w:t xml:space="preserve">, </w:t>
      </w:r>
      <w:r>
        <w:rPr>
          <w:rFonts w:hint="cs"/>
          <w:rtl/>
        </w:rPr>
        <w:t>וביאר</w:t>
      </w:r>
      <w:r w:rsidRPr="00BF2494">
        <w:rPr>
          <w:rFonts w:hint="cs"/>
          <w:rtl/>
        </w:rPr>
        <w:t xml:space="preserve"> </w:t>
      </w:r>
      <w:r w:rsidRPr="00BF2494">
        <w:rPr>
          <w:rStyle w:val="aff4"/>
          <w:rFonts w:hint="cs"/>
          <w:rtl/>
        </w:rPr>
        <w:t>הגרעק"א</w:t>
      </w:r>
      <w:r w:rsidRPr="00BF2494">
        <w:rPr>
          <w:rFonts w:hint="cs"/>
          <w:rtl/>
        </w:rPr>
        <w:t xml:space="preserve"> </w:t>
      </w:r>
      <w:r w:rsidRPr="00BF2494">
        <w:rPr>
          <w:rStyle w:val="af2"/>
          <w:rFonts w:eastAsia="Guttman Rashi" w:hint="cs"/>
          <w:rtl/>
        </w:rPr>
        <w:t>(מערכה דקלוטה או' י"א ד"ה והנה י"ל)</w:t>
      </w:r>
      <w:r w:rsidRPr="00BF2494">
        <w:rPr>
          <w:rFonts w:hint="cs"/>
          <w:rtl/>
        </w:rPr>
        <w:t xml:space="preserve"> דלמ"ד דמחייב במתגלגל בתוך ג"ט, ופוטר בקלוטה למעלה מג"ט, א"א לומר דצריך שהחפץ ינוח, דהא במתגלגל אינו </w:t>
      </w:r>
      <w:r w:rsidRPr="00BF2494">
        <w:rPr>
          <w:rFonts w:hint="cs"/>
          <w:rtl/>
        </w:rPr>
        <w:t>נח כלל, ומוכח דצריך שהחפץ יהיה במקום מסוים ממש, אבל באויר לא חשיב הנחה אף אם אחזתו הרוח במקום אחד, וכתב</w:t>
      </w:r>
      <w:r w:rsidRPr="005903EA">
        <w:rPr>
          <w:rFonts w:hint="cs"/>
          <w:b/>
          <w:bCs/>
          <w:rtl/>
        </w:rPr>
        <w:t xml:space="preserve"> 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Pr>
          <w:rFonts w:hint="cs"/>
          <w:rtl/>
        </w:rPr>
        <w:t>דכיון דלרבנן אף מתגלגל חשיב כמונח, א"כ אין חילוק בין מתגלגל בקרקע או מתגלגל באויר, אלא מוכח דהא דלרבנן לא אמרינן דקלוטה כמי שהונחה, הוא כיון דילפינן הנחה מעקירה, דצריך שלחפץ יהיה מקום.</w:t>
      </w:r>
    </w:p>
    <w:p w14:paraId="767979B3" w14:textId="77777777" w:rsidR="00454D5A" w:rsidRPr="005903EA" w:rsidRDefault="00454D5A" w:rsidP="00454D5A">
      <w:pPr>
        <w:pStyle w:val="a7"/>
        <w:rPr>
          <w:rtl/>
        </w:rPr>
      </w:pPr>
      <w:bookmarkStart w:id="2267" w:name="_Toc94174988"/>
      <w:r>
        <w:rPr>
          <w:rFonts w:hint="cs"/>
          <w:rtl/>
        </w:rPr>
        <w:t>בי' הגרעק"א דלרבה דפחות ממקום ד' ל"ה מקום ודאי דלרבנן ילפינן דצריך הנחה ע"ג מקום ד'</w:t>
      </w:r>
      <w:bookmarkEnd w:id="2267"/>
    </w:p>
    <w:p w14:paraId="2D3EAF0E" w14:textId="77777777" w:rsidR="00454D5A" w:rsidRDefault="00454D5A" w:rsidP="006C4D7E">
      <w:pPr>
        <w:pStyle w:val="a3"/>
        <w:rPr>
          <w:rtl/>
        </w:rPr>
      </w:pPr>
      <w:r>
        <w:rPr>
          <w:rFonts w:hint="cs"/>
          <w:rtl/>
        </w:rPr>
        <w:t>וכתב</w:t>
      </w:r>
      <w:r w:rsidRPr="005903EA">
        <w:rPr>
          <w:rFonts w:hint="cs"/>
          <w:b/>
          <w:bCs/>
          <w:rtl/>
        </w:rPr>
        <w:t xml:space="preserve"> הגרעק"א</w:t>
      </w:r>
      <w:r>
        <w:rPr>
          <w:rFonts w:hint="cs"/>
          <w:rtl/>
        </w:rPr>
        <w:t xml:space="preserve"> דא"כ לרבה דס"ל דמקום שאין בו ד' על ד' ודאי דלא חשיב כמקום, ממילא מוכח דלרבנן צריך הנחה ע"ג מקום ד' על ד', והילפותא מדכתיב "אל יצא איש ממקומו", היא גם לענין מקום החפץ, וא"כ כ"מ דאפש"ל דא"צ הנחה ע"ג מקום ד' על ד', היינו רק לדעת ר"ע, כיון דס"ל דהחפץ א"צ מקום והילפותא היא רק למקום האדם, אבל לרבנן דפטרי בקלוטה ומוכח דאף לחפץ צריך מקום, א"כ מוכח דס"ל דצריך הנחה ע"ג מקום ד' על ד'.</w:t>
      </w:r>
    </w:p>
    <w:p w14:paraId="58CE7CA2" w14:textId="77777777" w:rsidR="00454D5A" w:rsidRDefault="00454D5A" w:rsidP="00454D5A">
      <w:pPr>
        <w:pStyle w:val="1"/>
        <w:rPr>
          <w:rtl/>
        </w:rPr>
      </w:pPr>
      <w:bookmarkStart w:id="2268" w:name="_Toc94174989"/>
      <w:r>
        <w:rPr>
          <w:rFonts w:hint="cs"/>
          <w:rtl/>
        </w:rPr>
        <w:t>בי' החת"ס דהמח' בילפותא בל"ב מוכח דלל"ק נח' במקום ד'</w:t>
      </w:r>
      <w:bookmarkEnd w:id="2268"/>
    </w:p>
    <w:p w14:paraId="049036CF" w14:textId="77777777" w:rsidR="00454D5A" w:rsidRPr="00227D2B" w:rsidRDefault="00454D5A" w:rsidP="00454D5A">
      <w:pPr>
        <w:pStyle w:val="a7"/>
        <w:rPr>
          <w:rtl/>
        </w:rPr>
      </w:pPr>
      <w:bookmarkStart w:id="2269" w:name="_Toc94174990"/>
      <w:r>
        <w:rPr>
          <w:rFonts w:hint="cs"/>
          <w:rtl/>
        </w:rPr>
        <w:t>בי' החת"ס דבל"ק הוקשה לרבה דזורק דמי למושיט ואמאי לא ילפי' ובל"ב ק' במה נח' בילפותא</w:t>
      </w:r>
      <w:bookmarkEnd w:id="2269"/>
    </w:p>
    <w:p w14:paraId="2B936284" w14:textId="43302768" w:rsidR="00454D5A" w:rsidRDefault="00454D5A" w:rsidP="006C4D7E">
      <w:pPr>
        <w:pStyle w:val="a3"/>
        <w:rPr>
          <w:rtl/>
        </w:rPr>
      </w:pPr>
      <w:r>
        <w:rPr>
          <w:rFonts w:hint="cs"/>
          <w:rtl/>
        </w:rPr>
        <w:t xml:space="preserve">במה שהקשה </w:t>
      </w:r>
      <w:r w:rsidRPr="009324D1">
        <w:rPr>
          <w:rStyle w:val="aff4"/>
          <w:rFonts w:hint="cs"/>
          <w:rtl/>
        </w:rPr>
        <w:t>המהרי"ט</w:t>
      </w:r>
      <w:r w:rsidRPr="009324D1">
        <w:rPr>
          <w:rStyle w:val="af2"/>
          <w:rFonts w:eastAsia="Guttman Hodes" w:hint="cs"/>
          <w:rtl/>
        </w:rPr>
        <w:t xml:space="preserve"> (עי' א</w:t>
      </w:r>
      <w:r w:rsidRPr="00BE07B4">
        <w:rPr>
          <w:rStyle w:val="af2"/>
          <w:rFonts w:eastAsia="Guttman Hodes" w:hint="cs"/>
          <w:rtl/>
        </w:rPr>
        <w:t xml:space="preserve">ות </w:t>
      </w:r>
      <w:r w:rsidRPr="00BE07B4">
        <w:rPr>
          <w:rStyle w:val="af2"/>
          <w:rFonts w:eastAsia="Guttman Hodes"/>
          <w:rtl/>
        </w:rPr>
        <w:fldChar w:fldCharType="begin"/>
      </w:r>
      <w:r w:rsidRPr="00BE07B4">
        <w:rPr>
          <w:rStyle w:val="af2"/>
          <w:rFonts w:eastAsia="Guttman Hodes"/>
          <w:rtl/>
        </w:rPr>
        <w:instrText xml:space="preserve"> </w:instrText>
      </w:r>
      <w:r w:rsidRPr="00BE07B4">
        <w:rPr>
          <w:rStyle w:val="af2"/>
          <w:rFonts w:eastAsia="Guttman Hodes" w:hint="cs"/>
        </w:rPr>
        <w:instrText>REF</w:instrText>
      </w:r>
      <w:r w:rsidRPr="00BE07B4">
        <w:rPr>
          <w:rStyle w:val="af2"/>
          <w:rFonts w:eastAsia="Guttman Hodes" w:hint="cs"/>
          <w:rtl/>
        </w:rPr>
        <w:instrText xml:space="preserve"> _</w:instrText>
      </w:r>
      <w:r w:rsidRPr="00BE07B4">
        <w:rPr>
          <w:rStyle w:val="af2"/>
          <w:rFonts w:eastAsia="Guttman Hodes" w:hint="cs"/>
        </w:rPr>
        <w:instrText>Ref93220587 \r \h</w:instrText>
      </w:r>
      <w:r w:rsidRPr="00BE07B4">
        <w:rPr>
          <w:rStyle w:val="af2"/>
          <w:rFonts w:eastAsia="Guttman Hodes"/>
          <w:rtl/>
        </w:rPr>
        <w:instrText xml:space="preserve"> </w:instrText>
      </w:r>
      <w:r w:rsidRPr="00BE07B4">
        <w:rPr>
          <w:rStyle w:val="af2"/>
          <w:rFonts w:eastAsia="Guttman Hodes"/>
          <w:rtl/>
        </w:rPr>
      </w:r>
      <w:r w:rsidRPr="00BE07B4">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BE07B4">
        <w:rPr>
          <w:rStyle w:val="af2"/>
          <w:rFonts w:eastAsia="Guttman Hodes"/>
          <w:rtl/>
        </w:rPr>
        <w:fldChar w:fldCharType="end"/>
      </w:r>
      <w:r>
        <w:rPr>
          <w:rFonts w:hint="cs"/>
          <w:rtl/>
        </w:rPr>
        <w:t xml:space="preserve"> מהיכן מוכח לרבה דלרבנן צריך הנחה ע"ג מקום ד' על ד', הא אפש"ל דס"ל דקלוטה באויר לאו כמי שהונחה דמיא, כתב </w:t>
      </w:r>
      <w:r w:rsidRPr="009324D1">
        <w:rPr>
          <w:rStyle w:val="aff4"/>
          <w:rFonts w:hint="cs"/>
          <w:rtl/>
        </w:rPr>
        <w:t>החת"ס</w:t>
      </w:r>
      <w:r>
        <w:rPr>
          <w:rFonts w:hint="cs"/>
          <w:rtl/>
        </w:rPr>
        <w:t xml:space="preserve"> </w:t>
      </w:r>
      <w:r w:rsidRPr="009324D1">
        <w:rPr>
          <w:rStyle w:val="af2"/>
          <w:rFonts w:eastAsia="Guttman Hodes" w:hint="cs"/>
          <w:rtl/>
        </w:rPr>
        <w:t>(ד"ה וחכמים)</w:t>
      </w:r>
      <w:r>
        <w:rPr>
          <w:rFonts w:hint="cs"/>
          <w:rtl/>
        </w:rPr>
        <w:t xml:space="preserve"> דעל הל"ק דרבה דלכו"ע לא ילפינן זורק ממושיט, הוקשה לרבה דהא זורק דומה יותר </w:t>
      </w:r>
      <w:r w:rsidRPr="00767999">
        <w:rPr>
          <w:rFonts w:hint="cs"/>
          <w:rtl/>
        </w:rPr>
        <w:t>למושיט,</w:t>
      </w:r>
      <w:r>
        <w:rPr>
          <w:rFonts w:hint="cs"/>
          <w:rtl/>
        </w:rPr>
        <w:t xml:space="preserve"> וכדביארו </w:t>
      </w:r>
      <w:r w:rsidRPr="00445F51">
        <w:rPr>
          <w:rStyle w:val="aff4"/>
          <w:rFonts w:hint="cs"/>
          <w:rtl/>
        </w:rPr>
        <w:t>התוס'</w:t>
      </w:r>
      <w:r>
        <w:rPr>
          <w:rFonts w:hint="cs"/>
          <w:rtl/>
        </w:rPr>
        <w:t xml:space="preserve"> </w:t>
      </w:r>
      <w:r w:rsidRPr="00B9298E">
        <w:rPr>
          <w:rStyle w:val="af2"/>
          <w:rFonts w:eastAsia="Guttman Hodes" w:hint="cs"/>
          <w:rtl/>
        </w:rPr>
        <w:t xml:space="preserve">(עי' אות </w:t>
      </w:r>
      <w:r w:rsidRPr="00B9298E">
        <w:rPr>
          <w:rStyle w:val="af2"/>
          <w:rFonts w:eastAsia="Guttman Hodes"/>
          <w:rtl/>
        </w:rPr>
        <w:fldChar w:fldCharType="begin"/>
      </w:r>
      <w:r w:rsidRPr="00B9298E">
        <w:rPr>
          <w:rStyle w:val="af2"/>
          <w:rFonts w:eastAsia="Guttman Hodes"/>
          <w:rtl/>
        </w:rPr>
        <w:instrText xml:space="preserve"> </w:instrText>
      </w:r>
      <w:r w:rsidRPr="00B9298E">
        <w:rPr>
          <w:rStyle w:val="af2"/>
          <w:rFonts w:eastAsia="Guttman Hodes" w:hint="cs"/>
        </w:rPr>
        <w:instrText>REF</w:instrText>
      </w:r>
      <w:r w:rsidRPr="00B9298E">
        <w:rPr>
          <w:rStyle w:val="af2"/>
          <w:rFonts w:eastAsia="Guttman Hodes" w:hint="cs"/>
          <w:rtl/>
        </w:rPr>
        <w:instrText xml:space="preserve"> _</w:instrText>
      </w:r>
      <w:r w:rsidRPr="00B9298E">
        <w:rPr>
          <w:rStyle w:val="af2"/>
          <w:rFonts w:eastAsia="Guttman Hodes" w:hint="cs"/>
        </w:rPr>
        <w:instrText>Ref93229306 \r \h</w:instrText>
      </w:r>
      <w:r w:rsidRPr="00B9298E">
        <w:rPr>
          <w:rStyle w:val="af2"/>
          <w:rFonts w:eastAsia="Guttman Hodes"/>
          <w:rtl/>
        </w:rPr>
        <w:instrText xml:space="preserve"> </w:instrText>
      </w:r>
      <w:r w:rsidRPr="00B9298E">
        <w:rPr>
          <w:rStyle w:val="af2"/>
          <w:rFonts w:eastAsia="Guttman Hodes"/>
          <w:rtl/>
        </w:rPr>
      </w:r>
      <w:r w:rsidRPr="00B9298E">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B9298E">
        <w:rPr>
          <w:rStyle w:val="af2"/>
          <w:rFonts w:eastAsia="Guttman Hodes"/>
          <w:rtl/>
        </w:rPr>
        <w:fldChar w:fldCharType="end"/>
      </w:r>
      <w:r>
        <w:rPr>
          <w:rFonts w:hint="cs"/>
          <w:rtl/>
        </w:rPr>
        <w:t xml:space="preserve"> בל</w:t>
      </w:r>
      <w:r>
        <w:rPr>
          <w:rtl/>
        </w:rPr>
        <w:t>"</w:t>
      </w:r>
      <w:r>
        <w:rPr>
          <w:rFonts w:hint="cs"/>
          <w:rtl/>
        </w:rPr>
        <w:t>ב דרבה דהא דס"ל לר"ע דיליפינן זורק ממושיט, הוא כיון דזורק דמי למושיט יותר ממה ששאר התולדות דמו להוצאה, אך א"כ קשה לל"ב דנחלקו אי ילפינן זורק ממושיט, במה נחלקו אי ילפינן ליה, דכיון דלמ"ד דילפינן הוא מחמת דזורק דמי למושיט א"כ משמע דלמ"ד דלא ילפינן הוא כיון דלא דמי למושיט, וא"א לומר דנחלקו במציאות אי דמי למושיט או לא.</w:t>
      </w:r>
    </w:p>
    <w:p w14:paraId="50372816" w14:textId="77777777" w:rsidR="00454D5A" w:rsidRPr="00B9298E" w:rsidRDefault="00454D5A" w:rsidP="00454D5A">
      <w:pPr>
        <w:pStyle w:val="a7"/>
      </w:pPr>
      <w:bookmarkStart w:id="2270" w:name="_Toc94174991"/>
      <w:r>
        <w:rPr>
          <w:rFonts w:hint="cs"/>
          <w:rtl/>
        </w:rPr>
        <w:t>בי' החת"ס דלמ"ד דלא ילפי' כיון דע"י קלוטה</w:t>
      </w:r>
      <w:r w:rsidRPr="002D0BB5">
        <w:rPr>
          <w:rFonts w:hint="cs"/>
          <w:rtl/>
        </w:rPr>
        <w:t xml:space="preserve"> </w:t>
      </w:r>
      <w:r>
        <w:rPr>
          <w:rFonts w:hint="cs"/>
          <w:rtl/>
        </w:rPr>
        <w:t>נח במקו"פ דרק במקום חיוב ל"א קלוטה לרבנן</w:t>
      </w:r>
      <w:bookmarkEnd w:id="2270"/>
    </w:p>
    <w:p w14:paraId="6F09AE6E" w14:textId="109B7952" w:rsidR="00454D5A" w:rsidRDefault="00454D5A" w:rsidP="006C4D7E">
      <w:pPr>
        <w:pStyle w:val="a3"/>
        <w:rPr>
          <w:rtl/>
        </w:rPr>
      </w:pPr>
      <w:r>
        <w:rPr>
          <w:rFonts w:hint="cs"/>
          <w:rtl/>
        </w:rPr>
        <w:t xml:space="preserve">והביא </w:t>
      </w:r>
      <w:r w:rsidRPr="00B9298E">
        <w:rPr>
          <w:rStyle w:val="aff4"/>
          <w:rFonts w:hint="cs"/>
          <w:rtl/>
        </w:rPr>
        <w:t>החת"ס</w:t>
      </w:r>
      <w:r>
        <w:rPr>
          <w:rFonts w:hint="cs"/>
          <w:rtl/>
        </w:rPr>
        <w:t xml:space="preserve"> את ביאור </w:t>
      </w:r>
      <w:r w:rsidRPr="002D0BB5">
        <w:rPr>
          <w:rStyle w:val="aff4"/>
          <w:rFonts w:hint="cs"/>
          <w:rtl/>
        </w:rPr>
        <w:t>הר</w:t>
      </w:r>
      <w:r w:rsidRPr="00282FB7">
        <w:rPr>
          <w:rStyle w:val="aff4"/>
          <w:rFonts w:hint="cs"/>
          <w:rtl/>
        </w:rPr>
        <w:t>"י בתוס' בתירוצו הב'</w:t>
      </w:r>
      <w:r>
        <w:rPr>
          <w:rFonts w:hint="cs"/>
          <w:rtl/>
        </w:rPr>
        <w:t xml:space="preserve">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Ref93299560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772EB">
        <w:rPr>
          <w:rStyle w:val="af2"/>
          <w:rFonts w:eastAsia="Guttman Hodes"/>
          <w:rtl/>
        </w:rPr>
        <w:fldChar w:fldCharType="end"/>
      </w:r>
      <w:r>
        <w:rPr>
          <w:rFonts w:hint="cs"/>
          <w:rtl/>
        </w:rPr>
        <w:t xml:space="preserve"> דס"ל לר"ע דבזורק למעלה מי', לא דמי זורק ממושיט, כיון דהיה הנחה במקום פטור, וכתב </w:t>
      </w:r>
      <w:r w:rsidRPr="00B9298E">
        <w:rPr>
          <w:rStyle w:val="aff4"/>
          <w:rFonts w:hint="cs"/>
          <w:rtl/>
        </w:rPr>
        <w:t>החת"ס</w:t>
      </w:r>
      <w:r>
        <w:rPr>
          <w:rFonts w:hint="cs"/>
          <w:rtl/>
        </w:rPr>
        <w:t xml:space="preserve"> דא"כ מבואר דלמ"ד דלא ילפינן כיון דנח במקום פטור, הוא כיון דס"ל דאמרינן קלוטה כמי שהונחה דמיא, ולכן חשיב שנח במקום פטור, והא דאמר רבה דלרבנן לא אמרינן קלוטה, וצריך הנחה ע"ג מקום ד' על ד', היינו רק לענין הנחה במקום חיוב, דע"י קלוטה לא הוי הנחה, אבל לענין הנחה במקום פטור דסגי בהנחה כל דהו, אף לרבנן אמרינן דע"י קלוטה הוי הנחה,</w:t>
      </w:r>
      <w:r w:rsidRPr="00D46DC9">
        <w:rPr>
          <w:rFonts w:hint="cs"/>
          <w:rtl/>
        </w:rPr>
        <w:t xml:space="preserve"> </w:t>
      </w:r>
      <w:r>
        <w:rPr>
          <w:rFonts w:hint="cs"/>
          <w:rtl/>
        </w:rPr>
        <w:t xml:space="preserve">וכתב </w:t>
      </w:r>
      <w:r w:rsidRPr="00B9298E">
        <w:rPr>
          <w:rStyle w:val="aff4"/>
          <w:rFonts w:hint="cs"/>
          <w:rtl/>
        </w:rPr>
        <w:t>החת"ס</w:t>
      </w:r>
      <w:r>
        <w:rPr>
          <w:rFonts w:hint="cs"/>
          <w:rtl/>
        </w:rPr>
        <w:t xml:space="preserve"> דא"כ בזורק למעלה מי', לא דמי זורק למושיט דהא נח במקום פטור, וא"כ מוכח דלדעת רבנן במקום חיוב צריך הנחה ע"ג מקום ד' על ד'.</w:t>
      </w:r>
    </w:p>
    <w:p w14:paraId="61759504" w14:textId="77777777" w:rsidR="00454D5A" w:rsidRDefault="00454D5A" w:rsidP="00454D5A">
      <w:pPr>
        <w:pStyle w:val="a7"/>
        <w:rPr>
          <w:rtl/>
        </w:rPr>
      </w:pPr>
      <w:bookmarkStart w:id="2271" w:name="_Toc94174992"/>
      <w:r>
        <w:rPr>
          <w:rFonts w:hint="cs"/>
          <w:rtl/>
        </w:rPr>
        <w:t>בי' החת"ס דלל"ב לר"ע ל"א קלוטה אבל לל"ק מוכח דלרבנן אמרינן קלוטה וא"כ נח' במקום ד'</w:t>
      </w:r>
      <w:bookmarkEnd w:id="2271"/>
    </w:p>
    <w:p w14:paraId="76E29962" w14:textId="77777777" w:rsidR="00454D5A" w:rsidRDefault="00454D5A" w:rsidP="006C4D7E">
      <w:pPr>
        <w:pStyle w:val="a3"/>
        <w:rPr>
          <w:rtl/>
        </w:rPr>
      </w:pPr>
      <w:r>
        <w:rPr>
          <w:rFonts w:hint="cs"/>
          <w:rtl/>
        </w:rPr>
        <w:t xml:space="preserve">ולפי"ז תירץ </w:t>
      </w:r>
      <w:r w:rsidRPr="00B9298E">
        <w:rPr>
          <w:rStyle w:val="aff4"/>
          <w:rFonts w:hint="cs"/>
          <w:rtl/>
        </w:rPr>
        <w:t>החת"ס</w:t>
      </w:r>
      <w:r>
        <w:rPr>
          <w:rFonts w:hint="cs"/>
          <w:rtl/>
        </w:rPr>
        <w:t xml:space="preserve"> את קושית </w:t>
      </w:r>
      <w:r w:rsidRPr="00B9298E">
        <w:rPr>
          <w:rStyle w:val="aff4"/>
          <w:rFonts w:hint="cs"/>
          <w:rtl/>
        </w:rPr>
        <w:t>המהרי"ט</w:t>
      </w:r>
      <w:r>
        <w:rPr>
          <w:rFonts w:hint="cs"/>
          <w:rtl/>
        </w:rPr>
        <w:t xml:space="preserve"> לפי הל"ב דרבה דר"ע יליף זורק ממושיט, א"כ ס"ל לר"ע דלא אמרינן קלוטה כלל, אבל לפי רבנן לל"ק אמרינן קלוטה, והא דפטור הוא כיון דלא הוי הנחה ע"ג מקום ד' על ד'.</w:t>
      </w:r>
    </w:p>
    <w:p w14:paraId="6E234A1F" w14:textId="77777777" w:rsidR="00454D5A" w:rsidRPr="000C4610" w:rsidRDefault="00454D5A" w:rsidP="00454D5A">
      <w:pPr>
        <w:pStyle w:val="a7"/>
        <w:rPr>
          <w:rtl/>
        </w:rPr>
      </w:pPr>
    </w:p>
    <w:p w14:paraId="5ADF7B79" w14:textId="77777777" w:rsidR="00454D5A" w:rsidRPr="000C4610" w:rsidRDefault="00454D5A" w:rsidP="00454D5A">
      <w:pPr>
        <w:pStyle w:val="a7"/>
        <w:rPr>
          <w:rtl/>
        </w:rPr>
      </w:pPr>
    </w:p>
    <w:p w14:paraId="4A90C6AB" w14:textId="77777777" w:rsidR="00454D5A" w:rsidRDefault="00454D5A" w:rsidP="00454D5A">
      <w:pPr>
        <w:pStyle w:val="1"/>
        <w:rPr>
          <w:rtl/>
        </w:rPr>
      </w:pPr>
      <w:bookmarkStart w:id="2272" w:name="_Toc94174993"/>
      <w:r>
        <w:rPr>
          <w:rFonts w:hint="cs"/>
          <w:rtl/>
        </w:rPr>
        <w:lastRenderedPageBreak/>
        <w:t>בי' האבנ"ז</w:t>
      </w:r>
      <w:r w:rsidRPr="00356E2D">
        <w:rPr>
          <w:rtl/>
        </w:rPr>
        <w:t xml:space="preserve"> דהמח' בקלוטה ו</w:t>
      </w:r>
      <w:r w:rsidRPr="00356E2D">
        <w:rPr>
          <w:rFonts w:hint="cs"/>
          <w:rtl/>
        </w:rPr>
        <w:t>המח' ב</w:t>
      </w:r>
      <w:r w:rsidRPr="00356E2D">
        <w:rPr>
          <w:rtl/>
        </w:rPr>
        <w:t xml:space="preserve">מקום ד' תלויות </w:t>
      </w:r>
      <w:r>
        <w:rPr>
          <w:rFonts w:hint="cs"/>
          <w:rtl/>
        </w:rPr>
        <w:t>זה בזה</w:t>
      </w:r>
      <w:bookmarkEnd w:id="2272"/>
    </w:p>
    <w:p w14:paraId="2F2275AC" w14:textId="77777777" w:rsidR="00454D5A" w:rsidRDefault="00454D5A" w:rsidP="00454D5A">
      <w:pPr>
        <w:pStyle w:val="a7"/>
        <w:rPr>
          <w:rtl/>
        </w:rPr>
      </w:pPr>
      <w:bookmarkStart w:id="2273" w:name="_Toc94174994"/>
      <w:r>
        <w:rPr>
          <w:rFonts w:hint="cs"/>
          <w:rtl/>
        </w:rPr>
        <w:t>בי' האבנ"ז דא"א לומר דר"ע ורבנן נח' רק במקום ד' ולכו"ע אמרינן קלוטה</w:t>
      </w:r>
      <w:r w:rsidRPr="00D46DC9">
        <w:rPr>
          <w:rFonts w:hint="cs"/>
          <w:rtl/>
        </w:rPr>
        <w:t xml:space="preserve"> </w:t>
      </w:r>
      <w:r>
        <w:rPr>
          <w:rFonts w:hint="cs"/>
          <w:rtl/>
        </w:rPr>
        <w:t>כדמוכח בגמ' לקמן</w:t>
      </w:r>
      <w:bookmarkEnd w:id="2273"/>
    </w:p>
    <w:p w14:paraId="5809225F" w14:textId="47AC7A72" w:rsidR="00454D5A" w:rsidRPr="00262645" w:rsidRDefault="00454D5A" w:rsidP="006C4D7E">
      <w:pPr>
        <w:pStyle w:val="a3"/>
        <w:rPr>
          <w:rtl/>
        </w:rPr>
      </w:pPr>
      <w:bookmarkStart w:id="2274" w:name="_Ref93220522"/>
      <w:r w:rsidRPr="00262645">
        <w:rPr>
          <w:rFonts w:hint="cs"/>
          <w:rtl/>
        </w:rPr>
        <w:t xml:space="preserve">הקשה </w:t>
      </w:r>
      <w:r w:rsidRPr="00262645">
        <w:rPr>
          <w:rStyle w:val="aff4"/>
          <w:rFonts w:hint="cs"/>
          <w:rtl/>
        </w:rPr>
        <w:t>האבנ"ז</w:t>
      </w:r>
      <w:r w:rsidRPr="00262645">
        <w:rPr>
          <w:rFonts w:hint="cs"/>
          <w:rtl/>
        </w:rPr>
        <w:t xml:space="preserve"> </w:t>
      </w:r>
      <w:r w:rsidRPr="00262645">
        <w:rPr>
          <w:rStyle w:val="af2"/>
          <w:rFonts w:eastAsia="Guttman Hodes" w:hint="cs"/>
          <w:rtl/>
        </w:rPr>
        <w:t>(או"ח סי' רל"ט או' ו')</w:t>
      </w:r>
      <w:r w:rsidRPr="00262645">
        <w:rPr>
          <w:rFonts w:hint="cs"/>
          <w:rtl/>
        </w:rPr>
        <w:t xml:space="preserve"> מהיכן הוכיח רבה דרבנן ס"ל דקלוטה לאו כמי שהונחה, הא אפש"ל דמודו רבנן לר"ע דכמי שהונחה דמיא, אלא דס"ל דפטור כיון דההנחה אינה ע"ג מקום ד' על ד',</w:t>
      </w:r>
      <w:r>
        <w:rPr>
          <w:rFonts w:hint="cs"/>
          <w:rtl/>
        </w:rPr>
        <w:t xml:space="preserve"> </w:t>
      </w:r>
      <w:r w:rsidRPr="0030373D">
        <w:rPr>
          <w:rStyle w:val="af"/>
          <w:rFonts w:hint="cs"/>
          <w:rtl/>
        </w:rPr>
        <w:t xml:space="preserve">[וע"ע במ"ש בזה </w:t>
      </w:r>
      <w:r w:rsidRPr="0030373D">
        <w:rPr>
          <w:rStyle w:val="aff9"/>
          <w:rFonts w:hint="cs"/>
          <w:rtl/>
        </w:rPr>
        <w:t>הראש יוסף</w:t>
      </w:r>
      <w:r w:rsidRPr="0030373D">
        <w:rPr>
          <w:rStyle w:val="af"/>
          <w:rFonts w:hint="cs"/>
          <w:rtl/>
        </w:rPr>
        <w:t xml:space="preserve"> </w:t>
      </w:r>
      <w:r w:rsidRPr="0030373D">
        <w:rPr>
          <w:rStyle w:val="aff5"/>
          <w:rFonts w:hint="cs"/>
          <w:rtl/>
        </w:rPr>
        <w:t>(ד"ה ה' והנה בעיא)</w:t>
      </w:r>
      <w:r w:rsidRPr="00D46DC9">
        <w:rPr>
          <w:rStyle w:val="af"/>
          <w:rFonts w:hint="cs"/>
          <w:rtl/>
        </w:rPr>
        <w:t>],</w:t>
      </w:r>
      <w:r w:rsidRPr="0030373D">
        <w:rPr>
          <w:rStyle w:val="af"/>
          <w:rFonts w:hint="cs"/>
          <w:rtl/>
        </w:rPr>
        <w:t xml:space="preserve"> </w:t>
      </w:r>
      <w:r w:rsidRPr="00262645">
        <w:rPr>
          <w:rFonts w:hint="cs"/>
          <w:rtl/>
        </w:rPr>
        <w:t xml:space="preserve">ותירץ </w:t>
      </w:r>
      <w:r w:rsidRPr="00262645">
        <w:rPr>
          <w:rStyle w:val="aff4"/>
          <w:rFonts w:hint="cs"/>
          <w:rtl/>
        </w:rPr>
        <w:t>האבנ"ז</w:t>
      </w:r>
      <w:r w:rsidRPr="00262645">
        <w:rPr>
          <w:rFonts w:hint="cs"/>
          <w:rtl/>
        </w:rPr>
        <w:t xml:space="preserve"> דכן מוכח מהא דתניא לקמן</w:t>
      </w:r>
      <w:r w:rsidRPr="00AA123B">
        <w:rPr>
          <w:rStyle w:val="af2"/>
          <w:rFonts w:eastAsia="Guttman Hodes" w:hint="cs"/>
          <w:rtl/>
        </w:rPr>
        <w:t xml:space="preserve"> (צז:) </w:t>
      </w:r>
      <w:r w:rsidRPr="00262645">
        <w:rPr>
          <w:rFonts w:hint="cs"/>
          <w:rtl/>
        </w:rPr>
        <w:t xml:space="preserve">דהזורק ד"א מרה"ר לרה"ר ורה"י באמצע חייב, ואמרינן בגמ' </w:t>
      </w:r>
      <w:r w:rsidRPr="00AA123B">
        <w:rPr>
          <w:rStyle w:val="af2"/>
          <w:rFonts w:eastAsia="Guttman Hodes" w:hint="cs"/>
          <w:rtl/>
        </w:rPr>
        <w:t>(צח.)</w:t>
      </w:r>
      <w:r w:rsidRPr="00262645">
        <w:rPr>
          <w:rFonts w:hint="cs"/>
          <w:rtl/>
        </w:rPr>
        <w:t xml:space="preserve"> דקמ"ל דקלוטה לאו כמי שהונחה, וביאר </w:t>
      </w:r>
      <w:r w:rsidRPr="00C72BF3">
        <w:rPr>
          <w:rStyle w:val="aff4"/>
          <w:rFonts w:hint="cs"/>
          <w:rtl/>
        </w:rPr>
        <w:t>הרשב"א</w:t>
      </w:r>
      <w:r w:rsidRPr="00262645">
        <w:rPr>
          <w:rFonts w:hint="cs"/>
          <w:rtl/>
        </w:rPr>
        <w:t xml:space="preserve"> </w:t>
      </w:r>
      <w:r w:rsidRPr="00C72BF3">
        <w:rPr>
          <w:rStyle w:val="aff4"/>
          <w:rFonts w:hint="cs"/>
          <w:rtl/>
        </w:rPr>
        <w:t>לקמן</w:t>
      </w:r>
      <w:r w:rsidRPr="00262645">
        <w:rPr>
          <w:rFonts w:hint="cs"/>
          <w:rtl/>
        </w:rPr>
        <w:t xml:space="preserve"> </w:t>
      </w:r>
      <w:r w:rsidRPr="00AA123B">
        <w:rPr>
          <w:rStyle w:val="af2"/>
          <w:rFonts w:eastAsia="Guttman Hodes" w:hint="cs"/>
          <w:rtl/>
        </w:rPr>
        <w:t>(צח. ד"ה ורבינו)</w:t>
      </w:r>
      <w:r w:rsidRPr="00262645">
        <w:rPr>
          <w:rFonts w:hint="cs"/>
          <w:rtl/>
        </w:rPr>
        <w:t xml:space="preserve"> בשם </w:t>
      </w:r>
      <w:r w:rsidRPr="00C72BF3">
        <w:rPr>
          <w:rStyle w:val="aff4"/>
          <w:rFonts w:hint="cs"/>
          <w:rtl/>
        </w:rPr>
        <w:t>רב האי גאון</w:t>
      </w:r>
      <w:r w:rsidRPr="00262645">
        <w:rPr>
          <w:rFonts w:hint="cs"/>
          <w:rtl/>
        </w:rPr>
        <w:t xml:space="preserve"> דהחידוש הוא מהא דלא אמרינן דרה"י קלטה את החפץ באמצע הד"א, וא"כ לא העביר ד"א רצופות ברה"ר, ואי אמרינן דמודו רבנן דכמי שהונחה דמי, א"כ הברייתא דלא כרבנן ודלא כר"ע</w:t>
      </w:r>
      <w:r>
        <w:rPr>
          <w:rFonts w:hint="cs"/>
          <w:rtl/>
        </w:rPr>
        <w:t xml:space="preserve">, וכעי"ז הקשה </w:t>
      </w:r>
      <w:r w:rsidRPr="009F4720">
        <w:rPr>
          <w:rStyle w:val="aff4"/>
          <w:rFonts w:hint="cs"/>
          <w:rtl/>
        </w:rPr>
        <w:t>הגר"נ פרצוביץ</w:t>
      </w:r>
      <w:r>
        <w:rPr>
          <w:rFonts w:hint="cs"/>
          <w:rtl/>
        </w:rPr>
        <w:t xml:space="preserve"> </w:t>
      </w:r>
      <w:r w:rsidRPr="00AA14C1">
        <w:rPr>
          <w:rStyle w:val="af2"/>
          <w:rFonts w:eastAsia="Guttman Hodes" w:hint="cs"/>
          <w:rtl/>
        </w:rPr>
        <w:t xml:space="preserve">(עי' אות </w:t>
      </w:r>
      <w:r w:rsidRPr="00AA14C1">
        <w:rPr>
          <w:rStyle w:val="af2"/>
          <w:rFonts w:eastAsia="Guttman Hodes"/>
          <w:rtl/>
        </w:rPr>
        <w:fldChar w:fldCharType="begin"/>
      </w:r>
      <w:r w:rsidRPr="00AA14C1">
        <w:rPr>
          <w:rStyle w:val="af2"/>
          <w:rFonts w:eastAsia="Guttman Hodes"/>
          <w:rtl/>
        </w:rPr>
        <w:instrText xml:space="preserve"> </w:instrText>
      </w:r>
      <w:r w:rsidRPr="00AA14C1">
        <w:rPr>
          <w:rStyle w:val="af2"/>
          <w:rFonts w:eastAsia="Guttman Hodes" w:hint="cs"/>
        </w:rPr>
        <w:instrText>REF</w:instrText>
      </w:r>
      <w:r w:rsidRPr="00AA14C1">
        <w:rPr>
          <w:rStyle w:val="af2"/>
          <w:rFonts w:eastAsia="Guttman Hodes" w:hint="cs"/>
          <w:rtl/>
        </w:rPr>
        <w:instrText xml:space="preserve"> _</w:instrText>
      </w:r>
      <w:r w:rsidRPr="00AA14C1">
        <w:rPr>
          <w:rStyle w:val="af2"/>
          <w:rFonts w:eastAsia="Guttman Hodes" w:hint="cs"/>
        </w:rPr>
        <w:instrText>Ref94017100 \r \h</w:instrText>
      </w:r>
      <w:r w:rsidRPr="00AA14C1">
        <w:rPr>
          <w:rStyle w:val="af2"/>
          <w:rFonts w:eastAsia="Guttman Hodes"/>
          <w:rtl/>
        </w:rPr>
        <w:instrText xml:space="preserve"> </w:instrText>
      </w:r>
      <w:r w:rsidRPr="00AA14C1">
        <w:rPr>
          <w:rStyle w:val="af2"/>
          <w:rFonts w:eastAsia="Guttman Hodes"/>
          <w:rtl/>
        </w:rPr>
      </w:r>
      <w:r w:rsidRPr="00AA14C1">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AA14C1">
        <w:rPr>
          <w:rStyle w:val="af2"/>
          <w:rFonts w:eastAsia="Guttman Hodes"/>
          <w:rtl/>
        </w:rPr>
        <w:fldChar w:fldCharType="end"/>
      </w:r>
      <w:r w:rsidRPr="00262645">
        <w:rPr>
          <w:rFonts w:hint="cs"/>
          <w:rtl/>
        </w:rPr>
        <w:t>.</w:t>
      </w:r>
      <w:bookmarkEnd w:id="2274"/>
    </w:p>
    <w:p w14:paraId="71787D03" w14:textId="77777777" w:rsidR="00454D5A" w:rsidRDefault="00454D5A" w:rsidP="00454D5A">
      <w:pPr>
        <w:pStyle w:val="a7"/>
        <w:rPr>
          <w:rtl/>
        </w:rPr>
      </w:pPr>
      <w:bookmarkStart w:id="2275" w:name="_Toc94174995"/>
      <w:r>
        <w:rPr>
          <w:rFonts w:hint="cs"/>
          <w:rtl/>
        </w:rPr>
        <w:t>קו' האבנ"ז דר"ע ורבנן נח' רק בקלוטה ומודו רבנן לר"ע דא"צ מקום ד' ורק באויר ל"ה הנחה</w:t>
      </w:r>
      <w:bookmarkEnd w:id="2275"/>
    </w:p>
    <w:p w14:paraId="3660C883" w14:textId="58C54D1C" w:rsidR="00454D5A" w:rsidRDefault="00454D5A" w:rsidP="006C4D7E">
      <w:pPr>
        <w:pStyle w:val="a3"/>
        <w:rPr>
          <w:rtl/>
        </w:rPr>
      </w:pPr>
      <w:bookmarkStart w:id="2276" w:name="_Ref93941402"/>
      <w:r w:rsidRPr="00262645">
        <w:rPr>
          <w:rFonts w:hint="cs"/>
          <w:rtl/>
        </w:rPr>
        <w:t xml:space="preserve">אך הקשה </w:t>
      </w:r>
      <w:r w:rsidRPr="00262645">
        <w:rPr>
          <w:rStyle w:val="aff4"/>
          <w:rFonts w:hint="cs"/>
          <w:rtl/>
        </w:rPr>
        <w:t>האבנ"ז</w:t>
      </w:r>
      <w:r w:rsidRPr="00262645">
        <w:rPr>
          <w:rFonts w:hint="cs"/>
          <w:rtl/>
        </w:rPr>
        <w:t xml:space="preserve"> </w:t>
      </w:r>
      <w:r w:rsidRPr="00262645">
        <w:rPr>
          <w:rStyle w:val="af2"/>
          <w:rFonts w:eastAsia="Guttman Hodes" w:hint="cs"/>
          <w:rtl/>
        </w:rPr>
        <w:t xml:space="preserve">(או"ח סי' רל"ט או' ה') </w:t>
      </w:r>
      <w:r>
        <w:rPr>
          <w:rFonts w:hint="cs"/>
          <w:rtl/>
        </w:rPr>
        <w:t xml:space="preserve">דאמאי </w:t>
      </w:r>
      <w:r w:rsidRPr="00262645">
        <w:rPr>
          <w:rFonts w:hint="cs"/>
          <w:rtl/>
        </w:rPr>
        <w:t xml:space="preserve">העמידה הגמ' את מתני' כר"ע דס"ל דא"צ עקירה והנחה ע"ג מקום ד' על ד', </w:t>
      </w:r>
      <w:r>
        <w:rPr>
          <w:rFonts w:hint="cs"/>
          <w:rtl/>
        </w:rPr>
        <w:t>הא אפש"ל</w:t>
      </w:r>
      <w:r w:rsidRPr="00262645">
        <w:rPr>
          <w:rFonts w:hint="cs"/>
          <w:rtl/>
        </w:rPr>
        <w:t xml:space="preserve"> דכל פלוגתת ר"ע ורבנן היא רק אי אמרינן דקלוטה כמי שהונחה דמיא, </w:t>
      </w:r>
      <w:r>
        <w:rPr>
          <w:rFonts w:hint="cs"/>
          <w:rtl/>
        </w:rPr>
        <w:t>אך לענין</w:t>
      </w:r>
      <w:r w:rsidRPr="00262645">
        <w:rPr>
          <w:rFonts w:hint="cs"/>
          <w:rtl/>
        </w:rPr>
        <w:t xml:space="preserve"> עקירה והנחה מע"ג מקום ד' על ד', מודו רבנן לר"ע דא"צ </w:t>
      </w:r>
      <w:r>
        <w:rPr>
          <w:rFonts w:hint="cs"/>
          <w:rtl/>
        </w:rPr>
        <w:t>ע</w:t>
      </w:r>
      <w:r w:rsidRPr="00262645">
        <w:rPr>
          <w:rFonts w:hint="cs"/>
          <w:rtl/>
        </w:rPr>
        <w:t>קירה והנחה ע"ג מקום ד' על ד',</w:t>
      </w:r>
      <w:r>
        <w:rPr>
          <w:rFonts w:hint="cs"/>
          <w:rtl/>
        </w:rPr>
        <w:t xml:space="preserve"> </w:t>
      </w:r>
      <w:r w:rsidRPr="00262645">
        <w:rPr>
          <w:rFonts w:hint="cs"/>
          <w:rtl/>
        </w:rPr>
        <w:t xml:space="preserve">אלא דס"ל </w:t>
      </w:r>
      <w:r>
        <w:rPr>
          <w:rFonts w:hint="cs"/>
          <w:rtl/>
        </w:rPr>
        <w:t xml:space="preserve">לרבנן </w:t>
      </w:r>
      <w:r w:rsidRPr="00262645">
        <w:rPr>
          <w:rFonts w:hint="cs"/>
          <w:rtl/>
        </w:rPr>
        <w:t xml:space="preserve">דבאויר אינה כמי שהונחה, אבל </w:t>
      </w:r>
      <w:r>
        <w:rPr>
          <w:rFonts w:hint="cs"/>
          <w:rtl/>
        </w:rPr>
        <w:t>במקום ד</w:t>
      </w:r>
      <w:r w:rsidRPr="00262645">
        <w:rPr>
          <w:rFonts w:hint="cs"/>
          <w:rtl/>
        </w:rPr>
        <w:t>חשיב הנחה אף לרבנן א"צ הנחה מע"ג מקום ד' על ד'</w:t>
      </w:r>
      <w:r>
        <w:rPr>
          <w:rFonts w:hint="cs"/>
          <w:rtl/>
        </w:rPr>
        <w:t xml:space="preserve">, וכתב </w:t>
      </w:r>
      <w:r w:rsidRPr="00262645">
        <w:rPr>
          <w:rStyle w:val="aff4"/>
          <w:rFonts w:hint="cs"/>
          <w:rtl/>
        </w:rPr>
        <w:t>האבנ"ז</w:t>
      </w:r>
      <w:r w:rsidRPr="00262645">
        <w:rPr>
          <w:rFonts w:hint="cs"/>
          <w:rtl/>
        </w:rPr>
        <w:t xml:space="preserve"> </w:t>
      </w:r>
      <w:r>
        <w:rPr>
          <w:rFonts w:hint="cs"/>
          <w:rtl/>
        </w:rPr>
        <w:t xml:space="preserve">דכן מוכח מדברי </w:t>
      </w:r>
      <w:r w:rsidRPr="00C72BF3">
        <w:rPr>
          <w:rStyle w:val="aff4"/>
          <w:rFonts w:hint="cs"/>
          <w:rtl/>
        </w:rPr>
        <w:t>התוס'</w:t>
      </w:r>
      <w:r>
        <w:rPr>
          <w:rFonts w:hint="cs"/>
          <w:rtl/>
        </w:rPr>
        <w:t xml:space="preserve"> </w:t>
      </w:r>
      <w:r w:rsidRPr="00AA123B">
        <w:rPr>
          <w:rStyle w:val="af2"/>
          <w:rFonts w:eastAsia="Guttman Hodes" w:hint="cs"/>
          <w:rtl/>
        </w:rPr>
        <w:t xml:space="preserve">(עי' </w:t>
      </w:r>
      <w:r w:rsidRPr="006E6D29">
        <w:rPr>
          <w:rStyle w:val="af2"/>
          <w:rFonts w:eastAsia="Guttman Hodes" w:hint="cs"/>
          <w:rtl/>
        </w:rPr>
        <w:t xml:space="preserve">אות </w:t>
      </w:r>
      <w:r w:rsidRPr="006E6D29">
        <w:rPr>
          <w:rStyle w:val="af2"/>
          <w:rFonts w:eastAsia="Guttman Hodes"/>
          <w:rtl/>
        </w:rPr>
        <w:fldChar w:fldCharType="begin"/>
      </w:r>
      <w:r w:rsidRPr="006E6D29">
        <w:rPr>
          <w:rStyle w:val="af2"/>
          <w:rFonts w:eastAsia="Guttman Hodes"/>
          <w:rtl/>
        </w:rPr>
        <w:instrText xml:space="preserve"> </w:instrText>
      </w:r>
      <w:r w:rsidRPr="006E6D29">
        <w:rPr>
          <w:rStyle w:val="af2"/>
          <w:rFonts w:eastAsia="Guttman Hodes" w:hint="cs"/>
        </w:rPr>
        <w:instrText>REF</w:instrText>
      </w:r>
      <w:r w:rsidRPr="006E6D29">
        <w:rPr>
          <w:rStyle w:val="af2"/>
          <w:rFonts w:eastAsia="Guttman Hodes" w:hint="cs"/>
          <w:rtl/>
        </w:rPr>
        <w:instrText xml:space="preserve"> _</w:instrText>
      </w:r>
      <w:r w:rsidRPr="006E6D29">
        <w:rPr>
          <w:rStyle w:val="af2"/>
          <w:rFonts w:eastAsia="Guttman Hodes" w:hint="cs"/>
        </w:rPr>
        <w:instrText>Ref93951923 \r \h</w:instrText>
      </w:r>
      <w:r w:rsidRPr="006E6D29">
        <w:rPr>
          <w:rStyle w:val="af2"/>
          <w:rFonts w:eastAsia="Guttman Hodes"/>
          <w:rtl/>
        </w:rPr>
        <w:instrText xml:space="preserve"> </w:instrText>
      </w:r>
      <w:r w:rsidRPr="006E6D29">
        <w:rPr>
          <w:rStyle w:val="af2"/>
          <w:rFonts w:eastAsia="Guttman Hodes"/>
          <w:rtl/>
        </w:rPr>
      </w:r>
      <w:r w:rsidRPr="006E6D29">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6E6D29">
        <w:rPr>
          <w:rStyle w:val="af2"/>
          <w:rFonts w:eastAsia="Guttman Hodes"/>
          <w:rtl/>
        </w:rPr>
        <w:fldChar w:fldCharType="end"/>
      </w:r>
      <w:r>
        <w:rPr>
          <w:rFonts w:hint="cs"/>
          <w:rtl/>
        </w:rPr>
        <w:t xml:space="preserve"> דכתבו דבקלוטה למעלה מי' ברה"ר, הוי הנחה במקום פטור, ומוכח דס"ל דאף שההנחה היא באויר, </w:t>
      </w:r>
      <w:r w:rsidRPr="006E6D29">
        <w:rPr>
          <w:rStyle w:val="af"/>
          <w:rFonts w:hint="cs"/>
          <w:rtl/>
        </w:rPr>
        <w:t xml:space="preserve">[כדביאר </w:t>
      </w:r>
      <w:r w:rsidRPr="006E6D29">
        <w:rPr>
          <w:rStyle w:val="aff9"/>
          <w:rFonts w:hint="cs"/>
          <w:rtl/>
        </w:rPr>
        <w:t xml:space="preserve">האבנ"ז </w:t>
      </w:r>
      <w:r w:rsidRPr="006E6D29">
        <w:rPr>
          <w:rStyle w:val="aff5"/>
          <w:rFonts w:hint="cs"/>
          <w:rtl/>
        </w:rPr>
        <w:t>(</w:t>
      </w:r>
      <w:r w:rsidRPr="00084405">
        <w:rPr>
          <w:rStyle w:val="aff5"/>
          <w:rtl/>
        </w:rPr>
        <w:t xml:space="preserve">או"ח סי' ר"מ או' </w:t>
      </w:r>
      <w:r w:rsidRPr="00084405">
        <w:rPr>
          <w:rStyle w:val="aff5"/>
          <w:rFonts w:hint="cs"/>
          <w:rtl/>
        </w:rPr>
        <w:t xml:space="preserve">א', או' ד', הובא בסימן ו' אות כ"ו) </w:t>
      </w:r>
      <w:r w:rsidRPr="006E6D29">
        <w:rPr>
          <w:rStyle w:val="af"/>
          <w:rFonts w:hint="cs"/>
          <w:rtl/>
        </w:rPr>
        <w:t xml:space="preserve">בדברי </w:t>
      </w:r>
      <w:r w:rsidRPr="006E6D29">
        <w:rPr>
          <w:rStyle w:val="aff9"/>
          <w:rFonts w:hint="cs"/>
          <w:rtl/>
        </w:rPr>
        <w:t>התוס'</w:t>
      </w:r>
      <w:r w:rsidRPr="006E6D29">
        <w:rPr>
          <w:rStyle w:val="af"/>
          <w:rFonts w:hint="cs"/>
          <w:rtl/>
        </w:rPr>
        <w:t>],</w:t>
      </w:r>
      <w:r>
        <w:rPr>
          <w:rFonts w:hint="cs"/>
          <w:rtl/>
        </w:rPr>
        <w:t xml:space="preserve"> מ"מ הוי הנחה לרבנן, אף שאינה ע"ג מקום ד' על ד'</w:t>
      </w:r>
      <w:r w:rsidRPr="003E01A4">
        <w:rPr>
          <w:rFonts w:hint="cs"/>
          <w:rtl/>
        </w:rPr>
        <w:t xml:space="preserve"> </w:t>
      </w:r>
      <w:r>
        <w:rPr>
          <w:rFonts w:hint="cs"/>
          <w:rtl/>
        </w:rPr>
        <w:t xml:space="preserve">וכעי"ז הקשו </w:t>
      </w:r>
      <w:r>
        <w:rPr>
          <w:rStyle w:val="aff4"/>
          <w:rFonts w:hint="cs"/>
          <w:rtl/>
        </w:rPr>
        <w:t>בחי' המהרי"ט</w:t>
      </w:r>
      <w:r>
        <w:rPr>
          <w:rFonts w:hint="cs"/>
          <w:rtl/>
        </w:rPr>
        <w:t xml:space="preserve"> </w:t>
      </w:r>
      <w:r w:rsidRPr="0049688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Ref93220587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Pr>
          <w:rStyle w:val="af2"/>
          <w:rFonts w:eastAsia="Guttman Hodes" w:hint="cs"/>
          <w:rtl/>
        </w:rPr>
        <w:t xml:space="preserve"> </w:t>
      </w:r>
      <w:r w:rsidRPr="00496881">
        <w:rPr>
          <w:rStyle w:val="aff4"/>
          <w:rFonts w:hint="cs"/>
          <w:rtl/>
        </w:rPr>
        <w:t>ובגרעק"א</w:t>
      </w:r>
      <w:r>
        <w:rPr>
          <w:rStyle w:val="af2"/>
          <w:rFonts w:eastAsia="Guttman Hodes" w:hint="cs"/>
          <w:rtl/>
        </w:rPr>
        <w:t xml:space="preserve"> (עי'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Ref93220522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496881">
        <w:rPr>
          <w:rStyle w:val="af2"/>
          <w:rFonts w:eastAsia="Guttman Hodes"/>
          <w:rtl/>
        </w:rPr>
        <w:fldChar w:fldCharType="end"/>
      </w:r>
      <w:r>
        <w:rPr>
          <w:rStyle w:val="aff4"/>
          <w:rFonts w:hint="cs"/>
          <w:rtl/>
        </w:rPr>
        <w:t xml:space="preserve"> וב</w:t>
      </w:r>
      <w:r w:rsidRPr="00D113F0">
        <w:rPr>
          <w:rStyle w:val="aff4"/>
          <w:rFonts w:hint="cs"/>
          <w:rtl/>
        </w:rPr>
        <w:t>משנת ר"א</w:t>
      </w:r>
      <w:r>
        <w:rPr>
          <w:rFonts w:hint="cs"/>
          <w:rtl/>
        </w:rPr>
        <w:t xml:space="preserve"> </w:t>
      </w:r>
      <w:r w:rsidRPr="00496881">
        <w:rPr>
          <w:rStyle w:val="af2"/>
          <w:rFonts w:eastAsia="Guttman Hodes" w:hint="cs"/>
          <w:rtl/>
        </w:rPr>
        <w:t xml:space="preserve">(עי' אות </w:t>
      </w:r>
      <w:r w:rsidRPr="00496881">
        <w:rPr>
          <w:rStyle w:val="af2"/>
          <w:rFonts w:eastAsia="Guttman Hodes"/>
          <w:rtl/>
        </w:rPr>
        <w:fldChar w:fldCharType="begin"/>
      </w:r>
      <w:r w:rsidRPr="00496881">
        <w:rPr>
          <w:rStyle w:val="af2"/>
          <w:rFonts w:eastAsia="Guttman Hodes"/>
          <w:rtl/>
        </w:rPr>
        <w:instrText xml:space="preserve"> </w:instrText>
      </w:r>
      <w:r w:rsidRPr="00496881">
        <w:rPr>
          <w:rStyle w:val="af2"/>
          <w:rFonts w:eastAsia="Guttman Hodes" w:hint="cs"/>
        </w:rPr>
        <w:instrText>REF</w:instrText>
      </w:r>
      <w:r w:rsidRPr="00496881">
        <w:rPr>
          <w:rStyle w:val="af2"/>
          <w:rFonts w:eastAsia="Guttman Hodes" w:hint="cs"/>
          <w:rtl/>
        </w:rPr>
        <w:instrText xml:space="preserve"> _</w:instrText>
      </w:r>
      <w:r w:rsidRPr="00496881">
        <w:rPr>
          <w:rStyle w:val="af2"/>
          <w:rFonts w:eastAsia="Guttman Hodes" w:hint="cs"/>
        </w:rPr>
        <w:instrText>Ref93220537 \r \h</w:instrText>
      </w:r>
      <w:r w:rsidRPr="00496881">
        <w:rPr>
          <w:rStyle w:val="af2"/>
          <w:rFonts w:eastAsia="Guttman Hodes"/>
          <w:rtl/>
        </w:rPr>
        <w:instrText xml:space="preserve"> </w:instrText>
      </w:r>
      <w:r w:rsidRPr="00496881">
        <w:rPr>
          <w:rStyle w:val="af2"/>
          <w:rFonts w:eastAsia="Guttman Hodes"/>
          <w:rtl/>
        </w:rPr>
      </w:r>
      <w:r w:rsidRPr="00496881">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496881">
        <w:rPr>
          <w:rStyle w:val="af2"/>
          <w:rFonts w:eastAsia="Guttman Hodes"/>
          <w:rtl/>
        </w:rPr>
        <w:fldChar w:fldCharType="end"/>
      </w:r>
      <w:r>
        <w:rPr>
          <w:rFonts w:hint="cs"/>
          <w:rtl/>
        </w:rPr>
        <w:t>.</w:t>
      </w:r>
      <w:bookmarkEnd w:id="2276"/>
    </w:p>
    <w:p w14:paraId="39F91D23" w14:textId="77777777" w:rsidR="00454D5A" w:rsidRPr="00262645" w:rsidRDefault="00454D5A" w:rsidP="00454D5A">
      <w:pPr>
        <w:pStyle w:val="a7"/>
        <w:rPr>
          <w:rtl/>
        </w:rPr>
      </w:pPr>
      <w:bookmarkStart w:id="2277" w:name="_Toc94174996"/>
      <w:r>
        <w:rPr>
          <w:rFonts w:hint="cs"/>
          <w:rtl/>
        </w:rPr>
        <w:t>בי' האבנ"ז דהמח' בקלוטה ומקום ד' תלויות זב"ז דלר"ע הנחה באויר מהני כיון דא"צ מקום ד'</w:t>
      </w:r>
      <w:bookmarkEnd w:id="2277"/>
    </w:p>
    <w:p w14:paraId="24DF8F80" w14:textId="4AD582B0" w:rsidR="00454D5A" w:rsidRDefault="00454D5A" w:rsidP="006C4D7E">
      <w:pPr>
        <w:pStyle w:val="a3"/>
        <w:rPr>
          <w:rtl/>
        </w:rPr>
      </w:pPr>
      <w:r w:rsidRPr="00262645">
        <w:rPr>
          <w:rFonts w:hint="cs"/>
          <w:rtl/>
        </w:rPr>
        <w:t xml:space="preserve">ותירץ </w:t>
      </w:r>
      <w:r w:rsidRPr="00262645">
        <w:rPr>
          <w:rStyle w:val="aff4"/>
          <w:rFonts w:hint="cs"/>
          <w:rtl/>
        </w:rPr>
        <w:t>האבנ"ז</w:t>
      </w:r>
      <w:r w:rsidRPr="00262645">
        <w:rPr>
          <w:rFonts w:hint="cs"/>
          <w:rtl/>
        </w:rPr>
        <w:t xml:space="preserve"> </w:t>
      </w:r>
      <w:r w:rsidRPr="00262645">
        <w:rPr>
          <w:rStyle w:val="af2"/>
          <w:rFonts w:eastAsia="Guttman Hodes" w:hint="cs"/>
          <w:rtl/>
        </w:rPr>
        <w:t xml:space="preserve">(או"ח סי' רל"ט או' ז') </w:t>
      </w:r>
      <w:r w:rsidRPr="00262645">
        <w:rPr>
          <w:rFonts w:hint="cs"/>
          <w:rtl/>
        </w:rPr>
        <w:t>דהמחלוקת אי צריך עקירה והנחה ע"ג מקום ד' על ד', והמחלוקת אי קלוטה כמי שהונחה דמי, תלויות זה בזה, דלר"ע כיון דאמרינן דכמי שהונחה דמיא, א"כ מוכח דס"ל דא"צ הנחה ע"ג מקום ד' על ד', דאל"ה אמאי הזורק מרה"י לרה"ר חייב, והא כשנכנס החפץ לאויר רה"ר חשיב כמונח באויר, ואי צריך הנחה ע"ג מקום ד' על ד', א"כ אינו חייב על הנחתו ברה"ר, דהוא נח באויר בהנחה שאינה מחייבת, ואעפ"י דאח"כ הוא נח בקרקע רה"ר, מ"מ א"א לחייבו, כיון דהעקירה</w:t>
      </w:r>
      <w:r>
        <w:rPr>
          <w:rFonts w:hint="cs"/>
          <w:rtl/>
        </w:rPr>
        <w:t xml:space="preserve"> הראשונה שעקר מרה"י בטלה, כדביאר </w:t>
      </w:r>
      <w:r w:rsidRPr="00C72BF3">
        <w:rPr>
          <w:rStyle w:val="aff4"/>
          <w:rFonts w:hint="cs"/>
          <w:rtl/>
        </w:rPr>
        <w:t>האבנ"ז</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Ref92830488 \r \h</w:instrText>
      </w:r>
      <w:r w:rsidRPr="00AA123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123B">
        <w:rPr>
          <w:rStyle w:val="af2"/>
          <w:rFonts w:eastAsia="Guttman Hodes"/>
          <w:rtl/>
        </w:rPr>
        <w:fldChar w:fldCharType="end"/>
      </w:r>
      <w:r>
        <w:rPr>
          <w:rFonts w:hint="cs"/>
          <w:rtl/>
        </w:rPr>
        <w:t>, דכל הנחה מבטלת את העקירה הראשונה, אף אי ההנחה היא במקום שאין בו ד' על ד'.</w:t>
      </w:r>
    </w:p>
    <w:p w14:paraId="2F90D56D" w14:textId="77777777" w:rsidR="00454D5A" w:rsidRPr="00262645" w:rsidRDefault="00454D5A" w:rsidP="00454D5A">
      <w:pPr>
        <w:pStyle w:val="a7"/>
        <w:rPr>
          <w:rtl/>
        </w:rPr>
      </w:pPr>
      <w:bookmarkStart w:id="2278" w:name="_Toc94174997"/>
      <w:r>
        <w:rPr>
          <w:rFonts w:hint="cs"/>
          <w:rtl/>
        </w:rPr>
        <w:t>הוכחת האבנ"ז דאי לר"ע צריך מקום ד' א"כ העקירה הראשונה בטלה והעקירה מהקלוטה ל"מ</w:t>
      </w:r>
      <w:bookmarkEnd w:id="2278"/>
    </w:p>
    <w:p w14:paraId="62588BB7" w14:textId="77777777" w:rsidR="00454D5A" w:rsidRDefault="00454D5A" w:rsidP="006C4D7E">
      <w:pPr>
        <w:pStyle w:val="a3"/>
        <w:rPr>
          <w:rtl/>
        </w:rPr>
      </w:pPr>
      <w:r>
        <w:rPr>
          <w:rFonts w:hint="cs"/>
          <w:rtl/>
        </w:rPr>
        <w:t xml:space="preserve">והוסיף </w:t>
      </w:r>
      <w:r w:rsidRPr="00C72BF3">
        <w:rPr>
          <w:rStyle w:val="aff4"/>
          <w:rFonts w:hint="cs"/>
          <w:rtl/>
        </w:rPr>
        <w:t>האבנ"ז</w:t>
      </w:r>
      <w:r>
        <w:rPr>
          <w:rFonts w:hint="cs"/>
          <w:rtl/>
        </w:rPr>
        <w:t xml:space="preserve"> דעוד מוכח דלר"ע א"צ עקירה מע"ג מקום ד' על ד', דהא כיון דס"ל לר"ע דקלוטה כמי שהונחה דמיא, א"כ כשזרק מרה"י, חשיב שהחפץ נח גם באויר רה"י, וחזר החפץ ונעקר מאויר רה"י ונח באויר רה"ר, ואי א"צ עקירה מע"ג מקום ד' על ד', נימא דהעקירה הראשונה שעקר מקרקע רה"י בטלה, ולא יתחייב על העקירה שחזר ונעקר מאויר רה"י, ולא על ההנחה שנח באויר רה"ר, אלא מוכח דלר"ע א"צ עקירה והנחה מע"ג מקום ד' על ד', ולכן אף דס"ל דקלוטה כמי שהונחה דמיא, מ"מ חייב בזורק מרה"י לרה"ר.</w:t>
      </w:r>
    </w:p>
    <w:p w14:paraId="79F4D281" w14:textId="77777777" w:rsidR="00454D5A" w:rsidRPr="00616E5A" w:rsidRDefault="00454D5A" w:rsidP="00454D5A">
      <w:pPr>
        <w:pStyle w:val="a7"/>
        <w:rPr>
          <w:rtl/>
        </w:rPr>
      </w:pPr>
    </w:p>
    <w:p w14:paraId="403C95B3" w14:textId="77777777" w:rsidR="00454D5A" w:rsidRDefault="00454D5A" w:rsidP="00454D5A">
      <w:pPr>
        <w:pStyle w:val="a7"/>
        <w:rPr>
          <w:rtl/>
        </w:rPr>
      </w:pPr>
      <w:bookmarkStart w:id="2279" w:name="_Toc94174998"/>
      <w:r>
        <w:rPr>
          <w:rFonts w:hint="cs"/>
          <w:rtl/>
        </w:rPr>
        <w:t>הוכחת האבנ"ז דלר"ע בתולדה דזריקה לא היה במשכן הנחה ע"ג מקום ד' וכ"ש דבאב א"צ</w:t>
      </w:r>
      <w:bookmarkEnd w:id="2279"/>
    </w:p>
    <w:p w14:paraId="6F47D129" w14:textId="2AFEF0A8" w:rsidR="00454D5A" w:rsidRDefault="00454D5A" w:rsidP="006C4D7E">
      <w:pPr>
        <w:pStyle w:val="a3"/>
        <w:rPr>
          <w:rtl/>
        </w:rPr>
      </w:pPr>
      <w:r>
        <w:rPr>
          <w:rFonts w:hint="cs"/>
          <w:rtl/>
        </w:rPr>
        <w:t xml:space="preserve">והוסיף </w:t>
      </w:r>
      <w:r w:rsidRPr="006C2420">
        <w:rPr>
          <w:rStyle w:val="aff4"/>
          <w:rFonts w:hint="cs"/>
          <w:rtl/>
        </w:rPr>
        <w:t>האבנ"ז</w:t>
      </w:r>
      <w:r>
        <w:rPr>
          <w:rFonts w:hint="cs"/>
          <w:rtl/>
        </w:rPr>
        <w:t xml:space="preserve"> </w:t>
      </w:r>
      <w:r w:rsidRPr="006C2420">
        <w:rPr>
          <w:rStyle w:val="af2"/>
          <w:rFonts w:eastAsia="Guttman Hodes" w:hint="cs"/>
          <w:rtl/>
        </w:rPr>
        <w:t>(או"ח סי' רל"ט או'</w:t>
      </w:r>
      <w:r>
        <w:rPr>
          <w:rStyle w:val="af2"/>
          <w:rFonts w:eastAsia="Guttman Hodes" w:hint="cs"/>
          <w:rtl/>
        </w:rPr>
        <w:t xml:space="preserve"> ח') </w:t>
      </w:r>
      <w:r>
        <w:rPr>
          <w:rFonts w:hint="cs"/>
          <w:rtl/>
        </w:rPr>
        <w:t xml:space="preserve">דמוכח דס"ל לר"ע דא"צ הנחה ע"ג מקום ד' על ד', דהא כתבו </w:t>
      </w:r>
      <w:r w:rsidRPr="00C72BF3">
        <w:rPr>
          <w:rStyle w:val="aff4"/>
          <w:rFonts w:hint="cs"/>
          <w:rtl/>
        </w:rPr>
        <w:t>התוס'</w:t>
      </w:r>
      <w:r>
        <w:rPr>
          <w:rFonts w:hint="cs"/>
          <w:rtl/>
        </w:rPr>
        <w:t xml:space="preserve"> </w:t>
      </w:r>
      <w:r w:rsidRPr="00AA123B">
        <w:rPr>
          <w:rStyle w:val="af2"/>
          <w:rFonts w:eastAsia="Guttman Hodes" w:hint="cs"/>
          <w:rtl/>
        </w:rPr>
        <w:t xml:space="preserve">(עי' אות </w:t>
      </w:r>
      <w:r w:rsidRPr="00AA123B">
        <w:rPr>
          <w:rStyle w:val="af2"/>
          <w:rFonts w:eastAsia="Guttman Hodes"/>
          <w:rtl/>
        </w:rPr>
        <w:fldChar w:fldCharType="begin"/>
      </w:r>
      <w:r w:rsidRPr="00AA123B">
        <w:rPr>
          <w:rStyle w:val="af2"/>
          <w:rFonts w:eastAsia="Guttman Hodes"/>
          <w:rtl/>
        </w:rPr>
        <w:instrText xml:space="preserve"> </w:instrText>
      </w:r>
      <w:r w:rsidRPr="00AA123B">
        <w:rPr>
          <w:rStyle w:val="af2"/>
          <w:rFonts w:eastAsia="Guttman Hodes" w:hint="cs"/>
        </w:rPr>
        <w:instrText>REF</w:instrText>
      </w:r>
      <w:r w:rsidRPr="00AA123B">
        <w:rPr>
          <w:rStyle w:val="af2"/>
          <w:rFonts w:eastAsia="Guttman Hodes" w:hint="cs"/>
          <w:rtl/>
        </w:rPr>
        <w:instrText xml:space="preserve"> _</w:instrText>
      </w:r>
      <w:r w:rsidRPr="00AA123B">
        <w:rPr>
          <w:rStyle w:val="af2"/>
          <w:rFonts w:eastAsia="Guttman Hodes" w:hint="cs"/>
        </w:rPr>
        <w:instrText>Ref92833927 \r \h</w:instrText>
      </w:r>
      <w:r w:rsidRPr="00AA123B">
        <w:rPr>
          <w:rStyle w:val="af2"/>
          <w:rFonts w:eastAsia="Guttman Hodes"/>
          <w:rtl/>
        </w:rPr>
        <w:instrText xml:space="preserve"> </w:instrText>
      </w:r>
      <w:r w:rsidRPr="00AA123B">
        <w:rPr>
          <w:rStyle w:val="af2"/>
          <w:rFonts w:eastAsia="Guttman Hodes"/>
          <w:rtl/>
        </w:rPr>
      </w:r>
      <w:r w:rsidRPr="00AA123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A123B">
        <w:rPr>
          <w:rStyle w:val="af2"/>
          <w:rFonts w:eastAsia="Guttman Hodes"/>
          <w:rtl/>
        </w:rPr>
        <w:fldChar w:fldCharType="end"/>
      </w:r>
      <w:r>
        <w:rPr>
          <w:rFonts w:hint="cs"/>
          <w:rtl/>
        </w:rPr>
        <w:t xml:space="preserve"> דהא דלרבנן צריך עקירה והנחה ע"ג מקום ד' על ד', הוא כיון דכך היה במשכן, א"כ כיון דס"ל לר"ע אמרינן דקלוטה כמי שהונחה דמיא, ממילא בזריקה מרה"י לרה"ר במשכן, ההנחה היא באויר, וא"כ לר"ע לא הייתה במשכן הנחה ע"ג מקום ד' על ד', ומוכח דפליג על רבנן אף בזה, דאחר דמוכח דבזריקה שהיא תולדה של הוצאה, א"צ הנחה ע"ג מקום ד' על ד', כ"ש באב עצמו של הוצאה דא"צ הנחה ע"ג מקום ד' על ד'.</w:t>
      </w:r>
    </w:p>
    <w:p w14:paraId="313009A2" w14:textId="77777777" w:rsidR="00454D5A" w:rsidRDefault="00454D5A" w:rsidP="00454D5A">
      <w:pPr>
        <w:pStyle w:val="a7"/>
        <w:rPr>
          <w:rtl/>
        </w:rPr>
      </w:pPr>
      <w:bookmarkStart w:id="2280" w:name="_Toc94174999"/>
      <w:r>
        <w:rPr>
          <w:rFonts w:hint="cs"/>
          <w:rtl/>
        </w:rPr>
        <w:t>בי' האבנ"ז דר"ע ורבנן נח' במקום ד' דלר"ע לא היה מקום ד' במשכן ולרבנן כן היה במשכן</w:t>
      </w:r>
      <w:bookmarkEnd w:id="2280"/>
    </w:p>
    <w:p w14:paraId="1AEE4985" w14:textId="77777777" w:rsidR="00454D5A" w:rsidRDefault="00454D5A" w:rsidP="006C4D7E">
      <w:pPr>
        <w:pStyle w:val="a3"/>
        <w:rPr>
          <w:rStyle w:val="af"/>
          <w:rtl/>
        </w:rPr>
      </w:pPr>
      <w:r>
        <w:rPr>
          <w:rFonts w:hint="cs"/>
          <w:rtl/>
        </w:rPr>
        <w:t xml:space="preserve">וכתב </w:t>
      </w:r>
      <w:r w:rsidRPr="00C72BF3">
        <w:rPr>
          <w:rStyle w:val="aff4"/>
          <w:rFonts w:hint="cs"/>
          <w:rtl/>
        </w:rPr>
        <w:t>האבנ"ז</w:t>
      </w:r>
      <w:r>
        <w:rPr>
          <w:rFonts w:hint="cs"/>
          <w:rtl/>
        </w:rPr>
        <w:t xml:space="preserve"> דלפי"ז אפש"ל דטעמיה דר"ע דא"צ עקירה והנחה ע"ג מקום ד' על ד', הוא כיון דלדבריו לא אף במשכן ההנחה לא הייתה ע"ג מקום ד' על ד', ורק לרבנן דס"ל דלא אמרינן קלוטה כמי שהונחה דמיא, א"כ לא מצינו במשכן הנחה שאינה ע"ג מקום ד' על ד', וא"כ פלוגתת ר"ע ורבנן בזה, אינה מסברא אלא דכך ילפינן מהמשכן</w:t>
      </w:r>
      <w:r>
        <w:rPr>
          <w:rStyle w:val="afff0"/>
          <w:rtl/>
        </w:rPr>
        <w:footnoteReference w:id="24"/>
      </w:r>
      <w:r>
        <w:rPr>
          <w:rFonts w:hint="cs"/>
          <w:rtl/>
        </w:rPr>
        <w:t xml:space="preserve">. </w:t>
      </w:r>
    </w:p>
    <w:p w14:paraId="42873999" w14:textId="77777777" w:rsidR="00454D5A" w:rsidRDefault="00454D5A" w:rsidP="00454D5A">
      <w:pPr>
        <w:pStyle w:val="1"/>
        <w:rPr>
          <w:rtl/>
        </w:rPr>
      </w:pPr>
      <w:bookmarkStart w:id="2281" w:name="_Toc94175000"/>
      <w:r>
        <w:rPr>
          <w:rFonts w:hint="cs"/>
          <w:rtl/>
        </w:rPr>
        <w:t>בי' השפ"א דנח' למטה מג"ט ולמעלה מג"ט וא"כ נח' במקום ד'</w:t>
      </w:r>
      <w:bookmarkEnd w:id="2281"/>
    </w:p>
    <w:p w14:paraId="58B98AF5" w14:textId="77777777" w:rsidR="00454D5A" w:rsidRPr="00356E2D" w:rsidRDefault="00454D5A" w:rsidP="00454D5A">
      <w:pPr>
        <w:pStyle w:val="a7"/>
        <w:rPr>
          <w:rtl/>
        </w:rPr>
      </w:pPr>
      <w:bookmarkStart w:id="2282" w:name="_Toc94175001"/>
      <w:r>
        <w:rPr>
          <w:rFonts w:hint="cs"/>
          <w:rtl/>
        </w:rPr>
        <w:t>בי' השפ"א דס"ל לרבה דבתוך ג"ט חייב לרבנן אבל לרבא דפטור אפש"ל דל"פ בקלוטה כלל</w:t>
      </w:r>
      <w:bookmarkEnd w:id="2282"/>
    </w:p>
    <w:p w14:paraId="6114B3D1" w14:textId="77777777" w:rsidR="00454D5A" w:rsidRDefault="00454D5A" w:rsidP="006C4D7E">
      <w:pPr>
        <w:pStyle w:val="a3"/>
        <w:rPr>
          <w:rtl/>
        </w:rPr>
      </w:pPr>
      <w:r>
        <w:rPr>
          <w:rFonts w:hint="cs"/>
          <w:rtl/>
        </w:rPr>
        <w:t xml:space="preserve">בעיקר דברי רבה דהוכיח דס"ל לר"ע דקלוטה כמי שהונחה, מהא דר"ע מחייב בזורק מרה"י לרה"י ורה"ר באמצע, 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w:t>
      </w:r>
      <w:r w:rsidRPr="00CB4627">
        <w:rPr>
          <w:rStyle w:val="af2"/>
          <w:rFonts w:eastAsia="Guttman Hodes" w:hint="cs"/>
          <w:rtl/>
        </w:rPr>
        <w:t>(ד"ה בגמ' אמר רבה)</w:t>
      </w:r>
      <w:r>
        <w:rPr>
          <w:rFonts w:hint="cs"/>
          <w:rtl/>
        </w:rPr>
        <w:t xml:space="preserve"> דמשמע דס"ל לרבה כרב חלקיה בר טובי בגמ' לקמן </w:t>
      </w:r>
      <w:r w:rsidRPr="00CB4627">
        <w:rPr>
          <w:rStyle w:val="af2"/>
          <w:rFonts w:eastAsia="Guttman Hodes" w:hint="cs"/>
          <w:rtl/>
        </w:rPr>
        <w:t>(צז.)</w:t>
      </w:r>
      <w:r>
        <w:rPr>
          <w:rFonts w:hint="cs"/>
          <w:rtl/>
        </w:rPr>
        <w:t xml:space="preserve"> דאמר דבתוך ג"ט חייב אף לרבנן, אבל לדעת רבא בגמ' לקמן </w:t>
      </w:r>
      <w:r w:rsidRPr="00B67D98">
        <w:rPr>
          <w:rStyle w:val="af2"/>
          <w:rFonts w:eastAsia="Guttman Hodes" w:hint="cs"/>
          <w:rtl/>
        </w:rPr>
        <w:t>(ק</w:t>
      </w:r>
      <w:r w:rsidRPr="00CB4627">
        <w:rPr>
          <w:rStyle w:val="af2"/>
          <w:rFonts w:eastAsia="Guttman Hodes" w:hint="cs"/>
          <w:rtl/>
        </w:rPr>
        <w:t>.)</w:t>
      </w:r>
      <w:r>
        <w:rPr>
          <w:rFonts w:hint="cs"/>
          <w:rtl/>
        </w:rPr>
        <w:t xml:space="preserve"> דאמר דרבנן פליגי על ר"ע אף בתוך ג"ט</w:t>
      </w:r>
      <w:r w:rsidRPr="00DE0152">
        <w:rPr>
          <w:rStyle w:val="af"/>
          <w:rFonts w:hint="cs"/>
          <w:rtl/>
        </w:rPr>
        <w:t xml:space="preserve">, [וכדפסק </w:t>
      </w:r>
      <w:r w:rsidRPr="00CB4627">
        <w:rPr>
          <w:rStyle w:val="aff9"/>
          <w:rFonts w:hint="cs"/>
          <w:rtl/>
        </w:rPr>
        <w:t>הרמב"ם</w:t>
      </w:r>
      <w:r w:rsidRPr="00DE0152">
        <w:rPr>
          <w:rStyle w:val="af"/>
          <w:rFonts w:hint="cs"/>
          <w:rtl/>
        </w:rPr>
        <w:t xml:space="preserve"> </w:t>
      </w:r>
      <w:r w:rsidRPr="00CB4627">
        <w:rPr>
          <w:rStyle w:val="aff5"/>
          <w:rFonts w:hint="cs"/>
          <w:rtl/>
        </w:rPr>
        <w:t>(שבת פי"ג הט"ז</w:t>
      </w:r>
      <w:r>
        <w:rPr>
          <w:rStyle w:val="aff5"/>
          <w:rFonts w:hint="cs"/>
          <w:rtl/>
        </w:rPr>
        <w:t>)</w:t>
      </w:r>
      <w:r w:rsidRPr="006E6D29">
        <w:rPr>
          <w:rStyle w:val="af"/>
          <w:rFonts w:hint="cs"/>
          <w:rtl/>
        </w:rPr>
        <w:t>],</w:t>
      </w:r>
      <w:r>
        <w:rPr>
          <w:rStyle w:val="af"/>
          <w:rFonts w:hint="cs"/>
          <w:rtl/>
        </w:rPr>
        <w:t xml:space="preserve"> </w:t>
      </w:r>
      <w:r>
        <w:rPr>
          <w:rFonts w:hint="cs"/>
          <w:rtl/>
        </w:rPr>
        <w:t xml:space="preserve">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דא"א להוכיח דס"ל לר"ע דקלוטה כמי שהונחה דמיא, דאפש"ל דר"ע איירי רק בתוך ג"ט והוי כמונח ברה"ר מדין לבוד, ורק בכה"ג אמרינן דקלוטה כמי שהונחה דמיא, ולרבנן אף כשיש לבוד לא אמרינן דקלוטה כמי שהונחה דמיא, וכתב </w:t>
      </w:r>
      <w:r w:rsidRPr="00356E2D">
        <w:rPr>
          <w:rStyle w:val="aff4"/>
          <w:rFonts w:hint="cs"/>
          <w:rtl/>
        </w:rPr>
        <w:t>השפת אמת</w:t>
      </w:r>
      <w:r>
        <w:rPr>
          <w:rFonts w:hint="cs"/>
          <w:rtl/>
        </w:rPr>
        <w:t xml:space="preserve"> דלפי רבא אפש"ל דבמתני' איירי למעלה מג"ט, </w:t>
      </w:r>
      <w:r w:rsidRPr="00B67D98">
        <w:rPr>
          <w:rStyle w:val="af"/>
          <w:rFonts w:hint="cs"/>
          <w:rtl/>
        </w:rPr>
        <w:t xml:space="preserve">[כדאמרינן בגמ' לקמן </w:t>
      </w:r>
      <w:r w:rsidRPr="00B67D98">
        <w:rPr>
          <w:rStyle w:val="aff5"/>
          <w:rFonts w:hint="cs"/>
          <w:rtl/>
        </w:rPr>
        <w:t>(ה.)</w:t>
      </w:r>
      <w:r w:rsidRPr="00B67D98">
        <w:rPr>
          <w:rStyle w:val="af"/>
          <w:rFonts w:hint="cs"/>
          <w:rtl/>
        </w:rPr>
        <w:t xml:space="preserve">], </w:t>
      </w:r>
      <w:r>
        <w:rPr>
          <w:rFonts w:hint="cs"/>
          <w:rtl/>
        </w:rPr>
        <w:t xml:space="preserve">ובכה"ג אף לר"ע לא אמרינן דקלוטה כמי שהונחה דמיא, אלא 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דמוכח דרבה ס"ל כרב חלקיה בר טובי, דבתוך ג"ט ס"ל דלכו"ע אמרינן דקלוטה כמי שהונחה דמיא.</w:t>
      </w:r>
    </w:p>
    <w:p w14:paraId="72433875" w14:textId="77777777" w:rsidR="00454D5A" w:rsidRPr="00E81B09" w:rsidRDefault="00454D5A" w:rsidP="00454D5A">
      <w:pPr>
        <w:pStyle w:val="a7"/>
        <w:rPr>
          <w:rtl/>
        </w:rPr>
      </w:pPr>
      <w:bookmarkStart w:id="2283" w:name="_Toc94175002"/>
      <w:r>
        <w:rPr>
          <w:rFonts w:hint="cs"/>
          <w:rtl/>
        </w:rPr>
        <w:t>דחיית השפ"א דדוחק להעמיד דנח' בזריקה בפחות מג"ט ומוכח דנחלקו בקלוטה למעלה מג"ט</w:t>
      </w:r>
      <w:bookmarkEnd w:id="2283"/>
    </w:p>
    <w:p w14:paraId="17D9D10D" w14:textId="77777777" w:rsidR="00454D5A" w:rsidRDefault="00454D5A" w:rsidP="006C4D7E">
      <w:pPr>
        <w:pStyle w:val="a3"/>
        <w:rPr>
          <w:rtl/>
        </w:rPr>
      </w:pPr>
      <w:r>
        <w:rPr>
          <w:rFonts w:hint="cs"/>
          <w:rtl/>
        </w:rPr>
        <w:t xml:space="preserve">אך כתב </w:t>
      </w:r>
      <w:r w:rsidRPr="00211E27">
        <w:rPr>
          <w:rStyle w:val="aff4"/>
          <w:rFonts w:hint="cs"/>
          <w:rtl/>
        </w:rPr>
        <w:t>השפת אמת</w:t>
      </w:r>
      <w:r>
        <w:rPr>
          <w:rFonts w:hint="cs"/>
          <w:rtl/>
        </w:rPr>
        <w:t xml:space="preserve"> דאפשר לדחות דרבה ס"ל אף כרבא, אלא דדוחק לומר דר"ע ורבנן פליגי למטה מג"ט, דהא סתם זריקה היא למעלה מג"ט, וא"כ ודאי דנחלקו בדין קלוטה למעלה מג"ט.</w:t>
      </w:r>
    </w:p>
    <w:p w14:paraId="1A358C9B" w14:textId="77777777" w:rsidR="00454D5A" w:rsidRPr="00E81B09" w:rsidRDefault="00454D5A" w:rsidP="00454D5A">
      <w:pPr>
        <w:pStyle w:val="a7"/>
        <w:rPr>
          <w:rtl/>
        </w:rPr>
      </w:pPr>
      <w:bookmarkStart w:id="2284" w:name="_Toc94175003"/>
      <w:r>
        <w:rPr>
          <w:rFonts w:hint="cs"/>
          <w:rtl/>
        </w:rPr>
        <w:t>תי' השפ"א דמהא דמשמע דנח' בין למעלה מג"ט ובין למטה מג"ט הוכיח רבה דנח' גם במקום ד'</w:t>
      </w:r>
      <w:bookmarkEnd w:id="2284"/>
      <w:r>
        <w:rPr>
          <w:rFonts w:hint="cs"/>
          <w:rtl/>
        </w:rPr>
        <w:t xml:space="preserve"> </w:t>
      </w:r>
    </w:p>
    <w:p w14:paraId="135FE895" w14:textId="038DF0C4" w:rsidR="00454D5A" w:rsidRDefault="00454D5A" w:rsidP="006C4D7E">
      <w:pPr>
        <w:pStyle w:val="a3"/>
        <w:rPr>
          <w:rtl/>
        </w:rPr>
      </w:pPr>
      <w:r>
        <w:rPr>
          <w:rFonts w:hint="cs"/>
          <w:rtl/>
        </w:rPr>
        <w:t xml:space="preserve">וכתב </w:t>
      </w:r>
      <w:r w:rsidRPr="00B07478">
        <w:rPr>
          <w:rStyle w:val="aff4"/>
          <w:rFonts w:hint="cs"/>
          <w:rtl/>
        </w:rPr>
        <w:t>השפת</w:t>
      </w:r>
      <w:r>
        <w:rPr>
          <w:rFonts w:hint="cs"/>
          <w:rtl/>
        </w:rPr>
        <w:t xml:space="preserve"> </w:t>
      </w:r>
      <w:r w:rsidRPr="00B07478">
        <w:rPr>
          <w:rStyle w:val="aff4"/>
          <w:rFonts w:hint="cs"/>
          <w:rtl/>
        </w:rPr>
        <w:t>אמת</w:t>
      </w:r>
      <w:r>
        <w:rPr>
          <w:rFonts w:hint="cs"/>
          <w:rtl/>
        </w:rPr>
        <w:t xml:space="preserve"> דלפי"ז מיושב מהיכן הוכיח רבה דר"ע ורבנן נחלקו בדין קלוטה, ולא אמרינן דנחלקו בדין הנחה ע"ג מקום ד' על ד', </w:t>
      </w:r>
      <w:r w:rsidRPr="00B07478">
        <w:rPr>
          <w:rStyle w:val="af"/>
          <w:rFonts w:hint="cs"/>
          <w:rtl/>
        </w:rPr>
        <w:t xml:space="preserve">[כדהקשו </w:t>
      </w:r>
      <w:r w:rsidRPr="00720A0D">
        <w:rPr>
          <w:rStyle w:val="aff9"/>
          <w:rFonts w:hint="cs"/>
          <w:rtl/>
        </w:rPr>
        <w:t>המהרי"ט</w:t>
      </w:r>
      <w:r w:rsidRPr="00D46DC9">
        <w:rPr>
          <w:rStyle w:val="aff5"/>
          <w:rFonts w:hint="cs"/>
          <w:rtl/>
        </w:rPr>
        <w:t xml:space="preserve"> (עי' אות </w:t>
      </w:r>
      <w:r w:rsidRPr="00D46DC9">
        <w:rPr>
          <w:rStyle w:val="aff5"/>
          <w:rtl/>
        </w:rPr>
        <w:fldChar w:fldCharType="begin"/>
      </w:r>
      <w:r w:rsidRPr="00D46DC9">
        <w:rPr>
          <w:rStyle w:val="aff5"/>
          <w:rtl/>
        </w:rPr>
        <w:instrText xml:space="preserve"> </w:instrText>
      </w:r>
      <w:r w:rsidRPr="00D46DC9">
        <w:rPr>
          <w:rStyle w:val="aff5"/>
          <w:rFonts w:hint="cs"/>
        </w:rPr>
        <w:instrText>REF</w:instrText>
      </w:r>
      <w:r w:rsidRPr="00D46DC9">
        <w:rPr>
          <w:rStyle w:val="aff5"/>
          <w:rFonts w:hint="cs"/>
          <w:rtl/>
        </w:rPr>
        <w:instrText xml:space="preserve"> _</w:instrText>
      </w:r>
      <w:r w:rsidRPr="00D46DC9">
        <w:rPr>
          <w:rStyle w:val="aff5"/>
          <w:rFonts w:hint="cs"/>
        </w:rPr>
        <w:instrText>Ref93220587 \r \h</w:instrText>
      </w:r>
      <w:r w:rsidRPr="00D46DC9">
        <w:rPr>
          <w:rStyle w:val="aff5"/>
          <w:rtl/>
        </w:rPr>
        <w:instrText xml:space="preserve"> </w:instrText>
      </w:r>
      <w:r w:rsidRPr="00D46DC9">
        <w:rPr>
          <w:rStyle w:val="aff5"/>
          <w:rtl/>
        </w:rPr>
      </w:r>
      <w:r w:rsidRPr="00D46DC9">
        <w:rPr>
          <w:rStyle w:val="aff5"/>
          <w:rtl/>
        </w:rPr>
        <w:fldChar w:fldCharType="separate"/>
      </w:r>
      <w:r w:rsidR="00250336">
        <w:rPr>
          <w:rStyle w:val="aff5"/>
          <w:cs/>
        </w:rPr>
        <w:t>‎</w:t>
      </w:r>
      <w:r w:rsidR="00250336">
        <w:rPr>
          <w:rStyle w:val="aff5"/>
          <w:rtl/>
        </w:rPr>
        <w:t>כו)</w:t>
      </w:r>
      <w:r w:rsidRPr="00D46DC9">
        <w:rPr>
          <w:rStyle w:val="aff5"/>
          <w:rtl/>
        </w:rPr>
        <w:fldChar w:fldCharType="end"/>
      </w:r>
      <w:r w:rsidRPr="00D46DC9">
        <w:rPr>
          <w:rStyle w:val="aff5"/>
          <w:rFonts w:hint="cs"/>
          <w:rtl/>
        </w:rPr>
        <w:t xml:space="preserve"> </w:t>
      </w:r>
      <w:r w:rsidRPr="00D46DC9">
        <w:rPr>
          <w:rStyle w:val="aff9"/>
          <w:rFonts w:hint="cs"/>
          <w:rtl/>
        </w:rPr>
        <w:t>והגרעק"א</w:t>
      </w:r>
      <w:r w:rsidRPr="00D46DC9">
        <w:rPr>
          <w:rStyle w:val="aff5"/>
          <w:rFonts w:hint="cs"/>
          <w:rtl/>
        </w:rPr>
        <w:t xml:space="preserve"> (עי' אות </w:t>
      </w:r>
      <w:r w:rsidRPr="00D46DC9">
        <w:rPr>
          <w:rStyle w:val="aff5"/>
          <w:rtl/>
        </w:rPr>
        <w:fldChar w:fldCharType="begin"/>
      </w:r>
      <w:r w:rsidRPr="00D46DC9">
        <w:rPr>
          <w:rStyle w:val="aff5"/>
          <w:rtl/>
        </w:rPr>
        <w:instrText xml:space="preserve"> </w:instrText>
      </w:r>
      <w:r w:rsidRPr="00D46DC9">
        <w:rPr>
          <w:rStyle w:val="aff5"/>
          <w:rFonts w:hint="cs"/>
        </w:rPr>
        <w:instrText>REF</w:instrText>
      </w:r>
      <w:r w:rsidRPr="00D46DC9">
        <w:rPr>
          <w:rStyle w:val="aff5"/>
          <w:rFonts w:hint="cs"/>
          <w:rtl/>
        </w:rPr>
        <w:instrText xml:space="preserve"> _</w:instrText>
      </w:r>
      <w:r w:rsidRPr="00D46DC9">
        <w:rPr>
          <w:rStyle w:val="aff5"/>
          <w:rFonts w:hint="cs"/>
        </w:rPr>
        <w:instrText>Ref93220522 \r \h</w:instrText>
      </w:r>
      <w:r w:rsidRPr="00D46DC9">
        <w:rPr>
          <w:rStyle w:val="aff5"/>
          <w:rtl/>
        </w:rPr>
        <w:instrText xml:space="preserve"> </w:instrText>
      </w:r>
      <w:r w:rsidRPr="00D46DC9">
        <w:rPr>
          <w:rStyle w:val="aff5"/>
          <w:rtl/>
        </w:rPr>
      </w:r>
      <w:r w:rsidRPr="00D46DC9">
        <w:rPr>
          <w:rStyle w:val="aff5"/>
          <w:rtl/>
        </w:rPr>
        <w:fldChar w:fldCharType="separate"/>
      </w:r>
      <w:r w:rsidR="00250336">
        <w:rPr>
          <w:rStyle w:val="aff5"/>
          <w:cs/>
        </w:rPr>
        <w:t>‎</w:t>
      </w:r>
      <w:r w:rsidR="00250336">
        <w:rPr>
          <w:rStyle w:val="aff5"/>
          <w:rtl/>
        </w:rPr>
        <w:t>לח)</w:t>
      </w:r>
      <w:r w:rsidRPr="00D46DC9">
        <w:rPr>
          <w:rStyle w:val="aff5"/>
          <w:rtl/>
        </w:rPr>
        <w:fldChar w:fldCharType="end"/>
      </w:r>
      <w:r w:rsidRPr="00D46DC9">
        <w:rPr>
          <w:rStyle w:val="aff5"/>
          <w:rFonts w:hint="cs"/>
          <w:rtl/>
        </w:rPr>
        <w:t xml:space="preserve"> </w:t>
      </w:r>
      <w:r w:rsidRPr="00720A0D">
        <w:rPr>
          <w:rStyle w:val="aff9"/>
          <w:rFonts w:hint="cs"/>
          <w:rtl/>
        </w:rPr>
        <w:t>והאבנ"ז</w:t>
      </w:r>
      <w:r w:rsidRPr="00D46DC9">
        <w:rPr>
          <w:rStyle w:val="aff5"/>
          <w:rFonts w:hint="cs"/>
          <w:rtl/>
        </w:rPr>
        <w:t xml:space="preserve"> (עי' אות </w:t>
      </w:r>
      <w:r w:rsidRPr="00D46DC9">
        <w:rPr>
          <w:rStyle w:val="aff5"/>
          <w:rtl/>
        </w:rPr>
        <w:fldChar w:fldCharType="begin"/>
      </w:r>
      <w:r w:rsidRPr="00D46DC9">
        <w:rPr>
          <w:rStyle w:val="aff5"/>
          <w:rtl/>
        </w:rPr>
        <w:instrText xml:space="preserve"> </w:instrText>
      </w:r>
      <w:r w:rsidRPr="00D46DC9">
        <w:rPr>
          <w:rStyle w:val="aff5"/>
          <w:rFonts w:hint="cs"/>
        </w:rPr>
        <w:instrText>REF</w:instrText>
      </w:r>
      <w:r w:rsidRPr="00D46DC9">
        <w:rPr>
          <w:rStyle w:val="aff5"/>
          <w:rFonts w:hint="cs"/>
          <w:rtl/>
        </w:rPr>
        <w:instrText xml:space="preserve"> _</w:instrText>
      </w:r>
      <w:r w:rsidRPr="00D46DC9">
        <w:rPr>
          <w:rStyle w:val="aff5"/>
          <w:rFonts w:hint="cs"/>
        </w:rPr>
        <w:instrText>Ref93941402 \r \h</w:instrText>
      </w:r>
      <w:r w:rsidRPr="00D46DC9">
        <w:rPr>
          <w:rStyle w:val="aff5"/>
          <w:rtl/>
        </w:rPr>
        <w:instrText xml:space="preserve"> </w:instrText>
      </w:r>
      <w:r w:rsidRPr="00D46DC9">
        <w:rPr>
          <w:rStyle w:val="aff5"/>
          <w:rtl/>
        </w:rPr>
      </w:r>
      <w:r w:rsidRPr="00D46DC9">
        <w:rPr>
          <w:rStyle w:val="aff5"/>
          <w:rtl/>
        </w:rPr>
        <w:fldChar w:fldCharType="separate"/>
      </w:r>
      <w:r w:rsidR="00250336">
        <w:rPr>
          <w:rStyle w:val="aff5"/>
          <w:cs/>
        </w:rPr>
        <w:t>‎</w:t>
      </w:r>
      <w:r w:rsidR="00250336">
        <w:rPr>
          <w:rStyle w:val="aff5"/>
          <w:rtl/>
        </w:rPr>
        <w:t>לט)</w:t>
      </w:r>
      <w:r w:rsidRPr="00D46DC9">
        <w:rPr>
          <w:rStyle w:val="aff5"/>
          <w:rtl/>
        </w:rPr>
        <w:fldChar w:fldCharType="end"/>
      </w:r>
      <w:r w:rsidRPr="00B07478">
        <w:rPr>
          <w:rStyle w:val="af"/>
          <w:rFonts w:hint="cs"/>
          <w:rtl/>
        </w:rPr>
        <w:t>],</w:t>
      </w:r>
      <w:r>
        <w:rPr>
          <w:rFonts w:hint="cs"/>
          <w:rtl/>
        </w:rPr>
        <w:t xml:space="preserve"> דכיון דמשמע לרבה דרבנן נחלקו על ר"ע בין למעלה מג"ט ובין למטה מג"ט, א"כ א"א לומר דהם פוטרים כיון דצריך הנחה ע"ג מקום ד' על ד', דהא בתוך ג"ט סגי בהנחה ע"ג משהו.</w:t>
      </w:r>
    </w:p>
    <w:p w14:paraId="616A6089" w14:textId="77777777" w:rsidR="00454D5A" w:rsidRPr="000C4610" w:rsidRDefault="00454D5A" w:rsidP="00454D5A">
      <w:pPr>
        <w:pStyle w:val="a7"/>
        <w:rPr>
          <w:rtl/>
        </w:rPr>
      </w:pPr>
    </w:p>
    <w:p w14:paraId="490661C1" w14:textId="77777777" w:rsidR="00454D5A" w:rsidRDefault="00454D5A" w:rsidP="00454D5A">
      <w:pPr>
        <w:pStyle w:val="affff5"/>
        <w:rPr>
          <w:rtl/>
        </w:rPr>
      </w:pPr>
      <w:bookmarkStart w:id="2285" w:name="_Toc94175004"/>
      <w:r>
        <w:rPr>
          <w:rFonts w:hint="cs"/>
          <w:rtl/>
        </w:rPr>
        <w:t>בי' הראשונים אי מספקא לרבה בד' ר"ע</w:t>
      </w:r>
      <w:bookmarkEnd w:id="2285"/>
    </w:p>
    <w:p w14:paraId="14E0F7DE" w14:textId="77777777" w:rsidR="00454D5A" w:rsidRDefault="00454D5A" w:rsidP="00454D5A">
      <w:pPr>
        <w:pStyle w:val="1"/>
        <w:rPr>
          <w:rtl/>
        </w:rPr>
      </w:pPr>
      <w:bookmarkStart w:id="2286" w:name="_Toc94175005"/>
      <w:r>
        <w:rPr>
          <w:rFonts w:hint="cs"/>
          <w:rtl/>
        </w:rPr>
        <w:lastRenderedPageBreak/>
        <w:t>קו' תוס' והראשונים דאף בספק דרבה פשיטא דר"ע ס"ל קלוטה</w:t>
      </w:r>
      <w:bookmarkEnd w:id="2286"/>
    </w:p>
    <w:p w14:paraId="1591AF75" w14:textId="77777777" w:rsidR="00454D5A" w:rsidRPr="00282FB7" w:rsidRDefault="00454D5A" w:rsidP="00454D5A">
      <w:pPr>
        <w:pStyle w:val="a7"/>
        <w:rPr>
          <w:rtl/>
        </w:rPr>
      </w:pPr>
      <w:bookmarkStart w:id="2287" w:name="_Toc94175006"/>
      <w:r>
        <w:rPr>
          <w:rFonts w:hint="cs"/>
          <w:rtl/>
        </w:rPr>
        <w:t>קו' התוס' דמה הקו' דפשיטא לרבה דנח' בקלוטה הא לב' הצדדים לר"ע קלוטה ולרבנן הוא ספק</w:t>
      </w:r>
      <w:bookmarkEnd w:id="2287"/>
    </w:p>
    <w:p w14:paraId="1104CAA3" w14:textId="77777777" w:rsidR="00454D5A" w:rsidRDefault="00454D5A" w:rsidP="006C4D7E">
      <w:pPr>
        <w:pStyle w:val="a3"/>
        <w:rPr>
          <w:rStyle w:val="af"/>
          <w:rtl/>
        </w:rPr>
      </w:pPr>
      <w:r>
        <w:rPr>
          <w:rFonts w:hint="cs"/>
          <w:rtl/>
        </w:rPr>
        <w:t xml:space="preserve">הקשו </w:t>
      </w:r>
      <w:r w:rsidRPr="00B07478">
        <w:rPr>
          <w:rStyle w:val="aff4"/>
          <w:rFonts w:hint="cs"/>
          <w:rtl/>
        </w:rPr>
        <w:t>ר"י</w:t>
      </w:r>
      <w:r>
        <w:rPr>
          <w:rFonts w:hint="cs"/>
          <w:rtl/>
        </w:rPr>
        <w:t xml:space="preserve"> </w:t>
      </w:r>
      <w:r w:rsidRPr="00B07478">
        <w:rPr>
          <w:rStyle w:val="aff4"/>
          <w:rFonts w:hint="cs"/>
          <w:rtl/>
        </w:rPr>
        <w:t>בתוס'</w:t>
      </w:r>
      <w:r>
        <w:rPr>
          <w:rFonts w:hint="cs"/>
          <w:rtl/>
        </w:rPr>
        <w:t xml:space="preserve"> </w:t>
      </w:r>
      <w:r w:rsidRPr="00CB4627">
        <w:rPr>
          <w:rStyle w:val="af2"/>
          <w:rFonts w:eastAsia="Guttman Hodes" w:hint="cs"/>
          <w:rtl/>
        </w:rPr>
        <w:t xml:space="preserve">(ד"ה דאמרינן) </w:t>
      </w:r>
      <w:r w:rsidRPr="00B07478">
        <w:rPr>
          <w:rStyle w:val="aff4"/>
          <w:rFonts w:hint="cs"/>
          <w:rtl/>
        </w:rPr>
        <w:t>והתוס' הרא"ש</w:t>
      </w:r>
      <w:r w:rsidRPr="00CB4627">
        <w:rPr>
          <w:rStyle w:val="af2"/>
          <w:rFonts w:eastAsia="Guttman Hodes" w:hint="cs"/>
          <w:rtl/>
        </w:rPr>
        <w:t xml:space="preserve"> (ד"ה מ"ט) </w:t>
      </w:r>
      <w:r>
        <w:rPr>
          <w:rFonts w:hint="cs"/>
          <w:rtl/>
        </w:rPr>
        <w:t xml:space="preserve">דמה מקשה הגמ' דפשיטא ליה לרבה דנחלקו אי קלוטה כמי שהונחה דמיא, הא אפש"ל דהא דאמר רבה דמתני' כר"ע היינו כיון דממה נפשך לב' הלישנות ברבה ס"ל לר"ע דקלוטה כמי שהונחה דמיא, אבל לרבנן מספקא ליה לרבא, דהא רק לפי הל"ב דרבה ס"ל לרבנן דקלוטה כמי שהונחה, ולכן העמיד רבה את המשנה כר"ע דודאי ס"ל כן, </w:t>
      </w:r>
      <w:r w:rsidRPr="00282FB7">
        <w:rPr>
          <w:rStyle w:val="af"/>
          <w:rFonts w:hint="cs"/>
          <w:rtl/>
        </w:rPr>
        <w:t xml:space="preserve">[וכתבו </w:t>
      </w:r>
      <w:r w:rsidRPr="004206BF">
        <w:rPr>
          <w:rStyle w:val="aff9"/>
          <w:rFonts w:hint="cs"/>
          <w:rtl/>
        </w:rPr>
        <w:t>התוס'</w:t>
      </w:r>
      <w:r w:rsidRPr="00282FB7">
        <w:rPr>
          <w:rStyle w:val="af"/>
          <w:rFonts w:hint="cs"/>
          <w:rtl/>
        </w:rPr>
        <w:t xml:space="preserve"> דלא משמע דלשון הגמ' דרבנן סברי דקלוטה לאו </w:t>
      </w:r>
      <w:r>
        <w:rPr>
          <w:rStyle w:val="af"/>
          <w:rFonts w:hint="cs"/>
          <w:rtl/>
        </w:rPr>
        <w:t>כמי שהונחה, הוא המשך דברי רבה],</w:t>
      </w:r>
      <w:r w:rsidRPr="00AE5908">
        <w:rPr>
          <w:rFonts w:hint="cs"/>
          <w:rtl/>
        </w:rPr>
        <w:t xml:space="preserve"> </w:t>
      </w:r>
      <w:r>
        <w:rPr>
          <w:rFonts w:hint="cs"/>
          <w:rtl/>
        </w:rPr>
        <w:t xml:space="preserve">ועי' במ"ש </w:t>
      </w:r>
      <w:r w:rsidRPr="002160B2">
        <w:rPr>
          <w:rStyle w:val="aff4"/>
          <w:rFonts w:hint="cs"/>
          <w:rtl/>
        </w:rPr>
        <w:t>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AE5908">
        <w:rPr>
          <w:rStyle w:val="af2"/>
          <w:rFonts w:eastAsia="Guttman Hodes"/>
          <w:rtl/>
        </w:rPr>
        <w:t>ובדרך חידוד</w:t>
      </w:r>
      <w:r w:rsidRPr="00AE5908">
        <w:rPr>
          <w:rStyle w:val="af2"/>
          <w:rFonts w:eastAsia="Guttman Hodes" w:hint="cs"/>
          <w:rtl/>
        </w:rPr>
        <w:t>)</w:t>
      </w:r>
      <w:r>
        <w:rPr>
          <w:rFonts w:hint="cs"/>
          <w:rtl/>
        </w:rPr>
        <w:t xml:space="preserve"> על דברי </w:t>
      </w:r>
      <w:r w:rsidRPr="00B07478">
        <w:rPr>
          <w:rStyle w:val="aff4"/>
          <w:rFonts w:hint="cs"/>
          <w:rtl/>
        </w:rPr>
        <w:t>התוס'</w:t>
      </w:r>
      <w:r>
        <w:rPr>
          <w:rFonts w:hint="cs"/>
          <w:rtl/>
        </w:rPr>
        <w:t>.</w:t>
      </w:r>
    </w:p>
    <w:p w14:paraId="7FDE8C5A" w14:textId="77777777" w:rsidR="00454D5A" w:rsidRPr="00281D10" w:rsidRDefault="00454D5A" w:rsidP="00454D5A">
      <w:pPr>
        <w:pStyle w:val="a7"/>
        <w:rPr>
          <w:rtl/>
        </w:rPr>
      </w:pPr>
      <w:bookmarkStart w:id="2288" w:name="_Toc94175007"/>
      <w:r>
        <w:rPr>
          <w:rFonts w:hint="cs"/>
          <w:rtl/>
        </w:rPr>
        <w:t>קו' הראשונים דהספק של רבה הוא רק ברבנן אבל לר"ע פשיטא ליה דס"ל קלוטה ומתני' כר"ע</w:t>
      </w:r>
      <w:bookmarkEnd w:id="2288"/>
    </w:p>
    <w:p w14:paraId="17BB614B" w14:textId="5DAB7426" w:rsidR="00454D5A" w:rsidRDefault="00454D5A" w:rsidP="006C4D7E">
      <w:pPr>
        <w:pStyle w:val="a3"/>
        <w:rPr>
          <w:rtl/>
        </w:rPr>
      </w:pPr>
      <w:r>
        <w:rPr>
          <w:rFonts w:hint="cs"/>
          <w:rtl/>
        </w:rPr>
        <w:t xml:space="preserve">וכן הקשו </w:t>
      </w:r>
      <w:r w:rsidRPr="00E41AB4">
        <w:rPr>
          <w:rStyle w:val="aff4"/>
          <w:rFonts w:hint="cs"/>
          <w:rtl/>
        </w:rPr>
        <w:t>הרמב"ן</w:t>
      </w:r>
      <w:r>
        <w:rPr>
          <w:rStyle w:val="aff4"/>
          <w:rFonts w:hint="cs"/>
          <w:rtl/>
        </w:rPr>
        <w:t xml:space="preserve"> </w:t>
      </w:r>
      <w:r w:rsidRPr="00CB4627">
        <w:rPr>
          <w:rStyle w:val="af2"/>
          <w:rFonts w:eastAsia="Guttman Hodes" w:hint="cs"/>
          <w:rtl/>
        </w:rPr>
        <w:t xml:space="preserve">(ד"ה למימרא) </w:t>
      </w:r>
      <w:r>
        <w:rPr>
          <w:rStyle w:val="aff4"/>
          <w:rFonts w:hint="cs"/>
          <w:rtl/>
        </w:rPr>
        <w:t>והריטב"א</w:t>
      </w:r>
      <w:r w:rsidRPr="00CB4627">
        <w:rPr>
          <w:rStyle w:val="af2"/>
          <w:rFonts w:eastAsia="Guttman Hodes" w:hint="cs"/>
          <w:rtl/>
        </w:rPr>
        <w:t xml:space="preserve"> (ד"ה למימרא) </w:t>
      </w:r>
      <w:r>
        <w:rPr>
          <w:rStyle w:val="aff4"/>
          <w:rFonts w:hint="cs"/>
          <w:rtl/>
        </w:rPr>
        <w:t xml:space="preserve">והר"ן </w:t>
      </w:r>
      <w:r w:rsidRPr="00CB4627">
        <w:rPr>
          <w:rStyle w:val="af2"/>
          <w:rFonts w:eastAsia="Guttman Hodes" w:hint="cs"/>
          <w:rtl/>
        </w:rPr>
        <w:t>(ד"ה למימרא)</w:t>
      </w:r>
      <w:r>
        <w:rPr>
          <w:rFonts w:hint="cs"/>
          <w:rtl/>
        </w:rPr>
        <w:t xml:space="preserve"> דהא כל הספק של רבה הוא בדעת רבנן, ואפש"ל דרבה נשאר בספיקו, אך מ"מ לדעת ר"ע לא מספקא ליה, דודאי דס"ל דקלוטה כמי שהונחה, ולכן אמר רבה דמתני' כר"ע, דא"א לומר דמתני' כרבנן כיון דמספקא ליה אי לרבנן קלוטה כמי שהונחה או לא, וכן הקשה </w:t>
      </w:r>
      <w:r w:rsidRPr="00B503EB">
        <w:rPr>
          <w:rStyle w:val="aff4"/>
          <w:rFonts w:hint="cs"/>
          <w:rtl/>
        </w:rPr>
        <w:t>הרשב"א</w:t>
      </w:r>
      <w:r>
        <w:rPr>
          <w:rFonts w:hint="cs"/>
          <w:rtl/>
        </w:rPr>
        <w:t xml:space="preserve"> </w:t>
      </w:r>
      <w:r w:rsidRPr="00B503EB">
        <w:rPr>
          <w:rStyle w:val="af2"/>
          <w:rFonts w:eastAsia="Guttman Hodes" w:hint="cs"/>
          <w:rtl/>
        </w:rPr>
        <w:t xml:space="preserve">(ד"ה למימרא) </w:t>
      </w:r>
      <w:r>
        <w:rPr>
          <w:rFonts w:hint="cs"/>
          <w:rtl/>
        </w:rPr>
        <w:t>דאף במה שאמר רבה דלר"ע אמרינן קלוטה, אפש"ל דכוונתו לומר דבין לפי הל</w:t>
      </w:r>
      <w:r>
        <w:rPr>
          <w:rtl/>
        </w:rPr>
        <w:t>"</w:t>
      </w:r>
      <w:r>
        <w:rPr>
          <w:rFonts w:hint="cs"/>
          <w:rtl/>
        </w:rPr>
        <w:t>ק ברבה ובין להל</w:t>
      </w:r>
      <w:r>
        <w:rPr>
          <w:rtl/>
        </w:rPr>
        <w:t>"</w:t>
      </w:r>
      <w:r>
        <w:rPr>
          <w:rFonts w:hint="cs"/>
          <w:rtl/>
        </w:rPr>
        <w:t xml:space="preserve">ב מתני' כר"ע דאמרינן קלוטה, וכן הקשה </w:t>
      </w:r>
      <w:r w:rsidRPr="009E31F6">
        <w:rPr>
          <w:rStyle w:val="aff4"/>
          <w:rFonts w:hint="cs"/>
          <w:rtl/>
        </w:rPr>
        <w:t>הבעה"מ</w:t>
      </w:r>
      <w:r>
        <w:rPr>
          <w:rFonts w:hint="cs"/>
          <w:rtl/>
        </w:rPr>
        <w:t xml:space="preserve"> </w:t>
      </w:r>
      <w:r w:rsidRPr="00FE086E">
        <w:rPr>
          <w:rStyle w:val="af2"/>
          <w:rFonts w:eastAsia="Guttman Hodes" w:hint="cs"/>
          <w:rtl/>
        </w:rPr>
        <w:t xml:space="preserve">(עי' אות </w:t>
      </w:r>
      <w:r w:rsidRPr="00FE086E">
        <w:rPr>
          <w:rStyle w:val="af2"/>
          <w:rFonts w:eastAsia="Guttman Hodes"/>
          <w:rtl/>
        </w:rPr>
        <w:fldChar w:fldCharType="begin"/>
      </w:r>
      <w:r w:rsidRPr="00FE086E">
        <w:rPr>
          <w:rStyle w:val="af2"/>
          <w:rFonts w:eastAsia="Guttman Hodes"/>
          <w:rtl/>
        </w:rPr>
        <w:instrText xml:space="preserve"> </w:instrText>
      </w:r>
      <w:r w:rsidRPr="00FE086E">
        <w:rPr>
          <w:rStyle w:val="af2"/>
          <w:rFonts w:eastAsia="Guttman Hodes" w:hint="cs"/>
        </w:rPr>
        <w:instrText>REF</w:instrText>
      </w:r>
      <w:r w:rsidRPr="00FE086E">
        <w:rPr>
          <w:rStyle w:val="af2"/>
          <w:rFonts w:eastAsia="Guttman Hodes" w:hint="cs"/>
          <w:rtl/>
        </w:rPr>
        <w:instrText xml:space="preserve"> _</w:instrText>
      </w:r>
      <w:r w:rsidRPr="00FE086E">
        <w:rPr>
          <w:rStyle w:val="af2"/>
          <w:rFonts w:eastAsia="Guttman Hodes" w:hint="cs"/>
        </w:rPr>
        <w:instrText>Ref93611838 \r \h</w:instrText>
      </w:r>
      <w:r w:rsidRPr="00FE086E">
        <w:rPr>
          <w:rStyle w:val="af2"/>
          <w:rFonts w:eastAsia="Guttman Hodes"/>
          <w:rtl/>
        </w:rPr>
        <w:instrText xml:space="preserve"> </w:instrText>
      </w:r>
      <w:r w:rsidRPr="00FE086E">
        <w:rPr>
          <w:rStyle w:val="af2"/>
          <w:rFonts w:eastAsia="Guttman Hodes"/>
          <w:rtl/>
        </w:rPr>
      </w:r>
      <w:r w:rsidRPr="00FE086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FE086E">
        <w:rPr>
          <w:rStyle w:val="af2"/>
          <w:rFonts w:eastAsia="Guttman Hodes"/>
          <w:rtl/>
        </w:rPr>
        <w:fldChar w:fldCharType="end"/>
      </w:r>
      <w:r>
        <w:rPr>
          <w:rFonts w:hint="cs"/>
          <w:rtl/>
        </w:rPr>
        <w:t>.</w:t>
      </w:r>
    </w:p>
    <w:p w14:paraId="0A9032D2" w14:textId="77777777" w:rsidR="00454D5A" w:rsidRDefault="00454D5A" w:rsidP="00454D5A">
      <w:pPr>
        <w:pStyle w:val="1"/>
        <w:rPr>
          <w:rtl/>
        </w:rPr>
      </w:pPr>
      <w:bookmarkStart w:id="2289" w:name="_Toc94175008"/>
      <w:r>
        <w:rPr>
          <w:rFonts w:hint="cs"/>
          <w:rtl/>
        </w:rPr>
        <w:t>הבי' הא' בר"י דלספיקא דרבה יש צד דלכו"ע ל"א קלוטה</w:t>
      </w:r>
      <w:bookmarkEnd w:id="2289"/>
    </w:p>
    <w:p w14:paraId="58FA5B15" w14:textId="77777777" w:rsidR="00454D5A" w:rsidRPr="00282FB7" w:rsidRDefault="00454D5A" w:rsidP="00454D5A">
      <w:pPr>
        <w:pStyle w:val="a7"/>
      </w:pPr>
      <w:bookmarkStart w:id="2290" w:name="_Toc94175009"/>
      <w:r>
        <w:rPr>
          <w:rFonts w:hint="cs"/>
          <w:rtl/>
        </w:rPr>
        <w:t>התי' הא' בר"י דקו' הגמ' דכיון דמספקא לרבה אי נח' בקלוטה א"כ יש צד דלכו"ע ל"א קלוטה</w:t>
      </w:r>
      <w:bookmarkEnd w:id="2290"/>
    </w:p>
    <w:p w14:paraId="178528B2" w14:textId="5E3359B3" w:rsidR="00454D5A" w:rsidRDefault="00454D5A" w:rsidP="006C4D7E">
      <w:pPr>
        <w:pStyle w:val="a3"/>
      </w:pPr>
      <w:bookmarkStart w:id="2291" w:name="_Ref93595329"/>
      <w:bookmarkStart w:id="2292" w:name="_Ref94002233"/>
      <w:r>
        <w:rPr>
          <w:rFonts w:hint="cs"/>
          <w:rtl/>
        </w:rPr>
        <w:t xml:space="preserve">ותירצו </w:t>
      </w:r>
      <w:r w:rsidRPr="00282FB7">
        <w:rPr>
          <w:rStyle w:val="aff4"/>
          <w:rFonts w:hint="cs"/>
          <w:rtl/>
        </w:rPr>
        <w:t xml:space="preserve">ר"י בתוס' בתירוצו הא' </w:t>
      </w:r>
      <w:r w:rsidRPr="00CB4627">
        <w:rPr>
          <w:rStyle w:val="af2"/>
          <w:rFonts w:eastAsia="Guttman Hodes" w:hint="cs"/>
          <w:rtl/>
        </w:rPr>
        <w:t xml:space="preserve">(ד"ה דאמרינן) </w:t>
      </w:r>
      <w:r w:rsidRPr="00282FB7">
        <w:rPr>
          <w:rStyle w:val="aff4"/>
          <w:rFonts w:hint="cs"/>
          <w:rtl/>
        </w:rPr>
        <w:t>והתוס' הרא"ש</w:t>
      </w:r>
      <w:r>
        <w:rPr>
          <w:rFonts w:hint="cs"/>
          <w:rtl/>
        </w:rPr>
        <w:t xml:space="preserve"> </w:t>
      </w:r>
      <w:r w:rsidRPr="00CB4627">
        <w:rPr>
          <w:rStyle w:val="af2"/>
          <w:rFonts w:eastAsia="Guttman Hodes" w:hint="cs"/>
          <w:rtl/>
        </w:rPr>
        <w:t xml:space="preserve">(ד"ה מ"ט) </w:t>
      </w:r>
      <w:r>
        <w:rPr>
          <w:rFonts w:hint="cs"/>
          <w:rtl/>
        </w:rPr>
        <w:t xml:space="preserve">דכוונת הגמ' להקשות דכיון דמספקא ליה לרבה במה נחלקו ר"ע ורבנן, א"כ רבה יכול לומר צד נוסף בספק, דלכו"ע לא אמרינן דקלוטה כמי שהונחה דמי, וא"כ במושיט בדיוטא זו כנגד זו </w:t>
      </w:r>
      <w:r w:rsidRPr="00772A5D">
        <w:rPr>
          <w:rStyle w:val="af"/>
          <w:rFonts w:hint="cs"/>
          <w:rtl/>
        </w:rPr>
        <w:t>[דרה"ר באמצע]</w:t>
      </w:r>
      <w:r>
        <w:rPr>
          <w:rFonts w:hint="cs"/>
          <w:rtl/>
        </w:rPr>
        <w:t xml:space="preserve"> לכו"ע פטור, בין למטה מי' ובין למעלה מי', ונחלקו רק במושיט בדיוטא אחת, בין למטה מי' ובין למעלה מי', דלר"ע ילפינן זורק ממושיט, ולרבנן לא ילפינן, אלא ביארו </w:t>
      </w:r>
      <w:r w:rsidRPr="00282FB7">
        <w:rPr>
          <w:rStyle w:val="aff4"/>
          <w:rFonts w:hint="cs"/>
          <w:rtl/>
        </w:rPr>
        <w:t>ר"י בתוס' והתוס' הרא"ש</w:t>
      </w:r>
      <w:r>
        <w:rPr>
          <w:rFonts w:hint="cs"/>
          <w:rtl/>
        </w:rPr>
        <w:t xml:space="preserve"> דרבה לא חש לומר בפירוש את כל הצדדים בספק, אך באמת מספקא ליה גם בצד זה, וביאר </w:t>
      </w:r>
      <w:r w:rsidRPr="00CB4627">
        <w:rPr>
          <w:rStyle w:val="aff4"/>
          <w:rFonts w:hint="cs"/>
          <w:rtl/>
        </w:rPr>
        <w:t>התוס' הרא"ש</w:t>
      </w:r>
      <w:r>
        <w:rPr>
          <w:rFonts w:hint="cs"/>
          <w:rtl/>
        </w:rPr>
        <w:t xml:space="preserve"> דכיון דאמר רבה שיש ב' צדדים ממילא מובן דאפשר להסתפק בכל צד ששייך להסתפק בו, וכתבו </w:t>
      </w:r>
      <w:r w:rsidRPr="00257B9F">
        <w:rPr>
          <w:rStyle w:val="aff4"/>
          <w:rFonts w:hint="cs"/>
          <w:rtl/>
        </w:rPr>
        <w:t xml:space="preserve">התוס' והתוס' הרא"ש </w:t>
      </w:r>
      <w:r>
        <w:rPr>
          <w:rFonts w:hint="cs"/>
          <w:rtl/>
        </w:rPr>
        <w:t xml:space="preserve">דלכן מקשה הגמ' דהאיך אמר רבה בפשיטות דנחלקו בדין קלוטה, וכעי"ז תירצו </w:t>
      </w:r>
      <w:r w:rsidRPr="00E41AB4">
        <w:rPr>
          <w:rStyle w:val="aff4"/>
          <w:rFonts w:hint="cs"/>
          <w:rtl/>
        </w:rPr>
        <w:t>הרמב"ן</w:t>
      </w:r>
      <w:r>
        <w:rPr>
          <w:rStyle w:val="aff4"/>
          <w:rFonts w:hint="cs"/>
          <w:rtl/>
        </w:rPr>
        <w:t xml:space="preserve"> </w:t>
      </w:r>
      <w:r w:rsidRPr="00CB4627">
        <w:rPr>
          <w:rStyle w:val="af2"/>
          <w:rFonts w:eastAsia="Guttman Hodes" w:hint="cs"/>
          <w:rtl/>
        </w:rPr>
        <w:t xml:space="preserve">(ד"ה למימרא) </w:t>
      </w:r>
      <w:r>
        <w:rPr>
          <w:rStyle w:val="aff4"/>
          <w:rFonts w:hint="cs"/>
          <w:rtl/>
        </w:rPr>
        <w:t>ו</w:t>
      </w:r>
      <w:r w:rsidRPr="00B503EB">
        <w:rPr>
          <w:rStyle w:val="aff4"/>
          <w:rFonts w:hint="cs"/>
          <w:rtl/>
        </w:rPr>
        <w:t>הרשב"א</w:t>
      </w:r>
      <w:r>
        <w:rPr>
          <w:rFonts w:hint="cs"/>
          <w:rtl/>
        </w:rPr>
        <w:t xml:space="preserve"> </w:t>
      </w:r>
      <w:r w:rsidRPr="00B503EB">
        <w:rPr>
          <w:rStyle w:val="af2"/>
          <w:rFonts w:eastAsia="Guttman Hodes" w:hint="cs"/>
          <w:rtl/>
        </w:rPr>
        <w:t>(ד"ה למימרא)</w:t>
      </w:r>
      <w:r>
        <w:rPr>
          <w:rStyle w:val="af2"/>
          <w:rFonts w:eastAsia="Guttman Hodes" w:hint="cs"/>
          <w:rtl/>
        </w:rPr>
        <w:t xml:space="preserve"> </w:t>
      </w:r>
      <w:r>
        <w:rPr>
          <w:rStyle w:val="aff4"/>
          <w:rFonts w:hint="cs"/>
          <w:rtl/>
        </w:rPr>
        <w:t>והריטב"א</w:t>
      </w:r>
      <w:r w:rsidRPr="00CB4627">
        <w:rPr>
          <w:rStyle w:val="af2"/>
          <w:rFonts w:eastAsia="Guttman Hodes" w:hint="cs"/>
          <w:rtl/>
        </w:rPr>
        <w:t xml:space="preserve"> (ד"ה למימרא) </w:t>
      </w:r>
      <w:r>
        <w:rPr>
          <w:rStyle w:val="aff4"/>
          <w:rFonts w:hint="cs"/>
          <w:rtl/>
        </w:rPr>
        <w:t xml:space="preserve">והר"ן </w:t>
      </w:r>
      <w:r w:rsidRPr="00CB4627">
        <w:rPr>
          <w:rStyle w:val="af2"/>
          <w:rFonts w:eastAsia="Guttman Hodes" w:hint="cs"/>
          <w:rtl/>
        </w:rPr>
        <w:t>(ד"ה למימרא)</w:t>
      </w:r>
      <w:r>
        <w:rPr>
          <w:rFonts w:hint="cs"/>
          <w:rtl/>
        </w:rPr>
        <w:t>, עיי"ש בדבריהם.</w:t>
      </w:r>
      <w:bookmarkEnd w:id="2291"/>
      <w:r w:rsidRPr="006E6D29">
        <w:rPr>
          <w:rStyle w:val="af"/>
          <w:rFonts w:hint="cs"/>
          <w:rtl/>
        </w:rPr>
        <w:t xml:space="preserve"> </w:t>
      </w:r>
      <w:r w:rsidRPr="00935F3A">
        <w:rPr>
          <w:rStyle w:val="af"/>
          <w:rFonts w:hint="cs"/>
          <w:rtl/>
        </w:rPr>
        <w:t>[</w:t>
      </w:r>
      <w:r>
        <w:rPr>
          <w:rStyle w:val="af"/>
          <w:rFonts w:hint="cs"/>
          <w:rtl/>
        </w:rPr>
        <w:t xml:space="preserve">וע' במה שהקשה </w:t>
      </w:r>
      <w:r w:rsidRPr="00DF04A2">
        <w:rPr>
          <w:rStyle w:val="aff9"/>
          <w:rFonts w:hint="cs"/>
          <w:rtl/>
        </w:rPr>
        <w:t>המהרי"ט</w:t>
      </w:r>
      <w:r>
        <w:rPr>
          <w:rStyle w:val="af"/>
          <w:rFonts w:hint="cs"/>
          <w:rtl/>
        </w:rPr>
        <w:t xml:space="preserve"> </w:t>
      </w:r>
      <w:r w:rsidRPr="006E6D29">
        <w:rPr>
          <w:rStyle w:val="aff5"/>
          <w:rFonts w:hint="cs"/>
          <w:rtl/>
        </w:rPr>
        <w:t xml:space="preserve">(עי' אות </w:t>
      </w:r>
      <w:r w:rsidRPr="006E6D29">
        <w:rPr>
          <w:rStyle w:val="aff5"/>
          <w:rtl/>
        </w:rPr>
        <w:fldChar w:fldCharType="begin"/>
      </w:r>
      <w:r w:rsidRPr="006E6D29">
        <w:rPr>
          <w:rStyle w:val="aff5"/>
          <w:rtl/>
        </w:rPr>
        <w:instrText xml:space="preserve"> </w:instrText>
      </w:r>
      <w:r w:rsidRPr="006E6D29">
        <w:rPr>
          <w:rStyle w:val="aff5"/>
          <w:rFonts w:hint="cs"/>
        </w:rPr>
        <w:instrText>REF</w:instrText>
      </w:r>
      <w:r w:rsidRPr="006E6D29">
        <w:rPr>
          <w:rStyle w:val="aff5"/>
          <w:rFonts w:hint="cs"/>
          <w:rtl/>
        </w:rPr>
        <w:instrText xml:space="preserve"> _</w:instrText>
      </w:r>
      <w:r w:rsidRPr="006E6D29">
        <w:rPr>
          <w:rStyle w:val="aff5"/>
          <w:rFonts w:hint="cs"/>
        </w:rPr>
        <w:instrText>Ref93998778 \r \h</w:instrText>
      </w:r>
      <w:r w:rsidRPr="006E6D29">
        <w:rPr>
          <w:rStyle w:val="aff5"/>
          <w:rtl/>
        </w:rPr>
        <w:instrText xml:space="preserve"> </w:instrText>
      </w:r>
      <w:r w:rsidRPr="006E6D29">
        <w:rPr>
          <w:rStyle w:val="aff5"/>
          <w:rtl/>
        </w:rPr>
      </w:r>
      <w:r w:rsidRPr="006E6D29">
        <w:rPr>
          <w:rStyle w:val="aff5"/>
          <w:rtl/>
        </w:rPr>
        <w:fldChar w:fldCharType="separate"/>
      </w:r>
      <w:r w:rsidR="00250336">
        <w:rPr>
          <w:rStyle w:val="aff5"/>
          <w:cs/>
        </w:rPr>
        <w:t>‎</w:t>
      </w:r>
      <w:r w:rsidR="00250336">
        <w:rPr>
          <w:rStyle w:val="aff5"/>
          <w:rtl/>
        </w:rPr>
        <w:t>כז)</w:t>
      </w:r>
      <w:r w:rsidRPr="006E6D29">
        <w:rPr>
          <w:rStyle w:val="aff5"/>
          <w:rtl/>
        </w:rPr>
        <w:fldChar w:fldCharType="end"/>
      </w:r>
      <w:r>
        <w:rPr>
          <w:rStyle w:val="af"/>
          <w:rFonts w:hint="cs"/>
          <w:rtl/>
        </w:rPr>
        <w:t xml:space="preserve"> על </w:t>
      </w:r>
      <w:r w:rsidRPr="00DF04A2">
        <w:rPr>
          <w:rStyle w:val="aff9"/>
          <w:rFonts w:hint="cs"/>
          <w:rtl/>
        </w:rPr>
        <w:t>ר"י בתוס' בתירוצו הא'</w:t>
      </w:r>
      <w:r w:rsidRPr="00935F3A">
        <w:rPr>
          <w:rStyle w:val="af"/>
          <w:rFonts w:hint="cs"/>
          <w:rtl/>
        </w:rPr>
        <w:t>].</w:t>
      </w:r>
      <w:bookmarkEnd w:id="2292"/>
      <w:r>
        <w:rPr>
          <w:rFonts w:hint="cs"/>
          <w:rtl/>
        </w:rPr>
        <w:t xml:space="preserve"> </w:t>
      </w:r>
    </w:p>
    <w:p w14:paraId="6A76F600" w14:textId="77777777" w:rsidR="00454D5A" w:rsidRDefault="00454D5A" w:rsidP="00454D5A">
      <w:pPr>
        <w:pStyle w:val="1"/>
        <w:rPr>
          <w:rtl/>
        </w:rPr>
      </w:pPr>
      <w:bookmarkStart w:id="2293" w:name="_Toc94175010"/>
      <w:r>
        <w:rPr>
          <w:rFonts w:hint="cs"/>
          <w:rtl/>
        </w:rPr>
        <w:t>בי' ר"י דלל"ב לר"ע ל"א קלוטה דאל"ה למעלה מי' כנח במקו"פ</w:t>
      </w:r>
      <w:bookmarkEnd w:id="2293"/>
    </w:p>
    <w:p w14:paraId="70C846D2" w14:textId="77777777" w:rsidR="00454D5A" w:rsidRPr="00366F1E" w:rsidRDefault="00454D5A" w:rsidP="00454D5A">
      <w:pPr>
        <w:pStyle w:val="a7"/>
        <w:rPr>
          <w:rtl/>
        </w:rPr>
      </w:pPr>
      <w:bookmarkStart w:id="2294" w:name="_Toc94175011"/>
      <w:r>
        <w:rPr>
          <w:rFonts w:hint="cs"/>
          <w:rtl/>
        </w:rPr>
        <w:t>קו' התורא"ש דאי לר"ע אמרינן קלוטה זורק למעלה מי' ל"ד למושיט דהא חשיב שנח במקו"פ</w:t>
      </w:r>
      <w:bookmarkEnd w:id="2294"/>
    </w:p>
    <w:p w14:paraId="4E51EAE9" w14:textId="77777777" w:rsidR="00454D5A" w:rsidRDefault="00454D5A" w:rsidP="006C4D7E">
      <w:pPr>
        <w:pStyle w:val="a3"/>
      </w:pPr>
      <w:bookmarkStart w:id="2295" w:name="_Ref93951914"/>
      <w:r>
        <w:rPr>
          <w:rFonts w:hint="cs"/>
          <w:rtl/>
        </w:rPr>
        <w:t xml:space="preserve">ועי' </w:t>
      </w:r>
      <w:r>
        <w:rPr>
          <w:rStyle w:val="aff4"/>
          <w:rFonts w:hint="cs"/>
          <w:rtl/>
        </w:rPr>
        <w:t>ב</w:t>
      </w:r>
      <w:r w:rsidRPr="00B07478">
        <w:rPr>
          <w:rStyle w:val="aff4"/>
          <w:rFonts w:hint="cs"/>
          <w:rtl/>
        </w:rPr>
        <w:t>תוס' הרא"ש</w:t>
      </w:r>
      <w:r w:rsidRPr="00CB4627">
        <w:rPr>
          <w:rStyle w:val="af2"/>
          <w:rFonts w:eastAsia="Guttman Hodes" w:hint="cs"/>
          <w:rtl/>
        </w:rPr>
        <w:t xml:space="preserve"> (ד"ה מ"ט) </w:t>
      </w:r>
      <w:r>
        <w:rPr>
          <w:rFonts w:hint="cs"/>
          <w:rtl/>
        </w:rPr>
        <w:t xml:space="preserve">דהקשה על הל"ב דרבה, דאי ס"ל לר"ע דקלוטה כמי שהונחה דמיא, א"כ היאך אפשר לחייב בזורק למעלה מי', והרי החפץ נקלט במקום פטור, כשעבר ברה"ר למעלה מי', ואעפ"י דבמושיט חייב בכה"ג, דכך הייתה עבודת הלוים, מ"מ זורק לא דמי למושיט, דהא אפש"ל דכיון דבזורק החפץ נקלט במקום </w:t>
      </w:r>
      <w:r>
        <w:rPr>
          <w:rFonts w:hint="cs"/>
          <w:rtl/>
        </w:rPr>
        <w:t>פטור, לא דמי כלל למושיט, דהא במושיט החפץ נמצא כל הזמן בידו של האדם, ובכה"ג לא אמרינן דקלוטה כמי שהונחה דמיא.</w:t>
      </w:r>
      <w:bookmarkEnd w:id="2295"/>
    </w:p>
    <w:p w14:paraId="37ADD9F7" w14:textId="77777777" w:rsidR="00454D5A" w:rsidRDefault="00454D5A" w:rsidP="00454D5A">
      <w:pPr>
        <w:pStyle w:val="a7"/>
        <w:rPr>
          <w:rtl/>
        </w:rPr>
      </w:pPr>
      <w:bookmarkStart w:id="2296" w:name="_Toc94175012"/>
      <w:r>
        <w:rPr>
          <w:rFonts w:hint="cs"/>
          <w:rtl/>
        </w:rPr>
        <w:t>הבי' הב' בר"י והתורא"ש דלל"ב לר"ע למטה מי' ל"א קלוטה וחייב רק כיון דילפינן זורק ממושיט</w:t>
      </w:r>
      <w:bookmarkEnd w:id="2296"/>
    </w:p>
    <w:p w14:paraId="238FB319" w14:textId="77777777" w:rsidR="00454D5A" w:rsidRDefault="00454D5A" w:rsidP="006C4D7E">
      <w:pPr>
        <w:pStyle w:val="a3"/>
        <w:rPr>
          <w:rtl/>
        </w:rPr>
      </w:pPr>
      <w:bookmarkStart w:id="2297" w:name="_Ref93299560"/>
      <w:bookmarkStart w:id="2298" w:name="_Ref93831366"/>
      <w:r>
        <w:rPr>
          <w:rFonts w:hint="cs"/>
          <w:rtl/>
        </w:rPr>
        <w:t xml:space="preserve">אלא ביארו </w:t>
      </w:r>
      <w:r w:rsidRPr="00282FB7">
        <w:rPr>
          <w:rStyle w:val="aff4"/>
          <w:rFonts w:hint="cs"/>
          <w:rtl/>
        </w:rPr>
        <w:t>ר"י בתוס' בתירוצו הב'</w:t>
      </w:r>
      <w:r>
        <w:rPr>
          <w:rFonts w:hint="cs"/>
          <w:rtl/>
        </w:rPr>
        <w:t xml:space="preserve"> </w:t>
      </w:r>
      <w:r w:rsidRPr="00CB4627">
        <w:rPr>
          <w:rStyle w:val="af2"/>
          <w:rFonts w:eastAsia="Guttman Hodes" w:hint="cs"/>
          <w:rtl/>
        </w:rPr>
        <w:t xml:space="preserve">(ד"ה דאמרינן) </w:t>
      </w:r>
      <w:r w:rsidRPr="00282FB7">
        <w:rPr>
          <w:rStyle w:val="aff4"/>
          <w:rFonts w:hint="cs"/>
          <w:rtl/>
        </w:rPr>
        <w:t>והתוס' הרא"ש</w:t>
      </w:r>
      <w:r>
        <w:rPr>
          <w:rFonts w:hint="cs"/>
          <w:rtl/>
        </w:rPr>
        <w:t xml:space="preserve"> </w:t>
      </w:r>
      <w:r w:rsidRPr="00CB4627">
        <w:rPr>
          <w:rStyle w:val="af2"/>
          <w:rFonts w:eastAsia="Guttman Hodes" w:hint="cs"/>
          <w:rtl/>
        </w:rPr>
        <w:t xml:space="preserve">(ד"ה מ"ט) </w:t>
      </w:r>
      <w:r>
        <w:rPr>
          <w:rFonts w:hint="cs"/>
          <w:rtl/>
        </w:rPr>
        <w:t>דהא דאמרינן בל</w:t>
      </w:r>
      <w:r>
        <w:rPr>
          <w:rtl/>
        </w:rPr>
        <w:t>"</w:t>
      </w:r>
      <w:r>
        <w:rPr>
          <w:rFonts w:hint="cs"/>
          <w:rtl/>
        </w:rPr>
        <w:t>ב דרבה דהא דלמטה מי' חייב</w:t>
      </w:r>
      <w:r w:rsidRPr="004846CF">
        <w:rPr>
          <w:rFonts w:hint="cs"/>
          <w:rtl/>
        </w:rPr>
        <w:t xml:space="preserve"> </w:t>
      </w:r>
      <w:r>
        <w:rPr>
          <w:rFonts w:hint="cs"/>
          <w:rtl/>
        </w:rPr>
        <w:t xml:space="preserve">לכו"ע, כיון דקלוטה כמי שהונחה דמיא, היינו דדוקא לרבנן חייב מדין קלוטה, אבל לר"ע החיוב אינו מדין קלוטה, אלא כיון דילפינן זורק ממושיט, וא"כ לפי הל"ב דרבה ס"ל לר"ע דקלוטה לאו כמי שהונחה </w:t>
      </w:r>
      <w:r w:rsidRPr="00786534">
        <w:rPr>
          <w:rFonts w:hint="cs"/>
          <w:rtl/>
        </w:rPr>
        <w:t>דמיא</w:t>
      </w:r>
      <w:r>
        <w:rPr>
          <w:rFonts w:hint="cs"/>
          <w:rtl/>
        </w:rPr>
        <w:t xml:space="preserve">, וכתבו </w:t>
      </w:r>
      <w:r w:rsidRPr="00282FB7">
        <w:rPr>
          <w:rStyle w:val="aff4"/>
          <w:rFonts w:hint="cs"/>
          <w:rtl/>
        </w:rPr>
        <w:t xml:space="preserve">התוס' והתוס' הרא"ש </w:t>
      </w:r>
      <w:r>
        <w:rPr>
          <w:rFonts w:hint="cs"/>
          <w:rtl/>
        </w:rPr>
        <w:t>דלפי"ז מבוארת קושית הגמ' היאך אמרינן דפשיטא ליה לרבה דנחלקו בדין קלוטה, והא מספקא ליה לרבה, דהיינו דלל"ב דרבה, אף לדעת ר"ע לא אמרינן דקלוטה כמי שהונחה דמיא.</w:t>
      </w:r>
    </w:p>
    <w:p w14:paraId="5AD67BCE" w14:textId="77777777" w:rsidR="00454D5A" w:rsidRPr="00257B9F" w:rsidRDefault="00454D5A" w:rsidP="00454D5A">
      <w:pPr>
        <w:pStyle w:val="a7"/>
      </w:pPr>
      <w:bookmarkStart w:id="2299" w:name="_Toc94175013"/>
      <w:r>
        <w:rPr>
          <w:rFonts w:hint="cs"/>
          <w:rtl/>
        </w:rPr>
        <w:t>הבי' הב' בר"י דאי לל"ב למטה מי' ס"ל לר"ע קלוטה ל"ד זורק למושיט דהא בזורק נח במקו"פ</w:t>
      </w:r>
      <w:bookmarkEnd w:id="2299"/>
    </w:p>
    <w:p w14:paraId="715870BD" w14:textId="3B872AF0" w:rsidR="00454D5A" w:rsidRDefault="00454D5A" w:rsidP="006C4D7E">
      <w:pPr>
        <w:pStyle w:val="a3"/>
        <w:rPr>
          <w:rtl/>
        </w:rPr>
      </w:pPr>
      <w:bookmarkStart w:id="2300" w:name="_Ref93951923"/>
      <w:r>
        <w:rPr>
          <w:rFonts w:hint="cs"/>
          <w:rtl/>
        </w:rPr>
        <w:t xml:space="preserve">וכתב </w:t>
      </w:r>
      <w:r w:rsidRPr="00282FB7">
        <w:rPr>
          <w:rStyle w:val="aff4"/>
          <w:rFonts w:hint="cs"/>
          <w:rtl/>
        </w:rPr>
        <w:t>ר"י בתוס' בתירוצו הב'</w:t>
      </w:r>
      <w:r>
        <w:rPr>
          <w:rFonts w:hint="cs"/>
          <w:rtl/>
        </w:rPr>
        <w:t xml:space="preserve"> דמוכח דלל"ב לר"ע לא אמרינן דקלוטה כמי שהונחה דמיא, דהא אי ס"ל לר"ע דאף למטה מי'</w:t>
      </w:r>
      <w:r w:rsidRPr="004846CF">
        <w:rPr>
          <w:rFonts w:hint="cs"/>
          <w:rtl/>
        </w:rPr>
        <w:t xml:space="preserve"> </w:t>
      </w:r>
      <w:r>
        <w:rPr>
          <w:rFonts w:hint="cs"/>
          <w:rtl/>
        </w:rPr>
        <w:t xml:space="preserve">קלוטה כמי שהונחה דמיא, א"כ א"א ללמוד זורק ממושיט, דכיון דכמו שהונחה דמיא, א"כ זורק למעלה מי' הוא כזורק מרה"י למקום פטור, וממקום פטור לרה"י, ולא דמי כלל למושיט שהוא מרה"י לרה"י דרך רה"ר, אלא כתבו </w:t>
      </w:r>
      <w:r w:rsidRPr="00282FB7">
        <w:rPr>
          <w:rStyle w:val="aff4"/>
          <w:rFonts w:hint="cs"/>
          <w:rtl/>
        </w:rPr>
        <w:t>התוס'</w:t>
      </w:r>
      <w:r>
        <w:rPr>
          <w:rFonts w:hint="cs"/>
          <w:rtl/>
        </w:rPr>
        <w:t xml:space="preserve"> דכיון דס"ל לר"ע דילפינן זורק ממושיט, א"כ מוכח דלפי הל"ב דרבה ס"ל לר"ע דקלוטה לאו כמי שהונחה </w:t>
      </w:r>
      <w:r w:rsidRPr="00786534">
        <w:rPr>
          <w:rFonts w:hint="cs"/>
          <w:rtl/>
        </w:rPr>
        <w:t>דמיא</w:t>
      </w:r>
      <w:r>
        <w:rPr>
          <w:rFonts w:hint="cs"/>
          <w:rtl/>
        </w:rPr>
        <w:t xml:space="preserve">, ועי' במה שדחה </w:t>
      </w:r>
      <w:r w:rsidRPr="003772EB">
        <w:rPr>
          <w:rStyle w:val="aff4"/>
          <w:rFonts w:hint="cs"/>
          <w:rtl/>
        </w:rPr>
        <w:t xml:space="preserve">הרמב"ן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Ref93299499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3772EB">
        <w:rPr>
          <w:rStyle w:val="af2"/>
          <w:rFonts w:eastAsia="Guttman Hodes"/>
          <w:rtl/>
        </w:rPr>
        <w:fldChar w:fldCharType="end"/>
      </w:r>
      <w:r>
        <w:rPr>
          <w:rFonts w:hint="cs"/>
          <w:rtl/>
        </w:rPr>
        <w:t xml:space="preserve"> את ביאור </w:t>
      </w:r>
      <w:r w:rsidRPr="003772EB">
        <w:rPr>
          <w:rStyle w:val="aff4"/>
          <w:rFonts w:hint="cs"/>
          <w:rtl/>
        </w:rPr>
        <w:t>התוס'</w:t>
      </w:r>
      <w:r w:rsidRPr="00C4675B">
        <w:rPr>
          <w:rFonts w:hint="cs"/>
          <w:rtl/>
        </w:rPr>
        <w:t xml:space="preserve">, ועי' במ"ש </w:t>
      </w:r>
      <w:r w:rsidRPr="00E11149">
        <w:rPr>
          <w:rStyle w:val="aff4"/>
          <w:rFonts w:hint="cs"/>
          <w:rtl/>
        </w:rPr>
        <w:t>המשנת ר"א</w:t>
      </w:r>
      <w:r w:rsidRPr="00C4675B">
        <w:rPr>
          <w:rStyle w:val="af2"/>
          <w:rFonts w:eastAsia="Guttman Hodes" w:hint="cs"/>
          <w:rtl/>
        </w:rPr>
        <w:t xml:space="preserve"> (עי'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Ref94019929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sidRPr="00C4675B">
        <w:rPr>
          <w:rStyle w:val="af2"/>
          <w:rFonts w:eastAsia="Guttman Hodes"/>
          <w:rtl/>
        </w:rPr>
        <w:fldChar w:fldCharType="end"/>
      </w:r>
      <w:r w:rsidRPr="00C4675B">
        <w:rPr>
          <w:rStyle w:val="af2"/>
          <w:rFonts w:eastAsia="Guttman Hodes" w:hint="cs"/>
          <w:rtl/>
        </w:rPr>
        <w:t xml:space="preserve"> </w:t>
      </w:r>
      <w:r>
        <w:rPr>
          <w:rFonts w:hint="cs"/>
          <w:rtl/>
        </w:rPr>
        <w:t xml:space="preserve">בדברי </w:t>
      </w:r>
      <w:r w:rsidRPr="00C4675B">
        <w:rPr>
          <w:rStyle w:val="aff4"/>
          <w:rFonts w:hint="cs"/>
          <w:rtl/>
        </w:rPr>
        <w:t>התוס'</w:t>
      </w:r>
      <w:r>
        <w:rPr>
          <w:rFonts w:hint="cs"/>
          <w:rtl/>
        </w:rPr>
        <w:t>.</w:t>
      </w:r>
      <w:bookmarkEnd w:id="2297"/>
      <w:r>
        <w:rPr>
          <w:rFonts w:hint="cs"/>
          <w:rtl/>
        </w:rPr>
        <w:t xml:space="preserve"> </w:t>
      </w:r>
      <w:bookmarkEnd w:id="2298"/>
      <w:r w:rsidRPr="00D16A82">
        <w:rPr>
          <w:rStyle w:val="af"/>
          <w:rFonts w:hint="cs"/>
          <w:rtl/>
        </w:rPr>
        <w:t>[בעיקר דברי</w:t>
      </w:r>
      <w:r w:rsidRPr="0059418E">
        <w:rPr>
          <w:rStyle w:val="aff9"/>
          <w:rFonts w:hint="cs"/>
          <w:rtl/>
        </w:rPr>
        <w:t xml:space="preserve"> התוס'</w:t>
      </w:r>
      <w:r w:rsidRPr="0059418E">
        <w:rPr>
          <w:rStyle w:val="af"/>
          <w:rFonts w:hint="cs"/>
          <w:rtl/>
        </w:rPr>
        <w:t xml:space="preserve"> דבקלוטה הוי הנחה במקום פטור, עי' במ"ש </w:t>
      </w:r>
      <w:r w:rsidRPr="00407FBD">
        <w:rPr>
          <w:rStyle w:val="aff9"/>
          <w:rFonts w:hint="cs"/>
          <w:rtl/>
        </w:rPr>
        <w:t xml:space="preserve">הגרעק"א </w:t>
      </w:r>
      <w:r w:rsidRPr="00407FBD">
        <w:rPr>
          <w:rStyle w:val="aff5"/>
          <w:rFonts w:hint="cs"/>
          <w:rtl/>
        </w:rPr>
        <w:t>(ד"ה</w:t>
      </w:r>
      <w:r w:rsidRPr="005A3026">
        <w:rPr>
          <w:rStyle w:val="af2"/>
          <w:rFonts w:eastAsia="Guttman Hodes" w:hint="cs"/>
          <w:rtl/>
        </w:rPr>
        <w:t xml:space="preserve"> </w:t>
      </w:r>
      <w:r w:rsidRPr="00407FBD">
        <w:rPr>
          <w:rStyle w:val="aff5"/>
          <w:rFonts w:hint="cs"/>
          <w:rtl/>
        </w:rPr>
        <w:t>ונלע"</w:t>
      </w:r>
      <w:r w:rsidRPr="0087376F">
        <w:rPr>
          <w:rStyle w:val="aff5"/>
          <w:rFonts w:hint="cs"/>
          <w:rtl/>
        </w:rPr>
        <w:t>ד</w:t>
      </w:r>
      <w:r w:rsidRPr="0087376F">
        <w:rPr>
          <w:rStyle w:val="aff5"/>
          <w:rtl/>
        </w:rPr>
        <w:t xml:space="preserve"> אחר</w:t>
      </w:r>
      <w:r w:rsidRPr="0087376F">
        <w:rPr>
          <w:rStyle w:val="aff5"/>
          <w:rFonts w:hint="cs"/>
          <w:rtl/>
        </w:rPr>
        <w:t>, לקמן צא:</w:t>
      </w:r>
      <w:r w:rsidRPr="00407FBD">
        <w:rPr>
          <w:rStyle w:val="aff5"/>
          <w:rFonts w:hint="cs"/>
          <w:rtl/>
        </w:rPr>
        <w:t xml:space="preserve"> ד"ה </w:t>
      </w:r>
      <w:r w:rsidRPr="00407FBD">
        <w:rPr>
          <w:rStyle w:val="aff5"/>
          <w:rtl/>
        </w:rPr>
        <w:t>והנלע"ד</w:t>
      </w:r>
      <w:r>
        <w:rPr>
          <w:rStyle w:val="aff5"/>
          <w:rFonts w:hint="cs"/>
          <w:rtl/>
        </w:rPr>
        <w:t>, הובא בסימן ו' אות צ"ה)</w:t>
      </w:r>
      <w:r>
        <w:rPr>
          <w:rFonts w:hint="cs"/>
          <w:rtl/>
        </w:rPr>
        <w:t xml:space="preserve"> </w:t>
      </w:r>
      <w:r w:rsidRPr="0059418E">
        <w:rPr>
          <w:rStyle w:val="aff9"/>
          <w:rFonts w:hint="cs"/>
          <w:rtl/>
        </w:rPr>
        <w:t>והקה"י</w:t>
      </w:r>
      <w:r w:rsidRPr="0059418E">
        <w:rPr>
          <w:rStyle w:val="af"/>
          <w:rFonts w:hint="cs"/>
          <w:rtl/>
        </w:rPr>
        <w:t xml:space="preserve"> </w:t>
      </w:r>
      <w:r w:rsidRPr="0059418E">
        <w:rPr>
          <w:rStyle w:val="aff5"/>
          <w:rFonts w:hint="cs"/>
          <w:rtl/>
        </w:rPr>
        <w:t>(סי' ו' או' א' ד"ה מדברי</w:t>
      </w:r>
      <w:r>
        <w:rPr>
          <w:rStyle w:val="aff5"/>
          <w:rFonts w:hint="cs"/>
          <w:rtl/>
        </w:rPr>
        <w:t>, הובא בסימן ו' אות קי"ז)</w:t>
      </w:r>
      <w:r w:rsidRPr="0059418E">
        <w:rPr>
          <w:rStyle w:val="af"/>
          <w:rFonts w:hint="cs"/>
          <w:rtl/>
        </w:rPr>
        <w:t xml:space="preserve"> </w:t>
      </w:r>
      <w:r>
        <w:rPr>
          <w:rStyle w:val="aff9"/>
          <w:rFonts w:hint="cs"/>
          <w:rtl/>
        </w:rPr>
        <w:t>ו</w:t>
      </w:r>
      <w:r w:rsidRPr="0059418E">
        <w:rPr>
          <w:rStyle w:val="aff9"/>
          <w:rFonts w:hint="cs"/>
          <w:rtl/>
        </w:rPr>
        <w:t>התוצאות חיים</w:t>
      </w:r>
      <w:r w:rsidRPr="0059418E">
        <w:rPr>
          <w:rStyle w:val="af"/>
          <w:rFonts w:hint="cs"/>
          <w:rtl/>
        </w:rPr>
        <w:t xml:space="preserve"> </w:t>
      </w:r>
      <w:r w:rsidRPr="0059418E">
        <w:rPr>
          <w:rStyle w:val="aff5"/>
          <w:rFonts w:hint="cs"/>
          <w:rtl/>
        </w:rPr>
        <w:t>(סי' ד'</w:t>
      </w:r>
      <w:r w:rsidRPr="0059418E">
        <w:rPr>
          <w:rStyle w:val="af"/>
          <w:rFonts w:hint="cs"/>
          <w:rtl/>
        </w:rPr>
        <w:t xml:space="preserve"> </w:t>
      </w:r>
      <w:r w:rsidRPr="0059418E">
        <w:rPr>
          <w:rStyle w:val="aff5"/>
          <w:rFonts w:hint="cs"/>
          <w:rtl/>
        </w:rPr>
        <w:t>או' ו' ד"ה ויש להעיר)</w:t>
      </w:r>
      <w:r w:rsidRPr="0059418E">
        <w:rPr>
          <w:rStyle w:val="af"/>
          <w:rFonts w:hint="cs"/>
          <w:rtl/>
        </w:rPr>
        <w:t xml:space="preserve"> </w:t>
      </w:r>
      <w:r w:rsidRPr="0059418E">
        <w:rPr>
          <w:rStyle w:val="aff9"/>
          <w:rFonts w:hint="cs"/>
          <w:rtl/>
        </w:rPr>
        <w:t>והמשנת ר"א</w:t>
      </w:r>
      <w:r w:rsidRPr="0059418E">
        <w:rPr>
          <w:rStyle w:val="af"/>
          <w:rFonts w:hint="cs"/>
          <w:rtl/>
        </w:rPr>
        <w:t xml:space="preserve"> </w:t>
      </w:r>
      <w:r w:rsidRPr="0059418E">
        <w:rPr>
          <w:rStyle w:val="aff5"/>
          <w:rFonts w:hint="cs"/>
          <w:rtl/>
        </w:rPr>
        <w:t>(סי' ג' או' ג' ד"ה</w:t>
      </w:r>
      <w:r w:rsidRPr="0059418E">
        <w:rPr>
          <w:rStyle w:val="af"/>
          <w:rFonts w:hint="cs"/>
          <w:rtl/>
        </w:rPr>
        <w:t xml:space="preserve"> </w:t>
      </w:r>
      <w:r w:rsidRPr="0059418E">
        <w:rPr>
          <w:rStyle w:val="aff5"/>
          <w:rFonts w:hint="cs"/>
          <w:rtl/>
        </w:rPr>
        <w:t>והנה)</w:t>
      </w:r>
      <w:r w:rsidRPr="0059418E">
        <w:rPr>
          <w:rStyle w:val="af"/>
          <w:rFonts w:hint="cs"/>
          <w:rtl/>
        </w:rPr>
        <w:t xml:space="preserve"> בדברי </w:t>
      </w:r>
      <w:r w:rsidRPr="0059418E">
        <w:rPr>
          <w:rStyle w:val="aff9"/>
          <w:rFonts w:hint="cs"/>
          <w:rtl/>
        </w:rPr>
        <w:t>התוס'</w:t>
      </w:r>
      <w:r w:rsidRPr="0059418E">
        <w:rPr>
          <w:rStyle w:val="af"/>
          <w:rFonts w:hint="cs"/>
          <w:rtl/>
        </w:rPr>
        <w:t>, אי</w:t>
      </w:r>
      <w:r w:rsidRPr="00E65B43">
        <w:rPr>
          <w:rStyle w:val="af"/>
          <w:rFonts w:hint="cs"/>
          <w:rtl/>
        </w:rPr>
        <w:t>"ה יובאו דבריהם בהמשך].</w:t>
      </w:r>
      <w:bookmarkEnd w:id="2300"/>
    </w:p>
    <w:p w14:paraId="68E9F9DE" w14:textId="77777777" w:rsidR="00454D5A" w:rsidRPr="00247519" w:rsidRDefault="00454D5A" w:rsidP="00454D5A">
      <w:pPr>
        <w:pStyle w:val="a7"/>
        <w:rPr>
          <w:rtl/>
        </w:rPr>
      </w:pPr>
      <w:bookmarkStart w:id="2301" w:name="_Toc94175014"/>
      <w:r>
        <w:rPr>
          <w:rFonts w:hint="cs"/>
          <w:rtl/>
        </w:rPr>
        <w:t>בי' התוס' דלל"ק א"א לומר דר"ע יליף ממושיט דאמרינן קלוטה והוי כמונח במקו"פ ול"ד למושיט</w:t>
      </w:r>
      <w:bookmarkEnd w:id="2301"/>
    </w:p>
    <w:p w14:paraId="7323B98C" w14:textId="77777777" w:rsidR="00454D5A" w:rsidRDefault="00454D5A" w:rsidP="006C4D7E">
      <w:pPr>
        <w:pStyle w:val="a3"/>
        <w:rPr>
          <w:rtl/>
        </w:rPr>
      </w:pPr>
      <w:r>
        <w:rPr>
          <w:rFonts w:hint="cs"/>
          <w:rtl/>
        </w:rPr>
        <w:t xml:space="preserve">וכתבו </w:t>
      </w:r>
      <w:r w:rsidRPr="00282FB7">
        <w:rPr>
          <w:rStyle w:val="aff4"/>
          <w:rFonts w:hint="cs"/>
          <w:rtl/>
        </w:rPr>
        <w:t>התוס'</w:t>
      </w:r>
      <w:r>
        <w:rPr>
          <w:rFonts w:hint="cs"/>
          <w:rtl/>
        </w:rPr>
        <w:t xml:space="preserve"> דלפי"ז מבואר גם הא דבל</w:t>
      </w:r>
      <w:r>
        <w:rPr>
          <w:rtl/>
        </w:rPr>
        <w:t>"</w:t>
      </w:r>
      <w:r>
        <w:rPr>
          <w:rFonts w:hint="cs"/>
          <w:rtl/>
        </w:rPr>
        <w:t>ק דרבה הגמ' לא הייתה יכולה לומר דלמעלה מי' לכו"ע חייב, דילפינן זורק ממושיט</w:t>
      </w:r>
      <w:r>
        <w:rPr>
          <w:rStyle w:val="afff0"/>
          <w:rtl/>
        </w:rPr>
        <w:footnoteReference w:id="25"/>
      </w:r>
      <w:r>
        <w:rPr>
          <w:rFonts w:hint="cs"/>
          <w:rtl/>
        </w:rPr>
        <w:t xml:space="preserve">, </w:t>
      </w:r>
      <w:r w:rsidRPr="00472E02">
        <w:rPr>
          <w:rStyle w:val="af"/>
          <w:rFonts w:hint="cs"/>
          <w:rtl/>
        </w:rPr>
        <w:t>[</w:t>
      </w:r>
      <w:r>
        <w:rPr>
          <w:rStyle w:val="af"/>
          <w:rFonts w:hint="cs"/>
          <w:rtl/>
        </w:rPr>
        <w:t>ונחלקו בדין קלוטה רק למטה מי'</w:t>
      </w:r>
      <w:r w:rsidRPr="00472E02">
        <w:rPr>
          <w:rStyle w:val="af"/>
          <w:rFonts w:hint="cs"/>
          <w:rtl/>
        </w:rPr>
        <w:t xml:space="preserve">], </w:t>
      </w:r>
      <w:r>
        <w:rPr>
          <w:rFonts w:hint="cs"/>
          <w:rtl/>
        </w:rPr>
        <w:t xml:space="preserve">דהא לר"ע א"א לומר דיליף ממושיט, כיון דלל"ק דרבה ס"ל לר"ע דקלוטה כמי שהונחה דמיא. </w:t>
      </w:r>
      <w:r w:rsidRPr="00282FB7">
        <w:rPr>
          <w:rStyle w:val="af"/>
          <w:rFonts w:hint="cs"/>
          <w:rtl/>
        </w:rPr>
        <w:t>[דא"כ זורק למעלה מי' הוא כזורק מרה"י למקום פטור, וממקום פטור לרה"י, ולא דמי כלל למושיט שהוא מרה"י לרה"י דרך רה"ר]</w:t>
      </w:r>
      <w:r>
        <w:rPr>
          <w:rStyle w:val="af"/>
          <w:rFonts w:hint="cs"/>
          <w:rtl/>
        </w:rPr>
        <w:t>.</w:t>
      </w:r>
    </w:p>
    <w:p w14:paraId="3C923263" w14:textId="77777777" w:rsidR="00454D5A" w:rsidRPr="00472E02" w:rsidRDefault="00454D5A" w:rsidP="00454D5A">
      <w:pPr>
        <w:pStyle w:val="a7"/>
      </w:pPr>
      <w:bookmarkStart w:id="2302" w:name="_Toc94175015"/>
      <w:r>
        <w:rPr>
          <w:rFonts w:hint="cs"/>
          <w:rtl/>
        </w:rPr>
        <w:t>הוכחת התוס' מרב חסדא דאי לר"ע אמרינן קלוטה לא ילפי' ממושיט אך לרשב"א בתו' לא מוכח</w:t>
      </w:r>
      <w:bookmarkEnd w:id="2302"/>
    </w:p>
    <w:p w14:paraId="4FA3C3A0" w14:textId="77777777" w:rsidR="00454D5A" w:rsidRDefault="00454D5A" w:rsidP="006C4D7E">
      <w:pPr>
        <w:pStyle w:val="a3"/>
        <w:rPr>
          <w:rtl/>
        </w:rPr>
      </w:pPr>
      <w:r>
        <w:rPr>
          <w:rFonts w:hint="cs"/>
          <w:rtl/>
        </w:rPr>
        <w:t xml:space="preserve">והביאו </w:t>
      </w:r>
      <w:r w:rsidRPr="00B07478">
        <w:rPr>
          <w:rStyle w:val="aff4"/>
          <w:rFonts w:hint="cs"/>
          <w:rtl/>
        </w:rPr>
        <w:t>התוס'</w:t>
      </w:r>
      <w:r>
        <w:rPr>
          <w:rFonts w:hint="cs"/>
          <w:rtl/>
        </w:rPr>
        <w:t xml:space="preserve"> ראיה דאי ס"ל לר"ע דקלוטה כמי שהונחה דמיא, א"כ א"א ללמוד זורק ממושיט, דכן משמע קצת בגמ' לקמן </w:t>
      </w:r>
      <w:r w:rsidRPr="00CB4627">
        <w:rPr>
          <w:rStyle w:val="af2"/>
          <w:rFonts w:eastAsia="Guttman Hodes" w:hint="cs"/>
          <w:rtl/>
        </w:rPr>
        <w:t>(צז.)</w:t>
      </w:r>
      <w:r>
        <w:rPr>
          <w:rFonts w:hint="cs"/>
          <w:rtl/>
        </w:rPr>
        <w:t xml:space="preserve"> דרב חסדא ס"ל כדעת רבה בסוגיין, והא בגמ' לקמן </w:t>
      </w:r>
      <w:r w:rsidRPr="00CB4627">
        <w:rPr>
          <w:rStyle w:val="af2"/>
          <w:rFonts w:eastAsia="Guttman Hodes" w:hint="cs"/>
          <w:rtl/>
        </w:rPr>
        <w:t>(ח.)</w:t>
      </w:r>
      <w:r>
        <w:rPr>
          <w:rFonts w:hint="cs"/>
          <w:rtl/>
        </w:rPr>
        <w:t xml:space="preserve"> מבואר דס"ל לרב חסדא דרק ברה"י א"צ הנחה ע"ג מקום ד' על ד', </w:t>
      </w:r>
      <w:r w:rsidRPr="0007611E">
        <w:rPr>
          <w:rStyle w:val="af"/>
          <w:rFonts w:hint="cs"/>
          <w:rtl/>
        </w:rPr>
        <w:t>[</w:t>
      </w:r>
      <w:r>
        <w:rPr>
          <w:rStyle w:val="af"/>
          <w:rFonts w:hint="cs"/>
          <w:rtl/>
        </w:rPr>
        <w:t xml:space="preserve">כדביארו </w:t>
      </w:r>
      <w:r w:rsidRPr="00200214">
        <w:rPr>
          <w:rStyle w:val="aff9"/>
          <w:rFonts w:hint="cs"/>
          <w:rtl/>
        </w:rPr>
        <w:t>התוס' בהמשך</w:t>
      </w:r>
      <w:r>
        <w:rPr>
          <w:rStyle w:val="af"/>
          <w:rFonts w:hint="cs"/>
          <w:rtl/>
        </w:rPr>
        <w:t xml:space="preserve"> </w:t>
      </w:r>
      <w:r w:rsidRPr="00200214">
        <w:rPr>
          <w:rStyle w:val="aff5"/>
          <w:rFonts w:hint="cs"/>
          <w:rtl/>
        </w:rPr>
        <w:t>(ד"ה באילן)</w:t>
      </w:r>
      <w:r>
        <w:rPr>
          <w:rStyle w:val="af"/>
          <w:rFonts w:hint="cs"/>
          <w:rtl/>
        </w:rPr>
        <w:t xml:space="preserve"> בדברי רב חסדא, </w:t>
      </w:r>
      <w:r w:rsidRPr="0007611E">
        <w:rPr>
          <w:rStyle w:val="af"/>
          <w:rFonts w:hint="cs"/>
          <w:rtl/>
        </w:rPr>
        <w:t>וא"כ א"א לומר ד</w:t>
      </w:r>
      <w:r>
        <w:rPr>
          <w:rStyle w:val="af"/>
          <w:rFonts w:hint="cs"/>
          <w:rtl/>
        </w:rPr>
        <w:t>בל</w:t>
      </w:r>
      <w:r>
        <w:rPr>
          <w:rStyle w:val="af"/>
          <w:rtl/>
        </w:rPr>
        <w:t>"</w:t>
      </w:r>
      <w:r>
        <w:rPr>
          <w:rStyle w:val="af"/>
          <w:rFonts w:hint="cs"/>
          <w:rtl/>
        </w:rPr>
        <w:t>ב דרבה</w:t>
      </w:r>
      <w:r w:rsidRPr="0007611E">
        <w:rPr>
          <w:rStyle w:val="af"/>
          <w:rFonts w:hint="cs"/>
          <w:rtl/>
        </w:rPr>
        <w:t xml:space="preserve"> ורב חסדא הא דלמטה מי' חייב לכו"ע, כיון דקלוטה כמי שהונחה דמיא, הוא הטעם גם לדעת ר"ע, דא"כ לר"ע ברה"ר א"צ הנחה ע"ג מקום ד' על ד', דמהני מדין קלוטה, אלא מוכח דלהצד הב' אף לר"ע לא אמרינן דקלוטה כמי שהונחה, ולכן ברה"ר צריך הנחה ע"ג מקום ד' על ד'], </w:t>
      </w:r>
      <w:r>
        <w:rPr>
          <w:rFonts w:hint="cs"/>
          <w:rtl/>
        </w:rPr>
        <w:t xml:space="preserve">אך כתבו </w:t>
      </w:r>
      <w:r w:rsidRPr="00B07478">
        <w:rPr>
          <w:rStyle w:val="aff4"/>
          <w:rFonts w:hint="cs"/>
          <w:rtl/>
        </w:rPr>
        <w:t xml:space="preserve">התוס' דהרשב"א בתוס' </w:t>
      </w:r>
      <w:r w:rsidRPr="00B07478">
        <w:rPr>
          <w:rStyle w:val="aff4"/>
          <w:rtl/>
        </w:rPr>
        <w:t>בהמשך</w:t>
      </w:r>
      <w:r w:rsidRPr="00CB4627">
        <w:rPr>
          <w:rStyle w:val="af2"/>
          <w:rFonts w:eastAsia="Guttman Hodes"/>
          <w:rtl/>
        </w:rPr>
        <w:t xml:space="preserve"> </w:t>
      </w:r>
      <w:r w:rsidRPr="00CB4627">
        <w:rPr>
          <w:rStyle w:val="af2"/>
          <w:rFonts w:eastAsia="Guttman Hodes" w:hint="cs"/>
          <w:rtl/>
        </w:rPr>
        <w:t>(ד"ה באילן)</w:t>
      </w:r>
      <w:r>
        <w:rPr>
          <w:rFonts w:hint="cs"/>
          <w:rtl/>
        </w:rPr>
        <w:t xml:space="preserve"> ביאר דרב חסדא ס"ל דאף ברה"ר א"צ הנחה ע"ג מקום ד' על ד', </w:t>
      </w:r>
      <w:r w:rsidRPr="0007611E">
        <w:rPr>
          <w:rStyle w:val="af"/>
          <w:rFonts w:hint="cs"/>
          <w:rtl/>
        </w:rPr>
        <w:t>[וא"כ אין כל ראיה מדברי רב חסדא</w:t>
      </w:r>
      <w:r>
        <w:rPr>
          <w:rStyle w:val="af"/>
          <w:rFonts w:hint="cs"/>
          <w:rtl/>
        </w:rPr>
        <w:t xml:space="preserve">, וע'"ע במ"ש </w:t>
      </w:r>
      <w:r w:rsidRPr="00200214">
        <w:rPr>
          <w:rStyle w:val="aff9"/>
          <w:rFonts w:hint="cs"/>
          <w:rtl/>
        </w:rPr>
        <w:t>רש"י לקמן</w:t>
      </w:r>
      <w:r>
        <w:rPr>
          <w:rStyle w:val="af"/>
          <w:rFonts w:hint="cs"/>
          <w:rtl/>
        </w:rPr>
        <w:t xml:space="preserve"> </w:t>
      </w:r>
      <w:r w:rsidRPr="00200214">
        <w:rPr>
          <w:rStyle w:val="aff5"/>
          <w:rFonts w:hint="cs"/>
          <w:rtl/>
        </w:rPr>
        <w:t xml:space="preserve">(ז. ד"ה חייב) </w:t>
      </w:r>
      <w:r>
        <w:rPr>
          <w:rStyle w:val="af"/>
          <w:rFonts w:hint="cs"/>
          <w:rtl/>
        </w:rPr>
        <w:t>בדעת רב חסדא</w:t>
      </w:r>
      <w:r w:rsidRPr="0007611E">
        <w:rPr>
          <w:rStyle w:val="af"/>
          <w:rFonts w:hint="cs"/>
          <w:rtl/>
        </w:rPr>
        <w:t>]</w:t>
      </w:r>
      <w:r>
        <w:rPr>
          <w:rStyle w:val="af"/>
          <w:rFonts w:hint="cs"/>
          <w:rtl/>
        </w:rPr>
        <w:t>,</w:t>
      </w:r>
      <w:r w:rsidRPr="00703D23">
        <w:rPr>
          <w:rFonts w:hint="cs"/>
          <w:rtl/>
        </w:rPr>
        <w:t xml:space="preserve"> </w:t>
      </w:r>
      <w:r>
        <w:rPr>
          <w:rFonts w:hint="cs"/>
          <w:rtl/>
        </w:rPr>
        <w:t xml:space="preserve">ועי' במה שהקשה </w:t>
      </w:r>
      <w:r w:rsidRPr="006E48A4">
        <w:rPr>
          <w:rStyle w:val="aff4"/>
          <w:rFonts w:hint="cs"/>
          <w:rtl/>
        </w:rPr>
        <w:t>הגרעק"א</w:t>
      </w:r>
      <w:r w:rsidRPr="006E48A4">
        <w:rPr>
          <w:rStyle w:val="af2"/>
          <w:rFonts w:eastAsia="Guttman Hodes" w:hint="cs"/>
          <w:rtl/>
        </w:rPr>
        <w:t xml:space="preserve"> (מערכה </w:t>
      </w:r>
      <w:r>
        <w:rPr>
          <w:rStyle w:val="af2"/>
          <w:rFonts w:eastAsia="Guttman Hodes" w:hint="cs"/>
          <w:rtl/>
        </w:rPr>
        <w:t xml:space="preserve">דקלוטה </w:t>
      </w:r>
      <w:r w:rsidRPr="006E48A4">
        <w:rPr>
          <w:rStyle w:val="af2"/>
          <w:rFonts w:eastAsia="Guttman Hodes" w:hint="cs"/>
          <w:rtl/>
        </w:rPr>
        <w:t>או'</w:t>
      </w:r>
      <w:r>
        <w:rPr>
          <w:rStyle w:val="af2"/>
          <w:rFonts w:eastAsia="Guttman Hodes" w:hint="cs"/>
          <w:rtl/>
        </w:rPr>
        <w:t xml:space="preserve"> ז')</w:t>
      </w:r>
      <w:r>
        <w:rPr>
          <w:rFonts w:hint="cs"/>
          <w:rtl/>
        </w:rPr>
        <w:t xml:space="preserve"> על דברי </w:t>
      </w:r>
      <w:r w:rsidRPr="00703D23">
        <w:rPr>
          <w:rStyle w:val="aff4"/>
          <w:rFonts w:hint="cs"/>
          <w:rtl/>
        </w:rPr>
        <w:t>התוס'</w:t>
      </w:r>
      <w:r>
        <w:rPr>
          <w:rFonts w:hint="cs"/>
          <w:rtl/>
        </w:rPr>
        <w:t>.</w:t>
      </w:r>
    </w:p>
    <w:p w14:paraId="5894ABC9" w14:textId="77777777" w:rsidR="00454D5A" w:rsidRPr="004E653B" w:rsidRDefault="00454D5A" w:rsidP="00454D5A">
      <w:pPr>
        <w:pStyle w:val="1"/>
        <w:rPr>
          <w:rtl/>
        </w:rPr>
      </w:pPr>
      <w:bookmarkStart w:id="2303" w:name="_Toc94175016"/>
      <w:r>
        <w:rPr>
          <w:rFonts w:hint="cs"/>
          <w:rtl/>
        </w:rPr>
        <w:lastRenderedPageBreak/>
        <w:t>דחיית הרמב"ן דלמעלה מי' איתפליג רשותא ול"ה כנח במקו"פ</w:t>
      </w:r>
      <w:bookmarkEnd w:id="2303"/>
    </w:p>
    <w:p w14:paraId="5A8F35FA" w14:textId="77777777" w:rsidR="00454D5A" w:rsidRDefault="00454D5A" w:rsidP="00454D5A">
      <w:pPr>
        <w:pStyle w:val="a7"/>
        <w:rPr>
          <w:rtl/>
        </w:rPr>
      </w:pPr>
      <w:bookmarkStart w:id="2304" w:name="_Toc94175017"/>
      <w:r>
        <w:rPr>
          <w:rFonts w:hint="cs"/>
          <w:rtl/>
        </w:rPr>
        <w:t>דחיית הרמב"ן דלמעלה מי' איתפליג רשותא ול"ה כנח במקו"פ דאל"ה ר"ע מחייב בשתי דיוטות</w:t>
      </w:r>
      <w:bookmarkEnd w:id="2304"/>
    </w:p>
    <w:p w14:paraId="4316B09B" w14:textId="17C98707" w:rsidR="00454D5A" w:rsidRDefault="00454D5A" w:rsidP="006C4D7E">
      <w:pPr>
        <w:pStyle w:val="a3"/>
        <w:rPr>
          <w:rStyle w:val="af"/>
          <w:rtl/>
        </w:rPr>
      </w:pPr>
      <w:bookmarkStart w:id="2305" w:name="_Ref94173794"/>
      <w:r>
        <w:rPr>
          <w:rFonts w:hint="cs"/>
          <w:rtl/>
        </w:rPr>
        <w:t xml:space="preserve">במ"ש </w:t>
      </w:r>
      <w:r w:rsidRPr="00282FB7">
        <w:rPr>
          <w:rStyle w:val="aff4"/>
          <w:rFonts w:hint="cs"/>
          <w:rtl/>
        </w:rPr>
        <w:t>ר"י בתוס' בתירוצו הב'</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 xml:space="preserve">דאי ס"ל דקלוטה כמי שהונחה דמיא, א"כ למעלה מי' חשיב שהחפץ מונח במקום פטור, </w:t>
      </w:r>
      <w:bookmarkStart w:id="2306" w:name="_Ref93299499"/>
      <w:r>
        <w:rPr>
          <w:rFonts w:hint="cs"/>
          <w:rtl/>
        </w:rPr>
        <w:t xml:space="preserve">ולא דמי למושיט, דחה </w:t>
      </w:r>
      <w:r w:rsidRPr="00E41AB4">
        <w:rPr>
          <w:rStyle w:val="aff4"/>
          <w:rFonts w:hint="cs"/>
          <w:rtl/>
        </w:rPr>
        <w:t>הרמב"ן</w:t>
      </w:r>
      <w:r>
        <w:rPr>
          <w:rFonts w:hint="cs"/>
          <w:rtl/>
        </w:rPr>
        <w:t xml:space="preserve"> </w:t>
      </w:r>
      <w:r w:rsidRPr="00B503EB">
        <w:rPr>
          <w:rStyle w:val="af2"/>
          <w:rFonts w:eastAsia="Guttman Hodes" w:hint="cs"/>
          <w:rtl/>
        </w:rPr>
        <w:t>(ד"ה למימרא)</w:t>
      </w:r>
      <w:r>
        <w:rPr>
          <w:rStyle w:val="af2"/>
          <w:rFonts w:eastAsia="Guttman Hodes" w:hint="cs"/>
          <w:rtl/>
        </w:rPr>
        <w:t xml:space="preserve"> </w:t>
      </w:r>
      <w:r>
        <w:rPr>
          <w:rFonts w:hint="cs"/>
          <w:rtl/>
        </w:rPr>
        <w:t xml:space="preserve">דלמעלה מי' כיון דאיתפליג רשותא מהקרקע, א"א לומר דבאותה רשות דלמעלה הוא כמונח בכדי שיפטר, דאי אמרינן הכי, א"כ צריך ר"ע לפטור בלמטה מי' בשתי דיוטות, ורבנן צריכים לחייב, והא מצינו להיפך דלכו"ע חייב, ועי' במ"ש </w:t>
      </w:r>
      <w:r w:rsidRPr="004E653B">
        <w:rPr>
          <w:rStyle w:val="aff4"/>
          <w:rFonts w:hint="cs"/>
          <w:rtl/>
        </w:rPr>
        <w:t>התוס' הרא"ש</w:t>
      </w:r>
      <w:r>
        <w:rPr>
          <w:rFonts w:hint="cs"/>
          <w:rtl/>
        </w:rPr>
        <w:t xml:space="preserve"> </w:t>
      </w:r>
      <w:r w:rsidRPr="004E653B">
        <w:rPr>
          <w:rStyle w:val="af2"/>
          <w:rFonts w:eastAsia="Guttman Hodes" w:hint="cs"/>
          <w:rtl/>
        </w:rPr>
        <w:t xml:space="preserve">(עי' אות </w:t>
      </w:r>
      <w:r w:rsidRPr="004E653B">
        <w:rPr>
          <w:rStyle w:val="af2"/>
          <w:rFonts w:eastAsia="Guttman Hodes"/>
          <w:rtl/>
        </w:rPr>
        <w:fldChar w:fldCharType="begin"/>
      </w:r>
      <w:r w:rsidRPr="004E653B">
        <w:rPr>
          <w:rStyle w:val="af2"/>
          <w:rFonts w:eastAsia="Guttman Hodes"/>
          <w:rtl/>
        </w:rPr>
        <w:instrText xml:space="preserve"> </w:instrText>
      </w:r>
      <w:r w:rsidRPr="004E653B">
        <w:rPr>
          <w:rStyle w:val="af2"/>
          <w:rFonts w:eastAsia="Guttman Hodes" w:hint="cs"/>
        </w:rPr>
        <w:instrText>REF</w:instrText>
      </w:r>
      <w:r w:rsidRPr="004E653B">
        <w:rPr>
          <w:rStyle w:val="af2"/>
          <w:rFonts w:eastAsia="Guttman Hodes" w:hint="cs"/>
          <w:rtl/>
        </w:rPr>
        <w:instrText xml:space="preserve"> _</w:instrText>
      </w:r>
      <w:r w:rsidRPr="004E653B">
        <w:rPr>
          <w:rStyle w:val="af2"/>
          <w:rFonts w:eastAsia="Guttman Hodes" w:hint="cs"/>
        </w:rPr>
        <w:instrText>Ref93954675 \r \h</w:instrText>
      </w:r>
      <w:r w:rsidRPr="004E653B">
        <w:rPr>
          <w:rStyle w:val="af2"/>
          <w:rFonts w:eastAsia="Guttman Hodes"/>
          <w:rtl/>
        </w:rPr>
        <w:instrText xml:space="preserve"> </w:instrText>
      </w:r>
      <w:r w:rsidRPr="004E653B">
        <w:rPr>
          <w:rStyle w:val="af2"/>
          <w:rFonts w:eastAsia="Guttman Hodes"/>
          <w:rtl/>
        </w:rPr>
      </w:r>
      <w:r w:rsidRPr="004E653B">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sidRPr="004E653B">
        <w:rPr>
          <w:rStyle w:val="af2"/>
          <w:rFonts w:eastAsia="Guttman Hodes"/>
          <w:rtl/>
        </w:rPr>
        <w:fldChar w:fldCharType="end"/>
      </w:r>
      <w:r>
        <w:rPr>
          <w:rFonts w:hint="cs"/>
          <w:rtl/>
        </w:rPr>
        <w:t xml:space="preserve">. </w:t>
      </w:r>
      <w:bookmarkEnd w:id="2306"/>
      <w:r w:rsidRPr="004E653B">
        <w:rPr>
          <w:rStyle w:val="af"/>
          <w:rFonts w:hint="cs"/>
          <w:rtl/>
        </w:rPr>
        <w:t xml:space="preserve">[ועי' במה שביארו </w:t>
      </w:r>
      <w:r w:rsidRPr="004E653B">
        <w:rPr>
          <w:rStyle w:val="aff9"/>
          <w:rFonts w:hint="cs"/>
          <w:rtl/>
        </w:rPr>
        <w:t>התוצאות חיים</w:t>
      </w:r>
      <w:r w:rsidRPr="004E653B">
        <w:rPr>
          <w:rStyle w:val="aff5"/>
          <w:rFonts w:hint="cs"/>
          <w:rtl/>
        </w:rPr>
        <w:t xml:space="preserve"> (סי' ד' או' ו' ד"ה ואולם</w:t>
      </w:r>
      <w:r>
        <w:rPr>
          <w:rStyle w:val="aff5"/>
          <w:rFonts w:hint="cs"/>
          <w:rtl/>
        </w:rPr>
        <w:t>, הובא בסימן ו' אות מ"א)</w:t>
      </w:r>
      <w:r w:rsidRPr="004E653B">
        <w:rPr>
          <w:rStyle w:val="aff5"/>
          <w:rFonts w:hint="cs"/>
          <w:rtl/>
        </w:rPr>
        <w:t xml:space="preserve"> </w:t>
      </w:r>
      <w:r w:rsidRPr="004E653B">
        <w:rPr>
          <w:rStyle w:val="aff9"/>
          <w:rFonts w:hint="cs"/>
          <w:rtl/>
        </w:rPr>
        <w:t>והקה"י</w:t>
      </w:r>
      <w:r w:rsidRPr="004E653B">
        <w:rPr>
          <w:rStyle w:val="aff5"/>
          <w:rFonts w:hint="cs"/>
          <w:rtl/>
        </w:rPr>
        <w:t xml:space="preserve"> (סי' ו' או' ג' ד"ה והרמב"ן</w:t>
      </w:r>
      <w:r>
        <w:rPr>
          <w:rStyle w:val="aff5"/>
          <w:rFonts w:hint="cs"/>
          <w:rtl/>
        </w:rPr>
        <w:t>, הובא בסימן ו' אות קכ"ב</w:t>
      </w:r>
      <w:r w:rsidRPr="004E653B">
        <w:rPr>
          <w:rStyle w:val="aff5"/>
          <w:rFonts w:hint="cs"/>
          <w:rtl/>
        </w:rPr>
        <w:t xml:space="preserve">) </w:t>
      </w:r>
      <w:r w:rsidRPr="004E653B">
        <w:rPr>
          <w:rStyle w:val="af"/>
          <w:rFonts w:hint="cs"/>
          <w:rtl/>
        </w:rPr>
        <w:t xml:space="preserve">בדברי </w:t>
      </w:r>
      <w:r w:rsidRPr="004E653B">
        <w:rPr>
          <w:rStyle w:val="aff9"/>
          <w:rFonts w:hint="cs"/>
          <w:rtl/>
        </w:rPr>
        <w:t>הרמב"ן</w:t>
      </w:r>
      <w:r w:rsidRPr="004E653B">
        <w:rPr>
          <w:rStyle w:val="af"/>
          <w:rFonts w:hint="cs"/>
          <w:rtl/>
        </w:rPr>
        <w:t>].</w:t>
      </w:r>
      <w:bookmarkEnd w:id="2305"/>
    </w:p>
    <w:p w14:paraId="5881FCA7" w14:textId="77777777" w:rsidR="00454D5A" w:rsidRPr="00266D36" w:rsidRDefault="00454D5A" w:rsidP="00454D5A">
      <w:pPr>
        <w:pStyle w:val="a7"/>
        <w:rPr>
          <w:rtl/>
        </w:rPr>
      </w:pPr>
      <w:bookmarkStart w:id="2307" w:name="_Toc94175018"/>
      <w:r>
        <w:rPr>
          <w:rFonts w:hint="cs"/>
          <w:rtl/>
        </w:rPr>
        <w:t>בי' הרמב"ן דלל"ב אמרינן דמודו רבנן לקלוטה דמתני' ככו"ע או דדברי הגמ' הם לאו דוקא</w:t>
      </w:r>
      <w:bookmarkEnd w:id="2307"/>
    </w:p>
    <w:p w14:paraId="0DC6846A" w14:textId="77777777" w:rsidR="00454D5A" w:rsidRDefault="00454D5A" w:rsidP="006C4D7E">
      <w:pPr>
        <w:pStyle w:val="a3"/>
        <w:rPr>
          <w:rtl/>
        </w:rPr>
      </w:pPr>
      <w:r>
        <w:rPr>
          <w:rFonts w:hint="cs"/>
          <w:rtl/>
        </w:rPr>
        <w:t xml:space="preserve">והקשה </w:t>
      </w:r>
      <w:r w:rsidRPr="00023169">
        <w:rPr>
          <w:rStyle w:val="aff4"/>
          <w:rFonts w:hint="cs"/>
          <w:rtl/>
        </w:rPr>
        <w:t>הרמב"ן</w:t>
      </w:r>
      <w:r w:rsidRPr="00023169">
        <w:rPr>
          <w:rStyle w:val="af2"/>
          <w:rFonts w:eastAsia="Guttman Hodes" w:hint="cs"/>
          <w:rtl/>
        </w:rPr>
        <w:t xml:space="preserve"> (ד"ה ודאמר) </w:t>
      </w:r>
      <w:r>
        <w:rPr>
          <w:rFonts w:hint="cs"/>
          <w:rtl/>
        </w:rPr>
        <w:t>דאמאי נדחקה הגמ' בל</w:t>
      </w:r>
      <w:r>
        <w:rPr>
          <w:rtl/>
        </w:rPr>
        <w:t>"</w:t>
      </w:r>
      <w:r>
        <w:rPr>
          <w:rFonts w:hint="cs"/>
          <w:rtl/>
        </w:rPr>
        <w:t xml:space="preserve">ב דרבה לומר דרבנן ס"ל דאמרינן קלוטה, והא בכל הסוגיא אמרינן דרבנן ס"ל דצריך הנחה ע"ג מקום חשוב, ותירץ </w:t>
      </w:r>
      <w:r w:rsidRPr="00023169">
        <w:rPr>
          <w:rStyle w:val="aff4"/>
          <w:rFonts w:hint="cs"/>
          <w:rtl/>
        </w:rPr>
        <w:t xml:space="preserve">הרמב"ן </w:t>
      </w:r>
      <w:r>
        <w:rPr>
          <w:rFonts w:hint="cs"/>
          <w:rtl/>
        </w:rPr>
        <w:t xml:space="preserve">דניחא לגמ' להעמיד את דברי רבנן כמתני', ועוד תירץ </w:t>
      </w:r>
      <w:r w:rsidRPr="00023169">
        <w:rPr>
          <w:rStyle w:val="aff4"/>
          <w:rFonts w:hint="cs"/>
          <w:rtl/>
        </w:rPr>
        <w:t xml:space="preserve">הרמב"ן </w:t>
      </w:r>
      <w:r>
        <w:rPr>
          <w:rFonts w:hint="cs"/>
          <w:rtl/>
        </w:rPr>
        <w:t>דאין כוונת הגמ' לומר בדוקא דרבנן ס"ל דאמרינן קלוטה כמי שהונחה, אלא דבלמטה מי' אפש"ל דלכו"ע חייב מדין קלוטה, ועוד אפש"ל דנחלקו אף בלמטה מי', אי אמרינן קלוטה או לא, וזה צד שלישי בספק.</w:t>
      </w:r>
    </w:p>
    <w:p w14:paraId="13D27FA5" w14:textId="77777777" w:rsidR="00454D5A" w:rsidRPr="008D7828" w:rsidRDefault="00454D5A" w:rsidP="00454D5A">
      <w:pPr>
        <w:pStyle w:val="1"/>
        <w:rPr>
          <w:rtl/>
        </w:rPr>
      </w:pPr>
      <w:bookmarkStart w:id="2308" w:name="_Toc94175019"/>
      <w:r>
        <w:rPr>
          <w:rFonts w:hint="cs"/>
          <w:rtl/>
        </w:rPr>
        <w:t>דחיית התורא"ש דאמרינן קלוטה ולמעלה מי' ל"ה כנח במקו"פ</w:t>
      </w:r>
      <w:bookmarkEnd w:id="2308"/>
    </w:p>
    <w:p w14:paraId="0D77AC12" w14:textId="77777777" w:rsidR="00454D5A" w:rsidRDefault="00454D5A" w:rsidP="00454D5A">
      <w:pPr>
        <w:pStyle w:val="a7"/>
        <w:rPr>
          <w:rtl/>
        </w:rPr>
      </w:pPr>
      <w:bookmarkStart w:id="2309" w:name="_Toc94175020"/>
      <w:r>
        <w:rPr>
          <w:rFonts w:hint="cs"/>
          <w:rtl/>
        </w:rPr>
        <w:t>קו' התורא"ש דאי לרבנן אמרינן קלוטה ור"ע יליף ממושיט רבנן מחמירים בב' דיוטות למטה מי'</w:t>
      </w:r>
      <w:bookmarkEnd w:id="2309"/>
      <w:r>
        <w:rPr>
          <w:rFonts w:hint="cs"/>
          <w:rtl/>
        </w:rPr>
        <w:t xml:space="preserve"> </w:t>
      </w:r>
    </w:p>
    <w:p w14:paraId="4310DAD2" w14:textId="77777777" w:rsidR="00454D5A" w:rsidRDefault="00454D5A" w:rsidP="006C4D7E">
      <w:pPr>
        <w:pStyle w:val="a3"/>
        <w:rPr>
          <w:rtl/>
        </w:rPr>
      </w:pPr>
      <w:bookmarkStart w:id="2310" w:name="_Ref93954675"/>
      <w:r>
        <w:rPr>
          <w:rFonts w:hint="cs"/>
          <w:rtl/>
        </w:rPr>
        <w:t xml:space="preserve">אך הקשה </w:t>
      </w:r>
      <w:r w:rsidRPr="00B07478">
        <w:rPr>
          <w:rStyle w:val="aff4"/>
          <w:rFonts w:hint="cs"/>
          <w:rtl/>
        </w:rPr>
        <w:t>התוס' הרא"ש</w:t>
      </w:r>
      <w:r>
        <w:rPr>
          <w:rFonts w:hint="cs"/>
          <w:rtl/>
        </w:rPr>
        <w:t xml:space="preserve"> </w:t>
      </w:r>
      <w:r w:rsidRPr="00CB4627">
        <w:rPr>
          <w:rStyle w:val="af2"/>
          <w:rFonts w:eastAsia="Guttman Hodes" w:hint="cs"/>
          <w:rtl/>
        </w:rPr>
        <w:t>(</w:t>
      </w:r>
      <w:r>
        <w:rPr>
          <w:rStyle w:val="af2"/>
          <w:rFonts w:eastAsia="Guttman Hodes" w:hint="cs"/>
          <w:rtl/>
        </w:rPr>
        <w:t>סו</w:t>
      </w:r>
      <w:r w:rsidRPr="00CB4627">
        <w:rPr>
          <w:rStyle w:val="af2"/>
          <w:rFonts w:eastAsia="Guttman Hodes" w:hint="cs"/>
          <w:rtl/>
        </w:rPr>
        <w:t xml:space="preserve">ד"ה מ"ט) </w:t>
      </w:r>
      <w:r>
        <w:rPr>
          <w:rFonts w:hint="cs"/>
          <w:rtl/>
        </w:rPr>
        <w:t>דאי לל</w:t>
      </w:r>
      <w:r>
        <w:rPr>
          <w:rtl/>
        </w:rPr>
        <w:t>"</w:t>
      </w:r>
      <w:r>
        <w:rPr>
          <w:rFonts w:hint="cs"/>
          <w:rtl/>
        </w:rPr>
        <w:t xml:space="preserve">ב דרבה הא דלמטה מי' חייב, לרבנן חייב מדין קלוטה, ולר"ע כיון דילפינן זורק ממושיט, א"כ למטה מי' בשני דיוטות יהיה חייב לרבנן ופטור לר"ע, </w:t>
      </w:r>
      <w:r w:rsidRPr="008D7828">
        <w:rPr>
          <w:rStyle w:val="af"/>
          <w:rFonts w:hint="cs"/>
          <w:rtl/>
        </w:rPr>
        <w:t>[דלרבנן אף בשתי דיוטות אמרינן קלוטה וחייב, אך לר"ע לא דמי למושיט ופטור],</w:t>
      </w:r>
      <w:r>
        <w:rPr>
          <w:rFonts w:hint="cs"/>
          <w:rtl/>
        </w:rPr>
        <w:t xml:space="preserve"> והרי לא מצינו בשום מקום דרבנן מחמירים יותר מר"ע.</w:t>
      </w:r>
      <w:bookmarkEnd w:id="2310"/>
    </w:p>
    <w:p w14:paraId="78A7918A" w14:textId="77777777" w:rsidR="00454D5A" w:rsidRPr="008D7828" w:rsidRDefault="00454D5A" w:rsidP="00454D5A">
      <w:pPr>
        <w:pStyle w:val="a7"/>
      </w:pPr>
      <w:bookmarkStart w:id="2311" w:name="_Toc94175021"/>
      <w:r>
        <w:rPr>
          <w:rFonts w:hint="cs"/>
          <w:rtl/>
        </w:rPr>
        <w:t>בי' התורא"ש דלר"ע בקלוטה למעלה מי' ל"ה כנח במקו"פ כיון דילפינן זורק ממושיט</w:t>
      </w:r>
      <w:bookmarkEnd w:id="2311"/>
    </w:p>
    <w:p w14:paraId="4F874083" w14:textId="526C6AF2" w:rsidR="00454D5A" w:rsidRPr="008D7828" w:rsidRDefault="00454D5A" w:rsidP="006C4D7E">
      <w:pPr>
        <w:pStyle w:val="a3"/>
        <w:rPr>
          <w:rStyle w:val="af"/>
          <w:rtl/>
        </w:rPr>
      </w:pPr>
      <w:r>
        <w:rPr>
          <w:rFonts w:hint="cs"/>
          <w:rtl/>
        </w:rPr>
        <w:t xml:space="preserve">אלא כתב </w:t>
      </w:r>
      <w:r w:rsidRPr="00B07478">
        <w:rPr>
          <w:rStyle w:val="aff4"/>
          <w:rFonts w:hint="cs"/>
          <w:rtl/>
        </w:rPr>
        <w:t>התוס' הרא"ש</w:t>
      </w:r>
      <w:r>
        <w:rPr>
          <w:rFonts w:hint="cs"/>
          <w:rtl/>
        </w:rPr>
        <w:t xml:space="preserve"> דצ"ל דכיון דר"ע יליף זורק ממושיט, א"כ מחייב ר"ע אף למעלה מי', ולא אמרינן דחשיב שנקלט החפץ במקום פטור. </w:t>
      </w:r>
      <w:r w:rsidRPr="008D7828">
        <w:rPr>
          <w:rStyle w:val="af"/>
          <w:rFonts w:hint="cs"/>
          <w:rtl/>
        </w:rPr>
        <w:t xml:space="preserve">[היינו דאעפ"י דלל"ב לכו"ע אמרינן קלוטה, מ"מ ס"ל לר"ע דלמעלה מי' חייב ולא חשיב שהחפץ נקלט במקום פטור, ומיושבת קושית </w:t>
      </w:r>
      <w:r w:rsidRPr="0059418E">
        <w:rPr>
          <w:rStyle w:val="aff9"/>
          <w:rFonts w:hint="cs"/>
          <w:rtl/>
        </w:rPr>
        <w:t xml:space="preserve">התוס' הרא"ש </w:t>
      </w:r>
      <w:r w:rsidRPr="0059418E">
        <w:rPr>
          <w:rStyle w:val="aff5"/>
          <w:rFonts w:hint="cs"/>
          <w:rtl/>
        </w:rPr>
        <w:t>(עי' אות</w:t>
      </w:r>
      <w:r w:rsidRPr="008D7828">
        <w:rPr>
          <w:rStyle w:val="af"/>
          <w:rFonts w:hint="cs"/>
          <w:rtl/>
        </w:rPr>
        <w:t xml:space="preserve"> </w:t>
      </w:r>
      <w:r>
        <w:rPr>
          <w:rStyle w:val="af"/>
          <w:rtl/>
        </w:rPr>
        <w:fldChar w:fldCharType="begin"/>
      </w:r>
      <w:r>
        <w:rPr>
          <w:rStyle w:val="af"/>
          <w:rtl/>
        </w:rPr>
        <w:instrText xml:space="preserve"> </w:instrText>
      </w:r>
      <w:r>
        <w:rPr>
          <w:rStyle w:val="af"/>
          <w:rFonts w:hint="cs"/>
        </w:rPr>
        <w:instrText>REF</w:instrText>
      </w:r>
      <w:r>
        <w:rPr>
          <w:rStyle w:val="af"/>
          <w:rFonts w:hint="cs"/>
          <w:rtl/>
        </w:rPr>
        <w:instrText xml:space="preserve"> _</w:instrText>
      </w:r>
      <w:r>
        <w:rPr>
          <w:rStyle w:val="af"/>
          <w:rFonts w:hint="cs"/>
        </w:rPr>
        <w:instrText>Ref93951914 \r \h</w:instrText>
      </w:r>
      <w:r>
        <w:rPr>
          <w:rStyle w:val="af"/>
          <w:rtl/>
        </w:rPr>
        <w:instrText xml:space="preserve"> </w:instrText>
      </w:r>
      <w:r>
        <w:rPr>
          <w:rStyle w:val="af"/>
          <w:rtl/>
        </w:rPr>
      </w:r>
      <w:r>
        <w:rPr>
          <w:rStyle w:val="af"/>
          <w:rtl/>
        </w:rPr>
        <w:fldChar w:fldCharType="separate"/>
      </w:r>
      <w:r w:rsidR="00250336">
        <w:rPr>
          <w:rStyle w:val="af"/>
          <w:cs/>
        </w:rPr>
        <w:t>‎</w:t>
      </w:r>
      <w:r w:rsidR="00250336">
        <w:rPr>
          <w:rStyle w:val="af"/>
          <w:rtl/>
        </w:rPr>
        <w:t>נ)</w:t>
      </w:r>
      <w:r>
        <w:rPr>
          <w:rStyle w:val="af"/>
          <w:rtl/>
        </w:rPr>
        <w:fldChar w:fldCharType="end"/>
      </w:r>
      <w:r>
        <w:rPr>
          <w:rStyle w:val="af"/>
          <w:rFonts w:hint="cs"/>
          <w:rtl/>
        </w:rPr>
        <w:t>,</w:t>
      </w:r>
      <w:r w:rsidRPr="008D7828">
        <w:rPr>
          <w:rStyle w:val="af"/>
          <w:rFonts w:hint="cs"/>
          <w:rtl/>
        </w:rPr>
        <w:t xml:space="preserve"> ונדחה ביאור </w:t>
      </w:r>
      <w:r w:rsidRPr="0059418E">
        <w:rPr>
          <w:rStyle w:val="aff9"/>
          <w:rFonts w:hint="cs"/>
          <w:rtl/>
        </w:rPr>
        <w:t xml:space="preserve">התוס' והתוס' הרא"ש </w:t>
      </w:r>
      <w:r w:rsidRPr="0059418E">
        <w:rPr>
          <w:rStyle w:val="aff5"/>
          <w:rFonts w:hint="cs"/>
          <w:rtl/>
        </w:rPr>
        <w:t xml:space="preserve">(עי' אות </w:t>
      </w:r>
      <w:r w:rsidRPr="0059418E">
        <w:rPr>
          <w:rStyle w:val="aff5"/>
          <w:rtl/>
        </w:rPr>
        <w:fldChar w:fldCharType="begin"/>
      </w:r>
      <w:r w:rsidRPr="0059418E">
        <w:rPr>
          <w:rStyle w:val="aff5"/>
          <w:rtl/>
        </w:rPr>
        <w:instrText xml:space="preserve"> </w:instrText>
      </w:r>
      <w:r w:rsidRPr="0059418E">
        <w:rPr>
          <w:rStyle w:val="aff5"/>
          <w:rFonts w:hint="cs"/>
        </w:rPr>
        <w:instrText>REF</w:instrText>
      </w:r>
      <w:r w:rsidRPr="0059418E">
        <w:rPr>
          <w:rStyle w:val="aff5"/>
          <w:rFonts w:hint="cs"/>
          <w:rtl/>
        </w:rPr>
        <w:instrText xml:space="preserve"> _</w:instrText>
      </w:r>
      <w:r w:rsidRPr="0059418E">
        <w:rPr>
          <w:rStyle w:val="aff5"/>
          <w:rFonts w:hint="cs"/>
        </w:rPr>
        <w:instrText>Ref93951923 \r \h</w:instrText>
      </w:r>
      <w:r w:rsidRPr="0059418E">
        <w:rPr>
          <w:rStyle w:val="aff5"/>
          <w:rtl/>
        </w:rPr>
        <w:instrText xml:space="preserve"> </w:instrText>
      </w:r>
      <w:r w:rsidRPr="0059418E">
        <w:rPr>
          <w:rStyle w:val="aff5"/>
          <w:rtl/>
        </w:rPr>
      </w:r>
      <w:r w:rsidRPr="0059418E">
        <w:rPr>
          <w:rStyle w:val="aff5"/>
          <w:rtl/>
        </w:rPr>
        <w:fldChar w:fldCharType="separate"/>
      </w:r>
      <w:r w:rsidR="00250336">
        <w:rPr>
          <w:rStyle w:val="aff5"/>
          <w:cs/>
        </w:rPr>
        <w:t>‎</w:t>
      </w:r>
      <w:r w:rsidR="00250336">
        <w:rPr>
          <w:rStyle w:val="aff5"/>
          <w:rtl/>
        </w:rPr>
        <w:t>נב)</w:t>
      </w:r>
      <w:r w:rsidRPr="0059418E">
        <w:rPr>
          <w:rStyle w:val="aff5"/>
          <w:rtl/>
        </w:rPr>
        <w:fldChar w:fldCharType="end"/>
      </w:r>
      <w:r w:rsidRPr="008D7828">
        <w:rPr>
          <w:rStyle w:val="af"/>
          <w:rFonts w:hint="cs"/>
          <w:rtl/>
        </w:rPr>
        <w:t>].</w:t>
      </w:r>
    </w:p>
    <w:p w14:paraId="12C2B24A" w14:textId="77777777" w:rsidR="00454D5A" w:rsidRDefault="00454D5A" w:rsidP="00454D5A">
      <w:pPr>
        <w:pStyle w:val="1"/>
        <w:rPr>
          <w:rtl/>
        </w:rPr>
      </w:pPr>
      <w:bookmarkStart w:id="2312" w:name="_Toc94175022"/>
      <w:r>
        <w:rPr>
          <w:rFonts w:hint="cs"/>
          <w:rtl/>
        </w:rPr>
        <w:t>דחיית התו"י</w:t>
      </w:r>
      <w:r w:rsidRPr="004E750F">
        <w:rPr>
          <w:rFonts w:hint="cs"/>
          <w:rtl/>
        </w:rPr>
        <w:t xml:space="preserve"> </w:t>
      </w:r>
      <w:r>
        <w:rPr>
          <w:rFonts w:hint="cs"/>
          <w:rtl/>
        </w:rPr>
        <w:t>דל"א קלוטה לקולא ובזורק למעלה מי' ל"ה כנח</w:t>
      </w:r>
      <w:bookmarkEnd w:id="2312"/>
    </w:p>
    <w:p w14:paraId="523E8C69" w14:textId="77777777" w:rsidR="00454D5A" w:rsidRDefault="00454D5A" w:rsidP="00454D5A">
      <w:pPr>
        <w:pStyle w:val="a7"/>
        <w:rPr>
          <w:rtl/>
        </w:rPr>
      </w:pPr>
      <w:bookmarkStart w:id="2313" w:name="_Toc94175023"/>
      <w:r>
        <w:rPr>
          <w:rFonts w:hint="cs"/>
          <w:rtl/>
        </w:rPr>
        <w:t>דחיית התו"י דל"א קלוטה לקולא ולכן בזורק למעלה מי' לא חשיב כנח במקו"פ ודמי למושיט</w:t>
      </w:r>
      <w:bookmarkEnd w:id="2313"/>
    </w:p>
    <w:p w14:paraId="449D7595" w14:textId="1CADCC6D" w:rsidR="00454D5A" w:rsidRDefault="00454D5A" w:rsidP="006C4D7E">
      <w:pPr>
        <w:pStyle w:val="a3"/>
        <w:rPr>
          <w:rtl/>
        </w:rPr>
      </w:pPr>
      <w:bookmarkStart w:id="2314" w:name="_Ref93315381"/>
      <w:r>
        <w:rPr>
          <w:rFonts w:hint="cs"/>
          <w:rtl/>
        </w:rPr>
        <w:t xml:space="preserve">במ"ש </w:t>
      </w:r>
      <w:r w:rsidRPr="00282FB7">
        <w:rPr>
          <w:rStyle w:val="aff4"/>
          <w:rFonts w:hint="cs"/>
          <w:rtl/>
        </w:rPr>
        <w:t>ר"י בתוס' בתירוצו הב'</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 xml:space="preserve">דאי ס"ל לר"ע דאמרינן קלוטה כמי שהונחה דמיא, א"א ללמוד זורק ממושיט, דא"כ זורק למעלה מי' הוא כזורק מרה"י למקום פטור, וממקום פטור לרה"י, ולא דמי כלל למושיט שהוא מרה"י לרה"י דרך רה"ר, דחו </w:t>
      </w:r>
      <w:r w:rsidRPr="003772EB">
        <w:rPr>
          <w:rStyle w:val="aff4"/>
          <w:rFonts w:hint="cs"/>
          <w:rtl/>
        </w:rPr>
        <w:t>התוס'</w:t>
      </w:r>
      <w:r>
        <w:rPr>
          <w:rStyle w:val="aff4"/>
          <w:rFonts w:hint="cs"/>
          <w:rtl/>
        </w:rPr>
        <w:t xml:space="preserve"> ישנים</w:t>
      </w:r>
      <w:r w:rsidRPr="00137426">
        <w:rPr>
          <w:rStyle w:val="af2"/>
          <w:rFonts w:eastAsia="Guttman Hodes" w:hint="cs"/>
          <w:rtl/>
        </w:rPr>
        <w:t xml:space="preserve"> </w:t>
      </w:r>
      <w:r w:rsidRPr="003772EB">
        <w:rPr>
          <w:rStyle w:val="af2"/>
          <w:rFonts w:eastAsia="Guttman Hodes" w:hint="cs"/>
          <w:rtl/>
        </w:rPr>
        <w:t>(או</w:t>
      </w:r>
      <w:r>
        <w:rPr>
          <w:rStyle w:val="af2"/>
          <w:rFonts w:eastAsia="Guttman Hodes" w:hint="cs"/>
          <w:rtl/>
        </w:rPr>
        <w:t xml:space="preserve">' א') </w:t>
      </w:r>
      <w:r>
        <w:rPr>
          <w:rFonts w:hint="cs"/>
          <w:rtl/>
        </w:rPr>
        <w:t xml:space="preserve">דהא דס"ל לר"ע דקלוטה כמי שהונחה דמיא, היינו רק להחמיר ולא להקל, דהא אי אמרינן קלוטה אף להקל, א"כ א"א לחייב בזורק ד"א ברה"ר, </w:t>
      </w:r>
      <w:r w:rsidRPr="00CA5B2A">
        <w:rPr>
          <w:rStyle w:val="af"/>
          <w:rFonts w:hint="cs"/>
          <w:rtl/>
        </w:rPr>
        <w:t>[דמדין קלוטה החפץ חשיב כמונח בכל אמה ואמה, ולא העבירו ד"א ברה"ר],</w:t>
      </w:r>
      <w:r>
        <w:rPr>
          <w:rFonts w:hint="cs"/>
          <w:rtl/>
        </w:rPr>
        <w:t xml:space="preserve"> ועי' במ"ש </w:t>
      </w:r>
      <w:r w:rsidRPr="00E67549">
        <w:rPr>
          <w:rStyle w:val="aff4"/>
          <w:rFonts w:hint="cs"/>
          <w:rtl/>
        </w:rPr>
        <w:t>הרשב"א</w:t>
      </w:r>
      <w:r>
        <w:rPr>
          <w:rFonts w:hint="cs"/>
          <w:rtl/>
        </w:rPr>
        <w:t xml:space="preserve"> </w:t>
      </w:r>
      <w:r w:rsidRPr="00E67549">
        <w:rPr>
          <w:rStyle w:val="af2"/>
          <w:rFonts w:eastAsia="Guttman Hodes" w:hint="cs"/>
          <w:rtl/>
        </w:rPr>
        <w:t>(ד"ה אבל למטה</w:t>
      </w:r>
      <w:r>
        <w:rPr>
          <w:rStyle w:val="af2"/>
          <w:rFonts w:eastAsia="Guttman Hodes" w:hint="cs"/>
          <w:rtl/>
        </w:rPr>
        <w:t xml:space="preserve">, </w:t>
      </w:r>
      <w:r w:rsidRPr="003E325D">
        <w:rPr>
          <w:rStyle w:val="af2"/>
          <w:rFonts w:eastAsia="Guttman Hodes"/>
          <w:rtl/>
        </w:rPr>
        <w:t>אי"ה יובאו דבריו בהמשך</w:t>
      </w:r>
      <w:r w:rsidRPr="00E67549">
        <w:rPr>
          <w:rStyle w:val="af2"/>
          <w:rFonts w:eastAsia="Guttman Hodes" w:hint="cs"/>
          <w:rtl/>
        </w:rPr>
        <w:t xml:space="preserve">) </w:t>
      </w:r>
      <w:r>
        <w:rPr>
          <w:rFonts w:hint="cs"/>
          <w:rtl/>
        </w:rPr>
        <w:t xml:space="preserve">בשם </w:t>
      </w:r>
      <w:r w:rsidRPr="00E67549">
        <w:rPr>
          <w:rStyle w:val="aff4"/>
          <w:rFonts w:hint="cs"/>
          <w:rtl/>
        </w:rPr>
        <w:t>י"מ</w:t>
      </w:r>
      <w:r>
        <w:rPr>
          <w:rFonts w:hint="cs"/>
          <w:rtl/>
        </w:rPr>
        <w:t xml:space="preserve">. </w:t>
      </w:r>
      <w:r w:rsidRPr="00266D36">
        <w:rPr>
          <w:rStyle w:val="af"/>
          <w:rFonts w:hint="cs"/>
          <w:rtl/>
        </w:rPr>
        <w:t xml:space="preserve">[ועי' במה שביארו </w:t>
      </w:r>
      <w:r w:rsidRPr="00266D36">
        <w:rPr>
          <w:rStyle w:val="aff9"/>
          <w:rFonts w:hint="cs"/>
          <w:rtl/>
        </w:rPr>
        <w:t>הברכ"ש [הנדמ"ח]</w:t>
      </w:r>
      <w:r w:rsidRPr="00266D36">
        <w:rPr>
          <w:rStyle w:val="af"/>
          <w:rFonts w:hint="cs"/>
          <w:rtl/>
        </w:rPr>
        <w:t xml:space="preserve"> </w:t>
      </w:r>
      <w:r w:rsidRPr="00266D36">
        <w:rPr>
          <w:rStyle w:val="aff5"/>
          <w:rFonts w:hint="cs"/>
          <w:rtl/>
        </w:rPr>
        <w:t>(סי' ה' או' ב')</w:t>
      </w:r>
      <w:r w:rsidRPr="00266D36">
        <w:rPr>
          <w:rStyle w:val="af"/>
          <w:rFonts w:hint="cs"/>
          <w:rtl/>
        </w:rPr>
        <w:t xml:space="preserve"> </w:t>
      </w:r>
      <w:r w:rsidRPr="00266D36">
        <w:rPr>
          <w:rStyle w:val="aff9"/>
          <w:rFonts w:hint="cs"/>
          <w:rtl/>
        </w:rPr>
        <w:t>ו</w:t>
      </w:r>
      <w:r w:rsidRPr="00266D36">
        <w:rPr>
          <w:rStyle w:val="aff9"/>
          <w:rtl/>
        </w:rPr>
        <w:t>בשיעורי</w:t>
      </w:r>
      <w:r w:rsidRPr="00266D36">
        <w:rPr>
          <w:rStyle w:val="af"/>
          <w:rtl/>
        </w:rPr>
        <w:t xml:space="preserve"> </w:t>
      </w:r>
      <w:r w:rsidRPr="00266D36">
        <w:rPr>
          <w:rStyle w:val="aff9"/>
          <w:rtl/>
        </w:rPr>
        <w:t>רבי אריה לייב [הנדמ"ח]</w:t>
      </w:r>
      <w:r w:rsidRPr="00266D36">
        <w:rPr>
          <w:rStyle w:val="af"/>
          <w:rFonts w:hint="cs"/>
          <w:rtl/>
        </w:rPr>
        <w:t xml:space="preserve"> </w:t>
      </w:r>
      <w:r w:rsidRPr="00266D36">
        <w:rPr>
          <w:rStyle w:val="aff5"/>
          <w:rFonts w:hint="cs"/>
          <w:rtl/>
        </w:rPr>
        <w:t>(עמ' ל"ו על תוד"ה דאמרינן)</w:t>
      </w:r>
      <w:r w:rsidRPr="00266D36">
        <w:rPr>
          <w:rStyle w:val="af"/>
          <w:rFonts w:hint="cs"/>
          <w:rtl/>
        </w:rPr>
        <w:t xml:space="preserve"> </w:t>
      </w:r>
      <w:r w:rsidRPr="00381D05">
        <w:rPr>
          <w:rStyle w:val="aff9"/>
          <w:rFonts w:hint="cs"/>
          <w:rtl/>
        </w:rPr>
        <w:t>החזו"א</w:t>
      </w:r>
      <w:r w:rsidRPr="00381D05">
        <w:rPr>
          <w:rStyle w:val="aff5"/>
          <w:rFonts w:hint="cs"/>
          <w:rtl/>
        </w:rPr>
        <w:t xml:space="preserve"> (סי' ס"ג ד"ה ד' ב') </w:t>
      </w:r>
      <w:r w:rsidRPr="00381D05">
        <w:rPr>
          <w:rStyle w:val="af"/>
          <w:rFonts w:hint="cs"/>
          <w:rtl/>
        </w:rPr>
        <w:t>בשם</w:t>
      </w:r>
      <w:r>
        <w:rPr>
          <w:rFonts w:hint="cs"/>
          <w:rtl/>
        </w:rPr>
        <w:t xml:space="preserve"> </w:t>
      </w:r>
      <w:r w:rsidRPr="00381D05">
        <w:rPr>
          <w:rStyle w:val="aff9"/>
          <w:rFonts w:hint="cs"/>
          <w:rtl/>
        </w:rPr>
        <w:t>אביו</w:t>
      </w:r>
      <w:r>
        <w:rPr>
          <w:rFonts w:hint="cs"/>
          <w:rtl/>
        </w:rPr>
        <w:t xml:space="preserve"> </w:t>
      </w:r>
      <w:r w:rsidRPr="00266D36">
        <w:rPr>
          <w:rStyle w:val="af"/>
          <w:rFonts w:hint="cs"/>
          <w:rtl/>
        </w:rPr>
        <w:t xml:space="preserve">בדברי </w:t>
      </w:r>
      <w:r w:rsidRPr="00266D36">
        <w:rPr>
          <w:rStyle w:val="aff9"/>
          <w:rFonts w:hint="cs"/>
          <w:rtl/>
        </w:rPr>
        <w:t>התוס' ישנים</w:t>
      </w:r>
      <w:bookmarkEnd w:id="2314"/>
      <w:r w:rsidRPr="00266D36">
        <w:rPr>
          <w:rStyle w:val="af"/>
          <w:rFonts w:hint="cs"/>
          <w:rtl/>
        </w:rPr>
        <w:t>, אי"ה יובאו דבריהם</w:t>
      </w:r>
      <w:r w:rsidRPr="00C40D0D">
        <w:rPr>
          <w:rStyle w:val="af"/>
          <w:rFonts w:hint="cs"/>
          <w:rtl/>
        </w:rPr>
        <w:t xml:space="preserve"> בהמשך</w:t>
      </w:r>
      <w:r>
        <w:rPr>
          <w:rStyle w:val="af"/>
          <w:rFonts w:hint="cs"/>
          <w:rtl/>
        </w:rPr>
        <w:t>].</w:t>
      </w:r>
    </w:p>
    <w:p w14:paraId="67B49C02" w14:textId="77777777" w:rsidR="00454D5A" w:rsidRDefault="00454D5A" w:rsidP="00454D5A">
      <w:pPr>
        <w:pStyle w:val="1"/>
        <w:rPr>
          <w:rtl/>
        </w:rPr>
      </w:pPr>
      <w:bookmarkStart w:id="2315" w:name="_Toc94175024"/>
      <w:r>
        <w:rPr>
          <w:rFonts w:hint="cs"/>
          <w:rtl/>
        </w:rPr>
        <w:t>בי' הבעה"מ דאף בספק פשיטא לרבה דלר"ע אמרינן קלוטה</w:t>
      </w:r>
      <w:bookmarkEnd w:id="2315"/>
    </w:p>
    <w:p w14:paraId="16D1F27D" w14:textId="77777777" w:rsidR="00454D5A" w:rsidRDefault="00454D5A" w:rsidP="00454D5A">
      <w:pPr>
        <w:pStyle w:val="a7"/>
        <w:rPr>
          <w:rtl/>
        </w:rPr>
      </w:pPr>
      <w:bookmarkStart w:id="2316" w:name="_Toc94175025"/>
      <w:r>
        <w:rPr>
          <w:rFonts w:hint="cs"/>
          <w:rtl/>
        </w:rPr>
        <w:t>בי' הבעה"מ דאף לספק דרבה מתני' כר"ע לב' הצדדים אלא הגמ' העמידה כהלכה דנח' בקלוטה</w:t>
      </w:r>
      <w:bookmarkEnd w:id="2316"/>
    </w:p>
    <w:p w14:paraId="0F505F42" w14:textId="77777777" w:rsidR="00454D5A" w:rsidRDefault="00454D5A" w:rsidP="006C4D7E">
      <w:pPr>
        <w:pStyle w:val="a3"/>
        <w:rPr>
          <w:rtl/>
        </w:rPr>
      </w:pPr>
      <w:bookmarkStart w:id="2317" w:name="_Ref93611838"/>
      <w:r>
        <w:rPr>
          <w:rFonts w:hint="cs"/>
          <w:rtl/>
        </w:rPr>
        <w:t xml:space="preserve">בתירוץ הגמ' דבתר דאיבעיא ליה איפשיטה ליה, כתב </w:t>
      </w:r>
      <w:r w:rsidRPr="003C1428">
        <w:rPr>
          <w:rStyle w:val="aff4"/>
          <w:rFonts w:hint="cs"/>
          <w:rtl/>
        </w:rPr>
        <w:t>הבעה"מ</w:t>
      </w:r>
      <w:r>
        <w:rPr>
          <w:rFonts w:hint="cs"/>
          <w:rtl/>
        </w:rPr>
        <w:t xml:space="preserve"> </w:t>
      </w:r>
      <w:r w:rsidRPr="003C1428">
        <w:rPr>
          <w:rStyle w:val="af2"/>
          <w:rFonts w:eastAsia="Guttman Hodes" w:hint="cs"/>
          <w:rtl/>
        </w:rPr>
        <w:t>(א. מדה"ר [מהדו' עוז והדר עמ' ד'] ד"ה למימרא)</w:t>
      </w:r>
      <w:r>
        <w:rPr>
          <w:rFonts w:hint="cs"/>
          <w:rtl/>
        </w:rPr>
        <w:t xml:space="preserve"> דאף לפי הספק של רבה אפשר להעמיד את מתני' כר"ע, דלפי כל הצדדים ס"ל לר"ע דאמרינן קלוטה, אלא דעדיפא לגמ' לתרץ דאחר דאיבעיא ליה פשט דנחלקו בדין קלוטה, כיון דהגמ' לקמן </w:t>
      </w:r>
      <w:r w:rsidRPr="003C1428">
        <w:rPr>
          <w:rStyle w:val="af2"/>
          <w:rFonts w:eastAsia="Guttman Hodes" w:hint="cs"/>
          <w:rtl/>
        </w:rPr>
        <w:t>(צז.)</w:t>
      </w:r>
      <w:r>
        <w:rPr>
          <w:rFonts w:hint="cs"/>
          <w:rtl/>
        </w:rPr>
        <w:t xml:space="preserve"> פשטה כך מברייתא, ועדיף להעמיד את הגמ' אליבא דהלכתא כגמ' לקמן.</w:t>
      </w:r>
      <w:bookmarkEnd w:id="2317"/>
    </w:p>
    <w:p w14:paraId="19632326" w14:textId="77777777" w:rsidR="00454D5A" w:rsidRPr="008C06D9" w:rsidRDefault="00454D5A" w:rsidP="00454D5A">
      <w:pPr>
        <w:pStyle w:val="1"/>
        <w:rPr>
          <w:rtl/>
        </w:rPr>
      </w:pPr>
      <w:bookmarkStart w:id="2318" w:name="_Toc94175026"/>
      <w:r>
        <w:rPr>
          <w:rFonts w:hint="cs"/>
          <w:rtl/>
        </w:rPr>
        <w:t>בי' הי"מ ברמב"ן דמוכח דרבנן ודאי פליגי על קלוטה ול"ה ספק</w:t>
      </w:r>
      <w:bookmarkEnd w:id="2318"/>
    </w:p>
    <w:p w14:paraId="0B4816D0" w14:textId="77777777" w:rsidR="00454D5A" w:rsidRPr="008C06D9" w:rsidRDefault="00454D5A" w:rsidP="00454D5A">
      <w:pPr>
        <w:pStyle w:val="a7"/>
        <w:rPr>
          <w:rtl/>
        </w:rPr>
      </w:pPr>
      <w:bookmarkStart w:id="2319" w:name="_Toc94175027"/>
      <w:r>
        <w:rPr>
          <w:rFonts w:hint="cs"/>
          <w:rtl/>
        </w:rPr>
        <w:t>תי' הי"מ ברמב"ן דמדלא אמרינן דמתני' ככו"ע ונח' למעלה מי' ודאי דרבנן פליגי על קלוטה</w:t>
      </w:r>
      <w:bookmarkEnd w:id="2319"/>
    </w:p>
    <w:p w14:paraId="679FF144" w14:textId="77777777" w:rsidR="00454D5A" w:rsidRPr="00CB4627" w:rsidRDefault="00454D5A" w:rsidP="006C4D7E">
      <w:pPr>
        <w:pStyle w:val="a3"/>
        <w:rPr>
          <w:rStyle w:val="af"/>
          <w:rtl/>
        </w:rPr>
      </w:pPr>
      <w:r>
        <w:rPr>
          <w:rFonts w:hint="cs"/>
          <w:rtl/>
        </w:rPr>
        <w:t xml:space="preserve">ועוד הביאו </w:t>
      </w:r>
      <w:r w:rsidRPr="00E41AB4">
        <w:rPr>
          <w:rStyle w:val="aff4"/>
          <w:rFonts w:hint="cs"/>
          <w:rtl/>
        </w:rPr>
        <w:t>הרמב"ן</w:t>
      </w:r>
      <w:r>
        <w:rPr>
          <w:rStyle w:val="af2"/>
          <w:rFonts w:eastAsia="Guttman Hodes" w:hint="cs"/>
          <w:rtl/>
        </w:rPr>
        <w:t xml:space="preserve"> </w:t>
      </w:r>
      <w:r w:rsidRPr="00CB4627">
        <w:rPr>
          <w:rStyle w:val="af2"/>
          <w:rFonts w:eastAsia="Guttman Hodes" w:hint="cs"/>
          <w:rtl/>
        </w:rPr>
        <w:t xml:space="preserve">(ד"ה למימרא) </w:t>
      </w:r>
      <w:r w:rsidRPr="00B503EB">
        <w:rPr>
          <w:rStyle w:val="aff4"/>
          <w:rFonts w:hint="cs"/>
          <w:rtl/>
        </w:rPr>
        <w:t>והרשב"א</w:t>
      </w:r>
      <w:r>
        <w:rPr>
          <w:rFonts w:hint="cs"/>
          <w:rtl/>
        </w:rPr>
        <w:t xml:space="preserve"> </w:t>
      </w:r>
      <w:r w:rsidRPr="00CB4627">
        <w:rPr>
          <w:rStyle w:val="af2"/>
          <w:rFonts w:eastAsia="Guttman Hodes" w:hint="cs"/>
          <w:rtl/>
        </w:rPr>
        <w:t xml:space="preserve">(ד"ה למימרא) </w:t>
      </w:r>
      <w:r>
        <w:rPr>
          <w:rFonts w:hint="cs"/>
          <w:rtl/>
        </w:rPr>
        <w:t xml:space="preserve">בשם </w:t>
      </w:r>
      <w:r w:rsidRPr="00E41AB4">
        <w:rPr>
          <w:rStyle w:val="aff4"/>
          <w:rFonts w:hint="cs"/>
          <w:rtl/>
        </w:rPr>
        <w:t>י"מ</w:t>
      </w:r>
      <w:r>
        <w:rPr>
          <w:rFonts w:hint="cs"/>
          <w:rtl/>
        </w:rPr>
        <w:t xml:space="preserve"> דתירצו דא"א לומר דכל הספק של רבה הוא בדעת רבנן, ורבה נשאר בספיקו, אך מ"מ לדעת ר"ע ודאי דס"ל דקלוטה כמי שהונחה, דהא אי מספקא ליה לרבה אי נחלקו בדין קלוטה, א"כ היה לו להעמיד את מתני' ככו"ע, ולומר דלמעלה מי' פליגי, אבל למטה מי' לכו"ע קלוטה כמי שהונחה דמיא, ומתני' איירי בלמטה מי', אך מהא דאמר רבה דמתני' כר"ע א"כ מוכח דלעולם א"א להעמיד את מתני' כרבנן. </w:t>
      </w:r>
      <w:r w:rsidRPr="00CB4627">
        <w:rPr>
          <w:rStyle w:val="af"/>
          <w:rFonts w:hint="cs"/>
          <w:rtl/>
        </w:rPr>
        <w:t>[דודאי ס"ל לרבנן דקלוטה לאו כמי שהונחה דמיא, ולכן מקשה הגמ' דהא מספקא ליה לרבה במה נחלקו].</w:t>
      </w:r>
    </w:p>
    <w:p w14:paraId="7DF7B762" w14:textId="77777777" w:rsidR="00454D5A" w:rsidRDefault="00454D5A" w:rsidP="00454D5A">
      <w:pPr>
        <w:pStyle w:val="affff5"/>
        <w:rPr>
          <w:rtl/>
        </w:rPr>
      </w:pPr>
      <w:bookmarkStart w:id="2320" w:name="_Toc94175028"/>
      <w:r>
        <w:rPr>
          <w:rFonts w:hint="cs"/>
          <w:rtl/>
        </w:rPr>
        <w:t>בקו' הגמ' דבעקירה צריך מקום ד' לר"ע</w:t>
      </w:r>
      <w:bookmarkEnd w:id="2320"/>
    </w:p>
    <w:p w14:paraId="23432A35" w14:textId="77777777" w:rsidR="00454D5A" w:rsidRDefault="00454D5A" w:rsidP="00454D5A">
      <w:pPr>
        <w:pStyle w:val="1"/>
        <w:rPr>
          <w:rtl/>
        </w:rPr>
      </w:pPr>
      <w:bookmarkStart w:id="2321" w:name="_Toc94175029"/>
      <w:r>
        <w:rPr>
          <w:rFonts w:hint="cs"/>
          <w:rtl/>
        </w:rPr>
        <w:t>בי' רש"י דמדברי ר"ע משמע דאין חייב בעקירה דצריך מקום ד'</w:t>
      </w:r>
      <w:bookmarkEnd w:id="2321"/>
    </w:p>
    <w:p w14:paraId="62B6F39E" w14:textId="77777777" w:rsidR="00454D5A" w:rsidRPr="00FD5450" w:rsidRDefault="00454D5A" w:rsidP="00454D5A">
      <w:pPr>
        <w:pStyle w:val="a7"/>
        <w:rPr>
          <w:rtl/>
        </w:rPr>
      </w:pPr>
      <w:bookmarkStart w:id="2322" w:name="_Toc94175030"/>
      <w:r>
        <w:rPr>
          <w:rFonts w:hint="cs"/>
          <w:rtl/>
        </w:rPr>
        <w:t>בי' רש"י דמדלא אר"ע דחייב שתים מוכח דאינו חייב בהוצאה דמודה דבעקירה צריך מקום ד'</w:t>
      </w:r>
      <w:bookmarkEnd w:id="2322"/>
    </w:p>
    <w:p w14:paraId="1FACCF5D" w14:textId="77777777" w:rsidR="00454D5A" w:rsidRDefault="00454D5A" w:rsidP="006C4D7E">
      <w:pPr>
        <w:pStyle w:val="a3"/>
        <w:rPr>
          <w:rtl/>
        </w:rPr>
      </w:pPr>
      <w:bookmarkStart w:id="2323" w:name="_Ref93865363"/>
      <w:r>
        <w:rPr>
          <w:rFonts w:hint="cs"/>
          <w:rtl/>
        </w:rPr>
        <w:t xml:space="preserve">בקושית הגמ' דדלימא הנחה הוא דלא בעיא הא עקירה בעי, ביאר </w:t>
      </w:r>
      <w:r w:rsidRPr="000F1E50">
        <w:rPr>
          <w:rStyle w:val="aff4"/>
          <w:rFonts w:hint="cs"/>
          <w:rtl/>
        </w:rPr>
        <w:t>רש"י</w:t>
      </w:r>
      <w:r>
        <w:rPr>
          <w:rFonts w:hint="cs"/>
          <w:rtl/>
        </w:rPr>
        <w:t xml:space="preserve"> </w:t>
      </w:r>
      <w:r w:rsidRPr="000F1E50">
        <w:rPr>
          <w:rStyle w:val="af2"/>
          <w:rFonts w:eastAsia="Guttman Hodes" w:hint="cs"/>
          <w:rtl/>
        </w:rPr>
        <w:t>(ד"ה ודילמא)</w:t>
      </w:r>
      <w:r>
        <w:rPr>
          <w:rFonts w:hint="cs"/>
          <w:rtl/>
        </w:rPr>
        <w:t xml:space="preserve"> דמהא דחייב ר"ע מדין קלוטה, מוכח דלר"ע א"צ הנחה ע"ג מקום ד' על ד', אך מדלא אמר ר"ע דחייב שתים, דבהנחה יתחייב על הכנסה, ובהוצאה יתחייב על העקירה, א"כ משמע דאף לר"ע צריך עקירה מע"ג מקום ד' על ד', ולכן אינו חייב על ההוצאה, ועי' במה שביאר </w:t>
      </w:r>
      <w:r w:rsidRPr="0095716C">
        <w:rPr>
          <w:rStyle w:val="aff4"/>
          <w:rFonts w:hint="cs"/>
          <w:rtl/>
        </w:rPr>
        <w:t>בחפץ ה' [לבעל האוה"ח]</w:t>
      </w:r>
      <w:r>
        <w:rPr>
          <w:rFonts w:hint="cs"/>
          <w:rtl/>
        </w:rPr>
        <w:t xml:space="preserve"> </w:t>
      </w:r>
      <w:r w:rsidRPr="0095716C">
        <w:rPr>
          <w:rStyle w:val="af2"/>
          <w:rFonts w:eastAsia="Guttman Hodes" w:hint="cs"/>
          <w:rtl/>
        </w:rPr>
        <w:t>(</w:t>
      </w:r>
      <w:r>
        <w:rPr>
          <w:rStyle w:val="af2"/>
          <w:rFonts w:eastAsia="Guttman Hodes" w:hint="cs"/>
          <w:rtl/>
        </w:rPr>
        <w:t>ד"ה ודילמא)</w:t>
      </w:r>
      <w:r>
        <w:rPr>
          <w:rFonts w:hint="cs"/>
          <w:rtl/>
        </w:rPr>
        <w:t xml:space="preserve"> בדברי </w:t>
      </w:r>
      <w:r w:rsidRPr="000B6BAF">
        <w:rPr>
          <w:rStyle w:val="aff4"/>
          <w:rFonts w:hint="cs"/>
          <w:rtl/>
        </w:rPr>
        <w:t>רש"י</w:t>
      </w:r>
      <w:r>
        <w:rPr>
          <w:rFonts w:hint="cs"/>
          <w:rtl/>
        </w:rPr>
        <w:t>.</w:t>
      </w:r>
      <w:bookmarkEnd w:id="2323"/>
    </w:p>
    <w:p w14:paraId="439BE9E4" w14:textId="77777777" w:rsidR="00454D5A" w:rsidRPr="006E6D29" w:rsidRDefault="00454D5A" w:rsidP="00454D5A">
      <w:pPr>
        <w:pStyle w:val="1"/>
        <w:rPr>
          <w:rtl/>
        </w:rPr>
      </w:pPr>
      <w:bookmarkStart w:id="2324" w:name="_Toc94175031"/>
      <w:r>
        <w:rPr>
          <w:rFonts w:hint="cs"/>
          <w:rtl/>
        </w:rPr>
        <w:t>בי' התוס' דהילפו' למקום ד' ממשכן ומפסו' בעקירה ולא בהנחה</w:t>
      </w:r>
      <w:bookmarkEnd w:id="2324"/>
    </w:p>
    <w:p w14:paraId="4F68B821" w14:textId="77777777" w:rsidR="00454D5A" w:rsidRDefault="00454D5A" w:rsidP="00454D5A">
      <w:pPr>
        <w:pStyle w:val="a7"/>
        <w:rPr>
          <w:rtl/>
        </w:rPr>
      </w:pPr>
      <w:bookmarkStart w:id="2325" w:name="_Toc94175032"/>
      <w:r>
        <w:rPr>
          <w:rFonts w:hint="cs"/>
          <w:rtl/>
        </w:rPr>
        <w:t>קו' התוס' דאין כל ראיה מדברי ר"ע דאינו חייב שתים וקו' הרשב"א דל"מ כן בלשון הגמ' בקו'</w:t>
      </w:r>
      <w:bookmarkEnd w:id="2325"/>
    </w:p>
    <w:p w14:paraId="7F6C9DD4" w14:textId="4FC8F01F" w:rsidR="00454D5A" w:rsidRDefault="00454D5A" w:rsidP="006C4D7E">
      <w:pPr>
        <w:pStyle w:val="a3"/>
        <w:rPr>
          <w:rtl/>
        </w:rPr>
      </w:pPr>
      <w:bookmarkStart w:id="2326" w:name="_Ref93865353"/>
      <w:r>
        <w:rPr>
          <w:rFonts w:hint="cs"/>
          <w:rtl/>
        </w:rPr>
        <w:t xml:space="preserve">והקשו </w:t>
      </w:r>
      <w:r w:rsidRPr="00D16D4F">
        <w:rPr>
          <w:rStyle w:val="aff4"/>
          <w:rFonts w:hint="cs"/>
          <w:rtl/>
        </w:rPr>
        <w:t>התוס'</w:t>
      </w:r>
      <w:r>
        <w:rPr>
          <w:rFonts w:hint="cs"/>
          <w:rtl/>
        </w:rPr>
        <w:t xml:space="preserve"> </w:t>
      </w:r>
      <w:r w:rsidRPr="00D16D4F">
        <w:rPr>
          <w:rStyle w:val="af2"/>
          <w:rFonts w:eastAsia="Guttman Hodes" w:hint="cs"/>
          <w:rtl/>
        </w:rPr>
        <w:t>(ד"ה ודילמא)</w:t>
      </w:r>
      <w:r>
        <w:rPr>
          <w:rFonts w:hint="cs"/>
          <w:rtl/>
        </w:rPr>
        <w:t xml:space="preserve"> </w:t>
      </w:r>
      <w:r w:rsidRPr="00E463E1">
        <w:rPr>
          <w:rStyle w:val="aff4"/>
          <w:rFonts w:hint="cs"/>
          <w:rtl/>
        </w:rPr>
        <w:t>והרשב"א</w:t>
      </w:r>
      <w:r>
        <w:rPr>
          <w:rFonts w:hint="cs"/>
          <w:rtl/>
        </w:rPr>
        <w:t xml:space="preserve"> </w:t>
      </w:r>
      <w:r w:rsidRPr="00E463E1">
        <w:rPr>
          <w:rStyle w:val="af2"/>
          <w:rFonts w:eastAsia="Guttman Hodes" w:hint="cs"/>
          <w:rtl/>
        </w:rPr>
        <w:t>(ד"ה הא דפרכינן)</w:t>
      </w:r>
      <w:r>
        <w:rPr>
          <w:rFonts w:hint="cs"/>
          <w:rtl/>
        </w:rPr>
        <w:t xml:space="preserve"> על </w:t>
      </w:r>
      <w:r w:rsidRPr="00B72C12">
        <w:rPr>
          <w:rStyle w:val="aff4"/>
          <w:rFonts w:hint="cs"/>
          <w:rtl/>
        </w:rPr>
        <w:t>רש"י</w:t>
      </w:r>
      <w:r>
        <w:rPr>
          <w:rFonts w:hint="cs"/>
          <w:rtl/>
        </w:rPr>
        <w:t xml:space="preserve"> </w:t>
      </w:r>
      <w:r w:rsidRPr="00B72C12">
        <w:rPr>
          <w:rStyle w:val="af2"/>
          <w:rFonts w:eastAsia="Guttman Hodes" w:hint="cs"/>
          <w:rtl/>
        </w:rPr>
        <w:t xml:space="preserve">(עי' אות </w:t>
      </w:r>
      <w:r w:rsidRPr="00B72C12">
        <w:rPr>
          <w:rStyle w:val="af2"/>
          <w:rFonts w:eastAsia="Guttman Hodes"/>
          <w:rtl/>
        </w:rPr>
        <w:fldChar w:fldCharType="begin"/>
      </w:r>
      <w:r w:rsidRPr="00B72C12">
        <w:rPr>
          <w:rStyle w:val="af2"/>
          <w:rFonts w:eastAsia="Guttman Hodes"/>
          <w:rtl/>
        </w:rPr>
        <w:instrText xml:space="preserve"> </w:instrText>
      </w:r>
      <w:r w:rsidRPr="00B72C12">
        <w:rPr>
          <w:rStyle w:val="af2"/>
          <w:rFonts w:eastAsia="Guttman Hodes" w:hint="cs"/>
        </w:rPr>
        <w:instrText>REF</w:instrText>
      </w:r>
      <w:r w:rsidRPr="00B72C12">
        <w:rPr>
          <w:rStyle w:val="af2"/>
          <w:rFonts w:eastAsia="Guttman Hodes" w:hint="cs"/>
          <w:rtl/>
        </w:rPr>
        <w:instrText xml:space="preserve"> _</w:instrText>
      </w:r>
      <w:r w:rsidRPr="00B72C12">
        <w:rPr>
          <w:rStyle w:val="af2"/>
          <w:rFonts w:eastAsia="Guttman Hodes" w:hint="cs"/>
        </w:rPr>
        <w:instrText>Ref93865363 \r \h</w:instrText>
      </w:r>
      <w:r w:rsidRPr="00B72C12">
        <w:rPr>
          <w:rStyle w:val="af2"/>
          <w:rFonts w:eastAsia="Guttman Hodes"/>
          <w:rtl/>
        </w:rPr>
        <w:instrText xml:space="preserve"> </w:instrText>
      </w:r>
      <w:r w:rsidRPr="00B72C12">
        <w:rPr>
          <w:rStyle w:val="af2"/>
          <w:rFonts w:eastAsia="Guttman Hodes"/>
          <w:rtl/>
        </w:rPr>
      </w:r>
      <w:r w:rsidRPr="00B72C12">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B72C12">
        <w:rPr>
          <w:rStyle w:val="af2"/>
          <w:rFonts w:eastAsia="Guttman Hodes"/>
          <w:rtl/>
        </w:rPr>
        <w:fldChar w:fldCharType="end"/>
      </w:r>
      <w:r>
        <w:rPr>
          <w:rFonts w:hint="cs"/>
          <w:rtl/>
        </w:rPr>
        <w:t xml:space="preserve"> דא"א להוכיח מהא דלא חייב ר"ע שתים, דאפש"ל דלא חייב ר"ע על תולדה במקום אב, ועוד הקשו </w:t>
      </w:r>
      <w:r w:rsidRPr="00B72C12">
        <w:rPr>
          <w:rStyle w:val="aff4"/>
          <w:rFonts w:hint="cs"/>
          <w:rtl/>
        </w:rPr>
        <w:t>התוס'</w:t>
      </w:r>
      <w:r>
        <w:rPr>
          <w:rFonts w:hint="cs"/>
          <w:rtl/>
        </w:rPr>
        <w:t xml:space="preserve"> </w:t>
      </w:r>
      <w:r w:rsidRPr="00E463E1">
        <w:rPr>
          <w:rStyle w:val="aff4"/>
          <w:rFonts w:hint="cs"/>
          <w:rtl/>
        </w:rPr>
        <w:t>והרשב"א</w:t>
      </w:r>
      <w:r>
        <w:rPr>
          <w:rFonts w:hint="cs"/>
          <w:rtl/>
        </w:rPr>
        <w:t xml:space="preserve"> דבהמשך הגמ' אמר רב יהודה דרבי מחייב שתים גם על הכנסה וגם על הוצאה, אעפ"י דרבי אמר בסתמא דחייב, וא"כ אף בר"ע אפש"ל דחייב שתים, ועוד הקשה </w:t>
      </w:r>
      <w:r w:rsidRPr="00E463E1">
        <w:rPr>
          <w:rStyle w:val="aff4"/>
          <w:rFonts w:hint="cs"/>
          <w:rtl/>
        </w:rPr>
        <w:t>הרשב"א</w:t>
      </w:r>
      <w:r>
        <w:rPr>
          <w:rFonts w:hint="cs"/>
          <w:rtl/>
        </w:rPr>
        <w:t xml:space="preserve"> דאי קושית הגמ' היא מדיוק לשונו של ר"ע, לא היה לגמ' לומר לשון "ודילמא", ועי' במה שתירץ </w:t>
      </w:r>
      <w:r w:rsidRPr="0095716C">
        <w:rPr>
          <w:rStyle w:val="aff4"/>
          <w:rFonts w:hint="cs"/>
          <w:rtl/>
        </w:rPr>
        <w:t>בחפץ ה' [לבעל האוה"ח]</w:t>
      </w:r>
      <w:r>
        <w:rPr>
          <w:rFonts w:hint="cs"/>
          <w:rtl/>
        </w:rPr>
        <w:t xml:space="preserve"> </w:t>
      </w:r>
      <w:r w:rsidRPr="0095716C">
        <w:rPr>
          <w:rStyle w:val="af2"/>
          <w:rFonts w:eastAsia="Guttman Hodes" w:hint="cs"/>
          <w:rtl/>
        </w:rPr>
        <w:t>(על תוד"ה</w:t>
      </w:r>
      <w:r>
        <w:rPr>
          <w:rStyle w:val="af2"/>
          <w:rFonts w:eastAsia="Guttman Hodes" w:hint="cs"/>
          <w:rtl/>
        </w:rPr>
        <w:t xml:space="preserve"> ודילמא) </w:t>
      </w:r>
      <w:r>
        <w:rPr>
          <w:rFonts w:hint="cs"/>
          <w:rtl/>
        </w:rPr>
        <w:t xml:space="preserve">בדעת </w:t>
      </w:r>
      <w:r w:rsidRPr="000B6BAF">
        <w:rPr>
          <w:rStyle w:val="aff4"/>
          <w:rFonts w:hint="cs"/>
          <w:rtl/>
        </w:rPr>
        <w:t>רש"י</w:t>
      </w:r>
      <w:r>
        <w:rPr>
          <w:rFonts w:hint="cs"/>
          <w:rtl/>
        </w:rPr>
        <w:t>.</w:t>
      </w:r>
      <w:bookmarkEnd w:id="2326"/>
      <w:r>
        <w:rPr>
          <w:rFonts w:hint="cs"/>
          <w:rtl/>
        </w:rPr>
        <w:t xml:space="preserve"> </w:t>
      </w:r>
      <w:r w:rsidRPr="0014780D">
        <w:rPr>
          <w:rStyle w:val="af"/>
          <w:rFonts w:hint="cs"/>
          <w:rtl/>
        </w:rPr>
        <w:t>[</w:t>
      </w:r>
      <w:r w:rsidRPr="0014780D">
        <w:rPr>
          <w:rStyle w:val="af"/>
          <w:rtl/>
        </w:rPr>
        <w:t xml:space="preserve">וע"ע במה שביאר </w:t>
      </w:r>
      <w:r w:rsidRPr="0014780D">
        <w:rPr>
          <w:rStyle w:val="aff9"/>
          <w:rtl/>
        </w:rPr>
        <w:t>האבנ"ז</w:t>
      </w:r>
      <w:r w:rsidRPr="0014780D">
        <w:rPr>
          <w:rStyle w:val="af"/>
          <w:rtl/>
        </w:rPr>
        <w:t xml:space="preserve"> </w:t>
      </w:r>
      <w:r w:rsidRPr="0014780D">
        <w:rPr>
          <w:rStyle w:val="aff5"/>
          <w:rtl/>
        </w:rPr>
        <w:t>(או"ח סי' רל"ט או' ט' או י')</w:t>
      </w:r>
      <w:r w:rsidRPr="0014780D">
        <w:rPr>
          <w:rStyle w:val="af"/>
          <w:rtl/>
        </w:rPr>
        <w:t xml:space="preserve"> בקושית הגמ'</w:t>
      </w:r>
      <w:r w:rsidRPr="0014780D">
        <w:rPr>
          <w:rStyle w:val="af"/>
          <w:rFonts w:hint="cs"/>
          <w:rtl/>
        </w:rPr>
        <w:t>].</w:t>
      </w:r>
    </w:p>
    <w:p w14:paraId="04EFD80A" w14:textId="77777777" w:rsidR="00454D5A" w:rsidRDefault="00454D5A" w:rsidP="00454D5A">
      <w:pPr>
        <w:pStyle w:val="a7"/>
        <w:rPr>
          <w:rtl/>
        </w:rPr>
      </w:pPr>
      <w:bookmarkStart w:id="2327" w:name="_Toc94175033"/>
      <w:r>
        <w:rPr>
          <w:rFonts w:hint="cs"/>
          <w:rtl/>
        </w:rPr>
        <w:t>בי' התוס' דלר"ת דמקום ד' ילפי' ממשכן היינו בעקירה ולר"י דילפי' מאל יצא איירי בעקירה</w:t>
      </w:r>
      <w:bookmarkEnd w:id="2327"/>
    </w:p>
    <w:p w14:paraId="003F9B3A" w14:textId="3B8C0DCC" w:rsidR="00454D5A" w:rsidRDefault="00454D5A" w:rsidP="006C4D7E">
      <w:pPr>
        <w:pStyle w:val="a3"/>
        <w:rPr>
          <w:rtl/>
        </w:rPr>
      </w:pPr>
      <w:bookmarkStart w:id="2328" w:name="_Ref93869281"/>
      <w:r>
        <w:rPr>
          <w:rFonts w:hint="cs"/>
          <w:rtl/>
        </w:rPr>
        <w:t xml:space="preserve">אלא ביארו </w:t>
      </w:r>
      <w:r w:rsidRPr="00D16D4F">
        <w:rPr>
          <w:rStyle w:val="aff4"/>
          <w:rFonts w:hint="cs"/>
          <w:rtl/>
        </w:rPr>
        <w:t>התוס' והתוס' הרא"ש</w:t>
      </w:r>
      <w:r>
        <w:rPr>
          <w:rFonts w:hint="cs"/>
          <w:rtl/>
        </w:rPr>
        <w:t xml:space="preserve"> </w:t>
      </w:r>
      <w:r w:rsidRPr="00D16D4F">
        <w:rPr>
          <w:rStyle w:val="af2"/>
          <w:rFonts w:eastAsia="Guttman Hodes" w:hint="cs"/>
          <w:rtl/>
        </w:rPr>
        <w:t>(ד"ה ודילמא)</w:t>
      </w:r>
      <w:r>
        <w:rPr>
          <w:rFonts w:hint="cs"/>
          <w:rtl/>
        </w:rPr>
        <w:t xml:space="preserve"> דקושית הגמ' דצריך עקירה מע"ג מקום ד' על ד', היינו כיון דביאר </w:t>
      </w:r>
      <w:r w:rsidRPr="00A74717">
        <w:rPr>
          <w:rStyle w:val="aff4"/>
          <w:rFonts w:hint="cs"/>
          <w:rtl/>
        </w:rPr>
        <w:t>ר"ת</w:t>
      </w:r>
      <w:r w:rsidRPr="00C72BF3">
        <w:rPr>
          <w:rStyle w:val="aff4"/>
          <w:rFonts w:hint="cs"/>
          <w:rtl/>
        </w:rPr>
        <w:t xml:space="preserve"> בתוס'</w:t>
      </w:r>
      <w:r>
        <w:rPr>
          <w:rFonts w:hint="cs"/>
          <w:rtl/>
        </w:rPr>
        <w:t xml:space="preserve"> </w:t>
      </w:r>
      <w:r w:rsidRPr="001F1C9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Ref92833927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דדין </w:t>
      </w:r>
      <w:r>
        <w:rPr>
          <w:rFonts w:hint="cs"/>
          <w:rtl/>
        </w:rPr>
        <w:lastRenderedPageBreak/>
        <w:t xml:space="preserve">מקום ד' על ד', הוא כיון דמסתמא כן היה במשכן, וא"כ אפש"ל דקושית הגמ' היא מסברא, דבמשכן היו נוטלין מהתיבה שלהם שיש בהם ד' על ד', אבל בהנחה שנתנו ליד הגזבר אינו מקום ד', וכתבו </w:t>
      </w:r>
      <w:r w:rsidRPr="00CE6636">
        <w:rPr>
          <w:rStyle w:val="aff4"/>
          <w:rFonts w:hint="cs"/>
          <w:rtl/>
        </w:rPr>
        <w:t xml:space="preserve">התוס' </w:t>
      </w:r>
      <w:r>
        <w:rPr>
          <w:rFonts w:hint="cs"/>
          <w:rtl/>
        </w:rPr>
        <w:t xml:space="preserve">דלפי ביאור </w:t>
      </w:r>
      <w:r w:rsidRPr="00CE6636">
        <w:rPr>
          <w:rStyle w:val="aff4"/>
          <w:rFonts w:hint="cs"/>
          <w:rtl/>
        </w:rPr>
        <w:t xml:space="preserve">ר"י בתוס' </w:t>
      </w:r>
      <w:r w:rsidRPr="00CE6636">
        <w:rPr>
          <w:rStyle w:val="af2"/>
          <w:rFonts w:eastAsia="Guttman Hodes" w:hint="cs"/>
          <w:rtl/>
        </w:rPr>
        <w:t xml:space="preserve">(עי' אות </w:t>
      </w:r>
      <w:r w:rsidRPr="00CE6636">
        <w:rPr>
          <w:rStyle w:val="af2"/>
          <w:rFonts w:eastAsia="Guttman Hodes"/>
          <w:rtl/>
        </w:rPr>
        <w:fldChar w:fldCharType="begin"/>
      </w:r>
      <w:r w:rsidRPr="00CE6636">
        <w:rPr>
          <w:rStyle w:val="af2"/>
          <w:rFonts w:eastAsia="Guttman Hodes"/>
          <w:rtl/>
        </w:rPr>
        <w:instrText xml:space="preserve"> </w:instrText>
      </w:r>
      <w:r w:rsidRPr="00CE6636">
        <w:rPr>
          <w:rStyle w:val="af2"/>
          <w:rFonts w:eastAsia="Guttman Hodes" w:hint="cs"/>
        </w:rPr>
        <w:instrText>REF</w:instrText>
      </w:r>
      <w:r w:rsidRPr="00CE6636">
        <w:rPr>
          <w:rStyle w:val="af2"/>
          <w:rFonts w:eastAsia="Guttman Hodes" w:hint="cs"/>
          <w:rtl/>
        </w:rPr>
        <w:instrText xml:space="preserve"> _</w:instrText>
      </w:r>
      <w:r w:rsidRPr="00CE6636">
        <w:rPr>
          <w:rStyle w:val="af2"/>
          <w:rFonts w:eastAsia="Guttman Hodes" w:hint="cs"/>
        </w:rPr>
        <w:instrText>Ref93508938 \r \h</w:instrText>
      </w:r>
      <w:r w:rsidRPr="00CE6636">
        <w:rPr>
          <w:rStyle w:val="af2"/>
          <w:rFonts w:eastAsia="Guttman Hodes"/>
          <w:rtl/>
        </w:rPr>
        <w:instrText xml:space="preserve"> </w:instrText>
      </w:r>
      <w:r w:rsidRPr="00CE6636">
        <w:rPr>
          <w:rStyle w:val="af2"/>
          <w:rFonts w:eastAsia="Guttman Hodes"/>
          <w:rtl/>
        </w:rPr>
      </w:r>
      <w:r w:rsidRPr="00CE663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CE6636">
        <w:rPr>
          <w:rStyle w:val="af2"/>
          <w:rFonts w:eastAsia="Guttman Hodes"/>
          <w:rtl/>
        </w:rPr>
        <w:fldChar w:fldCharType="end"/>
      </w:r>
      <w:r>
        <w:rPr>
          <w:rFonts w:hint="cs"/>
          <w:rtl/>
        </w:rPr>
        <w:t xml:space="preserve"> דמדכתיב "אל יצא איש ממקומו", משמע דנאמר אף לענין החפץ עצמו, דהאיסור הוא שלא יצא החפץ ממקומו, מבואר דהפסו' איירי רק בעקירה, אבל בהנחה א"צ מע"ג מקום ד' על ד', ועי' במה שביאר </w:t>
      </w:r>
      <w:r w:rsidRPr="00193066">
        <w:rPr>
          <w:rStyle w:val="aff4"/>
          <w:rFonts w:hint="cs"/>
          <w:rtl/>
        </w:rPr>
        <w:t>הקה"י</w:t>
      </w:r>
      <w:r w:rsidRPr="00193066">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Ref94130430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Pr>
          <w:rStyle w:val="af2"/>
          <w:rFonts w:eastAsia="Guttman Hodes"/>
          <w:rtl/>
        </w:rPr>
        <w:fldChar w:fldCharType="end"/>
      </w:r>
      <w:r w:rsidRPr="00193066">
        <w:rPr>
          <w:rStyle w:val="af2"/>
          <w:rFonts w:eastAsia="Guttman Hodes" w:hint="cs"/>
          <w:rtl/>
        </w:rPr>
        <w:t xml:space="preserve"> </w:t>
      </w:r>
      <w:r w:rsidRPr="00193066">
        <w:rPr>
          <w:rStyle w:val="aff4"/>
          <w:rFonts w:hint="cs"/>
          <w:rtl/>
        </w:rPr>
        <w:t>בתוס'</w:t>
      </w:r>
      <w:r>
        <w:rPr>
          <w:rFonts w:hint="cs"/>
          <w:rtl/>
        </w:rPr>
        <w:t>.</w:t>
      </w:r>
      <w:bookmarkEnd w:id="2328"/>
    </w:p>
    <w:p w14:paraId="2332BE43" w14:textId="77777777" w:rsidR="00454D5A" w:rsidRDefault="00454D5A" w:rsidP="00454D5A">
      <w:pPr>
        <w:pStyle w:val="a7"/>
        <w:rPr>
          <w:rtl/>
        </w:rPr>
      </w:pPr>
      <w:bookmarkStart w:id="2329" w:name="_Toc94175034"/>
      <w:r>
        <w:rPr>
          <w:rFonts w:hint="cs"/>
          <w:rtl/>
        </w:rPr>
        <w:t>בי' חפץ ה' בר"י דהילפו' היא רק לעקירה ולהו"א ולרבה ה"ה להנחה אך למסקנא דוקא לעקירה</w:t>
      </w:r>
      <w:bookmarkEnd w:id="2329"/>
    </w:p>
    <w:p w14:paraId="6CB9E109" w14:textId="169F111B" w:rsidR="00454D5A" w:rsidRDefault="00454D5A" w:rsidP="006C4D7E">
      <w:pPr>
        <w:pStyle w:val="a3"/>
        <w:rPr>
          <w:rtl/>
        </w:rPr>
      </w:pPr>
      <w:r>
        <w:rPr>
          <w:rFonts w:hint="cs"/>
          <w:rtl/>
        </w:rPr>
        <w:t xml:space="preserve">במ"ש </w:t>
      </w:r>
      <w:r w:rsidRPr="0095716C">
        <w:rPr>
          <w:rStyle w:val="aff4"/>
          <w:rFonts w:hint="cs"/>
          <w:rtl/>
        </w:rPr>
        <w:t>התוס'</w:t>
      </w:r>
      <w:r>
        <w:rPr>
          <w:rFonts w:hint="cs"/>
          <w:rtl/>
        </w:rPr>
        <w:t xml:space="preserve"> </w:t>
      </w:r>
      <w:r w:rsidRPr="0095716C">
        <w:rPr>
          <w:rStyle w:val="af2"/>
          <w:rFonts w:eastAsia="Guttman Hodes" w:hint="cs"/>
          <w:rtl/>
        </w:rPr>
        <w:t xml:space="preserve">(עי' אות </w:t>
      </w:r>
      <w:r w:rsidRPr="0095716C">
        <w:rPr>
          <w:rStyle w:val="af2"/>
          <w:rFonts w:eastAsia="Guttman Hodes"/>
          <w:rtl/>
        </w:rPr>
        <w:fldChar w:fldCharType="begin"/>
      </w:r>
      <w:r w:rsidRPr="0095716C">
        <w:rPr>
          <w:rStyle w:val="af2"/>
          <w:rFonts w:eastAsia="Guttman Hodes"/>
          <w:rtl/>
        </w:rPr>
        <w:instrText xml:space="preserve"> </w:instrText>
      </w:r>
      <w:r w:rsidRPr="0095716C">
        <w:rPr>
          <w:rStyle w:val="af2"/>
          <w:rFonts w:eastAsia="Guttman Hodes" w:hint="cs"/>
        </w:rPr>
        <w:instrText>REF</w:instrText>
      </w:r>
      <w:r w:rsidRPr="0095716C">
        <w:rPr>
          <w:rStyle w:val="af2"/>
          <w:rFonts w:eastAsia="Guttman Hodes" w:hint="cs"/>
          <w:rtl/>
        </w:rPr>
        <w:instrText xml:space="preserve"> _</w:instrText>
      </w:r>
      <w:r w:rsidRPr="0095716C">
        <w:rPr>
          <w:rStyle w:val="af2"/>
          <w:rFonts w:eastAsia="Guttman Hodes" w:hint="cs"/>
        </w:rPr>
        <w:instrText>Ref93869281 \r \h</w:instrText>
      </w:r>
      <w:r w:rsidRPr="0095716C">
        <w:rPr>
          <w:rStyle w:val="af2"/>
          <w:rFonts w:eastAsia="Guttman Hodes"/>
          <w:rtl/>
        </w:rPr>
        <w:instrText xml:space="preserve"> </w:instrText>
      </w:r>
      <w:r w:rsidRPr="0095716C">
        <w:rPr>
          <w:rStyle w:val="af2"/>
          <w:rFonts w:eastAsia="Guttman Hodes"/>
          <w:rtl/>
        </w:rPr>
      </w:r>
      <w:r w:rsidRPr="0095716C">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5716C">
        <w:rPr>
          <w:rStyle w:val="af2"/>
          <w:rFonts w:eastAsia="Guttman Hodes"/>
          <w:rtl/>
        </w:rPr>
        <w:fldChar w:fldCharType="end"/>
      </w:r>
      <w:r>
        <w:rPr>
          <w:rFonts w:hint="cs"/>
          <w:rtl/>
        </w:rPr>
        <w:t xml:space="preserve"> דלביאור </w:t>
      </w:r>
      <w:r w:rsidRPr="0095716C">
        <w:rPr>
          <w:rStyle w:val="aff4"/>
          <w:rFonts w:hint="cs"/>
          <w:rtl/>
        </w:rPr>
        <w:t>ר"י</w:t>
      </w:r>
      <w:r>
        <w:rPr>
          <w:rFonts w:hint="cs"/>
          <w:rtl/>
        </w:rPr>
        <w:t xml:space="preserve"> הילפותא מדכתיב "אל יצא" היא רק לעקירה, ביאר </w:t>
      </w:r>
      <w:r w:rsidRPr="0095716C">
        <w:rPr>
          <w:rStyle w:val="aff4"/>
          <w:rFonts w:hint="cs"/>
          <w:rtl/>
        </w:rPr>
        <w:t>בחפץ ה' [לבעל האוה"ח]</w:t>
      </w:r>
      <w:r>
        <w:rPr>
          <w:rFonts w:hint="cs"/>
          <w:rtl/>
        </w:rPr>
        <w:t xml:space="preserve"> </w:t>
      </w:r>
      <w:r w:rsidRPr="0095716C">
        <w:rPr>
          <w:rStyle w:val="af2"/>
          <w:rFonts w:eastAsia="Guttman Hodes" w:hint="cs"/>
          <w:rtl/>
        </w:rPr>
        <w:t xml:space="preserve">(על תוד"ה והא) </w:t>
      </w:r>
      <w:r>
        <w:rPr>
          <w:rFonts w:hint="cs"/>
          <w:rtl/>
        </w:rPr>
        <w:t>דבקושית הגמ' בהו"א הבינה הגמ' דאעפ"י דהילפותא מדכתיב "אל יצא" היא לעקירה, מ"מ אין חילוק בין עקירה להנחה, וה"ה דבהנחה צריך ע"ג מקום ד' על ד', ותירץ רבה דמתני' כר"ע דבין בעקירה ובין בהנחה א"צ מקום ד', ודחתה הגמ' דהילפותא היא רק לעקירה, וא"כ אפש"ל דאף לר"ע צריך עקירה ע"ג מקום ד' על ד'.</w:t>
      </w:r>
    </w:p>
    <w:p w14:paraId="31FB168C" w14:textId="77777777" w:rsidR="00454D5A" w:rsidRDefault="00454D5A" w:rsidP="00454D5A">
      <w:pPr>
        <w:pStyle w:val="a7"/>
        <w:rPr>
          <w:rtl/>
        </w:rPr>
      </w:pPr>
      <w:bookmarkStart w:id="2330" w:name="_Toc94175035"/>
      <w:r>
        <w:rPr>
          <w:rFonts w:hint="cs"/>
          <w:rtl/>
        </w:rPr>
        <w:t>תי' התו"י לרש"י דאין כוונת הגמ' להק' דמוכח כן מדברי ר"ע אלא דאפש"ל דר"ע מודה בעקירה</w:t>
      </w:r>
      <w:bookmarkEnd w:id="2330"/>
    </w:p>
    <w:p w14:paraId="089CD181" w14:textId="4CC20C28" w:rsidR="00454D5A" w:rsidRDefault="00454D5A" w:rsidP="006C4D7E">
      <w:pPr>
        <w:pStyle w:val="a3"/>
        <w:rPr>
          <w:rtl/>
        </w:rPr>
      </w:pPr>
      <w:r>
        <w:rPr>
          <w:rFonts w:hint="cs"/>
          <w:rtl/>
        </w:rPr>
        <w:t xml:space="preserve">במה שהקשו </w:t>
      </w:r>
      <w:r w:rsidRPr="000F1E50">
        <w:rPr>
          <w:rStyle w:val="aff4"/>
          <w:rFonts w:hint="cs"/>
          <w:rtl/>
        </w:rPr>
        <w:t>התוס'</w:t>
      </w:r>
      <w:r>
        <w:rPr>
          <w:rFonts w:hint="cs"/>
          <w:rtl/>
        </w:rPr>
        <w:t xml:space="preserve"> </w:t>
      </w:r>
      <w:r w:rsidRPr="000F1E50">
        <w:rPr>
          <w:rStyle w:val="af2"/>
          <w:rFonts w:eastAsia="Guttman Hodes" w:hint="cs"/>
          <w:rtl/>
        </w:rPr>
        <w:t xml:space="preserve">(עי' אות </w:t>
      </w:r>
      <w:r w:rsidRPr="000F1E50">
        <w:rPr>
          <w:rStyle w:val="af2"/>
          <w:rFonts w:eastAsia="Guttman Hodes"/>
          <w:rtl/>
        </w:rPr>
        <w:fldChar w:fldCharType="begin"/>
      </w:r>
      <w:r w:rsidRPr="000F1E50">
        <w:rPr>
          <w:rStyle w:val="af2"/>
          <w:rFonts w:eastAsia="Guttman Hodes"/>
          <w:rtl/>
        </w:rPr>
        <w:instrText xml:space="preserve"> </w:instrText>
      </w:r>
      <w:r w:rsidRPr="000F1E50">
        <w:rPr>
          <w:rStyle w:val="af2"/>
          <w:rFonts w:eastAsia="Guttman Hodes" w:hint="cs"/>
        </w:rPr>
        <w:instrText>REF</w:instrText>
      </w:r>
      <w:r w:rsidRPr="000F1E50">
        <w:rPr>
          <w:rStyle w:val="af2"/>
          <w:rFonts w:eastAsia="Guttman Hodes" w:hint="cs"/>
          <w:rtl/>
        </w:rPr>
        <w:instrText xml:space="preserve"> _</w:instrText>
      </w:r>
      <w:r w:rsidRPr="000F1E50">
        <w:rPr>
          <w:rStyle w:val="af2"/>
          <w:rFonts w:eastAsia="Guttman Hodes" w:hint="cs"/>
        </w:rPr>
        <w:instrText>Ref93865353 \r \h</w:instrText>
      </w:r>
      <w:r w:rsidRPr="000F1E50">
        <w:rPr>
          <w:rStyle w:val="af2"/>
          <w:rFonts w:eastAsia="Guttman Hodes"/>
          <w:rtl/>
        </w:rPr>
        <w:instrText xml:space="preserve"> </w:instrText>
      </w:r>
      <w:r w:rsidRPr="000F1E50">
        <w:rPr>
          <w:rStyle w:val="af2"/>
          <w:rFonts w:eastAsia="Guttman Hodes"/>
          <w:rtl/>
        </w:rPr>
      </w:r>
      <w:r w:rsidRPr="000F1E50">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0F1E50">
        <w:rPr>
          <w:rStyle w:val="af2"/>
          <w:rFonts w:eastAsia="Guttman Hodes"/>
          <w:rtl/>
        </w:rPr>
        <w:fldChar w:fldCharType="end"/>
      </w:r>
      <w:r>
        <w:rPr>
          <w:rFonts w:hint="cs"/>
          <w:rtl/>
        </w:rPr>
        <w:t xml:space="preserve"> על </w:t>
      </w:r>
      <w:r w:rsidRPr="000F1E50">
        <w:rPr>
          <w:rStyle w:val="aff4"/>
          <w:rFonts w:hint="cs"/>
          <w:rtl/>
        </w:rPr>
        <w:t>רש"י</w:t>
      </w:r>
      <w:r>
        <w:rPr>
          <w:rFonts w:hint="cs"/>
          <w:rtl/>
        </w:rPr>
        <w:t xml:space="preserve"> דאפש"ל דר"ע לא מחייב שתים כיון דהוא תולדה במקום אב, כתבו </w:t>
      </w:r>
      <w:r w:rsidRPr="000F1E50">
        <w:rPr>
          <w:rStyle w:val="aff4"/>
          <w:rFonts w:hint="cs"/>
          <w:rtl/>
        </w:rPr>
        <w:t>התוס' ישנים</w:t>
      </w:r>
      <w:r>
        <w:rPr>
          <w:rFonts w:hint="cs"/>
          <w:rtl/>
        </w:rPr>
        <w:t xml:space="preserve"> </w:t>
      </w:r>
      <w:r w:rsidRPr="000F1E50">
        <w:rPr>
          <w:rStyle w:val="af2"/>
          <w:rFonts w:eastAsia="Guttman Hodes" w:hint="cs"/>
          <w:rtl/>
        </w:rPr>
        <w:t>(או' ב')</w:t>
      </w:r>
      <w:r>
        <w:rPr>
          <w:rFonts w:hint="cs"/>
          <w:rtl/>
        </w:rPr>
        <w:t xml:space="preserve"> דקושית הגמ' אינה דמוכח מדברי ר"ע דצריך עקירה מע"ג מקום ד' על ד', אלא דדילמא צריך עקירה מע"ג מקום ד' על ד'.</w:t>
      </w:r>
    </w:p>
    <w:p w14:paraId="031DF0C6" w14:textId="77777777" w:rsidR="00454D5A" w:rsidRPr="006E6D29" w:rsidRDefault="00454D5A" w:rsidP="00454D5A">
      <w:pPr>
        <w:pStyle w:val="1"/>
        <w:rPr>
          <w:rtl/>
        </w:rPr>
      </w:pPr>
      <w:bookmarkStart w:id="2331" w:name="_Toc94175036"/>
      <w:r>
        <w:rPr>
          <w:rFonts w:hint="cs"/>
          <w:rtl/>
        </w:rPr>
        <w:t>בי' הראשונים דמסברא עקירה חשובה מהנחה וצריך מקום ד'</w:t>
      </w:r>
      <w:bookmarkEnd w:id="2331"/>
    </w:p>
    <w:p w14:paraId="2EAA842B" w14:textId="77777777" w:rsidR="00454D5A" w:rsidRDefault="00454D5A" w:rsidP="00454D5A">
      <w:pPr>
        <w:pStyle w:val="a7"/>
        <w:rPr>
          <w:rtl/>
        </w:rPr>
      </w:pPr>
      <w:bookmarkStart w:id="2332" w:name="_Toc94175037"/>
      <w:r>
        <w:rPr>
          <w:rFonts w:hint="cs"/>
          <w:rtl/>
        </w:rPr>
        <w:t>בי' הרשב"א דמסברא בעקירה שהיא תחילה המעשה צריך חשיבות מקום ד' ולא בהנחה שבסוף</w:t>
      </w:r>
      <w:bookmarkEnd w:id="2332"/>
      <w:r>
        <w:rPr>
          <w:rFonts w:hint="cs"/>
          <w:rtl/>
        </w:rPr>
        <w:t xml:space="preserve"> </w:t>
      </w:r>
    </w:p>
    <w:p w14:paraId="5E9D2DDA" w14:textId="3BA4CADE" w:rsidR="00454D5A" w:rsidRDefault="00454D5A" w:rsidP="006C4D7E">
      <w:pPr>
        <w:pStyle w:val="a3"/>
        <w:rPr>
          <w:rtl/>
        </w:rPr>
      </w:pPr>
      <w:bookmarkStart w:id="2333" w:name="_Ref93915624"/>
      <w:r w:rsidRPr="00E463E1">
        <w:rPr>
          <w:rStyle w:val="aff4"/>
          <w:rFonts w:hint="cs"/>
          <w:rtl/>
        </w:rPr>
        <w:t>והרשב"א</w:t>
      </w:r>
      <w:r>
        <w:rPr>
          <w:rFonts w:hint="cs"/>
          <w:rtl/>
        </w:rPr>
        <w:t xml:space="preserve"> </w:t>
      </w:r>
      <w:r w:rsidRPr="00E463E1">
        <w:rPr>
          <w:rStyle w:val="af2"/>
          <w:rFonts w:eastAsia="Guttman Hodes" w:hint="cs"/>
          <w:rtl/>
        </w:rPr>
        <w:t>(ד"ה הא דפרכינן)</w:t>
      </w:r>
      <w:r>
        <w:rPr>
          <w:rFonts w:hint="cs"/>
          <w:rtl/>
        </w:rPr>
        <w:t xml:space="preserve"> ביאר דקושית הגמ' היא דמסברא אפש"ל דבעקירה שהיא תחילת המעשה צריך עקירה חשובה, שהיא מע"ג מקום ד' על ד', ורק בהנחה שהוא גמר המעשה, סגי בהנחה כל דהו, וכעי"ז ביאר </w:t>
      </w:r>
      <w:r w:rsidRPr="000F1E50">
        <w:rPr>
          <w:rStyle w:val="aff4"/>
          <w:rFonts w:hint="cs"/>
          <w:rtl/>
        </w:rPr>
        <w:t>הרמב"ן</w:t>
      </w:r>
      <w:r>
        <w:rPr>
          <w:rFonts w:hint="cs"/>
          <w:rtl/>
        </w:rPr>
        <w:t xml:space="preserve"> </w:t>
      </w:r>
      <w:r w:rsidRPr="000F1E50">
        <w:rPr>
          <w:rStyle w:val="af2"/>
          <w:rFonts w:eastAsia="Guttman Hodes" w:hint="cs"/>
          <w:rtl/>
        </w:rPr>
        <w:t xml:space="preserve">(עי' אות </w:t>
      </w:r>
      <w:r w:rsidRPr="000F1E50">
        <w:rPr>
          <w:rStyle w:val="af2"/>
          <w:rFonts w:eastAsia="Guttman Hodes"/>
          <w:rtl/>
        </w:rPr>
        <w:fldChar w:fldCharType="begin"/>
      </w:r>
      <w:r w:rsidRPr="000F1E50">
        <w:rPr>
          <w:rStyle w:val="af2"/>
          <w:rFonts w:eastAsia="Guttman Hodes"/>
          <w:rtl/>
        </w:rPr>
        <w:instrText xml:space="preserve"> </w:instrText>
      </w:r>
      <w:r w:rsidRPr="000F1E50">
        <w:rPr>
          <w:rStyle w:val="af2"/>
          <w:rFonts w:eastAsia="Guttman Hodes" w:hint="cs"/>
        </w:rPr>
        <w:instrText>REF</w:instrText>
      </w:r>
      <w:r w:rsidRPr="000F1E50">
        <w:rPr>
          <w:rStyle w:val="af2"/>
          <w:rFonts w:eastAsia="Guttman Hodes" w:hint="cs"/>
          <w:rtl/>
        </w:rPr>
        <w:instrText xml:space="preserve"> _</w:instrText>
      </w:r>
      <w:r w:rsidRPr="000F1E50">
        <w:rPr>
          <w:rStyle w:val="af2"/>
          <w:rFonts w:eastAsia="Guttman Hodes" w:hint="cs"/>
        </w:rPr>
        <w:instrText>Ref93915578 \r \h</w:instrText>
      </w:r>
      <w:r w:rsidRPr="000F1E50">
        <w:rPr>
          <w:rStyle w:val="af2"/>
          <w:rFonts w:eastAsia="Guttman Hodes"/>
          <w:rtl/>
        </w:rPr>
        <w:instrText xml:space="preserve"> </w:instrText>
      </w:r>
      <w:r w:rsidRPr="000F1E50">
        <w:rPr>
          <w:rStyle w:val="af2"/>
          <w:rFonts w:eastAsia="Guttman Hodes"/>
          <w:rtl/>
        </w:rPr>
      </w:r>
      <w:r w:rsidRPr="000F1E50">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0F1E50">
        <w:rPr>
          <w:rStyle w:val="af2"/>
          <w:rFonts w:eastAsia="Guttman Hodes"/>
          <w:rtl/>
        </w:rPr>
        <w:fldChar w:fldCharType="end"/>
      </w:r>
      <w:r>
        <w:rPr>
          <w:rFonts w:hint="cs"/>
          <w:rtl/>
        </w:rPr>
        <w:t xml:space="preserve"> דכוונת הגמ' להקשות דמסברא עקירה עדיפא.</w:t>
      </w:r>
      <w:bookmarkEnd w:id="2333"/>
    </w:p>
    <w:p w14:paraId="4EF4F8EF" w14:textId="77777777" w:rsidR="00454D5A" w:rsidRDefault="00454D5A" w:rsidP="00454D5A">
      <w:pPr>
        <w:pStyle w:val="a7"/>
        <w:rPr>
          <w:rtl/>
        </w:rPr>
      </w:pPr>
      <w:bookmarkStart w:id="2334" w:name="_Toc94175038"/>
      <w:r>
        <w:rPr>
          <w:rFonts w:hint="cs"/>
          <w:rtl/>
        </w:rPr>
        <w:t>בי' הריטב"א בהו"א ברבה דר"ע מחייב בקלוטה שתים גם על ההכנסה וגם על ההוצאה</w:t>
      </w:r>
      <w:bookmarkEnd w:id="2334"/>
    </w:p>
    <w:p w14:paraId="26FEC284" w14:textId="77777777" w:rsidR="00454D5A" w:rsidRDefault="00454D5A" w:rsidP="006C4D7E">
      <w:pPr>
        <w:pStyle w:val="a3"/>
        <w:rPr>
          <w:rtl/>
        </w:rPr>
      </w:pPr>
      <w:r>
        <w:rPr>
          <w:rFonts w:hint="cs"/>
          <w:rtl/>
        </w:rPr>
        <w:t xml:space="preserve">ועי' במ"ש </w:t>
      </w:r>
      <w:r w:rsidRPr="000F1E50">
        <w:rPr>
          <w:rStyle w:val="aff4"/>
          <w:rFonts w:hint="cs"/>
          <w:rtl/>
        </w:rPr>
        <w:t>הריטב"א</w:t>
      </w:r>
      <w:r>
        <w:rPr>
          <w:rFonts w:hint="cs"/>
          <w:rtl/>
        </w:rPr>
        <w:t xml:space="preserve"> </w:t>
      </w:r>
      <w:r w:rsidRPr="000F1E50">
        <w:rPr>
          <w:rStyle w:val="af2"/>
          <w:rFonts w:eastAsia="Guttman Hodes" w:hint="cs"/>
          <w:rtl/>
        </w:rPr>
        <w:t>(ד"ה הא)</w:t>
      </w:r>
      <w:r>
        <w:rPr>
          <w:rFonts w:hint="cs"/>
          <w:rtl/>
        </w:rPr>
        <w:t xml:space="preserve"> על דברי רבה דאמר דמתני' כר"ע, דההו"א בגמ' היא דהא דבזורק מרה"י לרה"י דרך רה"ר</w:t>
      </w:r>
      <w:r w:rsidRPr="00E463E1">
        <w:rPr>
          <w:rFonts w:hint="cs"/>
          <w:rtl/>
        </w:rPr>
        <w:t xml:space="preserve"> </w:t>
      </w:r>
      <w:r>
        <w:rPr>
          <w:rFonts w:hint="cs"/>
          <w:rtl/>
        </w:rPr>
        <w:t xml:space="preserve">ר"ע מחייב, היינו דמחייב שתים, דכיון דקלוטה כמי שהונחה ברה"ר, א"כ הוא מכניס מרה"י לרה"ר ומוציא מרה"ר לרה"י, וביאר </w:t>
      </w:r>
      <w:r w:rsidRPr="000F1E50">
        <w:rPr>
          <w:rStyle w:val="aff4"/>
          <w:rFonts w:hint="cs"/>
          <w:rtl/>
        </w:rPr>
        <w:t>הריטב"א</w:t>
      </w:r>
      <w:r>
        <w:rPr>
          <w:rFonts w:hint="cs"/>
          <w:rtl/>
        </w:rPr>
        <w:t xml:space="preserve"> דצ"ל דס"ל לר"ע דחייב גם על תולדה במקום אב, או דס"ל דהכנסה הוא ג"כ אב.</w:t>
      </w:r>
    </w:p>
    <w:p w14:paraId="167905B1" w14:textId="77777777" w:rsidR="00454D5A" w:rsidRDefault="00454D5A" w:rsidP="00454D5A">
      <w:pPr>
        <w:pStyle w:val="a7"/>
        <w:rPr>
          <w:rtl/>
        </w:rPr>
      </w:pPr>
      <w:bookmarkStart w:id="2335" w:name="_Toc94175039"/>
      <w:r>
        <w:rPr>
          <w:rFonts w:hint="cs"/>
          <w:rtl/>
        </w:rPr>
        <w:t>בי' הריטב"א דקו' הגמ' דלר"ע חייב שתים דמסברא אין להחמיר בעקירה שאינה ממקום חשוב</w:t>
      </w:r>
      <w:bookmarkEnd w:id="2335"/>
    </w:p>
    <w:p w14:paraId="3BDC1292" w14:textId="08C1B71A" w:rsidR="00454D5A" w:rsidRDefault="00454D5A" w:rsidP="006C4D7E">
      <w:pPr>
        <w:pStyle w:val="a3"/>
        <w:rPr>
          <w:rStyle w:val="af"/>
          <w:rtl/>
        </w:rPr>
      </w:pPr>
      <w:r>
        <w:rPr>
          <w:rFonts w:hint="cs"/>
          <w:rtl/>
        </w:rPr>
        <w:t xml:space="preserve">ובקושית הגמ' דדלימא הנחה הוא דלא בעיא הא עקירה בעי, ביאר </w:t>
      </w:r>
      <w:r w:rsidRPr="000F1E50">
        <w:rPr>
          <w:rStyle w:val="aff4"/>
          <w:rFonts w:hint="cs"/>
          <w:rtl/>
        </w:rPr>
        <w:t>הריטב"א</w:t>
      </w:r>
      <w:r>
        <w:rPr>
          <w:rFonts w:hint="cs"/>
          <w:rtl/>
        </w:rPr>
        <w:t xml:space="preserve"> </w:t>
      </w:r>
      <w:r w:rsidRPr="000F1E50">
        <w:rPr>
          <w:rStyle w:val="af2"/>
          <w:rFonts w:eastAsia="Guttman Hodes" w:hint="cs"/>
          <w:rtl/>
        </w:rPr>
        <w:t>(ד"ה ודילמא)</w:t>
      </w:r>
      <w:r>
        <w:rPr>
          <w:rFonts w:hint="cs"/>
          <w:rtl/>
        </w:rPr>
        <w:t xml:space="preserve"> דכוונת הגמ' להקשות דר"ע מחייב רק אחת משום הוצאה, ואינו מחייב על ההנחה, אך הקשה </w:t>
      </w:r>
      <w:r w:rsidRPr="000F1E50">
        <w:rPr>
          <w:rStyle w:val="aff4"/>
          <w:rFonts w:hint="cs"/>
          <w:rtl/>
        </w:rPr>
        <w:t>הריטב"א</w:t>
      </w:r>
      <w:r>
        <w:rPr>
          <w:rFonts w:hint="cs"/>
          <w:rtl/>
        </w:rPr>
        <w:t xml:space="preserve"> דמהיכא תיתי לחלק ברה"ר בין עקירה להנחה, והביא </w:t>
      </w:r>
      <w:r w:rsidRPr="000F1E50">
        <w:rPr>
          <w:rStyle w:val="aff4"/>
          <w:rFonts w:hint="cs"/>
          <w:rtl/>
        </w:rPr>
        <w:t>הריטב"א</w:t>
      </w:r>
      <w:r>
        <w:rPr>
          <w:rFonts w:hint="cs"/>
          <w:rtl/>
        </w:rPr>
        <w:t xml:space="preserve"> בשם </w:t>
      </w:r>
      <w:r w:rsidRPr="000F1E50">
        <w:rPr>
          <w:rStyle w:val="aff4"/>
          <w:rFonts w:hint="cs"/>
          <w:rtl/>
        </w:rPr>
        <w:t>התוס'</w:t>
      </w:r>
      <w:r>
        <w:rPr>
          <w:rFonts w:hint="cs"/>
          <w:rtl/>
        </w:rPr>
        <w:t xml:space="preserve"> דקושית הגמ' היא מסברא דא"א להחמיר כ"כ בעקירה שאינה מע"ג מקום ד' על ד', דחשיב עקירה רק מע"ג מקום חשוב. </w:t>
      </w:r>
      <w:r w:rsidRPr="000F1E50">
        <w:rPr>
          <w:rStyle w:val="af"/>
          <w:rFonts w:hint="cs"/>
          <w:rtl/>
        </w:rPr>
        <w:t xml:space="preserve">[עי' </w:t>
      </w:r>
      <w:r w:rsidRPr="000F1E50">
        <w:rPr>
          <w:rStyle w:val="aff9"/>
          <w:rFonts w:hint="cs"/>
          <w:rtl/>
        </w:rPr>
        <w:t>רשב"א</w:t>
      </w:r>
      <w:r w:rsidRPr="000F1E50">
        <w:rPr>
          <w:rStyle w:val="af"/>
          <w:rFonts w:hint="cs"/>
          <w:rtl/>
        </w:rPr>
        <w:t xml:space="preserve"> </w:t>
      </w:r>
      <w:r w:rsidRPr="000F1E50">
        <w:rPr>
          <w:rStyle w:val="aff5"/>
          <w:rFonts w:hint="cs"/>
          <w:rtl/>
        </w:rPr>
        <w:t xml:space="preserve">(עי' אות </w:t>
      </w:r>
      <w:r w:rsidRPr="000F1E50">
        <w:rPr>
          <w:rStyle w:val="aff5"/>
          <w:rtl/>
        </w:rPr>
        <w:fldChar w:fldCharType="begin"/>
      </w:r>
      <w:r w:rsidRPr="000F1E50">
        <w:rPr>
          <w:rStyle w:val="aff5"/>
          <w:rtl/>
        </w:rPr>
        <w:instrText xml:space="preserve"> </w:instrText>
      </w:r>
      <w:r w:rsidRPr="000F1E50">
        <w:rPr>
          <w:rStyle w:val="aff5"/>
          <w:rFonts w:hint="cs"/>
        </w:rPr>
        <w:instrText>REF</w:instrText>
      </w:r>
      <w:r w:rsidRPr="000F1E50">
        <w:rPr>
          <w:rStyle w:val="aff5"/>
          <w:rFonts w:hint="cs"/>
          <w:rtl/>
        </w:rPr>
        <w:instrText xml:space="preserve"> _</w:instrText>
      </w:r>
      <w:r w:rsidRPr="000F1E50">
        <w:rPr>
          <w:rStyle w:val="aff5"/>
          <w:rFonts w:hint="cs"/>
        </w:rPr>
        <w:instrText>Ref93915624 \r \h</w:instrText>
      </w:r>
      <w:r w:rsidRPr="000F1E50">
        <w:rPr>
          <w:rStyle w:val="aff5"/>
          <w:rtl/>
        </w:rPr>
        <w:instrText xml:space="preserve"> </w:instrText>
      </w:r>
      <w:r w:rsidRPr="000F1E50">
        <w:rPr>
          <w:rStyle w:val="aff5"/>
          <w:rtl/>
        </w:rPr>
      </w:r>
      <w:r w:rsidRPr="000F1E50">
        <w:rPr>
          <w:rStyle w:val="aff5"/>
          <w:rtl/>
        </w:rPr>
        <w:fldChar w:fldCharType="separate"/>
      </w:r>
      <w:r w:rsidR="00250336">
        <w:rPr>
          <w:rStyle w:val="aff5"/>
          <w:cs/>
        </w:rPr>
        <w:t>‎</w:t>
      </w:r>
      <w:r w:rsidR="00250336">
        <w:rPr>
          <w:rStyle w:val="aff5"/>
          <w:rtl/>
        </w:rPr>
        <w:t>סז)</w:t>
      </w:r>
      <w:r w:rsidRPr="000F1E50">
        <w:rPr>
          <w:rStyle w:val="aff5"/>
          <w:rtl/>
        </w:rPr>
        <w:fldChar w:fldCharType="end"/>
      </w:r>
      <w:r w:rsidRPr="000F1E50">
        <w:rPr>
          <w:rStyle w:val="af"/>
          <w:rFonts w:hint="cs"/>
          <w:rtl/>
        </w:rPr>
        <w:t>]</w:t>
      </w:r>
      <w:r>
        <w:rPr>
          <w:rStyle w:val="af"/>
          <w:rFonts w:hint="cs"/>
          <w:rtl/>
        </w:rPr>
        <w:t>.</w:t>
      </w:r>
    </w:p>
    <w:p w14:paraId="04C13885" w14:textId="77777777" w:rsidR="00454D5A" w:rsidRPr="000D6D77" w:rsidRDefault="00454D5A" w:rsidP="00454D5A">
      <w:pPr>
        <w:pStyle w:val="a7"/>
      </w:pPr>
      <w:bookmarkStart w:id="2336" w:name="_Toc94175040"/>
      <w:r>
        <w:rPr>
          <w:rFonts w:hint="cs"/>
          <w:rtl/>
        </w:rPr>
        <w:t>הבי' הב' בריטב"א דהנחה ממקום ד' גמירי לה ונימא דר"ע פליג רק בהנחה ולא נח' במח' גדולה</w:t>
      </w:r>
      <w:bookmarkEnd w:id="2336"/>
    </w:p>
    <w:p w14:paraId="03A1F2C1" w14:textId="5268A883" w:rsidR="00454D5A" w:rsidRPr="00E463E1" w:rsidRDefault="00454D5A" w:rsidP="006C4D7E">
      <w:pPr>
        <w:pStyle w:val="a3"/>
        <w:rPr>
          <w:rtl/>
        </w:rPr>
      </w:pPr>
      <w:r>
        <w:rPr>
          <w:rFonts w:hint="cs"/>
          <w:rtl/>
        </w:rPr>
        <w:t xml:space="preserve">וכתב </w:t>
      </w:r>
      <w:r w:rsidRPr="000F1E50">
        <w:rPr>
          <w:rStyle w:val="aff4"/>
          <w:rFonts w:hint="cs"/>
          <w:rtl/>
        </w:rPr>
        <w:t>הריטב"א</w:t>
      </w:r>
      <w:r>
        <w:rPr>
          <w:rFonts w:hint="cs"/>
          <w:rtl/>
        </w:rPr>
        <w:t xml:space="preserve"> דלפי מה שביאר </w:t>
      </w:r>
      <w:r w:rsidRPr="00C72BF3">
        <w:rPr>
          <w:rStyle w:val="aff4"/>
          <w:rFonts w:hint="cs"/>
          <w:rtl/>
        </w:rPr>
        <w:t>הריטב"א</w:t>
      </w:r>
      <w:r>
        <w:rPr>
          <w:rStyle w:val="aff4"/>
          <w:rFonts w:hint="cs"/>
          <w:rtl/>
        </w:rPr>
        <w:t xml:space="preserve"> בבי' הב'</w:t>
      </w:r>
      <w:r w:rsidRPr="00AA123B">
        <w:rPr>
          <w:rStyle w:val="af2"/>
          <w:rFonts w:eastAsia="Guttman Hodes" w:hint="cs"/>
          <w:rtl/>
        </w:rPr>
        <w:t xml:space="preserve"> </w:t>
      </w:r>
      <w:r w:rsidRPr="000F1E50">
        <w:rPr>
          <w:rStyle w:val="af2"/>
          <w:rFonts w:eastAsia="Guttman Hodes" w:hint="cs"/>
          <w:rtl/>
        </w:rPr>
        <w:t xml:space="preserve">(עי' אות </w:t>
      </w:r>
      <w:r w:rsidRPr="000F1E50">
        <w:rPr>
          <w:rStyle w:val="af2"/>
          <w:rFonts w:eastAsia="Guttman Hodes"/>
          <w:rtl/>
        </w:rPr>
        <w:fldChar w:fldCharType="begin"/>
      </w:r>
      <w:r w:rsidRPr="000F1E50">
        <w:rPr>
          <w:rStyle w:val="af2"/>
          <w:rFonts w:eastAsia="Guttman Hodes"/>
          <w:rtl/>
        </w:rPr>
        <w:instrText xml:space="preserve"> </w:instrText>
      </w:r>
      <w:r w:rsidRPr="000F1E50">
        <w:rPr>
          <w:rStyle w:val="af2"/>
          <w:rFonts w:eastAsia="Guttman Hodes" w:hint="cs"/>
        </w:rPr>
        <w:instrText>REF</w:instrText>
      </w:r>
      <w:r w:rsidRPr="000F1E50">
        <w:rPr>
          <w:rStyle w:val="af2"/>
          <w:rFonts w:eastAsia="Guttman Hodes" w:hint="cs"/>
          <w:rtl/>
        </w:rPr>
        <w:instrText xml:space="preserve"> _</w:instrText>
      </w:r>
      <w:r w:rsidRPr="000F1E50">
        <w:rPr>
          <w:rStyle w:val="af2"/>
          <w:rFonts w:eastAsia="Guttman Hodes" w:hint="cs"/>
        </w:rPr>
        <w:instrText>Ref93915578 \r \h</w:instrText>
      </w:r>
      <w:r w:rsidRPr="000F1E50">
        <w:rPr>
          <w:rStyle w:val="af2"/>
          <w:rFonts w:eastAsia="Guttman Hodes"/>
          <w:rtl/>
        </w:rPr>
        <w:instrText xml:space="preserve"> </w:instrText>
      </w:r>
      <w:r w:rsidRPr="000F1E50">
        <w:rPr>
          <w:rStyle w:val="af2"/>
          <w:rFonts w:eastAsia="Guttman Hodes"/>
          <w:rtl/>
        </w:rPr>
      </w:r>
      <w:r w:rsidRPr="000F1E50">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0F1E50">
        <w:rPr>
          <w:rStyle w:val="af2"/>
          <w:rFonts w:eastAsia="Guttman Hodes"/>
          <w:rtl/>
        </w:rPr>
        <w:fldChar w:fldCharType="end"/>
      </w:r>
      <w:r>
        <w:rPr>
          <w:rFonts w:hint="cs"/>
          <w:rtl/>
        </w:rPr>
        <w:t xml:space="preserve"> דלרבנן צריך הנחה ע"ג מקום ד' על ד', דגמרא גמירי לה, צ"ל דכוונת הגמ' להקשות דצריך להעמיד את פלוגתת ר"ע ורבנן במחלוקת קטנה יותר, ולכן כיון דהגמ' העמידה דנחלקו בהנחה, א"כ </w:t>
      </w:r>
      <w:r>
        <w:rPr>
          <w:rFonts w:hint="cs"/>
          <w:rtl/>
        </w:rPr>
        <w:t>אפש"ל דהא דר"ע מחייב היינו רק דחייב רק אחת על הוצאה, אך בעקירה מודה ר"ע דצריך מע"ג מקום ד' על ד'.</w:t>
      </w:r>
    </w:p>
    <w:p w14:paraId="76EA7E92" w14:textId="77777777" w:rsidR="00454D5A" w:rsidRPr="000D73BF" w:rsidRDefault="00454D5A" w:rsidP="00454D5A">
      <w:pPr>
        <w:pStyle w:val="a7"/>
        <w:rPr>
          <w:rtl/>
        </w:rPr>
      </w:pPr>
      <w:bookmarkStart w:id="2337" w:name="_Toc94175041"/>
      <w:r>
        <w:rPr>
          <w:rFonts w:hint="cs"/>
          <w:rtl/>
        </w:rPr>
        <w:t>בי' הרשב"א בתו"י לעיל דקו' הגמ' דצריך עקירה ממקום ד' כיון דעקירה חשובה יותר מהנחה</w:t>
      </w:r>
      <w:bookmarkEnd w:id="2337"/>
    </w:p>
    <w:p w14:paraId="1D06AA8A" w14:textId="331D1F97" w:rsidR="00454D5A" w:rsidRDefault="00454D5A" w:rsidP="006C4D7E">
      <w:pPr>
        <w:pStyle w:val="a3"/>
        <w:rPr>
          <w:rtl/>
        </w:rPr>
      </w:pPr>
      <w:bookmarkStart w:id="2338" w:name="_Ref94006677"/>
      <w:r>
        <w:rPr>
          <w:rFonts w:hint="cs"/>
          <w:rtl/>
        </w:rPr>
        <w:t xml:space="preserve">ועי' במה שהביאו </w:t>
      </w:r>
      <w:r w:rsidRPr="00177B45">
        <w:rPr>
          <w:rStyle w:val="aff4"/>
          <w:rFonts w:hint="cs"/>
          <w:rtl/>
        </w:rPr>
        <w:t>התוס' הרא"ש</w:t>
      </w:r>
      <w:r>
        <w:rPr>
          <w:rStyle w:val="aff4"/>
          <w:rFonts w:hint="cs"/>
          <w:rtl/>
        </w:rPr>
        <w:t xml:space="preserve"> לעיל</w:t>
      </w:r>
      <w:r w:rsidRPr="009359BD">
        <w:rPr>
          <w:rStyle w:val="af2"/>
          <w:rFonts w:eastAsia="Guttman Hodes" w:hint="cs"/>
          <w:rtl/>
        </w:rPr>
        <w:t xml:space="preserve"> (ג. ד"ה מי, הובא בסימן ג' אות ג') </w:t>
      </w:r>
      <w:r>
        <w:rPr>
          <w:rStyle w:val="aff4"/>
          <w:rFonts w:hint="cs"/>
          <w:rtl/>
        </w:rPr>
        <w:t>ו</w:t>
      </w:r>
      <w:r w:rsidRPr="00177B45">
        <w:rPr>
          <w:rStyle w:val="aff4"/>
          <w:rFonts w:hint="cs"/>
          <w:rtl/>
        </w:rPr>
        <w:t xml:space="preserve">התוס' </w:t>
      </w:r>
      <w:r>
        <w:rPr>
          <w:rStyle w:val="aff4"/>
          <w:rFonts w:hint="cs"/>
          <w:rtl/>
        </w:rPr>
        <w:t>ישנים</w:t>
      </w:r>
      <w:r>
        <w:rPr>
          <w:rFonts w:hint="cs"/>
          <w:rtl/>
        </w:rPr>
        <w:t xml:space="preserve"> </w:t>
      </w:r>
      <w:r w:rsidRPr="00D1274E">
        <w:rPr>
          <w:rStyle w:val="af2"/>
          <w:rFonts w:eastAsia="Guttman Hodes" w:hint="cs"/>
          <w:rtl/>
        </w:rPr>
        <w:t xml:space="preserve">(ג. או' ב', הובא בסימן </w:t>
      </w:r>
      <w:r>
        <w:rPr>
          <w:rStyle w:val="af2"/>
          <w:rFonts w:eastAsia="Guttman Hodes" w:hint="cs"/>
          <w:rtl/>
        </w:rPr>
        <w:t>ג' אות ג'</w:t>
      </w:r>
      <w:r w:rsidRPr="00D1274E">
        <w:rPr>
          <w:rStyle w:val="af2"/>
          <w:rFonts w:eastAsia="Guttman Hodes" w:hint="cs"/>
          <w:rtl/>
        </w:rPr>
        <w:t>)</w:t>
      </w:r>
      <w:r>
        <w:rPr>
          <w:rFonts w:hint="cs"/>
          <w:rtl/>
        </w:rPr>
        <w:t xml:space="preserve"> בשם </w:t>
      </w:r>
      <w:r>
        <w:rPr>
          <w:rStyle w:val="aff4"/>
          <w:rFonts w:hint="cs"/>
          <w:rtl/>
        </w:rPr>
        <w:t>הרשב"א</w:t>
      </w:r>
      <w:r>
        <w:rPr>
          <w:rFonts w:hint="cs"/>
          <w:rtl/>
        </w:rPr>
        <w:t xml:space="preserve"> דתירץ לענין הנחה פשיטא לגמ' לעיל </w:t>
      </w:r>
      <w:r w:rsidRPr="00D1274E">
        <w:rPr>
          <w:rStyle w:val="af2"/>
          <w:rFonts w:eastAsia="Guttman Hodes" w:hint="cs"/>
          <w:rtl/>
        </w:rPr>
        <w:t>(ג.)</w:t>
      </w:r>
      <w:r>
        <w:rPr>
          <w:rFonts w:hint="cs"/>
          <w:rtl/>
        </w:rPr>
        <w:t xml:space="preserve"> דהנחת גופו כהנחת חפץ, והספק הוא רק לענין עקירה, כיון דאפש"ל דעקירה חשובה יותר מהנחה, כדמשמע בגמ' בסוגיין דהגמ' מסתפקת אי אעפ"י דא"צ הנחה ע"ג מקום ד', צריך לעקור מע"ג מקום ד', וע"ע במ"ש </w:t>
      </w:r>
      <w:r w:rsidRPr="005C44F1">
        <w:rPr>
          <w:rStyle w:val="aff4"/>
          <w:rFonts w:hint="cs"/>
          <w:rtl/>
        </w:rPr>
        <w:t>ה</w:t>
      </w:r>
      <w:r w:rsidRPr="005C44F1">
        <w:rPr>
          <w:rStyle w:val="aff4"/>
          <w:rtl/>
        </w:rPr>
        <w:t>ראבי"ה</w:t>
      </w:r>
      <w:r w:rsidRPr="00770B54">
        <w:rPr>
          <w:rtl/>
        </w:rPr>
        <w:t xml:space="preserve"> </w:t>
      </w:r>
      <w:r w:rsidRPr="00770B54">
        <w:rPr>
          <w:rStyle w:val="af2"/>
          <w:rFonts w:eastAsia="Guttman Hodes" w:hint="cs"/>
          <w:rtl/>
        </w:rPr>
        <w:t>(</w:t>
      </w:r>
      <w:r w:rsidRPr="00770B54">
        <w:rPr>
          <w:rStyle w:val="af2"/>
          <w:rFonts w:eastAsia="Guttman Hodes"/>
          <w:rtl/>
        </w:rPr>
        <w:t>סי' תתקס</w:t>
      </w:r>
      <w:r w:rsidRPr="00770B54">
        <w:rPr>
          <w:rStyle w:val="af2"/>
          <w:rFonts w:eastAsia="Guttman Hodes" w:hint="cs"/>
          <w:rtl/>
        </w:rPr>
        <w:t>"</w:t>
      </w:r>
      <w:r w:rsidRPr="00770B54">
        <w:rPr>
          <w:rStyle w:val="af2"/>
          <w:rFonts w:eastAsia="Guttman Hodes"/>
          <w:rtl/>
        </w:rPr>
        <w:t>ח</w:t>
      </w:r>
      <w:r w:rsidRPr="00770B54">
        <w:rPr>
          <w:rStyle w:val="af2"/>
          <w:rFonts w:eastAsia="Guttman Hodes" w:hint="cs"/>
          <w:rtl/>
        </w:rPr>
        <w:t>)</w:t>
      </w:r>
      <w:r>
        <w:rPr>
          <w:rFonts w:hint="cs"/>
          <w:rtl/>
        </w:rPr>
        <w:t xml:space="preserve"> דמוכח דעקירה עדיפא מהנחה, ועי' במ"ש </w:t>
      </w:r>
      <w:r>
        <w:rPr>
          <w:rStyle w:val="aff4"/>
          <w:rFonts w:eastAsia="Guttman Adii-Light"/>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Ref93780093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Fonts w:hint="cs"/>
          <w:rtl/>
        </w:rPr>
        <w:t>.</w:t>
      </w:r>
      <w:bookmarkEnd w:id="2338"/>
    </w:p>
    <w:p w14:paraId="23C94195" w14:textId="77777777" w:rsidR="00454D5A" w:rsidRPr="00D1274E" w:rsidRDefault="00454D5A" w:rsidP="00454D5A">
      <w:pPr>
        <w:pStyle w:val="a7"/>
      </w:pPr>
      <w:bookmarkStart w:id="2339" w:name="_Toc94175042"/>
      <w:r>
        <w:rPr>
          <w:rFonts w:hint="cs"/>
          <w:rtl/>
        </w:rPr>
        <w:t>בי' הפנ"י בתוס' לעיל דעקירה לא חשובה מהנחה וקו' הגמ' כבי' תוס' בסוגיין דכך היה במשכן</w:t>
      </w:r>
      <w:bookmarkEnd w:id="2339"/>
    </w:p>
    <w:p w14:paraId="7AE5B59C" w14:textId="4288710F" w:rsidR="00454D5A" w:rsidRDefault="00454D5A" w:rsidP="006C4D7E">
      <w:pPr>
        <w:pStyle w:val="a3"/>
        <w:rPr>
          <w:rtl/>
        </w:rPr>
      </w:pPr>
      <w:bookmarkStart w:id="2340" w:name="_Ref94006744"/>
      <w:r w:rsidRPr="00D1274E">
        <w:rPr>
          <w:rFonts w:hint="cs"/>
          <w:rtl/>
        </w:rPr>
        <w:t xml:space="preserve">ועי' במה שביאר </w:t>
      </w:r>
      <w:r w:rsidRPr="00D1274E">
        <w:rPr>
          <w:rStyle w:val="aff4"/>
          <w:rFonts w:hint="cs"/>
          <w:rtl/>
        </w:rPr>
        <w:t>הפנ"י לעיל</w:t>
      </w:r>
      <w:r w:rsidRPr="00D1274E">
        <w:rPr>
          <w:rFonts w:hint="cs"/>
          <w:rtl/>
        </w:rPr>
        <w:t xml:space="preserve"> </w:t>
      </w:r>
      <w:r w:rsidRPr="00D1274E">
        <w:rPr>
          <w:rStyle w:val="af2"/>
          <w:rFonts w:eastAsia="Guttman Rashi" w:hint="cs"/>
          <w:rtl/>
        </w:rPr>
        <w:t>(ג. על תוד"ה עקירת</w:t>
      </w:r>
      <w:r w:rsidRPr="00D1274E">
        <w:rPr>
          <w:rStyle w:val="af2"/>
          <w:rFonts w:eastAsia="Guttman Hodes" w:hint="cs"/>
          <w:rtl/>
        </w:rPr>
        <w:t>, הובא בסימן ג' אות ג')</w:t>
      </w:r>
      <w:r w:rsidRPr="00D1274E">
        <w:rPr>
          <w:rFonts w:hint="cs"/>
          <w:rtl/>
        </w:rPr>
        <w:t xml:space="preserve"> בדעת </w:t>
      </w:r>
      <w:r w:rsidRPr="00D1274E">
        <w:rPr>
          <w:rStyle w:val="aff4"/>
          <w:rFonts w:hint="cs"/>
          <w:rtl/>
        </w:rPr>
        <w:t>התוס' לעיל</w:t>
      </w:r>
      <w:r w:rsidRPr="00D1274E">
        <w:rPr>
          <w:rFonts w:hint="cs"/>
          <w:rtl/>
        </w:rPr>
        <w:t xml:space="preserve"> </w:t>
      </w:r>
      <w:r w:rsidRPr="00D1274E">
        <w:rPr>
          <w:rStyle w:val="af2"/>
          <w:rFonts w:eastAsia="Guttman Hodes" w:hint="cs"/>
          <w:rtl/>
        </w:rPr>
        <w:t>(ג. ד"ה עקירת, הובא בסימן ב' אות ב)</w:t>
      </w:r>
      <w:r w:rsidRPr="00D1274E">
        <w:rPr>
          <w:rFonts w:hint="cs"/>
          <w:rtl/>
        </w:rPr>
        <w:t xml:space="preserve"> דביארו דהספק בעקירת גופו הוא גם לענין הנחה, דלפי מה שביארו </w:t>
      </w:r>
      <w:r w:rsidRPr="00D1274E">
        <w:rPr>
          <w:rStyle w:val="aff4"/>
          <w:rFonts w:hint="cs"/>
          <w:rtl/>
        </w:rPr>
        <w:t>התוס' בסוגיין</w:t>
      </w:r>
      <w:r w:rsidRPr="00D1274E">
        <w:rPr>
          <w:rFonts w:hint="cs"/>
          <w:rtl/>
        </w:rPr>
        <w:t xml:space="preserve"> </w:t>
      </w:r>
      <w:r w:rsidRPr="00D1274E">
        <w:rPr>
          <w:rStyle w:val="af2"/>
          <w:rFonts w:eastAsia="Guttman Rashi" w:hint="cs"/>
          <w:rtl/>
        </w:rPr>
        <w:t xml:space="preserve">(עי' אות </w:t>
      </w:r>
      <w:r w:rsidRPr="00D1274E">
        <w:rPr>
          <w:rStyle w:val="af2"/>
          <w:rFonts w:eastAsia="Guttman Rashi"/>
          <w:rtl/>
        </w:rPr>
        <w:fldChar w:fldCharType="begin"/>
      </w:r>
      <w:r w:rsidRPr="00D1274E">
        <w:rPr>
          <w:rStyle w:val="af2"/>
          <w:rFonts w:eastAsia="Guttman Hodes"/>
          <w:rtl/>
        </w:rPr>
        <w:instrText xml:space="preserve"> </w:instrText>
      </w:r>
      <w:r w:rsidRPr="00D1274E">
        <w:rPr>
          <w:rStyle w:val="af2"/>
          <w:rFonts w:eastAsia="Guttman Hodes" w:hint="cs"/>
        </w:rPr>
        <w:instrText>REF</w:instrText>
      </w:r>
      <w:r w:rsidRPr="00D1274E">
        <w:rPr>
          <w:rStyle w:val="af2"/>
          <w:rFonts w:eastAsia="Guttman Hodes" w:hint="cs"/>
          <w:rtl/>
        </w:rPr>
        <w:instrText xml:space="preserve"> _</w:instrText>
      </w:r>
      <w:r w:rsidRPr="00D1274E">
        <w:rPr>
          <w:rStyle w:val="af2"/>
          <w:rFonts w:eastAsia="Guttman Hodes" w:hint="cs"/>
        </w:rPr>
        <w:instrText>Ref93869281 \r \h</w:instrText>
      </w:r>
      <w:r w:rsidRPr="00D1274E">
        <w:rPr>
          <w:rStyle w:val="af2"/>
          <w:rFonts w:eastAsia="Guttman Hodes"/>
          <w:rtl/>
        </w:rPr>
        <w:instrText xml:space="preserve"> </w:instrText>
      </w:r>
      <w:r w:rsidRPr="00D1274E">
        <w:rPr>
          <w:rStyle w:val="af2"/>
          <w:rFonts w:eastAsia="Guttman Rashi"/>
          <w:rtl/>
        </w:rPr>
      </w:r>
      <w:r w:rsidRPr="00D1274E">
        <w:rPr>
          <w:rStyle w:val="af2"/>
          <w:rFonts w:eastAsia="Guttman Rashi"/>
          <w:rtl/>
        </w:rPr>
        <w:fldChar w:fldCharType="separate"/>
      </w:r>
      <w:r w:rsidR="00250336">
        <w:rPr>
          <w:rStyle w:val="af2"/>
          <w:rFonts w:eastAsia="Guttman Hodes"/>
          <w:cs/>
        </w:rPr>
        <w:t>‎</w:t>
      </w:r>
      <w:r w:rsidR="00250336">
        <w:rPr>
          <w:rStyle w:val="af2"/>
          <w:rFonts w:eastAsia="Guttman Hodes"/>
          <w:rtl/>
        </w:rPr>
        <w:t>סד)</w:t>
      </w:r>
      <w:r w:rsidRPr="00D1274E">
        <w:rPr>
          <w:rStyle w:val="af2"/>
          <w:rFonts w:eastAsia="Guttman Rashi"/>
          <w:rtl/>
        </w:rPr>
        <w:fldChar w:fldCharType="end"/>
      </w:r>
      <w:r w:rsidRPr="00D1274E">
        <w:rPr>
          <w:rFonts w:hint="cs"/>
          <w:rtl/>
        </w:rPr>
        <w:t xml:space="preserve"> דספק הגמ' בסוגיין הוא כיון דכך היה במשכן, א"כ אין הוכחה מהגמ' בסוגיין דעקירה חשובה יותר מהנחה, עיי"ש בדבריו</w:t>
      </w:r>
      <w:r>
        <w:rPr>
          <w:rFonts w:hint="cs"/>
          <w:rtl/>
        </w:rPr>
        <w:t>.</w:t>
      </w:r>
      <w:bookmarkEnd w:id="2340"/>
    </w:p>
    <w:p w14:paraId="5975229F" w14:textId="77777777" w:rsidR="00454D5A" w:rsidRDefault="00454D5A" w:rsidP="00454D5A">
      <w:pPr>
        <w:pStyle w:val="affff5"/>
        <w:rPr>
          <w:rtl/>
        </w:rPr>
      </w:pPr>
      <w:bookmarkStart w:id="2341" w:name="_Toc94175043"/>
      <w:r>
        <w:rPr>
          <w:rFonts w:hint="cs"/>
          <w:rtl/>
        </w:rPr>
        <w:t>בדברי התוס' בילפותא מזורק למושיט</w:t>
      </w:r>
      <w:bookmarkEnd w:id="2341"/>
    </w:p>
    <w:p w14:paraId="7DBE1ED3" w14:textId="77777777" w:rsidR="00454D5A" w:rsidRDefault="00454D5A" w:rsidP="00454D5A">
      <w:pPr>
        <w:pStyle w:val="1"/>
        <w:rPr>
          <w:rtl/>
        </w:rPr>
      </w:pPr>
      <w:bookmarkStart w:id="2342" w:name="_Toc94175044"/>
      <w:r>
        <w:rPr>
          <w:rFonts w:hint="cs"/>
          <w:rtl/>
        </w:rPr>
        <w:t>בי' התוס' דזורק דמי להוצאה ואף דלא היה במשכן ילפינן ליה</w:t>
      </w:r>
      <w:bookmarkEnd w:id="2342"/>
    </w:p>
    <w:p w14:paraId="01B18888" w14:textId="77777777" w:rsidR="00454D5A" w:rsidRPr="00445F51" w:rsidRDefault="00454D5A" w:rsidP="00454D5A">
      <w:pPr>
        <w:pStyle w:val="a7"/>
        <w:rPr>
          <w:rtl/>
        </w:rPr>
      </w:pPr>
      <w:bookmarkStart w:id="2343" w:name="_Toc94175045"/>
      <w:r>
        <w:rPr>
          <w:rFonts w:hint="cs"/>
          <w:rtl/>
        </w:rPr>
        <w:t>בי' התוס' דאעפ"י דהוצאה מלאכה גרועה וזורק לה היה במשכן מ"מ ילפינן ליה דדמי להוצאה</w:t>
      </w:r>
      <w:bookmarkEnd w:id="2343"/>
    </w:p>
    <w:p w14:paraId="12CF70E6" w14:textId="5AF549DC" w:rsidR="00454D5A" w:rsidRDefault="00454D5A" w:rsidP="006C4D7E">
      <w:pPr>
        <w:pStyle w:val="a3"/>
        <w:rPr>
          <w:rtl/>
        </w:rPr>
      </w:pPr>
      <w:bookmarkStart w:id="2344" w:name="_Ref93229306"/>
      <w:r>
        <w:rPr>
          <w:rFonts w:hint="cs"/>
          <w:rtl/>
        </w:rPr>
        <w:t xml:space="preserve">בהא דאמר רבה בל"ב דר"ע ס"ל דילפינן זורק ממושיט, הקשו </w:t>
      </w:r>
      <w:r w:rsidRPr="00445F51">
        <w:rPr>
          <w:rStyle w:val="aff4"/>
          <w:rFonts w:hint="cs"/>
          <w:rtl/>
        </w:rPr>
        <w:t>התוס'</w:t>
      </w:r>
      <w:r>
        <w:rPr>
          <w:rFonts w:hint="cs"/>
          <w:rtl/>
        </w:rPr>
        <w:t xml:space="preserve"> </w:t>
      </w:r>
      <w:r w:rsidRPr="00445F51">
        <w:rPr>
          <w:rStyle w:val="af2"/>
          <w:rFonts w:eastAsia="Guttman Hodes" w:hint="cs"/>
          <w:rtl/>
        </w:rPr>
        <w:t>(ד"ה דר"ע)</w:t>
      </w:r>
      <w:r>
        <w:rPr>
          <w:rFonts w:hint="cs"/>
          <w:rtl/>
        </w:rPr>
        <w:t xml:space="preserve"> דמהא דלר"ע צריך ללמוד זורק ממושיט, וכן מהא דלרבנן פטור, מוכח דזורק לא היה במשכן, וא"כ אמאי מחייב ר"ע, הא ביארו </w:t>
      </w:r>
      <w:r w:rsidRPr="00445F51">
        <w:rPr>
          <w:rStyle w:val="aff4"/>
          <w:rFonts w:hint="cs"/>
          <w:rtl/>
        </w:rPr>
        <w:t>התוס' לעיל</w:t>
      </w:r>
      <w:r>
        <w:rPr>
          <w:rFonts w:hint="cs"/>
          <w:rtl/>
        </w:rPr>
        <w:t xml:space="preserve"> </w:t>
      </w:r>
      <w:r w:rsidRPr="00445F51">
        <w:rPr>
          <w:rStyle w:val="af2"/>
          <w:rFonts w:eastAsia="Guttman Hodes" w:hint="cs"/>
          <w:rtl/>
        </w:rPr>
        <w:t>(ב. סוד</w:t>
      </w:r>
      <w:r w:rsidRPr="00BE276B">
        <w:rPr>
          <w:rStyle w:val="af2"/>
          <w:rFonts w:eastAsia="Guttman Hodes" w:hint="cs"/>
          <w:rtl/>
        </w:rPr>
        <w:t>"ה פשט</w:t>
      </w:r>
      <w:r>
        <w:rPr>
          <w:rStyle w:val="af2"/>
          <w:rFonts w:eastAsia="Guttman Hodes" w:hint="cs"/>
          <w:rtl/>
        </w:rPr>
        <w:t>, הובא בסימן ב' אות נ"א)</w:t>
      </w:r>
      <w:r>
        <w:rPr>
          <w:rFonts w:hint="cs"/>
          <w:rtl/>
        </w:rPr>
        <w:t xml:space="preserve"> דכיון דהוצאה היא מלאכה גרועה, לכן א"א לחייב על תולדות שלא היו במשכן, ותירצו </w:t>
      </w:r>
      <w:r w:rsidRPr="001065D6">
        <w:rPr>
          <w:rStyle w:val="aff4"/>
          <w:rFonts w:hint="cs"/>
          <w:rtl/>
        </w:rPr>
        <w:t>התוס'</w:t>
      </w:r>
      <w:r>
        <w:rPr>
          <w:rFonts w:hint="cs"/>
          <w:rtl/>
        </w:rPr>
        <w:t xml:space="preserve"> דס"ל לר"ע דזורק דמי למושיט, יותר ממה ששאר התולדות דמו להוצאה, ועי' במ"ש </w:t>
      </w:r>
      <w:r w:rsidRPr="00356F6C">
        <w:rPr>
          <w:rStyle w:val="aff4"/>
          <w:rFonts w:hint="cs"/>
          <w:rtl/>
        </w:rPr>
        <w:t xml:space="preserve">השפת אמת </w:t>
      </w:r>
      <w:r w:rsidRPr="00356F6C">
        <w:rPr>
          <w:rStyle w:val="af2"/>
          <w:rFonts w:eastAsia="Guttman Hodes" w:hint="cs"/>
          <w:rtl/>
        </w:rPr>
        <w:t>(עי' הערה</w:t>
      </w:r>
      <w:r w:rsidRPr="00356F6C">
        <w:rPr>
          <w:vertAlign w:val="superscript"/>
          <w:rtl/>
        </w:rPr>
        <w:fldChar w:fldCharType="begin"/>
      </w:r>
      <w:r w:rsidRPr="00356F6C">
        <w:rPr>
          <w:vertAlign w:val="superscript"/>
          <w:rtl/>
        </w:rPr>
        <w:instrText xml:space="preserve"> </w:instrText>
      </w:r>
      <w:r w:rsidRPr="00356F6C">
        <w:rPr>
          <w:rFonts w:hint="cs"/>
          <w:vertAlign w:val="superscript"/>
        </w:rPr>
        <w:instrText>NOTEREF</w:instrText>
      </w:r>
      <w:r w:rsidRPr="00356F6C">
        <w:rPr>
          <w:rFonts w:hint="cs"/>
          <w:vertAlign w:val="superscript"/>
          <w:rtl/>
        </w:rPr>
        <w:instrText xml:space="preserve"> _</w:instrText>
      </w:r>
      <w:r w:rsidRPr="00356F6C">
        <w:rPr>
          <w:rFonts w:hint="cs"/>
          <w:vertAlign w:val="superscript"/>
        </w:rPr>
        <w:instrText>Ref93229269 \h</w:instrText>
      </w:r>
      <w:r w:rsidRPr="00356F6C">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356F6C">
        <w:rPr>
          <w:vertAlign w:val="superscript"/>
          <w:rtl/>
        </w:rPr>
      </w:r>
      <w:r w:rsidRPr="00356F6C">
        <w:rPr>
          <w:vertAlign w:val="superscript"/>
          <w:rtl/>
        </w:rPr>
        <w:fldChar w:fldCharType="separate"/>
      </w:r>
      <w:r w:rsidR="00250336">
        <w:rPr>
          <w:vertAlign w:val="superscript"/>
          <w:rtl/>
        </w:rPr>
        <w:t>26</w:t>
      </w:r>
      <w:r w:rsidRPr="00356F6C">
        <w:rPr>
          <w:vertAlign w:val="superscript"/>
          <w:rtl/>
        </w:rPr>
        <w:fldChar w:fldCharType="end"/>
      </w:r>
      <w:r w:rsidRPr="00356F6C">
        <w:rPr>
          <w:rStyle w:val="af2"/>
          <w:rFonts w:eastAsia="Guttman Hodes" w:hint="cs"/>
          <w:rtl/>
        </w:rPr>
        <w:t xml:space="preserve">) </w:t>
      </w:r>
      <w:r>
        <w:rPr>
          <w:rFonts w:hint="cs"/>
          <w:rtl/>
        </w:rPr>
        <w:t xml:space="preserve">על דברי </w:t>
      </w:r>
      <w:r w:rsidRPr="00356F6C">
        <w:rPr>
          <w:rStyle w:val="aff4"/>
          <w:rFonts w:hint="cs"/>
          <w:rtl/>
        </w:rPr>
        <w:t>התוס'</w:t>
      </w:r>
      <w:r>
        <w:rPr>
          <w:rFonts w:hint="cs"/>
          <w:rtl/>
        </w:rPr>
        <w:t>.</w:t>
      </w:r>
      <w:bookmarkEnd w:id="2344"/>
    </w:p>
    <w:p w14:paraId="3B2AD078" w14:textId="77777777" w:rsidR="00454D5A" w:rsidRPr="00ED67AF" w:rsidRDefault="00454D5A" w:rsidP="00454D5A">
      <w:pPr>
        <w:pStyle w:val="a7"/>
        <w:rPr>
          <w:rtl/>
        </w:rPr>
      </w:pPr>
      <w:bookmarkStart w:id="2345" w:name="_Toc94175046"/>
      <w:r>
        <w:rPr>
          <w:rFonts w:hint="cs"/>
          <w:rtl/>
        </w:rPr>
        <w:t>בי' התורא"ש בל"ב דאי לרבנן ילפי' ממושיט אף דל"א קלוטה חייב למטה מי' מהילפו' ממושיט</w:t>
      </w:r>
      <w:bookmarkEnd w:id="2345"/>
    </w:p>
    <w:p w14:paraId="748C5CD0" w14:textId="77777777" w:rsidR="00454D5A" w:rsidRDefault="00454D5A" w:rsidP="006C4D7E">
      <w:pPr>
        <w:pStyle w:val="a3"/>
        <w:rPr>
          <w:rtl/>
        </w:rPr>
      </w:pPr>
      <w:r>
        <w:rPr>
          <w:rFonts w:hint="cs"/>
          <w:rtl/>
        </w:rPr>
        <w:t xml:space="preserve">בל"ב דרבה דר"ע ורבנן נחלקו בתוך י', אי קלוטה כמי שהונחה, אבל למעלה מי' לכו"ע פטור, דלא ילפינן זורק ממושיט, ביאר </w:t>
      </w:r>
      <w:r w:rsidRPr="001B1854">
        <w:rPr>
          <w:rStyle w:val="aff4"/>
          <w:rFonts w:hint="cs"/>
          <w:rtl/>
        </w:rPr>
        <w:t>התוס'</w:t>
      </w:r>
      <w:r>
        <w:rPr>
          <w:rStyle w:val="aff4"/>
          <w:rFonts w:hint="cs"/>
          <w:rtl/>
        </w:rPr>
        <w:t xml:space="preserve"> הרא"ש</w:t>
      </w:r>
      <w:r>
        <w:rPr>
          <w:rFonts w:hint="cs"/>
          <w:rtl/>
        </w:rPr>
        <w:t xml:space="preserve"> </w:t>
      </w:r>
      <w:r w:rsidRPr="00435952">
        <w:rPr>
          <w:rStyle w:val="af2"/>
          <w:rFonts w:eastAsia="Guttman Hodes" w:hint="cs"/>
          <w:rtl/>
        </w:rPr>
        <w:t>(ד"ה אבל למעלה</w:t>
      </w:r>
      <w:r>
        <w:rPr>
          <w:rStyle w:val="af2"/>
          <w:rFonts w:eastAsia="Guttman Hodes" w:hint="cs"/>
          <w:rtl/>
        </w:rPr>
        <w:t xml:space="preserve"> [הא']</w:t>
      </w:r>
      <w:r w:rsidRPr="00435952">
        <w:rPr>
          <w:rStyle w:val="af2"/>
          <w:rFonts w:eastAsia="Guttman Hodes" w:hint="cs"/>
          <w:rtl/>
        </w:rPr>
        <w:t>)</w:t>
      </w:r>
      <w:r>
        <w:rPr>
          <w:rFonts w:hint="cs"/>
          <w:rtl/>
        </w:rPr>
        <w:t xml:space="preserve"> דאי לרבנן ילפינן זורק ממושיט, א"כ אף דלמטה מי' פטור כיון דקלוטה לאו כמי שהונחה, מ"מ היה להם לחייב מחמת דילפינן זורק ממושיט.</w:t>
      </w:r>
    </w:p>
    <w:p w14:paraId="47D193DE" w14:textId="77777777" w:rsidR="00454D5A" w:rsidRDefault="00454D5A" w:rsidP="00454D5A">
      <w:pPr>
        <w:pStyle w:val="1"/>
        <w:rPr>
          <w:rtl/>
        </w:rPr>
      </w:pPr>
      <w:bookmarkStart w:id="2346" w:name="_Toc94175047"/>
      <w:r>
        <w:rPr>
          <w:rFonts w:hint="cs"/>
          <w:rtl/>
        </w:rPr>
        <w:t>ספק התוס' אי מוכח מסוגיין דמושיט למטה מי' חייב</w:t>
      </w:r>
      <w:bookmarkEnd w:id="2346"/>
    </w:p>
    <w:p w14:paraId="4E2292AD" w14:textId="77777777" w:rsidR="00454D5A" w:rsidRPr="000E212B" w:rsidRDefault="00454D5A" w:rsidP="00454D5A">
      <w:pPr>
        <w:pStyle w:val="a7"/>
        <w:rPr>
          <w:rtl/>
        </w:rPr>
      </w:pPr>
      <w:bookmarkStart w:id="2347" w:name="_Toc94175048"/>
      <w:r>
        <w:rPr>
          <w:rFonts w:hint="cs"/>
          <w:rtl/>
        </w:rPr>
        <w:t>בי' התוס' דמדפטור למעלה מי' לכו"ע מוכח דמושיט חייב למטה מי' וא"א לחייב לכו"ע למעלה</w:t>
      </w:r>
      <w:bookmarkEnd w:id="2347"/>
      <w:r>
        <w:rPr>
          <w:rFonts w:hint="cs"/>
          <w:rtl/>
        </w:rPr>
        <w:t xml:space="preserve"> </w:t>
      </w:r>
    </w:p>
    <w:p w14:paraId="1F61C753" w14:textId="77777777" w:rsidR="00454D5A" w:rsidRDefault="00454D5A" w:rsidP="006C4D7E">
      <w:pPr>
        <w:pStyle w:val="a3"/>
        <w:rPr>
          <w:rtl/>
        </w:rPr>
      </w:pPr>
      <w:bookmarkStart w:id="2348" w:name="_Ref93225223"/>
      <w:r>
        <w:rPr>
          <w:rFonts w:hint="cs"/>
          <w:rtl/>
        </w:rPr>
        <w:t xml:space="preserve">בל"ב דרבה דר"ע ורבנן נחלקו בתוך י', אי קלוטה כמי שהונחה, אבל למעלה מי' לכו"ע פטור, דלא ילפינן זורק ממושיט, כתבו </w:t>
      </w:r>
      <w:r w:rsidRPr="001B1854">
        <w:rPr>
          <w:rStyle w:val="aff4"/>
          <w:rFonts w:hint="cs"/>
          <w:rtl/>
        </w:rPr>
        <w:t>התוס'</w:t>
      </w:r>
      <w:r>
        <w:rPr>
          <w:rFonts w:hint="cs"/>
          <w:rtl/>
        </w:rPr>
        <w:t xml:space="preserve"> </w:t>
      </w:r>
      <w:r w:rsidRPr="00435952">
        <w:rPr>
          <w:rStyle w:val="af2"/>
          <w:rFonts w:eastAsia="Guttman Hodes" w:hint="cs"/>
          <w:rtl/>
        </w:rPr>
        <w:t xml:space="preserve">(ד"ה אבל למעלה) </w:t>
      </w:r>
      <w:r>
        <w:rPr>
          <w:rFonts w:hint="cs"/>
          <w:rtl/>
        </w:rPr>
        <w:t xml:space="preserve">דקצת מוכח מזה דהחיוב במושיט הוא אף למטה מי', דהא אי נימא דבמשכן לא מצינו הושטה למטה מי', דהא העגלות היו גבוהות י', ולכן מושיט למטה מי' פטור, א"כ היה לגמ' לומר דלמעלה מי' לכו"ע חייב דילפינן זורק ממושיט, אלא כתבו </w:t>
      </w:r>
      <w:r w:rsidRPr="006E48A4">
        <w:rPr>
          <w:rStyle w:val="aff4"/>
          <w:rFonts w:hint="cs"/>
          <w:rtl/>
        </w:rPr>
        <w:t>התוס'</w:t>
      </w:r>
      <w:r>
        <w:rPr>
          <w:rFonts w:hint="cs"/>
          <w:rtl/>
        </w:rPr>
        <w:t xml:space="preserve"> דמוכח דמושיט למטה מי' חייב, ולכן הגמ' לא יכולה לומר דלמעלה מי' לכו"ע חייב, דלפי"ז למטה מי' היה צריך להיות פטור.</w:t>
      </w:r>
      <w:bookmarkEnd w:id="2348"/>
    </w:p>
    <w:p w14:paraId="052871C7" w14:textId="77777777" w:rsidR="00454D5A" w:rsidRPr="000C4610" w:rsidRDefault="00454D5A" w:rsidP="00454D5A">
      <w:pPr>
        <w:pStyle w:val="a7"/>
        <w:rPr>
          <w:rtl/>
        </w:rPr>
      </w:pPr>
    </w:p>
    <w:p w14:paraId="7BA1A2BA" w14:textId="77777777" w:rsidR="00454D5A" w:rsidRDefault="00454D5A" w:rsidP="00454D5A">
      <w:pPr>
        <w:pStyle w:val="a7"/>
        <w:rPr>
          <w:rtl/>
        </w:rPr>
      </w:pPr>
      <w:bookmarkStart w:id="2349" w:name="_Toc94175049"/>
      <w:r>
        <w:rPr>
          <w:rFonts w:hint="cs"/>
          <w:rtl/>
        </w:rPr>
        <w:lastRenderedPageBreak/>
        <w:t>דחיית התוס' דממתני' לקמן מוכח א"א לומר דלמעלה מי' חייב לכו"ע ואין ראיה דחייב למטה</w:t>
      </w:r>
      <w:bookmarkEnd w:id="2349"/>
    </w:p>
    <w:p w14:paraId="02ECA5B2" w14:textId="77777777" w:rsidR="00454D5A" w:rsidRDefault="00454D5A" w:rsidP="006C4D7E">
      <w:pPr>
        <w:pStyle w:val="a3"/>
        <w:rPr>
          <w:rtl/>
        </w:rPr>
      </w:pPr>
      <w:bookmarkStart w:id="2350" w:name="_Ref92917303"/>
      <w:r>
        <w:rPr>
          <w:rFonts w:hint="cs"/>
          <w:rtl/>
        </w:rPr>
        <w:t xml:space="preserve">אך דחו </w:t>
      </w:r>
      <w:r w:rsidRPr="007B74FF">
        <w:rPr>
          <w:rStyle w:val="aff4"/>
          <w:rFonts w:hint="cs"/>
          <w:rtl/>
        </w:rPr>
        <w:t>התוס'</w:t>
      </w:r>
      <w:r>
        <w:rPr>
          <w:rFonts w:hint="cs"/>
          <w:rtl/>
        </w:rPr>
        <w:t xml:space="preserve"> דאין ראיה דהחיוב במושיט הוא אף למטה מי', דהא הגמ' לא הייתה יכולה לומר דלכו"ע ילפינן זורק ממושיט ולמעלה מי' חייב, דהא ממתני' לקמן </w:t>
      </w:r>
      <w:r w:rsidRPr="007B74FF">
        <w:rPr>
          <w:rStyle w:val="af2"/>
          <w:rFonts w:eastAsia="Guttman Hodes" w:hint="cs"/>
          <w:rtl/>
        </w:rPr>
        <w:t>(צו.)</w:t>
      </w:r>
      <w:r>
        <w:rPr>
          <w:rFonts w:hint="cs"/>
          <w:rtl/>
        </w:rPr>
        <w:t xml:space="preserve"> מוכח דלא ילפינן זורק ממושיט, דתנן </w:t>
      </w:r>
      <w:r>
        <w:rPr>
          <w:rtl/>
        </w:rPr>
        <w:t>שתי גזוזטראות בדיוטא אחת המושיט חייב והזורק פטור</w:t>
      </w:r>
      <w:r>
        <w:rPr>
          <w:rFonts w:hint="cs"/>
          <w:rtl/>
        </w:rPr>
        <w:t>, ואי לכו"ע ילפינן זורק ממושיט מתני' כמאן</w:t>
      </w:r>
      <w:r w:rsidRPr="0014780D">
        <w:rPr>
          <w:rFonts w:hint="cs"/>
          <w:rtl/>
        </w:rPr>
        <w:t xml:space="preserve"> </w:t>
      </w:r>
      <w:r>
        <w:rPr>
          <w:rFonts w:hint="cs"/>
          <w:rtl/>
        </w:rPr>
        <w:t xml:space="preserve">ועי' במה שביאר </w:t>
      </w:r>
      <w:r>
        <w:rPr>
          <w:rStyle w:val="aff4"/>
          <w:rtl/>
        </w:rPr>
        <w:t>בשיעורי רבי אריה לייב [הנדמ"ח]</w:t>
      </w:r>
      <w:r>
        <w:rPr>
          <w:rFonts w:hint="cs"/>
          <w:rtl/>
        </w:rPr>
        <w:t xml:space="preserve"> </w:t>
      </w:r>
      <w:r>
        <w:rPr>
          <w:rStyle w:val="af2"/>
          <w:rFonts w:eastAsia="Guttman Adii-Light" w:hint="cs"/>
          <w:rtl/>
        </w:rPr>
        <w:t xml:space="preserve">(עמ' ל"ה ד"ה הנה) </w:t>
      </w:r>
      <w:r>
        <w:rPr>
          <w:rFonts w:hint="cs"/>
          <w:rtl/>
        </w:rPr>
        <w:t xml:space="preserve">בספק </w:t>
      </w:r>
      <w:r w:rsidRPr="0014780D">
        <w:rPr>
          <w:rStyle w:val="aff4"/>
          <w:rFonts w:hint="cs"/>
          <w:rtl/>
        </w:rPr>
        <w:t>התוס'</w:t>
      </w:r>
      <w:r>
        <w:rPr>
          <w:rFonts w:hint="cs"/>
          <w:rtl/>
        </w:rPr>
        <w:t>.</w:t>
      </w:r>
      <w:bookmarkEnd w:id="2350"/>
    </w:p>
    <w:p w14:paraId="4B9D5556" w14:textId="77777777" w:rsidR="00454D5A" w:rsidRDefault="00454D5A" w:rsidP="00454D5A">
      <w:pPr>
        <w:pStyle w:val="a7"/>
        <w:rPr>
          <w:rtl/>
        </w:rPr>
      </w:pPr>
      <w:bookmarkStart w:id="2351" w:name="_Toc94175050"/>
      <w:r>
        <w:rPr>
          <w:rFonts w:hint="cs"/>
          <w:rtl/>
        </w:rPr>
        <w:t>קו' התוס' דאפש"ל דלכו"ע ילפי' זורק ממושיט ונח' רק בב' דיוטות אי אמרינן קלוטה ברה"ר</w:t>
      </w:r>
      <w:bookmarkEnd w:id="2351"/>
    </w:p>
    <w:p w14:paraId="6DDF9C82" w14:textId="77777777" w:rsidR="00454D5A" w:rsidRDefault="00454D5A" w:rsidP="006C4D7E">
      <w:pPr>
        <w:pStyle w:val="a3"/>
        <w:rPr>
          <w:rtl/>
        </w:rPr>
      </w:pPr>
      <w:r>
        <w:rPr>
          <w:rFonts w:hint="cs"/>
          <w:rtl/>
        </w:rPr>
        <w:t xml:space="preserve">אך הקשו </w:t>
      </w:r>
      <w:r w:rsidRPr="001B1854">
        <w:rPr>
          <w:rStyle w:val="aff4"/>
          <w:rFonts w:hint="cs"/>
          <w:rtl/>
        </w:rPr>
        <w:t>התוס'</w:t>
      </w:r>
      <w:r w:rsidRPr="009359BD">
        <w:rPr>
          <w:rStyle w:val="af2"/>
          <w:rFonts w:eastAsia="Guttman Hodes" w:hint="cs"/>
          <w:rtl/>
        </w:rPr>
        <w:t xml:space="preserve"> </w:t>
      </w:r>
      <w:r w:rsidRPr="00435952">
        <w:rPr>
          <w:rStyle w:val="af2"/>
          <w:rFonts w:eastAsia="Guttman Hodes" w:hint="cs"/>
          <w:rtl/>
        </w:rPr>
        <w:t>(ד"ה אבל למעלה</w:t>
      </w:r>
      <w:r w:rsidRPr="009359BD">
        <w:rPr>
          <w:rStyle w:val="af2"/>
          <w:rFonts w:eastAsia="Guttman Hodes" w:hint="cs"/>
          <w:rtl/>
        </w:rPr>
        <w:t xml:space="preserve">) </w:t>
      </w:r>
      <w:r>
        <w:rPr>
          <w:rStyle w:val="aff4"/>
          <w:rFonts w:hint="cs"/>
          <w:rtl/>
        </w:rPr>
        <w:t>ו</w:t>
      </w:r>
      <w:r w:rsidRPr="001B1854">
        <w:rPr>
          <w:rStyle w:val="aff4"/>
          <w:rFonts w:hint="cs"/>
          <w:rtl/>
        </w:rPr>
        <w:t>התוס'</w:t>
      </w:r>
      <w:r>
        <w:rPr>
          <w:rStyle w:val="aff4"/>
          <w:rFonts w:hint="cs"/>
          <w:rtl/>
        </w:rPr>
        <w:t xml:space="preserve"> הרא"ש</w:t>
      </w:r>
      <w:r w:rsidRPr="009359BD">
        <w:rPr>
          <w:rStyle w:val="af2"/>
          <w:rFonts w:eastAsia="Guttman Hodes" w:hint="cs"/>
          <w:rtl/>
        </w:rPr>
        <w:t xml:space="preserve"> (ד"ה אבל למעלה [הא']) </w:t>
      </w:r>
      <w:r>
        <w:rPr>
          <w:rFonts w:hint="cs"/>
          <w:rtl/>
        </w:rPr>
        <w:t>דעדיין הגמ' יכולה לומר דלכו"ע ילפינן זורק ממושיט, ובדיוטא אחת לכו"ע חייב, בין למטה מי' ובין ולמעלה מי', דהא ילפינן זורק ממושיט, ונחלקו רק למטה מי' בשתי דיוטות זו כנגד זו, אי אמרינן קלוטה כמי שהונחה ברה"ר וחייב, או דלא אמרינן קלוטה כמי שהונחה ופטור.</w:t>
      </w:r>
    </w:p>
    <w:p w14:paraId="36841705" w14:textId="77777777" w:rsidR="00454D5A" w:rsidRDefault="00454D5A" w:rsidP="00454D5A">
      <w:pPr>
        <w:pStyle w:val="a7"/>
        <w:rPr>
          <w:rtl/>
        </w:rPr>
      </w:pPr>
      <w:bookmarkStart w:id="2352" w:name="_Toc94175051"/>
      <w:r>
        <w:rPr>
          <w:rFonts w:hint="cs"/>
          <w:rtl/>
        </w:rPr>
        <w:t>תי' התוס' דממתני' לקמן מוכח דלא ילפי' זורק ממושיט ואי לכו"ע ילפינן קשה דא"כ מתני' כמאן</w:t>
      </w:r>
      <w:bookmarkEnd w:id="2352"/>
    </w:p>
    <w:p w14:paraId="0473F4F6" w14:textId="7A271287" w:rsidR="00454D5A" w:rsidRDefault="00454D5A" w:rsidP="006C4D7E">
      <w:pPr>
        <w:pStyle w:val="a3"/>
        <w:rPr>
          <w:rtl/>
        </w:rPr>
      </w:pPr>
      <w:r>
        <w:rPr>
          <w:rFonts w:hint="cs"/>
          <w:rtl/>
        </w:rPr>
        <w:t xml:space="preserve">ותירצו </w:t>
      </w:r>
      <w:r w:rsidRPr="001B1854">
        <w:rPr>
          <w:rStyle w:val="aff4"/>
          <w:rFonts w:hint="cs"/>
          <w:rtl/>
        </w:rPr>
        <w:t>התוס'</w:t>
      </w:r>
      <w:r>
        <w:rPr>
          <w:rStyle w:val="aff4"/>
          <w:rFonts w:hint="cs"/>
          <w:rtl/>
        </w:rPr>
        <w:t xml:space="preserve"> ו</w:t>
      </w:r>
      <w:r w:rsidRPr="001B1854">
        <w:rPr>
          <w:rStyle w:val="aff4"/>
          <w:rFonts w:hint="cs"/>
          <w:rtl/>
        </w:rPr>
        <w:t>התוס'</w:t>
      </w:r>
      <w:r>
        <w:rPr>
          <w:rStyle w:val="aff4"/>
          <w:rFonts w:hint="cs"/>
          <w:rtl/>
        </w:rPr>
        <w:t xml:space="preserve"> הרא"ש</w:t>
      </w:r>
      <w:r>
        <w:rPr>
          <w:rFonts w:hint="cs"/>
          <w:rtl/>
        </w:rPr>
        <w:t xml:space="preserve"> דהגמ' אינה יכולה לומר כן, דהא במתני' לקמן מוכח דלא ילפינן זורק ממושיט, </w:t>
      </w:r>
      <w:r w:rsidRPr="00B07478">
        <w:rPr>
          <w:rStyle w:val="af"/>
          <w:rFonts w:hint="cs"/>
          <w:rtl/>
        </w:rPr>
        <w:t>[כדהוכיחו</w:t>
      </w:r>
      <w:r w:rsidRPr="00B07478">
        <w:rPr>
          <w:rStyle w:val="aff9"/>
          <w:rFonts w:hint="cs"/>
          <w:rtl/>
        </w:rPr>
        <w:t xml:space="preserve"> התוס'</w:t>
      </w:r>
      <w:r w:rsidRPr="00B07478">
        <w:rPr>
          <w:rStyle w:val="af"/>
          <w:rFonts w:hint="cs"/>
          <w:rtl/>
        </w:rPr>
        <w:t xml:space="preserve"> </w:t>
      </w:r>
      <w:r w:rsidRPr="000024FF">
        <w:rPr>
          <w:rStyle w:val="aff5"/>
          <w:rFonts w:hint="cs"/>
          <w:rtl/>
        </w:rPr>
        <w:t xml:space="preserve">(עי' אות </w:t>
      </w:r>
      <w:r w:rsidRPr="000024FF">
        <w:rPr>
          <w:rStyle w:val="aff5"/>
          <w:rtl/>
        </w:rPr>
        <w:fldChar w:fldCharType="begin"/>
      </w:r>
      <w:r w:rsidRPr="000024FF">
        <w:rPr>
          <w:rStyle w:val="aff5"/>
          <w:rtl/>
        </w:rPr>
        <w:instrText xml:space="preserve"> </w:instrText>
      </w:r>
      <w:r w:rsidRPr="000024FF">
        <w:rPr>
          <w:rStyle w:val="aff5"/>
          <w:rFonts w:hint="cs"/>
        </w:rPr>
        <w:instrText>REF</w:instrText>
      </w:r>
      <w:r w:rsidRPr="000024FF">
        <w:rPr>
          <w:rStyle w:val="aff5"/>
          <w:rFonts w:hint="cs"/>
          <w:rtl/>
        </w:rPr>
        <w:instrText xml:space="preserve"> _</w:instrText>
      </w:r>
      <w:r w:rsidRPr="000024FF">
        <w:rPr>
          <w:rStyle w:val="aff5"/>
          <w:rFonts w:hint="cs"/>
        </w:rPr>
        <w:instrText>Ref92917303 \r \h</w:instrText>
      </w:r>
      <w:r w:rsidRPr="000024FF">
        <w:rPr>
          <w:rStyle w:val="aff5"/>
          <w:rtl/>
        </w:rPr>
        <w:instrText xml:space="preserve"> </w:instrText>
      </w:r>
      <w:r w:rsidRPr="000024FF">
        <w:rPr>
          <w:rStyle w:val="aff5"/>
          <w:rtl/>
        </w:rPr>
      </w:r>
      <w:r w:rsidRPr="000024FF">
        <w:rPr>
          <w:rStyle w:val="aff5"/>
          <w:rtl/>
        </w:rPr>
        <w:fldChar w:fldCharType="separate"/>
      </w:r>
      <w:r w:rsidR="00250336">
        <w:rPr>
          <w:rStyle w:val="aff5"/>
          <w:cs/>
        </w:rPr>
        <w:t>‎</w:t>
      </w:r>
      <w:r w:rsidR="00250336">
        <w:rPr>
          <w:rStyle w:val="aff5"/>
          <w:rtl/>
        </w:rPr>
        <w:t>עו)</w:t>
      </w:r>
      <w:r w:rsidRPr="000024FF">
        <w:rPr>
          <w:rStyle w:val="aff5"/>
          <w:rtl/>
        </w:rPr>
        <w:fldChar w:fldCharType="end"/>
      </w:r>
      <w:r w:rsidRPr="00B07478">
        <w:rPr>
          <w:rStyle w:val="af"/>
          <w:rFonts w:hint="cs"/>
          <w:rtl/>
        </w:rPr>
        <w:t>],</w:t>
      </w:r>
      <w:r>
        <w:rPr>
          <w:rFonts w:hint="cs"/>
          <w:rtl/>
        </w:rPr>
        <w:t xml:space="preserve"> ואי לכו"ע ילפינן א"כ מתני' כמאן.</w:t>
      </w:r>
    </w:p>
    <w:p w14:paraId="6F89222F" w14:textId="77777777" w:rsidR="00454D5A" w:rsidRPr="00252A24" w:rsidRDefault="00454D5A" w:rsidP="00454D5A">
      <w:pPr>
        <w:pStyle w:val="1"/>
        <w:rPr>
          <w:rtl/>
        </w:rPr>
      </w:pPr>
      <w:bookmarkStart w:id="2353" w:name="_Toc94175052"/>
      <w:r>
        <w:rPr>
          <w:rFonts w:hint="cs"/>
          <w:rtl/>
        </w:rPr>
        <w:t>בי' השפ"א דממושיט יש רק גילוי דהעברה במקו"פ לא פוטרת</w:t>
      </w:r>
      <w:bookmarkEnd w:id="2353"/>
    </w:p>
    <w:p w14:paraId="7AF15457" w14:textId="77777777" w:rsidR="00454D5A" w:rsidRPr="00740EBE" w:rsidRDefault="00454D5A" w:rsidP="00454D5A">
      <w:pPr>
        <w:pStyle w:val="a7"/>
        <w:rPr>
          <w:rtl/>
        </w:rPr>
      </w:pPr>
      <w:bookmarkStart w:id="2354" w:name="_Toc94175053"/>
      <w:r>
        <w:rPr>
          <w:rFonts w:hint="cs"/>
          <w:rtl/>
        </w:rPr>
        <w:t>בי' השפ"א דרק למ"ד דס"ל קלוטה אמרי' דכמו דחייב במושיט למעלה אף במקו"פ ה"ה בזורק</w:t>
      </w:r>
      <w:bookmarkEnd w:id="2354"/>
      <w:r>
        <w:rPr>
          <w:rFonts w:hint="cs"/>
          <w:rtl/>
        </w:rPr>
        <w:t xml:space="preserve"> </w:t>
      </w:r>
    </w:p>
    <w:p w14:paraId="173D83C5" w14:textId="131E5C6E" w:rsidR="00454D5A" w:rsidRDefault="00454D5A" w:rsidP="006C4D7E">
      <w:pPr>
        <w:pStyle w:val="a3"/>
        <w:rPr>
          <w:sz w:val="10"/>
          <w:szCs w:val="14"/>
          <w:rtl/>
        </w:rPr>
      </w:pPr>
      <w:bookmarkStart w:id="2355" w:name="_Ref93229351"/>
      <w:r>
        <w:rPr>
          <w:rFonts w:hint="cs"/>
          <w:rtl/>
        </w:rPr>
        <w:t xml:space="preserve">במ"ש </w:t>
      </w:r>
      <w:r w:rsidRPr="001B1854">
        <w:rPr>
          <w:rStyle w:val="aff4"/>
          <w:rFonts w:hint="cs"/>
          <w:rtl/>
        </w:rPr>
        <w:t>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Ref93225223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Pr>
          <w:rStyle w:val="af2"/>
          <w:rFonts w:eastAsia="Guttman Hodes" w:hint="cs"/>
          <w:rtl/>
        </w:rPr>
        <w:t xml:space="preserve"> </w:t>
      </w:r>
      <w:r>
        <w:rPr>
          <w:rFonts w:hint="cs"/>
          <w:rtl/>
        </w:rPr>
        <w:t xml:space="preserve">דקצת מוכח מדברי רבה דהחיוב במושיט הוא אף למטה מי', דהא אי נימא דבמשכן לא מצינו הושטה למטה מי', היה לגמ' לומר דלמעלה מי' לכו"ע חייב דילפינן זורק ממושיט, כתב </w:t>
      </w:r>
      <w:r w:rsidRPr="006E48A4">
        <w:rPr>
          <w:rStyle w:val="aff4"/>
          <w:rFonts w:hint="cs"/>
          <w:rtl/>
        </w:rPr>
        <w:t>ה</w:t>
      </w:r>
      <w:r>
        <w:rPr>
          <w:rStyle w:val="aff4"/>
          <w:rFonts w:hint="cs"/>
          <w:rtl/>
        </w:rPr>
        <w:t xml:space="preserve">שפת אמת </w:t>
      </w:r>
      <w:r w:rsidRPr="00E943EC">
        <w:rPr>
          <w:rStyle w:val="af2"/>
          <w:rFonts w:eastAsia="Guttman Hodes" w:hint="cs"/>
          <w:rtl/>
        </w:rPr>
        <w:t>(על תוד"ה אבל [הא'])</w:t>
      </w:r>
      <w:r>
        <w:rPr>
          <w:rFonts w:hint="cs"/>
          <w:rtl/>
        </w:rPr>
        <w:t xml:space="preserve"> דאפשר לדחות ולומר דלמ"ד דקלוטה לאו כמי שהונחה דמיא, א"א ללמוד את זורק ממושיט, דלא דמו להדדי, וא"א לומר דאת כל דיני הוצאה ילפינן ממושיט, ורק למ"ד דקלוטה כמי שהונחה דמיא, וחייב אף למטה מי', א"כ אפש"ל דכמו דבמושיט חייב למעלה מי' אף שהוא מקום פטור, ה"ה בזורק מרה"י לרה"י דרך רה"ר דחייב, אף למעלה מי' ולא אמרינן דפטור כיון דזרק דרך מקום פטור.</w:t>
      </w:r>
    </w:p>
    <w:p w14:paraId="2DF4E147" w14:textId="77777777" w:rsidR="00454D5A" w:rsidRPr="00252A24" w:rsidRDefault="00454D5A" w:rsidP="00454D5A">
      <w:pPr>
        <w:pStyle w:val="a7"/>
      </w:pPr>
      <w:bookmarkStart w:id="2356" w:name="_Toc94175054"/>
      <w:r>
        <w:rPr>
          <w:rFonts w:hint="cs"/>
          <w:rtl/>
        </w:rPr>
        <w:t>בי' השפ"א דעיקר החיוב בזורק ילפי' מהוצאה ומושיט רק מגלה דהעברה במקו"פ לא פוטרתו</w:t>
      </w:r>
      <w:bookmarkEnd w:id="2356"/>
    </w:p>
    <w:p w14:paraId="267329ED" w14:textId="77777777" w:rsidR="00454D5A" w:rsidRPr="00696549" w:rsidRDefault="00454D5A" w:rsidP="006C4D7E">
      <w:pPr>
        <w:pStyle w:val="a3"/>
        <w:rPr>
          <w:rStyle w:val="af"/>
          <w:rtl/>
        </w:rPr>
      </w:pPr>
      <w:r>
        <w:rPr>
          <w:rFonts w:hint="cs"/>
          <w:rtl/>
        </w:rPr>
        <w:t>וביאר</w:t>
      </w:r>
      <w:r w:rsidRPr="00252A24">
        <w:rPr>
          <w:rStyle w:val="aff4"/>
          <w:rFonts w:hint="cs"/>
          <w:rtl/>
        </w:rPr>
        <w:t xml:space="preserve"> </w:t>
      </w:r>
      <w:r w:rsidRPr="006E48A4">
        <w:rPr>
          <w:rStyle w:val="aff4"/>
          <w:rFonts w:hint="cs"/>
          <w:rtl/>
        </w:rPr>
        <w:t>ה</w:t>
      </w:r>
      <w:r>
        <w:rPr>
          <w:rStyle w:val="aff4"/>
          <w:rFonts w:hint="cs"/>
          <w:rtl/>
        </w:rPr>
        <w:t>שפת אמת</w:t>
      </w:r>
      <w:r>
        <w:rPr>
          <w:rFonts w:hint="cs"/>
          <w:rtl/>
        </w:rPr>
        <w:t xml:space="preserve"> דאת עיקר החיוב בזורק לא ילפינן ממושיט, אלא עיקר החיוב הוא מדין הוצאה, וילפינן ממושיט רק גילוי מילתא בעלמא דהעברה דרך מקום פטור אינה פוטרתו</w:t>
      </w:r>
      <w:bookmarkStart w:id="2357" w:name="_Ref93229269"/>
      <w:r>
        <w:rPr>
          <w:rStyle w:val="afff0"/>
          <w:rtl/>
        </w:rPr>
        <w:footnoteReference w:id="26"/>
      </w:r>
      <w:bookmarkEnd w:id="2357"/>
      <w:r>
        <w:rPr>
          <w:rFonts w:hint="cs"/>
          <w:rtl/>
        </w:rPr>
        <w:t xml:space="preserve">, וכתב </w:t>
      </w:r>
      <w:r w:rsidRPr="005C44F1">
        <w:rPr>
          <w:rStyle w:val="aff4"/>
          <w:rFonts w:hint="cs"/>
          <w:rtl/>
        </w:rPr>
        <w:t>השפת אמת</w:t>
      </w:r>
      <w:r>
        <w:rPr>
          <w:rFonts w:hint="cs"/>
          <w:rtl/>
        </w:rPr>
        <w:t xml:space="preserve"> דלפי"ז ממילא מבואר דא"א לומר דלמעלה מי' לכו"ע חייב דילפינן זורק ממושיט, ולמטה מי' פטור, כיון דא"א לחייב למעלה מי' יותר מלמטה מי', </w:t>
      </w:r>
      <w:r w:rsidRPr="00696549">
        <w:rPr>
          <w:rStyle w:val="af"/>
          <w:rFonts w:hint="cs"/>
          <w:rtl/>
        </w:rPr>
        <w:t xml:space="preserve">[וא"כ אין ראיה לדברי </w:t>
      </w:r>
      <w:r w:rsidRPr="00696549">
        <w:rPr>
          <w:rStyle w:val="aff9"/>
          <w:rFonts w:hint="cs"/>
          <w:rtl/>
        </w:rPr>
        <w:t>התוס'</w:t>
      </w:r>
      <w:r w:rsidRPr="00696549">
        <w:rPr>
          <w:rStyle w:val="af"/>
          <w:rFonts w:hint="cs"/>
          <w:rtl/>
        </w:rPr>
        <w:t xml:space="preserve"> דהחיוב במושיט הוא אף למטה מי']</w:t>
      </w:r>
      <w:r>
        <w:rPr>
          <w:rStyle w:val="af"/>
          <w:rFonts w:hint="cs"/>
          <w:rtl/>
        </w:rPr>
        <w:t>,</w:t>
      </w:r>
      <w:r w:rsidRPr="003822DD">
        <w:rPr>
          <w:rFonts w:hint="cs"/>
          <w:rtl/>
        </w:rPr>
        <w:t xml:space="preserve"> </w:t>
      </w:r>
      <w:r>
        <w:rPr>
          <w:rFonts w:hint="cs"/>
          <w:rtl/>
        </w:rPr>
        <w:t xml:space="preserve">אך </w:t>
      </w:r>
      <w:r>
        <w:rPr>
          <w:rFonts w:hint="cs"/>
          <w:rtl/>
        </w:rPr>
        <w:t xml:space="preserve">כתב </w:t>
      </w:r>
      <w:r w:rsidRPr="00B07478">
        <w:rPr>
          <w:rStyle w:val="aff4"/>
          <w:rFonts w:hint="cs"/>
          <w:rtl/>
        </w:rPr>
        <w:t>השפת אמת</w:t>
      </w:r>
      <w:r>
        <w:rPr>
          <w:rFonts w:hint="cs"/>
          <w:rtl/>
        </w:rPr>
        <w:t xml:space="preserve"> דמ"מ לדינא נראה דלמעלה מי' לכו"ע חייב דילפינן זורק </w:t>
      </w:r>
      <w:r w:rsidRPr="003822DD">
        <w:rPr>
          <w:rFonts w:hint="cs"/>
          <w:rtl/>
        </w:rPr>
        <w:t>ממושיט.</w:t>
      </w:r>
      <w:bookmarkEnd w:id="2355"/>
    </w:p>
    <w:p w14:paraId="2B1C275D" w14:textId="77777777" w:rsidR="00454D5A" w:rsidRDefault="00454D5A" w:rsidP="00454D5A">
      <w:pPr>
        <w:pStyle w:val="1"/>
        <w:rPr>
          <w:rtl/>
        </w:rPr>
      </w:pPr>
      <w:bookmarkStart w:id="2358" w:name="_Toc94175055"/>
      <w:r>
        <w:rPr>
          <w:rFonts w:hint="cs"/>
          <w:rtl/>
        </w:rPr>
        <w:t>בי' המהרש"א והגרעק"א בהוכחת התוס' בדין מושיט למטה מי'</w:t>
      </w:r>
      <w:bookmarkEnd w:id="2358"/>
    </w:p>
    <w:p w14:paraId="721EF273" w14:textId="77777777" w:rsidR="00454D5A" w:rsidRPr="003822DD" w:rsidRDefault="00454D5A" w:rsidP="00454D5A">
      <w:pPr>
        <w:pStyle w:val="a7"/>
        <w:rPr>
          <w:rtl/>
        </w:rPr>
      </w:pPr>
      <w:bookmarkStart w:id="2359" w:name="_Toc94175056"/>
      <w:r>
        <w:rPr>
          <w:rFonts w:hint="cs"/>
          <w:rtl/>
        </w:rPr>
        <w:t>בי' המהרש"א דא"א להוכיח מדלא אמר רבה בל"ב דלמטה חייב לכו"ע דא"כ ק' דמתני' כמאן</w:t>
      </w:r>
      <w:bookmarkEnd w:id="2359"/>
    </w:p>
    <w:p w14:paraId="2848138D" w14:textId="5D2E69EF" w:rsidR="00454D5A" w:rsidRDefault="00454D5A" w:rsidP="006C4D7E">
      <w:pPr>
        <w:pStyle w:val="a3"/>
        <w:rPr>
          <w:rtl/>
        </w:rPr>
      </w:pPr>
      <w:bookmarkStart w:id="2360" w:name="_Ref94002928"/>
      <w:r>
        <w:rPr>
          <w:rFonts w:hint="cs"/>
          <w:rtl/>
        </w:rPr>
        <w:t xml:space="preserve">במ"ש </w:t>
      </w:r>
      <w:r w:rsidRPr="006E48A4">
        <w:rPr>
          <w:rStyle w:val="aff4"/>
          <w:rFonts w:hint="cs"/>
          <w:rtl/>
        </w:rPr>
        <w:t>התוס'</w:t>
      </w:r>
      <w:r>
        <w:rPr>
          <w:rFonts w:hint="cs"/>
          <w:rtl/>
        </w:rPr>
        <w:t xml:space="preserve"> </w:t>
      </w:r>
      <w:r w:rsidRPr="0030373D">
        <w:rPr>
          <w:rStyle w:val="af2"/>
          <w:rFonts w:eastAsia="Guttman Hodes" w:hint="cs"/>
          <w:rtl/>
        </w:rPr>
        <w:t>(עי' אות</w:t>
      </w:r>
      <w:r w:rsidRPr="006E48A4">
        <w:rPr>
          <w:rStyle w:val="af2"/>
          <w:rFonts w:eastAsia="Guttman Hodes" w:hint="cs"/>
          <w:rtl/>
        </w:rPr>
        <w:t xml:space="preserve"> </w:t>
      </w:r>
      <w:r w:rsidRPr="006E48A4">
        <w:rPr>
          <w:rStyle w:val="af2"/>
          <w:rFonts w:eastAsia="Guttman Hodes"/>
          <w:rtl/>
        </w:rPr>
        <w:fldChar w:fldCharType="begin"/>
      </w:r>
      <w:r w:rsidRPr="006E48A4">
        <w:rPr>
          <w:rStyle w:val="af2"/>
          <w:rFonts w:eastAsia="Guttman Hodes"/>
          <w:rtl/>
        </w:rPr>
        <w:instrText xml:space="preserve"> </w:instrText>
      </w:r>
      <w:r w:rsidRPr="006E48A4">
        <w:rPr>
          <w:rStyle w:val="af2"/>
          <w:rFonts w:eastAsia="Guttman Hodes" w:hint="cs"/>
        </w:rPr>
        <w:instrText>REF</w:instrText>
      </w:r>
      <w:r w:rsidRPr="006E48A4">
        <w:rPr>
          <w:rStyle w:val="af2"/>
          <w:rFonts w:eastAsia="Guttman Hodes" w:hint="cs"/>
          <w:rtl/>
        </w:rPr>
        <w:instrText xml:space="preserve"> _</w:instrText>
      </w:r>
      <w:r w:rsidRPr="006E48A4">
        <w:rPr>
          <w:rStyle w:val="af2"/>
          <w:rFonts w:eastAsia="Guttman Hodes" w:hint="cs"/>
        </w:rPr>
        <w:instrText>Ref92917303 \r \h</w:instrText>
      </w:r>
      <w:r w:rsidRPr="006E48A4">
        <w:rPr>
          <w:rStyle w:val="af2"/>
          <w:rFonts w:eastAsia="Guttman Hodes"/>
          <w:rtl/>
        </w:rPr>
        <w:instrText xml:space="preserve"> </w:instrText>
      </w:r>
      <w:r w:rsidRPr="006E48A4">
        <w:rPr>
          <w:rStyle w:val="af2"/>
          <w:rFonts w:eastAsia="Guttman Hodes"/>
          <w:rtl/>
        </w:rPr>
      </w:r>
      <w:r w:rsidRPr="006E48A4">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E48A4">
        <w:rPr>
          <w:rStyle w:val="af2"/>
          <w:rFonts w:eastAsia="Guttman Hodes"/>
          <w:rtl/>
        </w:rPr>
        <w:fldChar w:fldCharType="end"/>
      </w:r>
      <w:r>
        <w:rPr>
          <w:rFonts w:hint="cs"/>
          <w:rtl/>
        </w:rPr>
        <w:t xml:space="preserve"> דלא מוכח דמושיט חייב אף למטה מי', דהא דהגמ' לא הייתה יכולה לומר דלכו"ע ילפינן זורק ממושיט דא"כ מתני' דלקמן היא דלא כמאן, הקשה </w:t>
      </w:r>
      <w:r w:rsidRPr="006E48A4">
        <w:rPr>
          <w:rStyle w:val="aff4"/>
          <w:rFonts w:hint="cs"/>
          <w:rtl/>
        </w:rPr>
        <w:t>המהרש"א</w:t>
      </w:r>
      <w:r w:rsidRPr="006E48A4">
        <w:rPr>
          <w:rStyle w:val="af2"/>
          <w:rFonts w:eastAsia="Guttman Hodes" w:hint="cs"/>
          <w:rtl/>
        </w:rPr>
        <w:t xml:space="preserve"> (על תוד"ה אבל למעלה)</w:t>
      </w:r>
      <w:r>
        <w:rPr>
          <w:rFonts w:hint="cs"/>
          <w:rtl/>
        </w:rPr>
        <w:t xml:space="preserve"> דמ"מ אפשר להוכיח דא"א לומר דמושיט למטה מי' פטור, דהא בל</w:t>
      </w:r>
      <w:r>
        <w:rPr>
          <w:rtl/>
        </w:rPr>
        <w:t>"</w:t>
      </w:r>
      <w:r>
        <w:rPr>
          <w:rFonts w:hint="cs"/>
          <w:rtl/>
        </w:rPr>
        <w:t xml:space="preserve">ב אמר רבה דר"ע ורבנן נחלקו למעלה מי' אי ילפינן זורק ממושיט, אמאי אמר רבה דלמטה מי' לכו"ע חייב כיון דקלוטה כמי שהונחה, הא אי מושיט למטה מי' פטור, היה לרבה לומר דלמטה מי' לכו"ע פטור, ולכו"ע דקלוטה לאו כמי שהונחה דמי, וכתב </w:t>
      </w:r>
      <w:r w:rsidRPr="006E48A4">
        <w:rPr>
          <w:rStyle w:val="aff4"/>
          <w:rFonts w:hint="cs"/>
          <w:rtl/>
        </w:rPr>
        <w:t>המהרש"א</w:t>
      </w:r>
      <w:r>
        <w:rPr>
          <w:rFonts w:hint="cs"/>
          <w:rtl/>
        </w:rPr>
        <w:t xml:space="preserve"> דא"כ מוכח דלכו"ע מושיט למטה מי' חייב, וא"א לומר דלכו"ע פטור, דהא למ"ד דילפינן זורק ממושיט מוכח דמושיט למטה מי' חייב, אף אי ס"ל דקלוטה לאו כמי שהונחה דמי.</w:t>
      </w:r>
      <w:bookmarkEnd w:id="2360"/>
    </w:p>
    <w:p w14:paraId="7022BFBE" w14:textId="77777777" w:rsidR="00454D5A" w:rsidRDefault="00454D5A" w:rsidP="00454D5A">
      <w:pPr>
        <w:pStyle w:val="a7"/>
        <w:rPr>
          <w:rtl/>
        </w:rPr>
      </w:pPr>
      <w:bookmarkStart w:id="2361" w:name="_Toc94175057"/>
      <w:r>
        <w:rPr>
          <w:rFonts w:hint="cs"/>
          <w:rtl/>
        </w:rPr>
        <w:t>תי' המהרש"א דלא ניחא לרבה לומר דלכו"ע לא אמרינן קלוטה דא"כ קשה דמתני' כמאן</w:t>
      </w:r>
      <w:bookmarkEnd w:id="2361"/>
    </w:p>
    <w:p w14:paraId="0022CCB8" w14:textId="77777777" w:rsidR="00454D5A" w:rsidRDefault="00454D5A" w:rsidP="006C4D7E">
      <w:pPr>
        <w:pStyle w:val="a3"/>
        <w:rPr>
          <w:rtl/>
        </w:rPr>
      </w:pPr>
      <w:bookmarkStart w:id="2362" w:name="_Ref94002936"/>
      <w:r>
        <w:rPr>
          <w:rFonts w:hint="cs"/>
          <w:rtl/>
        </w:rPr>
        <w:t xml:space="preserve">ותירץ </w:t>
      </w:r>
      <w:r w:rsidRPr="006E48A4">
        <w:rPr>
          <w:rStyle w:val="aff4"/>
          <w:rFonts w:hint="cs"/>
          <w:rtl/>
        </w:rPr>
        <w:t>המהרש"א</w:t>
      </w:r>
      <w:r>
        <w:rPr>
          <w:rFonts w:hint="cs"/>
          <w:rtl/>
        </w:rPr>
        <w:t xml:space="preserve"> דלא ניחא לרבה לומר שיש צד דלכו"ע קלוטה לאו כמי שהונחה, כיון דלדעת רבה ס"ל למתני' בסוגיין דקלוטה כמי שהונחה, ומתני' דלא כמאן.</w:t>
      </w:r>
      <w:bookmarkEnd w:id="2362"/>
    </w:p>
    <w:p w14:paraId="52146983" w14:textId="77777777" w:rsidR="00454D5A" w:rsidRDefault="00454D5A" w:rsidP="00454D5A">
      <w:pPr>
        <w:pStyle w:val="a7"/>
        <w:rPr>
          <w:rtl/>
        </w:rPr>
      </w:pPr>
      <w:bookmarkStart w:id="2363" w:name="_Toc94175058"/>
      <w:r>
        <w:rPr>
          <w:rFonts w:hint="cs"/>
          <w:rtl/>
        </w:rPr>
        <w:t>קו' הגרעק"א על המהרש"א דמוכח בתוס' דיש צד דלכו"ע לא אמרינן קלוטה כמי שהונחה</w:t>
      </w:r>
      <w:bookmarkEnd w:id="2363"/>
    </w:p>
    <w:p w14:paraId="7420A90B" w14:textId="7921558E" w:rsidR="00454D5A" w:rsidRDefault="00454D5A" w:rsidP="006C4D7E">
      <w:pPr>
        <w:pStyle w:val="a3"/>
        <w:rPr>
          <w:rtl/>
        </w:rPr>
      </w:pPr>
      <w:r>
        <w:rPr>
          <w:rFonts w:hint="cs"/>
          <w:rtl/>
        </w:rPr>
        <w:t>וביאר</w:t>
      </w:r>
      <w:r w:rsidRPr="005C44F1">
        <w:rPr>
          <w:rFonts w:hint="cs"/>
          <w:rtl/>
        </w:rPr>
        <w:t xml:space="preserve"> </w:t>
      </w:r>
      <w:r w:rsidRPr="006E48A4">
        <w:rPr>
          <w:rStyle w:val="aff4"/>
          <w:rFonts w:hint="cs"/>
          <w:rtl/>
        </w:rPr>
        <w:t>הגרעק"א</w:t>
      </w:r>
      <w:r w:rsidRPr="006E48A4">
        <w:rPr>
          <w:rStyle w:val="af2"/>
          <w:rFonts w:eastAsia="Guttman Hodes" w:hint="cs"/>
          <w:rtl/>
        </w:rPr>
        <w:t xml:space="preserve"> (מערכה </w:t>
      </w:r>
      <w:r>
        <w:rPr>
          <w:rStyle w:val="af2"/>
          <w:rFonts w:eastAsia="Guttman Hodes" w:hint="cs"/>
          <w:rtl/>
        </w:rPr>
        <w:t xml:space="preserve">דקלוטה </w:t>
      </w:r>
      <w:r w:rsidRPr="006E48A4">
        <w:rPr>
          <w:rStyle w:val="af2"/>
          <w:rFonts w:eastAsia="Guttman Hodes" w:hint="cs"/>
          <w:rtl/>
        </w:rPr>
        <w:t>או'</w:t>
      </w:r>
      <w:r>
        <w:rPr>
          <w:rStyle w:val="af2"/>
          <w:rFonts w:eastAsia="Guttman Hodes" w:hint="cs"/>
          <w:rtl/>
        </w:rPr>
        <w:t xml:space="preserve"> א') </w:t>
      </w:r>
      <w:r>
        <w:rPr>
          <w:rFonts w:hint="cs"/>
          <w:rtl/>
        </w:rPr>
        <w:t xml:space="preserve">דכוונת </w:t>
      </w:r>
      <w:r w:rsidRPr="003822DD">
        <w:rPr>
          <w:rStyle w:val="aff4"/>
          <w:rFonts w:hint="cs"/>
          <w:rtl/>
        </w:rPr>
        <w:t>המהרש"א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Ref94002928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3822DD">
        <w:rPr>
          <w:rStyle w:val="af2"/>
          <w:rFonts w:eastAsia="Guttman Hodes"/>
          <w:rtl/>
        </w:rPr>
        <w:fldChar w:fldCharType="end"/>
      </w:r>
      <w:r>
        <w:rPr>
          <w:rFonts w:hint="cs"/>
          <w:rtl/>
        </w:rPr>
        <w:t xml:space="preserve"> להקשות דכיון דביאר </w:t>
      </w:r>
      <w:r w:rsidRPr="00282FB7">
        <w:rPr>
          <w:rStyle w:val="aff4"/>
          <w:rFonts w:hint="cs"/>
          <w:rtl/>
        </w:rPr>
        <w:t xml:space="preserve">ר"י בתוס' בתירוצו הא'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Ref94002233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Pr>
          <w:rStyle w:val="af2"/>
          <w:rFonts w:eastAsia="Guttman Hodes" w:hint="cs"/>
          <w:rtl/>
        </w:rPr>
        <w:t xml:space="preserve"> </w:t>
      </w:r>
      <w:r>
        <w:rPr>
          <w:rFonts w:hint="cs"/>
          <w:rtl/>
        </w:rPr>
        <w:t xml:space="preserve">דרבה לא חש לומר בפירוש את כל הצדדים בספק, אך באמת מספקא ליה גם בצד דאפש"ל דלכו"ע לא אמרינן דקלוטה כמי שהונחה דמי, א"כ אין כל ראיה מדברי רבה, ובמה שתירץ </w:t>
      </w:r>
      <w:r w:rsidRPr="003822DD">
        <w:rPr>
          <w:rStyle w:val="aff4"/>
          <w:rFonts w:hint="cs"/>
          <w:rtl/>
        </w:rPr>
        <w:t>המהרש"א</w:t>
      </w:r>
      <w:r>
        <w:rPr>
          <w:rFonts w:hint="cs"/>
          <w:rtl/>
        </w:rPr>
        <w:t xml:space="preserve"> </w:t>
      </w:r>
      <w:r w:rsidRPr="003822DD">
        <w:rPr>
          <w:rStyle w:val="af2"/>
          <w:rFonts w:eastAsia="Guttman Hodes" w:hint="cs"/>
          <w:rtl/>
        </w:rPr>
        <w:t xml:space="preserve">(עי' אות </w:t>
      </w:r>
      <w:r w:rsidRPr="003822DD">
        <w:rPr>
          <w:rStyle w:val="af2"/>
          <w:rFonts w:eastAsia="Guttman Hodes"/>
          <w:rtl/>
        </w:rPr>
        <w:fldChar w:fldCharType="begin"/>
      </w:r>
      <w:r w:rsidRPr="003822DD">
        <w:rPr>
          <w:rStyle w:val="af2"/>
          <w:rFonts w:eastAsia="Guttman Hodes"/>
          <w:rtl/>
        </w:rPr>
        <w:instrText xml:space="preserve"> </w:instrText>
      </w:r>
      <w:r w:rsidRPr="003822DD">
        <w:rPr>
          <w:rStyle w:val="af2"/>
          <w:rFonts w:eastAsia="Guttman Hodes" w:hint="cs"/>
        </w:rPr>
        <w:instrText>REF</w:instrText>
      </w:r>
      <w:r w:rsidRPr="003822DD">
        <w:rPr>
          <w:rStyle w:val="af2"/>
          <w:rFonts w:eastAsia="Guttman Hodes" w:hint="cs"/>
          <w:rtl/>
        </w:rPr>
        <w:instrText xml:space="preserve"> _</w:instrText>
      </w:r>
      <w:r w:rsidRPr="003822DD">
        <w:rPr>
          <w:rStyle w:val="af2"/>
          <w:rFonts w:eastAsia="Guttman Hodes" w:hint="cs"/>
        </w:rPr>
        <w:instrText>Ref94002936 \r \h</w:instrText>
      </w:r>
      <w:r w:rsidRPr="003822DD">
        <w:rPr>
          <w:rStyle w:val="af2"/>
          <w:rFonts w:eastAsia="Guttman Hodes"/>
          <w:rtl/>
        </w:rPr>
        <w:instrText xml:space="preserve"> </w:instrText>
      </w:r>
      <w:r w:rsidRPr="003822DD">
        <w:rPr>
          <w:rStyle w:val="af2"/>
          <w:rFonts w:eastAsia="Guttman Hodes"/>
          <w:rtl/>
        </w:rPr>
      </w:r>
      <w:r w:rsidRPr="003822DD">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3822DD">
        <w:rPr>
          <w:rStyle w:val="af2"/>
          <w:rFonts w:eastAsia="Guttman Hodes"/>
          <w:rtl/>
        </w:rPr>
        <w:fldChar w:fldCharType="end"/>
      </w:r>
      <w:r>
        <w:rPr>
          <w:rFonts w:hint="cs"/>
          <w:rtl/>
        </w:rPr>
        <w:t xml:space="preserve"> דאי לכו"ע קלוטה לאו כמי שהונחה, א"כ מתני' כמאן, הקשה </w:t>
      </w:r>
      <w:r w:rsidRPr="003822DD">
        <w:rPr>
          <w:rStyle w:val="aff4"/>
          <w:rFonts w:hint="cs"/>
          <w:rtl/>
        </w:rPr>
        <w:t>הגרעק"א</w:t>
      </w:r>
      <w:r>
        <w:rPr>
          <w:rFonts w:hint="cs"/>
          <w:rtl/>
        </w:rPr>
        <w:t xml:space="preserve"> דא"כ היאך ביאר </w:t>
      </w:r>
      <w:r w:rsidRPr="00282FB7">
        <w:rPr>
          <w:rStyle w:val="aff4"/>
          <w:rFonts w:hint="cs"/>
          <w:rtl/>
        </w:rPr>
        <w:t>ר"י בתוס' בתירוצו הא'</w:t>
      </w:r>
      <w:r>
        <w:rPr>
          <w:rFonts w:hint="cs"/>
          <w:rtl/>
        </w:rPr>
        <w:t xml:space="preserve"> שיש לרב צד דלכו"ע לא אמרינן קלוטה.</w:t>
      </w:r>
    </w:p>
    <w:p w14:paraId="24020D26" w14:textId="77777777" w:rsidR="00454D5A" w:rsidRPr="003822DD" w:rsidRDefault="00454D5A" w:rsidP="00454D5A">
      <w:pPr>
        <w:pStyle w:val="a7"/>
      </w:pPr>
      <w:bookmarkStart w:id="2364" w:name="_Toc94175059"/>
      <w:r>
        <w:rPr>
          <w:rFonts w:hint="cs"/>
          <w:rtl/>
        </w:rPr>
        <w:t>קו' הגרעק"א על המהרש"א דלא מוכח מרבנן דס"ל דא"צ הנחה במקום ד' ואפש"ל דנח' בקלוטה</w:t>
      </w:r>
      <w:bookmarkEnd w:id="2364"/>
    </w:p>
    <w:p w14:paraId="7DBF31E8" w14:textId="3051D0E8" w:rsidR="00454D5A" w:rsidRPr="000257D9" w:rsidRDefault="00454D5A" w:rsidP="006C4D7E">
      <w:pPr>
        <w:pStyle w:val="a3"/>
        <w:rPr>
          <w:rtl/>
        </w:rPr>
        <w:sectPr w:rsidR="00454D5A" w:rsidRPr="000257D9" w:rsidSect="006F4527">
          <w:footerReference w:type="default" r:id="rId84"/>
          <w:type w:val="continuous"/>
          <w:pgSz w:w="11906" w:h="16838"/>
          <w:pgMar w:top="720" w:right="720" w:bottom="720" w:left="720" w:header="283" w:footer="283" w:gutter="0"/>
          <w:cols w:num="2" w:space="567"/>
          <w:titlePg/>
          <w:bidi/>
          <w:rtlGutter/>
          <w:docGrid w:linePitch="299"/>
        </w:sectPr>
      </w:pPr>
      <w:bookmarkStart w:id="2365" w:name="_Ref94002982"/>
      <w:r>
        <w:rPr>
          <w:rFonts w:hint="cs"/>
          <w:rtl/>
        </w:rPr>
        <w:t xml:space="preserve">ובעיקר תירוץ </w:t>
      </w:r>
      <w:r w:rsidRPr="003822DD">
        <w:rPr>
          <w:rStyle w:val="aff4"/>
          <w:rFonts w:hint="cs"/>
          <w:rtl/>
        </w:rPr>
        <w:t>המהרש"א</w:t>
      </w:r>
      <w:r>
        <w:rPr>
          <w:rFonts w:hint="cs"/>
          <w:rtl/>
        </w:rPr>
        <w:t xml:space="preserve"> הקשה </w:t>
      </w:r>
      <w:r w:rsidRPr="00C31CD9">
        <w:rPr>
          <w:rFonts w:hint="cs"/>
          <w:b/>
          <w:bCs/>
          <w:rtl/>
        </w:rPr>
        <w:t>הגרעק"א</w:t>
      </w:r>
      <w:r w:rsidRPr="00C31CD9">
        <w:rPr>
          <w:rFonts w:ascii="Calibri" w:hAnsi="Calibri" w:cs="Guttman Rashi" w:hint="cs"/>
          <w:noProof w:val="0"/>
          <w:sz w:val="10"/>
          <w:szCs w:val="12"/>
          <w:rtl/>
        </w:rPr>
        <w:t xml:space="preserve"> (מערכה דקלוטה או'</w:t>
      </w:r>
      <w:r>
        <w:rPr>
          <w:rFonts w:ascii="Calibri" w:hAnsi="Calibri" w:cs="Guttman Rashi" w:hint="cs"/>
          <w:noProof w:val="0"/>
          <w:sz w:val="10"/>
          <w:szCs w:val="12"/>
          <w:rtl/>
        </w:rPr>
        <w:t xml:space="preserve"> ב')</w:t>
      </w:r>
      <w:r w:rsidRPr="00C31CD9">
        <w:rPr>
          <w:rFonts w:ascii="Calibri" w:hAnsi="Calibri" w:cs="Guttman Rashi" w:hint="cs"/>
          <w:noProof w:val="0"/>
          <w:sz w:val="10"/>
          <w:szCs w:val="12"/>
          <w:rtl/>
        </w:rPr>
        <w:t xml:space="preserve"> </w:t>
      </w:r>
      <w:r>
        <w:rPr>
          <w:rFonts w:hint="cs"/>
          <w:rtl/>
        </w:rPr>
        <w:t xml:space="preserve">דהא מדברי רבנן אין כל הוכחה דפליגי על מקום ד', דאפש"ל דמודו דצריך הנחה ע"ג מקום ד' על ד', ופליגי על ר"ע רק בדין קלוטה, </w:t>
      </w:r>
      <w:r w:rsidRPr="003822DD">
        <w:rPr>
          <w:rStyle w:val="af"/>
          <w:rFonts w:hint="cs"/>
          <w:rtl/>
        </w:rPr>
        <w:t xml:space="preserve">[כדביאר </w:t>
      </w:r>
      <w:r w:rsidRPr="003822DD">
        <w:rPr>
          <w:rStyle w:val="aff9"/>
          <w:rFonts w:hint="cs"/>
          <w:rtl/>
        </w:rPr>
        <w:t>הגרעק"א</w:t>
      </w:r>
      <w:r w:rsidRPr="003822DD">
        <w:rPr>
          <w:rStyle w:val="af"/>
          <w:rFonts w:hint="cs"/>
          <w:rtl/>
        </w:rPr>
        <w:t xml:space="preserve"> </w:t>
      </w:r>
      <w:r w:rsidRPr="003822DD">
        <w:rPr>
          <w:rStyle w:val="aff5"/>
          <w:rFonts w:hint="cs"/>
          <w:rtl/>
        </w:rPr>
        <w:t xml:space="preserve">(עי' אות </w:t>
      </w:r>
      <w:r w:rsidRPr="003822DD">
        <w:rPr>
          <w:rStyle w:val="aff5"/>
          <w:rtl/>
        </w:rPr>
        <w:fldChar w:fldCharType="begin"/>
      </w:r>
      <w:r w:rsidRPr="003822DD">
        <w:rPr>
          <w:rStyle w:val="aff5"/>
          <w:rtl/>
        </w:rPr>
        <w:instrText xml:space="preserve"> </w:instrText>
      </w:r>
      <w:r w:rsidRPr="003822DD">
        <w:rPr>
          <w:rStyle w:val="aff5"/>
          <w:rFonts w:hint="cs"/>
        </w:rPr>
        <w:instrText>REF</w:instrText>
      </w:r>
      <w:r w:rsidRPr="003822DD">
        <w:rPr>
          <w:rStyle w:val="aff5"/>
          <w:rFonts w:hint="cs"/>
          <w:rtl/>
        </w:rPr>
        <w:instrText xml:space="preserve"> _</w:instrText>
      </w:r>
      <w:r w:rsidRPr="003822DD">
        <w:rPr>
          <w:rStyle w:val="aff5"/>
          <w:rFonts w:hint="cs"/>
        </w:rPr>
        <w:instrText>Ref93998778 \r \h</w:instrText>
      </w:r>
      <w:r w:rsidRPr="003822DD">
        <w:rPr>
          <w:rStyle w:val="aff5"/>
          <w:rtl/>
        </w:rPr>
        <w:instrText xml:space="preserve"> </w:instrText>
      </w:r>
      <w:r w:rsidRPr="003822DD">
        <w:rPr>
          <w:rStyle w:val="aff5"/>
          <w:rtl/>
        </w:rPr>
      </w:r>
      <w:r w:rsidRPr="003822DD">
        <w:rPr>
          <w:rStyle w:val="aff5"/>
          <w:rtl/>
        </w:rPr>
        <w:fldChar w:fldCharType="separate"/>
      </w:r>
      <w:r w:rsidR="00250336">
        <w:rPr>
          <w:rStyle w:val="aff5"/>
          <w:cs/>
        </w:rPr>
        <w:t>‎</w:t>
      </w:r>
      <w:r w:rsidR="00250336">
        <w:rPr>
          <w:rStyle w:val="aff5"/>
          <w:rtl/>
        </w:rPr>
        <w:t>כז)</w:t>
      </w:r>
      <w:r w:rsidRPr="003822DD">
        <w:rPr>
          <w:rStyle w:val="aff5"/>
          <w:rtl/>
        </w:rPr>
        <w:fldChar w:fldCharType="end"/>
      </w:r>
      <w:r w:rsidRPr="003822DD">
        <w:rPr>
          <w:rStyle w:val="af"/>
          <w:rFonts w:hint="cs"/>
          <w:rtl/>
        </w:rPr>
        <w:t>],</w:t>
      </w:r>
      <w:r>
        <w:rPr>
          <w:rFonts w:hint="cs"/>
          <w:rtl/>
        </w:rPr>
        <w:t xml:space="preserve"> וא"כ לל"ב דנחלקו למעלה מי', היה לרבה לומר דלמטה מי' לכו"ע פטור כיון דאמרינן קלוטה, ואי קשה דא"כ מתני' דלא כמאן, אפש"ל דס"ל למתני' דא"צ הנחה ע"ג מקום ד' על ד', עיי"ש בדבריו.</w:t>
      </w:r>
      <w:bookmarkEnd w:id="2365"/>
      <w:r>
        <w:rPr>
          <w:rFonts w:hint="cs"/>
          <w:rtl/>
        </w:rPr>
        <w:t xml:space="preserve"> </w:t>
      </w:r>
    </w:p>
    <w:p w14:paraId="2AEA9FF2" w14:textId="77777777" w:rsidR="00454D5A" w:rsidRPr="009E3E9D" w:rsidRDefault="00454D5A" w:rsidP="00454D5A">
      <w:pPr>
        <w:rPr>
          <w:rFonts w:ascii="Guttman Hodes" w:eastAsia="Guttman Hodes" w:hAnsi="Guttman Hodes" w:cs="Guttman Hodes"/>
          <w:sz w:val="18"/>
          <w:szCs w:val="18"/>
        </w:rPr>
        <w:sectPr w:rsidR="00454D5A" w:rsidRPr="009E3E9D" w:rsidSect="00AE06CB">
          <w:footerReference w:type="default" r:id="rId85"/>
          <w:type w:val="continuous"/>
          <w:pgSz w:w="11906" w:h="16838"/>
          <w:pgMar w:top="720" w:right="720" w:bottom="720" w:left="720" w:header="283" w:footer="283" w:gutter="0"/>
          <w:cols w:space="567"/>
          <w:bidi/>
          <w:rtlGutter/>
          <w:docGrid w:linePitch="299"/>
        </w:sectPr>
      </w:pPr>
    </w:p>
    <w:p w14:paraId="0606DAC3" w14:textId="77777777" w:rsidR="00454D5A" w:rsidRPr="00D47CE7" w:rsidRDefault="00F87276" w:rsidP="00454D5A">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074A9257">
          <v:shape id="_x0000_i1029" type="#_x0000_t75" style="width:404.55pt;height:6.8pt" o:hrpct="0" o:hralign="center" o:hr="t">
            <v:imagedata r:id="rId36" o:title="BD14845_"/>
          </v:shape>
        </w:pict>
      </w:r>
      <w:r w:rsidR="00454D5A" w:rsidRPr="00D47CE7">
        <w:rPr>
          <w:rFonts w:ascii="Guttman Hodes" w:eastAsia="Guttman Hodes" w:hAnsi="Guttman Hodes" w:cs="Guttman Hodes" w:hint="cs"/>
          <w:noProof/>
          <w:sz w:val="18"/>
          <w:szCs w:val="18"/>
          <w:rtl/>
        </w:rPr>
        <w:t xml:space="preserve"> </w:t>
      </w:r>
    </w:p>
    <w:p w14:paraId="50032821" w14:textId="77777777" w:rsidR="00454D5A" w:rsidRPr="0081356D" w:rsidRDefault="00454D5A" w:rsidP="00454D5A">
      <w:pPr>
        <w:pStyle w:val="affff5"/>
        <w:rPr>
          <w:rtl/>
        </w:rPr>
        <w:sectPr w:rsidR="00454D5A" w:rsidRPr="0081356D" w:rsidSect="00361B2E">
          <w:pgSz w:w="11906" w:h="16838"/>
          <w:pgMar w:top="720" w:right="720" w:bottom="720" w:left="720" w:header="283" w:footer="283" w:gutter="0"/>
          <w:cols w:space="567"/>
          <w:bidi/>
          <w:rtlGutter/>
          <w:docGrid w:linePitch="299"/>
        </w:sectPr>
      </w:pPr>
      <w:bookmarkStart w:id="2366" w:name="_Toc94175060"/>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366"/>
    </w:p>
    <w:p w14:paraId="24276A28" w14:textId="77777777" w:rsidR="00454D5A" w:rsidRDefault="00454D5A" w:rsidP="00454D5A">
      <w:pPr>
        <w:pStyle w:val="affff5"/>
        <w:rPr>
          <w:rtl/>
        </w:rPr>
      </w:pPr>
      <w:bookmarkStart w:id="2367" w:name="_Toc66355233"/>
      <w:bookmarkStart w:id="2368" w:name="_Toc66355941"/>
      <w:bookmarkStart w:id="2369" w:name="_Toc66356067"/>
      <w:bookmarkStart w:id="2370" w:name="_Toc66356315"/>
      <w:bookmarkStart w:id="2371" w:name="_Toc66356319"/>
      <w:bookmarkStart w:id="2372" w:name="_Toc66356329"/>
      <w:bookmarkStart w:id="2373" w:name="_Toc66356656"/>
      <w:bookmarkStart w:id="2374" w:name="_Toc66356692"/>
      <w:bookmarkStart w:id="2375" w:name="_Toc66356795"/>
      <w:bookmarkStart w:id="2376" w:name="_Toc66378018"/>
      <w:bookmarkStart w:id="2377" w:name="_Toc94175061"/>
      <w:r>
        <w:rPr>
          <w:rFonts w:hint="cs"/>
          <w:rtl/>
        </w:rPr>
        <w:t>בגדר</w:t>
      </w:r>
      <w:bookmarkEnd w:id="2367"/>
      <w:bookmarkEnd w:id="2368"/>
      <w:bookmarkEnd w:id="2369"/>
      <w:bookmarkEnd w:id="2370"/>
      <w:bookmarkEnd w:id="2371"/>
      <w:bookmarkEnd w:id="2372"/>
      <w:bookmarkEnd w:id="2373"/>
      <w:bookmarkEnd w:id="2374"/>
      <w:bookmarkEnd w:id="2375"/>
      <w:bookmarkEnd w:id="2376"/>
      <w:r>
        <w:rPr>
          <w:rFonts w:hint="cs"/>
          <w:rtl/>
        </w:rPr>
        <w:t xml:space="preserve"> מקום שאין בו ד' על ד'</w:t>
      </w:r>
      <w:bookmarkEnd w:id="2377"/>
    </w:p>
    <w:p w14:paraId="17205727" w14:textId="77777777" w:rsidR="00454D5A" w:rsidRDefault="00454D5A" w:rsidP="00454D5A">
      <w:pPr>
        <w:pStyle w:val="1"/>
        <w:rPr>
          <w:rtl/>
        </w:rPr>
      </w:pPr>
      <w:bookmarkStart w:id="2378" w:name="_Toc94175062"/>
      <w:r>
        <w:rPr>
          <w:rFonts w:hint="cs"/>
          <w:rtl/>
        </w:rPr>
        <w:t>חקירת הברכ"ש אי ל"ה הנחה בפחות ממקום ד' או דהוא דין</w:t>
      </w:r>
      <w:bookmarkEnd w:id="2378"/>
    </w:p>
    <w:p w14:paraId="4EBC25BE" w14:textId="77777777" w:rsidR="00454D5A" w:rsidRDefault="00454D5A" w:rsidP="00454D5A">
      <w:pPr>
        <w:pStyle w:val="a7"/>
        <w:rPr>
          <w:rtl/>
        </w:rPr>
      </w:pPr>
      <w:bookmarkStart w:id="2379" w:name="_Toc94175063"/>
      <w:r>
        <w:rPr>
          <w:rFonts w:hint="cs"/>
          <w:rtl/>
        </w:rPr>
        <w:t>חקירת הברכ"ש אי עקירה והנחה בפחות מד' הוא חסרון בעצם ההנחה או דמקום ד' הוא דין נוסף</w:t>
      </w:r>
      <w:bookmarkEnd w:id="2379"/>
    </w:p>
    <w:p w14:paraId="2300DB2B" w14:textId="0FE6B7BE" w:rsidR="00454D5A" w:rsidRDefault="00454D5A" w:rsidP="006C4D7E">
      <w:pPr>
        <w:pStyle w:val="a3"/>
      </w:pPr>
      <w:bookmarkStart w:id="2380" w:name="_Ref92793643"/>
      <w:r>
        <w:rPr>
          <w:rFonts w:hint="cs"/>
          <w:rtl/>
        </w:rPr>
        <w:t xml:space="preserve">חקר </w:t>
      </w:r>
      <w:r w:rsidRPr="00885C9D">
        <w:rPr>
          <w:rStyle w:val="aff4"/>
          <w:rFonts w:hint="cs"/>
          <w:rtl/>
        </w:rPr>
        <w:t xml:space="preserve">הברכ"ש [הנדמ"ח] </w:t>
      </w:r>
      <w:r w:rsidRPr="00885C9D">
        <w:rPr>
          <w:rStyle w:val="af2"/>
          <w:rFonts w:eastAsia="Guttman Hodes" w:hint="cs"/>
          <w:rtl/>
        </w:rPr>
        <w:t>(סי' ד' או' א')</w:t>
      </w:r>
      <w:r>
        <w:rPr>
          <w:rFonts w:hint="cs"/>
          <w:rtl/>
        </w:rPr>
        <w:t xml:space="preserve"> אי עקירה והנחה במקום שאין בו ד' על ד', הוא חסרון בעצם ההנחה, דלא חשיב הנחה כלל, או דבעקירה יש דין דצריך שיעקור מע"ג מקום ד' על ד', וכעי"ז חקר </w:t>
      </w:r>
      <w:r w:rsidRPr="001F6ED3">
        <w:rPr>
          <w:rStyle w:val="aff4"/>
          <w:rFonts w:hint="cs"/>
          <w:rtl/>
        </w:rPr>
        <w:t>האבנ"ז</w:t>
      </w:r>
      <w:r>
        <w:rPr>
          <w:rFonts w:hint="cs"/>
          <w:rtl/>
        </w:rPr>
        <w:t xml:space="preserve"> </w:t>
      </w:r>
      <w:r w:rsidRPr="00743C3A">
        <w:rPr>
          <w:rStyle w:val="af2"/>
          <w:rFonts w:eastAsia="Guttman Hodes" w:hint="cs"/>
          <w:rtl/>
        </w:rPr>
        <w:t xml:space="preserve">(עי' אות </w:t>
      </w:r>
      <w:r w:rsidRPr="00743C3A">
        <w:rPr>
          <w:rStyle w:val="af2"/>
          <w:rFonts w:eastAsia="Guttman Hodes"/>
          <w:rtl/>
        </w:rPr>
        <w:fldChar w:fldCharType="begin"/>
      </w:r>
      <w:r w:rsidRPr="00743C3A">
        <w:rPr>
          <w:rStyle w:val="af2"/>
          <w:rFonts w:eastAsia="Guttman Hodes"/>
          <w:rtl/>
        </w:rPr>
        <w:instrText xml:space="preserve"> </w:instrText>
      </w:r>
      <w:r w:rsidRPr="00743C3A">
        <w:rPr>
          <w:rStyle w:val="af2"/>
          <w:rFonts w:eastAsia="Guttman Hodes" w:hint="cs"/>
        </w:rPr>
        <w:instrText>REF</w:instrText>
      </w:r>
      <w:r w:rsidRPr="00743C3A">
        <w:rPr>
          <w:rStyle w:val="af2"/>
          <w:rFonts w:eastAsia="Guttman Hodes" w:hint="cs"/>
          <w:rtl/>
        </w:rPr>
        <w:instrText xml:space="preserve"> _</w:instrText>
      </w:r>
      <w:r w:rsidRPr="00743C3A">
        <w:rPr>
          <w:rStyle w:val="af2"/>
          <w:rFonts w:eastAsia="Guttman Hodes" w:hint="cs"/>
        </w:rPr>
        <w:instrText>Ref92793608 \r \h</w:instrText>
      </w:r>
      <w:r w:rsidRPr="00743C3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43C3A">
        <w:rPr>
          <w:rStyle w:val="af2"/>
          <w:rFonts w:eastAsia="Guttman Hodes"/>
          <w:rtl/>
        </w:rPr>
      </w:r>
      <w:r w:rsidRPr="00743C3A">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743C3A">
        <w:rPr>
          <w:rStyle w:val="af2"/>
          <w:rFonts w:eastAsia="Guttman Hodes"/>
          <w:rtl/>
        </w:rPr>
        <w:fldChar w:fldCharType="end"/>
      </w:r>
      <w:r>
        <w:rPr>
          <w:rFonts w:hint="cs"/>
          <w:rtl/>
        </w:rPr>
        <w:t>.</w:t>
      </w:r>
      <w:bookmarkEnd w:id="2380"/>
      <w:r w:rsidRPr="00CD376B">
        <w:rPr>
          <w:rStyle w:val="af"/>
          <w:rFonts w:hint="cs"/>
          <w:rtl/>
        </w:rPr>
        <w:t xml:space="preserve"> [ועי' במ"ש </w:t>
      </w:r>
      <w:r w:rsidRPr="00CD376B">
        <w:rPr>
          <w:rStyle w:val="aff9"/>
          <w:rFonts w:hint="cs"/>
          <w:rtl/>
        </w:rPr>
        <w:t>הר"ן על הרי"ף</w:t>
      </w:r>
      <w:r w:rsidRPr="00CD376B">
        <w:rPr>
          <w:rStyle w:val="af"/>
          <w:rFonts w:hint="cs"/>
          <w:rtl/>
        </w:rPr>
        <w:t xml:space="preserve"> </w:t>
      </w:r>
      <w:r w:rsidRPr="00CD376B">
        <w:rPr>
          <w:rStyle w:val="aff5"/>
          <w:rFonts w:hint="cs"/>
          <w:rtl/>
        </w:rPr>
        <w:t xml:space="preserve">(עי' אות </w:t>
      </w:r>
      <w:r w:rsidRPr="00CD376B">
        <w:rPr>
          <w:rStyle w:val="aff5"/>
          <w:rtl/>
        </w:rPr>
        <w:fldChar w:fldCharType="begin"/>
      </w:r>
      <w:r w:rsidRPr="00CD376B">
        <w:rPr>
          <w:rStyle w:val="aff5"/>
          <w:rtl/>
        </w:rPr>
        <w:instrText xml:space="preserve"> </w:instrText>
      </w:r>
      <w:r w:rsidRPr="00CD376B">
        <w:rPr>
          <w:rStyle w:val="aff5"/>
          <w:rFonts w:hint="cs"/>
        </w:rPr>
        <w:instrText>REF</w:instrText>
      </w:r>
      <w:r w:rsidRPr="00CD376B">
        <w:rPr>
          <w:rStyle w:val="aff5"/>
          <w:rFonts w:hint="cs"/>
          <w:rtl/>
        </w:rPr>
        <w:instrText xml:space="preserve"> _</w:instrText>
      </w:r>
      <w:r w:rsidRPr="00CD376B">
        <w:rPr>
          <w:rStyle w:val="aff5"/>
          <w:rFonts w:hint="cs"/>
        </w:rPr>
        <w:instrText>Ref93915578 \r \h</w:instrText>
      </w:r>
      <w:r w:rsidRPr="00CD376B">
        <w:rPr>
          <w:rStyle w:val="aff5"/>
          <w:rtl/>
        </w:rPr>
        <w:instrText xml:space="preserve"> </w:instrText>
      </w:r>
      <w:r w:rsidRPr="00CD376B">
        <w:rPr>
          <w:rStyle w:val="aff5"/>
          <w:rtl/>
        </w:rPr>
      </w:r>
      <w:r w:rsidRPr="00CD376B">
        <w:rPr>
          <w:rStyle w:val="aff5"/>
          <w:rtl/>
        </w:rPr>
        <w:fldChar w:fldCharType="separate"/>
      </w:r>
      <w:r w:rsidR="00250336">
        <w:rPr>
          <w:rStyle w:val="aff5"/>
          <w:cs/>
        </w:rPr>
        <w:t>‎</w:t>
      </w:r>
      <w:r w:rsidR="00250336">
        <w:rPr>
          <w:rStyle w:val="aff5"/>
          <w:rtl/>
        </w:rPr>
        <w:t>י)</w:t>
      </w:r>
      <w:r w:rsidRPr="00CD376B">
        <w:rPr>
          <w:rStyle w:val="aff5"/>
          <w:rtl/>
        </w:rPr>
        <w:fldChar w:fldCharType="end"/>
      </w:r>
      <w:r w:rsidRPr="00CD376B">
        <w:rPr>
          <w:rStyle w:val="af"/>
          <w:rFonts w:hint="cs"/>
          <w:rtl/>
        </w:rPr>
        <w:t xml:space="preserve"> דכל שאינו מקום שאין בו ד' על ד', לא נקרא עקירה והנחה].</w:t>
      </w:r>
      <w:r>
        <w:rPr>
          <w:rFonts w:hint="cs"/>
          <w:rtl/>
        </w:rPr>
        <w:t xml:space="preserve"> </w:t>
      </w:r>
    </w:p>
    <w:p w14:paraId="72E4BEBC" w14:textId="77777777" w:rsidR="00454D5A" w:rsidRDefault="00454D5A" w:rsidP="00454D5A">
      <w:pPr>
        <w:pStyle w:val="a7"/>
        <w:rPr>
          <w:rtl/>
        </w:rPr>
      </w:pPr>
      <w:bookmarkStart w:id="2381" w:name="_Toc94175064"/>
      <w:r>
        <w:rPr>
          <w:rFonts w:hint="cs"/>
          <w:rtl/>
        </w:rPr>
        <w:t>הוכחת הברכ"ש מהעומד על האסקופא דפטור דבפחות מד' הוי הנחה אך יש דין דאינה מחייבת</w:t>
      </w:r>
      <w:bookmarkEnd w:id="2381"/>
    </w:p>
    <w:p w14:paraId="4C762264" w14:textId="72FFA716" w:rsidR="00454D5A" w:rsidRDefault="00454D5A" w:rsidP="006C4D7E">
      <w:pPr>
        <w:pStyle w:val="a3"/>
        <w:rPr>
          <w:rtl/>
        </w:rPr>
      </w:pPr>
      <w:bookmarkStart w:id="2382" w:name="_Ref92834155"/>
      <w:r>
        <w:rPr>
          <w:rFonts w:hint="cs"/>
          <w:rtl/>
        </w:rPr>
        <w:t>וכתב</w:t>
      </w:r>
      <w:r w:rsidRPr="00885C9D">
        <w:rPr>
          <w:rStyle w:val="aff4"/>
          <w:rFonts w:hint="cs"/>
          <w:rtl/>
        </w:rPr>
        <w:t xml:space="preserve"> הברכ"ש [הנדמ"ח] </w:t>
      </w:r>
      <w:r w:rsidRPr="00885C9D">
        <w:rPr>
          <w:rStyle w:val="af2"/>
          <w:rFonts w:eastAsia="Guttman Hodes" w:hint="cs"/>
          <w:rtl/>
        </w:rPr>
        <w:t>(סי' ד' או'</w:t>
      </w:r>
      <w:r>
        <w:rPr>
          <w:rStyle w:val="af2"/>
          <w:rFonts w:eastAsia="Guttman Hodes" w:hint="cs"/>
          <w:rtl/>
        </w:rPr>
        <w:t xml:space="preserve"> ב') </w:t>
      </w:r>
      <w:r>
        <w:rPr>
          <w:rFonts w:hint="cs"/>
          <w:rtl/>
        </w:rPr>
        <w:t xml:space="preserve">דמוכח כהצד הב' דאי"ז חסרון בעצם ההנחה, מהא דאיתא לקמן </w:t>
      </w:r>
      <w:r w:rsidRPr="001F6ED3">
        <w:rPr>
          <w:rStyle w:val="af2"/>
          <w:rFonts w:eastAsia="Guttman Hodes" w:hint="cs"/>
          <w:rtl/>
        </w:rPr>
        <w:t>(ו.)</w:t>
      </w:r>
      <w:r>
        <w:rPr>
          <w:rFonts w:hint="cs"/>
          <w:rtl/>
        </w:rPr>
        <w:t xml:space="preserve"> דהעומד על האיסקופה שהיא מקום פטור, ונוטל מיד בעה"ב ונותן ליד העני, דפטור, ואי בפחות מד' על ד' אינו הנחה, א"כ לא הניח במקום פטור כלל, ואמאי פטור, אלא מוכח דהנחה במקום שאין בו ד' על ד' הוי הנחה, אלא שיש דין בעלמא דהנחה המחייבת היא רק במקום שיש בו ד' על ד', וכ"כ </w:t>
      </w:r>
      <w:r w:rsidRPr="00C72BF3">
        <w:rPr>
          <w:rStyle w:val="aff4"/>
          <w:rFonts w:hint="cs"/>
          <w:rtl/>
        </w:rPr>
        <w:t>האבנ"ז</w:t>
      </w:r>
      <w:r>
        <w:rPr>
          <w:rFonts w:hint="cs"/>
          <w:rtl/>
        </w:rPr>
        <w:t xml:space="preserve"> </w:t>
      </w:r>
      <w:r w:rsidRPr="00C72BF3">
        <w:rPr>
          <w:rStyle w:val="af2"/>
          <w:rFonts w:eastAsia="Guttman Hodes" w:hint="cs"/>
          <w:rtl/>
        </w:rPr>
        <w:t xml:space="preserve">(עי' אות </w:t>
      </w:r>
      <w:r w:rsidRPr="00C72BF3">
        <w:rPr>
          <w:rStyle w:val="af2"/>
          <w:rFonts w:eastAsia="Guttman Hodes"/>
          <w:rtl/>
        </w:rPr>
        <w:fldChar w:fldCharType="begin"/>
      </w:r>
      <w:r w:rsidRPr="00C72BF3">
        <w:rPr>
          <w:rStyle w:val="af2"/>
          <w:rFonts w:eastAsia="Guttman Hodes"/>
          <w:rtl/>
        </w:rPr>
        <w:instrText xml:space="preserve"> </w:instrText>
      </w:r>
      <w:r w:rsidRPr="00C72BF3">
        <w:rPr>
          <w:rStyle w:val="af2"/>
          <w:rFonts w:eastAsia="Guttman Hodes" w:hint="cs"/>
        </w:rPr>
        <w:instrText>REF</w:instrText>
      </w:r>
      <w:r w:rsidRPr="00C72BF3">
        <w:rPr>
          <w:rStyle w:val="af2"/>
          <w:rFonts w:eastAsia="Guttman Hodes" w:hint="cs"/>
          <w:rtl/>
        </w:rPr>
        <w:instrText xml:space="preserve"> _</w:instrText>
      </w:r>
      <w:r w:rsidRPr="00C72BF3">
        <w:rPr>
          <w:rStyle w:val="af2"/>
          <w:rFonts w:eastAsia="Guttman Hodes" w:hint="cs"/>
        </w:rPr>
        <w:instrText>Ref92833880 \r \h</w:instrText>
      </w:r>
      <w:r w:rsidRPr="00C72BF3">
        <w:rPr>
          <w:rStyle w:val="af2"/>
          <w:rFonts w:eastAsia="Guttman Hodes"/>
          <w:rtl/>
        </w:rPr>
        <w:instrText xml:space="preserve"> </w:instrText>
      </w:r>
      <w:r w:rsidRPr="00C72BF3">
        <w:rPr>
          <w:rStyle w:val="af2"/>
          <w:rFonts w:eastAsia="Guttman Hodes"/>
          <w:rtl/>
        </w:rPr>
      </w:r>
      <w:r w:rsidRPr="00C72BF3">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C72BF3">
        <w:rPr>
          <w:rStyle w:val="af2"/>
          <w:rFonts w:eastAsia="Guttman Hodes"/>
          <w:rtl/>
        </w:rPr>
        <w:fldChar w:fldCharType="end"/>
      </w:r>
      <w:r>
        <w:rPr>
          <w:rFonts w:hint="cs"/>
          <w:rtl/>
        </w:rPr>
        <w:t>.</w:t>
      </w:r>
      <w:bookmarkEnd w:id="2382"/>
    </w:p>
    <w:p w14:paraId="6B1225F9" w14:textId="77777777" w:rsidR="00454D5A" w:rsidRDefault="00454D5A" w:rsidP="00454D5A">
      <w:pPr>
        <w:pStyle w:val="a7"/>
        <w:rPr>
          <w:rtl/>
        </w:rPr>
      </w:pPr>
      <w:bookmarkStart w:id="2383" w:name="_Toc94175065"/>
      <w:r>
        <w:rPr>
          <w:rFonts w:hint="cs"/>
          <w:rtl/>
        </w:rPr>
        <w:t>בי' הברכ"ש דבהעברת ד"א סגי בעקירה והנחה ברה"י דאינה מקום החיוב כדילפי' ממשכן</w:t>
      </w:r>
      <w:bookmarkEnd w:id="2383"/>
    </w:p>
    <w:p w14:paraId="3247C4E2" w14:textId="77777777" w:rsidR="00454D5A" w:rsidRDefault="00454D5A" w:rsidP="006C4D7E">
      <w:pPr>
        <w:pStyle w:val="a3"/>
        <w:rPr>
          <w:rtl/>
        </w:rPr>
      </w:pPr>
      <w:r>
        <w:rPr>
          <w:rFonts w:hint="cs"/>
          <w:rtl/>
        </w:rPr>
        <w:t>והביא</w:t>
      </w:r>
      <w:r w:rsidRPr="00B963E9">
        <w:rPr>
          <w:rStyle w:val="aff4"/>
          <w:rFonts w:hint="cs"/>
          <w:rtl/>
        </w:rPr>
        <w:t xml:space="preserve"> </w:t>
      </w:r>
      <w:r w:rsidRPr="00885C9D">
        <w:rPr>
          <w:rStyle w:val="aff4"/>
          <w:rFonts w:hint="cs"/>
          <w:rtl/>
        </w:rPr>
        <w:t xml:space="preserve">הברכ"ש [הנדמ"ח] </w:t>
      </w:r>
      <w:r w:rsidRPr="00885C9D">
        <w:rPr>
          <w:rStyle w:val="af2"/>
          <w:rFonts w:eastAsia="Guttman Hodes" w:hint="cs"/>
          <w:rtl/>
        </w:rPr>
        <w:t>(סי' ד' או'</w:t>
      </w:r>
      <w:r>
        <w:rPr>
          <w:rStyle w:val="af2"/>
          <w:rFonts w:eastAsia="Guttman Hodes" w:hint="cs"/>
          <w:rtl/>
        </w:rPr>
        <w:t xml:space="preserve"> ג') </w:t>
      </w:r>
      <w:r>
        <w:rPr>
          <w:rFonts w:hint="cs"/>
          <w:rtl/>
        </w:rPr>
        <w:t xml:space="preserve">את דברי </w:t>
      </w:r>
      <w:r w:rsidRPr="001D0E37">
        <w:rPr>
          <w:rStyle w:val="aff4"/>
          <w:rFonts w:hint="cs"/>
          <w:rtl/>
        </w:rPr>
        <w:t>התוס'</w:t>
      </w:r>
      <w:r>
        <w:rPr>
          <w:rFonts w:hint="cs"/>
          <w:rtl/>
        </w:rPr>
        <w:t xml:space="preserve"> </w:t>
      </w:r>
      <w:r w:rsidRPr="001D0E37">
        <w:rPr>
          <w:rStyle w:val="aff4"/>
          <w:rFonts w:hint="cs"/>
          <w:rtl/>
        </w:rPr>
        <w:t>בסוכה</w:t>
      </w:r>
      <w:r>
        <w:rPr>
          <w:rFonts w:hint="cs"/>
          <w:rtl/>
        </w:rPr>
        <w:t xml:space="preserve"> </w:t>
      </w:r>
      <w:r w:rsidRPr="00CB4627">
        <w:rPr>
          <w:rStyle w:val="af2"/>
          <w:rFonts w:eastAsia="Guttman Hodes" w:hint="cs"/>
          <w:rtl/>
        </w:rPr>
        <w:t xml:space="preserve">(מג. ד"ה ויעבירנו) </w:t>
      </w:r>
      <w:r>
        <w:rPr>
          <w:rFonts w:hint="cs"/>
          <w:rtl/>
        </w:rPr>
        <w:t xml:space="preserve">דהא דאסור לתקוע בשופר בשבת, הוא רק מחשש שמא יעבירנו ד"א ברה"ר ולא חיישינן שמא יוציאו מרשות לרשות, כיון דבהוצאה יש יותר חיובים כגון בכרמלית, וביאר </w:t>
      </w:r>
      <w:r w:rsidRPr="001D0E37">
        <w:rPr>
          <w:rStyle w:val="aff4"/>
          <w:rFonts w:hint="cs"/>
          <w:rtl/>
        </w:rPr>
        <w:t>הברכ"ש</w:t>
      </w:r>
      <w:r>
        <w:rPr>
          <w:rFonts w:hint="cs"/>
          <w:rtl/>
        </w:rPr>
        <w:t xml:space="preserve"> דכוונת </w:t>
      </w:r>
      <w:r w:rsidRPr="001D0E37">
        <w:rPr>
          <w:rStyle w:val="aff4"/>
          <w:rFonts w:hint="cs"/>
          <w:rtl/>
        </w:rPr>
        <w:t>התוס' בסוכה</w:t>
      </w:r>
      <w:r>
        <w:rPr>
          <w:rFonts w:hint="cs"/>
          <w:rtl/>
        </w:rPr>
        <w:t xml:space="preserve"> לומר דבהעברה ברה"ר א"צ עקירה והנחה ברה"ר, אלא אף אם עקר ברה"י והניח ברה"י, והעביר ד"א דרך רה"ר, ג"כ חייב מדין מעביר ברה"ר, דהעקירה וההנחה אינם צריכים להיות במקום שבו מתחייב בהעברה, כיון דכן היה משא בני קהת, וילפינן דבכה"ג חשיב מלאכה.</w:t>
      </w:r>
    </w:p>
    <w:p w14:paraId="0658DCA9" w14:textId="77777777" w:rsidR="00454D5A" w:rsidRPr="00426A37" w:rsidRDefault="00454D5A" w:rsidP="00454D5A">
      <w:pPr>
        <w:pStyle w:val="a7"/>
      </w:pPr>
      <w:bookmarkStart w:id="2384" w:name="_Toc94175066"/>
      <w:r>
        <w:rPr>
          <w:rFonts w:hint="cs"/>
          <w:rtl/>
        </w:rPr>
        <w:t>בי' הברכ"ש דבמקו"פ יש חסרון בעצם ההעקירה דאינה ממקום ד' אך עקירה ברשות אחרת מהני</w:t>
      </w:r>
      <w:bookmarkEnd w:id="2384"/>
    </w:p>
    <w:p w14:paraId="1A15E89C" w14:textId="7D66E9AB" w:rsidR="00454D5A" w:rsidRDefault="00454D5A" w:rsidP="006C4D7E">
      <w:pPr>
        <w:pStyle w:val="a3"/>
        <w:rPr>
          <w:rtl/>
        </w:rPr>
      </w:pPr>
      <w:r>
        <w:rPr>
          <w:rFonts w:hint="cs"/>
          <w:rtl/>
        </w:rPr>
        <w:t xml:space="preserve">וכתב </w:t>
      </w:r>
      <w:r w:rsidRPr="00885C9D">
        <w:rPr>
          <w:rStyle w:val="aff4"/>
          <w:rFonts w:hint="cs"/>
          <w:rtl/>
        </w:rPr>
        <w:t xml:space="preserve">הברכ"ש [הנדמ"ח] </w:t>
      </w:r>
      <w:r>
        <w:rPr>
          <w:rFonts w:hint="cs"/>
          <w:rtl/>
        </w:rPr>
        <w:t xml:space="preserve">דלכן כתבו </w:t>
      </w:r>
      <w:r w:rsidRPr="006E7206">
        <w:rPr>
          <w:rStyle w:val="aff4"/>
          <w:rFonts w:hint="cs"/>
          <w:rtl/>
        </w:rPr>
        <w:t>התוס' בסוכה</w:t>
      </w:r>
      <w:r>
        <w:rPr>
          <w:rFonts w:hint="cs"/>
          <w:rtl/>
        </w:rPr>
        <w:t xml:space="preserve"> דיש יותר חיובים במעביר כגון בכרמלית, והיינו דבעוקר או מניח בכרמלית והעביר ד"א ברה"ר חייב, אבל לא כתבו </w:t>
      </w:r>
      <w:r w:rsidRPr="005C2B44">
        <w:rPr>
          <w:rStyle w:val="aff4"/>
          <w:rFonts w:hint="cs"/>
          <w:rtl/>
        </w:rPr>
        <w:t>התוס'</w:t>
      </w:r>
      <w:r>
        <w:rPr>
          <w:rFonts w:hint="cs"/>
          <w:rtl/>
        </w:rPr>
        <w:t xml:space="preserve"> כגון במקום פטור, כיון דבמקום פטור יש חסרון בעקירה עצמה, כדביאר </w:t>
      </w:r>
      <w:r w:rsidRPr="00CB4627">
        <w:rPr>
          <w:rStyle w:val="aff4"/>
          <w:rFonts w:hint="cs"/>
          <w:rtl/>
        </w:rPr>
        <w:t>הברכ"ש</w:t>
      </w:r>
      <w:r>
        <w:rPr>
          <w:rFonts w:hint="cs"/>
          <w:rtl/>
        </w:rPr>
        <w:t xml:space="preserve"> </w:t>
      </w:r>
      <w:r w:rsidRPr="005C2B44">
        <w:rPr>
          <w:rStyle w:val="af2"/>
          <w:rFonts w:eastAsia="Guttman Hodes" w:hint="cs"/>
          <w:rtl/>
        </w:rPr>
        <w:t xml:space="preserve">(עי' אות </w:t>
      </w:r>
      <w:r w:rsidRPr="005C2B44">
        <w:rPr>
          <w:rStyle w:val="af2"/>
          <w:rFonts w:eastAsia="Guttman Hodes"/>
          <w:rtl/>
        </w:rPr>
        <w:fldChar w:fldCharType="begin"/>
      </w:r>
      <w:r w:rsidRPr="005C2B44">
        <w:rPr>
          <w:rStyle w:val="af2"/>
          <w:rFonts w:eastAsia="Guttman Hodes"/>
          <w:rtl/>
        </w:rPr>
        <w:instrText xml:space="preserve"> </w:instrText>
      </w:r>
      <w:r w:rsidRPr="005C2B44">
        <w:rPr>
          <w:rStyle w:val="af2"/>
          <w:rFonts w:eastAsia="Guttman Hodes" w:hint="cs"/>
        </w:rPr>
        <w:instrText>REF</w:instrText>
      </w:r>
      <w:r w:rsidRPr="005C2B44">
        <w:rPr>
          <w:rStyle w:val="af2"/>
          <w:rFonts w:eastAsia="Guttman Hodes" w:hint="cs"/>
          <w:rtl/>
        </w:rPr>
        <w:instrText xml:space="preserve"> _</w:instrText>
      </w:r>
      <w:r w:rsidRPr="005C2B44">
        <w:rPr>
          <w:rStyle w:val="af2"/>
          <w:rFonts w:eastAsia="Guttman Hodes" w:hint="cs"/>
        </w:rPr>
        <w:instrText>Ref92834155 \r \h</w:instrText>
      </w:r>
      <w:r w:rsidRPr="005C2B44">
        <w:rPr>
          <w:rStyle w:val="af2"/>
          <w:rFonts w:eastAsia="Guttman Hodes"/>
          <w:rtl/>
        </w:rPr>
        <w:instrText xml:space="preserve"> </w:instrText>
      </w:r>
      <w:r w:rsidRPr="005C2B44">
        <w:rPr>
          <w:rStyle w:val="af2"/>
          <w:rFonts w:eastAsia="Guttman Hodes"/>
          <w:rtl/>
        </w:rPr>
      </w:r>
      <w:r w:rsidRPr="005C2B44">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5C2B44">
        <w:rPr>
          <w:rStyle w:val="af2"/>
          <w:rFonts w:eastAsia="Guttman Hodes"/>
          <w:rtl/>
        </w:rPr>
        <w:fldChar w:fldCharType="end"/>
      </w:r>
      <w:r>
        <w:rPr>
          <w:rFonts w:hint="cs"/>
          <w:rtl/>
        </w:rPr>
        <w:t xml:space="preserve">, דאינה עקירה מע"ג מקום ד' על ד', ורק בכרמלית שהיא רשות חשיב שעשה עקירה, ואפשר לחייבו על העברה ברה"ר, אף דהעקירה לא הייתה במקום שבו עשה את המלאכה, כדילפינן ממשא בני קהת. </w:t>
      </w:r>
      <w:r w:rsidRPr="005614CC">
        <w:rPr>
          <w:rStyle w:val="af"/>
          <w:rFonts w:hint="cs"/>
          <w:rtl/>
        </w:rPr>
        <w:t xml:space="preserve">[ועיי"ש במ"ש </w:t>
      </w:r>
      <w:r w:rsidRPr="005614CC">
        <w:rPr>
          <w:rStyle w:val="aff9"/>
          <w:rFonts w:hint="cs"/>
          <w:rtl/>
        </w:rPr>
        <w:t>הברכ"ש [הנדמ"ח]</w:t>
      </w:r>
      <w:r w:rsidRPr="005614CC">
        <w:rPr>
          <w:rStyle w:val="af"/>
          <w:rFonts w:hint="cs"/>
          <w:rtl/>
        </w:rPr>
        <w:t xml:space="preserve"> </w:t>
      </w:r>
      <w:r w:rsidRPr="005614CC">
        <w:rPr>
          <w:rStyle w:val="aff5"/>
          <w:rFonts w:hint="cs"/>
          <w:rtl/>
        </w:rPr>
        <w:t>(סי' ד' או' ד')</w:t>
      </w:r>
      <w:r w:rsidRPr="005614CC">
        <w:rPr>
          <w:rStyle w:val="af"/>
          <w:rFonts w:hint="cs"/>
          <w:rtl/>
        </w:rPr>
        <w:t xml:space="preserve"> דא"א לומר דמהני עקירה במקום פטור, מדין אחשביה].</w:t>
      </w:r>
    </w:p>
    <w:p w14:paraId="55895866" w14:textId="77777777" w:rsidR="00454D5A" w:rsidRPr="000C4610" w:rsidRDefault="00454D5A" w:rsidP="00454D5A">
      <w:pPr>
        <w:pStyle w:val="a7"/>
        <w:rPr>
          <w:rtl/>
        </w:rPr>
      </w:pPr>
    </w:p>
    <w:p w14:paraId="111135F2" w14:textId="77777777" w:rsidR="00454D5A" w:rsidRPr="000C4610" w:rsidRDefault="00454D5A" w:rsidP="00454D5A">
      <w:pPr>
        <w:pStyle w:val="a7"/>
        <w:rPr>
          <w:rtl/>
        </w:rPr>
      </w:pPr>
    </w:p>
    <w:p w14:paraId="5C4F462D" w14:textId="77777777" w:rsidR="00454D5A" w:rsidRPr="000C4610" w:rsidRDefault="00454D5A" w:rsidP="00454D5A">
      <w:pPr>
        <w:pStyle w:val="a7"/>
        <w:rPr>
          <w:rtl/>
        </w:rPr>
      </w:pPr>
    </w:p>
    <w:p w14:paraId="68440E34" w14:textId="77777777" w:rsidR="00454D5A" w:rsidRDefault="00454D5A" w:rsidP="00454D5A">
      <w:pPr>
        <w:pStyle w:val="affff5"/>
        <w:rPr>
          <w:rtl/>
        </w:rPr>
      </w:pPr>
      <w:bookmarkStart w:id="2385" w:name="_Toc94175067"/>
      <w:r>
        <w:rPr>
          <w:rFonts w:hint="cs"/>
          <w:rtl/>
        </w:rPr>
        <w:t>בבי' המח' בקלוטה ובהנחה ע"ג מקום ד'</w:t>
      </w:r>
      <w:bookmarkEnd w:id="2385"/>
    </w:p>
    <w:p w14:paraId="15E1C346" w14:textId="77777777" w:rsidR="00454D5A" w:rsidRDefault="00454D5A" w:rsidP="00454D5A">
      <w:pPr>
        <w:pStyle w:val="1"/>
        <w:rPr>
          <w:rtl/>
        </w:rPr>
      </w:pPr>
      <w:bookmarkStart w:id="2386" w:name="_Toc94175068"/>
      <w:r>
        <w:rPr>
          <w:rFonts w:hint="cs"/>
          <w:rtl/>
        </w:rPr>
        <w:t>בי' המשנת ר"א דא"א לומר לרבנן דקלוטה ל"ה הנחה כלל</w:t>
      </w:r>
      <w:bookmarkEnd w:id="2386"/>
    </w:p>
    <w:p w14:paraId="110D1ADE" w14:textId="77777777" w:rsidR="00454D5A" w:rsidRDefault="00454D5A" w:rsidP="00454D5A">
      <w:pPr>
        <w:pStyle w:val="a7"/>
        <w:rPr>
          <w:rtl/>
        </w:rPr>
      </w:pPr>
      <w:bookmarkStart w:id="2387" w:name="_Toc94175069"/>
      <w:r>
        <w:rPr>
          <w:rFonts w:hint="cs"/>
          <w:rtl/>
        </w:rPr>
        <w:t>קו' המשנת ר"א דאפש"ל דר"ע ורבנן נח' רק במקום ד' אך מודו רבנן לר"ע דאמרינן קלוטה</w:t>
      </w:r>
      <w:bookmarkEnd w:id="2387"/>
    </w:p>
    <w:p w14:paraId="3ECC603C" w14:textId="7AD2F18C" w:rsidR="00454D5A" w:rsidRDefault="00454D5A" w:rsidP="006C4D7E">
      <w:pPr>
        <w:pStyle w:val="a3"/>
      </w:pPr>
      <w:bookmarkStart w:id="2388" w:name="_Ref93220537"/>
      <w:r>
        <w:rPr>
          <w:rFonts w:hint="cs"/>
          <w:rtl/>
        </w:rPr>
        <w:t xml:space="preserve">בהא דהעמיד רבה דר"ע ורבנן נחלקו בדין קלוטה כמי שהונחה, הקשה </w:t>
      </w:r>
      <w:r w:rsidRPr="00E11149">
        <w:rPr>
          <w:rStyle w:val="aff4"/>
          <w:rFonts w:hint="cs"/>
          <w:rtl/>
        </w:rPr>
        <w:t>המשנת ר"א</w:t>
      </w:r>
      <w:r>
        <w:rPr>
          <w:rFonts w:hint="cs"/>
          <w:rtl/>
        </w:rPr>
        <w:t xml:space="preserve"> </w:t>
      </w:r>
      <w:r w:rsidRPr="00E11149">
        <w:rPr>
          <w:rStyle w:val="af2"/>
          <w:rFonts w:eastAsia="Guttman Hodes" w:hint="cs"/>
          <w:rtl/>
        </w:rPr>
        <w:t>(סי' ג' או' א' ד"ה ולכאורה)</w:t>
      </w:r>
      <w:r>
        <w:rPr>
          <w:rFonts w:hint="cs"/>
          <w:rtl/>
        </w:rPr>
        <w:t xml:space="preserve"> דמנלן דנחלקו בקלוטה, הא כיון דאמר רבה דרבנן פליגי על מתני', וס"ל דהנחה ביד העני או הבעה"ב אינה הנחה, כיון דלא הניח ע"ג מקום ד' על ד', א"כ אפש"ל דרבנן מודו לר"ע דקלוטה כמי שהונחה דמי, אלא דס"ל דצריך עקירה והנחה ע"ג מקום ד' על ד', ולכן ס"ל לרבנן דפטור</w:t>
      </w:r>
      <w:r w:rsidRPr="007D37CD">
        <w:rPr>
          <w:rFonts w:hint="cs"/>
          <w:rtl/>
        </w:rPr>
        <w:t xml:space="preserve"> </w:t>
      </w:r>
      <w:r>
        <w:rPr>
          <w:rFonts w:hint="cs"/>
          <w:rtl/>
        </w:rPr>
        <w:t>דזורק מרה"י לרה"י ורה"ר באמצע, וכן הקשו</w:t>
      </w:r>
      <w:r w:rsidRPr="00E11149">
        <w:rPr>
          <w:rStyle w:val="aff4"/>
          <w:rFonts w:hint="cs"/>
          <w:rtl/>
        </w:rPr>
        <w:t xml:space="preserve"> </w:t>
      </w:r>
      <w:r w:rsidRPr="005C2B44">
        <w:rPr>
          <w:rStyle w:val="aff4"/>
          <w:rFonts w:hint="cs"/>
          <w:rtl/>
        </w:rPr>
        <w:t>המהרי"ט</w:t>
      </w:r>
      <w:r w:rsidRPr="005C2B44">
        <w:rPr>
          <w:rStyle w:val="af2"/>
          <w:rFonts w:eastAsia="Guttman Rashi" w:hint="cs"/>
          <w:rtl/>
        </w:rPr>
        <w:t xml:space="preserve"> (עי' אות </w:t>
      </w:r>
      <w:r w:rsidRPr="005C2B44">
        <w:rPr>
          <w:rStyle w:val="af2"/>
          <w:rFonts w:eastAsia="Guttman Rashi"/>
          <w:rtl/>
        </w:rPr>
        <w:fldChar w:fldCharType="begin"/>
      </w:r>
      <w:r w:rsidRPr="005C2B44">
        <w:rPr>
          <w:rStyle w:val="af2"/>
          <w:rFonts w:eastAsia="Guttman Rashi"/>
          <w:rtl/>
        </w:rPr>
        <w:instrText xml:space="preserve"> </w:instrText>
      </w:r>
      <w:r w:rsidRPr="005C2B44">
        <w:rPr>
          <w:rStyle w:val="af2"/>
          <w:rFonts w:eastAsia="Guttman Rashi" w:hint="cs"/>
        </w:rPr>
        <w:instrText>REF</w:instrText>
      </w:r>
      <w:r w:rsidRPr="005C2B44">
        <w:rPr>
          <w:rStyle w:val="af2"/>
          <w:rFonts w:eastAsia="Guttman Rashi" w:hint="cs"/>
          <w:rtl/>
        </w:rPr>
        <w:instrText xml:space="preserve"> _</w:instrText>
      </w:r>
      <w:r w:rsidRPr="005C2B44">
        <w:rPr>
          <w:rStyle w:val="af2"/>
          <w:rFonts w:eastAsia="Guttman Rashi" w:hint="cs"/>
        </w:rPr>
        <w:instrText>Ref93220587 \r \h</w:instrText>
      </w:r>
      <w:r w:rsidRPr="005C2B44">
        <w:rPr>
          <w:rStyle w:val="af2"/>
          <w:rFonts w:eastAsia="Guttman Rashi"/>
          <w:rtl/>
        </w:rPr>
        <w:instrText xml:space="preserve"> </w:instrText>
      </w:r>
      <w:r w:rsidRPr="005C2B44">
        <w:rPr>
          <w:rStyle w:val="af2"/>
          <w:rFonts w:eastAsia="Guttman Rashi"/>
          <w:rtl/>
        </w:rPr>
      </w:r>
      <w:r w:rsidRPr="005C2B44">
        <w:rPr>
          <w:rStyle w:val="af2"/>
          <w:rFonts w:eastAsia="Guttman Rashi"/>
          <w:rtl/>
        </w:rPr>
        <w:fldChar w:fldCharType="separate"/>
      </w:r>
      <w:r w:rsidR="00250336">
        <w:rPr>
          <w:rStyle w:val="af2"/>
          <w:rFonts w:eastAsia="Guttman Rashi"/>
          <w:cs/>
        </w:rPr>
        <w:t>‎</w:t>
      </w:r>
      <w:r w:rsidR="00250336">
        <w:rPr>
          <w:rStyle w:val="af2"/>
          <w:rFonts w:eastAsia="Guttman Rashi"/>
          <w:rtl/>
        </w:rPr>
        <w:t>כו)</w:t>
      </w:r>
      <w:r w:rsidRPr="005C2B44">
        <w:rPr>
          <w:rStyle w:val="af2"/>
          <w:rFonts w:eastAsia="Guttman Rashi"/>
          <w:rtl/>
        </w:rPr>
        <w:fldChar w:fldCharType="end"/>
      </w:r>
      <w:r w:rsidRPr="00D46DC9">
        <w:rPr>
          <w:rStyle w:val="aff5"/>
          <w:rFonts w:hint="cs"/>
          <w:rtl/>
        </w:rPr>
        <w:t xml:space="preserve"> </w:t>
      </w:r>
      <w:r w:rsidRPr="005C2B44">
        <w:rPr>
          <w:rStyle w:val="aff4"/>
          <w:rFonts w:hint="cs"/>
          <w:rtl/>
        </w:rPr>
        <w:t>והגרעק"א</w:t>
      </w:r>
      <w:r w:rsidRPr="00D46DC9">
        <w:rPr>
          <w:rStyle w:val="aff5"/>
          <w:rFonts w:hint="cs"/>
          <w:rtl/>
        </w:rPr>
        <w:t xml:space="preserve"> </w:t>
      </w:r>
      <w:r w:rsidRPr="005C2B44">
        <w:rPr>
          <w:rStyle w:val="af2"/>
          <w:rFonts w:eastAsia="Guttman Rashi" w:hint="cs"/>
          <w:rtl/>
        </w:rPr>
        <w:t xml:space="preserve">(עי' אות </w:t>
      </w:r>
      <w:r w:rsidRPr="005C2B44">
        <w:rPr>
          <w:rStyle w:val="af2"/>
          <w:rFonts w:eastAsia="Guttman Rashi"/>
          <w:rtl/>
        </w:rPr>
        <w:fldChar w:fldCharType="begin"/>
      </w:r>
      <w:r w:rsidRPr="005C2B44">
        <w:rPr>
          <w:rStyle w:val="af2"/>
          <w:rFonts w:eastAsia="Guttman Rashi"/>
          <w:rtl/>
        </w:rPr>
        <w:instrText xml:space="preserve"> </w:instrText>
      </w:r>
      <w:r w:rsidRPr="005C2B44">
        <w:rPr>
          <w:rStyle w:val="af2"/>
          <w:rFonts w:eastAsia="Guttman Rashi" w:hint="cs"/>
        </w:rPr>
        <w:instrText>REF</w:instrText>
      </w:r>
      <w:r w:rsidRPr="005C2B44">
        <w:rPr>
          <w:rStyle w:val="af2"/>
          <w:rFonts w:eastAsia="Guttman Rashi" w:hint="cs"/>
          <w:rtl/>
        </w:rPr>
        <w:instrText xml:space="preserve"> _</w:instrText>
      </w:r>
      <w:r w:rsidRPr="005C2B44">
        <w:rPr>
          <w:rStyle w:val="af2"/>
          <w:rFonts w:eastAsia="Guttman Rashi" w:hint="cs"/>
        </w:rPr>
        <w:instrText>Ref93220522 \r \h</w:instrText>
      </w:r>
      <w:r w:rsidRPr="005C2B44">
        <w:rPr>
          <w:rStyle w:val="af2"/>
          <w:rFonts w:eastAsia="Guttman Rashi"/>
          <w:rtl/>
        </w:rPr>
        <w:instrText xml:space="preserve"> </w:instrText>
      </w:r>
      <w:r w:rsidRPr="005C2B44">
        <w:rPr>
          <w:rStyle w:val="af2"/>
          <w:rFonts w:eastAsia="Guttman Rashi"/>
          <w:rtl/>
        </w:rPr>
      </w:r>
      <w:r w:rsidRPr="005C2B44">
        <w:rPr>
          <w:rStyle w:val="af2"/>
          <w:rFonts w:eastAsia="Guttman Rashi"/>
          <w:rtl/>
        </w:rPr>
        <w:fldChar w:fldCharType="separate"/>
      </w:r>
      <w:r w:rsidR="00250336">
        <w:rPr>
          <w:rStyle w:val="af2"/>
          <w:rFonts w:eastAsia="Guttman Rashi"/>
          <w:cs/>
        </w:rPr>
        <w:t>‎</w:t>
      </w:r>
      <w:r w:rsidR="00250336">
        <w:rPr>
          <w:rStyle w:val="af2"/>
          <w:rFonts w:eastAsia="Guttman Rashi"/>
          <w:rtl/>
        </w:rPr>
        <w:t>לח)</w:t>
      </w:r>
      <w:r w:rsidRPr="005C2B44">
        <w:rPr>
          <w:rStyle w:val="af2"/>
          <w:rFonts w:eastAsia="Guttman Rashi"/>
          <w:rtl/>
        </w:rPr>
        <w:fldChar w:fldCharType="end"/>
      </w:r>
      <w:r w:rsidRPr="00D46DC9">
        <w:rPr>
          <w:rStyle w:val="aff5"/>
          <w:rFonts w:hint="cs"/>
          <w:rtl/>
        </w:rPr>
        <w:t xml:space="preserve"> </w:t>
      </w:r>
      <w:r w:rsidRPr="005C2B44">
        <w:rPr>
          <w:rStyle w:val="aff4"/>
          <w:rFonts w:hint="cs"/>
          <w:rtl/>
        </w:rPr>
        <w:t>והאבנ"ז</w:t>
      </w:r>
      <w:r w:rsidRPr="005C2B44">
        <w:rPr>
          <w:rStyle w:val="af2"/>
          <w:rFonts w:eastAsia="Guttman Rashi" w:hint="cs"/>
          <w:rtl/>
        </w:rPr>
        <w:t xml:space="preserve"> (עי' אות </w:t>
      </w:r>
      <w:r w:rsidRPr="005C2B44">
        <w:rPr>
          <w:rStyle w:val="af2"/>
          <w:rFonts w:eastAsia="Guttman Rashi"/>
          <w:rtl/>
        </w:rPr>
        <w:fldChar w:fldCharType="begin"/>
      </w:r>
      <w:r w:rsidRPr="005C2B44">
        <w:rPr>
          <w:rStyle w:val="af2"/>
          <w:rFonts w:eastAsia="Guttman Rashi"/>
          <w:rtl/>
        </w:rPr>
        <w:instrText xml:space="preserve"> </w:instrText>
      </w:r>
      <w:r w:rsidRPr="005C2B44">
        <w:rPr>
          <w:rStyle w:val="af2"/>
          <w:rFonts w:eastAsia="Guttman Rashi" w:hint="cs"/>
        </w:rPr>
        <w:instrText>REF</w:instrText>
      </w:r>
      <w:r w:rsidRPr="005C2B44">
        <w:rPr>
          <w:rStyle w:val="af2"/>
          <w:rFonts w:eastAsia="Guttman Rashi" w:hint="cs"/>
          <w:rtl/>
        </w:rPr>
        <w:instrText xml:space="preserve"> _</w:instrText>
      </w:r>
      <w:r w:rsidRPr="005C2B44">
        <w:rPr>
          <w:rStyle w:val="af2"/>
          <w:rFonts w:eastAsia="Guttman Rashi" w:hint="cs"/>
        </w:rPr>
        <w:instrText>Ref93941402 \r \h</w:instrText>
      </w:r>
      <w:r w:rsidRPr="005C2B44">
        <w:rPr>
          <w:rStyle w:val="af2"/>
          <w:rFonts w:eastAsia="Guttman Rashi"/>
          <w:rtl/>
        </w:rPr>
        <w:instrText xml:space="preserve"> </w:instrText>
      </w:r>
      <w:r w:rsidRPr="005C2B44">
        <w:rPr>
          <w:rStyle w:val="af2"/>
          <w:rFonts w:eastAsia="Guttman Rashi"/>
          <w:rtl/>
        </w:rPr>
      </w:r>
      <w:r w:rsidRPr="005C2B44">
        <w:rPr>
          <w:rStyle w:val="af2"/>
          <w:rFonts w:eastAsia="Guttman Rashi"/>
          <w:rtl/>
        </w:rPr>
        <w:fldChar w:fldCharType="separate"/>
      </w:r>
      <w:r w:rsidR="00250336">
        <w:rPr>
          <w:rStyle w:val="af2"/>
          <w:rFonts w:eastAsia="Guttman Rashi"/>
          <w:cs/>
        </w:rPr>
        <w:t>‎</w:t>
      </w:r>
      <w:r w:rsidR="00250336">
        <w:rPr>
          <w:rStyle w:val="af2"/>
          <w:rFonts w:eastAsia="Guttman Rashi"/>
          <w:rtl/>
        </w:rPr>
        <w:t>לט)</w:t>
      </w:r>
      <w:r w:rsidRPr="005C2B44">
        <w:rPr>
          <w:rStyle w:val="af2"/>
          <w:rFonts w:eastAsia="Guttman Rashi"/>
          <w:rtl/>
        </w:rPr>
        <w:fldChar w:fldCharType="end"/>
      </w:r>
      <w:r>
        <w:rPr>
          <w:rFonts w:hint="cs"/>
          <w:rtl/>
        </w:rPr>
        <w:t>.</w:t>
      </w:r>
      <w:bookmarkEnd w:id="2388"/>
    </w:p>
    <w:p w14:paraId="4194B05E" w14:textId="77777777" w:rsidR="00454D5A" w:rsidRDefault="00454D5A" w:rsidP="00454D5A">
      <w:pPr>
        <w:pStyle w:val="a7"/>
      </w:pPr>
      <w:bookmarkStart w:id="2389" w:name="_Toc94175070"/>
      <w:r>
        <w:rPr>
          <w:rFonts w:hint="cs"/>
          <w:rtl/>
        </w:rPr>
        <w:t>בי' המשנת ר"א דא"א לומר דמודו רבנן לקלוטה אך פליגי במקום ד' דמוכח בגיטין דל"א קלוטה</w:t>
      </w:r>
      <w:bookmarkEnd w:id="2389"/>
    </w:p>
    <w:p w14:paraId="003EE66F" w14:textId="77777777" w:rsidR="00454D5A" w:rsidRDefault="00454D5A" w:rsidP="006C4D7E">
      <w:pPr>
        <w:pStyle w:val="a3"/>
      </w:pPr>
      <w:r>
        <w:rPr>
          <w:rFonts w:hint="cs"/>
          <w:rtl/>
        </w:rPr>
        <w:t xml:space="preserve">אך כתב </w:t>
      </w:r>
      <w:r w:rsidRPr="00E11149">
        <w:rPr>
          <w:rStyle w:val="aff4"/>
          <w:rFonts w:hint="cs"/>
          <w:rtl/>
        </w:rPr>
        <w:t>המשנת ר"א</w:t>
      </w:r>
      <w:r>
        <w:rPr>
          <w:rFonts w:hint="cs"/>
          <w:rtl/>
        </w:rPr>
        <w:t xml:space="preserve"> דא"א לומר דהמ"ד דקלוטה לאו כמי שהונחה דמיא, מודה לעיקר דין קלוטה, אלא דס"ל דבקלוטה לא חשיב כמונח ע"ג מקום ד' על ד', ולכן פטרי רבנן, </w:t>
      </w:r>
      <w:r w:rsidRPr="009C5093">
        <w:rPr>
          <w:rStyle w:val="af"/>
          <w:rFonts w:hint="cs"/>
          <w:rtl/>
        </w:rPr>
        <w:t>[</w:t>
      </w:r>
      <w:bookmarkStart w:id="2390" w:name="_Hlk95211255"/>
      <w:r w:rsidRPr="009C5093">
        <w:rPr>
          <w:rStyle w:val="af"/>
          <w:rFonts w:hint="cs"/>
          <w:rtl/>
        </w:rPr>
        <w:t xml:space="preserve">עי' במ"ש בזה </w:t>
      </w:r>
      <w:r w:rsidRPr="009C5093">
        <w:rPr>
          <w:rStyle w:val="aff9"/>
          <w:rFonts w:hint="cs"/>
          <w:rtl/>
        </w:rPr>
        <w:t xml:space="preserve">הראש יוסף </w:t>
      </w:r>
      <w:r w:rsidRPr="009C5093">
        <w:rPr>
          <w:rStyle w:val="aff5"/>
          <w:rFonts w:hint="cs"/>
          <w:rtl/>
        </w:rPr>
        <w:t>(ד"ה הא דאמרינן)</w:t>
      </w:r>
      <w:r w:rsidRPr="009C5093">
        <w:rPr>
          <w:rStyle w:val="af"/>
          <w:rFonts w:hint="cs"/>
          <w:rtl/>
        </w:rPr>
        <w:t xml:space="preserve"> אי"ה יובאו דבריו בהמשך</w:t>
      </w:r>
      <w:bookmarkEnd w:id="2390"/>
      <w:r w:rsidRPr="009C5093">
        <w:rPr>
          <w:rStyle w:val="af"/>
          <w:rFonts w:hint="cs"/>
          <w:rtl/>
        </w:rPr>
        <w:t>],</w:t>
      </w:r>
      <w:r>
        <w:rPr>
          <w:rFonts w:hint="cs"/>
          <w:rtl/>
        </w:rPr>
        <w:t xml:space="preserve"> דהא איתא בגמ' בגיטין </w:t>
      </w:r>
      <w:r w:rsidRPr="00CB4627">
        <w:rPr>
          <w:rStyle w:val="af2"/>
          <w:rFonts w:eastAsia="Guttman Hodes" w:hint="cs"/>
          <w:rtl/>
        </w:rPr>
        <w:t xml:space="preserve">(עט.) </w:t>
      </w:r>
      <w:r>
        <w:rPr>
          <w:rFonts w:hint="cs"/>
          <w:rtl/>
        </w:rPr>
        <w:t xml:space="preserve">לענין הזורק גט לאויר חצר דלמ"ד דקלוטה כמי שהונחה דמי, מגורשת דקנתה אותו בקנין חצר, אך למ"ד דקלוטה לאו כמי שהונחה דמי, אינה מגורשת, אעפ"י דלענין קנין חצר אין כל דין הנחה ע"ג מקום ד' על ד', וסגי בהנחה ע"ג משהו, אלא מוכח דלמ"ד דלאו כמי שהונחה דמי, לא הוי הנחה כלל, וכתב </w:t>
      </w:r>
      <w:r w:rsidRPr="00E11149">
        <w:rPr>
          <w:rStyle w:val="aff4"/>
          <w:rFonts w:hint="cs"/>
          <w:rtl/>
        </w:rPr>
        <w:t>המשנת ר"א</w:t>
      </w:r>
      <w:r>
        <w:rPr>
          <w:rFonts w:hint="cs"/>
          <w:rtl/>
        </w:rPr>
        <w:t xml:space="preserve"> דא"כ קשה מנלן דס"ל לרבנן, דא"צ הנחה ע"ג מקום ד' על ד'.</w:t>
      </w:r>
    </w:p>
    <w:p w14:paraId="081AF377" w14:textId="77777777" w:rsidR="00454D5A" w:rsidRDefault="00454D5A" w:rsidP="00454D5A">
      <w:pPr>
        <w:pStyle w:val="a7"/>
      </w:pPr>
      <w:bookmarkStart w:id="2391" w:name="_Toc94175071"/>
      <w:r>
        <w:rPr>
          <w:rFonts w:hint="cs"/>
          <w:rtl/>
        </w:rPr>
        <w:t>הוכחת המשנת ר"א דלרבנן ל"א קלוטה כלל מהא דנח' על רבי בקלוטה רה"י אף דא"צ מקום ד'</w:t>
      </w:r>
      <w:bookmarkEnd w:id="2391"/>
    </w:p>
    <w:p w14:paraId="0CFAC61F" w14:textId="77777777" w:rsidR="00454D5A" w:rsidRDefault="00454D5A" w:rsidP="006C4D7E">
      <w:pPr>
        <w:pStyle w:val="a3"/>
        <w:rPr>
          <w:rtl/>
        </w:rPr>
      </w:pPr>
      <w:r>
        <w:rPr>
          <w:rFonts w:hint="cs"/>
          <w:rtl/>
        </w:rPr>
        <w:t xml:space="preserve">ועוד הוכיח </w:t>
      </w:r>
      <w:r w:rsidRPr="00E11149">
        <w:rPr>
          <w:rStyle w:val="aff4"/>
          <w:rFonts w:hint="cs"/>
          <w:rtl/>
        </w:rPr>
        <w:t>המשנת ר"א</w:t>
      </w:r>
      <w:r>
        <w:rPr>
          <w:rFonts w:hint="cs"/>
          <w:rtl/>
        </w:rPr>
        <w:t xml:space="preserve"> דלמ"ד דקלוטה לאו כמי שהונחה, לא חשיב כמונח כלל, מפלוגתת רבי ורבנן בזרק מרה"י לרה"ר ורה"י באמצע, דרבי מחייב וחכמים פוטרים, והיינו דנחלקו בדין קלוטה ברה"י, ובגמ' לקמן </w:t>
      </w:r>
      <w:r w:rsidRPr="00CB4627">
        <w:rPr>
          <w:rStyle w:val="af2"/>
          <w:rFonts w:eastAsia="Guttman Hodes" w:hint="cs"/>
          <w:rtl/>
        </w:rPr>
        <w:t>(ח.)</w:t>
      </w:r>
      <w:r>
        <w:rPr>
          <w:rFonts w:hint="cs"/>
          <w:rtl/>
        </w:rPr>
        <w:t xml:space="preserve"> מבואר דלרב חסדא א"צ הנחה ע"ג מקום ד' על ד' ברה"י, ויש פוסקים כן להלכה, </w:t>
      </w:r>
      <w:r>
        <w:rPr>
          <w:rStyle w:val="af"/>
          <w:rFonts w:hint="cs"/>
          <w:rtl/>
        </w:rPr>
        <w:t xml:space="preserve">[ועי' במ"ש </w:t>
      </w:r>
      <w:r w:rsidRPr="00200214">
        <w:rPr>
          <w:rStyle w:val="aff9"/>
          <w:rFonts w:hint="cs"/>
          <w:rtl/>
        </w:rPr>
        <w:t>רש"י לקמן</w:t>
      </w:r>
      <w:r>
        <w:rPr>
          <w:rStyle w:val="af"/>
          <w:rFonts w:hint="cs"/>
          <w:rtl/>
        </w:rPr>
        <w:t xml:space="preserve"> </w:t>
      </w:r>
      <w:r w:rsidRPr="00200214">
        <w:rPr>
          <w:rStyle w:val="aff5"/>
          <w:rFonts w:hint="cs"/>
          <w:rtl/>
        </w:rPr>
        <w:t xml:space="preserve">(ז. ד"ה חייב) </w:t>
      </w:r>
      <w:r>
        <w:rPr>
          <w:rStyle w:val="af"/>
          <w:rFonts w:hint="cs"/>
          <w:rtl/>
        </w:rPr>
        <w:t>בדעת רב חסדא],</w:t>
      </w:r>
      <w:r>
        <w:rPr>
          <w:rFonts w:hint="cs"/>
          <w:rtl/>
        </w:rPr>
        <w:t xml:space="preserve"> ואי ס"ל לרבנן דבקלוטה הוי הנחה, אלא דאינו כמונח ע"ג מקום ד' על ד', אמאי פליגי ברה"י, ומוכח דס"ל דלא הוי הנחה כלל, אך הקשה </w:t>
      </w:r>
      <w:r w:rsidRPr="00E11149">
        <w:rPr>
          <w:rStyle w:val="aff4"/>
          <w:rFonts w:hint="cs"/>
          <w:rtl/>
        </w:rPr>
        <w:t>המשנת ר"א</w:t>
      </w:r>
      <w:r>
        <w:rPr>
          <w:rFonts w:hint="cs"/>
          <w:rtl/>
        </w:rPr>
        <w:t xml:space="preserve"> על רב חסדא דמנלן דכן דעת רבנן, הא אפש"ל דכ"מ דנחלקו רבנן על רבי הוא רק בדין הנחה ע"ג מקום ד' על ד', אבל מודו לר"ע דקלוטה כמי שהונחה דמי. </w:t>
      </w:r>
    </w:p>
    <w:p w14:paraId="0B8F435C" w14:textId="77777777" w:rsidR="00454D5A" w:rsidRDefault="00454D5A" w:rsidP="00454D5A">
      <w:pPr>
        <w:pStyle w:val="a7"/>
        <w:rPr>
          <w:rtl/>
        </w:rPr>
      </w:pPr>
      <w:bookmarkStart w:id="2392" w:name="_Toc94175072"/>
      <w:r>
        <w:rPr>
          <w:rFonts w:hint="cs"/>
          <w:rtl/>
        </w:rPr>
        <w:t>קו' המשנת ר"א דאפש"ל דנח' רק בקלוטה אך לכו"ע א"צ הנחה במקום ד' ומתני' אף לרבנן</w:t>
      </w:r>
      <w:bookmarkEnd w:id="2392"/>
    </w:p>
    <w:p w14:paraId="1217DC2C" w14:textId="77777777" w:rsidR="00454D5A" w:rsidRDefault="00454D5A" w:rsidP="006C4D7E">
      <w:pPr>
        <w:pStyle w:val="a3"/>
        <w:rPr>
          <w:rtl/>
        </w:rPr>
      </w:pPr>
      <w:r>
        <w:rPr>
          <w:rFonts w:hint="cs"/>
          <w:rtl/>
        </w:rPr>
        <w:t xml:space="preserve">וכתב </w:t>
      </w:r>
      <w:r w:rsidRPr="001D0E37">
        <w:rPr>
          <w:rStyle w:val="aff4"/>
          <w:rFonts w:hint="cs"/>
          <w:rtl/>
        </w:rPr>
        <w:t>המשנת ר"א</w:t>
      </w:r>
      <w:r>
        <w:rPr>
          <w:rFonts w:hint="cs"/>
          <w:rtl/>
        </w:rPr>
        <w:t xml:space="preserve"> דאפשר להקשות להיפך דנימא דנחלקו רק בדין קלוטה כמי שהונחה, אבל לכו"ע א"צ עקירה והנחה ע"ג מקום ד' על ד', דהא דפטרי רבנן הוא כיון דס"ל דקלוטה לא הוי הנחה כלל, אבל אי הוי הנחה א"צ שיניח ע"ג מקום ד' על ד', והקשה </w:t>
      </w:r>
      <w:r w:rsidRPr="00E11149">
        <w:rPr>
          <w:rStyle w:val="aff4"/>
          <w:rFonts w:hint="cs"/>
          <w:rtl/>
        </w:rPr>
        <w:t>המשנת ר"א</w:t>
      </w:r>
      <w:r>
        <w:rPr>
          <w:rFonts w:hint="cs"/>
          <w:rtl/>
        </w:rPr>
        <w:t xml:space="preserve"> דלפי"ז אפשר להעמיד את מתני' אף כרבנן, דהחיוב בהנחה ביד העני והבעה"ב, הוא כיון דא"צ עקירה והנחה ע"ג מקום ד' על ד', ואמאי אמר רבה דמתני' כר"ע ודלא כרבנן.</w:t>
      </w:r>
    </w:p>
    <w:p w14:paraId="386635F4" w14:textId="77777777" w:rsidR="00454D5A" w:rsidRPr="000C4610" w:rsidRDefault="00454D5A" w:rsidP="00454D5A">
      <w:pPr>
        <w:pStyle w:val="a7"/>
        <w:rPr>
          <w:rtl/>
        </w:rPr>
      </w:pPr>
    </w:p>
    <w:p w14:paraId="4430A227" w14:textId="77777777" w:rsidR="00454D5A" w:rsidRPr="00202A13" w:rsidRDefault="00454D5A" w:rsidP="00454D5A">
      <w:pPr>
        <w:pStyle w:val="1"/>
        <w:rPr>
          <w:rtl/>
        </w:rPr>
      </w:pPr>
      <w:bookmarkStart w:id="2393" w:name="_Toc94175073"/>
      <w:r>
        <w:rPr>
          <w:rFonts w:hint="cs"/>
          <w:rtl/>
        </w:rPr>
        <w:lastRenderedPageBreak/>
        <w:t xml:space="preserve">דחיית המשנת ר"א </w:t>
      </w:r>
      <w:r w:rsidRPr="000C4610">
        <w:rPr>
          <w:rtl/>
        </w:rPr>
        <w:t>דלרבנן קלוטה ל"ה הנחה דאינו מקום ד'</w:t>
      </w:r>
      <w:bookmarkEnd w:id="2393"/>
    </w:p>
    <w:p w14:paraId="18C97F7F" w14:textId="77777777" w:rsidR="00454D5A" w:rsidRDefault="00454D5A" w:rsidP="00454D5A">
      <w:pPr>
        <w:pStyle w:val="a7"/>
        <w:rPr>
          <w:rtl/>
        </w:rPr>
      </w:pPr>
      <w:bookmarkStart w:id="2394" w:name="_Toc94175074"/>
      <w:r>
        <w:rPr>
          <w:rFonts w:hint="cs"/>
          <w:rtl/>
        </w:rPr>
        <w:t>בי' המשנת ר"א דלרבנן קלוטה ל"ה הנחה כיון דאינו ע"ג מקום ד' ולא מחמת דל"ה הנחה כלל</w:t>
      </w:r>
      <w:bookmarkEnd w:id="2394"/>
    </w:p>
    <w:p w14:paraId="052CF000" w14:textId="77777777" w:rsidR="00454D5A" w:rsidRDefault="00454D5A" w:rsidP="006C4D7E">
      <w:pPr>
        <w:pStyle w:val="a3"/>
        <w:rPr>
          <w:rtl/>
        </w:rPr>
      </w:pPr>
      <w:r>
        <w:rPr>
          <w:rFonts w:hint="cs"/>
          <w:rtl/>
        </w:rPr>
        <w:t>וכתב</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ובאמת) </w:t>
      </w:r>
      <w:r>
        <w:rPr>
          <w:rFonts w:hint="cs"/>
          <w:rtl/>
        </w:rPr>
        <w:t>דאפשר לדחות את הראיות ולומר דלרבנן הא דקלוטה לאו כמי שהונחה, הוא כיון דלא הוי הנחה ע"ג מקום ד' על ד', ולא כיון דאינה הנחה כלל.</w:t>
      </w:r>
    </w:p>
    <w:p w14:paraId="27FFE0B5" w14:textId="77777777" w:rsidR="00454D5A" w:rsidRPr="00FC7B30" w:rsidRDefault="00454D5A" w:rsidP="00454D5A">
      <w:pPr>
        <w:pStyle w:val="a7"/>
      </w:pPr>
      <w:bookmarkStart w:id="2395" w:name="_Toc94175075"/>
      <w:r>
        <w:rPr>
          <w:rFonts w:hint="cs"/>
          <w:rtl/>
        </w:rPr>
        <w:t>הוכחת המשנת ר"א מהגמ' בגיטין דרבנן פליגי על רבי בדין קלוטה דהוא תלוי בהנחה במקום ד'</w:t>
      </w:r>
      <w:bookmarkEnd w:id="2395"/>
    </w:p>
    <w:p w14:paraId="1E5C35C8" w14:textId="77777777" w:rsidR="00454D5A" w:rsidRDefault="00454D5A" w:rsidP="006C4D7E">
      <w:pPr>
        <w:pStyle w:val="a3"/>
      </w:pPr>
      <w:r>
        <w:rPr>
          <w:rFonts w:hint="cs"/>
          <w:rtl/>
        </w:rPr>
        <w:t xml:space="preserve">וביאר </w:t>
      </w:r>
      <w:r w:rsidRPr="00E11149">
        <w:rPr>
          <w:rStyle w:val="aff4"/>
          <w:rFonts w:hint="cs"/>
          <w:rtl/>
        </w:rPr>
        <w:t>המשנת ר"א</w:t>
      </w:r>
      <w:r>
        <w:rPr>
          <w:rFonts w:hint="cs"/>
          <w:rtl/>
        </w:rPr>
        <w:t xml:space="preserve"> דהדין דצריך הנחה ע"ג מקום ד' על ד', הוא תלוי בדין דלא אמרינן קלוטה כמי שהונחה, וכתב </w:t>
      </w:r>
      <w:r w:rsidRPr="00E11149">
        <w:rPr>
          <w:rStyle w:val="aff4"/>
          <w:rFonts w:hint="cs"/>
          <w:rtl/>
        </w:rPr>
        <w:t>המשנת ר"א</w:t>
      </w:r>
      <w:r>
        <w:rPr>
          <w:rFonts w:hint="cs"/>
          <w:rtl/>
        </w:rPr>
        <w:t xml:space="preserve"> דבגמ' בגיטין </w:t>
      </w:r>
      <w:r w:rsidRPr="00EC0ED5">
        <w:rPr>
          <w:rStyle w:val="af2"/>
          <w:rFonts w:eastAsia="Guttman Hodes" w:hint="cs"/>
          <w:rtl/>
        </w:rPr>
        <w:t>(עט.)</w:t>
      </w:r>
      <w:r>
        <w:rPr>
          <w:rFonts w:hint="cs"/>
          <w:rtl/>
        </w:rPr>
        <w:t xml:space="preserve"> יש להקשות אמאי אמרינן דהמ"ד דקלוטה כמי שהונחה הוא רבי, ולא אמרינן דהוא ר"ע, </w:t>
      </w:r>
      <w:r w:rsidRPr="00EC0ED5">
        <w:rPr>
          <w:rStyle w:val="af"/>
          <w:rFonts w:hint="cs"/>
          <w:rtl/>
        </w:rPr>
        <w:t xml:space="preserve">[והביא </w:t>
      </w:r>
      <w:r w:rsidRPr="00EC0ED5">
        <w:rPr>
          <w:rStyle w:val="aff9"/>
          <w:rFonts w:hint="cs"/>
          <w:rtl/>
        </w:rPr>
        <w:t>המשנת ר"א</w:t>
      </w:r>
      <w:r w:rsidRPr="00EC0ED5">
        <w:rPr>
          <w:rStyle w:val="af"/>
          <w:rFonts w:hint="cs"/>
          <w:rtl/>
        </w:rPr>
        <w:t xml:space="preserve"> </w:t>
      </w:r>
      <w:r>
        <w:rPr>
          <w:rStyle w:val="af"/>
          <w:rFonts w:hint="cs"/>
          <w:rtl/>
        </w:rPr>
        <w:t>ד</w:t>
      </w:r>
      <w:r w:rsidRPr="00EC0ED5">
        <w:rPr>
          <w:rStyle w:val="af"/>
          <w:rFonts w:hint="cs"/>
          <w:rtl/>
        </w:rPr>
        <w:t xml:space="preserve">כעי"ז הקשו </w:t>
      </w:r>
      <w:r w:rsidRPr="00EC0ED5">
        <w:rPr>
          <w:rStyle w:val="aff9"/>
          <w:rFonts w:hint="cs"/>
          <w:rtl/>
        </w:rPr>
        <w:t>התוס' בגיטין</w:t>
      </w:r>
      <w:r w:rsidRPr="00EC0ED5">
        <w:rPr>
          <w:rStyle w:val="af"/>
          <w:rFonts w:hint="cs"/>
          <w:rtl/>
        </w:rPr>
        <w:t xml:space="preserve"> </w:t>
      </w:r>
      <w:r w:rsidRPr="00EC0ED5">
        <w:rPr>
          <w:rStyle w:val="aff5"/>
          <w:rFonts w:hint="cs"/>
          <w:rtl/>
        </w:rPr>
        <w:t>(עט. ד"ה כמאן)</w:t>
      </w:r>
      <w:r w:rsidRPr="00EC0ED5">
        <w:rPr>
          <w:rStyle w:val="af"/>
          <w:rFonts w:hint="cs"/>
          <w:rtl/>
        </w:rPr>
        <w:t xml:space="preserve">], </w:t>
      </w:r>
      <w:r>
        <w:rPr>
          <w:rFonts w:hint="cs"/>
          <w:rtl/>
        </w:rPr>
        <w:t xml:space="preserve">וביאר </w:t>
      </w:r>
      <w:r w:rsidRPr="00E11149">
        <w:rPr>
          <w:rStyle w:val="aff4"/>
          <w:rFonts w:hint="cs"/>
          <w:rtl/>
        </w:rPr>
        <w:t>המשנת ר"א</w:t>
      </w:r>
      <w:r>
        <w:rPr>
          <w:rFonts w:hint="cs"/>
          <w:rtl/>
        </w:rPr>
        <w:t xml:space="preserve"> דקושית הגמ' בגיטין היא דמתני' לא ככו"ע, אלא רק כמ"ד דקלוטה כמי שהונחה דמיא, ולכן מקשה הגמ' דמתני' רבי היא, דהא אי אמרינן דמתני' כר"ע, א"כ אין כל ראיה דרבנן פליגי עליה בדין קלוטה, דאפש"ל דנחלקו בדין עקירה והנחה ע"ג מקום ד' על ד', וא"כ בקנין חצר בגט דא"צ הנחה ע"ג מקום ד' על ד', מודו רבנן לר"ע, וכתב </w:t>
      </w:r>
      <w:r w:rsidRPr="00E11149">
        <w:rPr>
          <w:rStyle w:val="aff4"/>
          <w:rFonts w:hint="cs"/>
          <w:rtl/>
        </w:rPr>
        <w:t>המשנת ר"א</w:t>
      </w:r>
      <w:r>
        <w:rPr>
          <w:rFonts w:hint="cs"/>
          <w:rtl/>
        </w:rPr>
        <w:t xml:space="preserve"> דלכן העמידה הגמ' בגיטין את המשנה שם כרבי, דרבי איירי בקלוטה ברה"י, וכיון דלדעת רב חסדא בגמ' לקמן </w:t>
      </w:r>
      <w:r w:rsidRPr="00EC0ED5">
        <w:rPr>
          <w:rStyle w:val="af2"/>
          <w:rFonts w:eastAsia="Guttman Hodes" w:hint="cs"/>
          <w:rtl/>
        </w:rPr>
        <w:t>(ח.)</w:t>
      </w:r>
      <w:r>
        <w:rPr>
          <w:rFonts w:hint="cs"/>
          <w:rtl/>
        </w:rPr>
        <w:t xml:space="preserve"> ברה"י א"צ הנחה ע"ג מקום ד' על ד', א"כ מוכח דרבנן פליגי על רבי בדין קלוטה, דס"ל דלאו כמי שהונחה דמיא, ואף בגט ס"ל לרבנן דאינה מגורשת, דאין הגט מונח באויר החצר.</w:t>
      </w:r>
    </w:p>
    <w:p w14:paraId="5287EBB5" w14:textId="77777777" w:rsidR="00454D5A" w:rsidRDefault="00454D5A" w:rsidP="00454D5A">
      <w:pPr>
        <w:pStyle w:val="a7"/>
        <w:rPr>
          <w:rtl/>
        </w:rPr>
      </w:pPr>
      <w:bookmarkStart w:id="2396" w:name="_Toc94175076"/>
      <w:r>
        <w:rPr>
          <w:rFonts w:hint="cs"/>
          <w:rtl/>
        </w:rPr>
        <w:t>דחיית המשנת ר"א דבגמ' משמע דנח' בדין קלוטה ודוחק לומר דעיקר המח' בהנחה במקום ד'</w:t>
      </w:r>
      <w:bookmarkEnd w:id="2396"/>
    </w:p>
    <w:p w14:paraId="436A657B" w14:textId="77777777" w:rsidR="00454D5A" w:rsidRDefault="00454D5A" w:rsidP="006C4D7E">
      <w:pPr>
        <w:pStyle w:val="a3"/>
        <w:rPr>
          <w:rtl/>
        </w:rPr>
      </w:pPr>
      <w:r>
        <w:rPr>
          <w:rFonts w:hint="cs"/>
          <w:rtl/>
        </w:rPr>
        <w:t xml:space="preserve">אך דחה </w:t>
      </w:r>
      <w:r w:rsidRPr="00E11149">
        <w:rPr>
          <w:rStyle w:val="aff4"/>
          <w:rFonts w:hint="cs"/>
          <w:rtl/>
        </w:rPr>
        <w:t>המשנת ר"א</w:t>
      </w:r>
      <w:r>
        <w:rPr>
          <w:rFonts w:hint="cs"/>
          <w:rtl/>
        </w:rPr>
        <w:t xml:space="preserve"> דנראה דר"ע ורבנן נחלקו בדין קלוטה, דכן מבואר בלשון הגמ' בסוגיין דרבנן פליגי על ר"ע בדין קלוטה, ודוחק לפרש דנחלקו בדין עקירה והנחה ע"ג מקום ד' על ד'.</w:t>
      </w:r>
    </w:p>
    <w:p w14:paraId="63C3FAA5" w14:textId="77777777" w:rsidR="00454D5A" w:rsidRDefault="00454D5A" w:rsidP="00454D5A">
      <w:pPr>
        <w:pStyle w:val="a7"/>
        <w:rPr>
          <w:rtl/>
        </w:rPr>
      </w:pPr>
      <w:bookmarkStart w:id="2397" w:name="_Toc94175077"/>
      <w:r>
        <w:rPr>
          <w:rFonts w:hint="cs"/>
          <w:rtl/>
        </w:rPr>
        <w:t>הוכחת המשנת ר"א מהרמב"ם בפיהמ"ש בפרה דר"ע ורבנן נחלקו בדין קלוטה ולא במקום ד'</w:t>
      </w:r>
      <w:bookmarkEnd w:id="2397"/>
    </w:p>
    <w:p w14:paraId="70737969" w14:textId="77777777" w:rsidR="00454D5A" w:rsidRDefault="00454D5A" w:rsidP="006C4D7E">
      <w:pPr>
        <w:pStyle w:val="a3"/>
        <w:rPr>
          <w:rtl/>
        </w:rPr>
      </w:pPr>
      <w:r>
        <w:rPr>
          <w:rFonts w:hint="cs"/>
          <w:rtl/>
        </w:rPr>
        <w:t xml:space="preserve">ועוד הביא </w:t>
      </w:r>
      <w:r w:rsidRPr="00E11149">
        <w:rPr>
          <w:rStyle w:val="aff4"/>
          <w:rFonts w:hint="cs"/>
          <w:rtl/>
        </w:rPr>
        <w:t>המשנת ר"א</w:t>
      </w:r>
      <w:r>
        <w:rPr>
          <w:rFonts w:hint="cs"/>
          <w:rtl/>
        </w:rPr>
        <w:t xml:space="preserve"> ראיה דלרבנן בקלוטה לא הוי הנחה כלל, מהא דתנן בפרה </w:t>
      </w:r>
      <w:r w:rsidRPr="00D02F61">
        <w:rPr>
          <w:rStyle w:val="af2"/>
          <w:rFonts w:eastAsia="Guttman Hodes" w:hint="cs"/>
          <w:rtl/>
        </w:rPr>
        <w:t>(פ"י מ"ה)</w:t>
      </w:r>
      <w:r>
        <w:rPr>
          <w:rFonts w:hint="cs"/>
          <w:rtl/>
        </w:rPr>
        <w:t xml:space="preserve"> דהמעביר </w:t>
      </w:r>
      <w:r>
        <w:rPr>
          <w:rtl/>
        </w:rPr>
        <w:t xml:space="preserve">לגין </w:t>
      </w:r>
      <w:r>
        <w:rPr>
          <w:rFonts w:hint="cs"/>
          <w:rtl/>
        </w:rPr>
        <w:t>של מי חטאת</w:t>
      </w:r>
      <w:r>
        <w:rPr>
          <w:rtl/>
        </w:rPr>
        <w:t xml:space="preserve"> על גבי תנור </w:t>
      </w:r>
      <w:r>
        <w:rPr>
          <w:rFonts w:hint="cs"/>
          <w:rtl/>
        </w:rPr>
        <w:t>של חרס שיש בו טומאה, ד</w:t>
      </w:r>
      <w:r>
        <w:rPr>
          <w:rtl/>
        </w:rPr>
        <w:t>ר"ע מטמא וחכמים מטהרין</w:t>
      </w:r>
      <w:r>
        <w:rPr>
          <w:rFonts w:hint="cs"/>
          <w:rtl/>
        </w:rPr>
        <w:t xml:space="preserve">, וביארה הגמ' בזבחים </w:t>
      </w:r>
      <w:r w:rsidRPr="00D02F61">
        <w:rPr>
          <w:rStyle w:val="af2"/>
          <w:rFonts w:eastAsia="Guttman Hodes" w:hint="cs"/>
          <w:rtl/>
        </w:rPr>
        <w:t>(צג.)</w:t>
      </w:r>
      <w:r>
        <w:rPr>
          <w:rFonts w:hint="cs"/>
          <w:rtl/>
        </w:rPr>
        <w:t xml:space="preserve"> דר"ע ס"ל דכמאן דמונח דמי, ולרבנן לאו כמי שמונח דמי, וביארו </w:t>
      </w:r>
      <w:r w:rsidRPr="00D02F61">
        <w:rPr>
          <w:rStyle w:val="aff4"/>
          <w:rFonts w:hint="cs"/>
          <w:rtl/>
        </w:rPr>
        <w:t>הרמב"ם בפיהמ"ש בפרה</w:t>
      </w:r>
      <w:r>
        <w:rPr>
          <w:rFonts w:hint="cs"/>
          <w:rtl/>
        </w:rPr>
        <w:t xml:space="preserve"> </w:t>
      </w:r>
      <w:r w:rsidRPr="00D02F61">
        <w:rPr>
          <w:rStyle w:val="af2"/>
          <w:rFonts w:eastAsia="Guttman Hodes" w:hint="cs"/>
          <w:rtl/>
        </w:rPr>
        <w:t>(פ"י מ"ה)</w:t>
      </w:r>
      <w:r>
        <w:rPr>
          <w:rFonts w:hint="cs"/>
          <w:rtl/>
        </w:rPr>
        <w:t xml:space="preserve"> </w:t>
      </w:r>
      <w:r>
        <w:rPr>
          <w:rFonts w:hint="cs"/>
          <w:b/>
          <w:bCs/>
          <w:rtl/>
        </w:rPr>
        <w:t>ובפי' הרא"ש</w:t>
      </w:r>
      <w:r w:rsidRPr="00F55E46">
        <w:rPr>
          <w:rFonts w:hint="cs"/>
          <w:b/>
          <w:bCs/>
          <w:rtl/>
        </w:rPr>
        <w:t xml:space="preserve"> בפרה</w:t>
      </w:r>
      <w:r w:rsidRPr="00F55E46">
        <w:rPr>
          <w:rFonts w:asciiTheme="minorHAnsi" w:eastAsiaTheme="minorEastAsia" w:hAnsiTheme="minorHAnsi" w:cstheme="minorBidi" w:hint="cs"/>
          <w:noProof w:val="0"/>
          <w:sz w:val="22"/>
          <w:szCs w:val="22"/>
          <w:rtl/>
        </w:rPr>
        <w:t xml:space="preserve"> </w:t>
      </w:r>
      <w:r w:rsidRPr="00F55E46">
        <w:rPr>
          <w:rFonts w:ascii="Calibri" w:hAnsi="Calibri" w:cs="Guttman Rashi" w:hint="cs"/>
          <w:noProof w:val="0"/>
          <w:sz w:val="10"/>
          <w:szCs w:val="12"/>
          <w:rtl/>
        </w:rPr>
        <w:t>(פ"י מ"ה</w:t>
      </w:r>
      <w:r>
        <w:rPr>
          <w:rFonts w:ascii="Calibri" w:hAnsi="Calibri" w:cs="Guttman Rashi" w:hint="cs"/>
          <w:noProof w:val="0"/>
          <w:sz w:val="10"/>
          <w:szCs w:val="12"/>
          <w:rtl/>
        </w:rPr>
        <w:t>, הובא בסימן ו' אות י"א)</w:t>
      </w:r>
      <w:r>
        <w:rPr>
          <w:rFonts w:hint="cs"/>
          <w:rtl/>
        </w:rPr>
        <w:t xml:space="preserve"> דר"ע לטעמיה דס"ל דקלוטה כמי שהונחה דמיא, וכתב המשנת ר"א דא"כ מוכח דרבנן פליגי על ר"ע בעיקר דין קלוטה, ולא בדין הנחה ע"ג מקום ד' על ד'.</w:t>
      </w:r>
    </w:p>
    <w:p w14:paraId="19059973" w14:textId="77777777" w:rsidR="00454D5A" w:rsidRPr="00202A13" w:rsidRDefault="00454D5A" w:rsidP="00454D5A">
      <w:pPr>
        <w:pStyle w:val="1"/>
      </w:pPr>
      <w:bookmarkStart w:id="2398" w:name="_Toc94175078"/>
      <w:r>
        <w:rPr>
          <w:rFonts w:hint="cs"/>
          <w:rtl/>
        </w:rPr>
        <w:t>בי' המשנת ר"א דלרבנן צריך הנחה גמורה ול"מ קלוטה וצריך ד'</w:t>
      </w:r>
      <w:bookmarkEnd w:id="2398"/>
    </w:p>
    <w:p w14:paraId="06DC7E43" w14:textId="77777777" w:rsidR="00454D5A" w:rsidRPr="00914482" w:rsidRDefault="00454D5A" w:rsidP="00454D5A">
      <w:pPr>
        <w:pStyle w:val="a7"/>
      </w:pPr>
      <w:bookmarkStart w:id="2399" w:name="_Toc94175079"/>
      <w:r>
        <w:rPr>
          <w:rFonts w:hint="cs"/>
          <w:rtl/>
        </w:rPr>
        <w:t>בי' המשנת ר"א דדין קלוטה ודין מקום ד' תלויים בגדר ההנחה דלרבנן רק הנחה גמורה מהני</w:t>
      </w:r>
      <w:bookmarkEnd w:id="2399"/>
    </w:p>
    <w:p w14:paraId="53E48DA1" w14:textId="7D32942D" w:rsidR="00454D5A" w:rsidRDefault="00454D5A" w:rsidP="006C4D7E">
      <w:pPr>
        <w:pStyle w:val="a3"/>
        <w:rPr>
          <w:rtl/>
        </w:rPr>
      </w:pPr>
      <w:bookmarkStart w:id="2400" w:name="_Ref93045352"/>
      <w:r>
        <w:rPr>
          <w:rFonts w:hint="cs"/>
          <w:rtl/>
        </w:rPr>
        <w:t>אלא כתב</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ונראה) </w:t>
      </w:r>
      <w:r>
        <w:rPr>
          <w:rFonts w:hint="cs"/>
          <w:rtl/>
        </w:rPr>
        <w:t xml:space="preserve">דב' המחלוקות בדין קלוטה, ובדין הנחה ע"ג מקום ד' על ד', תלויות זו בזו, דהא כתבו </w:t>
      </w:r>
      <w:r w:rsidRPr="0066519F">
        <w:rPr>
          <w:rStyle w:val="aff4"/>
          <w:rFonts w:hint="cs"/>
          <w:rtl/>
        </w:rPr>
        <w:t>התוס'</w:t>
      </w:r>
      <w:r>
        <w:rPr>
          <w:rFonts w:hint="cs"/>
          <w:rtl/>
        </w:rPr>
        <w:t xml:space="preserve">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Ref92833927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66519F">
        <w:rPr>
          <w:rStyle w:val="af2"/>
          <w:rFonts w:eastAsia="Guttman Hodes"/>
          <w:rtl/>
        </w:rPr>
        <w:fldChar w:fldCharType="end"/>
      </w:r>
      <w:r>
        <w:rPr>
          <w:rFonts w:hint="cs"/>
          <w:rtl/>
        </w:rPr>
        <w:t xml:space="preserve"> </w:t>
      </w:r>
      <w:r w:rsidRPr="0066519F">
        <w:rPr>
          <w:rStyle w:val="aff4"/>
          <w:rFonts w:hint="cs"/>
          <w:rtl/>
        </w:rPr>
        <w:t xml:space="preserve">והרמב"ם בפיהמ"ש </w:t>
      </w:r>
      <w:r w:rsidRPr="0066519F">
        <w:rPr>
          <w:rStyle w:val="af2"/>
          <w:rFonts w:eastAsia="Guttman Hodes" w:hint="cs"/>
          <w:rtl/>
        </w:rPr>
        <w:t xml:space="preserve">(עי' אות </w:t>
      </w:r>
      <w:r w:rsidRPr="0066519F">
        <w:rPr>
          <w:rStyle w:val="af2"/>
          <w:rFonts w:eastAsia="Guttman Hodes"/>
          <w:rtl/>
        </w:rPr>
        <w:fldChar w:fldCharType="begin"/>
      </w:r>
      <w:r w:rsidRPr="0066519F">
        <w:rPr>
          <w:rStyle w:val="af2"/>
          <w:rFonts w:eastAsia="Guttman Hodes"/>
          <w:rtl/>
        </w:rPr>
        <w:instrText xml:space="preserve"> </w:instrText>
      </w:r>
      <w:r w:rsidRPr="0066519F">
        <w:rPr>
          <w:rStyle w:val="af2"/>
          <w:rFonts w:eastAsia="Guttman Hodes" w:hint="cs"/>
        </w:rPr>
        <w:instrText>REF</w:instrText>
      </w:r>
      <w:r w:rsidRPr="0066519F">
        <w:rPr>
          <w:rStyle w:val="af2"/>
          <w:rFonts w:eastAsia="Guttman Hodes" w:hint="cs"/>
          <w:rtl/>
        </w:rPr>
        <w:instrText xml:space="preserve"> _</w:instrText>
      </w:r>
      <w:r w:rsidRPr="0066519F">
        <w:rPr>
          <w:rStyle w:val="af2"/>
          <w:rFonts w:eastAsia="Guttman Hodes" w:hint="cs"/>
        </w:rPr>
        <w:instrText>Ref93045409 \r \h</w:instrText>
      </w:r>
      <w:r w:rsidRPr="0066519F">
        <w:rPr>
          <w:rStyle w:val="af2"/>
          <w:rFonts w:eastAsia="Guttman Hodes"/>
          <w:rtl/>
        </w:rPr>
        <w:instrText xml:space="preserve"> </w:instrText>
      </w:r>
      <w:r w:rsidRPr="0066519F">
        <w:rPr>
          <w:rStyle w:val="af2"/>
          <w:rFonts w:eastAsia="Guttman Hodes"/>
          <w:rtl/>
        </w:rPr>
      </w:r>
      <w:r w:rsidRPr="0066519F">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66519F">
        <w:rPr>
          <w:rStyle w:val="af2"/>
          <w:rFonts w:eastAsia="Guttman Hodes"/>
          <w:rtl/>
        </w:rPr>
        <w:fldChar w:fldCharType="end"/>
      </w:r>
      <w:r>
        <w:rPr>
          <w:rFonts w:hint="cs"/>
          <w:rtl/>
        </w:rPr>
        <w:t xml:space="preserve"> דהא דצריך הנחה ע"ג מקום ד' על ד', הוא כיון דאין רגילות להניח חפצים במקום שהוא פחות מד' על ד', והוסיפו </w:t>
      </w:r>
      <w:r w:rsidRPr="0066519F">
        <w:rPr>
          <w:rStyle w:val="aff4"/>
          <w:rFonts w:hint="cs"/>
          <w:rtl/>
        </w:rPr>
        <w:t>התוס'</w:t>
      </w:r>
      <w:r>
        <w:rPr>
          <w:rFonts w:hint="cs"/>
          <w:rtl/>
        </w:rPr>
        <w:t xml:space="preserve"> דכך היה במשכן, וביאר </w:t>
      </w:r>
      <w:r w:rsidRPr="009171E8">
        <w:rPr>
          <w:rStyle w:val="aff4"/>
          <w:rFonts w:hint="cs"/>
          <w:rtl/>
        </w:rPr>
        <w:t>המשנת ר"א</w:t>
      </w:r>
      <w:r>
        <w:rPr>
          <w:rFonts w:hint="cs"/>
          <w:rtl/>
        </w:rPr>
        <w:t xml:space="preserve"> </w:t>
      </w:r>
      <w:r w:rsidRPr="009171E8">
        <w:rPr>
          <w:rFonts w:hint="cs"/>
          <w:rtl/>
        </w:rPr>
        <w:t>ד</w:t>
      </w:r>
      <w:r>
        <w:rPr>
          <w:rFonts w:hint="cs"/>
          <w:rtl/>
        </w:rPr>
        <w:t>דין קלוטה ודין הנחה במקום ד',</w:t>
      </w:r>
      <w:r w:rsidRPr="009171E8">
        <w:rPr>
          <w:rFonts w:hint="cs"/>
          <w:rtl/>
        </w:rPr>
        <w:t xml:space="preserve"> תלוי</w:t>
      </w:r>
      <w:r>
        <w:rPr>
          <w:rFonts w:hint="cs"/>
          <w:rtl/>
        </w:rPr>
        <w:t>ים</w:t>
      </w:r>
      <w:r w:rsidRPr="009171E8">
        <w:rPr>
          <w:rFonts w:hint="cs"/>
          <w:rtl/>
        </w:rPr>
        <w:t xml:space="preserve"> בגדר דין הנחה, </w:t>
      </w:r>
      <w:r>
        <w:rPr>
          <w:rFonts w:hint="cs"/>
          <w:rtl/>
        </w:rPr>
        <w:t>דלרבנן</w:t>
      </w:r>
      <w:r w:rsidRPr="009171E8">
        <w:rPr>
          <w:rFonts w:hint="cs"/>
          <w:rtl/>
        </w:rPr>
        <w:t xml:space="preserve"> דקלוטה לאו כמי שהונחה דמיא, א"</w:t>
      </w:r>
      <w:r>
        <w:rPr>
          <w:rFonts w:hint="cs"/>
          <w:rtl/>
        </w:rPr>
        <w:t xml:space="preserve">כ רק כשהחפץ נח ממש הוי הנחה, וא"כ ודאי דהנחה היא רק במקום שהוא ד' על ד', דכן דרך ההנחה בחפצים עצמם, וע"ע במ"ש </w:t>
      </w:r>
      <w:r w:rsidRPr="00287EB3">
        <w:rPr>
          <w:rStyle w:val="aff4"/>
          <w:rFonts w:hint="cs"/>
          <w:rtl/>
        </w:rPr>
        <w:t>המשנת ר"א</w:t>
      </w:r>
      <w:r>
        <w:rPr>
          <w:rFonts w:hint="cs"/>
          <w:rtl/>
        </w:rPr>
        <w:t xml:space="preserve"> </w:t>
      </w:r>
      <w:r w:rsidRPr="00287EB3">
        <w:rPr>
          <w:rStyle w:val="af2"/>
          <w:rFonts w:eastAsia="Guttman Hodes" w:hint="cs"/>
          <w:rtl/>
        </w:rPr>
        <w:t>(סי' ג' או' ה' ד"ה ומיושב)</w:t>
      </w:r>
      <w:r>
        <w:rPr>
          <w:rFonts w:hint="cs"/>
          <w:rtl/>
        </w:rPr>
        <w:t>.</w:t>
      </w:r>
      <w:bookmarkEnd w:id="2400"/>
    </w:p>
    <w:p w14:paraId="021A49A9" w14:textId="77777777" w:rsidR="00454D5A" w:rsidRPr="00202A13" w:rsidRDefault="00454D5A" w:rsidP="00454D5A">
      <w:pPr>
        <w:pStyle w:val="1"/>
        <w:rPr>
          <w:rtl/>
        </w:rPr>
      </w:pPr>
      <w:bookmarkStart w:id="2401" w:name="_Toc94175080"/>
      <w:r>
        <w:rPr>
          <w:rFonts w:hint="cs"/>
          <w:rtl/>
        </w:rPr>
        <w:t>בי' המשנת ר"א דלר"ע הנחה ברשות מהני בקלוטה ופחות מד'</w:t>
      </w:r>
      <w:bookmarkEnd w:id="2401"/>
    </w:p>
    <w:p w14:paraId="458888A6" w14:textId="77777777" w:rsidR="00454D5A" w:rsidRDefault="00454D5A" w:rsidP="00454D5A">
      <w:pPr>
        <w:pStyle w:val="a7"/>
        <w:rPr>
          <w:rtl/>
        </w:rPr>
      </w:pPr>
      <w:bookmarkStart w:id="2402" w:name="_Toc94175081"/>
      <w:r>
        <w:rPr>
          <w:rFonts w:hint="cs"/>
          <w:rtl/>
        </w:rPr>
        <w:t>בי' המשנת ר"א דלר"ע גדר הנחה דכל שנמצא באויר הרשות כמונח אף בקלוטה ופחות מד'</w:t>
      </w:r>
      <w:bookmarkEnd w:id="2402"/>
    </w:p>
    <w:p w14:paraId="21EF2140" w14:textId="77777777" w:rsidR="00454D5A" w:rsidRDefault="00454D5A" w:rsidP="006C4D7E">
      <w:pPr>
        <w:pStyle w:val="a3"/>
        <w:rPr>
          <w:rtl/>
        </w:rPr>
      </w:pPr>
      <w:r>
        <w:rPr>
          <w:rFonts w:hint="cs"/>
          <w:rtl/>
        </w:rPr>
        <w:t xml:space="preserve">אבל לר"ע דקלוטה כמי שהונחה דמיא, כתב </w:t>
      </w:r>
      <w:r w:rsidRPr="009171E8">
        <w:rPr>
          <w:rStyle w:val="aff4"/>
          <w:rFonts w:hint="cs"/>
          <w:rtl/>
        </w:rPr>
        <w:t xml:space="preserve">המשנת </w:t>
      </w:r>
      <w:r w:rsidRPr="00E11149">
        <w:rPr>
          <w:rStyle w:val="aff4"/>
          <w:rFonts w:hint="cs"/>
          <w:rtl/>
        </w:rPr>
        <w:t>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ונראה) </w:t>
      </w:r>
      <w:r>
        <w:rPr>
          <w:rFonts w:hint="cs"/>
          <w:rtl/>
        </w:rPr>
        <w:t xml:space="preserve">דמבואר דגדר ההנחה הוא, דאף דבר שנמצא באויר הרשות חשיב כמונח, דכל דבר שנמצא ברשות אף שהוא באויר ובדרך הילוכו, חשיב כמונח, וביאר </w:t>
      </w:r>
      <w:r w:rsidRPr="009171E8">
        <w:rPr>
          <w:rStyle w:val="aff4"/>
          <w:rFonts w:hint="cs"/>
          <w:rtl/>
        </w:rPr>
        <w:t>המשנת ר"א</w:t>
      </w:r>
      <w:r>
        <w:rPr>
          <w:rFonts w:hint="cs"/>
          <w:rtl/>
        </w:rPr>
        <w:t xml:space="preserve"> דלר"ע גדר מלאכת הוצאה היא שהחפץ שהיה ברשות אחת, מעבירו לרשות אחרת, וא"כ ודאי דא"צ הנחה ע"ג מקום ד' על ד', דהא אף כשהחפץ בדרך הליכתו הוא כמונח, וכתב </w:t>
      </w:r>
      <w:r w:rsidRPr="00AD4FB3">
        <w:rPr>
          <w:rStyle w:val="aff4"/>
          <w:rFonts w:hint="cs"/>
          <w:rtl/>
        </w:rPr>
        <w:t>המשנת ר"א</w:t>
      </w:r>
      <w:r>
        <w:rPr>
          <w:rFonts w:hint="cs"/>
          <w:rtl/>
        </w:rPr>
        <w:t xml:space="preserve"> דאחר דמוכח דלר"ע א"צ הנחה ע"ג מקום ד' על ד', א"כ אף בהנחה ממש שאינה מדין קלוטה ג"כ א"צ שיניח ע"ג מקום ד' על ד', וכדכתבו </w:t>
      </w:r>
      <w:r w:rsidRPr="006E48A4">
        <w:rPr>
          <w:rStyle w:val="aff4"/>
          <w:rFonts w:hint="cs"/>
          <w:rtl/>
        </w:rPr>
        <w:t>התוס'</w:t>
      </w:r>
      <w:r w:rsidRPr="00F52F01">
        <w:rPr>
          <w:rStyle w:val="af2"/>
          <w:rFonts w:eastAsia="Guttman Hodes" w:hint="cs"/>
          <w:rtl/>
        </w:rPr>
        <w:t xml:space="preserve"> </w:t>
      </w:r>
      <w:r w:rsidRPr="00EF266D">
        <w:rPr>
          <w:rStyle w:val="aff4"/>
          <w:rFonts w:hint="cs"/>
          <w:rtl/>
        </w:rPr>
        <w:t>בסוגיין</w:t>
      </w:r>
      <w:r w:rsidRPr="00F52F01">
        <w:rPr>
          <w:rStyle w:val="af2"/>
          <w:rFonts w:eastAsia="Guttman Hodes" w:hint="cs"/>
          <w:rtl/>
        </w:rPr>
        <w:t xml:space="preserve"> </w:t>
      </w:r>
      <w:r w:rsidRPr="00EF266D">
        <w:rPr>
          <w:rStyle w:val="af2"/>
          <w:rFonts w:eastAsia="Guttman Hodes" w:hint="cs"/>
          <w:rtl/>
        </w:rPr>
        <w:t>(ד"ה אבל למטה, הובא בסימן ו' אות ס"ו)</w:t>
      </w:r>
      <w:r>
        <w:rPr>
          <w:rStyle w:val="af2"/>
          <w:rFonts w:eastAsia="Guttman Hodes" w:hint="cs"/>
          <w:rtl/>
        </w:rPr>
        <w:t xml:space="preserve"> </w:t>
      </w:r>
      <w:r>
        <w:rPr>
          <w:rFonts w:hint="cs"/>
          <w:rtl/>
        </w:rPr>
        <w:t xml:space="preserve">דכשהחפץ נמצא בידו של העני או ביד בעה"ב, א"א לומר קלוטה כמי שהונחה דמי, ומ"מ חשיב הנחה, דלא גרע מקלוטה באויר דהוי הנחה, ולכן אמרינן בגמ' דלר"ע במתני' א"צ הנחה ע"ג מקום ד' על ד'. </w:t>
      </w:r>
      <w:r w:rsidRPr="001C687D">
        <w:rPr>
          <w:rStyle w:val="af"/>
          <w:rtl/>
        </w:rPr>
        <w:t xml:space="preserve">[וע"ע במה שביאר לפי"ז </w:t>
      </w:r>
      <w:r w:rsidRPr="001C687D">
        <w:rPr>
          <w:rStyle w:val="aff9"/>
          <w:rtl/>
        </w:rPr>
        <w:t>המשנת ר"א</w:t>
      </w:r>
      <w:r w:rsidRPr="001C687D">
        <w:rPr>
          <w:rStyle w:val="aff5"/>
          <w:rtl/>
        </w:rPr>
        <w:t xml:space="preserve"> (סי' ג' או' א' ד"ה ובזה) </w:t>
      </w:r>
      <w:r w:rsidRPr="001C687D">
        <w:rPr>
          <w:rStyle w:val="af"/>
          <w:rtl/>
        </w:rPr>
        <w:t xml:space="preserve">את דברי </w:t>
      </w:r>
      <w:r w:rsidRPr="001C687D">
        <w:rPr>
          <w:rStyle w:val="aff9"/>
          <w:rtl/>
        </w:rPr>
        <w:t>ריב"א בתוס' לקמן</w:t>
      </w:r>
      <w:r w:rsidRPr="001C687D">
        <w:rPr>
          <w:rStyle w:val="af"/>
          <w:rtl/>
        </w:rPr>
        <w:t xml:space="preserve"> </w:t>
      </w:r>
      <w:r w:rsidRPr="001C687D">
        <w:rPr>
          <w:rStyle w:val="aff5"/>
          <w:rtl/>
        </w:rPr>
        <w:t>(ז. ד"ה וטח)</w:t>
      </w:r>
      <w:r>
        <w:rPr>
          <w:rStyle w:val="af"/>
          <w:rFonts w:hint="cs"/>
          <w:rtl/>
        </w:rPr>
        <w:t xml:space="preserve">, </w:t>
      </w:r>
      <w:r w:rsidRPr="001C687D">
        <w:rPr>
          <w:rStyle w:val="af"/>
          <w:rtl/>
        </w:rPr>
        <w:t xml:space="preserve">ובמה שביאר </w:t>
      </w:r>
      <w:r w:rsidRPr="001C687D">
        <w:rPr>
          <w:rStyle w:val="aff9"/>
          <w:rtl/>
        </w:rPr>
        <w:t>המשנת ר"א</w:t>
      </w:r>
      <w:r w:rsidRPr="001C687D">
        <w:rPr>
          <w:rStyle w:val="aff5"/>
          <w:rtl/>
        </w:rPr>
        <w:t xml:space="preserve"> (סי' ג' או' ב') </w:t>
      </w:r>
      <w:r w:rsidRPr="001C687D">
        <w:rPr>
          <w:rStyle w:val="af"/>
          <w:rtl/>
        </w:rPr>
        <w:t xml:space="preserve">לפי"ז את דברי </w:t>
      </w:r>
      <w:r w:rsidRPr="001C687D">
        <w:rPr>
          <w:rStyle w:val="aff9"/>
          <w:rtl/>
        </w:rPr>
        <w:t>התוס' לקמן</w:t>
      </w:r>
      <w:r w:rsidRPr="001C687D">
        <w:rPr>
          <w:rStyle w:val="af"/>
          <w:rtl/>
        </w:rPr>
        <w:t xml:space="preserve"> </w:t>
      </w:r>
      <w:r w:rsidRPr="001C687D">
        <w:rPr>
          <w:rStyle w:val="aff5"/>
          <w:rtl/>
        </w:rPr>
        <w:t xml:space="preserve">(ד: ד"ה זרק) </w:t>
      </w:r>
      <w:r w:rsidRPr="001C687D">
        <w:rPr>
          <w:rStyle w:val="af"/>
          <w:rtl/>
        </w:rPr>
        <w:t>דכתבו דרק לר"ע שייך לחלק בדין הנחה ע"ג מקום ד' על ד', בין עקירה להנחה, אבל לרבי א"א לחלק בזה, כיון דלר"ע כל דין הנחה ע"ג מקום ד' על ד', הוא כיון דס"ל דאף בקלוטה חשיב הנחה, עיי"ש בדבריו].</w:t>
      </w:r>
    </w:p>
    <w:p w14:paraId="6DDB4FAA" w14:textId="77777777" w:rsidR="00454D5A" w:rsidRDefault="00454D5A" w:rsidP="00454D5A">
      <w:pPr>
        <w:pStyle w:val="a7"/>
        <w:rPr>
          <w:rtl/>
        </w:rPr>
      </w:pPr>
      <w:bookmarkStart w:id="2403" w:name="_Toc94175082"/>
      <w:r>
        <w:rPr>
          <w:rFonts w:hint="cs"/>
          <w:rtl/>
        </w:rPr>
        <w:t>בי' המשנת ר"א דמבי' ר"י מוכח דלר"ע אויר הרשות כמקום החפץ ולרבנן רק בהנחה הוי מקומו</w:t>
      </w:r>
      <w:bookmarkEnd w:id="2403"/>
    </w:p>
    <w:p w14:paraId="118C2E89" w14:textId="6DDB5FCB" w:rsidR="00454D5A" w:rsidRDefault="00454D5A" w:rsidP="006C4D7E">
      <w:pPr>
        <w:pStyle w:val="a3"/>
        <w:rPr>
          <w:rtl/>
        </w:rPr>
      </w:pPr>
      <w:bookmarkStart w:id="2404" w:name="_Ref93045334"/>
      <w:r>
        <w:rPr>
          <w:rFonts w:hint="cs"/>
          <w:rtl/>
        </w:rPr>
        <w:t xml:space="preserve">והוסיף </w:t>
      </w:r>
      <w:r w:rsidRPr="00AD4FB3">
        <w:rPr>
          <w:rStyle w:val="aff4"/>
          <w:rFonts w:hint="cs"/>
          <w:rtl/>
        </w:rPr>
        <w:t>המשנת ר"א</w:t>
      </w:r>
      <w:r>
        <w:rPr>
          <w:rFonts w:hint="cs"/>
          <w:rtl/>
        </w:rPr>
        <w:t xml:space="preserve"> דכן לביאור </w:t>
      </w:r>
      <w:r w:rsidRPr="00C72BF3">
        <w:rPr>
          <w:rStyle w:val="aff4"/>
          <w:rFonts w:hint="cs"/>
          <w:rtl/>
        </w:rPr>
        <w:t>ר"י</w:t>
      </w:r>
      <w:r>
        <w:rPr>
          <w:rFonts w:hint="cs"/>
          <w:rtl/>
        </w:rPr>
        <w:t xml:space="preserve"> </w:t>
      </w:r>
      <w:r w:rsidRPr="00C72BF3">
        <w:rPr>
          <w:rStyle w:val="aff4"/>
          <w:rFonts w:hint="cs"/>
          <w:rtl/>
        </w:rPr>
        <w:t>בתוס'</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Ref93045375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דמדכתיב "אל יצא איש ממקומו", משמע שלא יוציא את החפץ ממקומו, ובפחות מד' אינו מקום חשוב, ג"כ מבואר דהמחלוקת בדין קלוטה והמחלוקת בדין הנחה ע"ג מקום ד' על ד', תלויות זו בזו, דלר"ע דקלוטה כמי שהונחה דמיא, א"כ מוכח דכל מקום שהחפץ נמצא בו, חשיב כמקום החפץ, ואף כשהוא באויר הרשות, חשיב שזהו מקומו באויר רשות זו, ואסור להוציא ממנו, וא"כ מוכח דא"צ הנחה ע"ג מקום ד' על ד', אבל לרבנן דקלוטה לאו כמי שהונחה דמיא, א"כ רק כשהחפץ מונח ממש חשיב הנחה, וא"כ ודאי דאין הנחה בפחות מע"ג מקום ד' על ד', דאינו מקום חשוב.</w:t>
      </w:r>
      <w:bookmarkEnd w:id="2404"/>
    </w:p>
    <w:p w14:paraId="49E20853" w14:textId="77777777" w:rsidR="00454D5A" w:rsidRDefault="00454D5A" w:rsidP="00454D5A">
      <w:pPr>
        <w:pStyle w:val="1"/>
        <w:rPr>
          <w:rtl/>
        </w:rPr>
      </w:pPr>
      <w:bookmarkStart w:id="2405" w:name="_Toc94175083"/>
      <w:r>
        <w:rPr>
          <w:rFonts w:hint="cs"/>
          <w:rtl/>
        </w:rPr>
        <w:t>בי' הקה"י דלר"ע בקלוטה א"צ מקום ד' דהקרקע כמקום ד'</w:t>
      </w:r>
      <w:bookmarkEnd w:id="2405"/>
    </w:p>
    <w:p w14:paraId="7F6627B9" w14:textId="77777777" w:rsidR="00454D5A" w:rsidRDefault="00454D5A" w:rsidP="00454D5A">
      <w:pPr>
        <w:pStyle w:val="a7"/>
        <w:rPr>
          <w:rtl/>
        </w:rPr>
      </w:pPr>
      <w:bookmarkStart w:id="2406" w:name="_Toc94175084"/>
      <w:r>
        <w:rPr>
          <w:rFonts w:hint="cs"/>
          <w:rtl/>
        </w:rPr>
        <w:t>קו' הקה"י דאי נימא דגדר קלוטה הוא כמונח בקרקע א"כ אף בקלוטה יש הנחה ע"ג מקום ד'</w:t>
      </w:r>
      <w:bookmarkEnd w:id="2406"/>
    </w:p>
    <w:p w14:paraId="0D0EE0AB" w14:textId="02CF56E3" w:rsidR="00454D5A" w:rsidRDefault="00454D5A" w:rsidP="006C4D7E">
      <w:pPr>
        <w:pStyle w:val="a3"/>
        <w:rPr>
          <w:rtl/>
        </w:rPr>
      </w:pPr>
      <w:r>
        <w:rPr>
          <w:rFonts w:hint="cs"/>
          <w:rtl/>
        </w:rPr>
        <w:t xml:space="preserve">עי' במה שביאר </w:t>
      </w:r>
      <w:r w:rsidRPr="00586D56">
        <w:rPr>
          <w:rStyle w:val="aff4"/>
          <w:rFonts w:hint="cs"/>
          <w:rtl/>
        </w:rPr>
        <w:t>הקה"י</w:t>
      </w:r>
      <w:r>
        <w:rPr>
          <w:rFonts w:hint="cs"/>
          <w:rtl/>
        </w:rPr>
        <w:t xml:space="preserve"> </w:t>
      </w:r>
      <w:r w:rsidRPr="00695AE0">
        <w:rPr>
          <w:rStyle w:val="af2"/>
          <w:rFonts w:eastAsia="Guttman Hodes" w:hint="cs"/>
          <w:rtl/>
        </w:rPr>
        <w:t xml:space="preserve">(סי' ו' </w:t>
      </w:r>
      <w:r w:rsidRPr="00695AE0">
        <w:rPr>
          <w:rStyle w:val="af2"/>
          <w:rFonts w:eastAsia="Guttman Hodes"/>
          <w:rtl/>
        </w:rPr>
        <w:t>או' ג' ד"ה והרמב"ן</w:t>
      </w:r>
      <w:r>
        <w:rPr>
          <w:rStyle w:val="af2"/>
          <w:rFonts w:eastAsia="Guttman Hodes" w:hint="cs"/>
          <w:rtl/>
        </w:rPr>
        <w:t>,</w:t>
      </w:r>
      <w:r w:rsidRPr="00695AE0">
        <w:rPr>
          <w:rStyle w:val="af2"/>
          <w:rFonts w:eastAsia="Guttman Hodes" w:hint="cs"/>
          <w:rtl/>
        </w:rPr>
        <w:t xml:space="preserve"> או' ד' ד"ה ולפמשנ"ת</w:t>
      </w:r>
      <w:r>
        <w:rPr>
          <w:rStyle w:val="af2"/>
          <w:rFonts w:eastAsia="Guttman Hodes" w:hint="cs"/>
          <w:rtl/>
        </w:rPr>
        <w:t>, הובא בסימן ה' אות קכ"ב)</w:t>
      </w:r>
      <w:r>
        <w:rPr>
          <w:rFonts w:hint="cs"/>
          <w:rtl/>
        </w:rPr>
        <w:t xml:space="preserve"> בדעת</w:t>
      </w:r>
      <w:r>
        <w:rPr>
          <w:rStyle w:val="aff4"/>
          <w:rFonts w:hint="cs"/>
          <w:rtl/>
        </w:rPr>
        <w:t xml:space="preserve"> </w:t>
      </w:r>
      <w:r w:rsidRPr="00586D56">
        <w:rPr>
          <w:rStyle w:val="aff4"/>
          <w:rFonts w:hint="cs"/>
          <w:rtl/>
        </w:rPr>
        <w:t>הרמב"ן</w:t>
      </w:r>
      <w:r>
        <w:rPr>
          <w:rFonts w:hint="cs"/>
          <w:rtl/>
        </w:rPr>
        <w:t xml:space="preserve"> </w:t>
      </w:r>
      <w:r w:rsidRPr="00D72A00">
        <w:rPr>
          <w:rStyle w:val="af2"/>
          <w:rFonts w:eastAsia="Guttman Hodes" w:hint="cs"/>
          <w:rtl/>
        </w:rPr>
        <w:t xml:space="preserve">(עי' אות </w:t>
      </w:r>
      <w:r w:rsidRPr="00D72A00">
        <w:rPr>
          <w:rStyle w:val="af2"/>
          <w:rFonts w:eastAsia="Guttman Hodes"/>
          <w:rtl/>
        </w:rPr>
        <w:fldChar w:fldCharType="begin"/>
      </w:r>
      <w:r w:rsidRPr="00D72A00">
        <w:rPr>
          <w:rStyle w:val="af2"/>
          <w:rFonts w:eastAsia="Guttman Hodes"/>
          <w:rtl/>
        </w:rPr>
        <w:instrText xml:space="preserve"> </w:instrText>
      </w:r>
      <w:r w:rsidRPr="00D72A00">
        <w:rPr>
          <w:rStyle w:val="af2"/>
          <w:rFonts w:eastAsia="Guttman Hodes" w:hint="cs"/>
        </w:rPr>
        <w:instrText>REF</w:instrText>
      </w:r>
      <w:r w:rsidRPr="00D72A00">
        <w:rPr>
          <w:rStyle w:val="af2"/>
          <w:rFonts w:eastAsia="Guttman Hodes" w:hint="cs"/>
          <w:rtl/>
        </w:rPr>
        <w:instrText xml:space="preserve"> _</w:instrText>
      </w:r>
      <w:r w:rsidRPr="00D72A00">
        <w:rPr>
          <w:rStyle w:val="af2"/>
          <w:rFonts w:eastAsia="Guttman Hodes" w:hint="cs"/>
        </w:rPr>
        <w:instrText>Ref94173794 \r \h</w:instrText>
      </w:r>
      <w:r w:rsidRPr="00D72A00">
        <w:rPr>
          <w:rStyle w:val="af2"/>
          <w:rFonts w:eastAsia="Guttman Hodes"/>
          <w:rtl/>
        </w:rPr>
        <w:instrText xml:space="preserve"> </w:instrText>
      </w:r>
      <w:r w:rsidRPr="00D72A00">
        <w:rPr>
          <w:rStyle w:val="af2"/>
          <w:rFonts w:eastAsia="Guttman Hodes"/>
          <w:rtl/>
        </w:rPr>
      </w:r>
      <w:r w:rsidRPr="00D72A00">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D72A00">
        <w:rPr>
          <w:rStyle w:val="af2"/>
          <w:rFonts w:eastAsia="Guttman Hodes"/>
          <w:rtl/>
        </w:rPr>
        <w:fldChar w:fldCharType="end"/>
      </w:r>
      <w:r>
        <w:rPr>
          <w:rFonts w:hint="cs"/>
          <w:rtl/>
        </w:rPr>
        <w:t xml:space="preserve"> </w:t>
      </w:r>
      <w:r>
        <w:rPr>
          <w:rStyle w:val="aff4"/>
          <w:rFonts w:hint="cs"/>
          <w:rtl/>
        </w:rPr>
        <w:t>ו</w:t>
      </w:r>
      <w:r w:rsidRPr="00586D56">
        <w:rPr>
          <w:rStyle w:val="aff4"/>
          <w:rFonts w:hint="cs"/>
          <w:rtl/>
        </w:rPr>
        <w:t>רש"י</w:t>
      </w:r>
      <w:r>
        <w:rPr>
          <w:rStyle w:val="aff4"/>
          <w:rFonts w:hint="cs"/>
          <w:rtl/>
        </w:rPr>
        <w:t xml:space="preserve"> </w:t>
      </w:r>
      <w:r w:rsidRPr="007B74FF">
        <w:rPr>
          <w:rStyle w:val="af2"/>
          <w:rFonts w:eastAsia="Guttman Hodes" w:hint="cs"/>
          <w:rtl/>
        </w:rPr>
        <w:t xml:space="preserve">(ד"ה קלוטה) </w:t>
      </w:r>
      <w:r w:rsidRPr="00586D56">
        <w:rPr>
          <w:rStyle w:val="aff4"/>
          <w:rFonts w:hint="cs"/>
          <w:rtl/>
        </w:rPr>
        <w:t>ו</w:t>
      </w:r>
      <w:r w:rsidRPr="004356A4">
        <w:rPr>
          <w:rStyle w:val="aff4"/>
          <w:rFonts w:hint="cs"/>
          <w:rtl/>
        </w:rPr>
        <w:t>ר"ח</w:t>
      </w:r>
      <w:r w:rsidRPr="009F4720">
        <w:rPr>
          <w:rStyle w:val="af2"/>
          <w:rFonts w:eastAsia="Guttman Hodes" w:hint="cs"/>
          <w:rtl/>
        </w:rPr>
        <w:t xml:space="preserve"> (ד: ד"ה פיסקא פשט</w:t>
      </w:r>
      <w:r>
        <w:rPr>
          <w:rStyle w:val="af2"/>
          <w:rFonts w:eastAsia="Guttman Hodes" w:hint="cs"/>
          <w:rtl/>
        </w:rPr>
        <w:t>, הובא בסימן ו' אות ד')</w:t>
      </w:r>
      <w:r w:rsidRPr="009F4720">
        <w:rPr>
          <w:rStyle w:val="af2"/>
          <w:rFonts w:eastAsia="Guttman Hodes" w:hint="cs"/>
          <w:rtl/>
        </w:rPr>
        <w:t xml:space="preserve"> </w:t>
      </w:r>
      <w:r>
        <w:rPr>
          <w:rFonts w:hint="cs"/>
          <w:rtl/>
        </w:rPr>
        <w:t xml:space="preserve">דגדר קלוטה היינו דחשיב שהחפץ מונח ע"ג הקרקע, אך הקשה </w:t>
      </w:r>
      <w:r w:rsidRPr="003772EB">
        <w:rPr>
          <w:rStyle w:val="aff4"/>
          <w:rFonts w:hint="cs"/>
          <w:rtl/>
        </w:rPr>
        <w:t>הקה"י</w:t>
      </w:r>
      <w:r>
        <w:rPr>
          <w:rFonts w:hint="cs"/>
          <w:rtl/>
        </w:rPr>
        <w:t xml:space="preserve"> </w:t>
      </w:r>
      <w:r w:rsidRPr="00695AE0">
        <w:rPr>
          <w:rStyle w:val="af2"/>
          <w:rFonts w:eastAsia="Guttman Hodes" w:hint="cs"/>
          <w:rtl/>
        </w:rPr>
        <w:t xml:space="preserve">(סי' ו' או' </w:t>
      </w:r>
      <w:r>
        <w:rPr>
          <w:rStyle w:val="af2"/>
          <w:rFonts w:eastAsia="Guttman Hodes" w:hint="cs"/>
          <w:rtl/>
        </w:rPr>
        <w:t>ד</w:t>
      </w:r>
      <w:r w:rsidRPr="00695AE0">
        <w:rPr>
          <w:rStyle w:val="af2"/>
          <w:rFonts w:eastAsia="Guttman Hodes" w:hint="cs"/>
          <w:rtl/>
        </w:rPr>
        <w:t>' סוד"ה ולפמשנ"ת)</w:t>
      </w:r>
      <w:r>
        <w:rPr>
          <w:rFonts w:hint="cs"/>
          <w:rtl/>
        </w:rPr>
        <w:t xml:space="preserve"> דא"כ מהיכן הוכיחה הגמ' מהא דר"ע מחייב בקלוטה כמי שהונחה, דס"ל לר"ע דא"צ הנחה ע"ג מקום ד' על ד', והא ע"י דין קלוטה חשיב שמונח ע"ג הקרקע שיש בה ד' על ד'.</w:t>
      </w:r>
    </w:p>
    <w:p w14:paraId="0ECDA85C" w14:textId="77777777" w:rsidR="00454D5A" w:rsidRDefault="00454D5A" w:rsidP="00454D5A">
      <w:pPr>
        <w:pStyle w:val="a7"/>
      </w:pPr>
      <w:bookmarkStart w:id="2407" w:name="_Toc94175085"/>
      <w:r>
        <w:rPr>
          <w:rFonts w:hint="cs"/>
          <w:rtl/>
        </w:rPr>
        <w:t>תי' הקה"י דזו כוונת רבה דקלוטה חשיב כמונח בקרקע וה"ה במתני' דביד העני כמונח בקרקע</w:t>
      </w:r>
      <w:bookmarkEnd w:id="2407"/>
    </w:p>
    <w:p w14:paraId="02C099A8" w14:textId="77777777" w:rsidR="00454D5A" w:rsidRPr="005723AC" w:rsidRDefault="00454D5A" w:rsidP="006C4D7E">
      <w:pPr>
        <w:pStyle w:val="a3"/>
        <w:rPr>
          <w:rStyle w:val="af"/>
        </w:rPr>
      </w:pPr>
      <w:r>
        <w:rPr>
          <w:rFonts w:hint="cs"/>
          <w:rtl/>
        </w:rPr>
        <w:t>וכתב</w:t>
      </w:r>
      <w:r w:rsidRPr="00586D56">
        <w:rPr>
          <w:rStyle w:val="aff4"/>
          <w:rFonts w:hint="cs"/>
          <w:rtl/>
        </w:rPr>
        <w:t xml:space="preserve"> </w:t>
      </w:r>
      <w:r w:rsidRPr="003772EB">
        <w:rPr>
          <w:rStyle w:val="aff4"/>
          <w:rFonts w:hint="cs"/>
          <w:rtl/>
        </w:rPr>
        <w:t>הקה"י</w:t>
      </w:r>
      <w:r w:rsidRPr="005723AC">
        <w:rPr>
          <w:rStyle w:val="af2"/>
          <w:rFonts w:eastAsia="Guttman Hodes" w:hint="cs"/>
          <w:rtl/>
        </w:rPr>
        <w:t xml:space="preserve"> (סי' ו' או' ה' ד"ה וצ"ל)</w:t>
      </w:r>
      <w:r>
        <w:rPr>
          <w:rFonts w:hint="cs"/>
          <w:rtl/>
        </w:rPr>
        <w:t xml:space="preserve"> דזו גופא כוונת הגמ' לומר דלר"ע א"צ הנחה ע"ג מקום ד' על ד', כיון דבקלוטה הוא כמונח ע"ג הקרקע, וא"כ אף באופן שאין הנחה ע"ג מקום ד' על ד', מדין קלוטה חשיב כמונח בקרקע שהיא מקום ד', ולכן אף במתני' כשהניח ביד העני חשיב שהחפץ מונח ע"ג הקרקע שיש בה ד' על ד'. </w:t>
      </w:r>
      <w:r w:rsidRPr="005723AC">
        <w:rPr>
          <w:rStyle w:val="af"/>
          <w:rFonts w:hint="cs"/>
          <w:rtl/>
        </w:rPr>
        <w:t xml:space="preserve">[וכתב </w:t>
      </w:r>
      <w:r w:rsidRPr="00E07AB3">
        <w:rPr>
          <w:rStyle w:val="aff9"/>
          <w:rFonts w:hint="cs"/>
          <w:rtl/>
        </w:rPr>
        <w:t>הקה"י</w:t>
      </w:r>
      <w:r w:rsidRPr="005723AC">
        <w:rPr>
          <w:rStyle w:val="af"/>
          <w:rFonts w:hint="cs"/>
          <w:rtl/>
        </w:rPr>
        <w:t xml:space="preserve"> דאעפ"י דכתבו הת</w:t>
      </w:r>
      <w:r w:rsidRPr="00E07AB3">
        <w:rPr>
          <w:rStyle w:val="aff9"/>
          <w:rFonts w:hint="cs"/>
          <w:rtl/>
        </w:rPr>
        <w:t>וס' בסוגיין</w:t>
      </w:r>
      <w:r w:rsidRPr="00F52F01">
        <w:rPr>
          <w:rStyle w:val="af2"/>
          <w:rFonts w:eastAsia="Guttman Hodes" w:hint="cs"/>
          <w:rtl/>
        </w:rPr>
        <w:t xml:space="preserve"> </w:t>
      </w:r>
      <w:r w:rsidRPr="00202A13">
        <w:rPr>
          <w:rStyle w:val="af2"/>
          <w:rFonts w:eastAsia="Guttman Hodes" w:hint="cs"/>
          <w:rtl/>
        </w:rPr>
        <w:t>(ד"ה אבל למטה</w:t>
      </w:r>
      <w:r>
        <w:rPr>
          <w:rStyle w:val="af2"/>
          <w:rFonts w:eastAsia="Guttman Hodes" w:hint="cs"/>
          <w:rtl/>
        </w:rPr>
        <w:t>, הובא בסימן ו' אות ס"ו)</w:t>
      </w:r>
      <w:r w:rsidRPr="00202A13">
        <w:rPr>
          <w:rStyle w:val="af"/>
          <w:rFonts w:hint="cs"/>
          <w:rtl/>
        </w:rPr>
        <w:t>],</w:t>
      </w:r>
      <w:r>
        <w:rPr>
          <w:rFonts w:hint="cs"/>
          <w:rtl/>
        </w:rPr>
        <w:t xml:space="preserve"> </w:t>
      </w:r>
      <w:r w:rsidRPr="005723AC">
        <w:rPr>
          <w:rStyle w:val="af"/>
          <w:rFonts w:hint="cs"/>
          <w:rtl/>
        </w:rPr>
        <w:t>דכשהחפץ נמצא בידו של העני או ביד בעה"ב, א"א לומר קלוטה כמי שהונחה דמי, צ"ל דכוונתם כדביאר</w:t>
      </w:r>
      <w:r>
        <w:rPr>
          <w:rStyle w:val="af"/>
          <w:rFonts w:hint="cs"/>
          <w:rtl/>
        </w:rPr>
        <w:t xml:space="preserve">ו </w:t>
      </w:r>
      <w:r w:rsidRPr="00E07AB3">
        <w:rPr>
          <w:rStyle w:val="aff9"/>
          <w:rFonts w:hint="cs"/>
          <w:rtl/>
        </w:rPr>
        <w:t>האבנ"ז</w:t>
      </w:r>
      <w:r>
        <w:rPr>
          <w:rStyle w:val="af2"/>
          <w:rFonts w:eastAsia="Guttman Hodes" w:hint="cs"/>
          <w:rtl/>
        </w:rPr>
        <w:t xml:space="preserve"> </w:t>
      </w:r>
      <w:r w:rsidRPr="00AA7821">
        <w:rPr>
          <w:rStyle w:val="af2"/>
          <w:rFonts w:eastAsia="Guttman Hodes" w:hint="cs"/>
          <w:rtl/>
        </w:rPr>
        <w:t>(</w:t>
      </w:r>
      <w:r w:rsidRPr="00AA7821">
        <w:rPr>
          <w:rStyle w:val="af2"/>
          <w:rFonts w:eastAsia="Guttman Hodes"/>
          <w:rtl/>
        </w:rPr>
        <w:t>או"ח סי' ר"מ או' ה'</w:t>
      </w:r>
      <w:r>
        <w:rPr>
          <w:rStyle w:val="af2"/>
          <w:rFonts w:eastAsia="Guttman Hodes" w:hint="cs"/>
          <w:rtl/>
        </w:rPr>
        <w:t>, הובא בסימן ו' אות ע"ו)</w:t>
      </w:r>
      <w:r>
        <w:rPr>
          <w:rFonts w:hint="cs"/>
          <w:rtl/>
        </w:rPr>
        <w:t xml:space="preserve"> </w:t>
      </w:r>
      <w:r w:rsidRPr="00E07AB3">
        <w:rPr>
          <w:rStyle w:val="aff9"/>
          <w:rFonts w:hint="cs"/>
          <w:rtl/>
        </w:rPr>
        <w:t>והחזו"א</w:t>
      </w:r>
      <w:r w:rsidRPr="005723AC">
        <w:rPr>
          <w:rStyle w:val="af"/>
          <w:rFonts w:hint="cs"/>
          <w:rtl/>
        </w:rPr>
        <w:t xml:space="preserve"> </w:t>
      </w:r>
      <w:r w:rsidRPr="00092F07">
        <w:rPr>
          <w:rStyle w:val="af2"/>
          <w:rFonts w:eastAsia="Guttman Hodes" w:hint="cs"/>
          <w:rtl/>
        </w:rPr>
        <w:t xml:space="preserve">(סי' ס"ב </w:t>
      </w:r>
      <w:r w:rsidRPr="003813F2">
        <w:rPr>
          <w:rStyle w:val="aff5"/>
          <w:rFonts w:hint="cs"/>
          <w:rtl/>
        </w:rPr>
        <w:t>סק"ז, הובא בסימן ו' אות פ')</w:t>
      </w:r>
      <w:r w:rsidRPr="00202A13">
        <w:rPr>
          <w:rStyle w:val="af"/>
          <w:rFonts w:hint="cs"/>
          <w:rtl/>
        </w:rPr>
        <w:t>],</w:t>
      </w:r>
      <w:r>
        <w:rPr>
          <w:rFonts w:hint="cs"/>
          <w:rtl/>
        </w:rPr>
        <w:t xml:space="preserve"> </w:t>
      </w:r>
      <w:r w:rsidRPr="005723AC">
        <w:rPr>
          <w:rStyle w:val="af"/>
          <w:rFonts w:hint="cs"/>
          <w:rtl/>
        </w:rPr>
        <w:t>ד</w:t>
      </w:r>
      <w:r>
        <w:rPr>
          <w:rStyle w:val="af"/>
          <w:rFonts w:hint="cs"/>
          <w:rtl/>
        </w:rPr>
        <w:t>ס"ל</w:t>
      </w:r>
      <w:r w:rsidRPr="005723AC">
        <w:rPr>
          <w:rStyle w:val="af"/>
          <w:rFonts w:hint="cs"/>
          <w:rtl/>
        </w:rPr>
        <w:t xml:space="preserve"> </w:t>
      </w:r>
      <w:r w:rsidRPr="00E07AB3">
        <w:rPr>
          <w:rStyle w:val="aff9"/>
          <w:rFonts w:hint="cs"/>
          <w:rtl/>
        </w:rPr>
        <w:t>כתוס' לקמן</w:t>
      </w:r>
      <w:r w:rsidRPr="005723AC">
        <w:rPr>
          <w:rStyle w:val="af"/>
          <w:rFonts w:hint="cs"/>
          <w:rtl/>
        </w:rPr>
        <w:t xml:space="preserve"> </w:t>
      </w:r>
      <w:r w:rsidRPr="00911047">
        <w:rPr>
          <w:rStyle w:val="af2"/>
          <w:rFonts w:eastAsia="Guttman Hodes" w:hint="cs"/>
          <w:rtl/>
        </w:rPr>
        <w:lastRenderedPageBreak/>
        <w:t>(צב. ד"ה התם</w:t>
      </w:r>
      <w:r>
        <w:rPr>
          <w:rStyle w:val="af2"/>
          <w:rFonts w:eastAsia="Guttman Hodes" w:hint="cs"/>
          <w:rtl/>
        </w:rPr>
        <w:t>, הובא בסימן ו'' אות ס"ח)</w:t>
      </w:r>
      <w:r>
        <w:rPr>
          <w:rFonts w:hint="cs"/>
          <w:rtl/>
        </w:rPr>
        <w:t xml:space="preserve"> </w:t>
      </w:r>
      <w:r w:rsidRPr="005723AC">
        <w:rPr>
          <w:rStyle w:val="af"/>
          <w:rFonts w:hint="cs"/>
          <w:rtl/>
        </w:rPr>
        <w:t xml:space="preserve">דרק בידו הפשוטה לרשות אחרת, לא אמרינן קלוטה, כיון דידו אגידא בגופו שברשות אחרת, ולכן חייב במתני' במניח ביד העני שגופו ברה"ר]. </w:t>
      </w:r>
    </w:p>
    <w:p w14:paraId="31D37968" w14:textId="77777777" w:rsidR="00454D5A" w:rsidRDefault="00454D5A" w:rsidP="00454D5A">
      <w:pPr>
        <w:pStyle w:val="1"/>
        <w:rPr>
          <w:rtl/>
        </w:rPr>
      </w:pPr>
      <w:bookmarkStart w:id="2408" w:name="_Toc94175086"/>
      <w:r>
        <w:rPr>
          <w:rFonts w:hint="cs"/>
          <w:rtl/>
        </w:rPr>
        <w:t>בי' הגרא"ל מאלין</w:t>
      </w:r>
      <w:r w:rsidRPr="00DB1A95">
        <w:rPr>
          <w:rtl/>
        </w:rPr>
        <w:t xml:space="preserve"> דצריך מקום ד' אף שאינה חולקת רשות</w:t>
      </w:r>
      <w:bookmarkEnd w:id="2408"/>
    </w:p>
    <w:p w14:paraId="18E5472E" w14:textId="77777777" w:rsidR="00454D5A" w:rsidRDefault="00454D5A" w:rsidP="00454D5A">
      <w:pPr>
        <w:pStyle w:val="a7"/>
        <w:rPr>
          <w:rtl/>
        </w:rPr>
      </w:pPr>
      <w:bookmarkStart w:id="2409" w:name="_Toc94175087"/>
      <w:r>
        <w:rPr>
          <w:rFonts w:hint="cs"/>
          <w:rtl/>
        </w:rPr>
        <w:t>בי' הגרא"ל מאלין דאף שהיד אינה חולקת רשות לעצמה מ"מ מהני הנחה רק במקום ד'</w:t>
      </w:r>
      <w:bookmarkEnd w:id="2409"/>
    </w:p>
    <w:p w14:paraId="2EE86343" w14:textId="77777777" w:rsidR="00454D5A" w:rsidRDefault="00454D5A" w:rsidP="006C4D7E">
      <w:pPr>
        <w:pStyle w:val="a3"/>
        <w:rPr>
          <w:rtl/>
        </w:rPr>
      </w:pPr>
      <w:r>
        <w:rPr>
          <w:rFonts w:hint="cs"/>
          <w:rtl/>
        </w:rPr>
        <w:t xml:space="preserve">כתב </w:t>
      </w:r>
      <w:r>
        <w:rPr>
          <w:rStyle w:val="aff4"/>
          <w:rtl/>
        </w:rPr>
        <w:t>בשיעורי רבי אריה לייב [הנדמ"ח]</w:t>
      </w:r>
      <w:r>
        <w:rPr>
          <w:rFonts w:hint="cs"/>
          <w:rtl/>
        </w:rPr>
        <w:t xml:space="preserve"> </w:t>
      </w:r>
      <w:r>
        <w:rPr>
          <w:rStyle w:val="af2"/>
          <w:rFonts w:eastAsia="Guttman Adii-Light" w:hint="cs"/>
          <w:rtl/>
        </w:rPr>
        <w:t xml:space="preserve">(עמ' ל"ה ד"ה בגמ') </w:t>
      </w:r>
      <w:r>
        <w:rPr>
          <w:rFonts w:hint="cs"/>
          <w:rtl/>
        </w:rPr>
        <w:t xml:space="preserve">דכל הנדון בגמ' אי צריך עקירה והנחה מע"ג מקום ד' על ד', היינו דוקא כשאינו חולק רשות לעצמו, כגון שהחפץ הוא בידו, </w:t>
      </w:r>
      <w:r w:rsidRPr="005966D1">
        <w:rPr>
          <w:rStyle w:val="af"/>
          <w:rFonts w:hint="cs"/>
          <w:rtl/>
        </w:rPr>
        <w:t>[ולא במקום פטור כעמוד ג' ברה"ר דצריך הנחה ע"ג מקום ד' על ד', כיון דחולק רשות לעצמו],</w:t>
      </w:r>
      <w:r>
        <w:rPr>
          <w:rFonts w:hint="cs"/>
          <w:rtl/>
        </w:rPr>
        <w:t xml:space="preserve"> דהא אי איריי באופן שחולק רשות לעצמו, א"כ אף אי איירי באופן שיש ד' על ד', מ"מ א"א לחייבו, דהא אי איירי למעלה מי' ברה"ר, א"כ כיון דחולק רשות לעצמו הוי רה"י, ואי איירי בתוך י' ברה"ר, א"כ כיון דחולק רשות לעצמו הוי כרמלית, וכתב </w:t>
      </w:r>
      <w:r>
        <w:rPr>
          <w:rStyle w:val="aff4"/>
          <w:rtl/>
        </w:rPr>
        <w:t>בשיעורי רבי אריה לייב</w:t>
      </w:r>
      <w:r>
        <w:rPr>
          <w:rFonts w:hint="cs"/>
          <w:rtl/>
        </w:rPr>
        <w:t xml:space="preserve"> דא"כ מוכח דאעפ"י דאיירי באופן שאינו רשות לעצמו, מ"מ אין בידו מקום ד', וצריך הנחה ע"ג מקום ד' על ד'.</w:t>
      </w:r>
    </w:p>
    <w:p w14:paraId="2434D9FB" w14:textId="77777777" w:rsidR="00454D5A" w:rsidRDefault="00454D5A" w:rsidP="00454D5A">
      <w:pPr>
        <w:pStyle w:val="1"/>
        <w:rPr>
          <w:rtl/>
        </w:rPr>
      </w:pPr>
      <w:bookmarkStart w:id="2410" w:name="_Toc93853554"/>
      <w:bookmarkStart w:id="2411" w:name="_Toc94175088"/>
      <w:r>
        <w:rPr>
          <w:rFonts w:hint="cs"/>
          <w:rtl/>
        </w:rPr>
        <w:t>בי' הגרנ"פ ב</w:t>
      </w:r>
      <w:bookmarkEnd w:id="2410"/>
      <w:r>
        <w:rPr>
          <w:rFonts w:hint="cs"/>
          <w:rtl/>
        </w:rPr>
        <w:t>קו' הגרעק"א דאין הוכחה דנח' בקלוטה ומקום ד'</w:t>
      </w:r>
      <w:bookmarkEnd w:id="2411"/>
      <w:r>
        <w:rPr>
          <w:rFonts w:hint="cs"/>
          <w:rtl/>
        </w:rPr>
        <w:t xml:space="preserve"> </w:t>
      </w:r>
    </w:p>
    <w:p w14:paraId="1A9B4774" w14:textId="77777777" w:rsidR="00454D5A" w:rsidRPr="00107414" w:rsidRDefault="00454D5A" w:rsidP="00454D5A">
      <w:pPr>
        <w:pStyle w:val="a7"/>
        <w:rPr>
          <w:rtl/>
        </w:rPr>
      </w:pPr>
      <w:bookmarkStart w:id="2412" w:name="_Toc94175089"/>
      <w:r>
        <w:rPr>
          <w:rFonts w:hint="cs"/>
          <w:rtl/>
        </w:rPr>
        <w:t>בי' הגרנ"פ בקו' הגרעק"א דהמח' בקלוטה לא שייכא למח' במקום ד' ומנלן דנחלק אף במקום ד'</w:t>
      </w:r>
      <w:bookmarkEnd w:id="2412"/>
    </w:p>
    <w:p w14:paraId="5210FBBD" w14:textId="5D7BFAA0" w:rsidR="00454D5A" w:rsidRDefault="00454D5A" w:rsidP="006C4D7E">
      <w:pPr>
        <w:pStyle w:val="a3"/>
        <w:rPr>
          <w:rtl/>
        </w:rPr>
      </w:pPr>
      <w:bookmarkStart w:id="2413" w:name="_Ref94016833"/>
      <w:r>
        <w:rPr>
          <w:rFonts w:hint="cs"/>
          <w:rtl/>
        </w:rPr>
        <w:t xml:space="preserve">במ"ש </w:t>
      </w:r>
      <w:r w:rsidRPr="00B07478">
        <w:rPr>
          <w:rStyle w:val="aff4"/>
          <w:rFonts w:hint="cs"/>
          <w:rtl/>
        </w:rPr>
        <w:t>הגרעק"א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Ref93998778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Style w:val="af2"/>
          <w:rFonts w:eastAsia="Guttman Hodes" w:hint="cs"/>
          <w:rtl/>
        </w:rPr>
        <w:t xml:space="preserve"> </w:t>
      </w:r>
      <w:r>
        <w:rPr>
          <w:rFonts w:hint="cs"/>
          <w:rtl/>
        </w:rPr>
        <w:t>דאפש"ל דאף רבנן ס"ל דא"צ עקירה והנחה ע"ג מקום ד' על ד', אלא דס"ל לרבנן דקלוטה לאו כמי שהונחה דמיא, אבל מר"ע ודאי מוכח דס"ל דא"צ עקירה והנחה ע"ג מקום ד' על ד', כיון דס"ל לר"ע דקלוטה כמי שהונחה דמיא, כתב</w:t>
      </w:r>
      <w:r w:rsidRPr="004A3EC4">
        <w:rPr>
          <w:rStyle w:val="aff4"/>
          <w:rFonts w:hint="cs"/>
          <w:rtl/>
        </w:rPr>
        <w:t xml:space="preserve">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אלא)</w:t>
      </w:r>
      <w:r w:rsidRPr="00F17C03">
        <w:rPr>
          <w:rFonts w:hint="cs"/>
          <w:rtl/>
        </w:rPr>
        <w:t xml:space="preserve"> </w:t>
      </w:r>
      <w:r>
        <w:rPr>
          <w:rFonts w:hint="cs"/>
          <w:rtl/>
        </w:rPr>
        <w:t xml:space="preserve">דמבואר מדברי </w:t>
      </w:r>
      <w:r w:rsidRPr="00275032">
        <w:rPr>
          <w:rStyle w:val="aff4"/>
          <w:rFonts w:hint="cs"/>
          <w:rtl/>
        </w:rPr>
        <w:t>הגרעק"א</w:t>
      </w:r>
      <w:r>
        <w:rPr>
          <w:rFonts w:hint="cs"/>
          <w:rtl/>
        </w:rPr>
        <w:t xml:space="preserve"> דיש להקשות דיש ב' נדונים נפרדים, הא' הוא בדין קלוטה דנחלקו בזה ר"ע ורבנן, והב' בדין עקירה והנחה ע"ג מקום ד' על ד', דמוכח מר"ע דא"צ עקירה והנחה ע"ג מקום ד' על ד', דאי צריך א"א לחייב מדין קלוטה, דמ"מ לא היה הנחה ע"ג מקום ד' על ד', וא"כ אין כל ראיה מרבנן דצריך עקירה והנחה ע"ג מקום ד' על ד', ואמאי אמרינן דנחלקו בזה ר"ע ורבנן.</w:t>
      </w:r>
      <w:bookmarkEnd w:id="2413"/>
    </w:p>
    <w:p w14:paraId="70967040" w14:textId="77777777" w:rsidR="00454D5A" w:rsidRDefault="00454D5A" w:rsidP="00454D5A">
      <w:pPr>
        <w:pStyle w:val="a7"/>
        <w:rPr>
          <w:rtl/>
        </w:rPr>
      </w:pPr>
      <w:bookmarkStart w:id="2414" w:name="_Toc94175090"/>
      <w:r>
        <w:rPr>
          <w:rFonts w:hint="cs"/>
          <w:rtl/>
        </w:rPr>
        <w:t>קו' הגרנ"פ דאפש"ל דר"ע ורבנן נחלקו רק במקום ד' ומנלן דנחלקו בדין קלוטה</w:t>
      </w:r>
      <w:bookmarkEnd w:id="2414"/>
    </w:p>
    <w:p w14:paraId="565D4B59" w14:textId="66881B77" w:rsidR="00454D5A" w:rsidRDefault="00454D5A" w:rsidP="006C4D7E">
      <w:pPr>
        <w:pStyle w:val="a3"/>
        <w:rPr>
          <w:rtl/>
        </w:rPr>
      </w:pPr>
      <w:bookmarkStart w:id="2415" w:name="_Ref94017100"/>
      <w:r>
        <w:rPr>
          <w:rFonts w:hint="cs"/>
          <w:rtl/>
        </w:rPr>
        <w:t xml:space="preserve">וכתב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ולכאורה) </w:t>
      </w:r>
      <w:r>
        <w:rPr>
          <w:rFonts w:hint="cs"/>
          <w:rtl/>
        </w:rPr>
        <w:t xml:space="preserve">דאפשר להקשות גם להיפך, דמנלן דס"ל לרבנן דלא אמרינן קלוטה כמי שהונחה דמיא, הא יתכן דס"ל כר"ע דקלוטה כמי שהונחה דמיא, והא דפטרי רבנן בזורק מרה"ר לרה"ר דרך רה"י, הוא כיון דס"ל דצריך הנחה ע"ג מקום ד' על ד', ונחלקו על ר"ע רק בדין הנחה ע"ג מקום ד' על ד', וכעי"ז הקשה </w:t>
      </w:r>
      <w:r>
        <w:rPr>
          <w:rStyle w:val="aff4"/>
          <w:rFonts w:hint="cs"/>
          <w:rtl/>
        </w:rPr>
        <w:t>האבנ"ז</w:t>
      </w:r>
      <w:r>
        <w:rPr>
          <w:rFonts w:hint="cs"/>
          <w:rtl/>
        </w:rPr>
        <w:t xml:space="preserve"> </w:t>
      </w:r>
      <w:r w:rsidRPr="00AA14C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Ref93220522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w:t>
      </w:r>
      <w:bookmarkEnd w:id="2415"/>
    </w:p>
    <w:p w14:paraId="54207829" w14:textId="77777777" w:rsidR="00454D5A" w:rsidRPr="005B4592" w:rsidRDefault="00454D5A" w:rsidP="00454D5A">
      <w:pPr>
        <w:pStyle w:val="1"/>
        <w:rPr>
          <w:rtl/>
        </w:rPr>
      </w:pPr>
      <w:bookmarkStart w:id="2416" w:name="_Toc94175091"/>
      <w:r>
        <w:rPr>
          <w:rFonts w:hint="cs"/>
          <w:rtl/>
        </w:rPr>
        <w:t>בי' הגרנ"פ דרק בהנחה המחודשת דקלוטה א"צ מקום ד' לר"ע</w:t>
      </w:r>
      <w:bookmarkEnd w:id="2416"/>
    </w:p>
    <w:p w14:paraId="7CAEAD22" w14:textId="77777777" w:rsidR="00454D5A" w:rsidRDefault="00454D5A" w:rsidP="00454D5A">
      <w:pPr>
        <w:pStyle w:val="a7"/>
        <w:rPr>
          <w:rtl/>
        </w:rPr>
      </w:pPr>
      <w:bookmarkStart w:id="2417" w:name="_Toc94175092"/>
      <w:r>
        <w:rPr>
          <w:rFonts w:hint="cs"/>
          <w:rtl/>
        </w:rPr>
        <w:t>בי' הגרנ"פ דרק בהנחה המחודשת דקלוטה א"צ מקום ד' ולרבנן דל"מ קלוטה לעולם צריך ד'</w:t>
      </w:r>
      <w:bookmarkEnd w:id="2417"/>
    </w:p>
    <w:p w14:paraId="5434F54D" w14:textId="26DE347C" w:rsidR="00454D5A" w:rsidRDefault="00454D5A" w:rsidP="006C4D7E">
      <w:pPr>
        <w:pStyle w:val="a3"/>
        <w:rPr>
          <w:rtl/>
        </w:rPr>
      </w:pPr>
      <w:r>
        <w:rPr>
          <w:rFonts w:hint="cs"/>
          <w:rtl/>
        </w:rPr>
        <w:t xml:space="preserve">ותירץ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והיה) </w:t>
      </w:r>
      <w:r>
        <w:rPr>
          <w:rFonts w:hint="cs"/>
          <w:rtl/>
        </w:rPr>
        <w:t xml:space="preserve">דאפש"ל דאין כוונת הגמ' להוכיח מדברי ר"ע דא"צ הנחה ע"ג מקום ד' על ד', כהבנת </w:t>
      </w:r>
      <w:r w:rsidRPr="00B07478">
        <w:rPr>
          <w:rStyle w:val="aff4"/>
          <w:rFonts w:hint="cs"/>
          <w:rtl/>
        </w:rPr>
        <w:t>הגרעק"א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Ref93998778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Fonts w:hint="cs"/>
          <w:rtl/>
        </w:rPr>
        <w:t xml:space="preserve"> בקושיתו, אלא דבהנחה ממש לכו"ע צריך הנחה ע"ג מקום ד' על ד', ורק בהנחה המחודשת של קלוטה כמי שהונחה, בזה ס"ל לר"ע דא"צ הנחה ע"ג מקום ד' על ד', דכיון דבקלוטה חשיב שהחפץ מונח בקרקע, א"כ חשיב כמונח ע"ג מקום ד' על ד' שבקרקע, וכתב</w:t>
      </w:r>
      <w:r w:rsidRPr="00F26986">
        <w:rPr>
          <w:rStyle w:val="aff4"/>
          <w:rFonts w:hint="cs"/>
          <w:rtl/>
        </w:rPr>
        <w:t xml:space="preserve"> </w:t>
      </w:r>
      <w:r w:rsidRPr="00F237E6">
        <w:rPr>
          <w:rStyle w:val="aff4"/>
          <w:rFonts w:hint="cs"/>
          <w:rtl/>
        </w:rPr>
        <w:t>הגר"נ פרצוביץ</w:t>
      </w:r>
      <w:r>
        <w:rPr>
          <w:rFonts w:hint="cs"/>
          <w:rtl/>
        </w:rPr>
        <w:t xml:space="preserve"> דלפי"ז מבואר אמאי תלתה הגמ' את דין הנחה ע"ג מקום ד' על ד', בפלוגתת ר"ע ורבנן, </w:t>
      </w:r>
      <w:r>
        <w:rPr>
          <w:rFonts w:hint="cs"/>
          <w:rtl/>
        </w:rPr>
        <w:t>דרק לענין ההנחה דקלוטה ס"ל לר"ע דא"צ הנחה ע"ג מקום ד' על ד', אבל לרבנן דלא מהני הנחה דקלוטה, ממילא צריך הנחה גמורה, ובזה פשיטה דצריך הנחה ע"ג מקום ד' על ד'.</w:t>
      </w:r>
    </w:p>
    <w:p w14:paraId="0EB35FDF" w14:textId="77777777" w:rsidR="00454D5A" w:rsidRDefault="00454D5A" w:rsidP="00454D5A">
      <w:pPr>
        <w:pStyle w:val="affff5"/>
        <w:rPr>
          <w:rtl/>
        </w:rPr>
      </w:pPr>
      <w:bookmarkStart w:id="2418" w:name="_Toc94175093"/>
      <w:bookmarkStart w:id="2419" w:name="_Toc93853555"/>
      <w:r>
        <w:rPr>
          <w:rFonts w:hint="cs"/>
          <w:rtl/>
        </w:rPr>
        <w:t>בהנחה בפחות מד' אי בטלה העקירה</w:t>
      </w:r>
      <w:bookmarkEnd w:id="2418"/>
    </w:p>
    <w:p w14:paraId="127199C6" w14:textId="77777777" w:rsidR="00454D5A" w:rsidRPr="00C4675B" w:rsidRDefault="00454D5A" w:rsidP="00454D5A">
      <w:pPr>
        <w:pStyle w:val="1"/>
        <w:rPr>
          <w:rtl/>
        </w:rPr>
      </w:pPr>
      <w:bookmarkStart w:id="2420" w:name="_Toc94175094"/>
      <w:r>
        <w:rPr>
          <w:rFonts w:hint="cs"/>
          <w:rtl/>
        </w:rPr>
        <w:t>בי' הגרש"ר דכל שעשה מעשה הנחה בטלה העקירה ראשונה</w:t>
      </w:r>
      <w:bookmarkEnd w:id="2420"/>
    </w:p>
    <w:p w14:paraId="2B24F767" w14:textId="77777777" w:rsidR="00454D5A" w:rsidRDefault="00454D5A" w:rsidP="00454D5A">
      <w:pPr>
        <w:pStyle w:val="a7"/>
        <w:rPr>
          <w:rtl/>
        </w:rPr>
      </w:pPr>
      <w:bookmarkStart w:id="2421" w:name="_Toc94175095"/>
      <w:r>
        <w:rPr>
          <w:rFonts w:hint="cs"/>
          <w:rtl/>
        </w:rPr>
        <w:t>ובי' הגרש"ר דכל מעשה הנחה מבטל את העקירה שלפניו אף דלענין החפץ לא חשיב כמונח</w:t>
      </w:r>
      <w:bookmarkEnd w:id="2421"/>
    </w:p>
    <w:p w14:paraId="44340648" w14:textId="7C726403" w:rsidR="00454D5A" w:rsidRPr="00C4675B" w:rsidRDefault="00454D5A" w:rsidP="006C4D7E">
      <w:pPr>
        <w:pStyle w:val="a3"/>
        <w:rPr>
          <w:rtl/>
        </w:rPr>
      </w:pPr>
      <w:bookmarkStart w:id="2422" w:name="_Ref94019496"/>
      <w:r>
        <w:rPr>
          <w:rFonts w:hint="cs"/>
          <w:rtl/>
        </w:rPr>
        <w:t xml:space="preserve">בספק </w:t>
      </w:r>
      <w:r w:rsidRPr="00C4675B">
        <w:rPr>
          <w:rStyle w:val="aff4"/>
          <w:rFonts w:hint="cs"/>
          <w:rtl/>
        </w:rPr>
        <w:t>הראש יוסף</w:t>
      </w:r>
      <w:r>
        <w:rPr>
          <w:rFonts w:hint="cs"/>
          <w:rtl/>
        </w:rPr>
        <w:t xml:space="preserve"> </w:t>
      </w:r>
      <w:r w:rsidRPr="00C4675B">
        <w:rPr>
          <w:rStyle w:val="af2"/>
          <w:rFonts w:eastAsia="Guttman Hodes" w:hint="cs"/>
          <w:rtl/>
        </w:rPr>
        <w:t xml:space="preserve">(עי'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Ref94019695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C4675B">
        <w:rPr>
          <w:rStyle w:val="af2"/>
          <w:rFonts w:eastAsia="Guttman Hodes"/>
          <w:rtl/>
        </w:rPr>
        <w:fldChar w:fldCharType="end"/>
      </w:r>
      <w:r w:rsidRPr="00C4675B">
        <w:rPr>
          <w:rStyle w:val="af2"/>
          <w:rFonts w:eastAsia="Guttman Hodes" w:hint="cs"/>
          <w:rtl/>
        </w:rPr>
        <w:t xml:space="preserve"> </w:t>
      </w:r>
      <w:r w:rsidRPr="00C4675B">
        <w:rPr>
          <w:rStyle w:val="aff4"/>
          <w:rFonts w:hint="cs"/>
          <w:rtl/>
        </w:rPr>
        <w:t>והאבנ"ז</w:t>
      </w:r>
      <w:r w:rsidRPr="00C4675B">
        <w:rPr>
          <w:rStyle w:val="af2"/>
          <w:rFonts w:eastAsia="Guttman Hodes" w:hint="cs"/>
          <w:rtl/>
        </w:rPr>
        <w:t xml:space="preserve"> (עי' אות </w:t>
      </w:r>
      <w:r w:rsidRPr="00C4675B">
        <w:rPr>
          <w:rStyle w:val="af2"/>
          <w:rFonts w:eastAsia="Guttman Hodes"/>
          <w:rtl/>
        </w:rPr>
        <w:fldChar w:fldCharType="begin"/>
      </w:r>
      <w:r w:rsidRPr="00C4675B">
        <w:rPr>
          <w:rStyle w:val="af2"/>
          <w:rFonts w:eastAsia="Guttman Hodes"/>
          <w:rtl/>
        </w:rPr>
        <w:instrText xml:space="preserve"> </w:instrText>
      </w:r>
      <w:r w:rsidRPr="00C4675B">
        <w:rPr>
          <w:rStyle w:val="af2"/>
          <w:rFonts w:eastAsia="Guttman Hodes" w:hint="cs"/>
        </w:rPr>
        <w:instrText>REF</w:instrText>
      </w:r>
      <w:r w:rsidRPr="00C4675B">
        <w:rPr>
          <w:rStyle w:val="af2"/>
          <w:rFonts w:eastAsia="Guttman Hodes" w:hint="cs"/>
          <w:rtl/>
        </w:rPr>
        <w:instrText xml:space="preserve"> _</w:instrText>
      </w:r>
      <w:r w:rsidRPr="00C4675B">
        <w:rPr>
          <w:rStyle w:val="af2"/>
          <w:rFonts w:eastAsia="Guttman Hodes" w:hint="cs"/>
        </w:rPr>
        <w:instrText>Ref94019702 \r \h</w:instrText>
      </w:r>
      <w:r w:rsidRPr="00C4675B">
        <w:rPr>
          <w:rStyle w:val="af2"/>
          <w:rFonts w:eastAsia="Guttman Hodes"/>
          <w:rtl/>
        </w:rPr>
        <w:instrText xml:space="preserve"> </w:instrText>
      </w:r>
      <w:r w:rsidRPr="00C4675B">
        <w:rPr>
          <w:rStyle w:val="af2"/>
          <w:rFonts w:eastAsia="Guttman Hodes"/>
          <w:rtl/>
        </w:rPr>
      </w:r>
      <w:r w:rsidRPr="00C4675B">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C4675B">
        <w:rPr>
          <w:rStyle w:val="af2"/>
          <w:rFonts w:eastAsia="Guttman Hodes"/>
          <w:rtl/>
        </w:rPr>
        <w:fldChar w:fldCharType="end"/>
      </w:r>
      <w:r>
        <w:rPr>
          <w:rFonts w:hint="cs"/>
          <w:rtl/>
        </w:rPr>
        <w:t xml:space="preserve"> אי בהנחה במקום שאין בו ד' על ד', בטלה העקירה הראשונה, כתב </w:t>
      </w:r>
      <w:r>
        <w:rPr>
          <w:rStyle w:val="aff4"/>
          <w:rtl/>
        </w:rPr>
        <w:t>הזכרון שמואל</w:t>
      </w:r>
      <w:r>
        <w:rPr>
          <w:rFonts w:hint="cs"/>
          <w:rtl/>
        </w:rPr>
        <w:t xml:space="preserve"> </w:t>
      </w:r>
      <w:r>
        <w:rPr>
          <w:rStyle w:val="af2"/>
          <w:rFonts w:eastAsia="Guttman Hodes" w:hint="cs"/>
          <w:rtl/>
        </w:rPr>
        <w:t>(מכתבים סי' ה' או' ג', הובא בסימן ג' אות קנ"ב)</w:t>
      </w:r>
      <w:r>
        <w:rPr>
          <w:rFonts w:hint="cs"/>
          <w:rtl/>
        </w:rPr>
        <w:t xml:space="preserve"> דפשיטא דהעקירה הראשונה בטלה, </w:t>
      </w:r>
      <w:r w:rsidRPr="00544B58">
        <w:rPr>
          <w:rStyle w:val="af"/>
          <w:rFonts w:hint="cs"/>
          <w:rtl/>
        </w:rPr>
        <w:t>[ו</w:t>
      </w:r>
      <w:r>
        <w:rPr>
          <w:rStyle w:val="af"/>
          <w:rFonts w:hint="cs"/>
          <w:rtl/>
        </w:rPr>
        <w:t>כדכתב</w:t>
      </w:r>
      <w:r w:rsidRPr="00544B58">
        <w:rPr>
          <w:rStyle w:val="af"/>
          <w:rFonts w:hint="cs"/>
          <w:rtl/>
        </w:rPr>
        <w:t xml:space="preserve"> </w:t>
      </w:r>
      <w:r>
        <w:rPr>
          <w:rStyle w:val="aff9"/>
          <w:rFonts w:hint="cs"/>
          <w:rtl/>
        </w:rPr>
        <w:t>ה</w:t>
      </w:r>
      <w:r w:rsidRPr="00A95494">
        <w:rPr>
          <w:rStyle w:val="aff9"/>
          <w:rFonts w:hint="cs"/>
          <w:rtl/>
        </w:rPr>
        <w:t xml:space="preserve">אבנ"ז </w:t>
      </w:r>
      <w:r w:rsidRPr="00A95494">
        <w:rPr>
          <w:rStyle w:val="aff5"/>
          <w:rFonts w:hint="cs"/>
          <w:rtl/>
        </w:rPr>
        <w:t xml:space="preserve">(עי' אות </w:t>
      </w:r>
      <w:r w:rsidRPr="00A95494">
        <w:rPr>
          <w:rStyle w:val="aff5"/>
          <w:rtl/>
        </w:rPr>
        <w:fldChar w:fldCharType="begin"/>
      </w:r>
      <w:r w:rsidRPr="00A95494">
        <w:rPr>
          <w:rStyle w:val="aff5"/>
          <w:rtl/>
        </w:rPr>
        <w:instrText xml:space="preserve"> </w:instrText>
      </w:r>
      <w:r w:rsidRPr="00A95494">
        <w:rPr>
          <w:rStyle w:val="aff5"/>
          <w:rFonts w:hint="cs"/>
        </w:rPr>
        <w:instrText>REF</w:instrText>
      </w:r>
      <w:r w:rsidRPr="00A95494">
        <w:rPr>
          <w:rStyle w:val="aff5"/>
          <w:rFonts w:hint="cs"/>
          <w:rtl/>
        </w:rPr>
        <w:instrText xml:space="preserve"> _</w:instrText>
      </w:r>
      <w:r w:rsidRPr="00A95494">
        <w:rPr>
          <w:rStyle w:val="aff5"/>
          <w:rFonts w:hint="cs"/>
        </w:rPr>
        <w:instrText>Ref92830488 \r \h</w:instrText>
      </w:r>
      <w:r w:rsidRPr="00A95494">
        <w:rPr>
          <w:rStyle w:val="aff5"/>
          <w:rtl/>
        </w:rPr>
        <w:instrText xml:space="preserve"> </w:instrText>
      </w:r>
      <w:r w:rsidRPr="00A95494">
        <w:rPr>
          <w:rStyle w:val="aff5"/>
          <w:rtl/>
        </w:rPr>
      </w:r>
      <w:r w:rsidRPr="00A95494">
        <w:rPr>
          <w:rStyle w:val="aff5"/>
          <w:rtl/>
        </w:rPr>
        <w:fldChar w:fldCharType="separate"/>
      </w:r>
      <w:r w:rsidR="00250336">
        <w:rPr>
          <w:rStyle w:val="aff5"/>
          <w:cs/>
        </w:rPr>
        <w:t>‎</w:t>
      </w:r>
      <w:r w:rsidR="00250336">
        <w:rPr>
          <w:rStyle w:val="aff5"/>
          <w:rtl/>
        </w:rPr>
        <w:t>כה)</w:t>
      </w:r>
      <w:r w:rsidRPr="00A95494">
        <w:rPr>
          <w:rStyle w:val="aff5"/>
          <w:rtl/>
        </w:rPr>
        <w:fldChar w:fldCharType="end"/>
      </w:r>
      <w:r w:rsidRPr="00544B58">
        <w:rPr>
          <w:rStyle w:val="af"/>
          <w:rFonts w:hint="cs"/>
          <w:rtl/>
        </w:rPr>
        <w:t xml:space="preserve">], </w:t>
      </w:r>
      <w:r>
        <w:rPr>
          <w:rFonts w:hint="cs"/>
          <w:rtl/>
        </w:rPr>
        <w:t>כיון שעשה מעשה הנחה, אעפ"י דהניחו במקום שאין בו ד' על ד', ואעפ"י דלענין החפץ עצמו לא חשיב הנחה</w:t>
      </w:r>
      <w:bookmarkEnd w:id="2422"/>
      <w:r>
        <w:rPr>
          <w:rFonts w:hint="cs"/>
          <w:rtl/>
        </w:rPr>
        <w:t>.</w:t>
      </w:r>
    </w:p>
    <w:p w14:paraId="1AE1C629" w14:textId="77777777" w:rsidR="00454D5A" w:rsidRDefault="00454D5A" w:rsidP="00454D5A">
      <w:pPr>
        <w:pStyle w:val="1"/>
        <w:rPr>
          <w:rtl/>
        </w:rPr>
      </w:pPr>
      <w:bookmarkStart w:id="2423" w:name="_Toc94175096"/>
      <w:r>
        <w:rPr>
          <w:rFonts w:hint="cs"/>
          <w:rtl/>
        </w:rPr>
        <w:t>בי' הגרנ"פ</w:t>
      </w:r>
      <w:bookmarkEnd w:id="2419"/>
      <w:r>
        <w:rPr>
          <w:rFonts w:hint="cs"/>
          <w:rtl/>
        </w:rPr>
        <w:t xml:space="preserve"> דהעקירה לא בטלה אך אי"ז דרך הוצאה ולכן פטור</w:t>
      </w:r>
      <w:bookmarkEnd w:id="2423"/>
    </w:p>
    <w:p w14:paraId="627BC9BE" w14:textId="77777777" w:rsidR="00454D5A" w:rsidRPr="005B4592" w:rsidRDefault="00454D5A" w:rsidP="00454D5A">
      <w:pPr>
        <w:pStyle w:val="a7"/>
        <w:rPr>
          <w:rtl/>
        </w:rPr>
      </w:pPr>
      <w:bookmarkStart w:id="2424" w:name="_Toc94175097"/>
      <w:r>
        <w:rPr>
          <w:rFonts w:hint="cs"/>
          <w:rtl/>
        </w:rPr>
        <w:t>בי' הגרנ"פ דהנחה דקלוטה לא מבטלת את העקירה הראשונה אלא דאי"ז דרך הוצאה ולכן פטור</w:t>
      </w:r>
      <w:bookmarkEnd w:id="2424"/>
    </w:p>
    <w:p w14:paraId="41F7565D" w14:textId="188822D3" w:rsidR="00454D5A" w:rsidRPr="005E2BA3" w:rsidRDefault="00454D5A" w:rsidP="006C4D7E">
      <w:pPr>
        <w:pStyle w:val="a3"/>
      </w:pPr>
      <w:bookmarkStart w:id="2425" w:name="_Ref93780093"/>
      <w:r>
        <w:rPr>
          <w:rFonts w:hint="cs"/>
          <w:rtl/>
        </w:rPr>
        <w:t xml:space="preserve">כתב </w:t>
      </w:r>
      <w:r>
        <w:rPr>
          <w:rStyle w:val="aff4"/>
          <w:rFonts w:eastAsia="Guttman Adii-Light"/>
          <w:rtl/>
        </w:rPr>
        <w:t>הגר"נ פרצוביץ</w:t>
      </w:r>
      <w:r>
        <w:rPr>
          <w:rFonts w:hint="cs"/>
          <w:rtl/>
        </w:rPr>
        <w:t xml:space="preserve"> </w:t>
      </w:r>
      <w:r w:rsidRPr="00544B58">
        <w:rPr>
          <w:rStyle w:val="af2"/>
          <w:rFonts w:eastAsia="Guttman Hodes" w:hint="cs"/>
          <w:rtl/>
        </w:rPr>
        <w:t xml:space="preserve">(ס' בנין נחום שיעורים שבת סי' ג' או' </w:t>
      </w:r>
      <w:r w:rsidRPr="00544B58">
        <w:rPr>
          <w:rStyle w:val="af2"/>
          <w:rFonts w:eastAsiaTheme="minorEastAsia" w:hint="cs"/>
          <w:rtl/>
        </w:rPr>
        <w:t>א</w:t>
      </w:r>
      <w:r w:rsidRPr="00544B58">
        <w:rPr>
          <w:rStyle w:val="af2"/>
          <w:rFonts w:eastAsia="Guttman Hodes" w:hint="cs"/>
          <w:rtl/>
        </w:rPr>
        <w:t>'</w:t>
      </w:r>
      <w:r w:rsidRPr="00544B58">
        <w:rPr>
          <w:rStyle w:val="af2"/>
          <w:rFonts w:eastAsiaTheme="minorEastAsia" w:hint="cs"/>
          <w:rtl/>
        </w:rPr>
        <w:t xml:space="preserve"> ד"ה והנה מקשים) </w:t>
      </w:r>
      <w:r>
        <w:rPr>
          <w:rFonts w:hint="cs"/>
          <w:rtl/>
        </w:rPr>
        <w:t xml:space="preserve">דמדברי בן עזאי בגמ' לקמן </w:t>
      </w:r>
      <w:r w:rsidRPr="00544B58">
        <w:rPr>
          <w:rStyle w:val="af2"/>
          <w:rFonts w:eastAsia="Guttman Hodes" w:hint="cs"/>
          <w:rtl/>
        </w:rPr>
        <w:t xml:space="preserve">(ה:) </w:t>
      </w:r>
      <w:r>
        <w:rPr>
          <w:rFonts w:hint="cs"/>
          <w:rtl/>
        </w:rPr>
        <w:t xml:space="preserve">דמהלך כעומד משמע דהנחת גופו כהנחת חפץ, וא"כ קשה לדעת </w:t>
      </w:r>
      <w:r w:rsidRPr="00107414">
        <w:rPr>
          <w:rStyle w:val="aff4"/>
          <w:rFonts w:hint="cs"/>
          <w:rtl/>
        </w:rPr>
        <w:t xml:space="preserve">התוס' </w:t>
      </w:r>
      <w:r w:rsidRPr="00107414">
        <w:rPr>
          <w:rStyle w:val="af2"/>
          <w:rFonts w:eastAsia="Guttman Hodes" w:hint="cs"/>
          <w:rtl/>
        </w:rPr>
        <w:t xml:space="preserve">(עי' אות </w:t>
      </w:r>
      <w:r w:rsidRPr="00107414">
        <w:rPr>
          <w:rStyle w:val="af2"/>
          <w:rFonts w:eastAsia="Guttman Hodes"/>
          <w:rtl/>
        </w:rPr>
        <w:fldChar w:fldCharType="begin"/>
      </w:r>
      <w:r w:rsidRPr="00107414">
        <w:rPr>
          <w:rStyle w:val="af2"/>
          <w:rFonts w:eastAsia="Guttman Hodes"/>
          <w:rtl/>
        </w:rPr>
        <w:instrText xml:space="preserve"> </w:instrText>
      </w:r>
      <w:r w:rsidRPr="00107414">
        <w:rPr>
          <w:rStyle w:val="af2"/>
          <w:rFonts w:eastAsia="Guttman Hodes" w:hint="cs"/>
        </w:rPr>
        <w:instrText>REF</w:instrText>
      </w:r>
      <w:r w:rsidRPr="00107414">
        <w:rPr>
          <w:rStyle w:val="af2"/>
          <w:rFonts w:eastAsia="Guttman Hodes" w:hint="cs"/>
          <w:rtl/>
        </w:rPr>
        <w:instrText xml:space="preserve"> _</w:instrText>
      </w:r>
      <w:r w:rsidRPr="00107414">
        <w:rPr>
          <w:rStyle w:val="af2"/>
          <w:rFonts w:eastAsia="Guttman Hodes" w:hint="cs"/>
        </w:rPr>
        <w:instrText>Ref94006744 \r \h</w:instrText>
      </w:r>
      <w:r w:rsidRPr="00107414">
        <w:rPr>
          <w:rStyle w:val="af2"/>
          <w:rFonts w:eastAsia="Guttman Hodes"/>
          <w:rtl/>
        </w:rPr>
        <w:instrText xml:space="preserve"> </w:instrText>
      </w:r>
      <w:r w:rsidRPr="00107414">
        <w:rPr>
          <w:rStyle w:val="af2"/>
          <w:rFonts w:eastAsia="Guttman Hodes"/>
          <w:rtl/>
        </w:rPr>
      </w:r>
      <w:r w:rsidRPr="00107414">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107414">
        <w:rPr>
          <w:rStyle w:val="af2"/>
          <w:rFonts w:eastAsia="Guttman Hodes"/>
          <w:rtl/>
        </w:rPr>
        <w:fldChar w:fldCharType="end"/>
      </w:r>
      <w:r w:rsidRPr="00544B58">
        <w:rPr>
          <w:rStyle w:val="af2"/>
          <w:rFonts w:eastAsia="Guttman Hodes" w:hint="cs"/>
          <w:rtl/>
        </w:rPr>
        <w:t xml:space="preserve"> </w:t>
      </w:r>
      <w:r>
        <w:rPr>
          <w:rFonts w:hint="cs"/>
          <w:rtl/>
        </w:rPr>
        <w:t xml:space="preserve">דביארו דהספק בגמ' לעיל </w:t>
      </w:r>
      <w:r w:rsidRPr="00544B58">
        <w:rPr>
          <w:rStyle w:val="af2"/>
          <w:rFonts w:eastAsia="Guttman Hodes" w:hint="cs"/>
          <w:rtl/>
        </w:rPr>
        <w:t xml:space="preserve">(ג.) </w:t>
      </w:r>
      <w:r>
        <w:rPr>
          <w:rFonts w:hint="cs"/>
          <w:rtl/>
        </w:rPr>
        <w:t xml:space="preserve">בעקירת גופו הוא גם לענין הנחת גופו, דהא בבן עזאי מוכח דהוי הנחה, וא"כ משמע כביאור </w:t>
      </w:r>
      <w:r w:rsidRPr="003A453A">
        <w:rPr>
          <w:rStyle w:val="aff4"/>
          <w:rFonts w:hint="cs"/>
          <w:rtl/>
        </w:rPr>
        <w:t>הרשב"א בתוס' ישנים לעיל</w:t>
      </w:r>
      <w:r w:rsidRPr="003A453A">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Ref94006677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Pr>
          <w:rStyle w:val="af2"/>
          <w:rFonts w:eastAsia="Guttman Hodes"/>
          <w:rtl/>
        </w:rPr>
        <w:fldChar w:fldCharType="end"/>
      </w:r>
      <w:r>
        <w:rPr>
          <w:rStyle w:val="af2"/>
          <w:rFonts w:eastAsia="Guttman Hodes" w:hint="cs"/>
          <w:rtl/>
        </w:rPr>
        <w:t xml:space="preserve"> </w:t>
      </w:r>
      <w:r>
        <w:rPr>
          <w:rFonts w:hint="cs"/>
          <w:rtl/>
        </w:rPr>
        <w:t xml:space="preserve">דבהנחה פשיטא לגמ' דהנחת גופו הוי הנחה, אך </w:t>
      </w:r>
      <w:r w:rsidRPr="005E2BA3">
        <w:rPr>
          <w:rFonts w:hint="cs"/>
          <w:rtl/>
        </w:rPr>
        <w:t xml:space="preserve">כתב </w:t>
      </w:r>
      <w:r w:rsidRPr="005E2BA3">
        <w:rPr>
          <w:b/>
          <w:bCs/>
          <w:rtl/>
        </w:rPr>
        <w:t>הגר"נ פרצוביץ</w:t>
      </w:r>
      <w:r w:rsidRPr="005E2BA3">
        <w:rPr>
          <w:rFonts w:asciiTheme="minorHAnsi" w:eastAsiaTheme="minorEastAsia" w:hAnsiTheme="minorHAnsi" w:cstheme="minorBidi" w:hint="cs"/>
          <w:noProof w:val="0"/>
          <w:sz w:val="22"/>
          <w:szCs w:val="22"/>
          <w:rtl/>
        </w:rPr>
        <w:t xml:space="preserve"> </w:t>
      </w:r>
      <w:r w:rsidRPr="005E2BA3">
        <w:rPr>
          <w:rFonts w:ascii="Calibri" w:hAnsi="Calibri" w:cs="Guttman Rashi" w:hint="cs"/>
          <w:noProof w:val="0"/>
          <w:sz w:val="10"/>
          <w:szCs w:val="12"/>
          <w:rtl/>
        </w:rPr>
        <w:t xml:space="preserve">(ס' בנין נחום שיעורים שבת סי' ג' או' </w:t>
      </w:r>
      <w:r w:rsidRPr="005E2BA3">
        <w:rPr>
          <w:rFonts w:ascii="Calibri" w:eastAsiaTheme="minorEastAsia" w:hAnsi="Calibri" w:cs="Guttman Rashi" w:hint="cs"/>
          <w:noProof w:val="0"/>
          <w:sz w:val="10"/>
          <w:szCs w:val="12"/>
          <w:rtl/>
        </w:rPr>
        <w:t>א</w:t>
      </w:r>
      <w:r w:rsidRPr="005E2BA3">
        <w:rPr>
          <w:rFonts w:ascii="Calibri" w:hAnsi="Calibri" w:cs="Guttman Rashi" w:hint="cs"/>
          <w:noProof w:val="0"/>
          <w:sz w:val="10"/>
          <w:szCs w:val="12"/>
          <w:rtl/>
        </w:rPr>
        <w:t>'</w:t>
      </w:r>
      <w:r w:rsidRPr="005E2BA3">
        <w:rPr>
          <w:rFonts w:ascii="Calibri" w:eastAsiaTheme="minorEastAsia" w:hAnsi="Calibri" w:cs="Guttman Rashi" w:hint="cs"/>
          <w:noProof w:val="0"/>
          <w:sz w:val="10"/>
          <w:szCs w:val="12"/>
          <w:rtl/>
        </w:rPr>
        <w:t xml:space="preserve"> ד"ה</w:t>
      </w:r>
      <w:r>
        <w:rPr>
          <w:rFonts w:ascii="Calibri" w:eastAsiaTheme="minorEastAsia" w:hAnsi="Calibri" w:cs="Guttman Rashi" w:hint="cs"/>
          <w:noProof w:val="0"/>
          <w:sz w:val="10"/>
          <w:szCs w:val="12"/>
          <w:rtl/>
        </w:rPr>
        <w:t xml:space="preserve"> ונראה דאף)</w:t>
      </w:r>
      <w:r w:rsidRPr="005E2BA3">
        <w:rPr>
          <w:rFonts w:ascii="Calibri" w:eastAsiaTheme="minorEastAsia" w:hAnsi="Calibri" w:cs="Guttman Rashi" w:hint="cs"/>
          <w:noProof w:val="0"/>
          <w:sz w:val="10"/>
          <w:szCs w:val="12"/>
          <w:rtl/>
        </w:rPr>
        <w:t xml:space="preserve"> </w:t>
      </w:r>
      <w:r>
        <w:rPr>
          <w:rFonts w:hint="cs"/>
          <w:rtl/>
        </w:rPr>
        <w:t xml:space="preserve">דבדעת </w:t>
      </w:r>
      <w:r w:rsidRPr="00107414">
        <w:rPr>
          <w:rStyle w:val="aff4"/>
          <w:rFonts w:hint="cs"/>
          <w:rtl/>
        </w:rPr>
        <w:t>התוס' לעיל</w:t>
      </w:r>
      <w:r>
        <w:rPr>
          <w:rFonts w:hint="cs"/>
          <w:rtl/>
        </w:rPr>
        <w:t xml:space="preserve"> צריך לבאר דבדין קלוטה, וכן במהלך כעומד לבן עזאי, הא דחשיב כהנחה, היינו דוקא לענין דחשיב שאחר הקלוטה עשה עקירה חדשה, אך מ"מ העקירה הראשונה לא בטלה, </w:t>
      </w:r>
      <w:r w:rsidRPr="00544B58">
        <w:rPr>
          <w:rStyle w:val="af"/>
          <w:rFonts w:hint="cs"/>
          <w:rtl/>
        </w:rPr>
        <w:t xml:space="preserve">[ודלא </w:t>
      </w:r>
      <w:r w:rsidRPr="00A95494">
        <w:rPr>
          <w:rStyle w:val="aff9"/>
          <w:rFonts w:hint="cs"/>
          <w:rtl/>
        </w:rPr>
        <w:t xml:space="preserve">כאבנ"ז </w:t>
      </w:r>
      <w:r w:rsidRPr="00A95494">
        <w:rPr>
          <w:rStyle w:val="aff5"/>
          <w:rFonts w:hint="cs"/>
          <w:rtl/>
        </w:rPr>
        <w:t xml:space="preserve">(עי' אות </w:t>
      </w:r>
      <w:r w:rsidRPr="00A95494">
        <w:rPr>
          <w:rStyle w:val="aff5"/>
          <w:rtl/>
        </w:rPr>
        <w:fldChar w:fldCharType="begin"/>
      </w:r>
      <w:r w:rsidRPr="00A95494">
        <w:rPr>
          <w:rStyle w:val="aff5"/>
          <w:rtl/>
        </w:rPr>
        <w:instrText xml:space="preserve"> </w:instrText>
      </w:r>
      <w:r w:rsidRPr="00A95494">
        <w:rPr>
          <w:rStyle w:val="aff5"/>
          <w:rFonts w:hint="cs"/>
        </w:rPr>
        <w:instrText>REF</w:instrText>
      </w:r>
      <w:r w:rsidRPr="00A95494">
        <w:rPr>
          <w:rStyle w:val="aff5"/>
          <w:rFonts w:hint="cs"/>
          <w:rtl/>
        </w:rPr>
        <w:instrText xml:space="preserve"> _</w:instrText>
      </w:r>
      <w:r w:rsidRPr="00A95494">
        <w:rPr>
          <w:rStyle w:val="aff5"/>
          <w:rFonts w:hint="cs"/>
        </w:rPr>
        <w:instrText>Ref92830488 \r \h</w:instrText>
      </w:r>
      <w:r w:rsidRPr="00A95494">
        <w:rPr>
          <w:rStyle w:val="aff5"/>
          <w:rtl/>
        </w:rPr>
        <w:instrText xml:space="preserve"> </w:instrText>
      </w:r>
      <w:r w:rsidRPr="00A95494">
        <w:rPr>
          <w:rStyle w:val="aff5"/>
          <w:rtl/>
        </w:rPr>
      </w:r>
      <w:r w:rsidRPr="00A95494">
        <w:rPr>
          <w:rStyle w:val="aff5"/>
          <w:rtl/>
        </w:rPr>
        <w:fldChar w:fldCharType="separate"/>
      </w:r>
      <w:r w:rsidR="00250336">
        <w:rPr>
          <w:rStyle w:val="aff5"/>
          <w:cs/>
        </w:rPr>
        <w:t>‎</w:t>
      </w:r>
      <w:r w:rsidR="00250336">
        <w:rPr>
          <w:rStyle w:val="aff5"/>
          <w:rtl/>
        </w:rPr>
        <w:t>כה)</w:t>
      </w:r>
      <w:r w:rsidRPr="00A95494">
        <w:rPr>
          <w:rStyle w:val="aff5"/>
          <w:rtl/>
        </w:rPr>
        <w:fldChar w:fldCharType="end"/>
      </w:r>
      <w:r w:rsidRPr="00544B58">
        <w:rPr>
          <w:rStyle w:val="af"/>
          <w:rFonts w:hint="cs"/>
          <w:rtl/>
        </w:rPr>
        <w:t xml:space="preserve">], </w:t>
      </w:r>
      <w:r>
        <w:rPr>
          <w:rFonts w:hint="cs"/>
          <w:rtl/>
        </w:rPr>
        <w:t xml:space="preserve">והא דמהלך כעומד דרך מהר"י לרה"ר דרך סטיו פטור, אינו כיון דההנחה במקום פטור מבטלת את העקירה הראשונה, אלא דאין דרך מלאכת הוצאה ע"י הנחה באמצע, וכדביאר </w:t>
      </w:r>
      <w:r w:rsidRPr="00F237E6">
        <w:rPr>
          <w:rStyle w:val="aff4"/>
          <w:rFonts w:hint="cs"/>
          <w:rtl/>
        </w:rPr>
        <w:t>הגר"נ פרצוביץ</w:t>
      </w:r>
      <w:r>
        <w:rPr>
          <w:rFonts w:hint="cs"/>
          <w:rtl/>
        </w:rPr>
        <w:t xml:space="preserve"> </w:t>
      </w:r>
      <w:r w:rsidRPr="00D530C6">
        <w:rPr>
          <w:rStyle w:val="af2"/>
          <w:rFonts w:eastAsia="Guttman Hodes" w:hint="cs"/>
          <w:rtl/>
        </w:rPr>
        <w:t xml:space="preserve">(ס' בנין נחום שיעורים שבת סי' א' או' </w:t>
      </w:r>
      <w:r w:rsidRPr="00D530C6">
        <w:rPr>
          <w:rStyle w:val="af2"/>
          <w:rFonts w:eastAsiaTheme="minorEastAsia" w:hint="cs"/>
          <w:rtl/>
        </w:rPr>
        <w:t>ד</w:t>
      </w:r>
      <w:r w:rsidRPr="00D530C6">
        <w:rPr>
          <w:rStyle w:val="af2"/>
          <w:rFonts w:eastAsia="Guttman Hodes" w:hint="cs"/>
          <w:rtl/>
        </w:rPr>
        <w:t>'</w:t>
      </w:r>
      <w:r w:rsidRPr="00D530C6">
        <w:rPr>
          <w:rStyle w:val="af2"/>
          <w:rFonts w:eastAsiaTheme="minorEastAsia" w:hint="cs"/>
          <w:rtl/>
        </w:rPr>
        <w:t xml:space="preserve"> ד"ה </w:t>
      </w:r>
      <w:r>
        <w:rPr>
          <w:rStyle w:val="af2"/>
          <w:rFonts w:eastAsiaTheme="minorEastAsia" w:hint="cs"/>
          <w:rtl/>
        </w:rPr>
        <w:t>ויתכן, הובא בסימן ג' אות קכ"ה)</w:t>
      </w:r>
      <w:r>
        <w:rPr>
          <w:rFonts w:hint="cs"/>
          <w:rtl/>
        </w:rPr>
        <w:t>.</w:t>
      </w:r>
      <w:bookmarkEnd w:id="2425"/>
    </w:p>
    <w:p w14:paraId="48B90D8B" w14:textId="77777777" w:rsidR="00454D5A" w:rsidRDefault="00454D5A" w:rsidP="00454D5A">
      <w:pPr>
        <w:pStyle w:val="1"/>
        <w:rPr>
          <w:rtl/>
        </w:rPr>
      </w:pPr>
      <w:bookmarkStart w:id="2426" w:name="_Toc94175098"/>
      <w:r>
        <w:rPr>
          <w:rFonts w:hint="cs"/>
          <w:rtl/>
        </w:rPr>
        <w:t>בי' המשנת ר"א בתוס' דע"י קלוטה בטלה העקירה הראשונה</w:t>
      </w:r>
      <w:bookmarkEnd w:id="2426"/>
    </w:p>
    <w:p w14:paraId="7E496C94" w14:textId="77777777" w:rsidR="00454D5A" w:rsidRPr="00DB1A95" w:rsidRDefault="00454D5A" w:rsidP="00454D5A">
      <w:pPr>
        <w:pStyle w:val="a7"/>
        <w:rPr>
          <w:rtl/>
        </w:rPr>
      </w:pPr>
      <w:bookmarkStart w:id="2427" w:name="_Toc94175099"/>
      <w:r>
        <w:rPr>
          <w:rFonts w:hint="cs"/>
          <w:rtl/>
        </w:rPr>
        <w:t>קו' המשנת ר"א על תוס' דבירושלמי מוכח דאף דאמרינן קלוטה מ"מ ילפי' זורק ממושיט</w:t>
      </w:r>
      <w:bookmarkEnd w:id="2427"/>
    </w:p>
    <w:p w14:paraId="61D756DC" w14:textId="34E7CC07" w:rsidR="00454D5A" w:rsidRDefault="00454D5A" w:rsidP="006C4D7E">
      <w:pPr>
        <w:pStyle w:val="a3"/>
        <w:rPr>
          <w:rtl/>
        </w:rPr>
      </w:pPr>
      <w:bookmarkStart w:id="2428" w:name="_Ref94019929"/>
      <w:r>
        <w:rPr>
          <w:rFonts w:hint="cs"/>
          <w:rtl/>
        </w:rPr>
        <w:t xml:space="preserve">במ"ש </w:t>
      </w:r>
      <w:r w:rsidRPr="00282FB7">
        <w:rPr>
          <w:rStyle w:val="aff4"/>
          <w:rFonts w:hint="cs"/>
          <w:rtl/>
        </w:rPr>
        <w:t>ר"י בתוס' בתירוצו הב'</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דאי ס"ל דקלוטה כמי שהונחה דמיא, א"כ למעלה מי' חשיב שהחפץ מונח במקום פטור, ולא דמי למושיט, הביא</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והנה) </w:t>
      </w:r>
      <w:r>
        <w:rPr>
          <w:rFonts w:hint="cs"/>
          <w:rtl/>
        </w:rPr>
        <w:t xml:space="preserve">דבירושלמי לקמן </w:t>
      </w:r>
      <w:r w:rsidRPr="005B4592">
        <w:rPr>
          <w:rStyle w:val="af2"/>
          <w:rFonts w:eastAsia="Guttman Hodes" w:hint="cs"/>
          <w:rtl/>
        </w:rPr>
        <w:t>(פי"א ה"א, סה.)</w:t>
      </w:r>
      <w:r>
        <w:rPr>
          <w:rFonts w:hint="cs"/>
          <w:rtl/>
        </w:rPr>
        <w:t xml:space="preserve"> על פלוגתת ר"ע ורבנן בזורק מרה"י לרה"י דרך רה"ר אמר שמואל דנחלקו רק למטה מי', אבל למעלה מי' אסור, וביאר </w:t>
      </w:r>
      <w:r w:rsidRPr="005B4592">
        <w:rPr>
          <w:rStyle w:val="aff4"/>
          <w:rFonts w:hint="cs"/>
          <w:rtl/>
        </w:rPr>
        <w:t>הפני משה</w:t>
      </w:r>
      <w:r>
        <w:rPr>
          <w:rFonts w:hint="cs"/>
          <w:rtl/>
        </w:rPr>
        <w:t xml:space="preserve"> </w:t>
      </w:r>
      <w:r w:rsidRPr="005B4592">
        <w:rPr>
          <w:rStyle w:val="af2"/>
          <w:rFonts w:eastAsia="Guttman Hodes" w:hint="cs"/>
          <w:rtl/>
        </w:rPr>
        <w:t>(פי"א ה"א, סה. ד"ה לא שני)</w:t>
      </w:r>
      <w:r>
        <w:rPr>
          <w:rFonts w:hint="cs"/>
          <w:rtl/>
        </w:rPr>
        <w:t xml:space="preserve"> דר"ע ורבנן נחלקו רק למטה מי', דלר"ע אמרינן קלוטה כמי שהונחה, ולרבנן לא אמרינן קלוטה, אבל למעלה מי' לכו"ע ילפינן זורק ממושיט ואסור, והקשה </w:t>
      </w:r>
      <w:r w:rsidRPr="005B4592">
        <w:rPr>
          <w:rStyle w:val="aff4"/>
          <w:rFonts w:hint="cs"/>
          <w:rtl/>
        </w:rPr>
        <w:t>המשנת ר"א</w:t>
      </w:r>
      <w:r>
        <w:rPr>
          <w:rFonts w:hint="cs"/>
          <w:rtl/>
        </w:rPr>
        <w:t xml:space="preserve"> דמבואר בירושלמי דאף לר"ע דאמרינן קלוטה כמי שהונחה, מ"מ ילפינן זורק ממושיט, ודלא </w:t>
      </w:r>
      <w:r w:rsidRPr="00405457">
        <w:rPr>
          <w:rStyle w:val="aff4"/>
          <w:rFonts w:hint="cs"/>
          <w:rtl/>
        </w:rPr>
        <w:t>כהתוס'</w:t>
      </w:r>
      <w:r>
        <w:rPr>
          <w:rFonts w:hint="cs"/>
          <w:rtl/>
        </w:rPr>
        <w:t>.</w:t>
      </w:r>
      <w:r w:rsidRPr="00CF7B68">
        <w:rPr>
          <w:rStyle w:val="af"/>
          <w:rFonts w:hint="cs"/>
          <w:rtl/>
        </w:rPr>
        <w:t xml:space="preserve"> [ועיי"ש במ</w:t>
      </w:r>
      <w:r>
        <w:rPr>
          <w:rStyle w:val="af"/>
          <w:rFonts w:hint="cs"/>
          <w:rtl/>
        </w:rPr>
        <w:t>ה שהקשה</w:t>
      </w:r>
      <w:r w:rsidRPr="00CF7B68">
        <w:rPr>
          <w:rStyle w:val="af"/>
          <w:rFonts w:hint="cs"/>
          <w:rtl/>
        </w:rPr>
        <w:t xml:space="preserve"> </w:t>
      </w:r>
      <w:r w:rsidRPr="00CF7B68">
        <w:rPr>
          <w:rStyle w:val="aff9"/>
          <w:rFonts w:hint="cs"/>
          <w:rtl/>
        </w:rPr>
        <w:t>המשנת ר"א</w:t>
      </w:r>
      <w:r w:rsidRPr="00CF7B68">
        <w:rPr>
          <w:rStyle w:val="af"/>
          <w:rFonts w:hint="cs"/>
          <w:rtl/>
        </w:rPr>
        <w:t xml:space="preserve"> </w:t>
      </w:r>
      <w:r>
        <w:rPr>
          <w:rStyle w:val="af"/>
          <w:rFonts w:hint="cs"/>
          <w:rtl/>
        </w:rPr>
        <w:t xml:space="preserve">על </w:t>
      </w:r>
      <w:r w:rsidRPr="003B415C">
        <w:rPr>
          <w:rStyle w:val="aff9"/>
          <w:rFonts w:hint="cs"/>
          <w:rtl/>
        </w:rPr>
        <w:t>הפני משה</w:t>
      </w:r>
      <w:r>
        <w:rPr>
          <w:rStyle w:val="af"/>
          <w:rFonts w:hint="cs"/>
          <w:rtl/>
        </w:rPr>
        <w:t xml:space="preserve"> </w:t>
      </w:r>
      <w:r w:rsidRPr="00CF7B68">
        <w:rPr>
          <w:rStyle w:val="af"/>
          <w:rFonts w:hint="cs"/>
          <w:rtl/>
        </w:rPr>
        <w:t xml:space="preserve">דדוחק לבאר כן בירושלמי, ובמה שהוסיף </w:t>
      </w:r>
      <w:r w:rsidRPr="00CF7B68">
        <w:rPr>
          <w:rStyle w:val="aff9"/>
          <w:rFonts w:hint="cs"/>
          <w:rtl/>
        </w:rPr>
        <w:t>המשנת ר"א</w:t>
      </w:r>
      <w:r w:rsidRPr="00CF7B68">
        <w:rPr>
          <w:rStyle w:val="af"/>
          <w:rFonts w:hint="cs"/>
          <w:rtl/>
        </w:rPr>
        <w:t xml:space="preserve"> </w:t>
      </w:r>
      <w:r w:rsidRPr="00CF7B68">
        <w:rPr>
          <w:rStyle w:val="aff5"/>
          <w:rFonts w:hint="cs"/>
          <w:rtl/>
        </w:rPr>
        <w:t xml:space="preserve">(סי' ג' או' ג' ד"ה עוד קשה) </w:t>
      </w:r>
      <w:r w:rsidRPr="00CF7B68">
        <w:rPr>
          <w:rStyle w:val="af"/>
          <w:rFonts w:hint="cs"/>
          <w:rtl/>
        </w:rPr>
        <w:t xml:space="preserve">להקשות על </w:t>
      </w:r>
      <w:r w:rsidRPr="00CF7B68">
        <w:rPr>
          <w:rStyle w:val="aff9"/>
          <w:rFonts w:hint="cs"/>
          <w:rtl/>
        </w:rPr>
        <w:t>התוס' לקמן</w:t>
      </w:r>
      <w:r>
        <w:rPr>
          <w:rStyle w:val="af"/>
          <w:rFonts w:hint="cs"/>
          <w:rtl/>
        </w:rPr>
        <w:t xml:space="preserve"> </w:t>
      </w:r>
      <w:r w:rsidRPr="00CF7B68">
        <w:rPr>
          <w:rStyle w:val="aff5"/>
          <w:rFonts w:hint="cs"/>
          <w:rtl/>
        </w:rPr>
        <w:t>(ה: ד"ה בשלמא)</w:t>
      </w:r>
      <w:r w:rsidRPr="00CF7B68">
        <w:rPr>
          <w:rStyle w:val="af"/>
          <w:rFonts w:hint="cs"/>
          <w:rtl/>
        </w:rPr>
        <w:t>].</w:t>
      </w:r>
      <w:bookmarkEnd w:id="2428"/>
    </w:p>
    <w:p w14:paraId="1D2C21BF" w14:textId="77777777" w:rsidR="00454D5A" w:rsidRPr="00616E5A" w:rsidRDefault="00454D5A" w:rsidP="00454D5A">
      <w:pPr>
        <w:pStyle w:val="a7"/>
        <w:rPr>
          <w:rtl/>
        </w:rPr>
      </w:pPr>
    </w:p>
    <w:p w14:paraId="41175E79" w14:textId="77777777" w:rsidR="00454D5A" w:rsidRDefault="00454D5A" w:rsidP="00454D5A">
      <w:pPr>
        <w:pStyle w:val="a7"/>
        <w:rPr>
          <w:rtl/>
        </w:rPr>
      </w:pPr>
      <w:bookmarkStart w:id="2429" w:name="_Toc94175100"/>
      <w:r>
        <w:rPr>
          <w:rFonts w:hint="cs"/>
          <w:rtl/>
        </w:rPr>
        <w:lastRenderedPageBreak/>
        <w:t>בי' המשנת ר"א בתוס' דע"י קלוטה העקירה הראשונה בטלה וחוזר ועוקר מחדש ול"ד למושיט</w:t>
      </w:r>
      <w:bookmarkEnd w:id="2429"/>
    </w:p>
    <w:p w14:paraId="389029BD" w14:textId="77777777" w:rsidR="00454D5A" w:rsidRDefault="00454D5A" w:rsidP="006C4D7E">
      <w:pPr>
        <w:pStyle w:val="a3"/>
        <w:rPr>
          <w:rtl/>
        </w:rPr>
      </w:pPr>
      <w:bookmarkStart w:id="2430" w:name="_Ref94019534"/>
      <w:r>
        <w:rPr>
          <w:rFonts w:hint="cs"/>
          <w:rtl/>
        </w:rPr>
        <w:t>וכתב</w:t>
      </w:r>
      <w:r w:rsidRPr="002D0639">
        <w:rPr>
          <w:rStyle w:val="aff4"/>
          <w:rFonts w:hint="cs"/>
          <w:rtl/>
        </w:rPr>
        <w:t xml:space="preserve">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והנראה)</w:t>
      </w:r>
      <w:r>
        <w:rPr>
          <w:rFonts w:hint="cs"/>
          <w:rtl/>
        </w:rPr>
        <w:t xml:space="preserve"> דמבואר מדברי </w:t>
      </w:r>
      <w:r w:rsidRPr="00282FB7">
        <w:rPr>
          <w:rStyle w:val="aff4"/>
          <w:rFonts w:hint="cs"/>
          <w:rtl/>
        </w:rPr>
        <w:t>ר"י בתוס' בתירוצו הב'</w:t>
      </w:r>
      <w:r>
        <w:rPr>
          <w:rFonts w:hint="cs"/>
          <w:rtl/>
        </w:rPr>
        <w:t xml:space="preserve"> דבזורק דרך מקום פטור, אי אמרינן דקלוטה כמי שהונחה דמיא, א"כ העקירה הראשונה בטלה, וכשחוזר ועוקר הוי עקירה חדשה, ולכן לא דמי למושיט.</w:t>
      </w:r>
      <w:bookmarkEnd w:id="2430"/>
    </w:p>
    <w:p w14:paraId="0D9E1313" w14:textId="77777777" w:rsidR="00454D5A" w:rsidRPr="00DB1A95" w:rsidRDefault="00454D5A" w:rsidP="00454D5A">
      <w:pPr>
        <w:pStyle w:val="1"/>
        <w:rPr>
          <w:rtl/>
        </w:rPr>
      </w:pPr>
      <w:bookmarkStart w:id="2431" w:name="_Toc94175101"/>
      <w:r>
        <w:rPr>
          <w:rFonts w:hint="cs"/>
          <w:rtl/>
        </w:rPr>
        <w:t>בי' המשנת ר"א דלקו' דר"ע מודה בעקירה לא בטלה הראשונה</w:t>
      </w:r>
      <w:bookmarkEnd w:id="2431"/>
    </w:p>
    <w:p w14:paraId="044E8A76" w14:textId="77777777" w:rsidR="00454D5A" w:rsidRPr="005F03A2" w:rsidRDefault="00454D5A" w:rsidP="00454D5A">
      <w:pPr>
        <w:pStyle w:val="a7"/>
        <w:rPr>
          <w:rtl/>
        </w:rPr>
      </w:pPr>
      <w:bookmarkStart w:id="2432" w:name="_Toc94175102"/>
      <w:r>
        <w:rPr>
          <w:rFonts w:hint="cs"/>
          <w:rtl/>
        </w:rPr>
        <w:t>בי' המשנת ר"א דלמסקנא דר"ע פליג רק בהנחה א"כ אפש"ל דהעקירה הראשונה לא בטלה</w:t>
      </w:r>
      <w:bookmarkEnd w:id="2432"/>
    </w:p>
    <w:p w14:paraId="54227A14" w14:textId="77777777" w:rsidR="00454D5A" w:rsidRDefault="00454D5A" w:rsidP="006C4D7E">
      <w:pPr>
        <w:pStyle w:val="a3"/>
        <w:rPr>
          <w:rFonts w:asciiTheme="minorHAnsi" w:hAnsiTheme="minorHAnsi"/>
          <w:rtl/>
        </w:rPr>
      </w:pPr>
      <w:r>
        <w:rPr>
          <w:rFonts w:hint="cs"/>
          <w:rtl/>
        </w:rPr>
        <w:t xml:space="preserve">אך כתב </w:t>
      </w:r>
      <w:r w:rsidRPr="005F03A2">
        <w:rPr>
          <w:rStyle w:val="aff4"/>
          <w:rFonts w:hint="cs"/>
          <w:rtl/>
        </w:rPr>
        <w:t xml:space="preserve">המשנת </w:t>
      </w:r>
      <w:r w:rsidRPr="00E11149">
        <w:rPr>
          <w:rStyle w:val="aff4"/>
          <w:rFonts w:hint="cs"/>
          <w:rtl/>
        </w:rPr>
        <w:t>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והנראה)</w:t>
      </w:r>
      <w:r>
        <w:rPr>
          <w:rFonts w:hint="cs"/>
          <w:rtl/>
        </w:rPr>
        <w:t xml:space="preserve"> דזהו דוקא דברי רבה דהעמיד את מתני' כר"ע, והיינו דר"ע פליג בין בעקירה ובין בהנחה דא"צ מקום ד', אבל לפי דחיית הגמ' דבעקירה צריך מקום ד', א"כ כיון דלא חשיב שחוזר ועוקר בעקירה גמורה, </w:t>
      </w:r>
      <w:r>
        <w:rPr>
          <w:rStyle w:val="af"/>
          <w:rFonts w:hint="cs"/>
          <w:rtl/>
        </w:rPr>
        <w:t>[כד</w:t>
      </w:r>
      <w:r w:rsidRPr="001C687D">
        <w:rPr>
          <w:rStyle w:val="af"/>
          <w:rtl/>
        </w:rPr>
        <w:t xml:space="preserve">ביאר </w:t>
      </w:r>
      <w:r w:rsidRPr="001C687D">
        <w:rPr>
          <w:rStyle w:val="aff9"/>
          <w:rtl/>
        </w:rPr>
        <w:t>המשנת ר"א</w:t>
      </w:r>
      <w:r w:rsidRPr="001C687D">
        <w:rPr>
          <w:rStyle w:val="aff5"/>
          <w:rtl/>
        </w:rPr>
        <w:t xml:space="preserve"> (סי' ג' או' ב')</w:t>
      </w:r>
      <w:r>
        <w:rPr>
          <w:rStyle w:val="aff5"/>
          <w:rFonts w:hint="cs"/>
          <w:rtl/>
        </w:rPr>
        <w:t>]</w:t>
      </w:r>
      <w:r w:rsidRPr="006064A9">
        <w:rPr>
          <w:rStyle w:val="af"/>
          <w:rFonts w:hint="cs"/>
          <w:rtl/>
        </w:rPr>
        <w:t>,</w:t>
      </w:r>
      <w:r w:rsidRPr="006064A9">
        <w:rPr>
          <w:rStyle w:val="af"/>
          <w:rtl/>
        </w:rPr>
        <w:t xml:space="preserve"> </w:t>
      </w:r>
      <w:r>
        <w:rPr>
          <w:rFonts w:hint="cs"/>
          <w:rtl/>
        </w:rPr>
        <w:t>א"כ אינו עוקר ממקום דחשיב כמונח לגמרי, ולא בטלה העקירה הראשונה, דלענין עקירה לא חשיבא ההנחה כהנחה גמורה, והא דחייב לר"ע בזורק מרה"י לרה"י דרך רה"ר, הוא כיון דלענין חיוב הנחה סגי בקלוטה לחייבו, אך אי"ז מבטל את העקירה הראשונה.</w:t>
      </w:r>
    </w:p>
    <w:p w14:paraId="49B2275C" w14:textId="77777777" w:rsidR="00454D5A" w:rsidRDefault="00454D5A" w:rsidP="00454D5A">
      <w:pPr>
        <w:pStyle w:val="a7"/>
      </w:pPr>
      <w:bookmarkStart w:id="2433" w:name="_Toc94175103"/>
      <w:r>
        <w:rPr>
          <w:rFonts w:hint="cs"/>
          <w:rtl/>
        </w:rPr>
        <w:t>בי' המשנת ר"א בירושלמי דבקלוטה הוי הנחה אך העקירה הראשונה לא בטלה ודמי למושיט</w:t>
      </w:r>
      <w:bookmarkEnd w:id="2433"/>
    </w:p>
    <w:p w14:paraId="529CC2F2" w14:textId="5C6BF7DA" w:rsidR="00454D5A" w:rsidRDefault="00454D5A" w:rsidP="006C4D7E">
      <w:pPr>
        <w:pStyle w:val="a3"/>
        <w:rPr>
          <w:rtl/>
        </w:rPr>
      </w:pPr>
      <w:r>
        <w:rPr>
          <w:rFonts w:hint="cs"/>
          <w:rtl/>
        </w:rPr>
        <w:t xml:space="preserve">ולפי"ז ביאר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sidRPr="00D37C39">
        <w:rPr>
          <w:rtl/>
        </w:rPr>
        <w:t xml:space="preserve"> </w:t>
      </w:r>
      <w:r w:rsidRPr="00D37C39">
        <w:rPr>
          <w:rStyle w:val="af2"/>
          <w:rFonts w:eastAsia="Guttman Hodes"/>
          <w:rtl/>
        </w:rPr>
        <w:t>ולפי"ז</w:t>
      </w:r>
      <w:r>
        <w:rPr>
          <w:rStyle w:val="af2"/>
          <w:rFonts w:eastAsia="Guttman Hodes" w:hint="cs"/>
          <w:rtl/>
        </w:rPr>
        <w:t>)</w:t>
      </w:r>
      <w:r w:rsidRPr="00D37C39">
        <w:rPr>
          <w:rFonts w:hint="cs"/>
          <w:rtl/>
        </w:rPr>
        <w:t xml:space="preserve"> את</w:t>
      </w:r>
      <w:r>
        <w:rPr>
          <w:rFonts w:hint="cs"/>
          <w:rtl/>
        </w:rPr>
        <w:t xml:space="preserve"> דברי הירושלמי דמודה ר"ע דבעקירה לא אמרינן קלוטה, ואפ"ה ילפינן את זורק ממושיט, דאף שהקשו </w:t>
      </w:r>
      <w:r w:rsidRPr="00DB1A95">
        <w:rPr>
          <w:rStyle w:val="aff4"/>
          <w:rFonts w:hint="cs"/>
          <w:rtl/>
        </w:rPr>
        <w:t>התוס'</w:t>
      </w:r>
      <w:r>
        <w:rPr>
          <w:rFonts w:hint="cs"/>
          <w:rtl/>
        </w:rPr>
        <w:t xml:space="preserve"> </w:t>
      </w:r>
      <w:r w:rsidRPr="003772E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Ref93951923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Pr>
          <w:rStyle w:val="af2"/>
          <w:rFonts w:eastAsia="Guttman Hodes"/>
          <w:rtl/>
        </w:rPr>
        <w:fldChar w:fldCharType="end"/>
      </w:r>
      <w:r>
        <w:rPr>
          <w:rStyle w:val="af2"/>
          <w:rFonts w:eastAsia="Guttman Hodes" w:hint="cs"/>
          <w:rtl/>
        </w:rPr>
        <w:t xml:space="preserve"> </w:t>
      </w:r>
      <w:r>
        <w:rPr>
          <w:rFonts w:hint="cs"/>
          <w:rtl/>
        </w:rPr>
        <w:t>דע"י הקלוטה חשיב כמונח במקום פטור, וא"א ללמוד את זורק ממושיט, מ"מ כיון דהעקירה הראשונה לא בטלה, אפשר לחייב במושיט אעפ"י דהוי הנחה ע</w:t>
      </w:r>
      <w:r w:rsidRPr="00DB1A95">
        <w:rPr>
          <w:rFonts w:hint="cs"/>
          <w:rtl/>
        </w:rPr>
        <w:t>"י דין קלוטה.</w:t>
      </w:r>
    </w:p>
    <w:p w14:paraId="62EFA58A" w14:textId="77777777" w:rsidR="00454D5A" w:rsidRPr="00695AE0" w:rsidRDefault="00454D5A" w:rsidP="00454D5A">
      <w:pPr>
        <w:pStyle w:val="affff5"/>
      </w:pPr>
      <w:bookmarkStart w:id="2434" w:name="_Toc94175104"/>
      <w:r w:rsidRPr="00695AE0">
        <w:rPr>
          <w:rtl/>
        </w:rPr>
        <w:t>בקו' הגמ' דבעקירה צריך מקום ד' לר"ע</w:t>
      </w:r>
      <w:bookmarkEnd w:id="2434"/>
    </w:p>
    <w:p w14:paraId="1EAE80FE" w14:textId="77777777" w:rsidR="00454D5A" w:rsidRDefault="00454D5A" w:rsidP="00454D5A">
      <w:pPr>
        <w:pStyle w:val="1"/>
        <w:rPr>
          <w:rtl/>
        </w:rPr>
      </w:pPr>
      <w:bookmarkStart w:id="2435" w:name="_Toc94175105"/>
      <w:r>
        <w:rPr>
          <w:rFonts w:hint="cs"/>
          <w:rtl/>
        </w:rPr>
        <w:t>בי' הקה"י דאף דקלוטה הוי כמונח מ"מ חשיב כהנחת עראי</w:t>
      </w:r>
      <w:bookmarkEnd w:id="2435"/>
    </w:p>
    <w:p w14:paraId="27974C4B" w14:textId="77777777" w:rsidR="00454D5A" w:rsidRPr="00E07AB3" w:rsidRDefault="00454D5A" w:rsidP="00454D5A">
      <w:pPr>
        <w:pStyle w:val="a7"/>
        <w:rPr>
          <w:rtl/>
        </w:rPr>
      </w:pPr>
      <w:bookmarkStart w:id="2436" w:name="_Toc94175106"/>
      <w:r>
        <w:rPr>
          <w:rFonts w:hint="cs"/>
          <w:rtl/>
        </w:rPr>
        <w:t>קו' הקה"י דאי בקלוטה חשיב כמונח ע"ג הקרקע אף העקירה מהקרקע דמקום ד' ומ"ש מהנחה</w:t>
      </w:r>
      <w:bookmarkEnd w:id="2436"/>
    </w:p>
    <w:p w14:paraId="72569FAD" w14:textId="13215F69" w:rsidR="00454D5A" w:rsidRDefault="00454D5A" w:rsidP="006C4D7E">
      <w:pPr>
        <w:pStyle w:val="a3"/>
      </w:pPr>
      <w:bookmarkStart w:id="2437" w:name="_Ref94130430"/>
      <w:r>
        <w:rPr>
          <w:rFonts w:hint="cs"/>
          <w:rtl/>
        </w:rPr>
        <w:t xml:space="preserve">עי' במה שביאר </w:t>
      </w:r>
      <w:r w:rsidRPr="00586D56">
        <w:rPr>
          <w:rStyle w:val="aff4"/>
          <w:rFonts w:hint="cs"/>
          <w:rtl/>
        </w:rPr>
        <w:t>הקה"י</w:t>
      </w:r>
      <w:r>
        <w:rPr>
          <w:rFonts w:hint="cs"/>
          <w:rtl/>
        </w:rPr>
        <w:t xml:space="preserve"> </w:t>
      </w:r>
      <w:r w:rsidRPr="00695AE0">
        <w:rPr>
          <w:rStyle w:val="af2"/>
          <w:rFonts w:eastAsia="Guttman Hodes" w:hint="cs"/>
          <w:rtl/>
        </w:rPr>
        <w:t xml:space="preserve">(סי' ו' </w:t>
      </w:r>
      <w:r w:rsidRPr="00695AE0">
        <w:rPr>
          <w:rStyle w:val="af2"/>
          <w:rFonts w:eastAsia="Guttman Hodes"/>
          <w:rtl/>
        </w:rPr>
        <w:t>או' ג' ד"ה והרמב"ן</w:t>
      </w:r>
      <w:r>
        <w:rPr>
          <w:rStyle w:val="af2"/>
          <w:rFonts w:eastAsia="Guttman Hodes" w:hint="cs"/>
          <w:rtl/>
        </w:rPr>
        <w:t>,</w:t>
      </w:r>
      <w:r w:rsidRPr="00695AE0">
        <w:rPr>
          <w:rStyle w:val="af2"/>
          <w:rFonts w:eastAsia="Guttman Hodes" w:hint="cs"/>
          <w:rtl/>
        </w:rPr>
        <w:t xml:space="preserve"> או' ד' ד"ה ולפמשנ"ת</w:t>
      </w:r>
      <w:r>
        <w:rPr>
          <w:rStyle w:val="af2"/>
          <w:rFonts w:eastAsia="Guttman Hodes" w:hint="cs"/>
          <w:rtl/>
        </w:rPr>
        <w:t>, הובא בסימן ו' אות קכ"ב)</w:t>
      </w:r>
      <w:r>
        <w:rPr>
          <w:rFonts w:hint="cs"/>
          <w:rtl/>
        </w:rPr>
        <w:t xml:space="preserve"> בדעת</w:t>
      </w:r>
      <w:r>
        <w:rPr>
          <w:rStyle w:val="aff4"/>
          <w:rFonts w:hint="cs"/>
          <w:rtl/>
        </w:rPr>
        <w:t xml:space="preserve"> </w:t>
      </w:r>
      <w:r w:rsidRPr="00586D56">
        <w:rPr>
          <w:rStyle w:val="aff4"/>
          <w:rFonts w:hint="cs"/>
          <w:rtl/>
        </w:rPr>
        <w:t>הרמב"ן</w:t>
      </w:r>
      <w:r>
        <w:rPr>
          <w:rFonts w:hint="cs"/>
          <w:rtl/>
        </w:rPr>
        <w:t xml:space="preserve"> </w:t>
      </w:r>
      <w:r w:rsidRPr="00D72A00">
        <w:rPr>
          <w:rStyle w:val="af2"/>
          <w:rFonts w:eastAsia="Guttman Hodes" w:hint="cs"/>
          <w:rtl/>
        </w:rPr>
        <w:t xml:space="preserve">(עי' אות </w:t>
      </w:r>
      <w:r w:rsidRPr="00D72A00">
        <w:rPr>
          <w:rStyle w:val="af2"/>
          <w:rFonts w:eastAsia="Guttman Hodes"/>
          <w:rtl/>
        </w:rPr>
        <w:fldChar w:fldCharType="begin"/>
      </w:r>
      <w:r w:rsidRPr="00D72A00">
        <w:rPr>
          <w:rStyle w:val="af2"/>
          <w:rFonts w:eastAsia="Guttman Hodes"/>
          <w:rtl/>
        </w:rPr>
        <w:instrText xml:space="preserve"> </w:instrText>
      </w:r>
      <w:r w:rsidRPr="00D72A00">
        <w:rPr>
          <w:rStyle w:val="af2"/>
          <w:rFonts w:eastAsia="Guttman Hodes" w:hint="cs"/>
        </w:rPr>
        <w:instrText>REF</w:instrText>
      </w:r>
      <w:r w:rsidRPr="00D72A00">
        <w:rPr>
          <w:rStyle w:val="af2"/>
          <w:rFonts w:eastAsia="Guttman Hodes" w:hint="cs"/>
          <w:rtl/>
        </w:rPr>
        <w:instrText xml:space="preserve"> _</w:instrText>
      </w:r>
      <w:r w:rsidRPr="00D72A00">
        <w:rPr>
          <w:rStyle w:val="af2"/>
          <w:rFonts w:eastAsia="Guttman Hodes" w:hint="cs"/>
        </w:rPr>
        <w:instrText>Ref94173794 \r \h</w:instrText>
      </w:r>
      <w:r w:rsidRPr="00D72A00">
        <w:rPr>
          <w:rStyle w:val="af2"/>
          <w:rFonts w:eastAsia="Guttman Hodes"/>
          <w:rtl/>
        </w:rPr>
        <w:instrText xml:space="preserve"> </w:instrText>
      </w:r>
      <w:r w:rsidRPr="00D72A00">
        <w:rPr>
          <w:rStyle w:val="af2"/>
          <w:rFonts w:eastAsia="Guttman Hodes"/>
          <w:rtl/>
        </w:rPr>
      </w:r>
      <w:r w:rsidRPr="00D72A00">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D72A00">
        <w:rPr>
          <w:rStyle w:val="af2"/>
          <w:rFonts w:eastAsia="Guttman Hodes"/>
          <w:rtl/>
        </w:rPr>
        <w:fldChar w:fldCharType="end"/>
      </w:r>
      <w:r>
        <w:rPr>
          <w:rFonts w:hint="cs"/>
          <w:rtl/>
        </w:rPr>
        <w:t xml:space="preserve"> </w:t>
      </w:r>
      <w:r>
        <w:rPr>
          <w:rStyle w:val="aff4"/>
          <w:rFonts w:hint="cs"/>
          <w:rtl/>
        </w:rPr>
        <w:t>ו</w:t>
      </w:r>
      <w:r w:rsidRPr="00586D56">
        <w:rPr>
          <w:rStyle w:val="aff4"/>
          <w:rFonts w:hint="cs"/>
          <w:rtl/>
        </w:rPr>
        <w:t>רש"י</w:t>
      </w:r>
      <w:r>
        <w:rPr>
          <w:rStyle w:val="aff4"/>
          <w:rFonts w:hint="cs"/>
          <w:rtl/>
        </w:rPr>
        <w:t xml:space="preserve"> </w:t>
      </w:r>
      <w:r w:rsidRPr="007B74FF">
        <w:rPr>
          <w:rStyle w:val="af2"/>
          <w:rFonts w:eastAsia="Guttman Hodes" w:hint="cs"/>
          <w:rtl/>
        </w:rPr>
        <w:t xml:space="preserve">(ד"ה קלוטה) </w:t>
      </w:r>
      <w:r w:rsidRPr="00586D56">
        <w:rPr>
          <w:rStyle w:val="aff4"/>
          <w:rFonts w:hint="cs"/>
          <w:rtl/>
        </w:rPr>
        <w:t>ו</w:t>
      </w:r>
      <w:r w:rsidRPr="004356A4">
        <w:rPr>
          <w:rStyle w:val="aff4"/>
          <w:rFonts w:hint="cs"/>
          <w:rtl/>
        </w:rPr>
        <w:t>ר"ח</w:t>
      </w:r>
      <w:r w:rsidRPr="009F4720">
        <w:rPr>
          <w:rStyle w:val="af2"/>
          <w:rFonts w:eastAsia="Guttman Hodes" w:hint="cs"/>
          <w:rtl/>
        </w:rPr>
        <w:t xml:space="preserve"> (ד: ד"ה פיסקא פשט</w:t>
      </w:r>
      <w:r>
        <w:rPr>
          <w:rStyle w:val="af2"/>
          <w:rFonts w:eastAsia="Guttman Hodes" w:hint="cs"/>
          <w:rtl/>
        </w:rPr>
        <w:t>, הובא בסימן ו' אות ד')</w:t>
      </w:r>
      <w:r w:rsidRPr="009F4720">
        <w:rPr>
          <w:rStyle w:val="af2"/>
          <w:rFonts w:eastAsia="Guttman Hodes" w:hint="cs"/>
          <w:rtl/>
        </w:rPr>
        <w:t xml:space="preserve"> </w:t>
      </w:r>
      <w:r>
        <w:rPr>
          <w:rFonts w:hint="cs"/>
          <w:rtl/>
        </w:rPr>
        <w:t xml:space="preserve">דגדר קלוטה היינו דחשיב שהחפץ מונח ע"ג הקרקע, אך הקשה </w:t>
      </w:r>
      <w:r w:rsidRPr="003772EB">
        <w:rPr>
          <w:rStyle w:val="aff4"/>
          <w:rFonts w:hint="cs"/>
          <w:rtl/>
        </w:rPr>
        <w:t>הקה"י</w:t>
      </w:r>
      <w:r w:rsidRPr="005723AC">
        <w:rPr>
          <w:rStyle w:val="af2"/>
          <w:rFonts w:eastAsia="Guttman Hodes" w:hint="cs"/>
          <w:rtl/>
        </w:rPr>
        <w:t xml:space="preserve"> (סי' ו' או'</w:t>
      </w:r>
      <w:r>
        <w:rPr>
          <w:rStyle w:val="af2"/>
          <w:rFonts w:eastAsia="Guttman Hodes" w:hint="cs"/>
          <w:rtl/>
        </w:rPr>
        <w:t xml:space="preserve"> ו' ד"ה אמנם) </w:t>
      </w:r>
      <w:r>
        <w:rPr>
          <w:rFonts w:hint="cs"/>
          <w:rtl/>
        </w:rPr>
        <w:t xml:space="preserve">דא"כ מה מקשה הגמ' על ר"ע דדילמא הנחה לא בעי ע"ג מקום ד' על ד', אבל עקירה בעי, הא אי אמרינן דבכל קלוטה חשיב כמונח ע"ג קרקע, שיש בה ד' על ד', א"כ אין כל חילוק בין הנחה לעקירה, דהא חשיב שעקר ממקום ד', והביא </w:t>
      </w:r>
      <w:r w:rsidRPr="00193066">
        <w:rPr>
          <w:rStyle w:val="aff4"/>
          <w:rFonts w:hint="cs"/>
          <w:rtl/>
        </w:rPr>
        <w:t>הקה"י</w:t>
      </w:r>
      <w:r>
        <w:rPr>
          <w:rFonts w:hint="cs"/>
          <w:rtl/>
        </w:rPr>
        <w:t xml:space="preserve"> דכבר הקשה כן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 xml:space="preserve">או"ח סי' ר"מ או' </w:t>
      </w:r>
      <w:r>
        <w:rPr>
          <w:rStyle w:val="af2"/>
          <w:rFonts w:eastAsia="Guttman Hodes" w:hint="cs"/>
          <w:rtl/>
        </w:rPr>
        <w:t>י"א</w:t>
      </w:r>
      <w:r w:rsidRPr="00092F07">
        <w:rPr>
          <w:rStyle w:val="af2"/>
          <w:rFonts w:eastAsia="Guttman Hodes" w:hint="cs"/>
          <w:rtl/>
        </w:rPr>
        <w:t>)</w:t>
      </w:r>
      <w:r>
        <w:rPr>
          <w:rFonts w:hint="cs"/>
          <w:rtl/>
        </w:rPr>
        <w:t xml:space="preserve">, וכתב </w:t>
      </w:r>
      <w:r w:rsidRPr="00193066">
        <w:rPr>
          <w:rStyle w:val="aff4"/>
          <w:rFonts w:hint="cs"/>
          <w:rtl/>
        </w:rPr>
        <w:t>הקה"י</w:t>
      </w:r>
      <w:r>
        <w:rPr>
          <w:rFonts w:hint="cs"/>
          <w:rtl/>
        </w:rPr>
        <w:t xml:space="preserve"> דלפי מה שביאר </w:t>
      </w:r>
      <w:r w:rsidRPr="00E6356C">
        <w:rPr>
          <w:rStyle w:val="aff4"/>
          <w:rFonts w:hint="cs"/>
          <w:rtl/>
        </w:rPr>
        <w:t>הקה"י</w:t>
      </w:r>
      <w:r>
        <w:rPr>
          <w:rFonts w:hint="cs"/>
          <w:rtl/>
        </w:rPr>
        <w:t xml:space="preserve"> </w:t>
      </w:r>
      <w:r w:rsidRPr="00EF266D">
        <w:rPr>
          <w:rStyle w:val="af2"/>
          <w:rFonts w:eastAsia="Guttman Rashi" w:hint="cs"/>
          <w:rtl/>
        </w:rPr>
        <w:t>(סי' ו' או' א' ד"ה מדברי, הובא בסימן ו' אות קי"ז)</w:t>
      </w:r>
      <w:r w:rsidRPr="00EF266D">
        <w:rPr>
          <w:rStyle w:val="af2"/>
          <w:rFonts w:eastAsia="Guttman Hodes" w:hint="cs"/>
          <w:rtl/>
        </w:rPr>
        <w:t xml:space="preserve"> </w:t>
      </w:r>
      <w:r>
        <w:rPr>
          <w:rFonts w:hint="cs"/>
          <w:rtl/>
        </w:rPr>
        <w:t xml:space="preserve">בדעת </w:t>
      </w:r>
      <w:r w:rsidRPr="00D72A00">
        <w:rPr>
          <w:rStyle w:val="aff4"/>
          <w:rFonts w:hint="cs"/>
          <w:rtl/>
        </w:rPr>
        <w:t>התוס'</w:t>
      </w:r>
      <w:r>
        <w:rPr>
          <w:rFonts w:hint="cs"/>
          <w:rtl/>
        </w:rPr>
        <w:t xml:space="preserve"> </w:t>
      </w:r>
      <w:r w:rsidRPr="00D72A00">
        <w:rPr>
          <w:rStyle w:val="af2"/>
          <w:rFonts w:eastAsia="Guttman Hodes" w:hint="cs"/>
          <w:rtl/>
        </w:rPr>
        <w:t xml:space="preserve">(עי' אות </w:t>
      </w:r>
      <w:r w:rsidRPr="00D72A00">
        <w:rPr>
          <w:rStyle w:val="af2"/>
          <w:rFonts w:eastAsia="Guttman Hodes"/>
          <w:rtl/>
        </w:rPr>
        <w:fldChar w:fldCharType="begin"/>
      </w:r>
      <w:r w:rsidRPr="00D72A00">
        <w:rPr>
          <w:rStyle w:val="af2"/>
          <w:rFonts w:eastAsia="Guttman Hodes"/>
          <w:rtl/>
        </w:rPr>
        <w:instrText xml:space="preserve"> </w:instrText>
      </w:r>
      <w:r w:rsidRPr="00D72A00">
        <w:rPr>
          <w:rStyle w:val="af2"/>
          <w:rFonts w:eastAsia="Guttman Hodes" w:hint="cs"/>
        </w:rPr>
        <w:instrText>REF</w:instrText>
      </w:r>
      <w:r w:rsidRPr="00D72A00">
        <w:rPr>
          <w:rStyle w:val="af2"/>
          <w:rFonts w:eastAsia="Guttman Hodes" w:hint="cs"/>
          <w:rtl/>
        </w:rPr>
        <w:instrText xml:space="preserve"> _</w:instrText>
      </w:r>
      <w:r w:rsidRPr="00D72A00">
        <w:rPr>
          <w:rStyle w:val="af2"/>
          <w:rFonts w:eastAsia="Guttman Hodes" w:hint="cs"/>
        </w:rPr>
        <w:instrText>Ref93951923 \r \h</w:instrText>
      </w:r>
      <w:r w:rsidRPr="00D72A00">
        <w:rPr>
          <w:rStyle w:val="af2"/>
          <w:rFonts w:eastAsia="Guttman Hodes"/>
          <w:rtl/>
        </w:rPr>
        <w:instrText xml:space="preserve"> </w:instrText>
      </w:r>
      <w:r w:rsidRPr="00D72A00">
        <w:rPr>
          <w:rStyle w:val="af2"/>
          <w:rFonts w:eastAsia="Guttman Hodes"/>
          <w:rtl/>
        </w:rPr>
      </w:r>
      <w:r w:rsidRPr="00D72A00">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2A00">
        <w:rPr>
          <w:rStyle w:val="af2"/>
          <w:rFonts w:eastAsia="Guttman Hodes"/>
          <w:rtl/>
        </w:rPr>
        <w:fldChar w:fldCharType="end"/>
      </w:r>
      <w:r>
        <w:rPr>
          <w:rFonts w:hint="cs"/>
          <w:rtl/>
        </w:rPr>
        <w:t xml:space="preserve"> דס"ל לר"ע דקלוטה מהני אעפ"י דאינו כהנחה ע"ג מקום ד' על ד', אלא הוא </w:t>
      </w:r>
      <w:r>
        <w:rPr>
          <w:rFonts w:hint="cs"/>
          <w:rtl/>
        </w:rPr>
        <w:t>כמונח באויר, א"כ מבואר החילוק בין עקירה להנחה, והיינו כדביארו</w:t>
      </w:r>
      <w:r w:rsidRPr="00193066">
        <w:rPr>
          <w:rStyle w:val="aff4"/>
          <w:rFonts w:hint="cs"/>
          <w:rtl/>
        </w:rPr>
        <w:t xml:space="preserve"> התוס'</w:t>
      </w:r>
      <w:r>
        <w:rPr>
          <w:rFonts w:hint="cs"/>
          <w:rtl/>
        </w:rPr>
        <w:t xml:space="preserve"> </w:t>
      </w:r>
      <w:r w:rsidRPr="00193066">
        <w:rPr>
          <w:rStyle w:val="af2"/>
          <w:rFonts w:eastAsia="Guttman Hodes" w:hint="cs"/>
          <w:rtl/>
        </w:rPr>
        <w:t xml:space="preserve">(עי' אות </w:t>
      </w:r>
      <w:r w:rsidRPr="00193066">
        <w:rPr>
          <w:rStyle w:val="af2"/>
          <w:rFonts w:eastAsia="Guttman Hodes"/>
          <w:rtl/>
        </w:rPr>
        <w:fldChar w:fldCharType="begin"/>
      </w:r>
      <w:r w:rsidRPr="00193066">
        <w:rPr>
          <w:rStyle w:val="af2"/>
          <w:rFonts w:eastAsia="Guttman Hodes"/>
          <w:rtl/>
        </w:rPr>
        <w:instrText xml:space="preserve"> </w:instrText>
      </w:r>
      <w:r w:rsidRPr="00193066">
        <w:rPr>
          <w:rStyle w:val="af2"/>
          <w:rFonts w:eastAsia="Guttman Hodes" w:hint="cs"/>
        </w:rPr>
        <w:instrText>REF</w:instrText>
      </w:r>
      <w:r w:rsidRPr="00193066">
        <w:rPr>
          <w:rStyle w:val="af2"/>
          <w:rFonts w:eastAsia="Guttman Hodes" w:hint="cs"/>
          <w:rtl/>
        </w:rPr>
        <w:instrText xml:space="preserve"> _</w:instrText>
      </w:r>
      <w:r w:rsidRPr="00193066">
        <w:rPr>
          <w:rStyle w:val="af2"/>
          <w:rFonts w:eastAsia="Guttman Hodes" w:hint="cs"/>
        </w:rPr>
        <w:instrText>Ref93869281 \r \h</w:instrText>
      </w:r>
      <w:r w:rsidRPr="00193066">
        <w:rPr>
          <w:rStyle w:val="af2"/>
          <w:rFonts w:eastAsia="Guttman Hodes"/>
          <w:rtl/>
        </w:rPr>
        <w:instrText xml:space="preserve"> </w:instrText>
      </w:r>
      <w:r w:rsidRPr="00193066">
        <w:rPr>
          <w:rStyle w:val="af2"/>
          <w:rFonts w:eastAsia="Guttman Hodes"/>
          <w:rtl/>
        </w:rPr>
      </w:r>
      <w:r w:rsidRPr="00193066">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193066">
        <w:rPr>
          <w:rStyle w:val="af2"/>
          <w:rFonts w:eastAsia="Guttman Hodes"/>
          <w:rtl/>
        </w:rPr>
        <w:fldChar w:fldCharType="end"/>
      </w:r>
      <w:r>
        <w:rPr>
          <w:rFonts w:hint="cs"/>
          <w:rtl/>
        </w:rPr>
        <w:t xml:space="preserve"> דהילפותות למקום ד' הם לענין עקירה, אך אי אמרינן דחשיב כמונח ע"ג הקרקע צ"ב מה החילוק בין עקירה להנחה.</w:t>
      </w:r>
      <w:bookmarkEnd w:id="2437"/>
    </w:p>
    <w:p w14:paraId="0038A62A" w14:textId="77777777" w:rsidR="00454D5A" w:rsidRDefault="00454D5A" w:rsidP="00454D5A">
      <w:pPr>
        <w:pStyle w:val="a7"/>
        <w:rPr>
          <w:rtl/>
        </w:rPr>
      </w:pPr>
      <w:bookmarkStart w:id="2438" w:name="_Toc94175107"/>
      <w:r>
        <w:rPr>
          <w:rFonts w:hint="cs"/>
          <w:rtl/>
        </w:rPr>
        <w:t>תי' הקה"י דהנחה במקום שאין בו ד' על ד' היא כהנחת עראי וה"ה עקירה ממנה כעוקר מעראי</w:t>
      </w:r>
      <w:bookmarkEnd w:id="2438"/>
    </w:p>
    <w:p w14:paraId="184B458B" w14:textId="77777777" w:rsidR="00454D5A" w:rsidRDefault="00454D5A" w:rsidP="006C4D7E">
      <w:pPr>
        <w:pStyle w:val="a3"/>
        <w:rPr>
          <w:rtl/>
        </w:rPr>
      </w:pPr>
      <w:bookmarkStart w:id="2439" w:name="_Ref94130427"/>
      <w:bookmarkStart w:id="2440" w:name="_Ref94129876"/>
      <w:r>
        <w:rPr>
          <w:rFonts w:hint="cs"/>
          <w:rtl/>
        </w:rPr>
        <w:t xml:space="preserve">ותירץ </w:t>
      </w:r>
      <w:r w:rsidRPr="00193066">
        <w:rPr>
          <w:rStyle w:val="aff4"/>
          <w:rFonts w:hint="cs"/>
          <w:rtl/>
        </w:rPr>
        <w:t>הקה"י</w:t>
      </w:r>
      <w:r>
        <w:rPr>
          <w:rFonts w:hint="cs"/>
          <w:rtl/>
        </w:rPr>
        <w:t xml:space="preserve"> דהא דבהנחה במקום שאין בו ד' על ד' פטור, הוא כיון דהיא הנחה שאינה מתקיימת והוי כהנחת עראי, וכן עקירה ממקום שאין בו ד' על ד', היא עקירה מדבר שמונח בדרך עראי.</w:t>
      </w:r>
      <w:bookmarkEnd w:id="2439"/>
    </w:p>
    <w:p w14:paraId="1AB7A663" w14:textId="77777777" w:rsidR="00454D5A" w:rsidRPr="00193066" w:rsidRDefault="00454D5A" w:rsidP="00454D5A">
      <w:pPr>
        <w:pStyle w:val="a7"/>
      </w:pPr>
      <w:bookmarkStart w:id="2441" w:name="_Toc94175108"/>
      <w:r>
        <w:rPr>
          <w:rFonts w:hint="cs"/>
          <w:rtl/>
        </w:rPr>
        <w:t>בי' הקה"י דקו' הגמ' דאף קלוטה כמונח בקרקע דהיא מקום ד' הוי כהנחת עראי דלא מונח בפועל</w:t>
      </w:r>
      <w:bookmarkEnd w:id="2441"/>
    </w:p>
    <w:p w14:paraId="1276F15A" w14:textId="77777777" w:rsidR="00454D5A" w:rsidRDefault="00454D5A" w:rsidP="006C4D7E">
      <w:pPr>
        <w:pStyle w:val="a3"/>
        <w:rPr>
          <w:rtl/>
        </w:rPr>
      </w:pPr>
      <w:r>
        <w:rPr>
          <w:rFonts w:hint="cs"/>
          <w:rtl/>
        </w:rPr>
        <w:t xml:space="preserve">וביאר </w:t>
      </w:r>
      <w:r w:rsidRPr="00193066">
        <w:rPr>
          <w:rStyle w:val="aff4"/>
          <w:rFonts w:hint="cs"/>
          <w:rtl/>
        </w:rPr>
        <w:t>הקה"י</w:t>
      </w:r>
      <w:r>
        <w:rPr>
          <w:rFonts w:hint="cs"/>
          <w:rtl/>
        </w:rPr>
        <w:t xml:space="preserve"> דזו כוונת הגמ' להקשות דאף דאמרינן ע"י קלוטה דחשיב כמונח ע"ג הקרקע, שיש בה ד' על ד', מ"מ חשיב כהנחה בדרך עראי, וכהנחה שאינה מתקיימת כיון דהחפץ לא נמצא בפועל על הקרקע, וחשיב כהנחה במקום שאין בו ד' על ד', וכתב </w:t>
      </w:r>
      <w:r w:rsidRPr="00193066">
        <w:rPr>
          <w:rStyle w:val="aff4"/>
          <w:rFonts w:hint="cs"/>
          <w:rtl/>
        </w:rPr>
        <w:t>הקה"י</w:t>
      </w:r>
      <w:r>
        <w:rPr>
          <w:rFonts w:hint="cs"/>
          <w:rtl/>
        </w:rPr>
        <w:t xml:space="preserve"> דאעפ"י לענין עירוב כתב </w:t>
      </w:r>
      <w:r w:rsidRPr="004356A4">
        <w:rPr>
          <w:rStyle w:val="aff4"/>
          <w:rFonts w:hint="cs"/>
          <w:rtl/>
        </w:rPr>
        <w:t>רש"י בעירובין</w:t>
      </w:r>
      <w:r>
        <w:rPr>
          <w:rFonts w:hint="cs"/>
          <w:rtl/>
        </w:rPr>
        <w:t xml:space="preserve"> </w:t>
      </w:r>
      <w:r w:rsidRPr="004356A4">
        <w:rPr>
          <w:rStyle w:val="af2"/>
          <w:rFonts w:eastAsia="Guttman Hodes" w:hint="cs"/>
          <w:rtl/>
        </w:rPr>
        <w:t>(לג</w:t>
      </w:r>
      <w:r>
        <w:rPr>
          <w:rStyle w:val="af2"/>
          <w:rFonts w:eastAsia="Guttman Hodes" w:hint="cs"/>
          <w:rtl/>
        </w:rPr>
        <w:t>:</w:t>
      </w:r>
      <w:r w:rsidRPr="004356A4">
        <w:rPr>
          <w:rStyle w:val="af2"/>
          <w:rFonts w:eastAsia="Guttman Hodes" w:hint="cs"/>
          <w:rtl/>
        </w:rPr>
        <w:t xml:space="preserve"> ד"ה אלא</w:t>
      </w:r>
      <w:r>
        <w:rPr>
          <w:rStyle w:val="af2"/>
          <w:rFonts w:eastAsia="Guttman Hodes" w:hint="cs"/>
          <w:rtl/>
        </w:rPr>
        <w:t>, הובא בסימן ו' אות ג')</w:t>
      </w:r>
      <w:r>
        <w:rPr>
          <w:rFonts w:hint="cs"/>
          <w:rtl/>
        </w:rPr>
        <w:t xml:space="preserve"> דחשיב כמונח מדין קלוטה, היינו כיון דלענין עירוב צריך רק הנחה במקום, אבל לענין עקירה והנחה צריך שתהיה הנחה קבועה בכדי לחייבו בהוצאה.</w:t>
      </w:r>
      <w:bookmarkEnd w:id="2440"/>
    </w:p>
    <w:p w14:paraId="7815B706" w14:textId="77777777" w:rsidR="00454D5A" w:rsidRPr="00193066" w:rsidRDefault="00454D5A" w:rsidP="00454D5A">
      <w:pPr>
        <w:pStyle w:val="1"/>
      </w:pPr>
      <w:bookmarkStart w:id="2442" w:name="_Toc94175109"/>
      <w:r>
        <w:rPr>
          <w:rFonts w:hint="cs"/>
          <w:rtl/>
        </w:rPr>
        <w:t>התי' הב' בקה"י דאף דקלוטה כמונח מ"מ הוא נייד ואינו מקומו</w:t>
      </w:r>
      <w:bookmarkEnd w:id="2442"/>
    </w:p>
    <w:p w14:paraId="741B5D42" w14:textId="77777777" w:rsidR="00454D5A" w:rsidRDefault="00454D5A" w:rsidP="00454D5A">
      <w:pPr>
        <w:pStyle w:val="a7"/>
      </w:pPr>
      <w:bookmarkStart w:id="2443" w:name="_Toc94175110"/>
      <w:r>
        <w:rPr>
          <w:rFonts w:hint="cs"/>
          <w:rtl/>
        </w:rPr>
        <w:t>התי' הב' בקה"י דאף דקלוטה כמונחת בקרקע מ"מ כיון דהוא נייד חשיב שאין לחפץ מקום</w:t>
      </w:r>
      <w:bookmarkEnd w:id="2443"/>
    </w:p>
    <w:p w14:paraId="58D5A563" w14:textId="77777777" w:rsidR="00454D5A" w:rsidRDefault="00454D5A" w:rsidP="006C4D7E">
      <w:pPr>
        <w:pStyle w:val="a3"/>
      </w:pPr>
      <w:r>
        <w:rPr>
          <w:rFonts w:hint="cs"/>
          <w:rtl/>
        </w:rPr>
        <w:t xml:space="preserve">ועוד תירץ </w:t>
      </w:r>
      <w:r w:rsidRPr="003772EB">
        <w:rPr>
          <w:rStyle w:val="aff4"/>
          <w:rFonts w:hint="cs"/>
          <w:rtl/>
        </w:rPr>
        <w:t>הקה"י</w:t>
      </w:r>
      <w:r w:rsidRPr="00193066">
        <w:rPr>
          <w:rStyle w:val="af2"/>
          <w:rFonts w:eastAsia="Guttman Hodes" w:hint="cs"/>
          <w:rtl/>
        </w:rPr>
        <w:t xml:space="preserve"> (סי' ו' או' ז' ד"ה ועוד) </w:t>
      </w:r>
      <w:r>
        <w:rPr>
          <w:rFonts w:hint="cs"/>
          <w:rtl/>
        </w:rPr>
        <w:t xml:space="preserve">דאעפ"י דמדין קלוטה הוי הנחה, מ"מ כיון דהחפץ הוא נייד, לכן אעפ"י דחשיב כמונח מ"מ אמרינן דאין לו מקום, וא"כ אינו כמונח ע"ג מקום ד' על ד', וכתב </w:t>
      </w:r>
      <w:r w:rsidRPr="00193066">
        <w:rPr>
          <w:rStyle w:val="aff4"/>
          <w:rFonts w:hint="cs"/>
          <w:rtl/>
        </w:rPr>
        <w:t>הקה"י</w:t>
      </w:r>
      <w:r>
        <w:rPr>
          <w:rFonts w:hint="cs"/>
          <w:rtl/>
        </w:rPr>
        <w:t xml:space="preserve"> דכעי"ז ביאר </w:t>
      </w:r>
      <w:r w:rsidRPr="004868BF">
        <w:rPr>
          <w:rStyle w:val="aff4"/>
          <w:rFonts w:hint="cs"/>
          <w:rtl/>
        </w:rPr>
        <w:t>הרמב"ן בעירובין</w:t>
      </w:r>
      <w:r>
        <w:rPr>
          <w:rFonts w:hint="cs"/>
          <w:rtl/>
        </w:rPr>
        <w:t xml:space="preserve"> </w:t>
      </w:r>
      <w:r w:rsidRPr="00193066">
        <w:rPr>
          <w:rStyle w:val="af2"/>
          <w:rFonts w:eastAsia="Guttman Hodes" w:hint="cs"/>
          <w:rtl/>
        </w:rPr>
        <w:t>(מג. סוד"ה ועוד נ"ל)</w:t>
      </w:r>
      <w:r>
        <w:rPr>
          <w:rFonts w:hint="cs"/>
          <w:rtl/>
        </w:rPr>
        <w:t xml:space="preserve"> לענין נהרות המושכים ואדם מהלך אינם קונים שביתה, דכיון דניידי חשיב שאין להם מקום, והוסיף </w:t>
      </w:r>
      <w:r w:rsidRPr="003772EB">
        <w:rPr>
          <w:rStyle w:val="aff4"/>
          <w:rFonts w:hint="cs"/>
          <w:rtl/>
        </w:rPr>
        <w:t>הקה"י</w:t>
      </w:r>
      <w:r w:rsidRPr="00193066">
        <w:rPr>
          <w:rStyle w:val="af2"/>
          <w:rFonts w:eastAsia="Guttman Hodes" w:hint="cs"/>
          <w:rtl/>
        </w:rPr>
        <w:t xml:space="preserve"> (סי' ו' או' ז' ד"ה והנה) </w:t>
      </w:r>
      <w:r>
        <w:rPr>
          <w:rFonts w:hint="cs"/>
          <w:rtl/>
        </w:rPr>
        <w:t xml:space="preserve">דאעפ"י דבקלוטה חשיב כמונח ע"ג מקום ד' על ד', מ"מ אמרינן דאי"ז נקרא מקומו, כיון דהחפץ עצמו נייד, והוסיף </w:t>
      </w:r>
      <w:r w:rsidRPr="004868BF">
        <w:rPr>
          <w:rStyle w:val="aff4"/>
          <w:rFonts w:hint="cs"/>
          <w:rtl/>
        </w:rPr>
        <w:t>הקה"י</w:t>
      </w:r>
      <w:r>
        <w:rPr>
          <w:rFonts w:hint="cs"/>
          <w:rtl/>
        </w:rPr>
        <w:t xml:space="preserve"> דאף כשהאדם מחזיק את החפץ, ואמרינן קלוטה בידו, מ"מ לא חשיב שהקרקע שהאדם עומד עליה היא מקומו של החפץ, כיון דבפועל אינו נח בקרקע.</w:t>
      </w:r>
    </w:p>
    <w:p w14:paraId="17369CE9" w14:textId="77777777" w:rsidR="00454D5A" w:rsidRDefault="00454D5A" w:rsidP="00454D5A">
      <w:pPr>
        <w:pStyle w:val="a7"/>
        <w:rPr>
          <w:rtl/>
        </w:rPr>
      </w:pPr>
      <w:bookmarkStart w:id="2444" w:name="_Toc94175111"/>
      <w:r>
        <w:rPr>
          <w:rFonts w:hint="cs"/>
          <w:rtl/>
        </w:rPr>
        <w:t>הבי' הב' בקה"י דקו' הגמ' דבעקירה צריך ממקום ד' דלענין עקירה צריך לעקור חפץ ממקומו</w:t>
      </w:r>
      <w:bookmarkEnd w:id="2444"/>
    </w:p>
    <w:p w14:paraId="252E573C" w14:textId="584FB5C0" w:rsidR="00454D5A" w:rsidRPr="004868BF" w:rsidRDefault="00454D5A" w:rsidP="006C4D7E">
      <w:pPr>
        <w:pStyle w:val="a3"/>
      </w:pPr>
      <w:r>
        <w:rPr>
          <w:rFonts w:hint="cs"/>
          <w:rtl/>
        </w:rPr>
        <w:t xml:space="preserve">ולפי"ז ביאר </w:t>
      </w:r>
      <w:r w:rsidRPr="00193066">
        <w:rPr>
          <w:rStyle w:val="aff4"/>
          <w:rFonts w:hint="cs"/>
          <w:rtl/>
        </w:rPr>
        <w:t>הקה"י</w:t>
      </w:r>
      <w:r>
        <w:rPr>
          <w:rFonts w:hint="cs"/>
          <w:rtl/>
        </w:rPr>
        <w:t xml:space="preserve"> את קושית הגמ' דלר"ע אף דא"צ הנחה ע"ג מקום ד' על ד', מ"מ צריך עקירה מע"ג מקום ד' על ד', דאף דלענין ההנחה אמרינן דחשיב כמונח ע"ג הקרקע, מ"מ לענין העקירה צריך לעקור את החפץ ממקומו, וכל שאינו מונח בפועל אלא רק מדין קלוטה, לא חשיב שהקרקע היא מקומו של החפץ, אך כתב </w:t>
      </w:r>
      <w:r w:rsidRPr="00193066">
        <w:rPr>
          <w:rStyle w:val="aff4"/>
          <w:rFonts w:hint="cs"/>
          <w:rtl/>
        </w:rPr>
        <w:t>הקה"י</w:t>
      </w:r>
      <w:r>
        <w:rPr>
          <w:rFonts w:hint="cs"/>
          <w:rtl/>
        </w:rPr>
        <w:t xml:space="preserve"> דעיקר הביאור הוא כדביאר </w:t>
      </w:r>
      <w:r w:rsidRPr="00193066">
        <w:rPr>
          <w:rStyle w:val="aff4"/>
          <w:rFonts w:hint="cs"/>
          <w:rtl/>
        </w:rPr>
        <w:t>הקה"י</w:t>
      </w:r>
      <w:r>
        <w:rPr>
          <w:rFonts w:hint="cs"/>
          <w:rtl/>
        </w:rPr>
        <w:t xml:space="preserve"> </w:t>
      </w:r>
      <w:r w:rsidRPr="00193066">
        <w:rPr>
          <w:rStyle w:val="af2"/>
          <w:rFonts w:eastAsia="Guttman Hodes" w:hint="cs"/>
          <w:rtl/>
        </w:rPr>
        <w:t xml:space="preserve">(עי' אות </w:t>
      </w:r>
      <w:r w:rsidRPr="00193066">
        <w:rPr>
          <w:rStyle w:val="af2"/>
          <w:rFonts w:eastAsia="Guttman Hodes"/>
          <w:rtl/>
        </w:rPr>
        <w:fldChar w:fldCharType="begin"/>
      </w:r>
      <w:r w:rsidRPr="00193066">
        <w:rPr>
          <w:rStyle w:val="af2"/>
          <w:rFonts w:eastAsia="Guttman Hodes"/>
          <w:rtl/>
        </w:rPr>
        <w:instrText xml:space="preserve"> </w:instrText>
      </w:r>
      <w:r w:rsidRPr="00193066">
        <w:rPr>
          <w:rStyle w:val="af2"/>
          <w:rFonts w:eastAsia="Guttman Hodes" w:hint="cs"/>
        </w:rPr>
        <w:instrText>REF</w:instrText>
      </w:r>
      <w:r w:rsidRPr="00193066">
        <w:rPr>
          <w:rStyle w:val="af2"/>
          <w:rFonts w:eastAsia="Guttman Hodes" w:hint="cs"/>
          <w:rtl/>
        </w:rPr>
        <w:instrText xml:space="preserve"> _</w:instrText>
      </w:r>
      <w:r w:rsidRPr="00193066">
        <w:rPr>
          <w:rStyle w:val="af2"/>
          <w:rFonts w:eastAsia="Guttman Hodes" w:hint="cs"/>
        </w:rPr>
        <w:instrText>Ref94129876 \r \h</w:instrText>
      </w:r>
      <w:r w:rsidRPr="00193066">
        <w:rPr>
          <w:rStyle w:val="af2"/>
          <w:rFonts w:eastAsia="Guttman Hodes"/>
          <w:rtl/>
        </w:rPr>
        <w:instrText xml:space="preserve"> </w:instrText>
      </w:r>
      <w:r w:rsidRPr="00193066">
        <w:rPr>
          <w:rStyle w:val="af2"/>
          <w:rFonts w:eastAsia="Guttman Hodes"/>
          <w:rtl/>
        </w:rPr>
      </w:r>
      <w:r w:rsidRPr="00193066">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193066">
        <w:rPr>
          <w:rStyle w:val="af2"/>
          <w:rFonts w:eastAsia="Guttman Hodes"/>
          <w:rtl/>
        </w:rPr>
        <w:fldChar w:fldCharType="end"/>
      </w:r>
      <w:r>
        <w:rPr>
          <w:rFonts w:hint="cs"/>
          <w:rtl/>
        </w:rPr>
        <w:t xml:space="preserve"> דצריך עקירה והנחה ממקום קביעות שמתקיימת.</w:t>
      </w:r>
    </w:p>
    <w:p w14:paraId="7DD5624C" w14:textId="77777777" w:rsidR="00454D5A" w:rsidRPr="00695AE0" w:rsidRDefault="00454D5A" w:rsidP="006C4D7E">
      <w:pPr>
        <w:pStyle w:val="a3"/>
        <w:rPr>
          <w:rtl/>
        </w:rPr>
        <w:sectPr w:rsidR="00454D5A" w:rsidRPr="00695AE0" w:rsidSect="005049E2">
          <w:type w:val="continuous"/>
          <w:pgSz w:w="11906" w:h="16838"/>
          <w:pgMar w:top="720" w:right="720" w:bottom="720" w:left="720" w:header="283" w:footer="283" w:gutter="0"/>
          <w:cols w:num="2" w:space="567"/>
          <w:titlePg/>
          <w:bidi/>
          <w:rtlGutter/>
          <w:docGrid w:linePitch="299"/>
        </w:sectPr>
      </w:pPr>
    </w:p>
    <w:p w14:paraId="58A2D341" w14:textId="77777777" w:rsidR="00095364" w:rsidRDefault="00095364" w:rsidP="006C4D7E">
      <w:pPr>
        <w:pStyle w:val="a3"/>
        <w:numPr>
          <w:ilvl w:val="0"/>
          <w:numId w:val="0"/>
        </w:numPr>
        <w:rPr>
          <w:rtl/>
        </w:rPr>
        <w:sectPr w:rsidR="00095364" w:rsidSect="005049E2">
          <w:type w:val="continuous"/>
          <w:pgSz w:w="11906" w:h="16838"/>
          <w:pgMar w:top="720" w:right="720" w:bottom="720" w:left="720" w:header="283" w:footer="283" w:gutter="0"/>
          <w:cols w:num="2" w:space="567"/>
          <w:titlePg/>
          <w:bidi/>
          <w:rtlGutter/>
          <w:docGrid w:linePitch="299"/>
        </w:sectPr>
      </w:pPr>
    </w:p>
    <w:p w14:paraId="56C23A5C" w14:textId="77777777" w:rsidR="0055610F" w:rsidRDefault="0055610F" w:rsidP="0055610F">
      <w:pPr>
        <w:pStyle w:val="af9"/>
        <w:rPr>
          <w:rtl/>
        </w:rPr>
      </w:pPr>
      <w:bookmarkStart w:id="2445" w:name="_Toc163335422"/>
      <w:r w:rsidRPr="00A97FAF">
        <w:rPr>
          <w:rFonts w:hint="cs"/>
          <w:rtl/>
        </w:rPr>
        <w:lastRenderedPageBreak/>
        <w:t>סימן</w:t>
      </w:r>
      <w:r>
        <w:rPr>
          <w:rFonts w:hint="cs"/>
          <w:rtl/>
        </w:rPr>
        <w:t xml:space="preserve"> ו'</w:t>
      </w:r>
      <w:bookmarkEnd w:id="2445"/>
    </w:p>
    <w:p w14:paraId="7445B376" w14:textId="77777777" w:rsidR="0055610F" w:rsidRDefault="0055610F" w:rsidP="0055610F">
      <w:pPr>
        <w:pStyle w:val="af9"/>
        <w:rPr>
          <w:rtl/>
        </w:rPr>
      </w:pPr>
      <w:bookmarkStart w:id="2446" w:name="_Toc163335423"/>
      <w:r>
        <w:rPr>
          <w:rFonts w:hint="cs"/>
          <w:rtl/>
        </w:rPr>
        <w:t>בסוגית קלוטה כמי שהונחה (ב')</w:t>
      </w:r>
      <w:bookmarkEnd w:id="2446"/>
    </w:p>
    <w:p w14:paraId="3102A01E" w14:textId="77777777" w:rsidR="0055610F" w:rsidRPr="004E750F" w:rsidRDefault="0055610F" w:rsidP="0055610F">
      <w:pPr>
        <w:pStyle w:val="af9"/>
        <w:rPr>
          <w:rtl/>
        </w:rPr>
      </w:pPr>
      <w:bookmarkStart w:id="2447" w:name="_Toc163335424"/>
      <w:r>
        <w:rPr>
          <w:rFonts w:hint="cs"/>
          <w:rtl/>
        </w:rPr>
        <w:t xml:space="preserve">בגדר ההנחה בקלוטה בקרקע או באויר </w:t>
      </w:r>
      <w:r>
        <w:rPr>
          <w:rtl/>
        </w:rPr>
        <w:t>ובדין קלוטה בידו</w:t>
      </w:r>
      <w:r>
        <w:rPr>
          <w:rFonts w:hint="cs"/>
          <w:rtl/>
        </w:rPr>
        <w:t xml:space="preserve"> ובדין קלוטה לרבנן ובתוך ג'</w:t>
      </w:r>
      <w:bookmarkEnd w:id="2447"/>
    </w:p>
    <w:p w14:paraId="4CC56841" w14:textId="77777777" w:rsidR="0055610F" w:rsidRDefault="0055610F" w:rsidP="0055610F">
      <w:pPr>
        <w:pStyle w:val="affff4"/>
        <w:rPr>
          <w:rtl/>
        </w:rPr>
        <w:sectPr w:rsidR="0055610F" w:rsidSect="00D46E8C">
          <w:headerReference w:type="default" r:id="rId86"/>
          <w:footerReference w:type="default" r:id="rId87"/>
          <w:headerReference w:type="first" r:id="rId88"/>
          <w:footerReference w:type="first" r:id="rId89"/>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C3D58C9" w14:textId="77777777" w:rsidR="0055610F" w:rsidRDefault="0055610F" w:rsidP="0055610F">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99465863" w:history="1">
        <w:r w:rsidRPr="00EA5BA2">
          <w:rPr>
            <w:rStyle w:val="Hyperlink"/>
            <w:rtl/>
          </w:rPr>
          <w:t>בדעת רש"י דגדר קלוטה כמונח בקרקע</w:t>
        </w:r>
      </w:hyperlink>
    </w:p>
    <w:p w14:paraId="6883E252" w14:textId="77777777" w:rsidR="0055610F" w:rsidRDefault="007A7AE6" w:rsidP="0055610F">
      <w:pPr>
        <w:pStyle w:val="affff4"/>
        <w:rPr>
          <w:rFonts w:eastAsiaTheme="minorEastAsia" w:cstheme="minorBidi"/>
          <w:i/>
          <w:iCs/>
          <w:noProof/>
          <w:sz w:val="22"/>
          <w:szCs w:val="22"/>
          <w:rtl/>
        </w:rPr>
      </w:pPr>
      <w:hyperlink w:anchor="_Toc99465864" w:history="1">
        <w:r w:rsidR="0055610F" w:rsidRPr="00EA5BA2">
          <w:rPr>
            <w:rStyle w:val="Hyperlink"/>
            <w:noProof/>
            <w:rtl/>
          </w:rPr>
          <w:t>בי' רש"י דאף דלא נח כנח ורש"י בעירובין וגיטין דכמונח בקרקע</w:t>
        </w:r>
      </w:hyperlink>
    </w:p>
    <w:p w14:paraId="268E52AF" w14:textId="77777777" w:rsidR="0055610F" w:rsidRPr="00AA1E37" w:rsidRDefault="007A7AE6" w:rsidP="00D46E8C">
      <w:pPr>
        <w:pStyle w:val="a1"/>
        <w:rPr>
          <w:rFonts w:eastAsiaTheme="minorEastAsia" w:cstheme="minorBidi"/>
          <w:sz w:val="22"/>
          <w:szCs w:val="22"/>
          <w:rtl/>
        </w:rPr>
      </w:pPr>
      <w:hyperlink w:anchor="_Toc99465865" w:history="1">
        <w:r w:rsidR="0055610F" w:rsidRPr="00EA5BA2">
          <w:rPr>
            <w:rStyle w:val="Hyperlink"/>
            <w:rtl/>
          </w:rPr>
          <w:t>בי' רש"י בסוגיין דכיון שהחפץ נקלט באויר רה"ר חשיב שהוא נח בתוכו אעפ"י דבאמת לא נח</w:t>
        </w:r>
      </w:hyperlink>
    </w:p>
    <w:p w14:paraId="3D06D6D2" w14:textId="77777777" w:rsidR="0055610F" w:rsidRDefault="007A7AE6" w:rsidP="00D46E8C">
      <w:pPr>
        <w:pStyle w:val="a1"/>
        <w:rPr>
          <w:rFonts w:eastAsiaTheme="minorEastAsia" w:cstheme="minorBidi"/>
          <w:sz w:val="22"/>
          <w:szCs w:val="22"/>
          <w:rtl/>
        </w:rPr>
      </w:pPr>
      <w:hyperlink w:anchor="_Toc99465866" w:history="1">
        <w:r w:rsidR="0055610F" w:rsidRPr="00EA5BA2">
          <w:rPr>
            <w:rStyle w:val="Hyperlink"/>
            <w:rtl/>
          </w:rPr>
          <w:t>בי' רש"י דלמעלה מי' לכו"ע ל"א קלוטה דאינו אויר רה"ר אלא אויר מקו"פ ולא נקלט ברה"ר</w:t>
        </w:r>
      </w:hyperlink>
    </w:p>
    <w:p w14:paraId="4A6C088F" w14:textId="77777777" w:rsidR="0055610F" w:rsidRDefault="007A7AE6" w:rsidP="00D46E8C">
      <w:pPr>
        <w:pStyle w:val="a1"/>
        <w:rPr>
          <w:rFonts w:eastAsiaTheme="minorEastAsia" w:cstheme="minorBidi"/>
          <w:sz w:val="22"/>
          <w:szCs w:val="22"/>
          <w:rtl/>
        </w:rPr>
      </w:pPr>
      <w:hyperlink w:anchor="_Toc99465867" w:history="1">
        <w:r w:rsidR="0055610F" w:rsidRPr="00EA5BA2">
          <w:rPr>
            <w:rStyle w:val="Hyperlink"/>
            <w:rtl/>
          </w:rPr>
          <w:t>בי' רש"י בעירובין דעירוב שמונח במקום פחות מד' ואינו גבוה י' דע"י קלוטה הוי כמונח בקרקע</w:t>
        </w:r>
      </w:hyperlink>
    </w:p>
    <w:p w14:paraId="2D9140B9" w14:textId="77777777" w:rsidR="0055610F" w:rsidRDefault="007A7AE6" w:rsidP="00D46E8C">
      <w:pPr>
        <w:pStyle w:val="a1"/>
        <w:rPr>
          <w:rFonts w:eastAsiaTheme="minorEastAsia" w:cstheme="minorBidi"/>
          <w:sz w:val="22"/>
          <w:szCs w:val="22"/>
          <w:rtl/>
        </w:rPr>
      </w:pPr>
      <w:hyperlink w:anchor="_Toc99465868" w:history="1">
        <w:r w:rsidR="0055610F" w:rsidRPr="00EA5BA2">
          <w:rPr>
            <w:rStyle w:val="Hyperlink"/>
            <w:rtl/>
          </w:rPr>
          <w:t>בי' רש"י בגיטין והר"ח בסוגיין דדין קלוטה כמי שהונחה היינו דחשיב כמונח ע"ג הקרקע</w:t>
        </w:r>
      </w:hyperlink>
    </w:p>
    <w:p w14:paraId="386CCCD4" w14:textId="77777777" w:rsidR="0055610F" w:rsidRDefault="007A7AE6" w:rsidP="00D46E8C">
      <w:pPr>
        <w:pStyle w:val="a1"/>
        <w:rPr>
          <w:rFonts w:eastAsiaTheme="minorEastAsia" w:cstheme="minorBidi"/>
          <w:sz w:val="22"/>
          <w:szCs w:val="22"/>
          <w:rtl/>
        </w:rPr>
      </w:pPr>
      <w:hyperlink w:anchor="_Toc99465869" w:history="1">
        <w:r w:rsidR="0055610F" w:rsidRPr="00EA5BA2">
          <w:rPr>
            <w:rStyle w:val="Hyperlink"/>
            <w:rtl/>
          </w:rPr>
          <w:t>בי' הנצי"ב דמרש"י בסוגיין מוכח דקלוטה היינו כמונח בקרקע ולכן למעלה מי' לא שייך קלוטה</w:t>
        </w:r>
      </w:hyperlink>
    </w:p>
    <w:p w14:paraId="40FAAFC4" w14:textId="77777777" w:rsidR="0055610F" w:rsidRDefault="007A7AE6" w:rsidP="00D46E8C">
      <w:pPr>
        <w:pStyle w:val="a1"/>
        <w:rPr>
          <w:rFonts w:eastAsiaTheme="minorEastAsia" w:cstheme="minorBidi"/>
          <w:sz w:val="22"/>
          <w:szCs w:val="22"/>
          <w:rtl/>
        </w:rPr>
      </w:pPr>
      <w:hyperlink w:anchor="_Toc99465870" w:history="1">
        <w:r w:rsidR="0055610F" w:rsidRPr="00EA5BA2">
          <w:rPr>
            <w:rStyle w:val="Hyperlink"/>
            <w:rtl/>
          </w:rPr>
          <w:t>בי' האבנ"ז ברש"י בעירובין ובגיטין ובר"ח בסוגיין דקלוטה היינו כמונח ע"ג קרקע</w:t>
        </w:r>
      </w:hyperlink>
    </w:p>
    <w:p w14:paraId="6C35C85E" w14:textId="77777777" w:rsidR="0055610F" w:rsidRDefault="007A7AE6" w:rsidP="00D46E8C">
      <w:pPr>
        <w:pStyle w:val="a1"/>
        <w:rPr>
          <w:rFonts w:eastAsiaTheme="minorEastAsia" w:cstheme="minorBidi"/>
          <w:sz w:val="22"/>
          <w:szCs w:val="22"/>
          <w:rtl/>
        </w:rPr>
      </w:pPr>
      <w:hyperlink w:anchor="_Toc99465871" w:history="1">
        <w:r w:rsidR="0055610F" w:rsidRPr="00EA5BA2">
          <w:rPr>
            <w:rStyle w:val="Hyperlink"/>
            <w:rtl/>
          </w:rPr>
          <w:t>בי' הגרי"ש אלישיב ברש"י בסוגיין דקלוטה היינו שהחפץ לא נע ונח במקומו באויר ולא בקרקע</w:t>
        </w:r>
      </w:hyperlink>
    </w:p>
    <w:p w14:paraId="6654BA01" w14:textId="77777777" w:rsidR="0055610F" w:rsidRDefault="007A7AE6" w:rsidP="0055610F">
      <w:pPr>
        <w:pStyle w:val="21"/>
        <w:rPr>
          <w:rFonts w:eastAsiaTheme="minorEastAsia" w:cstheme="minorBidi"/>
          <w:sz w:val="22"/>
          <w:szCs w:val="22"/>
          <w:rtl/>
        </w:rPr>
      </w:pPr>
      <w:hyperlink w:anchor="_Toc99465872" w:history="1">
        <w:r w:rsidR="0055610F" w:rsidRPr="00EA5BA2">
          <w:rPr>
            <w:rStyle w:val="Hyperlink"/>
            <w:rtl/>
          </w:rPr>
          <w:t>בד' הרמב"ם דגדר קלוטה כמונח בקרקע</w:t>
        </w:r>
      </w:hyperlink>
    </w:p>
    <w:p w14:paraId="5B709BF1" w14:textId="77777777" w:rsidR="0055610F" w:rsidRDefault="007A7AE6" w:rsidP="0055610F">
      <w:pPr>
        <w:pStyle w:val="affff4"/>
        <w:rPr>
          <w:rFonts w:eastAsiaTheme="minorEastAsia" w:cstheme="minorBidi"/>
          <w:i/>
          <w:iCs/>
          <w:noProof/>
          <w:sz w:val="22"/>
          <w:szCs w:val="22"/>
          <w:rtl/>
        </w:rPr>
      </w:pPr>
      <w:hyperlink w:anchor="_Toc99465873" w:history="1">
        <w:r w:rsidR="0055610F" w:rsidRPr="00EA5BA2">
          <w:rPr>
            <w:rStyle w:val="Hyperlink"/>
            <w:noProof/>
            <w:rtl/>
          </w:rPr>
          <w:t>בי' הרמב"ם דמי חטאת מעל תנור טמא טמאים ע"י קלוטה</w:t>
        </w:r>
      </w:hyperlink>
    </w:p>
    <w:p w14:paraId="0A1B55C1" w14:textId="77777777" w:rsidR="0055610F" w:rsidRDefault="007A7AE6" w:rsidP="00D46E8C">
      <w:pPr>
        <w:pStyle w:val="a1"/>
        <w:rPr>
          <w:rFonts w:eastAsiaTheme="minorEastAsia" w:cstheme="minorBidi"/>
          <w:sz w:val="22"/>
          <w:szCs w:val="22"/>
          <w:rtl/>
        </w:rPr>
      </w:pPr>
      <w:hyperlink w:anchor="_Toc99465874" w:history="1">
        <w:r w:rsidR="0055610F" w:rsidRPr="00EA5BA2">
          <w:rPr>
            <w:rStyle w:val="Hyperlink"/>
            <w:rtl/>
          </w:rPr>
          <w:t>בי' הרמב"ם בפיהמ"ש בפרה דבמושיט כלי עם מי חטאת על תנור טמא אמרינן קלוטה לר"ע</w:t>
        </w:r>
      </w:hyperlink>
    </w:p>
    <w:p w14:paraId="55B5817D" w14:textId="77777777" w:rsidR="0055610F" w:rsidRDefault="007A7AE6" w:rsidP="0055610F">
      <w:pPr>
        <w:pStyle w:val="affff4"/>
        <w:rPr>
          <w:rFonts w:eastAsiaTheme="minorEastAsia" w:cstheme="minorBidi"/>
          <w:i/>
          <w:iCs/>
          <w:noProof/>
          <w:sz w:val="22"/>
          <w:szCs w:val="22"/>
          <w:rtl/>
        </w:rPr>
      </w:pPr>
      <w:hyperlink w:anchor="_Toc99465875" w:history="1">
        <w:r w:rsidR="0055610F" w:rsidRPr="00EA5BA2">
          <w:rPr>
            <w:rStyle w:val="Hyperlink"/>
            <w:noProof/>
            <w:rtl/>
          </w:rPr>
          <w:t>בי' התוי"ט והאבנ"ז ברמב"ם דע"י קלוטה חשיבי כמונחים בתנור</w:t>
        </w:r>
      </w:hyperlink>
    </w:p>
    <w:p w14:paraId="2F3570FA" w14:textId="77777777" w:rsidR="0055610F" w:rsidRDefault="007A7AE6" w:rsidP="00D46E8C">
      <w:pPr>
        <w:pStyle w:val="a1"/>
        <w:rPr>
          <w:rFonts w:eastAsiaTheme="minorEastAsia" w:cstheme="minorBidi"/>
          <w:sz w:val="22"/>
          <w:szCs w:val="22"/>
          <w:rtl/>
        </w:rPr>
      </w:pPr>
      <w:hyperlink w:anchor="_Toc99465876" w:history="1">
        <w:r w:rsidR="0055610F" w:rsidRPr="00EA5BA2">
          <w:rPr>
            <w:rStyle w:val="Hyperlink"/>
            <w:rtl/>
          </w:rPr>
          <w:t>קו' התוי"ט והנצי"ב על הרמב"ם דאף בשבת קלוטה היינו כמונח באויר ולא כמונח ע"ג הקרקע</w:t>
        </w:r>
      </w:hyperlink>
    </w:p>
    <w:p w14:paraId="303BF51F" w14:textId="77777777" w:rsidR="0055610F" w:rsidRDefault="007A7AE6" w:rsidP="00D46E8C">
      <w:pPr>
        <w:pStyle w:val="a1"/>
        <w:rPr>
          <w:rFonts w:eastAsiaTheme="minorEastAsia" w:cstheme="minorBidi"/>
          <w:sz w:val="22"/>
          <w:szCs w:val="22"/>
          <w:rtl/>
        </w:rPr>
      </w:pPr>
      <w:hyperlink w:anchor="_Toc99465877" w:history="1">
        <w:r w:rsidR="0055610F" w:rsidRPr="00EA5BA2">
          <w:rPr>
            <w:rStyle w:val="Hyperlink"/>
            <w:rtl/>
          </w:rPr>
          <w:t>בי' האבנ"ז ברמב"ם בפיהמ"ש דקלוטה היינו כמנוח ע"ג קרקע ולכן המי חטאת כמונחים בטומאה</w:t>
        </w:r>
      </w:hyperlink>
    </w:p>
    <w:p w14:paraId="073778FD" w14:textId="77777777" w:rsidR="0055610F" w:rsidRDefault="007A7AE6" w:rsidP="00D46E8C">
      <w:pPr>
        <w:pStyle w:val="a1"/>
        <w:rPr>
          <w:rFonts w:eastAsiaTheme="minorEastAsia" w:cstheme="minorBidi"/>
          <w:sz w:val="22"/>
          <w:szCs w:val="22"/>
          <w:rtl/>
        </w:rPr>
      </w:pPr>
      <w:hyperlink w:anchor="_Toc99465878" w:history="1">
        <w:r w:rsidR="0055610F" w:rsidRPr="00EA5BA2">
          <w:rPr>
            <w:rStyle w:val="Hyperlink"/>
            <w:rtl/>
          </w:rPr>
          <w:t>קו' התוי"ט והנצי"ב על הרמב"ם בפיהמ"ש דבגמ' בזבחים מבו' דר"ע לא מטמא מדין קלוטה</w:t>
        </w:r>
      </w:hyperlink>
    </w:p>
    <w:p w14:paraId="76292366" w14:textId="77777777" w:rsidR="0055610F" w:rsidRDefault="007A7AE6" w:rsidP="0055610F">
      <w:pPr>
        <w:pStyle w:val="affff4"/>
        <w:rPr>
          <w:rFonts w:eastAsiaTheme="minorEastAsia" w:cstheme="minorBidi"/>
          <w:i/>
          <w:iCs/>
          <w:noProof/>
          <w:sz w:val="22"/>
          <w:szCs w:val="22"/>
          <w:rtl/>
        </w:rPr>
      </w:pPr>
      <w:hyperlink w:anchor="_Toc99465879" w:history="1">
        <w:r w:rsidR="0055610F" w:rsidRPr="00EA5BA2">
          <w:rPr>
            <w:rStyle w:val="Hyperlink"/>
            <w:noProof/>
            <w:rtl/>
          </w:rPr>
          <w:t>קו' התוס' חדשים והשו"מ דמי חטאת בכלי שבידו ל"ש קלוטה</w:t>
        </w:r>
      </w:hyperlink>
    </w:p>
    <w:p w14:paraId="234007AD" w14:textId="77777777" w:rsidR="0055610F" w:rsidRDefault="007A7AE6" w:rsidP="00D46E8C">
      <w:pPr>
        <w:pStyle w:val="a1"/>
        <w:rPr>
          <w:rFonts w:eastAsiaTheme="minorEastAsia" w:cstheme="minorBidi"/>
          <w:sz w:val="22"/>
          <w:szCs w:val="22"/>
          <w:rtl/>
        </w:rPr>
      </w:pPr>
      <w:hyperlink w:anchor="_Toc99465880" w:history="1">
        <w:r w:rsidR="0055610F" w:rsidRPr="00EA5BA2">
          <w:rPr>
            <w:rStyle w:val="Hyperlink"/>
            <w:rtl/>
          </w:rPr>
          <w:t>קו' התוס' חדשים דלתוס' לא אמרינן קלוטה בידו ואף במי חטאת איירי בפשט ידו ול"א קלוטה</w:t>
        </w:r>
      </w:hyperlink>
    </w:p>
    <w:p w14:paraId="6A7348FE" w14:textId="77777777" w:rsidR="0055610F" w:rsidRDefault="007A7AE6" w:rsidP="00D46E8C">
      <w:pPr>
        <w:pStyle w:val="a1"/>
        <w:rPr>
          <w:rFonts w:eastAsiaTheme="minorEastAsia" w:cstheme="minorBidi"/>
          <w:sz w:val="22"/>
          <w:szCs w:val="22"/>
          <w:rtl/>
        </w:rPr>
      </w:pPr>
      <w:hyperlink w:anchor="_Toc99465881" w:history="1">
        <w:r w:rsidR="0055610F" w:rsidRPr="00EA5BA2">
          <w:rPr>
            <w:rStyle w:val="Hyperlink"/>
            <w:rtl/>
          </w:rPr>
          <w:t>בי' השו"מ דלתוס' דל"א קלוטה בידו וכן לתוס' לקמן דגרירא בתר גופו במי חטאת ל"ה קלוטה</w:t>
        </w:r>
      </w:hyperlink>
    </w:p>
    <w:p w14:paraId="63C42D9C" w14:textId="77777777" w:rsidR="0055610F" w:rsidRDefault="007A7AE6" w:rsidP="0055610F">
      <w:pPr>
        <w:pStyle w:val="affff4"/>
        <w:rPr>
          <w:rFonts w:eastAsiaTheme="minorEastAsia" w:cstheme="minorBidi"/>
          <w:i/>
          <w:iCs/>
          <w:noProof/>
          <w:sz w:val="22"/>
          <w:szCs w:val="22"/>
          <w:rtl/>
        </w:rPr>
      </w:pPr>
      <w:hyperlink w:anchor="_Toc99465882" w:history="1">
        <w:r w:rsidR="0055610F" w:rsidRPr="00EA5BA2">
          <w:rPr>
            <w:rStyle w:val="Hyperlink"/>
            <w:noProof/>
            <w:rtl/>
          </w:rPr>
          <w:t>בי' המשנה אחרונה דקלוטה בפרה חומרא בעלמא ואינו מדינא</w:t>
        </w:r>
      </w:hyperlink>
    </w:p>
    <w:p w14:paraId="7816A4BE" w14:textId="77777777" w:rsidR="0055610F" w:rsidRDefault="007A7AE6" w:rsidP="00D46E8C">
      <w:pPr>
        <w:pStyle w:val="a1"/>
        <w:rPr>
          <w:rFonts w:eastAsiaTheme="minorEastAsia" w:cstheme="minorBidi"/>
          <w:sz w:val="22"/>
          <w:szCs w:val="22"/>
          <w:rtl/>
        </w:rPr>
      </w:pPr>
      <w:hyperlink w:anchor="_Toc99465883" w:history="1">
        <w:r w:rsidR="0055610F" w:rsidRPr="00EA5BA2">
          <w:rPr>
            <w:rStyle w:val="Hyperlink"/>
            <w:rtl/>
          </w:rPr>
          <w:t>בי' המשנה אחרונה ברמב"ם דקלוטה במי חטאת הוא חומרא כדמוכח מדלא אמרינן כן בתרומה</w:t>
        </w:r>
      </w:hyperlink>
    </w:p>
    <w:p w14:paraId="17BAFC85" w14:textId="77777777" w:rsidR="0055610F" w:rsidRDefault="007A7AE6" w:rsidP="0055610F">
      <w:pPr>
        <w:pStyle w:val="affff4"/>
        <w:rPr>
          <w:rFonts w:eastAsiaTheme="minorEastAsia" w:cstheme="minorBidi"/>
          <w:i/>
          <w:iCs/>
          <w:noProof/>
          <w:sz w:val="22"/>
          <w:szCs w:val="22"/>
          <w:rtl/>
        </w:rPr>
      </w:pPr>
      <w:hyperlink w:anchor="_Toc99465884" w:history="1">
        <w:r w:rsidR="0055610F" w:rsidRPr="00EA5BA2">
          <w:rPr>
            <w:rStyle w:val="Hyperlink"/>
            <w:noProof/>
            <w:rtl/>
          </w:rPr>
          <w:t>בי' החת"ס דע"י קלוטה עומד מעל טומאה ובמי חטאת טמא בזה</w:t>
        </w:r>
      </w:hyperlink>
    </w:p>
    <w:p w14:paraId="7B763894" w14:textId="77777777" w:rsidR="0055610F" w:rsidRDefault="007A7AE6" w:rsidP="00D46E8C">
      <w:pPr>
        <w:pStyle w:val="a1"/>
        <w:rPr>
          <w:rFonts w:eastAsiaTheme="minorEastAsia" w:cstheme="minorBidi"/>
          <w:sz w:val="22"/>
          <w:szCs w:val="22"/>
          <w:rtl/>
        </w:rPr>
      </w:pPr>
      <w:hyperlink w:anchor="_Toc99465885" w:history="1">
        <w:r w:rsidR="0055610F" w:rsidRPr="00EA5BA2">
          <w:rPr>
            <w:rStyle w:val="Hyperlink"/>
            <w:rtl/>
          </w:rPr>
          <w:t>בי' החת"ס ברמב"ם ע"י קלוטה הם כמונחים מעל הטומאה ובמי חטאת יש חומרא דטמא בכה"ג</w:t>
        </w:r>
      </w:hyperlink>
    </w:p>
    <w:p w14:paraId="016583CD" w14:textId="77777777" w:rsidR="0055610F" w:rsidRDefault="007A7AE6" w:rsidP="00D46E8C">
      <w:pPr>
        <w:pStyle w:val="a1"/>
        <w:rPr>
          <w:rFonts w:eastAsiaTheme="minorEastAsia" w:cstheme="minorBidi"/>
          <w:sz w:val="22"/>
          <w:szCs w:val="22"/>
          <w:rtl/>
        </w:rPr>
      </w:pPr>
      <w:hyperlink w:anchor="_Toc99465886" w:history="1">
        <w:r w:rsidR="0055610F" w:rsidRPr="00EA5BA2">
          <w:rPr>
            <w:rStyle w:val="Hyperlink"/>
            <w:rtl/>
          </w:rPr>
          <w:t>בי' החת"ס דאף דבידו ל"א קלוטה מ"מ ע"י קלוטה הם כעומדים מעל הטומאה וטמאים בכה"ג</w:t>
        </w:r>
      </w:hyperlink>
    </w:p>
    <w:p w14:paraId="2E7DF0AB" w14:textId="77777777" w:rsidR="0055610F" w:rsidRDefault="007A7AE6" w:rsidP="0055610F">
      <w:pPr>
        <w:pStyle w:val="affff4"/>
        <w:rPr>
          <w:rFonts w:eastAsiaTheme="minorEastAsia" w:cstheme="minorBidi"/>
          <w:i/>
          <w:iCs/>
          <w:noProof/>
          <w:sz w:val="22"/>
          <w:szCs w:val="22"/>
          <w:rtl/>
        </w:rPr>
      </w:pPr>
      <w:hyperlink w:anchor="_Toc99465887" w:history="1">
        <w:r w:rsidR="0055610F" w:rsidRPr="00EA5BA2">
          <w:rPr>
            <w:rStyle w:val="Hyperlink"/>
            <w:noProof/>
            <w:rtl/>
          </w:rPr>
          <w:t>בי' התוצ"ח ברמב"ם דכמונח בקרקע וכעין הריב"א ברואה קרקע</w:t>
        </w:r>
      </w:hyperlink>
    </w:p>
    <w:p w14:paraId="30869582" w14:textId="77777777" w:rsidR="0055610F" w:rsidRDefault="007A7AE6" w:rsidP="00D46E8C">
      <w:pPr>
        <w:pStyle w:val="a1"/>
        <w:rPr>
          <w:rFonts w:eastAsiaTheme="minorEastAsia" w:cstheme="minorBidi"/>
          <w:sz w:val="22"/>
          <w:szCs w:val="22"/>
          <w:rtl/>
        </w:rPr>
      </w:pPr>
      <w:hyperlink w:anchor="_Toc99465888" w:history="1">
        <w:r w:rsidR="0055610F" w:rsidRPr="00EA5BA2">
          <w:rPr>
            <w:rStyle w:val="Hyperlink"/>
            <w:rtl/>
          </w:rPr>
          <w:t>בי' התוצ"ח ברמב"ם ובר"ח דקלוטה כמונח בקרקע וכעין דברי הריב"א בדבר שרואה פני הקרקע</w:t>
        </w:r>
      </w:hyperlink>
    </w:p>
    <w:p w14:paraId="362262D9" w14:textId="77777777" w:rsidR="0055610F" w:rsidRDefault="007A7AE6" w:rsidP="00D46E8C">
      <w:pPr>
        <w:pStyle w:val="a1"/>
        <w:rPr>
          <w:rFonts w:eastAsiaTheme="minorEastAsia" w:cstheme="minorBidi"/>
          <w:sz w:val="22"/>
          <w:szCs w:val="22"/>
          <w:rtl/>
        </w:rPr>
      </w:pPr>
      <w:hyperlink w:anchor="_Toc99465889" w:history="1">
        <w:r w:rsidR="0055610F" w:rsidRPr="00EA5BA2">
          <w:rPr>
            <w:rStyle w:val="Hyperlink"/>
            <w:rtl/>
          </w:rPr>
          <w:t>קו' התוצ"ח דבירושלמי מבו' דלר"ע אויר רה"ר חשיב כמלא ובקלוטה הוא כמניח בקרקע עצמה</w:t>
        </w:r>
      </w:hyperlink>
    </w:p>
    <w:p w14:paraId="6036ED05" w14:textId="77777777" w:rsidR="0055610F" w:rsidRDefault="007A7AE6" w:rsidP="00D46E8C">
      <w:pPr>
        <w:pStyle w:val="a1"/>
        <w:rPr>
          <w:rFonts w:eastAsiaTheme="minorEastAsia" w:cstheme="minorBidi"/>
          <w:sz w:val="22"/>
          <w:szCs w:val="22"/>
          <w:rtl/>
        </w:rPr>
      </w:pPr>
      <w:hyperlink w:anchor="_Toc99465890" w:history="1">
        <w:r w:rsidR="0055610F" w:rsidRPr="00EA5BA2">
          <w:rPr>
            <w:rStyle w:val="Hyperlink"/>
            <w:rtl/>
          </w:rPr>
          <w:t>בי' התוצ"ח ברש"י בב"ק דקלוטה הוי כמונח בקרקע אך אפש"ל דכוונתו לקנין חצר ולא לשבת</w:t>
        </w:r>
      </w:hyperlink>
    </w:p>
    <w:p w14:paraId="362FB43B" w14:textId="77777777" w:rsidR="0055610F" w:rsidRDefault="007A7AE6" w:rsidP="0055610F">
      <w:pPr>
        <w:pStyle w:val="21"/>
        <w:rPr>
          <w:rFonts w:eastAsiaTheme="minorEastAsia" w:cstheme="minorBidi"/>
          <w:sz w:val="22"/>
          <w:szCs w:val="22"/>
          <w:rtl/>
        </w:rPr>
      </w:pPr>
      <w:hyperlink w:anchor="_Toc99465891" w:history="1">
        <w:r w:rsidR="0055610F" w:rsidRPr="00EA5BA2">
          <w:rPr>
            <w:rStyle w:val="Hyperlink"/>
            <w:rtl/>
          </w:rPr>
          <w:t>אי קלוטה מונח ממש לבטל הנחה אחרת</w:t>
        </w:r>
      </w:hyperlink>
    </w:p>
    <w:p w14:paraId="5F2205FC" w14:textId="77777777" w:rsidR="0055610F" w:rsidRDefault="007A7AE6" w:rsidP="0055610F">
      <w:pPr>
        <w:pStyle w:val="affff4"/>
        <w:rPr>
          <w:rFonts w:eastAsiaTheme="minorEastAsia" w:cstheme="minorBidi"/>
          <w:i/>
          <w:iCs/>
          <w:noProof/>
          <w:sz w:val="22"/>
          <w:szCs w:val="22"/>
          <w:rtl/>
        </w:rPr>
      </w:pPr>
      <w:hyperlink w:anchor="_Toc99465892" w:history="1">
        <w:r w:rsidR="0055610F" w:rsidRPr="00EA5BA2">
          <w:rPr>
            <w:rStyle w:val="Hyperlink"/>
            <w:noProof/>
            <w:rtl/>
          </w:rPr>
          <w:t>פלו' הגר"א והחזו"א אי ע"י קלוטה בקרקע בטלה ההנחה באדם</w:t>
        </w:r>
      </w:hyperlink>
    </w:p>
    <w:p w14:paraId="374C8A7C" w14:textId="77777777" w:rsidR="0055610F" w:rsidRDefault="007A7AE6" w:rsidP="00D46E8C">
      <w:pPr>
        <w:pStyle w:val="a1"/>
        <w:rPr>
          <w:rFonts w:eastAsiaTheme="minorEastAsia" w:cstheme="minorBidi"/>
          <w:sz w:val="22"/>
          <w:szCs w:val="22"/>
          <w:rtl/>
        </w:rPr>
      </w:pPr>
      <w:hyperlink w:anchor="_Toc99465893" w:history="1">
        <w:r w:rsidR="0055610F" w:rsidRPr="00EA5BA2">
          <w:rPr>
            <w:rStyle w:val="Hyperlink"/>
            <w:rtl/>
          </w:rPr>
          <w:t>בי' הגר"א דאדם שעומד מעל טומאה ותלוי עליו כלי עם מי חטאת דלר"ע טהור דקלוט בקרקע</w:t>
        </w:r>
      </w:hyperlink>
    </w:p>
    <w:p w14:paraId="0E698D25" w14:textId="77777777" w:rsidR="0055610F" w:rsidRDefault="007A7AE6" w:rsidP="00D46E8C">
      <w:pPr>
        <w:pStyle w:val="a1"/>
        <w:rPr>
          <w:rFonts w:eastAsiaTheme="minorEastAsia" w:cstheme="minorBidi"/>
          <w:sz w:val="22"/>
          <w:szCs w:val="22"/>
          <w:rtl/>
        </w:rPr>
      </w:pPr>
      <w:hyperlink w:anchor="_Toc99465894" w:history="1">
        <w:r w:rsidR="0055610F" w:rsidRPr="00EA5BA2">
          <w:rPr>
            <w:rStyle w:val="Hyperlink"/>
            <w:rtl/>
          </w:rPr>
          <w:t>קו' החזו"א על הגר"א דקלוטה יכול להחשיב כמונח בקרקע אך אינו מבטל את ההנחה ע"ג האדם</w:t>
        </w:r>
      </w:hyperlink>
    </w:p>
    <w:p w14:paraId="02586C9B" w14:textId="77777777" w:rsidR="0055610F" w:rsidRDefault="007A7AE6" w:rsidP="0055610F">
      <w:pPr>
        <w:pStyle w:val="21"/>
        <w:rPr>
          <w:rFonts w:eastAsiaTheme="minorEastAsia" w:cstheme="minorBidi"/>
          <w:sz w:val="22"/>
          <w:szCs w:val="22"/>
          <w:rtl/>
        </w:rPr>
      </w:pPr>
      <w:hyperlink w:anchor="_Toc99465895" w:history="1">
        <w:r w:rsidR="0055610F" w:rsidRPr="00EA5BA2">
          <w:rPr>
            <w:rStyle w:val="Hyperlink"/>
            <w:rtl/>
          </w:rPr>
          <w:t>דעת הסוברים דקלוטה הוא כמונח באויר</w:t>
        </w:r>
      </w:hyperlink>
    </w:p>
    <w:p w14:paraId="154B3793" w14:textId="77777777" w:rsidR="0055610F" w:rsidRDefault="007A7AE6" w:rsidP="0055610F">
      <w:pPr>
        <w:pStyle w:val="affff4"/>
        <w:rPr>
          <w:rFonts w:eastAsiaTheme="minorEastAsia" w:cstheme="minorBidi"/>
          <w:i/>
          <w:iCs/>
          <w:noProof/>
          <w:sz w:val="22"/>
          <w:szCs w:val="22"/>
          <w:rtl/>
        </w:rPr>
      </w:pPr>
      <w:hyperlink w:anchor="_Toc99465896" w:history="1">
        <w:r w:rsidR="0055610F" w:rsidRPr="00EA5BA2">
          <w:rPr>
            <w:rStyle w:val="Hyperlink"/>
            <w:noProof/>
            <w:rtl/>
          </w:rPr>
          <w:t>בי' ר"י בתוס' דאי אמרינן קלוטה למעלה מי' הוי כמניח במקו"פ</w:t>
        </w:r>
      </w:hyperlink>
    </w:p>
    <w:p w14:paraId="019FBDE7" w14:textId="77777777" w:rsidR="0055610F" w:rsidRDefault="007A7AE6" w:rsidP="00D46E8C">
      <w:pPr>
        <w:pStyle w:val="a1"/>
        <w:rPr>
          <w:rFonts w:eastAsiaTheme="minorEastAsia" w:cstheme="minorBidi"/>
          <w:sz w:val="22"/>
          <w:szCs w:val="22"/>
          <w:rtl/>
        </w:rPr>
      </w:pPr>
      <w:hyperlink w:anchor="_Toc99465897" w:history="1">
        <w:r w:rsidR="0055610F" w:rsidRPr="00EA5BA2">
          <w:rPr>
            <w:rStyle w:val="Hyperlink"/>
            <w:rtl/>
          </w:rPr>
          <w:t>בי' התוס' דקלוטה למעלה מי' הוי כמונח במקום פטור ובזורק מרה"י דרך מקו"פ לרה"י ופטור</w:t>
        </w:r>
      </w:hyperlink>
    </w:p>
    <w:p w14:paraId="6844F393" w14:textId="77777777" w:rsidR="0055610F" w:rsidRDefault="007A7AE6" w:rsidP="0055610F">
      <w:pPr>
        <w:pStyle w:val="affff4"/>
        <w:rPr>
          <w:rFonts w:eastAsiaTheme="minorEastAsia" w:cstheme="minorBidi"/>
          <w:i/>
          <w:iCs/>
          <w:noProof/>
          <w:sz w:val="22"/>
          <w:szCs w:val="22"/>
          <w:rtl/>
        </w:rPr>
      </w:pPr>
      <w:hyperlink w:anchor="_Toc99465898" w:history="1">
        <w:r w:rsidR="0055610F" w:rsidRPr="00EA5BA2">
          <w:rPr>
            <w:rStyle w:val="Hyperlink"/>
            <w:noProof/>
            <w:rtl/>
          </w:rPr>
          <w:t>בי' האבנ"ז והנצי"ב בתוס' דקלוטה הוי כמונח באויר ולא בקרקע</w:t>
        </w:r>
      </w:hyperlink>
    </w:p>
    <w:p w14:paraId="38413222" w14:textId="77777777" w:rsidR="0055610F" w:rsidRDefault="007A7AE6" w:rsidP="00D46E8C">
      <w:pPr>
        <w:pStyle w:val="a1"/>
        <w:rPr>
          <w:rFonts w:eastAsiaTheme="minorEastAsia" w:cstheme="minorBidi"/>
          <w:sz w:val="22"/>
          <w:szCs w:val="22"/>
          <w:rtl/>
        </w:rPr>
      </w:pPr>
      <w:hyperlink w:anchor="_Toc99465899" w:history="1">
        <w:r w:rsidR="0055610F" w:rsidRPr="00EA5BA2">
          <w:rPr>
            <w:rStyle w:val="Hyperlink"/>
            <w:rtl/>
          </w:rPr>
          <w:t>בי' האבנ"ז והנצי"ב בתוס' דקלוטה כמונח באויר ולכן בלמעלה מי' חשיב כמונח במקום פטור</w:t>
        </w:r>
      </w:hyperlink>
    </w:p>
    <w:p w14:paraId="382D1E97" w14:textId="77777777" w:rsidR="0055610F" w:rsidRDefault="007A7AE6" w:rsidP="0055610F">
      <w:pPr>
        <w:pStyle w:val="affff4"/>
        <w:rPr>
          <w:rFonts w:eastAsiaTheme="minorEastAsia" w:cstheme="minorBidi"/>
          <w:i/>
          <w:iCs/>
          <w:noProof/>
          <w:sz w:val="22"/>
          <w:szCs w:val="22"/>
          <w:rtl/>
        </w:rPr>
      </w:pPr>
      <w:hyperlink w:anchor="_Toc99465900" w:history="1">
        <w:r w:rsidR="0055610F" w:rsidRPr="00EA5BA2">
          <w:rPr>
            <w:rStyle w:val="Hyperlink"/>
            <w:noProof/>
            <w:rtl/>
          </w:rPr>
          <w:t>בי' האבנ"ז דלתוס' אף אי חשיב כנמצא ע"ג קרקע לא חשיב נח</w:t>
        </w:r>
      </w:hyperlink>
    </w:p>
    <w:p w14:paraId="35FB5156" w14:textId="77777777" w:rsidR="0055610F" w:rsidRDefault="007A7AE6" w:rsidP="00D46E8C">
      <w:pPr>
        <w:pStyle w:val="a1"/>
        <w:rPr>
          <w:rFonts w:eastAsiaTheme="minorEastAsia" w:cstheme="minorBidi"/>
          <w:sz w:val="22"/>
          <w:szCs w:val="22"/>
          <w:rtl/>
        </w:rPr>
      </w:pPr>
      <w:hyperlink w:anchor="_Toc99465901" w:history="1">
        <w:r w:rsidR="0055610F" w:rsidRPr="00EA5BA2">
          <w:rPr>
            <w:rStyle w:val="Hyperlink"/>
            <w:rtl/>
          </w:rPr>
          <w:t>בי' האבנ"ז בתוס' לקמן דלר"י קלוטה רק במתגלגל ע"ג קרקע ומוכח דאף ע"ג קרקע צריך הנחה</w:t>
        </w:r>
      </w:hyperlink>
    </w:p>
    <w:p w14:paraId="056C18DA" w14:textId="77777777" w:rsidR="0055610F" w:rsidRDefault="007A7AE6" w:rsidP="00D46E8C">
      <w:pPr>
        <w:pStyle w:val="a1"/>
        <w:rPr>
          <w:rFonts w:eastAsiaTheme="minorEastAsia" w:cstheme="minorBidi"/>
          <w:sz w:val="22"/>
          <w:szCs w:val="22"/>
          <w:rtl/>
        </w:rPr>
      </w:pPr>
      <w:hyperlink w:anchor="_Toc99465902" w:history="1">
        <w:r w:rsidR="0055610F" w:rsidRPr="00EA5BA2">
          <w:rPr>
            <w:rStyle w:val="Hyperlink"/>
            <w:rtl/>
          </w:rPr>
          <w:t>בי' האבנ"ז בתוס' דאף אי קלוטה כמונח בקרקע מ"מ במתני' בידו ל"א קלוטה וא"כ א"צ מקום ד'</w:t>
        </w:r>
      </w:hyperlink>
    </w:p>
    <w:p w14:paraId="1F02170C" w14:textId="77777777" w:rsidR="0055610F" w:rsidRDefault="007A7AE6" w:rsidP="00D46E8C">
      <w:pPr>
        <w:pStyle w:val="a1"/>
        <w:rPr>
          <w:rFonts w:eastAsiaTheme="minorEastAsia" w:cstheme="minorBidi"/>
          <w:sz w:val="22"/>
          <w:szCs w:val="22"/>
          <w:rtl/>
        </w:rPr>
      </w:pPr>
      <w:hyperlink w:anchor="_Toc99465903" w:history="1">
        <w:r w:rsidR="0055610F" w:rsidRPr="00EA5BA2">
          <w:rPr>
            <w:rStyle w:val="Hyperlink"/>
            <w:rtl/>
          </w:rPr>
          <w:t>בי' האבנ"ז בתוס' לקמן דבאותה רשות אמרי' קלוטה בידו דמ"מ לא סגי במה דחשיב ע"ג קרקע</w:t>
        </w:r>
      </w:hyperlink>
    </w:p>
    <w:p w14:paraId="2E3AF583" w14:textId="77777777" w:rsidR="0055610F" w:rsidRDefault="007A7AE6" w:rsidP="00D46E8C">
      <w:pPr>
        <w:pStyle w:val="a1"/>
        <w:rPr>
          <w:rFonts w:eastAsiaTheme="minorEastAsia" w:cstheme="minorBidi"/>
          <w:sz w:val="22"/>
          <w:szCs w:val="22"/>
          <w:rtl/>
        </w:rPr>
      </w:pPr>
      <w:hyperlink w:anchor="_Toc99465904" w:history="1">
        <w:r w:rsidR="0055610F" w:rsidRPr="00EA5BA2">
          <w:rPr>
            <w:rStyle w:val="Hyperlink"/>
            <w:rtl/>
          </w:rPr>
          <w:t>בי' האבנ"ז ברש"י דבמתגלגל בקרקע ס"ל דהוא כמונח וא"כ הנחה ע"ג קרקע מהני וה"ה בקלוטה</w:t>
        </w:r>
      </w:hyperlink>
    </w:p>
    <w:p w14:paraId="26E96760" w14:textId="77777777" w:rsidR="0055610F" w:rsidRDefault="007A7AE6" w:rsidP="00D46E8C">
      <w:pPr>
        <w:pStyle w:val="a1"/>
        <w:rPr>
          <w:rFonts w:eastAsiaTheme="minorEastAsia" w:cstheme="minorBidi"/>
          <w:sz w:val="22"/>
          <w:szCs w:val="22"/>
          <w:rtl/>
        </w:rPr>
      </w:pPr>
      <w:hyperlink w:anchor="_Toc99465905" w:history="1">
        <w:r w:rsidR="0055610F" w:rsidRPr="00EA5BA2">
          <w:rPr>
            <w:rStyle w:val="Hyperlink"/>
            <w:rtl/>
          </w:rPr>
          <w:t>בי' החת"ס דלמ"ד דאמרינן קלוטה כמי שהונחה היינו בקלוטה באויר וא"צ הנחה במקום כלל</w:t>
        </w:r>
      </w:hyperlink>
    </w:p>
    <w:p w14:paraId="632F9DF9" w14:textId="77777777" w:rsidR="0055610F" w:rsidRDefault="007A7AE6" w:rsidP="0055610F">
      <w:pPr>
        <w:pStyle w:val="affff4"/>
        <w:rPr>
          <w:rFonts w:eastAsiaTheme="minorEastAsia" w:cstheme="minorBidi"/>
          <w:i/>
          <w:iCs/>
          <w:noProof/>
          <w:sz w:val="22"/>
          <w:szCs w:val="22"/>
          <w:rtl/>
        </w:rPr>
      </w:pPr>
      <w:hyperlink w:anchor="_Toc99465906" w:history="1">
        <w:r w:rsidR="0055610F" w:rsidRPr="00EA5BA2">
          <w:rPr>
            <w:rStyle w:val="Hyperlink"/>
            <w:noProof/>
            <w:rtl/>
          </w:rPr>
          <w:t>בי' התוצ"ח דלתוס' בסוגיין כמונח בקרקע ולתוס' לקמן באויר</w:t>
        </w:r>
      </w:hyperlink>
    </w:p>
    <w:p w14:paraId="34CC39F7" w14:textId="77777777" w:rsidR="0055610F" w:rsidRDefault="007A7AE6" w:rsidP="00D46E8C">
      <w:pPr>
        <w:pStyle w:val="a1"/>
        <w:rPr>
          <w:rFonts w:eastAsiaTheme="minorEastAsia" w:cstheme="minorBidi"/>
          <w:sz w:val="22"/>
          <w:szCs w:val="22"/>
          <w:rtl/>
        </w:rPr>
      </w:pPr>
      <w:hyperlink w:anchor="_Toc99465907" w:history="1">
        <w:r w:rsidR="0055610F" w:rsidRPr="00EA5BA2">
          <w:rPr>
            <w:rStyle w:val="Hyperlink"/>
            <w:rtl/>
          </w:rPr>
          <w:t>בי' התוצ"ח דבקו' התוס' בכוורת ביארו דכמונחת באויר ובתירוצם ביארו דכמונחת בקרקע</w:t>
        </w:r>
      </w:hyperlink>
    </w:p>
    <w:p w14:paraId="19D890C6" w14:textId="77777777" w:rsidR="0055610F" w:rsidRDefault="007A7AE6" w:rsidP="00D46E8C">
      <w:pPr>
        <w:pStyle w:val="a1"/>
        <w:rPr>
          <w:rFonts w:eastAsiaTheme="minorEastAsia" w:cstheme="minorBidi"/>
          <w:sz w:val="22"/>
          <w:szCs w:val="22"/>
          <w:rtl/>
        </w:rPr>
      </w:pPr>
      <w:hyperlink w:anchor="_Toc99465908" w:history="1">
        <w:r w:rsidR="0055610F" w:rsidRPr="00EA5BA2">
          <w:rPr>
            <w:rStyle w:val="Hyperlink"/>
            <w:rtl/>
          </w:rPr>
          <w:t>בי' התוצ"ח בתוס' בסוגיין קלוטה כמונח בקרקע ובמונח בידו היד מפסיקה ול"ה הנחה בקרקע</w:t>
        </w:r>
      </w:hyperlink>
    </w:p>
    <w:p w14:paraId="2436BFD1" w14:textId="77777777" w:rsidR="0055610F" w:rsidRDefault="007A7AE6" w:rsidP="00D46E8C">
      <w:pPr>
        <w:pStyle w:val="a1"/>
        <w:rPr>
          <w:rFonts w:eastAsiaTheme="minorEastAsia" w:cstheme="minorBidi"/>
          <w:sz w:val="22"/>
          <w:szCs w:val="22"/>
          <w:rtl/>
        </w:rPr>
      </w:pPr>
      <w:hyperlink w:anchor="_Toc99465909" w:history="1">
        <w:r w:rsidR="0055610F" w:rsidRPr="00EA5BA2">
          <w:rPr>
            <w:rStyle w:val="Hyperlink"/>
            <w:rtl/>
          </w:rPr>
          <w:t>בי' התוצ"ח בתוס' לקמן דאף בידו אמרינן קלוטה כיון דקלוטה כמונח באויר וידו לא מפסיקה</w:t>
        </w:r>
      </w:hyperlink>
    </w:p>
    <w:p w14:paraId="63697E21" w14:textId="77777777" w:rsidR="0055610F" w:rsidRDefault="007A7AE6" w:rsidP="00D46E8C">
      <w:pPr>
        <w:pStyle w:val="a1"/>
        <w:rPr>
          <w:rFonts w:eastAsiaTheme="minorEastAsia" w:cstheme="minorBidi"/>
          <w:sz w:val="22"/>
          <w:szCs w:val="22"/>
          <w:rtl/>
        </w:rPr>
      </w:pPr>
      <w:hyperlink w:anchor="_Toc99465910" w:history="1">
        <w:r w:rsidR="0055610F" w:rsidRPr="00EA5BA2">
          <w:rPr>
            <w:rStyle w:val="Hyperlink"/>
            <w:rtl/>
          </w:rPr>
          <w:t>בי' התוצ"ח בתוס' לקמן דרק בידו שייך קלוטה אך בגופו או רגלו הליכתו מבטלת את דין קלוטה</w:t>
        </w:r>
      </w:hyperlink>
    </w:p>
    <w:p w14:paraId="6118A395" w14:textId="77777777" w:rsidR="0055610F" w:rsidRDefault="007A7AE6" w:rsidP="0055610F">
      <w:pPr>
        <w:pStyle w:val="21"/>
        <w:rPr>
          <w:rFonts w:eastAsiaTheme="minorEastAsia" w:cstheme="minorBidi"/>
          <w:sz w:val="22"/>
          <w:szCs w:val="22"/>
          <w:rtl/>
        </w:rPr>
      </w:pPr>
      <w:hyperlink w:anchor="_Toc99465911" w:history="1">
        <w:r w:rsidR="0055610F" w:rsidRPr="00EA5BA2">
          <w:rPr>
            <w:rStyle w:val="Hyperlink"/>
            <w:rtl/>
          </w:rPr>
          <w:t>משמעות התורא"ש דקלוטה כמונח באויר</w:t>
        </w:r>
      </w:hyperlink>
    </w:p>
    <w:p w14:paraId="0948850A" w14:textId="77777777" w:rsidR="0055610F" w:rsidRDefault="007A7AE6" w:rsidP="0055610F">
      <w:pPr>
        <w:pStyle w:val="affff4"/>
        <w:rPr>
          <w:rFonts w:eastAsiaTheme="minorEastAsia" w:cstheme="minorBidi"/>
          <w:i/>
          <w:iCs/>
          <w:noProof/>
          <w:sz w:val="22"/>
          <w:szCs w:val="22"/>
          <w:rtl/>
        </w:rPr>
      </w:pPr>
      <w:hyperlink w:anchor="_Toc99465912" w:history="1">
        <w:r w:rsidR="0055610F" w:rsidRPr="00EA5BA2">
          <w:rPr>
            <w:rStyle w:val="Hyperlink"/>
            <w:noProof/>
            <w:rtl/>
          </w:rPr>
          <w:t>משמעות התורא"ש דקלוטה כמונח באויר ול"ד לרואה פני קרקע</w:t>
        </w:r>
      </w:hyperlink>
    </w:p>
    <w:p w14:paraId="3E24986A" w14:textId="77777777" w:rsidR="0055610F" w:rsidRDefault="007A7AE6" w:rsidP="00D46E8C">
      <w:pPr>
        <w:pStyle w:val="a1"/>
        <w:rPr>
          <w:rFonts w:eastAsiaTheme="minorEastAsia" w:cstheme="minorBidi"/>
          <w:sz w:val="22"/>
          <w:szCs w:val="22"/>
          <w:rtl/>
        </w:rPr>
      </w:pPr>
      <w:hyperlink w:anchor="_Toc99465913" w:history="1">
        <w:r w:rsidR="0055610F" w:rsidRPr="00EA5BA2">
          <w:rPr>
            <w:rStyle w:val="Hyperlink"/>
            <w:rtl/>
          </w:rPr>
          <w:t>משמעות לשון התורא"ש לקמן דקלוטה הוי כמונח באויר רה"ר ואף כשלא נח בקרקע הוי הנחה</w:t>
        </w:r>
      </w:hyperlink>
    </w:p>
    <w:p w14:paraId="1CF7F4CD" w14:textId="77777777" w:rsidR="0055610F" w:rsidRDefault="007A7AE6" w:rsidP="00D46E8C">
      <w:pPr>
        <w:pStyle w:val="a1"/>
        <w:rPr>
          <w:rFonts w:eastAsiaTheme="minorEastAsia" w:cstheme="minorBidi"/>
          <w:sz w:val="22"/>
          <w:szCs w:val="22"/>
          <w:rtl/>
        </w:rPr>
      </w:pPr>
      <w:hyperlink w:anchor="_Toc99465914" w:history="1">
        <w:r w:rsidR="0055610F" w:rsidRPr="00EA5BA2">
          <w:rPr>
            <w:rStyle w:val="Hyperlink"/>
            <w:rtl/>
          </w:rPr>
          <w:t>קו' התורא"ש בריב"א דאמאי ל"א דמתני' ברואה פני קרקע ועוד דקלוטה בידו לא רואה קרקע</w:t>
        </w:r>
      </w:hyperlink>
    </w:p>
    <w:p w14:paraId="6F770B3A" w14:textId="77777777" w:rsidR="0055610F" w:rsidRDefault="007A7AE6" w:rsidP="00D46E8C">
      <w:pPr>
        <w:pStyle w:val="a1"/>
        <w:rPr>
          <w:rFonts w:eastAsiaTheme="minorEastAsia" w:cstheme="minorBidi"/>
          <w:sz w:val="22"/>
          <w:szCs w:val="22"/>
          <w:rtl/>
        </w:rPr>
      </w:pPr>
      <w:hyperlink w:anchor="_Toc99465915" w:history="1">
        <w:r w:rsidR="0055610F" w:rsidRPr="00EA5BA2">
          <w:rPr>
            <w:rStyle w:val="Hyperlink"/>
            <w:rtl/>
          </w:rPr>
          <w:t>בי' התורא"ש בריב"א דדבר המחובר לקרקע כל הדבוק עליו ורואה קרקע חשיב כמונח בקרקע</w:t>
        </w:r>
      </w:hyperlink>
    </w:p>
    <w:p w14:paraId="44F69719" w14:textId="77777777" w:rsidR="0055610F" w:rsidRDefault="007A7AE6" w:rsidP="00D46E8C">
      <w:pPr>
        <w:pStyle w:val="a1"/>
        <w:rPr>
          <w:rFonts w:eastAsiaTheme="minorEastAsia" w:cstheme="minorBidi"/>
          <w:sz w:val="22"/>
          <w:szCs w:val="22"/>
          <w:rtl/>
        </w:rPr>
      </w:pPr>
      <w:hyperlink w:anchor="_Toc99465916" w:history="1">
        <w:r w:rsidR="0055610F" w:rsidRPr="00EA5BA2">
          <w:rPr>
            <w:rStyle w:val="Hyperlink"/>
            <w:rtl/>
          </w:rPr>
          <w:t>בי' התורא"ש בריב"א דבקלוטה שהחפץ באויר לא סגי ברואה פני קרקע וצריך הנחה במקום ד'</w:t>
        </w:r>
      </w:hyperlink>
    </w:p>
    <w:p w14:paraId="430F6AA1" w14:textId="77777777" w:rsidR="0055610F" w:rsidRDefault="007A7AE6" w:rsidP="0055610F">
      <w:pPr>
        <w:pStyle w:val="21"/>
        <w:rPr>
          <w:rFonts w:eastAsiaTheme="minorEastAsia" w:cstheme="minorBidi"/>
          <w:sz w:val="22"/>
          <w:szCs w:val="22"/>
          <w:rtl/>
        </w:rPr>
      </w:pPr>
      <w:hyperlink w:anchor="_Toc99465917" w:history="1">
        <w:r w:rsidR="0055610F" w:rsidRPr="00EA5BA2">
          <w:rPr>
            <w:rStyle w:val="Hyperlink"/>
            <w:rtl/>
          </w:rPr>
          <w:t>בד' הרמב"ן אי כמונח בקרקע או באויר</w:t>
        </w:r>
      </w:hyperlink>
    </w:p>
    <w:p w14:paraId="417A8671" w14:textId="77777777" w:rsidR="0055610F" w:rsidRDefault="007A7AE6" w:rsidP="0055610F">
      <w:pPr>
        <w:pStyle w:val="affff4"/>
        <w:rPr>
          <w:rFonts w:eastAsiaTheme="minorEastAsia" w:cstheme="minorBidi"/>
          <w:i/>
          <w:iCs/>
          <w:noProof/>
          <w:sz w:val="22"/>
          <w:szCs w:val="22"/>
          <w:rtl/>
        </w:rPr>
      </w:pPr>
      <w:hyperlink w:anchor="_Toc99465918" w:history="1">
        <w:r w:rsidR="0055610F" w:rsidRPr="00EA5BA2">
          <w:rPr>
            <w:rStyle w:val="Hyperlink"/>
            <w:noProof/>
            <w:rtl/>
          </w:rPr>
          <w:t>בי' התוצ"ח ברמב"ן דע"י שמונח באויר ברשות א' נקלט בקרקע</w:t>
        </w:r>
      </w:hyperlink>
    </w:p>
    <w:p w14:paraId="148482BB" w14:textId="77777777" w:rsidR="0055610F" w:rsidRDefault="007A7AE6" w:rsidP="00D46E8C">
      <w:pPr>
        <w:pStyle w:val="a1"/>
        <w:rPr>
          <w:rFonts w:eastAsiaTheme="minorEastAsia" w:cstheme="minorBidi"/>
          <w:sz w:val="22"/>
          <w:szCs w:val="22"/>
          <w:rtl/>
        </w:rPr>
      </w:pPr>
      <w:hyperlink w:anchor="_Toc99465919" w:history="1">
        <w:r w:rsidR="0055610F" w:rsidRPr="00EA5BA2">
          <w:rPr>
            <w:rStyle w:val="Hyperlink"/>
            <w:rtl/>
          </w:rPr>
          <w:t>דחיית הרמב"ן דלמעלה מי' איתפליג רשותא ול"ה כנח במקו"פ דאל"ה ר"ע מחייב בשתי דיוטות</w:t>
        </w:r>
      </w:hyperlink>
    </w:p>
    <w:p w14:paraId="3A980611" w14:textId="77777777" w:rsidR="0055610F" w:rsidRDefault="007A7AE6" w:rsidP="00D46E8C">
      <w:pPr>
        <w:pStyle w:val="a1"/>
        <w:rPr>
          <w:rFonts w:eastAsiaTheme="minorEastAsia" w:cstheme="minorBidi"/>
          <w:sz w:val="22"/>
          <w:szCs w:val="22"/>
          <w:rtl/>
        </w:rPr>
      </w:pPr>
      <w:hyperlink w:anchor="_Toc99465920" w:history="1">
        <w:r w:rsidR="0055610F" w:rsidRPr="00EA5BA2">
          <w:rPr>
            <w:rStyle w:val="Hyperlink"/>
            <w:rtl/>
          </w:rPr>
          <w:t>בי' התוצ"ח ברמב"ן דקלוטה כמונח בקרקע וכדעת הריב"א ורש"י בגיטין ולכן למעלה מי' לא נח</w:t>
        </w:r>
      </w:hyperlink>
    </w:p>
    <w:p w14:paraId="752D949C" w14:textId="77777777" w:rsidR="0055610F" w:rsidRDefault="007A7AE6" w:rsidP="00D46E8C">
      <w:pPr>
        <w:pStyle w:val="a1"/>
        <w:rPr>
          <w:rFonts w:eastAsiaTheme="minorEastAsia" w:cstheme="minorBidi"/>
          <w:sz w:val="22"/>
          <w:szCs w:val="22"/>
          <w:rtl/>
        </w:rPr>
      </w:pPr>
      <w:hyperlink w:anchor="_Toc99465921" w:history="1">
        <w:r w:rsidR="0055610F" w:rsidRPr="00EA5BA2">
          <w:rPr>
            <w:rStyle w:val="Hyperlink"/>
            <w:rtl/>
          </w:rPr>
          <w:t>בי' התוצ"ח ברמב"ן דברשות א' מה שהחפץ כמונח באויר מהני לקולטו בקרקע ולא בב' רשויות</w:t>
        </w:r>
      </w:hyperlink>
    </w:p>
    <w:p w14:paraId="70AB2E16" w14:textId="77777777" w:rsidR="0055610F" w:rsidRDefault="007A7AE6" w:rsidP="0055610F">
      <w:pPr>
        <w:pStyle w:val="affff4"/>
        <w:rPr>
          <w:rFonts w:eastAsiaTheme="minorEastAsia" w:cstheme="minorBidi"/>
          <w:i/>
          <w:iCs/>
          <w:noProof/>
          <w:sz w:val="22"/>
          <w:szCs w:val="22"/>
          <w:rtl/>
        </w:rPr>
      </w:pPr>
      <w:hyperlink w:anchor="_Toc99465922" w:history="1">
        <w:r w:rsidR="0055610F" w:rsidRPr="00EA5BA2">
          <w:rPr>
            <w:rStyle w:val="Hyperlink"/>
            <w:noProof/>
            <w:rtl/>
          </w:rPr>
          <w:t>משמעות הרמב"ן לקמן דקלוטה כמונח באויר כמונח ע"ג משהו</w:t>
        </w:r>
      </w:hyperlink>
    </w:p>
    <w:p w14:paraId="72140749" w14:textId="77777777" w:rsidR="0055610F" w:rsidRDefault="007A7AE6" w:rsidP="00D46E8C">
      <w:pPr>
        <w:pStyle w:val="a1"/>
        <w:rPr>
          <w:rFonts w:eastAsiaTheme="minorEastAsia" w:cstheme="minorBidi"/>
          <w:sz w:val="22"/>
          <w:szCs w:val="22"/>
          <w:rtl/>
        </w:rPr>
      </w:pPr>
      <w:hyperlink w:anchor="_Toc99465923" w:history="1">
        <w:r w:rsidR="0055610F" w:rsidRPr="00EA5BA2">
          <w:rPr>
            <w:rStyle w:val="Hyperlink"/>
            <w:rtl/>
          </w:rPr>
          <w:t>בי' הרמב"ן לקמן בדעת רבי יהודה דבזורק וסופו לנוח החפץ קלוט באויר וחשיב כמונח ע"ג משהו</w:t>
        </w:r>
      </w:hyperlink>
    </w:p>
    <w:p w14:paraId="0568811F" w14:textId="77777777" w:rsidR="0055610F" w:rsidRDefault="007A7AE6" w:rsidP="00D46E8C">
      <w:pPr>
        <w:pStyle w:val="a1"/>
        <w:rPr>
          <w:rFonts w:eastAsiaTheme="minorEastAsia" w:cstheme="minorBidi"/>
          <w:sz w:val="22"/>
          <w:szCs w:val="22"/>
          <w:rtl/>
        </w:rPr>
      </w:pPr>
      <w:hyperlink w:anchor="_Toc99465924" w:history="1">
        <w:r w:rsidR="0055610F" w:rsidRPr="00EA5BA2">
          <w:rPr>
            <w:rStyle w:val="Hyperlink"/>
            <w:rtl/>
          </w:rPr>
          <w:t>בי' הרמב"ן ברבא דבתוך ג' צריך הנחה ע"ג משהו דאמר כן לרבנן דס"ל דלא אמרינן קלוטה</w:t>
        </w:r>
      </w:hyperlink>
    </w:p>
    <w:p w14:paraId="152E30A5" w14:textId="77777777" w:rsidR="0055610F" w:rsidRDefault="007A7AE6" w:rsidP="0055610F">
      <w:pPr>
        <w:pStyle w:val="21"/>
        <w:rPr>
          <w:rFonts w:eastAsiaTheme="minorEastAsia" w:cstheme="minorBidi"/>
          <w:sz w:val="22"/>
          <w:szCs w:val="22"/>
          <w:rtl/>
        </w:rPr>
      </w:pPr>
      <w:hyperlink w:anchor="_Toc99465925" w:history="1">
        <w:r w:rsidR="0055610F" w:rsidRPr="00EA5BA2">
          <w:rPr>
            <w:rStyle w:val="Hyperlink"/>
            <w:rtl/>
          </w:rPr>
          <w:t>בקלוטה למעלה מי' ואי קלוטה כמקום ד'</w:t>
        </w:r>
      </w:hyperlink>
    </w:p>
    <w:p w14:paraId="280CEE21" w14:textId="77777777" w:rsidR="0055610F" w:rsidRDefault="007A7AE6" w:rsidP="0055610F">
      <w:pPr>
        <w:pStyle w:val="affff4"/>
        <w:rPr>
          <w:rFonts w:eastAsiaTheme="minorEastAsia" w:cstheme="minorBidi"/>
          <w:i/>
          <w:iCs/>
          <w:noProof/>
          <w:sz w:val="22"/>
          <w:szCs w:val="22"/>
          <w:rtl/>
        </w:rPr>
      </w:pPr>
      <w:hyperlink w:anchor="_Toc99465926" w:history="1">
        <w:r w:rsidR="0055610F" w:rsidRPr="00EA5BA2">
          <w:rPr>
            <w:rStyle w:val="Hyperlink"/>
            <w:noProof/>
            <w:rtl/>
          </w:rPr>
          <w:t>בי' האבנ"ז ברש"י למעלה מי' אין קלוטה ולתוס' כקלוט במקו"פ</w:t>
        </w:r>
      </w:hyperlink>
    </w:p>
    <w:p w14:paraId="131826B5" w14:textId="77777777" w:rsidR="0055610F" w:rsidRDefault="007A7AE6" w:rsidP="00D46E8C">
      <w:pPr>
        <w:pStyle w:val="a1"/>
        <w:rPr>
          <w:rFonts w:eastAsiaTheme="minorEastAsia" w:cstheme="minorBidi"/>
          <w:sz w:val="22"/>
          <w:szCs w:val="22"/>
          <w:rtl/>
        </w:rPr>
      </w:pPr>
      <w:hyperlink w:anchor="_Toc99465927" w:history="1">
        <w:r w:rsidR="0055610F" w:rsidRPr="00EA5BA2">
          <w:rPr>
            <w:rStyle w:val="Hyperlink"/>
            <w:rtl/>
          </w:rPr>
          <w:t>בי' האבנ"ז ברש"י דלמעלה מי' איתפליג רשותא וא"א לומר דע"י קלוטה הוא כמונח בקרקע</w:t>
        </w:r>
      </w:hyperlink>
    </w:p>
    <w:p w14:paraId="2091A281" w14:textId="77777777" w:rsidR="0055610F" w:rsidRDefault="007A7AE6" w:rsidP="00D46E8C">
      <w:pPr>
        <w:pStyle w:val="a1"/>
        <w:rPr>
          <w:rFonts w:eastAsiaTheme="minorEastAsia" w:cstheme="minorBidi"/>
          <w:sz w:val="22"/>
          <w:szCs w:val="22"/>
          <w:rtl/>
        </w:rPr>
      </w:pPr>
      <w:hyperlink w:anchor="_Toc99465928" w:history="1">
        <w:r w:rsidR="0055610F" w:rsidRPr="00EA5BA2">
          <w:rPr>
            <w:rStyle w:val="Hyperlink"/>
            <w:rtl/>
          </w:rPr>
          <w:t>בי' האבנ"ז בתוס' דכיון דגדר קלוטה כמונח באויר א"כ למעלה מי' אמרינן קלוטה ומונח במקו"פ</w:t>
        </w:r>
      </w:hyperlink>
    </w:p>
    <w:p w14:paraId="0E1403E9" w14:textId="77777777" w:rsidR="0055610F" w:rsidRDefault="007A7AE6" w:rsidP="0055610F">
      <w:pPr>
        <w:pStyle w:val="affff4"/>
        <w:rPr>
          <w:rFonts w:eastAsiaTheme="minorEastAsia" w:cstheme="minorBidi"/>
          <w:i/>
          <w:iCs/>
          <w:noProof/>
          <w:sz w:val="22"/>
          <w:szCs w:val="22"/>
          <w:rtl/>
        </w:rPr>
      </w:pPr>
      <w:hyperlink w:anchor="_Toc99465929" w:history="1">
        <w:r w:rsidR="0055610F" w:rsidRPr="00EA5BA2">
          <w:rPr>
            <w:rStyle w:val="Hyperlink"/>
            <w:noProof/>
            <w:rtl/>
          </w:rPr>
          <w:t>בי' האבנ"ז דנח' רש"י ותוס' בגדר הנחה ע"ג מקום ד' בקלוטה</w:t>
        </w:r>
      </w:hyperlink>
    </w:p>
    <w:p w14:paraId="30E6BB57" w14:textId="77777777" w:rsidR="0055610F" w:rsidRDefault="007A7AE6" w:rsidP="00D46E8C">
      <w:pPr>
        <w:pStyle w:val="a1"/>
        <w:rPr>
          <w:rFonts w:eastAsiaTheme="minorEastAsia" w:cstheme="minorBidi"/>
          <w:sz w:val="22"/>
          <w:szCs w:val="22"/>
          <w:rtl/>
        </w:rPr>
      </w:pPr>
      <w:hyperlink w:anchor="_Toc99465930" w:history="1">
        <w:r w:rsidR="0055610F" w:rsidRPr="00EA5BA2">
          <w:rPr>
            <w:rStyle w:val="Hyperlink"/>
            <w:rtl/>
          </w:rPr>
          <w:t>בי' האבנ"ז ברש"י דקלוטה כמונח בקרקע ע"ג מקום ד' ולכן לר"ע א"צ הנחה ע"ג מקום ד' על ד'</w:t>
        </w:r>
      </w:hyperlink>
    </w:p>
    <w:p w14:paraId="1EADCD34" w14:textId="77777777" w:rsidR="0055610F" w:rsidRDefault="007A7AE6" w:rsidP="00D46E8C">
      <w:pPr>
        <w:pStyle w:val="a1"/>
        <w:rPr>
          <w:rFonts w:eastAsiaTheme="minorEastAsia" w:cstheme="minorBidi"/>
          <w:sz w:val="22"/>
          <w:szCs w:val="22"/>
          <w:rtl/>
        </w:rPr>
      </w:pPr>
      <w:hyperlink w:anchor="_Toc99465931" w:history="1">
        <w:r w:rsidR="0055610F" w:rsidRPr="00EA5BA2">
          <w:rPr>
            <w:rStyle w:val="Hyperlink"/>
            <w:rtl/>
          </w:rPr>
          <w:t>בי' האבנ"ז בתוס' דכיון דגדר קלוטה הוא כמונח באויר א"כ מוכח דלר"ע א"צ הנחה במקום ד'</w:t>
        </w:r>
      </w:hyperlink>
    </w:p>
    <w:p w14:paraId="0CA5FA24" w14:textId="77777777" w:rsidR="0055610F" w:rsidRDefault="007A7AE6" w:rsidP="0055610F">
      <w:pPr>
        <w:pStyle w:val="affff4"/>
        <w:rPr>
          <w:rFonts w:eastAsiaTheme="minorEastAsia" w:cstheme="minorBidi"/>
          <w:i/>
          <w:iCs/>
          <w:noProof/>
          <w:sz w:val="22"/>
          <w:szCs w:val="22"/>
          <w:rtl/>
        </w:rPr>
      </w:pPr>
      <w:hyperlink w:anchor="_Toc99465932" w:history="1">
        <w:r w:rsidR="0055610F" w:rsidRPr="00EA5BA2">
          <w:rPr>
            <w:rStyle w:val="Hyperlink"/>
            <w:noProof/>
            <w:rtl/>
          </w:rPr>
          <w:t>בי' החזו"א בשם אביו דקלוטה באויר ולא בקרקע מדין חבוט רמי</w:t>
        </w:r>
      </w:hyperlink>
    </w:p>
    <w:p w14:paraId="5679FE09" w14:textId="77777777" w:rsidR="0055610F" w:rsidRDefault="007A7AE6" w:rsidP="00D46E8C">
      <w:pPr>
        <w:pStyle w:val="a1"/>
        <w:rPr>
          <w:rFonts w:eastAsiaTheme="minorEastAsia" w:cstheme="minorBidi"/>
          <w:sz w:val="22"/>
          <w:szCs w:val="22"/>
          <w:rtl/>
        </w:rPr>
      </w:pPr>
      <w:hyperlink w:anchor="_Toc99465933" w:history="1">
        <w:r w:rsidR="0055610F" w:rsidRPr="00EA5BA2">
          <w:rPr>
            <w:rStyle w:val="Hyperlink"/>
            <w:rtl/>
          </w:rPr>
          <w:t>בי' החזו"א בשם אביו דמ"ש תוס' דל"ש קלוטה בידו כוונתם להק' דהבריתא דמקום ד' דלא כמאן</w:t>
        </w:r>
      </w:hyperlink>
    </w:p>
    <w:p w14:paraId="211379A3" w14:textId="77777777" w:rsidR="0055610F" w:rsidRDefault="007A7AE6" w:rsidP="00D46E8C">
      <w:pPr>
        <w:pStyle w:val="a1"/>
        <w:rPr>
          <w:rFonts w:eastAsiaTheme="minorEastAsia" w:cstheme="minorBidi"/>
          <w:sz w:val="22"/>
          <w:szCs w:val="22"/>
          <w:rtl/>
        </w:rPr>
      </w:pPr>
      <w:hyperlink w:anchor="_Toc99465934" w:history="1">
        <w:r w:rsidR="0055610F" w:rsidRPr="00EA5BA2">
          <w:rPr>
            <w:rStyle w:val="Hyperlink"/>
            <w:rtl/>
          </w:rPr>
          <w:t>בי' החזו"א בשם אביו דמוכח בתוס' דגדר קלוטה כמונח באויר ולא מדין גוד אחית וחבוט רמי</w:t>
        </w:r>
      </w:hyperlink>
    </w:p>
    <w:p w14:paraId="032E17F1" w14:textId="77777777" w:rsidR="0055610F" w:rsidRDefault="007A7AE6" w:rsidP="00D46E8C">
      <w:pPr>
        <w:pStyle w:val="a1"/>
        <w:rPr>
          <w:rFonts w:eastAsiaTheme="minorEastAsia" w:cstheme="minorBidi"/>
          <w:sz w:val="22"/>
          <w:szCs w:val="22"/>
          <w:rtl/>
        </w:rPr>
      </w:pPr>
      <w:hyperlink w:anchor="_Toc99465935" w:history="1">
        <w:r w:rsidR="0055610F" w:rsidRPr="00EA5BA2">
          <w:rPr>
            <w:rStyle w:val="Hyperlink"/>
            <w:rtl/>
          </w:rPr>
          <w:t>בי' החזו"א בשם אביו בקו' התוס' דקלוטה כמונח באויר וא"כ להברייתא דמקום ד' ל"א קלוטה</w:t>
        </w:r>
      </w:hyperlink>
    </w:p>
    <w:p w14:paraId="1A593518" w14:textId="77777777" w:rsidR="0055610F" w:rsidRDefault="007A7AE6" w:rsidP="00D46E8C">
      <w:pPr>
        <w:pStyle w:val="a1"/>
        <w:rPr>
          <w:rFonts w:eastAsiaTheme="minorEastAsia" w:cstheme="minorBidi"/>
          <w:sz w:val="22"/>
          <w:szCs w:val="22"/>
          <w:rtl/>
        </w:rPr>
      </w:pPr>
      <w:hyperlink w:anchor="_Toc99465936" w:history="1">
        <w:r w:rsidR="0055610F" w:rsidRPr="00EA5BA2">
          <w:rPr>
            <w:rStyle w:val="Hyperlink"/>
            <w:rtl/>
          </w:rPr>
          <w:t>בי' החזו"א בשם אביו דאי קלוטה מונח בקרקע דחבוט ק' מה החילוק בין למעלה מי' ללמטה מי'</w:t>
        </w:r>
      </w:hyperlink>
    </w:p>
    <w:p w14:paraId="6B56AA91" w14:textId="77777777" w:rsidR="0055610F" w:rsidRDefault="007A7AE6" w:rsidP="0055610F">
      <w:pPr>
        <w:pStyle w:val="21"/>
        <w:rPr>
          <w:rFonts w:eastAsiaTheme="minorEastAsia" w:cstheme="minorBidi"/>
          <w:sz w:val="22"/>
          <w:szCs w:val="22"/>
          <w:rtl/>
        </w:rPr>
      </w:pPr>
      <w:hyperlink w:anchor="_Toc99465937" w:history="1">
        <w:r w:rsidR="0055610F" w:rsidRPr="00EA5BA2">
          <w:rPr>
            <w:rStyle w:val="Hyperlink"/>
            <w:rtl/>
          </w:rPr>
          <w:t>בסתירת התוס' בקלוטה בידו ברשות א'</w:t>
        </w:r>
      </w:hyperlink>
    </w:p>
    <w:p w14:paraId="76DA6D24" w14:textId="77777777" w:rsidR="0055610F" w:rsidRDefault="007A7AE6" w:rsidP="0055610F">
      <w:pPr>
        <w:pStyle w:val="affff4"/>
        <w:rPr>
          <w:rFonts w:eastAsiaTheme="minorEastAsia" w:cstheme="minorBidi"/>
          <w:i/>
          <w:iCs/>
          <w:noProof/>
          <w:sz w:val="22"/>
          <w:szCs w:val="22"/>
          <w:rtl/>
        </w:rPr>
      </w:pPr>
      <w:hyperlink w:anchor="_Toc99465938" w:history="1">
        <w:r w:rsidR="0055610F" w:rsidRPr="00EA5BA2">
          <w:rPr>
            <w:rStyle w:val="Hyperlink"/>
            <w:noProof/>
            <w:rtl/>
          </w:rPr>
          <w:t>בי' התוס' דמוכח במתני' דבידו א"א לומר דקלוטה כמי שהונחה</w:t>
        </w:r>
      </w:hyperlink>
    </w:p>
    <w:p w14:paraId="3499F0A5" w14:textId="77777777" w:rsidR="0055610F" w:rsidRDefault="007A7AE6" w:rsidP="00D46E8C">
      <w:pPr>
        <w:pStyle w:val="a1"/>
        <w:rPr>
          <w:rFonts w:eastAsiaTheme="minorEastAsia" w:cstheme="minorBidi"/>
          <w:sz w:val="22"/>
          <w:szCs w:val="22"/>
          <w:rtl/>
        </w:rPr>
      </w:pPr>
      <w:hyperlink w:anchor="_Toc99465939" w:history="1">
        <w:r w:rsidR="0055610F" w:rsidRPr="00EA5BA2">
          <w:rPr>
            <w:rStyle w:val="Hyperlink"/>
            <w:rtl/>
          </w:rPr>
          <w:t>ד' תוס' דבידו ל"א קלוטה כדמוכח מנתן בעה"ב לידו והוציא העני דאי כמונח ברה"י אמאי פטור</w:t>
        </w:r>
      </w:hyperlink>
    </w:p>
    <w:p w14:paraId="10B1B972" w14:textId="77777777" w:rsidR="0055610F" w:rsidRDefault="007A7AE6" w:rsidP="0055610F">
      <w:pPr>
        <w:pStyle w:val="affff4"/>
        <w:rPr>
          <w:rFonts w:eastAsiaTheme="minorEastAsia" w:cstheme="minorBidi"/>
          <w:i/>
          <w:iCs/>
          <w:noProof/>
          <w:sz w:val="22"/>
          <w:szCs w:val="22"/>
          <w:rtl/>
        </w:rPr>
      </w:pPr>
      <w:hyperlink w:anchor="_Toc99465940" w:history="1">
        <w:r w:rsidR="0055610F" w:rsidRPr="00EA5BA2">
          <w:rPr>
            <w:rStyle w:val="Hyperlink"/>
            <w:noProof/>
            <w:rtl/>
          </w:rPr>
          <w:t>בי' האבנ"ז ברש"י דעירובין דאף בחפץ שבידו שייך דין קלוטה</w:t>
        </w:r>
      </w:hyperlink>
    </w:p>
    <w:p w14:paraId="0D23F32E" w14:textId="77777777" w:rsidR="0055610F" w:rsidRDefault="007A7AE6" w:rsidP="00D46E8C">
      <w:pPr>
        <w:pStyle w:val="a1"/>
        <w:rPr>
          <w:rFonts w:eastAsiaTheme="minorEastAsia" w:cstheme="minorBidi"/>
          <w:sz w:val="22"/>
          <w:szCs w:val="22"/>
          <w:rtl/>
        </w:rPr>
      </w:pPr>
      <w:hyperlink w:anchor="_Toc99465941" w:history="1">
        <w:r w:rsidR="0055610F" w:rsidRPr="00EA5BA2">
          <w:rPr>
            <w:rStyle w:val="Hyperlink"/>
            <w:rtl/>
          </w:rPr>
          <w:t>בי' האבנ"ז ברש"י בעירובין דחפץ שע"ג קורה אמרינן קלוטה וה"ה בחפץ שבידו דאמרינן קלוטה</w:t>
        </w:r>
      </w:hyperlink>
    </w:p>
    <w:p w14:paraId="3734D7FF" w14:textId="77777777" w:rsidR="0055610F" w:rsidRDefault="007A7AE6" w:rsidP="0055610F">
      <w:pPr>
        <w:pStyle w:val="affff4"/>
        <w:rPr>
          <w:rFonts w:eastAsiaTheme="minorEastAsia" w:cstheme="minorBidi"/>
          <w:i/>
          <w:iCs/>
          <w:noProof/>
          <w:sz w:val="22"/>
          <w:szCs w:val="22"/>
          <w:rtl/>
        </w:rPr>
      </w:pPr>
      <w:hyperlink w:anchor="_Toc99465942" w:history="1">
        <w:r w:rsidR="0055610F" w:rsidRPr="00EA5BA2">
          <w:rPr>
            <w:rStyle w:val="Hyperlink"/>
            <w:noProof/>
            <w:rtl/>
          </w:rPr>
          <w:t>בי' התוס' לקמן דמדין אגד יד לא אמרינן במתני' דקלוטה בידו</w:t>
        </w:r>
      </w:hyperlink>
    </w:p>
    <w:p w14:paraId="014F1287" w14:textId="77777777" w:rsidR="0055610F" w:rsidRDefault="007A7AE6" w:rsidP="00D46E8C">
      <w:pPr>
        <w:pStyle w:val="a1"/>
        <w:rPr>
          <w:rFonts w:eastAsiaTheme="minorEastAsia" w:cstheme="minorBidi"/>
          <w:sz w:val="22"/>
          <w:szCs w:val="22"/>
          <w:rtl/>
        </w:rPr>
      </w:pPr>
      <w:hyperlink w:anchor="_Toc99465943" w:history="1">
        <w:r w:rsidR="0055610F" w:rsidRPr="00EA5BA2">
          <w:rPr>
            <w:rStyle w:val="Hyperlink"/>
            <w:rtl/>
          </w:rPr>
          <w:t>בי' התוס' לקמן דהא דבמתני' שניהם פטורים אף לר"ע דאמרינן קלוטה כיון דאגד יד שמיה אגד</w:t>
        </w:r>
      </w:hyperlink>
    </w:p>
    <w:p w14:paraId="5186840F" w14:textId="77777777" w:rsidR="0055610F" w:rsidRDefault="007A7AE6" w:rsidP="0055610F">
      <w:pPr>
        <w:pStyle w:val="affff4"/>
        <w:rPr>
          <w:rFonts w:eastAsiaTheme="minorEastAsia" w:cstheme="minorBidi"/>
          <w:i/>
          <w:iCs/>
          <w:noProof/>
          <w:sz w:val="22"/>
          <w:szCs w:val="22"/>
          <w:rtl/>
        </w:rPr>
      </w:pPr>
      <w:hyperlink w:anchor="_Toc99465944" w:history="1">
        <w:r w:rsidR="0055610F" w:rsidRPr="00EA5BA2">
          <w:rPr>
            <w:rStyle w:val="Hyperlink"/>
            <w:noProof/>
            <w:rtl/>
          </w:rPr>
          <w:t>בי' התורא"ש דבמתני' לא אמרינן קלוטה דידו גרירא לגופו</w:t>
        </w:r>
      </w:hyperlink>
    </w:p>
    <w:p w14:paraId="30850413" w14:textId="77777777" w:rsidR="0055610F" w:rsidRDefault="007A7AE6" w:rsidP="00D46E8C">
      <w:pPr>
        <w:pStyle w:val="a1"/>
        <w:rPr>
          <w:rFonts w:eastAsiaTheme="minorEastAsia" w:cstheme="minorBidi"/>
          <w:sz w:val="22"/>
          <w:szCs w:val="22"/>
          <w:rtl/>
        </w:rPr>
      </w:pPr>
      <w:hyperlink w:anchor="_Toc99465945" w:history="1">
        <w:r w:rsidR="0055610F" w:rsidRPr="00EA5BA2">
          <w:rPr>
            <w:rStyle w:val="Hyperlink"/>
            <w:rtl/>
          </w:rPr>
          <w:t>בי' התורא"ש דהא דבמתני' לא אמרינן קלוטה כיון דידו בתר גופו גרירא ואינו כמונח ברה"י</w:t>
        </w:r>
      </w:hyperlink>
    </w:p>
    <w:p w14:paraId="79FA1CEC" w14:textId="77777777" w:rsidR="0055610F" w:rsidRDefault="007A7AE6" w:rsidP="0055610F">
      <w:pPr>
        <w:pStyle w:val="21"/>
        <w:rPr>
          <w:rFonts w:eastAsiaTheme="minorEastAsia" w:cstheme="minorBidi"/>
          <w:sz w:val="22"/>
          <w:szCs w:val="22"/>
          <w:rtl/>
        </w:rPr>
      </w:pPr>
      <w:hyperlink w:anchor="_Toc99465946" w:history="1">
        <w:r w:rsidR="0055610F" w:rsidRPr="00EA5BA2">
          <w:rPr>
            <w:rStyle w:val="Hyperlink"/>
            <w:rtl/>
          </w:rPr>
          <w:t>הסוברים דתוס' בסוגיין נח' עם תוס' לקמן</w:t>
        </w:r>
      </w:hyperlink>
    </w:p>
    <w:p w14:paraId="0B3489A4" w14:textId="77777777" w:rsidR="0055610F" w:rsidRDefault="007A7AE6" w:rsidP="0055610F">
      <w:pPr>
        <w:pStyle w:val="affff4"/>
        <w:rPr>
          <w:rFonts w:eastAsiaTheme="minorEastAsia" w:cstheme="minorBidi"/>
          <w:i/>
          <w:iCs/>
          <w:noProof/>
          <w:sz w:val="22"/>
          <w:szCs w:val="22"/>
          <w:rtl/>
        </w:rPr>
      </w:pPr>
      <w:hyperlink w:anchor="_Toc99465947" w:history="1">
        <w:r w:rsidR="0055610F" w:rsidRPr="00EA5BA2">
          <w:rPr>
            <w:rStyle w:val="Hyperlink"/>
            <w:noProof/>
            <w:rtl/>
          </w:rPr>
          <w:t>בי' הגרעק"א דלתוס' בסוגיין ל"מ הנחה ביד ולתוס' לקמן מהני</w:t>
        </w:r>
      </w:hyperlink>
    </w:p>
    <w:p w14:paraId="79910E73" w14:textId="77777777" w:rsidR="0055610F" w:rsidRDefault="007A7AE6" w:rsidP="00D46E8C">
      <w:pPr>
        <w:pStyle w:val="a1"/>
        <w:rPr>
          <w:rFonts w:eastAsiaTheme="minorEastAsia" w:cstheme="minorBidi"/>
          <w:sz w:val="22"/>
          <w:szCs w:val="22"/>
          <w:rtl/>
        </w:rPr>
      </w:pPr>
      <w:hyperlink w:anchor="_Toc99465948" w:history="1">
        <w:r w:rsidR="0055610F" w:rsidRPr="00EA5BA2">
          <w:rPr>
            <w:rStyle w:val="Hyperlink"/>
            <w:rtl/>
          </w:rPr>
          <w:t>בי' הגרעק"א דלתוס' בסוגיין בידו לא שייך קלוטה ולתוס' לקמן אף בידו שייך דין קלוטה</w:t>
        </w:r>
      </w:hyperlink>
    </w:p>
    <w:p w14:paraId="4CE4429E" w14:textId="77777777" w:rsidR="0055610F" w:rsidRDefault="007A7AE6" w:rsidP="00D46E8C">
      <w:pPr>
        <w:pStyle w:val="a1"/>
        <w:rPr>
          <w:rFonts w:eastAsiaTheme="minorEastAsia" w:cstheme="minorBidi"/>
          <w:sz w:val="22"/>
          <w:szCs w:val="22"/>
          <w:rtl/>
        </w:rPr>
      </w:pPr>
      <w:hyperlink w:anchor="_Toc99465949" w:history="1">
        <w:r w:rsidR="0055610F" w:rsidRPr="00EA5BA2">
          <w:rPr>
            <w:rStyle w:val="Hyperlink"/>
            <w:rtl/>
          </w:rPr>
          <w:t>בי' הגרעק"א דהתוס' לקמן תי' את קו' התוס' בסוגיין ממתני' וע"ז גופא פליגי רב יוסף ורבי זירא</w:t>
        </w:r>
      </w:hyperlink>
    </w:p>
    <w:p w14:paraId="6BDC9684" w14:textId="77777777" w:rsidR="0055610F" w:rsidRDefault="007A7AE6" w:rsidP="0055610F">
      <w:pPr>
        <w:pStyle w:val="affff4"/>
        <w:rPr>
          <w:rFonts w:eastAsiaTheme="minorEastAsia" w:cstheme="minorBidi"/>
          <w:i/>
          <w:iCs/>
          <w:noProof/>
          <w:sz w:val="22"/>
          <w:szCs w:val="22"/>
          <w:rtl/>
        </w:rPr>
      </w:pPr>
      <w:hyperlink w:anchor="_Toc99465950" w:history="1">
        <w:r w:rsidR="0055610F" w:rsidRPr="00EA5BA2">
          <w:rPr>
            <w:rStyle w:val="Hyperlink"/>
            <w:noProof/>
            <w:rtl/>
          </w:rPr>
          <w:t>בי' הראש יוסף בתוס' דבמעביר בידו ד"א ברה"ר ל"א קלוטה</w:t>
        </w:r>
      </w:hyperlink>
    </w:p>
    <w:p w14:paraId="08872E1B" w14:textId="77777777" w:rsidR="0055610F" w:rsidRDefault="007A7AE6" w:rsidP="00D46E8C">
      <w:pPr>
        <w:pStyle w:val="a1"/>
        <w:rPr>
          <w:rFonts w:eastAsiaTheme="minorEastAsia" w:cstheme="minorBidi"/>
          <w:sz w:val="22"/>
          <w:szCs w:val="22"/>
          <w:rtl/>
        </w:rPr>
      </w:pPr>
      <w:hyperlink w:anchor="_Toc99465951" w:history="1">
        <w:r w:rsidR="0055610F" w:rsidRPr="00EA5BA2">
          <w:rPr>
            <w:rStyle w:val="Hyperlink"/>
            <w:rtl/>
          </w:rPr>
          <w:t>בי' הראש יוסף דלתוס' דל"א קלוטה בידו ה"ה במעביר בידו ד"א ברה"ר דל"א קלוטה בידו</w:t>
        </w:r>
      </w:hyperlink>
    </w:p>
    <w:p w14:paraId="450087DE" w14:textId="77777777" w:rsidR="0055610F" w:rsidRDefault="007A7AE6" w:rsidP="0055610F">
      <w:pPr>
        <w:pStyle w:val="affff4"/>
        <w:rPr>
          <w:rFonts w:eastAsiaTheme="minorEastAsia" w:cstheme="minorBidi"/>
          <w:i/>
          <w:iCs/>
          <w:noProof/>
          <w:sz w:val="22"/>
          <w:szCs w:val="22"/>
          <w:rtl/>
        </w:rPr>
      </w:pPr>
      <w:hyperlink w:anchor="_Toc99465952" w:history="1">
        <w:r w:rsidR="0055610F" w:rsidRPr="00EA5BA2">
          <w:rPr>
            <w:rStyle w:val="Hyperlink"/>
            <w:noProof/>
            <w:rtl/>
          </w:rPr>
          <w:t>בי' החת"ס והשו"מ דידו מפסיקה בין החפץ לקרקע ואינו כמונח</w:t>
        </w:r>
      </w:hyperlink>
    </w:p>
    <w:p w14:paraId="4069231E" w14:textId="77777777" w:rsidR="0055610F" w:rsidRDefault="007A7AE6" w:rsidP="00D46E8C">
      <w:pPr>
        <w:pStyle w:val="a1"/>
        <w:rPr>
          <w:rFonts w:eastAsiaTheme="minorEastAsia" w:cstheme="minorBidi"/>
          <w:sz w:val="22"/>
          <w:szCs w:val="22"/>
          <w:rtl/>
        </w:rPr>
      </w:pPr>
      <w:hyperlink w:anchor="_Toc99465953" w:history="1">
        <w:r w:rsidR="0055610F" w:rsidRPr="00EA5BA2">
          <w:rPr>
            <w:rStyle w:val="Hyperlink"/>
            <w:rtl/>
          </w:rPr>
          <w:t>הבי' הא' בחת"ס ובשו"מ בתוס' דבחפץ שבידו ל"א קלוטה כיון דהיד מפסיקה בין החפץ לקרקע</w:t>
        </w:r>
      </w:hyperlink>
    </w:p>
    <w:p w14:paraId="1C751D14" w14:textId="77777777" w:rsidR="0055610F" w:rsidRDefault="007A7AE6" w:rsidP="00D46E8C">
      <w:pPr>
        <w:pStyle w:val="a1"/>
        <w:rPr>
          <w:rFonts w:eastAsiaTheme="minorEastAsia" w:cstheme="minorBidi"/>
          <w:sz w:val="22"/>
          <w:szCs w:val="22"/>
          <w:rtl/>
        </w:rPr>
      </w:pPr>
      <w:hyperlink w:anchor="_Toc99465954" w:history="1">
        <w:r w:rsidR="0055610F" w:rsidRPr="00EA5BA2">
          <w:rPr>
            <w:rStyle w:val="Hyperlink"/>
            <w:rtl/>
          </w:rPr>
          <w:t>בי' השו"מ דרבה העמיד דמתני' כר"ע דכמו דמהני הנחה בקלוטה באויר ה"ה בפחות ממקום ד'</w:t>
        </w:r>
      </w:hyperlink>
    </w:p>
    <w:p w14:paraId="53E94050" w14:textId="77777777" w:rsidR="0055610F" w:rsidRDefault="007A7AE6" w:rsidP="00D46E8C">
      <w:pPr>
        <w:pStyle w:val="a1"/>
        <w:rPr>
          <w:rFonts w:eastAsiaTheme="minorEastAsia" w:cstheme="minorBidi"/>
          <w:sz w:val="22"/>
          <w:szCs w:val="22"/>
          <w:rtl/>
        </w:rPr>
      </w:pPr>
      <w:hyperlink w:anchor="_Toc99465955" w:history="1">
        <w:r w:rsidR="0055610F" w:rsidRPr="00EA5BA2">
          <w:rPr>
            <w:rStyle w:val="Hyperlink"/>
            <w:rtl/>
          </w:rPr>
          <w:t>בי' השו"מ בתוס' לקמן דכוונתם לתרץ דלמ"ד דאגד יד שמיה אגד אף למטה מג' ל"ה הנחה</w:t>
        </w:r>
      </w:hyperlink>
    </w:p>
    <w:p w14:paraId="365511CF" w14:textId="77777777" w:rsidR="0055610F" w:rsidRDefault="007A7AE6" w:rsidP="0055610F">
      <w:pPr>
        <w:pStyle w:val="affff4"/>
        <w:rPr>
          <w:rFonts w:eastAsiaTheme="minorEastAsia" w:cstheme="minorBidi"/>
          <w:i/>
          <w:iCs/>
          <w:noProof/>
          <w:sz w:val="22"/>
          <w:szCs w:val="22"/>
          <w:rtl/>
        </w:rPr>
      </w:pPr>
      <w:hyperlink w:anchor="_Toc99465956" w:history="1">
        <w:r w:rsidR="0055610F" w:rsidRPr="00EA5BA2">
          <w:rPr>
            <w:rStyle w:val="Hyperlink"/>
            <w:noProof/>
            <w:rtl/>
          </w:rPr>
          <w:t>בי' המלא הרועים דבנמצא בידו של בן דעת אינו כמונח בקרקע</w:t>
        </w:r>
      </w:hyperlink>
    </w:p>
    <w:p w14:paraId="7898F661" w14:textId="77777777" w:rsidR="0055610F" w:rsidRDefault="007A7AE6" w:rsidP="00D46E8C">
      <w:pPr>
        <w:pStyle w:val="a1"/>
        <w:rPr>
          <w:rFonts w:eastAsiaTheme="minorEastAsia" w:cstheme="minorBidi"/>
          <w:sz w:val="22"/>
          <w:szCs w:val="22"/>
          <w:rtl/>
        </w:rPr>
      </w:pPr>
      <w:hyperlink w:anchor="_Toc99465957" w:history="1">
        <w:r w:rsidR="0055610F" w:rsidRPr="00EA5BA2">
          <w:rPr>
            <w:rStyle w:val="Hyperlink"/>
            <w:rtl/>
          </w:rPr>
          <w:t>בי' המלא הרועים בתוס' דבידו ל"א קלוטה כיון דהוא ביד בן דעת ומעכבו מלנוח ע"ג הקרקע</w:t>
        </w:r>
      </w:hyperlink>
    </w:p>
    <w:p w14:paraId="1F30F2AF" w14:textId="77777777" w:rsidR="0055610F" w:rsidRDefault="007A7AE6" w:rsidP="0055610F">
      <w:pPr>
        <w:pStyle w:val="21"/>
        <w:rPr>
          <w:rFonts w:eastAsiaTheme="minorEastAsia" w:cstheme="minorBidi"/>
          <w:sz w:val="22"/>
          <w:szCs w:val="22"/>
          <w:rtl/>
        </w:rPr>
      </w:pPr>
      <w:hyperlink w:anchor="_Toc99465958" w:history="1">
        <w:r w:rsidR="0055610F" w:rsidRPr="00EA5BA2">
          <w:rPr>
            <w:rStyle w:val="Hyperlink"/>
            <w:rtl/>
          </w:rPr>
          <w:t>הסוברים דהתוס' בסוגיין ולקמן לא פליגי</w:t>
        </w:r>
      </w:hyperlink>
    </w:p>
    <w:p w14:paraId="33DAD866" w14:textId="77777777" w:rsidR="0055610F" w:rsidRDefault="007A7AE6" w:rsidP="0055610F">
      <w:pPr>
        <w:pStyle w:val="affff4"/>
        <w:rPr>
          <w:rFonts w:eastAsiaTheme="minorEastAsia" w:cstheme="minorBidi"/>
          <w:i/>
          <w:iCs/>
          <w:noProof/>
          <w:sz w:val="22"/>
          <w:szCs w:val="22"/>
          <w:rtl/>
        </w:rPr>
      </w:pPr>
      <w:hyperlink w:anchor="_Toc99465959" w:history="1">
        <w:r w:rsidR="0055610F" w:rsidRPr="00EA5BA2">
          <w:rPr>
            <w:rStyle w:val="Hyperlink"/>
            <w:noProof/>
            <w:rtl/>
          </w:rPr>
          <w:t>בי' האבנ"ז והחזו"א בתוס' דרק ברשות אחרת ל"א קלוטה בידו</w:t>
        </w:r>
      </w:hyperlink>
    </w:p>
    <w:p w14:paraId="6DAC9D10" w14:textId="77777777" w:rsidR="0055610F" w:rsidRDefault="007A7AE6" w:rsidP="00D46E8C">
      <w:pPr>
        <w:pStyle w:val="a1"/>
        <w:rPr>
          <w:rFonts w:eastAsiaTheme="minorEastAsia" w:cstheme="minorBidi"/>
          <w:sz w:val="22"/>
          <w:szCs w:val="22"/>
          <w:rtl/>
        </w:rPr>
      </w:pPr>
      <w:hyperlink w:anchor="_Toc99465960" w:history="1">
        <w:r w:rsidR="0055610F" w:rsidRPr="00EA5BA2">
          <w:rPr>
            <w:rStyle w:val="Hyperlink"/>
            <w:rtl/>
          </w:rPr>
          <w:t>בי' האבנ"ז בתוס' בסוגיין ולקמן דברשות א' אף בידו שייך קלוטה ורק ברשות אחרת ל"א קלוטה</w:t>
        </w:r>
      </w:hyperlink>
    </w:p>
    <w:p w14:paraId="1212711E" w14:textId="77777777" w:rsidR="0055610F" w:rsidRDefault="007A7AE6" w:rsidP="00D46E8C">
      <w:pPr>
        <w:pStyle w:val="a1"/>
        <w:rPr>
          <w:rFonts w:eastAsiaTheme="minorEastAsia" w:cstheme="minorBidi"/>
          <w:sz w:val="22"/>
          <w:szCs w:val="22"/>
          <w:rtl/>
        </w:rPr>
      </w:pPr>
      <w:hyperlink w:anchor="_Toc99465961" w:history="1">
        <w:r w:rsidR="0055610F" w:rsidRPr="00EA5BA2">
          <w:rPr>
            <w:rStyle w:val="Hyperlink"/>
            <w:rtl/>
          </w:rPr>
          <w:t>בי' החפץ ה' בתוס' דבאותה רשות אמרינן קלוטה אף שיצא מיד עני לידו של בעה"ב ולא לאויר</w:t>
        </w:r>
      </w:hyperlink>
    </w:p>
    <w:p w14:paraId="688A3A94" w14:textId="77777777" w:rsidR="0055610F" w:rsidRDefault="007A7AE6" w:rsidP="00D46E8C">
      <w:pPr>
        <w:pStyle w:val="a1"/>
        <w:rPr>
          <w:rFonts w:eastAsiaTheme="minorEastAsia" w:cstheme="minorBidi"/>
          <w:sz w:val="22"/>
          <w:szCs w:val="22"/>
          <w:rtl/>
        </w:rPr>
      </w:pPr>
      <w:hyperlink w:anchor="_Toc99465962" w:history="1">
        <w:r w:rsidR="0055610F" w:rsidRPr="00EA5BA2">
          <w:rPr>
            <w:rStyle w:val="Hyperlink"/>
            <w:rtl/>
          </w:rPr>
          <w:t>הבי' הב' בחת"ס דברשות אחרת גרירא לגופו ומפסיקה בינו לקרקע ולמ"ד דל"ש אגד הוי קלוטה</w:t>
        </w:r>
      </w:hyperlink>
    </w:p>
    <w:p w14:paraId="19F61FD4" w14:textId="77777777" w:rsidR="0055610F" w:rsidRDefault="007A7AE6" w:rsidP="00D46E8C">
      <w:pPr>
        <w:pStyle w:val="a1"/>
        <w:rPr>
          <w:rFonts w:eastAsiaTheme="minorEastAsia" w:cstheme="minorBidi"/>
          <w:sz w:val="22"/>
          <w:szCs w:val="22"/>
          <w:rtl/>
        </w:rPr>
      </w:pPr>
      <w:hyperlink w:anchor="_Toc99465963" w:history="1">
        <w:r w:rsidR="0055610F" w:rsidRPr="00EA5BA2">
          <w:rPr>
            <w:rStyle w:val="Hyperlink"/>
            <w:rtl/>
          </w:rPr>
          <w:t>בי' החזו"א בתוס' בסוגיין דבידו ל"א קלוטה כתוס' לקמן דידו אגידא בגופו שברשות אחרת</w:t>
        </w:r>
      </w:hyperlink>
    </w:p>
    <w:p w14:paraId="122FB640" w14:textId="77777777" w:rsidR="0055610F" w:rsidRDefault="007A7AE6" w:rsidP="00D46E8C">
      <w:pPr>
        <w:pStyle w:val="a1"/>
        <w:rPr>
          <w:rFonts w:eastAsiaTheme="minorEastAsia" w:cstheme="minorBidi"/>
          <w:sz w:val="22"/>
          <w:szCs w:val="22"/>
          <w:rtl/>
        </w:rPr>
      </w:pPr>
      <w:hyperlink w:anchor="_Toc99465964" w:history="1">
        <w:r w:rsidR="0055610F" w:rsidRPr="00EA5BA2">
          <w:rPr>
            <w:rStyle w:val="Hyperlink"/>
            <w:rtl/>
          </w:rPr>
          <w:t>בי' החזו"א דלתוס' באותה רשות שייך אף בידו קלוטה דאל"ה אין ראיה ממתני' דאגיד בגופו</w:t>
        </w:r>
      </w:hyperlink>
    </w:p>
    <w:p w14:paraId="4B6F6B7F" w14:textId="77777777" w:rsidR="0055610F" w:rsidRDefault="007A7AE6" w:rsidP="00D46E8C">
      <w:pPr>
        <w:pStyle w:val="a1"/>
        <w:rPr>
          <w:rFonts w:eastAsiaTheme="minorEastAsia" w:cstheme="minorBidi"/>
          <w:sz w:val="22"/>
          <w:szCs w:val="22"/>
          <w:rtl/>
        </w:rPr>
      </w:pPr>
      <w:hyperlink w:anchor="_Toc99465965" w:history="1">
        <w:r w:rsidR="0055610F" w:rsidRPr="00EA5BA2">
          <w:rPr>
            <w:rStyle w:val="Hyperlink"/>
            <w:rtl/>
          </w:rPr>
          <w:t>בי' החזו"א דאחר בי' תוס' לקמן דברשות אחרת פטור דאגד יד לא מוכח דלא שייך קלוטה בידו</w:t>
        </w:r>
      </w:hyperlink>
    </w:p>
    <w:p w14:paraId="0C7BD476" w14:textId="77777777" w:rsidR="0055610F" w:rsidRDefault="007A7AE6" w:rsidP="00D46E8C">
      <w:pPr>
        <w:pStyle w:val="a1"/>
        <w:rPr>
          <w:rFonts w:eastAsiaTheme="minorEastAsia" w:cstheme="minorBidi"/>
          <w:sz w:val="22"/>
          <w:szCs w:val="22"/>
          <w:rtl/>
        </w:rPr>
      </w:pPr>
      <w:hyperlink w:anchor="_Toc99465966" w:history="1">
        <w:r w:rsidR="0055610F" w:rsidRPr="00EA5BA2">
          <w:rPr>
            <w:rStyle w:val="Hyperlink"/>
            <w:rtl/>
          </w:rPr>
          <w:t>בי' החזו"א דמהא דבידו אינו חייב כהנחה ע"ג משהו מוכח דצ"ל כתוס' לקמן דגרירא לגופו</w:t>
        </w:r>
      </w:hyperlink>
    </w:p>
    <w:p w14:paraId="059266DF" w14:textId="77777777" w:rsidR="0055610F" w:rsidRDefault="007A7AE6" w:rsidP="0055610F">
      <w:pPr>
        <w:pStyle w:val="affff4"/>
        <w:rPr>
          <w:rFonts w:eastAsiaTheme="minorEastAsia" w:cstheme="minorBidi"/>
          <w:i/>
          <w:iCs/>
          <w:noProof/>
          <w:sz w:val="22"/>
          <w:szCs w:val="22"/>
          <w:rtl/>
        </w:rPr>
      </w:pPr>
      <w:hyperlink w:anchor="_Toc99465967" w:history="1">
        <w:r w:rsidR="0055610F" w:rsidRPr="00EA5BA2">
          <w:rPr>
            <w:rStyle w:val="Hyperlink"/>
            <w:noProof/>
            <w:rtl/>
          </w:rPr>
          <w:t>בי' החזו"א בהנחה ביד הפשוטה מרה"י לקלוטה ולהפסק מלאכה</w:t>
        </w:r>
      </w:hyperlink>
    </w:p>
    <w:p w14:paraId="5C812EBC" w14:textId="77777777" w:rsidR="0055610F" w:rsidRDefault="007A7AE6" w:rsidP="00D46E8C">
      <w:pPr>
        <w:pStyle w:val="a1"/>
        <w:rPr>
          <w:rFonts w:eastAsiaTheme="minorEastAsia" w:cstheme="minorBidi"/>
          <w:sz w:val="22"/>
          <w:szCs w:val="22"/>
          <w:rtl/>
        </w:rPr>
      </w:pPr>
      <w:hyperlink w:anchor="_Toc99465968" w:history="1">
        <w:r w:rsidR="0055610F" w:rsidRPr="00EA5BA2">
          <w:rPr>
            <w:rStyle w:val="Hyperlink"/>
            <w:rtl/>
          </w:rPr>
          <w:t>בי' החזו"א דהעביר ב' אמות ברה"ר והניח ביד שפשוטה מרה"י והעביר ב' אמות פטור דהוי הנחה</w:t>
        </w:r>
      </w:hyperlink>
    </w:p>
    <w:p w14:paraId="62EAC533" w14:textId="77777777" w:rsidR="0055610F" w:rsidRDefault="007A7AE6" w:rsidP="00D46E8C">
      <w:pPr>
        <w:pStyle w:val="a1"/>
        <w:rPr>
          <w:rFonts w:eastAsiaTheme="minorEastAsia" w:cstheme="minorBidi"/>
          <w:sz w:val="22"/>
          <w:szCs w:val="22"/>
          <w:rtl/>
        </w:rPr>
      </w:pPr>
      <w:hyperlink w:anchor="_Toc99465969" w:history="1">
        <w:r w:rsidR="0055610F" w:rsidRPr="00EA5BA2">
          <w:rPr>
            <w:rStyle w:val="Hyperlink"/>
            <w:rtl/>
          </w:rPr>
          <w:t>בי' החזו"א דהנחה ביד שברשות אחרת אף דל"ה קלוטה הוי הנחה כל דהוא ומפסיקה בתוך ד"א</w:t>
        </w:r>
      </w:hyperlink>
    </w:p>
    <w:p w14:paraId="639C2CBD" w14:textId="77777777" w:rsidR="0055610F" w:rsidRDefault="007A7AE6" w:rsidP="00D46E8C">
      <w:pPr>
        <w:pStyle w:val="a1"/>
        <w:rPr>
          <w:rFonts w:eastAsiaTheme="minorEastAsia" w:cstheme="minorBidi"/>
          <w:sz w:val="22"/>
          <w:szCs w:val="22"/>
          <w:rtl/>
        </w:rPr>
      </w:pPr>
      <w:hyperlink w:anchor="_Toc99465970" w:history="1">
        <w:r w:rsidR="0055610F" w:rsidRPr="00EA5BA2">
          <w:rPr>
            <w:rStyle w:val="Hyperlink"/>
            <w:rtl/>
          </w:rPr>
          <w:t>דחיית החזו"א לבי' הגרעק"א דמוכח דא"א לפטור מדין קלוטה כיון דאינו הפסק במלאכה</w:t>
        </w:r>
      </w:hyperlink>
    </w:p>
    <w:p w14:paraId="796D281F" w14:textId="77777777" w:rsidR="0055610F" w:rsidRDefault="007A7AE6" w:rsidP="0055610F">
      <w:pPr>
        <w:pStyle w:val="affff4"/>
        <w:rPr>
          <w:rFonts w:eastAsiaTheme="minorEastAsia" w:cstheme="minorBidi"/>
          <w:i/>
          <w:iCs/>
          <w:noProof/>
          <w:sz w:val="22"/>
          <w:szCs w:val="22"/>
          <w:rtl/>
        </w:rPr>
      </w:pPr>
      <w:hyperlink w:anchor="_Toc99465971" w:history="1">
        <w:r w:rsidR="0055610F" w:rsidRPr="00EA5BA2">
          <w:rPr>
            <w:rStyle w:val="Hyperlink"/>
            <w:noProof/>
            <w:rtl/>
          </w:rPr>
          <w:t>בי' הנצי"ב ברש"י דמונח בקרקע ידו מפסיקה ולתוס' גריר לגופו</w:t>
        </w:r>
      </w:hyperlink>
    </w:p>
    <w:p w14:paraId="6BA928D1" w14:textId="77777777" w:rsidR="0055610F" w:rsidRDefault="007A7AE6" w:rsidP="00D46E8C">
      <w:pPr>
        <w:pStyle w:val="a1"/>
        <w:rPr>
          <w:rFonts w:eastAsiaTheme="minorEastAsia" w:cstheme="minorBidi"/>
          <w:sz w:val="22"/>
          <w:szCs w:val="22"/>
          <w:rtl/>
        </w:rPr>
      </w:pPr>
      <w:hyperlink w:anchor="_Toc99465972" w:history="1">
        <w:r w:rsidR="0055610F" w:rsidRPr="00EA5BA2">
          <w:rPr>
            <w:rStyle w:val="Hyperlink"/>
            <w:rtl/>
          </w:rPr>
          <w:t>בי' הנצי"ב דהתוס' לקמן כתוס' לעיל דידו ל"ד לגופו כיון דגרירא לגופו ולכן במתני' ל"א קלוטה</w:t>
        </w:r>
      </w:hyperlink>
    </w:p>
    <w:p w14:paraId="538FC7FF" w14:textId="77777777" w:rsidR="0055610F" w:rsidRDefault="007A7AE6" w:rsidP="00D46E8C">
      <w:pPr>
        <w:pStyle w:val="a1"/>
        <w:rPr>
          <w:rFonts w:eastAsiaTheme="minorEastAsia" w:cstheme="minorBidi"/>
          <w:sz w:val="22"/>
          <w:szCs w:val="22"/>
          <w:rtl/>
        </w:rPr>
      </w:pPr>
      <w:hyperlink w:anchor="_Toc99465973" w:history="1">
        <w:r w:rsidR="0055610F" w:rsidRPr="00EA5BA2">
          <w:rPr>
            <w:rStyle w:val="Hyperlink"/>
            <w:rtl/>
          </w:rPr>
          <w:t>קו' הנצי"ב דלרש"י לעיל דידו ל"ד לגופו כיון דידו לא נייח א"כ אמאי במתני' לא אמרינן קלוטה</w:t>
        </w:r>
      </w:hyperlink>
    </w:p>
    <w:p w14:paraId="4DF85508" w14:textId="77777777" w:rsidR="0055610F" w:rsidRDefault="007A7AE6" w:rsidP="00D46E8C">
      <w:pPr>
        <w:pStyle w:val="a1"/>
        <w:rPr>
          <w:rFonts w:eastAsiaTheme="minorEastAsia" w:cstheme="minorBidi"/>
          <w:sz w:val="22"/>
          <w:szCs w:val="22"/>
          <w:rtl/>
        </w:rPr>
      </w:pPr>
      <w:hyperlink w:anchor="_Toc99465974" w:history="1">
        <w:r w:rsidR="0055610F" w:rsidRPr="00EA5BA2">
          <w:rPr>
            <w:rStyle w:val="Hyperlink"/>
            <w:rtl/>
          </w:rPr>
          <w:t>בי' הנצי"ב דלרש"י דגדר קלוטה היינו כמונח בקרקע ממילא ידו מפסיקה ול"ד לגופו דלא מפסיק</w:t>
        </w:r>
      </w:hyperlink>
    </w:p>
    <w:p w14:paraId="4AE2F41D" w14:textId="77777777" w:rsidR="0055610F" w:rsidRDefault="007A7AE6" w:rsidP="00D46E8C">
      <w:pPr>
        <w:pStyle w:val="a1"/>
        <w:rPr>
          <w:rFonts w:eastAsiaTheme="minorEastAsia" w:cstheme="minorBidi"/>
          <w:sz w:val="22"/>
          <w:szCs w:val="22"/>
          <w:rtl/>
        </w:rPr>
      </w:pPr>
      <w:hyperlink w:anchor="_Toc99465975" w:history="1">
        <w:r w:rsidR="0055610F" w:rsidRPr="00EA5BA2">
          <w:rPr>
            <w:rStyle w:val="Hyperlink"/>
            <w:rtl/>
          </w:rPr>
          <w:t>בי' הנצי"ב בתוס' דגדר קלוטה כמונח באויר ידו ל"ה הפסק דאפש"ל דמונח באויר שמעל היד</w:t>
        </w:r>
      </w:hyperlink>
    </w:p>
    <w:p w14:paraId="7FBBDF10" w14:textId="77777777" w:rsidR="0055610F" w:rsidRDefault="007A7AE6" w:rsidP="0055610F">
      <w:pPr>
        <w:pStyle w:val="21"/>
        <w:rPr>
          <w:rFonts w:eastAsiaTheme="minorEastAsia" w:cstheme="minorBidi"/>
          <w:sz w:val="22"/>
          <w:szCs w:val="22"/>
          <w:rtl/>
        </w:rPr>
      </w:pPr>
      <w:hyperlink w:anchor="_Toc99465976" w:history="1">
        <w:r w:rsidR="0055610F" w:rsidRPr="00EA5BA2">
          <w:rPr>
            <w:rStyle w:val="Hyperlink"/>
            <w:rtl/>
          </w:rPr>
          <w:t>בגדר אגד יד ואגד כלי לענין דין קלוטה</w:t>
        </w:r>
      </w:hyperlink>
    </w:p>
    <w:p w14:paraId="6569638B" w14:textId="77777777" w:rsidR="0055610F" w:rsidRDefault="007A7AE6" w:rsidP="0055610F">
      <w:pPr>
        <w:pStyle w:val="affff4"/>
        <w:rPr>
          <w:rFonts w:eastAsiaTheme="minorEastAsia" w:cstheme="minorBidi"/>
          <w:i/>
          <w:iCs/>
          <w:noProof/>
          <w:sz w:val="22"/>
          <w:szCs w:val="22"/>
          <w:rtl/>
        </w:rPr>
      </w:pPr>
      <w:hyperlink w:anchor="_Toc99465977" w:history="1">
        <w:r w:rsidR="0055610F" w:rsidRPr="00EA5BA2">
          <w:rPr>
            <w:rStyle w:val="Hyperlink"/>
            <w:noProof/>
            <w:rtl/>
          </w:rPr>
          <w:t>קו' גרעק"א בתוס' לק' דל"א קלוטה מדין אגד מונח קצת ברה"ר</w:t>
        </w:r>
      </w:hyperlink>
    </w:p>
    <w:p w14:paraId="171CB9B8" w14:textId="77777777" w:rsidR="0055610F" w:rsidRDefault="007A7AE6" w:rsidP="00D46E8C">
      <w:pPr>
        <w:pStyle w:val="a1"/>
        <w:rPr>
          <w:rFonts w:eastAsiaTheme="minorEastAsia" w:cstheme="minorBidi"/>
          <w:sz w:val="22"/>
          <w:szCs w:val="22"/>
          <w:rtl/>
        </w:rPr>
      </w:pPr>
      <w:hyperlink w:anchor="_Toc99465978" w:history="1">
        <w:r w:rsidR="0055610F" w:rsidRPr="00EA5BA2">
          <w:rPr>
            <w:rStyle w:val="Hyperlink"/>
            <w:rtl/>
          </w:rPr>
          <w:t>בי' הגרעק"א דהנחה ברה"ר בכלי שאגוד לרה"י מונח קצת ברה"ר ועקירתו אינה עקירה מרה"י</w:t>
        </w:r>
      </w:hyperlink>
    </w:p>
    <w:p w14:paraId="440D82BD" w14:textId="77777777" w:rsidR="0055610F" w:rsidRDefault="007A7AE6" w:rsidP="00D46E8C">
      <w:pPr>
        <w:pStyle w:val="a1"/>
        <w:rPr>
          <w:rFonts w:eastAsiaTheme="minorEastAsia" w:cstheme="minorBidi"/>
          <w:sz w:val="22"/>
          <w:szCs w:val="22"/>
          <w:rtl/>
        </w:rPr>
      </w:pPr>
      <w:hyperlink w:anchor="_Toc99465979" w:history="1">
        <w:r w:rsidR="0055610F" w:rsidRPr="00EA5BA2">
          <w:rPr>
            <w:rStyle w:val="Hyperlink"/>
            <w:rtl/>
          </w:rPr>
          <w:t>קו' הגרעק"א על תוס' דאי בידו ל"א קלוטה מדין אגד יד הוי הנחה קצת ברה"ר ובחזר ועקר פטור</w:t>
        </w:r>
      </w:hyperlink>
    </w:p>
    <w:p w14:paraId="555D5DA8" w14:textId="77777777" w:rsidR="0055610F" w:rsidRDefault="007A7AE6" w:rsidP="00D46E8C">
      <w:pPr>
        <w:pStyle w:val="a1"/>
        <w:rPr>
          <w:rFonts w:eastAsiaTheme="minorEastAsia" w:cstheme="minorBidi"/>
          <w:sz w:val="22"/>
          <w:szCs w:val="22"/>
          <w:rtl/>
        </w:rPr>
      </w:pPr>
      <w:hyperlink w:anchor="_Toc99465980" w:history="1">
        <w:r w:rsidR="0055610F" w:rsidRPr="00EA5BA2">
          <w:rPr>
            <w:rStyle w:val="Hyperlink"/>
            <w:rtl/>
          </w:rPr>
          <w:t>קו' הגרעק"א דבין העקירה הראשונה לשניה חשיב כמונח במקו"פ וא"א לחייבו בעקירה השניה</w:t>
        </w:r>
      </w:hyperlink>
    </w:p>
    <w:p w14:paraId="79DEDD6E" w14:textId="77777777" w:rsidR="0055610F" w:rsidRDefault="007A7AE6" w:rsidP="00D46E8C">
      <w:pPr>
        <w:pStyle w:val="a1"/>
        <w:rPr>
          <w:rFonts w:eastAsiaTheme="minorEastAsia" w:cstheme="minorBidi"/>
          <w:sz w:val="22"/>
          <w:szCs w:val="22"/>
          <w:rtl/>
        </w:rPr>
      </w:pPr>
      <w:hyperlink w:anchor="_Toc99465981" w:history="1">
        <w:r w:rsidR="0055610F" w:rsidRPr="00EA5BA2">
          <w:rPr>
            <w:rStyle w:val="Hyperlink"/>
            <w:rtl/>
          </w:rPr>
          <w:t>בי' הגרעק"א דלמטה מג' ל"ה הנחה דעוסק בידו ואינו מעכב אך מ"מ מדין קלוטה הוי הנחה</w:t>
        </w:r>
      </w:hyperlink>
    </w:p>
    <w:p w14:paraId="75E1B846" w14:textId="77777777" w:rsidR="0055610F" w:rsidRDefault="007A7AE6" w:rsidP="0055610F">
      <w:pPr>
        <w:pStyle w:val="affff4"/>
        <w:rPr>
          <w:rFonts w:eastAsiaTheme="minorEastAsia" w:cstheme="minorBidi"/>
          <w:i/>
          <w:iCs/>
          <w:noProof/>
          <w:sz w:val="22"/>
          <w:szCs w:val="22"/>
          <w:rtl/>
        </w:rPr>
      </w:pPr>
      <w:hyperlink w:anchor="_Toc99465982" w:history="1">
        <w:r w:rsidR="0055610F" w:rsidRPr="00EA5BA2">
          <w:rPr>
            <w:rStyle w:val="Hyperlink"/>
            <w:noProof/>
            <w:rtl/>
          </w:rPr>
          <w:t>תי' הגרעק"א דבמתני' דבמקום חיוב ול"א קלוטה לקולא לפוטרו</w:t>
        </w:r>
      </w:hyperlink>
    </w:p>
    <w:p w14:paraId="6F67443F" w14:textId="77777777" w:rsidR="0055610F" w:rsidRDefault="007A7AE6" w:rsidP="00D46E8C">
      <w:pPr>
        <w:pStyle w:val="a1"/>
        <w:rPr>
          <w:rFonts w:eastAsiaTheme="minorEastAsia" w:cstheme="minorBidi"/>
          <w:sz w:val="22"/>
          <w:szCs w:val="22"/>
          <w:rtl/>
        </w:rPr>
      </w:pPr>
      <w:hyperlink w:anchor="_Toc99465983" w:history="1">
        <w:r w:rsidR="0055610F" w:rsidRPr="00EA5BA2">
          <w:rPr>
            <w:rStyle w:val="Hyperlink"/>
            <w:rtl/>
          </w:rPr>
          <w:t>בי' המהרש"א בתוס' בכתובות דבמקום חיוב ל"א מהלך כעומד לקולא אבל במקו"פ אמרינן</w:t>
        </w:r>
      </w:hyperlink>
    </w:p>
    <w:p w14:paraId="67B2179A" w14:textId="77777777" w:rsidR="0055610F" w:rsidRDefault="007A7AE6" w:rsidP="00D46E8C">
      <w:pPr>
        <w:pStyle w:val="a1"/>
        <w:rPr>
          <w:rFonts w:eastAsiaTheme="minorEastAsia" w:cstheme="minorBidi"/>
          <w:sz w:val="22"/>
          <w:szCs w:val="22"/>
          <w:rtl/>
        </w:rPr>
      </w:pPr>
      <w:hyperlink w:anchor="_Toc99465984" w:history="1">
        <w:r w:rsidR="0055610F" w:rsidRPr="00EA5BA2">
          <w:rPr>
            <w:rStyle w:val="Hyperlink"/>
            <w:rtl/>
          </w:rPr>
          <w:t>תי' הגרעק"א דבמתני' א"א לומר דע"י קלוטה כמונח ברה"ר דהא במקום חיוב ל"א קלוטה לקולא</w:t>
        </w:r>
      </w:hyperlink>
    </w:p>
    <w:p w14:paraId="36404C62" w14:textId="77777777" w:rsidR="0055610F" w:rsidRDefault="007A7AE6" w:rsidP="0055610F">
      <w:pPr>
        <w:pStyle w:val="affff4"/>
        <w:rPr>
          <w:rFonts w:eastAsiaTheme="minorEastAsia" w:cstheme="minorBidi"/>
          <w:i/>
          <w:iCs/>
          <w:noProof/>
          <w:sz w:val="22"/>
          <w:szCs w:val="22"/>
          <w:rtl/>
        </w:rPr>
      </w:pPr>
      <w:hyperlink w:anchor="_Toc99465985" w:history="1">
        <w:r w:rsidR="0055610F" w:rsidRPr="00EA5BA2">
          <w:rPr>
            <w:rStyle w:val="Hyperlink"/>
            <w:noProof/>
            <w:rtl/>
          </w:rPr>
          <w:t>תי' החזו"א דאף אי שייך קלוטה בידו אי"ז הפסק מלאכה וחייב</w:t>
        </w:r>
      </w:hyperlink>
    </w:p>
    <w:p w14:paraId="5BBF127B" w14:textId="77777777" w:rsidR="0055610F" w:rsidRDefault="007A7AE6" w:rsidP="00D46E8C">
      <w:pPr>
        <w:pStyle w:val="a1"/>
        <w:rPr>
          <w:rFonts w:eastAsiaTheme="minorEastAsia" w:cstheme="minorBidi"/>
          <w:sz w:val="22"/>
          <w:szCs w:val="22"/>
          <w:rtl/>
        </w:rPr>
      </w:pPr>
      <w:hyperlink w:anchor="_Toc99465986" w:history="1">
        <w:r w:rsidR="0055610F" w:rsidRPr="00EA5BA2">
          <w:rPr>
            <w:rStyle w:val="Hyperlink"/>
            <w:rtl/>
          </w:rPr>
          <w:t>תי' החזו"א דאף אי אמרינן קלוטה בידו חייב דאינו הפסק במלאכה דדרך הוצאה בב' כחות</w:t>
        </w:r>
      </w:hyperlink>
    </w:p>
    <w:p w14:paraId="4C34F271" w14:textId="77777777" w:rsidR="0055610F" w:rsidRDefault="007A7AE6" w:rsidP="0055610F">
      <w:pPr>
        <w:pStyle w:val="affff4"/>
        <w:rPr>
          <w:rFonts w:eastAsiaTheme="minorEastAsia" w:cstheme="minorBidi"/>
          <w:i/>
          <w:iCs/>
          <w:noProof/>
          <w:sz w:val="22"/>
          <w:szCs w:val="22"/>
          <w:rtl/>
        </w:rPr>
      </w:pPr>
      <w:hyperlink w:anchor="_Toc99465987" w:history="1">
        <w:r w:rsidR="0055610F" w:rsidRPr="00EA5BA2">
          <w:rPr>
            <w:rStyle w:val="Hyperlink"/>
            <w:noProof/>
            <w:rtl/>
          </w:rPr>
          <w:t>בי' החזו"א בקו' הגרעק"א דבאגד יד חשיב הנחה במקצת ברה"ר</w:t>
        </w:r>
      </w:hyperlink>
    </w:p>
    <w:p w14:paraId="2645B943" w14:textId="77777777" w:rsidR="0055610F" w:rsidRDefault="007A7AE6" w:rsidP="00D46E8C">
      <w:pPr>
        <w:pStyle w:val="a1"/>
        <w:rPr>
          <w:rFonts w:eastAsiaTheme="minorEastAsia" w:cstheme="minorBidi"/>
          <w:sz w:val="22"/>
          <w:szCs w:val="22"/>
          <w:rtl/>
        </w:rPr>
      </w:pPr>
      <w:hyperlink w:anchor="_Toc99465988" w:history="1">
        <w:r w:rsidR="0055610F" w:rsidRPr="00EA5BA2">
          <w:rPr>
            <w:rStyle w:val="Hyperlink"/>
            <w:rtl/>
          </w:rPr>
          <w:t>בי' החזו"א בגרעק"א דאין כוונתו להק' דחשיב כמונח ברה"ר דהנחה כזו אינה הפסק במלאכה</w:t>
        </w:r>
      </w:hyperlink>
    </w:p>
    <w:p w14:paraId="5BE0FB82" w14:textId="77777777" w:rsidR="0055610F" w:rsidRDefault="007A7AE6" w:rsidP="00D46E8C">
      <w:pPr>
        <w:pStyle w:val="a1"/>
        <w:rPr>
          <w:rFonts w:eastAsiaTheme="minorEastAsia" w:cstheme="minorBidi"/>
          <w:sz w:val="22"/>
          <w:szCs w:val="22"/>
          <w:rtl/>
        </w:rPr>
      </w:pPr>
      <w:hyperlink w:anchor="_Toc99465989" w:history="1">
        <w:r w:rsidR="0055610F" w:rsidRPr="00EA5BA2">
          <w:rPr>
            <w:rStyle w:val="Hyperlink"/>
            <w:rtl/>
          </w:rPr>
          <w:t>בי' החזו"א דקו' הגרעק"א היא דמדין קלוטה יחשב כמונח ברה"ר ולא הוציאו מרה"י לרה"ר כלל</w:t>
        </w:r>
      </w:hyperlink>
    </w:p>
    <w:p w14:paraId="611D7E98" w14:textId="77777777" w:rsidR="0055610F" w:rsidRDefault="007A7AE6" w:rsidP="00D46E8C">
      <w:pPr>
        <w:pStyle w:val="a1"/>
        <w:rPr>
          <w:rFonts w:eastAsiaTheme="minorEastAsia" w:cstheme="minorBidi"/>
          <w:sz w:val="22"/>
          <w:szCs w:val="22"/>
          <w:rtl/>
        </w:rPr>
      </w:pPr>
      <w:hyperlink w:anchor="_Toc99465990" w:history="1">
        <w:r w:rsidR="0055610F" w:rsidRPr="00EA5BA2">
          <w:rPr>
            <w:rStyle w:val="Hyperlink"/>
            <w:rtl/>
          </w:rPr>
          <w:t>בי' החזו"א דאף דהקופה כמונחת ברה"ר בהוציא מקצת פירות לרה"ר חייב דלפטור ל"ה הנחה</w:t>
        </w:r>
      </w:hyperlink>
    </w:p>
    <w:p w14:paraId="438E7B4A" w14:textId="77777777" w:rsidR="0055610F" w:rsidRDefault="007A7AE6" w:rsidP="0055610F">
      <w:pPr>
        <w:pStyle w:val="affff4"/>
        <w:rPr>
          <w:rFonts w:eastAsiaTheme="minorEastAsia" w:cstheme="minorBidi"/>
          <w:i/>
          <w:iCs/>
          <w:noProof/>
          <w:sz w:val="22"/>
          <w:szCs w:val="22"/>
          <w:rtl/>
        </w:rPr>
      </w:pPr>
      <w:hyperlink w:anchor="_Toc99465991" w:history="1">
        <w:r w:rsidR="0055610F" w:rsidRPr="00EA5BA2">
          <w:rPr>
            <w:rStyle w:val="Hyperlink"/>
            <w:noProof/>
            <w:rtl/>
          </w:rPr>
          <w:t>דחיית החזו"א לגרעק"א דאגד יד ל"ד לאגד כלי דהיד כמקו"פ</w:t>
        </w:r>
      </w:hyperlink>
    </w:p>
    <w:p w14:paraId="4C1C9934" w14:textId="77777777" w:rsidR="0055610F" w:rsidRDefault="007A7AE6" w:rsidP="00D46E8C">
      <w:pPr>
        <w:pStyle w:val="a1"/>
        <w:rPr>
          <w:rFonts w:eastAsiaTheme="minorEastAsia" w:cstheme="minorBidi"/>
          <w:sz w:val="22"/>
          <w:szCs w:val="22"/>
          <w:rtl/>
        </w:rPr>
      </w:pPr>
      <w:hyperlink w:anchor="_Toc99465992" w:history="1">
        <w:r w:rsidR="0055610F" w:rsidRPr="00EA5BA2">
          <w:rPr>
            <w:rStyle w:val="Hyperlink"/>
            <w:rtl/>
          </w:rPr>
          <w:t>קו' החזו"א דאי אגד גופו כמונח אם אחר יפשוט ידו יטול מיד הפשוטה ויוציא לרה"ר יתחייב</w:t>
        </w:r>
      </w:hyperlink>
    </w:p>
    <w:p w14:paraId="002E3922" w14:textId="77777777" w:rsidR="0055610F" w:rsidRDefault="007A7AE6" w:rsidP="00D46E8C">
      <w:pPr>
        <w:pStyle w:val="a1"/>
        <w:rPr>
          <w:rFonts w:eastAsiaTheme="minorEastAsia" w:cstheme="minorBidi"/>
          <w:sz w:val="22"/>
          <w:szCs w:val="22"/>
          <w:rtl/>
        </w:rPr>
      </w:pPr>
      <w:hyperlink w:anchor="_Toc99465993" w:history="1">
        <w:r w:rsidR="0055610F" w:rsidRPr="00EA5BA2">
          <w:rPr>
            <w:rStyle w:val="Hyperlink"/>
            <w:rtl/>
          </w:rPr>
          <w:t>קו' החזו"א דאי אגד גופו כמונח בפשט ידו לרה"י וזרק ממנה לרה"ר יתחייב ולא משמע כן</w:t>
        </w:r>
      </w:hyperlink>
    </w:p>
    <w:p w14:paraId="08528DA5" w14:textId="77777777" w:rsidR="0055610F" w:rsidRDefault="007A7AE6" w:rsidP="00D46E8C">
      <w:pPr>
        <w:pStyle w:val="a1"/>
        <w:rPr>
          <w:rFonts w:eastAsiaTheme="minorEastAsia" w:cstheme="minorBidi"/>
          <w:sz w:val="22"/>
          <w:szCs w:val="22"/>
          <w:rtl/>
        </w:rPr>
      </w:pPr>
      <w:hyperlink w:anchor="_Toc99465994" w:history="1">
        <w:r w:rsidR="0055610F" w:rsidRPr="00EA5BA2">
          <w:rPr>
            <w:rStyle w:val="Hyperlink"/>
            <w:rtl/>
          </w:rPr>
          <w:t>בי' החזו"א דאגד גוף עדיף מאגד כלי וידו כמקו"פ אף למ"ד דקלוטה ואף למ"ד דשמיה אגד</w:t>
        </w:r>
      </w:hyperlink>
    </w:p>
    <w:p w14:paraId="6210A093" w14:textId="77777777" w:rsidR="0055610F" w:rsidRDefault="007A7AE6" w:rsidP="00D46E8C">
      <w:pPr>
        <w:pStyle w:val="a1"/>
        <w:rPr>
          <w:rFonts w:eastAsiaTheme="minorEastAsia" w:cstheme="minorBidi"/>
          <w:sz w:val="22"/>
          <w:szCs w:val="22"/>
          <w:rtl/>
        </w:rPr>
      </w:pPr>
      <w:hyperlink w:anchor="_Toc99465995" w:history="1">
        <w:r w:rsidR="0055610F" w:rsidRPr="00EA5BA2">
          <w:rPr>
            <w:rStyle w:val="Hyperlink"/>
            <w:rtl/>
          </w:rPr>
          <w:t>בי' החזו"א דבפשט לרה"י וזרק לרה"ר וכן באחר שפשו ידו ונטל מיד הפשוטה פטור מדין אגר יד</w:t>
        </w:r>
      </w:hyperlink>
    </w:p>
    <w:p w14:paraId="32ED0102" w14:textId="77777777" w:rsidR="0055610F" w:rsidRDefault="007A7AE6" w:rsidP="0055610F">
      <w:pPr>
        <w:pStyle w:val="affff4"/>
        <w:rPr>
          <w:rFonts w:eastAsiaTheme="minorEastAsia" w:cstheme="minorBidi"/>
          <w:i/>
          <w:iCs/>
          <w:noProof/>
          <w:sz w:val="22"/>
          <w:szCs w:val="22"/>
          <w:rtl/>
        </w:rPr>
      </w:pPr>
      <w:hyperlink w:anchor="_Toc99465996" w:history="1">
        <w:r w:rsidR="0055610F" w:rsidRPr="00EA5BA2">
          <w:rPr>
            <w:rStyle w:val="Hyperlink"/>
            <w:noProof/>
            <w:rtl/>
          </w:rPr>
          <w:t>בי' החזו"א דמדין אגד יד אין היד בטלה לרשות ול"ש בה קלוטה</w:t>
        </w:r>
      </w:hyperlink>
    </w:p>
    <w:p w14:paraId="494C7D92" w14:textId="77777777" w:rsidR="0055610F" w:rsidRDefault="007A7AE6" w:rsidP="00D46E8C">
      <w:pPr>
        <w:pStyle w:val="a1"/>
        <w:rPr>
          <w:rFonts w:eastAsiaTheme="minorEastAsia" w:cstheme="minorBidi"/>
          <w:sz w:val="22"/>
          <w:szCs w:val="22"/>
          <w:rtl/>
        </w:rPr>
      </w:pPr>
      <w:hyperlink w:anchor="_Toc99465997" w:history="1">
        <w:r w:rsidR="0055610F" w:rsidRPr="00EA5BA2">
          <w:rPr>
            <w:rStyle w:val="Hyperlink"/>
            <w:rtl/>
          </w:rPr>
          <w:t>בי' החזו"א בתוס' בעירובין דיד חלוקה לא בטלה לרשות הפשוטה לה ולכן באגד יד אין קלוטה</w:t>
        </w:r>
      </w:hyperlink>
    </w:p>
    <w:p w14:paraId="167A2DB2" w14:textId="77777777" w:rsidR="0055610F" w:rsidRDefault="007A7AE6" w:rsidP="0055610F">
      <w:pPr>
        <w:pStyle w:val="affff4"/>
        <w:rPr>
          <w:rFonts w:eastAsiaTheme="minorEastAsia" w:cstheme="minorBidi"/>
          <w:i/>
          <w:iCs/>
          <w:noProof/>
          <w:sz w:val="22"/>
          <w:szCs w:val="22"/>
          <w:rtl/>
        </w:rPr>
      </w:pPr>
      <w:hyperlink w:anchor="_Toc99465998" w:history="1">
        <w:r w:rsidR="0055610F" w:rsidRPr="00EA5BA2">
          <w:rPr>
            <w:rStyle w:val="Hyperlink"/>
            <w:noProof/>
            <w:rtl/>
          </w:rPr>
          <w:t>בי' החזו"א דשהייה ביד ל"ה הפסק מלאכה דכן דרך הוצאה</w:t>
        </w:r>
      </w:hyperlink>
    </w:p>
    <w:p w14:paraId="6837CF77" w14:textId="77777777" w:rsidR="0055610F" w:rsidRDefault="007A7AE6" w:rsidP="00D46E8C">
      <w:pPr>
        <w:pStyle w:val="a1"/>
        <w:rPr>
          <w:rFonts w:eastAsiaTheme="minorEastAsia" w:cstheme="minorBidi"/>
          <w:sz w:val="22"/>
          <w:szCs w:val="22"/>
          <w:rtl/>
        </w:rPr>
      </w:pPr>
      <w:hyperlink w:anchor="_Toc99465999" w:history="1">
        <w:r w:rsidR="0055610F" w:rsidRPr="00EA5BA2">
          <w:rPr>
            <w:rStyle w:val="Hyperlink"/>
            <w:rtl/>
          </w:rPr>
          <w:t>קו' החזו"א דעני ששהה בידו הפשוטה ונתן לבעה"ב יפטר אף דל"ש קלוטה דהוי הנחה כל דהו</w:t>
        </w:r>
      </w:hyperlink>
    </w:p>
    <w:p w14:paraId="401F0536" w14:textId="77777777" w:rsidR="0055610F" w:rsidRDefault="007A7AE6" w:rsidP="00D46E8C">
      <w:pPr>
        <w:pStyle w:val="a1"/>
        <w:rPr>
          <w:rFonts w:eastAsiaTheme="minorEastAsia" w:cstheme="minorBidi"/>
          <w:sz w:val="22"/>
          <w:szCs w:val="22"/>
          <w:rtl/>
        </w:rPr>
      </w:pPr>
      <w:hyperlink w:anchor="_Toc99466000" w:history="1">
        <w:r w:rsidR="0055610F" w:rsidRPr="00EA5BA2">
          <w:rPr>
            <w:rStyle w:val="Hyperlink"/>
            <w:rtl/>
          </w:rPr>
          <w:t>תי' החזו"א דשהייה בידו באמצע מלאכה ל"ה הפסק דכל הוצאה היא בב' כחות דעקירה והנחה</w:t>
        </w:r>
      </w:hyperlink>
    </w:p>
    <w:p w14:paraId="0117C190" w14:textId="77777777" w:rsidR="0055610F" w:rsidRDefault="007A7AE6" w:rsidP="0055610F">
      <w:pPr>
        <w:pStyle w:val="21"/>
        <w:rPr>
          <w:rFonts w:eastAsiaTheme="minorEastAsia" w:cstheme="minorBidi"/>
          <w:sz w:val="22"/>
          <w:szCs w:val="22"/>
          <w:rtl/>
        </w:rPr>
      </w:pPr>
      <w:hyperlink w:anchor="_Toc99466001" w:history="1">
        <w:r w:rsidR="0055610F" w:rsidRPr="00EA5BA2">
          <w:rPr>
            <w:rStyle w:val="Hyperlink"/>
            <w:rtl/>
          </w:rPr>
          <w:t>בהא דההנחה דקלוטה היא הנחה גרועה</w:t>
        </w:r>
      </w:hyperlink>
    </w:p>
    <w:p w14:paraId="076955BB" w14:textId="77777777" w:rsidR="0055610F" w:rsidRDefault="007A7AE6" w:rsidP="0055610F">
      <w:pPr>
        <w:pStyle w:val="affff4"/>
        <w:rPr>
          <w:rFonts w:eastAsiaTheme="minorEastAsia" w:cstheme="minorBidi"/>
          <w:i/>
          <w:iCs/>
          <w:noProof/>
          <w:sz w:val="22"/>
          <w:szCs w:val="22"/>
          <w:rtl/>
        </w:rPr>
      </w:pPr>
      <w:hyperlink w:anchor="_Toc99466002" w:history="1">
        <w:r w:rsidR="0055610F" w:rsidRPr="00EA5BA2">
          <w:rPr>
            <w:rStyle w:val="Hyperlink"/>
            <w:noProof/>
            <w:rtl/>
          </w:rPr>
          <w:t>בי' הרשב"א דהנחה דקלוטה היא הנחה גרועה יותר מע"ג משהו</w:t>
        </w:r>
      </w:hyperlink>
    </w:p>
    <w:p w14:paraId="6F0AA50C" w14:textId="77777777" w:rsidR="0055610F" w:rsidRDefault="007A7AE6" w:rsidP="00D46E8C">
      <w:pPr>
        <w:pStyle w:val="a1"/>
        <w:rPr>
          <w:rFonts w:eastAsiaTheme="minorEastAsia" w:cstheme="minorBidi"/>
          <w:sz w:val="22"/>
          <w:szCs w:val="22"/>
          <w:rtl/>
        </w:rPr>
      </w:pPr>
      <w:hyperlink w:anchor="_Toc99466003" w:history="1">
        <w:r w:rsidR="0055610F" w:rsidRPr="00EA5BA2">
          <w:rPr>
            <w:rStyle w:val="Hyperlink"/>
            <w:rtl/>
          </w:rPr>
          <w:t>בי' הרשב"א דהנחה דקלוטה גרועה יותר מהנחה ע"ג משהו דהא קיי"ל דמשהו מהני וקלוטה ל"מ</w:t>
        </w:r>
      </w:hyperlink>
    </w:p>
    <w:p w14:paraId="066AB8F5" w14:textId="77777777" w:rsidR="0055610F" w:rsidRDefault="007A7AE6" w:rsidP="0055610F">
      <w:pPr>
        <w:pStyle w:val="affff4"/>
        <w:rPr>
          <w:rFonts w:eastAsiaTheme="minorEastAsia" w:cstheme="minorBidi"/>
          <w:i/>
          <w:iCs/>
          <w:noProof/>
          <w:sz w:val="22"/>
          <w:szCs w:val="22"/>
          <w:rtl/>
        </w:rPr>
      </w:pPr>
      <w:hyperlink w:anchor="_Toc99466004" w:history="1">
        <w:r w:rsidR="0055610F" w:rsidRPr="00EA5BA2">
          <w:rPr>
            <w:rStyle w:val="Hyperlink"/>
            <w:noProof/>
            <w:rtl/>
          </w:rPr>
          <w:t>ספק הראש יוסף אי קלוטה לרבנן ל"ה הנחה או הנחה גרועה</w:t>
        </w:r>
      </w:hyperlink>
    </w:p>
    <w:p w14:paraId="474646FA" w14:textId="77777777" w:rsidR="0055610F" w:rsidRDefault="007A7AE6" w:rsidP="00D46E8C">
      <w:pPr>
        <w:pStyle w:val="a1"/>
        <w:rPr>
          <w:rFonts w:eastAsiaTheme="minorEastAsia" w:cstheme="minorBidi"/>
          <w:sz w:val="22"/>
          <w:szCs w:val="22"/>
          <w:rtl/>
        </w:rPr>
      </w:pPr>
      <w:hyperlink w:anchor="_Toc99466005" w:history="1">
        <w:r w:rsidR="0055610F" w:rsidRPr="00EA5BA2">
          <w:rPr>
            <w:rStyle w:val="Hyperlink"/>
            <w:rtl/>
          </w:rPr>
          <w:t>הצד הא' בראש יוסף דלרבנן קלוטה לא הוי הנחה כלל כמשמעות לשון רבה דלאו כהונחה דמיא</w:t>
        </w:r>
      </w:hyperlink>
    </w:p>
    <w:p w14:paraId="6E1DB298" w14:textId="77777777" w:rsidR="0055610F" w:rsidRDefault="007A7AE6" w:rsidP="00D46E8C">
      <w:pPr>
        <w:pStyle w:val="a1"/>
        <w:rPr>
          <w:rFonts w:eastAsiaTheme="minorEastAsia" w:cstheme="minorBidi"/>
          <w:sz w:val="22"/>
          <w:szCs w:val="22"/>
          <w:rtl/>
        </w:rPr>
      </w:pPr>
      <w:hyperlink w:anchor="_Toc99466006" w:history="1">
        <w:r w:rsidR="0055610F" w:rsidRPr="00EA5BA2">
          <w:rPr>
            <w:rStyle w:val="Hyperlink"/>
            <w:rtl/>
          </w:rPr>
          <w:t>הצד הב' בראש יוסף דלרבנן קלוטה הוי הנחה גרועה אף פחות מע"ג משהו ולכן ס"ל דפטור</w:t>
        </w:r>
      </w:hyperlink>
    </w:p>
    <w:p w14:paraId="04595FE4" w14:textId="77777777" w:rsidR="0055610F" w:rsidRDefault="007A7AE6" w:rsidP="00D46E8C">
      <w:pPr>
        <w:pStyle w:val="a1"/>
        <w:rPr>
          <w:rFonts w:eastAsiaTheme="minorEastAsia" w:cstheme="minorBidi"/>
          <w:sz w:val="22"/>
          <w:szCs w:val="22"/>
          <w:rtl/>
        </w:rPr>
      </w:pPr>
      <w:hyperlink w:anchor="_Toc99466007" w:history="1">
        <w:r w:rsidR="0055610F" w:rsidRPr="00EA5BA2">
          <w:rPr>
            <w:rStyle w:val="Hyperlink"/>
            <w:rtl/>
          </w:rPr>
          <w:t>בי' הראש יוסף דאף לר"ע מוכח דקלוטה אינה הנחה גמורה והיא רק כהנחה ע"ג משהו</w:t>
        </w:r>
      </w:hyperlink>
    </w:p>
    <w:p w14:paraId="73C06C3E" w14:textId="77777777" w:rsidR="0055610F" w:rsidRDefault="007A7AE6" w:rsidP="0055610F">
      <w:pPr>
        <w:pStyle w:val="affff4"/>
        <w:rPr>
          <w:rFonts w:eastAsiaTheme="minorEastAsia" w:cstheme="minorBidi"/>
          <w:i/>
          <w:iCs/>
          <w:noProof/>
          <w:sz w:val="22"/>
          <w:szCs w:val="22"/>
          <w:rtl/>
        </w:rPr>
      </w:pPr>
      <w:hyperlink w:anchor="_Toc99466008" w:history="1">
        <w:r w:rsidR="0055610F" w:rsidRPr="00EA5BA2">
          <w:rPr>
            <w:rStyle w:val="Hyperlink"/>
            <w:noProof/>
            <w:rtl/>
          </w:rPr>
          <w:t>בי' הראש יוסף דאף לר"ע הנחה דקלוטה היא הנחה גרועה</w:t>
        </w:r>
      </w:hyperlink>
    </w:p>
    <w:p w14:paraId="38056C21" w14:textId="77777777" w:rsidR="0055610F" w:rsidRDefault="007A7AE6" w:rsidP="00D46E8C">
      <w:pPr>
        <w:pStyle w:val="a1"/>
        <w:rPr>
          <w:rFonts w:eastAsiaTheme="minorEastAsia" w:cstheme="minorBidi"/>
          <w:sz w:val="22"/>
          <w:szCs w:val="22"/>
          <w:rtl/>
        </w:rPr>
      </w:pPr>
      <w:hyperlink w:anchor="_Toc99466009" w:history="1">
        <w:r w:rsidR="0055610F" w:rsidRPr="00EA5BA2">
          <w:rPr>
            <w:rStyle w:val="Hyperlink"/>
            <w:rtl/>
          </w:rPr>
          <w:t>בי' הראש יוסף ברבה לומר דמהא דסגי לר"ע בהנחה גרועה דקלוטה ה"ה במתני' דא"צ מקום ד'</w:t>
        </w:r>
      </w:hyperlink>
    </w:p>
    <w:p w14:paraId="4311ED27" w14:textId="77777777" w:rsidR="0055610F" w:rsidRDefault="007A7AE6" w:rsidP="00D46E8C">
      <w:pPr>
        <w:pStyle w:val="a1"/>
        <w:rPr>
          <w:rFonts w:eastAsiaTheme="minorEastAsia" w:cstheme="minorBidi"/>
          <w:sz w:val="22"/>
          <w:szCs w:val="22"/>
          <w:rtl/>
        </w:rPr>
      </w:pPr>
      <w:hyperlink w:anchor="_Toc99466010" w:history="1">
        <w:r w:rsidR="0055610F" w:rsidRPr="00EA5BA2">
          <w:rPr>
            <w:rStyle w:val="Hyperlink"/>
            <w:rtl/>
          </w:rPr>
          <w:t>בי' הראש יוסף דאחר דלר"ע קלוטה כהנחה ע"ג משהו אפש"ל דלרבנן גרועה מהנחה ע"ג משהו</w:t>
        </w:r>
      </w:hyperlink>
    </w:p>
    <w:p w14:paraId="21C3CFBB" w14:textId="77777777" w:rsidR="0055610F" w:rsidRDefault="007A7AE6" w:rsidP="00D46E8C">
      <w:pPr>
        <w:pStyle w:val="a1"/>
        <w:rPr>
          <w:rFonts w:eastAsiaTheme="minorEastAsia" w:cstheme="minorBidi"/>
          <w:sz w:val="22"/>
          <w:szCs w:val="22"/>
          <w:rtl/>
        </w:rPr>
      </w:pPr>
      <w:hyperlink w:anchor="_Toc99466011" w:history="1">
        <w:r w:rsidR="0055610F" w:rsidRPr="00EA5BA2">
          <w:rPr>
            <w:rStyle w:val="Hyperlink"/>
            <w:rtl/>
          </w:rPr>
          <w:t>קו' הראש יוסף דמלשון רבה דלרבנן קלוטה לאו כמי שהונחה משמע דלא הוי הנחה כלל</w:t>
        </w:r>
      </w:hyperlink>
    </w:p>
    <w:p w14:paraId="7004F540" w14:textId="77777777" w:rsidR="0055610F" w:rsidRDefault="007A7AE6" w:rsidP="00D46E8C">
      <w:pPr>
        <w:pStyle w:val="a1"/>
        <w:rPr>
          <w:rFonts w:eastAsiaTheme="minorEastAsia" w:cstheme="minorBidi"/>
          <w:sz w:val="22"/>
          <w:szCs w:val="22"/>
          <w:rtl/>
        </w:rPr>
      </w:pPr>
      <w:hyperlink w:anchor="_Toc99466012" w:history="1">
        <w:r w:rsidR="0055610F" w:rsidRPr="00EA5BA2">
          <w:rPr>
            <w:rStyle w:val="Hyperlink"/>
            <w:rtl/>
          </w:rPr>
          <w:t>בי' הראש יוסף דכיון דאין הוכחה מרבנן דפליגי להדיא במקום ד' נקט רבה לשון דלא הוי הנחה</w:t>
        </w:r>
      </w:hyperlink>
    </w:p>
    <w:p w14:paraId="09417A8F" w14:textId="77777777" w:rsidR="0055610F" w:rsidRDefault="007A7AE6" w:rsidP="0055610F">
      <w:pPr>
        <w:pStyle w:val="affff4"/>
        <w:rPr>
          <w:rFonts w:eastAsiaTheme="minorEastAsia" w:cstheme="minorBidi"/>
          <w:i/>
          <w:iCs/>
          <w:noProof/>
          <w:sz w:val="22"/>
          <w:szCs w:val="22"/>
          <w:rtl/>
        </w:rPr>
      </w:pPr>
      <w:hyperlink w:anchor="_Toc99466013" w:history="1">
        <w:r w:rsidR="0055610F" w:rsidRPr="00EA5BA2">
          <w:rPr>
            <w:rStyle w:val="Hyperlink"/>
            <w:noProof/>
            <w:rtl/>
          </w:rPr>
          <w:t>בי' התוצ"ח בירושלמי דלרבנן בקלוטה הוי הנחה בלא מעשה</w:t>
        </w:r>
      </w:hyperlink>
    </w:p>
    <w:p w14:paraId="30077F6A" w14:textId="77777777" w:rsidR="0055610F" w:rsidRDefault="007A7AE6" w:rsidP="00D46E8C">
      <w:pPr>
        <w:pStyle w:val="a1"/>
        <w:rPr>
          <w:rFonts w:eastAsiaTheme="minorEastAsia" w:cstheme="minorBidi"/>
          <w:sz w:val="22"/>
          <w:szCs w:val="22"/>
          <w:rtl/>
        </w:rPr>
      </w:pPr>
      <w:hyperlink w:anchor="_Toc99466014" w:history="1">
        <w:r w:rsidR="0055610F" w:rsidRPr="00EA5BA2">
          <w:rPr>
            <w:rStyle w:val="Hyperlink"/>
            <w:rtl/>
          </w:rPr>
          <w:t>בי' התוצ"ח בירושלמי דקלוטה לרבנן הוי הנחה מאיליה אך מעשה הזריקה של האדם לא נגמר</w:t>
        </w:r>
      </w:hyperlink>
    </w:p>
    <w:p w14:paraId="2AAFD994" w14:textId="77777777" w:rsidR="0055610F" w:rsidRDefault="007A7AE6" w:rsidP="00D46E8C">
      <w:pPr>
        <w:pStyle w:val="a1"/>
        <w:rPr>
          <w:rFonts w:eastAsiaTheme="minorEastAsia" w:cstheme="minorBidi"/>
          <w:sz w:val="22"/>
          <w:szCs w:val="22"/>
          <w:rtl/>
        </w:rPr>
      </w:pPr>
      <w:hyperlink w:anchor="_Toc99466015" w:history="1">
        <w:r w:rsidR="0055610F" w:rsidRPr="00EA5BA2">
          <w:rPr>
            <w:rStyle w:val="Hyperlink"/>
            <w:rtl/>
          </w:rPr>
          <w:t>בי' התוצ"ח דבשבת צריך שהמעשה מכחו ובלא"ה פטור כקלטה כלב אבל גט מהני כל הנחה</w:t>
        </w:r>
      </w:hyperlink>
    </w:p>
    <w:p w14:paraId="373AD4F6" w14:textId="77777777" w:rsidR="0055610F" w:rsidRDefault="007A7AE6" w:rsidP="00D46E8C">
      <w:pPr>
        <w:pStyle w:val="a1"/>
        <w:rPr>
          <w:rFonts w:eastAsiaTheme="minorEastAsia" w:cstheme="minorBidi"/>
          <w:sz w:val="22"/>
          <w:szCs w:val="22"/>
          <w:rtl/>
        </w:rPr>
      </w:pPr>
      <w:hyperlink w:anchor="_Toc99466016" w:history="1">
        <w:r w:rsidR="0055610F" w:rsidRPr="00EA5BA2">
          <w:rPr>
            <w:rStyle w:val="Hyperlink"/>
            <w:rtl/>
          </w:rPr>
          <w:t>קו' התוצ"ח על הירושלמי דקלוטה אינה מלאכה שנעשית מאיליה דהא לרבנן ל"ה הנחה כלל</w:t>
        </w:r>
      </w:hyperlink>
    </w:p>
    <w:p w14:paraId="6708C52B" w14:textId="77777777" w:rsidR="0055610F" w:rsidRDefault="007A7AE6" w:rsidP="00D46E8C">
      <w:pPr>
        <w:pStyle w:val="a1"/>
        <w:rPr>
          <w:rFonts w:eastAsiaTheme="minorEastAsia" w:cstheme="minorBidi"/>
          <w:sz w:val="22"/>
          <w:szCs w:val="22"/>
          <w:rtl/>
        </w:rPr>
      </w:pPr>
      <w:hyperlink w:anchor="_Toc99466017" w:history="1">
        <w:r w:rsidR="0055610F" w:rsidRPr="00EA5BA2">
          <w:rPr>
            <w:rStyle w:val="Hyperlink"/>
            <w:rtl/>
          </w:rPr>
          <w:t>בי' התוצ"ח בירושלמי דלרבנן החפץ מונח מדין קלוטה אך אי"ז נחשב למעשה של האדם</w:t>
        </w:r>
      </w:hyperlink>
    </w:p>
    <w:p w14:paraId="568100B9" w14:textId="77777777" w:rsidR="0055610F" w:rsidRDefault="007A7AE6" w:rsidP="00D46E8C">
      <w:pPr>
        <w:pStyle w:val="a1"/>
        <w:rPr>
          <w:rFonts w:eastAsiaTheme="minorEastAsia" w:cstheme="minorBidi"/>
          <w:sz w:val="22"/>
          <w:szCs w:val="22"/>
          <w:rtl/>
        </w:rPr>
      </w:pPr>
      <w:hyperlink w:anchor="_Toc99466018" w:history="1">
        <w:r w:rsidR="0055610F" w:rsidRPr="00EA5BA2">
          <w:rPr>
            <w:rStyle w:val="Hyperlink"/>
            <w:rtl/>
          </w:rPr>
          <w:t>בי' התוצ"ח בירושלמי דחפץ שקלוט ברשות שם הרשות עליו אך פטור לרבנן דלא עשה מעשה</w:t>
        </w:r>
      </w:hyperlink>
    </w:p>
    <w:p w14:paraId="2E05ADF2" w14:textId="77777777" w:rsidR="0055610F" w:rsidRDefault="007A7AE6" w:rsidP="0055610F">
      <w:pPr>
        <w:pStyle w:val="21"/>
        <w:rPr>
          <w:rFonts w:eastAsiaTheme="minorEastAsia" w:cstheme="minorBidi"/>
          <w:sz w:val="22"/>
          <w:szCs w:val="22"/>
          <w:rtl/>
        </w:rPr>
      </w:pPr>
      <w:hyperlink w:anchor="_Toc99466019" w:history="1">
        <w:r w:rsidR="0055610F" w:rsidRPr="00EA5BA2">
          <w:rPr>
            <w:rStyle w:val="Hyperlink"/>
            <w:rtl/>
          </w:rPr>
          <w:t>בדין הנחה בתוך ג' לרבא ולר"ח בר טובי</w:t>
        </w:r>
      </w:hyperlink>
    </w:p>
    <w:p w14:paraId="2AEEF69B" w14:textId="77777777" w:rsidR="0055610F" w:rsidRDefault="007A7AE6" w:rsidP="0055610F">
      <w:pPr>
        <w:pStyle w:val="affff4"/>
        <w:rPr>
          <w:rFonts w:eastAsiaTheme="minorEastAsia" w:cstheme="minorBidi"/>
          <w:i/>
          <w:iCs/>
          <w:noProof/>
          <w:sz w:val="22"/>
          <w:szCs w:val="22"/>
          <w:rtl/>
        </w:rPr>
      </w:pPr>
      <w:hyperlink w:anchor="_Toc99466020" w:history="1">
        <w:r w:rsidR="0055610F" w:rsidRPr="00EA5BA2">
          <w:rPr>
            <w:rStyle w:val="Hyperlink"/>
            <w:noProof/>
            <w:rtl/>
          </w:rPr>
          <w:t>בי' רש"י דרבא ורחב"ט נח' אי מודו רבנן לדין קלוטה בתוך ג'</w:t>
        </w:r>
      </w:hyperlink>
    </w:p>
    <w:p w14:paraId="2C775C0C" w14:textId="77777777" w:rsidR="0055610F" w:rsidRDefault="007A7AE6" w:rsidP="00D46E8C">
      <w:pPr>
        <w:pStyle w:val="a1"/>
        <w:rPr>
          <w:rFonts w:eastAsiaTheme="minorEastAsia" w:cstheme="minorBidi"/>
          <w:sz w:val="22"/>
          <w:szCs w:val="22"/>
          <w:rtl/>
        </w:rPr>
      </w:pPr>
      <w:hyperlink w:anchor="_Toc99466021" w:history="1">
        <w:r w:rsidR="0055610F" w:rsidRPr="00EA5BA2">
          <w:rPr>
            <w:rStyle w:val="Hyperlink"/>
            <w:rtl/>
          </w:rPr>
          <w:t>בי' רש"י ברב חלקיה בר טובי דבתוך ג' לרבנן אף דאינו כמונח מודו רבנן דכמונח דמי</w:t>
        </w:r>
      </w:hyperlink>
    </w:p>
    <w:p w14:paraId="7A12F3A0" w14:textId="77777777" w:rsidR="0055610F" w:rsidRDefault="007A7AE6" w:rsidP="00D46E8C">
      <w:pPr>
        <w:pStyle w:val="a1"/>
        <w:rPr>
          <w:rFonts w:eastAsiaTheme="minorEastAsia" w:cstheme="minorBidi"/>
          <w:sz w:val="22"/>
          <w:szCs w:val="22"/>
          <w:rtl/>
        </w:rPr>
      </w:pPr>
      <w:hyperlink w:anchor="_Toc99466022" w:history="1">
        <w:r w:rsidR="0055610F" w:rsidRPr="00EA5BA2">
          <w:rPr>
            <w:rStyle w:val="Hyperlink"/>
            <w:rtl/>
          </w:rPr>
          <w:t>בי' רש"י ברבא דלרבנן דל"א קלוטה נח' אף בתוך ג"ט ובזרק דרך רה"ר ולא נח ע"ג משהו פטור</w:t>
        </w:r>
      </w:hyperlink>
    </w:p>
    <w:p w14:paraId="441934F7" w14:textId="77777777" w:rsidR="0055610F" w:rsidRDefault="007A7AE6" w:rsidP="00D46E8C">
      <w:pPr>
        <w:pStyle w:val="a1"/>
        <w:rPr>
          <w:rFonts w:eastAsiaTheme="minorEastAsia" w:cstheme="minorBidi"/>
          <w:sz w:val="22"/>
          <w:szCs w:val="22"/>
          <w:rtl/>
        </w:rPr>
      </w:pPr>
      <w:hyperlink w:anchor="_Toc99466023" w:history="1">
        <w:r w:rsidR="0055610F" w:rsidRPr="00EA5BA2">
          <w:rPr>
            <w:rStyle w:val="Hyperlink"/>
            <w:rtl/>
          </w:rPr>
          <w:t>בי' רש"י ברבא דבתוך ג"ט א"צ מקום ד' אך צריך הנחה ע"ג משהו ובמעביר דמונח בידו א"צ</w:t>
        </w:r>
      </w:hyperlink>
    </w:p>
    <w:p w14:paraId="1611BAAE" w14:textId="77777777" w:rsidR="0055610F" w:rsidRDefault="007A7AE6" w:rsidP="0055610F">
      <w:pPr>
        <w:pStyle w:val="affff4"/>
        <w:rPr>
          <w:rFonts w:eastAsiaTheme="minorEastAsia" w:cstheme="minorBidi"/>
          <w:i/>
          <w:iCs/>
          <w:noProof/>
          <w:sz w:val="22"/>
          <w:szCs w:val="22"/>
          <w:rtl/>
        </w:rPr>
      </w:pPr>
      <w:hyperlink w:anchor="_Toc99466024" w:history="1">
        <w:r w:rsidR="0055610F" w:rsidRPr="00EA5BA2">
          <w:rPr>
            <w:rStyle w:val="Hyperlink"/>
            <w:noProof/>
            <w:rtl/>
          </w:rPr>
          <w:t>ד' הרשב"א דאויר רשות כרשות ולרבנן ל"א קלוטה רק בשבת</w:t>
        </w:r>
      </w:hyperlink>
    </w:p>
    <w:p w14:paraId="41335B9C" w14:textId="77777777" w:rsidR="0055610F" w:rsidRDefault="007A7AE6" w:rsidP="00D46E8C">
      <w:pPr>
        <w:pStyle w:val="a1"/>
        <w:rPr>
          <w:rFonts w:eastAsiaTheme="minorEastAsia" w:cstheme="minorBidi"/>
          <w:sz w:val="22"/>
          <w:szCs w:val="22"/>
          <w:rtl/>
        </w:rPr>
      </w:pPr>
      <w:hyperlink w:anchor="_Toc99466025" w:history="1">
        <w:r w:rsidR="0055610F" w:rsidRPr="00EA5BA2">
          <w:rPr>
            <w:rStyle w:val="Hyperlink"/>
            <w:rtl/>
          </w:rPr>
          <w:t>בי' הרשב"א והמאירי בע"ז דבכל מקום אויר רשות כרשות ורק בשבת פליגי רבנן לענין קלוטה</w:t>
        </w:r>
      </w:hyperlink>
    </w:p>
    <w:p w14:paraId="6A4E4490" w14:textId="77777777" w:rsidR="0055610F" w:rsidRDefault="007A7AE6" w:rsidP="0055610F">
      <w:pPr>
        <w:pStyle w:val="affff4"/>
        <w:rPr>
          <w:rFonts w:eastAsiaTheme="minorEastAsia" w:cstheme="minorBidi"/>
          <w:i/>
          <w:iCs/>
          <w:noProof/>
          <w:sz w:val="22"/>
          <w:szCs w:val="22"/>
          <w:rtl/>
        </w:rPr>
      </w:pPr>
      <w:hyperlink w:anchor="_Toc99466026" w:history="1">
        <w:r w:rsidR="0055610F" w:rsidRPr="00EA5BA2">
          <w:rPr>
            <w:rStyle w:val="Hyperlink"/>
            <w:noProof/>
            <w:rtl/>
          </w:rPr>
          <w:t>בי' האבנ"ז דקלוטה לר"ע אינו כמאן דמליא וא"צ הנחה במשהו</w:t>
        </w:r>
      </w:hyperlink>
    </w:p>
    <w:p w14:paraId="57A940CC" w14:textId="77777777" w:rsidR="0055610F" w:rsidRDefault="007A7AE6" w:rsidP="00D46E8C">
      <w:pPr>
        <w:pStyle w:val="a1"/>
        <w:rPr>
          <w:rFonts w:eastAsiaTheme="minorEastAsia" w:cstheme="minorBidi"/>
          <w:sz w:val="22"/>
          <w:szCs w:val="22"/>
          <w:rtl/>
        </w:rPr>
      </w:pPr>
      <w:hyperlink w:anchor="_Toc99466027" w:history="1">
        <w:r w:rsidR="0055610F" w:rsidRPr="00EA5BA2">
          <w:rPr>
            <w:rStyle w:val="Hyperlink"/>
            <w:rtl/>
          </w:rPr>
          <w:t>קו' האבנ"ז ברש"י דאף דכמונח ע"ג קרקע מ"מ קיי"ל דצריך הנחה במשהו ובלא"ה ל"ה הנחה</w:t>
        </w:r>
      </w:hyperlink>
    </w:p>
    <w:p w14:paraId="1327AEF3" w14:textId="77777777" w:rsidR="0055610F" w:rsidRDefault="007A7AE6" w:rsidP="00D46E8C">
      <w:pPr>
        <w:pStyle w:val="a1"/>
        <w:rPr>
          <w:rFonts w:eastAsiaTheme="minorEastAsia" w:cstheme="minorBidi"/>
          <w:sz w:val="22"/>
          <w:szCs w:val="22"/>
          <w:rtl/>
        </w:rPr>
      </w:pPr>
      <w:hyperlink w:anchor="_Toc99466028" w:history="1">
        <w:r w:rsidR="0055610F" w:rsidRPr="00EA5BA2">
          <w:rPr>
            <w:rStyle w:val="Hyperlink"/>
            <w:rtl/>
          </w:rPr>
          <w:t>תי' האבנ"ז דלדידן עד ג"ט חשיב קרקע מלאה אך בלי הנחה ע"ג משהו לא חשיב שהחפץ נח</w:t>
        </w:r>
      </w:hyperlink>
    </w:p>
    <w:p w14:paraId="746F55C6" w14:textId="77777777" w:rsidR="0055610F" w:rsidRDefault="007A7AE6" w:rsidP="00D46E8C">
      <w:pPr>
        <w:pStyle w:val="a1"/>
        <w:rPr>
          <w:rFonts w:eastAsiaTheme="minorEastAsia" w:cstheme="minorBidi"/>
          <w:sz w:val="22"/>
          <w:szCs w:val="22"/>
          <w:rtl/>
        </w:rPr>
      </w:pPr>
      <w:hyperlink w:anchor="_Toc99466029" w:history="1">
        <w:r w:rsidR="0055610F" w:rsidRPr="00EA5BA2">
          <w:rPr>
            <w:rStyle w:val="Hyperlink"/>
            <w:rtl/>
          </w:rPr>
          <w:t>בי' האבנ"ז דלר"ע בקלוטה הוי הנחה אף דתוך ג"ט לא חשיב קרקע מלאה וא"צ הנחה ע"ג משהו</w:t>
        </w:r>
      </w:hyperlink>
    </w:p>
    <w:p w14:paraId="6E3A814A" w14:textId="77777777" w:rsidR="0055610F" w:rsidRDefault="007A7AE6" w:rsidP="0055610F">
      <w:pPr>
        <w:pStyle w:val="affff4"/>
        <w:rPr>
          <w:rFonts w:eastAsiaTheme="minorEastAsia" w:cstheme="minorBidi"/>
          <w:i/>
          <w:iCs/>
          <w:noProof/>
          <w:sz w:val="22"/>
          <w:szCs w:val="22"/>
          <w:rtl/>
        </w:rPr>
      </w:pPr>
      <w:hyperlink w:anchor="_Toc99466030" w:history="1">
        <w:r w:rsidR="0055610F" w:rsidRPr="00EA5BA2">
          <w:rPr>
            <w:rStyle w:val="Hyperlink"/>
            <w:noProof/>
            <w:rtl/>
          </w:rPr>
          <w:t>בי' האבנ"ז דנח' רש"י ותוס' בד' רחב"ט בתוך ג' כמונח או כמלא</w:t>
        </w:r>
      </w:hyperlink>
    </w:p>
    <w:p w14:paraId="557EF788" w14:textId="77777777" w:rsidR="0055610F" w:rsidRDefault="007A7AE6" w:rsidP="00D46E8C">
      <w:pPr>
        <w:pStyle w:val="a1"/>
        <w:rPr>
          <w:rFonts w:eastAsiaTheme="minorEastAsia" w:cstheme="minorBidi"/>
          <w:sz w:val="22"/>
          <w:szCs w:val="22"/>
          <w:rtl/>
        </w:rPr>
      </w:pPr>
      <w:hyperlink w:anchor="_Toc99466031" w:history="1">
        <w:r w:rsidR="0055610F" w:rsidRPr="00EA5BA2">
          <w:rPr>
            <w:rStyle w:val="Hyperlink"/>
            <w:rtl/>
          </w:rPr>
          <w:t>בי' האבנ"ז בר"ח בר טובי דבתוך ג' חשיב שהחפץ מונח בקרקע ולא דהאויר כמלא עד לג"ט</w:t>
        </w:r>
      </w:hyperlink>
    </w:p>
    <w:p w14:paraId="02EAFBCB" w14:textId="77777777" w:rsidR="0055610F" w:rsidRDefault="007A7AE6" w:rsidP="00D46E8C">
      <w:pPr>
        <w:pStyle w:val="a1"/>
        <w:rPr>
          <w:rFonts w:eastAsiaTheme="minorEastAsia" w:cstheme="minorBidi"/>
          <w:sz w:val="22"/>
          <w:szCs w:val="22"/>
          <w:rtl/>
        </w:rPr>
      </w:pPr>
      <w:hyperlink w:anchor="_Toc99466032" w:history="1">
        <w:r w:rsidR="0055610F" w:rsidRPr="00EA5BA2">
          <w:rPr>
            <w:rStyle w:val="Hyperlink"/>
            <w:rtl/>
          </w:rPr>
          <w:t>בי' האבנ"ז דלר"ח בר טובי בתוך ג' כמונח בקרקע וא"צ ע"ג משהו ולרבא דהוי כמלא ולא מונח</w:t>
        </w:r>
      </w:hyperlink>
    </w:p>
    <w:p w14:paraId="0BCA56FE" w14:textId="77777777" w:rsidR="0055610F" w:rsidRDefault="007A7AE6" w:rsidP="00D46E8C">
      <w:pPr>
        <w:pStyle w:val="a1"/>
        <w:rPr>
          <w:rFonts w:eastAsiaTheme="minorEastAsia" w:cstheme="minorBidi"/>
          <w:sz w:val="22"/>
          <w:szCs w:val="22"/>
          <w:rtl/>
        </w:rPr>
      </w:pPr>
      <w:hyperlink w:anchor="_Toc99466033" w:history="1">
        <w:r w:rsidR="0055610F" w:rsidRPr="00EA5BA2">
          <w:rPr>
            <w:rStyle w:val="Hyperlink"/>
            <w:rtl/>
          </w:rPr>
          <w:t>קו' האבנ"ז על התוס' דמנליה לרבא לחלוק על הברייתא דר"ח בר טובי דהחפץ כמונח בקרקע</w:t>
        </w:r>
      </w:hyperlink>
    </w:p>
    <w:p w14:paraId="6C78033F" w14:textId="77777777" w:rsidR="0055610F" w:rsidRDefault="007A7AE6" w:rsidP="00D46E8C">
      <w:pPr>
        <w:pStyle w:val="a1"/>
        <w:rPr>
          <w:rFonts w:eastAsiaTheme="minorEastAsia" w:cstheme="minorBidi"/>
          <w:sz w:val="22"/>
          <w:szCs w:val="22"/>
          <w:rtl/>
        </w:rPr>
      </w:pPr>
      <w:hyperlink w:anchor="_Toc99466034" w:history="1">
        <w:r w:rsidR="0055610F" w:rsidRPr="00EA5BA2">
          <w:rPr>
            <w:rStyle w:val="Hyperlink"/>
            <w:rtl/>
          </w:rPr>
          <w:t>בי' האבנ"ז ברש"י דמתגלגל ע"ג הקרקע ובקלוטה אף לרבא א"צ הנחה ע"ג משהו דמונח ממש</w:t>
        </w:r>
      </w:hyperlink>
    </w:p>
    <w:p w14:paraId="532188D4" w14:textId="77777777" w:rsidR="0055610F" w:rsidRDefault="007A7AE6" w:rsidP="00D46E8C">
      <w:pPr>
        <w:pStyle w:val="a1"/>
        <w:rPr>
          <w:rFonts w:eastAsiaTheme="minorEastAsia" w:cstheme="minorBidi"/>
          <w:sz w:val="22"/>
          <w:szCs w:val="22"/>
          <w:rtl/>
        </w:rPr>
      </w:pPr>
      <w:hyperlink w:anchor="_Toc99466035" w:history="1">
        <w:r w:rsidR="0055610F" w:rsidRPr="00EA5BA2">
          <w:rPr>
            <w:rStyle w:val="Hyperlink"/>
            <w:rtl/>
          </w:rPr>
          <w:t>קו' האבנ"ז על תוס' דאף מתגלגל צריך הנחה דא"כ רבא פליג על הברייתא דבתוך ג' כמונח</w:t>
        </w:r>
      </w:hyperlink>
    </w:p>
    <w:p w14:paraId="488B0ECC" w14:textId="77777777" w:rsidR="0055610F" w:rsidRDefault="007A7AE6" w:rsidP="00D46E8C">
      <w:pPr>
        <w:pStyle w:val="a1"/>
        <w:rPr>
          <w:rFonts w:eastAsiaTheme="minorEastAsia" w:cstheme="minorBidi"/>
          <w:sz w:val="22"/>
          <w:szCs w:val="22"/>
          <w:rtl/>
        </w:rPr>
      </w:pPr>
      <w:hyperlink w:anchor="_Toc99466036" w:history="1">
        <w:r w:rsidR="0055610F" w:rsidRPr="00EA5BA2">
          <w:rPr>
            <w:rStyle w:val="Hyperlink"/>
            <w:rtl/>
          </w:rPr>
          <w:t>בי' האבנ"ז בתוס' דאף לר"ח בר טובי לא חשיב כמונח אף בתוך ג' והרשב"א דכמונח ס"ל כרש"י</w:t>
        </w:r>
      </w:hyperlink>
    </w:p>
    <w:p w14:paraId="19C38386" w14:textId="77777777" w:rsidR="0055610F" w:rsidRDefault="007A7AE6" w:rsidP="0055610F">
      <w:pPr>
        <w:pStyle w:val="21"/>
        <w:rPr>
          <w:rFonts w:eastAsiaTheme="minorEastAsia" w:cstheme="minorBidi"/>
          <w:sz w:val="22"/>
          <w:szCs w:val="22"/>
          <w:rtl/>
        </w:rPr>
      </w:pPr>
      <w:hyperlink w:anchor="_Toc99466037" w:history="1">
        <w:r w:rsidR="0055610F" w:rsidRPr="00EA5BA2">
          <w:rPr>
            <w:rStyle w:val="Hyperlink"/>
            <w:rtl/>
          </w:rPr>
          <w:t>~~~~~~~ ביאורי ראשי הישיבות ~~~~~~~</w:t>
        </w:r>
      </w:hyperlink>
    </w:p>
    <w:p w14:paraId="7C99763B" w14:textId="77777777" w:rsidR="0055610F" w:rsidRDefault="007A7AE6" w:rsidP="0055610F">
      <w:pPr>
        <w:pStyle w:val="21"/>
        <w:rPr>
          <w:rFonts w:eastAsiaTheme="minorEastAsia" w:cstheme="minorBidi"/>
          <w:sz w:val="22"/>
          <w:szCs w:val="22"/>
          <w:rtl/>
        </w:rPr>
      </w:pPr>
      <w:hyperlink w:anchor="_Toc99466038" w:history="1">
        <w:r w:rsidR="0055610F" w:rsidRPr="00EA5BA2">
          <w:rPr>
            <w:rStyle w:val="Hyperlink"/>
            <w:rtl/>
          </w:rPr>
          <w:t>חקירה אי קלוטה הוא הלכה או סברא</w:t>
        </w:r>
      </w:hyperlink>
    </w:p>
    <w:p w14:paraId="2659AB5F" w14:textId="77777777" w:rsidR="0055610F" w:rsidRDefault="007A7AE6" w:rsidP="0055610F">
      <w:pPr>
        <w:pStyle w:val="affff4"/>
        <w:rPr>
          <w:rFonts w:eastAsiaTheme="minorEastAsia" w:cstheme="minorBidi"/>
          <w:i/>
          <w:iCs/>
          <w:noProof/>
          <w:sz w:val="22"/>
          <w:szCs w:val="22"/>
          <w:rtl/>
        </w:rPr>
      </w:pPr>
      <w:hyperlink w:anchor="_Toc99466039" w:history="1">
        <w:r w:rsidR="0055610F" w:rsidRPr="00EA5BA2">
          <w:rPr>
            <w:rStyle w:val="Hyperlink"/>
            <w:noProof/>
            <w:rtl/>
          </w:rPr>
          <w:t>חקירת האילת השחר אי קלוטה הוא סברא או דהוא הלמ"מ</w:t>
        </w:r>
      </w:hyperlink>
    </w:p>
    <w:p w14:paraId="591031C1" w14:textId="77777777" w:rsidR="0055610F" w:rsidRDefault="007A7AE6" w:rsidP="00D46E8C">
      <w:pPr>
        <w:pStyle w:val="a1"/>
        <w:rPr>
          <w:rFonts w:eastAsiaTheme="minorEastAsia" w:cstheme="minorBidi"/>
          <w:sz w:val="22"/>
          <w:szCs w:val="22"/>
          <w:rtl/>
        </w:rPr>
      </w:pPr>
      <w:hyperlink w:anchor="_Toc99466040" w:history="1">
        <w:r w:rsidR="0055610F" w:rsidRPr="00EA5BA2">
          <w:rPr>
            <w:rStyle w:val="Hyperlink"/>
            <w:rtl/>
          </w:rPr>
          <w:t>חקירת האילת השחר אי דין קלוטה כמי שהונחה הוא סברא או דהוא הלכה למשה מסיני</w:t>
        </w:r>
      </w:hyperlink>
    </w:p>
    <w:p w14:paraId="5D519593" w14:textId="77777777" w:rsidR="0055610F" w:rsidRDefault="007A7AE6" w:rsidP="00D46E8C">
      <w:pPr>
        <w:pStyle w:val="a1"/>
        <w:rPr>
          <w:rFonts w:eastAsiaTheme="minorEastAsia" w:cstheme="minorBidi"/>
          <w:sz w:val="22"/>
          <w:szCs w:val="22"/>
          <w:rtl/>
        </w:rPr>
      </w:pPr>
      <w:hyperlink w:anchor="_Toc99466041" w:history="1">
        <w:r w:rsidR="0055610F" w:rsidRPr="00EA5BA2">
          <w:rPr>
            <w:rStyle w:val="Hyperlink"/>
            <w:rtl/>
          </w:rPr>
          <w:t>בי' האילת השחר דאי הוי הלמ"מ יש מח' בעיקר ההלכה ובגיטין מוכח דאינו גזיה"כ בשבת</w:t>
        </w:r>
      </w:hyperlink>
    </w:p>
    <w:p w14:paraId="1DE407CA" w14:textId="77777777" w:rsidR="0055610F" w:rsidRDefault="007A7AE6" w:rsidP="0055610F">
      <w:pPr>
        <w:pStyle w:val="21"/>
        <w:rPr>
          <w:rFonts w:eastAsiaTheme="minorEastAsia" w:cstheme="minorBidi"/>
          <w:sz w:val="22"/>
          <w:szCs w:val="22"/>
          <w:rtl/>
        </w:rPr>
      </w:pPr>
      <w:hyperlink w:anchor="_Toc99466042" w:history="1">
        <w:r w:rsidR="0055610F" w:rsidRPr="00EA5BA2">
          <w:rPr>
            <w:rStyle w:val="Hyperlink"/>
            <w:rtl/>
          </w:rPr>
          <w:t>בגדר ההנחה בקלוטה בקרקע או באויר</w:t>
        </w:r>
      </w:hyperlink>
    </w:p>
    <w:p w14:paraId="500B8CA0" w14:textId="77777777" w:rsidR="0055610F" w:rsidRDefault="007A7AE6" w:rsidP="0055610F">
      <w:pPr>
        <w:pStyle w:val="affff4"/>
        <w:rPr>
          <w:rFonts w:eastAsiaTheme="minorEastAsia" w:cstheme="minorBidi"/>
          <w:i/>
          <w:iCs/>
          <w:noProof/>
          <w:sz w:val="22"/>
          <w:szCs w:val="22"/>
          <w:rtl/>
        </w:rPr>
      </w:pPr>
      <w:hyperlink w:anchor="_Toc99466043" w:history="1">
        <w:r w:rsidR="0055610F" w:rsidRPr="00EA5BA2">
          <w:rPr>
            <w:rStyle w:val="Hyperlink"/>
            <w:noProof/>
            <w:rtl/>
          </w:rPr>
          <w:t>הבי' הא' בגרנ"פ בתוס' דבידו אין קלוטה דביד אדם אינו בקרקע</w:t>
        </w:r>
      </w:hyperlink>
    </w:p>
    <w:p w14:paraId="661EB176" w14:textId="77777777" w:rsidR="0055610F" w:rsidRDefault="007A7AE6" w:rsidP="00D46E8C">
      <w:pPr>
        <w:pStyle w:val="a1"/>
        <w:rPr>
          <w:rFonts w:eastAsiaTheme="minorEastAsia" w:cstheme="minorBidi"/>
          <w:sz w:val="22"/>
          <w:szCs w:val="22"/>
          <w:rtl/>
        </w:rPr>
      </w:pPr>
      <w:hyperlink w:anchor="_Toc99466044" w:history="1">
        <w:r w:rsidR="0055610F" w:rsidRPr="00EA5BA2">
          <w:rPr>
            <w:rStyle w:val="Hyperlink"/>
            <w:rtl/>
          </w:rPr>
          <w:t>קו' הגרנ"פ דמה הספק בעקירת גופו הא בחפץ עצמו הוי עקירה והנחה מדין קלוטה כמי שהונחה</w:t>
        </w:r>
      </w:hyperlink>
    </w:p>
    <w:p w14:paraId="428AE5D1" w14:textId="77777777" w:rsidR="0055610F" w:rsidRDefault="007A7AE6" w:rsidP="00D46E8C">
      <w:pPr>
        <w:pStyle w:val="a1"/>
        <w:rPr>
          <w:rFonts w:eastAsiaTheme="minorEastAsia" w:cstheme="minorBidi"/>
          <w:sz w:val="22"/>
          <w:szCs w:val="22"/>
          <w:rtl/>
        </w:rPr>
      </w:pPr>
      <w:hyperlink w:anchor="_Toc99466045" w:history="1">
        <w:r w:rsidR="0055610F" w:rsidRPr="00EA5BA2">
          <w:rPr>
            <w:rStyle w:val="Hyperlink"/>
            <w:rtl/>
          </w:rPr>
          <w:t>קו' הגרנ"פ דאף אי בעקירת גופו החפץ מונח על האדם ולא בקרקע מ"מ ע"י קלוטה מונח בקרקע</w:t>
        </w:r>
      </w:hyperlink>
    </w:p>
    <w:p w14:paraId="659F569E" w14:textId="77777777" w:rsidR="0055610F" w:rsidRDefault="007A7AE6" w:rsidP="00D46E8C">
      <w:pPr>
        <w:pStyle w:val="a1"/>
        <w:rPr>
          <w:rFonts w:eastAsiaTheme="minorEastAsia" w:cstheme="minorBidi"/>
          <w:sz w:val="22"/>
          <w:szCs w:val="22"/>
          <w:rtl/>
        </w:rPr>
      </w:pPr>
      <w:hyperlink w:anchor="_Toc99466046" w:history="1">
        <w:r w:rsidR="0055610F" w:rsidRPr="00EA5BA2">
          <w:rPr>
            <w:rStyle w:val="Hyperlink"/>
            <w:rtl/>
          </w:rPr>
          <w:t>בי' הגרנ"פ בתוס' דלא שייך קלטה בידו כיון דהחפץ לא נמצא באויר דביד אדם לא מונח בקרקע</w:t>
        </w:r>
      </w:hyperlink>
    </w:p>
    <w:p w14:paraId="2CCAE77B" w14:textId="77777777" w:rsidR="0055610F" w:rsidRDefault="007A7AE6" w:rsidP="0055610F">
      <w:pPr>
        <w:pStyle w:val="affff4"/>
        <w:rPr>
          <w:rFonts w:eastAsiaTheme="minorEastAsia" w:cstheme="minorBidi"/>
          <w:i/>
          <w:iCs/>
          <w:noProof/>
          <w:sz w:val="22"/>
          <w:szCs w:val="22"/>
          <w:rtl/>
        </w:rPr>
      </w:pPr>
      <w:hyperlink w:anchor="_Toc99466047" w:history="1">
        <w:r w:rsidR="0055610F" w:rsidRPr="00EA5BA2">
          <w:rPr>
            <w:rStyle w:val="Hyperlink"/>
            <w:noProof/>
            <w:rtl/>
          </w:rPr>
          <w:t>הבי' הב' בגרנ"פ בתוס' דמוכח דבאותה רשות אמרינן קלוטה</w:t>
        </w:r>
      </w:hyperlink>
    </w:p>
    <w:p w14:paraId="7F1F2BBA" w14:textId="77777777" w:rsidR="0055610F" w:rsidRDefault="007A7AE6" w:rsidP="00D46E8C">
      <w:pPr>
        <w:pStyle w:val="a1"/>
        <w:rPr>
          <w:rFonts w:eastAsiaTheme="minorEastAsia" w:cstheme="minorBidi"/>
          <w:sz w:val="22"/>
          <w:szCs w:val="22"/>
          <w:rtl/>
        </w:rPr>
      </w:pPr>
      <w:hyperlink w:anchor="_Toc99466048" w:history="1">
        <w:r w:rsidR="0055610F" w:rsidRPr="00EA5BA2">
          <w:rPr>
            <w:rStyle w:val="Hyperlink"/>
            <w:rtl/>
          </w:rPr>
          <w:t>בי' הגרנ"פ דהא דלר"ע א"צ הנחה במקום ד' היינו רק בהנחה דקלוטה דכמונח בקרקע דמקום ד'</w:t>
        </w:r>
      </w:hyperlink>
    </w:p>
    <w:p w14:paraId="69DD7ACD" w14:textId="77777777" w:rsidR="0055610F" w:rsidRDefault="007A7AE6" w:rsidP="00D46E8C">
      <w:pPr>
        <w:pStyle w:val="a1"/>
        <w:rPr>
          <w:rFonts w:eastAsiaTheme="minorEastAsia" w:cstheme="minorBidi"/>
          <w:sz w:val="22"/>
          <w:szCs w:val="22"/>
          <w:rtl/>
        </w:rPr>
      </w:pPr>
      <w:hyperlink w:anchor="_Toc99466049" w:history="1">
        <w:r w:rsidR="0055610F" w:rsidRPr="00EA5BA2">
          <w:rPr>
            <w:rStyle w:val="Hyperlink"/>
            <w:rtl/>
          </w:rPr>
          <w:t>הבי' הב' בגרנ"פ דרק בהנחה דקלוטה א"צ הנחה במקום ד' ומוכח דבידו באותה רשות יש קלוטה</w:t>
        </w:r>
      </w:hyperlink>
    </w:p>
    <w:p w14:paraId="70BCEA9A" w14:textId="77777777" w:rsidR="0055610F" w:rsidRDefault="007A7AE6" w:rsidP="0055610F">
      <w:pPr>
        <w:pStyle w:val="affff4"/>
        <w:rPr>
          <w:rFonts w:eastAsiaTheme="minorEastAsia" w:cstheme="minorBidi"/>
          <w:i/>
          <w:iCs/>
          <w:noProof/>
          <w:sz w:val="22"/>
          <w:szCs w:val="22"/>
          <w:rtl/>
        </w:rPr>
      </w:pPr>
      <w:hyperlink w:anchor="_Toc99466050" w:history="1">
        <w:r w:rsidR="0055610F" w:rsidRPr="00EA5BA2">
          <w:rPr>
            <w:rStyle w:val="Hyperlink"/>
            <w:noProof/>
            <w:rtl/>
          </w:rPr>
          <w:t>בי' הגרא"ל מאלין דמי חטאת טמאים אף בלא הנחה ע"ג קרקע</w:t>
        </w:r>
      </w:hyperlink>
    </w:p>
    <w:p w14:paraId="1A8117E0" w14:textId="77777777" w:rsidR="0055610F" w:rsidRDefault="007A7AE6" w:rsidP="00D46E8C">
      <w:pPr>
        <w:pStyle w:val="a1"/>
        <w:rPr>
          <w:rFonts w:eastAsiaTheme="minorEastAsia" w:cstheme="minorBidi"/>
          <w:sz w:val="22"/>
          <w:szCs w:val="22"/>
          <w:rtl/>
        </w:rPr>
      </w:pPr>
      <w:hyperlink w:anchor="_Toc99466051" w:history="1">
        <w:r w:rsidR="0055610F" w:rsidRPr="00EA5BA2">
          <w:rPr>
            <w:rStyle w:val="Hyperlink"/>
            <w:rtl/>
          </w:rPr>
          <w:t>בי' הגרא"ל מאלין דבמי חטאת העברתם על מקום טמא מטמא ואין הכלי כמונח ע"י קלוטה</w:t>
        </w:r>
      </w:hyperlink>
    </w:p>
    <w:p w14:paraId="657D9EA6" w14:textId="77777777" w:rsidR="0055610F" w:rsidRDefault="007A7AE6" w:rsidP="0055610F">
      <w:pPr>
        <w:pStyle w:val="affff4"/>
        <w:rPr>
          <w:rFonts w:eastAsiaTheme="minorEastAsia" w:cstheme="minorBidi"/>
          <w:i/>
          <w:iCs/>
          <w:noProof/>
          <w:sz w:val="22"/>
          <w:szCs w:val="22"/>
          <w:rtl/>
        </w:rPr>
      </w:pPr>
      <w:hyperlink w:anchor="_Toc99466052" w:history="1">
        <w:r w:rsidR="0055610F" w:rsidRPr="00EA5BA2">
          <w:rPr>
            <w:rStyle w:val="Hyperlink"/>
            <w:noProof/>
            <w:rtl/>
          </w:rPr>
          <w:t>בי' המשנת ר"א דלר"ע הנחה ברשות מהני בקלוטה ופחות מד'</w:t>
        </w:r>
      </w:hyperlink>
    </w:p>
    <w:p w14:paraId="1F3C41F0" w14:textId="77777777" w:rsidR="0055610F" w:rsidRDefault="007A7AE6" w:rsidP="00D46E8C">
      <w:pPr>
        <w:pStyle w:val="a1"/>
        <w:rPr>
          <w:rFonts w:eastAsiaTheme="minorEastAsia" w:cstheme="minorBidi"/>
          <w:sz w:val="22"/>
          <w:szCs w:val="22"/>
          <w:rtl/>
        </w:rPr>
      </w:pPr>
      <w:hyperlink w:anchor="_Toc99466053" w:history="1">
        <w:r w:rsidR="0055610F" w:rsidRPr="00EA5BA2">
          <w:rPr>
            <w:rStyle w:val="Hyperlink"/>
            <w:rtl/>
          </w:rPr>
          <w:t>בי' המשנת ר"א דלר"ע גדר הנחה דכל שנמצא באויר הרשות כמונח אף בקלוטה ופחות מד'</w:t>
        </w:r>
      </w:hyperlink>
    </w:p>
    <w:p w14:paraId="65BA62C9" w14:textId="77777777" w:rsidR="0055610F" w:rsidRDefault="007A7AE6" w:rsidP="0055610F">
      <w:pPr>
        <w:pStyle w:val="affff4"/>
        <w:rPr>
          <w:rFonts w:eastAsiaTheme="minorEastAsia" w:cstheme="minorBidi"/>
          <w:i/>
          <w:iCs/>
          <w:noProof/>
          <w:sz w:val="22"/>
          <w:szCs w:val="22"/>
          <w:rtl/>
        </w:rPr>
      </w:pPr>
      <w:hyperlink w:anchor="_Toc99466054" w:history="1">
        <w:r w:rsidR="0055610F" w:rsidRPr="00EA5BA2">
          <w:rPr>
            <w:rStyle w:val="Hyperlink"/>
            <w:noProof/>
            <w:rtl/>
          </w:rPr>
          <w:t>בי' הקה"י דבקלוטה החלק התחתון בחפץ מונח מדין גוד אחית</w:t>
        </w:r>
      </w:hyperlink>
    </w:p>
    <w:p w14:paraId="3A6CA79D" w14:textId="77777777" w:rsidR="0055610F" w:rsidRDefault="007A7AE6" w:rsidP="00D46E8C">
      <w:pPr>
        <w:pStyle w:val="a1"/>
        <w:rPr>
          <w:rFonts w:eastAsiaTheme="minorEastAsia" w:cstheme="minorBidi"/>
          <w:sz w:val="22"/>
          <w:szCs w:val="22"/>
          <w:rtl/>
        </w:rPr>
      </w:pPr>
      <w:hyperlink w:anchor="_Toc99466055" w:history="1">
        <w:r w:rsidR="0055610F" w:rsidRPr="00EA5BA2">
          <w:rPr>
            <w:rStyle w:val="Hyperlink"/>
            <w:rtl/>
          </w:rPr>
          <w:t>בי' הקה"י דמשמע בתוס' דגדר קלוטה כמונח באויר ולא בקרקע ולכן למעלה מי' כמונח במקו"פ</w:t>
        </w:r>
      </w:hyperlink>
    </w:p>
    <w:p w14:paraId="75670FC4" w14:textId="77777777" w:rsidR="0055610F" w:rsidRDefault="007A7AE6" w:rsidP="00D46E8C">
      <w:pPr>
        <w:pStyle w:val="a1"/>
        <w:rPr>
          <w:rFonts w:eastAsiaTheme="minorEastAsia" w:cstheme="minorBidi"/>
          <w:sz w:val="22"/>
          <w:szCs w:val="22"/>
          <w:rtl/>
        </w:rPr>
      </w:pPr>
      <w:hyperlink w:anchor="_Toc99466056" w:history="1">
        <w:r w:rsidR="0055610F" w:rsidRPr="00EA5BA2">
          <w:rPr>
            <w:rStyle w:val="Hyperlink"/>
            <w:rtl/>
          </w:rPr>
          <w:t>דחיית הקה"י בתוס' גדר קלוטה דחלקו התחתון של החפץ מונח בקרקע בגוד אחית או חבוט רמי</w:t>
        </w:r>
      </w:hyperlink>
    </w:p>
    <w:p w14:paraId="0DD4DB53" w14:textId="77777777" w:rsidR="0055610F" w:rsidRDefault="007A7AE6" w:rsidP="00D46E8C">
      <w:pPr>
        <w:pStyle w:val="a1"/>
        <w:rPr>
          <w:rFonts w:eastAsiaTheme="minorEastAsia" w:cstheme="minorBidi"/>
          <w:sz w:val="22"/>
          <w:szCs w:val="22"/>
          <w:rtl/>
        </w:rPr>
      </w:pPr>
      <w:hyperlink w:anchor="_Toc99466057" w:history="1">
        <w:r w:rsidR="0055610F" w:rsidRPr="00EA5BA2">
          <w:rPr>
            <w:rStyle w:val="Hyperlink"/>
            <w:rtl/>
          </w:rPr>
          <w:t>בי' הקה"י בתוס' דלמעלה מי' כמונח במקו"פ דרק חלקו התחתון מונח בקרקע והחפץ במקו"פ</w:t>
        </w:r>
      </w:hyperlink>
    </w:p>
    <w:p w14:paraId="39EEC237" w14:textId="77777777" w:rsidR="0055610F" w:rsidRDefault="007A7AE6" w:rsidP="00D46E8C">
      <w:pPr>
        <w:pStyle w:val="a1"/>
        <w:rPr>
          <w:rFonts w:eastAsiaTheme="minorEastAsia" w:cstheme="minorBidi"/>
          <w:sz w:val="22"/>
          <w:szCs w:val="22"/>
          <w:rtl/>
        </w:rPr>
      </w:pPr>
      <w:hyperlink w:anchor="_Toc99466058" w:history="1">
        <w:r w:rsidR="0055610F" w:rsidRPr="00EA5BA2">
          <w:rPr>
            <w:rStyle w:val="Hyperlink"/>
            <w:rtl/>
          </w:rPr>
          <w:t>בי' הקה"י דכן מוכח בגמ' לקמן בדין טרסקל דמדין גוד אחית חשיבי המחיצות כמונחים בקרקע</w:t>
        </w:r>
      </w:hyperlink>
    </w:p>
    <w:p w14:paraId="179D8143" w14:textId="77777777" w:rsidR="0055610F" w:rsidRDefault="007A7AE6" w:rsidP="00D46E8C">
      <w:pPr>
        <w:pStyle w:val="a1"/>
        <w:rPr>
          <w:rFonts w:eastAsiaTheme="minorEastAsia" w:cstheme="minorBidi"/>
          <w:sz w:val="22"/>
          <w:szCs w:val="22"/>
          <w:rtl/>
        </w:rPr>
      </w:pPr>
      <w:hyperlink w:anchor="_Toc99466059" w:history="1">
        <w:r w:rsidR="0055610F" w:rsidRPr="00EA5BA2">
          <w:rPr>
            <w:rStyle w:val="Hyperlink"/>
            <w:rtl/>
          </w:rPr>
          <w:t>בי' הקה"י דבקלוטה חלקו התחתון בקרקע אך עיקר החפץ באויר ולכן לתוס' כמונח במקום פטור</w:t>
        </w:r>
      </w:hyperlink>
    </w:p>
    <w:p w14:paraId="1074B38C" w14:textId="77777777" w:rsidR="0055610F" w:rsidRDefault="007A7AE6" w:rsidP="0055610F">
      <w:pPr>
        <w:pStyle w:val="affff4"/>
        <w:rPr>
          <w:rFonts w:eastAsiaTheme="minorEastAsia" w:cstheme="minorBidi"/>
          <w:i/>
          <w:iCs/>
          <w:noProof/>
          <w:sz w:val="22"/>
          <w:szCs w:val="22"/>
          <w:rtl/>
        </w:rPr>
      </w:pPr>
      <w:hyperlink w:anchor="_Toc99466060" w:history="1">
        <w:r w:rsidR="0055610F" w:rsidRPr="00EA5BA2">
          <w:rPr>
            <w:rStyle w:val="Hyperlink"/>
            <w:noProof/>
            <w:rtl/>
          </w:rPr>
          <w:t>בי' הקה"י דהרמב"ן כרש"י דקלוטה כמונח בקרקע בגוד אחית</w:t>
        </w:r>
      </w:hyperlink>
    </w:p>
    <w:p w14:paraId="6818AAEB" w14:textId="77777777" w:rsidR="0055610F" w:rsidRDefault="007A7AE6" w:rsidP="00D46E8C">
      <w:pPr>
        <w:pStyle w:val="a1"/>
        <w:rPr>
          <w:rFonts w:eastAsiaTheme="minorEastAsia" w:cstheme="minorBidi"/>
          <w:sz w:val="22"/>
          <w:szCs w:val="22"/>
          <w:rtl/>
        </w:rPr>
      </w:pPr>
      <w:hyperlink w:anchor="_Toc99466061" w:history="1">
        <w:r w:rsidR="0055610F" w:rsidRPr="00EA5BA2">
          <w:rPr>
            <w:rStyle w:val="Hyperlink"/>
            <w:rtl/>
          </w:rPr>
          <w:t>בי' הקה"י ברמב"ן דלמעלה מי' איתפליג רשותא כיון דקלוטה כמונח בקרקע מדין גוד אחית</w:t>
        </w:r>
      </w:hyperlink>
    </w:p>
    <w:p w14:paraId="1561E7E5" w14:textId="77777777" w:rsidR="0055610F" w:rsidRDefault="007A7AE6" w:rsidP="00D46E8C">
      <w:pPr>
        <w:pStyle w:val="a1"/>
        <w:rPr>
          <w:rFonts w:eastAsiaTheme="minorEastAsia" w:cstheme="minorBidi"/>
          <w:sz w:val="22"/>
          <w:szCs w:val="22"/>
          <w:rtl/>
        </w:rPr>
      </w:pPr>
      <w:hyperlink w:anchor="_Toc99466062" w:history="1">
        <w:r w:rsidR="0055610F" w:rsidRPr="00EA5BA2">
          <w:rPr>
            <w:rStyle w:val="Hyperlink"/>
            <w:rtl/>
          </w:rPr>
          <w:t>בי' הקה"י ברמב"ן דא"א לומר דהחפץ כמונח באויר דא"כ אף אי איתפליג רשותא מונח באויר</w:t>
        </w:r>
      </w:hyperlink>
    </w:p>
    <w:p w14:paraId="6809EC98" w14:textId="77777777" w:rsidR="0055610F" w:rsidRDefault="007A7AE6" w:rsidP="00D46E8C">
      <w:pPr>
        <w:pStyle w:val="a1"/>
        <w:rPr>
          <w:rFonts w:eastAsiaTheme="minorEastAsia" w:cstheme="minorBidi"/>
          <w:sz w:val="22"/>
          <w:szCs w:val="22"/>
          <w:rtl/>
        </w:rPr>
      </w:pPr>
      <w:hyperlink w:anchor="_Toc99466063" w:history="1">
        <w:r w:rsidR="0055610F" w:rsidRPr="00EA5BA2">
          <w:rPr>
            <w:rStyle w:val="Hyperlink"/>
            <w:rtl/>
          </w:rPr>
          <w:t>בי' הקה"י דהרמב"ן ס"ל כרש"י בסוגיין ובעירובין וכר"ח דקלטה היינו כמונח ע"ג הקרקע</w:t>
        </w:r>
      </w:hyperlink>
    </w:p>
    <w:p w14:paraId="5FC66A18" w14:textId="77777777" w:rsidR="0055610F" w:rsidRDefault="0055610F" w:rsidP="0055610F">
      <w:pPr>
        <w:pStyle w:val="21"/>
        <w:rPr>
          <w:rtl/>
        </w:rPr>
        <w:sectPr w:rsidR="0055610F" w:rsidSect="00DC277F">
          <w:headerReference w:type="even" r:id="rId90"/>
          <w:headerReference w:type="default" r:id="rId91"/>
          <w:footerReference w:type="even" r:id="rId92"/>
          <w:footerReference w:type="default" r:id="rId93"/>
          <w:headerReference w:type="first" r:id="rId94"/>
          <w:footerReference w:type="first" r:id="rId95"/>
          <w:type w:val="continuous"/>
          <w:pgSz w:w="11906" w:h="16838"/>
          <w:pgMar w:top="720" w:right="720" w:bottom="720" w:left="720" w:header="283" w:footer="283" w:gutter="0"/>
          <w:cols w:num="2" w:space="113"/>
          <w:titlePg/>
          <w:bidi/>
          <w:rtlGutter/>
          <w:docGrid w:linePitch="299"/>
        </w:sectPr>
      </w:pPr>
      <w:r>
        <w:rPr>
          <w:rtl/>
        </w:rPr>
        <w:fldChar w:fldCharType="end"/>
      </w:r>
    </w:p>
    <w:p w14:paraId="59E1039E" w14:textId="77777777" w:rsidR="0055610F" w:rsidRPr="00B21444" w:rsidRDefault="0055610F" w:rsidP="0055610F">
      <w:pPr>
        <w:pStyle w:val="affffb"/>
        <w:rPr>
          <w:rtl/>
        </w:rPr>
        <w:sectPr w:rsidR="0055610F"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854A9A1" w14:textId="77777777" w:rsidR="0055610F" w:rsidRDefault="0055610F" w:rsidP="0055610F">
      <w:pPr>
        <w:pStyle w:val="affff5"/>
        <w:rPr>
          <w:rtl/>
        </w:rPr>
      </w:pPr>
      <w:bookmarkStart w:id="2448" w:name="_Toc99465863"/>
      <w:r>
        <w:rPr>
          <w:rFonts w:hint="cs"/>
          <w:rtl/>
        </w:rPr>
        <w:t>בדעת רש"י דגדר קלוטה כמונח בקרקע</w:t>
      </w:r>
      <w:bookmarkEnd w:id="2448"/>
    </w:p>
    <w:p w14:paraId="52FC482C" w14:textId="77777777" w:rsidR="0055610F" w:rsidRDefault="0055610F" w:rsidP="0055610F">
      <w:pPr>
        <w:pStyle w:val="1"/>
        <w:rPr>
          <w:rtl/>
        </w:rPr>
      </w:pPr>
      <w:bookmarkStart w:id="2449" w:name="_Toc99465864"/>
      <w:r>
        <w:rPr>
          <w:rFonts w:hint="cs"/>
          <w:rtl/>
        </w:rPr>
        <w:t>בי' רש"י דאף דלא נח כנח ורש"י בעירובין וגיטין דכמונח בקרקע</w:t>
      </w:r>
      <w:bookmarkEnd w:id="2449"/>
      <w:r>
        <w:rPr>
          <w:rFonts w:hint="cs"/>
          <w:rtl/>
        </w:rPr>
        <w:t xml:space="preserve"> </w:t>
      </w:r>
    </w:p>
    <w:p w14:paraId="3369B326" w14:textId="77777777" w:rsidR="0055610F" w:rsidRPr="00A254D3" w:rsidRDefault="0055610F" w:rsidP="0055610F">
      <w:pPr>
        <w:pStyle w:val="a7"/>
        <w:rPr>
          <w:rtl/>
        </w:rPr>
      </w:pPr>
      <w:bookmarkStart w:id="2450" w:name="_Toc99465865"/>
      <w:r>
        <w:rPr>
          <w:rFonts w:hint="cs"/>
          <w:rtl/>
        </w:rPr>
        <w:t>בי' רש"י בסוגיין דכיון שהחפץ נקלט באויר רה"ר חשיב שהוא נח בתוכו אעפ"י דבאמת לא נח</w:t>
      </w:r>
      <w:bookmarkEnd w:id="2450"/>
      <w:r>
        <w:rPr>
          <w:rFonts w:hint="cs"/>
          <w:rtl/>
        </w:rPr>
        <w:t xml:space="preserve"> </w:t>
      </w:r>
    </w:p>
    <w:p w14:paraId="790A999C" w14:textId="2DC66066" w:rsidR="0055610F" w:rsidRDefault="0055610F" w:rsidP="002F2E9F">
      <w:pPr>
        <w:pStyle w:val="a3"/>
        <w:numPr>
          <w:ilvl w:val="0"/>
          <w:numId w:val="22"/>
        </w:numPr>
        <w:rPr>
          <w:rStyle w:val="af"/>
          <w:rtl/>
        </w:rPr>
      </w:pPr>
      <w:bookmarkStart w:id="2451" w:name="_Ref93611632"/>
      <w:r>
        <w:rPr>
          <w:rFonts w:hint="cs"/>
          <w:rtl/>
        </w:rPr>
        <w:t xml:space="preserve">בדין קלוטה כמי שהונחה, ביאר </w:t>
      </w:r>
      <w:r w:rsidRPr="007B74FF">
        <w:rPr>
          <w:rStyle w:val="aff4"/>
          <w:rFonts w:hint="cs"/>
          <w:rtl/>
        </w:rPr>
        <w:t>רש"י</w:t>
      </w:r>
      <w:r>
        <w:rPr>
          <w:rStyle w:val="aff4"/>
          <w:rFonts w:hint="cs"/>
          <w:rtl/>
        </w:rPr>
        <w:t xml:space="preserve"> בסוגיין</w:t>
      </w:r>
      <w:r w:rsidRPr="006C4D7E">
        <w:rPr>
          <w:rStyle w:val="af2"/>
          <w:rFonts w:eastAsia="Guttman Hodes" w:hint="cs"/>
          <w:rtl/>
        </w:rPr>
        <w:t xml:space="preserve"> (ד"ה קלוטה) </w:t>
      </w:r>
      <w:r>
        <w:rPr>
          <w:rFonts w:hint="cs"/>
          <w:rtl/>
        </w:rPr>
        <w:t xml:space="preserve">דכיון שהחפץ נקלט באויר רה"ר, לכן חשיב כמי שהונח החפץ בתוכו, אעפ"י דבאמת החפץ לא נח, ועי' במ"ש </w:t>
      </w:r>
      <w:r>
        <w:rPr>
          <w:rStyle w:val="aff4"/>
          <w:rFonts w:hint="cs"/>
          <w:rtl/>
        </w:rPr>
        <w:t>הנצי"ב</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Ref94606491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D961CA">
        <w:rPr>
          <w:rStyle w:val="aff4"/>
          <w:rFonts w:hint="cs"/>
          <w:rtl/>
        </w:rPr>
        <w:t>הקה"י</w:t>
      </w:r>
      <w:r>
        <w:rPr>
          <w:rStyle w:val="af"/>
          <w:rFonts w:hint="cs"/>
          <w:rtl/>
        </w:rPr>
        <w:t xml:space="preserve"> </w:t>
      </w:r>
      <w:r w:rsidRPr="006C4D7E">
        <w:rPr>
          <w:rStyle w:val="af2"/>
          <w:rFonts w:eastAsia="Guttman Rashi" w:hint="cs"/>
          <w:rtl/>
        </w:rPr>
        <w:t xml:space="preserve">(עי' אות </w:t>
      </w:r>
      <w:r w:rsidRPr="006C4D7E">
        <w:rPr>
          <w:rStyle w:val="af2"/>
          <w:rFonts w:eastAsia="Guttman Rashi"/>
          <w:rtl/>
        </w:rPr>
        <w:fldChar w:fldCharType="begin"/>
      </w:r>
      <w:r w:rsidRPr="006C4D7E">
        <w:rPr>
          <w:rStyle w:val="af2"/>
          <w:rFonts w:eastAsia="Guttman Rashi"/>
          <w:rtl/>
        </w:rPr>
        <w:instrText xml:space="preserve"> </w:instrText>
      </w:r>
      <w:r w:rsidRPr="006C4D7E">
        <w:rPr>
          <w:rStyle w:val="af2"/>
          <w:rFonts w:eastAsia="Guttman Rashi" w:hint="cs"/>
        </w:rPr>
        <w:instrText>REF</w:instrText>
      </w:r>
      <w:r w:rsidRPr="006C4D7E">
        <w:rPr>
          <w:rStyle w:val="af2"/>
          <w:rFonts w:eastAsia="Guttman Rashi" w:hint="cs"/>
          <w:rtl/>
        </w:rPr>
        <w:instrText xml:space="preserve"> _</w:instrText>
      </w:r>
      <w:r w:rsidRPr="006C4D7E">
        <w:rPr>
          <w:rStyle w:val="af2"/>
          <w:rFonts w:eastAsia="Guttman Rashi" w:hint="cs"/>
        </w:rPr>
        <w:instrText>Ref94174096 \r \h</w:instrText>
      </w:r>
      <w:r w:rsidRPr="006C4D7E">
        <w:rPr>
          <w:rStyle w:val="af2"/>
          <w:rFonts w:eastAsia="Guttman Rashi"/>
          <w:rtl/>
        </w:rPr>
        <w:instrText xml:space="preserve"> </w:instrText>
      </w:r>
      <w:r w:rsidRPr="006C4D7E">
        <w:rPr>
          <w:rStyle w:val="af2"/>
          <w:rFonts w:eastAsia="Guttman Rashi"/>
          <w:rtl/>
        </w:rPr>
      </w:r>
      <w:r w:rsidRPr="006C4D7E">
        <w:rPr>
          <w:rStyle w:val="af2"/>
          <w:rFonts w:eastAsia="Guttman Rashi"/>
          <w:rtl/>
        </w:rPr>
        <w:fldChar w:fldCharType="separate"/>
      </w:r>
      <w:r w:rsidR="00250336">
        <w:rPr>
          <w:rStyle w:val="af2"/>
          <w:rFonts w:eastAsia="Guttman Rashi"/>
          <w:cs/>
        </w:rPr>
        <w:t>‎</w:t>
      </w:r>
      <w:r w:rsidR="00250336">
        <w:rPr>
          <w:rStyle w:val="af2"/>
          <w:rFonts w:eastAsia="Guttman Rashi"/>
          <w:rtl/>
        </w:rPr>
        <w:t>קלד)</w:t>
      </w:r>
      <w:r w:rsidRPr="006C4D7E">
        <w:rPr>
          <w:rStyle w:val="af2"/>
          <w:rFonts w:eastAsia="Guttman Rashi"/>
          <w:rtl/>
        </w:rPr>
        <w:fldChar w:fldCharType="end"/>
      </w:r>
      <w:r>
        <w:rPr>
          <w:rFonts w:hint="cs"/>
          <w:rtl/>
        </w:rPr>
        <w:t xml:space="preserve"> </w:t>
      </w:r>
      <w:r>
        <w:rPr>
          <w:rStyle w:val="aff4"/>
          <w:rFonts w:hint="cs"/>
          <w:rtl/>
        </w:rPr>
        <w:t>ו</w:t>
      </w:r>
      <w:r w:rsidRPr="00D61532">
        <w:rPr>
          <w:rStyle w:val="aff4"/>
          <w:rFonts w:hint="cs"/>
          <w:rtl/>
        </w:rPr>
        <w:t>בקובץ תשובות להגרי"ש אלישיב</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Ref94607615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6C4D7E">
        <w:rPr>
          <w:rStyle w:val="af2"/>
          <w:rFonts w:eastAsia="Guttman Hodes"/>
          <w:rtl/>
        </w:rPr>
        <w:fldChar w:fldCharType="end"/>
      </w:r>
      <w:r w:rsidRPr="006C4D7E">
        <w:rPr>
          <w:rStyle w:val="af2"/>
          <w:rFonts w:eastAsia="Guttman Hodes" w:hint="cs"/>
          <w:rtl/>
        </w:rPr>
        <w:t xml:space="preserve"> </w:t>
      </w:r>
      <w:r>
        <w:rPr>
          <w:rFonts w:hint="cs"/>
          <w:rtl/>
        </w:rPr>
        <w:t xml:space="preserve">בדברי </w:t>
      </w:r>
      <w:r w:rsidRPr="00FC406E">
        <w:rPr>
          <w:rStyle w:val="aff4"/>
          <w:rFonts w:hint="cs"/>
          <w:rtl/>
        </w:rPr>
        <w:t>רש</w:t>
      </w:r>
      <w:r w:rsidRPr="00C72B89">
        <w:rPr>
          <w:rStyle w:val="aff4"/>
          <w:rFonts w:hint="cs"/>
          <w:rtl/>
        </w:rPr>
        <w:t>"י בסוגיין</w:t>
      </w:r>
      <w:r>
        <w:rPr>
          <w:rFonts w:hint="cs"/>
          <w:rtl/>
        </w:rPr>
        <w:t>.</w:t>
      </w:r>
      <w:bookmarkEnd w:id="2451"/>
    </w:p>
    <w:p w14:paraId="26B3E996" w14:textId="77777777" w:rsidR="0055610F" w:rsidRPr="009A0065" w:rsidRDefault="0055610F" w:rsidP="0055610F">
      <w:pPr>
        <w:pStyle w:val="a7"/>
        <w:rPr>
          <w:rtl/>
        </w:rPr>
      </w:pPr>
      <w:bookmarkStart w:id="2452" w:name="_Toc99465866"/>
      <w:r>
        <w:rPr>
          <w:rFonts w:hint="cs"/>
          <w:rtl/>
        </w:rPr>
        <w:t>בי' רש"י דלמעלה מי' לכו"ע ל"א קלוטה דאינו אויר רה"ר אלא אויר מקו"פ ולא נקלט ברה"ר</w:t>
      </w:r>
      <w:bookmarkEnd w:id="2452"/>
    </w:p>
    <w:p w14:paraId="5F14F954" w14:textId="3C6BA6A5" w:rsidR="0055610F" w:rsidRDefault="0055610F" w:rsidP="006C4D7E">
      <w:pPr>
        <w:pStyle w:val="a3"/>
        <w:rPr>
          <w:rtl/>
        </w:rPr>
      </w:pPr>
      <w:bookmarkStart w:id="2453" w:name="_Ref94611378"/>
      <w:r>
        <w:rPr>
          <w:rFonts w:hint="cs"/>
          <w:rtl/>
        </w:rPr>
        <w:t xml:space="preserve">ובספק רבה אי ר"ע ורבנן נחלקו בדין קלוטה, ואיירי בתוך י', ביאר </w:t>
      </w:r>
      <w:r w:rsidRPr="007B74FF">
        <w:rPr>
          <w:rStyle w:val="aff4"/>
          <w:rFonts w:hint="cs"/>
          <w:rtl/>
        </w:rPr>
        <w:t>רש"י</w:t>
      </w:r>
      <w:r>
        <w:rPr>
          <w:rFonts w:hint="cs"/>
          <w:rtl/>
        </w:rPr>
        <w:t xml:space="preserve"> </w:t>
      </w:r>
      <w:r w:rsidRPr="007B74FF">
        <w:rPr>
          <w:rStyle w:val="af2"/>
          <w:rFonts w:eastAsia="Guttman Hodes" w:hint="cs"/>
          <w:rtl/>
        </w:rPr>
        <w:t xml:space="preserve">(ד"ה ובתוך) </w:t>
      </w:r>
      <w:r>
        <w:rPr>
          <w:rFonts w:hint="cs"/>
          <w:rtl/>
        </w:rPr>
        <w:t xml:space="preserve">דלמעלה מי' לכו"ע פטור, דכיון דאינו אויר רה"ר אלא אויר מקום פטור, אף מדין קלוטה א"א לחייבו, דהא לא נקלט החפץ באויר רה"ר, ועי' במה שביאר </w:t>
      </w:r>
      <w:r w:rsidRPr="00741F28">
        <w:rPr>
          <w:rStyle w:val="aff4"/>
          <w:rFonts w:hint="cs"/>
          <w:rtl/>
        </w:rPr>
        <w:t>האבנ"ז</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Ref93611401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41F28">
        <w:rPr>
          <w:rStyle w:val="af2"/>
          <w:rFonts w:eastAsia="Guttman Hodes"/>
          <w:rtl/>
        </w:rPr>
        <w:fldChar w:fldCharType="end"/>
      </w:r>
      <w:r>
        <w:rPr>
          <w:rFonts w:hint="cs"/>
          <w:rtl/>
        </w:rPr>
        <w:t xml:space="preserve"> בדברי </w:t>
      </w:r>
      <w:r w:rsidRPr="00741F28">
        <w:rPr>
          <w:rStyle w:val="aff4"/>
          <w:rFonts w:hint="cs"/>
          <w:rtl/>
        </w:rPr>
        <w:t>רש"י.</w:t>
      </w:r>
      <w:bookmarkEnd w:id="2453"/>
    </w:p>
    <w:p w14:paraId="42AE038D" w14:textId="77777777" w:rsidR="0055610F" w:rsidRPr="00BB2F7C" w:rsidRDefault="0055610F" w:rsidP="0055610F">
      <w:pPr>
        <w:pStyle w:val="a7"/>
        <w:rPr>
          <w:rtl/>
        </w:rPr>
      </w:pPr>
      <w:bookmarkStart w:id="2454" w:name="_Toc99465867"/>
      <w:r>
        <w:rPr>
          <w:rFonts w:hint="cs"/>
          <w:rtl/>
        </w:rPr>
        <w:t>בי' רש"י בעירובין דעירוב שמונח במקום פחות מד' ואינו גבוה י' דע"י קלוטה הוי כמונח בקרקע</w:t>
      </w:r>
      <w:bookmarkEnd w:id="2454"/>
      <w:r>
        <w:rPr>
          <w:rFonts w:hint="cs"/>
          <w:rtl/>
        </w:rPr>
        <w:t xml:space="preserve"> </w:t>
      </w:r>
    </w:p>
    <w:p w14:paraId="28CB119D" w14:textId="77777777" w:rsidR="0055610F" w:rsidRPr="00B007DF" w:rsidRDefault="0055610F" w:rsidP="006C4D7E">
      <w:pPr>
        <w:pStyle w:val="a3"/>
        <w:rPr>
          <w:rStyle w:val="af"/>
          <w:rtl/>
        </w:rPr>
      </w:pPr>
      <w:bookmarkStart w:id="2455" w:name="_Ref93611311"/>
      <w:r>
        <w:rPr>
          <w:rFonts w:hint="cs"/>
          <w:rtl/>
        </w:rPr>
        <w:t xml:space="preserve">כתב </w:t>
      </w:r>
      <w:r w:rsidRPr="004356A4">
        <w:rPr>
          <w:rStyle w:val="aff4"/>
          <w:rFonts w:hint="cs"/>
          <w:rtl/>
        </w:rPr>
        <w:t>רש"י בעירובין</w:t>
      </w:r>
      <w:r>
        <w:rPr>
          <w:rFonts w:hint="cs"/>
          <w:rtl/>
        </w:rPr>
        <w:t xml:space="preserve"> </w:t>
      </w:r>
      <w:r w:rsidRPr="004356A4">
        <w:rPr>
          <w:rStyle w:val="af2"/>
          <w:rFonts w:eastAsia="Guttman Hodes" w:hint="cs"/>
          <w:rtl/>
        </w:rPr>
        <w:t>(לג</w:t>
      </w:r>
      <w:r>
        <w:rPr>
          <w:rStyle w:val="af2"/>
          <w:rFonts w:eastAsia="Guttman Hodes" w:hint="cs"/>
          <w:rtl/>
        </w:rPr>
        <w:t>:</w:t>
      </w:r>
      <w:r w:rsidRPr="004356A4">
        <w:rPr>
          <w:rStyle w:val="af2"/>
          <w:rFonts w:eastAsia="Guttman Hodes" w:hint="cs"/>
          <w:rtl/>
        </w:rPr>
        <w:t xml:space="preserve"> ד"ה ואם לאו, ד"ה אינה גבוהה)</w:t>
      </w:r>
      <w:r>
        <w:rPr>
          <w:rFonts w:hint="cs"/>
          <w:rtl/>
        </w:rPr>
        <w:t xml:space="preserve"> דעירוב שאינו גבוה י', חשיב כמונח ע"ג קרקע, וכתב </w:t>
      </w:r>
      <w:r w:rsidRPr="004356A4">
        <w:rPr>
          <w:rStyle w:val="aff4"/>
          <w:rFonts w:hint="cs"/>
          <w:rtl/>
        </w:rPr>
        <w:t>רש"י בעירובין</w:t>
      </w:r>
      <w:r>
        <w:rPr>
          <w:rFonts w:hint="cs"/>
          <w:rtl/>
        </w:rPr>
        <w:t xml:space="preserve"> </w:t>
      </w:r>
      <w:r w:rsidRPr="004356A4">
        <w:rPr>
          <w:rStyle w:val="af2"/>
          <w:rFonts w:eastAsia="Guttman Hodes" w:hint="cs"/>
          <w:rtl/>
        </w:rPr>
        <w:t>(לג</w:t>
      </w:r>
      <w:r>
        <w:rPr>
          <w:rStyle w:val="af2"/>
          <w:rFonts w:eastAsia="Guttman Hodes" w:hint="cs"/>
          <w:rtl/>
        </w:rPr>
        <w:t>:</w:t>
      </w:r>
      <w:r w:rsidRPr="004356A4">
        <w:rPr>
          <w:rStyle w:val="af2"/>
          <w:rFonts w:eastAsia="Guttman Hodes" w:hint="cs"/>
          <w:rtl/>
        </w:rPr>
        <w:t xml:space="preserve"> ד"ה אלא)</w:t>
      </w:r>
      <w:r>
        <w:rPr>
          <w:rFonts w:hint="cs"/>
          <w:rtl/>
        </w:rPr>
        <w:t xml:space="preserve"> דמהא דעירוב גבוה י' ואינו מונח ע"ג מקום ד' על ד', חשיב כמונח באויר, מבואר דבאינו גבוה י' הוי עירוב, אף כשאינו מונח ע"ג מקום ד' על ד', כיון דלמטה מי' חשיב כמונח ע"ג הקרקע, דכל למטה מי' אמרינן דקלוטה כמי שהונחה דמיא.</w:t>
      </w:r>
      <w:r w:rsidRPr="00B007DF">
        <w:rPr>
          <w:rFonts w:hint="cs"/>
          <w:rtl/>
        </w:rPr>
        <w:t xml:space="preserve"> </w:t>
      </w:r>
      <w:r w:rsidRPr="00B007DF">
        <w:rPr>
          <w:rStyle w:val="af"/>
          <w:rFonts w:hint="cs"/>
          <w:rtl/>
        </w:rPr>
        <w:t xml:space="preserve">[ועי' במה שדחה </w:t>
      </w:r>
      <w:r w:rsidRPr="00B007DF">
        <w:rPr>
          <w:rStyle w:val="aff9"/>
          <w:rFonts w:hint="cs"/>
          <w:rtl/>
        </w:rPr>
        <w:t>הרשב"א בעירובין</w:t>
      </w:r>
      <w:r w:rsidRPr="00B007DF">
        <w:rPr>
          <w:rStyle w:val="af"/>
          <w:rFonts w:hint="cs"/>
          <w:rtl/>
        </w:rPr>
        <w:t xml:space="preserve"> </w:t>
      </w:r>
      <w:r w:rsidRPr="00B007DF">
        <w:rPr>
          <w:rStyle w:val="aff5"/>
          <w:rFonts w:hint="cs"/>
          <w:rtl/>
        </w:rPr>
        <w:t>(לג: ד"ה ה"ג)</w:t>
      </w:r>
      <w:r w:rsidRPr="00B007DF">
        <w:rPr>
          <w:rStyle w:val="af"/>
          <w:rFonts w:hint="cs"/>
          <w:rtl/>
        </w:rPr>
        <w:t xml:space="preserve"> את דברי </w:t>
      </w:r>
      <w:r w:rsidRPr="00B007DF">
        <w:rPr>
          <w:rStyle w:val="aff9"/>
          <w:rFonts w:hint="cs"/>
          <w:rtl/>
        </w:rPr>
        <w:t>רש"י בעירובין</w:t>
      </w:r>
      <w:r w:rsidRPr="00B007DF">
        <w:rPr>
          <w:rStyle w:val="af"/>
          <w:rFonts w:hint="cs"/>
          <w:rtl/>
        </w:rPr>
        <w:t xml:space="preserve"> דכיון שהעירוב מונח ע"ג דבר מסויים, לא אמרינן בכה"ג קלוטה, דהא הדבר המסויים חשיב כמקום פטור או כרמלית, ותירץ </w:t>
      </w:r>
      <w:r w:rsidRPr="00B007DF">
        <w:rPr>
          <w:rStyle w:val="aff9"/>
          <w:rFonts w:hint="cs"/>
          <w:rtl/>
        </w:rPr>
        <w:t>הריטב"א בעירובין</w:t>
      </w:r>
      <w:r w:rsidRPr="00B007DF">
        <w:rPr>
          <w:rStyle w:val="af"/>
          <w:rFonts w:hint="cs"/>
          <w:rtl/>
        </w:rPr>
        <w:t xml:space="preserve"> </w:t>
      </w:r>
      <w:r w:rsidRPr="00B007DF">
        <w:rPr>
          <w:rStyle w:val="aff5"/>
          <w:rFonts w:hint="cs"/>
          <w:rtl/>
        </w:rPr>
        <w:t>(לג: ד"ה אלא)</w:t>
      </w:r>
      <w:r w:rsidRPr="00B007DF">
        <w:rPr>
          <w:rStyle w:val="af"/>
          <w:rFonts w:hint="cs"/>
          <w:rtl/>
        </w:rPr>
        <w:t xml:space="preserve"> דאין כוונת </w:t>
      </w:r>
      <w:r w:rsidRPr="00B007DF">
        <w:rPr>
          <w:rStyle w:val="aff9"/>
          <w:rFonts w:hint="cs"/>
          <w:rtl/>
        </w:rPr>
        <w:t>רש"י</w:t>
      </w:r>
      <w:r w:rsidRPr="00B007DF">
        <w:rPr>
          <w:rStyle w:val="af"/>
          <w:rFonts w:hint="cs"/>
          <w:rtl/>
        </w:rPr>
        <w:t xml:space="preserve"> לומר דבכל מקום אמרינן בכה"ג את דין קלוטה, אלא רק לענין עירוב, אמרינן דכל שמונח בתוך י' הוי עירוב כמונח ע"ג קרקע, שהוא אויר מקומו של אדם ברה"ר].</w:t>
      </w:r>
      <w:bookmarkEnd w:id="2455"/>
    </w:p>
    <w:p w14:paraId="116F8243" w14:textId="77777777" w:rsidR="0055610F" w:rsidRDefault="0055610F" w:rsidP="0055610F">
      <w:pPr>
        <w:pStyle w:val="a7"/>
        <w:rPr>
          <w:rtl/>
        </w:rPr>
      </w:pPr>
      <w:bookmarkStart w:id="2456" w:name="_Toc99465868"/>
      <w:r>
        <w:rPr>
          <w:rFonts w:hint="cs"/>
          <w:rtl/>
        </w:rPr>
        <w:t>בי' רש"י בגיטין והר"ח בסוגיין דדין קלוטה כמי שהונחה היינו דחשיב כמונח ע"ג הקרקע</w:t>
      </w:r>
      <w:bookmarkEnd w:id="2456"/>
    </w:p>
    <w:p w14:paraId="7DE51017" w14:textId="404295A4" w:rsidR="0055610F" w:rsidRDefault="0055610F" w:rsidP="006C4D7E">
      <w:pPr>
        <w:pStyle w:val="a3"/>
        <w:rPr>
          <w:rtl/>
        </w:rPr>
      </w:pPr>
      <w:bookmarkStart w:id="2457" w:name="_Ref93611324"/>
      <w:bookmarkStart w:id="2458" w:name="_Ref94382953"/>
      <w:r>
        <w:rPr>
          <w:rFonts w:hint="cs"/>
          <w:rtl/>
        </w:rPr>
        <w:t xml:space="preserve">וכ"כ </w:t>
      </w:r>
      <w:r w:rsidRPr="004356A4">
        <w:rPr>
          <w:rStyle w:val="aff4"/>
          <w:rFonts w:hint="cs"/>
          <w:rtl/>
        </w:rPr>
        <w:t>רש"י בגיטין</w:t>
      </w:r>
      <w:r>
        <w:rPr>
          <w:rFonts w:hint="cs"/>
          <w:rtl/>
        </w:rPr>
        <w:t xml:space="preserve"> </w:t>
      </w:r>
      <w:r w:rsidRPr="00CB1F99">
        <w:rPr>
          <w:rStyle w:val="af2"/>
          <w:rFonts w:eastAsia="Guttman Hodes" w:hint="cs"/>
          <w:rtl/>
        </w:rPr>
        <w:t>(עט. ד"ה כמי שהונחה)</w:t>
      </w:r>
      <w:r>
        <w:rPr>
          <w:rFonts w:hint="cs"/>
          <w:rtl/>
        </w:rPr>
        <w:t xml:space="preserve"> לגבי הזורק גט לאשה לאויר חצר, דהיא מגורשת, כיון דקלוטה כמי שהונחה דמיא, היינו כמונחת בארץ, </w:t>
      </w:r>
      <w:bookmarkStart w:id="2459" w:name="_Ref93611510"/>
      <w:bookmarkEnd w:id="2457"/>
      <w:r>
        <w:rPr>
          <w:rFonts w:hint="cs"/>
          <w:rtl/>
        </w:rPr>
        <w:t xml:space="preserve">וכ"כ </w:t>
      </w:r>
      <w:r w:rsidRPr="00CB1F99">
        <w:rPr>
          <w:rStyle w:val="aff4"/>
          <w:rFonts w:hint="cs"/>
          <w:rtl/>
        </w:rPr>
        <w:t>הר"ח בסוגיין</w:t>
      </w:r>
      <w:r w:rsidRPr="00CB1F99">
        <w:rPr>
          <w:rStyle w:val="af2"/>
          <w:rFonts w:eastAsia="Guttman Hodes" w:hint="cs"/>
          <w:rtl/>
        </w:rPr>
        <w:t xml:space="preserve"> (ד: ד"ה פיסקא פשט</w:t>
      </w:r>
      <w:r>
        <w:rPr>
          <w:rStyle w:val="af2"/>
          <w:rFonts w:eastAsia="Guttman Hodes" w:hint="cs"/>
          <w:rtl/>
        </w:rPr>
        <w:t>, לקמן צח. ד"ה ת"ר</w:t>
      </w:r>
      <w:r w:rsidRPr="00CB1F99">
        <w:rPr>
          <w:rStyle w:val="af2"/>
          <w:rFonts w:eastAsia="Guttman Hodes" w:hint="cs"/>
          <w:rtl/>
        </w:rPr>
        <w:t>)</w:t>
      </w:r>
      <w:r>
        <w:rPr>
          <w:rStyle w:val="af2"/>
          <w:rFonts w:eastAsia="Guttman Hodes" w:hint="cs"/>
          <w:rtl/>
        </w:rPr>
        <w:t xml:space="preserve">, </w:t>
      </w:r>
      <w:r>
        <w:rPr>
          <w:rFonts w:hint="cs"/>
          <w:rtl/>
        </w:rPr>
        <w:t xml:space="preserve">דס"ל לר"ע דקלוטה באויר כמי שהונחה בקרקע דמיא, ועי' במה שביאר </w:t>
      </w:r>
      <w:r w:rsidRPr="00741F28">
        <w:rPr>
          <w:rStyle w:val="aff4"/>
          <w:rFonts w:hint="cs"/>
          <w:rtl/>
        </w:rPr>
        <w:t>האבנ"ז</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Ref93611401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41F28">
        <w:rPr>
          <w:rStyle w:val="af2"/>
          <w:rFonts w:eastAsia="Guttman Hodes"/>
          <w:rtl/>
        </w:rPr>
        <w:fldChar w:fldCharType="end"/>
      </w:r>
      <w:r>
        <w:rPr>
          <w:rFonts w:hint="cs"/>
          <w:rtl/>
        </w:rPr>
        <w:t xml:space="preserve"> בדברי </w:t>
      </w:r>
      <w:r w:rsidRPr="00741F28">
        <w:rPr>
          <w:rStyle w:val="aff4"/>
          <w:rFonts w:hint="cs"/>
          <w:rtl/>
        </w:rPr>
        <w:t>רש"י</w:t>
      </w:r>
      <w:r>
        <w:rPr>
          <w:rStyle w:val="aff4"/>
          <w:rFonts w:hint="cs"/>
          <w:rtl/>
        </w:rPr>
        <w:t xml:space="preserve"> בגיטין</w:t>
      </w:r>
      <w:r>
        <w:rPr>
          <w:rFonts w:hint="cs"/>
          <w:rtl/>
        </w:rPr>
        <w:t>.</w:t>
      </w:r>
      <w:bookmarkEnd w:id="2458"/>
      <w:bookmarkEnd w:id="2459"/>
    </w:p>
    <w:p w14:paraId="57A734B2" w14:textId="77777777" w:rsidR="0055610F" w:rsidRDefault="0055610F" w:rsidP="0055610F">
      <w:pPr>
        <w:pStyle w:val="a7"/>
        <w:rPr>
          <w:rtl/>
        </w:rPr>
      </w:pPr>
      <w:bookmarkStart w:id="2460" w:name="_Toc99465869"/>
      <w:r>
        <w:rPr>
          <w:rFonts w:hint="cs"/>
          <w:rtl/>
        </w:rPr>
        <w:t>בי' הנצי"ב דמרש"י בסוגיין מוכח דקלוטה היינו כמונח בקרקע ולכן למעלה מי' לא שייך קלוטה</w:t>
      </w:r>
      <w:bookmarkEnd w:id="2460"/>
    </w:p>
    <w:p w14:paraId="449D71B2" w14:textId="4187CBF9" w:rsidR="0055610F" w:rsidRDefault="0055610F" w:rsidP="006C4D7E">
      <w:pPr>
        <w:pStyle w:val="a3"/>
        <w:rPr>
          <w:rtl/>
        </w:rPr>
      </w:pPr>
      <w:bookmarkStart w:id="2461" w:name="_Ref94388375"/>
      <w:bookmarkStart w:id="2462" w:name="_Ref94606491"/>
      <w:bookmarkStart w:id="2463" w:name="_Ref93656902"/>
      <w:bookmarkStart w:id="2464" w:name="_Ref93657600"/>
      <w:bookmarkStart w:id="2465" w:name="_Ref94381813"/>
      <w:r>
        <w:rPr>
          <w:rFonts w:hint="cs"/>
          <w:rtl/>
        </w:rPr>
        <w:t xml:space="preserve">וכתב </w:t>
      </w:r>
      <w:r>
        <w:rPr>
          <w:rStyle w:val="aff4"/>
          <w:rFonts w:hint="cs"/>
          <w:rtl/>
        </w:rPr>
        <w:t>הנצי"ב</w:t>
      </w:r>
      <w:r>
        <w:rPr>
          <w:rFonts w:hint="cs"/>
          <w:rtl/>
        </w:rPr>
        <w:t xml:space="preserve"> </w:t>
      </w:r>
      <w:r w:rsidRPr="00D961CA">
        <w:rPr>
          <w:rStyle w:val="af2"/>
          <w:rFonts w:eastAsia="Guttman Hodes" w:hint="cs"/>
          <w:rtl/>
        </w:rPr>
        <w:t xml:space="preserve">(על רש"י ד"ה קלוטה) </w:t>
      </w:r>
      <w:r>
        <w:rPr>
          <w:rFonts w:hint="cs"/>
          <w:rtl/>
        </w:rPr>
        <w:t xml:space="preserve">דמדברי </w:t>
      </w:r>
      <w:r w:rsidRPr="00FC406E">
        <w:rPr>
          <w:rStyle w:val="aff4"/>
          <w:rFonts w:hint="cs"/>
          <w:rtl/>
        </w:rPr>
        <w:t>רש</w:t>
      </w:r>
      <w:r w:rsidRPr="00C72B89">
        <w:rPr>
          <w:rStyle w:val="aff4"/>
          <w:rFonts w:hint="cs"/>
          <w:rtl/>
        </w:rPr>
        <w:t>"י בסוגיין</w:t>
      </w:r>
      <w:r w:rsidRPr="004356A4">
        <w:rPr>
          <w:rStyle w:val="af"/>
          <w:rFonts w:hint="cs"/>
          <w:rtl/>
        </w:rPr>
        <w:t xml:space="preserve"> </w:t>
      </w:r>
      <w:r w:rsidRPr="00D961CA">
        <w:rPr>
          <w:rStyle w:val="af2"/>
          <w:rFonts w:eastAsia="Guttman Hodes" w:hint="cs"/>
          <w:rtl/>
        </w:rPr>
        <w:t xml:space="preserve">(עי' אות </w:t>
      </w:r>
      <w:r w:rsidRPr="00D961CA">
        <w:rPr>
          <w:rStyle w:val="af2"/>
          <w:rFonts w:eastAsia="Guttman Hodes"/>
          <w:rtl/>
        </w:rPr>
        <w:fldChar w:fldCharType="begin"/>
      </w:r>
      <w:r w:rsidRPr="00D961CA">
        <w:rPr>
          <w:rStyle w:val="af2"/>
          <w:rFonts w:eastAsia="Guttman Hodes"/>
          <w:rtl/>
        </w:rPr>
        <w:instrText xml:space="preserve"> </w:instrText>
      </w:r>
      <w:r w:rsidRPr="00D961CA">
        <w:rPr>
          <w:rStyle w:val="af2"/>
          <w:rFonts w:eastAsia="Guttman Hodes" w:hint="cs"/>
        </w:rPr>
        <w:instrText>REF</w:instrText>
      </w:r>
      <w:r w:rsidRPr="00D961CA">
        <w:rPr>
          <w:rStyle w:val="af2"/>
          <w:rFonts w:eastAsia="Guttman Hodes" w:hint="cs"/>
          <w:rtl/>
        </w:rPr>
        <w:instrText xml:space="preserve"> _</w:instrText>
      </w:r>
      <w:r w:rsidRPr="00D961CA">
        <w:rPr>
          <w:rStyle w:val="af2"/>
          <w:rFonts w:eastAsia="Guttman Hodes" w:hint="cs"/>
        </w:rPr>
        <w:instrText>Ref93611632 \r \h</w:instrText>
      </w:r>
      <w:r w:rsidRPr="00D961CA">
        <w:rPr>
          <w:rStyle w:val="af2"/>
          <w:rFonts w:eastAsia="Guttman Hodes"/>
          <w:rtl/>
        </w:rPr>
        <w:instrText xml:space="preserve"> </w:instrText>
      </w:r>
      <w:r w:rsidRPr="00D961CA">
        <w:rPr>
          <w:rStyle w:val="af2"/>
          <w:rFonts w:eastAsia="Guttman Hodes"/>
          <w:rtl/>
        </w:rPr>
      </w:r>
      <w:r w:rsidRPr="00D961C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D961CA">
        <w:rPr>
          <w:rStyle w:val="af2"/>
          <w:rFonts w:eastAsia="Guttman Hodes"/>
          <w:rtl/>
        </w:rPr>
        <w:fldChar w:fldCharType="end"/>
      </w:r>
      <w:r w:rsidRPr="00C72B89">
        <w:rPr>
          <w:rFonts w:hint="cs"/>
          <w:rtl/>
        </w:rPr>
        <w:t xml:space="preserve"> </w:t>
      </w:r>
      <w:r>
        <w:rPr>
          <w:rFonts w:hint="cs"/>
          <w:rtl/>
        </w:rPr>
        <w:t xml:space="preserve">מבואר דגדר קלוטה כמי שהונחה, היינו דהחפץ כמונח ע"ג הקרקע, ואינו כמונח באויר רה"ר, וכ"כ </w:t>
      </w:r>
      <w:r w:rsidRPr="00D961CA">
        <w:rPr>
          <w:rStyle w:val="aff4"/>
          <w:rFonts w:hint="cs"/>
          <w:rtl/>
        </w:rPr>
        <w:t>הקה"י</w:t>
      </w:r>
      <w:r>
        <w:rPr>
          <w:rStyle w:val="af"/>
          <w:rFonts w:hint="cs"/>
          <w:rtl/>
        </w:rPr>
        <w:t xml:space="preserve"> </w:t>
      </w:r>
      <w:r w:rsidRPr="00D961CA">
        <w:rPr>
          <w:rStyle w:val="af2"/>
          <w:rFonts w:eastAsia="Guttman Rashi" w:hint="cs"/>
          <w:rtl/>
        </w:rPr>
        <w:t xml:space="preserve">(עי' אות </w:t>
      </w:r>
      <w:r w:rsidRPr="00D961CA">
        <w:rPr>
          <w:rStyle w:val="af2"/>
          <w:rFonts w:eastAsia="Guttman Rashi"/>
          <w:rtl/>
        </w:rPr>
        <w:fldChar w:fldCharType="begin"/>
      </w:r>
      <w:r w:rsidRPr="00D961CA">
        <w:rPr>
          <w:rStyle w:val="af2"/>
          <w:rFonts w:eastAsia="Guttman Rashi"/>
          <w:rtl/>
        </w:rPr>
        <w:instrText xml:space="preserve"> </w:instrText>
      </w:r>
      <w:r w:rsidRPr="00D961CA">
        <w:rPr>
          <w:rStyle w:val="af2"/>
          <w:rFonts w:eastAsia="Guttman Rashi" w:hint="cs"/>
        </w:rPr>
        <w:instrText>REF</w:instrText>
      </w:r>
      <w:r w:rsidRPr="00D961CA">
        <w:rPr>
          <w:rStyle w:val="af2"/>
          <w:rFonts w:eastAsia="Guttman Rashi" w:hint="cs"/>
          <w:rtl/>
        </w:rPr>
        <w:instrText xml:space="preserve"> _</w:instrText>
      </w:r>
      <w:r w:rsidRPr="00D961CA">
        <w:rPr>
          <w:rStyle w:val="af2"/>
          <w:rFonts w:eastAsia="Guttman Rashi" w:hint="cs"/>
        </w:rPr>
        <w:instrText>Ref94174096 \r \h</w:instrText>
      </w:r>
      <w:r w:rsidRPr="00D961CA">
        <w:rPr>
          <w:rStyle w:val="af2"/>
          <w:rFonts w:eastAsia="Guttman Rashi"/>
          <w:rtl/>
        </w:rPr>
        <w:instrText xml:space="preserve"> </w:instrText>
      </w:r>
      <w:r w:rsidRPr="00D961CA">
        <w:rPr>
          <w:rStyle w:val="af2"/>
          <w:rFonts w:eastAsia="Guttman Rashi"/>
          <w:rtl/>
        </w:rPr>
      </w:r>
      <w:r w:rsidRPr="00D961CA">
        <w:rPr>
          <w:rStyle w:val="af2"/>
          <w:rFonts w:eastAsia="Guttman Rashi"/>
          <w:rtl/>
        </w:rPr>
        <w:fldChar w:fldCharType="separate"/>
      </w:r>
      <w:r w:rsidR="00250336">
        <w:rPr>
          <w:rStyle w:val="af2"/>
          <w:rFonts w:eastAsia="Guttman Rashi"/>
          <w:cs/>
        </w:rPr>
        <w:t>‎</w:t>
      </w:r>
      <w:r w:rsidR="00250336">
        <w:rPr>
          <w:rStyle w:val="af2"/>
          <w:rFonts w:eastAsia="Guttman Rashi"/>
          <w:rtl/>
        </w:rPr>
        <w:t>קלד)</w:t>
      </w:r>
      <w:r w:rsidRPr="00D961CA">
        <w:rPr>
          <w:rStyle w:val="af2"/>
          <w:rFonts w:eastAsia="Guttman Rashi"/>
          <w:rtl/>
        </w:rPr>
        <w:fldChar w:fldCharType="end"/>
      </w:r>
      <w:r>
        <w:rPr>
          <w:rStyle w:val="af"/>
          <w:rFonts w:hint="cs"/>
          <w:rtl/>
        </w:rPr>
        <w:t xml:space="preserve"> </w:t>
      </w:r>
      <w:r>
        <w:rPr>
          <w:rFonts w:hint="cs"/>
          <w:rtl/>
        </w:rPr>
        <w:t xml:space="preserve">דכן משמע מדברי </w:t>
      </w:r>
      <w:r w:rsidRPr="00FC406E">
        <w:rPr>
          <w:rStyle w:val="aff4"/>
          <w:rFonts w:hint="cs"/>
          <w:rtl/>
        </w:rPr>
        <w:t>רש</w:t>
      </w:r>
      <w:r w:rsidRPr="00C72B89">
        <w:rPr>
          <w:rStyle w:val="aff4"/>
          <w:rFonts w:hint="cs"/>
          <w:rtl/>
        </w:rPr>
        <w:t>"י בסוגיין</w:t>
      </w:r>
      <w:r>
        <w:rPr>
          <w:rStyle w:val="af"/>
          <w:rFonts w:hint="cs"/>
          <w:rtl/>
        </w:rPr>
        <w:t>,</w:t>
      </w:r>
      <w:r w:rsidRPr="004356A4">
        <w:rPr>
          <w:rStyle w:val="af"/>
          <w:rFonts w:hint="cs"/>
          <w:rtl/>
        </w:rPr>
        <w:t xml:space="preserve"> </w:t>
      </w:r>
      <w:r>
        <w:rPr>
          <w:rFonts w:hint="cs"/>
          <w:rtl/>
        </w:rPr>
        <w:t xml:space="preserve">וכתב </w:t>
      </w:r>
      <w:r>
        <w:rPr>
          <w:rStyle w:val="aff4"/>
          <w:rFonts w:hint="cs"/>
          <w:rtl/>
        </w:rPr>
        <w:t>הנצי"ב</w:t>
      </w:r>
      <w:r>
        <w:rPr>
          <w:rFonts w:hint="cs"/>
          <w:rtl/>
        </w:rPr>
        <w:t xml:space="preserve"> דלכן למעלה מי' לא שייך לומר דקלוטה כמי שהונחה, ודלא </w:t>
      </w:r>
      <w:r w:rsidRPr="00D961CA">
        <w:rPr>
          <w:rStyle w:val="aff4"/>
          <w:rFonts w:hint="cs"/>
          <w:rtl/>
        </w:rPr>
        <w:t>כר"</w:t>
      </w:r>
      <w:r w:rsidRPr="00282FB7">
        <w:rPr>
          <w:rStyle w:val="aff4"/>
          <w:rFonts w:hint="cs"/>
          <w:rtl/>
        </w:rPr>
        <w:t>י בתוס' בתירוצו הב'</w:t>
      </w:r>
      <w:r>
        <w:rPr>
          <w:rFonts w:hint="cs"/>
          <w:rtl/>
        </w:rPr>
        <w:t xml:space="preserve"> </w:t>
      </w:r>
      <w:r w:rsidRPr="00D961CA">
        <w:rPr>
          <w:rStyle w:val="af2"/>
          <w:rFonts w:eastAsia="Guttman Hodes" w:hint="cs"/>
          <w:rtl/>
        </w:rPr>
        <w:t>(עי' או</w:t>
      </w:r>
      <w:bookmarkEnd w:id="2461"/>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Ref94733167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w:t>
      </w:r>
      <w:bookmarkEnd w:id="2462"/>
    </w:p>
    <w:p w14:paraId="671F9C1E" w14:textId="77777777" w:rsidR="0055610F" w:rsidRPr="00D961CA" w:rsidRDefault="0055610F" w:rsidP="0055610F">
      <w:pPr>
        <w:pStyle w:val="a7"/>
      </w:pPr>
      <w:bookmarkStart w:id="2466" w:name="_Toc99465870"/>
      <w:r>
        <w:rPr>
          <w:rFonts w:hint="cs"/>
          <w:rtl/>
        </w:rPr>
        <w:t>בי' האבנ"ז ברש"י בעירובין ובגיטין ובר"ח בסוגיין דקלוטה היינו כמונח ע"ג קרקע</w:t>
      </w:r>
      <w:bookmarkEnd w:id="2466"/>
    </w:p>
    <w:p w14:paraId="42B51EAA" w14:textId="42CA3929" w:rsidR="0055610F" w:rsidRDefault="0055610F" w:rsidP="006C4D7E">
      <w:pPr>
        <w:pStyle w:val="a3"/>
        <w:rPr>
          <w:rtl/>
        </w:rPr>
      </w:pPr>
      <w:bookmarkStart w:id="2467" w:name="_Ref94611574"/>
      <w:r>
        <w:rPr>
          <w:rFonts w:hint="cs"/>
          <w:rtl/>
        </w:rPr>
        <w:t xml:space="preserve">וכן הוכיח </w:t>
      </w:r>
      <w:r w:rsidRPr="006C2420">
        <w:rPr>
          <w:rStyle w:val="aff4"/>
          <w:rFonts w:hint="cs"/>
          <w:rtl/>
        </w:rPr>
        <w:t>האבנ"ז</w:t>
      </w:r>
      <w:r>
        <w:rPr>
          <w:rFonts w:hint="cs"/>
          <w:rtl/>
        </w:rPr>
        <w:t xml:space="preserve"> </w:t>
      </w:r>
      <w:r w:rsidRPr="006C2420">
        <w:rPr>
          <w:rStyle w:val="af2"/>
          <w:rFonts w:eastAsia="Guttman Hodes" w:hint="cs"/>
          <w:rtl/>
        </w:rPr>
        <w:t>(</w:t>
      </w:r>
      <w:r w:rsidRPr="008A59FD">
        <w:rPr>
          <w:rStyle w:val="af2"/>
          <w:rFonts w:eastAsia="Guttman Hodes" w:hint="cs"/>
          <w:rtl/>
        </w:rPr>
        <w:t xml:space="preserve">או"ח סי' ר"מ או' ב') </w:t>
      </w:r>
      <w:r>
        <w:rPr>
          <w:rFonts w:hint="cs"/>
          <w:rtl/>
        </w:rPr>
        <w:t xml:space="preserve">מדברי </w:t>
      </w:r>
      <w:r w:rsidRPr="00FC406E">
        <w:rPr>
          <w:rStyle w:val="aff4"/>
          <w:rFonts w:hint="cs"/>
          <w:rtl/>
        </w:rPr>
        <w:t>רש"י ב</w:t>
      </w:r>
      <w:r>
        <w:rPr>
          <w:rStyle w:val="aff4"/>
          <w:rFonts w:hint="cs"/>
          <w:rtl/>
        </w:rPr>
        <w:t>עירובין</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Ref93611311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741F28">
        <w:rPr>
          <w:rStyle w:val="af2"/>
          <w:rFonts w:eastAsia="Guttman Hodes"/>
          <w:rtl/>
        </w:rPr>
        <w:fldChar w:fldCharType="end"/>
      </w:r>
      <w:r w:rsidRPr="00741F28">
        <w:rPr>
          <w:rStyle w:val="af"/>
          <w:rFonts w:hint="cs"/>
          <w:rtl/>
        </w:rPr>
        <w:t xml:space="preserve"> </w:t>
      </w:r>
      <w:r w:rsidRPr="00741F28">
        <w:rPr>
          <w:rStyle w:val="aff4"/>
          <w:rFonts w:hint="cs"/>
          <w:rtl/>
        </w:rPr>
        <w:t xml:space="preserve">ובגיטין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Ref93611324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41F28">
        <w:rPr>
          <w:rStyle w:val="af2"/>
          <w:rFonts w:eastAsia="Guttman Hodes"/>
          <w:rtl/>
        </w:rPr>
        <w:fldChar w:fldCharType="end"/>
      </w:r>
      <w:r>
        <w:rPr>
          <w:rStyle w:val="aff5"/>
          <w:rFonts w:hint="cs"/>
          <w:rtl/>
        </w:rPr>
        <w:t xml:space="preserve"> </w:t>
      </w:r>
      <w:r>
        <w:rPr>
          <w:rFonts w:hint="cs"/>
          <w:rtl/>
        </w:rPr>
        <w:t xml:space="preserve">דגדר קלוטה כמי שהונחה, היינו דהחפץ כמונח ע"ג הקרקע, וכתב </w:t>
      </w:r>
      <w:r w:rsidRPr="006C2420">
        <w:rPr>
          <w:rStyle w:val="aff4"/>
          <w:rFonts w:hint="cs"/>
          <w:rtl/>
        </w:rPr>
        <w:t>האבנ"ז</w:t>
      </w:r>
      <w:r>
        <w:rPr>
          <w:rFonts w:hint="cs"/>
          <w:rtl/>
        </w:rPr>
        <w:t xml:space="preserve"> </w:t>
      </w:r>
      <w:r w:rsidRPr="006C2420">
        <w:rPr>
          <w:rStyle w:val="af2"/>
          <w:rFonts w:eastAsia="Guttman Hodes" w:hint="cs"/>
          <w:rtl/>
        </w:rPr>
        <w:t>(או"</w:t>
      </w:r>
      <w:r w:rsidRPr="008A59FD">
        <w:rPr>
          <w:rStyle w:val="af2"/>
          <w:rFonts w:eastAsia="Guttman Hodes" w:hint="cs"/>
          <w:rtl/>
        </w:rPr>
        <w:t>ח סי' ר"מ או' ג')</w:t>
      </w:r>
      <w:r>
        <w:rPr>
          <w:rFonts w:hint="cs"/>
          <w:rtl/>
        </w:rPr>
        <w:t xml:space="preserve"> דכן משמע מדברי </w:t>
      </w:r>
      <w:r w:rsidRPr="00FC406E">
        <w:rPr>
          <w:rStyle w:val="aff4"/>
          <w:rFonts w:hint="cs"/>
          <w:rtl/>
        </w:rPr>
        <w:t>ר"ח</w:t>
      </w:r>
      <w:r>
        <w:rPr>
          <w:rFonts w:hint="cs"/>
          <w:rtl/>
        </w:rPr>
        <w:t xml:space="preserve"> </w:t>
      </w:r>
      <w:r w:rsidRPr="00741F2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Ref94382953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ד)</w:t>
      </w:r>
      <w:r>
        <w:rPr>
          <w:rStyle w:val="af2"/>
          <w:rFonts w:eastAsia="Guttman Hodes"/>
          <w:rtl/>
        </w:rPr>
        <w:fldChar w:fldCharType="end"/>
      </w:r>
      <w:bookmarkEnd w:id="2463"/>
      <w:r>
        <w:rPr>
          <w:rFonts w:hint="cs"/>
          <w:rtl/>
        </w:rPr>
        <w:t>,</w:t>
      </w:r>
      <w:r w:rsidRPr="007A58FC">
        <w:rPr>
          <w:rFonts w:hint="cs"/>
          <w:rtl/>
        </w:rPr>
        <w:t xml:space="preserve"> </w:t>
      </w:r>
      <w:r w:rsidRPr="007A58FC">
        <w:rPr>
          <w:rStyle w:val="af"/>
          <w:rFonts w:hint="cs"/>
          <w:rtl/>
        </w:rPr>
        <w:t>[וע"ע במה שביאר</w:t>
      </w:r>
      <w:r w:rsidRPr="007A58FC">
        <w:rPr>
          <w:rStyle w:val="af"/>
          <w:rtl/>
        </w:rPr>
        <w:t xml:space="preserve"> </w:t>
      </w:r>
      <w:r w:rsidRPr="00084C08">
        <w:rPr>
          <w:rStyle w:val="aff9"/>
          <w:rFonts w:hint="cs"/>
          <w:rtl/>
        </w:rPr>
        <w:t>האבנ"ז</w:t>
      </w:r>
      <w:r w:rsidRPr="007A58FC">
        <w:rPr>
          <w:rStyle w:val="af"/>
          <w:rFonts w:hint="cs"/>
          <w:rtl/>
        </w:rPr>
        <w:t xml:space="preserve"> </w:t>
      </w:r>
      <w:r w:rsidRPr="00084C08">
        <w:rPr>
          <w:rStyle w:val="aff5"/>
          <w:rFonts w:hint="cs"/>
          <w:rtl/>
        </w:rPr>
        <w:t>(</w:t>
      </w:r>
      <w:r w:rsidRPr="00084C08">
        <w:rPr>
          <w:rStyle w:val="aff5"/>
          <w:rtl/>
        </w:rPr>
        <w:t xml:space="preserve">או"ח סי' ר"מ או' </w:t>
      </w:r>
      <w:r w:rsidRPr="00084C08">
        <w:rPr>
          <w:rStyle w:val="aff5"/>
          <w:rFonts w:hint="cs"/>
          <w:rtl/>
        </w:rPr>
        <w:t>י"א)</w:t>
      </w:r>
      <w:r w:rsidRPr="007A58FC">
        <w:rPr>
          <w:rStyle w:val="af"/>
          <w:rFonts w:hint="cs"/>
          <w:rtl/>
        </w:rPr>
        <w:t xml:space="preserve"> בדעת </w:t>
      </w:r>
      <w:r w:rsidRPr="00084C08">
        <w:rPr>
          <w:rStyle w:val="aff9"/>
          <w:rFonts w:hint="cs"/>
          <w:rtl/>
        </w:rPr>
        <w:t>רש"י ור"</w:t>
      </w:r>
      <w:r w:rsidRPr="000B1E09">
        <w:rPr>
          <w:rStyle w:val="aff9"/>
          <w:rFonts w:hint="cs"/>
          <w:rtl/>
        </w:rPr>
        <w:t>ח</w:t>
      </w:r>
      <w:r w:rsidRPr="000B1E09">
        <w:rPr>
          <w:rStyle w:val="af"/>
          <w:rFonts w:hint="cs"/>
          <w:rtl/>
        </w:rPr>
        <w:t xml:space="preserve"> בקושית הגמ'</w:t>
      </w:r>
      <w:r w:rsidRPr="007A58FC">
        <w:rPr>
          <w:rStyle w:val="af"/>
          <w:rFonts w:hint="cs"/>
          <w:rtl/>
        </w:rPr>
        <w:t xml:space="preserve"> "ודילמא הנחה הוא דלא בעיא הא עקירה בעי"]</w:t>
      </w:r>
      <w:bookmarkEnd w:id="2464"/>
      <w:r>
        <w:rPr>
          <w:rStyle w:val="af"/>
          <w:rFonts w:hint="cs"/>
          <w:rtl/>
        </w:rPr>
        <w:t>,</w:t>
      </w:r>
      <w:r>
        <w:rPr>
          <w:rFonts w:hint="cs"/>
          <w:rtl/>
        </w:rPr>
        <w:t xml:space="preserve"> ועי' במ"ש </w:t>
      </w:r>
      <w:r w:rsidRPr="006C2420">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Ref94115939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w:t>
      </w:r>
      <w:r>
        <w:rPr>
          <w:rStyle w:val="af2"/>
          <w:rFonts w:eastAsia="Guttman Hodes"/>
          <w:rtl/>
        </w:rPr>
        <w:fldChar w:fldCharType="end"/>
      </w:r>
      <w:r>
        <w:rPr>
          <w:rStyle w:val="af2"/>
          <w:rFonts w:eastAsia="Guttman Hodes" w:hint="cs"/>
          <w:rtl/>
        </w:rPr>
        <w:t xml:space="preserve"> </w:t>
      </w:r>
      <w:r>
        <w:rPr>
          <w:rFonts w:hint="cs"/>
          <w:rtl/>
        </w:rPr>
        <w:t xml:space="preserve">דכן מבואר מדברי </w:t>
      </w:r>
      <w:r w:rsidRPr="00D02F61">
        <w:rPr>
          <w:rStyle w:val="aff4"/>
          <w:rFonts w:hint="cs"/>
          <w:rtl/>
        </w:rPr>
        <w:t>הרמב"ם בפיהמ"ש בפרה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Ref94089012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Fonts w:hint="cs"/>
          <w:rtl/>
        </w:rPr>
        <w:t>.</w:t>
      </w:r>
      <w:bookmarkEnd w:id="2465"/>
      <w:bookmarkEnd w:id="2467"/>
      <w:r>
        <w:rPr>
          <w:rFonts w:hint="cs"/>
          <w:rtl/>
        </w:rPr>
        <w:t xml:space="preserve">, וע"ע במה שהוסיף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Ref94605590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Pr>
          <w:rStyle w:val="af2"/>
          <w:rFonts w:eastAsia="Guttman Hodes"/>
          <w:rtl/>
        </w:rPr>
        <w:fldChar w:fldCharType="end"/>
      </w:r>
      <w:r>
        <w:rPr>
          <w:rStyle w:val="af2"/>
          <w:rFonts w:eastAsia="Guttman Hodes" w:hint="cs"/>
          <w:rtl/>
        </w:rPr>
        <w:t xml:space="preserve"> </w:t>
      </w:r>
      <w:r>
        <w:rPr>
          <w:rFonts w:hint="cs"/>
          <w:rtl/>
        </w:rPr>
        <w:t>לבאר בדעת</w:t>
      </w:r>
      <w:r w:rsidRPr="005239B2">
        <w:rPr>
          <w:rStyle w:val="aff4"/>
          <w:rFonts w:hint="cs"/>
          <w:rtl/>
        </w:rPr>
        <w:t xml:space="preserve"> רש"י</w:t>
      </w:r>
      <w:r>
        <w:rPr>
          <w:rFonts w:hint="cs"/>
          <w:rtl/>
        </w:rPr>
        <w:t>.</w:t>
      </w:r>
    </w:p>
    <w:p w14:paraId="39662B96" w14:textId="77777777" w:rsidR="0055610F" w:rsidRPr="00D61532" w:rsidRDefault="0055610F" w:rsidP="0055610F">
      <w:pPr>
        <w:pStyle w:val="a7"/>
        <w:rPr>
          <w:rtl/>
        </w:rPr>
      </w:pPr>
      <w:bookmarkStart w:id="2468" w:name="_Toc99465871"/>
      <w:r>
        <w:rPr>
          <w:rFonts w:hint="cs"/>
          <w:rtl/>
        </w:rPr>
        <w:t>בי' הגרי"ש אלישיב ברש"י בסוגיין דקלוטה היינו שהחפץ לא נע ונח במקומו באויר ולא בקרקע</w:t>
      </w:r>
      <w:bookmarkEnd w:id="2468"/>
    </w:p>
    <w:p w14:paraId="1FA2EC71" w14:textId="1E4E7160" w:rsidR="0055610F" w:rsidRDefault="0055610F" w:rsidP="006C4D7E">
      <w:pPr>
        <w:pStyle w:val="a3"/>
      </w:pPr>
      <w:bookmarkStart w:id="2469" w:name="_Ref94607615"/>
      <w:r>
        <w:rPr>
          <w:rFonts w:hint="cs"/>
          <w:rtl/>
        </w:rPr>
        <w:t xml:space="preserve">אמנם </w:t>
      </w:r>
      <w:r w:rsidRPr="00D61532">
        <w:rPr>
          <w:rStyle w:val="aff4"/>
          <w:rFonts w:hint="cs"/>
          <w:rtl/>
        </w:rPr>
        <w:t>בקובץ תשובות להגרי"ש אלישיב</w:t>
      </w:r>
      <w:r w:rsidRPr="00D61532">
        <w:rPr>
          <w:rStyle w:val="af2"/>
          <w:rFonts w:eastAsia="Guttman Hodes" w:hint="cs"/>
          <w:rtl/>
        </w:rPr>
        <w:t xml:space="preserve"> (ח"ה סי' צ"ב סק"ב ד"ה רש"י בשבת)</w:t>
      </w:r>
      <w:r>
        <w:rPr>
          <w:rFonts w:hint="cs"/>
          <w:rtl/>
        </w:rPr>
        <w:t xml:space="preserve"> כתב דמדברי </w:t>
      </w:r>
      <w:r>
        <w:rPr>
          <w:rStyle w:val="aff4"/>
          <w:rtl/>
        </w:rPr>
        <w:t>רש"י בסוגיין</w:t>
      </w:r>
      <w:r>
        <w:rPr>
          <w:rStyle w:val="af"/>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Ref93611632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א</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דכתב דכיון שהחפץ נקלט באויר רה"ר, לכן חשיב כמי שהונח החפץ בתוכו, אעפ"י דבאמת החפץ לא נח, משמע דגדר קלוטה כמי שהונחה, היינו דאעפ"י דהחפץ לא נח מתנועתו, מ"מ חשיב כמונח באויר, אך כתב </w:t>
      </w:r>
      <w:r w:rsidRPr="00D61532">
        <w:rPr>
          <w:rStyle w:val="aff4"/>
          <w:rFonts w:hint="cs"/>
          <w:rtl/>
        </w:rPr>
        <w:t>בקובץ תשובות להגרי"ש אלישיב</w:t>
      </w:r>
      <w:r w:rsidRPr="00D61532">
        <w:rPr>
          <w:rStyle w:val="af2"/>
          <w:rFonts w:eastAsia="Guttman Hodes" w:hint="cs"/>
          <w:rtl/>
        </w:rPr>
        <w:t xml:space="preserve"> </w:t>
      </w:r>
      <w:r>
        <w:rPr>
          <w:rFonts w:hint="cs"/>
          <w:rtl/>
        </w:rPr>
        <w:t xml:space="preserve">דלא משמע </w:t>
      </w:r>
      <w:r w:rsidRPr="00D61532">
        <w:rPr>
          <w:rStyle w:val="aff4"/>
          <w:rFonts w:hint="cs"/>
          <w:rtl/>
        </w:rPr>
        <w:t>ברש"י בסוגיין</w:t>
      </w:r>
      <w:r>
        <w:rPr>
          <w:rFonts w:hint="cs"/>
          <w:rtl/>
        </w:rPr>
        <w:t xml:space="preserve"> דכוונתו לומר דהוא כמונח בקרקע, כמשמעות דברי </w:t>
      </w:r>
      <w:r w:rsidRPr="00D61532">
        <w:rPr>
          <w:rStyle w:val="aff4"/>
          <w:rFonts w:hint="cs"/>
          <w:rtl/>
        </w:rPr>
        <w:t>רש"י בגיטין</w:t>
      </w:r>
      <w:r>
        <w:rPr>
          <w:rFonts w:hint="cs"/>
          <w:rtl/>
        </w:rPr>
        <w:t xml:space="preserve"> </w:t>
      </w:r>
      <w:r w:rsidRPr="00D61532">
        <w:rPr>
          <w:rStyle w:val="af2"/>
          <w:rFonts w:eastAsia="Guttman Hodes" w:hint="cs"/>
          <w:rtl/>
        </w:rPr>
        <w:t xml:space="preserve">(עי' אות </w:t>
      </w:r>
      <w:r w:rsidRPr="00D61532">
        <w:rPr>
          <w:rStyle w:val="af2"/>
          <w:rFonts w:eastAsia="Guttman Hodes"/>
          <w:rtl/>
        </w:rPr>
        <w:fldChar w:fldCharType="begin"/>
      </w:r>
      <w:r w:rsidRPr="00D61532">
        <w:rPr>
          <w:rStyle w:val="af2"/>
          <w:rFonts w:eastAsia="Guttman Hodes"/>
          <w:rtl/>
        </w:rPr>
        <w:instrText xml:space="preserve"> </w:instrText>
      </w:r>
      <w:r w:rsidRPr="00D61532">
        <w:rPr>
          <w:rStyle w:val="af2"/>
          <w:rFonts w:eastAsia="Guttman Hodes" w:hint="cs"/>
        </w:rPr>
        <w:instrText>REF</w:instrText>
      </w:r>
      <w:r w:rsidRPr="00D61532">
        <w:rPr>
          <w:rStyle w:val="af2"/>
          <w:rFonts w:eastAsia="Guttman Hodes" w:hint="cs"/>
          <w:rtl/>
        </w:rPr>
        <w:instrText xml:space="preserve"> _</w:instrText>
      </w:r>
      <w:r w:rsidRPr="00D61532">
        <w:rPr>
          <w:rStyle w:val="af2"/>
          <w:rFonts w:eastAsia="Guttman Hodes" w:hint="cs"/>
        </w:rPr>
        <w:instrText>Ref94382953 \r \h</w:instrText>
      </w:r>
      <w:r w:rsidRPr="00D61532">
        <w:rPr>
          <w:rStyle w:val="af2"/>
          <w:rFonts w:eastAsia="Guttman Hodes"/>
          <w:rtl/>
        </w:rPr>
        <w:instrText xml:space="preserve"> </w:instrText>
      </w:r>
      <w:r w:rsidRPr="00D61532">
        <w:rPr>
          <w:rStyle w:val="af2"/>
          <w:rFonts w:eastAsia="Guttman Hodes"/>
          <w:rtl/>
        </w:rPr>
      </w:r>
      <w:r w:rsidRPr="00D61532">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D61532">
        <w:rPr>
          <w:rStyle w:val="af2"/>
          <w:rFonts w:eastAsia="Guttman Hodes"/>
          <w:rtl/>
        </w:rPr>
        <w:fldChar w:fldCharType="end"/>
      </w:r>
      <w:r>
        <w:rPr>
          <w:rFonts w:hint="cs"/>
          <w:rtl/>
        </w:rPr>
        <w:t>.</w:t>
      </w:r>
      <w:bookmarkEnd w:id="2469"/>
    </w:p>
    <w:p w14:paraId="48556173" w14:textId="77777777" w:rsidR="0055610F" w:rsidRDefault="0055610F" w:rsidP="0055610F">
      <w:pPr>
        <w:pStyle w:val="affff5"/>
        <w:rPr>
          <w:rtl/>
        </w:rPr>
      </w:pPr>
      <w:bookmarkStart w:id="2470" w:name="_Toc99465872"/>
      <w:r>
        <w:rPr>
          <w:rFonts w:hint="cs"/>
          <w:rtl/>
        </w:rPr>
        <w:t>בד' הרמב"ם דגדר קלוטה כמונח בקרקע</w:t>
      </w:r>
      <w:bookmarkEnd w:id="2470"/>
    </w:p>
    <w:p w14:paraId="0E884DAD" w14:textId="77777777" w:rsidR="0055610F" w:rsidRPr="00D27F94" w:rsidRDefault="0055610F" w:rsidP="0055610F">
      <w:pPr>
        <w:pStyle w:val="1"/>
        <w:rPr>
          <w:rtl/>
        </w:rPr>
      </w:pPr>
      <w:bookmarkStart w:id="2471" w:name="_Toc99465873"/>
      <w:r>
        <w:rPr>
          <w:rFonts w:hint="cs"/>
          <w:rtl/>
        </w:rPr>
        <w:t>בי' הרמב"ם דמי חטאת מעל תנור טמא טמאים ע"י קלוטה</w:t>
      </w:r>
      <w:bookmarkEnd w:id="2471"/>
    </w:p>
    <w:p w14:paraId="1E18919C" w14:textId="77777777" w:rsidR="0055610F" w:rsidRPr="00906BDF" w:rsidRDefault="0055610F" w:rsidP="0055610F">
      <w:pPr>
        <w:pStyle w:val="a7"/>
        <w:rPr>
          <w:rtl/>
        </w:rPr>
      </w:pPr>
      <w:bookmarkStart w:id="2472" w:name="_Toc99465874"/>
      <w:r>
        <w:rPr>
          <w:rFonts w:hint="cs"/>
          <w:rtl/>
        </w:rPr>
        <w:t>בי' הרמב"ם בפיהמ"ש בפרה דבמושיט כלי עם מי חטאת על תנור טמא אמרינן קלוטה</w:t>
      </w:r>
      <w:r w:rsidRPr="008C7DF3">
        <w:rPr>
          <w:rFonts w:hint="cs"/>
          <w:rtl/>
        </w:rPr>
        <w:t xml:space="preserve"> </w:t>
      </w:r>
      <w:r>
        <w:rPr>
          <w:rFonts w:hint="cs"/>
          <w:rtl/>
        </w:rPr>
        <w:t>לר"ע</w:t>
      </w:r>
      <w:bookmarkEnd w:id="2472"/>
    </w:p>
    <w:p w14:paraId="2F96C425" w14:textId="77777777" w:rsidR="0055610F" w:rsidRDefault="0055610F" w:rsidP="006C4D7E">
      <w:pPr>
        <w:pStyle w:val="a3"/>
        <w:rPr>
          <w:rtl/>
        </w:rPr>
      </w:pPr>
      <w:bookmarkStart w:id="2473" w:name="_Ref94089012"/>
      <w:r>
        <w:rPr>
          <w:rFonts w:hint="cs"/>
          <w:rtl/>
        </w:rPr>
        <w:t xml:space="preserve">בהא דתנן בפרה </w:t>
      </w:r>
      <w:r w:rsidRPr="00D02F61">
        <w:rPr>
          <w:rStyle w:val="af2"/>
          <w:rFonts w:eastAsia="Guttman Hodes" w:hint="cs"/>
          <w:rtl/>
        </w:rPr>
        <w:t>(פ"י מ"ה)</w:t>
      </w:r>
      <w:r>
        <w:rPr>
          <w:rFonts w:hint="cs"/>
          <w:rtl/>
        </w:rPr>
        <w:t xml:space="preserve"> דאדם שעמד ע"ג קרקע, ופשט את ידו עם כלי שיש בו מי חטאת,</w:t>
      </w:r>
      <w:r>
        <w:rPr>
          <w:rtl/>
        </w:rPr>
        <w:t xml:space="preserve"> על גבי תנור </w:t>
      </w:r>
      <w:r>
        <w:rPr>
          <w:rFonts w:hint="cs"/>
          <w:rtl/>
        </w:rPr>
        <w:t>של חרס שיש בו טומאה, ד</w:t>
      </w:r>
      <w:r>
        <w:rPr>
          <w:rtl/>
        </w:rPr>
        <w:t>ר"ע מטמא וחכמים מטהרין</w:t>
      </w:r>
      <w:r>
        <w:rPr>
          <w:rFonts w:hint="cs"/>
          <w:rtl/>
        </w:rPr>
        <w:t xml:space="preserve">, ביארו </w:t>
      </w:r>
      <w:r w:rsidRPr="00D02F61">
        <w:rPr>
          <w:rStyle w:val="aff4"/>
          <w:rFonts w:hint="cs"/>
          <w:rtl/>
        </w:rPr>
        <w:t>הרמב"ם בפיהמ"ש בפרה</w:t>
      </w:r>
      <w:r>
        <w:rPr>
          <w:rFonts w:hint="cs"/>
          <w:rtl/>
        </w:rPr>
        <w:t xml:space="preserve"> </w:t>
      </w:r>
      <w:r>
        <w:rPr>
          <w:rStyle w:val="af2"/>
          <w:rFonts w:eastAsia="Guttman Hodes" w:hint="cs"/>
          <w:rtl/>
        </w:rPr>
        <w:t>(</w:t>
      </w:r>
      <w:r w:rsidRPr="00F55E46">
        <w:rPr>
          <w:rFonts w:ascii="Calibri" w:hAnsi="Calibri" w:cs="Guttman Rashi" w:hint="cs"/>
          <w:noProof w:val="0"/>
          <w:sz w:val="10"/>
          <w:szCs w:val="12"/>
          <w:rtl/>
        </w:rPr>
        <w:t>פ"י מ"ה)</w:t>
      </w:r>
      <w:r w:rsidRPr="00F55E46">
        <w:rPr>
          <w:rFonts w:asciiTheme="minorHAnsi" w:eastAsiaTheme="minorEastAsia" w:hAnsiTheme="minorHAnsi" w:cstheme="minorBidi" w:hint="cs"/>
          <w:noProof w:val="0"/>
          <w:sz w:val="22"/>
          <w:szCs w:val="22"/>
          <w:rtl/>
        </w:rPr>
        <w:t xml:space="preserve"> </w:t>
      </w:r>
      <w:r>
        <w:rPr>
          <w:rFonts w:hint="cs"/>
          <w:b/>
          <w:bCs/>
          <w:rtl/>
        </w:rPr>
        <w:t>ובפי' הרא"ש</w:t>
      </w:r>
      <w:r w:rsidRPr="00F55E46">
        <w:rPr>
          <w:rFonts w:hint="cs"/>
          <w:b/>
          <w:bCs/>
          <w:rtl/>
        </w:rPr>
        <w:t xml:space="preserve"> בפרה</w:t>
      </w:r>
      <w:r w:rsidRPr="00F55E46">
        <w:rPr>
          <w:rFonts w:asciiTheme="minorHAnsi" w:eastAsiaTheme="minorEastAsia" w:hAnsiTheme="minorHAnsi" w:cstheme="minorBidi" w:hint="cs"/>
          <w:noProof w:val="0"/>
          <w:sz w:val="22"/>
          <w:szCs w:val="22"/>
          <w:rtl/>
        </w:rPr>
        <w:t xml:space="preserve"> </w:t>
      </w:r>
      <w:r w:rsidRPr="00F55E46">
        <w:rPr>
          <w:rFonts w:ascii="Calibri" w:hAnsi="Calibri" w:cs="Guttman Rashi" w:hint="cs"/>
          <w:noProof w:val="0"/>
          <w:sz w:val="10"/>
          <w:szCs w:val="12"/>
          <w:rtl/>
        </w:rPr>
        <w:t>(פ"י מ"ה)</w:t>
      </w:r>
      <w:r w:rsidRPr="00F55E46">
        <w:rPr>
          <w:rFonts w:asciiTheme="minorHAnsi" w:eastAsiaTheme="minorEastAsia" w:hAnsiTheme="minorHAnsi" w:cstheme="minorBidi" w:hint="cs"/>
          <w:noProof w:val="0"/>
          <w:sz w:val="22"/>
          <w:szCs w:val="22"/>
          <w:rtl/>
        </w:rPr>
        <w:t xml:space="preserve"> </w:t>
      </w:r>
      <w:r>
        <w:rPr>
          <w:rFonts w:hint="cs"/>
          <w:b/>
          <w:bCs/>
          <w:rtl/>
        </w:rPr>
        <w:t>והרע"ב בפרה</w:t>
      </w:r>
      <w:r w:rsidRPr="00F55E46">
        <w:rPr>
          <w:rFonts w:asciiTheme="minorHAnsi" w:eastAsiaTheme="minorEastAsia" w:hAnsiTheme="minorHAnsi" w:cstheme="minorBidi" w:hint="cs"/>
          <w:noProof w:val="0"/>
          <w:sz w:val="22"/>
          <w:szCs w:val="22"/>
          <w:rtl/>
        </w:rPr>
        <w:t xml:space="preserve"> </w:t>
      </w:r>
      <w:r w:rsidRPr="00F55E46">
        <w:rPr>
          <w:rFonts w:ascii="Calibri" w:hAnsi="Calibri" w:cs="Guttman Rashi" w:hint="cs"/>
          <w:noProof w:val="0"/>
          <w:sz w:val="10"/>
          <w:szCs w:val="12"/>
          <w:rtl/>
        </w:rPr>
        <w:t>(פ"י מ"ה)</w:t>
      </w:r>
      <w:r w:rsidRPr="00F55E46">
        <w:rPr>
          <w:rFonts w:asciiTheme="minorHAnsi" w:eastAsiaTheme="minorEastAsia" w:hAnsiTheme="minorHAnsi" w:cstheme="minorBidi" w:hint="cs"/>
          <w:noProof w:val="0"/>
          <w:sz w:val="22"/>
          <w:szCs w:val="22"/>
          <w:rtl/>
        </w:rPr>
        <w:t xml:space="preserve"> </w:t>
      </w:r>
      <w:r>
        <w:rPr>
          <w:rFonts w:hint="cs"/>
          <w:rtl/>
        </w:rPr>
        <w:t xml:space="preserve">דר"ע לטעמיה במתני' לקמן </w:t>
      </w:r>
      <w:r w:rsidRPr="006C6A63">
        <w:rPr>
          <w:rStyle w:val="af2"/>
          <w:rFonts w:eastAsia="Guttman Hodes" w:hint="cs"/>
          <w:rtl/>
        </w:rPr>
        <w:t>(צז.)</w:t>
      </w:r>
      <w:r>
        <w:rPr>
          <w:rFonts w:hint="cs"/>
          <w:rtl/>
        </w:rPr>
        <w:t xml:space="preserve"> דס"ל דקלוטה כמי שהונחה דמיא, וזו כוונת ר"ע במשנה בפרה, דכיון שהעביר את הכלי עם המי חטאת מעל התנור, חשיב שהכלי כמונח בתוך התנור וטמא, ולחכמים כל שלא הונח הכלי במקום טמא, הוא טהור.</w:t>
      </w:r>
      <w:bookmarkEnd w:id="2473"/>
    </w:p>
    <w:p w14:paraId="45EF9B4E" w14:textId="77777777" w:rsidR="0055610F" w:rsidRPr="00D27F94" w:rsidRDefault="0055610F" w:rsidP="0055610F">
      <w:pPr>
        <w:pStyle w:val="1"/>
        <w:rPr>
          <w:rtl/>
        </w:rPr>
      </w:pPr>
      <w:bookmarkStart w:id="2474" w:name="_Toc99465875"/>
      <w:r>
        <w:rPr>
          <w:rFonts w:hint="cs"/>
          <w:rtl/>
        </w:rPr>
        <w:t>בי' התוי"ט והאבנ"ז ברמב"ם דע"י קלוטה חשיבי כמונחים בתנור</w:t>
      </w:r>
      <w:bookmarkEnd w:id="2474"/>
    </w:p>
    <w:p w14:paraId="1425CD57" w14:textId="77777777" w:rsidR="0055610F" w:rsidRPr="00D961CA" w:rsidRDefault="0055610F" w:rsidP="0055610F">
      <w:pPr>
        <w:pStyle w:val="a7"/>
        <w:rPr>
          <w:rtl/>
        </w:rPr>
      </w:pPr>
      <w:bookmarkStart w:id="2475" w:name="_Toc99465876"/>
      <w:r>
        <w:rPr>
          <w:rFonts w:hint="cs"/>
          <w:rtl/>
        </w:rPr>
        <w:t>קו' התוי"ט והנצי"ב על הרמב"ם דאף בשבת קלוטה היינו כמונח באויר ולא כמונח ע"ג הקרקע</w:t>
      </w:r>
      <w:bookmarkEnd w:id="2475"/>
    </w:p>
    <w:p w14:paraId="09433975" w14:textId="2B65FCEA" w:rsidR="0055610F" w:rsidRDefault="0055610F" w:rsidP="006C4D7E">
      <w:pPr>
        <w:pStyle w:val="a3"/>
        <w:rPr>
          <w:rtl/>
        </w:rPr>
      </w:pPr>
      <w:bookmarkStart w:id="2476" w:name="_Ref94089729"/>
      <w:r>
        <w:rPr>
          <w:rFonts w:hint="cs"/>
          <w:rtl/>
        </w:rPr>
        <w:t xml:space="preserve">והקשה </w:t>
      </w:r>
      <w:r w:rsidRPr="00453277">
        <w:rPr>
          <w:rStyle w:val="aff4"/>
          <w:rFonts w:hint="cs"/>
          <w:rtl/>
        </w:rPr>
        <w:t>התוי"ט</w:t>
      </w:r>
      <w:r w:rsidRPr="004D73E7">
        <w:rPr>
          <w:rStyle w:val="aff4"/>
          <w:rFonts w:hint="cs"/>
          <w:rtl/>
        </w:rPr>
        <w:t xml:space="preserve"> </w:t>
      </w:r>
      <w:r w:rsidRPr="00D02F61">
        <w:rPr>
          <w:rStyle w:val="aff4"/>
          <w:rFonts w:hint="cs"/>
          <w:rtl/>
        </w:rPr>
        <w:t>בפרה</w:t>
      </w:r>
      <w:r>
        <w:rPr>
          <w:rFonts w:hint="cs"/>
          <w:rtl/>
        </w:rPr>
        <w:t xml:space="preserve"> </w:t>
      </w:r>
      <w:r w:rsidRPr="007723B6">
        <w:rPr>
          <w:rStyle w:val="af2"/>
          <w:rFonts w:eastAsia="Guttman Hodes" w:hint="cs"/>
          <w:rtl/>
        </w:rPr>
        <w:t>(</w:t>
      </w:r>
      <w:r w:rsidRPr="007723B6">
        <w:rPr>
          <w:rFonts w:ascii="Calibri" w:hAnsi="Calibri" w:cs="Guttman Rashi" w:hint="cs"/>
          <w:noProof w:val="0"/>
          <w:sz w:val="10"/>
          <w:szCs w:val="12"/>
          <w:rtl/>
        </w:rPr>
        <w:t xml:space="preserve">פ"י מ"ה) </w:t>
      </w:r>
      <w:r>
        <w:rPr>
          <w:rFonts w:hint="cs"/>
          <w:rtl/>
        </w:rPr>
        <w:t xml:space="preserve">על </w:t>
      </w:r>
      <w:r w:rsidRPr="00453277">
        <w:rPr>
          <w:rStyle w:val="aff4"/>
          <w:rFonts w:hint="cs"/>
          <w:rtl/>
        </w:rPr>
        <w:t>הרמב"ם בפיהמ"ש והרע"ב</w:t>
      </w:r>
      <w:r>
        <w:rPr>
          <w:rFonts w:hint="cs"/>
          <w:rtl/>
        </w:rPr>
        <w:t xml:space="preserve"> </w:t>
      </w:r>
      <w:r w:rsidRPr="007723B6">
        <w:rPr>
          <w:rStyle w:val="af2"/>
          <w:rFonts w:eastAsia="Guttman Hodes" w:hint="cs"/>
          <w:rtl/>
        </w:rPr>
        <w:t xml:space="preserve">(עי' אות </w:t>
      </w:r>
      <w:r w:rsidRPr="007723B6">
        <w:rPr>
          <w:rStyle w:val="af2"/>
          <w:rFonts w:eastAsia="Guttman Hodes"/>
          <w:rtl/>
        </w:rPr>
        <w:fldChar w:fldCharType="begin"/>
      </w:r>
      <w:r w:rsidRPr="007723B6">
        <w:rPr>
          <w:rStyle w:val="af2"/>
          <w:rFonts w:eastAsia="Guttman Hodes"/>
          <w:rtl/>
        </w:rPr>
        <w:instrText xml:space="preserve"> </w:instrText>
      </w:r>
      <w:r w:rsidRPr="007723B6">
        <w:rPr>
          <w:rStyle w:val="af2"/>
          <w:rFonts w:eastAsia="Guttman Hodes" w:hint="cs"/>
        </w:rPr>
        <w:instrText>REF</w:instrText>
      </w:r>
      <w:r w:rsidRPr="007723B6">
        <w:rPr>
          <w:rStyle w:val="af2"/>
          <w:rFonts w:eastAsia="Guttman Hodes" w:hint="cs"/>
          <w:rtl/>
        </w:rPr>
        <w:instrText xml:space="preserve"> _</w:instrText>
      </w:r>
      <w:r w:rsidRPr="007723B6">
        <w:rPr>
          <w:rStyle w:val="af2"/>
          <w:rFonts w:eastAsia="Guttman Hodes" w:hint="cs"/>
        </w:rPr>
        <w:instrText>Ref94089012 \r \h</w:instrText>
      </w:r>
      <w:r w:rsidRPr="007723B6">
        <w:rPr>
          <w:rStyle w:val="af2"/>
          <w:rFonts w:eastAsia="Guttman Hodes"/>
          <w:rtl/>
        </w:rPr>
        <w:instrText xml:space="preserve"> </w:instrText>
      </w:r>
      <w:r w:rsidRPr="007723B6">
        <w:rPr>
          <w:rStyle w:val="af2"/>
          <w:rFonts w:eastAsia="Guttman Hodes"/>
          <w:rtl/>
        </w:rPr>
      </w:r>
      <w:r w:rsidRPr="007723B6">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7723B6">
        <w:rPr>
          <w:rStyle w:val="af2"/>
          <w:rFonts w:eastAsia="Guttman Hodes"/>
          <w:rtl/>
        </w:rPr>
        <w:fldChar w:fldCharType="end"/>
      </w:r>
      <w:r w:rsidRPr="007723B6">
        <w:rPr>
          <w:rStyle w:val="af2"/>
          <w:rFonts w:eastAsia="Guttman Hodes" w:hint="cs"/>
          <w:rtl/>
        </w:rPr>
        <w:t xml:space="preserve"> </w:t>
      </w:r>
      <w:r>
        <w:rPr>
          <w:rFonts w:hint="cs"/>
          <w:rtl/>
        </w:rPr>
        <w:t xml:space="preserve">דבמשנה לקמן </w:t>
      </w:r>
      <w:r w:rsidRPr="007723B6">
        <w:rPr>
          <w:rStyle w:val="af2"/>
          <w:rFonts w:eastAsia="Guttman Hodes" w:hint="cs"/>
          <w:rtl/>
        </w:rPr>
        <w:t>(צז.)</w:t>
      </w:r>
      <w:r>
        <w:rPr>
          <w:rFonts w:hint="cs"/>
          <w:rtl/>
        </w:rPr>
        <w:t xml:space="preserve"> בזורק מרה"י לרה"י דרך רה"ר, ביארו </w:t>
      </w:r>
      <w:r w:rsidRPr="00453277">
        <w:rPr>
          <w:rStyle w:val="aff4"/>
          <w:rFonts w:hint="cs"/>
          <w:rtl/>
        </w:rPr>
        <w:t>הרמב"ם בפיהמ"ש והרע"ב</w:t>
      </w:r>
      <w:r>
        <w:rPr>
          <w:rFonts w:hint="cs"/>
          <w:rtl/>
        </w:rPr>
        <w:t xml:space="preserve"> </w:t>
      </w:r>
      <w:r>
        <w:rPr>
          <w:rStyle w:val="aff4"/>
          <w:rFonts w:hint="cs"/>
          <w:rtl/>
        </w:rPr>
        <w:t>לקמן</w:t>
      </w:r>
      <w:r w:rsidRPr="007723B6">
        <w:rPr>
          <w:rStyle w:val="af2"/>
          <w:rFonts w:eastAsia="Guttman Hodes" w:hint="cs"/>
          <w:rtl/>
        </w:rPr>
        <w:t xml:space="preserve"> (פי"א מ"א)</w:t>
      </w:r>
      <w:r>
        <w:rPr>
          <w:rFonts w:hint="cs"/>
          <w:rtl/>
        </w:rPr>
        <w:t xml:space="preserve"> דהא דר"ע מחייב דאמרינן קלוטה כמי שהונחה, היינו דוקא בזורק בתוך י', אבל למעלה מי' שהוא מקום פטור, אף לר"ע פטור, וביאר </w:t>
      </w:r>
      <w:r w:rsidRPr="008C1F1C">
        <w:rPr>
          <w:rStyle w:val="aff4"/>
          <w:rFonts w:hint="cs"/>
          <w:rtl/>
        </w:rPr>
        <w:t>התוי"ט</w:t>
      </w:r>
      <w:r>
        <w:rPr>
          <w:rFonts w:hint="cs"/>
          <w:rtl/>
        </w:rPr>
        <w:t xml:space="preserve"> דהיינו כיון דלמעלה מי' לא אמרינן דהוא כמונח ע"ג הקרקע</w:t>
      </w:r>
      <w:bookmarkEnd w:id="2476"/>
      <w:r>
        <w:rPr>
          <w:rFonts w:hint="cs"/>
          <w:rtl/>
        </w:rPr>
        <w:t xml:space="preserve">, וכן הקשה </w:t>
      </w:r>
      <w:r w:rsidRPr="008C1F1C">
        <w:rPr>
          <w:rStyle w:val="aff4"/>
          <w:rFonts w:hint="cs"/>
          <w:rtl/>
        </w:rPr>
        <w:t>הנצי"ב בזבחים</w:t>
      </w:r>
      <w:r>
        <w:rPr>
          <w:rFonts w:hint="cs"/>
          <w:rtl/>
        </w:rPr>
        <w:t xml:space="preserve"> </w:t>
      </w:r>
      <w:r w:rsidRPr="007723B6">
        <w:rPr>
          <w:rStyle w:val="af2"/>
          <w:rFonts w:eastAsia="Guttman Hodes" w:hint="cs"/>
          <w:rtl/>
        </w:rPr>
        <w:t>(צג. ד"ה וראוי)</w:t>
      </w:r>
      <w:r>
        <w:rPr>
          <w:rFonts w:hint="cs"/>
          <w:rtl/>
        </w:rPr>
        <w:t xml:space="preserve"> דבשבת אמרינן לר"ע דקלוטה כמי שהונחה, היינו דחשיב כהונחה באויר, ולא ע"ג הקרקע, וא"כ היאך אפש"ל דהמי חטאת חשיבי כמונחים בתוך התנור, וכתב </w:t>
      </w:r>
      <w:r w:rsidRPr="008C1F1C">
        <w:rPr>
          <w:rStyle w:val="aff4"/>
          <w:rFonts w:hint="cs"/>
          <w:rtl/>
        </w:rPr>
        <w:t>התוי"ט בפרה</w:t>
      </w:r>
      <w:r>
        <w:rPr>
          <w:rFonts w:hint="cs"/>
          <w:rtl/>
        </w:rPr>
        <w:t xml:space="preserve"> דצ"ל דדוקא לענין שבת דלמעלה מי' הוא מקום פטור, אמרינן דלא חשיב כמונח, אבל לענין מי חטאת אין חילוק בזה, ועוד תירץ </w:t>
      </w:r>
      <w:r w:rsidRPr="008C1F1C">
        <w:rPr>
          <w:rStyle w:val="aff4"/>
          <w:rFonts w:hint="cs"/>
          <w:rtl/>
        </w:rPr>
        <w:t xml:space="preserve">התוי"ט </w:t>
      </w:r>
      <w:r>
        <w:rPr>
          <w:rFonts w:hint="cs"/>
          <w:rtl/>
        </w:rPr>
        <w:t xml:space="preserve">דבמשנה בפרה איירי ברה"י, ואין חילוק ברה"י בין למעלה מי' ללמטה מי', ועי' במ"ש </w:t>
      </w:r>
      <w:r w:rsidRPr="00163BDF">
        <w:rPr>
          <w:rStyle w:val="aff4"/>
          <w:rFonts w:hint="cs"/>
          <w:rtl/>
        </w:rPr>
        <w:t>המשנה אחרונה</w:t>
      </w:r>
      <w:r>
        <w:rPr>
          <w:rFonts w:hint="cs"/>
          <w:rtl/>
        </w:rPr>
        <w:t xml:space="preserve"> </w:t>
      </w:r>
      <w:r w:rsidRPr="00163BDF">
        <w:rPr>
          <w:rStyle w:val="af2"/>
          <w:rFonts w:eastAsia="Guttman Hodes" w:hint="cs"/>
          <w:rtl/>
        </w:rPr>
        <w:t xml:space="preserve">(עי' אות </w:t>
      </w:r>
      <w:r w:rsidRPr="00163BDF">
        <w:rPr>
          <w:rStyle w:val="af2"/>
          <w:rFonts w:eastAsia="Guttman Hodes"/>
          <w:rtl/>
        </w:rPr>
        <w:fldChar w:fldCharType="begin"/>
      </w:r>
      <w:r w:rsidRPr="00163BDF">
        <w:rPr>
          <w:rStyle w:val="af2"/>
          <w:rFonts w:eastAsia="Guttman Hodes"/>
          <w:rtl/>
        </w:rPr>
        <w:instrText xml:space="preserve"> </w:instrText>
      </w:r>
      <w:r w:rsidRPr="00163BDF">
        <w:rPr>
          <w:rStyle w:val="af2"/>
          <w:rFonts w:eastAsia="Guttman Hodes" w:hint="cs"/>
        </w:rPr>
        <w:instrText>REF</w:instrText>
      </w:r>
      <w:r w:rsidRPr="00163BDF">
        <w:rPr>
          <w:rStyle w:val="af2"/>
          <w:rFonts w:eastAsia="Guttman Hodes" w:hint="cs"/>
          <w:rtl/>
        </w:rPr>
        <w:instrText xml:space="preserve"> _</w:instrText>
      </w:r>
      <w:r w:rsidRPr="00163BDF">
        <w:rPr>
          <w:rStyle w:val="af2"/>
          <w:rFonts w:eastAsia="Guttman Hodes" w:hint="cs"/>
        </w:rPr>
        <w:instrText>Ref94463451 \r \h</w:instrText>
      </w:r>
      <w:r w:rsidRPr="00163BDF">
        <w:rPr>
          <w:rStyle w:val="af2"/>
          <w:rFonts w:eastAsia="Guttman Hodes"/>
          <w:rtl/>
        </w:rPr>
        <w:instrText xml:space="preserve"> </w:instrText>
      </w:r>
      <w:r w:rsidRPr="00163BDF">
        <w:rPr>
          <w:rStyle w:val="af2"/>
          <w:rFonts w:eastAsia="Guttman Hodes"/>
          <w:rtl/>
        </w:rPr>
      </w:r>
      <w:r w:rsidRPr="00163BDF">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163BDF">
        <w:rPr>
          <w:rStyle w:val="af2"/>
          <w:rFonts w:eastAsia="Guttman Hodes"/>
          <w:rtl/>
        </w:rPr>
        <w:fldChar w:fldCharType="end"/>
      </w:r>
      <w:r>
        <w:rPr>
          <w:rFonts w:hint="cs"/>
          <w:rtl/>
        </w:rPr>
        <w:t xml:space="preserve"> ובמה שתירץ </w:t>
      </w:r>
      <w:r w:rsidRPr="00163BDF">
        <w:rPr>
          <w:rStyle w:val="aff4"/>
          <w:rFonts w:hint="cs"/>
          <w:rtl/>
        </w:rPr>
        <w:t>החת"ס</w:t>
      </w:r>
      <w:r>
        <w:rPr>
          <w:rFonts w:hint="cs"/>
          <w:rtl/>
        </w:rPr>
        <w:t xml:space="preserve"> </w:t>
      </w:r>
      <w:r w:rsidRPr="00163B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Ref94469272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Pr>
          <w:rStyle w:val="af2"/>
          <w:rFonts w:eastAsia="Guttman Hodes"/>
          <w:rtl/>
        </w:rPr>
        <w:fldChar w:fldCharType="end"/>
      </w:r>
      <w:r>
        <w:rPr>
          <w:rFonts w:hint="cs"/>
          <w:rtl/>
        </w:rPr>
        <w:t>.</w:t>
      </w:r>
    </w:p>
    <w:p w14:paraId="72FFEF7A" w14:textId="77777777" w:rsidR="0055610F" w:rsidRDefault="0055610F" w:rsidP="0055610F">
      <w:pPr>
        <w:pStyle w:val="a7"/>
        <w:rPr>
          <w:rtl/>
        </w:rPr>
      </w:pPr>
      <w:bookmarkStart w:id="2477" w:name="_Toc99465877"/>
      <w:r>
        <w:rPr>
          <w:rFonts w:hint="cs"/>
          <w:rtl/>
        </w:rPr>
        <w:t>בי' האבנ"ז ברמב"ם בפיהמ"ש דקלוטה היינו כמנוח ע"ג קרקע ולכן המי חטאת כמונחים בטומאה</w:t>
      </w:r>
      <w:bookmarkEnd w:id="2477"/>
    </w:p>
    <w:p w14:paraId="5F932171" w14:textId="56B17D5F" w:rsidR="0055610F" w:rsidRDefault="0055610F" w:rsidP="006C4D7E">
      <w:pPr>
        <w:pStyle w:val="a3"/>
        <w:rPr>
          <w:rtl/>
        </w:rPr>
      </w:pPr>
      <w:bookmarkStart w:id="2478" w:name="_Ref94115939"/>
      <w:r>
        <w:rPr>
          <w:rFonts w:hint="cs"/>
          <w:rtl/>
        </w:rPr>
        <w:t xml:space="preserve">וכתב </w:t>
      </w:r>
      <w:r w:rsidRPr="006C2420">
        <w:rPr>
          <w:rStyle w:val="aff4"/>
          <w:rFonts w:hint="cs"/>
          <w:rtl/>
        </w:rPr>
        <w:t>האבנ"ז</w:t>
      </w:r>
      <w:r>
        <w:rPr>
          <w:rFonts w:hint="cs"/>
          <w:rtl/>
        </w:rPr>
        <w:t xml:space="preserve"> </w:t>
      </w:r>
      <w:r w:rsidRPr="008A59FD">
        <w:rPr>
          <w:rStyle w:val="af2"/>
          <w:rFonts w:eastAsia="Guttman Hodes" w:hint="cs"/>
          <w:rtl/>
        </w:rPr>
        <w:t>(או"ח סי' ר"מ או' ג')</w:t>
      </w:r>
      <w:r>
        <w:rPr>
          <w:rFonts w:hint="cs"/>
          <w:rtl/>
        </w:rPr>
        <w:t xml:space="preserve"> דמבואר מדברי </w:t>
      </w:r>
      <w:r w:rsidRPr="00D02F61">
        <w:rPr>
          <w:rStyle w:val="aff4"/>
          <w:rFonts w:hint="cs"/>
          <w:rtl/>
        </w:rPr>
        <w:t>הרמב"ם בפיהמ"ש בפרה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Ref94089012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דס"ל </w:t>
      </w:r>
      <w:r w:rsidRPr="00071FD3">
        <w:rPr>
          <w:rStyle w:val="aff4"/>
          <w:rFonts w:hint="cs"/>
          <w:rtl/>
        </w:rPr>
        <w:t>להרמב"ם</w:t>
      </w:r>
      <w:r>
        <w:rPr>
          <w:rFonts w:hint="cs"/>
          <w:rtl/>
        </w:rPr>
        <w:t xml:space="preserve"> דקלוטה היינו כמונח ע"ג הקרקע, </w:t>
      </w:r>
      <w:r w:rsidRPr="00FF61E8">
        <w:rPr>
          <w:rStyle w:val="af"/>
          <w:rFonts w:hint="cs"/>
          <w:rtl/>
        </w:rPr>
        <w:t xml:space="preserve">[כדביאר </w:t>
      </w:r>
      <w:r w:rsidRPr="00FF61E8">
        <w:rPr>
          <w:rStyle w:val="aff9"/>
          <w:rFonts w:hint="cs"/>
          <w:rtl/>
        </w:rPr>
        <w:t xml:space="preserve">האבנ"ז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Ref94381813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ה)</w:t>
      </w:r>
      <w:r w:rsidRPr="00FF61E8">
        <w:rPr>
          <w:rStyle w:val="aff5"/>
          <w:rtl/>
        </w:rPr>
        <w:fldChar w:fldCharType="end"/>
      </w:r>
      <w:r w:rsidRPr="00FF61E8">
        <w:rPr>
          <w:rStyle w:val="af"/>
          <w:rFonts w:hint="cs"/>
          <w:rtl/>
        </w:rPr>
        <w:t xml:space="preserve"> בדעת </w:t>
      </w:r>
      <w:r w:rsidRPr="00FF61E8">
        <w:rPr>
          <w:rStyle w:val="aff9"/>
          <w:rFonts w:hint="cs"/>
          <w:rtl/>
        </w:rPr>
        <w:t xml:space="preserve">רש"י בעירובין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Ref93611311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ג)</w:t>
      </w:r>
      <w:r w:rsidRPr="00FF61E8">
        <w:rPr>
          <w:rStyle w:val="aff5"/>
          <w:rtl/>
        </w:rPr>
        <w:fldChar w:fldCharType="end"/>
      </w:r>
      <w:r w:rsidRPr="00FF61E8">
        <w:rPr>
          <w:rStyle w:val="af"/>
          <w:rFonts w:hint="cs"/>
          <w:rtl/>
        </w:rPr>
        <w:t xml:space="preserve"> </w:t>
      </w:r>
      <w:r w:rsidRPr="00FF61E8">
        <w:rPr>
          <w:rStyle w:val="aff9"/>
          <w:rFonts w:hint="cs"/>
          <w:rtl/>
        </w:rPr>
        <w:t>ובגיטין</w:t>
      </w:r>
      <w:r w:rsidRPr="00FF61E8">
        <w:rPr>
          <w:rStyle w:val="af"/>
          <w:rFonts w:hint="cs"/>
          <w:rtl/>
        </w:rPr>
        <w:t xml:space="preserve">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Ref93611324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ד)</w:t>
      </w:r>
      <w:r w:rsidRPr="00FF61E8">
        <w:rPr>
          <w:rStyle w:val="aff5"/>
          <w:rtl/>
        </w:rPr>
        <w:fldChar w:fldCharType="end"/>
      </w:r>
      <w:r w:rsidRPr="00FF61E8">
        <w:rPr>
          <w:rStyle w:val="af"/>
          <w:rFonts w:hint="cs"/>
          <w:rtl/>
        </w:rPr>
        <w:t>],</w:t>
      </w:r>
      <w:r>
        <w:rPr>
          <w:rFonts w:hint="cs"/>
          <w:rtl/>
        </w:rPr>
        <w:t xml:space="preserve"> וכתב </w:t>
      </w:r>
      <w:r w:rsidRPr="00FC406E">
        <w:rPr>
          <w:rStyle w:val="aff4"/>
          <w:rFonts w:hint="cs"/>
          <w:rtl/>
        </w:rPr>
        <w:t>האבנ"ז</w:t>
      </w:r>
      <w:r>
        <w:rPr>
          <w:rFonts w:hint="cs"/>
          <w:rtl/>
        </w:rPr>
        <w:t xml:space="preserve"> דאי ס"ל </w:t>
      </w:r>
      <w:r w:rsidRPr="00071FD3">
        <w:rPr>
          <w:rStyle w:val="aff4"/>
          <w:rFonts w:hint="cs"/>
          <w:rtl/>
        </w:rPr>
        <w:t>להרמב"ם</w:t>
      </w:r>
      <w:r>
        <w:rPr>
          <w:rFonts w:hint="cs"/>
          <w:rtl/>
        </w:rPr>
        <w:t xml:space="preserve"> דקלוטה היינו כמונח באויר, </w:t>
      </w:r>
      <w:r w:rsidRPr="00FF61E8">
        <w:rPr>
          <w:rStyle w:val="af"/>
          <w:rFonts w:hint="cs"/>
          <w:rtl/>
        </w:rPr>
        <w:t xml:space="preserve">[כדביאר </w:t>
      </w:r>
      <w:r w:rsidRPr="00FF61E8">
        <w:rPr>
          <w:rStyle w:val="aff9"/>
          <w:rFonts w:hint="cs"/>
          <w:rtl/>
        </w:rPr>
        <w:t xml:space="preserve">האבנ"ז </w:t>
      </w:r>
      <w:r w:rsidRPr="00FF61E8">
        <w:rPr>
          <w:rStyle w:val="aff5"/>
          <w:rFonts w:hint="cs"/>
          <w:rtl/>
        </w:rPr>
        <w:t xml:space="preserve">(עי' אות </w:t>
      </w:r>
      <w:r w:rsidRPr="00FF61E8">
        <w:rPr>
          <w:rStyle w:val="aff5"/>
          <w:rtl/>
        </w:rPr>
        <w:fldChar w:fldCharType="begin"/>
      </w:r>
      <w:r w:rsidRPr="00FF61E8">
        <w:rPr>
          <w:rStyle w:val="aff5"/>
          <w:rtl/>
        </w:rPr>
        <w:instrText xml:space="preserve"> </w:instrText>
      </w:r>
      <w:r w:rsidRPr="00FF61E8">
        <w:rPr>
          <w:rStyle w:val="aff5"/>
          <w:rFonts w:hint="cs"/>
        </w:rPr>
        <w:instrText>REF</w:instrText>
      </w:r>
      <w:r w:rsidRPr="00FF61E8">
        <w:rPr>
          <w:rStyle w:val="aff5"/>
          <w:rFonts w:hint="cs"/>
          <w:rtl/>
        </w:rPr>
        <w:instrText xml:space="preserve"> _</w:instrText>
      </w:r>
      <w:r w:rsidRPr="00FF61E8">
        <w:rPr>
          <w:rStyle w:val="aff5"/>
          <w:rFonts w:hint="cs"/>
        </w:rPr>
        <w:instrText>Ref93432818 \r \h</w:instrText>
      </w:r>
      <w:r w:rsidRPr="00FF61E8">
        <w:rPr>
          <w:rStyle w:val="aff5"/>
          <w:rtl/>
        </w:rPr>
        <w:instrText xml:space="preserve"> </w:instrText>
      </w:r>
      <w:r w:rsidRPr="00FF61E8">
        <w:rPr>
          <w:rStyle w:val="aff5"/>
          <w:rtl/>
        </w:rPr>
      </w:r>
      <w:r w:rsidRPr="00FF61E8">
        <w:rPr>
          <w:rStyle w:val="aff5"/>
          <w:rtl/>
        </w:rPr>
        <w:fldChar w:fldCharType="separate"/>
      </w:r>
      <w:r w:rsidR="00250336">
        <w:rPr>
          <w:rStyle w:val="aff5"/>
          <w:cs/>
        </w:rPr>
        <w:t>‎</w:t>
      </w:r>
      <w:r w:rsidR="00250336">
        <w:rPr>
          <w:rStyle w:val="aff5"/>
          <w:rtl/>
        </w:rPr>
        <w:t>כג)</w:t>
      </w:r>
      <w:r w:rsidRPr="00FF61E8">
        <w:rPr>
          <w:rStyle w:val="aff5"/>
          <w:rtl/>
        </w:rPr>
        <w:fldChar w:fldCharType="end"/>
      </w:r>
      <w:r w:rsidRPr="00FF61E8">
        <w:rPr>
          <w:rStyle w:val="af"/>
          <w:rFonts w:hint="cs"/>
          <w:rtl/>
        </w:rPr>
        <w:t xml:space="preserve"> בדעת </w:t>
      </w:r>
      <w:r w:rsidRPr="00FF61E8">
        <w:rPr>
          <w:rStyle w:val="aff9"/>
          <w:rtl/>
        </w:rPr>
        <w:t>התוס'</w:t>
      </w:r>
      <w:r w:rsidRPr="00FF61E8">
        <w:rPr>
          <w:rStyle w:val="af"/>
          <w:rtl/>
        </w:rPr>
        <w:t xml:space="preserve"> </w:t>
      </w:r>
      <w:r w:rsidRPr="00FF61E8">
        <w:rPr>
          <w:rStyle w:val="aff5"/>
          <w:rFonts w:hint="cs"/>
          <w:rtl/>
        </w:rPr>
        <w:t xml:space="preserve">(עי' אות </w:t>
      </w:r>
      <w:r w:rsidRPr="00FF61E8">
        <w:rPr>
          <w:rStyle w:val="aff5"/>
          <w:rFonts w:hint="cs"/>
          <w:rtl/>
        </w:rPr>
        <w:fldChar w:fldCharType="begin"/>
      </w:r>
      <w:r w:rsidRPr="00FF61E8">
        <w:rPr>
          <w:rStyle w:val="aff5"/>
          <w:rFonts w:hint="cs"/>
          <w:rtl/>
        </w:rPr>
        <w:instrText xml:space="preserve"> </w:instrText>
      </w:r>
      <w:r w:rsidRPr="00FF61E8">
        <w:rPr>
          <w:rStyle w:val="aff5"/>
        </w:rPr>
        <w:instrText>REF</w:instrText>
      </w:r>
      <w:r w:rsidRPr="00FF61E8">
        <w:rPr>
          <w:rStyle w:val="aff5"/>
          <w:rFonts w:hint="cs"/>
          <w:rtl/>
        </w:rPr>
        <w:instrText xml:space="preserve"> _</w:instrText>
      </w:r>
      <w:r w:rsidRPr="00FF61E8">
        <w:rPr>
          <w:rStyle w:val="aff5"/>
        </w:rPr>
        <w:instrText>Ref93299560 \r \h</w:instrText>
      </w:r>
      <w:r w:rsidRPr="00FF61E8">
        <w:rPr>
          <w:rStyle w:val="aff5"/>
          <w:rFonts w:hint="cs"/>
          <w:rtl/>
        </w:rPr>
        <w:instrText xml:space="preserve"> </w:instrText>
      </w:r>
      <w:r w:rsidRPr="00FF61E8">
        <w:rPr>
          <w:rStyle w:val="aff5"/>
          <w:rFonts w:hint="cs"/>
          <w:rtl/>
        </w:rPr>
      </w:r>
      <w:r w:rsidRPr="00FF61E8">
        <w:rPr>
          <w:rStyle w:val="aff5"/>
          <w:rFonts w:hint="cs"/>
          <w:rtl/>
        </w:rPr>
        <w:fldChar w:fldCharType="separate"/>
      </w:r>
      <w:r w:rsidR="00250336">
        <w:rPr>
          <w:rStyle w:val="aff5"/>
          <w:rFonts w:hint="eastAsia"/>
          <w:cs/>
        </w:rPr>
        <w:t>‎</w:t>
      </w:r>
      <w:r w:rsidR="00250336">
        <w:rPr>
          <w:rStyle w:val="aff5"/>
          <w:rFonts w:hint="eastAsia"/>
          <w:rtl/>
        </w:rPr>
        <w:t>נא</w:t>
      </w:r>
      <w:r w:rsidR="00250336">
        <w:rPr>
          <w:rStyle w:val="aff5"/>
          <w:rtl/>
        </w:rPr>
        <w:t>)</w:t>
      </w:r>
      <w:r w:rsidRPr="00FF61E8">
        <w:rPr>
          <w:rStyle w:val="aff5"/>
          <w:rFonts w:hint="cs"/>
          <w:rtl/>
        </w:rPr>
        <w:fldChar w:fldCharType="end"/>
      </w:r>
      <w:r w:rsidRPr="00FF61E8">
        <w:rPr>
          <w:rStyle w:val="af"/>
          <w:rFonts w:hint="cs"/>
          <w:rtl/>
        </w:rPr>
        <w:t>],</w:t>
      </w:r>
      <w:r>
        <w:rPr>
          <w:rStyle w:val="af2"/>
          <w:rFonts w:eastAsiaTheme="minorHAnsi" w:hint="cs"/>
          <w:rtl/>
        </w:rPr>
        <w:t xml:space="preserve"> </w:t>
      </w:r>
      <w:r>
        <w:rPr>
          <w:rFonts w:hint="cs"/>
          <w:rtl/>
        </w:rPr>
        <w:t xml:space="preserve">א"כ א"א לומר דר"ע מטמא במי חטאת מדין קלוטה, דאף אי אמרינן דקלוטה כמי שהונחה דמיא, </w:t>
      </w:r>
      <w:r>
        <w:rPr>
          <w:rFonts w:hint="cs"/>
          <w:rtl/>
        </w:rPr>
        <w:lastRenderedPageBreak/>
        <w:t xml:space="preserve">מ"מ הלגין אינם כמונחים בתוך התנור, אלא באויר שלמעלה מהתנור ואמאי הם טמאים, ומוכח דס"ל </w:t>
      </w:r>
      <w:r w:rsidRPr="00FC406E">
        <w:rPr>
          <w:rStyle w:val="aff4"/>
          <w:rFonts w:hint="cs"/>
          <w:rtl/>
        </w:rPr>
        <w:t xml:space="preserve">להרמב"ם </w:t>
      </w:r>
      <w:r>
        <w:rPr>
          <w:rFonts w:hint="cs"/>
          <w:rtl/>
        </w:rPr>
        <w:t xml:space="preserve">דבקלוטה היינו כמונחים בארץ, וכ"כ </w:t>
      </w:r>
      <w:r w:rsidRPr="00DC7C15">
        <w:rPr>
          <w:rStyle w:val="aff4"/>
          <w:rFonts w:hint="cs"/>
          <w:rtl/>
        </w:rPr>
        <w:t>הדברות משה</w:t>
      </w:r>
      <w:r>
        <w:rPr>
          <w:rFonts w:hint="cs"/>
          <w:rtl/>
        </w:rPr>
        <w:t xml:space="preserve"> </w:t>
      </w:r>
      <w:r w:rsidRPr="00DC7C15">
        <w:rPr>
          <w:rStyle w:val="af2"/>
          <w:rFonts w:eastAsia="Guttman Hodes" w:hint="cs"/>
          <w:rtl/>
        </w:rPr>
        <w:t xml:space="preserve">(סי' </w:t>
      </w:r>
      <w:r>
        <w:rPr>
          <w:rStyle w:val="af2"/>
          <w:rFonts w:eastAsia="Guttman Hodes" w:hint="cs"/>
          <w:rtl/>
        </w:rPr>
        <w:t xml:space="preserve">ד' </w:t>
      </w:r>
      <w:r w:rsidRPr="00DC7C15">
        <w:rPr>
          <w:rStyle w:val="af2"/>
          <w:rFonts w:eastAsia="Guttman Hodes" w:hint="cs"/>
          <w:rtl/>
        </w:rPr>
        <w:t xml:space="preserve">ענף </w:t>
      </w:r>
      <w:r>
        <w:rPr>
          <w:rStyle w:val="af2"/>
          <w:rFonts w:eastAsia="Guttman Hodes" w:hint="cs"/>
          <w:rtl/>
        </w:rPr>
        <w:t>ג</w:t>
      </w:r>
      <w:r w:rsidRPr="00DC7C15">
        <w:rPr>
          <w:rStyle w:val="af2"/>
          <w:rFonts w:eastAsia="Guttman Hodes" w:hint="cs"/>
          <w:rtl/>
        </w:rPr>
        <w:t>' ד"ה עכ"פ</w:t>
      </w:r>
      <w:r>
        <w:rPr>
          <w:rStyle w:val="af2"/>
          <w:rFonts w:eastAsia="Guttman Hodes" w:hint="cs"/>
          <w:rtl/>
        </w:rPr>
        <w:t>)</w:t>
      </w:r>
      <w:r>
        <w:rPr>
          <w:rFonts w:hint="cs"/>
          <w:rtl/>
        </w:rPr>
        <w:t xml:space="preserve">, ועי' במה שדחה </w:t>
      </w:r>
      <w:r>
        <w:rPr>
          <w:rStyle w:val="aff4"/>
          <w:rtl/>
        </w:rPr>
        <w:t xml:space="preserve">בשיעורי רבי אריה </w:t>
      </w:r>
      <w:r w:rsidRPr="0061036E">
        <w:rPr>
          <w:rStyle w:val="aff4"/>
          <w:rtl/>
        </w:rPr>
        <w:t>לייב [הנדמ"ח]</w:t>
      </w:r>
      <w:r w:rsidRPr="0061036E">
        <w:rPr>
          <w:rStyle w:val="aff4"/>
          <w:rFonts w:hint="cs"/>
          <w:rtl/>
        </w:rPr>
        <w:t xml:space="preserve"> </w:t>
      </w:r>
      <w:r>
        <w:rPr>
          <w:rStyle w:val="af2"/>
          <w:rFonts w:eastAsia="Guttman Adii-Light" w:hint="cs"/>
          <w:rtl/>
        </w:rPr>
        <w:t xml:space="preserve">(עי' אות </w:t>
      </w:r>
      <w:r>
        <w:rPr>
          <w:rStyle w:val="af2"/>
          <w:rFonts w:eastAsia="Guttman Adii-Light"/>
          <w:rtl/>
        </w:rPr>
        <w:fldChar w:fldCharType="begin"/>
      </w:r>
      <w:r>
        <w:rPr>
          <w:rStyle w:val="af2"/>
          <w:rFonts w:eastAsia="Guttman Adii-Light"/>
          <w:rtl/>
        </w:rPr>
        <w:instrText xml:space="preserve"> </w:instrText>
      </w:r>
      <w:r>
        <w:rPr>
          <w:rStyle w:val="af2"/>
          <w:rFonts w:eastAsia="Guttman Adii-Light" w:hint="cs"/>
        </w:rPr>
        <w:instrText>REF</w:instrText>
      </w:r>
      <w:r>
        <w:rPr>
          <w:rStyle w:val="af2"/>
          <w:rFonts w:eastAsia="Guttman Adii-Light" w:hint="cs"/>
          <w:rtl/>
        </w:rPr>
        <w:instrText xml:space="preserve"> _</w:instrText>
      </w:r>
      <w:r>
        <w:rPr>
          <w:rStyle w:val="af2"/>
          <w:rFonts w:eastAsia="Guttman Adii-Light" w:hint="cs"/>
        </w:rPr>
        <w:instrText>Ref94115950 \r \h</w:instrText>
      </w:r>
      <w:r>
        <w:rPr>
          <w:rStyle w:val="af2"/>
          <w:rFonts w:eastAsia="Guttman Adii-Light"/>
          <w:rtl/>
        </w:rPr>
        <w:instrText xml:space="preserve"> </w:instrText>
      </w:r>
      <w:r>
        <w:rPr>
          <w:rStyle w:val="af2"/>
          <w:rFonts w:eastAsia="Guttman Adii-Light"/>
          <w:rtl/>
        </w:rPr>
      </w:r>
      <w:r>
        <w:rPr>
          <w:rStyle w:val="af2"/>
          <w:rFonts w:eastAsia="Guttman Adii-Light"/>
          <w:rtl/>
        </w:rPr>
        <w:fldChar w:fldCharType="separate"/>
      </w:r>
      <w:r w:rsidR="00250336">
        <w:rPr>
          <w:rStyle w:val="af2"/>
          <w:rFonts w:eastAsia="Guttman Adii-Light"/>
          <w:cs/>
        </w:rPr>
        <w:t>‎</w:t>
      </w:r>
      <w:r w:rsidR="00250336">
        <w:rPr>
          <w:rStyle w:val="af2"/>
          <w:rFonts w:eastAsia="Guttman Adii-Light"/>
          <w:rtl/>
        </w:rPr>
        <w:t>קכה)</w:t>
      </w:r>
      <w:r>
        <w:rPr>
          <w:rStyle w:val="af2"/>
          <w:rFonts w:eastAsia="Guttman Adii-Light"/>
          <w:rtl/>
        </w:rPr>
        <w:fldChar w:fldCharType="end"/>
      </w:r>
      <w:r>
        <w:rPr>
          <w:rStyle w:val="af2"/>
          <w:rFonts w:eastAsia="Guttman Adii-Light" w:hint="cs"/>
          <w:rtl/>
        </w:rPr>
        <w:t xml:space="preserve"> </w:t>
      </w:r>
      <w:r>
        <w:rPr>
          <w:rFonts w:hint="cs"/>
          <w:rtl/>
        </w:rPr>
        <w:t xml:space="preserve">את הראיה מדברי </w:t>
      </w:r>
      <w:r w:rsidRPr="00185F1E">
        <w:rPr>
          <w:rStyle w:val="aff4"/>
          <w:rFonts w:hint="cs"/>
          <w:rtl/>
        </w:rPr>
        <w:t>הרמב"ם בפיהמ"ש</w:t>
      </w:r>
      <w:r>
        <w:rPr>
          <w:rFonts w:hint="cs"/>
          <w:rtl/>
        </w:rPr>
        <w:t>.</w:t>
      </w:r>
      <w:bookmarkEnd w:id="2478"/>
    </w:p>
    <w:p w14:paraId="2A76CB49" w14:textId="77777777" w:rsidR="0055610F" w:rsidRPr="007723B6" w:rsidRDefault="0055610F" w:rsidP="0055610F">
      <w:pPr>
        <w:pStyle w:val="a7"/>
        <w:rPr>
          <w:rtl/>
        </w:rPr>
      </w:pPr>
      <w:bookmarkStart w:id="2479" w:name="_Toc99465878"/>
      <w:r>
        <w:rPr>
          <w:rFonts w:hint="cs"/>
          <w:rtl/>
        </w:rPr>
        <w:t>קו' התוי"ט והנצי"ב על הרמב"ם בפיהמ"ש דבגמ' בזבחים מבו' דר"ע לא מטמא מדין קלוטה</w:t>
      </w:r>
      <w:bookmarkEnd w:id="2479"/>
    </w:p>
    <w:p w14:paraId="2A618431" w14:textId="59437590" w:rsidR="0055610F" w:rsidRDefault="0055610F" w:rsidP="006C4D7E">
      <w:pPr>
        <w:pStyle w:val="a3"/>
        <w:rPr>
          <w:rtl/>
        </w:rPr>
      </w:pPr>
      <w:r>
        <w:rPr>
          <w:rFonts w:hint="cs"/>
          <w:rtl/>
        </w:rPr>
        <w:t>ועוד</w:t>
      </w:r>
      <w:r w:rsidRPr="00453277">
        <w:rPr>
          <w:rFonts w:hint="cs"/>
          <w:rtl/>
        </w:rPr>
        <w:t xml:space="preserve"> </w:t>
      </w:r>
      <w:r>
        <w:rPr>
          <w:rFonts w:hint="cs"/>
          <w:rtl/>
        </w:rPr>
        <w:t xml:space="preserve">הקשו </w:t>
      </w:r>
      <w:r w:rsidRPr="00453277">
        <w:rPr>
          <w:rStyle w:val="aff4"/>
          <w:rFonts w:hint="cs"/>
          <w:rtl/>
        </w:rPr>
        <w:t>התוי"ט</w:t>
      </w:r>
      <w:r w:rsidRPr="004D73E7">
        <w:rPr>
          <w:rStyle w:val="aff4"/>
          <w:rFonts w:hint="cs"/>
          <w:rtl/>
        </w:rPr>
        <w:t xml:space="preserve"> </w:t>
      </w:r>
      <w:r w:rsidRPr="00D02F61">
        <w:rPr>
          <w:rStyle w:val="aff4"/>
          <w:rFonts w:hint="cs"/>
          <w:rtl/>
        </w:rPr>
        <w:t>בפרה</w:t>
      </w:r>
      <w:r>
        <w:rPr>
          <w:rFonts w:hint="cs"/>
          <w:rtl/>
        </w:rPr>
        <w:t xml:space="preserve"> </w:t>
      </w:r>
      <w:r>
        <w:rPr>
          <w:rStyle w:val="af2"/>
          <w:rFonts w:eastAsia="Guttman Hodes" w:hint="cs"/>
          <w:rtl/>
        </w:rPr>
        <w:t>(</w:t>
      </w:r>
      <w:r w:rsidRPr="00F55E46">
        <w:rPr>
          <w:rFonts w:ascii="Calibri" w:hAnsi="Calibri" w:cs="Guttman Rashi" w:hint="cs"/>
          <w:noProof w:val="0"/>
          <w:sz w:val="10"/>
          <w:szCs w:val="12"/>
          <w:rtl/>
        </w:rPr>
        <w:t>פ"י מ"ה)</w:t>
      </w:r>
      <w:r>
        <w:rPr>
          <w:rFonts w:ascii="Calibri" w:hAnsi="Calibri" w:cs="Guttman Rashi" w:hint="cs"/>
          <w:noProof w:val="0"/>
          <w:sz w:val="10"/>
          <w:szCs w:val="12"/>
          <w:rtl/>
        </w:rPr>
        <w:t xml:space="preserve"> </w:t>
      </w:r>
      <w:r>
        <w:rPr>
          <w:rStyle w:val="aff4"/>
          <w:rFonts w:hint="cs"/>
          <w:rtl/>
        </w:rPr>
        <w:t>ו</w:t>
      </w:r>
      <w:r w:rsidRPr="008C1F1C">
        <w:rPr>
          <w:rStyle w:val="aff4"/>
          <w:rFonts w:hint="cs"/>
          <w:rtl/>
        </w:rPr>
        <w:t>הנצי"ב בזבחים</w:t>
      </w:r>
      <w:r>
        <w:rPr>
          <w:rFonts w:hint="cs"/>
          <w:rtl/>
        </w:rPr>
        <w:t xml:space="preserve"> </w:t>
      </w:r>
      <w:r w:rsidRPr="008C1F1C">
        <w:rPr>
          <w:rStyle w:val="af2"/>
          <w:rFonts w:eastAsia="Guttman Hodes" w:hint="cs"/>
          <w:rtl/>
        </w:rPr>
        <w:t>(צג. ד"ה וראוי)</w:t>
      </w:r>
      <w:r>
        <w:rPr>
          <w:rFonts w:hint="cs"/>
          <w:rtl/>
        </w:rPr>
        <w:t xml:space="preserve"> על </w:t>
      </w:r>
      <w:r w:rsidRPr="00453277">
        <w:rPr>
          <w:rStyle w:val="aff4"/>
          <w:rFonts w:hint="cs"/>
          <w:rtl/>
        </w:rPr>
        <w:t>הרמב"ם בפיהמ"ש והרע"ב</w:t>
      </w:r>
      <w:r>
        <w:rPr>
          <w:rFonts w:hint="cs"/>
          <w:rtl/>
        </w:rPr>
        <w:t xml:space="preserve"> </w:t>
      </w:r>
      <w:r w:rsidRPr="008C1F1C">
        <w:rPr>
          <w:rStyle w:val="af2"/>
          <w:rFonts w:eastAsia="Guttman Hodes" w:hint="cs"/>
          <w:rtl/>
        </w:rPr>
        <w:t xml:space="preserve">(עי' אות </w:t>
      </w:r>
      <w:r w:rsidRPr="008C1F1C">
        <w:rPr>
          <w:rStyle w:val="af2"/>
          <w:rFonts w:eastAsia="Guttman Hodes"/>
          <w:rtl/>
        </w:rPr>
        <w:fldChar w:fldCharType="begin"/>
      </w:r>
      <w:r w:rsidRPr="008C1F1C">
        <w:rPr>
          <w:rStyle w:val="af2"/>
          <w:rFonts w:eastAsia="Guttman Hodes"/>
          <w:rtl/>
        </w:rPr>
        <w:instrText xml:space="preserve"> </w:instrText>
      </w:r>
      <w:r w:rsidRPr="008C1F1C">
        <w:rPr>
          <w:rStyle w:val="af2"/>
          <w:rFonts w:eastAsia="Guttman Hodes" w:hint="cs"/>
        </w:rPr>
        <w:instrText>REF</w:instrText>
      </w:r>
      <w:r w:rsidRPr="008C1F1C">
        <w:rPr>
          <w:rStyle w:val="af2"/>
          <w:rFonts w:eastAsia="Guttman Hodes" w:hint="cs"/>
          <w:rtl/>
        </w:rPr>
        <w:instrText xml:space="preserve"> _</w:instrText>
      </w:r>
      <w:r w:rsidRPr="008C1F1C">
        <w:rPr>
          <w:rStyle w:val="af2"/>
          <w:rFonts w:eastAsia="Guttman Hodes" w:hint="cs"/>
        </w:rPr>
        <w:instrText>Ref94089012 \r \h</w:instrText>
      </w:r>
      <w:r w:rsidRPr="008C1F1C">
        <w:rPr>
          <w:rStyle w:val="af2"/>
          <w:rFonts w:eastAsia="Guttman Hodes"/>
          <w:rtl/>
        </w:rPr>
        <w:instrText xml:space="preserve"> </w:instrText>
      </w:r>
      <w:r w:rsidRPr="008C1F1C">
        <w:rPr>
          <w:rStyle w:val="af2"/>
          <w:rFonts w:eastAsia="Guttman Hodes"/>
          <w:rtl/>
        </w:rPr>
      </w:r>
      <w:r w:rsidRPr="008C1F1C">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8C1F1C">
        <w:rPr>
          <w:rStyle w:val="af2"/>
          <w:rFonts w:eastAsia="Guttman Hodes"/>
          <w:rtl/>
        </w:rPr>
        <w:fldChar w:fldCharType="end"/>
      </w:r>
      <w:r>
        <w:rPr>
          <w:rFonts w:hint="cs"/>
          <w:rtl/>
        </w:rPr>
        <w:t xml:space="preserve"> דבגמ' בזבחים </w:t>
      </w:r>
      <w:r w:rsidRPr="008C1F1C">
        <w:rPr>
          <w:rStyle w:val="af2"/>
          <w:rFonts w:eastAsia="Guttman Hodes" w:hint="cs"/>
          <w:rtl/>
        </w:rPr>
        <w:t>(צג.)</w:t>
      </w:r>
      <w:r>
        <w:rPr>
          <w:rFonts w:hint="cs"/>
          <w:rtl/>
        </w:rPr>
        <w:t xml:space="preserve"> מבואר דר"ע ורבנן לא נחלקו בקלוטה, אלא אי חיישינן שמא ינוח הכלי בתוך התנור. [</w:t>
      </w:r>
      <w:r w:rsidRPr="00FA6F2F">
        <w:rPr>
          <w:rStyle w:val="af"/>
          <w:rFonts w:hint="cs"/>
          <w:rtl/>
        </w:rPr>
        <w:t xml:space="preserve">ועי' במ"ש </w:t>
      </w:r>
      <w:r w:rsidRPr="00FA6F2F">
        <w:rPr>
          <w:rStyle w:val="aff9"/>
          <w:rFonts w:hint="cs"/>
          <w:rtl/>
        </w:rPr>
        <w:t>הראש יוסף לקמן</w:t>
      </w:r>
      <w:r w:rsidRPr="00FA6F2F">
        <w:rPr>
          <w:rStyle w:val="af"/>
          <w:rFonts w:hint="cs"/>
          <w:rtl/>
        </w:rPr>
        <w:t xml:space="preserve"> </w:t>
      </w:r>
      <w:r w:rsidRPr="00FA6F2F">
        <w:rPr>
          <w:rStyle w:val="aff5"/>
          <w:rFonts w:hint="cs"/>
          <w:rtl/>
        </w:rPr>
        <w:t xml:space="preserve">(ה. ד"ה קלוטה) </w:t>
      </w:r>
      <w:r w:rsidRPr="00FA6F2F">
        <w:rPr>
          <w:rStyle w:val="af"/>
          <w:rFonts w:hint="cs"/>
          <w:rtl/>
        </w:rPr>
        <w:t xml:space="preserve">דמדברי </w:t>
      </w:r>
      <w:r w:rsidRPr="00FA6F2F">
        <w:rPr>
          <w:rStyle w:val="aff9"/>
          <w:rFonts w:hint="cs"/>
          <w:rtl/>
        </w:rPr>
        <w:t>רש"י בזבחים</w:t>
      </w:r>
      <w:r w:rsidRPr="00FA6F2F">
        <w:rPr>
          <w:rStyle w:val="af"/>
          <w:rFonts w:hint="cs"/>
          <w:rtl/>
        </w:rPr>
        <w:t xml:space="preserve"> </w:t>
      </w:r>
      <w:r w:rsidRPr="00FA6F2F">
        <w:rPr>
          <w:rStyle w:val="aff5"/>
          <w:rFonts w:hint="cs"/>
          <w:rtl/>
        </w:rPr>
        <w:t>(צג. ד"ה ונטל)</w:t>
      </w:r>
      <w:r w:rsidRPr="00FA6F2F">
        <w:rPr>
          <w:rStyle w:val="af"/>
          <w:rFonts w:hint="cs"/>
          <w:rtl/>
        </w:rPr>
        <w:t xml:space="preserve"> מבואר דהא דר"ע מטמא במי חטאת הוא מעלה במי חטאת, כיון דס"ל דדין קלוטה לא שייך בטומאה, דדין אהל נאמר רק בטומאה, ודין קלוטה נאמר רק בשבת].</w:t>
      </w:r>
    </w:p>
    <w:p w14:paraId="7A190904" w14:textId="77777777" w:rsidR="0055610F" w:rsidRPr="00D27F94" w:rsidRDefault="0055610F" w:rsidP="0055610F">
      <w:pPr>
        <w:pStyle w:val="1"/>
        <w:rPr>
          <w:rtl/>
        </w:rPr>
      </w:pPr>
      <w:bookmarkStart w:id="2480" w:name="_Toc99465879"/>
      <w:r>
        <w:rPr>
          <w:rFonts w:hint="cs"/>
          <w:rtl/>
        </w:rPr>
        <w:t>קו' התוס' חדשים והשו"מ דמי חטאת בכלי שבידו ל"ש קלוטה</w:t>
      </w:r>
      <w:bookmarkEnd w:id="2480"/>
    </w:p>
    <w:p w14:paraId="2D7BC7A7" w14:textId="77777777" w:rsidR="0055610F" w:rsidRPr="007452E9" w:rsidRDefault="0055610F" w:rsidP="0055610F">
      <w:pPr>
        <w:pStyle w:val="a7"/>
        <w:rPr>
          <w:rtl/>
        </w:rPr>
      </w:pPr>
      <w:bookmarkStart w:id="2481" w:name="_Toc99465880"/>
      <w:r>
        <w:rPr>
          <w:rFonts w:hint="cs"/>
          <w:rtl/>
        </w:rPr>
        <w:t>קו' התוס' חדשים דלתוס' לא אמרינן קלוטה בידו ואף במי חטאת איירי בפשט ידו ול"א קלוטה</w:t>
      </w:r>
      <w:bookmarkEnd w:id="2481"/>
    </w:p>
    <w:p w14:paraId="00A72C69" w14:textId="6BD22303" w:rsidR="0055610F" w:rsidRDefault="0055610F" w:rsidP="006C4D7E">
      <w:pPr>
        <w:pStyle w:val="a3"/>
        <w:rPr>
          <w:rStyle w:val="af"/>
          <w:rtl/>
        </w:rPr>
      </w:pPr>
      <w:bookmarkStart w:id="2482" w:name="_Ref94437748"/>
      <w:r>
        <w:rPr>
          <w:rFonts w:hint="cs"/>
          <w:rtl/>
        </w:rPr>
        <w:t>במ"ש</w:t>
      </w:r>
      <w:r w:rsidRPr="00FD2BAC">
        <w:rPr>
          <w:rStyle w:val="aff4"/>
          <w:rFonts w:hint="cs"/>
          <w:rtl/>
        </w:rPr>
        <w:t xml:space="preserve"> </w:t>
      </w:r>
      <w:r w:rsidRPr="00453277">
        <w:rPr>
          <w:rStyle w:val="aff4"/>
          <w:rFonts w:hint="cs"/>
          <w:rtl/>
        </w:rPr>
        <w:t>הרמב"ם בפיהמ"ש והרע"ב</w:t>
      </w:r>
      <w:r>
        <w:rPr>
          <w:rFonts w:hint="cs"/>
          <w:rtl/>
        </w:rPr>
        <w:t xml:space="preserve"> </w:t>
      </w:r>
      <w:r w:rsidRPr="007452E9">
        <w:rPr>
          <w:rStyle w:val="af2"/>
          <w:rFonts w:eastAsia="Guttman Hodes" w:hint="cs"/>
          <w:rtl/>
        </w:rPr>
        <w:t xml:space="preserve">(עי' אות </w:t>
      </w:r>
      <w:r w:rsidRPr="007452E9">
        <w:rPr>
          <w:rStyle w:val="af2"/>
          <w:rFonts w:eastAsia="Guttman Hodes"/>
          <w:rtl/>
        </w:rPr>
        <w:fldChar w:fldCharType="begin"/>
      </w:r>
      <w:r w:rsidRPr="007452E9">
        <w:rPr>
          <w:rStyle w:val="af2"/>
          <w:rFonts w:eastAsia="Guttman Hodes"/>
          <w:rtl/>
        </w:rPr>
        <w:instrText xml:space="preserve"> </w:instrText>
      </w:r>
      <w:r w:rsidRPr="007452E9">
        <w:rPr>
          <w:rStyle w:val="af2"/>
          <w:rFonts w:eastAsia="Guttman Hodes" w:hint="cs"/>
        </w:rPr>
        <w:instrText>REF</w:instrText>
      </w:r>
      <w:r w:rsidRPr="007452E9">
        <w:rPr>
          <w:rStyle w:val="af2"/>
          <w:rFonts w:eastAsia="Guttman Hodes" w:hint="cs"/>
          <w:rtl/>
        </w:rPr>
        <w:instrText xml:space="preserve"> _</w:instrText>
      </w:r>
      <w:r w:rsidRPr="007452E9">
        <w:rPr>
          <w:rStyle w:val="af2"/>
          <w:rFonts w:eastAsia="Guttman Hodes" w:hint="cs"/>
        </w:rPr>
        <w:instrText>Ref94089012 \r \h</w:instrText>
      </w:r>
      <w:r w:rsidRPr="007452E9">
        <w:rPr>
          <w:rStyle w:val="af2"/>
          <w:rFonts w:eastAsia="Guttman Hodes"/>
          <w:rtl/>
        </w:rPr>
        <w:instrText xml:space="preserve"> </w:instrText>
      </w:r>
      <w:r w:rsidRPr="007452E9">
        <w:rPr>
          <w:rStyle w:val="af2"/>
          <w:rFonts w:eastAsia="Guttman Hodes"/>
          <w:rtl/>
        </w:rPr>
      </w:r>
      <w:r w:rsidRPr="007452E9">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7452E9">
        <w:rPr>
          <w:rStyle w:val="af2"/>
          <w:rFonts w:eastAsia="Guttman Hodes"/>
          <w:rtl/>
        </w:rPr>
        <w:fldChar w:fldCharType="end"/>
      </w:r>
      <w:r>
        <w:rPr>
          <w:rFonts w:hint="cs"/>
          <w:rtl/>
        </w:rPr>
        <w:t xml:space="preserve"> דר"ע מטמא מדין קלוטה, הקשה </w:t>
      </w:r>
      <w:r>
        <w:rPr>
          <w:rStyle w:val="aff4"/>
          <w:rFonts w:hint="cs"/>
          <w:rtl/>
        </w:rPr>
        <w:t>בתוס' חדשים</w:t>
      </w:r>
      <w:r w:rsidRPr="00D02F61">
        <w:rPr>
          <w:rStyle w:val="aff4"/>
          <w:rFonts w:hint="cs"/>
          <w:rtl/>
        </w:rPr>
        <w:t xml:space="preserve"> בפרה</w:t>
      </w:r>
      <w:r>
        <w:rPr>
          <w:rFonts w:hint="cs"/>
          <w:rtl/>
        </w:rPr>
        <w:t xml:space="preserve"> </w:t>
      </w:r>
      <w:r w:rsidRPr="007452E9">
        <w:rPr>
          <w:rStyle w:val="af2"/>
          <w:rFonts w:eastAsia="Guttman Hodes" w:hint="cs"/>
          <w:rtl/>
        </w:rPr>
        <w:t>(פ"י מ"ה)</w:t>
      </w:r>
      <w:r>
        <w:rPr>
          <w:rFonts w:hint="cs"/>
          <w:rtl/>
        </w:rPr>
        <w:t xml:space="preserve"> דהא כתבו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וא"כ אף כשאדם מושיט את ידו עם כלי של מי חטאת א"א לומר קלוטה, והניח </w:t>
      </w:r>
      <w:r>
        <w:rPr>
          <w:rStyle w:val="aff4"/>
          <w:rFonts w:hint="cs"/>
          <w:rtl/>
        </w:rPr>
        <w:t>התוס' חדשים</w:t>
      </w:r>
      <w:r w:rsidRPr="00D02F61">
        <w:rPr>
          <w:rStyle w:val="aff4"/>
          <w:rFonts w:hint="cs"/>
          <w:rtl/>
        </w:rPr>
        <w:t xml:space="preserve"> </w:t>
      </w:r>
      <w:r>
        <w:rPr>
          <w:rFonts w:hint="cs"/>
          <w:rtl/>
        </w:rPr>
        <w:t xml:space="preserve">בצ"ע, ועי' במ"ש </w:t>
      </w:r>
      <w:r w:rsidRPr="00163BDF">
        <w:rPr>
          <w:rStyle w:val="aff4"/>
          <w:rFonts w:hint="cs"/>
          <w:rtl/>
        </w:rPr>
        <w:t>המשנה אחרונה</w:t>
      </w:r>
      <w:r>
        <w:rPr>
          <w:rFonts w:hint="cs"/>
          <w:rtl/>
        </w:rPr>
        <w:t xml:space="preserve"> </w:t>
      </w:r>
      <w:r w:rsidRPr="00163BDF">
        <w:rPr>
          <w:rStyle w:val="af2"/>
          <w:rFonts w:eastAsia="Guttman Hodes" w:hint="cs"/>
          <w:rtl/>
        </w:rPr>
        <w:t xml:space="preserve">(עי' אות </w:t>
      </w:r>
      <w:r w:rsidRPr="00163BDF">
        <w:rPr>
          <w:rStyle w:val="af2"/>
          <w:rFonts w:eastAsia="Guttman Hodes"/>
          <w:rtl/>
        </w:rPr>
        <w:fldChar w:fldCharType="begin"/>
      </w:r>
      <w:r w:rsidRPr="00163BDF">
        <w:rPr>
          <w:rStyle w:val="af2"/>
          <w:rFonts w:eastAsia="Guttman Hodes"/>
          <w:rtl/>
        </w:rPr>
        <w:instrText xml:space="preserve"> </w:instrText>
      </w:r>
      <w:r w:rsidRPr="00163BDF">
        <w:rPr>
          <w:rStyle w:val="af2"/>
          <w:rFonts w:eastAsia="Guttman Hodes" w:hint="cs"/>
        </w:rPr>
        <w:instrText>REF</w:instrText>
      </w:r>
      <w:r w:rsidRPr="00163BDF">
        <w:rPr>
          <w:rStyle w:val="af2"/>
          <w:rFonts w:eastAsia="Guttman Hodes" w:hint="cs"/>
          <w:rtl/>
        </w:rPr>
        <w:instrText xml:space="preserve"> _</w:instrText>
      </w:r>
      <w:r w:rsidRPr="00163BDF">
        <w:rPr>
          <w:rStyle w:val="af2"/>
          <w:rFonts w:eastAsia="Guttman Hodes" w:hint="cs"/>
        </w:rPr>
        <w:instrText>Ref94463451 \r \h</w:instrText>
      </w:r>
      <w:r w:rsidRPr="00163BDF">
        <w:rPr>
          <w:rStyle w:val="af2"/>
          <w:rFonts w:eastAsia="Guttman Hodes"/>
          <w:rtl/>
        </w:rPr>
        <w:instrText xml:space="preserve"> </w:instrText>
      </w:r>
      <w:r w:rsidRPr="00163BDF">
        <w:rPr>
          <w:rStyle w:val="af2"/>
          <w:rFonts w:eastAsia="Guttman Hodes"/>
          <w:rtl/>
        </w:rPr>
      </w:r>
      <w:r w:rsidRPr="00163BDF">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163BDF">
        <w:rPr>
          <w:rStyle w:val="af2"/>
          <w:rFonts w:eastAsia="Guttman Hodes"/>
          <w:rtl/>
        </w:rPr>
        <w:fldChar w:fldCharType="end"/>
      </w:r>
      <w:r>
        <w:rPr>
          <w:rFonts w:hint="cs"/>
          <w:rtl/>
        </w:rPr>
        <w:t xml:space="preserve"> ובמה שתירץ </w:t>
      </w:r>
      <w:r w:rsidRPr="00163BDF">
        <w:rPr>
          <w:rStyle w:val="aff4"/>
          <w:rFonts w:hint="cs"/>
          <w:rtl/>
        </w:rPr>
        <w:t>החת"ס</w:t>
      </w:r>
      <w:r>
        <w:rPr>
          <w:rFonts w:hint="cs"/>
          <w:rtl/>
        </w:rPr>
        <w:t xml:space="preserve"> </w:t>
      </w:r>
      <w:r w:rsidRPr="00163BDF">
        <w:rPr>
          <w:rStyle w:val="af2"/>
          <w:rFonts w:eastAsia="Guttman Hodes" w:hint="cs"/>
          <w:rtl/>
        </w:rPr>
        <w:t xml:space="preserve">(עי' </w:t>
      </w:r>
      <w:r w:rsidRPr="00D27F94">
        <w:rPr>
          <w:rStyle w:val="af2"/>
          <w:rFonts w:eastAsia="Guttman Hodes" w:hint="cs"/>
          <w:rtl/>
        </w:rPr>
        <w:t xml:space="preserve">אות </w:t>
      </w:r>
      <w:r w:rsidRPr="00D27F94">
        <w:rPr>
          <w:rStyle w:val="af2"/>
          <w:rFonts w:eastAsia="Guttman Hodes"/>
          <w:rtl/>
        </w:rPr>
        <w:fldChar w:fldCharType="begin"/>
      </w:r>
      <w:r w:rsidRPr="00D27F94">
        <w:rPr>
          <w:rStyle w:val="af2"/>
          <w:rFonts w:eastAsia="Guttman Hodes"/>
          <w:rtl/>
        </w:rPr>
        <w:instrText xml:space="preserve"> </w:instrText>
      </w:r>
      <w:r w:rsidRPr="00D27F94">
        <w:rPr>
          <w:rStyle w:val="af2"/>
          <w:rFonts w:eastAsia="Guttman Hodes" w:hint="cs"/>
        </w:rPr>
        <w:instrText>REF</w:instrText>
      </w:r>
      <w:r w:rsidRPr="00D27F94">
        <w:rPr>
          <w:rStyle w:val="af2"/>
          <w:rFonts w:eastAsia="Guttman Hodes" w:hint="cs"/>
          <w:rtl/>
        </w:rPr>
        <w:instrText xml:space="preserve"> _</w:instrText>
      </w:r>
      <w:r w:rsidRPr="00D27F94">
        <w:rPr>
          <w:rStyle w:val="af2"/>
          <w:rFonts w:eastAsia="Guttman Hodes" w:hint="cs"/>
        </w:rPr>
        <w:instrText>Ref94463468 \r \h</w:instrText>
      </w:r>
      <w:r w:rsidRPr="00D27F94">
        <w:rPr>
          <w:rStyle w:val="af2"/>
          <w:rFonts w:eastAsia="Guttman Hodes"/>
          <w:rtl/>
        </w:rPr>
        <w:instrText xml:space="preserve"> </w:instrText>
      </w:r>
      <w:r w:rsidRPr="00D27F94">
        <w:rPr>
          <w:rStyle w:val="af2"/>
          <w:rFonts w:eastAsia="Guttman Hodes"/>
          <w:rtl/>
        </w:rPr>
      </w:r>
      <w:r w:rsidRPr="00D27F94">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D27F94">
        <w:rPr>
          <w:rStyle w:val="af2"/>
          <w:rFonts w:eastAsia="Guttman Hodes"/>
          <w:rtl/>
        </w:rPr>
        <w:fldChar w:fldCharType="end"/>
      </w:r>
      <w:r>
        <w:rPr>
          <w:rFonts w:hint="cs"/>
          <w:rtl/>
        </w:rPr>
        <w:t xml:space="preserve">. </w:t>
      </w:r>
      <w:r w:rsidRPr="000F3A39">
        <w:rPr>
          <w:rStyle w:val="af"/>
          <w:rFonts w:hint="cs"/>
          <w:rtl/>
        </w:rPr>
        <w:t xml:space="preserve">[אמנם לביאור </w:t>
      </w:r>
      <w:r w:rsidRPr="00AE206A">
        <w:rPr>
          <w:rStyle w:val="aff9"/>
          <w:rFonts w:hint="cs"/>
          <w:rtl/>
        </w:rPr>
        <w:t>האבנ"ז</w:t>
      </w:r>
      <w:r w:rsidRPr="000B1E09">
        <w:rPr>
          <w:rStyle w:val="aff5"/>
          <w:rFonts w:hint="cs"/>
          <w:rtl/>
        </w:rPr>
        <w:t xml:space="preserve"> (עי'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Ref93653839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סא)</w:t>
      </w:r>
      <w:r w:rsidRPr="000B1E09">
        <w:rPr>
          <w:rStyle w:val="aff5"/>
          <w:rtl/>
        </w:rPr>
        <w:fldChar w:fldCharType="end"/>
      </w:r>
      <w:r w:rsidRPr="000F3A39">
        <w:rPr>
          <w:rStyle w:val="af"/>
          <w:rFonts w:hint="cs"/>
          <w:rtl/>
        </w:rPr>
        <w:t xml:space="preserve"> </w:t>
      </w:r>
      <w:r w:rsidRPr="00AE206A">
        <w:rPr>
          <w:rStyle w:val="aff9"/>
          <w:rFonts w:hint="cs"/>
          <w:rtl/>
        </w:rPr>
        <w:t>והחזו"א</w:t>
      </w:r>
      <w:r w:rsidRPr="000B1E09">
        <w:rPr>
          <w:rStyle w:val="aff5"/>
          <w:rFonts w:hint="cs"/>
          <w:rtl/>
        </w:rPr>
        <w:t xml:space="preserve"> (עי'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Ref94994103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סד)</w:t>
      </w:r>
      <w:r w:rsidRPr="000B1E09">
        <w:rPr>
          <w:rStyle w:val="aff5"/>
          <w:rtl/>
        </w:rPr>
        <w:fldChar w:fldCharType="end"/>
      </w:r>
      <w:r w:rsidRPr="000F3A39">
        <w:rPr>
          <w:rStyle w:val="af"/>
          <w:rFonts w:hint="cs"/>
          <w:rtl/>
        </w:rPr>
        <w:t xml:space="preserve"> דרק ברשות אחרת לא אמרינן קלוטה בידו, לק"מ דבמשנה בפרה איירי באותה רשות].</w:t>
      </w:r>
      <w:bookmarkEnd w:id="2482"/>
    </w:p>
    <w:p w14:paraId="285F6A59" w14:textId="77777777" w:rsidR="0055610F" w:rsidRPr="00381C41" w:rsidRDefault="0055610F" w:rsidP="0055610F">
      <w:pPr>
        <w:pStyle w:val="a7"/>
      </w:pPr>
      <w:bookmarkStart w:id="2483" w:name="_Toc99465881"/>
      <w:r>
        <w:rPr>
          <w:rFonts w:hint="cs"/>
          <w:rtl/>
        </w:rPr>
        <w:t>בי' השו"מ דלתוס' דל"א קלוטה בידו וכן לתוס' לקמן דגרירא בתר גופו במי חטאת ל"ה קלוטה</w:t>
      </w:r>
      <w:bookmarkEnd w:id="2483"/>
    </w:p>
    <w:p w14:paraId="6F7FA6A1" w14:textId="6A7848F0" w:rsidR="0055610F" w:rsidRDefault="0055610F" w:rsidP="006C4D7E">
      <w:pPr>
        <w:pStyle w:val="a3"/>
      </w:pPr>
      <w:bookmarkStart w:id="2484" w:name="_Ref94732610"/>
      <w:r>
        <w:rPr>
          <w:rFonts w:hint="cs"/>
          <w:rtl/>
        </w:rPr>
        <w:t xml:space="preserve">וכ"כ </w:t>
      </w:r>
      <w:r>
        <w:rPr>
          <w:rStyle w:val="aff4"/>
          <w:rtl/>
        </w:rPr>
        <w:t>בשו"ת שואל ומשיב</w:t>
      </w:r>
      <w:r>
        <w:rPr>
          <w:rStyle w:val="af2"/>
          <w:rFonts w:eastAsia="Guttman Hodes" w:hint="cs"/>
          <w:rtl/>
        </w:rPr>
        <w:t xml:space="preserve"> (רביעאה ח"ג סי' ב' סוד"ה והנה לענין) </w:t>
      </w:r>
      <w:r>
        <w:rPr>
          <w:rFonts w:hint="cs"/>
          <w:rtl/>
        </w:rPr>
        <w:t xml:space="preserve">דלדעת </w:t>
      </w:r>
      <w:r>
        <w:rPr>
          <w:rStyle w:val="aff4"/>
          <w:rtl/>
        </w:rPr>
        <w:t>התוס'</w:t>
      </w:r>
      <w:r>
        <w:rPr>
          <w:rStyle w:val="aff4"/>
          <w:rFonts w:hint="cs"/>
          <w:rtl/>
        </w:rPr>
        <w:t xml:space="preserve"> בסוגיין</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Ref93044673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דכתבו דבידו לא אמרינן קלוטה, כיון דהיד היא בת תנועה, והיא מפסיקה בין החפץ לבין הקרקע, </w:t>
      </w:r>
      <w:r>
        <w:rPr>
          <w:rStyle w:val="af"/>
          <w:rtl/>
        </w:rPr>
        <w:t xml:space="preserve">[כדביאר </w:t>
      </w:r>
      <w:r>
        <w:rPr>
          <w:rStyle w:val="aff9"/>
          <w:rtl/>
        </w:rPr>
        <w:t>השואל ומשיב</w:t>
      </w:r>
      <w:r>
        <w:rPr>
          <w:rStyle w:val="aff4"/>
          <w:rtl/>
        </w:rPr>
        <w:t xml:space="preserve"> </w:t>
      </w:r>
      <w:r>
        <w:rPr>
          <w:rStyle w:val="aff5"/>
          <w:rtl/>
        </w:rPr>
        <w:t xml:space="preserve">(עי' </w:t>
      </w:r>
      <w:r w:rsidRPr="00496404">
        <w:rPr>
          <w:rStyle w:val="aff5"/>
          <w:rtl/>
        </w:rPr>
        <w:t xml:space="preserve">אות </w:t>
      </w:r>
      <w:r w:rsidRPr="00496404">
        <w:rPr>
          <w:rStyle w:val="aff5"/>
          <w:rtl/>
        </w:rPr>
        <w:fldChar w:fldCharType="begin"/>
      </w:r>
      <w:r w:rsidRPr="00496404">
        <w:rPr>
          <w:rStyle w:val="aff5"/>
          <w:rtl/>
        </w:rPr>
        <w:instrText xml:space="preserve"> </w:instrText>
      </w:r>
      <w:r w:rsidRPr="00496404">
        <w:rPr>
          <w:rStyle w:val="aff5"/>
        </w:rPr>
        <w:instrText>REF</w:instrText>
      </w:r>
      <w:r w:rsidRPr="00496404">
        <w:rPr>
          <w:rStyle w:val="aff5"/>
          <w:rtl/>
        </w:rPr>
        <w:instrText xml:space="preserve"> _</w:instrText>
      </w:r>
      <w:r w:rsidRPr="00496404">
        <w:rPr>
          <w:rStyle w:val="aff5"/>
        </w:rPr>
        <w:instrText>Ref94732373 \r \h</w:instrText>
      </w:r>
      <w:r w:rsidRPr="00496404">
        <w:rPr>
          <w:rStyle w:val="aff5"/>
          <w:rtl/>
        </w:rPr>
        <w:instrText xml:space="preserve"> </w:instrText>
      </w:r>
      <w:r w:rsidRPr="00496404">
        <w:rPr>
          <w:rStyle w:val="aff5"/>
          <w:rtl/>
        </w:rPr>
      </w:r>
      <w:r w:rsidRPr="00496404">
        <w:rPr>
          <w:rStyle w:val="aff5"/>
          <w:rtl/>
        </w:rPr>
        <w:fldChar w:fldCharType="separate"/>
      </w:r>
      <w:r w:rsidR="00250336">
        <w:rPr>
          <w:rStyle w:val="aff5"/>
          <w:cs/>
        </w:rPr>
        <w:t>‎</w:t>
      </w:r>
      <w:r w:rsidR="00250336">
        <w:rPr>
          <w:rStyle w:val="aff5"/>
          <w:rtl/>
        </w:rPr>
        <w:t>נח)</w:t>
      </w:r>
      <w:r w:rsidRPr="00496404">
        <w:rPr>
          <w:rStyle w:val="aff5"/>
          <w:rtl/>
        </w:rPr>
        <w:fldChar w:fldCharType="end"/>
      </w:r>
      <w:r>
        <w:rPr>
          <w:rStyle w:val="af"/>
          <w:rtl/>
        </w:rPr>
        <w:t xml:space="preserve">], </w:t>
      </w:r>
      <w:r>
        <w:rPr>
          <w:rFonts w:hint="cs"/>
          <w:rtl/>
        </w:rPr>
        <w:t xml:space="preserve">א"כ א"א לומר כביאור </w:t>
      </w:r>
      <w:r>
        <w:rPr>
          <w:rStyle w:val="aff4"/>
          <w:rtl/>
        </w:rPr>
        <w:t>הרמב"ם בפיהמ"ש בפרה</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Ref94089012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ח</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דבפשט ידו מעל התנור, חשיב דהמי חטאת כמונחים בתנור, דהא בידו לא שייך דין קלוטה, והוסיף </w:t>
      </w:r>
      <w:r>
        <w:rPr>
          <w:rStyle w:val="aff4"/>
          <w:rtl/>
        </w:rPr>
        <w:t>בשו"ת שואל ומשיב</w:t>
      </w:r>
      <w:r>
        <w:rPr>
          <w:rFonts w:hint="cs"/>
          <w:rtl/>
        </w:rPr>
        <w:t xml:space="preserve"> דאף </w:t>
      </w:r>
      <w:r w:rsidRPr="00496404">
        <w:rPr>
          <w:rFonts w:hint="cs"/>
          <w:rtl/>
        </w:rPr>
        <w:t xml:space="preserve">לפי </w:t>
      </w:r>
      <w:r>
        <w:rPr>
          <w:rFonts w:hint="cs"/>
          <w:rtl/>
        </w:rPr>
        <w:t>ביאורו</w:t>
      </w:r>
      <w:r w:rsidRPr="00496404">
        <w:rPr>
          <w:rtl/>
        </w:rPr>
        <w:t xml:space="preserve"> בשם רבי </w:t>
      </w:r>
      <w:r w:rsidRPr="00496404">
        <w:rPr>
          <w:rStyle w:val="aff4"/>
          <w:rtl/>
        </w:rPr>
        <w:t>שמעלקא מקראקא</w:t>
      </w:r>
      <w:r w:rsidRPr="00496404">
        <w:rPr>
          <w:rFonts w:hint="cs"/>
          <w:rtl/>
        </w:rPr>
        <w:t xml:space="preserve"> </w:t>
      </w:r>
      <w:r w:rsidRPr="00496404">
        <w:rPr>
          <w:rStyle w:val="af2"/>
          <w:rFonts w:eastAsia="Guttman Rashi" w:hint="cs"/>
          <w:rtl/>
        </w:rPr>
        <w:t xml:space="preserve">(עי' אות </w:t>
      </w:r>
      <w:r w:rsidRPr="00496404">
        <w:rPr>
          <w:rStyle w:val="af2"/>
          <w:rFonts w:eastAsia="Guttman Rashi"/>
          <w:rtl/>
        </w:rPr>
        <w:fldChar w:fldCharType="begin"/>
      </w:r>
      <w:r w:rsidRPr="00496404">
        <w:rPr>
          <w:rStyle w:val="af2"/>
          <w:rFonts w:eastAsia="Guttman Rashi"/>
          <w:rtl/>
        </w:rPr>
        <w:instrText xml:space="preserve"> </w:instrText>
      </w:r>
      <w:r w:rsidRPr="00496404">
        <w:rPr>
          <w:rStyle w:val="af2"/>
          <w:rFonts w:eastAsia="Guttman Rashi" w:hint="cs"/>
        </w:rPr>
        <w:instrText>REF</w:instrText>
      </w:r>
      <w:r w:rsidRPr="00496404">
        <w:rPr>
          <w:rStyle w:val="af2"/>
          <w:rFonts w:eastAsia="Guttman Rashi" w:hint="cs"/>
          <w:rtl/>
        </w:rPr>
        <w:instrText xml:space="preserve"> _</w:instrText>
      </w:r>
      <w:r w:rsidRPr="00496404">
        <w:rPr>
          <w:rStyle w:val="af2"/>
          <w:rFonts w:eastAsia="Guttman Rashi" w:hint="cs"/>
        </w:rPr>
        <w:instrText>Ref94732358 \r \h</w:instrText>
      </w:r>
      <w:r w:rsidRPr="00496404">
        <w:rPr>
          <w:rStyle w:val="af2"/>
          <w:rFonts w:eastAsia="Guttman Rashi"/>
          <w:rtl/>
        </w:rPr>
        <w:instrText xml:space="preserve"> </w:instrText>
      </w:r>
      <w:r w:rsidRPr="00496404">
        <w:rPr>
          <w:rStyle w:val="af2"/>
          <w:rFonts w:eastAsia="Guttman Rashi"/>
          <w:rtl/>
        </w:rPr>
      </w:r>
      <w:r w:rsidRPr="00496404">
        <w:rPr>
          <w:rStyle w:val="af2"/>
          <w:rFonts w:eastAsia="Guttman Rashi"/>
          <w:rtl/>
        </w:rPr>
        <w:fldChar w:fldCharType="separate"/>
      </w:r>
      <w:r w:rsidR="00250336">
        <w:rPr>
          <w:rStyle w:val="af2"/>
          <w:rFonts w:eastAsia="Guttman Rashi"/>
          <w:cs/>
        </w:rPr>
        <w:t>‎</w:t>
      </w:r>
      <w:r w:rsidR="00250336">
        <w:rPr>
          <w:rStyle w:val="af2"/>
          <w:rFonts w:eastAsia="Guttman Rashi"/>
          <w:rtl/>
        </w:rPr>
        <w:t>סג)</w:t>
      </w:r>
      <w:r w:rsidRPr="00496404">
        <w:rPr>
          <w:rStyle w:val="af2"/>
          <w:rFonts w:eastAsia="Guttman Rashi"/>
          <w:rtl/>
        </w:rPr>
        <w:fldChar w:fldCharType="end"/>
      </w:r>
      <w:r>
        <w:rPr>
          <w:rFonts w:hint="cs"/>
          <w:rtl/>
        </w:rPr>
        <w:t xml:space="preserve"> </w:t>
      </w:r>
      <w:r w:rsidRPr="00496404">
        <w:rPr>
          <w:rFonts w:hint="cs"/>
          <w:rtl/>
        </w:rPr>
        <w:t xml:space="preserve">דכוונת </w:t>
      </w:r>
      <w:r>
        <w:rPr>
          <w:rStyle w:val="aff4"/>
          <w:rtl/>
        </w:rPr>
        <w:t>התוס'</w:t>
      </w:r>
      <w:r>
        <w:rPr>
          <w:rStyle w:val="aff4"/>
          <w:rFonts w:hint="cs"/>
          <w:rtl/>
        </w:rPr>
        <w:t xml:space="preserve"> בסוגיין</w:t>
      </w:r>
      <w:r w:rsidRPr="00496404">
        <w:rPr>
          <w:rFonts w:hint="cs"/>
          <w:rtl/>
        </w:rPr>
        <w:t xml:space="preserve"> לומר כדברי </w:t>
      </w:r>
      <w:r w:rsidRPr="00496404">
        <w:rPr>
          <w:rStyle w:val="aff4"/>
          <w:rtl/>
        </w:rPr>
        <w:t>כתוס' לקמן</w:t>
      </w:r>
      <w:r w:rsidRPr="00496404">
        <w:rPr>
          <w:rStyle w:val="af2"/>
          <w:rFonts w:eastAsia="Guttman Hodes" w:hint="cs"/>
          <w:rtl/>
        </w:rPr>
        <w:t xml:space="preserve"> </w:t>
      </w:r>
      <w:r w:rsidRPr="00496404">
        <w:rPr>
          <w:rStyle w:val="af2"/>
          <w:rFonts w:eastAsia="Guttman Hodes"/>
          <w:rtl/>
        </w:rPr>
        <w:t xml:space="preserve">(עי' אות </w:t>
      </w:r>
      <w:r w:rsidRPr="00496404">
        <w:rPr>
          <w:rStyle w:val="af2"/>
          <w:rFonts w:eastAsia="Guttman Hodes"/>
          <w:rtl/>
        </w:rPr>
        <w:fldChar w:fldCharType="begin"/>
      </w:r>
      <w:r w:rsidRPr="00496404">
        <w:rPr>
          <w:rStyle w:val="af2"/>
          <w:rFonts w:eastAsia="Guttman Hodes"/>
          <w:rtl/>
        </w:rPr>
        <w:instrText xml:space="preserve"> </w:instrText>
      </w:r>
      <w:r w:rsidRPr="00496404">
        <w:rPr>
          <w:rStyle w:val="af2"/>
          <w:rFonts w:eastAsia="Guttman Hodes"/>
        </w:rPr>
        <w:instrText>REF</w:instrText>
      </w:r>
      <w:r w:rsidRPr="00496404">
        <w:rPr>
          <w:rStyle w:val="af2"/>
          <w:rFonts w:eastAsia="Guttman Hodes"/>
          <w:rtl/>
        </w:rPr>
        <w:instrText xml:space="preserve"> _</w:instrText>
      </w:r>
      <w:r w:rsidRPr="00496404">
        <w:rPr>
          <w:rStyle w:val="af2"/>
          <w:rFonts w:eastAsia="Guttman Hodes"/>
        </w:rPr>
        <w:instrText>Ref93505913 \r \h</w:instrText>
      </w:r>
      <w:r w:rsidRPr="00496404">
        <w:rPr>
          <w:rStyle w:val="af2"/>
          <w:rFonts w:eastAsia="Guttman Hodes"/>
          <w:rtl/>
        </w:rPr>
        <w:instrText xml:space="preserve"> </w:instrText>
      </w:r>
      <w:r w:rsidRPr="00496404">
        <w:rPr>
          <w:rStyle w:val="af2"/>
          <w:rFonts w:eastAsia="Guttman Hodes"/>
          <w:rtl/>
        </w:rPr>
      </w:r>
      <w:r w:rsidRPr="00496404">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496404">
        <w:rPr>
          <w:rStyle w:val="af2"/>
          <w:rFonts w:eastAsia="Guttman Hodes"/>
          <w:rtl/>
        </w:rPr>
        <w:fldChar w:fldCharType="end"/>
      </w:r>
      <w:r>
        <w:rPr>
          <w:rFonts w:hint="cs"/>
          <w:rtl/>
        </w:rPr>
        <w:t xml:space="preserve">, דכיון דאגד יד שמיה אגד לכן לא אמרינן קלוטה, מ"מ לדברי </w:t>
      </w:r>
      <w:r w:rsidRPr="00496404">
        <w:rPr>
          <w:rStyle w:val="aff4"/>
          <w:rFonts w:hint="cs"/>
          <w:rtl/>
        </w:rPr>
        <w:t>התוס'</w:t>
      </w:r>
      <w:r>
        <w:rPr>
          <w:rFonts w:hint="cs"/>
          <w:rtl/>
        </w:rPr>
        <w:t xml:space="preserve"> א"א לומר כביאור </w:t>
      </w:r>
      <w:r>
        <w:rPr>
          <w:rStyle w:val="aff4"/>
          <w:rtl/>
        </w:rPr>
        <w:t>הרמב"ם בפיהמ"ש בפרה</w:t>
      </w:r>
      <w:r>
        <w:rPr>
          <w:rFonts w:hint="cs"/>
          <w:rtl/>
        </w:rPr>
        <w:t xml:space="preserve">, דהא במתני' בפרה איירי שהוא עומד חוץ לתנור ופשט את ידו מעל התנור, ומדין אגד יד ידו גרירא לגופו ולא שייך בזה דין קלוטה, וכ"כ </w:t>
      </w:r>
      <w:r w:rsidRPr="009276E0">
        <w:rPr>
          <w:rStyle w:val="aff4"/>
          <w:rFonts w:hint="cs"/>
          <w:rtl/>
        </w:rPr>
        <w:t xml:space="preserve">החת"ס </w:t>
      </w:r>
      <w:r w:rsidRPr="009276E0">
        <w:rPr>
          <w:rStyle w:val="af2"/>
          <w:rFonts w:eastAsia="Guttman Hodes" w:hint="cs"/>
          <w:rtl/>
        </w:rPr>
        <w:t xml:space="preserve">(ד"ה למימרא) </w:t>
      </w:r>
      <w:r>
        <w:rPr>
          <w:rFonts w:hint="cs"/>
          <w:rtl/>
        </w:rPr>
        <w:t xml:space="preserve">דלפי דברי </w:t>
      </w:r>
      <w:r w:rsidRPr="00282FB7">
        <w:rPr>
          <w:rStyle w:val="aff4"/>
          <w:rFonts w:hint="cs"/>
          <w:rtl/>
        </w:rPr>
        <w:t>ר"י בתוס' בתירוצו הא'</w:t>
      </w:r>
      <w:r>
        <w:rPr>
          <w:rFonts w:hint="cs"/>
          <w:rtl/>
        </w:rPr>
        <w:t xml:space="preserve"> </w:t>
      </w:r>
      <w:r w:rsidRPr="00AB5A89">
        <w:rPr>
          <w:rStyle w:val="af2"/>
          <w:rFonts w:eastAsia="Guttman Hodes" w:hint="cs"/>
          <w:rtl/>
        </w:rPr>
        <w:t xml:space="preserve">(עי' אות </w:t>
      </w:r>
      <w:r w:rsidRPr="00AB5A89">
        <w:rPr>
          <w:rStyle w:val="af2"/>
          <w:rFonts w:eastAsia="Guttman Hodes"/>
          <w:rtl/>
        </w:rPr>
        <w:fldChar w:fldCharType="begin"/>
      </w:r>
      <w:r w:rsidRPr="00AB5A89">
        <w:rPr>
          <w:rStyle w:val="af2"/>
          <w:rFonts w:eastAsia="Guttman Hodes"/>
          <w:rtl/>
        </w:rPr>
        <w:instrText xml:space="preserve"> </w:instrText>
      </w:r>
      <w:r w:rsidRPr="00AB5A89">
        <w:rPr>
          <w:rStyle w:val="af2"/>
          <w:rFonts w:eastAsia="Guttman Hodes" w:hint="cs"/>
        </w:rPr>
        <w:instrText>REF</w:instrText>
      </w:r>
      <w:r w:rsidRPr="00AB5A89">
        <w:rPr>
          <w:rStyle w:val="af2"/>
          <w:rFonts w:eastAsia="Guttman Hodes" w:hint="cs"/>
          <w:rtl/>
        </w:rPr>
        <w:instrText xml:space="preserve"> _</w:instrText>
      </w:r>
      <w:r w:rsidRPr="00AB5A89">
        <w:rPr>
          <w:rStyle w:val="af2"/>
          <w:rFonts w:eastAsia="Guttman Hodes" w:hint="cs"/>
        </w:rPr>
        <w:instrText>Ref93595329 \r \h</w:instrText>
      </w:r>
      <w:r w:rsidRPr="00AB5A89">
        <w:rPr>
          <w:rStyle w:val="af2"/>
          <w:rFonts w:eastAsia="Guttman Hodes"/>
          <w:rtl/>
        </w:rPr>
        <w:instrText xml:space="preserve"> </w:instrText>
      </w:r>
      <w:r w:rsidRPr="00AB5A89">
        <w:rPr>
          <w:rStyle w:val="af2"/>
          <w:rFonts w:eastAsia="Guttman Hodes"/>
          <w:rtl/>
        </w:rPr>
      </w:r>
      <w:r w:rsidRPr="00AB5A89">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AB5A89">
        <w:rPr>
          <w:rStyle w:val="af2"/>
          <w:rFonts w:eastAsia="Guttman Hodes"/>
          <w:rtl/>
        </w:rPr>
        <w:fldChar w:fldCharType="end"/>
      </w:r>
      <w:r>
        <w:rPr>
          <w:rFonts w:hint="cs"/>
          <w:rtl/>
        </w:rPr>
        <w:t xml:space="preserve"> </w:t>
      </w:r>
      <w:r w:rsidRPr="00282FB7">
        <w:rPr>
          <w:rStyle w:val="aff4"/>
          <w:rFonts w:hint="cs"/>
          <w:rtl/>
        </w:rPr>
        <w:t>ר"י בתוס' בתירוצו ה</w:t>
      </w:r>
      <w:r>
        <w:rPr>
          <w:rStyle w:val="aff4"/>
          <w:rFonts w:hint="cs"/>
          <w:rtl/>
        </w:rPr>
        <w:t>ב</w:t>
      </w:r>
      <w:r w:rsidRPr="00282FB7">
        <w:rPr>
          <w:rStyle w:val="aff4"/>
          <w:rFonts w:hint="cs"/>
          <w:rtl/>
        </w:rPr>
        <w:t xml:space="preserve">' </w:t>
      </w:r>
      <w:r w:rsidRPr="00AB5A89">
        <w:rPr>
          <w:rStyle w:val="af2"/>
          <w:rFonts w:eastAsia="Guttman Hodes" w:hint="cs"/>
          <w:rtl/>
        </w:rPr>
        <w:t>(עי'</w:t>
      </w:r>
      <w:r>
        <w:rPr>
          <w:rFonts w:hint="cs"/>
          <w:rtl/>
        </w:rPr>
        <w:t xml:space="preserve"> </w:t>
      </w:r>
      <w:r w:rsidRPr="00AB5A89">
        <w:rPr>
          <w:rStyle w:val="af2"/>
          <w:rFonts w:eastAsia="Guttman Hodes" w:hint="cs"/>
          <w:rtl/>
        </w:rPr>
        <w:t xml:space="preserve">אות </w:t>
      </w:r>
      <w:r w:rsidRPr="00AB5A89">
        <w:rPr>
          <w:rStyle w:val="af2"/>
          <w:rFonts w:eastAsia="Guttman Hodes"/>
          <w:rtl/>
        </w:rPr>
        <w:fldChar w:fldCharType="begin"/>
      </w:r>
      <w:r w:rsidRPr="00AB5A89">
        <w:rPr>
          <w:rStyle w:val="af2"/>
          <w:rFonts w:eastAsia="Guttman Hodes"/>
          <w:rtl/>
        </w:rPr>
        <w:instrText xml:space="preserve"> </w:instrText>
      </w:r>
      <w:r w:rsidRPr="00AB5A89">
        <w:rPr>
          <w:rStyle w:val="af2"/>
          <w:rFonts w:eastAsia="Guttman Hodes" w:hint="cs"/>
        </w:rPr>
        <w:instrText>REF</w:instrText>
      </w:r>
      <w:r w:rsidRPr="00AB5A89">
        <w:rPr>
          <w:rStyle w:val="af2"/>
          <w:rFonts w:eastAsia="Guttman Hodes" w:hint="cs"/>
          <w:rtl/>
        </w:rPr>
        <w:instrText xml:space="preserve"> _</w:instrText>
      </w:r>
      <w:r w:rsidRPr="00AB5A89">
        <w:rPr>
          <w:rStyle w:val="af2"/>
          <w:rFonts w:eastAsia="Guttman Hodes" w:hint="cs"/>
        </w:rPr>
        <w:instrText>Ref93831366 \r \h</w:instrText>
      </w:r>
      <w:r w:rsidRPr="00AB5A89">
        <w:rPr>
          <w:rStyle w:val="af2"/>
          <w:rFonts w:eastAsia="Guttman Hodes"/>
          <w:rtl/>
        </w:rPr>
        <w:instrText xml:space="preserve"> </w:instrText>
      </w:r>
      <w:r w:rsidRPr="00AB5A89">
        <w:rPr>
          <w:rStyle w:val="af2"/>
          <w:rFonts w:eastAsia="Guttman Hodes"/>
          <w:rtl/>
        </w:rPr>
      </w:r>
      <w:r w:rsidRPr="00AB5A89">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AB5A89">
        <w:rPr>
          <w:rStyle w:val="af2"/>
          <w:rFonts w:eastAsia="Guttman Hodes"/>
          <w:rtl/>
        </w:rPr>
        <w:fldChar w:fldCharType="end"/>
      </w:r>
      <w:r>
        <w:rPr>
          <w:rFonts w:hint="cs"/>
          <w:rtl/>
        </w:rPr>
        <w:t xml:space="preserve"> א"א לבאר כדברי </w:t>
      </w:r>
      <w:r w:rsidRPr="009276E0">
        <w:rPr>
          <w:rStyle w:val="aff4"/>
          <w:rFonts w:hint="cs"/>
          <w:rtl/>
        </w:rPr>
        <w:t>הרמב"ם בפיהמ"ש בפרה</w:t>
      </w:r>
      <w:r>
        <w:rPr>
          <w:rFonts w:hint="cs"/>
          <w:rtl/>
        </w:rPr>
        <w:t>, עיי"ש בדבריו.</w:t>
      </w:r>
      <w:bookmarkEnd w:id="2484"/>
    </w:p>
    <w:p w14:paraId="0F287314" w14:textId="77777777" w:rsidR="0055610F" w:rsidRPr="008D2B6E" w:rsidRDefault="0055610F" w:rsidP="0055610F">
      <w:pPr>
        <w:pStyle w:val="1"/>
        <w:rPr>
          <w:rtl/>
        </w:rPr>
      </w:pPr>
      <w:bookmarkStart w:id="2485" w:name="_Toc99465882"/>
      <w:r>
        <w:rPr>
          <w:rFonts w:hint="cs"/>
          <w:rtl/>
        </w:rPr>
        <w:t>בי' המשנה אחרונה דקלוטה בפרה חומרא בעלמא ואינו מדינא</w:t>
      </w:r>
      <w:bookmarkEnd w:id="2485"/>
    </w:p>
    <w:p w14:paraId="1DD37672" w14:textId="77777777" w:rsidR="0055610F" w:rsidRPr="00943A20" w:rsidRDefault="0055610F" w:rsidP="0055610F">
      <w:pPr>
        <w:pStyle w:val="a7"/>
        <w:rPr>
          <w:rtl/>
        </w:rPr>
      </w:pPr>
      <w:bookmarkStart w:id="2486" w:name="_Toc99465883"/>
      <w:r>
        <w:rPr>
          <w:rFonts w:hint="cs"/>
          <w:rtl/>
        </w:rPr>
        <w:t>בי' המשנה אחרונה ברמב"ם דקלוטה במי חטאת הוא חומרא כדמוכח מדלא אמרינן כן בתרומה</w:t>
      </w:r>
      <w:bookmarkEnd w:id="2486"/>
    </w:p>
    <w:p w14:paraId="5473C562" w14:textId="5964D802" w:rsidR="0055610F" w:rsidRPr="00F82106" w:rsidRDefault="0055610F" w:rsidP="006C4D7E">
      <w:pPr>
        <w:pStyle w:val="a3"/>
        <w:rPr>
          <w:rStyle w:val="af"/>
          <w:rtl/>
        </w:rPr>
      </w:pPr>
      <w:bookmarkStart w:id="2487" w:name="_Ref94463451"/>
      <w:r>
        <w:rPr>
          <w:rFonts w:hint="cs"/>
          <w:rtl/>
        </w:rPr>
        <w:t xml:space="preserve">ותירץ </w:t>
      </w:r>
      <w:r>
        <w:rPr>
          <w:rStyle w:val="aff4"/>
          <w:rFonts w:hint="cs"/>
          <w:rtl/>
        </w:rPr>
        <w:t>במשנה אחרונה</w:t>
      </w:r>
      <w:r w:rsidRPr="00D02F61">
        <w:rPr>
          <w:rStyle w:val="aff4"/>
          <w:rFonts w:hint="cs"/>
          <w:rtl/>
        </w:rPr>
        <w:t xml:space="preserve"> בפרה</w:t>
      </w:r>
      <w:r>
        <w:rPr>
          <w:rFonts w:hint="cs"/>
          <w:rtl/>
        </w:rPr>
        <w:t xml:space="preserve"> </w:t>
      </w:r>
      <w:r w:rsidRPr="00FD2BAC">
        <w:rPr>
          <w:rStyle w:val="af2"/>
          <w:rFonts w:eastAsia="Guttman Hodes" w:hint="cs"/>
          <w:rtl/>
        </w:rPr>
        <w:t>(פ"י</w:t>
      </w:r>
      <w:r w:rsidRPr="00F55E46">
        <w:rPr>
          <w:rFonts w:ascii="Calibri" w:hAnsi="Calibri" w:cs="Guttman Rashi" w:hint="cs"/>
          <w:noProof w:val="0"/>
          <w:sz w:val="10"/>
          <w:szCs w:val="12"/>
          <w:rtl/>
        </w:rPr>
        <w:t xml:space="preserve"> מ"ה)</w:t>
      </w:r>
      <w:r>
        <w:rPr>
          <w:rFonts w:hint="cs"/>
          <w:rtl/>
        </w:rPr>
        <w:t xml:space="preserve"> את דברי</w:t>
      </w:r>
      <w:r w:rsidRPr="00FD2BAC">
        <w:rPr>
          <w:rStyle w:val="aff4"/>
          <w:rFonts w:hint="cs"/>
          <w:rtl/>
        </w:rPr>
        <w:t xml:space="preserve"> </w:t>
      </w:r>
      <w:r w:rsidRPr="00453277">
        <w:rPr>
          <w:rStyle w:val="aff4"/>
          <w:rFonts w:hint="cs"/>
          <w:rtl/>
        </w:rPr>
        <w:t>הרמב"ם בפיהמ"ש והרע"ב</w:t>
      </w:r>
      <w:r>
        <w:rPr>
          <w:rFonts w:hint="cs"/>
          <w:rtl/>
        </w:rPr>
        <w:t xml:space="preserve"> </w:t>
      </w:r>
      <w:r w:rsidRPr="008C1F1C">
        <w:rPr>
          <w:rStyle w:val="af2"/>
          <w:rFonts w:eastAsia="Guttman Hodes" w:hint="cs"/>
          <w:rtl/>
        </w:rPr>
        <w:t xml:space="preserve">(עי' אות </w:t>
      </w:r>
      <w:r w:rsidRPr="008C1F1C">
        <w:rPr>
          <w:rStyle w:val="af2"/>
          <w:rFonts w:eastAsia="Guttman Hodes"/>
          <w:rtl/>
        </w:rPr>
        <w:fldChar w:fldCharType="begin"/>
      </w:r>
      <w:r w:rsidRPr="008C1F1C">
        <w:rPr>
          <w:rStyle w:val="af2"/>
          <w:rFonts w:eastAsia="Guttman Hodes"/>
          <w:rtl/>
        </w:rPr>
        <w:instrText xml:space="preserve"> </w:instrText>
      </w:r>
      <w:r w:rsidRPr="008C1F1C">
        <w:rPr>
          <w:rStyle w:val="af2"/>
          <w:rFonts w:eastAsia="Guttman Hodes" w:hint="cs"/>
        </w:rPr>
        <w:instrText>REF</w:instrText>
      </w:r>
      <w:r w:rsidRPr="008C1F1C">
        <w:rPr>
          <w:rStyle w:val="af2"/>
          <w:rFonts w:eastAsia="Guttman Hodes" w:hint="cs"/>
          <w:rtl/>
        </w:rPr>
        <w:instrText xml:space="preserve"> _</w:instrText>
      </w:r>
      <w:r w:rsidRPr="008C1F1C">
        <w:rPr>
          <w:rStyle w:val="af2"/>
          <w:rFonts w:eastAsia="Guttman Hodes" w:hint="cs"/>
        </w:rPr>
        <w:instrText>Ref94089012 \r \h</w:instrText>
      </w:r>
      <w:r w:rsidRPr="008C1F1C">
        <w:rPr>
          <w:rStyle w:val="af2"/>
          <w:rFonts w:eastAsia="Guttman Hodes"/>
          <w:rtl/>
        </w:rPr>
        <w:instrText xml:space="preserve"> </w:instrText>
      </w:r>
      <w:r w:rsidRPr="008C1F1C">
        <w:rPr>
          <w:rStyle w:val="af2"/>
          <w:rFonts w:eastAsia="Guttman Hodes"/>
          <w:rtl/>
        </w:rPr>
      </w:r>
      <w:r w:rsidRPr="008C1F1C">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8C1F1C">
        <w:rPr>
          <w:rStyle w:val="af2"/>
          <w:rFonts w:eastAsia="Guttman Hodes"/>
          <w:rtl/>
        </w:rPr>
        <w:fldChar w:fldCharType="end"/>
      </w:r>
      <w:r>
        <w:rPr>
          <w:rFonts w:hint="cs"/>
          <w:rtl/>
        </w:rPr>
        <w:t xml:space="preserve"> דאין כוונתם לומר דר"ע מטמא במי חטאת מדינא, דחשיב כמי שהונחו בתוך התנור, וכדמוכח מהא דלא נחלקו ר"ע וחכמים בדין זה לענין תרומה, אלא דמחמת חומרא דמי חטאת אמרינן דלר"ע חשיב כמי שהונחה, וכתב </w:t>
      </w:r>
      <w:r w:rsidRPr="00F82106">
        <w:rPr>
          <w:rStyle w:val="aff4"/>
          <w:rFonts w:hint="cs"/>
          <w:rtl/>
        </w:rPr>
        <w:t>המשנה אחרונה</w:t>
      </w:r>
      <w:r>
        <w:rPr>
          <w:rFonts w:hint="cs"/>
          <w:rtl/>
        </w:rPr>
        <w:t xml:space="preserve"> דלכן אין חילוק במי חטאת בין למטה מי' ללמעלה מי' כמו בשבת, דהכל הוא מחמת חומרא דמי חטאת, והביא </w:t>
      </w:r>
      <w:r w:rsidRPr="00F82106">
        <w:rPr>
          <w:rStyle w:val="aff4"/>
          <w:rFonts w:hint="cs"/>
          <w:rtl/>
        </w:rPr>
        <w:t>המשנה אחרונה</w:t>
      </w:r>
      <w:r>
        <w:rPr>
          <w:rFonts w:hint="cs"/>
          <w:rtl/>
        </w:rPr>
        <w:t xml:space="preserve"> דכן ביאר </w:t>
      </w:r>
      <w:r w:rsidRPr="00F82106">
        <w:rPr>
          <w:rStyle w:val="aff4"/>
          <w:rFonts w:hint="cs"/>
          <w:rtl/>
        </w:rPr>
        <w:t xml:space="preserve">רש"י </w:t>
      </w:r>
      <w:r w:rsidRPr="00F82106">
        <w:rPr>
          <w:rStyle w:val="aff4"/>
          <w:rFonts w:hint="cs"/>
          <w:rtl/>
        </w:rPr>
        <w:t>בזבחים</w:t>
      </w:r>
      <w:r>
        <w:rPr>
          <w:rFonts w:hint="cs"/>
          <w:rtl/>
        </w:rPr>
        <w:t xml:space="preserve"> </w:t>
      </w:r>
      <w:r w:rsidRPr="00F82106">
        <w:rPr>
          <w:rStyle w:val="af2"/>
          <w:rFonts w:eastAsia="Guttman Hodes" w:hint="cs"/>
          <w:rtl/>
        </w:rPr>
        <w:t>(צג. ד"ה ונטל)</w:t>
      </w:r>
      <w:r>
        <w:rPr>
          <w:rFonts w:hint="cs"/>
          <w:rtl/>
        </w:rPr>
        <w:t xml:space="preserve"> דדין זה הוא מעלה במי חטאת. </w:t>
      </w:r>
      <w:r w:rsidRPr="00F82106">
        <w:rPr>
          <w:rStyle w:val="af"/>
          <w:rFonts w:hint="cs"/>
          <w:rtl/>
        </w:rPr>
        <w:t xml:space="preserve">[אך לא ביאר </w:t>
      </w:r>
      <w:r w:rsidRPr="00F82106">
        <w:rPr>
          <w:rStyle w:val="aff9"/>
          <w:rFonts w:hint="cs"/>
          <w:rtl/>
        </w:rPr>
        <w:t>רש"י</w:t>
      </w:r>
      <w:r>
        <w:rPr>
          <w:rStyle w:val="aff9"/>
          <w:rFonts w:hint="cs"/>
          <w:rtl/>
        </w:rPr>
        <w:t xml:space="preserve"> בזבחים</w:t>
      </w:r>
      <w:r w:rsidRPr="00F82106">
        <w:rPr>
          <w:rStyle w:val="af"/>
          <w:rFonts w:hint="cs"/>
          <w:rtl/>
        </w:rPr>
        <w:t xml:space="preserve"> דהוא מדין קלוטה].</w:t>
      </w:r>
      <w:bookmarkEnd w:id="2487"/>
    </w:p>
    <w:p w14:paraId="786835DC" w14:textId="77777777" w:rsidR="0055610F" w:rsidRDefault="0055610F" w:rsidP="0055610F">
      <w:pPr>
        <w:pStyle w:val="1"/>
        <w:rPr>
          <w:rtl/>
        </w:rPr>
      </w:pPr>
      <w:bookmarkStart w:id="2488" w:name="_Toc99465884"/>
      <w:r>
        <w:rPr>
          <w:rFonts w:hint="cs"/>
          <w:rtl/>
        </w:rPr>
        <w:t>בי' החת"ס דע"י קלוטה עומד מעל טומאה ובמי חטאת טמא בזה</w:t>
      </w:r>
      <w:bookmarkEnd w:id="2488"/>
    </w:p>
    <w:p w14:paraId="50E74363" w14:textId="77777777" w:rsidR="0055610F" w:rsidRPr="007C231C" w:rsidRDefault="0055610F" w:rsidP="0055610F">
      <w:pPr>
        <w:pStyle w:val="a7"/>
        <w:rPr>
          <w:rtl/>
        </w:rPr>
      </w:pPr>
      <w:bookmarkStart w:id="2489" w:name="_Toc99465885"/>
      <w:r>
        <w:rPr>
          <w:rFonts w:hint="cs"/>
          <w:rtl/>
        </w:rPr>
        <w:t>בי' החת"ס ברמב"ם ע"י קלוטה הם כמונחים מעל הטומאה ובמי חטאת יש חומרא דטמא בכה"ג</w:t>
      </w:r>
      <w:bookmarkEnd w:id="2489"/>
    </w:p>
    <w:p w14:paraId="53112094" w14:textId="326E9ED1" w:rsidR="0055610F" w:rsidRDefault="0055610F" w:rsidP="006C4D7E">
      <w:pPr>
        <w:pStyle w:val="a3"/>
      </w:pPr>
      <w:bookmarkStart w:id="2490" w:name="_Ref94469272"/>
      <w:r>
        <w:rPr>
          <w:rFonts w:hint="cs"/>
          <w:rtl/>
        </w:rPr>
        <w:t xml:space="preserve">במה שהקשה </w:t>
      </w:r>
      <w:r w:rsidRPr="00B80134">
        <w:rPr>
          <w:rStyle w:val="aff4"/>
          <w:rFonts w:hint="cs"/>
          <w:rtl/>
        </w:rPr>
        <w:t>התוי"ט</w:t>
      </w:r>
      <w:r>
        <w:rPr>
          <w:rFonts w:hint="cs"/>
          <w:rtl/>
        </w:rPr>
        <w:t xml:space="preserve"> </w:t>
      </w:r>
      <w:r w:rsidRPr="00B80134">
        <w:rPr>
          <w:rStyle w:val="af2"/>
          <w:rFonts w:eastAsia="Guttman Hodes" w:hint="cs"/>
          <w:rtl/>
        </w:rPr>
        <w:t xml:space="preserve">(עי' אות </w:t>
      </w:r>
      <w:r w:rsidRPr="00B80134">
        <w:rPr>
          <w:rStyle w:val="af2"/>
          <w:rFonts w:eastAsia="Guttman Hodes"/>
          <w:rtl/>
        </w:rPr>
        <w:fldChar w:fldCharType="begin"/>
      </w:r>
      <w:r w:rsidRPr="00B80134">
        <w:rPr>
          <w:rStyle w:val="af2"/>
          <w:rFonts w:eastAsia="Guttman Hodes"/>
          <w:rtl/>
        </w:rPr>
        <w:instrText xml:space="preserve"> </w:instrText>
      </w:r>
      <w:r w:rsidRPr="00B80134">
        <w:rPr>
          <w:rStyle w:val="af2"/>
          <w:rFonts w:eastAsia="Guttman Hodes" w:hint="cs"/>
        </w:rPr>
        <w:instrText>REF</w:instrText>
      </w:r>
      <w:r w:rsidRPr="00B80134">
        <w:rPr>
          <w:rStyle w:val="af2"/>
          <w:rFonts w:eastAsia="Guttman Hodes" w:hint="cs"/>
          <w:rtl/>
        </w:rPr>
        <w:instrText xml:space="preserve"> _</w:instrText>
      </w:r>
      <w:r w:rsidRPr="00B80134">
        <w:rPr>
          <w:rStyle w:val="af2"/>
          <w:rFonts w:eastAsia="Guttman Hodes" w:hint="cs"/>
        </w:rPr>
        <w:instrText>Ref94089729 \r \h</w:instrText>
      </w:r>
      <w:r w:rsidRPr="00B80134">
        <w:rPr>
          <w:rStyle w:val="af2"/>
          <w:rFonts w:eastAsia="Guttman Hodes"/>
          <w:rtl/>
        </w:rPr>
        <w:instrText xml:space="preserve"> </w:instrText>
      </w:r>
      <w:r w:rsidRPr="00B80134">
        <w:rPr>
          <w:rStyle w:val="af2"/>
          <w:rFonts w:eastAsia="Guttman Hodes"/>
          <w:rtl/>
        </w:rPr>
      </w:r>
      <w:r w:rsidRPr="00B80134">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80134">
        <w:rPr>
          <w:rStyle w:val="af2"/>
          <w:rFonts w:eastAsia="Guttman Hodes"/>
          <w:rtl/>
        </w:rPr>
        <w:fldChar w:fldCharType="end"/>
      </w:r>
      <w:r>
        <w:rPr>
          <w:rFonts w:hint="cs"/>
          <w:rtl/>
        </w:rPr>
        <w:t xml:space="preserve"> על </w:t>
      </w:r>
      <w:r>
        <w:rPr>
          <w:rStyle w:val="aff4"/>
          <w:rtl/>
        </w:rPr>
        <w:t>הרמב"ם בפיהמ"ש בפרה</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Ref94089012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ח</w:t>
      </w:r>
      <w:r w:rsidR="00250336">
        <w:rPr>
          <w:rStyle w:val="af2"/>
          <w:rFonts w:eastAsia="Guttman Hodes"/>
          <w:rtl/>
        </w:rPr>
        <w:t>)</w:t>
      </w:r>
      <w:r>
        <w:rPr>
          <w:rStyle w:val="af2"/>
          <w:rFonts w:eastAsia="Guttman Hodes" w:hint="cs"/>
          <w:rtl/>
        </w:rPr>
        <w:fldChar w:fldCharType="end"/>
      </w:r>
      <w:r>
        <w:rPr>
          <w:rStyle w:val="af2"/>
          <w:rFonts w:eastAsia="Guttman Hodes" w:hint="cs"/>
          <w:rtl/>
        </w:rPr>
        <w:t xml:space="preserve"> </w:t>
      </w:r>
      <w:r>
        <w:rPr>
          <w:rFonts w:hint="cs"/>
          <w:rtl/>
        </w:rPr>
        <w:t xml:space="preserve">דע"י דין קלוטה לא חשיבי המי חטאת כמונחים ע"ג קרקע, תירץ </w:t>
      </w:r>
      <w:r w:rsidRPr="00B80134">
        <w:rPr>
          <w:rStyle w:val="aff4"/>
          <w:rFonts w:hint="cs"/>
          <w:rtl/>
        </w:rPr>
        <w:t>החת"ס</w:t>
      </w:r>
      <w:r>
        <w:rPr>
          <w:rFonts w:hint="cs"/>
          <w:rtl/>
        </w:rPr>
        <w:t xml:space="preserve"> </w:t>
      </w:r>
      <w:r w:rsidRPr="00B80134">
        <w:rPr>
          <w:rStyle w:val="af2"/>
          <w:rFonts w:eastAsia="Guttman Hodes" w:hint="cs"/>
          <w:rtl/>
        </w:rPr>
        <w:t>(ד"ה והנה התוי"ט)</w:t>
      </w:r>
      <w:r>
        <w:rPr>
          <w:rFonts w:hint="cs"/>
          <w:rtl/>
        </w:rPr>
        <w:t xml:space="preserve"> דמ"ש </w:t>
      </w:r>
      <w:r>
        <w:rPr>
          <w:rStyle w:val="aff4"/>
          <w:rtl/>
        </w:rPr>
        <w:t>הרמב"ם בפיהמ"ש בפרה</w:t>
      </w:r>
      <w:r>
        <w:rPr>
          <w:rFonts w:hint="cs"/>
          <w:rtl/>
        </w:rPr>
        <w:t xml:space="preserve"> דמדין קלוטה טמאים המי חטאת, אין כוונתו לומר דחשיבי כמונחים בתנור, אלא דיש דין במי חטאת דכל שהם מונחים ע"ג מקום טמא, הרי הם טמאים, אעפ"י דאין המקום מטמא אותם, וכדביאר </w:t>
      </w:r>
      <w:r w:rsidRPr="00B80134">
        <w:rPr>
          <w:rStyle w:val="aff4"/>
          <w:rFonts w:hint="cs"/>
          <w:rtl/>
        </w:rPr>
        <w:t>הכס"מ</w:t>
      </w:r>
      <w:r>
        <w:rPr>
          <w:rFonts w:hint="cs"/>
          <w:rtl/>
        </w:rPr>
        <w:t xml:space="preserve"> </w:t>
      </w:r>
      <w:r w:rsidRPr="00B80134">
        <w:rPr>
          <w:rStyle w:val="af2"/>
          <w:rFonts w:eastAsia="Guttman Hodes" w:hint="cs"/>
          <w:rtl/>
        </w:rPr>
        <w:t>(פרה פי"ד ה"א, ה"ה)</w:t>
      </w:r>
      <w:r>
        <w:rPr>
          <w:rFonts w:hint="cs"/>
          <w:rtl/>
        </w:rPr>
        <w:t xml:space="preserve"> בדברי </w:t>
      </w:r>
      <w:r w:rsidRPr="00B80134">
        <w:rPr>
          <w:rStyle w:val="aff4"/>
          <w:rFonts w:hint="cs"/>
          <w:rtl/>
        </w:rPr>
        <w:t>הרמב"ם</w:t>
      </w:r>
      <w:r>
        <w:rPr>
          <w:rFonts w:hint="cs"/>
          <w:rtl/>
        </w:rPr>
        <w:t xml:space="preserve"> </w:t>
      </w:r>
      <w:r w:rsidRPr="00B80134">
        <w:rPr>
          <w:rStyle w:val="af2"/>
          <w:rFonts w:eastAsia="Guttman Hodes" w:hint="cs"/>
          <w:rtl/>
        </w:rPr>
        <w:t>(פרה פי"ד ה"א)</w:t>
      </w:r>
      <w:r>
        <w:rPr>
          <w:rFonts w:hint="cs"/>
          <w:rtl/>
        </w:rPr>
        <w:t xml:space="preserve"> דכלי חרס שיש בו מי חטאת והוא עומד ע"ג השרץ, דאעפ"י דאין החרס מטמא מגבו, מ"מ כיון שהם עומדים ע"ג מקום טמא הם טמאים, וכתב </w:t>
      </w:r>
      <w:r w:rsidRPr="00B80134">
        <w:rPr>
          <w:rStyle w:val="aff4"/>
          <w:rFonts w:hint="cs"/>
          <w:rtl/>
        </w:rPr>
        <w:t>החת"ס</w:t>
      </w:r>
      <w:r>
        <w:rPr>
          <w:rFonts w:hint="cs"/>
          <w:rtl/>
        </w:rPr>
        <w:t xml:space="preserve"> דה"ה בדין קלוטה לר"ע, דכיון דע"י קלוטה חשיבי כעומדים במקום טמא, הם טמאים, אעפ"י דלא חשיבי כמונחים בתוך התנור, וכעי"ז כתב </w:t>
      </w:r>
      <w:r>
        <w:rPr>
          <w:rStyle w:val="aff4"/>
          <w:rtl/>
        </w:rPr>
        <w:t xml:space="preserve">בשיעורי רבי אריה </w:t>
      </w:r>
      <w:r w:rsidRPr="0061036E">
        <w:rPr>
          <w:rStyle w:val="aff4"/>
          <w:rtl/>
        </w:rPr>
        <w:t>לייב [הנדמ"ח]</w:t>
      </w:r>
      <w:r w:rsidRPr="0061036E">
        <w:rPr>
          <w:rStyle w:val="aff4"/>
          <w:rFonts w:hint="cs"/>
          <w:rtl/>
        </w:rPr>
        <w:t xml:space="preserve"> </w:t>
      </w:r>
      <w:r>
        <w:rPr>
          <w:rStyle w:val="af2"/>
          <w:rFonts w:eastAsia="Guttman Adii-Light" w:hint="cs"/>
          <w:rtl/>
        </w:rPr>
        <w:t xml:space="preserve">(עי' אות </w:t>
      </w:r>
      <w:r>
        <w:rPr>
          <w:rStyle w:val="af2"/>
          <w:rFonts w:eastAsia="Guttman Adii-Light"/>
          <w:rtl/>
        </w:rPr>
        <w:fldChar w:fldCharType="begin"/>
      </w:r>
      <w:r>
        <w:rPr>
          <w:rStyle w:val="af2"/>
          <w:rFonts w:eastAsia="Guttman Adii-Light"/>
          <w:rtl/>
        </w:rPr>
        <w:instrText xml:space="preserve"> </w:instrText>
      </w:r>
      <w:r>
        <w:rPr>
          <w:rStyle w:val="af2"/>
          <w:rFonts w:eastAsia="Guttman Adii-Light" w:hint="cs"/>
        </w:rPr>
        <w:instrText>REF</w:instrText>
      </w:r>
      <w:r>
        <w:rPr>
          <w:rStyle w:val="af2"/>
          <w:rFonts w:eastAsia="Guttman Adii-Light" w:hint="cs"/>
          <w:rtl/>
        </w:rPr>
        <w:instrText xml:space="preserve"> _</w:instrText>
      </w:r>
      <w:r>
        <w:rPr>
          <w:rStyle w:val="af2"/>
          <w:rFonts w:eastAsia="Guttman Adii-Light" w:hint="cs"/>
        </w:rPr>
        <w:instrText>Ref94115950 \r \h</w:instrText>
      </w:r>
      <w:r>
        <w:rPr>
          <w:rStyle w:val="af2"/>
          <w:rFonts w:eastAsia="Guttman Adii-Light"/>
          <w:rtl/>
        </w:rPr>
        <w:instrText xml:space="preserve"> </w:instrText>
      </w:r>
      <w:r>
        <w:rPr>
          <w:rStyle w:val="af2"/>
          <w:rFonts w:eastAsia="Guttman Adii-Light"/>
          <w:rtl/>
        </w:rPr>
      </w:r>
      <w:r>
        <w:rPr>
          <w:rStyle w:val="af2"/>
          <w:rFonts w:eastAsia="Guttman Adii-Light"/>
          <w:rtl/>
        </w:rPr>
        <w:fldChar w:fldCharType="separate"/>
      </w:r>
      <w:r w:rsidR="00250336">
        <w:rPr>
          <w:rStyle w:val="af2"/>
          <w:rFonts w:eastAsia="Guttman Adii-Light"/>
          <w:cs/>
        </w:rPr>
        <w:t>‎</w:t>
      </w:r>
      <w:r w:rsidR="00250336">
        <w:rPr>
          <w:rStyle w:val="af2"/>
          <w:rFonts w:eastAsia="Guttman Adii-Light"/>
          <w:rtl/>
        </w:rPr>
        <w:t>קכה)</w:t>
      </w:r>
      <w:r>
        <w:rPr>
          <w:rStyle w:val="af2"/>
          <w:rFonts w:eastAsia="Guttman Adii-Light"/>
          <w:rtl/>
        </w:rPr>
        <w:fldChar w:fldCharType="end"/>
      </w:r>
      <w:r>
        <w:rPr>
          <w:rFonts w:hint="cs"/>
          <w:rtl/>
        </w:rPr>
        <w:t>.</w:t>
      </w:r>
      <w:bookmarkEnd w:id="2490"/>
    </w:p>
    <w:p w14:paraId="531BB205" w14:textId="77777777" w:rsidR="0055610F" w:rsidRDefault="0055610F" w:rsidP="0055610F">
      <w:pPr>
        <w:pStyle w:val="a7"/>
        <w:rPr>
          <w:rtl/>
        </w:rPr>
      </w:pPr>
      <w:bookmarkStart w:id="2491" w:name="_Toc99465886"/>
      <w:r>
        <w:rPr>
          <w:rFonts w:hint="cs"/>
          <w:rtl/>
        </w:rPr>
        <w:t>בי' החת"ס דאף דבידו ל"א קלוטה מ"מ ע"י קלוטה הם כעומדים מעל הטומאה וטמאים בכה"ג</w:t>
      </w:r>
      <w:bookmarkEnd w:id="2491"/>
    </w:p>
    <w:p w14:paraId="68894501" w14:textId="77816789" w:rsidR="0055610F" w:rsidRDefault="0055610F" w:rsidP="006C4D7E">
      <w:pPr>
        <w:pStyle w:val="a3"/>
        <w:rPr>
          <w:rtl/>
        </w:rPr>
      </w:pPr>
      <w:bookmarkStart w:id="2492" w:name="_Ref94463468"/>
      <w:r>
        <w:rPr>
          <w:rFonts w:hint="cs"/>
          <w:rtl/>
        </w:rPr>
        <w:t xml:space="preserve">וכן במה שהקשה </w:t>
      </w:r>
      <w:r w:rsidRPr="00B80134">
        <w:rPr>
          <w:rStyle w:val="aff4"/>
          <w:rFonts w:hint="cs"/>
          <w:rtl/>
        </w:rPr>
        <w:t>התוס' חדשים בפרה</w:t>
      </w:r>
      <w:r>
        <w:rPr>
          <w:rFonts w:hint="cs"/>
          <w:rtl/>
        </w:rPr>
        <w:t xml:space="preserve"> </w:t>
      </w:r>
      <w:r w:rsidRPr="00B80134">
        <w:rPr>
          <w:rStyle w:val="af2"/>
          <w:rFonts w:eastAsia="Guttman Hodes" w:hint="cs"/>
          <w:rtl/>
        </w:rPr>
        <w:t xml:space="preserve">(עי' אות </w:t>
      </w:r>
      <w:r w:rsidRPr="00B80134">
        <w:rPr>
          <w:rStyle w:val="af2"/>
          <w:rFonts w:eastAsia="Guttman Hodes"/>
          <w:rtl/>
        </w:rPr>
        <w:fldChar w:fldCharType="begin"/>
      </w:r>
      <w:r w:rsidRPr="00B80134">
        <w:rPr>
          <w:rStyle w:val="af2"/>
          <w:rFonts w:eastAsia="Guttman Hodes"/>
          <w:rtl/>
        </w:rPr>
        <w:instrText xml:space="preserve"> </w:instrText>
      </w:r>
      <w:r w:rsidRPr="00B80134">
        <w:rPr>
          <w:rStyle w:val="af2"/>
          <w:rFonts w:eastAsia="Guttman Hodes" w:hint="cs"/>
        </w:rPr>
        <w:instrText>REF</w:instrText>
      </w:r>
      <w:r w:rsidRPr="00B80134">
        <w:rPr>
          <w:rStyle w:val="af2"/>
          <w:rFonts w:eastAsia="Guttman Hodes" w:hint="cs"/>
          <w:rtl/>
        </w:rPr>
        <w:instrText xml:space="preserve"> _</w:instrText>
      </w:r>
      <w:r w:rsidRPr="00B80134">
        <w:rPr>
          <w:rStyle w:val="af2"/>
          <w:rFonts w:eastAsia="Guttman Hodes" w:hint="cs"/>
        </w:rPr>
        <w:instrText>Ref94437748 \r \h</w:instrText>
      </w:r>
      <w:r w:rsidRPr="00B80134">
        <w:rPr>
          <w:rStyle w:val="af2"/>
          <w:rFonts w:eastAsia="Guttman Hodes"/>
          <w:rtl/>
        </w:rPr>
        <w:instrText xml:space="preserve"> </w:instrText>
      </w:r>
      <w:r w:rsidRPr="00B80134">
        <w:rPr>
          <w:rStyle w:val="af2"/>
          <w:rFonts w:eastAsia="Guttman Hodes"/>
          <w:rtl/>
        </w:rPr>
      </w:r>
      <w:r w:rsidRPr="00B80134">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B80134">
        <w:rPr>
          <w:rStyle w:val="af2"/>
          <w:rFonts w:eastAsia="Guttman Hodes"/>
          <w:rtl/>
        </w:rPr>
        <w:fldChar w:fldCharType="end"/>
      </w:r>
      <w:r>
        <w:rPr>
          <w:rFonts w:hint="cs"/>
          <w:rtl/>
        </w:rPr>
        <w:t xml:space="preserve"> </w:t>
      </w:r>
      <w:r w:rsidRPr="00B80134">
        <w:rPr>
          <w:rStyle w:val="aff4"/>
          <w:rFonts w:hint="cs"/>
          <w:rtl/>
        </w:rPr>
        <w:t>דלהתוס'</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דבחפץ שבידו לא אמרינן קלוטה, א"כ כיון דהמי חטאת בידו לא אמרינן קלוטה, תירץ </w:t>
      </w:r>
      <w:r w:rsidRPr="00B80134">
        <w:rPr>
          <w:rStyle w:val="aff4"/>
          <w:rFonts w:hint="cs"/>
          <w:rtl/>
        </w:rPr>
        <w:t>החת"ס</w:t>
      </w:r>
      <w:r>
        <w:rPr>
          <w:rFonts w:hint="cs"/>
          <w:rtl/>
        </w:rPr>
        <w:t xml:space="preserve"> דמדין קלוטה חשיבי המי חטאת כעומדים ע"ג מקום טמא, ולכן אף דלא שייך לומר דהם כמונחים ע"ג הקרקע, הם טמאים.</w:t>
      </w:r>
      <w:bookmarkEnd w:id="2492"/>
    </w:p>
    <w:p w14:paraId="7529135F" w14:textId="77777777" w:rsidR="0055610F" w:rsidRDefault="0055610F" w:rsidP="0055610F">
      <w:pPr>
        <w:pStyle w:val="1"/>
        <w:rPr>
          <w:rtl/>
        </w:rPr>
      </w:pPr>
      <w:bookmarkStart w:id="2493" w:name="_Toc99465887"/>
      <w:r>
        <w:rPr>
          <w:rFonts w:hint="cs"/>
          <w:rtl/>
        </w:rPr>
        <w:t>בי' התוצ"ח ברמב"ם דכמונח בקרקע וכעין הריב"א ברואה קרקע</w:t>
      </w:r>
      <w:bookmarkEnd w:id="2493"/>
    </w:p>
    <w:p w14:paraId="43D925D0" w14:textId="77777777" w:rsidR="0055610F" w:rsidRDefault="0055610F" w:rsidP="0055610F">
      <w:pPr>
        <w:pStyle w:val="a7"/>
      </w:pPr>
      <w:bookmarkStart w:id="2494" w:name="_Toc99465888"/>
      <w:r>
        <w:rPr>
          <w:rFonts w:hint="cs"/>
          <w:rtl/>
        </w:rPr>
        <w:t>בי' התוצ"ח ברמב"ם ובר"ח דקלוטה כמונח בקרקע וכעין דברי הריב"א בדבר שרואה פני הקרקע</w:t>
      </w:r>
      <w:bookmarkEnd w:id="2494"/>
    </w:p>
    <w:p w14:paraId="7C8C719A" w14:textId="1DC2DEA6" w:rsidR="0055610F" w:rsidRPr="00950061" w:rsidRDefault="0055610F" w:rsidP="006C4D7E">
      <w:pPr>
        <w:pStyle w:val="a3"/>
        <w:rPr>
          <w:rStyle w:val="af"/>
          <w:rtl/>
        </w:rPr>
      </w:pPr>
      <w:bookmarkStart w:id="2495" w:name="_Ref94472253"/>
      <w:r>
        <w:rPr>
          <w:rFonts w:hint="cs"/>
          <w:rtl/>
        </w:rPr>
        <w:t xml:space="preserve">במ"ש </w:t>
      </w:r>
      <w:r w:rsidRPr="00F82106">
        <w:rPr>
          <w:rStyle w:val="aff4"/>
          <w:rFonts w:hint="cs"/>
          <w:rtl/>
        </w:rPr>
        <w:t>התוי"ט</w:t>
      </w:r>
      <w:r w:rsidRPr="00950061">
        <w:rPr>
          <w:rStyle w:val="af2"/>
          <w:rFonts w:eastAsia="Guttman Hodes" w:hint="cs"/>
          <w:rtl/>
        </w:rPr>
        <w:t xml:space="preserve"> (עי' אות </w:t>
      </w:r>
      <w:r w:rsidRPr="00950061">
        <w:rPr>
          <w:rStyle w:val="af2"/>
          <w:rFonts w:eastAsia="Guttman Hodes"/>
          <w:rtl/>
        </w:rPr>
        <w:fldChar w:fldCharType="begin"/>
      </w:r>
      <w:r w:rsidRPr="00950061">
        <w:rPr>
          <w:rStyle w:val="af2"/>
          <w:rFonts w:eastAsia="Guttman Hodes"/>
          <w:rtl/>
        </w:rPr>
        <w:instrText xml:space="preserve"> </w:instrText>
      </w:r>
      <w:r w:rsidRPr="00950061">
        <w:rPr>
          <w:rStyle w:val="af2"/>
          <w:rFonts w:eastAsia="Guttman Hodes" w:hint="cs"/>
        </w:rPr>
        <w:instrText>REF</w:instrText>
      </w:r>
      <w:r w:rsidRPr="00950061">
        <w:rPr>
          <w:rStyle w:val="af2"/>
          <w:rFonts w:eastAsia="Guttman Hodes" w:hint="cs"/>
          <w:rtl/>
        </w:rPr>
        <w:instrText xml:space="preserve"> _</w:instrText>
      </w:r>
      <w:r w:rsidRPr="00950061">
        <w:rPr>
          <w:rStyle w:val="af2"/>
          <w:rFonts w:eastAsia="Guttman Hodes" w:hint="cs"/>
        </w:rPr>
        <w:instrText>Ref94089729 \r \h</w:instrText>
      </w:r>
      <w:r w:rsidRPr="00950061">
        <w:rPr>
          <w:rStyle w:val="af2"/>
          <w:rFonts w:eastAsia="Guttman Hodes"/>
          <w:rtl/>
        </w:rPr>
        <w:instrText xml:space="preserve"> </w:instrText>
      </w:r>
      <w:r w:rsidRPr="00950061">
        <w:rPr>
          <w:rStyle w:val="af2"/>
          <w:rFonts w:eastAsia="Guttman Hodes"/>
          <w:rtl/>
        </w:rPr>
      </w:r>
      <w:r w:rsidRPr="00950061">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950061">
        <w:rPr>
          <w:rStyle w:val="af2"/>
          <w:rFonts w:eastAsia="Guttman Hodes"/>
          <w:rtl/>
        </w:rPr>
        <w:fldChar w:fldCharType="end"/>
      </w:r>
      <w:r w:rsidRPr="00950061">
        <w:rPr>
          <w:rStyle w:val="af2"/>
          <w:rFonts w:eastAsia="Guttman Hodes" w:hint="cs"/>
          <w:rtl/>
        </w:rPr>
        <w:t xml:space="preserve"> </w:t>
      </w:r>
      <w:r>
        <w:rPr>
          <w:rFonts w:hint="cs"/>
          <w:rtl/>
        </w:rPr>
        <w:t xml:space="preserve">דגדר קלוטה הוא כמונח ע"ג הקרקע, וכדמוכח מהגמ' בזבחים </w:t>
      </w:r>
      <w:r w:rsidRPr="00950061">
        <w:rPr>
          <w:rStyle w:val="af2"/>
          <w:rFonts w:eastAsia="Guttman Hodes" w:hint="cs"/>
          <w:rtl/>
        </w:rPr>
        <w:t>(צג.)</w:t>
      </w:r>
      <w:r>
        <w:rPr>
          <w:rFonts w:hint="cs"/>
          <w:rtl/>
        </w:rPr>
        <w:t xml:space="preserve"> לפי ביאור </w:t>
      </w:r>
      <w:r w:rsidRPr="00B80134">
        <w:rPr>
          <w:rStyle w:val="aff4"/>
          <w:rFonts w:hint="cs"/>
          <w:rtl/>
        </w:rPr>
        <w:t xml:space="preserve">הרמב"ם בפיהמ"ש </w:t>
      </w:r>
      <w:r w:rsidRPr="009276E0">
        <w:rPr>
          <w:rStyle w:val="aff4"/>
          <w:rFonts w:hint="cs"/>
          <w:rtl/>
        </w:rPr>
        <w:t>בפרה</w:t>
      </w:r>
      <w:r>
        <w:rPr>
          <w:rFonts w:hint="cs"/>
          <w:rtl/>
        </w:rPr>
        <w:t xml:space="preserve"> </w:t>
      </w:r>
      <w:r w:rsidRPr="00950061">
        <w:rPr>
          <w:rStyle w:val="af2"/>
          <w:rFonts w:eastAsia="Guttman Hodes" w:hint="cs"/>
          <w:rtl/>
        </w:rPr>
        <w:t xml:space="preserve">(עי' אות </w:t>
      </w:r>
      <w:r w:rsidRPr="00950061">
        <w:rPr>
          <w:rStyle w:val="af2"/>
          <w:rFonts w:eastAsia="Guttman Hodes"/>
          <w:rtl/>
        </w:rPr>
        <w:fldChar w:fldCharType="begin"/>
      </w:r>
      <w:r w:rsidRPr="00950061">
        <w:rPr>
          <w:rStyle w:val="af2"/>
          <w:rFonts w:eastAsia="Guttman Hodes"/>
          <w:rtl/>
        </w:rPr>
        <w:instrText xml:space="preserve"> </w:instrText>
      </w:r>
      <w:r w:rsidRPr="00950061">
        <w:rPr>
          <w:rStyle w:val="af2"/>
          <w:rFonts w:eastAsia="Guttman Hodes" w:hint="cs"/>
        </w:rPr>
        <w:instrText>REF</w:instrText>
      </w:r>
      <w:r w:rsidRPr="00950061">
        <w:rPr>
          <w:rStyle w:val="af2"/>
          <w:rFonts w:eastAsia="Guttman Hodes" w:hint="cs"/>
          <w:rtl/>
        </w:rPr>
        <w:instrText xml:space="preserve"> _</w:instrText>
      </w:r>
      <w:r w:rsidRPr="00950061">
        <w:rPr>
          <w:rStyle w:val="af2"/>
          <w:rFonts w:eastAsia="Guttman Hodes" w:hint="cs"/>
        </w:rPr>
        <w:instrText>Ref94089012 \r \h</w:instrText>
      </w:r>
      <w:r w:rsidRPr="00950061">
        <w:rPr>
          <w:rStyle w:val="af2"/>
          <w:rFonts w:eastAsia="Guttman Hodes"/>
          <w:rtl/>
        </w:rPr>
        <w:instrText xml:space="preserve"> </w:instrText>
      </w:r>
      <w:r w:rsidRPr="00950061">
        <w:rPr>
          <w:rStyle w:val="af2"/>
          <w:rFonts w:eastAsia="Guttman Hodes"/>
          <w:rtl/>
        </w:rPr>
      </w:r>
      <w:r w:rsidRPr="00950061">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950061">
        <w:rPr>
          <w:rStyle w:val="af2"/>
          <w:rFonts w:eastAsia="Guttman Hodes"/>
          <w:rtl/>
        </w:rPr>
        <w:fldChar w:fldCharType="end"/>
      </w:r>
      <w:r>
        <w:rPr>
          <w:rFonts w:hint="cs"/>
          <w:rtl/>
        </w:rPr>
        <w:t xml:space="preserve"> כתב </w:t>
      </w:r>
      <w:r w:rsidRPr="00B80134">
        <w:rPr>
          <w:rStyle w:val="aff4"/>
          <w:rFonts w:hint="cs"/>
          <w:rtl/>
        </w:rPr>
        <w:t>התוצאות חיים</w:t>
      </w:r>
      <w:r>
        <w:rPr>
          <w:rFonts w:hint="cs"/>
          <w:rtl/>
        </w:rPr>
        <w:t xml:space="preserve"> </w:t>
      </w:r>
      <w:r w:rsidRPr="00950061">
        <w:rPr>
          <w:rStyle w:val="af2"/>
          <w:rFonts w:eastAsia="Guttman Hodes" w:hint="cs"/>
          <w:rtl/>
        </w:rPr>
        <w:t>(סי' י"א או' א' ד"ה ונראה)</w:t>
      </w:r>
      <w:r>
        <w:rPr>
          <w:rFonts w:hint="cs"/>
          <w:rtl/>
        </w:rPr>
        <w:t xml:space="preserve"> דכן מבואר מדברי </w:t>
      </w:r>
      <w:r w:rsidRPr="00B80134">
        <w:rPr>
          <w:rStyle w:val="aff4"/>
          <w:rFonts w:hint="cs"/>
          <w:rtl/>
        </w:rPr>
        <w:t>ר"ח</w:t>
      </w:r>
      <w:r>
        <w:rPr>
          <w:rFonts w:hint="cs"/>
          <w:rtl/>
        </w:rPr>
        <w:t xml:space="preserve"> </w:t>
      </w:r>
      <w:r w:rsidRPr="00950061">
        <w:rPr>
          <w:rStyle w:val="af2"/>
          <w:rFonts w:eastAsia="Guttman Hodes" w:hint="cs"/>
          <w:rtl/>
        </w:rPr>
        <w:t xml:space="preserve">(עי' אות </w:t>
      </w:r>
      <w:r w:rsidRPr="00950061">
        <w:rPr>
          <w:rStyle w:val="af2"/>
          <w:rFonts w:eastAsia="Guttman Hodes"/>
          <w:rtl/>
        </w:rPr>
        <w:fldChar w:fldCharType="begin"/>
      </w:r>
      <w:r w:rsidRPr="00950061">
        <w:rPr>
          <w:rStyle w:val="af2"/>
          <w:rFonts w:eastAsia="Guttman Hodes"/>
          <w:rtl/>
        </w:rPr>
        <w:instrText xml:space="preserve"> </w:instrText>
      </w:r>
      <w:r w:rsidRPr="00950061">
        <w:rPr>
          <w:rStyle w:val="af2"/>
          <w:rFonts w:eastAsia="Guttman Hodes" w:hint="cs"/>
        </w:rPr>
        <w:instrText>REF</w:instrText>
      </w:r>
      <w:r w:rsidRPr="00950061">
        <w:rPr>
          <w:rStyle w:val="af2"/>
          <w:rFonts w:eastAsia="Guttman Hodes" w:hint="cs"/>
          <w:rtl/>
        </w:rPr>
        <w:instrText xml:space="preserve"> _</w:instrText>
      </w:r>
      <w:r w:rsidRPr="00950061">
        <w:rPr>
          <w:rStyle w:val="af2"/>
          <w:rFonts w:eastAsia="Guttman Hodes" w:hint="cs"/>
        </w:rPr>
        <w:instrText>Ref94382953 \r \h</w:instrText>
      </w:r>
      <w:r w:rsidRPr="00950061">
        <w:rPr>
          <w:rStyle w:val="af2"/>
          <w:rFonts w:eastAsia="Guttman Hodes"/>
          <w:rtl/>
        </w:rPr>
        <w:instrText xml:space="preserve"> </w:instrText>
      </w:r>
      <w:r w:rsidRPr="00950061">
        <w:rPr>
          <w:rStyle w:val="af2"/>
          <w:rFonts w:eastAsia="Guttman Hodes"/>
          <w:rtl/>
        </w:rPr>
      </w:r>
      <w:r w:rsidRPr="00950061">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950061">
        <w:rPr>
          <w:rStyle w:val="af2"/>
          <w:rFonts w:eastAsia="Guttman Hodes"/>
          <w:rtl/>
        </w:rPr>
        <w:fldChar w:fldCharType="end"/>
      </w:r>
      <w:r>
        <w:rPr>
          <w:rFonts w:hint="cs"/>
          <w:rtl/>
        </w:rPr>
        <w:t xml:space="preserve"> דקלוטה היינו כמונח ע"ג הקרקע, </w:t>
      </w:r>
      <w:r w:rsidRPr="005B295A">
        <w:rPr>
          <w:rStyle w:val="af"/>
          <w:rFonts w:hint="cs"/>
          <w:rtl/>
        </w:rPr>
        <w:t xml:space="preserve">[והקשה </w:t>
      </w:r>
      <w:r w:rsidRPr="005B295A">
        <w:rPr>
          <w:rStyle w:val="aff9"/>
          <w:rFonts w:hint="cs"/>
          <w:rtl/>
        </w:rPr>
        <w:t>התוצאות חיים</w:t>
      </w:r>
      <w:r w:rsidRPr="005B295A">
        <w:rPr>
          <w:rStyle w:val="af"/>
          <w:rFonts w:hint="cs"/>
          <w:rtl/>
        </w:rPr>
        <w:t xml:space="preserve"> דא"כ אמאי לא חשיב כמונח ע"ג מקום ד' על ד'],</w:t>
      </w:r>
      <w:r>
        <w:rPr>
          <w:rFonts w:hint="cs"/>
          <w:rtl/>
        </w:rPr>
        <w:t xml:space="preserve"> וכתב </w:t>
      </w:r>
      <w:r w:rsidRPr="00B80134">
        <w:rPr>
          <w:rStyle w:val="aff4"/>
          <w:rFonts w:hint="cs"/>
          <w:rtl/>
        </w:rPr>
        <w:t>התוצאות חיים</w:t>
      </w:r>
      <w:r>
        <w:rPr>
          <w:rFonts w:hint="cs"/>
          <w:rtl/>
        </w:rPr>
        <w:t xml:space="preserve"> דהיינו כעין סברת </w:t>
      </w:r>
      <w:r w:rsidRPr="00B80134">
        <w:rPr>
          <w:rStyle w:val="aff4"/>
          <w:rFonts w:hint="cs"/>
          <w:rtl/>
        </w:rPr>
        <w:t>ריב"א בתוס' לקמן</w:t>
      </w:r>
      <w:r>
        <w:rPr>
          <w:rFonts w:hint="cs"/>
          <w:rtl/>
        </w:rPr>
        <w:t xml:space="preserve"> </w:t>
      </w:r>
      <w:r w:rsidRPr="00950061">
        <w:rPr>
          <w:rStyle w:val="af2"/>
          <w:rFonts w:eastAsia="Guttman Hodes" w:hint="cs"/>
          <w:rtl/>
        </w:rPr>
        <w:t>(ז. ד"ה זרק)</w:t>
      </w:r>
      <w:r>
        <w:rPr>
          <w:rFonts w:hint="cs"/>
          <w:rtl/>
        </w:rPr>
        <w:t xml:space="preserve"> דכתב דכל שהחפץ רואה את פני הקרקע חשיב כמונח בקרקע.</w:t>
      </w:r>
      <w:bookmarkEnd w:id="2495"/>
      <w:r>
        <w:rPr>
          <w:rFonts w:hint="cs"/>
          <w:rtl/>
        </w:rPr>
        <w:t xml:space="preserve"> </w:t>
      </w:r>
      <w:r w:rsidRPr="00950061">
        <w:rPr>
          <w:rStyle w:val="af"/>
          <w:rFonts w:hint="cs"/>
          <w:rtl/>
        </w:rPr>
        <w:t xml:space="preserve">[אמנם בדברי </w:t>
      </w:r>
      <w:r w:rsidRPr="00950061">
        <w:rPr>
          <w:rStyle w:val="aff9"/>
          <w:rFonts w:hint="cs"/>
          <w:rtl/>
        </w:rPr>
        <w:t>התוס' הרא"ש</w:t>
      </w:r>
      <w:r w:rsidRPr="00950061">
        <w:rPr>
          <w:rStyle w:val="af"/>
          <w:rFonts w:hint="cs"/>
          <w:rtl/>
        </w:rPr>
        <w:t xml:space="preserve"> </w:t>
      </w:r>
      <w:r w:rsidRPr="00950061">
        <w:rPr>
          <w:rStyle w:val="aff5"/>
          <w:rFonts w:hint="cs"/>
          <w:rtl/>
        </w:rPr>
        <w:t xml:space="preserve">(עי' אות </w:t>
      </w:r>
      <w:r w:rsidRPr="00950061">
        <w:rPr>
          <w:rStyle w:val="aff5"/>
          <w:rtl/>
        </w:rPr>
        <w:fldChar w:fldCharType="begin"/>
      </w:r>
      <w:r w:rsidRPr="00950061">
        <w:rPr>
          <w:rStyle w:val="aff5"/>
          <w:rtl/>
        </w:rPr>
        <w:instrText xml:space="preserve"> </w:instrText>
      </w:r>
      <w:r w:rsidRPr="00950061">
        <w:rPr>
          <w:rStyle w:val="aff5"/>
          <w:rFonts w:hint="cs"/>
        </w:rPr>
        <w:instrText>REF</w:instrText>
      </w:r>
      <w:r w:rsidRPr="00950061">
        <w:rPr>
          <w:rStyle w:val="aff5"/>
          <w:rFonts w:hint="cs"/>
          <w:rtl/>
        </w:rPr>
        <w:instrText xml:space="preserve"> _</w:instrText>
      </w:r>
      <w:r w:rsidRPr="00950061">
        <w:rPr>
          <w:rStyle w:val="aff5"/>
          <w:rFonts w:hint="cs"/>
        </w:rPr>
        <w:instrText>Ref94472307 \r \h</w:instrText>
      </w:r>
      <w:r w:rsidRPr="00950061">
        <w:rPr>
          <w:rStyle w:val="aff5"/>
          <w:rtl/>
        </w:rPr>
        <w:instrText xml:space="preserve"> </w:instrText>
      </w:r>
      <w:r w:rsidRPr="00950061">
        <w:rPr>
          <w:rStyle w:val="aff5"/>
          <w:rtl/>
        </w:rPr>
      </w:r>
      <w:r w:rsidRPr="00950061">
        <w:rPr>
          <w:rStyle w:val="aff5"/>
          <w:rtl/>
        </w:rPr>
        <w:fldChar w:fldCharType="separate"/>
      </w:r>
      <w:r w:rsidR="00250336">
        <w:rPr>
          <w:rStyle w:val="aff5"/>
          <w:cs/>
        </w:rPr>
        <w:t>‎</w:t>
      </w:r>
      <w:r w:rsidR="00250336">
        <w:rPr>
          <w:rStyle w:val="aff5"/>
          <w:rtl/>
        </w:rPr>
        <w:t>לה)</w:t>
      </w:r>
      <w:r w:rsidRPr="00950061">
        <w:rPr>
          <w:rStyle w:val="aff5"/>
          <w:rtl/>
        </w:rPr>
        <w:fldChar w:fldCharType="end"/>
      </w:r>
      <w:r w:rsidRPr="00950061">
        <w:rPr>
          <w:rStyle w:val="af"/>
          <w:rFonts w:hint="cs"/>
          <w:rtl/>
        </w:rPr>
        <w:t xml:space="preserve"> מבואר דאין כוונת </w:t>
      </w:r>
      <w:r w:rsidRPr="00950061">
        <w:rPr>
          <w:rStyle w:val="aff9"/>
          <w:rFonts w:hint="cs"/>
          <w:rtl/>
        </w:rPr>
        <w:t>הריב"א</w:t>
      </w:r>
      <w:r w:rsidRPr="00950061">
        <w:rPr>
          <w:rStyle w:val="af"/>
          <w:rFonts w:hint="cs"/>
          <w:rtl/>
        </w:rPr>
        <w:t xml:space="preserve"> לומר דרואה פני הקרקע דמי לקלוטה].</w:t>
      </w:r>
    </w:p>
    <w:p w14:paraId="32EF275E" w14:textId="77777777" w:rsidR="0055610F" w:rsidRPr="00950061" w:rsidRDefault="0055610F" w:rsidP="0055610F">
      <w:pPr>
        <w:pStyle w:val="a7"/>
      </w:pPr>
      <w:bookmarkStart w:id="2496" w:name="_Toc99465889"/>
      <w:r>
        <w:rPr>
          <w:rFonts w:hint="cs"/>
          <w:rtl/>
        </w:rPr>
        <w:t>קו' התוצ"ח דבירושלמי מבו' דלר"ע אויר רה"ר חשיב כמלא ובקלוטה הוא כמניח בקרקע עצמה</w:t>
      </w:r>
      <w:bookmarkEnd w:id="2496"/>
    </w:p>
    <w:p w14:paraId="1BC615E5" w14:textId="77777777" w:rsidR="0055610F" w:rsidRDefault="0055610F" w:rsidP="006C4D7E">
      <w:pPr>
        <w:pStyle w:val="a3"/>
        <w:rPr>
          <w:rtl/>
        </w:rPr>
      </w:pPr>
      <w:bookmarkStart w:id="2497" w:name="_Ref95036828"/>
      <w:r>
        <w:rPr>
          <w:rFonts w:hint="cs"/>
          <w:rtl/>
        </w:rPr>
        <w:t xml:space="preserve">אך הקשה </w:t>
      </w:r>
      <w:r w:rsidRPr="00B80134">
        <w:rPr>
          <w:rStyle w:val="aff4"/>
          <w:rFonts w:hint="cs"/>
          <w:rtl/>
        </w:rPr>
        <w:t>התוצאות חיים</w:t>
      </w:r>
      <w:r>
        <w:rPr>
          <w:rFonts w:hint="cs"/>
          <w:rtl/>
        </w:rPr>
        <w:t xml:space="preserve"> דהא בירושלמי </w:t>
      </w:r>
      <w:r w:rsidRPr="00B80134">
        <w:rPr>
          <w:rStyle w:val="af2"/>
          <w:rFonts w:eastAsia="Guttman Hodes" w:hint="cs"/>
          <w:rtl/>
        </w:rPr>
        <w:t>(פ"א ה"א, ה.)</w:t>
      </w:r>
      <w:r>
        <w:rPr>
          <w:rFonts w:hint="cs"/>
          <w:rtl/>
        </w:rPr>
        <w:t xml:space="preserve"> מבואר דלר"ע אויר רה"ר חשיב כממשות רה"ר, </w:t>
      </w:r>
      <w:r w:rsidRPr="00B80134">
        <w:rPr>
          <w:rStyle w:val="af"/>
          <w:rFonts w:hint="cs"/>
          <w:rtl/>
        </w:rPr>
        <w:t>[והיינו דחשיב דרה"ר כמאן דמליא עד לי"ט],</w:t>
      </w:r>
      <w:r>
        <w:rPr>
          <w:rFonts w:hint="cs"/>
          <w:rtl/>
        </w:rPr>
        <w:t xml:space="preserve"> וכתב </w:t>
      </w:r>
      <w:r w:rsidRPr="00B80134">
        <w:rPr>
          <w:rStyle w:val="aff4"/>
          <w:rFonts w:hint="cs"/>
          <w:rtl/>
        </w:rPr>
        <w:t>התוצאות חיים</w:t>
      </w:r>
      <w:r>
        <w:rPr>
          <w:rFonts w:hint="cs"/>
          <w:rtl/>
        </w:rPr>
        <w:t xml:space="preserve"> דהיינו כדאיתא בגמ' לקמן </w:t>
      </w:r>
      <w:r w:rsidRPr="00B80134">
        <w:rPr>
          <w:rStyle w:val="af2"/>
          <w:rFonts w:eastAsia="Guttman Hodes" w:hint="cs"/>
          <w:rtl/>
        </w:rPr>
        <w:t>(ה.)</w:t>
      </w:r>
      <w:r>
        <w:rPr>
          <w:rFonts w:hint="cs"/>
          <w:rtl/>
        </w:rPr>
        <w:t xml:space="preserve"> דביתא כמאן דמליא, וא"כ לביאור הירושלמי הא דחשיב לר"ע כהנחה ע"ג מקום ד' על ד', הוא כמו בביתא כמאן דמליא, והיינו דהחיוב הוא מחמת דאוירו כממשו, אך אין הכוונה דהוא כמונח בארץ אלא כמונח באויר.</w:t>
      </w:r>
      <w:bookmarkEnd w:id="2497"/>
    </w:p>
    <w:p w14:paraId="1942B661" w14:textId="77777777" w:rsidR="0055610F" w:rsidRPr="00DC3950" w:rsidRDefault="0055610F" w:rsidP="0055610F">
      <w:pPr>
        <w:pStyle w:val="a7"/>
        <w:rPr>
          <w:rtl/>
        </w:rPr>
      </w:pPr>
      <w:bookmarkStart w:id="2498" w:name="_Toc99465890"/>
      <w:r>
        <w:rPr>
          <w:rFonts w:hint="cs"/>
          <w:rtl/>
        </w:rPr>
        <w:t>בי' התוצ"ח ברש"י בב"ק דקלוטה הוי כמונח בקרקע אך אפש"ל דכוונתו לקנין חצר ולא לשבת</w:t>
      </w:r>
      <w:bookmarkEnd w:id="2498"/>
    </w:p>
    <w:p w14:paraId="2F5B65F4" w14:textId="77777777" w:rsidR="0055610F" w:rsidRDefault="0055610F" w:rsidP="006C4D7E">
      <w:pPr>
        <w:pStyle w:val="a3"/>
        <w:rPr>
          <w:rStyle w:val="af"/>
        </w:rPr>
      </w:pPr>
      <w:bookmarkStart w:id="2499" w:name="_Ref94473267"/>
      <w:r>
        <w:rPr>
          <w:rFonts w:hint="cs"/>
          <w:rtl/>
        </w:rPr>
        <w:t xml:space="preserve">וכתב </w:t>
      </w:r>
      <w:r w:rsidRPr="0047735D">
        <w:rPr>
          <w:rStyle w:val="aff4"/>
          <w:rFonts w:hint="cs"/>
          <w:rtl/>
        </w:rPr>
        <w:t>התוצאות חיים</w:t>
      </w:r>
      <w:r>
        <w:rPr>
          <w:rFonts w:hint="cs"/>
          <w:rtl/>
        </w:rPr>
        <w:t xml:space="preserve"> דבהא דאיתא בגמ' בב"ק </w:t>
      </w:r>
      <w:r w:rsidRPr="007C231C">
        <w:rPr>
          <w:rStyle w:val="af2"/>
          <w:rFonts w:eastAsia="Guttman Hodes" w:hint="cs"/>
          <w:rtl/>
        </w:rPr>
        <w:t>(ע:)</w:t>
      </w:r>
      <w:r>
        <w:rPr>
          <w:rFonts w:hint="cs"/>
          <w:rtl/>
        </w:rPr>
        <w:t xml:space="preserve"> דהאומר לחבירו זרוק גניבה לחצרי, ואזכה בה ע"י קנין חצר, דהזורק חייב מדין הוצאה ופטור על הגניבה מדין קים ליה בדרבה מיניה, והיינו לדעת ר"ע דאמרינן קלוטה, ומיד כשזרק לחצר חשיב שהונחה בקרקע וחייב, והגניבה נקנית לבעל החצר, באותה הזמן שמתחייב </w:t>
      </w:r>
      <w:r>
        <w:rPr>
          <w:rFonts w:hint="cs"/>
          <w:rtl/>
        </w:rPr>
        <w:lastRenderedPageBreak/>
        <w:t xml:space="preserve">בהוצאה, אבל לרבנן חיוב ההוצאה היא אחר הקנין, בזמן שהגניבה נחה ע"ג הקרקע, והביא </w:t>
      </w:r>
      <w:r w:rsidRPr="007C231C">
        <w:rPr>
          <w:rStyle w:val="aff4"/>
          <w:rFonts w:hint="cs"/>
          <w:rtl/>
        </w:rPr>
        <w:t xml:space="preserve">התוצאות חיים </w:t>
      </w:r>
      <w:r>
        <w:rPr>
          <w:rFonts w:hint="cs"/>
          <w:rtl/>
        </w:rPr>
        <w:t xml:space="preserve">את דברי </w:t>
      </w:r>
      <w:r w:rsidRPr="007C231C">
        <w:rPr>
          <w:rStyle w:val="aff4"/>
          <w:rFonts w:hint="cs"/>
          <w:rtl/>
        </w:rPr>
        <w:t xml:space="preserve">רש"י בב"ק </w:t>
      </w:r>
      <w:r w:rsidRPr="007C231C">
        <w:rPr>
          <w:rStyle w:val="af2"/>
          <w:rFonts w:eastAsia="Guttman Hodes" w:hint="cs"/>
          <w:rtl/>
        </w:rPr>
        <w:t>(ע. ד"ה קלוטה)</w:t>
      </w:r>
      <w:r>
        <w:rPr>
          <w:rFonts w:hint="cs"/>
          <w:rtl/>
        </w:rPr>
        <w:t xml:space="preserve"> דכתב דדבר שסופו לנוח חשיב כמונח, אך כתב </w:t>
      </w:r>
      <w:r w:rsidRPr="007C231C">
        <w:rPr>
          <w:rStyle w:val="aff4"/>
          <w:rFonts w:hint="cs"/>
          <w:rtl/>
        </w:rPr>
        <w:t xml:space="preserve">התוצאות חיים </w:t>
      </w:r>
      <w:r>
        <w:rPr>
          <w:rFonts w:hint="cs"/>
          <w:rtl/>
        </w:rPr>
        <w:t xml:space="preserve">דיש להסתפק אי כוונת </w:t>
      </w:r>
      <w:r w:rsidRPr="007C231C">
        <w:rPr>
          <w:rStyle w:val="aff4"/>
          <w:rFonts w:hint="cs"/>
          <w:rtl/>
        </w:rPr>
        <w:t xml:space="preserve">רש"י </w:t>
      </w:r>
      <w:r>
        <w:rPr>
          <w:rFonts w:hint="cs"/>
          <w:rtl/>
        </w:rPr>
        <w:t>לומר דלענין שבת חשיב החפץ כמונח ע"ג קרקע, או דלענין קנין חצר הוא חשיב כמונח.</w:t>
      </w:r>
      <w:r w:rsidRPr="001E75F2">
        <w:rPr>
          <w:rtl/>
        </w:rPr>
        <w:t xml:space="preserve"> </w:t>
      </w:r>
    </w:p>
    <w:p w14:paraId="60631CC0" w14:textId="77777777" w:rsidR="0055610F" w:rsidRDefault="0055610F" w:rsidP="0055610F">
      <w:pPr>
        <w:pStyle w:val="affff5"/>
        <w:rPr>
          <w:rtl/>
        </w:rPr>
      </w:pPr>
      <w:bookmarkStart w:id="2500" w:name="_Toc99465891"/>
      <w:bookmarkEnd w:id="2499"/>
      <w:r>
        <w:rPr>
          <w:rFonts w:hint="cs"/>
          <w:rtl/>
        </w:rPr>
        <w:t>אי קלוטה מונח ממש לבטל הנחה אחרת</w:t>
      </w:r>
      <w:bookmarkEnd w:id="2500"/>
    </w:p>
    <w:p w14:paraId="5552ED28" w14:textId="77777777" w:rsidR="0055610F" w:rsidRDefault="0055610F" w:rsidP="0055610F">
      <w:pPr>
        <w:pStyle w:val="1"/>
        <w:rPr>
          <w:rtl/>
        </w:rPr>
      </w:pPr>
      <w:bookmarkStart w:id="2501" w:name="_Toc99465892"/>
      <w:r>
        <w:rPr>
          <w:rFonts w:hint="cs"/>
          <w:rtl/>
        </w:rPr>
        <w:t>פלו' הגר"א והחזו"א אי ע"י קלוטה בקרקע בטלה ההנחה באדם</w:t>
      </w:r>
      <w:bookmarkEnd w:id="2501"/>
    </w:p>
    <w:p w14:paraId="6960F796" w14:textId="77777777" w:rsidR="0055610F" w:rsidRPr="00CC26BB" w:rsidRDefault="0055610F" w:rsidP="0055610F">
      <w:pPr>
        <w:pStyle w:val="a7"/>
      </w:pPr>
      <w:bookmarkStart w:id="2502" w:name="_Toc99465893"/>
      <w:r>
        <w:rPr>
          <w:rFonts w:hint="cs"/>
          <w:rtl/>
        </w:rPr>
        <w:t>בי' הגר"א דאדם שעומד מעל טומאה ותלוי עליו כלי עם מי חטאת דלר"ע טהור דקלוט בקרקע</w:t>
      </w:r>
      <w:bookmarkEnd w:id="2502"/>
    </w:p>
    <w:p w14:paraId="48073073" w14:textId="68FF8589" w:rsidR="0055610F" w:rsidRPr="000E72D0" w:rsidRDefault="0055610F" w:rsidP="006C4D7E">
      <w:pPr>
        <w:pStyle w:val="a3"/>
        <w:rPr>
          <w:rStyle w:val="af"/>
          <w:rtl/>
        </w:rPr>
      </w:pPr>
      <w:bookmarkStart w:id="2503" w:name="_Ref94433491"/>
      <w:r>
        <w:rPr>
          <w:rFonts w:hint="cs"/>
          <w:rtl/>
        </w:rPr>
        <w:t xml:space="preserve">בהא דתנן בפרה </w:t>
      </w:r>
      <w:r w:rsidRPr="00D02F61">
        <w:rPr>
          <w:rStyle w:val="af2"/>
          <w:rFonts w:eastAsia="Guttman Hodes" w:hint="cs"/>
          <w:rtl/>
        </w:rPr>
        <w:t>(פ"י מ"</w:t>
      </w:r>
      <w:r>
        <w:rPr>
          <w:rStyle w:val="af2"/>
          <w:rFonts w:eastAsia="Guttman Hodes" w:hint="cs"/>
          <w:rtl/>
        </w:rPr>
        <w:t>ד</w:t>
      </w:r>
      <w:r w:rsidRPr="00D02F61">
        <w:rPr>
          <w:rStyle w:val="af2"/>
          <w:rFonts w:eastAsia="Guttman Hodes" w:hint="cs"/>
          <w:rtl/>
        </w:rPr>
        <w:t>)</w:t>
      </w:r>
      <w:r>
        <w:rPr>
          <w:rFonts w:hint="cs"/>
          <w:rtl/>
        </w:rPr>
        <w:t xml:space="preserve"> דאדם שעומד</w:t>
      </w:r>
      <w:r>
        <w:rPr>
          <w:rtl/>
        </w:rPr>
        <w:t xml:space="preserve"> על גבי תנור </w:t>
      </w:r>
      <w:r>
        <w:rPr>
          <w:rFonts w:hint="cs"/>
          <w:rtl/>
        </w:rPr>
        <w:t>של חרס שיש בו טומאה, וע"ג האדם נתון אסל [מוט] שתלויים משני צידיו כלים שיש בהם מי חטאת, ד</w:t>
      </w:r>
      <w:r>
        <w:rPr>
          <w:rtl/>
        </w:rPr>
        <w:t>ר"ע מטהר וחכמים מטמאין</w:t>
      </w:r>
      <w:r>
        <w:rPr>
          <w:rFonts w:hint="cs"/>
          <w:rtl/>
        </w:rPr>
        <w:t xml:space="preserve">, ביארו </w:t>
      </w:r>
      <w:r w:rsidRPr="00CC26BB">
        <w:rPr>
          <w:rStyle w:val="aff4"/>
          <w:rFonts w:hint="cs"/>
          <w:rtl/>
        </w:rPr>
        <w:t>הגר"א באליהו רבה בפרה</w:t>
      </w:r>
      <w:r>
        <w:rPr>
          <w:rFonts w:hint="cs"/>
          <w:rtl/>
        </w:rPr>
        <w:t xml:space="preserve"> </w:t>
      </w:r>
      <w:r w:rsidRPr="00D02F61">
        <w:rPr>
          <w:rStyle w:val="af2"/>
          <w:rFonts w:eastAsia="Guttman Hodes" w:hint="cs"/>
          <w:rtl/>
        </w:rPr>
        <w:t>(פ"י מ"</w:t>
      </w:r>
      <w:r>
        <w:rPr>
          <w:rStyle w:val="af2"/>
          <w:rFonts w:eastAsia="Guttman Hodes" w:hint="cs"/>
          <w:rtl/>
        </w:rPr>
        <w:t>ד</w:t>
      </w:r>
      <w:r w:rsidRPr="00D02F61">
        <w:rPr>
          <w:rStyle w:val="af2"/>
          <w:rFonts w:eastAsia="Guttman Hodes" w:hint="cs"/>
          <w:rtl/>
        </w:rPr>
        <w:t>)</w:t>
      </w:r>
      <w:r>
        <w:rPr>
          <w:rFonts w:hint="cs"/>
          <w:rtl/>
        </w:rPr>
        <w:t xml:space="preserve"> </w:t>
      </w:r>
      <w:r w:rsidRPr="00CC26BB">
        <w:rPr>
          <w:rStyle w:val="aff4"/>
          <w:rFonts w:hint="cs"/>
          <w:rtl/>
        </w:rPr>
        <w:t>והתפארת ישראל בפרה</w:t>
      </w:r>
      <w:r>
        <w:rPr>
          <w:rFonts w:hint="cs"/>
          <w:rtl/>
        </w:rPr>
        <w:t xml:space="preserve"> </w:t>
      </w:r>
      <w:r w:rsidRPr="00D02F61">
        <w:rPr>
          <w:rStyle w:val="af2"/>
          <w:rFonts w:eastAsia="Guttman Hodes" w:hint="cs"/>
          <w:rtl/>
        </w:rPr>
        <w:t>(פ"י מ"</w:t>
      </w:r>
      <w:r>
        <w:rPr>
          <w:rStyle w:val="af2"/>
          <w:rFonts w:eastAsia="Guttman Hodes" w:hint="cs"/>
          <w:rtl/>
        </w:rPr>
        <w:t>ד</w:t>
      </w:r>
      <w:r w:rsidRPr="00D02F61">
        <w:rPr>
          <w:rStyle w:val="af2"/>
          <w:rFonts w:eastAsia="Guttman Hodes" w:hint="cs"/>
          <w:rtl/>
        </w:rPr>
        <w:t>)</w:t>
      </w:r>
      <w:r>
        <w:rPr>
          <w:rFonts w:hint="cs"/>
          <w:rtl/>
        </w:rPr>
        <w:t xml:space="preserve"> דס"ל לר"ע דאמרינן קלוטה כמי שהונחה דמיא, וא"כ חשיב דהכלים עם המי חטאת מונחים ע"ג הקרקע, ולא ע"ג האדם שעומד על התנור.</w:t>
      </w:r>
      <w:bookmarkEnd w:id="2503"/>
      <w:r>
        <w:rPr>
          <w:rFonts w:hint="cs"/>
          <w:rtl/>
        </w:rPr>
        <w:t xml:space="preserve"> </w:t>
      </w:r>
      <w:r w:rsidRPr="000E72D0">
        <w:rPr>
          <w:rStyle w:val="af"/>
          <w:rFonts w:hint="cs"/>
          <w:rtl/>
        </w:rPr>
        <w:t xml:space="preserve">[ודברי </w:t>
      </w:r>
      <w:r w:rsidRPr="000E72D0">
        <w:rPr>
          <w:rStyle w:val="aff9"/>
          <w:rFonts w:hint="cs"/>
          <w:rtl/>
        </w:rPr>
        <w:t>הגר"א</w:t>
      </w:r>
      <w:r w:rsidRPr="000E72D0">
        <w:rPr>
          <w:rStyle w:val="af"/>
          <w:rFonts w:hint="cs"/>
          <w:rtl/>
        </w:rPr>
        <w:t xml:space="preserve"> הם תוספת על דברי </w:t>
      </w:r>
      <w:r w:rsidRPr="000E72D0">
        <w:rPr>
          <w:rStyle w:val="aff9"/>
          <w:rFonts w:hint="cs"/>
          <w:rtl/>
        </w:rPr>
        <w:t>הרמב"ם בפיהמ"ש בפרה</w:t>
      </w:r>
      <w:r w:rsidRPr="000E72D0">
        <w:rPr>
          <w:rStyle w:val="af"/>
          <w:rFonts w:hint="cs"/>
          <w:rtl/>
        </w:rPr>
        <w:t xml:space="preserve"> </w:t>
      </w:r>
      <w:r w:rsidRPr="000E72D0">
        <w:rPr>
          <w:rStyle w:val="aff5"/>
          <w:rFonts w:hint="cs"/>
          <w:rtl/>
        </w:rPr>
        <w:t xml:space="preserve">(עי' אות </w:t>
      </w:r>
      <w:r w:rsidRPr="000E72D0">
        <w:rPr>
          <w:rStyle w:val="aff5"/>
          <w:rtl/>
        </w:rPr>
        <w:fldChar w:fldCharType="begin"/>
      </w:r>
      <w:r w:rsidRPr="000E72D0">
        <w:rPr>
          <w:rStyle w:val="aff5"/>
          <w:rtl/>
        </w:rPr>
        <w:instrText xml:space="preserve"> </w:instrText>
      </w:r>
      <w:r w:rsidRPr="000E72D0">
        <w:rPr>
          <w:rStyle w:val="aff5"/>
          <w:rFonts w:hint="cs"/>
        </w:rPr>
        <w:instrText>REF</w:instrText>
      </w:r>
      <w:r w:rsidRPr="000E72D0">
        <w:rPr>
          <w:rStyle w:val="aff5"/>
          <w:rFonts w:hint="cs"/>
          <w:rtl/>
        </w:rPr>
        <w:instrText xml:space="preserve"> _</w:instrText>
      </w:r>
      <w:r w:rsidRPr="000E72D0">
        <w:rPr>
          <w:rStyle w:val="aff5"/>
          <w:rFonts w:hint="cs"/>
        </w:rPr>
        <w:instrText>Ref94089012 \r \h</w:instrText>
      </w:r>
      <w:r w:rsidRPr="000E72D0">
        <w:rPr>
          <w:rStyle w:val="aff5"/>
          <w:rtl/>
        </w:rPr>
        <w:instrText xml:space="preserve"> </w:instrText>
      </w:r>
      <w:r w:rsidRPr="000E72D0">
        <w:rPr>
          <w:rStyle w:val="aff5"/>
          <w:rtl/>
        </w:rPr>
      </w:r>
      <w:r w:rsidRPr="000E72D0">
        <w:rPr>
          <w:rStyle w:val="aff5"/>
          <w:rtl/>
        </w:rPr>
        <w:fldChar w:fldCharType="separate"/>
      </w:r>
      <w:r w:rsidR="00250336">
        <w:rPr>
          <w:rStyle w:val="aff5"/>
          <w:cs/>
        </w:rPr>
        <w:t>‎</w:t>
      </w:r>
      <w:r w:rsidR="00250336">
        <w:rPr>
          <w:rStyle w:val="aff5"/>
          <w:rtl/>
        </w:rPr>
        <w:t>ח)</w:t>
      </w:r>
      <w:r w:rsidRPr="000E72D0">
        <w:rPr>
          <w:rStyle w:val="aff5"/>
          <w:rtl/>
        </w:rPr>
        <w:fldChar w:fldCharType="end"/>
      </w:r>
      <w:r w:rsidRPr="000E72D0">
        <w:rPr>
          <w:rStyle w:val="af"/>
          <w:rFonts w:hint="cs"/>
          <w:rtl/>
        </w:rPr>
        <w:t xml:space="preserve">, </w:t>
      </w:r>
      <w:r w:rsidRPr="000E72D0">
        <w:rPr>
          <w:rStyle w:val="aff9"/>
          <w:rFonts w:hint="cs"/>
          <w:rtl/>
        </w:rPr>
        <w:t>דהרמב"ם</w:t>
      </w:r>
      <w:r w:rsidRPr="000E72D0">
        <w:rPr>
          <w:rStyle w:val="af"/>
          <w:rFonts w:hint="cs"/>
          <w:rtl/>
        </w:rPr>
        <w:t xml:space="preserve"> ביאר כן במשנה בפרה </w:t>
      </w:r>
      <w:r w:rsidRPr="000E72D0">
        <w:rPr>
          <w:rStyle w:val="aff5"/>
          <w:rFonts w:hint="cs"/>
          <w:rtl/>
        </w:rPr>
        <w:t>(פ"ה מ"ה)</w:t>
      </w:r>
      <w:r w:rsidRPr="000E72D0">
        <w:rPr>
          <w:rStyle w:val="af"/>
          <w:rFonts w:hint="cs"/>
          <w:rtl/>
        </w:rPr>
        <w:t xml:space="preserve"> באופן שהאדם מושיט ידו עם כלי שיש בו מי חטאת מעל התנור, דמדין קלוטה חשיב כמונח בתנור, </w:t>
      </w:r>
      <w:r w:rsidRPr="000E72D0">
        <w:rPr>
          <w:rStyle w:val="aff9"/>
          <w:rFonts w:hint="cs"/>
          <w:rtl/>
        </w:rPr>
        <w:t>והגר"א</w:t>
      </w:r>
      <w:r w:rsidRPr="000E72D0">
        <w:rPr>
          <w:rStyle w:val="af"/>
          <w:rFonts w:hint="cs"/>
          <w:rtl/>
        </w:rPr>
        <w:t xml:space="preserve"> הוסיף לבאר כן אף במשנה בפרה </w:t>
      </w:r>
      <w:r w:rsidRPr="000E72D0">
        <w:rPr>
          <w:rStyle w:val="aff5"/>
          <w:rFonts w:hint="cs"/>
          <w:rtl/>
        </w:rPr>
        <w:t>(פ"ה מ"ד)</w:t>
      </w:r>
      <w:r w:rsidRPr="000E72D0">
        <w:rPr>
          <w:rStyle w:val="af"/>
          <w:rFonts w:hint="cs"/>
          <w:rtl/>
        </w:rPr>
        <w:t xml:space="preserve"> באופן שהאדם עומד על התנור, ונתון עליו מוטל שתלוי עליו כלי עם מי חטאת, וביאר </w:t>
      </w:r>
      <w:r w:rsidRPr="000E72D0">
        <w:rPr>
          <w:rStyle w:val="aff9"/>
          <w:rFonts w:hint="cs"/>
          <w:rtl/>
        </w:rPr>
        <w:t>הגר"א</w:t>
      </w:r>
      <w:r w:rsidRPr="000E72D0">
        <w:rPr>
          <w:rStyle w:val="af"/>
          <w:rFonts w:hint="cs"/>
          <w:rtl/>
        </w:rPr>
        <w:t xml:space="preserve"> דאף דהכלי הוא ע"ג אדם שעומד על הטומאה, מ"מ כיון דהכלי עומד מעל הקרקע, חשיב כמונח בקרקע, ולא כנשען על האדם שעומד על הטומאה</w:t>
      </w:r>
      <w:bookmarkStart w:id="2504" w:name="_Ref94433801"/>
      <w:r>
        <w:rPr>
          <w:rStyle w:val="af"/>
          <w:rFonts w:hint="cs"/>
          <w:rtl/>
        </w:rPr>
        <w:t xml:space="preserve">, ויל"ע אי כוונת </w:t>
      </w:r>
      <w:r w:rsidRPr="000E72D0">
        <w:rPr>
          <w:rStyle w:val="aff9"/>
          <w:rFonts w:hint="cs"/>
          <w:rtl/>
        </w:rPr>
        <w:t>הגר"א</w:t>
      </w:r>
      <w:r>
        <w:rPr>
          <w:rStyle w:val="af"/>
          <w:rFonts w:hint="cs"/>
          <w:rtl/>
        </w:rPr>
        <w:t xml:space="preserve"> לומר כן בדין קלוטה, או בדין מי חטאת </w:t>
      </w:r>
      <w:r w:rsidRPr="000E72D0">
        <w:rPr>
          <w:rStyle w:val="aff5"/>
          <w:rFonts w:hint="cs"/>
          <w:rtl/>
        </w:rPr>
        <w:t>(עי' בהערה</w:t>
      </w:r>
      <w:r>
        <w:rPr>
          <w:rStyle w:val="afff0"/>
          <w:rtl/>
        </w:rPr>
        <w:footnoteReference w:id="27"/>
      </w:r>
      <w:bookmarkEnd w:id="2504"/>
      <w:r w:rsidRPr="000E72D0">
        <w:rPr>
          <w:rStyle w:val="aff5"/>
          <w:rFonts w:hint="cs"/>
          <w:rtl/>
        </w:rPr>
        <w:t>)</w:t>
      </w:r>
      <w:r w:rsidRPr="000E72D0">
        <w:rPr>
          <w:rStyle w:val="af"/>
          <w:rFonts w:hint="cs"/>
          <w:rtl/>
        </w:rPr>
        <w:t>].</w:t>
      </w:r>
    </w:p>
    <w:p w14:paraId="56DA8863" w14:textId="77777777" w:rsidR="0055610F" w:rsidRPr="00B826C2" w:rsidRDefault="0055610F" w:rsidP="0055610F">
      <w:pPr>
        <w:pStyle w:val="a7"/>
        <w:rPr>
          <w:rtl/>
        </w:rPr>
      </w:pPr>
      <w:bookmarkStart w:id="2505" w:name="_Toc99465894"/>
      <w:r>
        <w:rPr>
          <w:rFonts w:hint="cs"/>
          <w:rtl/>
        </w:rPr>
        <w:t>קו' החזו"א על הגר"א דקלוטה יכול להחשיב כמונח בקרקע אך אינו מבטל את ההנחה ע"ג האדם</w:t>
      </w:r>
      <w:bookmarkEnd w:id="2505"/>
    </w:p>
    <w:p w14:paraId="18AF2B4A" w14:textId="50D7C7A7" w:rsidR="0055610F" w:rsidRDefault="0055610F" w:rsidP="006C4D7E">
      <w:pPr>
        <w:pStyle w:val="a3"/>
        <w:rPr>
          <w:rStyle w:val="af"/>
          <w:rtl/>
        </w:rPr>
      </w:pPr>
      <w:bookmarkStart w:id="2506" w:name="_Ref94433758"/>
      <w:r w:rsidRPr="00CC26BB">
        <w:rPr>
          <w:rStyle w:val="aff4"/>
          <w:rFonts w:hint="cs"/>
          <w:rtl/>
        </w:rPr>
        <w:t>והקשה החזו"א</w:t>
      </w:r>
      <w:r>
        <w:rPr>
          <w:rFonts w:hint="cs"/>
          <w:rtl/>
        </w:rPr>
        <w:t xml:space="preserve"> </w:t>
      </w:r>
      <w:r w:rsidRPr="00CC26BB">
        <w:rPr>
          <w:rStyle w:val="af2"/>
          <w:rFonts w:eastAsia="Guttman Hodes" w:hint="cs"/>
          <w:rtl/>
        </w:rPr>
        <w:t>(פרה סי' ה' סקכ"ז)</w:t>
      </w:r>
      <w:r>
        <w:rPr>
          <w:rFonts w:hint="cs"/>
          <w:rtl/>
        </w:rPr>
        <w:t xml:space="preserve"> על דברי </w:t>
      </w:r>
      <w:r w:rsidRPr="00CC26BB">
        <w:rPr>
          <w:rStyle w:val="aff4"/>
          <w:rFonts w:hint="cs"/>
          <w:rtl/>
        </w:rPr>
        <w:t>הגר"א באליהו רבה בפרה</w:t>
      </w:r>
      <w:r>
        <w:rPr>
          <w:rFonts w:hint="cs"/>
          <w:rtl/>
        </w:rPr>
        <w:t xml:space="preserve"> </w:t>
      </w:r>
      <w:r w:rsidRPr="00CC26BB">
        <w:rPr>
          <w:rStyle w:val="af2"/>
          <w:rFonts w:eastAsia="Guttman Hodes" w:hint="cs"/>
          <w:rtl/>
        </w:rPr>
        <w:t xml:space="preserve">(עי' אות </w:t>
      </w:r>
      <w:r w:rsidRPr="00CC26BB">
        <w:rPr>
          <w:rStyle w:val="af2"/>
          <w:rFonts w:eastAsia="Guttman Hodes"/>
          <w:rtl/>
        </w:rPr>
        <w:fldChar w:fldCharType="begin"/>
      </w:r>
      <w:r w:rsidRPr="00CC26BB">
        <w:rPr>
          <w:rStyle w:val="af2"/>
          <w:rFonts w:eastAsia="Guttman Hodes"/>
          <w:rtl/>
        </w:rPr>
        <w:instrText xml:space="preserve"> </w:instrText>
      </w:r>
      <w:r w:rsidRPr="00CC26BB">
        <w:rPr>
          <w:rStyle w:val="af2"/>
          <w:rFonts w:eastAsia="Guttman Hodes" w:hint="cs"/>
        </w:rPr>
        <w:instrText>REF</w:instrText>
      </w:r>
      <w:r w:rsidRPr="00CC26BB">
        <w:rPr>
          <w:rStyle w:val="af2"/>
          <w:rFonts w:eastAsia="Guttman Hodes" w:hint="cs"/>
          <w:rtl/>
        </w:rPr>
        <w:instrText xml:space="preserve"> _</w:instrText>
      </w:r>
      <w:r w:rsidRPr="00CC26BB">
        <w:rPr>
          <w:rStyle w:val="af2"/>
          <w:rFonts w:eastAsia="Guttman Hodes" w:hint="cs"/>
        </w:rPr>
        <w:instrText>Ref94433491 \r \h</w:instrText>
      </w:r>
      <w:r w:rsidRPr="00CC26BB">
        <w:rPr>
          <w:rStyle w:val="af2"/>
          <w:rFonts w:eastAsia="Guttman Hodes"/>
          <w:rtl/>
        </w:rPr>
        <w:instrText xml:space="preserve"> </w:instrText>
      </w:r>
      <w:r w:rsidRPr="00CC26BB">
        <w:rPr>
          <w:rStyle w:val="af2"/>
          <w:rFonts w:eastAsia="Guttman Hodes"/>
          <w:rtl/>
        </w:rPr>
      </w:r>
      <w:r w:rsidRPr="00CC26BB">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CC26BB">
        <w:rPr>
          <w:rStyle w:val="af2"/>
          <w:rFonts w:eastAsia="Guttman Hodes"/>
          <w:rtl/>
        </w:rPr>
        <w:fldChar w:fldCharType="end"/>
      </w:r>
      <w:r>
        <w:rPr>
          <w:rFonts w:hint="cs"/>
          <w:rtl/>
        </w:rPr>
        <w:t xml:space="preserve"> דהא דאמרינן דקלוטה כמי שהונחה דמיא, אין הכוונה דחשיב כמונח ממש, אלא דסגי במה שהחפץ נמצא באויר הרשות לענין שבת, וכן לענין טומאה ג"כ סגי כשהמי חטאת נמצאים באויר הטומאה, דכל דבר שנמצא באויר שמעל התנור, דינו כנמצא בתוך התנור, אך א"א לומר דע"י דין קלוטה לא יחשב דהכלי עם המי חטאת נשען על האדם שעומד ע"ג התנור. </w:t>
      </w:r>
      <w:r w:rsidRPr="00F63864">
        <w:rPr>
          <w:rStyle w:val="af"/>
          <w:rFonts w:hint="cs"/>
          <w:rtl/>
        </w:rPr>
        <w:t xml:space="preserve">[והיינו דכוונת </w:t>
      </w:r>
      <w:r w:rsidRPr="000F1AD2">
        <w:rPr>
          <w:rStyle w:val="aff9"/>
          <w:rFonts w:hint="cs"/>
          <w:rtl/>
        </w:rPr>
        <w:t>החזו"א</w:t>
      </w:r>
      <w:r w:rsidRPr="00F63864">
        <w:rPr>
          <w:rStyle w:val="af"/>
          <w:rFonts w:hint="cs"/>
          <w:rtl/>
        </w:rPr>
        <w:t xml:space="preserve"> להקשות</w:t>
      </w:r>
      <w:r w:rsidRPr="00F63864">
        <w:rPr>
          <w:rStyle w:val="af"/>
          <w:rtl/>
        </w:rPr>
        <w:t xml:space="preserve"> דהרי</w:t>
      </w:r>
      <w:r>
        <w:rPr>
          <w:rStyle w:val="af"/>
          <w:rFonts w:hint="cs"/>
          <w:rtl/>
        </w:rPr>
        <w:t xml:space="preserve"> אף אי נימא קלוטה וחשיב שהכלי עם המי חטאת</w:t>
      </w:r>
      <w:r w:rsidRPr="00F63864">
        <w:rPr>
          <w:rStyle w:val="af"/>
          <w:rtl/>
        </w:rPr>
        <w:t xml:space="preserve"> </w:t>
      </w:r>
      <w:r>
        <w:rPr>
          <w:rStyle w:val="af"/>
          <w:rFonts w:hint="cs"/>
          <w:rtl/>
        </w:rPr>
        <w:t>עומד על הקרקע, מ"מ הכלי נמצא</w:t>
      </w:r>
      <w:r w:rsidRPr="00F63864">
        <w:rPr>
          <w:rStyle w:val="af"/>
          <w:rtl/>
        </w:rPr>
        <w:t xml:space="preserve"> גם נמצא ע"ג האדם</w:t>
      </w:r>
      <w:r>
        <w:rPr>
          <w:rStyle w:val="af"/>
          <w:rFonts w:hint="cs"/>
          <w:rtl/>
        </w:rPr>
        <w:t xml:space="preserve">, שעומד על התנור עם הטומאה, וא"כ אף אי נאמר דהכלי גם מונח בקרקע, הרי א"א לומר דאינו מונח גם על האדם, והיאך אפש"ל דהוא טהור מדין קלוטה, ויל"ע אי כוונת </w:t>
      </w:r>
      <w:r>
        <w:rPr>
          <w:rStyle w:val="aff9"/>
          <w:rFonts w:hint="cs"/>
          <w:rtl/>
        </w:rPr>
        <w:t>החזו"א</w:t>
      </w:r>
      <w:r>
        <w:rPr>
          <w:rStyle w:val="af"/>
          <w:rFonts w:hint="cs"/>
          <w:rtl/>
        </w:rPr>
        <w:t xml:space="preserve"> לומר כן בדין קלוטה, או בדין מי חטאת </w:t>
      </w:r>
      <w:r w:rsidRPr="000E72D0">
        <w:rPr>
          <w:rStyle w:val="aff5"/>
          <w:rFonts w:hint="cs"/>
          <w:rtl/>
        </w:rPr>
        <w:t>(עי' בהערה</w:t>
      </w:r>
      <w:r w:rsidRPr="000F1AD2">
        <w:rPr>
          <w:vertAlign w:val="superscript"/>
          <w:rtl/>
        </w:rPr>
        <w:fldChar w:fldCharType="begin"/>
      </w:r>
      <w:r w:rsidRPr="000F1AD2">
        <w:rPr>
          <w:vertAlign w:val="superscript"/>
          <w:rtl/>
        </w:rPr>
        <w:instrText xml:space="preserve"> </w:instrText>
      </w:r>
      <w:r w:rsidRPr="000F1AD2">
        <w:rPr>
          <w:rFonts w:hint="cs"/>
          <w:vertAlign w:val="superscript"/>
        </w:rPr>
        <w:instrText>NOTEREF</w:instrText>
      </w:r>
      <w:r w:rsidRPr="000F1AD2">
        <w:rPr>
          <w:rFonts w:hint="cs"/>
          <w:vertAlign w:val="superscript"/>
          <w:rtl/>
        </w:rPr>
        <w:instrText xml:space="preserve"> _</w:instrText>
      </w:r>
      <w:r w:rsidRPr="000F1AD2">
        <w:rPr>
          <w:rFonts w:hint="cs"/>
          <w:vertAlign w:val="superscript"/>
        </w:rPr>
        <w:instrText>Ref94433801 \h</w:instrText>
      </w:r>
      <w:r w:rsidRPr="000F1AD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F1AD2">
        <w:rPr>
          <w:vertAlign w:val="superscript"/>
          <w:rtl/>
        </w:rPr>
      </w:r>
      <w:r w:rsidRPr="000F1AD2">
        <w:rPr>
          <w:vertAlign w:val="superscript"/>
          <w:rtl/>
        </w:rPr>
        <w:fldChar w:fldCharType="separate"/>
      </w:r>
      <w:r w:rsidR="00250336">
        <w:rPr>
          <w:vertAlign w:val="superscript"/>
          <w:rtl/>
        </w:rPr>
        <w:t>27</w:t>
      </w:r>
      <w:r w:rsidRPr="000F1AD2">
        <w:rPr>
          <w:vertAlign w:val="superscript"/>
          <w:rtl/>
        </w:rPr>
        <w:fldChar w:fldCharType="end"/>
      </w:r>
      <w:r>
        <w:rPr>
          <w:rStyle w:val="aff5"/>
          <w:rFonts w:hint="cs"/>
          <w:rtl/>
        </w:rPr>
        <w:t>)</w:t>
      </w:r>
      <w:r>
        <w:rPr>
          <w:rStyle w:val="af"/>
          <w:rFonts w:hint="cs"/>
          <w:rtl/>
        </w:rPr>
        <w:t>].</w:t>
      </w:r>
      <w:bookmarkEnd w:id="2506"/>
      <w:r>
        <w:rPr>
          <w:rStyle w:val="af"/>
          <w:rFonts w:hint="cs"/>
          <w:rtl/>
        </w:rPr>
        <w:t xml:space="preserve"> </w:t>
      </w:r>
    </w:p>
    <w:p w14:paraId="131C69E3" w14:textId="77777777" w:rsidR="0055610F" w:rsidRDefault="0055610F" w:rsidP="0055610F">
      <w:pPr>
        <w:pStyle w:val="affff5"/>
        <w:rPr>
          <w:rtl/>
        </w:rPr>
      </w:pPr>
      <w:bookmarkStart w:id="2507" w:name="_Toc99465895"/>
      <w:r>
        <w:rPr>
          <w:rFonts w:hint="cs"/>
          <w:rtl/>
        </w:rPr>
        <w:t>דעת הסוברים דקלוטה הוא כמונח באויר</w:t>
      </w:r>
      <w:bookmarkEnd w:id="2507"/>
    </w:p>
    <w:p w14:paraId="4416DF30" w14:textId="77777777" w:rsidR="0055610F" w:rsidRDefault="0055610F" w:rsidP="0055610F">
      <w:pPr>
        <w:pStyle w:val="1"/>
        <w:rPr>
          <w:rtl/>
        </w:rPr>
      </w:pPr>
      <w:bookmarkStart w:id="2508" w:name="_Toc99465896"/>
      <w:r>
        <w:rPr>
          <w:rFonts w:hint="cs"/>
          <w:rtl/>
        </w:rPr>
        <w:t xml:space="preserve">בי' </w:t>
      </w:r>
      <w:r w:rsidRPr="00FA759E">
        <w:rPr>
          <w:rFonts w:hint="cs"/>
          <w:rtl/>
        </w:rPr>
        <w:t xml:space="preserve">ר"י בתוס' דאי אמרינן קלוטה </w:t>
      </w:r>
      <w:r>
        <w:rPr>
          <w:rFonts w:hint="cs"/>
          <w:rtl/>
        </w:rPr>
        <w:t>למעלה מי' הוי כמניח</w:t>
      </w:r>
      <w:r w:rsidRPr="00FA759E">
        <w:rPr>
          <w:rFonts w:hint="cs"/>
          <w:rtl/>
        </w:rPr>
        <w:t xml:space="preserve"> במקו"פ</w:t>
      </w:r>
      <w:bookmarkEnd w:id="2508"/>
    </w:p>
    <w:p w14:paraId="3C7D1758" w14:textId="77777777" w:rsidR="0055610F" w:rsidRPr="00282FB7" w:rsidRDefault="0055610F" w:rsidP="0055610F">
      <w:pPr>
        <w:pStyle w:val="a7"/>
        <w:rPr>
          <w:rtl/>
        </w:rPr>
      </w:pPr>
      <w:bookmarkStart w:id="2509" w:name="_Toc99465897"/>
      <w:r>
        <w:rPr>
          <w:rFonts w:hint="cs"/>
          <w:rtl/>
        </w:rPr>
        <w:t>בי' התוס' דקלוטה למעלה מי' הוי כמונח במקום פטור ובזורק מרה"י דרך מקו"פ לרה"י ופטור</w:t>
      </w:r>
      <w:bookmarkEnd w:id="2509"/>
    </w:p>
    <w:p w14:paraId="25F55BD1" w14:textId="3BBEA64E" w:rsidR="0055610F" w:rsidRDefault="0055610F" w:rsidP="006C4D7E">
      <w:pPr>
        <w:pStyle w:val="a3"/>
        <w:rPr>
          <w:rtl/>
        </w:rPr>
      </w:pPr>
      <w:bookmarkStart w:id="2510" w:name="_Ref94608950"/>
      <w:bookmarkStart w:id="2511" w:name="_Ref94990869"/>
      <w:r>
        <w:rPr>
          <w:rFonts w:hint="cs"/>
          <w:rtl/>
        </w:rPr>
        <w:t xml:space="preserve">עי' במה שהקשה </w:t>
      </w:r>
      <w:r w:rsidRPr="00B07478">
        <w:rPr>
          <w:rStyle w:val="aff4"/>
          <w:rFonts w:hint="cs"/>
          <w:rtl/>
        </w:rPr>
        <w:t>ר"י</w:t>
      </w:r>
      <w:r>
        <w:rPr>
          <w:rFonts w:hint="cs"/>
          <w:rtl/>
        </w:rPr>
        <w:t xml:space="preserve"> </w:t>
      </w:r>
      <w:r w:rsidRPr="00B07478">
        <w:rPr>
          <w:rStyle w:val="aff4"/>
          <w:rFonts w:hint="cs"/>
          <w:rtl/>
        </w:rPr>
        <w:t>בתוס'</w:t>
      </w:r>
      <w:r>
        <w:rPr>
          <w:rFonts w:hint="cs"/>
          <w:rtl/>
        </w:rPr>
        <w:t xml:space="preserve"> </w:t>
      </w:r>
      <w:r w:rsidRPr="002D6C85">
        <w:rPr>
          <w:rStyle w:val="af2"/>
          <w:rFonts w:eastAsia="Guttman Hodes" w:hint="cs"/>
          <w:rtl/>
        </w:rPr>
        <w:t xml:space="preserve">(ד"ה דאמרינן, הובא בסימן ג' אות </w:t>
      </w:r>
      <w:r>
        <w:rPr>
          <w:rStyle w:val="af2"/>
          <w:rFonts w:eastAsia="Guttman Hodes" w:hint="cs"/>
          <w:rtl/>
        </w:rPr>
        <w:t>מ"ז</w:t>
      </w:r>
      <w:r w:rsidRPr="002D6C85">
        <w:rPr>
          <w:rStyle w:val="af2"/>
          <w:rFonts w:eastAsia="Guttman Hodes" w:hint="cs"/>
          <w:rtl/>
        </w:rPr>
        <w:t xml:space="preserve">) </w:t>
      </w:r>
      <w:r>
        <w:rPr>
          <w:rFonts w:hint="cs"/>
          <w:rtl/>
        </w:rPr>
        <w:t xml:space="preserve">דלב' הלישנות ברבה ס"ל לר"ע דאמרינן קלוטה, ולכן העמיד את המשנה כר"ע, ועי' במה שתירץ </w:t>
      </w:r>
      <w:r w:rsidRPr="00282FB7">
        <w:rPr>
          <w:rStyle w:val="aff4"/>
          <w:rFonts w:hint="cs"/>
          <w:rtl/>
        </w:rPr>
        <w:t xml:space="preserve">ר"י בתוס' בתירוצו הא' </w:t>
      </w:r>
      <w:r w:rsidRPr="002D6C85">
        <w:rPr>
          <w:rStyle w:val="af2"/>
          <w:rFonts w:eastAsia="Guttman Hodes" w:hint="cs"/>
          <w:rtl/>
        </w:rPr>
        <w:t xml:space="preserve">(ד"ה דאמרינן, הובא בסימן ג' </w:t>
      </w:r>
      <w:r w:rsidRPr="002D6C85">
        <w:rPr>
          <w:rStyle w:val="af2"/>
          <w:rFonts w:eastAsia="Guttman Hodes" w:hint="cs"/>
          <w:rtl/>
        </w:rPr>
        <w:t xml:space="preserve">אות </w:t>
      </w:r>
      <w:r>
        <w:rPr>
          <w:rStyle w:val="af2"/>
          <w:rFonts w:eastAsia="Guttman Hodes" w:hint="cs"/>
          <w:rtl/>
        </w:rPr>
        <w:t>מ"ט</w:t>
      </w:r>
      <w:r w:rsidRPr="002D6C85">
        <w:rPr>
          <w:rStyle w:val="af2"/>
          <w:rFonts w:eastAsia="Guttman Hodes" w:hint="cs"/>
          <w:rtl/>
        </w:rPr>
        <w:t xml:space="preserve">) </w:t>
      </w:r>
      <w:r>
        <w:rPr>
          <w:rFonts w:hint="cs"/>
          <w:rtl/>
        </w:rPr>
        <w:t xml:space="preserve">דיש צד נוסף בספק דלכו"ע לא אמרינן קלוטה, ועוד תירץ </w:t>
      </w:r>
      <w:r w:rsidRPr="00282FB7">
        <w:rPr>
          <w:rStyle w:val="aff4"/>
          <w:rFonts w:hint="cs"/>
          <w:rtl/>
        </w:rPr>
        <w:t>ר"י בתוס' בתירוצו הב'</w:t>
      </w:r>
      <w:r>
        <w:rPr>
          <w:rFonts w:hint="cs"/>
          <w:rtl/>
        </w:rPr>
        <w:t xml:space="preserve"> </w:t>
      </w:r>
      <w:r w:rsidRPr="002D6C85">
        <w:rPr>
          <w:rStyle w:val="af2"/>
          <w:rFonts w:eastAsia="Guttman Hodes" w:hint="cs"/>
          <w:rtl/>
        </w:rPr>
        <w:t xml:space="preserve">(ד"ה דאמרינן, הובא בסימן ג' אות </w:t>
      </w:r>
      <w:r>
        <w:rPr>
          <w:rStyle w:val="af2"/>
          <w:rFonts w:eastAsia="Guttman Hodes" w:hint="cs"/>
          <w:rtl/>
        </w:rPr>
        <w:t>נ"ב</w:t>
      </w:r>
      <w:r w:rsidRPr="002D6C85">
        <w:rPr>
          <w:rStyle w:val="af2"/>
          <w:rFonts w:eastAsia="Guttman Hodes" w:hint="cs"/>
          <w:rtl/>
        </w:rPr>
        <w:t xml:space="preserve">) </w:t>
      </w:r>
      <w:r>
        <w:rPr>
          <w:rFonts w:hint="cs"/>
          <w:rtl/>
        </w:rPr>
        <w:t>דלל</w:t>
      </w:r>
      <w:r>
        <w:rPr>
          <w:rtl/>
        </w:rPr>
        <w:t>"</w:t>
      </w:r>
      <w:r>
        <w:rPr>
          <w:rFonts w:hint="cs"/>
          <w:rtl/>
        </w:rPr>
        <w:t xml:space="preserve">ב דרבה לר"ע לא אמרינן קלוטה, דאי ס"ל לר"ע קלוטה, א"כ זורק למעלה מי' הוא כזורק מרה"י למקום פטור, וממקום פטור לרה"י, וא"א ללמוד זורק ממושיט שהוא מרה"י לרה"י דרך רה"ר, וכתבו </w:t>
      </w:r>
      <w:r w:rsidRPr="009276E0">
        <w:rPr>
          <w:rStyle w:val="aff4"/>
          <w:rFonts w:hint="cs"/>
          <w:rtl/>
        </w:rPr>
        <w:t>החת"ס</w:t>
      </w:r>
      <w:r>
        <w:rPr>
          <w:rStyle w:val="aff4"/>
          <w:rFonts w:hint="cs"/>
          <w:rtl/>
        </w:rPr>
        <w:t xml:space="preserve"> והשואל ומשיב</w:t>
      </w:r>
      <w:r w:rsidRPr="009276E0">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Ref94732610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Pr>
          <w:rStyle w:val="af2"/>
          <w:rFonts w:eastAsia="Guttman Hodes"/>
          <w:rtl/>
        </w:rPr>
        <w:fldChar w:fldCharType="end"/>
      </w:r>
      <w:r>
        <w:rPr>
          <w:rStyle w:val="af2"/>
          <w:rFonts w:eastAsia="Guttman Hodes" w:hint="cs"/>
          <w:rtl/>
        </w:rPr>
        <w:t xml:space="preserve"> </w:t>
      </w:r>
      <w:r>
        <w:rPr>
          <w:rFonts w:hint="cs"/>
          <w:rtl/>
        </w:rPr>
        <w:t xml:space="preserve">דלפי דברי </w:t>
      </w:r>
      <w:r w:rsidRPr="009276E0">
        <w:rPr>
          <w:rStyle w:val="aff4"/>
          <w:rFonts w:hint="cs"/>
          <w:rtl/>
        </w:rPr>
        <w:t>התוס'</w:t>
      </w:r>
      <w:r>
        <w:rPr>
          <w:rFonts w:hint="cs"/>
          <w:rtl/>
        </w:rPr>
        <w:t xml:space="preserve"> א"א לבאר כדברי </w:t>
      </w:r>
      <w:r w:rsidRPr="009276E0">
        <w:rPr>
          <w:rStyle w:val="aff4"/>
          <w:rFonts w:hint="cs"/>
          <w:rtl/>
        </w:rPr>
        <w:t>הרמב"ם בפיהמ"ש בפרה</w:t>
      </w:r>
      <w:r>
        <w:rPr>
          <w:rFonts w:hint="cs"/>
          <w:rtl/>
        </w:rPr>
        <w:t xml:space="preserve"> </w:t>
      </w:r>
      <w:r w:rsidRPr="00FA759E">
        <w:rPr>
          <w:rStyle w:val="af2"/>
          <w:rFonts w:eastAsia="Guttman Hodes" w:hint="cs"/>
          <w:rtl/>
        </w:rPr>
        <w:t xml:space="preserve">(עי' אות </w:t>
      </w:r>
      <w:r w:rsidRPr="00FA759E">
        <w:rPr>
          <w:rStyle w:val="af2"/>
          <w:rFonts w:eastAsia="Guttman Hodes"/>
          <w:rtl/>
        </w:rPr>
        <w:fldChar w:fldCharType="begin"/>
      </w:r>
      <w:r w:rsidRPr="00FA759E">
        <w:rPr>
          <w:rStyle w:val="af2"/>
          <w:rFonts w:eastAsia="Guttman Hodes"/>
          <w:rtl/>
        </w:rPr>
        <w:instrText xml:space="preserve"> </w:instrText>
      </w:r>
      <w:r w:rsidRPr="00FA759E">
        <w:rPr>
          <w:rStyle w:val="af2"/>
          <w:rFonts w:eastAsia="Guttman Hodes" w:hint="cs"/>
        </w:rPr>
        <w:instrText>REF</w:instrText>
      </w:r>
      <w:r w:rsidRPr="00FA759E">
        <w:rPr>
          <w:rStyle w:val="af2"/>
          <w:rFonts w:eastAsia="Guttman Hodes" w:hint="cs"/>
          <w:rtl/>
        </w:rPr>
        <w:instrText xml:space="preserve"> _</w:instrText>
      </w:r>
      <w:r w:rsidRPr="00FA759E">
        <w:rPr>
          <w:rStyle w:val="af2"/>
          <w:rFonts w:eastAsia="Guttman Hodes" w:hint="cs"/>
        </w:rPr>
        <w:instrText>Ref94089012 \r \h</w:instrText>
      </w:r>
      <w:r w:rsidRPr="00FA759E">
        <w:rPr>
          <w:rStyle w:val="af2"/>
          <w:rFonts w:eastAsia="Guttman Hodes"/>
          <w:rtl/>
        </w:rPr>
        <w:instrText xml:space="preserve"> </w:instrText>
      </w:r>
      <w:r w:rsidRPr="00FA759E">
        <w:rPr>
          <w:rStyle w:val="af2"/>
          <w:rFonts w:eastAsia="Guttman Hodes"/>
          <w:rtl/>
        </w:rPr>
      </w:r>
      <w:r w:rsidRPr="00FA759E">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FA759E">
        <w:rPr>
          <w:rStyle w:val="af2"/>
          <w:rFonts w:eastAsia="Guttman Hodes"/>
          <w:rtl/>
        </w:rPr>
        <w:fldChar w:fldCharType="end"/>
      </w:r>
      <w:r>
        <w:rPr>
          <w:rFonts w:hint="cs"/>
          <w:rtl/>
        </w:rPr>
        <w:t xml:space="preserve">, ועי' במה שביאר </w:t>
      </w:r>
      <w:r w:rsidRPr="00897C2B">
        <w:rPr>
          <w:rStyle w:val="aff4"/>
          <w:rFonts w:hint="cs"/>
          <w:rtl/>
        </w:rPr>
        <w:t>החזו"א</w:t>
      </w:r>
      <w:r>
        <w:rPr>
          <w:rFonts w:hint="cs"/>
          <w:rtl/>
        </w:rPr>
        <w:t xml:space="preserve"> </w:t>
      </w:r>
      <w:r w:rsidRPr="00897C2B">
        <w:rPr>
          <w:rStyle w:val="af2"/>
          <w:rFonts w:eastAsia="Guttman Hodes" w:hint="cs"/>
          <w:rtl/>
        </w:rPr>
        <w:t xml:space="preserve">(עי' אות </w:t>
      </w:r>
      <w:r w:rsidRPr="00897C2B">
        <w:rPr>
          <w:rStyle w:val="af2"/>
          <w:rFonts w:eastAsia="Guttman Hodes"/>
          <w:rtl/>
        </w:rPr>
        <w:fldChar w:fldCharType="begin"/>
      </w:r>
      <w:r w:rsidRPr="00897C2B">
        <w:rPr>
          <w:rStyle w:val="af2"/>
          <w:rFonts w:eastAsia="Guttman Hodes"/>
          <w:rtl/>
        </w:rPr>
        <w:instrText xml:space="preserve"> </w:instrText>
      </w:r>
      <w:r w:rsidRPr="00897C2B">
        <w:rPr>
          <w:rStyle w:val="af2"/>
          <w:rFonts w:eastAsia="Guttman Hodes" w:hint="cs"/>
        </w:rPr>
        <w:instrText>REF</w:instrText>
      </w:r>
      <w:r w:rsidRPr="00897C2B">
        <w:rPr>
          <w:rStyle w:val="af2"/>
          <w:rFonts w:eastAsia="Guttman Hodes" w:hint="cs"/>
          <w:rtl/>
        </w:rPr>
        <w:instrText xml:space="preserve"> _</w:instrText>
      </w:r>
      <w:r w:rsidRPr="00897C2B">
        <w:rPr>
          <w:rStyle w:val="af2"/>
          <w:rFonts w:eastAsia="Guttman Hodes" w:hint="cs"/>
        </w:rPr>
        <w:instrText>Ref94808147 \r \h</w:instrText>
      </w:r>
      <w:r w:rsidRPr="00897C2B">
        <w:rPr>
          <w:rStyle w:val="af2"/>
          <w:rFonts w:eastAsia="Guttman Hodes"/>
          <w:rtl/>
        </w:rPr>
        <w:instrText xml:space="preserve"> </w:instrText>
      </w:r>
      <w:r w:rsidRPr="00897C2B">
        <w:rPr>
          <w:rStyle w:val="af2"/>
          <w:rFonts w:eastAsia="Guttman Hodes"/>
          <w:rtl/>
        </w:rPr>
      </w:r>
      <w:r w:rsidRPr="00897C2B">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897C2B">
        <w:rPr>
          <w:rStyle w:val="af2"/>
          <w:rFonts w:eastAsia="Guttman Hodes"/>
          <w:rtl/>
        </w:rPr>
        <w:fldChar w:fldCharType="end"/>
      </w:r>
      <w:r>
        <w:rPr>
          <w:rFonts w:hint="cs"/>
          <w:rtl/>
        </w:rPr>
        <w:t xml:space="preserve"> בדברי </w:t>
      </w:r>
      <w:r w:rsidRPr="00897C2B">
        <w:rPr>
          <w:rStyle w:val="aff4"/>
          <w:rFonts w:hint="cs"/>
          <w:rtl/>
        </w:rPr>
        <w:t>התוס'</w:t>
      </w:r>
      <w:r>
        <w:rPr>
          <w:rFonts w:hint="cs"/>
          <w:rtl/>
        </w:rPr>
        <w:t>.</w:t>
      </w:r>
      <w:bookmarkEnd w:id="2510"/>
      <w:bookmarkEnd w:id="2511"/>
    </w:p>
    <w:p w14:paraId="50D03A64" w14:textId="77777777" w:rsidR="0055610F" w:rsidRDefault="0055610F" w:rsidP="0055610F">
      <w:pPr>
        <w:pStyle w:val="1"/>
        <w:rPr>
          <w:rtl/>
        </w:rPr>
      </w:pPr>
      <w:bookmarkStart w:id="2512" w:name="_Toc99465898"/>
      <w:r>
        <w:rPr>
          <w:rFonts w:hint="cs"/>
          <w:rtl/>
        </w:rPr>
        <w:t>בי' האבנ"ז והנצי"ב בתוס' דקלוטה הוי כמונח באויר ולא בקרקע</w:t>
      </w:r>
      <w:bookmarkEnd w:id="2512"/>
    </w:p>
    <w:p w14:paraId="5F5CE385" w14:textId="77777777" w:rsidR="0055610F" w:rsidRDefault="0055610F" w:rsidP="0055610F">
      <w:pPr>
        <w:pStyle w:val="a7"/>
        <w:rPr>
          <w:rtl/>
        </w:rPr>
      </w:pPr>
      <w:bookmarkStart w:id="2513" w:name="_Toc99465899"/>
      <w:r>
        <w:rPr>
          <w:rFonts w:hint="cs"/>
          <w:rtl/>
        </w:rPr>
        <w:t>בי' האבנ"ז והנצי"ב בתוס' דקלוטה כמונח באויר ולכן בלמעלה מי' חשיב כמונח במקום פטור</w:t>
      </w:r>
      <w:bookmarkEnd w:id="2513"/>
    </w:p>
    <w:p w14:paraId="09915351" w14:textId="2B508A87" w:rsidR="0055610F" w:rsidRDefault="0055610F" w:rsidP="006C4D7E">
      <w:pPr>
        <w:pStyle w:val="a3"/>
        <w:rPr>
          <w:rtl/>
        </w:rPr>
      </w:pPr>
      <w:bookmarkStart w:id="2514" w:name="_Ref93432818"/>
      <w:bookmarkStart w:id="2515" w:name="_Ref94733167"/>
      <w:r>
        <w:rPr>
          <w:rFonts w:hint="cs"/>
          <w:rtl/>
        </w:rPr>
        <w:t xml:space="preserve">במ"ש </w:t>
      </w:r>
      <w:r w:rsidRPr="00282FB7">
        <w:rPr>
          <w:rStyle w:val="aff4"/>
          <w:rFonts w:hint="cs"/>
          <w:rtl/>
        </w:rPr>
        <w:t>ר"י בתוס' בתירוצו הב'</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Ref94608950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Pr>
          <w:rStyle w:val="af2"/>
          <w:rFonts w:eastAsiaTheme="minorHAnsi"/>
          <w:rtl/>
        </w:rPr>
        <w:fldChar w:fldCharType="end"/>
      </w:r>
      <w:r>
        <w:rPr>
          <w:rStyle w:val="af2"/>
          <w:rFonts w:eastAsiaTheme="minorHAnsi" w:hint="cs"/>
          <w:rtl/>
        </w:rPr>
        <w:t xml:space="preserve"> </w:t>
      </w:r>
      <w:r>
        <w:rPr>
          <w:rFonts w:hint="cs"/>
          <w:rtl/>
        </w:rPr>
        <w:t xml:space="preserve">דלמ"ד דקלוטה כמי שהונחה דמי, בזורק ברה"ר למעלה מי' חשיב כמונח במקום פטור, כתב </w:t>
      </w:r>
      <w:r w:rsidRPr="006C2420">
        <w:rPr>
          <w:rStyle w:val="aff4"/>
          <w:rFonts w:hint="cs"/>
          <w:rtl/>
        </w:rPr>
        <w:t>האבנ"ז</w:t>
      </w:r>
      <w:r>
        <w:rPr>
          <w:rFonts w:hint="cs"/>
          <w:rtl/>
        </w:rPr>
        <w:t xml:space="preserve"> </w:t>
      </w:r>
      <w:r w:rsidRPr="006C2420">
        <w:rPr>
          <w:rStyle w:val="af2"/>
          <w:rFonts w:eastAsia="Guttman Hodes" w:hint="cs"/>
          <w:rtl/>
        </w:rPr>
        <w:t xml:space="preserve">(או"ח </w:t>
      </w:r>
      <w:r w:rsidRPr="008A59FD">
        <w:rPr>
          <w:rStyle w:val="af2"/>
          <w:rFonts w:eastAsia="Guttman Hodes" w:hint="cs"/>
          <w:rtl/>
        </w:rPr>
        <w:t xml:space="preserve">סי' ר"מ או' </w:t>
      </w:r>
      <w:bookmarkStart w:id="2516" w:name="_Hlk95210864"/>
      <w:r w:rsidRPr="008A59FD">
        <w:rPr>
          <w:rStyle w:val="af2"/>
          <w:rFonts w:eastAsia="Guttman Hodes" w:hint="cs"/>
          <w:rtl/>
        </w:rPr>
        <w:t>א'</w:t>
      </w:r>
      <w:r>
        <w:rPr>
          <w:rStyle w:val="af2"/>
          <w:rFonts w:eastAsia="Guttman Hodes" w:hint="cs"/>
          <w:rtl/>
        </w:rPr>
        <w:t>, או' ד'</w:t>
      </w:r>
      <w:bookmarkEnd w:id="2516"/>
      <w:r w:rsidRPr="008A59FD">
        <w:rPr>
          <w:rStyle w:val="af2"/>
          <w:rFonts w:eastAsia="Guttman Hodes" w:hint="cs"/>
          <w:rtl/>
        </w:rPr>
        <w:t>)</w:t>
      </w:r>
      <w:r>
        <w:rPr>
          <w:rFonts w:hint="cs"/>
          <w:rtl/>
        </w:rPr>
        <w:t xml:space="preserve"> דמבואר מדברי </w:t>
      </w:r>
      <w:r w:rsidRPr="00B7067E">
        <w:rPr>
          <w:rStyle w:val="aff4"/>
          <w:rFonts w:hint="cs"/>
          <w:rtl/>
        </w:rPr>
        <w:t>התוס'</w:t>
      </w:r>
      <w:r>
        <w:rPr>
          <w:rFonts w:hint="cs"/>
          <w:rtl/>
        </w:rPr>
        <w:t xml:space="preserve"> דגדר קלוטה כמי שהונחה, אין הכוונה שהחפץ כמונח בקרקע הרשות, אלא דאף שהוא בשעת הליכתו באויר, מ"מ חשיב כאילו נח באויר במקום אחד וכ"כ </w:t>
      </w:r>
      <w:r>
        <w:rPr>
          <w:rStyle w:val="aff4"/>
          <w:rFonts w:hint="cs"/>
          <w:rtl/>
        </w:rPr>
        <w:t>הנצי"ב</w:t>
      </w:r>
      <w:r>
        <w:rPr>
          <w:rFonts w:hint="cs"/>
          <w:rtl/>
        </w:rPr>
        <w:t xml:space="preserve"> </w:t>
      </w:r>
      <w:r w:rsidRPr="00D961CA">
        <w:rPr>
          <w:rStyle w:val="af2"/>
          <w:rFonts w:eastAsia="Guttman Hodes" w:hint="cs"/>
          <w:rtl/>
        </w:rPr>
        <w:t>(על רש"י ד"ה קלוטה)</w:t>
      </w:r>
      <w:r>
        <w:rPr>
          <w:rFonts w:hint="cs"/>
          <w:rtl/>
        </w:rPr>
        <w:t xml:space="preserve"> דמבואר מדברי </w:t>
      </w:r>
      <w:r w:rsidRPr="00463D0D">
        <w:rPr>
          <w:rStyle w:val="aff4"/>
          <w:rFonts w:hint="cs"/>
          <w:rtl/>
        </w:rPr>
        <w:t>התוס'</w:t>
      </w:r>
      <w:r>
        <w:rPr>
          <w:rFonts w:hint="cs"/>
          <w:rtl/>
        </w:rPr>
        <w:t xml:space="preserve"> </w:t>
      </w:r>
      <w:r>
        <w:rPr>
          <w:rtl/>
        </w:rPr>
        <w:t xml:space="preserve">דגדר קלוטה היינו </w:t>
      </w:r>
      <w:r>
        <w:rPr>
          <w:rFonts w:hint="cs"/>
          <w:rtl/>
        </w:rPr>
        <w:t xml:space="preserve">דהחפץ חשיב </w:t>
      </w:r>
      <w:r>
        <w:rPr>
          <w:rtl/>
        </w:rPr>
        <w:t>כמונח באויר</w:t>
      </w:r>
      <w:r>
        <w:rPr>
          <w:rFonts w:hint="cs"/>
          <w:rtl/>
        </w:rPr>
        <w:t xml:space="preserve">, ולכן שייך קלוטה אף למעלה מי', ודלא כמבואר בדברי </w:t>
      </w:r>
      <w:r w:rsidRPr="00463D0D">
        <w:rPr>
          <w:rStyle w:val="aff4"/>
          <w:rFonts w:hint="cs"/>
          <w:rtl/>
        </w:rPr>
        <w:t>רש"י</w:t>
      </w:r>
      <w:r>
        <w:rPr>
          <w:rFonts w:hint="cs"/>
          <w:rtl/>
        </w:rPr>
        <w:t xml:space="preserve"> </w:t>
      </w:r>
      <w:r w:rsidRPr="00463D0D">
        <w:rPr>
          <w:rStyle w:val="af2"/>
          <w:rFonts w:eastAsia="Guttman Hodes" w:hint="cs"/>
          <w:rtl/>
        </w:rPr>
        <w:t xml:space="preserve">(עי' אות </w:t>
      </w:r>
      <w:r w:rsidRPr="00463D0D">
        <w:rPr>
          <w:rStyle w:val="af2"/>
          <w:rFonts w:eastAsia="Guttman Hodes"/>
          <w:rtl/>
        </w:rPr>
        <w:fldChar w:fldCharType="begin"/>
      </w:r>
      <w:r w:rsidRPr="00463D0D">
        <w:rPr>
          <w:rStyle w:val="af2"/>
          <w:rFonts w:eastAsia="Guttman Hodes"/>
          <w:rtl/>
        </w:rPr>
        <w:instrText xml:space="preserve"> </w:instrText>
      </w:r>
      <w:r w:rsidRPr="00463D0D">
        <w:rPr>
          <w:rStyle w:val="af2"/>
          <w:rFonts w:eastAsia="Guttman Hodes" w:hint="cs"/>
        </w:rPr>
        <w:instrText>REF</w:instrText>
      </w:r>
      <w:r w:rsidRPr="00463D0D">
        <w:rPr>
          <w:rStyle w:val="af2"/>
          <w:rFonts w:eastAsia="Guttman Hodes" w:hint="cs"/>
          <w:rtl/>
        </w:rPr>
        <w:instrText xml:space="preserve"> _</w:instrText>
      </w:r>
      <w:r w:rsidRPr="00463D0D">
        <w:rPr>
          <w:rStyle w:val="af2"/>
          <w:rFonts w:eastAsia="Guttman Hodes" w:hint="cs"/>
        </w:rPr>
        <w:instrText>Ref94388375 \r \h</w:instrText>
      </w:r>
      <w:r w:rsidRPr="00463D0D">
        <w:rPr>
          <w:rStyle w:val="af2"/>
          <w:rFonts w:eastAsia="Guttman Hodes"/>
          <w:rtl/>
        </w:rPr>
        <w:instrText xml:space="preserve"> </w:instrText>
      </w:r>
      <w:r w:rsidRPr="00463D0D">
        <w:rPr>
          <w:rStyle w:val="af2"/>
          <w:rFonts w:eastAsia="Guttman Hodes"/>
          <w:rtl/>
        </w:rPr>
      </w:r>
      <w:r w:rsidRPr="00463D0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463D0D">
        <w:rPr>
          <w:rStyle w:val="af2"/>
          <w:rFonts w:eastAsia="Guttman Hodes"/>
          <w:rtl/>
        </w:rPr>
        <w:fldChar w:fldCharType="end"/>
      </w:r>
      <w:r>
        <w:rPr>
          <w:rFonts w:hint="cs"/>
          <w:rtl/>
        </w:rPr>
        <w:t xml:space="preserve">, וכ"כ </w:t>
      </w:r>
      <w:r w:rsidRPr="00A919BD">
        <w:rPr>
          <w:rStyle w:val="aff4"/>
          <w:rFonts w:hint="cs"/>
          <w:rtl/>
        </w:rPr>
        <w:t xml:space="preserve">השפ"א </w:t>
      </w:r>
      <w:r w:rsidRPr="00A919BD">
        <w:rPr>
          <w:rStyle w:val="af2"/>
          <w:rFonts w:eastAsia="Guttman Hodes" w:hint="cs"/>
          <w:rtl/>
        </w:rPr>
        <w:t>(ד"ה אבל למעלה)</w:t>
      </w:r>
      <w:r>
        <w:rPr>
          <w:rFonts w:hint="cs"/>
          <w:rtl/>
        </w:rPr>
        <w:t xml:space="preserve"> אך הקשה דלשון קלוטה כמי שהונחה, בכ"מ הכוונה היא כמי שהונחה בקרקע ולא באויר, </w:t>
      </w:r>
      <w:bookmarkEnd w:id="2514"/>
      <w:r w:rsidRPr="007A58FC">
        <w:rPr>
          <w:rStyle w:val="af"/>
          <w:rFonts w:hint="cs"/>
          <w:rtl/>
        </w:rPr>
        <w:t xml:space="preserve">[וע"ע במה </w:t>
      </w:r>
      <w:r>
        <w:rPr>
          <w:rStyle w:val="af"/>
          <w:rFonts w:hint="cs"/>
          <w:rtl/>
        </w:rPr>
        <w:t>שהוסיף</w:t>
      </w:r>
      <w:r w:rsidRPr="007A58FC">
        <w:rPr>
          <w:rStyle w:val="af"/>
          <w:rtl/>
        </w:rPr>
        <w:t xml:space="preserve"> </w:t>
      </w:r>
      <w:r w:rsidRPr="00084C08">
        <w:rPr>
          <w:rStyle w:val="aff9"/>
          <w:rFonts w:hint="cs"/>
          <w:rtl/>
        </w:rPr>
        <w:t>האבנ"ז</w:t>
      </w:r>
      <w:r w:rsidRPr="007A58FC">
        <w:rPr>
          <w:rStyle w:val="af"/>
          <w:rFonts w:hint="cs"/>
          <w:rtl/>
        </w:rPr>
        <w:t xml:space="preserve"> </w:t>
      </w:r>
      <w:r w:rsidRPr="00084C08">
        <w:rPr>
          <w:rStyle w:val="aff5"/>
          <w:rFonts w:hint="cs"/>
          <w:rtl/>
        </w:rPr>
        <w:t>(</w:t>
      </w:r>
      <w:r w:rsidRPr="00084C08">
        <w:rPr>
          <w:rStyle w:val="aff5"/>
          <w:rtl/>
        </w:rPr>
        <w:t xml:space="preserve">או"ח סי' ר"מ או' </w:t>
      </w:r>
      <w:r w:rsidRPr="00084C08">
        <w:rPr>
          <w:rStyle w:val="aff5"/>
          <w:rFonts w:hint="cs"/>
          <w:rtl/>
        </w:rPr>
        <w:t>י"</w:t>
      </w:r>
      <w:r>
        <w:rPr>
          <w:rStyle w:val="aff5"/>
          <w:rFonts w:hint="cs"/>
          <w:rtl/>
        </w:rPr>
        <w:t>ד</w:t>
      </w:r>
      <w:r w:rsidRPr="00084C08">
        <w:rPr>
          <w:rStyle w:val="aff5"/>
          <w:rFonts w:hint="cs"/>
          <w:rtl/>
        </w:rPr>
        <w:t>)</w:t>
      </w:r>
      <w:r w:rsidRPr="007A58FC">
        <w:rPr>
          <w:rStyle w:val="af"/>
          <w:rFonts w:hint="cs"/>
          <w:rtl/>
        </w:rPr>
        <w:t xml:space="preserve"> </w:t>
      </w:r>
      <w:r>
        <w:rPr>
          <w:rStyle w:val="af"/>
          <w:rFonts w:hint="cs"/>
          <w:rtl/>
        </w:rPr>
        <w:t xml:space="preserve">לבאר </w:t>
      </w:r>
      <w:r w:rsidRPr="007A58FC">
        <w:rPr>
          <w:rStyle w:val="af"/>
          <w:rFonts w:hint="cs"/>
          <w:rtl/>
        </w:rPr>
        <w:t xml:space="preserve">בדעת </w:t>
      </w:r>
      <w:r>
        <w:rPr>
          <w:rStyle w:val="aff9"/>
          <w:rFonts w:hint="cs"/>
          <w:rtl/>
        </w:rPr>
        <w:t>התוס'</w:t>
      </w:r>
      <w:r>
        <w:rPr>
          <w:rStyle w:val="af"/>
          <w:rFonts w:hint="cs"/>
          <w:rtl/>
        </w:rPr>
        <w:t xml:space="preserve">, וע"ע במ"ש </w:t>
      </w:r>
      <w:r w:rsidRPr="00084C08">
        <w:rPr>
          <w:rStyle w:val="aff9"/>
          <w:rFonts w:hint="cs"/>
          <w:rtl/>
        </w:rPr>
        <w:t>האבנ"ז</w:t>
      </w:r>
      <w:r w:rsidRPr="007A58FC">
        <w:rPr>
          <w:rStyle w:val="af"/>
          <w:rFonts w:hint="cs"/>
          <w:rtl/>
        </w:rPr>
        <w:t xml:space="preserve"> </w:t>
      </w:r>
      <w:r w:rsidRPr="00084C08">
        <w:rPr>
          <w:rStyle w:val="aff5"/>
          <w:rFonts w:hint="cs"/>
          <w:rtl/>
        </w:rPr>
        <w:t>(</w:t>
      </w:r>
      <w:r>
        <w:rPr>
          <w:rStyle w:val="aff5"/>
          <w:rtl/>
        </w:rPr>
        <w:t>או"ח סי' ר"מ או</w:t>
      </w:r>
      <w:r>
        <w:rPr>
          <w:rStyle w:val="aff5"/>
          <w:rFonts w:hint="cs"/>
          <w:rtl/>
        </w:rPr>
        <w:t>תיות ט"ז כ"א</w:t>
      </w:r>
      <w:r w:rsidRPr="00084C08">
        <w:rPr>
          <w:rStyle w:val="aff5"/>
          <w:rFonts w:hint="cs"/>
          <w:rtl/>
        </w:rPr>
        <w:t>)</w:t>
      </w:r>
      <w:r w:rsidRPr="007A58FC">
        <w:rPr>
          <w:rStyle w:val="af"/>
          <w:rFonts w:hint="cs"/>
          <w:rtl/>
        </w:rPr>
        <w:t xml:space="preserve"> </w:t>
      </w:r>
      <w:r>
        <w:rPr>
          <w:rStyle w:val="af"/>
          <w:rFonts w:hint="cs"/>
          <w:rtl/>
        </w:rPr>
        <w:t xml:space="preserve">לבאר </w:t>
      </w:r>
      <w:r w:rsidRPr="007A58FC">
        <w:rPr>
          <w:rStyle w:val="af"/>
          <w:rFonts w:hint="cs"/>
          <w:rtl/>
        </w:rPr>
        <w:t xml:space="preserve">בדעת </w:t>
      </w:r>
      <w:r>
        <w:rPr>
          <w:rStyle w:val="aff9"/>
          <w:rFonts w:hint="cs"/>
          <w:rtl/>
        </w:rPr>
        <w:t xml:space="preserve">התוס' בב"ק </w:t>
      </w:r>
      <w:r w:rsidRPr="001E0D0E">
        <w:rPr>
          <w:rStyle w:val="aff5"/>
          <w:rFonts w:hint="cs"/>
          <w:rtl/>
        </w:rPr>
        <w:t>(ע: ד"ה</w:t>
      </w:r>
      <w:r>
        <w:rPr>
          <w:rStyle w:val="aff9"/>
          <w:rFonts w:hint="cs"/>
          <w:rtl/>
        </w:rPr>
        <w:t xml:space="preserve"> </w:t>
      </w:r>
      <w:r w:rsidRPr="001E0D0E">
        <w:rPr>
          <w:rStyle w:val="aff5"/>
          <w:rFonts w:hint="cs"/>
          <w:rtl/>
        </w:rPr>
        <w:t>כמאן)</w:t>
      </w:r>
      <w:r>
        <w:rPr>
          <w:rStyle w:val="af"/>
          <w:rFonts w:hint="cs"/>
          <w:rtl/>
        </w:rPr>
        <w:t xml:space="preserve"> דס"ל כדעת </w:t>
      </w:r>
      <w:r w:rsidRPr="001E0D0E">
        <w:rPr>
          <w:rStyle w:val="aff9"/>
          <w:rFonts w:hint="cs"/>
          <w:rtl/>
        </w:rPr>
        <w:t>רש"י</w:t>
      </w:r>
      <w:r>
        <w:rPr>
          <w:rStyle w:val="af"/>
          <w:rFonts w:hint="cs"/>
          <w:rtl/>
        </w:rPr>
        <w:t xml:space="preserve"> </w:t>
      </w:r>
      <w:r w:rsidRPr="001E0D0E">
        <w:rPr>
          <w:rStyle w:val="aff5"/>
          <w:rFonts w:hint="cs"/>
          <w:rtl/>
        </w:rPr>
        <w:t xml:space="preserve">(עי' אות </w:t>
      </w:r>
      <w:r w:rsidRPr="001E0D0E">
        <w:rPr>
          <w:rStyle w:val="aff5"/>
          <w:rtl/>
        </w:rPr>
        <w:fldChar w:fldCharType="begin"/>
      </w:r>
      <w:r w:rsidRPr="001E0D0E">
        <w:rPr>
          <w:rStyle w:val="aff5"/>
          <w:rtl/>
        </w:rPr>
        <w:instrText xml:space="preserve"> </w:instrText>
      </w:r>
      <w:r w:rsidRPr="001E0D0E">
        <w:rPr>
          <w:rStyle w:val="aff5"/>
          <w:rFonts w:hint="cs"/>
        </w:rPr>
        <w:instrText>REF</w:instrText>
      </w:r>
      <w:r w:rsidRPr="001E0D0E">
        <w:rPr>
          <w:rStyle w:val="aff5"/>
          <w:rFonts w:hint="cs"/>
          <w:rtl/>
        </w:rPr>
        <w:instrText xml:space="preserve"> _</w:instrText>
      </w:r>
      <w:r w:rsidRPr="001E0D0E">
        <w:rPr>
          <w:rStyle w:val="aff5"/>
          <w:rFonts w:hint="cs"/>
        </w:rPr>
        <w:instrText>Ref93657600 \r \h</w:instrText>
      </w:r>
      <w:r w:rsidRPr="001E0D0E">
        <w:rPr>
          <w:rStyle w:val="aff5"/>
          <w:rtl/>
        </w:rPr>
        <w:instrText xml:space="preserve"> </w:instrText>
      </w:r>
      <w:r w:rsidRPr="001E0D0E">
        <w:rPr>
          <w:rStyle w:val="aff5"/>
          <w:rtl/>
        </w:rPr>
      </w:r>
      <w:r w:rsidRPr="001E0D0E">
        <w:rPr>
          <w:rStyle w:val="aff5"/>
          <w:rtl/>
        </w:rPr>
        <w:fldChar w:fldCharType="separate"/>
      </w:r>
      <w:r w:rsidR="00250336">
        <w:rPr>
          <w:rStyle w:val="aff5"/>
          <w:cs/>
        </w:rPr>
        <w:t>‎</w:t>
      </w:r>
      <w:r w:rsidR="00250336">
        <w:rPr>
          <w:rStyle w:val="aff5"/>
          <w:rtl/>
        </w:rPr>
        <w:t>ה)</w:t>
      </w:r>
      <w:r w:rsidRPr="001E0D0E">
        <w:rPr>
          <w:rStyle w:val="aff5"/>
          <w:rtl/>
        </w:rPr>
        <w:fldChar w:fldCharType="end"/>
      </w:r>
      <w:r w:rsidRPr="007A58FC">
        <w:rPr>
          <w:rStyle w:val="af"/>
          <w:rFonts w:hint="cs"/>
          <w:rtl/>
        </w:rPr>
        <w:t>]</w:t>
      </w:r>
      <w:bookmarkEnd w:id="2515"/>
      <w:r>
        <w:rPr>
          <w:rStyle w:val="af"/>
          <w:rFonts w:hint="cs"/>
          <w:rtl/>
        </w:rPr>
        <w:t>,</w:t>
      </w:r>
      <w:r w:rsidRPr="001C3D52">
        <w:rPr>
          <w:rFonts w:hint="cs"/>
          <w:rtl/>
        </w:rPr>
        <w:t xml:space="preserve"> </w:t>
      </w:r>
      <w:r>
        <w:rPr>
          <w:rFonts w:hint="cs"/>
          <w:rtl/>
        </w:rPr>
        <w:t xml:space="preserve">ועי' במה שדחה </w:t>
      </w:r>
      <w:r w:rsidRPr="001C3D52">
        <w:rPr>
          <w:rStyle w:val="aff4"/>
          <w:rFonts w:hint="cs"/>
          <w:rtl/>
        </w:rPr>
        <w:t>הקה"י</w:t>
      </w:r>
      <w:r>
        <w:rPr>
          <w:rFonts w:hint="cs"/>
          <w:rtl/>
        </w:rPr>
        <w:t xml:space="preserve"> </w:t>
      </w:r>
      <w:r w:rsidRPr="001C3D52">
        <w:rPr>
          <w:rStyle w:val="af2"/>
          <w:rFonts w:eastAsia="Guttman Hodes" w:hint="cs"/>
          <w:rtl/>
        </w:rPr>
        <w:t xml:space="preserve">(עי' אות </w:t>
      </w:r>
      <w:r w:rsidRPr="001C3D52">
        <w:rPr>
          <w:rStyle w:val="af2"/>
          <w:rFonts w:eastAsia="Guttman Hodes"/>
          <w:rtl/>
        </w:rPr>
        <w:fldChar w:fldCharType="begin"/>
      </w:r>
      <w:r w:rsidRPr="001C3D52">
        <w:rPr>
          <w:rStyle w:val="af2"/>
          <w:rFonts w:eastAsia="Guttman Hodes"/>
          <w:rtl/>
        </w:rPr>
        <w:instrText xml:space="preserve"> </w:instrText>
      </w:r>
      <w:r w:rsidRPr="001C3D52">
        <w:rPr>
          <w:rStyle w:val="af2"/>
          <w:rFonts w:eastAsia="Guttman Hodes" w:hint="cs"/>
        </w:rPr>
        <w:instrText>REF</w:instrText>
      </w:r>
      <w:r w:rsidRPr="001C3D52">
        <w:rPr>
          <w:rStyle w:val="af2"/>
          <w:rFonts w:eastAsia="Guttman Hodes" w:hint="cs"/>
          <w:rtl/>
        </w:rPr>
        <w:instrText xml:space="preserve"> _</w:instrText>
      </w:r>
      <w:r w:rsidRPr="001C3D52">
        <w:rPr>
          <w:rStyle w:val="af2"/>
          <w:rFonts w:eastAsia="Guttman Hodes" w:hint="cs"/>
        </w:rPr>
        <w:instrText>Ref94996109 \r \h</w:instrText>
      </w:r>
      <w:r w:rsidRPr="001C3D52">
        <w:rPr>
          <w:rStyle w:val="af2"/>
          <w:rFonts w:eastAsia="Guttman Hodes"/>
          <w:rtl/>
        </w:rPr>
        <w:instrText xml:space="preserve"> </w:instrText>
      </w:r>
      <w:r w:rsidRPr="001C3D52">
        <w:rPr>
          <w:rStyle w:val="af2"/>
          <w:rFonts w:eastAsia="Guttman Hodes"/>
          <w:rtl/>
        </w:rPr>
      </w:r>
      <w:r w:rsidRPr="001C3D52">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1C3D52">
        <w:rPr>
          <w:rStyle w:val="af2"/>
          <w:rFonts w:eastAsia="Guttman Hodes"/>
          <w:rtl/>
        </w:rPr>
        <w:fldChar w:fldCharType="end"/>
      </w:r>
      <w:r>
        <w:rPr>
          <w:rFonts w:hint="cs"/>
          <w:rtl/>
        </w:rPr>
        <w:t xml:space="preserve"> את ביאור </w:t>
      </w:r>
      <w:r w:rsidRPr="001C3D52">
        <w:rPr>
          <w:rStyle w:val="aff4"/>
          <w:rFonts w:hint="cs"/>
          <w:rtl/>
        </w:rPr>
        <w:t>האבנ"ז בתוס'</w:t>
      </w:r>
      <w:r>
        <w:rPr>
          <w:rFonts w:hint="cs"/>
          <w:rtl/>
        </w:rPr>
        <w:t>,</w:t>
      </w:r>
      <w:r w:rsidRPr="003348C7">
        <w:rPr>
          <w:rFonts w:hint="cs"/>
          <w:rtl/>
        </w:rPr>
        <w:t xml:space="preserve"> </w:t>
      </w:r>
      <w:r>
        <w:rPr>
          <w:rFonts w:hint="cs"/>
          <w:rtl/>
        </w:rPr>
        <w:t xml:space="preserve">וע"ע במה שהוכיח </w:t>
      </w:r>
      <w:r w:rsidRPr="003348C7">
        <w:rPr>
          <w:rStyle w:val="aff4"/>
          <w:rFonts w:hint="cs"/>
          <w:rtl/>
        </w:rPr>
        <w:t>התוצאות חיים</w:t>
      </w:r>
      <w:r>
        <w:rPr>
          <w:rFonts w:hint="cs"/>
          <w:rtl/>
        </w:rPr>
        <w:t xml:space="preserve"> </w:t>
      </w:r>
      <w:r w:rsidRPr="003348C7">
        <w:rPr>
          <w:rStyle w:val="af2"/>
          <w:rFonts w:eastAsia="Guttman Hodes" w:hint="cs"/>
          <w:rtl/>
        </w:rPr>
        <w:t xml:space="preserve">(עי' אות </w:t>
      </w:r>
      <w:r w:rsidRPr="003348C7">
        <w:rPr>
          <w:rStyle w:val="af2"/>
          <w:rFonts w:eastAsia="Guttman Hodes"/>
          <w:rtl/>
        </w:rPr>
        <w:fldChar w:fldCharType="begin"/>
      </w:r>
      <w:r w:rsidRPr="003348C7">
        <w:rPr>
          <w:rStyle w:val="af2"/>
          <w:rFonts w:eastAsia="Guttman Hodes"/>
          <w:rtl/>
        </w:rPr>
        <w:instrText xml:space="preserve"> </w:instrText>
      </w:r>
      <w:r w:rsidRPr="003348C7">
        <w:rPr>
          <w:rStyle w:val="af2"/>
          <w:rFonts w:eastAsia="Guttman Hodes" w:hint="cs"/>
        </w:rPr>
        <w:instrText>REF</w:instrText>
      </w:r>
      <w:r w:rsidRPr="003348C7">
        <w:rPr>
          <w:rStyle w:val="af2"/>
          <w:rFonts w:eastAsia="Guttman Hodes" w:hint="cs"/>
          <w:rtl/>
        </w:rPr>
        <w:instrText xml:space="preserve"> _</w:instrText>
      </w:r>
      <w:r w:rsidRPr="003348C7">
        <w:rPr>
          <w:rStyle w:val="af2"/>
          <w:rFonts w:eastAsia="Guttman Hodes" w:hint="cs"/>
        </w:rPr>
        <w:instrText>Ref95036828 \r \h</w:instrText>
      </w:r>
      <w:r w:rsidRPr="003348C7">
        <w:rPr>
          <w:rStyle w:val="af2"/>
          <w:rFonts w:eastAsia="Guttman Hodes"/>
          <w:rtl/>
        </w:rPr>
        <w:instrText xml:space="preserve"> </w:instrText>
      </w:r>
      <w:r w:rsidRPr="003348C7">
        <w:rPr>
          <w:rStyle w:val="af2"/>
          <w:rFonts w:eastAsia="Guttman Hodes"/>
          <w:rtl/>
        </w:rPr>
      </w:r>
      <w:r w:rsidRPr="003348C7">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3348C7">
        <w:rPr>
          <w:rStyle w:val="af2"/>
          <w:rFonts w:eastAsia="Guttman Hodes"/>
          <w:rtl/>
        </w:rPr>
        <w:fldChar w:fldCharType="end"/>
      </w:r>
      <w:r>
        <w:rPr>
          <w:rFonts w:hint="cs"/>
          <w:rtl/>
        </w:rPr>
        <w:t xml:space="preserve"> מדברי הירושלמי דבקלוטה חשיב כמונח באויר.</w:t>
      </w:r>
      <w:r w:rsidRPr="00084C08">
        <w:rPr>
          <w:rStyle w:val="af"/>
          <w:rFonts w:hint="cs"/>
          <w:rtl/>
        </w:rPr>
        <w:t xml:space="preserve"> </w:t>
      </w:r>
    </w:p>
    <w:p w14:paraId="2735F06B" w14:textId="77777777" w:rsidR="0055610F" w:rsidRDefault="0055610F" w:rsidP="0055610F">
      <w:pPr>
        <w:pStyle w:val="1"/>
        <w:rPr>
          <w:rtl/>
        </w:rPr>
      </w:pPr>
      <w:bookmarkStart w:id="2517" w:name="_Toc99465900"/>
      <w:r>
        <w:rPr>
          <w:rFonts w:hint="cs"/>
          <w:rtl/>
        </w:rPr>
        <w:t>בי' האבנ"ז דלתוס' אף אי חשיב כנמצא ע"ג קרקע לא חשיב נח</w:t>
      </w:r>
      <w:bookmarkEnd w:id="2517"/>
    </w:p>
    <w:p w14:paraId="5B54EFDE" w14:textId="77777777" w:rsidR="0055610F" w:rsidRDefault="0055610F" w:rsidP="0055610F">
      <w:pPr>
        <w:pStyle w:val="a7"/>
        <w:rPr>
          <w:rtl/>
        </w:rPr>
      </w:pPr>
      <w:bookmarkStart w:id="2518" w:name="_Toc99465901"/>
      <w:r>
        <w:rPr>
          <w:rFonts w:hint="cs"/>
          <w:rtl/>
        </w:rPr>
        <w:t>בי' האבנ"ז בתוס' לקמן דלר"י קלוטה רק במתגלגל ע"ג קרקע ומוכח דאף ע"ג קרקע צריך הנחה</w:t>
      </w:r>
      <w:bookmarkEnd w:id="2518"/>
    </w:p>
    <w:p w14:paraId="6482FDEC" w14:textId="77777777" w:rsidR="0055610F" w:rsidRPr="00701BE0" w:rsidRDefault="0055610F" w:rsidP="006C4D7E">
      <w:pPr>
        <w:pStyle w:val="a3"/>
        <w:rPr>
          <w:rtl/>
        </w:rPr>
      </w:pPr>
      <w:bookmarkStart w:id="2519" w:name="_Ref94611176"/>
      <w:r>
        <w:rPr>
          <w:rFonts w:hint="cs"/>
          <w:rtl/>
        </w:rPr>
        <w:t xml:space="preserve">והביא </w:t>
      </w:r>
      <w:r w:rsidRPr="001117F1">
        <w:rPr>
          <w:rStyle w:val="aff4"/>
          <w:rFonts w:hint="cs"/>
          <w:rtl/>
        </w:rPr>
        <w:t>האבנ"ז</w:t>
      </w:r>
      <w:r>
        <w:rPr>
          <w:rFonts w:hint="cs"/>
          <w:rtl/>
        </w:rPr>
        <w:t xml:space="preserve"> </w:t>
      </w:r>
      <w:r w:rsidRPr="006C2420">
        <w:rPr>
          <w:rStyle w:val="af2"/>
          <w:rFonts w:eastAsia="Guttman Hodes" w:hint="cs"/>
          <w:rtl/>
        </w:rPr>
        <w:t>(</w:t>
      </w:r>
      <w:r w:rsidRPr="008A59FD">
        <w:rPr>
          <w:rStyle w:val="af2"/>
          <w:rFonts w:eastAsia="Guttman Hodes" w:hint="cs"/>
          <w:rtl/>
        </w:rPr>
        <w:t xml:space="preserve">או"ח סי' ר"מ או' </w:t>
      </w:r>
      <w:r>
        <w:rPr>
          <w:rStyle w:val="af2"/>
          <w:rFonts w:eastAsia="Guttman Hodes" w:hint="cs"/>
          <w:rtl/>
        </w:rPr>
        <w:t>ד</w:t>
      </w:r>
      <w:r w:rsidRPr="008A59FD">
        <w:rPr>
          <w:rStyle w:val="af2"/>
          <w:rFonts w:eastAsia="Guttman Hodes" w:hint="cs"/>
          <w:rtl/>
        </w:rPr>
        <w:t xml:space="preserve">') </w:t>
      </w:r>
      <w:r>
        <w:rPr>
          <w:rFonts w:hint="cs"/>
          <w:rtl/>
        </w:rPr>
        <w:t xml:space="preserve">דכן מבואר </w:t>
      </w:r>
      <w:r w:rsidRPr="001117F1">
        <w:rPr>
          <w:rStyle w:val="aff4"/>
          <w:rFonts w:hint="cs"/>
          <w:rtl/>
        </w:rPr>
        <w:t>בתוס' לקמן</w:t>
      </w:r>
      <w:r>
        <w:rPr>
          <w:rFonts w:hint="cs"/>
          <w:rtl/>
        </w:rPr>
        <w:t xml:space="preserve"> </w:t>
      </w:r>
      <w:r w:rsidRPr="00217B2B">
        <w:rPr>
          <w:rStyle w:val="af2"/>
          <w:rFonts w:eastAsia="Guttman Hodes" w:hint="cs"/>
          <w:rtl/>
        </w:rPr>
        <w:t>(פ. סוד"ה והא)</w:t>
      </w:r>
      <w:r>
        <w:rPr>
          <w:rFonts w:hint="cs"/>
          <w:rtl/>
        </w:rPr>
        <w:t xml:space="preserve"> דכתבו דלר"י הא דאמרינן קלוטה כמי שהונחה דמיא, היינו דוקא בחפץ שמתגלגל ע"ג הקרקע, ולא בקלוטה באויר, וכתב </w:t>
      </w:r>
      <w:r w:rsidRPr="004E0877">
        <w:rPr>
          <w:rStyle w:val="aff4"/>
          <w:rFonts w:hint="cs"/>
          <w:rtl/>
        </w:rPr>
        <w:t>האבנ"ז</w:t>
      </w:r>
      <w:r>
        <w:rPr>
          <w:rFonts w:hint="cs"/>
          <w:rtl/>
        </w:rPr>
        <w:t xml:space="preserve"> דא"כ מוכח דא"א לומר דלדעת </w:t>
      </w:r>
      <w:r w:rsidRPr="00217B2B">
        <w:rPr>
          <w:rStyle w:val="aff4"/>
          <w:rFonts w:hint="cs"/>
          <w:rtl/>
        </w:rPr>
        <w:t>התוס'</w:t>
      </w:r>
      <w:r>
        <w:rPr>
          <w:rFonts w:hint="cs"/>
          <w:rtl/>
        </w:rPr>
        <w:t xml:space="preserve"> ההנחה בקלוטה היינו דהחפץ כמונח ע"ג הקרקע, דהא במתגלגל החפץ כבר נמצא ע"ג הקרקע, אלא שאינו נח במקום אחד, ומוכח </w:t>
      </w:r>
      <w:r w:rsidRPr="00B7067E">
        <w:rPr>
          <w:rStyle w:val="aff4"/>
          <w:rFonts w:hint="cs"/>
          <w:rtl/>
        </w:rPr>
        <w:t>דלתוס'</w:t>
      </w:r>
      <w:r>
        <w:rPr>
          <w:rFonts w:hint="cs"/>
          <w:rtl/>
        </w:rPr>
        <w:t xml:space="preserve"> ההנחה בקלוטה היינו דאף שהחפץ בדרך הילוכו, חשיב שנח במקום אחד, ולר"ע אף באויר אמרינן דהוא נח במקום אחד באויר, ולר"י רק במתגלגל ע"ג קרקע, אמרינן דהוא נח במקום אחד בקרקע, כיון דר"ע ור"י אמרו אותו לשון דקלוטה כמי שהונחה דמיא, ולא משמע דכוונתם להנחה אחרת.</w:t>
      </w:r>
      <w:bookmarkEnd w:id="2519"/>
    </w:p>
    <w:p w14:paraId="1054449E" w14:textId="77777777" w:rsidR="0055610F" w:rsidRDefault="0055610F" w:rsidP="0055610F">
      <w:pPr>
        <w:pStyle w:val="a7"/>
        <w:rPr>
          <w:rtl/>
        </w:rPr>
      </w:pPr>
      <w:bookmarkStart w:id="2520" w:name="_Toc99465902"/>
      <w:r>
        <w:rPr>
          <w:rFonts w:hint="cs"/>
          <w:rtl/>
        </w:rPr>
        <w:t>בי' האבנ"ז בתוס' דאף אי קלוטה כמונח בקרקע מ"מ במתני' בידו ל"א קלוטה וא"כ א"צ מקום ד'</w:t>
      </w:r>
      <w:bookmarkEnd w:id="2520"/>
    </w:p>
    <w:p w14:paraId="0BD91ADF" w14:textId="578122F2" w:rsidR="0055610F" w:rsidRDefault="0055610F" w:rsidP="006C4D7E">
      <w:pPr>
        <w:pStyle w:val="a3"/>
        <w:rPr>
          <w:rtl/>
        </w:rPr>
      </w:pPr>
      <w:r>
        <w:rPr>
          <w:rFonts w:hint="cs"/>
          <w:rtl/>
        </w:rPr>
        <w:t>וכתב</w:t>
      </w:r>
      <w:r w:rsidRPr="00644164">
        <w:rPr>
          <w:rStyle w:val="aff4"/>
          <w:rtl/>
        </w:rPr>
        <w:t xml:space="preserve">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 ה'</w:t>
      </w:r>
      <w:r w:rsidRPr="00092F07">
        <w:rPr>
          <w:rStyle w:val="af2"/>
          <w:rFonts w:eastAsia="Guttman Hodes" w:hint="cs"/>
          <w:rtl/>
        </w:rPr>
        <w:t>)</w:t>
      </w:r>
      <w:r>
        <w:rPr>
          <w:rFonts w:hint="cs"/>
          <w:rtl/>
        </w:rPr>
        <w:t xml:space="preserve"> דהא </w:t>
      </w:r>
      <w:r w:rsidRPr="008C635D">
        <w:rPr>
          <w:rStyle w:val="aff4"/>
          <w:rFonts w:hint="cs"/>
          <w:rtl/>
        </w:rPr>
        <w:t>ד</w:t>
      </w:r>
      <w:r w:rsidRPr="000E5A80">
        <w:rPr>
          <w:rStyle w:val="aff4"/>
          <w:rFonts w:hint="cs"/>
          <w:rtl/>
        </w:rPr>
        <w:t>התוס'</w:t>
      </w:r>
      <w:r>
        <w:rPr>
          <w:rFonts w:hint="cs"/>
          <w:rtl/>
        </w:rPr>
        <w:t xml:space="preserve"> </w:t>
      </w:r>
      <w:r w:rsidRPr="008A59FD">
        <w:rPr>
          <w:rStyle w:val="af2"/>
          <w:rFonts w:eastAsia="Guttman Hodes" w:hint="cs"/>
          <w:rtl/>
        </w:rPr>
        <w:t xml:space="preserve">(עי' אות </w:t>
      </w:r>
      <w:r w:rsidRPr="008A59FD">
        <w:rPr>
          <w:rStyle w:val="af2"/>
          <w:rFonts w:eastAsia="Guttman Hodes"/>
          <w:rtl/>
        </w:rPr>
        <w:fldChar w:fldCharType="begin"/>
      </w:r>
      <w:r w:rsidRPr="008A59FD">
        <w:rPr>
          <w:rStyle w:val="af2"/>
          <w:rFonts w:eastAsia="Guttman Hodes"/>
          <w:rtl/>
        </w:rPr>
        <w:instrText xml:space="preserve"> </w:instrText>
      </w:r>
      <w:r w:rsidRPr="008A59FD">
        <w:rPr>
          <w:rStyle w:val="af2"/>
          <w:rFonts w:eastAsia="Guttman Hodes" w:hint="cs"/>
        </w:rPr>
        <w:instrText>REF</w:instrText>
      </w:r>
      <w:r w:rsidRPr="008A59FD">
        <w:rPr>
          <w:rStyle w:val="af2"/>
          <w:rFonts w:eastAsia="Guttman Hodes" w:hint="cs"/>
          <w:rtl/>
        </w:rPr>
        <w:instrText xml:space="preserve"> _</w:instrText>
      </w:r>
      <w:r w:rsidRPr="008A59FD">
        <w:rPr>
          <w:rStyle w:val="af2"/>
          <w:rFonts w:eastAsia="Guttman Hodes" w:hint="cs"/>
        </w:rPr>
        <w:instrText>Ref93432818 \r \h</w:instrText>
      </w:r>
      <w:r w:rsidRPr="008A59FD">
        <w:rPr>
          <w:rStyle w:val="af2"/>
          <w:rFonts w:eastAsia="Guttman Hodes"/>
          <w:rtl/>
        </w:rPr>
        <w:instrText xml:space="preserve"> </w:instrText>
      </w:r>
      <w:r w:rsidRPr="008A59FD">
        <w:rPr>
          <w:rStyle w:val="af2"/>
          <w:rFonts w:eastAsia="Guttman Hodes"/>
          <w:rtl/>
        </w:rPr>
      </w:r>
      <w:r w:rsidRPr="008A59FD">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8A59FD">
        <w:rPr>
          <w:rStyle w:val="af2"/>
          <w:rFonts w:eastAsia="Guttman Hodes"/>
          <w:rtl/>
        </w:rPr>
        <w:fldChar w:fldCharType="end"/>
      </w:r>
      <w:r>
        <w:rPr>
          <w:rFonts w:hint="cs"/>
          <w:rtl/>
        </w:rPr>
        <w:t xml:space="preserve"> ביארו דגדר קלוטה הוא כמונח באויר, ולא ביארו </w:t>
      </w:r>
      <w:r w:rsidRPr="00373959">
        <w:rPr>
          <w:rStyle w:val="aff4"/>
          <w:rFonts w:hint="cs"/>
          <w:rtl/>
        </w:rPr>
        <w:t>כרש"י</w:t>
      </w:r>
      <w:r>
        <w:rPr>
          <w:rFonts w:hint="cs"/>
          <w:rtl/>
        </w:rPr>
        <w:t xml:space="preserve"> </w:t>
      </w:r>
      <w:r w:rsidRPr="00741F2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Ref93656902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ה)</w:t>
      </w:r>
      <w:r>
        <w:rPr>
          <w:rStyle w:val="af2"/>
          <w:rFonts w:eastAsia="Guttman Hodes"/>
          <w:rtl/>
        </w:rPr>
        <w:fldChar w:fldCharType="end"/>
      </w:r>
      <w:r>
        <w:rPr>
          <w:rStyle w:val="af2"/>
          <w:rFonts w:eastAsia="Guttman Hodes" w:hint="cs"/>
          <w:rtl/>
        </w:rPr>
        <w:t xml:space="preserve"> </w:t>
      </w:r>
      <w:r>
        <w:rPr>
          <w:rFonts w:hint="cs"/>
          <w:rtl/>
        </w:rPr>
        <w:t xml:space="preserve">דקלוטה הוא כמונח ע"ג קרקע עצמה, שהיא מקום ד' על ד', הוא כיון דס"ל </w:t>
      </w:r>
      <w:r>
        <w:rPr>
          <w:rStyle w:val="aff4"/>
          <w:rFonts w:hint="cs"/>
          <w:rtl/>
        </w:rPr>
        <w:t>לת</w:t>
      </w:r>
      <w:r w:rsidRPr="008C635D">
        <w:rPr>
          <w:rStyle w:val="aff4"/>
          <w:rFonts w:hint="cs"/>
          <w:rtl/>
        </w:rPr>
        <w:t>וס'</w:t>
      </w:r>
      <w:r w:rsidRPr="008C635D">
        <w:rPr>
          <w:rStyle w:val="af2"/>
          <w:rFonts w:eastAsia="Guttman Hodes" w:hint="cs"/>
          <w:rtl/>
        </w:rPr>
        <w:t xml:space="preserve"> (עי' אות </w:t>
      </w:r>
      <w:r w:rsidRPr="008C635D">
        <w:rPr>
          <w:rStyle w:val="af2"/>
          <w:rFonts w:eastAsia="Guttman Hodes"/>
          <w:rtl/>
        </w:rPr>
        <w:fldChar w:fldCharType="begin"/>
      </w:r>
      <w:r w:rsidRPr="008C635D">
        <w:rPr>
          <w:rStyle w:val="af2"/>
          <w:rFonts w:eastAsia="Guttman Hodes"/>
          <w:rtl/>
        </w:rPr>
        <w:instrText xml:space="preserve"> </w:instrText>
      </w:r>
      <w:r w:rsidRPr="008C635D">
        <w:rPr>
          <w:rStyle w:val="af2"/>
          <w:rFonts w:eastAsia="Guttman Hodes" w:hint="cs"/>
        </w:rPr>
        <w:instrText>REF</w:instrText>
      </w:r>
      <w:r w:rsidRPr="008C635D">
        <w:rPr>
          <w:rStyle w:val="af2"/>
          <w:rFonts w:eastAsia="Guttman Hodes" w:hint="cs"/>
          <w:rtl/>
        </w:rPr>
        <w:instrText xml:space="preserve"> _</w:instrText>
      </w:r>
      <w:r w:rsidRPr="008C635D">
        <w:rPr>
          <w:rStyle w:val="af2"/>
          <w:rFonts w:eastAsia="Guttman Hodes" w:hint="cs"/>
        </w:rPr>
        <w:instrText>Ref93044673 \r \h</w:instrText>
      </w:r>
      <w:r w:rsidRPr="008C635D">
        <w:rPr>
          <w:rStyle w:val="af2"/>
          <w:rFonts w:eastAsia="Guttman Hodes"/>
          <w:rtl/>
        </w:rPr>
        <w:instrText xml:space="preserve"> </w:instrText>
      </w:r>
      <w:r w:rsidRPr="008C635D">
        <w:rPr>
          <w:rStyle w:val="af2"/>
          <w:rFonts w:eastAsia="Guttman Hodes"/>
          <w:rtl/>
        </w:rPr>
      </w:r>
      <w:r w:rsidRPr="008C635D">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8C635D">
        <w:rPr>
          <w:rStyle w:val="af2"/>
          <w:rFonts w:eastAsia="Guttman Hodes"/>
          <w:rtl/>
        </w:rPr>
        <w:fldChar w:fldCharType="end"/>
      </w:r>
      <w:r w:rsidRPr="008C635D">
        <w:rPr>
          <w:rStyle w:val="af2"/>
          <w:rFonts w:eastAsia="Guttman Hodes" w:hint="cs"/>
          <w:rtl/>
        </w:rPr>
        <w:t xml:space="preserve"> </w:t>
      </w:r>
      <w:r>
        <w:rPr>
          <w:rFonts w:hint="cs"/>
          <w:rtl/>
        </w:rPr>
        <w:t xml:space="preserve">דחפץ ביד האדם לא שייך לומר קלוטה, וא"כ אף אי נימא </w:t>
      </w:r>
      <w:r>
        <w:rPr>
          <w:rFonts w:hint="cs"/>
          <w:rtl/>
        </w:rPr>
        <w:lastRenderedPageBreak/>
        <w:t xml:space="preserve">דדין קלוטה הוא דחשיב כמונח בקרקע וכמקום ד', עדיין קשה במתני' אמאי העני והבעה"ב חייבים, הא בידו ברשות אחרת, לא שייך לומר את דין קלוטה, ואין החפץ מונח ע"ג מקום ד' על ד', ולכן הוצרכו </w:t>
      </w:r>
      <w:r w:rsidRPr="002B1062">
        <w:rPr>
          <w:rStyle w:val="aff4"/>
          <w:rFonts w:hint="cs"/>
          <w:rtl/>
        </w:rPr>
        <w:t>התוס'</w:t>
      </w:r>
      <w:r>
        <w:rPr>
          <w:rFonts w:hint="cs"/>
          <w:rtl/>
        </w:rPr>
        <w:t xml:space="preserve"> לבאר דקלוטה היינו כמונח באויר, וא"כ מוכח דלר"ע א"צ הנחה ע"ג מקום ד' על ד', וממילא במתני' אף דלא שייך לומר בידו קלוטה, מ"מ העני ובעה"ב חייבים, כיון דא"צ הנחה ע"ג מקום ד' על ד'.</w:t>
      </w:r>
    </w:p>
    <w:p w14:paraId="22E89CB4" w14:textId="77777777" w:rsidR="0055610F" w:rsidRDefault="0055610F" w:rsidP="0055610F">
      <w:pPr>
        <w:pStyle w:val="a7"/>
        <w:rPr>
          <w:rtl/>
        </w:rPr>
      </w:pPr>
      <w:bookmarkStart w:id="2521" w:name="_Toc99465903"/>
      <w:r>
        <w:rPr>
          <w:rFonts w:hint="cs"/>
          <w:rtl/>
        </w:rPr>
        <w:t>בי' האבנ"ז בתוס' לקמן דבאותה רשות אמרי' קלוטה בידו דמ"מ לא סגי במה דחשיב ע"ג קרקע</w:t>
      </w:r>
      <w:bookmarkEnd w:id="2521"/>
    </w:p>
    <w:p w14:paraId="50D06800" w14:textId="501EF976" w:rsidR="0055610F" w:rsidRDefault="0055610F" w:rsidP="006C4D7E">
      <w:pPr>
        <w:pStyle w:val="a3"/>
        <w:rPr>
          <w:rtl/>
        </w:rPr>
      </w:pPr>
      <w:bookmarkStart w:id="2522" w:name="_Ref99466666"/>
      <w:r>
        <w:rPr>
          <w:rFonts w:hint="cs"/>
          <w:rtl/>
        </w:rPr>
        <w:t xml:space="preserve">והוסיף </w:t>
      </w:r>
      <w:r w:rsidRPr="008E09BE">
        <w:rPr>
          <w:rStyle w:val="aff4"/>
          <w:rFonts w:hint="cs"/>
          <w:rtl/>
        </w:rPr>
        <w:t>האבנ"ז</w:t>
      </w:r>
      <w:r>
        <w:rPr>
          <w:rFonts w:hint="cs"/>
          <w:rtl/>
        </w:rPr>
        <w:t xml:space="preserve"> דאף לפי מה שביארו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Style w:val="af2"/>
          <w:rFonts w:eastAsia="Guttman Hodes" w:hint="cs"/>
          <w:rtl/>
        </w:rPr>
        <w:t xml:space="preserve"> </w:t>
      </w:r>
      <w:r>
        <w:rPr>
          <w:rFonts w:hint="cs"/>
          <w:rtl/>
        </w:rPr>
        <w:t xml:space="preserve">דאף כשהחפץ בידו באותה רשות אמרינן קלוטה, ורק בידו הפשוטה לרשות אחרת לא שייך לומר קלוטה, וזו גם כוונת </w:t>
      </w:r>
      <w:r w:rsidRPr="00243E49">
        <w:rPr>
          <w:rStyle w:val="aff4"/>
          <w:rFonts w:hint="cs"/>
          <w:rtl/>
        </w:rPr>
        <w:t>התוס' בסוגיין</w:t>
      </w:r>
      <w:r>
        <w:rPr>
          <w:rFonts w:hint="cs"/>
          <w:rtl/>
        </w:rPr>
        <w:t xml:space="preserve">, </w:t>
      </w:r>
      <w:r w:rsidRPr="00710821">
        <w:rPr>
          <w:rStyle w:val="af"/>
          <w:rFonts w:hint="cs"/>
          <w:rtl/>
        </w:rPr>
        <w:t xml:space="preserve">[כדביאר </w:t>
      </w:r>
      <w:r w:rsidRPr="00710821">
        <w:rPr>
          <w:rStyle w:val="aff9"/>
          <w:rFonts w:hint="cs"/>
          <w:rtl/>
        </w:rPr>
        <w:t>האבנ"ז</w:t>
      </w:r>
      <w:r w:rsidRPr="00710821">
        <w:rPr>
          <w:rStyle w:val="af"/>
          <w:rFonts w:hint="cs"/>
          <w:rtl/>
        </w:rPr>
        <w:t xml:space="preserve"> </w:t>
      </w:r>
      <w:r w:rsidRPr="00710821">
        <w:rPr>
          <w:rStyle w:val="aff5"/>
          <w:rFonts w:hint="cs"/>
          <w:rtl/>
        </w:rPr>
        <w:t xml:space="preserve">(עי' אות </w:t>
      </w:r>
      <w:r w:rsidRPr="00710821">
        <w:rPr>
          <w:rStyle w:val="aff5"/>
          <w:rtl/>
        </w:rPr>
        <w:fldChar w:fldCharType="begin"/>
      </w:r>
      <w:r w:rsidRPr="00710821">
        <w:rPr>
          <w:rStyle w:val="aff5"/>
          <w:rtl/>
        </w:rPr>
        <w:instrText xml:space="preserve"> </w:instrText>
      </w:r>
      <w:r w:rsidRPr="00710821">
        <w:rPr>
          <w:rStyle w:val="aff5"/>
          <w:rFonts w:hint="cs"/>
        </w:rPr>
        <w:instrText>REF</w:instrText>
      </w:r>
      <w:r w:rsidRPr="00710821">
        <w:rPr>
          <w:rStyle w:val="aff5"/>
          <w:rFonts w:hint="cs"/>
          <w:rtl/>
        </w:rPr>
        <w:instrText xml:space="preserve"> _</w:instrText>
      </w:r>
      <w:r w:rsidRPr="00710821">
        <w:rPr>
          <w:rStyle w:val="aff5"/>
          <w:rFonts w:hint="cs"/>
        </w:rPr>
        <w:instrText>Ref93653839 \r \h</w:instrText>
      </w:r>
      <w:r w:rsidRPr="00710821">
        <w:rPr>
          <w:rStyle w:val="aff5"/>
          <w:rtl/>
        </w:rPr>
        <w:instrText xml:space="preserve"> </w:instrText>
      </w:r>
      <w:r w:rsidRPr="00710821">
        <w:rPr>
          <w:rStyle w:val="aff5"/>
          <w:rtl/>
        </w:rPr>
      </w:r>
      <w:r w:rsidRPr="00710821">
        <w:rPr>
          <w:rStyle w:val="aff5"/>
          <w:rtl/>
        </w:rPr>
        <w:fldChar w:fldCharType="separate"/>
      </w:r>
      <w:r w:rsidR="00250336">
        <w:rPr>
          <w:rStyle w:val="aff5"/>
          <w:cs/>
        </w:rPr>
        <w:t>‎</w:t>
      </w:r>
      <w:r w:rsidR="00250336">
        <w:rPr>
          <w:rStyle w:val="aff5"/>
          <w:rtl/>
        </w:rPr>
        <w:t>סא)</w:t>
      </w:r>
      <w:r w:rsidRPr="00710821">
        <w:rPr>
          <w:rStyle w:val="aff5"/>
          <w:rtl/>
        </w:rPr>
        <w:fldChar w:fldCharType="end"/>
      </w:r>
      <w:r w:rsidRPr="00710821">
        <w:rPr>
          <w:rStyle w:val="af"/>
          <w:rFonts w:hint="cs"/>
          <w:rtl/>
        </w:rPr>
        <w:t xml:space="preserve"> </w:t>
      </w:r>
      <w:r w:rsidRPr="00710821">
        <w:rPr>
          <w:rStyle w:val="aff9"/>
          <w:rFonts w:hint="cs"/>
          <w:rtl/>
        </w:rPr>
        <w:t>בתוס' לקמן</w:t>
      </w:r>
      <w:r w:rsidRPr="00710821">
        <w:rPr>
          <w:rStyle w:val="af"/>
          <w:rFonts w:hint="cs"/>
          <w:rtl/>
        </w:rPr>
        <w:t xml:space="preserve"> </w:t>
      </w:r>
      <w:r>
        <w:rPr>
          <w:rStyle w:val="aff9"/>
          <w:rFonts w:hint="cs"/>
          <w:rtl/>
        </w:rPr>
        <w:t>וב</w:t>
      </w:r>
      <w:r w:rsidRPr="00710821">
        <w:rPr>
          <w:rStyle w:val="aff9"/>
          <w:rFonts w:hint="cs"/>
          <w:rtl/>
        </w:rPr>
        <w:t>תוס' בסוגיין</w:t>
      </w:r>
      <w:r w:rsidRPr="00710821">
        <w:rPr>
          <w:rStyle w:val="af"/>
          <w:rFonts w:hint="cs"/>
          <w:rtl/>
        </w:rPr>
        <w:t>],</w:t>
      </w:r>
      <w:r>
        <w:rPr>
          <w:rFonts w:hint="cs"/>
          <w:rtl/>
        </w:rPr>
        <w:t xml:space="preserve"> מ"מ א"א לומר דגדר קלוטה הוא דהחפץ שנמצא באויר חשיב נמצא ע"ג הקרקע, דהא מוכח מדברי </w:t>
      </w:r>
      <w:r>
        <w:rPr>
          <w:rFonts w:hint="cs"/>
          <w:b/>
          <w:bCs/>
          <w:rtl/>
        </w:rPr>
        <w:t>ה</w:t>
      </w:r>
      <w:r w:rsidRPr="008E09BE">
        <w:rPr>
          <w:rFonts w:hint="cs"/>
          <w:b/>
          <w:bCs/>
          <w:rtl/>
        </w:rPr>
        <w:t>תוס' לקמן</w:t>
      </w:r>
      <w:r w:rsidRPr="008E09BE">
        <w:rPr>
          <w:rFonts w:ascii="Calibri" w:eastAsia="Calibri" w:hAnsi="Calibri" w:cs="Arial"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Ref94611176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כד)</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Pr>
          <w:rFonts w:hint="cs"/>
          <w:rtl/>
        </w:rPr>
        <w:t>דאף חפץ שמתגלגל ע"ג הקרקע ממש אינו מונח לרבנן, ומבואר דגדר קלוטה הוא דאף שהחפץ בדרך הילוכו באויר, מ"מ חשיב שהוא מונח במקום אחד.</w:t>
      </w:r>
      <w:bookmarkEnd w:id="2522"/>
    </w:p>
    <w:p w14:paraId="6632B432" w14:textId="77777777" w:rsidR="0055610F" w:rsidRDefault="0055610F" w:rsidP="0055610F">
      <w:pPr>
        <w:pStyle w:val="a7"/>
        <w:rPr>
          <w:rtl/>
        </w:rPr>
      </w:pPr>
      <w:bookmarkStart w:id="2523" w:name="_Toc99465904"/>
      <w:r>
        <w:rPr>
          <w:rFonts w:hint="cs"/>
          <w:rtl/>
        </w:rPr>
        <w:t>בי' האבנ"ז ברש"י דבמתגלגל בקרקע ס"ל דהוא כמונח וא"כ הנחה ע"ג קרקע מהני וה"ה בקלוטה</w:t>
      </w:r>
      <w:bookmarkEnd w:id="2523"/>
    </w:p>
    <w:p w14:paraId="4237C718" w14:textId="0A53BD67" w:rsidR="0055610F" w:rsidRDefault="0055610F" w:rsidP="006C4D7E">
      <w:pPr>
        <w:pStyle w:val="a3"/>
        <w:rPr>
          <w:rtl/>
        </w:rPr>
      </w:pPr>
      <w:bookmarkStart w:id="2524" w:name="_Ref94605411"/>
      <w:r>
        <w:rPr>
          <w:rFonts w:hint="cs"/>
          <w:rtl/>
        </w:rPr>
        <w:t xml:space="preserve">ובדעת </w:t>
      </w:r>
      <w:r w:rsidRPr="00373959">
        <w:rPr>
          <w:rStyle w:val="aff4"/>
          <w:rFonts w:hint="cs"/>
          <w:rtl/>
        </w:rPr>
        <w:t>רש"י</w:t>
      </w:r>
      <w:r>
        <w:rPr>
          <w:rFonts w:hint="cs"/>
          <w:rtl/>
        </w:rPr>
        <w:t xml:space="preserve"> </w:t>
      </w:r>
      <w:r w:rsidRPr="00741F2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Ref93656902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ה)</w:t>
      </w:r>
      <w:r>
        <w:rPr>
          <w:rStyle w:val="af2"/>
          <w:rFonts w:eastAsia="Guttman Hodes"/>
          <w:rtl/>
        </w:rPr>
        <w:fldChar w:fldCharType="end"/>
      </w:r>
      <w:r>
        <w:rPr>
          <w:rStyle w:val="af2"/>
          <w:rFonts w:eastAsia="Guttman Hodes" w:hint="cs"/>
          <w:rtl/>
        </w:rPr>
        <w:t xml:space="preserve"> </w:t>
      </w:r>
      <w:r>
        <w:rPr>
          <w:rFonts w:hint="cs"/>
          <w:rtl/>
        </w:rPr>
        <w:t xml:space="preserve">דס"ל דגדר קלוטה הוא כמונח ע"ג קרקע עצמה, ביאר </w:t>
      </w:r>
      <w:r w:rsidRPr="005239B2">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 ה'</w:t>
      </w:r>
      <w:r w:rsidRPr="00092F07">
        <w:rPr>
          <w:rStyle w:val="af2"/>
          <w:rFonts w:eastAsia="Guttman Hodes" w:hint="cs"/>
          <w:rtl/>
        </w:rPr>
        <w:t>)</w:t>
      </w:r>
      <w:r>
        <w:rPr>
          <w:rFonts w:hint="cs"/>
          <w:rtl/>
        </w:rPr>
        <w:t xml:space="preserve"> דהיינו כיון דכתב </w:t>
      </w:r>
      <w:r w:rsidRPr="005239B2">
        <w:rPr>
          <w:rStyle w:val="aff4"/>
          <w:rFonts w:hint="cs"/>
          <w:rtl/>
        </w:rPr>
        <w:t>רש"י לקמן</w:t>
      </w:r>
      <w:r>
        <w:rPr>
          <w:rFonts w:hint="cs"/>
          <w:rtl/>
        </w:rPr>
        <w:t xml:space="preserve"> </w:t>
      </w:r>
      <w:r w:rsidRPr="005239B2">
        <w:rPr>
          <w:rStyle w:val="af2"/>
          <w:rFonts w:eastAsia="Guttman Hodes" w:hint="cs"/>
          <w:rtl/>
        </w:rPr>
        <w:t>(ק: ד"ה מתגלגל)</w:t>
      </w:r>
      <w:r>
        <w:rPr>
          <w:rFonts w:hint="cs"/>
          <w:rtl/>
        </w:rPr>
        <w:t xml:space="preserve"> דהא דחפץ המתגלגל אין הכוונה שהוא מתגלגל ע"ג קרקע, אלא הוא דבר שהרוח מגלגלת אותו באויר, וא"כ חפץ המתגלגל ע"ג הקרקע ממש, אף לרבנן דלא אמרינן קלוטה חשיב כמונח, וא"כ לר"ע דאמרינן קלוטה, הגדר בקלוטה הוא דחשיב שהחפץ נמצא ע"ג הקרקע, וממילא חשיב כמונח, והביא </w:t>
      </w:r>
      <w:r w:rsidRPr="005239B2">
        <w:rPr>
          <w:rStyle w:val="aff4"/>
          <w:rFonts w:hint="cs"/>
          <w:rtl/>
        </w:rPr>
        <w:t>האבנ"ז</w:t>
      </w:r>
      <w:r>
        <w:rPr>
          <w:rFonts w:hint="cs"/>
          <w:rtl/>
        </w:rPr>
        <w:t xml:space="preserve"> דכ"כ </w:t>
      </w:r>
      <w:r w:rsidRPr="005239B2">
        <w:rPr>
          <w:rStyle w:val="aff4"/>
          <w:rFonts w:hint="cs"/>
          <w:rtl/>
        </w:rPr>
        <w:t>הגרעק"א</w:t>
      </w:r>
      <w:r>
        <w:rPr>
          <w:rFonts w:hint="cs"/>
          <w:rtl/>
        </w:rPr>
        <w:t xml:space="preserve"> </w:t>
      </w:r>
      <w:r w:rsidRPr="00E6090F">
        <w:rPr>
          <w:rStyle w:val="af2"/>
          <w:rFonts w:eastAsia="Guttman Hodes" w:hint="cs"/>
          <w:rtl/>
        </w:rPr>
        <w:t>(מערכה דקלוטה או' י"א ד"ה עי'</w:t>
      </w:r>
      <w:r>
        <w:rPr>
          <w:rStyle w:val="af2"/>
          <w:rFonts w:eastAsia="Guttman Hodes" w:hint="cs"/>
          <w:rtl/>
        </w:rPr>
        <w:t>)</w:t>
      </w:r>
      <w:r>
        <w:rPr>
          <w:rFonts w:hint="cs"/>
          <w:rtl/>
        </w:rPr>
        <w:t xml:space="preserve"> </w:t>
      </w:r>
      <w:r w:rsidRPr="0045437B">
        <w:rPr>
          <w:rStyle w:val="aff4"/>
          <w:rFonts w:hint="cs"/>
          <w:rtl/>
        </w:rPr>
        <w:t>דלרש"י</w:t>
      </w:r>
      <w:r>
        <w:rPr>
          <w:rFonts w:hint="cs"/>
          <w:rtl/>
        </w:rPr>
        <w:t xml:space="preserve"> מתגלגל ע"ג הקרקע חשיב כמונח, ועי' במה שהקשה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Ref94605590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Pr>
          <w:rStyle w:val="af2"/>
          <w:rFonts w:eastAsia="Guttman Hodes"/>
          <w:rtl/>
        </w:rPr>
        <w:fldChar w:fldCharType="end"/>
      </w:r>
      <w:r>
        <w:rPr>
          <w:rStyle w:val="af2"/>
          <w:rFonts w:eastAsia="Guttman Hodes" w:hint="cs"/>
          <w:rtl/>
        </w:rPr>
        <w:t xml:space="preserve"> </w:t>
      </w:r>
      <w:r>
        <w:rPr>
          <w:rFonts w:hint="cs"/>
          <w:rtl/>
        </w:rPr>
        <w:t>על דעת</w:t>
      </w:r>
      <w:r w:rsidRPr="005239B2">
        <w:rPr>
          <w:rStyle w:val="aff4"/>
          <w:rFonts w:hint="cs"/>
          <w:rtl/>
        </w:rPr>
        <w:t xml:space="preserve"> רש"י</w:t>
      </w:r>
      <w:r>
        <w:rPr>
          <w:rFonts w:hint="cs"/>
          <w:rtl/>
        </w:rPr>
        <w:t xml:space="preserve"> דחשיב הנחה.</w:t>
      </w:r>
      <w:bookmarkEnd w:id="2524"/>
    </w:p>
    <w:p w14:paraId="70DDB0E4" w14:textId="77777777" w:rsidR="0055610F" w:rsidRPr="0073649A" w:rsidRDefault="0055610F" w:rsidP="0055610F">
      <w:pPr>
        <w:pStyle w:val="a7"/>
        <w:rPr>
          <w:rtl/>
        </w:rPr>
      </w:pPr>
      <w:bookmarkStart w:id="2525" w:name="_Toc99465905"/>
      <w:r>
        <w:rPr>
          <w:rFonts w:hint="cs"/>
          <w:rtl/>
        </w:rPr>
        <w:t>בי' החת"ס דלמ"ד דאמרינן קלוטה כמי שהונחה היינו בקלוטה באויר וא"צ הנחה במקום כלל</w:t>
      </w:r>
      <w:bookmarkEnd w:id="2525"/>
    </w:p>
    <w:p w14:paraId="03D81E7B" w14:textId="77777777" w:rsidR="0055610F" w:rsidRDefault="0055610F" w:rsidP="006C4D7E">
      <w:pPr>
        <w:pStyle w:val="a3"/>
        <w:rPr>
          <w:rtl/>
        </w:rPr>
      </w:pPr>
      <w:r>
        <w:rPr>
          <w:rFonts w:hint="cs"/>
          <w:rtl/>
        </w:rPr>
        <w:t xml:space="preserve">וע"ע </w:t>
      </w:r>
      <w:r w:rsidRPr="0073649A">
        <w:rPr>
          <w:rStyle w:val="aff4"/>
          <w:rFonts w:hint="cs"/>
          <w:rtl/>
        </w:rPr>
        <w:t>בחת"ס</w:t>
      </w:r>
      <w:r>
        <w:rPr>
          <w:rFonts w:hint="cs"/>
          <w:rtl/>
        </w:rPr>
        <w:t xml:space="preserve"> </w:t>
      </w:r>
      <w:r w:rsidRPr="0073649A">
        <w:rPr>
          <w:rStyle w:val="af2"/>
          <w:rFonts w:eastAsia="Guttman Hodes" w:hint="cs"/>
          <w:rtl/>
        </w:rPr>
        <w:t>(ד: ד"ה אילימא בתו"ד)</w:t>
      </w:r>
      <w:r>
        <w:rPr>
          <w:rFonts w:hint="cs"/>
          <w:rtl/>
        </w:rPr>
        <w:t xml:space="preserve"> דכתב דלמ"ד דאמרינן קלוטה כמי שהונחה דמיא, היינו דקלוטה באויר כהונחה, וא"צ הנחה ע"ג מקום כלל.</w:t>
      </w:r>
    </w:p>
    <w:p w14:paraId="15160DB5" w14:textId="77777777" w:rsidR="0055610F" w:rsidRDefault="0055610F" w:rsidP="0055610F">
      <w:pPr>
        <w:pStyle w:val="1"/>
        <w:rPr>
          <w:rtl/>
        </w:rPr>
      </w:pPr>
      <w:bookmarkStart w:id="2526" w:name="_Toc99465906"/>
      <w:r>
        <w:rPr>
          <w:rFonts w:hint="cs"/>
          <w:rtl/>
        </w:rPr>
        <w:t>בי' התוצ"ח דלתוס' בסוגיין כמונח בקרקע ולתוס' לקמן באויר</w:t>
      </w:r>
      <w:bookmarkEnd w:id="2526"/>
    </w:p>
    <w:p w14:paraId="0A189500" w14:textId="77777777" w:rsidR="0055610F" w:rsidRPr="00E312B4" w:rsidRDefault="0055610F" w:rsidP="0055610F">
      <w:pPr>
        <w:pStyle w:val="a7"/>
      </w:pPr>
      <w:bookmarkStart w:id="2527" w:name="_Toc99465907"/>
      <w:r>
        <w:rPr>
          <w:rFonts w:hint="cs"/>
          <w:rtl/>
        </w:rPr>
        <w:t>בי' התוצ"ח דבקו' התוס' בכוורת ביארו דכמונחת באויר ובתירוצם ביארו דכמונחת בקרקע</w:t>
      </w:r>
      <w:bookmarkEnd w:id="2527"/>
    </w:p>
    <w:p w14:paraId="6C18D5F9" w14:textId="155F6379" w:rsidR="0055610F" w:rsidRPr="001E75F2" w:rsidRDefault="0055610F" w:rsidP="006C4D7E">
      <w:pPr>
        <w:pStyle w:val="a3"/>
        <w:rPr>
          <w:rStyle w:val="af"/>
        </w:rPr>
      </w:pPr>
      <w:r>
        <w:rPr>
          <w:rFonts w:hint="cs"/>
          <w:rtl/>
        </w:rPr>
        <w:t>הביא</w:t>
      </w:r>
      <w:r w:rsidRPr="003C0044">
        <w:rPr>
          <w:rtl/>
        </w:rPr>
        <w:t xml:space="preserve"> </w:t>
      </w:r>
      <w:r w:rsidRPr="00E312B4">
        <w:rPr>
          <w:rStyle w:val="aff4"/>
          <w:rtl/>
        </w:rPr>
        <w:t xml:space="preserve">התוצאות חיים </w:t>
      </w:r>
      <w:r w:rsidRPr="00B02243">
        <w:rPr>
          <w:rStyle w:val="af2"/>
          <w:rFonts w:eastAsia="Guttman Hodes" w:hint="cs"/>
          <w:rtl/>
        </w:rPr>
        <w:t>(</w:t>
      </w:r>
      <w:r w:rsidRPr="003664E2">
        <w:rPr>
          <w:rStyle w:val="af2"/>
          <w:rFonts w:eastAsia="Guttman Hodes"/>
          <w:rtl/>
        </w:rPr>
        <w:t xml:space="preserve">סי' י"א או' א' ד"ה </w:t>
      </w:r>
      <w:r>
        <w:rPr>
          <w:rStyle w:val="af2"/>
          <w:rFonts w:eastAsia="Guttman Hodes" w:hint="cs"/>
          <w:rtl/>
        </w:rPr>
        <w:t xml:space="preserve">בשבת) </w:t>
      </w:r>
      <w:r>
        <w:rPr>
          <w:rFonts w:hint="cs"/>
          <w:rtl/>
        </w:rPr>
        <w:t xml:space="preserve">את קושית </w:t>
      </w:r>
      <w:r w:rsidRPr="00E312B4">
        <w:rPr>
          <w:rStyle w:val="aff4"/>
          <w:rtl/>
        </w:rPr>
        <w:t xml:space="preserve">התוס' לקמן </w:t>
      </w:r>
      <w:r w:rsidRPr="00E312B4">
        <w:rPr>
          <w:rStyle w:val="af2"/>
          <w:rFonts w:eastAsia="Guttman Hodes" w:hint="cs"/>
          <w:rtl/>
        </w:rPr>
        <w:t>(</w:t>
      </w:r>
      <w:r w:rsidRPr="00E312B4">
        <w:rPr>
          <w:rStyle w:val="af2"/>
          <w:rFonts w:eastAsia="Guttman Hodes"/>
          <w:rtl/>
        </w:rPr>
        <w:t>ח. ד</w:t>
      </w:r>
      <w:r w:rsidRPr="00E312B4">
        <w:rPr>
          <w:rStyle w:val="af2"/>
          <w:rFonts w:eastAsia="Guttman Hodes" w:hint="cs"/>
          <w:rtl/>
        </w:rPr>
        <w:t>"</w:t>
      </w:r>
      <w:r w:rsidRPr="00E312B4">
        <w:rPr>
          <w:rStyle w:val="af2"/>
          <w:rFonts w:eastAsia="Guttman Hodes"/>
          <w:rtl/>
        </w:rPr>
        <w:t>ה רחבה [הב']</w:t>
      </w:r>
      <w:r w:rsidRPr="00E312B4">
        <w:rPr>
          <w:rStyle w:val="af2"/>
          <w:rFonts w:eastAsia="Guttman Hodes" w:hint="cs"/>
          <w:rtl/>
        </w:rPr>
        <w:t>)</w:t>
      </w:r>
      <w:r w:rsidRPr="003C0044">
        <w:rPr>
          <w:rtl/>
        </w:rPr>
        <w:t xml:space="preserve"> לענין </w:t>
      </w:r>
      <w:r>
        <w:rPr>
          <w:rFonts w:hint="cs"/>
          <w:rtl/>
        </w:rPr>
        <w:t xml:space="preserve">זורק </w:t>
      </w:r>
      <w:r w:rsidRPr="003C0044">
        <w:rPr>
          <w:rtl/>
        </w:rPr>
        <w:t xml:space="preserve">כוורת, </w:t>
      </w:r>
      <w:r>
        <w:rPr>
          <w:rFonts w:hint="cs"/>
          <w:rtl/>
        </w:rPr>
        <w:t>דלר"ע דאמרינן קלוטה כמי שהונחה, דבהנחה דקלוטה א"א לומר דהכוורת עצמה נעשית לרה"י, ו</w:t>
      </w:r>
      <w:r w:rsidRPr="003C0044">
        <w:rPr>
          <w:rtl/>
        </w:rPr>
        <w:t xml:space="preserve">ביאר </w:t>
      </w:r>
      <w:r w:rsidRPr="00E312B4">
        <w:rPr>
          <w:rStyle w:val="aff4"/>
          <w:rtl/>
        </w:rPr>
        <w:t xml:space="preserve">התוצאות חיים </w:t>
      </w:r>
      <w:r w:rsidRPr="00B02243">
        <w:rPr>
          <w:rStyle w:val="af2"/>
          <w:rFonts w:eastAsia="Guttman Hodes" w:hint="cs"/>
          <w:rtl/>
        </w:rPr>
        <w:t>(</w:t>
      </w:r>
      <w:r w:rsidRPr="003664E2">
        <w:rPr>
          <w:rStyle w:val="af2"/>
          <w:rFonts w:eastAsia="Guttman Hodes"/>
          <w:rtl/>
        </w:rPr>
        <w:t>סי' י"א או' א' ד"ה ונראה</w:t>
      </w:r>
      <w:r>
        <w:rPr>
          <w:rStyle w:val="af2"/>
          <w:rFonts w:eastAsia="Guttman Hodes" w:hint="cs"/>
          <w:rtl/>
        </w:rPr>
        <w:t xml:space="preserve">) </w:t>
      </w:r>
      <w:r w:rsidRPr="003C0044">
        <w:rPr>
          <w:rtl/>
        </w:rPr>
        <w:t>דבקושייתם ס</w:t>
      </w:r>
      <w:r w:rsidRPr="003C0044">
        <w:rPr>
          <w:rFonts w:hint="cs"/>
          <w:rtl/>
        </w:rPr>
        <w:t>"</w:t>
      </w:r>
      <w:r w:rsidRPr="003C0044">
        <w:rPr>
          <w:rtl/>
        </w:rPr>
        <w:t xml:space="preserve">ל </w:t>
      </w:r>
      <w:r w:rsidRPr="00E312B4">
        <w:rPr>
          <w:rStyle w:val="aff4"/>
          <w:rtl/>
        </w:rPr>
        <w:t xml:space="preserve">להתוס' </w:t>
      </w:r>
      <w:r w:rsidRPr="003C0044">
        <w:rPr>
          <w:rtl/>
        </w:rPr>
        <w:t xml:space="preserve">דקלוטה הוי כמונח באויר, </w:t>
      </w:r>
      <w:r>
        <w:rPr>
          <w:rFonts w:hint="cs"/>
          <w:rtl/>
        </w:rPr>
        <w:t xml:space="preserve">ולכן לא שייך לעשות רה"י באויר, </w:t>
      </w:r>
      <w:r w:rsidRPr="003C0044">
        <w:rPr>
          <w:rtl/>
        </w:rPr>
        <w:t>ובתירו</w:t>
      </w:r>
      <w:r>
        <w:rPr>
          <w:rFonts w:hint="cs"/>
          <w:rtl/>
        </w:rPr>
        <w:t>ץ</w:t>
      </w:r>
      <w:r w:rsidRPr="003C0044">
        <w:rPr>
          <w:rtl/>
        </w:rPr>
        <w:t xml:space="preserve"> </w:t>
      </w:r>
      <w:r w:rsidRPr="00E312B4">
        <w:rPr>
          <w:rStyle w:val="aff4"/>
          <w:rtl/>
        </w:rPr>
        <w:t xml:space="preserve">התוס' </w:t>
      </w:r>
      <w:r>
        <w:rPr>
          <w:rFonts w:hint="cs"/>
          <w:rtl/>
        </w:rPr>
        <w:t xml:space="preserve">דכתבו דאף לר"ע כל מקום שהכוורת מונחת חשיבא כרה"י, </w:t>
      </w:r>
      <w:r w:rsidRPr="003C0044">
        <w:rPr>
          <w:rtl/>
        </w:rPr>
        <w:t xml:space="preserve">ביאר </w:t>
      </w:r>
      <w:r w:rsidRPr="00E312B4">
        <w:rPr>
          <w:rStyle w:val="aff4"/>
          <w:rtl/>
        </w:rPr>
        <w:t xml:space="preserve">התוצאות חיים </w:t>
      </w:r>
      <w:r>
        <w:rPr>
          <w:rFonts w:hint="cs"/>
          <w:rtl/>
        </w:rPr>
        <w:t xml:space="preserve">דבתירוצם </w:t>
      </w:r>
      <w:r w:rsidRPr="003C0044">
        <w:rPr>
          <w:rtl/>
        </w:rPr>
        <w:t xml:space="preserve">ביארו </w:t>
      </w:r>
      <w:r w:rsidRPr="00E312B4">
        <w:rPr>
          <w:rStyle w:val="aff4"/>
          <w:rtl/>
        </w:rPr>
        <w:t xml:space="preserve">התוס' </w:t>
      </w:r>
      <w:r w:rsidRPr="003C0044">
        <w:rPr>
          <w:rtl/>
        </w:rPr>
        <w:t>דהגזיה</w:t>
      </w:r>
      <w:r w:rsidRPr="003C0044">
        <w:rPr>
          <w:rFonts w:hint="cs"/>
          <w:rtl/>
        </w:rPr>
        <w:t>"</w:t>
      </w:r>
      <w:r w:rsidRPr="003C0044">
        <w:rPr>
          <w:rtl/>
        </w:rPr>
        <w:t>כ דקלוטה הוא כמונח בארץ</w:t>
      </w:r>
      <w:r w:rsidRPr="003C0044">
        <w:rPr>
          <w:rFonts w:hint="cs"/>
          <w:rtl/>
        </w:rPr>
        <w:t xml:space="preserve">, </w:t>
      </w:r>
      <w:r>
        <w:rPr>
          <w:rFonts w:hint="cs"/>
          <w:rtl/>
        </w:rPr>
        <w:t xml:space="preserve">וא"כ אף מדין קלוטה חשיב כמונחת והוי רה"י, </w:t>
      </w:r>
      <w:r w:rsidRPr="003C0044">
        <w:rPr>
          <w:rFonts w:hint="cs"/>
          <w:rtl/>
        </w:rPr>
        <w:t>עיי"ש בדבריו</w:t>
      </w:r>
      <w:r>
        <w:rPr>
          <w:rFonts w:hint="cs"/>
          <w:rtl/>
        </w:rPr>
        <w:t>,</w:t>
      </w:r>
      <w:r w:rsidRPr="003348C7">
        <w:rPr>
          <w:rFonts w:hint="cs"/>
          <w:rtl/>
        </w:rPr>
        <w:t xml:space="preserve"> </w:t>
      </w:r>
      <w:r>
        <w:rPr>
          <w:rFonts w:hint="cs"/>
          <w:rtl/>
        </w:rPr>
        <w:t xml:space="preserve">וע"ע במה שהוכיח </w:t>
      </w:r>
      <w:r w:rsidRPr="003348C7">
        <w:rPr>
          <w:rStyle w:val="aff4"/>
          <w:rFonts w:hint="cs"/>
          <w:rtl/>
        </w:rPr>
        <w:t>התוצאות חיים</w:t>
      </w:r>
      <w:r>
        <w:rPr>
          <w:rFonts w:hint="cs"/>
          <w:rtl/>
        </w:rPr>
        <w:t xml:space="preserve"> </w:t>
      </w:r>
      <w:r w:rsidRPr="003348C7">
        <w:rPr>
          <w:rStyle w:val="af2"/>
          <w:rFonts w:eastAsia="Guttman Hodes" w:hint="cs"/>
          <w:rtl/>
        </w:rPr>
        <w:t xml:space="preserve">(עי' אות </w:t>
      </w:r>
      <w:r w:rsidRPr="003348C7">
        <w:rPr>
          <w:rStyle w:val="af2"/>
          <w:rFonts w:eastAsia="Guttman Hodes"/>
          <w:rtl/>
        </w:rPr>
        <w:fldChar w:fldCharType="begin"/>
      </w:r>
      <w:r w:rsidRPr="003348C7">
        <w:rPr>
          <w:rStyle w:val="af2"/>
          <w:rFonts w:eastAsia="Guttman Hodes"/>
          <w:rtl/>
        </w:rPr>
        <w:instrText xml:space="preserve"> </w:instrText>
      </w:r>
      <w:r w:rsidRPr="003348C7">
        <w:rPr>
          <w:rStyle w:val="af2"/>
          <w:rFonts w:eastAsia="Guttman Hodes" w:hint="cs"/>
        </w:rPr>
        <w:instrText>REF</w:instrText>
      </w:r>
      <w:r w:rsidRPr="003348C7">
        <w:rPr>
          <w:rStyle w:val="af2"/>
          <w:rFonts w:eastAsia="Guttman Hodes" w:hint="cs"/>
          <w:rtl/>
        </w:rPr>
        <w:instrText xml:space="preserve"> _</w:instrText>
      </w:r>
      <w:r w:rsidRPr="003348C7">
        <w:rPr>
          <w:rStyle w:val="af2"/>
          <w:rFonts w:eastAsia="Guttman Hodes" w:hint="cs"/>
        </w:rPr>
        <w:instrText>Ref95036828 \r \h</w:instrText>
      </w:r>
      <w:r w:rsidRPr="003348C7">
        <w:rPr>
          <w:rStyle w:val="af2"/>
          <w:rFonts w:eastAsia="Guttman Hodes"/>
          <w:rtl/>
        </w:rPr>
        <w:instrText xml:space="preserve"> </w:instrText>
      </w:r>
      <w:r w:rsidRPr="003348C7">
        <w:rPr>
          <w:rStyle w:val="af2"/>
          <w:rFonts w:eastAsia="Guttman Hodes"/>
          <w:rtl/>
        </w:rPr>
      </w:r>
      <w:r w:rsidRPr="003348C7">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3348C7">
        <w:rPr>
          <w:rStyle w:val="af2"/>
          <w:rFonts w:eastAsia="Guttman Hodes"/>
          <w:rtl/>
        </w:rPr>
        <w:fldChar w:fldCharType="end"/>
      </w:r>
      <w:r>
        <w:rPr>
          <w:rFonts w:hint="cs"/>
          <w:rtl/>
        </w:rPr>
        <w:t xml:space="preserve"> מדברי הירושלמי דבקלוטה חשיב כמונח באויר.</w:t>
      </w:r>
      <w:r w:rsidRPr="001E75F2">
        <w:rPr>
          <w:rStyle w:val="af"/>
          <w:rFonts w:hint="cs"/>
          <w:rtl/>
        </w:rPr>
        <w:t xml:space="preserve"> </w:t>
      </w:r>
    </w:p>
    <w:p w14:paraId="0FD59B69" w14:textId="77777777" w:rsidR="0055610F" w:rsidRPr="00E9061D" w:rsidRDefault="0055610F" w:rsidP="0055610F">
      <w:pPr>
        <w:pStyle w:val="a7"/>
        <w:rPr>
          <w:rtl/>
        </w:rPr>
      </w:pPr>
      <w:bookmarkStart w:id="2528" w:name="_Toc99465908"/>
      <w:r>
        <w:rPr>
          <w:rFonts w:hint="cs"/>
          <w:rtl/>
        </w:rPr>
        <w:t>בי' התוצ"ח בתוס' בסוגיין קלוטה כמונח בקרקע ובמונח בידו היד מפסיקה ול"ה הנחה בקרקע</w:t>
      </w:r>
      <w:bookmarkEnd w:id="2528"/>
      <w:r>
        <w:rPr>
          <w:rFonts w:hint="cs"/>
          <w:rtl/>
        </w:rPr>
        <w:t xml:space="preserve"> </w:t>
      </w:r>
    </w:p>
    <w:p w14:paraId="10B7B8A1" w14:textId="3EA61CEF" w:rsidR="0055610F" w:rsidRDefault="0055610F" w:rsidP="006C4D7E">
      <w:pPr>
        <w:pStyle w:val="a3"/>
        <w:rPr>
          <w:rtl/>
        </w:rPr>
      </w:pPr>
      <w:bookmarkStart w:id="2529" w:name="_Ref94473578"/>
      <w:r>
        <w:rPr>
          <w:rFonts w:hint="cs"/>
          <w:rtl/>
        </w:rPr>
        <w:t>ובמ"ש</w:t>
      </w:r>
      <w:r w:rsidRPr="0013241F">
        <w:rPr>
          <w:rFonts w:hint="cs"/>
          <w:rtl/>
        </w:rPr>
        <w:t xml:space="preserve">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כתב </w:t>
      </w:r>
      <w:r>
        <w:rPr>
          <w:rStyle w:val="aff4"/>
          <w:rFonts w:hint="cs"/>
          <w:rtl/>
        </w:rPr>
        <w:t>התוצאות חיים</w:t>
      </w:r>
      <w:r>
        <w:rPr>
          <w:rFonts w:hint="cs"/>
          <w:rtl/>
        </w:rPr>
        <w:t xml:space="preserve"> </w:t>
      </w:r>
      <w:r w:rsidRPr="00B02243">
        <w:rPr>
          <w:rStyle w:val="af2"/>
          <w:rFonts w:eastAsia="Guttman Hodes" w:hint="cs"/>
          <w:rtl/>
        </w:rPr>
        <w:t>(</w:t>
      </w:r>
      <w:r w:rsidRPr="003664E2">
        <w:rPr>
          <w:rStyle w:val="af2"/>
          <w:rFonts w:eastAsia="Guttman Hodes"/>
          <w:rtl/>
        </w:rPr>
        <w:t>סי' י"א או' א' ד"ה ונראה</w:t>
      </w:r>
      <w:r>
        <w:rPr>
          <w:rStyle w:val="af2"/>
          <w:rFonts w:eastAsia="Guttman Hodes" w:hint="cs"/>
          <w:rtl/>
        </w:rPr>
        <w:t xml:space="preserve"> [בסוגריים])</w:t>
      </w:r>
      <w:r>
        <w:rPr>
          <w:rFonts w:hint="cs"/>
          <w:rtl/>
        </w:rPr>
        <w:t xml:space="preserve"> דאפש"ל </w:t>
      </w:r>
      <w:r w:rsidRPr="00B80134">
        <w:rPr>
          <w:rStyle w:val="aff4"/>
          <w:rFonts w:hint="cs"/>
          <w:rtl/>
        </w:rPr>
        <w:t>דהתוס' בסוגיין</w:t>
      </w:r>
      <w:r>
        <w:rPr>
          <w:rFonts w:hint="cs"/>
          <w:rtl/>
        </w:rPr>
        <w:t xml:space="preserve"> ס"ל דקלוטה החפץ חשיב כמונח בקרקע, וא"כ כשידו מפסיקה בין החפץ לקרקע, לא אמרינן קלוטה.</w:t>
      </w:r>
    </w:p>
    <w:p w14:paraId="7332B5C7" w14:textId="77777777" w:rsidR="0055610F" w:rsidRPr="00A9493B" w:rsidRDefault="0055610F" w:rsidP="0055610F">
      <w:pPr>
        <w:pStyle w:val="a7"/>
      </w:pPr>
      <w:bookmarkStart w:id="2530" w:name="_Toc99465909"/>
      <w:r>
        <w:rPr>
          <w:rFonts w:hint="cs"/>
          <w:rtl/>
        </w:rPr>
        <w:t>בי' התוצ"ח בתוס' לקמן דאף בידו אמרינן קלוטה כיון דקלוטה כמונח באויר וידו לא מפסיקה</w:t>
      </w:r>
      <w:bookmarkEnd w:id="2530"/>
    </w:p>
    <w:p w14:paraId="7B748375" w14:textId="26FADF6B" w:rsidR="0055610F" w:rsidRDefault="0055610F" w:rsidP="006C4D7E">
      <w:pPr>
        <w:pStyle w:val="a3"/>
        <w:rPr>
          <w:rtl/>
        </w:rPr>
      </w:pPr>
      <w:r>
        <w:rPr>
          <w:rFonts w:hint="cs"/>
          <w:rtl/>
        </w:rPr>
        <w:t xml:space="preserve">אבל במ"ש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דאף כשהחפץ בידו, אמרינן קלוטה כמי שהונחה דמי,</w:t>
      </w:r>
      <w:r w:rsidRPr="00A9493B">
        <w:rPr>
          <w:rFonts w:hint="cs"/>
          <w:rtl/>
        </w:rPr>
        <w:t xml:space="preserve"> </w:t>
      </w:r>
      <w:r>
        <w:rPr>
          <w:rFonts w:hint="cs"/>
          <w:rtl/>
        </w:rPr>
        <w:t xml:space="preserve">כתב </w:t>
      </w:r>
      <w:r>
        <w:rPr>
          <w:rStyle w:val="aff4"/>
          <w:rFonts w:hint="cs"/>
          <w:rtl/>
        </w:rPr>
        <w:t>התוצאות חיים</w:t>
      </w:r>
      <w:r>
        <w:rPr>
          <w:rFonts w:hint="cs"/>
          <w:rtl/>
        </w:rPr>
        <w:t xml:space="preserve"> דאפש"ל </w:t>
      </w:r>
      <w:r w:rsidRPr="00B80134">
        <w:rPr>
          <w:rStyle w:val="aff4"/>
          <w:rFonts w:hint="cs"/>
          <w:rtl/>
        </w:rPr>
        <w:t>דהתוס' לקמן</w:t>
      </w:r>
      <w:r>
        <w:rPr>
          <w:rFonts w:hint="cs"/>
          <w:rtl/>
        </w:rPr>
        <w:t xml:space="preserve"> ס"ל דבקלוטה חשיב דהחפץ כמונח באויר, וא"כ אף כשהחפץ בידו הוא כמונח באויר.</w:t>
      </w:r>
      <w:bookmarkEnd w:id="2529"/>
      <w:r>
        <w:rPr>
          <w:rFonts w:hint="cs"/>
          <w:rtl/>
        </w:rPr>
        <w:t xml:space="preserve"> </w:t>
      </w:r>
      <w:r w:rsidRPr="00A626F8">
        <w:rPr>
          <w:rStyle w:val="af"/>
          <w:rFonts w:hint="cs"/>
          <w:rtl/>
        </w:rPr>
        <w:t xml:space="preserve">[היינו לביאור </w:t>
      </w:r>
      <w:r w:rsidRPr="00A626F8">
        <w:rPr>
          <w:rStyle w:val="aff9"/>
          <w:rFonts w:hint="cs"/>
          <w:rtl/>
        </w:rPr>
        <w:t>הגרעק"א</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Ref94474264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נד)</w:t>
      </w:r>
      <w:r w:rsidRPr="00A626F8">
        <w:rPr>
          <w:rStyle w:val="aff5"/>
          <w:rtl/>
        </w:rPr>
        <w:fldChar w:fldCharType="end"/>
      </w:r>
      <w:r w:rsidRPr="00A626F8">
        <w:rPr>
          <w:rStyle w:val="af"/>
          <w:rFonts w:hint="cs"/>
          <w:rtl/>
        </w:rPr>
        <w:t xml:space="preserve"> </w:t>
      </w:r>
      <w:r w:rsidRPr="00A626F8">
        <w:rPr>
          <w:rStyle w:val="aff9"/>
          <w:rFonts w:hint="cs"/>
          <w:rtl/>
        </w:rPr>
        <w:t>דהתוס' לקמן</w:t>
      </w:r>
      <w:r w:rsidRPr="00A626F8">
        <w:rPr>
          <w:rStyle w:val="af"/>
          <w:rFonts w:hint="cs"/>
          <w:rtl/>
        </w:rPr>
        <w:t xml:space="preserve"> נחלקו על </w:t>
      </w:r>
      <w:r w:rsidRPr="00A626F8">
        <w:rPr>
          <w:rStyle w:val="aff9"/>
          <w:rFonts w:hint="cs"/>
          <w:rtl/>
        </w:rPr>
        <w:t>התוס' בסוגיין</w:t>
      </w:r>
      <w:r w:rsidRPr="00A626F8">
        <w:rPr>
          <w:rStyle w:val="af"/>
          <w:rFonts w:hint="cs"/>
          <w:rtl/>
        </w:rPr>
        <w:t xml:space="preserve">, ודלא כדביארו </w:t>
      </w:r>
      <w:r w:rsidRPr="00A626F8">
        <w:rPr>
          <w:rStyle w:val="aff9"/>
          <w:rFonts w:hint="cs"/>
          <w:rtl/>
        </w:rPr>
        <w:t>החפץ ה'</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Ref94474330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סב)</w:t>
      </w:r>
      <w:r w:rsidRPr="00A626F8">
        <w:rPr>
          <w:rStyle w:val="aff5"/>
          <w:rtl/>
        </w:rPr>
        <w:fldChar w:fldCharType="end"/>
      </w:r>
      <w:r w:rsidRPr="00A626F8">
        <w:rPr>
          <w:rStyle w:val="af"/>
          <w:rFonts w:hint="cs"/>
          <w:rtl/>
        </w:rPr>
        <w:t xml:space="preserve"> </w:t>
      </w:r>
      <w:r w:rsidRPr="00A626F8">
        <w:rPr>
          <w:rStyle w:val="aff9"/>
          <w:rFonts w:hint="cs"/>
          <w:rtl/>
        </w:rPr>
        <w:t>והאבנ"ז</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Ref94474337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סא)</w:t>
      </w:r>
      <w:r w:rsidRPr="00A626F8">
        <w:rPr>
          <w:rStyle w:val="aff5"/>
          <w:rtl/>
        </w:rPr>
        <w:fldChar w:fldCharType="end"/>
      </w:r>
      <w:r>
        <w:rPr>
          <w:rStyle w:val="af"/>
          <w:rFonts w:hint="cs"/>
          <w:rtl/>
        </w:rPr>
        <w:t xml:space="preserve"> </w:t>
      </w:r>
      <w:r w:rsidRPr="00A626F8">
        <w:rPr>
          <w:rStyle w:val="aff9"/>
          <w:rFonts w:hint="cs"/>
          <w:rtl/>
        </w:rPr>
        <w:t>והחזו"א</w:t>
      </w:r>
      <w:r w:rsidRPr="00A626F8">
        <w:rPr>
          <w:rStyle w:val="af"/>
          <w:rFonts w:hint="cs"/>
          <w:rtl/>
        </w:rPr>
        <w:t xml:space="preserve"> </w:t>
      </w:r>
      <w:r w:rsidRPr="00A626F8">
        <w:rPr>
          <w:rStyle w:val="aff5"/>
          <w:rFonts w:hint="cs"/>
          <w:rtl/>
        </w:rPr>
        <w:t xml:space="preserve">(עי' אות </w:t>
      </w:r>
      <w:r w:rsidRPr="00A626F8">
        <w:rPr>
          <w:rStyle w:val="aff5"/>
          <w:rtl/>
        </w:rPr>
        <w:fldChar w:fldCharType="begin"/>
      </w:r>
      <w:r w:rsidRPr="00A626F8">
        <w:rPr>
          <w:rStyle w:val="aff5"/>
          <w:rtl/>
        </w:rPr>
        <w:instrText xml:space="preserve"> </w:instrText>
      </w:r>
      <w:r w:rsidRPr="00A626F8">
        <w:rPr>
          <w:rStyle w:val="aff5"/>
          <w:rFonts w:hint="cs"/>
        </w:rPr>
        <w:instrText>REF</w:instrText>
      </w:r>
      <w:r w:rsidRPr="00A626F8">
        <w:rPr>
          <w:rStyle w:val="aff5"/>
          <w:rFonts w:hint="cs"/>
          <w:rtl/>
        </w:rPr>
        <w:instrText xml:space="preserve"> _</w:instrText>
      </w:r>
      <w:r w:rsidRPr="00A626F8">
        <w:rPr>
          <w:rStyle w:val="aff5"/>
          <w:rFonts w:hint="cs"/>
        </w:rPr>
        <w:instrText>Ref93592205 \r \h</w:instrText>
      </w:r>
      <w:r w:rsidRPr="00A626F8">
        <w:rPr>
          <w:rStyle w:val="aff5"/>
          <w:rtl/>
        </w:rPr>
        <w:instrText xml:space="preserve"> </w:instrText>
      </w:r>
      <w:r w:rsidRPr="00A626F8">
        <w:rPr>
          <w:rStyle w:val="aff5"/>
          <w:rtl/>
        </w:rPr>
      </w:r>
      <w:r w:rsidRPr="00A626F8">
        <w:rPr>
          <w:rStyle w:val="aff5"/>
          <w:rtl/>
        </w:rPr>
        <w:fldChar w:fldCharType="separate"/>
      </w:r>
      <w:r w:rsidR="00250336">
        <w:rPr>
          <w:rStyle w:val="aff5"/>
          <w:cs/>
        </w:rPr>
        <w:t>‎</w:t>
      </w:r>
      <w:r w:rsidR="00250336">
        <w:rPr>
          <w:rStyle w:val="aff5"/>
          <w:rtl/>
        </w:rPr>
        <w:t>סד)</w:t>
      </w:r>
      <w:r w:rsidRPr="00A626F8">
        <w:rPr>
          <w:rStyle w:val="aff5"/>
          <w:rtl/>
        </w:rPr>
        <w:fldChar w:fldCharType="end"/>
      </w:r>
      <w:r w:rsidRPr="00A626F8">
        <w:rPr>
          <w:rStyle w:val="af"/>
          <w:rFonts w:hint="cs"/>
          <w:rtl/>
        </w:rPr>
        <w:t>].</w:t>
      </w:r>
    </w:p>
    <w:p w14:paraId="3FE41C8F" w14:textId="77777777" w:rsidR="0055610F" w:rsidRPr="005C7425" w:rsidRDefault="0055610F" w:rsidP="0055610F">
      <w:pPr>
        <w:pStyle w:val="a7"/>
        <w:rPr>
          <w:rtl/>
        </w:rPr>
      </w:pPr>
    </w:p>
    <w:p w14:paraId="2D2879EF" w14:textId="77777777" w:rsidR="0055610F" w:rsidRDefault="0055610F" w:rsidP="0055610F">
      <w:pPr>
        <w:pStyle w:val="a7"/>
        <w:rPr>
          <w:rtl/>
        </w:rPr>
      </w:pPr>
      <w:bookmarkStart w:id="2531" w:name="_Toc99465910"/>
      <w:r>
        <w:rPr>
          <w:rFonts w:hint="cs"/>
          <w:rtl/>
        </w:rPr>
        <w:t>בי' התוצ"ח בתוס' לקמן דרק בידו שייך קלוטה אך בגופו או רגלו הליכתו מבטלת את דין קלוטה</w:t>
      </w:r>
      <w:bookmarkEnd w:id="2531"/>
    </w:p>
    <w:p w14:paraId="04DA9374" w14:textId="6E89B9EA" w:rsidR="0055610F" w:rsidRDefault="0055610F" w:rsidP="006C4D7E">
      <w:pPr>
        <w:pStyle w:val="a3"/>
        <w:rPr>
          <w:sz w:val="10"/>
          <w:szCs w:val="14"/>
          <w:rtl/>
        </w:rPr>
      </w:pPr>
      <w:r>
        <w:rPr>
          <w:rFonts w:hint="cs"/>
          <w:rtl/>
        </w:rPr>
        <w:t xml:space="preserve">והוסיף </w:t>
      </w:r>
      <w:r>
        <w:rPr>
          <w:rStyle w:val="aff4"/>
          <w:rFonts w:hint="cs"/>
          <w:rtl/>
        </w:rPr>
        <w:t>התוצאות חיים</w:t>
      </w:r>
      <w:r>
        <w:rPr>
          <w:rFonts w:hint="cs"/>
          <w:rtl/>
        </w:rPr>
        <w:t xml:space="preserve"> </w:t>
      </w:r>
      <w:r w:rsidRPr="00826919">
        <w:rPr>
          <w:rStyle w:val="af2"/>
          <w:rFonts w:eastAsia="Guttman Hodes" w:hint="cs"/>
          <w:rtl/>
        </w:rPr>
        <w:t>(</w:t>
      </w:r>
      <w:r w:rsidRPr="00826919">
        <w:rPr>
          <w:rStyle w:val="af2"/>
          <w:rFonts w:eastAsia="Guttman Hodes"/>
          <w:rtl/>
        </w:rPr>
        <w:t xml:space="preserve">סי' י"א או' א' </w:t>
      </w:r>
      <w:r w:rsidRPr="00826919">
        <w:rPr>
          <w:rStyle w:val="af2"/>
          <w:rFonts w:eastAsia="Guttman Hodes" w:hint="cs"/>
          <w:rtl/>
        </w:rPr>
        <w:t>סו</w:t>
      </w:r>
      <w:r w:rsidRPr="00826919">
        <w:rPr>
          <w:rStyle w:val="af2"/>
          <w:rFonts w:eastAsia="Guttman Hodes"/>
          <w:rtl/>
        </w:rPr>
        <w:t>ד"ה ונראה</w:t>
      </w:r>
      <w:r w:rsidRPr="00826919">
        <w:rPr>
          <w:rStyle w:val="af2"/>
          <w:rFonts w:eastAsia="Guttman Hodes" w:hint="cs"/>
          <w:rtl/>
        </w:rPr>
        <w:t>)</w:t>
      </w:r>
      <w:r>
        <w:rPr>
          <w:rFonts w:hint="cs"/>
          <w:rtl/>
        </w:rPr>
        <w:t xml:space="preserve"> דכ"מ דכתבו </w:t>
      </w:r>
      <w:r>
        <w:rPr>
          <w:rStyle w:val="aff4"/>
          <w:rFonts w:hint="cs"/>
          <w:rtl/>
        </w:rPr>
        <w:t xml:space="preserve">התוס' </w:t>
      </w:r>
      <w:r w:rsidRPr="00911047">
        <w:rPr>
          <w:rStyle w:val="aff4"/>
          <w:rFonts w:hint="cs"/>
          <w:rtl/>
        </w:rPr>
        <w:t>לקמן</w:t>
      </w:r>
      <w:r>
        <w:rPr>
          <w:rFonts w:hint="cs"/>
          <w:rtl/>
        </w:rPr>
        <w:t xml:space="preserve"> </w:t>
      </w:r>
      <w:r w:rsidRPr="00826919">
        <w:rPr>
          <w:rStyle w:val="af2"/>
          <w:rFonts w:eastAsia="Guttman Hodes" w:hint="cs"/>
          <w:rtl/>
        </w:rPr>
        <w:t xml:space="preserve">(עי' אות </w:t>
      </w:r>
      <w:r w:rsidRPr="00826919">
        <w:rPr>
          <w:rStyle w:val="af2"/>
          <w:rFonts w:eastAsia="Guttman Hodes"/>
          <w:rtl/>
        </w:rPr>
        <w:fldChar w:fldCharType="begin"/>
      </w:r>
      <w:r w:rsidRPr="00826919">
        <w:rPr>
          <w:rStyle w:val="af2"/>
          <w:rFonts w:eastAsia="Guttman Hodes"/>
          <w:rtl/>
        </w:rPr>
        <w:instrText xml:space="preserve"> </w:instrText>
      </w:r>
      <w:r w:rsidRPr="00826919">
        <w:rPr>
          <w:rStyle w:val="af2"/>
          <w:rFonts w:eastAsia="Guttman Hodes" w:hint="cs"/>
        </w:rPr>
        <w:instrText>REF</w:instrText>
      </w:r>
      <w:r w:rsidRPr="00826919">
        <w:rPr>
          <w:rStyle w:val="af2"/>
          <w:rFonts w:eastAsia="Guttman Hodes" w:hint="cs"/>
          <w:rtl/>
        </w:rPr>
        <w:instrText xml:space="preserve"> _</w:instrText>
      </w:r>
      <w:r w:rsidRPr="00826919">
        <w:rPr>
          <w:rStyle w:val="af2"/>
          <w:rFonts w:eastAsia="Guttman Hodes" w:hint="cs"/>
        </w:rPr>
        <w:instrText>Ref93505913 \r \h</w:instrText>
      </w:r>
      <w:r w:rsidRPr="00826919">
        <w:rPr>
          <w:rStyle w:val="af2"/>
          <w:rFonts w:eastAsia="Guttman Hodes"/>
          <w:rtl/>
        </w:rPr>
        <w:instrText xml:space="preserve"> </w:instrText>
      </w:r>
      <w:r w:rsidRPr="00826919">
        <w:rPr>
          <w:rStyle w:val="af2"/>
          <w:rFonts w:eastAsia="Guttman Hodes"/>
          <w:rtl/>
        </w:rPr>
      </w:r>
      <w:r w:rsidRPr="0082691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826919">
        <w:rPr>
          <w:rStyle w:val="af2"/>
          <w:rFonts w:eastAsia="Guttman Hodes"/>
          <w:rtl/>
        </w:rPr>
        <w:fldChar w:fldCharType="end"/>
      </w:r>
      <w:r>
        <w:rPr>
          <w:rFonts w:hint="cs"/>
          <w:rtl/>
        </w:rPr>
        <w:t xml:space="preserve"> דאף כשהחפץ בידו, אמרינן קלוטה כמי שהונחה דמי, היינו דוקא בפשט את ידו עם חפץ, אבל כשהחפץ על גופו או ברגלו, והלך עם החפץ, א"א לומר דהחפץ נח מדין קלוטה, כיון דהילוך האדם מבטל את דין קלוטה.</w:t>
      </w:r>
    </w:p>
    <w:p w14:paraId="50578382" w14:textId="77777777" w:rsidR="0055610F" w:rsidRPr="001F4A2E" w:rsidRDefault="0055610F" w:rsidP="0055610F">
      <w:pPr>
        <w:pStyle w:val="affff5"/>
        <w:rPr>
          <w:rtl/>
        </w:rPr>
      </w:pPr>
      <w:bookmarkStart w:id="2532" w:name="_Toc99465911"/>
      <w:r>
        <w:rPr>
          <w:rFonts w:hint="cs"/>
          <w:rtl/>
        </w:rPr>
        <w:t>משמעות התורא"ש דקלוטה כמונח באויר</w:t>
      </w:r>
      <w:bookmarkEnd w:id="2532"/>
    </w:p>
    <w:p w14:paraId="485CFF2C" w14:textId="77777777" w:rsidR="0055610F" w:rsidRPr="005B295A" w:rsidRDefault="0055610F" w:rsidP="0055610F">
      <w:pPr>
        <w:pStyle w:val="1"/>
        <w:rPr>
          <w:rtl/>
        </w:rPr>
      </w:pPr>
      <w:bookmarkStart w:id="2533" w:name="_Toc99465912"/>
      <w:r>
        <w:rPr>
          <w:rFonts w:hint="cs"/>
          <w:rtl/>
        </w:rPr>
        <w:t>משמעות התורא"ש דקלוטה כמונח באויר ול"ד לרואה פני קרקע</w:t>
      </w:r>
      <w:bookmarkEnd w:id="2533"/>
    </w:p>
    <w:p w14:paraId="32B618DF" w14:textId="77777777" w:rsidR="0055610F" w:rsidRPr="00636DEF" w:rsidRDefault="0055610F" w:rsidP="0055610F">
      <w:pPr>
        <w:pStyle w:val="a7"/>
        <w:rPr>
          <w:rtl/>
        </w:rPr>
      </w:pPr>
      <w:bookmarkStart w:id="2534" w:name="_Toc99465913"/>
      <w:r>
        <w:rPr>
          <w:rFonts w:hint="cs"/>
          <w:rtl/>
        </w:rPr>
        <w:t>משמעות לשון התורא"ש לקמן דקלוטה הוי כמונח באויר רה"ר ואף כשלא נח בקרקע הוי הנחה</w:t>
      </w:r>
      <w:bookmarkEnd w:id="2534"/>
    </w:p>
    <w:p w14:paraId="0EE4ED58" w14:textId="77777777" w:rsidR="0055610F" w:rsidRDefault="0055610F" w:rsidP="006C4D7E">
      <w:pPr>
        <w:pStyle w:val="a3"/>
        <w:rPr>
          <w:rStyle w:val="af"/>
          <w:rtl/>
        </w:rPr>
      </w:pPr>
      <w:r>
        <w:rPr>
          <w:rFonts w:hint="cs"/>
          <w:rtl/>
        </w:rPr>
        <w:t xml:space="preserve">ועי' בדברי </w:t>
      </w:r>
      <w:r w:rsidRPr="00636DEF">
        <w:rPr>
          <w:rStyle w:val="aff4"/>
          <w:rFonts w:hint="cs"/>
          <w:rtl/>
        </w:rPr>
        <w:t>התוס' הרא"ש לקמן</w:t>
      </w:r>
      <w:r>
        <w:rPr>
          <w:rStyle w:val="aff4"/>
          <w:rFonts w:hint="cs"/>
          <w:rtl/>
        </w:rPr>
        <w:t xml:space="preserve"> </w:t>
      </w:r>
      <w:r w:rsidRPr="00636DEF">
        <w:rPr>
          <w:rStyle w:val="af2"/>
          <w:rFonts w:eastAsia="Guttman Hodes" w:hint="cs"/>
          <w:rtl/>
        </w:rPr>
        <w:t>(ה: ד"ה מהלך)</w:t>
      </w:r>
      <w:r w:rsidRPr="003D1153">
        <w:rPr>
          <w:rStyle w:val="af2"/>
          <w:rFonts w:eastAsia="Guttman Hodes" w:hint="cs"/>
          <w:rtl/>
        </w:rPr>
        <w:t xml:space="preserve"> </w:t>
      </w:r>
      <w:r w:rsidRPr="000423ED">
        <w:rPr>
          <w:rStyle w:val="af"/>
          <w:rFonts w:hint="cs"/>
          <w:rtl/>
        </w:rPr>
        <w:t>[אי"ה יובאו דבריו בהמשך]</w:t>
      </w:r>
      <w:r>
        <w:rPr>
          <w:rStyle w:val="af"/>
          <w:rFonts w:hint="cs"/>
          <w:rtl/>
        </w:rPr>
        <w:t>,</w:t>
      </w:r>
      <w:r>
        <w:rPr>
          <w:rFonts w:hint="cs"/>
          <w:rtl/>
        </w:rPr>
        <w:t xml:space="preserve"> דכתב בשם </w:t>
      </w:r>
      <w:r w:rsidRPr="003D1153">
        <w:rPr>
          <w:rStyle w:val="aff4"/>
          <w:rFonts w:hint="cs"/>
          <w:rtl/>
        </w:rPr>
        <w:t>הריב"א</w:t>
      </w:r>
      <w:r>
        <w:rPr>
          <w:rFonts w:hint="cs"/>
          <w:rtl/>
        </w:rPr>
        <w:t xml:space="preserve"> דלר"ע דאמרינן קלוטה כמי שהונחה דמיא, אם זרק ד"א ברה"ר ולא נח ברה"ר, אלא קלטה כלב או שנשרפה, דיש להסתפק אם הוא חייב מדין קלוטה, דכיון שהחפץ הגיע לסוף ד', אמרינן דחשיב שנח באויר רה"ר, או דאינו כמונח באויר. </w:t>
      </w:r>
      <w:r w:rsidRPr="00ED0D51">
        <w:rPr>
          <w:rStyle w:val="af"/>
          <w:rFonts w:hint="cs"/>
          <w:rtl/>
        </w:rPr>
        <w:t>[ומשמע מ</w:t>
      </w:r>
      <w:r>
        <w:rPr>
          <w:rStyle w:val="af"/>
          <w:rFonts w:hint="cs"/>
          <w:rtl/>
        </w:rPr>
        <w:t>לשון</w:t>
      </w:r>
      <w:r w:rsidRPr="00ED0D51">
        <w:rPr>
          <w:rStyle w:val="af"/>
          <w:rFonts w:hint="cs"/>
          <w:rtl/>
        </w:rPr>
        <w:t xml:space="preserve"> </w:t>
      </w:r>
      <w:r w:rsidRPr="00ED0D51">
        <w:rPr>
          <w:rStyle w:val="aff9"/>
          <w:rFonts w:hint="cs"/>
          <w:rtl/>
        </w:rPr>
        <w:t>התוס' הרא"ש</w:t>
      </w:r>
      <w:r w:rsidRPr="00ED0D51">
        <w:rPr>
          <w:rStyle w:val="af"/>
          <w:rFonts w:hint="cs"/>
          <w:rtl/>
        </w:rPr>
        <w:t xml:space="preserve"> ד</w:t>
      </w:r>
      <w:r>
        <w:rPr>
          <w:rStyle w:val="af"/>
          <w:rFonts w:hint="cs"/>
          <w:rtl/>
        </w:rPr>
        <w:t>כתב "כמי שמונח באויר" ד</w:t>
      </w:r>
      <w:r w:rsidRPr="00ED0D51">
        <w:rPr>
          <w:rStyle w:val="af"/>
          <w:rFonts w:hint="cs"/>
          <w:rtl/>
        </w:rPr>
        <w:t xml:space="preserve">קלוטה </w:t>
      </w:r>
      <w:r>
        <w:rPr>
          <w:rStyle w:val="af"/>
          <w:rFonts w:hint="cs"/>
          <w:rtl/>
        </w:rPr>
        <w:t>כמונח</w:t>
      </w:r>
      <w:r w:rsidRPr="00ED0D51">
        <w:rPr>
          <w:rStyle w:val="af"/>
          <w:rFonts w:hint="cs"/>
          <w:rtl/>
        </w:rPr>
        <w:t xml:space="preserve"> באויר, ולא ע"ג הקרקע].</w:t>
      </w:r>
    </w:p>
    <w:p w14:paraId="7F7203A2" w14:textId="77777777" w:rsidR="0055610F" w:rsidRPr="005B295A" w:rsidRDefault="0055610F" w:rsidP="0055610F">
      <w:pPr>
        <w:pStyle w:val="a7"/>
        <w:rPr>
          <w:rtl/>
        </w:rPr>
      </w:pPr>
      <w:bookmarkStart w:id="2535" w:name="_Toc99465914"/>
      <w:r>
        <w:rPr>
          <w:rFonts w:hint="cs"/>
          <w:rtl/>
        </w:rPr>
        <w:t>קו' התורא"ש בריב"א דאמאי ל"א דמתני' ברואה פני קרקע ועוד דקלוטה בידו לא רואה קרקע</w:t>
      </w:r>
      <w:bookmarkEnd w:id="2535"/>
    </w:p>
    <w:p w14:paraId="540266AB" w14:textId="77777777" w:rsidR="0055610F" w:rsidRDefault="0055610F" w:rsidP="006C4D7E">
      <w:pPr>
        <w:pStyle w:val="a3"/>
        <w:rPr>
          <w:rtl/>
        </w:rPr>
      </w:pPr>
      <w:r>
        <w:rPr>
          <w:rFonts w:hint="cs"/>
          <w:rtl/>
        </w:rPr>
        <w:t xml:space="preserve">וע"ע בדברי </w:t>
      </w:r>
      <w:r w:rsidRPr="00995AA6">
        <w:rPr>
          <w:rStyle w:val="aff4"/>
          <w:rFonts w:hint="cs"/>
          <w:rtl/>
        </w:rPr>
        <w:t xml:space="preserve">ריב"א בתוס' לקמן </w:t>
      </w:r>
      <w:r w:rsidRPr="00995AA6">
        <w:rPr>
          <w:rStyle w:val="af2"/>
          <w:rFonts w:eastAsia="Guttman Hodes" w:hint="cs"/>
          <w:rtl/>
        </w:rPr>
        <w:t>(ז. ד"ה וטח)</w:t>
      </w:r>
      <w:r>
        <w:rPr>
          <w:rFonts w:hint="cs"/>
          <w:rtl/>
        </w:rPr>
        <w:t xml:space="preserve"> דכתב דהא דאיתא בגמ' לקמן ד</w:t>
      </w:r>
      <w:r>
        <w:rPr>
          <w:rtl/>
        </w:rPr>
        <w:t>לבינה זקופה ברשות הרבים וזרק וטח בפניה חייב</w:t>
      </w:r>
      <w:r>
        <w:rPr>
          <w:rFonts w:hint="cs"/>
          <w:rtl/>
        </w:rPr>
        <w:t xml:space="preserve">, היינו כיון דאף דלא הניח ע"ג מקום ד' על ד', מ"מ כל דבר שרואה את פני הקרקע, חשיב כמונח בקרקע, והקשה </w:t>
      </w:r>
      <w:r w:rsidRPr="00995AA6">
        <w:rPr>
          <w:rStyle w:val="aff4"/>
          <w:rFonts w:hint="cs"/>
          <w:rtl/>
        </w:rPr>
        <w:t xml:space="preserve">התוס' הרא"ש לקמן </w:t>
      </w:r>
      <w:r w:rsidRPr="00995AA6">
        <w:rPr>
          <w:rStyle w:val="af2"/>
          <w:rFonts w:eastAsia="Guttman Hodes" w:hint="cs"/>
          <w:rtl/>
        </w:rPr>
        <w:t>(ז. ד"ה וטח)</w:t>
      </w:r>
      <w:r>
        <w:rPr>
          <w:rFonts w:hint="cs"/>
          <w:rtl/>
        </w:rPr>
        <w:t xml:space="preserve"> דלדברי </w:t>
      </w:r>
      <w:r w:rsidRPr="00E65B43">
        <w:rPr>
          <w:rStyle w:val="aff4"/>
          <w:rFonts w:hint="cs"/>
          <w:rtl/>
        </w:rPr>
        <w:t>הריב"א</w:t>
      </w:r>
      <w:r>
        <w:rPr>
          <w:rFonts w:hint="cs"/>
          <w:rtl/>
        </w:rPr>
        <w:t xml:space="preserve"> אמאי האריכה הגמ' לבאר היאך במתני' הוי הנחה ביד העני, כשאינו ע"ג מקום ד' על ד', הא אפשר להעמיד את המשנה דהוא תופס את החפץ בידו, באופן שהחפץ רואה את פני הקרקע, והוי כמונח בקרקע שיש בה מקום ד' על ד', ועוד הקשה </w:t>
      </w:r>
      <w:r w:rsidRPr="00995AA6">
        <w:rPr>
          <w:rStyle w:val="aff4"/>
          <w:rFonts w:hint="cs"/>
          <w:rtl/>
        </w:rPr>
        <w:t xml:space="preserve">התוס' הרא"ש </w:t>
      </w:r>
      <w:r>
        <w:rPr>
          <w:rFonts w:hint="cs"/>
          <w:rtl/>
        </w:rPr>
        <w:t>דמה העמיד רבה את מתני' כר"ע דהוי הנחה מדין קלוטה, והא בקלוטה החפץ רואה את פני הקרקע, משא"כ ביד העני דאינו רואה את פני הקרקע.</w:t>
      </w:r>
    </w:p>
    <w:p w14:paraId="7B29A208" w14:textId="77777777" w:rsidR="0055610F" w:rsidRPr="00950061" w:rsidRDefault="0055610F" w:rsidP="0055610F">
      <w:pPr>
        <w:pStyle w:val="a7"/>
      </w:pPr>
      <w:bookmarkStart w:id="2536" w:name="_Toc99465915"/>
      <w:r>
        <w:rPr>
          <w:rFonts w:hint="cs"/>
          <w:rtl/>
        </w:rPr>
        <w:t>בי' התורא"ש בריב"א דדבר המחובר לקרקע כל הדבוק עליו ורואה קרקע חשיב כמונח בקרקע</w:t>
      </w:r>
      <w:bookmarkEnd w:id="2536"/>
    </w:p>
    <w:p w14:paraId="073A0D0A" w14:textId="77777777" w:rsidR="0055610F" w:rsidRDefault="0055610F" w:rsidP="006C4D7E">
      <w:pPr>
        <w:pStyle w:val="a3"/>
        <w:rPr>
          <w:rtl/>
        </w:rPr>
      </w:pPr>
      <w:bookmarkStart w:id="2537" w:name="_Ref94472307"/>
      <w:r>
        <w:rPr>
          <w:rFonts w:hint="cs"/>
          <w:rtl/>
        </w:rPr>
        <w:t xml:space="preserve">וביאר </w:t>
      </w:r>
      <w:r w:rsidRPr="00995AA6">
        <w:rPr>
          <w:rStyle w:val="aff4"/>
          <w:rFonts w:hint="cs"/>
          <w:rtl/>
        </w:rPr>
        <w:t>התוס' הרא"ש</w:t>
      </w:r>
      <w:r>
        <w:rPr>
          <w:rStyle w:val="aff4"/>
          <w:rFonts w:hint="cs"/>
          <w:rtl/>
        </w:rPr>
        <w:t xml:space="preserve"> לקמן</w:t>
      </w:r>
      <w:r w:rsidRPr="00995AA6">
        <w:rPr>
          <w:rStyle w:val="aff4"/>
          <w:rFonts w:hint="cs"/>
          <w:rtl/>
        </w:rPr>
        <w:t xml:space="preserve"> </w:t>
      </w:r>
      <w:r>
        <w:rPr>
          <w:rFonts w:hint="cs"/>
          <w:rtl/>
        </w:rPr>
        <w:t xml:space="preserve">את דברי </w:t>
      </w:r>
      <w:r w:rsidRPr="00995AA6">
        <w:rPr>
          <w:rStyle w:val="aff4"/>
          <w:rFonts w:hint="cs"/>
          <w:rtl/>
        </w:rPr>
        <w:t>הריב"א</w:t>
      </w:r>
      <w:r>
        <w:rPr>
          <w:rFonts w:hint="cs"/>
          <w:rtl/>
        </w:rPr>
        <w:t xml:space="preserve"> דדוקא בדבר שדבוק לכותל או ללבינה שמחוברת בקרקע, אמרינן דכל שרואה את פני הקרקע חשיב כמונח, דכיון דהכותל והלבינה מגיעים עד לקרקע, חשיב שהלבינה שטוחה על הקרקע, ולכן דבר הדבוק להם שרואה את פני הקרקע, הוי </w:t>
      </w:r>
      <w:r w:rsidRPr="005B295A">
        <w:rPr>
          <w:rFonts w:hint="cs"/>
          <w:rtl/>
        </w:rPr>
        <w:t>כהנחה.</w:t>
      </w:r>
    </w:p>
    <w:p w14:paraId="5912DD1F" w14:textId="77777777" w:rsidR="0055610F" w:rsidRPr="005B295A" w:rsidRDefault="0055610F" w:rsidP="0055610F">
      <w:pPr>
        <w:pStyle w:val="a7"/>
      </w:pPr>
      <w:bookmarkStart w:id="2538" w:name="_Toc99465916"/>
      <w:r w:rsidRPr="005B295A">
        <w:rPr>
          <w:rtl/>
        </w:rPr>
        <w:t>בי' התורא"ש בריב"א</w:t>
      </w:r>
      <w:r>
        <w:rPr>
          <w:rFonts w:hint="cs"/>
          <w:rtl/>
        </w:rPr>
        <w:t xml:space="preserve"> דבקלוטה שהחפץ באויר לא סגי ברואה פני קרקע וצריך הנחה במקום ד'</w:t>
      </w:r>
      <w:bookmarkEnd w:id="2538"/>
    </w:p>
    <w:p w14:paraId="43B9D9B6" w14:textId="55A46288" w:rsidR="0055610F" w:rsidRDefault="0055610F" w:rsidP="006C4D7E">
      <w:pPr>
        <w:pStyle w:val="a3"/>
        <w:rPr>
          <w:rStyle w:val="af"/>
          <w:rtl/>
        </w:rPr>
      </w:pPr>
      <w:r>
        <w:rPr>
          <w:rFonts w:hint="cs"/>
          <w:rtl/>
        </w:rPr>
        <w:t xml:space="preserve">אבל בהנחה בידו או בקלוטה, ביאר </w:t>
      </w:r>
      <w:r w:rsidRPr="00995AA6">
        <w:rPr>
          <w:rStyle w:val="aff4"/>
          <w:rFonts w:hint="cs"/>
          <w:rtl/>
        </w:rPr>
        <w:t>התוס' הרא"ש</w:t>
      </w:r>
      <w:r>
        <w:rPr>
          <w:rStyle w:val="aff4"/>
          <w:rFonts w:hint="cs"/>
          <w:rtl/>
        </w:rPr>
        <w:t xml:space="preserve"> לקמן</w:t>
      </w:r>
      <w:r w:rsidRPr="00995AA6">
        <w:rPr>
          <w:rStyle w:val="aff4"/>
          <w:rFonts w:hint="cs"/>
          <w:rtl/>
        </w:rPr>
        <w:t xml:space="preserve"> </w:t>
      </w:r>
      <w:r>
        <w:rPr>
          <w:rFonts w:hint="cs"/>
          <w:rtl/>
        </w:rPr>
        <w:t xml:space="preserve">את דברי </w:t>
      </w:r>
      <w:r w:rsidRPr="00995AA6">
        <w:rPr>
          <w:rStyle w:val="aff4"/>
          <w:rFonts w:hint="cs"/>
          <w:rtl/>
        </w:rPr>
        <w:t>הריב"א</w:t>
      </w:r>
      <w:r>
        <w:rPr>
          <w:rFonts w:hint="cs"/>
          <w:rtl/>
        </w:rPr>
        <w:t xml:space="preserve"> דכיון שהחפץ נמצא באויר, לכן לא סגי דהוא רואה את פני הקרקע, וצריך הנחה ע"ג מקום ד' על ד'. </w:t>
      </w:r>
      <w:r w:rsidRPr="00950061">
        <w:rPr>
          <w:rStyle w:val="af"/>
          <w:rFonts w:hint="cs"/>
          <w:rtl/>
        </w:rPr>
        <w:t xml:space="preserve">[ומשמע </w:t>
      </w:r>
      <w:r w:rsidRPr="00950061">
        <w:rPr>
          <w:rStyle w:val="aff9"/>
          <w:rFonts w:hint="cs"/>
          <w:rtl/>
        </w:rPr>
        <w:t>דהתוס' הרא"ש</w:t>
      </w:r>
      <w:r w:rsidRPr="00950061">
        <w:rPr>
          <w:rStyle w:val="af"/>
          <w:rFonts w:hint="cs"/>
          <w:rtl/>
        </w:rPr>
        <w:t xml:space="preserve"> </w:t>
      </w:r>
      <w:r>
        <w:rPr>
          <w:rStyle w:val="af"/>
          <w:rFonts w:hint="cs"/>
          <w:rtl/>
        </w:rPr>
        <w:t>ביאר</w:t>
      </w:r>
      <w:r w:rsidRPr="00950061">
        <w:rPr>
          <w:rStyle w:val="af"/>
          <w:rFonts w:hint="cs"/>
          <w:rtl/>
        </w:rPr>
        <w:t xml:space="preserve"> </w:t>
      </w:r>
      <w:r>
        <w:rPr>
          <w:rStyle w:val="aff9"/>
          <w:rFonts w:hint="cs"/>
          <w:rtl/>
        </w:rPr>
        <w:t>ב</w:t>
      </w:r>
      <w:r w:rsidRPr="00950061">
        <w:rPr>
          <w:rStyle w:val="aff9"/>
          <w:rFonts w:hint="cs"/>
          <w:rtl/>
        </w:rPr>
        <w:t>ריב"א</w:t>
      </w:r>
      <w:r w:rsidRPr="00950061">
        <w:rPr>
          <w:rStyle w:val="af"/>
          <w:rFonts w:hint="cs"/>
          <w:rtl/>
        </w:rPr>
        <w:t xml:space="preserve"> דרואה פני הקרקע כמונח בקרקע, אינו מדין קלוטה דהיא כמונח בקרקע, </w:t>
      </w:r>
      <w:r w:rsidRPr="00950061">
        <w:rPr>
          <w:rStyle w:val="af"/>
          <w:rFonts w:hint="cs"/>
          <w:rtl/>
        </w:rPr>
        <w:lastRenderedPageBreak/>
        <w:t xml:space="preserve">כדביאר </w:t>
      </w:r>
      <w:r w:rsidRPr="00950061">
        <w:rPr>
          <w:rStyle w:val="aff9"/>
          <w:rFonts w:hint="cs"/>
          <w:rtl/>
        </w:rPr>
        <w:t>תוצאות חיים</w:t>
      </w:r>
      <w:r w:rsidRPr="00950061">
        <w:rPr>
          <w:rStyle w:val="af"/>
          <w:rFonts w:hint="cs"/>
          <w:rtl/>
        </w:rPr>
        <w:t xml:space="preserve"> </w:t>
      </w:r>
      <w:r w:rsidRPr="00950061">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Ref95041299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לח)</w:t>
      </w:r>
      <w:r>
        <w:rPr>
          <w:rStyle w:val="aff5"/>
          <w:rtl/>
        </w:rPr>
        <w:fldChar w:fldCharType="end"/>
      </w:r>
      <w:r>
        <w:rPr>
          <w:rStyle w:val="aff5"/>
          <w:rFonts w:hint="cs"/>
          <w:rtl/>
        </w:rPr>
        <w:t xml:space="preserve"> </w:t>
      </w:r>
      <w:r w:rsidRPr="00950061">
        <w:rPr>
          <w:rStyle w:val="aff9"/>
          <w:rFonts w:hint="cs"/>
          <w:rtl/>
        </w:rPr>
        <w:t>בריב</w:t>
      </w:r>
      <w:r>
        <w:rPr>
          <w:rStyle w:val="aff9"/>
          <w:rFonts w:hint="cs"/>
          <w:rtl/>
        </w:rPr>
        <w:t>"</w:t>
      </w:r>
      <w:r w:rsidRPr="00950061">
        <w:rPr>
          <w:rStyle w:val="aff9"/>
          <w:rFonts w:hint="cs"/>
          <w:rtl/>
        </w:rPr>
        <w:t>א</w:t>
      </w:r>
      <w:r>
        <w:rPr>
          <w:rStyle w:val="af"/>
          <w:rFonts w:hint="cs"/>
          <w:rtl/>
        </w:rPr>
        <w:t>, אלא</w:t>
      </w:r>
      <w:r w:rsidRPr="00950061">
        <w:rPr>
          <w:rStyle w:val="af"/>
          <w:rFonts w:hint="cs"/>
          <w:rtl/>
        </w:rPr>
        <w:t xml:space="preserve"> </w:t>
      </w:r>
      <w:r>
        <w:rPr>
          <w:rStyle w:val="aff9"/>
          <w:rFonts w:hint="cs"/>
          <w:rtl/>
        </w:rPr>
        <w:t>דל</w:t>
      </w:r>
      <w:r w:rsidRPr="00950061">
        <w:rPr>
          <w:rStyle w:val="aff9"/>
          <w:rFonts w:hint="cs"/>
          <w:rtl/>
        </w:rPr>
        <w:t>ריב"א</w:t>
      </w:r>
      <w:r>
        <w:rPr>
          <w:rStyle w:val="af"/>
          <w:rFonts w:hint="cs"/>
          <w:rtl/>
        </w:rPr>
        <w:t xml:space="preserve"> </w:t>
      </w:r>
      <w:r w:rsidRPr="00950061">
        <w:rPr>
          <w:rStyle w:val="af"/>
          <w:rFonts w:hint="cs"/>
          <w:rtl/>
        </w:rPr>
        <w:t>קלוטה היינו כמונח באויר, וברואה פני הקרקע כמונח בקרקע].</w:t>
      </w:r>
      <w:bookmarkEnd w:id="2537"/>
    </w:p>
    <w:p w14:paraId="4BE1E0BA" w14:textId="77777777" w:rsidR="0055610F" w:rsidRPr="003348C7" w:rsidRDefault="0055610F" w:rsidP="0055610F">
      <w:pPr>
        <w:pStyle w:val="affff5"/>
        <w:rPr>
          <w:rtl/>
        </w:rPr>
      </w:pPr>
      <w:bookmarkStart w:id="2539" w:name="_Toc99465917"/>
      <w:r>
        <w:rPr>
          <w:rFonts w:hint="cs"/>
          <w:rtl/>
        </w:rPr>
        <w:t>בד' הרמב"ן אי כמונח בקרקע או באויר</w:t>
      </w:r>
      <w:bookmarkEnd w:id="2539"/>
    </w:p>
    <w:p w14:paraId="33770F98" w14:textId="77777777" w:rsidR="0055610F" w:rsidRDefault="0055610F" w:rsidP="0055610F">
      <w:pPr>
        <w:pStyle w:val="1"/>
      </w:pPr>
      <w:bookmarkStart w:id="2540" w:name="_Toc99465918"/>
      <w:r>
        <w:rPr>
          <w:rFonts w:hint="cs"/>
          <w:rtl/>
        </w:rPr>
        <w:t>בי' התוצ"ח ברמב"ן דע"י שמונח באויר ברשות א' נקלט בקרקע</w:t>
      </w:r>
      <w:bookmarkEnd w:id="2540"/>
    </w:p>
    <w:p w14:paraId="799E13C1" w14:textId="77777777" w:rsidR="0055610F" w:rsidRDefault="0055610F" w:rsidP="0055610F">
      <w:pPr>
        <w:pStyle w:val="a7"/>
        <w:rPr>
          <w:rtl/>
        </w:rPr>
      </w:pPr>
      <w:bookmarkStart w:id="2541" w:name="_Toc94872963"/>
      <w:bookmarkStart w:id="2542" w:name="_Toc99465919"/>
      <w:r>
        <w:rPr>
          <w:rFonts w:hint="cs"/>
          <w:rtl/>
        </w:rPr>
        <w:t>דחיית הרמב"ן דלמעלה מי' איתפליג רשותא ול"ה כנח במקו"פ דאל"ה ר"ע מחייב בשתי דיוטות</w:t>
      </w:r>
      <w:bookmarkEnd w:id="2541"/>
      <w:bookmarkEnd w:id="2542"/>
    </w:p>
    <w:p w14:paraId="4068D5A4" w14:textId="7F00B766" w:rsidR="0055610F" w:rsidRDefault="0055610F" w:rsidP="006C4D7E">
      <w:pPr>
        <w:pStyle w:val="a3"/>
        <w:rPr>
          <w:rStyle w:val="af"/>
          <w:rtl/>
        </w:rPr>
      </w:pPr>
      <w:bookmarkStart w:id="2543" w:name="_Ref95041316"/>
      <w:r>
        <w:rPr>
          <w:rFonts w:hint="cs"/>
          <w:rtl/>
        </w:rPr>
        <w:t xml:space="preserve">במ"ש </w:t>
      </w:r>
      <w:r>
        <w:rPr>
          <w:rStyle w:val="aff4"/>
          <w:rtl/>
        </w:rPr>
        <w:t>ר"י בתוס' בתירוצו הב'</w:t>
      </w:r>
      <w:r>
        <w:rPr>
          <w:rFonts w:hint="cs"/>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Ref94990869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Pr>
          <w:rStyle w:val="af2"/>
          <w:rFonts w:eastAsiaTheme="minorHAnsi"/>
          <w:rtl/>
        </w:rPr>
        <w:fldChar w:fldCharType="end"/>
      </w:r>
      <w:r>
        <w:rPr>
          <w:rStyle w:val="af2"/>
          <w:rFonts w:eastAsiaTheme="minorHAnsi" w:hint="cs"/>
          <w:rtl/>
        </w:rPr>
        <w:t xml:space="preserve"> </w:t>
      </w:r>
      <w:r>
        <w:rPr>
          <w:rFonts w:hint="cs"/>
          <w:rtl/>
        </w:rPr>
        <w:t xml:space="preserve">דאי ס"ל דקלוטה כמי שהונחה דמיא, א"כ למעלה מי' חשיב שהחפץ מונח במקום פטור, ולא דמי למושיט, דחה </w:t>
      </w:r>
      <w:r>
        <w:rPr>
          <w:rStyle w:val="aff4"/>
          <w:rtl/>
        </w:rPr>
        <w:t>הרמב"ן</w:t>
      </w:r>
      <w:r>
        <w:rPr>
          <w:rFonts w:hint="cs"/>
          <w:rtl/>
        </w:rPr>
        <w:t xml:space="preserve"> </w:t>
      </w:r>
      <w:r>
        <w:rPr>
          <w:rStyle w:val="af2"/>
          <w:rFonts w:eastAsia="Guttman Hodes" w:hint="cs"/>
          <w:rtl/>
        </w:rPr>
        <w:t xml:space="preserve">(ד"ה למימרא) </w:t>
      </w:r>
      <w:r>
        <w:rPr>
          <w:rFonts w:hint="cs"/>
          <w:rtl/>
        </w:rPr>
        <w:t xml:space="preserve">דלמעלה מי' כיון דאיתפליג רשותא מהקרקע, א"א לומר דבאותה רשות דלמעלה הוא כמונח בכדי שיפטר, דאי אמרינן הכי, א"כ צריך ר"ע לפטור בלמטה מי' בשתי דיוטות, ורבנן צריכים לחייב, והא מצינו להיפך דלכו"ע חייב, ועי' במה שביאר </w:t>
      </w:r>
      <w:r w:rsidRPr="001D7B48">
        <w:rPr>
          <w:rStyle w:val="aff4"/>
          <w:rFonts w:hint="cs"/>
          <w:rtl/>
        </w:rPr>
        <w:t>הקה"י</w:t>
      </w:r>
      <w:r>
        <w:rPr>
          <w:rFonts w:hint="cs"/>
          <w:rtl/>
        </w:rPr>
        <w:t xml:space="preserve"> </w:t>
      </w:r>
      <w:r w:rsidRPr="001D7B48">
        <w:rPr>
          <w:rStyle w:val="af2"/>
          <w:rFonts w:eastAsia="Guttman Hodes" w:hint="cs"/>
          <w:rtl/>
        </w:rPr>
        <w:t xml:space="preserve">(עי' אות </w:t>
      </w:r>
      <w:r w:rsidRPr="001D7B48">
        <w:rPr>
          <w:rStyle w:val="af2"/>
          <w:rFonts w:eastAsia="Guttman Hodes"/>
          <w:rtl/>
        </w:rPr>
        <w:fldChar w:fldCharType="begin"/>
      </w:r>
      <w:r w:rsidRPr="001D7B48">
        <w:rPr>
          <w:rStyle w:val="af2"/>
          <w:rFonts w:eastAsia="Guttman Hodes"/>
          <w:rtl/>
        </w:rPr>
        <w:instrText xml:space="preserve"> </w:instrText>
      </w:r>
      <w:r w:rsidRPr="001D7B48">
        <w:rPr>
          <w:rStyle w:val="af2"/>
          <w:rFonts w:eastAsia="Guttman Hodes" w:hint="cs"/>
        </w:rPr>
        <w:instrText>REF</w:instrText>
      </w:r>
      <w:r w:rsidRPr="001D7B48">
        <w:rPr>
          <w:rStyle w:val="af2"/>
          <w:rFonts w:eastAsia="Guttman Hodes" w:hint="cs"/>
          <w:rtl/>
        </w:rPr>
        <w:instrText xml:space="preserve"> _</w:instrText>
      </w:r>
      <w:r w:rsidRPr="001D7B48">
        <w:rPr>
          <w:rStyle w:val="af2"/>
          <w:rFonts w:eastAsia="Guttman Hodes" w:hint="cs"/>
        </w:rPr>
        <w:instrText>Ref93299757 \r \h</w:instrText>
      </w:r>
      <w:r w:rsidRPr="001D7B48">
        <w:rPr>
          <w:rStyle w:val="af2"/>
          <w:rFonts w:eastAsia="Guttman Hodes"/>
          <w:rtl/>
        </w:rPr>
        <w:instrText xml:space="preserve"> </w:instrText>
      </w:r>
      <w:r w:rsidRPr="001D7B48">
        <w:rPr>
          <w:rStyle w:val="af2"/>
          <w:rFonts w:eastAsia="Guttman Hodes"/>
          <w:rtl/>
        </w:rPr>
      </w:r>
      <w:r w:rsidRPr="001D7B48">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D7B48">
        <w:rPr>
          <w:rStyle w:val="af2"/>
          <w:rFonts w:eastAsia="Guttman Hodes"/>
          <w:rtl/>
        </w:rPr>
        <w:fldChar w:fldCharType="end"/>
      </w:r>
      <w:r>
        <w:rPr>
          <w:rFonts w:hint="cs"/>
          <w:rtl/>
        </w:rPr>
        <w:t xml:space="preserve"> בדברי </w:t>
      </w:r>
      <w:r w:rsidRPr="001D7B48">
        <w:rPr>
          <w:rStyle w:val="aff4"/>
          <w:rFonts w:hint="cs"/>
          <w:rtl/>
        </w:rPr>
        <w:t>הרמב"ן</w:t>
      </w:r>
      <w:r>
        <w:rPr>
          <w:rFonts w:hint="cs"/>
          <w:rtl/>
        </w:rPr>
        <w:t xml:space="preserve"> דס"ל דההנחה היא ע"ג הקרקע מדין גוד אחית.</w:t>
      </w:r>
      <w:bookmarkEnd w:id="2543"/>
    </w:p>
    <w:p w14:paraId="10D8B83E" w14:textId="77777777" w:rsidR="0055610F" w:rsidRPr="005C7425" w:rsidRDefault="0055610F" w:rsidP="0055610F">
      <w:pPr>
        <w:pStyle w:val="a7"/>
        <w:rPr>
          <w:rtl/>
        </w:rPr>
      </w:pPr>
      <w:bookmarkStart w:id="2544" w:name="_Toc99465920"/>
      <w:r>
        <w:rPr>
          <w:rFonts w:hint="cs"/>
          <w:rtl/>
        </w:rPr>
        <w:t>בי' התוצ"ח ברמב"ן דקלוטה כמונח בקרקע וכדעת הריב"א ורש"י בגיטין ולכן למעלה מי' לא נח</w:t>
      </w:r>
      <w:bookmarkEnd w:id="2544"/>
    </w:p>
    <w:p w14:paraId="6520D6D2" w14:textId="439EA343" w:rsidR="0055610F" w:rsidRDefault="0055610F" w:rsidP="006C4D7E">
      <w:pPr>
        <w:pStyle w:val="a3"/>
        <w:rPr>
          <w:rtl/>
        </w:rPr>
      </w:pPr>
      <w:bookmarkStart w:id="2545" w:name="_Ref95041299"/>
      <w:r>
        <w:rPr>
          <w:rtl/>
        </w:rPr>
        <w:t xml:space="preserve">במה שדחה </w:t>
      </w:r>
      <w:r>
        <w:rPr>
          <w:rStyle w:val="aff4"/>
          <w:rtl/>
        </w:rPr>
        <w:t>הרמב"ן</w:t>
      </w:r>
      <w:r w:rsidRPr="00740C3F">
        <w:rPr>
          <w:rtl/>
        </w:rPr>
        <w:t xml:space="preserve"> </w:t>
      </w:r>
      <w:r w:rsidRPr="00FB1017">
        <w:rPr>
          <w:rStyle w:val="af2"/>
          <w:rFonts w:eastAsia="Guttman Hodes" w:hint="cs"/>
          <w:rtl/>
        </w:rPr>
        <w:t xml:space="preserve">(עי' אות </w:t>
      </w:r>
      <w:r w:rsidRPr="00FB1017">
        <w:rPr>
          <w:rStyle w:val="af2"/>
          <w:rFonts w:eastAsia="Guttman Hodes" w:hint="cs"/>
          <w:rtl/>
        </w:rPr>
        <w:fldChar w:fldCharType="begin"/>
      </w:r>
      <w:r w:rsidRPr="00FB1017">
        <w:rPr>
          <w:rStyle w:val="af2"/>
          <w:rFonts w:eastAsia="Guttman Hodes" w:hint="cs"/>
          <w:rtl/>
        </w:rPr>
        <w:instrText xml:space="preserve"> </w:instrText>
      </w:r>
      <w:r w:rsidRPr="00FB1017">
        <w:rPr>
          <w:rStyle w:val="af2"/>
          <w:rFonts w:eastAsia="Guttman Hodes"/>
        </w:rPr>
        <w:instrText>REF</w:instrText>
      </w:r>
      <w:r w:rsidRPr="00FB1017">
        <w:rPr>
          <w:rStyle w:val="af2"/>
          <w:rFonts w:eastAsia="Guttman Hodes" w:hint="cs"/>
          <w:rtl/>
        </w:rPr>
        <w:instrText xml:space="preserve"> _</w:instrText>
      </w:r>
      <w:r w:rsidRPr="00FB1017">
        <w:rPr>
          <w:rStyle w:val="af2"/>
          <w:rFonts w:eastAsia="Guttman Hodes"/>
        </w:rPr>
        <w:instrText>Ref93299499 \r \h</w:instrText>
      </w:r>
      <w:r w:rsidRPr="00FB1017">
        <w:rPr>
          <w:rStyle w:val="af2"/>
          <w:rFonts w:eastAsia="Guttman Hodes" w:hint="cs"/>
          <w:rtl/>
        </w:rPr>
        <w:instrText xml:space="preserve"> </w:instrText>
      </w:r>
      <w:r w:rsidRPr="00FB1017">
        <w:rPr>
          <w:rStyle w:val="af2"/>
          <w:rFonts w:eastAsia="Guttman Hodes" w:hint="cs"/>
          <w:rtl/>
        </w:rPr>
      </w:r>
      <w:r w:rsidRPr="00FB1017">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נה</w:t>
      </w:r>
      <w:r w:rsidR="00250336">
        <w:rPr>
          <w:rStyle w:val="af2"/>
          <w:rFonts w:eastAsia="Guttman Hodes"/>
          <w:rtl/>
        </w:rPr>
        <w:t>)</w:t>
      </w:r>
      <w:r w:rsidRPr="00FB1017">
        <w:rPr>
          <w:rStyle w:val="af2"/>
          <w:rFonts w:eastAsia="Guttman Hodes" w:hint="cs"/>
          <w:rtl/>
        </w:rPr>
        <w:fldChar w:fldCharType="end"/>
      </w:r>
      <w:r>
        <w:rPr>
          <w:rtl/>
        </w:rPr>
        <w:t xml:space="preserve"> את ביאור </w:t>
      </w:r>
      <w:r>
        <w:rPr>
          <w:rStyle w:val="aff4"/>
          <w:rtl/>
        </w:rPr>
        <w:t>התוס'</w:t>
      </w:r>
      <w:r>
        <w:rPr>
          <w:rtl/>
        </w:rPr>
        <w:t xml:space="preserve"> </w:t>
      </w:r>
      <w:r w:rsidRPr="00FB1017">
        <w:rPr>
          <w:rStyle w:val="af2"/>
          <w:rFonts w:eastAsia="Guttman Hodes" w:hint="cs"/>
          <w:rtl/>
        </w:rPr>
        <w:t xml:space="preserve">(עי' אות </w:t>
      </w:r>
      <w:r w:rsidRPr="00FB1017">
        <w:rPr>
          <w:rStyle w:val="af2"/>
          <w:rFonts w:eastAsia="Guttman Hodes" w:hint="cs"/>
          <w:rtl/>
        </w:rPr>
        <w:fldChar w:fldCharType="begin"/>
      </w:r>
      <w:r w:rsidRPr="00FB1017">
        <w:rPr>
          <w:rStyle w:val="af2"/>
          <w:rFonts w:eastAsia="Guttman Hodes" w:hint="cs"/>
          <w:rtl/>
        </w:rPr>
        <w:instrText xml:space="preserve"> </w:instrText>
      </w:r>
      <w:r w:rsidRPr="00FB1017">
        <w:rPr>
          <w:rStyle w:val="af2"/>
          <w:rFonts w:eastAsia="Guttman Hodes"/>
        </w:rPr>
        <w:instrText>REF</w:instrText>
      </w:r>
      <w:r w:rsidRPr="00FB1017">
        <w:rPr>
          <w:rStyle w:val="af2"/>
          <w:rFonts w:eastAsia="Guttman Hodes" w:hint="cs"/>
          <w:rtl/>
        </w:rPr>
        <w:instrText xml:space="preserve"> _</w:instrText>
      </w:r>
      <w:r w:rsidRPr="00FB1017">
        <w:rPr>
          <w:rStyle w:val="af2"/>
          <w:rFonts w:eastAsia="Guttman Hodes"/>
        </w:rPr>
        <w:instrText>Ref93299560 \r \h</w:instrText>
      </w:r>
      <w:r w:rsidRPr="00FB1017">
        <w:rPr>
          <w:rStyle w:val="af2"/>
          <w:rFonts w:eastAsia="Guttman Hodes" w:hint="cs"/>
          <w:rtl/>
        </w:rPr>
        <w:instrText xml:space="preserve"> </w:instrText>
      </w:r>
      <w:r w:rsidRPr="00FB1017">
        <w:rPr>
          <w:rStyle w:val="af2"/>
          <w:rFonts w:eastAsia="Guttman Hodes" w:hint="cs"/>
          <w:rtl/>
        </w:rPr>
      </w:r>
      <w:r w:rsidRPr="00FB1017">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נא</w:t>
      </w:r>
      <w:r w:rsidR="00250336">
        <w:rPr>
          <w:rStyle w:val="af2"/>
          <w:rFonts w:eastAsia="Guttman Hodes"/>
          <w:rtl/>
        </w:rPr>
        <w:t>)</w:t>
      </w:r>
      <w:r w:rsidRPr="00FB1017">
        <w:rPr>
          <w:rStyle w:val="af2"/>
          <w:rFonts w:eastAsia="Guttman Hodes" w:hint="cs"/>
          <w:rtl/>
        </w:rPr>
        <w:fldChar w:fldCharType="end"/>
      </w:r>
      <w:r>
        <w:rPr>
          <w:rtl/>
        </w:rPr>
        <w:t xml:space="preserve"> דלמעלה מי' כיון דאיתפליג רשותא מהקרקע, א"א לומר דבאותה רשות דלמעלה הוא כמונח בכדי שיפטר, </w:t>
      </w:r>
      <w:r w:rsidRPr="00AE1886">
        <w:rPr>
          <w:rFonts w:hint="cs"/>
          <w:rtl/>
        </w:rPr>
        <w:t xml:space="preserve">כתב </w:t>
      </w:r>
      <w:r w:rsidRPr="00AE1886">
        <w:rPr>
          <w:b/>
          <w:bCs/>
          <w:rtl/>
        </w:rPr>
        <w:t>התוצאות חיים</w:t>
      </w:r>
      <w:r w:rsidRPr="00740C3F">
        <w:rPr>
          <w:rtl/>
        </w:rPr>
        <w:t xml:space="preserve"> </w:t>
      </w:r>
      <w:r w:rsidRPr="00FB1017">
        <w:rPr>
          <w:rStyle w:val="af2"/>
          <w:rFonts w:eastAsia="Guttman Hodes" w:hint="cs"/>
          <w:rtl/>
        </w:rPr>
        <w:t>(סי' ד' או' ו' ד"ה ואולם)</w:t>
      </w:r>
      <w:r w:rsidRPr="00740C3F">
        <w:rPr>
          <w:rFonts w:hint="cs"/>
          <w:rtl/>
        </w:rPr>
        <w:t xml:space="preserve"> </w:t>
      </w:r>
      <w:r>
        <w:rPr>
          <w:rFonts w:hint="cs"/>
          <w:rtl/>
        </w:rPr>
        <w:t xml:space="preserve">דמבואר מדברי </w:t>
      </w:r>
      <w:r w:rsidRPr="005C7425">
        <w:rPr>
          <w:rStyle w:val="aff4"/>
          <w:rFonts w:hint="cs"/>
          <w:rtl/>
        </w:rPr>
        <w:t>הרמב"ן</w:t>
      </w:r>
      <w:r>
        <w:rPr>
          <w:rFonts w:hint="cs"/>
          <w:rtl/>
        </w:rPr>
        <w:t xml:space="preserve"> דגדר ההנחה בקלוטה היינו כמונח ע"ג הקרקע, וציין </w:t>
      </w:r>
      <w:r w:rsidRPr="00AE1886">
        <w:rPr>
          <w:b/>
          <w:bCs/>
          <w:rtl/>
        </w:rPr>
        <w:t>התוצאות חיים</w:t>
      </w:r>
      <w:r>
        <w:rPr>
          <w:rFonts w:hint="cs"/>
          <w:rtl/>
        </w:rPr>
        <w:t xml:space="preserve"> לדברי </w:t>
      </w:r>
      <w:r w:rsidRPr="00B80134">
        <w:rPr>
          <w:rStyle w:val="aff4"/>
          <w:rFonts w:hint="cs"/>
          <w:rtl/>
        </w:rPr>
        <w:t>ריב"א בתוס' לקמן</w:t>
      </w:r>
      <w:r>
        <w:rPr>
          <w:rFonts w:hint="cs"/>
          <w:rtl/>
        </w:rPr>
        <w:t xml:space="preserve"> </w:t>
      </w:r>
      <w:r w:rsidRPr="00950061">
        <w:rPr>
          <w:rStyle w:val="af2"/>
          <w:rFonts w:eastAsia="Guttman Hodes" w:hint="cs"/>
          <w:rtl/>
        </w:rPr>
        <w:t>(ז. ד"ה זרק)</w:t>
      </w:r>
      <w:r>
        <w:rPr>
          <w:rFonts w:hint="cs"/>
          <w:rtl/>
        </w:rPr>
        <w:t xml:space="preserve"> דכתב דכל שהחפץ רואה את פני הקרקע חשיב כמונח בקרקע, </w:t>
      </w:r>
      <w:r w:rsidRPr="00950061">
        <w:rPr>
          <w:rStyle w:val="af"/>
          <w:rFonts w:hint="cs"/>
          <w:rtl/>
        </w:rPr>
        <w:t xml:space="preserve">[אמנם בדברי </w:t>
      </w:r>
      <w:r w:rsidRPr="00950061">
        <w:rPr>
          <w:rStyle w:val="aff9"/>
          <w:rFonts w:hint="cs"/>
          <w:rtl/>
        </w:rPr>
        <w:t>התוס' הרא"ש</w:t>
      </w:r>
      <w:r w:rsidRPr="00950061">
        <w:rPr>
          <w:rStyle w:val="af"/>
          <w:rFonts w:hint="cs"/>
          <w:rtl/>
        </w:rPr>
        <w:t xml:space="preserve"> </w:t>
      </w:r>
      <w:r w:rsidRPr="00950061">
        <w:rPr>
          <w:rStyle w:val="aff5"/>
          <w:rFonts w:hint="cs"/>
          <w:rtl/>
        </w:rPr>
        <w:t xml:space="preserve">(עי' אות </w:t>
      </w:r>
      <w:r w:rsidRPr="00950061">
        <w:rPr>
          <w:rStyle w:val="aff5"/>
          <w:rtl/>
        </w:rPr>
        <w:fldChar w:fldCharType="begin"/>
      </w:r>
      <w:r w:rsidRPr="00950061">
        <w:rPr>
          <w:rStyle w:val="aff5"/>
          <w:rtl/>
        </w:rPr>
        <w:instrText xml:space="preserve"> </w:instrText>
      </w:r>
      <w:r w:rsidRPr="00950061">
        <w:rPr>
          <w:rStyle w:val="aff5"/>
          <w:rFonts w:hint="cs"/>
        </w:rPr>
        <w:instrText>REF</w:instrText>
      </w:r>
      <w:r w:rsidRPr="00950061">
        <w:rPr>
          <w:rStyle w:val="aff5"/>
          <w:rFonts w:hint="cs"/>
          <w:rtl/>
        </w:rPr>
        <w:instrText xml:space="preserve"> _</w:instrText>
      </w:r>
      <w:r w:rsidRPr="00950061">
        <w:rPr>
          <w:rStyle w:val="aff5"/>
          <w:rFonts w:hint="cs"/>
        </w:rPr>
        <w:instrText>Ref94472307 \r \h</w:instrText>
      </w:r>
      <w:r w:rsidRPr="00950061">
        <w:rPr>
          <w:rStyle w:val="aff5"/>
          <w:rtl/>
        </w:rPr>
        <w:instrText xml:space="preserve"> </w:instrText>
      </w:r>
      <w:r w:rsidRPr="00950061">
        <w:rPr>
          <w:rStyle w:val="aff5"/>
          <w:rtl/>
        </w:rPr>
      </w:r>
      <w:r w:rsidRPr="00950061">
        <w:rPr>
          <w:rStyle w:val="aff5"/>
          <w:rtl/>
        </w:rPr>
        <w:fldChar w:fldCharType="separate"/>
      </w:r>
      <w:r w:rsidR="00250336">
        <w:rPr>
          <w:rStyle w:val="aff5"/>
          <w:cs/>
        </w:rPr>
        <w:t>‎</w:t>
      </w:r>
      <w:r w:rsidR="00250336">
        <w:rPr>
          <w:rStyle w:val="aff5"/>
          <w:rtl/>
        </w:rPr>
        <w:t>לה)</w:t>
      </w:r>
      <w:r w:rsidRPr="00950061">
        <w:rPr>
          <w:rStyle w:val="aff5"/>
          <w:rtl/>
        </w:rPr>
        <w:fldChar w:fldCharType="end"/>
      </w:r>
      <w:r w:rsidRPr="00950061">
        <w:rPr>
          <w:rStyle w:val="af"/>
          <w:rFonts w:hint="cs"/>
          <w:rtl/>
        </w:rPr>
        <w:t xml:space="preserve"> מבואר דאין כוונת </w:t>
      </w:r>
      <w:r w:rsidRPr="00950061">
        <w:rPr>
          <w:rStyle w:val="aff9"/>
          <w:rFonts w:hint="cs"/>
          <w:rtl/>
        </w:rPr>
        <w:t>הריב"א</w:t>
      </w:r>
      <w:r w:rsidRPr="00950061">
        <w:rPr>
          <w:rStyle w:val="af"/>
          <w:rFonts w:hint="cs"/>
          <w:rtl/>
        </w:rPr>
        <w:t xml:space="preserve"> לומר דרואה פני הקרקע דמי לקלוטה]</w:t>
      </w:r>
      <w:r>
        <w:rPr>
          <w:rStyle w:val="af"/>
          <w:rFonts w:hint="cs"/>
          <w:rtl/>
        </w:rPr>
        <w:t xml:space="preserve">, </w:t>
      </w:r>
      <w:r>
        <w:rPr>
          <w:rFonts w:hint="cs"/>
          <w:rtl/>
        </w:rPr>
        <w:t xml:space="preserve">ולדברי </w:t>
      </w:r>
      <w:r w:rsidRPr="00740C3F">
        <w:rPr>
          <w:rStyle w:val="aff4"/>
          <w:rFonts w:hint="cs"/>
          <w:rtl/>
        </w:rPr>
        <w:t>רש"י בעירובין</w:t>
      </w:r>
      <w:r w:rsidRPr="00FB1017">
        <w:rPr>
          <w:rStyle w:val="af2"/>
          <w:rFonts w:eastAsia="Guttman Hodes" w:hint="cs"/>
          <w:rtl/>
        </w:rPr>
        <w:t xml:space="preserve"> (עי' אות </w:t>
      </w:r>
      <w:r w:rsidRPr="00FB1017">
        <w:rPr>
          <w:rStyle w:val="af2"/>
          <w:rFonts w:eastAsia="Guttman Hodes"/>
          <w:rtl/>
        </w:rPr>
        <w:fldChar w:fldCharType="begin"/>
      </w:r>
      <w:r w:rsidRPr="00FB1017">
        <w:rPr>
          <w:rStyle w:val="af2"/>
          <w:rFonts w:eastAsia="Guttman Hodes"/>
          <w:rtl/>
        </w:rPr>
        <w:instrText xml:space="preserve"> </w:instrText>
      </w:r>
      <w:r w:rsidRPr="00FB1017">
        <w:rPr>
          <w:rStyle w:val="af2"/>
          <w:rFonts w:eastAsia="Guttman Hodes" w:hint="cs"/>
        </w:rPr>
        <w:instrText>REF</w:instrText>
      </w:r>
      <w:r w:rsidRPr="00FB1017">
        <w:rPr>
          <w:rStyle w:val="af2"/>
          <w:rFonts w:eastAsia="Guttman Hodes" w:hint="cs"/>
          <w:rtl/>
        </w:rPr>
        <w:instrText xml:space="preserve"> _</w:instrText>
      </w:r>
      <w:r w:rsidRPr="00FB1017">
        <w:rPr>
          <w:rStyle w:val="af2"/>
          <w:rFonts w:eastAsia="Guttman Hodes" w:hint="cs"/>
        </w:rPr>
        <w:instrText>Ref93611311 \r \h</w:instrText>
      </w:r>
      <w:r w:rsidRPr="00FB1017">
        <w:rPr>
          <w:rStyle w:val="af2"/>
          <w:rFonts w:eastAsia="Guttman Hodes"/>
          <w:rtl/>
        </w:rPr>
        <w:instrText xml:space="preserve"> </w:instrText>
      </w:r>
      <w:r w:rsidRPr="00FB1017">
        <w:rPr>
          <w:rStyle w:val="af2"/>
          <w:rFonts w:eastAsia="Guttman Hodes"/>
          <w:rtl/>
        </w:rPr>
      </w:r>
      <w:r w:rsidRPr="00FB1017">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FB1017">
        <w:rPr>
          <w:rStyle w:val="af2"/>
          <w:rFonts w:eastAsia="Guttman Hodes"/>
          <w:rtl/>
        </w:rPr>
        <w:fldChar w:fldCharType="end"/>
      </w:r>
      <w:r w:rsidRPr="00FB1017">
        <w:rPr>
          <w:rStyle w:val="af2"/>
          <w:rFonts w:eastAsia="Guttman Hodes" w:hint="cs"/>
          <w:rtl/>
        </w:rPr>
        <w:t xml:space="preserve"> </w:t>
      </w:r>
      <w:r>
        <w:rPr>
          <w:rFonts w:hint="cs"/>
          <w:rtl/>
        </w:rPr>
        <w:t xml:space="preserve">דמבואר מדבריהם דבקלוטה חשיב כמונח ע"ג הקרקע, וכתב </w:t>
      </w:r>
      <w:r w:rsidRPr="00AE1886">
        <w:rPr>
          <w:b/>
          <w:bCs/>
          <w:rtl/>
        </w:rPr>
        <w:t>התוצאות חיים</w:t>
      </w:r>
      <w:r>
        <w:rPr>
          <w:rFonts w:hint="cs"/>
          <w:rtl/>
        </w:rPr>
        <w:t xml:space="preserve"> דלכן כתב </w:t>
      </w:r>
      <w:r w:rsidRPr="005C7425">
        <w:rPr>
          <w:rStyle w:val="aff4"/>
          <w:rFonts w:hint="cs"/>
          <w:rtl/>
        </w:rPr>
        <w:t>הרמב"ן</w:t>
      </w:r>
      <w:r>
        <w:rPr>
          <w:rFonts w:hint="cs"/>
          <w:rtl/>
        </w:rPr>
        <w:t xml:space="preserve"> דלמעלה מי' איתפליג רשותא, ולכן א"א לומר דהחפץ נקלט בקרקע.</w:t>
      </w:r>
      <w:bookmarkEnd w:id="2545"/>
    </w:p>
    <w:p w14:paraId="37DE2E40" w14:textId="77777777" w:rsidR="0055610F" w:rsidRPr="00740C3F" w:rsidRDefault="0055610F" w:rsidP="0055610F">
      <w:pPr>
        <w:pStyle w:val="a7"/>
        <w:rPr>
          <w:rtl/>
        </w:rPr>
      </w:pPr>
      <w:bookmarkStart w:id="2546" w:name="_Toc99465921"/>
      <w:r>
        <w:rPr>
          <w:rFonts w:hint="cs"/>
          <w:rtl/>
        </w:rPr>
        <w:t>בי' התוצ"ח ברמב"ן דברשות א' מה שהחפץ כמונח באויר מהני לקולטו בקרקע ולא בב' רשויות</w:t>
      </w:r>
      <w:bookmarkEnd w:id="2546"/>
    </w:p>
    <w:p w14:paraId="61A11FAB" w14:textId="77777777" w:rsidR="0055610F" w:rsidRPr="00AE1886" w:rsidRDefault="0055610F" w:rsidP="006C4D7E">
      <w:pPr>
        <w:pStyle w:val="a3"/>
      </w:pPr>
      <w:r>
        <w:rPr>
          <w:rFonts w:hint="cs"/>
          <w:rtl/>
        </w:rPr>
        <w:t xml:space="preserve">וביאר </w:t>
      </w:r>
      <w:r w:rsidRPr="00AE1886">
        <w:rPr>
          <w:b/>
          <w:bCs/>
          <w:rtl/>
        </w:rPr>
        <w:t>התוצאות חיים</w:t>
      </w:r>
      <w:r>
        <w:rPr>
          <w:rFonts w:hint="cs"/>
          <w:rtl/>
        </w:rPr>
        <w:t xml:space="preserve"> את דברי </w:t>
      </w:r>
      <w:r w:rsidRPr="00FB1017">
        <w:rPr>
          <w:rStyle w:val="aff4"/>
          <w:rFonts w:hint="cs"/>
          <w:rtl/>
        </w:rPr>
        <w:t>הרמב"ן</w:t>
      </w:r>
      <w:r>
        <w:rPr>
          <w:rFonts w:hint="cs"/>
          <w:rtl/>
        </w:rPr>
        <w:t xml:space="preserve"> דבאותה רשות אף אם יש ד"א בין החפץ לבין הקרקע, מ"מ כיון דהאויר הוא אותה הרשות של הקרקע, כיון דהחפץ כמונח באויר, חשיב כמונח ע"ג הקרקע, אבל למעלה מי' שהוא רשות אחרת, לא מהני הנחתו באויר להחשיב כמונח בקרקע, ועיי"ש במה שביאר </w:t>
      </w:r>
      <w:r w:rsidRPr="00AE1886">
        <w:rPr>
          <w:b/>
          <w:bCs/>
          <w:rtl/>
        </w:rPr>
        <w:t>התוצאות חיים</w:t>
      </w:r>
      <w:r w:rsidRPr="00740C3F">
        <w:rPr>
          <w:rtl/>
        </w:rPr>
        <w:t xml:space="preserve"> </w:t>
      </w:r>
      <w:r w:rsidRPr="00FB1017">
        <w:rPr>
          <w:rStyle w:val="af2"/>
          <w:rFonts w:eastAsia="Guttman Hodes" w:hint="cs"/>
          <w:rtl/>
        </w:rPr>
        <w:t xml:space="preserve">(סי' ד' או' ו' </w:t>
      </w:r>
      <w:r>
        <w:rPr>
          <w:rStyle w:val="af2"/>
          <w:rFonts w:eastAsia="Guttman Hodes" w:hint="cs"/>
          <w:rtl/>
        </w:rPr>
        <w:t>סו</w:t>
      </w:r>
      <w:r w:rsidRPr="00FB1017">
        <w:rPr>
          <w:rStyle w:val="af2"/>
          <w:rFonts w:eastAsia="Guttman Hodes" w:hint="cs"/>
          <w:rtl/>
        </w:rPr>
        <w:t>ד"ה ואולם)</w:t>
      </w:r>
      <w:r w:rsidRPr="00740C3F">
        <w:rPr>
          <w:rFonts w:hint="cs"/>
          <w:rtl/>
        </w:rPr>
        <w:t xml:space="preserve"> </w:t>
      </w:r>
      <w:r>
        <w:rPr>
          <w:rFonts w:hint="cs"/>
          <w:rtl/>
        </w:rPr>
        <w:t>לפי"ז בדברי הירושלמי לענין הילפותא דזורק ממושיט.</w:t>
      </w:r>
    </w:p>
    <w:p w14:paraId="7D48DBD4" w14:textId="77777777" w:rsidR="0055610F" w:rsidRDefault="0055610F" w:rsidP="0055610F">
      <w:pPr>
        <w:pStyle w:val="1"/>
        <w:rPr>
          <w:rtl/>
        </w:rPr>
      </w:pPr>
      <w:bookmarkStart w:id="2547" w:name="_Toc99465922"/>
      <w:r>
        <w:rPr>
          <w:rFonts w:hint="cs"/>
          <w:rtl/>
        </w:rPr>
        <w:t>משמעות הרמב"ן לקמן דקלוטה כמונח באויר כמונח ע"ג משהו</w:t>
      </w:r>
      <w:bookmarkEnd w:id="2547"/>
    </w:p>
    <w:p w14:paraId="6F2645C1" w14:textId="77777777" w:rsidR="0055610F" w:rsidRDefault="0055610F" w:rsidP="0055610F">
      <w:pPr>
        <w:pStyle w:val="a7"/>
        <w:rPr>
          <w:rtl/>
        </w:rPr>
      </w:pPr>
      <w:bookmarkStart w:id="2548" w:name="_Toc99465923"/>
      <w:r>
        <w:rPr>
          <w:rFonts w:hint="cs"/>
          <w:rtl/>
        </w:rPr>
        <w:t>בי' הרמב"ן לקמן בדעת רבי יהודה דבזורק וסופו לנוח החפץ קלוט באויר וחשיב כמונח ע"ג משהו</w:t>
      </w:r>
      <w:bookmarkEnd w:id="2548"/>
    </w:p>
    <w:p w14:paraId="2A4EF321" w14:textId="77777777" w:rsidR="0055610F" w:rsidRDefault="0055610F" w:rsidP="006C4D7E">
      <w:pPr>
        <w:pStyle w:val="a3"/>
        <w:rPr>
          <w:rtl/>
        </w:rPr>
      </w:pPr>
      <w:bookmarkStart w:id="2549" w:name="_Ref95908243"/>
      <w:r>
        <w:rPr>
          <w:rFonts w:hint="cs"/>
          <w:rtl/>
        </w:rPr>
        <w:t xml:space="preserve">עי' בדברי </w:t>
      </w:r>
      <w:r w:rsidRPr="002F3528">
        <w:rPr>
          <w:rStyle w:val="aff4"/>
          <w:rFonts w:hint="cs"/>
          <w:rtl/>
        </w:rPr>
        <w:t>הרמב"ן לקמן</w:t>
      </w:r>
      <w:r>
        <w:rPr>
          <w:rFonts w:hint="cs"/>
          <w:rtl/>
        </w:rPr>
        <w:t xml:space="preserve"> </w:t>
      </w:r>
      <w:r w:rsidRPr="002F3528">
        <w:rPr>
          <w:rStyle w:val="af2"/>
          <w:rFonts w:eastAsia="Guttman Hodes" w:hint="cs"/>
          <w:rtl/>
        </w:rPr>
        <w:t>(צז. ד"ה הא דתניא)</w:t>
      </w:r>
      <w:r>
        <w:rPr>
          <w:rFonts w:hint="cs"/>
          <w:rtl/>
        </w:rPr>
        <w:t xml:space="preserve"> </w:t>
      </w:r>
      <w:r w:rsidRPr="002F3528">
        <w:rPr>
          <w:rStyle w:val="af"/>
          <w:rFonts w:hint="cs"/>
          <w:rtl/>
        </w:rPr>
        <w:t>[אי"ה יובאו דבריו בהמשך]</w:t>
      </w:r>
      <w:r>
        <w:rPr>
          <w:rStyle w:val="af"/>
          <w:rFonts w:hint="cs"/>
          <w:rtl/>
        </w:rPr>
        <w:t>,</w:t>
      </w:r>
      <w:r>
        <w:rPr>
          <w:rFonts w:hint="cs"/>
          <w:rtl/>
        </w:rPr>
        <w:t xml:space="preserve"> </w:t>
      </w:r>
      <w:bookmarkStart w:id="2550" w:name="_Ref94987875"/>
      <w:r>
        <w:rPr>
          <w:rFonts w:hint="cs"/>
          <w:rtl/>
        </w:rPr>
        <w:t>דביאר בדעת רבי יהודה</w:t>
      </w:r>
      <w:bookmarkEnd w:id="2550"/>
      <w:r>
        <w:rPr>
          <w:rFonts w:hint="cs"/>
          <w:rtl/>
        </w:rPr>
        <w:t xml:space="preserve"> דדין קלוטה הוא רק בזורק שהחפץ נקלט באויר, ולא במעביר או חפץ שתלוי ואין סופו לנוח ע"ג הקרקע דלא שייך בו קלוטה, ובכה"ג צריך </w:t>
      </w:r>
      <w:r w:rsidRPr="00CB2977">
        <w:rPr>
          <w:rStyle w:val="af"/>
          <w:rFonts w:hint="cs"/>
          <w:rtl/>
        </w:rPr>
        <w:t>[לרבי יהודה]</w:t>
      </w:r>
      <w:r>
        <w:rPr>
          <w:rFonts w:hint="cs"/>
          <w:rtl/>
        </w:rPr>
        <w:t xml:space="preserve"> הנחה ע"ג משהו, אבל בזורק כתב </w:t>
      </w:r>
      <w:r w:rsidRPr="002F3528">
        <w:rPr>
          <w:rStyle w:val="aff4"/>
          <w:rFonts w:hint="cs"/>
          <w:rtl/>
        </w:rPr>
        <w:t>הרמב"ן לקמן</w:t>
      </w:r>
      <w:r w:rsidRPr="002F3528">
        <w:rPr>
          <w:rStyle w:val="af2"/>
          <w:rFonts w:eastAsia="Guttman Hodes" w:hint="cs"/>
          <w:rtl/>
        </w:rPr>
        <w:t xml:space="preserve"> </w:t>
      </w:r>
      <w:r>
        <w:rPr>
          <w:rFonts w:hint="cs"/>
          <w:rtl/>
        </w:rPr>
        <w:t xml:space="preserve">דהחפץ נקלט בעצמו באויר, וחשיב כהנחה ע"ג משהו, כיון שהאויר קלט אותו, והוסיף </w:t>
      </w:r>
      <w:r w:rsidRPr="002F3528">
        <w:rPr>
          <w:rStyle w:val="aff4"/>
          <w:rFonts w:hint="cs"/>
          <w:rtl/>
        </w:rPr>
        <w:t>הרמב"ן לקמן</w:t>
      </w:r>
      <w:r>
        <w:rPr>
          <w:rFonts w:hint="cs"/>
          <w:rtl/>
        </w:rPr>
        <w:t xml:space="preserve"> דכ"ש כשהחפץ נח באותה רשות בעצמה דס"ל לרבי יהודה דאמרינן קלוטה.</w:t>
      </w:r>
      <w:bookmarkEnd w:id="2549"/>
    </w:p>
    <w:p w14:paraId="31D1EFC3" w14:textId="77777777" w:rsidR="0055610F" w:rsidRPr="00543FA4" w:rsidRDefault="0055610F" w:rsidP="0055610F">
      <w:pPr>
        <w:pStyle w:val="a7"/>
        <w:rPr>
          <w:rtl/>
        </w:rPr>
      </w:pPr>
    </w:p>
    <w:p w14:paraId="5DE7DD36" w14:textId="77777777" w:rsidR="0055610F" w:rsidRDefault="0055610F" w:rsidP="0055610F">
      <w:pPr>
        <w:pStyle w:val="a7"/>
        <w:rPr>
          <w:rtl/>
        </w:rPr>
      </w:pPr>
      <w:bookmarkStart w:id="2551" w:name="_Toc99465924"/>
      <w:r>
        <w:rPr>
          <w:rFonts w:hint="cs"/>
          <w:rtl/>
        </w:rPr>
        <w:t>בי' הרמב"ן ברבא דבתוך ג' צריך הנחה ע"ג משהו דאמר כן לרבנן דס"ל דלא אמרינן קלוטה</w:t>
      </w:r>
      <w:bookmarkEnd w:id="2551"/>
    </w:p>
    <w:p w14:paraId="231E4480" w14:textId="77777777" w:rsidR="0055610F" w:rsidRPr="002F3528" w:rsidRDefault="0055610F" w:rsidP="006C4D7E">
      <w:pPr>
        <w:pStyle w:val="a3"/>
        <w:rPr>
          <w:rtl/>
        </w:rPr>
      </w:pPr>
      <w:r>
        <w:rPr>
          <w:rFonts w:hint="cs"/>
          <w:rtl/>
        </w:rPr>
        <w:t xml:space="preserve">וכתב </w:t>
      </w:r>
      <w:r w:rsidRPr="002F3528">
        <w:rPr>
          <w:rStyle w:val="aff4"/>
          <w:rFonts w:hint="cs"/>
          <w:rtl/>
        </w:rPr>
        <w:t>הרמב"ן לקמן</w:t>
      </w:r>
      <w:r>
        <w:rPr>
          <w:rFonts w:hint="cs"/>
          <w:rtl/>
        </w:rPr>
        <w:t xml:space="preserve"> דרבא לקמן </w:t>
      </w:r>
      <w:r w:rsidRPr="002F3528">
        <w:rPr>
          <w:rStyle w:val="af2"/>
          <w:rFonts w:eastAsia="Guttman Hodes" w:hint="cs"/>
          <w:rtl/>
        </w:rPr>
        <w:t xml:space="preserve">(ק.) </w:t>
      </w:r>
      <w:r>
        <w:rPr>
          <w:rFonts w:hint="cs"/>
          <w:rtl/>
        </w:rPr>
        <w:t>דאמר דבתוך ג"ט צריך הנחה ע"ג משהו, אמר כן לדעת רבנן דס"ל דלעולם לא אמרינן קלוטה, וכוונת רבא לומר דמרבי יהודה נשמע לרבנן, דכיון דבתלוי באויר דאף לרבי יהודה לא אמרינן קלוטה, אמר רבי יהודה דאף בפחות מג' צריך הנחה ע"ג משהו, ה"ה לרבנן דס"ל דלא אמרינן קלוטה, דאף בפחות מג' לא חשיבא הנחה.</w:t>
      </w:r>
    </w:p>
    <w:p w14:paraId="5B369AD8" w14:textId="77777777" w:rsidR="0055610F" w:rsidRPr="00217B2B" w:rsidRDefault="0055610F" w:rsidP="0055610F">
      <w:pPr>
        <w:pStyle w:val="affff5"/>
        <w:rPr>
          <w:rtl/>
        </w:rPr>
      </w:pPr>
      <w:bookmarkStart w:id="2552" w:name="_Toc99465925"/>
      <w:r>
        <w:rPr>
          <w:rFonts w:hint="cs"/>
          <w:rtl/>
        </w:rPr>
        <w:t>בקלוטה למעלה מי' ואי קלוטה כמקום ד'</w:t>
      </w:r>
      <w:bookmarkEnd w:id="2552"/>
    </w:p>
    <w:p w14:paraId="58DF4116" w14:textId="77777777" w:rsidR="0055610F" w:rsidRDefault="0055610F" w:rsidP="0055610F">
      <w:pPr>
        <w:pStyle w:val="1"/>
        <w:rPr>
          <w:rtl/>
        </w:rPr>
      </w:pPr>
      <w:bookmarkStart w:id="2553" w:name="_Toc99465926"/>
      <w:r>
        <w:rPr>
          <w:rFonts w:hint="cs"/>
          <w:rtl/>
        </w:rPr>
        <w:t>בי' האבנ"ז ברש"י למעלה מי' אין קלוטה ולתוס' כקלוט במקו"פ</w:t>
      </w:r>
      <w:bookmarkEnd w:id="2553"/>
    </w:p>
    <w:p w14:paraId="07D0C30F" w14:textId="77777777" w:rsidR="0055610F" w:rsidRPr="00AE592E" w:rsidRDefault="0055610F" w:rsidP="0055610F">
      <w:pPr>
        <w:pStyle w:val="a7"/>
        <w:rPr>
          <w:rtl/>
        </w:rPr>
      </w:pPr>
      <w:bookmarkStart w:id="2554" w:name="_Toc99465927"/>
      <w:r>
        <w:rPr>
          <w:rFonts w:hint="cs"/>
          <w:rtl/>
        </w:rPr>
        <w:t>בי' האבנ"ז ברש"י דלמעלה מי' איתפליג רשותא וא"א לומר דע"י קלוטה הוא כמונח בקרקע</w:t>
      </w:r>
      <w:bookmarkEnd w:id="2554"/>
    </w:p>
    <w:p w14:paraId="6ED7D6A9" w14:textId="597ECDCC" w:rsidR="0055610F" w:rsidRDefault="0055610F" w:rsidP="006C4D7E">
      <w:pPr>
        <w:pStyle w:val="a3"/>
        <w:rPr>
          <w:rtl/>
        </w:rPr>
      </w:pPr>
      <w:bookmarkStart w:id="2555" w:name="_Ref93611401"/>
      <w:r>
        <w:rPr>
          <w:rFonts w:hint="cs"/>
          <w:rtl/>
        </w:rPr>
        <w:t xml:space="preserve">כתב </w:t>
      </w:r>
      <w:r w:rsidRPr="006C2420">
        <w:rPr>
          <w:rStyle w:val="aff4"/>
          <w:rFonts w:hint="cs"/>
          <w:rtl/>
        </w:rPr>
        <w:t>האבנ"ז</w:t>
      </w:r>
      <w:r>
        <w:rPr>
          <w:rFonts w:hint="cs"/>
          <w:rtl/>
        </w:rPr>
        <w:t xml:space="preserve"> </w:t>
      </w:r>
      <w:r w:rsidRPr="006C2420">
        <w:rPr>
          <w:rStyle w:val="af2"/>
          <w:rFonts w:eastAsia="Guttman Hodes" w:hint="cs"/>
          <w:rtl/>
        </w:rPr>
        <w:t>(</w:t>
      </w:r>
      <w:r w:rsidRPr="008A59FD">
        <w:rPr>
          <w:rStyle w:val="af2"/>
          <w:rFonts w:eastAsia="Guttman Hodes" w:hint="cs"/>
          <w:rtl/>
        </w:rPr>
        <w:t xml:space="preserve">או"ח סי' ר"מ או' ב') </w:t>
      </w:r>
      <w:r>
        <w:rPr>
          <w:rFonts w:hint="cs"/>
          <w:rtl/>
        </w:rPr>
        <w:t xml:space="preserve">דמבואר מדברי </w:t>
      </w:r>
      <w:r w:rsidRPr="00741F28">
        <w:rPr>
          <w:rStyle w:val="aff4"/>
          <w:rFonts w:hint="cs"/>
          <w:rtl/>
        </w:rPr>
        <w:t>רש"י בגיטין</w:t>
      </w:r>
      <w:r>
        <w:rPr>
          <w:rFonts w:hint="cs"/>
          <w:rtl/>
        </w:rPr>
        <w:t xml:space="preserve"> </w:t>
      </w:r>
      <w:r w:rsidRPr="00217B2B">
        <w:rPr>
          <w:rStyle w:val="af2"/>
          <w:rFonts w:eastAsia="Guttman Hodes" w:hint="cs"/>
          <w:rtl/>
        </w:rPr>
        <w:t xml:space="preserve">(עי' אות </w:t>
      </w:r>
      <w:r w:rsidRPr="00217B2B">
        <w:rPr>
          <w:rStyle w:val="af2"/>
          <w:rFonts w:eastAsia="Guttman Hodes"/>
          <w:rtl/>
        </w:rPr>
        <w:fldChar w:fldCharType="begin"/>
      </w:r>
      <w:r w:rsidRPr="00217B2B">
        <w:rPr>
          <w:rStyle w:val="af2"/>
          <w:rFonts w:eastAsia="Guttman Hodes"/>
          <w:rtl/>
        </w:rPr>
        <w:instrText xml:space="preserve"> </w:instrText>
      </w:r>
      <w:r w:rsidRPr="00217B2B">
        <w:rPr>
          <w:rStyle w:val="af2"/>
          <w:rFonts w:eastAsia="Guttman Hodes" w:hint="cs"/>
        </w:rPr>
        <w:instrText>REF</w:instrText>
      </w:r>
      <w:r w:rsidRPr="00217B2B">
        <w:rPr>
          <w:rStyle w:val="af2"/>
          <w:rFonts w:eastAsia="Guttman Hodes" w:hint="cs"/>
          <w:rtl/>
        </w:rPr>
        <w:instrText xml:space="preserve"> _</w:instrText>
      </w:r>
      <w:r w:rsidRPr="00217B2B">
        <w:rPr>
          <w:rStyle w:val="af2"/>
          <w:rFonts w:eastAsia="Guttman Hodes" w:hint="cs"/>
        </w:rPr>
        <w:instrText>Ref94382953 \r \h</w:instrText>
      </w:r>
      <w:r w:rsidRPr="00217B2B">
        <w:rPr>
          <w:rStyle w:val="af2"/>
          <w:rFonts w:eastAsia="Guttman Hodes"/>
          <w:rtl/>
        </w:rPr>
        <w:instrText xml:space="preserve"> </w:instrText>
      </w:r>
      <w:r w:rsidRPr="00217B2B">
        <w:rPr>
          <w:rStyle w:val="af2"/>
          <w:rFonts w:eastAsia="Guttman Hodes"/>
          <w:rtl/>
        </w:rPr>
      </w:r>
      <w:r w:rsidRPr="00217B2B">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217B2B">
        <w:rPr>
          <w:rStyle w:val="af2"/>
          <w:rFonts w:eastAsia="Guttman Hodes"/>
          <w:rtl/>
        </w:rPr>
        <w:fldChar w:fldCharType="end"/>
      </w:r>
      <w:r w:rsidRPr="00217B2B">
        <w:rPr>
          <w:rStyle w:val="af2"/>
          <w:rFonts w:eastAsia="Guttman Hodes" w:hint="cs"/>
          <w:rtl/>
        </w:rPr>
        <w:t xml:space="preserve"> </w:t>
      </w:r>
      <w:r>
        <w:rPr>
          <w:rFonts w:hint="cs"/>
          <w:rtl/>
        </w:rPr>
        <w:t xml:space="preserve">דכל שמונח למטה מי' חשיב כמונח בקרקע, אך בקלוט למעלה מי' מבואר </w:t>
      </w:r>
      <w:r w:rsidRPr="00741F28">
        <w:rPr>
          <w:rStyle w:val="aff4"/>
          <w:rFonts w:hint="cs"/>
          <w:rtl/>
        </w:rPr>
        <w:t>ברש"י</w:t>
      </w:r>
      <w:r>
        <w:rPr>
          <w:rFonts w:hint="cs"/>
          <w:rtl/>
        </w:rPr>
        <w:t xml:space="preserve"> דאינו חשיב כאויר של הקרקע, כיון דלמעלה איתפליג רשותא, ולכן לא חשיב כמונח בקרקע, והוסיף </w:t>
      </w:r>
      <w:r w:rsidRPr="00741F28">
        <w:rPr>
          <w:rStyle w:val="aff4"/>
          <w:rFonts w:hint="cs"/>
          <w:rtl/>
        </w:rPr>
        <w:t>האבנ"ז</w:t>
      </w:r>
      <w:r>
        <w:rPr>
          <w:rFonts w:hint="cs"/>
          <w:rtl/>
        </w:rPr>
        <w:t xml:space="preserve"> דכן משמע </w:t>
      </w:r>
      <w:r w:rsidRPr="00741F28">
        <w:rPr>
          <w:rStyle w:val="aff4"/>
          <w:rFonts w:hint="cs"/>
          <w:rtl/>
        </w:rPr>
        <w:t>ברש"י בסוגיין</w:t>
      </w:r>
      <w:r>
        <w:rPr>
          <w:rFonts w:hint="cs"/>
          <w:rtl/>
        </w:rPr>
        <w:t xml:space="preserve"> </w:t>
      </w:r>
      <w:r w:rsidRPr="00741F28">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Ref94611378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sidRPr="00741F28">
        <w:rPr>
          <w:rStyle w:val="af2"/>
          <w:rFonts w:eastAsia="Guttman Hodes" w:hint="cs"/>
          <w:rtl/>
        </w:rPr>
        <w:t xml:space="preserve"> </w:t>
      </w:r>
      <w:r>
        <w:rPr>
          <w:rFonts w:hint="cs"/>
          <w:rtl/>
        </w:rPr>
        <w:t>דכתב דלמעלה מי' לכו"ע פטור, דכיון דאינו אויר רה"ר אלא אויר מקום פטור, אף מדין קלוטה א"א לחייבו, דהא לא נקלט החפץ באויר רה"ר, ומבואר דדלמעלה מי' לא שייך דין קלוטה כלל, כיון שאינו הרשות של הקרקע,</w:t>
      </w:r>
      <w:r w:rsidRPr="00D574B1">
        <w:rPr>
          <w:rFonts w:hint="cs"/>
          <w:rtl/>
        </w:rPr>
        <w:t xml:space="preserve"> </w:t>
      </w:r>
      <w:r>
        <w:rPr>
          <w:rFonts w:hint="cs"/>
          <w:rtl/>
        </w:rPr>
        <w:t xml:space="preserve">ועי' במ"ש </w:t>
      </w:r>
      <w:r w:rsidRPr="00B43083">
        <w:rPr>
          <w:rStyle w:val="aff4"/>
          <w:rFonts w:hint="cs"/>
          <w:rtl/>
        </w:rPr>
        <w:t>החזו"א</w:t>
      </w:r>
      <w:r w:rsidRPr="00B43083">
        <w:rPr>
          <w:rFonts w:hint="cs"/>
          <w:rtl/>
        </w:rPr>
        <w:t xml:space="preserve"> </w:t>
      </w:r>
      <w:r w:rsidRPr="00D574B1">
        <w:rPr>
          <w:rStyle w:val="af2"/>
          <w:rFonts w:eastAsia="Guttman Hodes" w:hint="cs"/>
          <w:rtl/>
        </w:rPr>
        <w:t xml:space="preserve">(עי' אות </w:t>
      </w:r>
      <w:r w:rsidRPr="00D574B1">
        <w:rPr>
          <w:rStyle w:val="af2"/>
          <w:rFonts w:eastAsia="Guttman Hodes"/>
          <w:rtl/>
        </w:rPr>
        <w:fldChar w:fldCharType="begin"/>
      </w:r>
      <w:r w:rsidRPr="00D574B1">
        <w:rPr>
          <w:rStyle w:val="af2"/>
          <w:rFonts w:eastAsia="Guttman Hodes"/>
          <w:rtl/>
        </w:rPr>
        <w:instrText xml:space="preserve"> </w:instrText>
      </w:r>
      <w:r w:rsidRPr="00D574B1">
        <w:rPr>
          <w:rStyle w:val="af2"/>
          <w:rFonts w:eastAsia="Guttman Hodes" w:hint="cs"/>
        </w:rPr>
        <w:instrText>REF</w:instrText>
      </w:r>
      <w:r w:rsidRPr="00D574B1">
        <w:rPr>
          <w:rStyle w:val="af2"/>
          <w:rFonts w:eastAsia="Guttman Hodes" w:hint="cs"/>
          <w:rtl/>
        </w:rPr>
        <w:instrText xml:space="preserve"> _</w:instrText>
      </w:r>
      <w:r w:rsidRPr="00D574B1">
        <w:rPr>
          <w:rStyle w:val="af2"/>
          <w:rFonts w:eastAsia="Guttman Hodes" w:hint="cs"/>
        </w:rPr>
        <w:instrText>Ref94865659 \r \h</w:instrText>
      </w:r>
      <w:r w:rsidRPr="00D574B1">
        <w:rPr>
          <w:rStyle w:val="af2"/>
          <w:rFonts w:eastAsia="Guttman Hodes"/>
          <w:rtl/>
        </w:rPr>
        <w:instrText xml:space="preserve"> </w:instrText>
      </w:r>
      <w:r w:rsidRPr="00D574B1">
        <w:rPr>
          <w:rStyle w:val="af2"/>
          <w:rFonts w:eastAsia="Guttman Hodes"/>
          <w:rtl/>
        </w:rPr>
      </w:r>
      <w:r w:rsidRPr="00D574B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574B1">
        <w:rPr>
          <w:rStyle w:val="af2"/>
          <w:rFonts w:eastAsia="Guttman Hodes"/>
          <w:rtl/>
        </w:rPr>
        <w:fldChar w:fldCharType="end"/>
      </w:r>
      <w:r>
        <w:rPr>
          <w:rFonts w:hint="cs"/>
          <w:rtl/>
        </w:rPr>
        <w:t xml:space="preserve"> בשם </w:t>
      </w:r>
      <w:r w:rsidRPr="00B43083">
        <w:rPr>
          <w:rStyle w:val="aff4"/>
          <w:rFonts w:hint="cs"/>
          <w:rtl/>
        </w:rPr>
        <w:t>אביו</w:t>
      </w:r>
      <w:r>
        <w:rPr>
          <w:rFonts w:hint="cs"/>
          <w:rtl/>
        </w:rPr>
        <w:t>.</w:t>
      </w:r>
      <w:bookmarkEnd w:id="2555"/>
    </w:p>
    <w:p w14:paraId="695304C8" w14:textId="77777777" w:rsidR="0055610F" w:rsidRPr="004F1479" w:rsidRDefault="0055610F" w:rsidP="0055610F">
      <w:pPr>
        <w:pStyle w:val="a7"/>
        <w:rPr>
          <w:rtl/>
        </w:rPr>
      </w:pPr>
      <w:bookmarkStart w:id="2556" w:name="_Toc99465928"/>
      <w:r>
        <w:rPr>
          <w:rFonts w:hint="cs"/>
          <w:rtl/>
        </w:rPr>
        <w:t>בי' האבנ"ז בתוס' דכיון דגדר קלוטה כמונח באויר א"כ למעלה מי' אמרינן קלוטה ומונח במקו"פ</w:t>
      </w:r>
      <w:bookmarkEnd w:id="2556"/>
    </w:p>
    <w:p w14:paraId="30EB625F" w14:textId="2C393991" w:rsidR="0055610F" w:rsidRDefault="0055610F" w:rsidP="006C4D7E">
      <w:pPr>
        <w:pStyle w:val="a3"/>
        <w:rPr>
          <w:rtl/>
        </w:rPr>
      </w:pPr>
      <w:r>
        <w:rPr>
          <w:rFonts w:hint="cs"/>
          <w:rtl/>
        </w:rPr>
        <w:t xml:space="preserve">אך כתב </w:t>
      </w:r>
      <w:r w:rsidRPr="006C2420">
        <w:rPr>
          <w:rStyle w:val="aff4"/>
          <w:rFonts w:hint="cs"/>
          <w:rtl/>
        </w:rPr>
        <w:t>האבנ"ז</w:t>
      </w:r>
      <w:r>
        <w:rPr>
          <w:rFonts w:hint="cs"/>
          <w:rtl/>
        </w:rPr>
        <w:t xml:space="preserve"> דממ"ש </w:t>
      </w:r>
      <w:r w:rsidRPr="00282FB7">
        <w:rPr>
          <w:rStyle w:val="aff4"/>
          <w:rFonts w:hint="cs"/>
          <w:rtl/>
        </w:rPr>
        <w:t>ר"י בתוס' בתירוצו הב'</w:t>
      </w:r>
      <w:r>
        <w:rPr>
          <w:rtl/>
        </w:rPr>
        <w:t xml:space="preserve"> </w:t>
      </w:r>
      <w:r w:rsidRPr="00217B2B">
        <w:rPr>
          <w:rStyle w:val="af2"/>
          <w:rFonts w:eastAsiaTheme="minorHAnsi" w:hint="cs"/>
          <w:rtl/>
        </w:rPr>
        <w:t xml:space="preserve">(עי' אות </w:t>
      </w:r>
      <w:r w:rsidRPr="00217B2B">
        <w:rPr>
          <w:rStyle w:val="af2"/>
          <w:rFonts w:eastAsiaTheme="minorHAnsi"/>
          <w:rtl/>
        </w:rPr>
        <w:fldChar w:fldCharType="begin"/>
      </w:r>
      <w:r w:rsidRPr="00217B2B">
        <w:rPr>
          <w:rStyle w:val="af2"/>
          <w:rFonts w:eastAsiaTheme="minorHAnsi"/>
          <w:rtl/>
        </w:rPr>
        <w:instrText xml:space="preserve"> </w:instrText>
      </w:r>
      <w:r w:rsidRPr="00217B2B">
        <w:rPr>
          <w:rStyle w:val="af2"/>
          <w:rFonts w:eastAsiaTheme="minorHAnsi" w:hint="cs"/>
        </w:rPr>
        <w:instrText>REF</w:instrText>
      </w:r>
      <w:r w:rsidRPr="00217B2B">
        <w:rPr>
          <w:rStyle w:val="af2"/>
          <w:rFonts w:eastAsiaTheme="minorHAnsi" w:hint="cs"/>
          <w:rtl/>
        </w:rPr>
        <w:instrText xml:space="preserve"> _</w:instrText>
      </w:r>
      <w:r w:rsidRPr="00217B2B">
        <w:rPr>
          <w:rStyle w:val="af2"/>
          <w:rFonts w:eastAsiaTheme="minorHAnsi" w:hint="cs"/>
        </w:rPr>
        <w:instrText>Ref94608950 \r \h</w:instrText>
      </w:r>
      <w:r w:rsidRPr="00217B2B">
        <w:rPr>
          <w:rStyle w:val="af2"/>
          <w:rFonts w:eastAsiaTheme="minorHAnsi"/>
          <w:rtl/>
        </w:rPr>
        <w:instrText xml:space="preserve"> </w:instrText>
      </w:r>
      <w:r w:rsidRPr="00217B2B">
        <w:rPr>
          <w:rStyle w:val="af2"/>
          <w:rFonts w:eastAsiaTheme="minorHAnsi"/>
          <w:rtl/>
        </w:rPr>
      </w:r>
      <w:r w:rsidRPr="00217B2B">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sidRPr="00217B2B">
        <w:rPr>
          <w:rStyle w:val="af2"/>
          <w:rFonts w:eastAsiaTheme="minorHAnsi"/>
          <w:rtl/>
        </w:rPr>
        <w:fldChar w:fldCharType="end"/>
      </w:r>
      <w:r>
        <w:rPr>
          <w:rFonts w:hint="cs"/>
          <w:rtl/>
        </w:rPr>
        <w:t xml:space="preserve"> דלמעלה מי' חשיב כקלוטה במקום פטור, מבואר דס"ל </w:t>
      </w:r>
      <w:r>
        <w:rPr>
          <w:rStyle w:val="aff4"/>
          <w:rFonts w:hint="cs"/>
          <w:rtl/>
        </w:rPr>
        <w:t>לה</w:t>
      </w:r>
      <w:r w:rsidRPr="000E5A80">
        <w:rPr>
          <w:rStyle w:val="aff4"/>
          <w:rFonts w:hint="cs"/>
          <w:rtl/>
        </w:rPr>
        <w:t>תוס'</w:t>
      </w:r>
      <w:r>
        <w:rPr>
          <w:rFonts w:hint="cs"/>
          <w:rtl/>
        </w:rPr>
        <w:t xml:space="preserve"> דאף למעלה מי' שייך דין קלוטה, אלא דכיון דהוא מקום פטור אינו חייב, וכדביאר</w:t>
      </w:r>
      <w:r w:rsidRPr="008030BA">
        <w:rPr>
          <w:rStyle w:val="aff4"/>
          <w:rtl/>
        </w:rPr>
        <w:t xml:space="preserve"> </w:t>
      </w:r>
      <w:r>
        <w:rPr>
          <w:rStyle w:val="aff4"/>
          <w:rtl/>
        </w:rPr>
        <w:t>האבנ"ז</w:t>
      </w:r>
      <w:r>
        <w:rPr>
          <w:rtl/>
        </w:rPr>
        <w:t xml:space="preserve"> </w:t>
      </w:r>
      <w:r w:rsidRPr="00217B2B">
        <w:rPr>
          <w:rStyle w:val="af2"/>
          <w:rFonts w:eastAsia="Guttman Hodes" w:hint="cs"/>
          <w:rtl/>
        </w:rPr>
        <w:t xml:space="preserve">(עי' אות </w:t>
      </w:r>
      <w:r w:rsidRPr="00217B2B">
        <w:rPr>
          <w:rStyle w:val="af2"/>
          <w:rFonts w:eastAsia="Guttman Hodes"/>
          <w:rtl/>
        </w:rPr>
        <w:fldChar w:fldCharType="begin"/>
      </w:r>
      <w:r w:rsidRPr="00217B2B">
        <w:rPr>
          <w:rStyle w:val="af2"/>
          <w:rFonts w:eastAsia="Guttman Hodes"/>
          <w:rtl/>
        </w:rPr>
        <w:instrText xml:space="preserve"> </w:instrText>
      </w:r>
      <w:r w:rsidRPr="00217B2B">
        <w:rPr>
          <w:rStyle w:val="af2"/>
          <w:rFonts w:eastAsia="Guttman Hodes" w:hint="cs"/>
        </w:rPr>
        <w:instrText>REF</w:instrText>
      </w:r>
      <w:r w:rsidRPr="00217B2B">
        <w:rPr>
          <w:rStyle w:val="af2"/>
          <w:rFonts w:eastAsia="Guttman Hodes" w:hint="cs"/>
          <w:rtl/>
        </w:rPr>
        <w:instrText xml:space="preserve"> _</w:instrText>
      </w:r>
      <w:r w:rsidRPr="00217B2B">
        <w:rPr>
          <w:rStyle w:val="af2"/>
          <w:rFonts w:eastAsia="Guttman Hodes" w:hint="cs"/>
        </w:rPr>
        <w:instrText>Ref93432818 \r \h</w:instrText>
      </w:r>
      <w:r w:rsidRPr="00217B2B">
        <w:rPr>
          <w:rStyle w:val="af2"/>
          <w:rFonts w:eastAsia="Guttman Hodes"/>
          <w:rtl/>
        </w:rPr>
        <w:instrText xml:space="preserve"> </w:instrText>
      </w:r>
      <w:r w:rsidRPr="00217B2B">
        <w:rPr>
          <w:rStyle w:val="af2"/>
          <w:rFonts w:eastAsia="Guttman Hodes"/>
          <w:rtl/>
        </w:rPr>
      </w:r>
      <w:r w:rsidRPr="00217B2B">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217B2B">
        <w:rPr>
          <w:rStyle w:val="af2"/>
          <w:rFonts w:eastAsia="Guttman Hodes"/>
          <w:rtl/>
        </w:rPr>
        <w:fldChar w:fldCharType="end"/>
      </w:r>
      <w:r>
        <w:rPr>
          <w:rFonts w:hint="cs"/>
          <w:rtl/>
        </w:rPr>
        <w:t xml:space="preserve"> בדעת </w:t>
      </w:r>
      <w:r w:rsidRPr="000E5A80">
        <w:rPr>
          <w:rStyle w:val="aff4"/>
          <w:rFonts w:hint="cs"/>
          <w:rtl/>
        </w:rPr>
        <w:t>התוס'</w:t>
      </w:r>
      <w:r>
        <w:rPr>
          <w:rFonts w:hint="cs"/>
          <w:rtl/>
        </w:rPr>
        <w:t xml:space="preserve"> דקלוטה חשיב כאילו נח באויר במקום אחד,</w:t>
      </w:r>
      <w:r w:rsidRPr="00D574B1">
        <w:rPr>
          <w:rFonts w:hint="cs"/>
          <w:rtl/>
        </w:rPr>
        <w:t xml:space="preserve"> </w:t>
      </w:r>
      <w:r>
        <w:rPr>
          <w:rFonts w:hint="cs"/>
          <w:rtl/>
        </w:rPr>
        <w:t xml:space="preserve">ועי' במ"ש </w:t>
      </w:r>
      <w:r w:rsidRPr="00B43083">
        <w:rPr>
          <w:rStyle w:val="aff4"/>
          <w:rFonts w:hint="cs"/>
          <w:rtl/>
        </w:rPr>
        <w:t>החזו"א</w:t>
      </w:r>
      <w:r w:rsidRPr="00B43083">
        <w:rPr>
          <w:rFonts w:hint="cs"/>
          <w:rtl/>
        </w:rPr>
        <w:t xml:space="preserve"> </w:t>
      </w:r>
      <w:r w:rsidRPr="00D574B1">
        <w:rPr>
          <w:rStyle w:val="af2"/>
          <w:rFonts w:eastAsia="Guttman Hodes" w:hint="cs"/>
          <w:rtl/>
        </w:rPr>
        <w:t xml:space="preserve">(עי' אות </w:t>
      </w:r>
      <w:r w:rsidRPr="00D574B1">
        <w:rPr>
          <w:rStyle w:val="af2"/>
          <w:rFonts w:eastAsia="Guttman Hodes"/>
          <w:rtl/>
        </w:rPr>
        <w:fldChar w:fldCharType="begin"/>
      </w:r>
      <w:r w:rsidRPr="00D574B1">
        <w:rPr>
          <w:rStyle w:val="af2"/>
          <w:rFonts w:eastAsia="Guttman Hodes"/>
          <w:rtl/>
        </w:rPr>
        <w:instrText xml:space="preserve"> </w:instrText>
      </w:r>
      <w:r w:rsidRPr="00D574B1">
        <w:rPr>
          <w:rStyle w:val="af2"/>
          <w:rFonts w:eastAsia="Guttman Hodes" w:hint="cs"/>
        </w:rPr>
        <w:instrText>REF</w:instrText>
      </w:r>
      <w:r w:rsidRPr="00D574B1">
        <w:rPr>
          <w:rStyle w:val="af2"/>
          <w:rFonts w:eastAsia="Guttman Hodes" w:hint="cs"/>
          <w:rtl/>
        </w:rPr>
        <w:instrText xml:space="preserve"> _</w:instrText>
      </w:r>
      <w:r w:rsidRPr="00D574B1">
        <w:rPr>
          <w:rStyle w:val="af2"/>
          <w:rFonts w:eastAsia="Guttman Hodes" w:hint="cs"/>
        </w:rPr>
        <w:instrText>Ref94865659 \r \h</w:instrText>
      </w:r>
      <w:r w:rsidRPr="00D574B1">
        <w:rPr>
          <w:rStyle w:val="af2"/>
          <w:rFonts w:eastAsia="Guttman Hodes"/>
          <w:rtl/>
        </w:rPr>
        <w:instrText xml:space="preserve"> </w:instrText>
      </w:r>
      <w:r w:rsidRPr="00D574B1">
        <w:rPr>
          <w:rStyle w:val="af2"/>
          <w:rFonts w:eastAsia="Guttman Hodes"/>
          <w:rtl/>
        </w:rPr>
      </w:r>
      <w:r w:rsidRPr="00D574B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574B1">
        <w:rPr>
          <w:rStyle w:val="af2"/>
          <w:rFonts w:eastAsia="Guttman Hodes"/>
          <w:rtl/>
        </w:rPr>
        <w:fldChar w:fldCharType="end"/>
      </w:r>
      <w:r>
        <w:rPr>
          <w:rFonts w:hint="cs"/>
          <w:rtl/>
        </w:rPr>
        <w:t xml:space="preserve"> בשם </w:t>
      </w:r>
      <w:r w:rsidRPr="00B43083">
        <w:rPr>
          <w:rStyle w:val="aff4"/>
          <w:rFonts w:hint="cs"/>
          <w:rtl/>
        </w:rPr>
        <w:t>אביו</w:t>
      </w:r>
      <w:r>
        <w:rPr>
          <w:rFonts w:hint="cs"/>
          <w:rtl/>
        </w:rPr>
        <w:t>.</w:t>
      </w:r>
    </w:p>
    <w:p w14:paraId="512997B3" w14:textId="77777777" w:rsidR="0055610F" w:rsidRDefault="0055610F" w:rsidP="0055610F">
      <w:pPr>
        <w:pStyle w:val="1"/>
        <w:rPr>
          <w:rtl/>
        </w:rPr>
      </w:pPr>
      <w:bookmarkStart w:id="2557" w:name="_Toc99465929"/>
      <w:r>
        <w:rPr>
          <w:rFonts w:hint="cs"/>
          <w:rtl/>
        </w:rPr>
        <w:t>בי' האבנ"ז דנח' רש"י ותוס' בגדר הנחה ע"ג מקום ד' בקלוטה</w:t>
      </w:r>
      <w:bookmarkEnd w:id="2557"/>
    </w:p>
    <w:p w14:paraId="43AD88EA" w14:textId="77777777" w:rsidR="0055610F" w:rsidRPr="00F81610" w:rsidRDefault="0055610F" w:rsidP="0055610F">
      <w:pPr>
        <w:pStyle w:val="a7"/>
        <w:rPr>
          <w:rtl/>
        </w:rPr>
      </w:pPr>
      <w:bookmarkStart w:id="2558" w:name="_Toc99465930"/>
      <w:r>
        <w:rPr>
          <w:rFonts w:hint="cs"/>
          <w:rtl/>
        </w:rPr>
        <w:t>בי' האבנ"ז ברש"י דקלוטה כמונח בקרקע ע"ג מקום ד' ולכן לר"ע א"צ הנחה ע"ג מקום ד' על ד'</w:t>
      </w:r>
      <w:bookmarkEnd w:id="2558"/>
    </w:p>
    <w:p w14:paraId="736A5F82" w14:textId="4A886B87" w:rsidR="0055610F" w:rsidRDefault="0055610F" w:rsidP="006C4D7E">
      <w:pPr>
        <w:pStyle w:val="a3"/>
      </w:pPr>
      <w:r>
        <w:rPr>
          <w:rFonts w:hint="cs"/>
          <w:rtl/>
        </w:rPr>
        <w:t>וכתב</w:t>
      </w:r>
      <w:r w:rsidRPr="00644164">
        <w:rPr>
          <w:rStyle w:val="aff4"/>
          <w:rtl/>
        </w:rPr>
        <w:t xml:space="preserve"> </w:t>
      </w:r>
      <w:r>
        <w:rPr>
          <w:rStyle w:val="aff4"/>
          <w:rtl/>
        </w:rPr>
        <w:t>האבנ"ז</w:t>
      </w:r>
      <w:r>
        <w:rPr>
          <w:rtl/>
        </w:rPr>
        <w:t xml:space="preserve"> </w:t>
      </w:r>
      <w:r>
        <w:rPr>
          <w:rStyle w:val="af2"/>
          <w:rFonts w:eastAsia="Guttman Hodes" w:hint="cs"/>
          <w:rtl/>
        </w:rPr>
        <w:t>(</w:t>
      </w:r>
      <w:r>
        <w:rPr>
          <w:rStyle w:val="af2"/>
          <w:rFonts w:eastAsiaTheme="minorHAnsi" w:hint="cs"/>
          <w:rtl/>
        </w:rPr>
        <w:t xml:space="preserve">או"ח סי' ר"מ או' ד') </w:t>
      </w:r>
      <w:r>
        <w:rPr>
          <w:rFonts w:hint="cs"/>
          <w:rtl/>
        </w:rPr>
        <w:t xml:space="preserve">דא"כ מבואר </w:t>
      </w:r>
      <w:r w:rsidRPr="001117F1">
        <w:rPr>
          <w:rStyle w:val="aff4"/>
          <w:rFonts w:hint="cs"/>
          <w:rtl/>
        </w:rPr>
        <w:t>דרש"י ותוס'</w:t>
      </w:r>
      <w:r>
        <w:rPr>
          <w:rFonts w:hint="cs"/>
          <w:rtl/>
        </w:rPr>
        <w:t xml:space="preserve"> נחלקו בביאור הא דלר"ע א"צ הנחה ע"ג מקום ד' על ד', דלדעת </w:t>
      </w:r>
      <w:r w:rsidRPr="001117F1">
        <w:rPr>
          <w:rStyle w:val="aff4"/>
          <w:rFonts w:hint="cs"/>
          <w:rtl/>
        </w:rPr>
        <w:t>רש"י</w:t>
      </w:r>
      <w:r>
        <w:rPr>
          <w:rFonts w:hint="cs"/>
          <w:rtl/>
        </w:rPr>
        <w:t xml:space="preserve"> </w:t>
      </w:r>
      <w:r w:rsidRPr="00C84314">
        <w:rPr>
          <w:rStyle w:val="af2"/>
          <w:rFonts w:eastAsia="Guttman Hodes" w:hint="cs"/>
          <w:rtl/>
        </w:rPr>
        <w:t xml:space="preserve">(עי' אות </w:t>
      </w:r>
      <w:r w:rsidRPr="00C84314">
        <w:rPr>
          <w:rStyle w:val="af2"/>
          <w:rFonts w:eastAsia="Guttman Hodes"/>
          <w:rtl/>
        </w:rPr>
        <w:fldChar w:fldCharType="begin"/>
      </w:r>
      <w:r w:rsidRPr="00C84314">
        <w:rPr>
          <w:rStyle w:val="af2"/>
          <w:rFonts w:eastAsia="Guttman Hodes"/>
          <w:rtl/>
        </w:rPr>
        <w:instrText xml:space="preserve"> </w:instrText>
      </w:r>
      <w:r w:rsidRPr="00C84314">
        <w:rPr>
          <w:rStyle w:val="af2"/>
          <w:rFonts w:eastAsia="Guttman Hodes" w:hint="cs"/>
        </w:rPr>
        <w:instrText>REF</w:instrText>
      </w:r>
      <w:r w:rsidRPr="00C84314">
        <w:rPr>
          <w:rStyle w:val="af2"/>
          <w:rFonts w:eastAsia="Guttman Hodes" w:hint="cs"/>
          <w:rtl/>
        </w:rPr>
        <w:instrText xml:space="preserve"> _</w:instrText>
      </w:r>
      <w:r w:rsidRPr="00C84314">
        <w:rPr>
          <w:rStyle w:val="af2"/>
          <w:rFonts w:eastAsia="Guttman Hodes" w:hint="cs"/>
        </w:rPr>
        <w:instrText>Ref94611574 \r \h</w:instrText>
      </w:r>
      <w:r w:rsidRPr="00C84314">
        <w:rPr>
          <w:rStyle w:val="af2"/>
          <w:rFonts w:eastAsia="Guttman Hodes"/>
          <w:rtl/>
        </w:rPr>
        <w:instrText xml:space="preserve"> </w:instrText>
      </w:r>
      <w:r w:rsidRPr="00C84314">
        <w:rPr>
          <w:rStyle w:val="af2"/>
          <w:rFonts w:eastAsia="Guttman Hodes"/>
          <w:rtl/>
        </w:rPr>
      </w:r>
      <w:r w:rsidRPr="00C84314">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C84314">
        <w:rPr>
          <w:rStyle w:val="af2"/>
          <w:rFonts w:eastAsia="Guttman Hodes"/>
          <w:rtl/>
        </w:rPr>
        <w:fldChar w:fldCharType="end"/>
      </w:r>
      <w:r>
        <w:rPr>
          <w:rFonts w:hint="cs"/>
          <w:rtl/>
        </w:rPr>
        <w:t xml:space="preserve"> דקלוטה כמונחת בקרקע, א"כ ודאי דא"צ הנחה ע"ג מקום ד' על ד', דהחפץ חשיב כמונח בקרקע עצמה שהיא מקום ד', וכתב</w:t>
      </w:r>
      <w:r w:rsidRPr="00644164">
        <w:rPr>
          <w:rStyle w:val="aff4"/>
          <w:rtl/>
        </w:rPr>
        <w:t xml:space="preserve"> </w:t>
      </w:r>
      <w:r>
        <w:rPr>
          <w:rStyle w:val="aff4"/>
          <w:rtl/>
        </w:rPr>
        <w:t>האבנ"ז</w:t>
      </w:r>
      <w:r>
        <w:rPr>
          <w:rtl/>
        </w:rPr>
        <w:t xml:space="preserve"> </w:t>
      </w:r>
      <w:r>
        <w:rPr>
          <w:rFonts w:hint="cs"/>
          <w:rtl/>
        </w:rPr>
        <w:t xml:space="preserve">דאף במתני' דהחפץ בידו ס"ל </w:t>
      </w:r>
      <w:r w:rsidRPr="00FF36E5">
        <w:rPr>
          <w:rStyle w:val="aff4"/>
          <w:rFonts w:hint="cs"/>
          <w:rtl/>
        </w:rPr>
        <w:t>לרש"י</w:t>
      </w:r>
      <w:r>
        <w:rPr>
          <w:rFonts w:hint="cs"/>
          <w:rtl/>
        </w:rPr>
        <w:t xml:space="preserve"> דאמרינן קלוטה, </w:t>
      </w:r>
      <w:r w:rsidRPr="00FF36E5">
        <w:rPr>
          <w:rStyle w:val="af"/>
          <w:rFonts w:hint="cs"/>
          <w:rtl/>
        </w:rPr>
        <w:t xml:space="preserve">[כדהוכיח </w:t>
      </w:r>
      <w:r w:rsidRPr="00FF36E5">
        <w:rPr>
          <w:rStyle w:val="aff9"/>
          <w:rFonts w:hint="cs"/>
          <w:rtl/>
        </w:rPr>
        <w:t>האבנ"ז</w:t>
      </w:r>
      <w:r w:rsidRPr="00FF36E5">
        <w:rPr>
          <w:rStyle w:val="af"/>
          <w:rFonts w:hint="cs"/>
          <w:rtl/>
        </w:rPr>
        <w:t xml:space="preserve"> </w:t>
      </w:r>
      <w:r w:rsidRPr="00FF36E5">
        <w:rPr>
          <w:rStyle w:val="aff5"/>
          <w:rFonts w:hint="cs"/>
          <w:rtl/>
        </w:rPr>
        <w:t xml:space="preserve">(עי' אות </w:t>
      </w:r>
      <w:r w:rsidRPr="00FF36E5">
        <w:rPr>
          <w:rStyle w:val="aff5"/>
          <w:rtl/>
        </w:rPr>
        <w:fldChar w:fldCharType="begin"/>
      </w:r>
      <w:r w:rsidRPr="00FF36E5">
        <w:rPr>
          <w:rStyle w:val="aff5"/>
          <w:rtl/>
        </w:rPr>
        <w:instrText xml:space="preserve"> </w:instrText>
      </w:r>
      <w:r w:rsidRPr="00FF36E5">
        <w:rPr>
          <w:rStyle w:val="aff5"/>
          <w:rFonts w:hint="cs"/>
        </w:rPr>
        <w:instrText>REF</w:instrText>
      </w:r>
      <w:r w:rsidRPr="00FF36E5">
        <w:rPr>
          <w:rStyle w:val="aff5"/>
          <w:rFonts w:hint="cs"/>
          <w:rtl/>
        </w:rPr>
        <w:instrText xml:space="preserve"> _</w:instrText>
      </w:r>
      <w:r w:rsidRPr="00FF36E5">
        <w:rPr>
          <w:rStyle w:val="aff5"/>
          <w:rFonts w:hint="cs"/>
        </w:rPr>
        <w:instrText>Ref94612082 \r \h</w:instrText>
      </w:r>
      <w:r w:rsidRPr="00FF36E5">
        <w:rPr>
          <w:rStyle w:val="aff5"/>
          <w:rtl/>
        </w:rPr>
        <w:instrText xml:space="preserve"> </w:instrText>
      </w:r>
      <w:r w:rsidRPr="00FF36E5">
        <w:rPr>
          <w:rStyle w:val="aff5"/>
          <w:rtl/>
        </w:rPr>
      </w:r>
      <w:r w:rsidRPr="00FF36E5">
        <w:rPr>
          <w:rStyle w:val="aff5"/>
          <w:rtl/>
        </w:rPr>
        <w:fldChar w:fldCharType="separate"/>
      </w:r>
      <w:r w:rsidR="00250336">
        <w:rPr>
          <w:rStyle w:val="aff5"/>
          <w:cs/>
        </w:rPr>
        <w:t>‎</w:t>
      </w:r>
      <w:r w:rsidR="00250336">
        <w:rPr>
          <w:rStyle w:val="aff5"/>
          <w:rtl/>
        </w:rPr>
        <w:t>נא)</w:t>
      </w:r>
      <w:r w:rsidRPr="00FF36E5">
        <w:rPr>
          <w:rStyle w:val="aff5"/>
          <w:rtl/>
        </w:rPr>
        <w:fldChar w:fldCharType="end"/>
      </w:r>
      <w:r w:rsidRPr="00FF36E5">
        <w:rPr>
          <w:rStyle w:val="af"/>
          <w:rFonts w:hint="cs"/>
          <w:rtl/>
        </w:rPr>
        <w:t xml:space="preserve"> מדברי </w:t>
      </w:r>
      <w:r w:rsidRPr="00FF36E5">
        <w:rPr>
          <w:rStyle w:val="aff9"/>
          <w:rFonts w:hint="cs"/>
          <w:rtl/>
        </w:rPr>
        <w:t>רש"י בעירובין</w:t>
      </w:r>
      <w:r w:rsidRPr="00FF36E5">
        <w:rPr>
          <w:rStyle w:val="af"/>
          <w:rFonts w:hint="cs"/>
          <w:rtl/>
        </w:rPr>
        <w:t xml:space="preserve"> </w:t>
      </w:r>
      <w:r w:rsidRPr="00FF36E5">
        <w:rPr>
          <w:rStyle w:val="aff5"/>
          <w:rFonts w:hint="cs"/>
          <w:rtl/>
        </w:rPr>
        <w:t xml:space="preserve">(עי' אות </w:t>
      </w:r>
      <w:r w:rsidRPr="00FF36E5">
        <w:rPr>
          <w:rStyle w:val="aff5"/>
          <w:rtl/>
        </w:rPr>
        <w:fldChar w:fldCharType="begin"/>
      </w:r>
      <w:r w:rsidRPr="00FF36E5">
        <w:rPr>
          <w:rStyle w:val="aff5"/>
          <w:rtl/>
        </w:rPr>
        <w:instrText xml:space="preserve"> </w:instrText>
      </w:r>
      <w:r w:rsidRPr="00FF36E5">
        <w:rPr>
          <w:rStyle w:val="aff5"/>
          <w:rFonts w:hint="cs"/>
        </w:rPr>
        <w:instrText>REF</w:instrText>
      </w:r>
      <w:r w:rsidRPr="00FF36E5">
        <w:rPr>
          <w:rStyle w:val="aff5"/>
          <w:rFonts w:hint="cs"/>
          <w:rtl/>
        </w:rPr>
        <w:instrText xml:space="preserve"> _</w:instrText>
      </w:r>
      <w:r w:rsidRPr="00FF36E5">
        <w:rPr>
          <w:rStyle w:val="aff5"/>
          <w:rFonts w:hint="cs"/>
        </w:rPr>
        <w:instrText>Ref93611311 \r \h</w:instrText>
      </w:r>
      <w:r w:rsidRPr="00FF36E5">
        <w:rPr>
          <w:rStyle w:val="aff5"/>
          <w:rtl/>
        </w:rPr>
        <w:instrText xml:space="preserve"> </w:instrText>
      </w:r>
      <w:r w:rsidRPr="00FF36E5">
        <w:rPr>
          <w:rStyle w:val="aff5"/>
          <w:rtl/>
        </w:rPr>
      </w:r>
      <w:r w:rsidRPr="00FF36E5">
        <w:rPr>
          <w:rStyle w:val="aff5"/>
          <w:rtl/>
        </w:rPr>
        <w:fldChar w:fldCharType="separate"/>
      </w:r>
      <w:r w:rsidR="00250336">
        <w:rPr>
          <w:rStyle w:val="aff5"/>
          <w:cs/>
        </w:rPr>
        <w:t>‎</w:t>
      </w:r>
      <w:r w:rsidR="00250336">
        <w:rPr>
          <w:rStyle w:val="aff5"/>
          <w:rtl/>
        </w:rPr>
        <w:t>ג)</w:t>
      </w:r>
      <w:r w:rsidRPr="00FF36E5">
        <w:rPr>
          <w:rStyle w:val="aff5"/>
          <w:rtl/>
        </w:rPr>
        <w:fldChar w:fldCharType="end"/>
      </w:r>
      <w:r>
        <w:rPr>
          <w:rStyle w:val="af"/>
          <w:rFonts w:hint="cs"/>
          <w:rtl/>
        </w:rPr>
        <w:t xml:space="preserve">, </w:t>
      </w:r>
      <w:r>
        <w:rPr>
          <w:rStyle w:val="af"/>
          <w:rtl/>
        </w:rPr>
        <w:t xml:space="preserve">ודלא </w:t>
      </w:r>
      <w:r>
        <w:rPr>
          <w:rStyle w:val="aff9"/>
          <w:rtl/>
        </w:rPr>
        <w:t>כתוס'</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Ref93044673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w:t>
      </w:r>
      <w:r>
        <w:rPr>
          <w:rStyle w:val="aff5"/>
          <w:rtl/>
        </w:rPr>
        <w:fldChar w:fldCharType="end"/>
      </w:r>
      <w:r>
        <w:rPr>
          <w:rStyle w:val="af"/>
          <w:rtl/>
        </w:rPr>
        <w:t>],</w:t>
      </w:r>
      <w:r>
        <w:rPr>
          <w:rFonts w:hint="cs"/>
          <w:rtl/>
        </w:rPr>
        <w:t xml:space="preserve"> וא"כ הא דבמתני' הוי הנחה לר"ע הוא כיון דע"י קלוטה חשיב כמונח בקרקע שיש בה ד' על ד'.</w:t>
      </w:r>
    </w:p>
    <w:p w14:paraId="52DEEAA6" w14:textId="77777777" w:rsidR="0055610F" w:rsidRPr="00FF36E5" w:rsidRDefault="0055610F" w:rsidP="0055610F">
      <w:pPr>
        <w:pStyle w:val="a7"/>
      </w:pPr>
      <w:bookmarkStart w:id="2559" w:name="_Toc99465931"/>
      <w:r>
        <w:rPr>
          <w:rFonts w:hint="cs"/>
          <w:rtl/>
        </w:rPr>
        <w:t>בי' האבנ"ז בתוס' דכיון דגדר קלוטה הוא כמונח באויר א"כ מוכח דלר"ע א"צ הנחה במקום ד'</w:t>
      </w:r>
      <w:bookmarkEnd w:id="2559"/>
    </w:p>
    <w:p w14:paraId="4CDCB5D9" w14:textId="6F09C4FF" w:rsidR="0055610F" w:rsidRDefault="0055610F" w:rsidP="006C4D7E">
      <w:pPr>
        <w:pStyle w:val="a3"/>
        <w:rPr>
          <w:rtl/>
        </w:rPr>
      </w:pPr>
      <w:r>
        <w:rPr>
          <w:rFonts w:hint="cs"/>
          <w:rtl/>
        </w:rPr>
        <w:t xml:space="preserve">אבל בדעת </w:t>
      </w:r>
      <w:r w:rsidRPr="000E5A80">
        <w:rPr>
          <w:rStyle w:val="aff4"/>
          <w:rFonts w:hint="cs"/>
          <w:rtl/>
        </w:rPr>
        <w:t>התוס'</w:t>
      </w:r>
      <w:r>
        <w:rPr>
          <w:rFonts w:hint="cs"/>
          <w:rtl/>
        </w:rPr>
        <w:t xml:space="preserve"> </w:t>
      </w:r>
      <w:r w:rsidRPr="008A59FD">
        <w:rPr>
          <w:rStyle w:val="af2"/>
          <w:rFonts w:eastAsia="Guttman Hodes" w:hint="cs"/>
          <w:rtl/>
        </w:rPr>
        <w:t xml:space="preserve">(עי' אות </w:t>
      </w:r>
      <w:r w:rsidRPr="008A59FD">
        <w:rPr>
          <w:rStyle w:val="af2"/>
          <w:rFonts w:eastAsia="Guttman Hodes"/>
          <w:rtl/>
        </w:rPr>
        <w:fldChar w:fldCharType="begin"/>
      </w:r>
      <w:r w:rsidRPr="008A59FD">
        <w:rPr>
          <w:rStyle w:val="af2"/>
          <w:rFonts w:eastAsia="Guttman Hodes"/>
          <w:rtl/>
        </w:rPr>
        <w:instrText xml:space="preserve"> </w:instrText>
      </w:r>
      <w:r w:rsidRPr="008A59FD">
        <w:rPr>
          <w:rStyle w:val="af2"/>
          <w:rFonts w:eastAsia="Guttman Hodes" w:hint="cs"/>
        </w:rPr>
        <w:instrText>REF</w:instrText>
      </w:r>
      <w:r w:rsidRPr="008A59FD">
        <w:rPr>
          <w:rStyle w:val="af2"/>
          <w:rFonts w:eastAsia="Guttman Hodes" w:hint="cs"/>
          <w:rtl/>
        </w:rPr>
        <w:instrText xml:space="preserve"> _</w:instrText>
      </w:r>
      <w:r w:rsidRPr="008A59FD">
        <w:rPr>
          <w:rStyle w:val="af2"/>
          <w:rFonts w:eastAsia="Guttman Hodes" w:hint="cs"/>
        </w:rPr>
        <w:instrText>Ref93432818 \r \h</w:instrText>
      </w:r>
      <w:r w:rsidRPr="008A59FD">
        <w:rPr>
          <w:rStyle w:val="af2"/>
          <w:rFonts w:eastAsia="Guttman Hodes"/>
          <w:rtl/>
        </w:rPr>
        <w:instrText xml:space="preserve"> </w:instrText>
      </w:r>
      <w:r w:rsidRPr="008A59FD">
        <w:rPr>
          <w:rStyle w:val="af2"/>
          <w:rFonts w:eastAsia="Guttman Hodes"/>
          <w:rtl/>
        </w:rPr>
      </w:r>
      <w:r w:rsidRPr="008A59FD">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8A59FD">
        <w:rPr>
          <w:rStyle w:val="af2"/>
          <w:rFonts w:eastAsia="Guttman Hodes"/>
          <w:rtl/>
        </w:rPr>
        <w:fldChar w:fldCharType="end"/>
      </w:r>
      <w:r>
        <w:rPr>
          <w:rFonts w:hint="cs"/>
          <w:rtl/>
        </w:rPr>
        <w:t xml:space="preserve"> כתב </w:t>
      </w:r>
      <w:r w:rsidRPr="001841D8">
        <w:rPr>
          <w:rStyle w:val="aff4"/>
          <w:rFonts w:hint="cs"/>
          <w:rtl/>
        </w:rPr>
        <w:t>האבנ"ז</w:t>
      </w:r>
      <w:r>
        <w:rPr>
          <w:rFonts w:hint="cs"/>
          <w:rtl/>
        </w:rPr>
        <w:t xml:space="preserve"> דכיון דבקלוטה החפץ כמונח באויר, א"כ מוכח דלר"ע דאמרינן קלוטה, א"צ הנחה ע"ג מקום ד' על ד', דהא אף שהחפץ חשיב כמונח במקום אחד באויר הוי הנחה, אעפ"י שאינו נח ע"ג מקום ד' על ד' כלל. </w:t>
      </w:r>
    </w:p>
    <w:p w14:paraId="4A3933FA" w14:textId="77777777" w:rsidR="0055610F" w:rsidRPr="00543FA4" w:rsidRDefault="0055610F" w:rsidP="0055610F">
      <w:pPr>
        <w:pStyle w:val="a7"/>
        <w:rPr>
          <w:rtl/>
        </w:rPr>
      </w:pPr>
    </w:p>
    <w:p w14:paraId="0F8BD81D" w14:textId="77777777" w:rsidR="0055610F" w:rsidRDefault="0055610F" w:rsidP="0055610F">
      <w:pPr>
        <w:pStyle w:val="1"/>
        <w:rPr>
          <w:rtl/>
        </w:rPr>
      </w:pPr>
      <w:bookmarkStart w:id="2560" w:name="_Toc99465932"/>
      <w:r>
        <w:rPr>
          <w:rFonts w:hint="cs"/>
          <w:rtl/>
        </w:rPr>
        <w:t>בי' החזו"א בשם אביו דקלוטה באויר ולא בקרקע מדין חבוט רמי</w:t>
      </w:r>
      <w:bookmarkEnd w:id="2560"/>
    </w:p>
    <w:p w14:paraId="02EE7F4B" w14:textId="77777777" w:rsidR="0055610F" w:rsidRDefault="0055610F" w:rsidP="0055610F">
      <w:pPr>
        <w:pStyle w:val="a7"/>
        <w:rPr>
          <w:rtl/>
        </w:rPr>
      </w:pPr>
      <w:bookmarkStart w:id="2561" w:name="_Toc99465933"/>
      <w:r>
        <w:rPr>
          <w:rFonts w:hint="cs"/>
          <w:rtl/>
        </w:rPr>
        <w:t>בי' החזו"א בשם אביו דמ"ש תוס' דל"ש קלוטה בידו כוונתם להק' דהבריתא דמקום ד' דלא כמאן</w:t>
      </w:r>
      <w:bookmarkEnd w:id="2561"/>
    </w:p>
    <w:p w14:paraId="129620EA" w14:textId="2BE42800" w:rsidR="0055610F" w:rsidRDefault="0055610F" w:rsidP="006C4D7E">
      <w:pPr>
        <w:pStyle w:val="a3"/>
      </w:pPr>
      <w:bookmarkStart w:id="2562" w:name="_Ref94866007"/>
      <w:r>
        <w:rPr>
          <w:rFonts w:hint="cs"/>
          <w:rtl/>
        </w:rPr>
        <w:lastRenderedPageBreak/>
        <w:t xml:space="preserve">במ"ש </w:t>
      </w:r>
      <w:r w:rsidRPr="006E48A4">
        <w:rPr>
          <w:rStyle w:val="aff4"/>
          <w:rFonts w:hint="cs"/>
          <w:rtl/>
        </w:rPr>
        <w:t>התוס'</w:t>
      </w:r>
      <w:r>
        <w:rPr>
          <w:rStyle w:val="aff4"/>
          <w:rFonts w:hint="cs"/>
          <w:rtl/>
        </w:rPr>
        <w:t xml:space="preserve"> בסוגיין</w:t>
      </w:r>
      <w:r w:rsidRPr="00F52F01">
        <w:rPr>
          <w:rFonts w:hint="cs"/>
          <w:rtl/>
        </w:rPr>
        <w:t xml:space="preserve"> </w:t>
      </w:r>
      <w:r w:rsidRPr="0010051E">
        <w:rPr>
          <w:rStyle w:val="af2"/>
          <w:rFonts w:eastAsia="Guttman Hodes" w:hint="cs"/>
          <w:rtl/>
        </w:rPr>
        <w:t xml:space="preserve">(עי' אות </w:t>
      </w:r>
      <w:r w:rsidRPr="0010051E">
        <w:rPr>
          <w:rStyle w:val="af2"/>
          <w:rFonts w:eastAsia="Guttman Hodes"/>
          <w:rtl/>
        </w:rPr>
        <w:fldChar w:fldCharType="begin"/>
      </w:r>
      <w:r w:rsidRPr="0010051E">
        <w:rPr>
          <w:rStyle w:val="af2"/>
          <w:rFonts w:eastAsia="Guttman Hodes"/>
          <w:rtl/>
        </w:rPr>
        <w:instrText xml:space="preserve"> </w:instrText>
      </w:r>
      <w:r w:rsidRPr="0010051E">
        <w:rPr>
          <w:rStyle w:val="af2"/>
          <w:rFonts w:eastAsia="Guttman Hodes" w:hint="cs"/>
        </w:rPr>
        <w:instrText>REF</w:instrText>
      </w:r>
      <w:r w:rsidRPr="0010051E">
        <w:rPr>
          <w:rStyle w:val="af2"/>
          <w:rFonts w:eastAsia="Guttman Hodes" w:hint="cs"/>
          <w:rtl/>
        </w:rPr>
        <w:instrText xml:space="preserve"> _</w:instrText>
      </w:r>
      <w:r w:rsidRPr="0010051E">
        <w:rPr>
          <w:rStyle w:val="af2"/>
          <w:rFonts w:eastAsia="Guttman Hodes" w:hint="cs"/>
        </w:rPr>
        <w:instrText>Ref93044673 \r \h</w:instrText>
      </w:r>
      <w:r w:rsidRPr="0010051E">
        <w:rPr>
          <w:rStyle w:val="af2"/>
          <w:rFonts w:eastAsia="Guttman Hodes"/>
          <w:rtl/>
        </w:rPr>
        <w:instrText xml:space="preserve"> </w:instrText>
      </w:r>
      <w:r w:rsidRPr="0010051E">
        <w:rPr>
          <w:rStyle w:val="af2"/>
          <w:rFonts w:eastAsia="Guttman Hodes"/>
          <w:rtl/>
        </w:rPr>
      </w:r>
      <w:r w:rsidRPr="0010051E">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10051E">
        <w:rPr>
          <w:rStyle w:val="af2"/>
          <w:rFonts w:eastAsia="Guttman Hodes"/>
          <w:rtl/>
        </w:rPr>
        <w:fldChar w:fldCharType="end"/>
      </w:r>
      <w:r w:rsidRPr="00F52F01">
        <w:rPr>
          <w:rFonts w:hint="cs"/>
          <w:rtl/>
        </w:rPr>
        <w:t xml:space="preserve"> </w:t>
      </w:r>
      <w:r>
        <w:rPr>
          <w:rFonts w:hint="cs"/>
          <w:rtl/>
        </w:rPr>
        <w:t xml:space="preserve">דכשהחפץ נמצא בידו של העני או ביד בעה"ב, א"א לומר קלוטה כמי שהונחה דמי, הביא </w:t>
      </w:r>
      <w:r w:rsidRPr="00B43083">
        <w:rPr>
          <w:rStyle w:val="aff4"/>
          <w:rFonts w:hint="cs"/>
          <w:rtl/>
        </w:rPr>
        <w:t>החזו"א</w:t>
      </w:r>
      <w:r>
        <w:rPr>
          <w:rFonts w:hint="cs"/>
          <w:rtl/>
        </w:rPr>
        <w:t xml:space="preserve"> </w:t>
      </w:r>
      <w:r w:rsidRPr="0010051E">
        <w:rPr>
          <w:rStyle w:val="af2"/>
          <w:rFonts w:eastAsia="Guttman Hodes" w:hint="cs"/>
          <w:rtl/>
        </w:rPr>
        <w:t>(סי' ס"ג ד"ה ד' א')</w:t>
      </w:r>
      <w:r>
        <w:rPr>
          <w:rFonts w:hint="cs"/>
          <w:rtl/>
        </w:rPr>
        <w:t xml:space="preserve"> בשם </w:t>
      </w:r>
      <w:r w:rsidRPr="00B43083">
        <w:rPr>
          <w:rStyle w:val="aff4"/>
          <w:rFonts w:hint="cs"/>
          <w:rtl/>
        </w:rPr>
        <w:t>אביו</w:t>
      </w:r>
      <w:r>
        <w:rPr>
          <w:rFonts w:hint="cs"/>
          <w:rtl/>
        </w:rPr>
        <w:t xml:space="preserve"> דהקשה דהיה </w:t>
      </w:r>
      <w:r w:rsidRPr="00B43083">
        <w:rPr>
          <w:rStyle w:val="aff4"/>
          <w:rFonts w:hint="cs"/>
          <w:rtl/>
        </w:rPr>
        <w:t>לתוס'</w:t>
      </w:r>
      <w:r>
        <w:rPr>
          <w:rFonts w:hint="cs"/>
          <w:rtl/>
        </w:rPr>
        <w:t xml:space="preserve"> לומר כן בתחילת הסוגיא, ולמה כתבו </w:t>
      </w:r>
      <w:r w:rsidRPr="00B43083">
        <w:rPr>
          <w:rStyle w:val="aff4"/>
          <w:rFonts w:hint="cs"/>
          <w:rtl/>
        </w:rPr>
        <w:t>התוס'</w:t>
      </w:r>
      <w:r>
        <w:rPr>
          <w:rFonts w:hint="cs"/>
          <w:rtl/>
        </w:rPr>
        <w:t xml:space="preserve"> כן רק בל"ב דרבה דלכו"ע חייב למטה מי', וביאר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דכוונת </w:t>
      </w:r>
      <w:r w:rsidRPr="009E1462">
        <w:rPr>
          <w:rStyle w:val="aff4"/>
          <w:rFonts w:hint="cs"/>
          <w:rtl/>
        </w:rPr>
        <w:t>התוס'</w:t>
      </w:r>
      <w:r>
        <w:rPr>
          <w:rFonts w:hint="cs"/>
          <w:rtl/>
        </w:rPr>
        <w:t xml:space="preserve"> לומר כן כהקדמה לקושית </w:t>
      </w:r>
      <w:r w:rsidRPr="00C72BF3">
        <w:rPr>
          <w:rStyle w:val="aff4"/>
          <w:rFonts w:hint="cs"/>
          <w:rtl/>
        </w:rPr>
        <w:t>ר"י בתוס'</w:t>
      </w:r>
      <w:r>
        <w:rPr>
          <w:rStyle w:val="aff4"/>
          <w:rFonts w:hint="cs"/>
          <w:rtl/>
        </w:rPr>
        <w:t xml:space="preserve"> </w:t>
      </w:r>
      <w:r w:rsidRPr="00AA123B">
        <w:rPr>
          <w:rStyle w:val="af2"/>
          <w:rFonts w:eastAsia="Guttman Hodes" w:hint="cs"/>
          <w:rtl/>
        </w:rPr>
        <w:t>(ד"ה אבל למט</w:t>
      </w:r>
      <w:r w:rsidRPr="00151AEF">
        <w:rPr>
          <w:rStyle w:val="af2"/>
          <w:rFonts w:eastAsia="Guttman Hodes" w:hint="cs"/>
          <w:rtl/>
        </w:rPr>
        <w:t>ה)</w:t>
      </w:r>
      <w:r>
        <w:rPr>
          <w:rFonts w:hint="cs"/>
          <w:rtl/>
        </w:rPr>
        <w:t xml:space="preserve"> דמשמע בגמ' שיש ברייתא דצריך עקירה והנחה ע"ג מקום ד', ומוכח דס"ל להברייתא דלא אמרינן קלוטה,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דהוקשה </w:t>
      </w:r>
      <w:r w:rsidRPr="00151AEF">
        <w:rPr>
          <w:rStyle w:val="aff4"/>
          <w:rFonts w:hint="cs"/>
          <w:rtl/>
        </w:rPr>
        <w:t>לתוס'</w:t>
      </w:r>
      <w:r>
        <w:rPr>
          <w:rFonts w:hint="cs"/>
          <w:rtl/>
        </w:rPr>
        <w:t xml:space="preserve"> דלפי הצד בגמ' דלכו"ע אמרינן קלוטה, א"כ הברייתא דלא כמאן, אלא דאפשר לבאר דהברייתא איירי באופן שלא שייך בו קלוטה כמניח ע"ג עמוד, דאין אויר בין החפץ לקרקע, אבל כשיש אויר וכן במתני' כשהחפץ בידו שפשוטה באויר אף להברייתא אמרינן קלוטה,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דכוונת </w:t>
      </w:r>
      <w:r w:rsidRPr="00D574B1">
        <w:rPr>
          <w:rStyle w:val="aff4"/>
          <w:rFonts w:hint="cs"/>
          <w:rtl/>
        </w:rPr>
        <w:t>התוס'</w:t>
      </w:r>
      <w:r>
        <w:rPr>
          <w:rFonts w:hint="cs"/>
          <w:rtl/>
        </w:rPr>
        <w:t xml:space="preserve"> להקשות דבמתני' לא שייך לומר קלוטה, וא"כ הברייתא דלא כמאן, ולכן כתבו </w:t>
      </w:r>
      <w:r w:rsidRPr="001E38CC">
        <w:rPr>
          <w:rStyle w:val="aff4"/>
          <w:rFonts w:hint="cs"/>
          <w:rtl/>
        </w:rPr>
        <w:t>התוס'</w:t>
      </w:r>
      <w:r>
        <w:rPr>
          <w:rFonts w:hint="cs"/>
          <w:rtl/>
        </w:rPr>
        <w:t xml:space="preserve"> בתחילת דבריהם דמוכח דבידו לא שייך לומר קלוטה, וא"כ החיוב במתני' בפשט ידו הוא מדין קלוטה, וא"צ הנחה ע"ג מקום ד' על ד'.</w:t>
      </w:r>
      <w:r w:rsidRPr="00D574B1">
        <w:rPr>
          <w:rStyle w:val="af"/>
          <w:rFonts w:hint="cs"/>
          <w:rtl/>
        </w:rPr>
        <w:t xml:space="preserve"> [ומשמע מדברי </w:t>
      </w:r>
      <w:r w:rsidRPr="00D574B1">
        <w:rPr>
          <w:rStyle w:val="aff9"/>
          <w:rFonts w:hint="cs"/>
          <w:rtl/>
        </w:rPr>
        <w:t>החזו"א</w:t>
      </w:r>
      <w:r w:rsidRPr="00D574B1">
        <w:rPr>
          <w:rStyle w:val="af"/>
          <w:rFonts w:hint="cs"/>
          <w:rtl/>
        </w:rPr>
        <w:t xml:space="preserve"> בשם </w:t>
      </w:r>
      <w:r w:rsidRPr="00D574B1">
        <w:rPr>
          <w:rStyle w:val="aff9"/>
          <w:rFonts w:hint="cs"/>
          <w:rtl/>
        </w:rPr>
        <w:t>אביו</w:t>
      </w:r>
      <w:r w:rsidRPr="00D574B1">
        <w:rPr>
          <w:rStyle w:val="af"/>
          <w:rFonts w:hint="cs"/>
          <w:rtl/>
        </w:rPr>
        <w:t xml:space="preserve"> דכוונת </w:t>
      </w:r>
      <w:r w:rsidRPr="00D574B1">
        <w:rPr>
          <w:rStyle w:val="aff9"/>
          <w:rFonts w:hint="cs"/>
          <w:rtl/>
        </w:rPr>
        <w:t>התוס' בסוגיין</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Ref93044673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w:t>
      </w:r>
      <w:r w:rsidRPr="00D574B1">
        <w:rPr>
          <w:rStyle w:val="aff5"/>
          <w:rtl/>
        </w:rPr>
        <w:fldChar w:fldCharType="end"/>
      </w:r>
      <w:r w:rsidRPr="00D574B1">
        <w:rPr>
          <w:rStyle w:val="af"/>
          <w:rFonts w:hint="cs"/>
          <w:rtl/>
        </w:rPr>
        <w:t xml:space="preserve"> לומר דלא שייך דין קלוטה בידו כלל,</w:t>
      </w:r>
      <w:r>
        <w:rPr>
          <w:rStyle w:val="af"/>
          <w:rFonts w:hint="cs"/>
          <w:rtl/>
        </w:rPr>
        <w:t xml:space="preserve"> וכדביאר</w:t>
      </w:r>
      <w:r w:rsidRPr="00D574B1">
        <w:rPr>
          <w:rStyle w:val="af"/>
          <w:rFonts w:hint="cs"/>
          <w:rtl/>
        </w:rPr>
        <w:t xml:space="preserve"> </w:t>
      </w:r>
      <w:r w:rsidRPr="00DD74C9">
        <w:rPr>
          <w:rStyle w:val="aff9"/>
          <w:rFonts w:hint="cs"/>
          <w:rtl/>
        </w:rPr>
        <w:t>הגרעק"א</w:t>
      </w:r>
      <w:r w:rsidRPr="00092F07">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Ref93507921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נד)</w:t>
      </w:r>
      <w:r w:rsidRPr="00D574B1">
        <w:rPr>
          <w:rStyle w:val="aff5"/>
          <w:rtl/>
        </w:rPr>
        <w:fldChar w:fldCharType="end"/>
      </w:r>
      <w:r>
        <w:rPr>
          <w:rStyle w:val="af"/>
          <w:rFonts w:hint="cs"/>
          <w:rtl/>
        </w:rPr>
        <w:t>, ו</w:t>
      </w:r>
      <w:r w:rsidRPr="00D574B1">
        <w:rPr>
          <w:rStyle w:val="af"/>
          <w:rFonts w:hint="cs"/>
          <w:rtl/>
        </w:rPr>
        <w:t>לא כ</w:t>
      </w:r>
      <w:r>
        <w:rPr>
          <w:rStyle w:val="af"/>
          <w:rFonts w:hint="cs"/>
          <w:rtl/>
        </w:rPr>
        <w:t>בי</w:t>
      </w:r>
      <w:r w:rsidRPr="00D574B1">
        <w:rPr>
          <w:rStyle w:val="af"/>
          <w:rFonts w:hint="cs"/>
          <w:rtl/>
        </w:rPr>
        <w:t>א</w:t>
      </w:r>
      <w:r>
        <w:rPr>
          <w:rStyle w:val="af"/>
          <w:rFonts w:hint="cs"/>
          <w:rtl/>
        </w:rPr>
        <w:t>ו</w:t>
      </w:r>
      <w:r w:rsidRPr="00D574B1">
        <w:rPr>
          <w:rStyle w:val="af"/>
          <w:rFonts w:hint="cs"/>
          <w:rtl/>
        </w:rPr>
        <w:t xml:space="preserve">ר </w:t>
      </w:r>
      <w:r w:rsidRPr="00D574B1">
        <w:rPr>
          <w:rStyle w:val="aff9"/>
          <w:rFonts w:hint="cs"/>
          <w:rtl/>
        </w:rPr>
        <w:t>החזו"א</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Ref94865906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סד)</w:t>
      </w:r>
      <w:r w:rsidRPr="00D574B1">
        <w:rPr>
          <w:rStyle w:val="aff5"/>
          <w:rtl/>
        </w:rPr>
        <w:fldChar w:fldCharType="end"/>
      </w:r>
      <w:r w:rsidRPr="00D574B1">
        <w:rPr>
          <w:rStyle w:val="af"/>
          <w:rFonts w:hint="cs"/>
          <w:rtl/>
        </w:rPr>
        <w:t xml:space="preserve"> דכוונת</w:t>
      </w:r>
      <w:r w:rsidRPr="00D574B1">
        <w:rPr>
          <w:rStyle w:val="10"/>
          <w:rFonts w:hint="cs"/>
          <w:rtl/>
        </w:rPr>
        <w:t xml:space="preserve"> </w:t>
      </w:r>
      <w:r w:rsidRPr="00D574B1">
        <w:rPr>
          <w:rStyle w:val="aff9"/>
          <w:rFonts w:hint="cs"/>
          <w:rtl/>
        </w:rPr>
        <w:t>התוס' בסוגיין</w:t>
      </w:r>
      <w:r w:rsidRPr="00D574B1">
        <w:rPr>
          <w:rStyle w:val="af"/>
          <w:rFonts w:hint="cs"/>
          <w:rtl/>
        </w:rPr>
        <w:t xml:space="preserve"> לומר </w:t>
      </w:r>
      <w:r w:rsidRPr="00D574B1">
        <w:rPr>
          <w:rStyle w:val="aff9"/>
          <w:rFonts w:hint="cs"/>
          <w:rtl/>
        </w:rPr>
        <w:t>כתוס' לקמן</w:t>
      </w:r>
      <w:r w:rsidRPr="00D574B1">
        <w:rPr>
          <w:rStyle w:val="aff5"/>
          <w:rFonts w:hint="cs"/>
          <w:rtl/>
        </w:rPr>
        <w:t xml:space="preserve"> (עי'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Ref93505913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קטו)</w:t>
      </w:r>
      <w:r w:rsidRPr="00D574B1">
        <w:rPr>
          <w:rStyle w:val="aff5"/>
          <w:rtl/>
        </w:rPr>
        <w:fldChar w:fldCharType="end"/>
      </w:r>
      <w:r>
        <w:rPr>
          <w:rStyle w:val="af"/>
          <w:rFonts w:hint="cs"/>
          <w:rtl/>
        </w:rPr>
        <w:t xml:space="preserve"> </w:t>
      </w:r>
      <w:r w:rsidRPr="00D574B1">
        <w:rPr>
          <w:rStyle w:val="af"/>
          <w:rFonts w:hint="cs"/>
          <w:rtl/>
        </w:rPr>
        <w:t>דרק ברשות אחרת לא אמרינן קלוטה בידו מדין אגד יד].</w:t>
      </w:r>
      <w:bookmarkEnd w:id="2562"/>
    </w:p>
    <w:p w14:paraId="24795B1F" w14:textId="77777777" w:rsidR="0055610F" w:rsidRPr="00182BF5" w:rsidRDefault="0055610F" w:rsidP="0055610F">
      <w:pPr>
        <w:pStyle w:val="a7"/>
        <w:rPr>
          <w:rtl/>
        </w:rPr>
      </w:pPr>
      <w:bookmarkStart w:id="2563" w:name="_Toc99465934"/>
      <w:r>
        <w:rPr>
          <w:rFonts w:hint="cs"/>
          <w:rtl/>
        </w:rPr>
        <w:t>בי' החזו"א בשם אביו דמוכח בתוס' דגדר קלוטה כמונח באויר ולא מדין גוד אחית וחבוט רמי</w:t>
      </w:r>
      <w:bookmarkEnd w:id="2563"/>
    </w:p>
    <w:p w14:paraId="5EA981E3" w14:textId="77777777" w:rsidR="0055610F" w:rsidRPr="00D574B1" w:rsidRDefault="0055610F" w:rsidP="006C4D7E">
      <w:pPr>
        <w:pStyle w:val="a3"/>
        <w:rPr>
          <w:rStyle w:val="af"/>
          <w:rtl/>
        </w:rPr>
      </w:pPr>
      <w:r>
        <w:rPr>
          <w:rFonts w:hint="cs"/>
          <w:rtl/>
        </w:rPr>
        <w:t xml:space="preserve">וביאר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דלפי"ז מוכח דגדר קלוטה אין הכוונה דהחפץ חשיב כמונח ע"ג הקרקע שיש בה ד' על ד', מדין גוד אחית וחבוט רמי, אלא דגדר קלוטה הוא שהחפץ כמונח באויר במקום שהוא נמצא, דאף דבאמת אי"ז הנחה, מ"מ חשיב כאילו הוא מונח, וא"כ מוכח דא"צ הנחה ע"ג מקום ד' על ד'.</w:t>
      </w:r>
    </w:p>
    <w:p w14:paraId="27E8C233" w14:textId="77777777" w:rsidR="0055610F" w:rsidRPr="00FF6D04" w:rsidRDefault="0055610F" w:rsidP="0055610F">
      <w:pPr>
        <w:pStyle w:val="a7"/>
      </w:pPr>
      <w:bookmarkStart w:id="2564" w:name="_Toc99465935"/>
      <w:r>
        <w:rPr>
          <w:rFonts w:hint="cs"/>
          <w:rtl/>
        </w:rPr>
        <w:t>בי' החזו"א בשם אביו בקו' התוס' דקלוטה כמונח באויר וא"כ להברייתא דמקום ד' ל"א קלוטה</w:t>
      </w:r>
      <w:bookmarkEnd w:id="2564"/>
    </w:p>
    <w:p w14:paraId="276EE51D" w14:textId="77777777" w:rsidR="0055610F" w:rsidRDefault="0055610F" w:rsidP="006C4D7E">
      <w:pPr>
        <w:pStyle w:val="a3"/>
        <w:rPr>
          <w:rtl/>
        </w:rPr>
      </w:pPr>
      <w:r>
        <w:rPr>
          <w:rFonts w:hint="cs"/>
          <w:rtl/>
        </w:rPr>
        <w:t xml:space="preserve">וכתב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דלכן הוקשה </w:t>
      </w:r>
      <w:r w:rsidRPr="001E38CC">
        <w:rPr>
          <w:rStyle w:val="aff4"/>
          <w:rFonts w:hint="cs"/>
          <w:rtl/>
        </w:rPr>
        <w:t>להתוס'</w:t>
      </w:r>
      <w:r>
        <w:rPr>
          <w:rFonts w:hint="cs"/>
          <w:rtl/>
        </w:rPr>
        <w:t xml:space="preserve"> דאי אמרינן דכו"ע ס"ל דאמרינן קלוטה, דהיינו דחשיב שהחפץ מונח באויר, וא"צ הנחה ע"ג מקום ד' על ד', והא כיון דמוכח דיש ברייתא דצריך הנחה ע"ג מקום ד' על ד', א"כ הברייתא היא דלא כמאן, וכתב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דכוונת </w:t>
      </w:r>
      <w:r w:rsidRPr="00C72BF3">
        <w:rPr>
          <w:rStyle w:val="aff4"/>
          <w:rFonts w:hint="cs"/>
          <w:rtl/>
        </w:rPr>
        <w:t>ר"י בתוס'</w:t>
      </w:r>
      <w:r>
        <w:rPr>
          <w:rStyle w:val="aff4"/>
          <w:rFonts w:hint="cs"/>
          <w:rtl/>
        </w:rPr>
        <w:t xml:space="preserve"> </w:t>
      </w:r>
      <w:r w:rsidRPr="00AA123B">
        <w:rPr>
          <w:rStyle w:val="af2"/>
          <w:rFonts w:eastAsia="Guttman Hodes" w:hint="cs"/>
          <w:rtl/>
        </w:rPr>
        <w:t>(ד"ה אבל למט</w:t>
      </w:r>
      <w:r w:rsidRPr="00151AEF">
        <w:rPr>
          <w:rStyle w:val="af2"/>
          <w:rFonts w:eastAsia="Guttman Hodes" w:hint="cs"/>
          <w:rtl/>
        </w:rPr>
        <w:t>ה)</w:t>
      </w:r>
      <w:r>
        <w:rPr>
          <w:rFonts w:hint="cs"/>
          <w:rtl/>
        </w:rPr>
        <w:t xml:space="preserve"> להקשות דהיה לגמ' לומר דנחלקו אף בלמטה מי', אי קלוטה כמי שהונחה, או לא, וא"כ הברייתא דס"ל דצריך הנחה ע"ג מקום ד' על ד', היא כרבנן דלא אמרינן קלוטה כמי שהונחה, וכתב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דע"ז תירצו </w:t>
      </w:r>
      <w:r w:rsidRPr="00C72BF3">
        <w:rPr>
          <w:rStyle w:val="aff4"/>
          <w:rFonts w:hint="cs"/>
          <w:rtl/>
        </w:rPr>
        <w:t>התוס'</w:t>
      </w:r>
      <w:r>
        <w:rPr>
          <w:rFonts w:hint="cs"/>
          <w:rtl/>
        </w:rPr>
        <w:t xml:space="preserve"> דניחא לגמ' לומר דלמטה מי' לכו"ע חייב מדין קלוטה, וא"כ המשנה דס"ל דאמרינן קלוטה, היא בין לרבנן ובין לר"ע, ודלא כאותה ברייתא, מאשר לומר דהמשנה היא לא ככו"ע, דעדיף להעמיד את מתני' ככו"ע.</w:t>
      </w:r>
    </w:p>
    <w:p w14:paraId="6458410E" w14:textId="77777777" w:rsidR="0055610F" w:rsidRDefault="0055610F" w:rsidP="0055610F">
      <w:pPr>
        <w:pStyle w:val="a7"/>
        <w:rPr>
          <w:rtl/>
        </w:rPr>
      </w:pPr>
      <w:bookmarkStart w:id="2565" w:name="_Toc99465936"/>
      <w:r>
        <w:rPr>
          <w:rFonts w:hint="cs"/>
          <w:rtl/>
        </w:rPr>
        <w:t>בי' החזו"א בשם אביו דאי קלוטה מונח בקרקע דחבוט ק' מה החילוק בין למעלה מי' ללמטה מי'</w:t>
      </w:r>
      <w:bookmarkEnd w:id="2565"/>
    </w:p>
    <w:p w14:paraId="28C4A6C8" w14:textId="4A51980F" w:rsidR="0055610F" w:rsidRDefault="0055610F" w:rsidP="006C4D7E">
      <w:pPr>
        <w:pStyle w:val="a3"/>
        <w:rPr>
          <w:rtl/>
        </w:rPr>
      </w:pPr>
      <w:bookmarkStart w:id="2566" w:name="_Ref94865659"/>
      <w:r>
        <w:rPr>
          <w:rFonts w:hint="cs"/>
          <w:rtl/>
        </w:rPr>
        <w:t>והוסיף</w:t>
      </w:r>
      <w:r w:rsidRPr="00182BF5">
        <w:rPr>
          <w:rStyle w:val="aff4"/>
          <w:rFonts w:hint="cs"/>
          <w:rtl/>
        </w:rPr>
        <w:t xml:space="preserve">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דכיון דגדר קלוטה הוא שהחפץ כמונח באויר במקום שהוא נמצא, א"כ מבואר החילוק בגמ' בדין קלוטה, בין למעלה מי' דע"י קלוטה חשיב כמונח במקום פטור, לבין למטה מי' דע"י קלוטה חשיב כמונח ברה"ר, אך כתב </w:t>
      </w:r>
      <w:r w:rsidRPr="00B43083">
        <w:rPr>
          <w:rStyle w:val="aff4"/>
          <w:rFonts w:hint="cs"/>
          <w:rtl/>
        </w:rPr>
        <w:t>החזו"א</w:t>
      </w:r>
      <w:r w:rsidRPr="00B43083">
        <w:rPr>
          <w:rFonts w:hint="cs"/>
          <w:rtl/>
        </w:rPr>
        <w:t xml:space="preserve"> </w:t>
      </w:r>
      <w:r>
        <w:rPr>
          <w:rFonts w:hint="cs"/>
          <w:rtl/>
        </w:rPr>
        <w:t xml:space="preserve">בשם </w:t>
      </w:r>
      <w:r w:rsidRPr="00B43083">
        <w:rPr>
          <w:rStyle w:val="aff4"/>
          <w:rFonts w:hint="cs"/>
          <w:rtl/>
        </w:rPr>
        <w:t>אביו</w:t>
      </w:r>
      <w:r>
        <w:rPr>
          <w:rFonts w:hint="cs"/>
          <w:rtl/>
        </w:rPr>
        <w:t xml:space="preserve"> דאי גדר קלוטה היינו דחשיב שהחפץ מונח ע"ג הקרקע, מדין גוד אחית וחבוט רמי, א"כ קשה מה החילוק בדין קלוטה, בין למעלה מי', לבין למטה מי', ועי' במ"ש </w:t>
      </w:r>
      <w:r>
        <w:rPr>
          <w:rStyle w:val="aff4"/>
          <w:rtl/>
        </w:rPr>
        <w:t>האבנ"ז</w:t>
      </w:r>
      <w:r>
        <w:rPr>
          <w:rtl/>
        </w:rPr>
        <w:t xml:space="preserve"> </w:t>
      </w:r>
      <w:r w:rsidRPr="00D574B1">
        <w:rPr>
          <w:rStyle w:val="af2"/>
          <w:rFonts w:eastAsia="Guttman Hodes" w:hint="cs"/>
          <w:rtl/>
        </w:rPr>
        <w:t xml:space="preserve">(עי' אות </w:t>
      </w:r>
      <w:r w:rsidRPr="00D574B1">
        <w:rPr>
          <w:rStyle w:val="af2"/>
          <w:rFonts w:eastAsia="Guttman Hodes"/>
          <w:rtl/>
        </w:rPr>
        <w:fldChar w:fldCharType="begin"/>
      </w:r>
      <w:r w:rsidRPr="00D574B1">
        <w:rPr>
          <w:rStyle w:val="af2"/>
          <w:rFonts w:eastAsia="Guttman Hodes"/>
          <w:rtl/>
        </w:rPr>
        <w:instrText xml:space="preserve"> </w:instrText>
      </w:r>
      <w:r w:rsidRPr="00D574B1">
        <w:rPr>
          <w:rStyle w:val="af2"/>
          <w:rFonts w:eastAsia="Guttman Hodes" w:hint="cs"/>
        </w:rPr>
        <w:instrText>REF</w:instrText>
      </w:r>
      <w:r w:rsidRPr="00D574B1">
        <w:rPr>
          <w:rStyle w:val="af2"/>
          <w:rFonts w:eastAsia="Guttman Hodes" w:hint="cs"/>
          <w:rtl/>
        </w:rPr>
        <w:instrText xml:space="preserve"> _</w:instrText>
      </w:r>
      <w:r w:rsidRPr="00D574B1">
        <w:rPr>
          <w:rStyle w:val="af2"/>
          <w:rFonts w:eastAsia="Guttman Hodes" w:hint="cs"/>
        </w:rPr>
        <w:instrText>Ref93611401 \r \h</w:instrText>
      </w:r>
      <w:r w:rsidRPr="00D574B1">
        <w:rPr>
          <w:rStyle w:val="af2"/>
          <w:rFonts w:eastAsia="Guttman Hodes"/>
          <w:rtl/>
        </w:rPr>
        <w:instrText xml:space="preserve"> </w:instrText>
      </w:r>
      <w:r w:rsidRPr="00D574B1">
        <w:rPr>
          <w:rStyle w:val="af2"/>
          <w:rFonts w:eastAsia="Guttman Hodes"/>
          <w:rtl/>
        </w:rPr>
      </w:r>
      <w:r w:rsidRPr="00D574B1">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D574B1">
        <w:rPr>
          <w:rStyle w:val="af2"/>
          <w:rFonts w:eastAsia="Guttman Hodes"/>
          <w:rtl/>
        </w:rPr>
        <w:fldChar w:fldCharType="end"/>
      </w:r>
      <w:r>
        <w:rPr>
          <w:rFonts w:hint="cs"/>
          <w:rtl/>
        </w:rPr>
        <w:t>.</w:t>
      </w:r>
      <w:bookmarkEnd w:id="2566"/>
    </w:p>
    <w:p w14:paraId="1B3F0154" w14:textId="77777777" w:rsidR="0055610F" w:rsidRDefault="0055610F" w:rsidP="0055610F">
      <w:pPr>
        <w:pStyle w:val="affff5"/>
        <w:rPr>
          <w:rtl/>
        </w:rPr>
      </w:pPr>
      <w:bookmarkStart w:id="2567" w:name="_Toc99465937"/>
      <w:r>
        <w:rPr>
          <w:rFonts w:hint="cs"/>
          <w:rtl/>
        </w:rPr>
        <w:t>בסתירת התוס' בקלוטה בידו ברשות א'</w:t>
      </w:r>
      <w:bookmarkEnd w:id="2567"/>
    </w:p>
    <w:p w14:paraId="5B22AF9B" w14:textId="77777777" w:rsidR="0055610F" w:rsidRDefault="0055610F" w:rsidP="0055610F">
      <w:pPr>
        <w:pStyle w:val="1"/>
        <w:rPr>
          <w:rtl/>
        </w:rPr>
      </w:pPr>
      <w:bookmarkStart w:id="2568" w:name="_Toc99465938"/>
      <w:r>
        <w:rPr>
          <w:rFonts w:hint="cs"/>
          <w:rtl/>
        </w:rPr>
        <w:t>בי' התוס' דמוכח במתני' דבידו א"א לומר דקלוטה כמי שהונחה</w:t>
      </w:r>
      <w:bookmarkEnd w:id="2568"/>
    </w:p>
    <w:p w14:paraId="5CB7C112" w14:textId="77777777" w:rsidR="0055610F" w:rsidRDefault="0055610F" w:rsidP="0055610F">
      <w:pPr>
        <w:pStyle w:val="a7"/>
        <w:rPr>
          <w:rtl/>
        </w:rPr>
      </w:pPr>
      <w:bookmarkStart w:id="2569" w:name="_Toc99465939"/>
      <w:r>
        <w:rPr>
          <w:rFonts w:hint="cs"/>
          <w:rtl/>
        </w:rPr>
        <w:t>ד' תוס' דבידו ל"א קלוטה כדמוכח מנתן בעה"ב לידו והוציא העני דאי כמונח ברה"י אמאי פטור</w:t>
      </w:r>
      <w:bookmarkEnd w:id="2569"/>
    </w:p>
    <w:p w14:paraId="1076C1BC" w14:textId="360B18C9" w:rsidR="0055610F" w:rsidRPr="00356A8B" w:rsidRDefault="0055610F" w:rsidP="006C4D7E">
      <w:pPr>
        <w:pStyle w:val="a3"/>
        <w:rPr>
          <w:sz w:val="10"/>
          <w:szCs w:val="14"/>
        </w:rPr>
      </w:pPr>
      <w:bookmarkStart w:id="2570" w:name="_Ref93044673"/>
      <w:r>
        <w:rPr>
          <w:rFonts w:hint="cs"/>
          <w:rtl/>
        </w:rPr>
        <w:t xml:space="preserve">בל"ק דרבה דר"ע ורבנן נחלקו למעלה מי', אי ילפינן זורק ממושיט אבל למטה מי' לכו"ע חייב, כתבו </w:t>
      </w:r>
      <w:r w:rsidRPr="006E48A4">
        <w:rPr>
          <w:rStyle w:val="aff4"/>
          <w:rFonts w:hint="cs"/>
          <w:rtl/>
        </w:rPr>
        <w:t>התוס'</w:t>
      </w:r>
      <w:r>
        <w:rPr>
          <w:rFonts w:hint="cs"/>
          <w:rtl/>
        </w:rPr>
        <w:t xml:space="preserve"> </w:t>
      </w:r>
      <w:r w:rsidRPr="006E48A4">
        <w:rPr>
          <w:rStyle w:val="af2"/>
          <w:rFonts w:eastAsia="Guttman Hodes" w:hint="cs"/>
          <w:rtl/>
        </w:rPr>
        <w:t>(ד"ה אבל למטה)</w:t>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w:t>
      </w:r>
      <w:r>
        <w:rPr>
          <w:rStyle w:val="afff0"/>
          <w:rtl/>
        </w:rPr>
        <w:footnoteReference w:id="28"/>
      </w:r>
      <w:r>
        <w:rPr>
          <w:rFonts w:hint="cs"/>
          <w:rtl/>
        </w:rPr>
        <w:t xml:space="preserve">, </w:t>
      </w:r>
      <w:r w:rsidRPr="006E48A4">
        <w:rPr>
          <w:rStyle w:val="af"/>
          <w:rFonts w:hint="cs"/>
          <w:rtl/>
        </w:rPr>
        <w:t>[דאי אף ביד העני אמרינן דקלוטה כמי שהונחה דמי, א"כ החפץ הונח ברה"י ביד העני, והעני עקר מרה"י והניח ברה"ר, וצריך להתחייב]</w:t>
      </w:r>
      <w:bookmarkEnd w:id="2570"/>
      <w:r>
        <w:rPr>
          <w:rStyle w:val="af"/>
          <w:rFonts w:hint="cs"/>
          <w:rtl/>
        </w:rPr>
        <w:t xml:space="preserve">, </w:t>
      </w:r>
      <w:r>
        <w:rPr>
          <w:rFonts w:hint="cs"/>
          <w:rtl/>
        </w:rPr>
        <w:t xml:space="preserve">וע"ע במ"ש </w:t>
      </w:r>
      <w:r w:rsidRPr="002F3528">
        <w:rPr>
          <w:rStyle w:val="aff4"/>
          <w:rFonts w:hint="cs"/>
          <w:rtl/>
        </w:rPr>
        <w:t>הרמב"ן 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Ref95908243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w:t>
      </w:r>
      <w:r>
        <w:rPr>
          <w:rStyle w:val="af2"/>
          <w:rFonts w:eastAsia="Guttman Hodes"/>
          <w:rtl/>
        </w:rPr>
        <w:fldChar w:fldCharType="end"/>
      </w:r>
      <w:r>
        <w:rPr>
          <w:rStyle w:val="af2"/>
          <w:rFonts w:eastAsia="Guttman Hodes" w:hint="cs"/>
          <w:rtl/>
        </w:rPr>
        <w:t xml:space="preserve"> </w:t>
      </w:r>
      <w:r>
        <w:rPr>
          <w:rFonts w:hint="cs"/>
          <w:rtl/>
        </w:rPr>
        <w:t>בדעת רבי יהודה דדין קלוטה לא שייך במעביר חפץ בידו, או בחפץ שתלוי ואין סופו לנוח ע"ג הקרקע</w:t>
      </w:r>
      <w:r>
        <w:rPr>
          <w:rFonts w:hint="cs"/>
          <w:sz w:val="10"/>
          <w:szCs w:val="14"/>
          <w:rtl/>
        </w:rPr>
        <w:t>.</w:t>
      </w:r>
    </w:p>
    <w:p w14:paraId="36F2F5E1" w14:textId="77777777" w:rsidR="0055610F" w:rsidRDefault="0055610F" w:rsidP="0055610F">
      <w:pPr>
        <w:pStyle w:val="1"/>
        <w:rPr>
          <w:rtl/>
        </w:rPr>
      </w:pPr>
      <w:bookmarkStart w:id="2571" w:name="_Toc99465940"/>
      <w:r>
        <w:rPr>
          <w:rFonts w:hint="cs"/>
          <w:rtl/>
        </w:rPr>
        <w:t>בי' האבנ"ז ברש"י דעירובין דאף בחפץ שבידו שייך דין קלוטה</w:t>
      </w:r>
      <w:bookmarkEnd w:id="2571"/>
    </w:p>
    <w:p w14:paraId="21CF9580" w14:textId="77777777" w:rsidR="0055610F" w:rsidRPr="00FF36E5" w:rsidRDefault="0055610F" w:rsidP="0055610F">
      <w:pPr>
        <w:pStyle w:val="a7"/>
        <w:rPr>
          <w:rtl/>
        </w:rPr>
      </w:pPr>
      <w:bookmarkStart w:id="2572" w:name="_Toc99465941"/>
      <w:r>
        <w:rPr>
          <w:rFonts w:hint="cs"/>
          <w:rtl/>
        </w:rPr>
        <w:t>בי' האבנ"ז ברש"י בעירובין דחפץ שע"ג קורה אמרינן קלוטה וה"ה בחפץ שבידו דאמרינן קלוטה</w:t>
      </w:r>
      <w:bookmarkEnd w:id="2572"/>
    </w:p>
    <w:p w14:paraId="33A72465" w14:textId="61865F69" w:rsidR="0055610F" w:rsidRDefault="0055610F" w:rsidP="006C4D7E">
      <w:pPr>
        <w:pStyle w:val="a3"/>
        <w:rPr>
          <w:rtl/>
        </w:rPr>
      </w:pPr>
      <w:bookmarkStart w:id="2573" w:name="_Ref94612082"/>
      <w:r>
        <w:rPr>
          <w:rFonts w:hint="cs"/>
          <w:rtl/>
        </w:rPr>
        <w:t>כתב</w:t>
      </w:r>
      <w:r w:rsidRPr="00644164">
        <w:rPr>
          <w:rStyle w:val="aff4"/>
          <w:rtl/>
        </w:rPr>
        <w:t xml:space="preserve"> </w:t>
      </w:r>
      <w:r>
        <w:rPr>
          <w:rStyle w:val="aff4"/>
          <w:rtl/>
        </w:rPr>
        <w:t>האבנ"ז</w:t>
      </w:r>
      <w:r>
        <w:rPr>
          <w:rtl/>
        </w:rPr>
        <w:t xml:space="preserve"> </w:t>
      </w:r>
      <w:r>
        <w:rPr>
          <w:rStyle w:val="af2"/>
          <w:rFonts w:eastAsia="Guttman Hodes" w:hint="cs"/>
          <w:rtl/>
        </w:rPr>
        <w:t>(</w:t>
      </w:r>
      <w:r>
        <w:rPr>
          <w:rStyle w:val="af2"/>
          <w:rFonts w:eastAsiaTheme="minorHAnsi" w:hint="cs"/>
          <w:rtl/>
        </w:rPr>
        <w:t xml:space="preserve">או"ח סי' ר"מ או' ד') </w:t>
      </w:r>
      <w:r>
        <w:rPr>
          <w:rFonts w:hint="cs"/>
          <w:rtl/>
        </w:rPr>
        <w:t xml:space="preserve">דמדברי </w:t>
      </w:r>
      <w:r w:rsidRPr="001117F1">
        <w:rPr>
          <w:rStyle w:val="aff4"/>
          <w:rFonts w:hint="cs"/>
          <w:rtl/>
        </w:rPr>
        <w:t>רש"י בעירובין</w:t>
      </w:r>
      <w:r>
        <w:rPr>
          <w:rFonts w:hint="cs"/>
          <w:rtl/>
        </w:rPr>
        <w:t xml:space="preserve"> </w:t>
      </w:r>
      <w:r w:rsidRPr="00741F28">
        <w:rPr>
          <w:rStyle w:val="af2"/>
          <w:rFonts w:eastAsia="Guttman Hodes" w:hint="cs"/>
          <w:rtl/>
        </w:rPr>
        <w:t xml:space="preserve">(עי' אות </w:t>
      </w:r>
      <w:r w:rsidRPr="00741F28">
        <w:rPr>
          <w:rStyle w:val="af2"/>
          <w:rFonts w:eastAsia="Guttman Hodes"/>
          <w:rtl/>
        </w:rPr>
        <w:fldChar w:fldCharType="begin"/>
      </w:r>
      <w:r w:rsidRPr="00741F28">
        <w:rPr>
          <w:rStyle w:val="af2"/>
          <w:rFonts w:eastAsia="Guttman Hodes"/>
          <w:rtl/>
        </w:rPr>
        <w:instrText xml:space="preserve"> </w:instrText>
      </w:r>
      <w:r w:rsidRPr="00741F28">
        <w:rPr>
          <w:rStyle w:val="af2"/>
          <w:rFonts w:eastAsia="Guttman Hodes" w:hint="cs"/>
        </w:rPr>
        <w:instrText>REF</w:instrText>
      </w:r>
      <w:r w:rsidRPr="00741F28">
        <w:rPr>
          <w:rStyle w:val="af2"/>
          <w:rFonts w:eastAsia="Guttman Hodes" w:hint="cs"/>
          <w:rtl/>
        </w:rPr>
        <w:instrText xml:space="preserve"> _</w:instrText>
      </w:r>
      <w:r w:rsidRPr="00741F28">
        <w:rPr>
          <w:rStyle w:val="af2"/>
          <w:rFonts w:eastAsia="Guttman Hodes" w:hint="cs"/>
        </w:rPr>
        <w:instrText>Ref93611311 \r \h</w:instrText>
      </w:r>
      <w:r w:rsidRPr="00741F28">
        <w:rPr>
          <w:rStyle w:val="af2"/>
          <w:rFonts w:eastAsia="Guttman Hodes"/>
          <w:rtl/>
        </w:rPr>
        <w:instrText xml:space="preserve"> </w:instrText>
      </w:r>
      <w:r w:rsidRPr="00741F28">
        <w:rPr>
          <w:rStyle w:val="af2"/>
          <w:rFonts w:eastAsia="Guttman Hodes"/>
          <w:rtl/>
        </w:rPr>
      </w:r>
      <w:r w:rsidRPr="00741F28">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741F28">
        <w:rPr>
          <w:rStyle w:val="af2"/>
          <w:rFonts w:eastAsia="Guttman Hodes"/>
          <w:rtl/>
        </w:rPr>
        <w:fldChar w:fldCharType="end"/>
      </w:r>
      <w:r>
        <w:rPr>
          <w:rFonts w:hint="cs"/>
          <w:rtl/>
        </w:rPr>
        <w:t xml:space="preserve"> דכתב דלמטה מי' חשיב כמונח בארץ מדין קלוטה, מבואר דאף בחפץ שמונח ביד העני או הבעה"ב, אמרינן דקלוטה כמי שהונחה דמיא, דהא בגמ' בעירובין איירי אף כשהעירוב מונח ע"ג קורה, ואפ"ה חשיב כמונח בקרקע. </w:t>
      </w:r>
      <w:r w:rsidRPr="008C635D">
        <w:rPr>
          <w:rStyle w:val="af"/>
          <w:rFonts w:hint="cs"/>
          <w:rtl/>
        </w:rPr>
        <w:t xml:space="preserve">[אמנם לפי מ"ש </w:t>
      </w:r>
      <w:r w:rsidRPr="001117F1">
        <w:rPr>
          <w:rStyle w:val="aff9"/>
          <w:rFonts w:hint="cs"/>
          <w:rtl/>
        </w:rPr>
        <w:t>החת"ס בבי' ה</w:t>
      </w:r>
      <w:r>
        <w:rPr>
          <w:rStyle w:val="aff9"/>
          <w:rFonts w:hint="cs"/>
          <w:rtl/>
        </w:rPr>
        <w:t>א</w:t>
      </w:r>
      <w:r w:rsidRPr="001117F1">
        <w:rPr>
          <w:rStyle w:val="aff9"/>
          <w:rFonts w:hint="cs"/>
          <w:rtl/>
        </w:rPr>
        <w:t xml:space="preserve">' </w:t>
      </w:r>
      <w:r w:rsidRPr="00741F2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Ref94866853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נז)</w:t>
      </w:r>
      <w:r>
        <w:rPr>
          <w:rStyle w:val="aff5"/>
          <w:rtl/>
        </w:rPr>
        <w:fldChar w:fldCharType="end"/>
      </w:r>
      <w:r w:rsidRPr="00741F28">
        <w:rPr>
          <w:rStyle w:val="aff5"/>
          <w:rFonts w:hint="cs"/>
          <w:rtl/>
        </w:rPr>
        <w:t xml:space="preserve"> </w:t>
      </w:r>
      <w:r w:rsidRPr="001117F1">
        <w:rPr>
          <w:rStyle w:val="aff9"/>
          <w:rFonts w:hint="cs"/>
          <w:rtl/>
        </w:rPr>
        <w:t xml:space="preserve">והמלא הרועים </w:t>
      </w:r>
      <w:r w:rsidRPr="00741F28">
        <w:rPr>
          <w:rStyle w:val="aff5"/>
          <w:rFonts w:hint="cs"/>
          <w:rtl/>
        </w:rPr>
        <w:t xml:space="preserve">(עי' אות </w:t>
      </w:r>
      <w:r w:rsidRPr="00741F28">
        <w:rPr>
          <w:rStyle w:val="aff5"/>
          <w:rtl/>
        </w:rPr>
        <w:fldChar w:fldCharType="begin"/>
      </w:r>
      <w:r w:rsidRPr="00741F28">
        <w:rPr>
          <w:rStyle w:val="aff5"/>
          <w:rtl/>
        </w:rPr>
        <w:instrText xml:space="preserve"> </w:instrText>
      </w:r>
      <w:r w:rsidRPr="00741F28">
        <w:rPr>
          <w:rStyle w:val="aff5"/>
          <w:rFonts w:hint="cs"/>
        </w:rPr>
        <w:instrText>REF</w:instrText>
      </w:r>
      <w:r w:rsidRPr="00741F28">
        <w:rPr>
          <w:rStyle w:val="aff5"/>
          <w:rFonts w:hint="cs"/>
          <w:rtl/>
        </w:rPr>
        <w:instrText xml:space="preserve"> _</w:instrText>
      </w:r>
      <w:r w:rsidRPr="00741F28">
        <w:rPr>
          <w:rStyle w:val="aff5"/>
          <w:rFonts w:hint="cs"/>
        </w:rPr>
        <w:instrText>Ref93611709 \r \h</w:instrText>
      </w:r>
      <w:r w:rsidRPr="00741F28">
        <w:rPr>
          <w:rStyle w:val="aff5"/>
          <w:rtl/>
        </w:rPr>
        <w:instrText xml:space="preserve"> </w:instrText>
      </w:r>
      <w:r w:rsidRPr="00741F28">
        <w:rPr>
          <w:rStyle w:val="aff5"/>
          <w:rtl/>
        </w:rPr>
      </w:r>
      <w:r w:rsidRPr="00741F28">
        <w:rPr>
          <w:rStyle w:val="aff5"/>
          <w:rtl/>
        </w:rPr>
        <w:fldChar w:fldCharType="separate"/>
      </w:r>
      <w:r w:rsidR="00250336">
        <w:rPr>
          <w:rStyle w:val="aff5"/>
          <w:cs/>
        </w:rPr>
        <w:t>‎</w:t>
      </w:r>
      <w:r w:rsidR="00250336">
        <w:rPr>
          <w:rStyle w:val="aff5"/>
          <w:rtl/>
        </w:rPr>
        <w:t>ס)</w:t>
      </w:r>
      <w:r w:rsidRPr="00741F28">
        <w:rPr>
          <w:rStyle w:val="aff5"/>
          <w:rtl/>
        </w:rPr>
        <w:fldChar w:fldCharType="end"/>
      </w:r>
      <w:r w:rsidRPr="008C635D">
        <w:rPr>
          <w:rStyle w:val="af"/>
          <w:rFonts w:hint="cs"/>
          <w:rtl/>
        </w:rPr>
        <w:t xml:space="preserve"> אף לדעת </w:t>
      </w:r>
      <w:r w:rsidRPr="001117F1">
        <w:rPr>
          <w:rStyle w:val="aff9"/>
          <w:rFonts w:hint="cs"/>
          <w:rtl/>
        </w:rPr>
        <w:t>התוס'</w:t>
      </w:r>
      <w:r w:rsidRPr="008C635D">
        <w:rPr>
          <w:rStyle w:val="af"/>
          <w:rFonts w:hint="cs"/>
          <w:rtl/>
        </w:rPr>
        <w:t xml:space="preserve"> </w:t>
      </w:r>
      <w:r w:rsidRPr="001117F1">
        <w:rPr>
          <w:rStyle w:val="aff5"/>
          <w:rFonts w:hint="cs"/>
          <w:rtl/>
        </w:rPr>
        <w:t xml:space="preserve">(עי' אות </w:t>
      </w:r>
      <w:r w:rsidRPr="001117F1">
        <w:rPr>
          <w:rStyle w:val="aff5"/>
          <w:rtl/>
        </w:rPr>
        <w:fldChar w:fldCharType="begin"/>
      </w:r>
      <w:r w:rsidRPr="001117F1">
        <w:rPr>
          <w:rStyle w:val="aff5"/>
          <w:rtl/>
        </w:rPr>
        <w:instrText xml:space="preserve"> </w:instrText>
      </w:r>
      <w:r w:rsidRPr="001117F1">
        <w:rPr>
          <w:rStyle w:val="aff5"/>
          <w:rFonts w:hint="cs"/>
        </w:rPr>
        <w:instrText>REF</w:instrText>
      </w:r>
      <w:r w:rsidRPr="001117F1">
        <w:rPr>
          <w:rStyle w:val="aff5"/>
          <w:rFonts w:hint="cs"/>
          <w:rtl/>
        </w:rPr>
        <w:instrText xml:space="preserve"> _</w:instrText>
      </w:r>
      <w:r w:rsidRPr="001117F1">
        <w:rPr>
          <w:rStyle w:val="aff5"/>
          <w:rFonts w:hint="cs"/>
        </w:rPr>
        <w:instrText>Ref93044673 \r \h</w:instrText>
      </w:r>
      <w:r w:rsidRPr="001117F1">
        <w:rPr>
          <w:rStyle w:val="aff5"/>
          <w:rtl/>
        </w:rPr>
        <w:instrText xml:space="preserve"> </w:instrText>
      </w:r>
      <w:r w:rsidRPr="001117F1">
        <w:rPr>
          <w:rStyle w:val="aff5"/>
          <w:rtl/>
        </w:rPr>
      </w:r>
      <w:r w:rsidRPr="001117F1">
        <w:rPr>
          <w:rStyle w:val="aff5"/>
          <w:rtl/>
        </w:rPr>
        <w:fldChar w:fldCharType="separate"/>
      </w:r>
      <w:r w:rsidR="00250336">
        <w:rPr>
          <w:rStyle w:val="aff5"/>
          <w:cs/>
        </w:rPr>
        <w:t>‎</w:t>
      </w:r>
      <w:r w:rsidR="00250336">
        <w:rPr>
          <w:rStyle w:val="aff5"/>
          <w:rtl/>
        </w:rPr>
        <w:t>נ)</w:t>
      </w:r>
      <w:r w:rsidRPr="001117F1">
        <w:rPr>
          <w:rStyle w:val="aff5"/>
          <w:rtl/>
        </w:rPr>
        <w:fldChar w:fldCharType="end"/>
      </w:r>
      <w:r>
        <w:rPr>
          <w:rStyle w:val="af"/>
          <w:rFonts w:hint="cs"/>
          <w:rtl/>
        </w:rPr>
        <w:t xml:space="preserve"> </w:t>
      </w:r>
      <w:r w:rsidRPr="008C635D">
        <w:rPr>
          <w:rStyle w:val="af"/>
          <w:rFonts w:hint="cs"/>
          <w:rtl/>
        </w:rPr>
        <w:t xml:space="preserve">רק ביד </w:t>
      </w:r>
      <w:r>
        <w:rPr>
          <w:rStyle w:val="af"/>
          <w:rFonts w:hint="cs"/>
          <w:rtl/>
        </w:rPr>
        <w:t xml:space="preserve">עצמה </w:t>
      </w:r>
      <w:r w:rsidRPr="008C635D">
        <w:rPr>
          <w:rStyle w:val="af"/>
          <w:rFonts w:hint="cs"/>
          <w:rtl/>
        </w:rPr>
        <w:t>לא אמרינן קלוטה,</w:t>
      </w:r>
      <w:r>
        <w:rPr>
          <w:rStyle w:val="af"/>
          <w:rFonts w:hint="cs"/>
          <w:rtl/>
        </w:rPr>
        <w:t xml:space="preserve"> אבל ב</w:t>
      </w:r>
      <w:r w:rsidRPr="008C635D">
        <w:rPr>
          <w:rStyle w:val="af"/>
          <w:rFonts w:hint="cs"/>
          <w:rtl/>
        </w:rPr>
        <w:t>מונח ע"ג קורה אמרינן קלוטה]</w:t>
      </w:r>
      <w:r>
        <w:rPr>
          <w:rStyle w:val="af"/>
          <w:rFonts w:hint="cs"/>
          <w:rtl/>
        </w:rPr>
        <w:t>.</w:t>
      </w:r>
      <w:bookmarkEnd w:id="2573"/>
    </w:p>
    <w:p w14:paraId="2E2C08D0" w14:textId="77777777" w:rsidR="0055610F" w:rsidRDefault="0055610F" w:rsidP="0055610F">
      <w:pPr>
        <w:pStyle w:val="1"/>
        <w:rPr>
          <w:rtl/>
        </w:rPr>
      </w:pPr>
      <w:bookmarkStart w:id="2574" w:name="_Toc99465942"/>
      <w:r>
        <w:rPr>
          <w:rFonts w:hint="cs"/>
          <w:rtl/>
        </w:rPr>
        <w:t>בי' התוס' לקמן דמדין אגד יד לא אמרינן במתני' דקלוטה בידו</w:t>
      </w:r>
      <w:bookmarkEnd w:id="2574"/>
    </w:p>
    <w:p w14:paraId="6A5AF065" w14:textId="77777777" w:rsidR="0055610F" w:rsidRDefault="0055610F" w:rsidP="0055610F">
      <w:pPr>
        <w:pStyle w:val="a7"/>
        <w:rPr>
          <w:rtl/>
        </w:rPr>
      </w:pPr>
      <w:bookmarkStart w:id="2575" w:name="_Toc99465943"/>
      <w:r>
        <w:rPr>
          <w:rFonts w:hint="cs"/>
          <w:rtl/>
        </w:rPr>
        <w:t>בי' התוס' לקמן דהא דבמתני' שניהם פטורים אף לר"ע דאמרינן קלוטה כיון דאגד יד שמיה אגד</w:t>
      </w:r>
      <w:bookmarkEnd w:id="2575"/>
    </w:p>
    <w:p w14:paraId="3DC554EB" w14:textId="5F1076C5" w:rsidR="0055610F" w:rsidRDefault="0055610F" w:rsidP="006C4D7E">
      <w:pPr>
        <w:pStyle w:val="a3"/>
        <w:rPr>
          <w:rtl/>
        </w:rPr>
      </w:pPr>
      <w:r>
        <w:rPr>
          <w:rFonts w:hint="cs"/>
          <w:rtl/>
        </w:rPr>
        <w:t xml:space="preserve">בהא דאיתא בגמ' לקמן </w:t>
      </w:r>
      <w:r w:rsidRPr="00CB4627">
        <w:rPr>
          <w:rStyle w:val="af2"/>
          <w:rFonts w:eastAsia="Guttman Hodes" w:hint="cs"/>
          <w:rtl/>
        </w:rPr>
        <w:t>(צב.)</w:t>
      </w:r>
      <w:r>
        <w:rPr>
          <w:rFonts w:hint="cs"/>
          <w:rtl/>
        </w:rPr>
        <w:t xml:space="preserve"> דלמ"ד דאגד יד לאו שמיה אגד, הא דתנן במתני' דבנטל עני מיד בעה"ב או שנתן לתוכה שניהם פטורין, איירי למעלה מג"ט, וביאר </w:t>
      </w:r>
      <w:r w:rsidRPr="00911047">
        <w:rPr>
          <w:rStyle w:val="aff4"/>
          <w:rFonts w:hint="cs"/>
          <w:rtl/>
        </w:rPr>
        <w:t>רש"י לקמן</w:t>
      </w:r>
      <w:r>
        <w:rPr>
          <w:rFonts w:hint="cs"/>
          <w:rtl/>
        </w:rPr>
        <w:t xml:space="preserve"> </w:t>
      </w:r>
      <w:r w:rsidRPr="00911047">
        <w:rPr>
          <w:rStyle w:val="af2"/>
          <w:rFonts w:eastAsia="Guttman Hodes" w:hint="cs"/>
          <w:rtl/>
        </w:rPr>
        <w:t>(צב. ד"ה התם)</w:t>
      </w:r>
      <w:r>
        <w:rPr>
          <w:rFonts w:hint="cs"/>
          <w:rtl/>
        </w:rPr>
        <w:t xml:space="preserve"> דכיון דהוא למעלה מג' לא הוי הנחה ביד העני, ולכן פטורים, ולא מחמת דאגד יד שמיה אגד, אך הקשה </w:t>
      </w:r>
      <w:r>
        <w:rPr>
          <w:rStyle w:val="aff4"/>
          <w:rFonts w:hint="cs"/>
          <w:rtl/>
        </w:rPr>
        <w:t xml:space="preserve">רבינו אלחנן בתוס' </w:t>
      </w:r>
      <w:r w:rsidRPr="00911047">
        <w:rPr>
          <w:rStyle w:val="aff4"/>
          <w:rFonts w:hint="cs"/>
          <w:rtl/>
        </w:rPr>
        <w:t>לקמן</w:t>
      </w:r>
      <w:r>
        <w:rPr>
          <w:rFonts w:hint="cs"/>
          <w:rtl/>
        </w:rPr>
        <w:t xml:space="preserve"> </w:t>
      </w:r>
      <w:bookmarkStart w:id="2576" w:name="_Hlk99658442"/>
      <w:r w:rsidRPr="00911047">
        <w:rPr>
          <w:rStyle w:val="af2"/>
          <w:rFonts w:eastAsia="Guttman Hodes" w:hint="cs"/>
          <w:rtl/>
        </w:rPr>
        <w:t>(צב. ד"ה התם)</w:t>
      </w:r>
      <w:r>
        <w:rPr>
          <w:rFonts w:hint="cs"/>
          <w:rtl/>
        </w:rPr>
        <w:t xml:space="preserve"> </w:t>
      </w:r>
      <w:bookmarkEnd w:id="2576"/>
      <w:r>
        <w:rPr>
          <w:rFonts w:hint="cs"/>
          <w:rtl/>
        </w:rPr>
        <w:t xml:space="preserve">דלדעת רבה בסוגיין דהעמיד את מתני' כר"ע דס"ל דקלוטה כמי שהונחה דמיא, אמאי שניהם פטורין, הא מדין קלוטה למעלה מג"ט לר"ע, הוא כלמטה מג"ט לרבנן, ותירצו </w:t>
      </w:r>
      <w:r w:rsidRPr="00E41AB4">
        <w:rPr>
          <w:rStyle w:val="aff4"/>
          <w:rFonts w:hint="cs"/>
          <w:rtl/>
        </w:rPr>
        <w:t>התוס'</w:t>
      </w:r>
      <w:r>
        <w:rPr>
          <w:rFonts w:hint="cs"/>
          <w:rtl/>
        </w:rPr>
        <w:t xml:space="preserve"> </w:t>
      </w:r>
      <w:r w:rsidRPr="00E41AB4">
        <w:rPr>
          <w:rStyle w:val="aff4"/>
          <w:rFonts w:hint="cs"/>
          <w:rtl/>
        </w:rPr>
        <w:t>לקמן</w:t>
      </w:r>
      <w:r>
        <w:rPr>
          <w:rFonts w:hint="cs"/>
          <w:rtl/>
        </w:rPr>
        <w:t xml:space="preserve"> דרבה בסוגיין ס"ל כמ"ד דאגד גוף שמיה אגד, </w:t>
      </w:r>
      <w:r w:rsidRPr="00E41AB4">
        <w:rPr>
          <w:rStyle w:val="aff4"/>
          <w:rFonts w:hint="cs"/>
          <w:rtl/>
        </w:rPr>
        <w:t>ור"י בתוס' לקמן</w:t>
      </w:r>
      <w:r>
        <w:rPr>
          <w:rFonts w:hint="cs"/>
          <w:rtl/>
        </w:rPr>
        <w:t xml:space="preserve"> תירץ דכוונת הגמ' לקמן לומר דלמעלה מג"ט אמרינן דשמיה אגד,</w:t>
      </w:r>
      <w:r w:rsidRPr="00256537">
        <w:rPr>
          <w:rStyle w:val="af"/>
          <w:rFonts w:hint="cs"/>
          <w:rtl/>
        </w:rPr>
        <w:t xml:space="preserve"> [לכו"ע], </w:t>
      </w:r>
      <w:r>
        <w:rPr>
          <w:rFonts w:hint="cs"/>
          <w:rtl/>
        </w:rPr>
        <w:t xml:space="preserve">כיון דידו בתר גופו גרירא, ולמטה מג"ט לאו שמיה אגד, ועי' במה שביאר </w:t>
      </w:r>
      <w:r w:rsidRPr="00983081">
        <w:rPr>
          <w:rStyle w:val="aff4"/>
          <w:rFonts w:hint="cs"/>
          <w:rtl/>
        </w:rPr>
        <w:t>החזו"א</w:t>
      </w:r>
      <w:r>
        <w:rPr>
          <w:rFonts w:hint="cs"/>
          <w:rtl/>
        </w:rPr>
        <w:t xml:space="preserve"> </w:t>
      </w:r>
      <w:r w:rsidRPr="00983081">
        <w:rPr>
          <w:rStyle w:val="af2"/>
          <w:rFonts w:eastAsia="Guttman Hodes" w:hint="cs"/>
          <w:rtl/>
        </w:rPr>
        <w:t xml:space="preserve">(עי' אות </w:t>
      </w:r>
      <w:r w:rsidRPr="00983081">
        <w:rPr>
          <w:rStyle w:val="af2"/>
          <w:rFonts w:eastAsia="Guttman Hodes"/>
          <w:rtl/>
        </w:rPr>
        <w:fldChar w:fldCharType="begin"/>
      </w:r>
      <w:r w:rsidRPr="00983081">
        <w:rPr>
          <w:rStyle w:val="af2"/>
          <w:rFonts w:eastAsia="Guttman Hodes"/>
          <w:rtl/>
        </w:rPr>
        <w:instrText xml:space="preserve"> </w:instrText>
      </w:r>
      <w:r w:rsidRPr="00983081">
        <w:rPr>
          <w:rStyle w:val="af2"/>
          <w:rFonts w:eastAsia="Guttman Hodes" w:hint="cs"/>
        </w:rPr>
        <w:instrText>REF</w:instrText>
      </w:r>
      <w:r w:rsidRPr="00983081">
        <w:rPr>
          <w:rStyle w:val="af2"/>
          <w:rFonts w:eastAsia="Guttman Hodes" w:hint="cs"/>
          <w:rtl/>
        </w:rPr>
        <w:instrText xml:space="preserve"> _</w:instrText>
      </w:r>
      <w:r w:rsidRPr="00983081">
        <w:rPr>
          <w:rStyle w:val="af2"/>
          <w:rFonts w:eastAsia="Guttman Hodes" w:hint="cs"/>
        </w:rPr>
        <w:instrText>Ref94815735 \r \h</w:instrText>
      </w:r>
      <w:r w:rsidRPr="00983081">
        <w:rPr>
          <w:rStyle w:val="af2"/>
          <w:rFonts w:eastAsia="Guttman Hodes"/>
          <w:rtl/>
        </w:rPr>
        <w:instrText xml:space="preserve"> </w:instrText>
      </w:r>
      <w:r w:rsidRPr="00983081">
        <w:rPr>
          <w:rStyle w:val="af2"/>
          <w:rFonts w:eastAsia="Guttman Hodes"/>
          <w:rtl/>
        </w:rPr>
      </w:r>
      <w:r w:rsidRPr="00983081">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983081">
        <w:rPr>
          <w:rStyle w:val="af2"/>
          <w:rFonts w:eastAsia="Guttman Hodes"/>
          <w:rtl/>
        </w:rPr>
        <w:fldChar w:fldCharType="end"/>
      </w:r>
      <w:r w:rsidRPr="00983081">
        <w:rPr>
          <w:rStyle w:val="af2"/>
          <w:rFonts w:eastAsia="Guttman Hodes" w:hint="cs"/>
          <w:rtl/>
        </w:rPr>
        <w:t xml:space="preserve"> </w:t>
      </w:r>
      <w:r>
        <w:rPr>
          <w:rFonts w:hint="cs"/>
          <w:rtl/>
        </w:rPr>
        <w:t>בגדר אגד יד דלא שייך בזה קלוטה.</w:t>
      </w:r>
    </w:p>
    <w:p w14:paraId="5657895F" w14:textId="77777777" w:rsidR="0055610F" w:rsidRPr="00777317" w:rsidRDefault="0055610F" w:rsidP="0055610F">
      <w:pPr>
        <w:pStyle w:val="1"/>
        <w:rPr>
          <w:rtl/>
        </w:rPr>
      </w:pPr>
      <w:bookmarkStart w:id="2577" w:name="_Toc99465944"/>
      <w:r>
        <w:rPr>
          <w:rFonts w:hint="cs"/>
          <w:rtl/>
        </w:rPr>
        <w:t>בי' התורא"ש דבמתני' לא אמרינן קלוטה דידו גרירא לגופו</w:t>
      </w:r>
      <w:bookmarkEnd w:id="2577"/>
    </w:p>
    <w:p w14:paraId="773DDEB8" w14:textId="77777777" w:rsidR="0055610F" w:rsidRPr="00B76605" w:rsidRDefault="0055610F" w:rsidP="0055610F">
      <w:pPr>
        <w:pStyle w:val="a7"/>
        <w:rPr>
          <w:rtl/>
        </w:rPr>
      </w:pPr>
      <w:bookmarkStart w:id="2578" w:name="_Toc99465945"/>
      <w:r>
        <w:rPr>
          <w:rFonts w:hint="cs"/>
          <w:rtl/>
        </w:rPr>
        <w:t>בי' התורא"ש דהא דבמתני' לא אמרינן קלוטה כיון דידו בתר גופו גרירא ואינו כמונח ברה"י</w:t>
      </w:r>
      <w:bookmarkEnd w:id="2578"/>
    </w:p>
    <w:p w14:paraId="1B96378D" w14:textId="04077E1F" w:rsidR="0055610F" w:rsidRDefault="0055610F" w:rsidP="006C4D7E">
      <w:pPr>
        <w:pStyle w:val="a3"/>
        <w:rPr>
          <w:rStyle w:val="af"/>
          <w:rtl/>
        </w:rPr>
      </w:pPr>
      <w:bookmarkStart w:id="2579" w:name="_Ref93776542"/>
      <w:r>
        <w:rPr>
          <w:rFonts w:hint="cs"/>
          <w:rtl/>
        </w:rPr>
        <w:t xml:space="preserve">בתירוץ הגמ' דרבה פשט את ספיקו דלר"ע אמרינן דקלוטה כמי שהונחה דמי, ביאר </w:t>
      </w:r>
      <w:r w:rsidRPr="00A43825">
        <w:rPr>
          <w:rStyle w:val="aff4"/>
          <w:rFonts w:hint="cs"/>
          <w:rtl/>
        </w:rPr>
        <w:t>התוס' הרא"ש</w:t>
      </w:r>
      <w:r>
        <w:rPr>
          <w:rFonts w:hint="cs"/>
          <w:rtl/>
        </w:rPr>
        <w:t xml:space="preserve"> </w:t>
      </w:r>
      <w:r w:rsidRPr="00A43825">
        <w:rPr>
          <w:rStyle w:val="af2"/>
          <w:rFonts w:eastAsia="Guttman Hodes" w:hint="cs"/>
          <w:rtl/>
        </w:rPr>
        <w:t>(ד"ה בתר)</w:t>
      </w:r>
      <w:r>
        <w:rPr>
          <w:rFonts w:hint="cs"/>
          <w:rtl/>
        </w:rPr>
        <w:t xml:space="preserve"> דהיינו דר"ע ורבנן נחלקו </w:t>
      </w:r>
      <w:r>
        <w:rPr>
          <w:rFonts w:hint="cs"/>
          <w:rtl/>
        </w:rPr>
        <w:lastRenderedPageBreak/>
        <w:t xml:space="preserve">בדין קלוטה, ומתני' כר"ע ודלא כרבנן, והקשה </w:t>
      </w:r>
      <w:r w:rsidRPr="00D87E67">
        <w:rPr>
          <w:rStyle w:val="aff4"/>
          <w:rFonts w:hint="cs"/>
          <w:rtl/>
        </w:rPr>
        <w:t>התוס' הרא"ש</w:t>
      </w:r>
      <w:r>
        <w:rPr>
          <w:rFonts w:hint="cs"/>
          <w:rtl/>
        </w:rPr>
        <w:t xml:space="preserve"> דא"כ אמאי העני פטור בפשט את ידו לפנים ונטל בעה"ב מתוכה, הא מיד כשהכניס העני את ידו מלאה לרה"י, נקלט החפץ באויר רה"י והוי כמונח, ותירץ </w:t>
      </w:r>
      <w:r w:rsidRPr="00D87E67">
        <w:rPr>
          <w:rStyle w:val="aff4"/>
          <w:rFonts w:hint="cs"/>
          <w:rtl/>
        </w:rPr>
        <w:t>התוס' הרא"ש</w:t>
      </w:r>
      <w:r>
        <w:rPr>
          <w:rFonts w:hint="cs"/>
          <w:rtl/>
        </w:rPr>
        <w:t xml:space="preserve"> דכיון דידו בתר גופו גרירא, לא חשיב החפץ כמונח ברה"י</w:t>
      </w:r>
      <w:r>
        <w:rPr>
          <w:rStyle w:val="afff0"/>
          <w:rtl/>
        </w:rPr>
        <w:footnoteReference w:id="29"/>
      </w:r>
      <w:r>
        <w:rPr>
          <w:rFonts w:hint="cs"/>
          <w:rtl/>
        </w:rPr>
        <w:t xml:space="preserve">. </w:t>
      </w:r>
      <w:r w:rsidRPr="00DC1E0F">
        <w:rPr>
          <w:rStyle w:val="af"/>
          <w:rFonts w:hint="cs"/>
          <w:rtl/>
        </w:rPr>
        <w:t xml:space="preserve">[והיינו כביאור </w:t>
      </w:r>
      <w:r w:rsidRPr="00ED10A3">
        <w:rPr>
          <w:rStyle w:val="aff9"/>
          <w:rFonts w:hint="cs"/>
          <w:rtl/>
        </w:rPr>
        <w:t>האבנ"ז</w:t>
      </w:r>
      <w:r w:rsidRPr="00DC1E0F">
        <w:rPr>
          <w:rStyle w:val="af"/>
          <w:rFonts w:hint="cs"/>
          <w:rtl/>
        </w:rPr>
        <w:t xml:space="preserve"> </w:t>
      </w:r>
      <w:r w:rsidRPr="000B1E09">
        <w:rPr>
          <w:rStyle w:val="aff5"/>
          <w:rFonts w:hint="cs"/>
          <w:rtl/>
        </w:rPr>
        <w:t xml:space="preserve">(עי'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Ref93653839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סא)</w:t>
      </w:r>
      <w:r w:rsidRPr="000B1E09">
        <w:rPr>
          <w:rStyle w:val="aff5"/>
          <w:rtl/>
        </w:rPr>
        <w:fldChar w:fldCharType="end"/>
      </w:r>
      <w:r w:rsidRPr="00DC1E0F">
        <w:rPr>
          <w:rStyle w:val="af"/>
          <w:rFonts w:hint="cs"/>
          <w:rtl/>
        </w:rPr>
        <w:t xml:space="preserve"> </w:t>
      </w:r>
      <w:r w:rsidRPr="00ED10A3">
        <w:rPr>
          <w:rStyle w:val="aff9"/>
          <w:rFonts w:hint="cs"/>
          <w:rtl/>
        </w:rPr>
        <w:t xml:space="preserve">והחזו"א </w:t>
      </w:r>
      <w:r w:rsidRPr="000B1E09">
        <w:rPr>
          <w:rStyle w:val="aff5"/>
          <w:rFonts w:hint="cs"/>
          <w:rtl/>
        </w:rPr>
        <w:t xml:space="preserve">(עי'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Ref94994103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סד)</w:t>
      </w:r>
      <w:r w:rsidRPr="000B1E09">
        <w:rPr>
          <w:rStyle w:val="aff5"/>
          <w:rtl/>
        </w:rPr>
        <w:fldChar w:fldCharType="end"/>
      </w:r>
      <w:r w:rsidRPr="00DC1E0F">
        <w:rPr>
          <w:rStyle w:val="af"/>
          <w:rFonts w:hint="cs"/>
          <w:rtl/>
        </w:rPr>
        <w:t xml:space="preserve"> </w:t>
      </w:r>
      <w:r w:rsidRPr="00ED10A3">
        <w:rPr>
          <w:rStyle w:val="aff9"/>
          <w:rFonts w:hint="cs"/>
          <w:rtl/>
        </w:rPr>
        <w:t>בתוס'</w:t>
      </w:r>
      <w:r w:rsidRPr="00DC1E0F">
        <w:rPr>
          <w:rStyle w:val="af"/>
          <w:rFonts w:hint="cs"/>
          <w:rtl/>
        </w:rPr>
        <w:t xml:space="preserve"> דדוקא כידו ברשות אחרת לא אמרינן קלוטה].</w:t>
      </w:r>
      <w:bookmarkEnd w:id="2579"/>
    </w:p>
    <w:p w14:paraId="6CDDD5B1" w14:textId="77777777" w:rsidR="0055610F" w:rsidRDefault="0055610F" w:rsidP="0055610F">
      <w:pPr>
        <w:pStyle w:val="affff5"/>
        <w:rPr>
          <w:rtl/>
        </w:rPr>
      </w:pPr>
      <w:bookmarkStart w:id="2580" w:name="_Toc99465946"/>
      <w:r>
        <w:rPr>
          <w:rFonts w:hint="cs"/>
          <w:rtl/>
        </w:rPr>
        <w:t>הסוברים דתוס' בסוגיין נח' עם תוס' לקמן</w:t>
      </w:r>
      <w:bookmarkEnd w:id="2580"/>
    </w:p>
    <w:p w14:paraId="155BCD5B" w14:textId="77777777" w:rsidR="0055610F" w:rsidRDefault="0055610F" w:rsidP="0055610F">
      <w:pPr>
        <w:pStyle w:val="1"/>
        <w:rPr>
          <w:rtl/>
        </w:rPr>
      </w:pPr>
      <w:bookmarkStart w:id="2581" w:name="_Toc99465947"/>
      <w:r>
        <w:rPr>
          <w:rFonts w:hint="cs"/>
          <w:rtl/>
        </w:rPr>
        <w:t>בי' הגרעק"א דלתוס' בסוגיין ל"מ הנחה ביד ולתוס' לקמן מהני</w:t>
      </w:r>
      <w:bookmarkEnd w:id="2581"/>
    </w:p>
    <w:p w14:paraId="7DE1DED1" w14:textId="77777777" w:rsidR="0055610F" w:rsidRPr="00B56F27" w:rsidRDefault="0055610F" w:rsidP="0055610F">
      <w:pPr>
        <w:pStyle w:val="a7"/>
        <w:rPr>
          <w:rtl/>
        </w:rPr>
      </w:pPr>
      <w:bookmarkStart w:id="2582" w:name="_Toc99465948"/>
      <w:r>
        <w:rPr>
          <w:rFonts w:hint="cs"/>
          <w:rtl/>
        </w:rPr>
        <w:t>בי' הגרעק"א דלתוס' בסוגיין בידו לא שייך קלוטה ולתוס' לקמן אף בידו שייך דין קלוטה</w:t>
      </w:r>
      <w:bookmarkEnd w:id="2582"/>
    </w:p>
    <w:p w14:paraId="5D2DF20F" w14:textId="2D372CB7" w:rsidR="0055610F" w:rsidRDefault="0055610F" w:rsidP="006C4D7E">
      <w:pPr>
        <w:pStyle w:val="a3"/>
        <w:rPr>
          <w:rtl/>
        </w:rPr>
      </w:pPr>
      <w:bookmarkStart w:id="2583" w:name="_Ref93507921"/>
      <w:bookmarkStart w:id="2584" w:name="_Ref94474264"/>
      <w:r>
        <w:rPr>
          <w:rFonts w:hint="cs"/>
          <w:rtl/>
        </w:rPr>
        <w:t>במ"ש</w:t>
      </w:r>
      <w:r w:rsidRPr="0013241F">
        <w:rPr>
          <w:rFonts w:hint="cs"/>
          <w:rtl/>
        </w:rPr>
        <w:t xml:space="preserve">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 ציין </w:t>
      </w:r>
      <w:r w:rsidRPr="00D205E9">
        <w:rPr>
          <w:rStyle w:val="aff4"/>
          <w:rFonts w:hint="cs"/>
          <w:rtl/>
        </w:rPr>
        <w:t>הגרעק"א בגלהש"ס</w:t>
      </w:r>
      <w:r>
        <w:rPr>
          <w:rFonts w:hint="cs"/>
          <w:rtl/>
        </w:rPr>
        <w:t xml:space="preserve"> לדברי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w:t>
      </w:r>
      <w:r w:rsidRPr="00D30FFC">
        <w:rPr>
          <w:rStyle w:val="af"/>
          <w:rFonts w:hint="cs"/>
          <w:rtl/>
        </w:rPr>
        <w:t xml:space="preserve">[וביאר </w:t>
      </w:r>
      <w:r w:rsidRPr="00D30FFC">
        <w:rPr>
          <w:rStyle w:val="aff9"/>
          <w:rFonts w:hint="cs"/>
          <w:rtl/>
        </w:rPr>
        <w:t>ב</w:t>
      </w:r>
      <w:r w:rsidRPr="00D30FFC">
        <w:rPr>
          <w:rStyle w:val="aff9"/>
          <w:rtl/>
        </w:rPr>
        <w:t>שו"ת שואל ומשיב</w:t>
      </w:r>
      <w:r w:rsidRPr="00D30FFC">
        <w:rPr>
          <w:rStyle w:val="af"/>
          <w:rtl/>
        </w:rPr>
        <w:t xml:space="preserve"> </w:t>
      </w:r>
      <w:r w:rsidRPr="00D30FFC">
        <w:rPr>
          <w:rStyle w:val="aff5"/>
          <w:rFonts w:hint="cs"/>
          <w:rtl/>
        </w:rPr>
        <w:t>(</w:t>
      </w:r>
      <w:r w:rsidRPr="00D30FFC">
        <w:rPr>
          <w:rStyle w:val="aff5"/>
          <w:rtl/>
        </w:rPr>
        <w:t>רביעאה ח</w:t>
      </w:r>
      <w:r w:rsidRPr="00D30FFC">
        <w:rPr>
          <w:rStyle w:val="aff5"/>
          <w:rFonts w:hint="cs"/>
          <w:rtl/>
        </w:rPr>
        <w:t>"</w:t>
      </w:r>
      <w:r w:rsidRPr="00D30FFC">
        <w:rPr>
          <w:rStyle w:val="aff5"/>
          <w:rtl/>
        </w:rPr>
        <w:t>ג סי</w:t>
      </w:r>
      <w:r w:rsidRPr="00D30FFC">
        <w:rPr>
          <w:rStyle w:val="aff5"/>
          <w:rFonts w:hint="cs"/>
          <w:rtl/>
        </w:rPr>
        <w:t>'</w:t>
      </w:r>
      <w:r w:rsidRPr="00D30FFC">
        <w:rPr>
          <w:rStyle w:val="aff5"/>
          <w:rtl/>
        </w:rPr>
        <w:t xml:space="preserve"> ב</w:t>
      </w:r>
      <w:r w:rsidRPr="00D30FFC">
        <w:rPr>
          <w:rStyle w:val="aff5"/>
          <w:rFonts w:hint="cs"/>
          <w:rtl/>
        </w:rPr>
        <w:t>'</w:t>
      </w:r>
      <w:r w:rsidRPr="00D30FFC">
        <w:rPr>
          <w:rStyle w:val="aff5"/>
          <w:rtl/>
        </w:rPr>
        <w:t xml:space="preserve"> ד"ה והנה בהא</w:t>
      </w:r>
      <w:r w:rsidRPr="00D30FFC">
        <w:rPr>
          <w:rStyle w:val="aff5"/>
          <w:rFonts w:hint="cs"/>
          <w:rtl/>
        </w:rPr>
        <w:t xml:space="preserve">) </w:t>
      </w:r>
      <w:r w:rsidRPr="00D30FFC">
        <w:rPr>
          <w:rStyle w:val="af"/>
          <w:rFonts w:hint="cs"/>
          <w:rtl/>
        </w:rPr>
        <w:t xml:space="preserve">דכוונת </w:t>
      </w:r>
      <w:r w:rsidRPr="00D30FFC">
        <w:rPr>
          <w:rStyle w:val="aff9"/>
          <w:rFonts w:hint="cs"/>
          <w:rtl/>
        </w:rPr>
        <w:t>הגרעק"א</w:t>
      </w:r>
      <w:r w:rsidRPr="00D30FFC">
        <w:rPr>
          <w:rStyle w:val="af"/>
          <w:rFonts w:hint="cs"/>
          <w:rtl/>
        </w:rPr>
        <w:t xml:space="preserve"> להקשות דדברי </w:t>
      </w:r>
      <w:r w:rsidRPr="00D30FFC">
        <w:rPr>
          <w:rStyle w:val="aff9"/>
          <w:rFonts w:hint="cs"/>
          <w:rtl/>
        </w:rPr>
        <w:t>התוס' בסוגיין</w:t>
      </w:r>
      <w:r w:rsidRPr="00D30FFC">
        <w:rPr>
          <w:rStyle w:val="af"/>
          <w:rFonts w:hint="cs"/>
          <w:rtl/>
        </w:rPr>
        <w:t xml:space="preserve"> דבידו לא אמרינן קלוטה, סותרים לדברי </w:t>
      </w:r>
      <w:r w:rsidRPr="00D30FFC">
        <w:rPr>
          <w:rStyle w:val="aff9"/>
          <w:rFonts w:hint="cs"/>
          <w:rtl/>
        </w:rPr>
        <w:t>התוס' לקמן</w:t>
      </w:r>
      <w:r w:rsidRPr="00D30FFC">
        <w:rPr>
          <w:rStyle w:val="af"/>
          <w:rFonts w:hint="cs"/>
          <w:rtl/>
        </w:rPr>
        <w:t xml:space="preserve"> דס"ל דאף בידו אמרינן קלוטה, ולכן לר"ע למעלה מג"ט כלמטה מג"ט דאמרינן קלוטה],</w:t>
      </w:r>
      <w:r w:rsidRPr="00D30FFC">
        <w:rPr>
          <w:rFonts w:hint="cs"/>
          <w:rtl/>
        </w:rPr>
        <w:t xml:space="preserve"> </w:t>
      </w:r>
      <w:r>
        <w:rPr>
          <w:rFonts w:hint="cs"/>
          <w:rtl/>
        </w:rPr>
        <w:t xml:space="preserve">וכתב </w:t>
      </w:r>
      <w:r w:rsidRPr="00B02243">
        <w:rPr>
          <w:rStyle w:val="aff4"/>
          <w:rFonts w:hint="cs"/>
          <w:rtl/>
        </w:rPr>
        <w:t>הגרעק"א לקמן</w:t>
      </w:r>
      <w:r>
        <w:rPr>
          <w:rFonts w:hint="cs"/>
          <w:rtl/>
        </w:rPr>
        <w:t xml:space="preserve"> </w:t>
      </w:r>
      <w:r w:rsidRPr="00B02243">
        <w:rPr>
          <w:rStyle w:val="af2"/>
          <w:rFonts w:eastAsia="Guttman Hodes" w:hint="cs"/>
          <w:rtl/>
        </w:rPr>
        <w:t>(ו. ד"ה א"ר יוחנן)</w:t>
      </w:r>
      <w:r>
        <w:rPr>
          <w:rFonts w:hint="cs"/>
          <w:rtl/>
        </w:rPr>
        <w:t xml:space="preserve"> דלדעת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אמרינן דקלוטה כמי שהונחה דמי, אף כשהחפץ בידו, ופליגי על מ"ש</w:t>
      </w:r>
      <w:r w:rsidRPr="0013241F">
        <w:rPr>
          <w:rFonts w:hint="cs"/>
          <w:rtl/>
        </w:rPr>
        <w:t xml:space="preserve">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 ועיי"ש במה שהביא </w:t>
      </w:r>
      <w:r w:rsidRPr="00D205E9">
        <w:rPr>
          <w:rStyle w:val="aff4"/>
          <w:rFonts w:hint="cs"/>
          <w:rtl/>
        </w:rPr>
        <w:t xml:space="preserve">הגרעק"א </w:t>
      </w:r>
      <w:r>
        <w:rPr>
          <w:rStyle w:val="aff4"/>
          <w:rFonts w:hint="cs"/>
          <w:rtl/>
        </w:rPr>
        <w:t>לקמן</w:t>
      </w:r>
      <w:r>
        <w:rPr>
          <w:rFonts w:hint="cs"/>
          <w:rtl/>
        </w:rPr>
        <w:t xml:space="preserve"> </w:t>
      </w:r>
      <w:r w:rsidRPr="00B02243">
        <w:rPr>
          <w:rStyle w:val="af2"/>
          <w:rFonts w:eastAsia="Guttman Hodes" w:hint="cs"/>
          <w:rtl/>
        </w:rPr>
        <w:t>(עי' הערה</w:t>
      </w:r>
      <w:bookmarkStart w:id="2585" w:name="_Ref93598119"/>
      <w:r>
        <w:rPr>
          <w:rStyle w:val="afff0"/>
          <w:rtl/>
        </w:rPr>
        <w:footnoteReference w:id="30"/>
      </w:r>
      <w:bookmarkEnd w:id="2585"/>
      <w:r w:rsidRPr="00B02243">
        <w:rPr>
          <w:rStyle w:val="af2"/>
          <w:rFonts w:eastAsia="Guttman Hodes" w:hint="cs"/>
          <w:rtl/>
        </w:rPr>
        <w:t>)</w:t>
      </w:r>
      <w:r>
        <w:rPr>
          <w:rFonts w:hint="cs"/>
          <w:rtl/>
        </w:rPr>
        <w:t xml:space="preserve"> ראיה לדברי</w:t>
      </w:r>
      <w:r w:rsidRPr="00B02243">
        <w:rPr>
          <w:rStyle w:val="aff4"/>
          <w:rFonts w:hint="cs"/>
          <w:rtl/>
        </w:rPr>
        <w:t xml:space="preserve"> </w:t>
      </w:r>
      <w:r>
        <w:rPr>
          <w:rStyle w:val="aff4"/>
          <w:rFonts w:hint="cs"/>
          <w:rtl/>
        </w:rPr>
        <w:t xml:space="preserve">התוס' </w:t>
      </w:r>
      <w:r w:rsidRPr="00911047">
        <w:rPr>
          <w:rStyle w:val="aff4"/>
          <w:rFonts w:hint="cs"/>
          <w:rtl/>
        </w:rPr>
        <w:t>לקמן</w:t>
      </w:r>
      <w:r>
        <w:rPr>
          <w:rFonts w:hint="cs"/>
          <w:rtl/>
        </w:rPr>
        <w:t xml:space="preserve"> מדברי ריו"ח בדעת בן עזאי בגמ' לקמן </w:t>
      </w:r>
      <w:r w:rsidRPr="00DC7501">
        <w:rPr>
          <w:rStyle w:val="af2"/>
          <w:rFonts w:eastAsia="Guttman Hodes" w:hint="cs"/>
          <w:rtl/>
        </w:rPr>
        <w:t>(ו.)</w:t>
      </w:r>
      <w:r>
        <w:rPr>
          <w:rFonts w:hint="cs"/>
          <w:rtl/>
        </w:rPr>
        <w:t>.</w:t>
      </w:r>
      <w:bookmarkEnd w:id="2583"/>
      <w:r w:rsidRPr="00826919">
        <w:rPr>
          <w:rStyle w:val="af"/>
          <w:rFonts w:hint="cs"/>
          <w:rtl/>
        </w:rPr>
        <w:t xml:space="preserve"> [ועי' במה שביאר </w:t>
      </w:r>
      <w:r w:rsidRPr="00826919">
        <w:rPr>
          <w:rStyle w:val="aff9"/>
          <w:rFonts w:hint="cs"/>
          <w:rtl/>
        </w:rPr>
        <w:t xml:space="preserve">התוצאות חיים </w:t>
      </w:r>
      <w:r w:rsidRPr="00826919">
        <w:rPr>
          <w:rStyle w:val="aff5"/>
          <w:rFonts w:hint="cs"/>
          <w:rtl/>
        </w:rPr>
        <w:t xml:space="preserve">(עי' אות </w:t>
      </w:r>
      <w:r w:rsidRPr="00826919">
        <w:rPr>
          <w:rStyle w:val="aff5"/>
          <w:rtl/>
        </w:rPr>
        <w:fldChar w:fldCharType="begin"/>
      </w:r>
      <w:r w:rsidRPr="00826919">
        <w:rPr>
          <w:rStyle w:val="aff5"/>
          <w:rtl/>
        </w:rPr>
        <w:instrText xml:space="preserve"> </w:instrText>
      </w:r>
      <w:r w:rsidRPr="00826919">
        <w:rPr>
          <w:rStyle w:val="aff5"/>
          <w:rFonts w:hint="cs"/>
        </w:rPr>
        <w:instrText>REF</w:instrText>
      </w:r>
      <w:r w:rsidRPr="00826919">
        <w:rPr>
          <w:rStyle w:val="aff5"/>
          <w:rFonts w:hint="cs"/>
          <w:rtl/>
        </w:rPr>
        <w:instrText xml:space="preserve"> _</w:instrText>
      </w:r>
      <w:r w:rsidRPr="00826919">
        <w:rPr>
          <w:rStyle w:val="aff5"/>
          <w:rFonts w:hint="cs"/>
        </w:rPr>
        <w:instrText>Ref94473578 \r \h</w:instrText>
      </w:r>
      <w:r w:rsidRPr="00826919">
        <w:rPr>
          <w:rStyle w:val="aff5"/>
          <w:rtl/>
        </w:rPr>
        <w:instrText xml:space="preserve"> </w:instrText>
      </w:r>
      <w:r w:rsidRPr="00826919">
        <w:rPr>
          <w:rStyle w:val="aff5"/>
          <w:rtl/>
        </w:rPr>
      </w:r>
      <w:r w:rsidRPr="00826919">
        <w:rPr>
          <w:rStyle w:val="aff5"/>
          <w:rtl/>
        </w:rPr>
        <w:fldChar w:fldCharType="separate"/>
      </w:r>
      <w:r w:rsidR="00250336">
        <w:rPr>
          <w:rStyle w:val="aff5"/>
          <w:cs/>
        </w:rPr>
        <w:t>‎</w:t>
      </w:r>
      <w:r w:rsidR="00250336">
        <w:rPr>
          <w:rStyle w:val="aff5"/>
          <w:rtl/>
        </w:rPr>
        <w:t>ל)</w:t>
      </w:r>
      <w:r w:rsidRPr="00826919">
        <w:rPr>
          <w:rStyle w:val="aff5"/>
          <w:rtl/>
        </w:rPr>
        <w:fldChar w:fldCharType="end"/>
      </w:r>
      <w:r w:rsidRPr="00826919">
        <w:rPr>
          <w:rStyle w:val="af"/>
          <w:rFonts w:hint="cs"/>
          <w:rtl/>
        </w:rPr>
        <w:t xml:space="preserve"> </w:t>
      </w:r>
      <w:r w:rsidRPr="00826919">
        <w:rPr>
          <w:rStyle w:val="aff9"/>
          <w:rFonts w:hint="cs"/>
          <w:rtl/>
        </w:rPr>
        <w:t xml:space="preserve">דהתוס' בסוגיין </w:t>
      </w:r>
      <w:r w:rsidRPr="00826919">
        <w:rPr>
          <w:rStyle w:val="af"/>
          <w:rFonts w:hint="cs"/>
          <w:rtl/>
        </w:rPr>
        <w:t xml:space="preserve">ס"ל דקלוטה חשיב כמונח בקרקע, </w:t>
      </w:r>
      <w:r w:rsidRPr="00826919">
        <w:rPr>
          <w:rStyle w:val="aff9"/>
          <w:rFonts w:hint="cs"/>
          <w:rtl/>
        </w:rPr>
        <w:t xml:space="preserve">והתוס' לקמן </w:t>
      </w:r>
      <w:r w:rsidRPr="00826919">
        <w:rPr>
          <w:rStyle w:val="af"/>
          <w:rFonts w:hint="cs"/>
          <w:rtl/>
        </w:rPr>
        <w:t>ס"ל דחשיב כמונח באויר].</w:t>
      </w:r>
      <w:bookmarkEnd w:id="2584"/>
      <w:r>
        <w:rPr>
          <w:rFonts w:hint="cs"/>
          <w:rtl/>
        </w:rPr>
        <w:t xml:space="preserve"> </w:t>
      </w:r>
    </w:p>
    <w:p w14:paraId="46AC0649" w14:textId="77777777" w:rsidR="0055610F" w:rsidRDefault="0055610F" w:rsidP="0055610F">
      <w:pPr>
        <w:pStyle w:val="a7"/>
        <w:rPr>
          <w:rtl/>
        </w:rPr>
      </w:pPr>
      <w:bookmarkStart w:id="2586" w:name="_Toc99465949"/>
      <w:r>
        <w:rPr>
          <w:rFonts w:hint="cs"/>
          <w:rtl/>
        </w:rPr>
        <w:t>בי' הגרעק"א דהתוס' לקמן תי' את קו' התוס' בסוגיין ממתני' וע"ז גופא פליגי רב יוסף ורבי זירא</w:t>
      </w:r>
      <w:bookmarkEnd w:id="2586"/>
    </w:p>
    <w:p w14:paraId="5079FA62" w14:textId="00402AD2" w:rsidR="0055610F" w:rsidRPr="00826919" w:rsidRDefault="0055610F" w:rsidP="006C4D7E">
      <w:pPr>
        <w:pStyle w:val="a3"/>
        <w:rPr>
          <w:rStyle w:val="af"/>
          <w:rtl/>
        </w:rPr>
      </w:pPr>
      <w:r>
        <w:rPr>
          <w:rFonts w:hint="cs"/>
          <w:rtl/>
        </w:rPr>
        <w:t xml:space="preserve">ועוד כתב </w:t>
      </w:r>
      <w:r w:rsidRPr="002160B2">
        <w:rPr>
          <w:rStyle w:val="aff4"/>
          <w:rFonts w:hint="cs"/>
          <w:rtl/>
        </w:rPr>
        <w:t>הגרעק"א</w:t>
      </w:r>
      <w:r>
        <w:rPr>
          <w:rFonts w:hint="cs"/>
          <w:rtl/>
        </w:rPr>
        <w:t xml:space="preserve"> </w:t>
      </w:r>
      <w:r w:rsidRPr="002160B2">
        <w:rPr>
          <w:rStyle w:val="af2"/>
          <w:rFonts w:eastAsia="Guttman Hodes" w:hint="cs"/>
          <w:rtl/>
        </w:rPr>
        <w:t>(מערכה דקלוטה או' י"א ד"ה דרך א')</w:t>
      </w:r>
      <w:r>
        <w:rPr>
          <w:rFonts w:hint="cs"/>
          <w:rtl/>
        </w:rPr>
        <w:t xml:space="preserve"> על קושית </w:t>
      </w:r>
      <w:r w:rsidRPr="006E48A4">
        <w:rPr>
          <w:rStyle w:val="aff4"/>
          <w:rFonts w:hint="cs"/>
          <w:rtl/>
        </w:rPr>
        <w:t>התוס'</w:t>
      </w:r>
      <w:r>
        <w:rPr>
          <w:rStyle w:val="aff4"/>
          <w:rFonts w:hint="cs"/>
          <w:rtl/>
        </w:rPr>
        <w:t xml:space="preserve"> בסוגיין</w:t>
      </w:r>
      <w:r>
        <w:rPr>
          <w:rFont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Pr>
          <w:rFonts w:hint="cs"/>
          <w:rtl/>
        </w:rPr>
        <w:t xml:space="preserve"> על דעת רבה דהעמיד את מתני' כר"ע דאמרינן קלוטה כמי שהונחה דמיא, דא"כ אמאי כשנתן בעה"ב לתוך ידו של העני, והוציא העני אינו חייב, </w:t>
      </w:r>
      <w:r>
        <w:rPr>
          <w:rFonts w:hint="cs"/>
          <w:b/>
          <w:bCs/>
          <w:rtl/>
        </w:rPr>
        <w:t>דה</w:t>
      </w:r>
      <w:r w:rsidRPr="00413ACD">
        <w:rPr>
          <w:rFonts w:hint="cs"/>
          <w:b/>
          <w:bCs/>
          <w:rtl/>
        </w:rPr>
        <w:t>תוס' לקמן</w:t>
      </w:r>
      <w:r w:rsidRPr="00413ACD">
        <w:rPr>
          <w:rFonts w:ascii="Calibri" w:eastAsia="Calibri" w:hAnsi="Calibri" w:cs="Arial" w:hint="cs"/>
          <w:noProof w:val="0"/>
          <w:sz w:val="22"/>
          <w:szCs w:val="22"/>
          <w:rtl/>
        </w:rPr>
        <w:t xml:space="preserve"> </w:t>
      </w:r>
      <w:r w:rsidRPr="00413ACD">
        <w:rPr>
          <w:rFonts w:ascii="Calibri" w:eastAsia="Calibri" w:hAnsi="Calibri" w:cs="Guttman Rashi" w:hint="cs"/>
          <w:noProof w:val="0"/>
          <w:sz w:val="10"/>
          <w:szCs w:val="12"/>
          <w:rtl/>
        </w:rPr>
        <w:t xml:space="preserve">(עי' אות </w:t>
      </w:r>
      <w:r w:rsidRPr="00413ACD">
        <w:rPr>
          <w:rFonts w:ascii="Calibri" w:eastAsia="Calibri" w:hAnsi="Calibri" w:cs="Guttman Rashi"/>
          <w:noProof w:val="0"/>
          <w:sz w:val="10"/>
          <w:szCs w:val="12"/>
          <w:rtl/>
        </w:rPr>
        <w:fldChar w:fldCharType="begin"/>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hint="cs"/>
          <w:noProof w:val="0"/>
          <w:sz w:val="10"/>
          <w:szCs w:val="12"/>
        </w:rPr>
        <w:instrText>REF</w:instrText>
      </w:r>
      <w:r w:rsidRPr="00413ACD">
        <w:rPr>
          <w:rFonts w:ascii="Calibri" w:eastAsia="Calibri" w:hAnsi="Calibri" w:cs="Guttman Rashi" w:hint="cs"/>
          <w:noProof w:val="0"/>
          <w:sz w:val="10"/>
          <w:szCs w:val="12"/>
          <w:rtl/>
        </w:rPr>
        <w:instrText xml:space="preserve"> _</w:instrText>
      </w:r>
      <w:r w:rsidRPr="00413ACD">
        <w:rPr>
          <w:rFonts w:ascii="Calibri" w:eastAsia="Calibri" w:hAnsi="Calibri" w:cs="Guttman Rashi" w:hint="cs"/>
          <w:noProof w:val="0"/>
          <w:sz w:val="10"/>
          <w:szCs w:val="12"/>
        </w:rPr>
        <w:instrText>Ref93505913 \r \h</w:instrText>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noProof w:val="0"/>
          <w:sz w:val="10"/>
          <w:szCs w:val="12"/>
          <w:rtl/>
        </w:rPr>
      </w:r>
      <w:r w:rsidRPr="00413ACD">
        <w:rPr>
          <w:rFonts w:ascii="Calibri" w:eastAsia="Calibri" w:hAnsi="Calibri" w:cs="Guttman Rashi"/>
          <w:noProof w:val="0"/>
          <w:sz w:val="10"/>
          <w:szCs w:val="12"/>
          <w:rtl/>
        </w:rPr>
        <w:fldChar w:fldCharType="separate"/>
      </w:r>
      <w:r w:rsidR="00250336">
        <w:rPr>
          <w:rFonts w:ascii="Calibri" w:eastAsia="Calibri" w:hAnsi="Calibri" w:cs="Guttman Rashi"/>
          <w:noProof w:val="0"/>
          <w:sz w:val="10"/>
          <w:szCs w:val="12"/>
          <w:cs/>
        </w:rPr>
        <w:t>‎</w:t>
      </w:r>
      <w:r w:rsidR="00250336">
        <w:rPr>
          <w:rFonts w:ascii="Calibri" w:eastAsia="Calibri" w:hAnsi="Calibri" w:cs="Guttman Rashi"/>
          <w:noProof w:val="0"/>
          <w:sz w:val="10"/>
          <w:szCs w:val="12"/>
          <w:rtl/>
        </w:rPr>
        <w:t>קטו)</w:t>
      </w:r>
      <w:r w:rsidRPr="00413ACD">
        <w:rPr>
          <w:rFonts w:ascii="Calibri" w:eastAsia="Calibri" w:hAnsi="Calibri" w:cs="Guttman Rashi"/>
          <w:noProof w:val="0"/>
          <w:sz w:val="10"/>
          <w:szCs w:val="12"/>
          <w:rtl/>
        </w:rPr>
        <w:fldChar w:fldCharType="end"/>
      </w:r>
      <w:r w:rsidRPr="00FF4DE2">
        <w:rPr>
          <w:rFonts w:hint="cs"/>
          <w:rtl/>
        </w:rPr>
        <w:t xml:space="preserve"> </w:t>
      </w:r>
      <w:r>
        <w:rPr>
          <w:rFonts w:hint="cs"/>
          <w:rtl/>
        </w:rPr>
        <w:t xml:space="preserve">תירצו דרבה בסוגיין ס"ל כמ"ד דאגד גוף שמיה אגד, ולכן פטור במתני', </w:t>
      </w:r>
      <w:r w:rsidRPr="002160B2">
        <w:rPr>
          <w:rStyle w:val="af"/>
          <w:rFonts w:hint="cs"/>
          <w:rtl/>
        </w:rPr>
        <w:t xml:space="preserve">[וכדביאר </w:t>
      </w:r>
      <w:r w:rsidRPr="002160B2">
        <w:rPr>
          <w:rStyle w:val="aff9"/>
          <w:rFonts w:hint="cs"/>
          <w:rtl/>
        </w:rPr>
        <w:t>הגרעק"א</w:t>
      </w:r>
      <w:r w:rsidRPr="002160B2">
        <w:rPr>
          <w:rStyle w:val="af"/>
          <w:rFonts w:hint="cs"/>
          <w:rtl/>
        </w:rPr>
        <w:t xml:space="preserve"> </w:t>
      </w:r>
      <w:r w:rsidRPr="002160B2">
        <w:rPr>
          <w:rStyle w:val="aff5"/>
          <w:rFonts w:hint="cs"/>
          <w:rtl/>
        </w:rPr>
        <w:t xml:space="preserve">(עי' אות </w:t>
      </w:r>
      <w:r w:rsidRPr="002160B2">
        <w:rPr>
          <w:rStyle w:val="aff5"/>
          <w:rtl/>
        </w:rPr>
        <w:fldChar w:fldCharType="begin"/>
      </w:r>
      <w:r w:rsidRPr="002160B2">
        <w:rPr>
          <w:rStyle w:val="aff5"/>
          <w:rtl/>
        </w:rPr>
        <w:instrText xml:space="preserve"> </w:instrText>
      </w:r>
      <w:r w:rsidRPr="002160B2">
        <w:rPr>
          <w:rStyle w:val="aff5"/>
          <w:rFonts w:hint="cs"/>
        </w:rPr>
        <w:instrText>REF</w:instrText>
      </w:r>
      <w:r w:rsidRPr="002160B2">
        <w:rPr>
          <w:rStyle w:val="aff5"/>
          <w:rFonts w:hint="cs"/>
          <w:rtl/>
        </w:rPr>
        <w:instrText xml:space="preserve"> _</w:instrText>
      </w:r>
      <w:r w:rsidRPr="002160B2">
        <w:rPr>
          <w:rStyle w:val="aff5"/>
          <w:rFonts w:hint="cs"/>
        </w:rPr>
        <w:instrText>Ref93507921 \r \h</w:instrText>
      </w:r>
      <w:r w:rsidRPr="002160B2">
        <w:rPr>
          <w:rStyle w:val="aff5"/>
          <w:rtl/>
        </w:rPr>
        <w:instrText xml:space="preserve"> </w:instrText>
      </w:r>
      <w:r w:rsidRPr="002160B2">
        <w:rPr>
          <w:rStyle w:val="aff5"/>
          <w:rtl/>
        </w:rPr>
      </w:r>
      <w:r w:rsidRPr="002160B2">
        <w:rPr>
          <w:rStyle w:val="aff5"/>
          <w:rtl/>
        </w:rPr>
        <w:fldChar w:fldCharType="separate"/>
      </w:r>
      <w:r w:rsidR="00250336">
        <w:rPr>
          <w:rStyle w:val="aff5"/>
          <w:cs/>
        </w:rPr>
        <w:t>‎</w:t>
      </w:r>
      <w:r w:rsidR="00250336">
        <w:rPr>
          <w:rStyle w:val="aff5"/>
          <w:rtl/>
        </w:rPr>
        <w:t>נד)</w:t>
      </w:r>
      <w:r w:rsidRPr="002160B2">
        <w:rPr>
          <w:rStyle w:val="aff5"/>
          <w:rtl/>
        </w:rPr>
        <w:fldChar w:fldCharType="end"/>
      </w:r>
      <w:r w:rsidRPr="002160B2">
        <w:rPr>
          <w:rStyle w:val="af"/>
          <w:rFonts w:hint="cs"/>
          <w:rtl/>
        </w:rPr>
        <w:t xml:space="preserve"> </w:t>
      </w:r>
      <w:r w:rsidRPr="002160B2">
        <w:rPr>
          <w:rStyle w:val="aff9"/>
          <w:rFonts w:hint="cs"/>
          <w:rtl/>
        </w:rPr>
        <w:t>דהתוס' לקמן</w:t>
      </w:r>
      <w:r w:rsidRPr="002160B2">
        <w:rPr>
          <w:rStyle w:val="af"/>
          <w:rFonts w:hint="cs"/>
          <w:rtl/>
        </w:rPr>
        <w:t xml:space="preserve"> ס"ל דאף בידו אמרינן קלוטה],</w:t>
      </w:r>
      <w:r>
        <w:rPr>
          <w:rFonts w:hint="cs"/>
          <w:rtl/>
        </w:rPr>
        <w:t xml:space="preserve"> וכתב </w:t>
      </w:r>
      <w:r w:rsidRPr="002160B2">
        <w:rPr>
          <w:rStyle w:val="aff4"/>
          <w:rFonts w:hint="cs"/>
          <w:rtl/>
        </w:rPr>
        <w:t>הגרעק"א</w:t>
      </w:r>
      <w:r>
        <w:rPr>
          <w:rFonts w:hint="cs"/>
          <w:rtl/>
        </w:rPr>
        <w:t xml:space="preserve"> דרב יוסף ורבי זירא דלא פירשו כרבה, הוא כיון דהוקשה להם קושית </w:t>
      </w:r>
      <w:r w:rsidRPr="002160B2">
        <w:rPr>
          <w:rStyle w:val="aff4"/>
          <w:rFonts w:hint="cs"/>
          <w:rtl/>
        </w:rPr>
        <w:t>התוס'</w:t>
      </w:r>
      <w:r>
        <w:rPr>
          <w:rFonts w:hint="cs"/>
          <w:rtl/>
        </w:rPr>
        <w:t xml:space="preserve"> ממתני', ורק לרבא אפשר לתרץ כיון דס"ל דאגד יד שמיה אגד, ולכן ביארו דמתני' דלא כר"ע, עיי"ש בדבריו.</w:t>
      </w:r>
    </w:p>
    <w:p w14:paraId="72874F99" w14:textId="77777777" w:rsidR="0055610F" w:rsidRPr="00437E85" w:rsidRDefault="0055610F" w:rsidP="0055610F">
      <w:pPr>
        <w:pStyle w:val="1"/>
        <w:rPr>
          <w:rtl/>
        </w:rPr>
      </w:pPr>
      <w:bookmarkStart w:id="2587" w:name="_Toc99465950"/>
      <w:r>
        <w:rPr>
          <w:rFonts w:hint="cs"/>
          <w:rtl/>
        </w:rPr>
        <w:t>בי' הראש יוסף בתוס' דבמעביר בידו ד"א ברה"ר ל"א קלוטה</w:t>
      </w:r>
      <w:bookmarkEnd w:id="2587"/>
    </w:p>
    <w:p w14:paraId="4C05A428" w14:textId="77777777" w:rsidR="0055610F" w:rsidRDefault="0055610F" w:rsidP="0055610F">
      <w:pPr>
        <w:pStyle w:val="a7"/>
        <w:rPr>
          <w:rtl/>
        </w:rPr>
      </w:pPr>
      <w:bookmarkStart w:id="2588" w:name="_Toc99465951"/>
      <w:r>
        <w:rPr>
          <w:rFonts w:hint="cs"/>
          <w:rtl/>
        </w:rPr>
        <w:t>בי' הראש יוסף דלתוס' דל"א קלוטה בידו ה"ה במעביר בידו ד"א ברה"ר דל"א קלוטה בידו</w:t>
      </w:r>
      <w:bookmarkEnd w:id="2588"/>
    </w:p>
    <w:p w14:paraId="0F776AE0" w14:textId="7B33DF61" w:rsidR="0055610F" w:rsidRPr="006B3936" w:rsidRDefault="0055610F" w:rsidP="006C4D7E">
      <w:pPr>
        <w:pStyle w:val="a3"/>
        <w:rPr>
          <w:rStyle w:val="af"/>
          <w:rtl/>
        </w:rPr>
      </w:pPr>
      <w:bookmarkStart w:id="2589" w:name="_Ref94713307"/>
      <w:r>
        <w:rPr>
          <w:rFonts w:hint="cs"/>
          <w:rtl/>
        </w:rPr>
        <w:t xml:space="preserve">ועי' במ"ש </w:t>
      </w:r>
      <w:r w:rsidRPr="0010051E">
        <w:rPr>
          <w:rStyle w:val="aff4"/>
          <w:rFonts w:hint="cs"/>
          <w:rtl/>
        </w:rPr>
        <w:t>הראש יוסף</w:t>
      </w:r>
      <w:r>
        <w:rPr>
          <w:rFonts w:hint="cs"/>
          <w:rtl/>
        </w:rPr>
        <w:t xml:space="preserve"> </w:t>
      </w:r>
      <w:r w:rsidRPr="0010051E">
        <w:rPr>
          <w:rStyle w:val="af2"/>
          <w:rFonts w:eastAsia="Guttman Hodes" w:hint="cs"/>
          <w:rtl/>
        </w:rPr>
        <w:t xml:space="preserve">(ד"ה ג' ומעתה </w:t>
      </w:r>
      <w:r>
        <w:rPr>
          <w:rStyle w:val="af2"/>
          <w:rFonts w:eastAsia="Guttman Hodes" w:hint="cs"/>
          <w:rtl/>
        </w:rPr>
        <w:t>[</w:t>
      </w:r>
      <w:r w:rsidRPr="0010051E">
        <w:rPr>
          <w:rStyle w:val="af2"/>
          <w:rFonts w:eastAsia="Guttman Hodes" w:hint="cs"/>
          <w:rtl/>
        </w:rPr>
        <w:t>בסוגריים</w:t>
      </w:r>
      <w:r>
        <w:rPr>
          <w:rStyle w:val="af2"/>
          <w:rFonts w:eastAsia="Guttman Hodes" w:hint="cs"/>
          <w:rtl/>
        </w:rPr>
        <w:t>]</w:t>
      </w:r>
      <w:r w:rsidRPr="0010051E">
        <w:rPr>
          <w:rStyle w:val="af2"/>
          <w:rFonts w:eastAsia="Guttman Hodes" w:hint="cs"/>
          <w:rtl/>
        </w:rPr>
        <w:t>)</w:t>
      </w:r>
      <w:r>
        <w:rPr>
          <w:rFonts w:hint="cs"/>
          <w:rtl/>
        </w:rPr>
        <w:t xml:space="preserve"> דלפימ"ש </w:t>
      </w:r>
      <w:r w:rsidRPr="006E48A4">
        <w:rPr>
          <w:rStyle w:val="aff4"/>
          <w:rFonts w:hint="cs"/>
          <w:rtl/>
        </w:rPr>
        <w:t>התוס'</w:t>
      </w:r>
      <w:r w:rsidRPr="00F52F01">
        <w:rPr>
          <w:rStyle w:val="af2"/>
          <w:rFonts w:eastAsia="Guttman Hodes" w:hint="cs"/>
          <w:rtl/>
        </w:rPr>
        <w:t xml:space="preserve"> (עי'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sidRPr="00F52F01">
        <w:rPr>
          <w:rStyle w:val="af2"/>
          <w:rFonts w:eastAsia="Guttman Hodes" w:hint="cs"/>
          <w:rtl/>
        </w:rPr>
        <w:t xml:space="preserve"> </w:t>
      </w:r>
      <w:r>
        <w:rPr>
          <w:rFonts w:hint="cs"/>
          <w:rtl/>
        </w:rPr>
        <w:t xml:space="preserve">דכשהחפץ נמצא בידו של העני או ביד בעה"ב, א"א לומר קלוטה כמי שהונחה דמי, א"כ אף במעביר בידו ד"א ברה"ר לא שייך לומר קלוטה, כיון דהחפץ בידו. </w:t>
      </w:r>
      <w:r w:rsidRPr="006B3936">
        <w:rPr>
          <w:rStyle w:val="af"/>
          <w:rFonts w:hint="cs"/>
          <w:rtl/>
        </w:rPr>
        <w:t>[ומבואר מדברי</w:t>
      </w:r>
      <w:r>
        <w:rPr>
          <w:rStyle w:val="af"/>
          <w:rFonts w:hint="cs"/>
          <w:rtl/>
        </w:rPr>
        <w:t xml:space="preserve"> </w:t>
      </w:r>
      <w:r w:rsidRPr="005512EF">
        <w:rPr>
          <w:rStyle w:val="aff9"/>
          <w:rFonts w:hint="cs"/>
          <w:rtl/>
        </w:rPr>
        <w:t>הראש יוסף</w:t>
      </w:r>
      <w:r w:rsidRPr="006B3936">
        <w:rPr>
          <w:rStyle w:val="af"/>
          <w:rFonts w:hint="cs"/>
          <w:rtl/>
        </w:rPr>
        <w:t xml:space="preserve"> דאף </w:t>
      </w:r>
      <w:r>
        <w:rPr>
          <w:rStyle w:val="af"/>
          <w:rFonts w:hint="cs"/>
          <w:rtl/>
        </w:rPr>
        <w:t xml:space="preserve">דבמעביר </w:t>
      </w:r>
      <w:r w:rsidRPr="006B3936">
        <w:rPr>
          <w:rStyle w:val="af"/>
          <w:rFonts w:hint="cs"/>
          <w:rtl/>
        </w:rPr>
        <w:t xml:space="preserve">גופו </w:t>
      </w:r>
      <w:r>
        <w:rPr>
          <w:rStyle w:val="af"/>
          <w:rFonts w:hint="cs"/>
          <w:rtl/>
        </w:rPr>
        <w:t xml:space="preserve">וידו </w:t>
      </w:r>
      <w:r w:rsidRPr="006B3936">
        <w:rPr>
          <w:rStyle w:val="af"/>
          <w:rFonts w:hint="cs"/>
          <w:rtl/>
        </w:rPr>
        <w:t>באותה רשות</w:t>
      </w:r>
      <w:r>
        <w:rPr>
          <w:rStyle w:val="af"/>
          <w:rFonts w:hint="cs"/>
          <w:rtl/>
        </w:rPr>
        <w:t>, מ"מ</w:t>
      </w:r>
      <w:r w:rsidRPr="006B3936">
        <w:rPr>
          <w:rStyle w:val="af"/>
          <w:rFonts w:hint="cs"/>
          <w:rtl/>
        </w:rPr>
        <w:t xml:space="preserve"> ל"א קלוטה </w:t>
      </w:r>
      <w:r>
        <w:rPr>
          <w:rStyle w:val="af"/>
          <w:rFonts w:hint="cs"/>
          <w:rtl/>
        </w:rPr>
        <w:t xml:space="preserve">כשהחפץ </w:t>
      </w:r>
      <w:r w:rsidRPr="006B3936">
        <w:rPr>
          <w:rStyle w:val="af"/>
          <w:rFonts w:hint="cs"/>
          <w:rtl/>
        </w:rPr>
        <w:t>בידו, ו</w:t>
      </w:r>
      <w:r>
        <w:rPr>
          <w:rStyle w:val="af"/>
          <w:rFonts w:hint="cs"/>
          <w:rtl/>
        </w:rPr>
        <w:t xml:space="preserve">מבואר דאין כוונת </w:t>
      </w:r>
      <w:r w:rsidRPr="005512EF">
        <w:rPr>
          <w:rStyle w:val="aff9"/>
          <w:rFonts w:hint="cs"/>
          <w:rtl/>
        </w:rPr>
        <w:t xml:space="preserve">התוס' </w:t>
      </w:r>
      <w:r>
        <w:rPr>
          <w:rStyle w:val="af"/>
          <w:rFonts w:hint="cs"/>
          <w:rtl/>
        </w:rPr>
        <w:t xml:space="preserve">לומר דבידו ל"א קלוטה מחמת דידו אגידא בגופו שנמצא ברשות אחרת, וכן מבואר מדברי </w:t>
      </w:r>
      <w:r w:rsidRPr="00A50D7A">
        <w:rPr>
          <w:rStyle w:val="aff9"/>
          <w:rFonts w:hint="cs"/>
          <w:rtl/>
        </w:rPr>
        <w:t xml:space="preserve">הראש יוסף בסוגיין </w:t>
      </w:r>
      <w:r w:rsidRPr="00A50D7A">
        <w:rPr>
          <w:rStyle w:val="aff5"/>
          <w:rFonts w:hint="cs"/>
          <w:rtl/>
        </w:rPr>
        <w:t xml:space="preserve">(עי' אות </w:t>
      </w:r>
      <w:r w:rsidRPr="00A50D7A">
        <w:rPr>
          <w:rStyle w:val="aff5"/>
          <w:rtl/>
        </w:rPr>
        <w:fldChar w:fldCharType="begin"/>
      </w:r>
      <w:r w:rsidRPr="00A50D7A">
        <w:rPr>
          <w:rStyle w:val="aff5"/>
          <w:rtl/>
        </w:rPr>
        <w:instrText xml:space="preserve"> </w:instrText>
      </w:r>
      <w:r w:rsidRPr="00A50D7A">
        <w:rPr>
          <w:rStyle w:val="aff5"/>
          <w:rFonts w:hint="cs"/>
        </w:rPr>
        <w:instrText>REF</w:instrText>
      </w:r>
      <w:r w:rsidRPr="00A50D7A">
        <w:rPr>
          <w:rStyle w:val="aff5"/>
          <w:rFonts w:hint="cs"/>
          <w:rtl/>
        </w:rPr>
        <w:instrText xml:space="preserve"> _</w:instrText>
      </w:r>
      <w:r w:rsidRPr="00A50D7A">
        <w:rPr>
          <w:rStyle w:val="aff5"/>
          <w:rFonts w:hint="cs"/>
        </w:rPr>
        <w:instrText>Ref94713340 \r \h</w:instrText>
      </w:r>
      <w:r w:rsidRPr="00A50D7A">
        <w:rPr>
          <w:rStyle w:val="aff5"/>
          <w:rtl/>
        </w:rPr>
        <w:instrText xml:space="preserve"> </w:instrText>
      </w:r>
      <w:r w:rsidRPr="00A50D7A">
        <w:rPr>
          <w:rStyle w:val="aff5"/>
          <w:rtl/>
        </w:rPr>
      </w:r>
      <w:r w:rsidRPr="00A50D7A">
        <w:rPr>
          <w:rStyle w:val="aff5"/>
          <w:rtl/>
        </w:rPr>
        <w:fldChar w:fldCharType="separate"/>
      </w:r>
      <w:r w:rsidR="00250336">
        <w:rPr>
          <w:rStyle w:val="aff5"/>
          <w:cs/>
        </w:rPr>
        <w:t>‎</w:t>
      </w:r>
      <w:r w:rsidR="00250336">
        <w:rPr>
          <w:rStyle w:val="aff5"/>
          <w:rtl/>
        </w:rPr>
        <w:t>צו)</w:t>
      </w:r>
      <w:r w:rsidRPr="00A50D7A">
        <w:rPr>
          <w:rStyle w:val="aff5"/>
          <w:rtl/>
        </w:rPr>
        <w:fldChar w:fldCharType="end"/>
      </w:r>
      <w:r w:rsidRPr="006B3936">
        <w:rPr>
          <w:rStyle w:val="af"/>
          <w:rFonts w:hint="cs"/>
          <w:rtl/>
        </w:rPr>
        <w:t>].</w:t>
      </w:r>
      <w:bookmarkEnd w:id="2589"/>
    </w:p>
    <w:p w14:paraId="734BCCC4" w14:textId="77777777" w:rsidR="0055610F" w:rsidRDefault="0055610F" w:rsidP="0055610F">
      <w:pPr>
        <w:pStyle w:val="1"/>
        <w:rPr>
          <w:rtl/>
        </w:rPr>
      </w:pPr>
      <w:bookmarkStart w:id="2590" w:name="_Toc99465952"/>
      <w:r>
        <w:rPr>
          <w:rFonts w:hint="cs"/>
          <w:rtl/>
        </w:rPr>
        <w:t>בי' החת"ס והשו"מ דידו מפסיקה בין החפץ לקרקע ואינו כמונח</w:t>
      </w:r>
      <w:bookmarkEnd w:id="2590"/>
    </w:p>
    <w:p w14:paraId="3DFB80A7" w14:textId="77777777" w:rsidR="0055610F" w:rsidRPr="00B80134" w:rsidRDefault="0055610F" w:rsidP="0055610F">
      <w:pPr>
        <w:pStyle w:val="a7"/>
        <w:rPr>
          <w:rtl/>
        </w:rPr>
      </w:pPr>
      <w:bookmarkStart w:id="2591" w:name="_Toc99465953"/>
      <w:r>
        <w:rPr>
          <w:rFonts w:hint="cs"/>
          <w:rtl/>
        </w:rPr>
        <w:t>הבי' הא' בחת"ס ובשו"מ בתוס' דבחפץ שבידו ל"א קלוטה כיון דהיד מפסיקה בין החפץ לקרקע</w:t>
      </w:r>
      <w:bookmarkEnd w:id="2591"/>
    </w:p>
    <w:p w14:paraId="74834D79" w14:textId="098D16F5" w:rsidR="0055610F" w:rsidRDefault="0055610F" w:rsidP="006C4D7E">
      <w:pPr>
        <w:pStyle w:val="a3"/>
      </w:pPr>
      <w:bookmarkStart w:id="2592" w:name="_Ref94866853"/>
      <w:r>
        <w:rPr>
          <w:rFonts w:hint="cs"/>
          <w:rtl/>
        </w:rPr>
        <w:t xml:space="preserve">במ"ש </w:t>
      </w:r>
      <w:r w:rsidRPr="006E48A4">
        <w:rPr>
          <w:rStyle w:val="aff4"/>
          <w:rFonts w:hint="cs"/>
          <w:rtl/>
        </w:rPr>
        <w:t>התוס'</w:t>
      </w:r>
      <w:r w:rsidRPr="00F52F01">
        <w:rPr>
          <w:rStyle w:val="af2"/>
          <w:rFonts w:eastAsia="Guttman Hodes" w:hint="cs"/>
          <w:rtl/>
        </w:rPr>
        <w:t xml:space="preserve"> (עי'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sidRPr="00F52F01">
        <w:rPr>
          <w:rStyle w:val="af2"/>
          <w:rFonts w:eastAsia="Guttman Hodes" w:hint="cs"/>
          <w:rtl/>
        </w:rPr>
        <w:t xml:space="preserve"> </w:t>
      </w:r>
      <w:r>
        <w:rPr>
          <w:rFonts w:hint="cs"/>
          <w:rtl/>
        </w:rPr>
        <w:t xml:space="preserve">דכשהחפץ נמצא בידו של העני או ביד בעה"ב, א"א לומר קלוטה כמי שהונחה דמי, ביאר </w:t>
      </w:r>
      <w:r w:rsidRPr="00EC12BE">
        <w:rPr>
          <w:rStyle w:val="aff4"/>
          <w:rFonts w:hint="cs"/>
          <w:rtl/>
        </w:rPr>
        <w:t xml:space="preserve">החת"ס </w:t>
      </w:r>
      <w:r>
        <w:rPr>
          <w:rStyle w:val="aff4"/>
          <w:rFonts w:hint="cs"/>
          <w:rtl/>
        </w:rPr>
        <w:t>בבי' הא</w:t>
      </w:r>
      <w:r w:rsidRPr="00EC12BE">
        <w:rPr>
          <w:rStyle w:val="aff4"/>
          <w:rFonts w:hint="cs"/>
          <w:rtl/>
        </w:rPr>
        <w:t>'</w:t>
      </w:r>
      <w:r>
        <w:rPr>
          <w:rFonts w:hint="cs"/>
          <w:rtl/>
        </w:rPr>
        <w:t xml:space="preserve"> </w:t>
      </w:r>
      <w:r w:rsidRPr="00F94129">
        <w:rPr>
          <w:rStyle w:val="af2"/>
          <w:rFonts w:eastAsia="Guttman Hodes" w:hint="cs"/>
          <w:rtl/>
        </w:rPr>
        <w:t>(ד"ה אבל למטה)</w:t>
      </w:r>
      <w:r>
        <w:rPr>
          <w:rFonts w:hint="cs"/>
          <w:rtl/>
        </w:rPr>
        <w:t xml:space="preserve"> דס"ל </w:t>
      </w:r>
      <w:r w:rsidRPr="00F94129">
        <w:rPr>
          <w:rStyle w:val="aff4"/>
          <w:rFonts w:hint="cs"/>
          <w:rtl/>
        </w:rPr>
        <w:t xml:space="preserve">להתוס' </w:t>
      </w:r>
      <w:r>
        <w:rPr>
          <w:rFonts w:hint="cs"/>
          <w:rtl/>
        </w:rPr>
        <w:t xml:space="preserve">דכיון דהיד מפסיקה בין החפץ לבין הקרקע, לכן לא אמרינן קלוטה, כדאיתא בב"מ </w:t>
      </w:r>
      <w:r w:rsidRPr="00F94129">
        <w:rPr>
          <w:rStyle w:val="af2"/>
          <w:rFonts w:eastAsia="Guttman Hodes" w:hint="cs"/>
          <w:rtl/>
        </w:rPr>
        <w:t>(קב.)</w:t>
      </w:r>
      <w:r>
        <w:rPr>
          <w:rFonts w:hint="cs"/>
          <w:rtl/>
        </w:rPr>
        <w:t xml:space="preserve">, </w:t>
      </w:r>
      <w:r w:rsidRPr="00F94129">
        <w:rPr>
          <w:rStyle w:val="af"/>
          <w:rFonts w:hint="cs"/>
          <w:rtl/>
        </w:rPr>
        <w:t>[לענין קנין חצר בזבל של פרה, דבמדביק כלי בשולי הפרה, דע"י הפסקת הכלי לא אמרינן כמי שהונחה, עיי"ש]</w:t>
      </w:r>
      <w:bookmarkEnd w:id="2592"/>
      <w:r>
        <w:rPr>
          <w:rStyle w:val="af"/>
          <w:rFonts w:hint="cs"/>
          <w:rtl/>
        </w:rPr>
        <w:t xml:space="preserve">, </w:t>
      </w:r>
      <w:r>
        <w:rPr>
          <w:rFonts w:hint="cs"/>
          <w:rtl/>
        </w:rPr>
        <w:t>וכעי"ז כתב</w:t>
      </w:r>
      <w:r w:rsidRPr="00F237E6">
        <w:rPr>
          <w:rStyle w:val="aff4"/>
          <w:rFonts w:hint="cs"/>
          <w:rtl/>
        </w:rPr>
        <w:t xml:space="preserve"> הגר"נ פרצוביץ</w:t>
      </w:r>
      <w:r>
        <w:rPr>
          <w:rFonts w:hint="cs"/>
          <w:rtl/>
        </w:rPr>
        <w:t xml:space="preserve"> </w:t>
      </w:r>
      <w:r>
        <w:rPr>
          <w:rStyle w:val="af2"/>
          <w:rFonts w:eastAsia="Guttman Hodes" w:hint="cs"/>
          <w:rtl/>
        </w:rPr>
        <w:t xml:space="preserve">(עי' </w:t>
      </w:r>
      <w:r w:rsidRPr="005C35FD">
        <w:rPr>
          <w:rStyle w:val="af2"/>
          <w:rFonts w:eastAsia="Guttman Hodes" w:hint="cs"/>
          <w:rtl/>
        </w:rPr>
        <w:t xml:space="preserve">אות </w:t>
      </w:r>
      <w:r w:rsidRPr="005C35FD">
        <w:rPr>
          <w:rStyle w:val="af2"/>
          <w:rFonts w:eastAsia="Guttman Hodes"/>
          <w:rtl/>
        </w:rPr>
        <w:fldChar w:fldCharType="begin"/>
      </w:r>
      <w:r w:rsidRPr="005C35FD">
        <w:rPr>
          <w:rStyle w:val="af2"/>
          <w:rFonts w:eastAsia="Guttman Hodes"/>
          <w:rtl/>
        </w:rPr>
        <w:instrText xml:space="preserve"> </w:instrText>
      </w:r>
      <w:r w:rsidRPr="005C35FD">
        <w:rPr>
          <w:rStyle w:val="af2"/>
          <w:rFonts w:eastAsia="Guttman Hodes" w:hint="cs"/>
        </w:rPr>
        <w:instrText>REF</w:instrText>
      </w:r>
      <w:r w:rsidRPr="005C35FD">
        <w:rPr>
          <w:rStyle w:val="af2"/>
          <w:rFonts w:eastAsia="Guttman Hodes" w:hint="cs"/>
          <w:rtl/>
        </w:rPr>
        <w:instrText xml:space="preserve"> _</w:instrText>
      </w:r>
      <w:r w:rsidRPr="005C35FD">
        <w:rPr>
          <w:rStyle w:val="af2"/>
          <w:rFonts w:eastAsia="Guttman Hodes" w:hint="cs"/>
        </w:rPr>
        <w:instrText>Ref94866955 \r \h</w:instrText>
      </w:r>
      <w:r w:rsidRPr="005C35FD">
        <w:rPr>
          <w:rStyle w:val="af2"/>
          <w:rFonts w:eastAsia="Guttman Hodes"/>
          <w:rtl/>
        </w:rPr>
        <w:instrText xml:space="preserve"> </w:instrText>
      </w:r>
      <w:r w:rsidRPr="005C35FD">
        <w:rPr>
          <w:rStyle w:val="af2"/>
          <w:rFonts w:eastAsia="Guttman Hodes"/>
          <w:rtl/>
        </w:rPr>
      </w:r>
      <w:r w:rsidRPr="005C35FD">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5C35FD">
        <w:rPr>
          <w:rStyle w:val="af2"/>
          <w:rFonts w:eastAsia="Guttman Hodes"/>
          <w:rtl/>
        </w:rPr>
        <w:fldChar w:fldCharType="end"/>
      </w:r>
      <w:r w:rsidRPr="005C35FD">
        <w:rPr>
          <w:rFonts w:hint="cs"/>
          <w:rtl/>
        </w:rPr>
        <w:t>.</w:t>
      </w:r>
    </w:p>
    <w:p w14:paraId="6C400DBF" w14:textId="77777777" w:rsidR="0055610F" w:rsidRPr="00D53ABF" w:rsidRDefault="0055610F" w:rsidP="0055610F">
      <w:pPr>
        <w:pStyle w:val="a7"/>
        <w:rPr>
          <w:rtl/>
        </w:rPr>
      </w:pPr>
      <w:bookmarkStart w:id="2593" w:name="_Toc99465954"/>
      <w:r>
        <w:rPr>
          <w:rFonts w:hint="cs"/>
          <w:rtl/>
        </w:rPr>
        <w:t>בי' השו"מ דרבה העמיד דמתני' כר"ע דכמו דמהני הנחה בקלוטה באויר ה"ה בפחות ממקום ד'</w:t>
      </w:r>
      <w:bookmarkEnd w:id="2593"/>
    </w:p>
    <w:p w14:paraId="705C3CB7" w14:textId="723F6FC0" w:rsidR="0055610F" w:rsidRDefault="0055610F" w:rsidP="006C4D7E">
      <w:pPr>
        <w:pStyle w:val="a3"/>
        <w:rPr>
          <w:rtl/>
        </w:rPr>
      </w:pPr>
      <w:bookmarkStart w:id="2594" w:name="_Ref94732373"/>
      <w:r>
        <w:rPr>
          <w:rFonts w:hint="cs"/>
          <w:rtl/>
        </w:rPr>
        <w:t xml:space="preserve">וכן ביאר </w:t>
      </w:r>
      <w:r>
        <w:rPr>
          <w:rStyle w:val="aff4"/>
          <w:rtl/>
        </w:rPr>
        <w:t>בשו"ת שואל ומשיב</w:t>
      </w:r>
      <w:r>
        <w:rPr>
          <w:rFonts w:hint="cs"/>
          <w:rtl/>
        </w:rPr>
        <w:t xml:space="preserve"> </w:t>
      </w:r>
      <w:r w:rsidRPr="00C43A89">
        <w:rPr>
          <w:rStyle w:val="af2"/>
          <w:rFonts w:eastAsia="Guttman Hodes" w:hint="cs"/>
          <w:rtl/>
        </w:rPr>
        <w:t>(רביעאה ח"ג סי' ב' ד"ה והנה לענין)</w:t>
      </w:r>
      <w:r>
        <w:rPr>
          <w:rFonts w:hint="cs"/>
          <w:rtl/>
        </w:rPr>
        <w:t xml:space="preserve"> דכוונת </w:t>
      </w:r>
      <w:r>
        <w:rPr>
          <w:rStyle w:val="aff4"/>
          <w:rtl/>
        </w:rPr>
        <w:t>התוס'</w:t>
      </w:r>
      <w:r w:rsidRPr="00C43A89">
        <w:rPr>
          <w:rStyle w:val="af2"/>
          <w:rFonts w:eastAsia="Guttman Hodes" w:hint="cs"/>
          <w:rtl/>
        </w:rPr>
        <w:t xml:space="preserve"> (עי' אות </w:t>
      </w:r>
      <w:r w:rsidRPr="00C43A89">
        <w:rPr>
          <w:rStyle w:val="af2"/>
          <w:rFonts w:eastAsia="Guttman Hodes" w:hint="cs"/>
          <w:rtl/>
        </w:rPr>
        <w:fldChar w:fldCharType="begin"/>
      </w:r>
      <w:r w:rsidRPr="00C43A89">
        <w:rPr>
          <w:rStyle w:val="af2"/>
          <w:rFonts w:eastAsia="Guttman Hodes" w:hint="cs"/>
          <w:rtl/>
        </w:rPr>
        <w:instrText xml:space="preserve"> </w:instrText>
      </w:r>
      <w:r w:rsidRPr="00C43A89">
        <w:rPr>
          <w:rStyle w:val="af2"/>
          <w:rFonts w:eastAsia="Guttman Hodes"/>
        </w:rPr>
        <w:instrText>REF</w:instrText>
      </w:r>
      <w:r w:rsidRPr="00C43A89">
        <w:rPr>
          <w:rStyle w:val="af2"/>
          <w:rFonts w:eastAsia="Guttman Hodes" w:hint="cs"/>
          <w:rtl/>
        </w:rPr>
        <w:instrText xml:space="preserve"> _</w:instrText>
      </w:r>
      <w:r w:rsidRPr="00C43A89">
        <w:rPr>
          <w:rStyle w:val="af2"/>
          <w:rFonts w:eastAsia="Guttman Hodes"/>
        </w:rPr>
        <w:instrText>Ref93044673 \r \h</w:instrText>
      </w:r>
      <w:r w:rsidRPr="00C43A89">
        <w:rPr>
          <w:rStyle w:val="af2"/>
          <w:rFonts w:eastAsia="Guttman Hodes" w:hint="cs"/>
          <w:rtl/>
        </w:rPr>
        <w:instrText xml:space="preserve"> </w:instrText>
      </w:r>
      <w:r w:rsidRPr="00C43A89">
        <w:rPr>
          <w:rStyle w:val="af2"/>
          <w:rFonts w:eastAsia="Guttman Hodes" w:hint="cs"/>
          <w:rtl/>
        </w:rPr>
      </w:r>
      <w:r w:rsidRPr="00C43A89">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w:t>
      </w:r>
      <w:r w:rsidR="00250336">
        <w:rPr>
          <w:rStyle w:val="af2"/>
          <w:rFonts w:eastAsia="Guttman Hodes"/>
          <w:rtl/>
        </w:rPr>
        <w:t>)</w:t>
      </w:r>
      <w:r w:rsidRPr="00C43A89">
        <w:rPr>
          <w:rStyle w:val="af2"/>
          <w:rFonts w:eastAsia="Guttman Hodes" w:hint="cs"/>
          <w:rtl/>
        </w:rPr>
        <w:fldChar w:fldCharType="end"/>
      </w:r>
      <w:r w:rsidRPr="00C43A89">
        <w:rPr>
          <w:rStyle w:val="af2"/>
          <w:rFonts w:eastAsia="Guttman Hodes" w:hint="cs"/>
          <w:rtl/>
        </w:rPr>
        <w:t xml:space="preserve"> </w:t>
      </w:r>
      <w:r>
        <w:rPr>
          <w:rFonts w:hint="cs"/>
          <w:rtl/>
        </w:rPr>
        <w:t>לומר ד</w:t>
      </w:r>
      <w:r>
        <w:rPr>
          <w:rtl/>
        </w:rPr>
        <w:t>כיון דהיד היא בת תנועה,</w:t>
      </w:r>
      <w:r>
        <w:rPr>
          <w:rFonts w:hint="cs"/>
          <w:rtl/>
        </w:rPr>
        <w:t xml:space="preserve"> לכן היד מפסיקה בין הקרקע לחפץ, ורק כשהחפץ באויר שייך לומר קלוטה כמי שהונחה בקרקע, </w:t>
      </w:r>
      <w:bookmarkStart w:id="2595" w:name="_Ref94728848"/>
      <w:r>
        <w:rPr>
          <w:rFonts w:hint="cs"/>
          <w:rtl/>
        </w:rPr>
        <w:t xml:space="preserve">והוסיף </w:t>
      </w:r>
      <w:r w:rsidRPr="00852B36">
        <w:rPr>
          <w:rStyle w:val="aff4"/>
          <w:rFonts w:hint="cs"/>
          <w:rtl/>
        </w:rPr>
        <w:t>ב</w:t>
      </w:r>
      <w:r w:rsidRPr="00852B36">
        <w:rPr>
          <w:rStyle w:val="aff4"/>
          <w:rtl/>
        </w:rPr>
        <w:t>שו"ת שואל ומשיב</w:t>
      </w:r>
      <w:r w:rsidRPr="00456D8B">
        <w:rPr>
          <w:rtl/>
        </w:rPr>
        <w:t xml:space="preserve"> </w:t>
      </w:r>
      <w:r w:rsidRPr="00C7034E">
        <w:rPr>
          <w:rFonts w:hint="cs"/>
          <w:rtl/>
        </w:rPr>
        <w:t>דהא</w:t>
      </w:r>
      <w:r>
        <w:rPr>
          <w:rFonts w:hint="cs"/>
          <w:rtl/>
        </w:rPr>
        <w:t xml:space="preserve"> דאמר רבה דמתני' כר"ע, אין הכוונה דבידו אמרינן קלוטה כמי שהונחה, אלא כר"ע דס"ל דא"צ הנחה ע"ג מקום ד' על ד', דכמו דכשהחפץ באויר חשיב כמונח באויר אף דאינו מונח ע"ג מקום ד' על ד', ה"ה במתני' דחשיב כמונח אף שאינו ע"ג מקום ד' על ד', וכ"כ </w:t>
      </w:r>
      <w:r w:rsidRPr="00C7034E">
        <w:rPr>
          <w:rStyle w:val="aff4"/>
          <w:rFonts w:hint="cs"/>
          <w:rtl/>
        </w:rPr>
        <w:t>הראש יוסף</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Ref94713340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C43A89">
        <w:rPr>
          <w:rStyle w:val="af2"/>
          <w:rFonts w:eastAsia="Guttman Hodes"/>
          <w:rtl/>
        </w:rPr>
        <w:fldChar w:fldCharType="end"/>
      </w:r>
      <w:r w:rsidRPr="00CA703F">
        <w:rPr>
          <w:rFonts w:hint="cs"/>
          <w:rtl/>
        </w:rPr>
        <w:t xml:space="preserve">, </w:t>
      </w:r>
      <w:r>
        <w:rPr>
          <w:rFonts w:hint="cs"/>
          <w:rtl/>
        </w:rPr>
        <w:t xml:space="preserve">ועי' במ"ש </w:t>
      </w:r>
      <w:r w:rsidRPr="00CA703F">
        <w:rPr>
          <w:rStyle w:val="aff4"/>
          <w:rFonts w:hint="cs"/>
          <w:rtl/>
        </w:rPr>
        <w:t xml:space="preserve">המשנת ר"א </w:t>
      </w:r>
      <w:r w:rsidRPr="00CA703F">
        <w:rPr>
          <w:rStyle w:val="af2"/>
          <w:rFonts w:eastAsia="Guttman Hodes" w:hint="cs"/>
          <w:rtl/>
        </w:rPr>
        <w:t xml:space="preserve">(עי' אות </w:t>
      </w:r>
      <w:r w:rsidRPr="00CA703F">
        <w:rPr>
          <w:rStyle w:val="af2"/>
          <w:rFonts w:eastAsia="Guttman Hodes"/>
          <w:rtl/>
        </w:rPr>
        <w:fldChar w:fldCharType="begin"/>
      </w:r>
      <w:r w:rsidRPr="00CA703F">
        <w:rPr>
          <w:rStyle w:val="af2"/>
          <w:rFonts w:eastAsia="Guttman Hode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Ref95037705 \r \h</w:instrText>
      </w:r>
      <w:r w:rsidRPr="00CA703F">
        <w:rPr>
          <w:rStyle w:val="af2"/>
          <w:rFonts w:eastAsia="Guttman Hodes"/>
          <w:rtl/>
        </w:rPr>
        <w:instrText xml:space="preserve"> </w:instrText>
      </w:r>
      <w:r w:rsidRPr="00CA703F">
        <w:rPr>
          <w:rStyle w:val="af2"/>
          <w:rFonts w:eastAsia="Guttman Hodes"/>
          <w:rtl/>
        </w:rPr>
      </w:r>
      <w:r w:rsidRPr="00CA703F">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A703F">
        <w:rPr>
          <w:rStyle w:val="af2"/>
          <w:rFonts w:eastAsia="Guttman Hodes"/>
          <w:rtl/>
        </w:rPr>
        <w:fldChar w:fldCharType="end"/>
      </w:r>
      <w:r>
        <w:rPr>
          <w:rFonts w:hint="cs"/>
          <w:rtl/>
        </w:rPr>
        <w:t>.</w:t>
      </w:r>
      <w:bookmarkEnd w:id="2594"/>
      <w:bookmarkEnd w:id="2595"/>
    </w:p>
    <w:p w14:paraId="1D921AB7" w14:textId="77777777" w:rsidR="0055610F" w:rsidRDefault="0055610F" w:rsidP="0055610F">
      <w:pPr>
        <w:pStyle w:val="a7"/>
        <w:rPr>
          <w:rtl/>
        </w:rPr>
      </w:pPr>
      <w:bookmarkStart w:id="2596" w:name="_Toc99465955"/>
      <w:r>
        <w:rPr>
          <w:rFonts w:hint="cs"/>
          <w:rtl/>
        </w:rPr>
        <w:t>בי' השו"מ בתוס' לקמן דכוונתם לתרץ דלמ"ד דאגד יד שמיה אגד אף למטה מג' ל"ה הנחה</w:t>
      </w:r>
      <w:bookmarkEnd w:id="2596"/>
    </w:p>
    <w:p w14:paraId="0917970E" w14:textId="47850EF4" w:rsidR="0055610F" w:rsidRDefault="0055610F" w:rsidP="006C4D7E">
      <w:pPr>
        <w:pStyle w:val="a3"/>
        <w:rPr>
          <w:rStyle w:val="af"/>
          <w:rtl/>
        </w:rPr>
      </w:pPr>
      <w:r>
        <w:rPr>
          <w:rFonts w:hint="cs"/>
          <w:rtl/>
        </w:rPr>
        <w:t xml:space="preserve">ולפי"ז תירץ </w:t>
      </w:r>
      <w:r w:rsidRPr="00852B36">
        <w:rPr>
          <w:rStyle w:val="aff4"/>
          <w:rFonts w:hint="cs"/>
          <w:rtl/>
        </w:rPr>
        <w:t>ב</w:t>
      </w:r>
      <w:r w:rsidRPr="00852B36">
        <w:rPr>
          <w:rStyle w:val="aff4"/>
          <w:rtl/>
        </w:rPr>
        <w:t>שו"ת שואל ומשיב</w:t>
      </w:r>
      <w:r>
        <w:rPr>
          <w:rFonts w:hint="cs"/>
          <w:rtl/>
        </w:rPr>
        <w:t xml:space="preserve"> את קושית </w:t>
      </w:r>
      <w:r w:rsidRPr="00D42653">
        <w:rPr>
          <w:rStyle w:val="aff4"/>
          <w:rFonts w:hint="cs"/>
          <w:rtl/>
        </w:rPr>
        <w:t>הגרעק"א בגלהש"ס</w:t>
      </w:r>
      <w:r>
        <w:rPr>
          <w:rFonts w:hint="cs"/>
          <w:rtl/>
        </w:rPr>
        <w:t xml:space="preserve"> </w:t>
      </w:r>
      <w:r w:rsidRPr="00C7034E">
        <w:rPr>
          <w:rStyle w:val="af2"/>
          <w:rFonts w:eastAsia="Guttman Hodes" w:hint="cs"/>
          <w:rtl/>
        </w:rPr>
        <w:t xml:space="preserve">(עי' אות </w:t>
      </w:r>
      <w:r w:rsidRPr="00C7034E">
        <w:rPr>
          <w:rStyle w:val="af2"/>
          <w:rFonts w:eastAsia="Guttman Hodes"/>
          <w:rtl/>
        </w:rPr>
        <w:fldChar w:fldCharType="begin"/>
      </w:r>
      <w:r w:rsidRPr="00C7034E">
        <w:rPr>
          <w:rStyle w:val="af2"/>
          <w:rFonts w:eastAsia="Guttman Hodes"/>
          <w:rtl/>
        </w:rPr>
        <w:instrText xml:space="preserve"> </w:instrText>
      </w:r>
      <w:r w:rsidRPr="00C7034E">
        <w:rPr>
          <w:rStyle w:val="af2"/>
          <w:rFonts w:eastAsia="Guttman Hodes" w:hint="cs"/>
        </w:rPr>
        <w:instrText>REF</w:instrText>
      </w:r>
      <w:r w:rsidRPr="00C7034E">
        <w:rPr>
          <w:rStyle w:val="af2"/>
          <w:rFonts w:eastAsia="Guttman Hodes" w:hint="cs"/>
          <w:rtl/>
        </w:rPr>
        <w:instrText xml:space="preserve"> _</w:instrText>
      </w:r>
      <w:r w:rsidRPr="00C7034E">
        <w:rPr>
          <w:rStyle w:val="af2"/>
          <w:rFonts w:eastAsia="Guttman Hodes" w:hint="cs"/>
        </w:rPr>
        <w:instrText>Ref94474264 \r \h</w:instrText>
      </w:r>
      <w:r w:rsidRPr="00C7034E">
        <w:rPr>
          <w:rStyle w:val="af2"/>
          <w:rFonts w:eastAsia="Guttman Hodes"/>
          <w:rtl/>
        </w:rPr>
        <w:instrText xml:space="preserve"> </w:instrText>
      </w:r>
      <w:r w:rsidRPr="00C7034E">
        <w:rPr>
          <w:rStyle w:val="af2"/>
          <w:rFonts w:eastAsia="Guttman Hodes"/>
          <w:rtl/>
        </w:rPr>
      </w:r>
      <w:r w:rsidRPr="00C7034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C7034E">
        <w:rPr>
          <w:rStyle w:val="af2"/>
          <w:rFonts w:eastAsia="Guttman Hodes"/>
          <w:rtl/>
        </w:rPr>
        <w:fldChar w:fldCharType="end"/>
      </w:r>
      <w:r>
        <w:rPr>
          <w:rFonts w:hint="cs"/>
          <w:rtl/>
        </w:rPr>
        <w:t xml:space="preserve"> מסתירת דברי </w:t>
      </w:r>
      <w:r w:rsidRPr="006E48A4">
        <w:rPr>
          <w:rStyle w:val="aff4"/>
          <w:rFonts w:hint="cs"/>
          <w:rtl/>
        </w:rPr>
        <w:t>התוס'</w:t>
      </w:r>
      <w:r>
        <w:rPr>
          <w:rStyle w:val="aff4"/>
          <w:rFonts w:hint="cs"/>
          <w:rtl/>
        </w:rPr>
        <w:t xml:space="preserve"> בסוגיין</w:t>
      </w:r>
      <w:r w:rsidRPr="00F52F01">
        <w:rPr>
          <w:rFonts w:hint="cs"/>
          <w:rtl/>
        </w:rPr>
        <w:t xml:space="preserve"> </w:t>
      </w:r>
      <w:r w:rsidRPr="00D42653">
        <w:rPr>
          <w:rStyle w:val="af2"/>
          <w:rFonts w:eastAsia="Guttman Hodes" w:hint="cs"/>
          <w:rtl/>
        </w:rPr>
        <w:t xml:space="preserve">(עי' אות </w:t>
      </w:r>
      <w:r w:rsidRPr="00D42653">
        <w:rPr>
          <w:rStyle w:val="af2"/>
          <w:rFonts w:eastAsia="Guttman Hodes"/>
          <w:rtl/>
        </w:rPr>
        <w:fldChar w:fldCharType="begin"/>
      </w:r>
      <w:r w:rsidRPr="00D42653">
        <w:rPr>
          <w:rStyle w:val="af2"/>
          <w:rFonts w:eastAsia="Guttman Hodes"/>
          <w:rtl/>
        </w:rPr>
        <w:instrText xml:space="preserve"> </w:instrText>
      </w:r>
      <w:r w:rsidRPr="00D42653">
        <w:rPr>
          <w:rStyle w:val="af2"/>
          <w:rFonts w:eastAsia="Guttman Hodes" w:hint="cs"/>
        </w:rPr>
        <w:instrText>REF</w:instrText>
      </w:r>
      <w:r w:rsidRPr="00D42653">
        <w:rPr>
          <w:rStyle w:val="af2"/>
          <w:rFonts w:eastAsia="Guttman Hodes" w:hint="cs"/>
          <w:rtl/>
        </w:rPr>
        <w:instrText xml:space="preserve"> _</w:instrText>
      </w:r>
      <w:r w:rsidRPr="00D42653">
        <w:rPr>
          <w:rStyle w:val="af2"/>
          <w:rFonts w:eastAsia="Guttman Hodes" w:hint="cs"/>
        </w:rPr>
        <w:instrText>Ref93044673 \r \h</w:instrText>
      </w:r>
      <w:r w:rsidRPr="00D42653">
        <w:rPr>
          <w:rStyle w:val="af2"/>
          <w:rFonts w:eastAsia="Guttman Hodes"/>
          <w:rtl/>
        </w:rPr>
        <w:instrText xml:space="preserve"> </w:instrText>
      </w:r>
      <w:r w:rsidRPr="00D42653">
        <w:rPr>
          <w:rStyle w:val="af2"/>
          <w:rFonts w:eastAsia="Guttman Hodes"/>
          <w:rtl/>
        </w:rPr>
      </w:r>
      <w:r w:rsidRPr="00D42653">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2653">
        <w:rPr>
          <w:rStyle w:val="af2"/>
          <w:rFonts w:eastAsia="Guttman Hodes"/>
          <w:rtl/>
        </w:rPr>
        <w:fldChar w:fldCharType="end"/>
      </w:r>
      <w:r>
        <w:rPr>
          <w:rFonts w:hint="cs"/>
          <w:rtl/>
        </w:rPr>
        <w:t xml:space="preserve"> דס"ל דבידו לא אמרינן קלוטה, לדברי </w:t>
      </w:r>
      <w:r w:rsidRPr="00D42653">
        <w:rPr>
          <w:rStyle w:val="aff4"/>
          <w:rFonts w:hint="cs"/>
          <w:rtl/>
        </w:rPr>
        <w:t>התוס' לקמן</w:t>
      </w:r>
      <w:r>
        <w:rPr>
          <w:rFonts w:hint="cs"/>
          <w:rtl/>
        </w:rPr>
        <w:t xml:space="preserve"> </w:t>
      </w:r>
      <w:r w:rsidRPr="00D42653">
        <w:rPr>
          <w:rStyle w:val="af2"/>
          <w:rFonts w:eastAsia="Guttman Hodes" w:hint="cs"/>
          <w:rtl/>
        </w:rPr>
        <w:t xml:space="preserve">(עי' אות </w:t>
      </w:r>
      <w:r w:rsidRPr="00D42653">
        <w:rPr>
          <w:rStyle w:val="af2"/>
          <w:rFonts w:eastAsia="Guttman Hodes"/>
          <w:rtl/>
        </w:rPr>
        <w:fldChar w:fldCharType="begin"/>
      </w:r>
      <w:r w:rsidRPr="00D42653">
        <w:rPr>
          <w:rStyle w:val="af2"/>
          <w:rFonts w:eastAsia="Guttman Hodes"/>
          <w:rtl/>
        </w:rPr>
        <w:instrText xml:space="preserve"> </w:instrText>
      </w:r>
      <w:r w:rsidRPr="00D42653">
        <w:rPr>
          <w:rStyle w:val="af2"/>
          <w:rFonts w:eastAsia="Guttman Hodes" w:hint="cs"/>
        </w:rPr>
        <w:instrText>REF</w:instrText>
      </w:r>
      <w:r w:rsidRPr="00D42653">
        <w:rPr>
          <w:rStyle w:val="af2"/>
          <w:rFonts w:eastAsia="Guttman Hodes" w:hint="cs"/>
          <w:rtl/>
        </w:rPr>
        <w:instrText xml:space="preserve"> _</w:instrText>
      </w:r>
      <w:r w:rsidRPr="00D42653">
        <w:rPr>
          <w:rStyle w:val="af2"/>
          <w:rFonts w:eastAsia="Guttman Hodes" w:hint="cs"/>
        </w:rPr>
        <w:instrText>Ref93505913 \r \h</w:instrText>
      </w:r>
      <w:r w:rsidRPr="00D42653">
        <w:rPr>
          <w:rStyle w:val="af2"/>
          <w:rFonts w:eastAsia="Guttman Hodes"/>
          <w:rtl/>
        </w:rPr>
        <w:instrText xml:space="preserve"> </w:instrText>
      </w:r>
      <w:r w:rsidRPr="00D42653">
        <w:rPr>
          <w:rStyle w:val="af2"/>
          <w:rFonts w:eastAsia="Guttman Hodes"/>
          <w:rtl/>
        </w:rPr>
      </w:r>
      <w:r w:rsidRPr="00D42653">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D42653">
        <w:rPr>
          <w:rStyle w:val="af2"/>
          <w:rFonts w:eastAsia="Guttman Hodes"/>
          <w:rtl/>
        </w:rPr>
        <w:fldChar w:fldCharType="end"/>
      </w:r>
      <w:r>
        <w:rPr>
          <w:rFonts w:hint="cs"/>
          <w:rtl/>
        </w:rPr>
        <w:t xml:space="preserve"> דכתבו דלר"ע בחפץ שבידו אף למעלה מג"ט, מדין קלוטה כמי שהונחה חשיב כלמטה מג"ט, ומבואר מדבריהם דאף בידו אמרינן קלוטה, וביאר </w:t>
      </w:r>
      <w:r w:rsidRPr="00C7034E">
        <w:rPr>
          <w:rStyle w:val="aff4"/>
          <w:rFonts w:hint="cs"/>
          <w:rtl/>
        </w:rPr>
        <w:t>השואל ומשיב</w:t>
      </w:r>
      <w:r>
        <w:rPr>
          <w:rFonts w:hint="cs"/>
          <w:rtl/>
        </w:rPr>
        <w:t xml:space="preserve"> דכ"מ </w:t>
      </w:r>
      <w:r>
        <w:rPr>
          <w:rStyle w:val="aff4"/>
          <w:rFonts w:hint="cs"/>
          <w:rtl/>
        </w:rPr>
        <w:t xml:space="preserve">דהתוס' </w:t>
      </w:r>
      <w:r w:rsidRPr="00911047">
        <w:rPr>
          <w:rStyle w:val="aff4"/>
          <w:rFonts w:hint="cs"/>
          <w:rtl/>
        </w:rPr>
        <w:t>לקמן</w:t>
      </w:r>
      <w:r>
        <w:rPr>
          <w:rFonts w:hint="cs"/>
          <w:rtl/>
        </w:rPr>
        <w:t xml:space="preserve"> כתבו כן הוא לתרץ את קושית </w:t>
      </w:r>
      <w:r>
        <w:rPr>
          <w:rStyle w:val="aff4"/>
          <w:rFonts w:hint="cs"/>
          <w:rtl/>
        </w:rPr>
        <w:t xml:space="preserve">רבינו אלחנן בתוס' </w:t>
      </w:r>
      <w:r w:rsidRPr="00911047">
        <w:rPr>
          <w:rStyle w:val="aff4"/>
          <w:rFonts w:hint="cs"/>
          <w:rtl/>
        </w:rPr>
        <w:t>לקמן</w:t>
      </w:r>
      <w:r>
        <w:rPr>
          <w:rFonts w:hint="cs"/>
          <w:rtl/>
        </w:rPr>
        <w:t xml:space="preserve"> </w:t>
      </w:r>
      <w:r w:rsidRPr="00D42653">
        <w:rPr>
          <w:rStyle w:val="af2"/>
          <w:rFonts w:eastAsia="Guttman Hodes" w:hint="cs"/>
          <w:rtl/>
        </w:rPr>
        <w:t xml:space="preserve">(עי' אות </w:t>
      </w:r>
      <w:r w:rsidRPr="00D42653">
        <w:rPr>
          <w:rStyle w:val="af2"/>
          <w:rFonts w:eastAsia="Guttman Hodes"/>
          <w:rtl/>
        </w:rPr>
        <w:fldChar w:fldCharType="begin"/>
      </w:r>
      <w:r w:rsidRPr="00D42653">
        <w:rPr>
          <w:rStyle w:val="af2"/>
          <w:rFonts w:eastAsia="Guttman Hodes"/>
          <w:rtl/>
        </w:rPr>
        <w:instrText xml:space="preserve"> </w:instrText>
      </w:r>
      <w:r w:rsidRPr="00D42653">
        <w:rPr>
          <w:rStyle w:val="af2"/>
          <w:rFonts w:eastAsia="Guttman Hodes" w:hint="cs"/>
        </w:rPr>
        <w:instrText>REF</w:instrText>
      </w:r>
      <w:r w:rsidRPr="00D42653">
        <w:rPr>
          <w:rStyle w:val="af2"/>
          <w:rFonts w:eastAsia="Guttman Hodes" w:hint="cs"/>
          <w:rtl/>
        </w:rPr>
        <w:instrText xml:space="preserve"> _</w:instrText>
      </w:r>
      <w:r w:rsidRPr="00D42653">
        <w:rPr>
          <w:rStyle w:val="af2"/>
          <w:rFonts w:eastAsia="Guttman Hodes" w:hint="cs"/>
        </w:rPr>
        <w:instrText>Ref93505913 \r \h</w:instrText>
      </w:r>
      <w:r w:rsidRPr="00D42653">
        <w:rPr>
          <w:rStyle w:val="af2"/>
          <w:rFonts w:eastAsia="Guttman Hodes"/>
          <w:rtl/>
        </w:rPr>
        <w:instrText xml:space="preserve"> </w:instrText>
      </w:r>
      <w:r w:rsidRPr="00D42653">
        <w:rPr>
          <w:rStyle w:val="af2"/>
          <w:rFonts w:eastAsia="Guttman Hodes"/>
          <w:rtl/>
        </w:rPr>
      </w:r>
      <w:r w:rsidRPr="00D42653">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D42653">
        <w:rPr>
          <w:rStyle w:val="af2"/>
          <w:rFonts w:eastAsia="Guttman Hodes"/>
          <w:rtl/>
        </w:rPr>
        <w:fldChar w:fldCharType="end"/>
      </w:r>
      <w:r>
        <w:rPr>
          <w:rFonts w:hint="cs"/>
          <w:rtl/>
        </w:rPr>
        <w:t xml:space="preserve"> על הא דאיתא בגמ' לקמן </w:t>
      </w:r>
      <w:r w:rsidRPr="00CB4627">
        <w:rPr>
          <w:rStyle w:val="af2"/>
          <w:rFonts w:eastAsia="Guttman Hodes" w:hint="cs"/>
          <w:rtl/>
        </w:rPr>
        <w:t>(צב.)</w:t>
      </w:r>
      <w:r>
        <w:rPr>
          <w:rFonts w:hint="cs"/>
          <w:rtl/>
        </w:rPr>
        <w:t xml:space="preserve"> דלמ"ד דאגד יד לאו שמיה אגד, מתני' איירי למעלה מג"ט, דאינו כמונח ביד העני, והא מדין קלוטה למעלה מג"ט לר"ע, הוא כלמטה מג"ט </w:t>
      </w:r>
      <w:r>
        <w:rPr>
          <w:rFonts w:hint="cs"/>
          <w:rtl/>
        </w:rPr>
        <w:lastRenderedPageBreak/>
        <w:t xml:space="preserve">לרבנן, דעיקר קושיתו היא דכל החילוק בין למעלה מג"ט ללמטה מג"ט, הוא כיון דלמטה מג"ט הוי כמונח, וא"כ מבואר דאף דלמטה מג"ט אינו דרך הנחה, מ"מ הוי כמונח וא"צ הנחה גמורה, וא"כ כ"ש לדעת ר"ע דס"ל דאף בקלוטה הוי כמונח, דא"צ הנחה גמורה, וא"כ במונח ביד העני הוי הנחה טובה יותר מהנחה דתוך ג"ט, וע"ז תירצו </w:t>
      </w:r>
      <w:r w:rsidRPr="000E6386">
        <w:rPr>
          <w:rStyle w:val="aff4"/>
          <w:rFonts w:hint="cs"/>
          <w:rtl/>
        </w:rPr>
        <w:t xml:space="preserve">התוס' לקמן </w:t>
      </w:r>
      <w:r>
        <w:rPr>
          <w:rFonts w:hint="cs"/>
          <w:rtl/>
        </w:rPr>
        <w:t xml:space="preserve">דס"ל לרבה דאגד יד שמיה אגד, וא"צ לחלק לדעת רבה בין למעלה מג"ט ללמטה מג"ט, וא"כ לרבה לא קשה קושית הגמ' לקמן כלל, וכתב </w:t>
      </w:r>
      <w:r>
        <w:rPr>
          <w:rStyle w:val="aff4"/>
          <w:rFonts w:hint="cs"/>
          <w:rtl/>
        </w:rPr>
        <w:t>ה</w:t>
      </w:r>
      <w:r w:rsidRPr="00852B36">
        <w:rPr>
          <w:rStyle w:val="aff4"/>
          <w:rtl/>
        </w:rPr>
        <w:t>שואל ומשיב</w:t>
      </w:r>
      <w:r>
        <w:rPr>
          <w:rFonts w:hint="cs"/>
          <w:rtl/>
        </w:rPr>
        <w:t xml:space="preserve"> דא"כ אפש"ל דאף לדעת </w:t>
      </w:r>
      <w:r w:rsidRPr="000E6386">
        <w:rPr>
          <w:rStyle w:val="aff4"/>
          <w:rFonts w:hint="cs"/>
          <w:rtl/>
        </w:rPr>
        <w:t>התוס' לקמן</w:t>
      </w:r>
      <w:r>
        <w:rPr>
          <w:rFonts w:hint="cs"/>
          <w:rtl/>
        </w:rPr>
        <w:t xml:space="preserve"> בידו לא שייך דין קלוטה כלל, כיון דשמיה אגד א"א לומר דהחפץ כמונח בארץ, דהא הוא אגוד בגוף.</w:t>
      </w:r>
    </w:p>
    <w:p w14:paraId="690AACE1" w14:textId="77777777" w:rsidR="0055610F" w:rsidRPr="003D5C29" w:rsidRDefault="0055610F" w:rsidP="0055610F">
      <w:pPr>
        <w:pStyle w:val="1"/>
        <w:rPr>
          <w:rtl/>
        </w:rPr>
      </w:pPr>
      <w:bookmarkStart w:id="2597" w:name="_Toc99465956"/>
      <w:r>
        <w:rPr>
          <w:rFonts w:hint="cs"/>
          <w:rtl/>
        </w:rPr>
        <w:t>בי' המלא הרועים דבנמצא בידו של בן דעת אינו כמונח בקרקע</w:t>
      </w:r>
      <w:bookmarkEnd w:id="2597"/>
    </w:p>
    <w:p w14:paraId="599727CD" w14:textId="77777777" w:rsidR="0055610F" w:rsidRPr="00F10131" w:rsidRDefault="0055610F" w:rsidP="0055610F">
      <w:pPr>
        <w:pStyle w:val="a7"/>
        <w:rPr>
          <w:rtl/>
        </w:rPr>
      </w:pPr>
      <w:bookmarkStart w:id="2598" w:name="_Toc99465957"/>
      <w:r>
        <w:rPr>
          <w:rFonts w:hint="cs"/>
          <w:rtl/>
        </w:rPr>
        <w:t>בי' המלא הרועים בתוס' דבידו ל"א קלוטה כיון דהוא ביד בן דעת ומעכבו מלנוח ע"ג הקרקע</w:t>
      </w:r>
      <w:bookmarkEnd w:id="2598"/>
    </w:p>
    <w:p w14:paraId="16DECB2D" w14:textId="00B95C9A" w:rsidR="0055610F" w:rsidRDefault="0055610F" w:rsidP="006C4D7E">
      <w:pPr>
        <w:pStyle w:val="a3"/>
        <w:rPr>
          <w:rtl/>
        </w:rPr>
      </w:pPr>
      <w:bookmarkStart w:id="2599" w:name="_Ref93611709"/>
      <w:r>
        <w:rPr>
          <w:rFonts w:hint="cs"/>
          <w:rtl/>
        </w:rPr>
        <w:t xml:space="preserve">וע"ע במ"ש </w:t>
      </w:r>
      <w:r w:rsidRPr="00F94129">
        <w:rPr>
          <w:rStyle w:val="aff4"/>
          <w:rFonts w:hint="cs"/>
          <w:rtl/>
        </w:rPr>
        <w:t>במלא הרועים לקמן</w:t>
      </w:r>
      <w:r>
        <w:rPr>
          <w:rFonts w:hint="cs"/>
          <w:rtl/>
        </w:rPr>
        <w:t xml:space="preserve"> </w:t>
      </w:r>
      <w:r w:rsidRPr="00F94129">
        <w:rPr>
          <w:rStyle w:val="af2"/>
          <w:rFonts w:eastAsia="Guttman Hodes" w:hint="cs"/>
          <w:rtl/>
        </w:rPr>
        <w:t>(ז. על תוד"ה וטח)</w:t>
      </w:r>
      <w:r>
        <w:rPr>
          <w:rFonts w:hint="cs"/>
          <w:rtl/>
        </w:rPr>
        <w:t xml:space="preserve"> דביאר דמ"ש </w:t>
      </w:r>
      <w:r w:rsidRPr="006E48A4">
        <w:rPr>
          <w:rStyle w:val="aff4"/>
          <w:rFonts w:hint="cs"/>
          <w:rtl/>
        </w:rPr>
        <w:t>התוס'</w:t>
      </w:r>
      <w:r>
        <w:rPr>
          <w:rStyle w:val="aff4"/>
          <w:rFonts w:hint="cs"/>
          <w:rtl/>
        </w:rPr>
        <w:t xml:space="preserve"> בסוגיין</w:t>
      </w:r>
      <w:r>
        <w:rPr>
          <w:rStyle w:val="af2"/>
          <w:rFonts w:eastAsia="Guttman Hodes" w:hint="cs"/>
          <w:rtl/>
        </w:rPr>
        <w:t xml:space="preserve"> </w:t>
      </w:r>
      <w:r w:rsidRPr="00F52F01">
        <w:rPr>
          <w:rStyle w:val="af2"/>
          <w:rFonts w:eastAsia="Guttman Hodes" w:hint="cs"/>
          <w:rtl/>
        </w:rPr>
        <w:t xml:space="preserve">(עי' אות </w:t>
      </w:r>
      <w:r w:rsidRPr="00F52F01">
        <w:rPr>
          <w:rStyle w:val="af2"/>
          <w:rFonts w:eastAsia="Guttman Hodes"/>
          <w:rtl/>
        </w:rPr>
        <w:fldChar w:fldCharType="begin"/>
      </w:r>
      <w:r w:rsidRPr="00F52F01">
        <w:rPr>
          <w:rStyle w:val="af2"/>
          <w:rFonts w:eastAsia="Guttman Hodes"/>
          <w:rtl/>
        </w:rPr>
        <w:instrText xml:space="preserve"> </w:instrText>
      </w:r>
      <w:r w:rsidRPr="00F52F01">
        <w:rPr>
          <w:rStyle w:val="af2"/>
          <w:rFonts w:eastAsia="Guttman Hodes" w:hint="cs"/>
        </w:rPr>
        <w:instrText>REF</w:instrText>
      </w:r>
      <w:r w:rsidRPr="00F52F01">
        <w:rPr>
          <w:rStyle w:val="af2"/>
          <w:rFonts w:eastAsia="Guttman Hodes" w:hint="cs"/>
          <w:rtl/>
        </w:rPr>
        <w:instrText xml:space="preserve"> _</w:instrText>
      </w:r>
      <w:r w:rsidRPr="00F52F01">
        <w:rPr>
          <w:rStyle w:val="af2"/>
          <w:rFonts w:eastAsia="Guttman Hodes" w:hint="cs"/>
        </w:rPr>
        <w:instrText>Ref93044673 \r \h</w:instrText>
      </w:r>
      <w:r w:rsidRPr="00F52F01">
        <w:rPr>
          <w:rStyle w:val="af2"/>
          <w:rFonts w:eastAsia="Guttman Hodes"/>
          <w:rtl/>
        </w:rPr>
        <w:instrText xml:space="preserve"> </w:instrText>
      </w:r>
      <w:r w:rsidRPr="00F52F01">
        <w:rPr>
          <w:rStyle w:val="af2"/>
          <w:rFonts w:eastAsia="Guttman Hodes"/>
          <w:rtl/>
        </w:rPr>
      </w:r>
      <w:r w:rsidRPr="00F52F0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52F01">
        <w:rPr>
          <w:rStyle w:val="af2"/>
          <w:rFonts w:eastAsia="Guttman Hodes"/>
          <w:rtl/>
        </w:rPr>
        <w:fldChar w:fldCharType="end"/>
      </w:r>
      <w:r w:rsidRPr="00F52F01">
        <w:rPr>
          <w:rStyle w:val="af2"/>
          <w:rFonts w:eastAsia="Guttman Hodes" w:hint="cs"/>
          <w:rtl/>
        </w:rPr>
        <w:t xml:space="preserve"> </w:t>
      </w:r>
      <w:r>
        <w:rPr>
          <w:rFonts w:hint="cs"/>
          <w:rtl/>
        </w:rPr>
        <w:t>דכשהחפץ נמצא בידו של העני או ביד בעה"ב, א"א לומר קלוטה כמי שהונחה דמי, הוא כיון דהחפץ נמצא ביד בר דעת שמעכבו מלנוח ע"ג הקרקע, לכן לא חשיב כמונח, וכעי"ז כתב</w:t>
      </w:r>
      <w:r w:rsidRPr="00F237E6">
        <w:rPr>
          <w:rStyle w:val="aff4"/>
          <w:rFonts w:hint="cs"/>
          <w:rtl/>
        </w:rPr>
        <w:t xml:space="preserve"> הגר"נ פרצוביץ</w:t>
      </w:r>
      <w:r>
        <w:rPr>
          <w:rFonts w:hint="cs"/>
          <w:rtl/>
        </w:rPr>
        <w:t xml:space="preserve"> </w:t>
      </w:r>
      <w:r>
        <w:rPr>
          <w:rStyle w:val="af2"/>
          <w:rFonts w:eastAsia="Guttman Hodes" w:hint="cs"/>
          <w:rtl/>
        </w:rPr>
        <w:t xml:space="preserve">(עי' </w:t>
      </w:r>
      <w:r w:rsidRPr="005C35FD">
        <w:rPr>
          <w:rStyle w:val="af2"/>
          <w:rFonts w:eastAsia="Guttman Hodes" w:hint="cs"/>
          <w:rtl/>
        </w:rPr>
        <w:t xml:space="preserve">אות </w:t>
      </w:r>
      <w:r w:rsidRPr="005C35FD">
        <w:rPr>
          <w:rStyle w:val="af2"/>
          <w:rFonts w:eastAsia="Guttman Hodes"/>
          <w:rtl/>
        </w:rPr>
        <w:fldChar w:fldCharType="begin"/>
      </w:r>
      <w:r w:rsidRPr="005C35FD">
        <w:rPr>
          <w:rStyle w:val="af2"/>
          <w:rFonts w:eastAsia="Guttman Hodes"/>
          <w:rtl/>
        </w:rPr>
        <w:instrText xml:space="preserve"> </w:instrText>
      </w:r>
      <w:r w:rsidRPr="005C35FD">
        <w:rPr>
          <w:rStyle w:val="af2"/>
          <w:rFonts w:eastAsia="Guttman Hodes" w:hint="cs"/>
        </w:rPr>
        <w:instrText>REF</w:instrText>
      </w:r>
      <w:r w:rsidRPr="005C35FD">
        <w:rPr>
          <w:rStyle w:val="af2"/>
          <w:rFonts w:eastAsia="Guttman Hodes" w:hint="cs"/>
          <w:rtl/>
        </w:rPr>
        <w:instrText xml:space="preserve"> _</w:instrText>
      </w:r>
      <w:r w:rsidRPr="005C35FD">
        <w:rPr>
          <w:rStyle w:val="af2"/>
          <w:rFonts w:eastAsia="Guttman Hodes" w:hint="cs"/>
        </w:rPr>
        <w:instrText>Ref94866955 \r \h</w:instrText>
      </w:r>
      <w:r w:rsidRPr="005C35FD">
        <w:rPr>
          <w:rStyle w:val="af2"/>
          <w:rFonts w:eastAsia="Guttman Hodes"/>
          <w:rtl/>
        </w:rPr>
        <w:instrText xml:space="preserve"> </w:instrText>
      </w:r>
      <w:r w:rsidRPr="005C35FD">
        <w:rPr>
          <w:rStyle w:val="af2"/>
          <w:rFonts w:eastAsia="Guttman Hodes"/>
          <w:rtl/>
        </w:rPr>
      </w:r>
      <w:r w:rsidRPr="005C35FD">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5C35FD">
        <w:rPr>
          <w:rStyle w:val="af2"/>
          <w:rFonts w:eastAsia="Guttman Hodes"/>
          <w:rtl/>
        </w:rPr>
        <w:fldChar w:fldCharType="end"/>
      </w:r>
      <w:r>
        <w:rPr>
          <w:rFonts w:hint="cs"/>
          <w:rtl/>
        </w:rPr>
        <w:t>.</w:t>
      </w:r>
      <w:bookmarkEnd w:id="2599"/>
    </w:p>
    <w:p w14:paraId="7C253FCE" w14:textId="77777777" w:rsidR="0055610F" w:rsidRDefault="0055610F" w:rsidP="0055610F">
      <w:pPr>
        <w:pStyle w:val="affff5"/>
        <w:rPr>
          <w:rtl/>
        </w:rPr>
      </w:pPr>
      <w:bookmarkStart w:id="2600" w:name="_Toc99465958"/>
      <w:r>
        <w:rPr>
          <w:rFonts w:hint="cs"/>
          <w:rtl/>
        </w:rPr>
        <w:t>הסוברים דהתוס' בסוגיין ולקמן לא פליגי</w:t>
      </w:r>
      <w:bookmarkEnd w:id="2600"/>
    </w:p>
    <w:p w14:paraId="3C0DC676" w14:textId="77777777" w:rsidR="0055610F" w:rsidRPr="00AA7821" w:rsidRDefault="0055610F" w:rsidP="0055610F">
      <w:pPr>
        <w:pStyle w:val="1"/>
        <w:rPr>
          <w:rtl/>
        </w:rPr>
      </w:pPr>
      <w:bookmarkStart w:id="2601" w:name="_Toc99465959"/>
      <w:r>
        <w:rPr>
          <w:rFonts w:hint="cs"/>
          <w:rtl/>
        </w:rPr>
        <w:t>בי' האבנ"ז</w:t>
      </w:r>
      <w:r w:rsidRPr="005512EF">
        <w:rPr>
          <w:rFonts w:hint="cs"/>
          <w:rtl/>
        </w:rPr>
        <w:t xml:space="preserve"> </w:t>
      </w:r>
      <w:r>
        <w:rPr>
          <w:rFonts w:hint="cs"/>
          <w:rtl/>
        </w:rPr>
        <w:t>והחזו"א בתוס' דרק ברשות אחרת ל"א קלוטה בידו</w:t>
      </w:r>
      <w:bookmarkEnd w:id="2601"/>
    </w:p>
    <w:p w14:paraId="778363D2" w14:textId="77777777" w:rsidR="0055610F" w:rsidRPr="00070568" w:rsidRDefault="0055610F" w:rsidP="0055610F">
      <w:pPr>
        <w:pStyle w:val="a7"/>
        <w:rPr>
          <w:rtl/>
        </w:rPr>
      </w:pPr>
      <w:bookmarkStart w:id="2602" w:name="_Toc99465960"/>
      <w:r w:rsidRPr="00AA7821">
        <w:rPr>
          <w:rFonts w:hint="cs"/>
          <w:rtl/>
        </w:rPr>
        <w:t xml:space="preserve">בי' האבנ"ז בתוס' </w:t>
      </w:r>
      <w:r>
        <w:rPr>
          <w:rFonts w:hint="cs"/>
          <w:rtl/>
        </w:rPr>
        <w:t>בסוגיין ו</w:t>
      </w:r>
      <w:r w:rsidRPr="00AA7821">
        <w:rPr>
          <w:rFonts w:hint="cs"/>
          <w:rtl/>
        </w:rPr>
        <w:t xml:space="preserve">לקמן דברשות </w:t>
      </w:r>
      <w:r>
        <w:rPr>
          <w:rFonts w:hint="cs"/>
          <w:rtl/>
        </w:rPr>
        <w:t xml:space="preserve">א' </w:t>
      </w:r>
      <w:r w:rsidRPr="00AA7821">
        <w:rPr>
          <w:rFonts w:hint="cs"/>
          <w:rtl/>
        </w:rPr>
        <w:t xml:space="preserve">אף בידו </w:t>
      </w:r>
      <w:r>
        <w:rPr>
          <w:rFonts w:hint="cs"/>
          <w:rtl/>
        </w:rPr>
        <w:t xml:space="preserve">שייך </w:t>
      </w:r>
      <w:r w:rsidRPr="00AA7821">
        <w:rPr>
          <w:rFonts w:hint="cs"/>
          <w:rtl/>
        </w:rPr>
        <w:t>קלוטה ורק ברשות אחרת ל"א קלוטה</w:t>
      </w:r>
      <w:bookmarkEnd w:id="2602"/>
    </w:p>
    <w:p w14:paraId="06997005" w14:textId="674670D6" w:rsidR="0055610F" w:rsidRPr="00182CA4" w:rsidRDefault="0055610F" w:rsidP="006C4D7E">
      <w:pPr>
        <w:pStyle w:val="a3"/>
        <w:rPr>
          <w:rStyle w:val="afff9"/>
          <w:bCs w:val="0"/>
        </w:rPr>
      </w:pPr>
      <w:bookmarkStart w:id="2603" w:name="_Ref93609054"/>
      <w:bookmarkStart w:id="2604" w:name="_Ref93653839"/>
      <w:bookmarkStart w:id="2605" w:name="_Ref94474337"/>
      <w:r w:rsidRPr="00AA7821">
        <w:rPr>
          <w:rFonts w:hint="cs"/>
          <w:rtl/>
        </w:rPr>
        <w:t xml:space="preserve">במ"ש </w:t>
      </w:r>
      <w:r w:rsidRPr="00AA7821">
        <w:rPr>
          <w:rStyle w:val="aff4"/>
          <w:rFonts w:hint="cs"/>
          <w:rtl/>
        </w:rPr>
        <w:t>התוס' לקמן</w:t>
      </w:r>
      <w:r w:rsidRPr="00AA7821">
        <w:rPr>
          <w:rFonts w:hint="cs"/>
          <w:rtl/>
        </w:rPr>
        <w:t xml:space="preserve"> </w:t>
      </w:r>
      <w:r w:rsidRPr="00182CA4">
        <w:rPr>
          <w:rStyle w:val="af2"/>
          <w:rFonts w:eastAsia="Guttman Hodes" w:hint="cs"/>
          <w:rtl/>
        </w:rPr>
        <w:t xml:space="preserve">(עי' אות </w:t>
      </w:r>
      <w:r w:rsidRPr="00182CA4">
        <w:rPr>
          <w:rStyle w:val="af2"/>
          <w:rFonts w:eastAsia="Guttman Hodes"/>
          <w:rtl/>
        </w:rPr>
        <w:fldChar w:fldCharType="begin"/>
      </w:r>
      <w:r w:rsidRPr="00182CA4">
        <w:rPr>
          <w:rStyle w:val="af2"/>
          <w:rFonts w:eastAsia="Guttman Hodes"/>
          <w:rtl/>
        </w:rPr>
        <w:instrText xml:space="preserve"> </w:instrText>
      </w:r>
      <w:r w:rsidRPr="00182CA4">
        <w:rPr>
          <w:rStyle w:val="af2"/>
          <w:rFonts w:eastAsia="Guttman Hodes" w:hint="cs"/>
        </w:rPr>
        <w:instrText>REF</w:instrText>
      </w:r>
      <w:r w:rsidRPr="00182CA4">
        <w:rPr>
          <w:rStyle w:val="af2"/>
          <w:rFonts w:eastAsia="Guttman Hodes" w:hint="cs"/>
          <w:rtl/>
        </w:rPr>
        <w:instrText xml:space="preserve"> _</w:instrText>
      </w:r>
      <w:r w:rsidRPr="00182CA4">
        <w:rPr>
          <w:rStyle w:val="af2"/>
          <w:rFonts w:eastAsia="Guttman Hodes" w:hint="cs"/>
        </w:rPr>
        <w:instrText>Ref93505913 \r \h</w:instrText>
      </w:r>
      <w:r w:rsidRPr="00182CA4">
        <w:rPr>
          <w:rStyle w:val="af2"/>
          <w:rFonts w:eastAsia="Guttman Hodes"/>
          <w:rtl/>
        </w:rPr>
        <w:instrText xml:space="preserve">  \* </w:instrText>
      </w:r>
      <w:r w:rsidRPr="00182CA4">
        <w:rPr>
          <w:rStyle w:val="af2"/>
          <w:rFonts w:eastAsia="Guttman Hodes"/>
        </w:rPr>
        <w:instrText>MERGEFORMAT</w:instrText>
      </w:r>
      <w:r w:rsidRPr="00182CA4">
        <w:rPr>
          <w:rStyle w:val="af2"/>
          <w:rFonts w:eastAsia="Guttman Hodes"/>
          <w:rtl/>
        </w:rPr>
        <w:instrText xml:space="preserve"> </w:instrText>
      </w:r>
      <w:r w:rsidRPr="00182CA4">
        <w:rPr>
          <w:rStyle w:val="af2"/>
          <w:rFonts w:eastAsia="Guttman Hodes"/>
          <w:rtl/>
        </w:rPr>
      </w:r>
      <w:r w:rsidRPr="00182CA4">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182CA4">
        <w:rPr>
          <w:rStyle w:val="af2"/>
          <w:rFonts w:eastAsia="Guttman Hodes"/>
          <w:rtl/>
        </w:rPr>
        <w:fldChar w:fldCharType="end"/>
      </w:r>
      <w:r w:rsidRPr="00182CA4">
        <w:rPr>
          <w:rStyle w:val="af2"/>
          <w:rFonts w:eastAsia="Guttman Hodes" w:hint="cs"/>
          <w:rtl/>
        </w:rPr>
        <w:t xml:space="preserve"> </w:t>
      </w:r>
      <w:r w:rsidRPr="00AA7821">
        <w:rPr>
          <w:rFonts w:hint="cs"/>
          <w:rtl/>
        </w:rPr>
        <w:t>דרבה בסוגיין ס"ל כמ"ד דאגד גוף שמיה אגד, וכן במ"ש</w:t>
      </w:r>
      <w:r w:rsidRPr="00AA7821">
        <w:rPr>
          <w:rStyle w:val="aff4"/>
          <w:rFonts w:hint="cs"/>
          <w:rtl/>
        </w:rPr>
        <w:t xml:space="preserve"> ר"י בתוס' לקמן</w:t>
      </w:r>
      <w:r w:rsidRPr="00AA7821">
        <w:rPr>
          <w:rFonts w:hint="cs"/>
          <w:rtl/>
        </w:rPr>
        <w:t xml:space="preserve"> דכוונת הגמ' לקמן לומר דלמעלה מג"ט אמרינן דשמיה אגד, כיון דידו בתר גופו גרירא, ולמטה מג"ט לאו שמיה אגד, כתב </w:t>
      </w:r>
      <w:r w:rsidRPr="00AA7821">
        <w:rPr>
          <w:rStyle w:val="aff4"/>
          <w:rFonts w:hint="cs"/>
          <w:rtl/>
        </w:rPr>
        <w:t>האבנ"ז</w:t>
      </w:r>
      <w:r w:rsidRPr="00AA7821">
        <w:rPr>
          <w:rFonts w:hint="cs"/>
          <w:rtl/>
        </w:rPr>
        <w:t xml:space="preserve"> </w:t>
      </w:r>
      <w:r w:rsidRPr="00182CA4">
        <w:rPr>
          <w:rStyle w:val="af2"/>
          <w:rFonts w:eastAsia="Guttman Hodes" w:hint="cs"/>
          <w:rtl/>
        </w:rPr>
        <w:t>(</w:t>
      </w:r>
      <w:r w:rsidRPr="00182CA4">
        <w:rPr>
          <w:rStyle w:val="af2"/>
          <w:rFonts w:eastAsia="Guttman Hodes"/>
          <w:rtl/>
        </w:rPr>
        <w:t>או"ח סי' ר"מ או' ה'</w:t>
      </w:r>
      <w:r w:rsidRPr="00182CA4">
        <w:rPr>
          <w:rStyle w:val="af2"/>
          <w:rFonts w:eastAsia="Guttman Hodes" w:hint="cs"/>
          <w:rtl/>
        </w:rPr>
        <w:t>)</w:t>
      </w:r>
      <w:r w:rsidRPr="00AA7821">
        <w:rPr>
          <w:rFonts w:hint="cs"/>
          <w:rtl/>
        </w:rPr>
        <w:t xml:space="preserve"> </w:t>
      </w:r>
      <w:r>
        <w:rPr>
          <w:rFonts w:hint="cs"/>
          <w:rtl/>
        </w:rPr>
        <w:t>דכוונת</w:t>
      </w:r>
      <w:r>
        <w:rPr>
          <w:rStyle w:val="aff4"/>
          <w:rFonts w:hint="cs"/>
          <w:rtl/>
        </w:rPr>
        <w:t xml:space="preserve"> </w:t>
      </w:r>
      <w:r w:rsidRPr="00AA7821">
        <w:rPr>
          <w:rStyle w:val="aff4"/>
          <w:rFonts w:hint="cs"/>
          <w:rtl/>
        </w:rPr>
        <w:t>התוס' לקמן</w:t>
      </w:r>
      <w:r w:rsidRPr="00AA7821">
        <w:rPr>
          <w:rFonts w:hint="cs"/>
          <w:rtl/>
        </w:rPr>
        <w:t xml:space="preserve"> </w:t>
      </w:r>
      <w:r>
        <w:rPr>
          <w:rFonts w:hint="cs"/>
          <w:rtl/>
        </w:rPr>
        <w:t xml:space="preserve">לומר </w:t>
      </w:r>
      <w:r w:rsidRPr="00AA7821">
        <w:rPr>
          <w:rFonts w:hint="cs"/>
          <w:rtl/>
        </w:rPr>
        <w:t xml:space="preserve">דאף כשהחפץ בידו אמרינן קלוטה, ורק בפשוטה לרשות אחרת לא שייך לומר קלוטה, </w:t>
      </w:r>
      <w:r>
        <w:rPr>
          <w:rFonts w:hint="cs"/>
          <w:rtl/>
        </w:rPr>
        <w:t>ו</w:t>
      </w:r>
      <w:r w:rsidRPr="00AA7821">
        <w:rPr>
          <w:rFonts w:hint="cs"/>
          <w:rtl/>
        </w:rPr>
        <w:t xml:space="preserve">כתב </w:t>
      </w:r>
      <w:r w:rsidRPr="00AA7821">
        <w:rPr>
          <w:rStyle w:val="aff4"/>
          <w:rFonts w:hint="cs"/>
          <w:rtl/>
        </w:rPr>
        <w:t>האבנ"ז</w:t>
      </w:r>
      <w:r w:rsidRPr="00AA7821">
        <w:rPr>
          <w:rFonts w:hint="cs"/>
          <w:rtl/>
        </w:rPr>
        <w:t xml:space="preserve"> </w:t>
      </w:r>
      <w:r>
        <w:rPr>
          <w:rFonts w:hint="cs"/>
          <w:rtl/>
        </w:rPr>
        <w:t>דזהו גם הביאור בדברי</w:t>
      </w:r>
      <w:r w:rsidRPr="00AA7821">
        <w:rPr>
          <w:rFonts w:hint="cs"/>
          <w:rtl/>
        </w:rPr>
        <w:t xml:space="preserve"> </w:t>
      </w:r>
      <w:r w:rsidRPr="00FF1889">
        <w:rPr>
          <w:rStyle w:val="aff4"/>
          <w:rFonts w:hint="cs"/>
          <w:rtl/>
        </w:rPr>
        <w:t xml:space="preserve">התוס' בסוגיין </w:t>
      </w:r>
      <w:r w:rsidRPr="00FF1889">
        <w:rPr>
          <w:rStyle w:val="af2"/>
          <w:rFonts w:eastAsia="Guttman Hodes" w:hint="cs"/>
          <w:rtl/>
        </w:rPr>
        <w:t>(</w:t>
      </w:r>
      <w:r w:rsidRPr="00182CA4">
        <w:rPr>
          <w:rFonts w:ascii="Calibri" w:hAnsi="Calibri" w:cs="Guttman Rashi" w:hint="cs"/>
          <w:noProof w:val="0"/>
          <w:sz w:val="10"/>
          <w:szCs w:val="12"/>
          <w:rtl/>
        </w:rPr>
        <w:t xml:space="preserve">עי' אות </w:t>
      </w:r>
      <w:r w:rsidRPr="00182CA4">
        <w:rPr>
          <w:rFonts w:ascii="Calibri" w:hAnsi="Calibri" w:cs="Guttman Rashi"/>
          <w:noProof w:val="0"/>
          <w:sz w:val="10"/>
          <w:szCs w:val="12"/>
          <w:rtl/>
        </w:rPr>
        <w:fldChar w:fldCharType="begin"/>
      </w:r>
      <w:r w:rsidRPr="00182CA4">
        <w:rPr>
          <w:rFonts w:ascii="Calibri" w:hAnsi="Calibri" w:cs="Guttman Rashi"/>
          <w:noProof w:val="0"/>
          <w:sz w:val="10"/>
          <w:szCs w:val="12"/>
          <w:rtl/>
        </w:rPr>
        <w:instrText xml:space="preserve"> </w:instrText>
      </w:r>
      <w:r w:rsidRPr="00182CA4">
        <w:rPr>
          <w:rFonts w:ascii="Calibri" w:hAnsi="Calibri" w:cs="Guttman Rashi" w:hint="cs"/>
          <w:noProof w:val="0"/>
          <w:sz w:val="10"/>
          <w:szCs w:val="12"/>
        </w:rPr>
        <w:instrText>REF</w:instrText>
      </w:r>
      <w:r w:rsidRPr="00182CA4">
        <w:rPr>
          <w:rFonts w:ascii="Calibri" w:hAnsi="Calibri" w:cs="Guttman Rashi" w:hint="cs"/>
          <w:noProof w:val="0"/>
          <w:sz w:val="10"/>
          <w:szCs w:val="12"/>
          <w:rtl/>
        </w:rPr>
        <w:instrText xml:space="preserve"> _</w:instrText>
      </w:r>
      <w:r w:rsidRPr="00182CA4">
        <w:rPr>
          <w:rFonts w:ascii="Calibri" w:hAnsi="Calibri" w:cs="Guttman Rashi" w:hint="cs"/>
          <w:noProof w:val="0"/>
          <w:sz w:val="10"/>
          <w:szCs w:val="12"/>
        </w:rPr>
        <w:instrText>Ref93044673 \r \h</w:instrText>
      </w:r>
      <w:r w:rsidRPr="00182CA4">
        <w:rPr>
          <w:rFonts w:ascii="Calibri" w:hAnsi="Calibri" w:cs="Guttman Rashi"/>
          <w:noProof w:val="0"/>
          <w:sz w:val="10"/>
          <w:szCs w:val="12"/>
          <w:rtl/>
        </w:rPr>
        <w:instrText xml:space="preserve">  \* </w:instrText>
      </w:r>
      <w:r w:rsidRPr="00182CA4">
        <w:rPr>
          <w:rFonts w:ascii="Calibri" w:hAnsi="Calibri" w:cs="Guttman Rashi"/>
          <w:noProof w:val="0"/>
          <w:sz w:val="10"/>
          <w:szCs w:val="12"/>
        </w:rPr>
        <w:instrText>MERGEFORMAT</w:instrText>
      </w:r>
      <w:r w:rsidRPr="00182CA4">
        <w:rPr>
          <w:rFonts w:ascii="Calibri" w:hAnsi="Calibri" w:cs="Guttman Rashi"/>
          <w:noProof w:val="0"/>
          <w:sz w:val="10"/>
          <w:szCs w:val="12"/>
          <w:rtl/>
        </w:rPr>
        <w:instrText xml:space="preserve"> </w:instrText>
      </w:r>
      <w:r w:rsidRPr="00182CA4">
        <w:rPr>
          <w:rFonts w:ascii="Calibri" w:hAnsi="Calibri" w:cs="Guttman Rashi"/>
          <w:noProof w:val="0"/>
          <w:sz w:val="10"/>
          <w:szCs w:val="12"/>
          <w:rtl/>
        </w:rPr>
      </w:r>
      <w:r w:rsidRPr="00182CA4">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נ)</w:t>
      </w:r>
      <w:r w:rsidRPr="00182CA4">
        <w:rPr>
          <w:rFonts w:ascii="Calibri" w:hAnsi="Calibri" w:cs="Guttman Rashi"/>
          <w:noProof w:val="0"/>
          <w:sz w:val="10"/>
          <w:szCs w:val="12"/>
          <w:rtl/>
        </w:rPr>
        <w:fldChar w:fldCharType="end"/>
      </w:r>
      <w:r w:rsidRPr="00182CA4">
        <w:rPr>
          <w:rStyle w:val="af2"/>
          <w:rFonts w:eastAsiaTheme="minorEastAsia" w:hint="cs"/>
          <w:rtl/>
        </w:rPr>
        <w:t xml:space="preserve"> </w:t>
      </w:r>
      <w:r w:rsidRPr="00AA7821">
        <w:rPr>
          <w:rFonts w:hint="cs"/>
          <w:rtl/>
        </w:rPr>
        <w:t>דכתבו דכשהחפץ נמצא בידו של העני או ביד בעה"ב, א"א לומר קלוטה כמי שהונחה דמי</w:t>
      </w:r>
      <w:bookmarkEnd w:id="2603"/>
      <w:r>
        <w:rPr>
          <w:rFonts w:hint="cs"/>
          <w:rtl/>
        </w:rPr>
        <w:t>, דדוקא כשידו ברשות אחרת לא שייך לומר קלוטה.</w:t>
      </w:r>
      <w:r w:rsidRPr="00AA7821">
        <w:rPr>
          <w:rStyle w:val="af"/>
          <w:rFonts w:hint="cs"/>
          <w:rtl/>
        </w:rPr>
        <w:t xml:space="preserve"> </w:t>
      </w:r>
      <w:r w:rsidRPr="00092F07">
        <w:rPr>
          <w:rStyle w:val="af"/>
          <w:rFonts w:hint="cs"/>
          <w:rtl/>
        </w:rPr>
        <w:t xml:space="preserve">[ודלא כדברי </w:t>
      </w:r>
      <w:r w:rsidRPr="00DD74C9">
        <w:rPr>
          <w:rStyle w:val="aff9"/>
          <w:rFonts w:hint="cs"/>
          <w:rtl/>
        </w:rPr>
        <w:t>הגרעק"א</w:t>
      </w:r>
      <w:r w:rsidRPr="00092F07">
        <w:rPr>
          <w:rStyle w:val="af"/>
          <w:rFonts w:hint="cs"/>
          <w:rtl/>
        </w:rPr>
        <w:t xml:space="preserve"> </w:t>
      </w:r>
      <w:r w:rsidRPr="00DD74C9">
        <w:rPr>
          <w:rStyle w:val="aff5"/>
          <w:rFonts w:hint="cs"/>
          <w:rtl/>
        </w:rPr>
        <w:t xml:space="preserve">(עי' אות </w:t>
      </w:r>
      <w:r w:rsidRPr="00DD74C9">
        <w:rPr>
          <w:rStyle w:val="aff5"/>
          <w:rtl/>
        </w:rPr>
        <w:fldChar w:fldCharType="begin"/>
      </w:r>
      <w:r w:rsidRPr="00DD74C9">
        <w:rPr>
          <w:rStyle w:val="aff5"/>
          <w:rtl/>
        </w:rPr>
        <w:instrText xml:space="preserve"> </w:instrText>
      </w:r>
      <w:r w:rsidRPr="00DD74C9">
        <w:rPr>
          <w:rStyle w:val="aff5"/>
          <w:rFonts w:hint="cs"/>
        </w:rPr>
        <w:instrText>REF</w:instrText>
      </w:r>
      <w:r w:rsidRPr="00DD74C9">
        <w:rPr>
          <w:rStyle w:val="aff5"/>
          <w:rFonts w:hint="cs"/>
          <w:rtl/>
        </w:rPr>
        <w:instrText xml:space="preserve"> _</w:instrText>
      </w:r>
      <w:r w:rsidRPr="00DD74C9">
        <w:rPr>
          <w:rStyle w:val="aff5"/>
          <w:rFonts w:hint="cs"/>
        </w:rPr>
        <w:instrText>Ref93507921 \r \h</w:instrText>
      </w:r>
      <w:r w:rsidRPr="00DD74C9">
        <w:rPr>
          <w:rStyle w:val="aff5"/>
          <w:rtl/>
        </w:rPr>
        <w:instrText xml:space="preserve"> </w:instrText>
      </w:r>
      <w:r w:rsidRPr="00DD74C9">
        <w:rPr>
          <w:rStyle w:val="aff5"/>
          <w:rtl/>
        </w:rPr>
      </w:r>
      <w:r w:rsidRPr="00DD74C9">
        <w:rPr>
          <w:rStyle w:val="aff5"/>
          <w:rtl/>
        </w:rPr>
        <w:fldChar w:fldCharType="separate"/>
      </w:r>
      <w:r w:rsidR="00250336">
        <w:rPr>
          <w:rStyle w:val="aff5"/>
          <w:cs/>
        </w:rPr>
        <w:t>‎</w:t>
      </w:r>
      <w:r w:rsidR="00250336">
        <w:rPr>
          <w:rStyle w:val="aff5"/>
          <w:rtl/>
        </w:rPr>
        <w:t>נד)</w:t>
      </w:r>
      <w:r w:rsidRPr="00DD74C9">
        <w:rPr>
          <w:rStyle w:val="aff5"/>
          <w:rtl/>
        </w:rPr>
        <w:fldChar w:fldCharType="end"/>
      </w:r>
      <w:r w:rsidRPr="00092F07">
        <w:rPr>
          <w:rStyle w:val="af"/>
          <w:rFonts w:hint="cs"/>
          <w:rtl/>
        </w:rPr>
        <w:t xml:space="preserve"> דכתב דלדעת </w:t>
      </w:r>
      <w:r w:rsidRPr="00DD74C9">
        <w:rPr>
          <w:rStyle w:val="aff9"/>
          <w:rFonts w:hint="cs"/>
          <w:rtl/>
        </w:rPr>
        <w:t>התוס' לקמן</w:t>
      </w:r>
      <w:r w:rsidRPr="00092F07">
        <w:rPr>
          <w:rStyle w:val="af"/>
          <w:rFonts w:hint="cs"/>
          <w:rtl/>
        </w:rPr>
        <w:t xml:space="preserve"> </w:t>
      </w:r>
      <w:r w:rsidRPr="00DD74C9">
        <w:rPr>
          <w:rStyle w:val="aff5"/>
          <w:rFonts w:hint="cs"/>
          <w:rtl/>
        </w:rPr>
        <w:t xml:space="preserve">(עי' אות </w:t>
      </w:r>
      <w:r w:rsidRPr="00DD74C9">
        <w:rPr>
          <w:rStyle w:val="aff5"/>
          <w:rtl/>
        </w:rPr>
        <w:fldChar w:fldCharType="begin"/>
      </w:r>
      <w:r w:rsidRPr="00DD74C9">
        <w:rPr>
          <w:rStyle w:val="aff5"/>
          <w:rtl/>
        </w:rPr>
        <w:instrText xml:space="preserve"> </w:instrText>
      </w:r>
      <w:r w:rsidRPr="00DD74C9">
        <w:rPr>
          <w:rStyle w:val="aff5"/>
          <w:rFonts w:hint="cs"/>
        </w:rPr>
        <w:instrText>REF</w:instrText>
      </w:r>
      <w:r w:rsidRPr="00DD74C9">
        <w:rPr>
          <w:rStyle w:val="aff5"/>
          <w:rFonts w:hint="cs"/>
          <w:rtl/>
        </w:rPr>
        <w:instrText xml:space="preserve"> _</w:instrText>
      </w:r>
      <w:r w:rsidRPr="00DD74C9">
        <w:rPr>
          <w:rStyle w:val="aff5"/>
          <w:rFonts w:hint="cs"/>
        </w:rPr>
        <w:instrText>Ref93505913 \r \h</w:instrText>
      </w:r>
      <w:r w:rsidRPr="00DD74C9">
        <w:rPr>
          <w:rStyle w:val="aff5"/>
          <w:rtl/>
        </w:rPr>
        <w:instrText xml:space="preserve"> </w:instrText>
      </w:r>
      <w:r w:rsidRPr="00DD74C9">
        <w:rPr>
          <w:rStyle w:val="aff5"/>
          <w:rtl/>
        </w:rPr>
      </w:r>
      <w:r w:rsidRPr="00DD74C9">
        <w:rPr>
          <w:rStyle w:val="aff5"/>
          <w:rtl/>
        </w:rPr>
        <w:fldChar w:fldCharType="separate"/>
      </w:r>
      <w:r w:rsidR="00250336">
        <w:rPr>
          <w:rStyle w:val="aff5"/>
          <w:cs/>
        </w:rPr>
        <w:t>‎</w:t>
      </w:r>
      <w:r w:rsidR="00250336">
        <w:rPr>
          <w:rStyle w:val="aff5"/>
          <w:rtl/>
        </w:rPr>
        <w:t>קטו)</w:t>
      </w:r>
      <w:r w:rsidRPr="00DD74C9">
        <w:rPr>
          <w:rStyle w:val="aff5"/>
          <w:rtl/>
        </w:rPr>
        <w:fldChar w:fldCharType="end"/>
      </w:r>
      <w:r w:rsidRPr="00092F07">
        <w:rPr>
          <w:rStyle w:val="af"/>
          <w:rFonts w:hint="cs"/>
          <w:rtl/>
        </w:rPr>
        <w:t xml:space="preserve"> דאמרינן קלוטה אף כשהחפץ בידו, ופליגי על </w:t>
      </w:r>
      <w:r w:rsidRPr="00DD74C9">
        <w:rPr>
          <w:rStyle w:val="aff9"/>
          <w:rFonts w:hint="cs"/>
          <w:rtl/>
        </w:rPr>
        <w:t>התוס' בסוגיין</w:t>
      </w:r>
      <w:r w:rsidRPr="00092F07">
        <w:rPr>
          <w:rStyle w:val="af"/>
          <w:rFonts w:hint="cs"/>
          <w:rtl/>
        </w:rPr>
        <w:t xml:space="preserve"> </w:t>
      </w:r>
      <w:r w:rsidRPr="00DD74C9">
        <w:rPr>
          <w:rStyle w:val="aff5"/>
          <w:rFonts w:hint="cs"/>
          <w:rtl/>
        </w:rPr>
        <w:t xml:space="preserve">(עי' אות </w:t>
      </w:r>
      <w:r w:rsidRPr="00DD74C9">
        <w:rPr>
          <w:rStyle w:val="aff5"/>
          <w:rtl/>
        </w:rPr>
        <w:fldChar w:fldCharType="begin"/>
      </w:r>
      <w:r w:rsidRPr="00DD74C9">
        <w:rPr>
          <w:rStyle w:val="aff5"/>
          <w:rtl/>
        </w:rPr>
        <w:instrText xml:space="preserve"> </w:instrText>
      </w:r>
      <w:r w:rsidRPr="00DD74C9">
        <w:rPr>
          <w:rStyle w:val="aff5"/>
          <w:rFonts w:hint="cs"/>
        </w:rPr>
        <w:instrText>REF</w:instrText>
      </w:r>
      <w:r w:rsidRPr="00DD74C9">
        <w:rPr>
          <w:rStyle w:val="aff5"/>
          <w:rFonts w:hint="cs"/>
          <w:rtl/>
        </w:rPr>
        <w:instrText xml:space="preserve"> _</w:instrText>
      </w:r>
      <w:r w:rsidRPr="00DD74C9">
        <w:rPr>
          <w:rStyle w:val="aff5"/>
          <w:rFonts w:hint="cs"/>
        </w:rPr>
        <w:instrText>Ref93044673 \r \h</w:instrText>
      </w:r>
      <w:r w:rsidRPr="00DD74C9">
        <w:rPr>
          <w:rStyle w:val="aff5"/>
          <w:rtl/>
        </w:rPr>
        <w:instrText xml:space="preserve"> </w:instrText>
      </w:r>
      <w:r w:rsidRPr="00DD74C9">
        <w:rPr>
          <w:rStyle w:val="aff5"/>
          <w:rtl/>
        </w:rPr>
      </w:r>
      <w:r w:rsidRPr="00DD74C9">
        <w:rPr>
          <w:rStyle w:val="aff5"/>
          <w:rtl/>
        </w:rPr>
        <w:fldChar w:fldCharType="separate"/>
      </w:r>
      <w:r w:rsidR="00250336">
        <w:rPr>
          <w:rStyle w:val="aff5"/>
          <w:cs/>
        </w:rPr>
        <w:t>‎</w:t>
      </w:r>
      <w:r w:rsidR="00250336">
        <w:rPr>
          <w:rStyle w:val="aff5"/>
          <w:rtl/>
        </w:rPr>
        <w:t>נ)</w:t>
      </w:r>
      <w:r w:rsidRPr="00DD74C9">
        <w:rPr>
          <w:rStyle w:val="aff5"/>
          <w:rtl/>
        </w:rPr>
        <w:fldChar w:fldCharType="end"/>
      </w:r>
      <w:r w:rsidRPr="00092F07">
        <w:rPr>
          <w:rStyle w:val="af"/>
          <w:rFonts w:hint="cs"/>
          <w:rtl/>
        </w:rPr>
        <w:t>]</w:t>
      </w:r>
      <w:r>
        <w:rPr>
          <w:rStyle w:val="af"/>
          <w:rFonts w:hint="cs"/>
          <w:rtl/>
        </w:rPr>
        <w:t>.</w:t>
      </w:r>
      <w:bookmarkEnd w:id="2604"/>
      <w:r>
        <w:rPr>
          <w:rFonts w:hint="cs"/>
          <w:rtl/>
        </w:rPr>
        <w:t xml:space="preserve"> </w:t>
      </w:r>
      <w:bookmarkEnd w:id="2605"/>
    </w:p>
    <w:p w14:paraId="476B25B1" w14:textId="77777777" w:rsidR="0055610F" w:rsidRPr="001F50AC" w:rsidRDefault="0055610F" w:rsidP="0055610F">
      <w:pPr>
        <w:pStyle w:val="a7"/>
        <w:rPr>
          <w:rtl/>
        </w:rPr>
      </w:pPr>
      <w:bookmarkStart w:id="2606" w:name="_Toc99465961"/>
      <w:r>
        <w:rPr>
          <w:rFonts w:hint="cs"/>
          <w:rtl/>
        </w:rPr>
        <w:t>בי' החפץ ה' בתוס' דבאותה רשות אמרינן קלוטה אף שיצא מיד עני לידו של בעה"ב ולא לאויר</w:t>
      </w:r>
      <w:bookmarkEnd w:id="2606"/>
    </w:p>
    <w:p w14:paraId="7491C1C7" w14:textId="77777777" w:rsidR="0055610F" w:rsidRDefault="0055610F" w:rsidP="006C4D7E">
      <w:pPr>
        <w:pStyle w:val="a3"/>
        <w:rPr>
          <w:rtl/>
        </w:rPr>
      </w:pPr>
      <w:bookmarkStart w:id="2607" w:name="_Ref94474330"/>
      <w:r>
        <w:rPr>
          <w:rFonts w:hint="cs"/>
          <w:rtl/>
        </w:rPr>
        <w:t>וכ"כ</w:t>
      </w:r>
      <w:r>
        <w:rPr>
          <w:rStyle w:val="aff4"/>
          <w:rFonts w:hint="cs"/>
          <w:rtl/>
        </w:rPr>
        <w:t xml:space="preserve"> </w:t>
      </w:r>
      <w:r w:rsidRPr="0095716C">
        <w:rPr>
          <w:rStyle w:val="aff4"/>
          <w:rFonts w:hint="cs"/>
          <w:rtl/>
        </w:rPr>
        <w:t>בחפץ ה' [לבעל האוה"ח]</w:t>
      </w:r>
      <w:r>
        <w:rPr>
          <w:rFonts w:hint="cs"/>
          <w:rtl/>
        </w:rPr>
        <w:t xml:space="preserve"> </w:t>
      </w:r>
      <w:r w:rsidRPr="0095716C">
        <w:rPr>
          <w:rStyle w:val="af2"/>
          <w:rFonts w:eastAsia="Guttman Hodes" w:hint="cs"/>
          <w:rtl/>
        </w:rPr>
        <w:t xml:space="preserve">(על תוד"ה </w:t>
      </w:r>
      <w:r>
        <w:rPr>
          <w:rStyle w:val="af2"/>
          <w:rFonts w:eastAsia="Guttman Hodes" w:hint="cs"/>
          <w:rtl/>
        </w:rPr>
        <w:t xml:space="preserve">אבל למטה) </w:t>
      </w:r>
      <w:r>
        <w:rPr>
          <w:rFonts w:hint="cs"/>
          <w:rtl/>
        </w:rPr>
        <w:t xml:space="preserve">דהא דלא אמרינן קלוטה בידו, היינו דוקא כשפשט את ידו לרשות אחרת, כיון דידו בתר גופו גרירא, אבל באותה הרשות כשנותן ליד בעה"ב או העני, אמרינן קלוטה אף כשהחפץ בידו, אעפ"י דאין אויר שמפסיק בין היד לבין החפץ, דכל שיצא החפץ מיד העני אמרינן דקלוטה כמי שהונחה דמיא, בין אם יצא לאויר, ובין אם יצא לתוך ידו של בעה"ב, ועיי"ש במה שביאר </w:t>
      </w:r>
      <w:r w:rsidRPr="0095716C">
        <w:rPr>
          <w:rStyle w:val="aff4"/>
          <w:rFonts w:hint="cs"/>
          <w:rtl/>
        </w:rPr>
        <w:t>בחפץ ה' [לבעל האוה"ח]</w:t>
      </w:r>
      <w:r>
        <w:rPr>
          <w:rFonts w:hint="cs"/>
          <w:rtl/>
        </w:rPr>
        <w:t xml:space="preserve"> </w:t>
      </w:r>
      <w:r w:rsidRPr="0095716C">
        <w:rPr>
          <w:rStyle w:val="af2"/>
          <w:rFonts w:eastAsia="Guttman Hodes" w:hint="cs"/>
          <w:rtl/>
        </w:rPr>
        <w:t>(</w:t>
      </w:r>
      <w:r>
        <w:rPr>
          <w:rStyle w:val="af2"/>
          <w:rFonts w:eastAsia="Guttman Hodes" w:hint="cs"/>
          <w:rtl/>
        </w:rPr>
        <w:t>ד"ה שם בא"ד דהא)</w:t>
      </w:r>
      <w:r w:rsidRPr="0095716C">
        <w:rPr>
          <w:rStyle w:val="af2"/>
          <w:rFonts w:eastAsia="Guttman Hodes" w:hint="cs"/>
          <w:rtl/>
        </w:rPr>
        <w:t xml:space="preserve"> </w:t>
      </w:r>
      <w:r>
        <w:rPr>
          <w:rFonts w:hint="cs"/>
          <w:rtl/>
        </w:rPr>
        <w:t xml:space="preserve">בהוכחת </w:t>
      </w:r>
      <w:r w:rsidRPr="00AD0034">
        <w:rPr>
          <w:rStyle w:val="aff4"/>
          <w:rFonts w:hint="cs"/>
          <w:rtl/>
        </w:rPr>
        <w:t>התוס'</w:t>
      </w:r>
      <w:r>
        <w:rPr>
          <w:rFonts w:hint="cs"/>
          <w:rtl/>
        </w:rPr>
        <w:t>.</w:t>
      </w:r>
      <w:bookmarkEnd w:id="2607"/>
    </w:p>
    <w:p w14:paraId="16C3DE44" w14:textId="77777777" w:rsidR="0055610F" w:rsidRPr="00EC12BE" w:rsidRDefault="0055610F" w:rsidP="0055610F">
      <w:pPr>
        <w:pStyle w:val="a7"/>
        <w:rPr>
          <w:rtl/>
        </w:rPr>
      </w:pPr>
      <w:bookmarkStart w:id="2608" w:name="_Toc99465962"/>
      <w:r>
        <w:rPr>
          <w:rFonts w:hint="cs"/>
          <w:rtl/>
        </w:rPr>
        <w:t>הבי' הב' בחת"ס דברשות אחרת גרירא לגופו ומפסיקה בינו לקרקע ולמ"ד דל"ש אגד הוי קלוטה</w:t>
      </w:r>
      <w:bookmarkEnd w:id="2608"/>
    </w:p>
    <w:p w14:paraId="73328AA0" w14:textId="35DF2648" w:rsidR="0055610F" w:rsidRPr="00B92BF5" w:rsidRDefault="0055610F" w:rsidP="006C4D7E">
      <w:pPr>
        <w:pStyle w:val="a3"/>
        <w:rPr>
          <w:rtl/>
        </w:rPr>
      </w:pPr>
      <w:bookmarkStart w:id="2609" w:name="_Ref93611720"/>
      <w:bookmarkStart w:id="2610" w:name="_Ref94732358"/>
      <w:r>
        <w:rPr>
          <w:rFonts w:hint="cs"/>
          <w:rtl/>
        </w:rPr>
        <w:t xml:space="preserve">וכן ביאר </w:t>
      </w:r>
      <w:r w:rsidRPr="00EC12BE">
        <w:rPr>
          <w:rStyle w:val="aff4"/>
          <w:rFonts w:hint="cs"/>
          <w:rtl/>
        </w:rPr>
        <w:t>החת"ס בבי' הב'</w:t>
      </w:r>
      <w:r w:rsidRPr="00C43A89">
        <w:rPr>
          <w:rStyle w:val="af2"/>
          <w:rFonts w:eastAsia="Guttman Hodes" w:hint="cs"/>
          <w:rtl/>
        </w:rPr>
        <w:t xml:space="preserve"> (ד"ה אבל למטה) </w:t>
      </w:r>
      <w:r>
        <w:rPr>
          <w:rFonts w:hint="cs"/>
          <w:rtl/>
        </w:rPr>
        <w:t xml:space="preserve">דכוונת </w:t>
      </w:r>
      <w:r w:rsidRPr="00F94129">
        <w:rPr>
          <w:rStyle w:val="aff4"/>
          <w:rFonts w:hint="cs"/>
          <w:rtl/>
        </w:rPr>
        <w:t>התוס'</w:t>
      </w:r>
      <w:r>
        <w:rPr>
          <w:rFonts w:hint="cs"/>
          <w:rtl/>
        </w:rPr>
        <w:t xml:space="preserve">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Pr>
          <w:rFonts w:hint="cs"/>
          <w:rtl/>
        </w:rPr>
        <w:t xml:space="preserve"> לומר דכיון דס"ל לרבה בגמ' לקמן דאגד יש שמיה אגד, וידו בתר גופו גרירא, א"כ ברשות אחרת היד נגררת לרשות הגוף, והיד מפסיקה בין החפץ לבין הקרקע, ולא אמרינן קלוטה, אך כתב </w:t>
      </w:r>
      <w:r w:rsidRPr="00F94129">
        <w:rPr>
          <w:rStyle w:val="aff4"/>
          <w:rFonts w:hint="cs"/>
          <w:rtl/>
        </w:rPr>
        <w:t xml:space="preserve">החת"ס </w:t>
      </w:r>
      <w:r>
        <w:rPr>
          <w:rFonts w:hint="cs"/>
          <w:rtl/>
        </w:rPr>
        <w:t xml:space="preserve">דלמ"ד דאגד יד לאו שמיה אגד, וידו לא גרירא בתר גופו, היד עצמה מונחת באויר הרשות ונקלטת בה, ולר"ע חשיבא כמונחת, כמו הנחה גמורה ע"ג הקרקע לרבנן, וכתב </w:t>
      </w:r>
      <w:r w:rsidRPr="00F94129">
        <w:rPr>
          <w:rStyle w:val="aff4"/>
          <w:rFonts w:hint="cs"/>
          <w:rtl/>
        </w:rPr>
        <w:t xml:space="preserve">החת"ס </w:t>
      </w:r>
      <w:r>
        <w:rPr>
          <w:rFonts w:hint="cs"/>
          <w:rtl/>
        </w:rPr>
        <w:t xml:space="preserve">דלפי"ז דברי </w:t>
      </w:r>
      <w:r w:rsidRPr="00F94129">
        <w:rPr>
          <w:rStyle w:val="aff4"/>
          <w:rFonts w:hint="cs"/>
          <w:rtl/>
        </w:rPr>
        <w:t xml:space="preserve">התוס' בסוגיין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Ref93044673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C43A89">
        <w:rPr>
          <w:rStyle w:val="af2"/>
          <w:rFonts w:eastAsia="Guttman Hodes"/>
          <w:rtl/>
        </w:rPr>
        <w:fldChar w:fldCharType="end"/>
      </w:r>
      <w:r>
        <w:rPr>
          <w:rFonts w:hint="cs"/>
          <w:rtl/>
        </w:rPr>
        <w:t xml:space="preserve"> מבוארים עם דברי </w:t>
      </w:r>
      <w:r>
        <w:rPr>
          <w:rStyle w:val="aff4"/>
          <w:rFonts w:hint="cs"/>
          <w:rtl/>
        </w:rPr>
        <w:t xml:space="preserve">התוס'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bookmarkEnd w:id="2609"/>
      <w:r>
        <w:rPr>
          <w:rFonts w:hint="cs"/>
          <w:rtl/>
        </w:rPr>
        <w:t xml:space="preserve">, </w:t>
      </w:r>
      <w:bookmarkStart w:id="2611" w:name="_Ref93611439"/>
      <w:r>
        <w:rPr>
          <w:rFonts w:hint="cs"/>
          <w:rtl/>
        </w:rPr>
        <w:t xml:space="preserve">וכן ביאר </w:t>
      </w:r>
      <w:r w:rsidRPr="00852B36">
        <w:rPr>
          <w:rStyle w:val="aff4"/>
          <w:rFonts w:hint="cs"/>
          <w:rtl/>
        </w:rPr>
        <w:t>ב</w:t>
      </w:r>
      <w:r w:rsidRPr="00852B36">
        <w:rPr>
          <w:rStyle w:val="aff4"/>
          <w:rtl/>
        </w:rPr>
        <w:t>שו"ת שואל ומשיב</w:t>
      </w:r>
      <w:r w:rsidRPr="00C43A89">
        <w:rPr>
          <w:rStyle w:val="af2"/>
          <w:rFonts w:eastAsia="Guttman Hodes"/>
          <w:rtl/>
        </w:rPr>
        <w:t xml:space="preserve"> </w:t>
      </w:r>
      <w:r w:rsidRPr="00C43A89">
        <w:rPr>
          <w:rStyle w:val="af2"/>
          <w:rFonts w:eastAsia="Guttman Hodes" w:hint="cs"/>
          <w:rtl/>
        </w:rPr>
        <w:t>(</w:t>
      </w:r>
      <w:r w:rsidRPr="00C43A89">
        <w:rPr>
          <w:rStyle w:val="af2"/>
          <w:rFonts w:eastAsia="Guttman Hodes"/>
          <w:rtl/>
        </w:rPr>
        <w:t>רביעאה ח</w:t>
      </w:r>
      <w:r w:rsidRPr="00C43A89">
        <w:rPr>
          <w:rStyle w:val="af2"/>
          <w:rFonts w:eastAsia="Guttman Hodes" w:hint="cs"/>
          <w:rtl/>
        </w:rPr>
        <w:t>"</w:t>
      </w:r>
      <w:r w:rsidRPr="00C43A89">
        <w:rPr>
          <w:rStyle w:val="af2"/>
          <w:rFonts w:eastAsia="Guttman Hodes"/>
          <w:rtl/>
        </w:rPr>
        <w:t>ג סי</w:t>
      </w:r>
      <w:r w:rsidRPr="00C43A89">
        <w:rPr>
          <w:rStyle w:val="af2"/>
          <w:rFonts w:eastAsia="Guttman Hodes" w:hint="cs"/>
          <w:rtl/>
        </w:rPr>
        <w:t>'</w:t>
      </w:r>
      <w:r w:rsidRPr="00C43A89">
        <w:rPr>
          <w:rStyle w:val="af2"/>
          <w:rFonts w:eastAsia="Guttman Hodes"/>
          <w:rtl/>
        </w:rPr>
        <w:t xml:space="preserve"> ב</w:t>
      </w:r>
      <w:r w:rsidRPr="00C43A89">
        <w:rPr>
          <w:rStyle w:val="af2"/>
          <w:rFonts w:eastAsia="Guttman Hodes" w:hint="cs"/>
          <w:rtl/>
        </w:rPr>
        <w:t>'</w:t>
      </w:r>
      <w:r w:rsidRPr="00C43A89">
        <w:rPr>
          <w:rStyle w:val="af2"/>
          <w:rFonts w:eastAsia="Guttman Hodes"/>
          <w:rtl/>
        </w:rPr>
        <w:t xml:space="preserve"> ד"ה והנה לענין</w:t>
      </w:r>
      <w:r w:rsidRPr="00C43A89">
        <w:rPr>
          <w:rStyle w:val="af2"/>
          <w:rFonts w:eastAsia="Guttman Hodes" w:hint="cs"/>
          <w:rtl/>
        </w:rPr>
        <w:t>)</w:t>
      </w:r>
      <w:r>
        <w:rPr>
          <w:rFonts w:hint="cs"/>
          <w:rtl/>
        </w:rPr>
        <w:t xml:space="preserve"> בשם </w:t>
      </w:r>
      <w:r w:rsidRPr="002C1631">
        <w:rPr>
          <w:rStyle w:val="aff4"/>
          <w:rFonts w:hint="cs"/>
          <w:rtl/>
        </w:rPr>
        <w:t xml:space="preserve">רבי שמעלקא מקראקא </w:t>
      </w:r>
      <w:r>
        <w:rPr>
          <w:rFonts w:hint="cs"/>
          <w:rtl/>
        </w:rPr>
        <w:t xml:space="preserve">בדברי </w:t>
      </w:r>
      <w:r w:rsidRPr="002C1631">
        <w:rPr>
          <w:rStyle w:val="aff4"/>
          <w:rFonts w:hint="cs"/>
          <w:rtl/>
        </w:rPr>
        <w:t>התוס'</w:t>
      </w:r>
      <w:r>
        <w:rPr>
          <w:rStyle w:val="aff4"/>
          <w:rFonts w:hint="cs"/>
          <w:rtl/>
        </w:rPr>
        <w:t xml:space="preserve"> לקמן</w:t>
      </w:r>
      <w:r w:rsidRPr="002C1631">
        <w:rPr>
          <w:rStyle w:val="aff4"/>
          <w:rFonts w:hint="cs"/>
          <w:rtl/>
        </w:rPr>
        <w:t xml:space="preserve"> </w:t>
      </w:r>
      <w:r>
        <w:rPr>
          <w:rFonts w:hint="cs"/>
          <w:rtl/>
        </w:rPr>
        <w:t xml:space="preserve">דכיון דאגד יד שמיה אגד, לכן בידו לא שייך דין קלוטה, דכיון דהחפץ אגוד בגוף א"א לומר דהוא כמונח ע"ג הקרקע. </w:t>
      </w:r>
      <w:r w:rsidRPr="00C43A89">
        <w:rPr>
          <w:rStyle w:val="af"/>
          <w:rFonts w:hint="cs"/>
          <w:rtl/>
        </w:rPr>
        <w:t xml:space="preserve">[וכתב </w:t>
      </w:r>
      <w:r w:rsidRPr="00C43A89">
        <w:rPr>
          <w:rStyle w:val="aff9"/>
          <w:rFonts w:hint="cs"/>
          <w:rtl/>
        </w:rPr>
        <w:t>ה</w:t>
      </w:r>
      <w:r w:rsidRPr="00C43A89">
        <w:rPr>
          <w:rStyle w:val="aff9"/>
          <w:rtl/>
        </w:rPr>
        <w:t>שואל ומשיב</w:t>
      </w:r>
      <w:r w:rsidRPr="00C43A89">
        <w:rPr>
          <w:rStyle w:val="af"/>
          <w:rtl/>
        </w:rPr>
        <w:t xml:space="preserve"> </w:t>
      </w:r>
      <w:r w:rsidRPr="00C43A89">
        <w:rPr>
          <w:rStyle w:val="af"/>
          <w:rFonts w:hint="cs"/>
          <w:rtl/>
        </w:rPr>
        <w:t xml:space="preserve">דלפי"ז כוונת </w:t>
      </w:r>
      <w:r w:rsidRPr="00C43A89">
        <w:rPr>
          <w:rStyle w:val="aff9"/>
          <w:rFonts w:hint="cs"/>
          <w:rtl/>
        </w:rPr>
        <w:t>התוס' לקמן</w:t>
      </w:r>
      <w:r w:rsidRPr="00C43A89">
        <w:rPr>
          <w:rStyle w:val="af"/>
          <w:rFonts w:hint="cs"/>
          <w:rtl/>
        </w:rPr>
        <w:t xml:space="preserve"> </w:t>
      </w:r>
      <w:r w:rsidRPr="00C43A89">
        <w:rPr>
          <w:rStyle w:val="aff5"/>
          <w:rFonts w:hint="cs"/>
          <w:rtl/>
        </w:rPr>
        <w:t xml:space="preserve">(עי' אות </w:t>
      </w:r>
      <w:r w:rsidRPr="00C43A89">
        <w:rPr>
          <w:rStyle w:val="aff5"/>
          <w:rtl/>
        </w:rPr>
        <w:fldChar w:fldCharType="begin"/>
      </w:r>
      <w:r w:rsidRPr="00C43A89">
        <w:rPr>
          <w:rStyle w:val="aff5"/>
          <w:rtl/>
        </w:rPr>
        <w:instrText xml:space="preserve"> </w:instrText>
      </w:r>
      <w:r w:rsidRPr="00C43A89">
        <w:rPr>
          <w:rStyle w:val="aff5"/>
          <w:rFonts w:hint="cs"/>
        </w:rPr>
        <w:instrText>REF</w:instrText>
      </w:r>
      <w:r w:rsidRPr="00C43A89">
        <w:rPr>
          <w:rStyle w:val="aff5"/>
          <w:rFonts w:hint="cs"/>
          <w:rtl/>
        </w:rPr>
        <w:instrText xml:space="preserve"> _</w:instrText>
      </w:r>
      <w:r w:rsidRPr="00C43A89">
        <w:rPr>
          <w:rStyle w:val="aff5"/>
          <w:rFonts w:hint="cs"/>
        </w:rPr>
        <w:instrText>Ref93505913 \r \h</w:instrText>
      </w:r>
      <w:r w:rsidRPr="00C43A89">
        <w:rPr>
          <w:rStyle w:val="aff5"/>
          <w:rtl/>
        </w:rPr>
        <w:instrText xml:space="preserve"> </w:instrText>
      </w:r>
      <w:r w:rsidRPr="00C43A89">
        <w:rPr>
          <w:rStyle w:val="aff5"/>
          <w:rtl/>
        </w:rPr>
      </w:r>
      <w:r w:rsidRPr="00C43A89">
        <w:rPr>
          <w:rStyle w:val="aff5"/>
          <w:rtl/>
        </w:rPr>
        <w:fldChar w:fldCharType="separate"/>
      </w:r>
      <w:r w:rsidR="00250336">
        <w:rPr>
          <w:rStyle w:val="aff5"/>
          <w:cs/>
        </w:rPr>
        <w:t>‎</w:t>
      </w:r>
      <w:r w:rsidR="00250336">
        <w:rPr>
          <w:rStyle w:val="aff5"/>
          <w:rtl/>
        </w:rPr>
        <w:t>קטו)</w:t>
      </w:r>
      <w:r w:rsidRPr="00C43A89">
        <w:rPr>
          <w:rStyle w:val="aff5"/>
          <w:rtl/>
        </w:rPr>
        <w:fldChar w:fldCharType="end"/>
      </w:r>
      <w:r w:rsidRPr="00C43A89">
        <w:rPr>
          <w:rStyle w:val="af"/>
          <w:rFonts w:hint="cs"/>
          <w:rtl/>
        </w:rPr>
        <w:t xml:space="preserve"> להקשות למ"ד דלאו שמיה אגד, דא"כ אף בידו נאמר דקלוטה כמי שהונחה דמי, </w:t>
      </w:r>
      <w:r w:rsidRPr="00C43A89">
        <w:rPr>
          <w:rStyle w:val="aff9"/>
          <w:rFonts w:hint="cs"/>
          <w:rtl/>
        </w:rPr>
        <w:t>ותירצו התוס' לקמן</w:t>
      </w:r>
      <w:r w:rsidRPr="00C43A89">
        <w:rPr>
          <w:rStyle w:val="af"/>
          <w:rFonts w:hint="cs"/>
          <w:rtl/>
        </w:rPr>
        <w:t xml:space="preserve"> או דרבה ס"ל דשמיה אגד, או דלמעלה מג"ט ודאי דשמיה אגד כיון דידו בתר גופו גרירא],</w:t>
      </w:r>
      <w:r>
        <w:rPr>
          <w:rFonts w:hint="cs"/>
          <w:rtl/>
        </w:rPr>
        <w:t xml:space="preserve"> וכתב </w:t>
      </w:r>
      <w:r w:rsidRPr="00B80134">
        <w:rPr>
          <w:rStyle w:val="aff4"/>
          <w:rFonts w:hint="cs"/>
          <w:rtl/>
        </w:rPr>
        <w:t>השואל ומשיב</w:t>
      </w:r>
      <w:r>
        <w:rPr>
          <w:rFonts w:hint="cs"/>
          <w:rtl/>
        </w:rPr>
        <w:t xml:space="preserve"> דזהו הביאור הנכון.</w:t>
      </w:r>
      <w:bookmarkEnd w:id="2610"/>
      <w:bookmarkEnd w:id="2611"/>
    </w:p>
    <w:p w14:paraId="74FD179B" w14:textId="77777777" w:rsidR="0055610F" w:rsidRDefault="0055610F" w:rsidP="0055610F">
      <w:pPr>
        <w:pStyle w:val="a7"/>
        <w:rPr>
          <w:rtl/>
        </w:rPr>
      </w:pPr>
      <w:bookmarkStart w:id="2612" w:name="_Toc99465963"/>
      <w:r>
        <w:rPr>
          <w:rFonts w:hint="cs"/>
          <w:rtl/>
        </w:rPr>
        <w:t>בי' החזו"א בתוס' בסוגיין דבידו ל"א קלוטה כתוס' לקמן דידו אגידא בגופו שברשות אחרת</w:t>
      </w:r>
      <w:bookmarkEnd w:id="2612"/>
    </w:p>
    <w:p w14:paraId="2C7F7C56" w14:textId="05DEC145" w:rsidR="0055610F" w:rsidRPr="00C43A89" w:rsidRDefault="0055610F" w:rsidP="006C4D7E">
      <w:pPr>
        <w:pStyle w:val="a3"/>
        <w:rPr>
          <w:rStyle w:val="af"/>
        </w:rPr>
      </w:pPr>
      <w:bookmarkStart w:id="2613" w:name="_Ref94865906"/>
      <w:bookmarkStart w:id="2614" w:name="_Ref94994103"/>
      <w:bookmarkStart w:id="2615" w:name="_Ref93592205"/>
      <w:r>
        <w:rPr>
          <w:rFonts w:hint="cs"/>
          <w:rtl/>
        </w:rPr>
        <w:t xml:space="preserve">וכ"כ </w:t>
      </w:r>
      <w:r w:rsidRPr="00092F07">
        <w:rPr>
          <w:rStyle w:val="aff4"/>
          <w:rFonts w:hint="cs"/>
          <w:rtl/>
        </w:rPr>
        <w:t>החזו"א</w:t>
      </w:r>
      <w:r>
        <w:rPr>
          <w:rFonts w:hint="cs"/>
          <w:rtl/>
        </w:rPr>
        <w:t xml:space="preserve"> </w:t>
      </w:r>
      <w:r w:rsidRPr="00C43A89">
        <w:rPr>
          <w:rStyle w:val="af2"/>
          <w:rFonts w:eastAsia="Guttman Hodes" w:hint="cs"/>
          <w:rtl/>
        </w:rPr>
        <w:t>(סי' ס"ב סק"ז)</w:t>
      </w:r>
      <w:r>
        <w:rPr>
          <w:rFonts w:hint="cs"/>
          <w:rtl/>
        </w:rPr>
        <w:t xml:space="preserve"> דמ"ש </w:t>
      </w:r>
      <w:r>
        <w:rPr>
          <w:rStyle w:val="aff4"/>
          <w:rFonts w:hint="cs"/>
          <w:rtl/>
        </w:rPr>
        <w:t xml:space="preserve">התוס'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sidRPr="00C43A89">
        <w:rPr>
          <w:rStyle w:val="af2"/>
          <w:rFonts w:eastAsia="Guttman Hodes" w:hint="cs"/>
          <w:rtl/>
        </w:rPr>
        <w:t xml:space="preserve"> </w:t>
      </w:r>
      <w:r>
        <w:rPr>
          <w:rFonts w:hint="cs"/>
          <w:rtl/>
        </w:rPr>
        <w:t xml:space="preserve">דרבה בסוגיין ס"ל כמ"ד דאגד גוף שמיה אגד, זו כוונת </w:t>
      </w:r>
      <w:r w:rsidRPr="00BB093C">
        <w:rPr>
          <w:rStyle w:val="aff4"/>
          <w:rFonts w:hint="cs"/>
          <w:rtl/>
        </w:rPr>
        <w:t>התוס' בסוגיין</w:t>
      </w:r>
      <w:r w:rsidRPr="00C43A89">
        <w:rPr>
          <w:rFonts w:asciiTheme="minorHAnsi" w:eastAsiaTheme="minorEastAsia" w:hAnsiTheme="minorHAnsi" w:cstheme="minorBidi" w:hint="cs"/>
          <w:noProof w:val="0"/>
          <w:sz w:val="22"/>
          <w:szCs w:val="22"/>
          <w:rtl/>
        </w:rPr>
        <w:t xml:space="preserve"> </w:t>
      </w:r>
      <w:r w:rsidRPr="00C43A89">
        <w:rPr>
          <w:rFonts w:ascii="Calibri" w:hAnsi="Calibri" w:cs="Guttman Rashi" w:hint="cs"/>
          <w:noProof w:val="0"/>
          <w:sz w:val="10"/>
          <w:szCs w:val="12"/>
          <w:rtl/>
        </w:rPr>
        <w:t xml:space="preserve">(עי' אות </w:t>
      </w:r>
      <w:r w:rsidRPr="00C43A89">
        <w:rPr>
          <w:rFonts w:ascii="Calibri" w:hAnsi="Calibri" w:cs="Guttman Rashi"/>
          <w:noProof w:val="0"/>
          <w:sz w:val="10"/>
          <w:szCs w:val="12"/>
          <w:rtl/>
        </w:rPr>
        <w:fldChar w:fldCharType="begin"/>
      </w:r>
      <w:r w:rsidRPr="00C43A89">
        <w:rPr>
          <w:rFonts w:ascii="Calibri" w:hAnsi="Calibri" w:cs="Guttman Rashi"/>
          <w:noProof w:val="0"/>
          <w:sz w:val="10"/>
          <w:szCs w:val="12"/>
          <w:rtl/>
        </w:rPr>
        <w:instrText xml:space="preserve"> </w:instrText>
      </w:r>
      <w:r w:rsidRPr="00C43A89">
        <w:rPr>
          <w:rFonts w:ascii="Calibri" w:hAnsi="Calibri" w:cs="Guttman Rashi" w:hint="cs"/>
          <w:noProof w:val="0"/>
          <w:sz w:val="10"/>
          <w:szCs w:val="12"/>
        </w:rPr>
        <w:instrText>REF</w:instrText>
      </w:r>
      <w:r w:rsidRPr="00C43A89">
        <w:rPr>
          <w:rFonts w:ascii="Calibri" w:hAnsi="Calibri" w:cs="Guttman Rashi" w:hint="cs"/>
          <w:noProof w:val="0"/>
          <w:sz w:val="10"/>
          <w:szCs w:val="12"/>
          <w:rtl/>
        </w:rPr>
        <w:instrText xml:space="preserve"> _</w:instrText>
      </w:r>
      <w:r w:rsidRPr="00C43A89">
        <w:rPr>
          <w:rFonts w:ascii="Calibri" w:hAnsi="Calibri" w:cs="Guttman Rashi" w:hint="cs"/>
          <w:noProof w:val="0"/>
          <w:sz w:val="10"/>
          <w:szCs w:val="12"/>
        </w:rPr>
        <w:instrText>Ref93044673 \r \h</w:instrText>
      </w:r>
      <w:r w:rsidRPr="00C43A89">
        <w:rPr>
          <w:rFonts w:ascii="Calibri" w:hAnsi="Calibri" w:cs="Guttman Rashi"/>
          <w:noProof w:val="0"/>
          <w:sz w:val="10"/>
          <w:szCs w:val="12"/>
          <w:rtl/>
        </w:rPr>
        <w:instrText xml:space="preserve"> </w:instrText>
      </w:r>
      <w:r w:rsidRPr="00C43A89">
        <w:rPr>
          <w:rFonts w:ascii="Calibri" w:hAnsi="Calibri" w:cs="Guttman Rashi"/>
          <w:noProof w:val="0"/>
          <w:sz w:val="10"/>
          <w:szCs w:val="12"/>
          <w:rtl/>
        </w:rPr>
      </w:r>
      <w:r w:rsidRPr="00C43A89">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נ)</w:t>
      </w:r>
      <w:r w:rsidRPr="00C43A89">
        <w:rPr>
          <w:rFonts w:ascii="Calibri" w:hAnsi="Calibri" w:cs="Guttman Rashi"/>
          <w:noProof w:val="0"/>
          <w:sz w:val="10"/>
          <w:szCs w:val="12"/>
          <w:rtl/>
        </w:rPr>
        <w:fldChar w:fldCharType="end"/>
      </w:r>
      <w:r w:rsidRPr="00C43A89">
        <w:rPr>
          <w:rStyle w:val="af2"/>
          <w:rFonts w:eastAsiaTheme="minorEastAsia" w:hint="cs"/>
          <w:rtl/>
        </w:rPr>
        <w:t xml:space="preserve"> </w:t>
      </w:r>
      <w:r>
        <w:rPr>
          <w:rFonts w:hint="cs"/>
          <w:rtl/>
        </w:rPr>
        <w:t xml:space="preserve">דכתבו </w:t>
      </w:r>
      <w:r w:rsidRPr="00092F07">
        <w:rPr>
          <w:rFonts w:hint="cs"/>
          <w:rtl/>
        </w:rPr>
        <w:t>דכשהחפץ נמצא בידו של העני או ביד בעה"ב, א"א לומר קלוטה כמי שהונחה דמי,</w:t>
      </w:r>
      <w:r>
        <w:rPr>
          <w:rFonts w:hint="cs"/>
          <w:rtl/>
        </w:rPr>
        <w:t xml:space="preserve"> דכוונתם לומר דכל שהחפץ בידו לא שייך לומר דהוא כמונח מדין קלוטה, כיון דידו אגידא בגופו, ועי' במה שביאר </w:t>
      </w:r>
      <w:r w:rsidRPr="00983081">
        <w:rPr>
          <w:rStyle w:val="aff4"/>
          <w:rFonts w:hint="cs"/>
          <w:rtl/>
        </w:rPr>
        <w:t>החזו"א</w:t>
      </w:r>
      <w:r>
        <w:rPr>
          <w:rFonts w:hint="cs"/>
          <w:rtl/>
        </w:rPr>
        <w:t xml:space="preserve"> </w:t>
      </w:r>
      <w:r w:rsidRPr="00983081">
        <w:rPr>
          <w:rStyle w:val="af2"/>
          <w:rFonts w:eastAsia="Guttman Hodes" w:hint="cs"/>
          <w:rtl/>
        </w:rPr>
        <w:t xml:space="preserve">(עי' אות </w:t>
      </w:r>
      <w:r w:rsidRPr="00983081">
        <w:rPr>
          <w:rStyle w:val="af2"/>
          <w:rFonts w:eastAsia="Guttman Hodes"/>
          <w:rtl/>
        </w:rPr>
        <w:fldChar w:fldCharType="begin"/>
      </w:r>
      <w:r w:rsidRPr="00983081">
        <w:rPr>
          <w:rStyle w:val="af2"/>
          <w:rFonts w:eastAsia="Guttman Hodes"/>
          <w:rtl/>
        </w:rPr>
        <w:instrText xml:space="preserve"> </w:instrText>
      </w:r>
      <w:r w:rsidRPr="00983081">
        <w:rPr>
          <w:rStyle w:val="af2"/>
          <w:rFonts w:eastAsia="Guttman Hodes" w:hint="cs"/>
        </w:rPr>
        <w:instrText>REF</w:instrText>
      </w:r>
      <w:r w:rsidRPr="00983081">
        <w:rPr>
          <w:rStyle w:val="af2"/>
          <w:rFonts w:eastAsia="Guttman Hodes" w:hint="cs"/>
          <w:rtl/>
        </w:rPr>
        <w:instrText xml:space="preserve"> _</w:instrText>
      </w:r>
      <w:r w:rsidRPr="00983081">
        <w:rPr>
          <w:rStyle w:val="af2"/>
          <w:rFonts w:eastAsia="Guttman Hodes" w:hint="cs"/>
        </w:rPr>
        <w:instrText>Ref94815735 \r \h</w:instrText>
      </w:r>
      <w:r w:rsidRPr="00983081">
        <w:rPr>
          <w:rStyle w:val="af2"/>
          <w:rFonts w:eastAsia="Guttman Hodes"/>
          <w:rtl/>
        </w:rPr>
        <w:instrText xml:space="preserve"> </w:instrText>
      </w:r>
      <w:r w:rsidRPr="00983081">
        <w:rPr>
          <w:rStyle w:val="af2"/>
          <w:rFonts w:eastAsia="Guttman Hodes"/>
          <w:rtl/>
        </w:rPr>
      </w:r>
      <w:r w:rsidRPr="00983081">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983081">
        <w:rPr>
          <w:rStyle w:val="af2"/>
          <w:rFonts w:eastAsia="Guttman Hodes"/>
          <w:rtl/>
        </w:rPr>
        <w:fldChar w:fldCharType="end"/>
      </w:r>
      <w:r w:rsidRPr="00983081">
        <w:rPr>
          <w:rStyle w:val="af2"/>
          <w:rFonts w:eastAsia="Guttman Hodes" w:hint="cs"/>
          <w:rtl/>
        </w:rPr>
        <w:t xml:space="preserve"> </w:t>
      </w:r>
      <w:r>
        <w:rPr>
          <w:rFonts w:hint="cs"/>
          <w:rtl/>
        </w:rPr>
        <w:t>בגדר אגד יד דלא שייך בזה קלוטה</w:t>
      </w:r>
      <w:r w:rsidRPr="00AB5C3D">
        <w:rPr>
          <w:rFonts w:hint="cs"/>
          <w:rtl/>
        </w:rPr>
        <w:t>.</w:t>
      </w:r>
      <w:bookmarkEnd w:id="2613"/>
      <w:r w:rsidRPr="00D574B1">
        <w:rPr>
          <w:rStyle w:val="af"/>
          <w:rFonts w:hint="cs"/>
          <w:rtl/>
        </w:rPr>
        <w:t xml:space="preserve"> [</w:t>
      </w:r>
      <w:r>
        <w:rPr>
          <w:rStyle w:val="af"/>
          <w:rFonts w:hint="cs"/>
          <w:rtl/>
        </w:rPr>
        <w:t xml:space="preserve">אמנם </w:t>
      </w:r>
      <w:r w:rsidRPr="00D574B1">
        <w:rPr>
          <w:rStyle w:val="af"/>
          <w:rFonts w:hint="cs"/>
          <w:rtl/>
        </w:rPr>
        <w:t xml:space="preserve">מדברי </w:t>
      </w:r>
      <w:r w:rsidRPr="00D574B1">
        <w:rPr>
          <w:rStyle w:val="aff9"/>
          <w:rFonts w:hint="cs"/>
          <w:rtl/>
        </w:rPr>
        <w:t>החזו"א</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Ref94866007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מו)</w:t>
      </w:r>
      <w:r w:rsidRPr="00D574B1">
        <w:rPr>
          <w:rStyle w:val="aff5"/>
          <w:rtl/>
        </w:rPr>
        <w:fldChar w:fldCharType="end"/>
      </w:r>
      <w:r>
        <w:rPr>
          <w:rStyle w:val="af"/>
          <w:rFonts w:hint="cs"/>
          <w:rtl/>
        </w:rPr>
        <w:t xml:space="preserve"> </w:t>
      </w:r>
      <w:r w:rsidRPr="00D574B1">
        <w:rPr>
          <w:rStyle w:val="af"/>
          <w:rFonts w:hint="cs"/>
          <w:rtl/>
        </w:rPr>
        <w:t xml:space="preserve">בשם </w:t>
      </w:r>
      <w:r w:rsidRPr="00D574B1">
        <w:rPr>
          <w:rStyle w:val="aff9"/>
          <w:rFonts w:hint="cs"/>
          <w:rtl/>
        </w:rPr>
        <w:t>אביו</w:t>
      </w:r>
      <w:r w:rsidRPr="00D574B1">
        <w:rPr>
          <w:rStyle w:val="af"/>
          <w:rFonts w:hint="cs"/>
          <w:rtl/>
        </w:rPr>
        <w:t xml:space="preserve"> משמע דכוונת </w:t>
      </w:r>
      <w:r w:rsidRPr="00D574B1">
        <w:rPr>
          <w:rStyle w:val="aff9"/>
          <w:rFonts w:hint="cs"/>
          <w:rtl/>
        </w:rPr>
        <w:t>התוס' בסוגיין</w:t>
      </w:r>
      <w:r w:rsidRPr="00D574B1">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Ref93044673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w:t>
      </w:r>
      <w:r w:rsidRPr="00D574B1">
        <w:rPr>
          <w:rStyle w:val="aff5"/>
          <w:rtl/>
        </w:rPr>
        <w:fldChar w:fldCharType="end"/>
      </w:r>
      <w:r w:rsidRPr="00D574B1">
        <w:rPr>
          <w:rStyle w:val="af"/>
          <w:rFonts w:hint="cs"/>
          <w:rtl/>
        </w:rPr>
        <w:t xml:space="preserve"> לומר דלא שייך דין קלוטה בידו כלל,</w:t>
      </w:r>
      <w:r>
        <w:rPr>
          <w:rStyle w:val="af"/>
          <w:rFonts w:hint="cs"/>
          <w:rtl/>
        </w:rPr>
        <w:t xml:space="preserve"> וכדביאר</w:t>
      </w:r>
      <w:r w:rsidRPr="00D574B1">
        <w:rPr>
          <w:rStyle w:val="af"/>
          <w:rFonts w:hint="cs"/>
          <w:rtl/>
        </w:rPr>
        <w:t xml:space="preserve"> </w:t>
      </w:r>
      <w:r w:rsidRPr="00DD74C9">
        <w:rPr>
          <w:rStyle w:val="aff9"/>
          <w:rFonts w:hint="cs"/>
          <w:rtl/>
        </w:rPr>
        <w:t>הגרעק"א</w:t>
      </w:r>
      <w:r w:rsidRPr="00092F07">
        <w:rPr>
          <w:rStyle w:val="af"/>
          <w:rFonts w:hint="cs"/>
          <w:rtl/>
        </w:rPr>
        <w:t xml:space="preserve"> </w:t>
      </w:r>
      <w:r w:rsidRPr="00D574B1">
        <w:rPr>
          <w:rStyle w:val="aff5"/>
          <w:rFonts w:hint="cs"/>
          <w:rtl/>
        </w:rPr>
        <w:t xml:space="preserve">(עי' אות </w:t>
      </w:r>
      <w:r w:rsidRPr="00D574B1">
        <w:rPr>
          <w:rStyle w:val="aff5"/>
          <w:rtl/>
        </w:rPr>
        <w:fldChar w:fldCharType="begin"/>
      </w:r>
      <w:r w:rsidRPr="00D574B1">
        <w:rPr>
          <w:rStyle w:val="aff5"/>
          <w:rtl/>
        </w:rPr>
        <w:instrText xml:space="preserve"> </w:instrText>
      </w:r>
      <w:r w:rsidRPr="00D574B1">
        <w:rPr>
          <w:rStyle w:val="aff5"/>
          <w:rFonts w:hint="cs"/>
        </w:rPr>
        <w:instrText>REF</w:instrText>
      </w:r>
      <w:r w:rsidRPr="00D574B1">
        <w:rPr>
          <w:rStyle w:val="aff5"/>
          <w:rFonts w:hint="cs"/>
          <w:rtl/>
        </w:rPr>
        <w:instrText xml:space="preserve"> _</w:instrText>
      </w:r>
      <w:r w:rsidRPr="00D574B1">
        <w:rPr>
          <w:rStyle w:val="aff5"/>
          <w:rFonts w:hint="cs"/>
        </w:rPr>
        <w:instrText>Ref93507921 \r \h</w:instrText>
      </w:r>
      <w:r w:rsidRPr="00D574B1">
        <w:rPr>
          <w:rStyle w:val="aff5"/>
          <w:rtl/>
        </w:rPr>
        <w:instrText xml:space="preserve"> </w:instrText>
      </w:r>
      <w:r w:rsidRPr="00D574B1">
        <w:rPr>
          <w:rStyle w:val="aff5"/>
          <w:rtl/>
        </w:rPr>
      </w:r>
      <w:r w:rsidRPr="00D574B1">
        <w:rPr>
          <w:rStyle w:val="aff5"/>
          <w:rtl/>
        </w:rPr>
        <w:fldChar w:fldCharType="separate"/>
      </w:r>
      <w:r w:rsidR="00250336">
        <w:rPr>
          <w:rStyle w:val="aff5"/>
          <w:cs/>
        </w:rPr>
        <w:t>‎</w:t>
      </w:r>
      <w:r w:rsidR="00250336">
        <w:rPr>
          <w:rStyle w:val="aff5"/>
          <w:rtl/>
        </w:rPr>
        <w:t>נד)</w:t>
      </w:r>
      <w:r w:rsidRPr="00D574B1">
        <w:rPr>
          <w:rStyle w:val="aff5"/>
          <w:rtl/>
        </w:rPr>
        <w:fldChar w:fldCharType="end"/>
      </w:r>
      <w:r>
        <w:rPr>
          <w:rStyle w:val="af"/>
          <w:rFonts w:hint="cs"/>
          <w:rtl/>
        </w:rPr>
        <w:t>, ו</w:t>
      </w:r>
      <w:r w:rsidRPr="00D574B1">
        <w:rPr>
          <w:rStyle w:val="af"/>
          <w:rFonts w:hint="cs"/>
          <w:rtl/>
        </w:rPr>
        <w:t>לא כ</w:t>
      </w:r>
      <w:r>
        <w:rPr>
          <w:rStyle w:val="af"/>
          <w:rFonts w:hint="cs"/>
          <w:rtl/>
        </w:rPr>
        <w:t>בי</w:t>
      </w:r>
      <w:r w:rsidRPr="00D574B1">
        <w:rPr>
          <w:rStyle w:val="af"/>
          <w:rFonts w:hint="cs"/>
          <w:rtl/>
        </w:rPr>
        <w:t>א</w:t>
      </w:r>
      <w:r>
        <w:rPr>
          <w:rStyle w:val="af"/>
          <w:rFonts w:hint="cs"/>
          <w:rtl/>
        </w:rPr>
        <w:t>ו</w:t>
      </w:r>
      <w:r w:rsidRPr="00D574B1">
        <w:rPr>
          <w:rStyle w:val="af"/>
          <w:rFonts w:hint="cs"/>
          <w:rtl/>
        </w:rPr>
        <w:t xml:space="preserve">ר </w:t>
      </w:r>
      <w:r w:rsidRPr="00D574B1">
        <w:rPr>
          <w:rStyle w:val="aff9"/>
          <w:rFonts w:hint="cs"/>
          <w:rtl/>
        </w:rPr>
        <w:t>החזו"א</w:t>
      </w:r>
      <w:r>
        <w:rPr>
          <w:rStyle w:val="af"/>
          <w:rFonts w:hint="cs"/>
          <w:rtl/>
        </w:rPr>
        <w:t>].</w:t>
      </w:r>
      <w:bookmarkEnd w:id="2614"/>
      <w:r>
        <w:rPr>
          <w:rStyle w:val="af"/>
          <w:rFonts w:hint="cs"/>
          <w:rtl/>
        </w:rPr>
        <w:t xml:space="preserve"> </w:t>
      </w:r>
      <w:bookmarkEnd w:id="2615"/>
    </w:p>
    <w:p w14:paraId="31D1BFCB" w14:textId="77777777" w:rsidR="0055610F" w:rsidRPr="006B4350" w:rsidRDefault="0055610F" w:rsidP="0055610F">
      <w:pPr>
        <w:pStyle w:val="a7"/>
        <w:rPr>
          <w:rtl/>
        </w:rPr>
      </w:pPr>
      <w:bookmarkStart w:id="2616" w:name="_Toc99465964"/>
      <w:r>
        <w:rPr>
          <w:rFonts w:hint="cs"/>
          <w:rtl/>
        </w:rPr>
        <w:t>בי' החזו"א דלתוס' באותה רשות שייך אף בידו קלוטה דאל"ה אין ראיה ממתני' דאגיד בגופו</w:t>
      </w:r>
      <w:bookmarkEnd w:id="2616"/>
    </w:p>
    <w:p w14:paraId="56B78C56" w14:textId="74437514" w:rsidR="0055610F" w:rsidRDefault="0055610F" w:rsidP="006C4D7E">
      <w:pPr>
        <w:pStyle w:val="a3"/>
        <w:rPr>
          <w:rtl/>
        </w:rPr>
      </w:pPr>
      <w:r>
        <w:rPr>
          <w:rFonts w:hint="cs"/>
          <w:rtl/>
        </w:rPr>
        <w:t xml:space="preserve">ועוד כתב </w:t>
      </w:r>
      <w:r w:rsidRPr="00B43083">
        <w:rPr>
          <w:rStyle w:val="aff4"/>
          <w:rFonts w:hint="cs"/>
          <w:rtl/>
        </w:rPr>
        <w:t>החזו"א</w:t>
      </w:r>
      <w:r>
        <w:rPr>
          <w:rFonts w:hint="cs"/>
          <w:rtl/>
        </w:rPr>
        <w:t xml:space="preserve"> </w:t>
      </w:r>
      <w:r w:rsidRPr="009D29F4">
        <w:rPr>
          <w:rStyle w:val="af2"/>
          <w:rFonts w:eastAsia="Guttman Hodes" w:hint="cs"/>
          <w:rtl/>
        </w:rPr>
        <w:t xml:space="preserve">(סי' </w:t>
      </w:r>
      <w:r>
        <w:rPr>
          <w:rStyle w:val="af2"/>
          <w:rFonts w:eastAsia="Guttman Hodes" w:hint="cs"/>
          <w:rtl/>
        </w:rPr>
        <w:t>ק"ה סקי</w:t>
      </w:r>
      <w:r w:rsidRPr="009D29F4">
        <w:rPr>
          <w:rStyle w:val="af2"/>
          <w:rFonts w:eastAsia="Guttman Hodes" w:hint="cs"/>
          <w:rtl/>
        </w:rPr>
        <w:t>"ג</w:t>
      </w:r>
      <w:r>
        <w:rPr>
          <w:rStyle w:val="af2"/>
          <w:rFonts w:eastAsia="Guttman Hodes" w:hint="cs"/>
          <w:rtl/>
        </w:rPr>
        <w:t>)</w:t>
      </w:r>
      <w:r>
        <w:rPr>
          <w:rFonts w:hint="cs"/>
          <w:rtl/>
        </w:rPr>
        <w:t xml:space="preserve"> דמוכח דמ"ש </w:t>
      </w:r>
      <w:r w:rsidRPr="006E48A4">
        <w:rPr>
          <w:rStyle w:val="aff4"/>
          <w:rFonts w:hint="cs"/>
          <w:rtl/>
        </w:rPr>
        <w:t>התוס'</w:t>
      </w:r>
      <w:r w:rsidRPr="00F52F01">
        <w:rPr>
          <w:rFonts w:hint="cs"/>
          <w:rtl/>
        </w:rPr>
        <w:t xml:space="preserve"> </w:t>
      </w:r>
      <w:r w:rsidRPr="009D29F4">
        <w:rPr>
          <w:rStyle w:val="af2"/>
          <w:rFonts w:eastAsia="Guttman Hodes" w:hint="cs"/>
          <w:rtl/>
        </w:rPr>
        <w:t xml:space="preserve">(עי' אות </w:t>
      </w:r>
      <w:r w:rsidRPr="009D29F4">
        <w:rPr>
          <w:rStyle w:val="af2"/>
          <w:rFonts w:eastAsia="Guttman Hodes"/>
          <w:rtl/>
        </w:rPr>
        <w:fldChar w:fldCharType="begin"/>
      </w:r>
      <w:r w:rsidRPr="009D29F4">
        <w:rPr>
          <w:rStyle w:val="af2"/>
          <w:rFonts w:eastAsia="Guttman Hodes"/>
          <w:rtl/>
        </w:rPr>
        <w:instrText xml:space="preserve"> </w:instrText>
      </w:r>
      <w:r w:rsidRPr="009D29F4">
        <w:rPr>
          <w:rStyle w:val="af2"/>
          <w:rFonts w:eastAsia="Guttman Hodes" w:hint="cs"/>
        </w:rPr>
        <w:instrText>REF</w:instrText>
      </w:r>
      <w:r w:rsidRPr="009D29F4">
        <w:rPr>
          <w:rStyle w:val="af2"/>
          <w:rFonts w:eastAsia="Guttman Hodes" w:hint="cs"/>
          <w:rtl/>
        </w:rPr>
        <w:instrText xml:space="preserve"> _</w:instrText>
      </w:r>
      <w:r w:rsidRPr="009D29F4">
        <w:rPr>
          <w:rStyle w:val="af2"/>
          <w:rFonts w:eastAsia="Guttman Hodes" w:hint="cs"/>
        </w:rPr>
        <w:instrText>Ref93044673 \r \h</w:instrText>
      </w:r>
      <w:r w:rsidRPr="009D29F4">
        <w:rPr>
          <w:rStyle w:val="af2"/>
          <w:rFonts w:eastAsia="Guttman Hodes"/>
          <w:rtl/>
        </w:rPr>
        <w:instrText xml:space="preserve"> </w:instrText>
      </w:r>
      <w:r w:rsidRPr="009D29F4">
        <w:rPr>
          <w:rStyle w:val="af2"/>
          <w:rFonts w:eastAsia="Guttman Hodes"/>
          <w:rtl/>
        </w:rPr>
      </w:r>
      <w:r w:rsidRPr="009D29F4">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9D29F4">
        <w:rPr>
          <w:rStyle w:val="af2"/>
          <w:rFonts w:eastAsia="Guttman Hodes"/>
          <w:rtl/>
        </w:rPr>
        <w:fldChar w:fldCharType="end"/>
      </w:r>
      <w:r w:rsidRPr="00F52F01">
        <w:rPr>
          <w:rFonts w:hint="cs"/>
          <w:rtl/>
        </w:rPr>
        <w:t xml:space="preserve"> </w:t>
      </w:r>
      <w:r>
        <w:rPr>
          <w:rFonts w:hint="cs"/>
          <w:rtl/>
        </w:rPr>
        <w:t xml:space="preserve">דכשהחפץ בידו לא אמרינן קלוטה, דאין כוונתם לומר דאף באופן שגופו וידו באותה רשות לא שייך לומר קלוטה, דא"כ מה הוכיחו </w:t>
      </w:r>
      <w:r w:rsidRPr="006B4350">
        <w:rPr>
          <w:rStyle w:val="aff4"/>
          <w:rFonts w:hint="cs"/>
          <w:rtl/>
        </w:rPr>
        <w:t>התוס'</w:t>
      </w:r>
      <w:r>
        <w:rPr>
          <w:rFonts w:hint="cs"/>
          <w:rtl/>
        </w:rPr>
        <w:t xml:space="preserve"> ממתני' דלא אמרינן קלוטה מדהעני פטור בנתן בעה"ב לעני, הרי בכה"ג אף אי אמרינן קלוטה בידו, הוא פטור כיון דאגידא בגופו, כמבואר בגמ' לקמן </w:t>
      </w:r>
      <w:r w:rsidRPr="002D2382">
        <w:rPr>
          <w:rStyle w:val="af2"/>
          <w:rFonts w:eastAsia="Guttman Hodes" w:hint="cs"/>
          <w:rtl/>
        </w:rPr>
        <w:t xml:space="preserve">(צב.), </w:t>
      </w:r>
      <w:r>
        <w:rPr>
          <w:rFonts w:hint="cs"/>
          <w:rtl/>
        </w:rPr>
        <w:t xml:space="preserve">וכדביארו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w:t>
      </w:r>
      <w:r w:rsidRPr="002D2382">
        <w:rPr>
          <w:rStyle w:val="af"/>
          <w:rFonts w:hint="cs"/>
          <w:rtl/>
        </w:rPr>
        <w:t xml:space="preserve">[והיינו כדביאר </w:t>
      </w:r>
      <w:r w:rsidRPr="002D2382">
        <w:rPr>
          <w:rStyle w:val="aff9"/>
          <w:rFonts w:hint="cs"/>
          <w:rtl/>
        </w:rPr>
        <w:t>החזו"א</w:t>
      </w:r>
      <w:r w:rsidRPr="002D2382">
        <w:rPr>
          <w:rStyle w:val="af"/>
          <w:rFonts w:hint="cs"/>
          <w:rtl/>
        </w:rPr>
        <w:t xml:space="preserve"> </w:t>
      </w:r>
      <w:r w:rsidRPr="002D2382">
        <w:rPr>
          <w:rStyle w:val="aff5"/>
          <w:rFonts w:hint="cs"/>
          <w:rtl/>
        </w:rPr>
        <w:t xml:space="preserve">(עי' אות </w:t>
      </w:r>
      <w:r w:rsidRPr="002D2382">
        <w:rPr>
          <w:rStyle w:val="aff5"/>
          <w:rtl/>
        </w:rPr>
        <w:fldChar w:fldCharType="begin"/>
      </w:r>
      <w:r w:rsidRPr="002D2382">
        <w:rPr>
          <w:rStyle w:val="aff5"/>
          <w:rtl/>
        </w:rPr>
        <w:instrText xml:space="preserve"> </w:instrText>
      </w:r>
      <w:r w:rsidRPr="002D2382">
        <w:rPr>
          <w:rStyle w:val="aff5"/>
          <w:rFonts w:hint="cs"/>
        </w:rPr>
        <w:instrText>REF</w:instrText>
      </w:r>
      <w:r w:rsidRPr="002D2382">
        <w:rPr>
          <w:rStyle w:val="aff5"/>
          <w:rFonts w:hint="cs"/>
          <w:rtl/>
        </w:rPr>
        <w:instrText xml:space="preserve"> _</w:instrText>
      </w:r>
      <w:r w:rsidRPr="002D2382">
        <w:rPr>
          <w:rStyle w:val="aff5"/>
          <w:rFonts w:hint="cs"/>
        </w:rPr>
        <w:instrText>Ref93592205 \r \h</w:instrText>
      </w:r>
      <w:r w:rsidRPr="002D2382">
        <w:rPr>
          <w:rStyle w:val="aff5"/>
          <w:rtl/>
        </w:rPr>
        <w:instrText xml:space="preserve"> </w:instrText>
      </w:r>
      <w:r w:rsidRPr="002D2382">
        <w:rPr>
          <w:rStyle w:val="aff5"/>
          <w:rtl/>
        </w:rPr>
      </w:r>
      <w:r w:rsidRPr="002D2382">
        <w:rPr>
          <w:rStyle w:val="aff5"/>
          <w:rtl/>
        </w:rPr>
        <w:fldChar w:fldCharType="separate"/>
      </w:r>
      <w:r w:rsidR="00250336">
        <w:rPr>
          <w:rStyle w:val="aff5"/>
          <w:cs/>
        </w:rPr>
        <w:t>‎</w:t>
      </w:r>
      <w:r w:rsidR="00250336">
        <w:rPr>
          <w:rStyle w:val="aff5"/>
          <w:rtl/>
        </w:rPr>
        <w:t>סד)</w:t>
      </w:r>
      <w:r w:rsidRPr="002D2382">
        <w:rPr>
          <w:rStyle w:val="aff5"/>
          <w:rtl/>
        </w:rPr>
        <w:fldChar w:fldCharType="end"/>
      </w:r>
      <w:r w:rsidRPr="002D2382">
        <w:rPr>
          <w:rStyle w:val="af"/>
          <w:rFonts w:hint="cs"/>
          <w:rtl/>
        </w:rPr>
        <w:t xml:space="preserve"> </w:t>
      </w:r>
      <w:r w:rsidRPr="002D2382">
        <w:rPr>
          <w:rStyle w:val="aff9"/>
          <w:rFonts w:hint="cs"/>
          <w:rtl/>
        </w:rPr>
        <w:t>דהתוס' לקמן</w:t>
      </w:r>
      <w:r w:rsidRPr="002D2382">
        <w:rPr>
          <w:rStyle w:val="af"/>
          <w:rFonts w:hint="cs"/>
          <w:rtl/>
        </w:rPr>
        <w:t xml:space="preserve"> לא פליגי על </w:t>
      </w:r>
      <w:r w:rsidRPr="002D2382">
        <w:rPr>
          <w:rStyle w:val="aff9"/>
          <w:rFonts w:hint="cs"/>
          <w:rtl/>
        </w:rPr>
        <w:t>התוס' בסוגיין</w:t>
      </w:r>
      <w:r w:rsidRPr="002D2382">
        <w:rPr>
          <w:rStyle w:val="af"/>
          <w:rFonts w:hint="cs"/>
          <w:rtl/>
        </w:rPr>
        <w:t>].</w:t>
      </w:r>
    </w:p>
    <w:p w14:paraId="5A8FA4EB" w14:textId="77777777" w:rsidR="0055610F" w:rsidRDefault="0055610F" w:rsidP="0055610F">
      <w:pPr>
        <w:pStyle w:val="a7"/>
        <w:rPr>
          <w:rtl/>
        </w:rPr>
      </w:pPr>
      <w:bookmarkStart w:id="2617" w:name="_Toc99465965"/>
      <w:r>
        <w:rPr>
          <w:rFonts w:hint="cs"/>
          <w:rtl/>
        </w:rPr>
        <w:t>בי' החזו"א דאחר בי' תוס' לקמן דברשות אחרת פטור דאגד יד לא מוכח דלא שייך קלוטה בידו</w:t>
      </w:r>
      <w:bookmarkEnd w:id="2617"/>
      <w:r>
        <w:rPr>
          <w:rFonts w:hint="cs"/>
          <w:rtl/>
        </w:rPr>
        <w:t xml:space="preserve"> </w:t>
      </w:r>
    </w:p>
    <w:p w14:paraId="53B6B7DE" w14:textId="4137BD65" w:rsidR="0055610F" w:rsidRDefault="0055610F" w:rsidP="006C4D7E">
      <w:pPr>
        <w:pStyle w:val="a3"/>
      </w:pPr>
      <w:r>
        <w:rPr>
          <w:rFonts w:hint="cs"/>
          <w:rtl/>
        </w:rPr>
        <w:t xml:space="preserve">והוסיף </w:t>
      </w:r>
      <w:r>
        <w:rPr>
          <w:rStyle w:val="aff4"/>
          <w:rtl/>
        </w:rPr>
        <w:t>החזו"א</w:t>
      </w:r>
      <w:r>
        <w:rPr>
          <w:rFonts w:hint="cs"/>
          <w:rtl/>
        </w:rPr>
        <w:t xml:space="preserve"> דאף אי נימא דכוונת </w:t>
      </w:r>
      <w:r>
        <w:rPr>
          <w:rStyle w:val="aff4"/>
          <w:rtl/>
        </w:rPr>
        <w:t>התוס' בסוגיין</w:t>
      </w:r>
      <w:r>
        <w:rPr>
          <w:rFonts w:hint="cs"/>
          <w:rtl/>
        </w:rPr>
        <w:t xml:space="preserve"> לומר דלא שייך קלוטה בידו אף באותה רשות,</w:t>
      </w:r>
      <w:r>
        <w:rPr>
          <w:rStyle w:val="af"/>
          <w:rtl/>
        </w:rPr>
        <w:t xml:space="preserve"> [כמשמעות הפשוטה </w:t>
      </w:r>
      <w:r>
        <w:rPr>
          <w:rStyle w:val="aff9"/>
          <w:rtl/>
        </w:rPr>
        <w:t>בתוס' בסוגיין</w:t>
      </w:r>
      <w:r>
        <w:rPr>
          <w:rStyle w:val="af"/>
          <w:rtl/>
        </w:rPr>
        <w:t xml:space="preserve">, וכדביאר </w:t>
      </w:r>
      <w:r>
        <w:rPr>
          <w:rStyle w:val="aff9"/>
          <w:rtl/>
        </w:rPr>
        <w:t>הגרעק"א</w:t>
      </w:r>
      <w:r>
        <w:rPr>
          <w:rStyle w:val="af"/>
          <w:rtl/>
        </w:rPr>
        <w:t xml:space="preserve"> </w:t>
      </w:r>
      <w:r>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Ref93507921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נד)</w:t>
      </w:r>
      <w:r>
        <w:rPr>
          <w:rStyle w:val="aff5"/>
          <w:rtl/>
        </w:rPr>
        <w:fldChar w:fldCharType="end"/>
      </w:r>
      <w:r>
        <w:rPr>
          <w:rStyle w:val="af"/>
          <w:rtl/>
        </w:rPr>
        <w:t>],</w:t>
      </w:r>
      <w:r>
        <w:rPr>
          <w:rFonts w:hint="cs"/>
          <w:rtl/>
        </w:rPr>
        <w:t xml:space="preserve"> וכוונת רבה לומר דלמ"ד דאמרינן קלוטה, הא דבמתני' העני חייב הוא כיון דס"ל דא"צ הנחה ע"ג מקום ד' על ד', מ"מ אפש"ל דהא דהעני פטור בנתן בעה"ב לתוך ידו של העני, והוציא העני, הוא כיון דידו אגידא בגופו שברה"ר, כדביארו </w:t>
      </w:r>
      <w:r w:rsidRPr="00F94129">
        <w:rPr>
          <w:rStyle w:val="aff4"/>
          <w:rFonts w:hint="cs"/>
          <w:rtl/>
        </w:rPr>
        <w:t>התוס'</w:t>
      </w:r>
      <w:r>
        <w:rPr>
          <w:rFonts w:hint="cs"/>
          <w:rtl/>
        </w:rPr>
        <w:t xml:space="preserve">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Pr>
          <w:rFonts w:hint="cs"/>
          <w:rtl/>
        </w:rPr>
        <w:t>,</w:t>
      </w:r>
      <w:r w:rsidRPr="007E7722">
        <w:rPr>
          <w:rStyle w:val="af"/>
          <w:rFonts w:hint="cs"/>
          <w:rtl/>
        </w:rPr>
        <w:t xml:space="preserve"> </w:t>
      </w:r>
      <w:r w:rsidRPr="007E7722">
        <w:rPr>
          <w:rStyle w:val="af"/>
          <w:rtl/>
        </w:rPr>
        <w:t>[ו</w:t>
      </w:r>
      <w:r>
        <w:rPr>
          <w:rStyle w:val="af"/>
          <w:rtl/>
        </w:rPr>
        <w:t>א"כ ההנחה של הבעה"ב בידו לא חשיבא כהנחה ברה"י, ועקירת העני את ידו לחוץ אינה עקירה מרה"י לרה"ר</w:t>
      </w:r>
      <w:r w:rsidRPr="007E7722">
        <w:rPr>
          <w:rStyle w:val="af"/>
          <w:rtl/>
        </w:rPr>
        <w:t>],</w:t>
      </w:r>
      <w:r w:rsidRPr="007E7722">
        <w:rPr>
          <w:rStyle w:val="af"/>
          <w:rFonts w:hint="cs"/>
          <w:rtl/>
        </w:rPr>
        <w:t xml:space="preserve"> </w:t>
      </w:r>
      <w:r>
        <w:rPr>
          <w:rFonts w:hint="cs"/>
          <w:rtl/>
        </w:rPr>
        <w:t xml:space="preserve">וכתב </w:t>
      </w:r>
      <w:r>
        <w:rPr>
          <w:rStyle w:val="aff4"/>
          <w:rtl/>
        </w:rPr>
        <w:t>החזו"א</w:t>
      </w:r>
      <w:r>
        <w:rPr>
          <w:rFonts w:hint="cs"/>
          <w:rtl/>
        </w:rPr>
        <w:t xml:space="preserve"> דאחר דאפשר לבאר כן במתני', ממילא אין כל ראיה ממתני' דברשות אחרת לא שייך קלוטה בידו, דהא במתני' בלא"ה פטור מחמת אגד גופו.</w:t>
      </w:r>
    </w:p>
    <w:p w14:paraId="23B89A17" w14:textId="77777777" w:rsidR="0055610F" w:rsidRPr="007E7722" w:rsidRDefault="0055610F" w:rsidP="0055610F">
      <w:pPr>
        <w:pStyle w:val="a7"/>
        <w:rPr>
          <w:rtl/>
        </w:rPr>
      </w:pPr>
      <w:bookmarkStart w:id="2618" w:name="_Toc99465966"/>
      <w:r>
        <w:rPr>
          <w:rFonts w:hint="cs"/>
          <w:rtl/>
        </w:rPr>
        <w:t>בי' החזו"א דמהא דבידו אינו חייב כהנחה ע"ג משהו מוכח דצ"ל כתוס' לקמן דגרירא לגופו</w:t>
      </w:r>
      <w:bookmarkEnd w:id="2618"/>
    </w:p>
    <w:p w14:paraId="7BFC210B" w14:textId="52C19C9F" w:rsidR="0055610F" w:rsidRDefault="0055610F" w:rsidP="006C4D7E">
      <w:pPr>
        <w:pStyle w:val="a3"/>
      </w:pPr>
      <w:bookmarkStart w:id="2619" w:name="_Ref94808147"/>
      <w:r>
        <w:rPr>
          <w:rFonts w:hint="cs"/>
          <w:rtl/>
        </w:rPr>
        <w:t xml:space="preserve">והוסיף </w:t>
      </w:r>
      <w:r>
        <w:rPr>
          <w:rStyle w:val="aff4"/>
          <w:rtl/>
        </w:rPr>
        <w:t>החזו"א</w:t>
      </w:r>
      <w:r>
        <w:rPr>
          <w:rFonts w:hint="cs"/>
          <w:rtl/>
        </w:rPr>
        <w:t xml:space="preserve"> דאף מסברא נראה דאין כוונת </w:t>
      </w:r>
      <w:r>
        <w:rPr>
          <w:rStyle w:val="aff4"/>
          <w:rtl/>
        </w:rPr>
        <w:t>התוס' בסוגיין</w:t>
      </w:r>
      <w:r>
        <w:rPr>
          <w:rFonts w:hint="cs"/>
          <w:rtl/>
        </w:rPr>
        <w:t xml:space="preserve"> לומר דלא שייך קלוטה בידו אף באותה רשות, דהא הנחה ע"ג משהו עדיפא מהנחה דקלוטה כדכתב </w:t>
      </w:r>
      <w:r>
        <w:rPr>
          <w:rStyle w:val="aff4"/>
          <w:rtl/>
        </w:rPr>
        <w:t>הרשב"א</w:t>
      </w:r>
      <w:r>
        <w:rPr>
          <w:rFonts w:hint="cs"/>
          <w:rtl/>
        </w:rPr>
        <w:t xml:space="preserve"> </w:t>
      </w:r>
      <w:r w:rsidRPr="00CA703F">
        <w:rPr>
          <w:rStyle w:val="af2"/>
          <w:rFonts w:eastAsia="Guttman Hodes" w:hint="cs"/>
          <w:rtl/>
        </w:rPr>
        <w:t xml:space="preserve">(עי' אות </w:t>
      </w:r>
      <w:r w:rsidRPr="00CA703F">
        <w:rPr>
          <w:rStyle w:val="af2"/>
          <w:rFonts w:eastAsia="Guttman Hodes"/>
          <w:rtl/>
        </w:rPr>
        <w:fldChar w:fldCharType="begin"/>
      </w:r>
      <w:r w:rsidRPr="00CA703F">
        <w:rPr>
          <w:rStyle w:val="af2"/>
          <w:rFonts w:eastAsia="Guttman Hode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Ref95037618 \r \h</w:instrText>
      </w:r>
      <w:r w:rsidRPr="00CA703F">
        <w:rPr>
          <w:rStyle w:val="af2"/>
          <w:rFonts w:eastAsia="Guttman Hodes"/>
          <w:rtl/>
        </w:rPr>
        <w:instrText xml:space="preserve"> </w:instrText>
      </w:r>
      <w:r w:rsidRPr="00CA703F">
        <w:rPr>
          <w:rStyle w:val="af2"/>
          <w:rFonts w:eastAsia="Guttman Hodes"/>
          <w:rtl/>
        </w:rPr>
      </w:r>
      <w:r w:rsidRPr="00CA703F">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CA703F">
        <w:rPr>
          <w:rStyle w:val="af2"/>
          <w:rFonts w:eastAsia="Guttman Hodes"/>
          <w:rtl/>
        </w:rPr>
        <w:fldChar w:fldCharType="end"/>
      </w:r>
      <w:r>
        <w:rPr>
          <w:rFonts w:hint="cs"/>
          <w:rtl/>
        </w:rPr>
        <w:t xml:space="preserve">, וא"כ אף אי לא אמרינן קלוטה בידו, מ"מ ההנחה בידו חשיבא לפחות כהנחה ע"ג משהו, </w:t>
      </w:r>
      <w:r w:rsidRPr="00897C2B">
        <w:rPr>
          <w:rStyle w:val="af"/>
          <w:rFonts w:hint="cs"/>
          <w:rtl/>
        </w:rPr>
        <w:t>[כדאמרינן בגמ' דבמתני' א"צ הנחה ע"ג מקום ד' על ד'],</w:t>
      </w:r>
      <w:r>
        <w:rPr>
          <w:rFonts w:hint="cs"/>
          <w:rtl/>
        </w:rPr>
        <w:t xml:space="preserve"> ומהא דבנתן בעה"ב לתוך ידו של העני, והוציא העני אינו חייב, מדין הנחה ע"ג משהו, מוכח דצ"ל כסברת </w:t>
      </w:r>
      <w:r w:rsidRPr="00F94129">
        <w:rPr>
          <w:rStyle w:val="aff4"/>
          <w:rFonts w:hint="cs"/>
          <w:rtl/>
        </w:rPr>
        <w:t>התוס'</w:t>
      </w:r>
      <w:r>
        <w:rPr>
          <w:rFonts w:hint="cs"/>
          <w:rtl/>
        </w:rPr>
        <w:t xml:space="preserve">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Pr>
          <w:rFonts w:hint="cs"/>
          <w:rtl/>
        </w:rPr>
        <w:t xml:space="preserve"> דכיון דידו פשוטה לרשות אחרת לא הוי הנחה, דידו בתר גופו גרירא, וא"כ א"צ לבאר בדעת </w:t>
      </w:r>
      <w:r>
        <w:rPr>
          <w:rStyle w:val="aff4"/>
          <w:rtl/>
        </w:rPr>
        <w:t>התוס' בסוגיין</w:t>
      </w:r>
      <w:r>
        <w:rPr>
          <w:rFonts w:hint="cs"/>
          <w:rtl/>
        </w:rPr>
        <w:t xml:space="preserve"> לומר דלא שייך קלוטה בידו אף באותה רשות, </w:t>
      </w:r>
      <w:r>
        <w:rPr>
          <w:rFonts w:hint="cs"/>
          <w:rtl/>
        </w:rPr>
        <w:lastRenderedPageBreak/>
        <w:t xml:space="preserve">והוסיף </w:t>
      </w:r>
      <w:r>
        <w:rPr>
          <w:rStyle w:val="aff4"/>
          <w:rtl/>
        </w:rPr>
        <w:t>החזו"א</w:t>
      </w:r>
      <w:r>
        <w:rPr>
          <w:rFonts w:hint="cs"/>
          <w:rtl/>
        </w:rPr>
        <w:t xml:space="preserve"> דכן מ"ש </w:t>
      </w:r>
      <w:r w:rsidRPr="00282FB7">
        <w:rPr>
          <w:rStyle w:val="aff4"/>
          <w:rFonts w:hint="cs"/>
          <w:rtl/>
        </w:rPr>
        <w:t>ר"י בתוס' בתירוצו הב'</w:t>
      </w:r>
      <w:r>
        <w:rPr>
          <w:rtl/>
        </w:rPr>
        <w:t xml:space="preserve"> </w:t>
      </w:r>
      <w:r>
        <w:rPr>
          <w:rStyle w:val="af2"/>
          <w:rFonts w:eastAsiaTheme="minorHAnsi" w:hint="cs"/>
          <w:rtl/>
        </w:rPr>
        <w:t xml:space="preserve">(עי' אות </w:t>
      </w:r>
      <w:r>
        <w:rPr>
          <w:rStyle w:val="af2"/>
          <w:rFonts w:eastAsiaTheme="minorHAnsi"/>
          <w:rtl/>
        </w:rPr>
        <w:fldChar w:fldCharType="begin"/>
      </w:r>
      <w:r>
        <w:rPr>
          <w:rStyle w:val="af2"/>
          <w:rFonts w:eastAsiaTheme="minorHAnsi"/>
          <w:rtl/>
        </w:rPr>
        <w:instrText xml:space="preserve"> </w:instrText>
      </w:r>
      <w:r>
        <w:rPr>
          <w:rStyle w:val="af2"/>
          <w:rFonts w:eastAsiaTheme="minorHAnsi" w:hint="cs"/>
        </w:rPr>
        <w:instrText>REF</w:instrText>
      </w:r>
      <w:r>
        <w:rPr>
          <w:rStyle w:val="af2"/>
          <w:rFonts w:eastAsiaTheme="minorHAnsi" w:hint="cs"/>
          <w:rtl/>
        </w:rPr>
        <w:instrText xml:space="preserve"> _</w:instrText>
      </w:r>
      <w:r>
        <w:rPr>
          <w:rStyle w:val="af2"/>
          <w:rFonts w:eastAsiaTheme="minorHAnsi" w:hint="cs"/>
        </w:rPr>
        <w:instrText>Ref94608950 \r \h</w:instrText>
      </w:r>
      <w:r>
        <w:rPr>
          <w:rStyle w:val="af2"/>
          <w:rFonts w:eastAsiaTheme="minorHAnsi"/>
          <w:rtl/>
        </w:rPr>
        <w:instrText xml:space="preserve"> </w:instrText>
      </w:r>
      <w:r>
        <w:rPr>
          <w:rStyle w:val="af2"/>
          <w:rFonts w:eastAsiaTheme="minorHAnsi"/>
          <w:rtl/>
        </w:rPr>
      </w:r>
      <w:r>
        <w:rPr>
          <w:rStyle w:val="af2"/>
          <w:rFonts w:eastAsiaTheme="minorHAnsi"/>
          <w:rtl/>
        </w:rPr>
        <w:fldChar w:fldCharType="separate"/>
      </w:r>
      <w:r w:rsidR="00250336">
        <w:rPr>
          <w:rStyle w:val="af2"/>
          <w:rFonts w:eastAsiaTheme="minorHAnsi"/>
          <w:cs/>
        </w:rPr>
        <w:t>‎</w:t>
      </w:r>
      <w:r w:rsidR="00250336">
        <w:rPr>
          <w:rStyle w:val="af2"/>
          <w:rFonts w:eastAsiaTheme="minorHAnsi"/>
          <w:rtl/>
        </w:rPr>
        <w:t>כב)</w:t>
      </w:r>
      <w:r>
        <w:rPr>
          <w:rStyle w:val="af2"/>
          <w:rFonts w:eastAsiaTheme="minorHAnsi"/>
          <w:rtl/>
        </w:rPr>
        <w:fldChar w:fldCharType="end"/>
      </w:r>
      <w:r>
        <w:rPr>
          <w:rStyle w:val="af2"/>
          <w:rFonts w:eastAsiaTheme="minorHAnsi" w:hint="cs"/>
          <w:rtl/>
        </w:rPr>
        <w:t xml:space="preserve"> </w:t>
      </w:r>
      <w:r>
        <w:rPr>
          <w:rFonts w:hint="cs"/>
          <w:rtl/>
        </w:rPr>
        <w:t>דבמושיט לא שייך קלוטה, הוא ג"כ כיון דאגוד בגופו.</w:t>
      </w:r>
      <w:bookmarkEnd w:id="2619"/>
    </w:p>
    <w:p w14:paraId="128CA826" w14:textId="77777777" w:rsidR="0055610F" w:rsidRPr="001F50AC" w:rsidRDefault="0055610F" w:rsidP="0055610F">
      <w:pPr>
        <w:pStyle w:val="1"/>
        <w:rPr>
          <w:rtl/>
        </w:rPr>
      </w:pPr>
      <w:bookmarkStart w:id="2620" w:name="_Toc99465967"/>
      <w:r>
        <w:rPr>
          <w:rFonts w:hint="cs"/>
          <w:rtl/>
        </w:rPr>
        <w:t>בי' החזו"א בהנחה ביד הפשוטה מרה"י לקלוטה ולהפסק מלאכה</w:t>
      </w:r>
      <w:bookmarkEnd w:id="2620"/>
    </w:p>
    <w:p w14:paraId="391B64BD" w14:textId="77777777" w:rsidR="0055610F" w:rsidRPr="004F6886" w:rsidRDefault="0055610F" w:rsidP="0055610F">
      <w:pPr>
        <w:pStyle w:val="a7"/>
        <w:rPr>
          <w:rtl/>
        </w:rPr>
      </w:pPr>
      <w:bookmarkStart w:id="2621" w:name="_Toc99465968"/>
      <w:r>
        <w:rPr>
          <w:rFonts w:hint="cs"/>
          <w:rtl/>
        </w:rPr>
        <w:t>בי' החזו"א דהעביר ב' אמות ברה"ר והניח ביד שפשוטה מרה"י והעביר ב' אמות פטור דהוי הנחה</w:t>
      </w:r>
      <w:bookmarkEnd w:id="2621"/>
      <w:r>
        <w:rPr>
          <w:rFonts w:hint="cs"/>
          <w:rtl/>
        </w:rPr>
        <w:t xml:space="preserve"> </w:t>
      </w:r>
    </w:p>
    <w:p w14:paraId="6AF48392" w14:textId="3205E187" w:rsidR="0055610F" w:rsidRDefault="0055610F" w:rsidP="006C4D7E">
      <w:pPr>
        <w:pStyle w:val="a3"/>
        <w:rPr>
          <w:sz w:val="10"/>
          <w:szCs w:val="14"/>
          <w:rtl/>
        </w:rPr>
      </w:pPr>
      <w:r>
        <w:rPr>
          <w:rFonts w:hint="cs"/>
          <w:rtl/>
        </w:rPr>
        <w:t xml:space="preserve">כתב </w:t>
      </w:r>
      <w:r w:rsidRPr="00092F07">
        <w:rPr>
          <w:rStyle w:val="aff4"/>
          <w:rFonts w:hint="cs"/>
          <w:rtl/>
        </w:rPr>
        <w:t>החזו"א</w:t>
      </w:r>
      <w:r>
        <w:rPr>
          <w:rFonts w:hint="cs"/>
          <w:rtl/>
        </w:rPr>
        <w:t xml:space="preserve"> </w:t>
      </w:r>
      <w:r w:rsidRPr="00092F07">
        <w:rPr>
          <w:rStyle w:val="af2"/>
          <w:rFonts w:eastAsia="Guttman Hodes" w:hint="cs"/>
          <w:rtl/>
        </w:rPr>
        <w:t>(סי' ס"ב סק"ז)</w:t>
      </w:r>
      <w:r>
        <w:rPr>
          <w:rFonts w:hint="cs"/>
          <w:rtl/>
        </w:rPr>
        <w:t xml:space="preserve"> דאעפ"י דכתבו </w:t>
      </w:r>
      <w:r w:rsidRPr="00A50D7A">
        <w:rPr>
          <w:rStyle w:val="aff4"/>
          <w:rFonts w:hint="cs"/>
          <w:rtl/>
        </w:rPr>
        <w:t>התוס'</w:t>
      </w:r>
      <w:r>
        <w:rPr>
          <w:rFonts w:hint="cs"/>
          <w:rtl/>
        </w:rPr>
        <w:t xml:space="preserve"> </w:t>
      </w:r>
      <w:r w:rsidRPr="00DF3149">
        <w:rPr>
          <w:rStyle w:val="af2"/>
          <w:rFonts w:eastAsia="Guttman Rashi" w:hint="cs"/>
          <w:rtl/>
        </w:rPr>
        <w:t xml:space="preserve">(עי' אות </w:t>
      </w:r>
      <w:r w:rsidRPr="00DF3149">
        <w:rPr>
          <w:rStyle w:val="af2"/>
          <w:rFonts w:eastAsia="Guttman Rashi"/>
          <w:rtl/>
        </w:rPr>
        <w:fldChar w:fldCharType="begin"/>
      </w:r>
      <w:r w:rsidRPr="00DF3149">
        <w:rPr>
          <w:rStyle w:val="af2"/>
          <w:rFonts w:eastAsia="Guttman Rashi"/>
          <w:rtl/>
        </w:rPr>
        <w:instrText xml:space="preserve"> </w:instrText>
      </w:r>
      <w:r w:rsidRPr="00DF3149">
        <w:rPr>
          <w:rStyle w:val="af2"/>
          <w:rFonts w:eastAsia="Guttman Rashi" w:hint="cs"/>
        </w:rPr>
        <w:instrText>REF</w:instrText>
      </w:r>
      <w:r w:rsidRPr="00DF3149">
        <w:rPr>
          <w:rStyle w:val="af2"/>
          <w:rFonts w:eastAsia="Guttman Rashi" w:hint="cs"/>
          <w:rtl/>
        </w:rPr>
        <w:instrText xml:space="preserve"> _</w:instrText>
      </w:r>
      <w:r w:rsidRPr="00DF3149">
        <w:rPr>
          <w:rStyle w:val="af2"/>
          <w:rFonts w:eastAsia="Guttman Rashi" w:hint="cs"/>
        </w:rPr>
        <w:instrText>Ref93044673 \r \h</w:instrText>
      </w:r>
      <w:r w:rsidRPr="00DF3149">
        <w:rPr>
          <w:rStyle w:val="af2"/>
          <w:rFonts w:eastAsia="Guttman Rashi"/>
          <w:rtl/>
        </w:rPr>
        <w:instrText xml:space="preserve"> </w:instrText>
      </w:r>
      <w:r w:rsidRPr="00DF3149">
        <w:rPr>
          <w:rStyle w:val="af2"/>
          <w:rFonts w:eastAsia="Guttman Rashi"/>
          <w:rtl/>
        </w:rPr>
      </w:r>
      <w:r w:rsidRPr="00DF3149">
        <w:rPr>
          <w:rStyle w:val="af2"/>
          <w:rFonts w:eastAsia="Guttman Rashi"/>
          <w:rtl/>
        </w:rPr>
        <w:fldChar w:fldCharType="separate"/>
      </w:r>
      <w:r w:rsidR="00250336">
        <w:rPr>
          <w:rStyle w:val="af2"/>
          <w:rFonts w:eastAsia="Guttman Rashi"/>
          <w:cs/>
        </w:rPr>
        <w:t>‎</w:t>
      </w:r>
      <w:r w:rsidR="00250336">
        <w:rPr>
          <w:rStyle w:val="af2"/>
          <w:rFonts w:eastAsia="Guttman Rashi"/>
          <w:rtl/>
        </w:rPr>
        <w:t>נ)</w:t>
      </w:r>
      <w:r w:rsidRPr="00DF3149">
        <w:rPr>
          <w:rStyle w:val="af2"/>
          <w:rFonts w:eastAsia="Guttman Rashi"/>
          <w:rtl/>
        </w:rPr>
        <w:fldChar w:fldCharType="end"/>
      </w:r>
      <w:r>
        <w:rPr>
          <w:rStyle w:val="af2"/>
          <w:rFonts w:eastAsia="Guttman Rashi" w:hint="cs"/>
          <w:rtl/>
        </w:rPr>
        <w:t xml:space="preserve"> </w:t>
      </w:r>
      <w:r>
        <w:rPr>
          <w:rFonts w:hint="cs"/>
          <w:rtl/>
        </w:rPr>
        <w:t>דלא אמרינן קלוטה בידו הפשוטה לרשות אחרת, כיון דהיא גרירא בתר גופו,</w:t>
      </w:r>
      <w:r w:rsidRPr="00DF3149">
        <w:rPr>
          <w:rStyle w:val="af"/>
          <w:rFonts w:hint="cs"/>
          <w:rtl/>
        </w:rPr>
        <w:t xml:space="preserve"> </w:t>
      </w:r>
      <w:r w:rsidRPr="001F50AC">
        <w:rPr>
          <w:rStyle w:val="af"/>
          <w:rFonts w:hint="cs"/>
          <w:rtl/>
        </w:rPr>
        <w:t xml:space="preserve">[כדביאר </w:t>
      </w:r>
      <w:r w:rsidRPr="001F50AC">
        <w:rPr>
          <w:rStyle w:val="aff9"/>
          <w:rFonts w:hint="cs"/>
          <w:rtl/>
        </w:rPr>
        <w:t>החזו"א</w:t>
      </w:r>
      <w:r w:rsidRPr="001F50AC">
        <w:rPr>
          <w:rStyle w:val="af"/>
          <w:rFonts w:hint="cs"/>
          <w:rtl/>
        </w:rPr>
        <w:t xml:space="preserve"> </w:t>
      </w:r>
      <w:r w:rsidRPr="001F50AC">
        <w:rPr>
          <w:rStyle w:val="aff5"/>
          <w:rFonts w:hint="cs"/>
          <w:rtl/>
        </w:rPr>
        <w:t xml:space="preserve">(עי' אות </w:t>
      </w:r>
      <w:r w:rsidRPr="001F50AC">
        <w:rPr>
          <w:rStyle w:val="aff5"/>
          <w:rtl/>
        </w:rPr>
        <w:fldChar w:fldCharType="begin"/>
      </w:r>
      <w:r w:rsidRPr="001F50AC">
        <w:rPr>
          <w:rStyle w:val="aff5"/>
          <w:rtl/>
        </w:rPr>
        <w:instrText xml:space="preserve"> </w:instrText>
      </w:r>
      <w:r w:rsidRPr="001F50AC">
        <w:rPr>
          <w:rStyle w:val="aff5"/>
          <w:rFonts w:hint="cs"/>
        </w:rPr>
        <w:instrText>REF</w:instrText>
      </w:r>
      <w:r w:rsidRPr="001F50AC">
        <w:rPr>
          <w:rStyle w:val="aff5"/>
          <w:rFonts w:hint="cs"/>
          <w:rtl/>
        </w:rPr>
        <w:instrText xml:space="preserve"> _</w:instrText>
      </w:r>
      <w:r w:rsidRPr="001F50AC">
        <w:rPr>
          <w:rStyle w:val="aff5"/>
          <w:rFonts w:hint="cs"/>
        </w:rPr>
        <w:instrText>Ref93592205 \r \h</w:instrText>
      </w:r>
      <w:r w:rsidRPr="001F50AC">
        <w:rPr>
          <w:rStyle w:val="aff5"/>
          <w:rtl/>
        </w:rPr>
        <w:instrText xml:space="preserve"> </w:instrText>
      </w:r>
      <w:r w:rsidRPr="001F50AC">
        <w:rPr>
          <w:rStyle w:val="aff5"/>
          <w:rtl/>
        </w:rPr>
      </w:r>
      <w:r w:rsidRPr="001F50AC">
        <w:rPr>
          <w:rStyle w:val="aff5"/>
          <w:rtl/>
        </w:rPr>
        <w:fldChar w:fldCharType="separate"/>
      </w:r>
      <w:r w:rsidR="00250336">
        <w:rPr>
          <w:rStyle w:val="aff5"/>
          <w:cs/>
        </w:rPr>
        <w:t>‎</w:t>
      </w:r>
      <w:r w:rsidR="00250336">
        <w:rPr>
          <w:rStyle w:val="aff5"/>
          <w:rtl/>
        </w:rPr>
        <w:t>סד)</w:t>
      </w:r>
      <w:r w:rsidRPr="001F50AC">
        <w:rPr>
          <w:rStyle w:val="aff5"/>
          <w:rtl/>
        </w:rPr>
        <w:fldChar w:fldCharType="end"/>
      </w:r>
      <w:r w:rsidRPr="001F50AC">
        <w:rPr>
          <w:rStyle w:val="af"/>
          <w:rFonts w:hint="cs"/>
          <w:rtl/>
        </w:rPr>
        <w:t xml:space="preserve"> </w:t>
      </w:r>
      <w:r w:rsidRPr="001F50AC">
        <w:rPr>
          <w:rStyle w:val="aff9"/>
          <w:rFonts w:hint="cs"/>
          <w:rtl/>
        </w:rPr>
        <w:t>בתוס' בסוגיין ולקמן</w:t>
      </w:r>
      <w:r w:rsidRPr="001F50AC">
        <w:rPr>
          <w:rStyle w:val="af"/>
          <w:rFonts w:hint="cs"/>
          <w:rtl/>
        </w:rPr>
        <w:t xml:space="preserve">], </w:t>
      </w:r>
      <w:r>
        <w:rPr>
          <w:rFonts w:hint="cs"/>
          <w:rtl/>
        </w:rPr>
        <w:t>והיינו דלענין קלוטה</w:t>
      </w:r>
      <w:r w:rsidRPr="00A50D7A">
        <w:rPr>
          <w:rFonts w:hint="cs"/>
          <w:rtl/>
        </w:rPr>
        <w:t xml:space="preserve"> </w:t>
      </w:r>
      <w:r>
        <w:rPr>
          <w:rFonts w:hint="cs"/>
          <w:rtl/>
        </w:rPr>
        <w:t>ההנחה בידו לא הוי הנחה, מ"מ שייך מעשה הנחה ביד הפשוטה לרשות אחרת, כגון שהעביר חפץ ב' אמות ברה"ר, ואח"כ הניח אותו ביד בעה"ב שפשוטה מרה"י לרה"ר, וחזר ועקר מידו של הבעה"ב והעבירו ברה"ר עוד ב' אמות, דהוא פטור, דלענין זה חשיבא ההנחה ביד הפשוטה כהנחה גמורה.</w:t>
      </w:r>
    </w:p>
    <w:p w14:paraId="41685ADF" w14:textId="77777777" w:rsidR="0055610F" w:rsidRPr="001F50AC" w:rsidRDefault="0055610F" w:rsidP="0055610F">
      <w:pPr>
        <w:pStyle w:val="a7"/>
      </w:pPr>
      <w:bookmarkStart w:id="2622" w:name="_Toc99465969"/>
      <w:r>
        <w:rPr>
          <w:rFonts w:hint="cs"/>
          <w:rtl/>
        </w:rPr>
        <w:t>בי' החזו"א דהנחה ביד שברשות אחרת אף דל"ה קלוטה הוי הנחה כל דהוא ומפסיקה בתוך ד"א</w:t>
      </w:r>
      <w:bookmarkEnd w:id="2622"/>
    </w:p>
    <w:p w14:paraId="5B72E6F7" w14:textId="58D4E014" w:rsidR="0055610F" w:rsidRPr="00076BC8" w:rsidRDefault="0055610F" w:rsidP="006C4D7E">
      <w:pPr>
        <w:pStyle w:val="a3"/>
        <w:rPr>
          <w:rStyle w:val="af"/>
          <w:rtl/>
        </w:rPr>
      </w:pPr>
      <w:r>
        <w:rPr>
          <w:rFonts w:hint="cs"/>
          <w:rtl/>
        </w:rPr>
        <w:t xml:space="preserve">וביאר </w:t>
      </w:r>
      <w:r w:rsidRPr="001F50AC">
        <w:rPr>
          <w:rStyle w:val="aff4"/>
          <w:rFonts w:hint="cs"/>
          <w:rtl/>
        </w:rPr>
        <w:t>החזו"א</w:t>
      </w:r>
      <w:r>
        <w:rPr>
          <w:rFonts w:hint="cs"/>
          <w:rtl/>
        </w:rPr>
        <w:t xml:space="preserve"> דהנחה ביד הפשוטה מרשות אחרת, חשיבא הנחה כל דהוא, ואף דלענין קלוטה לא הוי הנחה, מ"מ יש כח בהנחה הזו להפסיק את מלאכת ההעברת הד"א ברה"ר, דההעברת הד"א חשיבא כב' כחות נפרדים, וכתב </w:t>
      </w:r>
      <w:r w:rsidRPr="001F50AC">
        <w:rPr>
          <w:rStyle w:val="aff4"/>
          <w:rFonts w:hint="cs"/>
          <w:rtl/>
        </w:rPr>
        <w:t>החזו"א</w:t>
      </w:r>
      <w:r>
        <w:rPr>
          <w:rFonts w:hint="cs"/>
          <w:rtl/>
        </w:rPr>
        <w:t xml:space="preserve"> דבכדי להחשיב כב' כחות סגי בהנחה כל דהוא.</w:t>
      </w:r>
      <w:r w:rsidRPr="00390FC1">
        <w:rPr>
          <w:rFonts w:hint="cs"/>
          <w:sz w:val="10"/>
          <w:szCs w:val="14"/>
          <w:rtl/>
        </w:rPr>
        <w:t xml:space="preserve"> </w:t>
      </w:r>
      <w:r w:rsidRPr="00390FC1">
        <w:rPr>
          <w:rStyle w:val="af"/>
          <w:rFonts w:hint="cs"/>
          <w:rtl/>
        </w:rPr>
        <w:t xml:space="preserve">[וכתב </w:t>
      </w:r>
      <w:r w:rsidRPr="00390FC1">
        <w:rPr>
          <w:rStyle w:val="aff9"/>
          <w:rFonts w:hint="cs"/>
          <w:rtl/>
        </w:rPr>
        <w:t>החזו"א</w:t>
      </w:r>
      <w:r w:rsidRPr="00390FC1">
        <w:rPr>
          <w:rStyle w:val="af"/>
          <w:rFonts w:hint="cs"/>
          <w:rtl/>
        </w:rPr>
        <w:t xml:space="preserve"> דכן מוכח דהא אי פשט את ידו לרה"ר, ואדם אחר הניח חפץ בידו, ואח"כ סתר את מחיצות רה"י, וממילא הוא ברה"ר, וגופו וידו נמצאים ברשות אחת, דבכ"ג פשיטא דהוי הנחה, אלא דכ"מ דאמרינן דהנחת החפץ בידו הפשוטה לרה"ר לא חשיבא הנחה, היינו דוקא לענין שאי"ז הפסק במלאכת הוצאה מרה"י לרה"ר, וכדבי</w:t>
      </w:r>
      <w:r w:rsidRPr="00076BC8">
        <w:rPr>
          <w:rStyle w:val="af"/>
          <w:rFonts w:hint="cs"/>
          <w:rtl/>
        </w:rPr>
        <w:t xml:space="preserve">אר </w:t>
      </w:r>
      <w:r w:rsidRPr="00076BC8">
        <w:rPr>
          <w:rStyle w:val="aff9"/>
          <w:rFonts w:hint="cs"/>
          <w:rtl/>
        </w:rPr>
        <w:t>החזו"א</w:t>
      </w:r>
      <w:r w:rsidRPr="00076BC8">
        <w:rPr>
          <w:rStyle w:val="af"/>
          <w:rFonts w:hint="cs"/>
          <w:rtl/>
        </w:rPr>
        <w:t xml:space="preserve"> </w:t>
      </w:r>
      <w:r w:rsidRPr="00076BC8">
        <w:rPr>
          <w:rStyle w:val="aff5"/>
          <w:rFonts w:hint="cs"/>
          <w:rtl/>
        </w:rPr>
        <w:t xml:space="preserve">(עי' אות </w:t>
      </w:r>
      <w:r w:rsidRPr="00076BC8">
        <w:rPr>
          <w:rStyle w:val="aff5"/>
          <w:rtl/>
        </w:rPr>
        <w:fldChar w:fldCharType="begin"/>
      </w:r>
      <w:r w:rsidRPr="00076BC8">
        <w:rPr>
          <w:rStyle w:val="aff5"/>
          <w:rtl/>
        </w:rPr>
        <w:instrText xml:space="preserve"> </w:instrText>
      </w:r>
      <w:r w:rsidRPr="00076BC8">
        <w:rPr>
          <w:rStyle w:val="aff5"/>
          <w:rFonts w:hint="cs"/>
        </w:rPr>
        <w:instrText>REF</w:instrText>
      </w:r>
      <w:r w:rsidRPr="00076BC8">
        <w:rPr>
          <w:rStyle w:val="aff5"/>
          <w:rFonts w:hint="cs"/>
          <w:rtl/>
        </w:rPr>
        <w:instrText xml:space="preserve"> _</w:instrText>
      </w:r>
      <w:r w:rsidRPr="00076BC8">
        <w:rPr>
          <w:rStyle w:val="aff5"/>
          <w:rFonts w:hint="cs"/>
        </w:rPr>
        <w:instrText>Ref93609086 \r \h</w:instrText>
      </w:r>
      <w:r w:rsidRPr="00076BC8">
        <w:rPr>
          <w:rStyle w:val="aff5"/>
          <w:rtl/>
        </w:rPr>
        <w:instrText xml:space="preserve"> </w:instrText>
      </w:r>
      <w:r w:rsidRPr="00076BC8">
        <w:rPr>
          <w:rStyle w:val="aff5"/>
          <w:rtl/>
        </w:rPr>
      </w:r>
      <w:r w:rsidRPr="00076BC8">
        <w:rPr>
          <w:rStyle w:val="aff5"/>
          <w:rtl/>
        </w:rPr>
        <w:fldChar w:fldCharType="separate"/>
      </w:r>
      <w:r w:rsidR="00250336">
        <w:rPr>
          <w:rStyle w:val="aff5"/>
          <w:cs/>
        </w:rPr>
        <w:t>‎</w:t>
      </w:r>
      <w:r w:rsidR="00250336">
        <w:rPr>
          <w:rStyle w:val="aff5"/>
          <w:rtl/>
        </w:rPr>
        <w:t>קיח)</w:t>
      </w:r>
      <w:r w:rsidRPr="00076BC8">
        <w:rPr>
          <w:rStyle w:val="aff5"/>
          <w:rtl/>
        </w:rPr>
        <w:fldChar w:fldCharType="end"/>
      </w:r>
      <w:r w:rsidRPr="00076BC8">
        <w:rPr>
          <w:rStyle w:val="af"/>
          <w:rFonts w:hint="cs"/>
          <w:rtl/>
        </w:rPr>
        <w:t xml:space="preserve"> דלא חשיב הנחה כהפסק במלאכה, כיון דכל המעשה נעשה בתנועה אחת].</w:t>
      </w:r>
    </w:p>
    <w:p w14:paraId="62137648" w14:textId="77777777" w:rsidR="0055610F" w:rsidRPr="00A918BA" w:rsidRDefault="0055610F" w:rsidP="0055610F">
      <w:pPr>
        <w:pStyle w:val="a7"/>
        <w:rPr>
          <w:rtl/>
        </w:rPr>
      </w:pPr>
      <w:bookmarkStart w:id="2623" w:name="_Toc99465970"/>
      <w:r>
        <w:rPr>
          <w:rFonts w:hint="cs"/>
          <w:rtl/>
        </w:rPr>
        <w:t>דחיית החזו"א לבי' הגרעק"א דמוכח דא"א לפטור מדין קלוטה כיון דאינו הפסק במלאכה</w:t>
      </w:r>
      <w:bookmarkEnd w:id="2623"/>
    </w:p>
    <w:p w14:paraId="1FAD9F38" w14:textId="2EDF3526" w:rsidR="0055610F" w:rsidRPr="00092F07" w:rsidRDefault="0055610F" w:rsidP="006C4D7E">
      <w:pPr>
        <w:pStyle w:val="a3"/>
      </w:pPr>
      <w:bookmarkStart w:id="2624" w:name="_Ref94993913"/>
      <w:r>
        <w:rPr>
          <w:rFonts w:hint="cs"/>
          <w:rtl/>
        </w:rPr>
        <w:t xml:space="preserve">וכתב </w:t>
      </w:r>
      <w:r w:rsidRPr="00182CA4">
        <w:rPr>
          <w:rStyle w:val="aff4"/>
          <w:rFonts w:hint="cs"/>
          <w:rtl/>
        </w:rPr>
        <w:t>החזו"א</w:t>
      </w:r>
      <w:r>
        <w:rPr>
          <w:rFonts w:hint="cs"/>
          <w:rtl/>
        </w:rPr>
        <w:t xml:space="preserve"> דלפי"ז מבואר דא"א לומר כביאור </w:t>
      </w:r>
      <w:r w:rsidRPr="00182CA4">
        <w:rPr>
          <w:rStyle w:val="aff4"/>
          <w:rFonts w:hint="cs"/>
          <w:rtl/>
        </w:rPr>
        <w:t>הגרעק"א</w:t>
      </w:r>
      <w:r w:rsidRPr="00182CA4">
        <w:rPr>
          <w:rStyle w:val="af2"/>
          <w:rFonts w:eastAsia="Guttman Hodes" w:hint="cs"/>
          <w:rtl/>
        </w:rPr>
        <w:t xml:space="preserve"> (עי' אות </w:t>
      </w:r>
      <w:r w:rsidRPr="00182CA4">
        <w:rPr>
          <w:rStyle w:val="af2"/>
          <w:rFonts w:eastAsia="Guttman Hodes"/>
          <w:rtl/>
        </w:rPr>
        <w:fldChar w:fldCharType="begin"/>
      </w:r>
      <w:r w:rsidRPr="00182CA4">
        <w:rPr>
          <w:rStyle w:val="af2"/>
          <w:rFonts w:eastAsia="Guttman Hodes"/>
          <w:rtl/>
        </w:rPr>
        <w:instrText xml:space="preserve"> </w:instrText>
      </w:r>
      <w:r w:rsidRPr="00182CA4">
        <w:rPr>
          <w:rStyle w:val="af2"/>
          <w:rFonts w:eastAsia="Guttman Hodes" w:hint="cs"/>
        </w:rPr>
        <w:instrText>REF</w:instrText>
      </w:r>
      <w:r w:rsidRPr="00182CA4">
        <w:rPr>
          <w:rStyle w:val="af2"/>
          <w:rFonts w:eastAsia="Guttman Hodes" w:hint="cs"/>
          <w:rtl/>
        </w:rPr>
        <w:instrText xml:space="preserve"> _</w:instrText>
      </w:r>
      <w:r w:rsidRPr="00182CA4">
        <w:rPr>
          <w:rStyle w:val="af2"/>
          <w:rFonts w:eastAsia="Guttman Hodes" w:hint="cs"/>
        </w:rPr>
        <w:instrText>Ref94803429 \r \h</w:instrText>
      </w:r>
      <w:r w:rsidRPr="00182CA4">
        <w:rPr>
          <w:rStyle w:val="af2"/>
          <w:rFonts w:eastAsia="Guttman Hodes"/>
          <w:rtl/>
        </w:rPr>
        <w:instrText xml:space="preserve"> </w:instrText>
      </w:r>
      <w:r w:rsidRPr="00182CA4">
        <w:rPr>
          <w:rStyle w:val="af2"/>
          <w:rFonts w:eastAsia="Guttman Hodes"/>
          <w:rtl/>
        </w:rPr>
      </w:r>
      <w:r w:rsidRPr="00182CA4">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182CA4">
        <w:rPr>
          <w:rStyle w:val="af2"/>
          <w:rFonts w:eastAsia="Guttman Hodes"/>
          <w:rtl/>
        </w:rPr>
        <w:fldChar w:fldCharType="end"/>
      </w:r>
      <w:r>
        <w:rPr>
          <w:rFonts w:hint="cs"/>
          <w:rtl/>
        </w:rPr>
        <w:t xml:space="preserve"> דהחיוב של הבעה"ב הוא כיון דלא אמרינן קלוטה לקולא, דהא אם פשט בעה"ב את ידו לרה"ר, ובא אדם אחר והניח ברה"ר בידו הפשוטה דודאי דהוי הנחה, אלא דההנחה בידו באמצע מלאכת ההוצאה לא חשיבא כהפסק במלאכת ההוצאה, והוסיף </w:t>
      </w:r>
      <w:r w:rsidRPr="00076BC8">
        <w:rPr>
          <w:rStyle w:val="aff4"/>
          <w:rFonts w:hint="cs"/>
          <w:rtl/>
        </w:rPr>
        <w:t>החזו"א</w:t>
      </w:r>
      <w:r>
        <w:rPr>
          <w:rFonts w:hint="cs"/>
          <w:rtl/>
        </w:rPr>
        <w:t xml:space="preserve"> דלפי"ז השני שמניח ביד הבעה"ב פטור כיון שיש הפסק בכחו, ולא מחמת דחשיב כמונח מדין קלוטה.</w:t>
      </w:r>
      <w:bookmarkEnd w:id="2624"/>
      <w:r>
        <w:rPr>
          <w:rFonts w:hint="cs"/>
          <w:rtl/>
        </w:rPr>
        <w:t xml:space="preserve"> </w:t>
      </w:r>
    </w:p>
    <w:p w14:paraId="62C1F2DF" w14:textId="77777777" w:rsidR="0055610F" w:rsidRDefault="0055610F" w:rsidP="0055610F">
      <w:pPr>
        <w:pStyle w:val="1"/>
        <w:rPr>
          <w:rtl/>
        </w:rPr>
      </w:pPr>
      <w:bookmarkStart w:id="2625" w:name="_Toc99465971"/>
      <w:r>
        <w:rPr>
          <w:rFonts w:hint="cs"/>
          <w:rtl/>
        </w:rPr>
        <w:t>בי' הנצי"ב ברש"י דמונח בקרקע ידו מפסיקה ולתוס' גריר לגופו</w:t>
      </w:r>
      <w:bookmarkEnd w:id="2625"/>
    </w:p>
    <w:p w14:paraId="458F3273" w14:textId="77777777" w:rsidR="0055610F" w:rsidRPr="003D5C29" w:rsidRDefault="0055610F" w:rsidP="0055610F">
      <w:pPr>
        <w:pStyle w:val="a7"/>
      </w:pPr>
      <w:bookmarkStart w:id="2626" w:name="_Toc99465972"/>
      <w:r>
        <w:rPr>
          <w:rFonts w:hint="cs"/>
          <w:rtl/>
        </w:rPr>
        <w:t>בי' הנצי"ב דהתוס' לקמן כתוס' לעיל דידו ל"ד לגופו כיון דגרירא לגופו ולכן במתני' ל"א קלוטה</w:t>
      </w:r>
      <w:bookmarkEnd w:id="2626"/>
    </w:p>
    <w:p w14:paraId="218F2CA9" w14:textId="0B4C37B3" w:rsidR="0055610F" w:rsidRDefault="0055610F" w:rsidP="006C4D7E">
      <w:pPr>
        <w:pStyle w:val="a3"/>
        <w:rPr>
          <w:rtl/>
        </w:rPr>
      </w:pPr>
      <w:r>
        <w:rPr>
          <w:rFonts w:hint="cs"/>
          <w:rtl/>
        </w:rPr>
        <w:t xml:space="preserve">במ"ש </w:t>
      </w:r>
      <w:r>
        <w:rPr>
          <w:rStyle w:val="aff4"/>
          <w:rtl/>
        </w:rPr>
        <w:t>התוס' לקמן</w:t>
      </w:r>
      <w:r>
        <w:rPr>
          <w:rFonts w:hint="cs"/>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Ref93505913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קטו</w:t>
      </w:r>
      <w:r w:rsidR="00250336">
        <w:rPr>
          <w:rStyle w:val="af2"/>
          <w:rFonts w:eastAsia="Guttman Hodes"/>
          <w:rtl/>
        </w:rPr>
        <w:t>)</w:t>
      </w:r>
      <w:r>
        <w:rPr>
          <w:rStyle w:val="af2"/>
          <w:rFonts w:eastAsia="Guttman Hodes" w:hint="cs"/>
          <w:rtl/>
        </w:rPr>
        <w:fldChar w:fldCharType="end"/>
      </w:r>
      <w:r>
        <w:rPr>
          <w:rFonts w:hint="cs"/>
          <w:rtl/>
        </w:rPr>
        <w:t xml:space="preserve"> דהא דבמתני' לא אמרינן קלוטה, הוא כיון דלמעלה מג"ט לכו"ע אמרינן דשמיה אגד, דידו בתר גופו גרירא, כתב </w:t>
      </w:r>
      <w:r>
        <w:rPr>
          <w:rStyle w:val="aff4"/>
          <w:rtl/>
        </w:rPr>
        <w:t>הנצי"ב</w:t>
      </w:r>
      <w:r>
        <w:rPr>
          <w:rFonts w:hint="cs"/>
          <w:rtl/>
        </w:rPr>
        <w:t xml:space="preserve"> </w:t>
      </w:r>
      <w:r>
        <w:rPr>
          <w:rStyle w:val="af2"/>
          <w:rFonts w:eastAsia="Guttman Hodes" w:hint="cs"/>
          <w:rtl/>
        </w:rPr>
        <w:t>(על רש"י ד"ה קלוטה)</w:t>
      </w:r>
      <w:r>
        <w:rPr>
          <w:rFonts w:hint="cs"/>
          <w:rtl/>
        </w:rPr>
        <w:t xml:space="preserve"> דהיינו כדעת </w:t>
      </w:r>
      <w:r w:rsidRPr="00997FE4">
        <w:rPr>
          <w:rStyle w:val="aff4"/>
          <w:rFonts w:hint="cs"/>
          <w:rtl/>
        </w:rPr>
        <w:t>התוס' לעיל</w:t>
      </w:r>
      <w:r>
        <w:rPr>
          <w:rFonts w:hint="cs"/>
          <w:rtl/>
        </w:rPr>
        <w:t xml:space="preserve"> </w:t>
      </w:r>
      <w:r>
        <w:rPr>
          <w:rStyle w:val="af2"/>
          <w:rFonts w:eastAsia="Guttman Hodes" w:hint="cs"/>
          <w:rtl/>
        </w:rPr>
        <w:t>(</w:t>
      </w:r>
      <w:r w:rsidRPr="00997FE4">
        <w:rPr>
          <w:rStyle w:val="af2"/>
          <w:rFonts w:eastAsia="Guttman Hodes" w:hint="cs"/>
          <w:rtl/>
        </w:rPr>
        <w:t xml:space="preserve">ג. ד"ה מ"ט, הובא בסימן ג' אות כ"ה) </w:t>
      </w:r>
      <w:r>
        <w:rPr>
          <w:rFonts w:hint="cs"/>
          <w:rtl/>
        </w:rPr>
        <w:t>דביארו דהא דעקירת גופו כעקירת חפץ, וגופו לא דמי לידו, היינו כיון דידו בתר גופיה גרירא.</w:t>
      </w:r>
    </w:p>
    <w:p w14:paraId="0CB122CB" w14:textId="77777777" w:rsidR="0055610F" w:rsidRPr="003D5C29" w:rsidRDefault="0055610F" w:rsidP="0055610F">
      <w:pPr>
        <w:pStyle w:val="a7"/>
      </w:pPr>
      <w:bookmarkStart w:id="2627" w:name="_Toc99465973"/>
      <w:r>
        <w:rPr>
          <w:rFonts w:hint="cs"/>
          <w:rtl/>
        </w:rPr>
        <w:t>קו' הנצי"ב דלרש"י לעיל דידו ל"ד לגופו כיון דידו לא נייח א"כ אמאי במתני' לא אמרינן קלוטה</w:t>
      </w:r>
      <w:bookmarkEnd w:id="2627"/>
    </w:p>
    <w:p w14:paraId="02907F98" w14:textId="77777777" w:rsidR="0055610F" w:rsidRDefault="0055610F" w:rsidP="006C4D7E">
      <w:pPr>
        <w:pStyle w:val="a3"/>
        <w:rPr>
          <w:rtl/>
        </w:rPr>
      </w:pPr>
      <w:r>
        <w:rPr>
          <w:rFonts w:hint="cs"/>
          <w:rtl/>
        </w:rPr>
        <w:t xml:space="preserve">אך כתב </w:t>
      </w:r>
      <w:r w:rsidRPr="00997FE4">
        <w:rPr>
          <w:rStyle w:val="aff4"/>
          <w:rFonts w:hint="cs"/>
          <w:rtl/>
        </w:rPr>
        <w:t>הנצי"ב</w:t>
      </w:r>
      <w:r>
        <w:rPr>
          <w:rFonts w:hint="cs"/>
          <w:rtl/>
        </w:rPr>
        <w:t xml:space="preserve"> דלדעת </w:t>
      </w:r>
      <w:r w:rsidRPr="00997FE4">
        <w:rPr>
          <w:rStyle w:val="aff4"/>
          <w:rFonts w:hint="cs"/>
          <w:rtl/>
        </w:rPr>
        <w:t>רש"י לעיל</w:t>
      </w:r>
      <w:r>
        <w:rPr>
          <w:rFonts w:hint="cs"/>
          <w:rtl/>
        </w:rPr>
        <w:t xml:space="preserve"> </w:t>
      </w:r>
      <w:r w:rsidRPr="00997FE4">
        <w:rPr>
          <w:rStyle w:val="af2"/>
          <w:rFonts w:eastAsia="Guttman Hodes" w:hint="cs"/>
          <w:rtl/>
        </w:rPr>
        <w:t xml:space="preserve">(ג. ד"ה ידו, הובא בסימן ג' אות כ"ג) </w:t>
      </w:r>
      <w:r>
        <w:rPr>
          <w:rFonts w:hint="cs"/>
          <w:rtl/>
        </w:rPr>
        <w:t xml:space="preserve">דביאר דהא דידו לא דמי לגופו, הוא כיון דידו לא נייח, א"כ קשה על </w:t>
      </w:r>
      <w:r w:rsidRPr="00997FE4">
        <w:rPr>
          <w:rStyle w:val="aff4"/>
          <w:rFonts w:hint="cs"/>
          <w:rtl/>
        </w:rPr>
        <w:t>רש"י</w:t>
      </w:r>
      <w:r>
        <w:rPr>
          <w:rFonts w:hint="cs"/>
          <w:rtl/>
        </w:rPr>
        <w:t xml:space="preserve"> דאמאי לא אמרינן במתני' דקלוטה כמי שהונחה דמיא.</w:t>
      </w:r>
    </w:p>
    <w:p w14:paraId="7C7BA662" w14:textId="77777777" w:rsidR="0055610F" w:rsidRPr="00543FA4" w:rsidRDefault="0055610F" w:rsidP="0055610F">
      <w:pPr>
        <w:pStyle w:val="a7"/>
      </w:pPr>
    </w:p>
    <w:p w14:paraId="2EAAF856" w14:textId="77777777" w:rsidR="0055610F" w:rsidRDefault="0055610F" w:rsidP="0055610F">
      <w:pPr>
        <w:pStyle w:val="a7"/>
      </w:pPr>
      <w:bookmarkStart w:id="2628" w:name="_Toc99465974"/>
      <w:r>
        <w:rPr>
          <w:rFonts w:hint="cs"/>
          <w:rtl/>
        </w:rPr>
        <w:t>בי' הנצי"ב דלרש"י דגדר קלוטה היינו כמונח בקרקע ממילא ידו מפסיקה ול"ד לגופו דלא מפסיק</w:t>
      </w:r>
      <w:bookmarkEnd w:id="2628"/>
    </w:p>
    <w:p w14:paraId="7005DA06" w14:textId="2F8DED03" w:rsidR="0055610F" w:rsidRDefault="0055610F" w:rsidP="006C4D7E">
      <w:pPr>
        <w:pStyle w:val="a3"/>
        <w:rPr>
          <w:rtl/>
        </w:rPr>
      </w:pPr>
      <w:r>
        <w:rPr>
          <w:rFonts w:hint="cs"/>
          <w:rtl/>
        </w:rPr>
        <w:t xml:space="preserve">וכתב </w:t>
      </w:r>
      <w:r w:rsidRPr="00997FE4">
        <w:rPr>
          <w:rStyle w:val="aff4"/>
          <w:rFonts w:hint="cs"/>
          <w:rtl/>
        </w:rPr>
        <w:t>הנצי"ב</w:t>
      </w:r>
      <w:r>
        <w:rPr>
          <w:rFonts w:hint="cs"/>
          <w:rtl/>
        </w:rPr>
        <w:t xml:space="preserve"> דלפי מה שביאר</w:t>
      </w:r>
      <w:r>
        <w:rPr>
          <w:rFonts w:hint="cs"/>
          <w:b/>
          <w:bCs/>
          <w:rtl/>
        </w:rPr>
        <w:t xml:space="preserve"> הנצי"ב</w:t>
      </w:r>
      <w:r>
        <w:rPr>
          <w:rFonts w:ascii="Calibri" w:hAnsi="Calibri" w:cs="Guttman Rashi" w:hint="cs"/>
          <w:noProof w:val="0"/>
          <w:sz w:val="10"/>
          <w:szCs w:val="12"/>
          <w:rtl/>
        </w:rPr>
        <w:t xml:space="preserve"> </w:t>
      </w:r>
      <w:r w:rsidRPr="00463D0D">
        <w:rPr>
          <w:rStyle w:val="af2"/>
          <w:rFonts w:eastAsia="Guttman Hodes" w:hint="cs"/>
          <w:rtl/>
        </w:rPr>
        <w:t xml:space="preserve">(עי' אות </w:t>
      </w:r>
      <w:r w:rsidRPr="00463D0D">
        <w:rPr>
          <w:rStyle w:val="af2"/>
          <w:rFonts w:eastAsia="Guttman Hodes"/>
          <w:rtl/>
        </w:rPr>
        <w:fldChar w:fldCharType="begin"/>
      </w:r>
      <w:r w:rsidRPr="00463D0D">
        <w:rPr>
          <w:rStyle w:val="af2"/>
          <w:rFonts w:eastAsia="Guttman Hodes"/>
          <w:rtl/>
        </w:rPr>
        <w:instrText xml:space="preserve"> </w:instrText>
      </w:r>
      <w:r w:rsidRPr="00463D0D">
        <w:rPr>
          <w:rStyle w:val="af2"/>
          <w:rFonts w:eastAsia="Guttman Hodes" w:hint="cs"/>
        </w:rPr>
        <w:instrText>REF</w:instrText>
      </w:r>
      <w:r w:rsidRPr="00463D0D">
        <w:rPr>
          <w:rStyle w:val="af2"/>
          <w:rFonts w:eastAsia="Guttman Hodes" w:hint="cs"/>
          <w:rtl/>
        </w:rPr>
        <w:instrText xml:space="preserve"> _</w:instrText>
      </w:r>
      <w:r w:rsidRPr="00463D0D">
        <w:rPr>
          <w:rStyle w:val="af2"/>
          <w:rFonts w:eastAsia="Guttman Hodes" w:hint="cs"/>
        </w:rPr>
        <w:instrText>Ref94388375 \r \h</w:instrText>
      </w:r>
      <w:r w:rsidRPr="00463D0D">
        <w:rPr>
          <w:rStyle w:val="af2"/>
          <w:rFonts w:eastAsia="Guttman Hodes"/>
          <w:rtl/>
        </w:rPr>
        <w:instrText xml:space="preserve"> </w:instrText>
      </w:r>
      <w:r w:rsidRPr="00463D0D">
        <w:rPr>
          <w:rStyle w:val="af2"/>
          <w:rFonts w:eastAsia="Guttman Hodes"/>
          <w:rtl/>
        </w:rPr>
      </w:r>
      <w:r w:rsidRPr="00463D0D">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463D0D">
        <w:rPr>
          <w:rStyle w:val="af2"/>
          <w:rFonts w:eastAsia="Guttman Hodes"/>
          <w:rtl/>
        </w:rPr>
        <w:fldChar w:fldCharType="end"/>
      </w:r>
      <w:r>
        <w:rPr>
          <w:rFonts w:hint="cs"/>
          <w:rtl/>
        </w:rPr>
        <w:t xml:space="preserve"> בדברי</w:t>
      </w:r>
      <w:r>
        <w:rPr>
          <w:rFonts w:ascii="Calibri" w:eastAsia="Times New Roman" w:hAnsi="Calibri" w:cs="Arial"/>
          <w:noProof w:val="0"/>
          <w:sz w:val="22"/>
          <w:szCs w:val="22"/>
          <w:rtl/>
        </w:rPr>
        <w:t xml:space="preserve"> </w:t>
      </w:r>
      <w:r>
        <w:rPr>
          <w:rFonts w:hint="cs"/>
          <w:b/>
          <w:bCs/>
          <w:rtl/>
        </w:rPr>
        <w:t>רש"י בסוגיין</w:t>
      </w:r>
      <w:r>
        <w:rPr>
          <w:rFonts w:hint="cs"/>
          <w:sz w:val="10"/>
          <w:szCs w:val="14"/>
          <w:rtl/>
        </w:rPr>
        <w:t xml:space="preserve"> </w:t>
      </w:r>
      <w:r>
        <w:rPr>
          <w:rFonts w:ascii="Calibri" w:hAnsi="Calibri" w:cs="Guttman Rashi" w:hint="cs"/>
          <w:noProof w:val="0"/>
          <w:sz w:val="10"/>
          <w:szCs w:val="12"/>
          <w:rtl/>
        </w:rPr>
        <w:t xml:space="preserve">(עי' אות </w:t>
      </w:r>
      <w:r>
        <w:rPr>
          <w:rFonts w:ascii="Calibri" w:hAnsi="Calibri" w:cs="Guttman Rashi" w:hint="cs"/>
          <w:noProof w:val="0"/>
          <w:sz w:val="10"/>
          <w:szCs w:val="12"/>
          <w:rtl/>
        </w:rPr>
        <w:fldChar w:fldCharType="begin"/>
      </w:r>
      <w:r>
        <w:rPr>
          <w:rFonts w:ascii="Calibri" w:hAnsi="Calibri" w:cs="Guttman Rashi" w:hint="cs"/>
          <w:noProof w:val="0"/>
          <w:sz w:val="10"/>
          <w:szCs w:val="12"/>
          <w:rtl/>
        </w:rPr>
        <w:instrText xml:space="preserve"> </w:instrText>
      </w:r>
      <w:r>
        <w:rPr>
          <w:rFonts w:ascii="Calibri" w:hAnsi="Calibri" w:cs="Guttman Rashi"/>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noProof w:val="0"/>
          <w:sz w:val="10"/>
          <w:szCs w:val="12"/>
        </w:rPr>
        <w:instrText>Ref93611632 \r \h</w:instrText>
      </w:r>
      <w:r>
        <w:rPr>
          <w:rFonts w:ascii="Calibri" w:hAnsi="Calibri" w:cs="Guttman Rashi" w:hint="cs"/>
          <w:noProof w:val="0"/>
          <w:sz w:val="10"/>
          <w:szCs w:val="12"/>
          <w:rtl/>
        </w:rPr>
        <w:instrText xml:space="preserve"> </w:instrText>
      </w:r>
      <w:r>
        <w:rPr>
          <w:rFonts w:ascii="Calibri" w:hAnsi="Calibri" w:cs="Guttman Rashi" w:hint="cs"/>
          <w:noProof w:val="0"/>
          <w:sz w:val="10"/>
          <w:szCs w:val="12"/>
          <w:rtl/>
        </w:rPr>
      </w:r>
      <w:r>
        <w:rPr>
          <w:rFonts w:ascii="Calibri" w:hAnsi="Calibri" w:cs="Guttman Rashi" w:hint="cs"/>
          <w:noProof w:val="0"/>
          <w:sz w:val="10"/>
          <w:szCs w:val="12"/>
          <w:rtl/>
        </w:rPr>
        <w:fldChar w:fldCharType="separate"/>
      </w:r>
      <w:r w:rsidR="00250336">
        <w:rPr>
          <w:rFonts w:ascii="Calibri" w:hAnsi="Calibri" w:cs="Guttman Rashi" w:hint="eastAsia"/>
          <w:noProof w:val="0"/>
          <w:sz w:val="10"/>
          <w:szCs w:val="12"/>
          <w:cs/>
        </w:rPr>
        <w:t>‎</w:t>
      </w:r>
      <w:r w:rsidR="00250336">
        <w:rPr>
          <w:rFonts w:ascii="Calibri" w:hAnsi="Calibri" w:cs="Guttman Rashi" w:hint="eastAsia"/>
          <w:noProof w:val="0"/>
          <w:sz w:val="10"/>
          <w:szCs w:val="12"/>
          <w:rtl/>
        </w:rPr>
        <w:t>א</w:t>
      </w:r>
      <w:r w:rsidR="00250336">
        <w:rPr>
          <w:rFonts w:ascii="Calibri" w:hAnsi="Calibri" w:cs="Guttman Rashi"/>
          <w:noProof w:val="0"/>
          <w:sz w:val="10"/>
          <w:szCs w:val="12"/>
          <w:rtl/>
        </w:rPr>
        <w:t>)</w:t>
      </w:r>
      <w:r>
        <w:rPr>
          <w:rFonts w:ascii="Calibri" w:hAnsi="Calibri" w:cs="Guttman Rashi" w:hint="cs"/>
          <w:noProof w:val="0"/>
          <w:sz w:val="10"/>
          <w:szCs w:val="12"/>
          <w:rtl/>
        </w:rPr>
        <w:fldChar w:fldCharType="end"/>
      </w:r>
      <w:r>
        <w:rPr>
          <w:rFonts w:ascii="Calibri" w:eastAsia="Times New Roman" w:hAnsi="Calibri" w:cs="Arial"/>
          <w:noProof w:val="0"/>
          <w:sz w:val="22"/>
          <w:szCs w:val="22"/>
          <w:rtl/>
        </w:rPr>
        <w:t xml:space="preserve"> </w:t>
      </w:r>
      <w:r>
        <w:rPr>
          <w:rFonts w:hint="cs"/>
          <w:rtl/>
        </w:rPr>
        <w:t xml:space="preserve">דגדר קלוטה כמי שהונחה, היינו דהחפץ כמונח ע"ג הקרקע, ואינו כמונח באויר רה"ר, מיושבת קושית </w:t>
      </w:r>
      <w:r w:rsidRPr="00997FE4">
        <w:rPr>
          <w:rStyle w:val="aff4"/>
          <w:rFonts w:hint="cs"/>
          <w:rtl/>
        </w:rPr>
        <w:t>התוס' לקמן</w:t>
      </w:r>
      <w:r>
        <w:rPr>
          <w:rFonts w:hint="cs"/>
          <w:rtl/>
        </w:rPr>
        <w:t xml:space="preserve"> דאמאי במתני' לא אמרינן קלוטה, דכיון דהיד מפסיקה בין החפץ לבין הקרקע, לכן א"א לומר דהחפץ הוא כמונח בקרקע, ולא דמי להטעינו חבירו, דבכה"ג עקירת גופו כעקירת החפץ, כיון דכולו עומד על הקרקע, וגופו וידו לא מפסיקים בין החפץ לבין הקרקע.</w:t>
      </w:r>
    </w:p>
    <w:p w14:paraId="2B8A0FC4" w14:textId="77777777" w:rsidR="0055610F" w:rsidRPr="00997FE4" w:rsidRDefault="0055610F" w:rsidP="0055610F">
      <w:pPr>
        <w:pStyle w:val="a7"/>
      </w:pPr>
      <w:bookmarkStart w:id="2629" w:name="_Toc99465975"/>
      <w:r>
        <w:rPr>
          <w:rFonts w:hint="cs"/>
          <w:rtl/>
        </w:rPr>
        <w:t>בי' הנצי"ב בתוס' דגדר קלוטה כמונח באויר ידו ל"ה הפסק דאפש"ל דמונח באויר שמעל היד</w:t>
      </w:r>
      <w:bookmarkEnd w:id="2629"/>
    </w:p>
    <w:p w14:paraId="6A8BA825" w14:textId="65C33013" w:rsidR="0055610F" w:rsidRDefault="0055610F" w:rsidP="006C4D7E">
      <w:pPr>
        <w:pStyle w:val="a3"/>
        <w:rPr>
          <w:rStyle w:val="af"/>
          <w:rtl/>
        </w:rPr>
      </w:pPr>
      <w:r>
        <w:rPr>
          <w:rFonts w:hint="cs"/>
          <w:rtl/>
        </w:rPr>
        <w:t xml:space="preserve">אך כתב </w:t>
      </w:r>
      <w:r w:rsidRPr="00997FE4">
        <w:rPr>
          <w:rStyle w:val="aff4"/>
          <w:rFonts w:hint="cs"/>
          <w:rtl/>
        </w:rPr>
        <w:t>הנצי"ב</w:t>
      </w:r>
      <w:r>
        <w:rPr>
          <w:rFonts w:hint="cs"/>
          <w:rtl/>
        </w:rPr>
        <w:t xml:space="preserve"> דלפי מה שביאר</w:t>
      </w:r>
      <w:r>
        <w:rPr>
          <w:rFonts w:hint="cs"/>
          <w:b/>
          <w:bCs/>
          <w:rtl/>
        </w:rPr>
        <w:t xml:space="preserve"> הנצי"ב</w:t>
      </w:r>
      <w:r>
        <w:rPr>
          <w:rFonts w:ascii="Calibri" w:hAnsi="Calibri" w:cs="Guttman Rashi" w:hint="cs"/>
          <w:noProof w:val="0"/>
          <w:sz w:val="10"/>
          <w:szCs w:val="12"/>
          <w:rtl/>
        </w:rPr>
        <w:t xml:space="preserve"> </w:t>
      </w:r>
      <w:r w:rsidRPr="00D961CA">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Ref94733167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Pr>
          <w:rStyle w:val="af2"/>
          <w:rFonts w:eastAsia="Guttman Hodes"/>
          <w:rtl/>
        </w:rPr>
        <w:fldChar w:fldCharType="end"/>
      </w:r>
      <w:r>
        <w:rPr>
          <w:rFonts w:hint="cs"/>
          <w:rtl/>
        </w:rPr>
        <w:t xml:space="preserve"> בדברי</w:t>
      </w:r>
      <w:r>
        <w:rPr>
          <w:rFonts w:ascii="Calibri" w:eastAsia="Times New Roman" w:hAnsi="Calibri" w:cs="Arial"/>
          <w:noProof w:val="0"/>
          <w:sz w:val="22"/>
          <w:szCs w:val="22"/>
          <w:rtl/>
        </w:rPr>
        <w:t xml:space="preserve"> </w:t>
      </w:r>
      <w:r>
        <w:rPr>
          <w:rFonts w:hint="cs"/>
          <w:b/>
          <w:bCs/>
          <w:rtl/>
        </w:rPr>
        <w:t>התוס'</w:t>
      </w:r>
      <w:r>
        <w:rPr>
          <w:rFonts w:hint="cs"/>
          <w:sz w:val="10"/>
          <w:szCs w:val="14"/>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Ref93299560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נא</w:t>
      </w:r>
      <w:r w:rsidR="00250336">
        <w:rPr>
          <w:rStyle w:val="af2"/>
          <w:rFonts w:eastAsia="Guttman Hodes"/>
          <w:rtl/>
        </w:rPr>
        <w:t>)</w:t>
      </w:r>
      <w:r>
        <w:rPr>
          <w:rStyle w:val="af2"/>
          <w:rFonts w:eastAsia="Guttman Hodes" w:hint="cs"/>
          <w:rtl/>
        </w:rPr>
        <w:fldChar w:fldCharType="end"/>
      </w:r>
      <w:r>
        <w:rPr>
          <w:rFonts w:hint="cs"/>
          <w:rtl/>
        </w:rPr>
        <w:t xml:space="preserve"> דגדר קלוטה היינו כמונח באויר, א"כ היד אינה מפסקת כלל לענין קלוטה, דאפש"ל דהחפץ מונח באויר שמעל היד.</w:t>
      </w:r>
      <w:r w:rsidRPr="000211B8">
        <w:rPr>
          <w:rStyle w:val="af"/>
          <w:rFonts w:hint="cs"/>
          <w:rtl/>
        </w:rPr>
        <w:t xml:space="preserve"> [והיינו </w:t>
      </w:r>
      <w:r w:rsidRPr="003D5C29">
        <w:rPr>
          <w:rStyle w:val="aff9"/>
          <w:rFonts w:hint="cs"/>
          <w:rtl/>
        </w:rPr>
        <w:t>דהתוס' בסוגיין</w:t>
      </w:r>
      <w:r w:rsidRPr="000211B8">
        <w:rPr>
          <w:rStyle w:val="af"/>
          <w:rFonts w:hint="cs"/>
          <w:rtl/>
        </w:rPr>
        <w:t xml:space="preserve"> </w:t>
      </w:r>
      <w:r w:rsidRPr="003D5C29">
        <w:rPr>
          <w:rStyle w:val="aff5"/>
          <w:rFonts w:hint="cs"/>
          <w:rtl/>
        </w:rPr>
        <w:t xml:space="preserve">(עי' אות </w:t>
      </w:r>
      <w:r w:rsidRPr="003D5C29">
        <w:rPr>
          <w:rStyle w:val="aff5"/>
          <w:rtl/>
        </w:rPr>
        <w:fldChar w:fldCharType="begin"/>
      </w:r>
      <w:r w:rsidRPr="003D5C29">
        <w:rPr>
          <w:rStyle w:val="aff5"/>
          <w:rtl/>
        </w:rPr>
        <w:instrText xml:space="preserve"> </w:instrText>
      </w:r>
      <w:r w:rsidRPr="003D5C29">
        <w:rPr>
          <w:rStyle w:val="aff5"/>
          <w:rFonts w:hint="cs"/>
        </w:rPr>
        <w:instrText>REF</w:instrText>
      </w:r>
      <w:r w:rsidRPr="003D5C29">
        <w:rPr>
          <w:rStyle w:val="aff5"/>
          <w:rFonts w:hint="cs"/>
          <w:rtl/>
        </w:rPr>
        <w:instrText xml:space="preserve"> _</w:instrText>
      </w:r>
      <w:r w:rsidRPr="003D5C29">
        <w:rPr>
          <w:rStyle w:val="aff5"/>
          <w:rFonts w:hint="cs"/>
        </w:rPr>
        <w:instrText>Ref93044673 \r \h</w:instrText>
      </w:r>
      <w:r w:rsidRPr="003D5C29">
        <w:rPr>
          <w:rStyle w:val="aff5"/>
          <w:rtl/>
        </w:rPr>
        <w:instrText xml:space="preserve"> </w:instrText>
      </w:r>
      <w:r w:rsidRPr="003D5C29">
        <w:rPr>
          <w:rStyle w:val="aff5"/>
          <w:rtl/>
        </w:rPr>
      </w:r>
      <w:r w:rsidRPr="003D5C29">
        <w:rPr>
          <w:rStyle w:val="aff5"/>
          <w:rtl/>
        </w:rPr>
        <w:fldChar w:fldCharType="separate"/>
      </w:r>
      <w:r w:rsidR="00250336">
        <w:rPr>
          <w:rStyle w:val="aff5"/>
          <w:cs/>
        </w:rPr>
        <w:t>‎</w:t>
      </w:r>
      <w:r w:rsidR="00250336">
        <w:rPr>
          <w:rStyle w:val="aff5"/>
          <w:rtl/>
        </w:rPr>
        <w:t>נ)</w:t>
      </w:r>
      <w:r w:rsidRPr="003D5C29">
        <w:rPr>
          <w:rStyle w:val="aff5"/>
          <w:rtl/>
        </w:rPr>
        <w:fldChar w:fldCharType="end"/>
      </w:r>
      <w:r>
        <w:rPr>
          <w:rFonts w:hint="cs"/>
          <w:rtl/>
        </w:rPr>
        <w:t xml:space="preserve"> </w:t>
      </w:r>
      <w:r w:rsidRPr="000211B8">
        <w:rPr>
          <w:rStyle w:val="af"/>
          <w:rFonts w:hint="cs"/>
          <w:rtl/>
        </w:rPr>
        <w:t xml:space="preserve">דכתבו דכשהחפץ בידו לא אמרינן קלוטה, ס"ל </w:t>
      </w:r>
      <w:r w:rsidRPr="003D5C29">
        <w:rPr>
          <w:rStyle w:val="aff9"/>
          <w:rFonts w:hint="cs"/>
          <w:rtl/>
        </w:rPr>
        <w:t>כתוס'</w:t>
      </w:r>
      <w:r>
        <w:rPr>
          <w:rStyle w:val="aff9"/>
          <w:rFonts w:hint="cs"/>
          <w:rtl/>
        </w:rPr>
        <w:t xml:space="preserve"> לקמן</w:t>
      </w:r>
      <w:r w:rsidRPr="000211B8">
        <w:rPr>
          <w:rStyle w:val="af"/>
          <w:rFonts w:hint="cs"/>
          <w:rtl/>
        </w:rPr>
        <w:t xml:space="preserve"> </w:t>
      </w:r>
      <w:r w:rsidRPr="003D5C29">
        <w:rPr>
          <w:rStyle w:val="aff5"/>
          <w:rFonts w:hint="cs"/>
          <w:rtl/>
        </w:rPr>
        <w:t xml:space="preserve">(עי' אות </w:t>
      </w:r>
      <w:r w:rsidRPr="003D5C29">
        <w:rPr>
          <w:rStyle w:val="aff5"/>
          <w:rtl/>
        </w:rPr>
        <w:fldChar w:fldCharType="begin"/>
      </w:r>
      <w:r w:rsidRPr="003D5C29">
        <w:rPr>
          <w:rStyle w:val="aff5"/>
          <w:rtl/>
        </w:rPr>
        <w:instrText xml:space="preserve"> </w:instrText>
      </w:r>
      <w:r w:rsidRPr="003D5C29">
        <w:rPr>
          <w:rStyle w:val="aff5"/>
          <w:rFonts w:hint="cs"/>
        </w:rPr>
        <w:instrText>REF</w:instrText>
      </w:r>
      <w:r w:rsidRPr="003D5C29">
        <w:rPr>
          <w:rStyle w:val="aff5"/>
          <w:rFonts w:hint="cs"/>
          <w:rtl/>
        </w:rPr>
        <w:instrText xml:space="preserve"> _</w:instrText>
      </w:r>
      <w:r w:rsidRPr="003D5C29">
        <w:rPr>
          <w:rStyle w:val="aff5"/>
          <w:rFonts w:hint="cs"/>
        </w:rPr>
        <w:instrText>Ref93505913 \r \h</w:instrText>
      </w:r>
      <w:r w:rsidRPr="003D5C29">
        <w:rPr>
          <w:rStyle w:val="aff5"/>
          <w:rtl/>
        </w:rPr>
        <w:instrText xml:space="preserve"> </w:instrText>
      </w:r>
      <w:r w:rsidRPr="003D5C29">
        <w:rPr>
          <w:rStyle w:val="aff5"/>
          <w:rtl/>
        </w:rPr>
      </w:r>
      <w:r w:rsidRPr="003D5C29">
        <w:rPr>
          <w:rStyle w:val="aff5"/>
          <w:rtl/>
        </w:rPr>
        <w:fldChar w:fldCharType="separate"/>
      </w:r>
      <w:r w:rsidR="00250336">
        <w:rPr>
          <w:rStyle w:val="aff5"/>
          <w:cs/>
        </w:rPr>
        <w:t>‎</w:t>
      </w:r>
      <w:r w:rsidR="00250336">
        <w:rPr>
          <w:rStyle w:val="aff5"/>
          <w:rtl/>
        </w:rPr>
        <w:t>קטו)</w:t>
      </w:r>
      <w:r w:rsidRPr="003D5C29">
        <w:rPr>
          <w:rStyle w:val="aff5"/>
          <w:rtl/>
        </w:rPr>
        <w:fldChar w:fldCharType="end"/>
      </w:r>
      <w:r>
        <w:rPr>
          <w:rFonts w:hint="cs"/>
          <w:rtl/>
        </w:rPr>
        <w:t xml:space="preserve"> </w:t>
      </w:r>
      <w:r w:rsidRPr="000211B8">
        <w:rPr>
          <w:rStyle w:val="af"/>
          <w:rFonts w:hint="cs"/>
          <w:rtl/>
        </w:rPr>
        <w:t xml:space="preserve">דהיינו מחמת דידו בתר גופו גרירא, אבל </w:t>
      </w:r>
      <w:r w:rsidRPr="003D5C29">
        <w:rPr>
          <w:rStyle w:val="aff9"/>
          <w:rFonts w:hint="cs"/>
          <w:rtl/>
        </w:rPr>
        <w:t>רש"י</w:t>
      </w:r>
      <w:r w:rsidRPr="000211B8">
        <w:rPr>
          <w:rStyle w:val="af"/>
          <w:rFonts w:hint="cs"/>
          <w:rtl/>
        </w:rPr>
        <w:t xml:space="preserve"> </w:t>
      </w:r>
      <w:r>
        <w:rPr>
          <w:rFonts w:ascii="Calibri" w:hAnsi="Calibri" w:cs="Guttman Rashi" w:hint="cs"/>
          <w:noProof w:val="0"/>
          <w:sz w:val="10"/>
          <w:szCs w:val="12"/>
          <w:rtl/>
        </w:rPr>
        <w:t xml:space="preserve">(עי' אות </w:t>
      </w:r>
      <w:r>
        <w:rPr>
          <w:rFonts w:ascii="Calibri" w:hAnsi="Calibri" w:cs="Guttman Rashi" w:hint="cs"/>
          <w:noProof w:val="0"/>
          <w:sz w:val="10"/>
          <w:szCs w:val="12"/>
          <w:rtl/>
        </w:rPr>
        <w:fldChar w:fldCharType="begin"/>
      </w:r>
      <w:r>
        <w:rPr>
          <w:rFonts w:ascii="Calibri" w:hAnsi="Calibri" w:cs="Guttman Rashi" w:hint="cs"/>
          <w:noProof w:val="0"/>
          <w:sz w:val="10"/>
          <w:szCs w:val="12"/>
          <w:rtl/>
        </w:rPr>
        <w:instrText xml:space="preserve"> </w:instrText>
      </w:r>
      <w:r>
        <w:rPr>
          <w:rFonts w:ascii="Calibri" w:hAnsi="Calibri" w:cs="Guttman Rashi"/>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noProof w:val="0"/>
          <w:sz w:val="10"/>
          <w:szCs w:val="12"/>
        </w:rPr>
        <w:instrText>Ref93611632 \r \h</w:instrText>
      </w:r>
      <w:r>
        <w:rPr>
          <w:rFonts w:ascii="Calibri" w:hAnsi="Calibri" w:cs="Guttman Rashi" w:hint="cs"/>
          <w:noProof w:val="0"/>
          <w:sz w:val="10"/>
          <w:szCs w:val="12"/>
          <w:rtl/>
        </w:rPr>
        <w:instrText xml:space="preserve"> </w:instrText>
      </w:r>
      <w:r>
        <w:rPr>
          <w:rFonts w:ascii="Calibri" w:hAnsi="Calibri" w:cs="Guttman Rashi" w:hint="cs"/>
          <w:noProof w:val="0"/>
          <w:sz w:val="10"/>
          <w:szCs w:val="12"/>
          <w:rtl/>
        </w:rPr>
      </w:r>
      <w:r>
        <w:rPr>
          <w:rFonts w:ascii="Calibri" w:hAnsi="Calibri" w:cs="Guttman Rashi" w:hint="cs"/>
          <w:noProof w:val="0"/>
          <w:sz w:val="10"/>
          <w:szCs w:val="12"/>
          <w:rtl/>
        </w:rPr>
        <w:fldChar w:fldCharType="separate"/>
      </w:r>
      <w:r w:rsidR="00250336">
        <w:rPr>
          <w:rFonts w:ascii="Calibri" w:hAnsi="Calibri" w:cs="Guttman Rashi" w:hint="eastAsia"/>
          <w:noProof w:val="0"/>
          <w:sz w:val="10"/>
          <w:szCs w:val="12"/>
          <w:cs/>
        </w:rPr>
        <w:t>‎</w:t>
      </w:r>
      <w:r w:rsidR="00250336">
        <w:rPr>
          <w:rFonts w:ascii="Calibri" w:hAnsi="Calibri" w:cs="Guttman Rashi" w:hint="eastAsia"/>
          <w:noProof w:val="0"/>
          <w:sz w:val="10"/>
          <w:szCs w:val="12"/>
          <w:rtl/>
        </w:rPr>
        <w:t>א</w:t>
      </w:r>
      <w:r w:rsidR="00250336">
        <w:rPr>
          <w:rFonts w:ascii="Calibri" w:hAnsi="Calibri" w:cs="Guttman Rashi"/>
          <w:noProof w:val="0"/>
          <w:sz w:val="10"/>
          <w:szCs w:val="12"/>
          <w:rtl/>
        </w:rPr>
        <w:t>)</w:t>
      </w:r>
      <w:r>
        <w:rPr>
          <w:rFonts w:ascii="Calibri" w:hAnsi="Calibri" w:cs="Guttman Rashi" w:hint="cs"/>
          <w:noProof w:val="0"/>
          <w:sz w:val="10"/>
          <w:szCs w:val="12"/>
          <w:rtl/>
        </w:rPr>
        <w:fldChar w:fldCharType="end"/>
      </w:r>
      <w:r>
        <w:rPr>
          <w:rFonts w:ascii="Calibri" w:eastAsia="Times New Roman" w:hAnsi="Calibri" w:cs="Arial"/>
          <w:noProof w:val="0"/>
          <w:sz w:val="22"/>
          <w:szCs w:val="22"/>
          <w:rtl/>
        </w:rPr>
        <w:t xml:space="preserve"> </w:t>
      </w:r>
      <w:r w:rsidRPr="000211B8">
        <w:rPr>
          <w:rStyle w:val="af"/>
          <w:rFonts w:hint="cs"/>
          <w:rtl/>
        </w:rPr>
        <w:t>ס"ל כפשטות דבר</w:t>
      </w:r>
      <w:r>
        <w:rPr>
          <w:rStyle w:val="af"/>
          <w:rFonts w:hint="cs"/>
          <w:rtl/>
        </w:rPr>
        <w:t>י</w:t>
      </w:r>
      <w:r w:rsidRPr="000211B8">
        <w:rPr>
          <w:rStyle w:val="af"/>
          <w:rFonts w:hint="cs"/>
          <w:rtl/>
        </w:rPr>
        <w:t xml:space="preserve"> </w:t>
      </w:r>
      <w:r w:rsidRPr="003D5C29">
        <w:rPr>
          <w:rStyle w:val="aff9"/>
          <w:rFonts w:hint="cs"/>
          <w:rtl/>
        </w:rPr>
        <w:t>התוס' בסוגיין</w:t>
      </w:r>
      <w:r w:rsidRPr="000211B8">
        <w:rPr>
          <w:rStyle w:val="af"/>
          <w:rFonts w:hint="cs"/>
          <w:rtl/>
        </w:rPr>
        <w:t xml:space="preserve"> דבידו לא שייך דין קלוטה כלל].</w:t>
      </w:r>
    </w:p>
    <w:p w14:paraId="0ABE7A65" w14:textId="77777777" w:rsidR="0055610F" w:rsidRDefault="0055610F" w:rsidP="0055610F">
      <w:pPr>
        <w:pStyle w:val="affff5"/>
        <w:rPr>
          <w:rtl/>
        </w:rPr>
      </w:pPr>
      <w:bookmarkStart w:id="2630" w:name="_Toc99465976"/>
      <w:r>
        <w:rPr>
          <w:rFonts w:hint="cs"/>
          <w:rtl/>
        </w:rPr>
        <w:t>בגדר אגד יד ואגד כלי לענין דין קלוטה</w:t>
      </w:r>
      <w:bookmarkEnd w:id="2630"/>
    </w:p>
    <w:p w14:paraId="486A3E32" w14:textId="77777777" w:rsidR="0055610F" w:rsidRPr="00602A69" w:rsidRDefault="0055610F" w:rsidP="0055610F">
      <w:pPr>
        <w:pStyle w:val="1"/>
        <w:rPr>
          <w:rtl/>
        </w:rPr>
      </w:pPr>
      <w:bookmarkStart w:id="2631" w:name="_Toc99465977"/>
      <w:r>
        <w:rPr>
          <w:rFonts w:hint="cs"/>
          <w:rtl/>
        </w:rPr>
        <w:t>קו' גרעק"א בתוס' לק' דל"א קלוטה מדין אגד מונח קצת ברה"ר</w:t>
      </w:r>
      <w:bookmarkEnd w:id="2631"/>
    </w:p>
    <w:p w14:paraId="2EE0E546" w14:textId="77777777" w:rsidR="0055610F" w:rsidRPr="00D205E9" w:rsidRDefault="0055610F" w:rsidP="0055610F">
      <w:pPr>
        <w:pStyle w:val="a7"/>
        <w:rPr>
          <w:rtl/>
        </w:rPr>
      </w:pPr>
      <w:bookmarkStart w:id="2632" w:name="_Toc99465978"/>
      <w:r w:rsidRPr="00485692">
        <w:rPr>
          <w:rFonts w:hint="cs"/>
          <w:rtl/>
        </w:rPr>
        <w:t xml:space="preserve">בי' הגרעק"א דהנחה ברה"ר בכלי שאגוד לרה"י מונח </w:t>
      </w:r>
      <w:r>
        <w:rPr>
          <w:rFonts w:hint="cs"/>
          <w:rtl/>
        </w:rPr>
        <w:t xml:space="preserve">קצת </w:t>
      </w:r>
      <w:r w:rsidRPr="00485692">
        <w:rPr>
          <w:rFonts w:hint="cs"/>
          <w:rtl/>
        </w:rPr>
        <w:t xml:space="preserve">ברה"ר </w:t>
      </w:r>
      <w:r>
        <w:rPr>
          <w:rFonts w:hint="cs"/>
          <w:rtl/>
        </w:rPr>
        <w:t>ועקירתו אינה עקירה מרה"י</w:t>
      </w:r>
      <w:bookmarkEnd w:id="2632"/>
    </w:p>
    <w:p w14:paraId="04C8717F" w14:textId="1538E1DA" w:rsidR="0055610F" w:rsidRDefault="0055610F" w:rsidP="006C4D7E">
      <w:pPr>
        <w:pStyle w:val="a3"/>
        <w:rPr>
          <w:rtl/>
        </w:rPr>
      </w:pPr>
      <w:r>
        <w:rPr>
          <w:rFonts w:hint="cs"/>
          <w:rtl/>
        </w:rPr>
        <w:t xml:space="preserve">במ"ש </w:t>
      </w:r>
      <w:r w:rsidRPr="00E41AB4">
        <w:rPr>
          <w:rStyle w:val="aff4"/>
          <w:rFonts w:hint="cs"/>
          <w:rtl/>
        </w:rPr>
        <w:t>ר"י</w:t>
      </w:r>
      <w:r>
        <w:rPr>
          <w:rFonts w:hint="cs"/>
          <w:rtl/>
        </w:rPr>
        <w:t xml:space="preserve"> </w:t>
      </w:r>
      <w:r w:rsidRPr="00E41AB4">
        <w:rPr>
          <w:rStyle w:val="aff4"/>
          <w:rFonts w:hint="cs"/>
          <w:rtl/>
        </w:rPr>
        <w:t>בתוס'</w:t>
      </w:r>
      <w:r>
        <w:rPr>
          <w:rFonts w:hint="cs"/>
          <w:rtl/>
        </w:rPr>
        <w:t xml:space="preserve">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דלמעלה מג"ט אמרינן דאגד יד שמיה אגד, ולמטה מג"ט אמרינן דלאו שמיה אגד, הביא </w:t>
      </w:r>
      <w:r w:rsidRPr="00E41AB4">
        <w:rPr>
          <w:rStyle w:val="aff4"/>
          <w:rFonts w:hint="cs"/>
          <w:rtl/>
        </w:rPr>
        <w:t>הגרעק"</w:t>
      </w:r>
      <w:r w:rsidRPr="00F67578">
        <w:rPr>
          <w:rStyle w:val="aff4"/>
          <w:rFonts w:hint="cs"/>
          <w:rtl/>
        </w:rPr>
        <w:t>א לקמן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שיוציא)</w:t>
      </w:r>
      <w:r>
        <w:rPr>
          <w:rFonts w:hint="cs"/>
          <w:rtl/>
        </w:rPr>
        <w:t xml:space="preserve"> דהא בדין אגד כלי, איתא בגמ' לקמן </w:t>
      </w:r>
      <w:r w:rsidRPr="00CB4627">
        <w:rPr>
          <w:rStyle w:val="af2"/>
          <w:rFonts w:eastAsia="Guttman Hodes" w:hint="cs"/>
          <w:rtl/>
        </w:rPr>
        <w:t>(צא:)</w:t>
      </w:r>
      <w:r>
        <w:rPr>
          <w:rFonts w:hint="cs"/>
          <w:rtl/>
        </w:rPr>
        <w:t xml:space="preserve"> דהמוציא קופה מלאה פירות ונתנה על האיסקופא, דאף אם רוב הפירות נמצאים כבר ברה"ר, פטור עד שיוציא את כל הקופה, וביאר </w:t>
      </w:r>
      <w:r w:rsidRPr="00E41AB4">
        <w:rPr>
          <w:rStyle w:val="aff4"/>
          <w:rFonts w:hint="cs"/>
          <w:rtl/>
        </w:rPr>
        <w:t xml:space="preserve">רש"י לקמן </w:t>
      </w:r>
      <w:r w:rsidRPr="00CB4627">
        <w:rPr>
          <w:rStyle w:val="af2"/>
          <w:rFonts w:eastAsia="Guttman Hodes" w:hint="cs"/>
          <w:rtl/>
        </w:rPr>
        <w:t>(צא: ד"ה עד שיוציא)</w:t>
      </w:r>
      <w:r>
        <w:rPr>
          <w:rFonts w:hint="cs"/>
          <w:rtl/>
        </w:rPr>
        <w:t xml:space="preserve"> דהחיוב הוא כשהוציא בתחילה את כל הקופה, והביא </w:t>
      </w:r>
      <w:r w:rsidRPr="00E41AB4">
        <w:rPr>
          <w:rStyle w:val="aff4"/>
          <w:rFonts w:hint="cs"/>
          <w:rtl/>
        </w:rPr>
        <w:t>הגרעק"א</w:t>
      </w:r>
      <w:r>
        <w:rPr>
          <w:rFonts w:hint="cs"/>
          <w:rtl/>
        </w:rPr>
        <w:t xml:space="preserve"> את דברי </w:t>
      </w:r>
      <w:r w:rsidRPr="00E41AB4">
        <w:rPr>
          <w:rStyle w:val="aff4"/>
          <w:rFonts w:hint="cs"/>
          <w:rtl/>
        </w:rPr>
        <w:t>המ"מ</w:t>
      </w:r>
      <w:r>
        <w:rPr>
          <w:rFonts w:hint="cs"/>
          <w:rtl/>
        </w:rPr>
        <w:t xml:space="preserve"> </w:t>
      </w:r>
      <w:r w:rsidRPr="00CB4627">
        <w:rPr>
          <w:rStyle w:val="af2"/>
          <w:rFonts w:eastAsia="Guttman Hodes" w:hint="cs"/>
          <w:rtl/>
        </w:rPr>
        <w:t>(שבת פי"ב הי"א)</w:t>
      </w:r>
      <w:r>
        <w:rPr>
          <w:rFonts w:hint="cs"/>
          <w:rtl/>
        </w:rPr>
        <w:t xml:space="preserve"> דביאר את דברי </w:t>
      </w:r>
      <w:r w:rsidRPr="00E41AB4">
        <w:rPr>
          <w:rStyle w:val="aff4"/>
          <w:rFonts w:hint="cs"/>
          <w:rtl/>
        </w:rPr>
        <w:t>רש"י</w:t>
      </w:r>
      <w:r>
        <w:rPr>
          <w:rFonts w:hint="cs"/>
          <w:rtl/>
        </w:rPr>
        <w:t xml:space="preserve"> דאם מתחילה הניח את הקופה באמצע, כשחלקה ברה"י וחלקה ברה"ר, ואח"כ עקרה לגמרי לרה"ר פטור, כיון דבהנחה הראשונה כבר חלק מהקופה היה מונח ברה"ר, וכשחזר ועקר לא עקר את כולה מרה"י לרה"ר, ורק אם מתחילה עקר את כולה מרה"י לרה"ר חייב.</w:t>
      </w:r>
    </w:p>
    <w:p w14:paraId="18B6B80E" w14:textId="77777777" w:rsidR="0055610F" w:rsidRPr="00C22EA5" w:rsidRDefault="0055610F" w:rsidP="0055610F">
      <w:pPr>
        <w:pStyle w:val="a7"/>
        <w:rPr>
          <w:rtl/>
        </w:rPr>
      </w:pPr>
      <w:bookmarkStart w:id="2633" w:name="_Toc99465979"/>
      <w:r>
        <w:rPr>
          <w:rFonts w:hint="cs"/>
          <w:rtl/>
        </w:rPr>
        <w:t>קו' הגרעק"א על תוס' דאי בידו ל"א קלוטה מדין אגד יד הוי הנחה קצת ברה"ר ובחזר ועקר פטור</w:t>
      </w:r>
      <w:bookmarkEnd w:id="2633"/>
    </w:p>
    <w:p w14:paraId="34BFBD4A" w14:textId="0AFC854E" w:rsidR="0055610F" w:rsidRDefault="0055610F" w:rsidP="006C4D7E">
      <w:pPr>
        <w:pStyle w:val="a3"/>
        <w:rPr>
          <w:rtl/>
        </w:rPr>
      </w:pPr>
      <w:bookmarkStart w:id="2634" w:name="_Hlk99658135"/>
      <w:r>
        <w:rPr>
          <w:rFonts w:hint="cs"/>
          <w:rtl/>
        </w:rPr>
        <w:t xml:space="preserve">והקשה </w:t>
      </w:r>
      <w:r w:rsidRPr="00E41AB4">
        <w:rPr>
          <w:rStyle w:val="aff4"/>
          <w:rFonts w:hint="cs"/>
          <w:rtl/>
        </w:rPr>
        <w:t>הגרעק</w:t>
      </w:r>
      <w:r w:rsidRPr="00F67578">
        <w:rPr>
          <w:rStyle w:val="aff4"/>
          <w:rFonts w:hint="cs"/>
          <w:rtl/>
        </w:rPr>
        <w:t xml:space="preserve">"א </w:t>
      </w:r>
      <w:r>
        <w:rPr>
          <w:rStyle w:val="aff4"/>
          <w:rFonts w:hint="cs"/>
          <w:rtl/>
        </w:rPr>
        <w:t>בסוגיין</w:t>
      </w:r>
      <w:r>
        <w:rPr>
          <w:rFonts w:hint="cs"/>
          <w:rtl/>
        </w:rPr>
        <w:t xml:space="preserve"> </w:t>
      </w:r>
      <w:r w:rsidRPr="00D205E9">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שיוציא)</w:t>
      </w:r>
      <w:r>
        <w:rPr>
          <w:rFonts w:hint="cs"/>
          <w:rtl/>
        </w:rPr>
        <w:t xml:space="preserve"> דא"כ לדברי </w:t>
      </w:r>
      <w:r>
        <w:rPr>
          <w:rStyle w:val="aff4"/>
          <w:rFonts w:hint="cs"/>
          <w:rtl/>
        </w:rPr>
        <w:t xml:space="preserve">התוס' </w:t>
      </w:r>
      <w:r w:rsidRPr="00911047">
        <w:rPr>
          <w:rStyle w:val="aff4"/>
          <w:rFonts w:hint="cs"/>
          <w:rtl/>
        </w:rPr>
        <w:t>לקמן</w:t>
      </w:r>
      <w:r>
        <w:rPr>
          <w:rFonts w:hint="cs"/>
          <w:rtl/>
        </w:rPr>
        <w:t xml:space="preserve"> </w:t>
      </w:r>
      <w:r w:rsidRPr="00656A75">
        <w:rPr>
          <w:rStyle w:val="af2"/>
          <w:rFonts w:eastAsia="Guttman Hodes" w:hint="cs"/>
          <w:rtl/>
        </w:rPr>
        <w:t xml:space="preserve">(עי' אות </w:t>
      </w:r>
      <w:r w:rsidRPr="00656A75">
        <w:rPr>
          <w:rStyle w:val="af2"/>
          <w:rFonts w:eastAsia="Guttman Hodes"/>
          <w:rtl/>
        </w:rPr>
        <w:fldChar w:fldCharType="begin"/>
      </w:r>
      <w:r w:rsidRPr="00656A75">
        <w:rPr>
          <w:rStyle w:val="af2"/>
          <w:rFonts w:eastAsia="Guttman Hodes"/>
          <w:rtl/>
        </w:rPr>
        <w:instrText xml:space="preserve"> </w:instrText>
      </w:r>
      <w:r w:rsidRPr="00656A75">
        <w:rPr>
          <w:rStyle w:val="af2"/>
          <w:rFonts w:eastAsia="Guttman Hodes" w:hint="cs"/>
        </w:rPr>
        <w:instrText>REF</w:instrText>
      </w:r>
      <w:r w:rsidRPr="00656A75">
        <w:rPr>
          <w:rStyle w:val="af2"/>
          <w:rFonts w:eastAsia="Guttman Hodes" w:hint="cs"/>
          <w:rtl/>
        </w:rPr>
        <w:instrText xml:space="preserve"> _</w:instrText>
      </w:r>
      <w:r w:rsidRPr="00656A75">
        <w:rPr>
          <w:rStyle w:val="af2"/>
          <w:rFonts w:eastAsia="Guttman Hodes" w:hint="cs"/>
        </w:rPr>
        <w:instrText>Ref93505913 \r \h</w:instrText>
      </w:r>
      <w:r w:rsidRPr="00656A75">
        <w:rPr>
          <w:rStyle w:val="af2"/>
          <w:rFonts w:eastAsia="Guttman Hodes"/>
          <w:rtl/>
        </w:rPr>
        <w:instrText xml:space="preserve"> </w:instrText>
      </w:r>
      <w:r w:rsidRPr="00656A75">
        <w:rPr>
          <w:rStyle w:val="af2"/>
          <w:rFonts w:eastAsia="Guttman Hodes"/>
          <w:rtl/>
        </w:rPr>
      </w:r>
      <w:r w:rsidRPr="00656A75">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656A75">
        <w:rPr>
          <w:rStyle w:val="af2"/>
          <w:rFonts w:eastAsia="Guttman Hodes"/>
          <w:rtl/>
        </w:rPr>
        <w:fldChar w:fldCharType="end"/>
      </w:r>
      <w:r>
        <w:rPr>
          <w:rFonts w:hint="cs"/>
          <w:rtl/>
        </w:rPr>
        <w:t xml:space="preserve"> דרבה בסוגיין ס"ל כמ"ד דאגד גוף שמיה אגד, ולדברי </w:t>
      </w:r>
      <w:r w:rsidRPr="00E41AB4">
        <w:rPr>
          <w:rStyle w:val="aff4"/>
          <w:rFonts w:hint="cs"/>
          <w:rtl/>
        </w:rPr>
        <w:t>ר"י בתוס' לקמן</w:t>
      </w:r>
      <w:r>
        <w:rPr>
          <w:rFonts w:hint="cs"/>
          <w:rtl/>
        </w:rPr>
        <w:t xml:space="preserve"> דלמעלה מג"ט אמרינן דאגד יד שמיה אגד, אף בנתן העני לתוך ידו של בעה"ב או שנטל ממנו והוציא, יפטר העני, דהא כשהכניס העני את ידו עם החפץ לרה"י, </w:t>
      </w:r>
      <w:r w:rsidRPr="00D93D76">
        <w:rPr>
          <w:rFonts w:hint="cs"/>
          <w:rtl/>
        </w:rPr>
        <w:t>מדין קלוטה מיד חשיב החפץ כמונח ברה"ר</w:t>
      </w:r>
      <w:r>
        <w:rPr>
          <w:rFonts w:hint="cs"/>
          <w:rtl/>
        </w:rPr>
        <w:t>,</w:t>
      </w:r>
      <w:r w:rsidRPr="00D93D76">
        <w:rPr>
          <w:rFonts w:hint="cs"/>
          <w:rtl/>
        </w:rPr>
        <w:t xml:space="preserve"> </w:t>
      </w:r>
      <w:r>
        <w:rPr>
          <w:rFonts w:hint="cs"/>
          <w:rtl/>
        </w:rPr>
        <w:t xml:space="preserve">וכן </w:t>
      </w:r>
      <w:r w:rsidRPr="00D93D76">
        <w:rPr>
          <w:rFonts w:hint="cs"/>
          <w:rtl/>
        </w:rPr>
        <w:t>כשנטל חפץ מבעה"ב</w:t>
      </w:r>
      <w:r>
        <w:rPr>
          <w:rFonts w:hint="cs"/>
          <w:rtl/>
        </w:rPr>
        <w:t xml:space="preserve"> חשיב כמונח מדין קלוטה,</w:t>
      </w:r>
      <w:r w:rsidRPr="00D93D76">
        <w:rPr>
          <w:rFonts w:hint="cs"/>
          <w:rtl/>
        </w:rPr>
        <w:t xml:space="preserve"> דהא לא גרע מחפץ בידו בדרך הלוכו או באויר, דאמרינן</w:t>
      </w:r>
      <w:r>
        <w:rPr>
          <w:rFonts w:hint="cs"/>
          <w:rtl/>
        </w:rPr>
        <w:t xml:space="preserve"> קלוטה כמי שהונחה, וא"כ אח"כ כשהוציא העני את החפץ חשיב שעשה עקירה חדשה, וא"כ צריך העני להיות פטור, והוסיף </w:t>
      </w:r>
      <w:r w:rsidRPr="00E41AB4">
        <w:rPr>
          <w:rStyle w:val="aff4"/>
          <w:rFonts w:hint="cs"/>
          <w:rtl/>
        </w:rPr>
        <w:t>הגרעק"</w:t>
      </w:r>
      <w:r w:rsidRPr="00F67578">
        <w:rPr>
          <w:rStyle w:val="aff4"/>
          <w:rFonts w:hint="cs"/>
          <w:rtl/>
        </w:rPr>
        <w:t>א לקמן</w:t>
      </w:r>
      <w:r>
        <w:rPr>
          <w:rFonts w:hint="cs"/>
          <w:rtl/>
        </w:rPr>
        <w:t xml:space="preserve"> דכשנח החפץ בידו חשיב שכבר היה מקצתו ברה"ר, והניח </w:t>
      </w:r>
      <w:r w:rsidRPr="00E41AB4">
        <w:rPr>
          <w:rStyle w:val="aff4"/>
          <w:rFonts w:hint="cs"/>
          <w:rtl/>
        </w:rPr>
        <w:t>הגרעק"א</w:t>
      </w:r>
      <w:r>
        <w:rPr>
          <w:rFonts w:hint="cs"/>
          <w:rtl/>
        </w:rPr>
        <w:t xml:space="preserve"> בצע"ג, ועי' במה שתירץ </w:t>
      </w:r>
      <w:r w:rsidRPr="00E41AB4">
        <w:rPr>
          <w:rStyle w:val="aff4"/>
          <w:rFonts w:hint="cs"/>
          <w:rtl/>
        </w:rPr>
        <w:t>הגרעק"</w:t>
      </w:r>
      <w:r w:rsidRPr="00F67578">
        <w:rPr>
          <w:rStyle w:val="aff4"/>
          <w:rFonts w:hint="cs"/>
          <w:rtl/>
        </w:rPr>
        <w:t>א</w:t>
      </w:r>
      <w:r>
        <w:rPr>
          <w:rFonts w:hint="cs"/>
          <w:rtl/>
        </w:rPr>
        <w:t xml:space="preserve"> </w:t>
      </w:r>
      <w:r>
        <w:rPr>
          <w:rStyle w:val="af2"/>
          <w:rFonts w:eastAsia="Guttman Hodes" w:hint="cs"/>
          <w:rtl/>
        </w:rPr>
        <w:t xml:space="preserve">(עי' </w:t>
      </w:r>
      <w:r w:rsidRPr="009A1636">
        <w:rPr>
          <w:rStyle w:val="af2"/>
          <w:rFonts w:eastAsia="Guttman Hodes" w:hint="cs"/>
          <w:rtl/>
        </w:rPr>
        <w:t xml:space="preserve">אות </w:t>
      </w:r>
      <w:r w:rsidRPr="009A1636">
        <w:rPr>
          <w:rStyle w:val="af2"/>
          <w:rFonts w:eastAsia="Guttman Hodes"/>
          <w:rtl/>
        </w:rPr>
        <w:fldChar w:fldCharType="begin"/>
      </w:r>
      <w:r w:rsidRPr="009A1636">
        <w:rPr>
          <w:rStyle w:val="af2"/>
          <w:rFonts w:eastAsia="Guttman Hodes"/>
          <w:rtl/>
        </w:rPr>
        <w:instrText xml:space="preserve"> </w:instrText>
      </w:r>
      <w:r w:rsidRPr="009A1636">
        <w:rPr>
          <w:rStyle w:val="af2"/>
          <w:rFonts w:eastAsia="Guttman Hodes" w:hint="cs"/>
        </w:rPr>
        <w:instrText>REF</w:instrText>
      </w:r>
      <w:r w:rsidRPr="009A1636">
        <w:rPr>
          <w:rStyle w:val="af2"/>
          <w:rFonts w:eastAsia="Guttman Hodes" w:hint="cs"/>
          <w:rtl/>
        </w:rPr>
        <w:instrText xml:space="preserve"> _</w:instrText>
      </w:r>
      <w:r w:rsidRPr="009A1636">
        <w:rPr>
          <w:rStyle w:val="af2"/>
          <w:rFonts w:eastAsia="Guttman Hodes" w:hint="cs"/>
        </w:rPr>
        <w:instrText>Ref94803429 \r \h</w:instrText>
      </w:r>
      <w:r w:rsidRPr="009A1636">
        <w:rPr>
          <w:rStyle w:val="af2"/>
          <w:rFonts w:eastAsia="Guttman Hodes"/>
          <w:rtl/>
        </w:rPr>
        <w:instrText xml:space="preserve"> </w:instrText>
      </w:r>
      <w:r w:rsidRPr="009A1636">
        <w:rPr>
          <w:rStyle w:val="af2"/>
          <w:rFonts w:eastAsia="Guttman Hodes"/>
          <w:rtl/>
        </w:rPr>
      </w:r>
      <w:r w:rsidRPr="009A1636">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9A1636">
        <w:rPr>
          <w:rStyle w:val="af2"/>
          <w:rFonts w:eastAsia="Guttman Hodes"/>
          <w:rtl/>
        </w:rPr>
        <w:fldChar w:fldCharType="end"/>
      </w:r>
      <w:r>
        <w:rPr>
          <w:rFonts w:hint="cs"/>
          <w:rtl/>
        </w:rPr>
        <w:t>.</w:t>
      </w:r>
    </w:p>
    <w:p w14:paraId="3ACD8F4F" w14:textId="77777777" w:rsidR="0055610F" w:rsidRPr="00B0798E" w:rsidRDefault="0055610F" w:rsidP="0055610F">
      <w:pPr>
        <w:pStyle w:val="a7"/>
        <w:rPr>
          <w:rtl/>
        </w:rPr>
      </w:pPr>
      <w:bookmarkStart w:id="2635" w:name="_Toc99465980"/>
      <w:bookmarkEnd w:id="2634"/>
      <w:r>
        <w:rPr>
          <w:rFonts w:hint="cs"/>
          <w:rtl/>
        </w:rPr>
        <w:t>קו' הגרעק"א דבין העקירה הראשונה לשניה חשיב כמונח במקו"פ וא"א לחייבו בעקירה השניה</w:t>
      </w:r>
      <w:bookmarkEnd w:id="2635"/>
    </w:p>
    <w:p w14:paraId="7AFF91DA" w14:textId="5A1B6DA6" w:rsidR="0055610F" w:rsidRDefault="0055610F" w:rsidP="006C4D7E">
      <w:pPr>
        <w:pStyle w:val="a3"/>
        <w:rPr>
          <w:rtl/>
        </w:rPr>
      </w:pPr>
      <w:r>
        <w:rPr>
          <w:rStyle w:val="aff4"/>
          <w:rFonts w:hint="cs"/>
          <w:rtl/>
        </w:rPr>
        <w:t>ו</w:t>
      </w:r>
      <w:r w:rsidRPr="00E41AB4">
        <w:rPr>
          <w:rStyle w:val="aff4"/>
          <w:rFonts w:hint="cs"/>
          <w:rtl/>
        </w:rPr>
        <w:t>הגרעק"</w:t>
      </w:r>
      <w:r w:rsidRPr="00F67578">
        <w:rPr>
          <w:rStyle w:val="aff4"/>
          <w:rFonts w:hint="cs"/>
          <w:rtl/>
        </w:rPr>
        <w:t xml:space="preserve">א </w:t>
      </w:r>
      <w:r>
        <w:rPr>
          <w:rStyle w:val="aff4"/>
          <w:rFonts w:hint="cs"/>
          <w:rtl/>
        </w:rPr>
        <w:t>בסוגיין</w:t>
      </w:r>
      <w:r>
        <w:rPr>
          <w:rFonts w:hint="cs"/>
          <w:rtl/>
        </w:rPr>
        <w:t xml:space="preserve"> הוסיף לבאר את קושייתו דבין העקירה הראשונה להנחה, חשיב שהחפץ היה מונח בידו שהוא מקום פטור, והוא כנותן על האיסקופה שהיא מקום פטור, וחזר והוציא דפטור, וכן הקשה </w:t>
      </w:r>
      <w:r w:rsidRPr="00E41AB4">
        <w:rPr>
          <w:rStyle w:val="aff4"/>
          <w:rFonts w:hint="cs"/>
          <w:rtl/>
        </w:rPr>
        <w:t>הגרעק"</w:t>
      </w:r>
      <w:r w:rsidRPr="00F67578">
        <w:rPr>
          <w:rStyle w:val="aff4"/>
          <w:rFonts w:hint="cs"/>
          <w:rtl/>
        </w:rPr>
        <w:t>א לקמן</w:t>
      </w:r>
      <w:r>
        <w:rPr>
          <w:rFonts w:hint="cs"/>
          <w:rtl/>
        </w:rPr>
        <w:t xml:space="preserve"> </w:t>
      </w:r>
      <w:r>
        <w:rPr>
          <w:rStyle w:val="aff4"/>
          <w:rFonts w:hint="cs"/>
          <w:rtl/>
        </w:rPr>
        <w:t>[ב</w:t>
      </w:r>
      <w:r w:rsidRPr="000140F4">
        <w:rPr>
          <w:rStyle w:val="aff4"/>
          <w:rFonts w:hint="cs"/>
          <w:rtl/>
        </w:rPr>
        <w:t>ספר וזאת ליהודה</w:t>
      </w:r>
      <w:r>
        <w:rPr>
          <w:rStyle w:val="aff4"/>
          <w:rFonts w:hint="cs"/>
          <w:rtl/>
        </w:rPr>
        <w:t>]</w:t>
      </w:r>
      <w:r w:rsidRPr="000140F4">
        <w:rPr>
          <w:rStyle w:val="aff4"/>
          <w:rFonts w:hint="cs"/>
          <w:rtl/>
        </w:rPr>
        <w:t xml:space="preserve"> </w:t>
      </w:r>
      <w:r w:rsidRPr="00CB4627">
        <w:rPr>
          <w:rStyle w:val="af2"/>
          <w:rFonts w:eastAsia="Guttman Hodes" w:hint="cs"/>
          <w:rtl/>
        </w:rPr>
        <w:t>(</w:t>
      </w:r>
      <w:r>
        <w:rPr>
          <w:rStyle w:val="af2"/>
          <w:rFonts w:eastAsia="Guttman Hodes" w:hint="cs"/>
          <w:rtl/>
        </w:rPr>
        <w:t>צב.</w:t>
      </w:r>
      <w:r w:rsidRPr="00CB4627">
        <w:rPr>
          <w:rStyle w:val="af2"/>
          <w:rFonts w:eastAsia="Guttman Hodes" w:hint="cs"/>
          <w:rtl/>
        </w:rPr>
        <w:t xml:space="preserve"> </w:t>
      </w:r>
      <w:r>
        <w:rPr>
          <w:rStyle w:val="af2"/>
          <w:rFonts w:eastAsia="Guttman Hodes" w:hint="cs"/>
          <w:rtl/>
        </w:rPr>
        <w:t xml:space="preserve">על תוד"ה התם, הועתק בספר משנת רעק"א צא: ד"ה דף צ"ב) </w:t>
      </w:r>
      <w:r>
        <w:rPr>
          <w:rFonts w:hint="cs"/>
          <w:rtl/>
        </w:rPr>
        <w:t xml:space="preserve">דלביאור </w:t>
      </w:r>
      <w:r w:rsidRPr="00E41AB4">
        <w:rPr>
          <w:rStyle w:val="aff4"/>
          <w:rFonts w:hint="cs"/>
          <w:rtl/>
        </w:rPr>
        <w:t>התוס'</w:t>
      </w:r>
      <w:r>
        <w:rPr>
          <w:rFonts w:hint="cs"/>
          <w:rtl/>
        </w:rPr>
        <w:t xml:space="preserve"> </w:t>
      </w:r>
      <w:r w:rsidRPr="00413ACD">
        <w:rPr>
          <w:rFonts w:hint="cs"/>
          <w:b/>
          <w:bCs/>
          <w:rtl/>
        </w:rPr>
        <w:t>לקמן</w:t>
      </w:r>
      <w:r w:rsidRPr="00413ACD">
        <w:rPr>
          <w:rFonts w:ascii="Calibri" w:eastAsia="Calibri" w:hAnsi="Calibri" w:cs="Arial" w:hint="cs"/>
          <w:noProof w:val="0"/>
          <w:sz w:val="22"/>
          <w:szCs w:val="22"/>
          <w:rtl/>
        </w:rPr>
        <w:t xml:space="preserve"> </w:t>
      </w:r>
      <w:r w:rsidRPr="00413ACD">
        <w:rPr>
          <w:rFonts w:ascii="Calibri" w:eastAsia="Calibri" w:hAnsi="Calibri" w:cs="Guttman Rashi" w:hint="cs"/>
          <w:noProof w:val="0"/>
          <w:sz w:val="10"/>
          <w:szCs w:val="12"/>
          <w:rtl/>
        </w:rPr>
        <w:t xml:space="preserve">(עי' אות </w:t>
      </w:r>
      <w:r w:rsidRPr="00413ACD">
        <w:rPr>
          <w:rFonts w:ascii="Calibri" w:eastAsia="Calibri" w:hAnsi="Calibri" w:cs="Guttman Rashi"/>
          <w:noProof w:val="0"/>
          <w:sz w:val="10"/>
          <w:szCs w:val="12"/>
          <w:rtl/>
        </w:rPr>
        <w:fldChar w:fldCharType="begin"/>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hint="cs"/>
          <w:noProof w:val="0"/>
          <w:sz w:val="10"/>
          <w:szCs w:val="12"/>
        </w:rPr>
        <w:instrText>REF</w:instrText>
      </w:r>
      <w:r w:rsidRPr="00413ACD">
        <w:rPr>
          <w:rFonts w:ascii="Calibri" w:eastAsia="Calibri" w:hAnsi="Calibri" w:cs="Guttman Rashi" w:hint="cs"/>
          <w:noProof w:val="0"/>
          <w:sz w:val="10"/>
          <w:szCs w:val="12"/>
          <w:rtl/>
        </w:rPr>
        <w:instrText xml:space="preserve"> _</w:instrText>
      </w:r>
      <w:r w:rsidRPr="00413ACD">
        <w:rPr>
          <w:rFonts w:ascii="Calibri" w:eastAsia="Calibri" w:hAnsi="Calibri" w:cs="Guttman Rashi" w:hint="cs"/>
          <w:noProof w:val="0"/>
          <w:sz w:val="10"/>
          <w:szCs w:val="12"/>
        </w:rPr>
        <w:instrText>Ref93505913 \r \h</w:instrText>
      </w:r>
      <w:r w:rsidRPr="00413ACD">
        <w:rPr>
          <w:rFonts w:ascii="Calibri" w:eastAsia="Calibri" w:hAnsi="Calibri" w:cs="Guttman Rashi"/>
          <w:noProof w:val="0"/>
          <w:sz w:val="10"/>
          <w:szCs w:val="12"/>
          <w:rtl/>
        </w:rPr>
        <w:instrText xml:space="preserve"> </w:instrText>
      </w:r>
      <w:r w:rsidRPr="00413ACD">
        <w:rPr>
          <w:rFonts w:ascii="Calibri" w:eastAsia="Calibri" w:hAnsi="Calibri" w:cs="Guttman Rashi"/>
          <w:noProof w:val="0"/>
          <w:sz w:val="10"/>
          <w:szCs w:val="12"/>
          <w:rtl/>
        </w:rPr>
      </w:r>
      <w:r w:rsidRPr="00413ACD">
        <w:rPr>
          <w:rFonts w:ascii="Calibri" w:eastAsia="Calibri" w:hAnsi="Calibri" w:cs="Guttman Rashi"/>
          <w:noProof w:val="0"/>
          <w:sz w:val="10"/>
          <w:szCs w:val="12"/>
          <w:rtl/>
        </w:rPr>
        <w:fldChar w:fldCharType="separate"/>
      </w:r>
      <w:r w:rsidR="00250336">
        <w:rPr>
          <w:rFonts w:ascii="Calibri" w:eastAsia="Calibri" w:hAnsi="Calibri" w:cs="Guttman Rashi"/>
          <w:noProof w:val="0"/>
          <w:sz w:val="10"/>
          <w:szCs w:val="12"/>
          <w:cs/>
        </w:rPr>
        <w:t>‎</w:t>
      </w:r>
      <w:r w:rsidR="00250336">
        <w:rPr>
          <w:rFonts w:ascii="Calibri" w:eastAsia="Calibri" w:hAnsi="Calibri" w:cs="Guttman Rashi"/>
          <w:noProof w:val="0"/>
          <w:sz w:val="10"/>
          <w:szCs w:val="12"/>
          <w:rtl/>
        </w:rPr>
        <w:t>קטו)</w:t>
      </w:r>
      <w:r w:rsidRPr="00413ACD">
        <w:rPr>
          <w:rFonts w:ascii="Calibri" w:eastAsia="Calibri" w:hAnsi="Calibri" w:cs="Guttman Rashi"/>
          <w:noProof w:val="0"/>
          <w:sz w:val="10"/>
          <w:szCs w:val="12"/>
          <w:rtl/>
        </w:rPr>
        <w:fldChar w:fldCharType="end"/>
      </w:r>
      <w:r>
        <w:rPr>
          <w:rFonts w:hint="cs"/>
          <w:rtl/>
        </w:rPr>
        <w:t xml:space="preserve"> כשהוציא </w:t>
      </w:r>
      <w:r>
        <w:rPr>
          <w:rFonts w:hint="cs"/>
          <w:rtl/>
        </w:rPr>
        <w:lastRenderedPageBreak/>
        <w:t xml:space="preserve">הבעה"ב את ידו לחוץ, כ"מ דלא אמרינן מיד קלוטה לדעת רבה, הוא רק כיון דאגד יד שמיה אגד, </w:t>
      </w:r>
      <w:r w:rsidRPr="00860340">
        <w:rPr>
          <w:rStyle w:val="af"/>
          <w:rFonts w:hint="cs"/>
          <w:rtl/>
        </w:rPr>
        <w:t>[והיינו דאף דהוי כמונח ברה"ר, מ"מ א"א לחייב על ההנחה הזו, כיון דההנחה היא בידו שאגידא בגופו שברה"י],</w:t>
      </w:r>
      <w:r>
        <w:rPr>
          <w:rFonts w:hint="cs"/>
          <w:rtl/>
        </w:rPr>
        <w:t xml:space="preserve"> וא"כ אף כשנתן ליד העני א"א לחייבו, דהרי החפץ כבר היה מונח ברה"ר, וכשעקר הבעה"ב מידו ונתן ליד העני, חשיב שעקר מרה"ר במקום שהוא אגוד לרה"י, וא"כ דמי</w:t>
      </w:r>
      <w:r w:rsidRPr="00BA522B">
        <w:rPr>
          <w:rFonts w:hint="cs"/>
          <w:rtl/>
        </w:rPr>
        <w:t xml:space="preserve"> </w:t>
      </w:r>
      <w:r>
        <w:rPr>
          <w:rFonts w:hint="cs"/>
          <w:rtl/>
        </w:rPr>
        <w:t>ממש להנותן על האיסקופה שהיא מקום פטור, וחזר והוציא דפטור.</w:t>
      </w:r>
    </w:p>
    <w:p w14:paraId="398B5554" w14:textId="77777777" w:rsidR="0055610F" w:rsidRDefault="0055610F" w:rsidP="0055610F">
      <w:pPr>
        <w:pStyle w:val="a7"/>
        <w:rPr>
          <w:rtl/>
        </w:rPr>
      </w:pPr>
      <w:bookmarkStart w:id="2636" w:name="_Toc99465981"/>
      <w:r>
        <w:rPr>
          <w:rFonts w:hint="cs"/>
          <w:rtl/>
        </w:rPr>
        <w:t>בי' הגרעק"א דלמטה מג' ל"ה הנחה דעוסק בידו ואינו מעכב אך מ"מ מדין קלוטה הוי הנחה</w:t>
      </w:r>
      <w:bookmarkEnd w:id="2636"/>
    </w:p>
    <w:p w14:paraId="3155382E" w14:textId="651F3032" w:rsidR="0055610F" w:rsidRDefault="0055610F" w:rsidP="006C4D7E">
      <w:pPr>
        <w:pStyle w:val="a3"/>
        <w:rPr>
          <w:rStyle w:val="af"/>
          <w:rtl/>
        </w:rPr>
      </w:pPr>
      <w:bookmarkStart w:id="2637" w:name="_Ref94820275"/>
      <w:r>
        <w:rPr>
          <w:rFonts w:hint="cs"/>
          <w:rtl/>
        </w:rPr>
        <w:t xml:space="preserve">והוסיף </w:t>
      </w:r>
      <w:r w:rsidRPr="00E41AB4">
        <w:rPr>
          <w:rStyle w:val="aff4"/>
          <w:rFonts w:hint="cs"/>
          <w:rtl/>
        </w:rPr>
        <w:t>הגרעק"</w:t>
      </w:r>
      <w:r w:rsidRPr="00F67578">
        <w:rPr>
          <w:rStyle w:val="aff4"/>
          <w:rFonts w:hint="cs"/>
          <w:rtl/>
        </w:rPr>
        <w:t>א לקמן</w:t>
      </w:r>
      <w:r>
        <w:rPr>
          <w:rFonts w:hint="cs"/>
          <w:rtl/>
        </w:rPr>
        <w:t xml:space="preserve"> </w:t>
      </w:r>
      <w:r>
        <w:rPr>
          <w:rStyle w:val="aff4"/>
          <w:rFonts w:hint="cs"/>
          <w:rtl/>
        </w:rPr>
        <w:t>[ב</w:t>
      </w:r>
      <w:r w:rsidRPr="000140F4">
        <w:rPr>
          <w:rStyle w:val="aff4"/>
          <w:rFonts w:hint="cs"/>
          <w:rtl/>
        </w:rPr>
        <w:t>ספר וזאת ליהודה</w:t>
      </w:r>
      <w:r>
        <w:rPr>
          <w:rStyle w:val="aff4"/>
          <w:rFonts w:hint="cs"/>
          <w:rtl/>
        </w:rPr>
        <w:t>]</w:t>
      </w:r>
      <w:r w:rsidRPr="000140F4">
        <w:rPr>
          <w:rStyle w:val="aff4"/>
          <w:rFonts w:hint="cs"/>
          <w:rtl/>
        </w:rPr>
        <w:t xml:space="preserve"> </w:t>
      </w:r>
      <w:r>
        <w:rPr>
          <w:rFonts w:hint="cs"/>
          <w:rtl/>
        </w:rPr>
        <w:t>דעל דברי רבי אבהו בגמ' לקמן</w:t>
      </w:r>
      <w:r w:rsidRPr="000140F4">
        <w:rPr>
          <w:rStyle w:val="af2"/>
          <w:rFonts w:eastAsia="Guttman Hodes" w:hint="cs"/>
          <w:rtl/>
        </w:rPr>
        <w:t xml:space="preserve"> (ה.) </w:t>
      </w:r>
      <w:r>
        <w:rPr>
          <w:rFonts w:hint="cs"/>
          <w:rtl/>
        </w:rPr>
        <w:t xml:space="preserve">דהעמיד את המשנה בשלשל ידו למטה מג', א"א להקשות דכיון דידו למטה מג', א"כ מיד כשהוציא הבעה"ב את ידו חשיב החפץ כמונח ברה"ר, וכשנתן ליד העני לא יתחייב, דאפש"ל דכיון שהוא עוסק בידו ואינו מעכב את ידו אפילו רגע אחד במקום אחד, לכן לא חשיב החפץ שבידו כמונח, אך כתב </w:t>
      </w:r>
      <w:r w:rsidRPr="00117C06">
        <w:rPr>
          <w:rStyle w:val="aff4"/>
          <w:rFonts w:hint="cs"/>
          <w:rtl/>
        </w:rPr>
        <w:t>הגרעק"א</w:t>
      </w:r>
      <w:r>
        <w:rPr>
          <w:rFonts w:hint="cs"/>
          <w:rtl/>
        </w:rPr>
        <w:t xml:space="preserve"> דעל דין קלוטה קשה דאף בכה"ג חשיב שהחפץ מונח ברה"ר.</w:t>
      </w:r>
      <w:r w:rsidRPr="00117C06">
        <w:rPr>
          <w:rStyle w:val="af"/>
          <w:rFonts w:hint="cs"/>
          <w:rtl/>
        </w:rPr>
        <w:t xml:space="preserve"> [</w:t>
      </w:r>
      <w:r>
        <w:rPr>
          <w:rStyle w:val="af"/>
          <w:rFonts w:hint="cs"/>
          <w:rtl/>
        </w:rPr>
        <w:t>ועי' במ"ש</w:t>
      </w:r>
      <w:r w:rsidRPr="00117C06">
        <w:rPr>
          <w:rStyle w:val="af"/>
          <w:rFonts w:hint="cs"/>
          <w:rtl/>
        </w:rPr>
        <w:t xml:space="preserve"> </w:t>
      </w:r>
      <w:r w:rsidRPr="00117C06">
        <w:rPr>
          <w:rStyle w:val="aff9"/>
          <w:rFonts w:hint="cs"/>
          <w:rtl/>
        </w:rPr>
        <w:t>החזו"א</w:t>
      </w:r>
      <w:r w:rsidRPr="00117C06">
        <w:rPr>
          <w:rStyle w:val="af"/>
          <w:rFonts w:hint="cs"/>
          <w:rtl/>
        </w:rPr>
        <w:t xml:space="preserve"> </w:t>
      </w:r>
      <w:r w:rsidRPr="00117C06">
        <w:rPr>
          <w:rStyle w:val="aff5"/>
          <w:rFonts w:hint="cs"/>
          <w:rtl/>
        </w:rPr>
        <w:t xml:space="preserve">(עי' אות </w:t>
      </w:r>
      <w:r w:rsidRPr="00117C06">
        <w:rPr>
          <w:rStyle w:val="aff5"/>
          <w:rtl/>
        </w:rPr>
        <w:fldChar w:fldCharType="begin"/>
      </w:r>
      <w:r w:rsidRPr="00117C06">
        <w:rPr>
          <w:rStyle w:val="aff5"/>
          <w:rtl/>
        </w:rPr>
        <w:instrText xml:space="preserve"> </w:instrText>
      </w:r>
      <w:r w:rsidRPr="00117C06">
        <w:rPr>
          <w:rStyle w:val="aff5"/>
          <w:rFonts w:hint="cs"/>
        </w:rPr>
        <w:instrText>REF</w:instrText>
      </w:r>
      <w:r w:rsidRPr="00117C06">
        <w:rPr>
          <w:rStyle w:val="aff5"/>
          <w:rFonts w:hint="cs"/>
          <w:rtl/>
        </w:rPr>
        <w:instrText xml:space="preserve"> _</w:instrText>
      </w:r>
      <w:r w:rsidRPr="00117C06">
        <w:rPr>
          <w:rStyle w:val="aff5"/>
          <w:rFonts w:hint="cs"/>
        </w:rPr>
        <w:instrText>Ref94817294 \r \h</w:instrText>
      </w:r>
      <w:r w:rsidRPr="00117C06">
        <w:rPr>
          <w:rStyle w:val="aff5"/>
          <w:rtl/>
        </w:rPr>
        <w:instrText xml:space="preserve"> </w:instrText>
      </w:r>
      <w:r w:rsidRPr="00117C06">
        <w:rPr>
          <w:rStyle w:val="aff5"/>
          <w:rtl/>
        </w:rPr>
      </w:r>
      <w:r w:rsidRPr="00117C06">
        <w:rPr>
          <w:rStyle w:val="aff5"/>
          <w:rtl/>
        </w:rPr>
        <w:fldChar w:fldCharType="separate"/>
      </w:r>
      <w:r w:rsidR="00250336">
        <w:rPr>
          <w:rStyle w:val="aff5"/>
          <w:cs/>
        </w:rPr>
        <w:t>‎</w:t>
      </w:r>
      <w:r w:rsidR="00250336">
        <w:rPr>
          <w:rStyle w:val="aff5"/>
          <w:rtl/>
        </w:rPr>
        <w:t>קכז)</w:t>
      </w:r>
      <w:r w:rsidRPr="00117C06">
        <w:rPr>
          <w:rStyle w:val="aff5"/>
          <w:rtl/>
        </w:rPr>
        <w:fldChar w:fldCharType="end"/>
      </w:r>
      <w:r>
        <w:rPr>
          <w:rStyle w:val="af"/>
          <w:rFonts w:hint="cs"/>
          <w:rtl/>
        </w:rPr>
        <w:t xml:space="preserve"> בדין שהה בידו</w:t>
      </w:r>
      <w:r w:rsidRPr="00117C06">
        <w:rPr>
          <w:rStyle w:val="af"/>
          <w:rFonts w:hint="cs"/>
          <w:rtl/>
        </w:rPr>
        <w:t>].</w:t>
      </w:r>
      <w:bookmarkEnd w:id="2637"/>
    </w:p>
    <w:p w14:paraId="2D590D2F" w14:textId="77777777" w:rsidR="0055610F" w:rsidRPr="00391E17" w:rsidRDefault="0055610F" w:rsidP="0055610F">
      <w:pPr>
        <w:pStyle w:val="1"/>
        <w:rPr>
          <w:rtl/>
        </w:rPr>
      </w:pPr>
      <w:bookmarkStart w:id="2638" w:name="_Toc99465982"/>
      <w:bookmarkStart w:id="2639" w:name="_Toc94821553"/>
      <w:r>
        <w:rPr>
          <w:rFonts w:hint="cs"/>
          <w:rtl/>
        </w:rPr>
        <w:t>תי' הגרעק"א דבמתני' דבמקום חיוב ול"א קלוטה לקולא לפוטרו</w:t>
      </w:r>
      <w:bookmarkEnd w:id="2638"/>
    </w:p>
    <w:p w14:paraId="4C5BA10F" w14:textId="77777777" w:rsidR="0055610F" w:rsidRPr="00860340" w:rsidRDefault="0055610F" w:rsidP="0055610F">
      <w:pPr>
        <w:pStyle w:val="a7"/>
        <w:rPr>
          <w:rtl/>
        </w:rPr>
      </w:pPr>
      <w:bookmarkStart w:id="2640" w:name="_Toc99465983"/>
      <w:r>
        <w:rPr>
          <w:rFonts w:hint="cs"/>
          <w:rtl/>
        </w:rPr>
        <w:t>בי' המהרש"א בתוס' בכתובות דבמקום חיוב ל"א מהלך כעומד לקולא אבל במקו"פ אמרינן</w:t>
      </w:r>
      <w:bookmarkEnd w:id="2639"/>
      <w:bookmarkEnd w:id="2640"/>
    </w:p>
    <w:p w14:paraId="723EA63F" w14:textId="34FD028D" w:rsidR="0055610F" w:rsidRDefault="0055610F" w:rsidP="006C4D7E">
      <w:pPr>
        <w:pStyle w:val="a3"/>
        <w:rPr>
          <w:rtl/>
        </w:rPr>
      </w:pPr>
      <w:bookmarkStart w:id="2641" w:name="_Ref94803482"/>
      <w:r w:rsidRPr="00182CA4">
        <w:rPr>
          <w:rFonts w:hint="cs"/>
          <w:rtl/>
        </w:rPr>
        <w:t xml:space="preserve">עי' במה שהקשו </w:t>
      </w:r>
      <w:r w:rsidRPr="00182CA4">
        <w:rPr>
          <w:rStyle w:val="aff4"/>
          <w:rFonts w:hint="cs"/>
          <w:rtl/>
        </w:rPr>
        <w:t>התוס' ישנים</w:t>
      </w:r>
      <w:r w:rsidRPr="00182CA4">
        <w:rPr>
          <w:rStyle w:val="af2"/>
          <w:rFonts w:eastAsia="Guttman Hodes" w:hint="cs"/>
          <w:rtl/>
        </w:rPr>
        <w:t xml:space="preserve"> (או' א') </w:t>
      </w:r>
      <w:r w:rsidRPr="00182CA4">
        <w:rPr>
          <w:rFonts w:hint="cs"/>
          <w:rtl/>
        </w:rPr>
        <w:t xml:space="preserve">על דברי </w:t>
      </w:r>
      <w:r w:rsidRPr="00182CA4">
        <w:rPr>
          <w:rStyle w:val="aff4"/>
          <w:rFonts w:hint="cs"/>
          <w:rtl/>
        </w:rPr>
        <w:t>ר"י בתוס' בתירוצו הב'</w:t>
      </w:r>
      <w:r w:rsidRPr="00182CA4">
        <w:rPr>
          <w:rStyle w:val="af2"/>
          <w:rFonts w:eastAsia="Guttman Hodes" w:hint="cs"/>
          <w:rtl/>
        </w:rPr>
        <w:t xml:space="preserve"> (עי' אות </w:t>
      </w:r>
      <w:r w:rsidRPr="00182CA4">
        <w:rPr>
          <w:rStyle w:val="af2"/>
          <w:rFonts w:eastAsia="Guttman Hodes"/>
          <w:rtl/>
        </w:rPr>
        <w:fldChar w:fldCharType="begin"/>
      </w:r>
      <w:r w:rsidRPr="00182CA4">
        <w:rPr>
          <w:rStyle w:val="af2"/>
          <w:rFonts w:eastAsia="Guttman Hodes"/>
          <w:rtl/>
        </w:rPr>
        <w:instrText xml:space="preserve"> </w:instrText>
      </w:r>
      <w:r w:rsidRPr="00182CA4">
        <w:rPr>
          <w:rStyle w:val="af2"/>
          <w:rFonts w:eastAsia="Guttman Hodes" w:hint="cs"/>
        </w:rPr>
        <w:instrText>REF</w:instrText>
      </w:r>
      <w:r w:rsidRPr="00182CA4">
        <w:rPr>
          <w:rStyle w:val="af2"/>
          <w:rFonts w:eastAsia="Guttman Hodes" w:hint="cs"/>
          <w:rtl/>
        </w:rPr>
        <w:instrText xml:space="preserve"> _</w:instrText>
      </w:r>
      <w:r w:rsidRPr="00182CA4">
        <w:rPr>
          <w:rStyle w:val="af2"/>
          <w:rFonts w:eastAsia="Guttman Hodes" w:hint="cs"/>
        </w:rPr>
        <w:instrText>Ref93299560 \r \h</w:instrText>
      </w:r>
      <w:r w:rsidRPr="00182CA4">
        <w:rPr>
          <w:rStyle w:val="af2"/>
          <w:rFonts w:eastAsia="Guttman Hodes"/>
          <w:rtl/>
        </w:rPr>
        <w:instrText xml:space="preserve">  \* </w:instrText>
      </w:r>
      <w:r w:rsidRPr="00182CA4">
        <w:rPr>
          <w:rStyle w:val="af2"/>
          <w:rFonts w:eastAsia="Guttman Hodes"/>
        </w:rPr>
        <w:instrText>MERGEFORMAT</w:instrText>
      </w:r>
      <w:r w:rsidRPr="00182CA4">
        <w:rPr>
          <w:rStyle w:val="af2"/>
          <w:rFonts w:eastAsia="Guttman Hodes"/>
          <w:rtl/>
        </w:rPr>
        <w:instrText xml:space="preserve"> </w:instrText>
      </w:r>
      <w:r w:rsidRPr="00182CA4">
        <w:rPr>
          <w:rStyle w:val="af2"/>
          <w:rFonts w:eastAsia="Guttman Hodes"/>
          <w:rtl/>
        </w:rPr>
      </w:r>
      <w:r w:rsidRPr="00182CA4">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182CA4">
        <w:rPr>
          <w:rStyle w:val="af2"/>
          <w:rFonts w:eastAsia="Guttman Hodes"/>
          <w:rtl/>
        </w:rPr>
        <w:fldChar w:fldCharType="end"/>
      </w:r>
      <w:r w:rsidRPr="00182CA4">
        <w:rPr>
          <w:rStyle w:val="af2"/>
          <w:rFonts w:eastAsia="Guttman Hodes" w:hint="cs"/>
          <w:rtl/>
        </w:rPr>
        <w:t xml:space="preserve"> </w:t>
      </w:r>
      <w:r w:rsidRPr="00182CA4">
        <w:rPr>
          <w:rFonts w:hint="cs"/>
          <w:rtl/>
        </w:rPr>
        <w:t xml:space="preserve">דלקולא לא אמרינן דקלוטה כמי שהונחה, כדמוכח מזורק ד"א ברה"ר במקום חיוב, דלא אמרינן בכה"ג קלוטה לקולא, </w:t>
      </w:r>
      <w:r>
        <w:rPr>
          <w:rFonts w:hint="cs"/>
          <w:rtl/>
        </w:rPr>
        <w:t>ו</w:t>
      </w:r>
      <w:r w:rsidRPr="00182CA4">
        <w:rPr>
          <w:rFonts w:hint="cs"/>
          <w:rtl/>
        </w:rPr>
        <w:t>הביא</w:t>
      </w:r>
      <w:r>
        <w:rPr>
          <w:rFonts w:hint="cs"/>
          <w:rtl/>
        </w:rPr>
        <w:t xml:space="preserve"> ע"ז</w:t>
      </w:r>
      <w:r w:rsidRPr="00182CA4">
        <w:rPr>
          <w:rFonts w:hint="cs"/>
          <w:rtl/>
        </w:rPr>
        <w:t xml:space="preserve"> </w:t>
      </w:r>
      <w:r w:rsidRPr="00182CA4">
        <w:rPr>
          <w:rStyle w:val="aff4"/>
          <w:rFonts w:hint="cs"/>
          <w:rtl/>
        </w:rPr>
        <w:t xml:space="preserve">הגרעק"א בסוגיין </w:t>
      </w:r>
      <w:r w:rsidRPr="00182CA4">
        <w:rPr>
          <w:rStyle w:val="af2"/>
          <w:rFonts w:eastAsia="Guttman Hodes" w:hint="cs"/>
          <w:rtl/>
        </w:rPr>
        <w:t>(ד"ה ונלע"ד</w:t>
      </w:r>
      <w:r w:rsidRPr="00182CA4">
        <w:rPr>
          <w:rtl/>
        </w:rPr>
        <w:t xml:space="preserve"> </w:t>
      </w:r>
      <w:r w:rsidRPr="00182CA4">
        <w:rPr>
          <w:rStyle w:val="af2"/>
          <w:rFonts w:eastAsia="Guttman Hodes"/>
          <w:rtl/>
        </w:rPr>
        <w:t>אחר</w:t>
      </w:r>
      <w:r w:rsidRPr="00182CA4">
        <w:rPr>
          <w:rStyle w:val="af2"/>
          <w:rFonts w:eastAsia="Guttman Hodes" w:hint="cs"/>
          <w:rtl/>
        </w:rPr>
        <w:t>)</w:t>
      </w:r>
      <w:r w:rsidRPr="00182CA4">
        <w:rPr>
          <w:rStyle w:val="aff4"/>
          <w:rFonts w:hint="cs"/>
          <w:rtl/>
        </w:rPr>
        <w:t xml:space="preserve"> ולקמן</w:t>
      </w:r>
      <w:r w:rsidRPr="00182CA4">
        <w:rPr>
          <w:rFonts w:hint="cs"/>
          <w:rtl/>
        </w:rPr>
        <w:t xml:space="preserve"> </w:t>
      </w:r>
      <w:r w:rsidRPr="00182CA4">
        <w:rPr>
          <w:rStyle w:val="af2"/>
          <w:rFonts w:eastAsia="Guttman Hodes" w:hint="cs"/>
          <w:rtl/>
        </w:rPr>
        <w:t xml:space="preserve">(צא: ד"ה </w:t>
      </w:r>
      <w:r w:rsidRPr="00182CA4">
        <w:rPr>
          <w:rStyle w:val="af2"/>
          <w:rFonts w:eastAsia="Guttman Hodes"/>
          <w:rtl/>
        </w:rPr>
        <w:t>והנלע"ד</w:t>
      </w:r>
      <w:r w:rsidRPr="00182CA4">
        <w:rPr>
          <w:rStyle w:val="af2"/>
          <w:rFonts w:eastAsia="Guttman Hodes" w:hint="cs"/>
          <w:rtl/>
        </w:rPr>
        <w:t>)</w:t>
      </w:r>
      <w:r w:rsidRPr="00182CA4">
        <w:rPr>
          <w:rFonts w:hint="cs"/>
          <w:rtl/>
        </w:rPr>
        <w:t xml:space="preserve"> את דברי </w:t>
      </w:r>
      <w:r w:rsidRPr="00182CA4">
        <w:rPr>
          <w:rStyle w:val="aff4"/>
          <w:rFonts w:hint="cs"/>
          <w:rtl/>
        </w:rPr>
        <w:t>התוס'</w:t>
      </w:r>
      <w:r w:rsidRPr="00182CA4">
        <w:rPr>
          <w:rFonts w:hint="cs"/>
          <w:rtl/>
        </w:rPr>
        <w:t xml:space="preserve"> </w:t>
      </w:r>
      <w:r w:rsidRPr="00182CA4">
        <w:rPr>
          <w:rStyle w:val="aff4"/>
          <w:rFonts w:hint="cs"/>
          <w:rtl/>
        </w:rPr>
        <w:t>בכתובות</w:t>
      </w:r>
      <w:r w:rsidRPr="00182CA4">
        <w:rPr>
          <w:rFonts w:hint="cs"/>
          <w:rtl/>
        </w:rPr>
        <w:t xml:space="preserve"> </w:t>
      </w:r>
      <w:r w:rsidRPr="00182CA4">
        <w:rPr>
          <w:rStyle w:val="af2"/>
          <w:rFonts w:eastAsia="Guttman Hodes" w:hint="cs"/>
          <w:rtl/>
        </w:rPr>
        <w:t>(לא: ד"ה מהלך)</w:t>
      </w:r>
      <w:r w:rsidRPr="00182CA4">
        <w:rPr>
          <w:rFonts w:hint="cs"/>
          <w:rtl/>
        </w:rPr>
        <w:t xml:space="preserve"> דכתבו דהא דס"ל לבן עזאי דמהלך כעומד, היינו במקום פטור, והא דחייב במעביר ד"א ברה"ר, כיון דהלכתא גמירי לה, ולא ילפינן מד"א ברה"ר שהוא במקום חיוב למקום פטור, ו</w:t>
      </w:r>
      <w:r>
        <w:rPr>
          <w:rFonts w:hint="cs"/>
          <w:rtl/>
        </w:rPr>
        <w:t xml:space="preserve">עוד </w:t>
      </w:r>
      <w:r w:rsidRPr="00182CA4">
        <w:rPr>
          <w:rFonts w:hint="cs"/>
          <w:rtl/>
        </w:rPr>
        <w:t xml:space="preserve">הביא </w:t>
      </w:r>
      <w:r w:rsidRPr="00182CA4">
        <w:rPr>
          <w:rStyle w:val="aff4"/>
          <w:rFonts w:hint="cs"/>
          <w:rtl/>
        </w:rPr>
        <w:t>הגרעק"א</w:t>
      </w:r>
      <w:r w:rsidRPr="00182CA4">
        <w:rPr>
          <w:rFonts w:hint="cs"/>
          <w:rtl/>
        </w:rPr>
        <w:t xml:space="preserve"> את דברי </w:t>
      </w:r>
      <w:r w:rsidRPr="00182CA4">
        <w:rPr>
          <w:rStyle w:val="aff4"/>
          <w:rFonts w:hint="cs"/>
          <w:rtl/>
        </w:rPr>
        <w:t>המהרש"א</w:t>
      </w:r>
      <w:r w:rsidRPr="00182CA4">
        <w:rPr>
          <w:rFonts w:hint="cs"/>
          <w:rtl/>
        </w:rPr>
        <w:t xml:space="preserve"> </w:t>
      </w:r>
      <w:r w:rsidRPr="00182CA4">
        <w:rPr>
          <w:rStyle w:val="aff4"/>
          <w:rFonts w:hint="cs"/>
          <w:rtl/>
        </w:rPr>
        <w:t>בכתובות</w:t>
      </w:r>
      <w:r w:rsidRPr="00182CA4">
        <w:rPr>
          <w:rFonts w:hint="cs"/>
          <w:rtl/>
        </w:rPr>
        <w:t xml:space="preserve"> </w:t>
      </w:r>
      <w:r w:rsidRPr="00182CA4">
        <w:rPr>
          <w:rStyle w:val="af2"/>
          <w:rFonts w:eastAsia="Guttman Hodes" w:hint="cs"/>
          <w:rtl/>
        </w:rPr>
        <w:t>(לא: על תוד"ה מהלך)</w:t>
      </w:r>
      <w:r w:rsidRPr="00182CA4">
        <w:rPr>
          <w:rFonts w:hint="cs"/>
          <w:rtl/>
        </w:rPr>
        <w:t xml:space="preserve"> דביאר דהא דבמקום חיוב לא אמרינן דמהלך כעומד, היינו דלקולא לפוטרו לא אמרינן כן, אבל לחיובא אמרינן מהלך כעומד אף במקום חיוב, אבל במקום פטור אמרינן מהלך כעומד, אף לקולא לפוטרו.</w:t>
      </w:r>
      <w:bookmarkEnd w:id="2641"/>
    </w:p>
    <w:p w14:paraId="687CAB02" w14:textId="77777777" w:rsidR="0055610F" w:rsidRPr="00DE4ACA" w:rsidRDefault="0055610F" w:rsidP="0055610F">
      <w:pPr>
        <w:pStyle w:val="a7"/>
        <w:rPr>
          <w:rtl/>
        </w:rPr>
      </w:pPr>
      <w:bookmarkStart w:id="2642" w:name="_Toc99465984"/>
      <w:r>
        <w:rPr>
          <w:rFonts w:hint="cs"/>
          <w:rtl/>
        </w:rPr>
        <w:t>תי' הגרעק"א דבמתני' א"א לומר דע"י קלוטה כמונח ברה"ר דהא במקום חיוב ל"א קלוטה לקולא</w:t>
      </w:r>
      <w:bookmarkEnd w:id="2642"/>
    </w:p>
    <w:p w14:paraId="11B949C4" w14:textId="5D2566D8" w:rsidR="0055610F" w:rsidRPr="00FC1652" w:rsidRDefault="0055610F" w:rsidP="006C4D7E">
      <w:pPr>
        <w:pStyle w:val="a3"/>
        <w:rPr>
          <w:rStyle w:val="af"/>
        </w:rPr>
      </w:pPr>
      <w:bookmarkStart w:id="2643" w:name="_Ref94803429"/>
      <w:r>
        <w:rPr>
          <w:rFonts w:hint="cs"/>
          <w:rtl/>
        </w:rPr>
        <w:t xml:space="preserve">ולפי"ז תירץ </w:t>
      </w:r>
      <w:r w:rsidRPr="000F5DB5">
        <w:rPr>
          <w:rStyle w:val="aff4"/>
          <w:rFonts w:hint="cs"/>
          <w:rtl/>
        </w:rPr>
        <w:t>הגרעק"א</w:t>
      </w:r>
      <w:r w:rsidRPr="00CF2A76">
        <w:rPr>
          <w:rStyle w:val="aff4"/>
          <w:rFonts w:hint="cs"/>
          <w:rtl/>
        </w:rPr>
        <w:t xml:space="preserve"> </w:t>
      </w:r>
      <w:r>
        <w:rPr>
          <w:rStyle w:val="aff4"/>
          <w:rFonts w:hint="cs"/>
          <w:rtl/>
        </w:rPr>
        <w:t xml:space="preserve">בסוגיין </w:t>
      </w:r>
      <w:r w:rsidRPr="00FC1652">
        <w:rPr>
          <w:rStyle w:val="af2"/>
          <w:rFonts w:eastAsia="Guttman Hodes" w:hint="cs"/>
          <w:rtl/>
        </w:rPr>
        <w:t>(ד"ה ונלע"ד</w:t>
      </w:r>
      <w:r w:rsidRPr="00B133A6">
        <w:rPr>
          <w:rtl/>
        </w:rPr>
        <w:t xml:space="preserve"> </w:t>
      </w:r>
      <w:r w:rsidRPr="00FC1652">
        <w:rPr>
          <w:rStyle w:val="af2"/>
          <w:rFonts w:eastAsia="Guttman Hodes"/>
          <w:rtl/>
        </w:rPr>
        <w:t>אחר</w:t>
      </w:r>
      <w:r w:rsidRPr="00FC1652">
        <w:rPr>
          <w:rStyle w:val="af2"/>
          <w:rFonts w:eastAsia="Guttman Hodes" w:hint="cs"/>
          <w:rtl/>
        </w:rPr>
        <w:t>)</w:t>
      </w:r>
      <w:r>
        <w:rPr>
          <w:rStyle w:val="aff4"/>
          <w:rFonts w:hint="cs"/>
          <w:rtl/>
        </w:rPr>
        <w:t xml:space="preserve"> ו</w:t>
      </w:r>
      <w:r w:rsidRPr="00F67578">
        <w:rPr>
          <w:rStyle w:val="aff4"/>
          <w:rFonts w:hint="cs"/>
          <w:rtl/>
        </w:rPr>
        <w:t>לקמן</w:t>
      </w:r>
      <w:r>
        <w:rPr>
          <w:rFonts w:hint="cs"/>
          <w:rtl/>
        </w:rPr>
        <w:t xml:space="preserve"> </w:t>
      </w:r>
      <w:r w:rsidRPr="00FC1652">
        <w:rPr>
          <w:rStyle w:val="af2"/>
          <w:rFonts w:eastAsia="Guttman Hodes" w:hint="cs"/>
          <w:rtl/>
        </w:rPr>
        <w:t xml:space="preserve">(צא: סוד"ה </w:t>
      </w:r>
      <w:r w:rsidRPr="00FC1652">
        <w:rPr>
          <w:rStyle w:val="af2"/>
          <w:rFonts w:eastAsia="Guttman Hodes"/>
          <w:rtl/>
        </w:rPr>
        <w:t>והנלע"ד</w:t>
      </w:r>
      <w:r w:rsidRPr="00FC1652">
        <w:rPr>
          <w:rStyle w:val="af2"/>
          <w:rFonts w:eastAsia="Guttman Hodes" w:hint="cs"/>
          <w:rtl/>
        </w:rPr>
        <w:t>, ו</w:t>
      </w:r>
      <w:r w:rsidRPr="00FC1652">
        <w:rPr>
          <w:rStyle w:val="af2"/>
          <w:rFonts w:eastAsia="Guttman Hodes"/>
          <w:rtl/>
        </w:rPr>
        <w:t>בספר וזאת ליהודה</w:t>
      </w:r>
      <w:r w:rsidRPr="00FC1652">
        <w:rPr>
          <w:rStyle w:val="af2"/>
          <w:rFonts w:eastAsia="Guttman Hodes" w:hint="cs"/>
          <w:rtl/>
        </w:rPr>
        <w:t xml:space="preserve"> צב. ד"ה ולפי"ז, הועתק בספר משנת רעק"א צא: ד"ה ולפי"ז) </w:t>
      </w:r>
      <w:r>
        <w:rPr>
          <w:rFonts w:hint="cs"/>
          <w:rtl/>
        </w:rPr>
        <w:t xml:space="preserve">את קושיתו </w:t>
      </w:r>
      <w:r w:rsidRPr="00FC1652">
        <w:rPr>
          <w:rStyle w:val="af2"/>
          <w:rFonts w:eastAsia="Guttman Hodes" w:hint="cs"/>
          <w:rtl/>
        </w:rPr>
        <w:t xml:space="preserve">(עי' אות </w:t>
      </w:r>
      <w:r w:rsidRPr="00FC1652">
        <w:rPr>
          <w:rStyle w:val="af2"/>
          <w:rFonts w:eastAsia="Guttman Hodes"/>
          <w:rtl/>
        </w:rPr>
        <w:fldChar w:fldCharType="begin"/>
      </w:r>
      <w:r w:rsidRPr="00FC1652">
        <w:rPr>
          <w:rStyle w:val="af2"/>
          <w:rFonts w:eastAsia="Guttman Hodes"/>
          <w:rtl/>
        </w:rPr>
        <w:instrText xml:space="preserve"> </w:instrText>
      </w:r>
      <w:r w:rsidRPr="00FC1652">
        <w:rPr>
          <w:rStyle w:val="af2"/>
          <w:rFonts w:eastAsia="Guttman Hodes" w:hint="cs"/>
        </w:rPr>
        <w:instrText>REF</w:instrText>
      </w:r>
      <w:r w:rsidRPr="00FC1652">
        <w:rPr>
          <w:rStyle w:val="af2"/>
          <w:rFonts w:eastAsia="Guttman Hodes" w:hint="cs"/>
          <w:rtl/>
        </w:rPr>
        <w:instrText xml:space="preserve"> _</w:instrText>
      </w:r>
      <w:r w:rsidRPr="00FC1652">
        <w:rPr>
          <w:rStyle w:val="af2"/>
          <w:rFonts w:eastAsia="Guttman Hodes" w:hint="cs"/>
        </w:rPr>
        <w:instrText>Ref93346425 \r \h</w:instrText>
      </w:r>
      <w:r w:rsidRPr="00FC1652">
        <w:rPr>
          <w:rStyle w:val="af2"/>
          <w:rFonts w:eastAsia="Guttman Hodes"/>
          <w:rtl/>
        </w:rPr>
        <w:instrText xml:space="preserve"> </w:instrText>
      </w:r>
      <w:r w:rsidRPr="00FC1652">
        <w:rPr>
          <w:rStyle w:val="af2"/>
          <w:rFonts w:eastAsia="Guttman Hodes"/>
          <w:rtl/>
        </w:rPr>
      </w:r>
      <w:r w:rsidRPr="00FC1652">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FC1652">
        <w:rPr>
          <w:rStyle w:val="af2"/>
          <w:rFonts w:eastAsia="Guttman Hodes"/>
          <w:rtl/>
        </w:rPr>
        <w:fldChar w:fldCharType="end"/>
      </w:r>
      <w:r>
        <w:rPr>
          <w:rFonts w:hint="cs"/>
          <w:rtl/>
        </w:rPr>
        <w:t xml:space="preserve"> על </w:t>
      </w:r>
      <w:r>
        <w:rPr>
          <w:rStyle w:val="aff4"/>
          <w:rFonts w:hint="cs"/>
          <w:rtl/>
        </w:rPr>
        <w:t xml:space="preserve">התוס' </w:t>
      </w:r>
      <w:r w:rsidRPr="00911047">
        <w:rPr>
          <w:rStyle w:val="aff4"/>
          <w:rFonts w:hint="cs"/>
          <w:rtl/>
        </w:rPr>
        <w:t>לקמן</w:t>
      </w:r>
      <w:r>
        <w:rPr>
          <w:rFonts w:hint="cs"/>
          <w:rtl/>
        </w:rPr>
        <w:t xml:space="preserve"> </w:t>
      </w:r>
      <w:r w:rsidRPr="00FC1652">
        <w:rPr>
          <w:rStyle w:val="af2"/>
          <w:rFonts w:eastAsia="Guttman Hodes" w:hint="cs"/>
          <w:rtl/>
        </w:rPr>
        <w:t xml:space="preserve">(עי' אות </w:t>
      </w:r>
      <w:r w:rsidRPr="00FC1652">
        <w:rPr>
          <w:rStyle w:val="af2"/>
          <w:rFonts w:eastAsia="Guttman Hodes"/>
          <w:rtl/>
        </w:rPr>
        <w:fldChar w:fldCharType="begin"/>
      </w:r>
      <w:r w:rsidRPr="00FC1652">
        <w:rPr>
          <w:rStyle w:val="af2"/>
          <w:rFonts w:eastAsia="Guttman Hodes"/>
          <w:rtl/>
        </w:rPr>
        <w:instrText xml:space="preserve"> </w:instrText>
      </w:r>
      <w:r w:rsidRPr="00FC1652">
        <w:rPr>
          <w:rStyle w:val="af2"/>
          <w:rFonts w:eastAsia="Guttman Hodes" w:hint="cs"/>
        </w:rPr>
        <w:instrText>REF</w:instrText>
      </w:r>
      <w:r w:rsidRPr="00FC1652">
        <w:rPr>
          <w:rStyle w:val="af2"/>
          <w:rFonts w:eastAsia="Guttman Hodes" w:hint="cs"/>
          <w:rtl/>
        </w:rPr>
        <w:instrText xml:space="preserve"> _</w:instrText>
      </w:r>
      <w:r w:rsidRPr="00FC1652">
        <w:rPr>
          <w:rStyle w:val="af2"/>
          <w:rFonts w:eastAsia="Guttman Hodes" w:hint="cs"/>
        </w:rPr>
        <w:instrText>Ref93505913 \r \h</w:instrText>
      </w:r>
      <w:r w:rsidRPr="00FC1652">
        <w:rPr>
          <w:rStyle w:val="af2"/>
          <w:rFonts w:eastAsia="Guttman Hodes"/>
          <w:rtl/>
        </w:rPr>
        <w:instrText xml:space="preserve"> </w:instrText>
      </w:r>
      <w:r w:rsidRPr="00FC1652">
        <w:rPr>
          <w:rStyle w:val="af2"/>
          <w:rFonts w:eastAsia="Guttman Hodes"/>
          <w:rtl/>
        </w:rPr>
      </w:r>
      <w:r w:rsidRPr="00FC1652">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FC1652">
        <w:rPr>
          <w:rStyle w:val="af2"/>
          <w:rFonts w:eastAsia="Guttman Hodes"/>
          <w:rtl/>
        </w:rPr>
        <w:fldChar w:fldCharType="end"/>
      </w:r>
      <w:r>
        <w:rPr>
          <w:rFonts w:hint="cs"/>
          <w:rtl/>
        </w:rPr>
        <w:t xml:space="preserve"> דבנתן העני לידו של הבעה"ב או נטל ממנו והוציא, א"א לפוטרו מדין קלוטה, דבאמת במקום חיוב מודה</w:t>
      </w:r>
      <w:r>
        <w:rPr>
          <w:rStyle w:val="aff4"/>
          <w:rFonts w:hint="cs"/>
          <w:rtl/>
        </w:rPr>
        <w:t xml:space="preserve"> </w:t>
      </w:r>
      <w:r w:rsidRPr="00282FB7">
        <w:rPr>
          <w:rStyle w:val="aff4"/>
          <w:rFonts w:hint="cs"/>
          <w:rtl/>
        </w:rPr>
        <w:t>ר"י בתוס' בתירוצו הב'</w:t>
      </w:r>
      <w:r>
        <w:rPr>
          <w:rStyle w:val="aff4"/>
          <w:rFonts w:hint="cs"/>
          <w:rtl/>
        </w:rPr>
        <w:t xml:space="preserve"> </w:t>
      </w:r>
      <w:r>
        <w:rPr>
          <w:rFonts w:hint="cs"/>
          <w:rtl/>
        </w:rPr>
        <w:t xml:space="preserve">לדעת </w:t>
      </w:r>
      <w:r w:rsidRPr="00391E17">
        <w:rPr>
          <w:rStyle w:val="aff4"/>
          <w:rFonts w:hint="cs"/>
          <w:rtl/>
        </w:rPr>
        <w:t>התוס' ישנים</w:t>
      </w:r>
      <w:r>
        <w:rPr>
          <w:rFonts w:hint="cs"/>
          <w:rtl/>
        </w:rPr>
        <w:t xml:space="preserve"> דלא אמרינן קלוטה לקולא, אלא דבמקום פטור ס"ל </w:t>
      </w:r>
      <w:r w:rsidRPr="00391E17">
        <w:rPr>
          <w:rStyle w:val="aff4"/>
          <w:rFonts w:hint="cs"/>
          <w:rtl/>
        </w:rPr>
        <w:t>ל</w:t>
      </w:r>
      <w:r w:rsidRPr="00282FB7">
        <w:rPr>
          <w:rStyle w:val="aff4"/>
          <w:rFonts w:hint="cs"/>
          <w:rtl/>
        </w:rPr>
        <w:t>ר"י בתוס' בתירוצו הב'</w:t>
      </w:r>
      <w:r>
        <w:rPr>
          <w:rStyle w:val="aff4"/>
          <w:rFonts w:hint="cs"/>
          <w:rtl/>
        </w:rPr>
        <w:t xml:space="preserve"> </w:t>
      </w:r>
      <w:r>
        <w:rPr>
          <w:rFonts w:hint="cs"/>
          <w:rtl/>
        </w:rPr>
        <w:t xml:space="preserve">כדברי </w:t>
      </w:r>
      <w:r w:rsidRPr="00E41AB4">
        <w:rPr>
          <w:rStyle w:val="aff4"/>
          <w:rFonts w:hint="cs"/>
          <w:rtl/>
        </w:rPr>
        <w:t>התוס'</w:t>
      </w:r>
      <w:r>
        <w:rPr>
          <w:rFonts w:hint="cs"/>
          <w:rtl/>
        </w:rPr>
        <w:t xml:space="preserve"> </w:t>
      </w:r>
      <w:r w:rsidRPr="00E41AB4">
        <w:rPr>
          <w:rStyle w:val="aff4"/>
          <w:rFonts w:hint="cs"/>
          <w:rtl/>
        </w:rPr>
        <w:t>בכתובות</w:t>
      </w:r>
      <w:bookmarkStart w:id="2644" w:name="_Ref93598007"/>
      <w:bookmarkStart w:id="2645" w:name="_Ref93606185"/>
      <w:r>
        <w:rPr>
          <w:rFonts w:hint="cs"/>
          <w:rtl/>
        </w:rPr>
        <w:t xml:space="preserve">, דאף לקולא אמרינן קלוטה, ולכן למ"ד דאמרינן קלוטה, א"א ללמוד זורק ממושיט, למעלה מי' שהוא מקום פטור, דהוי כמונח במקום פטור, והא דבזורק ד"א ברה"ר לא אמרינן קלוטה לקולא, כיון דהוא מקום חיוב, ועי' במה שהביא </w:t>
      </w:r>
      <w:r w:rsidRPr="00D205E9">
        <w:rPr>
          <w:rStyle w:val="aff4"/>
          <w:rFonts w:hint="cs"/>
          <w:rtl/>
        </w:rPr>
        <w:t xml:space="preserve">הגרעק"א </w:t>
      </w:r>
      <w:r w:rsidRPr="00FC1652">
        <w:rPr>
          <w:rStyle w:val="af2"/>
          <w:rFonts w:eastAsia="Guttman Hodes" w:hint="cs"/>
          <w:rtl/>
        </w:rPr>
        <w:t>(עי' הערה</w:t>
      </w:r>
      <w:r w:rsidRPr="00FC1652">
        <w:rPr>
          <w:vertAlign w:val="superscript"/>
          <w:rtl/>
        </w:rPr>
        <w:fldChar w:fldCharType="begin"/>
      </w:r>
      <w:r w:rsidRPr="00FC1652">
        <w:rPr>
          <w:vertAlign w:val="superscript"/>
          <w:rtl/>
        </w:rPr>
        <w:instrText xml:space="preserve"> </w:instrText>
      </w:r>
      <w:r w:rsidRPr="00FC1652">
        <w:rPr>
          <w:rFonts w:hint="cs"/>
          <w:vertAlign w:val="superscript"/>
        </w:rPr>
        <w:instrText>NOTEREF</w:instrText>
      </w:r>
      <w:r w:rsidRPr="00FC1652">
        <w:rPr>
          <w:rFonts w:hint="cs"/>
          <w:vertAlign w:val="superscript"/>
          <w:rtl/>
        </w:rPr>
        <w:instrText xml:space="preserve"> _</w:instrText>
      </w:r>
      <w:r w:rsidRPr="00FC1652">
        <w:rPr>
          <w:rFonts w:hint="cs"/>
          <w:vertAlign w:val="superscript"/>
        </w:rPr>
        <w:instrText>Ref93598119 \h</w:instrText>
      </w:r>
      <w:r w:rsidRPr="00FC1652">
        <w:rPr>
          <w:vertAlign w:val="superscript"/>
          <w:rtl/>
        </w:rPr>
        <w:instrText xml:space="preserve">  \* </w:instrText>
      </w:r>
      <w:r w:rsidRPr="00FC1652">
        <w:rPr>
          <w:vertAlign w:val="superscript"/>
        </w:rPr>
        <w:instrText>MERGEFORMAT</w:instrText>
      </w:r>
      <w:r w:rsidRPr="00FC1652">
        <w:rPr>
          <w:vertAlign w:val="superscript"/>
          <w:rtl/>
        </w:rPr>
        <w:instrText xml:space="preserve"> </w:instrText>
      </w:r>
      <w:r w:rsidRPr="00FC1652">
        <w:rPr>
          <w:vertAlign w:val="superscript"/>
          <w:rtl/>
        </w:rPr>
      </w:r>
      <w:r w:rsidRPr="00FC1652">
        <w:rPr>
          <w:vertAlign w:val="superscript"/>
          <w:rtl/>
        </w:rPr>
        <w:fldChar w:fldCharType="separate"/>
      </w:r>
      <w:r w:rsidR="00250336">
        <w:rPr>
          <w:vertAlign w:val="superscript"/>
          <w:rtl/>
        </w:rPr>
        <w:t>30</w:t>
      </w:r>
      <w:r w:rsidRPr="00FC1652">
        <w:rPr>
          <w:vertAlign w:val="superscript"/>
          <w:rtl/>
        </w:rPr>
        <w:fldChar w:fldCharType="end"/>
      </w:r>
      <w:r w:rsidRPr="00FC1652">
        <w:rPr>
          <w:rStyle w:val="af2"/>
          <w:rFonts w:eastAsia="Guttman Hodes" w:hint="cs"/>
          <w:rtl/>
        </w:rPr>
        <w:t>)</w:t>
      </w:r>
      <w:r>
        <w:rPr>
          <w:rFonts w:hint="cs"/>
          <w:rtl/>
        </w:rPr>
        <w:t xml:space="preserve"> ראיה לדברי</w:t>
      </w:r>
      <w:r w:rsidRPr="00B02243">
        <w:rPr>
          <w:rStyle w:val="aff4"/>
          <w:rFonts w:hint="cs"/>
          <w:rtl/>
        </w:rPr>
        <w:t xml:space="preserve"> </w:t>
      </w:r>
      <w:r>
        <w:rPr>
          <w:rStyle w:val="aff4"/>
          <w:rFonts w:hint="cs"/>
          <w:rtl/>
        </w:rPr>
        <w:t xml:space="preserve">התוס' </w:t>
      </w:r>
      <w:r>
        <w:rPr>
          <w:rFonts w:hint="cs"/>
          <w:rtl/>
        </w:rPr>
        <w:t xml:space="preserve">מדברי ריו"ח בדעת בן עזאי בגמ' לקמן </w:t>
      </w:r>
      <w:r w:rsidRPr="00FC1652">
        <w:rPr>
          <w:rStyle w:val="af2"/>
          <w:rFonts w:eastAsia="Guttman Hodes" w:hint="cs"/>
          <w:rtl/>
        </w:rPr>
        <w:t>(ו.)</w:t>
      </w:r>
      <w:bookmarkEnd w:id="2644"/>
      <w:r>
        <w:rPr>
          <w:rStyle w:val="afff0"/>
          <w:rtl/>
        </w:rPr>
        <w:footnoteReference w:id="31"/>
      </w:r>
      <w:r>
        <w:rPr>
          <w:rFonts w:hint="cs"/>
          <w:rtl/>
        </w:rPr>
        <w:t xml:space="preserve">, ועי' במה שדחה </w:t>
      </w:r>
      <w:r w:rsidRPr="00182CA4">
        <w:rPr>
          <w:rStyle w:val="aff4"/>
          <w:rFonts w:hint="cs"/>
          <w:rtl/>
        </w:rPr>
        <w:t>החזו"א</w:t>
      </w:r>
      <w:r>
        <w:rPr>
          <w:rFonts w:hint="cs"/>
          <w:rtl/>
        </w:rPr>
        <w:t xml:space="preserve"> </w:t>
      </w:r>
      <w:r w:rsidRPr="00FC1652">
        <w:rPr>
          <w:rStyle w:val="af2"/>
          <w:rFonts w:eastAsia="Guttman Hodes" w:hint="cs"/>
          <w:rtl/>
        </w:rPr>
        <w:t xml:space="preserve">(עי' אות </w:t>
      </w:r>
      <w:r w:rsidRPr="00FC1652">
        <w:rPr>
          <w:rStyle w:val="af2"/>
          <w:rFonts w:eastAsia="Guttman Hodes"/>
          <w:rtl/>
        </w:rPr>
        <w:fldChar w:fldCharType="begin"/>
      </w:r>
      <w:r w:rsidRPr="00FC1652">
        <w:rPr>
          <w:rStyle w:val="af2"/>
          <w:rFonts w:eastAsia="Guttman Hodes"/>
          <w:rtl/>
        </w:rPr>
        <w:instrText xml:space="preserve"> </w:instrText>
      </w:r>
      <w:r w:rsidRPr="00FC1652">
        <w:rPr>
          <w:rStyle w:val="af2"/>
          <w:rFonts w:eastAsia="Guttman Hodes" w:hint="cs"/>
        </w:rPr>
        <w:instrText>REF</w:instrText>
      </w:r>
      <w:r w:rsidRPr="00FC1652">
        <w:rPr>
          <w:rStyle w:val="af2"/>
          <w:rFonts w:eastAsia="Guttman Hodes" w:hint="cs"/>
          <w:rtl/>
        </w:rPr>
        <w:instrText xml:space="preserve"> _</w:instrText>
      </w:r>
      <w:r w:rsidRPr="00FC1652">
        <w:rPr>
          <w:rStyle w:val="af2"/>
          <w:rFonts w:eastAsia="Guttman Hodes" w:hint="cs"/>
        </w:rPr>
        <w:instrText>Ref94993913 \r \h</w:instrText>
      </w:r>
      <w:r w:rsidRPr="00FC1652">
        <w:rPr>
          <w:rStyle w:val="af2"/>
          <w:rFonts w:eastAsia="Guttman Hodes"/>
          <w:rtl/>
        </w:rPr>
        <w:instrText xml:space="preserve"> </w:instrText>
      </w:r>
      <w:r w:rsidRPr="00FC1652">
        <w:rPr>
          <w:rStyle w:val="af2"/>
          <w:rFonts w:eastAsia="Guttman Hodes"/>
          <w:rtl/>
        </w:rPr>
      </w:r>
      <w:r w:rsidRPr="00FC1652">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FC1652">
        <w:rPr>
          <w:rStyle w:val="af2"/>
          <w:rFonts w:eastAsia="Guttman Hodes"/>
          <w:rtl/>
        </w:rPr>
        <w:fldChar w:fldCharType="end"/>
      </w:r>
      <w:r>
        <w:rPr>
          <w:rFonts w:hint="cs"/>
          <w:rtl/>
        </w:rPr>
        <w:t xml:space="preserve"> את תירוץ </w:t>
      </w:r>
      <w:r w:rsidRPr="00182CA4">
        <w:rPr>
          <w:rStyle w:val="aff4"/>
          <w:rFonts w:hint="cs"/>
          <w:rtl/>
        </w:rPr>
        <w:t>הגרעק"א</w:t>
      </w:r>
      <w:r>
        <w:rPr>
          <w:rFonts w:hint="cs"/>
          <w:rtl/>
        </w:rPr>
        <w:t>.</w:t>
      </w:r>
      <w:bookmarkEnd w:id="2643"/>
      <w:bookmarkEnd w:id="2645"/>
      <w:r>
        <w:rPr>
          <w:rFonts w:hint="cs"/>
          <w:rtl/>
        </w:rPr>
        <w:t xml:space="preserve"> </w:t>
      </w:r>
      <w:r w:rsidRPr="00FC1652">
        <w:rPr>
          <w:rStyle w:val="af"/>
          <w:rFonts w:hint="cs"/>
          <w:rtl/>
        </w:rPr>
        <w:t xml:space="preserve">[ועי' במ"ש </w:t>
      </w:r>
      <w:bookmarkStart w:id="2646" w:name="_Hlk99657923"/>
      <w:bookmarkStart w:id="2647" w:name="_Hlk98068408"/>
      <w:bookmarkStart w:id="2648" w:name="_Toc99465985"/>
      <w:r w:rsidRPr="00FC1652">
        <w:rPr>
          <w:rStyle w:val="aff9"/>
          <w:rtl/>
        </w:rPr>
        <w:t xml:space="preserve">הגר"נ </w:t>
      </w:r>
      <w:r w:rsidRPr="00FC1652">
        <w:rPr>
          <w:rStyle w:val="aff9"/>
          <w:rtl/>
        </w:rPr>
        <w:t>פרצוביץ</w:t>
      </w:r>
      <w:r w:rsidRPr="00FC1652">
        <w:rPr>
          <w:rStyle w:val="af"/>
          <w:rFonts w:hint="cs"/>
          <w:rtl/>
        </w:rPr>
        <w:t xml:space="preserve"> </w:t>
      </w:r>
      <w:r w:rsidRPr="00FC1652">
        <w:rPr>
          <w:rStyle w:val="aff5"/>
          <w:rFonts w:hint="cs"/>
          <w:rtl/>
        </w:rPr>
        <w:t>(ס' בנין נחום שיעורים שבת סי</w:t>
      </w:r>
      <w:r w:rsidRPr="00FC1652">
        <w:rPr>
          <w:rStyle w:val="aff5"/>
          <w:rtl/>
        </w:rPr>
        <w:t>'</w:t>
      </w:r>
      <w:r w:rsidRPr="00FC1652">
        <w:rPr>
          <w:rStyle w:val="aff5"/>
          <w:rFonts w:hint="cs"/>
          <w:rtl/>
        </w:rPr>
        <w:t xml:space="preserve"> ג</w:t>
      </w:r>
      <w:r w:rsidRPr="00FC1652">
        <w:rPr>
          <w:rStyle w:val="aff5"/>
          <w:rtl/>
        </w:rPr>
        <w:t>'</w:t>
      </w:r>
      <w:r w:rsidRPr="00FC1652">
        <w:rPr>
          <w:rStyle w:val="aff5"/>
          <w:rFonts w:hint="cs"/>
          <w:rtl/>
        </w:rPr>
        <w:t xml:space="preserve"> ד</w:t>
      </w:r>
      <w:r w:rsidRPr="00FC1652">
        <w:rPr>
          <w:rStyle w:val="aff5"/>
          <w:rtl/>
        </w:rPr>
        <w:t>"</w:t>
      </w:r>
      <w:r w:rsidRPr="00FC1652">
        <w:rPr>
          <w:rStyle w:val="aff5"/>
          <w:rFonts w:hint="cs"/>
          <w:rtl/>
        </w:rPr>
        <w:t xml:space="preserve">ה ועוד הקשה, הובא בסימן </w:t>
      </w:r>
      <w:r>
        <w:rPr>
          <w:rStyle w:val="aff5"/>
          <w:rFonts w:hint="cs"/>
          <w:rtl/>
        </w:rPr>
        <w:t>ט</w:t>
      </w:r>
      <w:r w:rsidRPr="00FC1652">
        <w:rPr>
          <w:rStyle w:val="aff5"/>
          <w:rFonts w:hint="cs"/>
          <w:rtl/>
        </w:rPr>
        <w:t xml:space="preserve">' אות </w:t>
      </w:r>
      <w:r>
        <w:rPr>
          <w:rStyle w:val="aff5"/>
          <w:rFonts w:hint="cs"/>
          <w:rtl/>
        </w:rPr>
        <w:t>ק"ט</w:t>
      </w:r>
      <w:r w:rsidRPr="00FC1652">
        <w:rPr>
          <w:rStyle w:val="aff5"/>
          <w:rFonts w:hint="cs"/>
          <w:rtl/>
        </w:rPr>
        <w:t>)</w:t>
      </w:r>
      <w:r w:rsidRPr="00FC1652">
        <w:rPr>
          <w:rStyle w:val="af"/>
          <w:rFonts w:hint="cs"/>
          <w:rtl/>
        </w:rPr>
        <w:t xml:space="preserve">  </w:t>
      </w:r>
      <w:bookmarkEnd w:id="2646"/>
      <w:r w:rsidRPr="00FC1652">
        <w:rPr>
          <w:rStyle w:val="af"/>
          <w:rFonts w:hint="cs"/>
          <w:rtl/>
        </w:rPr>
        <w:t xml:space="preserve">דמדברי </w:t>
      </w:r>
      <w:r w:rsidRPr="00FC1652">
        <w:rPr>
          <w:rStyle w:val="aff9"/>
          <w:rFonts w:hint="cs"/>
          <w:rtl/>
        </w:rPr>
        <w:t>התוס' לקמן</w:t>
      </w:r>
      <w:r w:rsidRPr="00FC1652">
        <w:rPr>
          <w:rStyle w:val="af"/>
          <w:rFonts w:hint="cs"/>
          <w:rtl/>
        </w:rPr>
        <w:t xml:space="preserve"> </w:t>
      </w:r>
      <w:r w:rsidRPr="00FC1652">
        <w:rPr>
          <w:rStyle w:val="aff5"/>
          <w:rFonts w:hint="cs"/>
          <w:rtl/>
        </w:rPr>
        <w:t>(ה: ד"ה בשלמא)</w:t>
      </w:r>
      <w:r w:rsidRPr="00FC1652">
        <w:rPr>
          <w:rStyle w:val="af"/>
          <w:rFonts w:hint="cs"/>
          <w:rtl/>
        </w:rPr>
        <w:t xml:space="preserve"> משמע דלא ילפינן מד"א ברה"ר כלל, ועי' במה שתירץ </w:t>
      </w:r>
      <w:bookmarkStart w:id="2649" w:name="_Hlk99704292"/>
      <w:r w:rsidRPr="00FC1652">
        <w:rPr>
          <w:rStyle w:val="aff9"/>
          <w:rtl/>
        </w:rPr>
        <w:t>הגר"נ פרצוביץ</w:t>
      </w:r>
      <w:r w:rsidRPr="00FC1652">
        <w:rPr>
          <w:rStyle w:val="af"/>
          <w:rFonts w:hint="cs"/>
          <w:rtl/>
        </w:rPr>
        <w:t xml:space="preserve"> </w:t>
      </w:r>
      <w:r w:rsidRPr="00FC1652">
        <w:rPr>
          <w:rStyle w:val="aff5"/>
          <w:rFonts w:hint="cs"/>
          <w:rtl/>
        </w:rPr>
        <w:t>(ס' בנין נחום שיעורים שבת סי</w:t>
      </w:r>
      <w:r w:rsidRPr="00FC1652">
        <w:rPr>
          <w:rStyle w:val="aff5"/>
          <w:rtl/>
        </w:rPr>
        <w:t>'</w:t>
      </w:r>
      <w:r w:rsidRPr="00FC1652">
        <w:rPr>
          <w:rStyle w:val="aff5"/>
          <w:rFonts w:hint="cs"/>
          <w:rtl/>
        </w:rPr>
        <w:t xml:space="preserve"> ג</w:t>
      </w:r>
      <w:r w:rsidRPr="00FC1652">
        <w:rPr>
          <w:rStyle w:val="aff5"/>
          <w:rtl/>
        </w:rPr>
        <w:t>'</w:t>
      </w:r>
      <w:r w:rsidRPr="00FC1652">
        <w:rPr>
          <w:rStyle w:val="aff5"/>
          <w:rFonts w:hint="cs"/>
          <w:rtl/>
        </w:rPr>
        <w:t xml:space="preserve"> ד</w:t>
      </w:r>
      <w:r w:rsidRPr="00FC1652">
        <w:rPr>
          <w:rStyle w:val="aff5"/>
          <w:rtl/>
        </w:rPr>
        <w:t>"</w:t>
      </w:r>
      <w:r w:rsidRPr="00FC1652">
        <w:rPr>
          <w:rStyle w:val="aff5"/>
          <w:rFonts w:hint="cs"/>
          <w:rtl/>
        </w:rPr>
        <w:t xml:space="preserve">ה וכן מאי, הובא בסימן </w:t>
      </w:r>
      <w:r>
        <w:rPr>
          <w:rStyle w:val="aff5"/>
          <w:rFonts w:hint="cs"/>
          <w:rtl/>
        </w:rPr>
        <w:t>ט</w:t>
      </w:r>
      <w:r w:rsidRPr="00FC1652">
        <w:rPr>
          <w:rStyle w:val="aff5"/>
          <w:rFonts w:hint="cs"/>
          <w:rtl/>
        </w:rPr>
        <w:t>' או</w:t>
      </w:r>
      <w:r>
        <w:rPr>
          <w:rStyle w:val="aff5"/>
          <w:rFonts w:hint="cs"/>
          <w:rtl/>
        </w:rPr>
        <w:t>ת ק"י</w:t>
      </w:r>
      <w:r w:rsidRPr="00FC1652">
        <w:rPr>
          <w:rStyle w:val="aff5"/>
          <w:rFonts w:hint="cs"/>
          <w:rtl/>
        </w:rPr>
        <w:t>)</w:t>
      </w:r>
      <w:r w:rsidRPr="00FC1652">
        <w:rPr>
          <w:rStyle w:val="af"/>
          <w:rFonts w:hint="cs"/>
          <w:rtl/>
        </w:rPr>
        <w:t xml:space="preserve"> את קושית </w:t>
      </w:r>
      <w:r w:rsidRPr="00FC1652">
        <w:rPr>
          <w:rStyle w:val="aff9"/>
          <w:rFonts w:hint="cs"/>
          <w:rtl/>
        </w:rPr>
        <w:t>הגרעק"א</w:t>
      </w:r>
      <w:bookmarkEnd w:id="2649"/>
      <w:r w:rsidRPr="00FC1652">
        <w:rPr>
          <w:rStyle w:val="af"/>
          <w:rFonts w:hint="cs"/>
          <w:rtl/>
        </w:rPr>
        <w:t xml:space="preserve"> דהעקירה הראשונה לא בטלה בקלוטה, וכל שהוציא כצורת המלאכה, לא אמרינן קלוטה].</w:t>
      </w:r>
    </w:p>
    <w:bookmarkEnd w:id="2647"/>
    <w:p w14:paraId="0C4F961C" w14:textId="77777777" w:rsidR="0055610F" w:rsidRDefault="0055610F" w:rsidP="0055610F">
      <w:pPr>
        <w:pStyle w:val="1"/>
        <w:rPr>
          <w:rtl/>
        </w:rPr>
      </w:pPr>
      <w:r>
        <w:rPr>
          <w:rFonts w:hint="cs"/>
          <w:rtl/>
        </w:rPr>
        <w:t>תי' החזו"א דאף אי שייך קלוטה בידו אי"ז הפסק מלאכה וחייב</w:t>
      </w:r>
      <w:bookmarkEnd w:id="2648"/>
    </w:p>
    <w:p w14:paraId="643E6299" w14:textId="77777777" w:rsidR="0055610F" w:rsidRPr="00CF4C4D" w:rsidRDefault="0055610F" w:rsidP="0055610F">
      <w:pPr>
        <w:pStyle w:val="a7"/>
        <w:rPr>
          <w:rtl/>
        </w:rPr>
      </w:pPr>
      <w:bookmarkStart w:id="2650" w:name="_Toc99465986"/>
      <w:r>
        <w:rPr>
          <w:rFonts w:hint="cs"/>
          <w:rtl/>
        </w:rPr>
        <w:t>תי' החזו"א דאף אי אמרינן קלוטה בידו חייב דאינו הפסק במלאכה דדרך הוצאה בב' כחות</w:t>
      </w:r>
      <w:bookmarkEnd w:id="2650"/>
    </w:p>
    <w:p w14:paraId="48596AC9" w14:textId="1A381102" w:rsidR="0055610F" w:rsidRPr="00BB093C" w:rsidRDefault="0055610F" w:rsidP="006C4D7E">
      <w:pPr>
        <w:pStyle w:val="a3"/>
      </w:pPr>
      <w:bookmarkStart w:id="2651" w:name="_Ref94804629"/>
      <w:bookmarkStart w:id="2652" w:name="_Ref94817254"/>
      <w:r>
        <w:rPr>
          <w:rFonts w:hint="cs"/>
          <w:rtl/>
        </w:rPr>
        <w:t xml:space="preserve">עי' במ"ש </w:t>
      </w:r>
      <w:r w:rsidRPr="001D0E37">
        <w:rPr>
          <w:rStyle w:val="aff4"/>
          <w:rFonts w:hint="cs"/>
          <w:rtl/>
        </w:rPr>
        <w:t>החזו"א</w:t>
      </w:r>
      <w:r>
        <w:rPr>
          <w:rFonts w:hint="cs"/>
          <w:rtl/>
        </w:rPr>
        <w:t xml:space="preserve"> </w:t>
      </w:r>
      <w:r w:rsidRPr="00CF4C4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Ref94817294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Pr>
          <w:rStyle w:val="af2"/>
          <w:rFonts w:eastAsia="Guttman Hodes"/>
          <w:rtl/>
        </w:rPr>
        <w:fldChar w:fldCharType="end"/>
      </w:r>
      <w:r>
        <w:rPr>
          <w:rFonts w:hint="cs"/>
          <w:rtl/>
        </w:rPr>
        <w:t xml:space="preserve"> דבפשט העני את ידו לרה"י ושהה ברה"י, אף שהחפץ שוהה בידו אינו הפסק במלאכה, ולא חשיב כהנחה כל דהו, כיון דשהיית החפץ בידו אינו הפסק במלאכה, שכיון דכל מלאכת הושטה מרה"י לרה"ר היא בב' כחות, דבתחילה עוקר את החפץ ואח"כ החפץ נח בידו, ומתחיל להושיט את ידו, ולכן אף כשהה אינו הפסק במלאכה, דכן דרך מלאכת הוצאה, וכתב </w:t>
      </w:r>
      <w:r w:rsidRPr="001D0E37">
        <w:rPr>
          <w:rStyle w:val="aff4"/>
          <w:rFonts w:hint="cs"/>
          <w:rtl/>
        </w:rPr>
        <w:t>החזו"א</w:t>
      </w:r>
      <w:r w:rsidRPr="00CF4C4D">
        <w:rPr>
          <w:rStyle w:val="af2"/>
          <w:rFonts w:eastAsia="Guttman Hodes" w:hint="cs"/>
          <w:rtl/>
        </w:rPr>
        <w:t xml:space="preserve"> (סי' ק"ה סוס"ק קי"ב) </w:t>
      </w:r>
      <w:r>
        <w:rPr>
          <w:rFonts w:hint="cs"/>
          <w:rtl/>
        </w:rPr>
        <w:t xml:space="preserve">דלפי"ז מתורצת קושית </w:t>
      </w:r>
      <w:r w:rsidRPr="001D0E37">
        <w:rPr>
          <w:rStyle w:val="aff4"/>
          <w:rFonts w:hint="cs"/>
          <w:rtl/>
        </w:rPr>
        <w:t>הגרעק"א</w:t>
      </w:r>
      <w:r>
        <w:rPr>
          <w:rFonts w:hint="cs"/>
          <w:rtl/>
        </w:rPr>
        <w:t xml:space="preserve"> </w:t>
      </w:r>
      <w:r w:rsidRPr="00F62E87">
        <w:rPr>
          <w:rStyle w:val="af2"/>
          <w:rFonts w:eastAsia="Guttman Hodes" w:hint="cs"/>
          <w:rtl/>
        </w:rPr>
        <w:t xml:space="preserve">(עי' אות </w:t>
      </w:r>
      <w:r w:rsidRPr="00F62E87">
        <w:rPr>
          <w:rStyle w:val="af2"/>
          <w:rFonts w:eastAsia="Guttman Hodes"/>
          <w:rtl/>
        </w:rPr>
        <w:fldChar w:fldCharType="begin"/>
      </w:r>
      <w:r w:rsidRPr="00F62E87">
        <w:rPr>
          <w:rStyle w:val="af2"/>
          <w:rFonts w:eastAsia="Guttman Hodes"/>
          <w:rtl/>
        </w:rPr>
        <w:instrText xml:space="preserve"> </w:instrText>
      </w:r>
      <w:r w:rsidRPr="00F62E87">
        <w:rPr>
          <w:rStyle w:val="af2"/>
          <w:rFonts w:eastAsia="Guttman Hodes" w:hint="cs"/>
        </w:rPr>
        <w:instrText>REF</w:instrText>
      </w:r>
      <w:r w:rsidRPr="00F62E87">
        <w:rPr>
          <w:rStyle w:val="af2"/>
          <w:rFonts w:eastAsia="Guttman Hodes" w:hint="cs"/>
          <w:rtl/>
        </w:rPr>
        <w:instrText xml:space="preserve"> _</w:instrText>
      </w:r>
      <w:r w:rsidRPr="00F62E87">
        <w:rPr>
          <w:rStyle w:val="af2"/>
          <w:rFonts w:eastAsia="Guttman Hodes" w:hint="cs"/>
        </w:rPr>
        <w:instrText>Ref93346425 \r \h</w:instrText>
      </w:r>
      <w:r w:rsidRPr="00F62E87">
        <w:rPr>
          <w:rStyle w:val="af2"/>
          <w:rFonts w:eastAsia="Guttman Hodes"/>
          <w:rtl/>
        </w:rPr>
        <w:instrText xml:space="preserve"> </w:instrText>
      </w:r>
      <w:r w:rsidRPr="00F62E87">
        <w:rPr>
          <w:rStyle w:val="af2"/>
          <w:rFonts w:eastAsia="Guttman Hodes"/>
          <w:rtl/>
        </w:rPr>
      </w:r>
      <w:r w:rsidRPr="00F62E8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F62E87">
        <w:rPr>
          <w:rStyle w:val="af2"/>
          <w:rFonts w:eastAsia="Guttman Hodes"/>
          <w:rtl/>
        </w:rPr>
        <w:fldChar w:fldCharType="end"/>
      </w:r>
      <w:r>
        <w:rPr>
          <w:rFonts w:hint="cs"/>
          <w:rtl/>
        </w:rPr>
        <w:t xml:space="preserve"> דהקשה דבנתן העני לתוך ידו של בעה"ב או שנטל ממנו והוציא, יפטר העני, דהא כשהכניס העני את ידו עם החפץ לרה"י, </w:t>
      </w:r>
      <w:r w:rsidRPr="00D93D76">
        <w:rPr>
          <w:rFonts w:hint="cs"/>
          <w:rtl/>
        </w:rPr>
        <w:t>מדין קלוטה מיד חשיב החפץ כמונח ברה"ר</w:t>
      </w:r>
      <w:r>
        <w:rPr>
          <w:rFonts w:hint="cs"/>
          <w:rtl/>
        </w:rPr>
        <w:t>,</w:t>
      </w:r>
      <w:r w:rsidRPr="00D93D76">
        <w:rPr>
          <w:rFonts w:hint="cs"/>
          <w:rtl/>
        </w:rPr>
        <w:t xml:space="preserve"> </w:t>
      </w:r>
      <w:r>
        <w:rPr>
          <w:rFonts w:hint="cs"/>
          <w:rtl/>
        </w:rPr>
        <w:t xml:space="preserve">וביאר </w:t>
      </w:r>
      <w:r w:rsidRPr="001D0E37">
        <w:rPr>
          <w:rStyle w:val="aff4"/>
          <w:rFonts w:hint="cs"/>
          <w:rtl/>
        </w:rPr>
        <w:t>החזו"א</w:t>
      </w:r>
      <w:r w:rsidRPr="00CF4C4D">
        <w:rPr>
          <w:rStyle w:val="af2"/>
          <w:rFonts w:eastAsia="Guttman Hodes" w:hint="cs"/>
          <w:rtl/>
        </w:rPr>
        <w:t xml:space="preserve"> </w:t>
      </w:r>
      <w:r>
        <w:rPr>
          <w:rFonts w:hint="cs"/>
          <w:rtl/>
        </w:rPr>
        <w:t>דאף אי בפשט את ידו אמרינן דקלוטה כמי שהונחה, מ"מ ההנחה הזו אינו פוטרתו, דהיא הנחה כדרך המלאכה, ואינה הפסק בין העקירה להנחה</w:t>
      </w:r>
      <w:bookmarkEnd w:id="2651"/>
      <w:r w:rsidRPr="00AB5C3D">
        <w:rPr>
          <w:rFonts w:hint="cs"/>
          <w:rtl/>
        </w:rPr>
        <w:t>.</w:t>
      </w:r>
      <w:bookmarkEnd w:id="2652"/>
    </w:p>
    <w:p w14:paraId="29628DBE" w14:textId="77777777" w:rsidR="0055610F" w:rsidRDefault="0055610F" w:rsidP="0055610F">
      <w:pPr>
        <w:pStyle w:val="1"/>
        <w:rPr>
          <w:rtl/>
        </w:rPr>
      </w:pPr>
      <w:bookmarkStart w:id="2653" w:name="_Toc99465987"/>
      <w:r>
        <w:rPr>
          <w:rFonts w:hint="cs"/>
          <w:rtl/>
        </w:rPr>
        <w:t>בי' החזו"א בקו' הגרעק"א דבאגד יד חשיב הנחה במקצת ברה"ר</w:t>
      </w:r>
      <w:bookmarkEnd w:id="2653"/>
    </w:p>
    <w:p w14:paraId="44E47B01" w14:textId="77777777" w:rsidR="0055610F" w:rsidRPr="005505E3" w:rsidRDefault="0055610F" w:rsidP="0055610F">
      <w:pPr>
        <w:pStyle w:val="a7"/>
        <w:rPr>
          <w:rtl/>
        </w:rPr>
      </w:pPr>
      <w:bookmarkStart w:id="2654" w:name="_Toc99465988"/>
      <w:r>
        <w:rPr>
          <w:rFonts w:hint="cs"/>
          <w:rtl/>
        </w:rPr>
        <w:t>בי' החזו"א בגרעק"א דאין כוונתו להק' דחשיב כמונח ברה"ר דהנחה כזו אינה הפסק במלאכה</w:t>
      </w:r>
      <w:bookmarkEnd w:id="2654"/>
    </w:p>
    <w:p w14:paraId="0C4FAC0F" w14:textId="07236CC6" w:rsidR="0055610F" w:rsidRDefault="0055610F" w:rsidP="006C4D7E">
      <w:pPr>
        <w:pStyle w:val="a3"/>
        <w:rPr>
          <w:sz w:val="10"/>
          <w:szCs w:val="14"/>
          <w:rtl/>
        </w:rPr>
      </w:pPr>
      <w:bookmarkStart w:id="2655" w:name="_Hlk99658207"/>
      <w:r>
        <w:rPr>
          <w:rFonts w:hint="cs"/>
          <w:rtl/>
        </w:rPr>
        <w:t xml:space="preserve">במה שהקשה </w:t>
      </w:r>
      <w:r w:rsidRPr="00B07478">
        <w:rPr>
          <w:rStyle w:val="aff4"/>
          <w:rFonts w:hint="cs"/>
          <w:rtl/>
        </w:rPr>
        <w:t>הגרעק"א</w:t>
      </w:r>
      <w:r>
        <w:rPr>
          <w:rFonts w:hint="cs"/>
          <w:rtl/>
        </w:rPr>
        <w:t xml:space="preserve"> </w:t>
      </w:r>
      <w:r w:rsidRPr="00CB4627">
        <w:rPr>
          <w:rStyle w:val="af2"/>
          <w:rFonts w:eastAsia="Guttman Hodes" w:hint="cs"/>
          <w:rtl/>
        </w:rPr>
        <w:t xml:space="preserve">(עי' אות </w:t>
      </w:r>
      <w:r w:rsidRPr="00CB4627">
        <w:rPr>
          <w:rStyle w:val="af2"/>
          <w:rFonts w:eastAsia="Guttman Hodes"/>
          <w:rtl/>
        </w:rPr>
        <w:fldChar w:fldCharType="begin"/>
      </w:r>
      <w:r w:rsidRPr="00CB4627">
        <w:rPr>
          <w:rStyle w:val="af2"/>
          <w:rFonts w:eastAsia="Guttman Hodes"/>
          <w:rtl/>
        </w:rPr>
        <w:instrText xml:space="preserve"> </w:instrText>
      </w:r>
      <w:r w:rsidRPr="00CB4627">
        <w:rPr>
          <w:rStyle w:val="af2"/>
          <w:rFonts w:eastAsia="Guttman Hodes" w:hint="cs"/>
        </w:rPr>
        <w:instrText>REF</w:instrText>
      </w:r>
      <w:r w:rsidRPr="00CB4627">
        <w:rPr>
          <w:rStyle w:val="af2"/>
          <w:rFonts w:eastAsia="Guttman Hodes" w:hint="cs"/>
          <w:rtl/>
        </w:rPr>
        <w:instrText xml:space="preserve"> _</w:instrText>
      </w:r>
      <w:r w:rsidRPr="00CB4627">
        <w:rPr>
          <w:rStyle w:val="af2"/>
          <w:rFonts w:eastAsia="Guttman Hodes" w:hint="cs"/>
        </w:rPr>
        <w:instrText>Ref93346425 \r \h</w:instrText>
      </w:r>
      <w:r w:rsidRPr="00CB462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B4627">
        <w:rPr>
          <w:rStyle w:val="af2"/>
          <w:rFonts w:eastAsia="Guttman Hodes"/>
          <w:rtl/>
        </w:rPr>
      </w:r>
      <w:r w:rsidRPr="00CB462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CB4627">
        <w:rPr>
          <w:rStyle w:val="af2"/>
          <w:rFonts w:eastAsia="Guttman Hodes"/>
          <w:rtl/>
        </w:rPr>
        <w:fldChar w:fldCharType="end"/>
      </w:r>
      <w:r>
        <w:rPr>
          <w:rFonts w:hint="cs"/>
          <w:rtl/>
        </w:rPr>
        <w:t xml:space="preserve"> דבנתן העני לתוך ידו של בעה"ב אמאי חייב, הא כשהכניס העני את ידו עם החפץ לרה"י, מיד חשיב החפץ </w:t>
      </w:r>
      <w:r w:rsidRPr="00D93D76">
        <w:rPr>
          <w:rFonts w:hint="cs"/>
          <w:rtl/>
        </w:rPr>
        <w:t>כמונח ברה"ר</w:t>
      </w:r>
      <w:r>
        <w:rPr>
          <w:rFonts w:hint="cs"/>
          <w:rtl/>
        </w:rPr>
        <w:t>,</w:t>
      </w:r>
      <w:r w:rsidRPr="00D93D76">
        <w:rPr>
          <w:rFonts w:hint="cs"/>
          <w:rtl/>
        </w:rPr>
        <w:t xml:space="preserve"> מדין קלוטה כמי שהונחה דמיא,</w:t>
      </w:r>
      <w:r>
        <w:rPr>
          <w:rFonts w:hint="cs"/>
          <w:rtl/>
        </w:rPr>
        <w:t xml:space="preserve"> דלא גרע מחפץ באויר, וכשהוציא העני את החפץ עשה עקירה חדשה, וא"כ כשנח החפץ בידו חשיב שכבר היה מקצתו ברה"ר, </w:t>
      </w:r>
      <w:bookmarkEnd w:id="2655"/>
      <w:r>
        <w:rPr>
          <w:rFonts w:hint="cs"/>
          <w:rtl/>
        </w:rPr>
        <w:t xml:space="preserve">כתב </w:t>
      </w:r>
      <w:r w:rsidRPr="00B07478">
        <w:rPr>
          <w:rStyle w:val="aff4"/>
          <w:rFonts w:hint="cs"/>
          <w:rtl/>
        </w:rPr>
        <w:t>החזו"א</w:t>
      </w:r>
      <w:r w:rsidRPr="00630DF7">
        <w:rPr>
          <w:rStyle w:val="af2"/>
          <w:rFonts w:eastAsia="Guttman Hodes" w:hint="cs"/>
          <w:rtl/>
        </w:rPr>
        <w:t xml:space="preserve"> (סי' ק"ה סקי"ב) </w:t>
      </w:r>
      <w:r>
        <w:rPr>
          <w:rFonts w:hint="cs"/>
          <w:rtl/>
        </w:rPr>
        <w:t xml:space="preserve">דאין כוונת </w:t>
      </w:r>
      <w:r w:rsidRPr="001D0E37">
        <w:rPr>
          <w:rStyle w:val="aff4"/>
          <w:rFonts w:hint="cs"/>
          <w:rtl/>
        </w:rPr>
        <w:t>הגרעק"א</w:t>
      </w:r>
      <w:r>
        <w:rPr>
          <w:rFonts w:hint="cs"/>
          <w:rtl/>
        </w:rPr>
        <w:t xml:space="preserve"> להקשות דכיון דמקצת החפץ מונח ע"ג הקרקע, הוי הנחה ברה"ר לפני שיצא כל החפץ, שהיא מפסיקה בין העקירה הראשונה להנחה ברה"ר, דהא ביאר </w:t>
      </w:r>
      <w:r w:rsidRPr="001D0E37">
        <w:rPr>
          <w:rStyle w:val="aff4"/>
          <w:rFonts w:hint="cs"/>
          <w:rtl/>
        </w:rPr>
        <w:t>החזו"א</w:t>
      </w:r>
      <w:r>
        <w:rPr>
          <w:rFonts w:hint="cs"/>
          <w:rtl/>
        </w:rPr>
        <w:t xml:space="preserve"> </w:t>
      </w:r>
      <w:r w:rsidRPr="00CB4627">
        <w:rPr>
          <w:rStyle w:val="af2"/>
          <w:rFonts w:eastAsia="Guttman Hodes" w:hint="cs"/>
          <w:rtl/>
        </w:rPr>
        <w:t>(סי' ס"ב סק"א, הובא בסימן ג' אות ע')</w:t>
      </w:r>
      <w:r>
        <w:rPr>
          <w:rFonts w:hint="cs"/>
          <w:rtl/>
        </w:rPr>
        <w:t xml:space="preserve"> לענין הנחת גופו כהנחת חפץ, דאם עקר חפץ והוציאו לרה"ר, לא אמרינן דהנחת גופו כהנחת חפץ, כיון דהוא עוסק בהוצאת החפץ, דכל המעשה נעשה בתנועה אחת, וכתב </w:t>
      </w:r>
      <w:r w:rsidRPr="001D0E37">
        <w:rPr>
          <w:rStyle w:val="aff4"/>
          <w:rFonts w:hint="cs"/>
          <w:rtl/>
        </w:rPr>
        <w:t>החזו"א</w:t>
      </w:r>
      <w:r>
        <w:rPr>
          <w:rFonts w:hint="cs"/>
          <w:rtl/>
        </w:rPr>
        <w:t xml:space="preserve"> דא"כ ודאי דא"א לומר דמקצת החפץ מונח ע"ג הקרקע, הוי הנחה שמפסיקה את המלאכה.</w:t>
      </w:r>
    </w:p>
    <w:p w14:paraId="678874FE" w14:textId="77777777" w:rsidR="0055610F" w:rsidRPr="00C36ABE" w:rsidRDefault="0055610F" w:rsidP="0055610F">
      <w:pPr>
        <w:pStyle w:val="a7"/>
      </w:pPr>
      <w:bookmarkStart w:id="2656" w:name="_Toc99465989"/>
      <w:r>
        <w:rPr>
          <w:rFonts w:hint="cs"/>
          <w:rtl/>
        </w:rPr>
        <w:t>בי' החזו"א דקו' הגרעק"א היא דמדין קלוטה יחשב כמונח ברה"ר ולא הוציאו מרה"י לרה"ר כלל</w:t>
      </w:r>
      <w:bookmarkEnd w:id="2656"/>
    </w:p>
    <w:p w14:paraId="78FD214A" w14:textId="77777777" w:rsidR="0055610F" w:rsidRDefault="0055610F" w:rsidP="006C4D7E">
      <w:pPr>
        <w:pStyle w:val="a3"/>
        <w:rPr>
          <w:rStyle w:val="af"/>
          <w:rtl/>
        </w:rPr>
      </w:pPr>
      <w:r>
        <w:rPr>
          <w:rFonts w:hint="cs"/>
          <w:rtl/>
        </w:rPr>
        <w:t xml:space="preserve">אלא כתב </w:t>
      </w:r>
      <w:r w:rsidRPr="00B07478">
        <w:rPr>
          <w:rStyle w:val="aff4"/>
          <w:rFonts w:hint="cs"/>
          <w:rtl/>
        </w:rPr>
        <w:t>החזו"א</w:t>
      </w:r>
      <w:r>
        <w:rPr>
          <w:rFonts w:hint="cs"/>
          <w:rtl/>
        </w:rPr>
        <w:t xml:space="preserve"> דכוונת </w:t>
      </w:r>
      <w:r w:rsidRPr="00B07478">
        <w:rPr>
          <w:rStyle w:val="aff4"/>
          <w:rFonts w:hint="cs"/>
          <w:rtl/>
        </w:rPr>
        <w:t>הגרעק"א</w:t>
      </w:r>
      <w:r>
        <w:rPr>
          <w:rFonts w:hint="cs"/>
          <w:rtl/>
        </w:rPr>
        <w:t xml:space="preserve"> להקשות רק מדין קלוטה כמי שהונחה, דעי"ז יחשב החפץ כמונח. </w:t>
      </w:r>
      <w:r w:rsidRPr="00DC340C">
        <w:rPr>
          <w:rStyle w:val="af"/>
          <w:rFonts w:hint="cs"/>
          <w:rtl/>
        </w:rPr>
        <w:t>[והיינו דאי"ז הפסק במלאכה, אלא כוונתו להקשות דאי"ז הוצאה כלל].</w:t>
      </w:r>
    </w:p>
    <w:p w14:paraId="21F31F1A" w14:textId="77777777" w:rsidR="0055610F" w:rsidRPr="00543FA4" w:rsidRDefault="0055610F" w:rsidP="0055610F">
      <w:pPr>
        <w:pStyle w:val="a7"/>
        <w:rPr>
          <w:rtl/>
        </w:rPr>
      </w:pPr>
    </w:p>
    <w:p w14:paraId="06FCEECF" w14:textId="77777777" w:rsidR="0055610F" w:rsidRPr="00543FA4" w:rsidRDefault="0055610F" w:rsidP="0055610F">
      <w:pPr>
        <w:pStyle w:val="a7"/>
        <w:rPr>
          <w:rtl/>
        </w:rPr>
      </w:pPr>
    </w:p>
    <w:p w14:paraId="30621DD1" w14:textId="77777777" w:rsidR="0055610F" w:rsidRPr="00495C92" w:rsidRDefault="0055610F" w:rsidP="0055610F">
      <w:pPr>
        <w:pStyle w:val="a7"/>
        <w:rPr>
          <w:rtl/>
        </w:rPr>
      </w:pPr>
      <w:bookmarkStart w:id="2657" w:name="_Toc99465990"/>
      <w:r>
        <w:rPr>
          <w:rFonts w:hint="cs"/>
          <w:rtl/>
        </w:rPr>
        <w:lastRenderedPageBreak/>
        <w:t>בי' החזו"א דאף דהקופה כמונחת ברה"ר בהוציא מקצת פירות לרה"ר חייב דלפטור ל"ה הנחה</w:t>
      </w:r>
      <w:bookmarkEnd w:id="2657"/>
    </w:p>
    <w:p w14:paraId="3F1EB19E" w14:textId="175ACB26" w:rsidR="0055610F" w:rsidRDefault="0055610F" w:rsidP="006C4D7E">
      <w:pPr>
        <w:pStyle w:val="a3"/>
        <w:rPr>
          <w:rtl/>
        </w:rPr>
      </w:pPr>
      <w:r>
        <w:rPr>
          <w:rFonts w:hint="cs"/>
          <w:rtl/>
        </w:rPr>
        <w:t xml:space="preserve">אך כתב </w:t>
      </w:r>
      <w:r>
        <w:rPr>
          <w:rStyle w:val="aff4"/>
          <w:rtl/>
        </w:rPr>
        <w:t>החזו"א</w:t>
      </w:r>
      <w:r>
        <w:rPr>
          <w:rFonts w:hint="cs"/>
          <w:rtl/>
        </w:rPr>
        <w:t xml:space="preserve"> דאף לדברי </w:t>
      </w:r>
      <w:r w:rsidRPr="00495C92">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ודאי דאם הוציא מקצת מהקופה לרה"ר, ולפני שהניחה שפך ממנה פירות לרה"ר חייב, דאעפ"י דחשיב שהקופה עצמה מונחת בקרקע, בתוך ג"ט ולענין מעביר לכו"ע בתוך ג"ט חשיבא כמונחת ע"ג הקרקע וחייב, מ"מ לענין פטור לא אמרינן דהוא כמונח, </w:t>
      </w:r>
      <w:r>
        <w:rPr>
          <w:rStyle w:val="af"/>
          <w:rtl/>
        </w:rPr>
        <w:t>[ולכן א"א לפוטרו בהנחת הפירות ע"י שנאמר דהקופה חשיבא כמונחת, דלפטור לא אמרינן דחשיב הנחה],</w:t>
      </w:r>
      <w:r>
        <w:rPr>
          <w:rFonts w:hint="cs"/>
          <w:rtl/>
        </w:rPr>
        <w:t xml:space="preserve"> דהא אי חשיב כמונח אף לענין פטור, א"כ לא שייך לחייב בהוצאה מרה"י לרה"ר כשגורר את החפץ, וכן בקלוטה למעלה מג"ט לא שייך לחייב במוציא מרה"י לרה"ר, וכתב </w:t>
      </w:r>
      <w:r>
        <w:rPr>
          <w:rStyle w:val="aff4"/>
          <w:rtl/>
        </w:rPr>
        <w:t>החזו"א</w:t>
      </w:r>
      <w:r>
        <w:rPr>
          <w:rFonts w:hint="cs"/>
          <w:rtl/>
        </w:rPr>
        <w:t xml:space="preserve"> דכ"ז כלול בדברי </w:t>
      </w:r>
      <w:r w:rsidRPr="00495C92">
        <w:rPr>
          <w:rStyle w:val="aff4"/>
          <w:rFonts w:hint="cs"/>
          <w:rtl/>
        </w:rPr>
        <w:t>הגרעק"א</w:t>
      </w:r>
      <w:r>
        <w:rPr>
          <w:rFonts w:hint="cs"/>
          <w:rtl/>
        </w:rPr>
        <w:t>.</w:t>
      </w:r>
    </w:p>
    <w:p w14:paraId="1790DA4F" w14:textId="77777777" w:rsidR="0055610F" w:rsidRPr="00630DF7" w:rsidRDefault="0055610F" w:rsidP="0055610F">
      <w:pPr>
        <w:pStyle w:val="1"/>
      </w:pPr>
      <w:bookmarkStart w:id="2658" w:name="_Toc99465991"/>
      <w:r>
        <w:rPr>
          <w:rFonts w:hint="cs"/>
          <w:rtl/>
        </w:rPr>
        <w:t>דחיית החזו"א לגרעק"א דאגד יד ל"ד לאגד כלי דהיד כמקו"פ</w:t>
      </w:r>
      <w:bookmarkEnd w:id="2658"/>
    </w:p>
    <w:p w14:paraId="2B13CF5C" w14:textId="77777777" w:rsidR="0055610F" w:rsidRDefault="0055610F" w:rsidP="0055610F">
      <w:pPr>
        <w:pStyle w:val="a7"/>
        <w:rPr>
          <w:rtl/>
        </w:rPr>
      </w:pPr>
      <w:bookmarkStart w:id="2659" w:name="_Toc99465992"/>
      <w:r>
        <w:rPr>
          <w:rFonts w:hint="cs"/>
          <w:rtl/>
        </w:rPr>
        <w:t>קו' החזו"א דאי אגד גופו כמונח אם אחר יפשוט ידו יטול מיד הפשוטה ויוציא לרה"ר יתחייב</w:t>
      </w:r>
      <w:bookmarkEnd w:id="2659"/>
    </w:p>
    <w:p w14:paraId="3206BAEA" w14:textId="3F3B03BC" w:rsidR="0055610F" w:rsidRDefault="0055610F" w:rsidP="006C4D7E">
      <w:pPr>
        <w:pStyle w:val="a3"/>
      </w:pPr>
      <w:r>
        <w:rPr>
          <w:rFonts w:hint="cs"/>
          <w:rtl/>
        </w:rPr>
        <w:t xml:space="preserve">אך בעיקר דברי </w:t>
      </w:r>
      <w:r>
        <w:rPr>
          <w:rStyle w:val="aff4"/>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Ref94809126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קטז)</w:t>
      </w:r>
      <w:r w:rsidRPr="00630DF7">
        <w:rPr>
          <w:rStyle w:val="af2"/>
          <w:rFonts w:eastAsia="Guttman Hodes"/>
          <w:rtl/>
        </w:rPr>
        <w:fldChar w:fldCharType="end"/>
      </w:r>
      <w:r>
        <w:rPr>
          <w:rFonts w:hint="cs"/>
          <w:rtl/>
        </w:rPr>
        <w:t xml:space="preserve"> דהביא את דברי </w:t>
      </w:r>
      <w:r w:rsidRPr="00BB093C">
        <w:rPr>
          <w:rStyle w:val="aff4"/>
          <w:rFonts w:hint="cs"/>
          <w:rtl/>
        </w:rPr>
        <w:t>המ"מ</w:t>
      </w:r>
      <w:r>
        <w:rPr>
          <w:rFonts w:hint="cs"/>
          <w:rtl/>
        </w:rPr>
        <w:t xml:space="preserve"> בדין אגד כלי דבהניח את הקופה באמצע, כשחלקה ברה"י וחלקה ברה"ר, דבהנחה הראשונה כבר חלק מהקופה היה מונח ברה"ר, דחשיב כמונח ברה"ר, וכתב </w:t>
      </w:r>
      <w:r w:rsidRPr="00630DF7">
        <w:rPr>
          <w:rStyle w:val="aff4"/>
          <w:rFonts w:hint="cs"/>
          <w:rtl/>
        </w:rPr>
        <w:t>הגרעק"א</w:t>
      </w:r>
      <w:r>
        <w:rPr>
          <w:rFonts w:hint="cs"/>
          <w:rtl/>
        </w:rPr>
        <w:t xml:space="preserve"> </w:t>
      </w:r>
      <w:r w:rsidRPr="00630DF7">
        <w:rPr>
          <w:rStyle w:val="af2"/>
          <w:rFonts w:eastAsia="Guttman Hodes" w:hint="cs"/>
          <w:rtl/>
        </w:rPr>
        <w:t xml:space="preserve">(עי' אות </w:t>
      </w:r>
      <w:r w:rsidRPr="00630DF7">
        <w:rPr>
          <w:rStyle w:val="af2"/>
          <w:rFonts w:eastAsia="Guttman Hodes"/>
          <w:rtl/>
        </w:rPr>
        <w:fldChar w:fldCharType="begin"/>
      </w:r>
      <w:r w:rsidRPr="00630DF7">
        <w:rPr>
          <w:rStyle w:val="af2"/>
          <w:rFonts w:eastAsia="Guttman Hodes"/>
          <w:rtl/>
        </w:rPr>
        <w:instrText xml:space="preserve"> </w:instrText>
      </w:r>
      <w:r w:rsidRPr="00630DF7">
        <w:rPr>
          <w:rStyle w:val="af2"/>
          <w:rFonts w:eastAsia="Guttman Hodes" w:hint="cs"/>
        </w:rPr>
        <w:instrText>REF</w:instrText>
      </w:r>
      <w:r w:rsidRPr="00630DF7">
        <w:rPr>
          <w:rStyle w:val="af2"/>
          <w:rFonts w:eastAsia="Guttman Hodes" w:hint="cs"/>
          <w:rtl/>
        </w:rPr>
        <w:instrText xml:space="preserve"> _</w:instrText>
      </w:r>
      <w:r w:rsidRPr="00630DF7">
        <w:rPr>
          <w:rStyle w:val="af2"/>
          <w:rFonts w:eastAsia="Guttman Hodes" w:hint="cs"/>
        </w:rPr>
        <w:instrText>Ref93346425 \r \h</w:instrText>
      </w:r>
      <w:r w:rsidRPr="00630DF7">
        <w:rPr>
          <w:rStyle w:val="af2"/>
          <w:rFonts w:eastAsia="Guttman Hodes"/>
          <w:rtl/>
        </w:rPr>
        <w:instrText xml:space="preserve"> </w:instrText>
      </w:r>
      <w:r w:rsidRPr="00630DF7">
        <w:rPr>
          <w:rStyle w:val="af2"/>
          <w:rFonts w:eastAsia="Guttman Hodes"/>
          <w:rtl/>
        </w:rPr>
      </w:r>
      <w:r w:rsidRPr="00630DF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630DF7">
        <w:rPr>
          <w:rStyle w:val="af2"/>
          <w:rFonts w:eastAsia="Guttman Hodes"/>
          <w:rtl/>
        </w:rPr>
        <w:fldChar w:fldCharType="end"/>
      </w:r>
      <w:r>
        <w:rPr>
          <w:rFonts w:hint="cs"/>
          <w:rtl/>
        </w:rPr>
        <w:t xml:space="preserve"> דה"ה באגד יד, דכשהכניס העני את ידו עם החפץ לרה"י, מדין קלוטה מיד חשיב החפץ כמונח ברה"ר, אלא דחשיב כאגוד לגופו שנמצא ברה"י, הקשה </w:t>
      </w:r>
      <w:r>
        <w:rPr>
          <w:rStyle w:val="aff4"/>
          <w:rtl/>
        </w:rPr>
        <w:t>החזו"א</w:t>
      </w:r>
      <w:r w:rsidRPr="00630DF7">
        <w:rPr>
          <w:rStyle w:val="af2"/>
          <w:rFonts w:eastAsia="Guttman Hodes" w:hint="cs"/>
          <w:rtl/>
        </w:rPr>
        <w:t xml:space="preserve"> (סי' ק"ה סקי"ב) </w:t>
      </w:r>
      <w:r>
        <w:rPr>
          <w:rFonts w:hint="cs"/>
          <w:rtl/>
        </w:rPr>
        <w:t>דא"כ כשפשט העני את ידו מלאה לרה"י, ובא אחר מרה"ר וג"כ פשט את ידו לרה"י, ונטל מידו של העני, והוציא לרה"ר דיהיה חייב, דהרי כך הוא הדין בכלי, דבקופה שהכניס את מקצתה לבפנים ונטל ממנה פירות לרה"ר והוציאן לחוץ חייב.</w:t>
      </w:r>
    </w:p>
    <w:p w14:paraId="473D6937" w14:textId="77777777" w:rsidR="0055610F" w:rsidRDefault="0055610F" w:rsidP="0055610F">
      <w:pPr>
        <w:pStyle w:val="a7"/>
        <w:rPr>
          <w:rtl/>
        </w:rPr>
      </w:pPr>
      <w:bookmarkStart w:id="2660" w:name="_Toc99465993"/>
      <w:r>
        <w:rPr>
          <w:rFonts w:hint="cs"/>
          <w:rtl/>
        </w:rPr>
        <w:t>קו' החזו"א דאי אגד גופו כמונח בפשט ידו לרה"י וזרק ממנה לרה"ר יתחייב ולא משמע כן</w:t>
      </w:r>
      <w:bookmarkEnd w:id="2660"/>
    </w:p>
    <w:p w14:paraId="19FA4464" w14:textId="77777777" w:rsidR="0055610F" w:rsidRDefault="0055610F" w:rsidP="006C4D7E">
      <w:pPr>
        <w:pStyle w:val="a3"/>
        <w:rPr>
          <w:rtl/>
        </w:rPr>
      </w:pPr>
      <w:r>
        <w:rPr>
          <w:rFonts w:hint="cs"/>
          <w:rtl/>
        </w:rPr>
        <w:t xml:space="preserve">ועוד הקשה </w:t>
      </w:r>
      <w:r>
        <w:rPr>
          <w:rStyle w:val="aff4"/>
          <w:rtl/>
        </w:rPr>
        <w:t>החזו"א</w:t>
      </w:r>
      <w:r>
        <w:rPr>
          <w:rFonts w:hint="cs"/>
          <w:rtl/>
        </w:rPr>
        <w:t xml:space="preserve"> דלדברי </w:t>
      </w:r>
      <w:r>
        <w:rPr>
          <w:rStyle w:val="aff4"/>
          <w:rtl/>
        </w:rPr>
        <w:t>הגרעק"א</w:t>
      </w:r>
      <w:r>
        <w:rPr>
          <w:rFonts w:hint="cs"/>
          <w:rtl/>
        </w:rPr>
        <w:t xml:space="preserve"> אם לאחר שהעני פשט את ידו מלאה לפנים, זרק את החפץ מתוך ידו לרה"ר, וידו נשארה בפנים, יהיה חייב, ודחה </w:t>
      </w:r>
      <w:r w:rsidRPr="00B07478">
        <w:rPr>
          <w:rStyle w:val="aff4"/>
          <w:rFonts w:hint="cs"/>
          <w:rtl/>
        </w:rPr>
        <w:t>החזו"א</w:t>
      </w:r>
      <w:r>
        <w:rPr>
          <w:rFonts w:hint="cs"/>
          <w:rtl/>
        </w:rPr>
        <w:t xml:space="preserve"> את דברי </w:t>
      </w:r>
      <w:r w:rsidRPr="00B07478">
        <w:rPr>
          <w:rStyle w:val="aff4"/>
          <w:rFonts w:hint="cs"/>
          <w:rtl/>
        </w:rPr>
        <w:t>הגרעק"א</w:t>
      </w:r>
      <w:r>
        <w:rPr>
          <w:rFonts w:hint="cs"/>
          <w:rtl/>
        </w:rPr>
        <w:t xml:space="preserve"> דלא משמע כן.</w:t>
      </w:r>
    </w:p>
    <w:p w14:paraId="311E68E6" w14:textId="77777777" w:rsidR="0055610F" w:rsidRDefault="0055610F" w:rsidP="0055610F">
      <w:pPr>
        <w:pStyle w:val="a7"/>
        <w:rPr>
          <w:rtl/>
        </w:rPr>
      </w:pPr>
      <w:bookmarkStart w:id="2661" w:name="_Toc99465994"/>
      <w:r>
        <w:rPr>
          <w:rFonts w:hint="cs"/>
          <w:rtl/>
        </w:rPr>
        <w:t>בי' החזו"א דאגד גוף עדיף מאגד כלי וידו כמקו"פ אף למ"ד דקלוטה ואף למ"ד דשמיה אגד</w:t>
      </w:r>
      <w:bookmarkEnd w:id="2661"/>
    </w:p>
    <w:p w14:paraId="76AB1EB6" w14:textId="77777777" w:rsidR="0055610F" w:rsidRDefault="0055610F" w:rsidP="006C4D7E">
      <w:pPr>
        <w:pStyle w:val="a3"/>
        <w:rPr>
          <w:rtl/>
        </w:rPr>
      </w:pPr>
      <w:r>
        <w:rPr>
          <w:rFonts w:hint="cs"/>
          <w:rtl/>
        </w:rPr>
        <w:t xml:space="preserve">אלא ביאר </w:t>
      </w:r>
      <w:r w:rsidRPr="00630DF7">
        <w:rPr>
          <w:rStyle w:val="aff4"/>
          <w:rFonts w:hint="cs"/>
          <w:rtl/>
        </w:rPr>
        <w:t>החזו"א</w:t>
      </w:r>
      <w:r>
        <w:rPr>
          <w:rFonts w:hint="cs"/>
          <w:rtl/>
        </w:rPr>
        <w:t xml:space="preserve"> דאגד גוף עדיף מאגד כלי, דהיד חשיבא כמקום פטור, ואינה לא כרה"י ולא כרה"ר, ולכן אף למ"ד דקלוטה כמי שהונחה דמיא, וכן למ"ד דאגד גוף שמיה אגד למטה מג"ט.</w:t>
      </w:r>
    </w:p>
    <w:p w14:paraId="1DC6202F" w14:textId="77777777" w:rsidR="0055610F" w:rsidRPr="00983081" w:rsidRDefault="0055610F" w:rsidP="0055610F">
      <w:pPr>
        <w:pStyle w:val="a7"/>
      </w:pPr>
      <w:bookmarkStart w:id="2662" w:name="_Toc99465995"/>
      <w:r>
        <w:rPr>
          <w:rFonts w:hint="cs"/>
          <w:rtl/>
        </w:rPr>
        <w:t>בי' החזו"א דבפשט לרה"י וזרק לרה"ר וכן באחר שפשו ידו ונטל מיד הפשוטה פטור</w:t>
      </w:r>
      <w:r w:rsidRPr="00B24727">
        <w:rPr>
          <w:rFonts w:hint="cs"/>
          <w:rtl/>
        </w:rPr>
        <w:t xml:space="preserve"> </w:t>
      </w:r>
      <w:r>
        <w:rPr>
          <w:rFonts w:hint="cs"/>
          <w:rtl/>
        </w:rPr>
        <w:t>מדין אגר יד</w:t>
      </w:r>
      <w:bookmarkEnd w:id="2662"/>
    </w:p>
    <w:p w14:paraId="54CD6C7C" w14:textId="77777777" w:rsidR="0055610F" w:rsidRDefault="0055610F" w:rsidP="006C4D7E">
      <w:pPr>
        <w:pStyle w:val="a3"/>
        <w:rPr>
          <w:rtl/>
        </w:rPr>
      </w:pPr>
      <w:r>
        <w:rPr>
          <w:rFonts w:hint="cs"/>
          <w:rtl/>
        </w:rPr>
        <w:t xml:space="preserve">וכתב </w:t>
      </w:r>
      <w:r w:rsidRPr="001D0E37">
        <w:rPr>
          <w:rStyle w:val="aff4"/>
          <w:rFonts w:hint="cs"/>
          <w:rtl/>
        </w:rPr>
        <w:t>החזו"א</w:t>
      </w:r>
      <w:r>
        <w:rPr>
          <w:rFonts w:hint="cs"/>
          <w:rtl/>
        </w:rPr>
        <w:t xml:space="preserve"> דא"כ אף לאחר שהעני פשט את ידו מלאה לפנים, זורק את החפץ מתוך ידו לרה"ר, וידו נשארה בפנים פטור, וכן כשפשט העני את ידו מלאה לפנים, ובא אחר מרה"ר ופשט ידו ג"כ לפנים ונטל מידו של העני, והוציא לרה"ר דיהיה פטור, דחשיב שעקר ממקום פטור, ולא עקר מרה"י.</w:t>
      </w:r>
    </w:p>
    <w:p w14:paraId="67C7C0D6" w14:textId="77777777" w:rsidR="0055610F" w:rsidRPr="00983081" w:rsidRDefault="0055610F" w:rsidP="0055610F">
      <w:pPr>
        <w:pStyle w:val="1"/>
        <w:rPr>
          <w:rtl/>
        </w:rPr>
      </w:pPr>
      <w:bookmarkStart w:id="2663" w:name="_Toc99465996"/>
      <w:r>
        <w:rPr>
          <w:rFonts w:hint="cs"/>
          <w:rtl/>
        </w:rPr>
        <w:t>בי' החזו"א דמדין אגד יד אין היד בטלה לרשות ול"ש בה קלוטה</w:t>
      </w:r>
      <w:bookmarkEnd w:id="2663"/>
    </w:p>
    <w:p w14:paraId="753DD23E" w14:textId="77777777" w:rsidR="0055610F" w:rsidRPr="00845892" w:rsidRDefault="0055610F" w:rsidP="0055610F">
      <w:pPr>
        <w:pStyle w:val="a7"/>
        <w:rPr>
          <w:rtl/>
        </w:rPr>
      </w:pPr>
      <w:bookmarkStart w:id="2664" w:name="_Toc99465997"/>
      <w:r>
        <w:rPr>
          <w:rFonts w:hint="cs"/>
          <w:rtl/>
        </w:rPr>
        <w:t>בי' החזו"א בתוס' בעירובין דיד חלוקה לא בטלה לרשות הפשוטה לה ולכן באגד יד אין קלוטה</w:t>
      </w:r>
      <w:bookmarkEnd w:id="2664"/>
    </w:p>
    <w:p w14:paraId="5FB78211" w14:textId="058BC0D2" w:rsidR="0055610F" w:rsidRDefault="0055610F" w:rsidP="006C4D7E">
      <w:pPr>
        <w:pStyle w:val="a3"/>
        <w:rPr>
          <w:rtl/>
        </w:rPr>
      </w:pPr>
      <w:r>
        <w:rPr>
          <w:rFonts w:hint="cs"/>
          <w:rtl/>
        </w:rPr>
        <w:t xml:space="preserve">וכתב </w:t>
      </w:r>
      <w:r>
        <w:rPr>
          <w:rStyle w:val="aff4"/>
          <w:rtl/>
        </w:rPr>
        <w:t>החזו"א</w:t>
      </w:r>
      <w:r w:rsidRPr="00630DF7">
        <w:rPr>
          <w:rStyle w:val="af2"/>
          <w:rFonts w:eastAsia="Guttman Hodes" w:hint="cs"/>
          <w:rtl/>
        </w:rPr>
        <w:t xml:space="preserve"> (סי' ק"ה סקי"ב) </w:t>
      </w:r>
      <w:r>
        <w:rPr>
          <w:rFonts w:hint="cs"/>
          <w:rtl/>
        </w:rPr>
        <w:t xml:space="preserve">דכן מבואר מדברי </w:t>
      </w:r>
      <w:r w:rsidRPr="001D0E37">
        <w:rPr>
          <w:rStyle w:val="aff4"/>
          <w:rFonts w:hint="cs"/>
          <w:rtl/>
        </w:rPr>
        <w:t>התוס'</w:t>
      </w:r>
      <w:r>
        <w:rPr>
          <w:rFonts w:hint="cs"/>
          <w:rtl/>
        </w:rPr>
        <w:t xml:space="preserve"> </w:t>
      </w:r>
      <w:r w:rsidRPr="001D0E37">
        <w:rPr>
          <w:rStyle w:val="aff4"/>
          <w:rFonts w:hint="cs"/>
          <w:rtl/>
        </w:rPr>
        <w:t>בעירובין</w:t>
      </w:r>
      <w:r>
        <w:rPr>
          <w:rFonts w:hint="cs"/>
          <w:rtl/>
        </w:rPr>
        <w:t xml:space="preserve"> </w:t>
      </w:r>
      <w:r>
        <w:rPr>
          <w:rStyle w:val="af2"/>
          <w:rFonts w:eastAsia="Guttman Hodes" w:hint="cs"/>
          <w:rtl/>
        </w:rPr>
        <w:t>(כ. ד"ה לא, הובא בסימן ד</w:t>
      </w:r>
      <w:r w:rsidRPr="00CB4627">
        <w:rPr>
          <w:rStyle w:val="af2"/>
          <w:rFonts w:eastAsia="Guttman Hodes" w:hint="cs"/>
          <w:rtl/>
        </w:rPr>
        <w:t xml:space="preserve">' אות </w:t>
      </w:r>
      <w:r>
        <w:rPr>
          <w:rStyle w:val="af2"/>
          <w:rFonts w:eastAsia="Guttman Hodes" w:hint="cs"/>
          <w:rtl/>
        </w:rPr>
        <w:t>פ"</w:t>
      </w:r>
      <w:r w:rsidRPr="00CB4627">
        <w:rPr>
          <w:rStyle w:val="af2"/>
          <w:rFonts w:eastAsia="Guttman Hodes" w:hint="cs"/>
          <w:rtl/>
        </w:rPr>
        <w:t>א)</w:t>
      </w:r>
      <w:r>
        <w:rPr>
          <w:rFonts w:hint="cs"/>
          <w:rtl/>
        </w:rPr>
        <w:t xml:space="preserve"> דכתבו דבפשט ידו לרשות אחרת, החפץ נח בידו שהוא מקום פטור, וכתב </w:t>
      </w:r>
      <w:r w:rsidRPr="001D0E37">
        <w:rPr>
          <w:rStyle w:val="aff4"/>
          <w:rFonts w:hint="cs"/>
          <w:rtl/>
        </w:rPr>
        <w:t>החזו"א</w:t>
      </w:r>
      <w:r>
        <w:rPr>
          <w:rFonts w:hint="cs"/>
          <w:rtl/>
        </w:rPr>
        <w:t xml:space="preserve"> דמבואר דהיד אינה לא כרה"י ולא כרה"ר, אלא חשיבא כמקום פטור, כיון דאגד גוף מחשיב את היד שהיא חלוקה מהרשות שהיא פשוטה לתוכה, ואינה בטלה לרשות, וא"א לומר את דין קלוטה כמי שהונחה על החפץ שבידו,</w:t>
      </w:r>
      <w:r w:rsidRPr="00BB093C">
        <w:rPr>
          <w:rFonts w:hint="cs"/>
          <w:rtl/>
        </w:rPr>
        <w:t xml:space="preserve"> </w:t>
      </w:r>
      <w:r>
        <w:rPr>
          <w:rFonts w:hint="cs"/>
          <w:rtl/>
        </w:rPr>
        <w:t xml:space="preserve">וזהו הביאור בדברי </w:t>
      </w:r>
      <w:r>
        <w:rPr>
          <w:rStyle w:val="aff4"/>
          <w:rFonts w:hint="cs"/>
          <w:rtl/>
        </w:rPr>
        <w:t xml:space="preserve">התוס' </w:t>
      </w:r>
      <w:r w:rsidRPr="00911047">
        <w:rPr>
          <w:rStyle w:val="aff4"/>
          <w:rFonts w:hint="cs"/>
          <w:rtl/>
        </w:rPr>
        <w:t>לקמן</w:t>
      </w:r>
      <w:r>
        <w:rPr>
          <w:rFonts w:hint="cs"/>
          <w:rtl/>
        </w:rPr>
        <w:t xml:space="preserve"> </w:t>
      </w:r>
      <w:r w:rsidRPr="00C43A89">
        <w:rPr>
          <w:rStyle w:val="af2"/>
          <w:rFonts w:eastAsia="Guttman Hodes" w:hint="cs"/>
          <w:rtl/>
        </w:rPr>
        <w:t xml:space="preserve">(עי' אות </w:t>
      </w:r>
      <w:r w:rsidRPr="00C43A89">
        <w:rPr>
          <w:rStyle w:val="af2"/>
          <w:rFonts w:eastAsia="Guttman Hodes"/>
          <w:rtl/>
        </w:rPr>
        <w:fldChar w:fldCharType="begin"/>
      </w:r>
      <w:r w:rsidRPr="00C43A89">
        <w:rPr>
          <w:rStyle w:val="af2"/>
          <w:rFonts w:eastAsia="Guttman Hodes"/>
          <w:rtl/>
        </w:rPr>
        <w:instrText xml:space="preserve"> </w:instrText>
      </w:r>
      <w:r w:rsidRPr="00C43A89">
        <w:rPr>
          <w:rStyle w:val="af2"/>
          <w:rFonts w:eastAsia="Guttman Hodes" w:hint="cs"/>
        </w:rPr>
        <w:instrText>REF</w:instrText>
      </w:r>
      <w:r w:rsidRPr="00C43A89">
        <w:rPr>
          <w:rStyle w:val="af2"/>
          <w:rFonts w:eastAsia="Guttman Hodes" w:hint="cs"/>
          <w:rtl/>
        </w:rPr>
        <w:instrText xml:space="preserve"> _</w:instrText>
      </w:r>
      <w:r w:rsidRPr="00C43A89">
        <w:rPr>
          <w:rStyle w:val="af2"/>
          <w:rFonts w:eastAsia="Guttman Hodes" w:hint="cs"/>
        </w:rPr>
        <w:instrText>Ref93505913 \r \h</w:instrText>
      </w:r>
      <w:r w:rsidRPr="00C43A89">
        <w:rPr>
          <w:rStyle w:val="af2"/>
          <w:rFonts w:eastAsia="Guttman Hodes"/>
          <w:rtl/>
        </w:rPr>
        <w:instrText xml:space="preserve"> </w:instrText>
      </w:r>
      <w:r w:rsidRPr="00C43A89">
        <w:rPr>
          <w:rStyle w:val="af2"/>
          <w:rFonts w:eastAsia="Guttman Hodes"/>
          <w:rtl/>
        </w:rPr>
      </w:r>
      <w:r w:rsidRPr="00C43A89">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C43A89">
        <w:rPr>
          <w:rStyle w:val="af2"/>
          <w:rFonts w:eastAsia="Guttman Hodes"/>
          <w:rtl/>
        </w:rPr>
        <w:fldChar w:fldCharType="end"/>
      </w:r>
      <w:r w:rsidRPr="00C43A89">
        <w:rPr>
          <w:rStyle w:val="af2"/>
          <w:rFonts w:eastAsia="Guttman Hodes" w:hint="cs"/>
          <w:rtl/>
        </w:rPr>
        <w:t xml:space="preserve"> </w:t>
      </w:r>
      <w:r>
        <w:rPr>
          <w:rFonts w:hint="cs"/>
          <w:rtl/>
        </w:rPr>
        <w:t xml:space="preserve">דכל שהחפץ בידו לא שייך </w:t>
      </w:r>
      <w:r>
        <w:rPr>
          <w:rFonts w:hint="cs"/>
          <w:rtl/>
        </w:rPr>
        <w:t>לומר דהוא כמונח מדין קלוטה, כיון דידו אגידא בגופו.</w:t>
      </w:r>
      <w:r w:rsidRPr="00983081">
        <w:rPr>
          <w:rStyle w:val="af"/>
          <w:rFonts w:hint="cs"/>
          <w:rtl/>
        </w:rPr>
        <w:t xml:space="preserve"> [וכתב </w:t>
      </w:r>
      <w:r w:rsidRPr="00983081">
        <w:rPr>
          <w:rStyle w:val="aff9"/>
          <w:rFonts w:hint="cs"/>
          <w:rtl/>
        </w:rPr>
        <w:t>החזו"א</w:t>
      </w:r>
      <w:r w:rsidRPr="00983081">
        <w:rPr>
          <w:rStyle w:val="af"/>
          <w:rFonts w:hint="cs"/>
          <w:rtl/>
        </w:rPr>
        <w:t xml:space="preserve"> דאין לדחות דכוונת </w:t>
      </w:r>
      <w:r w:rsidRPr="00983081">
        <w:rPr>
          <w:rStyle w:val="aff9"/>
          <w:rFonts w:hint="cs"/>
          <w:rtl/>
        </w:rPr>
        <w:t>התוס' בעירובין</w:t>
      </w:r>
      <w:r w:rsidRPr="00983081">
        <w:rPr>
          <w:rStyle w:val="af"/>
          <w:rFonts w:hint="cs"/>
          <w:rtl/>
        </w:rPr>
        <w:t xml:space="preserve"> לומר דידו חשיבא כמקום פטור כיון שלא עקר מע"ג מקום ד' על ד', דהא בשבות אסור אף בפחות ממקום ד']</w:t>
      </w:r>
      <w:r>
        <w:rPr>
          <w:rStyle w:val="af"/>
          <w:rFonts w:hint="cs"/>
          <w:rtl/>
        </w:rPr>
        <w:t>.</w:t>
      </w:r>
    </w:p>
    <w:p w14:paraId="1E05B599" w14:textId="77777777" w:rsidR="0055610F" w:rsidRDefault="0055610F" w:rsidP="0055610F">
      <w:pPr>
        <w:pStyle w:val="1"/>
        <w:rPr>
          <w:rtl/>
        </w:rPr>
      </w:pPr>
      <w:bookmarkStart w:id="2665" w:name="_Toc99465998"/>
      <w:r>
        <w:rPr>
          <w:rFonts w:hint="cs"/>
          <w:rtl/>
        </w:rPr>
        <w:t>בי' החזו"א דשהייה ביד ל"ה הפסק מלאכה דכן דרך הוצאה</w:t>
      </w:r>
      <w:bookmarkEnd w:id="2665"/>
    </w:p>
    <w:p w14:paraId="5C1465E1" w14:textId="77777777" w:rsidR="0055610F" w:rsidRPr="00B24727" w:rsidRDefault="0055610F" w:rsidP="0055610F">
      <w:pPr>
        <w:pStyle w:val="a7"/>
        <w:rPr>
          <w:rtl/>
        </w:rPr>
      </w:pPr>
      <w:bookmarkStart w:id="2666" w:name="_Toc99465999"/>
      <w:r>
        <w:rPr>
          <w:rFonts w:hint="cs"/>
          <w:rtl/>
        </w:rPr>
        <w:t>קו' החזו"א דעני ששהה בידו הפשוטה ונתן לבעה"ב יפטר אף דל"ש קלוטה דהוי הנחה כל דהו</w:t>
      </w:r>
      <w:bookmarkEnd w:id="2666"/>
      <w:r>
        <w:rPr>
          <w:rFonts w:hint="cs"/>
          <w:rtl/>
        </w:rPr>
        <w:t xml:space="preserve"> </w:t>
      </w:r>
    </w:p>
    <w:p w14:paraId="15954487" w14:textId="77777777" w:rsidR="0055610F" w:rsidRDefault="0055610F" w:rsidP="006C4D7E">
      <w:pPr>
        <w:pStyle w:val="a3"/>
        <w:rPr>
          <w:rtl/>
        </w:rPr>
      </w:pPr>
      <w:r>
        <w:rPr>
          <w:rFonts w:hint="cs"/>
          <w:rtl/>
        </w:rPr>
        <w:t xml:space="preserve">אך הקשה </w:t>
      </w:r>
      <w:r w:rsidRPr="001D0E37">
        <w:rPr>
          <w:rStyle w:val="aff4"/>
          <w:rFonts w:hint="cs"/>
          <w:rtl/>
        </w:rPr>
        <w:t>החזו"א</w:t>
      </w:r>
      <w:r>
        <w:rPr>
          <w:rStyle w:val="aff4"/>
          <w:rFonts w:hint="cs"/>
          <w:rtl/>
        </w:rPr>
        <w:t xml:space="preserve"> </w:t>
      </w:r>
      <w:r w:rsidRPr="00630DF7">
        <w:rPr>
          <w:rStyle w:val="af2"/>
          <w:rFonts w:eastAsia="Guttman Hodes" w:hint="cs"/>
          <w:rtl/>
        </w:rPr>
        <w:t>(סי' ק"ה ס</w:t>
      </w:r>
      <w:r>
        <w:rPr>
          <w:rStyle w:val="af2"/>
          <w:rFonts w:eastAsia="Guttman Hodes" w:hint="cs"/>
          <w:rtl/>
        </w:rPr>
        <w:t xml:space="preserve">וס"ק </w:t>
      </w:r>
      <w:r w:rsidRPr="00630DF7">
        <w:rPr>
          <w:rStyle w:val="af2"/>
          <w:rFonts w:eastAsia="Guttman Hodes" w:hint="cs"/>
          <w:rtl/>
        </w:rPr>
        <w:t xml:space="preserve">קי"ב) </w:t>
      </w:r>
      <w:r>
        <w:rPr>
          <w:rFonts w:hint="cs"/>
          <w:rtl/>
        </w:rPr>
        <w:t xml:space="preserve">דאף דמבואר דמדין אגד יד א"א לחייב בקלוטה בידו הפשוטה, מ"מ עדיין ההנחה בידו חשיבא כהנחה כל דהו, ואם פשט העני את ידו לרה"י ושהה ברה"י, חשיב הנחה, וא"כ אמאי העני חייב כשנתן לתוך ידו של בעה"ב, הא לענין פטור סגי בהנחה כל דהו, אף בפחות מע"ג מקום ד' על ד', כדמוכח מהא דאם פשט העני את ידו לפנים, וגם אחר שעמד ברה"ר פשט את ידו לפנים, ונתן העני חפץ לתוך ידו של חבירו, ואח"כ נטל העני את החפץ מיד חבירו ונתנו ליד בעה"ב דהוא פטור, וכמבואר </w:t>
      </w:r>
      <w:r>
        <w:rPr>
          <w:rStyle w:val="aff4"/>
          <w:rFonts w:hint="cs"/>
          <w:rtl/>
        </w:rPr>
        <w:t>ב</w:t>
      </w:r>
      <w:r w:rsidRPr="00223C4F">
        <w:rPr>
          <w:rStyle w:val="aff4"/>
          <w:rFonts w:hint="cs"/>
          <w:rtl/>
        </w:rPr>
        <w:t xml:space="preserve">תוס' לקמן </w:t>
      </w:r>
      <w:r w:rsidRPr="00223C4F">
        <w:rPr>
          <w:rStyle w:val="af2"/>
          <w:rFonts w:eastAsia="Guttman Hodes" w:hint="cs"/>
          <w:rtl/>
        </w:rPr>
        <w:t>(ה.</w:t>
      </w:r>
      <w:r>
        <w:rPr>
          <w:rFonts w:hint="cs"/>
          <w:rtl/>
        </w:rPr>
        <w:t xml:space="preserve"> </w:t>
      </w:r>
      <w:r w:rsidRPr="00223C4F">
        <w:rPr>
          <w:rStyle w:val="af2"/>
          <w:rFonts w:eastAsia="Guttman Hodes" w:hint="cs"/>
          <w:rtl/>
        </w:rPr>
        <w:t>ד"ה כשני)</w:t>
      </w:r>
      <w:r>
        <w:rPr>
          <w:rFonts w:hint="cs"/>
          <w:rtl/>
        </w:rPr>
        <w:t xml:space="preserve"> דאף מימינו לשמאלו פטור.</w:t>
      </w:r>
    </w:p>
    <w:p w14:paraId="1A72B614" w14:textId="77777777" w:rsidR="0055610F" w:rsidRPr="00B24727" w:rsidRDefault="0055610F" w:rsidP="0055610F">
      <w:pPr>
        <w:pStyle w:val="a7"/>
      </w:pPr>
      <w:bookmarkStart w:id="2667" w:name="_Toc99466000"/>
      <w:r>
        <w:rPr>
          <w:rFonts w:hint="cs"/>
          <w:rtl/>
        </w:rPr>
        <w:t>תי' החזו"א דשהייה בידו באמצע מלאכה ל"ה הפסק דכל הוצאה היא בב' כחות דעקירה והנחה</w:t>
      </w:r>
      <w:bookmarkEnd w:id="2667"/>
    </w:p>
    <w:p w14:paraId="3DBFD83C" w14:textId="38F9B5AB" w:rsidR="0055610F" w:rsidRDefault="0055610F" w:rsidP="006C4D7E">
      <w:pPr>
        <w:pStyle w:val="a3"/>
        <w:rPr>
          <w:rtl/>
        </w:rPr>
      </w:pPr>
      <w:r>
        <w:rPr>
          <w:rFonts w:hint="cs"/>
          <w:rtl/>
        </w:rPr>
        <w:t xml:space="preserve">ותירץ </w:t>
      </w:r>
      <w:r w:rsidRPr="001D0E37">
        <w:rPr>
          <w:rStyle w:val="aff4"/>
          <w:rFonts w:hint="cs"/>
          <w:rtl/>
        </w:rPr>
        <w:t>החזו"א</w:t>
      </w:r>
      <w:r>
        <w:rPr>
          <w:rFonts w:hint="cs"/>
          <w:rtl/>
        </w:rPr>
        <w:t xml:space="preserve"> דשהיית החפץ בידו אינו הפסק במלאכה, שכיון דכל מלאכת הושטה מרה"י לרה"ר היא בב' כחות, דבתחילה עוקר את החפץ ואח"כ החפץ נח בידו, ומתחיל להושיט את ידו, ולכן אף כשהה אינו הפסק במלאכה, דכן דרך מלאכת הוצאה, ועי' במ"ש </w:t>
      </w:r>
      <w:r w:rsidRPr="001D0E37">
        <w:rPr>
          <w:rStyle w:val="aff4"/>
          <w:rFonts w:hint="cs"/>
          <w:rtl/>
        </w:rPr>
        <w:t>החזו"א</w:t>
      </w:r>
      <w:r>
        <w:rPr>
          <w:rFonts w:hint="cs"/>
          <w:rtl/>
        </w:rPr>
        <w:t xml:space="preserve"> </w:t>
      </w:r>
      <w:r w:rsidRPr="00CF4C4D">
        <w:rPr>
          <w:rStyle w:val="af2"/>
          <w:rFonts w:eastAsia="Guttman Hodes" w:hint="cs"/>
          <w:rtl/>
        </w:rPr>
        <w:t xml:space="preserve">(עי' אות </w:t>
      </w:r>
      <w:r w:rsidRPr="00CF4C4D">
        <w:rPr>
          <w:rStyle w:val="af2"/>
          <w:rFonts w:eastAsia="Guttman Hodes"/>
          <w:rtl/>
        </w:rPr>
        <w:fldChar w:fldCharType="begin"/>
      </w:r>
      <w:r w:rsidRPr="00CF4C4D">
        <w:rPr>
          <w:rStyle w:val="af2"/>
          <w:rFonts w:eastAsia="Guttman Hodes"/>
          <w:rtl/>
        </w:rPr>
        <w:instrText xml:space="preserve"> </w:instrText>
      </w:r>
      <w:r w:rsidRPr="00CF4C4D">
        <w:rPr>
          <w:rStyle w:val="af2"/>
          <w:rFonts w:eastAsia="Guttman Hodes" w:hint="cs"/>
        </w:rPr>
        <w:instrText>REF</w:instrText>
      </w:r>
      <w:r w:rsidRPr="00CF4C4D">
        <w:rPr>
          <w:rStyle w:val="af2"/>
          <w:rFonts w:eastAsia="Guttman Hodes" w:hint="cs"/>
          <w:rtl/>
        </w:rPr>
        <w:instrText xml:space="preserve"> _</w:instrText>
      </w:r>
      <w:r w:rsidRPr="00CF4C4D">
        <w:rPr>
          <w:rStyle w:val="af2"/>
          <w:rFonts w:eastAsia="Guttman Hodes" w:hint="cs"/>
        </w:rPr>
        <w:instrText>Ref94817254 \r \h</w:instrText>
      </w:r>
      <w:r w:rsidRPr="00CF4C4D">
        <w:rPr>
          <w:rStyle w:val="af2"/>
          <w:rFonts w:eastAsia="Guttman Hodes"/>
          <w:rtl/>
        </w:rPr>
        <w:instrText xml:space="preserve"> </w:instrText>
      </w:r>
      <w:r w:rsidRPr="00CF4C4D">
        <w:rPr>
          <w:rStyle w:val="af2"/>
          <w:rFonts w:eastAsia="Guttman Hodes"/>
          <w:rtl/>
        </w:rPr>
      </w:r>
      <w:r w:rsidRPr="00CF4C4D">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CF4C4D">
        <w:rPr>
          <w:rStyle w:val="af2"/>
          <w:rFonts w:eastAsia="Guttman Hodes"/>
          <w:rtl/>
        </w:rPr>
        <w:fldChar w:fldCharType="end"/>
      </w:r>
      <w:r>
        <w:rPr>
          <w:rFonts w:hint="cs"/>
          <w:rtl/>
        </w:rPr>
        <w:t xml:space="preserve"> דלפי"ז מתורצת קושית </w:t>
      </w:r>
      <w:r w:rsidRPr="001D0E37">
        <w:rPr>
          <w:rStyle w:val="aff4"/>
          <w:rFonts w:hint="cs"/>
          <w:rtl/>
        </w:rPr>
        <w:t>הגרעק"א</w:t>
      </w:r>
      <w:r>
        <w:rPr>
          <w:rFonts w:hint="cs"/>
          <w:rtl/>
        </w:rPr>
        <w:t xml:space="preserve"> </w:t>
      </w:r>
      <w:r w:rsidRPr="00F62E87">
        <w:rPr>
          <w:rStyle w:val="af2"/>
          <w:rFonts w:eastAsia="Guttman Hodes" w:hint="cs"/>
          <w:rtl/>
        </w:rPr>
        <w:t xml:space="preserve">(עי' אות </w:t>
      </w:r>
      <w:r w:rsidRPr="00F62E87">
        <w:rPr>
          <w:rStyle w:val="af2"/>
          <w:rFonts w:eastAsia="Guttman Hodes"/>
          <w:rtl/>
        </w:rPr>
        <w:fldChar w:fldCharType="begin"/>
      </w:r>
      <w:r w:rsidRPr="00F62E87">
        <w:rPr>
          <w:rStyle w:val="af2"/>
          <w:rFonts w:eastAsia="Guttman Hodes"/>
          <w:rtl/>
        </w:rPr>
        <w:instrText xml:space="preserve"> </w:instrText>
      </w:r>
      <w:r w:rsidRPr="00F62E87">
        <w:rPr>
          <w:rStyle w:val="af2"/>
          <w:rFonts w:eastAsia="Guttman Hodes" w:hint="cs"/>
        </w:rPr>
        <w:instrText>REF</w:instrText>
      </w:r>
      <w:r w:rsidRPr="00F62E87">
        <w:rPr>
          <w:rStyle w:val="af2"/>
          <w:rFonts w:eastAsia="Guttman Hodes" w:hint="cs"/>
          <w:rtl/>
        </w:rPr>
        <w:instrText xml:space="preserve"> _</w:instrText>
      </w:r>
      <w:r w:rsidRPr="00F62E87">
        <w:rPr>
          <w:rStyle w:val="af2"/>
          <w:rFonts w:eastAsia="Guttman Hodes" w:hint="cs"/>
        </w:rPr>
        <w:instrText>Ref93346425 \r \h</w:instrText>
      </w:r>
      <w:r w:rsidRPr="00F62E87">
        <w:rPr>
          <w:rStyle w:val="af2"/>
          <w:rFonts w:eastAsia="Guttman Hodes"/>
          <w:rtl/>
        </w:rPr>
        <w:instrText xml:space="preserve"> </w:instrText>
      </w:r>
      <w:r w:rsidRPr="00F62E87">
        <w:rPr>
          <w:rStyle w:val="af2"/>
          <w:rFonts w:eastAsia="Guttman Hodes"/>
          <w:rtl/>
        </w:rPr>
      </w:r>
      <w:r w:rsidRPr="00F62E87">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F62E87">
        <w:rPr>
          <w:rStyle w:val="af2"/>
          <w:rFonts w:eastAsia="Guttman Hodes"/>
          <w:rtl/>
        </w:rPr>
        <w:fldChar w:fldCharType="end"/>
      </w:r>
      <w:r>
        <w:rPr>
          <w:rFonts w:hint="cs"/>
          <w:rtl/>
        </w:rPr>
        <w:t>.</w:t>
      </w:r>
      <w:r w:rsidRPr="00117C06">
        <w:rPr>
          <w:rStyle w:val="af"/>
          <w:rFonts w:hint="cs"/>
          <w:rtl/>
        </w:rPr>
        <w:t xml:space="preserve"> [ועי' במ"ש </w:t>
      </w:r>
      <w:r w:rsidRPr="00117C06">
        <w:rPr>
          <w:rStyle w:val="aff9"/>
          <w:rFonts w:hint="cs"/>
          <w:rtl/>
        </w:rPr>
        <w:t>הגרעק"א</w:t>
      </w:r>
      <w:r w:rsidRPr="00117C06">
        <w:rPr>
          <w:rStyle w:val="aff5"/>
          <w:rFonts w:hint="cs"/>
          <w:rtl/>
        </w:rPr>
        <w:t xml:space="preserve"> (עי' אות </w:t>
      </w:r>
      <w:r w:rsidRPr="00117C06">
        <w:rPr>
          <w:rStyle w:val="aff5"/>
          <w:rtl/>
        </w:rPr>
        <w:fldChar w:fldCharType="begin"/>
      </w:r>
      <w:r w:rsidRPr="00117C06">
        <w:rPr>
          <w:rStyle w:val="aff5"/>
          <w:rtl/>
        </w:rPr>
        <w:instrText xml:space="preserve"> </w:instrText>
      </w:r>
      <w:r w:rsidRPr="00117C06">
        <w:rPr>
          <w:rStyle w:val="aff5"/>
          <w:rFonts w:hint="cs"/>
        </w:rPr>
        <w:instrText>REF</w:instrText>
      </w:r>
      <w:r w:rsidRPr="00117C06">
        <w:rPr>
          <w:rStyle w:val="aff5"/>
          <w:rFonts w:hint="cs"/>
          <w:rtl/>
        </w:rPr>
        <w:instrText xml:space="preserve"> _</w:instrText>
      </w:r>
      <w:r w:rsidRPr="00117C06">
        <w:rPr>
          <w:rStyle w:val="aff5"/>
          <w:rFonts w:hint="cs"/>
        </w:rPr>
        <w:instrText>Ref94820275 \r \h</w:instrText>
      </w:r>
      <w:r w:rsidRPr="00117C06">
        <w:rPr>
          <w:rStyle w:val="aff5"/>
          <w:rtl/>
        </w:rPr>
        <w:instrText xml:space="preserve"> </w:instrText>
      </w:r>
      <w:r w:rsidRPr="00117C06">
        <w:rPr>
          <w:rStyle w:val="aff5"/>
          <w:rtl/>
        </w:rPr>
      </w:r>
      <w:r w:rsidRPr="00117C06">
        <w:rPr>
          <w:rStyle w:val="aff5"/>
          <w:rtl/>
        </w:rPr>
        <w:fldChar w:fldCharType="separate"/>
      </w:r>
      <w:r w:rsidR="00250336">
        <w:rPr>
          <w:rStyle w:val="aff5"/>
          <w:cs/>
        </w:rPr>
        <w:t>‎</w:t>
      </w:r>
      <w:r w:rsidR="00250336">
        <w:rPr>
          <w:rStyle w:val="aff5"/>
          <w:rtl/>
        </w:rPr>
        <w:t>עח)</w:t>
      </w:r>
      <w:r w:rsidRPr="00117C06">
        <w:rPr>
          <w:rStyle w:val="aff5"/>
          <w:rtl/>
        </w:rPr>
        <w:fldChar w:fldCharType="end"/>
      </w:r>
      <w:r w:rsidRPr="00117C06">
        <w:rPr>
          <w:rStyle w:val="aff5"/>
          <w:rFonts w:hint="cs"/>
          <w:rtl/>
        </w:rPr>
        <w:t xml:space="preserve"> </w:t>
      </w:r>
      <w:r w:rsidRPr="00117C06">
        <w:rPr>
          <w:rStyle w:val="af"/>
          <w:rFonts w:hint="cs"/>
          <w:rtl/>
        </w:rPr>
        <w:t>דאף בעוסק בידו, הוי הנחה מדין קלוטה</w:t>
      </w:r>
      <w:r>
        <w:rPr>
          <w:rStyle w:val="af"/>
          <w:rFonts w:hint="cs"/>
          <w:rtl/>
        </w:rPr>
        <w:t xml:space="preserve"> כיון דאינו מעכב בידו רגע אחד</w:t>
      </w:r>
      <w:r w:rsidRPr="00117C06">
        <w:rPr>
          <w:rStyle w:val="af"/>
          <w:rFonts w:hint="cs"/>
          <w:rtl/>
        </w:rPr>
        <w:t>].</w:t>
      </w:r>
    </w:p>
    <w:p w14:paraId="03D74DC4" w14:textId="77777777" w:rsidR="0055610F" w:rsidRDefault="0055610F" w:rsidP="0055610F">
      <w:pPr>
        <w:pStyle w:val="affff5"/>
        <w:rPr>
          <w:rtl/>
        </w:rPr>
      </w:pPr>
      <w:bookmarkStart w:id="2668" w:name="_Toc99466001"/>
      <w:bookmarkStart w:id="2669" w:name="_Toc99443650"/>
      <w:r>
        <w:rPr>
          <w:rFonts w:hint="cs"/>
          <w:rtl/>
        </w:rPr>
        <w:t>בהא דההנחה דקלוטה היא הנחה גרועה</w:t>
      </w:r>
      <w:bookmarkEnd w:id="2668"/>
    </w:p>
    <w:p w14:paraId="75CF151E" w14:textId="77777777" w:rsidR="0055610F" w:rsidRDefault="0055610F" w:rsidP="0055610F">
      <w:pPr>
        <w:pStyle w:val="1"/>
        <w:rPr>
          <w:rtl/>
        </w:rPr>
      </w:pPr>
      <w:bookmarkStart w:id="2670" w:name="_Toc99466002"/>
      <w:bookmarkStart w:id="2671" w:name="_Hlk95766368"/>
      <w:r>
        <w:rPr>
          <w:rFonts w:hint="cs"/>
          <w:rtl/>
        </w:rPr>
        <w:t>בי' הרשב"א דהנחה דקלוטה היא הנחה גרועה יותר מע"ג משהו</w:t>
      </w:r>
      <w:bookmarkEnd w:id="2670"/>
    </w:p>
    <w:p w14:paraId="246A1397" w14:textId="77777777" w:rsidR="0055610F" w:rsidRDefault="0055610F" w:rsidP="0055610F">
      <w:pPr>
        <w:pStyle w:val="a7"/>
        <w:rPr>
          <w:rtl/>
        </w:rPr>
      </w:pPr>
      <w:bookmarkStart w:id="2672" w:name="_Toc99466003"/>
      <w:r>
        <w:rPr>
          <w:rFonts w:hint="cs"/>
          <w:rtl/>
        </w:rPr>
        <w:t>בי' הרשב"א דהנחה דקלוטה גרועה יותר מהנחה ע"ג משהו דהא קיי"ל דמשהו מהני וקלוטה ל"מ</w:t>
      </w:r>
      <w:bookmarkEnd w:id="2672"/>
    </w:p>
    <w:p w14:paraId="147E4CB8" w14:textId="720D9FA3" w:rsidR="0055610F" w:rsidRDefault="0055610F" w:rsidP="006C4D7E">
      <w:pPr>
        <w:pStyle w:val="a3"/>
      </w:pPr>
      <w:bookmarkStart w:id="2673" w:name="_Ref95037618"/>
      <w:r>
        <w:rPr>
          <w:rFonts w:hint="cs"/>
          <w:rtl/>
        </w:rPr>
        <w:t xml:space="preserve">כתב </w:t>
      </w:r>
      <w:r>
        <w:rPr>
          <w:rStyle w:val="aff4"/>
          <w:rFonts w:eastAsia="Guttman Adii-Light"/>
          <w:rtl/>
        </w:rPr>
        <w:t>הרשב"א</w:t>
      </w:r>
      <w:r>
        <w:rPr>
          <w:rFonts w:hint="cs"/>
          <w:rtl/>
        </w:rPr>
        <w:t xml:space="preserve"> </w:t>
      </w:r>
      <w:r w:rsidRPr="00AF5496">
        <w:rPr>
          <w:rStyle w:val="af2"/>
          <w:rFonts w:eastAsia="Guttman Hodes" w:hint="cs"/>
          <w:rtl/>
        </w:rPr>
        <w:t>(ד: ד"ה והא דאמרינן</w:t>
      </w:r>
      <w:r>
        <w:rPr>
          <w:rStyle w:val="af2"/>
          <w:rFonts w:eastAsia="Guttman Hodes" w:hint="cs"/>
          <w:rtl/>
        </w:rPr>
        <w:t xml:space="preserve"> אלא</w:t>
      </w:r>
      <w:r w:rsidRPr="00AF5496">
        <w:rPr>
          <w:rStyle w:val="af2"/>
          <w:rFonts w:eastAsia="Guttman Hodes" w:hint="cs"/>
          <w:rtl/>
        </w:rPr>
        <w:t>)</w:t>
      </w:r>
      <w:r>
        <w:rPr>
          <w:rFonts w:hint="cs"/>
          <w:rtl/>
        </w:rPr>
        <w:t xml:space="preserve"> דההנחה דקלוטה היא הנחה גרועה, הרבה יותר מההנחה ע"ג משהו, וכתב </w:t>
      </w:r>
      <w:r w:rsidRPr="00C34159">
        <w:rPr>
          <w:rStyle w:val="aff4"/>
          <w:rFonts w:hint="cs"/>
          <w:rtl/>
        </w:rPr>
        <w:t>הרשב"א</w:t>
      </w:r>
      <w:r>
        <w:rPr>
          <w:rFonts w:hint="cs"/>
          <w:rtl/>
        </w:rPr>
        <w:t xml:space="preserve"> דכן מוכח מהא דלהלכה קיי"ל כרבנן דלא אמרינן קלוטה כמי שהונחה דמיא, ואפ"ה קיי"ל דברה"י סגי בהנחה כל </w:t>
      </w:r>
      <w:r w:rsidRPr="00CA703F">
        <w:rPr>
          <w:rFonts w:hint="cs"/>
          <w:rtl/>
        </w:rPr>
        <w:t>דהו</w:t>
      </w:r>
      <w:r>
        <w:rPr>
          <w:rFonts w:hint="cs"/>
          <w:rtl/>
        </w:rPr>
        <w:t xml:space="preserve">, </w:t>
      </w:r>
      <w:r w:rsidRPr="00CA703F">
        <w:rPr>
          <w:rFonts w:hint="cs"/>
          <w:rtl/>
        </w:rPr>
        <w:t xml:space="preserve">ועיי"ש במ"ש </w:t>
      </w:r>
      <w:r w:rsidRPr="00CA703F">
        <w:rPr>
          <w:rStyle w:val="aff4"/>
          <w:rFonts w:hint="cs"/>
          <w:rtl/>
        </w:rPr>
        <w:t>הרשב"א</w:t>
      </w:r>
      <w:r w:rsidRPr="00CA703F">
        <w:rPr>
          <w:rFonts w:hint="cs"/>
          <w:rtl/>
        </w:rPr>
        <w:t xml:space="preserve"> דהא דהגמ' </w:t>
      </w:r>
      <w:r w:rsidRPr="00CA703F">
        <w:rPr>
          <w:rStyle w:val="af2"/>
          <w:rFonts w:eastAsia="Guttman Hodes" w:hint="cs"/>
          <w:rtl/>
        </w:rPr>
        <w:t>(ע"ב)</w:t>
      </w:r>
      <w:r w:rsidRPr="00CA703F">
        <w:rPr>
          <w:rFonts w:hint="cs"/>
          <w:rtl/>
        </w:rPr>
        <w:t xml:space="preserve"> הביאה ראיה מהנחה דקלוטה ברה"י להנחה ע"ג משהו ברה"ר, דכוונת הגמ' לומר דאי ברה"ר סגי בהנחה כל דהו, א"כ ברה"י סגי בהנחה גרועה דקלוטה, דאלים כח רה"י להחשיב הנחה דקלוטה, כהנחה ע"ג משהו ברה"ר, אבל אי ברה"ר לא סגי בהנחה ע"ג משהו, א"א לומר דרה"י עדיף כ"כ מרה"ר דמהני בו אף הנחה דקלוטה, ועי'</w:t>
      </w:r>
      <w:r>
        <w:rPr>
          <w:rFonts w:hint="cs"/>
          <w:rtl/>
        </w:rPr>
        <w:t xml:space="preserve"> במ"ש </w:t>
      </w:r>
      <w:r>
        <w:rPr>
          <w:rStyle w:val="aff4"/>
          <w:rFonts w:eastAsia="Guttman Adii-Light"/>
          <w:rtl/>
        </w:rPr>
        <w:t>החזו"א</w:t>
      </w:r>
      <w:r>
        <w:rPr>
          <w:rFonts w:hint="cs"/>
          <w:rtl/>
        </w:rPr>
        <w:t xml:space="preserve"> </w:t>
      </w:r>
      <w:r w:rsidRPr="00CA703F">
        <w:rPr>
          <w:rStyle w:val="af2"/>
          <w:rFonts w:eastAsia="Guttman Hodes" w:hint="cs"/>
          <w:rtl/>
        </w:rPr>
        <w:t xml:space="preserve">(עי' אות </w:t>
      </w:r>
      <w:r w:rsidRPr="00CA703F">
        <w:rPr>
          <w:rStyle w:val="af2"/>
          <w:rFonts w:eastAsia="Guttman Hodes" w:hint="cs"/>
          <w:rtl/>
        </w:rPr>
        <w:fldChar w:fldCharType="begin"/>
      </w:r>
      <w:r w:rsidRPr="00CA703F">
        <w:rPr>
          <w:rStyle w:val="af2"/>
          <w:rFonts w:eastAsia="Guttman Hodes" w:hint="c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Ref94808147 \r \h</w:instrText>
      </w:r>
      <w:r w:rsidRPr="00CA703F">
        <w:rPr>
          <w:rStyle w:val="af2"/>
          <w:rFonts w:eastAsia="Guttman Hodes" w:hint="cs"/>
          <w:rtl/>
        </w:rPr>
        <w:instrText xml:space="preserve"> </w:instrText>
      </w:r>
      <w:r w:rsidRPr="00CA703F">
        <w:rPr>
          <w:rStyle w:val="af2"/>
          <w:rFonts w:eastAsia="Guttman Hodes" w:hint="cs"/>
          <w:rtl/>
        </w:rPr>
      </w:r>
      <w:r w:rsidRPr="00CA703F">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סז</w:t>
      </w:r>
      <w:r w:rsidR="00250336">
        <w:rPr>
          <w:rStyle w:val="af2"/>
          <w:rFonts w:eastAsia="Guttman Hodes"/>
          <w:rtl/>
        </w:rPr>
        <w:t>)</w:t>
      </w:r>
      <w:r w:rsidRPr="00CA703F">
        <w:rPr>
          <w:rStyle w:val="af2"/>
          <w:rFonts w:eastAsia="Guttman Hodes" w:hint="cs"/>
          <w:rtl/>
        </w:rPr>
        <w:fldChar w:fldCharType="end"/>
      </w:r>
      <w:r w:rsidRPr="00394589">
        <w:rPr>
          <w:rFonts w:hint="cs"/>
          <w:rtl/>
        </w:rPr>
        <w:t xml:space="preserve"> </w:t>
      </w:r>
      <w:r>
        <w:rPr>
          <w:rFonts w:hint="cs"/>
          <w:rtl/>
        </w:rPr>
        <w:t xml:space="preserve">וע"ע במ"ש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Ref95039018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Pr>
          <w:rStyle w:val="af2"/>
          <w:rFonts w:eastAsia="Guttman Hodes"/>
          <w:rtl/>
        </w:rPr>
        <w:fldChar w:fldCharType="end"/>
      </w:r>
      <w:r>
        <w:rPr>
          <w:rStyle w:val="af2"/>
          <w:rFonts w:eastAsia="Guttman Hodes" w:hint="cs"/>
          <w:rtl/>
        </w:rPr>
        <w:t xml:space="preserve"> </w:t>
      </w:r>
      <w:r>
        <w:rPr>
          <w:rFonts w:hint="cs"/>
          <w:rtl/>
        </w:rPr>
        <w:t>בגדר ההנחה דקלוטה.</w:t>
      </w:r>
      <w:bookmarkEnd w:id="2673"/>
    </w:p>
    <w:p w14:paraId="4C51DF8C" w14:textId="77777777" w:rsidR="0055610F" w:rsidRDefault="0055610F" w:rsidP="0055610F">
      <w:pPr>
        <w:pStyle w:val="1"/>
        <w:rPr>
          <w:rtl/>
        </w:rPr>
      </w:pPr>
      <w:bookmarkStart w:id="2674" w:name="_Toc99466004"/>
      <w:bookmarkEnd w:id="2671"/>
      <w:r>
        <w:rPr>
          <w:rFonts w:hint="cs"/>
          <w:rtl/>
        </w:rPr>
        <w:t>ספק הראש יוסף אי קלוטה לרבנן ל"ה הנחה או הנחה גרועה</w:t>
      </w:r>
      <w:bookmarkEnd w:id="2674"/>
    </w:p>
    <w:p w14:paraId="7BF9DA3E" w14:textId="77777777" w:rsidR="0055610F" w:rsidRDefault="0055610F" w:rsidP="0055610F">
      <w:pPr>
        <w:pStyle w:val="a7"/>
        <w:rPr>
          <w:rtl/>
        </w:rPr>
      </w:pPr>
      <w:bookmarkStart w:id="2675" w:name="_Toc99466005"/>
      <w:r>
        <w:rPr>
          <w:rFonts w:hint="cs"/>
          <w:rtl/>
        </w:rPr>
        <w:t>הצד הא' בראש יוסף דלרבנן קלוטה לא הוי הנחה כלל כמשמעות לשון רבה דלאו כהונחה דמיא</w:t>
      </w:r>
      <w:bookmarkEnd w:id="2675"/>
    </w:p>
    <w:p w14:paraId="3B367B4D" w14:textId="77777777" w:rsidR="0055610F" w:rsidRDefault="0055610F" w:rsidP="006C4D7E">
      <w:pPr>
        <w:pStyle w:val="a3"/>
        <w:rPr>
          <w:rtl/>
        </w:rPr>
      </w:pPr>
      <w:r>
        <w:rPr>
          <w:rFonts w:hint="cs"/>
          <w:rtl/>
        </w:rPr>
        <w:t xml:space="preserve">כתב </w:t>
      </w:r>
      <w:r w:rsidRPr="00EF2733">
        <w:rPr>
          <w:rStyle w:val="aff4"/>
          <w:rFonts w:hint="cs"/>
          <w:rtl/>
        </w:rPr>
        <w:t xml:space="preserve">הראש </w:t>
      </w:r>
      <w:r w:rsidRPr="00CB4627">
        <w:rPr>
          <w:rStyle w:val="aff4"/>
          <w:rFonts w:hint="cs"/>
          <w:rtl/>
        </w:rPr>
        <w:t>יוסף</w:t>
      </w:r>
      <w:r w:rsidRPr="00CB4627">
        <w:rPr>
          <w:rStyle w:val="af2"/>
          <w:rFonts w:eastAsia="Guttman Hodes" w:hint="cs"/>
          <w:rtl/>
        </w:rPr>
        <w:t xml:space="preserve"> (ד"ה הא דאמרינן)</w:t>
      </w:r>
      <w:r>
        <w:rPr>
          <w:rFonts w:hint="cs"/>
          <w:rtl/>
        </w:rPr>
        <w:t xml:space="preserve"> דיש לחקור בדעת רבנן דס"ל דקלוטה לאו כמי שהונחה דמי, </w:t>
      </w:r>
      <w:r w:rsidRPr="00EF2733">
        <w:rPr>
          <w:rStyle w:val="aff4"/>
          <w:rFonts w:hint="cs"/>
          <w:rtl/>
        </w:rPr>
        <w:t>והצד הא' בראש יוסף</w:t>
      </w:r>
      <w:r>
        <w:rPr>
          <w:rFonts w:hint="cs"/>
          <w:rtl/>
        </w:rPr>
        <w:t xml:space="preserve"> הוא דקלוטה לא הוי הנחה כלל, כפשטות לשון רבה דאמר</w:t>
      </w:r>
      <w:r w:rsidRPr="00321BB8">
        <w:rPr>
          <w:rFonts w:hint="cs"/>
          <w:rtl/>
        </w:rPr>
        <w:t xml:space="preserve"> </w:t>
      </w:r>
      <w:r>
        <w:rPr>
          <w:rFonts w:hint="cs"/>
          <w:rtl/>
        </w:rPr>
        <w:t>דרבנן ס"ל דקלוטה לאו כמי שהונחה דמיא.</w:t>
      </w:r>
    </w:p>
    <w:p w14:paraId="34251FB3" w14:textId="77777777" w:rsidR="0055610F" w:rsidRPr="00321BB8" w:rsidRDefault="0055610F" w:rsidP="0055610F">
      <w:pPr>
        <w:pStyle w:val="a7"/>
      </w:pPr>
      <w:bookmarkStart w:id="2676" w:name="_Toc99466006"/>
      <w:r>
        <w:rPr>
          <w:rFonts w:hint="cs"/>
          <w:rtl/>
        </w:rPr>
        <w:lastRenderedPageBreak/>
        <w:t>הצד הב' בראש יוסף דלרבנן קלוטה הוי הנחה גרועה אף פחות מע"ג משהו ולכן ס"ל דפטור</w:t>
      </w:r>
      <w:bookmarkEnd w:id="2676"/>
    </w:p>
    <w:p w14:paraId="0F3DF0FE" w14:textId="77777777" w:rsidR="0055610F" w:rsidRDefault="0055610F" w:rsidP="006C4D7E">
      <w:pPr>
        <w:pStyle w:val="a3"/>
        <w:rPr>
          <w:rtl/>
        </w:rPr>
      </w:pPr>
      <w:r>
        <w:rPr>
          <w:rFonts w:hint="cs"/>
          <w:rtl/>
        </w:rPr>
        <w:t xml:space="preserve">וכתב </w:t>
      </w:r>
      <w:r>
        <w:rPr>
          <w:rStyle w:val="aff4"/>
          <w:rFonts w:hint="cs"/>
          <w:rtl/>
        </w:rPr>
        <w:t>ה</w:t>
      </w:r>
      <w:r w:rsidRPr="00EF2733">
        <w:rPr>
          <w:rStyle w:val="aff4"/>
          <w:rFonts w:hint="cs"/>
          <w:rtl/>
        </w:rPr>
        <w:t>ראש יוסף</w:t>
      </w:r>
      <w:r>
        <w:rPr>
          <w:rFonts w:hint="cs"/>
          <w:rtl/>
        </w:rPr>
        <w:t xml:space="preserve"> </w:t>
      </w:r>
      <w:r>
        <w:rPr>
          <w:rStyle w:val="aff4"/>
          <w:rFonts w:hint="cs"/>
          <w:rtl/>
        </w:rPr>
        <w:t>ד</w:t>
      </w:r>
      <w:r w:rsidRPr="00EF2733">
        <w:rPr>
          <w:rStyle w:val="aff4"/>
          <w:rFonts w:hint="cs"/>
          <w:rtl/>
        </w:rPr>
        <w:t>הצד ה</w:t>
      </w:r>
      <w:r>
        <w:rPr>
          <w:rStyle w:val="aff4"/>
          <w:rFonts w:hint="cs"/>
          <w:rtl/>
        </w:rPr>
        <w:t>ב</w:t>
      </w:r>
      <w:r w:rsidRPr="00EF2733">
        <w:rPr>
          <w:rStyle w:val="aff4"/>
          <w:rFonts w:hint="cs"/>
          <w:rtl/>
        </w:rPr>
        <w:t xml:space="preserve">' </w:t>
      </w:r>
      <w:r>
        <w:rPr>
          <w:rFonts w:hint="cs"/>
          <w:rtl/>
        </w:rPr>
        <w:t>הוא דאף לרבנן קלוטה הוי הנחה, אלא דס"ל לרבנן דצריך הנחה ע"ג מקום ד' על ד', ואילו קלוטה היא הנחה גרועה מאוד, ואף הנחה ע"ג משהו עדיפא מההנחה דקלוטה ולכן פטור.</w:t>
      </w:r>
      <w:r w:rsidRPr="00CB72EA">
        <w:rPr>
          <w:rStyle w:val="af"/>
          <w:rFonts w:hint="cs"/>
          <w:rtl/>
        </w:rPr>
        <w:t xml:space="preserve"> </w:t>
      </w:r>
    </w:p>
    <w:p w14:paraId="56530761" w14:textId="77777777" w:rsidR="0055610F" w:rsidRDefault="0055610F" w:rsidP="0055610F">
      <w:pPr>
        <w:pStyle w:val="a7"/>
        <w:rPr>
          <w:rtl/>
        </w:rPr>
      </w:pPr>
      <w:bookmarkStart w:id="2677" w:name="_Toc99466007"/>
      <w:r>
        <w:rPr>
          <w:rFonts w:hint="cs"/>
          <w:rtl/>
        </w:rPr>
        <w:t>בי' הראש יוסף דאף לר"ע מוכח דקלוטה אינה הנחה גמורה והיא רק כהנחה ע"ג משהו</w:t>
      </w:r>
      <w:bookmarkEnd w:id="2677"/>
      <w:r>
        <w:rPr>
          <w:rFonts w:hint="cs"/>
          <w:rtl/>
        </w:rPr>
        <w:t xml:space="preserve"> </w:t>
      </w:r>
    </w:p>
    <w:p w14:paraId="4A4EFC8A" w14:textId="77777777" w:rsidR="0055610F" w:rsidRDefault="0055610F" w:rsidP="006C4D7E">
      <w:pPr>
        <w:pStyle w:val="a3"/>
        <w:rPr>
          <w:rtl/>
        </w:rPr>
      </w:pPr>
      <w:r>
        <w:rPr>
          <w:rFonts w:hint="cs"/>
          <w:rtl/>
        </w:rPr>
        <w:t>וביאר</w:t>
      </w:r>
      <w:r>
        <w:rPr>
          <w:rStyle w:val="aff4"/>
          <w:rtl/>
        </w:rPr>
        <w:t xml:space="preserve"> הראש יוסף</w:t>
      </w:r>
      <w:r>
        <w:rPr>
          <w:rFonts w:hint="cs"/>
          <w:rtl/>
        </w:rPr>
        <w:t xml:space="preserve"> את הצד הב' דלרבנן אף דהוי הנחה מ"מ היא הנחה גרועה מאוד, דהא אף לר"ע דקלוטה הוי הנחה, מ"מ כתב </w:t>
      </w:r>
      <w:r>
        <w:rPr>
          <w:rStyle w:val="aff4"/>
          <w:rtl/>
        </w:rPr>
        <w:t xml:space="preserve">הראש יוסף </w:t>
      </w:r>
      <w:r>
        <w:rPr>
          <w:rFonts w:hint="cs"/>
          <w:rtl/>
        </w:rPr>
        <w:t>דמוכח דאינה הנחה גמורה והיא רק כהנחה ע"ג משהו.</w:t>
      </w:r>
    </w:p>
    <w:p w14:paraId="533B0DFA" w14:textId="77777777" w:rsidR="0055610F" w:rsidRPr="00CA703F" w:rsidRDefault="0055610F" w:rsidP="0055610F">
      <w:pPr>
        <w:pStyle w:val="1"/>
        <w:rPr>
          <w:rtl/>
        </w:rPr>
      </w:pPr>
      <w:bookmarkStart w:id="2678" w:name="_Toc99466008"/>
      <w:r>
        <w:rPr>
          <w:rFonts w:hint="cs"/>
          <w:rtl/>
        </w:rPr>
        <w:t>בי' הראש יוסף דאף לר"ע הנחה דקלוטה היא הנחה גרועה</w:t>
      </w:r>
      <w:bookmarkEnd w:id="2678"/>
    </w:p>
    <w:p w14:paraId="1B94137A" w14:textId="77777777" w:rsidR="0055610F" w:rsidRPr="00CB4ED1" w:rsidRDefault="0055610F" w:rsidP="0055610F">
      <w:pPr>
        <w:pStyle w:val="a7"/>
      </w:pPr>
      <w:bookmarkStart w:id="2679" w:name="_Toc99466009"/>
      <w:r>
        <w:rPr>
          <w:rFonts w:hint="cs"/>
          <w:rtl/>
        </w:rPr>
        <w:t>בי' הראש יוסף ברבה לומר דמהא דסגי לר"ע בהנחה גרועה דקלוטה ה"ה במתני' דא"צ מקום ד'</w:t>
      </w:r>
      <w:bookmarkEnd w:id="2679"/>
    </w:p>
    <w:p w14:paraId="1ABBF921" w14:textId="3EE78E00" w:rsidR="0055610F" w:rsidRDefault="0055610F" w:rsidP="006C4D7E">
      <w:pPr>
        <w:pStyle w:val="a3"/>
        <w:rPr>
          <w:noProof w:val="0"/>
          <w:sz w:val="12"/>
          <w:szCs w:val="12"/>
          <w:rtl/>
        </w:rPr>
      </w:pPr>
      <w:bookmarkStart w:id="2680" w:name="_Ref94713340"/>
      <w:r>
        <w:rPr>
          <w:rFonts w:hint="cs"/>
          <w:rtl/>
        </w:rPr>
        <w:t xml:space="preserve">וביאר </w:t>
      </w:r>
      <w:r>
        <w:rPr>
          <w:rStyle w:val="aff4"/>
          <w:rtl/>
        </w:rPr>
        <w:t xml:space="preserve">הראש </w:t>
      </w:r>
      <w:r w:rsidRPr="00CB4627">
        <w:rPr>
          <w:rStyle w:val="aff4"/>
          <w:rFonts w:hint="cs"/>
          <w:rtl/>
        </w:rPr>
        <w:t>יוסף</w:t>
      </w:r>
      <w:r w:rsidRPr="00CB4627">
        <w:rPr>
          <w:rStyle w:val="af2"/>
          <w:rFonts w:eastAsia="Guttman Hodes" w:hint="cs"/>
          <w:rtl/>
        </w:rPr>
        <w:t xml:space="preserve"> (ד"ה הא דאמרינן)</w:t>
      </w:r>
      <w:r>
        <w:rPr>
          <w:rFonts w:hint="cs"/>
          <w:rtl/>
        </w:rPr>
        <w:t xml:space="preserve"> דכן מוכח מדברי רבה דהעמיד את מתני' כר"ע, דא"צ הנחה ע"ג מקום ד' על ד', כיון דס"ל דקלוטה כמי שהונחה, והקשה </w:t>
      </w:r>
      <w:r w:rsidRPr="00CB4ED1">
        <w:rPr>
          <w:rStyle w:val="aff4"/>
          <w:rFonts w:hint="cs"/>
          <w:rtl/>
        </w:rPr>
        <w:t>הראש יוסף</w:t>
      </w:r>
      <w:r>
        <w:rPr>
          <w:rFonts w:hint="cs"/>
          <w:rtl/>
        </w:rPr>
        <w:t xml:space="preserve"> דהא דהא במתני' איירי באופן שלא שייך קלוטה, כדכתבו </w:t>
      </w:r>
      <w:r>
        <w:rPr>
          <w:rStyle w:val="aff4"/>
          <w:rtl/>
        </w:rPr>
        <w:t>התוס'</w:t>
      </w:r>
      <w:r>
        <w:rPr>
          <w:rFonts w:hint="cs"/>
          <w:rtl/>
        </w:rPr>
        <w:t xml:space="preserve"> </w:t>
      </w:r>
      <w:r w:rsidRPr="00321BB8">
        <w:rPr>
          <w:rFonts w:ascii="Calibri" w:hAnsi="Calibri" w:cs="Guttman Rashi" w:hint="cs"/>
          <w:noProof w:val="0"/>
          <w:sz w:val="10"/>
          <w:szCs w:val="12"/>
          <w:rtl/>
        </w:rPr>
        <w:t xml:space="preserve">(עי' אות </w:t>
      </w:r>
      <w:r w:rsidRPr="00321BB8">
        <w:rPr>
          <w:rFonts w:ascii="Calibri" w:hAnsi="Calibri" w:cs="Guttman Rashi" w:hint="cs"/>
          <w:noProof w:val="0"/>
          <w:sz w:val="10"/>
          <w:szCs w:val="12"/>
          <w:rtl/>
        </w:rPr>
        <w:fldChar w:fldCharType="begin"/>
      </w:r>
      <w:r w:rsidRPr="00321BB8">
        <w:rPr>
          <w:rFonts w:ascii="Calibri" w:hAnsi="Calibri" w:cs="Guttman Rashi" w:hint="cs"/>
          <w:noProof w:val="0"/>
          <w:sz w:val="10"/>
          <w:szCs w:val="12"/>
          <w:rtl/>
        </w:rPr>
        <w:instrText xml:space="preserve"> </w:instrText>
      </w:r>
      <w:r w:rsidRPr="00321BB8">
        <w:rPr>
          <w:rFonts w:ascii="Calibri" w:hAnsi="Calibri" w:cs="Guttman Rashi"/>
          <w:noProof w:val="0"/>
          <w:sz w:val="10"/>
          <w:szCs w:val="12"/>
        </w:rPr>
        <w:instrText>REF</w:instrText>
      </w:r>
      <w:r w:rsidRPr="00321BB8">
        <w:rPr>
          <w:rFonts w:ascii="Calibri" w:hAnsi="Calibri" w:cs="Guttman Rashi" w:hint="cs"/>
          <w:noProof w:val="0"/>
          <w:sz w:val="10"/>
          <w:szCs w:val="12"/>
          <w:rtl/>
        </w:rPr>
        <w:instrText xml:space="preserve"> _</w:instrText>
      </w:r>
      <w:r w:rsidRPr="00321BB8">
        <w:rPr>
          <w:rFonts w:ascii="Calibri" w:hAnsi="Calibri" w:cs="Guttman Rashi"/>
          <w:noProof w:val="0"/>
          <w:sz w:val="10"/>
          <w:szCs w:val="12"/>
        </w:rPr>
        <w:instrText>Ref93044673 \r \h</w:instrText>
      </w:r>
      <w:r w:rsidRPr="00321BB8">
        <w:rPr>
          <w:rFonts w:ascii="Calibri" w:hAnsi="Calibri" w:cs="Guttman Rashi" w:hint="cs"/>
          <w:noProof w:val="0"/>
          <w:sz w:val="10"/>
          <w:szCs w:val="12"/>
          <w:rtl/>
        </w:rPr>
        <w:instrText xml:space="preserve">  \* </w:instrText>
      </w:r>
      <w:r w:rsidRPr="00321BB8">
        <w:rPr>
          <w:rFonts w:ascii="Calibri" w:hAnsi="Calibri" w:cs="Guttman Rashi"/>
          <w:noProof w:val="0"/>
          <w:sz w:val="10"/>
          <w:szCs w:val="12"/>
        </w:rPr>
        <w:instrText>MERGEFORMAT</w:instrText>
      </w:r>
      <w:r w:rsidRPr="00321BB8">
        <w:rPr>
          <w:rFonts w:ascii="Calibri" w:hAnsi="Calibri" w:cs="Guttman Rashi" w:hint="cs"/>
          <w:noProof w:val="0"/>
          <w:sz w:val="10"/>
          <w:szCs w:val="12"/>
          <w:rtl/>
        </w:rPr>
        <w:instrText xml:space="preserve"> </w:instrText>
      </w:r>
      <w:r w:rsidRPr="00321BB8">
        <w:rPr>
          <w:rFonts w:ascii="Calibri" w:hAnsi="Calibri" w:cs="Guttman Rashi" w:hint="cs"/>
          <w:noProof w:val="0"/>
          <w:sz w:val="10"/>
          <w:szCs w:val="12"/>
          <w:rtl/>
        </w:rPr>
      </w:r>
      <w:r w:rsidRPr="00321BB8">
        <w:rPr>
          <w:rFonts w:ascii="Calibri" w:hAnsi="Calibri" w:cs="Guttman Rashi" w:hint="cs"/>
          <w:noProof w:val="0"/>
          <w:sz w:val="10"/>
          <w:szCs w:val="12"/>
          <w:rtl/>
        </w:rPr>
        <w:fldChar w:fldCharType="separate"/>
      </w:r>
      <w:r w:rsidR="00250336">
        <w:rPr>
          <w:rFonts w:ascii="Calibri" w:hAnsi="Calibri" w:cs="Guttman Rashi" w:hint="eastAsia"/>
          <w:noProof w:val="0"/>
          <w:sz w:val="10"/>
          <w:szCs w:val="12"/>
          <w:cs/>
        </w:rPr>
        <w:t>‎</w:t>
      </w:r>
      <w:r w:rsidR="00250336">
        <w:rPr>
          <w:rFonts w:ascii="Calibri" w:hAnsi="Calibri" w:cs="Guttman Rashi" w:hint="eastAsia"/>
          <w:noProof w:val="0"/>
          <w:sz w:val="10"/>
          <w:szCs w:val="12"/>
          <w:rtl/>
        </w:rPr>
        <w:t>נ</w:t>
      </w:r>
      <w:r w:rsidR="00250336">
        <w:rPr>
          <w:rFonts w:ascii="Calibri" w:hAnsi="Calibri" w:cs="Guttman Rashi"/>
          <w:noProof w:val="0"/>
          <w:sz w:val="10"/>
          <w:szCs w:val="12"/>
          <w:rtl/>
        </w:rPr>
        <w:t>)</w:t>
      </w:r>
      <w:r w:rsidRPr="00321BB8">
        <w:rPr>
          <w:rFonts w:ascii="Calibri" w:hAnsi="Calibri" w:cs="Guttman Rashi" w:hint="cs"/>
          <w:noProof w:val="0"/>
          <w:sz w:val="10"/>
          <w:szCs w:val="12"/>
          <w:rtl/>
        </w:rPr>
        <w:fldChar w:fldCharType="end"/>
      </w:r>
      <w:r>
        <w:rPr>
          <w:rFonts w:hint="cs"/>
          <w:rtl/>
        </w:rPr>
        <w:t xml:space="preserve"> דכשהחפץ נמצא בידו לא אמרינן קלוטה, </w:t>
      </w:r>
      <w:r w:rsidRPr="00A50D7A">
        <w:rPr>
          <w:rStyle w:val="af"/>
          <w:rFonts w:hint="cs"/>
          <w:rtl/>
        </w:rPr>
        <w:t xml:space="preserve">[לפי ביאור </w:t>
      </w:r>
      <w:r w:rsidRPr="00A50D7A">
        <w:rPr>
          <w:rStyle w:val="aff9"/>
          <w:rFonts w:hint="cs"/>
          <w:rtl/>
        </w:rPr>
        <w:t>הגרעק"א</w:t>
      </w:r>
      <w:r w:rsidRPr="00A50D7A">
        <w:rPr>
          <w:rStyle w:val="af"/>
          <w:rFonts w:hint="cs"/>
          <w:rtl/>
        </w:rPr>
        <w:t xml:space="preserve"> </w:t>
      </w:r>
      <w:r w:rsidRPr="00A50D7A">
        <w:rPr>
          <w:rStyle w:val="aff5"/>
          <w:rFonts w:hint="cs"/>
          <w:rtl/>
        </w:rPr>
        <w:t xml:space="preserve">(עי' אות </w:t>
      </w:r>
      <w:r w:rsidRPr="00A50D7A">
        <w:rPr>
          <w:rStyle w:val="aff5"/>
          <w:rtl/>
        </w:rPr>
        <w:fldChar w:fldCharType="begin"/>
      </w:r>
      <w:r w:rsidRPr="00A50D7A">
        <w:rPr>
          <w:rStyle w:val="aff5"/>
          <w:rtl/>
        </w:rPr>
        <w:instrText xml:space="preserve"> </w:instrText>
      </w:r>
      <w:r w:rsidRPr="00A50D7A">
        <w:rPr>
          <w:rStyle w:val="aff5"/>
          <w:rFonts w:hint="cs"/>
        </w:rPr>
        <w:instrText>REF</w:instrText>
      </w:r>
      <w:r w:rsidRPr="00A50D7A">
        <w:rPr>
          <w:rStyle w:val="aff5"/>
          <w:rFonts w:hint="cs"/>
          <w:rtl/>
        </w:rPr>
        <w:instrText xml:space="preserve"> _</w:instrText>
      </w:r>
      <w:r w:rsidRPr="00A50D7A">
        <w:rPr>
          <w:rStyle w:val="aff5"/>
          <w:rFonts w:hint="cs"/>
        </w:rPr>
        <w:instrText>Ref94474264 \r \h</w:instrText>
      </w:r>
      <w:r w:rsidRPr="00A50D7A">
        <w:rPr>
          <w:rStyle w:val="aff5"/>
          <w:rtl/>
        </w:rPr>
        <w:instrText xml:space="preserve"> </w:instrText>
      </w:r>
      <w:r w:rsidRPr="00A50D7A">
        <w:rPr>
          <w:rStyle w:val="aff5"/>
          <w:rtl/>
        </w:rPr>
      </w:r>
      <w:r w:rsidRPr="00A50D7A">
        <w:rPr>
          <w:rStyle w:val="aff5"/>
          <w:rtl/>
        </w:rPr>
        <w:fldChar w:fldCharType="separate"/>
      </w:r>
      <w:r w:rsidR="00250336">
        <w:rPr>
          <w:rStyle w:val="aff5"/>
          <w:cs/>
        </w:rPr>
        <w:t>‎</w:t>
      </w:r>
      <w:r w:rsidR="00250336">
        <w:rPr>
          <w:rStyle w:val="aff5"/>
          <w:rtl/>
        </w:rPr>
        <w:t>נד)</w:t>
      </w:r>
      <w:r w:rsidRPr="00A50D7A">
        <w:rPr>
          <w:rStyle w:val="aff5"/>
          <w:rtl/>
        </w:rPr>
        <w:fldChar w:fldCharType="end"/>
      </w:r>
      <w:r w:rsidRPr="00A50D7A">
        <w:rPr>
          <w:rStyle w:val="af"/>
          <w:rFonts w:hint="cs"/>
          <w:rtl/>
        </w:rPr>
        <w:t xml:space="preserve"> בתוס' דאף באותה רשות לא אמרינן קלוטה בידו, וכדמשמע </w:t>
      </w:r>
      <w:r w:rsidRPr="00A50D7A">
        <w:rPr>
          <w:rStyle w:val="aff9"/>
          <w:rFonts w:hint="cs"/>
          <w:rtl/>
        </w:rPr>
        <w:t>בראש יוסף לקמן</w:t>
      </w:r>
      <w:r w:rsidRPr="00A50D7A">
        <w:rPr>
          <w:rStyle w:val="af"/>
          <w:rFonts w:hint="cs"/>
          <w:rtl/>
        </w:rPr>
        <w:t xml:space="preserve"> </w:t>
      </w:r>
      <w:r w:rsidRPr="00A50D7A">
        <w:rPr>
          <w:rStyle w:val="aff5"/>
          <w:rFonts w:hint="cs"/>
          <w:rtl/>
        </w:rPr>
        <w:t xml:space="preserve">(עי' אות </w:t>
      </w:r>
      <w:r w:rsidRPr="00A50D7A">
        <w:rPr>
          <w:rStyle w:val="aff5"/>
          <w:rtl/>
        </w:rPr>
        <w:fldChar w:fldCharType="begin"/>
      </w:r>
      <w:r w:rsidRPr="00A50D7A">
        <w:rPr>
          <w:rStyle w:val="aff5"/>
          <w:rtl/>
        </w:rPr>
        <w:instrText xml:space="preserve"> </w:instrText>
      </w:r>
      <w:r w:rsidRPr="00A50D7A">
        <w:rPr>
          <w:rStyle w:val="aff5"/>
          <w:rFonts w:hint="cs"/>
        </w:rPr>
        <w:instrText>REF</w:instrText>
      </w:r>
      <w:r w:rsidRPr="00A50D7A">
        <w:rPr>
          <w:rStyle w:val="aff5"/>
          <w:rFonts w:hint="cs"/>
          <w:rtl/>
        </w:rPr>
        <w:instrText xml:space="preserve"> _</w:instrText>
      </w:r>
      <w:r w:rsidRPr="00A50D7A">
        <w:rPr>
          <w:rStyle w:val="aff5"/>
          <w:rFonts w:hint="cs"/>
        </w:rPr>
        <w:instrText>Ref94713307 \r \h</w:instrText>
      </w:r>
      <w:r w:rsidRPr="00A50D7A">
        <w:rPr>
          <w:rStyle w:val="aff5"/>
          <w:rtl/>
        </w:rPr>
        <w:instrText xml:space="preserve"> </w:instrText>
      </w:r>
      <w:r w:rsidRPr="00A50D7A">
        <w:rPr>
          <w:rStyle w:val="aff5"/>
          <w:rtl/>
        </w:rPr>
      </w:r>
      <w:r w:rsidRPr="00A50D7A">
        <w:rPr>
          <w:rStyle w:val="aff5"/>
          <w:rtl/>
        </w:rPr>
        <w:fldChar w:fldCharType="separate"/>
      </w:r>
      <w:r w:rsidR="00250336">
        <w:rPr>
          <w:rStyle w:val="aff5"/>
          <w:cs/>
        </w:rPr>
        <w:t>‎</w:t>
      </w:r>
      <w:r w:rsidR="00250336">
        <w:rPr>
          <w:rStyle w:val="aff5"/>
          <w:rtl/>
        </w:rPr>
        <w:t>נו)</w:t>
      </w:r>
      <w:r w:rsidRPr="00A50D7A">
        <w:rPr>
          <w:rStyle w:val="aff5"/>
          <w:rtl/>
        </w:rPr>
        <w:fldChar w:fldCharType="end"/>
      </w:r>
      <w:r w:rsidRPr="00A50D7A">
        <w:rPr>
          <w:rStyle w:val="af"/>
          <w:rFonts w:hint="cs"/>
          <w:rtl/>
        </w:rPr>
        <w:t>],</w:t>
      </w:r>
      <w:r>
        <w:rPr>
          <w:rFonts w:hint="cs"/>
          <w:rtl/>
        </w:rPr>
        <w:t xml:space="preserve"> ותירץ </w:t>
      </w:r>
      <w:r>
        <w:rPr>
          <w:rStyle w:val="aff4"/>
          <w:rtl/>
        </w:rPr>
        <w:t xml:space="preserve">הראש יוסף </w:t>
      </w:r>
      <w:r>
        <w:rPr>
          <w:rFonts w:hint="cs"/>
          <w:rtl/>
        </w:rPr>
        <w:t>דאין כוונת רבה לומר דבמתני' ההנחה היא מדין קלוטה, אלא אמר רבה דכיון דס"ל לר"ע דקלוטה הוי הנחה, א"כ מוכח דלר"ע סגי בהנחה גרועה, וא"כ לר"ע מהני הנחה אף במקום שאין בו ד' על ד', ומוכח דמתני' כר"ע,</w:t>
      </w:r>
      <w:r w:rsidRPr="00C7034E">
        <w:rPr>
          <w:rFonts w:hint="cs"/>
          <w:rtl/>
        </w:rPr>
        <w:t xml:space="preserve"> </w:t>
      </w:r>
      <w:r>
        <w:rPr>
          <w:rFonts w:hint="cs"/>
          <w:rtl/>
        </w:rPr>
        <w:t xml:space="preserve">וכ"כ </w:t>
      </w:r>
      <w:r w:rsidRPr="00852B36">
        <w:rPr>
          <w:rStyle w:val="aff4"/>
          <w:rFonts w:hint="cs"/>
          <w:rtl/>
        </w:rPr>
        <w:t>ב</w:t>
      </w:r>
      <w:r w:rsidRPr="00852B36">
        <w:rPr>
          <w:rStyle w:val="aff4"/>
          <w:rtl/>
        </w:rPr>
        <w:t>שו"ת שואל ומשיב</w:t>
      </w:r>
      <w:r w:rsidRPr="00456D8B">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Ref94732373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Pr>
          <w:rStyle w:val="af2"/>
          <w:rFonts w:eastAsia="Guttman Hodes"/>
          <w:rtl/>
        </w:rPr>
        <w:fldChar w:fldCharType="end"/>
      </w:r>
      <w:r>
        <w:rPr>
          <w:rFonts w:hint="cs"/>
          <w:rtl/>
        </w:rPr>
        <w:t xml:space="preserve">, ועי' במ"ש </w:t>
      </w:r>
      <w:r w:rsidRPr="00CA703F">
        <w:rPr>
          <w:rStyle w:val="aff4"/>
          <w:rFonts w:hint="cs"/>
          <w:rtl/>
        </w:rPr>
        <w:t xml:space="preserve">המשנת ר"א </w:t>
      </w:r>
      <w:r w:rsidRPr="00CA703F">
        <w:rPr>
          <w:rStyle w:val="af2"/>
          <w:rFonts w:eastAsia="Guttman Hodes" w:hint="cs"/>
          <w:rtl/>
        </w:rPr>
        <w:t xml:space="preserve">(עי' אות </w:t>
      </w:r>
      <w:r w:rsidRPr="00CA703F">
        <w:rPr>
          <w:rStyle w:val="af2"/>
          <w:rFonts w:eastAsia="Guttman Hodes"/>
          <w:rtl/>
        </w:rPr>
        <w:fldChar w:fldCharType="begin"/>
      </w:r>
      <w:r w:rsidRPr="00CA703F">
        <w:rPr>
          <w:rStyle w:val="af2"/>
          <w:rFonts w:eastAsia="Guttman Hodes"/>
          <w:rtl/>
        </w:rPr>
        <w:instrText xml:space="preserve"> </w:instrText>
      </w:r>
      <w:r w:rsidRPr="00CA703F">
        <w:rPr>
          <w:rStyle w:val="af2"/>
          <w:rFonts w:eastAsia="Guttman Hodes" w:hint="cs"/>
        </w:rPr>
        <w:instrText>REF</w:instrText>
      </w:r>
      <w:r w:rsidRPr="00CA703F">
        <w:rPr>
          <w:rStyle w:val="af2"/>
          <w:rFonts w:eastAsia="Guttman Hodes" w:hint="cs"/>
          <w:rtl/>
        </w:rPr>
        <w:instrText xml:space="preserve"> _</w:instrText>
      </w:r>
      <w:r w:rsidRPr="00CA703F">
        <w:rPr>
          <w:rStyle w:val="af2"/>
          <w:rFonts w:eastAsia="Guttman Hodes" w:hint="cs"/>
        </w:rPr>
        <w:instrText>Ref95037705 \r \h</w:instrText>
      </w:r>
      <w:r w:rsidRPr="00CA703F">
        <w:rPr>
          <w:rStyle w:val="af2"/>
          <w:rFonts w:eastAsia="Guttman Hodes"/>
          <w:rtl/>
        </w:rPr>
        <w:instrText xml:space="preserve"> </w:instrText>
      </w:r>
      <w:r w:rsidRPr="00CA703F">
        <w:rPr>
          <w:rStyle w:val="af2"/>
          <w:rFonts w:eastAsia="Guttman Hodes"/>
          <w:rtl/>
        </w:rPr>
      </w:r>
      <w:r w:rsidRPr="00CA703F">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A703F">
        <w:rPr>
          <w:rStyle w:val="af2"/>
          <w:rFonts w:eastAsia="Guttman Hodes"/>
          <w:rtl/>
        </w:rPr>
        <w:fldChar w:fldCharType="end"/>
      </w:r>
      <w:r>
        <w:rPr>
          <w:rFonts w:hint="cs"/>
          <w:rtl/>
        </w:rPr>
        <w:t>.</w:t>
      </w:r>
      <w:bookmarkEnd w:id="2680"/>
    </w:p>
    <w:p w14:paraId="3851173E" w14:textId="77777777" w:rsidR="0055610F" w:rsidRPr="00310E1C" w:rsidRDefault="0055610F" w:rsidP="0055610F">
      <w:pPr>
        <w:pStyle w:val="a7"/>
      </w:pPr>
      <w:bookmarkStart w:id="2681" w:name="_Toc99466010"/>
      <w:r>
        <w:rPr>
          <w:rFonts w:hint="cs"/>
          <w:rtl/>
        </w:rPr>
        <w:t>בי' הראש יוסף דאחר דלר"ע קלוטה כהנחה ע"ג משהו אפש"ל דלרבנן גרועה מהנחה ע"ג משהו</w:t>
      </w:r>
      <w:bookmarkEnd w:id="2681"/>
    </w:p>
    <w:p w14:paraId="19F57E77" w14:textId="77777777" w:rsidR="0055610F" w:rsidRPr="00321BB8" w:rsidRDefault="0055610F" w:rsidP="006C4D7E">
      <w:pPr>
        <w:pStyle w:val="a3"/>
        <w:rPr>
          <w:noProof w:val="0"/>
          <w:sz w:val="12"/>
          <w:szCs w:val="12"/>
        </w:rPr>
      </w:pPr>
      <w:r>
        <w:rPr>
          <w:rFonts w:hint="cs"/>
          <w:rtl/>
        </w:rPr>
        <w:t xml:space="preserve">וכתב </w:t>
      </w:r>
      <w:r>
        <w:rPr>
          <w:rStyle w:val="aff4"/>
          <w:rtl/>
        </w:rPr>
        <w:t xml:space="preserve">הראש יוסף </w:t>
      </w:r>
      <w:r>
        <w:rPr>
          <w:rFonts w:hint="cs"/>
          <w:rtl/>
        </w:rPr>
        <w:t>דאחר דמוכח דלר"ע קלוטה היא כהנחה ע"ג משהו, א"כ בדעת רבנן אפשר לבאר דס"ל דקלוטה הוי הנחה, אלא דס"ל לרבנן דהיא הנחה גרועה מאוד, ואינה אפילו כהנחה ע"ג משהו ולכן פטור.</w:t>
      </w:r>
    </w:p>
    <w:p w14:paraId="7A016601" w14:textId="77777777" w:rsidR="0055610F" w:rsidRPr="00BC189A" w:rsidRDefault="0055610F" w:rsidP="0055610F">
      <w:pPr>
        <w:pStyle w:val="a7"/>
      </w:pPr>
      <w:bookmarkStart w:id="2682" w:name="_Toc99466011"/>
      <w:r>
        <w:rPr>
          <w:rFonts w:hint="cs"/>
          <w:rtl/>
        </w:rPr>
        <w:t>קו' הראש יוסף דמלשון רבה דלרבנן קלוטה לאו כמי שהונחה משמע דלא הוי הנחה כלל</w:t>
      </w:r>
      <w:bookmarkEnd w:id="2682"/>
    </w:p>
    <w:p w14:paraId="22B33F35" w14:textId="77777777" w:rsidR="0055610F" w:rsidRDefault="0055610F" w:rsidP="006C4D7E">
      <w:pPr>
        <w:pStyle w:val="a3"/>
      </w:pPr>
      <w:r>
        <w:rPr>
          <w:rFonts w:hint="cs"/>
          <w:rtl/>
        </w:rPr>
        <w:t xml:space="preserve">אך הקשה </w:t>
      </w:r>
      <w:r>
        <w:rPr>
          <w:rStyle w:val="aff4"/>
          <w:rtl/>
        </w:rPr>
        <w:t xml:space="preserve">הראש יוסף </w:t>
      </w:r>
      <w:r>
        <w:rPr>
          <w:rFonts w:hint="cs"/>
          <w:rtl/>
        </w:rPr>
        <w:t>על הצד הב' דאי מודו רבנן דבקלוטה הוי הנחה, דא"כ אמאי אמר רבה דרבנן ס"ל דקלוטה לאו כמי שהונחה דמיא, ומשמע דס"ל לרבנן דקלוטה אינה הנחה כלל, ולא אמר דס"ל לרבנן דבקלוטה לא הוי הנחה ע"ג מקום ד' על ד'.</w:t>
      </w:r>
    </w:p>
    <w:p w14:paraId="518C9E0F" w14:textId="77777777" w:rsidR="0055610F" w:rsidRDefault="0055610F" w:rsidP="0055610F">
      <w:pPr>
        <w:pStyle w:val="a7"/>
        <w:rPr>
          <w:rtl/>
        </w:rPr>
      </w:pPr>
      <w:bookmarkStart w:id="2683" w:name="_Toc99466012"/>
      <w:r>
        <w:rPr>
          <w:rFonts w:hint="cs"/>
          <w:rtl/>
        </w:rPr>
        <w:t>בי' הראש יוסף דכיון דאין הוכחה מרבנן דפליגי להדיא במקום ד' נקט רבה לשון דלא הוי הנחה</w:t>
      </w:r>
      <w:bookmarkEnd w:id="2683"/>
    </w:p>
    <w:p w14:paraId="1A987C12" w14:textId="77777777" w:rsidR="0055610F" w:rsidRDefault="0055610F" w:rsidP="006C4D7E">
      <w:pPr>
        <w:pStyle w:val="a3"/>
        <w:rPr>
          <w:rtl/>
        </w:rPr>
      </w:pPr>
      <w:r>
        <w:rPr>
          <w:rFonts w:hint="cs"/>
          <w:rtl/>
        </w:rPr>
        <w:t xml:space="preserve">ותירץ </w:t>
      </w:r>
      <w:r>
        <w:rPr>
          <w:rStyle w:val="aff4"/>
          <w:rtl/>
        </w:rPr>
        <w:t xml:space="preserve">הראש יוסף </w:t>
      </w:r>
      <w:r>
        <w:rPr>
          <w:rFonts w:hint="cs"/>
          <w:rtl/>
        </w:rPr>
        <w:t xml:space="preserve">דמדברי רבנן אין ראיה דס"ל דצריך הנחה ע"ג מקום ד' על ד', ואפש"ל דמודו רבנן דהנחה כל שהוא מהני, ורק בקלוטה פליגי רבנן, </w:t>
      </w:r>
      <w:r w:rsidRPr="00310E1C">
        <w:rPr>
          <w:rStyle w:val="af"/>
          <w:rFonts w:hint="cs"/>
          <w:rtl/>
        </w:rPr>
        <w:t>[</w:t>
      </w:r>
      <w:r>
        <w:rPr>
          <w:rStyle w:val="af"/>
          <w:rFonts w:hint="cs"/>
          <w:rtl/>
        </w:rPr>
        <w:t>ו</w:t>
      </w:r>
      <w:r w:rsidRPr="00310E1C">
        <w:rPr>
          <w:rStyle w:val="af"/>
          <w:rFonts w:hint="cs"/>
          <w:rtl/>
        </w:rPr>
        <w:t xml:space="preserve">לפי"ז ס"ל לרבנן דקלוטה כהצד הא', דאינה הנחה כלל], </w:t>
      </w:r>
      <w:r>
        <w:rPr>
          <w:rFonts w:hint="cs"/>
          <w:rtl/>
        </w:rPr>
        <w:t>וא"כ</w:t>
      </w:r>
      <w:r w:rsidRPr="00CA4783">
        <w:rPr>
          <w:rFonts w:hint="cs"/>
          <w:rtl/>
        </w:rPr>
        <w:t xml:space="preserve"> אפשר</w:t>
      </w:r>
      <w:r>
        <w:rPr>
          <w:rFonts w:hint="cs"/>
          <w:rtl/>
        </w:rPr>
        <w:t xml:space="preserve"> להעמיד את המשנה גם כרבנן, </w:t>
      </w:r>
      <w:r w:rsidRPr="00310E1C">
        <w:rPr>
          <w:rStyle w:val="af"/>
          <w:rFonts w:hint="cs"/>
          <w:rtl/>
        </w:rPr>
        <w:t>[ולכן אמר רבה לשון דפליגי על קלוטה</w:t>
      </w:r>
      <w:r>
        <w:rPr>
          <w:rStyle w:val="af"/>
          <w:rFonts w:hint="cs"/>
          <w:rtl/>
        </w:rPr>
        <w:t xml:space="preserve">], </w:t>
      </w:r>
      <w:r>
        <w:rPr>
          <w:rFonts w:hint="cs"/>
          <w:rtl/>
        </w:rPr>
        <w:t xml:space="preserve">אבל אי ס"ל לרבנן דא"צ הנחה ע"ג מקום ד' על ד', א"כ אפש"ל כהצד הב' דמודו רבנן דיש הנחה בקלוטה, אלא דאינה כהנחה ע"ג מקום ד' על ד', וכתב </w:t>
      </w:r>
      <w:r w:rsidRPr="00310E1C">
        <w:rPr>
          <w:rStyle w:val="aff4"/>
          <w:rFonts w:hint="cs"/>
          <w:rtl/>
        </w:rPr>
        <w:t>הראש יוסף</w:t>
      </w:r>
      <w:r>
        <w:rPr>
          <w:rFonts w:hint="cs"/>
          <w:rtl/>
        </w:rPr>
        <w:t xml:space="preserve"> דלפי הצד הב' של רבה דלמטה מי' לכו"ע חייב, א"כ ודאי דרבנן ס"ל דא"צ הנחה ע"ג מקום ד' על ד'.</w:t>
      </w:r>
      <w:r w:rsidRPr="00CA4783">
        <w:rPr>
          <w:rStyle w:val="af"/>
          <w:rFonts w:hint="cs"/>
          <w:rtl/>
        </w:rPr>
        <w:t xml:space="preserve"> </w:t>
      </w:r>
      <w:r>
        <w:rPr>
          <w:rStyle w:val="af"/>
          <w:rFonts w:hint="cs"/>
          <w:rtl/>
        </w:rPr>
        <w:t xml:space="preserve">[והיינו כדביארו </w:t>
      </w:r>
      <w:r w:rsidRPr="00CA4783">
        <w:rPr>
          <w:rStyle w:val="aff9"/>
          <w:rtl/>
        </w:rPr>
        <w:t>בחי' המהרי"ט</w:t>
      </w:r>
      <w:r w:rsidRPr="00CA4783">
        <w:rPr>
          <w:rStyle w:val="aff5"/>
          <w:rtl/>
        </w:rPr>
        <w:t xml:space="preserve"> </w:t>
      </w:r>
      <w:r w:rsidRPr="00CA4783">
        <w:rPr>
          <w:rStyle w:val="aff5"/>
          <w:rFonts w:hint="cs"/>
          <w:rtl/>
        </w:rPr>
        <w:t xml:space="preserve">(ד"ה הא מני, הובא בסימן ה' אות כ"ו) </w:t>
      </w:r>
      <w:r w:rsidRPr="00CA4783">
        <w:rPr>
          <w:rStyle w:val="aff9"/>
          <w:rtl/>
        </w:rPr>
        <w:t>והגרעק"א</w:t>
      </w:r>
      <w:r w:rsidRPr="00CA4783">
        <w:rPr>
          <w:rStyle w:val="aff5"/>
          <w:rtl/>
        </w:rPr>
        <w:t xml:space="preserve"> </w:t>
      </w:r>
      <w:r w:rsidRPr="00CA4783">
        <w:rPr>
          <w:rStyle w:val="aff5"/>
          <w:rFonts w:hint="cs"/>
          <w:rtl/>
        </w:rPr>
        <w:t xml:space="preserve">(מערכה דקלוטה או' ב', הובא בסימן ה' אות כ"ז) </w:t>
      </w:r>
      <w:r>
        <w:rPr>
          <w:rStyle w:val="af"/>
          <w:rFonts w:hint="cs"/>
          <w:rtl/>
        </w:rPr>
        <w:t>דמתני' ודאי כר"ע דמהני הנחה במקום שאין בו ד' על ד', אבל לרבנן הוא תלוי בצדדי הספק של רבה, אי נחלקו בקלוטה, או דנחלקו במקום שאין בו ד' על ד</w:t>
      </w:r>
      <w:r w:rsidRPr="00310E1C">
        <w:rPr>
          <w:rStyle w:val="af"/>
          <w:rFonts w:hint="cs"/>
          <w:rtl/>
        </w:rPr>
        <w:t>]</w:t>
      </w:r>
      <w:r>
        <w:rPr>
          <w:rStyle w:val="af"/>
          <w:rFonts w:hint="cs"/>
          <w:rtl/>
        </w:rPr>
        <w:t xml:space="preserve">. </w:t>
      </w:r>
    </w:p>
    <w:p w14:paraId="66DC711D" w14:textId="77777777" w:rsidR="0055610F" w:rsidRDefault="0055610F" w:rsidP="0055610F">
      <w:pPr>
        <w:pStyle w:val="1"/>
        <w:rPr>
          <w:rtl/>
        </w:rPr>
      </w:pPr>
      <w:r>
        <w:rPr>
          <w:rFonts w:hint="cs"/>
          <w:rtl/>
        </w:rPr>
        <w:t xml:space="preserve"> </w:t>
      </w:r>
      <w:bookmarkStart w:id="2684" w:name="_Toc99466013"/>
      <w:r>
        <w:rPr>
          <w:rFonts w:hint="cs"/>
          <w:rtl/>
        </w:rPr>
        <w:t>בי' התוצ"ח בירושלמי דלרבנן בקלוטה הוי הנחה בלא מעשה</w:t>
      </w:r>
      <w:bookmarkEnd w:id="2684"/>
    </w:p>
    <w:p w14:paraId="31EC56AE" w14:textId="77777777" w:rsidR="0055610F" w:rsidRPr="00E543AF" w:rsidRDefault="0055610F" w:rsidP="0055610F">
      <w:pPr>
        <w:pStyle w:val="a7"/>
        <w:rPr>
          <w:rtl/>
        </w:rPr>
      </w:pPr>
      <w:bookmarkStart w:id="2685" w:name="_Toc99466014"/>
      <w:r>
        <w:rPr>
          <w:rFonts w:hint="cs"/>
          <w:rtl/>
        </w:rPr>
        <w:t>בי' התוצ"ח בירושלמי דקלוטה לרבנן הוי הנחה מאיליה אך מעשה הזריקה של האדם לא נגמר</w:t>
      </w:r>
      <w:bookmarkEnd w:id="2685"/>
    </w:p>
    <w:p w14:paraId="52C60F53" w14:textId="77777777" w:rsidR="0055610F" w:rsidRDefault="0055610F" w:rsidP="006C4D7E">
      <w:pPr>
        <w:pStyle w:val="a3"/>
        <w:rPr>
          <w:rtl/>
        </w:rPr>
      </w:pPr>
      <w:r>
        <w:rPr>
          <w:rFonts w:hint="cs"/>
          <w:rtl/>
        </w:rPr>
        <w:t xml:space="preserve">הביא </w:t>
      </w:r>
      <w:r>
        <w:rPr>
          <w:rStyle w:val="aff4"/>
          <w:rtl/>
        </w:rPr>
        <w:t xml:space="preserve">התוצאות חיים </w:t>
      </w:r>
      <w:r w:rsidRPr="00E543AF">
        <w:rPr>
          <w:rStyle w:val="af2"/>
          <w:rFonts w:eastAsia="Guttman Hodes" w:hint="cs"/>
          <w:rtl/>
        </w:rPr>
        <w:t>(סי' ד</w:t>
      </w:r>
      <w:r>
        <w:rPr>
          <w:rStyle w:val="af2"/>
          <w:rFonts w:eastAsia="Guttman Hodes" w:hint="cs"/>
          <w:rtl/>
        </w:rPr>
        <w:t>'</w:t>
      </w:r>
      <w:r w:rsidRPr="00E543AF">
        <w:rPr>
          <w:rStyle w:val="af2"/>
          <w:rFonts w:eastAsia="Guttman Hodes" w:hint="cs"/>
          <w:rtl/>
        </w:rPr>
        <w:t xml:space="preserve"> או' ו' ד"ה ואפשר</w:t>
      </w:r>
      <w:r>
        <w:rPr>
          <w:rStyle w:val="af2"/>
          <w:rFonts w:eastAsia="Guttman Hodes" w:hint="cs"/>
          <w:rtl/>
        </w:rPr>
        <w:t>,</w:t>
      </w:r>
      <w:r w:rsidRPr="00E543AF">
        <w:rPr>
          <w:rStyle w:val="af2"/>
          <w:rFonts w:eastAsia="Guttman Hodes" w:hint="cs"/>
          <w:rtl/>
        </w:rPr>
        <w:t xml:space="preserve"> סי' י"א או' א' ד"ה והנה התוס') </w:t>
      </w:r>
      <w:r>
        <w:rPr>
          <w:rFonts w:hint="cs"/>
          <w:rtl/>
        </w:rPr>
        <w:t xml:space="preserve">את דברי ריו"ח בירושלמי לקמן </w:t>
      </w:r>
      <w:r w:rsidRPr="00E543AF">
        <w:rPr>
          <w:rStyle w:val="af2"/>
          <w:rFonts w:eastAsia="Guttman Hodes" w:hint="cs"/>
          <w:rtl/>
        </w:rPr>
        <w:t xml:space="preserve">(פי"א ה"א, סה.) </w:t>
      </w:r>
      <w:r>
        <w:rPr>
          <w:rFonts w:hint="cs"/>
          <w:rtl/>
        </w:rPr>
        <w:t>דאמר דלענין גיטין לכו"ע אמרינן קלוטה כמי שהונחה, והקשה הירושלמי אמאי בשבת לרבנן לא אמרינן קלוטה כמי שהונחה, כמו בגיטין, ותירץ רב אילא בירושלמי דבשבת כתיב "לא תעשה כל מלאכה", ובקלוטה המלאכה נעשית מאיליה, ולכן אינו חייב לרבנן בקלוטה, אבל בגיטין כתיב "ונתן בידה", והיינו דצריך שהגט יהיה ברשותה</w:t>
      </w:r>
      <w:r w:rsidRPr="00E543AF">
        <w:rPr>
          <w:rFonts w:asciiTheme="minorHAnsi" w:hAnsiTheme="minorHAnsi" w:hint="cs"/>
          <w:rtl/>
        </w:rPr>
        <w:t xml:space="preserve">, </w:t>
      </w:r>
      <w:r>
        <w:rPr>
          <w:rFonts w:hint="cs"/>
          <w:rtl/>
        </w:rPr>
        <w:t xml:space="preserve">וביאר </w:t>
      </w:r>
      <w:r>
        <w:rPr>
          <w:rStyle w:val="aff4"/>
          <w:rtl/>
        </w:rPr>
        <w:t xml:space="preserve">התוצאות חיים </w:t>
      </w:r>
      <w:r w:rsidRPr="00E543AF">
        <w:rPr>
          <w:rStyle w:val="af2"/>
          <w:rFonts w:eastAsia="Guttman Hodes" w:hint="cs"/>
          <w:rtl/>
        </w:rPr>
        <w:t>(סי' ד</w:t>
      </w:r>
      <w:r>
        <w:rPr>
          <w:rStyle w:val="af2"/>
          <w:rFonts w:eastAsia="Guttman Hodes" w:hint="cs"/>
          <w:rtl/>
        </w:rPr>
        <w:t>'</w:t>
      </w:r>
      <w:r w:rsidRPr="00E543AF">
        <w:rPr>
          <w:rStyle w:val="af2"/>
          <w:rFonts w:eastAsia="Guttman Hodes" w:hint="cs"/>
          <w:rtl/>
        </w:rPr>
        <w:t xml:space="preserve"> או' ו' ד"ה ואפשר) </w:t>
      </w:r>
      <w:r>
        <w:rPr>
          <w:rFonts w:hint="cs"/>
          <w:rtl/>
        </w:rPr>
        <w:t>את דברי הירושלמי דלענין החפץ עצמו אף לרבנן אמרינן דקלוטה כמי שהונחה, דחשיב שהוא מונח באויר, אבל לענין מעשה מעשה הזריקה של האדם, אמרינן דהמעשה לא נגמר עד שהחפץ נח ע"ג הקרקע.</w:t>
      </w:r>
      <w:r w:rsidRPr="00310E1C">
        <w:rPr>
          <w:rStyle w:val="af"/>
          <w:rFonts w:hint="cs"/>
          <w:rtl/>
        </w:rPr>
        <w:t xml:space="preserve"> </w:t>
      </w:r>
      <w:r w:rsidRPr="000E56A8">
        <w:rPr>
          <w:rStyle w:val="af"/>
          <w:rFonts w:hint="cs"/>
          <w:rtl/>
        </w:rPr>
        <w:t>[ו</w:t>
      </w:r>
      <w:r>
        <w:rPr>
          <w:rStyle w:val="af"/>
          <w:rFonts w:hint="cs"/>
          <w:rtl/>
        </w:rPr>
        <w:t>עי' במה ש</w:t>
      </w:r>
      <w:r w:rsidRPr="000E56A8">
        <w:rPr>
          <w:rStyle w:val="af"/>
          <w:rFonts w:hint="cs"/>
          <w:rtl/>
        </w:rPr>
        <w:t xml:space="preserve">ביאר </w:t>
      </w:r>
      <w:r w:rsidRPr="00C84314">
        <w:rPr>
          <w:rStyle w:val="aff9"/>
          <w:rFonts w:hint="cs"/>
          <w:rtl/>
        </w:rPr>
        <w:t>הפני משה</w:t>
      </w:r>
      <w:r w:rsidRPr="000E56A8">
        <w:rPr>
          <w:rStyle w:val="af"/>
          <w:rFonts w:hint="cs"/>
          <w:rtl/>
        </w:rPr>
        <w:t xml:space="preserve"> </w:t>
      </w:r>
      <w:r w:rsidRPr="00C84314">
        <w:rPr>
          <w:rStyle w:val="aff5"/>
          <w:rFonts w:hint="cs"/>
          <w:rtl/>
        </w:rPr>
        <w:t>(ד"ה מה בין)</w:t>
      </w:r>
      <w:r w:rsidRPr="000E56A8">
        <w:rPr>
          <w:rStyle w:val="af"/>
          <w:rFonts w:hint="cs"/>
          <w:rtl/>
        </w:rPr>
        <w:t xml:space="preserve"> ד</w:t>
      </w:r>
      <w:r>
        <w:rPr>
          <w:rStyle w:val="af"/>
          <w:rFonts w:hint="cs"/>
          <w:rtl/>
        </w:rPr>
        <w:t>המלאכה נעשית מאיליה, כיון ד</w:t>
      </w:r>
      <w:r w:rsidRPr="000E56A8">
        <w:rPr>
          <w:rStyle w:val="af"/>
          <w:rFonts w:hint="cs"/>
          <w:rtl/>
        </w:rPr>
        <w:t xml:space="preserve">כ"ז שלא נחה לא התקיימה מחשבתו, </w:t>
      </w:r>
      <w:r w:rsidRPr="00C84314">
        <w:rPr>
          <w:rStyle w:val="aff9"/>
          <w:rFonts w:hint="cs"/>
          <w:rtl/>
        </w:rPr>
        <w:t>ובקרבן העדה</w:t>
      </w:r>
      <w:r w:rsidRPr="000E56A8">
        <w:rPr>
          <w:rStyle w:val="af"/>
          <w:rFonts w:hint="cs"/>
          <w:rtl/>
        </w:rPr>
        <w:t xml:space="preserve"> </w:t>
      </w:r>
      <w:r w:rsidRPr="00C84314">
        <w:rPr>
          <w:rStyle w:val="aff5"/>
          <w:rFonts w:hint="cs"/>
          <w:rtl/>
        </w:rPr>
        <w:t xml:space="preserve">(ד"ה ונעשית) </w:t>
      </w:r>
      <w:r w:rsidRPr="000E56A8">
        <w:rPr>
          <w:rStyle w:val="af"/>
          <w:rFonts w:hint="cs"/>
          <w:rtl/>
        </w:rPr>
        <w:t>ביאר דצריך הנחה ע"י מעשה של האדם, אבל בהנחה באויר לא שייך לומר דעשה מלאכה]</w:t>
      </w:r>
      <w:r>
        <w:rPr>
          <w:rStyle w:val="af"/>
          <w:rFonts w:hint="cs"/>
          <w:rtl/>
        </w:rPr>
        <w:t>.</w:t>
      </w:r>
    </w:p>
    <w:p w14:paraId="1346D340" w14:textId="77777777" w:rsidR="0055610F" w:rsidRPr="00E543AF" w:rsidRDefault="0055610F" w:rsidP="0055610F">
      <w:pPr>
        <w:pStyle w:val="a7"/>
      </w:pPr>
      <w:bookmarkStart w:id="2686" w:name="_Toc99466015"/>
      <w:r>
        <w:rPr>
          <w:rFonts w:hint="cs"/>
          <w:rtl/>
        </w:rPr>
        <w:t>בי' התוצ"ח דבשבת צריך שהמעשה מכחו ובלא"ה פטור כקלטה כלב אבל גט מהני כל הנחה</w:t>
      </w:r>
      <w:bookmarkEnd w:id="2686"/>
      <w:r>
        <w:rPr>
          <w:rFonts w:hint="cs"/>
          <w:rtl/>
        </w:rPr>
        <w:t xml:space="preserve"> </w:t>
      </w:r>
    </w:p>
    <w:p w14:paraId="1F22E78A" w14:textId="77777777" w:rsidR="0055610F" w:rsidRDefault="0055610F" w:rsidP="006C4D7E">
      <w:pPr>
        <w:pStyle w:val="a3"/>
      </w:pPr>
      <w:r>
        <w:rPr>
          <w:rFonts w:hint="cs"/>
          <w:rtl/>
        </w:rPr>
        <w:t xml:space="preserve">והביא </w:t>
      </w:r>
      <w:r w:rsidRPr="00E543AF">
        <w:rPr>
          <w:rStyle w:val="aff4"/>
          <w:rFonts w:hint="cs"/>
          <w:rtl/>
        </w:rPr>
        <w:t>התוצאות חיים</w:t>
      </w:r>
      <w:r>
        <w:rPr>
          <w:rFonts w:hint="cs"/>
          <w:rtl/>
        </w:rPr>
        <w:t xml:space="preserve"> </w:t>
      </w:r>
      <w:r w:rsidRPr="00E543AF">
        <w:rPr>
          <w:rStyle w:val="af2"/>
          <w:rFonts w:eastAsia="Guttman Hodes" w:hint="cs"/>
          <w:rtl/>
        </w:rPr>
        <w:t>(סי' ד</w:t>
      </w:r>
      <w:r>
        <w:rPr>
          <w:rStyle w:val="af2"/>
          <w:rFonts w:eastAsia="Guttman Hodes" w:hint="cs"/>
          <w:rtl/>
        </w:rPr>
        <w:t>'</w:t>
      </w:r>
      <w:r w:rsidRPr="00E543AF">
        <w:rPr>
          <w:rStyle w:val="af2"/>
          <w:rFonts w:eastAsia="Guttman Hodes" w:hint="cs"/>
          <w:rtl/>
        </w:rPr>
        <w:t xml:space="preserve"> או' ו' ד"ה ואפשר) </w:t>
      </w:r>
      <w:r>
        <w:rPr>
          <w:rFonts w:hint="cs"/>
          <w:rtl/>
        </w:rPr>
        <w:t xml:space="preserve">את דברי </w:t>
      </w:r>
      <w:r w:rsidRPr="00E543AF">
        <w:rPr>
          <w:rStyle w:val="aff4"/>
          <w:rFonts w:hint="cs"/>
          <w:rtl/>
        </w:rPr>
        <w:t xml:space="preserve">רש"י לקמן </w:t>
      </w:r>
      <w:r w:rsidRPr="00E543AF">
        <w:rPr>
          <w:rStyle w:val="af2"/>
          <w:rFonts w:eastAsia="Guttman Hodes" w:hint="cs"/>
          <w:rtl/>
        </w:rPr>
        <w:t>(פ. ד"ה כמי)</w:t>
      </w:r>
      <w:r>
        <w:rPr>
          <w:rFonts w:hint="cs"/>
          <w:rtl/>
        </w:rPr>
        <w:t xml:space="preserve"> דכתב דהא דהזורק וקלטה כלב פטור, הוא כיון דההנחה אינה מכחו, היינו דההנחה נעשית מאיליה, ואינה מחמת המעשה של האדם, וביאר </w:t>
      </w:r>
      <w:r>
        <w:rPr>
          <w:rStyle w:val="aff4"/>
          <w:rtl/>
        </w:rPr>
        <w:t>התוצאות חיים</w:t>
      </w:r>
      <w:r>
        <w:rPr>
          <w:rFonts w:hint="cs"/>
          <w:rtl/>
        </w:rPr>
        <w:t xml:space="preserve"> דזו כוונת הירושלמי, דהא דההנחה אינה מחמת מעשה האדם, הוא נ"מ רק לענין חיוב מלאכת שבת, אבל בגיטין אף דהגט לא נח מכח המעשה של האדם, מ"מ כל שהוא מונח בחצרה היא מגורשת.</w:t>
      </w:r>
    </w:p>
    <w:p w14:paraId="19194FD5" w14:textId="77777777" w:rsidR="0055610F" w:rsidRPr="00E543AF" w:rsidRDefault="0055610F" w:rsidP="0055610F">
      <w:pPr>
        <w:pStyle w:val="a7"/>
      </w:pPr>
      <w:bookmarkStart w:id="2687" w:name="_Toc99466016"/>
      <w:r w:rsidRPr="00E543AF">
        <w:rPr>
          <w:rtl/>
        </w:rPr>
        <w:t>קו' התוצ"ח על הירושלמי דקלוטה אינה מלאכה שנעשית מאיליה דהא לרבנן ל"ה הנחה כלל</w:t>
      </w:r>
      <w:bookmarkEnd w:id="2687"/>
    </w:p>
    <w:p w14:paraId="7B1868C8" w14:textId="77777777" w:rsidR="0055610F" w:rsidRDefault="0055610F" w:rsidP="006C4D7E">
      <w:pPr>
        <w:pStyle w:val="a3"/>
        <w:rPr>
          <w:rtl/>
        </w:rPr>
      </w:pPr>
      <w:r>
        <w:rPr>
          <w:rFonts w:hint="cs"/>
          <w:rtl/>
        </w:rPr>
        <w:t xml:space="preserve">והקשה </w:t>
      </w:r>
      <w:r>
        <w:rPr>
          <w:rStyle w:val="aff4"/>
          <w:rtl/>
        </w:rPr>
        <w:t xml:space="preserve">התוצאות חיים </w:t>
      </w:r>
      <w:r w:rsidRPr="00E543AF">
        <w:rPr>
          <w:rStyle w:val="af2"/>
          <w:rFonts w:eastAsia="Guttman Hodes" w:hint="cs"/>
          <w:rtl/>
        </w:rPr>
        <w:t xml:space="preserve">(סי' י"א או' א' ד"ה והנה התוס') </w:t>
      </w:r>
      <w:r>
        <w:rPr>
          <w:rFonts w:hint="cs"/>
          <w:rtl/>
        </w:rPr>
        <w:t>דהא לדעת רבנן אמרינן דלענין שבת קלוטה לא הוי הנחה כלל, דאינה כמי שהונחה, וא"כ א"א לומר דנעשית המלאכה מאיליה, דהוא במלאכה שאינה נעשית ע"י האדם כלל, כגון מלאכה שמתחיל אותה מער"ש ונעשית מאיליה בשבת.</w:t>
      </w:r>
    </w:p>
    <w:p w14:paraId="7278A8A7" w14:textId="77777777" w:rsidR="0055610F" w:rsidRPr="000E56A8" w:rsidRDefault="0055610F" w:rsidP="0055610F">
      <w:pPr>
        <w:pStyle w:val="a7"/>
      </w:pPr>
      <w:bookmarkStart w:id="2688" w:name="_Toc99466017"/>
      <w:r>
        <w:rPr>
          <w:rFonts w:hint="cs"/>
          <w:rtl/>
        </w:rPr>
        <w:t>בי' התוצ"ח בירושלמי דלרבנן החפץ מונח מדין קלוטה אך אי"ז נחשב למעשה של האדם</w:t>
      </w:r>
      <w:bookmarkEnd w:id="2688"/>
    </w:p>
    <w:p w14:paraId="19EB135E" w14:textId="77777777" w:rsidR="0055610F" w:rsidRPr="00C84314" w:rsidRDefault="0055610F" w:rsidP="006C4D7E">
      <w:pPr>
        <w:pStyle w:val="a3"/>
        <w:rPr>
          <w:rStyle w:val="af"/>
          <w:rtl/>
        </w:rPr>
      </w:pPr>
      <w:r>
        <w:rPr>
          <w:rFonts w:hint="cs"/>
          <w:rtl/>
        </w:rPr>
        <w:t xml:space="preserve">וביאר </w:t>
      </w:r>
      <w:r w:rsidRPr="00C84314">
        <w:rPr>
          <w:rStyle w:val="aff4"/>
          <w:rFonts w:hint="cs"/>
          <w:rtl/>
        </w:rPr>
        <w:t>התוצאות חיים</w:t>
      </w:r>
      <w:r>
        <w:rPr>
          <w:rFonts w:hint="cs"/>
          <w:rtl/>
        </w:rPr>
        <w:t xml:space="preserve"> דס"ל להירושלמי דלענין החפץ עצמו, אף לרבנן הוי הנחה דהוא קלוט ברשות שנמצא בה, אלא דלענין האדם לרבנן לא חשיב כמעשה הנחה ולכן פטור, דבשבת החיוב הוא על מעשה של האדם, ולא במלאכה שנעשית מאיליה.</w:t>
      </w:r>
      <w:r w:rsidRPr="00C84314">
        <w:rPr>
          <w:rStyle w:val="af"/>
          <w:rFonts w:hint="cs"/>
          <w:rtl/>
        </w:rPr>
        <w:t xml:space="preserve"> [וציין </w:t>
      </w:r>
      <w:r w:rsidRPr="00C84314">
        <w:rPr>
          <w:rStyle w:val="aff9"/>
          <w:rFonts w:hint="cs"/>
          <w:rtl/>
        </w:rPr>
        <w:t>התוצאות חיים</w:t>
      </w:r>
      <w:r w:rsidRPr="00C84314">
        <w:rPr>
          <w:rStyle w:val="af"/>
          <w:rFonts w:hint="cs"/>
          <w:rtl/>
        </w:rPr>
        <w:t xml:space="preserve"> דהוא כעין דברי </w:t>
      </w:r>
      <w:r w:rsidRPr="00C84314">
        <w:rPr>
          <w:rStyle w:val="aff9"/>
          <w:rFonts w:hint="cs"/>
          <w:rtl/>
        </w:rPr>
        <w:t>המיוחסים לר"ן לקמן</w:t>
      </w:r>
      <w:r w:rsidRPr="00C84314">
        <w:rPr>
          <w:rStyle w:val="af"/>
          <w:rFonts w:hint="cs"/>
          <w:rtl/>
        </w:rPr>
        <w:t xml:space="preserve"> </w:t>
      </w:r>
      <w:r w:rsidRPr="00C84314">
        <w:rPr>
          <w:rStyle w:val="aff5"/>
          <w:rFonts w:hint="cs"/>
          <w:rtl/>
        </w:rPr>
        <w:t>(ה. ד"ה נעקר)</w:t>
      </w:r>
      <w:r w:rsidRPr="00C84314">
        <w:rPr>
          <w:rStyle w:val="af"/>
          <w:rFonts w:hint="cs"/>
          <w:rtl/>
        </w:rPr>
        <w:t xml:space="preserve"> עיי"ש בדבריו].</w:t>
      </w:r>
    </w:p>
    <w:p w14:paraId="6A52CAFF" w14:textId="77777777" w:rsidR="0055610F" w:rsidRPr="001D0797" w:rsidRDefault="0055610F" w:rsidP="0055610F">
      <w:pPr>
        <w:pStyle w:val="a7"/>
      </w:pPr>
      <w:bookmarkStart w:id="2689" w:name="_Toc99466018"/>
      <w:r>
        <w:rPr>
          <w:rFonts w:hint="cs"/>
          <w:rtl/>
        </w:rPr>
        <w:t>בי' התוצ"ח בירושלמי דחפץ שקלוט ברשות שם הרשות עליו אך פטור לרבנן דלא עשה מעשה</w:t>
      </w:r>
      <w:bookmarkEnd w:id="2689"/>
    </w:p>
    <w:p w14:paraId="05428E47" w14:textId="2CCFB158" w:rsidR="0055610F" w:rsidRDefault="0055610F" w:rsidP="006C4D7E">
      <w:pPr>
        <w:pStyle w:val="a3"/>
        <w:rPr>
          <w:rtl/>
        </w:rPr>
      </w:pPr>
      <w:r>
        <w:rPr>
          <w:rFonts w:hint="cs"/>
          <w:rtl/>
        </w:rPr>
        <w:t xml:space="preserve">וביאר </w:t>
      </w:r>
      <w:r>
        <w:rPr>
          <w:rStyle w:val="aff4"/>
          <w:rtl/>
        </w:rPr>
        <w:t xml:space="preserve">התוצאות חיים </w:t>
      </w:r>
      <w:r w:rsidRPr="001D0797">
        <w:rPr>
          <w:rStyle w:val="af2"/>
          <w:rFonts w:eastAsia="Guttman Hodes"/>
          <w:rtl/>
        </w:rPr>
        <w:t xml:space="preserve">(סי' י"א או' א' ד"ה ואפשר) </w:t>
      </w:r>
      <w:r>
        <w:rPr>
          <w:rFonts w:hint="cs"/>
          <w:rtl/>
        </w:rPr>
        <w:t xml:space="preserve">דס"ל להירושלמי דאף כשהחפץ באויר הרשות, תורת הרשות על החפץ, </w:t>
      </w:r>
      <w:r>
        <w:rPr>
          <w:rStyle w:val="af"/>
          <w:rtl/>
        </w:rPr>
        <w:t xml:space="preserve">[וכתב </w:t>
      </w:r>
      <w:r w:rsidRPr="001D0797">
        <w:rPr>
          <w:rStyle w:val="aff9"/>
          <w:rtl/>
        </w:rPr>
        <w:t>התוצאות חיים</w:t>
      </w:r>
      <w:r>
        <w:rPr>
          <w:rStyle w:val="af"/>
          <w:rtl/>
        </w:rPr>
        <w:t xml:space="preserve"> דהוא כדברי (הרשב"א) </w:t>
      </w:r>
      <w:r w:rsidRPr="001D0797">
        <w:rPr>
          <w:rStyle w:val="aff9"/>
          <w:rtl/>
        </w:rPr>
        <w:t>הרמב"ן בכתובות</w:t>
      </w:r>
      <w:r>
        <w:rPr>
          <w:rStyle w:val="af"/>
          <w:rtl/>
        </w:rPr>
        <w:t xml:space="preserve"> </w:t>
      </w:r>
      <w:r w:rsidRPr="001D0797">
        <w:rPr>
          <w:rStyle w:val="aff5"/>
          <w:rtl/>
        </w:rPr>
        <w:t>(לא. ד"ה היה, הובא בסימן ג' אות פ"ז)</w:t>
      </w:r>
      <w:r>
        <w:rPr>
          <w:rStyle w:val="af"/>
          <w:rtl/>
        </w:rPr>
        <w:t xml:space="preserve"> בשם </w:t>
      </w:r>
      <w:r w:rsidRPr="001D0797">
        <w:rPr>
          <w:rStyle w:val="aff9"/>
          <w:rtl/>
        </w:rPr>
        <w:t>הראב"ד</w:t>
      </w:r>
      <w:r>
        <w:rPr>
          <w:rStyle w:val="af"/>
          <w:rtl/>
        </w:rPr>
        <w:t xml:space="preserve"> </w:t>
      </w:r>
      <w:r>
        <w:rPr>
          <w:rStyle w:val="af"/>
          <w:rFonts w:hint="cs"/>
          <w:rtl/>
        </w:rPr>
        <w:t xml:space="preserve">דכתב </w:t>
      </w:r>
      <w:r>
        <w:rPr>
          <w:rStyle w:val="af"/>
          <w:rtl/>
        </w:rPr>
        <w:t xml:space="preserve">דכל חפץ שמונח ברשות, שם הרשות עליו, וכדביאר </w:t>
      </w:r>
      <w:r w:rsidRPr="001D0797">
        <w:rPr>
          <w:rStyle w:val="aff9"/>
          <w:rtl/>
        </w:rPr>
        <w:t>התוצאות חיים</w:t>
      </w:r>
      <w:r>
        <w:rPr>
          <w:rStyle w:val="af"/>
          <w:rtl/>
        </w:rPr>
        <w:t xml:space="preserve"> </w:t>
      </w:r>
      <w:r w:rsidRPr="001D0797">
        <w:rPr>
          <w:rStyle w:val="aff5"/>
          <w:rtl/>
        </w:rPr>
        <w:t>(סי' א'</w:t>
      </w:r>
      <w:r>
        <w:rPr>
          <w:rStyle w:val="af"/>
          <w:rtl/>
        </w:rPr>
        <w:t xml:space="preserve"> </w:t>
      </w:r>
      <w:r w:rsidRPr="001D0797">
        <w:rPr>
          <w:rStyle w:val="aff5"/>
          <w:rtl/>
        </w:rPr>
        <w:t>או' ב', סי' ט' או' א', הובא בסימן ג' אות צ')</w:t>
      </w:r>
      <w:r>
        <w:rPr>
          <w:rStyle w:val="af"/>
          <w:rtl/>
        </w:rPr>
        <w:t xml:space="preserve"> בדעת </w:t>
      </w:r>
      <w:r w:rsidRPr="001D0797">
        <w:rPr>
          <w:rStyle w:val="aff9"/>
          <w:rtl/>
        </w:rPr>
        <w:t>הראב"ד</w:t>
      </w:r>
      <w:r>
        <w:rPr>
          <w:rStyle w:val="af"/>
          <w:rtl/>
        </w:rPr>
        <w:t>],</w:t>
      </w:r>
      <w:r>
        <w:rPr>
          <w:rFonts w:hint="cs"/>
          <w:rtl/>
        </w:rPr>
        <w:t xml:space="preserve"> וכתב </w:t>
      </w:r>
      <w:r w:rsidRPr="00C84314">
        <w:rPr>
          <w:rStyle w:val="aff4"/>
          <w:rFonts w:hint="cs"/>
          <w:rtl/>
        </w:rPr>
        <w:t>התוצאות חיים</w:t>
      </w:r>
      <w:r>
        <w:rPr>
          <w:rFonts w:hint="cs"/>
          <w:rtl/>
        </w:rPr>
        <w:t xml:space="preserve"> דלכן אף שלענין מעשה האדם לא נגמרה ההנחה, מ"מ לענין החפץ הוי הנחה דשם הרשות עליו, וע"ע במה שביאר </w:t>
      </w:r>
      <w:r w:rsidRPr="00AE1886">
        <w:rPr>
          <w:b/>
          <w:bCs/>
          <w:rtl/>
        </w:rPr>
        <w:t>התוצאות חיים</w:t>
      </w:r>
      <w:r w:rsidRPr="00740C3F">
        <w:rPr>
          <w:rtl/>
        </w:rPr>
        <w:t xml:space="preserve"> </w:t>
      </w:r>
      <w:r w:rsidRPr="00FB1017">
        <w:rPr>
          <w:rStyle w:val="af2"/>
          <w:rFonts w:eastAsia="Guttman Hodes" w:hint="cs"/>
          <w:rtl/>
        </w:rPr>
        <w:t xml:space="preserve">(סי' ד' או' ו' </w:t>
      </w:r>
      <w:r>
        <w:rPr>
          <w:rStyle w:val="af2"/>
          <w:rFonts w:eastAsia="Guttman Hodes" w:hint="cs"/>
          <w:rtl/>
        </w:rPr>
        <w:t>סו</w:t>
      </w:r>
      <w:r w:rsidRPr="00FB1017">
        <w:rPr>
          <w:rStyle w:val="af2"/>
          <w:rFonts w:eastAsia="Guttman Hodes" w:hint="cs"/>
          <w:rtl/>
        </w:rPr>
        <w:t>ד"ה ואולם)</w:t>
      </w:r>
      <w:r w:rsidRPr="00740C3F">
        <w:rPr>
          <w:rFonts w:hint="cs"/>
          <w:rtl/>
        </w:rPr>
        <w:t xml:space="preserve"> </w:t>
      </w:r>
      <w:r>
        <w:rPr>
          <w:rFonts w:hint="cs"/>
          <w:rtl/>
        </w:rPr>
        <w:t xml:space="preserve">בדברי הירושלמי לענין הילפותא דזורק ממושיט, לפי מה שביאר </w:t>
      </w:r>
      <w:r w:rsidRPr="00AE1886">
        <w:rPr>
          <w:b/>
          <w:bCs/>
          <w:rtl/>
        </w:rPr>
        <w:t>התוצאות חיים</w:t>
      </w:r>
      <w:r>
        <w:rPr>
          <w:rFonts w:hint="cs"/>
          <w:rtl/>
        </w:rPr>
        <w:t xml:space="preserve"> </w:t>
      </w:r>
      <w:r w:rsidRPr="005C7425">
        <w:rPr>
          <w:rStyle w:val="af2"/>
          <w:rFonts w:eastAsia="Guttman Hodes" w:hint="cs"/>
          <w:rtl/>
        </w:rPr>
        <w:t xml:space="preserve">(עי' אות </w:t>
      </w:r>
      <w:r w:rsidRPr="005C7425">
        <w:rPr>
          <w:rStyle w:val="af2"/>
          <w:rFonts w:eastAsia="Guttman Hodes"/>
          <w:rtl/>
        </w:rPr>
        <w:fldChar w:fldCharType="begin"/>
      </w:r>
      <w:r w:rsidRPr="005C7425">
        <w:rPr>
          <w:rStyle w:val="af2"/>
          <w:rFonts w:eastAsia="Guttman Hodes"/>
          <w:rtl/>
        </w:rPr>
        <w:instrText xml:space="preserve"> </w:instrText>
      </w:r>
      <w:r w:rsidRPr="005C7425">
        <w:rPr>
          <w:rStyle w:val="af2"/>
          <w:rFonts w:eastAsia="Guttman Hodes" w:hint="cs"/>
        </w:rPr>
        <w:instrText>REF</w:instrText>
      </w:r>
      <w:r w:rsidRPr="005C7425">
        <w:rPr>
          <w:rStyle w:val="af2"/>
          <w:rFonts w:eastAsia="Guttman Hodes" w:hint="cs"/>
          <w:rtl/>
        </w:rPr>
        <w:instrText xml:space="preserve"> _</w:instrText>
      </w:r>
      <w:r w:rsidRPr="005C7425">
        <w:rPr>
          <w:rStyle w:val="af2"/>
          <w:rFonts w:eastAsia="Guttman Hodes" w:hint="cs"/>
        </w:rPr>
        <w:instrText>Ref95041299 \r \h</w:instrText>
      </w:r>
      <w:r w:rsidRPr="005C7425">
        <w:rPr>
          <w:rStyle w:val="af2"/>
          <w:rFonts w:eastAsia="Guttman Hodes"/>
          <w:rtl/>
        </w:rPr>
        <w:instrText xml:space="preserve"> </w:instrText>
      </w:r>
      <w:r w:rsidRPr="005C7425">
        <w:rPr>
          <w:rStyle w:val="af2"/>
          <w:rFonts w:eastAsia="Guttman Hodes"/>
          <w:rtl/>
        </w:rPr>
      </w:r>
      <w:r w:rsidRPr="005C7425">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5C7425">
        <w:rPr>
          <w:rStyle w:val="af2"/>
          <w:rFonts w:eastAsia="Guttman Hodes"/>
          <w:rtl/>
        </w:rPr>
        <w:fldChar w:fldCharType="end"/>
      </w:r>
      <w:r>
        <w:rPr>
          <w:rFonts w:hint="cs"/>
          <w:rtl/>
        </w:rPr>
        <w:t xml:space="preserve"> בדעת </w:t>
      </w:r>
      <w:r w:rsidRPr="00FB1017">
        <w:rPr>
          <w:rStyle w:val="aff4"/>
          <w:rFonts w:hint="cs"/>
          <w:rtl/>
        </w:rPr>
        <w:t>הרמב"ן</w:t>
      </w:r>
      <w:r>
        <w:rPr>
          <w:rFonts w:hint="cs"/>
          <w:rtl/>
        </w:rPr>
        <w:t xml:space="preserve"> </w:t>
      </w:r>
      <w:r w:rsidRPr="005C7425">
        <w:rPr>
          <w:rStyle w:val="af2"/>
          <w:rFonts w:eastAsia="Guttman Hodes" w:hint="cs"/>
          <w:rtl/>
        </w:rPr>
        <w:t xml:space="preserve">(עי' אות </w:t>
      </w:r>
      <w:r w:rsidRPr="005C7425">
        <w:rPr>
          <w:rStyle w:val="af2"/>
          <w:rFonts w:eastAsia="Guttman Hodes"/>
          <w:rtl/>
        </w:rPr>
        <w:fldChar w:fldCharType="begin"/>
      </w:r>
      <w:r w:rsidRPr="005C7425">
        <w:rPr>
          <w:rStyle w:val="af2"/>
          <w:rFonts w:eastAsia="Guttman Hodes"/>
          <w:rtl/>
        </w:rPr>
        <w:instrText xml:space="preserve"> </w:instrText>
      </w:r>
      <w:r w:rsidRPr="005C7425">
        <w:rPr>
          <w:rStyle w:val="af2"/>
          <w:rFonts w:eastAsia="Guttman Hodes" w:hint="cs"/>
        </w:rPr>
        <w:instrText>REF</w:instrText>
      </w:r>
      <w:r w:rsidRPr="005C7425">
        <w:rPr>
          <w:rStyle w:val="af2"/>
          <w:rFonts w:eastAsia="Guttman Hodes" w:hint="cs"/>
          <w:rtl/>
        </w:rPr>
        <w:instrText xml:space="preserve"> _</w:instrText>
      </w:r>
      <w:r w:rsidRPr="005C7425">
        <w:rPr>
          <w:rStyle w:val="af2"/>
          <w:rFonts w:eastAsia="Guttman Hodes" w:hint="cs"/>
        </w:rPr>
        <w:instrText>Ref95041316 \r \h</w:instrText>
      </w:r>
      <w:r w:rsidRPr="005C7425">
        <w:rPr>
          <w:rStyle w:val="af2"/>
          <w:rFonts w:eastAsia="Guttman Hodes"/>
          <w:rtl/>
        </w:rPr>
        <w:instrText xml:space="preserve"> </w:instrText>
      </w:r>
      <w:r w:rsidRPr="005C7425">
        <w:rPr>
          <w:rStyle w:val="af2"/>
          <w:rFonts w:eastAsia="Guttman Hodes"/>
          <w:rtl/>
        </w:rPr>
      </w:r>
      <w:r w:rsidRPr="005C7425">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5C7425">
        <w:rPr>
          <w:rStyle w:val="af2"/>
          <w:rFonts w:eastAsia="Guttman Hodes"/>
          <w:rtl/>
        </w:rPr>
        <w:fldChar w:fldCharType="end"/>
      </w:r>
      <w:r>
        <w:rPr>
          <w:rFonts w:hint="cs"/>
          <w:rtl/>
        </w:rPr>
        <w:t>.</w:t>
      </w:r>
    </w:p>
    <w:p w14:paraId="6558F403" w14:textId="77777777" w:rsidR="0055610F" w:rsidRPr="00543FA4" w:rsidRDefault="0055610F" w:rsidP="0055610F">
      <w:pPr>
        <w:pStyle w:val="a7"/>
        <w:rPr>
          <w:rtl/>
        </w:rPr>
      </w:pPr>
    </w:p>
    <w:p w14:paraId="2095F61A" w14:textId="77777777" w:rsidR="0055610F" w:rsidRPr="00543FA4" w:rsidRDefault="0055610F" w:rsidP="0055610F">
      <w:pPr>
        <w:pStyle w:val="a7"/>
        <w:rPr>
          <w:rtl/>
        </w:rPr>
      </w:pPr>
    </w:p>
    <w:p w14:paraId="340F0336" w14:textId="77777777" w:rsidR="0055610F" w:rsidRDefault="0055610F" w:rsidP="0055610F">
      <w:pPr>
        <w:pStyle w:val="affff5"/>
        <w:rPr>
          <w:rtl/>
        </w:rPr>
      </w:pPr>
      <w:bookmarkStart w:id="2690" w:name="_Toc99466019"/>
      <w:r>
        <w:rPr>
          <w:rFonts w:hint="cs"/>
          <w:rtl/>
        </w:rPr>
        <w:lastRenderedPageBreak/>
        <w:t>בדין הנחה בתוך ג' לרבא ולר"ח בר טובי</w:t>
      </w:r>
      <w:bookmarkEnd w:id="2669"/>
      <w:bookmarkEnd w:id="2690"/>
    </w:p>
    <w:p w14:paraId="3EFAF832" w14:textId="77777777" w:rsidR="0055610F" w:rsidRDefault="0055610F" w:rsidP="0055610F">
      <w:pPr>
        <w:pStyle w:val="1"/>
        <w:rPr>
          <w:rtl/>
        </w:rPr>
      </w:pPr>
      <w:bookmarkStart w:id="2691" w:name="_Toc99443651"/>
      <w:bookmarkStart w:id="2692" w:name="_Toc99466020"/>
      <w:r>
        <w:rPr>
          <w:rFonts w:hint="cs"/>
          <w:rtl/>
        </w:rPr>
        <w:t>בי' רש"י דרבא ורחב"ט נח' אי מודו רבנן לדין קלוטה בתוך ג'</w:t>
      </w:r>
      <w:bookmarkEnd w:id="2691"/>
      <w:bookmarkEnd w:id="2692"/>
    </w:p>
    <w:p w14:paraId="3D107E3D" w14:textId="77777777" w:rsidR="0055610F" w:rsidRPr="003E7700" w:rsidRDefault="0055610F" w:rsidP="0055610F">
      <w:pPr>
        <w:pStyle w:val="a7"/>
        <w:rPr>
          <w:rtl/>
        </w:rPr>
      </w:pPr>
      <w:bookmarkStart w:id="2693" w:name="_Toc99443652"/>
      <w:bookmarkStart w:id="2694" w:name="_Toc99466021"/>
      <w:r>
        <w:rPr>
          <w:rFonts w:hint="cs"/>
          <w:rtl/>
        </w:rPr>
        <w:t>בי' רש"י ברב חלקיה בר טובי דבתוך ג' לרבנן אף דאינו כמונח מודו רבנן דכמונח דמי</w:t>
      </w:r>
      <w:bookmarkEnd w:id="2693"/>
      <w:bookmarkEnd w:id="2694"/>
    </w:p>
    <w:p w14:paraId="3CC7CF77" w14:textId="0B36CAC3" w:rsidR="0055610F" w:rsidRDefault="0055610F" w:rsidP="006C4D7E">
      <w:pPr>
        <w:pStyle w:val="a3"/>
        <w:rPr>
          <w:rtl/>
        </w:rPr>
      </w:pPr>
      <w:r>
        <w:rPr>
          <w:rFonts w:hint="cs"/>
          <w:rtl/>
        </w:rPr>
        <w:t xml:space="preserve">בדעת רב חלקיה בר טובי בגמ' לקמן </w:t>
      </w:r>
      <w:r w:rsidRPr="004926CD">
        <w:rPr>
          <w:rStyle w:val="af2"/>
          <w:rFonts w:eastAsia="Guttman Hodes" w:hint="cs"/>
          <w:rtl/>
        </w:rPr>
        <w:t>(צז.)</w:t>
      </w:r>
      <w:r>
        <w:rPr>
          <w:rFonts w:hint="cs"/>
          <w:rtl/>
        </w:rPr>
        <w:t xml:space="preserve"> דבתוך ג"ט לכו"ע חייב, כתב </w:t>
      </w:r>
      <w:r w:rsidRPr="003F6DF1">
        <w:rPr>
          <w:rStyle w:val="aff4"/>
          <w:rFonts w:hint="cs"/>
          <w:rtl/>
        </w:rPr>
        <w:t>רש"י לקמן</w:t>
      </w:r>
      <w:r w:rsidRPr="003F6DF1">
        <w:rPr>
          <w:rStyle w:val="af2"/>
          <w:rFonts w:eastAsia="Guttman Rashi" w:hint="cs"/>
          <w:rtl/>
        </w:rPr>
        <w:t xml:space="preserve"> (צז. ד"ה תוך) </w:t>
      </w:r>
      <w:r>
        <w:rPr>
          <w:rFonts w:hint="cs"/>
          <w:rtl/>
        </w:rPr>
        <w:t xml:space="preserve">דאעפ"י דלא נח מודו רבנן דכמונח דמי. </w:t>
      </w:r>
      <w:r w:rsidRPr="008762A0">
        <w:rPr>
          <w:rStyle w:val="af"/>
          <w:rFonts w:hint="cs"/>
          <w:rtl/>
        </w:rPr>
        <w:t>[</w:t>
      </w:r>
      <w:r w:rsidRPr="008762A0">
        <w:rPr>
          <w:rStyle w:val="af"/>
          <w:rtl/>
        </w:rPr>
        <w:t xml:space="preserve">ועי' בדברי </w:t>
      </w:r>
      <w:r w:rsidRPr="008762A0">
        <w:rPr>
          <w:rStyle w:val="aff9"/>
          <w:rtl/>
        </w:rPr>
        <w:t>רש"י בסוגיין</w:t>
      </w:r>
      <w:r>
        <w:rPr>
          <w:rStyle w:val="aff5"/>
          <w:rFonts w:hint="cs"/>
          <w:rtl/>
        </w:rPr>
        <w:t xml:space="preserve"> </w:t>
      </w:r>
      <w:r w:rsidRPr="00A85D5C">
        <w:rPr>
          <w:rStyle w:val="aff5"/>
          <w:rFonts w:hint="cs"/>
          <w:rtl/>
        </w:rPr>
        <w:t xml:space="preserve">(עי' אות </w:t>
      </w:r>
      <w:r w:rsidRPr="00A85D5C">
        <w:rPr>
          <w:rStyle w:val="aff5"/>
          <w:rFonts w:hint="cs"/>
          <w:rtl/>
        </w:rPr>
        <w:fldChar w:fldCharType="begin"/>
      </w:r>
      <w:r w:rsidRPr="00A85D5C">
        <w:rPr>
          <w:rStyle w:val="aff5"/>
          <w:rFonts w:hint="cs"/>
          <w:rtl/>
        </w:rPr>
        <w:instrText xml:space="preserve"> </w:instrText>
      </w:r>
      <w:r w:rsidRPr="00A85D5C">
        <w:rPr>
          <w:rStyle w:val="aff5"/>
        </w:rPr>
        <w:instrText>REF</w:instrText>
      </w:r>
      <w:r w:rsidRPr="00A85D5C">
        <w:rPr>
          <w:rStyle w:val="aff5"/>
          <w:rFonts w:hint="cs"/>
          <w:rtl/>
        </w:rPr>
        <w:instrText xml:space="preserve"> _</w:instrText>
      </w:r>
      <w:r w:rsidRPr="00A85D5C">
        <w:rPr>
          <w:rStyle w:val="aff5"/>
        </w:rPr>
        <w:instrText>Ref93611632 \r \h</w:instrText>
      </w:r>
      <w:r w:rsidRPr="00A85D5C">
        <w:rPr>
          <w:rStyle w:val="aff5"/>
          <w:rFonts w:hint="cs"/>
          <w:rtl/>
        </w:rPr>
        <w:instrText xml:space="preserve"> </w:instrText>
      </w:r>
      <w:r w:rsidRPr="00A85D5C">
        <w:rPr>
          <w:rStyle w:val="aff5"/>
          <w:rFonts w:hint="cs"/>
          <w:rtl/>
        </w:rPr>
      </w:r>
      <w:r w:rsidRPr="00A85D5C">
        <w:rPr>
          <w:rStyle w:val="aff5"/>
          <w:rFonts w:hint="cs"/>
          <w:rtl/>
        </w:rPr>
        <w:fldChar w:fldCharType="separate"/>
      </w:r>
      <w:r w:rsidR="00250336">
        <w:rPr>
          <w:rStyle w:val="aff5"/>
          <w:rFonts w:hint="eastAsia"/>
          <w:cs/>
        </w:rPr>
        <w:t>‎</w:t>
      </w:r>
      <w:r w:rsidR="00250336">
        <w:rPr>
          <w:rStyle w:val="aff5"/>
          <w:rFonts w:hint="eastAsia"/>
          <w:rtl/>
        </w:rPr>
        <w:t>א</w:t>
      </w:r>
      <w:r w:rsidR="00250336">
        <w:rPr>
          <w:rStyle w:val="aff5"/>
          <w:rtl/>
        </w:rPr>
        <w:t>)</w:t>
      </w:r>
      <w:r w:rsidRPr="00A85D5C">
        <w:rPr>
          <w:rStyle w:val="aff5"/>
          <w:rFonts w:hint="cs"/>
          <w:rtl/>
        </w:rPr>
        <w:fldChar w:fldCharType="end"/>
      </w:r>
      <w:r>
        <w:rPr>
          <w:rStyle w:val="aff5"/>
          <w:rFonts w:hint="cs"/>
          <w:rtl/>
        </w:rPr>
        <w:t xml:space="preserve"> </w:t>
      </w:r>
      <w:r w:rsidRPr="008762A0">
        <w:rPr>
          <w:rStyle w:val="af"/>
          <w:rtl/>
        </w:rPr>
        <w:t>דכתב ב</w:t>
      </w:r>
      <w:r>
        <w:rPr>
          <w:rStyle w:val="af"/>
          <w:rFonts w:hint="cs"/>
          <w:rtl/>
        </w:rPr>
        <w:t>דעת ר"ע דאמרינן</w:t>
      </w:r>
      <w:r w:rsidRPr="008762A0">
        <w:rPr>
          <w:rStyle w:val="af"/>
          <w:rtl/>
        </w:rPr>
        <w:t xml:space="preserve"> קלוטה, דכיון שהחפץ נקלט באויר רה"ר, לכן חשיב כמי שהונח החפץ בתוכו, אעפ"י דבאמת החפץ לא נח</w:t>
      </w:r>
      <w:r w:rsidRPr="008762A0">
        <w:rPr>
          <w:rStyle w:val="af"/>
          <w:rFonts w:hint="cs"/>
          <w:rtl/>
        </w:rPr>
        <w:t>].</w:t>
      </w:r>
    </w:p>
    <w:p w14:paraId="586ED1E2" w14:textId="77777777" w:rsidR="0055610F" w:rsidRPr="008C7AEC" w:rsidRDefault="0055610F" w:rsidP="0055610F">
      <w:pPr>
        <w:pStyle w:val="a7"/>
        <w:rPr>
          <w:rtl/>
        </w:rPr>
      </w:pPr>
      <w:bookmarkStart w:id="2695" w:name="_Toc99443653"/>
      <w:bookmarkStart w:id="2696" w:name="_Toc99466022"/>
      <w:r>
        <w:rPr>
          <w:rFonts w:hint="cs"/>
          <w:rtl/>
        </w:rPr>
        <w:t>בי' רש"י ברבא דלרבנן דל"א קלוטה נח' אף בתוך ג"ט ובזרק דרך רה"ר ולא נח ע"ג משהו פטור</w:t>
      </w:r>
      <w:bookmarkEnd w:id="2695"/>
      <w:bookmarkEnd w:id="2696"/>
    </w:p>
    <w:p w14:paraId="2E76BA26" w14:textId="77777777" w:rsidR="0055610F" w:rsidRPr="008762A0" w:rsidRDefault="0055610F" w:rsidP="006C4D7E">
      <w:pPr>
        <w:pStyle w:val="a3"/>
        <w:rPr>
          <w:rStyle w:val="af"/>
          <w:rtl/>
        </w:rPr>
      </w:pPr>
      <w:r>
        <w:rPr>
          <w:rFonts w:hint="cs"/>
          <w:rtl/>
        </w:rPr>
        <w:t xml:space="preserve">בהא דאמר רבא בגמ' לקמן </w:t>
      </w:r>
      <w:r w:rsidRPr="007454A1">
        <w:rPr>
          <w:rStyle w:val="af2"/>
          <w:rFonts w:eastAsia="Guttman Hodes" w:hint="cs"/>
          <w:rtl/>
        </w:rPr>
        <w:t xml:space="preserve">(ק.) </w:t>
      </w:r>
      <w:r>
        <w:rPr>
          <w:rFonts w:hint="cs"/>
          <w:rtl/>
        </w:rPr>
        <w:t xml:space="preserve">דלרבנן דלא אמרינן קלוטה צריך הנחה ע"ג משהו, ביאר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713771">
        <w:rPr>
          <w:rStyle w:val="af2"/>
          <w:rFonts w:eastAsia="Guttman Hodes" w:hint="cs"/>
          <w:rtl/>
        </w:rPr>
        <w:t>(ק. ד"ה</w:t>
      </w:r>
      <w:r>
        <w:rPr>
          <w:rStyle w:val="af2"/>
          <w:rFonts w:eastAsia="Guttman Hodes" w:hint="cs"/>
          <w:rtl/>
        </w:rPr>
        <w:t xml:space="preserve"> לרבנן) </w:t>
      </w:r>
      <w:r>
        <w:rPr>
          <w:rFonts w:hint="cs"/>
          <w:rtl/>
        </w:rPr>
        <w:t xml:space="preserve">דאף דס"ל לרבנן דבזורק מרה"י לרה"י דרך רה"ר לא אמרינן קלוטה כמי שהונחה דמיא, מ"מ לא אמרינן דבתוך ג"ט מודו רבנן דהוי כמי שהונחה, אלא ס"ל לרבא דאף בתוך ג"ט צריך שהחפץ ינוח, ואם זרק מרה"י לרה"ר ועבר בתוך ג' את כל רה"ר פטור. </w:t>
      </w:r>
      <w:r w:rsidRPr="008762A0">
        <w:rPr>
          <w:rStyle w:val="af"/>
          <w:rFonts w:hint="cs"/>
          <w:rtl/>
        </w:rPr>
        <w:t xml:space="preserve">[וכתב </w:t>
      </w:r>
      <w:r w:rsidRPr="008762A0">
        <w:rPr>
          <w:rStyle w:val="aff9"/>
          <w:rFonts w:hint="cs"/>
          <w:rtl/>
        </w:rPr>
        <w:t>רש"י לקמן</w:t>
      </w:r>
      <w:r w:rsidRPr="008762A0">
        <w:rPr>
          <w:rStyle w:val="af"/>
          <w:rFonts w:hint="cs"/>
          <w:rtl/>
        </w:rPr>
        <w:t xml:space="preserve"> דה"ה לענין זורק ד"א ברה"ר, ונזכר כשהגיע החפץ לתוך ג"ט ועדיין לא נח ע"ג הקרקע דפטור, כדתנן לקמן </w:t>
      </w:r>
      <w:r w:rsidRPr="008762A0">
        <w:rPr>
          <w:rStyle w:val="aff5"/>
          <w:rFonts w:hint="cs"/>
          <w:rtl/>
        </w:rPr>
        <w:t>(קב.)</w:t>
      </w:r>
      <w:r w:rsidRPr="008762A0">
        <w:rPr>
          <w:rStyle w:val="af"/>
          <w:rFonts w:hint="cs"/>
          <w:rtl/>
        </w:rPr>
        <w:t xml:space="preserve"> דהחיוב הוא רק בתחילתו וסופו בשגגה, וא"כ לרבא דלרבנן אף בתוך ג"ט צריך הנחה, לא אמרינן דכשהגיע לתוך ג"ט הוא כמונח כבר וחייב חטאת, אלא דעדיין אינו מונח ונזכר לפני ההנחה ופטור מחטאת].</w:t>
      </w:r>
    </w:p>
    <w:p w14:paraId="1BCFFEA0" w14:textId="77777777" w:rsidR="0055610F" w:rsidRDefault="0055610F" w:rsidP="0055610F">
      <w:pPr>
        <w:pStyle w:val="a7"/>
        <w:rPr>
          <w:rtl/>
        </w:rPr>
      </w:pPr>
      <w:bookmarkStart w:id="2697" w:name="_Toc99443654"/>
      <w:bookmarkStart w:id="2698" w:name="_Toc99466023"/>
      <w:r>
        <w:rPr>
          <w:rFonts w:hint="cs"/>
          <w:rtl/>
        </w:rPr>
        <w:t>בי' רש"י ברבא דבתוך ג"ט א"צ מקום ד' אך צריך הנחה ע"ג משהו ובמעביר דמונח בידו א"צ</w:t>
      </w:r>
      <w:bookmarkEnd w:id="2697"/>
      <w:bookmarkEnd w:id="2698"/>
    </w:p>
    <w:p w14:paraId="15680A28" w14:textId="77777777" w:rsidR="0055610F" w:rsidRDefault="0055610F" w:rsidP="006C4D7E">
      <w:pPr>
        <w:pStyle w:val="a3"/>
        <w:rPr>
          <w:rtl/>
        </w:rPr>
      </w:pPr>
      <w:r>
        <w:rPr>
          <w:rFonts w:hint="cs"/>
          <w:rtl/>
        </w:rPr>
        <w:t xml:space="preserve">ובהא דאמרינן בגמ' לקמן </w:t>
      </w:r>
      <w:r w:rsidRPr="004926CD">
        <w:rPr>
          <w:rStyle w:val="af2"/>
          <w:rFonts w:eastAsia="Guttman Hodes" w:hint="cs"/>
          <w:rtl/>
        </w:rPr>
        <w:t>(פ.)</w:t>
      </w:r>
      <w:r>
        <w:rPr>
          <w:rFonts w:hint="cs"/>
          <w:rtl/>
        </w:rPr>
        <w:t xml:space="preserve"> דהא דאמר רבא דלרבנן בתוך ג"ט צריך הנחה ע"ג משהו, היינו דוקא בזורק ולא במעביר, ביאר </w:t>
      </w:r>
      <w:r w:rsidRPr="004926CD">
        <w:rPr>
          <w:rStyle w:val="aff4"/>
          <w:rFonts w:hint="cs"/>
          <w:rtl/>
        </w:rPr>
        <w:t>רש"י לקמן</w:t>
      </w:r>
      <w:r w:rsidRPr="00414878">
        <w:rPr>
          <w:rStyle w:val="af2"/>
          <w:rFonts w:eastAsia="Guttman Hodes" w:hint="cs"/>
          <w:rtl/>
        </w:rPr>
        <w:t xml:space="preserve"> (פ. ד"ה לרבנן) </w:t>
      </w:r>
      <w:r>
        <w:rPr>
          <w:rFonts w:hint="cs"/>
          <w:rtl/>
        </w:rPr>
        <w:t xml:space="preserve">דלדעת רבנן דלא אמרינן קלוטה, אמר רבא דאף כשהחפץ עבר סמוך לקרקע פטור, אא"כ החפץ נח ע"ג מקום כל שהוא, ואעפ"י דכיון דהוא בתוך ג"ט הסמוך לקרקע, א"צ הנחה ע"ג מקום ד' על ד', מ"מ צריך הנחה כל דהו, וכתב </w:t>
      </w:r>
      <w:r w:rsidRPr="004926CD">
        <w:rPr>
          <w:rStyle w:val="aff4"/>
          <w:rFonts w:hint="cs"/>
          <w:rtl/>
        </w:rPr>
        <w:t>רש"י לקמן</w:t>
      </w:r>
      <w:r>
        <w:rPr>
          <w:rFonts w:hint="cs"/>
          <w:rtl/>
        </w:rPr>
        <w:t xml:space="preserve"> </w:t>
      </w:r>
      <w:r w:rsidRPr="004926CD">
        <w:rPr>
          <w:rStyle w:val="af2"/>
          <w:rFonts w:eastAsia="Guttman Hodes" w:hint="cs"/>
          <w:rtl/>
        </w:rPr>
        <w:t>(פ. ד"ה מעביר)</w:t>
      </w:r>
      <w:r>
        <w:rPr>
          <w:rFonts w:hint="cs"/>
          <w:rtl/>
        </w:rPr>
        <w:t xml:space="preserve"> דבמעביר בתוך ג"ט א"צ הנחה ע"ג משהו, כיון דהחפץ מונח בידו, וידו סמוכה לקרקע.</w:t>
      </w:r>
    </w:p>
    <w:p w14:paraId="535A65B0" w14:textId="77777777" w:rsidR="0055610F" w:rsidRDefault="0055610F" w:rsidP="0055610F">
      <w:pPr>
        <w:pStyle w:val="1"/>
        <w:rPr>
          <w:rtl/>
        </w:rPr>
      </w:pPr>
      <w:bookmarkStart w:id="2699" w:name="_Toc99450497"/>
      <w:bookmarkStart w:id="2700" w:name="_Toc99466024"/>
      <w:r>
        <w:rPr>
          <w:rFonts w:hint="cs"/>
          <w:rtl/>
        </w:rPr>
        <w:t>ד' הרשב"א דאויר רשות כרשות ולרבנן ל"א קלוטה רק בשבת</w:t>
      </w:r>
      <w:bookmarkEnd w:id="2699"/>
      <w:bookmarkEnd w:id="2700"/>
      <w:r>
        <w:rPr>
          <w:rFonts w:hint="cs"/>
          <w:rtl/>
        </w:rPr>
        <w:t xml:space="preserve"> </w:t>
      </w:r>
    </w:p>
    <w:p w14:paraId="4DFC03E1" w14:textId="77777777" w:rsidR="0055610F" w:rsidRPr="002E0FE1" w:rsidRDefault="0055610F" w:rsidP="0055610F">
      <w:pPr>
        <w:pStyle w:val="a7"/>
        <w:rPr>
          <w:rtl/>
        </w:rPr>
      </w:pPr>
      <w:bookmarkStart w:id="2701" w:name="_Toc99466025"/>
      <w:r>
        <w:rPr>
          <w:rFonts w:hint="cs"/>
          <w:rtl/>
        </w:rPr>
        <w:t>בי' הרשב"א והמאירי בע"ז דבכל מקום אויר רשות כרשות ורק בשבת פליגי רבנן לענין קלוטה</w:t>
      </w:r>
      <w:bookmarkEnd w:id="2701"/>
    </w:p>
    <w:p w14:paraId="582D9AA4" w14:textId="272C6600" w:rsidR="0055610F" w:rsidRPr="002E0FE1" w:rsidRDefault="0055610F" w:rsidP="006C4D7E">
      <w:pPr>
        <w:pStyle w:val="a3"/>
        <w:rPr>
          <w:rStyle w:val="af"/>
          <w:rtl/>
        </w:rPr>
      </w:pPr>
      <w:r>
        <w:rPr>
          <w:rFonts w:hint="cs"/>
          <w:rtl/>
        </w:rPr>
        <w:t xml:space="preserve">כתבו </w:t>
      </w:r>
      <w:r w:rsidRPr="002E0FE1">
        <w:rPr>
          <w:rStyle w:val="aff4"/>
          <w:rFonts w:hint="cs"/>
          <w:rtl/>
        </w:rPr>
        <w:t>הרשב"א בע"ז</w:t>
      </w:r>
      <w:r w:rsidRPr="002E0FE1">
        <w:rPr>
          <w:rStyle w:val="af2"/>
          <w:rFonts w:eastAsia="Guttman Hodes" w:hint="cs"/>
          <w:rtl/>
        </w:rPr>
        <w:t xml:space="preserve"> (עא: סוד"ה סוף)</w:t>
      </w:r>
      <w:r>
        <w:rPr>
          <w:rFonts w:hint="cs"/>
          <w:rtl/>
        </w:rPr>
        <w:t xml:space="preserve"> </w:t>
      </w:r>
      <w:r w:rsidRPr="002E0FE1">
        <w:rPr>
          <w:rStyle w:val="aff4"/>
          <w:rFonts w:hint="cs"/>
          <w:rtl/>
        </w:rPr>
        <w:t>והמאירי בע"ז</w:t>
      </w:r>
      <w:r>
        <w:rPr>
          <w:rFonts w:hint="cs"/>
          <w:rtl/>
        </w:rPr>
        <w:t xml:space="preserve"> </w:t>
      </w:r>
      <w:r w:rsidRPr="002E0FE1">
        <w:rPr>
          <w:rStyle w:val="af2"/>
          <w:rFonts w:eastAsia="Guttman Hodes" w:hint="cs"/>
          <w:rtl/>
        </w:rPr>
        <w:t>(עא:</w:t>
      </w:r>
      <w:r>
        <w:rPr>
          <w:rFonts w:hint="cs"/>
          <w:rtl/>
        </w:rPr>
        <w:t xml:space="preserve"> </w:t>
      </w:r>
      <w:r w:rsidRPr="002E0FE1">
        <w:rPr>
          <w:rStyle w:val="af2"/>
          <w:rFonts w:eastAsia="Guttman Hodes" w:hint="cs"/>
          <w:rtl/>
        </w:rPr>
        <w:t>סוד"ה מה)</w:t>
      </w:r>
      <w:r>
        <w:rPr>
          <w:rFonts w:hint="cs"/>
          <w:rtl/>
        </w:rPr>
        <w:t xml:space="preserve"> דהא דאיתא בגמ' בגיטין</w:t>
      </w:r>
      <w:r w:rsidRPr="002E0FE1">
        <w:rPr>
          <w:rStyle w:val="af2"/>
          <w:rFonts w:eastAsia="Guttman Hodes" w:hint="cs"/>
          <w:rtl/>
        </w:rPr>
        <w:t xml:space="preserve"> (עט.)</w:t>
      </w:r>
      <w:r>
        <w:rPr>
          <w:rFonts w:hint="cs"/>
          <w:rtl/>
        </w:rPr>
        <w:t xml:space="preserve"> דרבי ורבנן נחלקו בדין קלוטה, היינו רק לענין שבת, אבל לא לענין שבת לכו"ע אמרינן דאויר הרשות חשיב כמו הרשות עצמה, וכתבו </w:t>
      </w:r>
      <w:r w:rsidRPr="002E0FE1">
        <w:rPr>
          <w:rStyle w:val="aff4"/>
          <w:rFonts w:hint="cs"/>
          <w:rtl/>
        </w:rPr>
        <w:t>הרשב"א והמאירי בע"ז</w:t>
      </w:r>
      <w:r>
        <w:rPr>
          <w:rFonts w:hint="cs"/>
          <w:rtl/>
        </w:rPr>
        <w:t xml:space="preserve"> דכן מוכח מהא דאף לדעת רבנן אף בתוך ג"ט צריך הנחה ע"ג משהו, </w:t>
      </w:r>
      <w:r w:rsidRPr="002E0FE1">
        <w:rPr>
          <w:rStyle w:val="af"/>
          <w:rFonts w:hint="cs"/>
          <w:rtl/>
        </w:rPr>
        <w:t>[ובאינו מונח ע"ג משהו לא אמרינן לבוד, כדאמרינן בכל מקום],</w:t>
      </w:r>
      <w:r>
        <w:rPr>
          <w:rFonts w:hint="cs"/>
          <w:rtl/>
        </w:rPr>
        <w:t xml:space="preserve"> וביארו </w:t>
      </w:r>
      <w:r w:rsidRPr="002E0FE1">
        <w:rPr>
          <w:rStyle w:val="aff4"/>
          <w:rFonts w:hint="cs"/>
          <w:rtl/>
        </w:rPr>
        <w:t>הרשב"א והמאירי</w:t>
      </w:r>
      <w:r>
        <w:rPr>
          <w:rFonts w:hint="cs"/>
          <w:rtl/>
        </w:rPr>
        <w:t xml:space="preserve"> </w:t>
      </w:r>
      <w:r w:rsidRPr="002E0FE1">
        <w:rPr>
          <w:rStyle w:val="aff4"/>
          <w:rFonts w:hint="cs"/>
          <w:rtl/>
        </w:rPr>
        <w:t>בע"ז</w:t>
      </w:r>
      <w:r>
        <w:rPr>
          <w:rFonts w:hint="cs"/>
          <w:rtl/>
        </w:rPr>
        <w:t xml:space="preserve"> דבשבת ילפינן ממשכן שצריך עקירה והנחה ממש. [</w:t>
      </w:r>
      <w:r w:rsidRPr="002E0FE1">
        <w:rPr>
          <w:rStyle w:val="af"/>
          <w:rFonts w:hint="cs"/>
          <w:rtl/>
        </w:rPr>
        <w:t xml:space="preserve">וצ"ב דלא משמע כן בפשטות בגמ' בגיטין עיי"ש, ומשמע בדברי </w:t>
      </w:r>
      <w:r w:rsidRPr="002E0FE1">
        <w:rPr>
          <w:rStyle w:val="aff9"/>
          <w:rFonts w:hint="cs"/>
          <w:rtl/>
        </w:rPr>
        <w:t>הרשב"א והמאירי</w:t>
      </w:r>
      <w:r w:rsidRPr="002E0FE1">
        <w:rPr>
          <w:rStyle w:val="af"/>
          <w:rFonts w:hint="cs"/>
          <w:rtl/>
        </w:rPr>
        <w:t xml:space="preserve"> דקלוטה הוא סברא פשוטה, ועי' במה שחקר </w:t>
      </w:r>
      <w:r w:rsidRPr="002E0FE1">
        <w:rPr>
          <w:rStyle w:val="aff9"/>
          <w:rFonts w:hint="cs"/>
          <w:rtl/>
        </w:rPr>
        <w:t>האילת השחר</w:t>
      </w:r>
      <w:r w:rsidRPr="002E0FE1">
        <w:rPr>
          <w:rStyle w:val="af"/>
          <w:rFonts w:hint="cs"/>
          <w:rtl/>
        </w:rPr>
        <w:t xml:space="preserve"> </w:t>
      </w:r>
      <w:r w:rsidRPr="002E0FE1">
        <w:rPr>
          <w:rStyle w:val="aff0"/>
          <w:rFonts w:hint="cs"/>
          <w:rtl/>
        </w:rPr>
        <w:t xml:space="preserve">(עי' אות </w:t>
      </w:r>
      <w:r w:rsidRPr="002E0FE1">
        <w:rPr>
          <w:rStyle w:val="aff0"/>
          <w:rtl/>
        </w:rPr>
        <w:fldChar w:fldCharType="begin"/>
      </w:r>
      <w:r w:rsidRPr="002E0FE1">
        <w:rPr>
          <w:rStyle w:val="aff0"/>
          <w:rtl/>
        </w:rPr>
        <w:instrText xml:space="preserve"> </w:instrText>
      </w:r>
      <w:r w:rsidRPr="002E0FE1">
        <w:rPr>
          <w:rStyle w:val="aff0"/>
          <w:rFonts w:hint="cs"/>
        </w:rPr>
        <w:instrText>REF</w:instrText>
      </w:r>
      <w:r w:rsidRPr="002E0FE1">
        <w:rPr>
          <w:rStyle w:val="aff0"/>
          <w:rFonts w:hint="cs"/>
          <w:rtl/>
        </w:rPr>
        <w:instrText xml:space="preserve"> _</w:instrText>
      </w:r>
      <w:r w:rsidRPr="002E0FE1">
        <w:rPr>
          <w:rStyle w:val="aff0"/>
          <w:rFonts w:hint="cs"/>
        </w:rPr>
        <w:instrText>Ref99465381 \r \h</w:instrText>
      </w:r>
      <w:r w:rsidRPr="002E0FE1">
        <w:rPr>
          <w:rStyle w:val="aff0"/>
          <w:rtl/>
        </w:rPr>
        <w:instrText xml:space="preserve"> </w:instrText>
      </w:r>
      <w:r>
        <w:rPr>
          <w:rStyle w:val="aff0"/>
          <w:rtl/>
        </w:rPr>
        <w:instrText xml:space="preserve"> \* </w:instrText>
      </w:r>
      <w:r>
        <w:rPr>
          <w:rStyle w:val="aff0"/>
        </w:rPr>
        <w:instrText>MERGEFORMAT</w:instrText>
      </w:r>
      <w:r>
        <w:rPr>
          <w:rStyle w:val="aff0"/>
          <w:rtl/>
        </w:rPr>
        <w:instrText xml:space="preserve"> </w:instrText>
      </w:r>
      <w:r w:rsidRPr="002E0FE1">
        <w:rPr>
          <w:rStyle w:val="aff0"/>
          <w:rtl/>
        </w:rPr>
      </w:r>
      <w:r w:rsidRPr="002E0FE1">
        <w:rPr>
          <w:rStyle w:val="aff0"/>
          <w:rtl/>
        </w:rPr>
        <w:fldChar w:fldCharType="separate"/>
      </w:r>
      <w:r w:rsidR="00250336">
        <w:rPr>
          <w:rStyle w:val="aff0"/>
          <w:cs/>
        </w:rPr>
        <w:t>‎</w:t>
      </w:r>
      <w:r w:rsidR="00250336">
        <w:rPr>
          <w:rStyle w:val="aff0"/>
          <w:rtl/>
        </w:rPr>
        <w:t>קיח)</w:t>
      </w:r>
      <w:r w:rsidRPr="002E0FE1">
        <w:rPr>
          <w:rStyle w:val="aff0"/>
          <w:rtl/>
        </w:rPr>
        <w:fldChar w:fldCharType="end"/>
      </w:r>
      <w:r w:rsidRPr="002E0FE1">
        <w:rPr>
          <w:rStyle w:val="af"/>
          <w:rFonts w:hint="cs"/>
          <w:rtl/>
        </w:rPr>
        <w:t xml:space="preserve"> אי דין קלוטה הוא סברא או הלכה למשה מסיני].</w:t>
      </w:r>
    </w:p>
    <w:p w14:paraId="68925F7D" w14:textId="77777777" w:rsidR="0055610F" w:rsidRDefault="0055610F" w:rsidP="0055610F">
      <w:pPr>
        <w:pStyle w:val="1"/>
        <w:rPr>
          <w:rtl/>
        </w:rPr>
      </w:pPr>
      <w:bookmarkStart w:id="2702" w:name="_Toc99466026"/>
      <w:r>
        <w:rPr>
          <w:rFonts w:hint="cs"/>
          <w:rtl/>
        </w:rPr>
        <w:t>בי' האבנ"ז דקלוטה לר"ע אינו כמאן דמליא וא"צ הנחה במשהו</w:t>
      </w:r>
      <w:bookmarkEnd w:id="2702"/>
    </w:p>
    <w:p w14:paraId="52663D6A" w14:textId="77777777" w:rsidR="0055610F" w:rsidRDefault="0055610F" w:rsidP="0055610F">
      <w:pPr>
        <w:pStyle w:val="a7"/>
        <w:rPr>
          <w:rtl/>
        </w:rPr>
      </w:pPr>
      <w:bookmarkStart w:id="2703" w:name="_Toc99466027"/>
      <w:r>
        <w:rPr>
          <w:rFonts w:hint="cs"/>
          <w:rtl/>
        </w:rPr>
        <w:t>קו' האבנ"ז ברש"י דאף דכמונח ע"ג קרקע מ"מ קיי"ל דצריך הנחה במשהו ובלא"ה ל"ה הנחה</w:t>
      </w:r>
      <w:bookmarkEnd w:id="2703"/>
    </w:p>
    <w:p w14:paraId="374EE0C7" w14:textId="7D4E6C02" w:rsidR="0055610F" w:rsidRDefault="0055610F" w:rsidP="006C4D7E">
      <w:pPr>
        <w:pStyle w:val="a3"/>
        <w:rPr>
          <w:rtl/>
        </w:rPr>
      </w:pPr>
      <w:bookmarkStart w:id="2704" w:name="_Ref94605590"/>
      <w:r>
        <w:rPr>
          <w:rFonts w:hint="cs"/>
          <w:rtl/>
        </w:rPr>
        <w:t xml:space="preserve">עי' במה שביאר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Ref94605411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Style w:val="af2"/>
          <w:rFonts w:eastAsia="Guttman Hodes" w:hint="cs"/>
          <w:rtl/>
        </w:rPr>
        <w:t xml:space="preserve"> </w:t>
      </w:r>
      <w:r>
        <w:rPr>
          <w:rFonts w:hint="cs"/>
          <w:rtl/>
        </w:rPr>
        <w:t>בדעת</w:t>
      </w:r>
      <w:r w:rsidRPr="005239B2">
        <w:rPr>
          <w:rStyle w:val="aff4"/>
          <w:rFonts w:hint="cs"/>
          <w:rtl/>
        </w:rPr>
        <w:t xml:space="preserve"> רש"י לקמן</w:t>
      </w:r>
      <w:r>
        <w:rPr>
          <w:rFonts w:hint="cs"/>
          <w:rtl/>
        </w:rPr>
        <w:t xml:space="preserve"> </w:t>
      </w:r>
      <w:r w:rsidRPr="005239B2">
        <w:rPr>
          <w:rStyle w:val="af2"/>
          <w:rFonts w:eastAsia="Guttman Hodes" w:hint="cs"/>
          <w:rtl/>
        </w:rPr>
        <w:t>(ק: ד"ה מתגלגל)</w:t>
      </w:r>
      <w:r>
        <w:rPr>
          <w:rFonts w:hint="cs"/>
          <w:rtl/>
        </w:rPr>
        <w:t xml:space="preserve"> דהא דחפץ המתגלגל ע"ג הקרקע חשיב כמונח, אף לרבנן דלא </w:t>
      </w:r>
      <w:r>
        <w:rPr>
          <w:rFonts w:hint="cs"/>
          <w:rtl/>
        </w:rPr>
        <w:t>אמרינן קלוטה, וה"ה לר"ע בקלוטה, דכל דחשיב ע"ג קרקע הוא כמונח, אך הקשה</w:t>
      </w:r>
      <w:r w:rsidRPr="00644164">
        <w:rPr>
          <w:rStyle w:val="aff4"/>
          <w:rtl/>
        </w:rPr>
        <w:t xml:space="preserve">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 xml:space="preserve">או"ח סי' ר"מ או' </w:t>
      </w:r>
      <w:r>
        <w:rPr>
          <w:rStyle w:val="af2"/>
          <w:rFonts w:eastAsia="Guttman Hodes" w:hint="cs"/>
          <w:rtl/>
        </w:rPr>
        <w:t>ו</w:t>
      </w:r>
      <w:r w:rsidRPr="00140032">
        <w:rPr>
          <w:rStyle w:val="af2"/>
          <w:rFonts w:eastAsia="Guttman Hodes"/>
          <w:rtl/>
        </w:rPr>
        <w:t>'</w:t>
      </w:r>
      <w:r w:rsidRPr="00092F07">
        <w:rPr>
          <w:rStyle w:val="af2"/>
          <w:rFonts w:eastAsia="Guttman Hodes" w:hint="cs"/>
          <w:rtl/>
        </w:rPr>
        <w:t>)</w:t>
      </w:r>
      <w:r>
        <w:rPr>
          <w:rFonts w:hint="cs"/>
          <w:rtl/>
        </w:rPr>
        <w:t xml:space="preserve"> על </w:t>
      </w:r>
      <w:r w:rsidRPr="00F42737">
        <w:rPr>
          <w:rStyle w:val="aff4"/>
          <w:rFonts w:hint="cs"/>
          <w:rtl/>
        </w:rPr>
        <w:t>רש"י</w:t>
      </w:r>
      <w:r>
        <w:rPr>
          <w:rFonts w:hint="cs"/>
          <w:rtl/>
        </w:rPr>
        <w:t xml:space="preserve"> דהא כיון דקיי"ל דלא אמרינן קלוטה כמי שהונחה דמיא, ואף בתוך ג"ט קיי"ל כרבא בגמ' לקמן </w:t>
      </w:r>
      <w:r w:rsidRPr="00A02C87">
        <w:rPr>
          <w:rStyle w:val="af2"/>
          <w:rFonts w:eastAsia="Guttman Hodes" w:hint="cs"/>
          <w:rtl/>
        </w:rPr>
        <w:t xml:space="preserve">(ק.) </w:t>
      </w:r>
      <w:r>
        <w:rPr>
          <w:rFonts w:hint="cs"/>
          <w:rtl/>
        </w:rPr>
        <w:t xml:space="preserve">דצריך הנחה ע"ג משהו, ודלא כרבי חלקיה בר טובי בגמ' לקמן </w:t>
      </w:r>
      <w:r w:rsidRPr="00A02C87">
        <w:rPr>
          <w:rStyle w:val="af2"/>
          <w:rFonts w:eastAsia="Guttman Hodes" w:hint="cs"/>
          <w:rtl/>
        </w:rPr>
        <w:t>(צז.)</w:t>
      </w:r>
      <w:r>
        <w:rPr>
          <w:rFonts w:hint="cs"/>
          <w:rtl/>
        </w:rPr>
        <w:t xml:space="preserve">, א"כ מוכח דבמונח ע"ג משהו בתוך ג"ט חשיב כמונח בקרקע, ואפ"ה אם הוא מתנענע ואינו נח ע"ג משהו שלא מתנענע לא הוי הנחה, א"כ אף לר"ע דגדר קלוטה </w:t>
      </w:r>
      <w:r w:rsidRPr="00A02C87">
        <w:rPr>
          <w:rStyle w:val="aff4"/>
          <w:rFonts w:hint="cs"/>
          <w:rtl/>
        </w:rPr>
        <w:t>לרש"י</w:t>
      </w:r>
      <w:r>
        <w:rPr>
          <w:rFonts w:hint="cs"/>
          <w:rtl/>
        </w:rPr>
        <w:t xml:space="preserve"> הוא דחשיב כמונח ע"ג קרקע, מ"מ עדיין חשיב שהחפץ מתנענע כיון שאינו מונח ע"ג משהו במקום אחד, ולא הוי הנחה.</w:t>
      </w:r>
      <w:bookmarkEnd w:id="2704"/>
    </w:p>
    <w:p w14:paraId="681200E4" w14:textId="77777777" w:rsidR="0055610F" w:rsidRDefault="0055610F" w:rsidP="0055610F">
      <w:pPr>
        <w:pStyle w:val="a7"/>
        <w:rPr>
          <w:rtl/>
        </w:rPr>
      </w:pPr>
      <w:bookmarkStart w:id="2705" w:name="_Toc99466028"/>
      <w:r>
        <w:rPr>
          <w:rFonts w:hint="cs"/>
          <w:rtl/>
        </w:rPr>
        <w:t>תי' האבנ"ז דלדידן עד ג"ט חשיב קרקע מלאה אך בלי הנחה ע"ג משהו לא חשיב שהחפץ נח</w:t>
      </w:r>
      <w:bookmarkEnd w:id="2705"/>
    </w:p>
    <w:p w14:paraId="15B9196D" w14:textId="77777777" w:rsidR="0055610F" w:rsidRDefault="0055610F" w:rsidP="006C4D7E">
      <w:pPr>
        <w:pStyle w:val="a3"/>
        <w:rPr>
          <w:rtl/>
        </w:rPr>
      </w:pPr>
      <w:bookmarkStart w:id="2706" w:name="_Ref99466262"/>
      <w:r>
        <w:rPr>
          <w:rFonts w:hint="cs"/>
          <w:rtl/>
        </w:rPr>
        <w:t xml:space="preserve">ותירץ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w:t>
      </w:r>
      <w:r>
        <w:rPr>
          <w:rStyle w:val="af2"/>
          <w:rFonts w:eastAsia="Guttman Hodes" w:hint="cs"/>
          <w:rtl/>
        </w:rPr>
        <w:t xml:space="preserve"> ז') </w:t>
      </w:r>
      <w:r>
        <w:rPr>
          <w:rFonts w:hint="cs"/>
          <w:rtl/>
        </w:rPr>
        <w:t xml:space="preserve">דלדידן דקיי"ל דלא אמרינן קלוטה כמי שהונחה, הא דבתוך ג"ט ומונח ע"ג משהו הוי הנחה, אין הכוונה דחשיב כאילו החפץ מונח ע"ג הקרקע, אלא דעד ג"ט חשיב כאילו הקרקע מלאה עד גובה של ג"ט, וכדמוכח מהא דאיתא בגמ' לקמן </w:t>
      </w:r>
      <w:r w:rsidRPr="00A02C87">
        <w:rPr>
          <w:rStyle w:val="af2"/>
          <w:rFonts w:eastAsia="Guttman Hodes" w:hint="cs"/>
          <w:rtl/>
        </w:rPr>
        <w:t>(ק:)</w:t>
      </w:r>
      <w:r>
        <w:rPr>
          <w:rFonts w:hint="cs"/>
          <w:rtl/>
        </w:rPr>
        <w:t xml:space="preserve"> דבזורק והגיע לתוך ג"ט לקרקע, לא הוי כמונח, אף בסופו לנוח ע"ג הקרקע, ורק כשנח ממש ע"ג הקרקע הוי כמונח, ומוכח דבתוך ג"ט לא חשיב כמונח בקרקע, אלא דכל תוך ג"ט חשיב שהקרקע מלאה בכל הג"ט, וביאר </w:t>
      </w:r>
      <w:r w:rsidRPr="00A02C87">
        <w:rPr>
          <w:rStyle w:val="aff4"/>
          <w:rFonts w:hint="cs"/>
          <w:rtl/>
        </w:rPr>
        <w:t>האבנ"ז</w:t>
      </w:r>
      <w:r>
        <w:rPr>
          <w:rFonts w:hint="cs"/>
          <w:rtl/>
        </w:rPr>
        <w:t xml:space="preserve"> דהא דבתוך ג"ט קיי"ל דצריך שינוח החפץ ע"ג משהו, היינו כיון דאף בתוך ג"ט חשיב החפץ כמתנענע מלמעלה למטה, עד שהוא נח ע"ג הקרקע ממש, ולכן רק בנח ע"ג משהו הוי הנחה.</w:t>
      </w:r>
      <w:bookmarkEnd w:id="2706"/>
    </w:p>
    <w:p w14:paraId="791121F7" w14:textId="77777777" w:rsidR="0055610F" w:rsidRPr="005B627E" w:rsidRDefault="0055610F" w:rsidP="0055610F">
      <w:pPr>
        <w:pStyle w:val="a7"/>
      </w:pPr>
      <w:bookmarkStart w:id="2707" w:name="_Toc99466029"/>
      <w:r>
        <w:rPr>
          <w:rFonts w:hint="cs"/>
          <w:rtl/>
        </w:rPr>
        <w:t>בי' האבנ"ז דלר"ע בקלוטה הוי הנחה אף דתוך ג"ט לא חשיב קרקע מלאה וא"צ הנחה ע"ג משהו</w:t>
      </w:r>
      <w:bookmarkEnd w:id="2707"/>
    </w:p>
    <w:p w14:paraId="215109DA" w14:textId="77777777" w:rsidR="0055610F" w:rsidRPr="0037667B" w:rsidRDefault="0055610F" w:rsidP="006C4D7E">
      <w:pPr>
        <w:pStyle w:val="a3"/>
        <w:rPr>
          <w:rtl/>
        </w:rPr>
      </w:pPr>
      <w:r>
        <w:rPr>
          <w:rFonts w:hint="cs"/>
          <w:rtl/>
        </w:rPr>
        <w:t xml:space="preserve">וכתב </w:t>
      </w:r>
      <w:r w:rsidRPr="00A02C87">
        <w:rPr>
          <w:rStyle w:val="aff4"/>
          <w:rFonts w:hint="cs"/>
          <w:rtl/>
        </w:rPr>
        <w:t>האבנ"ז</w:t>
      </w:r>
      <w:r>
        <w:rPr>
          <w:rFonts w:hint="cs"/>
          <w:rtl/>
        </w:rPr>
        <w:t xml:space="preserve"> דא"כ לדעת ר"ע דס"ל דקלוטה כמי שהונחה דמיא, הגדר הוא דהחפץ חשיב כמונח ע"ג הקרקע, ורק לדידן בתוך ג"ט חשיב שהקרקע מלאה עד לגובה ג"ט.</w:t>
      </w:r>
    </w:p>
    <w:p w14:paraId="3CF3B342" w14:textId="77777777" w:rsidR="0055610F" w:rsidRDefault="0055610F" w:rsidP="0055610F">
      <w:pPr>
        <w:pStyle w:val="1"/>
        <w:rPr>
          <w:rtl/>
        </w:rPr>
      </w:pPr>
      <w:bookmarkStart w:id="2708" w:name="_Toc99443659"/>
      <w:bookmarkStart w:id="2709" w:name="_Toc99466030"/>
      <w:r>
        <w:rPr>
          <w:rFonts w:hint="cs"/>
          <w:rtl/>
        </w:rPr>
        <w:t>בי' האבנ"ז</w:t>
      </w:r>
      <w:bookmarkEnd w:id="2708"/>
      <w:r>
        <w:rPr>
          <w:rFonts w:hint="cs"/>
          <w:rtl/>
        </w:rPr>
        <w:t xml:space="preserve"> דנח' רש"י ותוס' בד' רחב"ט בתוך ג' כמונח או כמלא</w:t>
      </w:r>
      <w:bookmarkEnd w:id="2709"/>
    </w:p>
    <w:p w14:paraId="6C30B441" w14:textId="77777777" w:rsidR="0055610F" w:rsidRPr="00CF492F" w:rsidRDefault="0055610F" w:rsidP="0055610F">
      <w:pPr>
        <w:pStyle w:val="a7"/>
        <w:rPr>
          <w:rtl/>
        </w:rPr>
      </w:pPr>
      <w:bookmarkStart w:id="2710" w:name="_Toc99443660"/>
      <w:bookmarkStart w:id="2711" w:name="_Toc99466031"/>
      <w:r>
        <w:rPr>
          <w:rFonts w:hint="cs"/>
          <w:rtl/>
        </w:rPr>
        <w:t>בי' האבנ"ז בר"ח בר טובי דבתוך ג' חשיב שהחפץ מונח בקרקע ולא דהאויר כמלא עד לג"ט</w:t>
      </w:r>
      <w:bookmarkEnd w:id="2710"/>
      <w:bookmarkEnd w:id="2711"/>
      <w:r>
        <w:rPr>
          <w:rFonts w:hint="cs"/>
          <w:rtl/>
        </w:rPr>
        <w:t xml:space="preserve"> </w:t>
      </w:r>
    </w:p>
    <w:p w14:paraId="2380142E" w14:textId="7660E101" w:rsidR="0055610F" w:rsidRDefault="0055610F" w:rsidP="006C4D7E">
      <w:pPr>
        <w:pStyle w:val="a3"/>
        <w:rPr>
          <w:rtl/>
        </w:rPr>
      </w:pPr>
      <w:bookmarkStart w:id="2712" w:name="_Ref95423761"/>
      <w:r>
        <w:rPr>
          <w:rFonts w:hint="cs"/>
          <w:rtl/>
        </w:rPr>
        <w:t xml:space="preserve">ובדעת רב חלקיה בר טובי בגמ' לקמן </w:t>
      </w:r>
      <w:r w:rsidRPr="00990D75">
        <w:rPr>
          <w:rStyle w:val="af2"/>
          <w:rFonts w:eastAsia="Guttman Hodes" w:hint="cs"/>
          <w:rtl/>
        </w:rPr>
        <w:t>(צז.)</w:t>
      </w:r>
      <w:r>
        <w:rPr>
          <w:rFonts w:hint="cs"/>
          <w:rtl/>
        </w:rPr>
        <w:t xml:space="preserve"> דס"ל </w:t>
      </w:r>
      <w:r w:rsidRPr="001C5A10">
        <w:rPr>
          <w:rFonts w:hint="eastAsia"/>
          <w:rtl/>
        </w:rPr>
        <w:t>דכל</w:t>
      </w:r>
      <w:r w:rsidRPr="001C5A10">
        <w:rPr>
          <w:rtl/>
        </w:rPr>
        <w:t xml:space="preserve"> </w:t>
      </w:r>
      <w:r w:rsidRPr="001C5A10">
        <w:rPr>
          <w:rFonts w:hint="eastAsia"/>
          <w:rtl/>
        </w:rPr>
        <w:t>שלשה</w:t>
      </w:r>
      <w:r w:rsidRPr="001C5A10">
        <w:rPr>
          <w:rtl/>
        </w:rPr>
        <w:t xml:space="preserve"> </w:t>
      </w:r>
      <w:r w:rsidRPr="001C5A10">
        <w:rPr>
          <w:rFonts w:hint="eastAsia"/>
          <w:rtl/>
        </w:rPr>
        <w:t>הסמוך</w:t>
      </w:r>
      <w:r w:rsidRPr="001C5A10">
        <w:rPr>
          <w:rtl/>
        </w:rPr>
        <w:t xml:space="preserve"> </w:t>
      </w:r>
      <w:r w:rsidRPr="001C5A10">
        <w:rPr>
          <w:rFonts w:hint="eastAsia"/>
          <w:rtl/>
        </w:rPr>
        <w:t>לקרקע</w:t>
      </w:r>
      <w:r w:rsidRPr="001C5A10">
        <w:rPr>
          <w:rtl/>
        </w:rPr>
        <w:t xml:space="preserve"> </w:t>
      </w:r>
      <w:r w:rsidRPr="001C5A10">
        <w:rPr>
          <w:rFonts w:hint="eastAsia"/>
          <w:rtl/>
        </w:rPr>
        <w:t>כקרקע</w:t>
      </w:r>
      <w:r w:rsidRPr="001C5A10">
        <w:rPr>
          <w:rtl/>
        </w:rPr>
        <w:t xml:space="preserve"> </w:t>
      </w:r>
      <w:r w:rsidRPr="001C5A10">
        <w:rPr>
          <w:rFonts w:hint="eastAsia"/>
          <w:rtl/>
        </w:rPr>
        <w:t>דמי</w:t>
      </w:r>
      <w:r w:rsidRPr="001C5A10">
        <w:rPr>
          <w:rtl/>
        </w:rPr>
        <w:t xml:space="preserve">, </w:t>
      </w:r>
      <w:r>
        <w:rPr>
          <w:rFonts w:hint="cs"/>
          <w:rtl/>
        </w:rPr>
        <w:t xml:space="preserve">הביא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w:t>
      </w:r>
      <w:r>
        <w:rPr>
          <w:rStyle w:val="af2"/>
          <w:rFonts w:eastAsia="Guttman Hodes" w:hint="cs"/>
          <w:rtl/>
        </w:rPr>
        <w:t xml:space="preserve"> ח') </w:t>
      </w:r>
      <w:r>
        <w:rPr>
          <w:rFonts w:hint="cs"/>
          <w:rtl/>
        </w:rPr>
        <w:t xml:space="preserve">את דברי </w:t>
      </w:r>
      <w:r w:rsidRPr="00990D75">
        <w:rPr>
          <w:rStyle w:val="aff4"/>
          <w:rFonts w:hint="cs"/>
          <w:rtl/>
        </w:rPr>
        <w:t>הרשב"א לקמן</w:t>
      </w:r>
      <w:r>
        <w:rPr>
          <w:rFonts w:hint="cs"/>
          <w:rtl/>
        </w:rPr>
        <w:t xml:space="preserve"> </w:t>
      </w:r>
      <w:r w:rsidRPr="00990D75">
        <w:rPr>
          <w:rStyle w:val="af2"/>
          <w:rFonts w:eastAsia="Guttman Hodes" w:hint="cs"/>
          <w:rtl/>
        </w:rPr>
        <w:t>(ח. ד"ה ומסתברא)</w:t>
      </w:r>
      <w:r w:rsidRPr="001C5A10">
        <w:rPr>
          <w:rFonts w:hint="eastAsia"/>
          <w:rtl/>
        </w:rPr>
        <w:t xml:space="preserve"> </w:t>
      </w:r>
      <w:r>
        <w:rPr>
          <w:rFonts w:hint="cs"/>
          <w:rtl/>
        </w:rPr>
        <w:t xml:space="preserve">דכתב </w:t>
      </w:r>
      <w:r w:rsidRPr="001C5A10">
        <w:rPr>
          <w:rFonts w:hint="eastAsia"/>
          <w:rtl/>
        </w:rPr>
        <w:t>ד</w:t>
      </w:r>
      <w:r>
        <w:rPr>
          <w:rFonts w:hint="cs"/>
          <w:rtl/>
        </w:rPr>
        <w:t xml:space="preserve">הא דס"ל לרב חלקיה בר טובי דסמוך לקרקע כקרקע, היינו שעי"ז יתחייב כאילו זרק ע"ג הקרקע ונח ממש בקרקע, או לענין קנין דחשיב כנח ע"ג הקרקע, או לענין דחשיב שכל האויר דתוך ג"ט חשיב שהתמלא עפר, והוא כארעא סמיכתא, </w:t>
      </w:r>
      <w:r w:rsidRPr="00990D75">
        <w:rPr>
          <w:rStyle w:val="af"/>
          <w:rFonts w:hint="cs"/>
          <w:rtl/>
        </w:rPr>
        <w:t xml:space="preserve">[אך כתב </w:t>
      </w:r>
      <w:r w:rsidRPr="00990D75">
        <w:rPr>
          <w:rStyle w:val="aff9"/>
          <w:rFonts w:hint="cs"/>
          <w:rtl/>
        </w:rPr>
        <w:t xml:space="preserve">הרשב"א לקמן </w:t>
      </w:r>
      <w:r w:rsidRPr="00990D75">
        <w:rPr>
          <w:rStyle w:val="af"/>
          <w:rFonts w:hint="cs"/>
          <w:rtl/>
        </w:rPr>
        <w:t>דלענין כוורת לומר דכלי שהגיע לתוך ג"ט לא אמרינן דשולי הכלי יורדים עד לקרקע],</w:t>
      </w:r>
      <w:r>
        <w:rPr>
          <w:rFonts w:hint="cs"/>
          <w:rtl/>
        </w:rPr>
        <w:t xml:space="preserve"> וביאר </w:t>
      </w:r>
      <w:r w:rsidRPr="00990D75">
        <w:rPr>
          <w:rStyle w:val="aff4"/>
          <w:rFonts w:hint="cs"/>
          <w:rtl/>
        </w:rPr>
        <w:t>האבנ"ז</w:t>
      </w:r>
      <w:r>
        <w:rPr>
          <w:rFonts w:hint="cs"/>
          <w:rtl/>
        </w:rPr>
        <w:t xml:space="preserve"> דכוונת </w:t>
      </w:r>
      <w:r w:rsidRPr="00990D75">
        <w:rPr>
          <w:rStyle w:val="aff4"/>
          <w:rFonts w:hint="cs"/>
          <w:rtl/>
        </w:rPr>
        <w:t>הרשב"א</w:t>
      </w:r>
      <w:r>
        <w:rPr>
          <w:rFonts w:hint="cs"/>
          <w:rtl/>
        </w:rPr>
        <w:t xml:space="preserve"> לומר דלרב חלקיה בר טובי בתוך ג"ט חשיב כאילו החפץ מונח בארץ, ולא דחשיב כאילו כל האויר של הקרקע מלא עד לג"ט, אלא דחשיב כאילו החפץ מונח בארץ, </w:t>
      </w:r>
      <w:r w:rsidRPr="00990D75">
        <w:rPr>
          <w:rStyle w:val="af"/>
          <w:rFonts w:hint="cs"/>
          <w:rtl/>
        </w:rPr>
        <w:t>[והוסיף</w:t>
      </w:r>
      <w:r>
        <w:rPr>
          <w:rFonts w:hint="cs"/>
          <w:rtl/>
        </w:rPr>
        <w:t xml:space="preserve"> </w:t>
      </w:r>
      <w:r w:rsidRPr="00990D75">
        <w:rPr>
          <w:rStyle w:val="aff9"/>
          <w:rtl/>
        </w:rPr>
        <w:t>האבנ"ז</w:t>
      </w:r>
      <w:r>
        <w:rPr>
          <w:rtl/>
        </w:rPr>
        <w:t xml:space="preserve"> </w:t>
      </w:r>
      <w:r w:rsidRPr="00990D75">
        <w:rPr>
          <w:rStyle w:val="aff5"/>
          <w:rtl/>
        </w:rPr>
        <w:t>(או"ח סי' ר"מ או' כ"ז)</w:t>
      </w:r>
      <w:r>
        <w:rPr>
          <w:rtl/>
        </w:rPr>
        <w:t xml:space="preserve"> </w:t>
      </w:r>
      <w:r w:rsidRPr="00990D75">
        <w:rPr>
          <w:rStyle w:val="af"/>
          <w:rFonts w:hint="cs"/>
          <w:rtl/>
        </w:rPr>
        <w:t>דל</w:t>
      </w:r>
      <w:r w:rsidRPr="00990D75">
        <w:rPr>
          <w:rStyle w:val="af"/>
          <w:rtl/>
        </w:rPr>
        <w:t xml:space="preserve">רבי חלקיה בר טובי </w:t>
      </w:r>
      <w:r w:rsidRPr="00990D75">
        <w:rPr>
          <w:rStyle w:val="af"/>
          <w:rFonts w:hint="cs"/>
          <w:rtl/>
        </w:rPr>
        <w:t>לרבנן בתוך ג"ט דחשיב</w:t>
      </w:r>
      <w:r w:rsidRPr="00990D75">
        <w:rPr>
          <w:rStyle w:val="af"/>
          <w:rtl/>
        </w:rPr>
        <w:t xml:space="preserve"> </w:t>
      </w:r>
      <w:r w:rsidRPr="00990D75">
        <w:rPr>
          <w:rStyle w:val="af"/>
          <w:rFonts w:hint="cs"/>
          <w:rtl/>
        </w:rPr>
        <w:t>כ</w:t>
      </w:r>
      <w:r w:rsidRPr="00990D75">
        <w:rPr>
          <w:rStyle w:val="af"/>
          <w:rtl/>
        </w:rPr>
        <w:t>מונח</w:t>
      </w:r>
      <w:r w:rsidRPr="00990D75">
        <w:rPr>
          <w:rStyle w:val="af"/>
          <w:rFonts w:hint="cs"/>
          <w:rtl/>
        </w:rPr>
        <w:t>,</w:t>
      </w:r>
      <w:r w:rsidRPr="00990D75">
        <w:rPr>
          <w:rStyle w:val="af"/>
          <w:rtl/>
        </w:rPr>
        <w:t xml:space="preserve"> </w:t>
      </w:r>
      <w:r w:rsidRPr="00990D75">
        <w:rPr>
          <w:rStyle w:val="af"/>
          <w:rFonts w:hint="cs"/>
          <w:rtl/>
        </w:rPr>
        <w:t>אמרינן קלוטה, ולכן א"צ הנחה ע"ג משהו]</w:t>
      </w:r>
      <w:r w:rsidRPr="00990D75">
        <w:rPr>
          <w:rStyle w:val="af"/>
          <w:rtl/>
        </w:rPr>
        <w:t>,</w:t>
      </w:r>
      <w:r w:rsidRPr="00990D75">
        <w:rPr>
          <w:rStyle w:val="af"/>
          <w:rFonts w:hint="cs"/>
          <w:rtl/>
        </w:rPr>
        <w:t xml:space="preserve"> </w:t>
      </w:r>
      <w:r>
        <w:rPr>
          <w:rFonts w:hint="cs"/>
          <w:rtl/>
        </w:rPr>
        <w:t xml:space="preserve">וכתב </w:t>
      </w:r>
      <w:r w:rsidRPr="00990D75">
        <w:rPr>
          <w:rStyle w:val="aff4"/>
          <w:rFonts w:hint="cs"/>
          <w:rtl/>
        </w:rPr>
        <w:t>האבנ"ז</w:t>
      </w:r>
      <w:r>
        <w:rPr>
          <w:rFonts w:hint="cs"/>
          <w:rtl/>
        </w:rPr>
        <w:t xml:space="preserve"> דע"ז פליג רבא וס"ל דבתוך ג"ט לא חשיב כאילו החפץ מונח ע"ג הקרקע, אלא דעד ג"ט חשיב כאילו הקרקע מלאה עד גובה של ג"ט. </w:t>
      </w:r>
      <w:r w:rsidRPr="00CF492F">
        <w:rPr>
          <w:rStyle w:val="af"/>
          <w:rFonts w:hint="cs"/>
          <w:rtl/>
        </w:rPr>
        <w:t xml:space="preserve">[כדהוכיח </w:t>
      </w:r>
      <w:bookmarkStart w:id="2713" w:name="_Hlk99466098"/>
      <w:r w:rsidRPr="00CF492F">
        <w:rPr>
          <w:rStyle w:val="aff9"/>
          <w:rFonts w:hint="cs"/>
          <w:rtl/>
        </w:rPr>
        <w:t>האבנ"ז</w:t>
      </w:r>
      <w:r w:rsidRPr="00CF492F">
        <w:rPr>
          <w:rStyle w:val="af"/>
          <w:rFonts w:hint="cs"/>
          <w:rtl/>
        </w:rPr>
        <w:t xml:space="preserve"> </w:t>
      </w:r>
      <w:r w:rsidRPr="00CF492F">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Ref99466262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קי)</w:t>
      </w:r>
      <w:r>
        <w:rPr>
          <w:rStyle w:val="aff5"/>
          <w:rtl/>
        </w:rPr>
        <w:fldChar w:fldCharType="end"/>
      </w:r>
      <w:r w:rsidRPr="00CF492F">
        <w:rPr>
          <w:rStyle w:val="af"/>
          <w:rFonts w:hint="cs"/>
          <w:rtl/>
        </w:rPr>
        <w:t>].</w:t>
      </w:r>
      <w:bookmarkEnd w:id="2712"/>
      <w:bookmarkEnd w:id="2713"/>
    </w:p>
    <w:p w14:paraId="0392F837" w14:textId="77777777" w:rsidR="0055610F" w:rsidRPr="00BF68C1" w:rsidRDefault="0055610F" w:rsidP="0055610F">
      <w:pPr>
        <w:pStyle w:val="a7"/>
        <w:rPr>
          <w:rtl/>
        </w:rPr>
      </w:pPr>
      <w:bookmarkStart w:id="2714" w:name="_Toc99443661"/>
      <w:bookmarkStart w:id="2715" w:name="_Toc99466032"/>
      <w:r>
        <w:rPr>
          <w:rFonts w:hint="cs"/>
          <w:rtl/>
        </w:rPr>
        <w:t>בי' האבנ"ז דלר"ח בר טובי בתוך ג' כמונח בקרקע וא"צ ע"ג משהו ולרבא דהוי כמלא ולא מונח</w:t>
      </w:r>
      <w:bookmarkEnd w:id="2714"/>
      <w:bookmarkEnd w:id="2715"/>
    </w:p>
    <w:p w14:paraId="3848FEBE" w14:textId="77777777" w:rsidR="0055610F" w:rsidRDefault="0055610F" w:rsidP="006C4D7E">
      <w:pPr>
        <w:pStyle w:val="a3"/>
        <w:rPr>
          <w:rtl/>
        </w:rPr>
      </w:pPr>
      <w:r>
        <w:rPr>
          <w:rFonts w:hint="cs"/>
          <w:rtl/>
        </w:rPr>
        <w:t xml:space="preserve">וכתב </w:t>
      </w:r>
      <w:r w:rsidRPr="00377BB5">
        <w:rPr>
          <w:rStyle w:val="aff4"/>
          <w:rFonts w:hint="cs"/>
          <w:rtl/>
        </w:rPr>
        <w:t>האבנ"ז</w:t>
      </w:r>
      <w:r>
        <w:rPr>
          <w:rFonts w:hint="cs"/>
          <w:rtl/>
        </w:rPr>
        <w:t xml:space="preserve"> דכיון דס"ל לרב חלקיה בר טובי דחשיב שהחפץ הגיע לארץ, א"כ כיון דהוא כמונח אף אם אח"כ החפץ המשיך למקום אחר, מ"מ חייב, כיון שהיה מונח, לכן ס"ל לרב חלקיה בר טובי דבזורק מרה"י לרה"י דרך רה"ר בתוך ג"ט חייב, וא"צ הנחה ע"ג משהו, דהוא כמונח לגמרי ברה"ר, אבל לרבא דס"ל דאין החפץ </w:t>
      </w:r>
      <w:r>
        <w:rPr>
          <w:rFonts w:hint="cs"/>
          <w:rtl/>
        </w:rPr>
        <w:lastRenderedPageBreak/>
        <w:t>כמונח, אלא דחשיב שהקרקע מלאה, ולכן ס"ל דכל שלא נח ע"ג משהו פטור, דאף דהקרקע חשיבא כמלאה, מ"מ החפץ עצמו לא היה מונח.</w:t>
      </w:r>
    </w:p>
    <w:p w14:paraId="636191AB" w14:textId="77777777" w:rsidR="0055610F" w:rsidRDefault="0055610F" w:rsidP="0055610F">
      <w:pPr>
        <w:pStyle w:val="a7"/>
        <w:rPr>
          <w:rtl/>
        </w:rPr>
      </w:pPr>
      <w:bookmarkStart w:id="2716" w:name="_Toc99443662"/>
      <w:bookmarkStart w:id="2717" w:name="_Toc99466033"/>
      <w:r>
        <w:rPr>
          <w:rFonts w:hint="cs"/>
          <w:rtl/>
        </w:rPr>
        <w:t>קו' האבנ"ז על התוס' דמנליה לרבא לחלוק על הברייתא דר"ח בר טובי דהחפץ כמונח בקרקע</w:t>
      </w:r>
      <w:bookmarkEnd w:id="2716"/>
      <w:bookmarkEnd w:id="2717"/>
    </w:p>
    <w:p w14:paraId="311E3460" w14:textId="38289587" w:rsidR="0055610F" w:rsidRDefault="0055610F" w:rsidP="006C4D7E">
      <w:pPr>
        <w:pStyle w:val="a3"/>
        <w:rPr>
          <w:rtl/>
        </w:rPr>
      </w:pPr>
      <w:r>
        <w:rPr>
          <w:rFonts w:hint="cs"/>
          <w:rtl/>
        </w:rPr>
        <w:t xml:space="preserve">והביא </w:t>
      </w:r>
      <w:r>
        <w:rPr>
          <w:rStyle w:val="aff4"/>
          <w:rFonts w:hint="cs"/>
          <w:rtl/>
        </w:rPr>
        <w:t>האבנ"ז</w:t>
      </w:r>
      <w:r w:rsidRPr="00434C7F">
        <w:rPr>
          <w:rStyle w:val="af2"/>
          <w:rFonts w:eastAsia="Guttman Hodes" w:hint="cs"/>
          <w:rtl/>
        </w:rPr>
        <w:t xml:space="preserve"> (</w:t>
      </w:r>
      <w:r w:rsidRPr="00434C7F">
        <w:rPr>
          <w:rStyle w:val="af2"/>
          <w:rFonts w:eastAsia="Guttman Hodes"/>
          <w:rtl/>
        </w:rPr>
        <w:t>או"ח סי' ר"מ או'</w:t>
      </w:r>
      <w:r w:rsidRPr="00434C7F">
        <w:rPr>
          <w:rStyle w:val="af2"/>
          <w:rFonts w:eastAsia="Guttman Hodes" w:hint="cs"/>
          <w:rtl/>
        </w:rPr>
        <w:t xml:space="preserve"> ט') </w:t>
      </w:r>
      <w:r>
        <w:rPr>
          <w:rFonts w:hint="cs"/>
          <w:rtl/>
        </w:rPr>
        <w:t xml:space="preserve">את דברי </w:t>
      </w:r>
      <w:r w:rsidRPr="007F6135">
        <w:rPr>
          <w:rStyle w:val="aff4"/>
          <w:rFonts w:hint="cs"/>
          <w:rtl/>
        </w:rPr>
        <w:t xml:space="preserve">התוס' לקמן </w:t>
      </w:r>
      <w:r w:rsidRPr="004926CD">
        <w:rPr>
          <w:rStyle w:val="af2"/>
          <w:rFonts w:eastAsia="Guttman Hodes" w:hint="cs"/>
          <w:rtl/>
        </w:rPr>
        <w:t xml:space="preserve">(ק. ד"ה </w:t>
      </w:r>
      <w:r>
        <w:rPr>
          <w:rStyle w:val="af2"/>
          <w:rFonts w:eastAsia="Guttman Hodes" w:hint="cs"/>
          <w:rtl/>
        </w:rPr>
        <w:t>אחזתו</w:t>
      </w:r>
      <w:r w:rsidRPr="004926CD">
        <w:rPr>
          <w:rStyle w:val="af2"/>
          <w:rFonts w:eastAsia="Guttman Hodes" w:hint="cs"/>
          <w:rtl/>
        </w:rPr>
        <w:t>)</w:t>
      </w:r>
      <w:r>
        <w:rPr>
          <w:rFonts w:hint="cs"/>
          <w:rtl/>
        </w:rPr>
        <w:t xml:space="preserve"> דכתבו דהא דרבא פליג על רב חלקיה בר טובי, וס"ל דא"צ הנחה ע"ג משהו, הוא כיון דס"ל לרבא כברייתא לקמן</w:t>
      </w:r>
      <w:r w:rsidRPr="00337987">
        <w:rPr>
          <w:rStyle w:val="af2"/>
          <w:rFonts w:eastAsia="Guttman Hodes" w:hint="cs"/>
          <w:rtl/>
        </w:rPr>
        <w:t xml:space="preserve"> </w:t>
      </w:r>
      <w:r w:rsidRPr="00713771">
        <w:rPr>
          <w:rStyle w:val="af2"/>
          <w:rFonts w:eastAsia="Guttman Hodes" w:hint="cs"/>
          <w:rtl/>
        </w:rPr>
        <w:t>(ק.)</w:t>
      </w:r>
      <w:r w:rsidRPr="00337987">
        <w:rPr>
          <w:rStyle w:val="af2"/>
          <w:rFonts w:eastAsia="Guttman Hodes" w:hint="cs"/>
          <w:rtl/>
        </w:rPr>
        <w:t xml:space="preserve"> </w:t>
      </w:r>
      <w:r>
        <w:rPr>
          <w:rFonts w:hint="cs"/>
          <w:rtl/>
        </w:rPr>
        <w:t xml:space="preserve">דאחזתו הרוח משהו, דלעולם צריך הנחה ע"ג משהו, אך הקשה </w:t>
      </w:r>
      <w:r w:rsidRPr="00990D75">
        <w:rPr>
          <w:rStyle w:val="aff4"/>
          <w:rFonts w:hint="cs"/>
          <w:rtl/>
        </w:rPr>
        <w:t>האבנ"ז</w:t>
      </w:r>
      <w:r>
        <w:rPr>
          <w:rFonts w:hint="cs"/>
          <w:rtl/>
        </w:rPr>
        <w:t xml:space="preserve"> דאף דהוכיח רבא דא"צ הנחה ע"ג משהו, מ"מ מנליה לחלוק על סברת רב חלקיה בר טובי דחשיב כאילו החפץ מונח בארץ, כדביאר </w:t>
      </w:r>
      <w:r w:rsidRPr="008E3C37">
        <w:rPr>
          <w:rStyle w:val="aff4"/>
          <w:rFonts w:hint="cs"/>
          <w:rtl/>
        </w:rPr>
        <w:t>הרשב"א לקמן</w:t>
      </w:r>
      <w:r>
        <w:rPr>
          <w:rFonts w:hint="cs"/>
          <w:rtl/>
        </w:rPr>
        <w:t xml:space="preserve"> </w:t>
      </w:r>
      <w:r w:rsidRPr="00434C7F">
        <w:rPr>
          <w:rStyle w:val="af2"/>
          <w:rFonts w:eastAsia="Guttman Hodes" w:hint="cs"/>
          <w:rtl/>
        </w:rPr>
        <w:t xml:space="preserve">(עי' </w:t>
      </w:r>
      <w:r w:rsidRPr="008539B2">
        <w:rPr>
          <w:rStyle w:val="af2"/>
          <w:rFonts w:eastAsia="Guttman Hodes" w:hint="cs"/>
          <w:rtl/>
        </w:rPr>
        <w:t xml:space="preserve">אות </w:t>
      </w:r>
      <w:r w:rsidRPr="008539B2">
        <w:rPr>
          <w:rStyle w:val="af2"/>
          <w:rFonts w:eastAsia="Guttman Hodes"/>
          <w:rtl/>
        </w:rPr>
        <w:fldChar w:fldCharType="begin"/>
      </w:r>
      <w:r w:rsidRPr="008539B2">
        <w:rPr>
          <w:rStyle w:val="af2"/>
          <w:rFonts w:eastAsia="Guttman Hodes"/>
          <w:rtl/>
        </w:rPr>
        <w:instrText xml:space="preserve"> </w:instrText>
      </w:r>
      <w:r w:rsidRPr="008539B2">
        <w:rPr>
          <w:rStyle w:val="af2"/>
          <w:rFonts w:eastAsia="Guttman Hodes" w:hint="cs"/>
        </w:rPr>
        <w:instrText>REF</w:instrText>
      </w:r>
      <w:r w:rsidRPr="008539B2">
        <w:rPr>
          <w:rStyle w:val="af2"/>
          <w:rFonts w:eastAsia="Guttman Hodes" w:hint="cs"/>
          <w:rtl/>
        </w:rPr>
        <w:instrText xml:space="preserve"> _</w:instrText>
      </w:r>
      <w:r w:rsidRPr="008539B2">
        <w:rPr>
          <w:rStyle w:val="af2"/>
          <w:rFonts w:eastAsia="Guttman Hodes" w:hint="cs"/>
        </w:rPr>
        <w:instrText>Ref95423761 \r \h</w:instrText>
      </w:r>
      <w:r w:rsidRPr="008539B2">
        <w:rPr>
          <w:rStyle w:val="af2"/>
          <w:rFonts w:eastAsia="Guttman Hodes"/>
          <w:rtl/>
        </w:rPr>
        <w:instrText xml:space="preserve"> </w:instrText>
      </w:r>
      <w:r w:rsidRPr="008539B2">
        <w:rPr>
          <w:rStyle w:val="af2"/>
          <w:rFonts w:eastAsia="Guttman Hodes"/>
          <w:rtl/>
        </w:rPr>
      </w:r>
      <w:r w:rsidRPr="008539B2">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8539B2">
        <w:rPr>
          <w:rStyle w:val="af2"/>
          <w:rFonts w:eastAsia="Guttman Hodes"/>
          <w:rtl/>
        </w:rPr>
        <w:fldChar w:fldCharType="end"/>
      </w:r>
      <w:r>
        <w:rPr>
          <w:rFonts w:hint="cs"/>
          <w:rtl/>
        </w:rPr>
        <w:t>, וכתב</w:t>
      </w:r>
      <w:r w:rsidRPr="008E3C37">
        <w:rPr>
          <w:rStyle w:val="aff4"/>
          <w:rFonts w:hint="cs"/>
          <w:rtl/>
        </w:rPr>
        <w:t xml:space="preserve"> האבנ"ז</w:t>
      </w:r>
      <w:r>
        <w:rPr>
          <w:rFonts w:hint="cs"/>
          <w:rtl/>
        </w:rPr>
        <w:t xml:space="preserve"> דמוכח דס"ל לרבא דזה גופא הביאור בברייתא דצריך הנחה ע"ג משהו, כיון דלא חשיב שהחפץ כמונח בארץ.</w:t>
      </w:r>
    </w:p>
    <w:p w14:paraId="6ECC05E3" w14:textId="77777777" w:rsidR="0055610F" w:rsidRDefault="0055610F" w:rsidP="0055610F">
      <w:pPr>
        <w:pStyle w:val="a7"/>
        <w:rPr>
          <w:rtl/>
        </w:rPr>
      </w:pPr>
      <w:bookmarkStart w:id="2718" w:name="_Toc99443663"/>
      <w:bookmarkStart w:id="2719" w:name="_Toc99466034"/>
      <w:r>
        <w:rPr>
          <w:rFonts w:hint="cs"/>
          <w:rtl/>
        </w:rPr>
        <w:t>בי' האבנ"ז ברש"י דמתגלגל ע"ג הקרקע ובקלוטה אף לרבא א"צ הנחה ע"ג משהו דמונח ממש</w:t>
      </w:r>
      <w:bookmarkEnd w:id="2718"/>
      <w:bookmarkEnd w:id="2719"/>
    </w:p>
    <w:p w14:paraId="240ACC74" w14:textId="193F62CF" w:rsidR="0055610F" w:rsidRPr="002F6F9C" w:rsidRDefault="0055610F" w:rsidP="006C4D7E">
      <w:pPr>
        <w:pStyle w:val="a3"/>
        <w:rPr>
          <w:rtl/>
        </w:rPr>
      </w:pPr>
      <w:r>
        <w:rPr>
          <w:rFonts w:hint="cs"/>
          <w:rtl/>
        </w:rPr>
        <w:t xml:space="preserve">וכתב </w:t>
      </w:r>
      <w:r w:rsidRPr="00990D75">
        <w:rPr>
          <w:rStyle w:val="aff4"/>
          <w:rFonts w:hint="cs"/>
          <w:rtl/>
        </w:rPr>
        <w:t>האבנ"ז</w:t>
      </w:r>
      <w:r>
        <w:rPr>
          <w:rFonts w:hint="cs"/>
          <w:rtl/>
        </w:rPr>
        <w:t xml:space="preserve"> דלפי"ז במתגלגל ע"ג הקרקע דהחפץ מונח ע"ג הקרקע, א"כ אף לדידן דקיי"ל כרבא א"צ הנחה ע"ג משהו, דהא במתגלגל החפץ כבר מונח בקרקע, וכתב </w:t>
      </w:r>
      <w:r w:rsidRPr="00F30CDF">
        <w:rPr>
          <w:rStyle w:val="aff4"/>
          <w:rFonts w:hint="cs"/>
          <w:rtl/>
        </w:rPr>
        <w:t>האבנ"ז</w:t>
      </w:r>
      <w:r>
        <w:rPr>
          <w:rFonts w:hint="cs"/>
          <w:rtl/>
        </w:rPr>
        <w:t xml:space="preserve"> דה"ה בקלוטה לר"ע דחשיב שהחפץ מונח בקרקע ודינו כמתגלגל דהוא כמונח, וכדביאר </w:t>
      </w:r>
      <w:r w:rsidRPr="005239B2">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Ref94605411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Pr>
          <w:rStyle w:val="af2"/>
          <w:rFonts w:eastAsia="Guttman Hodes"/>
          <w:rtl/>
        </w:rPr>
        <w:fldChar w:fldCharType="end"/>
      </w:r>
      <w:r>
        <w:rPr>
          <w:rStyle w:val="af2"/>
          <w:rFonts w:eastAsia="Guttman Hodes" w:hint="cs"/>
          <w:rtl/>
        </w:rPr>
        <w:t xml:space="preserve"> </w:t>
      </w:r>
      <w:r>
        <w:rPr>
          <w:rFonts w:hint="cs"/>
          <w:rtl/>
        </w:rPr>
        <w:t>בדעת</w:t>
      </w:r>
      <w:r w:rsidRPr="005239B2">
        <w:rPr>
          <w:rStyle w:val="aff4"/>
          <w:rFonts w:hint="cs"/>
          <w:rtl/>
        </w:rPr>
        <w:t xml:space="preserve"> רש"י לקמן</w:t>
      </w:r>
      <w:r>
        <w:rPr>
          <w:rFonts w:hint="cs"/>
          <w:rtl/>
        </w:rPr>
        <w:t xml:space="preserve"> </w:t>
      </w:r>
      <w:r w:rsidRPr="005239B2">
        <w:rPr>
          <w:rStyle w:val="af2"/>
          <w:rFonts w:eastAsia="Guttman Hodes" w:hint="cs"/>
          <w:rtl/>
        </w:rPr>
        <w:t>(ק: ד"ה מתגלגל)</w:t>
      </w:r>
      <w:r>
        <w:rPr>
          <w:rFonts w:hint="cs"/>
          <w:rtl/>
        </w:rPr>
        <w:t xml:space="preserve"> דחפץ </w:t>
      </w:r>
      <w:r>
        <w:rPr>
          <w:rFonts w:hint="cs"/>
          <w:rtl/>
        </w:rPr>
        <w:t>המתגלגל ע"ג הקרקע חשיב כמונח, אף לרבנן דלא אמרינן קלוטה, וה"ה לר"ע בקלוטה, דכל דחשיב ע"ג קרקע הוא כמונח.</w:t>
      </w:r>
    </w:p>
    <w:p w14:paraId="4D5242B3" w14:textId="77777777" w:rsidR="0055610F" w:rsidRDefault="0055610F" w:rsidP="0055610F">
      <w:pPr>
        <w:pStyle w:val="a7"/>
        <w:rPr>
          <w:rtl/>
        </w:rPr>
      </w:pPr>
      <w:bookmarkStart w:id="2720" w:name="_Toc99443664"/>
      <w:bookmarkStart w:id="2721" w:name="_Toc99466035"/>
      <w:r>
        <w:rPr>
          <w:rFonts w:hint="cs"/>
          <w:rtl/>
        </w:rPr>
        <w:t>קו' האבנ"ז על תוס' דאף מתגלגל צריך הנחה דא"כ רבא פליג על הברייתא דבתוך ג' כמונח</w:t>
      </w:r>
      <w:bookmarkEnd w:id="2720"/>
      <w:bookmarkEnd w:id="2721"/>
    </w:p>
    <w:p w14:paraId="67D5AE95" w14:textId="43190920" w:rsidR="0055610F" w:rsidRDefault="0055610F" w:rsidP="006C4D7E">
      <w:pPr>
        <w:pStyle w:val="a3"/>
        <w:rPr>
          <w:rtl/>
        </w:rPr>
      </w:pPr>
      <w:r>
        <w:rPr>
          <w:rFonts w:hint="cs"/>
          <w:rtl/>
        </w:rPr>
        <w:t xml:space="preserve">ובדעת </w:t>
      </w:r>
      <w:r>
        <w:rPr>
          <w:rFonts w:hint="cs"/>
          <w:b/>
          <w:bCs/>
          <w:rtl/>
        </w:rPr>
        <w:t>ה</w:t>
      </w:r>
      <w:r w:rsidRPr="008E09BE">
        <w:rPr>
          <w:rFonts w:hint="cs"/>
          <w:b/>
          <w:bCs/>
          <w:rtl/>
        </w:rPr>
        <w:t>תוס' לקמן</w:t>
      </w:r>
      <w:r w:rsidRPr="008E09BE">
        <w:rPr>
          <w:rFonts w:ascii="Calibri" w:eastAsia="Calibri" w:hAnsi="Calibri" w:cs="Arial" w:hint="cs"/>
          <w:noProof w:val="0"/>
          <w:sz w:val="22"/>
          <w:szCs w:val="22"/>
          <w:rtl/>
        </w:rPr>
        <w:t xml:space="preserve"> </w:t>
      </w:r>
      <w:r>
        <w:rPr>
          <w:rFonts w:ascii="Calibri" w:hAnsi="Calibri" w:cs="Guttman Rashi" w:hint="cs"/>
          <w:noProof w:val="0"/>
          <w:sz w:val="10"/>
          <w:szCs w:val="12"/>
          <w:rtl/>
        </w:rPr>
        <w:t xml:space="preserve">(עי' אות </w:t>
      </w:r>
      <w:r>
        <w:rPr>
          <w:rFonts w:ascii="Calibri" w:hAnsi="Calibri" w:cs="Guttman Rashi"/>
          <w:noProof w:val="0"/>
          <w:sz w:val="10"/>
          <w:szCs w:val="12"/>
          <w:rtl/>
        </w:rPr>
        <w:fldChar w:fldCharType="begin"/>
      </w:r>
      <w:r>
        <w:rPr>
          <w:rFonts w:ascii="Calibri" w:hAnsi="Calibri" w:cs="Guttman Rashi"/>
          <w:noProof w:val="0"/>
          <w:sz w:val="10"/>
          <w:szCs w:val="12"/>
          <w:rtl/>
        </w:rPr>
        <w:instrText xml:space="preserve"> </w:instrText>
      </w:r>
      <w:r>
        <w:rPr>
          <w:rFonts w:ascii="Calibri" w:hAnsi="Calibri" w:cs="Guttman Rashi" w:hint="cs"/>
          <w:noProof w:val="0"/>
          <w:sz w:val="10"/>
          <w:szCs w:val="12"/>
        </w:rPr>
        <w:instrText>REF</w:instrText>
      </w:r>
      <w:r>
        <w:rPr>
          <w:rFonts w:ascii="Calibri" w:hAnsi="Calibri" w:cs="Guttman Rashi" w:hint="cs"/>
          <w:noProof w:val="0"/>
          <w:sz w:val="10"/>
          <w:szCs w:val="12"/>
          <w:rtl/>
        </w:rPr>
        <w:instrText xml:space="preserve"> _</w:instrText>
      </w:r>
      <w:r>
        <w:rPr>
          <w:rFonts w:ascii="Calibri" w:hAnsi="Calibri" w:cs="Guttman Rashi" w:hint="cs"/>
          <w:noProof w:val="0"/>
          <w:sz w:val="10"/>
          <w:szCs w:val="12"/>
        </w:rPr>
        <w:instrText>Ref94611176 \r \h</w:instrText>
      </w:r>
      <w:r>
        <w:rPr>
          <w:rFonts w:ascii="Calibri" w:hAnsi="Calibri" w:cs="Guttman Rashi"/>
          <w:noProof w:val="0"/>
          <w:sz w:val="10"/>
          <w:szCs w:val="12"/>
          <w:rtl/>
        </w:rPr>
        <w:instrText xml:space="preserve"> </w:instrText>
      </w:r>
      <w:r>
        <w:rPr>
          <w:rFonts w:ascii="Calibri" w:hAnsi="Calibri" w:cs="Guttman Rashi"/>
          <w:noProof w:val="0"/>
          <w:sz w:val="10"/>
          <w:szCs w:val="12"/>
          <w:rtl/>
        </w:rPr>
      </w:r>
      <w:r>
        <w:rPr>
          <w:rFonts w:ascii="Calibri" w:hAnsi="Calibri" w:cs="Guttman Rashi"/>
          <w:noProof w:val="0"/>
          <w:sz w:val="10"/>
          <w:szCs w:val="12"/>
          <w:rtl/>
        </w:rPr>
        <w:fldChar w:fldCharType="separate"/>
      </w:r>
      <w:r w:rsidR="00250336">
        <w:rPr>
          <w:rFonts w:ascii="Calibri" w:hAnsi="Calibri" w:cs="Guttman Rashi"/>
          <w:noProof w:val="0"/>
          <w:sz w:val="10"/>
          <w:szCs w:val="12"/>
          <w:cs/>
        </w:rPr>
        <w:t>‎</w:t>
      </w:r>
      <w:r w:rsidR="00250336">
        <w:rPr>
          <w:rFonts w:ascii="Calibri" w:hAnsi="Calibri" w:cs="Guttman Rashi"/>
          <w:noProof w:val="0"/>
          <w:sz w:val="10"/>
          <w:szCs w:val="12"/>
          <w:rtl/>
        </w:rPr>
        <w:t>כד)</w:t>
      </w:r>
      <w:r>
        <w:rPr>
          <w:rFonts w:ascii="Calibri" w:hAnsi="Calibri" w:cs="Guttman Rashi"/>
          <w:noProof w:val="0"/>
          <w:sz w:val="10"/>
          <w:szCs w:val="12"/>
          <w:rtl/>
        </w:rPr>
        <w:fldChar w:fldCharType="end"/>
      </w:r>
      <w:r>
        <w:rPr>
          <w:rFonts w:ascii="Calibri" w:hAnsi="Calibri" w:cs="Guttman Rashi" w:hint="cs"/>
          <w:noProof w:val="0"/>
          <w:sz w:val="10"/>
          <w:szCs w:val="12"/>
          <w:rtl/>
        </w:rPr>
        <w:t xml:space="preserve"> </w:t>
      </w:r>
      <w:r>
        <w:rPr>
          <w:rFonts w:hint="cs"/>
          <w:rtl/>
        </w:rPr>
        <w:t xml:space="preserve">דס"ל אף חפץ שמתגלגל ע"ג הקרקע ממש אינו מונח לרבנן, וצריך הנחה ע"ג משהו, כדביאר </w:t>
      </w:r>
      <w:r w:rsidRPr="001117F1">
        <w:rPr>
          <w:rStyle w:val="aff4"/>
          <w:rFonts w:hint="cs"/>
          <w:rtl/>
        </w:rPr>
        <w:t>האבנ"ז</w:t>
      </w:r>
      <w:r>
        <w:rPr>
          <w:rFonts w:hint="cs"/>
          <w:rtl/>
        </w:rPr>
        <w:t xml:space="preserve"> </w:t>
      </w:r>
      <w:r w:rsidRPr="004248CA">
        <w:rPr>
          <w:rStyle w:val="af2"/>
          <w:rFonts w:eastAsia="Guttman Hodes" w:hint="cs"/>
          <w:rtl/>
        </w:rPr>
        <w:t xml:space="preserve">(עי' </w:t>
      </w:r>
      <w:r w:rsidRPr="008539B2">
        <w:rPr>
          <w:rStyle w:val="af2"/>
          <w:rFonts w:eastAsia="Guttman Hodes" w:hint="cs"/>
          <w:rtl/>
        </w:rPr>
        <w:t xml:space="preserve">אות </w:t>
      </w:r>
      <w:r w:rsidRPr="008539B2">
        <w:rPr>
          <w:rStyle w:val="af2"/>
          <w:rFonts w:eastAsia="Guttman Hodes"/>
          <w:rtl/>
        </w:rPr>
        <w:fldChar w:fldCharType="begin"/>
      </w:r>
      <w:r w:rsidRPr="008539B2">
        <w:rPr>
          <w:rStyle w:val="af2"/>
          <w:rFonts w:eastAsia="Guttman Hodes"/>
          <w:rtl/>
        </w:rPr>
        <w:instrText xml:space="preserve"> </w:instrText>
      </w:r>
      <w:r w:rsidRPr="008539B2">
        <w:rPr>
          <w:rStyle w:val="af2"/>
          <w:rFonts w:eastAsia="Guttman Hodes" w:hint="cs"/>
        </w:rPr>
        <w:instrText>REF</w:instrText>
      </w:r>
      <w:r w:rsidRPr="008539B2">
        <w:rPr>
          <w:rStyle w:val="af2"/>
          <w:rFonts w:eastAsia="Guttman Hodes" w:hint="cs"/>
          <w:rtl/>
        </w:rPr>
        <w:instrText xml:space="preserve"> _</w:instrText>
      </w:r>
      <w:r w:rsidRPr="008539B2">
        <w:rPr>
          <w:rStyle w:val="af2"/>
          <w:rFonts w:eastAsia="Guttman Hodes" w:hint="cs"/>
        </w:rPr>
        <w:instrText>Ref99466666 \r \h</w:instrText>
      </w:r>
      <w:r w:rsidRPr="008539B2">
        <w:rPr>
          <w:rStyle w:val="af2"/>
          <w:rFonts w:eastAsia="Guttman Hodes"/>
          <w:rtl/>
        </w:rPr>
        <w:instrText xml:space="preserve"> </w:instrText>
      </w:r>
      <w:r w:rsidRPr="008539B2">
        <w:rPr>
          <w:rStyle w:val="af2"/>
          <w:rFonts w:eastAsia="Guttman Hodes"/>
          <w:rtl/>
        </w:rPr>
      </w:r>
      <w:r w:rsidRPr="008539B2">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539B2">
        <w:rPr>
          <w:rStyle w:val="af2"/>
          <w:rFonts w:eastAsia="Guttman Hodes"/>
          <w:rtl/>
        </w:rPr>
        <w:fldChar w:fldCharType="end"/>
      </w:r>
      <w:r>
        <w:rPr>
          <w:rStyle w:val="aff4"/>
          <w:rFonts w:hint="cs"/>
          <w:rtl/>
        </w:rPr>
        <w:t xml:space="preserve">, </w:t>
      </w:r>
      <w:r>
        <w:rPr>
          <w:rFonts w:hint="cs"/>
          <w:rtl/>
        </w:rPr>
        <w:t xml:space="preserve">כתב </w:t>
      </w:r>
      <w:r>
        <w:rPr>
          <w:rStyle w:val="aff4"/>
          <w:rFonts w:hint="cs"/>
          <w:rtl/>
        </w:rPr>
        <w:t>האבנ"ז</w:t>
      </w:r>
      <w:r>
        <w:rPr>
          <w:rFonts w:hint="cs"/>
          <w:rtl/>
        </w:rPr>
        <w:t xml:space="preserve"> </w:t>
      </w:r>
      <w:r w:rsidRPr="00092F07">
        <w:rPr>
          <w:rStyle w:val="af2"/>
          <w:rFonts w:eastAsia="Guttman Hodes" w:hint="cs"/>
          <w:rtl/>
        </w:rPr>
        <w:t>(</w:t>
      </w:r>
      <w:r w:rsidRPr="00140032">
        <w:rPr>
          <w:rStyle w:val="af2"/>
          <w:rFonts w:eastAsia="Guttman Hodes"/>
          <w:rtl/>
        </w:rPr>
        <w:t>או"ח סי' ר"מ או'</w:t>
      </w:r>
      <w:r>
        <w:rPr>
          <w:rStyle w:val="af2"/>
          <w:rFonts w:eastAsia="Guttman Hodes" w:hint="cs"/>
          <w:rtl/>
        </w:rPr>
        <w:t xml:space="preserve"> י') </w:t>
      </w:r>
      <w:r>
        <w:rPr>
          <w:rFonts w:hint="cs"/>
          <w:rtl/>
        </w:rPr>
        <w:t xml:space="preserve">דא"כ א"א להוכיח מהא דס"ל לרבא דצריך הנחה ע"ג משהו, דהחפץ אינו כמונח ע"ג הקרקע, דהא אף במתגלגל דהוא מונח ממש צריך הנחה ע"ג משהו, והקשה </w:t>
      </w:r>
      <w:r w:rsidRPr="00990D75">
        <w:rPr>
          <w:rStyle w:val="aff4"/>
          <w:rFonts w:hint="cs"/>
          <w:rtl/>
        </w:rPr>
        <w:t xml:space="preserve">האבנ"ז </w:t>
      </w:r>
      <w:r>
        <w:rPr>
          <w:rFonts w:hint="cs"/>
          <w:rtl/>
        </w:rPr>
        <w:t xml:space="preserve">דאי מוכח מהברייתא דרב חלקיה בר טובי בגמ' לקמן </w:t>
      </w:r>
      <w:r w:rsidRPr="00F30CDF">
        <w:rPr>
          <w:rStyle w:val="aff5"/>
          <w:rFonts w:hint="cs"/>
          <w:rtl/>
        </w:rPr>
        <w:t>(צז.)</w:t>
      </w:r>
      <w:r>
        <w:rPr>
          <w:rFonts w:hint="cs"/>
          <w:rtl/>
        </w:rPr>
        <w:t xml:space="preserve"> דבתוך ג"ט חשיב כאילו מונח בקרקע, א"כ קשה מנליה לרבא לחלוק על זה, הא בברייתא שהביא רבא בגמ' לקמן </w:t>
      </w:r>
      <w:r w:rsidRPr="00990D75">
        <w:rPr>
          <w:rStyle w:val="af2"/>
          <w:rFonts w:eastAsia="Guttman Hodes" w:hint="cs"/>
          <w:rtl/>
        </w:rPr>
        <w:t>(ק.)</w:t>
      </w:r>
      <w:r>
        <w:rPr>
          <w:rFonts w:hint="cs"/>
          <w:rtl/>
        </w:rPr>
        <w:t xml:space="preserve"> מוכח רק דצריך הנחה ע"ג משהו, אך לא מוכח דהחפץ אינו כמונח ע"ג הקרקע.</w:t>
      </w:r>
    </w:p>
    <w:p w14:paraId="0B977701" w14:textId="77777777" w:rsidR="0055610F" w:rsidRPr="00096C4F" w:rsidRDefault="0055610F" w:rsidP="0055610F">
      <w:pPr>
        <w:pStyle w:val="a7"/>
        <w:rPr>
          <w:rtl/>
        </w:rPr>
      </w:pPr>
      <w:bookmarkStart w:id="2722" w:name="_Toc99443665"/>
      <w:bookmarkStart w:id="2723" w:name="_Toc99466036"/>
      <w:r>
        <w:rPr>
          <w:rFonts w:hint="cs"/>
          <w:rtl/>
        </w:rPr>
        <w:t>בי' האבנ"ז בתוס' דאף לר"ח בר טובי לא חשיב כמונח אף בתוך ג' והרשב"א דכמונח ס"ל כרש"י</w:t>
      </w:r>
      <w:bookmarkEnd w:id="2722"/>
      <w:bookmarkEnd w:id="2723"/>
    </w:p>
    <w:p w14:paraId="4CBD11EB" w14:textId="19B01773" w:rsidR="0055610F" w:rsidRDefault="0055610F" w:rsidP="006C4D7E">
      <w:pPr>
        <w:pStyle w:val="a3"/>
        <w:rPr>
          <w:rtl/>
        </w:rPr>
      </w:pPr>
      <w:r>
        <w:rPr>
          <w:rFonts w:hint="cs"/>
          <w:rtl/>
        </w:rPr>
        <w:t xml:space="preserve">אלא כתב </w:t>
      </w:r>
      <w:r w:rsidRPr="00990D75">
        <w:rPr>
          <w:rStyle w:val="aff4"/>
          <w:rFonts w:hint="cs"/>
          <w:rtl/>
        </w:rPr>
        <w:t>האבנ"ז</w:t>
      </w:r>
      <w:r>
        <w:rPr>
          <w:rFonts w:hint="cs"/>
          <w:rtl/>
        </w:rPr>
        <w:t xml:space="preserve"> דמוכח </w:t>
      </w:r>
      <w:r>
        <w:rPr>
          <w:rStyle w:val="aff4"/>
          <w:rFonts w:hint="cs"/>
          <w:rtl/>
        </w:rPr>
        <w:t>דה</w:t>
      </w:r>
      <w:r w:rsidRPr="00990D75">
        <w:rPr>
          <w:rStyle w:val="aff4"/>
          <w:rFonts w:hint="cs"/>
          <w:rtl/>
        </w:rPr>
        <w:t>תוס'</w:t>
      </w:r>
      <w:r>
        <w:rPr>
          <w:rFonts w:hint="cs"/>
          <w:rtl/>
        </w:rPr>
        <w:t xml:space="preserve"> פליגי על </w:t>
      </w:r>
      <w:r w:rsidRPr="00990D75">
        <w:rPr>
          <w:rStyle w:val="aff4"/>
          <w:rFonts w:hint="cs"/>
          <w:rtl/>
        </w:rPr>
        <w:t>הרשב"א</w:t>
      </w:r>
      <w:r>
        <w:rPr>
          <w:rFonts w:hint="cs"/>
          <w:rtl/>
        </w:rPr>
        <w:t xml:space="preserve"> </w:t>
      </w:r>
      <w:r w:rsidRPr="003B10B3">
        <w:rPr>
          <w:rStyle w:val="af2"/>
          <w:rFonts w:eastAsia="Guttman Hodes" w:hint="cs"/>
          <w:rtl/>
        </w:rPr>
        <w:t xml:space="preserve">(עי' אות </w:t>
      </w:r>
      <w:r w:rsidRPr="003B10B3">
        <w:rPr>
          <w:rStyle w:val="af2"/>
          <w:rFonts w:eastAsia="Guttman Hodes"/>
          <w:rtl/>
        </w:rPr>
        <w:fldChar w:fldCharType="begin"/>
      </w:r>
      <w:r w:rsidRPr="003B10B3">
        <w:rPr>
          <w:rStyle w:val="af2"/>
          <w:rFonts w:eastAsia="Guttman Hodes"/>
          <w:rtl/>
        </w:rPr>
        <w:instrText xml:space="preserve"> </w:instrText>
      </w:r>
      <w:r w:rsidRPr="003B10B3">
        <w:rPr>
          <w:rStyle w:val="af2"/>
          <w:rFonts w:eastAsia="Guttman Hodes" w:hint="cs"/>
        </w:rPr>
        <w:instrText>REF</w:instrText>
      </w:r>
      <w:r w:rsidRPr="003B10B3">
        <w:rPr>
          <w:rStyle w:val="af2"/>
          <w:rFonts w:eastAsia="Guttman Hodes" w:hint="cs"/>
          <w:rtl/>
        </w:rPr>
        <w:instrText xml:space="preserve"> _</w:instrText>
      </w:r>
      <w:r w:rsidRPr="003B10B3">
        <w:rPr>
          <w:rStyle w:val="af2"/>
          <w:rFonts w:eastAsia="Guttman Hodes" w:hint="cs"/>
        </w:rPr>
        <w:instrText>Ref95423761 \r \h</w:instrText>
      </w:r>
      <w:r w:rsidRPr="003B10B3">
        <w:rPr>
          <w:rStyle w:val="af2"/>
          <w:rFonts w:eastAsia="Guttman Hodes"/>
          <w:rtl/>
        </w:rPr>
        <w:instrText xml:space="preserve"> </w:instrText>
      </w:r>
      <w:r w:rsidRPr="003B10B3">
        <w:rPr>
          <w:rStyle w:val="af2"/>
          <w:rFonts w:eastAsia="Guttman Hodes"/>
          <w:rtl/>
        </w:rPr>
      </w:r>
      <w:r w:rsidRPr="003B10B3">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sidRPr="003B10B3">
        <w:rPr>
          <w:rStyle w:val="af2"/>
          <w:rFonts w:eastAsia="Guttman Hodes"/>
          <w:rtl/>
        </w:rPr>
        <w:fldChar w:fldCharType="end"/>
      </w:r>
      <w:r w:rsidRPr="003B10B3">
        <w:rPr>
          <w:rStyle w:val="af2"/>
          <w:rFonts w:eastAsia="Guttman Hodes" w:hint="cs"/>
          <w:rtl/>
        </w:rPr>
        <w:t xml:space="preserve"> </w:t>
      </w:r>
      <w:r>
        <w:rPr>
          <w:rFonts w:hint="cs"/>
          <w:rtl/>
        </w:rPr>
        <w:t xml:space="preserve">וס"ל </w:t>
      </w:r>
      <w:r w:rsidRPr="00990D75">
        <w:rPr>
          <w:rStyle w:val="aff4"/>
          <w:rFonts w:hint="cs"/>
          <w:rtl/>
        </w:rPr>
        <w:t>להתוס'</w:t>
      </w:r>
      <w:r>
        <w:rPr>
          <w:rFonts w:hint="cs"/>
          <w:rtl/>
        </w:rPr>
        <w:t xml:space="preserve"> דאף לדעת רב חלקיה בר טובי לא אמרינן דהחפץ חשיב כמונח ע"ג הקרקע, ומוכח </w:t>
      </w:r>
      <w:r w:rsidRPr="00990D75">
        <w:rPr>
          <w:rStyle w:val="aff4"/>
          <w:rFonts w:hint="cs"/>
          <w:rtl/>
        </w:rPr>
        <w:t>דהרשב"א</w:t>
      </w:r>
      <w:r>
        <w:rPr>
          <w:rFonts w:hint="cs"/>
          <w:rtl/>
        </w:rPr>
        <w:t xml:space="preserve"> ס"ל כדביאר </w:t>
      </w:r>
      <w:r w:rsidRPr="005239B2">
        <w:rPr>
          <w:rStyle w:val="aff4"/>
          <w:rFonts w:hint="cs"/>
          <w:rtl/>
        </w:rPr>
        <w:t>האבנ"ז</w:t>
      </w:r>
      <w:r>
        <w:rPr>
          <w:rFonts w:hint="cs"/>
          <w:rtl/>
        </w:rPr>
        <w:t xml:space="preserve"> </w:t>
      </w:r>
      <w:r w:rsidRPr="005E539D">
        <w:rPr>
          <w:rStyle w:val="af2"/>
          <w:rFonts w:eastAsia="Guttman Hodes" w:hint="cs"/>
          <w:rtl/>
        </w:rPr>
        <w:t xml:space="preserve">(עי' אות </w:t>
      </w:r>
      <w:r w:rsidRPr="005E539D">
        <w:rPr>
          <w:rStyle w:val="af2"/>
          <w:rFonts w:eastAsia="Guttman Hodes"/>
          <w:rtl/>
        </w:rPr>
        <w:fldChar w:fldCharType="begin"/>
      </w:r>
      <w:r w:rsidRPr="005E539D">
        <w:rPr>
          <w:rStyle w:val="af2"/>
          <w:rFonts w:eastAsia="Guttman Hodes"/>
          <w:rtl/>
        </w:rPr>
        <w:instrText xml:space="preserve"> </w:instrText>
      </w:r>
      <w:r w:rsidRPr="005E539D">
        <w:rPr>
          <w:rStyle w:val="af2"/>
          <w:rFonts w:eastAsia="Guttman Hodes" w:hint="cs"/>
        </w:rPr>
        <w:instrText>REF</w:instrText>
      </w:r>
      <w:r w:rsidRPr="005E539D">
        <w:rPr>
          <w:rStyle w:val="af2"/>
          <w:rFonts w:eastAsia="Guttman Hodes" w:hint="cs"/>
          <w:rtl/>
        </w:rPr>
        <w:instrText xml:space="preserve"> _</w:instrText>
      </w:r>
      <w:r w:rsidRPr="005E539D">
        <w:rPr>
          <w:rStyle w:val="af2"/>
          <w:rFonts w:eastAsia="Guttman Hodes" w:hint="cs"/>
        </w:rPr>
        <w:instrText>Ref94605411 \r \h</w:instrText>
      </w:r>
      <w:r w:rsidRPr="005E539D">
        <w:rPr>
          <w:rStyle w:val="af2"/>
          <w:rFonts w:eastAsia="Guttman Hodes"/>
          <w:rtl/>
        </w:rPr>
        <w:instrText xml:space="preserve"> </w:instrText>
      </w:r>
      <w:r w:rsidRPr="005E539D">
        <w:rPr>
          <w:rStyle w:val="af2"/>
          <w:rFonts w:eastAsia="Guttman Hodes"/>
          <w:rtl/>
        </w:rPr>
      </w:r>
      <w:r w:rsidRPr="005E539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5E539D">
        <w:rPr>
          <w:rStyle w:val="af2"/>
          <w:rFonts w:eastAsia="Guttman Hodes"/>
          <w:rtl/>
        </w:rPr>
        <w:fldChar w:fldCharType="end"/>
      </w:r>
      <w:r w:rsidRPr="005E539D">
        <w:rPr>
          <w:rStyle w:val="af2"/>
          <w:rFonts w:eastAsia="Guttman Hodes" w:hint="cs"/>
          <w:rtl/>
        </w:rPr>
        <w:t xml:space="preserve"> </w:t>
      </w:r>
      <w:r>
        <w:rPr>
          <w:rFonts w:hint="cs"/>
          <w:rtl/>
        </w:rPr>
        <w:t>בדעת</w:t>
      </w:r>
      <w:r w:rsidRPr="005239B2">
        <w:rPr>
          <w:rStyle w:val="aff4"/>
          <w:rFonts w:hint="cs"/>
          <w:rtl/>
        </w:rPr>
        <w:t xml:space="preserve"> רש"י לקמן</w:t>
      </w:r>
      <w:r>
        <w:rPr>
          <w:rFonts w:hint="cs"/>
          <w:rtl/>
        </w:rPr>
        <w:t xml:space="preserve"> </w:t>
      </w:r>
      <w:r w:rsidRPr="005239B2">
        <w:rPr>
          <w:rStyle w:val="af2"/>
          <w:rFonts w:eastAsia="Guttman Hodes" w:hint="cs"/>
          <w:rtl/>
        </w:rPr>
        <w:t>(ק: ד"ה מתגלגל)</w:t>
      </w:r>
      <w:r>
        <w:rPr>
          <w:rFonts w:hint="cs"/>
          <w:rtl/>
        </w:rPr>
        <w:t xml:space="preserve"> דחפץ המתגלגל ע"ג הקרקע חשיב כמונח.</w:t>
      </w:r>
    </w:p>
    <w:p w14:paraId="0C6532D3" w14:textId="77777777" w:rsidR="0055610F" w:rsidRPr="003B10B3" w:rsidRDefault="0055610F" w:rsidP="0055610F">
      <w:pPr>
        <w:pStyle w:val="a7"/>
        <w:rPr>
          <w:rtl/>
        </w:rPr>
        <w:sectPr w:rsidR="0055610F" w:rsidRPr="003B10B3" w:rsidSect="005049E2">
          <w:footerReference w:type="default" r:id="rId96"/>
          <w:type w:val="continuous"/>
          <w:pgSz w:w="11906" w:h="16838"/>
          <w:pgMar w:top="720" w:right="720" w:bottom="720" w:left="720" w:header="283" w:footer="283" w:gutter="0"/>
          <w:cols w:num="2" w:space="567"/>
          <w:titlePg/>
          <w:bidi/>
          <w:rtlGutter/>
          <w:docGrid w:linePitch="299"/>
        </w:sectPr>
      </w:pPr>
    </w:p>
    <w:p w14:paraId="215B82F3" w14:textId="77777777" w:rsidR="0055610F" w:rsidRDefault="0055610F" w:rsidP="0055610F">
      <w:pPr>
        <w:tabs>
          <w:tab w:val="left" w:pos="1163"/>
        </w:tabs>
        <w:spacing w:after="120" w:line="240" w:lineRule="auto"/>
        <w:rPr>
          <w:rFonts w:ascii="Guttman Hodes" w:eastAsia="Guttman Hodes" w:hAnsi="Guttman Hodes" w:cs="Guttman Hodes"/>
          <w:noProof/>
          <w:sz w:val="18"/>
          <w:szCs w:val="18"/>
        </w:rPr>
      </w:pPr>
    </w:p>
    <w:p w14:paraId="4EBB63E4" w14:textId="77777777" w:rsidR="0055610F" w:rsidRPr="009E3E9D" w:rsidRDefault="0055610F" w:rsidP="0055610F">
      <w:pPr>
        <w:rPr>
          <w:rFonts w:ascii="Guttman Hodes" w:eastAsia="Guttman Hodes" w:hAnsi="Guttman Hodes" w:cs="Guttman Hodes"/>
          <w:sz w:val="18"/>
          <w:szCs w:val="18"/>
        </w:rPr>
        <w:sectPr w:rsidR="0055610F" w:rsidRPr="009E3E9D" w:rsidSect="00AE06CB">
          <w:type w:val="continuous"/>
          <w:pgSz w:w="11906" w:h="16838"/>
          <w:pgMar w:top="720" w:right="720" w:bottom="720" w:left="720" w:header="283" w:footer="283" w:gutter="0"/>
          <w:cols w:space="567"/>
          <w:bidi/>
          <w:rtlGutter/>
          <w:docGrid w:linePitch="299"/>
        </w:sectPr>
      </w:pPr>
    </w:p>
    <w:p w14:paraId="05F403D7" w14:textId="77777777" w:rsidR="0055610F" w:rsidRPr="00D47CE7" w:rsidRDefault="00F87276" w:rsidP="0055610F">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59BA2FA2">
          <v:shape id="_x0000_i1030" type="#_x0000_t75" style="width:404.55pt;height:6.8pt" o:hrpct="0" o:hralign="center" o:hr="t">
            <v:imagedata r:id="rId36" o:title="BD14845_"/>
          </v:shape>
        </w:pict>
      </w:r>
      <w:r w:rsidR="0055610F" w:rsidRPr="00D47CE7">
        <w:rPr>
          <w:rFonts w:ascii="Guttman Hodes" w:eastAsia="Guttman Hodes" w:hAnsi="Guttman Hodes" w:cs="Guttman Hodes" w:hint="cs"/>
          <w:noProof/>
          <w:sz w:val="18"/>
          <w:szCs w:val="18"/>
          <w:rtl/>
        </w:rPr>
        <w:t xml:space="preserve"> </w:t>
      </w:r>
    </w:p>
    <w:p w14:paraId="7D43F2B1" w14:textId="77777777" w:rsidR="0055610F" w:rsidRPr="0081356D" w:rsidRDefault="0055610F" w:rsidP="0055610F">
      <w:pPr>
        <w:pStyle w:val="affff5"/>
        <w:rPr>
          <w:rtl/>
        </w:rPr>
        <w:sectPr w:rsidR="0055610F" w:rsidRPr="0081356D" w:rsidSect="00361B2E">
          <w:pgSz w:w="11906" w:h="16838"/>
          <w:pgMar w:top="720" w:right="720" w:bottom="720" w:left="720" w:header="283" w:footer="283" w:gutter="0"/>
          <w:cols w:space="567"/>
          <w:bidi/>
          <w:rtlGutter/>
          <w:docGrid w:linePitch="299"/>
        </w:sectPr>
      </w:pPr>
      <w:bookmarkStart w:id="2724" w:name="_Toc99466037"/>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2724"/>
    </w:p>
    <w:p w14:paraId="32C27B38" w14:textId="77777777" w:rsidR="0055610F" w:rsidRDefault="0055610F" w:rsidP="0055610F">
      <w:pPr>
        <w:pStyle w:val="affff5"/>
        <w:rPr>
          <w:rtl/>
        </w:rPr>
      </w:pPr>
      <w:bookmarkStart w:id="2725" w:name="_Toc99466038"/>
      <w:r>
        <w:rPr>
          <w:rFonts w:hint="cs"/>
          <w:rtl/>
        </w:rPr>
        <w:t>חקירה אי קלוטה הוא הלכה או סברא</w:t>
      </w:r>
      <w:bookmarkEnd w:id="2725"/>
    </w:p>
    <w:p w14:paraId="69FDE430" w14:textId="77777777" w:rsidR="0055610F" w:rsidRDefault="0055610F" w:rsidP="0055610F">
      <w:pPr>
        <w:pStyle w:val="1"/>
        <w:rPr>
          <w:rtl/>
        </w:rPr>
      </w:pPr>
      <w:bookmarkStart w:id="2726" w:name="_Toc99466039"/>
      <w:r>
        <w:rPr>
          <w:rFonts w:hint="cs"/>
          <w:rtl/>
        </w:rPr>
        <w:t>חקירת האילת השחר אי קלוטה הוא סברא או דהוא הלמ"מ</w:t>
      </w:r>
      <w:bookmarkEnd w:id="2726"/>
    </w:p>
    <w:p w14:paraId="4C280544" w14:textId="77777777" w:rsidR="0055610F" w:rsidRPr="0007798A" w:rsidRDefault="0055610F" w:rsidP="0055610F">
      <w:pPr>
        <w:pStyle w:val="a7"/>
        <w:rPr>
          <w:rtl/>
        </w:rPr>
      </w:pPr>
      <w:bookmarkStart w:id="2727" w:name="_Toc99466040"/>
      <w:r>
        <w:rPr>
          <w:rFonts w:hint="cs"/>
          <w:rtl/>
        </w:rPr>
        <w:t>חקירת האילת השחר אי דין קלוטה כמי שהונחה הוא סברא או דהוא הלכה למשה מסיני</w:t>
      </w:r>
      <w:bookmarkEnd w:id="2727"/>
    </w:p>
    <w:p w14:paraId="365ED6E6" w14:textId="77777777" w:rsidR="0055610F" w:rsidRDefault="0055610F" w:rsidP="006C4D7E">
      <w:pPr>
        <w:pStyle w:val="a3"/>
        <w:rPr>
          <w:sz w:val="10"/>
          <w:szCs w:val="14"/>
          <w:rtl/>
        </w:rPr>
      </w:pPr>
      <w:bookmarkStart w:id="2728" w:name="_Ref99465381"/>
      <w:r>
        <w:rPr>
          <w:rFonts w:hint="cs"/>
          <w:rtl/>
        </w:rPr>
        <w:t xml:space="preserve">כתב </w:t>
      </w:r>
      <w:r w:rsidRPr="00D87B89">
        <w:rPr>
          <w:rStyle w:val="aff4"/>
          <w:rFonts w:hint="cs"/>
          <w:rtl/>
        </w:rPr>
        <w:t xml:space="preserve">האילת השחר </w:t>
      </w:r>
      <w:r w:rsidRPr="00D87B89">
        <w:rPr>
          <w:rStyle w:val="af2"/>
          <w:rFonts w:eastAsia="Guttman Hodes" w:hint="cs"/>
          <w:rtl/>
        </w:rPr>
        <w:t>(ד"ה ורבנן)</w:t>
      </w:r>
      <w:r>
        <w:rPr>
          <w:rFonts w:hint="cs"/>
          <w:rtl/>
        </w:rPr>
        <w:t xml:space="preserve"> דיש לחקור</w:t>
      </w:r>
      <w:r w:rsidRPr="00A26D3C">
        <w:rPr>
          <w:rFonts w:hint="cs"/>
          <w:rtl/>
        </w:rPr>
        <w:t xml:space="preserve"> </w:t>
      </w:r>
      <w:r>
        <w:rPr>
          <w:rFonts w:hint="cs"/>
          <w:rtl/>
        </w:rPr>
        <w:t>לר"ע בגדר קלוטה כמי שהונחה דמיא, והצד הא' הוא ס"ל לר"ע דהוא סברא דכל שקלוטה באויר הרשות חשיבא כמי שהונחה בו, והצד הב' הוא דס"ל לר"ע דהוא הלכה למשה מסיני דאמרינן קלוטה.</w:t>
      </w:r>
      <w:bookmarkEnd w:id="2728"/>
    </w:p>
    <w:p w14:paraId="6F66FD2F" w14:textId="77777777" w:rsidR="0055610F" w:rsidRPr="00F41D45" w:rsidRDefault="0055610F" w:rsidP="0055610F">
      <w:pPr>
        <w:pStyle w:val="a7"/>
      </w:pPr>
      <w:bookmarkStart w:id="2729" w:name="_Toc99466041"/>
      <w:r>
        <w:rPr>
          <w:rFonts w:hint="cs"/>
          <w:rtl/>
        </w:rPr>
        <w:t>בי' האילת השחר דאי הוי הלמ"מ יש מח' בעיקר ההלכה ובגיטין מוכח דאינו גזיה"כ בשבת</w:t>
      </w:r>
      <w:bookmarkEnd w:id="2729"/>
    </w:p>
    <w:p w14:paraId="5D0BE6CA" w14:textId="77777777" w:rsidR="0055610F" w:rsidRPr="00F41D45" w:rsidRDefault="0055610F" w:rsidP="006C4D7E">
      <w:pPr>
        <w:pStyle w:val="a3"/>
        <w:rPr>
          <w:rStyle w:val="af"/>
          <w:rtl/>
        </w:rPr>
      </w:pPr>
      <w:r>
        <w:rPr>
          <w:rFonts w:hint="cs"/>
          <w:rtl/>
        </w:rPr>
        <w:t xml:space="preserve">וכתב </w:t>
      </w:r>
      <w:r w:rsidRPr="00D87B89">
        <w:rPr>
          <w:rStyle w:val="aff4"/>
          <w:rFonts w:hint="cs"/>
          <w:rtl/>
        </w:rPr>
        <w:t xml:space="preserve">האילת השחר </w:t>
      </w:r>
      <w:r>
        <w:rPr>
          <w:rFonts w:hint="cs"/>
          <w:rtl/>
        </w:rPr>
        <w:t xml:space="preserve">דקשה לומר כהצד הא' דקלוטה הוא סברא, דמסברא חידש ר"ע דהוי כמי שהונחה, אך הקשה </w:t>
      </w:r>
      <w:r w:rsidRPr="00D87B89">
        <w:rPr>
          <w:rStyle w:val="aff4"/>
          <w:rFonts w:hint="cs"/>
          <w:rtl/>
        </w:rPr>
        <w:t xml:space="preserve">האילת השחר </w:t>
      </w:r>
      <w:r>
        <w:rPr>
          <w:rFonts w:hint="cs"/>
          <w:rtl/>
        </w:rPr>
        <w:t xml:space="preserve">דלהצד הב' דקלוטה הוא הלכה, א"כ נמצא דרבנן נחלקו על ר"ע בעיקר ההלכה, אם הייתה הלכה כזו או לא, וכתב </w:t>
      </w:r>
      <w:r w:rsidRPr="00D87B89">
        <w:rPr>
          <w:rStyle w:val="aff4"/>
          <w:rFonts w:hint="cs"/>
          <w:rtl/>
        </w:rPr>
        <w:t xml:space="preserve">האילת השחר </w:t>
      </w:r>
      <w:r>
        <w:rPr>
          <w:rFonts w:hint="cs"/>
          <w:rtl/>
        </w:rPr>
        <w:t xml:space="preserve">דמהא דמבואר בגמ' בגיטין </w:t>
      </w:r>
      <w:r w:rsidRPr="00D87B89">
        <w:rPr>
          <w:rStyle w:val="af2"/>
          <w:rFonts w:eastAsia="Guttman Hodes" w:hint="cs"/>
          <w:rtl/>
        </w:rPr>
        <w:t>(עט.)</w:t>
      </w:r>
      <w:r>
        <w:rPr>
          <w:rFonts w:hint="cs"/>
          <w:rtl/>
        </w:rPr>
        <w:t xml:space="preserve"> דאף לענין גט אמרינן קלוטה כמי שהונחה, א"כ לא משמע שיש גזיה"כ דבכל דבר אמרינן קלוטה, וא"כ משמע דקלוטה הוא סברא, והניח </w:t>
      </w:r>
      <w:r w:rsidRPr="00C745B5">
        <w:rPr>
          <w:rStyle w:val="aff4"/>
          <w:rFonts w:hint="cs"/>
          <w:rtl/>
        </w:rPr>
        <w:t>האילת השחר</w:t>
      </w:r>
      <w:r>
        <w:rPr>
          <w:rFonts w:hint="cs"/>
          <w:rtl/>
        </w:rPr>
        <w:t xml:space="preserve"> בצ"ע, וע"ע במ"ש</w:t>
      </w:r>
      <w:r w:rsidRPr="007A2E9B">
        <w:rPr>
          <w:rFonts w:hint="cs"/>
          <w:rtl/>
        </w:rPr>
        <w:t xml:space="preserve"> </w:t>
      </w:r>
      <w:r w:rsidRPr="00D87B89">
        <w:rPr>
          <w:rStyle w:val="aff4"/>
          <w:rFonts w:hint="cs"/>
          <w:rtl/>
        </w:rPr>
        <w:t>האילת השחר</w:t>
      </w:r>
      <w:r>
        <w:rPr>
          <w:rStyle w:val="aff4"/>
          <w:rFonts w:hint="cs"/>
          <w:rtl/>
        </w:rPr>
        <w:t xml:space="preserve"> לקמן</w:t>
      </w:r>
      <w:r w:rsidRPr="00D87B89">
        <w:rPr>
          <w:rStyle w:val="aff4"/>
          <w:rFonts w:hint="cs"/>
          <w:rtl/>
        </w:rPr>
        <w:t xml:space="preserve"> </w:t>
      </w:r>
      <w:r w:rsidRPr="00D87B89">
        <w:rPr>
          <w:rStyle w:val="af2"/>
          <w:rFonts w:eastAsia="Guttman Hodes" w:hint="cs"/>
          <w:rtl/>
        </w:rPr>
        <w:t>(</w:t>
      </w:r>
      <w:r>
        <w:rPr>
          <w:rStyle w:val="af2"/>
          <w:rFonts w:eastAsia="Guttman Hodes" w:hint="cs"/>
          <w:rtl/>
        </w:rPr>
        <w:t xml:space="preserve">ו. </w:t>
      </w:r>
      <w:r w:rsidRPr="00D87B89">
        <w:rPr>
          <w:rStyle w:val="af2"/>
          <w:rFonts w:eastAsia="Guttman Hodes" w:hint="cs"/>
          <w:rtl/>
        </w:rPr>
        <w:t xml:space="preserve">ד"ה </w:t>
      </w:r>
      <w:r>
        <w:rPr>
          <w:rStyle w:val="af2"/>
          <w:rFonts w:eastAsia="Guttman Hodes" w:hint="cs"/>
          <w:rtl/>
        </w:rPr>
        <w:t>מודה</w:t>
      </w:r>
      <w:r w:rsidRPr="00D87B89">
        <w:rPr>
          <w:rStyle w:val="af2"/>
          <w:rFonts w:eastAsia="Guttman Hodes" w:hint="cs"/>
          <w:rtl/>
        </w:rPr>
        <w:t>)</w:t>
      </w:r>
      <w:r>
        <w:rPr>
          <w:rFonts w:hint="cs"/>
          <w:rtl/>
        </w:rPr>
        <w:t xml:space="preserve"> דכתב דמשמע דבן עזאי דאמר מהלך כעומד, אמר כן מסברא, אבל קלוטה הוא הלכה למשה מסיני, עיי"ש בדבריו</w:t>
      </w:r>
      <w:r>
        <w:rPr>
          <w:rStyle w:val="afff0"/>
          <w:rtl/>
        </w:rPr>
        <w:footnoteReference w:id="32"/>
      </w:r>
      <w:r>
        <w:rPr>
          <w:rFonts w:hint="cs"/>
          <w:rtl/>
        </w:rPr>
        <w:t>.</w:t>
      </w:r>
    </w:p>
    <w:p w14:paraId="2CA1B0D2" w14:textId="77777777" w:rsidR="0055610F" w:rsidRDefault="0055610F" w:rsidP="0055610F">
      <w:pPr>
        <w:pStyle w:val="affff5"/>
        <w:rPr>
          <w:rtl/>
        </w:rPr>
      </w:pPr>
      <w:bookmarkStart w:id="2730" w:name="_Toc99466042"/>
      <w:r>
        <w:rPr>
          <w:rFonts w:hint="cs"/>
          <w:rtl/>
        </w:rPr>
        <w:t>בגדר ההנחה בקלוטה בקרקע או באויר</w:t>
      </w:r>
      <w:bookmarkEnd w:id="2730"/>
    </w:p>
    <w:p w14:paraId="52092F2C" w14:textId="77777777" w:rsidR="0055610F" w:rsidRDefault="0055610F" w:rsidP="0055610F">
      <w:pPr>
        <w:pStyle w:val="1"/>
        <w:rPr>
          <w:rtl/>
        </w:rPr>
      </w:pPr>
      <w:bookmarkStart w:id="2731" w:name="_Toc99466043"/>
      <w:r>
        <w:rPr>
          <w:rFonts w:hint="cs"/>
          <w:rtl/>
        </w:rPr>
        <w:t>הבי' הא' בגרנ"פ בתוס' דבידו אין קלוטה דביד אדם אינו בקרקע</w:t>
      </w:r>
      <w:bookmarkEnd w:id="2731"/>
    </w:p>
    <w:p w14:paraId="45637E61" w14:textId="77777777" w:rsidR="0055610F" w:rsidRPr="00C505F6" w:rsidRDefault="0055610F" w:rsidP="0055610F">
      <w:pPr>
        <w:pStyle w:val="a7"/>
        <w:rPr>
          <w:rtl/>
        </w:rPr>
      </w:pPr>
      <w:bookmarkStart w:id="2732" w:name="_Toc99466044"/>
      <w:r>
        <w:rPr>
          <w:rFonts w:hint="cs"/>
          <w:rtl/>
        </w:rPr>
        <w:t>קו' הגרנ"פ דמה הספק בעקירת גופו הא בחפץ עצמו הוי עקירה והנחה מדין קלוטה כמי שהונחה</w:t>
      </w:r>
      <w:bookmarkEnd w:id="2732"/>
    </w:p>
    <w:p w14:paraId="14F42F73" w14:textId="77777777" w:rsidR="0055610F" w:rsidRDefault="0055610F" w:rsidP="006C4D7E">
      <w:pPr>
        <w:pStyle w:val="a3"/>
        <w:rPr>
          <w:rtl/>
        </w:rPr>
      </w:pPr>
      <w:r>
        <w:rPr>
          <w:rFonts w:hint="cs"/>
          <w:rtl/>
        </w:rPr>
        <w:t xml:space="preserve">הקשה </w:t>
      </w:r>
      <w:r w:rsidRPr="00F237E6">
        <w:rPr>
          <w:rStyle w:val="aff4"/>
          <w:rFonts w:hint="cs"/>
          <w:rtl/>
        </w:rPr>
        <w:t>הגר"נ פרצוביץ</w:t>
      </w:r>
      <w:r>
        <w:rPr>
          <w:rFonts w:hint="cs"/>
          <w:rtl/>
        </w:rPr>
        <w:t xml:space="preserve"> </w:t>
      </w:r>
      <w:r w:rsidRPr="006B0473">
        <w:rPr>
          <w:rStyle w:val="af2"/>
          <w:rFonts w:eastAsia="Guttman Hodes" w:hint="cs"/>
          <w:rtl/>
        </w:rPr>
        <w:t xml:space="preserve">(ס' בנין נחום שיעורים שבת סי' ב' או' </w:t>
      </w:r>
      <w:r w:rsidRPr="006B0473">
        <w:rPr>
          <w:rStyle w:val="af2"/>
          <w:rFonts w:eastAsiaTheme="minorEastAsia" w:hint="cs"/>
          <w:rtl/>
        </w:rPr>
        <w:t>א</w:t>
      </w:r>
      <w:r w:rsidRPr="006B0473">
        <w:rPr>
          <w:rStyle w:val="af2"/>
          <w:rFonts w:eastAsia="Guttman Hodes" w:hint="cs"/>
          <w:rtl/>
        </w:rPr>
        <w:t>'</w:t>
      </w:r>
      <w:r>
        <w:rPr>
          <w:rStyle w:val="af2"/>
          <w:rFonts w:eastAsia="Guttman Hodes" w:hint="cs"/>
          <w:rtl/>
        </w:rPr>
        <w:t xml:space="preserve"> ד"ה והנה בס"ד)</w:t>
      </w:r>
      <w:r w:rsidRPr="006B0473">
        <w:rPr>
          <w:rStyle w:val="af2"/>
          <w:rFonts w:eastAsiaTheme="minorEastAsia" w:hint="cs"/>
          <w:rtl/>
        </w:rPr>
        <w:t xml:space="preserve"> </w:t>
      </w:r>
      <w:r>
        <w:rPr>
          <w:rFonts w:hint="cs"/>
          <w:rtl/>
        </w:rPr>
        <w:t>דמה הספק בגמ' לעיל</w:t>
      </w:r>
      <w:r w:rsidRPr="00BC5BE2">
        <w:rPr>
          <w:rStyle w:val="af2"/>
          <w:rFonts w:eastAsia="Guttman Hodes" w:hint="cs"/>
          <w:rtl/>
        </w:rPr>
        <w:t xml:space="preserve"> (ג.) </w:t>
      </w:r>
      <w:r>
        <w:rPr>
          <w:rFonts w:hint="cs"/>
          <w:rtl/>
        </w:rPr>
        <w:t>אי עקירת גופו כעקירת חפץ, הא כיון אמר רבה בסוגיין דמדין קלוטה מהני ההנחה ביד, אף שאינו במקום ד', דחשיב החפץ כמונח בקרקע, או שמונח באויר, וא"כ אף אי עקירת גופו לא חשיבא עקירה, מ"מ בחפץ עצמו יש הנחה ועקירה מדין קלוטה כמי שהונחה.</w:t>
      </w:r>
    </w:p>
    <w:p w14:paraId="76CD0AF1" w14:textId="77777777" w:rsidR="0055610F" w:rsidRPr="000B1E09" w:rsidRDefault="0055610F" w:rsidP="0055610F">
      <w:pPr>
        <w:pStyle w:val="a7"/>
        <w:rPr>
          <w:rtl/>
        </w:rPr>
      </w:pPr>
    </w:p>
    <w:p w14:paraId="3329BA49" w14:textId="77777777" w:rsidR="0055610F" w:rsidRPr="000B1E09" w:rsidRDefault="0055610F" w:rsidP="0055610F">
      <w:pPr>
        <w:pStyle w:val="a7"/>
        <w:rPr>
          <w:rtl/>
        </w:rPr>
      </w:pPr>
    </w:p>
    <w:p w14:paraId="62DC4A60" w14:textId="77777777" w:rsidR="0055610F" w:rsidRPr="00C505F6" w:rsidRDefault="0055610F" w:rsidP="0055610F">
      <w:pPr>
        <w:pStyle w:val="a7"/>
      </w:pPr>
      <w:bookmarkStart w:id="2733" w:name="_Toc99466045"/>
      <w:r>
        <w:rPr>
          <w:rFonts w:hint="cs"/>
          <w:rtl/>
        </w:rPr>
        <w:t>קו' הגרנ"פ דאף אי בעקירת גופו החפץ מונח על האדם ולא בקרקע מ"מ ע"י קלוטה מונח בקרקע</w:t>
      </w:r>
      <w:bookmarkEnd w:id="2733"/>
    </w:p>
    <w:p w14:paraId="381E2622" w14:textId="77777777" w:rsidR="0055610F" w:rsidRPr="00BC5BE2" w:rsidRDefault="0055610F" w:rsidP="006C4D7E">
      <w:pPr>
        <w:pStyle w:val="a3"/>
      </w:pPr>
      <w:r>
        <w:rPr>
          <w:rFonts w:hint="cs"/>
          <w:rtl/>
        </w:rPr>
        <w:t xml:space="preserve">וכתב </w:t>
      </w:r>
      <w:r w:rsidRPr="00F237E6">
        <w:rPr>
          <w:rStyle w:val="aff4"/>
          <w:rFonts w:hint="cs"/>
          <w:rtl/>
        </w:rPr>
        <w:t>הגר"נ פרצוביץ</w:t>
      </w:r>
      <w:r>
        <w:rPr>
          <w:rFonts w:hint="cs"/>
          <w:rtl/>
        </w:rPr>
        <w:t xml:space="preserve"> דאף נימא דהחפץ חשיב כמונח ע"ג האדם, ולא בקרקע, והספק בעקירת גופו הוא האם עקירת גופו חשיבא עקירה בחפץ, מ"מ לענין דין קלוטה כמי שהונחה, ודאי דהחפץ חשיב כמונח בקרקע, </w:t>
      </w:r>
      <w:r w:rsidRPr="00BC5BE2">
        <w:rPr>
          <w:rStyle w:val="af"/>
          <w:rFonts w:hint="cs"/>
          <w:rtl/>
        </w:rPr>
        <w:t>[או באויר הרשות],</w:t>
      </w:r>
      <w:r>
        <w:rPr>
          <w:rFonts w:hint="cs"/>
          <w:rtl/>
        </w:rPr>
        <w:t xml:space="preserve"> ולא ע"ג האדם, וא"כ אף אי עקירת גופו לאו כעקירת חפץ, מ"מ צריך להתחייב דבחפץ עצמו הייתה עקירה והנחה, והוסיף</w:t>
      </w:r>
      <w:r w:rsidRPr="00BC5BE2">
        <w:rPr>
          <w:rStyle w:val="aff4"/>
          <w:rFonts w:hint="cs"/>
          <w:rtl/>
        </w:rPr>
        <w:t xml:space="preserve"> </w:t>
      </w:r>
      <w:r w:rsidRPr="00F237E6">
        <w:rPr>
          <w:rStyle w:val="aff4"/>
          <w:rFonts w:hint="cs"/>
          <w:rtl/>
        </w:rPr>
        <w:t>הגר"נ פרצוביץ</w:t>
      </w:r>
      <w:r>
        <w:rPr>
          <w:rFonts w:hint="cs"/>
          <w:rtl/>
        </w:rPr>
        <w:t xml:space="preserve"> דיותר קשה לפי דברי רב יוסף בהמשך הגמ', דרצה להעמיד בדעת רבי דס"ל דאמרינן קלוטה כמי שהונחה דמי, וא"כ היאך רבי אמר בגמ' לעיל דהחיוב הוא רק מדין עקירת גופו</w:t>
      </w:r>
      <w:r>
        <w:rPr>
          <w:rStyle w:val="afff0"/>
          <w:rtl/>
        </w:rPr>
        <w:footnoteReference w:id="33"/>
      </w:r>
      <w:r>
        <w:rPr>
          <w:rFonts w:hint="cs"/>
          <w:rtl/>
        </w:rPr>
        <w:t>.</w:t>
      </w:r>
    </w:p>
    <w:p w14:paraId="77A9B759" w14:textId="77777777" w:rsidR="0055610F" w:rsidRDefault="0055610F" w:rsidP="0055610F">
      <w:pPr>
        <w:pStyle w:val="a7"/>
      </w:pPr>
      <w:bookmarkStart w:id="2734" w:name="_Toc99466046"/>
      <w:r>
        <w:rPr>
          <w:rFonts w:hint="cs"/>
          <w:rtl/>
        </w:rPr>
        <w:t>בי' הגרנ"פ בתוס' דלא שייך קלטה בידו כיון דהחפץ לא נמצא באויר דביד אדם לא מונח בקרקע</w:t>
      </w:r>
      <w:bookmarkEnd w:id="2734"/>
    </w:p>
    <w:p w14:paraId="44EBB8BC" w14:textId="6F8D225B" w:rsidR="0055610F" w:rsidRDefault="0055610F" w:rsidP="006C4D7E">
      <w:pPr>
        <w:pStyle w:val="a3"/>
        <w:rPr>
          <w:rtl/>
        </w:rPr>
      </w:pPr>
      <w:bookmarkStart w:id="2735" w:name="_Ref94866955"/>
      <w:r>
        <w:rPr>
          <w:rFonts w:hint="cs"/>
          <w:rtl/>
        </w:rPr>
        <w:t xml:space="preserve">והביא </w:t>
      </w:r>
      <w:r w:rsidRPr="00F237E6">
        <w:rPr>
          <w:rStyle w:val="aff4"/>
          <w:rFonts w:hint="cs"/>
          <w:rtl/>
        </w:rPr>
        <w:t>הגר"נ פרצוביץ</w:t>
      </w:r>
      <w:r>
        <w:rPr>
          <w:rFonts w:hint="cs"/>
          <w:rtl/>
        </w:rPr>
        <w:t xml:space="preserve"> </w:t>
      </w:r>
      <w:r w:rsidRPr="00BC5BE2">
        <w:rPr>
          <w:rStyle w:val="af2"/>
          <w:rFonts w:eastAsia="Guttman Hodes" w:hint="cs"/>
          <w:rtl/>
        </w:rPr>
        <w:t>(ס' בנין נחום שיעורים שבת סי' ב' או' א' ד"ה</w:t>
      </w:r>
      <w:r>
        <w:rPr>
          <w:rStyle w:val="af2"/>
          <w:rFonts w:eastAsia="Guttman Hodes" w:hint="cs"/>
          <w:rtl/>
        </w:rPr>
        <w:t xml:space="preserve"> והנה התוס')</w:t>
      </w:r>
      <w:r w:rsidRPr="00BC5BE2">
        <w:rPr>
          <w:rStyle w:val="af2"/>
          <w:rFonts w:eastAsia="Guttman Hodes" w:hint="cs"/>
          <w:rtl/>
        </w:rPr>
        <w:t xml:space="preserve"> </w:t>
      </w:r>
      <w:r>
        <w:rPr>
          <w:rFonts w:hint="cs"/>
          <w:rtl/>
        </w:rPr>
        <w:t xml:space="preserve">את דברי </w:t>
      </w:r>
      <w:r w:rsidRPr="001D0E37">
        <w:rPr>
          <w:rStyle w:val="aff4"/>
          <w:rFonts w:hint="cs"/>
          <w:rtl/>
        </w:rPr>
        <w:t>התוס'</w:t>
      </w:r>
      <w:r>
        <w:rPr>
          <w:rStyle w:val="aff4"/>
          <w:rFonts w:hint="cs"/>
          <w:rtl/>
        </w:rPr>
        <w:t xml:space="preserve"> בסוגיין</w:t>
      </w:r>
      <w:r>
        <w:rPr>
          <w:rFonts w:hint="cs"/>
          <w:rtl/>
        </w:rPr>
        <w:t xml:space="preserve"> </w:t>
      </w:r>
      <w:r w:rsidRPr="00B808AB">
        <w:rPr>
          <w:rStyle w:val="af2"/>
          <w:rFonts w:eastAsia="Guttman Hodes" w:hint="cs"/>
          <w:rtl/>
        </w:rPr>
        <w:t xml:space="preserve">(עי' אות </w:t>
      </w:r>
      <w:r w:rsidRPr="00B808AB">
        <w:rPr>
          <w:rStyle w:val="af2"/>
          <w:rFonts w:eastAsia="Guttman Hodes"/>
          <w:rtl/>
        </w:rPr>
        <w:fldChar w:fldCharType="begin"/>
      </w:r>
      <w:r w:rsidRPr="00B808AB">
        <w:rPr>
          <w:rStyle w:val="af2"/>
          <w:rFonts w:eastAsia="Guttman Hodes"/>
          <w:rtl/>
        </w:rPr>
        <w:instrText xml:space="preserve"> </w:instrText>
      </w:r>
      <w:r w:rsidRPr="00B808AB">
        <w:rPr>
          <w:rStyle w:val="af2"/>
          <w:rFonts w:eastAsia="Guttman Hodes" w:hint="cs"/>
        </w:rPr>
        <w:instrText>REF</w:instrText>
      </w:r>
      <w:r w:rsidRPr="00B808AB">
        <w:rPr>
          <w:rStyle w:val="af2"/>
          <w:rFonts w:eastAsia="Guttman Hodes" w:hint="cs"/>
          <w:rtl/>
        </w:rPr>
        <w:instrText xml:space="preserve"> _</w:instrText>
      </w:r>
      <w:r w:rsidRPr="00B808AB">
        <w:rPr>
          <w:rStyle w:val="af2"/>
          <w:rFonts w:eastAsia="Guttman Hodes" w:hint="cs"/>
        </w:rPr>
        <w:instrText>Ref93044673 \r \h</w:instrText>
      </w:r>
      <w:r w:rsidRPr="00B808AB">
        <w:rPr>
          <w:rStyle w:val="af2"/>
          <w:rFonts w:eastAsia="Guttman Hodes"/>
          <w:rtl/>
        </w:rPr>
        <w:instrText xml:space="preserve"> </w:instrText>
      </w:r>
      <w:r w:rsidRPr="00B808AB">
        <w:rPr>
          <w:rStyle w:val="af2"/>
          <w:rFonts w:eastAsia="Guttman Hodes"/>
          <w:rtl/>
        </w:rPr>
      </w:r>
      <w:r w:rsidRPr="00B808AB">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B808AB">
        <w:rPr>
          <w:rStyle w:val="af2"/>
          <w:rFonts w:eastAsia="Guttman Hodes"/>
          <w:rtl/>
        </w:rPr>
        <w:fldChar w:fldCharType="end"/>
      </w:r>
      <w:r>
        <w:rPr>
          <w:rFonts w:hint="cs"/>
          <w:rtl/>
        </w:rPr>
        <w:t xml:space="preserve"> דכתבו דכשהחפץ נמצא ביד העני או הבעה"ב, א"א לומר דקלוטה כמי שהונחה דמי, וכדמוכח ממתני' דבנתן בעה"ב לידו של העני והוציא פטור, וכתב</w:t>
      </w:r>
      <w:r w:rsidRPr="004A3EC4">
        <w:rPr>
          <w:rStyle w:val="aff4"/>
          <w:rFonts w:hint="cs"/>
          <w:rtl/>
        </w:rPr>
        <w:t xml:space="preserve"> </w:t>
      </w:r>
      <w:r w:rsidRPr="00F237E6">
        <w:rPr>
          <w:rStyle w:val="aff4"/>
          <w:rFonts w:hint="cs"/>
          <w:rtl/>
        </w:rPr>
        <w:t>הגר"נ פרצוביץ</w:t>
      </w:r>
      <w:r>
        <w:rPr>
          <w:rFonts w:hint="cs"/>
          <w:rtl/>
        </w:rPr>
        <w:t xml:space="preserve"> דמבואר דכל דין קלוטה הוא רק כשהחפץ נמצא באויר, אבל כשהוא נמצא ביד אדם א"א לומר דחשיב כמונח בקרקע או באויר הרשות, וכעי"ז כתבו </w:t>
      </w:r>
      <w:r w:rsidRPr="005C35FD">
        <w:rPr>
          <w:rStyle w:val="aff4"/>
          <w:rFonts w:hint="cs"/>
          <w:rtl/>
        </w:rPr>
        <w:t>החת"ס בבי' הא'</w:t>
      </w:r>
      <w:r w:rsidRPr="001117F1">
        <w:rPr>
          <w:rStyle w:val="aff9"/>
          <w:rFonts w:hint="cs"/>
          <w:rtl/>
        </w:rPr>
        <w:t xml:space="preserve"> </w:t>
      </w:r>
      <w:r w:rsidRPr="005C35FD">
        <w:rPr>
          <w:rStyle w:val="af2"/>
          <w:rFonts w:eastAsia="Guttman Rashi" w:hint="cs"/>
          <w:rtl/>
        </w:rPr>
        <w:t xml:space="preserve">(עי' אות </w:t>
      </w:r>
      <w:r w:rsidRPr="005C35FD">
        <w:rPr>
          <w:rStyle w:val="af2"/>
          <w:rFonts w:eastAsia="Guttman Rashi"/>
          <w:rtl/>
        </w:rPr>
        <w:fldChar w:fldCharType="begin"/>
      </w:r>
      <w:r w:rsidRPr="005C35FD">
        <w:rPr>
          <w:rStyle w:val="af2"/>
          <w:rFonts w:eastAsia="Guttman Rashi"/>
          <w:rtl/>
        </w:rPr>
        <w:instrText xml:space="preserve"> </w:instrText>
      </w:r>
      <w:r w:rsidRPr="005C35FD">
        <w:rPr>
          <w:rStyle w:val="af2"/>
          <w:rFonts w:eastAsia="Guttman Rashi" w:hint="cs"/>
        </w:rPr>
        <w:instrText>REF</w:instrText>
      </w:r>
      <w:r w:rsidRPr="005C35FD">
        <w:rPr>
          <w:rStyle w:val="af2"/>
          <w:rFonts w:eastAsia="Guttman Rashi" w:hint="cs"/>
          <w:rtl/>
        </w:rPr>
        <w:instrText xml:space="preserve"> _</w:instrText>
      </w:r>
      <w:r w:rsidRPr="005C35FD">
        <w:rPr>
          <w:rStyle w:val="af2"/>
          <w:rFonts w:eastAsia="Guttman Rashi" w:hint="cs"/>
        </w:rPr>
        <w:instrText>Ref94866853 \r \h</w:instrText>
      </w:r>
      <w:r w:rsidRPr="005C35FD">
        <w:rPr>
          <w:rStyle w:val="af2"/>
          <w:rFonts w:eastAsia="Guttman Rashi"/>
          <w:rtl/>
        </w:rPr>
        <w:instrText xml:space="preserve"> </w:instrText>
      </w:r>
      <w:r w:rsidRPr="005C35FD">
        <w:rPr>
          <w:rStyle w:val="af2"/>
          <w:rFonts w:eastAsia="Guttman Rashi"/>
          <w:rtl/>
        </w:rPr>
      </w:r>
      <w:r w:rsidRPr="005C35FD">
        <w:rPr>
          <w:rStyle w:val="af2"/>
          <w:rFonts w:eastAsia="Guttman Rashi"/>
          <w:rtl/>
        </w:rPr>
        <w:fldChar w:fldCharType="separate"/>
      </w:r>
      <w:r w:rsidR="00250336">
        <w:rPr>
          <w:rStyle w:val="af2"/>
          <w:rFonts w:eastAsia="Guttman Rashi"/>
          <w:cs/>
        </w:rPr>
        <w:t>‎</w:t>
      </w:r>
      <w:r w:rsidR="00250336">
        <w:rPr>
          <w:rStyle w:val="af2"/>
          <w:rFonts w:eastAsia="Guttman Rashi"/>
          <w:rtl/>
        </w:rPr>
        <w:t>נז)</w:t>
      </w:r>
      <w:r w:rsidRPr="005C35FD">
        <w:rPr>
          <w:rStyle w:val="af2"/>
          <w:rFonts w:eastAsia="Guttman Rashi"/>
          <w:rtl/>
        </w:rPr>
        <w:fldChar w:fldCharType="end"/>
      </w:r>
      <w:r w:rsidRPr="00741F28">
        <w:rPr>
          <w:rStyle w:val="aff5"/>
          <w:rFonts w:hint="cs"/>
          <w:rtl/>
        </w:rPr>
        <w:t xml:space="preserve"> </w:t>
      </w:r>
      <w:r w:rsidRPr="005C35FD">
        <w:rPr>
          <w:rStyle w:val="aff4"/>
          <w:rFonts w:hint="cs"/>
          <w:rtl/>
        </w:rPr>
        <w:t>והמלא הרועים</w:t>
      </w:r>
      <w:r w:rsidRPr="001117F1">
        <w:rPr>
          <w:rStyle w:val="aff9"/>
          <w:rFonts w:hint="cs"/>
          <w:rtl/>
        </w:rPr>
        <w:t xml:space="preserve"> </w:t>
      </w:r>
      <w:r w:rsidRPr="005C35FD">
        <w:rPr>
          <w:rStyle w:val="af2"/>
          <w:rFonts w:eastAsia="Guttman Rashi" w:hint="cs"/>
          <w:rtl/>
        </w:rPr>
        <w:t xml:space="preserve">(עי' אות </w:t>
      </w:r>
      <w:r w:rsidRPr="005C35FD">
        <w:rPr>
          <w:rStyle w:val="af2"/>
          <w:rFonts w:eastAsia="Guttman Rashi"/>
          <w:rtl/>
        </w:rPr>
        <w:fldChar w:fldCharType="begin"/>
      </w:r>
      <w:r w:rsidRPr="005C35FD">
        <w:rPr>
          <w:rStyle w:val="af2"/>
          <w:rFonts w:eastAsia="Guttman Rashi"/>
          <w:rtl/>
        </w:rPr>
        <w:instrText xml:space="preserve"> </w:instrText>
      </w:r>
      <w:r w:rsidRPr="005C35FD">
        <w:rPr>
          <w:rStyle w:val="af2"/>
          <w:rFonts w:eastAsia="Guttman Rashi" w:hint="cs"/>
        </w:rPr>
        <w:instrText>REF</w:instrText>
      </w:r>
      <w:r w:rsidRPr="005C35FD">
        <w:rPr>
          <w:rStyle w:val="af2"/>
          <w:rFonts w:eastAsia="Guttman Rashi" w:hint="cs"/>
          <w:rtl/>
        </w:rPr>
        <w:instrText xml:space="preserve"> _</w:instrText>
      </w:r>
      <w:r w:rsidRPr="005C35FD">
        <w:rPr>
          <w:rStyle w:val="af2"/>
          <w:rFonts w:eastAsia="Guttman Rashi" w:hint="cs"/>
        </w:rPr>
        <w:instrText>Ref93611709 \r \h</w:instrText>
      </w:r>
      <w:r w:rsidRPr="005C35FD">
        <w:rPr>
          <w:rStyle w:val="af2"/>
          <w:rFonts w:eastAsia="Guttman Rashi"/>
          <w:rtl/>
        </w:rPr>
        <w:instrText xml:space="preserve"> </w:instrText>
      </w:r>
      <w:r w:rsidRPr="005C35FD">
        <w:rPr>
          <w:rStyle w:val="af2"/>
          <w:rFonts w:eastAsia="Guttman Rashi"/>
          <w:rtl/>
        </w:rPr>
      </w:r>
      <w:r w:rsidRPr="005C35FD">
        <w:rPr>
          <w:rStyle w:val="af2"/>
          <w:rFonts w:eastAsia="Guttman Rashi"/>
          <w:rtl/>
        </w:rPr>
        <w:fldChar w:fldCharType="separate"/>
      </w:r>
      <w:r w:rsidR="00250336">
        <w:rPr>
          <w:rStyle w:val="af2"/>
          <w:rFonts w:eastAsia="Guttman Rashi"/>
          <w:cs/>
        </w:rPr>
        <w:t>‎</w:t>
      </w:r>
      <w:r w:rsidR="00250336">
        <w:rPr>
          <w:rStyle w:val="af2"/>
          <w:rFonts w:eastAsia="Guttman Rashi"/>
          <w:rtl/>
        </w:rPr>
        <w:t>ס)</w:t>
      </w:r>
      <w:r w:rsidRPr="005C35FD">
        <w:rPr>
          <w:rStyle w:val="af2"/>
          <w:rFonts w:eastAsia="Guttman Rashi"/>
          <w:rtl/>
        </w:rPr>
        <w:fldChar w:fldCharType="end"/>
      </w:r>
      <w:r>
        <w:rPr>
          <w:rFonts w:hint="cs"/>
          <w:rtl/>
        </w:rPr>
        <w:t>.</w:t>
      </w:r>
      <w:bookmarkEnd w:id="2735"/>
    </w:p>
    <w:p w14:paraId="221AD140" w14:textId="77777777" w:rsidR="0055610F" w:rsidRDefault="0055610F" w:rsidP="0055610F">
      <w:pPr>
        <w:pStyle w:val="1"/>
        <w:rPr>
          <w:rtl/>
        </w:rPr>
      </w:pPr>
      <w:bookmarkStart w:id="2736" w:name="_Toc99466047"/>
      <w:r>
        <w:rPr>
          <w:rFonts w:hint="cs"/>
          <w:rtl/>
        </w:rPr>
        <w:t>הבי' הב' בגרנ"פ בתוס' דמוכח דבאותה רשות אמרינן קלוטה</w:t>
      </w:r>
      <w:bookmarkEnd w:id="2736"/>
    </w:p>
    <w:p w14:paraId="79DA4CA1" w14:textId="77777777" w:rsidR="0055610F" w:rsidRDefault="0055610F" w:rsidP="0055610F">
      <w:pPr>
        <w:pStyle w:val="a7"/>
        <w:rPr>
          <w:rtl/>
        </w:rPr>
      </w:pPr>
      <w:bookmarkStart w:id="2737" w:name="_Toc99466048"/>
      <w:r>
        <w:rPr>
          <w:rFonts w:hint="cs"/>
          <w:rtl/>
        </w:rPr>
        <w:t>בי' הגרנ"פ דהא דלר"ע א"צ הנחה במקום ד' היינו רק בהנחה דקלוטה דכמונח בקרקע דמקום ד'</w:t>
      </w:r>
      <w:bookmarkEnd w:id="2737"/>
    </w:p>
    <w:p w14:paraId="46BAA829" w14:textId="77777777" w:rsidR="0055610F" w:rsidRDefault="0055610F" w:rsidP="006C4D7E">
      <w:pPr>
        <w:pStyle w:val="a3"/>
        <w:rPr>
          <w:rtl/>
        </w:rPr>
      </w:pPr>
      <w:bookmarkStart w:id="2738" w:name="_Ref95039018"/>
      <w:r>
        <w:rPr>
          <w:rFonts w:hint="cs"/>
          <w:rtl/>
        </w:rPr>
        <w:t xml:space="preserve">וע"ע במה שביאר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והיה, הובא בסימן ה' אות ק"ה) </w:t>
      </w:r>
      <w:r>
        <w:rPr>
          <w:rFonts w:hint="cs"/>
          <w:rtl/>
        </w:rPr>
        <w:t xml:space="preserve">בדברי רבה דהוכיח מר"ע דלא אמרינן קלוטה, דס"ל דא"צ הנחה ע"ג מקום ד' על ד', דאפש"ל דאין כוונת הגמ' להוכיח מדברי ר"ע דבכל הנחה גמורה א"צ הנחה ע"ג מקום ד' על ד', </w:t>
      </w:r>
      <w:r w:rsidRPr="00717877">
        <w:rPr>
          <w:rStyle w:val="af"/>
          <w:rFonts w:hint="cs"/>
          <w:rtl/>
        </w:rPr>
        <w:t>[כ</w:t>
      </w:r>
      <w:r>
        <w:rPr>
          <w:rStyle w:val="af"/>
          <w:rFonts w:hint="cs"/>
          <w:rtl/>
        </w:rPr>
        <w:t xml:space="preserve">דביאר </w:t>
      </w:r>
      <w:r w:rsidRPr="00717877">
        <w:rPr>
          <w:rStyle w:val="aff9"/>
          <w:rFonts w:hint="cs"/>
          <w:rtl/>
        </w:rPr>
        <w:t>הגרעק"א</w:t>
      </w:r>
      <w:r w:rsidRPr="00717877">
        <w:rPr>
          <w:rStyle w:val="af"/>
          <w:rFonts w:hint="cs"/>
          <w:rtl/>
        </w:rPr>
        <w:t xml:space="preserve"> </w:t>
      </w:r>
      <w:r w:rsidRPr="00717877">
        <w:rPr>
          <w:rStyle w:val="aff5"/>
          <w:rFonts w:hint="cs"/>
          <w:rtl/>
        </w:rPr>
        <w:t>(מערכה דקלוטה או' ב', הובא בסימן ה' אות כ"ז)</w:t>
      </w:r>
      <w:r w:rsidRPr="00717877">
        <w:rPr>
          <w:rStyle w:val="af"/>
          <w:rFonts w:hint="cs"/>
          <w:rtl/>
        </w:rPr>
        <w:t>],</w:t>
      </w:r>
      <w:r>
        <w:rPr>
          <w:rFonts w:hint="cs"/>
          <w:rtl/>
        </w:rPr>
        <w:t xml:space="preserve"> אלא דבהנחה ממש לכו"ע צריך הנחה ע"ג מקום ד' על ד', ורק בהנחה המחודשת של קלוטה כמי שהונחה, בזה ס"ל לר"ע דא"צ הנחה ע"ג מקום ד' על ד', דכיון דבקלוטה חשיב שהחפץ מונח בקרקע, א"כ חשיב כמונח ע"ג מקום ד' על ד' שבקרקע, וכתב</w:t>
      </w:r>
      <w:r w:rsidRPr="00F26986">
        <w:rPr>
          <w:rStyle w:val="aff4"/>
          <w:rFonts w:hint="cs"/>
          <w:rtl/>
        </w:rPr>
        <w:t xml:space="preserve"> </w:t>
      </w:r>
      <w:r w:rsidRPr="00F237E6">
        <w:rPr>
          <w:rStyle w:val="aff4"/>
          <w:rFonts w:hint="cs"/>
          <w:rtl/>
        </w:rPr>
        <w:t>הגר"נ פרצוביץ</w:t>
      </w:r>
      <w:r>
        <w:rPr>
          <w:rFonts w:hint="cs"/>
          <w:rtl/>
        </w:rPr>
        <w:t xml:space="preserve"> דלפי"ז מבואר אמאי תלתה הגמ' את דין הנחה ע"ג מקום ד' על ד', בפלוגתת ר"ע ורבנן, דרק לענין ההנחה דקלוטה ס"ל לר"ע דא"צ הנחה ע"ג מקום ד' על </w:t>
      </w:r>
      <w:r>
        <w:rPr>
          <w:rFonts w:hint="cs"/>
          <w:rtl/>
        </w:rPr>
        <w:lastRenderedPageBreak/>
        <w:t>ד', אבל לרבנן דלא מהני הנחה דקלוטה, ממילא צריך הנחה גמורה, ובזה פשיטה דצריך הנחה ע"ג מקום ד' על ד'.</w:t>
      </w:r>
      <w:bookmarkEnd w:id="2738"/>
    </w:p>
    <w:p w14:paraId="01D2077D" w14:textId="77777777" w:rsidR="0055610F" w:rsidRPr="000B1E09" w:rsidRDefault="0055610F" w:rsidP="0055610F">
      <w:pPr>
        <w:pStyle w:val="a7"/>
        <w:rPr>
          <w:rtl/>
        </w:rPr>
      </w:pPr>
    </w:p>
    <w:p w14:paraId="7175EAAC" w14:textId="77777777" w:rsidR="0055610F" w:rsidRDefault="0055610F" w:rsidP="0055610F">
      <w:pPr>
        <w:pStyle w:val="a7"/>
      </w:pPr>
      <w:bookmarkStart w:id="2739" w:name="_Toc99466049"/>
      <w:bookmarkStart w:id="2740" w:name="_Ref93776597"/>
      <w:r>
        <w:rPr>
          <w:rFonts w:hint="cs"/>
          <w:rtl/>
        </w:rPr>
        <w:t>הבי' הב' בגרנ"פ דרק בהנחה דקלוטה א"צ הנחה במקום ד' ומוכח דבידו באותה רשות יש קלוטה</w:t>
      </w:r>
      <w:bookmarkEnd w:id="2739"/>
    </w:p>
    <w:p w14:paraId="53B8C564" w14:textId="6AB10F6A" w:rsidR="0055610F" w:rsidRDefault="0055610F" w:rsidP="006C4D7E">
      <w:pPr>
        <w:pStyle w:val="a3"/>
        <w:rPr>
          <w:rtl/>
        </w:rPr>
      </w:pPr>
      <w:r>
        <w:rPr>
          <w:rFonts w:hint="cs"/>
          <w:rtl/>
        </w:rPr>
        <w:t>וכתב</w:t>
      </w:r>
      <w:r w:rsidRPr="00F26986">
        <w:rPr>
          <w:rStyle w:val="aff4"/>
          <w:rFonts w:hint="cs"/>
          <w:rtl/>
        </w:rPr>
        <w:t xml:space="preserve"> </w:t>
      </w:r>
      <w:r w:rsidRPr="00F237E6">
        <w:rPr>
          <w:rStyle w:val="aff4"/>
          <w:rFonts w:hint="cs"/>
          <w:rtl/>
        </w:rPr>
        <w:t>הגר"נ פרצוביץ</w:t>
      </w:r>
      <w:r>
        <w:rPr>
          <w:rFonts w:hint="cs"/>
          <w:rtl/>
        </w:rPr>
        <w:t xml:space="preserve"> </w:t>
      </w:r>
      <w:r w:rsidRPr="00BC5BE2">
        <w:rPr>
          <w:rStyle w:val="af2"/>
          <w:rFonts w:eastAsia="Guttman Hodes" w:hint="cs"/>
          <w:rtl/>
        </w:rPr>
        <w:t xml:space="preserve">(ס' בנין נחום שיעורים שבת סי' ב' או' </w:t>
      </w:r>
      <w:r w:rsidRPr="00BC5BE2">
        <w:rPr>
          <w:rStyle w:val="af2"/>
          <w:rFonts w:eastAsiaTheme="minorEastAsia" w:hint="cs"/>
          <w:rtl/>
        </w:rPr>
        <w:t>א</w:t>
      </w:r>
      <w:r w:rsidRPr="00BC5BE2">
        <w:rPr>
          <w:rStyle w:val="af2"/>
          <w:rFonts w:eastAsia="Guttman Hodes" w:hint="cs"/>
          <w:rtl/>
        </w:rPr>
        <w:t>' ד"ה</w:t>
      </w:r>
      <w:r>
        <w:rPr>
          <w:rStyle w:val="af2"/>
          <w:rFonts w:eastAsia="Guttman Hodes" w:hint="cs"/>
          <w:rtl/>
        </w:rPr>
        <w:t xml:space="preserve"> ומעתה)</w:t>
      </w:r>
      <w:r>
        <w:rPr>
          <w:rFonts w:hint="cs"/>
          <w:rtl/>
        </w:rPr>
        <w:t xml:space="preserve"> דא"כ מבואר דאף כשהחפץ נמצא בידו שייך בו דין קלוטה, דהא אף באופן שידו וגופו באותה רשות, הוא חייב, אעפ"י דס"ל לרבה דידו לא חשיבא כמקום ד', ומוכח דהחיוב הוא מדין קלוטה, דרק במקום שיש הנחה מחודשת מדין קלוטה, מודה ר"ע דא"צ הנחה ע"ג מקום ד' על ד',</w:t>
      </w:r>
      <w:r w:rsidRPr="00C76C95">
        <w:rPr>
          <w:rStyle w:val="af"/>
          <w:rFonts w:hint="cs"/>
          <w:rtl/>
        </w:rPr>
        <w:t xml:space="preserve"> [ועיי"ש במ"ש </w:t>
      </w:r>
      <w:r w:rsidRPr="00C76C95">
        <w:rPr>
          <w:rStyle w:val="aff9"/>
          <w:rFonts w:hint="cs"/>
          <w:rtl/>
        </w:rPr>
        <w:t>הגר"נ פרצוביץ</w:t>
      </w:r>
      <w:r w:rsidRPr="00C76C95">
        <w:rPr>
          <w:rStyle w:val="af"/>
          <w:rFonts w:hint="cs"/>
          <w:rtl/>
        </w:rPr>
        <w:t xml:space="preserve"> </w:t>
      </w:r>
      <w:r w:rsidRPr="00C76C95">
        <w:rPr>
          <w:rStyle w:val="aff5"/>
          <w:rFonts w:hint="cs"/>
          <w:rtl/>
        </w:rPr>
        <w:t>(ס' בנין נחום שיעורים שבת סי' ב' או' א' ד"ה ונראה</w:t>
      </w:r>
      <w:r w:rsidRPr="00C76C95">
        <w:rPr>
          <w:rStyle w:val="af"/>
          <w:rFonts w:hint="cs"/>
          <w:rtl/>
        </w:rPr>
        <w:t xml:space="preserve"> </w:t>
      </w:r>
      <w:r w:rsidRPr="00C76C95">
        <w:rPr>
          <w:rStyle w:val="aff5"/>
          <w:rFonts w:hint="cs"/>
          <w:rtl/>
        </w:rPr>
        <w:t>בזה)</w:t>
      </w:r>
      <w:r w:rsidRPr="00C76C95">
        <w:rPr>
          <w:rStyle w:val="af"/>
          <w:rFonts w:hint="cs"/>
          <w:rtl/>
        </w:rPr>
        <w:t xml:space="preserve"> דכן מבואר מדברי </w:t>
      </w:r>
      <w:r w:rsidRPr="00C76C95">
        <w:rPr>
          <w:rStyle w:val="aff9"/>
          <w:rFonts w:hint="cs"/>
          <w:rtl/>
        </w:rPr>
        <w:t>רש"י לקמן</w:t>
      </w:r>
      <w:r w:rsidRPr="00C76C95">
        <w:rPr>
          <w:rStyle w:val="af"/>
          <w:rFonts w:hint="cs"/>
          <w:rtl/>
        </w:rPr>
        <w:t xml:space="preserve"> </w:t>
      </w:r>
      <w:r w:rsidRPr="00C76C95">
        <w:rPr>
          <w:rStyle w:val="aff5"/>
          <w:rFonts w:hint="cs"/>
          <w:rtl/>
        </w:rPr>
        <w:t>(צב. ד"ה התם)</w:t>
      </w:r>
      <w:r w:rsidRPr="00C76C95">
        <w:rPr>
          <w:rStyle w:val="af"/>
          <w:rFonts w:hint="cs"/>
          <w:rtl/>
        </w:rPr>
        <w:t xml:space="preserve">], </w:t>
      </w:r>
      <w:r>
        <w:rPr>
          <w:rFonts w:hint="cs"/>
          <w:rtl/>
        </w:rPr>
        <w:t xml:space="preserve">וכתב </w:t>
      </w:r>
      <w:r w:rsidRPr="00F237E6">
        <w:rPr>
          <w:rStyle w:val="aff4"/>
          <w:rFonts w:hint="cs"/>
          <w:rtl/>
        </w:rPr>
        <w:t>הגר"נ פרצוביץ</w:t>
      </w:r>
      <w:r>
        <w:rPr>
          <w:rFonts w:hint="cs"/>
          <w:rtl/>
        </w:rPr>
        <w:t xml:space="preserve"> דא"כ מוכח דהא דכתבו </w:t>
      </w:r>
      <w:r w:rsidRPr="001D0E37">
        <w:rPr>
          <w:rStyle w:val="aff4"/>
          <w:rFonts w:hint="cs"/>
          <w:rtl/>
        </w:rPr>
        <w:t>התוס'</w:t>
      </w:r>
      <w:r>
        <w:rPr>
          <w:rStyle w:val="aff4"/>
          <w:rFonts w:hint="cs"/>
          <w:rtl/>
        </w:rPr>
        <w:t xml:space="preserve"> בסוגיין</w:t>
      </w:r>
      <w:r>
        <w:rPr>
          <w:rFonts w:hint="cs"/>
          <w:rtl/>
        </w:rPr>
        <w:t xml:space="preserve"> </w:t>
      </w:r>
      <w:r w:rsidRPr="00B808AB">
        <w:rPr>
          <w:rStyle w:val="af2"/>
          <w:rFonts w:eastAsia="Guttman Hodes" w:hint="cs"/>
          <w:rtl/>
        </w:rPr>
        <w:t xml:space="preserve">(עי' אות </w:t>
      </w:r>
      <w:r w:rsidRPr="00B808AB">
        <w:rPr>
          <w:rStyle w:val="af2"/>
          <w:rFonts w:eastAsia="Guttman Hodes"/>
          <w:rtl/>
        </w:rPr>
        <w:fldChar w:fldCharType="begin"/>
      </w:r>
      <w:r w:rsidRPr="00B808AB">
        <w:rPr>
          <w:rStyle w:val="af2"/>
          <w:rFonts w:eastAsia="Guttman Hodes"/>
          <w:rtl/>
        </w:rPr>
        <w:instrText xml:space="preserve"> </w:instrText>
      </w:r>
      <w:r w:rsidRPr="00B808AB">
        <w:rPr>
          <w:rStyle w:val="af2"/>
          <w:rFonts w:eastAsia="Guttman Hodes" w:hint="cs"/>
        </w:rPr>
        <w:instrText>REF</w:instrText>
      </w:r>
      <w:r w:rsidRPr="00B808AB">
        <w:rPr>
          <w:rStyle w:val="af2"/>
          <w:rFonts w:eastAsia="Guttman Hodes" w:hint="cs"/>
          <w:rtl/>
        </w:rPr>
        <w:instrText xml:space="preserve"> _</w:instrText>
      </w:r>
      <w:r w:rsidRPr="00B808AB">
        <w:rPr>
          <w:rStyle w:val="af2"/>
          <w:rFonts w:eastAsia="Guttman Hodes" w:hint="cs"/>
        </w:rPr>
        <w:instrText>Ref93044673 \r \h</w:instrText>
      </w:r>
      <w:r w:rsidRPr="00B808AB">
        <w:rPr>
          <w:rStyle w:val="af2"/>
          <w:rFonts w:eastAsia="Guttman Hodes"/>
          <w:rtl/>
        </w:rPr>
        <w:instrText xml:space="preserve"> </w:instrText>
      </w:r>
      <w:r w:rsidRPr="00B808AB">
        <w:rPr>
          <w:rStyle w:val="af2"/>
          <w:rFonts w:eastAsia="Guttman Hodes"/>
          <w:rtl/>
        </w:rPr>
      </w:r>
      <w:r w:rsidRPr="00B808AB">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B808AB">
        <w:rPr>
          <w:rStyle w:val="af2"/>
          <w:rFonts w:eastAsia="Guttman Hodes"/>
          <w:rtl/>
        </w:rPr>
        <w:fldChar w:fldCharType="end"/>
      </w:r>
      <w:r>
        <w:rPr>
          <w:rFonts w:hint="cs"/>
          <w:rtl/>
        </w:rPr>
        <w:t xml:space="preserve"> דבידו דעני או בעה"ב לא שייך דין קלוטה, היינו דוקא באופן שגופו ברשות אחת וידו ברשות אחרת, דרק בכה"ג אמרינן במתני' דפטור, כדברי </w:t>
      </w:r>
      <w:r w:rsidRPr="00717877">
        <w:rPr>
          <w:rStyle w:val="aff4"/>
          <w:rFonts w:hint="cs"/>
          <w:rtl/>
        </w:rPr>
        <w:t>התוס' לקמן</w:t>
      </w:r>
      <w:r>
        <w:rPr>
          <w:rFonts w:hint="cs"/>
          <w:rtl/>
        </w:rPr>
        <w:t xml:space="preserve"> </w:t>
      </w:r>
      <w:r w:rsidRPr="00717877">
        <w:rPr>
          <w:rStyle w:val="af2"/>
          <w:rFonts w:eastAsia="Guttman Rashi" w:hint="cs"/>
          <w:rtl/>
        </w:rPr>
        <w:t xml:space="preserve">(עי' אות </w:t>
      </w:r>
      <w:r w:rsidRPr="00717877">
        <w:rPr>
          <w:rStyle w:val="af2"/>
          <w:rFonts w:eastAsia="Guttman Rashi"/>
          <w:rtl/>
        </w:rPr>
        <w:fldChar w:fldCharType="begin"/>
      </w:r>
      <w:r w:rsidRPr="00717877">
        <w:rPr>
          <w:rStyle w:val="af2"/>
          <w:rFonts w:eastAsia="Guttman Rashi"/>
          <w:rtl/>
        </w:rPr>
        <w:instrText xml:space="preserve"> </w:instrText>
      </w:r>
      <w:r w:rsidRPr="00717877">
        <w:rPr>
          <w:rStyle w:val="af2"/>
          <w:rFonts w:eastAsia="Guttman Rashi" w:hint="cs"/>
        </w:rPr>
        <w:instrText>REF</w:instrText>
      </w:r>
      <w:r w:rsidRPr="00717877">
        <w:rPr>
          <w:rStyle w:val="af2"/>
          <w:rFonts w:eastAsia="Guttman Rashi" w:hint="cs"/>
          <w:rtl/>
        </w:rPr>
        <w:instrText xml:space="preserve"> _</w:instrText>
      </w:r>
      <w:r w:rsidRPr="00717877">
        <w:rPr>
          <w:rStyle w:val="af2"/>
          <w:rFonts w:eastAsia="Guttman Rashi" w:hint="cs"/>
        </w:rPr>
        <w:instrText>Ref93505913 \r \h</w:instrText>
      </w:r>
      <w:r w:rsidRPr="00717877">
        <w:rPr>
          <w:rStyle w:val="af2"/>
          <w:rFonts w:eastAsia="Guttman Rashi"/>
          <w:rtl/>
        </w:rPr>
        <w:instrText xml:space="preserve"> </w:instrText>
      </w:r>
      <w:r w:rsidRPr="00717877">
        <w:rPr>
          <w:rStyle w:val="af2"/>
          <w:rFonts w:eastAsia="Guttman Rashi"/>
          <w:rtl/>
        </w:rPr>
      </w:r>
      <w:r w:rsidRPr="00717877">
        <w:rPr>
          <w:rStyle w:val="af2"/>
          <w:rFonts w:eastAsia="Guttman Rashi"/>
          <w:rtl/>
        </w:rPr>
        <w:fldChar w:fldCharType="separate"/>
      </w:r>
      <w:r w:rsidR="00250336">
        <w:rPr>
          <w:rStyle w:val="af2"/>
          <w:rFonts w:eastAsia="Guttman Rashi"/>
          <w:cs/>
        </w:rPr>
        <w:t>‎</w:t>
      </w:r>
      <w:r w:rsidR="00250336">
        <w:rPr>
          <w:rStyle w:val="af2"/>
          <w:rFonts w:eastAsia="Guttman Rashi"/>
          <w:rtl/>
        </w:rPr>
        <w:t>קטו)</w:t>
      </w:r>
      <w:r w:rsidRPr="00717877">
        <w:rPr>
          <w:rStyle w:val="af2"/>
          <w:rFonts w:eastAsia="Guttman Rashi"/>
          <w:rtl/>
        </w:rPr>
        <w:fldChar w:fldCharType="end"/>
      </w:r>
      <w:r>
        <w:rPr>
          <w:rFonts w:hint="cs"/>
          <w:rtl/>
        </w:rPr>
        <w:t xml:space="preserve">, </w:t>
      </w:r>
      <w:r w:rsidRPr="00375FB6">
        <w:rPr>
          <w:rStyle w:val="af"/>
          <w:rFonts w:hint="cs"/>
          <w:rtl/>
        </w:rPr>
        <w:t>[וכ</w:t>
      </w:r>
      <w:r>
        <w:rPr>
          <w:rStyle w:val="af"/>
          <w:rFonts w:hint="cs"/>
          <w:rtl/>
        </w:rPr>
        <w:t xml:space="preserve">ביאור </w:t>
      </w:r>
      <w:r w:rsidRPr="00375FB6">
        <w:rPr>
          <w:rStyle w:val="aff9"/>
          <w:rFonts w:hint="cs"/>
          <w:rtl/>
        </w:rPr>
        <w:t>בתוס' הרא"ש</w:t>
      </w:r>
      <w:r w:rsidRPr="00375FB6">
        <w:rPr>
          <w:rStyle w:val="af"/>
          <w:rFonts w:hint="cs"/>
          <w:rtl/>
        </w:rPr>
        <w:t xml:space="preserve"> </w:t>
      </w:r>
      <w:r w:rsidRPr="00375FB6">
        <w:rPr>
          <w:rStyle w:val="aff5"/>
          <w:rFonts w:hint="cs"/>
          <w:rtl/>
        </w:rPr>
        <w:t xml:space="preserve">(עי' אות </w:t>
      </w:r>
      <w:r w:rsidRPr="00375FB6">
        <w:rPr>
          <w:rStyle w:val="aff5"/>
          <w:rtl/>
        </w:rPr>
        <w:fldChar w:fldCharType="begin"/>
      </w:r>
      <w:r w:rsidRPr="00375FB6">
        <w:rPr>
          <w:rStyle w:val="aff5"/>
          <w:rtl/>
        </w:rPr>
        <w:instrText xml:space="preserve"> </w:instrText>
      </w:r>
      <w:r w:rsidRPr="00375FB6">
        <w:rPr>
          <w:rStyle w:val="aff5"/>
          <w:rFonts w:hint="cs"/>
        </w:rPr>
        <w:instrText>REF</w:instrText>
      </w:r>
      <w:r w:rsidRPr="00375FB6">
        <w:rPr>
          <w:rStyle w:val="aff5"/>
          <w:rFonts w:hint="cs"/>
          <w:rtl/>
        </w:rPr>
        <w:instrText xml:space="preserve"> _</w:instrText>
      </w:r>
      <w:r w:rsidRPr="00375FB6">
        <w:rPr>
          <w:rStyle w:val="aff5"/>
          <w:rFonts w:hint="cs"/>
        </w:rPr>
        <w:instrText>Ref93776542 \r \h</w:instrText>
      </w:r>
      <w:r w:rsidRPr="00375FB6">
        <w:rPr>
          <w:rStyle w:val="aff5"/>
          <w:rtl/>
        </w:rPr>
        <w:instrText xml:space="preserve"> </w:instrText>
      </w:r>
      <w:r w:rsidRPr="00375FB6">
        <w:rPr>
          <w:rStyle w:val="aff5"/>
          <w:rtl/>
        </w:rPr>
      </w:r>
      <w:r w:rsidRPr="00375FB6">
        <w:rPr>
          <w:rStyle w:val="aff5"/>
          <w:rtl/>
        </w:rPr>
        <w:fldChar w:fldCharType="separate"/>
      </w:r>
      <w:r w:rsidR="00250336">
        <w:rPr>
          <w:rStyle w:val="aff5"/>
          <w:cs/>
        </w:rPr>
        <w:t>‎</w:t>
      </w:r>
      <w:r w:rsidR="00250336">
        <w:rPr>
          <w:rStyle w:val="aff5"/>
          <w:rtl/>
        </w:rPr>
        <w:t>נג)</w:t>
      </w:r>
      <w:r w:rsidRPr="00375FB6">
        <w:rPr>
          <w:rStyle w:val="aff5"/>
          <w:rtl/>
        </w:rPr>
        <w:fldChar w:fldCharType="end"/>
      </w:r>
      <w:r>
        <w:rPr>
          <w:rStyle w:val="af"/>
          <w:rFonts w:hint="cs"/>
          <w:rtl/>
        </w:rPr>
        <w:t xml:space="preserve"> </w:t>
      </w:r>
      <w:r w:rsidRPr="00717877">
        <w:rPr>
          <w:rStyle w:val="aff9"/>
          <w:rFonts w:hint="cs"/>
          <w:rtl/>
        </w:rPr>
        <w:t>והאבנ"ז</w:t>
      </w:r>
      <w:r>
        <w:rPr>
          <w:rStyle w:val="af"/>
          <w:rFonts w:hint="cs"/>
          <w:rtl/>
        </w:rPr>
        <w:t xml:space="preserve"> </w:t>
      </w:r>
      <w:r w:rsidRPr="000B1E09">
        <w:rPr>
          <w:rStyle w:val="aff5"/>
          <w:rFonts w:hint="cs"/>
          <w:rtl/>
        </w:rPr>
        <w:t xml:space="preserve">(עי'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Ref93653839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סא)</w:t>
      </w:r>
      <w:r w:rsidRPr="000B1E09">
        <w:rPr>
          <w:rStyle w:val="aff5"/>
          <w:rtl/>
        </w:rPr>
        <w:fldChar w:fldCharType="end"/>
      </w:r>
      <w:r>
        <w:rPr>
          <w:rStyle w:val="af"/>
          <w:rFonts w:hint="cs"/>
          <w:rtl/>
        </w:rPr>
        <w:t xml:space="preserve"> </w:t>
      </w:r>
      <w:r w:rsidRPr="00717877">
        <w:rPr>
          <w:rStyle w:val="aff9"/>
          <w:rFonts w:hint="cs"/>
          <w:rtl/>
        </w:rPr>
        <w:t>והחזו"א</w:t>
      </w:r>
      <w:r w:rsidRPr="000B1E09">
        <w:rPr>
          <w:rStyle w:val="aff5"/>
          <w:rFonts w:hint="cs"/>
          <w:rtl/>
        </w:rPr>
        <w:t xml:space="preserve"> (עי' אות </w:t>
      </w:r>
      <w:r w:rsidRPr="000B1E09">
        <w:rPr>
          <w:rStyle w:val="aff5"/>
          <w:rtl/>
        </w:rPr>
        <w:fldChar w:fldCharType="begin"/>
      </w:r>
      <w:r w:rsidRPr="000B1E09">
        <w:rPr>
          <w:rStyle w:val="aff5"/>
          <w:rtl/>
        </w:rPr>
        <w:instrText xml:space="preserve"> </w:instrText>
      </w:r>
      <w:r w:rsidRPr="000B1E09">
        <w:rPr>
          <w:rStyle w:val="aff5"/>
          <w:rFonts w:hint="cs"/>
        </w:rPr>
        <w:instrText>REF</w:instrText>
      </w:r>
      <w:r w:rsidRPr="000B1E09">
        <w:rPr>
          <w:rStyle w:val="aff5"/>
          <w:rFonts w:hint="cs"/>
          <w:rtl/>
        </w:rPr>
        <w:instrText xml:space="preserve"> _</w:instrText>
      </w:r>
      <w:r w:rsidRPr="000B1E09">
        <w:rPr>
          <w:rStyle w:val="aff5"/>
          <w:rFonts w:hint="cs"/>
        </w:rPr>
        <w:instrText>Ref94994103 \r \h</w:instrText>
      </w:r>
      <w:r w:rsidRPr="000B1E09">
        <w:rPr>
          <w:rStyle w:val="aff5"/>
          <w:rtl/>
        </w:rPr>
        <w:instrText xml:space="preserve"> </w:instrText>
      </w:r>
      <w:r w:rsidRPr="000B1E09">
        <w:rPr>
          <w:rStyle w:val="aff5"/>
          <w:rtl/>
        </w:rPr>
      </w:r>
      <w:r w:rsidRPr="000B1E09">
        <w:rPr>
          <w:rStyle w:val="aff5"/>
          <w:rtl/>
        </w:rPr>
        <w:fldChar w:fldCharType="separate"/>
      </w:r>
      <w:r w:rsidR="00250336">
        <w:rPr>
          <w:rStyle w:val="aff5"/>
          <w:cs/>
        </w:rPr>
        <w:t>‎</w:t>
      </w:r>
      <w:r w:rsidR="00250336">
        <w:rPr>
          <w:rStyle w:val="aff5"/>
          <w:rtl/>
        </w:rPr>
        <w:t>סד)</w:t>
      </w:r>
      <w:r w:rsidRPr="000B1E09">
        <w:rPr>
          <w:rStyle w:val="aff5"/>
          <w:rtl/>
        </w:rPr>
        <w:fldChar w:fldCharType="end"/>
      </w:r>
      <w:r w:rsidRPr="00375FB6">
        <w:rPr>
          <w:rStyle w:val="af"/>
          <w:rFonts w:hint="cs"/>
          <w:rtl/>
        </w:rPr>
        <w:t xml:space="preserve">], </w:t>
      </w:r>
      <w:r>
        <w:rPr>
          <w:rFonts w:hint="cs"/>
          <w:rtl/>
        </w:rPr>
        <w:t xml:space="preserve">וכתב </w:t>
      </w:r>
      <w:r w:rsidRPr="001D0E37">
        <w:rPr>
          <w:rStyle w:val="aff4"/>
          <w:rFonts w:hint="cs"/>
          <w:rtl/>
        </w:rPr>
        <w:t>הגר"נ פרצוביץ</w:t>
      </w:r>
      <w:r>
        <w:rPr>
          <w:rFonts w:hint="cs"/>
          <w:rtl/>
        </w:rPr>
        <w:t xml:space="preserve"> דא"כ מבואר דלא כדביאר </w:t>
      </w:r>
      <w:r w:rsidRPr="00717877">
        <w:rPr>
          <w:rStyle w:val="af2"/>
          <w:rFonts w:eastAsia="Guttman Hodes" w:hint="cs"/>
          <w:rtl/>
        </w:rPr>
        <w:t xml:space="preserve">(עי' אות </w:t>
      </w:r>
      <w:r w:rsidRPr="00717877">
        <w:rPr>
          <w:rStyle w:val="af2"/>
          <w:rFonts w:eastAsia="Guttman Hodes"/>
          <w:rtl/>
        </w:rPr>
        <w:fldChar w:fldCharType="begin"/>
      </w:r>
      <w:r w:rsidRPr="00717877">
        <w:rPr>
          <w:rStyle w:val="af2"/>
          <w:rFonts w:eastAsia="Guttman Hodes"/>
          <w:rtl/>
        </w:rPr>
        <w:instrText xml:space="preserve"> </w:instrText>
      </w:r>
      <w:r w:rsidRPr="00717877">
        <w:rPr>
          <w:rStyle w:val="af2"/>
          <w:rFonts w:eastAsia="Guttman Hodes" w:hint="cs"/>
        </w:rPr>
        <w:instrText>REF</w:instrText>
      </w:r>
      <w:r w:rsidRPr="00717877">
        <w:rPr>
          <w:rStyle w:val="af2"/>
          <w:rFonts w:eastAsia="Guttman Hodes" w:hint="cs"/>
          <w:rtl/>
        </w:rPr>
        <w:instrText xml:space="preserve"> _</w:instrText>
      </w:r>
      <w:r w:rsidRPr="00717877">
        <w:rPr>
          <w:rStyle w:val="af2"/>
          <w:rFonts w:eastAsia="Guttman Hodes" w:hint="cs"/>
        </w:rPr>
        <w:instrText>Ref94866955 \r \h</w:instrText>
      </w:r>
      <w:r w:rsidRPr="00717877">
        <w:rPr>
          <w:rStyle w:val="af2"/>
          <w:rFonts w:eastAsia="Guttman Hodes"/>
          <w:rtl/>
        </w:rPr>
        <w:instrText xml:space="preserve"> </w:instrText>
      </w:r>
      <w:r w:rsidRPr="00717877">
        <w:rPr>
          <w:rStyle w:val="af2"/>
          <w:rFonts w:eastAsia="Guttman Hodes"/>
          <w:rtl/>
        </w:rPr>
      </w:r>
      <w:r w:rsidRPr="00717877">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717877">
        <w:rPr>
          <w:rStyle w:val="af2"/>
          <w:rFonts w:eastAsia="Guttman Hodes"/>
          <w:rtl/>
        </w:rPr>
        <w:fldChar w:fldCharType="end"/>
      </w:r>
      <w:r>
        <w:rPr>
          <w:rFonts w:hint="cs"/>
          <w:rtl/>
        </w:rPr>
        <w:t xml:space="preserve"> דחפץ שביד האדם לא שייך בו קלוטה, ורק בחפץ באויר שייך לומר דכמונח בקרקע, וכן מבואר דלא כדברי </w:t>
      </w:r>
      <w:r w:rsidRPr="001D0E37">
        <w:rPr>
          <w:rStyle w:val="aff4"/>
          <w:rFonts w:hint="cs"/>
          <w:rtl/>
        </w:rPr>
        <w:t>הגרעק"א</w:t>
      </w:r>
      <w:r>
        <w:rPr>
          <w:rFonts w:hint="cs"/>
          <w:rtl/>
        </w:rPr>
        <w:t xml:space="preserve"> </w:t>
      </w:r>
      <w:r w:rsidRPr="000B1E09">
        <w:rPr>
          <w:rStyle w:val="af2"/>
          <w:rFonts w:eastAsia="Guttman Hodes" w:hint="cs"/>
          <w:rtl/>
        </w:rPr>
        <w:t xml:space="preserve">(עי' אות </w:t>
      </w:r>
      <w:r w:rsidRPr="000B1E09">
        <w:rPr>
          <w:rStyle w:val="af2"/>
          <w:rFonts w:eastAsia="Guttman Hodes"/>
          <w:rtl/>
        </w:rPr>
        <w:fldChar w:fldCharType="begin"/>
      </w:r>
      <w:r w:rsidRPr="000B1E09">
        <w:rPr>
          <w:rStyle w:val="af2"/>
          <w:rFonts w:eastAsia="Guttman Hodes"/>
          <w:rtl/>
        </w:rPr>
        <w:instrText xml:space="preserve"> </w:instrText>
      </w:r>
      <w:r w:rsidRPr="000B1E09">
        <w:rPr>
          <w:rStyle w:val="af2"/>
          <w:rFonts w:eastAsia="Guttman Hodes" w:hint="cs"/>
        </w:rPr>
        <w:instrText>REF</w:instrText>
      </w:r>
      <w:r w:rsidRPr="000B1E09">
        <w:rPr>
          <w:rStyle w:val="af2"/>
          <w:rFonts w:eastAsia="Guttman Hodes" w:hint="cs"/>
          <w:rtl/>
        </w:rPr>
        <w:instrText xml:space="preserve"> _</w:instrText>
      </w:r>
      <w:r w:rsidRPr="000B1E09">
        <w:rPr>
          <w:rStyle w:val="af2"/>
          <w:rFonts w:eastAsia="Guttman Hodes" w:hint="cs"/>
        </w:rPr>
        <w:instrText>Ref94474264 \r \h</w:instrText>
      </w:r>
      <w:r w:rsidRPr="000B1E09">
        <w:rPr>
          <w:rStyle w:val="af2"/>
          <w:rFonts w:eastAsia="Guttman Hodes"/>
          <w:rtl/>
        </w:rPr>
        <w:instrText xml:space="preserve"> </w:instrText>
      </w:r>
      <w:r w:rsidRPr="000B1E09">
        <w:rPr>
          <w:rStyle w:val="af2"/>
          <w:rFonts w:eastAsia="Guttman Hodes"/>
          <w:rtl/>
        </w:rPr>
      </w:r>
      <w:r w:rsidRPr="000B1E09">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0B1E09">
        <w:rPr>
          <w:rStyle w:val="af2"/>
          <w:rFonts w:eastAsia="Guttman Hodes"/>
          <w:rtl/>
        </w:rPr>
        <w:fldChar w:fldCharType="end"/>
      </w:r>
      <w:r>
        <w:rPr>
          <w:rFonts w:hint="cs"/>
          <w:rtl/>
        </w:rPr>
        <w:t xml:space="preserve"> דבידו יש סברא דלא מהני קלוטה.</w:t>
      </w:r>
      <w:bookmarkEnd w:id="2740"/>
      <w:r>
        <w:rPr>
          <w:rFonts w:hint="cs"/>
          <w:rtl/>
        </w:rPr>
        <w:t xml:space="preserve"> </w:t>
      </w:r>
    </w:p>
    <w:p w14:paraId="7279764D" w14:textId="77777777" w:rsidR="0055610F" w:rsidRDefault="0055610F" w:rsidP="0055610F">
      <w:pPr>
        <w:pStyle w:val="1"/>
        <w:rPr>
          <w:rtl/>
        </w:rPr>
      </w:pPr>
      <w:bookmarkStart w:id="2741" w:name="_Toc99466050"/>
      <w:r>
        <w:rPr>
          <w:rFonts w:hint="cs"/>
          <w:rtl/>
        </w:rPr>
        <w:t>בי' הגרא"ל מאלין דמי חטאת טמאים אף בלא הנחה ע"ג קרקע</w:t>
      </w:r>
      <w:bookmarkEnd w:id="2741"/>
    </w:p>
    <w:p w14:paraId="38BC542B" w14:textId="77777777" w:rsidR="0055610F" w:rsidRPr="00461164" w:rsidRDefault="0055610F" w:rsidP="0055610F">
      <w:pPr>
        <w:pStyle w:val="a7"/>
        <w:rPr>
          <w:rtl/>
        </w:rPr>
      </w:pPr>
      <w:bookmarkStart w:id="2742" w:name="_Toc99466051"/>
      <w:r>
        <w:rPr>
          <w:rFonts w:hint="cs"/>
          <w:rtl/>
        </w:rPr>
        <w:t>בי' הגרא"ל מאלין דבמי חטאת העברתם על מקום טמא מטמא ואין הכלי כמונח ע"י קלוטה</w:t>
      </w:r>
      <w:bookmarkEnd w:id="2742"/>
      <w:r>
        <w:rPr>
          <w:rFonts w:hint="cs"/>
          <w:rtl/>
        </w:rPr>
        <w:t xml:space="preserve"> </w:t>
      </w:r>
    </w:p>
    <w:p w14:paraId="2BF5DA8D" w14:textId="7BEB34E9" w:rsidR="0055610F" w:rsidRDefault="0055610F" w:rsidP="006C4D7E">
      <w:pPr>
        <w:pStyle w:val="a3"/>
        <w:rPr>
          <w:rtl/>
        </w:rPr>
      </w:pPr>
      <w:bookmarkStart w:id="2743" w:name="_Ref94115950"/>
      <w:r>
        <w:rPr>
          <w:rFonts w:hint="cs"/>
          <w:rtl/>
        </w:rPr>
        <w:t xml:space="preserve">במ"ש </w:t>
      </w:r>
      <w:r w:rsidRPr="006C2420">
        <w:rPr>
          <w:rStyle w:val="aff4"/>
          <w:rFonts w:hint="cs"/>
          <w:rtl/>
        </w:rPr>
        <w:t>האבנ"ז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Ref94115939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w:t>
      </w:r>
      <w:r>
        <w:rPr>
          <w:rStyle w:val="af2"/>
          <w:rFonts w:eastAsia="Guttman Hodes"/>
          <w:rtl/>
        </w:rPr>
        <w:fldChar w:fldCharType="end"/>
      </w:r>
      <w:r>
        <w:rPr>
          <w:rStyle w:val="af2"/>
          <w:rFonts w:eastAsia="Guttman Hodes" w:hint="cs"/>
          <w:rtl/>
        </w:rPr>
        <w:t xml:space="preserve"> </w:t>
      </w:r>
      <w:r>
        <w:rPr>
          <w:rFonts w:hint="cs"/>
          <w:rtl/>
        </w:rPr>
        <w:t xml:space="preserve">דמדברי </w:t>
      </w:r>
      <w:r w:rsidRPr="00D02F61">
        <w:rPr>
          <w:rStyle w:val="aff4"/>
          <w:rFonts w:hint="cs"/>
          <w:rtl/>
        </w:rPr>
        <w:t>הרמב"ם בפיהמ"ש בפרה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Ref94089012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Style w:val="af2"/>
          <w:rFonts w:eastAsia="Guttman Hodes" w:hint="cs"/>
          <w:rtl/>
        </w:rPr>
        <w:t xml:space="preserve"> </w:t>
      </w:r>
      <w:r>
        <w:rPr>
          <w:rFonts w:hint="cs"/>
          <w:rtl/>
        </w:rPr>
        <w:t xml:space="preserve">מבואר דס"ל </w:t>
      </w:r>
      <w:r w:rsidRPr="00071FD3">
        <w:rPr>
          <w:rStyle w:val="aff4"/>
          <w:rFonts w:hint="cs"/>
          <w:rtl/>
        </w:rPr>
        <w:t>להרמב"ם</w:t>
      </w:r>
      <w:r>
        <w:rPr>
          <w:rFonts w:hint="cs"/>
          <w:rtl/>
        </w:rPr>
        <w:t xml:space="preserve"> דקלוטה היינו כמונח ע"ג הקרקע, אך אי ס"ל </w:t>
      </w:r>
      <w:r w:rsidRPr="00071FD3">
        <w:rPr>
          <w:rStyle w:val="aff4"/>
          <w:rFonts w:hint="cs"/>
          <w:rtl/>
        </w:rPr>
        <w:t>להרמב"ם</w:t>
      </w:r>
      <w:r>
        <w:rPr>
          <w:rFonts w:hint="cs"/>
          <w:rtl/>
        </w:rPr>
        <w:t xml:space="preserve"> דקלוטה היינו כמונח באויר, א"כ אי אמרינן קלוטה המי חטאת אינם כמונחים בתוך התנור, אלא באויר שלמעלה מהתנור ואינם טמאים, דחה </w:t>
      </w:r>
      <w:r>
        <w:rPr>
          <w:rStyle w:val="aff4"/>
          <w:rtl/>
        </w:rPr>
        <w:t xml:space="preserve">בשיעורי רבי אריה </w:t>
      </w:r>
      <w:r w:rsidRPr="004D6169">
        <w:rPr>
          <w:rStyle w:val="aff4"/>
          <w:rtl/>
        </w:rPr>
        <w:t>לייב [הנדמ"ח]</w:t>
      </w:r>
      <w:r w:rsidRPr="004D6169">
        <w:rPr>
          <w:rStyle w:val="aff4"/>
          <w:rFonts w:hint="cs"/>
          <w:rtl/>
        </w:rPr>
        <w:t xml:space="preserve"> </w:t>
      </w:r>
      <w:r w:rsidRPr="004D6169">
        <w:rPr>
          <w:rStyle w:val="af2"/>
          <w:rFonts w:eastAsia="Guttman Hodes" w:hint="cs"/>
          <w:rtl/>
        </w:rPr>
        <w:t>(עמ' ל"ו ד"ה והנה העולם</w:t>
      </w:r>
      <w:r>
        <w:rPr>
          <w:rStyle w:val="af2"/>
          <w:rFonts w:eastAsia="Guttman Adii-Light" w:hint="cs"/>
          <w:rtl/>
        </w:rPr>
        <w:t>)</w:t>
      </w:r>
      <w:r>
        <w:rPr>
          <w:rFonts w:hint="cs"/>
          <w:rtl/>
        </w:rPr>
        <w:t xml:space="preserve"> דאפש"ל דבטומאה במי חטאת יש הלכה מיוחדת דהעברת כלי ע"ג מקום טמא, היא מטמאת את המי חטאת, אלא דחשיב העברה על הטומאה רק אי אמרינן דחשיב כמונח, דאי אין הכלי כמונח, א"כ אף שהעבירו על הטומאה אין כל שייכות בין הכלי לבין הטומאה, דלא עמד במקום הטומאה כלל, ולכן לר"ע דאמרינן דקלוטה כמי שהונחה חשיב שהעבירו על מקום טומאה וטמא, אך א"א להוכיח מזה דקלוטה היינו כמונח ע"ג הקרקע, וכעי"ז כבר כתב </w:t>
      </w:r>
      <w:r w:rsidRPr="00163BDF">
        <w:rPr>
          <w:rStyle w:val="aff4"/>
          <w:rFonts w:hint="cs"/>
          <w:rtl/>
        </w:rPr>
        <w:t>החת"ס</w:t>
      </w:r>
      <w:r>
        <w:rPr>
          <w:rFonts w:hint="cs"/>
          <w:rtl/>
        </w:rPr>
        <w:t xml:space="preserve"> </w:t>
      </w:r>
      <w:r w:rsidRPr="00163B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Ref94469272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Pr>
          <w:rStyle w:val="af2"/>
          <w:rFonts w:eastAsia="Guttman Hodes"/>
          <w:rtl/>
        </w:rPr>
        <w:fldChar w:fldCharType="end"/>
      </w:r>
      <w:r>
        <w:rPr>
          <w:rFonts w:hint="cs"/>
          <w:rtl/>
        </w:rPr>
        <w:t>.</w:t>
      </w:r>
      <w:bookmarkEnd w:id="2743"/>
    </w:p>
    <w:p w14:paraId="11CE2067" w14:textId="77777777" w:rsidR="0055610F" w:rsidRPr="00202A13" w:rsidRDefault="0055610F" w:rsidP="0055610F">
      <w:pPr>
        <w:pStyle w:val="1"/>
        <w:rPr>
          <w:rtl/>
        </w:rPr>
      </w:pPr>
      <w:bookmarkStart w:id="2744" w:name="_Toc99466052"/>
      <w:r>
        <w:rPr>
          <w:rFonts w:hint="cs"/>
          <w:rtl/>
        </w:rPr>
        <w:t>בי' המשנת ר"א דלר"ע הנחה ברשות מהני בקלוטה ופחות מד'</w:t>
      </w:r>
      <w:bookmarkEnd w:id="2744"/>
    </w:p>
    <w:p w14:paraId="2BBDC658" w14:textId="77777777" w:rsidR="0055610F" w:rsidRDefault="0055610F" w:rsidP="0055610F">
      <w:pPr>
        <w:pStyle w:val="a7"/>
        <w:rPr>
          <w:rtl/>
        </w:rPr>
      </w:pPr>
      <w:bookmarkStart w:id="2745" w:name="_Toc99466053"/>
      <w:r>
        <w:rPr>
          <w:rFonts w:hint="cs"/>
          <w:rtl/>
        </w:rPr>
        <w:t>בי' המשנת ר"א דלר"ע גדר הנחה דכל שנמצא באויר הרשות כמונח אף בקלוטה ופחות מד'</w:t>
      </w:r>
      <w:bookmarkEnd w:id="2745"/>
    </w:p>
    <w:p w14:paraId="2A6ED6EA" w14:textId="445C0EAE" w:rsidR="0055610F" w:rsidRDefault="0055610F" w:rsidP="006C4D7E">
      <w:pPr>
        <w:pStyle w:val="a3"/>
        <w:rPr>
          <w:rtl/>
        </w:rPr>
      </w:pPr>
      <w:bookmarkStart w:id="2746" w:name="_Ref95037705"/>
      <w:r>
        <w:rPr>
          <w:rFonts w:hint="cs"/>
          <w:rtl/>
        </w:rPr>
        <w:t xml:space="preserve">בדעת ר"ע דקלוטה כמי שהונחה דמיא, עי' במה שביאר </w:t>
      </w:r>
      <w:r w:rsidRPr="009171E8">
        <w:rPr>
          <w:rStyle w:val="aff4"/>
          <w:rFonts w:hint="cs"/>
          <w:rtl/>
        </w:rPr>
        <w:t xml:space="preserve">המשנת </w:t>
      </w:r>
      <w:r w:rsidRPr="00E11149">
        <w:rPr>
          <w:rStyle w:val="aff4"/>
          <w:rFonts w:hint="cs"/>
          <w:rtl/>
        </w:rPr>
        <w:t>ר"א</w:t>
      </w:r>
      <w:r>
        <w:rPr>
          <w:rFonts w:hint="cs"/>
          <w:rtl/>
        </w:rPr>
        <w:t xml:space="preserve"> </w:t>
      </w:r>
      <w:r w:rsidRPr="00E11149">
        <w:rPr>
          <w:rStyle w:val="af2"/>
          <w:rFonts w:eastAsia="Guttman Hodes" w:hint="cs"/>
          <w:rtl/>
        </w:rPr>
        <w:t>(סי' ג' או' א' ד"ה</w:t>
      </w:r>
      <w:r>
        <w:rPr>
          <w:rStyle w:val="af2"/>
          <w:rFonts w:eastAsia="Guttman Hodes" w:hint="cs"/>
          <w:rtl/>
        </w:rPr>
        <w:t xml:space="preserve"> ונראה, הובא בסימן ה' אות צ"ח) </w:t>
      </w:r>
      <w:r>
        <w:rPr>
          <w:rFonts w:hint="cs"/>
          <w:rtl/>
        </w:rPr>
        <w:t xml:space="preserve">דגדר ההנחה הוא, דאף דבר שנמצא באויר הרשות חשיב כמונח, דכל דבר שנמצא ברשות אף שהוא באויר ובדרך הילוכו, חשיב כמונח, וביאר </w:t>
      </w:r>
      <w:r w:rsidRPr="009171E8">
        <w:rPr>
          <w:rStyle w:val="aff4"/>
          <w:rFonts w:hint="cs"/>
          <w:rtl/>
        </w:rPr>
        <w:t>המשנת ר"א</w:t>
      </w:r>
      <w:r>
        <w:rPr>
          <w:rFonts w:hint="cs"/>
          <w:rtl/>
        </w:rPr>
        <w:t xml:space="preserve"> דלר"ע גדר מלאכת הוצאה היא שהחפץ שהיה ברשות אחת, מעבירו לרשות אחרת, וא"כ ודאי דא"צ הנחה ע"ג מקום ד' על ד', דהא אף כשהחפץ בדרך הליכתו הוא כמונח, וכתב </w:t>
      </w:r>
      <w:r w:rsidRPr="00AD4FB3">
        <w:rPr>
          <w:rStyle w:val="aff4"/>
          <w:rFonts w:hint="cs"/>
          <w:rtl/>
        </w:rPr>
        <w:t>המשנת ר"א</w:t>
      </w:r>
      <w:r>
        <w:rPr>
          <w:rFonts w:hint="cs"/>
          <w:rtl/>
        </w:rPr>
        <w:t xml:space="preserve"> דאחר דמוכח דלר"ע א"צ הנחה ע"ג מקום ד' על ד', א"כ אף בהנחה ממש שאינה מדין קלוטה ג"כ א"צ שיניח ע"ג מקום ד' על ד', </w:t>
      </w:r>
      <w:r w:rsidRPr="00CA703F">
        <w:rPr>
          <w:rStyle w:val="af"/>
          <w:rFonts w:hint="cs"/>
          <w:rtl/>
        </w:rPr>
        <w:t xml:space="preserve">[עי' במ"ש </w:t>
      </w:r>
      <w:r w:rsidRPr="00CA703F">
        <w:rPr>
          <w:rStyle w:val="aff9"/>
          <w:rFonts w:hint="cs"/>
          <w:rtl/>
        </w:rPr>
        <w:t xml:space="preserve">הראש יוסף </w:t>
      </w:r>
      <w:r w:rsidRPr="00CA703F">
        <w:rPr>
          <w:rStyle w:val="aff5"/>
          <w:rFonts w:hint="cs"/>
          <w:rtl/>
        </w:rPr>
        <w:t xml:space="preserve">(עי' אות </w:t>
      </w:r>
      <w:r w:rsidRPr="00CA703F">
        <w:rPr>
          <w:rStyle w:val="aff5"/>
          <w:rtl/>
        </w:rPr>
        <w:fldChar w:fldCharType="begin"/>
      </w:r>
      <w:r w:rsidRPr="00CA703F">
        <w:rPr>
          <w:rStyle w:val="aff5"/>
          <w:rtl/>
        </w:rPr>
        <w:instrText xml:space="preserve"> </w:instrText>
      </w:r>
      <w:r w:rsidRPr="00CA703F">
        <w:rPr>
          <w:rStyle w:val="aff5"/>
          <w:rFonts w:hint="cs"/>
        </w:rPr>
        <w:instrText>REF</w:instrText>
      </w:r>
      <w:r w:rsidRPr="00CA703F">
        <w:rPr>
          <w:rStyle w:val="aff5"/>
          <w:rFonts w:hint="cs"/>
          <w:rtl/>
        </w:rPr>
        <w:instrText xml:space="preserve"> _</w:instrText>
      </w:r>
      <w:r w:rsidRPr="00CA703F">
        <w:rPr>
          <w:rStyle w:val="aff5"/>
          <w:rFonts w:hint="cs"/>
        </w:rPr>
        <w:instrText>Ref94713340 \r \h</w:instrText>
      </w:r>
      <w:r w:rsidRPr="00CA703F">
        <w:rPr>
          <w:rStyle w:val="aff5"/>
          <w:rtl/>
        </w:rPr>
        <w:instrText xml:space="preserve"> </w:instrText>
      </w:r>
      <w:r w:rsidRPr="00CA703F">
        <w:rPr>
          <w:rStyle w:val="aff5"/>
          <w:rtl/>
        </w:rPr>
      </w:r>
      <w:r w:rsidRPr="00CA703F">
        <w:rPr>
          <w:rStyle w:val="aff5"/>
          <w:rtl/>
        </w:rPr>
        <w:fldChar w:fldCharType="separate"/>
      </w:r>
      <w:r w:rsidR="00250336">
        <w:rPr>
          <w:rStyle w:val="aff5"/>
          <w:cs/>
        </w:rPr>
        <w:t>‎</w:t>
      </w:r>
      <w:r w:rsidR="00250336">
        <w:rPr>
          <w:rStyle w:val="aff5"/>
          <w:rtl/>
        </w:rPr>
        <w:t>צו)</w:t>
      </w:r>
      <w:r w:rsidRPr="00CA703F">
        <w:rPr>
          <w:rStyle w:val="aff5"/>
          <w:rtl/>
        </w:rPr>
        <w:fldChar w:fldCharType="end"/>
      </w:r>
      <w:r>
        <w:rPr>
          <w:rStyle w:val="aff5"/>
          <w:rFonts w:hint="cs"/>
          <w:rtl/>
        </w:rPr>
        <w:t xml:space="preserve"> </w:t>
      </w:r>
      <w:r w:rsidRPr="00CA703F">
        <w:rPr>
          <w:rStyle w:val="aff9"/>
          <w:rFonts w:hint="cs"/>
          <w:rtl/>
        </w:rPr>
        <w:t>וב</w:t>
      </w:r>
      <w:r w:rsidRPr="00CA703F">
        <w:rPr>
          <w:rStyle w:val="aff9"/>
          <w:rtl/>
        </w:rPr>
        <w:t>שו"ת שואל ומשיב</w:t>
      </w:r>
      <w:r w:rsidRPr="00CA703F">
        <w:rPr>
          <w:rStyle w:val="aff5"/>
          <w:rtl/>
        </w:rPr>
        <w:t xml:space="preserve"> </w:t>
      </w:r>
      <w:r w:rsidRPr="00CA703F">
        <w:rPr>
          <w:rStyle w:val="aff5"/>
          <w:rFonts w:hint="cs"/>
          <w:rtl/>
        </w:rPr>
        <w:t xml:space="preserve">(עי' אות </w:t>
      </w:r>
      <w:r w:rsidRPr="00CA703F">
        <w:rPr>
          <w:rStyle w:val="aff5"/>
          <w:rtl/>
        </w:rPr>
        <w:fldChar w:fldCharType="begin"/>
      </w:r>
      <w:r w:rsidRPr="00CA703F">
        <w:rPr>
          <w:rStyle w:val="aff5"/>
          <w:rtl/>
        </w:rPr>
        <w:instrText xml:space="preserve"> </w:instrText>
      </w:r>
      <w:r w:rsidRPr="00CA703F">
        <w:rPr>
          <w:rStyle w:val="aff5"/>
          <w:rFonts w:hint="cs"/>
        </w:rPr>
        <w:instrText>REF</w:instrText>
      </w:r>
      <w:r w:rsidRPr="00CA703F">
        <w:rPr>
          <w:rStyle w:val="aff5"/>
          <w:rFonts w:hint="cs"/>
          <w:rtl/>
        </w:rPr>
        <w:instrText xml:space="preserve"> _</w:instrText>
      </w:r>
      <w:r w:rsidRPr="00CA703F">
        <w:rPr>
          <w:rStyle w:val="aff5"/>
          <w:rFonts w:hint="cs"/>
        </w:rPr>
        <w:instrText>Ref94732373 \r \h</w:instrText>
      </w:r>
      <w:r w:rsidRPr="00CA703F">
        <w:rPr>
          <w:rStyle w:val="aff5"/>
          <w:rtl/>
        </w:rPr>
        <w:instrText xml:space="preserve"> </w:instrText>
      </w:r>
      <w:r w:rsidRPr="00CA703F">
        <w:rPr>
          <w:rStyle w:val="aff5"/>
          <w:rtl/>
        </w:rPr>
      </w:r>
      <w:r w:rsidRPr="00CA703F">
        <w:rPr>
          <w:rStyle w:val="aff5"/>
          <w:rtl/>
        </w:rPr>
        <w:fldChar w:fldCharType="separate"/>
      </w:r>
      <w:r w:rsidR="00250336">
        <w:rPr>
          <w:rStyle w:val="aff5"/>
          <w:cs/>
        </w:rPr>
        <w:t>‎</w:t>
      </w:r>
      <w:r w:rsidR="00250336">
        <w:rPr>
          <w:rStyle w:val="aff5"/>
          <w:rtl/>
        </w:rPr>
        <w:t>נח)</w:t>
      </w:r>
      <w:r w:rsidRPr="00CA703F">
        <w:rPr>
          <w:rStyle w:val="aff5"/>
          <w:rtl/>
        </w:rPr>
        <w:fldChar w:fldCharType="end"/>
      </w:r>
      <w:r w:rsidRPr="00CA703F">
        <w:rPr>
          <w:rStyle w:val="af"/>
          <w:rFonts w:hint="cs"/>
          <w:rtl/>
        </w:rPr>
        <w:t>],</w:t>
      </w:r>
      <w:r>
        <w:rPr>
          <w:rFonts w:hint="cs"/>
          <w:rtl/>
        </w:rPr>
        <w:t xml:space="preserve"> וכדכתבו </w:t>
      </w:r>
      <w:r w:rsidRPr="006E48A4">
        <w:rPr>
          <w:rStyle w:val="aff4"/>
          <w:rFonts w:hint="cs"/>
          <w:rtl/>
        </w:rPr>
        <w:t>התוס'</w:t>
      </w:r>
      <w:r>
        <w:rPr>
          <w:rStyle w:val="aff4"/>
          <w:rFonts w:hint="cs"/>
          <w:rtl/>
        </w:rPr>
        <w:t xml:space="preserve"> בסוגיין</w:t>
      </w:r>
      <w:r>
        <w:rPr>
          <w:rFonts w:hint="cs"/>
          <w:rtl/>
        </w:rPr>
        <w:t xml:space="preserve"> </w:t>
      </w:r>
      <w:r w:rsidRPr="00B808AB">
        <w:rPr>
          <w:rStyle w:val="af2"/>
          <w:rFonts w:eastAsia="Guttman Hodes" w:hint="cs"/>
          <w:rtl/>
        </w:rPr>
        <w:t xml:space="preserve">(עי' </w:t>
      </w:r>
      <w:r w:rsidRPr="00B808AB">
        <w:rPr>
          <w:rStyle w:val="af2"/>
          <w:rFonts w:eastAsia="Guttman Hodes" w:hint="cs"/>
          <w:rtl/>
        </w:rPr>
        <w:t xml:space="preserve">אות </w:t>
      </w:r>
      <w:r w:rsidRPr="00B808AB">
        <w:rPr>
          <w:rStyle w:val="af2"/>
          <w:rFonts w:eastAsia="Guttman Hodes"/>
          <w:rtl/>
        </w:rPr>
        <w:fldChar w:fldCharType="begin"/>
      </w:r>
      <w:r w:rsidRPr="00B808AB">
        <w:rPr>
          <w:rStyle w:val="af2"/>
          <w:rFonts w:eastAsia="Guttman Hodes"/>
          <w:rtl/>
        </w:rPr>
        <w:instrText xml:space="preserve"> </w:instrText>
      </w:r>
      <w:r w:rsidRPr="00B808AB">
        <w:rPr>
          <w:rStyle w:val="af2"/>
          <w:rFonts w:eastAsia="Guttman Hodes" w:hint="cs"/>
        </w:rPr>
        <w:instrText>REF</w:instrText>
      </w:r>
      <w:r w:rsidRPr="00B808AB">
        <w:rPr>
          <w:rStyle w:val="af2"/>
          <w:rFonts w:eastAsia="Guttman Hodes" w:hint="cs"/>
          <w:rtl/>
        </w:rPr>
        <w:instrText xml:space="preserve"> _</w:instrText>
      </w:r>
      <w:r w:rsidRPr="00B808AB">
        <w:rPr>
          <w:rStyle w:val="af2"/>
          <w:rFonts w:eastAsia="Guttman Hodes" w:hint="cs"/>
        </w:rPr>
        <w:instrText>Ref93044673 \r \h</w:instrText>
      </w:r>
      <w:r w:rsidRPr="00B808AB">
        <w:rPr>
          <w:rStyle w:val="af2"/>
          <w:rFonts w:eastAsia="Guttman Hodes"/>
          <w:rtl/>
        </w:rPr>
        <w:instrText xml:space="preserve"> </w:instrText>
      </w:r>
      <w:r w:rsidRPr="00B808AB">
        <w:rPr>
          <w:rStyle w:val="af2"/>
          <w:rFonts w:eastAsia="Guttman Hodes"/>
          <w:rtl/>
        </w:rPr>
      </w:r>
      <w:r w:rsidRPr="00B808AB">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B808AB">
        <w:rPr>
          <w:rStyle w:val="af2"/>
          <w:rFonts w:eastAsia="Guttman Hodes"/>
          <w:rtl/>
        </w:rPr>
        <w:fldChar w:fldCharType="end"/>
      </w:r>
      <w:r>
        <w:rPr>
          <w:rFonts w:hint="cs"/>
          <w:rtl/>
        </w:rPr>
        <w:t xml:space="preserve"> דכשהחפץ נמצא בידו של העני או ביד בעה"ב, א"א לומר קלוטה כמי שהונחה דמי, ומ"מ חשיב הנחה, דלא גרע מקלוטה באויר דהוי הנחה, ולכן אמרינן בגמ' דלר"ע במתני' א"צ הנחה ע"ג מקום ד' על ד'. </w:t>
      </w:r>
      <w:r w:rsidRPr="001C687D">
        <w:rPr>
          <w:rStyle w:val="af"/>
          <w:rtl/>
        </w:rPr>
        <w:t xml:space="preserve">[וע"ע במה שביאר לפי"ז </w:t>
      </w:r>
      <w:r w:rsidRPr="001C687D">
        <w:rPr>
          <w:rStyle w:val="aff9"/>
          <w:rtl/>
        </w:rPr>
        <w:t>המשנת ר"א</w:t>
      </w:r>
      <w:r w:rsidRPr="001C687D">
        <w:rPr>
          <w:rStyle w:val="aff5"/>
          <w:rtl/>
        </w:rPr>
        <w:t xml:space="preserve"> (סי' ג' או' א' ד"ה ובזה) </w:t>
      </w:r>
      <w:r w:rsidRPr="001C687D">
        <w:rPr>
          <w:rStyle w:val="af"/>
          <w:rtl/>
        </w:rPr>
        <w:t xml:space="preserve">את דברי </w:t>
      </w:r>
      <w:r w:rsidRPr="001C687D">
        <w:rPr>
          <w:rStyle w:val="aff9"/>
          <w:rtl/>
        </w:rPr>
        <w:t>ריב"א בתוס' לקמן</w:t>
      </w:r>
      <w:r w:rsidRPr="001C687D">
        <w:rPr>
          <w:rStyle w:val="af"/>
          <w:rtl/>
        </w:rPr>
        <w:t xml:space="preserve"> </w:t>
      </w:r>
      <w:r w:rsidRPr="001C687D">
        <w:rPr>
          <w:rStyle w:val="aff5"/>
          <w:rtl/>
        </w:rPr>
        <w:t>(ז. ד"ה וטח)</w:t>
      </w:r>
      <w:r>
        <w:rPr>
          <w:rStyle w:val="af"/>
          <w:rFonts w:hint="cs"/>
          <w:rtl/>
        </w:rPr>
        <w:t xml:space="preserve">, </w:t>
      </w:r>
      <w:r w:rsidRPr="001C687D">
        <w:rPr>
          <w:rStyle w:val="af"/>
          <w:rtl/>
        </w:rPr>
        <w:t xml:space="preserve">ובמה שביאר </w:t>
      </w:r>
      <w:r w:rsidRPr="001C687D">
        <w:rPr>
          <w:rStyle w:val="aff9"/>
          <w:rtl/>
        </w:rPr>
        <w:t>המשנת ר"א</w:t>
      </w:r>
      <w:r w:rsidRPr="001C687D">
        <w:rPr>
          <w:rStyle w:val="aff5"/>
          <w:rtl/>
        </w:rPr>
        <w:t xml:space="preserve"> (סי' ג' או' ב') </w:t>
      </w:r>
      <w:r w:rsidRPr="001C687D">
        <w:rPr>
          <w:rStyle w:val="af"/>
          <w:rtl/>
        </w:rPr>
        <w:t xml:space="preserve">לפי"ז את דברי </w:t>
      </w:r>
      <w:r w:rsidRPr="001C687D">
        <w:rPr>
          <w:rStyle w:val="aff9"/>
          <w:rtl/>
        </w:rPr>
        <w:t>התוס' לקמן</w:t>
      </w:r>
      <w:r w:rsidRPr="001C687D">
        <w:rPr>
          <w:rStyle w:val="af"/>
          <w:rtl/>
        </w:rPr>
        <w:t xml:space="preserve"> </w:t>
      </w:r>
      <w:r w:rsidRPr="001C687D">
        <w:rPr>
          <w:rStyle w:val="aff5"/>
          <w:rtl/>
        </w:rPr>
        <w:t xml:space="preserve">(ד: ד"ה זרק) </w:t>
      </w:r>
      <w:r w:rsidRPr="001C687D">
        <w:rPr>
          <w:rStyle w:val="af"/>
          <w:rtl/>
        </w:rPr>
        <w:t>דכתבו דרק לר"ע שייך לחלק בדין הנחה ע"ג מקום ד' על ד', בין עקירה להנחה, אבל לרבי א"א לחלק בזה, כיון דלר"ע כל דין הנחה ע"ג מקום ד' על ד', הוא כיון דס"ל דאף בקלוטה חשיב הנחה, עיי"ש בדבריו].</w:t>
      </w:r>
      <w:bookmarkEnd w:id="2746"/>
    </w:p>
    <w:p w14:paraId="7937AAA4" w14:textId="77777777" w:rsidR="0055610F" w:rsidRDefault="0055610F" w:rsidP="0055610F">
      <w:pPr>
        <w:pStyle w:val="1"/>
        <w:rPr>
          <w:rtl/>
        </w:rPr>
      </w:pPr>
      <w:bookmarkStart w:id="2747" w:name="_Toc99466054"/>
      <w:r>
        <w:rPr>
          <w:rFonts w:hint="cs"/>
          <w:rtl/>
        </w:rPr>
        <w:t>בי' הקה"י דבקלוטה החלק התחתון בחפץ מונח מדין גוד אחית</w:t>
      </w:r>
      <w:bookmarkEnd w:id="2747"/>
    </w:p>
    <w:p w14:paraId="679A5B66" w14:textId="77777777" w:rsidR="0055610F" w:rsidRDefault="0055610F" w:rsidP="0055610F">
      <w:pPr>
        <w:pStyle w:val="a7"/>
      </w:pPr>
      <w:bookmarkStart w:id="2748" w:name="_Toc99466055"/>
      <w:r>
        <w:rPr>
          <w:rFonts w:hint="cs"/>
          <w:rtl/>
        </w:rPr>
        <w:t>בי' הקה"י דמשמע בתוס' דגדר קלוטה כמונח באויר ולא בקרקע ולכן למעלה מי' כמונח במקו"פ</w:t>
      </w:r>
      <w:bookmarkEnd w:id="2748"/>
      <w:r>
        <w:rPr>
          <w:rFonts w:hint="cs"/>
          <w:rtl/>
        </w:rPr>
        <w:t xml:space="preserve"> </w:t>
      </w:r>
    </w:p>
    <w:p w14:paraId="27B141C8" w14:textId="2B638828" w:rsidR="0055610F" w:rsidRPr="00C7796A" w:rsidRDefault="0055610F" w:rsidP="006C4D7E">
      <w:pPr>
        <w:pStyle w:val="a3"/>
      </w:pPr>
      <w:bookmarkStart w:id="2749" w:name="_Ref94996109"/>
      <w:r>
        <w:rPr>
          <w:rFonts w:hint="cs"/>
          <w:rtl/>
        </w:rPr>
        <w:t xml:space="preserve">במ"ש </w:t>
      </w:r>
      <w:r>
        <w:rPr>
          <w:rStyle w:val="aff4"/>
          <w:rtl/>
        </w:rPr>
        <w:t>התוס'</w:t>
      </w:r>
      <w:r>
        <w:rPr>
          <w:rtl/>
        </w:rPr>
        <w:t xml:space="preserve"> </w:t>
      </w:r>
      <w:r w:rsidRPr="00717877">
        <w:rPr>
          <w:rStyle w:val="af2"/>
          <w:rFonts w:eastAsiaTheme="minorHAnsi" w:hint="cs"/>
          <w:rtl/>
        </w:rPr>
        <w:t xml:space="preserve">(עי' אות </w:t>
      </w:r>
      <w:r w:rsidRPr="00717877">
        <w:rPr>
          <w:rStyle w:val="af2"/>
          <w:rFonts w:eastAsiaTheme="minorHAnsi" w:hint="cs"/>
          <w:rtl/>
        </w:rPr>
        <w:fldChar w:fldCharType="begin"/>
      </w:r>
      <w:r w:rsidRPr="00717877">
        <w:rPr>
          <w:rStyle w:val="af2"/>
          <w:rFonts w:eastAsiaTheme="minorHAnsi" w:hint="cs"/>
          <w:rtl/>
        </w:rPr>
        <w:instrText xml:space="preserve"> </w:instrText>
      </w:r>
      <w:r w:rsidRPr="00717877">
        <w:rPr>
          <w:rStyle w:val="af2"/>
          <w:rFonts w:eastAsiaTheme="minorHAnsi"/>
        </w:rPr>
        <w:instrText>REF</w:instrText>
      </w:r>
      <w:r w:rsidRPr="00717877">
        <w:rPr>
          <w:rStyle w:val="af2"/>
          <w:rFonts w:eastAsiaTheme="minorHAnsi" w:hint="cs"/>
          <w:rtl/>
        </w:rPr>
        <w:instrText xml:space="preserve"> _</w:instrText>
      </w:r>
      <w:r w:rsidRPr="00717877">
        <w:rPr>
          <w:rStyle w:val="af2"/>
          <w:rFonts w:eastAsiaTheme="minorHAnsi"/>
        </w:rPr>
        <w:instrText>Ref93299560 \r \h</w:instrText>
      </w:r>
      <w:r w:rsidRPr="00717877">
        <w:rPr>
          <w:rStyle w:val="af2"/>
          <w:rFonts w:eastAsiaTheme="minorHAnsi" w:hint="cs"/>
          <w:rtl/>
        </w:rPr>
        <w:instrText xml:space="preserve"> </w:instrText>
      </w:r>
      <w:r w:rsidRPr="00717877">
        <w:rPr>
          <w:rStyle w:val="af2"/>
          <w:rFonts w:eastAsiaTheme="minorHAnsi" w:hint="cs"/>
          <w:rtl/>
        </w:rPr>
      </w:r>
      <w:r w:rsidRPr="00717877">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sidRPr="00717877">
        <w:rPr>
          <w:rStyle w:val="af2"/>
          <w:rFonts w:eastAsiaTheme="minorHAnsi" w:hint="cs"/>
          <w:rtl/>
        </w:rPr>
        <w:fldChar w:fldCharType="end"/>
      </w:r>
      <w:r>
        <w:rPr>
          <w:rFonts w:hint="cs"/>
          <w:rtl/>
        </w:rPr>
        <w:t xml:space="preserve"> דלמ"ד דקלוטה כמי שהונחה דמי, בזורק ברה"ר למעלה מי' חשיב כמונח במקום פטור, כתב </w:t>
      </w:r>
      <w:r w:rsidRPr="00E6356C">
        <w:rPr>
          <w:rStyle w:val="aff4"/>
          <w:rFonts w:hint="cs"/>
          <w:rtl/>
        </w:rPr>
        <w:t>הקה"י</w:t>
      </w:r>
      <w:r>
        <w:rPr>
          <w:rFonts w:hint="cs"/>
          <w:rtl/>
        </w:rPr>
        <w:t xml:space="preserve"> </w:t>
      </w:r>
      <w:r w:rsidRPr="00717877">
        <w:rPr>
          <w:rStyle w:val="af2"/>
          <w:rFonts w:eastAsia="Guttman Hodes" w:hint="cs"/>
          <w:rtl/>
        </w:rPr>
        <w:t>(סי' ו' או'</w:t>
      </w:r>
      <w:r>
        <w:rPr>
          <w:rFonts w:hint="cs"/>
          <w:rtl/>
        </w:rPr>
        <w:t xml:space="preserve"> </w:t>
      </w:r>
      <w:r w:rsidRPr="00717877">
        <w:rPr>
          <w:rStyle w:val="af2"/>
          <w:rFonts w:eastAsia="Guttman Hodes" w:hint="cs"/>
          <w:rtl/>
        </w:rPr>
        <w:t>א' ד"ה מדברי)</w:t>
      </w:r>
      <w:r>
        <w:rPr>
          <w:rFonts w:hint="cs"/>
          <w:rtl/>
        </w:rPr>
        <w:t xml:space="preserve"> דבפשטות משמע בדברי התוס' כדביארו </w:t>
      </w:r>
      <w:r w:rsidRPr="001D0E37">
        <w:rPr>
          <w:rStyle w:val="aff4"/>
          <w:rFonts w:hint="cs"/>
          <w:rtl/>
        </w:rPr>
        <w:t>האבנ"ז</w:t>
      </w:r>
      <w:r>
        <w:rPr>
          <w:rFonts w:hint="cs"/>
          <w:rtl/>
        </w:rPr>
        <w:t xml:space="preserve"> </w:t>
      </w:r>
      <w:r w:rsidRPr="001D0E37">
        <w:rPr>
          <w:rStyle w:val="aff4"/>
          <w:rFonts w:hint="cs"/>
          <w:rtl/>
        </w:rPr>
        <w:t>והשפ"א</w:t>
      </w:r>
      <w:r>
        <w:rPr>
          <w:rFonts w:hint="cs"/>
          <w:rtl/>
        </w:rPr>
        <w:t xml:space="preserve"> </w:t>
      </w:r>
      <w:r w:rsidRPr="000B1E09">
        <w:rPr>
          <w:rStyle w:val="af2"/>
          <w:rFonts w:eastAsia="Guttman Hodes" w:hint="cs"/>
          <w:rtl/>
        </w:rPr>
        <w:t xml:space="preserve">(עי' אות </w:t>
      </w:r>
      <w:r w:rsidRPr="000B1E09">
        <w:rPr>
          <w:rStyle w:val="af2"/>
          <w:rFonts w:eastAsia="Guttman Hodes"/>
          <w:rtl/>
        </w:rPr>
        <w:fldChar w:fldCharType="begin"/>
      </w:r>
      <w:r w:rsidRPr="000B1E09">
        <w:rPr>
          <w:rStyle w:val="af2"/>
          <w:rFonts w:eastAsia="Guttman Hodes"/>
          <w:rtl/>
        </w:rPr>
        <w:instrText xml:space="preserve"> </w:instrText>
      </w:r>
      <w:r w:rsidRPr="000B1E09">
        <w:rPr>
          <w:rStyle w:val="af2"/>
          <w:rFonts w:eastAsia="Guttman Hodes" w:hint="cs"/>
        </w:rPr>
        <w:instrText>REF</w:instrText>
      </w:r>
      <w:r w:rsidRPr="000B1E09">
        <w:rPr>
          <w:rStyle w:val="af2"/>
          <w:rFonts w:eastAsia="Guttman Hodes" w:hint="cs"/>
          <w:rtl/>
        </w:rPr>
        <w:instrText xml:space="preserve"> _</w:instrText>
      </w:r>
      <w:r w:rsidRPr="000B1E09">
        <w:rPr>
          <w:rStyle w:val="af2"/>
          <w:rFonts w:eastAsia="Guttman Hodes" w:hint="cs"/>
        </w:rPr>
        <w:instrText>Ref94733167 \r \h</w:instrText>
      </w:r>
      <w:r w:rsidRPr="000B1E09">
        <w:rPr>
          <w:rStyle w:val="af2"/>
          <w:rFonts w:eastAsia="Guttman Hodes"/>
          <w:rtl/>
        </w:rPr>
        <w:instrText xml:space="preserve"> </w:instrText>
      </w:r>
      <w:r w:rsidRPr="000B1E09">
        <w:rPr>
          <w:rStyle w:val="af2"/>
          <w:rFonts w:eastAsia="Guttman Hodes"/>
          <w:rtl/>
        </w:rPr>
      </w:r>
      <w:r w:rsidRPr="000B1E09">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0B1E09">
        <w:rPr>
          <w:rStyle w:val="af2"/>
          <w:rFonts w:eastAsia="Guttman Hodes"/>
          <w:rtl/>
        </w:rPr>
        <w:fldChar w:fldCharType="end"/>
      </w:r>
      <w:r>
        <w:rPr>
          <w:rFonts w:hint="cs"/>
          <w:rtl/>
        </w:rPr>
        <w:t xml:space="preserve">, דהא דאיתא בגמ' דבלמעלה מי' אינו חייב מדין קלוטה כמי שהונחה, אי"ז מחמת דלא אמרינן קלוטה למעלה מי', אלא דאעפ"י דאמרינן קלוטה, מ"מ הוי כהנחה במקום פטור, כתב </w:t>
      </w:r>
      <w:r w:rsidRPr="001D0E37">
        <w:rPr>
          <w:rStyle w:val="aff4"/>
          <w:rFonts w:hint="cs"/>
          <w:rtl/>
        </w:rPr>
        <w:t>הקה"י</w:t>
      </w:r>
      <w:r>
        <w:rPr>
          <w:rFonts w:hint="cs"/>
          <w:rtl/>
        </w:rPr>
        <w:t xml:space="preserve"> דבפשטות מבואר דס"ל </w:t>
      </w:r>
      <w:r w:rsidRPr="001D0E37">
        <w:rPr>
          <w:rStyle w:val="aff4"/>
          <w:rFonts w:hint="cs"/>
          <w:rtl/>
        </w:rPr>
        <w:t>להתוס'</w:t>
      </w:r>
      <w:r>
        <w:rPr>
          <w:rFonts w:hint="cs"/>
          <w:rtl/>
        </w:rPr>
        <w:t xml:space="preserve"> דקלוטה כמי שהונחה, חשיב כאילו החפץ מונח באויר במקום שנלקט באויר הרשות, ולכן בלמעלה מי' אמרינן דע"י קלוטה הוא כמונח במקום פטור, וא"א לומר דס"ל </w:t>
      </w:r>
      <w:r w:rsidRPr="00717877">
        <w:rPr>
          <w:rStyle w:val="aff4"/>
          <w:rFonts w:hint="cs"/>
          <w:rtl/>
        </w:rPr>
        <w:t>להתוס'</w:t>
      </w:r>
      <w:r>
        <w:rPr>
          <w:rFonts w:hint="cs"/>
          <w:rtl/>
        </w:rPr>
        <w:t xml:space="preserve"> דקלוטה היינו כמונח בקרקע שהחפץ עובר מעליה, דא"כ אף בזורק למעלה מי', חשיב שהנחפץ נקלט במקום חיוב ברה"ר, דהא אף שהחפץ עצמו באויר רה"ר למעלה מי' שהוא מקום פטור, מ"מ הוא חשיב כקלוט בקרקע רה"ר שהיא מקום חיוב.</w:t>
      </w:r>
      <w:bookmarkEnd w:id="2749"/>
    </w:p>
    <w:p w14:paraId="56355472" w14:textId="77777777" w:rsidR="0055610F" w:rsidRDefault="0055610F" w:rsidP="0055610F">
      <w:pPr>
        <w:pStyle w:val="a7"/>
      </w:pPr>
      <w:bookmarkStart w:id="2750" w:name="_Toc99466056"/>
      <w:r>
        <w:rPr>
          <w:rFonts w:hint="cs"/>
          <w:rtl/>
        </w:rPr>
        <w:t>דחיית הקה"י בתוס' גדר קלוטה דחלקו התחתון של החפץ מונח בקרקע בגוד אחית או חבוט רמי</w:t>
      </w:r>
      <w:bookmarkEnd w:id="2750"/>
    </w:p>
    <w:p w14:paraId="56F57B7E" w14:textId="77777777" w:rsidR="0055610F" w:rsidRDefault="0055610F" w:rsidP="006C4D7E">
      <w:pPr>
        <w:pStyle w:val="a3"/>
        <w:rPr>
          <w:rtl/>
        </w:rPr>
      </w:pPr>
      <w:bookmarkStart w:id="2751" w:name="_Ref93299690"/>
      <w:r>
        <w:rPr>
          <w:rFonts w:hint="cs"/>
          <w:rtl/>
        </w:rPr>
        <w:t xml:space="preserve">אך דחה </w:t>
      </w:r>
      <w:r w:rsidRPr="001D0E37">
        <w:rPr>
          <w:rStyle w:val="aff4"/>
          <w:rFonts w:hint="cs"/>
          <w:rtl/>
        </w:rPr>
        <w:t>הקה"י</w:t>
      </w:r>
      <w:r>
        <w:rPr>
          <w:rFonts w:hint="cs"/>
          <w:rtl/>
        </w:rPr>
        <w:t xml:space="preserve"> </w:t>
      </w:r>
      <w:r w:rsidRPr="00CB4627">
        <w:rPr>
          <w:rStyle w:val="af2"/>
          <w:rFonts w:eastAsia="Guttman Hodes" w:hint="cs"/>
          <w:rtl/>
        </w:rPr>
        <w:t>(סי' ו' או' ב' ד"ה ולענ"ד)</w:t>
      </w:r>
      <w:r>
        <w:rPr>
          <w:rFonts w:hint="cs"/>
          <w:rtl/>
        </w:rPr>
        <w:t xml:space="preserve"> דאפש"ל דס"ל </w:t>
      </w:r>
      <w:r w:rsidRPr="001D0E37">
        <w:rPr>
          <w:rStyle w:val="aff4"/>
          <w:rFonts w:hint="cs"/>
          <w:rtl/>
        </w:rPr>
        <w:t>להתוס'</w:t>
      </w:r>
      <w:r>
        <w:rPr>
          <w:rFonts w:hint="cs"/>
          <w:rtl/>
        </w:rPr>
        <w:t xml:space="preserve"> דקלוטה היינו כמונח ע"ג הקרקע, דגדר קלוטה הוא דחשיב כאילו החלק התחתון של החפץ נמשך ממקומו באויר עד לקרקע שתחתיו, וכמו גוד אחית או חבוט רמי, דרואין את המחיצה דלמעלה כאילו נמשכה למטה, אך אין הכוונה דגדר קלוטה הוא דחשיב שכל החפץ כמונח ע"ג הקרקע.</w:t>
      </w:r>
    </w:p>
    <w:p w14:paraId="228F8810" w14:textId="77777777" w:rsidR="0055610F" w:rsidRPr="00A14AA1" w:rsidRDefault="0055610F" w:rsidP="0055610F">
      <w:pPr>
        <w:pStyle w:val="a7"/>
      </w:pPr>
      <w:bookmarkStart w:id="2752" w:name="_Toc99466057"/>
      <w:r>
        <w:rPr>
          <w:rFonts w:hint="cs"/>
          <w:rtl/>
        </w:rPr>
        <w:t>בי' הקה"י בתוס' דלמעלה מי' כמונח במקו"פ דרק חלקו התחתון מונח בקרקע והחפץ במקו"פ</w:t>
      </w:r>
      <w:bookmarkEnd w:id="2752"/>
    </w:p>
    <w:p w14:paraId="776387E1" w14:textId="5F577851" w:rsidR="0055610F" w:rsidRDefault="0055610F" w:rsidP="006C4D7E">
      <w:pPr>
        <w:pStyle w:val="a3"/>
        <w:rPr>
          <w:rtl/>
        </w:rPr>
      </w:pPr>
      <w:r>
        <w:rPr>
          <w:rFonts w:hint="cs"/>
          <w:rtl/>
        </w:rPr>
        <w:t xml:space="preserve">וכתב </w:t>
      </w:r>
      <w:r w:rsidRPr="00A14AA1">
        <w:rPr>
          <w:rStyle w:val="aff4"/>
          <w:rFonts w:hint="cs"/>
          <w:rtl/>
        </w:rPr>
        <w:t>הקה"י</w:t>
      </w:r>
      <w:r>
        <w:rPr>
          <w:rFonts w:hint="cs"/>
          <w:rtl/>
        </w:rPr>
        <w:t xml:space="preserve"> דזו כוונת </w:t>
      </w:r>
      <w:r>
        <w:rPr>
          <w:rStyle w:val="aff4"/>
          <w:rtl/>
        </w:rPr>
        <w:t>התוס'</w:t>
      </w:r>
      <w:r>
        <w:rPr>
          <w:rtl/>
        </w:rPr>
        <w:t xml:space="preserve"> </w:t>
      </w:r>
      <w:r w:rsidRPr="00717877">
        <w:rPr>
          <w:rStyle w:val="af2"/>
          <w:rFonts w:eastAsiaTheme="minorHAnsi" w:hint="cs"/>
          <w:rtl/>
        </w:rPr>
        <w:t xml:space="preserve">(עי' אות </w:t>
      </w:r>
      <w:r w:rsidRPr="00717877">
        <w:rPr>
          <w:rStyle w:val="af2"/>
          <w:rFonts w:eastAsiaTheme="minorHAnsi" w:hint="cs"/>
          <w:rtl/>
        </w:rPr>
        <w:fldChar w:fldCharType="begin"/>
      </w:r>
      <w:r w:rsidRPr="00717877">
        <w:rPr>
          <w:rStyle w:val="af2"/>
          <w:rFonts w:eastAsiaTheme="minorHAnsi" w:hint="cs"/>
          <w:rtl/>
        </w:rPr>
        <w:instrText xml:space="preserve"> </w:instrText>
      </w:r>
      <w:r w:rsidRPr="00717877">
        <w:rPr>
          <w:rStyle w:val="af2"/>
          <w:rFonts w:eastAsiaTheme="minorHAnsi"/>
        </w:rPr>
        <w:instrText>REF</w:instrText>
      </w:r>
      <w:r w:rsidRPr="00717877">
        <w:rPr>
          <w:rStyle w:val="af2"/>
          <w:rFonts w:eastAsiaTheme="minorHAnsi" w:hint="cs"/>
          <w:rtl/>
        </w:rPr>
        <w:instrText xml:space="preserve"> _</w:instrText>
      </w:r>
      <w:r w:rsidRPr="00717877">
        <w:rPr>
          <w:rStyle w:val="af2"/>
          <w:rFonts w:eastAsiaTheme="minorHAnsi"/>
        </w:rPr>
        <w:instrText>Ref93299560 \r \h</w:instrText>
      </w:r>
      <w:r w:rsidRPr="00717877">
        <w:rPr>
          <w:rStyle w:val="af2"/>
          <w:rFonts w:eastAsiaTheme="minorHAnsi" w:hint="cs"/>
          <w:rtl/>
        </w:rPr>
        <w:instrText xml:space="preserve"> </w:instrText>
      </w:r>
      <w:r w:rsidRPr="00717877">
        <w:rPr>
          <w:rStyle w:val="af2"/>
          <w:rFonts w:eastAsiaTheme="minorHAnsi" w:hint="cs"/>
          <w:rtl/>
        </w:rPr>
      </w:r>
      <w:r w:rsidRPr="00717877">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sidRPr="00717877">
        <w:rPr>
          <w:rStyle w:val="af2"/>
          <w:rFonts w:eastAsiaTheme="minorHAnsi" w:hint="cs"/>
          <w:rtl/>
        </w:rPr>
        <w:fldChar w:fldCharType="end"/>
      </w:r>
      <w:r>
        <w:rPr>
          <w:rStyle w:val="af2"/>
          <w:rFonts w:eastAsiaTheme="minorHAnsi" w:hint="cs"/>
          <w:rtl/>
        </w:rPr>
        <w:t xml:space="preserve"> </w:t>
      </w:r>
      <w:r>
        <w:rPr>
          <w:rFonts w:hint="cs"/>
          <w:rtl/>
        </w:rPr>
        <w:t>דכתבו דקלוטה למעלה מי' חשיב שנח במקום פטור, דאף דע"י קלוטה חלקו התחתון כמונח בקרקע, מ"מ החפץ עצמו נמצא למעלה מי'.</w:t>
      </w:r>
      <w:bookmarkEnd w:id="2751"/>
    </w:p>
    <w:p w14:paraId="4060BA2D" w14:textId="77777777" w:rsidR="0055610F" w:rsidRPr="00905460" w:rsidRDefault="0055610F" w:rsidP="0055610F">
      <w:pPr>
        <w:pStyle w:val="a7"/>
      </w:pPr>
      <w:bookmarkStart w:id="2753" w:name="_Toc99466058"/>
      <w:r>
        <w:rPr>
          <w:rFonts w:hint="cs"/>
          <w:rtl/>
        </w:rPr>
        <w:t>בי' הקה"י דכן מוכח בגמ' לקמן בדין טרסקל דמדין גוד אחית חשיבי המחיצות כמונחים בקרקע</w:t>
      </w:r>
      <w:bookmarkEnd w:id="2753"/>
    </w:p>
    <w:p w14:paraId="59D31881" w14:textId="77777777" w:rsidR="0055610F" w:rsidRDefault="0055610F" w:rsidP="006C4D7E">
      <w:pPr>
        <w:pStyle w:val="a3"/>
        <w:rPr>
          <w:rtl/>
        </w:rPr>
      </w:pPr>
      <w:r>
        <w:rPr>
          <w:rFonts w:hint="cs"/>
          <w:rtl/>
        </w:rPr>
        <w:t xml:space="preserve">והוסיף </w:t>
      </w:r>
      <w:r w:rsidRPr="001D0E37">
        <w:rPr>
          <w:rStyle w:val="aff4"/>
          <w:rFonts w:hint="cs"/>
          <w:rtl/>
        </w:rPr>
        <w:t>הקה"י</w:t>
      </w:r>
      <w:r>
        <w:rPr>
          <w:rFonts w:hint="cs"/>
          <w:rtl/>
        </w:rPr>
        <w:t xml:space="preserve"> דכן מצינו בגמ' לקמן </w:t>
      </w:r>
      <w:r w:rsidRPr="00CB4627">
        <w:rPr>
          <w:rStyle w:val="af2"/>
          <w:rFonts w:eastAsia="Guttman Hodes" w:hint="cs"/>
          <w:rtl/>
        </w:rPr>
        <w:t xml:space="preserve">(ה.) </w:t>
      </w:r>
      <w:r>
        <w:rPr>
          <w:rFonts w:hint="cs"/>
          <w:rtl/>
        </w:rPr>
        <w:t xml:space="preserve">דנעץ קנה ובראשו טרסקל, דלדעת ר"י ב"ר יהודה הוי רה"י מדין גוד אחית, דמחיצות הטרסקל חשיבי כיורדות עד לקרקע, אך א"א לומר דהכוונה דכל הטרסקל הוא כמונח ע"ג הקרקע, דהא איירי בטרסקל שאין לו מחיצות י', כדביאר </w:t>
      </w:r>
      <w:r w:rsidRPr="001D0E37">
        <w:rPr>
          <w:rStyle w:val="aff4"/>
          <w:rFonts w:hint="cs"/>
          <w:rtl/>
        </w:rPr>
        <w:t>רש"י לקמן</w:t>
      </w:r>
      <w:r w:rsidRPr="00CB4627">
        <w:rPr>
          <w:rStyle w:val="af2"/>
          <w:rFonts w:eastAsia="Guttman Hodes" w:hint="cs"/>
          <w:rtl/>
        </w:rPr>
        <w:t xml:space="preserve"> (ק. ד"ה טרסקל) </w:t>
      </w:r>
      <w:r>
        <w:rPr>
          <w:rFonts w:hint="cs"/>
          <w:rtl/>
        </w:rPr>
        <w:t xml:space="preserve">דהא אי יש לו מחיצות י', הוא רה"י בפנ"ע אף בלא דין גוד אחית, אלא כתב </w:t>
      </w:r>
      <w:r w:rsidRPr="001D0E37">
        <w:rPr>
          <w:rStyle w:val="aff4"/>
          <w:rFonts w:hint="cs"/>
          <w:rtl/>
        </w:rPr>
        <w:t>הקה"י</w:t>
      </w:r>
      <w:r>
        <w:rPr>
          <w:rFonts w:hint="cs"/>
          <w:rtl/>
        </w:rPr>
        <w:t xml:space="preserve"> דמוכח דדין גוד אחית הוא דרואין את המחיצות שנמצאות למעלה כאילו הם יורדות למטה.</w:t>
      </w:r>
    </w:p>
    <w:p w14:paraId="125FE3A2" w14:textId="77777777" w:rsidR="0055610F" w:rsidRPr="006E5225" w:rsidRDefault="0055610F" w:rsidP="0055610F">
      <w:pPr>
        <w:pStyle w:val="a7"/>
      </w:pPr>
      <w:bookmarkStart w:id="2754" w:name="_Toc99466059"/>
      <w:r>
        <w:rPr>
          <w:rFonts w:hint="cs"/>
          <w:rtl/>
        </w:rPr>
        <w:t>בי' הקה"י דבקלוטה חלקו התחתון בקרקע אך עיקר החפץ באויר ולכן לתוס' כמונח במקום פטור</w:t>
      </w:r>
      <w:bookmarkEnd w:id="2754"/>
    </w:p>
    <w:p w14:paraId="03AC7E5E" w14:textId="174C716F" w:rsidR="0055610F" w:rsidRDefault="0055610F" w:rsidP="006C4D7E">
      <w:pPr>
        <w:pStyle w:val="a3"/>
        <w:rPr>
          <w:rtl/>
        </w:rPr>
      </w:pPr>
      <w:r>
        <w:rPr>
          <w:rFonts w:hint="cs"/>
          <w:rtl/>
        </w:rPr>
        <w:t xml:space="preserve">וכתב </w:t>
      </w:r>
      <w:r w:rsidRPr="00DF7E2C">
        <w:rPr>
          <w:rStyle w:val="aff4"/>
          <w:rFonts w:hint="cs"/>
          <w:rtl/>
        </w:rPr>
        <w:t>הקה"י</w:t>
      </w:r>
      <w:r>
        <w:rPr>
          <w:rFonts w:hint="cs"/>
          <w:rtl/>
        </w:rPr>
        <w:t xml:space="preserve"> דה"ה בקלוטה לדעת </w:t>
      </w:r>
      <w:r w:rsidRPr="00DF7E2C">
        <w:rPr>
          <w:rStyle w:val="aff4"/>
          <w:rFonts w:hint="cs"/>
          <w:rtl/>
        </w:rPr>
        <w:t>התוס'</w:t>
      </w:r>
      <w:r>
        <w:rPr>
          <w:rFonts w:hint="cs"/>
          <w:rtl/>
        </w:rPr>
        <w:t xml:space="preserve"> דמבואר דהחפץ כמונח באויר, היינו דרואין כאילו החפץ נמשך ממקומו באויר עד לקרקע, ונקלט ע"ג הקרקע, אך כתב </w:t>
      </w:r>
      <w:r w:rsidRPr="001D0E37">
        <w:rPr>
          <w:rStyle w:val="aff4"/>
          <w:rFonts w:hint="cs"/>
          <w:rtl/>
        </w:rPr>
        <w:t>הקה"י</w:t>
      </w:r>
      <w:r>
        <w:rPr>
          <w:rFonts w:hint="cs"/>
          <w:rtl/>
        </w:rPr>
        <w:t xml:space="preserve"> דמ"מ עיקר החפץ הוא באויר, ולא ע"ג הקרקע, ולכן כתבו </w:t>
      </w:r>
      <w:r w:rsidRPr="001D0E37">
        <w:rPr>
          <w:rStyle w:val="aff4"/>
          <w:rFonts w:hint="cs"/>
          <w:rtl/>
        </w:rPr>
        <w:t>התוס'</w:t>
      </w:r>
      <w:r w:rsidRPr="001D7B48">
        <w:rPr>
          <w:rStyle w:val="af2"/>
          <w:rFonts w:eastAsia="Guttman Hodes" w:hint="cs"/>
          <w:rtl/>
        </w:rPr>
        <w:t xml:space="preserve"> </w:t>
      </w:r>
      <w:r w:rsidRPr="001D7B48">
        <w:rPr>
          <w:rStyle w:val="af2"/>
          <w:rFonts w:eastAsiaTheme="minorHAnsi" w:hint="cs"/>
          <w:rtl/>
        </w:rPr>
        <w:t xml:space="preserve">(עי' אות </w:t>
      </w:r>
      <w:r w:rsidRPr="001D7B48">
        <w:rPr>
          <w:rStyle w:val="af2"/>
          <w:rFonts w:eastAsiaTheme="minorHAnsi" w:hint="cs"/>
          <w:rtl/>
        </w:rPr>
        <w:fldChar w:fldCharType="begin"/>
      </w:r>
      <w:r w:rsidRPr="001D7B48">
        <w:rPr>
          <w:rStyle w:val="af2"/>
          <w:rFonts w:eastAsiaTheme="minorHAnsi" w:hint="cs"/>
          <w:rtl/>
        </w:rPr>
        <w:instrText xml:space="preserve"> </w:instrText>
      </w:r>
      <w:r w:rsidRPr="001D7B48">
        <w:rPr>
          <w:rStyle w:val="af2"/>
          <w:rFonts w:eastAsiaTheme="minorHAnsi"/>
        </w:rPr>
        <w:instrText>REF</w:instrText>
      </w:r>
      <w:r w:rsidRPr="001D7B48">
        <w:rPr>
          <w:rStyle w:val="af2"/>
          <w:rFonts w:eastAsiaTheme="minorHAnsi" w:hint="cs"/>
          <w:rtl/>
        </w:rPr>
        <w:instrText xml:space="preserve"> _</w:instrText>
      </w:r>
      <w:r w:rsidRPr="001D7B48">
        <w:rPr>
          <w:rStyle w:val="af2"/>
          <w:rFonts w:eastAsiaTheme="minorHAnsi"/>
        </w:rPr>
        <w:instrText>Ref93299560 \r \h</w:instrText>
      </w:r>
      <w:r w:rsidRPr="001D7B48">
        <w:rPr>
          <w:rStyle w:val="af2"/>
          <w:rFonts w:eastAsiaTheme="minorHAnsi" w:hint="cs"/>
          <w:rtl/>
        </w:rPr>
        <w:instrText xml:space="preserve"> </w:instrText>
      </w:r>
      <w:r w:rsidRPr="001D7B48">
        <w:rPr>
          <w:rStyle w:val="af2"/>
          <w:rFonts w:eastAsiaTheme="minorHAnsi" w:hint="cs"/>
          <w:rtl/>
        </w:rPr>
      </w:r>
      <w:r w:rsidRPr="001D7B48">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sidRPr="001D7B48">
        <w:rPr>
          <w:rStyle w:val="af2"/>
          <w:rFonts w:eastAsiaTheme="minorHAnsi" w:hint="cs"/>
          <w:rtl/>
        </w:rPr>
        <w:fldChar w:fldCharType="end"/>
      </w:r>
      <w:r>
        <w:rPr>
          <w:rFonts w:hint="cs"/>
          <w:rtl/>
        </w:rPr>
        <w:t xml:space="preserve"> דחשיב כמונח </w:t>
      </w:r>
      <w:r>
        <w:rPr>
          <w:rFonts w:hint="cs"/>
          <w:rtl/>
        </w:rPr>
        <w:lastRenderedPageBreak/>
        <w:t xml:space="preserve">במקום פטור, כיון דמקצת החפץ במקום פטור, ולענין מלאכת הוצאה כל שמקצתו במקום פטור חשיב כמונח במקום פטור כדאיתא בגמ' לקמן </w:t>
      </w:r>
      <w:r w:rsidRPr="00DF7E2C">
        <w:rPr>
          <w:rStyle w:val="af2"/>
          <w:rFonts w:eastAsia="Guttman Hodes" w:hint="cs"/>
          <w:rtl/>
        </w:rPr>
        <w:t>(ח.)</w:t>
      </w:r>
      <w:r>
        <w:rPr>
          <w:rFonts w:hint="cs"/>
          <w:rtl/>
        </w:rPr>
        <w:t xml:space="preserve"> לענין כוורת.</w:t>
      </w:r>
    </w:p>
    <w:p w14:paraId="0B789EB0" w14:textId="77777777" w:rsidR="0055610F" w:rsidRDefault="0055610F" w:rsidP="0055610F">
      <w:pPr>
        <w:pStyle w:val="1"/>
        <w:rPr>
          <w:rtl/>
        </w:rPr>
      </w:pPr>
      <w:bookmarkStart w:id="2755" w:name="_Toc99466060"/>
      <w:r>
        <w:rPr>
          <w:rFonts w:hint="cs"/>
          <w:rtl/>
        </w:rPr>
        <w:t>בי' הקה"י דהרמב"ן כרש"י דקלוטה כמונח בקרקע בגוד אחית</w:t>
      </w:r>
      <w:bookmarkEnd w:id="2755"/>
    </w:p>
    <w:p w14:paraId="2D6C84CE" w14:textId="77777777" w:rsidR="0055610F" w:rsidRPr="003772EB" w:rsidRDefault="0055610F" w:rsidP="0055610F">
      <w:pPr>
        <w:pStyle w:val="a7"/>
        <w:rPr>
          <w:rtl/>
        </w:rPr>
      </w:pPr>
      <w:bookmarkStart w:id="2756" w:name="_Toc99466061"/>
      <w:r>
        <w:rPr>
          <w:rFonts w:hint="cs"/>
          <w:rtl/>
        </w:rPr>
        <w:t>בי' הקה"י ברמב"ן דלמעלה מי' איתפליג רשותא כיון דקלוטה כמונח בקרקע מדין גוד אחית</w:t>
      </w:r>
      <w:bookmarkEnd w:id="2756"/>
    </w:p>
    <w:p w14:paraId="372F9586" w14:textId="22BB83D2" w:rsidR="0055610F" w:rsidRDefault="0055610F" w:rsidP="006C4D7E">
      <w:pPr>
        <w:pStyle w:val="a3"/>
      </w:pPr>
      <w:bookmarkStart w:id="2757" w:name="_Ref93299757"/>
      <w:r>
        <w:rPr>
          <w:rFonts w:hint="cs"/>
          <w:rtl/>
        </w:rPr>
        <w:t xml:space="preserve">ובמה שדחה </w:t>
      </w:r>
      <w:r w:rsidRPr="003772EB">
        <w:rPr>
          <w:rStyle w:val="aff4"/>
          <w:rFonts w:hint="cs"/>
          <w:rtl/>
        </w:rPr>
        <w:t>הרמב"ן</w:t>
      </w:r>
      <w:r>
        <w:rPr>
          <w:rFonts w:hint="cs"/>
          <w:rtl/>
        </w:rPr>
        <w:t xml:space="preserve">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Ref93299499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3772EB">
        <w:rPr>
          <w:rStyle w:val="af2"/>
          <w:rFonts w:eastAsia="Guttman Hodes"/>
          <w:rtl/>
        </w:rPr>
        <w:fldChar w:fldCharType="end"/>
      </w:r>
      <w:r>
        <w:rPr>
          <w:rFonts w:hint="cs"/>
          <w:rtl/>
        </w:rPr>
        <w:t xml:space="preserve"> את ביאור </w:t>
      </w:r>
      <w:r>
        <w:rPr>
          <w:rStyle w:val="aff4"/>
          <w:rtl/>
        </w:rPr>
        <w:t>התוס'</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Ref93299560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נא</w:t>
      </w:r>
      <w:r w:rsidR="00250336">
        <w:rPr>
          <w:rStyle w:val="af2"/>
          <w:rFonts w:eastAsiaTheme="minorHAnsi"/>
          <w:rtl/>
        </w:rPr>
        <w:t>)</w:t>
      </w:r>
      <w:r>
        <w:rPr>
          <w:rStyle w:val="af2"/>
          <w:rFonts w:eastAsiaTheme="minorHAnsi" w:hint="cs"/>
          <w:rtl/>
        </w:rPr>
        <w:fldChar w:fldCharType="end"/>
      </w:r>
      <w:r>
        <w:rPr>
          <w:rFonts w:hint="cs"/>
          <w:rtl/>
        </w:rPr>
        <w:t xml:space="preserve"> דלמעלה מי' כיון דאיתפליג רשותא מהקרקע, א"א לומר דבאותה רשות דלמעלה הוא כמונח בכדי שיפטר, ביאר </w:t>
      </w:r>
      <w:r w:rsidRPr="003772EB">
        <w:rPr>
          <w:rStyle w:val="aff4"/>
          <w:rFonts w:hint="cs"/>
          <w:rtl/>
        </w:rPr>
        <w:t>הקה"י</w:t>
      </w:r>
      <w:r>
        <w:rPr>
          <w:rFonts w:hint="cs"/>
          <w:rtl/>
        </w:rPr>
        <w:t xml:space="preserve"> </w:t>
      </w:r>
      <w:r w:rsidRPr="003772EB">
        <w:rPr>
          <w:rStyle w:val="af2"/>
          <w:rFonts w:eastAsia="Guttman Hodes" w:hint="cs"/>
          <w:rtl/>
        </w:rPr>
        <w:t>(סי' ו' או' ג' ד"ה והרמב"ן)</w:t>
      </w:r>
      <w:r>
        <w:rPr>
          <w:rFonts w:hint="cs"/>
          <w:rtl/>
        </w:rPr>
        <w:t xml:space="preserve"> דכוונת </w:t>
      </w:r>
      <w:r w:rsidRPr="003772EB">
        <w:rPr>
          <w:rStyle w:val="aff4"/>
          <w:rFonts w:hint="cs"/>
          <w:rtl/>
        </w:rPr>
        <w:t>הרמב"ן</w:t>
      </w:r>
      <w:r>
        <w:rPr>
          <w:rFonts w:hint="cs"/>
          <w:rtl/>
        </w:rPr>
        <w:t xml:space="preserve"> לומר כדביאר </w:t>
      </w:r>
      <w:r w:rsidRPr="003772EB">
        <w:rPr>
          <w:rStyle w:val="aff4"/>
          <w:rFonts w:hint="cs"/>
          <w:rtl/>
        </w:rPr>
        <w:t>הקה"י</w:t>
      </w:r>
      <w:r>
        <w:rPr>
          <w:rFonts w:hint="cs"/>
          <w:rtl/>
        </w:rPr>
        <w:t xml:space="preserve"> </w:t>
      </w:r>
      <w:r w:rsidRPr="003772EB">
        <w:rPr>
          <w:rStyle w:val="af2"/>
          <w:rFonts w:eastAsia="Guttman Hodes" w:hint="cs"/>
          <w:rtl/>
        </w:rPr>
        <w:t xml:space="preserve">(עי' אות </w:t>
      </w:r>
      <w:r w:rsidRPr="003772EB">
        <w:rPr>
          <w:rStyle w:val="af2"/>
          <w:rFonts w:eastAsia="Guttman Hodes"/>
          <w:rtl/>
        </w:rPr>
        <w:fldChar w:fldCharType="begin"/>
      </w:r>
      <w:r w:rsidRPr="003772EB">
        <w:rPr>
          <w:rStyle w:val="af2"/>
          <w:rFonts w:eastAsia="Guttman Hodes"/>
          <w:rtl/>
        </w:rPr>
        <w:instrText xml:space="preserve"> </w:instrText>
      </w:r>
      <w:r w:rsidRPr="003772EB">
        <w:rPr>
          <w:rStyle w:val="af2"/>
          <w:rFonts w:eastAsia="Guttman Hodes" w:hint="cs"/>
        </w:rPr>
        <w:instrText>REF</w:instrText>
      </w:r>
      <w:r w:rsidRPr="003772EB">
        <w:rPr>
          <w:rStyle w:val="af2"/>
          <w:rFonts w:eastAsia="Guttman Hodes" w:hint="cs"/>
          <w:rtl/>
        </w:rPr>
        <w:instrText xml:space="preserve"> _</w:instrText>
      </w:r>
      <w:r w:rsidRPr="003772EB">
        <w:rPr>
          <w:rStyle w:val="af2"/>
          <w:rFonts w:eastAsia="Guttman Hodes" w:hint="cs"/>
        </w:rPr>
        <w:instrText>Ref93299690 \r \h</w:instrText>
      </w:r>
      <w:r w:rsidRPr="003772EB">
        <w:rPr>
          <w:rStyle w:val="af2"/>
          <w:rFonts w:eastAsia="Guttman Hodes"/>
          <w:rtl/>
        </w:rPr>
        <w:instrText xml:space="preserve"> </w:instrText>
      </w:r>
      <w:r w:rsidRPr="003772EB">
        <w:rPr>
          <w:rStyle w:val="af2"/>
          <w:rFonts w:eastAsia="Guttman Hodes"/>
          <w:rtl/>
        </w:rPr>
      </w:r>
      <w:r w:rsidRPr="003772EB">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sidRPr="003772EB">
        <w:rPr>
          <w:rStyle w:val="af2"/>
          <w:rFonts w:eastAsia="Guttman Hodes"/>
          <w:rtl/>
        </w:rPr>
        <w:fldChar w:fldCharType="end"/>
      </w:r>
      <w:r>
        <w:rPr>
          <w:rFonts w:hint="cs"/>
          <w:rtl/>
        </w:rPr>
        <w:t xml:space="preserve"> דגדר קלוטה כמי שהונחה הוא כמו גוד אחית, דחשיב כאילו החלק התחתון של החפץ נמשך ממקומו באויר עד לקרקע שתחתיו, ולכן כתב </w:t>
      </w:r>
      <w:r w:rsidRPr="003772EB">
        <w:rPr>
          <w:rStyle w:val="aff4"/>
          <w:rFonts w:hint="cs"/>
          <w:rtl/>
        </w:rPr>
        <w:t>הרמב"ן</w:t>
      </w:r>
      <w:r>
        <w:rPr>
          <w:rFonts w:hint="cs"/>
          <w:rtl/>
        </w:rPr>
        <w:t xml:space="preserve"> דאי חשיב שהחפץ מונח במקום פטור שהוא רשות אחרת, א"כ א"א לומר דהוא קלוט בקרקע של רה"ר, דמרשות לרשות לא אמרינן קלוטה, והוסיף </w:t>
      </w:r>
      <w:r w:rsidRPr="001D0E37">
        <w:rPr>
          <w:rStyle w:val="aff4"/>
          <w:rFonts w:hint="cs"/>
          <w:rtl/>
        </w:rPr>
        <w:t>הקה"י</w:t>
      </w:r>
      <w:r>
        <w:rPr>
          <w:rFonts w:hint="cs"/>
          <w:rtl/>
        </w:rPr>
        <w:t xml:space="preserve"> דס"ל </w:t>
      </w:r>
      <w:r w:rsidRPr="001D0E37">
        <w:rPr>
          <w:rStyle w:val="aff4"/>
          <w:rFonts w:hint="cs"/>
          <w:rtl/>
        </w:rPr>
        <w:t>להרמב"ן</w:t>
      </w:r>
      <w:r>
        <w:rPr>
          <w:rFonts w:hint="cs"/>
          <w:rtl/>
        </w:rPr>
        <w:t xml:space="preserve"> דא"א לומר דהחפץ קלוט באויר מקום פטור, כיון דהאויר אינו מקום הנחה כלל.</w:t>
      </w:r>
      <w:bookmarkEnd w:id="2757"/>
    </w:p>
    <w:p w14:paraId="27C5BB97" w14:textId="77777777" w:rsidR="00AA1E37" w:rsidRDefault="00AA1E37" w:rsidP="0055610F">
      <w:pPr>
        <w:pStyle w:val="a7"/>
        <w:rPr>
          <w:rtl/>
        </w:rPr>
      </w:pPr>
      <w:bookmarkStart w:id="2758" w:name="_Toc99466062"/>
    </w:p>
    <w:p w14:paraId="3788027B" w14:textId="314E66AD" w:rsidR="0055610F" w:rsidRDefault="0055610F" w:rsidP="0055610F">
      <w:pPr>
        <w:pStyle w:val="a7"/>
        <w:rPr>
          <w:rtl/>
        </w:rPr>
      </w:pPr>
      <w:r>
        <w:rPr>
          <w:rFonts w:hint="cs"/>
          <w:rtl/>
        </w:rPr>
        <w:t>בי' הקה"י ברמב"ן דא"א לומר דהחפץ כמונח באויר דא"כ אף אי איתפליג רשותא מונח באויר</w:t>
      </w:r>
      <w:bookmarkEnd w:id="2758"/>
    </w:p>
    <w:p w14:paraId="77D4097D" w14:textId="77777777" w:rsidR="0055610F" w:rsidRDefault="0055610F" w:rsidP="006C4D7E">
      <w:pPr>
        <w:pStyle w:val="a3"/>
        <w:rPr>
          <w:rtl/>
        </w:rPr>
      </w:pPr>
      <w:r>
        <w:rPr>
          <w:rFonts w:hint="cs"/>
          <w:rtl/>
        </w:rPr>
        <w:t xml:space="preserve">וכתב </w:t>
      </w:r>
      <w:r w:rsidRPr="004A06CB">
        <w:rPr>
          <w:rStyle w:val="aff4"/>
          <w:rFonts w:hint="cs"/>
          <w:rtl/>
        </w:rPr>
        <w:t xml:space="preserve">הקה"י </w:t>
      </w:r>
      <w:r>
        <w:rPr>
          <w:rFonts w:hint="cs"/>
          <w:rtl/>
        </w:rPr>
        <w:t xml:space="preserve">דאי אמרינן דגדר קלוטה כמי שהונחה, היינו דהחפץ מונח באויר, א"כ צ"ב מה דחה </w:t>
      </w:r>
      <w:r w:rsidRPr="004A06CB">
        <w:rPr>
          <w:rStyle w:val="aff4"/>
          <w:rFonts w:hint="cs"/>
          <w:rtl/>
        </w:rPr>
        <w:t xml:space="preserve">הרמב"ן </w:t>
      </w:r>
      <w:r>
        <w:rPr>
          <w:rFonts w:hint="cs"/>
          <w:rtl/>
        </w:rPr>
        <w:t xml:space="preserve">את ביאור </w:t>
      </w:r>
      <w:r w:rsidRPr="004A06CB">
        <w:rPr>
          <w:rStyle w:val="aff4"/>
          <w:rFonts w:hint="cs"/>
          <w:rtl/>
        </w:rPr>
        <w:t>התוס'</w:t>
      </w:r>
      <w:r>
        <w:rPr>
          <w:rFonts w:hint="cs"/>
          <w:rtl/>
        </w:rPr>
        <w:t>, דלמעלה מי' איתפליג רשותא מהקרקע, דהא הנדון דהחפץ יקלט באויר שלמעלה מי', ולא בקרקע של רה"ר.</w:t>
      </w:r>
    </w:p>
    <w:p w14:paraId="1C7CF454" w14:textId="77777777" w:rsidR="0055610F" w:rsidRPr="001D7B48" w:rsidRDefault="0055610F" w:rsidP="0055610F">
      <w:pPr>
        <w:pStyle w:val="a7"/>
      </w:pPr>
      <w:bookmarkStart w:id="2759" w:name="_Toc99466063"/>
      <w:r>
        <w:rPr>
          <w:rFonts w:hint="cs"/>
          <w:rtl/>
        </w:rPr>
        <w:t>בי' הקה"י דהרמב"ן ס"ל כרש"י בסוגיין ובעירובין וכר"ח דקלטה היינו כמונח ע"ג הקרקע</w:t>
      </w:r>
      <w:bookmarkEnd w:id="2759"/>
    </w:p>
    <w:p w14:paraId="00B5EDFF" w14:textId="250C9C42" w:rsidR="0055610F" w:rsidRPr="00CA0381" w:rsidRDefault="0055610F" w:rsidP="006C4D7E">
      <w:pPr>
        <w:pStyle w:val="a3"/>
      </w:pPr>
      <w:bookmarkStart w:id="2760" w:name="_Ref94174096"/>
      <w:r>
        <w:rPr>
          <w:rFonts w:hint="cs"/>
          <w:rtl/>
        </w:rPr>
        <w:t xml:space="preserve">וכתב </w:t>
      </w:r>
      <w:r w:rsidRPr="003772EB">
        <w:rPr>
          <w:rStyle w:val="aff4"/>
          <w:rFonts w:hint="cs"/>
          <w:rtl/>
        </w:rPr>
        <w:t>הקה"י</w:t>
      </w:r>
      <w:r>
        <w:rPr>
          <w:rFonts w:hint="cs"/>
          <w:rtl/>
        </w:rPr>
        <w:t xml:space="preserve"> </w:t>
      </w:r>
      <w:r w:rsidRPr="00A108DA">
        <w:rPr>
          <w:rStyle w:val="af2"/>
          <w:rFonts w:eastAsia="Guttman Hodes" w:hint="cs"/>
          <w:rtl/>
        </w:rPr>
        <w:t>(סי' ו' או' ד' ד"ה ולפמשנ"ת)</w:t>
      </w:r>
      <w:r>
        <w:rPr>
          <w:rFonts w:hint="cs"/>
          <w:rtl/>
        </w:rPr>
        <w:t xml:space="preserve"> דא"כ מבואר דס"ל </w:t>
      </w:r>
      <w:r w:rsidRPr="00586D56">
        <w:rPr>
          <w:rStyle w:val="aff4"/>
          <w:rFonts w:hint="cs"/>
          <w:rtl/>
        </w:rPr>
        <w:t>להרמב"ן</w:t>
      </w:r>
      <w:r>
        <w:rPr>
          <w:rFonts w:hint="cs"/>
          <w:rtl/>
        </w:rPr>
        <w:t xml:space="preserve"> דגדר קלוטה היינו דחשיב שהחפץ מונח ע"ג הקרקע, וכמשמעות לשון </w:t>
      </w:r>
      <w:r w:rsidRPr="00586D56">
        <w:rPr>
          <w:rStyle w:val="aff4"/>
          <w:rFonts w:hint="cs"/>
          <w:rtl/>
        </w:rPr>
        <w:t>רש"י</w:t>
      </w:r>
      <w:r>
        <w:rPr>
          <w:rStyle w:val="aff4"/>
          <w:rFonts w:hint="cs"/>
          <w:rtl/>
        </w:rPr>
        <w:t xml:space="preserve"> בסוגיין</w:t>
      </w:r>
      <w:r>
        <w:rPr>
          <w:rFonts w:hint="cs"/>
          <w:rtl/>
        </w:rPr>
        <w:t xml:space="preserve"> </w:t>
      </w:r>
      <w:r w:rsidRPr="00A108DA">
        <w:rPr>
          <w:rStyle w:val="af2"/>
          <w:rFonts w:eastAsia="Guttman Hodes" w:hint="cs"/>
          <w:rtl/>
        </w:rPr>
        <w:t xml:space="preserve">(עי' אות </w:t>
      </w:r>
      <w:r w:rsidRPr="00A108DA">
        <w:rPr>
          <w:rStyle w:val="af2"/>
          <w:rFonts w:eastAsia="Guttman Hodes"/>
          <w:rtl/>
        </w:rPr>
        <w:fldChar w:fldCharType="begin"/>
      </w:r>
      <w:r w:rsidRPr="00A108DA">
        <w:rPr>
          <w:rStyle w:val="af2"/>
          <w:rFonts w:eastAsia="Guttman Hodes"/>
          <w:rtl/>
        </w:rPr>
        <w:instrText xml:space="preserve"> </w:instrText>
      </w:r>
      <w:r w:rsidRPr="00A108DA">
        <w:rPr>
          <w:rStyle w:val="af2"/>
          <w:rFonts w:eastAsia="Guttman Hodes" w:hint="cs"/>
        </w:rPr>
        <w:instrText>REF</w:instrText>
      </w:r>
      <w:r w:rsidRPr="00A108DA">
        <w:rPr>
          <w:rStyle w:val="af2"/>
          <w:rFonts w:eastAsia="Guttman Hodes" w:hint="cs"/>
          <w:rtl/>
        </w:rPr>
        <w:instrText xml:space="preserve"> _</w:instrText>
      </w:r>
      <w:r w:rsidRPr="00A108DA">
        <w:rPr>
          <w:rStyle w:val="af2"/>
          <w:rFonts w:eastAsia="Guttman Hodes" w:hint="cs"/>
        </w:rPr>
        <w:instrText>Ref93611632 \r \h</w:instrText>
      </w:r>
      <w:r w:rsidRPr="00A108DA">
        <w:rPr>
          <w:rStyle w:val="af2"/>
          <w:rFonts w:eastAsia="Guttman Hodes"/>
          <w:rtl/>
        </w:rPr>
        <w:instrText xml:space="preserve"> </w:instrText>
      </w:r>
      <w:r w:rsidRPr="00A108DA">
        <w:rPr>
          <w:rStyle w:val="af2"/>
          <w:rFonts w:eastAsia="Guttman Hodes"/>
          <w:rtl/>
        </w:rPr>
      </w:r>
      <w:r w:rsidRPr="00A108D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108DA">
        <w:rPr>
          <w:rStyle w:val="af2"/>
          <w:rFonts w:eastAsia="Guttman Hodes"/>
          <w:rtl/>
        </w:rPr>
        <w:fldChar w:fldCharType="end"/>
      </w:r>
      <w:r>
        <w:rPr>
          <w:rFonts w:hint="cs"/>
          <w:rtl/>
        </w:rPr>
        <w:t xml:space="preserve"> </w:t>
      </w:r>
      <w:r w:rsidRPr="00586D56">
        <w:rPr>
          <w:rStyle w:val="aff4"/>
          <w:rFonts w:hint="cs"/>
          <w:rtl/>
        </w:rPr>
        <w:t>ור"ח</w:t>
      </w:r>
      <w:r>
        <w:rPr>
          <w:rFonts w:hint="cs"/>
          <w:rtl/>
        </w:rPr>
        <w:t xml:space="preserve"> </w:t>
      </w:r>
      <w:r w:rsidRPr="00A108DA">
        <w:rPr>
          <w:rStyle w:val="af2"/>
          <w:rFonts w:eastAsia="Guttman Hodes" w:hint="cs"/>
          <w:rtl/>
        </w:rPr>
        <w:t xml:space="preserve">(עי' אות </w:t>
      </w:r>
      <w:r w:rsidRPr="00A108DA">
        <w:rPr>
          <w:rStyle w:val="af2"/>
          <w:rFonts w:eastAsia="Guttman Hodes"/>
          <w:rtl/>
        </w:rPr>
        <w:fldChar w:fldCharType="begin"/>
      </w:r>
      <w:r w:rsidRPr="00A108DA">
        <w:rPr>
          <w:rStyle w:val="af2"/>
          <w:rFonts w:eastAsia="Guttman Hodes"/>
          <w:rtl/>
        </w:rPr>
        <w:instrText xml:space="preserve"> </w:instrText>
      </w:r>
      <w:r w:rsidRPr="00A108DA">
        <w:rPr>
          <w:rStyle w:val="af2"/>
          <w:rFonts w:eastAsia="Guttman Hodes" w:hint="cs"/>
        </w:rPr>
        <w:instrText>REF</w:instrText>
      </w:r>
      <w:r w:rsidRPr="00A108DA">
        <w:rPr>
          <w:rStyle w:val="af2"/>
          <w:rFonts w:eastAsia="Guttman Hodes" w:hint="cs"/>
          <w:rtl/>
        </w:rPr>
        <w:instrText xml:space="preserve"> _</w:instrText>
      </w:r>
      <w:r w:rsidRPr="00A108DA">
        <w:rPr>
          <w:rStyle w:val="af2"/>
          <w:rFonts w:eastAsia="Guttman Hodes" w:hint="cs"/>
        </w:rPr>
        <w:instrText>Ref94382953 \r \h</w:instrText>
      </w:r>
      <w:r w:rsidRPr="00A108DA">
        <w:rPr>
          <w:rStyle w:val="af2"/>
          <w:rFonts w:eastAsia="Guttman Hodes"/>
          <w:rtl/>
        </w:rPr>
        <w:instrText xml:space="preserve"> </w:instrText>
      </w:r>
      <w:r w:rsidRPr="00A108DA">
        <w:rPr>
          <w:rStyle w:val="af2"/>
          <w:rFonts w:eastAsia="Guttman Hodes"/>
          <w:rtl/>
        </w:rPr>
      </w:r>
      <w:r w:rsidRPr="00A108DA">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A108DA">
        <w:rPr>
          <w:rStyle w:val="af2"/>
          <w:rFonts w:eastAsia="Guttman Hodes"/>
          <w:rtl/>
        </w:rPr>
        <w:fldChar w:fldCharType="end"/>
      </w:r>
      <w:r>
        <w:rPr>
          <w:rFonts w:hint="cs"/>
          <w:rtl/>
        </w:rPr>
        <w:t xml:space="preserve"> דקלוטה הוא כמונח בקרקע, וכתב </w:t>
      </w:r>
      <w:r w:rsidRPr="00586D56">
        <w:rPr>
          <w:rStyle w:val="aff4"/>
          <w:rFonts w:hint="cs"/>
          <w:rtl/>
        </w:rPr>
        <w:t>הקה"י</w:t>
      </w:r>
      <w:r>
        <w:rPr>
          <w:rFonts w:hint="cs"/>
          <w:rtl/>
        </w:rPr>
        <w:t xml:space="preserve"> דכן מבואר מדברי </w:t>
      </w:r>
      <w:r w:rsidRPr="004356A4">
        <w:rPr>
          <w:rStyle w:val="aff4"/>
          <w:rFonts w:hint="cs"/>
          <w:rtl/>
        </w:rPr>
        <w:t>רש"י בעירובין</w:t>
      </w:r>
      <w:r w:rsidRPr="00A108DA">
        <w:rPr>
          <w:rStyle w:val="af2"/>
          <w:rFonts w:eastAsia="Guttman Hodes" w:hint="cs"/>
          <w:rtl/>
        </w:rPr>
        <w:t xml:space="preserve"> (עי' אות </w:t>
      </w:r>
      <w:r w:rsidRPr="00A108DA">
        <w:rPr>
          <w:rStyle w:val="af2"/>
          <w:rFonts w:eastAsia="Guttman Hodes"/>
          <w:rtl/>
        </w:rPr>
        <w:fldChar w:fldCharType="begin"/>
      </w:r>
      <w:r w:rsidRPr="00A108DA">
        <w:rPr>
          <w:rStyle w:val="af2"/>
          <w:rFonts w:eastAsia="Guttman Hodes"/>
          <w:rtl/>
        </w:rPr>
        <w:instrText xml:space="preserve"> </w:instrText>
      </w:r>
      <w:r w:rsidRPr="00A108DA">
        <w:rPr>
          <w:rStyle w:val="af2"/>
          <w:rFonts w:eastAsia="Guttman Hodes" w:hint="cs"/>
        </w:rPr>
        <w:instrText>REF</w:instrText>
      </w:r>
      <w:r w:rsidRPr="00A108DA">
        <w:rPr>
          <w:rStyle w:val="af2"/>
          <w:rFonts w:eastAsia="Guttman Hodes" w:hint="cs"/>
          <w:rtl/>
        </w:rPr>
        <w:instrText xml:space="preserve"> _</w:instrText>
      </w:r>
      <w:r w:rsidRPr="00A108DA">
        <w:rPr>
          <w:rStyle w:val="af2"/>
          <w:rFonts w:eastAsia="Guttman Hodes" w:hint="cs"/>
        </w:rPr>
        <w:instrText>Ref93611311 \r \h</w:instrText>
      </w:r>
      <w:r w:rsidRPr="00A108DA">
        <w:rPr>
          <w:rStyle w:val="af2"/>
          <w:rFonts w:eastAsia="Guttman Hodes"/>
          <w:rtl/>
        </w:rPr>
        <w:instrText xml:space="preserve"> </w:instrText>
      </w:r>
      <w:r w:rsidRPr="00A108DA">
        <w:rPr>
          <w:rStyle w:val="af2"/>
          <w:rFonts w:eastAsia="Guttman Hodes"/>
          <w:rtl/>
        </w:rPr>
      </w:r>
      <w:r w:rsidRPr="00A108DA">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A108DA">
        <w:rPr>
          <w:rStyle w:val="af2"/>
          <w:rFonts w:eastAsia="Guttman Hodes"/>
          <w:rtl/>
        </w:rPr>
        <w:fldChar w:fldCharType="end"/>
      </w:r>
      <w:r>
        <w:rPr>
          <w:rFonts w:hint="cs"/>
          <w:rtl/>
        </w:rPr>
        <w:t xml:space="preserve"> דכתב דמהא דעירוב גבוה י' ואינו מונח ע"ג מקום ד' על ד', חשיב כמונח באויר, מבואר דבאינו גבוה י' הוי עירוב, אף כשאינו מונח ע"ג מקום ד' על ד', כיון דלמטה מי' חשיב כמונח ע"ג הקרקע, דכל למטה מי' אמרינן דקלוטה כמי שהונחה דמיא, והוא כמונח ע"ג מקום ד' על ד'. </w:t>
      </w:r>
      <w:r w:rsidRPr="00A108DA">
        <w:rPr>
          <w:rStyle w:val="af"/>
          <w:rFonts w:hint="cs"/>
          <w:rtl/>
        </w:rPr>
        <w:t xml:space="preserve">[וע"ע במה שביאר </w:t>
      </w:r>
      <w:r w:rsidRPr="00A108DA">
        <w:rPr>
          <w:rStyle w:val="aff9"/>
          <w:rFonts w:hint="cs"/>
          <w:rtl/>
        </w:rPr>
        <w:t>הקה"י</w:t>
      </w:r>
      <w:r w:rsidRPr="008539B2">
        <w:rPr>
          <w:rStyle w:val="aff5"/>
          <w:rFonts w:hint="cs"/>
          <w:rtl/>
        </w:rPr>
        <w:t xml:space="preserve"> (סי' ו' או' ד' ד"ה וצ"ל, הובא בסימן ה' אות ק') </w:t>
      </w:r>
      <w:bookmarkEnd w:id="2760"/>
      <w:r w:rsidRPr="00A108DA">
        <w:rPr>
          <w:rStyle w:val="af"/>
          <w:rFonts w:hint="cs"/>
          <w:rtl/>
        </w:rPr>
        <w:t xml:space="preserve">לפי"ז את הוכחת הגמ' דס"ל לר"ע דא"צ הנחה ע"ג מקום ד' על ד', והא ע"י דין קלוטה חשיב שמונח ע"ג הקרקע שיש בה ד' על ד', ובמה שביאר </w:t>
      </w:r>
      <w:r w:rsidRPr="00A108DA">
        <w:rPr>
          <w:rStyle w:val="aff9"/>
          <w:rFonts w:hint="cs"/>
          <w:rtl/>
        </w:rPr>
        <w:t>הקה"י</w:t>
      </w:r>
      <w:r w:rsidRPr="008539B2">
        <w:rPr>
          <w:rStyle w:val="aff5"/>
          <w:rFonts w:hint="cs"/>
          <w:rtl/>
        </w:rPr>
        <w:t xml:space="preserve"> (סי' ו' או' ו' ד"ה אמנם, הובא בסימן ה' אות קי"ב) </w:t>
      </w:r>
      <w:r w:rsidRPr="00A108DA">
        <w:rPr>
          <w:rStyle w:val="af"/>
          <w:rFonts w:hint="cs"/>
          <w:rtl/>
        </w:rPr>
        <w:t>לפי"ז את קושית הגמ' על ר"ע דדילמא הנחה לא בעי].</w:t>
      </w:r>
    </w:p>
    <w:p w14:paraId="5E77FAF2" w14:textId="77777777" w:rsidR="0055610F" w:rsidRPr="000908A2" w:rsidRDefault="0055610F" w:rsidP="006C4D7E">
      <w:pPr>
        <w:pStyle w:val="a3"/>
        <w:numPr>
          <w:ilvl w:val="0"/>
          <w:numId w:val="0"/>
        </w:numPr>
        <w:rPr>
          <w:rtl/>
        </w:rPr>
        <w:sectPr w:rsidR="0055610F" w:rsidRPr="000908A2" w:rsidSect="005049E2">
          <w:type w:val="continuous"/>
          <w:pgSz w:w="11906" w:h="16838"/>
          <w:pgMar w:top="720" w:right="720" w:bottom="720" w:left="720" w:header="283" w:footer="283" w:gutter="0"/>
          <w:cols w:num="2" w:space="567"/>
          <w:titlePg/>
          <w:bidi/>
          <w:rtlGutter/>
          <w:docGrid w:linePitch="299"/>
        </w:sectPr>
      </w:pPr>
    </w:p>
    <w:p w14:paraId="72CC61FC" w14:textId="77777777" w:rsidR="00AA1E37" w:rsidRDefault="00AA1E37" w:rsidP="0055610F">
      <w:pPr>
        <w:rPr>
          <w:rtl/>
        </w:rPr>
        <w:sectPr w:rsidR="00AA1E37" w:rsidSect="005049E2">
          <w:type w:val="continuous"/>
          <w:pgSz w:w="11906" w:h="16838"/>
          <w:pgMar w:top="720" w:right="720" w:bottom="720" w:left="720" w:header="283" w:footer="283" w:gutter="0"/>
          <w:cols w:num="2" w:space="567"/>
          <w:titlePg/>
          <w:bidi/>
          <w:rtlGutter/>
          <w:docGrid w:linePitch="299"/>
        </w:sectPr>
      </w:pPr>
    </w:p>
    <w:p w14:paraId="5FED944A" w14:textId="77777777" w:rsidR="000F5BAE" w:rsidRPr="00BD4216" w:rsidRDefault="000F5BAE" w:rsidP="000F5BAE">
      <w:pPr>
        <w:pStyle w:val="af9"/>
        <w:rPr>
          <w:rtl/>
        </w:rPr>
      </w:pPr>
      <w:bookmarkStart w:id="2761" w:name="_Toc163335425"/>
      <w:r w:rsidRPr="00BD4216">
        <w:rPr>
          <w:rFonts w:hint="cs"/>
          <w:rtl/>
        </w:rPr>
        <w:lastRenderedPageBreak/>
        <w:t>סימן ז'</w:t>
      </w:r>
      <w:bookmarkEnd w:id="2761"/>
    </w:p>
    <w:p w14:paraId="385EC821" w14:textId="77777777" w:rsidR="000F5BAE" w:rsidRPr="00BD4216" w:rsidRDefault="000F5BAE" w:rsidP="000F5BAE">
      <w:pPr>
        <w:pStyle w:val="af9"/>
        <w:rPr>
          <w:rtl/>
        </w:rPr>
      </w:pPr>
      <w:bookmarkStart w:id="2762" w:name="_Toc163335426"/>
      <w:r w:rsidRPr="00BD4216">
        <w:rPr>
          <w:rFonts w:hint="cs"/>
          <w:rtl/>
        </w:rPr>
        <w:t>בסוגית קלוטה כמי שהונחה (ג')</w:t>
      </w:r>
      <w:bookmarkEnd w:id="2762"/>
    </w:p>
    <w:p w14:paraId="27306D63" w14:textId="77777777" w:rsidR="000F5BAE" w:rsidRPr="00BD4216" w:rsidRDefault="000F5BAE" w:rsidP="000F5BAE">
      <w:pPr>
        <w:pStyle w:val="af9"/>
        <w:rPr>
          <w:rtl/>
        </w:rPr>
      </w:pPr>
      <w:bookmarkStart w:id="2763" w:name="_Toc163335427"/>
      <w:r w:rsidRPr="00BD4216">
        <w:rPr>
          <w:rtl/>
        </w:rPr>
        <w:t>בדי</w:t>
      </w:r>
      <w:r>
        <w:rPr>
          <w:rFonts w:hint="cs"/>
          <w:rtl/>
        </w:rPr>
        <w:t>ני</w:t>
      </w:r>
      <w:r w:rsidRPr="00BD4216">
        <w:rPr>
          <w:rtl/>
        </w:rPr>
        <w:t xml:space="preserve"> </w:t>
      </w:r>
      <w:r w:rsidRPr="00BD4216">
        <w:rPr>
          <w:rFonts w:hint="cs"/>
          <w:rtl/>
        </w:rPr>
        <w:t xml:space="preserve">קלוטה ברה"ר </w:t>
      </w:r>
      <w:r w:rsidRPr="00C17307">
        <w:rPr>
          <w:rtl/>
        </w:rPr>
        <w:t xml:space="preserve">ובמקו"פ </w:t>
      </w:r>
      <w:r w:rsidRPr="00BD4216">
        <w:rPr>
          <w:rFonts w:hint="cs"/>
          <w:rtl/>
        </w:rPr>
        <w:t>ו</w:t>
      </w:r>
      <w:r>
        <w:rPr>
          <w:rFonts w:hint="cs"/>
          <w:rtl/>
        </w:rPr>
        <w:t>לקולא וברשות א' ו</w:t>
      </w:r>
      <w:r w:rsidRPr="00C17307">
        <w:rPr>
          <w:rtl/>
        </w:rPr>
        <w:t xml:space="preserve">במתגלגל ובדין קלוטה </w:t>
      </w:r>
      <w:r>
        <w:rPr>
          <w:rFonts w:hint="cs"/>
          <w:rtl/>
        </w:rPr>
        <w:t>לרבי יהודה</w:t>
      </w:r>
      <w:bookmarkEnd w:id="2763"/>
      <w:r>
        <w:rPr>
          <w:rFonts w:hint="cs"/>
          <w:rtl/>
        </w:rPr>
        <w:t xml:space="preserve"> </w:t>
      </w:r>
    </w:p>
    <w:p w14:paraId="07E128D0" w14:textId="77777777" w:rsidR="000F5BAE" w:rsidRDefault="000F5BAE" w:rsidP="000F5BAE">
      <w:pPr>
        <w:pStyle w:val="affff4"/>
        <w:rPr>
          <w:rtl/>
        </w:rPr>
        <w:sectPr w:rsidR="000F5BAE" w:rsidSect="000F5BAE">
          <w:headerReference w:type="default" r:id="rId97"/>
          <w:footerReference w:type="default" r:id="rId98"/>
          <w:headerReference w:type="first" r:id="rId99"/>
          <w:footerReference w:type="first" r:id="rId100"/>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63E76FBA" w14:textId="77777777" w:rsidR="000F5BAE" w:rsidRDefault="000F5BAE" w:rsidP="000F5BAE">
      <w:pPr>
        <w:pStyle w:val="21"/>
        <w:rPr>
          <w:rFonts w:eastAsiaTheme="minorEastAsia" w:cstheme="minorBidi"/>
          <w:sz w:val="22"/>
          <w:szCs w:val="22"/>
          <w:rtl/>
        </w:rPr>
      </w:pPr>
      <w:r>
        <w:rPr>
          <w:rFonts w:asciiTheme="minorHAnsi" w:eastAsiaTheme="minorHAnsi" w:hAnsiTheme="minorHAnsi" w:cstheme="minorHAnsi"/>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sz w:val="20"/>
          <w:szCs w:val="20"/>
          <w:rtl/>
        </w:rPr>
        <w:fldChar w:fldCharType="separate"/>
      </w:r>
      <w:hyperlink w:anchor="_Toc100694764" w:history="1">
        <w:r w:rsidRPr="00753678">
          <w:rPr>
            <w:rStyle w:val="Hyperlink"/>
            <w:rtl/>
          </w:rPr>
          <w:t>קו' הראשונים בדין קלוטה בד"א ברה"ר</w:t>
        </w:r>
      </w:hyperlink>
    </w:p>
    <w:p w14:paraId="40B62D4E" w14:textId="77777777" w:rsidR="000F5BAE" w:rsidRDefault="007A7AE6" w:rsidP="000F5BAE">
      <w:pPr>
        <w:pStyle w:val="affff4"/>
        <w:rPr>
          <w:rFonts w:eastAsiaTheme="minorEastAsia" w:cstheme="minorBidi"/>
          <w:i/>
          <w:iCs/>
          <w:noProof/>
          <w:sz w:val="22"/>
          <w:szCs w:val="22"/>
          <w:rtl/>
        </w:rPr>
      </w:pPr>
      <w:hyperlink w:anchor="_Toc100694765" w:history="1">
        <w:r w:rsidR="000F5BAE" w:rsidRPr="00753678">
          <w:rPr>
            <w:rStyle w:val="Hyperlink"/>
            <w:noProof/>
            <w:rtl/>
          </w:rPr>
          <w:t>קו' הרשב"א דמעביר ד"א ברה"ר יפטר מדין קלוטה כמי שהונחה</w:t>
        </w:r>
      </w:hyperlink>
    </w:p>
    <w:p w14:paraId="27F4D10B" w14:textId="77777777" w:rsidR="000F5BAE" w:rsidRPr="008352B5" w:rsidRDefault="007A7AE6" w:rsidP="00D46E8C">
      <w:pPr>
        <w:pStyle w:val="a1"/>
        <w:rPr>
          <w:rFonts w:eastAsiaTheme="minorEastAsia" w:cstheme="minorBidi"/>
          <w:sz w:val="22"/>
          <w:szCs w:val="22"/>
          <w:rtl/>
        </w:rPr>
      </w:pPr>
      <w:hyperlink w:anchor="_Toc100694766" w:history="1">
        <w:r w:rsidR="000F5BAE" w:rsidRPr="00753678">
          <w:rPr>
            <w:rStyle w:val="Hyperlink"/>
            <w:rtl/>
          </w:rPr>
          <w:t>קו' הרשב"א דלמ"ד דאמרינן קלוטה א"א לחייב בד"א ברה"ר דהוי כמונח בכל אמה ואמה</w:t>
        </w:r>
      </w:hyperlink>
    </w:p>
    <w:p w14:paraId="76046650" w14:textId="77777777" w:rsidR="000F5BAE" w:rsidRDefault="007A7AE6" w:rsidP="000F5BAE">
      <w:pPr>
        <w:pStyle w:val="21"/>
        <w:rPr>
          <w:rFonts w:eastAsiaTheme="minorEastAsia" w:cstheme="minorBidi"/>
          <w:sz w:val="22"/>
          <w:szCs w:val="22"/>
          <w:rtl/>
        </w:rPr>
      </w:pPr>
      <w:hyperlink w:anchor="_Toc100694767" w:history="1">
        <w:r w:rsidR="000F5BAE" w:rsidRPr="00753678">
          <w:rPr>
            <w:rStyle w:val="Hyperlink"/>
            <w:rtl/>
          </w:rPr>
          <w:t>תי' התו"י דקלוטה לקולא לא אמרינן</w:t>
        </w:r>
      </w:hyperlink>
    </w:p>
    <w:p w14:paraId="21D60AAB" w14:textId="77777777" w:rsidR="000F5BAE" w:rsidRDefault="007A7AE6" w:rsidP="000F5BAE">
      <w:pPr>
        <w:pStyle w:val="affff4"/>
        <w:rPr>
          <w:rFonts w:eastAsiaTheme="minorEastAsia" w:cstheme="minorBidi"/>
          <w:i/>
          <w:iCs/>
          <w:noProof/>
          <w:sz w:val="22"/>
          <w:szCs w:val="22"/>
          <w:rtl/>
        </w:rPr>
      </w:pPr>
      <w:hyperlink w:anchor="_Toc100694768" w:history="1">
        <w:r w:rsidR="000F5BAE" w:rsidRPr="00753678">
          <w:rPr>
            <w:rStyle w:val="Hyperlink"/>
            <w:noProof/>
            <w:rtl/>
          </w:rPr>
          <w:t>בי' התו"י דקלוטה לקולא לא אמרינן כדמוכח מחיוב ד"א ברה"ר</w:t>
        </w:r>
      </w:hyperlink>
    </w:p>
    <w:p w14:paraId="2B64027C" w14:textId="77777777" w:rsidR="000F5BAE" w:rsidRDefault="007A7AE6" w:rsidP="00D46E8C">
      <w:pPr>
        <w:pStyle w:val="a1"/>
        <w:rPr>
          <w:rFonts w:eastAsiaTheme="minorEastAsia" w:cstheme="minorBidi"/>
          <w:sz w:val="22"/>
          <w:szCs w:val="22"/>
          <w:rtl/>
        </w:rPr>
      </w:pPr>
      <w:hyperlink w:anchor="_Toc100694769" w:history="1">
        <w:r w:rsidR="000F5BAE" w:rsidRPr="00753678">
          <w:rPr>
            <w:rStyle w:val="Hyperlink"/>
            <w:rtl/>
          </w:rPr>
          <w:t>בי' הרשב"א והרמב"ן דאמרי' קלוטה רק לחיוב ולא לפטור ולכן ל"א קלוטה לפוטרו בד"א ברה"ר</w:t>
        </w:r>
      </w:hyperlink>
    </w:p>
    <w:p w14:paraId="36C02A03" w14:textId="77777777" w:rsidR="000F5BAE" w:rsidRDefault="007A7AE6" w:rsidP="00D46E8C">
      <w:pPr>
        <w:pStyle w:val="a1"/>
        <w:rPr>
          <w:rFonts w:eastAsiaTheme="minorEastAsia" w:cstheme="minorBidi"/>
          <w:sz w:val="22"/>
          <w:szCs w:val="22"/>
          <w:rtl/>
        </w:rPr>
      </w:pPr>
      <w:hyperlink w:anchor="_Toc100694770" w:history="1">
        <w:r w:rsidR="000F5BAE" w:rsidRPr="00753678">
          <w:rPr>
            <w:rStyle w:val="Hyperlink"/>
            <w:rtl/>
          </w:rPr>
          <w:t>בי' התו"י דקלוטה לקולא לא אמרינן ולכן בד"א ברה"ר לא חשיב כמונח בכל אמה ואמה וחייב</w:t>
        </w:r>
      </w:hyperlink>
    </w:p>
    <w:p w14:paraId="05187C33" w14:textId="77777777" w:rsidR="000F5BAE" w:rsidRDefault="007A7AE6" w:rsidP="00D46E8C">
      <w:pPr>
        <w:pStyle w:val="a1"/>
        <w:rPr>
          <w:rFonts w:eastAsiaTheme="minorEastAsia" w:cstheme="minorBidi"/>
          <w:sz w:val="22"/>
          <w:szCs w:val="22"/>
          <w:rtl/>
        </w:rPr>
      </w:pPr>
      <w:hyperlink w:anchor="_Toc100694771" w:history="1">
        <w:r w:rsidR="000F5BAE" w:rsidRPr="00753678">
          <w:rPr>
            <w:rStyle w:val="Hyperlink"/>
            <w:rtl/>
          </w:rPr>
          <w:t>דחיית הרשב"א דאף לקולא אמרינן קלוטה דהא קלוטה נאמר גם בגט ולא שייך בגט חיוב ופטור</w:t>
        </w:r>
      </w:hyperlink>
    </w:p>
    <w:p w14:paraId="17617278" w14:textId="77777777" w:rsidR="000F5BAE" w:rsidRDefault="007A7AE6" w:rsidP="000F5BAE">
      <w:pPr>
        <w:pStyle w:val="affff4"/>
        <w:rPr>
          <w:rFonts w:eastAsiaTheme="minorEastAsia" w:cstheme="minorBidi"/>
          <w:i/>
          <w:iCs/>
          <w:noProof/>
          <w:sz w:val="22"/>
          <w:szCs w:val="22"/>
          <w:rtl/>
        </w:rPr>
      </w:pPr>
      <w:hyperlink w:anchor="_Toc100694772" w:history="1">
        <w:r w:rsidR="000F5BAE" w:rsidRPr="00753678">
          <w:rPr>
            <w:rStyle w:val="Hyperlink"/>
            <w:noProof/>
            <w:rtl/>
          </w:rPr>
          <w:t>בבי' ד' הרשב"א דלמסקנתו ילפי' מההלכה דל"א קלוטה לקולא</w:t>
        </w:r>
      </w:hyperlink>
    </w:p>
    <w:p w14:paraId="10711314" w14:textId="77777777" w:rsidR="000F5BAE" w:rsidRDefault="007A7AE6" w:rsidP="00D46E8C">
      <w:pPr>
        <w:pStyle w:val="a1"/>
        <w:rPr>
          <w:rFonts w:eastAsiaTheme="minorEastAsia" w:cstheme="minorBidi"/>
          <w:sz w:val="22"/>
          <w:szCs w:val="22"/>
          <w:rtl/>
        </w:rPr>
      </w:pPr>
      <w:hyperlink w:anchor="_Toc100694773" w:history="1">
        <w:r w:rsidR="000F5BAE" w:rsidRPr="00753678">
          <w:rPr>
            <w:rStyle w:val="Hyperlink"/>
            <w:rtl/>
          </w:rPr>
          <w:t>בי' האבנ"ז ברשב"א דלמסקנתו ילפינן ממהלכה בד"א ברה"ר דלא אמרינן קלוטה לקולא</w:t>
        </w:r>
      </w:hyperlink>
    </w:p>
    <w:p w14:paraId="5CF5A38E" w14:textId="77777777" w:rsidR="000F5BAE" w:rsidRDefault="007A7AE6" w:rsidP="00D46E8C">
      <w:pPr>
        <w:pStyle w:val="a1"/>
        <w:rPr>
          <w:rFonts w:eastAsiaTheme="minorEastAsia" w:cstheme="minorBidi"/>
          <w:sz w:val="22"/>
          <w:szCs w:val="22"/>
          <w:rtl/>
        </w:rPr>
      </w:pPr>
      <w:hyperlink w:anchor="_Toc100694774" w:history="1">
        <w:r w:rsidR="000F5BAE" w:rsidRPr="00753678">
          <w:rPr>
            <w:rStyle w:val="Hyperlink"/>
            <w:rtl/>
          </w:rPr>
          <w:t>בי' הנפש חיה דלמסקנת הרשב"א ההלכה היא דל"א לקולא או ברשות א' או הלכה בלי טעם</w:t>
        </w:r>
      </w:hyperlink>
    </w:p>
    <w:p w14:paraId="56906EC1" w14:textId="77777777" w:rsidR="000F5BAE" w:rsidRDefault="007A7AE6" w:rsidP="000F5BAE">
      <w:pPr>
        <w:pStyle w:val="affff4"/>
        <w:rPr>
          <w:rFonts w:eastAsiaTheme="minorEastAsia" w:cstheme="minorBidi"/>
          <w:i/>
          <w:iCs/>
          <w:noProof/>
          <w:sz w:val="22"/>
          <w:szCs w:val="22"/>
          <w:rtl/>
        </w:rPr>
      </w:pPr>
      <w:hyperlink w:anchor="_Toc100694775" w:history="1">
        <w:r w:rsidR="000F5BAE" w:rsidRPr="00753678">
          <w:rPr>
            <w:rStyle w:val="Hyperlink"/>
            <w:noProof/>
            <w:rtl/>
          </w:rPr>
          <w:t>ביאורי האחרונים בתוס' דאמרינן קלוטה לקולא ודלא כתו"י</w:t>
        </w:r>
      </w:hyperlink>
    </w:p>
    <w:p w14:paraId="7DF5B8BA" w14:textId="77777777" w:rsidR="000F5BAE" w:rsidRDefault="007A7AE6" w:rsidP="00D46E8C">
      <w:pPr>
        <w:pStyle w:val="a1"/>
        <w:rPr>
          <w:rFonts w:eastAsiaTheme="minorEastAsia" w:cstheme="minorBidi"/>
          <w:sz w:val="22"/>
          <w:szCs w:val="22"/>
          <w:rtl/>
        </w:rPr>
      </w:pPr>
      <w:hyperlink w:anchor="_Toc100694776" w:history="1">
        <w:r w:rsidR="000F5BAE" w:rsidRPr="00753678">
          <w:rPr>
            <w:rStyle w:val="Hyperlink"/>
            <w:rtl/>
          </w:rPr>
          <w:t>בי' הפנ"י בדעת התוס' דאמרינן קלוטה לקולא והחיוב בד"א ברה"ר הוא מהלכתא כתוס' לקמן</w:t>
        </w:r>
      </w:hyperlink>
    </w:p>
    <w:p w14:paraId="56BCB6DF" w14:textId="77777777" w:rsidR="000F5BAE" w:rsidRDefault="007A7AE6" w:rsidP="00D46E8C">
      <w:pPr>
        <w:pStyle w:val="a1"/>
        <w:rPr>
          <w:rFonts w:eastAsiaTheme="minorEastAsia" w:cstheme="minorBidi"/>
          <w:sz w:val="22"/>
          <w:szCs w:val="22"/>
          <w:rtl/>
        </w:rPr>
      </w:pPr>
      <w:hyperlink w:anchor="_Toc100694777" w:history="1">
        <w:r w:rsidR="000F5BAE" w:rsidRPr="00753678">
          <w:rPr>
            <w:rStyle w:val="Hyperlink"/>
            <w:rtl/>
          </w:rPr>
          <w:t>בי' הגרעק"א דהתוס' ס"ל כתוס' בכתובות דבמקו"פ אמרינן קלוטה לקולא ורק במקום חיוב ל"א</w:t>
        </w:r>
      </w:hyperlink>
    </w:p>
    <w:p w14:paraId="20C07A3B" w14:textId="77777777" w:rsidR="000F5BAE" w:rsidRDefault="007A7AE6" w:rsidP="00D46E8C">
      <w:pPr>
        <w:pStyle w:val="a1"/>
        <w:rPr>
          <w:rFonts w:eastAsiaTheme="minorEastAsia" w:cstheme="minorBidi"/>
          <w:sz w:val="22"/>
          <w:szCs w:val="22"/>
          <w:rtl/>
        </w:rPr>
      </w:pPr>
      <w:hyperlink w:anchor="_Toc100694778" w:history="1">
        <w:r w:rsidR="000F5BAE" w:rsidRPr="00753678">
          <w:rPr>
            <w:rStyle w:val="Hyperlink"/>
            <w:rtl/>
          </w:rPr>
          <w:t>בי' התוצ"ח דלתוס' ל"א קלוטה ולהירושלמי בקלוטה החפץ כמונח אך אין מעשה הנחה דאדם</w:t>
        </w:r>
      </w:hyperlink>
    </w:p>
    <w:p w14:paraId="131DEE85" w14:textId="77777777" w:rsidR="000F5BAE" w:rsidRDefault="007A7AE6" w:rsidP="00D46E8C">
      <w:pPr>
        <w:pStyle w:val="a1"/>
        <w:rPr>
          <w:rFonts w:eastAsiaTheme="minorEastAsia" w:cstheme="minorBidi"/>
          <w:sz w:val="22"/>
          <w:szCs w:val="22"/>
          <w:rtl/>
        </w:rPr>
      </w:pPr>
      <w:hyperlink w:anchor="_Toc100694779" w:history="1">
        <w:r w:rsidR="000F5BAE" w:rsidRPr="00753678">
          <w:rPr>
            <w:rStyle w:val="Hyperlink"/>
            <w:rtl/>
          </w:rPr>
          <w:t>בי' התוצ"ח בירושלמי דלקולא לכו"ע החפץ מונח אך א"כ ק' דזורק כמונח במקו"פ ול"ד למושיט</w:t>
        </w:r>
      </w:hyperlink>
    </w:p>
    <w:p w14:paraId="7E5429EC" w14:textId="77777777" w:rsidR="000F5BAE" w:rsidRDefault="007A7AE6" w:rsidP="00D46E8C">
      <w:pPr>
        <w:pStyle w:val="a1"/>
        <w:rPr>
          <w:rFonts w:eastAsiaTheme="minorEastAsia" w:cstheme="minorBidi"/>
          <w:sz w:val="22"/>
          <w:szCs w:val="22"/>
          <w:rtl/>
        </w:rPr>
      </w:pPr>
      <w:hyperlink w:anchor="_Toc100694780" w:history="1">
        <w:r w:rsidR="000F5BAE" w:rsidRPr="00753678">
          <w:rPr>
            <w:rStyle w:val="Hyperlink"/>
            <w:rtl/>
          </w:rPr>
          <w:t>בי' החזו"א בשם אביו דא"א להוכיח מהוצאה דל"א קלוטה לקולא דאפשר לחייב למעלה מי'</w:t>
        </w:r>
      </w:hyperlink>
    </w:p>
    <w:p w14:paraId="7DD9391E" w14:textId="77777777" w:rsidR="000F5BAE" w:rsidRDefault="007A7AE6" w:rsidP="000F5BAE">
      <w:pPr>
        <w:pStyle w:val="21"/>
        <w:rPr>
          <w:rFonts w:eastAsiaTheme="minorEastAsia" w:cstheme="minorBidi"/>
          <w:sz w:val="22"/>
          <w:szCs w:val="22"/>
          <w:rtl/>
        </w:rPr>
      </w:pPr>
      <w:hyperlink w:anchor="_Toc100694781" w:history="1">
        <w:r w:rsidR="000F5BAE" w:rsidRPr="00753678">
          <w:rPr>
            <w:rStyle w:val="Hyperlink"/>
            <w:rtl/>
          </w:rPr>
          <w:t>תי' הרמב"ן דל"א קלוטה באותה רשות</w:t>
        </w:r>
      </w:hyperlink>
    </w:p>
    <w:p w14:paraId="117133CE" w14:textId="77777777" w:rsidR="000F5BAE" w:rsidRDefault="007A7AE6" w:rsidP="000F5BAE">
      <w:pPr>
        <w:pStyle w:val="affff4"/>
        <w:rPr>
          <w:rFonts w:eastAsiaTheme="minorEastAsia" w:cstheme="minorBidi"/>
          <w:i/>
          <w:iCs/>
          <w:noProof/>
          <w:sz w:val="22"/>
          <w:szCs w:val="22"/>
          <w:rtl/>
        </w:rPr>
      </w:pPr>
      <w:hyperlink w:anchor="_Toc100694782" w:history="1">
        <w:r w:rsidR="000F5BAE" w:rsidRPr="00753678">
          <w:rPr>
            <w:rStyle w:val="Hyperlink"/>
            <w:noProof/>
            <w:rtl/>
          </w:rPr>
          <w:t>בי' הרמב"ן דרק בב' רשויות אמרינן קלוטה דהמחיצות קולטות</w:t>
        </w:r>
      </w:hyperlink>
    </w:p>
    <w:p w14:paraId="3EDD1BB6" w14:textId="77777777" w:rsidR="000F5BAE" w:rsidRDefault="007A7AE6" w:rsidP="00D46E8C">
      <w:pPr>
        <w:pStyle w:val="a1"/>
        <w:rPr>
          <w:rFonts w:eastAsiaTheme="minorEastAsia" w:cstheme="minorBidi"/>
          <w:sz w:val="22"/>
          <w:szCs w:val="22"/>
          <w:rtl/>
        </w:rPr>
      </w:pPr>
      <w:hyperlink w:anchor="_Toc100694783" w:history="1">
        <w:r w:rsidR="000F5BAE" w:rsidRPr="00753678">
          <w:rPr>
            <w:rStyle w:val="Hyperlink"/>
            <w:rtl/>
          </w:rPr>
          <w:t>תי' הרשב"א בבי הב' דקלוטה אמרינן רק בב' רשויות אבל ברשות א' כד"א ברה"ר ל"א קלוטה</w:t>
        </w:r>
      </w:hyperlink>
    </w:p>
    <w:p w14:paraId="437CDF99" w14:textId="77777777" w:rsidR="000F5BAE" w:rsidRDefault="007A7AE6" w:rsidP="00D46E8C">
      <w:pPr>
        <w:pStyle w:val="a1"/>
        <w:rPr>
          <w:rFonts w:eastAsiaTheme="minorEastAsia" w:cstheme="minorBidi"/>
          <w:sz w:val="22"/>
          <w:szCs w:val="22"/>
          <w:rtl/>
        </w:rPr>
      </w:pPr>
      <w:hyperlink w:anchor="_Toc100694784" w:history="1">
        <w:r w:rsidR="000F5BAE" w:rsidRPr="00753678">
          <w:rPr>
            <w:rStyle w:val="Hyperlink"/>
            <w:rtl/>
          </w:rPr>
          <w:t>תי' הרמב"ן לקמן דקלוטה היינו רק ברשות אחרת דקלטוה מחיצות אבל ברשות א' ל"א קלוטה</w:t>
        </w:r>
      </w:hyperlink>
    </w:p>
    <w:p w14:paraId="289AB930" w14:textId="77777777" w:rsidR="000F5BAE" w:rsidRDefault="007A7AE6" w:rsidP="00D46E8C">
      <w:pPr>
        <w:pStyle w:val="a1"/>
        <w:rPr>
          <w:rFonts w:eastAsiaTheme="minorEastAsia" w:cstheme="minorBidi"/>
          <w:sz w:val="22"/>
          <w:szCs w:val="22"/>
          <w:rtl/>
        </w:rPr>
      </w:pPr>
      <w:hyperlink w:anchor="_Toc100694785" w:history="1">
        <w:r w:rsidR="000F5BAE" w:rsidRPr="00753678">
          <w:rPr>
            <w:rStyle w:val="Hyperlink"/>
            <w:rtl/>
          </w:rPr>
          <w:t>בי' האבנ"ז בתוס' וברשב"א דלחיוב אמרי' קלוטה אף ברשות א' ולקולא ברשות מפסיקה ל"א</w:t>
        </w:r>
      </w:hyperlink>
    </w:p>
    <w:p w14:paraId="52BF40A6" w14:textId="77777777" w:rsidR="000F5BAE" w:rsidRDefault="007A7AE6" w:rsidP="000F5BAE">
      <w:pPr>
        <w:pStyle w:val="affff4"/>
        <w:rPr>
          <w:rFonts w:eastAsiaTheme="minorEastAsia" w:cstheme="minorBidi"/>
          <w:i/>
          <w:iCs/>
          <w:noProof/>
          <w:sz w:val="22"/>
          <w:szCs w:val="22"/>
          <w:rtl/>
        </w:rPr>
      </w:pPr>
      <w:hyperlink w:anchor="_Toc100694786" w:history="1">
        <w:r w:rsidR="000F5BAE" w:rsidRPr="00753678">
          <w:rPr>
            <w:rStyle w:val="Hyperlink"/>
            <w:noProof/>
            <w:rtl/>
          </w:rPr>
          <w:t>בי' המהרש"א דקלוטה הוא רק בנכנס לרשות אחרת של חיוב</w:t>
        </w:r>
      </w:hyperlink>
    </w:p>
    <w:p w14:paraId="0E2014D2" w14:textId="77777777" w:rsidR="000F5BAE" w:rsidRDefault="007A7AE6" w:rsidP="00D46E8C">
      <w:pPr>
        <w:pStyle w:val="a1"/>
        <w:rPr>
          <w:rFonts w:eastAsiaTheme="minorEastAsia" w:cstheme="minorBidi"/>
          <w:sz w:val="22"/>
          <w:szCs w:val="22"/>
          <w:rtl/>
        </w:rPr>
      </w:pPr>
      <w:hyperlink w:anchor="_Toc100694787" w:history="1">
        <w:r w:rsidR="000F5BAE" w:rsidRPr="00753678">
          <w:rPr>
            <w:rStyle w:val="Hyperlink"/>
            <w:rtl/>
          </w:rPr>
          <w:t>בי' התוס' לקמן דבזרק לתוך לד"א והתגלגל חוץ לד"א לא הוקשה לגמ' דיפטר מדין קלוטה</w:t>
        </w:r>
      </w:hyperlink>
    </w:p>
    <w:p w14:paraId="7FCB8112" w14:textId="77777777" w:rsidR="000F5BAE" w:rsidRDefault="007A7AE6" w:rsidP="00D46E8C">
      <w:pPr>
        <w:pStyle w:val="a1"/>
        <w:rPr>
          <w:rFonts w:eastAsiaTheme="minorEastAsia" w:cstheme="minorBidi"/>
          <w:sz w:val="22"/>
          <w:szCs w:val="22"/>
          <w:rtl/>
        </w:rPr>
      </w:pPr>
      <w:hyperlink w:anchor="_Toc100694788" w:history="1">
        <w:r w:rsidR="000F5BAE" w:rsidRPr="00753678">
          <w:rPr>
            <w:rStyle w:val="Hyperlink"/>
            <w:rtl/>
          </w:rPr>
          <w:t>בי' המהרש"א דקלוטה הוא רק כשנכנס לרשות אחרת של איסור כמוציא לרה"ר או לחוץ לד"א</w:t>
        </w:r>
      </w:hyperlink>
    </w:p>
    <w:p w14:paraId="3D238600" w14:textId="77777777" w:rsidR="000F5BAE" w:rsidRDefault="007A7AE6" w:rsidP="00D46E8C">
      <w:pPr>
        <w:pStyle w:val="a1"/>
        <w:rPr>
          <w:rFonts w:eastAsiaTheme="minorEastAsia" w:cstheme="minorBidi"/>
          <w:sz w:val="22"/>
          <w:szCs w:val="22"/>
          <w:rtl/>
        </w:rPr>
      </w:pPr>
      <w:hyperlink w:anchor="_Toc100694789" w:history="1">
        <w:r w:rsidR="000F5BAE" w:rsidRPr="00753678">
          <w:rPr>
            <w:rStyle w:val="Hyperlink"/>
            <w:rtl/>
          </w:rPr>
          <w:t>בי' המהרש"א דמדחייב בד"א ברה"ר ול"א קלוטה בתוך ד"א מוכח דרק בנכנס לרשות יש קלוטה</w:t>
        </w:r>
      </w:hyperlink>
    </w:p>
    <w:p w14:paraId="16D88E96" w14:textId="77777777" w:rsidR="000F5BAE" w:rsidRDefault="007A7AE6" w:rsidP="000F5BAE">
      <w:pPr>
        <w:pStyle w:val="21"/>
        <w:rPr>
          <w:rFonts w:eastAsiaTheme="minorEastAsia" w:cstheme="minorBidi"/>
          <w:sz w:val="22"/>
          <w:szCs w:val="22"/>
          <w:rtl/>
        </w:rPr>
      </w:pPr>
      <w:hyperlink w:anchor="_Toc100694790" w:history="1">
        <w:r w:rsidR="000F5BAE" w:rsidRPr="00753678">
          <w:rPr>
            <w:rStyle w:val="Hyperlink"/>
            <w:rtl/>
          </w:rPr>
          <w:t>תי' תוס' דד"א ברה"ר גמירי דל"א קלוטה</w:t>
        </w:r>
      </w:hyperlink>
    </w:p>
    <w:p w14:paraId="0CE2C924" w14:textId="77777777" w:rsidR="000F5BAE" w:rsidRDefault="007A7AE6" w:rsidP="000F5BAE">
      <w:pPr>
        <w:pStyle w:val="affff4"/>
        <w:rPr>
          <w:rFonts w:eastAsiaTheme="minorEastAsia" w:cstheme="minorBidi"/>
          <w:i/>
          <w:iCs/>
          <w:noProof/>
          <w:sz w:val="22"/>
          <w:szCs w:val="22"/>
          <w:rtl/>
        </w:rPr>
      </w:pPr>
      <w:hyperlink w:anchor="_Toc100694791" w:history="1">
        <w:r w:rsidR="000F5BAE" w:rsidRPr="00753678">
          <w:rPr>
            <w:rStyle w:val="Hyperlink"/>
            <w:noProof/>
            <w:rtl/>
          </w:rPr>
          <w:t>בי' התוס' לקמן דד"א ברה"ר הוא הלכה אעפ"י דאמרינן קלוטה</w:t>
        </w:r>
      </w:hyperlink>
    </w:p>
    <w:p w14:paraId="734B29D7" w14:textId="77777777" w:rsidR="000F5BAE" w:rsidRDefault="007A7AE6" w:rsidP="00D46E8C">
      <w:pPr>
        <w:pStyle w:val="a1"/>
        <w:rPr>
          <w:rFonts w:eastAsiaTheme="minorEastAsia" w:cstheme="minorBidi"/>
          <w:sz w:val="22"/>
          <w:szCs w:val="22"/>
          <w:rtl/>
        </w:rPr>
      </w:pPr>
      <w:hyperlink w:anchor="_Toc100694792" w:history="1">
        <w:r w:rsidR="000F5BAE" w:rsidRPr="00753678">
          <w:rPr>
            <w:rStyle w:val="Hyperlink"/>
            <w:rtl/>
          </w:rPr>
          <w:t>בי' הרשב"א והתוס' לקמן דד"א ברה"ר הלכתא גמירי דחייב אעפ"י דאמרינן קלוטה כמי שהונחה</w:t>
        </w:r>
      </w:hyperlink>
    </w:p>
    <w:p w14:paraId="25910D0D" w14:textId="77777777" w:rsidR="000F5BAE" w:rsidRDefault="007A7AE6" w:rsidP="00D46E8C">
      <w:pPr>
        <w:pStyle w:val="a1"/>
        <w:rPr>
          <w:rFonts w:eastAsiaTheme="minorEastAsia" w:cstheme="minorBidi"/>
          <w:sz w:val="22"/>
          <w:szCs w:val="22"/>
          <w:rtl/>
        </w:rPr>
      </w:pPr>
      <w:hyperlink w:anchor="_Toc100694793" w:history="1">
        <w:r w:rsidR="000F5BAE" w:rsidRPr="00753678">
          <w:rPr>
            <w:rStyle w:val="Hyperlink"/>
            <w:rtl/>
          </w:rPr>
          <w:t>בי' הרמב"ן בתוס' דאף דד"א ברה"ר הלכתא גמירי א"א ללמוד מזה למקו"פ דלא אמרינן קלוטה</w:t>
        </w:r>
      </w:hyperlink>
    </w:p>
    <w:p w14:paraId="48AE6D96" w14:textId="77777777" w:rsidR="000F5BAE" w:rsidRDefault="007A7AE6" w:rsidP="000F5BAE">
      <w:pPr>
        <w:pStyle w:val="affff4"/>
        <w:rPr>
          <w:rFonts w:eastAsiaTheme="minorEastAsia" w:cstheme="minorBidi"/>
          <w:i/>
          <w:iCs/>
          <w:noProof/>
          <w:sz w:val="22"/>
          <w:szCs w:val="22"/>
          <w:rtl/>
        </w:rPr>
      </w:pPr>
      <w:hyperlink w:anchor="_Toc100694794" w:history="1">
        <w:r w:rsidR="000F5BAE" w:rsidRPr="00753678">
          <w:rPr>
            <w:rStyle w:val="Hyperlink"/>
            <w:noProof/>
            <w:rtl/>
          </w:rPr>
          <w:t>בי' האבנ"ז ברשב"א ובתוס' בכתובות דרק בהפסק מקו"פ ילפי'</w:t>
        </w:r>
      </w:hyperlink>
    </w:p>
    <w:p w14:paraId="66AEE05E" w14:textId="77777777" w:rsidR="000F5BAE" w:rsidRDefault="007A7AE6" w:rsidP="00D46E8C">
      <w:pPr>
        <w:pStyle w:val="a1"/>
        <w:rPr>
          <w:rFonts w:eastAsiaTheme="minorEastAsia" w:cstheme="minorBidi"/>
          <w:sz w:val="22"/>
          <w:szCs w:val="22"/>
          <w:rtl/>
        </w:rPr>
      </w:pPr>
      <w:hyperlink w:anchor="_Toc100694795" w:history="1">
        <w:r w:rsidR="000F5BAE" w:rsidRPr="00753678">
          <w:rPr>
            <w:rStyle w:val="Hyperlink"/>
            <w:rtl/>
          </w:rPr>
          <w:t>בי' האבנ"ז בתוס' בכתובות וברשב"א דלחיוב אמרי' קלוטה ולקולא רק בהפסק מקו"פ ילפי' דל"א</w:t>
        </w:r>
      </w:hyperlink>
    </w:p>
    <w:p w14:paraId="5DE25DEC" w14:textId="77777777" w:rsidR="000F5BAE" w:rsidRDefault="007A7AE6" w:rsidP="000F5BAE">
      <w:pPr>
        <w:pStyle w:val="21"/>
        <w:rPr>
          <w:rFonts w:eastAsiaTheme="minorEastAsia" w:cstheme="minorBidi"/>
          <w:sz w:val="22"/>
          <w:szCs w:val="22"/>
          <w:rtl/>
        </w:rPr>
      </w:pPr>
      <w:hyperlink w:anchor="_Toc100694796" w:history="1">
        <w:r w:rsidR="000F5BAE" w:rsidRPr="00753678">
          <w:rPr>
            <w:rStyle w:val="Hyperlink"/>
            <w:rtl/>
          </w:rPr>
          <w:t>ספק הריב"א בקלוטה בסוף הד"א ברה"ר</w:t>
        </w:r>
      </w:hyperlink>
    </w:p>
    <w:p w14:paraId="503A1687" w14:textId="77777777" w:rsidR="000F5BAE" w:rsidRDefault="007A7AE6" w:rsidP="000F5BAE">
      <w:pPr>
        <w:pStyle w:val="affff4"/>
        <w:rPr>
          <w:rFonts w:eastAsiaTheme="minorEastAsia" w:cstheme="minorBidi"/>
          <w:i/>
          <w:iCs/>
          <w:noProof/>
          <w:sz w:val="22"/>
          <w:szCs w:val="22"/>
          <w:rtl/>
        </w:rPr>
      </w:pPr>
      <w:hyperlink w:anchor="_Toc100694797" w:history="1">
        <w:r w:rsidR="000F5BAE" w:rsidRPr="00753678">
          <w:rPr>
            <w:rStyle w:val="Hyperlink"/>
            <w:noProof/>
            <w:rtl/>
          </w:rPr>
          <w:t>ספק הריב"א בקלטה כלב בסוף ד"א אי אמרינן קלוטה לחייב</w:t>
        </w:r>
      </w:hyperlink>
    </w:p>
    <w:p w14:paraId="5F7F132E" w14:textId="77777777" w:rsidR="000F5BAE" w:rsidRDefault="007A7AE6" w:rsidP="00D46E8C">
      <w:pPr>
        <w:pStyle w:val="a1"/>
        <w:rPr>
          <w:rFonts w:eastAsiaTheme="minorEastAsia" w:cstheme="minorBidi"/>
          <w:sz w:val="22"/>
          <w:szCs w:val="22"/>
          <w:rtl/>
        </w:rPr>
      </w:pPr>
      <w:hyperlink w:anchor="_Toc100694798" w:history="1">
        <w:r w:rsidR="000F5BAE" w:rsidRPr="00753678">
          <w:rPr>
            <w:rStyle w:val="Hyperlink"/>
            <w:rtl/>
          </w:rPr>
          <w:t>ספק הריב"א בד"א ברה"ר וקלטה כלב בסוף ד"א אי אמרינן קלוטה וחייב או דבד"א ל"א קלוטה</w:t>
        </w:r>
      </w:hyperlink>
    </w:p>
    <w:p w14:paraId="290FB942" w14:textId="77777777" w:rsidR="000F5BAE" w:rsidRDefault="007A7AE6" w:rsidP="00D46E8C">
      <w:pPr>
        <w:pStyle w:val="a1"/>
        <w:rPr>
          <w:rFonts w:eastAsiaTheme="minorEastAsia" w:cstheme="minorBidi"/>
          <w:sz w:val="22"/>
          <w:szCs w:val="22"/>
          <w:rtl/>
        </w:rPr>
      </w:pPr>
      <w:hyperlink w:anchor="_Toc100694799" w:history="1">
        <w:r w:rsidR="000F5BAE" w:rsidRPr="00753678">
          <w:rPr>
            <w:rStyle w:val="Hyperlink"/>
            <w:rtl/>
          </w:rPr>
          <w:t>ספק ריב"א במעביר ד"א ברה"ר ועמד לפוש בתוך הד"א אי אמרי' מהלך כעומד חייב בסוף ד"א</w:t>
        </w:r>
      </w:hyperlink>
    </w:p>
    <w:p w14:paraId="5B42E1E1" w14:textId="77777777" w:rsidR="000F5BAE" w:rsidRDefault="007A7AE6" w:rsidP="00D46E8C">
      <w:pPr>
        <w:pStyle w:val="a1"/>
        <w:rPr>
          <w:rFonts w:eastAsiaTheme="minorEastAsia" w:cstheme="minorBidi"/>
          <w:sz w:val="22"/>
          <w:szCs w:val="22"/>
          <w:rtl/>
        </w:rPr>
      </w:pPr>
      <w:hyperlink w:anchor="_Toc100694800" w:history="1">
        <w:r w:rsidR="000F5BAE" w:rsidRPr="00753678">
          <w:rPr>
            <w:rStyle w:val="Hyperlink"/>
            <w:rtl/>
          </w:rPr>
          <w:t>בי' התורא"ש דלא מצינו שיש אופנים דל"א קלוטה ומהלך כעומד וגמירי רק בד"א ברה"ר</w:t>
        </w:r>
      </w:hyperlink>
    </w:p>
    <w:p w14:paraId="2FE06AD4" w14:textId="77777777" w:rsidR="000F5BAE" w:rsidRDefault="007A7AE6" w:rsidP="000F5BAE">
      <w:pPr>
        <w:pStyle w:val="affff4"/>
        <w:rPr>
          <w:rFonts w:eastAsiaTheme="minorEastAsia" w:cstheme="minorBidi"/>
          <w:i/>
          <w:iCs/>
          <w:noProof/>
          <w:sz w:val="22"/>
          <w:szCs w:val="22"/>
          <w:rtl/>
        </w:rPr>
      </w:pPr>
      <w:hyperlink w:anchor="_Toc100694801" w:history="1">
        <w:r w:rsidR="000F5BAE" w:rsidRPr="00753678">
          <w:rPr>
            <w:rStyle w:val="Hyperlink"/>
            <w:noProof/>
            <w:rtl/>
          </w:rPr>
          <w:t>הבי' הא' בגרעק"א דספק הריב"א אי הוי כתרתי דסתרי</w:t>
        </w:r>
      </w:hyperlink>
    </w:p>
    <w:p w14:paraId="4F6F04AE" w14:textId="77777777" w:rsidR="000F5BAE" w:rsidRDefault="007A7AE6" w:rsidP="00D46E8C">
      <w:pPr>
        <w:pStyle w:val="a1"/>
        <w:rPr>
          <w:rFonts w:eastAsiaTheme="minorEastAsia" w:cstheme="minorBidi"/>
          <w:sz w:val="22"/>
          <w:szCs w:val="22"/>
          <w:rtl/>
        </w:rPr>
      </w:pPr>
      <w:hyperlink w:anchor="_Toc100694802" w:history="1">
        <w:r w:rsidR="000F5BAE" w:rsidRPr="00753678">
          <w:rPr>
            <w:rStyle w:val="Hyperlink"/>
            <w:rtl/>
          </w:rPr>
          <w:t>בי' הגרעק"א דהספק של הריב"א אי הוא תרתי דסתרי דבתוך ד"א ל"א קלוטה ובסוף אמרינן</w:t>
        </w:r>
      </w:hyperlink>
    </w:p>
    <w:p w14:paraId="711373DB" w14:textId="77777777" w:rsidR="000F5BAE" w:rsidRDefault="007A7AE6" w:rsidP="000F5BAE">
      <w:pPr>
        <w:pStyle w:val="affff4"/>
        <w:rPr>
          <w:rFonts w:eastAsiaTheme="minorEastAsia" w:cstheme="minorBidi"/>
          <w:i/>
          <w:iCs/>
          <w:noProof/>
          <w:sz w:val="22"/>
          <w:szCs w:val="22"/>
          <w:rtl/>
        </w:rPr>
      </w:pPr>
      <w:hyperlink w:anchor="_Toc100694803" w:history="1">
        <w:r w:rsidR="000F5BAE" w:rsidRPr="00753678">
          <w:rPr>
            <w:rStyle w:val="Hyperlink"/>
            <w:noProof/>
            <w:rtl/>
          </w:rPr>
          <w:t>בי' הב' בגרעק"א בריב"א אי קלוטה במקום חיוב או בב' רשויות</w:t>
        </w:r>
      </w:hyperlink>
    </w:p>
    <w:p w14:paraId="125080F0" w14:textId="77777777" w:rsidR="000F5BAE" w:rsidRDefault="007A7AE6" w:rsidP="00D46E8C">
      <w:pPr>
        <w:pStyle w:val="a1"/>
        <w:rPr>
          <w:rFonts w:eastAsiaTheme="minorEastAsia" w:cstheme="minorBidi"/>
          <w:sz w:val="22"/>
          <w:szCs w:val="22"/>
          <w:rtl/>
        </w:rPr>
      </w:pPr>
      <w:hyperlink w:anchor="_Toc100694804" w:history="1">
        <w:r w:rsidR="000F5BAE" w:rsidRPr="00753678">
          <w:rPr>
            <w:rStyle w:val="Hyperlink"/>
            <w:rtl/>
          </w:rPr>
          <w:t>בי' הגרעק"א דהצד הא' בריב"א דמהלך כעומד הוא רק כשהגיע למקום חיוב כדכתב המהרש"א</w:t>
        </w:r>
      </w:hyperlink>
    </w:p>
    <w:p w14:paraId="356F2BB7" w14:textId="77777777" w:rsidR="000F5BAE" w:rsidRDefault="007A7AE6" w:rsidP="00D46E8C">
      <w:pPr>
        <w:pStyle w:val="a1"/>
        <w:rPr>
          <w:rFonts w:eastAsiaTheme="minorEastAsia" w:cstheme="minorBidi"/>
          <w:sz w:val="22"/>
          <w:szCs w:val="22"/>
          <w:rtl/>
        </w:rPr>
      </w:pPr>
      <w:hyperlink w:anchor="_Toc100694805" w:history="1">
        <w:r w:rsidR="000F5BAE" w:rsidRPr="00753678">
          <w:rPr>
            <w:rStyle w:val="Hyperlink"/>
            <w:rtl/>
          </w:rPr>
          <w:t>בי' הגרעק"א דהצד הב' בריב"א דמהלך כעומד רק כשהחפץ עבר רשות וה"ה בסוף הד"א ברה"ר</w:t>
        </w:r>
      </w:hyperlink>
    </w:p>
    <w:p w14:paraId="04ECCB9F" w14:textId="77777777" w:rsidR="000F5BAE" w:rsidRDefault="007A7AE6" w:rsidP="000F5BAE">
      <w:pPr>
        <w:pStyle w:val="affff4"/>
        <w:rPr>
          <w:rFonts w:eastAsiaTheme="minorEastAsia" w:cstheme="minorBidi"/>
          <w:i/>
          <w:iCs/>
          <w:noProof/>
          <w:sz w:val="22"/>
          <w:szCs w:val="22"/>
          <w:rtl/>
        </w:rPr>
      </w:pPr>
      <w:hyperlink w:anchor="_Toc100694806" w:history="1">
        <w:r w:rsidR="000F5BAE" w:rsidRPr="00753678">
          <w:rPr>
            <w:rStyle w:val="Hyperlink"/>
            <w:noProof/>
            <w:rtl/>
          </w:rPr>
          <w:t>קו' הגרעק"א דלקמן מוכח דבתחילת ד"א ברה"ר אמרינן קלוטה</w:t>
        </w:r>
      </w:hyperlink>
    </w:p>
    <w:p w14:paraId="0B4C58D3" w14:textId="77777777" w:rsidR="000F5BAE" w:rsidRDefault="007A7AE6" w:rsidP="00D46E8C">
      <w:pPr>
        <w:pStyle w:val="a1"/>
        <w:rPr>
          <w:rFonts w:eastAsiaTheme="minorEastAsia" w:cstheme="minorBidi"/>
          <w:sz w:val="22"/>
          <w:szCs w:val="22"/>
          <w:rtl/>
        </w:rPr>
      </w:pPr>
      <w:hyperlink w:anchor="_Toc100694807" w:history="1">
        <w:r w:rsidR="000F5BAE" w:rsidRPr="00753678">
          <w:rPr>
            <w:rStyle w:val="Hyperlink"/>
            <w:rtl/>
          </w:rPr>
          <w:t>קו' הגרעק"א דבדברי ר"י מוכח דבתחילת הד"א אמרינן דכמונח מדין קלוטה וחזר ועקר</w:t>
        </w:r>
      </w:hyperlink>
    </w:p>
    <w:p w14:paraId="0AF843C3" w14:textId="77777777" w:rsidR="000F5BAE" w:rsidRDefault="007A7AE6" w:rsidP="00D46E8C">
      <w:pPr>
        <w:pStyle w:val="a1"/>
        <w:rPr>
          <w:rFonts w:eastAsiaTheme="minorEastAsia" w:cstheme="minorBidi"/>
          <w:sz w:val="22"/>
          <w:szCs w:val="22"/>
          <w:rtl/>
        </w:rPr>
      </w:pPr>
      <w:hyperlink w:anchor="_Toc100694808" w:history="1">
        <w:r w:rsidR="000F5BAE" w:rsidRPr="00753678">
          <w:rPr>
            <w:rStyle w:val="Hyperlink"/>
            <w:rtl/>
          </w:rPr>
          <w:t>קו' הגרעק"א דמוכח מדברי ר"י דבתוך הד"א ל"א קלוטה אך מ"מ בתחילת הד"א אמרינן קלוטה</w:t>
        </w:r>
      </w:hyperlink>
    </w:p>
    <w:p w14:paraId="714C50A6" w14:textId="77777777" w:rsidR="000F5BAE" w:rsidRDefault="007A7AE6" w:rsidP="00D46E8C">
      <w:pPr>
        <w:pStyle w:val="a1"/>
        <w:rPr>
          <w:rFonts w:eastAsiaTheme="minorEastAsia" w:cstheme="minorBidi"/>
          <w:sz w:val="22"/>
          <w:szCs w:val="22"/>
          <w:rtl/>
        </w:rPr>
      </w:pPr>
      <w:hyperlink w:anchor="_Toc100694809" w:history="1">
        <w:r w:rsidR="000F5BAE" w:rsidRPr="00753678">
          <w:rPr>
            <w:rStyle w:val="Hyperlink"/>
            <w:rtl/>
          </w:rPr>
          <w:t>בי' הגרעק"א דדוחק לומר דכיון דלקמן אמרינן קלוטה לענין הוצאה ה"ה דאמרינן לד"א ברה"ר</w:t>
        </w:r>
      </w:hyperlink>
    </w:p>
    <w:p w14:paraId="17BEF515" w14:textId="77777777" w:rsidR="000F5BAE" w:rsidRDefault="007A7AE6" w:rsidP="000F5BAE">
      <w:pPr>
        <w:pStyle w:val="affff4"/>
        <w:rPr>
          <w:rFonts w:eastAsiaTheme="minorEastAsia" w:cstheme="minorBidi"/>
          <w:i/>
          <w:iCs/>
          <w:noProof/>
          <w:sz w:val="22"/>
          <w:szCs w:val="22"/>
          <w:rtl/>
        </w:rPr>
      </w:pPr>
      <w:hyperlink w:anchor="_Toc100694810" w:history="1">
        <w:r w:rsidR="000F5BAE" w:rsidRPr="00753678">
          <w:rPr>
            <w:rStyle w:val="Hyperlink"/>
            <w:noProof/>
            <w:rtl/>
          </w:rPr>
          <w:t>קו' הגרעק"א על הצד הא' בריב"א דזורק ח' אמות חייב שתיים</w:t>
        </w:r>
      </w:hyperlink>
    </w:p>
    <w:p w14:paraId="13CCD503" w14:textId="77777777" w:rsidR="000F5BAE" w:rsidRDefault="007A7AE6" w:rsidP="00D46E8C">
      <w:pPr>
        <w:pStyle w:val="a1"/>
        <w:rPr>
          <w:rFonts w:eastAsiaTheme="minorEastAsia" w:cstheme="minorBidi"/>
          <w:sz w:val="22"/>
          <w:szCs w:val="22"/>
          <w:rtl/>
        </w:rPr>
      </w:pPr>
      <w:hyperlink w:anchor="_Toc100694811" w:history="1">
        <w:r w:rsidR="000F5BAE" w:rsidRPr="00753678">
          <w:rPr>
            <w:rStyle w:val="Hyperlink"/>
            <w:rtl/>
          </w:rPr>
          <w:t>קו' הגרעק"א על הריב"א דאי בסוף ד"א אמרינן קלוטה כשהעביר ח' אמות יתחייב שתים</w:t>
        </w:r>
      </w:hyperlink>
    </w:p>
    <w:p w14:paraId="34149847" w14:textId="77777777" w:rsidR="000F5BAE" w:rsidRDefault="007A7AE6" w:rsidP="00D46E8C">
      <w:pPr>
        <w:pStyle w:val="a1"/>
        <w:rPr>
          <w:rFonts w:eastAsiaTheme="minorEastAsia" w:cstheme="minorBidi"/>
          <w:sz w:val="22"/>
          <w:szCs w:val="22"/>
          <w:rtl/>
        </w:rPr>
      </w:pPr>
      <w:hyperlink w:anchor="_Toc100694812" w:history="1">
        <w:r w:rsidR="000F5BAE" w:rsidRPr="00753678">
          <w:rPr>
            <w:rStyle w:val="Hyperlink"/>
            <w:rtl/>
          </w:rPr>
          <w:t>תי' הגרעק"א דאפש"ל דאף דבסוף הד"א אמרינן קלוטה מ"מ בתחילת הד"א ל"א קלוטה</w:t>
        </w:r>
      </w:hyperlink>
    </w:p>
    <w:p w14:paraId="15229A83" w14:textId="77777777" w:rsidR="000F5BAE" w:rsidRDefault="007A7AE6" w:rsidP="000F5BAE">
      <w:pPr>
        <w:pStyle w:val="affff4"/>
        <w:rPr>
          <w:rFonts w:eastAsiaTheme="minorEastAsia" w:cstheme="minorBidi"/>
          <w:i/>
          <w:iCs/>
          <w:noProof/>
          <w:sz w:val="22"/>
          <w:szCs w:val="22"/>
          <w:rtl/>
        </w:rPr>
      </w:pPr>
      <w:hyperlink w:anchor="_Toc100694813" w:history="1">
        <w:r w:rsidR="000F5BAE" w:rsidRPr="00753678">
          <w:rPr>
            <w:rStyle w:val="Hyperlink"/>
            <w:noProof/>
            <w:rtl/>
          </w:rPr>
          <w:t>בי' האבנ"ז בריב"א דבלא היה מונח בתחילה ל"א קלוטה בסוף</w:t>
        </w:r>
      </w:hyperlink>
    </w:p>
    <w:p w14:paraId="6B8E4856" w14:textId="77777777" w:rsidR="000F5BAE" w:rsidRDefault="007A7AE6" w:rsidP="00D46E8C">
      <w:pPr>
        <w:pStyle w:val="a1"/>
        <w:rPr>
          <w:rFonts w:eastAsiaTheme="minorEastAsia" w:cstheme="minorBidi"/>
          <w:sz w:val="22"/>
          <w:szCs w:val="22"/>
          <w:rtl/>
        </w:rPr>
      </w:pPr>
      <w:hyperlink w:anchor="_Toc100694814" w:history="1">
        <w:r w:rsidR="000F5BAE" w:rsidRPr="00753678">
          <w:rPr>
            <w:rStyle w:val="Hyperlink"/>
            <w:rtl/>
          </w:rPr>
          <w:t>בי' האבנ"ז בספק הריב"א דל"א קלוטה בסוף ד"א כיון דבתוך הד"א לא היה כמונח ול"ש קלוטה</w:t>
        </w:r>
      </w:hyperlink>
    </w:p>
    <w:p w14:paraId="4C7A06A6" w14:textId="77777777" w:rsidR="000F5BAE" w:rsidRDefault="007A7AE6" w:rsidP="00D46E8C">
      <w:pPr>
        <w:pStyle w:val="a1"/>
        <w:rPr>
          <w:rFonts w:eastAsiaTheme="minorEastAsia" w:cstheme="minorBidi"/>
          <w:sz w:val="22"/>
          <w:szCs w:val="22"/>
          <w:rtl/>
        </w:rPr>
      </w:pPr>
      <w:hyperlink w:anchor="_Toc100694815" w:history="1">
        <w:r w:rsidR="000F5BAE" w:rsidRPr="00753678">
          <w:rPr>
            <w:rStyle w:val="Hyperlink"/>
            <w:rtl/>
          </w:rPr>
          <w:t>בי' האבנ"ז דזורק מרה"י לרה"ר ועבר ד"א ברה"ר אף להריב"א אמרינן קלוטה דהיה מונח ברה"י</w:t>
        </w:r>
      </w:hyperlink>
    </w:p>
    <w:p w14:paraId="005DEE71" w14:textId="77777777" w:rsidR="000F5BAE" w:rsidRDefault="007A7AE6" w:rsidP="000F5BAE">
      <w:pPr>
        <w:pStyle w:val="affff4"/>
        <w:rPr>
          <w:rFonts w:eastAsiaTheme="minorEastAsia" w:cstheme="minorBidi"/>
          <w:i/>
          <w:iCs/>
          <w:noProof/>
          <w:sz w:val="22"/>
          <w:szCs w:val="22"/>
          <w:rtl/>
        </w:rPr>
      </w:pPr>
      <w:hyperlink w:anchor="_Toc100694816" w:history="1">
        <w:r w:rsidR="000F5BAE" w:rsidRPr="00753678">
          <w:rPr>
            <w:rStyle w:val="Hyperlink"/>
            <w:noProof/>
            <w:rtl/>
          </w:rPr>
          <w:t>בי' הנפש חיה בריב"א דהספק אי ההלכה לקולא או ברשות א'</w:t>
        </w:r>
      </w:hyperlink>
    </w:p>
    <w:p w14:paraId="2E911A40" w14:textId="77777777" w:rsidR="000F5BAE" w:rsidRDefault="007A7AE6" w:rsidP="00D46E8C">
      <w:pPr>
        <w:pStyle w:val="a1"/>
        <w:rPr>
          <w:rFonts w:eastAsiaTheme="minorEastAsia" w:cstheme="minorBidi"/>
          <w:sz w:val="22"/>
          <w:szCs w:val="22"/>
          <w:rtl/>
        </w:rPr>
      </w:pPr>
      <w:hyperlink w:anchor="_Toc100694817" w:history="1">
        <w:r w:rsidR="000F5BAE" w:rsidRPr="00753678">
          <w:rPr>
            <w:rStyle w:val="Hyperlink"/>
            <w:rtl/>
          </w:rPr>
          <w:t>בי' הנפש חיה בצד הא' בריב"א דהלכה בד"א ברה"ר היא לקולא ל"א קלוטה ובסוף ד"א אמרי'</w:t>
        </w:r>
      </w:hyperlink>
    </w:p>
    <w:p w14:paraId="0FA8E1BF" w14:textId="77777777" w:rsidR="000F5BAE" w:rsidRDefault="007A7AE6" w:rsidP="00D46E8C">
      <w:pPr>
        <w:pStyle w:val="a1"/>
        <w:rPr>
          <w:rFonts w:eastAsiaTheme="minorEastAsia" w:cstheme="minorBidi"/>
          <w:sz w:val="22"/>
          <w:szCs w:val="22"/>
          <w:rtl/>
        </w:rPr>
      </w:pPr>
      <w:hyperlink w:anchor="_Toc100694818" w:history="1">
        <w:r w:rsidR="000F5BAE" w:rsidRPr="00753678">
          <w:rPr>
            <w:rStyle w:val="Hyperlink"/>
            <w:rtl/>
          </w:rPr>
          <w:t>בי' הנפש חיה בצד הב' בריב"א דההלכה דברשות א' ל"א קלוטה וכן בסוף הד"א דהוא רשות א'</w:t>
        </w:r>
      </w:hyperlink>
    </w:p>
    <w:p w14:paraId="5CE90BBD" w14:textId="77777777" w:rsidR="000F5BAE" w:rsidRDefault="007A7AE6" w:rsidP="000F5BAE">
      <w:pPr>
        <w:pStyle w:val="affff4"/>
        <w:rPr>
          <w:rFonts w:eastAsiaTheme="minorEastAsia" w:cstheme="minorBidi"/>
          <w:i/>
          <w:iCs/>
          <w:noProof/>
          <w:sz w:val="22"/>
          <w:szCs w:val="22"/>
          <w:rtl/>
        </w:rPr>
      </w:pPr>
      <w:hyperlink w:anchor="_Toc100694819" w:history="1">
        <w:r w:rsidR="000F5BAE" w:rsidRPr="00753678">
          <w:rPr>
            <w:rStyle w:val="Hyperlink"/>
            <w:noProof/>
            <w:rtl/>
          </w:rPr>
          <w:t>בקו' המהרש"א אמאי לא מספקא לריב"א לר"ע בנח בתוך ד"א</w:t>
        </w:r>
      </w:hyperlink>
    </w:p>
    <w:p w14:paraId="73744A11" w14:textId="77777777" w:rsidR="000F5BAE" w:rsidRDefault="007A7AE6" w:rsidP="00D46E8C">
      <w:pPr>
        <w:pStyle w:val="a1"/>
        <w:rPr>
          <w:rFonts w:eastAsiaTheme="minorEastAsia" w:cstheme="minorBidi"/>
          <w:sz w:val="22"/>
          <w:szCs w:val="22"/>
          <w:rtl/>
        </w:rPr>
      </w:pPr>
      <w:hyperlink w:anchor="_Toc100694820" w:history="1">
        <w:r w:rsidR="000F5BAE" w:rsidRPr="00753678">
          <w:rPr>
            <w:rStyle w:val="Hyperlink"/>
            <w:rtl/>
          </w:rPr>
          <w:t>קו' המהרש"א דאמאי לא מספקא לריב"א בזרק ונח בתוך ד"א דל"ה הנחה כמו דל"א קלוטה</w:t>
        </w:r>
      </w:hyperlink>
    </w:p>
    <w:p w14:paraId="4F4A6A68" w14:textId="77777777" w:rsidR="000F5BAE" w:rsidRDefault="007A7AE6" w:rsidP="00D46E8C">
      <w:pPr>
        <w:pStyle w:val="a1"/>
        <w:rPr>
          <w:rFonts w:eastAsiaTheme="minorEastAsia" w:cstheme="minorBidi"/>
          <w:sz w:val="22"/>
          <w:szCs w:val="22"/>
          <w:rtl/>
        </w:rPr>
      </w:pPr>
      <w:hyperlink w:anchor="_Toc100694821" w:history="1">
        <w:r w:rsidR="000F5BAE" w:rsidRPr="00753678">
          <w:rPr>
            <w:rStyle w:val="Hyperlink"/>
            <w:rtl/>
          </w:rPr>
          <w:t>בי' השפ"א דאף דאמרינן קלוטה היינו דכמונח אך אי"ז נחשב עקירה חדשה וחוזר לזריקה שזרק</w:t>
        </w:r>
      </w:hyperlink>
    </w:p>
    <w:p w14:paraId="74E0F7E9" w14:textId="77777777" w:rsidR="000F5BAE" w:rsidRDefault="007A7AE6" w:rsidP="00D46E8C">
      <w:pPr>
        <w:pStyle w:val="a1"/>
        <w:rPr>
          <w:rFonts w:eastAsiaTheme="minorEastAsia" w:cstheme="minorBidi"/>
          <w:sz w:val="22"/>
          <w:szCs w:val="22"/>
          <w:rtl/>
        </w:rPr>
      </w:pPr>
      <w:hyperlink w:anchor="_Toc100694822" w:history="1">
        <w:r w:rsidR="000F5BAE" w:rsidRPr="00753678">
          <w:rPr>
            <w:rStyle w:val="Hyperlink"/>
            <w:rtl/>
          </w:rPr>
          <w:t>תי' השפ"א דל"א קלוטה בד"א אפש"ל דהוא בזריקה א' אבל בנח בתוך ד"א הוי עקירה חדשה</w:t>
        </w:r>
      </w:hyperlink>
    </w:p>
    <w:p w14:paraId="7593A791" w14:textId="77777777" w:rsidR="000F5BAE" w:rsidRDefault="007A7AE6" w:rsidP="000F5BAE">
      <w:pPr>
        <w:pStyle w:val="affff4"/>
        <w:rPr>
          <w:rFonts w:eastAsiaTheme="minorEastAsia" w:cstheme="minorBidi"/>
          <w:i/>
          <w:iCs/>
          <w:noProof/>
          <w:sz w:val="22"/>
          <w:szCs w:val="22"/>
          <w:rtl/>
        </w:rPr>
      </w:pPr>
      <w:hyperlink w:anchor="_Toc100694823" w:history="1">
        <w:r w:rsidR="000F5BAE" w:rsidRPr="00753678">
          <w:rPr>
            <w:rStyle w:val="Hyperlink"/>
            <w:noProof/>
            <w:rtl/>
          </w:rPr>
          <w:t>קו' הגרעק"א דבזורק מרה"י לרה"ר ע"י קלוטה נח מקצתו ברה"ר</w:t>
        </w:r>
      </w:hyperlink>
    </w:p>
    <w:p w14:paraId="3C9064AE" w14:textId="77777777" w:rsidR="000F5BAE" w:rsidRDefault="007A7AE6" w:rsidP="00D46E8C">
      <w:pPr>
        <w:pStyle w:val="a1"/>
        <w:rPr>
          <w:rFonts w:eastAsiaTheme="minorEastAsia" w:cstheme="minorBidi"/>
          <w:sz w:val="22"/>
          <w:szCs w:val="22"/>
          <w:rtl/>
        </w:rPr>
      </w:pPr>
      <w:hyperlink w:anchor="_Toc100694824" w:history="1">
        <w:r w:rsidR="000F5BAE" w:rsidRPr="00753678">
          <w:rPr>
            <w:rStyle w:val="Hyperlink"/>
            <w:rtl/>
          </w:rPr>
          <w:t>קו' הגרעק"א דאי בסוף ד"א ל"א קלוטה א"א לחייב בכל זורק מרה"י לרה"ר דנח מקצתו ברה"ר</w:t>
        </w:r>
      </w:hyperlink>
    </w:p>
    <w:p w14:paraId="0A733C8F" w14:textId="77777777" w:rsidR="000F5BAE" w:rsidRDefault="007A7AE6" w:rsidP="000F5BAE">
      <w:pPr>
        <w:pStyle w:val="21"/>
        <w:rPr>
          <w:rFonts w:eastAsiaTheme="minorEastAsia" w:cstheme="minorBidi"/>
          <w:sz w:val="22"/>
          <w:szCs w:val="22"/>
          <w:rtl/>
        </w:rPr>
      </w:pPr>
      <w:hyperlink w:anchor="_Toc100694825" w:history="1">
        <w:r w:rsidR="000F5BAE" w:rsidRPr="00753678">
          <w:rPr>
            <w:rStyle w:val="Hyperlink"/>
            <w:rtl/>
          </w:rPr>
          <w:t>בדין קלוטה בכרמלית ובמקום פטור</w:t>
        </w:r>
      </w:hyperlink>
    </w:p>
    <w:p w14:paraId="01E6E928" w14:textId="77777777" w:rsidR="000F5BAE" w:rsidRDefault="007A7AE6" w:rsidP="000F5BAE">
      <w:pPr>
        <w:pStyle w:val="affff4"/>
        <w:rPr>
          <w:rFonts w:eastAsiaTheme="minorEastAsia" w:cstheme="minorBidi"/>
          <w:i/>
          <w:iCs/>
          <w:noProof/>
          <w:sz w:val="22"/>
          <w:szCs w:val="22"/>
          <w:rtl/>
        </w:rPr>
      </w:pPr>
      <w:hyperlink w:anchor="_Toc100694826" w:history="1">
        <w:r w:rsidR="000F5BAE" w:rsidRPr="00753678">
          <w:rPr>
            <w:rStyle w:val="Hyperlink"/>
            <w:noProof/>
            <w:rtl/>
          </w:rPr>
          <w:t>בי' ר"ח דבן עזאי פוטר בזורק דרך כרמלית דלא אמרינן קלוטה</w:t>
        </w:r>
      </w:hyperlink>
    </w:p>
    <w:p w14:paraId="128B67A5" w14:textId="77777777" w:rsidR="000F5BAE" w:rsidRDefault="007A7AE6" w:rsidP="00D46E8C">
      <w:pPr>
        <w:pStyle w:val="a1"/>
        <w:rPr>
          <w:rFonts w:eastAsiaTheme="minorEastAsia" w:cstheme="minorBidi"/>
          <w:sz w:val="22"/>
          <w:szCs w:val="22"/>
          <w:rtl/>
        </w:rPr>
      </w:pPr>
      <w:hyperlink w:anchor="_Toc100694827" w:history="1">
        <w:r w:rsidR="000F5BAE" w:rsidRPr="00753678">
          <w:rPr>
            <w:rStyle w:val="Hyperlink"/>
            <w:rtl/>
          </w:rPr>
          <w:t>בי' ר"ח דהא דבן עזאי מודה בזורק מרה"י לרה"ר דרך כרמלית הוא כיון דלא אמרינן קלוטה</w:t>
        </w:r>
      </w:hyperlink>
    </w:p>
    <w:p w14:paraId="0913DCB2" w14:textId="77777777" w:rsidR="000F5BAE" w:rsidRDefault="007A7AE6" w:rsidP="000F5BAE">
      <w:pPr>
        <w:pStyle w:val="affff4"/>
        <w:rPr>
          <w:rFonts w:eastAsiaTheme="minorEastAsia" w:cstheme="minorBidi"/>
          <w:i/>
          <w:iCs/>
          <w:noProof/>
          <w:sz w:val="22"/>
          <w:szCs w:val="22"/>
          <w:rtl/>
        </w:rPr>
      </w:pPr>
      <w:hyperlink w:anchor="_Toc100694828" w:history="1">
        <w:r w:rsidR="000F5BAE" w:rsidRPr="00753678">
          <w:rPr>
            <w:rStyle w:val="Hyperlink"/>
            <w:noProof/>
            <w:rtl/>
          </w:rPr>
          <w:t>בי' הר"מ קזיס דדין קלוטה נאמר רק בגמר מלאכת הוצאה</w:t>
        </w:r>
      </w:hyperlink>
    </w:p>
    <w:p w14:paraId="5A06422C" w14:textId="77777777" w:rsidR="000F5BAE" w:rsidRDefault="007A7AE6" w:rsidP="00D46E8C">
      <w:pPr>
        <w:pStyle w:val="a1"/>
        <w:rPr>
          <w:rFonts w:eastAsiaTheme="minorEastAsia" w:cstheme="minorBidi"/>
          <w:sz w:val="22"/>
          <w:szCs w:val="22"/>
          <w:rtl/>
        </w:rPr>
      </w:pPr>
      <w:hyperlink w:anchor="_Toc100694829" w:history="1">
        <w:r w:rsidR="000F5BAE" w:rsidRPr="00753678">
          <w:rPr>
            <w:rStyle w:val="Hyperlink"/>
            <w:rtl/>
          </w:rPr>
          <w:t>ספק הר"מ קזיס אי אמרינן קלוטה בכרמלית או דרק ברשות המחייבת אמרינן קלוטה</w:t>
        </w:r>
      </w:hyperlink>
    </w:p>
    <w:p w14:paraId="3D2583F3" w14:textId="77777777" w:rsidR="000F5BAE" w:rsidRDefault="007A7AE6" w:rsidP="00D46E8C">
      <w:pPr>
        <w:pStyle w:val="a1"/>
        <w:rPr>
          <w:rFonts w:eastAsiaTheme="minorEastAsia" w:cstheme="minorBidi"/>
          <w:sz w:val="22"/>
          <w:szCs w:val="22"/>
          <w:rtl/>
        </w:rPr>
      </w:pPr>
      <w:hyperlink w:anchor="_Toc100694830" w:history="1">
        <w:r w:rsidR="000F5BAE" w:rsidRPr="00753678">
          <w:rPr>
            <w:rStyle w:val="Hyperlink"/>
            <w:rtl/>
          </w:rPr>
          <w:t>קו' הר"מ קזיס מחיוב ד"א ברה"ר לר"ע ומהא דלא אמרינן קלוטה בכל הוצאה דמונח במקצת</w:t>
        </w:r>
      </w:hyperlink>
    </w:p>
    <w:p w14:paraId="6343E5AE" w14:textId="77777777" w:rsidR="000F5BAE" w:rsidRDefault="007A7AE6" w:rsidP="00D46E8C">
      <w:pPr>
        <w:pStyle w:val="a1"/>
        <w:rPr>
          <w:rFonts w:eastAsiaTheme="minorEastAsia" w:cstheme="minorBidi"/>
          <w:sz w:val="22"/>
          <w:szCs w:val="22"/>
          <w:rtl/>
        </w:rPr>
      </w:pPr>
      <w:hyperlink w:anchor="_Toc100694831" w:history="1">
        <w:r w:rsidR="000F5BAE" w:rsidRPr="00753678">
          <w:rPr>
            <w:rStyle w:val="Hyperlink"/>
            <w:rtl/>
          </w:rPr>
          <w:t>בי' הר"מ קזיס דקלוטה אינו הנחה בכ"מ שעובר שם ורק בשיעור הוצאה וסוף ד"א אמרי' קלוטה</w:t>
        </w:r>
      </w:hyperlink>
    </w:p>
    <w:p w14:paraId="3ECF2D56" w14:textId="77777777" w:rsidR="000F5BAE" w:rsidRDefault="007A7AE6" w:rsidP="00D46E8C">
      <w:pPr>
        <w:pStyle w:val="a1"/>
        <w:rPr>
          <w:rFonts w:eastAsiaTheme="minorEastAsia" w:cstheme="minorBidi"/>
          <w:sz w:val="22"/>
          <w:szCs w:val="22"/>
          <w:rtl/>
        </w:rPr>
      </w:pPr>
      <w:hyperlink w:anchor="_Toc100694832" w:history="1">
        <w:r w:rsidR="000F5BAE" w:rsidRPr="00753678">
          <w:rPr>
            <w:rStyle w:val="Hyperlink"/>
            <w:rtl/>
          </w:rPr>
          <w:t>בי' הר"מ קזיס דבזורק חוץ לד"א והתגלגל לתוך ד"א דאמרינן קלוטה חוץ לד"א דהוא מחייבו</w:t>
        </w:r>
      </w:hyperlink>
    </w:p>
    <w:p w14:paraId="2D0B1003" w14:textId="77777777" w:rsidR="000F5BAE" w:rsidRDefault="007A7AE6" w:rsidP="00D46E8C">
      <w:pPr>
        <w:pStyle w:val="a1"/>
        <w:rPr>
          <w:rFonts w:eastAsiaTheme="minorEastAsia" w:cstheme="minorBidi"/>
          <w:sz w:val="22"/>
          <w:szCs w:val="22"/>
          <w:rtl/>
        </w:rPr>
      </w:pPr>
      <w:hyperlink w:anchor="_Toc100694833" w:history="1">
        <w:r w:rsidR="000F5BAE" w:rsidRPr="00753678">
          <w:rPr>
            <w:rStyle w:val="Hyperlink"/>
            <w:rtl/>
          </w:rPr>
          <w:t>בי' הר"מ קזיס דחיוב קלוטה הוא רק כשעי"ז נגמרת מלאכת הוצאה ולא בזורק דרק כרמלית</w:t>
        </w:r>
      </w:hyperlink>
    </w:p>
    <w:p w14:paraId="1C721FC7" w14:textId="77777777" w:rsidR="000F5BAE" w:rsidRDefault="007A7AE6" w:rsidP="00D46E8C">
      <w:pPr>
        <w:pStyle w:val="a1"/>
        <w:rPr>
          <w:rFonts w:eastAsiaTheme="minorEastAsia" w:cstheme="minorBidi"/>
          <w:sz w:val="22"/>
          <w:szCs w:val="22"/>
          <w:rtl/>
        </w:rPr>
      </w:pPr>
      <w:hyperlink w:anchor="_Toc100694834" w:history="1">
        <w:r w:rsidR="000F5BAE" w:rsidRPr="00753678">
          <w:rPr>
            <w:rStyle w:val="Hyperlink"/>
            <w:rtl/>
          </w:rPr>
          <w:t>בי' הר"מ קזיס דבמוציא דרך מקו"פ ונותן באיסקופא אמרי' מהלך כעומד לבן עזאי ול"א קלוטה</w:t>
        </w:r>
      </w:hyperlink>
    </w:p>
    <w:p w14:paraId="6139E337" w14:textId="77777777" w:rsidR="000F5BAE" w:rsidRDefault="007A7AE6" w:rsidP="000F5BAE">
      <w:pPr>
        <w:pStyle w:val="affff4"/>
        <w:rPr>
          <w:rFonts w:eastAsiaTheme="minorEastAsia" w:cstheme="minorBidi"/>
          <w:i/>
          <w:iCs/>
          <w:noProof/>
          <w:sz w:val="22"/>
          <w:szCs w:val="22"/>
          <w:rtl/>
        </w:rPr>
      </w:pPr>
      <w:hyperlink w:anchor="_Toc100694835" w:history="1">
        <w:r w:rsidR="000F5BAE" w:rsidRPr="00753678">
          <w:rPr>
            <w:rStyle w:val="Hyperlink"/>
            <w:noProof/>
            <w:rtl/>
          </w:rPr>
          <w:t>בי' הגרעק"א דבקלוטה בן עזאי ס"ל או כר"ע או כרבנן</w:t>
        </w:r>
      </w:hyperlink>
    </w:p>
    <w:p w14:paraId="04CEB197" w14:textId="77777777" w:rsidR="000F5BAE" w:rsidRDefault="007A7AE6" w:rsidP="00D46E8C">
      <w:pPr>
        <w:pStyle w:val="a1"/>
        <w:rPr>
          <w:rFonts w:eastAsiaTheme="minorEastAsia" w:cstheme="minorBidi"/>
          <w:sz w:val="22"/>
          <w:szCs w:val="22"/>
          <w:rtl/>
        </w:rPr>
      </w:pPr>
      <w:hyperlink w:anchor="_Toc100694836" w:history="1">
        <w:r w:rsidR="000F5BAE" w:rsidRPr="00753678">
          <w:rPr>
            <w:rStyle w:val="Hyperlink"/>
            <w:rtl/>
          </w:rPr>
          <w:t>קו' הגרעק"א דמנליה לריו"ח דבן עזאי מחייב בזורק הא אפש"ל דפוטר מדין קלוטה כר"ע</w:t>
        </w:r>
      </w:hyperlink>
    </w:p>
    <w:p w14:paraId="087FA3F5" w14:textId="77777777" w:rsidR="000F5BAE" w:rsidRDefault="007A7AE6" w:rsidP="00D46E8C">
      <w:pPr>
        <w:pStyle w:val="a1"/>
        <w:rPr>
          <w:rFonts w:eastAsiaTheme="minorEastAsia" w:cstheme="minorBidi"/>
          <w:sz w:val="22"/>
          <w:szCs w:val="22"/>
          <w:rtl/>
        </w:rPr>
      </w:pPr>
      <w:hyperlink w:anchor="_Toc100694837" w:history="1">
        <w:r w:rsidR="000F5BAE" w:rsidRPr="00753678">
          <w:rPr>
            <w:rStyle w:val="Hyperlink"/>
            <w:rtl/>
          </w:rPr>
          <w:t>בי' הגרעק"א דכוונת ריו"ח דמדין מהלך כעומד בן עזאי מחייב ובקלוטה ס"ל או כר"ע או כרבנן</w:t>
        </w:r>
      </w:hyperlink>
    </w:p>
    <w:p w14:paraId="23C1A707" w14:textId="77777777" w:rsidR="000F5BAE" w:rsidRDefault="007A7AE6" w:rsidP="000F5BAE">
      <w:pPr>
        <w:pStyle w:val="21"/>
        <w:rPr>
          <w:rFonts w:eastAsiaTheme="minorEastAsia" w:cstheme="minorBidi"/>
          <w:sz w:val="22"/>
          <w:szCs w:val="22"/>
          <w:rtl/>
        </w:rPr>
      </w:pPr>
      <w:hyperlink w:anchor="_Toc100694838" w:history="1">
        <w:r w:rsidR="000F5BAE" w:rsidRPr="00753678">
          <w:rPr>
            <w:rStyle w:val="Hyperlink"/>
            <w:rtl/>
          </w:rPr>
          <w:t>ביאורי התוס' בדין קלוטה לדעת ר"י</w:t>
        </w:r>
      </w:hyperlink>
    </w:p>
    <w:p w14:paraId="573173C9" w14:textId="77777777" w:rsidR="000F5BAE" w:rsidRDefault="007A7AE6" w:rsidP="000F5BAE">
      <w:pPr>
        <w:pStyle w:val="affff4"/>
        <w:rPr>
          <w:rFonts w:eastAsiaTheme="minorEastAsia" w:cstheme="minorBidi"/>
          <w:i/>
          <w:iCs/>
          <w:noProof/>
          <w:sz w:val="22"/>
          <w:szCs w:val="22"/>
          <w:rtl/>
        </w:rPr>
      </w:pPr>
      <w:hyperlink w:anchor="_Toc100694839" w:history="1">
        <w:r w:rsidR="000F5BAE" w:rsidRPr="00753678">
          <w:rPr>
            <w:rStyle w:val="Hyperlink"/>
            <w:noProof/>
            <w:rtl/>
          </w:rPr>
          <w:t>בי' התוס' דרבא ס"ל כר"י דבתוך ג"ט א"צ הנחה ע"ג משהו</w:t>
        </w:r>
      </w:hyperlink>
    </w:p>
    <w:p w14:paraId="1F33C15C" w14:textId="77777777" w:rsidR="000F5BAE" w:rsidRDefault="007A7AE6" w:rsidP="00D46E8C">
      <w:pPr>
        <w:pStyle w:val="a1"/>
        <w:rPr>
          <w:rFonts w:eastAsiaTheme="minorEastAsia" w:cstheme="minorBidi"/>
          <w:sz w:val="22"/>
          <w:szCs w:val="22"/>
          <w:rtl/>
        </w:rPr>
      </w:pPr>
      <w:hyperlink w:anchor="_Toc100694840" w:history="1">
        <w:r w:rsidR="000F5BAE" w:rsidRPr="00753678">
          <w:rPr>
            <w:rStyle w:val="Hyperlink"/>
            <w:rtl/>
          </w:rPr>
          <w:t>קו' התוס' על רבא דס"ל דבתוך ג"ט צריך הנחה ע"ג משהו דהא תני בברייתא כרחב"ט דא"צ</w:t>
        </w:r>
      </w:hyperlink>
    </w:p>
    <w:p w14:paraId="1F8DAA02" w14:textId="77777777" w:rsidR="000F5BAE" w:rsidRDefault="007A7AE6" w:rsidP="00D46E8C">
      <w:pPr>
        <w:pStyle w:val="a1"/>
        <w:rPr>
          <w:rFonts w:eastAsiaTheme="minorEastAsia" w:cstheme="minorBidi"/>
          <w:sz w:val="22"/>
          <w:szCs w:val="22"/>
          <w:rtl/>
        </w:rPr>
      </w:pPr>
      <w:hyperlink w:anchor="_Toc100694841" w:history="1">
        <w:r w:rsidR="000F5BAE" w:rsidRPr="00753678">
          <w:rPr>
            <w:rStyle w:val="Hyperlink"/>
            <w:rtl/>
          </w:rPr>
          <w:t>בי' התוס' ברבא דצריך הנחה ע"ג משהו כיון דס"ל כר"י דמסולק מהקרקע כמלא החוט ל"ה מונח</w:t>
        </w:r>
      </w:hyperlink>
    </w:p>
    <w:p w14:paraId="18BFE26D" w14:textId="77777777" w:rsidR="000F5BAE" w:rsidRDefault="007A7AE6" w:rsidP="000F5BAE">
      <w:pPr>
        <w:pStyle w:val="affff4"/>
        <w:rPr>
          <w:rFonts w:eastAsiaTheme="minorEastAsia" w:cstheme="minorBidi"/>
          <w:i/>
          <w:iCs/>
          <w:noProof/>
          <w:sz w:val="22"/>
          <w:szCs w:val="22"/>
          <w:rtl/>
        </w:rPr>
      </w:pPr>
      <w:hyperlink w:anchor="_Toc100694842" w:history="1">
        <w:r w:rsidR="000F5BAE" w:rsidRPr="00753678">
          <w:rPr>
            <w:rStyle w:val="Hyperlink"/>
            <w:noProof/>
            <w:rtl/>
          </w:rPr>
          <w:t>קו' התוס' לקמן ובעירובין בסתירת דברי ר"י בהנחה ע"ג משהו</w:t>
        </w:r>
      </w:hyperlink>
    </w:p>
    <w:p w14:paraId="145E1EF5" w14:textId="77777777" w:rsidR="000F5BAE" w:rsidRDefault="007A7AE6" w:rsidP="00D46E8C">
      <w:pPr>
        <w:pStyle w:val="a1"/>
        <w:rPr>
          <w:rFonts w:eastAsiaTheme="minorEastAsia" w:cstheme="minorBidi"/>
          <w:sz w:val="22"/>
          <w:szCs w:val="22"/>
          <w:rtl/>
        </w:rPr>
      </w:pPr>
      <w:hyperlink w:anchor="_Toc100694843" w:history="1">
        <w:r w:rsidR="000F5BAE" w:rsidRPr="00753678">
          <w:rPr>
            <w:rStyle w:val="Hyperlink"/>
            <w:rtl/>
          </w:rPr>
          <w:t>קו' התוס' דמוכח בגמ' לקמן דאף לר"י בקלוטה כשנעשית מחשבתו חייב כשאינו מונח ע"ג משהו</w:t>
        </w:r>
      </w:hyperlink>
    </w:p>
    <w:p w14:paraId="79D648AF" w14:textId="77777777" w:rsidR="000F5BAE" w:rsidRDefault="007A7AE6" w:rsidP="00D46E8C">
      <w:pPr>
        <w:pStyle w:val="a1"/>
        <w:rPr>
          <w:rFonts w:eastAsiaTheme="minorEastAsia" w:cstheme="minorBidi"/>
          <w:sz w:val="22"/>
          <w:szCs w:val="22"/>
          <w:rtl/>
        </w:rPr>
      </w:pPr>
      <w:hyperlink w:anchor="_Toc100694844" w:history="1">
        <w:r w:rsidR="000F5BAE" w:rsidRPr="00753678">
          <w:rPr>
            <w:rStyle w:val="Hyperlink"/>
            <w:rtl/>
          </w:rPr>
          <w:t>קו' התוס' בעירובין בסתירת ר"י לקמן ובעירובין אי בתוך ג"ט צריך הנחה ע"ג משהו או דא"צ</w:t>
        </w:r>
      </w:hyperlink>
    </w:p>
    <w:p w14:paraId="2CAF5DCF" w14:textId="77777777" w:rsidR="000F5BAE" w:rsidRDefault="007A7AE6" w:rsidP="000F5BAE">
      <w:pPr>
        <w:pStyle w:val="affff4"/>
        <w:rPr>
          <w:rFonts w:eastAsiaTheme="minorEastAsia" w:cstheme="minorBidi"/>
          <w:i/>
          <w:iCs/>
          <w:noProof/>
          <w:sz w:val="22"/>
          <w:szCs w:val="22"/>
          <w:rtl/>
        </w:rPr>
      </w:pPr>
      <w:hyperlink w:anchor="_Toc100694845" w:history="1">
        <w:r w:rsidR="000F5BAE" w:rsidRPr="00753678">
          <w:rPr>
            <w:rStyle w:val="Hyperlink"/>
            <w:noProof/>
            <w:rtl/>
          </w:rPr>
          <w:t>הבי' הא' בר"י בתוס' דלר"י במתגלגל אמרי' קלוטה ולא באויר</w:t>
        </w:r>
      </w:hyperlink>
    </w:p>
    <w:p w14:paraId="5EAE87F8" w14:textId="77777777" w:rsidR="000F5BAE" w:rsidRDefault="007A7AE6" w:rsidP="00D46E8C">
      <w:pPr>
        <w:pStyle w:val="a1"/>
        <w:rPr>
          <w:rFonts w:eastAsiaTheme="minorEastAsia" w:cstheme="minorBidi"/>
          <w:sz w:val="22"/>
          <w:szCs w:val="22"/>
          <w:rtl/>
        </w:rPr>
      </w:pPr>
      <w:hyperlink w:anchor="_Toc100694846" w:history="1">
        <w:r w:rsidR="000F5BAE" w:rsidRPr="00753678">
          <w:rPr>
            <w:rStyle w:val="Hyperlink"/>
            <w:rtl/>
          </w:rPr>
          <w:t>הבי' הא' בר"י בתוס' דלר"י מתגלגל בקרקע כמונח ואמרי' קלוטה ובאויר צריך הנחה ע"ג משהו</w:t>
        </w:r>
      </w:hyperlink>
    </w:p>
    <w:p w14:paraId="68A310A7" w14:textId="77777777" w:rsidR="000F5BAE" w:rsidRDefault="007A7AE6" w:rsidP="00D46E8C">
      <w:pPr>
        <w:pStyle w:val="a1"/>
        <w:rPr>
          <w:rFonts w:eastAsiaTheme="minorEastAsia" w:cstheme="minorBidi"/>
          <w:sz w:val="22"/>
          <w:szCs w:val="22"/>
          <w:rtl/>
        </w:rPr>
      </w:pPr>
      <w:hyperlink w:anchor="_Toc100694847" w:history="1">
        <w:r w:rsidR="000F5BAE" w:rsidRPr="00753678">
          <w:rPr>
            <w:rStyle w:val="Hyperlink"/>
            <w:rtl/>
          </w:rPr>
          <w:t>בי' התוס' לקמן דלרבא דל"א קלוטה באחזתו רוח במתגלגל בקרקע או באויר כמונח ע"ג משהו</w:t>
        </w:r>
      </w:hyperlink>
    </w:p>
    <w:p w14:paraId="52C2D585" w14:textId="77777777" w:rsidR="000F5BAE" w:rsidRDefault="007A7AE6" w:rsidP="00D46E8C">
      <w:pPr>
        <w:pStyle w:val="a1"/>
        <w:rPr>
          <w:rFonts w:eastAsiaTheme="minorEastAsia" w:cstheme="minorBidi"/>
          <w:sz w:val="22"/>
          <w:szCs w:val="22"/>
          <w:rtl/>
        </w:rPr>
      </w:pPr>
      <w:hyperlink w:anchor="_Toc100694848" w:history="1">
        <w:r w:rsidR="000F5BAE" w:rsidRPr="00753678">
          <w:rPr>
            <w:rStyle w:val="Hyperlink"/>
            <w:rtl/>
          </w:rPr>
          <w:t>דחיית התוס' לבי' רש"י דלרבא דלרבנן צריך הנחה ע"ג משהו מ"מ מתגלגל כמונח וא"צ הנחה</w:t>
        </w:r>
      </w:hyperlink>
    </w:p>
    <w:p w14:paraId="17863D04" w14:textId="77777777" w:rsidR="000F5BAE" w:rsidRDefault="007A7AE6" w:rsidP="00D46E8C">
      <w:pPr>
        <w:pStyle w:val="a1"/>
        <w:rPr>
          <w:rFonts w:eastAsiaTheme="minorEastAsia" w:cstheme="minorBidi"/>
          <w:sz w:val="22"/>
          <w:szCs w:val="22"/>
          <w:rtl/>
        </w:rPr>
      </w:pPr>
      <w:hyperlink w:anchor="_Toc100694849" w:history="1">
        <w:r w:rsidR="000F5BAE" w:rsidRPr="00753678">
          <w:rPr>
            <w:rStyle w:val="Hyperlink"/>
            <w:rtl/>
          </w:rPr>
          <w:t>הבי' הא' בר"י בתוס' דרבא אמר דלרבנן צריך הנחה ע"ג משהו רק לד' ר"י דל"א קלוטה באויר</w:t>
        </w:r>
      </w:hyperlink>
    </w:p>
    <w:p w14:paraId="13DF72EF" w14:textId="77777777" w:rsidR="000F5BAE" w:rsidRDefault="007A7AE6" w:rsidP="000F5BAE">
      <w:pPr>
        <w:pStyle w:val="affff4"/>
        <w:rPr>
          <w:rFonts w:eastAsiaTheme="minorEastAsia" w:cstheme="minorBidi"/>
          <w:i/>
          <w:iCs/>
          <w:noProof/>
          <w:sz w:val="22"/>
          <w:szCs w:val="22"/>
          <w:rtl/>
        </w:rPr>
      </w:pPr>
      <w:hyperlink w:anchor="_Toc100694850" w:history="1">
        <w:r w:rsidR="000F5BAE" w:rsidRPr="00753678">
          <w:rPr>
            <w:rStyle w:val="Hyperlink"/>
            <w:noProof/>
            <w:rtl/>
          </w:rPr>
          <w:t>דחיית התוס' לדברי ר"י בבי' הא' דמתגלגל לא עדיף מבאויר</w:t>
        </w:r>
      </w:hyperlink>
    </w:p>
    <w:p w14:paraId="7E49024D" w14:textId="77777777" w:rsidR="000F5BAE" w:rsidRDefault="007A7AE6" w:rsidP="00D46E8C">
      <w:pPr>
        <w:pStyle w:val="a1"/>
        <w:rPr>
          <w:rFonts w:eastAsiaTheme="minorEastAsia" w:cstheme="minorBidi"/>
          <w:sz w:val="22"/>
          <w:szCs w:val="22"/>
          <w:rtl/>
        </w:rPr>
      </w:pPr>
      <w:hyperlink w:anchor="_Toc100694851" w:history="1">
        <w:r w:rsidR="000F5BAE" w:rsidRPr="00753678">
          <w:rPr>
            <w:rStyle w:val="Hyperlink"/>
            <w:rtl/>
          </w:rPr>
          <w:t>דחיית התוס' לדברי ר"י בתוס' בבי' הא' דבמסקנא לקמן מוכח דמתגלגל לא מונח יותר מבאויר</w:t>
        </w:r>
      </w:hyperlink>
    </w:p>
    <w:p w14:paraId="51EA4F1D" w14:textId="77777777" w:rsidR="000F5BAE" w:rsidRDefault="007A7AE6" w:rsidP="00D46E8C">
      <w:pPr>
        <w:pStyle w:val="a1"/>
        <w:rPr>
          <w:rFonts w:eastAsiaTheme="minorEastAsia" w:cstheme="minorBidi"/>
          <w:sz w:val="22"/>
          <w:szCs w:val="22"/>
          <w:rtl/>
        </w:rPr>
      </w:pPr>
      <w:hyperlink w:anchor="_Toc100694852" w:history="1">
        <w:r w:rsidR="000F5BAE" w:rsidRPr="00753678">
          <w:rPr>
            <w:rStyle w:val="Hyperlink"/>
            <w:rtl/>
          </w:rPr>
          <w:t>דחיית התורא"ש לר"י בתוס' בבי' הא' דהברייתא דאחזתו הרוח דלא כר"י ולרבא דלא כמאן</w:t>
        </w:r>
      </w:hyperlink>
    </w:p>
    <w:p w14:paraId="24E9F137" w14:textId="77777777" w:rsidR="000F5BAE" w:rsidRDefault="007A7AE6" w:rsidP="000F5BAE">
      <w:pPr>
        <w:pStyle w:val="affff4"/>
        <w:rPr>
          <w:rFonts w:eastAsiaTheme="minorEastAsia" w:cstheme="minorBidi"/>
          <w:i/>
          <w:iCs/>
          <w:noProof/>
          <w:sz w:val="22"/>
          <w:szCs w:val="22"/>
          <w:rtl/>
        </w:rPr>
      </w:pPr>
      <w:hyperlink w:anchor="_Toc100694853" w:history="1">
        <w:r w:rsidR="000F5BAE" w:rsidRPr="00753678">
          <w:rPr>
            <w:rStyle w:val="Hyperlink"/>
            <w:noProof/>
            <w:rtl/>
          </w:rPr>
          <w:t>הבי' הב' בר"י בתוס' דלר"י אמרי' קלוטה רק ברוצה שתנוח שם</w:t>
        </w:r>
      </w:hyperlink>
    </w:p>
    <w:p w14:paraId="3DD7911D" w14:textId="77777777" w:rsidR="000F5BAE" w:rsidRDefault="007A7AE6" w:rsidP="00D46E8C">
      <w:pPr>
        <w:pStyle w:val="a1"/>
        <w:rPr>
          <w:rFonts w:eastAsiaTheme="minorEastAsia" w:cstheme="minorBidi"/>
          <w:sz w:val="22"/>
          <w:szCs w:val="22"/>
          <w:rtl/>
        </w:rPr>
      </w:pPr>
      <w:hyperlink w:anchor="_Toc100694854" w:history="1">
        <w:r w:rsidR="000F5BAE" w:rsidRPr="00753678">
          <w:rPr>
            <w:rStyle w:val="Hyperlink"/>
            <w:rtl/>
          </w:rPr>
          <w:t>הבי' הב' בר"י בתוס' ובי' התוס' בעירובין דלר"י אמרי' קלוטה רק כשרוצה שתנוח באותו מקום</w:t>
        </w:r>
      </w:hyperlink>
    </w:p>
    <w:p w14:paraId="11E6DFFA" w14:textId="77777777" w:rsidR="000F5BAE" w:rsidRDefault="007A7AE6" w:rsidP="00D46E8C">
      <w:pPr>
        <w:pStyle w:val="a1"/>
        <w:rPr>
          <w:rFonts w:eastAsiaTheme="minorEastAsia" w:cstheme="minorBidi"/>
          <w:sz w:val="22"/>
          <w:szCs w:val="22"/>
          <w:rtl/>
        </w:rPr>
      </w:pPr>
      <w:hyperlink w:anchor="_Toc100694855" w:history="1">
        <w:r w:rsidR="000F5BAE" w:rsidRPr="00753678">
          <w:rPr>
            <w:rStyle w:val="Hyperlink"/>
            <w:rtl/>
          </w:rPr>
          <w:t>בי' התורא"ש לקמן דלר"י באינו רוצה שתנוח שם אף בעומד באויר בתוך ג"ט ועקר משם פטור</w:t>
        </w:r>
      </w:hyperlink>
    </w:p>
    <w:p w14:paraId="612B3683" w14:textId="77777777" w:rsidR="000F5BAE" w:rsidRDefault="007A7AE6" w:rsidP="00D46E8C">
      <w:pPr>
        <w:pStyle w:val="a1"/>
        <w:rPr>
          <w:rFonts w:eastAsiaTheme="minorEastAsia" w:cstheme="minorBidi"/>
          <w:sz w:val="22"/>
          <w:szCs w:val="22"/>
          <w:rtl/>
        </w:rPr>
      </w:pPr>
      <w:hyperlink w:anchor="_Toc100694856" w:history="1">
        <w:r w:rsidR="000F5BAE" w:rsidRPr="00753678">
          <w:rPr>
            <w:rStyle w:val="Hyperlink"/>
            <w:rtl/>
          </w:rPr>
          <w:t>הבי' הב' בר"י בתוס' דרבא דאמר דצריך הנחה ע"ג משהו היינו לרבנן דר"ע ולא לדעת ר"י</w:t>
        </w:r>
      </w:hyperlink>
    </w:p>
    <w:p w14:paraId="51D71E60" w14:textId="77777777" w:rsidR="000F5BAE" w:rsidRDefault="007A7AE6" w:rsidP="00D46E8C">
      <w:pPr>
        <w:pStyle w:val="a1"/>
        <w:rPr>
          <w:rFonts w:eastAsiaTheme="minorEastAsia" w:cstheme="minorBidi"/>
          <w:sz w:val="22"/>
          <w:szCs w:val="22"/>
          <w:rtl/>
        </w:rPr>
      </w:pPr>
      <w:hyperlink w:anchor="_Toc100694857" w:history="1">
        <w:r w:rsidR="000F5BAE" w:rsidRPr="00753678">
          <w:rPr>
            <w:rStyle w:val="Hyperlink"/>
            <w:rtl/>
          </w:rPr>
          <w:t>הבי' הב' בר"י בתוס' דרבא פליג על הברייתא דרחב"ט דס"ל כברייתא דאחזתו הרוח צריך הנחה</w:t>
        </w:r>
      </w:hyperlink>
    </w:p>
    <w:p w14:paraId="44B51A19" w14:textId="77777777" w:rsidR="000F5BAE" w:rsidRDefault="007A7AE6" w:rsidP="00D46E8C">
      <w:pPr>
        <w:pStyle w:val="a1"/>
        <w:rPr>
          <w:rFonts w:eastAsiaTheme="minorEastAsia" w:cstheme="minorBidi"/>
          <w:sz w:val="22"/>
          <w:szCs w:val="22"/>
          <w:rtl/>
        </w:rPr>
      </w:pPr>
      <w:hyperlink w:anchor="_Toc100694858" w:history="1">
        <w:r w:rsidR="000F5BAE" w:rsidRPr="00753678">
          <w:rPr>
            <w:rStyle w:val="Hyperlink"/>
            <w:rtl/>
          </w:rPr>
          <w:t>הבי' הב' בר"י בתוס' והתורא"ש דבמתני' מוכח דבתוך ג"ט צריך הנחה ודלא כברייתא דרחב"ט</w:t>
        </w:r>
      </w:hyperlink>
    </w:p>
    <w:p w14:paraId="72B70706" w14:textId="77777777" w:rsidR="000F5BAE" w:rsidRDefault="007A7AE6" w:rsidP="00D46E8C">
      <w:pPr>
        <w:pStyle w:val="a1"/>
        <w:rPr>
          <w:rFonts w:eastAsiaTheme="minorEastAsia" w:cstheme="minorBidi"/>
          <w:sz w:val="22"/>
          <w:szCs w:val="22"/>
          <w:rtl/>
        </w:rPr>
      </w:pPr>
      <w:hyperlink w:anchor="_Toc100694859" w:history="1">
        <w:r w:rsidR="000F5BAE" w:rsidRPr="00753678">
          <w:rPr>
            <w:rStyle w:val="Hyperlink"/>
            <w:rtl/>
          </w:rPr>
          <w:t>הבי' הב' בר"י בתוס' דלרחב"ט מתני' לקמן אייר בלא נח וחוץ לד"א פטור דפסק כחו בתוך ד"א</w:t>
        </w:r>
      </w:hyperlink>
    </w:p>
    <w:p w14:paraId="72955821" w14:textId="77777777" w:rsidR="000F5BAE" w:rsidRDefault="007A7AE6" w:rsidP="00D46E8C">
      <w:pPr>
        <w:pStyle w:val="a1"/>
        <w:rPr>
          <w:rFonts w:eastAsiaTheme="minorEastAsia" w:cstheme="minorBidi"/>
          <w:sz w:val="22"/>
          <w:szCs w:val="22"/>
          <w:rtl/>
        </w:rPr>
      </w:pPr>
      <w:hyperlink w:anchor="_Toc100694860" w:history="1">
        <w:r w:rsidR="000F5BAE" w:rsidRPr="00753678">
          <w:rPr>
            <w:rStyle w:val="Hyperlink"/>
            <w:rtl/>
          </w:rPr>
          <w:t>בי תורא"ש ברבא דכמו דלר"י באינו רוצה שתנוח צריך הנחה ע"ג משהו ה"ה לרבנן בכל קלוטה</w:t>
        </w:r>
      </w:hyperlink>
    </w:p>
    <w:p w14:paraId="6662DA01" w14:textId="77777777" w:rsidR="000F5BAE" w:rsidRDefault="007A7AE6" w:rsidP="000F5BAE">
      <w:pPr>
        <w:pStyle w:val="affff4"/>
        <w:rPr>
          <w:rFonts w:eastAsiaTheme="minorEastAsia" w:cstheme="minorBidi"/>
          <w:i/>
          <w:iCs/>
          <w:noProof/>
          <w:sz w:val="22"/>
          <w:szCs w:val="22"/>
          <w:rtl/>
        </w:rPr>
      </w:pPr>
      <w:hyperlink w:anchor="_Toc100694861" w:history="1">
        <w:r w:rsidR="000F5BAE" w:rsidRPr="00753678">
          <w:rPr>
            <w:rStyle w:val="Hyperlink"/>
            <w:noProof/>
            <w:rtl/>
          </w:rPr>
          <w:t>בי' התוס' בעירובין בהו"א בר"י דבמקפיד שלא ינוח ל"א קלוטה</w:t>
        </w:r>
      </w:hyperlink>
    </w:p>
    <w:p w14:paraId="7952477B" w14:textId="77777777" w:rsidR="000F5BAE" w:rsidRDefault="007A7AE6" w:rsidP="00D46E8C">
      <w:pPr>
        <w:pStyle w:val="a1"/>
        <w:rPr>
          <w:rFonts w:eastAsiaTheme="minorEastAsia" w:cstheme="minorBidi"/>
          <w:sz w:val="22"/>
          <w:szCs w:val="22"/>
          <w:rtl/>
        </w:rPr>
      </w:pPr>
      <w:hyperlink w:anchor="_Toc100694862" w:history="1">
        <w:r w:rsidR="000F5BAE" w:rsidRPr="00753678">
          <w:rPr>
            <w:rStyle w:val="Hyperlink"/>
            <w:rtl/>
          </w:rPr>
          <w:t>קו' התוס' בעירובין דלהו"א לקמן מוכח דלר"י אמרי' קלוטה אף באומר כל מקום שתרצה תנוח</w:t>
        </w:r>
      </w:hyperlink>
    </w:p>
    <w:p w14:paraId="648D21D5" w14:textId="77777777" w:rsidR="000F5BAE" w:rsidRDefault="007A7AE6" w:rsidP="00D46E8C">
      <w:pPr>
        <w:pStyle w:val="a1"/>
        <w:rPr>
          <w:rFonts w:eastAsiaTheme="minorEastAsia" w:cstheme="minorBidi"/>
          <w:sz w:val="22"/>
          <w:szCs w:val="22"/>
          <w:rtl/>
        </w:rPr>
      </w:pPr>
      <w:hyperlink w:anchor="_Toc100694863" w:history="1">
        <w:r w:rsidR="000F5BAE" w:rsidRPr="00753678">
          <w:rPr>
            <w:rStyle w:val="Hyperlink"/>
            <w:rtl/>
          </w:rPr>
          <w:t>בי' התוס' בעירובין דלהו"א לקמן ס"ל לר"י דרק במקפיד שלא תנוח באותו מקום ל"א קלוטה</w:t>
        </w:r>
      </w:hyperlink>
    </w:p>
    <w:p w14:paraId="1557D4CE" w14:textId="77777777" w:rsidR="000F5BAE" w:rsidRDefault="007A7AE6" w:rsidP="00D46E8C">
      <w:pPr>
        <w:pStyle w:val="a1"/>
        <w:rPr>
          <w:rFonts w:eastAsiaTheme="minorEastAsia" w:cstheme="minorBidi"/>
          <w:sz w:val="22"/>
          <w:szCs w:val="22"/>
          <w:rtl/>
        </w:rPr>
      </w:pPr>
      <w:hyperlink w:anchor="_Toc100694864" w:history="1">
        <w:r w:rsidR="000F5BAE" w:rsidRPr="00753678">
          <w:rPr>
            <w:rStyle w:val="Hyperlink"/>
            <w:rtl/>
          </w:rPr>
          <w:t>קו' התוס' בעירובין דלרבא א"א לומר דמקפיד דלא ינוח ל"א קלוטה דאף בנח ע"ג משהו פטור</w:t>
        </w:r>
      </w:hyperlink>
    </w:p>
    <w:p w14:paraId="658B8FF1" w14:textId="77777777" w:rsidR="000F5BAE" w:rsidRDefault="007A7AE6" w:rsidP="00D46E8C">
      <w:pPr>
        <w:pStyle w:val="a1"/>
        <w:rPr>
          <w:rFonts w:eastAsiaTheme="minorEastAsia" w:cstheme="minorBidi"/>
          <w:sz w:val="22"/>
          <w:szCs w:val="22"/>
          <w:rtl/>
        </w:rPr>
      </w:pPr>
      <w:hyperlink w:anchor="_Toc100694865" w:history="1">
        <w:r w:rsidR="000F5BAE" w:rsidRPr="00753678">
          <w:rPr>
            <w:rStyle w:val="Hyperlink"/>
            <w:rtl/>
          </w:rPr>
          <w:t>תי' התוס' בעירובין דההו"א לקמן דלא כרבא או דלהו"א איירי באופן דתחילת זריקתו בתוך ג"ט</w:t>
        </w:r>
      </w:hyperlink>
    </w:p>
    <w:p w14:paraId="361DF7BA" w14:textId="77777777" w:rsidR="000F5BAE" w:rsidRDefault="007A7AE6" w:rsidP="000F5BAE">
      <w:pPr>
        <w:pStyle w:val="affff4"/>
        <w:rPr>
          <w:rFonts w:eastAsiaTheme="minorEastAsia" w:cstheme="minorBidi"/>
          <w:i/>
          <w:iCs/>
          <w:noProof/>
          <w:sz w:val="22"/>
          <w:szCs w:val="22"/>
          <w:rtl/>
        </w:rPr>
      </w:pPr>
      <w:hyperlink w:anchor="_Toc100694866" w:history="1">
        <w:r w:rsidR="000F5BAE" w:rsidRPr="00753678">
          <w:rPr>
            <w:rStyle w:val="Hyperlink"/>
            <w:noProof/>
            <w:rtl/>
          </w:rPr>
          <w:t>קו' הגרעק"א דבמתגלגל ואינו רוצה שתנוח יפטר בד"א ברה"ר</w:t>
        </w:r>
      </w:hyperlink>
    </w:p>
    <w:p w14:paraId="36B578FB" w14:textId="77777777" w:rsidR="000F5BAE" w:rsidRDefault="007A7AE6" w:rsidP="00D46E8C">
      <w:pPr>
        <w:pStyle w:val="a1"/>
        <w:rPr>
          <w:rFonts w:eastAsiaTheme="minorEastAsia" w:cstheme="minorBidi"/>
          <w:sz w:val="22"/>
          <w:szCs w:val="22"/>
          <w:rtl/>
        </w:rPr>
      </w:pPr>
      <w:hyperlink w:anchor="_Toc100694867" w:history="1">
        <w:r w:rsidR="000F5BAE" w:rsidRPr="00753678">
          <w:rPr>
            <w:rStyle w:val="Hyperlink"/>
            <w:rtl/>
          </w:rPr>
          <w:t>קו' הגרעק"א דאי חיוב ד"א ברה"ר בקלוטה הוא מהלמ"מ א"כ במתגלגל לר"י יפטר בד"א ברה"ר</w:t>
        </w:r>
      </w:hyperlink>
    </w:p>
    <w:p w14:paraId="6AEF09ED" w14:textId="77777777" w:rsidR="000F5BAE" w:rsidRDefault="007A7AE6" w:rsidP="00D46E8C">
      <w:pPr>
        <w:pStyle w:val="a1"/>
        <w:rPr>
          <w:rFonts w:eastAsiaTheme="minorEastAsia" w:cstheme="minorBidi"/>
          <w:sz w:val="22"/>
          <w:szCs w:val="22"/>
          <w:rtl/>
        </w:rPr>
      </w:pPr>
      <w:hyperlink w:anchor="_Toc100694868" w:history="1">
        <w:r w:rsidR="000F5BAE" w:rsidRPr="00753678">
          <w:rPr>
            <w:rStyle w:val="Hyperlink"/>
            <w:rtl/>
          </w:rPr>
          <w:t>קו' הגרעק"א דאי חיוב ד"א ברה"ר בקלוטה הוא הלמ"מ א"כ בכל מקום שתרצה תנוח יפטר לר"י</w:t>
        </w:r>
      </w:hyperlink>
    </w:p>
    <w:p w14:paraId="6F5CB3A5" w14:textId="77777777" w:rsidR="000F5BAE" w:rsidRDefault="007A7AE6" w:rsidP="00D46E8C">
      <w:pPr>
        <w:pStyle w:val="a1"/>
        <w:rPr>
          <w:rFonts w:eastAsiaTheme="minorEastAsia" w:cstheme="minorBidi"/>
          <w:sz w:val="22"/>
          <w:szCs w:val="22"/>
          <w:rtl/>
        </w:rPr>
      </w:pPr>
      <w:hyperlink w:anchor="_Toc100694869" w:history="1">
        <w:r w:rsidR="000F5BAE" w:rsidRPr="00753678">
          <w:rPr>
            <w:rStyle w:val="Hyperlink"/>
            <w:rtl/>
          </w:rPr>
          <w:t>תי' הרש"ש דההלכתא דחייב בד"א ברה"ר היא בכל האופנים בהעברה ובזריקה ובגלגול</w:t>
        </w:r>
      </w:hyperlink>
    </w:p>
    <w:p w14:paraId="5264A62B" w14:textId="77777777" w:rsidR="000F5BAE" w:rsidRDefault="007A7AE6" w:rsidP="000F5BAE">
      <w:pPr>
        <w:pStyle w:val="affff4"/>
        <w:rPr>
          <w:rFonts w:eastAsiaTheme="minorEastAsia" w:cstheme="minorBidi"/>
          <w:i/>
          <w:iCs/>
          <w:noProof/>
          <w:sz w:val="22"/>
          <w:szCs w:val="22"/>
          <w:rtl/>
        </w:rPr>
      </w:pPr>
      <w:hyperlink w:anchor="_Toc100694870" w:history="1">
        <w:r w:rsidR="000F5BAE" w:rsidRPr="00753678">
          <w:rPr>
            <w:rStyle w:val="Hyperlink"/>
            <w:noProof/>
            <w:rtl/>
          </w:rPr>
          <w:t>בי' הרמב"ן לקמן דלר"י רק בתלוי ואין סופו לנוח ל"א קלוטה</w:t>
        </w:r>
      </w:hyperlink>
    </w:p>
    <w:p w14:paraId="7A47A8BE" w14:textId="77777777" w:rsidR="000F5BAE" w:rsidRDefault="007A7AE6" w:rsidP="00D46E8C">
      <w:pPr>
        <w:pStyle w:val="a1"/>
        <w:rPr>
          <w:rFonts w:eastAsiaTheme="minorEastAsia" w:cstheme="minorBidi"/>
          <w:sz w:val="22"/>
          <w:szCs w:val="22"/>
          <w:rtl/>
        </w:rPr>
      </w:pPr>
      <w:hyperlink w:anchor="_Toc100694871" w:history="1">
        <w:r w:rsidR="000F5BAE" w:rsidRPr="00753678">
          <w:rPr>
            <w:rStyle w:val="Hyperlink"/>
            <w:rtl/>
          </w:rPr>
          <w:t>בי' הרמב"ן דבאגודו בידו ל"א קלוטה לר"י ואיירי בנח בכותל משופע דלא ינוח לעולם בקרקע</w:t>
        </w:r>
      </w:hyperlink>
    </w:p>
    <w:p w14:paraId="2A217B29" w14:textId="77777777" w:rsidR="000F5BAE" w:rsidRDefault="007A7AE6" w:rsidP="00D46E8C">
      <w:pPr>
        <w:pStyle w:val="a1"/>
        <w:rPr>
          <w:rFonts w:eastAsiaTheme="minorEastAsia" w:cstheme="minorBidi"/>
          <w:sz w:val="22"/>
          <w:szCs w:val="22"/>
          <w:rtl/>
        </w:rPr>
      </w:pPr>
      <w:hyperlink w:anchor="_Toc100694872" w:history="1">
        <w:r w:rsidR="000F5BAE" w:rsidRPr="00753678">
          <w:rPr>
            <w:rStyle w:val="Hyperlink"/>
            <w:rtl/>
          </w:rPr>
          <w:t>בי' הרמב"ן דקלוטה הוא רק בזורק שנקלט באוירו אבל במעביר או תולה צריך הנחה ע"ג משהו</w:t>
        </w:r>
      </w:hyperlink>
    </w:p>
    <w:p w14:paraId="617E8A5E" w14:textId="77777777" w:rsidR="000F5BAE" w:rsidRDefault="007A7AE6" w:rsidP="00D46E8C">
      <w:pPr>
        <w:pStyle w:val="a1"/>
        <w:rPr>
          <w:rFonts w:eastAsiaTheme="minorEastAsia" w:cstheme="minorBidi"/>
          <w:sz w:val="22"/>
          <w:szCs w:val="22"/>
          <w:rtl/>
        </w:rPr>
      </w:pPr>
      <w:hyperlink w:anchor="_Toc100694873" w:history="1">
        <w:r w:rsidR="000F5BAE" w:rsidRPr="00753678">
          <w:rPr>
            <w:rStyle w:val="Hyperlink"/>
            <w:rtl/>
          </w:rPr>
          <w:t>בי' הרמב"ן דאף בלא נח באותה רשות אמרי' קלוטה באויר וכ"ש בנח באותה רשות דנקלט מיד</w:t>
        </w:r>
      </w:hyperlink>
    </w:p>
    <w:p w14:paraId="4E8F1403" w14:textId="77777777" w:rsidR="000F5BAE" w:rsidRDefault="007A7AE6" w:rsidP="000F5BAE">
      <w:pPr>
        <w:pStyle w:val="affff4"/>
        <w:rPr>
          <w:rFonts w:eastAsiaTheme="minorEastAsia" w:cstheme="minorBidi"/>
          <w:i/>
          <w:iCs/>
          <w:noProof/>
          <w:sz w:val="22"/>
          <w:szCs w:val="22"/>
          <w:rtl/>
        </w:rPr>
      </w:pPr>
      <w:hyperlink w:anchor="_Toc100694874" w:history="1">
        <w:r w:rsidR="000F5BAE" w:rsidRPr="00753678">
          <w:rPr>
            <w:rStyle w:val="Hyperlink"/>
            <w:noProof/>
            <w:rtl/>
          </w:rPr>
          <w:t>בי' הרמב"ן דרבא דמצריך הנחה בתוך ג"ט היינו לרבנן דר"ע</w:t>
        </w:r>
      </w:hyperlink>
    </w:p>
    <w:p w14:paraId="61FF8517" w14:textId="77777777" w:rsidR="000F5BAE" w:rsidRDefault="007A7AE6" w:rsidP="00D46E8C">
      <w:pPr>
        <w:pStyle w:val="a1"/>
        <w:rPr>
          <w:rFonts w:eastAsiaTheme="minorEastAsia" w:cstheme="minorBidi"/>
          <w:sz w:val="22"/>
          <w:szCs w:val="22"/>
          <w:rtl/>
        </w:rPr>
      </w:pPr>
      <w:hyperlink w:anchor="_Toc100694875" w:history="1">
        <w:r w:rsidR="000F5BAE" w:rsidRPr="00753678">
          <w:rPr>
            <w:rStyle w:val="Hyperlink"/>
            <w:rtl/>
          </w:rPr>
          <w:t>קו' הרמב"ן רבא דס"ל דצריך הנחה ע"ג משהו דלא כמאן דלר"י רק באין סופו לנוח צריך הנחה</w:t>
        </w:r>
      </w:hyperlink>
    </w:p>
    <w:p w14:paraId="22A1A092" w14:textId="77777777" w:rsidR="000F5BAE" w:rsidRDefault="007A7AE6" w:rsidP="00D46E8C">
      <w:pPr>
        <w:pStyle w:val="a1"/>
        <w:rPr>
          <w:rFonts w:eastAsiaTheme="minorEastAsia" w:cstheme="minorBidi"/>
          <w:sz w:val="22"/>
          <w:szCs w:val="22"/>
          <w:rtl/>
        </w:rPr>
      </w:pPr>
      <w:hyperlink w:anchor="_Toc100694876" w:history="1">
        <w:r w:rsidR="000F5BAE" w:rsidRPr="00753678">
          <w:rPr>
            <w:rStyle w:val="Hyperlink"/>
            <w:rtl/>
          </w:rPr>
          <w:t>בי' הרמב"ן דרבא מצריך הנחה ע"ג משהו לרבנן דלעולם ל"א קלוטה ורק הוכיח כן מדברי ר"י</w:t>
        </w:r>
      </w:hyperlink>
    </w:p>
    <w:p w14:paraId="2D99B305" w14:textId="77777777" w:rsidR="000F5BAE" w:rsidRDefault="007A7AE6" w:rsidP="000F5BAE">
      <w:pPr>
        <w:pStyle w:val="affff4"/>
        <w:rPr>
          <w:rFonts w:eastAsiaTheme="minorEastAsia" w:cstheme="minorBidi"/>
          <w:i/>
          <w:iCs/>
          <w:noProof/>
          <w:sz w:val="22"/>
          <w:szCs w:val="22"/>
          <w:rtl/>
        </w:rPr>
      </w:pPr>
      <w:hyperlink w:anchor="_Toc100694877" w:history="1">
        <w:r w:rsidR="000F5BAE" w:rsidRPr="00753678">
          <w:rPr>
            <w:rStyle w:val="Hyperlink"/>
            <w:noProof/>
            <w:rtl/>
          </w:rPr>
          <w:t>הבי' הא' בתוס' בעירובין דרבא פליג על הברייתא וס"ל כר"י</w:t>
        </w:r>
      </w:hyperlink>
    </w:p>
    <w:p w14:paraId="7C758035" w14:textId="77777777" w:rsidR="000F5BAE" w:rsidRDefault="007A7AE6" w:rsidP="00D46E8C">
      <w:pPr>
        <w:pStyle w:val="a1"/>
        <w:rPr>
          <w:rFonts w:eastAsiaTheme="minorEastAsia" w:cstheme="minorBidi"/>
          <w:sz w:val="22"/>
          <w:szCs w:val="22"/>
          <w:rtl/>
        </w:rPr>
      </w:pPr>
      <w:hyperlink w:anchor="_Toc100694878" w:history="1">
        <w:r w:rsidR="000F5BAE" w:rsidRPr="00753678">
          <w:rPr>
            <w:rStyle w:val="Hyperlink"/>
            <w:rtl/>
          </w:rPr>
          <w:t>הבי' הא' בתוס' בעירובין וברמב"ן דרבא ס"ל כר"י דצריך הנחה ע"ג משהו ודלר כרבנן דא"צ</w:t>
        </w:r>
      </w:hyperlink>
    </w:p>
    <w:p w14:paraId="42C476B4" w14:textId="77777777" w:rsidR="000F5BAE" w:rsidRDefault="007A7AE6" w:rsidP="000F5BAE">
      <w:pPr>
        <w:pStyle w:val="affff4"/>
        <w:rPr>
          <w:rFonts w:eastAsiaTheme="minorEastAsia" w:cstheme="minorBidi"/>
          <w:i/>
          <w:iCs/>
          <w:noProof/>
          <w:sz w:val="22"/>
          <w:szCs w:val="22"/>
          <w:rtl/>
        </w:rPr>
      </w:pPr>
      <w:hyperlink w:anchor="_Toc100694879" w:history="1">
        <w:r w:rsidR="000F5BAE" w:rsidRPr="00753678">
          <w:rPr>
            <w:rStyle w:val="Hyperlink"/>
            <w:noProof/>
            <w:rtl/>
          </w:rPr>
          <w:t>הבי' הב' בתוס' בעירובין דלרבא בבא מלמעלה מג' צריך הנחה</w:t>
        </w:r>
      </w:hyperlink>
    </w:p>
    <w:p w14:paraId="060A9E34" w14:textId="77777777" w:rsidR="000F5BAE" w:rsidRDefault="007A7AE6" w:rsidP="00D46E8C">
      <w:pPr>
        <w:pStyle w:val="a1"/>
        <w:rPr>
          <w:rFonts w:eastAsiaTheme="minorEastAsia" w:cstheme="minorBidi"/>
          <w:sz w:val="22"/>
          <w:szCs w:val="22"/>
          <w:rtl/>
        </w:rPr>
      </w:pPr>
      <w:hyperlink w:anchor="_Toc100694880" w:history="1">
        <w:r w:rsidR="000F5BAE" w:rsidRPr="00753678">
          <w:rPr>
            <w:rStyle w:val="Hyperlink"/>
            <w:rtl/>
          </w:rPr>
          <w:t>הבי' הב' בתוס' בעירובין דלרבא צריך הנחה ע"ג משהו רק בזורק ומתגלגל מלמעלה מג' לתוך ג'</w:t>
        </w:r>
      </w:hyperlink>
    </w:p>
    <w:p w14:paraId="6063D6F4" w14:textId="77777777" w:rsidR="000F5BAE" w:rsidRDefault="007A7AE6" w:rsidP="00D46E8C">
      <w:pPr>
        <w:pStyle w:val="a1"/>
        <w:rPr>
          <w:rFonts w:eastAsiaTheme="minorEastAsia" w:cstheme="minorBidi"/>
          <w:sz w:val="22"/>
          <w:szCs w:val="22"/>
          <w:rtl/>
        </w:rPr>
      </w:pPr>
      <w:hyperlink w:anchor="_Toc100694881" w:history="1">
        <w:r w:rsidR="000F5BAE" w:rsidRPr="00753678">
          <w:rPr>
            <w:rStyle w:val="Hyperlink"/>
            <w:rtl/>
          </w:rPr>
          <w:t>הבי' הב' בתוס' בעירובין דהברייתא לקמן בזורק מתוך ג' דאף לרבא כשיצא מידו הוי כמונח</w:t>
        </w:r>
      </w:hyperlink>
    </w:p>
    <w:p w14:paraId="713A32F8" w14:textId="77777777" w:rsidR="000F5BAE" w:rsidRDefault="007A7AE6" w:rsidP="00D46E8C">
      <w:pPr>
        <w:pStyle w:val="a1"/>
        <w:rPr>
          <w:rFonts w:eastAsiaTheme="minorEastAsia" w:cstheme="minorBidi"/>
          <w:sz w:val="22"/>
          <w:szCs w:val="22"/>
          <w:rtl/>
        </w:rPr>
      </w:pPr>
      <w:hyperlink w:anchor="_Toc100694882" w:history="1">
        <w:r w:rsidR="000F5BAE" w:rsidRPr="00753678">
          <w:rPr>
            <w:rStyle w:val="Hyperlink"/>
            <w:rtl/>
          </w:rPr>
          <w:t>קו' החזו"א על הבי' הב' בתוס' בעירובין דאין חילוק בין זורק למעביר ועוד דל"מ כן בגמ' לקמן</w:t>
        </w:r>
      </w:hyperlink>
    </w:p>
    <w:p w14:paraId="60C23640" w14:textId="77777777" w:rsidR="000F5BAE" w:rsidRDefault="007A7AE6" w:rsidP="00D46E8C">
      <w:pPr>
        <w:pStyle w:val="a1"/>
        <w:rPr>
          <w:rFonts w:eastAsiaTheme="minorEastAsia" w:cstheme="minorBidi"/>
          <w:sz w:val="22"/>
          <w:szCs w:val="22"/>
          <w:rtl/>
        </w:rPr>
      </w:pPr>
      <w:hyperlink w:anchor="_Toc100694883" w:history="1">
        <w:r w:rsidR="000F5BAE" w:rsidRPr="00753678">
          <w:rPr>
            <w:rStyle w:val="Hyperlink"/>
            <w:rtl/>
          </w:rPr>
          <w:t>בי' החזו"א בבי' הב' בתוס' בעירובין דקים לחז"ל דזורק בתוך ג' חשיב כמעביר וא"צ הנחה</w:t>
        </w:r>
      </w:hyperlink>
    </w:p>
    <w:p w14:paraId="15A80D4B" w14:textId="77777777" w:rsidR="000F5BAE" w:rsidRDefault="007A7AE6" w:rsidP="000F5BAE">
      <w:pPr>
        <w:pStyle w:val="21"/>
        <w:rPr>
          <w:rFonts w:eastAsiaTheme="minorEastAsia" w:cstheme="minorBidi"/>
          <w:sz w:val="22"/>
          <w:szCs w:val="22"/>
          <w:rtl/>
        </w:rPr>
      </w:pPr>
      <w:hyperlink w:anchor="_Toc100694884" w:history="1">
        <w:r w:rsidR="000F5BAE" w:rsidRPr="00753678">
          <w:rPr>
            <w:rStyle w:val="Hyperlink"/>
            <w:rtl/>
          </w:rPr>
          <w:t>בדין מתגלגל ע"ג קרקע אי הוי כמונח</w:t>
        </w:r>
      </w:hyperlink>
    </w:p>
    <w:p w14:paraId="6B12BA21" w14:textId="77777777" w:rsidR="000F5BAE" w:rsidRDefault="007A7AE6" w:rsidP="000F5BAE">
      <w:pPr>
        <w:pStyle w:val="affff4"/>
        <w:rPr>
          <w:rFonts w:eastAsiaTheme="minorEastAsia" w:cstheme="minorBidi"/>
          <w:i/>
          <w:iCs/>
          <w:noProof/>
          <w:sz w:val="22"/>
          <w:szCs w:val="22"/>
          <w:rtl/>
        </w:rPr>
      </w:pPr>
      <w:hyperlink w:anchor="_Toc100694885" w:history="1">
        <w:r w:rsidR="000F5BAE" w:rsidRPr="00753678">
          <w:rPr>
            <w:rStyle w:val="Hyperlink"/>
            <w:noProof/>
            <w:rtl/>
          </w:rPr>
          <w:t>בי' הגרעק"א בפלוגתת רש"י ותוס' אי מתגלגל באויר כמונח</w:t>
        </w:r>
      </w:hyperlink>
    </w:p>
    <w:p w14:paraId="487B738E" w14:textId="77777777" w:rsidR="000F5BAE" w:rsidRDefault="007A7AE6" w:rsidP="00D46E8C">
      <w:pPr>
        <w:pStyle w:val="a1"/>
        <w:rPr>
          <w:rFonts w:eastAsiaTheme="minorEastAsia" w:cstheme="minorBidi"/>
          <w:sz w:val="22"/>
          <w:szCs w:val="22"/>
          <w:rtl/>
        </w:rPr>
      </w:pPr>
      <w:hyperlink w:anchor="_Toc100694886" w:history="1">
        <w:r w:rsidR="000F5BAE" w:rsidRPr="00753678">
          <w:rPr>
            <w:rStyle w:val="Hyperlink"/>
            <w:rtl/>
          </w:rPr>
          <w:t>בי' רש"י לקמן דאחזתו הרוח באויר בתוך ג"ט הוא כמתגלגל וחשיב כמונח בתוך ג"ט וחייב</w:t>
        </w:r>
      </w:hyperlink>
    </w:p>
    <w:p w14:paraId="430CFA42" w14:textId="77777777" w:rsidR="000F5BAE" w:rsidRDefault="007A7AE6" w:rsidP="00D46E8C">
      <w:pPr>
        <w:pStyle w:val="a1"/>
        <w:rPr>
          <w:rFonts w:eastAsiaTheme="minorEastAsia" w:cstheme="minorBidi"/>
          <w:sz w:val="22"/>
          <w:szCs w:val="22"/>
          <w:rtl/>
        </w:rPr>
      </w:pPr>
      <w:hyperlink w:anchor="_Toc100694887" w:history="1">
        <w:r w:rsidR="000F5BAE" w:rsidRPr="00753678">
          <w:rPr>
            <w:rStyle w:val="Hyperlink"/>
            <w:rtl/>
          </w:rPr>
          <w:t>בי' רש"י דלרבא במתגלגל באויר א"צ הנחה ע"ג משהו באין סופו לנוח ובסופו לנוח צריך הנחה</w:t>
        </w:r>
      </w:hyperlink>
    </w:p>
    <w:p w14:paraId="63E9907D" w14:textId="77777777" w:rsidR="000F5BAE" w:rsidRDefault="007A7AE6" w:rsidP="00D46E8C">
      <w:pPr>
        <w:pStyle w:val="a1"/>
        <w:rPr>
          <w:rFonts w:eastAsiaTheme="minorEastAsia" w:cstheme="minorBidi"/>
          <w:sz w:val="22"/>
          <w:szCs w:val="22"/>
          <w:rtl/>
        </w:rPr>
      </w:pPr>
      <w:hyperlink w:anchor="_Toc100694888" w:history="1">
        <w:r w:rsidR="000F5BAE" w:rsidRPr="00753678">
          <w:rPr>
            <w:rStyle w:val="Hyperlink"/>
            <w:rtl/>
          </w:rPr>
          <w:t>הבי' הא' בתוס' דלר"י קלוטה במתגלגל בקרקע והבי' הב' דקלוטה אף באויר ברוצה שתנוח שם</w:t>
        </w:r>
      </w:hyperlink>
    </w:p>
    <w:p w14:paraId="1258F570" w14:textId="77777777" w:rsidR="000F5BAE" w:rsidRDefault="007A7AE6" w:rsidP="00D46E8C">
      <w:pPr>
        <w:pStyle w:val="a1"/>
        <w:rPr>
          <w:rFonts w:eastAsiaTheme="minorEastAsia" w:cstheme="minorBidi"/>
          <w:sz w:val="22"/>
          <w:szCs w:val="22"/>
          <w:rtl/>
        </w:rPr>
      </w:pPr>
      <w:hyperlink w:anchor="_Toc100694889" w:history="1">
        <w:r w:rsidR="000F5BAE" w:rsidRPr="00753678">
          <w:rPr>
            <w:rStyle w:val="Hyperlink"/>
            <w:rtl/>
          </w:rPr>
          <w:t>בי' הגרעק"א דלר"ח בר טובי מתגלגל ע"ג קרקע אף שהוא מתנענע כמונח דתוך ג"ט כלבוד</w:t>
        </w:r>
      </w:hyperlink>
    </w:p>
    <w:p w14:paraId="79CC7DFC" w14:textId="77777777" w:rsidR="000F5BAE" w:rsidRDefault="007A7AE6" w:rsidP="00D46E8C">
      <w:pPr>
        <w:pStyle w:val="a1"/>
        <w:rPr>
          <w:rFonts w:eastAsiaTheme="minorEastAsia" w:cstheme="minorBidi"/>
          <w:sz w:val="22"/>
          <w:szCs w:val="22"/>
          <w:rtl/>
        </w:rPr>
      </w:pPr>
      <w:hyperlink w:anchor="_Toc100694890" w:history="1">
        <w:r w:rsidR="000F5BAE" w:rsidRPr="00753678">
          <w:rPr>
            <w:rStyle w:val="Hyperlink"/>
            <w:rtl/>
          </w:rPr>
          <w:t>בי' הגרעק"א ברש"י דלרבא רק מתגלגל באויר צריך הנחה דאינו כמונח אבל בקרקע כמונח</w:t>
        </w:r>
      </w:hyperlink>
    </w:p>
    <w:p w14:paraId="350A2482" w14:textId="77777777" w:rsidR="000F5BAE" w:rsidRDefault="007A7AE6" w:rsidP="00D46E8C">
      <w:pPr>
        <w:pStyle w:val="a1"/>
        <w:rPr>
          <w:rFonts w:eastAsiaTheme="minorEastAsia" w:cstheme="minorBidi"/>
          <w:sz w:val="22"/>
          <w:szCs w:val="22"/>
          <w:rtl/>
        </w:rPr>
      </w:pPr>
      <w:hyperlink w:anchor="_Toc100694891" w:history="1">
        <w:r w:rsidR="000F5BAE" w:rsidRPr="00753678">
          <w:rPr>
            <w:rStyle w:val="Hyperlink"/>
            <w:rtl/>
          </w:rPr>
          <w:t>בי' הגרעק"א בר"י בתוס' בבי' הב' דבאינו רוצה שתנוח אף מתגלגל ע"ג קרקע אינו כמונח לר"י</w:t>
        </w:r>
      </w:hyperlink>
    </w:p>
    <w:p w14:paraId="612761B9" w14:textId="77777777" w:rsidR="000F5BAE" w:rsidRDefault="007A7AE6" w:rsidP="00D46E8C">
      <w:pPr>
        <w:pStyle w:val="a1"/>
        <w:rPr>
          <w:rFonts w:eastAsiaTheme="minorEastAsia" w:cstheme="minorBidi"/>
          <w:sz w:val="22"/>
          <w:szCs w:val="22"/>
          <w:rtl/>
        </w:rPr>
      </w:pPr>
      <w:hyperlink w:anchor="_Toc100694892" w:history="1">
        <w:r w:rsidR="000F5BAE" w:rsidRPr="00753678">
          <w:rPr>
            <w:rStyle w:val="Hyperlink"/>
            <w:rtl/>
          </w:rPr>
          <w:t>בי' הגרעק"א בר"י בתוס' בבי' הא' אף דלר"י מתגלגל ע"ג קרקע כמונח מ"מ לרבנן ל"ה כמונח</w:t>
        </w:r>
      </w:hyperlink>
    </w:p>
    <w:p w14:paraId="3EDCCF86" w14:textId="77777777" w:rsidR="000F5BAE" w:rsidRDefault="007A7AE6" w:rsidP="00D46E8C">
      <w:pPr>
        <w:pStyle w:val="a1"/>
        <w:rPr>
          <w:rFonts w:eastAsiaTheme="minorEastAsia" w:cstheme="minorBidi"/>
          <w:sz w:val="22"/>
          <w:szCs w:val="22"/>
          <w:rtl/>
        </w:rPr>
      </w:pPr>
      <w:hyperlink w:anchor="_Toc100694893" w:history="1">
        <w:r w:rsidR="000F5BAE" w:rsidRPr="00753678">
          <w:rPr>
            <w:rStyle w:val="Hyperlink"/>
            <w:rtl/>
          </w:rPr>
          <w:t>הוכחת הגרעק"א מדס"ל לר"י דברה"י מקורה אמרי' קלוטה דמתגלגל ע"ג קרקע חשיב כמונח</w:t>
        </w:r>
      </w:hyperlink>
    </w:p>
    <w:p w14:paraId="38120EF0" w14:textId="77777777" w:rsidR="000F5BAE" w:rsidRDefault="007A7AE6" w:rsidP="000F5BAE">
      <w:pPr>
        <w:pStyle w:val="affff4"/>
        <w:rPr>
          <w:rFonts w:eastAsiaTheme="minorEastAsia" w:cstheme="minorBidi"/>
          <w:i/>
          <w:iCs/>
          <w:noProof/>
          <w:sz w:val="22"/>
          <w:szCs w:val="22"/>
          <w:rtl/>
        </w:rPr>
      </w:pPr>
      <w:hyperlink w:anchor="_Toc100694894" w:history="1">
        <w:r w:rsidR="000F5BAE" w:rsidRPr="00753678">
          <w:rPr>
            <w:rStyle w:val="Hyperlink"/>
            <w:noProof/>
            <w:rtl/>
          </w:rPr>
          <w:t>בי' הגרעק"א דלרבנן באויר הוי כמונח ול"א קלוטה דאינו מקום</w:t>
        </w:r>
      </w:hyperlink>
    </w:p>
    <w:p w14:paraId="27D3DD10" w14:textId="77777777" w:rsidR="000F5BAE" w:rsidRDefault="007A7AE6" w:rsidP="00D46E8C">
      <w:pPr>
        <w:pStyle w:val="a1"/>
        <w:rPr>
          <w:rFonts w:eastAsiaTheme="minorEastAsia" w:cstheme="minorBidi"/>
          <w:sz w:val="22"/>
          <w:szCs w:val="22"/>
          <w:rtl/>
        </w:rPr>
      </w:pPr>
      <w:hyperlink w:anchor="_Toc100694895" w:history="1">
        <w:r w:rsidR="000F5BAE" w:rsidRPr="00753678">
          <w:rPr>
            <w:rStyle w:val="Hyperlink"/>
            <w:rtl/>
          </w:rPr>
          <w:t>בי' הגרעק"א דאי רק במתגלגל בקרקע הוי כמונח א"כ באויר ל"א קלוטה דאינו נח במקום מסוים</w:t>
        </w:r>
      </w:hyperlink>
    </w:p>
    <w:p w14:paraId="05D47A6B" w14:textId="77777777" w:rsidR="000F5BAE" w:rsidRDefault="007A7AE6" w:rsidP="00D46E8C">
      <w:pPr>
        <w:pStyle w:val="a1"/>
        <w:rPr>
          <w:rFonts w:eastAsiaTheme="minorEastAsia" w:cstheme="minorBidi"/>
          <w:sz w:val="22"/>
          <w:szCs w:val="22"/>
          <w:rtl/>
        </w:rPr>
      </w:pPr>
      <w:hyperlink w:anchor="_Toc100694896" w:history="1">
        <w:r w:rsidR="000F5BAE" w:rsidRPr="00753678">
          <w:rPr>
            <w:rStyle w:val="Hyperlink"/>
            <w:rtl/>
          </w:rPr>
          <w:t>בי' הגרעק"א דמתגלגל בתוך ג"ט אף באויר חייב לרבנן דא"צ שהחפץ ינוח במקום מסוים</w:t>
        </w:r>
      </w:hyperlink>
    </w:p>
    <w:p w14:paraId="436918E9" w14:textId="77777777" w:rsidR="000F5BAE" w:rsidRDefault="007A7AE6" w:rsidP="00D46E8C">
      <w:pPr>
        <w:pStyle w:val="a1"/>
        <w:rPr>
          <w:rFonts w:eastAsiaTheme="minorEastAsia" w:cstheme="minorBidi"/>
          <w:sz w:val="22"/>
          <w:szCs w:val="22"/>
          <w:rtl/>
        </w:rPr>
      </w:pPr>
      <w:hyperlink w:anchor="_Toc100694897" w:history="1">
        <w:r w:rsidR="000F5BAE" w:rsidRPr="00753678">
          <w:rPr>
            <w:rStyle w:val="Hyperlink"/>
            <w:rtl/>
          </w:rPr>
          <w:t>בי' הגרעק"א דלרבנן מתגלגל אף באויר כמונח ול"א קלוטה דילפי' מעקירה דצריך מקום לחפץ</w:t>
        </w:r>
      </w:hyperlink>
    </w:p>
    <w:p w14:paraId="31ED8BC5" w14:textId="77777777" w:rsidR="000F5BAE" w:rsidRDefault="007A7AE6" w:rsidP="000F5BAE">
      <w:pPr>
        <w:pStyle w:val="21"/>
        <w:rPr>
          <w:rFonts w:eastAsiaTheme="minorEastAsia" w:cstheme="minorBidi"/>
          <w:sz w:val="22"/>
          <w:szCs w:val="22"/>
          <w:rtl/>
        </w:rPr>
      </w:pPr>
      <w:hyperlink w:anchor="_Toc100694898" w:history="1">
        <w:r w:rsidR="000F5BAE" w:rsidRPr="00753678">
          <w:rPr>
            <w:rStyle w:val="Hyperlink"/>
            <w:rtl/>
          </w:rPr>
          <w:t>בדעת ר"ע בדין כל מקום שתרצה תנוח</w:t>
        </w:r>
      </w:hyperlink>
    </w:p>
    <w:p w14:paraId="0117D857" w14:textId="77777777" w:rsidR="000F5BAE" w:rsidRDefault="007A7AE6" w:rsidP="000F5BAE">
      <w:pPr>
        <w:pStyle w:val="affff4"/>
        <w:rPr>
          <w:rFonts w:eastAsiaTheme="minorEastAsia" w:cstheme="minorBidi"/>
          <w:i/>
          <w:iCs/>
          <w:noProof/>
          <w:sz w:val="22"/>
          <w:szCs w:val="22"/>
          <w:rtl/>
        </w:rPr>
      </w:pPr>
      <w:hyperlink w:anchor="_Toc100694899" w:history="1">
        <w:r w:rsidR="000F5BAE" w:rsidRPr="00753678">
          <w:rPr>
            <w:rStyle w:val="Hyperlink"/>
            <w:noProof/>
            <w:rtl/>
          </w:rPr>
          <w:t>פלו' הגרעק"א והפנ"י עם החת"ס בד' ר"ע בכ"מ שתרצה תנוח</w:t>
        </w:r>
      </w:hyperlink>
    </w:p>
    <w:p w14:paraId="0AD337EF" w14:textId="77777777" w:rsidR="000F5BAE" w:rsidRDefault="007A7AE6" w:rsidP="00D46E8C">
      <w:pPr>
        <w:pStyle w:val="a1"/>
        <w:rPr>
          <w:rFonts w:eastAsiaTheme="minorEastAsia" w:cstheme="minorBidi"/>
          <w:sz w:val="22"/>
          <w:szCs w:val="22"/>
          <w:rtl/>
        </w:rPr>
      </w:pPr>
      <w:hyperlink w:anchor="_Toc100694900" w:history="1">
        <w:r w:rsidR="000F5BAE" w:rsidRPr="00753678">
          <w:rPr>
            <w:rStyle w:val="Hyperlink"/>
            <w:rtl/>
          </w:rPr>
          <w:t>בי' הגרעק"א והפנ"י דכמו דלר"י אמרינן קלוטה רק באומר כל מקום שתרצה תנוח ה"ה לר"ע</w:t>
        </w:r>
      </w:hyperlink>
    </w:p>
    <w:p w14:paraId="64157363" w14:textId="77777777" w:rsidR="000F5BAE" w:rsidRDefault="007A7AE6" w:rsidP="00D46E8C">
      <w:pPr>
        <w:pStyle w:val="a1"/>
        <w:rPr>
          <w:rFonts w:eastAsiaTheme="minorEastAsia" w:cstheme="minorBidi"/>
          <w:sz w:val="22"/>
          <w:szCs w:val="22"/>
          <w:rtl/>
        </w:rPr>
      </w:pPr>
      <w:hyperlink w:anchor="_Toc100694901" w:history="1">
        <w:r w:rsidR="000F5BAE" w:rsidRPr="00753678">
          <w:rPr>
            <w:rStyle w:val="Hyperlink"/>
            <w:rtl/>
          </w:rPr>
          <w:t>בי' הגרעק"א דלר"ע באינו רוצה שתנוח שם אמרי' קלוטה דרצונו שיעבור באותו מקום וכמונח</w:t>
        </w:r>
      </w:hyperlink>
    </w:p>
    <w:p w14:paraId="25F87EB6" w14:textId="77777777" w:rsidR="000F5BAE" w:rsidRDefault="007A7AE6" w:rsidP="00D46E8C">
      <w:pPr>
        <w:pStyle w:val="a1"/>
        <w:rPr>
          <w:rFonts w:eastAsiaTheme="minorEastAsia" w:cstheme="minorBidi"/>
          <w:sz w:val="22"/>
          <w:szCs w:val="22"/>
          <w:rtl/>
        </w:rPr>
      </w:pPr>
      <w:hyperlink w:anchor="_Toc100694902" w:history="1">
        <w:r w:rsidR="000F5BAE" w:rsidRPr="00753678">
          <w:rPr>
            <w:rStyle w:val="Hyperlink"/>
            <w:rtl/>
          </w:rPr>
          <w:t>הוכחת החת"ס מתוס' בסוגיין ומרש"י לקמן דלר"ע אמרי' קלוטה אף באינו רוצה שתנוח שם</w:t>
        </w:r>
      </w:hyperlink>
    </w:p>
    <w:p w14:paraId="4921D0E7" w14:textId="77777777" w:rsidR="000F5BAE" w:rsidRDefault="007A7AE6" w:rsidP="000F5BAE">
      <w:pPr>
        <w:pStyle w:val="affff4"/>
        <w:rPr>
          <w:rFonts w:eastAsiaTheme="minorEastAsia" w:cstheme="minorBidi"/>
          <w:i/>
          <w:iCs/>
          <w:noProof/>
          <w:sz w:val="22"/>
          <w:szCs w:val="22"/>
          <w:rtl/>
        </w:rPr>
      </w:pPr>
      <w:hyperlink w:anchor="_Toc100694903" w:history="1">
        <w:r w:rsidR="000F5BAE" w:rsidRPr="00753678">
          <w:rPr>
            <w:rStyle w:val="Hyperlink"/>
            <w:noProof/>
            <w:rtl/>
          </w:rPr>
          <w:t>פלו' רה"ג ורש"י בצירוף ד"א מקוטעות ברה"ר בעבר דרך רה"י</w:t>
        </w:r>
      </w:hyperlink>
    </w:p>
    <w:p w14:paraId="3157FE04" w14:textId="77777777" w:rsidR="000F5BAE" w:rsidRDefault="007A7AE6" w:rsidP="00D46E8C">
      <w:pPr>
        <w:pStyle w:val="a1"/>
        <w:rPr>
          <w:rFonts w:eastAsiaTheme="minorEastAsia" w:cstheme="minorBidi"/>
          <w:sz w:val="22"/>
          <w:szCs w:val="22"/>
          <w:rtl/>
        </w:rPr>
      </w:pPr>
      <w:hyperlink w:anchor="_Toc100694904" w:history="1">
        <w:r w:rsidR="000F5BAE" w:rsidRPr="00753678">
          <w:rPr>
            <w:rStyle w:val="Hyperlink"/>
            <w:rtl/>
          </w:rPr>
          <w:t>בי' ר"ח ורה"ג דבזורק מרה"ר דרך רה"י לרה"ר למ"ד דאמרי' קלוטה אין הרה"ר מצטרפים לד"א</w:t>
        </w:r>
      </w:hyperlink>
    </w:p>
    <w:p w14:paraId="17B8BFF7" w14:textId="77777777" w:rsidR="000F5BAE" w:rsidRDefault="007A7AE6" w:rsidP="00D46E8C">
      <w:pPr>
        <w:pStyle w:val="a1"/>
        <w:rPr>
          <w:rFonts w:eastAsiaTheme="minorEastAsia" w:cstheme="minorBidi"/>
          <w:sz w:val="22"/>
          <w:szCs w:val="22"/>
          <w:rtl/>
        </w:rPr>
      </w:pPr>
      <w:hyperlink w:anchor="_Toc100694905" w:history="1">
        <w:r w:rsidR="000F5BAE" w:rsidRPr="00753678">
          <w:rPr>
            <w:rStyle w:val="Hyperlink"/>
            <w:rtl/>
          </w:rPr>
          <w:t>בי' רש"י דזורק מרה"ר דרך רה"י לרה"ר מצטרפים לד"א וקו' הרשב"א דאינו רוצה שתנוח שם</w:t>
        </w:r>
      </w:hyperlink>
    </w:p>
    <w:p w14:paraId="25A91869" w14:textId="77777777" w:rsidR="000F5BAE" w:rsidRDefault="007A7AE6" w:rsidP="000F5BAE">
      <w:pPr>
        <w:pStyle w:val="affff4"/>
        <w:rPr>
          <w:rFonts w:eastAsiaTheme="minorEastAsia" w:cstheme="minorBidi"/>
          <w:i/>
          <w:iCs/>
          <w:noProof/>
          <w:sz w:val="22"/>
          <w:szCs w:val="22"/>
          <w:rtl/>
        </w:rPr>
      </w:pPr>
      <w:hyperlink w:anchor="_Toc100694906" w:history="1">
        <w:r w:rsidR="000F5BAE" w:rsidRPr="00753678">
          <w:rPr>
            <w:rStyle w:val="Hyperlink"/>
            <w:noProof/>
            <w:rtl/>
          </w:rPr>
          <w:t>בי' האבנ"ז ברה"ג דבד"א ברה"ר דרך רה"י חשיב רה"י כמקו"פ</w:t>
        </w:r>
      </w:hyperlink>
    </w:p>
    <w:p w14:paraId="631A3807" w14:textId="77777777" w:rsidR="000F5BAE" w:rsidRDefault="007A7AE6" w:rsidP="00D46E8C">
      <w:pPr>
        <w:pStyle w:val="a1"/>
        <w:rPr>
          <w:rFonts w:eastAsiaTheme="minorEastAsia" w:cstheme="minorBidi"/>
          <w:sz w:val="22"/>
          <w:szCs w:val="22"/>
          <w:rtl/>
        </w:rPr>
      </w:pPr>
      <w:hyperlink w:anchor="_Toc100694907" w:history="1">
        <w:r w:rsidR="000F5BAE" w:rsidRPr="00753678">
          <w:rPr>
            <w:rStyle w:val="Hyperlink"/>
            <w:rtl/>
          </w:rPr>
          <w:t>בי' האבנ"ז ברשב"א בשם רה"ג דבפשטות כוונתו לומר דרק בב' רשויות אמרינן קלוטה</w:t>
        </w:r>
      </w:hyperlink>
    </w:p>
    <w:p w14:paraId="7FE4541C" w14:textId="77777777" w:rsidR="000F5BAE" w:rsidRDefault="007A7AE6" w:rsidP="00D46E8C">
      <w:pPr>
        <w:pStyle w:val="a1"/>
        <w:rPr>
          <w:rFonts w:eastAsiaTheme="minorEastAsia" w:cstheme="minorBidi"/>
          <w:sz w:val="22"/>
          <w:szCs w:val="22"/>
          <w:rtl/>
        </w:rPr>
      </w:pPr>
      <w:hyperlink w:anchor="_Toc100694908" w:history="1">
        <w:r w:rsidR="000F5BAE" w:rsidRPr="00753678">
          <w:rPr>
            <w:rStyle w:val="Hyperlink"/>
            <w:rtl/>
          </w:rPr>
          <w:t>דחיית האבנ"ז דמסקנת הרשב"א דלא ילפי' מד"א ברה"ר דהוא הלכתא ולא דהוא רשות אחת</w:t>
        </w:r>
      </w:hyperlink>
    </w:p>
    <w:p w14:paraId="757BA1C4" w14:textId="77777777" w:rsidR="000F5BAE" w:rsidRDefault="007A7AE6" w:rsidP="00D46E8C">
      <w:pPr>
        <w:pStyle w:val="a1"/>
        <w:rPr>
          <w:rFonts w:eastAsiaTheme="minorEastAsia" w:cstheme="minorBidi"/>
          <w:sz w:val="22"/>
          <w:szCs w:val="22"/>
          <w:rtl/>
        </w:rPr>
      </w:pPr>
      <w:hyperlink w:anchor="_Toc100694909" w:history="1">
        <w:r w:rsidR="000F5BAE" w:rsidRPr="00753678">
          <w:rPr>
            <w:rStyle w:val="Hyperlink"/>
            <w:rtl/>
          </w:rPr>
          <w:t>בי' האבנ"ז דמסקנת הרשב"א דילפי' מההלכתא דלא אמרינן קלוטה לקולא בהפסק מקום פטור</w:t>
        </w:r>
      </w:hyperlink>
    </w:p>
    <w:p w14:paraId="22F9D61D" w14:textId="77777777" w:rsidR="000F5BAE" w:rsidRDefault="007A7AE6" w:rsidP="00D46E8C">
      <w:pPr>
        <w:pStyle w:val="a1"/>
        <w:rPr>
          <w:rFonts w:eastAsiaTheme="minorEastAsia" w:cstheme="minorBidi"/>
          <w:sz w:val="22"/>
          <w:szCs w:val="22"/>
          <w:rtl/>
        </w:rPr>
      </w:pPr>
      <w:hyperlink w:anchor="_Toc100694910" w:history="1">
        <w:r w:rsidR="000F5BAE" w:rsidRPr="00753678">
          <w:rPr>
            <w:rStyle w:val="Hyperlink"/>
            <w:rtl/>
          </w:rPr>
          <w:t>בי' האבנ"ז ברשב"א בשם רה"ג דכלפי ד"א ברה"ר רה"י הוי כהפסק מקו"פ ואמרי' קלוטה לקולא</w:t>
        </w:r>
      </w:hyperlink>
    </w:p>
    <w:p w14:paraId="6597DE64" w14:textId="77777777" w:rsidR="000F5BAE" w:rsidRDefault="007A7AE6" w:rsidP="000F5BAE">
      <w:pPr>
        <w:pStyle w:val="21"/>
        <w:rPr>
          <w:rFonts w:eastAsiaTheme="minorEastAsia" w:cstheme="minorBidi"/>
          <w:sz w:val="22"/>
          <w:szCs w:val="22"/>
          <w:rtl/>
        </w:rPr>
      </w:pPr>
      <w:hyperlink w:anchor="_Toc100694911" w:history="1">
        <w:r w:rsidR="000F5BAE" w:rsidRPr="00753678">
          <w:rPr>
            <w:rStyle w:val="Hyperlink"/>
            <w:rtl/>
          </w:rPr>
          <w:t>~~~~~~~ ביאורי ראשי הישיבות ~~~~~~~</w:t>
        </w:r>
      </w:hyperlink>
    </w:p>
    <w:p w14:paraId="0E3B8397" w14:textId="77777777" w:rsidR="000F5BAE" w:rsidRDefault="007A7AE6" w:rsidP="000F5BAE">
      <w:pPr>
        <w:pStyle w:val="21"/>
        <w:rPr>
          <w:rFonts w:eastAsiaTheme="minorEastAsia" w:cstheme="minorBidi"/>
          <w:sz w:val="22"/>
          <w:szCs w:val="22"/>
          <w:rtl/>
        </w:rPr>
      </w:pPr>
      <w:hyperlink w:anchor="_Toc100694912" w:history="1">
        <w:r w:rsidR="000F5BAE" w:rsidRPr="00753678">
          <w:rPr>
            <w:rStyle w:val="Hyperlink"/>
            <w:rtl/>
          </w:rPr>
          <w:t>בבי' קו' תוס' מד"א דאינו דרך הוצאה</w:t>
        </w:r>
      </w:hyperlink>
    </w:p>
    <w:p w14:paraId="1C33E27E" w14:textId="77777777" w:rsidR="000F5BAE" w:rsidRDefault="007A7AE6" w:rsidP="000F5BAE">
      <w:pPr>
        <w:pStyle w:val="affff4"/>
        <w:rPr>
          <w:rFonts w:eastAsiaTheme="minorEastAsia" w:cstheme="minorBidi"/>
          <w:i/>
          <w:iCs/>
          <w:noProof/>
          <w:sz w:val="22"/>
          <w:szCs w:val="22"/>
          <w:rtl/>
        </w:rPr>
      </w:pPr>
      <w:hyperlink w:anchor="_Toc100694913" w:history="1">
        <w:r w:rsidR="000F5BAE" w:rsidRPr="00753678">
          <w:rPr>
            <w:rStyle w:val="Hyperlink"/>
            <w:noProof/>
            <w:rtl/>
          </w:rPr>
          <w:t>בי' הגרנ"פ בתוס' דבד"א ברה"ר דמהלך כעומד ל"ה דרך הוצאה</w:t>
        </w:r>
      </w:hyperlink>
    </w:p>
    <w:p w14:paraId="0D84BCD1" w14:textId="77777777" w:rsidR="000F5BAE" w:rsidRDefault="007A7AE6" w:rsidP="00D46E8C">
      <w:pPr>
        <w:pStyle w:val="a1"/>
        <w:rPr>
          <w:rFonts w:eastAsiaTheme="minorEastAsia" w:cstheme="minorBidi"/>
          <w:sz w:val="22"/>
          <w:szCs w:val="22"/>
          <w:rtl/>
        </w:rPr>
      </w:pPr>
      <w:hyperlink w:anchor="_Toc100694914" w:history="1">
        <w:r w:rsidR="000F5BAE" w:rsidRPr="00753678">
          <w:rPr>
            <w:rStyle w:val="Hyperlink"/>
            <w:rtl/>
          </w:rPr>
          <w:t>בי' הגרנ"פ בקו' תוס' דאמאי חייב בד"א ברה"ר אף דלא בטלה עקירה ראשונה אי"ז דרך הוצאה</w:t>
        </w:r>
      </w:hyperlink>
    </w:p>
    <w:p w14:paraId="384C4484" w14:textId="77777777" w:rsidR="000F5BAE" w:rsidRDefault="007A7AE6" w:rsidP="000F5BAE">
      <w:pPr>
        <w:pStyle w:val="affff4"/>
        <w:rPr>
          <w:rFonts w:eastAsiaTheme="minorEastAsia" w:cstheme="minorBidi"/>
          <w:i/>
          <w:iCs/>
          <w:noProof/>
          <w:sz w:val="22"/>
          <w:szCs w:val="22"/>
          <w:rtl/>
        </w:rPr>
      </w:pPr>
      <w:hyperlink w:anchor="_Toc100694915" w:history="1">
        <w:r w:rsidR="000F5BAE" w:rsidRPr="00753678">
          <w:rPr>
            <w:rStyle w:val="Hyperlink"/>
            <w:noProof/>
            <w:rtl/>
          </w:rPr>
          <w:t>בי' הגרנ"פ דבהוצאה אין הנחה במקצת כשעושה בדרך מלאכה</w:t>
        </w:r>
      </w:hyperlink>
    </w:p>
    <w:p w14:paraId="60ED4455" w14:textId="77777777" w:rsidR="000F5BAE" w:rsidRDefault="007A7AE6" w:rsidP="00D46E8C">
      <w:pPr>
        <w:pStyle w:val="a1"/>
        <w:rPr>
          <w:rFonts w:eastAsiaTheme="minorEastAsia" w:cstheme="minorBidi"/>
          <w:sz w:val="22"/>
          <w:szCs w:val="22"/>
          <w:rtl/>
        </w:rPr>
      </w:pPr>
      <w:hyperlink w:anchor="_Toc100694916" w:history="1">
        <w:r w:rsidR="000F5BAE" w:rsidRPr="00753678">
          <w:rPr>
            <w:rStyle w:val="Hyperlink"/>
            <w:rtl/>
          </w:rPr>
          <w:t>קו' הגרנ"פ דלתוס' בסוגיין דלא ילפי' מד"א ברה"ר כלל א"כ בכל הוצאה יחשב מונח במקצת</w:t>
        </w:r>
      </w:hyperlink>
    </w:p>
    <w:p w14:paraId="09635C8E" w14:textId="77777777" w:rsidR="000F5BAE" w:rsidRDefault="007A7AE6" w:rsidP="00D46E8C">
      <w:pPr>
        <w:pStyle w:val="a1"/>
        <w:rPr>
          <w:rFonts w:eastAsiaTheme="minorEastAsia" w:cstheme="minorBidi"/>
          <w:sz w:val="22"/>
          <w:szCs w:val="22"/>
          <w:rtl/>
        </w:rPr>
      </w:pPr>
      <w:hyperlink w:anchor="_Toc100694917" w:history="1">
        <w:r w:rsidR="000F5BAE" w:rsidRPr="00753678">
          <w:rPr>
            <w:rStyle w:val="Hyperlink"/>
            <w:rtl/>
          </w:rPr>
          <w:t>תי' הגרנ"פ לקו' הגרעק"א דבהוצאה כצורת המלאכה אין הנחה במקצת מדין מהלך כעומד</w:t>
        </w:r>
      </w:hyperlink>
    </w:p>
    <w:p w14:paraId="43E267BC" w14:textId="77777777" w:rsidR="000F5BAE" w:rsidRDefault="007A7AE6" w:rsidP="000F5BAE">
      <w:pPr>
        <w:pStyle w:val="21"/>
        <w:rPr>
          <w:rFonts w:eastAsiaTheme="minorEastAsia" w:cstheme="minorBidi"/>
          <w:sz w:val="22"/>
          <w:szCs w:val="22"/>
          <w:rtl/>
        </w:rPr>
      </w:pPr>
      <w:hyperlink w:anchor="_Toc100694918" w:history="1">
        <w:r w:rsidR="000F5BAE" w:rsidRPr="00753678">
          <w:rPr>
            <w:rStyle w:val="Hyperlink"/>
            <w:rtl/>
          </w:rPr>
          <w:t xml:space="preserve">בד' </w:t>
        </w:r>
        <w:r w:rsidR="000F5BAE" w:rsidRPr="00113D1C">
          <w:rPr>
            <w:rStyle w:val="Hyperlink"/>
            <w:rtl/>
          </w:rPr>
          <w:t>רש"י דברה"ר ובמקו"פ ל"א</w:t>
        </w:r>
        <w:r w:rsidR="000F5BAE" w:rsidRPr="00753678">
          <w:rPr>
            <w:rStyle w:val="Hyperlink"/>
            <w:rtl/>
          </w:rPr>
          <w:t xml:space="preserve"> קלוטה</w:t>
        </w:r>
      </w:hyperlink>
    </w:p>
    <w:p w14:paraId="5FB28152" w14:textId="77777777" w:rsidR="000F5BAE" w:rsidRDefault="007A7AE6" w:rsidP="000F5BAE">
      <w:pPr>
        <w:pStyle w:val="affff4"/>
        <w:rPr>
          <w:rFonts w:eastAsiaTheme="minorEastAsia" w:cstheme="minorBidi"/>
          <w:i/>
          <w:iCs/>
          <w:noProof/>
          <w:sz w:val="22"/>
          <w:szCs w:val="22"/>
          <w:rtl/>
        </w:rPr>
      </w:pPr>
      <w:hyperlink w:anchor="_Toc100694919" w:history="1">
        <w:r w:rsidR="000F5BAE" w:rsidRPr="00753678">
          <w:rPr>
            <w:rStyle w:val="Hyperlink"/>
            <w:noProof/>
            <w:rtl/>
          </w:rPr>
          <w:t>בי' הגרנ"פ ברש"י דברה"ר לא שייך דין קלוטה כלל</w:t>
        </w:r>
      </w:hyperlink>
    </w:p>
    <w:p w14:paraId="5E180173" w14:textId="77777777" w:rsidR="000F5BAE" w:rsidRDefault="007A7AE6" w:rsidP="00D46E8C">
      <w:pPr>
        <w:pStyle w:val="a1"/>
        <w:rPr>
          <w:rFonts w:eastAsiaTheme="minorEastAsia" w:cstheme="minorBidi"/>
          <w:sz w:val="22"/>
          <w:szCs w:val="22"/>
          <w:rtl/>
        </w:rPr>
      </w:pPr>
      <w:hyperlink w:anchor="_Toc100694920" w:history="1">
        <w:r w:rsidR="000F5BAE" w:rsidRPr="00753678">
          <w:rPr>
            <w:rStyle w:val="Hyperlink"/>
            <w:rtl/>
          </w:rPr>
          <w:t>דברי הגרנ"פ דברש"י לקמן דפליג על רה"ג מוכח דדין קלוטה אינו פוטר בד"א ברה"ר כלל</w:t>
        </w:r>
      </w:hyperlink>
    </w:p>
    <w:p w14:paraId="59FC90BC" w14:textId="77777777" w:rsidR="000F5BAE" w:rsidRDefault="007A7AE6" w:rsidP="00D46E8C">
      <w:pPr>
        <w:pStyle w:val="a1"/>
        <w:rPr>
          <w:rFonts w:eastAsiaTheme="minorEastAsia" w:cstheme="minorBidi"/>
          <w:sz w:val="22"/>
          <w:szCs w:val="22"/>
          <w:rtl/>
        </w:rPr>
      </w:pPr>
      <w:hyperlink w:anchor="_Toc100694921" w:history="1">
        <w:r w:rsidR="000F5BAE" w:rsidRPr="00753678">
          <w:rPr>
            <w:rStyle w:val="Hyperlink"/>
            <w:rtl/>
          </w:rPr>
          <w:t>בי' הגרנ"פ דלרש"י לא קשה כלל קו' התוס' בד"א ברה"ר מדין קלוטה דאי"ז פוטר בד"א ברה"ר</w:t>
        </w:r>
      </w:hyperlink>
    </w:p>
    <w:p w14:paraId="49497515" w14:textId="77777777" w:rsidR="000F5BAE" w:rsidRDefault="007A7AE6" w:rsidP="000F5BAE">
      <w:pPr>
        <w:pStyle w:val="affff4"/>
        <w:rPr>
          <w:rFonts w:eastAsiaTheme="minorEastAsia" w:cstheme="minorBidi"/>
          <w:i/>
          <w:iCs/>
          <w:noProof/>
          <w:sz w:val="22"/>
          <w:szCs w:val="22"/>
          <w:rtl/>
        </w:rPr>
      </w:pPr>
      <w:hyperlink w:anchor="_Toc100694922" w:history="1">
        <w:r w:rsidR="000F5BAE" w:rsidRPr="00753678">
          <w:rPr>
            <w:rStyle w:val="Hyperlink"/>
            <w:noProof/>
            <w:rtl/>
          </w:rPr>
          <w:t>בי' הגרנ"פ דלרש"י ל"א קלוטה במקו"פ ולר"ח ורה"ג אמרינן</w:t>
        </w:r>
      </w:hyperlink>
    </w:p>
    <w:p w14:paraId="221D78FA" w14:textId="77777777" w:rsidR="000F5BAE" w:rsidRDefault="007A7AE6" w:rsidP="00D46E8C">
      <w:pPr>
        <w:pStyle w:val="a1"/>
        <w:rPr>
          <w:rFonts w:eastAsiaTheme="minorEastAsia" w:cstheme="minorBidi"/>
          <w:sz w:val="22"/>
          <w:szCs w:val="22"/>
          <w:rtl/>
        </w:rPr>
      </w:pPr>
      <w:hyperlink w:anchor="_Toc100694923" w:history="1">
        <w:r w:rsidR="000F5BAE" w:rsidRPr="00753678">
          <w:rPr>
            <w:rStyle w:val="Hyperlink"/>
            <w:rtl/>
          </w:rPr>
          <w:t>בי' הגרנ"פ בר"ח דאמרי' קלוטה אף במקו"פ אמרי' ובן עזאי דפטר בזורק ס"ל דל"א קלוטה</w:t>
        </w:r>
      </w:hyperlink>
    </w:p>
    <w:p w14:paraId="5FB6DA32" w14:textId="77777777" w:rsidR="000F5BAE" w:rsidRDefault="007A7AE6" w:rsidP="00D46E8C">
      <w:pPr>
        <w:pStyle w:val="a1"/>
        <w:rPr>
          <w:rFonts w:eastAsiaTheme="minorEastAsia" w:cstheme="minorBidi"/>
          <w:sz w:val="22"/>
          <w:szCs w:val="22"/>
          <w:rtl/>
        </w:rPr>
      </w:pPr>
      <w:hyperlink w:anchor="_Toc100694924" w:history="1">
        <w:r w:rsidR="000F5BAE" w:rsidRPr="00753678">
          <w:rPr>
            <w:rStyle w:val="Hyperlink"/>
            <w:rtl/>
          </w:rPr>
          <w:t>בי' הגרנ"פ ברש"י לקמן דקלוטה אינה פוטרת בד"א ברה"ר וה"ה דקלוטה דאינה פוטרת במקו"פ</w:t>
        </w:r>
      </w:hyperlink>
    </w:p>
    <w:p w14:paraId="04DDA608" w14:textId="77777777" w:rsidR="000F5BAE" w:rsidRDefault="007A7AE6" w:rsidP="00D46E8C">
      <w:pPr>
        <w:pStyle w:val="a1"/>
        <w:rPr>
          <w:rFonts w:eastAsiaTheme="minorEastAsia" w:cstheme="minorBidi"/>
          <w:sz w:val="22"/>
          <w:szCs w:val="22"/>
          <w:rtl/>
        </w:rPr>
      </w:pPr>
      <w:hyperlink w:anchor="_Toc100694925" w:history="1">
        <w:r w:rsidR="000F5BAE" w:rsidRPr="00753678">
          <w:rPr>
            <w:rStyle w:val="Hyperlink"/>
            <w:rtl/>
          </w:rPr>
          <w:t>בי' הגרנ"פ בר"ח ורה"ג לקמן דאף בד"א ברה"ר קלוטה פוטרת ומוכח דאף במקו"פ קלוטה פוטרת</w:t>
        </w:r>
      </w:hyperlink>
    </w:p>
    <w:p w14:paraId="463729AB" w14:textId="77777777" w:rsidR="000F5BAE" w:rsidRDefault="007A7AE6" w:rsidP="00D46E8C">
      <w:pPr>
        <w:pStyle w:val="a1"/>
        <w:rPr>
          <w:rFonts w:eastAsiaTheme="minorEastAsia" w:cstheme="minorBidi"/>
          <w:sz w:val="22"/>
          <w:szCs w:val="22"/>
          <w:rtl/>
        </w:rPr>
      </w:pPr>
      <w:hyperlink w:anchor="_Toc100694926" w:history="1">
        <w:r w:rsidR="000F5BAE" w:rsidRPr="00753678">
          <w:rPr>
            <w:rStyle w:val="Hyperlink"/>
            <w:rtl/>
          </w:rPr>
          <w:t>בי' הגרנ"פ בתוס' ובר"ח דבקלוטה לא בטלה העקירה הראשונה ופטור כיון דאי"ז צורת מלאכה</w:t>
        </w:r>
      </w:hyperlink>
    </w:p>
    <w:p w14:paraId="4D4657C4" w14:textId="77777777" w:rsidR="000F5BAE" w:rsidRDefault="007A7AE6" w:rsidP="00D46E8C">
      <w:pPr>
        <w:pStyle w:val="a1"/>
        <w:rPr>
          <w:rFonts w:eastAsiaTheme="minorEastAsia" w:cstheme="minorBidi"/>
          <w:sz w:val="22"/>
          <w:szCs w:val="22"/>
          <w:rtl/>
        </w:rPr>
      </w:pPr>
      <w:hyperlink w:anchor="_Toc100694927" w:history="1">
        <w:r w:rsidR="000F5BAE" w:rsidRPr="00753678">
          <w:rPr>
            <w:rStyle w:val="Hyperlink"/>
            <w:rtl/>
          </w:rPr>
          <w:t>בי' הגרנ"פ ברש"י דחייב בד"א ברה"ר כיון לא בטלה העקירה הראשונה אף שאינו צורת מלאכה</w:t>
        </w:r>
      </w:hyperlink>
    </w:p>
    <w:p w14:paraId="1EA1E175" w14:textId="77777777" w:rsidR="000F5BAE" w:rsidRDefault="007A7AE6" w:rsidP="00D46E8C">
      <w:pPr>
        <w:pStyle w:val="a1"/>
        <w:rPr>
          <w:rFonts w:eastAsiaTheme="minorEastAsia" w:cstheme="minorBidi"/>
          <w:sz w:val="22"/>
          <w:szCs w:val="22"/>
          <w:rtl/>
        </w:rPr>
      </w:pPr>
      <w:hyperlink w:anchor="_Toc100694928" w:history="1">
        <w:r w:rsidR="000F5BAE" w:rsidRPr="00753678">
          <w:rPr>
            <w:rStyle w:val="Hyperlink"/>
            <w:rtl/>
          </w:rPr>
          <w:t>בי' הגרנ"פ דקו' הגרעק"א דמנליה לריו"ח דלבן עזאי ל"א קלוטה היא רק לד' ר"ח ולא לד' רש"י</w:t>
        </w:r>
      </w:hyperlink>
    </w:p>
    <w:p w14:paraId="43530485" w14:textId="77777777" w:rsidR="000F5BAE" w:rsidRDefault="007A7AE6" w:rsidP="000F5BAE">
      <w:pPr>
        <w:pStyle w:val="21"/>
        <w:rPr>
          <w:rFonts w:eastAsiaTheme="minorEastAsia" w:cstheme="minorBidi"/>
          <w:sz w:val="22"/>
          <w:szCs w:val="22"/>
          <w:rtl/>
        </w:rPr>
      </w:pPr>
      <w:hyperlink w:anchor="_Toc100694929" w:history="1">
        <w:r w:rsidR="000F5BAE" w:rsidRPr="00753678">
          <w:rPr>
            <w:rStyle w:val="Hyperlink"/>
            <w:rtl/>
          </w:rPr>
          <w:t>בהא דהחפץ עקור אעפ"י דאמרי' קלוטה</w:t>
        </w:r>
      </w:hyperlink>
    </w:p>
    <w:p w14:paraId="62E132F0" w14:textId="77777777" w:rsidR="000F5BAE" w:rsidRDefault="007A7AE6" w:rsidP="000F5BAE">
      <w:pPr>
        <w:pStyle w:val="affff4"/>
        <w:rPr>
          <w:rFonts w:eastAsiaTheme="minorEastAsia" w:cstheme="minorBidi"/>
          <w:i/>
          <w:iCs/>
          <w:noProof/>
          <w:sz w:val="22"/>
          <w:szCs w:val="22"/>
          <w:rtl/>
        </w:rPr>
      </w:pPr>
      <w:hyperlink w:anchor="_Toc100694930" w:history="1">
        <w:r w:rsidR="000F5BAE" w:rsidRPr="00753678">
          <w:rPr>
            <w:rStyle w:val="Hyperlink"/>
            <w:noProof/>
            <w:rtl/>
          </w:rPr>
          <w:t>בי' המשנת ר"א דאף דקלוטה הוי הנחה החפץ עקור ממקומו</w:t>
        </w:r>
      </w:hyperlink>
    </w:p>
    <w:p w14:paraId="746C0C1B" w14:textId="77777777" w:rsidR="000F5BAE" w:rsidRDefault="007A7AE6" w:rsidP="00D46E8C">
      <w:pPr>
        <w:pStyle w:val="a1"/>
        <w:rPr>
          <w:rFonts w:eastAsiaTheme="minorEastAsia" w:cstheme="minorBidi"/>
          <w:sz w:val="22"/>
          <w:szCs w:val="22"/>
          <w:rtl/>
        </w:rPr>
      </w:pPr>
      <w:hyperlink w:anchor="_Toc100694931" w:history="1">
        <w:r w:rsidR="000F5BAE" w:rsidRPr="00753678">
          <w:rPr>
            <w:rStyle w:val="Hyperlink"/>
            <w:rtl/>
          </w:rPr>
          <w:t>בי' המשנת ר"א דמוכח בתוס' דאי אמרינן קלוטה בד"א ברה"ר בטלה העקירה הראשונה</w:t>
        </w:r>
      </w:hyperlink>
    </w:p>
    <w:p w14:paraId="70196FBA" w14:textId="77777777" w:rsidR="000F5BAE" w:rsidRDefault="007A7AE6" w:rsidP="00D46E8C">
      <w:pPr>
        <w:pStyle w:val="a1"/>
        <w:rPr>
          <w:rFonts w:eastAsiaTheme="minorEastAsia" w:cstheme="minorBidi"/>
          <w:sz w:val="22"/>
          <w:szCs w:val="22"/>
          <w:rtl/>
        </w:rPr>
      </w:pPr>
      <w:hyperlink w:anchor="_Toc100694932" w:history="1">
        <w:r w:rsidR="000F5BAE" w:rsidRPr="00753678">
          <w:rPr>
            <w:rStyle w:val="Hyperlink"/>
            <w:rtl/>
          </w:rPr>
          <w:t>בי' המשנת ר"א דלמסקנא לעיל דלר"ע בעקירה צריך מקום ד' מוכח דלא בטלה עקירה הראשונה</w:t>
        </w:r>
      </w:hyperlink>
    </w:p>
    <w:p w14:paraId="1AE01F98" w14:textId="77777777" w:rsidR="000F5BAE" w:rsidRDefault="007A7AE6" w:rsidP="00D46E8C">
      <w:pPr>
        <w:pStyle w:val="a1"/>
        <w:rPr>
          <w:rFonts w:eastAsiaTheme="minorEastAsia" w:cstheme="minorBidi"/>
          <w:sz w:val="22"/>
          <w:szCs w:val="22"/>
          <w:rtl/>
        </w:rPr>
      </w:pPr>
      <w:hyperlink w:anchor="_Toc100694933" w:history="1">
        <w:r w:rsidR="000F5BAE" w:rsidRPr="00753678">
          <w:rPr>
            <w:rStyle w:val="Hyperlink"/>
            <w:rtl/>
          </w:rPr>
          <w:t>בי' המשנת ר"א דבקלוטה יש הנחה ואי"ז סתירה לומר דלא בטלה העקירה דהחפץ עקור ממקומו</w:t>
        </w:r>
      </w:hyperlink>
    </w:p>
    <w:p w14:paraId="2328C8C9" w14:textId="77777777" w:rsidR="000F5BAE" w:rsidRDefault="007A7AE6" w:rsidP="000F5BAE">
      <w:pPr>
        <w:pStyle w:val="affff4"/>
        <w:rPr>
          <w:rFonts w:eastAsiaTheme="minorEastAsia" w:cstheme="minorBidi"/>
          <w:i/>
          <w:iCs/>
          <w:noProof/>
          <w:sz w:val="22"/>
          <w:szCs w:val="22"/>
          <w:rtl/>
        </w:rPr>
      </w:pPr>
      <w:hyperlink w:anchor="_Toc100694934" w:history="1">
        <w:r w:rsidR="000F5BAE" w:rsidRPr="00753678">
          <w:rPr>
            <w:rStyle w:val="Hyperlink"/>
            <w:noProof/>
            <w:rtl/>
          </w:rPr>
          <w:t>בי' המשנת ר"א בריב"א דהעקירה הראשונה לא בטלה</w:t>
        </w:r>
      </w:hyperlink>
    </w:p>
    <w:p w14:paraId="6EAB9431" w14:textId="77777777" w:rsidR="000F5BAE" w:rsidRDefault="007A7AE6" w:rsidP="00D46E8C">
      <w:pPr>
        <w:pStyle w:val="a1"/>
        <w:rPr>
          <w:rFonts w:eastAsiaTheme="minorEastAsia" w:cstheme="minorBidi"/>
          <w:sz w:val="22"/>
          <w:szCs w:val="22"/>
          <w:rtl/>
        </w:rPr>
      </w:pPr>
      <w:hyperlink w:anchor="_Toc100694935" w:history="1">
        <w:r w:rsidR="000F5BAE" w:rsidRPr="00753678">
          <w:rPr>
            <w:rStyle w:val="Hyperlink"/>
            <w:rtl/>
          </w:rPr>
          <w:t>בי' המשנת ר"א דמספק הריב"א מוכח דאין חילוק בין עקירה להנחה בקלוטה וחשיב דחזר ועקר</w:t>
        </w:r>
      </w:hyperlink>
    </w:p>
    <w:p w14:paraId="47611F73" w14:textId="77777777" w:rsidR="000F5BAE" w:rsidRDefault="007A7AE6" w:rsidP="00D46E8C">
      <w:pPr>
        <w:pStyle w:val="a1"/>
        <w:rPr>
          <w:rFonts w:eastAsiaTheme="minorEastAsia" w:cstheme="minorBidi"/>
          <w:sz w:val="22"/>
          <w:szCs w:val="22"/>
          <w:rtl/>
        </w:rPr>
      </w:pPr>
      <w:hyperlink w:anchor="_Toc100694936" w:history="1">
        <w:r w:rsidR="000F5BAE" w:rsidRPr="00753678">
          <w:rPr>
            <w:rStyle w:val="Hyperlink"/>
            <w:rtl/>
          </w:rPr>
          <w:t>בי' המשנת ר"א בריב"א דקלוטה הוי כהנחה ממש ובטלה העקירה הראשונה ועקר עקירה חדשה</w:t>
        </w:r>
      </w:hyperlink>
    </w:p>
    <w:p w14:paraId="74005E29" w14:textId="77777777" w:rsidR="000F5BAE" w:rsidRDefault="007A7AE6" w:rsidP="00D46E8C">
      <w:pPr>
        <w:pStyle w:val="a1"/>
        <w:rPr>
          <w:rFonts w:eastAsiaTheme="minorEastAsia" w:cstheme="minorBidi"/>
          <w:sz w:val="22"/>
          <w:szCs w:val="22"/>
          <w:rtl/>
        </w:rPr>
      </w:pPr>
      <w:hyperlink w:anchor="_Toc100694937" w:history="1">
        <w:r w:rsidR="000F5BAE" w:rsidRPr="00753678">
          <w:rPr>
            <w:rStyle w:val="Hyperlink"/>
            <w:rtl/>
          </w:rPr>
          <w:t>בי' המשנת ר"א דא"א לומר לריב"א דלא בטלה עקירה ראשונה דא"כ אף בהניח תוך ד"א חייב</w:t>
        </w:r>
      </w:hyperlink>
    </w:p>
    <w:p w14:paraId="4D292D80" w14:textId="77777777" w:rsidR="000F5BAE" w:rsidRDefault="007A7AE6" w:rsidP="00D46E8C">
      <w:pPr>
        <w:pStyle w:val="a1"/>
        <w:rPr>
          <w:rFonts w:eastAsiaTheme="minorEastAsia" w:cstheme="minorBidi"/>
          <w:sz w:val="22"/>
          <w:szCs w:val="22"/>
          <w:rtl/>
        </w:rPr>
      </w:pPr>
      <w:hyperlink w:anchor="_Toc100694938" w:history="1">
        <w:r w:rsidR="000F5BAE" w:rsidRPr="00753678">
          <w:rPr>
            <w:rStyle w:val="Hyperlink"/>
            <w:rtl/>
          </w:rPr>
          <w:t>הבי' הב' במשנת ר"א דלריב"א ל"א קלוטה לענין עקירה וס"ל כבעה"מ דד"א הוא הוצאה ממקום</w:t>
        </w:r>
      </w:hyperlink>
    </w:p>
    <w:p w14:paraId="3FC362D7" w14:textId="77777777" w:rsidR="000F5BAE" w:rsidRDefault="007A7AE6" w:rsidP="00D46E8C">
      <w:pPr>
        <w:pStyle w:val="a1"/>
        <w:rPr>
          <w:rFonts w:eastAsiaTheme="minorEastAsia" w:cstheme="minorBidi"/>
          <w:sz w:val="22"/>
          <w:szCs w:val="22"/>
          <w:rtl/>
        </w:rPr>
      </w:pPr>
      <w:hyperlink w:anchor="_Toc100694939" w:history="1">
        <w:r w:rsidR="000F5BAE" w:rsidRPr="00753678">
          <w:rPr>
            <w:rStyle w:val="Hyperlink"/>
            <w:rtl/>
          </w:rPr>
          <w:t>הבי' הב' במשנת ר"א בריב"א דבנח תוך ד"א כשהניח בסוף ד"א ל"ה כהוצאה ממקומו</w:t>
        </w:r>
      </w:hyperlink>
    </w:p>
    <w:p w14:paraId="45B395B1" w14:textId="77777777" w:rsidR="000F5BAE" w:rsidRDefault="007A7AE6" w:rsidP="000F5BAE">
      <w:pPr>
        <w:pStyle w:val="21"/>
        <w:rPr>
          <w:rFonts w:eastAsiaTheme="minorEastAsia" w:cstheme="minorBidi"/>
          <w:sz w:val="22"/>
          <w:szCs w:val="22"/>
          <w:rtl/>
        </w:rPr>
      </w:pPr>
      <w:hyperlink w:anchor="_Toc100694940" w:history="1">
        <w:r w:rsidR="000F5BAE" w:rsidRPr="00753678">
          <w:rPr>
            <w:rStyle w:val="Hyperlink"/>
            <w:rtl/>
          </w:rPr>
          <w:t>בהא דהחפץ כמונח אך אין מעשה הנחה</w:t>
        </w:r>
      </w:hyperlink>
    </w:p>
    <w:p w14:paraId="15827B00" w14:textId="77777777" w:rsidR="000F5BAE" w:rsidRDefault="007A7AE6" w:rsidP="000F5BAE">
      <w:pPr>
        <w:pStyle w:val="affff4"/>
        <w:rPr>
          <w:rFonts w:eastAsiaTheme="minorEastAsia" w:cstheme="minorBidi"/>
          <w:i/>
          <w:iCs/>
          <w:noProof/>
          <w:sz w:val="22"/>
          <w:szCs w:val="22"/>
          <w:rtl/>
        </w:rPr>
      </w:pPr>
      <w:hyperlink w:anchor="_Toc100694941" w:history="1">
        <w:r w:rsidR="000F5BAE" w:rsidRPr="00753678">
          <w:rPr>
            <w:rStyle w:val="Hyperlink"/>
            <w:noProof/>
            <w:rtl/>
          </w:rPr>
          <w:t>בי' הגרנ"פ בתוס' דבאין רוצה שינוח אין מעשה הנחה אף דנח</w:t>
        </w:r>
      </w:hyperlink>
    </w:p>
    <w:p w14:paraId="49B55E5B" w14:textId="77777777" w:rsidR="000F5BAE" w:rsidRDefault="007A7AE6" w:rsidP="00D46E8C">
      <w:pPr>
        <w:pStyle w:val="a1"/>
        <w:rPr>
          <w:rFonts w:eastAsiaTheme="minorEastAsia" w:cstheme="minorBidi"/>
          <w:sz w:val="22"/>
          <w:szCs w:val="22"/>
          <w:rtl/>
        </w:rPr>
      </w:pPr>
      <w:hyperlink w:anchor="_Toc100694942" w:history="1">
        <w:r w:rsidR="000F5BAE" w:rsidRPr="00753678">
          <w:rPr>
            <w:rStyle w:val="Hyperlink"/>
            <w:rtl/>
          </w:rPr>
          <w:t>בי' הגרנ"פ בתוס' דבאינו רוצה שתנוח לא חשיב מעשה הנחה של האדם אף שהחפץ כמונח</w:t>
        </w:r>
      </w:hyperlink>
    </w:p>
    <w:p w14:paraId="4DF19B1B" w14:textId="77777777" w:rsidR="000F5BAE" w:rsidRDefault="007A7AE6" w:rsidP="00D46E8C">
      <w:pPr>
        <w:pStyle w:val="a1"/>
        <w:rPr>
          <w:rFonts w:eastAsiaTheme="minorEastAsia" w:cstheme="minorBidi"/>
          <w:sz w:val="22"/>
          <w:szCs w:val="22"/>
          <w:rtl/>
        </w:rPr>
      </w:pPr>
      <w:hyperlink w:anchor="_Toc100694943" w:history="1">
        <w:r w:rsidR="000F5BAE" w:rsidRPr="00753678">
          <w:rPr>
            <w:rStyle w:val="Hyperlink"/>
            <w:rtl/>
          </w:rPr>
          <w:t>בי' הגרנ"פ דא"א לומר דבאינו רוצה שתנוח החפץ לא נח דדעת האדם לא משנה בהנחת החפץ</w:t>
        </w:r>
      </w:hyperlink>
    </w:p>
    <w:p w14:paraId="48D830AD" w14:textId="77777777" w:rsidR="000F5BAE" w:rsidRDefault="007A7AE6" w:rsidP="00D46E8C">
      <w:pPr>
        <w:pStyle w:val="a1"/>
        <w:rPr>
          <w:rFonts w:eastAsiaTheme="minorEastAsia" w:cstheme="minorBidi"/>
          <w:sz w:val="22"/>
          <w:szCs w:val="22"/>
          <w:rtl/>
        </w:rPr>
      </w:pPr>
      <w:hyperlink w:anchor="_Toc100694944" w:history="1">
        <w:r w:rsidR="000F5BAE" w:rsidRPr="00753678">
          <w:rPr>
            <w:rStyle w:val="Hyperlink"/>
            <w:rtl/>
          </w:rPr>
          <w:t>קו' הגרנ"פ דא"א לומר דלר"י החפץ עצמו כמונח דא"כ מדין קלוטה יחשב שחזר ועקר ויתחייב</w:t>
        </w:r>
      </w:hyperlink>
    </w:p>
    <w:p w14:paraId="28D03CD5" w14:textId="77777777" w:rsidR="000F5BAE" w:rsidRDefault="007A7AE6" w:rsidP="00D46E8C">
      <w:pPr>
        <w:pStyle w:val="a1"/>
        <w:rPr>
          <w:rFonts w:eastAsiaTheme="minorEastAsia" w:cstheme="minorBidi"/>
          <w:sz w:val="22"/>
          <w:szCs w:val="22"/>
          <w:rtl/>
        </w:rPr>
      </w:pPr>
      <w:hyperlink w:anchor="_Toc100694945" w:history="1">
        <w:r w:rsidR="000F5BAE" w:rsidRPr="00753678">
          <w:rPr>
            <w:rStyle w:val="Hyperlink"/>
            <w:rtl/>
          </w:rPr>
          <w:t>בי' הגרנ"פ דכיון דהאדם לא עשה מעשה הנחה לא בטלה העקירה הראשונה ולא חזר ועקר</w:t>
        </w:r>
      </w:hyperlink>
    </w:p>
    <w:p w14:paraId="57BA8501" w14:textId="77777777" w:rsidR="000F5BAE" w:rsidRDefault="007A7AE6" w:rsidP="000F5BAE">
      <w:pPr>
        <w:pStyle w:val="21"/>
        <w:rPr>
          <w:rFonts w:eastAsiaTheme="minorEastAsia" w:cstheme="minorBidi"/>
          <w:sz w:val="22"/>
          <w:szCs w:val="22"/>
          <w:rtl/>
        </w:rPr>
      </w:pPr>
      <w:hyperlink w:anchor="_Toc100694946" w:history="1">
        <w:r w:rsidR="000F5BAE" w:rsidRPr="00753678">
          <w:rPr>
            <w:rStyle w:val="Hyperlink"/>
            <w:rtl/>
          </w:rPr>
          <w:t>בהא דלא אמרינן קלוטה בעיקר המלאכה</w:t>
        </w:r>
      </w:hyperlink>
    </w:p>
    <w:p w14:paraId="298D5819" w14:textId="77777777" w:rsidR="000F5BAE" w:rsidRDefault="007A7AE6" w:rsidP="000F5BAE">
      <w:pPr>
        <w:pStyle w:val="affff4"/>
        <w:rPr>
          <w:rFonts w:eastAsiaTheme="minorEastAsia" w:cstheme="minorBidi"/>
          <w:i/>
          <w:iCs/>
          <w:noProof/>
          <w:sz w:val="22"/>
          <w:szCs w:val="22"/>
          <w:rtl/>
        </w:rPr>
      </w:pPr>
      <w:hyperlink w:anchor="_Toc100694947" w:history="1">
        <w:r w:rsidR="000F5BAE" w:rsidRPr="00753678">
          <w:rPr>
            <w:rStyle w:val="Hyperlink"/>
            <w:noProof/>
            <w:rtl/>
          </w:rPr>
          <w:t>בי' הברכ"ש בתו"י דל"א קלוטה לבטל את עיקר המלאכה</w:t>
        </w:r>
      </w:hyperlink>
    </w:p>
    <w:p w14:paraId="2E797DAA" w14:textId="77777777" w:rsidR="000F5BAE" w:rsidRDefault="007A7AE6" w:rsidP="00D46E8C">
      <w:pPr>
        <w:pStyle w:val="a1"/>
        <w:rPr>
          <w:rFonts w:eastAsiaTheme="minorEastAsia" w:cstheme="minorBidi"/>
          <w:sz w:val="22"/>
          <w:szCs w:val="22"/>
          <w:rtl/>
        </w:rPr>
      </w:pPr>
      <w:hyperlink w:anchor="_Toc100694948" w:history="1">
        <w:r w:rsidR="000F5BAE" w:rsidRPr="00753678">
          <w:rPr>
            <w:rStyle w:val="Hyperlink"/>
            <w:rtl/>
          </w:rPr>
          <w:t>בי' הברכ"ש בדברי הגרעק"א בדעת התוס' דבב' רשויות ס"ל דאמרינן קלוטה אף לקולא</w:t>
        </w:r>
      </w:hyperlink>
    </w:p>
    <w:p w14:paraId="05D6C0A6" w14:textId="77777777" w:rsidR="000F5BAE" w:rsidRDefault="007A7AE6" w:rsidP="00D46E8C">
      <w:pPr>
        <w:pStyle w:val="a1"/>
        <w:rPr>
          <w:rFonts w:eastAsiaTheme="minorEastAsia" w:cstheme="minorBidi"/>
          <w:sz w:val="22"/>
          <w:szCs w:val="22"/>
          <w:rtl/>
        </w:rPr>
      </w:pPr>
      <w:hyperlink w:anchor="_Toc100694949" w:history="1">
        <w:r w:rsidR="000F5BAE" w:rsidRPr="00753678">
          <w:rPr>
            <w:rStyle w:val="Hyperlink"/>
            <w:rtl/>
          </w:rPr>
          <w:t>בי' הברכ"ש בתו"י דא"א לבטל את עיקר המלאכה ע"י קלוטה כדבי' הרשב"א בד"א ברה"ר</w:t>
        </w:r>
      </w:hyperlink>
    </w:p>
    <w:p w14:paraId="1AA94446" w14:textId="77777777" w:rsidR="000F5BAE" w:rsidRDefault="007A7AE6" w:rsidP="000F5BAE">
      <w:pPr>
        <w:pStyle w:val="affff4"/>
        <w:rPr>
          <w:rFonts w:eastAsiaTheme="minorEastAsia" w:cstheme="minorBidi"/>
          <w:i/>
          <w:iCs/>
          <w:noProof/>
          <w:sz w:val="22"/>
          <w:szCs w:val="22"/>
          <w:rtl/>
        </w:rPr>
      </w:pPr>
      <w:hyperlink w:anchor="_Toc100694950" w:history="1">
        <w:r w:rsidR="000F5BAE" w:rsidRPr="00753678">
          <w:rPr>
            <w:rStyle w:val="Hyperlink"/>
            <w:noProof/>
            <w:rtl/>
          </w:rPr>
          <w:t>בי' הקה"י בריב"א דרק בעוסק בגוף המלאכה ל"א קלוטה</w:t>
        </w:r>
      </w:hyperlink>
    </w:p>
    <w:p w14:paraId="6AACEC19" w14:textId="77777777" w:rsidR="000F5BAE" w:rsidRDefault="007A7AE6" w:rsidP="00D46E8C">
      <w:pPr>
        <w:pStyle w:val="a1"/>
        <w:rPr>
          <w:rFonts w:eastAsiaTheme="minorEastAsia" w:cstheme="minorBidi"/>
          <w:sz w:val="22"/>
          <w:szCs w:val="22"/>
          <w:rtl/>
        </w:rPr>
      </w:pPr>
      <w:hyperlink w:anchor="_Toc100694951" w:history="1">
        <w:r w:rsidR="000F5BAE" w:rsidRPr="00753678">
          <w:rPr>
            <w:rStyle w:val="Hyperlink"/>
            <w:rtl/>
          </w:rPr>
          <w:t>תי' הקה"י לקו' הגרעק"א בריב"א דבאמצע מלאכה המחייבת כד"א ל"א קלוטה ומהלך כעומד</w:t>
        </w:r>
      </w:hyperlink>
    </w:p>
    <w:p w14:paraId="06EA5D8B" w14:textId="77777777" w:rsidR="000F5BAE" w:rsidRDefault="007A7AE6" w:rsidP="00D46E8C">
      <w:pPr>
        <w:pStyle w:val="a1"/>
        <w:rPr>
          <w:rFonts w:eastAsiaTheme="minorEastAsia" w:cstheme="minorBidi"/>
          <w:sz w:val="22"/>
          <w:szCs w:val="22"/>
          <w:rtl/>
        </w:rPr>
      </w:pPr>
      <w:hyperlink w:anchor="_Toc100694952" w:history="1">
        <w:r w:rsidR="000F5BAE" w:rsidRPr="00753678">
          <w:rPr>
            <w:rStyle w:val="Hyperlink"/>
            <w:rtl/>
          </w:rPr>
          <w:t>בי' הגר"ח דכל הד"א ברה"ר הם מגוף המלאכה ול"ד להוצאה דרק העקירה והנחה הם המלאכה</w:t>
        </w:r>
      </w:hyperlink>
    </w:p>
    <w:p w14:paraId="68134488" w14:textId="77777777" w:rsidR="000F5BAE" w:rsidRDefault="007A7AE6" w:rsidP="00D46E8C">
      <w:pPr>
        <w:pStyle w:val="a1"/>
        <w:rPr>
          <w:rFonts w:eastAsiaTheme="minorEastAsia" w:cstheme="minorBidi"/>
          <w:sz w:val="22"/>
          <w:szCs w:val="22"/>
          <w:rtl/>
        </w:rPr>
      </w:pPr>
      <w:hyperlink w:anchor="_Toc100694953" w:history="1">
        <w:r w:rsidR="000F5BAE" w:rsidRPr="00753678">
          <w:rPr>
            <w:rStyle w:val="Hyperlink"/>
            <w:rtl/>
          </w:rPr>
          <w:t>בי' הקה"י בריב"א דמהלך בד"א עוסק במלאכה עצמה אבל בזורק דרך מקו"פ אינו גוף המלאכה</w:t>
        </w:r>
      </w:hyperlink>
    </w:p>
    <w:p w14:paraId="46390799" w14:textId="77777777" w:rsidR="000F5BAE" w:rsidRDefault="007A7AE6" w:rsidP="00D46E8C">
      <w:pPr>
        <w:pStyle w:val="a1"/>
        <w:rPr>
          <w:rFonts w:eastAsiaTheme="minorEastAsia" w:cstheme="minorBidi"/>
          <w:sz w:val="22"/>
          <w:szCs w:val="22"/>
          <w:rtl/>
        </w:rPr>
      </w:pPr>
      <w:hyperlink w:anchor="_Toc100694954" w:history="1">
        <w:r w:rsidR="000F5BAE" w:rsidRPr="00753678">
          <w:rPr>
            <w:rStyle w:val="Hyperlink"/>
            <w:rtl/>
          </w:rPr>
          <w:t>תי' הקה"י דבזורק מרה"י לרה"ר בשעת יציאתו לרה"ר עוסק במלאכה עצמה ול"א קלוטה</w:t>
        </w:r>
      </w:hyperlink>
    </w:p>
    <w:p w14:paraId="14E54B88" w14:textId="77777777" w:rsidR="000F5BAE" w:rsidRDefault="007A7AE6" w:rsidP="000F5BAE">
      <w:pPr>
        <w:pStyle w:val="21"/>
        <w:rPr>
          <w:rFonts w:eastAsiaTheme="minorEastAsia" w:cstheme="minorBidi"/>
          <w:sz w:val="22"/>
          <w:szCs w:val="22"/>
          <w:rtl/>
        </w:rPr>
      </w:pPr>
      <w:hyperlink w:anchor="_Toc100694955" w:history="1">
        <w:r w:rsidR="000F5BAE" w:rsidRPr="00753678">
          <w:rPr>
            <w:rStyle w:val="Hyperlink"/>
            <w:rtl/>
          </w:rPr>
          <w:t xml:space="preserve">בגדרי ההנחה </w:t>
        </w:r>
        <w:r w:rsidR="000F5BAE" w:rsidRPr="003D76C9">
          <w:rPr>
            <w:rStyle w:val="Hyperlink"/>
            <w:rtl/>
          </w:rPr>
          <w:t>בקלוטה ובמהלך כעומד</w:t>
        </w:r>
      </w:hyperlink>
    </w:p>
    <w:p w14:paraId="3B8F56CE" w14:textId="77777777" w:rsidR="000F5BAE" w:rsidRDefault="007A7AE6" w:rsidP="000F5BAE">
      <w:pPr>
        <w:pStyle w:val="affff4"/>
        <w:rPr>
          <w:rFonts w:eastAsiaTheme="minorEastAsia" w:cstheme="minorBidi"/>
          <w:i/>
          <w:iCs/>
          <w:noProof/>
          <w:sz w:val="22"/>
          <w:szCs w:val="22"/>
          <w:rtl/>
        </w:rPr>
      </w:pPr>
      <w:hyperlink w:anchor="_Toc100694956" w:history="1">
        <w:r w:rsidR="000F5BAE" w:rsidRPr="00753678">
          <w:rPr>
            <w:rStyle w:val="Hyperlink"/>
            <w:noProof/>
            <w:rtl/>
          </w:rPr>
          <w:t>בי' הגרא"ל מאלין דלא מספקא לריב"א בקלוטה דאינו נח ממש</w:t>
        </w:r>
      </w:hyperlink>
    </w:p>
    <w:p w14:paraId="0501F1BC" w14:textId="77777777" w:rsidR="000F5BAE" w:rsidRDefault="007A7AE6" w:rsidP="00D46E8C">
      <w:pPr>
        <w:pStyle w:val="a1"/>
        <w:rPr>
          <w:rFonts w:eastAsiaTheme="minorEastAsia" w:cstheme="minorBidi"/>
          <w:sz w:val="22"/>
          <w:szCs w:val="22"/>
          <w:rtl/>
        </w:rPr>
      </w:pPr>
      <w:hyperlink w:anchor="_Toc100694957" w:history="1">
        <w:r w:rsidR="000F5BAE" w:rsidRPr="00753678">
          <w:rPr>
            <w:rStyle w:val="Hyperlink"/>
            <w:rtl/>
          </w:rPr>
          <w:t>בי' הגרא"ל מאלין דמהלך כעומד הוי הנחה במציאות ולכן מספקא לריב"א בנח ממש בתוך ד"א</w:t>
        </w:r>
      </w:hyperlink>
    </w:p>
    <w:p w14:paraId="36A3650E" w14:textId="77777777" w:rsidR="000F5BAE" w:rsidRDefault="007A7AE6" w:rsidP="00D46E8C">
      <w:pPr>
        <w:pStyle w:val="a1"/>
        <w:rPr>
          <w:rFonts w:eastAsiaTheme="minorEastAsia" w:cstheme="minorBidi"/>
          <w:sz w:val="22"/>
          <w:szCs w:val="22"/>
          <w:rtl/>
        </w:rPr>
      </w:pPr>
      <w:hyperlink w:anchor="_Toc100694958" w:history="1">
        <w:r w:rsidR="000F5BAE" w:rsidRPr="00753678">
          <w:rPr>
            <w:rStyle w:val="Hyperlink"/>
            <w:rtl/>
          </w:rPr>
          <w:t>בי' הגרא"ל מאלין דבקלוטה הוא דין הנחה ואינו הנחה במציאות ול"ד לנח ממש בתוך הד"א</w:t>
        </w:r>
      </w:hyperlink>
    </w:p>
    <w:p w14:paraId="3568A6EC" w14:textId="77777777" w:rsidR="000F5BAE" w:rsidRDefault="007A7AE6" w:rsidP="000F5BAE">
      <w:pPr>
        <w:pStyle w:val="affff4"/>
        <w:rPr>
          <w:rFonts w:eastAsiaTheme="minorEastAsia" w:cstheme="minorBidi"/>
          <w:i/>
          <w:iCs/>
          <w:noProof/>
          <w:sz w:val="22"/>
          <w:szCs w:val="22"/>
          <w:rtl/>
        </w:rPr>
      </w:pPr>
      <w:hyperlink w:anchor="_Toc100694959" w:history="1">
        <w:r w:rsidR="000F5BAE" w:rsidRPr="00753678">
          <w:rPr>
            <w:rStyle w:val="Hyperlink"/>
            <w:noProof/>
            <w:rtl/>
          </w:rPr>
          <w:t>בי' הקה"י דמהלך כעומד הוי הנחת גופו אבל קלוטה ל"ד לגופו</w:t>
        </w:r>
      </w:hyperlink>
    </w:p>
    <w:p w14:paraId="0AD8879A" w14:textId="77777777" w:rsidR="000F5BAE" w:rsidRDefault="007A7AE6" w:rsidP="00D46E8C">
      <w:pPr>
        <w:pStyle w:val="a1"/>
        <w:rPr>
          <w:rFonts w:eastAsiaTheme="minorEastAsia" w:cstheme="minorBidi"/>
          <w:sz w:val="22"/>
          <w:szCs w:val="22"/>
          <w:rtl/>
        </w:rPr>
      </w:pPr>
      <w:hyperlink w:anchor="_Toc100694960" w:history="1">
        <w:r w:rsidR="000F5BAE" w:rsidRPr="00753678">
          <w:rPr>
            <w:rStyle w:val="Hyperlink"/>
            <w:rtl/>
          </w:rPr>
          <w:t>בי' הקה"י דמספקא לריב"א רק בהנחת גופו במהלך כעומד אבל הנחה ממש ודאי דהוי הנחה</w:t>
        </w:r>
      </w:hyperlink>
    </w:p>
    <w:p w14:paraId="2FD6C695" w14:textId="77777777" w:rsidR="000F5BAE" w:rsidRDefault="007A7AE6" w:rsidP="00D46E8C">
      <w:pPr>
        <w:pStyle w:val="a1"/>
        <w:rPr>
          <w:rFonts w:eastAsiaTheme="minorEastAsia" w:cstheme="minorBidi"/>
          <w:sz w:val="22"/>
          <w:szCs w:val="22"/>
          <w:rtl/>
        </w:rPr>
      </w:pPr>
      <w:hyperlink w:anchor="_Toc100694961" w:history="1">
        <w:r w:rsidR="000F5BAE" w:rsidRPr="00753678">
          <w:rPr>
            <w:rStyle w:val="Hyperlink"/>
            <w:rtl/>
          </w:rPr>
          <w:t>בי' הקה"י בריב"א דבקלוטה ההלכה דאינו כמונח באויר וא"א להוכיח לעמד דהוא הנחה ממש</w:t>
        </w:r>
      </w:hyperlink>
    </w:p>
    <w:p w14:paraId="5D8D1F57" w14:textId="77777777" w:rsidR="000F5BAE" w:rsidRDefault="007A7AE6" w:rsidP="00D46E8C">
      <w:pPr>
        <w:pStyle w:val="a1"/>
        <w:rPr>
          <w:rFonts w:eastAsiaTheme="minorEastAsia" w:cstheme="minorBidi"/>
          <w:sz w:val="22"/>
          <w:szCs w:val="22"/>
          <w:rtl/>
        </w:rPr>
        <w:sectPr w:rsidR="000F5BAE" w:rsidSect="00DC277F">
          <w:headerReference w:type="even" r:id="rId101"/>
          <w:footerReference w:type="even" r:id="rId102"/>
          <w:footerReference w:type="default" r:id="rId103"/>
          <w:headerReference w:type="first" r:id="rId104"/>
          <w:footerReference w:type="first" r:id="rId105"/>
          <w:type w:val="continuous"/>
          <w:pgSz w:w="11906" w:h="16838"/>
          <w:pgMar w:top="720" w:right="720" w:bottom="720" w:left="720" w:header="283" w:footer="283" w:gutter="0"/>
          <w:cols w:num="2" w:space="113"/>
          <w:titlePg/>
          <w:bidi/>
          <w:rtlGutter/>
          <w:docGrid w:linePitch="299"/>
        </w:sectPr>
      </w:pPr>
      <w:hyperlink w:anchor="_Toc100694962" w:history="1">
        <w:r w:rsidR="000F5BAE" w:rsidRPr="00753678">
          <w:rPr>
            <w:rStyle w:val="Hyperlink"/>
            <w:rtl/>
          </w:rPr>
          <w:t>הוכחת הקה"י דלר"ע ל"ד הנחה דקלוטה להנחה ממש מדהזורק לרה"ר אינו כמניח מקצת ברה"ר</w:t>
        </w:r>
      </w:hyperlink>
    </w:p>
    <w:p w14:paraId="09F824F3" w14:textId="77777777" w:rsidR="000F5BAE" w:rsidRDefault="000F5BAE" w:rsidP="00D46E8C">
      <w:pPr>
        <w:pStyle w:val="a1"/>
        <w:numPr>
          <w:ilvl w:val="0"/>
          <w:numId w:val="0"/>
        </w:numPr>
        <w:rPr>
          <w:rtl/>
        </w:rPr>
      </w:pPr>
    </w:p>
    <w:p w14:paraId="0FAE37AD" w14:textId="77777777" w:rsidR="000F5BAE" w:rsidRDefault="000F5BAE" w:rsidP="000F5BAE">
      <w:pPr>
        <w:pStyle w:val="21"/>
        <w:rPr>
          <w:rtl/>
        </w:rPr>
        <w:sectPr w:rsidR="000F5BAE"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299AA092" w14:textId="77777777" w:rsidR="000F5BAE" w:rsidRPr="00B21444" w:rsidRDefault="000F5BAE" w:rsidP="000F5BAE">
      <w:pPr>
        <w:pStyle w:val="affffb"/>
        <w:rPr>
          <w:rtl/>
        </w:rPr>
        <w:sectPr w:rsidR="000F5BAE"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C0EC7C6" w14:textId="77777777" w:rsidR="000F5BAE" w:rsidRDefault="000F5BAE" w:rsidP="000F5BAE">
      <w:pPr>
        <w:pStyle w:val="affff5"/>
        <w:rPr>
          <w:rtl/>
        </w:rPr>
      </w:pPr>
      <w:bookmarkStart w:id="2764" w:name="_Toc100694764"/>
      <w:r>
        <w:rPr>
          <w:rFonts w:hint="cs"/>
          <w:rtl/>
        </w:rPr>
        <w:t>קו' הראשונים בדין קלוטה בד"א ברה"ר</w:t>
      </w:r>
      <w:bookmarkEnd w:id="2764"/>
    </w:p>
    <w:p w14:paraId="4E12BC63" w14:textId="77777777" w:rsidR="000F5BAE" w:rsidRDefault="000F5BAE" w:rsidP="000F5BAE">
      <w:pPr>
        <w:pStyle w:val="1"/>
        <w:rPr>
          <w:rtl/>
        </w:rPr>
      </w:pPr>
      <w:bookmarkStart w:id="2765" w:name="_Toc100694765"/>
      <w:r>
        <w:rPr>
          <w:rFonts w:hint="cs"/>
          <w:rtl/>
        </w:rPr>
        <w:t>קו' הרשב"א דמעביר ד"א ברה"ר יפטר מדין קלוטה כמי שהונחה</w:t>
      </w:r>
      <w:bookmarkEnd w:id="2765"/>
    </w:p>
    <w:p w14:paraId="3FD20A6A" w14:textId="77777777" w:rsidR="000F5BAE" w:rsidRPr="00834734" w:rsidRDefault="000F5BAE" w:rsidP="000F5BAE">
      <w:pPr>
        <w:pStyle w:val="a7"/>
        <w:rPr>
          <w:rtl/>
        </w:rPr>
      </w:pPr>
      <w:bookmarkStart w:id="2766" w:name="_Toc100694766"/>
      <w:r>
        <w:rPr>
          <w:rFonts w:hint="cs"/>
          <w:rtl/>
        </w:rPr>
        <w:t>קו' הרשב"א דלמ"ד דאמרינן קלוטה א"א לחייב בד"א ברה"ר דהוי כמונח בכל אמה ואמה</w:t>
      </w:r>
      <w:bookmarkEnd w:id="2766"/>
    </w:p>
    <w:p w14:paraId="77E66649" w14:textId="4F7F8FA8" w:rsidR="000F5BAE" w:rsidRDefault="000F5BAE" w:rsidP="002F2E9F">
      <w:pPr>
        <w:pStyle w:val="a3"/>
        <w:numPr>
          <w:ilvl w:val="0"/>
          <w:numId w:val="23"/>
        </w:numPr>
        <w:rPr>
          <w:rtl/>
        </w:rPr>
      </w:pPr>
      <w:bookmarkStart w:id="2767" w:name="_Ref95235016"/>
      <w:bookmarkStart w:id="2768" w:name="_Ref93592663"/>
      <w:r w:rsidRPr="002D1751">
        <w:rPr>
          <w:rFonts w:hint="cs"/>
          <w:rtl/>
        </w:rPr>
        <w:t xml:space="preserve">בהא דאמרינן </w:t>
      </w:r>
      <w:r>
        <w:rPr>
          <w:rFonts w:hint="cs"/>
          <w:rtl/>
        </w:rPr>
        <w:t>בל</w:t>
      </w:r>
      <w:r>
        <w:rPr>
          <w:rtl/>
        </w:rPr>
        <w:t>"</w:t>
      </w:r>
      <w:r>
        <w:rPr>
          <w:rFonts w:hint="cs"/>
          <w:rtl/>
        </w:rPr>
        <w:t>ב דרבה</w:t>
      </w:r>
      <w:r w:rsidRPr="002D1751">
        <w:rPr>
          <w:rFonts w:hint="cs"/>
          <w:rtl/>
        </w:rPr>
        <w:t xml:space="preserve"> דלמטה מ</w:t>
      </w:r>
      <w:r>
        <w:rPr>
          <w:rFonts w:hint="cs"/>
          <w:rtl/>
        </w:rPr>
        <w:t>י</w:t>
      </w:r>
      <w:r w:rsidRPr="002D1751">
        <w:rPr>
          <w:rFonts w:hint="cs"/>
          <w:rtl/>
        </w:rPr>
        <w:t>' לכו"ע חייב</w:t>
      </w:r>
      <w:r>
        <w:rPr>
          <w:rFonts w:hint="cs"/>
          <w:rtl/>
        </w:rPr>
        <w:t>, דלכו"ע אמרינן קלוטה כמי שהונחה</w:t>
      </w:r>
      <w:r w:rsidRPr="002D1751">
        <w:rPr>
          <w:rFonts w:hint="cs"/>
          <w:rtl/>
        </w:rPr>
        <w:t>, הקש</w:t>
      </w:r>
      <w:r>
        <w:rPr>
          <w:rFonts w:hint="cs"/>
          <w:rtl/>
        </w:rPr>
        <w:t>ו</w:t>
      </w:r>
      <w:r w:rsidRPr="002D1751">
        <w:rPr>
          <w:rFonts w:hint="cs"/>
          <w:rtl/>
        </w:rPr>
        <w:t xml:space="preserve"> </w:t>
      </w:r>
      <w:r w:rsidRPr="00E67549">
        <w:rPr>
          <w:rStyle w:val="aff4"/>
          <w:rFonts w:hint="cs"/>
          <w:rtl/>
        </w:rPr>
        <w:t>הרשב"א</w:t>
      </w:r>
      <w:r>
        <w:rPr>
          <w:rFonts w:hint="cs"/>
          <w:rtl/>
        </w:rPr>
        <w:t xml:space="preserve"> </w:t>
      </w:r>
      <w:r>
        <w:rPr>
          <w:rStyle w:val="aff4"/>
          <w:rFonts w:hint="cs"/>
          <w:rtl/>
        </w:rPr>
        <w:t xml:space="preserve">בסוגיין </w:t>
      </w:r>
      <w:r w:rsidRPr="006C4D7E">
        <w:rPr>
          <w:rStyle w:val="af2"/>
          <w:rFonts w:eastAsia="Guttman Hodes" w:hint="cs"/>
          <w:rtl/>
        </w:rPr>
        <w:t xml:space="preserve">(ד"ה אבל למטה) </w:t>
      </w:r>
      <w:r w:rsidRPr="00FB6893">
        <w:rPr>
          <w:rStyle w:val="aff4"/>
          <w:rFonts w:hint="cs"/>
          <w:rtl/>
        </w:rPr>
        <w:t>וה</w:t>
      </w:r>
      <w:r w:rsidRPr="00076435">
        <w:rPr>
          <w:rStyle w:val="aff4"/>
          <w:rFonts w:hint="cs"/>
          <w:rtl/>
        </w:rPr>
        <w:t>תוס' לקמן</w:t>
      </w:r>
      <w:r>
        <w:rPr>
          <w:rFonts w:hint="cs"/>
          <w:rtl/>
        </w:rPr>
        <w:t xml:space="preserve"> </w:t>
      </w:r>
      <w:r w:rsidRPr="006C4D7E">
        <w:rPr>
          <w:rStyle w:val="af2"/>
          <w:rFonts w:eastAsia="Guttman Hodes" w:hint="cs"/>
          <w:rtl/>
        </w:rPr>
        <w:t>(ה: ד"ה בשלמא)</w:t>
      </w:r>
      <w:r>
        <w:rPr>
          <w:rFonts w:hint="cs"/>
          <w:rtl/>
        </w:rPr>
        <w:t xml:space="preserve"> דאי אמרינן קלוטה כמי שהונחה, א"כ א"א לחייב בזורק ד"א ברה"ר,</w:t>
      </w:r>
      <w:r w:rsidRPr="00FB6893">
        <w:rPr>
          <w:rFonts w:hint="cs"/>
          <w:rtl/>
        </w:rPr>
        <w:t xml:space="preserve"> </w:t>
      </w:r>
      <w:r>
        <w:rPr>
          <w:rFonts w:hint="cs"/>
          <w:rtl/>
        </w:rPr>
        <w:t xml:space="preserve">דבכל אמה ואמה שהוא מעביר חשיב כמונח, ואינו מעביר ד"א ברה"ר, וכן הקשו </w:t>
      </w:r>
      <w:r w:rsidRPr="00FB6893">
        <w:rPr>
          <w:rStyle w:val="aff4"/>
          <w:rFonts w:hint="cs"/>
          <w:rtl/>
        </w:rPr>
        <w:t>התוס' לקמן</w:t>
      </w:r>
      <w:r>
        <w:rPr>
          <w:rFonts w:hint="cs"/>
          <w:rtl/>
        </w:rPr>
        <w:t xml:space="preserve"> על דברי בן עזאי דמהלך כעומד דמי, וכן הקשו </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6C4D7E">
        <w:rPr>
          <w:rStyle w:val="af2"/>
          <w:rFonts w:eastAsia="Guttman Hodes" w:hint="cs"/>
          <w:rtl/>
        </w:rPr>
        <w:t>(ה: ד"ה הא)</w:t>
      </w:r>
      <w:r>
        <w:rPr>
          <w:rFonts w:hint="cs"/>
          <w:rtl/>
        </w:rPr>
        <w:t xml:space="preserve"> </w:t>
      </w:r>
      <w:r w:rsidRPr="00076435">
        <w:rPr>
          <w:rStyle w:val="aff4"/>
          <w:rFonts w:hint="cs"/>
          <w:rtl/>
        </w:rPr>
        <w:t>והריטב"א לקמן</w:t>
      </w:r>
      <w:r>
        <w:rPr>
          <w:rFonts w:hint="cs"/>
          <w:rtl/>
        </w:rPr>
        <w:t xml:space="preserve"> </w:t>
      </w:r>
      <w:r w:rsidRPr="006C4D7E">
        <w:rPr>
          <w:rStyle w:val="af2"/>
          <w:rFonts w:eastAsia="Guttman Hodes" w:hint="cs"/>
          <w:rtl/>
        </w:rPr>
        <w:t>ה: ד"ה ת"ר)</w:t>
      </w:r>
      <w:r>
        <w:rPr>
          <w:rStyle w:val="aff4"/>
          <w:rFonts w:hint="cs"/>
          <w:rtl/>
        </w:rPr>
        <w:t xml:space="preserve"> </w:t>
      </w:r>
      <w:r w:rsidRPr="00076435">
        <w:rPr>
          <w:rStyle w:val="aff4"/>
          <w:rFonts w:hint="cs"/>
          <w:rtl/>
        </w:rPr>
        <w:t>והתוס' רי"ד לקמן</w:t>
      </w:r>
      <w:r>
        <w:rPr>
          <w:rFonts w:hint="cs"/>
          <w:rtl/>
        </w:rPr>
        <w:t xml:space="preserve"> </w:t>
      </w:r>
      <w:r w:rsidRPr="006C4D7E">
        <w:rPr>
          <w:rStyle w:val="af2"/>
          <w:rFonts w:eastAsia="Guttman Hodes" w:hint="cs"/>
          <w:rtl/>
        </w:rPr>
        <w:t>ה: ד"ה בן עזאי)</w:t>
      </w:r>
      <w:r>
        <w:rPr>
          <w:rFonts w:hint="cs"/>
          <w:rtl/>
        </w:rPr>
        <w:t xml:space="preserve"> </w:t>
      </w:r>
      <w:r>
        <w:rPr>
          <w:rStyle w:val="aff4"/>
          <w:rFonts w:hint="cs"/>
          <w:rtl/>
        </w:rPr>
        <w:t>ו</w:t>
      </w:r>
      <w:r w:rsidRPr="00FB6893">
        <w:rPr>
          <w:rStyle w:val="aff4"/>
          <w:rFonts w:hint="cs"/>
          <w:rtl/>
        </w:rPr>
        <w:t>במיוחסים לר"ן לקמן</w:t>
      </w:r>
      <w:r>
        <w:rPr>
          <w:rFonts w:hint="cs"/>
          <w:rtl/>
        </w:rPr>
        <w:t xml:space="preserve"> </w:t>
      </w:r>
      <w:r w:rsidRPr="006C4D7E">
        <w:rPr>
          <w:rStyle w:val="af2"/>
          <w:rFonts w:eastAsia="Guttman Hodes" w:hint="cs"/>
          <w:rtl/>
        </w:rPr>
        <w:t>(ה: ד"ה מהלך)</w:t>
      </w:r>
      <w:r>
        <w:rPr>
          <w:rFonts w:hint="cs"/>
          <w:rtl/>
        </w:rPr>
        <w:t xml:space="preserve">, ועי' במה שביאר </w:t>
      </w:r>
      <w:r w:rsidRPr="00607057">
        <w:rPr>
          <w:rStyle w:val="aff4"/>
          <w:rFonts w:hint="cs"/>
          <w:rtl/>
        </w:rPr>
        <w:t>הגר"נ פרצוביץ</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Ref99100147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6C4D7E">
        <w:rPr>
          <w:rStyle w:val="af2"/>
          <w:rFonts w:eastAsia="Guttman Hodes"/>
          <w:rtl/>
        </w:rPr>
        <w:fldChar w:fldCharType="end"/>
      </w:r>
      <w:r>
        <w:rPr>
          <w:rFonts w:hint="cs"/>
          <w:rtl/>
        </w:rPr>
        <w:t xml:space="preserve"> בקושית </w:t>
      </w:r>
      <w:r w:rsidRPr="00607057">
        <w:rPr>
          <w:rStyle w:val="aff4"/>
          <w:rFonts w:hint="cs"/>
          <w:rtl/>
        </w:rPr>
        <w:t>התוס'</w:t>
      </w:r>
      <w:r>
        <w:rPr>
          <w:rFonts w:hint="cs"/>
          <w:rtl/>
        </w:rPr>
        <w:t xml:space="preserve">, ובמ"ש </w:t>
      </w:r>
      <w:r w:rsidRPr="00607057">
        <w:rPr>
          <w:rStyle w:val="aff4"/>
          <w:rFonts w:hint="cs"/>
          <w:rtl/>
        </w:rPr>
        <w:t>הגר"נ פרצוביץ</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Ref99041299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6C4D7E">
        <w:rPr>
          <w:rStyle w:val="af2"/>
          <w:rFonts w:eastAsia="Guttman Hodes"/>
          <w:rtl/>
        </w:rPr>
        <w:fldChar w:fldCharType="end"/>
      </w:r>
      <w:r>
        <w:rPr>
          <w:rFonts w:hint="cs"/>
          <w:rtl/>
        </w:rPr>
        <w:t xml:space="preserve"> בדעת </w:t>
      </w:r>
      <w:r w:rsidRPr="00607057">
        <w:rPr>
          <w:rStyle w:val="aff4"/>
          <w:rFonts w:hint="cs"/>
          <w:rtl/>
        </w:rPr>
        <w:t>רש"י</w:t>
      </w:r>
      <w:r>
        <w:rPr>
          <w:rFonts w:hint="cs"/>
          <w:rtl/>
        </w:rPr>
        <w:t xml:space="preserve"> דלא הוקשה לו קושית </w:t>
      </w:r>
      <w:r w:rsidRPr="00607057">
        <w:rPr>
          <w:rStyle w:val="aff4"/>
          <w:rFonts w:hint="cs"/>
          <w:rtl/>
        </w:rPr>
        <w:t>התוס'</w:t>
      </w:r>
      <w:r>
        <w:rPr>
          <w:rFonts w:hint="cs"/>
          <w:rtl/>
        </w:rPr>
        <w:t>.</w:t>
      </w:r>
      <w:bookmarkEnd w:id="2767"/>
    </w:p>
    <w:p w14:paraId="5CEF004B" w14:textId="77777777" w:rsidR="000F5BAE" w:rsidRPr="00076435" w:rsidRDefault="000F5BAE" w:rsidP="000F5BAE">
      <w:pPr>
        <w:pStyle w:val="affff5"/>
        <w:rPr>
          <w:rtl/>
        </w:rPr>
      </w:pPr>
      <w:bookmarkStart w:id="2769" w:name="_Toc100694767"/>
      <w:r>
        <w:rPr>
          <w:rFonts w:hint="cs"/>
          <w:rtl/>
        </w:rPr>
        <w:t>תי' התו"י דקלוטה לקולא לא אמרינן</w:t>
      </w:r>
      <w:bookmarkEnd w:id="2769"/>
    </w:p>
    <w:p w14:paraId="57EB2E29" w14:textId="77777777" w:rsidR="000F5BAE" w:rsidRDefault="000F5BAE" w:rsidP="000F5BAE">
      <w:pPr>
        <w:pStyle w:val="1"/>
        <w:rPr>
          <w:rtl/>
        </w:rPr>
      </w:pPr>
      <w:bookmarkStart w:id="2770" w:name="_Toc100694768"/>
      <w:r>
        <w:rPr>
          <w:rFonts w:hint="cs"/>
          <w:rtl/>
        </w:rPr>
        <w:t>בי' התו"י דקלוטה לקולא לא אמרינן כדמוכח מחיוב ד"א ברה"ר</w:t>
      </w:r>
      <w:bookmarkEnd w:id="2770"/>
    </w:p>
    <w:p w14:paraId="7456D0D4" w14:textId="77777777" w:rsidR="000F5BAE" w:rsidRPr="00514240" w:rsidRDefault="000F5BAE" w:rsidP="000F5BAE">
      <w:pPr>
        <w:pStyle w:val="a7"/>
        <w:rPr>
          <w:rtl/>
        </w:rPr>
      </w:pPr>
      <w:bookmarkStart w:id="2771" w:name="_Toc100694769"/>
      <w:r>
        <w:rPr>
          <w:rFonts w:hint="cs"/>
          <w:rtl/>
        </w:rPr>
        <w:t>בי' הרשב"א והרמב"ן דאמרי' קלוטה רק לחיוב ולא לפטור ולכן ל"א קלוטה לפוטרו בד"א ברה"ר</w:t>
      </w:r>
      <w:bookmarkEnd w:id="2771"/>
    </w:p>
    <w:p w14:paraId="41965179" w14:textId="77777777" w:rsidR="000F5BAE" w:rsidRDefault="000F5BAE" w:rsidP="006C4D7E">
      <w:pPr>
        <w:pStyle w:val="a3"/>
        <w:rPr>
          <w:rtl/>
        </w:rPr>
      </w:pPr>
      <w:bookmarkStart w:id="2772" w:name="_Ref100501189"/>
      <w:r>
        <w:rPr>
          <w:rFonts w:hint="cs"/>
          <w:rtl/>
        </w:rPr>
        <w:t xml:space="preserve">ותירצו </w:t>
      </w:r>
      <w:r w:rsidRPr="00E67549">
        <w:rPr>
          <w:rStyle w:val="aff4"/>
          <w:rFonts w:hint="cs"/>
          <w:rtl/>
        </w:rPr>
        <w:t>הרשב"א</w:t>
      </w:r>
      <w:r>
        <w:rPr>
          <w:rStyle w:val="aff4"/>
          <w:rFonts w:hint="cs"/>
          <w:rtl/>
        </w:rPr>
        <w:t xml:space="preserve"> בסוגיין בבי' הא'</w:t>
      </w:r>
      <w:r>
        <w:rPr>
          <w:rFonts w:hint="cs"/>
          <w:rtl/>
        </w:rPr>
        <w:t xml:space="preserve"> </w:t>
      </w:r>
      <w:r w:rsidRPr="00F81FFD">
        <w:rPr>
          <w:rStyle w:val="af2"/>
          <w:rFonts w:eastAsia="Guttman Hodes" w:hint="cs"/>
          <w:rtl/>
        </w:rPr>
        <w:t xml:space="preserve">(ד"ה אבל למטה) </w:t>
      </w:r>
      <w:r>
        <w:rPr>
          <w:rStyle w:val="aff4"/>
          <w:rFonts w:hint="cs"/>
          <w:rtl/>
        </w:rPr>
        <w:t>ו</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(ה: ד"ה הא)</w:t>
      </w:r>
      <w:r>
        <w:rPr>
          <w:rFonts w:hint="cs"/>
          <w:rtl/>
        </w:rPr>
        <w:t xml:space="preserve"> בשם </w:t>
      </w:r>
      <w:r w:rsidRPr="00E67549">
        <w:rPr>
          <w:rStyle w:val="aff4"/>
          <w:rFonts w:hint="cs"/>
          <w:rtl/>
        </w:rPr>
        <w:t>י"מ</w:t>
      </w:r>
      <w:r>
        <w:rPr>
          <w:rFonts w:hint="cs"/>
          <w:rtl/>
        </w:rPr>
        <w:t xml:space="preserve"> דהא דאמרינן קלוטה היינו רק לענין חיוב ולא לענין פטור, </w:t>
      </w:r>
      <w:r w:rsidRPr="007A3FC7">
        <w:rPr>
          <w:rFonts w:hint="cs"/>
          <w:rtl/>
        </w:rPr>
        <w:t>ו</w:t>
      </w:r>
      <w:r>
        <w:rPr>
          <w:rFonts w:hint="cs"/>
          <w:rtl/>
        </w:rPr>
        <w:t xml:space="preserve">עי' במה שביאר </w:t>
      </w:r>
      <w:r w:rsidRPr="007A3FC7">
        <w:rPr>
          <w:rStyle w:val="aff4"/>
          <w:rFonts w:hint="cs"/>
          <w:rtl/>
        </w:rPr>
        <w:t>הראש יוסף</w:t>
      </w:r>
      <w:r w:rsidRPr="007A3FC7">
        <w:rPr>
          <w:rFonts w:hint="cs"/>
          <w:rtl/>
        </w:rPr>
        <w:t xml:space="preserve"> </w:t>
      </w:r>
      <w:r w:rsidRPr="007A3FC7">
        <w:rPr>
          <w:rStyle w:val="af2"/>
          <w:rFonts w:eastAsia="Guttman Hodes" w:hint="cs"/>
          <w:rtl/>
        </w:rPr>
        <w:t>(ד. סוד"ה ו' והוי יודה)</w:t>
      </w:r>
      <w:r w:rsidRPr="007A3FC7">
        <w:rPr>
          <w:rFonts w:hint="cs"/>
          <w:rtl/>
        </w:rPr>
        <w:t xml:space="preserve"> בדעת </w:t>
      </w:r>
      <w:r w:rsidRPr="007A3FC7">
        <w:rPr>
          <w:rStyle w:val="aff4"/>
          <w:rFonts w:hint="cs"/>
          <w:rtl/>
        </w:rPr>
        <w:t>רש"י</w:t>
      </w:r>
      <w:r>
        <w:rPr>
          <w:rFonts w:hint="cs"/>
          <w:rtl/>
        </w:rPr>
        <w:t xml:space="preserve"> דס"ל דלא אמרינן קלוטה לקולא</w:t>
      </w:r>
      <w:bookmarkEnd w:id="2772"/>
    </w:p>
    <w:p w14:paraId="3EC05D8F" w14:textId="77777777" w:rsidR="000F5BAE" w:rsidRPr="00514240" w:rsidRDefault="000F5BAE" w:rsidP="000F5BAE">
      <w:pPr>
        <w:pStyle w:val="a7"/>
        <w:rPr>
          <w:rtl/>
        </w:rPr>
      </w:pPr>
      <w:bookmarkStart w:id="2773" w:name="_Toc100694770"/>
      <w:r w:rsidRPr="00514240">
        <w:rPr>
          <w:rtl/>
        </w:rPr>
        <w:t>בי' התו"י דקלוטה לקולא לא אמרינן ולכן בד"א ברה"ר לא חשיב כמונח בכל אמה ואמה וחייב</w:t>
      </w:r>
      <w:bookmarkEnd w:id="2773"/>
    </w:p>
    <w:p w14:paraId="74D1FF2D" w14:textId="339EFDE0" w:rsidR="000F5BAE" w:rsidRPr="00514240" w:rsidRDefault="000F5BAE" w:rsidP="006C4D7E">
      <w:pPr>
        <w:pStyle w:val="a3"/>
        <w:rPr>
          <w:rtl/>
        </w:rPr>
      </w:pPr>
      <w:bookmarkStart w:id="2774" w:name="_Ref95300157"/>
      <w:bookmarkStart w:id="2775" w:name="_Ref100501174"/>
      <w:bookmarkStart w:id="2776" w:name="_Ref95389653"/>
      <w:bookmarkStart w:id="2777" w:name="_Ref100154668"/>
      <w:bookmarkStart w:id="2778" w:name="_Ref100318020"/>
      <w:r w:rsidRPr="007A3FC7">
        <w:rPr>
          <w:rFonts w:hint="cs"/>
          <w:rtl/>
        </w:rPr>
        <w:t>ו</w:t>
      </w:r>
      <w:bookmarkEnd w:id="2774"/>
      <w:r>
        <w:rPr>
          <w:rFonts w:hint="cs"/>
          <w:rtl/>
        </w:rPr>
        <w:t xml:space="preserve">כ"כ </w:t>
      </w:r>
      <w:r w:rsidRPr="003772EB">
        <w:rPr>
          <w:rStyle w:val="aff4"/>
          <w:rFonts w:hint="cs"/>
          <w:rtl/>
        </w:rPr>
        <w:t>התוס'</w:t>
      </w:r>
      <w:r>
        <w:rPr>
          <w:rStyle w:val="aff4"/>
          <w:rFonts w:hint="cs"/>
          <w:rtl/>
        </w:rPr>
        <w:t xml:space="preserve"> ישנים</w:t>
      </w:r>
      <w:r w:rsidRPr="00F81FFD">
        <w:rPr>
          <w:rStyle w:val="af2"/>
          <w:rFonts w:eastAsia="Guttman Hodes" w:hint="cs"/>
          <w:rtl/>
        </w:rPr>
        <w:t xml:space="preserve"> (או' א') </w:t>
      </w:r>
      <w:r>
        <w:rPr>
          <w:rFonts w:hint="cs"/>
          <w:rtl/>
        </w:rPr>
        <w:t xml:space="preserve">דלא אמרינן קלוטה </w:t>
      </w:r>
      <w:r w:rsidRPr="00514240">
        <w:rPr>
          <w:rFonts w:hint="cs"/>
          <w:rtl/>
        </w:rPr>
        <w:t xml:space="preserve">לקולא, עיי"ש בדברי </w:t>
      </w:r>
      <w:r w:rsidRPr="00514240">
        <w:rPr>
          <w:rStyle w:val="aff4"/>
          <w:rFonts w:hint="cs"/>
          <w:rtl/>
        </w:rPr>
        <w:t>התוס' ישנים</w:t>
      </w:r>
      <w:r w:rsidRPr="00514240">
        <w:rPr>
          <w:rFonts w:hint="cs"/>
          <w:rtl/>
        </w:rPr>
        <w:t xml:space="preserve"> דכ"כ על דברי </w:t>
      </w:r>
      <w:r w:rsidRPr="00514240">
        <w:rPr>
          <w:rStyle w:val="aff4"/>
          <w:rFonts w:hint="cs"/>
          <w:rtl/>
        </w:rPr>
        <w:t xml:space="preserve">ר"י בתוס' </w:t>
      </w:r>
      <w:r w:rsidRPr="00514240">
        <w:rPr>
          <w:rStyle w:val="af2"/>
          <w:rFonts w:eastAsia="Guttman Rashi" w:hint="cs"/>
          <w:rtl/>
        </w:rPr>
        <w:t>(ד"ה דאמרינן, הובא בסימן ה' אות נ"ב)</w:t>
      </w:r>
      <w:r w:rsidRPr="00514240">
        <w:rPr>
          <w:rStyle w:val="af2"/>
          <w:rFonts w:eastAsia="Guttman Hodes" w:hint="cs"/>
          <w:rtl/>
        </w:rPr>
        <w:t xml:space="preserve"> </w:t>
      </w:r>
      <w:r w:rsidRPr="00514240">
        <w:rPr>
          <w:rFonts w:hint="cs"/>
          <w:rtl/>
        </w:rPr>
        <w:t>דביאר דלל</w:t>
      </w:r>
      <w:r w:rsidRPr="00514240">
        <w:rPr>
          <w:rtl/>
        </w:rPr>
        <w:t>"</w:t>
      </w:r>
      <w:r w:rsidRPr="00514240">
        <w:rPr>
          <w:rFonts w:hint="cs"/>
          <w:rtl/>
        </w:rPr>
        <w:t xml:space="preserve">ב דרבה לר"ע לא אמרינן קלוטה, דאי ס"ל לר"ע קלוטה, א"כ זורק למעלה מי' הוא כזורק מרה"י למקום פטור, וממקום פטור לרה"י, וא"א ללמוד זורק ממושיט שהוא מרה"י לרה"י דרך רה"ר, ודחו </w:t>
      </w:r>
      <w:r w:rsidRPr="00514240">
        <w:rPr>
          <w:rStyle w:val="aff4"/>
          <w:rFonts w:hint="cs"/>
          <w:rtl/>
        </w:rPr>
        <w:t>התוס' ישנים</w:t>
      </w:r>
      <w:r w:rsidRPr="00514240">
        <w:rPr>
          <w:rFonts w:hint="cs"/>
          <w:rtl/>
        </w:rPr>
        <w:t xml:space="preserve"> את דברי </w:t>
      </w:r>
      <w:r w:rsidRPr="00514240">
        <w:rPr>
          <w:rStyle w:val="aff4"/>
          <w:rFonts w:hint="cs"/>
          <w:rtl/>
        </w:rPr>
        <w:t xml:space="preserve">ר"י בתוס' </w:t>
      </w:r>
      <w:r w:rsidRPr="00514240">
        <w:rPr>
          <w:rFonts w:hint="cs"/>
          <w:rtl/>
        </w:rPr>
        <w:t>דהא דס"ל לר"ע דקלוטה כמי שהונחה דמיא, היינו רק להחמיר ולא להקל, דהא אי אמרינן קלוטה אף להקל, א"כ א"א לחייב בזורק ד"א ברה"ר, והיינו דמדין קלוטה החפץ חשיב כמונח בכל אמה ואמה, ולא העבירו ד"א ברה"ר</w:t>
      </w:r>
      <w:r>
        <w:rPr>
          <w:rStyle w:val="afff0"/>
          <w:rtl/>
        </w:rPr>
        <w:footnoteReference w:id="34"/>
      </w:r>
      <w:r>
        <w:rPr>
          <w:rFonts w:hint="cs"/>
          <w:rtl/>
        </w:rPr>
        <w:t>,</w:t>
      </w:r>
      <w:r w:rsidRPr="00514240">
        <w:rPr>
          <w:rFonts w:hint="cs"/>
          <w:rtl/>
        </w:rPr>
        <w:t xml:space="preserve"> </w:t>
      </w:r>
      <w:r>
        <w:rPr>
          <w:rFonts w:hint="cs"/>
          <w:rtl/>
        </w:rPr>
        <w:t xml:space="preserve">ועי' במה שביארו </w:t>
      </w:r>
      <w:r w:rsidRPr="00DE0348">
        <w:rPr>
          <w:rStyle w:val="aff4"/>
          <w:rFonts w:hint="cs"/>
          <w:rtl/>
        </w:rPr>
        <w:t xml:space="preserve">הברכ"ש </w:t>
      </w:r>
      <w:r w:rsidRPr="00F81FFD">
        <w:rPr>
          <w:rStyle w:val="af2"/>
          <w:rFonts w:eastAsia="Guttman Hodes" w:hint="cs"/>
          <w:rtl/>
        </w:rPr>
        <w:t xml:space="preserve">(עי' אות </w:t>
      </w:r>
      <w:r w:rsidRPr="00F81FFD">
        <w:rPr>
          <w:rStyle w:val="af2"/>
          <w:rFonts w:eastAsia="Guttman Hodes"/>
          <w:rtl/>
        </w:rPr>
        <w:fldChar w:fldCharType="begin"/>
      </w:r>
      <w:r w:rsidRPr="00F81FFD">
        <w:rPr>
          <w:rStyle w:val="af2"/>
          <w:rFonts w:eastAsia="Guttman Hodes"/>
          <w:rtl/>
        </w:rPr>
        <w:instrText xml:space="preserve"> </w:instrText>
      </w:r>
      <w:r w:rsidRPr="00F81FFD">
        <w:rPr>
          <w:rStyle w:val="af2"/>
          <w:rFonts w:eastAsia="Guttman Hodes" w:hint="cs"/>
        </w:rPr>
        <w:instrText>REF</w:instrText>
      </w:r>
      <w:r w:rsidRPr="00F81FFD">
        <w:rPr>
          <w:rStyle w:val="af2"/>
          <w:rFonts w:eastAsia="Guttman Hodes" w:hint="cs"/>
          <w:rtl/>
        </w:rPr>
        <w:instrText xml:space="preserve"> _</w:instrText>
      </w:r>
      <w:r w:rsidRPr="00F81FFD">
        <w:rPr>
          <w:rStyle w:val="af2"/>
          <w:rFonts w:eastAsia="Guttman Hodes" w:hint="cs"/>
        </w:rPr>
        <w:instrText>Ref93606045 \r \h</w:instrText>
      </w:r>
      <w:r w:rsidRPr="00F81FFD">
        <w:rPr>
          <w:rStyle w:val="af2"/>
          <w:rFonts w:eastAsia="Guttman Hodes"/>
          <w:rtl/>
        </w:rPr>
        <w:instrText xml:space="preserve"> </w:instrText>
      </w:r>
      <w:r w:rsidRPr="00F81FFD">
        <w:rPr>
          <w:rStyle w:val="af2"/>
          <w:rFonts w:eastAsia="Guttman Hodes"/>
          <w:rtl/>
        </w:rPr>
      </w:r>
      <w:r w:rsidRPr="00F81FFD">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F81FFD">
        <w:rPr>
          <w:rStyle w:val="af2"/>
          <w:rFonts w:eastAsia="Guttman Hodes"/>
          <w:rtl/>
        </w:rPr>
        <w:fldChar w:fldCharType="end"/>
      </w:r>
      <w:r>
        <w:rPr>
          <w:rFonts w:hint="cs"/>
          <w:rtl/>
        </w:rPr>
        <w:t xml:space="preserve"> </w:t>
      </w:r>
      <w:r>
        <w:rPr>
          <w:rStyle w:val="aff4"/>
          <w:rFonts w:hint="cs"/>
          <w:rtl/>
        </w:rPr>
        <w:t>ו</w:t>
      </w:r>
      <w:r>
        <w:rPr>
          <w:rStyle w:val="aff4"/>
          <w:rtl/>
        </w:rPr>
        <w:t>בשיעורי רבי אריה לייב [הנדמ"ח]</w:t>
      </w:r>
      <w:r>
        <w:rPr>
          <w:rFonts w:hint="cs"/>
          <w:rtl/>
        </w:rPr>
        <w:t xml:space="preserve"> </w:t>
      </w:r>
      <w:r w:rsidRPr="00F81FFD">
        <w:rPr>
          <w:rStyle w:val="af2"/>
          <w:rFonts w:eastAsia="Guttman Adii-Light" w:hint="cs"/>
          <w:rtl/>
        </w:rPr>
        <w:t>(עמ' ל"ו על תוד"ה דאמרינן)</w:t>
      </w:r>
      <w:r>
        <w:rPr>
          <w:rFonts w:hint="cs"/>
          <w:rtl/>
        </w:rPr>
        <w:t xml:space="preserve"> בדברי </w:t>
      </w:r>
      <w:r w:rsidRPr="006E7206">
        <w:rPr>
          <w:rStyle w:val="aff4"/>
          <w:rFonts w:hint="cs"/>
          <w:rtl/>
        </w:rPr>
        <w:t>התוס' ישנים</w:t>
      </w:r>
      <w:r>
        <w:rPr>
          <w:rFonts w:hint="cs"/>
          <w:rtl/>
        </w:rPr>
        <w:t xml:space="preserve">, וע"ע במה שביארו </w:t>
      </w:r>
      <w:r w:rsidRPr="00B63CAD">
        <w:rPr>
          <w:rStyle w:val="aff4"/>
          <w:rFonts w:hint="cs"/>
          <w:rtl/>
        </w:rPr>
        <w:t>הפנ"י</w:t>
      </w:r>
      <w:r>
        <w:rPr>
          <w:rStyle w:val="aff4"/>
          <w:rFonts w:hint="cs"/>
          <w:rtl/>
        </w:rPr>
        <w:t xml:space="preserve">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Ref100501698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B63CAD">
        <w:rPr>
          <w:rStyle w:val="af2"/>
          <w:rFonts w:eastAsia="Guttman Hodes"/>
          <w:rtl/>
        </w:rPr>
        <w:fldChar w:fldCharType="end"/>
      </w:r>
      <w:r>
        <w:rPr>
          <w:rStyle w:val="aff4"/>
          <w:rFonts w:hint="cs"/>
          <w:rtl/>
        </w:rPr>
        <w:t xml:space="preserve"> </w:t>
      </w:r>
      <w:r w:rsidRPr="00B63CAD">
        <w:rPr>
          <w:rStyle w:val="aff4"/>
          <w:rFonts w:hint="cs"/>
          <w:rtl/>
        </w:rPr>
        <w:t xml:space="preserve">והגרעק"א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Ref94803482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B63CAD">
        <w:rPr>
          <w:rStyle w:val="af2"/>
          <w:rFonts w:eastAsia="Guttman Hodes"/>
          <w:rtl/>
        </w:rPr>
        <w:fldChar w:fldCharType="end"/>
      </w:r>
      <w:r>
        <w:rPr>
          <w:rFonts w:hint="cs"/>
          <w:rtl/>
        </w:rPr>
        <w:t xml:space="preserve"> </w:t>
      </w:r>
      <w:r w:rsidRPr="00B63CAD">
        <w:rPr>
          <w:rStyle w:val="aff4"/>
          <w:rFonts w:hint="cs"/>
          <w:rtl/>
        </w:rPr>
        <w:t>ו</w:t>
      </w:r>
      <w:r>
        <w:rPr>
          <w:rStyle w:val="aff4"/>
          <w:rFonts w:hint="cs"/>
          <w:rtl/>
        </w:rPr>
        <w:t xml:space="preserve">התוצאות חיים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Ref100501739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63CAD">
        <w:rPr>
          <w:rStyle w:val="af2"/>
          <w:rFonts w:eastAsia="Guttman Hodes"/>
          <w:rtl/>
        </w:rPr>
        <w:fldChar w:fldCharType="end"/>
      </w:r>
      <w:r>
        <w:rPr>
          <w:rStyle w:val="aff4"/>
          <w:rFonts w:hint="cs"/>
          <w:rtl/>
        </w:rPr>
        <w:t xml:space="preserve"> </w:t>
      </w:r>
      <w:r w:rsidRPr="00B63CAD">
        <w:rPr>
          <w:rStyle w:val="aff4"/>
          <w:rFonts w:hint="cs"/>
          <w:rtl/>
        </w:rPr>
        <w:t>האבנ"ז</w:t>
      </w:r>
      <w:r>
        <w:rPr>
          <w:rFonts w:hint="cs"/>
          <w:rtl/>
        </w:rPr>
        <w:t xml:space="preserve">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Ref100501750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B63CAD">
        <w:rPr>
          <w:rStyle w:val="af2"/>
          <w:rFonts w:eastAsia="Guttman Hodes"/>
          <w:rtl/>
        </w:rPr>
        <w:fldChar w:fldCharType="end"/>
      </w:r>
      <w:r>
        <w:rPr>
          <w:rFonts w:hint="cs"/>
          <w:rtl/>
        </w:rPr>
        <w:t xml:space="preserve"> בדעת </w:t>
      </w:r>
      <w:r w:rsidRPr="00B63CAD">
        <w:rPr>
          <w:rStyle w:val="aff4"/>
          <w:rFonts w:hint="cs"/>
          <w:rtl/>
        </w:rPr>
        <w:t>ר"י בתוס'</w:t>
      </w:r>
      <w:r>
        <w:rPr>
          <w:rFonts w:hint="cs"/>
          <w:rtl/>
        </w:rPr>
        <w:t xml:space="preserve"> דלא אמרינן קלוטה לקולא</w:t>
      </w:r>
      <w:r w:rsidRPr="00514240">
        <w:rPr>
          <w:rFonts w:hint="cs"/>
          <w:rtl/>
        </w:rPr>
        <w:t>.</w:t>
      </w:r>
      <w:bookmarkEnd w:id="2775"/>
    </w:p>
    <w:p w14:paraId="37376572" w14:textId="77777777" w:rsidR="000F5BAE" w:rsidRPr="00E62A05" w:rsidRDefault="000F5BAE" w:rsidP="000F5BAE">
      <w:pPr>
        <w:pStyle w:val="a7"/>
        <w:rPr>
          <w:rtl/>
        </w:rPr>
      </w:pPr>
      <w:bookmarkStart w:id="2779" w:name="_Toc100694771"/>
      <w:bookmarkEnd w:id="2768"/>
      <w:bookmarkEnd w:id="2776"/>
      <w:bookmarkEnd w:id="2777"/>
      <w:bookmarkEnd w:id="2778"/>
      <w:r>
        <w:rPr>
          <w:rFonts w:hint="cs"/>
          <w:rtl/>
        </w:rPr>
        <w:t>דחיית הרשב"א דאף לקולא אמרינן קלוטה דהא קלוטה נאמר גם בגט ולא שייך בגט חיוב ופטור</w:t>
      </w:r>
      <w:bookmarkEnd w:id="2779"/>
      <w:r>
        <w:rPr>
          <w:rFonts w:hint="cs"/>
          <w:rtl/>
        </w:rPr>
        <w:t xml:space="preserve"> </w:t>
      </w:r>
    </w:p>
    <w:p w14:paraId="633BA93E" w14:textId="1C2CAA65" w:rsidR="000F5BAE" w:rsidRDefault="000F5BAE" w:rsidP="006C4D7E">
      <w:pPr>
        <w:pStyle w:val="a3"/>
        <w:rPr>
          <w:rtl/>
        </w:rPr>
      </w:pPr>
      <w:bookmarkStart w:id="2780" w:name="_Ref95296721"/>
      <w:bookmarkStart w:id="2781" w:name="_Ref99360151"/>
      <w:r>
        <w:rPr>
          <w:rStyle w:val="aff4"/>
          <w:rFonts w:hint="cs"/>
          <w:rtl/>
        </w:rPr>
        <w:t>ו</w:t>
      </w:r>
      <w:r w:rsidRPr="00E67549">
        <w:rPr>
          <w:rStyle w:val="aff4"/>
          <w:rFonts w:hint="cs"/>
          <w:rtl/>
        </w:rPr>
        <w:t>הרשב"א</w:t>
      </w:r>
      <w:r>
        <w:rPr>
          <w:rFonts w:hint="cs"/>
          <w:rtl/>
        </w:rPr>
        <w:t xml:space="preserve"> </w:t>
      </w:r>
      <w:r w:rsidRPr="00E67549">
        <w:rPr>
          <w:rStyle w:val="af2"/>
          <w:rFonts w:eastAsia="Guttman Hodes" w:hint="cs"/>
          <w:rtl/>
        </w:rPr>
        <w:t xml:space="preserve">(ד"ה אבל למטה) </w:t>
      </w:r>
      <w:r>
        <w:rPr>
          <w:rFonts w:hint="cs"/>
          <w:rtl/>
        </w:rPr>
        <w:t xml:space="preserve">דחה את </w:t>
      </w:r>
      <w:r>
        <w:rPr>
          <w:rStyle w:val="aff4"/>
          <w:rFonts w:hint="cs"/>
          <w:rtl/>
        </w:rPr>
        <w:t>ביאורו הא'</w:t>
      </w:r>
      <w:r>
        <w:rPr>
          <w:rFonts w:hint="cs"/>
          <w:rtl/>
        </w:rPr>
        <w:t xml:space="preserve"> </w:t>
      </w:r>
      <w:r w:rsidRPr="00514240">
        <w:rPr>
          <w:rStyle w:val="af2"/>
          <w:rFonts w:eastAsia="Guttman Hodes" w:hint="cs"/>
          <w:rtl/>
        </w:rPr>
        <w:t xml:space="preserve">(עי' אות </w:t>
      </w:r>
      <w:r w:rsidRPr="00514240">
        <w:rPr>
          <w:rStyle w:val="af2"/>
          <w:rFonts w:eastAsia="Guttman Hodes"/>
          <w:rtl/>
        </w:rPr>
        <w:fldChar w:fldCharType="begin"/>
      </w:r>
      <w:r w:rsidRPr="00514240">
        <w:rPr>
          <w:rStyle w:val="af2"/>
          <w:rFonts w:eastAsia="Guttman Hodes"/>
          <w:rtl/>
        </w:rPr>
        <w:instrText xml:space="preserve"> </w:instrText>
      </w:r>
      <w:r w:rsidRPr="00514240">
        <w:rPr>
          <w:rStyle w:val="af2"/>
          <w:rFonts w:eastAsia="Guttman Hodes" w:hint="cs"/>
        </w:rPr>
        <w:instrText>REF</w:instrText>
      </w:r>
      <w:r w:rsidRPr="00514240">
        <w:rPr>
          <w:rStyle w:val="af2"/>
          <w:rFonts w:eastAsia="Guttman Hodes" w:hint="cs"/>
          <w:rtl/>
        </w:rPr>
        <w:instrText xml:space="preserve"> _</w:instrText>
      </w:r>
      <w:r w:rsidRPr="00514240">
        <w:rPr>
          <w:rStyle w:val="af2"/>
          <w:rFonts w:eastAsia="Guttman Hodes" w:hint="cs"/>
        </w:rPr>
        <w:instrText>Ref100501189 \r \h</w:instrText>
      </w:r>
      <w:r w:rsidRPr="00514240">
        <w:rPr>
          <w:rStyle w:val="af2"/>
          <w:rFonts w:eastAsia="Guttman Hodes"/>
          <w:rtl/>
        </w:rPr>
        <w:instrText xml:space="preserve"> </w:instrText>
      </w:r>
      <w:r w:rsidRPr="00514240">
        <w:rPr>
          <w:rStyle w:val="af2"/>
          <w:rFonts w:eastAsia="Guttman Hodes"/>
          <w:rtl/>
        </w:rPr>
      </w:r>
      <w:r w:rsidRPr="0051424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14240">
        <w:rPr>
          <w:rStyle w:val="af2"/>
          <w:rFonts w:eastAsia="Guttman Hodes"/>
          <w:rtl/>
        </w:rPr>
        <w:fldChar w:fldCharType="end"/>
      </w:r>
      <w:r>
        <w:rPr>
          <w:rFonts w:hint="cs"/>
          <w:rtl/>
        </w:rPr>
        <w:t xml:space="preserve"> בשם </w:t>
      </w:r>
      <w:r w:rsidRPr="00E67549">
        <w:rPr>
          <w:rStyle w:val="aff4"/>
          <w:rFonts w:hint="cs"/>
          <w:rtl/>
        </w:rPr>
        <w:t>י"מ</w:t>
      </w:r>
      <w:r>
        <w:rPr>
          <w:rFonts w:hint="cs"/>
          <w:rtl/>
        </w:rPr>
        <w:t xml:space="preserve"> </w:t>
      </w:r>
      <w:r w:rsidRPr="00F6568A">
        <w:rPr>
          <w:rStyle w:val="af"/>
          <w:rFonts w:hint="cs"/>
          <w:rtl/>
        </w:rPr>
        <w:t>[</w:t>
      </w:r>
      <w:r>
        <w:rPr>
          <w:rStyle w:val="aff9"/>
          <w:rFonts w:hint="cs"/>
          <w:rtl/>
        </w:rPr>
        <w:t>וה</w:t>
      </w:r>
      <w:r w:rsidRPr="00F6568A">
        <w:rPr>
          <w:rStyle w:val="aff9"/>
          <w:rFonts w:hint="cs"/>
          <w:rtl/>
        </w:rPr>
        <w:t xml:space="preserve">תוס' ישנים </w:t>
      </w:r>
      <w:r w:rsidRPr="00F6568A">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Ref100501174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ג)</w:t>
      </w:r>
      <w:r>
        <w:rPr>
          <w:rStyle w:val="aff5"/>
          <w:rtl/>
        </w:rPr>
        <w:fldChar w:fldCharType="end"/>
      </w:r>
      <w:r w:rsidRPr="00F6568A">
        <w:rPr>
          <w:rStyle w:val="af"/>
          <w:rFonts w:hint="cs"/>
          <w:rtl/>
        </w:rPr>
        <w:t>],</w:t>
      </w:r>
      <w:r>
        <w:rPr>
          <w:rFonts w:hint="cs"/>
          <w:rtl/>
        </w:rPr>
        <w:t xml:space="preserve"> דא"א לומר דלא אמרינן קלוטה לקולא, דהרי אף לענין </w:t>
      </w:r>
      <w:r>
        <w:rPr>
          <w:rFonts w:hint="cs"/>
          <w:rtl/>
        </w:rPr>
        <w:t xml:space="preserve">גט, אמרינן בגמ' בגיטין </w:t>
      </w:r>
      <w:r w:rsidRPr="00E67549">
        <w:rPr>
          <w:rStyle w:val="af2"/>
          <w:rFonts w:eastAsia="Guttman Hodes" w:hint="cs"/>
          <w:rtl/>
        </w:rPr>
        <w:t xml:space="preserve">(עט.) </w:t>
      </w:r>
      <w:r>
        <w:rPr>
          <w:rFonts w:hint="cs"/>
          <w:rtl/>
        </w:rPr>
        <w:t xml:space="preserve">את דין קלוטה כמי שהונחה, ובגיטין לא שייך חיוב ופטור, </w:t>
      </w:r>
      <w:r w:rsidRPr="002B4EE7">
        <w:rPr>
          <w:rStyle w:val="af"/>
          <w:rFonts w:hint="cs"/>
          <w:rtl/>
        </w:rPr>
        <w:t xml:space="preserve">[ועי' בדברי </w:t>
      </w:r>
      <w:r w:rsidRPr="00F34348">
        <w:rPr>
          <w:rStyle w:val="aff9"/>
          <w:rtl/>
        </w:rPr>
        <w:t>הרשב</w:t>
      </w:r>
      <w:r w:rsidRPr="00F34348">
        <w:rPr>
          <w:rStyle w:val="aff9"/>
          <w:rFonts w:hint="cs"/>
          <w:rtl/>
        </w:rPr>
        <w:t>"</w:t>
      </w:r>
      <w:r w:rsidRPr="00F34348">
        <w:rPr>
          <w:rStyle w:val="aff9"/>
          <w:rtl/>
        </w:rPr>
        <w:t>א לקמן</w:t>
      </w:r>
      <w:r w:rsidRPr="002B4EE7">
        <w:rPr>
          <w:rStyle w:val="af"/>
          <w:rtl/>
        </w:rPr>
        <w:t xml:space="preserve"> </w:t>
      </w:r>
      <w:r w:rsidRPr="006B35CD">
        <w:rPr>
          <w:rStyle w:val="aff5"/>
          <w:rFonts w:hint="cs"/>
          <w:rtl/>
        </w:rPr>
        <w:t xml:space="preserve">(עי' אות </w:t>
      </w:r>
      <w:r w:rsidRPr="006B35CD">
        <w:rPr>
          <w:rStyle w:val="aff5"/>
          <w:rtl/>
        </w:rPr>
        <w:fldChar w:fldCharType="begin"/>
      </w:r>
      <w:r w:rsidRPr="006B35CD">
        <w:rPr>
          <w:rStyle w:val="aff5"/>
          <w:rtl/>
        </w:rPr>
        <w:instrText xml:space="preserve"> </w:instrText>
      </w:r>
      <w:r w:rsidRPr="006B35CD">
        <w:rPr>
          <w:rStyle w:val="aff5"/>
          <w:rFonts w:hint="cs"/>
        </w:rPr>
        <w:instrText>REF</w:instrText>
      </w:r>
      <w:r w:rsidRPr="006B35CD">
        <w:rPr>
          <w:rStyle w:val="aff5"/>
          <w:rFonts w:hint="cs"/>
          <w:rtl/>
        </w:rPr>
        <w:instrText xml:space="preserve"> _</w:instrText>
      </w:r>
      <w:r w:rsidRPr="006B35CD">
        <w:rPr>
          <w:rStyle w:val="aff5"/>
          <w:rFonts w:hint="cs"/>
        </w:rPr>
        <w:instrText>Ref98963120 \r \h</w:instrText>
      </w:r>
      <w:r w:rsidRPr="006B35CD">
        <w:rPr>
          <w:rStyle w:val="aff5"/>
          <w:rtl/>
        </w:rPr>
        <w:instrText xml:space="preserve"> </w:instrText>
      </w:r>
      <w:r w:rsidRPr="006B35CD">
        <w:rPr>
          <w:rStyle w:val="aff5"/>
          <w:rtl/>
        </w:rPr>
      </w:r>
      <w:r w:rsidRPr="006B35CD">
        <w:rPr>
          <w:rStyle w:val="aff5"/>
          <w:rtl/>
        </w:rPr>
        <w:fldChar w:fldCharType="separate"/>
      </w:r>
      <w:r w:rsidR="00250336">
        <w:rPr>
          <w:rStyle w:val="aff5"/>
          <w:cs/>
        </w:rPr>
        <w:t>‎</w:t>
      </w:r>
      <w:r w:rsidR="00250336">
        <w:rPr>
          <w:rStyle w:val="aff5"/>
          <w:rtl/>
        </w:rPr>
        <w:t>צז)</w:t>
      </w:r>
      <w:r w:rsidRPr="006B35CD">
        <w:rPr>
          <w:rStyle w:val="aff5"/>
          <w:rtl/>
        </w:rPr>
        <w:fldChar w:fldCharType="end"/>
      </w:r>
      <w:r>
        <w:rPr>
          <w:rStyle w:val="af"/>
          <w:rFonts w:hint="cs"/>
          <w:rtl/>
        </w:rPr>
        <w:t xml:space="preserve"> </w:t>
      </w:r>
      <w:r w:rsidRPr="002B4EE7">
        <w:rPr>
          <w:rStyle w:val="af"/>
          <w:rtl/>
        </w:rPr>
        <w:t xml:space="preserve">בשם </w:t>
      </w:r>
      <w:r w:rsidRPr="00F34348">
        <w:rPr>
          <w:rStyle w:val="aff9"/>
          <w:rtl/>
        </w:rPr>
        <w:t>רב האי גאון</w:t>
      </w:r>
      <w:r w:rsidRPr="002B4EE7">
        <w:rPr>
          <w:rStyle w:val="af"/>
          <w:rtl/>
        </w:rPr>
        <w:t xml:space="preserve"> </w:t>
      </w:r>
      <w:r w:rsidRPr="002B4EE7">
        <w:rPr>
          <w:rStyle w:val="af"/>
          <w:rFonts w:hint="cs"/>
          <w:rtl/>
        </w:rPr>
        <w:t>דמשמע מדבריו דאמרינן קלוטה לקולא</w:t>
      </w:r>
      <w:r>
        <w:rPr>
          <w:rStyle w:val="af"/>
          <w:rFonts w:hint="cs"/>
          <w:rtl/>
        </w:rPr>
        <w:t xml:space="preserve">, ובמ"ש </w:t>
      </w:r>
      <w:r w:rsidRPr="00F34348">
        <w:rPr>
          <w:rStyle w:val="aff9"/>
          <w:rFonts w:hint="cs"/>
          <w:rtl/>
        </w:rPr>
        <w:t>האבנ"ז</w:t>
      </w:r>
      <w:r>
        <w:rPr>
          <w:rStyle w:val="af"/>
          <w:rFonts w:hint="cs"/>
          <w:rtl/>
        </w:rPr>
        <w:t xml:space="preserve"> </w:t>
      </w:r>
      <w:r w:rsidRPr="006B35CD">
        <w:rPr>
          <w:rStyle w:val="aff5"/>
          <w:rFonts w:hint="cs"/>
          <w:rtl/>
        </w:rPr>
        <w:t xml:space="preserve">(עי' אות </w:t>
      </w:r>
      <w:r w:rsidRPr="006B35CD">
        <w:rPr>
          <w:rStyle w:val="aff5"/>
          <w:rtl/>
        </w:rPr>
        <w:fldChar w:fldCharType="begin"/>
      </w:r>
      <w:r w:rsidRPr="006B35CD">
        <w:rPr>
          <w:rStyle w:val="aff5"/>
          <w:rtl/>
        </w:rPr>
        <w:instrText xml:space="preserve"> </w:instrText>
      </w:r>
      <w:r w:rsidRPr="006B35CD">
        <w:rPr>
          <w:rStyle w:val="aff5"/>
          <w:rFonts w:hint="cs"/>
        </w:rPr>
        <w:instrText>REF</w:instrText>
      </w:r>
      <w:r w:rsidRPr="006B35CD">
        <w:rPr>
          <w:rStyle w:val="aff5"/>
          <w:rFonts w:hint="cs"/>
          <w:rtl/>
        </w:rPr>
        <w:instrText xml:space="preserve"> _</w:instrText>
      </w:r>
      <w:r w:rsidRPr="006B35CD">
        <w:rPr>
          <w:rStyle w:val="aff5"/>
          <w:rFonts w:hint="cs"/>
        </w:rPr>
        <w:instrText>Ref100520456 \r \h</w:instrText>
      </w:r>
      <w:r w:rsidRPr="006B35CD">
        <w:rPr>
          <w:rStyle w:val="aff5"/>
          <w:rtl/>
        </w:rPr>
        <w:instrText xml:space="preserve"> </w:instrText>
      </w:r>
      <w:r w:rsidRPr="006B35CD">
        <w:rPr>
          <w:rStyle w:val="aff5"/>
          <w:rtl/>
        </w:rPr>
      </w:r>
      <w:r w:rsidRPr="006B35CD">
        <w:rPr>
          <w:rStyle w:val="aff5"/>
          <w:rtl/>
        </w:rPr>
        <w:fldChar w:fldCharType="separate"/>
      </w:r>
      <w:r w:rsidR="00250336">
        <w:rPr>
          <w:rStyle w:val="aff5"/>
          <w:cs/>
        </w:rPr>
        <w:t>‎</w:t>
      </w:r>
      <w:r w:rsidR="00250336">
        <w:rPr>
          <w:rStyle w:val="aff5"/>
          <w:rtl/>
        </w:rPr>
        <w:t>ק)</w:t>
      </w:r>
      <w:r w:rsidRPr="006B35CD">
        <w:rPr>
          <w:rStyle w:val="aff5"/>
          <w:rtl/>
        </w:rPr>
        <w:fldChar w:fldCharType="end"/>
      </w:r>
      <w:r>
        <w:rPr>
          <w:rStyle w:val="af"/>
          <w:rFonts w:hint="cs"/>
          <w:rtl/>
        </w:rPr>
        <w:t xml:space="preserve"> בביאור דברי </w:t>
      </w:r>
      <w:r w:rsidRPr="00F34348">
        <w:rPr>
          <w:rStyle w:val="aff9"/>
          <w:rFonts w:hint="cs"/>
          <w:rtl/>
        </w:rPr>
        <w:t>רב האי גאון</w:t>
      </w:r>
      <w:r w:rsidRPr="002B4EE7">
        <w:rPr>
          <w:rStyle w:val="af"/>
          <w:rFonts w:hint="cs"/>
          <w:rtl/>
        </w:rPr>
        <w:t>]</w:t>
      </w:r>
      <w:bookmarkEnd w:id="2780"/>
      <w:r>
        <w:rPr>
          <w:rStyle w:val="af"/>
          <w:rFonts w:hint="cs"/>
          <w:rtl/>
        </w:rPr>
        <w:t>,</w:t>
      </w:r>
      <w:r w:rsidRPr="00F34348">
        <w:rPr>
          <w:rFonts w:hint="cs"/>
          <w:rtl/>
        </w:rPr>
        <w:t xml:space="preserve"> </w:t>
      </w:r>
      <w:r>
        <w:rPr>
          <w:rFonts w:hint="cs"/>
          <w:rtl/>
        </w:rPr>
        <w:t xml:space="preserve">ועי' במ"ש </w:t>
      </w:r>
      <w:r w:rsidRPr="00A351C4">
        <w:rPr>
          <w:rStyle w:val="aff4"/>
          <w:rFonts w:hint="cs"/>
          <w:rtl/>
        </w:rPr>
        <w:t>האבנ"ז</w:t>
      </w:r>
      <w:r>
        <w:rPr>
          <w:rFonts w:hint="cs"/>
          <w:rtl/>
        </w:rPr>
        <w:t xml:space="preserve"> </w:t>
      </w:r>
      <w:r w:rsidRPr="00507334">
        <w:rPr>
          <w:rStyle w:val="af2"/>
          <w:rFonts w:eastAsia="Guttman Hodes" w:hint="cs"/>
          <w:rtl/>
        </w:rPr>
        <w:t xml:space="preserve">(עי' אות </w:t>
      </w:r>
      <w:bookmarkEnd w:id="2781"/>
      <w:r w:rsidRPr="00507334">
        <w:rPr>
          <w:rStyle w:val="af2"/>
          <w:rFonts w:eastAsia="Guttman Hodes"/>
          <w:rtl/>
        </w:rPr>
        <w:fldChar w:fldCharType="begin"/>
      </w:r>
      <w:r w:rsidRPr="00507334">
        <w:rPr>
          <w:rStyle w:val="af2"/>
          <w:rFonts w:eastAsia="Guttman Hodes"/>
          <w:rtl/>
        </w:rPr>
        <w:instrText xml:space="preserve"> </w:instrText>
      </w:r>
      <w:r w:rsidRPr="00507334">
        <w:rPr>
          <w:rStyle w:val="af2"/>
          <w:rFonts w:eastAsia="Guttman Hodes" w:hint="cs"/>
        </w:rPr>
        <w:instrText>REF</w:instrText>
      </w:r>
      <w:r w:rsidRPr="00507334">
        <w:rPr>
          <w:rStyle w:val="af2"/>
          <w:rFonts w:eastAsia="Guttman Hodes" w:hint="cs"/>
          <w:rtl/>
        </w:rPr>
        <w:instrText xml:space="preserve"> _</w:instrText>
      </w:r>
      <w:r w:rsidRPr="00507334">
        <w:rPr>
          <w:rStyle w:val="af2"/>
          <w:rFonts w:eastAsia="Guttman Hodes" w:hint="cs"/>
        </w:rPr>
        <w:instrText>Ref99360160 \r \h</w:instrText>
      </w:r>
      <w:r w:rsidRPr="00507334">
        <w:rPr>
          <w:rStyle w:val="af2"/>
          <w:rFonts w:eastAsia="Guttman Hodes"/>
          <w:rtl/>
        </w:rPr>
        <w:instrText xml:space="preserve"> </w:instrText>
      </w:r>
      <w:r w:rsidRPr="00507334">
        <w:rPr>
          <w:rStyle w:val="af2"/>
          <w:rFonts w:eastAsia="Guttman Hodes"/>
          <w:rtl/>
        </w:rPr>
      </w:r>
      <w:r w:rsidRPr="00507334">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507334">
        <w:rPr>
          <w:rStyle w:val="af2"/>
          <w:rFonts w:eastAsia="Guttman Hodes"/>
          <w:rtl/>
        </w:rPr>
        <w:fldChar w:fldCharType="end"/>
      </w:r>
      <w:r>
        <w:rPr>
          <w:rFonts w:hint="cs"/>
          <w:rtl/>
        </w:rPr>
        <w:t xml:space="preserve"> במסקנת דברי </w:t>
      </w:r>
      <w:r w:rsidRPr="00A351C4">
        <w:rPr>
          <w:rStyle w:val="aff4"/>
          <w:rFonts w:hint="cs"/>
          <w:rtl/>
        </w:rPr>
        <w:t>הרשב"א</w:t>
      </w:r>
      <w:r>
        <w:rPr>
          <w:rFonts w:hint="cs"/>
          <w:rtl/>
        </w:rPr>
        <w:t>.</w:t>
      </w:r>
    </w:p>
    <w:p w14:paraId="02D89FC5" w14:textId="77777777" w:rsidR="000F5BAE" w:rsidRPr="00111252" w:rsidRDefault="000F5BAE" w:rsidP="000F5BAE">
      <w:pPr>
        <w:pStyle w:val="1"/>
        <w:rPr>
          <w:rtl/>
        </w:rPr>
      </w:pPr>
      <w:bookmarkStart w:id="2782" w:name="_Toc100694772"/>
      <w:r>
        <w:rPr>
          <w:rFonts w:hint="cs"/>
          <w:rtl/>
        </w:rPr>
        <w:t>בבי' ד' הרשב"א דלמסקנתו ילפי' מההלכה דל"א קלוטה לקולא</w:t>
      </w:r>
      <w:bookmarkEnd w:id="2782"/>
      <w:r>
        <w:rPr>
          <w:rFonts w:hint="cs"/>
          <w:rtl/>
        </w:rPr>
        <w:t xml:space="preserve"> </w:t>
      </w:r>
    </w:p>
    <w:p w14:paraId="4B75FFCA" w14:textId="77777777" w:rsidR="000F5BAE" w:rsidRPr="00F17F1C" w:rsidRDefault="000F5BAE" w:rsidP="000F5BAE">
      <w:pPr>
        <w:pStyle w:val="a7"/>
        <w:rPr>
          <w:rtl/>
        </w:rPr>
      </w:pPr>
      <w:bookmarkStart w:id="2783" w:name="_Toc100694773"/>
      <w:r>
        <w:rPr>
          <w:rFonts w:hint="cs"/>
          <w:rtl/>
        </w:rPr>
        <w:t>בי' האבנ"ז ברשב"א דלמסקנתו ילפינן ממהלכה בד"א ברה"ר דלא אמרינן קלוטה לקולא</w:t>
      </w:r>
      <w:bookmarkEnd w:id="2783"/>
    </w:p>
    <w:p w14:paraId="08E2BD35" w14:textId="3CC2EA9F" w:rsidR="000F5BAE" w:rsidRPr="001C3F7F" w:rsidRDefault="000F5BAE" w:rsidP="006C4D7E">
      <w:pPr>
        <w:pStyle w:val="a3"/>
        <w:rPr>
          <w:rtl/>
        </w:rPr>
      </w:pPr>
      <w:bookmarkStart w:id="2784" w:name="_Ref99360160"/>
      <w:r>
        <w:rPr>
          <w:rFonts w:hint="cs"/>
          <w:rtl/>
        </w:rPr>
        <w:t xml:space="preserve">וכתב </w:t>
      </w:r>
      <w:r>
        <w:rPr>
          <w:rStyle w:val="aff4"/>
          <w:rtl/>
        </w:rPr>
        <w:t>האבנ"ז</w:t>
      </w:r>
      <w:r>
        <w:rPr>
          <w:rFonts w:hint="cs"/>
          <w:rtl/>
        </w:rPr>
        <w:t xml:space="preserve"> </w:t>
      </w:r>
      <w:r w:rsidRPr="001C3F7F">
        <w:rPr>
          <w:rStyle w:val="af2"/>
          <w:rFonts w:eastAsia="Guttman Hodes" w:hint="cs"/>
          <w:rtl/>
        </w:rPr>
        <w:t>(או"ח סי' רמ"א או' ו')</w:t>
      </w:r>
      <w:r>
        <w:rPr>
          <w:rFonts w:hint="cs"/>
          <w:rtl/>
        </w:rPr>
        <w:t xml:space="preserve"> דכ"מ דדחה </w:t>
      </w:r>
      <w:r w:rsidRPr="00A351C4">
        <w:rPr>
          <w:rStyle w:val="aff4"/>
          <w:rFonts w:hint="cs"/>
          <w:rtl/>
        </w:rPr>
        <w:t>הרשב"א בבי' הא'</w:t>
      </w:r>
      <w:r>
        <w:rPr>
          <w:rFonts w:hint="cs"/>
          <w:rtl/>
        </w:rPr>
        <w:t xml:space="preserve"> </w:t>
      </w:r>
      <w:r w:rsidRPr="00514240">
        <w:rPr>
          <w:rStyle w:val="af2"/>
          <w:rFonts w:eastAsia="Guttman Hodes" w:hint="cs"/>
          <w:rtl/>
        </w:rPr>
        <w:t xml:space="preserve">(עי' אות </w:t>
      </w:r>
      <w:r w:rsidRPr="00514240">
        <w:rPr>
          <w:rStyle w:val="af2"/>
          <w:rFonts w:eastAsia="Guttman Hodes"/>
          <w:rtl/>
        </w:rPr>
        <w:fldChar w:fldCharType="begin"/>
      </w:r>
      <w:r w:rsidRPr="00514240">
        <w:rPr>
          <w:rStyle w:val="af2"/>
          <w:rFonts w:eastAsia="Guttman Hodes"/>
          <w:rtl/>
        </w:rPr>
        <w:instrText xml:space="preserve"> </w:instrText>
      </w:r>
      <w:r w:rsidRPr="00514240">
        <w:rPr>
          <w:rStyle w:val="af2"/>
          <w:rFonts w:eastAsia="Guttman Hodes" w:hint="cs"/>
        </w:rPr>
        <w:instrText>REF</w:instrText>
      </w:r>
      <w:r w:rsidRPr="00514240">
        <w:rPr>
          <w:rStyle w:val="af2"/>
          <w:rFonts w:eastAsia="Guttman Hodes" w:hint="cs"/>
          <w:rtl/>
        </w:rPr>
        <w:instrText xml:space="preserve"> _</w:instrText>
      </w:r>
      <w:r w:rsidRPr="00514240">
        <w:rPr>
          <w:rStyle w:val="af2"/>
          <w:rFonts w:eastAsia="Guttman Hodes" w:hint="cs"/>
        </w:rPr>
        <w:instrText>Ref100501189 \r \h</w:instrText>
      </w:r>
      <w:r w:rsidRPr="00514240">
        <w:rPr>
          <w:rStyle w:val="af2"/>
          <w:rFonts w:eastAsia="Guttman Hodes"/>
          <w:rtl/>
        </w:rPr>
        <w:instrText xml:space="preserve"> </w:instrText>
      </w:r>
      <w:r w:rsidRPr="00514240">
        <w:rPr>
          <w:rStyle w:val="af2"/>
          <w:rFonts w:eastAsia="Guttman Hodes"/>
          <w:rtl/>
        </w:rPr>
      </w:r>
      <w:r w:rsidRPr="0051424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14240">
        <w:rPr>
          <w:rStyle w:val="af2"/>
          <w:rFonts w:eastAsia="Guttman Hodes"/>
          <w:rtl/>
        </w:rPr>
        <w:fldChar w:fldCharType="end"/>
      </w:r>
      <w:r>
        <w:rPr>
          <w:rFonts w:hint="cs"/>
          <w:rtl/>
        </w:rPr>
        <w:t xml:space="preserve"> דלא אמרינן קלוטה לקולא, כמבואר בגמ' בגיטין דאין חילוק בקלוטה בין קולא לחומרא, היינו דוקא דמסברא לא אמרינן קלוטה לקולא, אבל למסקנת </w:t>
      </w:r>
      <w:r>
        <w:rPr>
          <w:rStyle w:val="aff4"/>
          <w:rtl/>
        </w:rPr>
        <w:t>הרשב"א</w:t>
      </w:r>
      <w:r>
        <w:rPr>
          <w:rStyle w:val="aff4"/>
          <w:rFonts w:hint="cs"/>
          <w:rtl/>
        </w:rPr>
        <w:t xml:space="preserve">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Pr>
          <w:rFonts w:hint="cs"/>
          <w:rtl/>
        </w:rPr>
        <w:t xml:space="preserve">דילפינן מהלכתא ס"ל </w:t>
      </w:r>
      <w:r>
        <w:rPr>
          <w:rStyle w:val="aff4"/>
          <w:rFonts w:hint="cs"/>
          <w:rtl/>
        </w:rPr>
        <w:t>ל</w:t>
      </w:r>
      <w:r w:rsidRPr="00F17F1C">
        <w:rPr>
          <w:rStyle w:val="aff4"/>
          <w:rFonts w:hint="cs"/>
          <w:rtl/>
        </w:rPr>
        <w:t>הרשב"א</w:t>
      </w:r>
      <w:r>
        <w:rPr>
          <w:rFonts w:hint="cs"/>
          <w:rtl/>
        </w:rPr>
        <w:t xml:space="preserve"> דהביאור בילפותא מההלכה היא דלענין שבת לא אמרינן קלוטה לקולא.</w:t>
      </w:r>
      <w:bookmarkEnd w:id="2784"/>
    </w:p>
    <w:p w14:paraId="7D81560B" w14:textId="77777777" w:rsidR="000F5BAE" w:rsidRDefault="000F5BAE" w:rsidP="000F5BAE">
      <w:pPr>
        <w:pStyle w:val="a7"/>
      </w:pPr>
      <w:bookmarkStart w:id="2785" w:name="_Toc100694774"/>
      <w:r>
        <w:rPr>
          <w:rFonts w:hint="cs"/>
          <w:rtl/>
        </w:rPr>
        <w:t>בי' הנפש חיה דלמסקנת הרשב"א ההלכה היא דל"א לקולא או ברשות א' או הלכה בלי טעם</w:t>
      </w:r>
      <w:bookmarkEnd w:id="2785"/>
    </w:p>
    <w:p w14:paraId="65CEE240" w14:textId="11960DC1" w:rsidR="000F5BAE" w:rsidRPr="00111252" w:rsidRDefault="000F5BAE" w:rsidP="006C4D7E">
      <w:pPr>
        <w:pStyle w:val="a3"/>
        <w:rPr>
          <w:rtl/>
        </w:rPr>
      </w:pPr>
      <w:bookmarkStart w:id="2786" w:name="_Ref100501996"/>
      <w:r w:rsidRPr="00111252">
        <w:rPr>
          <w:rFonts w:hint="cs"/>
          <w:rtl/>
        </w:rPr>
        <w:t xml:space="preserve">וכעי"ז ביאר </w:t>
      </w:r>
      <w:r w:rsidRPr="00111252">
        <w:rPr>
          <w:rStyle w:val="aff4"/>
          <w:rFonts w:hint="cs"/>
          <w:rtl/>
        </w:rPr>
        <w:t xml:space="preserve">הנפש חיה </w:t>
      </w:r>
      <w:r w:rsidRPr="00111252">
        <w:rPr>
          <w:rStyle w:val="af2"/>
          <w:rFonts w:eastAsia="Guttman Hodes" w:hint="cs"/>
          <w:rtl/>
        </w:rPr>
        <w:t>(או"ח סי' י"ב ד"ה והנה)</w:t>
      </w:r>
      <w:r w:rsidRPr="00111252">
        <w:rPr>
          <w:rFonts w:hint="cs"/>
          <w:rtl/>
        </w:rPr>
        <w:t xml:space="preserve"> את דברי </w:t>
      </w:r>
      <w:r w:rsidRPr="00111252">
        <w:rPr>
          <w:rStyle w:val="aff4"/>
          <w:rFonts w:hint="cs"/>
          <w:rtl/>
        </w:rPr>
        <w:t>הרשב</w:t>
      </w:r>
      <w:r w:rsidRPr="00111252">
        <w:rPr>
          <w:rStyle w:val="aff4"/>
          <w:rtl/>
        </w:rPr>
        <w:t>"</w:t>
      </w:r>
      <w:r w:rsidRPr="00111252">
        <w:rPr>
          <w:rStyle w:val="aff4"/>
          <w:rFonts w:hint="cs"/>
          <w:rtl/>
        </w:rPr>
        <w:t>א בבי' הג'</w:t>
      </w:r>
      <w:r w:rsidRPr="00111252">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sidRPr="00111252">
        <w:rPr>
          <w:rFonts w:hint="cs"/>
          <w:rtl/>
        </w:rPr>
        <w:t xml:space="preserve">דהא דחייב בד"א ברה"ר הוא כיון דהלכתא גמירי לה, כוונתו ליישב בזה את ב' תירוציו הראשונים, והיינו דאפש"ל דהביאור בהלכתא הוא כדביאר </w:t>
      </w:r>
      <w:r w:rsidRPr="00111252">
        <w:rPr>
          <w:rStyle w:val="aff4"/>
          <w:rFonts w:hint="cs"/>
          <w:rtl/>
        </w:rPr>
        <w:t>הרשב</w:t>
      </w:r>
      <w:r w:rsidRPr="00111252">
        <w:rPr>
          <w:rStyle w:val="aff4"/>
          <w:rtl/>
        </w:rPr>
        <w:t>"</w:t>
      </w:r>
      <w:r w:rsidRPr="00111252">
        <w:rPr>
          <w:rStyle w:val="aff4"/>
          <w:rFonts w:hint="cs"/>
          <w:rtl/>
        </w:rPr>
        <w:t>א בבי' הא'</w:t>
      </w:r>
      <w:r w:rsidRPr="00111252">
        <w:rPr>
          <w:rFonts w:hint="cs"/>
          <w:rtl/>
        </w:rPr>
        <w:t xml:space="preserve"> </w:t>
      </w:r>
      <w:r w:rsidRPr="00514240">
        <w:rPr>
          <w:rStyle w:val="af2"/>
          <w:rFonts w:eastAsia="Guttman Hodes" w:hint="cs"/>
          <w:rtl/>
        </w:rPr>
        <w:t xml:space="preserve">(עי' אות </w:t>
      </w:r>
      <w:r w:rsidRPr="00514240">
        <w:rPr>
          <w:rStyle w:val="af2"/>
          <w:rFonts w:eastAsia="Guttman Hodes"/>
          <w:rtl/>
        </w:rPr>
        <w:fldChar w:fldCharType="begin"/>
      </w:r>
      <w:r w:rsidRPr="00514240">
        <w:rPr>
          <w:rStyle w:val="af2"/>
          <w:rFonts w:eastAsia="Guttman Hodes"/>
          <w:rtl/>
        </w:rPr>
        <w:instrText xml:space="preserve"> </w:instrText>
      </w:r>
      <w:r w:rsidRPr="00514240">
        <w:rPr>
          <w:rStyle w:val="af2"/>
          <w:rFonts w:eastAsia="Guttman Hodes" w:hint="cs"/>
        </w:rPr>
        <w:instrText>REF</w:instrText>
      </w:r>
      <w:r w:rsidRPr="00514240">
        <w:rPr>
          <w:rStyle w:val="af2"/>
          <w:rFonts w:eastAsia="Guttman Hodes" w:hint="cs"/>
          <w:rtl/>
        </w:rPr>
        <w:instrText xml:space="preserve"> _</w:instrText>
      </w:r>
      <w:r w:rsidRPr="00514240">
        <w:rPr>
          <w:rStyle w:val="af2"/>
          <w:rFonts w:eastAsia="Guttman Hodes" w:hint="cs"/>
        </w:rPr>
        <w:instrText>Ref100501189 \r \h</w:instrText>
      </w:r>
      <w:r w:rsidRPr="00514240">
        <w:rPr>
          <w:rStyle w:val="af2"/>
          <w:rFonts w:eastAsia="Guttman Hodes"/>
          <w:rtl/>
        </w:rPr>
        <w:instrText xml:space="preserve"> </w:instrText>
      </w:r>
      <w:r w:rsidRPr="00514240">
        <w:rPr>
          <w:rStyle w:val="af2"/>
          <w:rFonts w:eastAsia="Guttman Hodes"/>
          <w:rtl/>
        </w:rPr>
      </w:r>
      <w:r w:rsidRPr="0051424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14240">
        <w:rPr>
          <w:rStyle w:val="af2"/>
          <w:rFonts w:eastAsia="Guttman Hodes"/>
          <w:rtl/>
        </w:rPr>
        <w:fldChar w:fldCharType="end"/>
      </w:r>
      <w:r>
        <w:rPr>
          <w:rFonts w:hint="cs"/>
          <w:rtl/>
        </w:rPr>
        <w:t xml:space="preserve"> </w:t>
      </w:r>
      <w:r w:rsidRPr="00111252">
        <w:rPr>
          <w:rFonts w:hint="cs"/>
          <w:rtl/>
        </w:rPr>
        <w:t xml:space="preserve">דהא דאמרינן קלוטה היינו לחומרא ולא לקולא, או דאפש"ל דהביאור בהלכתא הוא כדביאר </w:t>
      </w:r>
      <w:r w:rsidRPr="00111252">
        <w:rPr>
          <w:rStyle w:val="aff4"/>
          <w:rFonts w:hint="cs"/>
          <w:rtl/>
        </w:rPr>
        <w:t>הרשב</w:t>
      </w:r>
      <w:r w:rsidRPr="00111252">
        <w:rPr>
          <w:rStyle w:val="aff4"/>
          <w:rtl/>
        </w:rPr>
        <w:t>"</w:t>
      </w:r>
      <w:r w:rsidRPr="00111252">
        <w:rPr>
          <w:rStyle w:val="aff4"/>
          <w:rFonts w:hint="cs"/>
          <w:rtl/>
        </w:rPr>
        <w:t xml:space="preserve">א בבי' הב' </w:t>
      </w:r>
      <w:r w:rsidRPr="00111252">
        <w:rPr>
          <w:rStyle w:val="af2"/>
          <w:rFonts w:eastAsia="Guttman Hodes" w:hint="cs"/>
          <w:rtl/>
        </w:rPr>
        <w:t xml:space="preserve">(עי' </w:t>
      </w:r>
      <w:r w:rsidRPr="0037306B">
        <w:rPr>
          <w:rStyle w:val="af2"/>
          <w:rFonts w:eastAsia="Guttman Hodes" w:hint="cs"/>
          <w:rtl/>
        </w:rPr>
        <w:t xml:space="preserve">אות </w:t>
      </w:r>
      <w:r w:rsidRPr="0037306B">
        <w:rPr>
          <w:rStyle w:val="af2"/>
          <w:rFonts w:eastAsia="Guttman Hodes"/>
          <w:rtl/>
        </w:rPr>
        <w:fldChar w:fldCharType="begin"/>
      </w:r>
      <w:r w:rsidRPr="0037306B">
        <w:rPr>
          <w:rStyle w:val="af2"/>
          <w:rFonts w:eastAsia="Guttman Hodes"/>
          <w:rtl/>
        </w:rPr>
        <w:instrText xml:space="preserve"> </w:instrText>
      </w:r>
      <w:r w:rsidRPr="0037306B">
        <w:rPr>
          <w:rStyle w:val="af2"/>
          <w:rFonts w:eastAsia="Guttman Hodes" w:hint="cs"/>
        </w:rPr>
        <w:instrText>REF</w:instrText>
      </w:r>
      <w:r w:rsidRPr="0037306B">
        <w:rPr>
          <w:rStyle w:val="af2"/>
          <w:rFonts w:eastAsia="Guttman Hodes" w:hint="cs"/>
          <w:rtl/>
        </w:rPr>
        <w:instrText xml:space="preserve"> _</w:instrText>
      </w:r>
      <w:r w:rsidRPr="0037306B">
        <w:rPr>
          <w:rStyle w:val="af2"/>
          <w:rFonts w:eastAsia="Guttman Hodes" w:hint="cs"/>
        </w:rPr>
        <w:instrText>Ref95409177 \r \h</w:instrText>
      </w:r>
      <w:r w:rsidRPr="0037306B">
        <w:rPr>
          <w:rStyle w:val="af2"/>
          <w:rFonts w:eastAsia="Guttman Hodes"/>
          <w:rtl/>
        </w:rPr>
        <w:instrText xml:space="preserve"> </w:instrText>
      </w:r>
      <w:r w:rsidRPr="0037306B">
        <w:rPr>
          <w:rStyle w:val="af2"/>
          <w:rFonts w:eastAsia="Guttman Hodes"/>
          <w:rtl/>
        </w:rPr>
      </w:r>
      <w:r w:rsidRPr="0037306B">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37306B">
        <w:rPr>
          <w:rStyle w:val="af2"/>
          <w:rFonts w:eastAsia="Guttman Hodes"/>
          <w:rtl/>
        </w:rPr>
        <w:fldChar w:fldCharType="end"/>
      </w:r>
      <w:r>
        <w:rPr>
          <w:rFonts w:hint="cs"/>
          <w:rtl/>
        </w:rPr>
        <w:t xml:space="preserve"> </w:t>
      </w:r>
      <w:r w:rsidRPr="00111252">
        <w:rPr>
          <w:rFonts w:hint="cs"/>
          <w:rtl/>
        </w:rPr>
        <w:t>דהא דבכל ד"א ברה"ר לא אמרינן קלוטה, הוא כיון דברשות אחת לא אמרינן קלוטה, או דאפש"ל דהוא הלכתא בלא טעם</w:t>
      </w:r>
      <w:bookmarkStart w:id="2787" w:name="_Ref99050510"/>
      <w:r>
        <w:rPr>
          <w:rFonts w:hint="cs"/>
          <w:rtl/>
        </w:rPr>
        <w:t>,</w:t>
      </w:r>
      <w:r w:rsidRPr="00C60E27">
        <w:rPr>
          <w:rFonts w:hint="cs"/>
          <w:rtl/>
        </w:rPr>
        <w:t xml:space="preserve"> </w:t>
      </w:r>
      <w:r>
        <w:rPr>
          <w:rFonts w:hint="cs"/>
          <w:rtl/>
        </w:rPr>
        <w:t xml:space="preserve">ועי' במה שביאר לפי"ז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Ref99014713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sidRPr="007C4995">
        <w:rPr>
          <w:rFonts w:hint="cs"/>
          <w:rtl/>
        </w:rPr>
        <w:t xml:space="preserve">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Fonts w:hint="cs"/>
          <w:rtl/>
        </w:rPr>
        <w:t>.</w:t>
      </w:r>
      <w:bookmarkEnd w:id="2786"/>
      <w:bookmarkEnd w:id="2787"/>
    </w:p>
    <w:p w14:paraId="4CCA8DA3" w14:textId="77777777" w:rsidR="000F5BAE" w:rsidRDefault="000F5BAE" w:rsidP="000F5BAE">
      <w:pPr>
        <w:pStyle w:val="1"/>
        <w:rPr>
          <w:rtl/>
        </w:rPr>
      </w:pPr>
      <w:bookmarkStart w:id="2788" w:name="_Toc100694775"/>
      <w:bookmarkStart w:id="2789" w:name="_Toc95041646"/>
      <w:r>
        <w:rPr>
          <w:rFonts w:hint="cs"/>
          <w:rtl/>
        </w:rPr>
        <w:t>ביאורי האחרונים בתוס' דאמרינן קלוטה לקולא ודלא כתו"י</w:t>
      </w:r>
      <w:bookmarkEnd w:id="2788"/>
    </w:p>
    <w:p w14:paraId="11A87EA2" w14:textId="77777777" w:rsidR="000F5BAE" w:rsidRPr="006E7206" w:rsidRDefault="000F5BAE" w:rsidP="000F5BAE">
      <w:pPr>
        <w:pStyle w:val="a7"/>
        <w:rPr>
          <w:rtl/>
        </w:rPr>
      </w:pPr>
      <w:bookmarkStart w:id="2790" w:name="_Toc100694776"/>
      <w:r>
        <w:rPr>
          <w:rFonts w:hint="cs"/>
          <w:rtl/>
        </w:rPr>
        <w:t>בי' הפנ"י בדעת התוס' דאמרינן קלוטה לקולא והחיוב בד"א ברה"ר הוא מהלכתא כתוס' לקמן</w:t>
      </w:r>
      <w:bookmarkEnd w:id="2790"/>
    </w:p>
    <w:p w14:paraId="080ECD38" w14:textId="04497A93" w:rsidR="000F5BAE" w:rsidRDefault="000F5BAE" w:rsidP="006C4D7E">
      <w:pPr>
        <w:pStyle w:val="a3"/>
        <w:rPr>
          <w:rtl/>
        </w:rPr>
      </w:pPr>
      <w:bookmarkStart w:id="2791" w:name="_Ref100501698"/>
      <w:r>
        <w:rPr>
          <w:rFonts w:hint="cs"/>
          <w:rtl/>
        </w:rPr>
        <w:t xml:space="preserve">במ"ש </w:t>
      </w:r>
      <w:r w:rsidRPr="004C6D20">
        <w:rPr>
          <w:rStyle w:val="aff4"/>
          <w:rFonts w:hint="cs"/>
          <w:rtl/>
        </w:rPr>
        <w:t>ר"י בתוס'</w:t>
      </w:r>
      <w:r>
        <w:rPr>
          <w:rStyle w:val="aff4"/>
          <w:rFonts w:hint="cs"/>
          <w:rtl/>
        </w:rPr>
        <w:t xml:space="preserve"> בסוגיין</w:t>
      </w:r>
      <w:r w:rsidRPr="000B6160">
        <w:rPr>
          <w:rStyle w:val="aff9"/>
          <w:rFonts w:hint="cs"/>
          <w:rtl/>
        </w:rPr>
        <w:t xml:space="preserve"> </w:t>
      </w:r>
      <w:r>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Ref100318020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250336">
        <w:rPr>
          <w:rStyle w:val="af2"/>
          <w:rFonts w:eastAsia="Guttman Rashi"/>
          <w:cs/>
        </w:rPr>
        <w:t>‎</w:t>
      </w:r>
      <w:r w:rsidR="00250336">
        <w:rPr>
          <w:rStyle w:val="af2"/>
          <w:rFonts w:eastAsia="Guttman Rashi"/>
          <w:rtl/>
        </w:rPr>
        <w:t>ג)</w:t>
      </w:r>
      <w:r>
        <w:rPr>
          <w:rStyle w:val="af2"/>
          <w:rFonts w:eastAsia="Guttman Rashi"/>
          <w:rtl/>
        </w:rPr>
        <w:fldChar w:fldCharType="end"/>
      </w:r>
      <w:r w:rsidRPr="004C6D20">
        <w:rPr>
          <w:rStyle w:val="af2"/>
          <w:rFonts w:eastAsia="Guttman Hodes" w:hint="cs"/>
          <w:rtl/>
        </w:rPr>
        <w:t xml:space="preserve"> </w:t>
      </w:r>
      <w:r>
        <w:rPr>
          <w:rFonts w:hint="cs"/>
          <w:rtl/>
        </w:rPr>
        <w:t>דאי אף למטה מי'</w:t>
      </w:r>
      <w:r w:rsidRPr="004846CF">
        <w:rPr>
          <w:rFonts w:hint="cs"/>
          <w:rtl/>
        </w:rPr>
        <w:t xml:space="preserve"> </w:t>
      </w:r>
      <w:r>
        <w:rPr>
          <w:rFonts w:hint="cs"/>
          <w:rtl/>
        </w:rPr>
        <w:t xml:space="preserve">אמרנן קלוטה, א"א ללמוד זורק ממושיט, דזורק למעלה מי' ע"י קלוטה חשיב כהנחה במקום פטור, ולא דמי למושיט שהוא מרה"י לרה"י דרך רה"ר, והקשו </w:t>
      </w:r>
      <w:r w:rsidRPr="00CA5B2A">
        <w:rPr>
          <w:rStyle w:val="aff4"/>
          <w:rFonts w:hint="cs"/>
          <w:rtl/>
        </w:rPr>
        <w:t>התוס' ישנים</w:t>
      </w:r>
      <w:r>
        <w:rPr>
          <w:rFonts w:hint="cs"/>
          <w:rtl/>
        </w:rPr>
        <w:t xml:space="preserve"> </w:t>
      </w:r>
      <w:r w:rsidRPr="00CA5B2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Ref95300157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CA5B2A">
        <w:rPr>
          <w:rStyle w:val="af2"/>
          <w:rFonts w:eastAsia="Guttman Hodes" w:hint="cs"/>
          <w:rtl/>
        </w:rPr>
        <w:t xml:space="preserve"> </w:t>
      </w:r>
      <w:r>
        <w:rPr>
          <w:rFonts w:hint="cs"/>
          <w:rtl/>
        </w:rPr>
        <w:t xml:space="preserve">על </w:t>
      </w:r>
      <w:r w:rsidRPr="004C6D20">
        <w:rPr>
          <w:rStyle w:val="aff4"/>
          <w:rFonts w:hint="cs"/>
          <w:rtl/>
        </w:rPr>
        <w:t>ר"י בתוס'</w:t>
      </w:r>
      <w:r>
        <w:rPr>
          <w:rStyle w:val="aff4"/>
          <w:rFonts w:hint="cs"/>
          <w:rtl/>
        </w:rPr>
        <w:t xml:space="preserve"> </w:t>
      </w:r>
      <w:r>
        <w:rPr>
          <w:rFonts w:hint="cs"/>
          <w:rtl/>
        </w:rPr>
        <w:t xml:space="preserve">דלקולא לא אמרינן דקלוטה כמי שהונחה, כדמוכח מזורק ד"א ברה"ר במקום חיוב, דלא אמרינן בכה"ג קלוטה לקולא, כתב </w:t>
      </w:r>
      <w:r w:rsidRPr="00742338">
        <w:rPr>
          <w:rStyle w:val="aff4"/>
          <w:rFonts w:hint="cs"/>
          <w:rtl/>
        </w:rPr>
        <w:t>הפנ"י</w:t>
      </w:r>
      <w:r>
        <w:rPr>
          <w:rFonts w:hint="cs"/>
          <w:rtl/>
        </w:rPr>
        <w:t xml:space="preserve"> דצ"ל </w:t>
      </w:r>
      <w:r w:rsidRPr="00E41AB4">
        <w:rPr>
          <w:rStyle w:val="aff4"/>
          <w:rFonts w:hint="cs"/>
          <w:rtl/>
        </w:rPr>
        <w:t>דהתוס'</w:t>
      </w:r>
      <w:r>
        <w:rPr>
          <w:rFonts w:hint="cs"/>
          <w:rtl/>
        </w:rPr>
        <w:t xml:space="preserve"> ס"ל כדכתבו </w:t>
      </w:r>
      <w:r w:rsidRPr="00E41AB4">
        <w:rPr>
          <w:rStyle w:val="aff4"/>
          <w:rFonts w:hint="cs"/>
          <w:rtl/>
        </w:rPr>
        <w:t>התוס'</w:t>
      </w:r>
      <w:r>
        <w:rPr>
          <w:rFonts w:hint="cs"/>
          <w:rtl/>
        </w:rPr>
        <w:t xml:space="preserve"> </w:t>
      </w:r>
      <w:r w:rsidRPr="00E41AB4">
        <w:rPr>
          <w:rStyle w:val="aff4"/>
          <w:rFonts w:hint="cs"/>
          <w:rtl/>
        </w:rPr>
        <w:t>לקמן</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Pr>
          <w:rFonts w:hint="cs"/>
          <w:rtl/>
        </w:rPr>
        <w:t>דהחיוב בד"א ברה"ר, הלכתא גמירי לה, ולכן אעפ"י דלר"ע אמרינן קלוטה לקולא, ומדין קלוטה החפץ חשיב כמונח בכל אמה ואמה, ולא העבירו ד"א ברה"ר מ"מ הלכתא גמירי לה דחייב במעביר ד"א ברה"ר.</w:t>
      </w:r>
      <w:bookmarkEnd w:id="2791"/>
      <w:r>
        <w:rPr>
          <w:rFonts w:hint="cs"/>
          <w:rtl/>
        </w:rPr>
        <w:t xml:space="preserve"> </w:t>
      </w:r>
    </w:p>
    <w:p w14:paraId="3AE391F2" w14:textId="77777777" w:rsidR="000F5BAE" w:rsidRDefault="000F5BAE" w:rsidP="000F5BAE">
      <w:pPr>
        <w:pStyle w:val="a7"/>
        <w:rPr>
          <w:rtl/>
        </w:rPr>
      </w:pPr>
      <w:bookmarkStart w:id="2792" w:name="_Toc100694777"/>
      <w:bookmarkEnd w:id="2789"/>
      <w:r>
        <w:rPr>
          <w:rFonts w:hint="cs"/>
          <w:rtl/>
        </w:rPr>
        <w:t>בי' הגרעק"א דהתוס' ס"ל כתוס' בכתובות דבמקו"פ אמרינן קלוטה לקולא ורק במקום חיוב ל"א</w:t>
      </w:r>
      <w:bookmarkEnd w:id="2792"/>
    </w:p>
    <w:p w14:paraId="4762B805" w14:textId="12D3E462" w:rsidR="000F5BAE" w:rsidRDefault="000F5BAE" w:rsidP="006C4D7E">
      <w:pPr>
        <w:pStyle w:val="a3"/>
        <w:rPr>
          <w:rStyle w:val="af"/>
          <w:rtl/>
        </w:rPr>
      </w:pPr>
      <w:bookmarkStart w:id="2793" w:name="_Ref95411135"/>
      <w:r>
        <w:rPr>
          <w:rFonts w:hint="cs"/>
          <w:rtl/>
        </w:rPr>
        <w:t xml:space="preserve">וכעי"ז כתב </w:t>
      </w:r>
      <w:r w:rsidRPr="00F67578">
        <w:rPr>
          <w:rStyle w:val="aff4"/>
          <w:rFonts w:hint="cs"/>
          <w:rtl/>
        </w:rPr>
        <w:t xml:space="preserve">הגרעק"א </w:t>
      </w:r>
      <w:r>
        <w:rPr>
          <w:rStyle w:val="aff4"/>
          <w:rFonts w:hint="cs"/>
          <w:rtl/>
        </w:rPr>
        <w:t xml:space="preserve">בסוגיין </w:t>
      </w:r>
      <w:r w:rsidRPr="005A3026">
        <w:rPr>
          <w:rStyle w:val="af2"/>
          <w:rFonts w:eastAsia="Guttman Hodes" w:hint="cs"/>
          <w:rtl/>
        </w:rPr>
        <w:t>(ד"ה ונלע"ד</w:t>
      </w:r>
      <w:r w:rsidRPr="00B133A6">
        <w:rPr>
          <w:rtl/>
        </w:rPr>
        <w:t xml:space="preserve"> </w:t>
      </w:r>
      <w:r w:rsidRPr="00B133A6">
        <w:rPr>
          <w:rStyle w:val="af2"/>
          <w:rFonts w:eastAsia="Guttman Hodes"/>
          <w:rtl/>
        </w:rPr>
        <w:t>אחר</w:t>
      </w:r>
      <w:r w:rsidRPr="005A3026">
        <w:rPr>
          <w:rStyle w:val="af2"/>
          <w:rFonts w:eastAsia="Guttman Hodes" w:hint="cs"/>
          <w:rtl/>
        </w:rPr>
        <w:t>)</w:t>
      </w:r>
      <w:r>
        <w:rPr>
          <w:rStyle w:val="aff4"/>
          <w:rFonts w:hint="cs"/>
          <w:rtl/>
        </w:rPr>
        <w:t xml:space="preserve"> ו</w:t>
      </w:r>
      <w:r w:rsidRPr="00F67578">
        <w:rPr>
          <w:rStyle w:val="aff4"/>
          <w:rFonts w:hint="cs"/>
          <w:rtl/>
        </w:rPr>
        <w:t>לקמן</w:t>
      </w:r>
      <w:r>
        <w:rPr>
          <w:rFonts w:hint="cs"/>
          <w:rtl/>
        </w:rPr>
        <w:t xml:space="preserve"> </w:t>
      </w:r>
      <w:r w:rsidRPr="00CB4627">
        <w:rPr>
          <w:rStyle w:val="af2"/>
          <w:rFonts w:eastAsia="Guttman Hodes" w:hint="cs"/>
          <w:rtl/>
        </w:rPr>
        <w:t xml:space="preserve">(צא: ד"ה </w:t>
      </w:r>
      <w:r w:rsidRPr="005A3026">
        <w:rPr>
          <w:rStyle w:val="af2"/>
          <w:rFonts w:eastAsia="Guttman Hodes"/>
          <w:rtl/>
        </w:rPr>
        <w:t>והנלע"ד</w:t>
      </w:r>
      <w:r w:rsidRPr="005A3026">
        <w:rPr>
          <w:rStyle w:val="af2"/>
          <w:rFonts w:eastAsia="Guttman Hodes" w:hint="cs"/>
          <w:rtl/>
        </w:rPr>
        <w:t>)</w:t>
      </w:r>
      <w:r>
        <w:rPr>
          <w:rFonts w:hint="cs"/>
          <w:rtl/>
        </w:rPr>
        <w:t xml:space="preserve"> </w:t>
      </w:r>
      <w:r>
        <w:rPr>
          <w:rStyle w:val="aff4"/>
          <w:rFonts w:hint="cs"/>
          <w:rtl/>
        </w:rPr>
        <w:t>ד</w:t>
      </w:r>
      <w:r w:rsidRPr="004C6D20">
        <w:rPr>
          <w:rStyle w:val="aff4"/>
          <w:rFonts w:hint="cs"/>
          <w:rtl/>
        </w:rPr>
        <w:t>ר"י בתוס'</w:t>
      </w:r>
      <w:r>
        <w:rPr>
          <w:rStyle w:val="aff4"/>
          <w:rFonts w:hint="cs"/>
          <w:rtl/>
        </w:rPr>
        <w:t xml:space="preserve"> בסוגיין</w:t>
      </w:r>
      <w:r w:rsidRPr="000B6160">
        <w:rPr>
          <w:rStyle w:val="aff9"/>
          <w:rFonts w:hint="cs"/>
          <w:rtl/>
        </w:rPr>
        <w:t xml:space="preserve"> </w:t>
      </w:r>
      <w:r>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Ref100318020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250336">
        <w:rPr>
          <w:rStyle w:val="af2"/>
          <w:rFonts w:eastAsia="Guttman Rashi"/>
          <w:cs/>
        </w:rPr>
        <w:t>‎</w:t>
      </w:r>
      <w:r w:rsidR="00250336">
        <w:rPr>
          <w:rStyle w:val="af2"/>
          <w:rFonts w:eastAsia="Guttman Rashi"/>
          <w:rtl/>
        </w:rPr>
        <w:t>ג)</w:t>
      </w:r>
      <w:r>
        <w:rPr>
          <w:rStyle w:val="af2"/>
          <w:rFonts w:eastAsia="Guttman Rashi"/>
          <w:rtl/>
        </w:rPr>
        <w:fldChar w:fldCharType="end"/>
      </w:r>
      <w:r w:rsidRPr="004C6D20">
        <w:rPr>
          <w:rStyle w:val="af2"/>
          <w:rFonts w:eastAsia="Guttman Hodes" w:hint="cs"/>
          <w:rtl/>
        </w:rPr>
        <w:t xml:space="preserve"> </w:t>
      </w:r>
      <w:r>
        <w:rPr>
          <w:rFonts w:hint="cs"/>
          <w:rtl/>
        </w:rPr>
        <w:t xml:space="preserve">ס"ל כדעת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CB4627">
        <w:rPr>
          <w:rStyle w:val="af2"/>
          <w:rFonts w:eastAsia="Guttman Hodes" w:hint="cs"/>
          <w:rtl/>
        </w:rPr>
        <w:t>(לא: ד"ה מהלך</w:t>
      </w:r>
      <w:r>
        <w:rPr>
          <w:rStyle w:val="af2"/>
          <w:rFonts w:eastAsia="Guttman Hodes" w:hint="cs"/>
          <w:rtl/>
        </w:rPr>
        <w:t>, הובא בסימן ט' אות י"א)</w:t>
      </w:r>
      <w:r>
        <w:rPr>
          <w:rFonts w:hint="cs"/>
          <w:rtl/>
        </w:rPr>
        <w:t xml:space="preserve"> דכתבו דלדעת בן עזאי בגמ' לקמן </w:t>
      </w:r>
      <w:r w:rsidRPr="00111252">
        <w:rPr>
          <w:rStyle w:val="af2"/>
          <w:rFonts w:eastAsia="Guttman Hodes" w:hint="cs"/>
          <w:rtl/>
        </w:rPr>
        <w:t>(ה:)</w:t>
      </w:r>
      <w:r>
        <w:rPr>
          <w:rFonts w:hint="cs"/>
          <w:rtl/>
        </w:rPr>
        <w:t xml:space="preserve"> דאמרינן מהלך כעומד, חיוב ד"א ברה"ר הלכתא גמירי לה, </w:t>
      </w:r>
      <w:r w:rsidRPr="00EB71A9">
        <w:rPr>
          <w:rStyle w:val="af"/>
          <w:rFonts w:hint="cs"/>
          <w:rtl/>
        </w:rPr>
        <w:t>[</w:t>
      </w:r>
      <w:r>
        <w:rPr>
          <w:rStyle w:val="af"/>
          <w:rFonts w:hint="cs"/>
          <w:rtl/>
        </w:rPr>
        <w:t>כדכתבו</w:t>
      </w:r>
      <w:r w:rsidRPr="00EB71A9">
        <w:rPr>
          <w:rStyle w:val="af"/>
          <w:rFonts w:hint="cs"/>
          <w:rtl/>
        </w:rPr>
        <w:t xml:space="preserve"> </w:t>
      </w:r>
      <w:r w:rsidRPr="00EB71A9">
        <w:rPr>
          <w:rStyle w:val="aff9"/>
          <w:rFonts w:hint="cs"/>
          <w:rtl/>
        </w:rPr>
        <w:t xml:space="preserve">התוס' לקמן </w:t>
      </w:r>
      <w:r w:rsidRPr="0037306B">
        <w:rPr>
          <w:rStyle w:val="aff5"/>
          <w:rFonts w:hint="cs"/>
          <w:rtl/>
        </w:rPr>
        <w:t xml:space="preserve">(עי' </w:t>
      </w:r>
      <w:r w:rsidRPr="006976F3">
        <w:rPr>
          <w:rStyle w:val="aff5"/>
          <w:rFonts w:hint="cs"/>
          <w:rtl/>
        </w:rPr>
        <w:t xml:space="preserve">אות </w:t>
      </w:r>
      <w:r w:rsidRPr="006976F3">
        <w:rPr>
          <w:rStyle w:val="aff5"/>
          <w:rtl/>
        </w:rPr>
        <w:fldChar w:fldCharType="begin"/>
      </w:r>
      <w:r w:rsidRPr="006976F3">
        <w:rPr>
          <w:rStyle w:val="aff5"/>
          <w:rtl/>
        </w:rPr>
        <w:instrText xml:space="preserve"> </w:instrText>
      </w:r>
      <w:r w:rsidRPr="006976F3">
        <w:rPr>
          <w:rStyle w:val="aff5"/>
          <w:rFonts w:hint="cs"/>
        </w:rPr>
        <w:instrText>REF</w:instrText>
      </w:r>
      <w:r w:rsidRPr="006976F3">
        <w:rPr>
          <w:rStyle w:val="aff5"/>
          <w:rFonts w:hint="cs"/>
          <w:rtl/>
        </w:rPr>
        <w:instrText xml:space="preserve"> _</w:instrText>
      </w:r>
      <w:r w:rsidRPr="006976F3">
        <w:rPr>
          <w:rStyle w:val="aff5"/>
          <w:rFonts w:hint="cs"/>
        </w:rPr>
        <w:instrText>Ref95407271 \r \h</w:instrText>
      </w:r>
      <w:r w:rsidRPr="006976F3">
        <w:rPr>
          <w:rStyle w:val="aff5"/>
          <w:rtl/>
        </w:rPr>
        <w:instrText xml:space="preserve"> </w:instrText>
      </w:r>
      <w:r w:rsidRPr="006976F3">
        <w:rPr>
          <w:rStyle w:val="aff5"/>
          <w:rtl/>
        </w:rPr>
      </w:r>
      <w:r w:rsidRPr="006976F3">
        <w:rPr>
          <w:rStyle w:val="aff5"/>
          <w:rtl/>
        </w:rPr>
        <w:fldChar w:fldCharType="separate"/>
      </w:r>
      <w:r w:rsidR="00250336">
        <w:rPr>
          <w:rStyle w:val="aff5"/>
          <w:cs/>
        </w:rPr>
        <w:t>‎</w:t>
      </w:r>
      <w:r w:rsidR="00250336">
        <w:rPr>
          <w:rStyle w:val="aff5"/>
          <w:rtl/>
        </w:rPr>
        <w:t>יח)</w:t>
      </w:r>
      <w:r w:rsidRPr="006976F3">
        <w:rPr>
          <w:rStyle w:val="aff5"/>
          <w:rtl/>
        </w:rPr>
        <w:fldChar w:fldCharType="end"/>
      </w:r>
      <w:r w:rsidRPr="00EB71A9">
        <w:rPr>
          <w:rStyle w:val="af"/>
          <w:rFonts w:hint="cs"/>
          <w:rtl/>
        </w:rPr>
        <w:t>],</w:t>
      </w:r>
      <w:r>
        <w:rPr>
          <w:rFonts w:hint="cs"/>
          <w:rtl/>
        </w:rPr>
        <w:t xml:space="preserve"> והוסיפו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דלא ילפינן מד"א ברה"ר דלא אמרינן מהלך כעומד, כיון דד"א ברה"ר הוא במקום חיוב, ולא ילפינן מיניה למקום </w:t>
      </w:r>
      <w:r>
        <w:rPr>
          <w:rFonts w:hint="cs"/>
          <w:rtl/>
        </w:rPr>
        <w:lastRenderedPageBreak/>
        <w:t xml:space="preserve">פטור, והביא </w:t>
      </w:r>
      <w:r w:rsidRPr="00E41AB4">
        <w:rPr>
          <w:rStyle w:val="aff4"/>
          <w:rFonts w:hint="cs"/>
          <w:rtl/>
        </w:rPr>
        <w:t>הגרעק"א</w:t>
      </w:r>
      <w:r>
        <w:rPr>
          <w:rFonts w:hint="cs"/>
          <w:rtl/>
        </w:rPr>
        <w:t xml:space="preserve"> את דברי </w:t>
      </w:r>
      <w:r w:rsidRPr="00E41AB4">
        <w:rPr>
          <w:rStyle w:val="aff4"/>
          <w:rFonts w:hint="cs"/>
          <w:rtl/>
        </w:rPr>
        <w:t>המהרש"א</w:t>
      </w:r>
      <w:r>
        <w:rPr>
          <w:rFonts w:hint="cs"/>
          <w:rtl/>
        </w:rPr>
        <w:t xml:space="preserve"> </w:t>
      </w:r>
      <w:r w:rsidRPr="00E41AB4">
        <w:rPr>
          <w:rStyle w:val="aff4"/>
          <w:rFonts w:hint="cs"/>
          <w:rtl/>
        </w:rPr>
        <w:t>בכתובות</w:t>
      </w:r>
      <w:r>
        <w:rPr>
          <w:rFonts w:hint="cs"/>
          <w:rtl/>
        </w:rPr>
        <w:t xml:space="preserve"> </w:t>
      </w:r>
      <w:r w:rsidRPr="00CB4627">
        <w:rPr>
          <w:rStyle w:val="af2"/>
          <w:rFonts w:eastAsia="Guttman Hodes" w:hint="cs"/>
          <w:rtl/>
        </w:rPr>
        <w:t>(לא: על תוד"ה מהלך</w:t>
      </w:r>
      <w:r>
        <w:rPr>
          <w:rStyle w:val="af2"/>
          <w:rFonts w:eastAsia="Guttman Hodes" w:hint="cs"/>
          <w:rtl/>
        </w:rPr>
        <w:t>, הובא בסימן ט' אות י"ב)</w:t>
      </w:r>
      <w:r>
        <w:rPr>
          <w:rFonts w:hint="cs"/>
          <w:rtl/>
        </w:rPr>
        <w:t xml:space="preserve"> דביאר דהא דבמקום חיוב לא אמרינן דמהלך כעומד, היינו דלקולא לפוטרו לא אמרינן כן, אבל לחיובא אמרינן מהלך כעומד אף במקום חיוב, אבל במקום פטור אמרינן מהלך </w:t>
      </w:r>
      <w:r w:rsidRPr="00F81FFD">
        <w:rPr>
          <w:rFonts w:hint="cs"/>
          <w:rtl/>
        </w:rPr>
        <w:t xml:space="preserve">כעומד, אף לקולא לפוטרו, וביאר </w:t>
      </w:r>
      <w:r w:rsidRPr="00F81FFD">
        <w:rPr>
          <w:rStyle w:val="aff4"/>
          <w:rFonts w:hint="cs"/>
          <w:rtl/>
        </w:rPr>
        <w:t>הגרעק"א</w:t>
      </w:r>
      <w:r w:rsidRPr="00F81FFD">
        <w:rPr>
          <w:rFonts w:hint="cs"/>
          <w:rtl/>
        </w:rPr>
        <w:t xml:space="preserve"> </w:t>
      </w:r>
      <w:r>
        <w:rPr>
          <w:rFonts w:hint="cs"/>
          <w:rtl/>
        </w:rPr>
        <w:t>ד</w:t>
      </w:r>
      <w:r w:rsidRPr="00F81FFD">
        <w:rPr>
          <w:rFonts w:hint="cs"/>
          <w:rtl/>
        </w:rPr>
        <w:t xml:space="preserve">ס"ל </w:t>
      </w:r>
      <w:r w:rsidRPr="00F81FFD">
        <w:rPr>
          <w:rStyle w:val="aff4"/>
          <w:rFonts w:hint="cs"/>
          <w:rtl/>
        </w:rPr>
        <w:t>להתוס' בסוגיין</w:t>
      </w:r>
      <w:r w:rsidRPr="00F81FFD">
        <w:rPr>
          <w:rFonts w:hint="cs"/>
          <w:rtl/>
        </w:rPr>
        <w:t xml:space="preserve"> כדעת </w:t>
      </w:r>
      <w:r w:rsidRPr="00F81FFD">
        <w:rPr>
          <w:rStyle w:val="aff4"/>
          <w:rFonts w:hint="cs"/>
          <w:rtl/>
        </w:rPr>
        <w:t>התוס' בכתובות</w:t>
      </w:r>
      <w:r w:rsidRPr="00F81FFD">
        <w:rPr>
          <w:rFonts w:hint="cs"/>
          <w:rtl/>
        </w:rPr>
        <w:t xml:space="preserve"> דבמקום פטור אמרינן קלוטה אף לקולא</w:t>
      </w:r>
      <w:r>
        <w:rPr>
          <w:rStyle w:val="afff0"/>
          <w:rtl/>
        </w:rPr>
        <w:footnoteReference w:id="35"/>
      </w:r>
      <w:r w:rsidRPr="00F81FFD">
        <w:rPr>
          <w:rFonts w:hint="cs"/>
          <w:rtl/>
        </w:rPr>
        <w:t>,</w:t>
      </w:r>
      <w:r w:rsidRPr="006976F3">
        <w:rPr>
          <w:rFonts w:hint="cs"/>
          <w:rtl/>
        </w:rPr>
        <w:t xml:space="preserve"> </w:t>
      </w:r>
      <w:r>
        <w:rPr>
          <w:rFonts w:hint="cs"/>
          <w:rtl/>
        </w:rPr>
        <w:t xml:space="preserve">וביאר </w:t>
      </w:r>
      <w:r w:rsidRPr="00273ECD">
        <w:rPr>
          <w:rStyle w:val="aff4"/>
          <w:rFonts w:hint="cs"/>
          <w:rtl/>
        </w:rPr>
        <w:t>הברכ"ש</w:t>
      </w:r>
      <w:r>
        <w:rPr>
          <w:rFonts w:hint="cs"/>
          <w:rtl/>
        </w:rPr>
        <w:t xml:space="preserve"> </w:t>
      </w:r>
      <w:r w:rsidRPr="00DE0348">
        <w:rPr>
          <w:rStyle w:val="aff4"/>
          <w:rFonts w:hint="cs"/>
          <w:rtl/>
        </w:rPr>
        <w:t>[הנדמ"ח]</w:t>
      </w:r>
      <w:r w:rsidRPr="00DE0348">
        <w:rPr>
          <w:rStyle w:val="af2"/>
          <w:rFonts w:eastAsia="Guttman Hodes" w:hint="cs"/>
          <w:rtl/>
        </w:rPr>
        <w:t xml:space="preserve"> (סי' ה' או' א') </w:t>
      </w:r>
      <w:r>
        <w:rPr>
          <w:rFonts w:hint="cs"/>
          <w:rtl/>
        </w:rPr>
        <w:t xml:space="preserve">דכוונת </w:t>
      </w:r>
      <w:r w:rsidRPr="00DE0348">
        <w:rPr>
          <w:rStyle w:val="aff4"/>
          <w:rFonts w:hint="cs"/>
          <w:rtl/>
        </w:rPr>
        <w:t>הגרעק"א</w:t>
      </w:r>
      <w:r>
        <w:rPr>
          <w:rFonts w:hint="cs"/>
          <w:rtl/>
        </w:rPr>
        <w:t xml:space="preserve"> לומר דלדעת </w:t>
      </w:r>
      <w:r w:rsidRPr="006976F3">
        <w:rPr>
          <w:rStyle w:val="aff4"/>
          <w:rFonts w:hint="cs"/>
          <w:rtl/>
        </w:rPr>
        <w:t>התוס'</w:t>
      </w:r>
      <w:r>
        <w:rPr>
          <w:rFonts w:hint="cs"/>
          <w:rtl/>
        </w:rPr>
        <w:t xml:space="preserve"> בב' רשויות אמרינן קלוטה אף לקולא, </w:t>
      </w:r>
      <w:r w:rsidRPr="00DC102C">
        <w:rPr>
          <w:rStyle w:val="af"/>
          <w:rFonts w:hint="cs"/>
          <w:rtl/>
        </w:rPr>
        <w:t xml:space="preserve">[ועי' במה שדחה </w:t>
      </w:r>
      <w:r w:rsidRPr="00DC102C">
        <w:rPr>
          <w:rStyle w:val="aff9"/>
          <w:rFonts w:hint="cs"/>
          <w:rtl/>
        </w:rPr>
        <w:t>הרש"ש לקמן</w:t>
      </w:r>
      <w:r w:rsidRPr="00DC102C">
        <w:rPr>
          <w:rStyle w:val="af"/>
          <w:rFonts w:hint="cs"/>
          <w:rtl/>
        </w:rPr>
        <w:t xml:space="preserve"> </w:t>
      </w:r>
      <w:r w:rsidRPr="00DC102C">
        <w:rPr>
          <w:rStyle w:val="aff5"/>
          <w:rFonts w:hint="cs"/>
          <w:rtl/>
        </w:rPr>
        <w:t xml:space="preserve">(צא: ד"ה וראיתי, </w:t>
      </w:r>
      <w:r>
        <w:rPr>
          <w:rStyle w:val="aff5"/>
          <w:rFonts w:hint="cs"/>
          <w:rtl/>
        </w:rPr>
        <w:t>הובא בסימן ט' אות</w:t>
      </w:r>
      <w:r w:rsidRPr="00DC102C">
        <w:rPr>
          <w:rStyle w:val="aff5"/>
          <w:rFonts w:hint="cs"/>
          <w:rtl/>
        </w:rPr>
        <w:t xml:space="preserve"> </w:t>
      </w:r>
      <w:r>
        <w:rPr>
          <w:rStyle w:val="aff5"/>
          <w:rFonts w:hint="cs"/>
          <w:rtl/>
        </w:rPr>
        <w:t>כ'</w:t>
      </w:r>
      <w:r w:rsidRPr="00DC102C">
        <w:rPr>
          <w:rStyle w:val="aff5"/>
          <w:rFonts w:hint="cs"/>
          <w:rtl/>
        </w:rPr>
        <w:t xml:space="preserve">) </w:t>
      </w:r>
      <w:r w:rsidRPr="00DC102C">
        <w:rPr>
          <w:rStyle w:val="af"/>
          <w:rFonts w:hint="cs"/>
          <w:rtl/>
        </w:rPr>
        <w:t xml:space="preserve">את ביאור </w:t>
      </w:r>
      <w:r w:rsidRPr="00DC102C">
        <w:rPr>
          <w:rStyle w:val="aff9"/>
          <w:rFonts w:hint="cs"/>
          <w:rtl/>
        </w:rPr>
        <w:t>הגרעק"א</w:t>
      </w:r>
      <w:r w:rsidRPr="00DC102C">
        <w:rPr>
          <w:rStyle w:val="af"/>
          <w:rFonts w:hint="cs"/>
          <w:rtl/>
        </w:rPr>
        <w:t xml:space="preserve"> בדברי </w:t>
      </w:r>
      <w:r w:rsidRPr="00DC102C">
        <w:rPr>
          <w:rStyle w:val="aff9"/>
          <w:rFonts w:hint="cs"/>
          <w:rtl/>
        </w:rPr>
        <w:t>המהרש"א</w:t>
      </w:r>
      <w:r w:rsidRPr="00DC102C">
        <w:rPr>
          <w:rStyle w:val="af"/>
          <w:rFonts w:hint="cs"/>
          <w:rtl/>
        </w:rPr>
        <w:t>],</w:t>
      </w:r>
      <w:r w:rsidRPr="00BF247D">
        <w:rPr>
          <w:rtl/>
        </w:rPr>
        <w:t xml:space="preserve"> </w:t>
      </w:r>
      <w:r>
        <w:rPr>
          <w:rFonts w:hint="cs"/>
          <w:rtl/>
        </w:rPr>
        <w:t xml:space="preserve">ועי' במ"ש </w:t>
      </w:r>
      <w:r w:rsidRPr="00273ECD">
        <w:rPr>
          <w:rStyle w:val="aff4"/>
          <w:rFonts w:hint="cs"/>
          <w:rtl/>
        </w:rPr>
        <w:t>הברכ"ש</w:t>
      </w:r>
      <w:r>
        <w:rPr>
          <w:rFonts w:hint="cs"/>
          <w:rtl/>
        </w:rPr>
        <w:t xml:space="preserve"> </w:t>
      </w:r>
      <w:r w:rsidRPr="00CF2A76">
        <w:rPr>
          <w:rStyle w:val="af2"/>
          <w:rFonts w:eastAsia="Guttman Hodes" w:hint="cs"/>
          <w:rtl/>
        </w:rPr>
        <w:t xml:space="preserve">(עי' אות </w:t>
      </w:r>
      <w:r w:rsidRPr="00CF2A76">
        <w:rPr>
          <w:rStyle w:val="af2"/>
          <w:rFonts w:eastAsia="Guttman Hodes"/>
          <w:rtl/>
        </w:rPr>
        <w:fldChar w:fldCharType="begin"/>
      </w:r>
      <w:r w:rsidRPr="00CF2A76">
        <w:rPr>
          <w:rStyle w:val="af2"/>
          <w:rFonts w:eastAsia="Guttman Hodes"/>
          <w:rtl/>
        </w:rPr>
        <w:instrText xml:space="preserve"> </w:instrText>
      </w:r>
      <w:r w:rsidRPr="00CF2A76">
        <w:rPr>
          <w:rStyle w:val="af2"/>
          <w:rFonts w:eastAsia="Guttman Hodes" w:hint="cs"/>
        </w:rPr>
        <w:instrText>REF</w:instrText>
      </w:r>
      <w:r w:rsidRPr="00CF2A76">
        <w:rPr>
          <w:rStyle w:val="af2"/>
          <w:rFonts w:eastAsia="Guttman Hodes" w:hint="cs"/>
          <w:rtl/>
        </w:rPr>
        <w:instrText xml:space="preserve"> _</w:instrText>
      </w:r>
      <w:r w:rsidRPr="00CF2A76">
        <w:rPr>
          <w:rStyle w:val="af2"/>
          <w:rFonts w:eastAsia="Guttman Hodes" w:hint="cs"/>
        </w:rPr>
        <w:instrText>Ref93606167 \r \h</w:instrText>
      </w:r>
      <w:r w:rsidRPr="00CF2A76">
        <w:rPr>
          <w:rStyle w:val="af2"/>
          <w:rFonts w:eastAsia="Guttman Hodes"/>
          <w:rtl/>
        </w:rPr>
        <w:instrText xml:space="preserve"> </w:instrText>
      </w:r>
      <w:r w:rsidRPr="00CF2A76">
        <w:rPr>
          <w:rStyle w:val="af2"/>
          <w:rFonts w:eastAsia="Guttman Hodes"/>
          <w:rtl/>
        </w:rPr>
      </w:r>
      <w:r w:rsidRPr="00CF2A7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F2A76">
        <w:rPr>
          <w:rStyle w:val="af2"/>
          <w:rFonts w:eastAsia="Guttman Hodes"/>
          <w:rtl/>
        </w:rPr>
        <w:fldChar w:fldCharType="end"/>
      </w:r>
      <w:r>
        <w:rPr>
          <w:rFonts w:hint="cs"/>
          <w:rtl/>
        </w:rPr>
        <w:t xml:space="preserve"> בביאור דברי </w:t>
      </w:r>
      <w:r w:rsidRPr="006976F3">
        <w:rPr>
          <w:rStyle w:val="aff4"/>
          <w:rFonts w:hint="cs"/>
          <w:rtl/>
        </w:rPr>
        <w:t>התוס' ישנים</w:t>
      </w:r>
      <w:r>
        <w:rPr>
          <w:rFonts w:hint="cs"/>
          <w:rtl/>
        </w:rPr>
        <w:t xml:space="preserve">, ועי' במ"ש </w:t>
      </w:r>
      <w:r w:rsidRPr="00F237E6">
        <w:rPr>
          <w:rStyle w:val="aff4"/>
          <w:rFonts w:hint="cs"/>
          <w:rtl/>
        </w:rPr>
        <w:t>הגר"נ פרצוביץ</w:t>
      </w:r>
      <w:r>
        <w:rPr>
          <w:rFonts w:hint="cs"/>
          <w:rtl/>
        </w:rPr>
        <w:t xml:space="preserve"> </w:t>
      </w:r>
      <w:r w:rsidRPr="00507334">
        <w:rPr>
          <w:rStyle w:val="af2"/>
          <w:rFonts w:eastAsia="Guttman Hodes" w:hint="cs"/>
          <w:rtl/>
        </w:rPr>
        <w:t xml:space="preserve">(ס' בנין נחום שיעורים שבת סי' ג' או' </w:t>
      </w:r>
      <w:r w:rsidRPr="00507334">
        <w:rPr>
          <w:rStyle w:val="af2"/>
          <w:rFonts w:eastAsiaTheme="minorEastAsia" w:hint="cs"/>
          <w:rtl/>
        </w:rPr>
        <w:t>א</w:t>
      </w:r>
      <w:r w:rsidRPr="00507334">
        <w:rPr>
          <w:rStyle w:val="af2"/>
          <w:rFonts w:eastAsia="Guttman Hodes" w:hint="cs"/>
          <w:rtl/>
        </w:rPr>
        <w:t>'</w:t>
      </w:r>
      <w:r w:rsidRPr="00507334">
        <w:rPr>
          <w:rStyle w:val="af2"/>
          <w:rFonts w:eastAsiaTheme="minorEastAsia" w:hint="cs"/>
          <w:rtl/>
        </w:rPr>
        <w:t xml:space="preserve"> ד"ה ועוד הקשה</w:t>
      </w:r>
      <w:r w:rsidRPr="00CF2A76">
        <w:rPr>
          <w:rStyle w:val="af2"/>
          <w:rFonts w:eastAsiaTheme="minorEastAsia" w:hint="cs"/>
          <w:rtl/>
        </w:rPr>
        <w:t xml:space="preserve">) </w:t>
      </w:r>
      <w:r>
        <w:rPr>
          <w:rFonts w:hint="cs"/>
          <w:rtl/>
        </w:rPr>
        <w:t xml:space="preserve">על דברי </w:t>
      </w:r>
      <w:r w:rsidRPr="00273ECD">
        <w:rPr>
          <w:rStyle w:val="aff4"/>
          <w:rFonts w:hint="cs"/>
          <w:rtl/>
        </w:rPr>
        <w:t>הגרעק"א</w:t>
      </w:r>
      <w:r>
        <w:rPr>
          <w:rFonts w:hint="cs"/>
          <w:rtl/>
        </w:rPr>
        <w:t xml:space="preserve">. </w:t>
      </w:r>
      <w:bookmarkEnd w:id="2793"/>
    </w:p>
    <w:p w14:paraId="313A801E" w14:textId="77777777" w:rsidR="000F5BAE" w:rsidRDefault="000F5BAE" w:rsidP="000F5BAE">
      <w:pPr>
        <w:pStyle w:val="a7"/>
        <w:rPr>
          <w:rtl/>
        </w:rPr>
      </w:pPr>
      <w:bookmarkStart w:id="2794" w:name="_Toc100694778"/>
      <w:r>
        <w:rPr>
          <w:rFonts w:hint="cs"/>
          <w:rtl/>
        </w:rPr>
        <w:t>בי' התוצ"ח דלתוס' ל"א קלוטה ולהירושלמי בקלוטה החפץ כמונח אך אין מעשה הנחה דאדם</w:t>
      </w:r>
      <w:bookmarkEnd w:id="2794"/>
    </w:p>
    <w:p w14:paraId="2C51D2BF" w14:textId="7808FCDE" w:rsidR="000F5BAE" w:rsidRDefault="000F5BAE" w:rsidP="006C4D7E">
      <w:pPr>
        <w:pStyle w:val="a3"/>
        <w:rPr>
          <w:rtl/>
        </w:rPr>
      </w:pPr>
      <w:bookmarkStart w:id="2795" w:name="_Ref100501739"/>
      <w:r w:rsidRPr="004C6D20">
        <w:rPr>
          <w:rFonts w:hint="cs"/>
          <w:rtl/>
        </w:rPr>
        <w:t xml:space="preserve">וכ"כ </w:t>
      </w:r>
      <w:r w:rsidRPr="004C6D20">
        <w:rPr>
          <w:rStyle w:val="aff4"/>
          <w:rFonts w:hint="cs"/>
          <w:rtl/>
        </w:rPr>
        <w:t>התוצאות חיים</w:t>
      </w:r>
      <w:r w:rsidRPr="004C6D20">
        <w:rPr>
          <w:rStyle w:val="af2"/>
          <w:rFonts w:eastAsia="Guttman Hodes" w:hint="cs"/>
          <w:rtl/>
        </w:rPr>
        <w:t xml:space="preserve"> (סי' ד' או' ו' ד"ה ויש להעיר) </w:t>
      </w:r>
      <w:r w:rsidRPr="004C6D20">
        <w:rPr>
          <w:rFonts w:hint="cs"/>
          <w:rtl/>
        </w:rPr>
        <w:t xml:space="preserve">בדעת </w:t>
      </w:r>
      <w:r w:rsidRPr="004C6D20">
        <w:rPr>
          <w:rStyle w:val="aff4"/>
          <w:rFonts w:hint="cs"/>
          <w:rtl/>
        </w:rPr>
        <w:t>ר"י בתוס'</w:t>
      </w:r>
      <w:r>
        <w:rPr>
          <w:rStyle w:val="aff4"/>
          <w:rFonts w:hint="cs"/>
          <w:rtl/>
        </w:rPr>
        <w:t xml:space="preserve"> בסוגיין</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sidRPr="004C6D20">
        <w:rPr>
          <w:rFonts w:hint="cs"/>
          <w:rtl/>
        </w:rPr>
        <w:t>,</w:t>
      </w:r>
      <w:r>
        <w:rPr>
          <w:rFonts w:hint="cs"/>
          <w:rtl/>
        </w:rPr>
        <w:t xml:space="preserve"> דס"ל דלא אמרינן קלוטה לקולא, ו</w:t>
      </w:r>
      <w:r>
        <w:rPr>
          <w:rtl/>
        </w:rPr>
        <w:t xml:space="preserve">עי' במה שביאר </w:t>
      </w:r>
      <w:r w:rsidRPr="004C6D20">
        <w:rPr>
          <w:rStyle w:val="aff4"/>
          <w:rtl/>
        </w:rPr>
        <w:t>התוצאות חיים</w:t>
      </w:r>
      <w:r w:rsidRPr="00A37885">
        <w:rPr>
          <w:rStyle w:val="af2"/>
          <w:rFonts w:eastAsia="Guttman Hodes"/>
          <w:rtl/>
        </w:rPr>
        <w:t xml:space="preserve"> </w:t>
      </w:r>
      <w:r w:rsidRPr="004C6D20">
        <w:rPr>
          <w:rStyle w:val="af2"/>
          <w:rFonts w:eastAsia="Guttman Rashi" w:hint="cs"/>
          <w:rtl/>
        </w:rPr>
        <w:t xml:space="preserve">(סי' ד' או' ו' ד"ה ואפשר, הובא בסימן ו'' אות </w:t>
      </w:r>
      <w:r w:rsidRPr="00A37885">
        <w:rPr>
          <w:rStyle w:val="af2"/>
          <w:rFonts w:eastAsia="Guttman Rashi" w:hint="cs"/>
          <w:rtl/>
        </w:rPr>
        <w:t>ק')</w:t>
      </w:r>
      <w:r w:rsidRPr="004C6D20">
        <w:rPr>
          <w:rStyle w:val="af2"/>
          <w:rFonts w:eastAsia="Guttman Hodes" w:hint="cs"/>
          <w:rtl/>
        </w:rPr>
        <w:t xml:space="preserve"> </w:t>
      </w:r>
      <w:r>
        <w:rPr>
          <w:rFonts w:hint="cs"/>
          <w:rtl/>
        </w:rPr>
        <w:t>בדברי ה</w:t>
      </w:r>
      <w:r>
        <w:rPr>
          <w:rtl/>
        </w:rPr>
        <w:t>ירושלמי לקמן</w:t>
      </w:r>
      <w:r w:rsidRPr="004C6D20">
        <w:rPr>
          <w:rStyle w:val="af2"/>
          <w:rFonts w:eastAsia="Guttman Hodes"/>
          <w:rtl/>
        </w:rPr>
        <w:t xml:space="preserve"> </w:t>
      </w:r>
      <w:r w:rsidRPr="004C6D20">
        <w:rPr>
          <w:rStyle w:val="af2"/>
          <w:rFonts w:eastAsia="Guttman Rashi" w:hint="cs"/>
          <w:rtl/>
        </w:rPr>
        <w:t>(פי"א ה"א, סה.)</w:t>
      </w:r>
      <w:r w:rsidRPr="004C6D20">
        <w:rPr>
          <w:rStyle w:val="af2"/>
          <w:rFonts w:eastAsia="Guttman Hodes" w:hint="cs"/>
          <w:rtl/>
        </w:rPr>
        <w:t xml:space="preserve"> </w:t>
      </w:r>
      <w:r w:rsidRPr="004C6D20">
        <w:rPr>
          <w:rtl/>
        </w:rPr>
        <w:t xml:space="preserve">דלענין החפץ עצמו </w:t>
      </w:r>
      <w:r>
        <w:rPr>
          <w:rFonts w:hint="cs"/>
          <w:rtl/>
        </w:rPr>
        <w:t>לכו"ע</w:t>
      </w:r>
      <w:r w:rsidRPr="004C6D20">
        <w:rPr>
          <w:rtl/>
        </w:rPr>
        <w:t xml:space="preserve"> אמרינן קלוטה</w:t>
      </w:r>
      <w:r>
        <w:rPr>
          <w:rFonts w:hint="cs"/>
          <w:rtl/>
        </w:rPr>
        <w:t>,</w:t>
      </w:r>
      <w:r w:rsidRPr="004C6D20">
        <w:rPr>
          <w:rtl/>
        </w:rPr>
        <w:t xml:space="preserve"> </w:t>
      </w:r>
      <w:r>
        <w:rPr>
          <w:rFonts w:hint="cs"/>
          <w:rtl/>
        </w:rPr>
        <w:t>ו</w:t>
      </w:r>
      <w:r w:rsidRPr="004C6D20">
        <w:rPr>
          <w:rtl/>
        </w:rPr>
        <w:t>ה</w:t>
      </w:r>
      <w:r>
        <w:rPr>
          <w:rFonts w:hint="cs"/>
          <w:rtl/>
        </w:rPr>
        <w:t>חפץ כ</w:t>
      </w:r>
      <w:r w:rsidRPr="004C6D20">
        <w:rPr>
          <w:rtl/>
        </w:rPr>
        <w:t xml:space="preserve">מונח באויר </w:t>
      </w:r>
      <w:r>
        <w:rPr>
          <w:rFonts w:hint="cs"/>
          <w:rtl/>
        </w:rPr>
        <w:t>ד</w:t>
      </w:r>
      <w:r w:rsidRPr="004C6D20">
        <w:rPr>
          <w:rFonts w:hint="cs"/>
          <w:rtl/>
        </w:rPr>
        <w:t xml:space="preserve">קלוט ברשות שנמצא בה, </w:t>
      </w:r>
      <w:r>
        <w:rPr>
          <w:rFonts w:hint="cs"/>
          <w:rtl/>
        </w:rPr>
        <w:t xml:space="preserve">והמחלוקת בדין קלוטה היא רק </w:t>
      </w:r>
      <w:r w:rsidRPr="004C6D20">
        <w:rPr>
          <w:rtl/>
        </w:rPr>
        <w:t xml:space="preserve">לענין מעשה מעשה הזריקה של האדם, </w:t>
      </w:r>
      <w:r w:rsidRPr="004C6D20">
        <w:rPr>
          <w:rFonts w:hint="cs"/>
          <w:rtl/>
        </w:rPr>
        <w:t xml:space="preserve">דלרבנן לא חשיב </w:t>
      </w:r>
      <w:r>
        <w:rPr>
          <w:rFonts w:hint="cs"/>
          <w:rtl/>
        </w:rPr>
        <w:t>כ</w:t>
      </w:r>
      <w:r w:rsidRPr="004C6D20">
        <w:rPr>
          <w:rFonts w:hint="cs"/>
          <w:rtl/>
        </w:rPr>
        <w:t xml:space="preserve">מלאכה שנעשית מאיליה </w:t>
      </w:r>
      <w:r>
        <w:rPr>
          <w:rFonts w:hint="cs"/>
          <w:rtl/>
        </w:rPr>
        <w:t>ו</w:t>
      </w:r>
      <w:r w:rsidRPr="004C6D20">
        <w:rPr>
          <w:rFonts w:hint="cs"/>
          <w:rtl/>
        </w:rPr>
        <w:t>לכן פטור.</w:t>
      </w:r>
      <w:bookmarkEnd w:id="2795"/>
    </w:p>
    <w:p w14:paraId="5A0EA6AD" w14:textId="77777777" w:rsidR="000F5BAE" w:rsidRPr="004C6D20" w:rsidRDefault="000F5BAE" w:rsidP="000F5BAE">
      <w:pPr>
        <w:pStyle w:val="a7"/>
        <w:rPr>
          <w:rtl/>
        </w:rPr>
      </w:pPr>
      <w:bookmarkStart w:id="2796" w:name="_Toc100694779"/>
      <w:r>
        <w:rPr>
          <w:rFonts w:hint="cs"/>
          <w:rtl/>
        </w:rPr>
        <w:t>בי' התוצ"ח בירושלמי דלקולא לכו"ע החפץ מונח אך א"כ ק' דזורק כמונח במקו"פ ול"ד למושיט</w:t>
      </w:r>
      <w:bookmarkEnd w:id="2796"/>
    </w:p>
    <w:p w14:paraId="7F1D2B03" w14:textId="01445279" w:rsidR="000F5BAE" w:rsidRDefault="000F5BAE" w:rsidP="006C4D7E">
      <w:pPr>
        <w:pStyle w:val="a3"/>
        <w:rPr>
          <w:rtl/>
        </w:rPr>
      </w:pPr>
      <w:bookmarkStart w:id="2797" w:name="_Ref100519129"/>
      <w:r>
        <w:rPr>
          <w:rFonts w:hint="cs"/>
          <w:rtl/>
        </w:rPr>
        <w:t>וכתב</w:t>
      </w:r>
      <w:r w:rsidRPr="00DC102C">
        <w:rPr>
          <w:rStyle w:val="aff9"/>
          <w:rtl/>
        </w:rPr>
        <w:t xml:space="preserve"> </w:t>
      </w:r>
      <w:r w:rsidRPr="00B11A73">
        <w:rPr>
          <w:rStyle w:val="aff4"/>
          <w:rFonts w:eastAsia="Guttman Adii-Light"/>
          <w:rtl/>
        </w:rPr>
        <w:t>התוצאות חיים</w:t>
      </w:r>
      <w:r w:rsidRPr="004C6D20">
        <w:rPr>
          <w:rStyle w:val="af2"/>
          <w:rFonts w:eastAsia="Guttman Hodes"/>
          <w:rtl/>
        </w:rPr>
        <w:t xml:space="preserve"> (סי' ד' או' ו' ד"ה ויש להעיר)</w:t>
      </w:r>
      <w:r w:rsidRPr="004C6D20">
        <w:rPr>
          <w:rStyle w:val="af2"/>
          <w:rFonts w:eastAsia="Guttman Hodes" w:hint="cs"/>
          <w:rtl/>
        </w:rPr>
        <w:t xml:space="preserve"> </w:t>
      </w:r>
      <w:r>
        <w:rPr>
          <w:rFonts w:hint="cs"/>
          <w:rtl/>
        </w:rPr>
        <w:t xml:space="preserve">דלפי דברי הירושלמי בקלוטה לקולא ודאי דחשיב הנחה לכו"ע, דהא להירושלמי אף לרבנן החפץ הוא כמונח, וכ"מ דפליגי רבנן בקלוטה, היינו רק לענין המעשה של האדם לחייבו על המלאכה, דחשיב שההנחה נעשית מאיליה, וא"כ לקולא לפטור את האדם מהמלאכה, ולבטל את העקירה הראשונה, א"צ הנחה ע"י מעשה של האדם, וסגי בהנחה שענשית מאיליה, בכדי לבטל את העקירה הראשונה, דהא החפץ עצמו מונח, אך הקשה </w:t>
      </w:r>
      <w:r w:rsidRPr="004C6D20">
        <w:rPr>
          <w:rStyle w:val="aff4"/>
          <w:rFonts w:hint="cs"/>
          <w:rtl/>
        </w:rPr>
        <w:t>התוצאות חיים</w:t>
      </w:r>
      <w:r>
        <w:rPr>
          <w:rFonts w:hint="cs"/>
          <w:rtl/>
        </w:rPr>
        <w:t xml:space="preserve"> על הירושלמי דא"כ היאך ילפינן זורק ממושיט, הא בזורק מדין קלוטה החפץ חשיב כמונח למעלה מי' שהוא מקום פטור, ולא זרק מרה"י לרה"ר, ולא דמי למושיט, וכעי"ז ביאר </w:t>
      </w:r>
      <w:r w:rsidRPr="00607057">
        <w:rPr>
          <w:rStyle w:val="aff4"/>
          <w:rFonts w:hint="cs"/>
          <w:rtl/>
        </w:rPr>
        <w:t>הגר"נ פרצוביץ</w:t>
      </w:r>
      <w:r>
        <w:rPr>
          <w:rFonts w:hint="cs"/>
          <w:rtl/>
        </w:rPr>
        <w:t xml:space="preserve"> </w:t>
      </w:r>
      <w:r w:rsidRPr="00607057">
        <w:rPr>
          <w:rStyle w:val="af2"/>
          <w:rFonts w:eastAsia="Guttman Hodes" w:hint="cs"/>
          <w:rtl/>
        </w:rPr>
        <w:t xml:space="preserve">(עי' אות </w:t>
      </w:r>
      <w:r w:rsidRPr="00607057">
        <w:rPr>
          <w:rStyle w:val="af2"/>
          <w:rFonts w:eastAsia="Guttman Hodes"/>
          <w:rtl/>
        </w:rPr>
        <w:fldChar w:fldCharType="begin"/>
      </w:r>
      <w:r w:rsidRPr="00607057">
        <w:rPr>
          <w:rStyle w:val="af2"/>
          <w:rFonts w:eastAsia="Guttman Hodes"/>
          <w:rtl/>
        </w:rPr>
        <w:instrText xml:space="preserve"> </w:instrText>
      </w:r>
      <w:r w:rsidRPr="00607057">
        <w:rPr>
          <w:rStyle w:val="af2"/>
          <w:rFonts w:eastAsia="Guttman Hodes" w:hint="cs"/>
        </w:rPr>
        <w:instrText>REF</w:instrText>
      </w:r>
      <w:r w:rsidRPr="00607057">
        <w:rPr>
          <w:rStyle w:val="af2"/>
          <w:rFonts w:eastAsia="Guttman Hodes" w:hint="cs"/>
          <w:rtl/>
        </w:rPr>
        <w:instrText xml:space="preserve"> _</w:instrText>
      </w:r>
      <w:r w:rsidRPr="00607057">
        <w:rPr>
          <w:rStyle w:val="af2"/>
          <w:rFonts w:eastAsia="Guttman Hodes" w:hint="cs"/>
        </w:rPr>
        <w:instrText>Ref100519059 \r \h</w:instrText>
      </w:r>
      <w:r w:rsidRPr="00607057">
        <w:rPr>
          <w:rStyle w:val="af2"/>
          <w:rFonts w:eastAsia="Guttman Hodes"/>
          <w:rtl/>
        </w:rPr>
        <w:instrText xml:space="preserve"> </w:instrText>
      </w:r>
      <w:r w:rsidRPr="00607057">
        <w:rPr>
          <w:rStyle w:val="af2"/>
          <w:rFonts w:eastAsia="Guttman Hodes"/>
          <w:rtl/>
        </w:rPr>
      </w:r>
      <w:r w:rsidRPr="00607057">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07057">
        <w:rPr>
          <w:rStyle w:val="af2"/>
          <w:rFonts w:eastAsia="Guttman Hodes"/>
          <w:rtl/>
        </w:rPr>
        <w:fldChar w:fldCharType="end"/>
      </w:r>
      <w:r>
        <w:rPr>
          <w:rFonts w:hint="cs"/>
          <w:rtl/>
        </w:rPr>
        <w:t xml:space="preserve"> בדברי </w:t>
      </w:r>
      <w:r w:rsidRPr="00607057">
        <w:rPr>
          <w:rStyle w:val="aff4"/>
          <w:rFonts w:hint="cs"/>
          <w:rtl/>
        </w:rPr>
        <w:t>התוס'</w:t>
      </w:r>
      <w:r>
        <w:rPr>
          <w:rFonts w:hint="cs"/>
          <w:rtl/>
        </w:rPr>
        <w:t>.</w:t>
      </w:r>
      <w:bookmarkEnd w:id="2797"/>
      <w:r>
        <w:rPr>
          <w:rFonts w:hint="cs"/>
          <w:rtl/>
        </w:rPr>
        <w:t xml:space="preserve"> </w:t>
      </w:r>
    </w:p>
    <w:p w14:paraId="1D080F13" w14:textId="77777777" w:rsidR="000F5BAE" w:rsidRPr="007F12A5" w:rsidRDefault="000F5BAE" w:rsidP="000F5BAE">
      <w:pPr>
        <w:pStyle w:val="a7"/>
        <w:rPr>
          <w:rtl/>
        </w:rPr>
      </w:pPr>
      <w:bookmarkStart w:id="2798" w:name="_Toc100694780"/>
      <w:r>
        <w:rPr>
          <w:rFonts w:hint="cs"/>
          <w:rtl/>
        </w:rPr>
        <w:t>בי' החזו"א בשם אביו דא"א להוכיח מהוצאה דל"א קלוטה לקולא דאפשר לחייב למעלה מי'</w:t>
      </w:r>
      <w:bookmarkEnd w:id="2798"/>
    </w:p>
    <w:p w14:paraId="5936FE7A" w14:textId="59FF05DF" w:rsidR="000F5BAE" w:rsidRPr="007F12A5" w:rsidRDefault="000F5BAE" w:rsidP="006C4D7E">
      <w:pPr>
        <w:pStyle w:val="a3"/>
        <w:rPr>
          <w:rtl/>
        </w:rPr>
      </w:pPr>
      <w:r w:rsidRPr="007F12A5">
        <w:rPr>
          <w:rFonts w:hint="cs"/>
          <w:rtl/>
        </w:rPr>
        <w:t xml:space="preserve">במ"ש </w:t>
      </w:r>
      <w:r w:rsidRPr="007F12A5">
        <w:rPr>
          <w:rStyle w:val="aff4"/>
          <w:rFonts w:hint="cs"/>
          <w:rtl/>
        </w:rPr>
        <w:t>התוס' ישנים</w:t>
      </w:r>
      <w:r w:rsidRPr="007F12A5">
        <w:rPr>
          <w:rFonts w:hint="cs"/>
          <w:rtl/>
        </w:rPr>
        <w:t xml:space="preserve"> </w:t>
      </w:r>
      <w:r w:rsidRPr="007F12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Ref100501174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F12A5">
        <w:rPr>
          <w:rStyle w:val="af2"/>
          <w:rFonts w:eastAsia="Guttman Hodes" w:hint="cs"/>
          <w:rtl/>
        </w:rPr>
        <w:t xml:space="preserve"> </w:t>
      </w:r>
      <w:r w:rsidRPr="007F12A5">
        <w:rPr>
          <w:rFonts w:hint="cs"/>
          <w:rtl/>
        </w:rPr>
        <w:t xml:space="preserve">דלקולא לא אמרינן דקלוטה כמי שהונחה, דאי אף לקולא אמרינן א"כ לא שייך לחייב על זורק ד"א ברה"ר, הביא </w:t>
      </w:r>
      <w:r w:rsidRPr="007F12A5">
        <w:rPr>
          <w:rStyle w:val="aff4"/>
          <w:rFonts w:hint="cs"/>
          <w:rtl/>
        </w:rPr>
        <w:t>החזו"א</w:t>
      </w:r>
      <w:r w:rsidRPr="007F12A5">
        <w:rPr>
          <w:rFonts w:hint="cs"/>
          <w:rtl/>
        </w:rPr>
        <w:t xml:space="preserve"> </w:t>
      </w:r>
      <w:r w:rsidRPr="007F12A5">
        <w:rPr>
          <w:rStyle w:val="af2"/>
          <w:rFonts w:eastAsia="Guttman Hodes" w:hint="cs"/>
          <w:rtl/>
        </w:rPr>
        <w:t>(סי' ס"ג ד"ה ד' ב')</w:t>
      </w:r>
      <w:r w:rsidRPr="007F12A5">
        <w:rPr>
          <w:rFonts w:hint="cs"/>
          <w:rtl/>
        </w:rPr>
        <w:t xml:space="preserve"> בשם </w:t>
      </w:r>
      <w:r w:rsidRPr="007F12A5">
        <w:rPr>
          <w:rStyle w:val="aff4"/>
          <w:rFonts w:hint="cs"/>
          <w:rtl/>
        </w:rPr>
        <w:t>אביו</w:t>
      </w:r>
      <w:r w:rsidRPr="007F12A5">
        <w:rPr>
          <w:rFonts w:hint="cs"/>
          <w:rtl/>
        </w:rPr>
        <w:t xml:space="preserve"> ד</w:t>
      </w:r>
      <w:r>
        <w:rPr>
          <w:rFonts w:hint="cs"/>
          <w:rtl/>
        </w:rPr>
        <w:t xml:space="preserve">הקשה </w:t>
      </w:r>
      <w:r w:rsidRPr="007F12A5">
        <w:rPr>
          <w:rFonts w:hint="cs"/>
          <w:rtl/>
        </w:rPr>
        <w:t>ד</w:t>
      </w:r>
      <w:r>
        <w:rPr>
          <w:rFonts w:hint="cs"/>
          <w:rtl/>
        </w:rPr>
        <w:t xml:space="preserve">אמאי </w:t>
      </w:r>
      <w:r w:rsidRPr="007F12A5">
        <w:rPr>
          <w:rStyle w:val="aff4"/>
          <w:rFonts w:hint="cs"/>
          <w:rtl/>
        </w:rPr>
        <w:t xml:space="preserve">דהתוס' </w:t>
      </w:r>
      <w:r w:rsidRPr="007F12A5">
        <w:rPr>
          <w:rStyle w:val="aff4"/>
          <w:rFonts w:hint="cs"/>
          <w:rtl/>
        </w:rPr>
        <w:t>ישנים</w:t>
      </w:r>
      <w:r w:rsidRPr="007F12A5">
        <w:rPr>
          <w:rFonts w:hint="cs"/>
          <w:rtl/>
        </w:rPr>
        <w:t xml:space="preserve"> לא הוכיחו מזורק מרה"י לרה"ר, </w:t>
      </w:r>
      <w:r w:rsidRPr="007F12A5">
        <w:rPr>
          <w:rStyle w:val="af"/>
          <w:rFonts w:hint="cs"/>
          <w:rtl/>
        </w:rPr>
        <w:t>[</w:t>
      </w:r>
      <w:r>
        <w:rPr>
          <w:rStyle w:val="af"/>
          <w:rFonts w:hint="cs"/>
          <w:rtl/>
        </w:rPr>
        <w:t xml:space="preserve">אולי כוונתו לומר דאפשר להוכיח דלא אמרינן קלוטה לקולא, מהא דהזורק מרה"י לרה"ר חייב, </w:t>
      </w:r>
      <w:r w:rsidRPr="007F12A5">
        <w:rPr>
          <w:rStyle w:val="af"/>
          <w:rFonts w:hint="cs"/>
          <w:rtl/>
        </w:rPr>
        <w:t>ד</w:t>
      </w:r>
      <w:r>
        <w:rPr>
          <w:rStyle w:val="af"/>
          <w:rFonts w:hint="cs"/>
          <w:rtl/>
        </w:rPr>
        <w:t xml:space="preserve">הא </w:t>
      </w:r>
      <w:r w:rsidRPr="007F12A5">
        <w:rPr>
          <w:rStyle w:val="af"/>
          <w:rFonts w:hint="cs"/>
          <w:rtl/>
        </w:rPr>
        <w:t>מדין קלוטה החפץ חשיב כמונח בכל זמן ההוצאה, וא"כ לפני שיצא כולו לרה"ר, כבר היה מקצתו מונח ברה"ר, ואין עקירה מרה"י והנחה ברה"ר</w:t>
      </w:r>
      <w:r>
        <w:rPr>
          <w:rStyle w:val="af"/>
          <w:rFonts w:hint="cs"/>
          <w:rtl/>
        </w:rPr>
        <w:t>,</w:t>
      </w:r>
      <w:r w:rsidRPr="007F12A5">
        <w:rPr>
          <w:rStyle w:val="af"/>
          <w:rFonts w:hint="cs"/>
          <w:rtl/>
        </w:rPr>
        <w:t xml:space="preserve"> כדהק</w:t>
      </w:r>
      <w:r>
        <w:rPr>
          <w:rStyle w:val="af"/>
          <w:rFonts w:hint="cs"/>
          <w:rtl/>
        </w:rPr>
        <w:t>שה</w:t>
      </w:r>
      <w:r w:rsidRPr="007F12A5">
        <w:rPr>
          <w:rStyle w:val="af"/>
          <w:rFonts w:hint="cs"/>
          <w:rtl/>
        </w:rPr>
        <w:t xml:space="preserve"> </w:t>
      </w:r>
      <w:r w:rsidRPr="007F12A5">
        <w:rPr>
          <w:rStyle w:val="aff9"/>
          <w:rFonts w:hint="cs"/>
          <w:rtl/>
        </w:rPr>
        <w:t>הגרעק"א</w:t>
      </w:r>
      <w:r w:rsidRPr="007F12A5">
        <w:rPr>
          <w:rStyle w:val="af"/>
          <w:rFonts w:hint="cs"/>
          <w:rtl/>
        </w:rPr>
        <w:t xml:space="preserve"> </w:t>
      </w:r>
      <w:r w:rsidRPr="002F2842">
        <w:rPr>
          <w:rStyle w:val="aff5"/>
          <w:rFonts w:hint="cs"/>
          <w:rtl/>
        </w:rPr>
        <w:t xml:space="preserve">(עי' אות </w:t>
      </w:r>
      <w:r w:rsidRPr="002F2842">
        <w:rPr>
          <w:rStyle w:val="aff5"/>
          <w:rtl/>
        </w:rPr>
        <w:fldChar w:fldCharType="begin"/>
      </w:r>
      <w:r w:rsidRPr="002F2842">
        <w:rPr>
          <w:rStyle w:val="aff5"/>
          <w:rtl/>
        </w:rPr>
        <w:instrText xml:space="preserve"> </w:instrText>
      </w:r>
      <w:r w:rsidRPr="002F2842">
        <w:rPr>
          <w:rStyle w:val="aff5"/>
          <w:rFonts w:hint="cs"/>
        </w:rPr>
        <w:instrText>REF</w:instrText>
      </w:r>
      <w:r w:rsidRPr="002F2842">
        <w:rPr>
          <w:rStyle w:val="aff5"/>
          <w:rFonts w:hint="cs"/>
          <w:rtl/>
        </w:rPr>
        <w:instrText xml:space="preserve"> _</w:instrText>
      </w:r>
      <w:r w:rsidRPr="002F2842">
        <w:rPr>
          <w:rStyle w:val="aff5"/>
          <w:rFonts w:hint="cs"/>
        </w:rPr>
        <w:instrText>Ref97888958 \r \h</w:instrText>
      </w:r>
      <w:r w:rsidRPr="002F2842">
        <w:rPr>
          <w:rStyle w:val="aff5"/>
          <w:rtl/>
        </w:rPr>
        <w:instrText xml:space="preserve"> </w:instrText>
      </w:r>
      <w:r w:rsidRPr="002F2842">
        <w:rPr>
          <w:rStyle w:val="aff5"/>
          <w:rtl/>
        </w:rPr>
      </w:r>
      <w:r w:rsidRPr="002F2842">
        <w:rPr>
          <w:rStyle w:val="aff5"/>
          <w:rtl/>
        </w:rPr>
        <w:fldChar w:fldCharType="separate"/>
      </w:r>
      <w:r w:rsidR="00250336">
        <w:rPr>
          <w:rStyle w:val="aff5"/>
          <w:cs/>
        </w:rPr>
        <w:t>‎</w:t>
      </w:r>
      <w:r w:rsidR="00250336">
        <w:rPr>
          <w:rStyle w:val="aff5"/>
          <w:rtl/>
        </w:rPr>
        <w:t>לט)</w:t>
      </w:r>
      <w:r w:rsidRPr="002F2842">
        <w:rPr>
          <w:rStyle w:val="aff5"/>
          <w:rtl/>
        </w:rPr>
        <w:fldChar w:fldCharType="end"/>
      </w:r>
      <w:r>
        <w:rPr>
          <w:rStyle w:val="af"/>
          <w:rFonts w:hint="cs"/>
          <w:rtl/>
        </w:rPr>
        <w:t>, ומחיוב הוצאה מוכח דלא אמרינן קלוטה לקולא</w:t>
      </w:r>
      <w:r w:rsidRPr="007F12A5">
        <w:rPr>
          <w:rStyle w:val="af"/>
          <w:rFonts w:hint="cs"/>
          <w:rtl/>
        </w:rPr>
        <w:t>],</w:t>
      </w:r>
      <w:r w:rsidRPr="007F12A5">
        <w:rPr>
          <w:rFonts w:hint="cs"/>
          <w:rtl/>
        </w:rPr>
        <w:t xml:space="preserve"> </w:t>
      </w:r>
      <w:r>
        <w:rPr>
          <w:rFonts w:hint="cs"/>
          <w:rtl/>
        </w:rPr>
        <w:t>ו</w:t>
      </w:r>
      <w:r w:rsidRPr="007F12A5">
        <w:rPr>
          <w:rFonts w:hint="cs"/>
          <w:rtl/>
        </w:rPr>
        <w:t>ביאר</w:t>
      </w:r>
      <w:r w:rsidRPr="007F12A5">
        <w:rPr>
          <w:rStyle w:val="aff4"/>
          <w:rFonts w:hint="cs"/>
          <w:rtl/>
        </w:rPr>
        <w:t xml:space="preserve"> החזו"א</w:t>
      </w:r>
      <w:r w:rsidRPr="007F12A5">
        <w:rPr>
          <w:rFonts w:hint="cs"/>
          <w:rtl/>
        </w:rPr>
        <w:t xml:space="preserve"> בשם </w:t>
      </w:r>
      <w:r w:rsidRPr="007F12A5">
        <w:rPr>
          <w:rStyle w:val="aff4"/>
          <w:rFonts w:hint="cs"/>
          <w:rtl/>
        </w:rPr>
        <w:t>אביו</w:t>
      </w:r>
      <w:r>
        <w:rPr>
          <w:rFonts w:hint="cs"/>
          <w:rtl/>
        </w:rPr>
        <w:t xml:space="preserve"> דא"א להוכיח מזורק מרה"י לרה"ר,</w:t>
      </w:r>
      <w:r w:rsidRPr="007F12A5">
        <w:rPr>
          <w:rFonts w:hint="cs"/>
          <w:rtl/>
        </w:rPr>
        <w:t xml:space="preserve"> דאפש"ל דלמטה מי' באמת אמרינן אף בהוצאה מרה"י לרה"ר ד</w:t>
      </w:r>
      <w:r>
        <w:rPr>
          <w:rFonts w:hint="cs"/>
          <w:rtl/>
        </w:rPr>
        <w:t xml:space="preserve">קלוטה </w:t>
      </w:r>
      <w:r w:rsidRPr="007F12A5">
        <w:rPr>
          <w:rFonts w:hint="cs"/>
          <w:rtl/>
        </w:rPr>
        <w:t>כמי שהונחה דמי, אלא דבלמעלה מי' חשיב שהונחה ברשות שהיא קלוטה בה דהוא מקום פטור</w:t>
      </w:r>
      <w:r>
        <w:rPr>
          <w:rFonts w:hint="cs"/>
          <w:rtl/>
        </w:rPr>
        <w:t>.</w:t>
      </w:r>
      <w:r w:rsidRPr="007F12A5">
        <w:rPr>
          <w:rFonts w:hint="cs"/>
          <w:rtl/>
        </w:rPr>
        <w:t xml:space="preserve"> </w:t>
      </w:r>
      <w:r w:rsidRPr="007F12A5">
        <w:rPr>
          <w:rStyle w:val="af"/>
          <w:rFonts w:hint="cs"/>
          <w:rtl/>
        </w:rPr>
        <w:t xml:space="preserve">[וא"כ </w:t>
      </w:r>
      <w:r>
        <w:rPr>
          <w:rStyle w:val="af"/>
          <w:rFonts w:hint="cs"/>
          <w:rtl/>
        </w:rPr>
        <w:t xml:space="preserve">שייך חיוב הוצאה דבכה"ג, </w:t>
      </w:r>
      <w:r w:rsidRPr="007F12A5">
        <w:rPr>
          <w:rStyle w:val="af"/>
          <w:rFonts w:hint="cs"/>
          <w:rtl/>
        </w:rPr>
        <w:t>יש עקירה מרה"י והנחה ברה"ר דרך מקום פטור]</w:t>
      </w:r>
      <w:r>
        <w:rPr>
          <w:rStyle w:val="afff0"/>
          <w:rtl/>
        </w:rPr>
        <w:footnoteReference w:id="36"/>
      </w:r>
      <w:r>
        <w:rPr>
          <w:rStyle w:val="af"/>
          <w:rFonts w:hint="cs"/>
          <w:rtl/>
        </w:rPr>
        <w:t>.</w:t>
      </w:r>
    </w:p>
    <w:p w14:paraId="2DCD7F77" w14:textId="77777777" w:rsidR="000F5BAE" w:rsidRPr="007F12A5" w:rsidRDefault="000F5BAE" w:rsidP="000F5BAE">
      <w:pPr>
        <w:pStyle w:val="affff5"/>
        <w:rPr>
          <w:rtl/>
        </w:rPr>
      </w:pPr>
      <w:bookmarkStart w:id="2799" w:name="_Toc100694781"/>
      <w:r w:rsidRPr="007F12A5">
        <w:rPr>
          <w:rFonts w:hint="cs"/>
          <w:rtl/>
        </w:rPr>
        <w:t>תי' הרמב"ן דל"א קלוטה באותה רשות</w:t>
      </w:r>
      <w:bookmarkEnd w:id="2799"/>
    </w:p>
    <w:p w14:paraId="3F9FB659" w14:textId="77777777" w:rsidR="000F5BAE" w:rsidRPr="007F12A5" w:rsidRDefault="000F5BAE" w:rsidP="000F5BAE">
      <w:pPr>
        <w:pStyle w:val="1"/>
        <w:rPr>
          <w:rtl/>
        </w:rPr>
      </w:pPr>
      <w:bookmarkStart w:id="2800" w:name="_Toc100694782"/>
      <w:r w:rsidRPr="007F12A5">
        <w:rPr>
          <w:rFonts w:hint="cs"/>
          <w:rtl/>
        </w:rPr>
        <w:t xml:space="preserve">בי' הרמב"ן </w:t>
      </w:r>
      <w:r>
        <w:rPr>
          <w:rFonts w:hint="cs"/>
          <w:rtl/>
        </w:rPr>
        <w:t>דרק בב' רשויות אמרינן קלוטה דהמחיצות קולטות</w:t>
      </w:r>
      <w:bookmarkEnd w:id="2800"/>
    </w:p>
    <w:p w14:paraId="6D233E0F" w14:textId="77777777" w:rsidR="000F5BAE" w:rsidRPr="007F12A5" w:rsidRDefault="000F5BAE" w:rsidP="000F5BAE">
      <w:pPr>
        <w:pStyle w:val="a7"/>
        <w:rPr>
          <w:rtl/>
        </w:rPr>
      </w:pPr>
      <w:bookmarkStart w:id="2801" w:name="_Toc100694783"/>
      <w:r w:rsidRPr="007F12A5">
        <w:rPr>
          <w:rFonts w:hint="cs"/>
          <w:rtl/>
        </w:rPr>
        <w:t>תי' הרשב"א בבי הב' דקלוטה אמרינן רק בב' רשויות אבל ברשות א' כד"א ברה"ר ל"א קלוטה</w:t>
      </w:r>
      <w:bookmarkEnd w:id="2801"/>
    </w:p>
    <w:p w14:paraId="7C10BB75" w14:textId="030BC8DD" w:rsidR="000F5BAE" w:rsidRDefault="000F5BAE" w:rsidP="006C4D7E">
      <w:pPr>
        <w:pStyle w:val="a3"/>
        <w:rPr>
          <w:rtl/>
        </w:rPr>
      </w:pPr>
      <w:bookmarkStart w:id="2802" w:name="_Ref95409177"/>
      <w:r w:rsidRPr="007F12A5">
        <w:rPr>
          <w:rFonts w:hint="cs"/>
          <w:rtl/>
        </w:rPr>
        <w:t>במה</w:t>
      </w:r>
      <w:r>
        <w:rPr>
          <w:rFonts w:hint="cs"/>
          <w:rtl/>
        </w:rPr>
        <w:t xml:space="preserve"> שהקשו </w:t>
      </w:r>
      <w:r w:rsidRPr="00FB6893">
        <w:rPr>
          <w:rStyle w:val="aff4"/>
          <w:rFonts w:hint="cs"/>
          <w:rtl/>
        </w:rPr>
        <w:t>הרשב"א בסוגיין והתוס' לקמן</w:t>
      </w:r>
      <w:r w:rsidRPr="00881AD9">
        <w:rPr>
          <w:rStyle w:val="af2"/>
          <w:rFonts w:eastAsia="Guttman Hodes" w:hint="cs"/>
          <w:rtl/>
        </w:rPr>
        <w:t xml:space="preserve"> (עי' אות </w:t>
      </w:r>
      <w:r w:rsidRPr="00881AD9">
        <w:rPr>
          <w:rStyle w:val="af2"/>
          <w:rFonts w:eastAsia="Guttman Hodes"/>
          <w:rtl/>
        </w:rPr>
        <w:fldChar w:fldCharType="begin"/>
      </w:r>
      <w:r w:rsidRPr="00881AD9">
        <w:rPr>
          <w:rStyle w:val="af2"/>
          <w:rFonts w:eastAsia="Guttman Hodes"/>
          <w:rtl/>
        </w:rPr>
        <w:instrText xml:space="preserve"> </w:instrText>
      </w:r>
      <w:r w:rsidRPr="00881AD9">
        <w:rPr>
          <w:rStyle w:val="af2"/>
          <w:rFonts w:eastAsia="Guttman Hodes" w:hint="cs"/>
        </w:rPr>
        <w:instrText>REF</w:instrText>
      </w:r>
      <w:r w:rsidRPr="00881AD9">
        <w:rPr>
          <w:rStyle w:val="af2"/>
          <w:rFonts w:eastAsia="Guttman Hodes" w:hint="cs"/>
          <w:rtl/>
        </w:rPr>
        <w:instrText xml:space="preserve"> _</w:instrText>
      </w:r>
      <w:r w:rsidRPr="00881AD9">
        <w:rPr>
          <w:rStyle w:val="af2"/>
          <w:rFonts w:eastAsia="Guttman Hodes" w:hint="cs"/>
        </w:rPr>
        <w:instrText>Ref95235016 \r \h</w:instrText>
      </w:r>
      <w:r w:rsidRPr="00881AD9">
        <w:rPr>
          <w:rStyle w:val="af2"/>
          <w:rFonts w:eastAsia="Guttman Hodes"/>
          <w:rtl/>
        </w:rPr>
        <w:instrText xml:space="preserve"> </w:instrText>
      </w:r>
      <w:r w:rsidRPr="00881AD9">
        <w:rPr>
          <w:rStyle w:val="af2"/>
          <w:rFonts w:eastAsia="Guttman Hodes"/>
          <w:rtl/>
        </w:rPr>
      </w:r>
      <w:r w:rsidRPr="00881AD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81AD9">
        <w:rPr>
          <w:rStyle w:val="af2"/>
          <w:rFonts w:eastAsia="Guttman Hodes"/>
          <w:rtl/>
        </w:rPr>
        <w:fldChar w:fldCharType="end"/>
      </w:r>
      <w:r w:rsidRPr="00881AD9">
        <w:rPr>
          <w:rStyle w:val="af2"/>
          <w:rFonts w:eastAsia="Guttman Hodes" w:hint="cs"/>
          <w:rtl/>
        </w:rPr>
        <w:t xml:space="preserve"> </w:t>
      </w:r>
      <w:r>
        <w:rPr>
          <w:rFonts w:hint="cs"/>
          <w:rtl/>
        </w:rPr>
        <w:t xml:space="preserve">דלר"ע דאמרינן קלוטה, האיך אפשר לחייב בד"א ברה"ר, הא בכל אמה אמרינן קלוטה, הביא </w:t>
      </w:r>
      <w:r w:rsidRPr="00E67549">
        <w:rPr>
          <w:rStyle w:val="aff4"/>
          <w:rFonts w:hint="cs"/>
          <w:rtl/>
        </w:rPr>
        <w:t>הרשב"א</w:t>
      </w:r>
      <w:r>
        <w:rPr>
          <w:rStyle w:val="aff4"/>
          <w:rFonts w:hint="cs"/>
          <w:rtl/>
        </w:rPr>
        <w:t xml:space="preserve"> בסוגיין בבי' הב' </w:t>
      </w:r>
      <w:r w:rsidRPr="00E67549">
        <w:rPr>
          <w:rStyle w:val="af2"/>
          <w:rFonts w:eastAsia="Guttman Hodes" w:hint="cs"/>
          <w:rtl/>
        </w:rPr>
        <w:t xml:space="preserve">(ד"ה אבל למטה) </w:t>
      </w:r>
      <w:r>
        <w:rPr>
          <w:rFonts w:hint="cs"/>
          <w:rtl/>
        </w:rPr>
        <w:t xml:space="preserve">בשם </w:t>
      </w:r>
      <w:r w:rsidRPr="00E67549">
        <w:rPr>
          <w:rStyle w:val="aff4"/>
          <w:rFonts w:hint="cs"/>
          <w:rtl/>
        </w:rPr>
        <w:t>י"מ</w:t>
      </w:r>
      <w:r>
        <w:rPr>
          <w:rFonts w:hint="cs"/>
          <w:rtl/>
        </w:rPr>
        <w:t xml:space="preserve"> דתירצו דקלוטה אמרינן רק ברשות אחרת, ולא באותה רשות</w:t>
      </w:r>
      <w:bookmarkStart w:id="2803" w:name="_Ref95079053"/>
      <w:r>
        <w:rPr>
          <w:rFonts w:hint="cs"/>
          <w:rtl/>
        </w:rPr>
        <w:t xml:space="preserve">, וכן תירצו </w:t>
      </w:r>
      <w:r w:rsidRPr="00FB6893">
        <w:rPr>
          <w:rStyle w:val="aff4"/>
          <w:rFonts w:hint="cs"/>
          <w:rtl/>
        </w:rPr>
        <w:t>התוס' רי"ד לקמן</w:t>
      </w:r>
      <w:r>
        <w:rPr>
          <w:rFonts w:hint="cs"/>
          <w:rtl/>
        </w:rPr>
        <w:t xml:space="preserve"> </w:t>
      </w:r>
      <w:r w:rsidRPr="00FB6893">
        <w:rPr>
          <w:rStyle w:val="af2"/>
          <w:rFonts w:eastAsia="Guttman Hodes" w:hint="cs"/>
          <w:rtl/>
        </w:rPr>
        <w:t>(ה: ד"ה בן עזאי)</w:t>
      </w:r>
      <w:r>
        <w:rPr>
          <w:rFonts w:hint="cs"/>
          <w:rtl/>
        </w:rPr>
        <w:t xml:space="preserve"> </w:t>
      </w:r>
      <w:r>
        <w:rPr>
          <w:rStyle w:val="aff4"/>
          <w:rFonts w:hint="cs"/>
          <w:rtl/>
        </w:rPr>
        <w:t>ו</w:t>
      </w:r>
      <w:r w:rsidRPr="00FB6893">
        <w:rPr>
          <w:rStyle w:val="aff4"/>
          <w:rFonts w:hint="cs"/>
          <w:rtl/>
        </w:rPr>
        <w:t>במיוחסים לר"ן לקמן</w:t>
      </w:r>
      <w:r>
        <w:rPr>
          <w:rFonts w:hint="cs"/>
          <w:rtl/>
        </w:rPr>
        <w:t xml:space="preserve"> </w:t>
      </w:r>
      <w:r w:rsidRPr="00FB6893">
        <w:rPr>
          <w:rStyle w:val="af2"/>
          <w:rFonts w:eastAsia="Guttman Hodes" w:hint="cs"/>
          <w:rtl/>
        </w:rPr>
        <w:t>(ה: ד"ה מהלך</w:t>
      </w:r>
      <w:r>
        <w:rPr>
          <w:rStyle w:val="af2"/>
          <w:rFonts w:eastAsia="Guttman Hodes" w:hint="cs"/>
          <w:rtl/>
        </w:rPr>
        <w:t>)</w:t>
      </w:r>
      <w:r>
        <w:rPr>
          <w:rFonts w:hint="cs"/>
          <w:rtl/>
        </w:rPr>
        <w:t xml:space="preserve"> דלר"ע דאמרינן קלוטה כמי שהונחה דמיא, היינו דוקא מרשות לרשות, אבל באותה רשות, כזורק ד"א ברה"ר לא אמרינן קלוטה, ועי' במה שביאר </w:t>
      </w:r>
      <w:r w:rsidRPr="00454BB2">
        <w:rPr>
          <w:rStyle w:val="aff4"/>
          <w:rFonts w:hint="cs"/>
          <w:rtl/>
        </w:rPr>
        <w:t>הגרעק"א לקמן</w:t>
      </w:r>
      <w:r>
        <w:rPr>
          <w:rFonts w:hint="cs"/>
          <w:rtl/>
        </w:rPr>
        <w:t xml:space="preserve"> </w:t>
      </w:r>
      <w:r w:rsidRPr="007F770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Ref100551828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sidRPr="00994D52">
        <w:rPr>
          <w:rFonts w:hint="cs"/>
          <w:rtl/>
        </w:rPr>
        <w:t xml:space="preserve"> </w:t>
      </w:r>
      <w:r>
        <w:rPr>
          <w:rFonts w:hint="cs"/>
          <w:rtl/>
        </w:rPr>
        <w:t xml:space="preserve">בדברי </w:t>
      </w:r>
      <w:r w:rsidRPr="007F7704">
        <w:rPr>
          <w:rStyle w:val="aff4"/>
          <w:rFonts w:hint="cs"/>
          <w:rtl/>
        </w:rPr>
        <w:t>הרשב"א</w:t>
      </w:r>
      <w:r>
        <w:rPr>
          <w:rFonts w:hint="cs"/>
          <w:rtl/>
        </w:rPr>
        <w:t xml:space="preserve">, ועי במה שביאר </w:t>
      </w:r>
      <w:r w:rsidRPr="0037306B">
        <w:rPr>
          <w:rStyle w:val="aff4"/>
          <w:rFonts w:hint="cs"/>
          <w:rtl/>
        </w:rPr>
        <w:t>הנפש חיה</w:t>
      </w:r>
      <w:r>
        <w:rPr>
          <w:rFonts w:hint="cs"/>
          <w:rtl/>
        </w:rPr>
        <w:t xml:space="preserve"> </w:t>
      </w:r>
      <w:r w:rsidRPr="0037306B">
        <w:rPr>
          <w:rStyle w:val="af2"/>
          <w:rFonts w:eastAsia="Guttman Hodes" w:hint="cs"/>
          <w:rtl/>
        </w:rPr>
        <w:t xml:space="preserve">(עי' אות </w:t>
      </w:r>
      <w:r w:rsidRPr="0037306B">
        <w:rPr>
          <w:rStyle w:val="af2"/>
          <w:rFonts w:eastAsia="Guttman Hodes"/>
          <w:rtl/>
        </w:rPr>
        <w:fldChar w:fldCharType="begin"/>
      </w:r>
      <w:r w:rsidRPr="0037306B">
        <w:rPr>
          <w:rStyle w:val="af2"/>
          <w:rFonts w:eastAsia="Guttman Hodes"/>
          <w:rtl/>
        </w:rPr>
        <w:instrText xml:space="preserve"> </w:instrText>
      </w:r>
      <w:r w:rsidRPr="0037306B">
        <w:rPr>
          <w:rStyle w:val="af2"/>
          <w:rFonts w:eastAsia="Guttman Hodes" w:hint="cs"/>
        </w:rPr>
        <w:instrText>REF</w:instrText>
      </w:r>
      <w:r w:rsidRPr="0037306B">
        <w:rPr>
          <w:rStyle w:val="af2"/>
          <w:rFonts w:eastAsia="Guttman Hodes" w:hint="cs"/>
          <w:rtl/>
        </w:rPr>
        <w:instrText xml:space="preserve"> _</w:instrText>
      </w:r>
      <w:r w:rsidRPr="0037306B">
        <w:rPr>
          <w:rStyle w:val="af2"/>
          <w:rFonts w:eastAsia="Guttman Hodes" w:hint="cs"/>
        </w:rPr>
        <w:instrText>Ref100501996 \r \h</w:instrText>
      </w:r>
      <w:r w:rsidRPr="0037306B">
        <w:rPr>
          <w:rStyle w:val="af2"/>
          <w:rFonts w:eastAsia="Guttman Hodes"/>
          <w:rtl/>
        </w:rPr>
        <w:instrText xml:space="preserve"> </w:instrText>
      </w:r>
      <w:r w:rsidRPr="0037306B">
        <w:rPr>
          <w:rStyle w:val="af2"/>
          <w:rFonts w:eastAsia="Guttman Hodes"/>
          <w:rtl/>
        </w:rPr>
      </w:r>
      <w:r w:rsidRPr="0037306B">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37306B">
        <w:rPr>
          <w:rStyle w:val="af2"/>
          <w:rFonts w:eastAsia="Guttman Hodes"/>
          <w:rtl/>
        </w:rPr>
        <w:fldChar w:fldCharType="end"/>
      </w:r>
      <w:r>
        <w:rPr>
          <w:rFonts w:hint="cs"/>
          <w:rtl/>
        </w:rPr>
        <w:t xml:space="preserve"> במסקנת דברי </w:t>
      </w:r>
      <w:r w:rsidRPr="0037306B">
        <w:rPr>
          <w:rStyle w:val="aff4"/>
          <w:rFonts w:hint="cs"/>
          <w:rtl/>
        </w:rPr>
        <w:t>הרשב"א</w:t>
      </w:r>
      <w:r>
        <w:rPr>
          <w:rFonts w:hint="cs"/>
          <w:rtl/>
        </w:rPr>
        <w:t>.</w:t>
      </w:r>
      <w:bookmarkEnd w:id="2802"/>
    </w:p>
    <w:p w14:paraId="28F47B01" w14:textId="77777777" w:rsidR="000F5BAE" w:rsidRPr="004F30D1" w:rsidRDefault="000F5BAE" w:rsidP="000F5BAE">
      <w:pPr>
        <w:pStyle w:val="a7"/>
      </w:pPr>
      <w:bookmarkStart w:id="2804" w:name="_Toc100694784"/>
      <w:r>
        <w:rPr>
          <w:rFonts w:hint="cs"/>
          <w:rtl/>
        </w:rPr>
        <w:t>תי' הרמב"ן לקמן דקלוטה היינו רק ברשות אחרת דקלטוה מחיצות אבל ברשות א' ל"א קלוטה</w:t>
      </w:r>
      <w:bookmarkEnd w:id="2804"/>
    </w:p>
    <w:p w14:paraId="461FA6CF" w14:textId="77777777" w:rsidR="000F5BAE" w:rsidRDefault="000F5BAE" w:rsidP="006C4D7E">
      <w:pPr>
        <w:pStyle w:val="a3"/>
        <w:rPr>
          <w:sz w:val="10"/>
          <w:szCs w:val="14"/>
          <w:rtl/>
        </w:rPr>
      </w:pPr>
      <w:bookmarkStart w:id="2805" w:name="_Ref100503321"/>
      <w:bookmarkStart w:id="2806" w:name="_Ref95406919"/>
      <w:r>
        <w:rPr>
          <w:rFonts w:hint="cs"/>
          <w:rtl/>
        </w:rPr>
        <w:t xml:space="preserve">וכן תירץ </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(ה: ד"ה הא)</w:t>
      </w:r>
      <w:r>
        <w:rPr>
          <w:rFonts w:hint="cs"/>
          <w:rtl/>
        </w:rPr>
        <w:t xml:space="preserve"> דאפש"ל דהא דאמרינן קלוטה לר"ע היינו דוקא כשהחפץ נכנס לרשות אחרת, דקלטוה מחיצות, אבל באותה רשות לא אמרינן קלוטה כמי שהונחה דמיא</w:t>
      </w:r>
      <w:r>
        <w:rPr>
          <w:rStyle w:val="afff0"/>
          <w:rtl/>
        </w:rPr>
        <w:footnoteReference w:id="37"/>
      </w:r>
      <w:r>
        <w:rPr>
          <w:rFonts w:hint="cs"/>
          <w:rtl/>
        </w:rPr>
        <w:t>.</w:t>
      </w:r>
      <w:bookmarkEnd w:id="2805"/>
    </w:p>
    <w:p w14:paraId="474F3E0C" w14:textId="77777777" w:rsidR="000F5BAE" w:rsidRPr="00026BF6" w:rsidRDefault="000F5BAE" w:rsidP="000F5BAE">
      <w:pPr>
        <w:pStyle w:val="a7"/>
      </w:pPr>
      <w:bookmarkStart w:id="2808" w:name="_Toc99103675"/>
      <w:bookmarkStart w:id="2809" w:name="_Toc100694785"/>
      <w:bookmarkEnd w:id="2803"/>
      <w:bookmarkEnd w:id="2806"/>
      <w:r>
        <w:rPr>
          <w:rFonts w:hint="cs"/>
          <w:rtl/>
        </w:rPr>
        <w:t>בי' האבנ"ז בתוס' וברשב"א דלחיוב אמרי' קלוטה אף ברשות א' ולקולא ברשות מפסיקה ל"א</w:t>
      </w:r>
      <w:bookmarkEnd w:id="2808"/>
      <w:bookmarkEnd w:id="2809"/>
    </w:p>
    <w:p w14:paraId="460C2CF3" w14:textId="176C57A1" w:rsidR="000F5BAE" w:rsidRDefault="000F5BAE" w:rsidP="006C4D7E">
      <w:pPr>
        <w:pStyle w:val="a3"/>
        <w:rPr>
          <w:rtl/>
        </w:rPr>
      </w:pPr>
      <w:bookmarkStart w:id="2810" w:name="_Ref99530267"/>
      <w:bookmarkStart w:id="2811" w:name="_Hlk98968022"/>
      <w:r>
        <w:rPr>
          <w:rFonts w:hint="cs"/>
          <w:rtl/>
        </w:rPr>
        <w:t xml:space="preserve">ועי' במ"ש </w:t>
      </w:r>
      <w:r w:rsidRPr="001E01DF">
        <w:rPr>
          <w:rStyle w:val="aff4"/>
          <w:rFonts w:hint="cs"/>
          <w:rtl/>
        </w:rPr>
        <w:t>האבנ"ז</w:t>
      </w:r>
      <w:r w:rsidRPr="00026BF6">
        <w:rPr>
          <w:rStyle w:val="af2"/>
          <w:rFonts w:eastAsia="Guttman Hodes" w:hint="cs"/>
          <w:rtl/>
        </w:rPr>
        <w:t xml:space="preserve"> (או"ח סי' רמ"א או' י') </w:t>
      </w:r>
      <w:r>
        <w:rPr>
          <w:rtl/>
        </w:rPr>
        <w:t>ד</w:t>
      </w:r>
      <w:r>
        <w:rPr>
          <w:rFonts w:hint="cs"/>
          <w:rtl/>
        </w:rPr>
        <w:t xml:space="preserve">לדעת </w:t>
      </w:r>
      <w:r w:rsidRPr="009166AE">
        <w:rPr>
          <w:rStyle w:val="aff4"/>
          <w:rFonts w:hint="cs"/>
          <w:rtl/>
        </w:rPr>
        <w:t>התוס' בכתובות והרשב"א</w:t>
      </w:r>
      <w:r>
        <w:rPr>
          <w:rFonts w:hint="cs"/>
          <w:rtl/>
        </w:rPr>
        <w:t xml:space="preserve"> </w:t>
      </w:r>
      <w:r>
        <w:rPr>
          <w:rStyle w:val="aff4"/>
          <w:rFonts w:hint="cs"/>
          <w:rtl/>
        </w:rPr>
        <w:t>לקמן</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לחיוב אמרינן </w:t>
      </w:r>
      <w:r>
        <w:rPr>
          <w:rtl/>
        </w:rPr>
        <w:t xml:space="preserve">קלוטה </w:t>
      </w:r>
      <w:r>
        <w:rPr>
          <w:rFonts w:hint="cs"/>
          <w:rtl/>
        </w:rPr>
        <w:t>ו</w:t>
      </w:r>
      <w:r>
        <w:rPr>
          <w:rtl/>
        </w:rPr>
        <w:t>מהלך כעומד לבן עזאי אפילו ברשות אחת</w:t>
      </w:r>
      <w:r>
        <w:rPr>
          <w:rFonts w:hint="cs"/>
          <w:rtl/>
        </w:rPr>
        <w:t xml:space="preserve">, אבל לקולא </w:t>
      </w:r>
      <w:r>
        <w:rPr>
          <w:rtl/>
        </w:rPr>
        <w:t xml:space="preserve">לפוטרו </w:t>
      </w:r>
      <w:r>
        <w:rPr>
          <w:rFonts w:hint="cs"/>
          <w:rtl/>
        </w:rPr>
        <w:t xml:space="preserve">במקום שאין </w:t>
      </w:r>
      <w:r>
        <w:rPr>
          <w:rtl/>
        </w:rPr>
        <w:t xml:space="preserve">רשות אחרת </w:t>
      </w:r>
      <w:r>
        <w:rPr>
          <w:rFonts w:hint="cs"/>
          <w:rtl/>
        </w:rPr>
        <w:t xml:space="preserve">שמפסיקה את המלאכה, </w:t>
      </w:r>
      <w:r>
        <w:rPr>
          <w:rtl/>
        </w:rPr>
        <w:t>לא אמרינן</w:t>
      </w:r>
      <w:r>
        <w:rPr>
          <w:rFonts w:hint="cs"/>
          <w:rtl/>
        </w:rPr>
        <w:t xml:space="preserve"> קלוטה ומהלך כעומד </w:t>
      </w:r>
      <w:r>
        <w:rPr>
          <w:rFonts w:hint="cs"/>
          <w:rtl/>
        </w:rPr>
        <w:lastRenderedPageBreak/>
        <w:t xml:space="preserve">לקולא, ובמקום שיש </w:t>
      </w:r>
      <w:r>
        <w:rPr>
          <w:rtl/>
        </w:rPr>
        <w:t xml:space="preserve">רשות אחרת </w:t>
      </w:r>
      <w:r>
        <w:rPr>
          <w:rFonts w:hint="cs"/>
          <w:rtl/>
        </w:rPr>
        <w:t>שמפסיקה את המלאכה, אמרינן קלוטה ומהלך כעומד אף לקולא.</w:t>
      </w:r>
      <w:bookmarkEnd w:id="2810"/>
    </w:p>
    <w:p w14:paraId="5C2530E8" w14:textId="77777777" w:rsidR="000F5BAE" w:rsidRDefault="000F5BAE" w:rsidP="000F5BAE">
      <w:pPr>
        <w:pStyle w:val="1"/>
        <w:rPr>
          <w:rtl/>
        </w:rPr>
      </w:pPr>
      <w:bookmarkStart w:id="2812" w:name="_Toc100694786"/>
      <w:bookmarkEnd w:id="2811"/>
      <w:r>
        <w:rPr>
          <w:rFonts w:hint="cs"/>
          <w:rtl/>
        </w:rPr>
        <w:t>בי' המהרש"א דקלוטה הוא רק בנכנס לרשות אחרת של חיוב</w:t>
      </w:r>
      <w:bookmarkEnd w:id="2812"/>
    </w:p>
    <w:p w14:paraId="19D20AD3" w14:textId="77777777" w:rsidR="000F5BAE" w:rsidRPr="00EB71A9" w:rsidRDefault="000F5BAE" w:rsidP="000F5BAE">
      <w:pPr>
        <w:pStyle w:val="a7"/>
        <w:rPr>
          <w:rtl/>
        </w:rPr>
      </w:pPr>
      <w:bookmarkStart w:id="2813" w:name="_Toc100694787"/>
      <w:r>
        <w:rPr>
          <w:rFonts w:hint="cs"/>
          <w:rtl/>
        </w:rPr>
        <w:t>בי' התוס' לקמן דבזרק לתוך לד"א והתגלגל חוץ לד"א לא הוקשה לגמ' דיפטר מדין קלוטה</w:t>
      </w:r>
      <w:bookmarkEnd w:id="2813"/>
    </w:p>
    <w:p w14:paraId="29F612A0" w14:textId="77777777" w:rsidR="000F5BAE" w:rsidRDefault="000F5BAE" w:rsidP="006C4D7E">
      <w:pPr>
        <w:pStyle w:val="a3"/>
        <w:rPr>
          <w:rtl/>
        </w:rPr>
      </w:pPr>
      <w:bookmarkStart w:id="2814" w:name="_Ref95251650"/>
      <w:r>
        <w:rPr>
          <w:rFonts w:hint="cs"/>
          <w:rtl/>
        </w:rPr>
        <w:t xml:space="preserve">בהא דתנן לקמן </w:t>
      </w:r>
      <w:r w:rsidRPr="004926CD">
        <w:rPr>
          <w:rStyle w:val="af2"/>
          <w:rFonts w:eastAsia="Guttman Hodes" w:hint="cs"/>
          <w:rtl/>
        </w:rPr>
        <w:t>(ק.)</w:t>
      </w:r>
      <w:r>
        <w:rPr>
          <w:rFonts w:hint="cs"/>
          <w:rtl/>
        </w:rPr>
        <w:t xml:space="preserve"> </w:t>
      </w:r>
      <w:bookmarkStart w:id="2815" w:name="_Hlk95592888"/>
      <w:r>
        <w:rPr>
          <w:rFonts w:hint="cs"/>
          <w:rtl/>
        </w:rPr>
        <w:t xml:space="preserve">דזורק חוץ לד"א ונתגלגל לתוך ד"א חייב, </w:t>
      </w:r>
      <w:bookmarkEnd w:id="2815"/>
      <w:r>
        <w:rPr>
          <w:rFonts w:hint="cs"/>
          <w:rtl/>
        </w:rPr>
        <w:t xml:space="preserve">ומקשה הגמ' והא לא נח, הקשו </w:t>
      </w:r>
      <w:r w:rsidRPr="00B9244D">
        <w:rPr>
          <w:rStyle w:val="aff4"/>
          <w:rFonts w:hint="cs"/>
          <w:rtl/>
        </w:rPr>
        <w:t>התוס' לקמן</w:t>
      </w:r>
      <w:r>
        <w:rPr>
          <w:rFonts w:hint="cs"/>
          <w:rtl/>
        </w:rPr>
        <w:t xml:space="preserve"> </w:t>
      </w:r>
      <w:bookmarkStart w:id="2816" w:name="_Hlk99466484"/>
      <w:r w:rsidRPr="004926CD">
        <w:rPr>
          <w:rStyle w:val="af2"/>
          <w:rFonts w:eastAsia="Guttman Hodes" w:hint="cs"/>
          <w:rtl/>
        </w:rPr>
        <w:t>(ק. ד"ה והא)</w:t>
      </w:r>
      <w:r>
        <w:rPr>
          <w:rFonts w:hint="cs"/>
          <w:rtl/>
        </w:rPr>
        <w:t xml:space="preserve"> </w:t>
      </w:r>
      <w:bookmarkEnd w:id="2816"/>
      <w:r>
        <w:rPr>
          <w:rFonts w:hint="cs"/>
          <w:rtl/>
        </w:rPr>
        <w:t xml:space="preserve">דהא תניא בגמ' לקמן </w:t>
      </w:r>
      <w:r w:rsidRPr="004926CD">
        <w:rPr>
          <w:rStyle w:val="af2"/>
          <w:rFonts w:eastAsia="Guttman Hodes" w:hint="cs"/>
          <w:rtl/>
        </w:rPr>
        <w:t>(צז.)</w:t>
      </w:r>
      <w:r>
        <w:rPr>
          <w:rFonts w:hint="cs"/>
          <w:rtl/>
        </w:rPr>
        <w:t xml:space="preserve"> דבתוך ג"ט לכו"ע חייב אעפ"י דלא נח, </w:t>
      </w:r>
      <w:r w:rsidRPr="00B9244D">
        <w:rPr>
          <w:rStyle w:val="af"/>
          <w:rFonts w:hint="cs"/>
          <w:rtl/>
        </w:rPr>
        <w:t xml:space="preserve">[וכדברי רב חלקיה בר טובי], </w:t>
      </w:r>
      <w:r>
        <w:rPr>
          <w:rFonts w:hint="cs"/>
          <w:rtl/>
        </w:rPr>
        <w:t xml:space="preserve">וכתבו </w:t>
      </w:r>
      <w:r w:rsidRPr="00B9244D">
        <w:rPr>
          <w:rStyle w:val="aff4"/>
          <w:rFonts w:hint="cs"/>
          <w:rtl/>
        </w:rPr>
        <w:t>התוס' לקמן</w:t>
      </w:r>
      <w:r>
        <w:rPr>
          <w:rFonts w:hint="cs"/>
          <w:rtl/>
        </w:rPr>
        <w:t xml:space="preserve"> דלא נראה לומר דכוונת הגמ' להקשות על </w:t>
      </w:r>
      <w:bookmarkStart w:id="2817" w:name="_Hlk95592866"/>
      <w:r>
        <w:rPr>
          <w:rFonts w:hint="cs"/>
          <w:rtl/>
        </w:rPr>
        <w:t xml:space="preserve">הרישא דמתני' לקמן </w:t>
      </w:r>
      <w:r w:rsidRPr="004926CD">
        <w:rPr>
          <w:rStyle w:val="af2"/>
          <w:rFonts w:eastAsia="Guttman Hodes" w:hint="cs"/>
          <w:rtl/>
        </w:rPr>
        <w:t>(ק.)</w:t>
      </w:r>
      <w:r>
        <w:rPr>
          <w:rFonts w:hint="cs"/>
          <w:rtl/>
        </w:rPr>
        <w:t xml:space="preserve"> דזרק לתוך ד"א והתגלגל חוץ לד"א דפטור, דאמאי פטור והא לא נח וכשנח בסוף חוץ לד"א יתחייב, </w:t>
      </w:r>
      <w:bookmarkEnd w:id="2817"/>
      <w:r>
        <w:rPr>
          <w:rFonts w:hint="cs"/>
          <w:rtl/>
        </w:rPr>
        <w:t xml:space="preserve">דהא מתירוץ הגמ' שיש ברייתא דחייב, משמע דקושית הגמ' היא על הסיפא דחייב, ותירצו </w:t>
      </w:r>
      <w:r w:rsidRPr="00B9244D">
        <w:rPr>
          <w:rStyle w:val="aff4"/>
          <w:rFonts w:hint="cs"/>
          <w:rtl/>
        </w:rPr>
        <w:t>התוס' לקמן</w:t>
      </w:r>
      <w:r>
        <w:rPr>
          <w:rFonts w:hint="cs"/>
          <w:rtl/>
        </w:rPr>
        <w:t xml:space="preserve"> דקושית הגמ' היא לרבא דס"ל דבתוך ג"ט לרבנן צריך הנחה ע"ג משהו. </w:t>
      </w:r>
      <w:r w:rsidRPr="00B9244D">
        <w:rPr>
          <w:rStyle w:val="af"/>
          <w:rFonts w:hint="cs"/>
          <w:rtl/>
        </w:rPr>
        <w:t>[ופליג על רב חלקיה בר טובי].</w:t>
      </w:r>
      <w:bookmarkEnd w:id="2814"/>
    </w:p>
    <w:p w14:paraId="60355306" w14:textId="77777777" w:rsidR="000F5BAE" w:rsidRPr="00DC6CC1" w:rsidRDefault="000F5BAE" w:rsidP="000F5BAE">
      <w:pPr>
        <w:pStyle w:val="a7"/>
        <w:rPr>
          <w:rtl/>
        </w:rPr>
      </w:pPr>
      <w:bookmarkStart w:id="2818" w:name="_Toc100694788"/>
      <w:r>
        <w:rPr>
          <w:rFonts w:hint="cs"/>
          <w:rtl/>
        </w:rPr>
        <w:t>בי' המהרש"א דקלוטה הוא רק כשנכנס לרשות אחרת של איסור כמוציא לרה"ר או לחוץ לד"א</w:t>
      </w:r>
      <w:bookmarkEnd w:id="2818"/>
      <w:r>
        <w:rPr>
          <w:rFonts w:hint="cs"/>
          <w:rtl/>
        </w:rPr>
        <w:t xml:space="preserve"> </w:t>
      </w:r>
    </w:p>
    <w:p w14:paraId="78BEF148" w14:textId="38638913" w:rsidR="000F5BAE" w:rsidRPr="006E2DDD" w:rsidRDefault="000F5BAE" w:rsidP="006C4D7E">
      <w:pPr>
        <w:pStyle w:val="a3"/>
        <w:rPr>
          <w:rStyle w:val="af"/>
        </w:rPr>
      </w:pPr>
      <w:r>
        <w:rPr>
          <w:rFonts w:hint="cs"/>
          <w:rtl/>
        </w:rPr>
        <w:t xml:space="preserve">וביאר </w:t>
      </w:r>
      <w:r w:rsidRPr="004926CD">
        <w:rPr>
          <w:rStyle w:val="aff4"/>
          <w:rFonts w:hint="cs"/>
          <w:rtl/>
        </w:rPr>
        <w:t>המהרש"א לקמן</w:t>
      </w:r>
      <w:r>
        <w:rPr>
          <w:rFonts w:hint="cs"/>
          <w:rtl/>
        </w:rPr>
        <w:t xml:space="preserve"> </w:t>
      </w:r>
      <w:r w:rsidRPr="004926CD">
        <w:rPr>
          <w:rStyle w:val="af2"/>
          <w:rFonts w:eastAsia="Guttman Hodes" w:hint="cs"/>
          <w:rtl/>
        </w:rPr>
        <w:t>(ק. ד"ה בא"ד ואין נראה)</w:t>
      </w:r>
      <w:r>
        <w:rPr>
          <w:rFonts w:hint="cs"/>
          <w:rtl/>
        </w:rPr>
        <w:t xml:space="preserve"> את דברי </w:t>
      </w:r>
      <w:r w:rsidRPr="00B408A9">
        <w:rPr>
          <w:rStyle w:val="aff4"/>
          <w:rFonts w:hint="cs"/>
          <w:rtl/>
        </w:rPr>
        <w:t>התוס' לקמן</w:t>
      </w:r>
      <w:r>
        <w:rPr>
          <w:rFonts w:hint="cs"/>
          <w:rtl/>
        </w:rPr>
        <w:t xml:space="preserve"> </w:t>
      </w:r>
      <w:r w:rsidRPr="007A05F5">
        <w:rPr>
          <w:rStyle w:val="af2"/>
          <w:rFonts w:eastAsia="Guttman Hodes" w:hint="cs"/>
          <w:rtl/>
        </w:rPr>
        <w:t xml:space="preserve">(עי' אות </w:t>
      </w:r>
      <w:r w:rsidRPr="007A05F5">
        <w:rPr>
          <w:rStyle w:val="af2"/>
          <w:rFonts w:eastAsia="Guttman Hodes"/>
          <w:rtl/>
        </w:rPr>
        <w:fldChar w:fldCharType="begin"/>
      </w:r>
      <w:r w:rsidRPr="007A05F5">
        <w:rPr>
          <w:rStyle w:val="af2"/>
          <w:rFonts w:eastAsia="Guttman Hodes"/>
          <w:rtl/>
        </w:rPr>
        <w:instrText xml:space="preserve"> </w:instrText>
      </w:r>
      <w:r w:rsidRPr="007A05F5">
        <w:rPr>
          <w:rStyle w:val="af2"/>
          <w:rFonts w:eastAsia="Guttman Hodes" w:hint="cs"/>
        </w:rPr>
        <w:instrText>REF</w:instrText>
      </w:r>
      <w:r w:rsidRPr="007A05F5">
        <w:rPr>
          <w:rStyle w:val="af2"/>
          <w:rFonts w:eastAsia="Guttman Hodes" w:hint="cs"/>
          <w:rtl/>
        </w:rPr>
        <w:instrText xml:space="preserve"> _</w:instrText>
      </w:r>
      <w:r w:rsidRPr="007A05F5">
        <w:rPr>
          <w:rStyle w:val="af2"/>
          <w:rFonts w:eastAsia="Guttman Hodes" w:hint="cs"/>
        </w:rPr>
        <w:instrText>Ref95251650 \r \h</w:instrText>
      </w:r>
      <w:r w:rsidRPr="007A05F5">
        <w:rPr>
          <w:rStyle w:val="af2"/>
          <w:rFonts w:eastAsia="Guttman Hodes"/>
          <w:rtl/>
        </w:rPr>
        <w:instrText xml:space="preserve"> </w:instrText>
      </w:r>
      <w:r w:rsidRPr="007A05F5">
        <w:rPr>
          <w:rStyle w:val="af2"/>
          <w:rFonts w:eastAsia="Guttman Hodes"/>
          <w:rtl/>
        </w:rPr>
      </w:r>
      <w:r w:rsidRPr="007A05F5">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7A05F5">
        <w:rPr>
          <w:rStyle w:val="af2"/>
          <w:rFonts w:eastAsia="Guttman Hodes"/>
          <w:rtl/>
        </w:rPr>
        <w:fldChar w:fldCharType="end"/>
      </w:r>
      <w:r w:rsidRPr="007A05F5">
        <w:rPr>
          <w:rStyle w:val="af2"/>
          <w:rFonts w:eastAsia="Guttman Hodes" w:hint="cs"/>
          <w:rtl/>
        </w:rPr>
        <w:t xml:space="preserve"> </w:t>
      </w:r>
      <w:r>
        <w:rPr>
          <w:rFonts w:hint="cs"/>
          <w:rtl/>
        </w:rPr>
        <w:t xml:space="preserve">דהא דהגמ' לקמן </w:t>
      </w:r>
      <w:r w:rsidRPr="004926CD">
        <w:rPr>
          <w:rStyle w:val="af2"/>
          <w:rFonts w:eastAsia="Guttman Hodes" w:hint="cs"/>
          <w:rtl/>
        </w:rPr>
        <w:t>(ק.)</w:t>
      </w:r>
      <w:r>
        <w:rPr>
          <w:rFonts w:hint="cs"/>
          <w:rtl/>
        </w:rPr>
        <w:t xml:space="preserve"> באמת לא מקשה על הרישא דמתני' דזרק לתוך ד"א והתגלגל חוץ לד"א דפטור, דנאמר דתוך ג"ט חשיב כמי </w:t>
      </w:r>
      <w:r w:rsidRPr="007A05F5">
        <w:rPr>
          <w:rFonts w:hint="cs"/>
          <w:rtl/>
        </w:rPr>
        <w:t>שהונחה ופטור</w:t>
      </w:r>
      <w:r>
        <w:rPr>
          <w:rFonts w:hint="cs"/>
          <w:rtl/>
        </w:rPr>
        <w:t xml:space="preserve"> </w:t>
      </w:r>
      <w:r w:rsidRPr="007A05F5">
        <w:rPr>
          <w:rFonts w:hint="cs"/>
          <w:rtl/>
        </w:rPr>
        <w:t>מדין קלוטה,</w:t>
      </w:r>
      <w:bookmarkStart w:id="2819" w:name="_Ref95408921"/>
      <w:r w:rsidRPr="007A05F5">
        <w:rPr>
          <w:rFonts w:hint="cs"/>
          <w:rtl/>
        </w:rPr>
        <w:t xml:space="preserve"> הוא כיון דדין קלוטה לא שייך אלא כשהחפ</w:t>
      </w:r>
      <w:r>
        <w:rPr>
          <w:rFonts w:hint="cs"/>
          <w:rtl/>
        </w:rPr>
        <w:t xml:space="preserve">ץ נכנס לרשות אחרת של איסור, כגון המוציא מרה"י לרה"י דרך רה"ר, וכגון במעביר ד"א ברה"ר חוץ לד"א, אבל בתוך הד"א שהוא רשות של היתר, לא שייך לומר בכה"ג קלוטה כמי שהונחה. </w:t>
      </w:r>
      <w:r w:rsidRPr="001D2C21">
        <w:rPr>
          <w:rStyle w:val="af"/>
          <w:rFonts w:hint="cs"/>
          <w:rtl/>
        </w:rPr>
        <w:t>[ולכן בתוך ג"ט בד"א ברה"ר לא אמרינן דמונח מדין קלוטה]</w:t>
      </w:r>
      <w:r>
        <w:rPr>
          <w:rStyle w:val="af"/>
          <w:rFonts w:hint="cs"/>
          <w:rtl/>
        </w:rPr>
        <w:t>.</w:t>
      </w:r>
    </w:p>
    <w:p w14:paraId="503B4AC5" w14:textId="77777777" w:rsidR="000F5BAE" w:rsidRPr="006E2DDD" w:rsidRDefault="000F5BAE" w:rsidP="000F5BAE">
      <w:pPr>
        <w:pStyle w:val="a7"/>
        <w:rPr>
          <w:rtl/>
        </w:rPr>
      </w:pPr>
      <w:bookmarkStart w:id="2820" w:name="_Toc100694789"/>
      <w:r>
        <w:rPr>
          <w:rFonts w:hint="cs"/>
          <w:rtl/>
        </w:rPr>
        <w:t>בי' המהרש"א דמדחייב בד"א ברה"ר ול"א קלוטה בתוך ד"א מוכח דרק בנכנס לרשות יש קלוטה</w:t>
      </w:r>
      <w:bookmarkEnd w:id="2820"/>
    </w:p>
    <w:p w14:paraId="0DB04BE6" w14:textId="6D74C7FC" w:rsidR="000F5BAE" w:rsidRPr="005D30AE" w:rsidRDefault="000F5BAE" w:rsidP="006C4D7E">
      <w:pPr>
        <w:pStyle w:val="a3"/>
        <w:rPr>
          <w:rtl/>
        </w:rPr>
      </w:pPr>
      <w:bookmarkStart w:id="2821" w:name="_Ref99485941"/>
      <w:r>
        <w:rPr>
          <w:rFonts w:hint="cs"/>
          <w:rtl/>
        </w:rPr>
        <w:t xml:space="preserve">וכתב </w:t>
      </w:r>
      <w:r w:rsidRPr="004926CD">
        <w:rPr>
          <w:rStyle w:val="aff4"/>
          <w:rFonts w:hint="cs"/>
          <w:rtl/>
        </w:rPr>
        <w:t>המהרש"א לקמן</w:t>
      </w:r>
      <w:r>
        <w:rPr>
          <w:rFonts w:hint="cs"/>
          <w:rtl/>
        </w:rPr>
        <w:t xml:space="preserve"> דמוכח דקלוטה הוא רק בנכנס לרשות אחרת של חיוב, דאי אף בלא רשות אחרת אמרינן קלוטה, א"כ למ"ד דאמרינן קלוטה א"א לעולם לחייב בזורק חוץ לד"א, כיון דבכל תוך ד"א אמרינן קלוטה כמי שהונחה, ועי' במה שהקשה </w:t>
      </w:r>
      <w:r w:rsidRPr="004926CD">
        <w:rPr>
          <w:rStyle w:val="aff4"/>
          <w:rFonts w:hint="cs"/>
          <w:rtl/>
        </w:rPr>
        <w:t>הגרעק"א</w:t>
      </w:r>
      <w:r>
        <w:rPr>
          <w:rFonts w:hint="cs"/>
          <w:rtl/>
        </w:rPr>
        <w:t xml:space="preserve"> </w:t>
      </w:r>
      <w:r w:rsidRPr="004926CD">
        <w:rPr>
          <w:rStyle w:val="af2"/>
          <w:rFonts w:eastAsia="Guttman Hodes" w:hint="cs"/>
          <w:rtl/>
        </w:rPr>
        <w:t xml:space="preserve">(עי' </w:t>
      </w:r>
      <w:r w:rsidRPr="007F7704">
        <w:rPr>
          <w:rStyle w:val="af2"/>
          <w:rFonts w:eastAsia="Guttman Hodes" w:hint="c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Ref99485966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Pr>
          <w:rStyle w:val="af2"/>
          <w:rFonts w:eastAsia="Guttman Hodes"/>
          <w:rtl/>
        </w:rPr>
        <w:fldChar w:fldCharType="end"/>
      </w:r>
      <w:r>
        <w:rPr>
          <w:rStyle w:val="af2"/>
          <w:rFonts w:eastAsia="Guttman Hodes" w:hint="cs"/>
          <w:rtl/>
        </w:rPr>
        <w:t xml:space="preserve"> </w:t>
      </w:r>
      <w:r>
        <w:rPr>
          <w:rFonts w:hint="cs"/>
          <w:rtl/>
        </w:rPr>
        <w:t xml:space="preserve">על </w:t>
      </w:r>
      <w:r w:rsidRPr="004926CD">
        <w:rPr>
          <w:rStyle w:val="aff4"/>
          <w:rFonts w:hint="cs"/>
          <w:rtl/>
        </w:rPr>
        <w:t>המהרש"א</w:t>
      </w:r>
      <w:r>
        <w:rPr>
          <w:rFonts w:hint="cs"/>
          <w:rtl/>
        </w:rPr>
        <w:t xml:space="preserve"> דכ"כ מסברא דנפשיה ולא הביא את דברי </w:t>
      </w:r>
      <w:r w:rsidRPr="004926CD">
        <w:rPr>
          <w:rStyle w:val="aff4"/>
          <w:rFonts w:hint="cs"/>
          <w:rtl/>
        </w:rPr>
        <w:t>התוס' לקמן</w:t>
      </w:r>
      <w:r>
        <w:rPr>
          <w:rFonts w:hint="cs"/>
          <w:rtl/>
        </w:rPr>
        <w:t xml:space="preserve"> </w:t>
      </w:r>
      <w:r w:rsidRPr="004926CD">
        <w:rPr>
          <w:rStyle w:val="af2"/>
          <w:rFonts w:eastAsia="Guttman Hodes" w:hint="cs"/>
          <w:rtl/>
        </w:rPr>
        <w:t xml:space="preserve">(עי' </w:t>
      </w:r>
      <w:r w:rsidRPr="00994D52">
        <w:rPr>
          <w:rStyle w:val="af2"/>
          <w:rFonts w:eastAsia="Guttman Hodes" w:hint="cs"/>
          <w:rtl/>
        </w:rPr>
        <w:t>אות</w:t>
      </w:r>
      <w:r>
        <w:rPr>
          <w:rStyle w:val="af2"/>
          <w:rFonts w:eastAsia="Guttman Hodes" w:hint="cs"/>
          <w:rtl/>
        </w:rPr>
        <w:t xml:space="preserve"> </w:t>
      </w:r>
      <w:r w:rsidRPr="00994D52">
        <w:rPr>
          <w:rStyle w:val="af2"/>
          <w:rFonts w:eastAsia="Guttman Hodes"/>
          <w:rtl/>
        </w:rPr>
        <w:fldChar w:fldCharType="begin"/>
      </w:r>
      <w:r w:rsidRPr="00994D52">
        <w:rPr>
          <w:rStyle w:val="af2"/>
          <w:rFonts w:eastAsia="Guttman Hodes"/>
          <w:rtl/>
        </w:rPr>
        <w:instrText xml:space="preserve"> </w:instrText>
      </w:r>
      <w:r w:rsidRPr="00994D52">
        <w:rPr>
          <w:rStyle w:val="af2"/>
          <w:rFonts w:eastAsia="Guttman Hodes" w:hint="cs"/>
        </w:rPr>
        <w:instrText>REF</w:instrText>
      </w:r>
      <w:r w:rsidRPr="00994D52">
        <w:rPr>
          <w:rStyle w:val="af2"/>
          <w:rFonts w:eastAsia="Guttman Hodes" w:hint="cs"/>
          <w:rtl/>
        </w:rPr>
        <w:instrText xml:space="preserve"> _</w:instrText>
      </w:r>
      <w:r w:rsidRPr="00994D52">
        <w:rPr>
          <w:rStyle w:val="af2"/>
          <w:rFonts w:eastAsia="Guttman Hodes" w:hint="cs"/>
        </w:rPr>
        <w:instrText>Ref95235016 \r \h</w:instrText>
      </w:r>
      <w:r w:rsidRPr="00994D52">
        <w:rPr>
          <w:rStyle w:val="af2"/>
          <w:rFonts w:eastAsia="Guttman Hodes"/>
          <w:rtl/>
        </w:rPr>
        <w:instrText xml:space="preserve"> </w:instrText>
      </w:r>
      <w:r w:rsidRPr="00994D52">
        <w:rPr>
          <w:rStyle w:val="af2"/>
          <w:rFonts w:eastAsia="Guttman Hodes"/>
          <w:rtl/>
        </w:rPr>
      </w:r>
      <w:r w:rsidRPr="00994D5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94D52">
        <w:rPr>
          <w:rStyle w:val="af2"/>
          <w:rFonts w:eastAsia="Guttman Hodes"/>
          <w:rtl/>
        </w:rPr>
        <w:fldChar w:fldCharType="end"/>
      </w:r>
      <w:r w:rsidRPr="005D30AE">
        <w:rPr>
          <w:rFonts w:hint="cs"/>
          <w:rtl/>
        </w:rPr>
        <w:t xml:space="preserve">, וכן הקשה </w:t>
      </w:r>
      <w:r w:rsidRPr="005D30AE">
        <w:rPr>
          <w:rStyle w:val="aff4"/>
          <w:rFonts w:hint="cs"/>
          <w:rtl/>
        </w:rPr>
        <w:t>הרש"ש לקמן</w:t>
      </w:r>
      <w:r>
        <w:rPr>
          <w:rFonts w:hint="cs"/>
          <w:rtl/>
        </w:rPr>
        <w:t xml:space="preserve"> </w:t>
      </w:r>
      <w:r w:rsidRPr="005D30AE">
        <w:rPr>
          <w:rStyle w:val="af2"/>
          <w:rFonts w:eastAsia="Guttman Hodes" w:hint="cs"/>
          <w:rtl/>
        </w:rPr>
        <w:t>(ק. על תוד"ה והא)</w:t>
      </w:r>
      <w:r w:rsidRPr="005D30AE">
        <w:rPr>
          <w:rFonts w:hint="cs"/>
          <w:rtl/>
        </w:rPr>
        <w:t>.</w:t>
      </w:r>
      <w:bookmarkEnd w:id="2819"/>
      <w:bookmarkEnd w:id="2821"/>
    </w:p>
    <w:p w14:paraId="3F5C7259" w14:textId="77777777" w:rsidR="000F5BAE" w:rsidRDefault="000F5BAE" w:rsidP="000F5BAE">
      <w:pPr>
        <w:pStyle w:val="affff5"/>
        <w:rPr>
          <w:rtl/>
        </w:rPr>
      </w:pPr>
      <w:bookmarkStart w:id="2822" w:name="_Toc100694790"/>
      <w:r>
        <w:rPr>
          <w:rFonts w:hint="cs"/>
          <w:rtl/>
        </w:rPr>
        <w:t>תי' תוס' דד"א ברה"ר גמירי דל"א קלוטה</w:t>
      </w:r>
      <w:bookmarkEnd w:id="2822"/>
    </w:p>
    <w:p w14:paraId="589B9839" w14:textId="77777777" w:rsidR="000F5BAE" w:rsidRDefault="000F5BAE" w:rsidP="000F5BAE">
      <w:pPr>
        <w:pStyle w:val="1"/>
        <w:rPr>
          <w:rtl/>
        </w:rPr>
      </w:pPr>
      <w:bookmarkStart w:id="2823" w:name="_Toc100694791"/>
      <w:r>
        <w:rPr>
          <w:rFonts w:hint="cs"/>
          <w:rtl/>
        </w:rPr>
        <w:t>בי' התוס' לקמן דד"א ברה"ר הוא הלכה אעפ"י דאמרינן קלוטה</w:t>
      </w:r>
      <w:bookmarkEnd w:id="2823"/>
    </w:p>
    <w:p w14:paraId="642B9F04" w14:textId="77777777" w:rsidR="000F5BAE" w:rsidRPr="00076435" w:rsidRDefault="000F5BAE" w:rsidP="000F5BAE">
      <w:pPr>
        <w:pStyle w:val="a7"/>
      </w:pPr>
      <w:bookmarkStart w:id="2824" w:name="_Toc100694792"/>
      <w:r>
        <w:rPr>
          <w:rFonts w:hint="cs"/>
          <w:rtl/>
        </w:rPr>
        <w:t>בי' הרשב"א והתוס' לקמן דד"א ברה"ר הלכתא גמירי דחייב אעפ"י דאמרינן קלוטה כמי שהונחה</w:t>
      </w:r>
      <w:bookmarkEnd w:id="2824"/>
    </w:p>
    <w:p w14:paraId="78805443" w14:textId="02237D80" w:rsidR="000F5BAE" w:rsidRDefault="000F5BAE" w:rsidP="006C4D7E">
      <w:pPr>
        <w:pStyle w:val="a3"/>
        <w:rPr>
          <w:rtl/>
        </w:rPr>
      </w:pPr>
      <w:bookmarkStart w:id="2825" w:name="_Ref93606002"/>
      <w:bookmarkStart w:id="2826" w:name="_Ref95407271"/>
      <w:r>
        <w:rPr>
          <w:rFonts w:hint="cs"/>
          <w:rtl/>
        </w:rPr>
        <w:t xml:space="preserve">במה שהקשו </w:t>
      </w:r>
      <w:r w:rsidRPr="00FB6893">
        <w:rPr>
          <w:rStyle w:val="aff4"/>
          <w:rFonts w:hint="cs"/>
          <w:rtl/>
        </w:rPr>
        <w:t>הרשב"א בסוגיין והתוס' לקמן</w:t>
      </w:r>
      <w:r>
        <w:rPr>
          <w:rFonts w:hint="cs"/>
          <w:rtl/>
        </w:rPr>
        <w:t xml:space="preserve">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Ref95235016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34FC8">
        <w:rPr>
          <w:rStyle w:val="af2"/>
          <w:rFonts w:eastAsia="Guttman Hodes"/>
          <w:rtl/>
        </w:rPr>
        <w:fldChar w:fldCharType="end"/>
      </w:r>
      <w:r>
        <w:rPr>
          <w:rFonts w:hint="cs"/>
          <w:rtl/>
        </w:rPr>
        <w:t xml:space="preserve"> דלר"ע דאמרינן קלוטה, האיך אפשר לחייב בד"א ברה"ר, הא בכל אמה אמרינן קלוטה, תירץ </w:t>
      </w:r>
      <w:r w:rsidRPr="00E67549">
        <w:rPr>
          <w:rStyle w:val="aff4"/>
          <w:rFonts w:hint="cs"/>
          <w:rtl/>
        </w:rPr>
        <w:t>הרשב"א</w:t>
      </w:r>
      <w:r>
        <w:rPr>
          <w:rStyle w:val="aff4"/>
          <w:rFonts w:hint="cs"/>
          <w:rtl/>
        </w:rPr>
        <w:t xml:space="preserve"> בסוגיין בבי' הג'</w:t>
      </w:r>
      <w:r>
        <w:rPr>
          <w:rFonts w:hint="cs"/>
          <w:rtl/>
        </w:rPr>
        <w:t xml:space="preserve"> </w:t>
      </w:r>
      <w:r w:rsidRPr="00834FC8">
        <w:rPr>
          <w:rStyle w:val="af2"/>
          <w:rFonts w:eastAsia="Guttman Hodes" w:hint="cs"/>
          <w:rtl/>
        </w:rPr>
        <w:t xml:space="preserve">(ד"ה אבל למטה) </w:t>
      </w:r>
      <w:r>
        <w:rPr>
          <w:rStyle w:val="aff4"/>
          <w:rFonts w:hint="cs"/>
          <w:rtl/>
        </w:rPr>
        <w:t xml:space="preserve">ולקמן </w:t>
      </w:r>
      <w:r w:rsidRPr="000D31FE">
        <w:rPr>
          <w:rStyle w:val="af2"/>
          <w:rFonts w:eastAsia="Guttman Hodes" w:hint="cs"/>
          <w:rtl/>
        </w:rPr>
        <w:t xml:space="preserve">(ו. ד"ה </w:t>
      </w:r>
      <w:r>
        <w:rPr>
          <w:rStyle w:val="af2"/>
          <w:rFonts w:eastAsia="Guttman Hodes" w:hint="cs"/>
          <w:rtl/>
        </w:rPr>
        <w:t>וטעמיה</w:t>
      </w:r>
      <w:r w:rsidRPr="000D31FE">
        <w:rPr>
          <w:rStyle w:val="af2"/>
          <w:rFonts w:eastAsia="Guttman Hodes" w:hint="cs"/>
          <w:rtl/>
        </w:rPr>
        <w:t>)</w:t>
      </w:r>
      <w:r>
        <w:rPr>
          <w:rStyle w:val="aff4"/>
          <w:rFonts w:hint="cs"/>
          <w:rtl/>
        </w:rPr>
        <w:t xml:space="preserve"> ו</w:t>
      </w:r>
      <w:r w:rsidRPr="00EF3070">
        <w:rPr>
          <w:rStyle w:val="aff4"/>
          <w:rFonts w:hint="cs"/>
          <w:rtl/>
        </w:rPr>
        <w:t>בכתובות בתירוצו הא'</w:t>
      </w:r>
      <w:r>
        <w:rPr>
          <w:rFonts w:hint="cs"/>
          <w:rtl/>
        </w:rPr>
        <w:t xml:space="preserve"> </w:t>
      </w:r>
      <w:r w:rsidRPr="00EF3070">
        <w:rPr>
          <w:rStyle w:val="af2"/>
          <w:rFonts w:eastAsia="Guttman Hodes" w:hint="cs"/>
          <w:rtl/>
        </w:rPr>
        <w:t>(לא: ד"ה אלא)</w:t>
      </w:r>
      <w:r>
        <w:rPr>
          <w:rStyle w:val="aff4"/>
          <w:rFonts w:hint="cs"/>
          <w:rtl/>
        </w:rPr>
        <w:t xml:space="preserve"> </w:t>
      </w:r>
      <w:r>
        <w:rPr>
          <w:rFonts w:hint="cs"/>
          <w:rtl/>
        </w:rPr>
        <w:t xml:space="preserve">דאפש"ל דזריקת והעברת ד"א ברה"ר, הלכתא גמירי לה, כדאיתא בגמ' לקמן </w:t>
      </w:r>
      <w:r w:rsidRPr="00834FC8">
        <w:rPr>
          <w:rStyle w:val="af2"/>
          <w:rFonts w:eastAsia="Guttman Hodes" w:hint="cs"/>
          <w:rtl/>
        </w:rPr>
        <w:t>(צו:)</w:t>
      </w:r>
      <w:r>
        <w:rPr>
          <w:rFonts w:hint="cs"/>
          <w:rtl/>
        </w:rPr>
        <w:t>, ולכן חיייב ולא אמרינן דקלוטה כמי שהונחה דמיא</w:t>
      </w:r>
      <w:bookmarkEnd w:id="2825"/>
      <w:r>
        <w:rPr>
          <w:rFonts w:hint="cs"/>
          <w:rtl/>
        </w:rPr>
        <w:t xml:space="preserve">, </w:t>
      </w:r>
      <w:bookmarkStart w:id="2827" w:name="_Ref95235157"/>
      <w:bookmarkStart w:id="2828" w:name="_Ref95122811"/>
      <w:r>
        <w:rPr>
          <w:rFonts w:hint="cs"/>
          <w:rtl/>
        </w:rPr>
        <w:t xml:space="preserve">וכ"כ </w:t>
      </w:r>
      <w:r w:rsidRPr="00877087">
        <w:rPr>
          <w:rStyle w:val="aff4"/>
          <w:rFonts w:hint="cs"/>
          <w:rtl/>
        </w:rPr>
        <w:t>התוס' לקמן</w:t>
      </w:r>
      <w:r>
        <w:rPr>
          <w:rFonts w:hint="cs"/>
          <w:rtl/>
        </w:rPr>
        <w:t xml:space="preserve"> </w:t>
      </w:r>
      <w:r w:rsidRPr="00834FC8">
        <w:rPr>
          <w:rStyle w:val="af2"/>
          <w:rFonts w:eastAsia="Guttman Hodes" w:hint="cs"/>
          <w:rtl/>
        </w:rPr>
        <w:t>(ה: ד"ה בשלמא)</w:t>
      </w:r>
      <w:r>
        <w:rPr>
          <w:rFonts w:hint="cs"/>
          <w:rtl/>
        </w:rPr>
        <w:t xml:space="preserve"> </w:t>
      </w:r>
      <w:r w:rsidRPr="00C151E2">
        <w:rPr>
          <w:rStyle w:val="aff4"/>
          <w:rFonts w:hint="cs"/>
          <w:rtl/>
        </w:rPr>
        <w:t>והר"ן</w:t>
      </w:r>
      <w:r>
        <w:rPr>
          <w:rStyle w:val="aff4"/>
          <w:rFonts w:hint="cs"/>
          <w:rtl/>
        </w:rPr>
        <w:t xml:space="preserve"> לקמן</w:t>
      </w:r>
      <w:r>
        <w:rPr>
          <w:rFonts w:hint="cs"/>
          <w:rtl/>
        </w:rPr>
        <w:t xml:space="preserve"> </w:t>
      </w:r>
      <w:r w:rsidRPr="00F86EA4">
        <w:rPr>
          <w:rStyle w:val="af2"/>
          <w:rFonts w:eastAsia="Guttman Hodes" w:hint="cs"/>
          <w:rtl/>
        </w:rPr>
        <w:t>(</w:t>
      </w:r>
      <w:r>
        <w:rPr>
          <w:rStyle w:val="af2"/>
          <w:rFonts w:eastAsia="Guttman Hodes" w:hint="cs"/>
          <w:rtl/>
        </w:rPr>
        <w:t xml:space="preserve">ה: </w:t>
      </w:r>
      <w:r w:rsidRPr="00F86EA4">
        <w:rPr>
          <w:rStyle w:val="af2"/>
          <w:rFonts w:eastAsia="Guttman Hodes" w:hint="cs"/>
          <w:rtl/>
        </w:rPr>
        <w:t>ד"ה בשלמא)</w:t>
      </w:r>
      <w:r>
        <w:rPr>
          <w:rFonts w:hint="cs"/>
          <w:rtl/>
        </w:rPr>
        <w:t xml:space="preserve">, </w:t>
      </w:r>
      <w:bookmarkStart w:id="2829" w:name="_Ref95233597"/>
      <w:r>
        <w:rPr>
          <w:rFonts w:hint="cs"/>
          <w:rtl/>
        </w:rPr>
        <w:t xml:space="preserve">ועי' במה שביאר </w:t>
      </w:r>
      <w:r w:rsidRPr="00DE0348">
        <w:rPr>
          <w:rStyle w:val="aff4"/>
          <w:rFonts w:hint="cs"/>
          <w:rtl/>
        </w:rPr>
        <w:t xml:space="preserve">הברכ"ש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Ref93606045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834FC8">
        <w:rPr>
          <w:rStyle w:val="af2"/>
          <w:rFonts w:eastAsia="Guttman Hodes"/>
          <w:rtl/>
        </w:rPr>
        <w:fldChar w:fldCharType="end"/>
      </w:r>
      <w:r>
        <w:rPr>
          <w:rFonts w:hint="cs"/>
          <w:rtl/>
        </w:rPr>
        <w:t xml:space="preserve"> בדברי </w:t>
      </w:r>
      <w:r w:rsidRPr="00E67549">
        <w:rPr>
          <w:rStyle w:val="aff4"/>
          <w:rFonts w:hint="cs"/>
          <w:rtl/>
        </w:rPr>
        <w:t>הרשב"א</w:t>
      </w:r>
      <w:r>
        <w:rPr>
          <w:rStyle w:val="aff4"/>
          <w:rFonts w:hint="cs"/>
          <w:rtl/>
        </w:rPr>
        <w:t xml:space="preserve"> בבי' הג'</w:t>
      </w:r>
      <w:r>
        <w:rPr>
          <w:rFonts w:hint="cs"/>
          <w:rtl/>
        </w:rPr>
        <w:t xml:space="preserve"> דא"א לבטל את עיקר המלאכה מדין קלוטה.</w:t>
      </w:r>
      <w:bookmarkEnd w:id="2826"/>
      <w:bookmarkEnd w:id="2829"/>
    </w:p>
    <w:p w14:paraId="6E2D792F" w14:textId="77777777" w:rsidR="000F5BAE" w:rsidRPr="00F158B4" w:rsidRDefault="000F5BAE" w:rsidP="000F5BAE">
      <w:pPr>
        <w:pStyle w:val="a7"/>
        <w:rPr>
          <w:rtl/>
        </w:rPr>
      </w:pPr>
      <w:bookmarkStart w:id="2830" w:name="_Toc100694793"/>
      <w:r>
        <w:rPr>
          <w:rFonts w:hint="cs"/>
          <w:rtl/>
        </w:rPr>
        <w:t>בי' הרמב"ן בתוס' דאף דד"א ברה"ר הלכתא גמירי א"א ללמוד מזה למקו"פ דלא אמרינן קלוטה</w:t>
      </w:r>
      <w:bookmarkEnd w:id="2830"/>
    </w:p>
    <w:p w14:paraId="618F012D" w14:textId="65F82E49" w:rsidR="000F5BAE" w:rsidRDefault="000F5BAE" w:rsidP="006C4D7E">
      <w:pPr>
        <w:pStyle w:val="a3"/>
        <w:rPr>
          <w:rtl/>
        </w:rPr>
      </w:pPr>
      <w:bookmarkStart w:id="2831" w:name="_Ref95409032"/>
      <w:r>
        <w:rPr>
          <w:rFonts w:hint="cs"/>
          <w:rtl/>
        </w:rPr>
        <w:t xml:space="preserve">במ"ש </w:t>
      </w:r>
      <w:r w:rsidRPr="007A37A5">
        <w:rPr>
          <w:rStyle w:val="aff4"/>
          <w:rFonts w:hint="cs"/>
          <w:rtl/>
        </w:rPr>
        <w:t xml:space="preserve">התוס' לקמן </w:t>
      </w:r>
      <w:r w:rsidRPr="007A37A5">
        <w:rPr>
          <w:rStyle w:val="af2"/>
          <w:rFonts w:eastAsia="Guttman Hodes" w:hint="cs"/>
          <w:rtl/>
        </w:rPr>
        <w:t xml:space="preserve">(עי' אות </w:t>
      </w:r>
      <w:r w:rsidRPr="007A37A5">
        <w:rPr>
          <w:rStyle w:val="af2"/>
          <w:rFonts w:eastAsia="Guttman Hodes"/>
          <w:rtl/>
        </w:rPr>
        <w:fldChar w:fldCharType="begin"/>
      </w:r>
      <w:r w:rsidRPr="007A37A5">
        <w:rPr>
          <w:rStyle w:val="af2"/>
          <w:rFonts w:eastAsia="Guttman Hodes"/>
          <w:rtl/>
        </w:rPr>
        <w:instrText xml:space="preserve"> </w:instrText>
      </w:r>
      <w:r w:rsidRPr="007A37A5">
        <w:rPr>
          <w:rStyle w:val="af2"/>
          <w:rFonts w:eastAsia="Guttman Hodes" w:hint="cs"/>
        </w:rPr>
        <w:instrText>REF</w:instrText>
      </w:r>
      <w:r w:rsidRPr="007A37A5">
        <w:rPr>
          <w:rStyle w:val="af2"/>
          <w:rFonts w:eastAsia="Guttman Hodes" w:hint="cs"/>
          <w:rtl/>
        </w:rPr>
        <w:instrText xml:space="preserve"> _</w:instrText>
      </w:r>
      <w:r w:rsidRPr="007A37A5">
        <w:rPr>
          <w:rStyle w:val="af2"/>
          <w:rFonts w:eastAsia="Guttman Hodes" w:hint="cs"/>
        </w:rPr>
        <w:instrText>Ref95122811 \r \h</w:instrText>
      </w:r>
      <w:r w:rsidRPr="007A37A5">
        <w:rPr>
          <w:rStyle w:val="af2"/>
          <w:rFonts w:eastAsia="Guttman Hodes"/>
          <w:rtl/>
        </w:rPr>
        <w:instrText xml:space="preserve"> </w:instrText>
      </w:r>
      <w:r w:rsidRPr="007A37A5">
        <w:rPr>
          <w:rStyle w:val="af2"/>
          <w:rFonts w:eastAsia="Guttman Hodes"/>
          <w:rtl/>
        </w:rPr>
      </w:r>
      <w:r w:rsidRPr="007A37A5">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7A37A5">
        <w:rPr>
          <w:rStyle w:val="af2"/>
          <w:rFonts w:eastAsia="Guttman Hodes"/>
          <w:rtl/>
        </w:rPr>
        <w:fldChar w:fldCharType="end"/>
      </w:r>
      <w:r>
        <w:rPr>
          <w:rFonts w:hint="cs"/>
          <w:rtl/>
        </w:rPr>
        <w:t xml:space="preserve"> דד"א ברה"ר גמרא גמירי לה,</w:t>
      </w:r>
      <w:r w:rsidRPr="00F158B4">
        <w:rPr>
          <w:rFonts w:hint="cs"/>
          <w:rtl/>
        </w:rPr>
        <w:t xml:space="preserve"> </w:t>
      </w:r>
      <w:r>
        <w:rPr>
          <w:rFonts w:hint="cs"/>
          <w:rtl/>
        </w:rPr>
        <w:t xml:space="preserve">הקשו </w:t>
      </w:r>
      <w:r w:rsidRPr="00003F00">
        <w:rPr>
          <w:rStyle w:val="aff4"/>
          <w:rFonts w:hint="cs"/>
          <w:rtl/>
        </w:rPr>
        <w:t>הרמב"ן</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(ה: ד"ה הא)</w:t>
      </w:r>
      <w:r>
        <w:rPr>
          <w:rFonts w:hint="cs"/>
          <w:rtl/>
        </w:rPr>
        <w:t xml:space="preserve"> </w:t>
      </w:r>
      <w:r>
        <w:rPr>
          <w:rStyle w:val="aff4"/>
          <w:rFonts w:hint="cs"/>
          <w:rtl/>
        </w:rPr>
        <w:t>והרשב"א</w:t>
      </w:r>
      <w:r>
        <w:rPr>
          <w:rFonts w:hint="cs"/>
          <w:rtl/>
        </w:rPr>
        <w:t xml:space="preserve"> </w:t>
      </w:r>
      <w:r w:rsidRPr="00003F00">
        <w:rPr>
          <w:rStyle w:val="aff4"/>
          <w:rFonts w:hint="cs"/>
          <w:rtl/>
        </w:rPr>
        <w:t>לקמן</w:t>
      </w:r>
      <w:r>
        <w:rPr>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Pr>
          <w:rStyle w:val="af2"/>
          <w:rFonts w:eastAsia="Guttman Hodes" w:hint="cs"/>
          <w:rtl/>
        </w:rPr>
        <w:t>וטעמיה</w:t>
      </w:r>
      <w:r w:rsidRPr="004F30D1">
        <w:rPr>
          <w:rStyle w:val="af2"/>
          <w:rFonts w:eastAsia="Guttman Hodes" w:hint="cs"/>
          <w:rtl/>
        </w:rPr>
        <w:t>)</w:t>
      </w:r>
      <w:r>
        <w:rPr>
          <w:rFonts w:hint="cs"/>
          <w:rtl/>
        </w:rPr>
        <w:t xml:space="preserve"> דא"כ נילף מד"א ברה"ר דלא אמרינן קלוטה, וכן דמהלך לאו כעומד, ותירצו </w:t>
      </w:r>
      <w:r w:rsidRPr="00003F00">
        <w:rPr>
          <w:rStyle w:val="aff4"/>
          <w:rFonts w:hint="cs"/>
          <w:rtl/>
        </w:rPr>
        <w:t>הרמב"ן</w:t>
      </w:r>
      <w:r>
        <w:rPr>
          <w:rStyle w:val="aff4"/>
          <w:rFonts w:hint="cs"/>
          <w:rtl/>
        </w:rPr>
        <w:t xml:space="preserve"> </w:t>
      </w:r>
      <w:r>
        <w:rPr>
          <w:rStyle w:val="aff4"/>
          <w:rFonts w:hint="cs"/>
          <w:rtl/>
        </w:rPr>
        <w:t>והרשב"א</w:t>
      </w:r>
      <w:r>
        <w:rPr>
          <w:rFonts w:hint="cs"/>
          <w:rtl/>
        </w:rPr>
        <w:t xml:space="preserve"> דאפש"ל דד"א ברה"ר הוא מקום חיוב לכו"ע, וא"א ללמוד ממנו למקום דלכו"ע הוא מקום פטור, דאין דנים קל מחמור להחמיר על הקל, וכ"כ </w:t>
      </w:r>
      <w:r w:rsidRPr="00E41AB4">
        <w:rPr>
          <w:rStyle w:val="aff4"/>
          <w:rFonts w:hint="cs"/>
          <w:rtl/>
        </w:rPr>
        <w:t>התוס'</w:t>
      </w:r>
      <w:r>
        <w:rPr>
          <w:rFonts w:hint="cs"/>
          <w:rtl/>
        </w:rPr>
        <w:t xml:space="preserve"> </w:t>
      </w:r>
      <w:r w:rsidRPr="00E41AB4">
        <w:rPr>
          <w:rStyle w:val="aff4"/>
          <w:rFonts w:hint="cs"/>
          <w:rtl/>
        </w:rPr>
        <w:t>בכתובות</w:t>
      </w:r>
      <w:r w:rsidRPr="00F319CE">
        <w:rPr>
          <w:rStyle w:val="af2"/>
          <w:rFonts w:eastAsia="Guttman Hodes" w:hint="cs"/>
          <w:rtl/>
        </w:rPr>
        <w:t xml:space="preserve"> </w:t>
      </w:r>
      <w:r w:rsidRPr="00CB4627">
        <w:rPr>
          <w:rStyle w:val="af2"/>
          <w:rFonts w:eastAsia="Guttman Hodes" w:hint="cs"/>
          <w:rtl/>
        </w:rPr>
        <w:t>(לא: ד"ה מהלך</w:t>
      </w:r>
      <w:r>
        <w:rPr>
          <w:rStyle w:val="af2"/>
          <w:rFonts w:eastAsia="Guttman Hodes" w:hint="cs"/>
          <w:rtl/>
        </w:rPr>
        <w:t>, הובא בסימן ט' אות י"א)</w:t>
      </w:r>
      <w:r>
        <w:rPr>
          <w:rFonts w:hint="cs"/>
          <w:rtl/>
        </w:rPr>
        <w:t xml:space="preserve"> לענין מהלך כעומד, ועי' במ"ש </w:t>
      </w:r>
      <w:r w:rsidRPr="00F158B4">
        <w:rPr>
          <w:rStyle w:val="aff4"/>
          <w:rFonts w:hint="cs"/>
          <w:rtl/>
        </w:rPr>
        <w:t>הגרעק"א</w:t>
      </w:r>
      <w:r w:rsidRPr="00F319CE">
        <w:rPr>
          <w:rStyle w:val="af2"/>
          <w:rFonts w:eastAsia="Guttman Hodes" w:hint="cs"/>
          <w:rtl/>
        </w:rPr>
        <w:t xml:space="preserve"> </w:t>
      </w:r>
      <w:r w:rsidRPr="007F7704">
        <w:rPr>
          <w:rStyle w:val="af2"/>
          <w:rFonts w:eastAsia="Guttman Hodes" w:hint="cs"/>
          <w:rtl/>
        </w:rPr>
        <w:t xml:space="preserve">(עי' אות </w:t>
      </w:r>
      <w:r w:rsidRPr="007F7704">
        <w:rPr>
          <w:rStyle w:val="af2"/>
          <w:rFonts w:eastAsia="Guttman Hodes"/>
          <w:rtl/>
        </w:rPr>
        <w:fldChar w:fldCharType="begin"/>
      </w:r>
      <w:r w:rsidRPr="007F7704">
        <w:rPr>
          <w:rStyle w:val="af2"/>
          <w:rFonts w:eastAsia="Guttman Hodes"/>
          <w:rtl/>
        </w:rPr>
        <w:instrText xml:space="preserve"> </w:instrText>
      </w:r>
      <w:r w:rsidRPr="007F7704">
        <w:rPr>
          <w:rStyle w:val="af2"/>
          <w:rFonts w:eastAsia="Guttman Hodes" w:hint="cs"/>
        </w:rPr>
        <w:instrText>REF</w:instrText>
      </w:r>
      <w:r w:rsidRPr="007F7704">
        <w:rPr>
          <w:rStyle w:val="af2"/>
          <w:rFonts w:eastAsia="Guttman Hodes" w:hint="cs"/>
          <w:rtl/>
        </w:rPr>
        <w:instrText xml:space="preserve"> _</w:instrText>
      </w:r>
      <w:r w:rsidRPr="007F7704">
        <w:rPr>
          <w:rStyle w:val="af2"/>
          <w:rFonts w:eastAsia="Guttman Hodes" w:hint="cs"/>
        </w:rPr>
        <w:instrText>Ref94803482 \r \h</w:instrText>
      </w:r>
      <w:r w:rsidRPr="007F7704">
        <w:rPr>
          <w:rStyle w:val="af2"/>
          <w:rFonts w:eastAsia="Guttman Hodes"/>
          <w:rtl/>
        </w:rPr>
        <w:instrText xml:space="preserve"> </w:instrText>
      </w:r>
      <w:r w:rsidRPr="007F7704">
        <w:rPr>
          <w:rStyle w:val="af2"/>
          <w:rFonts w:eastAsia="Guttman Hodes"/>
          <w:rtl/>
        </w:rPr>
      </w:r>
      <w:r w:rsidRPr="007F7704">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7F7704">
        <w:rPr>
          <w:rStyle w:val="af2"/>
          <w:rFonts w:eastAsia="Guttman Hodes"/>
          <w:rtl/>
        </w:rPr>
        <w:fldChar w:fldCharType="end"/>
      </w:r>
      <w:r>
        <w:rPr>
          <w:rFonts w:hint="cs"/>
          <w:rtl/>
        </w:rPr>
        <w:t xml:space="preserve">, </w:t>
      </w:r>
      <w:r w:rsidRPr="00FB2061">
        <w:rPr>
          <w:rStyle w:val="af"/>
          <w:rFonts w:hint="cs"/>
          <w:rtl/>
        </w:rPr>
        <w:t xml:space="preserve">[וע"ע במה שביאר </w:t>
      </w:r>
      <w:r w:rsidRPr="00FB2061">
        <w:rPr>
          <w:rStyle w:val="aff9"/>
          <w:rFonts w:hint="cs"/>
          <w:rtl/>
        </w:rPr>
        <w:t>המהרש"א בכתובות</w:t>
      </w:r>
      <w:r w:rsidRPr="00FB2061">
        <w:rPr>
          <w:rStyle w:val="af"/>
          <w:rFonts w:hint="cs"/>
          <w:rtl/>
        </w:rPr>
        <w:t xml:space="preserve"> </w:t>
      </w:r>
      <w:r w:rsidRPr="00FB2061">
        <w:rPr>
          <w:rStyle w:val="aff5"/>
          <w:rFonts w:hint="cs"/>
          <w:rtl/>
        </w:rPr>
        <w:t xml:space="preserve">(לא: על תוד"ה מהלך, </w:t>
      </w:r>
      <w:r>
        <w:rPr>
          <w:rStyle w:val="aff5"/>
          <w:rFonts w:hint="cs"/>
          <w:rtl/>
        </w:rPr>
        <w:t>הובא בסימן ט' אות</w:t>
      </w:r>
      <w:r w:rsidRPr="00FB2061">
        <w:rPr>
          <w:rStyle w:val="aff5"/>
          <w:rFonts w:hint="cs"/>
          <w:rtl/>
        </w:rPr>
        <w:t xml:space="preserve"> י"ב) </w:t>
      </w:r>
      <w:r w:rsidRPr="00FB2061">
        <w:rPr>
          <w:rStyle w:val="af"/>
          <w:rFonts w:hint="cs"/>
          <w:rtl/>
        </w:rPr>
        <w:t>בדברי ה</w:t>
      </w:r>
      <w:r w:rsidRPr="00FB2061">
        <w:rPr>
          <w:rStyle w:val="aff9"/>
          <w:rFonts w:hint="cs"/>
          <w:rtl/>
        </w:rPr>
        <w:t>תוס'</w:t>
      </w:r>
      <w:r w:rsidRPr="00FB2061">
        <w:rPr>
          <w:rStyle w:val="af"/>
          <w:rFonts w:hint="cs"/>
          <w:rtl/>
        </w:rPr>
        <w:t xml:space="preserve"> </w:t>
      </w:r>
      <w:r w:rsidRPr="00FB2061">
        <w:rPr>
          <w:rStyle w:val="aff9"/>
          <w:rFonts w:hint="cs"/>
          <w:rtl/>
        </w:rPr>
        <w:t>בכתובות</w:t>
      </w:r>
      <w:r w:rsidRPr="00FB2061">
        <w:rPr>
          <w:rStyle w:val="af"/>
          <w:rFonts w:hint="cs"/>
          <w:rtl/>
        </w:rPr>
        <w:t xml:space="preserve">, ובמה שנחלקו </w:t>
      </w:r>
      <w:r w:rsidRPr="00FB2061">
        <w:rPr>
          <w:rStyle w:val="aff9"/>
          <w:rFonts w:hint="cs"/>
          <w:rtl/>
        </w:rPr>
        <w:t>הגרעק"א</w:t>
      </w:r>
      <w:r>
        <w:rPr>
          <w:rStyle w:val="aff9"/>
          <w:rFonts w:hint="cs"/>
          <w:rtl/>
        </w:rPr>
        <w:t xml:space="preserve"> בסוגיין</w:t>
      </w:r>
      <w:r w:rsidRPr="00FB2061">
        <w:rPr>
          <w:rStyle w:val="af"/>
          <w:rFonts w:hint="cs"/>
          <w:rtl/>
        </w:rPr>
        <w:t xml:space="preserve"> </w:t>
      </w:r>
      <w:r w:rsidRPr="00FB2061">
        <w:rPr>
          <w:rStyle w:val="aff5"/>
          <w:rFonts w:hint="cs"/>
          <w:rtl/>
        </w:rPr>
        <w:t xml:space="preserve">(ד"ה </w:t>
      </w:r>
      <w:r w:rsidRPr="00FB2061">
        <w:rPr>
          <w:rStyle w:val="aff5"/>
          <w:rtl/>
        </w:rPr>
        <w:t>ונלע"ד</w:t>
      </w:r>
      <w:r w:rsidRPr="00FB2061">
        <w:rPr>
          <w:rStyle w:val="aff5"/>
          <w:rFonts w:hint="cs"/>
          <w:rtl/>
        </w:rPr>
        <w:t>)</w:t>
      </w:r>
      <w:r w:rsidRPr="00FB2061">
        <w:rPr>
          <w:rStyle w:val="aff5"/>
          <w:rtl/>
        </w:rPr>
        <w:t xml:space="preserve"> </w:t>
      </w:r>
      <w:r w:rsidRPr="00FB2061">
        <w:rPr>
          <w:rStyle w:val="aff9"/>
          <w:rFonts w:hint="cs"/>
          <w:rtl/>
        </w:rPr>
        <w:t>ולקמן</w:t>
      </w:r>
      <w:r w:rsidRPr="00FB2061">
        <w:rPr>
          <w:rStyle w:val="af"/>
          <w:rFonts w:hint="cs"/>
          <w:rtl/>
        </w:rPr>
        <w:t xml:space="preserve"> </w:t>
      </w:r>
      <w:r w:rsidRPr="00FB2061">
        <w:rPr>
          <w:rStyle w:val="aff5"/>
          <w:rFonts w:hint="cs"/>
          <w:rtl/>
        </w:rPr>
        <w:t xml:space="preserve">(צב. ד"ה </w:t>
      </w:r>
      <w:r w:rsidRPr="00FB2061">
        <w:rPr>
          <w:rStyle w:val="aff5"/>
          <w:rtl/>
        </w:rPr>
        <w:t>והנלע"ד</w:t>
      </w:r>
      <w:r w:rsidRPr="00FB2061">
        <w:rPr>
          <w:rStyle w:val="aff5"/>
          <w:rFonts w:hint="cs"/>
          <w:rtl/>
        </w:rPr>
        <w:t xml:space="preserve">, </w:t>
      </w:r>
      <w:r>
        <w:rPr>
          <w:rStyle w:val="aff5"/>
          <w:rFonts w:hint="cs"/>
          <w:rtl/>
        </w:rPr>
        <w:t>הובא בסימן ט' אות</w:t>
      </w:r>
      <w:r w:rsidRPr="00FB2061">
        <w:rPr>
          <w:rStyle w:val="aff5"/>
          <w:rFonts w:hint="cs"/>
          <w:rtl/>
        </w:rPr>
        <w:t xml:space="preserve"> י"ד) </w:t>
      </w:r>
      <w:r w:rsidRPr="00FB2061">
        <w:rPr>
          <w:rStyle w:val="aff9"/>
          <w:rFonts w:hint="cs"/>
          <w:rtl/>
        </w:rPr>
        <w:t>והרש"ש לקמן</w:t>
      </w:r>
      <w:r w:rsidRPr="00FB2061">
        <w:rPr>
          <w:rStyle w:val="af"/>
          <w:rFonts w:hint="cs"/>
          <w:rtl/>
        </w:rPr>
        <w:t xml:space="preserve"> </w:t>
      </w:r>
      <w:r w:rsidRPr="00FB2061">
        <w:rPr>
          <w:rStyle w:val="aff5"/>
          <w:rFonts w:hint="cs"/>
          <w:rtl/>
        </w:rPr>
        <w:t xml:space="preserve">(צא: על רש"י ד"ה עד וכו' וראיתי, </w:t>
      </w:r>
      <w:r>
        <w:rPr>
          <w:rStyle w:val="aff5"/>
          <w:rFonts w:hint="cs"/>
          <w:rtl/>
        </w:rPr>
        <w:t>הובא בסימן ט' אות</w:t>
      </w:r>
      <w:r w:rsidRPr="00FB2061">
        <w:rPr>
          <w:rStyle w:val="aff5"/>
          <w:rFonts w:hint="cs"/>
          <w:rtl/>
        </w:rPr>
        <w:t xml:space="preserve"> כ') </w:t>
      </w:r>
      <w:r w:rsidRPr="00FB2061">
        <w:rPr>
          <w:rStyle w:val="af"/>
          <w:rFonts w:hint="cs"/>
          <w:rtl/>
        </w:rPr>
        <w:t xml:space="preserve">בביאור דברי </w:t>
      </w:r>
      <w:r w:rsidRPr="00FB2061">
        <w:rPr>
          <w:rStyle w:val="aff9"/>
          <w:rFonts w:hint="cs"/>
          <w:rtl/>
        </w:rPr>
        <w:t>המהרש"א בכתובות</w:t>
      </w:r>
      <w:r w:rsidRPr="00FB2061">
        <w:rPr>
          <w:rStyle w:val="af"/>
          <w:rFonts w:hint="cs"/>
          <w:rtl/>
        </w:rPr>
        <w:t>]</w:t>
      </w:r>
      <w:bookmarkEnd w:id="2831"/>
      <w:r>
        <w:rPr>
          <w:rStyle w:val="af"/>
          <w:rFonts w:hint="cs"/>
          <w:rtl/>
        </w:rPr>
        <w:t>,</w:t>
      </w:r>
      <w:r w:rsidRPr="005D30AE">
        <w:rPr>
          <w:rStyle w:val="aff4"/>
          <w:rFonts w:hint="cs"/>
          <w:rtl/>
        </w:rPr>
        <w:t xml:space="preserve"> </w:t>
      </w:r>
      <w:r w:rsidRPr="005D30AE">
        <w:rPr>
          <w:rFonts w:hint="cs"/>
          <w:rtl/>
        </w:rPr>
        <w:t>וע</w:t>
      </w:r>
      <w:r>
        <w:rPr>
          <w:rFonts w:hint="cs"/>
          <w:rtl/>
        </w:rPr>
        <w:t>י'</w:t>
      </w:r>
      <w:r w:rsidRPr="005D30AE">
        <w:rPr>
          <w:rFonts w:hint="cs"/>
          <w:rtl/>
        </w:rPr>
        <w:t xml:space="preserve"> במ"ש </w:t>
      </w:r>
      <w:r w:rsidRPr="005D30AE">
        <w:rPr>
          <w:rStyle w:val="aff4"/>
          <w:rFonts w:hint="cs"/>
          <w:rtl/>
        </w:rPr>
        <w:t>הגר"נ פרצוביץ</w:t>
      </w:r>
      <w:r w:rsidRPr="005D30AE">
        <w:rPr>
          <w:rFonts w:hint="cs"/>
          <w:rtl/>
        </w:rPr>
        <w:t xml:space="preserve"> </w:t>
      </w:r>
      <w:r w:rsidRPr="005D30AE">
        <w:rPr>
          <w:rStyle w:val="af2"/>
          <w:rFonts w:eastAsia="Guttman Hodes" w:hint="cs"/>
          <w:rtl/>
        </w:rPr>
        <w:t xml:space="preserve">(עי' אות </w:t>
      </w:r>
      <w:r w:rsidRPr="005D30AE">
        <w:rPr>
          <w:rStyle w:val="af2"/>
          <w:rFonts w:eastAsia="Guttman Hodes"/>
          <w:rtl/>
        </w:rPr>
        <w:fldChar w:fldCharType="begin"/>
      </w:r>
      <w:r w:rsidRPr="005D30AE">
        <w:rPr>
          <w:rStyle w:val="af2"/>
          <w:rFonts w:eastAsia="Guttman Hodes"/>
          <w:rtl/>
        </w:rPr>
        <w:instrText xml:space="preserve"> </w:instrText>
      </w:r>
      <w:r w:rsidRPr="005D30AE">
        <w:rPr>
          <w:rStyle w:val="af2"/>
          <w:rFonts w:eastAsia="Guttman Hodes" w:hint="cs"/>
        </w:rPr>
        <w:instrText>REF</w:instrText>
      </w:r>
      <w:r w:rsidRPr="005D30AE">
        <w:rPr>
          <w:rStyle w:val="af2"/>
          <w:rFonts w:eastAsia="Guttman Hodes" w:hint="cs"/>
          <w:rtl/>
        </w:rPr>
        <w:instrText xml:space="preserve"> _</w:instrText>
      </w:r>
      <w:r w:rsidRPr="005D30AE">
        <w:rPr>
          <w:rStyle w:val="af2"/>
          <w:rFonts w:eastAsia="Guttman Hodes" w:hint="cs"/>
        </w:rPr>
        <w:instrText>Ref99702528 \r \h</w:instrText>
      </w:r>
      <w:r w:rsidRPr="005D30AE">
        <w:rPr>
          <w:rStyle w:val="af2"/>
          <w:rFonts w:eastAsia="Guttman Hodes"/>
          <w:rtl/>
        </w:rPr>
        <w:instrText xml:space="preserve"> </w:instrText>
      </w:r>
      <w:r w:rsidRPr="005D30AE">
        <w:rPr>
          <w:rStyle w:val="af2"/>
          <w:rFonts w:eastAsia="Guttman Hodes"/>
          <w:rtl/>
        </w:rPr>
      </w:r>
      <w:r w:rsidRPr="005D30AE">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5D30AE">
        <w:rPr>
          <w:rStyle w:val="af2"/>
          <w:rFonts w:eastAsia="Guttman Hodes"/>
          <w:rtl/>
        </w:rPr>
        <w:fldChar w:fldCharType="end"/>
      </w:r>
      <w:r w:rsidRPr="005D30AE">
        <w:rPr>
          <w:rFonts w:hint="cs"/>
          <w:rtl/>
        </w:rPr>
        <w:t xml:space="preserve"> ד</w:t>
      </w:r>
      <w:r>
        <w:rPr>
          <w:rFonts w:hint="cs"/>
          <w:rtl/>
        </w:rPr>
        <w:t xml:space="preserve">מדברי </w:t>
      </w:r>
      <w:r>
        <w:rPr>
          <w:rStyle w:val="aff4"/>
          <w:rFonts w:hint="cs"/>
          <w:rtl/>
        </w:rPr>
        <w:t>ה</w:t>
      </w:r>
      <w:r w:rsidRPr="005D30AE">
        <w:rPr>
          <w:rStyle w:val="aff4"/>
          <w:rFonts w:hint="cs"/>
          <w:rtl/>
        </w:rPr>
        <w:t xml:space="preserve">תוס' </w:t>
      </w:r>
      <w:r>
        <w:rPr>
          <w:rStyle w:val="aff4"/>
          <w:rFonts w:hint="cs"/>
          <w:rtl/>
        </w:rPr>
        <w:t>לקמן</w:t>
      </w:r>
      <w:r w:rsidRPr="005D30AE">
        <w:rPr>
          <w:rFonts w:hint="cs"/>
          <w:rtl/>
        </w:rPr>
        <w:t xml:space="preserve"> מבואר דלא ילפינן כלל מההלכתא בד"א ברה"ר, ודלא </w:t>
      </w:r>
      <w:r w:rsidRPr="005D30AE">
        <w:rPr>
          <w:rStyle w:val="aff4"/>
          <w:rFonts w:hint="cs"/>
          <w:rtl/>
        </w:rPr>
        <w:t>כהתוס' בכתובות</w:t>
      </w:r>
      <w:r w:rsidRPr="005D30AE">
        <w:rPr>
          <w:rFonts w:hint="cs"/>
          <w:rtl/>
        </w:rPr>
        <w:t xml:space="preserve"> </w:t>
      </w:r>
      <w:r w:rsidRPr="005D30AE">
        <w:rPr>
          <w:rStyle w:val="af2"/>
          <w:rFonts w:eastAsia="Guttman Hodes" w:hint="cs"/>
          <w:rtl/>
        </w:rPr>
        <w:t xml:space="preserve">(עי' אות </w:t>
      </w:r>
      <w:r w:rsidRPr="005D30AE">
        <w:rPr>
          <w:rStyle w:val="af2"/>
          <w:rFonts w:eastAsia="Guttman Hodes"/>
          <w:rtl/>
        </w:rPr>
        <w:fldChar w:fldCharType="begin"/>
      </w:r>
      <w:r w:rsidRPr="005D30AE">
        <w:rPr>
          <w:rStyle w:val="af2"/>
          <w:rFonts w:eastAsia="Guttman Hodes"/>
          <w:rtl/>
        </w:rPr>
        <w:instrText xml:space="preserve"> </w:instrText>
      </w:r>
      <w:r w:rsidRPr="005D30AE">
        <w:rPr>
          <w:rStyle w:val="af2"/>
          <w:rFonts w:eastAsia="Guttman Hodes" w:hint="cs"/>
        </w:rPr>
        <w:instrText>REF</w:instrText>
      </w:r>
      <w:r w:rsidRPr="005D30AE">
        <w:rPr>
          <w:rStyle w:val="af2"/>
          <w:rFonts w:eastAsia="Guttman Hodes" w:hint="cs"/>
          <w:rtl/>
        </w:rPr>
        <w:instrText xml:space="preserve"> _</w:instrText>
      </w:r>
      <w:r w:rsidRPr="005D30AE">
        <w:rPr>
          <w:rStyle w:val="af2"/>
          <w:rFonts w:eastAsia="Guttman Hodes" w:hint="cs"/>
        </w:rPr>
        <w:instrText>Ref95409032 \r \h</w:instrText>
      </w:r>
      <w:r w:rsidRPr="005D30AE">
        <w:rPr>
          <w:rStyle w:val="af2"/>
          <w:rFonts w:eastAsia="Guttman Hodes"/>
          <w:rtl/>
        </w:rPr>
        <w:instrText xml:space="preserve"> </w:instrText>
      </w:r>
      <w:r w:rsidRPr="005D30AE">
        <w:rPr>
          <w:rStyle w:val="af2"/>
          <w:rFonts w:eastAsia="Guttman Hodes"/>
          <w:rtl/>
        </w:rPr>
      </w:r>
      <w:r w:rsidRPr="005D30AE">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5D30AE">
        <w:rPr>
          <w:rStyle w:val="af2"/>
          <w:rFonts w:eastAsia="Guttman Hodes"/>
          <w:rtl/>
        </w:rPr>
        <w:fldChar w:fldCharType="end"/>
      </w:r>
      <w:r>
        <w:rPr>
          <w:rFonts w:hint="cs"/>
          <w:rtl/>
        </w:rPr>
        <w:t>.</w:t>
      </w:r>
    </w:p>
    <w:p w14:paraId="462CF3FD" w14:textId="77777777" w:rsidR="000F5BAE" w:rsidRDefault="000F5BAE" w:rsidP="000F5BAE">
      <w:pPr>
        <w:pStyle w:val="1"/>
        <w:rPr>
          <w:rtl/>
        </w:rPr>
      </w:pPr>
      <w:bookmarkStart w:id="2832" w:name="_Toc99103671"/>
      <w:bookmarkStart w:id="2833" w:name="_Toc100694794"/>
      <w:bookmarkStart w:id="2834" w:name="_Hlk98964152"/>
      <w:bookmarkEnd w:id="2827"/>
      <w:bookmarkEnd w:id="2828"/>
      <w:r>
        <w:rPr>
          <w:rFonts w:hint="cs"/>
          <w:rtl/>
        </w:rPr>
        <w:t>בי' האבנ"ז ברשב"א ובתוס' בכתובות דרק בהפסק מקו"פ ילפי'</w:t>
      </w:r>
      <w:bookmarkEnd w:id="2832"/>
      <w:bookmarkEnd w:id="2833"/>
    </w:p>
    <w:p w14:paraId="4599062E" w14:textId="77777777" w:rsidR="000F5BAE" w:rsidRDefault="000F5BAE" w:rsidP="000F5BAE">
      <w:pPr>
        <w:pStyle w:val="a7"/>
        <w:rPr>
          <w:rtl/>
        </w:rPr>
      </w:pPr>
      <w:bookmarkStart w:id="2835" w:name="_Toc99103674"/>
      <w:bookmarkStart w:id="2836" w:name="_Toc100694795"/>
      <w:r>
        <w:rPr>
          <w:rFonts w:hint="cs"/>
          <w:rtl/>
        </w:rPr>
        <w:t>בי' האבנ"ז בתוס' בכתובות וברשב"א דלחיוב אמרי' קלוטה ולקולא רק בהפסק מקו"פ ילפי</w:t>
      </w:r>
      <w:bookmarkEnd w:id="2835"/>
      <w:r>
        <w:rPr>
          <w:rFonts w:hint="cs"/>
          <w:rtl/>
        </w:rPr>
        <w:t>' דל"א</w:t>
      </w:r>
      <w:bookmarkEnd w:id="2836"/>
    </w:p>
    <w:p w14:paraId="1A8EE150" w14:textId="4DFB4F42" w:rsidR="000F5BAE" w:rsidRDefault="000F5BAE" w:rsidP="006C4D7E">
      <w:pPr>
        <w:pStyle w:val="a3"/>
        <w:rPr>
          <w:rtl/>
        </w:rPr>
      </w:pPr>
      <w:bookmarkStart w:id="2837" w:name="_Ref100317391"/>
      <w:bookmarkStart w:id="2838" w:name="_Ref100501750"/>
      <w:r>
        <w:rPr>
          <w:rFonts w:hint="cs"/>
          <w:rtl/>
        </w:rPr>
        <w:t xml:space="preserve">עי' במה שהוכיח </w:t>
      </w:r>
      <w:r>
        <w:rPr>
          <w:rStyle w:val="aff4"/>
          <w:rtl/>
        </w:rPr>
        <w:t>האבנ"ז</w:t>
      </w:r>
      <w:r>
        <w:rPr>
          <w:rStyle w:val="af2"/>
          <w:rFonts w:eastAsia="Guttman Hodes" w:hint="cs"/>
          <w:rtl/>
        </w:rPr>
        <w:t xml:space="preserve"> </w:t>
      </w:r>
      <w:r w:rsidRPr="00C60E27">
        <w:rPr>
          <w:rStyle w:val="af2"/>
          <w:rFonts w:eastAsia="Guttman Hodes" w:hint="cs"/>
          <w:rtl/>
        </w:rPr>
        <w:t>(או"ח סי' רמ"א או' ה'</w:t>
      </w:r>
      <w:r>
        <w:rPr>
          <w:rStyle w:val="af2"/>
          <w:rFonts w:eastAsia="Guttman Hodes" w:hint="cs"/>
          <w:rtl/>
        </w:rPr>
        <w:t>,</w:t>
      </w:r>
      <w:r w:rsidRPr="00D922FA">
        <w:rPr>
          <w:rStyle w:val="af2"/>
          <w:rFonts w:eastAsia="Guttman Hodes" w:hint="cs"/>
          <w:rtl/>
        </w:rPr>
        <w:t xml:space="preserve"> </w:t>
      </w:r>
      <w:r w:rsidRPr="00C60E27">
        <w:rPr>
          <w:rStyle w:val="af2"/>
          <w:rFonts w:eastAsia="Guttman Hodes" w:hint="cs"/>
          <w:rtl/>
        </w:rPr>
        <w:t>או' ח'</w:t>
      </w:r>
      <w:r>
        <w:rPr>
          <w:rStyle w:val="af2"/>
          <w:rFonts w:eastAsia="Guttman Hodes" w:hint="cs"/>
          <w:rtl/>
        </w:rPr>
        <w:t>, הובא בסימן ט' אות כ"ה)</w:t>
      </w:r>
      <w:r>
        <w:rPr>
          <w:rFonts w:hint="cs"/>
          <w:rtl/>
        </w:rPr>
        <w:t xml:space="preserve"> בדעת </w:t>
      </w:r>
      <w:r>
        <w:rPr>
          <w:rStyle w:val="aff4"/>
          <w:rtl/>
        </w:rPr>
        <w:t xml:space="preserve">הרשב"א </w:t>
      </w:r>
      <w:r w:rsidRPr="009A6CFB">
        <w:rPr>
          <w:rStyle w:val="aff4"/>
          <w:rtl/>
        </w:rPr>
        <w:t>לקמן והתוס' בכתובות</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דלענין מהלך כעומד לבין עזאי דאף במקום חיוב לא ילפינן מד"א ברה"ר לקולא לפטור מדין מהלך כעומד, וכתב </w:t>
      </w:r>
      <w:r>
        <w:rPr>
          <w:rStyle w:val="aff4"/>
          <w:rtl/>
        </w:rPr>
        <w:t>האבנ"ז</w:t>
      </w:r>
      <w:r w:rsidRPr="00C60E27">
        <w:rPr>
          <w:rStyle w:val="af2"/>
          <w:rFonts w:eastAsia="Guttman Hodes" w:hint="cs"/>
          <w:rtl/>
        </w:rPr>
        <w:t xml:space="preserve"> </w:t>
      </w:r>
      <w:r>
        <w:rPr>
          <w:rFonts w:hint="cs"/>
          <w:rtl/>
        </w:rPr>
        <w:t xml:space="preserve">דא"כ מבואר מדברי </w:t>
      </w:r>
      <w:r>
        <w:rPr>
          <w:rStyle w:val="aff4"/>
          <w:rtl/>
        </w:rPr>
        <w:t xml:space="preserve">הרשב"א </w:t>
      </w:r>
      <w:r w:rsidRPr="009A6CFB">
        <w:rPr>
          <w:rStyle w:val="aff4"/>
          <w:rtl/>
        </w:rPr>
        <w:t>לקמן והתוס' בכתובות</w:t>
      </w:r>
      <w:r>
        <w:rPr>
          <w:rStyle w:val="af2"/>
          <w:rFonts w:eastAsia="Guttman Hodes" w:hint="cs"/>
          <w:rtl/>
        </w:rPr>
        <w:t xml:space="preserve"> </w:t>
      </w:r>
      <w:r>
        <w:rPr>
          <w:rFonts w:hint="cs"/>
          <w:rtl/>
        </w:rPr>
        <w:t xml:space="preserve">דלחיוב לעולם אמרינן קלוטה ומהלך כעומד, ולקולא לפוטרו במקום חיוב שאין הפסק של מקום פטור, ילפינן מד"א ברה"ר דלא אמרינן קלוטה ומהלך כעומד, וכשיש הפסק של מקום פטור, לא ילפינן מד"א ברה"ר ואמרינן קלוטה ומהלך כעומד, דבמקום חיוב אמרינן קלוטה רק לחומרא, אבל לקולא אמרינן רק במקום פטור, וכדביאר </w:t>
      </w:r>
      <w:r w:rsidRPr="00AE5473">
        <w:rPr>
          <w:rStyle w:val="aff4"/>
          <w:rFonts w:hint="cs"/>
          <w:rtl/>
        </w:rPr>
        <w:t>האבנ"ז</w:t>
      </w:r>
      <w:r>
        <w:rPr>
          <w:rFonts w:hint="cs"/>
          <w:rtl/>
        </w:rPr>
        <w:t xml:space="preserve"> </w:t>
      </w:r>
      <w:r w:rsidRPr="00AE5473">
        <w:rPr>
          <w:rStyle w:val="af2"/>
          <w:rFonts w:eastAsia="Guttman Hodes" w:hint="cs"/>
          <w:rtl/>
        </w:rPr>
        <w:t xml:space="preserve">(עי' אות </w:t>
      </w:r>
      <w:r w:rsidRPr="00AE5473">
        <w:rPr>
          <w:rStyle w:val="af2"/>
          <w:rFonts w:eastAsia="Guttman Hodes"/>
          <w:rtl/>
        </w:rPr>
        <w:fldChar w:fldCharType="begin"/>
      </w:r>
      <w:r w:rsidRPr="00AE5473">
        <w:rPr>
          <w:rStyle w:val="af2"/>
          <w:rFonts w:eastAsia="Guttman Hodes"/>
          <w:rtl/>
        </w:rPr>
        <w:instrText xml:space="preserve"> </w:instrText>
      </w:r>
      <w:r w:rsidRPr="00AE5473">
        <w:rPr>
          <w:rStyle w:val="af2"/>
          <w:rFonts w:eastAsia="Guttman Hodes" w:hint="cs"/>
        </w:rPr>
        <w:instrText>REF</w:instrText>
      </w:r>
      <w:r w:rsidRPr="00AE5473">
        <w:rPr>
          <w:rStyle w:val="af2"/>
          <w:rFonts w:eastAsia="Guttman Hodes" w:hint="cs"/>
          <w:rtl/>
        </w:rPr>
        <w:instrText xml:space="preserve"> _</w:instrText>
      </w:r>
      <w:r w:rsidRPr="00AE5473">
        <w:rPr>
          <w:rStyle w:val="af2"/>
          <w:rFonts w:eastAsia="Guttman Hodes" w:hint="cs"/>
        </w:rPr>
        <w:instrText>Ref99530267 \r \h</w:instrText>
      </w:r>
      <w:r w:rsidRPr="00AE5473">
        <w:rPr>
          <w:rStyle w:val="af2"/>
          <w:rFonts w:eastAsia="Guttman Hodes"/>
          <w:rtl/>
        </w:rPr>
        <w:instrText xml:space="preserve"> </w:instrText>
      </w:r>
      <w:r w:rsidRPr="00AE5473">
        <w:rPr>
          <w:rStyle w:val="af2"/>
          <w:rFonts w:eastAsia="Guttman Hodes"/>
          <w:rtl/>
        </w:rPr>
      </w:r>
      <w:r w:rsidRPr="00AE5473">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AE5473">
        <w:rPr>
          <w:rStyle w:val="af2"/>
          <w:rFonts w:eastAsia="Guttman Hodes"/>
          <w:rtl/>
        </w:rPr>
        <w:fldChar w:fldCharType="end"/>
      </w:r>
      <w:r>
        <w:rPr>
          <w:rFonts w:hint="cs"/>
          <w:rtl/>
        </w:rPr>
        <w:t xml:space="preserve"> במסקנת דברי </w:t>
      </w:r>
      <w:r w:rsidRPr="00AE5473">
        <w:rPr>
          <w:rStyle w:val="aff4"/>
          <w:rFonts w:hint="cs"/>
          <w:rtl/>
        </w:rPr>
        <w:t>הרשב"א</w:t>
      </w:r>
      <w:r>
        <w:rPr>
          <w:rFonts w:hint="cs"/>
          <w:rtl/>
        </w:rPr>
        <w:t xml:space="preserve"> </w:t>
      </w:r>
      <w:r w:rsidRPr="00AE5473">
        <w:rPr>
          <w:rStyle w:val="aff4"/>
          <w:rFonts w:hint="cs"/>
          <w:rtl/>
        </w:rPr>
        <w:t>בסוגיין</w:t>
      </w:r>
      <w:bookmarkEnd w:id="2837"/>
      <w:r>
        <w:rPr>
          <w:rFonts w:hint="cs"/>
          <w:rtl/>
        </w:rPr>
        <w:t xml:space="preserve">, וכתב </w:t>
      </w:r>
      <w:r w:rsidRPr="00E31AEC">
        <w:rPr>
          <w:rStyle w:val="aff4"/>
          <w:rFonts w:hint="cs"/>
          <w:rtl/>
        </w:rPr>
        <w:t>האבנ"ז</w:t>
      </w:r>
      <w:r>
        <w:rPr>
          <w:rFonts w:hint="cs"/>
          <w:rtl/>
        </w:rPr>
        <w:t xml:space="preserve"> דכן מבואר בדברי </w:t>
      </w:r>
      <w:r w:rsidRPr="00E31AEC">
        <w:rPr>
          <w:rStyle w:val="aff4"/>
          <w:rtl/>
        </w:rPr>
        <w:t xml:space="preserve">ר"י בתוס' </w:t>
      </w:r>
      <w:r w:rsidRPr="004C6D20">
        <w:rPr>
          <w:rStyle w:val="aff4"/>
          <w:rFonts w:hint="cs"/>
          <w:rtl/>
        </w:rPr>
        <w:t>ר"י בתוס'</w:t>
      </w:r>
      <w:r>
        <w:rPr>
          <w:rStyle w:val="aff4"/>
          <w:rFonts w:hint="cs"/>
          <w:rtl/>
        </w:rPr>
        <w:t xml:space="preserve"> בסוגיין</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דלא ס"ל </w:t>
      </w:r>
      <w:r w:rsidRPr="001F425E">
        <w:rPr>
          <w:rStyle w:val="aff4"/>
          <w:rFonts w:hint="cs"/>
          <w:rtl/>
        </w:rPr>
        <w:t>כתוס' ישנים</w:t>
      </w:r>
      <w:r>
        <w:rPr>
          <w:rFonts w:hint="cs"/>
          <w:rtl/>
        </w:rPr>
        <w:t xml:space="preserve"> </w:t>
      </w:r>
      <w:r w:rsidRPr="001F425E">
        <w:rPr>
          <w:rStyle w:val="af2"/>
          <w:rFonts w:eastAsia="Guttman Hodes" w:hint="cs"/>
          <w:rtl/>
        </w:rPr>
        <w:t xml:space="preserve">(עי' אות </w:t>
      </w:r>
      <w:r w:rsidRPr="001F425E">
        <w:rPr>
          <w:rStyle w:val="af2"/>
          <w:rFonts w:eastAsia="Guttman Hodes"/>
          <w:rtl/>
        </w:rPr>
        <w:fldChar w:fldCharType="begin"/>
      </w:r>
      <w:r w:rsidRPr="001F425E">
        <w:rPr>
          <w:rStyle w:val="af2"/>
          <w:rFonts w:eastAsia="Guttman Hodes"/>
          <w:rtl/>
        </w:rPr>
        <w:instrText xml:space="preserve"> </w:instrText>
      </w:r>
      <w:r w:rsidRPr="001F425E">
        <w:rPr>
          <w:rStyle w:val="af2"/>
          <w:rFonts w:eastAsia="Guttman Hodes" w:hint="cs"/>
        </w:rPr>
        <w:instrText>REF</w:instrText>
      </w:r>
      <w:r w:rsidRPr="001F425E">
        <w:rPr>
          <w:rStyle w:val="af2"/>
          <w:rFonts w:eastAsia="Guttman Hodes" w:hint="cs"/>
          <w:rtl/>
        </w:rPr>
        <w:instrText xml:space="preserve"> _</w:instrText>
      </w:r>
      <w:r w:rsidRPr="001F425E">
        <w:rPr>
          <w:rStyle w:val="af2"/>
          <w:rFonts w:eastAsia="Guttman Hodes" w:hint="cs"/>
        </w:rPr>
        <w:instrText>Ref100154668 \r \h</w:instrText>
      </w:r>
      <w:r w:rsidRPr="001F425E">
        <w:rPr>
          <w:rStyle w:val="af2"/>
          <w:rFonts w:eastAsia="Guttman Hodes"/>
          <w:rtl/>
        </w:rPr>
        <w:instrText xml:space="preserve"> </w:instrText>
      </w:r>
      <w:r w:rsidRPr="001F425E">
        <w:rPr>
          <w:rStyle w:val="af2"/>
          <w:rFonts w:eastAsia="Guttman Hodes"/>
          <w:rtl/>
        </w:rPr>
      </w:r>
      <w:r w:rsidRPr="001F425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1F425E">
        <w:rPr>
          <w:rStyle w:val="af2"/>
          <w:rFonts w:eastAsia="Guttman Hodes"/>
          <w:rtl/>
        </w:rPr>
        <w:fldChar w:fldCharType="end"/>
      </w:r>
      <w:r>
        <w:rPr>
          <w:rFonts w:hint="cs"/>
          <w:rtl/>
        </w:rPr>
        <w:t xml:space="preserve"> דלא אמרינן קלוטה לקולא, ומוכח דס"ל כדעת </w:t>
      </w:r>
      <w:r w:rsidRPr="00FF5E52">
        <w:rPr>
          <w:rStyle w:val="aff4"/>
          <w:rFonts w:hint="cs"/>
          <w:rtl/>
        </w:rPr>
        <w:t xml:space="preserve">התוס' בכתובות והרשב"א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וע"ע במ"ש </w:t>
      </w:r>
      <w:r w:rsidRPr="001E01DF">
        <w:rPr>
          <w:rStyle w:val="aff4"/>
          <w:rFonts w:hint="cs"/>
          <w:rtl/>
        </w:rPr>
        <w:t>האבנ"ז</w:t>
      </w:r>
      <w:r w:rsidRPr="00026BF6">
        <w:rPr>
          <w:rStyle w:val="af2"/>
          <w:rFonts w:eastAsia="Guttman Hodes" w:hint="cs"/>
          <w:rtl/>
        </w:rPr>
        <w:t xml:space="preserve">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Ref100501609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B63CAD">
        <w:rPr>
          <w:rStyle w:val="af2"/>
          <w:rFonts w:eastAsia="Guttman Hodes"/>
          <w:rtl/>
        </w:rPr>
        <w:fldChar w:fldCharType="end"/>
      </w:r>
      <w:r w:rsidRPr="00B63CAD">
        <w:rPr>
          <w:rStyle w:val="af2"/>
          <w:rFonts w:eastAsia="Guttman Hodes" w:hint="cs"/>
          <w:rtl/>
        </w:rPr>
        <w:t xml:space="preserve"> </w:t>
      </w:r>
      <w:r>
        <w:rPr>
          <w:rFonts w:hint="cs"/>
          <w:rtl/>
        </w:rPr>
        <w:t xml:space="preserve">דכן מוכח מביאור </w:t>
      </w:r>
      <w:r w:rsidRPr="00FF5E52">
        <w:rPr>
          <w:rStyle w:val="aff4"/>
          <w:rFonts w:hint="cs"/>
          <w:rtl/>
        </w:rPr>
        <w:t>ר"ח ו</w:t>
      </w:r>
      <w:r>
        <w:rPr>
          <w:rStyle w:val="aff4"/>
          <w:rFonts w:hint="cs"/>
          <w:rtl/>
        </w:rPr>
        <w:t xml:space="preserve">הרשב"א </w:t>
      </w:r>
      <w:r>
        <w:rPr>
          <w:rFonts w:hint="cs"/>
          <w:rtl/>
        </w:rPr>
        <w:t xml:space="preserve">בשם </w:t>
      </w:r>
      <w:r w:rsidRPr="00FF5E52">
        <w:rPr>
          <w:rStyle w:val="aff4"/>
          <w:rFonts w:hint="cs"/>
          <w:rtl/>
        </w:rPr>
        <w:t>רב האי גאון</w:t>
      </w:r>
      <w:r>
        <w:rPr>
          <w:rStyle w:val="aff4"/>
          <w:rFonts w:hint="cs"/>
          <w:rtl/>
        </w:rPr>
        <w:t xml:space="preserve"> לקמן</w:t>
      </w:r>
      <w:r w:rsidRPr="00FF5E52">
        <w:rPr>
          <w:rStyle w:val="aff4"/>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בגמ' לקמן </w:t>
      </w:r>
      <w:r w:rsidRPr="00697884">
        <w:rPr>
          <w:rStyle w:val="af2"/>
          <w:rFonts w:eastAsia="Guttman Hodes" w:hint="cs"/>
          <w:rtl/>
        </w:rPr>
        <w:t>(צח.)</w:t>
      </w:r>
      <w:r>
        <w:rPr>
          <w:rFonts w:hint="cs"/>
          <w:rtl/>
        </w:rPr>
        <w:t>.</w:t>
      </w:r>
      <w:bookmarkEnd w:id="2838"/>
      <w:r>
        <w:rPr>
          <w:rFonts w:hint="cs"/>
          <w:rtl/>
        </w:rPr>
        <w:t xml:space="preserve"> </w:t>
      </w:r>
    </w:p>
    <w:p w14:paraId="7666824A" w14:textId="77777777" w:rsidR="000F5BAE" w:rsidRDefault="000F5BAE" w:rsidP="000F5BAE">
      <w:pPr>
        <w:pStyle w:val="affff5"/>
        <w:rPr>
          <w:rtl/>
        </w:rPr>
      </w:pPr>
      <w:bookmarkStart w:id="2839" w:name="_Toc100694796"/>
      <w:bookmarkEnd w:id="2834"/>
      <w:r>
        <w:rPr>
          <w:rFonts w:hint="cs"/>
          <w:rtl/>
        </w:rPr>
        <w:t>ספק הריב"א בקלוטה בסוף הד"א ברה"ר</w:t>
      </w:r>
      <w:bookmarkEnd w:id="2839"/>
    </w:p>
    <w:p w14:paraId="55A154FB" w14:textId="77777777" w:rsidR="000F5BAE" w:rsidRPr="00E62A05" w:rsidRDefault="000F5BAE" w:rsidP="000F5BAE">
      <w:pPr>
        <w:pStyle w:val="1"/>
        <w:rPr>
          <w:rtl/>
        </w:rPr>
      </w:pPr>
      <w:bookmarkStart w:id="2840" w:name="_Toc100694797"/>
      <w:r>
        <w:rPr>
          <w:rFonts w:hint="cs"/>
          <w:rtl/>
        </w:rPr>
        <w:t>ספק הריב"א בקלטה כלב בסוף ד"א אי אמרינן קלוטה לחייב</w:t>
      </w:r>
      <w:bookmarkEnd w:id="2840"/>
    </w:p>
    <w:p w14:paraId="29460404" w14:textId="77777777" w:rsidR="000F5BAE" w:rsidRPr="00942141" w:rsidRDefault="000F5BAE" w:rsidP="000F5BAE">
      <w:pPr>
        <w:pStyle w:val="a7"/>
        <w:rPr>
          <w:rtl/>
        </w:rPr>
      </w:pPr>
      <w:bookmarkStart w:id="2841" w:name="_Toc100694798"/>
      <w:r>
        <w:rPr>
          <w:rFonts w:hint="cs"/>
          <w:rtl/>
        </w:rPr>
        <w:t>ספק הריב"א בד"א ברה"ר וקלטה כלב בסוף ד"א אי אמרינן קלוטה וחייב או דבד"א ל"א קלוטה</w:t>
      </w:r>
      <w:bookmarkEnd w:id="2841"/>
    </w:p>
    <w:p w14:paraId="7E14D754" w14:textId="48D89463" w:rsidR="000F5BAE" w:rsidRDefault="000F5BAE" w:rsidP="006C4D7E">
      <w:pPr>
        <w:pStyle w:val="a3"/>
        <w:rPr>
          <w:rtl/>
        </w:rPr>
      </w:pPr>
      <w:bookmarkStart w:id="2842" w:name="_Ref100552447"/>
      <w:bookmarkStart w:id="2843" w:name="_Ref100553002"/>
      <w:bookmarkStart w:id="2844" w:name="_Ref95384653"/>
      <w:bookmarkStart w:id="2845" w:name="_Ref95070909"/>
      <w:r>
        <w:rPr>
          <w:rFonts w:hint="cs"/>
          <w:rtl/>
        </w:rPr>
        <w:t xml:space="preserve">במ"ש </w:t>
      </w:r>
      <w:r w:rsidRPr="00076435">
        <w:rPr>
          <w:rStyle w:val="aff4"/>
          <w:rFonts w:hint="cs"/>
          <w:rtl/>
        </w:rPr>
        <w:t>התוס' לקמן</w:t>
      </w:r>
      <w:r>
        <w:rPr>
          <w:rFonts w:hint="cs"/>
          <w:rtl/>
        </w:rPr>
        <w:t xml:space="preserve"> </w:t>
      </w:r>
      <w:r w:rsidRPr="0007643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Fonts w:hint="cs"/>
          <w:rtl/>
        </w:rPr>
        <w:t xml:space="preserve"> דחיוב ד"א ברה"ר הלכתא גמירי לה, ולא אמרינן</w:t>
      </w:r>
      <w:r w:rsidRPr="00F158B4">
        <w:rPr>
          <w:rFonts w:hint="cs"/>
          <w:rtl/>
        </w:rPr>
        <w:t xml:space="preserve"> </w:t>
      </w:r>
      <w:r>
        <w:rPr>
          <w:rFonts w:hint="cs"/>
          <w:rtl/>
        </w:rPr>
        <w:t xml:space="preserve">דקלוטה כמי שהונחה, עי' בדברי </w:t>
      </w:r>
      <w:r w:rsidRPr="00AA11E6">
        <w:rPr>
          <w:rStyle w:val="aff4"/>
          <w:rFonts w:hint="cs"/>
          <w:rtl/>
        </w:rPr>
        <w:t>ה</w:t>
      </w:r>
      <w:r w:rsidRPr="00634932">
        <w:rPr>
          <w:rStyle w:val="aff4"/>
          <w:rFonts w:hint="cs"/>
          <w:rtl/>
        </w:rPr>
        <w:t>ריב"א בתוס' לקמן</w:t>
      </w:r>
      <w:r>
        <w:rPr>
          <w:rStyle w:val="aff4"/>
          <w:rFonts w:hint="cs"/>
          <w:rtl/>
        </w:rPr>
        <w:t xml:space="preserve"> </w:t>
      </w:r>
      <w:r w:rsidRPr="00636DEF">
        <w:rPr>
          <w:rStyle w:val="af2"/>
          <w:rFonts w:eastAsia="Guttman Hodes" w:hint="cs"/>
          <w:rtl/>
        </w:rPr>
        <w:t xml:space="preserve">(ה: ד"ה </w:t>
      </w:r>
      <w:r>
        <w:rPr>
          <w:rStyle w:val="af2"/>
          <w:rFonts w:eastAsia="Guttman Hodes" w:hint="cs"/>
          <w:rtl/>
        </w:rPr>
        <w:t>בשלמא, הובא בסימן ט' אות ס"ח)</w:t>
      </w:r>
      <w:r>
        <w:rPr>
          <w:rFonts w:hint="cs"/>
          <w:rtl/>
        </w:rPr>
        <w:t xml:space="preserve"> דעדיין יש להסתפק לר"ע דאמרינן קלוטה כמי שהונחה דמיא, אם זרק ד"א ברה"ר ולא נח ברה"ר, אלא קלטה כלב או שנשרפה, האם כיון דבהעברה בתוך ד"א לא אמרינן דקלוטה כמי שהונחה בכל אמה, ה"ה דבסוף הד"א לא אמרינן קלוטה, או דחייב מדין קלוטה</w:t>
      </w:r>
      <w:bookmarkEnd w:id="2842"/>
      <w:r>
        <w:rPr>
          <w:rFonts w:hint="cs"/>
          <w:rtl/>
        </w:rPr>
        <w:t>.</w:t>
      </w:r>
      <w:bookmarkEnd w:id="2843"/>
    </w:p>
    <w:p w14:paraId="0095B578" w14:textId="77777777" w:rsidR="000F5BAE" w:rsidRPr="00D3603A" w:rsidRDefault="000F5BAE" w:rsidP="000F5BAE">
      <w:pPr>
        <w:pStyle w:val="a7"/>
      </w:pPr>
      <w:bookmarkStart w:id="2846" w:name="_Toc98140114"/>
      <w:bookmarkStart w:id="2847" w:name="_Toc99103735"/>
      <w:bookmarkStart w:id="2848" w:name="_Toc100694799"/>
      <w:bookmarkEnd w:id="2844"/>
      <w:bookmarkEnd w:id="2845"/>
      <w:r>
        <w:rPr>
          <w:rFonts w:hint="cs"/>
          <w:rtl/>
        </w:rPr>
        <w:t>ספק ריב"א במעביר ד"א ברה"ר ועמד לפוש בתוך הד"א אי אמרי' מהלך כעומד חייב</w:t>
      </w:r>
      <w:bookmarkEnd w:id="2846"/>
      <w:r>
        <w:rPr>
          <w:rFonts w:hint="cs"/>
          <w:rtl/>
        </w:rPr>
        <w:t xml:space="preserve"> בסוף ד"א</w:t>
      </w:r>
      <w:bookmarkEnd w:id="2847"/>
      <w:bookmarkEnd w:id="2848"/>
    </w:p>
    <w:p w14:paraId="0A5F6B21" w14:textId="0620FF1D" w:rsidR="000F5BAE" w:rsidRDefault="000F5BAE" w:rsidP="006C4D7E">
      <w:pPr>
        <w:pStyle w:val="a3"/>
        <w:rPr>
          <w:rtl/>
        </w:rPr>
      </w:pPr>
      <w:bookmarkStart w:id="2849" w:name="_Ref98881945"/>
      <w:bookmarkStart w:id="2850" w:name="_Ref99042643"/>
      <w:r>
        <w:rPr>
          <w:rFonts w:hint="cs"/>
          <w:rtl/>
        </w:rPr>
        <w:t xml:space="preserve">וע"ע בדברי </w:t>
      </w:r>
      <w:r w:rsidRPr="00AA11E6">
        <w:rPr>
          <w:rStyle w:val="aff4"/>
          <w:rFonts w:hint="cs"/>
          <w:rtl/>
        </w:rPr>
        <w:t>ה</w:t>
      </w:r>
      <w:r w:rsidRPr="00634932">
        <w:rPr>
          <w:rStyle w:val="aff4"/>
          <w:rFonts w:hint="cs"/>
          <w:rtl/>
        </w:rPr>
        <w:t>ריב"א בתוס' לקמן</w:t>
      </w:r>
      <w:r>
        <w:rPr>
          <w:rStyle w:val="aff4"/>
          <w:rFonts w:hint="cs"/>
          <w:rtl/>
        </w:rPr>
        <w:t xml:space="preserve"> </w:t>
      </w:r>
      <w:r>
        <w:rPr>
          <w:rFonts w:hint="cs"/>
          <w:rtl/>
        </w:rPr>
        <w:t xml:space="preserve">דמספקא ליה בדעת בן עזאי דאמרינן מהלך כעומד, וביארו </w:t>
      </w:r>
      <w:r w:rsidRPr="00076435">
        <w:rPr>
          <w:rStyle w:val="aff4"/>
          <w:rFonts w:hint="cs"/>
          <w:rtl/>
        </w:rPr>
        <w:t>התוס' לקמן</w:t>
      </w:r>
      <w:r>
        <w:rPr>
          <w:rFonts w:hint="cs"/>
          <w:rtl/>
        </w:rPr>
        <w:t xml:space="preserve"> </w:t>
      </w:r>
      <w:r w:rsidRPr="0007643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Fonts w:hint="cs"/>
          <w:rtl/>
        </w:rPr>
        <w:t xml:space="preserve"> דבד"א ברה"ר לא אמרינן</w:t>
      </w:r>
      <w:r w:rsidRPr="00F158B4">
        <w:rPr>
          <w:rFonts w:hint="cs"/>
          <w:rtl/>
        </w:rPr>
        <w:t xml:space="preserve"> </w:t>
      </w:r>
      <w:r>
        <w:rPr>
          <w:rFonts w:hint="cs"/>
          <w:rtl/>
        </w:rPr>
        <w:t>מהלך כעומד, כיון דחיוב ד"א ברה"ר הלכתא גמירי לה, אי אמרינן מהלך כעומד בעמד לפוש בתוך הד"א,</w:t>
      </w:r>
      <w:r w:rsidRPr="00AA11E6">
        <w:rPr>
          <w:rFonts w:hint="cs"/>
          <w:rtl/>
        </w:rPr>
        <w:t xml:space="preserve"> </w:t>
      </w:r>
      <w:bookmarkStart w:id="2851" w:name="_Ref97747157"/>
      <w:bookmarkEnd w:id="2849"/>
      <w:bookmarkEnd w:id="2850"/>
      <w:r>
        <w:rPr>
          <w:rFonts w:hint="cs"/>
          <w:rtl/>
        </w:rPr>
        <w:t>וכן במעביר ד"א ברה"ר ולא עמד בסוף הד"א, כגון שאחר נטלה מידו, האם חייב מדין מהלך כעומד, או דפטור</w:t>
      </w:r>
      <w:bookmarkStart w:id="2852" w:name="_Toc96376768"/>
      <w:bookmarkStart w:id="2853" w:name="_Toc98140118"/>
      <w:bookmarkStart w:id="2854" w:name="_Toc99103741"/>
      <w:bookmarkEnd w:id="2851"/>
      <w:r>
        <w:rPr>
          <w:rFonts w:hint="cs"/>
          <w:rtl/>
        </w:rPr>
        <w:t>.</w:t>
      </w:r>
    </w:p>
    <w:p w14:paraId="099D7CC0" w14:textId="77777777" w:rsidR="000F5BAE" w:rsidRPr="006D2B6A" w:rsidRDefault="000F5BAE" w:rsidP="000F5BAE">
      <w:pPr>
        <w:pStyle w:val="a7"/>
      </w:pPr>
    </w:p>
    <w:p w14:paraId="79C793B9" w14:textId="77777777" w:rsidR="000F5BAE" w:rsidRDefault="000F5BAE" w:rsidP="000F5BAE">
      <w:pPr>
        <w:pStyle w:val="a7"/>
        <w:rPr>
          <w:rtl/>
        </w:rPr>
      </w:pPr>
      <w:bookmarkStart w:id="2855" w:name="_Toc100694800"/>
      <w:r>
        <w:rPr>
          <w:rFonts w:hint="cs"/>
          <w:rtl/>
        </w:rPr>
        <w:lastRenderedPageBreak/>
        <w:t>בי' התורא"ש דלא מצינו שיש אופנים דל"א קלוטה ומהלך כעומד וגמירי רק בד"א ברה"ר</w:t>
      </w:r>
      <w:bookmarkEnd w:id="2852"/>
      <w:bookmarkEnd w:id="2853"/>
      <w:bookmarkEnd w:id="2854"/>
      <w:bookmarkEnd w:id="2855"/>
    </w:p>
    <w:p w14:paraId="787B0AB7" w14:textId="670A9FD1" w:rsidR="000F5BAE" w:rsidRDefault="000F5BAE" w:rsidP="006C4D7E">
      <w:pPr>
        <w:pStyle w:val="a3"/>
        <w:rPr>
          <w:rStyle w:val="af"/>
          <w:rtl/>
        </w:rPr>
      </w:pPr>
      <w:r>
        <w:rPr>
          <w:rFonts w:hint="cs"/>
          <w:rtl/>
        </w:rPr>
        <w:t xml:space="preserve"> </w:t>
      </w:r>
      <w:bookmarkStart w:id="2856" w:name="_Ref99055154"/>
      <w:r>
        <w:rPr>
          <w:rFonts w:hint="cs"/>
          <w:rtl/>
        </w:rPr>
        <w:t xml:space="preserve">וכתב </w:t>
      </w:r>
      <w:r w:rsidRPr="00636DEF">
        <w:rPr>
          <w:rStyle w:val="aff4"/>
          <w:rFonts w:hint="cs"/>
          <w:rtl/>
        </w:rPr>
        <w:t>התוס' הרא"ש</w:t>
      </w:r>
      <w:r>
        <w:rPr>
          <w:rStyle w:val="aff4"/>
          <w:rFonts w:hint="cs"/>
          <w:rtl/>
        </w:rPr>
        <w:t xml:space="preserve"> </w:t>
      </w:r>
      <w:r w:rsidRPr="00636DEF">
        <w:rPr>
          <w:rStyle w:val="aff4"/>
          <w:rFonts w:hint="cs"/>
          <w:rtl/>
        </w:rPr>
        <w:t>לקמן</w:t>
      </w:r>
      <w:r>
        <w:rPr>
          <w:rFonts w:hint="cs"/>
          <w:rtl/>
        </w:rPr>
        <w:t xml:space="preserve"> </w:t>
      </w:r>
      <w:r w:rsidRPr="00636DEF">
        <w:rPr>
          <w:rStyle w:val="af2"/>
          <w:rFonts w:eastAsia="Guttman Hodes" w:hint="cs"/>
          <w:rtl/>
        </w:rPr>
        <w:t>(ה: ד"ה מהלך)</w:t>
      </w:r>
      <w:r w:rsidRPr="003D1153">
        <w:rPr>
          <w:rStyle w:val="af2"/>
          <w:rFonts w:eastAsia="Guttman Hodes" w:hint="cs"/>
          <w:rtl/>
        </w:rPr>
        <w:t xml:space="preserve"> </w:t>
      </w:r>
      <w:r>
        <w:rPr>
          <w:rFonts w:hint="cs"/>
          <w:rtl/>
        </w:rPr>
        <w:t xml:space="preserve">דנראה דא"א להסתפק </w:t>
      </w:r>
      <w:r w:rsidRPr="002B55BA">
        <w:rPr>
          <w:rStyle w:val="aff4"/>
          <w:rFonts w:hint="cs"/>
          <w:rtl/>
        </w:rPr>
        <w:t>כריב"א</w:t>
      </w:r>
      <w:r>
        <w:rPr>
          <w:rFonts w:hint="cs"/>
          <w:rtl/>
        </w:rPr>
        <w:t xml:space="preserve"> </w:t>
      </w:r>
      <w:r w:rsidRPr="00E44C6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Ref100553002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E44C61">
        <w:rPr>
          <w:rStyle w:val="af2"/>
          <w:rFonts w:eastAsia="Guttman Hodes" w:hint="cs"/>
          <w:rtl/>
        </w:rPr>
        <w:t xml:space="preserve"> </w:t>
      </w:r>
      <w:r>
        <w:rPr>
          <w:rFonts w:hint="cs"/>
          <w:rtl/>
        </w:rPr>
        <w:t xml:space="preserve">אי אמרינן קלוטה בקלטה כלב, וכן א"א להסתפק </w:t>
      </w:r>
      <w:r w:rsidRPr="002B55BA">
        <w:rPr>
          <w:rStyle w:val="aff4"/>
          <w:rFonts w:hint="cs"/>
          <w:rtl/>
        </w:rPr>
        <w:t>כריב"א</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Ref97747157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44C61">
        <w:rPr>
          <w:rStyle w:val="af2"/>
          <w:rFonts w:eastAsia="Guttman Hodes"/>
          <w:rtl/>
        </w:rPr>
        <w:fldChar w:fldCharType="end"/>
      </w:r>
      <w:r w:rsidRPr="00E44C61">
        <w:rPr>
          <w:rStyle w:val="af2"/>
          <w:rFonts w:eastAsia="Guttman Hodes" w:hint="cs"/>
          <w:rtl/>
        </w:rPr>
        <w:t xml:space="preserve"> </w:t>
      </w:r>
      <w:r>
        <w:rPr>
          <w:rFonts w:hint="cs"/>
          <w:rtl/>
        </w:rPr>
        <w:t>אי אמרינן מהלך כעומד כשלא עמד בסוף הד"א, כיון דקיי"ל בכל מקום דלר"ע אמרינן קלוטה, ולא מצאנו אופנים דלא אמרינן כן, ולבן עזאי אמרינן דמהלך כעומד, חוץ מד"א ברה"ר דחייב ולא אמרינן דהוא כמונח בכל אמה ואמה, כיון דהלכתא גמירי לה, ולא שייך לחייב בהעברת ד"א ברה"ר באופן אחר, או בעומד לפוש בתוך הד"א דפשיטא דפטור אף לדעת בן עזאי</w:t>
      </w:r>
      <w:r w:rsidRPr="00436910">
        <w:rPr>
          <w:rFonts w:hint="cs"/>
          <w:rtl/>
        </w:rPr>
        <w:t xml:space="preserve"> </w:t>
      </w:r>
      <w:r>
        <w:rPr>
          <w:rFonts w:hint="cs"/>
          <w:rtl/>
        </w:rPr>
        <w:t xml:space="preserve">דס"ל דמהלך כעומד. </w:t>
      </w:r>
      <w:bookmarkStart w:id="2857" w:name="_Toc96376769"/>
      <w:bookmarkEnd w:id="2856"/>
    </w:p>
    <w:p w14:paraId="2357034C" w14:textId="77777777" w:rsidR="000F5BAE" w:rsidRDefault="000F5BAE" w:rsidP="000F5BAE">
      <w:pPr>
        <w:pStyle w:val="1"/>
        <w:rPr>
          <w:rtl/>
        </w:rPr>
      </w:pPr>
      <w:bookmarkStart w:id="2858" w:name="_Toc99103742"/>
      <w:bookmarkStart w:id="2859" w:name="_Toc100694801"/>
      <w:bookmarkStart w:id="2860" w:name="_Toc96376770"/>
      <w:bookmarkStart w:id="2861" w:name="_Toc98140120"/>
      <w:bookmarkStart w:id="2862" w:name="_Ref94720182"/>
      <w:bookmarkStart w:id="2863" w:name="_Hlk99013240"/>
      <w:bookmarkEnd w:id="2857"/>
      <w:r>
        <w:rPr>
          <w:rFonts w:hint="cs"/>
          <w:rtl/>
        </w:rPr>
        <w:t>הבי' הא' בגרעק"א דספק הריב"א אי הוי כתרתי דסתרי</w:t>
      </w:r>
      <w:bookmarkEnd w:id="2858"/>
      <w:bookmarkEnd w:id="2859"/>
    </w:p>
    <w:p w14:paraId="5C2634FA" w14:textId="77777777" w:rsidR="000F5BAE" w:rsidRPr="0039784B" w:rsidRDefault="000F5BAE" w:rsidP="000F5BAE">
      <w:pPr>
        <w:pStyle w:val="a7"/>
        <w:rPr>
          <w:rtl/>
        </w:rPr>
      </w:pPr>
      <w:bookmarkStart w:id="2864" w:name="_Toc99103743"/>
      <w:bookmarkStart w:id="2865" w:name="_Toc100694802"/>
      <w:r>
        <w:rPr>
          <w:rFonts w:hint="cs"/>
          <w:rtl/>
        </w:rPr>
        <w:t>בי' הגרעק"א דהספק של הריב"א אי הוא תרתי דסתרי דבתוך ד"א ל"א קלוטה ובסוף אמרינן</w:t>
      </w:r>
      <w:bookmarkEnd w:id="2860"/>
      <w:bookmarkEnd w:id="2861"/>
      <w:bookmarkEnd w:id="2864"/>
      <w:bookmarkEnd w:id="2865"/>
    </w:p>
    <w:p w14:paraId="40CB47C4" w14:textId="6D22CF64" w:rsidR="000F5BAE" w:rsidRDefault="000F5BAE" w:rsidP="006C4D7E">
      <w:pPr>
        <w:pStyle w:val="a3"/>
        <w:rPr>
          <w:rtl/>
        </w:rPr>
      </w:pPr>
      <w:bookmarkStart w:id="2866" w:name="_Ref100504157"/>
      <w:r>
        <w:rPr>
          <w:rFonts w:hint="cs"/>
          <w:rtl/>
        </w:rPr>
        <w:t xml:space="preserve">בספק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מהלך כעומד, או מדין קלוטה כמי שהונחה דמיא, ביאר </w:t>
      </w:r>
      <w:r>
        <w:rPr>
          <w:rStyle w:val="aff4"/>
          <w:rFonts w:hint="cs"/>
          <w:rtl/>
        </w:rPr>
        <w:t xml:space="preserve">הגרעק"א לעיל </w:t>
      </w:r>
      <w:r>
        <w:rPr>
          <w:rStyle w:val="af2"/>
          <w:rFonts w:eastAsia="Guttman Hodes" w:hint="cs"/>
          <w:rtl/>
        </w:rPr>
        <w:t>(ד: ד</w:t>
      </w:r>
      <w:r>
        <w:rPr>
          <w:rStyle w:val="af2"/>
          <w:rFonts w:eastAsia="Guttman Hodes"/>
          <w:rtl/>
        </w:rPr>
        <w:t>"</w:t>
      </w:r>
      <w:r>
        <w:rPr>
          <w:rStyle w:val="af2"/>
          <w:rFonts w:eastAsia="Guttman Hodes" w:hint="cs"/>
          <w:rtl/>
        </w:rPr>
        <w:t>ה ד</w:t>
      </w:r>
      <w:r>
        <w:rPr>
          <w:rStyle w:val="af2"/>
          <w:rFonts w:eastAsia="Guttman Hodes"/>
          <w:rtl/>
        </w:rPr>
        <w:t>"</w:t>
      </w:r>
      <w:r>
        <w:rPr>
          <w:rStyle w:val="af2"/>
          <w:rFonts w:eastAsia="Guttman Hodes" w:hint="cs"/>
          <w:rtl/>
        </w:rPr>
        <w:t xml:space="preserve">ה המוציא [בסוגריים]) </w:t>
      </w:r>
      <w:r>
        <w:rPr>
          <w:rFonts w:hint="cs"/>
          <w:rtl/>
        </w:rPr>
        <w:t xml:space="preserve">דמספקא ליה </w:t>
      </w:r>
      <w:r>
        <w:rPr>
          <w:rStyle w:val="aff4"/>
          <w:rFonts w:hint="cs"/>
          <w:rtl/>
        </w:rPr>
        <w:t>ל</w:t>
      </w:r>
      <w:r w:rsidRPr="00AA11E6">
        <w:rPr>
          <w:rStyle w:val="aff4"/>
          <w:rFonts w:hint="cs"/>
          <w:rtl/>
        </w:rPr>
        <w:t>ה</w:t>
      </w:r>
      <w:r w:rsidRPr="00634932">
        <w:rPr>
          <w:rStyle w:val="aff4"/>
          <w:rFonts w:hint="cs"/>
          <w:rtl/>
        </w:rPr>
        <w:t>ריב"א</w:t>
      </w:r>
      <w:r>
        <w:rPr>
          <w:rFonts w:hint="cs"/>
          <w:rtl/>
        </w:rPr>
        <w:t xml:space="preserve"> אי אעפ"י דבתוך הד"א לא אמרינן דקלוטה כמי שהונחה דמיא, וכן לא אמרינן דמהלך כעומד, מ"מ לאחר הד"א אמרינן קלוטה ומהלך כעומד, </w:t>
      </w:r>
      <w:r w:rsidRPr="00CF6C2E">
        <w:rPr>
          <w:rStyle w:val="af"/>
          <w:rFonts w:hint="cs"/>
          <w:rtl/>
        </w:rPr>
        <w:t>[וכ"כ</w:t>
      </w:r>
      <w:r>
        <w:rPr>
          <w:rFonts w:hint="cs"/>
          <w:rtl/>
        </w:rPr>
        <w:t xml:space="preserve"> </w:t>
      </w:r>
      <w:r w:rsidRPr="00CF6C2E">
        <w:rPr>
          <w:rStyle w:val="aff9"/>
          <w:rFonts w:hint="cs"/>
          <w:rtl/>
        </w:rPr>
        <w:t>החזו"א</w:t>
      </w:r>
      <w:r w:rsidRPr="00CF6C2E">
        <w:rPr>
          <w:rStyle w:val="aff5"/>
          <w:rFonts w:hint="cs"/>
          <w:rtl/>
        </w:rPr>
        <w:t xml:space="preserve"> (סי' ס"ב סק"ו)</w:t>
      </w:r>
      <w:r w:rsidRPr="00CF6C2E">
        <w:rPr>
          <w:rStyle w:val="af"/>
          <w:rFonts w:hint="cs"/>
          <w:rtl/>
        </w:rPr>
        <w:t>],</w:t>
      </w:r>
      <w:r>
        <w:rPr>
          <w:rFonts w:hint="cs"/>
          <w:rtl/>
        </w:rPr>
        <w:t xml:space="preserve"> או דכיון דבתוך הד"א לא אמרינן כן, ה"ה לאחר הד"א דאין אוחזין את החבל בשני ראשין, ועי' במ"ש </w:t>
      </w:r>
      <w:r w:rsidRPr="00E62A05">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שבת, הובא בסימן ט' אות קי"ז)</w:t>
      </w:r>
      <w:r>
        <w:rPr>
          <w:rFonts w:hint="cs"/>
          <w:rtl/>
        </w:rPr>
        <w:t>.</w:t>
      </w:r>
      <w:bookmarkEnd w:id="2866"/>
    </w:p>
    <w:p w14:paraId="518D0816" w14:textId="77777777" w:rsidR="000F5BAE" w:rsidRPr="003B4600" w:rsidRDefault="000F5BAE" w:rsidP="000F5BAE">
      <w:pPr>
        <w:pStyle w:val="1"/>
        <w:rPr>
          <w:rtl/>
        </w:rPr>
      </w:pPr>
      <w:bookmarkStart w:id="2867" w:name="_Toc98140119"/>
      <w:bookmarkStart w:id="2868" w:name="_Toc99103744"/>
      <w:bookmarkStart w:id="2869" w:name="_Toc100694803"/>
      <w:r>
        <w:rPr>
          <w:rFonts w:hint="cs"/>
          <w:rtl/>
        </w:rPr>
        <w:t>בי' הב' בגרעק"א בריב</w:t>
      </w:r>
      <w:r w:rsidRPr="003B4600">
        <w:rPr>
          <w:rFonts w:hint="cs"/>
          <w:rtl/>
        </w:rPr>
        <w:t>"א אי קלוטה במקום חיוב או בב' רשויות</w:t>
      </w:r>
      <w:bookmarkEnd w:id="2867"/>
      <w:bookmarkEnd w:id="2868"/>
      <w:bookmarkEnd w:id="2869"/>
    </w:p>
    <w:p w14:paraId="2A7C24B0" w14:textId="77777777" w:rsidR="000F5BAE" w:rsidRPr="00E62A05" w:rsidRDefault="000F5BAE" w:rsidP="000F5BAE">
      <w:pPr>
        <w:pStyle w:val="a7"/>
        <w:rPr>
          <w:rtl/>
        </w:rPr>
      </w:pPr>
      <w:bookmarkStart w:id="2870" w:name="_Toc99103745"/>
      <w:bookmarkStart w:id="2871" w:name="_Toc100694804"/>
      <w:r w:rsidRPr="003B4600">
        <w:rPr>
          <w:rFonts w:hint="cs"/>
          <w:rtl/>
        </w:rPr>
        <w:t>בי' הגרעק"א דהצד הא' בריב"א דמהלך כעומד הוא רק כשהגיע למקום חיוב כדכתב המהרש</w:t>
      </w:r>
      <w:r>
        <w:rPr>
          <w:rFonts w:hint="cs"/>
          <w:rtl/>
        </w:rPr>
        <w:t>"א</w:t>
      </w:r>
      <w:bookmarkEnd w:id="2870"/>
      <w:bookmarkEnd w:id="2871"/>
      <w:r>
        <w:rPr>
          <w:rFonts w:hint="cs"/>
          <w:rtl/>
        </w:rPr>
        <w:t xml:space="preserve"> </w:t>
      </w:r>
    </w:p>
    <w:p w14:paraId="77982E9A" w14:textId="6F4E6C90" w:rsidR="000F5BAE" w:rsidRDefault="000F5BAE" w:rsidP="006C4D7E">
      <w:pPr>
        <w:pStyle w:val="a3"/>
        <w:rPr>
          <w:rtl/>
        </w:rPr>
      </w:pPr>
      <w:bookmarkStart w:id="2872" w:name="_Ref99485966"/>
      <w:r>
        <w:rPr>
          <w:rFonts w:hint="cs"/>
          <w:rtl/>
        </w:rPr>
        <w:t xml:space="preserve">ועוד ביאר </w:t>
      </w:r>
      <w:r>
        <w:rPr>
          <w:rStyle w:val="aff4"/>
          <w:rFonts w:hint="cs"/>
          <w:rtl/>
        </w:rPr>
        <w:t>הגרעק</w:t>
      </w:r>
      <w:r>
        <w:rPr>
          <w:rStyle w:val="aff4"/>
          <w:rtl/>
        </w:rPr>
        <w:t>"</w:t>
      </w:r>
      <w:r>
        <w:rPr>
          <w:rStyle w:val="aff4"/>
          <w:rFonts w:hint="cs"/>
          <w:rtl/>
        </w:rPr>
        <w:t>א לקמן בהגה</w:t>
      </w:r>
      <w:r>
        <w:rPr>
          <w:rStyle w:val="aff4"/>
          <w:rtl/>
        </w:rPr>
        <w:t>"</w:t>
      </w:r>
      <w:r>
        <w:rPr>
          <w:rStyle w:val="aff4"/>
          <w:rFonts w:hint="cs"/>
          <w:rtl/>
        </w:rPr>
        <w:t xml:space="preserve">ה מבנו </w:t>
      </w:r>
      <w:r>
        <w:rPr>
          <w:rStyle w:val="af2"/>
          <w:rFonts w:eastAsia="Guttman Hodes" w:hint="cs"/>
          <w:rtl/>
        </w:rPr>
        <w:t>(ה: ד</w:t>
      </w:r>
      <w:r>
        <w:rPr>
          <w:rStyle w:val="af2"/>
          <w:rFonts w:eastAsia="Guttman Hodes"/>
          <w:rtl/>
        </w:rPr>
        <w:t>"</w:t>
      </w:r>
      <w:r>
        <w:rPr>
          <w:rStyle w:val="af2"/>
          <w:rFonts w:eastAsia="Guttman Hodes" w:hint="cs"/>
          <w:rtl/>
        </w:rPr>
        <w:t xml:space="preserve">ה </w:t>
      </w:r>
      <w:r w:rsidRPr="00454BB2">
        <w:rPr>
          <w:rStyle w:val="af2"/>
          <w:rFonts w:eastAsia="Guttman Hodes" w:hint="cs"/>
          <w:rtl/>
        </w:rPr>
        <w:t xml:space="preserve">אב"ה זכור) </w:t>
      </w:r>
      <w:r w:rsidRPr="001F62BE">
        <w:rPr>
          <w:rStyle w:val="aff4"/>
          <w:rFonts w:hint="cs"/>
          <w:rtl/>
        </w:rPr>
        <w:t>דהצד הא' בריב"א</w:t>
      </w:r>
      <w:r>
        <w:rPr>
          <w:rFonts w:hint="cs"/>
          <w:rtl/>
        </w:rPr>
        <w:t xml:space="preserve"> הא דבמעביר ד"א ברה"ר לא אמרינן מהלך כעומד וקלוטה, הוא כיון דכל דין מהלך כעומד ודין קלוטה שייך רק כשהחפץ הגיע למקום חיוב, דבכה"ג אפש"ל דהוא כמונח, וכתב </w:t>
      </w:r>
      <w:r w:rsidRPr="00415BCA">
        <w:rPr>
          <w:rStyle w:val="aff4"/>
          <w:rFonts w:hint="cs"/>
          <w:rtl/>
        </w:rPr>
        <w:t xml:space="preserve">הגרעק"א </w:t>
      </w:r>
      <w:r>
        <w:rPr>
          <w:rFonts w:hint="cs"/>
          <w:rtl/>
        </w:rPr>
        <w:t xml:space="preserve">דסברא זו הזכיר </w:t>
      </w:r>
      <w:r>
        <w:rPr>
          <w:rStyle w:val="aff4"/>
          <w:rFonts w:hint="cs"/>
          <w:rtl/>
        </w:rPr>
        <w:t xml:space="preserve">המהרש"א </w:t>
      </w:r>
      <w:r w:rsidRPr="004926CD">
        <w:rPr>
          <w:rStyle w:val="aff4"/>
          <w:rFonts w:hint="cs"/>
          <w:rtl/>
        </w:rPr>
        <w:t>לקמן</w:t>
      </w:r>
      <w:r w:rsidRPr="002210C3">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Ref99485941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Pr>
          <w:rStyle w:val="af2"/>
          <w:rFonts w:eastAsia="Guttman Hodes"/>
          <w:rtl/>
        </w:rPr>
        <w:fldChar w:fldCharType="end"/>
      </w:r>
      <w:r>
        <w:rPr>
          <w:rStyle w:val="af2"/>
          <w:rFonts w:eastAsia="Guttman Hodes" w:hint="cs"/>
          <w:rtl/>
        </w:rPr>
        <w:t xml:space="preserve"> </w:t>
      </w:r>
      <w:r w:rsidRPr="003B4600">
        <w:rPr>
          <w:rFonts w:hint="cs"/>
          <w:rtl/>
        </w:rPr>
        <w:t>לענין דין קלוטה ותמה</w:t>
      </w:r>
      <w:r>
        <w:rPr>
          <w:rFonts w:hint="cs"/>
          <w:rtl/>
        </w:rPr>
        <w:t xml:space="preserve"> </w:t>
      </w:r>
      <w:r w:rsidRPr="00415BCA">
        <w:rPr>
          <w:rStyle w:val="aff4"/>
          <w:rFonts w:hint="cs"/>
          <w:rtl/>
        </w:rPr>
        <w:t xml:space="preserve">הגרעק"א </w:t>
      </w:r>
      <w:r>
        <w:rPr>
          <w:rFonts w:hint="cs"/>
          <w:rtl/>
        </w:rPr>
        <w:t xml:space="preserve">על </w:t>
      </w:r>
      <w:r w:rsidRPr="00415BCA">
        <w:rPr>
          <w:rStyle w:val="aff4"/>
          <w:rFonts w:hint="cs"/>
          <w:rtl/>
        </w:rPr>
        <w:t xml:space="preserve">המהרש"א </w:t>
      </w:r>
      <w:r>
        <w:rPr>
          <w:rFonts w:hint="cs"/>
          <w:rtl/>
        </w:rPr>
        <w:t xml:space="preserve">דכתב סברא זו מדנפשיה ולא הזכיר דכן משמע </w:t>
      </w:r>
      <w:r w:rsidRPr="00415BCA">
        <w:rPr>
          <w:rStyle w:val="aff4"/>
          <w:rFonts w:hint="cs"/>
          <w:rtl/>
        </w:rPr>
        <w:t>בריב"א</w:t>
      </w:r>
      <w:r>
        <w:rPr>
          <w:rFonts w:hint="cs"/>
          <w:rtl/>
        </w:rPr>
        <w:t>.</w:t>
      </w:r>
      <w:bookmarkEnd w:id="2872"/>
    </w:p>
    <w:p w14:paraId="2440D2C4" w14:textId="77777777" w:rsidR="000F5BAE" w:rsidRPr="001F62BE" w:rsidRDefault="000F5BAE" w:rsidP="000F5BAE">
      <w:pPr>
        <w:pStyle w:val="a7"/>
        <w:rPr>
          <w:rtl/>
        </w:rPr>
      </w:pPr>
      <w:bookmarkStart w:id="2873" w:name="_Toc96376772"/>
      <w:bookmarkStart w:id="2874" w:name="_Toc98140122"/>
      <w:bookmarkStart w:id="2875" w:name="_Toc99103746"/>
      <w:bookmarkStart w:id="2876" w:name="_Toc100694805"/>
      <w:r>
        <w:rPr>
          <w:rFonts w:hint="cs"/>
          <w:rtl/>
        </w:rPr>
        <w:t>בי' הגרעק"א דהצד הב' בריב"א דמהלך כעומד רק כשהחפץ עבר רשות וה"ה בסוף הד"א ברה"ר</w:t>
      </w:r>
      <w:bookmarkEnd w:id="2873"/>
      <w:bookmarkEnd w:id="2874"/>
      <w:bookmarkEnd w:id="2875"/>
      <w:bookmarkEnd w:id="2876"/>
    </w:p>
    <w:p w14:paraId="65E276C0" w14:textId="74C3C30B" w:rsidR="000F5BAE" w:rsidRPr="001F62BE" w:rsidRDefault="000F5BAE" w:rsidP="006C4D7E">
      <w:pPr>
        <w:pStyle w:val="a3"/>
        <w:rPr>
          <w:rtl/>
        </w:rPr>
      </w:pPr>
      <w:bookmarkStart w:id="2877" w:name="_Ref100551828"/>
      <w:r w:rsidRPr="007F7704">
        <w:rPr>
          <w:rFonts w:hint="cs"/>
          <w:rtl/>
        </w:rPr>
        <w:t xml:space="preserve">ובביאור </w:t>
      </w:r>
      <w:r w:rsidRPr="001F62BE">
        <w:rPr>
          <w:rStyle w:val="aff4"/>
          <w:rFonts w:hint="cs"/>
          <w:rtl/>
        </w:rPr>
        <w:t>הצד ה</w:t>
      </w:r>
      <w:r>
        <w:rPr>
          <w:rStyle w:val="aff4"/>
          <w:rFonts w:hint="cs"/>
          <w:rtl/>
        </w:rPr>
        <w:t>ב</w:t>
      </w:r>
      <w:r w:rsidRPr="001F62BE">
        <w:rPr>
          <w:rStyle w:val="aff4"/>
          <w:rFonts w:hint="cs"/>
          <w:rtl/>
        </w:rPr>
        <w:t>' בריב"א</w:t>
      </w:r>
      <w:r>
        <w:rPr>
          <w:rFonts w:hint="cs"/>
          <w:rtl/>
        </w:rPr>
        <w:t xml:space="preserve"> כתב </w:t>
      </w:r>
      <w:r>
        <w:rPr>
          <w:rStyle w:val="aff4"/>
          <w:rFonts w:hint="cs"/>
          <w:rtl/>
        </w:rPr>
        <w:t>הגרעק</w:t>
      </w:r>
      <w:r>
        <w:rPr>
          <w:rStyle w:val="aff4"/>
          <w:rtl/>
        </w:rPr>
        <w:t>"</w:t>
      </w:r>
      <w:r>
        <w:rPr>
          <w:rStyle w:val="aff4"/>
          <w:rFonts w:hint="cs"/>
          <w:rtl/>
        </w:rPr>
        <w:t>א לקמן בהגה</w:t>
      </w:r>
      <w:r>
        <w:rPr>
          <w:rStyle w:val="aff4"/>
          <w:rtl/>
        </w:rPr>
        <w:t>"</w:t>
      </w:r>
      <w:r>
        <w:rPr>
          <w:rStyle w:val="aff4"/>
          <w:rFonts w:hint="cs"/>
          <w:rtl/>
        </w:rPr>
        <w:t xml:space="preserve">ה מבנו </w:t>
      </w:r>
      <w:r>
        <w:rPr>
          <w:rFonts w:hint="cs"/>
          <w:rtl/>
        </w:rPr>
        <w:t xml:space="preserve">דדין קלוטה שייך רק כשהחפץ עובר מרשות לרשות, דבכה"ג אפש"ל דהוא כמונח, אבל באותה הרשות לא שייך לומר דין קלוטה, וכדברי </w:t>
      </w:r>
      <w:r w:rsidRPr="0037306B">
        <w:rPr>
          <w:rStyle w:val="aff4"/>
          <w:rFonts w:hint="cs"/>
          <w:rtl/>
        </w:rPr>
        <w:t>הרשב</w:t>
      </w:r>
      <w:r w:rsidRPr="0037306B">
        <w:rPr>
          <w:rStyle w:val="aff4"/>
          <w:rtl/>
        </w:rPr>
        <w:t>"</w:t>
      </w:r>
      <w:r w:rsidRPr="0037306B">
        <w:rPr>
          <w:rStyle w:val="aff4"/>
          <w:rFonts w:hint="cs"/>
          <w:rtl/>
        </w:rPr>
        <w:t>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Ref95409177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Fonts w:hint="cs"/>
          <w:rtl/>
        </w:rPr>
        <w:t xml:space="preserve">, וכתב </w:t>
      </w:r>
      <w:r w:rsidRPr="00415BCA">
        <w:rPr>
          <w:rStyle w:val="aff4"/>
          <w:rFonts w:hint="cs"/>
          <w:rtl/>
        </w:rPr>
        <w:t xml:space="preserve">הגרעק"א </w:t>
      </w:r>
      <w:r>
        <w:rPr>
          <w:rFonts w:hint="cs"/>
          <w:rtl/>
        </w:rPr>
        <w:t xml:space="preserve">דלפי"ז במעביר ד"א ברה"ר צריך הנחה גמורה בסוף הד"א, </w:t>
      </w:r>
      <w:r w:rsidRPr="00E67077">
        <w:rPr>
          <w:rFonts w:hint="cs"/>
          <w:rtl/>
        </w:rPr>
        <w:t xml:space="preserve">אבל בגמ' לקמן </w:t>
      </w:r>
      <w:r w:rsidRPr="00E67077">
        <w:rPr>
          <w:rStyle w:val="af2"/>
          <w:rFonts w:eastAsia="Guttman Hodes" w:hint="cs"/>
          <w:rtl/>
        </w:rPr>
        <w:t xml:space="preserve">(צז:) </w:t>
      </w:r>
      <w:r w:rsidRPr="00E67077">
        <w:rPr>
          <w:rFonts w:hint="cs"/>
          <w:rtl/>
        </w:rPr>
        <w:t>בזורק מהר"י לרה"ר, כל שעבר מרשות לרשות חשיב כמונח מדין קלוטה</w:t>
      </w:r>
      <w:bookmarkEnd w:id="2862"/>
      <w:bookmarkEnd w:id="2863"/>
      <w:r>
        <w:rPr>
          <w:rFonts w:hint="cs"/>
          <w:rtl/>
        </w:rPr>
        <w:t xml:space="preserve">, </w:t>
      </w:r>
      <w:r w:rsidRPr="00252A09">
        <w:rPr>
          <w:rStyle w:val="af"/>
          <w:rFonts w:hint="cs"/>
          <w:rtl/>
        </w:rPr>
        <w:t xml:space="preserve">[ועי' במה שדחה </w:t>
      </w:r>
      <w:r w:rsidRPr="00605E90">
        <w:rPr>
          <w:rStyle w:val="aff9"/>
          <w:rFonts w:hint="cs"/>
          <w:rtl/>
        </w:rPr>
        <w:t>האבנ"ז</w:t>
      </w:r>
      <w:r w:rsidRPr="00252A09">
        <w:rPr>
          <w:rStyle w:val="af"/>
          <w:rFonts w:hint="cs"/>
          <w:rtl/>
        </w:rPr>
        <w:t xml:space="preserve"> </w:t>
      </w:r>
      <w:r w:rsidRPr="002F2842">
        <w:rPr>
          <w:rStyle w:val="aff5"/>
          <w:rFonts w:hint="cs"/>
          <w:rtl/>
        </w:rPr>
        <w:t>(או"ח</w:t>
      </w:r>
      <w:r w:rsidRPr="00605E90">
        <w:rPr>
          <w:rStyle w:val="aff5"/>
          <w:rFonts w:hint="cs"/>
          <w:rtl/>
        </w:rPr>
        <w:t xml:space="preserve"> סי' ר"מ או' מ"א, </w:t>
      </w:r>
      <w:r>
        <w:rPr>
          <w:rStyle w:val="aff5"/>
          <w:rFonts w:hint="cs"/>
          <w:rtl/>
        </w:rPr>
        <w:t>הובא בסימן ט' אות</w:t>
      </w:r>
      <w:r w:rsidRPr="00605E90">
        <w:rPr>
          <w:rStyle w:val="aff5"/>
          <w:rFonts w:hint="cs"/>
          <w:rtl/>
        </w:rPr>
        <w:t xml:space="preserve"> </w:t>
      </w:r>
      <w:r>
        <w:rPr>
          <w:rStyle w:val="aff5"/>
          <w:rFonts w:hint="cs"/>
          <w:rtl/>
        </w:rPr>
        <w:t>פ"ג</w:t>
      </w:r>
      <w:r w:rsidRPr="00605E90">
        <w:rPr>
          <w:rStyle w:val="aff5"/>
          <w:rFonts w:hint="cs"/>
          <w:rtl/>
        </w:rPr>
        <w:t xml:space="preserve">) </w:t>
      </w:r>
      <w:r w:rsidRPr="00252A09">
        <w:rPr>
          <w:rStyle w:val="af"/>
          <w:rFonts w:hint="cs"/>
          <w:rtl/>
        </w:rPr>
        <w:t xml:space="preserve">את דברי </w:t>
      </w:r>
      <w:r w:rsidRPr="00605E90">
        <w:rPr>
          <w:rStyle w:val="aff9"/>
          <w:rFonts w:hint="cs"/>
          <w:rtl/>
        </w:rPr>
        <w:t>הגרעק"א</w:t>
      </w:r>
      <w:r w:rsidRPr="00252A09">
        <w:rPr>
          <w:rStyle w:val="af"/>
          <w:rFonts w:hint="cs"/>
          <w:rtl/>
        </w:rPr>
        <w:t>],</w:t>
      </w:r>
      <w:r>
        <w:rPr>
          <w:rFonts w:hint="cs"/>
          <w:rtl/>
        </w:rPr>
        <w:t xml:space="preserve"> וע"ע במה שביארו </w:t>
      </w:r>
      <w:r w:rsidRPr="00676AA4">
        <w:rPr>
          <w:rStyle w:val="aff4"/>
          <w:rFonts w:hint="cs"/>
          <w:rtl/>
        </w:rPr>
        <w:t>השפת אמת</w:t>
      </w:r>
      <w:r>
        <w:rPr>
          <w:rStyle w:val="aff4"/>
          <w:rFonts w:hint="cs"/>
          <w:rtl/>
        </w:rPr>
        <w:t xml:space="preserve"> לקמן</w:t>
      </w:r>
      <w:r w:rsidRPr="00676AA4">
        <w:rPr>
          <w:rStyle w:val="aff4"/>
          <w:rFonts w:hint="cs"/>
          <w:rtl/>
        </w:rPr>
        <w:t xml:space="preserve"> </w:t>
      </w:r>
      <w:r w:rsidRPr="00034A48">
        <w:rPr>
          <w:rStyle w:val="af2"/>
          <w:rFonts w:eastAsia="Guttman Hodes" w:hint="cs"/>
          <w:rtl/>
        </w:rPr>
        <w:t xml:space="preserve">(ה: על תוד"ה בשלמא, </w:t>
      </w:r>
      <w:r>
        <w:rPr>
          <w:rStyle w:val="af2"/>
          <w:rFonts w:eastAsia="Guttman Hodes" w:hint="cs"/>
          <w:rtl/>
        </w:rPr>
        <w:t>הובא בסימן ט' אות</w:t>
      </w:r>
      <w:r w:rsidRPr="00034A48">
        <w:rPr>
          <w:rStyle w:val="af2"/>
          <w:rFonts w:eastAsia="Guttman Hodes" w:hint="cs"/>
          <w:rtl/>
        </w:rPr>
        <w:t xml:space="preserve"> </w:t>
      </w:r>
      <w:r>
        <w:rPr>
          <w:rStyle w:val="af2"/>
          <w:rFonts w:eastAsia="Guttman Hodes" w:hint="cs"/>
          <w:rtl/>
        </w:rPr>
        <w:t>פ"ז</w:t>
      </w:r>
      <w:r w:rsidRPr="00034A48">
        <w:rPr>
          <w:rStyle w:val="af2"/>
          <w:rFonts w:eastAsia="Guttman Hodes" w:hint="cs"/>
          <w:rtl/>
        </w:rPr>
        <w:t>)</w:t>
      </w:r>
      <w:r>
        <w:rPr>
          <w:rFonts w:hint="cs"/>
          <w:rtl/>
        </w:rPr>
        <w:t xml:space="preserve"> </w:t>
      </w:r>
      <w:r>
        <w:rPr>
          <w:rStyle w:val="aff4"/>
          <w:rFonts w:hint="cs"/>
          <w:rtl/>
        </w:rPr>
        <w:t>ו</w:t>
      </w:r>
      <w:r w:rsidRPr="006B3018">
        <w:rPr>
          <w:rStyle w:val="aff4"/>
          <w:rFonts w:hint="cs"/>
          <w:rtl/>
        </w:rPr>
        <w:t>הקה"י</w:t>
      </w:r>
      <w:r>
        <w:rPr>
          <w:rFonts w:hint="cs"/>
          <w:rtl/>
        </w:rPr>
        <w:t xml:space="preserve"> </w:t>
      </w:r>
      <w:r w:rsidRPr="00034A48">
        <w:rPr>
          <w:rStyle w:val="af2"/>
          <w:rFonts w:eastAsia="Guttman Hodes" w:hint="cs"/>
          <w:rtl/>
        </w:rPr>
        <w:t xml:space="preserve">(סי' ו' ענף ב' או' א' ד"ה ולענ"ד, </w:t>
      </w:r>
      <w:r>
        <w:rPr>
          <w:rStyle w:val="af2"/>
          <w:rFonts w:eastAsia="Guttman Hodes" w:hint="cs"/>
          <w:rtl/>
        </w:rPr>
        <w:t>הובא בסימן ט' אות</w:t>
      </w:r>
      <w:r w:rsidRPr="00034A48">
        <w:rPr>
          <w:rStyle w:val="af2"/>
          <w:rFonts w:eastAsia="Guttman Hodes" w:hint="cs"/>
          <w:rtl/>
        </w:rPr>
        <w:t xml:space="preserve"> </w:t>
      </w:r>
      <w:r>
        <w:rPr>
          <w:rStyle w:val="af2"/>
          <w:rFonts w:eastAsia="Guttman Hodes" w:hint="cs"/>
          <w:rtl/>
        </w:rPr>
        <w:t>קי"ח</w:t>
      </w:r>
      <w:r w:rsidRPr="00034A48">
        <w:rPr>
          <w:rStyle w:val="af2"/>
          <w:rFonts w:eastAsia="Guttman Hodes" w:hint="cs"/>
          <w:rtl/>
        </w:rPr>
        <w:t>)</w:t>
      </w:r>
      <w:r>
        <w:rPr>
          <w:rFonts w:hint="cs"/>
          <w:rtl/>
        </w:rPr>
        <w:t xml:space="preserve"> בדברי</w:t>
      </w:r>
      <w:r w:rsidRPr="00652CC4">
        <w:rPr>
          <w:rStyle w:val="aff4"/>
          <w:rFonts w:hint="cs"/>
          <w:rtl/>
        </w:rPr>
        <w:t xml:space="preserve"> </w:t>
      </w:r>
      <w:r w:rsidRPr="00A51124">
        <w:rPr>
          <w:rStyle w:val="aff4"/>
          <w:rFonts w:hint="cs"/>
          <w:rtl/>
        </w:rPr>
        <w:t xml:space="preserve">הריב"א בתוס' </w:t>
      </w:r>
      <w:r>
        <w:rPr>
          <w:rStyle w:val="aff4"/>
          <w:rFonts w:hint="cs"/>
          <w:rtl/>
        </w:rPr>
        <w:t>לקמן</w:t>
      </w:r>
      <w:r>
        <w:rPr>
          <w:rFonts w:hint="cs"/>
          <w:rtl/>
        </w:rPr>
        <w:t>.</w:t>
      </w:r>
      <w:bookmarkEnd w:id="2877"/>
    </w:p>
    <w:p w14:paraId="3BF2A3E1" w14:textId="77777777" w:rsidR="000F5BAE" w:rsidRPr="00A51124" w:rsidRDefault="000F5BAE" w:rsidP="000F5BAE">
      <w:pPr>
        <w:pStyle w:val="1"/>
        <w:rPr>
          <w:rtl/>
        </w:rPr>
      </w:pPr>
      <w:bookmarkStart w:id="2878" w:name="_Toc96376773"/>
      <w:bookmarkStart w:id="2879" w:name="_Toc98140123"/>
      <w:bookmarkStart w:id="2880" w:name="_Toc99103748"/>
      <w:bookmarkStart w:id="2881" w:name="_Toc100694806"/>
      <w:r w:rsidRPr="00A51124">
        <w:rPr>
          <w:rFonts w:hint="cs"/>
          <w:rtl/>
        </w:rPr>
        <w:t>קו' הגרעק"א דלקמן מוכח דבתחילת ד"א ברה"ר אמרינן קלוטה</w:t>
      </w:r>
      <w:bookmarkEnd w:id="2878"/>
      <w:bookmarkEnd w:id="2879"/>
      <w:bookmarkEnd w:id="2880"/>
      <w:bookmarkEnd w:id="2881"/>
    </w:p>
    <w:p w14:paraId="6685B971" w14:textId="77777777" w:rsidR="000F5BAE" w:rsidRPr="00A51124" w:rsidRDefault="000F5BAE" w:rsidP="000F5BAE">
      <w:pPr>
        <w:pStyle w:val="a7"/>
        <w:rPr>
          <w:rtl/>
        </w:rPr>
      </w:pPr>
      <w:bookmarkStart w:id="2882" w:name="_Toc96376774"/>
      <w:bookmarkStart w:id="2883" w:name="_Toc98140124"/>
      <w:bookmarkStart w:id="2884" w:name="_Toc99103749"/>
      <w:bookmarkStart w:id="2885" w:name="_Toc100694807"/>
      <w:r w:rsidRPr="00A51124">
        <w:rPr>
          <w:rFonts w:hint="cs"/>
          <w:rtl/>
        </w:rPr>
        <w:t>קו' הגרעק"א דבדברי ר"י מוכח דבתחילת הד"א אמרינן דכמונח מדין קלוטה וחזר ועקר</w:t>
      </w:r>
      <w:bookmarkEnd w:id="2882"/>
      <w:bookmarkEnd w:id="2883"/>
      <w:bookmarkEnd w:id="2884"/>
      <w:bookmarkEnd w:id="2885"/>
    </w:p>
    <w:p w14:paraId="33280190" w14:textId="7E7360B1" w:rsidR="000F5BAE" w:rsidRPr="00A51124" w:rsidRDefault="000F5BAE" w:rsidP="006C4D7E">
      <w:pPr>
        <w:pStyle w:val="a3"/>
        <w:rPr>
          <w:rtl/>
        </w:rPr>
      </w:pPr>
      <w:bookmarkStart w:id="2886" w:name="_Ref95299001"/>
      <w:r w:rsidRPr="00A51124">
        <w:rPr>
          <w:rFonts w:hint="cs"/>
          <w:rtl/>
        </w:rPr>
        <w:t xml:space="preserve">הקשה </w:t>
      </w:r>
      <w:r w:rsidRPr="00A51124">
        <w:rPr>
          <w:rStyle w:val="aff4"/>
          <w:rFonts w:hint="cs"/>
          <w:rtl/>
        </w:rPr>
        <w:t>הגרעק"א</w:t>
      </w:r>
      <w:r>
        <w:rPr>
          <w:rStyle w:val="aff4"/>
          <w:rFonts w:hint="cs"/>
          <w:rtl/>
        </w:rPr>
        <w:t xml:space="preserve"> לקמן</w:t>
      </w:r>
      <w:r w:rsidRPr="00767B7E">
        <w:rPr>
          <w:rStyle w:val="af2"/>
          <w:rFonts w:eastAsia="Guttman Hodes" w:hint="cs"/>
          <w:rtl/>
        </w:rPr>
        <w:t xml:space="preserve"> </w:t>
      </w:r>
      <w:r w:rsidRPr="00A51124">
        <w:rPr>
          <w:rStyle w:val="af2"/>
          <w:rFonts w:eastAsia="Guttman Hodes" w:hint="cs"/>
          <w:rtl/>
        </w:rPr>
        <w:t>(</w:t>
      </w:r>
      <w:r>
        <w:rPr>
          <w:rStyle w:val="af2"/>
          <w:rFonts w:eastAsia="Guttman Hodes" w:hint="cs"/>
          <w:rtl/>
        </w:rPr>
        <w:t xml:space="preserve">ה: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 xml:space="preserve">ה המוציא, ד"ה בא"ד וריב"א מספק"ל) </w:t>
      </w:r>
      <w:r w:rsidRPr="00A51124">
        <w:rPr>
          <w:rFonts w:hint="cs"/>
          <w:rtl/>
        </w:rPr>
        <w:t xml:space="preserve">דאפשר לפשוט את הספק של </w:t>
      </w:r>
      <w:r w:rsidRPr="00A51124">
        <w:rPr>
          <w:rStyle w:val="aff4"/>
          <w:rFonts w:hint="cs"/>
          <w:rtl/>
        </w:rPr>
        <w:t xml:space="preserve">הריב"א בתוס' </w:t>
      </w:r>
      <w:r>
        <w:rPr>
          <w:rStyle w:val="aff4"/>
          <w:rFonts w:hint="cs"/>
          <w:rtl/>
        </w:rPr>
        <w:t>לקמן</w:t>
      </w:r>
      <w:r w:rsidRPr="00A51124">
        <w:rPr>
          <w:rStyle w:val="aff4"/>
          <w:rFonts w:hint="cs"/>
          <w:rtl/>
        </w:rPr>
        <w:t xml:space="preserve">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Ref100553002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Style w:val="af2"/>
          <w:rFonts w:eastAsia="Guttman Hodes" w:hint="cs"/>
          <w:rtl/>
        </w:rPr>
        <w:t xml:space="preserve"> </w:t>
      </w:r>
      <w:r>
        <w:rPr>
          <w:rFonts w:hint="cs"/>
          <w:rtl/>
        </w:rPr>
        <w:t xml:space="preserve">אי אמרינן קלוטה בזרק ד"א ברה"ר וקלטה כלב, וכן </w:t>
      </w:r>
      <w:r w:rsidRPr="00A51124">
        <w:rPr>
          <w:rFonts w:hint="cs"/>
          <w:rtl/>
        </w:rPr>
        <w:t xml:space="preserve">את הספק של </w:t>
      </w:r>
      <w:r w:rsidRPr="00A51124">
        <w:rPr>
          <w:rStyle w:val="aff4"/>
          <w:rFonts w:hint="cs"/>
          <w:rtl/>
        </w:rPr>
        <w:t xml:space="preserve">הריב"א בתוס' </w:t>
      </w:r>
      <w:r>
        <w:rPr>
          <w:rStyle w:val="aff4"/>
          <w:rFonts w:hint="cs"/>
          <w:rtl/>
        </w:rPr>
        <w:t>לקמן</w:t>
      </w:r>
      <w:r w:rsidRPr="00A51124">
        <w:rPr>
          <w:rStyle w:val="aff4"/>
          <w:rFonts w:hint="cs"/>
          <w:rtl/>
        </w:rPr>
        <w:t xml:space="preserve"> </w:t>
      </w:r>
      <w:r w:rsidRPr="00A51124">
        <w:rPr>
          <w:rStyle w:val="af2"/>
          <w:rFonts w:eastAsia="Guttman Hodes" w:hint="cs"/>
          <w:rtl/>
        </w:rPr>
        <w:t xml:space="preserve">(עי' </w:t>
      </w:r>
      <w:r w:rsidRPr="00A51124">
        <w:rPr>
          <w:rStyle w:val="af2"/>
          <w:rFonts w:eastAsia="Guttman Hodes" w:hint="c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Ref97747157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51124">
        <w:rPr>
          <w:rStyle w:val="af2"/>
          <w:rFonts w:eastAsia="Guttman Hodes" w:hint="cs"/>
          <w:rtl/>
        </w:rPr>
        <w:t xml:space="preserve"> </w:t>
      </w:r>
      <w:r>
        <w:rPr>
          <w:rFonts w:hint="cs"/>
          <w:rtl/>
        </w:rPr>
        <w:t xml:space="preserve">במעביר ד"א ברה"ר ולא עמד בסוף הד"א, </w:t>
      </w:r>
      <w:r w:rsidRPr="00A51124">
        <w:rPr>
          <w:rFonts w:hint="cs"/>
          <w:rtl/>
        </w:rPr>
        <w:t xml:space="preserve">מהא דתניא בברייתא לקמן </w:t>
      </w:r>
      <w:r w:rsidRPr="00A51124">
        <w:rPr>
          <w:rStyle w:val="af2"/>
          <w:rFonts w:eastAsia="Guttman Hodes" w:hint="cs"/>
          <w:rtl/>
        </w:rPr>
        <w:t>(צז:)</w:t>
      </w:r>
      <w:r w:rsidRPr="00A51124">
        <w:rPr>
          <w:rFonts w:hint="cs"/>
          <w:rtl/>
        </w:rPr>
        <w:t xml:space="preserve"> דהמוציא מרה"י לרה"ר ועבר ד"א ברה"ר, דר"י מחייב וחכמים פוטרין, ואמר שמואל דר"י מחייב שתים, גם משום הוצאה מרה"י לרה"ר, וגם משום העברת ד"א ברה"ר, דא"א לומר דמחייב רק אחת, דא"כ רבנן פטרי לגמרי אעפ"י שהוציא מרה"י לרה"ר, וביאר </w:t>
      </w:r>
      <w:r w:rsidRPr="00A51124">
        <w:rPr>
          <w:rStyle w:val="aff4"/>
          <w:rFonts w:hint="cs"/>
          <w:rtl/>
        </w:rPr>
        <w:t xml:space="preserve">רש"י לקמן </w:t>
      </w:r>
      <w:r w:rsidRPr="00A51124">
        <w:rPr>
          <w:rStyle w:val="af2"/>
          <w:rFonts w:eastAsia="Guttman Hodes" w:hint="cs"/>
          <w:rtl/>
        </w:rPr>
        <w:t>(צז: ד"ה ה"ג)</w:t>
      </w:r>
      <w:r w:rsidRPr="00A51124">
        <w:rPr>
          <w:rFonts w:hint="cs"/>
          <w:rtl/>
        </w:rPr>
        <w:t xml:space="preserve"> דלרבי יהודה אמרינן דקלוטה כמי שהונחה ברה"ר, א"כ חשיב דמיד כשיצא מפתח הבית לרה"ר, חשיב שהניח ברה"ר, וחזר ועקר מרה"ר והניח בסוף ד"א, ורבנן ס"ל דלא אמרינן דקלוטה כמי שהונחה, אך מ"מ חייב מדין הוצאה מרה"י לרה"ר.</w:t>
      </w:r>
      <w:bookmarkEnd w:id="2886"/>
    </w:p>
    <w:p w14:paraId="20D0BF2A" w14:textId="77777777" w:rsidR="000F5BAE" w:rsidRPr="00A51124" w:rsidRDefault="000F5BAE" w:rsidP="000F5BAE">
      <w:pPr>
        <w:pStyle w:val="a7"/>
      </w:pPr>
      <w:bookmarkStart w:id="2887" w:name="_Toc96376775"/>
      <w:bookmarkStart w:id="2888" w:name="_Toc98140125"/>
      <w:bookmarkStart w:id="2889" w:name="_Toc99103750"/>
      <w:bookmarkStart w:id="2890" w:name="_Toc100694808"/>
      <w:r w:rsidRPr="00A51124">
        <w:rPr>
          <w:rFonts w:hint="cs"/>
          <w:rtl/>
        </w:rPr>
        <w:t>קו' הגרעק"א דמוכח מדברי ר"י דבתוך הד"א ל"א קלוטה אך מ"מ בתחילת הד"א אמרינן קלוטה</w:t>
      </w:r>
      <w:bookmarkEnd w:id="2887"/>
      <w:bookmarkEnd w:id="2888"/>
      <w:bookmarkEnd w:id="2889"/>
      <w:bookmarkEnd w:id="2890"/>
    </w:p>
    <w:p w14:paraId="03427D89" w14:textId="0B824C02" w:rsidR="000F5BAE" w:rsidRPr="00A51124" w:rsidRDefault="000F5BAE" w:rsidP="006C4D7E">
      <w:pPr>
        <w:pStyle w:val="a3"/>
        <w:rPr>
          <w:rtl/>
        </w:rPr>
      </w:pPr>
      <w:r w:rsidRPr="00A51124">
        <w:rPr>
          <w:rFonts w:hint="cs"/>
          <w:rtl/>
        </w:rPr>
        <w:t xml:space="preserve">וכתב </w:t>
      </w:r>
      <w:r w:rsidRPr="00A51124">
        <w:rPr>
          <w:rStyle w:val="aff4"/>
          <w:rFonts w:hint="cs"/>
          <w:rtl/>
        </w:rPr>
        <w:t>הגרעק"א</w:t>
      </w:r>
      <w:r w:rsidRPr="00652CC4">
        <w:rPr>
          <w:rStyle w:val="aff4"/>
          <w:rFonts w:hint="cs"/>
          <w:rtl/>
        </w:rPr>
        <w:t xml:space="preserve"> </w:t>
      </w:r>
      <w:r>
        <w:rPr>
          <w:rStyle w:val="aff4"/>
          <w:rFonts w:hint="cs"/>
          <w:rtl/>
        </w:rPr>
        <w:t>לקמן</w:t>
      </w:r>
      <w:r w:rsidRPr="00A51124">
        <w:rPr>
          <w:rStyle w:val="aff4"/>
          <w:rFonts w:hint="cs"/>
          <w:rtl/>
        </w:rPr>
        <w:t xml:space="preserve"> </w:t>
      </w:r>
      <w:r w:rsidRPr="00A51124">
        <w:rPr>
          <w:rFonts w:hint="cs"/>
          <w:rtl/>
        </w:rPr>
        <w:t>דמבואר בגמ' דאי לא חשיב שהניח ברה"ר בתחילת הד"א, וע"י הליכתו חזר ועקר מתחילת הד"א, א"א לחייבו מדין העברת ד"א ברה"ר, כיון דצריך שהעקירה וההנחה יהיו ברה"ר, בתחילת ובסוף הד"א, וא"כ מוכח דלרבי יהודה דאמרינן דקלוטה כמי שהונחה דמיא, חייב אף במעביר ד"א מדין קלוטה, אעפ"י דבתוך הד"א לא אמרינן דקלוטה כמי שהונחה בכל אמה ואמה,</w:t>
      </w:r>
      <w:r w:rsidRPr="00A51124">
        <w:rPr>
          <w:rStyle w:val="af"/>
          <w:rFonts w:hint="cs"/>
          <w:rtl/>
        </w:rPr>
        <w:t xml:space="preserve"> [ועי' במ"ש </w:t>
      </w:r>
      <w:r w:rsidRPr="00A51124">
        <w:rPr>
          <w:rStyle w:val="aff9"/>
          <w:rFonts w:hint="cs"/>
          <w:rtl/>
        </w:rPr>
        <w:t>הגרעק"א</w:t>
      </w:r>
      <w:r w:rsidRPr="00A51124">
        <w:rPr>
          <w:rStyle w:val="af"/>
          <w:rFonts w:hint="cs"/>
          <w:rtl/>
        </w:rPr>
        <w:t xml:space="preserve"> </w:t>
      </w:r>
      <w:r w:rsidRPr="00A51124">
        <w:rPr>
          <w:rStyle w:val="aff5"/>
          <w:rFonts w:hint="cs"/>
          <w:rtl/>
        </w:rPr>
        <w:t xml:space="preserve">(עי' אות </w:t>
      </w:r>
      <w:r w:rsidRPr="00A51124">
        <w:rPr>
          <w:rStyle w:val="aff5"/>
          <w:rtl/>
        </w:rPr>
        <w:fldChar w:fldCharType="begin"/>
      </w:r>
      <w:r w:rsidRPr="00A51124">
        <w:rPr>
          <w:rStyle w:val="aff5"/>
          <w:rtl/>
        </w:rPr>
        <w:instrText xml:space="preserve"> </w:instrText>
      </w:r>
      <w:r w:rsidRPr="00A51124">
        <w:rPr>
          <w:rStyle w:val="aff5"/>
          <w:rFonts w:hint="cs"/>
        </w:rPr>
        <w:instrText>REF</w:instrText>
      </w:r>
      <w:r w:rsidRPr="00A51124">
        <w:rPr>
          <w:rStyle w:val="aff5"/>
          <w:rFonts w:hint="cs"/>
          <w:rtl/>
        </w:rPr>
        <w:instrText xml:space="preserve"> _</w:instrText>
      </w:r>
      <w:r w:rsidRPr="00A51124">
        <w:rPr>
          <w:rStyle w:val="aff5"/>
          <w:rFonts w:hint="cs"/>
        </w:rPr>
        <w:instrText>Ref95409777 \r \h</w:instrText>
      </w:r>
      <w:r w:rsidRPr="00A51124">
        <w:rPr>
          <w:rStyle w:val="aff5"/>
          <w:rtl/>
        </w:rPr>
        <w:instrText xml:space="preserve">  \* </w:instrText>
      </w:r>
      <w:r w:rsidRPr="00A51124">
        <w:rPr>
          <w:rStyle w:val="aff5"/>
        </w:rPr>
        <w:instrText>MERGEFORMAT</w:instrText>
      </w:r>
      <w:r w:rsidRPr="00A51124">
        <w:rPr>
          <w:rStyle w:val="aff5"/>
          <w:rtl/>
        </w:rPr>
        <w:instrText xml:space="preserve"> </w:instrText>
      </w:r>
      <w:r w:rsidRPr="00A51124">
        <w:rPr>
          <w:rStyle w:val="aff5"/>
          <w:rtl/>
        </w:rPr>
      </w:r>
      <w:r w:rsidRPr="00A51124">
        <w:rPr>
          <w:rStyle w:val="aff5"/>
          <w:rtl/>
        </w:rPr>
        <w:fldChar w:fldCharType="separate"/>
      </w:r>
      <w:r w:rsidR="00250336">
        <w:rPr>
          <w:rStyle w:val="aff5"/>
          <w:cs/>
        </w:rPr>
        <w:t>‎</w:t>
      </w:r>
      <w:r w:rsidR="00250336">
        <w:rPr>
          <w:rStyle w:val="aff5"/>
          <w:rtl/>
        </w:rPr>
        <w:t>לא)</w:t>
      </w:r>
      <w:r w:rsidRPr="00A51124">
        <w:rPr>
          <w:rStyle w:val="aff5"/>
          <w:rtl/>
        </w:rPr>
        <w:fldChar w:fldCharType="end"/>
      </w:r>
      <w:r w:rsidRPr="00A51124">
        <w:rPr>
          <w:rStyle w:val="af"/>
          <w:rFonts w:hint="cs"/>
          <w:rtl/>
        </w:rPr>
        <w:t xml:space="preserve"> לחלק בקלוטה בין עקירה להנחה],</w:t>
      </w:r>
      <w:r w:rsidRPr="00A51124">
        <w:rPr>
          <w:rFonts w:hint="cs"/>
          <w:rtl/>
        </w:rPr>
        <w:t xml:space="preserve"> ועי' במה שתירץ </w:t>
      </w:r>
      <w:r w:rsidRPr="00A51124">
        <w:rPr>
          <w:rStyle w:val="aff4"/>
          <w:rtl/>
        </w:rPr>
        <w:t>האבנ"ז</w:t>
      </w:r>
      <w:r w:rsidRPr="00A51124">
        <w:rPr>
          <w:rtl/>
        </w:rPr>
        <w:t xml:space="preserve">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Ref95424644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A51124">
        <w:rPr>
          <w:rStyle w:val="af2"/>
          <w:rFonts w:eastAsia="Guttman Hodes"/>
          <w:rtl/>
        </w:rPr>
        <w:fldChar w:fldCharType="end"/>
      </w:r>
      <w:r w:rsidRPr="00A51124">
        <w:rPr>
          <w:rStyle w:val="af2"/>
          <w:rFonts w:eastAsia="Guttman Hodes" w:hint="cs"/>
          <w:rtl/>
        </w:rPr>
        <w:t xml:space="preserve"> </w:t>
      </w:r>
      <w:r w:rsidRPr="00A51124">
        <w:rPr>
          <w:rFonts w:hint="cs"/>
          <w:rtl/>
        </w:rPr>
        <w:t xml:space="preserve">את קושית </w:t>
      </w:r>
      <w:r w:rsidRPr="00A51124">
        <w:rPr>
          <w:rStyle w:val="aff4"/>
          <w:rFonts w:hint="cs"/>
          <w:rtl/>
        </w:rPr>
        <w:t>הגרעק"א</w:t>
      </w:r>
      <w:r w:rsidRPr="00A51124">
        <w:rPr>
          <w:rFonts w:hint="cs"/>
          <w:rtl/>
        </w:rPr>
        <w:t>.</w:t>
      </w:r>
    </w:p>
    <w:p w14:paraId="28D6AAFE" w14:textId="77777777" w:rsidR="000F5BAE" w:rsidRPr="00A51124" w:rsidRDefault="000F5BAE" w:rsidP="000F5BAE">
      <w:pPr>
        <w:pStyle w:val="a7"/>
      </w:pPr>
      <w:bookmarkStart w:id="2891" w:name="_Toc96376776"/>
      <w:bookmarkStart w:id="2892" w:name="_Toc98140126"/>
      <w:bookmarkStart w:id="2893" w:name="_Toc99103751"/>
      <w:bookmarkStart w:id="2894" w:name="_Toc100694809"/>
      <w:bookmarkStart w:id="2895" w:name="_Hlk95165201"/>
      <w:r w:rsidRPr="00A51124">
        <w:rPr>
          <w:rFonts w:hint="cs"/>
          <w:rtl/>
        </w:rPr>
        <w:t>בי' הגרעק"א דדוחק לומר דכיון דלקמן אמרינן קלוטה לענין הוצאה ה"ה דאמרינן לד"א ברה"ר</w:t>
      </w:r>
      <w:bookmarkEnd w:id="2891"/>
      <w:bookmarkEnd w:id="2892"/>
      <w:bookmarkEnd w:id="2893"/>
      <w:bookmarkEnd w:id="2894"/>
    </w:p>
    <w:p w14:paraId="4E6A8AEC" w14:textId="77777777" w:rsidR="000F5BAE" w:rsidRDefault="000F5BAE" w:rsidP="006C4D7E">
      <w:pPr>
        <w:pStyle w:val="a3"/>
        <w:rPr>
          <w:rtl/>
        </w:rPr>
      </w:pPr>
      <w:r w:rsidRPr="00A51124">
        <w:rPr>
          <w:rFonts w:hint="cs"/>
          <w:rtl/>
        </w:rPr>
        <w:t xml:space="preserve">וכתב </w:t>
      </w:r>
      <w:r w:rsidRPr="00A51124">
        <w:rPr>
          <w:rStyle w:val="aff4"/>
          <w:rFonts w:hint="cs"/>
          <w:rtl/>
        </w:rPr>
        <w:t xml:space="preserve">הגרעק"א </w:t>
      </w:r>
      <w:r>
        <w:rPr>
          <w:rStyle w:val="aff4"/>
          <w:rFonts w:hint="cs"/>
          <w:rtl/>
        </w:rPr>
        <w:t>לקמן</w:t>
      </w:r>
      <w:r w:rsidRPr="00767B7E">
        <w:rPr>
          <w:rStyle w:val="af2"/>
          <w:rFonts w:eastAsia="Guttman Hodes" w:hint="cs"/>
          <w:rtl/>
        </w:rPr>
        <w:t xml:space="preserve"> </w:t>
      </w:r>
      <w:r w:rsidRPr="00A51124">
        <w:rPr>
          <w:rStyle w:val="af2"/>
          <w:rFonts w:eastAsia="Guttman Hodes" w:hint="cs"/>
          <w:rtl/>
        </w:rPr>
        <w:t>(</w:t>
      </w:r>
      <w:r>
        <w:rPr>
          <w:rStyle w:val="af2"/>
          <w:rFonts w:eastAsia="Guttman Hodes" w:hint="cs"/>
          <w:rtl/>
        </w:rPr>
        <w:t xml:space="preserve">ה: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ד"ה אב"ה זכור, בהגה"ה מבנו בשם אביו)</w:t>
      </w:r>
      <w:r w:rsidRPr="00A51124">
        <w:rPr>
          <w:rFonts w:hint="cs"/>
          <w:rtl/>
        </w:rPr>
        <w:t xml:space="preserve"> דהיה אפש"ל דכיון דבגמ'</w:t>
      </w:r>
      <w:r w:rsidRPr="00B4495F">
        <w:rPr>
          <w:rFonts w:hint="cs"/>
          <w:rtl/>
        </w:rPr>
        <w:t xml:space="preserve"> </w:t>
      </w:r>
      <w:r>
        <w:rPr>
          <w:rFonts w:hint="cs"/>
          <w:rtl/>
        </w:rPr>
        <w:t>לקמן</w:t>
      </w:r>
      <w:r w:rsidRPr="00A51124">
        <w:rPr>
          <w:rFonts w:hint="cs"/>
          <w:rtl/>
        </w:rPr>
        <w:t xml:space="preserve"> </w:t>
      </w:r>
      <w:r w:rsidRPr="00A51124">
        <w:rPr>
          <w:rStyle w:val="af2"/>
          <w:rFonts w:eastAsia="Guttman Hodes" w:hint="cs"/>
          <w:rtl/>
        </w:rPr>
        <w:t>(צז:)</w:t>
      </w:r>
      <w:r w:rsidRPr="00A51124">
        <w:rPr>
          <w:rFonts w:hint="cs"/>
          <w:rtl/>
        </w:rPr>
        <w:t xml:space="preserve"> אמרינן את דין קלוטה לענין מלאכת ההוצאה מרה"ר לרה"י, ולכן חשיב עקירה מדין קלוטה גם לענין מעביר ד"א, </w:t>
      </w:r>
      <w:r>
        <w:rPr>
          <w:rFonts w:hint="cs"/>
          <w:rtl/>
        </w:rPr>
        <w:t xml:space="preserve">אבל בכל העברת ד"א לא אמרינן קלוטה כלל, </w:t>
      </w:r>
      <w:r w:rsidRPr="00A51124">
        <w:rPr>
          <w:rFonts w:hint="cs"/>
          <w:rtl/>
        </w:rPr>
        <w:t xml:space="preserve">אך דחה </w:t>
      </w:r>
      <w:r w:rsidRPr="00A51124">
        <w:rPr>
          <w:rStyle w:val="aff4"/>
          <w:rFonts w:hint="cs"/>
          <w:rtl/>
        </w:rPr>
        <w:t>הגרעק"א</w:t>
      </w:r>
      <w:r w:rsidRPr="00A51124">
        <w:rPr>
          <w:rFonts w:hint="cs"/>
          <w:rtl/>
        </w:rPr>
        <w:t xml:space="preserve"> דדוחק לומר כן</w:t>
      </w:r>
      <w:r>
        <w:rPr>
          <w:rFonts w:hint="cs"/>
          <w:rtl/>
        </w:rPr>
        <w:t xml:space="preserve">, ועי' במ"ש </w:t>
      </w:r>
      <w:r w:rsidRPr="009E02F1">
        <w:rPr>
          <w:rStyle w:val="aff4"/>
          <w:rFonts w:hint="cs"/>
          <w:rtl/>
        </w:rPr>
        <w:t>האבנ"ז</w:t>
      </w:r>
      <w:r w:rsidRPr="009E02F1">
        <w:rPr>
          <w:rStyle w:val="af2"/>
          <w:rFonts w:eastAsia="Guttman Hodes" w:hint="cs"/>
          <w:rtl/>
        </w:rPr>
        <w:t xml:space="preserve"> (או"ח סי' ר"מ או'</w:t>
      </w:r>
      <w:r>
        <w:rPr>
          <w:rStyle w:val="af2"/>
          <w:rFonts w:eastAsia="Guttman Hodes" w:hint="cs"/>
          <w:rtl/>
        </w:rPr>
        <w:t xml:space="preserve"> ל"ח)</w:t>
      </w:r>
      <w:r>
        <w:rPr>
          <w:rFonts w:hint="cs"/>
          <w:rtl/>
        </w:rPr>
        <w:t xml:space="preserve"> על דברי </w:t>
      </w:r>
      <w:r w:rsidRPr="006C1234">
        <w:rPr>
          <w:rStyle w:val="aff4"/>
          <w:rFonts w:hint="cs"/>
          <w:rtl/>
        </w:rPr>
        <w:t>הגרעק"א</w:t>
      </w:r>
      <w:r w:rsidRPr="00A51124">
        <w:rPr>
          <w:rFonts w:hint="cs"/>
          <w:rtl/>
        </w:rPr>
        <w:t xml:space="preserve">. </w:t>
      </w:r>
    </w:p>
    <w:p w14:paraId="68605680" w14:textId="77777777" w:rsidR="000F5BAE" w:rsidRPr="00A51124" w:rsidRDefault="000F5BAE" w:rsidP="000F5BAE">
      <w:pPr>
        <w:pStyle w:val="1"/>
        <w:rPr>
          <w:rtl/>
        </w:rPr>
      </w:pPr>
      <w:bookmarkStart w:id="2896" w:name="_Toc96376777"/>
      <w:bookmarkStart w:id="2897" w:name="_Toc98140127"/>
      <w:bookmarkStart w:id="2898" w:name="_Toc99103752"/>
      <w:bookmarkStart w:id="2899" w:name="_Toc100694810"/>
      <w:r w:rsidRPr="00A51124">
        <w:rPr>
          <w:rFonts w:hint="cs"/>
          <w:rtl/>
        </w:rPr>
        <w:t>קו' הגרעק"א על הצד הא' בריב"א דזורק ח' אמות חייב שתיים</w:t>
      </w:r>
      <w:bookmarkEnd w:id="2896"/>
      <w:bookmarkEnd w:id="2897"/>
      <w:bookmarkEnd w:id="2898"/>
      <w:bookmarkEnd w:id="2899"/>
    </w:p>
    <w:p w14:paraId="52E35360" w14:textId="77777777" w:rsidR="000F5BAE" w:rsidRPr="00A51124" w:rsidRDefault="000F5BAE" w:rsidP="000F5BAE">
      <w:pPr>
        <w:pStyle w:val="a7"/>
        <w:rPr>
          <w:rtl/>
        </w:rPr>
      </w:pPr>
      <w:bookmarkStart w:id="2900" w:name="_Toc96376778"/>
      <w:bookmarkStart w:id="2901" w:name="_Toc98140128"/>
      <w:bookmarkStart w:id="2902" w:name="_Toc99103753"/>
      <w:bookmarkStart w:id="2903" w:name="_Toc100694811"/>
      <w:r w:rsidRPr="00A51124">
        <w:rPr>
          <w:rFonts w:hint="cs"/>
          <w:rtl/>
        </w:rPr>
        <w:t>קו' הגרעק"א על הריב"א דאי בסוף ד"א אמרינן קלוטה כשהעביר ח' אמות יתחייב שתים</w:t>
      </w:r>
      <w:bookmarkEnd w:id="2900"/>
      <w:bookmarkEnd w:id="2901"/>
      <w:bookmarkEnd w:id="2902"/>
      <w:bookmarkEnd w:id="2903"/>
    </w:p>
    <w:p w14:paraId="760272C6" w14:textId="24F4D2D0" w:rsidR="000F5BAE" w:rsidRDefault="000F5BAE" w:rsidP="006C4D7E">
      <w:pPr>
        <w:pStyle w:val="a3"/>
        <w:rPr>
          <w:rtl/>
        </w:rPr>
      </w:pPr>
      <w:r w:rsidRPr="00A51124">
        <w:rPr>
          <w:rFonts w:hint="cs"/>
          <w:rtl/>
        </w:rPr>
        <w:t xml:space="preserve">ועוד הקשה </w:t>
      </w:r>
      <w:bookmarkStart w:id="2904" w:name="_Hlk95592330"/>
      <w:r w:rsidRPr="00A51124">
        <w:rPr>
          <w:rStyle w:val="aff4"/>
          <w:rFonts w:hint="cs"/>
          <w:rtl/>
        </w:rPr>
        <w:t xml:space="preserve">הגרעק"א </w:t>
      </w:r>
      <w:r>
        <w:rPr>
          <w:rStyle w:val="aff4"/>
          <w:rtl/>
        </w:rPr>
        <w:t>לקמן</w:t>
      </w:r>
      <w:r>
        <w:rPr>
          <w:rStyle w:val="af2"/>
          <w:rFonts w:eastAsiaTheme="minorHAnsi" w:hint="cs"/>
          <w:rtl/>
        </w:rPr>
        <w:t xml:space="preserve"> </w:t>
      </w:r>
      <w:r>
        <w:rPr>
          <w:rStyle w:val="af2"/>
          <w:rFonts w:eastAsia="Guttman Hodes" w:hint="cs"/>
          <w:rtl/>
        </w:rPr>
        <w:t xml:space="preserve">(ה: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בסוגריים, ד"ה ואמר עוד, בהגה"ה מבנו בשם אביו, צז: ד"ה שם מחייב)</w:t>
      </w:r>
      <w:r w:rsidRPr="00A51124">
        <w:rPr>
          <w:rFonts w:hint="cs"/>
          <w:rtl/>
        </w:rPr>
        <w:t xml:space="preserve"> על </w:t>
      </w:r>
      <w:r w:rsidRPr="00A51124">
        <w:rPr>
          <w:rStyle w:val="aff4"/>
          <w:rFonts w:hint="cs"/>
          <w:rtl/>
        </w:rPr>
        <w:t xml:space="preserve">הצד הא' בריב"א </w:t>
      </w:r>
      <w:r>
        <w:rPr>
          <w:rStyle w:val="aff4"/>
          <w:rFonts w:hint="cs"/>
          <w:rtl/>
        </w:rPr>
        <w:t>לקמן</w:t>
      </w:r>
      <w:r w:rsidRPr="00A51124">
        <w:rPr>
          <w:rStyle w:val="aff4"/>
          <w:rFonts w:hint="cs"/>
          <w:rtl/>
        </w:rPr>
        <w:t xml:space="preserve">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Ref99485966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Pr>
          <w:rStyle w:val="af2"/>
          <w:rFonts w:eastAsia="Guttman Hodes"/>
          <w:rtl/>
        </w:rPr>
        <w:fldChar w:fldCharType="end"/>
      </w:r>
      <w:r w:rsidRPr="00A51124">
        <w:rPr>
          <w:rStyle w:val="af2"/>
          <w:rFonts w:eastAsia="Guttman Hodes" w:hint="cs"/>
          <w:rtl/>
        </w:rPr>
        <w:t xml:space="preserve"> </w:t>
      </w:r>
      <w:r w:rsidRPr="00A51124">
        <w:rPr>
          <w:rFonts w:hint="cs"/>
          <w:rtl/>
        </w:rPr>
        <w:t xml:space="preserve">דכל שהחפץ הגיע למקום חיוב אמרינן מהלך כעומד וקלוטה, דא"כ לר"ע בסוף כל ד"א ברה"ר, יתחייב מדין קלוטה, ובזורק ח' אמות ואמר כל מקום שתרצה תנוח, יתחייב שתים, בנודע וחזר ונודע, </w:t>
      </w:r>
      <w:bookmarkEnd w:id="2904"/>
      <w:r w:rsidRPr="00A51124">
        <w:rPr>
          <w:rFonts w:hint="cs"/>
          <w:rtl/>
        </w:rPr>
        <w:t xml:space="preserve">וכן לבן עזאי יתחייב מדין מהלך כעומד, וא"כ מעביר ח' אמות יתחייב שתים, בנודע וחזר ונודע, דהרי בסוף כל ד"א חשיב כמונח, וא"כ העביר או זרק ב' פעמים, וכתב </w:t>
      </w:r>
      <w:r w:rsidRPr="00A51124">
        <w:rPr>
          <w:rStyle w:val="aff4"/>
          <w:rFonts w:hint="cs"/>
          <w:rtl/>
        </w:rPr>
        <w:t>הגרעק"א</w:t>
      </w:r>
      <w:r w:rsidRPr="00A51124">
        <w:rPr>
          <w:rFonts w:hint="cs"/>
          <w:rtl/>
        </w:rPr>
        <w:t xml:space="preserve"> דלא שמענו דחייב שתים בכה"ג, וכתב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ואמר עוד, בהגה"ה מבנו בשם אביו)</w:t>
      </w:r>
      <w:r w:rsidRPr="00A51124">
        <w:rPr>
          <w:rFonts w:hint="cs"/>
          <w:rtl/>
        </w:rPr>
        <w:t xml:space="preserve"> דא"כ מסתבר לומר </w:t>
      </w:r>
      <w:r w:rsidRPr="00A51124">
        <w:rPr>
          <w:rStyle w:val="aff4"/>
          <w:rFonts w:hint="cs"/>
          <w:rtl/>
        </w:rPr>
        <w:t xml:space="preserve">כהצד הב' בריב"א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Ref100551828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sidRPr="00A51124">
        <w:rPr>
          <w:rStyle w:val="af2"/>
          <w:rFonts w:eastAsia="Guttman Hodes" w:hint="cs"/>
          <w:rtl/>
        </w:rPr>
        <w:t xml:space="preserve"> </w:t>
      </w:r>
      <w:r w:rsidRPr="00A51124">
        <w:rPr>
          <w:rFonts w:hint="cs"/>
          <w:rtl/>
        </w:rPr>
        <w:t>דרק בב' רשויות אמרינן מהלך כעומד וקלוטה, ולא ברשות אחת.</w:t>
      </w:r>
    </w:p>
    <w:p w14:paraId="56F9FB28" w14:textId="77777777" w:rsidR="000F5BAE" w:rsidRPr="00A51124" w:rsidRDefault="000F5BAE" w:rsidP="000F5BAE">
      <w:pPr>
        <w:pStyle w:val="a7"/>
        <w:rPr>
          <w:rtl/>
        </w:rPr>
      </w:pPr>
      <w:bookmarkStart w:id="2905" w:name="_Toc96376779"/>
      <w:bookmarkStart w:id="2906" w:name="_Toc98140129"/>
      <w:bookmarkStart w:id="2907" w:name="_Toc99103754"/>
      <w:bookmarkStart w:id="2908" w:name="_Toc100694812"/>
      <w:r w:rsidRPr="00A51124">
        <w:rPr>
          <w:rFonts w:hint="cs"/>
          <w:rtl/>
        </w:rPr>
        <w:t>תי' הגרעק"א דאפש"ל דאף דבסוף הד"א אמרינן קלוטה מ"מ בתחילת הד"א ל"א קלוטה</w:t>
      </w:r>
      <w:bookmarkEnd w:id="2905"/>
      <w:bookmarkEnd w:id="2906"/>
      <w:bookmarkEnd w:id="2907"/>
      <w:bookmarkEnd w:id="2908"/>
    </w:p>
    <w:p w14:paraId="4F2516A8" w14:textId="77777777" w:rsidR="000F5BAE" w:rsidRDefault="000F5BAE" w:rsidP="006C4D7E">
      <w:pPr>
        <w:pStyle w:val="a3"/>
        <w:rPr>
          <w:rStyle w:val="af"/>
          <w:rtl/>
        </w:rPr>
      </w:pPr>
      <w:bookmarkStart w:id="2909" w:name="_Ref95409777"/>
      <w:r w:rsidRPr="00A51124">
        <w:rPr>
          <w:rFonts w:hint="cs"/>
          <w:rtl/>
        </w:rPr>
        <w:t xml:space="preserve">ותירץ </w:t>
      </w:r>
      <w:r w:rsidRPr="00A51124">
        <w:rPr>
          <w:rStyle w:val="aff4"/>
          <w:rFonts w:hint="cs"/>
          <w:rtl/>
        </w:rPr>
        <w:t xml:space="preserve">הגרעק"א לקמן </w:t>
      </w:r>
      <w:r w:rsidRPr="00A51124">
        <w:rPr>
          <w:rStyle w:val="af2"/>
          <w:rFonts w:eastAsia="Guttman Hodes" w:hint="cs"/>
          <w:rtl/>
        </w:rPr>
        <w:t>(צז: ד"ה שם מחייב)</w:t>
      </w:r>
      <w:r w:rsidRPr="00A51124">
        <w:rPr>
          <w:rFonts w:hint="cs"/>
          <w:rtl/>
        </w:rPr>
        <w:t xml:space="preserve"> דאולי יש לחלק בין קלוטה </w:t>
      </w:r>
      <w:r w:rsidRPr="00A51124">
        <w:rPr>
          <w:rStyle w:val="af"/>
          <w:rFonts w:hint="cs"/>
          <w:rtl/>
        </w:rPr>
        <w:t>[ומהלך כעומד]</w:t>
      </w:r>
      <w:r w:rsidRPr="00A51124">
        <w:rPr>
          <w:rFonts w:hint="cs"/>
          <w:rtl/>
        </w:rPr>
        <w:t xml:space="preserve"> דעקירה בתחילת זריקת ד"א, לבין ההנחה בסוף הד"א, והניח </w:t>
      </w:r>
      <w:r w:rsidRPr="00A51124">
        <w:rPr>
          <w:rStyle w:val="aff4"/>
          <w:rFonts w:hint="cs"/>
          <w:rtl/>
        </w:rPr>
        <w:t>הגרעק"א</w:t>
      </w:r>
      <w:r w:rsidRPr="00A51124">
        <w:rPr>
          <w:rFonts w:hint="cs"/>
          <w:rtl/>
        </w:rPr>
        <w:t xml:space="preserve"> בצ"ע. </w:t>
      </w:r>
      <w:r w:rsidRPr="00A51124">
        <w:rPr>
          <w:rStyle w:val="af"/>
          <w:rFonts w:hint="cs"/>
          <w:rtl/>
        </w:rPr>
        <w:t>[דהיינו דאף דבסוף הד"א הראשונות ע"י קלוטה חשיב הנחה, מ"מ ע"י קלוטה לא חשיב עקירה ל</w:t>
      </w:r>
      <w:bookmarkEnd w:id="2895"/>
      <w:r w:rsidRPr="00A51124">
        <w:rPr>
          <w:rStyle w:val="af"/>
          <w:rFonts w:hint="cs"/>
          <w:rtl/>
        </w:rPr>
        <w:t>תחילת הד"א השניות, ולכן אינו חייב שתים</w:t>
      </w:r>
      <w:bookmarkEnd w:id="2909"/>
      <w:r w:rsidRPr="00A51124">
        <w:rPr>
          <w:rStyle w:val="af"/>
          <w:rFonts w:hint="cs"/>
          <w:rtl/>
        </w:rPr>
        <w:t>].</w:t>
      </w:r>
    </w:p>
    <w:p w14:paraId="5CE2FECD" w14:textId="77777777" w:rsidR="000F5BAE" w:rsidRPr="00113D1C" w:rsidRDefault="000F5BAE" w:rsidP="000F5BAE">
      <w:pPr>
        <w:pStyle w:val="a7"/>
        <w:rPr>
          <w:rtl/>
        </w:rPr>
      </w:pPr>
    </w:p>
    <w:p w14:paraId="0B55DB2A" w14:textId="77777777" w:rsidR="000F5BAE" w:rsidRPr="00A51124" w:rsidRDefault="000F5BAE" w:rsidP="000F5BAE">
      <w:pPr>
        <w:pStyle w:val="1"/>
        <w:rPr>
          <w:rtl/>
        </w:rPr>
      </w:pPr>
      <w:bookmarkStart w:id="2910" w:name="_Toc96376780"/>
      <w:bookmarkStart w:id="2911" w:name="_Toc98140130"/>
      <w:bookmarkStart w:id="2912" w:name="_Toc99103755"/>
      <w:bookmarkStart w:id="2913" w:name="_Toc100694813"/>
      <w:bookmarkStart w:id="2914" w:name="_Toc95041640"/>
      <w:r w:rsidRPr="00A51124">
        <w:rPr>
          <w:rFonts w:hint="cs"/>
          <w:rtl/>
        </w:rPr>
        <w:lastRenderedPageBreak/>
        <w:t>בי' האבנ"ז בריב"א דבלא היה מונח בתחילה ל"א קלוטה בסוף</w:t>
      </w:r>
      <w:bookmarkEnd w:id="2910"/>
      <w:bookmarkEnd w:id="2911"/>
      <w:bookmarkEnd w:id="2912"/>
      <w:bookmarkEnd w:id="2913"/>
    </w:p>
    <w:p w14:paraId="77C581D1" w14:textId="77777777" w:rsidR="000F5BAE" w:rsidRPr="00A51124" w:rsidRDefault="000F5BAE" w:rsidP="000F5BAE">
      <w:pPr>
        <w:pStyle w:val="a7"/>
        <w:rPr>
          <w:rtl/>
        </w:rPr>
      </w:pPr>
      <w:bookmarkStart w:id="2915" w:name="_Toc96376781"/>
      <w:bookmarkStart w:id="2916" w:name="_Toc98140131"/>
      <w:bookmarkStart w:id="2917" w:name="_Toc99103756"/>
      <w:bookmarkStart w:id="2918" w:name="_Toc100694814"/>
      <w:r w:rsidRPr="00A51124">
        <w:rPr>
          <w:rFonts w:hint="cs"/>
          <w:rtl/>
        </w:rPr>
        <w:t>בי' האבנ"ז בספק הריב"א דל"א קלוטה בסוף ד"א כיון דבתוך הד"א לא היה כמונח ול"ש קלוטה</w:t>
      </w:r>
      <w:bookmarkEnd w:id="2915"/>
      <w:bookmarkEnd w:id="2916"/>
      <w:bookmarkEnd w:id="2917"/>
      <w:bookmarkEnd w:id="2918"/>
    </w:p>
    <w:p w14:paraId="6F122B87" w14:textId="378E00BD" w:rsidR="000F5BAE" w:rsidRPr="00A51124" w:rsidRDefault="000F5BAE" w:rsidP="006C4D7E">
      <w:pPr>
        <w:pStyle w:val="a3"/>
        <w:rPr>
          <w:rtl/>
        </w:rPr>
      </w:pPr>
      <w:bookmarkStart w:id="2919" w:name="_Ref95424644"/>
      <w:r w:rsidRPr="00A51124">
        <w:rPr>
          <w:rFonts w:hint="cs"/>
          <w:rtl/>
        </w:rPr>
        <w:t xml:space="preserve">במה שהקשה </w:t>
      </w:r>
      <w:r w:rsidRPr="004B37AE">
        <w:rPr>
          <w:rStyle w:val="aff4"/>
          <w:rtl/>
        </w:rPr>
        <w:t>הגר</w:t>
      </w:r>
      <w:r w:rsidRPr="00A51124">
        <w:rPr>
          <w:rStyle w:val="aff4"/>
          <w:rtl/>
        </w:rPr>
        <w:t>עק"א</w:t>
      </w:r>
      <w:r w:rsidRPr="00A51124">
        <w:rPr>
          <w:rtl/>
        </w:rPr>
        <w:t xml:space="preserve"> </w:t>
      </w:r>
      <w:r w:rsidRPr="00A51124">
        <w:rPr>
          <w:rStyle w:val="af2"/>
          <w:rFonts w:eastAsia="Guttman Hode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rPr>
        <w:instrText>REF</w:instrText>
      </w:r>
      <w:r w:rsidRPr="00A51124">
        <w:rPr>
          <w:rStyle w:val="af2"/>
          <w:rFonts w:eastAsia="Guttman Hodes"/>
          <w:rtl/>
        </w:rPr>
        <w:instrText xml:space="preserve"> _</w:instrText>
      </w:r>
      <w:r w:rsidRPr="00A51124">
        <w:rPr>
          <w:rStyle w:val="af2"/>
          <w:rFonts w:eastAsia="Guttman Hodes"/>
        </w:rPr>
        <w:instrText>Ref95299001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51124">
        <w:rPr>
          <w:rStyle w:val="af2"/>
          <w:rFonts w:eastAsia="Guttman Hodes"/>
          <w:rtl/>
        </w:rPr>
        <w:fldChar w:fldCharType="end"/>
      </w:r>
      <w:r w:rsidRPr="00A51124">
        <w:rPr>
          <w:rStyle w:val="af2"/>
          <w:rFonts w:eastAsia="Guttman Hodes"/>
          <w:rtl/>
        </w:rPr>
        <w:t xml:space="preserve"> </w:t>
      </w:r>
      <w:r w:rsidRPr="00A51124">
        <w:rPr>
          <w:rtl/>
        </w:rPr>
        <w:t xml:space="preserve">דאפשר לפשוט את ספק </w:t>
      </w:r>
      <w:r w:rsidRPr="00A51124">
        <w:rPr>
          <w:rStyle w:val="aff4"/>
          <w:rtl/>
        </w:rPr>
        <w:t xml:space="preserve">הריב"א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Ref95384653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A51124">
        <w:rPr>
          <w:rStyle w:val="af2"/>
          <w:rFonts w:eastAsia="Guttman Hodes"/>
          <w:rtl/>
        </w:rPr>
        <w:fldChar w:fldCharType="end"/>
      </w:r>
      <w:r w:rsidRPr="00A51124">
        <w:rPr>
          <w:rStyle w:val="af2"/>
          <w:rFonts w:eastAsia="Guttman Hodes" w:hint="cs"/>
          <w:rtl/>
        </w:rPr>
        <w:t xml:space="preserve"> </w:t>
      </w:r>
      <w:r w:rsidRPr="00A51124">
        <w:rPr>
          <w:rtl/>
        </w:rPr>
        <w:t>מהגמ'</w:t>
      </w:r>
      <w:r>
        <w:rPr>
          <w:rFonts w:hint="cs"/>
          <w:rtl/>
        </w:rPr>
        <w:t xml:space="preserve"> לקמן,</w:t>
      </w:r>
      <w:r w:rsidRPr="00A51124">
        <w:rPr>
          <w:rtl/>
        </w:rPr>
        <w:t xml:space="preserve"> כתב </w:t>
      </w:r>
      <w:r w:rsidRPr="00A51124">
        <w:rPr>
          <w:rStyle w:val="aff4"/>
          <w:rtl/>
        </w:rPr>
        <w:t>האבנ"ז</w:t>
      </w:r>
      <w:r w:rsidRPr="00A51124">
        <w:rPr>
          <w:rtl/>
        </w:rPr>
        <w:t xml:space="preserve"> </w:t>
      </w:r>
      <w:r w:rsidRPr="00A51124">
        <w:rPr>
          <w:rStyle w:val="af2"/>
          <w:rFonts w:eastAsia="Guttman Hodes"/>
          <w:rtl/>
        </w:rPr>
        <w:t xml:space="preserve">(או"ח סי' ר"מ או' כ"ז) </w:t>
      </w:r>
      <w:r w:rsidRPr="00A51124">
        <w:rPr>
          <w:rtl/>
        </w:rPr>
        <w:t>דקושית</w:t>
      </w:r>
      <w:r w:rsidRPr="00A51124">
        <w:rPr>
          <w:rFonts w:hint="cs"/>
          <w:rtl/>
        </w:rPr>
        <w:t>ו</w:t>
      </w:r>
      <w:r w:rsidRPr="00A51124">
        <w:rPr>
          <w:rtl/>
        </w:rPr>
        <w:t xml:space="preserve"> הוא לפי מה שביאר </w:t>
      </w:r>
      <w:r w:rsidRPr="00A51124">
        <w:rPr>
          <w:rStyle w:val="aff4"/>
          <w:rtl/>
        </w:rPr>
        <w:t>הגרעק"א</w:t>
      </w:r>
      <w:r w:rsidRPr="00A51124">
        <w:rPr>
          <w:rtl/>
        </w:rPr>
        <w:t xml:space="preserve"> </w:t>
      </w:r>
      <w:r w:rsidRPr="00A51124">
        <w:rPr>
          <w:rStyle w:val="af2"/>
          <w:rFonts w:eastAsia="Guttman Hodes"/>
          <w:rtl/>
        </w:rPr>
        <w:t>(עי'</w:t>
      </w:r>
      <w:r>
        <w:rPr>
          <w:rStyle w:val="af2"/>
          <w:rFonts w:eastAsia="Guttman Hodes"/>
          <w:rtl/>
        </w:rPr>
        <w:t xml:space="preserve">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Ref100504157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Pr>
          <w:rStyle w:val="af2"/>
          <w:rFonts w:eastAsia="Guttman Hodes"/>
          <w:rtl/>
        </w:rPr>
        <w:fldChar w:fldCharType="end"/>
      </w:r>
      <w:r>
        <w:rPr>
          <w:rStyle w:val="af2"/>
          <w:rFonts w:eastAsia="Guttman Hodes" w:hint="cs"/>
          <w:rtl/>
        </w:rPr>
        <w:t xml:space="preserve"> </w:t>
      </w:r>
      <w:r w:rsidRPr="00A51124">
        <w:rPr>
          <w:rStyle w:val="aff4"/>
          <w:rFonts w:hint="cs"/>
          <w:rtl/>
        </w:rPr>
        <w:t>דהצד הב' בריב"א</w:t>
      </w:r>
      <w:r w:rsidRPr="00A51124">
        <w:rPr>
          <w:rFonts w:hint="cs"/>
          <w:rtl/>
        </w:rPr>
        <w:t xml:space="preserve"> </w:t>
      </w:r>
      <w:r w:rsidRPr="00A51124">
        <w:rPr>
          <w:rtl/>
        </w:rPr>
        <w:t xml:space="preserve">דלא אמרינן בסוף הד"א ברה"ר קלוטה כמי שהונחה, הוא כיון דבתוך הד"א לא אמרינן </w:t>
      </w:r>
      <w:r w:rsidRPr="00A51124">
        <w:rPr>
          <w:rFonts w:hint="cs"/>
          <w:rtl/>
        </w:rPr>
        <w:t xml:space="preserve">קלוטה, </w:t>
      </w:r>
      <w:r w:rsidRPr="00A51124">
        <w:rPr>
          <w:rtl/>
        </w:rPr>
        <w:t xml:space="preserve">והוי תרתי דסתרי, אך כתב </w:t>
      </w:r>
      <w:r w:rsidRPr="00A51124">
        <w:rPr>
          <w:rStyle w:val="aff4"/>
          <w:rtl/>
        </w:rPr>
        <w:t>האבנ"ז</w:t>
      </w:r>
      <w:r w:rsidRPr="00A51124">
        <w:rPr>
          <w:rtl/>
        </w:rPr>
        <w:t xml:space="preserve"> דאי"ז כוונת </w:t>
      </w:r>
      <w:r w:rsidRPr="00A51124">
        <w:rPr>
          <w:rStyle w:val="aff4"/>
          <w:rtl/>
        </w:rPr>
        <w:t>הריב"א</w:t>
      </w:r>
      <w:r w:rsidRPr="00A51124">
        <w:rPr>
          <w:rtl/>
        </w:rPr>
        <w:t xml:space="preserve">, אלא </w:t>
      </w:r>
      <w:r w:rsidRPr="00A51124">
        <w:rPr>
          <w:rStyle w:val="aff4"/>
          <w:rFonts w:hint="cs"/>
          <w:rtl/>
        </w:rPr>
        <w:t>דהצד הב' בריב"א</w:t>
      </w:r>
      <w:r w:rsidRPr="00A51124">
        <w:rPr>
          <w:rFonts w:hint="cs"/>
          <w:rtl/>
        </w:rPr>
        <w:t xml:space="preserve"> </w:t>
      </w:r>
      <w:r w:rsidRPr="00A51124">
        <w:rPr>
          <w:rtl/>
        </w:rPr>
        <w:t>דלא אמרינן בסוף הד"א ברה"ר קלוטה כמי שהונחה,</w:t>
      </w:r>
      <w:r w:rsidRPr="00A51124">
        <w:rPr>
          <w:rFonts w:hint="cs"/>
          <w:rtl/>
        </w:rPr>
        <w:t xml:space="preserve"> </w:t>
      </w:r>
      <w:r>
        <w:rPr>
          <w:rFonts w:hint="cs"/>
          <w:rtl/>
        </w:rPr>
        <w:t>ד</w:t>
      </w:r>
      <w:r w:rsidRPr="00A51124">
        <w:rPr>
          <w:rtl/>
        </w:rPr>
        <w:t xml:space="preserve">כל מה שייך לומר קלוטה הוא רק </w:t>
      </w:r>
      <w:r w:rsidRPr="00A51124">
        <w:rPr>
          <w:rFonts w:hint="cs"/>
          <w:rtl/>
        </w:rPr>
        <w:t>באופן דחשיב כמונח</w:t>
      </w:r>
      <w:r w:rsidRPr="00A51124">
        <w:rPr>
          <w:rtl/>
        </w:rPr>
        <w:t xml:space="preserve">, אבל במעביר ד"א ברה"ר, כיון דבתוך הד"א לא אמרינן קלוטה, א"כ בתוך הד"א לא חשיב שהחפץ מונח כלל, </w:t>
      </w:r>
      <w:r w:rsidRPr="00A51124">
        <w:rPr>
          <w:rFonts w:hint="cs"/>
          <w:rtl/>
        </w:rPr>
        <w:t>ממילא</w:t>
      </w:r>
      <w:r w:rsidRPr="00A51124">
        <w:rPr>
          <w:rtl/>
        </w:rPr>
        <w:t xml:space="preserve"> א"א לומר דבסוף הד"א יחשב כמונח, דכל שבתחילה לא היה </w:t>
      </w:r>
      <w:r w:rsidRPr="00A51124">
        <w:rPr>
          <w:rFonts w:hint="cs"/>
          <w:rtl/>
        </w:rPr>
        <w:t>כ</w:t>
      </w:r>
      <w:r w:rsidRPr="00A51124">
        <w:rPr>
          <w:rtl/>
        </w:rPr>
        <w:t>מונח, לא חל עליו שם הנחה אח"כ בסוף הד"א</w:t>
      </w:r>
      <w:r w:rsidRPr="00A51124">
        <w:rPr>
          <w:rFonts w:hint="cs"/>
          <w:rtl/>
        </w:rPr>
        <w:t>.</w:t>
      </w:r>
      <w:bookmarkEnd w:id="2919"/>
      <w:r w:rsidRPr="00000C9A">
        <w:rPr>
          <w:rtl/>
        </w:rPr>
        <w:t xml:space="preserve"> </w:t>
      </w:r>
      <w:r w:rsidRPr="00000C9A">
        <w:rPr>
          <w:rStyle w:val="af"/>
          <w:rFonts w:hint="cs"/>
          <w:rtl/>
        </w:rPr>
        <w:t xml:space="preserve">[ועיי"ש במ"ש </w:t>
      </w:r>
      <w:r w:rsidRPr="00000C9A">
        <w:rPr>
          <w:rStyle w:val="aff9"/>
          <w:rFonts w:hint="cs"/>
          <w:rtl/>
        </w:rPr>
        <w:t>האבנ"ז</w:t>
      </w:r>
      <w:r w:rsidRPr="00000C9A">
        <w:rPr>
          <w:rStyle w:val="af"/>
          <w:rFonts w:hint="cs"/>
          <w:rtl/>
        </w:rPr>
        <w:t xml:space="preserve"> דדעת ר"ע בדין קלוטה, </w:t>
      </w:r>
      <w:r w:rsidRPr="00000C9A">
        <w:rPr>
          <w:rStyle w:val="af"/>
          <w:rtl/>
        </w:rPr>
        <w:t xml:space="preserve">הוא כפי </w:t>
      </w:r>
      <w:bookmarkStart w:id="2920" w:name="_Hlk99235053"/>
      <w:r w:rsidRPr="00000C9A">
        <w:rPr>
          <w:rStyle w:val="af"/>
          <w:rtl/>
        </w:rPr>
        <w:t xml:space="preserve">מה שביאר </w:t>
      </w:r>
      <w:r w:rsidRPr="00000C9A">
        <w:rPr>
          <w:rStyle w:val="aff9"/>
          <w:rtl/>
        </w:rPr>
        <w:t>האבנ"ז</w:t>
      </w:r>
      <w:r w:rsidRPr="00000C9A">
        <w:rPr>
          <w:rStyle w:val="af"/>
          <w:rtl/>
        </w:rPr>
        <w:t xml:space="preserve"> </w:t>
      </w:r>
      <w:bookmarkStart w:id="2921" w:name="_Hlk99466913"/>
      <w:r w:rsidRPr="00507334">
        <w:rPr>
          <w:rStyle w:val="aff5"/>
          <w:rFonts w:hint="cs"/>
          <w:rtl/>
        </w:rPr>
        <w:t>(</w:t>
      </w:r>
      <w:r w:rsidRPr="00507334">
        <w:rPr>
          <w:rStyle w:val="aff5"/>
          <w:rtl/>
        </w:rPr>
        <w:t>או"ח סי' ר"מ או'</w:t>
      </w:r>
      <w:r w:rsidRPr="00507334">
        <w:rPr>
          <w:rStyle w:val="aff5"/>
          <w:rFonts w:hint="cs"/>
          <w:rtl/>
        </w:rPr>
        <w:t xml:space="preserve"> ח', הובא</w:t>
      </w:r>
      <w:r>
        <w:rPr>
          <w:rStyle w:val="aff5"/>
          <w:rFonts w:hint="cs"/>
          <w:rtl/>
        </w:rPr>
        <w:t xml:space="preserve"> בסימן ו' אות קי"ב) </w:t>
      </w:r>
      <w:bookmarkEnd w:id="2921"/>
      <w:r w:rsidRPr="00000C9A">
        <w:rPr>
          <w:rStyle w:val="af"/>
          <w:rtl/>
        </w:rPr>
        <w:t xml:space="preserve">בדעת רבי חלקיה בר טובי </w:t>
      </w:r>
      <w:r w:rsidRPr="00000C9A">
        <w:rPr>
          <w:rStyle w:val="af"/>
          <w:rFonts w:hint="cs"/>
          <w:rtl/>
        </w:rPr>
        <w:t xml:space="preserve">בגמ' לקמן </w:t>
      </w:r>
      <w:r w:rsidRPr="00000C9A">
        <w:rPr>
          <w:rStyle w:val="aff5"/>
          <w:rFonts w:hint="cs"/>
          <w:rtl/>
        </w:rPr>
        <w:t>(צז.)</w:t>
      </w:r>
      <w:r w:rsidRPr="00000C9A">
        <w:rPr>
          <w:rStyle w:val="af"/>
          <w:rFonts w:hint="cs"/>
          <w:rtl/>
        </w:rPr>
        <w:t xml:space="preserve"> דס"ל </w:t>
      </w:r>
      <w:r w:rsidRPr="00000C9A">
        <w:rPr>
          <w:rStyle w:val="af"/>
          <w:rFonts w:hint="eastAsia"/>
          <w:rtl/>
        </w:rPr>
        <w:t>דכל</w:t>
      </w:r>
      <w:r w:rsidRPr="00000C9A">
        <w:rPr>
          <w:rStyle w:val="af"/>
          <w:rtl/>
        </w:rPr>
        <w:t xml:space="preserve"> </w:t>
      </w:r>
      <w:r w:rsidRPr="00000C9A">
        <w:rPr>
          <w:rStyle w:val="af"/>
          <w:rFonts w:hint="eastAsia"/>
          <w:rtl/>
        </w:rPr>
        <w:t>שלשה</w:t>
      </w:r>
      <w:r w:rsidRPr="00000C9A">
        <w:rPr>
          <w:rStyle w:val="af"/>
          <w:rtl/>
        </w:rPr>
        <w:t xml:space="preserve"> </w:t>
      </w:r>
      <w:r w:rsidRPr="00000C9A">
        <w:rPr>
          <w:rStyle w:val="af"/>
          <w:rFonts w:hint="eastAsia"/>
          <w:rtl/>
        </w:rPr>
        <w:t>הסמוך</w:t>
      </w:r>
      <w:r w:rsidRPr="00000C9A">
        <w:rPr>
          <w:rStyle w:val="af"/>
          <w:rtl/>
        </w:rPr>
        <w:t xml:space="preserve"> </w:t>
      </w:r>
      <w:r w:rsidRPr="00000C9A">
        <w:rPr>
          <w:rStyle w:val="af"/>
          <w:rFonts w:hint="eastAsia"/>
          <w:rtl/>
        </w:rPr>
        <w:t>לקרקע</w:t>
      </w:r>
      <w:r w:rsidRPr="00000C9A">
        <w:rPr>
          <w:rStyle w:val="af"/>
          <w:rtl/>
        </w:rPr>
        <w:t xml:space="preserve"> </w:t>
      </w:r>
      <w:r w:rsidRPr="00000C9A">
        <w:rPr>
          <w:rStyle w:val="af"/>
          <w:rFonts w:hint="eastAsia"/>
          <w:rtl/>
        </w:rPr>
        <w:t>כקרקע</w:t>
      </w:r>
      <w:r w:rsidRPr="00000C9A">
        <w:rPr>
          <w:rStyle w:val="af"/>
          <w:rtl/>
        </w:rPr>
        <w:t xml:space="preserve"> </w:t>
      </w:r>
      <w:r w:rsidRPr="00000C9A">
        <w:rPr>
          <w:rStyle w:val="af"/>
          <w:rFonts w:hint="eastAsia"/>
          <w:rtl/>
        </w:rPr>
        <w:t>דמי</w:t>
      </w:r>
      <w:r w:rsidRPr="00000C9A">
        <w:rPr>
          <w:rStyle w:val="af"/>
          <w:rtl/>
        </w:rPr>
        <w:t>,</w:t>
      </w:r>
      <w:r>
        <w:rPr>
          <w:rStyle w:val="af"/>
          <w:rFonts w:hint="cs"/>
          <w:rtl/>
        </w:rPr>
        <w:t xml:space="preserve"> </w:t>
      </w:r>
      <w:r w:rsidRPr="00000C9A">
        <w:rPr>
          <w:rStyle w:val="af"/>
          <w:rtl/>
        </w:rPr>
        <w:t>ד</w:t>
      </w:r>
      <w:r w:rsidRPr="00000C9A">
        <w:rPr>
          <w:rStyle w:val="af"/>
          <w:rFonts w:hint="cs"/>
          <w:rtl/>
        </w:rPr>
        <w:t>ל</w:t>
      </w:r>
      <w:bookmarkEnd w:id="2920"/>
      <w:r w:rsidRPr="00000C9A">
        <w:rPr>
          <w:rStyle w:val="af"/>
          <w:rFonts w:hint="cs"/>
          <w:rtl/>
        </w:rPr>
        <w:t xml:space="preserve">רבנן </w:t>
      </w:r>
      <w:r w:rsidRPr="00000C9A">
        <w:rPr>
          <w:rStyle w:val="af"/>
          <w:rtl/>
        </w:rPr>
        <w:t xml:space="preserve">לא אמרינן קלוטה </w:t>
      </w:r>
      <w:r w:rsidRPr="00000C9A">
        <w:rPr>
          <w:rStyle w:val="af"/>
          <w:rFonts w:hint="cs"/>
          <w:rtl/>
        </w:rPr>
        <w:t>ורק בתוך ג"ט דחשיב</w:t>
      </w:r>
      <w:r w:rsidRPr="00000C9A">
        <w:rPr>
          <w:rStyle w:val="af"/>
          <w:rtl/>
        </w:rPr>
        <w:t xml:space="preserve"> </w:t>
      </w:r>
      <w:r w:rsidRPr="00000C9A">
        <w:rPr>
          <w:rStyle w:val="af"/>
          <w:rFonts w:hint="cs"/>
          <w:rtl/>
        </w:rPr>
        <w:t>כ</w:t>
      </w:r>
      <w:r w:rsidRPr="00000C9A">
        <w:rPr>
          <w:rStyle w:val="af"/>
          <w:rtl/>
        </w:rPr>
        <w:t>מונח</w:t>
      </w:r>
      <w:r w:rsidRPr="00000C9A">
        <w:rPr>
          <w:rStyle w:val="af"/>
          <w:rFonts w:hint="cs"/>
          <w:rtl/>
        </w:rPr>
        <w:t>,</w:t>
      </w:r>
      <w:r w:rsidRPr="00000C9A">
        <w:rPr>
          <w:rStyle w:val="af"/>
          <w:rtl/>
        </w:rPr>
        <w:t xml:space="preserve"> </w:t>
      </w:r>
      <w:r w:rsidRPr="00000C9A">
        <w:rPr>
          <w:rStyle w:val="af"/>
          <w:rFonts w:hint="cs"/>
          <w:rtl/>
        </w:rPr>
        <w:t>אמרינן קלוטה וא"צ הנחה ע"ג משהו].</w:t>
      </w:r>
    </w:p>
    <w:p w14:paraId="271CDCF2" w14:textId="77777777" w:rsidR="000F5BAE" w:rsidRPr="007B1C09" w:rsidRDefault="000F5BAE" w:rsidP="000F5BAE">
      <w:pPr>
        <w:pStyle w:val="a7"/>
        <w:rPr>
          <w:rtl/>
        </w:rPr>
      </w:pPr>
      <w:bookmarkStart w:id="2922" w:name="_Toc96376782"/>
      <w:bookmarkStart w:id="2923" w:name="_Toc98140132"/>
      <w:bookmarkStart w:id="2924" w:name="_Toc99103757"/>
      <w:bookmarkStart w:id="2925" w:name="_Toc100694815"/>
      <w:r>
        <w:rPr>
          <w:rFonts w:hint="cs"/>
          <w:rtl/>
        </w:rPr>
        <w:t>בי' האבנ"ז דזורק מרה"י לרה"ר ועבר ד"א ברה"ר אף להריב"א אמרינן קלוטה דהיה מונח ברה"י</w:t>
      </w:r>
      <w:bookmarkEnd w:id="2922"/>
      <w:bookmarkEnd w:id="2923"/>
      <w:bookmarkEnd w:id="2924"/>
      <w:bookmarkEnd w:id="2925"/>
    </w:p>
    <w:p w14:paraId="1954EFFB" w14:textId="7001C34B" w:rsidR="000F5BAE" w:rsidRDefault="000F5BAE" w:rsidP="006C4D7E">
      <w:pPr>
        <w:pStyle w:val="a3"/>
        <w:rPr>
          <w:rtl/>
        </w:rPr>
      </w:pPr>
      <w:r>
        <w:rPr>
          <w:rFonts w:hint="cs"/>
          <w:rtl/>
        </w:rPr>
        <w:t>וכתב</w:t>
      </w:r>
      <w:r>
        <w:rPr>
          <w:rtl/>
        </w:rPr>
        <w:t xml:space="preserve"> </w:t>
      </w:r>
      <w:r w:rsidRPr="000202FC">
        <w:rPr>
          <w:rStyle w:val="aff4"/>
          <w:rtl/>
        </w:rPr>
        <w:t>האבנ"ז</w:t>
      </w:r>
      <w:r>
        <w:rPr>
          <w:rtl/>
        </w:rPr>
        <w:t xml:space="preserve"> דלפי"ז הספק של </w:t>
      </w:r>
      <w:r w:rsidRPr="000202FC">
        <w:rPr>
          <w:rStyle w:val="aff4"/>
          <w:rtl/>
        </w:rPr>
        <w:t>הריב"א</w:t>
      </w:r>
      <w:r>
        <w:rPr>
          <w:rtl/>
        </w:rPr>
        <w:t xml:space="preserve"> לא שייך כלל בזורק מרה"י לרה"ר ועבר ד"א ברה"ר, דבכה"ג ודאי דכשנכס לאויר רה"ר אמרינן דקלוטה כמי שהונחה דמיא, כיון דבתחילה היה מונח ברה"י</w:t>
      </w:r>
      <w:r>
        <w:rPr>
          <w:rFonts w:hint="cs"/>
          <w:rtl/>
        </w:rPr>
        <w:t xml:space="preserve">, ועוד כתב </w:t>
      </w:r>
      <w:r w:rsidRPr="00773CEB">
        <w:rPr>
          <w:rStyle w:val="aff4"/>
          <w:rFonts w:hint="cs"/>
          <w:rtl/>
        </w:rPr>
        <w:t>האבנ"ז</w:t>
      </w:r>
      <w:r w:rsidRPr="009E02F1">
        <w:rPr>
          <w:rFonts w:hint="cs"/>
          <w:rtl/>
        </w:rPr>
        <w:t xml:space="preserve"> </w:t>
      </w:r>
      <w:r w:rsidRPr="00FD7AB1">
        <w:rPr>
          <w:rStyle w:val="af2"/>
          <w:rFonts w:eastAsia="Guttman Hodes" w:hint="cs"/>
          <w:rtl/>
        </w:rPr>
        <w:t>(או"ח סי' ר"מ או' ל"ט, סי' רמ"א או' א')</w:t>
      </w:r>
      <w:r>
        <w:rPr>
          <w:rFonts w:hint="cs"/>
          <w:rtl/>
        </w:rPr>
        <w:t xml:space="preserve"> דאפש"ל דהספק של </w:t>
      </w:r>
      <w:r w:rsidRPr="00A55EC8">
        <w:rPr>
          <w:rStyle w:val="aff4"/>
          <w:rFonts w:hint="cs"/>
          <w:rtl/>
        </w:rPr>
        <w:t>הריב"א</w:t>
      </w:r>
      <w:r>
        <w:rPr>
          <w:rFonts w:hint="cs"/>
          <w:rtl/>
        </w:rPr>
        <w:t xml:space="preserve"> הוא אי חשיב כתרתי דסתרי לומר דבתוך ד"א לא אמרינן קלוטה ומהלך כעומד, וחוץ לד"א אמרינן, או דאינו תרתי דסתרי, וכעי"ז כתב </w:t>
      </w:r>
      <w:r w:rsidRPr="00DB35F1">
        <w:rPr>
          <w:rStyle w:val="aff4"/>
          <w:rFonts w:hint="cs"/>
          <w:rtl/>
        </w:rPr>
        <w:t>הגרעק"א</w:t>
      </w:r>
      <w:r>
        <w:rPr>
          <w:rFonts w:hint="cs"/>
          <w:rtl/>
        </w:rPr>
        <w:t xml:space="preserve"> </w:t>
      </w:r>
      <w:r w:rsidRPr="00FD7AB1">
        <w:rPr>
          <w:rStyle w:val="af2"/>
          <w:rFonts w:eastAsia="Guttman Hodes" w:hint="cs"/>
          <w:rtl/>
        </w:rPr>
        <w:t>(עי' אות</w:t>
      </w:r>
      <w:r w:rsidRPr="00994D52">
        <w:rPr>
          <w:rStyle w:val="af2"/>
          <w:rFonts w:eastAsia="Guttman Hodes" w:hint="cs"/>
          <w:rtl/>
        </w:rPr>
        <w:t xml:space="preserve"> </w:t>
      </w:r>
      <w:r w:rsidRPr="00994D52">
        <w:rPr>
          <w:rStyle w:val="af2"/>
          <w:rFonts w:eastAsia="Guttman Hodes"/>
          <w:rtl/>
        </w:rPr>
        <w:fldChar w:fldCharType="begin"/>
      </w:r>
      <w:r w:rsidRPr="00994D52">
        <w:rPr>
          <w:rStyle w:val="af2"/>
          <w:rFonts w:eastAsia="Guttman Hodes"/>
          <w:rtl/>
        </w:rPr>
        <w:instrText xml:space="preserve"> </w:instrText>
      </w:r>
      <w:r w:rsidRPr="00994D52">
        <w:rPr>
          <w:rStyle w:val="af2"/>
          <w:rFonts w:eastAsia="Guttman Hodes" w:hint="cs"/>
        </w:rPr>
        <w:instrText>REF</w:instrText>
      </w:r>
      <w:r w:rsidRPr="00994D52">
        <w:rPr>
          <w:rStyle w:val="af2"/>
          <w:rFonts w:eastAsia="Guttman Hodes" w:hint="cs"/>
          <w:rtl/>
        </w:rPr>
        <w:instrText xml:space="preserve"> _</w:instrText>
      </w:r>
      <w:r w:rsidRPr="00994D52">
        <w:rPr>
          <w:rStyle w:val="af2"/>
          <w:rFonts w:eastAsia="Guttman Hodes" w:hint="cs"/>
        </w:rPr>
        <w:instrText>Ref100504157 \r \h</w:instrText>
      </w:r>
      <w:r w:rsidRPr="00994D52">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994D52">
        <w:rPr>
          <w:rStyle w:val="af2"/>
          <w:rFonts w:eastAsia="Guttman Hodes"/>
          <w:rtl/>
        </w:rPr>
      </w:r>
      <w:r w:rsidRPr="00994D52">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994D52">
        <w:rPr>
          <w:rStyle w:val="af2"/>
          <w:rFonts w:eastAsia="Guttman Hodes"/>
          <w:rtl/>
        </w:rPr>
        <w:fldChar w:fldCharType="end"/>
      </w:r>
      <w:r>
        <w:rPr>
          <w:rFonts w:hint="cs"/>
          <w:rtl/>
        </w:rPr>
        <w:t>.</w:t>
      </w:r>
    </w:p>
    <w:p w14:paraId="6A872F45" w14:textId="77777777" w:rsidR="000F5BAE" w:rsidRDefault="000F5BAE" w:rsidP="000F5BAE">
      <w:pPr>
        <w:pStyle w:val="1"/>
        <w:rPr>
          <w:rtl/>
        </w:rPr>
      </w:pPr>
      <w:bookmarkStart w:id="2926" w:name="_Toc99103758"/>
      <w:bookmarkStart w:id="2927" w:name="_Toc100694816"/>
      <w:bookmarkStart w:id="2928" w:name="_Toc98140133"/>
      <w:r>
        <w:rPr>
          <w:rFonts w:hint="cs"/>
          <w:rtl/>
        </w:rPr>
        <w:t>בי' הנפש חיה בריב"א דהספק אי ההלכה לקולא או ברשות א'</w:t>
      </w:r>
      <w:bookmarkEnd w:id="2926"/>
      <w:bookmarkEnd w:id="2927"/>
    </w:p>
    <w:p w14:paraId="5F2D6805" w14:textId="77777777" w:rsidR="000F5BAE" w:rsidRPr="00F87A9B" w:rsidRDefault="000F5BAE" w:rsidP="000F5BAE">
      <w:pPr>
        <w:pStyle w:val="a7"/>
      </w:pPr>
      <w:bookmarkStart w:id="2929" w:name="_Toc99103759"/>
      <w:bookmarkStart w:id="2930" w:name="_Toc100694817"/>
      <w:r>
        <w:rPr>
          <w:rFonts w:hint="cs"/>
          <w:rtl/>
        </w:rPr>
        <w:t>בי' הנפש חיה בצד הא' בריב"א דהלכה בד"א ברה"ר היא לקולא ל"א קלוטה ובסוף ד"א אמרי'</w:t>
      </w:r>
      <w:bookmarkEnd w:id="2929"/>
      <w:bookmarkEnd w:id="2930"/>
    </w:p>
    <w:p w14:paraId="6BFC6E9E" w14:textId="2885ECED" w:rsidR="000F5BAE" w:rsidRDefault="000F5BAE" w:rsidP="006C4D7E">
      <w:pPr>
        <w:pStyle w:val="a3"/>
      </w:pPr>
      <w:bookmarkStart w:id="2931" w:name="_Ref99014713"/>
      <w:r>
        <w:rPr>
          <w:rFonts w:hint="cs"/>
          <w:rtl/>
        </w:rPr>
        <w:t xml:space="preserve">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Ref99050510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C4995">
        <w:rPr>
          <w:rStyle w:val="aff4"/>
          <w:rFonts w:hint="cs"/>
          <w:rtl/>
        </w:rPr>
        <w:t>הרשב"א</w:t>
      </w:r>
      <w:r>
        <w:rPr>
          <w:rFonts w:hint="cs"/>
          <w:rtl/>
        </w:rPr>
        <w:t xml:space="preserve"> דמספקא ליה אי ההלכה דחייב בד"א היא ברה"ר היא בלי טעם, או דהביאור בהלכה דלא אמרינן קלוטה ומהלך כעומד לקולא, או דהביאור בהלכה דלא אמרינן קלוטה ומהלך כעומד ברשות אחת, ולפי"ז ביאר </w:t>
      </w:r>
      <w:r w:rsidRPr="00196B1A">
        <w:rPr>
          <w:rStyle w:val="aff4"/>
          <w:rFonts w:hint="cs"/>
          <w:rtl/>
        </w:rPr>
        <w:t xml:space="preserve">הנפש חיה </w:t>
      </w:r>
      <w:r w:rsidRPr="00B61125">
        <w:rPr>
          <w:rStyle w:val="af2"/>
          <w:rFonts w:eastAsia="Guttman Hodes" w:hint="cs"/>
          <w:rtl/>
        </w:rPr>
        <w:t xml:space="preserve">(או"ח סי' י"ב ד"ה ואפשר)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קלוטה או מהלך כעומד, </w:t>
      </w:r>
      <w:r>
        <w:rPr>
          <w:rStyle w:val="aff4"/>
          <w:rFonts w:hint="cs"/>
          <w:rtl/>
        </w:rPr>
        <w:t>דהצד הא' ב</w:t>
      </w:r>
      <w:r w:rsidRPr="00E941F0">
        <w:rPr>
          <w:rStyle w:val="aff4"/>
          <w:rFonts w:hint="cs"/>
          <w:rtl/>
        </w:rPr>
        <w:t>ריב"א</w:t>
      </w:r>
      <w:r>
        <w:rPr>
          <w:rFonts w:hint="cs"/>
          <w:rtl/>
        </w:rPr>
        <w:t xml:space="preserve"> הוא הביאור בהלכה דלא ילפינן מד"א ברה"ר, הוא כיון דרק לקולא לא אמרינן מהלך כעומד וקלוטה, </w:t>
      </w:r>
      <w:r>
        <w:rPr>
          <w:rStyle w:val="af"/>
          <w:rFonts w:hint="cs"/>
          <w:rtl/>
        </w:rPr>
        <w:t>[</w:t>
      </w:r>
      <w:r w:rsidRPr="00B61125">
        <w:rPr>
          <w:rStyle w:val="af"/>
          <w:rtl/>
        </w:rPr>
        <w:t xml:space="preserve">כדביאר </w:t>
      </w:r>
      <w:r w:rsidRPr="00C60E27">
        <w:rPr>
          <w:rStyle w:val="aff9"/>
          <w:rtl/>
        </w:rPr>
        <w:t>הרשב"א בבי' הא'</w:t>
      </w:r>
      <w:r w:rsidRPr="00B61125">
        <w:rPr>
          <w:rStyle w:val="af"/>
          <w:rtl/>
        </w:rPr>
        <w:t xml:space="preserve"> </w:t>
      </w:r>
      <w:r w:rsidRPr="00B63CAD">
        <w:rPr>
          <w:rStyle w:val="aff5"/>
          <w:rFonts w:hint="cs"/>
          <w:rtl/>
        </w:rPr>
        <w:t xml:space="preserve">(עי' אות </w:t>
      </w:r>
      <w:r w:rsidRPr="00B63CAD">
        <w:rPr>
          <w:rStyle w:val="aff5"/>
          <w:rtl/>
        </w:rPr>
        <w:fldChar w:fldCharType="begin"/>
      </w:r>
      <w:r w:rsidRPr="00B63CAD">
        <w:rPr>
          <w:rStyle w:val="aff5"/>
          <w:rtl/>
        </w:rPr>
        <w:instrText xml:space="preserve"> </w:instrText>
      </w:r>
      <w:r w:rsidRPr="00B63CAD">
        <w:rPr>
          <w:rStyle w:val="aff5"/>
          <w:rFonts w:hint="cs"/>
        </w:rPr>
        <w:instrText>REF</w:instrText>
      </w:r>
      <w:r w:rsidRPr="00B63CAD">
        <w:rPr>
          <w:rStyle w:val="aff5"/>
          <w:rFonts w:hint="cs"/>
          <w:rtl/>
        </w:rPr>
        <w:instrText xml:space="preserve"> _</w:instrText>
      </w:r>
      <w:r w:rsidRPr="00B63CAD">
        <w:rPr>
          <w:rStyle w:val="aff5"/>
          <w:rFonts w:hint="cs"/>
        </w:rPr>
        <w:instrText>Ref100501189 \r \h</w:instrText>
      </w:r>
      <w:r w:rsidRPr="00B63CAD">
        <w:rPr>
          <w:rStyle w:val="aff5"/>
          <w:rtl/>
        </w:rPr>
        <w:instrText xml:space="preserve"> </w:instrText>
      </w:r>
      <w:r w:rsidRPr="00B63CAD">
        <w:rPr>
          <w:rStyle w:val="aff5"/>
          <w:rtl/>
        </w:rPr>
      </w:r>
      <w:r w:rsidRPr="00B63CAD">
        <w:rPr>
          <w:rStyle w:val="aff5"/>
          <w:rtl/>
        </w:rPr>
        <w:fldChar w:fldCharType="separate"/>
      </w:r>
      <w:r w:rsidR="00250336">
        <w:rPr>
          <w:rStyle w:val="aff5"/>
          <w:cs/>
        </w:rPr>
        <w:t>‎</w:t>
      </w:r>
      <w:r w:rsidR="00250336">
        <w:rPr>
          <w:rStyle w:val="aff5"/>
          <w:rtl/>
        </w:rPr>
        <w:t>ב)</w:t>
      </w:r>
      <w:r w:rsidRPr="00B63CAD">
        <w:rPr>
          <w:rStyle w:val="aff5"/>
          <w:rtl/>
        </w:rPr>
        <w:fldChar w:fldCharType="end"/>
      </w:r>
      <w:r>
        <w:rPr>
          <w:rStyle w:val="af"/>
          <w:rFonts w:hint="cs"/>
          <w:rtl/>
        </w:rPr>
        <w:t>],</w:t>
      </w:r>
      <w:r w:rsidRPr="00B61125">
        <w:rPr>
          <w:rStyle w:val="af"/>
          <w:rtl/>
        </w:rPr>
        <w:t xml:space="preserve"> </w:t>
      </w:r>
      <w:r>
        <w:rPr>
          <w:rFonts w:hint="cs"/>
          <w:rtl/>
        </w:rPr>
        <w:t>א"כ הא דבתוך ד"א לא אמרינן מהלך כעומד וקלוטה, הוא כיון דהוי לקולא, אבל בלא עמד בסוף הד"א דהוא לחיוב ולא לפטור, אמרינן מהלך כעומד וקלוטה.</w:t>
      </w:r>
      <w:bookmarkEnd w:id="2931"/>
      <w:r>
        <w:rPr>
          <w:rFonts w:hint="cs"/>
          <w:rtl/>
        </w:rPr>
        <w:t xml:space="preserve"> </w:t>
      </w:r>
    </w:p>
    <w:p w14:paraId="4E2C8554" w14:textId="77777777" w:rsidR="000F5BAE" w:rsidRDefault="000F5BAE" w:rsidP="000F5BAE">
      <w:pPr>
        <w:pStyle w:val="a7"/>
        <w:rPr>
          <w:rtl/>
        </w:rPr>
      </w:pPr>
      <w:bookmarkStart w:id="2932" w:name="_Toc99103760"/>
      <w:bookmarkStart w:id="2933" w:name="_Toc100694818"/>
      <w:r>
        <w:rPr>
          <w:rFonts w:hint="cs"/>
          <w:rtl/>
        </w:rPr>
        <w:t>בי' הנפש חיה בצד הב' בריב"א דההלכה דברשות א' ל"א קלוטה וכן בסוף הד"א דהוא רשות א'</w:t>
      </w:r>
      <w:bookmarkEnd w:id="2932"/>
      <w:bookmarkEnd w:id="2933"/>
    </w:p>
    <w:p w14:paraId="1D03D0F1" w14:textId="68DCB871" w:rsidR="000F5BAE" w:rsidRPr="00B61125" w:rsidRDefault="000F5BAE" w:rsidP="006C4D7E">
      <w:pPr>
        <w:pStyle w:val="a3"/>
      </w:pPr>
      <w:r>
        <w:rPr>
          <w:rFonts w:hint="cs"/>
          <w:rtl/>
        </w:rPr>
        <w:t xml:space="preserve">ובביאור </w:t>
      </w:r>
      <w:r>
        <w:rPr>
          <w:rStyle w:val="aff4"/>
          <w:rFonts w:hint="cs"/>
          <w:rtl/>
        </w:rPr>
        <w:t xml:space="preserve">הצד הב' </w:t>
      </w:r>
      <w:r w:rsidRPr="00E941F0">
        <w:rPr>
          <w:rStyle w:val="aff4"/>
          <w:rFonts w:hint="cs"/>
          <w:rtl/>
        </w:rPr>
        <w:t>בריב"א</w:t>
      </w:r>
      <w:r>
        <w:rPr>
          <w:rFonts w:hint="cs"/>
          <w:rtl/>
        </w:rPr>
        <w:t xml:space="preserve"> כתב </w:t>
      </w:r>
      <w:r w:rsidRPr="00E941F0">
        <w:rPr>
          <w:rStyle w:val="aff4"/>
          <w:rFonts w:hint="cs"/>
          <w:rtl/>
        </w:rPr>
        <w:t>הנפש חיה</w:t>
      </w:r>
      <w:r>
        <w:rPr>
          <w:rFonts w:hint="cs"/>
          <w:rtl/>
        </w:rPr>
        <w:t xml:space="preserve"> דאף בסוף הד"א לא אמרינן מהלך כעומד וקלוטה, היינו דאמרינן דהביאור בהלכה דלא ילפינן מד"א ברה"ר, הוא כיון דברשות אחת לא אמרינן מהלך כעומד וקלוטה, </w:t>
      </w:r>
      <w:r>
        <w:rPr>
          <w:rStyle w:val="af"/>
          <w:rFonts w:hint="cs"/>
          <w:rtl/>
        </w:rPr>
        <w:t>[</w:t>
      </w:r>
      <w:r w:rsidRPr="00B61125">
        <w:rPr>
          <w:rStyle w:val="af"/>
          <w:rtl/>
        </w:rPr>
        <w:t xml:space="preserve">כדביאר </w:t>
      </w:r>
      <w:r w:rsidRPr="00C60E27">
        <w:rPr>
          <w:rStyle w:val="aff9"/>
          <w:rtl/>
        </w:rPr>
        <w:t>הרשב"א בבי' ה</w:t>
      </w:r>
      <w:r w:rsidRPr="00C60E27">
        <w:rPr>
          <w:rStyle w:val="aff9"/>
          <w:rFonts w:hint="cs"/>
          <w:rtl/>
        </w:rPr>
        <w:t>ב</w:t>
      </w:r>
      <w:r w:rsidRPr="00C60E27">
        <w:rPr>
          <w:rStyle w:val="aff9"/>
          <w:rtl/>
        </w:rPr>
        <w:t>'</w:t>
      </w:r>
      <w:r w:rsidRPr="00B61125">
        <w:rPr>
          <w:rStyle w:val="af"/>
          <w:rtl/>
        </w:rPr>
        <w:t xml:space="preserve"> </w:t>
      </w:r>
      <w:r w:rsidRPr="00E941F0">
        <w:rPr>
          <w:rStyle w:val="aff5"/>
          <w:rFonts w:hint="cs"/>
          <w:rtl/>
        </w:rPr>
        <w:t xml:space="preserve">(עי' </w:t>
      </w:r>
      <w:r w:rsidRPr="0037306B">
        <w:rPr>
          <w:rStyle w:val="aff5"/>
          <w:rFonts w:hint="cs"/>
          <w:rtl/>
        </w:rPr>
        <w:t xml:space="preserve">אות </w:t>
      </w:r>
      <w:r w:rsidRPr="0037306B">
        <w:rPr>
          <w:rStyle w:val="aff5"/>
          <w:rtl/>
        </w:rPr>
        <w:fldChar w:fldCharType="begin"/>
      </w:r>
      <w:r w:rsidRPr="0037306B">
        <w:rPr>
          <w:rStyle w:val="aff5"/>
          <w:rtl/>
        </w:rPr>
        <w:instrText xml:space="preserve"> </w:instrText>
      </w:r>
      <w:r w:rsidRPr="0037306B">
        <w:rPr>
          <w:rStyle w:val="aff5"/>
          <w:rFonts w:hint="cs"/>
        </w:rPr>
        <w:instrText>REF</w:instrText>
      </w:r>
      <w:r w:rsidRPr="0037306B">
        <w:rPr>
          <w:rStyle w:val="aff5"/>
          <w:rFonts w:hint="cs"/>
          <w:rtl/>
        </w:rPr>
        <w:instrText xml:space="preserve"> _</w:instrText>
      </w:r>
      <w:r w:rsidRPr="0037306B">
        <w:rPr>
          <w:rStyle w:val="aff5"/>
          <w:rFonts w:hint="cs"/>
        </w:rPr>
        <w:instrText>Ref95409177 \r \h</w:instrText>
      </w:r>
      <w:r w:rsidRPr="0037306B">
        <w:rPr>
          <w:rStyle w:val="aff5"/>
          <w:rtl/>
        </w:rPr>
        <w:instrText xml:space="preserve"> </w:instrText>
      </w:r>
      <w:r w:rsidRPr="0037306B">
        <w:rPr>
          <w:rStyle w:val="aff5"/>
          <w:rtl/>
        </w:rPr>
      </w:r>
      <w:r w:rsidRPr="0037306B">
        <w:rPr>
          <w:rStyle w:val="aff5"/>
          <w:rtl/>
        </w:rPr>
        <w:fldChar w:fldCharType="separate"/>
      </w:r>
      <w:r w:rsidR="00250336">
        <w:rPr>
          <w:rStyle w:val="aff5"/>
          <w:cs/>
        </w:rPr>
        <w:t>‎</w:t>
      </w:r>
      <w:r w:rsidR="00250336">
        <w:rPr>
          <w:rStyle w:val="aff5"/>
          <w:rtl/>
        </w:rPr>
        <w:t>יב)</w:t>
      </w:r>
      <w:r w:rsidRPr="0037306B">
        <w:rPr>
          <w:rStyle w:val="aff5"/>
          <w:rtl/>
        </w:rPr>
        <w:fldChar w:fldCharType="end"/>
      </w:r>
      <w:r>
        <w:rPr>
          <w:rStyle w:val="af"/>
          <w:rFonts w:hint="cs"/>
          <w:rtl/>
        </w:rPr>
        <w:t>],</w:t>
      </w:r>
      <w:r>
        <w:rPr>
          <w:rFonts w:hint="cs"/>
          <w:rtl/>
        </w:rPr>
        <w:t xml:space="preserve"> או"כ אף בסוף הד"א הוא ברשות אחת, ולא אמרינן בזה מהלך כעומד וקלוטה, </w:t>
      </w:r>
      <w:r w:rsidRPr="001D6F6F">
        <w:rPr>
          <w:rStyle w:val="af"/>
          <w:rFonts w:hint="cs"/>
          <w:rtl/>
        </w:rPr>
        <w:t xml:space="preserve">[אמנם יעו' </w:t>
      </w:r>
      <w:r w:rsidRPr="00C60E27">
        <w:rPr>
          <w:rStyle w:val="aff9"/>
          <w:rFonts w:hint="cs"/>
          <w:rtl/>
        </w:rPr>
        <w:t>ברשב"א לקמן</w:t>
      </w:r>
      <w:r w:rsidRPr="001D6F6F">
        <w:rPr>
          <w:rStyle w:val="af"/>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sidRPr="00994D52">
        <w:rPr>
          <w:rStyle w:val="aff5"/>
          <w:rFonts w:hint="cs"/>
          <w:rtl/>
        </w:rPr>
        <w:t>וטעמיה, הובא בסימן ט' אות ע"א)</w:t>
      </w:r>
      <w:r>
        <w:rPr>
          <w:rFonts w:hint="cs"/>
          <w:rtl/>
        </w:rPr>
        <w:t xml:space="preserve"> </w:t>
      </w:r>
      <w:r w:rsidRPr="001D6F6F">
        <w:rPr>
          <w:rStyle w:val="af"/>
          <w:rFonts w:hint="cs"/>
          <w:rtl/>
        </w:rPr>
        <w:t xml:space="preserve">דהקשה דאף בסוף ד"א לא נאמר מהלך כעומד, ותירץ דהוא בכלל ההלכה, ומבואר דלא מספקא ליה </w:t>
      </w:r>
      <w:r w:rsidRPr="00C60E27">
        <w:rPr>
          <w:rStyle w:val="aff9"/>
          <w:rFonts w:hint="cs"/>
          <w:rtl/>
        </w:rPr>
        <w:t>כריב"א</w:t>
      </w:r>
      <w:r w:rsidRPr="001D6F6F">
        <w:rPr>
          <w:rStyle w:val="af"/>
          <w:rFonts w:hint="cs"/>
          <w:rtl/>
        </w:rPr>
        <w:t>]</w:t>
      </w:r>
      <w:r>
        <w:rPr>
          <w:rStyle w:val="af"/>
          <w:rFonts w:hint="cs"/>
          <w:rtl/>
        </w:rPr>
        <w:t>,</w:t>
      </w:r>
      <w:r w:rsidRPr="00C0658F">
        <w:rPr>
          <w:rFonts w:hint="cs"/>
          <w:rtl/>
        </w:rPr>
        <w:t xml:space="preserve"> </w:t>
      </w:r>
      <w:r>
        <w:rPr>
          <w:rFonts w:hint="cs"/>
          <w:rtl/>
        </w:rPr>
        <w:t xml:space="preserve">וע"ע במ"ש </w:t>
      </w:r>
      <w:r w:rsidRPr="00F14027">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ולענ"ד, הובא בסימן ט' אות קי"ח)</w:t>
      </w:r>
      <w:r w:rsidRPr="00C0658F">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p>
    <w:p w14:paraId="367376D5" w14:textId="77777777" w:rsidR="000F5BAE" w:rsidRDefault="000F5BAE" w:rsidP="000F5BAE">
      <w:pPr>
        <w:pStyle w:val="1"/>
        <w:rPr>
          <w:rtl/>
        </w:rPr>
      </w:pPr>
      <w:bookmarkStart w:id="2934" w:name="_Toc98140134"/>
      <w:bookmarkStart w:id="2935" w:name="_Toc99103764"/>
      <w:bookmarkStart w:id="2936" w:name="_Toc100694819"/>
      <w:bookmarkEnd w:id="2928"/>
      <w:r>
        <w:rPr>
          <w:rFonts w:hint="cs"/>
          <w:rtl/>
        </w:rPr>
        <w:t>בקו' המהרש"א</w:t>
      </w:r>
      <w:bookmarkEnd w:id="2934"/>
      <w:r>
        <w:rPr>
          <w:rFonts w:hint="cs"/>
          <w:rtl/>
        </w:rPr>
        <w:t xml:space="preserve"> אמאי לא מספקא לריב"א לר"ע בנח בתוך ד"א</w:t>
      </w:r>
      <w:bookmarkEnd w:id="2935"/>
      <w:bookmarkEnd w:id="2936"/>
    </w:p>
    <w:p w14:paraId="06A29596" w14:textId="77777777" w:rsidR="000F5BAE" w:rsidRDefault="000F5BAE" w:rsidP="000F5BAE">
      <w:pPr>
        <w:pStyle w:val="a7"/>
        <w:rPr>
          <w:rtl/>
        </w:rPr>
      </w:pPr>
      <w:bookmarkStart w:id="2937" w:name="_Toc99103765"/>
      <w:bookmarkStart w:id="2938" w:name="_Toc100694820"/>
      <w:r>
        <w:rPr>
          <w:rFonts w:hint="cs"/>
          <w:rtl/>
        </w:rPr>
        <w:t>קו' המהרש"א דאמאי לא מספקא לריב"א בזרק ונח בתוך ד"א דל"ה הנחה כמו דל"א קלוטה</w:t>
      </w:r>
      <w:bookmarkEnd w:id="2937"/>
      <w:bookmarkEnd w:id="2938"/>
      <w:r>
        <w:rPr>
          <w:rFonts w:hint="cs"/>
          <w:rtl/>
        </w:rPr>
        <w:t xml:space="preserve"> </w:t>
      </w:r>
    </w:p>
    <w:p w14:paraId="2651448E" w14:textId="52DDA5A6" w:rsidR="000F5BAE" w:rsidRDefault="000F5BAE" w:rsidP="006C4D7E">
      <w:pPr>
        <w:pStyle w:val="a3"/>
        <w:rPr>
          <w:rtl/>
        </w:rPr>
      </w:pPr>
      <w:bookmarkStart w:id="2939" w:name="_Ref97841597"/>
      <w:r>
        <w:rPr>
          <w:rFonts w:hint="cs"/>
          <w:rtl/>
        </w:rPr>
        <w:t xml:space="preserve">בספק </w:t>
      </w:r>
      <w:r w:rsidRPr="00AA11E6">
        <w:rPr>
          <w:rStyle w:val="aff4"/>
          <w:rFonts w:hint="cs"/>
          <w:rtl/>
        </w:rPr>
        <w:t>ה</w:t>
      </w:r>
      <w:r w:rsidRPr="00634932">
        <w:rPr>
          <w:rStyle w:val="aff4"/>
          <w:rFonts w:hint="cs"/>
          <w:rtl/>
        </w:rPr>
        <w:t>ריב"א בתוס'</w:t>
      </w:r>
      <w:r w:rsidRPr="00807EF4">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Ref100552447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807EF4">
        <w:rPr>
          <w:rStyle w:val="af2"/>
          <w:rFonts w:eastAsia="Guttman Hodes" w:hint="cs"/>
          <w:rtl/>
        </w:rPr>
        <w:t xml:space="preserve"> </w:t>
      </w:r>
      <w:r>
        <w:rPr>
          <w:rFonts w:hint="cs"/>
          <w:rtl/>
        </w:rPr>
        <w:t xml:space="preserve">לר"ע דאמרינן קלוטה כמי שהונחה דמיא, אם זרק ד"א ברה"ר ולא נח ברה"ר, אלא קלטה כלב או שנשרפה, הקשה </w:t>
      </w:r>
      <w:r w:rsidRPr="00163307">
        <w:rPr>
          <w:rStyle w:val="aff4"/>
          <w:rFonts w:hint="cs"/>
          <w:rtl/>
        </w:rPr>
        <w:t>המהרש"א</w:t>
      </w:r>
      <w:r>
        <w:rPr>
          <w:rStyle w:val="aff4"/>
          <w:rFonts w:hint="cs"/>
          <w:rtl/>
        </w:rPr>
        <w:t xml:space="preserve"> לקמן</w:t>
      </w:r>
      <w:r w:rsidRPr="00807EF4">
        <w:rPr>
          <w:rStyle w:val="af2"/>
          <w:rFonts w:eastAsia="Guttman Hodes" w:hint="cs"/>
          <w:rtl/>
        </w:rPr>
        <w:t xml:space="preserve"> (</w:t>
      </w:r>
      <w:r>
        <w:rPr>
          <w:rStyle w:val="af2"/>
          <w:rFonts w:eastAsia="Guttman Hodes" w:hint="cs"/>
          <w:rtl/>
        </w:rPr>
        <w:t xml:space="preserve">ה: </w:t>
      </w:r>
      <w:r w:rsidRPr="00807EF4">
        <w:rPr>
          <w:rStyle w:val="af2"/>
          <w:rFonts w:eastAsia="Guttman Hodes" w:hint="cs"/>
          <w:rtl/>
        </w:rPr>
        <w:t xml:space="preserve">על תוד"ה בשלמא) </w:t>
      </w:r>
      <w:r>
        <w:rPr>
          <w:rFonts w:hint="cs"/>
          <w:rtl/>
        </w:rPr>
        <w:t xml:space="preserve">דאמאי לא מספקא </w:t>
      </w:r>
      <w:r w:rsidRPr="00807EF4">
        <w:rPr>
          <w:rStyle w:val="aff4"/>
          <w:rFonts w:hint="cs"/>
          <w:rtl/>
        </w:rPr>
        <w:t>להריב"א</w:t>
      </w:r>
      <w:r>
        <w:rPr>
          <w:rFonts w:hint="cs"/>
          <w:rtl/>
        </w:rPr>
        <w:t xml:space="preserve"> בזורק ונח בתוך הד"א,</w:t>
      </w:r>
      <w:r w:rsidRPr="00D81855">
        <w:rPr>
          <w:rStyle w:val="af"/>
          <w:rFonts w:hint="cs"/>
          <w:rtl/>
        </w:rPr>
        <w:t xml:space="preserve"> [וחזר ועקר והעביר את כל הד"א], </w:t>
      </w:r>
      <w:r>
        <w:rPr>
          <w:rFonts w:hint="cs"/>
          <w:rtl/>
        </w:rPr>
        <w:t xml:space="preserve">דכיון דבהעברת ד"א ברה"ר לא אמרינן קלוטה כמי שהונחה דמיא, אעפ"י דבכל מקום חשיב הנחה, א"כ אפש"ל דאף בזרק ונח בהנחה גמורה בתוך הד"א חייב, כמו דמספקא </w:t>
      </w:r>
      <w:r w:rsidRPr="00163307">
        <w:rPr>
          <w:rStyle w:val="aff4"/>
          <w:rFonts w:hint="cs"/>
          <w:rtl/>
        </w:rPr>
        <w:t>לריב"א בתוס'</w:t>
      </w:r>
      <w:r>
        <w:rPr>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Pr>
          <w:rFonts w:hint="cs"/>
          <w:rtl/>
        </w:rPr>
        <w:t xml:space="preserve"> בדעת בן עזאי דאמרינן מהלך כעומד, אי בעמד לפוש בתוך ד"א חייב, וכתב </w:t>
      </w:r>
      <w:r w:rsidRPr="00163307">
        <w:rPr>
          <w:rStyle w:val="aff4"/>
          <w:rFonts w:hint="cs"/>
          <w:rtl/>
        </w:rPr>
        <w:t>המהרש"א</w:t>
      </w:r>
      <w:r>
        <w:rPr>
          <w:rFonts w:hint="cs"/>
          <w:rtl/>
        </w:rPr>
        <w:t xml:space="preserve"> דיש ליישב, ועי' במה שתירצו </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sidRPr="00376640">
        <w:rPr>
          <w:rStyle w:val="aff4"/>
          <w:rFonts w:hint="cs"/>
          <w:rtl/>
        </w:rPr>
        <w:t>והגרא"ל מאלין</w:t>
      </w:r>
      <w:r w:rsidRPr="002B38BC">
        <w:rPr>
          <w:rStyle w:val="af2"/>
          <w:rFonts w:eastAsia="Guttman Hodes" w:hint="cs"/>
          <w:rtl/>
        </w:rPr>
        <w:t xml:space="preserve"> (עי'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Ref98927667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2B38BC">
        <w:rPr>
          <w:rStyle w:val="af2"/>
          <w:rFonts w:eastAsia="Guttman Hodes"/>
          <w:rtl/>
        </w:rPr>
        <w:fldChar w:fldCharType="end"/>
      </w:r>
      <w:r>
        <w:rPr>
          <w:rFonts w:hint="cs"/>
          <w:rtl/>
        </w:rPr>
        <w:t xml:space="preserve"> </w:t>
      </w:r>
      <w:r w:rsidRPr="00376640">
        <w:rPr>
          <w:rStyle w:val="aff4"/>
          <w:rFonts w:hint="cs"/>
          <w:rtl/>
        </w:rPr>
        <w:t>והקה"י</w:t>
      </w:r>
      <w:r>
        <w:rPr>
          <w:rFonts w:hint="cs"/>
          <w:rtl/>
        </w:rPr>
        <w:t xml:space="preserve"> </w:t>
      </w:r>
      <w:r w:rsidRPr="002B38BC">
        <w:rPr>
          <w:rStyle w:val="af2"/>
          <w:rFonts w:eastAsia="Guttman Hodes" w:hint="cs"/>
          <w:rtl/>
        </w:rPr>
        <w:t xml:space="preserve">(עי'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Ref98927610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2B38BC">
        <w:rPr>
          <w:rStyle w:val="af2"/>
          <w:rFonts w:eastAsia="Guttman Hodes"/>
          <w:rtl/>
        </w:rPr>
        <w:fldChar w:fldCharType="end"/>
      </w:r>
      <w:r>
        <w:rPr>
          <w:rFonts w:hint="cs"/>
          <w:rtl/>
        </w:rPr>
        <w:t>.</w:t>
      </w:r>
      <w:bookmarkEnd w:id="2939"/>
    </w:p>
    <w:p w14:paraId="16BFC3BF" w14:textId="77777777" w:rsidR="000F5BAE" w:rsidRPr="00651102" w:rsidRDefault="000F5BAE" w:rsidP="000F5BAE">
      <w:pPr>
        <w:pStyle w:val="a7"/>
      </w:pPr>
      <w:bookmarkStart w:id="2940" w:name="_Toc99103767"/>
      <w:bookmarkStart w:id="2941" w:name="_Toc100694821"/>
      <w:bookmarkStart w:id="2942" w:name="_Toc96376783"/>
      <w:bookmarkStart w:id="2943" w:name="_Toc95041642"/>
      <w:bookmarkEnd w:id="2914"/>
      <w:r>
        <w:rPr>
          <w:rFonts w:hint="cs"/>
          <w:rtl/>
        </w:rPr>
        <w:t>בי' השפ"א דאף דאמרינן קלוטה היינו דכמונח אך אי"ז נחשב עקירה חדשה וחוזר לזריקה שזרק</w:t>
      </w:r>
      <w:bookmarkEnd w:id="2940"/>
      <w:bookmarkEnd w:id="2941"/>
    </w:p>
    <w:p w14:paraId="55C526CA" w14:textId="5F45FB98" w:rsidR="000F5BAE" w:rsidRPr="00163307" w:rsidRDefault="000F5BAE" w:rsidP="006C4D7E">
      <w:pPr>
        <w:pStyle w:val="a3"/>
        <w:rPr>
          <w:rStyle w:val="af"/>
          <w:rtl/>
        </w:rPr>
      </w:pPr>
      <w:r>
        <w:rPr>
          <w:rFonts w:hint="cs"/>
          <w:rtl/>
        </w:rPr>
        <w:t xml:space="preserve">וביאר </w:t>
      </w:r>
      <w:r w:rsidRPr="00163307">
        <w:rPr>
          <w:rStyle w:val="aff4"/>
          <w:rFonts w:hint="cs"/>
          <w:rtl/>
        </w:rPr>
        <w:t>השפת אמת</w:t>
      </w:r>
      <w:r w:rsidRPr="00163307">
        <w:rPr>
          <w:rStyle w:val="af2"/>
          <w:rFonts w:eastAsia="Guttman Hodes" w:hint="cs"/>
          <w:rtl/>
        </w:rPr>
        <w:t xml:space="preserve"> </w:t>
      </w:r>
      <w:r>
        <w:rPr>
          <w:rStyle w:val="aff4"/>
          <w:rFonts w:hint="cs"/>
          <w:rtl/>
        </w:rPr>
        <w:t>לקמן</w:t>
      </w:r>
      <w:r w:rsidRPr="00807EF4">
        <w:rPr>
          <w:rStyle w:val="af2"/>
          <w:rFonts w:eastAsia="Guttman Hodes" w:hint="cs"/>
          <w:rtl/>
        </w:rPr>
        <w:t xml:space="preserve"> (</w:t>
      </w:r>
      <w:r>
        <w:rPr>
          <w:rStyle w:val="af2"/>
          <w:rFonts w:eastAsia="Guttman Hodes" w:hint="cs"/>
          <w:rtl/>
        </w:rPr>
        <w:t xml:space="preserve">ה: </w:t>
      </w:r>
      <w:r w:rsidRPr="00163307">
        <w:rPr>
          <w:rStyle w:val="af2"/>
          <w:rFonts w:eastAsia="Guttman Hodes" w:hint="cs"/>
          <w:rtl/>
        </w:rPr>
        <w:t xml:space="preserve">על תוד"ה בשלמא) </w:t>
      </w:r>
      <w:r>
        <w:rPr>
          <w:rFonts w:hint="cs"/>
          <w:rtl/>
        </w:rPr>
        <w:t xml:space="preserve">דמ"ש </w:t>
      </w:r>
      <w:r w:rsidRPr="00163307">
        <w:rPr>
          <w:rStyle w:val="aff4"/>
          <w:rFonts w:hint="cs"/>
          <w:rtl/>
        </w:rPr>
        <w:t>המהרש"א</w:t>
      </w:r>
      <w:r>
        <w:rPr>
          <w:rStyle w:val="aff4"/>
          <w:rFonts w:hint="cs"/>
          <w:rtl/>
        </w:rPr>
        <w:t xml:space="preserve"> לקמן</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דיש ליישב כוונתו לומר דדוקא לבן עזאי דמדין מהלך כעומד בכל אמה ואמה,</w:t>
      </w:r>
      <w:r w:rsidRPr="003548CB">
        <w:rPr>
          <w:rFonts w:hint="cs"/>
          <w:rtl/>
        </w:rPr>
        <w:t xml:space="preserve"> </w:t>
      </w:r>
      <w:r>
        <w:rPr>
          <w:rFonts w:hint="cs"/>
          <w:rtl/>
        </w:rPr>
        <w:t xml:space="preserve">יש הנחה חדשה ועקירה חדשה, ומהא דחייבה תורה בהעברת ד"א א"כ אפש"ל דאף בעמד ממש בתוך הד"א, ואח"כ חזר והלך חייב, דלא מהני שהייתה הנחה ועקירה בתוך הד"א, אבל לר"ע דאמרינן קלוטה כמי שהונחה, כתב </w:t>
      </w:r>
      <w:r w:rsidRPr="00163307">
        <w:rPr>
          <w:rStyle w:val="aff4"/>
          <w:rFonts w:hint="cs"/>
          <w:rtl/>
        </w:rPr>
        <w:t>השפת אמת</w:t>
      </w:r>
      <w:r>
        <w:rPr>
          <w:rStyle w:val="aff4"/>
          <w:rFonts w:hint="cs"/>
          <w:rtl/>
        </w:rPr>
        <w:t xml:space="preserve"> לקמן</w:t>
      </w:r>
      <w:r w:rsidRPr="00163307">
        <w:rPr>
          <w:rStyle w:val="af2"/>
          <w:rFonts w:eastAsia="Guttman Hodes" w:hint="cs"/>
          <w:rtl/>
        </w:rPr>
        <w:t xml:space="preserve"> </w:t>
      </w:r>
      <w:r>
        <w:rPr>
          <w:rFonts w:hint="cs"/>
          <w:rtl/>
        </w:rPr>
        <w:t xml:space="preserve">דאף דחשיב כאילו הייתה הנחה בתוך הד"א, מ"מ לא חשיב שהייתה עקירה חדשה, אלא אחר ההנחה ממילא חשיב דחזר החפץ לזריקה הראשונה שזרק, כיון דכל הזריקה היא מהכח הראשון. </w:t>
      </w:r>
      <w:r w:rsidRPr="00163307">
        <w:rPr>
          <w:rStyle w:val="af"/>
          <w:rFonts w:hint="cs"/>
          <w:rtl/>
        </w:rPr>
        <w:t>[דא"א לומר דאחר דחשיב כמונח מדין קלוטה הייתה עקירה חדשה, דהא החפץ יצא מיד האדם בשעת הזריקה].</w:t>
      </w:r>
    </w:p>
    <w:p w14:paraId="076DFA43" w14:textId="77777777" w:rsidR="000F5BAE" w:rsidRPr="009B2B5E" w:rsidRDefault="000F5BAE" w:rsidP="000F5BAE">
      <w:pPr>
        <w:pStyle w:val="a7"/>
      </w:pPr>
      <w:bookmarkStart w:id="2944" w:name="_Toc99103768"/>
      <w:bookmarkStart w:id="2945" w:name="_Toc100694822"/>
      <w:r>
        <w:rPr>
          <w:rFonts w:hint="cs"/>
          <w:rtl/>
        </w:rPr>
        <w:t>תי' השפ"א דל"א קלוטה בד"א אפש"ל דהוא בזריקה א' אבל בנח בתוך ד"א הוי עקירה חדשה</w:t>
      </w:r>
      <w:bookmarkEnd w:id="2944"/>
      <w:bookmarkEnd w:id="2945"/>
    </w:p>
    <w:p w14:paraId="21269EE1" w14:textId="77777777" w:rsidR="000F5BAE" w:rsidRDefault="000F5BAE" w:rsidP="006C4D7E">
      <w:pPr>
        <w:pStyle w:val="a3"/>
        <w:rPr>
          <w:rtl/>
        </w:rPr>
      </w:pPr>
      <w:r>
        <w:rPr>
          <w:rFonts w:hint="cs"/>
          <w:rtl/>
        </w:rPr>
        <w:t xml:space="preserve">וכתב </w:t>
      </w:r>
      <w:r w:rsidRPr="00163307">
        <w:rPr>
          <w:rStyle w:val="aff4"/>
          <w:rFonts w:hint="cs"/>
          <w:rtl/>
        </w:rPr>
        <w:t>השפת אמת</w:t>
      </w:r>
      <w:r>
        <w:rPr>
          <w:rStyle w:val="aff4"/>
          <w:rFonts w:hint="cs"/>
          <w:rtl/>
        </w:rPr>
        <w:t xml:space="preserve"> לקמן</w:t>
      </w:r>
      <w:r>
        <w:rPr>
          <w:rFonts w:hint="cs"/>
          <w:rtl/>
        </w:rPr>
        <w:t xml:space="preserve"> דא"כ אף דחייבה תורה בהעברת ד"א, ומוכח דאינו נפטר מדין קלוטה בהנחה שבתוך הד"א, מ"מ אפש"ל דדוקא בכה"ג חייבה תורה, כיון דהחיוב הוא מחמת הזריקה הראשונה, אבל כשעמד ממש בתוך הד"א ואח"כ חזר ועקר עקירה חדשה, דא"א להוכיח מההלכה דחייב בהעברת ד"א, דאף כשעשה עקירה חדשה חייב, דאפש"ל דרק בזריקה אחת חייבה תורה אף כשהניח באמצע, אך א"א לצרף ב' עקירות לחייב בהעברת ד"א.</w:t>
      </w:r>
    </w:p>
    <w:p w14:paraId="61A9DC9A" w14:textId="77777777" w:rsidR="000F5BAE" w:rsidRDefault="000F5BAE" w:rsidP="000F5BAE">
      <w:pPr>
        <w:pStyle w:val="1"/>
        <w:rPr>
          <w:rtl/>
        </w:rPr>
      </w:pPr>
      <w:bookmarkStart w:id="2946" w:name="_Toc98140135"/>
      <w:bookmarkStart w:id="2947" w:name="_Toc99103769"/>
      <w:bookmarkStart w:id="2948" w:name="_Toc100694823"/>
      <w:r>
        <w:rPr>
          <w:rFonts w:hint="cs"/>
          <w:rtl/>
        </w:rPr>
        <w:t>קו' הגרעק"א דבזורק מרה"י לרה"ר ע"י קלוטה נח מקצתו ברה"ר</w:t>
      </w:r>
      <w:bookmarkEnd w:id="2942"/>
      <w:bookmarkEnd w:id="2946"/>
      <w:bookmarkEnd w:id="2947"/>
      <w:bookmarkEnd w:id="2948"/>
    </w:p>
    <w:p w14:paraId="4C80E8FF" w14:textId="77777777" w:rsidR="000F5BAE" w:rsidRPr="00E62A05" w:rsidRDefault="000F5BAE" w:rsidP="000F5BAE">
      <w:pPr>
        <w:pStyle w:val="a7"/>
        <w:rPr>
          <w:rtl/>
        </w:rPr>
      </w:pPr>
      <w:bookmarkStart w:id="2949" w:name="_Toc96376784"/>
      <w:bookmarkStart w:id="2950" w:name="_Toc98140136"/>
      <w:bookmarkStart w:id="2951" w:name="_Toc99103770"/>
      <w:bookmarkStart w:id="2952" w:name="_Toc100694824"/>
      <w:r>
        <w:rPr>
          <w:rFonts w:hint="cs"/>
          <w:rtl/>
        </w:rPr>
        <w:t>קו' הגרעק"א דאי בסוף ד"א ל"א קלוטה א"א לחייב בכל זורק מרה"י לרה"ר דנח מקצתו ברה"ר</w:t>
      </w:r>
      <w:bookmarkEnd w:id="2949"/>
      <w:bookmarkEnd w:id="2950"/>
      <w:bookmarkEnd w:id="2951"/>
      <w:bookmarkEnd w:id="2952"/>
    </w:p>
    <w:p w14:paraId="08774B71" w14:textId="3037197A" w:rsidR="000F5BAE" w:rsidRDefault="000F5BAE" w:rsidP="006C4D7E">
      <w:pPr>
        <w:pStyle w:val="a3"/>
        <w:rPr>
          <w:rtl/>
        </w:rPr>
      </w:pPr>
      <w:bookmarkStart w:id="2953" w:name="_Ref95425212"/>
      <w:bookmarkStart w:id="2954" w:name="_Ref97888958"/>
      <w:r>
        <w:rPr>
          <w:rFonts w:hint="cs"/>
          <w:rtl/>
        </w:rPr>
        <w:t>בעיקר ה</w:t>
      </w:r>
      <w:r w:rsidRPr="00FA421D">
        <w:rPr>
          <w:rFonts w:hint="cs"/>
          <w:rtl/>
        </w:rPr>
        <w:t xml:space="preserve">ספק של </w:t>
      </w:r>
      <w:r w:rsidRPr="00FA421D">
        <w:rPr>
          <w:rStyle w:val="aff4"/>
          <w:rFonts w:hint="cs"/>
          <w:rtl/>
        </w:rPr>
        <w:t xml:space="preserve">הריב"א </w:t>
      </w:r>
      <w:r w:rsidRPr="00634932">
        <w:rPr>
          <w:rStyle w:val="aff4"/>
          <w:rFonts w:hint="cs"/>
          <w:rtl/>
        </w:rPr>
        <w:t>בתוס'</w:t>
      </w:r>
      <w:r w:rsidRPr="00177E32">
        <w:rPr>
          <w:rStyle w:val="af2"/>
          <w:rFonts w:eastAsia="Guttman Hodes" w:hint="cs"/>
          <w:rtl/>
        </w:rPr>
        <w:t xml:space="preserve"> (עי' אות </w:t>
      </w:r>
      <w:r w:rsidRPr="00177E32">
        <w:rPr>
          <w:rStyle w:val="af2"/>
          <w:rFonts w:eastAsia="Guttman Hodes"/>
          <w:rtl/>
        </w:rPr>
        <w:fldChar w:fldCharType="begin"/>
      </w:r>
      <w:r w:rsidRPr="00177E32">
        <w:rPr>
          <w:rStyle w:val="af2"/>
          <w:rFonts w:eastAsia="Guttman Hodes"/>
          <w:rtl/>
        </w:rPr>
        <w:instrText xml:space="preserve"> </w:instrText>
      </w:r>
      <w:r w:rsidRPr="00177E32">
        <w:rPr>
          <w:rStyle w:val="af2"/>
          <w:rFonts w:eastAsia="Guttman Hodes" w:hint="cs"/>
        </w:rPr>
        <w:instrText>REF</w:instrText>
      </w:r>
      <w:r w:rsidRPr="00177E32">
        <w:rPr>
          <w:rStyle w:val="af2"/>
          <w:rFonts w:eastAsia="Guttman Hodes" w:hint="cs"/>
          <w:rtl/>
        </w:rPr>
        <w:instrText xml:space="preserve"> _</w:instrText>
      </w:r>
      <w:r w:rsidRPr="00177E32">
        <w:rPr>
          <w:rStyle w:val="af2"/>
          <w:rFonts w:eastAsia="Guttman Hodes" w:hint="cs"/>
        </w:rPr>
        <w:instrText>Ref95384653 \r \h</w:instrText>
      </w:r>
      <w:r w:rsidRPr="00177E32">
        <w:rPr>
          <w:rStyle w:val="af2"/>
          <w:rFonts w:eastAsia="Guttman Hodes"/>
          <w:rtl/>
        </w:rPr>
        <w:instrText xml:space="preserve"> </w:instrText>
      </w:r>
      <w:r w:rsidRPr="00177E32">
        <w:rPr>
          <w:rStyle w:val="af2"/>
          <w:rFonts w:eastAsia="Guttman Hodes"/>
          <w:rtl/>
        </w:rPr>
      </w:r>
      <w:r w:rsidRPr="00177E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177E32">
        <w:rPr>
          <w:rStyle w:val="af2"/>
          <w:rFonts w:eastAsia="Guttman Hodes"/>
          <w:rtl/>
        </w:rPr>
        <w:fldChar w:fldCharType="end"/>
      </w:r>
      <w:r w:rsidRPr="00177E32">
        <w:rPr>
          <w:rStyle w:val="af2"/>
          <w:rFonts w:eastAsia="Guttman Hodes" w:hint="cs"/>
          <w:rtl/>
        </w:rPr>
        <w:t xml:space="preserve"> </w:t>
      </w:r>
      <w:r>
        <w:rPr>
          <w:rFonts w:hint="cs"/>
          <w:rtl/>
        </w:rPr>
        <w:t>ב</w:t>
      </w:r>
      <w:r w:rsidRPr="0086566B">
        <w:rPr>
          <w:rFonts w:hint="cs"/>
          <w:rtl/>
        </w:rPr>
        <w:t>קלטה כלב או שנשרפה</w:t>
      </w:r>
      <w:r>
        <w:rPr>
          <w:rFonts w:hint="cs"/>
          <w:rtl/>
        </w:rPr>
        <w:t xml:space="preserve"> בסוף ד"א ברה"ר</w:t>
      </w:r>
      <w:r w:rsidRPr="0086566B">
        <w:rPr>
          <w:rFonts w:hint="cs"/>
          <w:rtl/>
        </w:rPr>
        <w:t xml:space="preserve">, </w:t>
      </w:r>
      <w:r>
        <w:rPr>
          <w:rFonts w:hint="cs"/>
          <w:rtl/>
        </w:rPr>
        <w:t>אי</w:t>
      </w:r>
      <w:r w:rsidRPr="0086566B">
        <w:rPr>
          <w:rFonts w:hint="cs"/>
          <w:rtl/>
        </w:rPr>
        <w:t xml:space="preserve"> כיון דב</w:t>
      </w:r>
      <w:r>
        <w:rPr>
          <w:rFonts w:hint="cs"/>
          <w:rtl/>
        </w:rPr>
        <w:t>תוך</w:t>
      </w:r>
      <w:r w:rsidRPr="0086566B">
        <w:rPr>
          <w:rFonts w:hint="cs"/>
          <w:rtl/>
        </w:rPr>
        <w:t xml:space="preserve"> ד"א לא אמרינן קלוטה, ה"ה דבסוף הד"א לא אמרינן קלוטה,</w:t>
      </w:r>
      <w:r>
        <w:rPr>
          <w:rFonts w:hint="cs"/>
          <w:rtl/>
        </w:rPr>
        <w:t xml:space="preserve"> או דאמרינן קלוטה וחייב,</w:t>
      </w:r>
      <w:r w:rsidRPr="00FA421D">
        <w:rPr>
          <w:rFonts w:hint="cs"/>
          <w:rtl/>
        </w:rPr>
        <w:t xml:space="preserve"> הקשה </w:t>
      </w:r>
      <w:r w:rsidRPr="00FA421D">
        <w:rPr>
          <w:rStyle w:val="aff4"/>
          <w:rFonts w:hint="cs"/>
          <w:rtl/>
        </w:rPr>
        <w:t>הגרעק"א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FA421D">
        <w:rPr>
          <w:rStyle w:val="af2"/>
          <w:rFonts w:eastAsia="Guttman Hodes" w:hint="cs"/>
          <w:rtl/>
        </w:rPr>
        <w:t xml:space="preserve">ובדרשותי) </w:t>
      </w:r>
      <w:r w:rsidRPr="00FA421D">
        <w:rPr>
          <w:rFonts w:hint="cs"/>
          <w:rtl/>
        </w:rPr>
        <w:t xml:space="preserve">דאי בסוף ד"א לא אמרינן קלוטה, א"כ בכל זורק מרה"י לרה"ר ג"כ א"א לחייב מדין קלוטה, דכשיצא ראשו האחד של החפץ מרה"י, מדין קלוטה חשיב שמקצתו מונח ברה"ר, וכשיצא כולו לרה"ר כבר א"א לחייבו דהא מקצתו כבר היה מונח ברה"ר, </w:t>
      </w:r>
      <w:r>
        <w:rPr>
          <w:rFonts w:hint="cs"/>
          <w:rtl/>
        </w:rPr>
        <w:t xml:space="preserve">וכתב </w:t>
      </w:r>
      <w:r w:rsidRPr="009C224A">
        <w:rPr>
          <w:rStyle w:val="aff4"/>
          <w:rFonts w:hint="cs"/>
          <w:rtl/>
        </w:rPr>
        <w:t>הגרעק"א</w:t>
      </w:r>
      <w:r>
        <w:rPr>
          <w:rFonts w:hint="cs"/>
          <w:rtl/>
        </w:rPr>
        <w:t xml:space="preserve"> דכן </w:t>
      </w:r>
      <w:r w:rsidRPr="00FA421D">
        <w:rPr>
          <w:rFonts w:hint="cs"/>
          <w:rtl/>
        </w:rPr>
        <w:t xml:space="preserve">מבואר בדברי </w:t>
      </w:r>
      <w:r w:rsidRPr="009C224A">
        <w:rPr>
          <w:rStyle w:val="aff4"/>
          <w:rFonts w:hint="cs"/>
          <w:rtl/>
        </w:rPr>
        <w:t>רש"י</w:t>
      </w:r>
      <w:r>
        <w:rPr>
          <w:rStyle w:val="aff4"/>
          <w:rFonts w:hint="cs"/>
          <w:rtl/>
        </w:rPr>
        <w:t xml:space="preserve"> לקמן </w:t>
      </w:r>
      <w:r w:rsidRPr="009C224A">
        <w:rPr>
          <w:rStyle w:val="af2"/>
          <w:rFonts w:eastAsia="Guttman Hodes" w:hint="cs"/>
          <w:rtl/>
        </w:rPr>
        <w:t>(צא: ד"ה אבל מליאה)</w:t>
      </w:r>
      <w:r>
        <w:rPr>
          <w:rFonts w:hint="cs"/>
          <w:rtl/>
        </w:rPr>
        <w:t xml:space="preserve">, </w:t>
      </w:r>
      <w:r w:rsidRPr="005510FF">
        <w:rPr>
          <w:rStyle w:val="af"/>
          <w:rFonts w:hint="cs"/>
          <w:rtl/>
        </w:rPr>
        <w:t xml:space="preserve">[דכתב </w:t>
      </w:r>
      <w:r w:rsidRPr="005510FF">
        <w:rPr>
          <w:rStyle w:val="aff9"/>
          <w:rFonts w:hint="cs"/>
          <w:rtl/>
        </w:rPr>
        <w:t>רש"י</w:t>
      </w:r>
      <w:r>
        <w:rPr>
          <w:rStyle w:val="aff9"/>
          <w:rFonts w:hint="cs"/>
          <w:rtl/>
        </w:rPr>
        <w:t xml:space="preserve"> </w:t>
      </w:r>
      <w:r w:rsidRPr="005510FF">
        <w:rPr>
          <w:rStyle w:val="af"/>
          <w:rFonts w:hint="cs"/>
          <w:rtl/>
        </w:rPr>
        <w:t xml:space="preserve">בדין אגד כלי, דהמוציא קופה מליאה חרדל, ונתנה על האיסקופא, דכיון דחלק מהחרדל ברה"ר וחלק מהחרדל ברה"י, דלמ"ד דאגד כלי לאו שמיה אגד חייב, </w:t>
      </w:r>
      <w:r w:rsidRPr="005510FF">
        <w:rPr>
          <w:rStyle w:val="af"/>
          <w:rFonts w:hint="cs"/>
          <w:rtl/>
        </w:rPr>
        <w:lastRenderedPageBreak/>
        <w:t>כיון דחלק מהחרדל יצא לרה"ר, אבל למ"ד דאגד כלי שמיה אגד, פטור כיון דמקצתו בפנים ומקצתו בחוץ]</w:t>
      </w:r>
      <w:bookmarkEnd w:id="2953"/>
      <w:r>
        <w:rPr>
          <w:rStyle w:val="af"/>
          <w:rFonts w:hint="cs"/>
          <w:rtl/>
        </w:rPr>
        <w:t>,</w:t>
      </w:r>
      <w:r w:rsidRPr="002967D0">
        <w:rPr>
          <w:rFonts w:hint="cs"/>
          <w:rtl/>
        </w:rPr>
        <w:t xml:space="preserve"> </w:t>
      </w:r>
      <w:r>
        <w:rPr>
          <w:rFonts w:hint="cs"/>
          <w:rtl/>
        </w:rPr>
        <w:t>וכעי"ז הקשה</w:t>
      </w:r>
      <w:r w:rsidRPr="00EE4B04">
        <w:rPr>
          <w:rStyle w:val="aff4"/>
          <w:rFonts w:hint="cs"/>
          <w:rtl/>
        </w:rPr>
        <w:t xml:space="preserve"> </w:t>
      </w:r>
      <w:r w:rsidRPr="00E41AB4">
        <w:rPr>
          <w:rStyle w:val="aff4"/>
          <w:rFonts w:hint="cs"/>
          <w:rtl/>
        </w:rPr>
        <w:t>הגרעק</w:t>
      </w:r>
      <w:r w:rsidRPr="00F67578">
        <w:rPr>
          <w:rStyle w:val="aff4"/>
          <w:rFonts w:hint="cs"/>
          <w:rtl/>
        </w:rPr>
        <w:t xml:space="preserve">"א </w:t>
      </w:r>
      <w:r>
        <w:rPr>
          <w:rStyle w:val="aff4"/>
          <w:rFonts w:hint="cs"/>
          <w:rtl/>
        </w:rPr>
        <w:t>לעיל</w:t>
      </w:r>
      <w:r>
        <w:rPr>
          <w:rFonts w:hint="cs"/>
          <w:rtl/>
        </w:rPr>
        <w:t xml:space="preserve"> </w:t>
      </w:r>
      <w:r w:rsidRPr="006017EF">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6017EF">
        <w:rPr>
          <w:rStyle w:val="af2"/>
          <w:rFonts w:eastAsia="Guttman Hodes" w:hint="cs"/>
          <w:rtl/>
        </w:rPr>
        <w:t xml:space="preserve">(צא: ד"ה מתני' עד שיוציא, הובא בסימן ו' אות </w:t>
      </w:r>
      <w:r>
        <w:rPr>
          <w:rStyle w:val="af2"/>
          <w:rFonts w:eastAsia="Guttman Hodes" w:hint="cs"/>
          <w:rtl/>
        </w:rPr>
        <w:t>ע"ו</w:t>
      </w:r>
      <w:r w:rsidRPr="006017EF">
        <w:rPr>
          <w:rStyle w:val="af2"/>
          <w:rFonts w:eastAsia="Guttman Hodes" w:hint="cs"/>
          <w:rtl/>
        </w:rPr>
        <w:t>)</w:t>
      </w:r>
      <w:r>
        <w:rPr>
          <w:rFonts w:hint="cs"/>
          <w:rtl/>
        </w:rPr>
        <w:t xml:space="preserve"> בדין אגד יד, וע"ע במה שהקשו כעי"ז </w:t>
      </w:r>
      <w:r>
        <w:rPr>
          <w:rStyle w:val="aff4"/>
          <w:rFonts w:hint="cs"/>
          <w:rtl/>
        </w:rPr>
        <w:t>הרש"ש לקמן</w:t>
      </w:r>
      <w:r>
        <w:rPr>
          <w:rFonts w:hint="cs"/>
          <w:rtl/>
        </w:rPr>
        <w:t xml:space="preserve"> </w:t>
      </w:r>
      <w:r w:rsidRPr="000D40B5">
        <w:rPr>
          <w:rStyle w:val="af2"/>
          <w:rFonts w:eastAsia="Guttman Hodes" w:hint="cs"/>
          <w:rtl/>
        </w:rPr>
        <w:t>(צא: על רש</w:t>
      </w:r>
      <w:r w:rsidRPr="00E14716">
        <w:rPr>
          <w:rStyle w:val="af2"/>
          <w:rFonts w:eastAsia="Guttman Hodes" w:hint="cs"/>
          <w:rtl/>
        </w:rPr>
        <w:t>"י ד"ה עד, הובא בסימן ח' אות</w:t>
      </w:r>
      <w:r>
        <w:rPr>
          <w:rStyle w:val="af2"/>
          <w:rFonts w:eastAsia="Guttman Hodes" w:hint="cs"/>
          <w:rtl/>
        </w:rPr>
        <w:t xml:space="preserve"> י')</w:t>
      </w:r>
      <w:r w:rsidRPr="00000C9A">
        <w:rPr>
          <w:rStyle w:val="aff4"/>
          <w:rFonts w:hint="cs"/>
          <w:rtl/>
        </w:rPr>
        <w:t xml:space="preserve"> </w:t>
      </w:r>
      <w:r>
        <w:rPr>
          <w:rStyle w:val="aff4"/>
          <w:rFonts w:hint="cs"/>
          <w:rtl/>
        </w:rPr>
        <w:t>ו</w:t>
      </w:r>
      <w:r w:rsidRPr="00332738">
        <w:rPr>
          <w:rStyle w:val="aff4"/>
          <w:rFonts w:hint="cs"/>
          <w:rtl/>
        </w:rPr>
        <w:t xml:space="preserve">ההפלאה בכתובות </w:t>
      </w:r>
      <w:r w:rsidRPr="00EE4B04">
        <w:rPr>
          <w:rStyle w:val="af2"/>
          <w:rFonts w:eastAsia="Guttman Hodes" w:hint="cs"/>
          <w:rtl/>
        </w:rPr>
        <w:t>(לא: ד"ה ועוד</w:t>
      </w:r>
      <w:r>
        <w:rPr>
          <w:rStyle w:val="af2"/>
          <w:rFonts w:eastAsia="Guttman Hodes" w:hint="cs"/>
          <w:rtl/>
        </w:rPr>
        <w:t>, הו</w:t>
      </w:r>
      <w:r w:rsidRPr="00E14716">
        <w:rPr>
          <w:rStyle w:val="af2"/>
          <w:rFonts w:eastAsia="Guttman Hodes" w:hint="cs"/>
          <w:rtl/>
        </w:rPr>
        <w:t>בא בסימן ח' אות</w:t>
      </w:r>
      <w:r>
        <w:rPr>
          <w:rStyle w:val="af2"/>
          <w:rFonts w:eastAsia="Guttman Hodes" w:hint="cs"/>
          <w:rtl/>
        </w:rPr>
        <w:t xml:space="preserve"> י"ד)</w:t>
      </w:r>
      <w:r>
        <w:rPr>
          <w:rFonts w:hint="cs"/>
          <w:rtl/>
        </w:rPr>
        <w:t xml:space="preserve"> ועי' במה שתירץ </w:t>
      </w:r>
      <w:r w:rsidRPr="006B3018">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Pr>
          <w:rStyle w:val="af2"/>
          <w:rFonts w:eastAsia="Guttman Hodes"/>
          <w:rtl/>
        </w:rPr>
        <w:fldChar w:fldCharType="end"/>
      </w:r>
      <w:r>
        <w:rPr>
          <w:rFonts w:hint="cs"/>
          <w:rtl/>
        </w:rPr>
        <w:t xml:space="preserve"> את קושית </w:t>
      </w:r>
      <w:r w:rsidRPr="006E4F08">
        <w:rPr>
          <w:rStyle w:val="aff4"/>
          <w:rFonts w:hint="cs"/>
          <w:rtl/>
        </w:rPr>
        <w:t>הגרעק"א,</w:t>
      </w:r>
      <w:r>
        <w:rPr>
          <w:rFonts w:hint="cs"/>
          <w:rtl/>
        </w:rPr>
        <w:t xml:space="preserve"> ובמה שהוכיח </w:t>
      </w:r>
      <w:r w:rsidRPr="006E4F08">
        <w:rPr>
          <w:rStyle w:val="aff4"/>
          <w:rFonts w:hint="cs"/>
          <w:rtl/>
        </w:rPr>
        <w:t>הקה"י</w:t>
      </w:r>
      <w:r>
        <w:rPr>
          <w:rFonts w:hint="cs"/>
          <w:rtl/>
        </w:rPr>
        <w:t xml:space="preserve"> </w:t>
      </w:r>
      <w:r w:rsidRPr="006E4F08">
        <w:rPr>
          <w:rStyle w:val="af2"/>
          <w:rFonts w:eastAsia="Guttman Hodes" w:hint="cs"/>
          <w:rtl/>
        </w:rPr>
        <w:t xml:space="preserve">(עי' אות </w:t>
      </w:r>
      <w:r w:rsidRPr="006E4F08">
        <w:rPr>
          <w:rStyle w:val="af2"/>
          <w:rFonts w:eastAsia="Guttman Hodes"/>
          <w:rtl/>
        </w:rPr>
        <w:fldChar w:fldCharType="begin"/>
      </w:r>
      <w:r w:rsidRPr="006E4F08">
        <w:rPr>
          <w:rStyle w:val="af2"/>
          <w:rFonts w:eastAsia="Guttman Hodes"/>
          <w:rtl/>
        </w:rPr>
        <w:instrText xml:space="preserve"> </w:instrText>
      </w:r>
      <w:r w:rsidRPr="006E4F08">
        <w:rPr>
          <w:rStyle w:val="af2"/>
          <w:rFonts w:eastAsia="Guttman Hodes" w:hint="cs"/>
        </w:rPr>
        <w:instrText>REF</w:instrText>
      </w:r>
      <w:r w:rsidRPr="006E4F08">
        <w:rPr>
          <w:rStyle w:val="af2"/>
          <w:rFonts w:eastAsia="Guttman Hodes" w:hint="cs"/>
          <w:rtl/>
        </w:rPr>
        <w:instrText xml:space="preserve"> _</w:instrText>
      </w:r>
      <w:r w:rsidRPr="006E4F08">
        <w:rPr>
          <w:rStyle w:val="af2"/>
          <w:rFonts w:eastAsia="Guttman Hodes" w:hint="cs"/>
        </w:rPr>
        <w:instrText>Ref99097533 \r \h</w:instrText>
      </w:r>
      <w:r w:rsidRPr="006E4F08">
        <w:rPr>
          <w:rStyle w:val="af2"/>
          <w:rFonts w:eastAsia="Guttman Hodes"/>
          <w:rtl/>
        </w:rPr>
        <w:instrText xml:space="preserve"> </w:instrText>
      </w:r>
      <w:r w:rsidRPr="006E4F08">
        <w:rPr>
          <w:rStyle w:val="af2"/>
          <w:rFonts w:eastAsia="Guttman Hodes"/>
          <w:rtl/>
        </w:rPr>
      </w:r>
      <w:r w:rsidRPr="006E4F08">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sidRPr="006E4F08">
        <w:rPr>
          <w:rStyle w:val="af2"/>
          <w:rFonts w:eastAsia="Guttman Hodes"/>
          <w:rtl/>
        </w:rPr>
        <w:fldChar w:fldCharType="end"/>
      </w:r>
      <w:r>
        <w:rPr>
          <w:rFonts w:hint="cs"/>
          <w:rtl/>
        </w:rPr>
        <w:t xml:space="preserve"> מהגמ' לקמן.</w:t>
      </w:r>
      <w:bookmarkEnd w:id="2943"/>
      <w:bookmarkEnd w:id="2954"/>
    </w:p>
    <w:p w14:paraId="6395E87E" w14:textId="77777777" w:rsidR="000F5BAE" w:rsidRDefault="000F5BAE" w:rsidP="000F5BAE">
      <w:pPr>
        <w:pStyle w:val="affff5"/>
        <w:rPr>
          <w:rtl/>
        </w:rPr>
      </w:pPr>
      <w:bookmarkStart w:id="2955" w:name="_Toc100694825"/>
      <w:r>
        <w:rPr>
          <w:rFonts w:hint="cs"/>
          <w:rtl/>
        </w:rPr>
        <w:t>בדין קלוטה בכרמלית ובמקום פטור</w:t>
      </w:r>
      <w:bookmarkEnd w:id="2955"/>
    </w:p>
    <w:p w14:paraId="09051DB1" w14:textId="77777777" w:rsidR="000F5BAE" w:rsidRDefault="000F5BAE" w:rsidP="000F5BAE">
      <w:pPr>
        <w:pStyle w:val="1"/>
        <w:rPr>
          <w:rtl/>
        </w:rPr>
      </w:pPr>
      <w:bookmarkStart w:id="2956" w:name="_Toc100694826"/>
      <w:r>
        <w:rPr>
          <w:rFonts w:hint="cs"/>
          <w:rtl/>
        </w:rPr>
        <w:t>בי' ר"ח דבן עזאי פוטר בזורק דרך כרמלית דלא אמרינן קלוטה</w:t>
      </w:r>
      <w:bookmarkEnd w:id="2956"/>
    </w:p>
    <w:p w14:paraId="2450C2B4" w14:textId="77777777" w:rsidR="000F5BAE" w:rsidRDefault="000F5BAE" w:rsidP="000F5BAE">
      <w:pPr>
        <w:pStyle w:val="a7"/>
        <w:rPr>
          <w:rtl/>
        </w:rPr>
      </w:pPr>
      <w:bookmarkStart w:id="2957" w:name="_Toc100694827"/>
      <w:r>
        <w:rPr>
          <w:rFonts w:hint="cs"/>
          <w:rtl/>
        </w:rPr>
        <w:t>בי' ר"ח דהא דבן עזאי מודה בזורק מרה"י לרה"ר דרך כרמלית הוא כיון דלא אמרינן קלוטה</w:t>
      </w:r>
      <w:bookmarkEnd w:id="2957"/>
    </w:p>
    <w:p w14:paraId="494A3E18" w14:textId="26709DE3" w:rsidR="000F5BAE" w:rsidRPr="000B6160" w:rsidRDefault="000F5BAE" w:rsidP="006C4D7E">
      <w:pPr>
        <w:pStyle w:val="a3"/>
        <w:rPr>
          <w:rStyle w:val="af"/>
          <w:rtl/>
        </w:rPr>
      </w:pPr>
      <w:bookmarkStart w:id="2958" w:name="_Ref95467643"/>
      <w:bookmarkStart w:id="2959" w:name="_Ref100685477"/>
      <w:r>
        <w:rPr>
          <w:rFonts w:hint="cs"/>
          <w:rtl/>
        </w:rPr>
        <w:t xml:space="preserve">כתב </w:t>
      </w:r>
      <w:r w:rsidRPr="004622CA">
        <w:rPr>
          <w:rStyle w:val="aff4"/>
          <w:rFonts w:hint="cs"/>
          <w:rtl/>
        </w:rPr>
        <w:t xml:space="preserve">הר"ח </w:t>
      </w:r>
      <w:r w:rsidRPr="004622CA">
        <w:rPr>
          <w:rStyle w:val="af2"/>
          <w:rFonts w:eastAsia="Guttman Hodes" w:hint="cs"/>
          <w:rtl/>
        </w:rPr>
        <w:t xml:space="preserve">(ד"ה </w:t>
      </w:r>
      <w:r w:rsidRPr="00F47D24">
        <w:rPr>
          <w:rStyle w:val="af2"/>
          <w:rFonts w:eastAsia="Guttman Hodes"/>
          <w:rtl/>
        </w:rPr>
        <w:t>סטיו</w:t>
      </w:r>
      <w:r w:rsidRPr="004622CA">
        <w:rPr>
          <w:rStyle w:val="af2"/>
          <w:rFonts w:eastAsia="Guttman Hodes" w:hint="cs"/>
          <w:rtl/>
        </w:rPr>
        <w:t>)</w:t>
      </w:r>
      <w:r>
        <w:rPr>
          <w:rFonts w:hint="cs"/>
          <w:rtl/>
        </w:rPr>
        <w:t xml:space="preserve"> דסטיו היינו כרמלית, וכתב </w:t>
      </w:r>
      <w:r w:rsidRPr="004622CA">
        <w:rPr>
          <w:rStyle w:val="aff4"/>
          <w:rFonts w:hint="cs"/>
          <w:rtl/>
        </w:rPr>
        <w:t xml:space="preserve">הר"ח לקמן </w:t>
      </w:r>
      <w:r w:rsidRPr="004622CA">
        <w:rPr>
          <w:rStyle w:val="af2"/>
          <w:rFonts w:eastAsia="Guttman Hodes" w:hint="cs"/>
          <w:rtl/>
        </w:rPr>
        <w:t>(ו. ד"ה בן עזאי)</w:t>
      </w:r>
      <w:r>
        <w:rPr>
          <w:rFonts w:hint="cs"/>
          <w:rtl/>
        </w:rPr>
        <w:t xml:space="preserve"> דהא דאמר ריו"ח בגמ' לקמן </w:t>
      </w:r>
      <w:r w:rsidRPr="00F47D24">
        <w:rPr>
          <w:rStyle w:val="af2"/>
          <w:rFonts w:eastAsia="Guttman Hodes" w:hint="cs"/>
          <w:rtl/>
        </w:rPr>
        <w:t>(ו.)</w:t>
      </w:r>
      <w:r>
        <w:rPr>
          <w:rFonts w:hint="cs"/>
          <w:rtl/>
        </w:rPr>
        <w:t xml:space="preserve"> דמודה בן עזאי בזורק</w:t>
      </w:r>
      <w:r w:rsidRPr="004622CA">
        <w:rPr>
          <w:rtl/>
        </w:rPr>
        <w:t xml:space="preserve"> </w:t>
      </w:r>
      <w:r>
        <w:rPr>
          <w:rtl/>
        </w:rPr>
        <w:t>מחנות לפלטיא דרך סטיו</w:t>
      </w:r>
      <w:r>
        <w:rPr>
          <w:rFonts w:hint="cs"/>
          <w:rtl/>
        </w:rPr>
        <w:t xml:space="preserve"> דחייב, הוא כיון דלא אמרינן קלוטה כמי שהונחה דמיא, </w:t>
      </w:r>
      <w:bookmarkEnd w:id="2958"/>
      <w:r>
        <w:rPr>
          <w:rFonts w:hint="cs"/>
          <w:rtl/>
        </w:rPr>
        <w:t xml:space="preserve">וכ"כ </w:t>
      </w:r>
      <w:r w:rsidRPr="002571F3">
        <w:rPr>
          <w:rStyle w:val="aff4"/>
          <w:rFonts w:hint="cs"/>
          <w:rtl/>
        </w:rPr>
        <w:t>ההשלמה</w:t>
      </w:r>
      <w:r>
        <w:rPr>
          <w:rStyle w:val="aff4"/>
          <w:rFonts w:hint="cs"/>
          <w:rtl/>
        </w:rPr>
        <w:t xml:space="preserve"> לקמן</w:t>
      </w:r>
      <w:r w:rsidRPr="006D1AF7">
        <w:rPr>
          <w:rStyle w:val="af2"/>
          <w:rFonts w:eastAsia="Guttman Hodes" w:hint="cs"/>
          <w:rtl/>
        </w:rPr>
        <w:t xml:space="preserve"> (ה: סוד"ה תניא, הועתק בקובץ שיטות קמאי שבת ח"א עמ' כ"ה)</w:t>
      </w:r>
      <w:r>
        <w:rPr>
          <w:rFonts w:hint="cs"/>
          <w:rtl/>
        </w:rPr>
        <w:t xml:space="preserve"> דכוונת ריו"ח לומר דלא נאמר דכיון דס"ל לבן עזאי דמהלך כעומד, ה"ה דס"ל דאמרינן קלוטה, </w:t>
      </w:r>
      <w:r w:rsidRPr="004622CA">
        <w:rPr>
          <w:rStyle w:val="af"/>
          <w:rFonts w:hint="cs"/>
          <w:rtl/>
        </w:rPr>
        <w:t>[</w:t>
      </w:r>
      <w:r>
        <w:rPr>
          <w:rStyle w:val="af"/>
          <w:rFonts w:hint="cs"/>
          <w:rtl/>
        </w:rPr>
        <w:t>אמנם בדברי</w:t>
      </w:r>
      <w:r w:rsidRPr="004622CA">
        <w:rPr>
          <w:rStyle w:val="af"/>
          <w:rFonts w:hint="cs"/>
          <w:rtl/>
        </w:rPr>
        <w:t xml:space="preserve"> </w:t>
      </w:r>
      <w:r w:rsidRPr="00940655">
        <w:rPr>
          <w:rStyle w:val="aff9"/>
          <w:rFonts w:hint="cs"/>
          <w:rtl/>
        </w:rPr>
        <w:t>הר"</w:t>
      </w:r>
      <w:r w:rsidRPr="004622CA">
        <w:rPr>
          <w:rStyle w:val="aff9"/>
          <w:rFonts w:hint="cs"/>
          <w:rtl/>
        </w:rPr>
        <w:t xml:space="preserve">ח </w:t>
      </w:r>
      <w:r>
        <w:rPr>
          <w:rStyle w:val="af"/>
          <w:rFonts w:hint="cs"/>
          <w:rtl/>
        </w:rPr>
        <w:t>לא מבואר להדיא אי כוונתו דלבן עזאי לא אמרינן קלוטה, או דלכו"ע לא אמרינן קלוטה בכרמלית</w:t>
      </w:r>
      <w:r w:rsidRPr="004622CA">
        <w:rPr>
          <w:rStyle w:val="af"/>
          <w:rFonts w:hint="cs"/>
          <w:rtl/>
        </w:rPr>
        <w:t>]</w:t>
      </w:r>
      <w:r>
        <w:rPr>
          <w:rStyle w:val="af"/>
          <w:rFonts w:hint="cs"/>
          <w:rtl/>
        </w:rPr>
        <w:t xml:space="preserve">, </w:t>
      </w:r>
      <w:r w:rsidRPr="00940655">
        <w:rPr>
          <w:rFonts w:hint="cs"/>
          <w:rtl/>
        </w:rPr>
        <w:t xml:space="preserve">ועי' במה שביאר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Ref100685391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Pr>
          <w:rStyle w:val="af2"/>
          <w:rFonts w:eastAsia="Guttman Hodes"/>
          <w:rtl/>
        </w:rPr>
        <w:fldChar w:fldCharType="end"/>
      </w:r>
      <w:r>
        <w:rPr>
          <w:rStyle w:val="af2"/>
          <w:rFonts w:eastAsia="Guttman Hodes" w:hint="cs"/>
          <w:rtl/>
        </w:rPr>
        <w:t xml:space="preserve">  </w:t>
      </w:r>
      <w:r w:rsidRPr="00940655">
        <w:rPr>
          <w:rFonts w:hint="cs"/>
          <w:rtl/>
        </w:rPr>
        <w:t xml:space="preserve">בדברי </w:t>
      </w:r>
      <w:r w:rsidRPr="002571F3">
        <w:rPr>
          <w:rStyle w:val="aff4"/>
          <w:rFonts w:hint="cs"/>
          <w:rtl/>
        </w:rPr>
        <w:t>הר"ח</w:t>
      </w:r>
      <w:r w:rsidRPr="00940655">
        <w:rPr>
          <w:rFonts w:hint="cs"/>
          <w:rtl/>
        </w:rPr>
        <w:t>.</w:t>
      </w:r>
      <w:r w:rsidRPr="000B6160">
        <w:rPr>
          <w:rFonts w:hint="cs"/>
          <w:rtl/>
        </w:rPr>
        <w:t xml:space="preserve"> </w:t>
      </w:r>
      <w:r w:rsidRPr="000B6160">
        <w:rPr>
          <w:rStyle w:val="af"/>
          <w:rFonts w:hint="cs"/>
          <w:rtl/>
        </w:rPr>
        <w:t xml:space="preserve">[ועי' בדברי </w:t>
      </w:r>
      <w:r w:rsidRPr="000B6160">
        <w:rPr>
          <w:rStyle w:val="aff9"/>
          <w:rFonts w:hint="cs"/>
          <w:rtl/>
        </w:rPr>
        <w:t>התוס' ישנים</w:t>
      </w:r>
      <w:r w:rsidRPr="000B6160">
        <w:rPr>
          <w:rStyle w:val="af"/>
          <w:rFonts w:hint="cs"/>
          <w:rtl/>
        </w:rPr>
        <w:t xml:space="preserve"> </w:t>
      </w:r>
      <w:r w:rsidRPr="000B6160">
        <w:rPr>
          <w:rStyle w:val="aff5"/>
          <w:rFonts w:hint="cs"/>
          <w:rtl/>
        </w:rPr>
        <w:t xml:space="preserve">(עי' אות </w:t>
      </w:r>
      <w:r w:rsidRPr="000B6160">
        <w:rPr>
          <w:rStyle w:val="aff5"/>
          <w:rtl/>
        </w:rPr>
        <w:fldChar w:fldCharType="begin"/>
      </w:r>
      <w:r w:rsidRPr="000B6160">
        <w:rPr>
          <w:rStyle w:val="aff5"/>
          <w:rtl/>
        </w:rPr>
        <w:instrText xml:space="preserve"> </w:instrText>
      </w:r>
      <w:r w:rsidRPr="000B6160">
        <w:rPr>
          <w:rStyle w:val="aff5"/>
          <w:rFonts w:hint="cs"/>
        </w:rPr>
        <w:instrText>REF</w:instrText>
      </w:r>
      <w:r w:rsidRPr="000B6160">
        <w:rPr>
          <w:rStyle w:val="aff5"/>
          <w:rFonts w:hint="cs"/>
          <w:rtl/>
        </w:rPr>
        <w:instrText xml:space="preserve"> _</w:instrText>
      </w:r>
      <w:r w:rsidRPr="000B6160">
        <w:rPr>
          <w:rStyle w:val="aff5"/>
          <w:rFonts w:hint="cs"/>
        </w:rPr>
        <w:instrText>Ref95389653 \r \h</w:instrText>
      </w:r>
      <w:r w:rsidRPr="000B6160">
        <w:rPr>
          <w:rStyle w:val="aff5"/>
          <w:rtl/>
        </w:rPr>
        <w:instrText xml:space="preserve"> </w:instrText>
      </w:r>
      <w:r w:rsidRPr="000B6160">
        <w:rPr>
          <w:rStyle w:val="aff5"/>
          <w:rtl/>
        </w:rPr>
      </w:r>
      <w:r w:rsidRPr="000B6160">
        <w:rPr>
          <w:rStyle w:val="aff5"/>
          <w:rtl/>
        </w:rPr>
        <w:fldChar w:fldCharType="separate"/>
      </w:r>
      <w:r w:rsidR="00250336">
        <w:rPr>
          <w:rStyle w:val="aff5"/>
          <w:cs/>
        </w:rPr>
        <w:t>‎</w:t>
      </w:r>
      <w:r w:rsidR="00250336">
        <w:rPr>
          <w:rStyle w:val="aff5"/>
          <w:rtl/>
        </w:rPr>
        <w:t>ג)</w:t>
      </w:r>
      <w:r w:rsidRPr="000B6160">
        <w:rPr>
          <w:rStyle w:val="aff5"/>
          <w:rtl/>
        </w:rPr>
        <w:fldChar w:fldCharType="end"/>
      </w:r>
      <w:r w:rsidRPr="000B6160">
        <w:rPr>
          <w:rStyle w:val="af"/>
          <w:rFonts w:hint="cs"/>
          <w:rtl/>
        </w:rPr>
        <w:t xml:space="preserve"> דכתב</w:t>
      </w:r>
      <w:r>
        <w:rPr>
          <w:rStyle w:val="af"/>
          <w:rFonts w:hint="cs"/>
          <w:rtl/>
        </w:rPr>
        <w:t>ו</w:t>
      </w:r>
      <w:r w:rsidRPr="000B6160">
        <w:rPr>
          <w:rStyle w:val="af"/>
          <w:rFonts w:hint="cs"/>
          <w:rtl/>
        </w:rPr>
        <w:t xml:space="preserve"> דקלוטה לקולא לא אמרינן, ולפי"ז לא שייך לומר קלוטה בכרמלית לפטור].</w:t>
      </w:r>
      <w:bookmarkEnd w:id="2959"/>
    </w:p>
    <w:p w14:paraId="403CFC3B" w14:textId="77777777" w:rsidR="000F5BAE" w:rsidRPr="007F12A5" w:rsidRDefault="000F5BAE" w:rsidP="000F5BAE">
      <w:pPr>
        <w:pStyle w:val="1"/>
        <w:rPr>
          <w:rtl/>
        </w:rPr>
      </w:pPr>
      <w:bookmarkStart w:id="2960" w:name="_Toc100694828"/>
      <w:r w:rsidRPr="007F12A5">
        <w:rPr>
          <w:rFonts w:hint="cs"/>
          <w:rtl/>
        </w:rPr>
        <w:t xml:space="preserve">בי' הר"מ קזיס </w:t>
      </w:r>
      <w:r>
        <w:rPr>
          <w:rFonts w:hint="cs"/>
          <w:rtl/>
        </w:rPr>
        <w:t>דדין קלוטה נאמר רק בגמר מלאכת הוצאה</w:t>
      </w:r>
      <w:bookmarkEnd w:id="2960"/>
    </w:p>
    <w:p w14:paraId="7EA53148" w14:textId="77777777" w:rsidR="000F5BAE" w:rsidRPr="007F12A5" w:rsidRDefault="000F5BAE" w:rsidP="000F5BAE">
      <w:pPr>
        <w:pStyle w:val="a7"/>
        <w:rPr>
          <w:rtl/>
        </w:rPr>
      </w:pPr>
      <w:bookmarkStart w:id="2961" w:name="_Toc100694829"/>
      <w:r>
        <w:rPr>
          <w:rFonts w:hint="cs"/>
          <w:rtl/>
        </w:rPr>
        <w:t>ספק הר"מ קזיס אי אמרינן קלוטה בכרמלית או דרק ברשות המחייבת אמרינן קלוטה</w:t>
      </w:r>
      <w:bookmarkEnd w:id="2961"/>
      <w:r>
        <w:rPr>
          <w:rFonts w:hint="cs"/>
          <w:rtl/>
        </w:rPr>
        <w:t xml:space="preserve"> </w:t>
      </w:r>
    </w:p>
    <w:p w14:paraId="22608CCC" w14:textId="0C898703" w:rsidR="000F5BAE" w:rsidRDefault="000F5BAE" w:rsidP="006C4D7E">
      <w:pPr>
        <w:pStyle w:val="a3"/>
        <w:rPr>
          <w:rStyle w:val="af"/>
        </w:rPr>
      </w:pPr>
      <w:bookmarkStart w:id="2962" w:name="_Ref94476032"/>
      <w:r w:rsidRPr="007F12A5">
        <w:rPr>
          <w:rFonts w:hint="cs"/>
          <w:rtl/>
        </w:rPr>
        <w:t xml:space="preserve">כתב </w:t>
      </w:r>
      <w:r w:rsidRPr="007F12A5">
        <w:rPr>
          <w:rStyle w:val="aff4"/>
          <w:rFonts w:hint="cs"/>
          <w:rtl/>
        </w:rPr>
        <w:t>בחי</w:t>
      </w:r>
      <w:r w:rsidRPr="007F12A5">
        <w:rPr>
          <w:rStyle w:val="aff4"/>
          <w:rtl/>
        </w:rPr>
        <w:t>'</w:t>
      </w:r>
      <w:r w:rsidRPr="007F12A5">
        <w:rPr>
          <w:rStyle w:val="aff4"/>
          <w:rFonts w:hint="cs"/>
          <w:rtl/>
        </w:rPr>
        <w:t xml:space="preserve"> רבינו משה קזיס לקמן [תלמיד הרמ"ע מפאנו]</w:t>
      </w:r>
      <w:r w:rsidRPr="00893B12">
        <w:rPr>
          <w:rFonts w:hint="cs"/>
          <w:rtl/>
        </w:rPr>
        <w:t xml:space="preserve"> </w:t>
      </w:r>
      <w:r w:rsidRPr="007F12A5">
        <w:rPr>
          <w:rStyle w:val="af2"/>
          <w:rFonts w:eastAsia="Guttman Hodes" w:hint="cs"/>
          <w:rtl/>
        </w:rPr>
        <w:t>(ריש פרק הזורק ד"ה וצ"ע לר"ע)</w:t>
      </w:r>
      <w:r w:rsidRPr="007F12A5">
        <w:rPr>
          <w:rFonts w:hint="cs"/>
          <w:rtl/>
        </w:rPr>
        <w:t xml:space="preserve"> דלדעת ר"ע דאמרינן קלוטה כמי שהונחה דמיא, יש להסתפק בזורק מרה"י לרה"ר דרך כרמלית, אי אמרינן דחשיב שהחפץ נח בכרמלית ופטור, או דדין קלוטה הוא רק ברשות שמחייבתו, ולא להחשיבו כנח בכרמלית ולפוטרו.</w:t>
      </w:r>
      <w:bookmarkEnd w:id="2962"/>
      <w:r w:rsidRPr="007F12A5">
        <w:rPr>
          <w:rFonts w:hint="cs"/>
          <w:rtl/>
        </w:rPr>
        <w:t xml:space="preserve"> </w:t>
      </w:r>
      <w:r w:rsidRPr="007F12A5">
        <w:rPr>
          <w:rStyle w:val="af"/>
          <w:rFonts w:hint="cs"/>
          <w:rtl/>
        </w:rPr>
        <w:t>[ועי' בדברי</w:t>
      </w:r>
      <w:r w:rsidRPr="007F12A5">
        <w:rPr>
          <w:rFonts w:hint="cs"/>
          <w:rtl/>
        </w:rPr>
        <w:t xml:space="preserve"> </w:t>
      </w:r>
      <w:r w:rsidRPr="006B1D53">
        <w:rPr>
          <w:rStyle w:val="aff9"/>
          <w:rFonts w:hint="cs"/>
          <w:rtl/>
        </w:rPr>
        <w:t xml:space="preserve">ר"ח </w:t>
      </w:r>
      <w:r w:rsidRPr="00F25D6D">
        <w:rPr>
          <w:rStyle w:val="aff5"/>
          <w:rFonts w:hint="cs"/>
          <w:rtl/>
        </w:rPr>
        <w:t>(עי'</w:t>
      </w:r>
      <w:r w:rsidRPr="006A03E5">
        <w:rPr>
          <w:rStyle w:val="af2"/>
          <w:rFonts w:eastAsia="Guttman Hodes" w:hint="cs"/>
          <w:rtl/>
        </w:rPr>
        <w:t xml:space="preserve"> </w:t>
      </w:r>
      <w:r w:rsidRPr="00F25D6D">
        <w:rPr>
          <w:rStyle w:val="aff5"/>
          <w:rFonts w:hint="cs"/>
          <w:rtl/>
        </w:rPr>
        <w:t xml:space="preserve">אות </w:t>
      </w:r>
      <w:r w:rsidRPr="00F25D6D">
        <w:rPr>
          <w:rStyle w:val="aff5"/>
          <w:rtl/>
        </w:rPr>
        <w:fldChar w:fldCharType="begin"/>
      </w:r>
      <w:r w:rsidRPr="00F25D6D">
        <w:rPr>
          <w:rStyle w:val="aff5"/>
          <w:rtl/>
        </w:rPr>
        <w:instrText xml:space="preserve"> </w:instrText>
      </w:r>
      <w:r w:rsidRPr="00F25D6D">
        <w:rPr>
          <w:rStyle w:val="aff5"/>
          <w:rFonts w:hint="cs"/>
        </w:rPr>
        <w:instrText>REF</w:instrText>
      </w:r>
      <w:r w:rsidRPr="00F25D6D">
        <w:rPr>
          <w:rStyle w:val="aff5"/>
          <w:rFonts w:hint="cs"/>
          <w:rtl/>
        </w:rPr>
        <w:instrText xml:space="preserve"> _</w:instrText>
      </w:r>
      <w:r w:rsidRPr="00F25D6D">
        <w:rPr>
          <w:rStyle w:val="aff5"/>
          <w:rFonts w:hint="cs"/>
        </w:rPr>
        <w:instrText>Ref95467643 \r \h</w:instrText>
      </w:r>
      <w:r w:rsidRPr="00F25D6D">
        <w:rPr>
          <w:rStyle w:val="aff5"/>
          <w:rtl/>
        </w:rPr>
        <w:instrText xml:space="preserve"> </w:instrText>
      </w:r>
      <w:r w:rsidRPr="00F25D6D">
        <w:rPr>
          <w:rStyle w:val="aff5"/>
          <w:rtl/>
        </w:rPr>
      </w:r>
      <w:r w:rsidRPr="00F25D6D">
        <w:rPr>
          <w:rStyle w:val="aff5"/>
          <w:rtl/>
        </w:rPr>
        <w:fldChar w:fldCharType="separate"/>
      </w:r>
      <w:r w:rsidR="00250336">
        <w:rPr>
          <w:rStyle w:val="aff5"/>
          <w:cs/>
        </w:rPr>
        <w:t>‎</w:t>
      </w:r>
      <w:r w:rsidR="00250336">
        <w:rPr>
          <w:rStyle w:val="aff5"/>
          <w:rtl/>
        </w:rPr>
        <w:t>מ)</w:t>
      </w:r>
      <w:r w:rsidRPr="00F25D6D">
        <w:rPr>
          <w:rStyle w:val="aff5"/>
          <w:rtl/>
        </w:rPr>
        <w:fldChar w:fldCharType="end"/>
      </w:r>
      <w:r>
        <w:rPr>
          <w:rStyle w:val="af2"/>
          <w:rFonts w:eastAsia="Guttman Hodes" w:hint="cs"/>
          <w:rtl/>
        </w:rPr>
        <w:t xml:space="preserve"> </w:t>
      </w:r>
      <w:r>
        <w:rPr>
          <w:rStyle w:val="aff9"/>
          <w:rFonts w:hint="cs"/>
          <w:rtl/>
        </w:rPr>
        <w:t>ו</w:t>
      </w:r>
      <w:r w:rsidRPr="007F12A5">
        <w:rPr>
          <w:rStyle w:val="aff9"/>
          <w:rFonts w:hint="cs"/>
          <w:rtl/>
        </w:rPr>
        <w:t>הגרעק"</w:t>
      </w:r>
      <w:r>
        <w:rPr>
          <w:rStyle w:val="aff9"/>
          <w:rFonts w:hint="cs"/>
          <w:rtl/>
        </w:rPr>
        <w:t xml:space="preserve">א </w:t>
      </w:r>
      <w:r w:rsidRPr="00F25D6D">
        <w:rPr>
          <w:rStyle w:val="aff5"/>
          <w:rFonts w:hint="cs"/>
          <w:rtl/>
        </w:rPr>
        <w:t xml:space="preserve">(עי' אות </w:t>
      </w:r>
      <w:r w:rsidRPr="00F25D6D">
        <w:rPr>
          <w:rStyle w:val="aff5"/>
          <w:rtl/>
        </w:rPr>
        <w:fldChar w:fldCharType="begin"/>
      </w:r>
      <w:r w:rsidRPr="00F25D6D">
        <w:rPr>
          <w:rStyle w:val="aff5"/>
          <w:rtl/>
        </w:rPr>
        <w:instrText xml:space="preserve"> </w:instrText>
      </w:r>
      <w:r w:rsidRPr="00F25D6D">
        <w:rPr>
          <w:rStyle w:val="aff5"/>
          <w:rFonts w:hint="cs"/>
        </w:rPr>
        <w:instrText>REF</w:instrText>
      </w:r>
      <w:r w:rsidRPr="00F25D6D">
        <w:rPr>
          <w:rStyle w:val="aff5"/>
          <w:rFonts w:hint="cs"/>
          <w:rtl/>
        </w:rPr>
        <w:instrText xml:space="preserve"> _</w:instrText>
      </w:r>
      <w:r w:rsidRPr="00F25D6D">
        <w:rPr>
          <w:rStyle w:val="aff5"/>
          <w:rFonts w:hint="cs"/>
        </w:rPr>
        <w:instrText>Ref100154606 \r \h</w:instrText>
      </w:r>
      <w:r w:rsidRPr="00F25D6D">
        <w:rPr>
          <w:rStyle w:val="aff5"/>
          <w:rtl/>
        </w:rPr>
        <w:instrText xml:space="preserve"> </w:instrText>
      </w:r>
      <w:r w:rsidRPr="00F25D6D">
        <w:rPr>
          <w:rStyle w:val="aff5"/>
          <w:rtl/>
        </w:rPr>
      </w:r>
      <w:r w:rsidRPr="00F25D6D">
        <w:rPr>
          <w:rStyle w:val="aff5"/>
          <w:rtl/>
        </w:rPr>
        <w:fldChar w:fldCharType="separate"/>
      </w:r>
      <w:r w:rsidR="00250336">
        <w:rPr>
          <w:rStyle w:val="aff5"/>
          <w:cs/>
        </w:rPr>
        <w:t>‎</w:t>
      </w:r>
      <w:r w:rsidR="00250336">
        <w:rPr>
          <w:rStyle w:val="aff5"/>
          <w:rtl/>
        </w:rPr>
        <w:t>מז)</w:t>
      </w:r>
      <w:r w:rsidRPr="00F25D6D">
        <w:rPr>
          <w:rStyle w:val="aff5"/>
          <w:rtl/>
        </w:rPr>
        <w:fldChar w:fldCharType="end"/>
      </w:r>
      <w:r>
        <w:rPr>
          <w:rStyle w:val="aff9"/>
          <w:rFonts w:hint="cs"/>
          <w:rtl/>
        </w:rPr>
        <w:t>,</w:t>
      </w:r>
      <w:r>
        <w:rPr>
          <w:rStyle w:val="af"/>
          <w:rFonts w:hint="cs"/>
          <w:rtl/>
        </w:rPr>
        <w:t xml:space="preserve"> וע"ע בדברי </w:t>
      </w:r>
      <w:r>
        <w:rPr>
          <w:rStyle w:val="aff9"/>
          <w:rFonts w:hint="cs"/>
          <w:rtl/>
        </w:rPr>
        <w:t>התוס' ישנים</w:t>
      </w:r>
      <w:r>
        <w:rPr>
          <w:rStyle w:val="af"/>
          <w:rFonts w:hint="cs"/>
          <w:rtl/>
        </w:rPr>
        <w:t xml:space="preserve"> </w:t>
      </w:r>
      <w:r w:rsidRPr="00F25D6D">
        <w:rPr>
          <w:rStyle w:val="aff5"/>
          <w:rFonts w:hint="cs"/>
          <w:rtl/>
        </w:rPr>
        <w:t xml:space="preserve">(עי' אות </w:t>
      </w:r>
      <w:r w:rsidRPr="00F25D6D">
        <w:rPr>
          <w:rStyle w:val="aff5"/>
          <w:rtl/>
        </w:rPr>
        <w:fldChar w:fldCharType="begin"/>
      </w:r>
      <w:r w:rsidRPr="00F25D6D">
        <w:rPr>
          <w:rStyle w:val="aff5"/>
          <w:rtl/>
        </w:rPr>
        <w:instrText xml:space="preserve"> </w:instrText>
      </w:r>
      <w:r w:rsidRPr="00F25D6D">
        <w:rPr>
          <w:rStyle w:val="aff5"/>
          <w:rFonts w:hint="cs"/>
        </w:rPr>
        <w:instrText>REF</w:instrText>
      </w:r>
      <w:r w:rsidRPr="00F25D6D">
        <w:rPr>
          <w:rStyle w:val="aff5"/>
          <w:rFonts w:hint="cs"/>
          <w:rtl/>
        </w:rPr>
        <w:instrText xml:space="preserve"> _</w:instrText>
      </w:r>
      <w:r w:rsidRPr="00F25D6D">
        <w:rPr>
          <w:rStyle w:val="aff5"/>
          <w:rFonts w:hint="cs"/>
        </w:rPr>
        <w:instrText>Ref100154668 \r \h</w:instrText>
      </w:r>
      <w:r w:rsidRPr="00F25D6D">
        <w:rPr>
          <w:rStyle w:val="aff5"/>
          <w:rtl/>
        </w:rPr>
        <w:instrText xml:space="preserve"> </w:instrText>
      </w:r>
      <w:r w:rsidRPr="00F25D6D">
        <w:rPr>
          <w:rStyle w:val="aff5"/>
          <w:rtl/>
        </w:rPr>
      </w:r>
      <w:r w:rsidRPr="00F25D6D">
        <w:rPr>
          <w:rStyle w:val="aff5"/>
          <w:rtl/>
        </w:rPr>
        <w:fldChar w:fldCharType="separate"/>
      </w:r>
      <w:r w:rsidR="00250336">
        <w:rPr>
          <w:rStyle w:val="aff5"/>
          <w:cs/>
        </w:rPr>
        <w:t>‎</w:t>
      </w:r>
      <w:r w:rsidR="00250336">
        <w:rPr>
          <w:rStyle w:val="aff5"/>
          <w:rtl/>
        </w:rPr>
        <w:t>ג)</w:t>
      </w:r>
      <w:r w:rsidRPr="00F25D6D">
        <w:rPr>
          <w:rStyle w:val="aff5"/>
          <w:rtl/>
        </w:rPr>
        <w:fldChar w:fldCharType="end"/>
      </w:r>
      <w:r>
        <w:rPr>
          <w:rStyle w:val="af"/>
          <w:rFonts w:hint="cs"/>
          <w:rtl/>
        </w:rPr>
        <w:t xml:space="preserve"> דכתבו דלא אמרינן קלוטה לקולא</w:t>
      </w:r>
      <w:r w:rsidRPr="000B6160">
        <w:rPr>
          <w:rStyle w:val="af"/>
          <w:rFonts w:hint="cs"/>
          <w:rtl/>
        </w:rPr>
        <w:t>, ולפי"ז לא שייך לומר קלוטה בכרמלית לפטור</w:t>
      </w:r>
      <w:r>
        <w:rPr>
          <w:rStyle w:val="af"/>
          <w:rFonts w:hint="cs"/>
          <w:rtl/>
        </w:rPr>
        <w:t>].</w:t>
      </w:r>
    </w:p>
    <w:p w14:paraId="6D06287A" w14:textId="77777777" w:rsidR="000F5BAE" w:rsidRPr="00662673" w:rsidRDefault="000F5BAE" w:rsidP="000F5BAE">
      <w:pPr>
        <w:pStyle w:val="a7"/>
        <w:rPr>
          <w:rtl/>
        </w:rPr>
      </w:pPr>
      <w:bookmarkStart w:id="2963" w:name="_Toc100694830"/>
      <w:r>
        <w:rPr>
          <w:rFonts w:hint="cs"/>
          <w:rtl/>
        </w:rPr>
        <w:t>קו' הר"מ קזיס מחיוב ד"א ברה"ר לר"ע ומהא דלא אמרינן קלוטה בכל הוצאה דמונח במקצת</w:t>
      </w:r>
      <w:bookmarkEnd w:id="2963"/>
    </w:p>
    <w:p w14:paraId="204BBD45" w14:textId="3E4B1C5E" w:rsidR="000F5BAE" w:rsidRDefault="000F5BAE" w:rsidP="006C4D7E">
      <w:pPr>
        <w:pStyle w:val="a3"/>
        <w:rPr>
          <w:rtl/>
        </w:rPr>
      </w:pPr>
      <w:r>
        <w:rPr>
          <w:rFonts w:hint="cs"/>
          <w:rtl/>
        </w:rPr>
        <w:t xml:space="preserve">והקשה </w:t>
      </w:r>
      <w:r>
        <w:rPr>
          <w:rStyle w:val="aff4"/>
          <w:rFonts w:hint="cs"/>
          <w:rtl/>
        </w:rPr>
        <w:t>בחי</w:t>
      </w:r>
      <w:r>
        <w:rPr>
          <w:rStyle w:val="aff4"/>
          <w:rtl/>
        </w:rPr>
        <w:t>'</w:t>
      </w:r>
      <w:r>
        <w:rPr>
          <w:rStyle w:val="aff4"/>
          <w:rFonts w:hint="cs"/>
          <w:rtl/>
        </w:rPr>
        <w:t xml:space="preserve"> רבינו משה קזיס לקמן </w:t>
      </w:r>
      <w:r>
        <w:rPr>
          <w:rFonts w:hint="cs"/>
          <w:rtl/>
        </w:rPr>
        <w:t xml:space="preserve">דלר"ע אף במעביר ד"א ברה"ר אמרינן קלוטה, וא"כ האיך שייך חיוב במעביר או זורק בד"א ברה"ר, הא ע"י קלוטה חשיב שמעביר פחות פחות מד"א ופטור, </w:t>
      </w:r>
      <w:r w:rsidRPr="00CF0484">
        <w:rPr>
          <w:rStyle w:val="af"/>
          <w:rFonts w:hint="cs"/>
          <w:rtl/>
        </w:rPr>
        <w:t xml:space="preserve">[וכדהקשו </w:t>
      </w:r>
      <w:r w:rsidRPr="00CF0484">
        <w:rPr>
          <w:rStyle w:val="aff9"/>
          <w:rFonts w:hint="cs"/>
          <w:rtl/>
        </w:rPr>
        <w:t>התוס' והראשונים</w:t>
      </w:r>
      <w:r w:rsidRPr="00CF0484">
        <w:rPr>
          <w:rStyle w:val="af"/>
          <w:rFonts w:hint="cs"/>
          <w:rtl/>
        </w:rPr>
        <w:t xml:space="preserve"> </w:t>
      </w:r>
      <w:r w:rsidRPr="00CF0484">
        <w:rPr>
          <w:rStyle w:val="aff5"/>
          <w:rFonts w:hint="cs"/>
          <w:rtl/>
        </w:rPr>
        <w:t xml:space="preserve">(עי' אות </w:t>
      </w:r>
      <w:r w:rsidRPr="00CF0484">
        <w:rPr>
          <w:rStyle w:val="aff5"/>
          <w:rtl/>
        </w:rPr>
        <w:fldChar w:fldCharType="begin"/>
      </w:r>
      <w:r w:rsidRPr="00CF0484">
        <w:rPr>
          <w:rStyle w:val="aff5"/>
          <w:rtl/>
        </w:rPr>
        <w:instrText xml:space="preserve"> </w:instrText>
      </w:r>
      <w:r w:rsidRPr="00CF0484">
        <w:rPr>
          <w:rStyle w:val="aff5"/>
          <w:rFonts w:hint="cs"/>
        </w:rPr>
        <w:instrText>REF</w:instrText>
      </w:r>
      <w:r w:rsidRPr="00CF0484">
        <w:rPr>
          <w:rStyle w:val="aff5"/>
          <w:rFonts w:hint="cs"/>
          <w:rtl/>
        </w:rPr>
        <w:instrText xml:space="preserve"> _</w:instrText>
      </w:r>
      <w:r w:rsidRPr="00CF0484">
        <w:rPr>
          <w:rStyle w:val="aff5"/>
          <w:rFonts w:hint="cs"/>
        </w:rPr>
        <w:instrText>Ref95235016 \r \h</w:instrText>
      </w:r>
      <w:r w:rsidRPr="00CF0484">
        <w:rPr>
          <w:rStyle w:val="aff5"/>
          <w:rtl/>
        </w:rPr>
        <w:instrText xml:space="preserve"> </w:instrText>
      </w:r>
      <w:r w:rsidRPr="00CF0484">
        <w:rPr>
          <w:rStyle w:val="aff5"/>
          <w:rtl/>
        </w:rPr>
      </w:r>
      <w:r w:rsidRPr="00CF0484">
        <w:rPr>
          <w:rStyle w:val="aff5"/>
          <w:rtl/>
        </w:rPr>
        <w:fldChar w:fldCharType="separate"/>
      </w:r>
      <w:r w:rsidR="00250336">
        <w:rPr>
          <w:rStyle w:val="aff5"/>
          <w:cs/>
        </w:rPr>
        <w:t>‎</w:t>
      </w:r>
      <w:r w:rsidR="00250336">
        <w:rPr>
          <w:rStyle w:val="aff5"/>
          <w:rtl/>
        </w:rPr>
        <w:t>א)</w:t>
      </w:r>
      <w:r w:rsidRPr="00CF0484">
        <w:rPr>
          <w:rStyle w:val="aff5"/>
          <w:rtl/>
        </w:rPr>
        <w:fldChar w:fldCharType="end"/>
      </w:r>
      <w:r w:rsidRPr="00CF0484">
        <w:rPr>
          <w:rStyle w:val="af"/>
          <w:rFonts w:hint="cs"/>
          <w:rtl/>
        </w:rPr>
        <w:t>]</w:t>
      </w:r>
      <w:bookmarkStart w:id="2964" w:name="_Ref100142978"/>
      <w:r>
        <w:rPr>
          <w:rStyle w:val="afff0"/>
          <w:rtl/>
        </w:rPr>
        <w:footnoteReference w:id="38"/>
      </w:r>
      <w:bookmarkEnd w:id="2964"/>
      <w:r w:rsidRPr="00CF0484">
        <w:rPr>
          <w:rStyle w:val="af"/>
          <w:rFonts w:hint="cs"/>
          <w:rtl/>
        </w:rPr>
        <w:t xml:space="preserve">, </w:t>
      </w:r>
      <w:r>
        <w:rPr>
          <w:rFonts w:hint="cs"/>
          <w:rtl/>
        </w:rPr>
        <w:t xml:space="preserve">ועוד הקשה </w:t>
      </w:r>
      <w:r>
        <w:rPr>
          <w:rStyle w:val="aff4"/>
          <w:rFonts w:hint="cs"/>
          <w:rtl/>
        </w:rPr>
        <w:t>רבינו משה קזיס</w:t>
      </w:r>
      <w:r>
        <w:rPr>
          <w:rFonts w:hint="cs"/>
          <w:rtl/>
        </w:rPr>
        <w:t xml:space="preserve"> דהאיך שייך לחייב בכל הוצאה מרשות לרשות, הא כשהתחיל להוציא קצת מהחפץ לרה"ר, חשיב שמקצתו מונח כבר ברה"ר, וכשגמר להוציא פטור כיון שלא עשה את כל המלאכה בבת אחת, וכעי"ז הקשה </w:t>
      </w:r>
      <w:r w:rsidRPr="006C050B">
        <w:rPr>
          <w:rStyle w:val="aff4"/>
          <w:rFonts w:hint="cs"/>
          <w:rtl/>
        </w:rPr>
        <w:t>הגרעק"א</w:t>
      </w:r>
      <w:r>
        <w:rPr>
          <w:rFonts w:hint="cs"/>
          <w:rtl/>
        </w:rPr>
        <w:t xml:space="preserve"> </w:t>
      </w:r>
      <w:r w:rsidRPr="0062236F">
        <w:rPr>
          <w:rStyle w:val="af2"/>
          <w:rFonts w:eastAsia="Guttman Hodes" w:hint="cs"/>
          <w:rtl/>
        </w:rPr>
        <w:t xml:space="preserve">(עי' אות </w:t>
      </w:r>
      <w:r w:rsidRPr="0062236F">
        <w:rPr>
          <w:rStyle w:val="af2"/>
          <w:rFonts w:eastAsia="Guttman Hodes"/>
          <w:rtl/>
        </w:rPr>
        <w:fldChar w:fldCharType="begin"/>
      </w:r>
      <w:r w:rsidRPr="0062236F">
        <w:rPr>
          <w:rStyle w:val="af2"/>
          <w:rFonts w:eastAsia="Guttman Hodes"/>
          <w:rtl/>
        </w:rPr>
        <w:instrText xml:space="preserve"> </w:instrText>
      </w:r>
      <w:r w:rsidRPr="0062236F">
        <w:rPr>
          <w:rStyle w:val="af2"/>
          <w:rFonts w:eastAsia="Guttman Hodes" w:hint="cs"/>
        </w:rPr>
        <w:instrText>REF</w:instrText>
      </w:r>
      <w:r w:rsidRPr="0062236F">
        <w:rPr>
          <w:rStyle w:val="af2"/>
          <w:rFonts w:eastAsia="Guttman Hodes" w:hint="cs"/>
          <w:rtl/>
        </w:rPr>
        <w:instrText xml:space="preserve"> _</w:instrText>
      </w:r>
      <w:r w:rsidRPr="0062236F">
        <w:rPr>
          <w:rStyle w:val="af2"/>
          <w:rFonts w:eastAsia="Guttman Hodes" w:hint="cs"/>
        </w:rPr>
        <w:instrText>Ref100154606 \r \h</w:instrText>
      </w:r>
      <w:r w:rsidRPr="0062236F">
        <w:rPr>
          <w:rStyle w:val="af2"/>
          <w:rFonts w:eastAsia="Guttman Hodes"/>
          <w:rtl/>
        </w:rPr>
        <w:instrText xml:space="preserve"> </w:instrText>
      </w:r>
      <w:r w:rsidRPr="0062236F">
        <w:rPr>
          <w:rStyle w:val="af2"/>
          <w:rFonts w:eastAsia="Guttman Hodes"/>
          <w:rtl/>
        </w:rPr>
      </w:r>
      <w:r w:rsidRPr="0062236F">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62236F">
        <w:rPr>
          <w:rStyle w:val="af2"/>
          <w:rFonts w:eastAsia="Guttman Hodes"/>
          <w:rtl/>
        </w:rPr>
        <w:fldChar w:fldCharType="end"/>
      </w:r>
      <w:r>
        <w:rPr>
          <w:rFonts w:hint="cs"/>
          <w:rtl/>
        </w:rPr>
        <w:t>.</w:t>
      </w:r>
    </w:p>
    <w:p w14:paraId="14A8B7BE" w14:textId="77777777" w:rsidR="000F5BAE" w:rsidRPr="0062236F" w:rsidRDefault="000F5BAE" w:rsidP="000F5BAE">
      <w:pPr>
        <w:pStyle w:val="a7"/>
        <w:rPr>
          <w:rtl/>
        </w:rPr>
      </w:pPr>
    </w:p>
    <w:p w14:paraId="279DA5ED" w14:textId="77777777" w:rsidR="000F5BAE" w:rsidRPr="0062236F" w:rsidRDefault="000F5BAE" w:rsidP="000F5BAE">
      <w:pPr>
        <w:pStyle w:val="a7"/>
        <w:rPr>
          <w:rtl/>
        </w:rPr>
      </w:pPr>
    </w:p>
    <w:p w14:paraId="65F34DE3" w14:textId="77777777" w:rsidR="000F5BAE" w:rsidRPr="0062236F" w:rsidRDefault="000F5BAE" w:rsidP="000F5BAE">
      <w:pPr>
        <w:pStyle w:val="a7"/>
        <w:rPr>
          <w:rtl/>
        </w:rPr>
      </w:pPr>
    </w:p>
    <w:p w14:paraId="41FFE0AC" w14:textId="77777777" w:rsidR="000F5BAE" w:rsidRDefault="000F5BAE" w:rsidP="000F5BAE">
      <w:pPr>
        <w:pStyle w:val="a7"/>
        <w:rPr>
          <w:rtl/>
        </w:rPr>
      </w:pPr>
      <w:bookmarkStart w:id="2965" w:name="_Toc100694831"/>
      <w:r>
        <w:rPr>
          <w:rFonts w:hint="cs"/>
          <w:rtl/>
        </w:rPr>
        <w:t>בי' הר"מ קזיס דקלוטה אינו הנחה בכ"מ שעובר שם ורק בשיעור הוצאה וסוף ד"א אמרי' קלוטה</w:t>
      </w:r>
      <w:bookmarkEnd w:id="2965"/>
    </w:p>
    <w:p w14:paraId="105AECD8" w14:textId="323F408A" w:rsidR="000F5BAE" w:rsidRDefault="000F5BAE" w:rsidP="006C4D7E">
      <w:pPr>
        <w:pStyle w:val="a3"/>
        <w:rPr>
          <w:rtl/>
        </w:rPr>
      </w:pPr>
      <w:r>
        <w:rPr>
          <w:rFonts w:hint="cs"/>
          <w:rtl/>
        </w:rPr>
        <w:t xml:space="preserve">אלא ביאר </w:t>
      </w:r>
      <w:r>
        <w:rPr>
          <w:rStyle w:val="aff4"/>
          <w:rFonts w:hint="cs"/>
          <w:rtl/>
        </w:rPr>
        <w:t>בחי</w:t>
      </w:r>
      <w:r>
        <w:rPr>
          <w:rStyle w:val="aff4"/>
          <w:rtl/>
        </w:rPr>
        <w:t>'</w:t>
      </w:r>
      <w:r>
        <w:rPr>
          <w:rStyle w:val="aff4"/>
          <w:rFonts w:hint="cs"/>
          <w:rtl/>
        </w:rPr>
        <w:t xml:space="preserve"> רבינו משה קזיס לקמן</w:t>
      </w:r>
      <w:r>
        <w:rPr>
          <w:rFonts w:hint="cs"/>
          <w:rtl/>
        </w:rPr>
        <w:t xml:space="preserve"> דאין כוונת ר"ע לומר דבדין קלוטה נאמר דבכל מקום שהחפץ עובר, חשיב כאילו נח שם, אלא רק כשיש שיעור של הוצאה, דהוציא את החפץ מרשות לרשות, או שהניחו בסוף ד"א ברה"ר, </w:t>
      </w:r>
      <w:r w:rsidRPr="00893B12">
        <w:rPr>
          <w:rStyle w:val="af"/>
          <w:rFonts w:hint="cs"/>
          <w:rtl/>
        </w:rPr>
        <w:t>[</w:t>
      </w:r>
      <w:r w:rsidRPr="00893B12">
        <w:rPr>
          <w:rStyle w:val="aff9"/>
          <w:rFonts w:hint="cs"/>
          <w:rtl/>
        </w:rPr>
        <w:t xml:space="preserve">לצד הב' בריב"א בתוס' </w:t>
      </w:r>
      <w:r w:rsidRPr="00893B12">
        <w:rPr>
          <w:rStyle w:val="aff5"/>
          <w:rFonts w:hint="cs"/>
          <w:rtl/>
        </w:rPr>
        <w:t xml:space="preserve">(עי' אות </w:t>
      </w:r>
      <w:r w:rsidRPr="00893B12">
        <w:rPr>
          <w:rStyle w:val="aff5"/>
          <w:rtl/>
        </w:rPr>
        <w:fldChar w:fldCharType="begin"/>
      </w:r>
      <w:r w:rsidRPr="00893B12">
        <w:rPr>
          <w:rStyle w:val="aff5"/>
          <w:rtl/>
        </w:rPr>
        <w:instrText xml:space="preserve"> </w:instrText>
      </w:r>
      <w:r w:rsidRPr="00893B12">
        <w:rPr>
          <w:rStyle w:val="aff5"/>
          <w:rFonts w:hint="cs"/>
        </w:rPr>
        <w:instrText>REF</w:instrText>
      </w:r>
      <w:r w:rsidRPr="00893B12">
        <w:rPr>
          <w:rStyle w:val="aff5"/>
          <w:rFonts w:hint="cs"/>
          <w:rtl/>
        </w:rPr>
        <w:instrText xml:space="preserve"> _</w:instrText>
      </w:r>
      <w:r w:rsidRPr="00893B12">
        <w:rPr>
          <w:rStyle w:val="aff5"/>
          <w:rFonts w:hint="cs"/>
        </w:rPr>
        <w:instrText>Ref95384653 \r \h</w:instrText>
      </w:r>
      <w:r w:rsidRPr="00893B12">
        <w:rPr>
          <w:rStyle w:val="aff5"/>
          <w:rtl/>
        </w:rPr>
        <w:instrText xml:space="preserve"> </w:instrText>
      </w:r>
      <w:r w:rsidRPr="00893B12">
        <w:rPr>
          <w:rStyle w:val="aff5"/>
          <w:rtl/>
        </w:rPr>
      </w:r>
      <w:r w:rsidRPr="00893B12">
        <w:rPr>
          <w:rStyle w:val="aff5"/>
          <w:rtl/>
        </w:rPr>
        <w:fldChar w:fldCharType="separate"/>
      </w:r>
      <w:r w:rsidR="00250336">
        <w:rPr>
          <w:rStyle w:val="aff5"/>
          <w:cs/>
        </w:rPr>
        <w:t>‎</w:t>
      </w:r>
      <w:r w:rsidR="00250336">
        <w:rPr>
          <w:rStyle w:val="aff5"/>
          <w:rtl/>
        </w:rPr>
        <w:t>כא)</w:t>
      </w:r>
      <w:r w:rsidRPr="00893B12">
        <w:rPr>
          <w:rStyle w:val="aff5"/>
          <w:rtl/>
        </w:rPr>
        <w:fldChar w:fldCharType="end"/>
      </w:r>
      <w:r w:rsidRPr="00893B12">
        <w:rPr>
          <w:rStyle w:val="af"/>
          <w:rFonts w:hint="cs"/>
          <w:rtl/>
        </w:rPr>
        <w:t>]</w:t>
      </w:r>
      <w:r w:rsidRPr="00893B12">
        <w:rPr>
          <w:vertAlign w:val="superscript"/>
          <w:rtl/>
        </w:rPr>
        <w:fldChar w:fldCharType="begin"/>
      </w:r>
      <w:r w:rsidRPr="00893B12">
        <w:rPr>
          <w:vertAlign w:val="superscript"/>
          <w:rtl/>
        </w:rPr>
        <w:instrText xml:space="preserve"> </w:instrText>
      </w:r>
      <w:r w:rsidRPr="00893B12">
        <w:rPr>
          <w:rFonts w:hint="cs"/>
          <w:vertAlign w:val="superscript"/>
        </w:rPr>
        <w:instrText>NOTEREF</w:instrText>
      </w:r>
      <w:r w:rsidRPr="00893B12">
        <w:rPr>
          <w:rFonts w:hint="cs"/>
          <w:vertAlign w:val="superscript"/>
          <w:rtl/>
        </w:rPr>
        <w:instrText xml:space="preserve"> _</w:instrText>
      </w:r>
      <w:r w:rsidRPr="00893B12">
        <w:rPr>
          <w:rFonts w:hint="cs"/>
          <w:vertAlign w:val="superscript"/>
        </w:rPr>
        <w:instrText>Ref100142978 \h</w:instrText>
      </w:r>
      <w:r w:rsidRPr="00893B1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893B12">
        <w:rPr>
          <w:vertAlign w:val="superscript"/>
          <w:rtl/>
        </w:rPr>
      </w:r>
      <w:r w:rsidRPr="00893B12">
        <w:rPr>
          <w:vertAlign w:val="superscript"/>
          <w:rtl/>
        </w:rPr>
        <w:fldChar w:fldCharType="separate"/>
      </w:r>
      <w:r w:rsidR="00250336">
        <w:rPr>
          <w:vertAlign w:val="superscript"/>
          <w:rtl/>
        </w:rPr>
        <w:t>38</w:t>
      </w:r>
      <w:r w:rsidRPr="00893B12">
        <w:rPr>
          <w:vertAlign w:val="superscript"/>
          <w:rtl/>
        </w:rPr>
        <w:fldChar w:fldCharType="end"/>
      </w:r>
      <w:r w:rsidRPr="00CF0484">
        <w:rPr>
          <w:rStyle w:val="af"/>
          <w:rFonts w:hint="cs"/>
          <w:rtl/>
        </w:rPr>
        <w:t>,</w:t>
      </w:r>
      <w:r>
        <w:rPr>
          <w:rFonts w:hint="cs"/>
          <w:rtl/>
        </w:rPr>
        <w:t xml:space="preserve"> דבכה"ג כל שעבר שם באויר חייב דאמרינן קלוטה.</w:t>
      </w:r>
    </w:p>
    <w:p w14:paraId="0B3CE374" w14:textId="77777777" w:rsidR="000F5BAE" w:rsidRPr="00CF0484" w:rsidRDefault="000F5BAE" w:rsidP="000F5BAE">
      <w:pPr>
        <w:pStyle w:val="a7"/>
      </w:pPr>
      <w:bookmarkStart w:id="2966" w:name="_Toc100694832"/>
      <w:r>
        <w:rPr>
          <w:rFonts w:hint="cs"/>
          <w:rtl/>
        </w:rPr>
        <w:t>בי' הר"מ קזיס דבזורק חוץ לד"א והתגלגל לתוך ד"א דאמרינן קלוטה חוץ לד"א דהוא מחייבו</w:t>
      </w:r>
      <w:bookmarkEnd w:id="2966"/>
    </w:p>
    <w:p w14:paraId="39EE8978" w14:textId="77777777" w:rsidR="000F5BAE" w:rsidRDefault="000F5BAE" w:rsidP="006C4D7E">
      <w:pPr>
        <w:pStyle w:val="a3"/>
        <w:rPr>
          <w:rtl/>
        </w:rPr>
      </w:pPr>
      <w:r>
        <w:rPr>
          <w:rFonts w:hint="cs"/>
          <w:rtl/>
        </w:rPr>
        <w:t xml:space="preserve">וכתב </w:t>
      </w:r>
      <w:r>
        <w:rPr>
          <w:rStyle w:val="aff4"/>
          <w:rFonts w:hint="cs"/>
          <w:rtl/>
        </w:rPr>
        <w:t>רבינו משה קזיס</w:t>
      </w:r>
      <w:r>
        <w:rPr>
          <w:rFonts w:hint="cs"/>
          <w:rtl/>
        </w:rPr>
        <w:t xml:space="preserve"> </w:t>
      </w:r>
      <w:r>
        <w:rPr>
          <w:rStyle w:val="aff4"/>
          <w:rFonts w:hint="cs"/>
          <w:rtl/>
        </w:rPr>
        <w:t>לקמן</w:t>
      </w:r>
      <w:r>
        <w:rPr>
          <w:rFonts w:hint="cs"/>
          <w:rtl/>
        </w:rPr>
        <w:t xml:space="preserve"> דה"ה דאמרינן קלוטה בהא דתנן לקמן </w:t>
      </w:r>
      <w:r w:rsidRPr="006C050B">
        <w:rPr>
          <w:rStyle w:val="af2"/>
          <w:rFonts w:eastAsia="Guttman Hodes" w:hint="cs"/>
          <w:rtl/>
        </w:rPr>
        <w:t xml:space="preserve">(ק.) </w:t>
      </w:r>
      <w:r>
        <w:rPr>
          <w:rFonts w:hint="cs"/>
          <w:rtl/>
        </w:rPr>
        <w:t>דהזורק חוץ לד"א והתגלגל לתוך לד"א חייב, ואמר ריו"ח דאיירי בנח ע"ג משהו, והיינו בתוך ג"ט דהוא כלבוד, ואפ"ה רבא בגמ' לקמן</w:t>
      </w:r>
      <w:r w:rsidRPr="006C050B">
        <w:rPr>
          <w:rStyle w:val="af2"/>
          <w:rFonts w:eastAsia="Guttman Hodes" w:hint="cs"/>
          <w:rtl/>
        </w:rPr>
        <w:t xml:space="preserve"> (ק.) </w:t>
      </w:r>
      <w:r>
        <w:rPr>
          <w:rFonts w:hint="cs"/>
          <w:rtl/>
        </w:rPr>
        <w:t>דמ"מ צריך הנחה ע"ג משהו</w:t>
      </w:r>
      <w:r w:rsidRPr="00C56BD7">
        <w:rPr>
          <w:rFonts w:hint="cs"/>
          <w:rtl/>
        </w:rPr>
        <w:t xml:space="preserve"> </w:t>
      </w:r>
      <w:r>
        <w:rPr>
          <w:rFonts w:hint="cs"/>
          <w:rtl/>
        </w:rPr>
        <w:t>לרבנן דלא אמרינן קלוטה, ומהא דאמרינן דלרבנן צריך הנחה ע"ג משהו א"כ מבואר דלר"ע דאמרינן קלוטה הזורק חוץ לד"א ברה"ר והתגלגל לתוך ד"א, חייב אעפ"י שלא הייתה הנחה ע"ג משהו.</w:t>
      </w:r>
    </w:p>
    <w:p w14:paraId="0F1CA081" w14:textId="77777777" w:rsidR="000F5BAE" w:rsidRPr="006D1AF7" w:rsidRDefault="000F5BAE" w:rsidP="000F5BAE">
      <w:pPr>
        <w:pStyle w:val="a7"/>
      </w:pPr>
      <w:bookmarkStart w:id="2967" w:name="_Toc100694833"/>
      <w:r>
        <w:rPr>
          <w:rFonts w:hint="cs"/>
          <w:rtl/>
        </w:rPr>
        <w:t>בי' הר"מ קזיס דחיוב קלוטה הוא רק כשעי"ז נגמרת מלאכת הוצאה ולא בזורק דרק כרמלית</w:t>
      </w:r>
      <w:bookmarkEnd w:id="2967"/>
    </w:p>
    <w:p w14:paraId="58463B85" w14:textId="77777777" w:rsidR="000F5BAE" w:rsidRDefault="000F5BAE" w:rsidP="006C4D7E">
      <w:pPr>
        <w:pStyle w:val="a3"/>
        <w:rPr>
          <w:rtl/>
        </w:rPr>
      </w:pPr>
      <w:r>
        <w:rPr>
          <w:rFonts w:hint="cs"/>
          <w:rtl/>
        </w:rPr>
        <w:t xml:space="preserve">וכתב </w:t>
      </w:r>
      <w:r>
        <w:rPr>
          <w:rStyle w:val="aff4"/>
          <w:rFonts w:hint="cs"/>
          <w:rtl/>
        </w:rPr>
        <w:t>רבינו משה קזיס לקמן</w:t>
      </w:r>
      <w:r>
        <w:rPr>
          <w:rFonts w:hint="cs"/>
          <w:rtl/>
        </w:rPr>
        <w:t xml:space="preserve"> דא"כ מבואר דהמוציא או הזורק מרה"י לרה"ר דרך כרמלית, אף לר"ע הוא חייב דרק במקום דע"י הקלוטה נגמרת מלאכת ההוצאה אמרינן קלוטה, אבל בזורק דרך כרמלית שאינו גמר מלאכת ההוצאה לא אמרינן קלוטה.</w:t>
      </w:r>
    </w:p>
    <w:p w14:paraId="1966422C" w14:textId="77777777" w:rsidR="000F5BAE" w:rsidRPr="00256310" w:rsidRDefault="000F5BAE" w:rsidP="000F5BAE">
      <w:pPr>
        <w:pStyle w:val="a7"/>
        <w:rPr>
          <w:rtl/>
        </w:rPr>
      </w:pPr>
      <w:bookmarkStart w:id="2968" w:name="_Toc100694834"/>
      <w:r>
        <w:rPr>
          <w:rFonts w:hint="cs"/>
          <w:rtl/>
        </w:rPr>
        <w:t>בי' הר"מ קזיס דבמוציא דרך מקו"פ ונותן באיסקופא אמרי' מהלך כעומד לבן עזאי ול"א קלוטה</w:t>
      </w:r>
      <w:bookmarkEnd w:id="2968"/>
    </w:p>
    <w:p w14:paraId="03055832" w14:textId="77777777" w:rsidR="000F5BAE" w:rsidRDefault="000F5BAE" w:rsidP="006C4D7E">
      <w:pPr>
        <w:pStyle w:val="a3"/>
        <w:rPr>
          <w:rtl/>
        </w:rPr>
      </w:pPr>
      <w:r>
        <w:rPr>
          <w:rFonts w:hint="cs"/>
          <w:rtl/>
        </w:rPr>
        <w:t>וכתב</w:t>
      </w:r>
      <w:r w:rsidRPr="00256310">
        <w:rPr>
          <w:rStyle w:val="aff4"/>
          <w:rFonts w:hint="cs"/>
          <w:rtl/>
        </w:rPr>
        <w:t xml:space="preserve"> </w:t>
      </w:r>
      <w:r>
        <w:rPr>
          <w:rStyle w:val="aff4"/>
          <w:rFonts w:hint="cs"/>
          <w:rtl/>
        </w:rPr>
        <w:t>בחי</w:t>
      </w:r>
      <w:r>
        <w:rPr>
          <w:rStyle w:val="aff4"/>
          <w:rtl/>
        </w:rPr>
        <w:t>'</w:t>
      </w:r>
      <w:r>
        <w:rPr>
          <w:rStyle w:val="aff4"/>
          <w:rFonts w:hint="cs"/>
          <w:rtl/>
        </w:rPr>
        <w:t xml:space="preserve"> רבינו משה קזיס לקמן</w:t>
      </w:r>
      <w:r>
        <w:rPr>
          <w:rFonts w:hint="cs"/>
          <w:rtl/>
        </w:rPr>
        <w:t xml:space="preserve"> דבזה מבואר הא דבברייתא דהמוציא מחנות לפלטיא דרך סטיו, רק בן עזאי פוטר מדין מהלך כעומד ופטור, ולא תניא דר"ע פוטר מדין קלוטה, כיון דרק בגמר מלאכת הוצאה אמרינן קלוטה, והוסיף </w:t>
      </w:r>
      <w:r>
        <w:rPr>
          <w:rStyle w:val="aff4"/>
          <w:rFonts w:hint="cs"/>
          <w:rtl/>
        </w:rPr>
        <w:t>רבינו משה קזיס</w:t>
      </w:r>
      <w:r>
        <w:rPr>
          <w:rFonts w:hint="cs"/>
          <w:rtl/>
        </w:rPr>
        <w:t xml:space="preserve"> דכן מבואר בגמ' לקמן </w:t>
      </w:r>
      <w:r w:rsidRPr="00F00159">
        <w:rPr>
          <w:rStyle w:val="af2"/>
          <w:rFonts w:eastAsia="Guttman Hodes" w:hint="cs"/>
          <w:rtl/>
        </w:rPr>
        <w:t>(צא:)</w:t>
      </w:r>
      <w:r>
        <w:rPr>
          <w:rFonts w:hint="cs"/>
          <w:rtl/>
        </w:rPr>
        <w:t xml:space="preserve"> דבהא דתנן </w:t>
      </w:r>
      <w:r>
        <w:rPr>
          <w:rtl/>
        </w:rPr>
        <w:t>המוציא אוכלין ונתנן על הא</w:t>
      </w:r>
      <w:r>
        <w:rPr>
          <w:rFonts w:hint="cs"/>
          <w:rtl/>
        </w:rPr>
        <w:t>י</w:t>
      </w:r>
      <w:r>
        <w:rPr>
          <w:rtl/>
        </w:rPr>
        <w:t>סקופה בין שחזר והוציאן בין שהוציאן אחר פטור מפני שלא עשה מלאכתו בבת אחת</w:t>
      </w:r>
      <w:r>
        <w:rPr>
          <w:rFonts w:hint="cs"/>
          <w:rtl/>
        </w:rPr>
        <w:t>, אמרינן בגמ' דמתני' דלא כבן עזאי דפוטר מדין מהלך כעומד במוציא דרך מקום פטור, ולא אמרינן בגמ' דהוא דלא כר"ע דאמרינן קלוטה.</w:t>
      </w:r>
    </w:p>
    <w:p w14:paraId="7F153134" w14:textId="77777777" w:rsidR="000F5BAE" w:rsidRPr="00E34444" w:rsidRDefault="000F5BAE" w:rsidP="000F5BAE">
      <w:pPr>
        <w:pStyle w:val="1"/>
        <w:rPr>
          <w:rtl/>
        </w:rPr>
      </w:pPr>
      <w:bookmarkStart w:id="2969" w:name="_Toc100694835"/>
      <w:r>
        <w:rPr>
          <w:rFonts w:hint="cs"/>
          <w:rtl/>
        </w:rPr>
        <w:t>בי' הגרעק"א דבקלוטה בן עזאי ס"ל או כר"ע או כרבנן</w:t>
      </w:r>
      <w:bookmarkEnd w:id="2969"/>
    </w:p>
    <w:p w14:paraId="6B0D9D30" w14:textId="77777777" w:rsidR="000F5BAE" w:rsidRDefault="000F5BAE" w:rsidP="000F5BAE">
      <w:pPr>
        <w:pStyle w:val="a7"/>
        <w:rPr>
          <w:rtl/>
        </w:rPr>
      </w:pPr>
      <w:bookmarkStart w:id="2970" w:name="_Toc100694836"/>
      <w:r>
        <w:rPr>
          <w:rFonts w:hint="cs"/>
          <w:rtl/>
        </w:rPr>
        <w:t>קו' הגרעק"א דמנליה לריו"ח דבן עזאי מחייב בזורק הא אפש"ל דפוטר מדין קלוטה כר"ע</w:t>
      </w:r>
      <w:bookmarkEnd w:id="2970"/>
    </w:p>
    <w:p w14:paraId="0454309A" w14:textId="1FD340BC" w:rsidR="000F5BAE" w:rsidRPr="006A03E5" w:rsidRDefault="000F5BAE" w:rsidP="006C4D7E">
      <w:pPr>
        <w:pStyle w:val="a3"/>
        <w:rPr>
          <w:rStyle w:val="af"/>
          <w:rtl/>
        </w:rPr>
      </w:pPr>
      <w:bookmarkStart w:id="2971" w:name="_Ref100154606"/>
      <w:r>
        <w:rPr>
          <w:rtl/>
        </w:rPr>
        <w:t>בהא דאמר ריו"ח בגמ' לקמן</w:t>
      </w:r>
      <w:r w:rsidRPr="009C764C">
        <w:rPr>
          <w:rStyle w:val="af2"/>
          <w:rFonts w:eastAsia="Guttman Hodes"/>
          <w:rtl/>
        </w:rPr>
        <w:t xml:space="preserve"> (ו.) </w:t>
      </w:r>
      <w:r>
        <w:rPr>
          <w:rtl/>
        </w:rPr>
        <w:t xml:space="preserve">דמודה בן עזאי בזורק דפטור, הקשה </w:t>
      </w:r>
      <w:r w:rsidRPr="006A03E5">
        <w:rPr>
          <w:rStyle w:val="aff4"/>
          <w:rtl/>
        </w:rPr>
        <w:t>הגרעק"א בסוגיין</w:t>
      </w:r>
      <w:r w:rsidRPr="009C764C">
        <w:rPr>
          <w:rStyle w:val="af2"/>
          <w:rFonts w:eastAsia="Guttman Hodes"/>
          <w:rtl/>
        </w:rPr>
        <w:t xml:space="preserve"> (ד"ה ונלע"ד ראיה) </w:t>
      </w:r>
      <w:r w:rsidRPr="006A03E5">
        <w:rPr>
          <w:rStyle w:val="aff4"/>
          <w:rtl/>
        </w:rPr>
        <w:t>ולקמן</w:t>
      </w:r>
      <w:r w:rsidRPr="009C764C">
        <w:rPr>
          <w:rStyle w:val="af2"/>
          <w:rFonts w:eastAsia="Guttman Hodes"/>
          <w:rtl/>
        </w:rPr>
        <w:t xml:space="preserve"> (ו. ד"ה א"ר יוחנן) </w:t>
      </w:r>
      <w:r>
        <w:rPr>
          <w:rtl/>
        </w:rPr>
        <w:t>דמנליה לריו"ח דלבן עזאי חייב בזורק, הא אפש"ל דס"ל כר"ע דאמרינן קלוטה ופטור בזורק</w:t>
      </w:r>
      <w:r>
        <w:rPr>
          <w:rFonts w:hint="cs"/>
          <w:rtl/>
        </w:rPr>
        <w:t>,</w:t>
      </w:r>
      <w:r>
        <w:rPr>
          <w:rtl/>
        </w:rPr>
        <w:t xml:space="preserve"> </w:t>
      </w:r>
      <w:r w:rsidRPr="006A03E5">
        <w:rPr>
          <w:rStyle w:val="af"/>
          <w:rtl/>
        </w:rPr>
        <w:t>[והיינו דכיון דהוציא מרה"י לרה"ר דרך מקום פטור, מדין קלוטה הוי כנח במקום פטור ופטור]</w:t>
      </w:r>
      <w:r>
        <w:rPr>
          <w:rStyle w:val="af"/>
          <w:rFonts w:hint="cs"/>
          <w:rtl/>
        </w:rPr>
        <w:t>,</w:t>
      </w:r>
      <w:r w:rsidRPr="006A03E5">
        <w:rPr>
          <w:rFonts w:hint="cs"/>
          <w:rtl/>
        </w:rPr>
        <w:t xml:space="preserve"> </w:t>
      </w:r>
      <w:r>
        <w:rPr>
          <w:rFonts w:hint="cs"/>
          <w:rtl/>
        </w:rPr>
        <w:t xml:space="preserve">ועי' במ"ש </w:t>
      </w:r>
      <w:r w:rsidRPr="006A03E5">
        <w:rPr>
          <w:rStyle w:val="aff4"/>
          <w:rFonts w:hint="cs"/>
          <w:rtl/>
        </w:rPr>
        <w:t>ר"ח</w:t>
      </w:r>
      <w:r>
        <w:rPr>
          <w:rFonts w:hint="cs"/>
          <w:rtl/>
        </w:rPr>
        <w:t xml:space="preserve"> </w:t>
      </w:r>
      <w:r w:rsidRPr="006A03E5">
        <w:rPr>
          <w:rStyle w:val="af2"/>
          <w:rFonts w:eastAsia="Guttman Hodes" w:hint="cs"/>
          <w:rtl/>
        </w:rPr>
        <w:t xml:space="preserve">(עי' אות </w:t>
      </w:r>
      <w:r w:rsidRPr="006A03E5">
        <w:rPr>
          <w:rStyle w:val="af2"/>
          <w:rFonts w:eastAsia="Guttman Hodes"/>
          <w:rtl/>
        </w:rPr>
        <w:fldChar w:fldCharType="begin"/>
      </w:r>
      <w:r w:rsidRPr="006A03E5">
        <w:rPr>
          <w:rStyle w:val="af2"/>
          <w:rFonts w:eastAsia="Guttman Hodes"/>
          <w:rtl/>
        </w:rPr>
        <w:instrText xml:space="preserve"> </w:instrText>
      </w:r>
      <w:r w:rsidRPr="006A03E5">
        <w:rPr>
          <w:rStyle w:val="af2"/>
          <w:rFonts w:eastAsia="Guttman Hodes" w:hint="cs"/>
        </w:rPr>
        <w:instrText>REF</w:instrText>
      </w:r>
      <w:r w:rsidRPr="006A03E5">
        <w:rPr>
          <w:rStyle w:val="af2"/>
          <w:rFonts w:eastAsia="Guttman Hodes" w:hint="cs"/>
          <w:rtl/>
        </w:rPr>
        <w:instrText xml:space="preserve"> _</w:instrText>
      </w:r>
      <w:r w:rsidRPr="006A03E5">
        <w:rPr>
          <w:rStyle w:val="af2"/>
          <w:rFonts w:eastAsia="Guttman Hodes" w:hint="cs"/>
        </w:rPr>
        <w:instrText>Ref95467643 \r \h</w:instrText>
      </w:r>
      <w:r w:rsidRPr="006A03E5">
        <w:rPr>
          <w:rStyle w:val="af2"/>
          <w:rFonts w:eastAsia="Guttman Hodes"/>
          <w:rtl/>
        </w:rPr>
        <w:instrText xml:space="preserve"> </w:instrText>
      </w:r>
      <w:r w:rsidRPr="006A03E5">
        <w:rPr>
          <w:rStyle w:val="af2"/>
          <w:rFonts w:eastAsia="Guttman Hodes"/>
          <w:rtl/>
        </w:rPr>
      </w:r>
      <w:r w:rsidRPr="006A03E5">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6A03E5">
        <w:rPr>
          <w:rStyle w:val="af2"/>
          <w:rFonts w:eastAsia="Guttman Hodes"/>
          <w:rtl/>
        </w:rPr>
        <w:fldChar w:fldCharType="end"/>
      </w:r>
      <w:r>
        <w:rPr>
          <w:rFonts w:hint="cs"/>
          <w:rtl/>
        </w:rPr>
        <w:t xml:space="preserve"> דלבן עזאי לא אמרינן קלוטה ולכן פטור</w:t>
      </w:r>
      <w:r w:rsidRPr="00045E6D">
        <w:rPr>
          <w:rFonts w:hint="cs"/>
          <w:rtl/>
        </w:rPr>
        <w:t xml:space="preserve"> </w:t>
      </w:r>
      <w:r w:rsidRPr="00940655">
        <w:rPr>
          <w:rFonts w:hint="cs"/>
          <w:rtl/>
        </w:rPr>
        <w:t xml:space="preserve">ועי' </w:t>
      </w:r>
      <w:r>
        <w:rPr>
          <w:rFonts w:hint="cs"/>
          <w:rtl/>
        </w:rPr>
        <w:t>במ"ש</w:t>
      </w:r>
      <w:r w:rsidRPr="00940655">
        <w:rPr>
          <w:rFonts w:hint="cs"/>
          <w:rtl/>
        </w:rPr>
        <w:t xml:space="preserve"> </w:t>
      </w:r>
      <w:r w:rsidRPr="00F237E6">
        <w:rPr>
          <w:rStyle w:val="aff4"/>
          <w:rFonts w:hint="cs"/>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Ref100685440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Pr>
          <w:rStyle w:val="af2"/>
          <w:rFonts w:eastAsia="Guttman Hodes"/>
          <w:rtl/>
        </w:rPr>
        <w:fldChar w:fldCharType="end"/>
      </w:r>
      <w:r>
        <w:rPr>
          <w:rStyle w:val="af2"/>
          <w:rFonts w:eastAsia="Guttman Hodes" w:hint="cs"/>
          <w:rtl/>
        </w:rPr>
        <w:t xml:space="preserve"> </w:t>
      </w:r>
      <w:r>
        <w:rPr>
          <w:rFonts w:hint="cs"/>
          <w:rtl/>
        </w:rPr>
        <w:t xml:space="preserve">דקושית </w:t>
      </w:r>
      <w:r w:rsidRPr="006A03E5">
        <w:rPr>
          <w:rStyle w:val="aff4"/>
          <w:rtl/>
        </w:rPr>
        <w:t xml:space="preserve">הגרעק"א </w:t>
      </w:r>
      <w:r>
        <w:rPr>
          <w:rFonts w:hint="cs"/>
          <w:rtl/>
        </w:rPr>
        <w:t>היא רק לדעת</w:t>
      </w:r>
      <w:r w:rsidRPr="00940655">
        <w:rPr>
          <w:rFonts w:hint="cs"/>
          <w:rtl/>
        </w:rPr>
        <w:t xml:space="preserve"> </w:t>
      </w:r>
      <w:r w:rsidRPr="002571F3">
        <w:rPr>
          <w:rStyle w:val="aff4"/>
          <w:rFonts w:hint="cs"/>
          <w:rtl/>
        </w:rPr>
        <w:t>ר"ח</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Ref100685477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45E6D">
        <w:rPr>
          <w:rStyle w:val="af2"/>
          <w:rFonts w:eastAsia="Guttman Hodes"/>
          <w:rtl/>
        </w:rPr>
        <w:fldChar w:fldCharType="end"/>
      </w:r>
      <w:r>
        <w:rPr>
          <w:rFonts w:hint="cs"/>
          <w:rtl/>
        </w:rPr>
        <w:t xml:space="preserve"> ולא לדעת </w:t>
      </w:r>
      <w:r w:rsidRPr="00045E6D">
        <w:rPr>
          <w:rStyle w:val="aff4"/>
          <w:rFonts w:hint="cs"/>
          <w:rtl/>
        </w:rPr>
        <w:t>רש"י לקמן</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Ref99041290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sidRPr="00045E6D">
        <w:rPr>
          <w:rStyle w:val="af2"/>
          <w:rFonts w:eastAsia="Guttman Hodes"/>
          <w:rtl/>
        </w:rPr>
        <w:fldChar w:fldCharType="end"/>
      </w:r>
      <w:r>
        <w:rPr>
          <w:rFonts w:hint="cs"/>
          <w:rtl/>
        </w:rPr>
        <w:t>.</w:t>
      </w:r>
      <w:bookmarkEnd w:id="2971"/>
    </w:p>
    <w:p w14:paraId="2CD948A8" w14:textId="77777777" w:rsidR="000F5BAE" w:rsidRPr="00E34444" w:rsidRDefault="000F5BAE" w:rsidP="000F5BAE">
      <w:pPr>
        <w:pStyle w:val="a7"/>
        <w:rPr>
          <w:rtl/>
        </w:rPr>
      </w:pPr>
      <w:bookmarkStart w:id="2972" w:name="_Toc100694837"/>
      <w:r>
        <w:rPr>
          <w:rFonts w:hint="cs"/>
          <w:rtl/>
        </w:rPr>
        <w:t>בי' הגרעק"א דכוונת ריו"ח דמדין מהלך כעומד בן עזאי מחייב ובקלוטה ס"ל או כר"ע או כרבנן</w:t>
      </w:r>
      <w:bookmarkEnd w:id="2972"/>
    </w:p>
    <w:p w14:paraId="26C51E2A" w14:textId="77777777" w:rsidR="000F5BAE" w:rsidRPr="00E34444" w:rsidRDefault="000F5BAE" w:rsidP="006C4D7E">
      <w:pPr>
        <w:pStyle w:val="a3"/>
        <w:rPr>
          <w:rStyle w:val="af"/>
          <w:rtl/>
        </w:rPr>
      </w:pPr>
      <w:r>
        <w:rPr>
          <w:rtl/>
        </w:rPr>
        <w:t xml:space="preserve">ותירץ </w:t>
      </w:r>
      <w:r w:rsidRPr="006A03E5">
        <w:rPr>
          <w:rStyle w:val="aff4"/>
          <w:rtl/>
        </w:rPr>
        <w:t xml:space="preserve">הגרעק"א לקמן </w:t>
      </w:r>
      <w:r>
        <w:rPr>
          <w:rtl/>
        </w:rPr>
        <w:t>דכוונת ריו"ח לבאר דטעמא דבן עזאי הוא כיון דס"ל דמהלך כעומד, אבל בזורק ס"ל או כרבנן או כר"ע, ואי ס"ל כרבנן הוא מודה בזורק דחייב</w:t>
      </w:r>
      <w:r>
        <w:rPr>
          <w:rStyle w:val="afff0"/>
          <w:rtl/>
        </w:rPr>
        <w:footnoteReference w:id="39"/>
      </w:r>
      <w:r>
        <w:rPr>
          <w:rtl/>
        </w:rPr>
        <w:t>.</w:t>
      </w:r>
      <w:r>
        <w:rPr>
          <w:rFonts w:hint="cs"/>
          <w:rtl/>
        </w:rPr>
        <w:t xml:space="preserve"> </w:t>
      </w:r>
    </w:p>
    <w:p w14:paraId="7322EF85" w14:textId="77777777" w:rsidR="000F5BAE" w:rsidRDefault="000F5BAE" w:rsidP="000F5BAE">
      <w:pPr>
        <w:pStyle w:val="affff5"/>
        <w:rPr>
          <w:rtl/>
        </w:rPr>
      </w:pPr>
      <w:bookmarkStart w:id="2973" w:name="_Toc100694838"/>
      <w:bookmarkStart w:id="2974" w:name="_Hlk100312639"/>
      <w:r>
        <w:rPr>
          <w:rFonts w:hint="cs"/>
          <w:rtl/>
        </w:rPr>
        <w:lastRenderedPageBreak/>
        <w:t>ביאורי התוס' בדין קלוטה לדעת ר"י</w:t>
      </w:r>
      <w:bookmarkEnd w:id="2973"/>
    </w:p>
    <w:p w14:paraId="1E4BBF59" w14:textId="77777777" w:rsidR="000F5BAE" w:rsidRPr="00F25D6D" w:rsidRDefault="000F5BAE" w:rsidP="000F5BAE">
      <w:pPr>
        <w:pStyle w:val="1"/>
        <w:rPr>
          <w:rtl/>
        </w:rPr>
      </w:pPr>
      <w:bookmarkStart w:id="2975" w:name="_Toc100694839"/>
      <w:r>
        <w:rPr>
          <w:rFonts w:hint="cs"/>
          <w:rtl/>
        </w:rPr>
        <w:t>בי' התוס' דרבא ס"ל כר"י דבתוך ג"ט א"צ הנחה ע"ג משהו</w:t>
      </w:r>
      <w:bookmarkEnd w:id="2975"/>
    </w:p>
    <w:p w14:paraId="5AF880E3" w14:textId="77777777" w:rsidR="000F5BAE" w:rsidRPr="00E16302" w:rsidRDefault="000F5BAE" w:rsidP="000F5BAE">
      <w:pPr>
        <w:pStyle w:val="a7"/>
        <w:rPr>
          <w:rtl/>
        </w:rPr>
      </w:pPr>
      <w:bookmarkStart w:id="2976" w:name="_Toc100694840"/>
      <w:r>
        <w:rPr>
          <w:rFonts w:hint="cs"/>
          <w:rtl/>
        </w:rPr>
        <w:t>קו' התוס' על רבא דס"ל דבתוך ג"ט צריך הנחה ע"ג משהו דהא תני בברייתא כרחב"ט דא"צ</w:t>
      </w:r>
      <w:bookmarkEnd w:id="2976"/>
    </w:p>
    <w:p w14:paraId="0A757037" w14:textId="77777777" w:rsidR="000F5BAE" w:rsidRDefault="000F5BAE" w:rsidP="006C4D7E">
      <w:pPr>
        <w:pStyle w:val="a3"/>
        <w:rPr>
          <w:rtl/>
        </w:rPr>
      </w:pPr>
      <w:bookmarkStart w:id="2977" w:name="_Ref95062533"/>
      <w:r>
        <w:rPr>
          <w:rFonts w:hint="cs"/>
          <w:rtl/>
        </w:rPr>
        <w:t xml:space="preserve">בהא דאמר רבא בגמ' לקמן </w:t>
      </w:r>
      <w:r w:rsidRPr="009C566F">
        <w:rPr>
          <w:rStyle w:val="af2"/>
          <w:rFonts w:eastAsia="Guttman Hodes" w:hint="cs"/>
          <w:rtl/>
        </w:rPr>
        <w:t xml:space="preserve">(פ., ק.) </w:t>
      </w:r>
      <w:r>
        <w:rPr>
          <w:rFonts w:hint="cs"/>
          <w:rtl/>
        </w:rPr>
        <w:t xml:space="preserve">דבתוך ג"ט צריך הנחה ע"ג משהו, הקשה </w:t>
      </w:r>
      <w:r>
        <w:rPr>
          <w:rStyle w:val="aff4"/>
          <w:rFonts w:hint="cs"/>
          <w:rtl/>
        </w:rPr>
        <w:t>ר"י ב</w:t>
      </w:r>
      <w:r w:rsidRPr="002F3528">
        <w:rPr>
          <w:rStyle w:val="aff4"/>
          <w:rFonts w:hint="cs"/>
          <w:rtl/>
        </w:rPr>
        <w:t>תוס' לקמן</w:t>
      </w:r>
      <w:r>
        <w:rPr>
          <w:rFonts w:hint="cs"/>
          <w:rtl/>
        </w:rPr>
        <w:t xml:space="preserve"> </w:t>
      </w:r>
      <w:r w:rsidRPr="009C566F">
        <w:rPr>
          <w:rStyle w:val="af2"/>
          <w:rFonts w:eastAsia="Guttman Hodes" w:hint="cs"/>
          <w:rtl/>
        </w:rPr>
        <w:t xml:space="preserve">(פ. ד"ה והא) </w:t>
      </w:r>
      <w:r>
        <w:rPr>
          <w:rFonts w:hint="cs"/>
          <w:rtl/>
        </w:rPr>
        <w:t xml:space="preserve">דהא תנן בהזורק </w:t>
      </w:r>
      <w:r w:rsidRPr="009C566F">
        <w:rPr>
          <w:rStyle w:val="af2"/>
          <w:rFonts w:eastAsia="Guttman Hodes" w:hint="cs"/>
          <w:rtl/>
        </w:rPr>
        <w:t xml:space="preserve">(צו.) </w:t>
      </w:r>
      <w:r>
        <w:rPr>
          <w:rFonts w:hint="cs"/>
          <w:rtl/>
        </w:rPr>
        <w:t xml:space="preserve">דהזורק מרה"י לרה"י דרך רה"ר, ר"ע מחייב וחכמים פוטרין, ואמר רב חלקיה בר טובי בגמ' לקמן </w:t>
      </w:r>
      <w:r w:rsidRPr="009C566F">
        <w:rPr>
          <w:rStyle w:val="af2"/>
          <w:rFonts w:eastAsia="Guttman Hodes" w:hint="cs"/>
          <w:rtl/>
        </w:rPr>
        <w:t xml:space="preserve">(צז.) </w:t>
      </w:r>
      <w:r>
        <w:rPr>
          <w:rFonts w:hint="cs"/>
          <w:rtl/>
        </w:rPr>
        <w:t>דתוך ג"ט לכו"ע חייב, וא"כ מוכח דלכו"ע א"צ שיניח ע"ג משהו.</w:t>
      </w:r>
    </w:p>
    <w:p w14:paraId="565EA919" w14:textId="77777777" w:rsidR="000F5BAE" w:rsidRDefault="000F5BAE" w:rsidP="000F5BAE">
      <w:pPr>
        <w:pStyle w:val="a7"/>
        <w:rPr>
          <w:rtl/>
        </w:rPr>
      </w:pPr>
      <w:bookmarkStart w:id="2978" w:name="_Toc100694841"/>
      <w:r>
        <w:rPr>
          <w:rFonts w:hint="cs"/>
          <w:rtl/>
        </w:rPr>
        <w:t>בי' התוס' ברבא דצריך הנחה ע"ג משהו כיון דס"ל כר"י דמסולק מהקרקע כמלא החוט ל"ה מונח</w:t>
      </w:r>
      <w:bookmarkEnd w:id="2978"/>
    </w:p>
    <w:p w14:paraId="088A09FD" w14:textId="77777777" w:rsidR="000F5BAE" w:rsidRDefault="000F5BAE" w:rsidP="006C4D7E">
      <w:pPr>
        <w:pStyle w:val="a3"/>
        <w:rPr>
          <w:rtl/>
        </w:rPr>
      </w:pPr>
      <w:bookmarkStart w:id="2979" w:name="_Ref99483941"/>
      <w:r>
        <w:rPr>
          <w:rFonts w:hint="cs"/>
          <w:rtl/>
        </w:rPr>
        <w:t xml:space="preserve">ותירץ </w:t>
      </w:r>
      <w:r>
        <w:rPr>
          <w:rStyle w:val="aff4"/>
          <w:rFonts w:hint="cs"/>
          <w:rtl/>
        </w:rPr>
        <w:t>ר"י ב</w:t>
      </w:r>
      <w:r w:rsidRPr="002F3528">
        <w:rPr>
          <w:rStyle w:val="aff4"/>
          <w:rFonts w:hint="cs"/>
          <w:rtl/>
        </w:rPr>
        <w:t>תוס' לקמן</w:t>
      </w:r>
      <w:r>
        <w:rPr>
          <w:rFonts w:hint="cs"/>
          <w:rtl/>
        </w:rPr>
        <w:t xml:space="preserve"> דרבא ס"ל כרבי יהודה בגמ' בעירובין </w:t>
      </w:r>
      <w:r w:rsidRPr="002F3528">
        <w:rPr>
          <w:rStyle w:val="af2"/>
          <w:rFonts w:eastAsia="Guttman Hodes" w:hint="cs"/>
          <w:rtl/>
        </w:rPr>
        <w:t xml:space="preserve">(צז:) </w:t>
      </w:r>
      <w:r>
        <w:rPr>
          <w:rFonts w:hint="cs"/>
          <w:rtl/>
        </w:rPr>
        <w:t xml:space="preserve">דהיה קורא על הגג ונפל הספר מידו ואגודו בידו, ואמר רבי יהודה דאף אם הוא מסולק מהקרקע רק כמלא החוט, גוללו אצלו, ואמרינן בגמ' בעירובין </w:t>
      </w:r>
      <w:r w:rsidRPr="009C566F">
        <w:rPr>
          <w:rStyle w:val="af2"/>
          <w:rFonts w:eastAsia="Guttman Hodes" w:hint="cs"/>
          <w:rtl/>
        </w:rPr>
        <w:t>(צח:)</w:t>
      </w:r>
      <w:r>
        <w:rPr>
          <w:rFonts w:hint="cs"/>
          <w:rtl/>
        </w:rPr>
        <w:t xml:space="preserve"> דס"ל לר"י דצריך הנחה ע"ג משהו.</w:t>
      </w:r>
      <w:bookmarkEnd w:id="2977"/>
      <w:bookmarkEnd w:id="2979"/>
    </w:p>
    <w:p w14:paraId="32ADE396" w14:textId="77777777" w:rsidR="000F5BAE" w:rsidRPr="00E95B32" w:rsidRDefault="000F5BAE" w:rsidP="000F5BAE">
      <w:pPr>
        <w:pStyle w:val="1"/>
        <w:rPr>
          <w:rtl/>
        </w:rPr>
      </w:pPr>
      <w:bookmarkStart w:id="2980" w:name="_Toc100694842"/>
      <w:r>
        <w:rPr>
          <w:rFonts w:hint="cs"/>
          <w:rtl/>
        </w:rPr>
        <w:t>קו' התוס' לקמן ובעירובין בסתירת דברי ר"י בהנחה ע"ג משהו</w:t>
      </w:r>
      <w:bookmarkEnd w:id="2980"/>
    </w:p>
    <w:p w14:paraId="5400BF91" w14:textId="77777777" w:rsidR="000F5BAE" w:rsidRDefault="000F5BAE" w:rsidP="000F5BAE">
      <w:pPr>
        <w:pStyle w:val="a7"/>
        <w:rPr>
          <w:rtl/>
        </w:rPr>
      </w:pPr>
      <w:bookmarkStart w:id="2981" w:name="_Toc100694843"/>
      <w:r>
        <w:rPr>
          <w:rFonts w:hint="cs"/>
          <w:rtl/>
        </w:rPr>
        <w:t>קו' התוס' דמוכח בגמ' לקמן דאף לר"י בקלוטה כשנעשית מחשבתו חייב כשאינו מונח ע"ג משהו</w:t>
      </w:r>
      <w:bookmarkEnd w:id="2981"/>
    </w:p>
    <w:p w14:paraId="3BC201DB" w14:textId="77777777" w:rsidR="000F5BAE" w:rsidRDefault="000F5BAE" w:rsidP="006C4D7E">
      <w:pPr>
        <w:pStyle w:val="a3"/>
        <w:rPr>
          <w:rtl/>
        </w:rPr>
      </w:pPr>
      <w:bookmarkStart w:id="2982" w:name="_Ref100309253"/>
      <w:r>
        <w:rPr>
          <w:rFonts w:hint="cs"/>
          <w:rtl/>
        </w:rPr>
        <w:t xml:space="preserve">אך הקשה </w:t>
      </w:r>
      <w:r>
        <w:rPr>
          <w:rStyle w:val="aff4"/>
          <w:rFonts w:hint="cs"/>
          <w:rtl/>
        </w:rPr>
        <w:t>ר"י ב</w:t>
      </w:r>
      <w:r w:rsidRPr="002F3528">
        <w:rPr>
          <w:rStyle w:val="aff4"/>
          <w:rFonts w:hint="cs"/>
          <w:rtl/>
        </w:rPr>
        <w:t>תוס' לקמן</w:t>
      </w:r>
      <w:r>
        <w:rPr>
          <w:rFonts w:hint="cs"/>
          <w:rtl/>
        </w:rPr>
        <w:t xml:space="preserve"> </w:t>
      </w:r>
      <w:r w:rsidRPr="009C566F">
        <w:rPr>
          <w:rStyle w:val="af2"/>
          <w:rFonts w:eastAsia="Guttman Hodes" w:hint="cs"/>
          <w:rtl/>
        </w:rPr>
        <w:t xml:space="preserve">(פ. ד"ה והא) </w:t>
      </w:r>
      <w:r>
        <w:rPr>
          <w:rFonts w:hint="cs"/>
          <w:rtl/>
        </w:rPr>
        <w:t xml:space="preserve">דהא תניא לקמן </w:t>
      </w:r>
      <w:r w:rsidRPr="0017016C">
        <w:rPr>
          <w:rStyle w:val="af2"/>
          <w:rFonts w:eastAsia="Guttman Hodes" w:hint="cs"/>
          <w:rtl/>
        </w:rPr>
        <w:t>(צז:)</w:t>
      </w:r>
      <w:r>
        <w:rPr>
          <w:rFonts w:hint="cs"/>
          <w:rtl/>
        </w:rPr>
        <w:t xml:space="preserve"> דהזורק מרה"י לרה"י ועבר ד"א ברה"ר דר"י מחייב וחכמים פוטרים, ומסקנת הגמ' לקמן דאיירי באופן שאמר עד דנפקא לרה"ר תנוח, דר"י מחייב רק משום הוצאה ולא משום מעביר, ורבנן פטרי לגמרי, דלר"י אמרינן קלוטה, דאיתעבדא מחשבתו דע"י קלוטה היה הנחה ברה"ר, וא"כ מבואר בגמ' לקמן דלר"י החיוב בקלוטה הוא אף באופן שאין הנחה ע"ג משהו.</w:t>
      </w:r>
      <w:bookmarkEnd w:id="2982"/>
    </w:p>
    <w:p w14:paraId="1CCE02C8" w14:textId="77777777" w:rsidR="000F5BAE" w:rsidRPr="0064683C" w:rsidRDefault="000F5BAE" w:rsidP="000F5BAE">
      <w:pPr>
        <w:pStyle w:val="a7"/>
        <w:rPr>
          <w:rtl/>
        </w:rPr>
      </w:pPr>
      <w:bookmarkStart w:id="2983" w:name="_Toc100694844"/>
      <w:r>
        <w:rPr>
          <w:rFonts w:hint="cs"/>
          <w:rtl/>
        </w:rPr>
        <w:t>קו' התוס' בעירובין בסתירת ר"י לקמן ובעירובין אי בתוך ג"ט צריך הנחה ע"ג משהו או דא"צ</w:t>
      </w:r>
      <w:bookmarkEnd w:id="2983"/>
    </w:p>
    <w:p w14:paraId="264D6C6E" w14:textId="77777777" w:rsidR="000F5BAE" w:rsidRDefault="000F5BAE" w:rsidP="006C4D7E">
      <w:pPr>
        <w:pStyle w:val="a3"/>
        <w:rPr>
          <w:rtl/>
        </w:rPr>
      </w:pPr>
      <w:r>
        <w:rPr>
          <w:rFonts w:hint="cs"/>
          <w:rtl/>
        </w:rPr>
        <w:t>וכן הקשו</w:t>
      </w:r>
      <w:r w:rsidRPr="00F82BB0">
        <w:rPr>
          <w:rFonts w:hint="cs"/>
          <w:rtl/>
        </w:rPr>
        <w:t xml:space="preserve"> </w:t>
      </w:r>
      <w:r w:rsidRPr="00D8130C">
        <w:rPr>
          <w:rStyle w:val="aff4"/>
          <w:rFonts w:hint="cs"/>
          <w:rtl/>
        </w:rPr>
        <w:t>התוס' בעירובין</w:t>
      </w:r>
      <w:r w:rsidRPr="00F82BB0">
        <w:rPr>
          <w:rFonts w:hint="cs"/>
          <w:rtl/>
        </w:rPr>
        <w:t xml:space="preserve"> </w:t>
      </w:r>
      <w:r w:rsidRPr="00D8130C">
        <w:rPr>
          <w:rStyle w:val="af2"/>
          <w:rFonts w:eastAsia="Guttman Hodes" w:hint="cs"/>
          <w:rtl/>
        </w:rPr>
        <w:t>(צח: ד"ה אלא)</w:t>
      </w:r>
      <w:r w:rsidRPr="00F82BB0">
        <w:rPr>
          <w:rFonts w:hint="cs"/>
          <w:rtl/>
        </w:rPr>
        <w:t xml:space="preserve"> </w:t>
      </w:r>
      <w:r>
        <w:rPr>
          <w:rFonts w:hint="cs"/>
          <w:rtl/>
        </w:rPr>
        <w:t xml:space="preserve">דהאיך ס"ל לרבי יהודה בגמ' בעירובין </w:t>
      </w:r>
      <w:r w:rsidRPr="009C566F">
        <w:rPr>
          <w:rStyle w:val="af2"/>
          <w:rFonts w:eastAsia="Guttman Hodes" w:hint="cs"/>
          <w:rtl/>
        </w:rPr>
        <w:t>(צח:)</w:t>
      </w:r>
      <w:r>
        <w:rPr>
          <w:rFonts w:hint="cs"/>
          <w:rtl/>
        </w:rPr>
        <w:t xml:space="preserve"> דאף בתוך ג"ט צריך הנחה ע"ג משהו, והא תניא בברייתא לקמן </w:t>
      </w:r>
      <w:r w:rsidRPr="0017016C">
        <w:rPr>
          <w:rStyle w:val="af2"/>
          <w:rFonts w:eastAsia="Guttman Hodes" w:hint="cs"/>
          <w:rtl/>
        </w:rPr>
        <w:t>(צז:)</w:t>
      </w:r>
      <w:r>
        <w:rPr>
          <w:rFonts w:hint="cs"/>
          <w:rtl/>
        </w:rPr>
        <w:t xml:space="preserve"> דהזורק מרה"י לרה"י ועבר ד"א ברה"ר דרבי יהודה מחייב וחכמים פוטרים, ואמרינן בגמ' לקמן דס"ל לרבי יהודה דקלוטה כמי שהונחה דמיא.</w:t>
      </w:r>
    </w:p>
    <w:p w14:paraId="03456D2A" w14:textId="77777777" w:rsidR="000F5BAE" w:rsidRPr="00E95B32" w:rsidRDefault="000F5BAE" w:rsidP="000F5BAE">
      <w:pPr>
        <w:pStyle w:val="1"/>
        <w:rPr>
          <w:rtl/>
        </w:rPr>
      </w:pPr>
      <w:bookmarkStart w:id="2984" w:name="_Toc100694845"/>
      <w:r>
        <w:rPr>
          <w:rFonts w:hint="cs"/>
          <w:rtl/>
        </w:rPr>
        <w:t>הבי' הא' בר"י בתוס' דלר"י במתגלגל אמרי' קלוטה ולא באויר</w:t>
      </w:r>
      <w:bookmarkEnd w:id="2984"/>
    </w:p>
    <w:p w14:paraId="19799663" w14:textId="77777777" w:rsidR="000F5BAE" w:rsidRDefault="000F5BAE" w:rsidP="000F5BAE">
      <w:pPr>
        <w:pStyle w:val="a7"/>
        <w:rPr>
          <w:rtl/>
        </w:rPr>
      </w:pPr>
      <w:bookmarkStart w:id="2985" w:name="_Toc100694846"/>
      <w:r>
        <w:rPr>
          <w:rFonts w:hint="cs"/>
          <w:rtl/>
        </w:rPr>
        <w:t>הבי' הא' בר"י בתוס' דלר"י מתגלגל בקרקע כמונח ואמרי' קלוטה ובאויר צריך הנחה ע"ג משהו</w:t>
      </w:r>
      <w:bookmarkEnd w:id="2985"/>
    </w:p>
    <w:p w14:paraId="688B1B4C" w14:textId="53065326" w:rsidR="000F5BAE" w:rsidRDefault="000F5BAE" w:rsidP="006C4D7E">
      <w:pPr>
        <w:pStyle w:val="a3"/>
        <w:rPr>
          <w:rtl/>
        </w:rPr>
      </w:pPr>
      <w:bookmarkStart w:id="2986" w:name="_Ref95064622"/>
      <w:r>
        <w:rPr>
          <w:rFonts w:hint="cs"/>
          <w:rtl/>
        </w:rPr>
        <w:t xml:space="preserve">ותירץ </w:t>
      </w:r>
      <w:r>
        <w:rPr>
          <w:rStyle w:val="aff4"/>
          <w:rFonts w:hint="cs"/>
          <w:rtl/>
        </w:rPr>
        <w:t>ר"י ב</w:t>
      </w:r>
      <w:r w:rsidRPr="002F3528">
        <w:rPr>
          <w:rStyle w:val="aff4"/>
          <w:rFonts w:hint="cs"/>
          <w:rtl/>
        </w:rPr>
        <w:t>תוס' לקמן</w:t>
      </w:r>
      <w:r>
        <w:rPr>
          <w:rStyle w:val="aff4"/>
          <w:rFonts w:hint="cs"/>
          <w:rtl/>
        </w:rPr>
        <w:t xml:space="preserve"> בבי' הא'</w:t>
      </w:r>
      <w:r>
        <w:rPr>
          <w:rFonts w:hint="cs"/>
          <w:rtl/>
        </w:rPr>
        <w:t xml:space="preserve"> </w:t>
      </w:r>
      <w:r w:rsidRPr="009C566F">
        <w:rPr>
          <w:rStyle w:val="af2"/>
          <w:rFonts w:eastAsia="Guttman Hodes" w:hint="cs"/>
          <w:rtl/>
        </w:rPr>
        <w:t xml:space="preserve">(פ. ד"ה והא) </w:t>
      </w:r>
      <w:r>
        <w:rPr>
          <w:rFonts w:hint="cs"/>
          <w:rtl/>
        </w:rPr>
        <w:t xml:space="preserve">דבברייתא דרבי יהודה ורבנן בגמ' לקמן </w:t>
      </w:r>
      <w:r w:rsidRPr="0017016C">
        <w:rPr>
          <w:rStyle w:val="af2"/>
          <w:rFonts w:eastAsia="Guttman Hodes" w:hint="cs"/>
          <w:rtl/>
        </w:rPr>
        <w:t>(צז:)</w:t>
      </w:r>
      <w:r>
        <w:rPr>
          <w:rFonts w:hint="cs"/>
          <w:rtl/>
        </w:rPr>
        <w:t xml:space="preserve"> דהזורק מרה"י לרה"י ועבר ד"א ברה"ר, דלר"י חייב דאמרינן קלוטה, איירי במתגלגל ע"ג הקרקע ברה"ר, והא דס"ל לר"י בגמ' בעירובין </w:t>
      </w:r>
      <w:r w:rsidRPr="009C566F">
        <w:rPr>
          <w:rStyle w:val="af2"/>
          <w:rFonts w:eastAsia="Guttman Hodes" w:hint="cs"/>
          <w:rtl/>
        </w:rPr>
        <w:t>(צח:)</w:t>
      </w:r>
      <w:r>
        <w:rPr>
          <w:rFonts w:hint="cs"/>
          <w:rtl/>
        </w:rPr>
        <w:t xml:space="preserve"> דצריך הנחה ע"ג משהו, דלא אמרינן קלוטה, הוא כיון דאיירי שהספר באויר, וביאר </w:t>
      </w:r>
      <w:r>
        <w:rPr>
          <w:rStyle w:val="aff4"/>
          <w:rFonts w:hint="cs"/>
          <w:rtl/>
        </w:rPr>
        <w:t>ר"י ב</w:t>
      </w:r>
      <w:r w:rsidRPr="002F3528">
        <w:rPr>
          <w:rStyle w:val="aff4"/>
          <w:rFonts w:hint="cs"/>
          <w:rtl/>
        </w:rPr>
        <w:t>תוס' לקמן</w:t>
      </w:r>
      <w:r>
        <w:rPr>
          <w:rFonts w:hint="cs"/>
          <w:rtl/>
        </w:rPr>
        <w:t xml:space="preserve"> דלרבי יהודה דין קלוטה במתגלגל עדיף מקלוטה באויר, דמתגלגל חשיב כמונח לרבי יהודה ולכן א"צ הנחה ע"ג משהו, </w:t>
      </w:r>
      <w:r w:rsidRPr="001B48E3">
        <w:rPr>
          <w:rStyle w:val="af"/>
          <w:rFonts w:hint="cs"/>
          <w:rtl/>
        </w:rPr>
        <w:t xml:space="preserve">[ולדעת רבנן דר"י בבברייתא לקמן </w:t>
      </w:r>
      <w:r w:rsidRPr="001B48E3">
        <w:rPr>
          <w:rStyle w:val="aff5"/>
          <w:rFonts w:hint="cs"/>
          <w:rtl/>
        </w:rPr>
        <w:t>(צז:)</w:t>
      </w:r>
      <w:r w:rsidRPr="001B48E3">
        <w:rPr>
          <w:rStyle w:val="af"/>
          <w:rFonts w:hint="cs"/>
          <w:rtl/>
        </w:rPr>
        <w:t xml:space="preserve"> לא אמרינן קלוטה כלל אף במתגלגל</w:t>
      </w:r>
      <w:r>
        <w:rPr>
          <w:rStyle w:val="af"/>
          <w:rFonts w:hint="cs"/>
          <w:rtl/>
        </w:rPr>
        <w:t xml:space="preserve">], </w:t>
      </w:r>
      <w:r w:rsidRPr="00342AF0">
        <w:rPr>
          <w:rFonts w:hint="cs"/>
          <w:rtl/>
        </w:rPr>
        <w:t xml:space="preserve">ועי' במה שהקשה </w:t>
      </w:r>
      <w:r w:rsidRPr="00342AF0">
        <w:rPr>
          <w:rStyle w:val="aff4"/>
          <w:rFonts w:hint="cs"/>
          <w:rtl/>
        </w:rPr>
        <w:t xml:space="preserve">הגרעק"א </w:t>
      </w:r>
      <w:r w:rsidRPr="00342AF0">
        <w:rPr>
          <w:rStyle w:val="af2"/>
          <w:rFonts w:eastAsia="Guttman Hodes" w:hint="cs"/>
          <w:rtl/>
        </w:rPr>
        <w:t xml:space="preserve">(עי' אות </w:t>
      </w:r>
      <w:r w:rsidRPr="00342AF0">
        <w:rPr>
          <w:rStyle w:val="af2"/>
          <w:rFonts w:eastAsia="Guttman Hodes"/>
          <w:rtl/>
        </w:rPr>
        <w:fldChar w:fldCharType="begin"/>
      </w:r>
      <w:r w:rsidRPr="00342AF0">
        <w:rPr>
          <w:rStyle w:val="af2"/>
          <w:rFonts w:eastAsia="Guttman Hodes"/>
          <w:rtl/>
        </w:rPr>
        <w:instrText xml:space="preserve"> </w:instrText>
      </w:r>
      <w:r w:rsidRPr="00342AF0">
        <w:rPr>
          <w:rStyle w:val="af2"/>
          <w:rFonts w:eastAsia="Guttman Hodes" w:hint="cs"/>
        </w:rPr>
        <w:instrText>REF</w:instrText>
      </w:r>
      <w:r w:rsidRPr="00342AF0">
        <w:rPr>
          <w:rStyle w:val="af2"/>
          <w:rFonts w:eastAsia="Guttman Hodes" w:hint="cs"/>
          <w:rtl/>
        </w:rPr>
        <w:instrText xml:space="preserve"> _</w:instrText>
      </w:r>
      <w:r w:rsidRPr="00342AF0">
        <w:rPr>
          <w:rStyle w:val="af2"/>
          <w:rFonts w:eastAsia="Guttman Hodes" w:hint="cs"/>
        </w:rPr>
        <w:instrText>Ref95166635 \r \h</w:instrText>
      </w:r>
      <w:r w:rsidRPr="00342AF0">
        <w:rPr>
          <w:rStyle w:val="af2"/>
          <w:rFonts w:eastAsia="Guttman Hodes"/>
          <w:rtl/>
        </w:rPr>
        <w:instrText xml:space="preserve"> </w:instrText>
      </w:r>
      <w:r w:rsidRPr="00342AF0">
        <w:rPr>
          <w:rStyle w:val="af2"/>
          <w:rFonts w:eastAsia="Guttman Hodes"/>
          <w:rtl/>
        </w:rPr>
      </w:r>
      <w:r w:rsidRPr="00342AF0">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342AF0">
        <w:rPr>
          <w:rStyle w:val="af2"/>
          <w:rFonts w:eastAsia="Guttman Hodes"/>
          <w:rtl/>
        </w:rPr>
        <w:fldChar w:fldCharType="end"/>
      </w:r>
      <w:r w:rsidRPr="00342AF0">
        <w:rPr>
          <w:rFonts w:hint="cs"/>
          <w:rtl/>
        </w:rPr>
        <w:t xml:space="preserve"> על דברי </w:t>
      </w:r>
      <w:r w:rsidRPr="00342AF0">
        <w:rPr>
          <w:rStyle w:val="aff4"/>
          <w:rFonts w:hint="cs"/>
          <w:rtl/>
        </w:rPr>
        <w:t>התוס'</w:t>
      </w:r>
      <w:r w:rsidRPr="00342AF0">
        <w:rPr>
          <w:rFonts w:hint="cs"/>
          <w:rtl/>
        </w:rPr>
        <w:t xml:space="preserve">. </w:t>
      </w:r>
      <w:r>
        <w:rPr>
          <w:rStyle w:val="af"/>
          <w:rFonts w:hint="cs"/>
          <w:rtl/>
        </w:rPr>
        <w:t>[וע"ע</w:t>
      </w:r>
      <w:r w:rsidRPr="00342AF0">
        <w:rPr>
          <w:rStyle w:val="af"/>
          <w:rFonts w:hint="cs"/>
          <w:rtl/>
        </w:rPr>
        <w:t xml:space="preserve"> במה שהקשה </w:t>
      </w:r>
      <w:r w:rsidRPr="00342AF0">
        <w:rPr>
          <w:rStyle w:val="aff9"/>
          <w:rFonts w:hint="cs"/>
          <w:rtl/>
        </w:rPr>
        <w:t>הגרעק"א לקמן</w:t>
      </w:r>
      <w:r w:rsidRPr="00342AF0">
        <w:rPr>
          <w:rStyle w:val="af"/>
          <w:rFonts w:hint="cs"/>
          <w:rtl/>
        </w:rPr>
        <w:t xml:space="preserve"> </w:t>
      </w:r>
      <w:r w:rsidRPr="00342AF0">
        <w:rPr>
          <w:rStyle w:val="aff5"/>
          <w:rFonts w:hint="cs"/>
          <w:rtl/>
        </w:rPr>
        <w:t xml:space="preserve">(צז: ד"ה </w:t>
      </w:r>
      <w:r>
        <w:rPr>
          <w:rStyle w:val="aff5"/>
          <w:rFonts w:hint="cs"/>
          <w:rtl/>
        </w:rPr>
        <w:t>ובאמת תמוה</w:t>
      </w:r>
      <w:r w:rsidRPr="00342AF0">
        <w:rPr>
          <w:rStyle w:val="aff5"/>
          <w:rFonts w:hint="cs"/>
          <w:rtl/>
        </w:rPr>
        <w:t>)</w:t>
      </w:r>
      <w:r w:rsidRPr="00342AF0">
        <w:rPr>
          <w:rStyle w:val="af"/>
          <w:rFonts w:hint="cs"/>
          <w:rtl/>
        </w:rPr>
        <w:t xml:space="preserve"> </w:t>
      </w:r>
      <w:r>
        <w:rPr>
          <w:rStyle w:val="af"/>
          <w:rFonts w:hint="cs"/>
          <w:rtl/>
        </w:rPr>
        <w:t xml:space="preserve">על דברי </w:t>
      </w:r>
      <w:r w:rsidRPr="00342AF0">
        <w:rPr>
          <w:rStyle w:val="aff9"/>
          <w:rFonts w:hint="cs"/>
          <w:rtl/>
        </w:rPr>
        <w:t>התוס'</w:t>
      </w:r>
      <w:r>
        <w:rPr>
          <w:rStyle w:val="af"/>
          <w:rFonts w:hint="cs"/>
          <w:rtl/>
        </w:rPr>
        <w:t xml:space="preserve"> </w:t>
      </w:r>
      <w:r w:rsidRPr="00342AF0">
        <w:rPr>
          <w:rStyle w:val="af"/>
          <w:rFonts w:hint="cs"/>
          <w:rtl/>
        </w:rPr>
        <w:t>מדין נתכוין לזרוק ח' וזרק ד</w:t>
      </w:r>
      <w:r>
        <w:rPr>
          <w:rStyle w:val="af"/>
          <w:rFonts w:hint="cs"/>
          <w:rtl/>
        </w:rPr>
        <w:t>'</w:t>
      </w:r>
      <w:r w:rsidRPr="00342AF0">
        <w:rPr>
          <w:rStyle w:val="af"/>
          <w:rFonts w:hint="cs"/>
          <w:rtl/>
        </w:rPr>
        <w:t xml:space="preserve">, ובמ"ש </w:t>
      </w:r>
      <w:r w:rsidRPr="00342AF0">
        <w:rPr>
          <w:rStyle w:val="aff9"/>
          <w:rFonts w:hint="cs"/>
          <w:rtl/>
        </w:rPr>
        <w:t>החזו"א</w:t>
      </w:r>
      <w:r w:rsidRPr="00342AF0">
        <w:rPr>
          <w:rStyle w:val="af"/>
          <w:rFonts w:hint="cs"/>
          <w:rtl/>
        </w:rPr>
        <w:t xml:space="preserve"> </w:t>
      </w:r>
      <w:r w:rsidRPr="00C72562">
        <w:rPr>
          <w:rStyle w:val="aff5"/>
          <w:rFonts w:hint="cs"/>
          <w:rtl/>
        </w:rPr>
        <w:t xml:space="preserve">(סי' ק"ה סק"י ד"ה </w:t>
      </w:r>
      <w:r>
        <w:rPr>
          <w:rStyle w:val="aff5"/>
          <w:rFonts w:hint="cs"/>
          <w:rtl/>
        </w:rPr>
        <w:t>עוד הק'</w:t>
      </w:r>
      <w:r w:rsidRPr="00C72562">
        <w:rPr>
          <w:rStyle w:val="aff5"/>
          <w:rFonts w:hint="cs"/>
          <w:rtl/>
        </w:rPr>
        <w:t>)</w:t>
      </w:r>
      <w:r>
        <w:rPr>
          <w:rFonts w:hint="cs"/>
          <w:rtl/>
        </w:rPr>
        <w:t xml:space="preserve"> </w:t>
      </w:r>
      <w:r w:rsidRPr="00342AF0">
        <w:rPr>
          <w:rStyle w:val="af"/>
          <w:rFonts w:hint="cs"/>
          <w:rtl/>
        </w:rPr>
        <w:t>בזה].</w:t>
      </w:r>
    </w:p>
    <w:p w14:paraId="3BA32074" w14:textId="77777777" w:rsidR="000F5BAE" w:rsidRPr="006C0E4A" w:rsidRDefault="000F5BAE" w:rsidP="000F5BAE">
      <w:pPr>
        <w:pStyle w:val="a7"/>
        <w:rPr>
          <w:rtl/>
        </w:rPr>
      </w:pPr>
      <w:r>
        <w:rPr>
          <w:rFonts w:hint="cs"/>
          <w:rtl/>
        </w:rPr>
        <w:t xml:space="preserve"> </w:t>
      </w:r>
      <w:bookmarkStart w:id="2987" w:name="_Toc100694847"/>
      <w:bookmarkEnd w:id="2986"/>
      <w:r>
        <w:rPr>
          <w:rFonts w:hint="cs"/>
          <w:rtl/>
        </w:rPr>
        <w:t>בי' התוס' לקמן דלרבא דל"א קלוטה באחזתו רוח במתגלגל בקרקע או באויר כמונח ע"ג משהו</w:t>
      </w:r>
      <w:bookmarkEnd w:id="2987"/>
      <w:r>
        <w:rPr>
          <w:rFonts w:hint="cs"/>
          <w:rtl/>
        </w:rPr>
        <w:t xml:space="preserve"> </w:t>
      </w:r>
    </w:p>
    <w:p w14:paraId="7C20E6EA" w14:textId="263C1C1C" w:rsidR="000F5BAE" w:rsidRDefault="000F5BAE" w:rsidP="006C4D7E">
      <w:pPr>
        <w:pStyle w:val="a3"/>
        <w:rPr>
          <w:rtl/>
        </w:rPr>
      </w:pPr>
      <w:bookmarkStart w:id="2988" w:name="_Ref95064479"/>
      <w:r>
        <w:rPr>
          <w:rFonts w:hint="cs"/>
          <w:rtl/>
        </w:rPr>
        <w:t xml:space="preserve">וציינו </w:t>
      </w:r>
      <w:r w:rsidRPr="00713771">
        <w:rPr>
          <w:rStyle w:val="aff4"/>
          <w:rFonts w:hint="cs"/>
          <w:rtl/>
        </w:rPr>
        <w:t>התוס'</w:t>
      </w:r>
      <w:r>
        <w:rPr>
          <w:rFonts w:hint="cs"/>
          <w:rtl/>
        </w:rPr>
        <w:t xml:space="preserve"> </w:t>
      </w:r>
      <w:r w:rsidRPr="00713771">
        <w:rPr>
          <w:rStyle w:val="aff4"/>
          <w:rFonts w:hint="cs"/>
          <w:rtl/>
        </w:rPr>
        <w:t>לקמן</w:t>
      </w:r>
      <w:r>
        <w:rPr>
          <w:rFonts w:hint="cs"/>
          <w:rtl/>
        </w:rPr>
        <w:t xml:space="preserve"> </w:t>
      </w:r>
      <w:r w:rsidRPr="009C566F">
        <w:rPr>
          <w:rStyle w:val="af2"/>
          <w:rFonts w:eastAsia="Guttman Hodes" w:hint="cs"/>
          <w:rtl/>
        </w:rPr>
        <w:t xml:space="preserve">(פ. </w:t>
      </w:r>
      <w:r>
        <w:rPr>
          <w:rStyle w:val="af2"/>
          <w:rFonts w:eastAsia="Guttman Hodes" w:hint="cs"/>
          <w:rtl/>
        </w:rPr>
        <w:t>סו</w:t>
      </w:r>
      <w:r w:rsidRPr="009C566F">
        <w:rPr>
          <w:rStyle w:val="af2"/>
          <w:rFonts w:eastAsia="Guttman Hodes" w:hint="cs"/>
          <w:rtl/>
        </w:rPr>
        <w:t xml:space="preserve">ד"ה והא) </w:t>
      </w:r>
      <w:r>
        <w:rPr>
          <w:rFonts w:hint="cs"/>
          <w:rtl/>
        </w:rPr>
        <w:t xml:space="preserve">לדברי </w:t>
      </w:r>
      <w:r w:rsidRPr="00713771">
        <w:rPr>
          <w:rStyle w:val="aff4"/>
          <w:rFonts w:hint="cs"/>
          <w:rtl/>
        </w:rPr>
        <w:t>התוס'</w:t>
      </w:r>
      <w:r>
        <w:rPr>
          <w:rFonts w:hint="cs"/>
          <w:rtl/>
        </w:rPr>
        <w:t xml:space="preserve"> </w:t>
      </w:r>
      <w:r w:rsidRPr="00713771">
        <w:rPr>
          <w:rStyle w:val="aff4"/>
          <w:rFonts w:hint="cs"/>
          <w:rtl/>
        </w:rPr>
        <w:t>לקמן</w:t>
      </w:r>
      <w:r>
        <w:rPr>
          <w:rStyle w:val="aff4"/>
          <w:rFonts w:hint="cs"/>
          <w:rtl/>
        </w:rPr>
        <w:t xml:space="preserve"> </w:t>
      </w:r>
      <w:r w:rsidRPr="008F0A49">
        <w:rPr>
          <w:rStyle w:val="af2"/>
          <w:rFonts w:eastAsia="Guttman Hodes" w:hint="cs"/>
          <w:rtl/>
        </w:rPr>
        <w:t>(ק. ד"ה אחזתו)</w:t>
      </w:r>
      <w:r>
        <w:rPr>
          <w:rFonts w:hint="cs"/>
          <w:rtl/>
        </w:rPr>
        <w:t xml:space="preserve"> דבהא דתניא בברייתא לקמן </w:t>
      </w:r>
      <w:r w:rsidRPr="008F0A49">
        <w:rPr>
          <w:rStyle w:val="af2"/>
          <w:rFonts w:eastAsia="Guttman Hodes" w:hint="cs"/>
          <w:rtl/>
        </w:rPr>
        <w:t>(ק.)</w:t>
      </w:r>
      <w:r>
        <w:rPr>
          <w:rFonts w:hint="cs"/>
          <w:rtl/>
        </w:rPr>
        <w:t xml:space="preserve"> דזרק חוץ לד"א, ואחזתו הרוח משהו חוץ לד"א, אעפ"י דחזרה והכניסתו לתוך ד"א חייב, כתבו </w:t>
      </w:r>
      <w:r w:rsidRPr="00713771">
        <w:rPr>
          <w:rStyle w:val="aff4"/>
          <w:rFonts w:hint="cs"/>
          <w:rtl/>
        </w:rPr>
        <w:t>התוס'</w:t>
      </w:r>
      <w:r>
        <w:rPr>
          <w:rFonts w:hint="cs"/>
          <w:rtl/>
        </w:rPr>
        <w:t xml:space="preserve"> </w:t>
      </w:r>
      <w:r w:rsidRPr="00713771">
        <w:rPr>
          <w:rStyle w:val="aff4"/>
          <w:rFonts w:hint="cs"/>
          <w:rtl/>
        </w:rPr>
        <w:t>לקמן</w:t>
      </w:r>
      <w:r>
        <w:rPr>
          <w:rStyle w:val="aff4"/>
          <w:rFonts w:hint="cs"/>
          <w:rtl/>
        </w:rPr>
        <w:t xml:space="preserve"> בבי' הא'</w:t>
      </w:r>
      <w:r w:rsidRPr="008F0A49">
        <w:rPr>
          <w:rStyle w:val="af2"/>
          <w:rFonts w:eastAsia="Guttman Hodes" w:hint="cs"/>
          <w:rtl/>
        </w:rPr>
        <w:t xml:space="preserve"> (ק. ד"ה אחזתו)</w:t>
      </w:r>
      <w:r>
        <w:rPr>
          <w:rFonts w:hint="cs"/>
          <w:rtl/>
        </w:rPr>
        <w:t xml:space="preserve"> דאחזתו הרוח היינו שעיכבתו ע"ג הקרקע, ולכן חשיב כמונח ע"ג משהו, כדאמר רבא</w:t>
      </w:r>
      <w:r w:rsidRPr="009F6EAD">
        <w:rPr>
          <w:rFonts w:hint="cs"/>
          <w:rtl/>
        </w:rPr>
        <w:t xml:space="preserve"> </w:t>
      </w:r>
      <w:r>
        <w:rPr>
          <w:rFonts w:hint="cs"/>
          <w:rtl/>
        </w:rPr>
        <w:t xml:space="preserve">בגמ' לקמן </w:t>
      </w:r>
      <w:r w:rsidRPr="009C566F">
        <w:rPr>
          <w:rStyle w:val="af2"/>
          <w:rFonts w:eastAsia="Guttman Hodes" w:hint="cs"/>
          <w:rtl/>
        </w:rPr>
        <w:t>(ק.)</w:t>
      </w:r>
      <w:r>
        <w:rPr>
          <w:rStyle w:val="af2"/>
          <w:rFonts w:eastAsia="Guttman Hodes" w:hint="cs"/>
          <w:rtl/>
        </w:rPr>
        <w:t xml:space="preserve"> </w:t>
      </w:r>
      <w:r>
        <w:rPr>
          <w:rFonts w:hint="cs"/>
          <w:rtl/>
        </w:rPr>
        <w:t xml:space="preserve">בדעת רבנן דלא אמרינן קלוטה, והוסיפו </w:t>
      </w:r>
      <w:r w:rsidRPr="0009430E">
        <w:rPr>
          <w:rStyle w:val="aff4"/>
          <w:rFonts w:hint="cs"/>
          <w:rtl/>
        </w:rPr>
        <w:t>התוס'</w:t>
      </w:r>
      <w:r>
        <w:rPr>
          <w:rFonts w:hint="cs"/>
          <w:rtl/>
        </w:rPr>
        <w:t xml:space="preserve"> דאף לביאור </w:t>
      </w:r>
      <w:r w:rsidRPr="00713771">
        <w:rPr>
          <w:rStyle w:val="aff4"/>
          <w:rFonts w:hint="cs"/>
          <w:rtl/>
        </w:rPr>
        <w:t>רש"י לקמן</w:t>
      </w:r>
      <w:r w:rsidRPr="009F6EAD">
        <w:rPr>
          <w:rStyle w:val="af2"/>
          <w:rFonts w:eastAsia="Guttman Hodes" w:hint="cs"/>
          <w:rtl/>
        </w:rPr>
        <w:t xml:space="preserve"> </w:t>
      </w:r>
      <w:r w:rsidRPr="009F6EAD">
        <w:rPr>
          <w:rStyle w:val="af2"/>
          <w:rFonts w:eastAsia="Guttman Rashi" w:hint="cs"/>
          <w:rtl/>
        </w:rPr>
        <w:t>(עי' אות</w:t>
      </w:r>
      <w:r w:rsidRPr="009F6EAD">
        <w:rPr>
          <w:rStyle w:val="af2"/>
          <w:rFonts w:eastAsia="Guttman Hodes" w:hint="cs"/>
          <w:rtl/>
        </w:rPr>
        <w:t xml:space="preserve"> </w:t>
      </w:r>
      <w:r w:rsidRPr="009F6EAD">
        <w:rPr>
          <w:rStyle w:val="af2"/>
          <w:rFonts w:eastAsia="Guttman Hodes"/>
          <w:rtl/>
        </w:rPr>
        <w:fldChar w:fldCharType="begin"/>
      </w:r>
      <w:r w:rsidRPr="009F6EAD">
        <w:rPr>
          <w:rStyle w:val="af2"/>
          <w:rFonts w:eastAsia="Guttman Hodes"/>
          <w:rtl/>
        </w:rPr>
        <w:instrText xml:space="preserve"> </w:instrText>
      </w:r>
      <w:r w:rsidRPr="009F6EAD">
        <w:rPr>
          <w:rStyle w:val="af2"/>
          <w:rFonts w:eastAsia="Guttman Hodes" w:hint="cs"/>
        </w:rPr>
        <w:instrText>REF</w:instrText>
      </w:r>
      <w:r w:rsidRPr="009F6EAD">
        <w:rPr>
          <w:rStyle w:val="af2"/>
          <w:rFonts w:eastAsia="Guttman Hodes" w:hint="cs"/>
          <w:rtl/>
        </w:rPr>
        <w:instrText xml:space="preserve"> _</w:instrText>
      </w:r>
      <w:r w:rsidRPr="009F6EAD">
        <w:rPr>
          <w:rStyle w:val="af2"/>
          <w:rFonts w:eastAsia="Guttman Hodes" w:hint="cs"/>
        </w:rPr>
        <w:instrText>Ref100155874 \r \h</w:instrText>
      </w:r>
      <w:r w:rsidRPr="009F6EAD">
        <w:rPr>
          <w:rStyle w:val="af2"/>
          <w:rFonts w:eastAsia="Guttman Hodes"/>
          <w:rtl/>
        </w:rPr>
        <w:instrText xml:space="preserve"> </w:instrText>
      </w:r>
      <w:r w:rsidRPr="009F6EAD">
        <w:rPr>
          <w:rStyle w:val="af2"/>
          <w:rFonts w:eastAsia="Guttman Hodes"/>
          <w:rtl/>
        </w:rPr>
      </w:r>
      <w:r w:rsidRPr="009F6EAD">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sidRPr="009F6EAD">
        <w:rPr>
          <w:rStyle w:val="af2"/>
          <w:rFonts w:eastAsia="Guttman Hodes"/>
          <w:rtl/>
        </w:rPr>
        <w:fldChar w:fldCharType="end"/>
      </w:r>
      <w:r w:rsidRPr="009F6EAD">
        <w:rPr>
          <w:rStyle w:val="af2"/>
          <w:rFonts w:eastAsia="Guttman Hodes" w:hint="cs"/>
          <w:rtl/>
        </w:rPr>
        <w:t xml:space="preserve"> </w:t>
      </w:r>
      <w:r>
        <w:rPr>
          <w:rFonts w:hint="cs"/>
          <w:rtl/>
        </w:rPr>
        <w:t>דאחזתו הרוח היינו כשעיכבתו הרוח באויר, ג"כ חשיב כמונח ע"ג משהו.</w:t>
      </w:r>
    </w:p>
    <w:p w14:paraId="1547AAFA" w14:textId="77777777" w:rsidR="000F5BAE" w:rsidRPr="00863940" w:rsidRDefault="000F5BAE" w:rsidP="000F5BAE">
      <w:pPr>
        <w:pStyle w:val="a7"/>
      </w:pPr>
      <w:bookmarkStart w:id="2989" w:name="_Toc100694848"/>
      <w:r>
        <w:rPr>
          <w:rFonts w:hint="cs"/>
          <w:rtl/>
        </w:rPr>
        <w:t>דחיית התוס' לבי' רש"י דלרבא דלרבנן צריך הנחה ע"ג משהו מ"מ מתגלגל כמונח וא"צ הנחה</w:t>
      </w:r>
      <w:bookmarkEnd w:id="2989"/>
    </w:p>
    <w:p w14:paraId="7976F7FB" w14:textId="627EDC20" w:rsidR="000F5BAE" w:rsidRDefault="000F5BAE" w:rsidP="006C4D7E">
      <w:pPr>
        <w:pStyle w:val="a3"/>
        <w:rPr>
          <w:rStyle w:val="af"/>
          <w:rtl/>
        </w:rPr>
      </w:pPr>
      <w:bookmarkStart w:id="2990" w:name="_Ref99536309"/>
      <w:bookmarkStart w:id="2991" w:name="_Ref100155789"/>
      <w:bookmarkStart w:id="2992" w:name="_Ref99535440"/>
      <w:r>
        <w:rPr>
          <w:rFonts w:hint="cs"/>
          <w:rtl/>
        </w:rPr>
        <w:t xml:space="preserve">אך דחו </w:t>
      </w:r>
      <w:r w:rsidRPr="003F6DF1">
        <w:rPr>
          <w:rStyle w:val="aff4"/>
          <w:rFonts w:hint="cs"/>
          <w:rtl/>
        </w:rPr>
        <w:t>התוס' לקמן</w:t>
      </w:r>
      <w:r w:rsidRPr="00801F5D">
        <w:rPr>
          <w:rStyle w:val="aff4"/>
          <w:rFonts w:hint="cs"/>
          <w:rtl/>
        </w:rPr>
        <w:t xml:space="preserve"> </w:t>
      </w:r>
      <w:r>
        <w:rPr>
          <w:rStyle w:val="aff4"/>
          <w:rFonts w:hint="cs"/>
          <w:rtl/>
        </w:rPr>
        <w:t>בבי' הא'</w:t>
      </w:r>
      <w:r>
        <w:rPr>
          <w:rFonts w:hint="cs"/>
          <w:rtl/>
        </w:rPr>
        <w:t xml:space="preserve"> </w:t>
      </w:r>
      <w:r w:rsidRPr="00EA2287">
        <w:rPr>
          <w:rStyle w:val="af2"/>
          <w:rFonts w:eastAsia="Guttman Hodes" w:hint="cs"/>
          <w:rtl/>
        </w:rPr>
        <w:t>(ק. ד"ה אחזתו)</w:t>
      </w:r>
      <w:r>
        <w:rPr>
          <w:rFonts w:hint="cs"/>
          <w:rtl/>
        </w:rPr>
        <w:t xml:space="preserve"> </w:t>
      </w:r>
      <w:r w:rsidRPr="008F0A49">
        <w:rPr>
          <w:rFonts w:hint="cs"/>
          <w:rtl/>
        </w:rPr>
        <w:t>דא"א להעמיד את הברייתא באחזתו הרוח באויר,</w:t>
      </w:r>
      <w:r w:rsidRPr="001B48E3">
        <w:rPr>
          <w:rStyle w:val="af"/>
          <w:rFonts w:hint="cs"/>
          <w:rtl/>
        </w:rPr>
        <w:t xml:space="preserve"> [כדביאר </w:t>
      </w:r>
      <w:r w:rsidRPr="001B48E3">
        <w:rPr>
          <w:rStyle w:val="aff9"/>
          <w:rFonts w:hint="cs"/>
          <w:rtl/>
        </w:rPr>
        <w:t>רש"י לקמן</w:t>
      </w:r>
      <w:r w:rsidRPr="001B48E3">
        <w:rPr>
          <w:rStyle w:val="aff5"/>
          <w:rFonts w:hint="cs"/>
          <w:rtl/>
        </w:rPr>
        <w:t xml:space="preserve"> (עי' </w:t>
      </w:r>
      <w:r w:rsidRPr="009F6EAD">
        <w:rPr>
          <w:rStyle w:val="aff5"/>
          <w:rFonts w:hint="cs"/>
          <w:rtl/>
        </w:rPr>
        <w:t xml:space="preserve">אות </w:t>
      </w:r>
      <w:r w:rsidRPr="009F6EAD">
        <w:rPr>
          <w:rStyle w:val="aff5"/>
          <w:rtl/>
        </w:rPr>
        <w:fldChar w:fldCharType="begin"/>
      </w:r>
      <w:r w:rsidRPr="009F6EAD">
        <w:rPr>
          <w:rStyle w:val="aff5"/>
          <w:rtl/>
        </w:rPr>
        <w:instrText xml:space="preserve"> </w:instrText>
      </w:r>
      <w:r w:rsidRPr="009F6EAD">
        <w:rPr>
          <w:rStyle w:val="aff5"/>
          <w:rFonts w:hint="cs"/>
        </w:rPr>
        <w:instrText>REF</w:instrText>
      </w:r>
      <w:r w:rsidRPr="009F6EAD">
        <w:rPr>
          <w:rStyle w:val="aff5"/>
          <w:rFonts w:hint="cs"/>
          <w:rtl/>
        </w:rPr>
        <w:instrText xml:space="preserve"> _</w:instrText>
      </w:r>
      <w:r w:rsidRPr="009F6EAD">
        <w:rPr>
          <w:rStyle w:val="aff5"/>
          <w:rFonts w:hint="cs"/>
        </w:rPr>
        <w:instrText>Ref100155874 \r \h</w:instrText>
      </w:r>
      <w:r w:rsidRPr="009F6EAD">
        <w:rPr>
          <w:rStyle w:val="aff5"/>
          <w:rtl/>
        </w:rPr>
        <w:instrText xml:space="preserve"> </w:instrText>
      </w:r>
      <w:r w:rsidRPr="009F6EAD">
        <w:rPr>
          <w:rStyle w:val="aff5"/>
          <w:rtl/>
        </w:rPr>
      </w:r>
      <w:r w:rsidRPr="009F6EAD">
        <w:rPr>
          <w:rStyle w:val="aff5"/>
          <w:rtl/>
        </w:rPr>
        <w:fldChar w:fldCharType="separate"/>
      </w:r>
      <w:r w:rsidR="00250336">
        <w:rPr>
          <w:rStyle w:val="aff5"/>
          <w:cs/>
        </w:rPr>
        <w:t>‎</w:t>
      </w:r>
      <w:r w:rsidR="00250336">
        <w:rPr>
          <w:rStyle w:val="aff5"/>
          <w:rtl/>
        </w:rPr>
        <w:t>פג)</w:t>
      </w:r>
      <w:r w:rsidRPr="009F6EAD">
        <w:rPr>
          <w:rStyle w:val="aff5"/>
          <w:rtl/>
        </w:rPr>
        <w:fldChar w:fldCharType="end"/>
      </w:r>
      <w:r w:rsidRPr="001B48E3">
        <w:rPr>
          <w:rStyle w:val="af"/>
          <w:rFonts w:hint="cs"/>
          <w:rtl/>
        </w:rPr>
        <w:t>]</w:t>
      </w:r>
      <w:r>
        <w:rPr>
          <w:rStyle w:val="af"/>
          <w:rFonts w:hint="cs"/>
          <w:rtl/>
        </w:rPr>
        <w:t xml:space="preserve">, </w:t>
      </w:r>
      <w:r>
        <w:rPr>
          <w:rFonts w:hint="cs"/>
          <w:rtl/>
        </w:rPr>
        <w:t xml:space="preserve">דהא ביאר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בדעת רבי יהודה </w:t>
      </w:r>
      <w:r w:rsidRPr="00801F5D">
        <w:rPr>
          <w:rFonts w:hint="cs"/>
          <w:rtl/>
        </w:rPr>
        <w:t>דע"ג הקרקע,</w:t>
      </w:r>
      <w:r>
        <w:rPr>
          <w:rFonts w:hint="cs"/>
          <w:rtl/>
        </w:rPr>
        <w:t xml:space="preserve"> אמרינן קלוטה וא"צ הנחה ע"ג משהו,</w:t>
      </w:r>
      <w:r w:rsidRPr="0009430E">
        <w:rPr>
          <w:rStyle w:val="af"/>
          <w:rFonts w:hint="cs"/>
          <w:rtl/>
        </w:rPr>
        <w:t xml:space="preserve"> </w:t>
      </w:r>
      <w:r>
        <w:rPr>
          <w:rFonts w:hint="cs"/>
          <w:rtl/>
        </w:rPr>
        <w:t xml:space="preserve">ורק באויר ס"ל דצריך הנחה ע"ג משהו, א"כ הא דאחזתו הרוח היינו דוקא ע"ג קרקע, וביאר </w:t>
      </w:r>
      <w:r w:rsidRPr="00A332A5">
        <w:rPr>
          <w:rStyle w:val="aff4"/>
          <w:rFonts w:hint="cs"/>
          <w:rtl/>
        </w:rPr>
        <w:t>הגרעק"א</w:t>
      </w:r>
      <w:r w:rsidRPr="00326C5F">
        <w:rPr>
          <w:rStyle w:val="af2"/>
          <w:rFonts w:eastAsia="Guttman Hodes" w:hint="cs"/>
          <w:rtl/>
        </w:rPr>
        <w:t xml:space="preserve"> </w:t>
      </w:r>
      <w:r w:rsidRPr="003E7700">
        <w:rPr>
          <w:rStyle w:val="af2"/>
          <w:rFonts w:eastAsia="Guttman Hodes" w:hint="cs"/>
          <w:rtl/>
        </w:rPr>
        <w:t xml:space="preserve">(מערכה דקלוטה או' י"א ד"ה ונלענ"ד) </w:t>
      </w:r>
      <w:r>
        <w:rPr>
          <w:rFonts w:hint="cs"/>
          <w:rtl/>
        </w:rPr>
        <w:t xml:space="preserve">את דברי </w:t>
      </w:r>
      <w:r w:rsidRPr="00A332A5">
        <w:rPr>
          <w:rStyle w:val="aff4"/>
          <w:rFonts w:hint="cs"/>
          <w:rtl/>
        </w:rPr>
        <w:t xml:space="preserve">התוס' </w:t>
      </w:r>
      <w:r>
        <w:rPr>
          <w:rFonts w:hint="cs"/>
          <w:rtl/>
        </w:rPr>
        <w:t>דהא דלרבי יהודה אף בתוך ג"ט צריך הנחה ע"ג משהו, היינו דוקא באויר בתוך ג"ט, אבל במתגלגל ע"ג הקרקע ממש חייב.</w:t>
      </w:r>
      <w:bookmarkEnd w:id="2990"/>
      <w:r>
        <w:rPr>
          <w:rStyle w:val="af"/>
          <w:rFonts w:hint="cs"/>
          <w:rtl/>
        </w:rPr>
        <w:t xml:space="preserve"> </w:t>
      </w:r>
      <w:r w:rsidRPr="001B48E3">
        <w:rPr>
          <w:rStyle w:val="af"/>
          <w:rFonts w:hint="cs"/>
          <w:rtl/>
        </w:rPr>
        <w:t>[וא"כ באחזתו הרוח באויר</w:t>
      </w:r>
      <w:r w:rsidRPr="008F0A49">
        <w:rPr>
          <w:rStyle w:val="af"/>
          <w:rFonts w:hint="cs"/>
          <w:rtl/>
        </w:rPr>
        <w:t xml:space="preserve"> </w:t>
      </w:r>
      <w:r>
        <w:rPr>
          <w:rStyle w:val="af"/>
          <w:rFonts w:hint="cs"/>
          <w:rtl/>
        </w:rPr>
        <w:t>בתוך ג"ט</w:t>
      </w:r>
      <w:r w:rsidRPr="001B48E3">
        <w:rPr>
          <w:rStyle w:val="af"/>
          <w:rFonts w:hint="cs"/>
          <w:rtl/>
        </w:rPr>
        <w:t xml:space="preserve">, </w:t>
      </w:r>
      <w:r>
        <w:rPr>
          <w:rStyle w:val="af"/>
          <w:rFonts w:hint="cs"/>
          <w:rtl/>
        </w:rPr>
        <w:t>לר"י אינו כמונח ו</w:t>
      </w:r>
      <w:r w:rsidRPr="001B48E3">
        <w:rPr>
          <w:rStyle w:val="af"/>
          <w:rFonts w:hint="cs"/>
          <w:rtl/>
        </w:rPr>
        <w:t>צריך הנחה ע"ג משהו</w:t>
      </w:r>
      <w:r>
        <w:rPr>
          <w:rStyle w:val="af"/>
          <w:rFonts w:hint="cs"/>
          <w:rtl/>
        </w:rPr>
        <w:t>, ודלא</w:t>
      </w:r>
      <w:r w:rsidRPr="001B48E3">
        <w:rPr>
          <w:rStyle w:val="af"/>
          <w:rFonts w:hint="cs"/>
          <w:rtl/>
        </w:rPr>
        <w:t xml:space="preserve"> </w:t>
      </w:r>
      <w:r>
        <w:rPr>
          <w:rStyle w:val="aff9"/>
          <w:rFonts w:hint="cs"/>
          <w:rtl/>
        </w:rPr>
        <w:t>כ</w:t>
      </w:r>
      <w:r w:rsidRPr="001B48E3">
        <w:rPr>
          <w:rStyle w:val="aff9"/>
          <w:rFonts w:hint="cs"/>
          <w:rtl/>
        </w:rPr>
        <w:t>רש"י לקמן</w:t>
      </w:r>
      <w:r w:rsidRPr="001B48E3">
        <w:rPr>
          <w:rStyle w:val="aff5"/>
          <w:rFonts w:hint="cs"/>
          <w:rtl/>
        </w:rPr>
        <w:t xml:space="preserve"> (עי' </w:t>
      </w:r>
      <w:r w:rsidRPr="009F6EAD">
        <w:rPr>
          <w:rStyle w:val="aff5"/>
          <w:rFonts w:hint="cs"/>
          <w:rtl/>
        </w:rPr>
        <w:t xml:space="preserve">אות </w:t>
      </w:r>
      <w:r w:rsidRPr="009F6EAD">
        <w:rPr>
          <w:rStyle w:val="aff5"/>
          <w:rtl/>
        </w:rPr>
        <w:fldChar w:fldCharType="begin"/>
      </w:r>
      <w:r w:rsidRPr="009F6EAD">
        <w:rPr>
          <w:rStyle w:val="aff5"/>
          <w:rtl/>
        </w:rPr>
        <w:instrText xml:space="preserve"> </w:instrText>
      </w:r>
      <w:r w:rsidRPr="009F6EAD">
        <w:rPr>
          <w:rStyle w:val="aff5"/>
          <w:rFonts w:hint="cs"/>
        </w:rPr>
        <w:instrText>REF</w:instrText>
      </w:r>
      <w:r w:rsidRPr="009F6EAD">
        <w:rPr>
          <w:rStyle w:val="aff5"/>
          <w:rFonts w:hint="cs"/>
          <w:rtl/>
        </w:rPr>
        <w:instrText xml:space="preserve"> _</w:instrText>
      </w:r>
      <w:r w:rsidRPr="009F6EAD">
        <w:rPr>
          <w:rStyle w:val="aff5"/>
          <w:rFonts w:hint="cs"/>
        </w:rPr>
        <w:instrText>Ref100155874 \r \h</w:instrText>
      </w:r>
      <w:r w:rsidRPr="009F6EAD">
        <w:rPr>
          <w:rStyle w:val="aff5"/>
          <w:rtl/>
        </w:rPr>
        <w:instrText xml:space="preserve"> </w:instrText>
      </w:r>
      <w:r w:rsidRPr="009F6EAD">
        <w:rPr>
          <w:rStyle w:val="aff5"/>
          <w:rtl/>
        </w:rPr>
      </w:r>
      <w:r w:rsidRPr="009F6EAD">
        <w:rPr>
          <w:rStyle w:val="aff5"/>
          <w:rtl/>
        </w:rPr>
        <w:fldChar w:fldCharType="separate"/>
      </w:r>
      <w:r w:rsidR="00250336">
        <w:rPr>
          <w:rStyle w:val="aff5"/>
          <w:cs/>
        </w:rPr>
        <w:t>‎</w:t>
      </w:r>
      <w:r w:rsidR="00250336">
        <w:rPr>
          <w:rStyle w:val="aff5"/>
          <w:rtl/>
        </w:rPr>
        <w:t>פג)</w:t>
      </w:r>
      <w:r w:rsidRPr="009F6EAD">
        <w:rPr>
          <w:rStyle w:val="aff5"/>
          <w:rtl/>
        </w:rPr>
        <w:fldChar w:fldCharType="end"/>
      </w:r>
      <w:r w:rsidRPr="001B48E3">
        <w:rPr>
          <w:rStyle w:val="af"/>
          <w:rFonts w:hint="cs"/>
          <w:rtl/>
        </w:rPr>
        <w:t>]</w:t>
      </w:r>
      <w:r>
        <w:rPr>
          <w:rStyle w:val="af"/>
          <w:rFonts w:hint="cs"/>
          <w:rtl/>
        </w:rPr>
        <w:t>.</w:t>
      </w:r>
      <w:bookmarkEnd w:id="2991"/>
    </w:p>
    <w:p w14:paraId="64145D1B" w14:textId="77777777" w:rsidR="000F5BAE" w:rsidRPr="00326C5F" w:rsidRDefault="000F5BAE" w:rsidP="000F5BAE">
      <w:pPr>
        <w:pStyle w:val="a7"/>
      </w:pPr>
      <w:bookmarkStart w:id="2993" w:name="_Toc100694849"/>
      <w:r>
        <w:rPr>
          <w:rFonts w:hint="cs"/>
          <w:rtl/>
        </w:rPr>
        <w:t>הבי' הא' בר"י</w:t>
      </w:r>
      <w:r w:rsidRPr="00CC30B5">
        <w:rPr>
          <w:rFonts w:hint="cs"/>
          <w:rtl/>
        </w:rPr>
        <w:t xml:space="preserve"> </w:t>
      </w:r>
      <w:r>
        <w:rPr>
          <w:rFonts w:hint="cs"/>
          <w:rtl/>
        </w:rPr>
        <w:t>בתוס' דרבא אמר דלרבנן צריך הנחה ע"ג משהו רק לד' ר"י דל"א קלוטה באויר</w:t>
      </w:r>
      <w:bookmarkEnd w:id="2993"/>
    </w:p>
    <w:p w14:paraId="7C44B7A3" w14:textId="326DE3FF" w:rsidR="000F5BAE" w:rsidRDefault="000F5BAE" w:rsidP="006C4D7E">
      <w:pPr>
        <w:pStyle w:val="a3"/>
        <w:rPr>
          <w:rStyle w:val="af"/>
          <w:rtl/>
        </w:rPr>
      </w:pPr>
      <w:r>
        <w:rPr>
          <w:rFonts w:hint="cs"/>
          <w:rtl/>
        </w:rPr>
        <w:t xml:space="preserve">וכתבו </w:t>
      </w:r>
      <w:r w:rsidRPr="0042190E">
        <w:rPr>
          <w:rStyle w:val="aff4"/>
          <w:rFonts w:hint="cs"/>
          <w:rtl/>
        </w:rPr>
        <w:t>התוס'</w:t>
      </w:r>
      <w:r w:rsidRPr="00326C5F">
        <w:rPr>
          <w:rStyle w:val="aff4"/>
          <w:rFonts w:hint="cs"/>
          <w:rtl/>
        </w:rPr>
        <w:t xml:space="preserve"> </w:t>
      </w:r>
      <w:r w:rsidRPr="003F6DF1">
        <w:rPr>
          <w:rStyle w:val="aff4"/>
          <w:rFonts w:hint="cs"/>
          <w:rtl/>
        </w:rPr>
        <w:t>לקמן</w:t>
      </w:r>
      <w:r w:rsidRPr="00801F5D">
        <w:rPr>
          <w:rStyle w:val="aff4"/>
          <w:rFonts w:hint="cs"/>
          <w:rtl/>
        </w:rPr>
        <w:t xml:space="preserve"> </w:t>
      </w:r>
      <w:r>
        <w:rPr>
          <w:rStyle w:val="aff4"/>
          <w:rFonts w:hint="cs"/>
          <w:rtl/>
        </w:rPr>
        <w:t>בבי' הא'</w:t>
      </w:r>
      <w:r>
        <w:rPr>
          <w:rFonts w:hint="cs"/>
          <w:rtl/>
        </w:rPr>
        <w:t xml:space="preserve"> </w:t>
      </w:r>
      <w:r w:rsidRPr="00EA2287">
        <w:rPr>
          <w:rStyle w:val="af2"/>
          <w:rFonts w:eastAsia="Guttman Hodes" w:hint="cs"/>
          <w:rtl/>
        </w:rPr>
        <w:t>(ק. ד"ה אחזתו)</w:t>
      </w:r>
      <w:r>
        <w:rPr>
          <w:rFonts w:hint="cs"/>
          <w:rtl/>
        </w:rPr>
        <w:t xml:space="preserve"> דרבא דאמר דלרבנן צריך הנחה ע"ג משהו, היינו כדביאר </w:t>
      </w:r>
      <w:r>
        <w:rPr>
          <w:rStyle w:val="aff4"/>
          <w:rFonts w:hint="cs"/>
          <w:rtl/>
        </w:rPr>
        <w:t>ר</w:t>
      </w:r>
      <w:r w:rsidRPr="00713771">
        <w:rPr>
          <w:rStyle w:val="aff4"/>
          <w:rFonts w:hint="cs"/>
          <w:rtl/>
        </w:rPr>
        <w:t>"י בתוס' לקמן</w:t>
      </w:r>
      <w:r>
        <w:rPr>
          <w:rStyle w:val="aff4"/>
          <w:rFonts w:hint="cs"/>
          <w:rtl/>
        </w:rPr>
        <w:t xml:space="preserve"> </w:t>
      </w:r>
      <w:bookmarkStart w:id="2994" w:name="_Hlk100156514"/>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bookmarkEnd w:id="2994"/>
      <w:r w:rsidRPr="0071377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Ref99483941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w:t>
      </w:r>
      <w:r>
        <w:rPr>
          <w:rStyle w:val="af2"/>
          <w:rFonts w:eastAsia="Guttman Hodes"/>
          <w:rtl/>
        </w:rPr>
        <w:fldChar w:fldCharType="end"/>
      </w:r>
      <w:r w:rsidRPr="00713771">
        <w:rPr>
          <w:rStyle w:val="af2"/>
          <w:rFonts w:eastAsia="Guttman Hodes" w:hint="cs"/>
          <w:rtl/>
        </w:rPr>
        <w:t xml:space="preserve"> </w:t>
      </w:r>
      <w:r>
        <w:rPr>
          <w:rFonts w:hint="cs"/>
          <w:rtl/>
        </w:rPr>
        <w:t>דרבא ס"ל כרבי יהודה, וא"כ ס"ל לרבא דבאויר לא אמרינן קלוטה, ולכן צריך הנחה ע"ג משהו.</w:t>
      </w:r>
      <w:r w:rsidRPr="001B48E3">
        <w:rPr>
          <w:rStyle w:val="af"/>
          <w:rFonts w:hint="cs"/>
          <w:rtl/>
        </w:rPr>
        <w:t xml:space="preserve"> [ו</w:t>
      </w:r>
      <w:r>
        <w:rPr>
          <w:rStyle w:val="af"/>
          <w:rFonts w:hint="cs"/>
          <w:rtl/>
        </w:rPr>
        <w:t xml:space="preserve">היינו דהא דאמר רבא בגמ' לקמן </w:t>
      </w:r>
      <w:r w:rsidRPr="001B48E3">
        <w:rPr>
          <w:rStyle w:val="aff5"/>
          <w:rFonts w:hint="cs"/>
          <w:rtl/>
        </w:rPr>
        <w:t>(ק.)</w:t>
      </w:r>
      <w:r>
        <w:rPr>
          <w:rStyle w:val="af"/>
          <w:rFonts w:hint="cs"/>
          <w:rtl/>
        </w:rPr>
        <w:t xml:space="preserve"> דלרבנן צריך הנחה ע"ג משהו, כוונתו לדעת ר"י דבאויר לא אמרינן קלוטה, ודלא כר"ע דס"ל דאף באויר אמרינן קלוטה, אך אין כוונת רבא לרבנן דר"י דס"ל </w:t>
      </w:r>
      <w:r w:rsidRPr="001B48E3">
        <w:rPr>
          <w:rStyle w:val="af"/>
          <w:rFonts w:hint="cs"/>
          <w:rtl/>
        </w:rPr>
        <w:t xml:space="preserve">בבברייתא לקמן </w:t>
      </w:r>
      <w:r w:rsidRPr="001B48E3">
        <w:rPr>
          <w:rStyle w:val="aff5"/>
          <w:rFonts w:hint="cs"/>
          <w:rtl/>
        </w:rPr>
        <w:t>(צז:)</w:t>
      </w:r>
      <w:r w:rsidRPr="001B48E3">
        <w:rPr>
          <w:rStyle w:val="af"/>
          <w:rFonts w:hint="cs"/>
          <w:rtl/>
        </w:rPr>
        <w:t xml:space="preserve"> </w:t>
      </w:r>
      <w:r>
        <w:rPr>
          <w:rStyle w:val="af"/>
          <w:rFonts w:hint="cs"/>
          <w:rtl/>
        </w:rPr>
        <w:t>ד</w:t>
      </w:r>
      <w:r w:rsidRPr="001B48E3">
        <w:rPr>
          <w:rStyle w:val="af"/>
          <w:rFonts w:hint="cs"/>
          <w:rtl/>
        </w:rPr>
        <w:t>לא אמרינן קלוטה כלל אף במתגלגל</w:t>
      </w:r>
      <w:r>
        <w:rPr>
          <w:rStyle w:val="af"/>
          <w:rFonts w:hint="cs"/>
          <w:rtl/>
        </w:rPr>
        <w:t>, וא"א לחלק לדבריהם בין מתגלגל ע"ג קרקע לאחזתו הרוח באויר</w:t>
      </w:r>
      <w:r w:rsidRPr="001B48E3">
        <w:rPr>
          <w:rStyle w:val="af"/>
          <w:rFonts w:hint="cs"/>
          <w:rtl/>
        </w:rPr>
        <w:t>].</w:t>
      </w:r>
      <w:bookmarkEnd w:id="2992"/>
    </w:p>
    <w:p w14:paraId="7345D874" w14:textId="77777777" w:rsidR="000F5BAE" w:rsidRPr="00E04609" w:rsidRDefault="000F5BAE" w:rsidP="000F5BAE">
      <w:pPr>
        <w:pStyle w:val="1"/>
        <w:rPr>
          <w:rtl/>
        </w:rPr>
      </w:pPr>
      <w:bookmarkStart w:id="2995" w:name="_Toc100694850"/>
      <w:r>
        <w:rPr>
          <w:rFonts w:hint="cs"/>
          <w:rtl/>
        </w:rPr>
        <w:t>דחיית התוס' לדברי ר"י בבי' הא' דמתגלגל לא עדיף מבאויר</w:t>
      </w:r>
      <w:bookmarkEnd w:id="2995"/>
    </w:p>
    <w:p w14:paraId="598DDE3D" w14:textId="77777777" w:rsidR="000F5BAE" w:rsidRPr="000F2830" w:rsidRDefault="000F5BAE" w:rsidP="000F5BAE">
      <w:pPr>
        <w:pStyle w:val="a7"/>
        <w:rPr>
          <w:rtl/>
        </w:rPr>
      </w:pPr>
      <w:bookmarkStart w:id="2996" w:name="_Toc100694851"/>
      <w:r>
        <w:rPr>
          <w:rFonts w:hint="cs"/>
          <w:rtl/>
        </w:rPr>
        <w:t>דחיית התוס' לדברי ר"י בתוס' בבי' הא' דבמסקנא לקמן מוכח דמתגלגל לא מונח יותר מבאויר</w:t>
      </w:r>
      <w:bookmarkEnd w:id="2996"/>
      <w:r w:rsidRPr="000F2830">
        <w:rPr>
          <w:rFonts w:hint="cs"/>
          <w:rtl/>
        </w:rPr>
        <w:t xml:space="preserve"> </w:t>
      </w:r>
    </w:p>
    <w:p w14:paraId="3293ACFE" w14:textId="565D29AA" w:rsidR="000F5BAE" w:rsidRDefault="000F5BAE" w:rsidP="006C4D7E">
      <w:pPr>
        <w:pStyle w:val="a3"/>
        <w:rPr>
          <w:rtl/>
        </w:rPr>
      </w:pPr>
      <w:r>
        <w:rPr>
          <w:rFonts w:hint="cs"/>
          <w:rtl/>
        </w:rPr>
        <w:t xml:space="preserve">אך דחו </w:t>
      </w:r>
      <w:r w:rsidRPr="00713771">
        <w:rPr>
          <w:rStyle w:val="aff4"/>
          <w:rFonts w:hint="cs"/>
          <w:rtl/>
        </w:rPr>
        <w:t>התוס'</w:t>
      </w:r>
      <w:r>
        <w:rPr>
          <w:rFonts w:hint="cs"/>
          <w:rtl/>
        </w:rPr>
        <w:t xml:space="preserve"> </w:t>
      </w:r>
      <w:r w:rsidRPr="00713771">
        <w:rPr>
          <w:rStyle w:val="aff4"/>
          <w:rFonts w:hint="cs"/>
          <w:rtl/>
        </w:rPr>
        <w:t>לקמן</w:t>
      </w:r>
      <w:r>
        <w:rPr>
          <w:rFonts w:hint="cs"/>
          <w:rtl/>
        </w:rPr>
        <w:t xml:space="preserve"> </w:t>
      </w:r>
      <w:r w:rsidRPr="00EA2287">
        <w:rPr>
          <w:rStyle w:val="af2"/>
          <w:rFonts w:eastAsia="Guttman Hodes" w:hint="cs"/>
          <w:rtl/>
        </w:rPr>
        <w:t>(ק. ד"ה אחזתו)</w:t>
      </w:r>
      <w:r>
        <w:rPr>
          <w:rFonts w:hint="cs"/>
          <w:rtl/>
        </w:rPr>
        <w:t xml:space="preserve"> את ביאור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דא"א לומר דמתגלגל ע"ג קרקע חשיב כמונח יותר מאחזתו הרוח, דהא מסקנת הגמ' לקמן </w:t>
      </w:r>
      <w:r w:rsidRPr="00713771">
        <w:rPr>
          <w:rStyle w:val="af2"/>
          <w:rFonts w:eastAsia="Guttman Hodes" w:hint="cs"/>
          <w:rtl/>
        </w:rPr>
        <w:t>(ק:)</w:t>
      </w:r>
      <w:r>
        <w:rPr>
          <w:rFonts w:hint="cs"/>
          <w:rtl/>
        </w:rPr>
        <w:t xml:space="preserve"> דמתגלגל דאין סופו לנוח אינו כמונח, אבל באחזתו הרוח בתוך ג"ט, כיון דסופו לנוח חשיב כמונח, וא"צ הנחה ע"ג משהו, וכן הקשה </w:t>
      </w:r>
      <w:r w:rsidRPr="00AE2170">
        <w:rPr>
          <w:rStyle w:val="aff4"/>
          <w:rFonts w:hint="cs"/>
          <w:rtl/>
        </w:rPr>
        <w:t xml:space="preserve">התוס' הרא"ש לקמן </w:t>
      </w:r>
      <w:r>
        <w:rPr>
          <w:rFonts w:hint="cs"/>
          <w:rtl/>
        </w:rPr>
        <w:t xml:space="preserve">דמסקנת הגמ' לקמן </w:t>
      </w:r>
      <w:r w:rsidRPr="00D8130C">
        <w:rPr>
          <w:rStyle w:val="af2"/>
          <w:rFonts w:eastAsia="Guttman Hodes" w:hint="cs"/>
          <w:rtl/>
        </w:rPr>
        <w:t>(ק</w:t>
      </w:r>
      <w:r>
        <w:rPr>
          <w:rStyle w:val="af2"/>
          <w:rFonts w:eastAsia="Guttman Hodes" w:hint="cs"/>
          <w:rtl/>
        </w:rPr>
        <w:t>:</w:t>
      </w:r>
      <w:r w:rsidRPr="00D8130C">
        <w:rPr>
          <w:rStyle w:val="af2"/>
          <w:rFonts w:eastAsia="Guttman Hodes" w:hint="cs"/>
          <w:rtl/>
        </w:rPr>
        <w:t>)</w:t>
      </w:r>
      <w:r>
        <w:rPr>
          <w:rFonts w:hint="cs"/>
          <w:rtl/>
        </w:rPr>
        <w:t xml:space="preserve"> היא להיפך מביאור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דמתגלגל דאין סופו לנוח אינו כמונח כ"כ, כמו באינו מתגלגל דאינו נח בסופו.</w:t>
      </w:r>
    </w:p>
    <w:p w14:paraId="66605627" w14:textId="77777777" w:rsidR="000F5BAE" w:rsidRPr="0062236F" w:rsidRDefault="000F5BAE" w:rsidP="000F5BAE">
      <w:pPr>
        <w:pStyle w:val="a7"/>
        <w:rPr>
          <w:rtl/>
        </w:rPr>
      </w:pPr>
    </w:p>
    <w:p w14:paraId="18D5F3C2" w14:textId="77777777" w:rsidR="000F5BAE" w:rsidRPr="00E04609" w:rsidRDefault="000F5BAE" w:rsidP="000F5BAE">
      <w:pPr>
        <w:pStyle w:val="a7"/>
        <w:rPr>
          <w:rtl/>
        </w:rPr>
      </w:pPr>
      <w:bookmarkStart w:id="2997" w:name="_Toc100694852"/>
      <w:r>
        <w:rPr>
          <w:rFonts w:hint="cs"/>
          <w:rtl/>
        </w:rPr>
        <w:t>דחיית התורא"ש לר"י בתוס' בבי' הא' דהברייתא דאחזתו הרוח דלא כר"י ולרבא דלא כמאן</w:t>
      </w:r>
      <w:bookmarkEnd w:id="2997"/>
    </w:p>
    <w:p w14:paraId="62F507EE" w14:textId="74C8537A" w:rsidR="000F5BAE" w:rsidRDefault="000F5BAE" w:rsidP="006C4D7E">
      <w:pPr>
        <w:pStyle w:val="a3"/>
        <w:rPr>
          <w:rtl/>
        </w:rPr>
      </w:pPr>
      <w:r>
        <w:rPr>
          <w:rFonts w:hint="cs"/>
          <w:rtl/>
        </w:rPr>
        <w:lastRenderedPageBreak/>
        <w:t xml:space="preserve">וע"ע בדברי </w:t>
      </w:r>
      <w:r>
        <w:rPr>
          <w:rStyle w:val="aff4"/>
          <w:rFonts w:hint="cs"/>
          <w:rtl/>
        </w:rPr>
        <w:t>התוס' הרא"ש</w:t>
      </w:r>
      <w:r>
        <w:rPr>
          <w:rFonts w:hint="cs"/>
          <w:rtl/>
        </w:rPr>
        <w:t xml:space="preserve"> </w:t>
      </w:r>
      <w:r w:rsidRPr="00713771">
        <w:rPr>
          <w:rStyle w:val="aff4"/>
          <w:rFonts w:hint="cs"/>
          <w:rtl/>
        </w:rPr>
        <w:t>לקמן</w:t>
      </w:r>
      <w:r>
        <w:rPr>
          <w:rFonts w:hint="cs"/>
          <w:rtl/>
        </w:rPr>
        <w:t xml:space="preserve"> </w:t>
      </w:r>
      <w:r w:rsidRPr="00713771">
        <w:rPr>
          <w:rStyle w:val="af2"/>
          <w:rFonts w:eastAsia="Guttman Hodes" w:hint="cs"/>
          <w:rtl/>
        </w:rPr>
        <w:t xml:space="preserve">(ק. ד"ה </w:t>
      </w:r>
      <w:r>
        <w:rPr>
          <w:rStyle w:val="af2"/>
          <w:rFonts w:eastAsia="Guttman Hodes" w:hint="cs"/>
          <w:rtl/>
        </w:rPr>
        <w:t>אחזתו</w:t>
      </w:r>
      <w:r w:rsidRPr="00713771">
        <w:rPr>
          <w:rStyle w:val="af2"/>
          <w:rFonts w:eastAsia="Guttman Hodes" w:hint="cs"/>
          <w:rtl/>
        </w:rPr>
        <w:t>)</w:t>
      </w:r>
      <w:r>
        <w:rPr>
          <w:rFonts w:hint="cs"/>
          <w:rtl/>
        </w:rPr>
        <w:t xml:space="preserve"> דדחה את ביאור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דס"ל לרבי יהודה דאמרינן קלוטה כמי שהונחה, היינו במתגלגל, </w:t>
      </w:r>
      <w:r w:rsidRPr="00BA66A6">
        <w:rPr>
          <w:rStyle w:val="af"/>
          <w:rFonts w:hint="cs"/>
          <w:rtl/>
        </w:rPr>
        <w:t>[</w:t>
      </w:r>
      <w:r>
        <w:rPr>
          <w:rStyle w:val="af"/>
          <w:rFonts w:hint="cs"/>
          <w:rtl/>
        </w:rPr>
        <w:t>ד</w:t>
      </w:r>
      <w:r w:rsidRPr="00BA66A6">
        <w:rPr>
          <w:rStyle w:val="af"/>
          <w:rFonts w:hint="cs"/>
          <w:rtl/>
        </w:rPr>
        <w:t xml:space="preserve">חשיב כמונח לרבי יהודה ולכן א"צ הנחה ע"ג משהו], </w:t>
      </w:r>
      <w:r>
        <w:rPr>
          <w:rFonts w:hint="cs"/>
          <w:rtl/>
        </w:rPr>
        <w:t xml:space="preserve">דלפי"ז הברייתא לקמן </w:t>
      </w:r>
      <w:r w:rsidRPr="00FD5ABD">
        <w:rPr>
          <w:rStyle w:val="af2"/>
          <w:rFonts w:eastAsia="Guttman Hodes" w:hint="cs"/>
          <w:rtl/>
        </w:rPr>
        <w:t>(ק.)</w:t>
      </w:r>
      <w:r>
        <w:rPr>
          <w:rFonts w:hint="cs"/>
          <w:rtl/>
        </w:rPr>
        <w:t xml:space="preserve"> דזרק חוץ לד"א ואחזתו הרוח משהו, אעפ"י דחזרה והכניסתו חייב, היא דלא כמאן, דכרבי יהודה א"א להעמיד דהא ס"ל דמתגלגל הוא כמונח מדין קלוטה, וכתב </w:t>
      </w:r>
      <w:r w:rsidRPr="004B43E7">
        <w:rPr>
          <w:rStyle w:val="aff4"/>
          <w:rFonts w:hint="cs"/>
          <w:rtl/>
        </w:rPr>
        <w:t>התוס' הרא"ש</w:t>
      </w:r>
      <w:r>
        <w:rPr>
          <w:rFonts w:hint="cs"/>
          <w:rtl/>
        </w:rPr>
        <w:t xml:space="preserve"> דא"כ קשה על רבא דס"ל דצריך הנחה ע"ג משהו, וס"ל כרבי יהודה, </w:t>
      </w:r>
      <w:r w:rsidRPr="00AC3E33">
        <w:rPr>
          <w:rStyle w:val="af"/>
          <w:rFonts w:hint="cs"/>
          <w:rtl/>
        </w:rPr>
        <w:t xml:space="preserve">[כדביאר </w:t>
      </w:r>
      <w:r w:rsidRPr="00AC3E33">
        <w:rPr>
          <w:rStyle w:val="aff9"/>
          <w:rFonts w:hint="cs"/>
          <w:rtl/>
        </w:rPr>
        <w:t>ר"י בתוס' לקמן</w:t>
      </w:r>
      <w:r w:rsidRPr="00AC3E33">
        <w:rPr>
          <w:rStyle w:val="af"/>
          <w:rFonts w:hint="cs"/>
          <w:rtl/>
        </w:rPr>
        <w:t xml:space="preserve"> </w:t>
      </w:r>
      <w:r w:rsidRPr="00AC3E33">
        <w:rPr>
          <w:rStyle w:val="aff5"/>
          <w:rFonts w:hint="cs"/>
          <w:rtl/>
        </w:rPr>
        <w:t xml:space="preserve">(פ. ד"ה והא, עי' אות </w:t>
      </w:r>
      <w:r w:rsidRPr="00AC3E33">
        <w:rPr>
          <w:rStyle w:val="aff5"/>
          <w:rtl/>
        </w:rPr>
        <w:fldChar w:fldCharType="begin"/>
      </w:r>
      <w:r w:rsidRPr="00AC3E33">
        <w:rPr>
          <w:rStyle w:val="aff5"/>
          <w:rtl/>
        </w:rPr>
        <w:instrText xml:space="preserve"> </w:instrText>
      </w:r>
      <w:r w:rsidRPr="00AC3E33">
        <w:rPr>
          <w:rStyle w:val="aff5"/>
          <w:rFonts w:hint="cs"/>
        </w:rPr>
        <w:instrText>REF</w:instrText>
      </w:r>
      <w:r w:rsidRPr="00AC3E33">
        <w:rPr>
          <w:rStyle w:val="aff5"/>
          <w:rFonts w:hint="cs"/>
          <w:rtl/>
        </w:rPr>
        <w:instrText xml:space="preserve"> _</w:instrText>
      </w:r>
      <w:r w:rsidRPr="00AC3E33">
        <w:rPr>
          <w:rStyle w:val="aff5"/>
          <w:rFonts w:hint="cs"/>
        </w:rPr>
        <w:instrText>Ref99483941 \r \h</w:instrText>
      </w:r>
      <w:r w:rsidRPr="00AC3E33">
        <w:rPr>
          <w:rStyle w:val="aff5"/>
          <w:rtl/>
        </w:rPr>
        <w:instrText xml:space="preserve"> </w:instrText>
      </w:r>
      <w:r w:rsidRPr="00AC3E33">
        <w:rPr>
          <w:rStyle w:val="aff5"/>
          <w:rtl/>
        </w:rPr>
      </w:r>
      <w:r w:rsidRPr="00AC3E33">
        <w:rPr>
          <w:rStyle w:val="aff5"/>
          <w:rtl/>
        </w:rPr>
        <w:fldChar w:fldCharType="separate"/>
      </w:r>
      <w:r w:rsidR="00250336">
        <w:rPr>
          <w:rStyle w:val="aff5"/>
          <w:cs/>
        </w:rPr>
        <w:t>‎</w:t>
      </w:r>
      <w:r w:rsidR="00250336">
        <w:rPr>
          <w:rStyle w:val="aff5"/>
          <w:rtl/>
        </w:rPr>
        <w:t>נ)</w:t>
      </w:r>
      <w:r w:rsidRPr="00AC3E33">
        <w:rPr>
          <w:rStyle w:val="aff5"/>
          <w:rtl/>
        </w:rPr>
        <w:fldChar w:fldCharType="end"/>
      </w:r>
      <w:r w:rsidRPr="00AC3E33">
        <w:rPr>
          <w:rStyle w:val="af"/>
          <w:rFonts w:hint="cs"/>
          <w:rtl/>
        </w:rPr>
        <w:t>],</w:t>
      </w:r>
      <w:r>
        <w:rPr>
          <w:rFonts w:hint="cs"/>
          <w:rtl/>
        </w:rPr>
        <w:t xml:space="preserve"> דהיאך הוא מתרץ את הברייתא דאחזתו הרוח משהו חייב. </w:t>
      </w:r>
      <w:r w:rsidRPr="00E73DD5">
        <w:rPr>
          <w:rStyle w:val="af"/>
          <w:rFonts w:hint="cs"/>
          <w:rtl/>
        </w:rPr>
        <w:t xml:space="preserve">[ולכאו' כוונת </w:t>
      </w:r>
      <w:r w:rsidRPr="00E73DD5">
        <w:rPr>
          <w:rStyle w:val="aff9"/>
          <w:rFonts w:hint="cs"/>
          <w:rtl/>
        </w:rPr>
        <w:t>התוס' הרא"ש</w:t>
      </w:r>
      <w:r w:rsidRPr="00E73DD5">
        <w:rPr>
          <w:rStyle w:val="af"/>
          <w:rFonts w:hint="cs"/>
          <w:rtl/>
        </w:rPr>
        <w:t xml:space="preserve"> דא"א </w:t>
      </w:r>
      <w:r>
        <w:rPr>
          <w:rStyle w:val="af"/>
          <w:rFonts w:hint="cs"/>
          <w:rtl/>
        </w:rPr>
        <w:t xml:space="preserve">לומר </w:t>
      </w:r>
      <w:r w:rsidRPr="00E73DD5">
        <w:rPr>
          <w:rStyle w:val="af"/>
          <w:rFonts w:hint="cs"/>
          <w:rtl/>
        </w:rPr>
        <w:t xml:space="preserve">דלרבא </w:t>
      </w:r>
      <w:r>
        <w:rPr>
          <w:rStyle w:val="af"/>
          <w:rFonts w:hint="cs"/>
          <w:rtl/>
        </w:rPr>
        <w:t xml:space="preserve">רבנן דר"ע </w:t>
      </w:r>
      <w:r w:rsidRPr="00E73DD5">
        <w:rPr>
          <w:rStyle w:val="af"/>
          <w:rFonts w:hint="cs"/>
          <w:rtl/>
        </w:rPr>
        <w:t xml:space="preserve">פליגי על ר"י, </w:t>
      </w:r>
      <w:r>
        <w:rPr>
          <w:rStyle w:val="af"/>
          <w:rFonts w:hint="cs"/>
          <w:rtl/>
        </w:rPr>
        <w:t>וס"ל דאף במתגלגל לא אמרינן קלוטה,</w:t>
      </w:r>
      <w:r w:rsidRPr="00E73DD5">
        <w:rPr>
          <w:rStyle w:val="af"/>
          <w:rFonts w:hint="cs"/>
          <w:rtl/>
        </w:rPr>
        <w:t xml:space="preserve"> </w:t>
      </w:r>
      <w:r>
        <w:rPr>
          <w:rStyle w:val="af"/>
          <w:rFonts w:hint="cs"/>
          <w:rtl/>
        </w:rPr>
        <w:t>וא"כ</w:t>
      </w:r>
      <w:r w:rsidRPr="00E73DD5">
        <w:rPr>
          <w:rStyle w:val="af"/>
          <w:rFonts w:hint="cs"/>
          <w:rtl/>
        </w:rPr>
        <w:t xml:space="preserve"> הברייתא כרבנן דר"ע</w:t>
      </w:r>
      <w:r>
        <w:rPr>
          <w:rStyle w:val="af"/>
          <w:rFonts w:hint="cs"/>
          <w:rtl/>
        </w:rPr>
        <w:t>,</w:t>
      </w:r>
      <w:r w:rsidRPr="00E73DD5">
        <w:rPr>
          <w:rStyle w:val="af"/>
          <w:rFonts w:hint="cs"/>
          <w:rtl/>
        </w:rPr>
        <w:t xml:space="preserve"> </w:t>
      </w:r>
      <w:r>
        <w:rPr>
          <w:rStyle w:val="af"/>
          <w:rFonts w:hint="cs"/>
          <w:rtl/>
        </w:rPr>
        <w:t>וכעין מ"ש</w:t>
      </w:r>
      <w:r w:rsidRPr="00E73DD5">
        <w:rPr>
          <w:rStyle w:val="af"/>
          <w:rFonts w:hint="cs"/>
          <w:rtl/>
        </w:rPr>
        <w:t xml:space="preserve"> </w:t>
      </w:r>
      <w:r w:rsidRPr="00E73DD5">
        <w:rPr>
          <w:rStyle w:val="aff9"/>
          <w:rFonts w:hint="cs"/>
          <w:rtl/>
        </w:rPr>
        <w:t>התוס' הרא"ש</w:t>
      </w:r>
      <w:r w:rsidRPr="00E73DD5">
        <w:rPr>
          <w:rStyle w:val="af"/>
          <w:rFonts w:hint="cs"/>
          <w:rtl/>
        </w:rPr>
        <w:t xml:space="preserve"> </w:t>
      </w:r>
      <w:r w:rsidRPr="00E73DD5">
        <w:rPr>
          <w:rStyle w:val="aff5"/>
          <w:rFonts w:hint="cs"/>
          <w:rtl/>
        </w:rPr>
        <w:t xml:space="preserve">(עי' אות </w:t>
      </w:r>
      <w:r w:rsidRPr="00E73DD5">
        <w:rPr>
          <w:rStyle w:val="aff5"/>
          <w:rtl/>
        </w:rPr>
        <w:fldChar w:fldCharType="begin"/>
      </w:r>
      <w:r w:rsidRPr="00E73DD5">
        <w:rPr>
          <w:rStyle w:val="aff5"/>
          <w:rtl/>
        </w:rPr>
        <w:instrText xml:space="preserve"> </w:instrText>
      </w:r>
      <w:r w:rsidRPr="00E73DD5">
        <w:rPr>
          <w:rStyle w:val="aff5"/>
          <w:rFonts w:hint="cs"/>
        </w:rPr>
        <w:instrText>REF</w:instrText>
      </w:r>
      <w:r w:rsidRPr="00E73DD5">
        <w:rPr>
          <w:rStyle w:val="aff5"/>
          <w:rFonts w:hint="cs"/>
          <w:rtl/>
        </w:rPr>
        <w:instrText xml:space="preserve"> _</w:instrText>
      </w:r>
      <w:r w:rsidRPr="00E73DD5">
        <w:rPr>
          <w:rStyle w:val="aff5"/>
          <w:rFonts w:hint="cs"/>
        </w:rPr>
        <w:instrText>Ref100159534 \r \h</w:instrText>
      </w:r>
      <w:r w:rsidRPr="00E73DD5">
        <w:rPr>
          <w:rStyle w:val="aff5"/>
          <w:rtl/>
        </w:rPr>
        <w:instrText xml:space="preserve"> </w:instrText>
      </w:r>
      <w:r w:rsidRPr="00E73DD5">
        <w:rPr>
          <w:rStyle w:val="aff5"/>
          <w:rtl/>
        </w:rPr>
      </w:r>
      <w:r w:rsidRPr="00E73DD5">
        <w:rPr>
          <w:rStyle w:val="aff5"/>
          <w:rtl/>
        </w:rPr>
        <w:fldChar w:fldCharType="separate"/>
      </w:r>
      <w:r w:rsidR="00250336">
        <w:rPr>
          <w:rStyle w:val="aff5"/>
          <w:cs/>
        </w:rPr>
        <w:t>‎</w:t>
      </w:r>
      <w:r w:rsidR="00250336">
        <w:rPr>
          <w:rStyle w:val="aff5"/>
          <w:rtl/>
        </w:rPr>
        <w:t>סה)</w:t>
      </w:r>
      <w:r w:rsidRPr="00E73DD5">
        <w:rPr>
          <w:rStyle w:val="aff5"/>
          <w:rtl/>
        </w:rPr>
        <w:fldChar w:fldCharType="end"/>
      </w:r>
      <w:r w:rsidRPr="00E73DD5">
        <w:rPr>
          <w:rStyle w:val="af"/>
          <w:rFonts w:hint="cs"/>
          <w:rtl/>
        </w:rPr>
        <w:t xml:space="preserve"> דא"א לעשות ג' מחלוקות בין רבי יהודה לרבנן, בדברים שלא מצינו שנחלקו בהם].</w:t>
      </w:r>
    </w:p>
    <w:p w14:paraId="6D3E26FA" w14:textId="77777777" w:rsidR="000F5BAE" w:rsidRPr="00E95B32" w:rsidRDefault="000F5BAE" w:rsidP="000F5BAE">
      <w:pPr>
        <w:pStyle w:val="1"/>
        <w:rPr>
          <w:rtl/>
        </w:rPr>
      </w:pPr>
      <w:bookmarkStart w:id="2998" w:name="_Toc100694853"/>
      <w:r>
        <w:rPr>
          <w:rFonts w:hint="cs"/>
          <w:rtl/>
        </w:rPr>
        <w:t>הבי' הב' בר"י בתוס' דלר"י אמרי' קלוטה רק ברוצה שתנוח שם</w:t>
      </w:r>
      <w:bookmarkEnd w:id="2998"/>
    </w:p>
    <w:p w14:paraId="046A25C8" w14:textId="77777777" w:rsidR="000F5BAE" w:rsidRPr="005D1F8C" w:rsidRDefault="000F5BAE" w:rsidP="000F5BAE">
      <w:pPr>
        <w:pStyle w:val="a7"/>
      </w:pPr>
      <w:bookmarkStart w:id="2999" w:name="_Toc100694854"/>
      <w:r>
        <w:rPr>
          <w:rFonts w:hint="cs"/>
          <w:rtl/>
        </w:rPr>
        <w:t>הבי' הב' בר"י בתוס' ובי' התוס' בעירובין דלר"י אמרי' קלוטה רק כשרוצה שתנוח באותו מקום</w:t>
      </w:r>
      <w:bookmarkEnd w:id="2999"/>
    </w:p>
    <w:p w14:paraId="77381EED" w14:textId="1D903B80" w:rsidR="000F5BAE" w:rsidRDefault="000F5BAE" w:rsidP="006C4D7E">
      <w:pPr>
        <w:pStyle w:val="a3"/>
        <w:rPr>
          <w:rtl/>
        </w:rPr>
      </w:pPr>
      <w:bookmarkStart w:id="3000" w:name="_Ref100306959"/>
      <w:bookmarkStart w:id="3001" w:name="_Ref99534076"/>
      <w:r>
        <w:rPr>
          <w:rFonts w:hint="cs"/>
          <w:rtl/>
        </w:rPr>
        <w:t xml:space="preserve">אלא ביאר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דרבי יהודה ס"ל כר"ע דאמרינן קלוטה כמי שהונחה, אך ס"ל לר"י דכל דין קלוטה הוא רק כשרוצה שתנוח שם, כדאיתא בגמ' לקמן </w:t>
      </w:r>
      <w:r w:rsidRPr="00713771">
        <w:rPr>
          <w:rStyle w:val="af2"/>
          <w:rFonts w:eastAsia="Guttman Hodes" w:hint="cs"/>
          <w:rtl/>
        </w:rPr>
        <w:t>(צז:)</w:t>
      </w:r>
      <w:r>
        <w:rPr>
          <w:rFonts w:hint="cs"/>
          <w:rtl/>
        </w:rPr>
        <w:t xml:space="preserve">, ובכה"ג ס"ל לר"י דא"צ הנחה ע"ג משהו כלל, </w:t>
      </w:r>
      <w:r w:rsidRPr="00A84125">
        <w:rPr>
          <w:rStyle w:val="af"/>
          <w:rFonts w:hint="cs"/>
          <w:rtl/>
        </w:rPr>
        <w:t>[בין במתגלגל ע"ג קרקע, ובין במונח באויר],</w:t>
      </w:r>
      <w:r>
        <w:rPr>
          <w:rFonts w:hint="cs"/>
          <w:rtl/>
        </w:rPr>
        <w:t xml:space="preserve"> אך כתב</w:t>
      </w:r>
      <w:r w:rsidRPr="00EA2287">
        <w:rPr>
          <w:rStyle w:val="aff4"/>
          <w:rFonts w:hint="cs"/>
          <w:rtl/>
        </w:rPr>
        <w:t xml:space="preserve">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והא דאיתא בגמ' בעירובין </w:t>
      </w:r>
      <w:r w:rsidRPr="00713771">
        <w:rPr>
          <w:rStyle w:val="af2"/>
          <w:rFonts w:eastAsia="Guttman Hodes" w:hint="cs"/>
          <w:rtl/>
        </w:rPr>
        <w:t xml:space="preserve">(צז:) </w:t>
      </w:r>
      <w:r>
        <w:rPr>
          <w:rFonts w:hint="cs"/>
          <w:rtl/>
        </w:rPr>
        <w:t xml:space="preserve">דהיה קורא על הגג ונפל הספר מידו ואגודו בידו, ואמר רבי יהודה דאף אם הוא מסולק מהקרקע רק כמלא החוט, גוללו אצלו, ואמרינן בגמ' בעירובין </w:t>
      </w:r>
      <w:r w:rsidRPr="009C566F">
        <w:rPr>
          <w:rStyle w:val="af2"/>
          <w:rFonts w:eastAsia="Guttman Hodes" w:hint="cs"/>
          <w:rtl/>
        </w:rPr>
        <w:t>(צח:)</w:t>
      </w:r>
      <w:r>
        <w:rPr>
          <w:rFonts w:hint="cs"/>
          <w:rtl/>
        </w:rPr>
        <w:t xml:space="preserve"> דס"ל לר"י דצריך הנחה ע"ג משהו, הוא כיון דאינו רוצה שהספר יפול ע"ג הקרקע, ולכן בכה"ג לא אמרינן קלוטה לדעת ר"י, וכן תירצו </w:t>
      </w:r>
      <w:r w:rsidRPr="00D8130C">
        <w:rPr>
          <w:rStyle w:val="aff4"/>
          <w:rFonts w:hint="cs"/>
          <w:rtl/>
        </w:rPr>
        <w:t>התוס' בעירובין</w:t>
      </w:r>
      <w:r>
        <w:rPr>
          <w:rFonts w:hint="cs"/>
          <w:rtl/>
        </w:rPr>
        <w:t xml:space="preserve"> </w:t>
      </w:r>
      <w:r w:rsidRPr="00D8130C">
        <w:rPr>
          <w:rStyle w:val="af2"/>
          <w:rFonts w:eastAsia="Guttman Hodes" w:hint="cs"/>
          <w:rtl/>
        </w:rPr>
        <w:t>(צח: ד"ה אלא)</w:t>
      </w:r>
      <w:r w:rsidRPr="002F48BC">
        <w:rPr>
          <w:rFonts w:hint="cs"/>
          <w:rtl/>
        </w:rPr>
        <w:t xml:space="preserve"> </w:t>
      </w:r>
      <w:r>
        <w:rPr>
          <w:rFonts w:hint="cs"/>
          <w:rtl/>
        </w:rPr>
        <w:t xml:space="preserve">לפי מסקנת הגמ' לקמן </w:t>
      </w:r>
      <w:r w:rsidRPr="00D8130C">
        <w:rPr>
          <w:rStyle w:val="af2"/>
          <w:rFonts w:eastAsia="Guttman Hodes" w:hint="cs"/>
          <w:rtl/>
        </w:rPr>
        <w:t>(ק</w:t>
      </w:r>
      <w:r>
        <w:rPr>
          <w:rStyle w:val="af2"/>
          <w:rFonts w:eastAsia="Guttman Hodes" w:hint="cs"/>
          <w:rtl/>
        </w:rPr>
        <w:t>:</w:t>
      </w:r>
      <w:r w:rsidRPr="00D8130C">
        <w:rPr>
          <w:rStyle w:val="af2"/>
          <w:rFonts w:eastAsia="Guttman Hodes" w:hint="cs"/>
          <w:rtl/>
        </w:rPr>
        <w:t>)</w:t>
      </w:r>
      <w:r>
        <w:rPr>
          <w:rFonts w:hint="cs"/>
          <w:rtl/>
        </w:rPr>
        <w:t xml:space="preserve">, ועי' במה שהקשה </w:t>
      </w:r>
      <w:r w:rsidRPr="00342AF0">
        <w:rPr>
          <w:rStyle w:val="aff4"/>
          <w:rFonts w:hint="cs"/>
          <w:rtl/>
        </w:rPr>
        <w:t xml:space="preserve">הגרעק"א </w:t>
      </w:r>
      <w:r w:rsidRPr="00342AF0">
        <w:rPr>
          <w:rStyle w:val="af2"/>
          <w:rFonts w:eastAsia="Guttman Hodes" w:hint="cs"/>
          <w:rtl/>
        </w:rPr>
        <w:t xml:space="preserve">(עי' אות </w:t>
      </w:r>
      <w:r w:rsidRPr="00342AF0">
        <w:rPr>
          <w:rStyle w:val="af2"/>
          <w:rFonts w:eastAsia="Guttman Hodes"/>
          <w:rtl/>
        </w:rPr>
        <w:fldChar w:fldCharType="begin"/>
      </w:r>
      <w:r w:rsidRPr="00342AF0">
        <w:rPr>
          <w:rStyle w:val="af2"/>
          <w:rFonts w:eastAsia="Guttman Hodes"/>
          <w:rtl/>
        </w:rPr>
        <w:instrText xml:space="preserve"> </w:instrText>
      </w:r>
      <w:r w:rsidRPr="00342AF0">
        <w:rPr>
          <w:rStyle w:val="af2"/>
          <w:rFonts w:eastAsia="Guttman Hodes" w:hint="cs"/>
        </w:rPr>
        <w:instrText>REF</w:instrText>
      </w:r>
      <w:r w:rsidRPr="00342AF0">
        <w:rPr>
          <w:rStyle w:val="af2"/>
          <w:rFonts w:eastAsia="Guttman Hodes" w:hint="cs"/>
          <w:rtl/>
        </w:rPr>
        <w:instrText xml:space="preserve"> _</w:instrText>
      </w:r>
      <w:r w:rsidRPr="00342AF0">
        <w:rPr>
          <w:rStyle w:val="af2"/>
          <w:rFonts w:eastAsia="Guttman Hodes" w:hint="cs"/>
        </w:rPr>
        <w:instrText>Ref95166655 \r \h</w:instrText>
      </w:r>
      <w:r w:rsidRPr="00342AF0">
        <w:rPr>
          <w:rStyle w:val="af2"/>
          <w:rFonts w:eastAsia="Guttman Hodes"/>
          <w:rtl/>
        </w:rPr>
        <w:instrText xml:space="preserve"> </w:instrText>
      </w:r>
      <w:r w:rsidRPr="00342AF0">
        <w:rPr>
          <w:rStyle w:val="af2"/>
          <w:rFonts w:eastAsia="Guttman Hodes"/>
          <w:rtl/>
        </w:rPr>
      </w:r>
      <w:r w:rsidRPr="00342AF0">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342AF0">
        <w:rPr>
          <w:rStyle w:val="af2"/>
          <w:rFonts w:eastAsia="Guttman Hodes"/>
          <w:rtl/>
        </w:rPr>
        <w:fldChar w:fldCharType="end"/>
      </w:r>
      <w:r>
        <w:rPr>
          <w:rFonts w:hint="cs"/>
          <w:rtl/>
        </w:rPr>
        <w:t xml:space="preserve"> על ביאור </w:t>
      </w:r>
      <w:r w:rsidRPr="00342AF0">
        <w:rPr>
          <w:rStyle w:val="aff4"/>
          <w:rFonts w:hint="cs"/>
          <w:rtl/>
        </w:rPr>
        <w:t>התוס'</w:t>
      </w:r>
      <w:r>
        <w:rPr>
          <w:rFonts w:hint="cs"/>
          <w:rtl/>
        </w:rPr>
        <w:t xml:space="preserve">, ועי' במה שביאר </w:t>
      </w:r>
      <w:r w:rsidRPr="00607057">
        <w:rPr>
          <w:rStyle w:val="aff4"/>
          <w:rFonts w:hint="cs"/>
          <w:rtl/>
        </w:rPr>
        <w:t>הגר"נ פרצוביץ</w:t>
      </w:r>
      <w:r>
        <w:rPr>
          <w:rFonts w:hint="cs"/>
          <w:rtl/>
        </w:rPr>
        <w:t xml:space="preserve"> </w:t>
      </w:r>
      <w:r w:rsidRPr="00607057">
        <w:rPr>
          <w:rStyle w:val="af2"/>
          <w:rFonts w:eastAsia="Guttman Hodes" w:hint="cs"/>
          <w:rtl/>
        </w:rPr>
        <w:t xml:space="preserve">(עי' אות </w:t>
      </w:r>
      <w:r w:rsidRPr="00607057">
        <w:rPr>
          <w:rStyle w:val="af2"/>
          <w:rFonts w:eastAsia="Guttman Hodes"/>
          <w:rtl/>
        </w:rPr>
        <w:fldChar w:fldCharType="begin"/>
      </w:r>
      <w:r w:rsidRPr="00607057">
        <w:rPr>
          <w:rStyle w:val="af2"/>
          <w:rFonts w:eastAsia="Guttman Hodes"/>
          <w:rtl/>
        </w:rPr>
        <w:instrText xml:space="preserve"> </w:instrText>
      </w:r>
      <w:r w:rsidRPr="00607057">
        <w:rPr>
          <w:rStyle w:val="af2"/>
          <w:rFonts w:eastAsia="Guttman Hodes" w:hint="cs"/>
        </w:rPr>
        <w:instrText>REF</w:instrText>
      </w:r>
      <w:r w:rsidRPr="00607057">
        <w:rPr>
          <w:rStyle w:val="af2"/>
          <w:rFonts w:eastAsia="Guttman Hodes" w:hint="cs"/>
          <w:rtl/>
        </w:rPr>
        <w:instrText xml:space="preserve"> _</w:instrText>
      </w:r>
      <w:r w:rsidRPr="00607057">
        <w:rPr>
          <w:rStyle w:val="af2"/>
          <w:rFonts w:eastAsia="Guttman Hodes" w:hint="cs"/>
        </w:rPr>
        <w:instrText>Ref100519059 \r \h</w:instrText>
      </w:r>
      <w:r w:rsidRPr="00607057">
        <w:rPr>
          <w:rStyle w:val="af2"/>
          <w:rFonts w:eastAsia="Guttman Hodes"/>
          <w:rtl/>
        </w:rPr>
        <w:instrText xml:space="preserve"> </w:instrText>
      </w:r>
      <w:r w:rsidRPr="00607057">
        <w:rPr>
          <w:rStyle w:val="af2"/>
          <w:rFonts w:eastAsia="Guttman Hodes"/>
          <w:rtl/>
        </w:rPr>
      </w:r>
      <w:r w:rsidRPr="00607057">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07057">
        <w:rPr>
          <w:rStyle w:val="af2"/>
          <w:rFonts w:eastAsia="Guttman Hodes"/>
          <w:rtl/>
        </w:rPr>
        <w:fldChar w:fldCharType="end"/>
      </w:r>
      <w:r>
        <w:rPr>
          <w:rFonts w:hint="cs"/>
          <w:rtl/>
        </w:rPr>
        <w:t xml:space="preserve"> בדברי </w:t>
      </w:r>
      <w:r w:rsidRPr="00607057">
        <w:rPr>
          <w:rStyle w:val="aff4"/>
          <w:rFonts w:hint="cs"/>
          <w:rtl/>
        </w:rPr>
        <w:t>התוס'</w:t>
      </w:r>
      <w:r>
        <w:rPr>
          <w:rFonts w:hint="cs"/>
          <w:rtl/>
        </w:rPr>
        <w:t xml:space="preserve">. </w:t>
      </w:r>
      <w:r w:rsidRPr="00342AF0">
        <w:rPr>
          <w:rStyle w:val="af"/>
          <w:rFonts w:hint="cs"/>
          <w:rtl/>
        </w:rPr>
        <w:t xml:space="preserve">[וע"ע במה שהקשה </w:t>
      </w:r>
      <w:r w:rsidRPr="00342AF0">
        <w:rPr>
          <w:rStyle w:val="aff9"/>
          <w:rFonts w:hint="cs"/>
          <w:rtl/>
        </w:rPr>
        <w:t>הגרעק"א לקמן</w:t>
      </w:r>
      <w:r w:rsidRPr="00342AF0">
        <w:rPr>
          <w:rStyle w:val="af"/>
          <w:rFonts w:hint="cs"/>
          <w:rtl/>
        </w:rPr>
        <w:t xml:space="preserve"> </w:t>
      </w:r>
      <w:r w:rsidRPr="00342AF0">
        <w:rPr>
          <w:rStyle w:val="aff5"/>
          <w:rFonts w:hint="cs"/>
          <w:rtl/>
        </w:rPr>
        <w:t>(צז: ד"ה ולאו היינו)</w:t>
      </w:r>
      <w:r w:rsidRPr="00342AF0">
        <w:rPr>
          <w:rStyle w:val="af"/>
          <w:rFonts w:hint="cs"/>
          <w:rtl/>
        </w:rPr>
        <w:t xml:space="preserve"> </w:t>
      </w:r>
      <w:r>
        <w:rPr>
          <w:rStyle w:val="af"/>
          <w:rFonts w:hint="cs"/>
          <w:rtl/>
        </w:rPr>
        <w:t xml:space="preserve">על דברי </w:t>
      </w:r>
      <w:r w:rsidRPr="00342AF0">
        <w:rPr>
          <w:rStyle w:val="aff9"/>
          <w:rFonts w:hint="cs"/>
          <w:rtl/>
        </w:rPr>
        <w:t>התוס'</w:t>
      </w:r>
      <w:r>
        <w:rPr>
          <w:rStyle w:val="af"/>
          <w:rFonts w:hint="cs"/>
          <w:rtl/>
        </w:rPr>
        <w:t xml:space="preserve"> </w:t>
      </w:r>
      <w:r w:rsidRPr="00342AF0">
        <w:rPr>
          <w:rStyle w:val="af"/>
          <w:rFonts w:hint="cs"/>
          <w:rtl/>
        </w:rPr>
        <w:t>מדין נתכוין לזרוק ח' וזרק ד</w:t>
      </w:r>
      <w:r>
        <w:rPr>
          <w:rStyle w:val="af"/>
          <w:rFonts w:hint="cs"/>
          <w:rtl/>
        </w:rPr>
        <w:t>'</w:t>
      </w:r>
      <w:r w:rsidRPr="00342AF0">
        <w:rPr>
          <w:rStyle w:val="af"/>
          <w:rFonts w:hint="cs"/>
          <w:rtl/>
        </w:rPr>
        <w:t xml:space="preserve">, ובמ"ש </w:t>
      </w:r>
      <w:r w:rsidRPr="00342AF0">
        <w:rPr>
          <w:rStyle w:val="aff9"/>
          <w:rFonts w:hint="cs"/>
          <w:rtl/>
        </w:rPr>
        <w:t>החזו"א</w:t>
      </w:r>
      <w:r w:rsidRPr="00342AF0">
        <w:rPr>
          <w:rStyle w:val="af"/>
          <w:rFonts w:hint="cs"/>
          <w:rtl/>
        </w:rPr>
        <w:t xml:space="preserve"> </w:t>
      </w:r>
      <w:r w:rsidRPr="00C72562">
        <w:rPr>
          <w:rStyle w:val="aff5"/>
          <w:rFonts w:hint="cs"/>
          <w:rtl/>
        </w:rPr>
        <w:t>(סי' ק"ה סק"י ד"ה שם ולאו)</w:t>
      </w:r>
      <w:r>
        <w:rPr>
          <w:rFonts w:hint="cs"/>
          <w:rtl/>
        </w:rPr>
        <w:t xml:space="preserve"> </w:t>
      </w:r>
      <w:r w:rsidRPr="00342AF0">
        <w:rPr>
          <w:rStyle w:val="af"/>
          <w:rFonts w:hint="cs"/>
          <w:rtl/>
        </w:rPr>
        <w:t>בזה].</w:t>
      </w:r>
      <w:bookmarkEnd w:id="3000"/>
    </w:p>
    <w:p w14:paraId="3F076FEC" w14:textId="77777777" w:rsidR="000F5BAE" w:rsidRPr="00CC30B5" w:rsidRDefault="000F5BAE" w:rsidP="000F5BAE">
      <w:pPr>
        <w:pStyle w:val="a7"/>
      </w:pPr>
      <w:bookmarkStart w:id="3002" w:name="_Toc100694855"/>
      <w:r>
        <w:rPr>
          <w:rFonts w:hint="cs"/>
          <w:rtl/>
        </w:rPr>
        <w:t>בי' התורא"ש לקמן דלר"י באינו רוצה שתנוח שם אף בעומד באויר בתוך ג"ט ועקר משם פטור</w:t>
      </w:r>
      <w:bookmarkEnd w:id="3002"/>
    </w:p>
    <w:p w14:paraId="1B5D7419" w14:textId="77777777" w:rsidR="000F5BAE" w:rsidRDefault="000F5BAE" w:rsidP="006C4D7E">
      <w:pPr>
        <w:pStyle w:val="a3"/>
      </w:pPr>
      <w:r>
        <w:rPr>
          <w:rFonts w:hint="cs"/>
          <w:rtl/>
        </w:rPr>
        <w:t xml:space="preserve">וכ"כ </w:t>
      </w:r>
      <w:r w:rsidRPr="00D8130C">
        <w:rPr>
          <w:rStyle w:val="aff4"/>
          <w:rFonts w:hint="cs"/>
          <w:rtl/>
        </w:rPr>
        <w:t xml:space="preserve">התוס' הרא"ש </w:t>
      </w:r>
      <w:r w:rsidRPr="00713771">
        <w:rPr>
          <w:rStyle w:val="aff4"/>
          <w:rFonts w:hint="cs"/>
          <w:rtl/>
        </w:rPr>
        <w:t>לקמן</w:t>
      </w:r>
      <w:r>
        <w:rPr>
          <w:rFonts w:hint="cs"/>
          <w:rtl/>
        </w:rPr>
        <w:t xml:space="preserve"> </w:t>
      </w:r>
      <w:r w:rsidRPr="00713771">
        <w:rPr>
          <w:rStyle w:val="af2"/>
          <w:rFonts w:eastAsia="Guttman Hodes" w:hint="cs"/>
          <w:rtl/>
        </w:rPr>
        <w:t xml:space="preserve">(ק. ד"ה </w:t>
      </w:r>
      <w:r>
        <w:rPr>
          <w:rStyle w:val="af2"/>
          <w:rFonts w:eastAsia="Guttman Hodes" w:hint="cs"/>
          <w:rtl/>
        </w:rPr>
        <w:t>אחזתו</w:t>
      </w:r>
      <w:r w:rsidRPr="00713771">
        <w:rPr>
          <w:rStyle w:val="af2"/>
          <w:rFonts w:eastAsia="Guttman Hodes" w:hint="cs"/>
          <w:rtl/>
        </w:rPr>
        <w:t>)</w:t>
      </w:r>
      <w:r>
        <w:rPr>
          <w:rFonts w:hint="cs"/>
          <w:rtl/>
        </w:rPr>
        <w:t xml:space="preserve"> דרבי יהודה ס"ל דאמרינן קלוטה רק כשרוצה שתנוח שם, אבל באופן של הגמ' בעירובין </w:t>
      </w:r>
      <w:r w:rsidRPr="002F3528">
        <w:rPr>
          <w:rStyle w:val="af2"/>
          <w:rFonts w:eastAsia="Guttman Hodes" w:hint="cs"/>
          <w:rtl/>
        </w:rPr>
        <w:t xml:space="preserve">(צז:) </w:t>
      </w:r>
      <w:r>
        <w:rPr>
          <w:rFonts w:hint="cs"/>
          <w:rtl/>
        </w:rPr>
        <w:t xml:space="preserve">דהיה קורא על הגג ונפל הספר מידו ואגודו בידו, דס"ל לר"י אף אם הוא מסולק מהקרקע רק כמלא החוט, גוללו אצלו, ואמרינן בגמ' בעירובין </w:t>
      </w:r>
      <w:r w:rsidRPr="009C566F">
        <w:rPr>
          <w:rStyle w:val="af2"/>
          <w:rFonts w:eastAsia="Guttman Hodes" w:hint="cs"/>
          <w:rtl/>
        </w:rPr>
        <w:t>(צח:)</w:t>
      </w:r>
      <w:r>
        <w:rPr>
          <w:rFonts w:hint="cs"/>
          <w:rtl/>
        </w:rPr>
        <w:t xml:space="preserve"> דס"ל לר"י דצריך הנחה ע"ג משהו, הוא כיון שאינו רוצה שהספר ינוח שם, ולכן אף אם חזר ועקר משם לא מחייב ר"י, דבכה"ג לא אמרינן קלוטה לר"י.</w:t>
      </w:r>
    </w:p>
    <w:p w14:paraId="6B3BA1DF" w14:textId="77777777" w:rsidR="000F5BAE" w:rsidRPr="00A84125" w:rsidRDefault="000F5BAE" w:rsidP="000F5BAE">
      <w:pPr>
        <w:pStyle w:val="a7"/>
      </w:pPr>
      <w:bookmarkStart w:id="3003" w:name="_Toc100694856"/>
      <w:bookmarkEnd w:id="3001"/>
      <w:r>
        <w:rPr>
          <w:rFonts w:hint="cs"/>
          <w:rtl/>
        </w:rPr>
        <w:t>הבי' הב' בר"י בתוס' דרבא דאמר דצריך הנחה ע"ג משהו היינו לרבנן דר"ע ולא לדעת ר"י</w:t>
      </w:r>
      <w:bookmarkEnd w:id="3003"/>
    </w:p>
    <w:p w14:paraId="69BDCA17" w14:textId="77777777" w:rsidR="000F5BAE" w:rsidRDefault="000F5BAE" w:rsidP="006C4D7E">
      <w:pPr>
        <w:pStyle w:val="a3"/>
        <w:rPr>
          <w:rtl/>
        </w:rPr>
      </w:pPr>
      <w:bookmarkStart w:id="3004" w:name="_Ref99537343"/>
      <w:r>
        <w:rPr>
          <w:rFonts w:hint="cs"/>
          <w:rtl/>
        </w:rPr>
        <w:t xml:space="preserve">וכתב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דרבא דאמר דצריך הנחה ע"ג משהו, לא אמר כן לדעת ר"י, אלא לדעת דרבנן דר"ע דס"ל דלא אמרינן קלוטה בשום מקום, אף כשהוא רוצה שתנוח באותו מקום, דהא אף בתוך ג"ט ס"ל לרבנן דלא אמרינן קלוטה, ולכן אמר רבא דלרבנן צריך הנחה ע"ג משהו.</w:t>
      </w:r>
      <w:bookmarkEnd w:id="3004"/>
    </w:p>
    <w:p w14:paraId="30FECBB8" w14:textId="77777777" w:rsidR="000F5BAE" w:rsidRPr="005D1F8C" w:rsidRDefault="000F5BAE" w:rsidP="000F5BAE">
      <w:pPr>
        <w:pStyle w:val="a7"/>
      </w:pPr>
      <w:bookmarkStart w:id="3005" w:name="_Toc100694857"/>
      <w:r w:rsidRPr="00CC30B5">
        <w:rPr>
          <w:rtl/>
        </w:rPr>
        <w:t>הבי' הב' בר"י בתוס' דרבא</w:t>
      </w:r>
      <w:r>
        <w:rPr>
          <w:rFonts w:hint="cs"/>
          <w:rtl/>
        </w:rPr>
        <w:t xml:space="preserve"> פליג על הברייתא דרחב"ט דס"ל כברייתא דאחזתו הרוח צריך הנחה</w:t>
      </w:r>
      <w:bookmarkEnd w:id="3005"/>
    </w:p>
    <w:p w14:paraId="39DA12E2" w14:textId="77777777" w:rsidR="000F5BAE" w:rsidRDefault="000F5BAE" w:rsidP="006C4D7E">
      <w:pPr>
        <w:pStyle w:val="a3"/>
        <w:rPr>
          <w:rtl/>
        </w:rPr>
      </w:pPr>
      <w:r>
        <w:rPr>
          <w:rFonts w:hint="cs"/>
          <w:rtl/>
        </w:rPr>
        <w:t xml:space="preserve">וכתב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דרבא לא ס"ל כברייתא בגמ' לקמן </w:t>
      </w:r>
      <w:r w:rsidRPr="009C566F">
        <w:rPr>
          <w:rStyle w:val="af2"/>
          <w:rFonts w:eastAsia="Guttman Hodes" w:hint="cs"/>
          <w:rtl/>
        </w:rPr>
        <w:t xml:space="preserve">(צז.) </w:t>
      </w:r>
      <w:r>
        <w:rPr>
          <w:rFonts w:hint="cs"/>
          <w:rtl/>
        </w:rPr>
        <w:t>דתוך ג"ט לכו"ע חייב</w:t>
      </w:r>
      <w:r w:rsidRPr="00713771">
        <w:rPr>
          <w:rStyle w:val="af"/>
          <w:rFonts w:hint="cs"/>
          <w:rtl/>
        </w:rPr>
        <w:t xml:space="preserve">, [דפליג רבא על </w:t>
      </w:r>
      <w:r>
        <w:rPr>
          <w:rStyle w:val="af"/>
          <w:rFonts w:hint="cs"/>
          <w:rtl/>
        </w:rPr>
        <w:t>רב חלקיה בר טובי</w:t>
      </w:r>
      <w:r w:rsidRPr="00713771">
        <w:rPr>
          <w:rStyle w:val="af"/>
          <w:rFonts w:hint="cs"/>
          <w:rtl/>
        </w:rPr>
        <w:t xml:space="preserve">], </w:t>
      </w:r>
      <w:r>
        <w:rPr>
          <w:rFonts w:hint="cs"/>
          <w:rtl/>
        </w:rPr>
        <w:t xml:space="preserve">אלא ס"ל לרבא כברייתא לקמן </w:t>
      </w:r>
      <w:r w:rsidRPr="00713771">
        <w:rPr>
          <w:rStyle w:val="af2"/>
          <w:rFonts w:eastAsia="Guttman Hodes" w:hint="cs"/>
          <w:rtl/>
        </w:rPr>
        <w:t>(ק.)</w:t>
      </w:r>
      <w:r>
        <w:rPr>
          <w:rFonts w:hint="cs"/>
          <w:rtl/>
        </w:rPr>
        <w:t xml:space="preserve"> דאחזתו הרוח משהו, דלעולם צריך הנחה ע"ג משהו</w:t>
      </w:r>
      <w:bookmarkEnd w:id="2988"/>
      <w:r>
        <w:rPr>
          <w:rFonts w:hint="cs"/>
          <w:rtl/>
        </w:rPr>
        <w:t xml:space="preserve">, וביאר </w:t>
      </w:r>
      <w:r w:rsidRPr="00D8130C">
        <w:rPr>
          <w:rStyle w:val="aff4"/>
          <w:rFonts w:hint="cs"/>
          <w:rtl/>
        </w:rPr>
        <w:t>התוס' הרא"ש לקמן</w:t>
      </w:r>
      <w:r w:rsidRPr="00AB55CC">
        <w:rPr>
          <w:rStyle w:val="af2"/>
          <w:rFonts w:eastAsia="Guttman Hodes" w:hint="cs"/>
          <w:rtl/>
        </w:rPr>
        <w:t xml:space="preserve"> (ק. סוד"ה אחזתו) </w:t>
      </w:r>
      <w:r>
        <w:rPr>
          <w:rFonts w:hint="cs"/>
          <w:rtl/>
        </w:rPr>
        <w:t>דמשמע בברייתא דאם לא אחזתו הרוח פטור.</w:t>
      </w:r>
    </w:p>
    <w:p w14:paraId="7E13350D" w14:textId="77777777" w:rsidR="000F5BAE" w:rsidRPr="00E73DD5" w:rsidRDefault="000F5BAE" w:rsidP="000F5BAE">
      <w:pPr>
        <w:pStyle w:val="a7"/>
        <w:rPr>
          <w:rtl/>
        </w:rPr>
      </w:pPr>
      <w:bookmarkStart w:id="3006" w:name="_Toc100694858"/>
      <w:r w:rsidRPr="00E73DD5">
        <w:rPr>
          <w:rtl/>
        </w:rPr>
        <w:t xml:space="preserve">הבי' הב' בר"י בתוס' </w:t>
      </w:r>
      <w:r>
        <w:rPr>
          <w:rFonts w:hint="cs"/>
          <w:rtl/>
        </w:rPr>
        <w:t>והתורא"ש דבמתני' מוכח דבתוך ג"ט צריך הנחה ודלא כברייתא דרחב"ט</w:t>
      </w:r>
      <w:bookmarkEnd w:id="3006"/>
      <w:r>
        <w:rPr>
          <w:rFonts w:hint="cs"/>
          <w:rtl/>
        </w:rPr>
        <w:t xml:space="preserve"> </w:t>
      </w:r>
    </w:p>
    <w:p w14:paraId="41E72278" w14:textId="67567FDD" w:rsidR="000F5BAE" w:rsidRDefault="000F5BAE" w:rsidP="006C4D7E">
      <w:pPr>
        <w:pStyle w:val="a3"/>
        <w:rPr>
          <w:rtl/>
        </w:rPr>
      </w:pPr>
      <w:bookmarkStart w:id="3007" w:name="_Ref99531378"/>
      <w:r>
        <w:rPr>
          <w:rFonts w:hint="cs"/>
          <w:rtl/>
        </w:rPr>
        <w:t xml:space="preserve">וביאר </w:t>
      </w:r>
      <w:r w:rsidRPr="00D8130C">
        <w:rPr>
          <w:rStyle w:val="aff4"/>
          <w:rFonts w:hint="cs"/>
          <w:rtl/>
        </w:rPr>
        <w:t>התוס' הרא"ש לקמן</w:t>
      </w:r>
      <w:r w:rsidRPr="00AB55CC">
        <w:rPr>
          <w:rStyle w:val="af2"/>
          <w:rFonts w:eastAsia="Guttman Hodes" w:hint="cs"/>
          <w:rtl/>
        </w:rPr>
        <w:t xml:space="preserve"> (ק. סוד"ה אחזתו) </w:t>
      </w:r>
      <w:r>
        <w:rPr>
          <w:rFonts w:hint="cs"/>
          <w:rtl/>
        </w:rPr>
        <w:t xml:space="preserve">דרבא ס"ל דהברייתא שהביא רב חלקיה בר טובי בגמ' לקמן </w:t>
      </w:r>
      <w:r w:rsidRPr="00561CA0">
        <w:rPr>
          <w:rStyle w:val="af2"/>
          <w:rFonts w:eastAsia="Guttman Hodes" w:hint="cs"/>
          <w:rtl/>
        </w:rPr>
        <w:t>(צז.)</w:t>
      </w:r>
      <w:r>
        <w:rPr>
          <w:rFonts w:hint="cs"/>
          <w:rtl/>
        </w:rPr>
        <w:t xml:space="preserve"> דבתוך ג"ט לכו"ע חייב, היא ברייתא משובשת, וכתבו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Pr>
          <w:rFonts w:hint="cs"/>
          <w:rtl/>
        </w:rPr>
        <w:t xml:space="preserve"> </w:t>
      </w:r>
      <w:r w:rsidRPr="00EA2287">
        <w:rPr>
          <w:rStyle w:val="af2"/>
          <w:rFonts w:eastAsia="Guttman Hodes" w:hint="cs"/>
          <w:rtl/>
        </w:rPr>
        <w:t>(ק. ד"ה אחזתו)</w:t>
      </w:r>
      <w:r>
        <w:rPr>
          <w:rFonts w:hint="cs"/>
          <w:rtl/>
        </w:rPr>
        <w:t xml:space="preserve"> </w:t>
      </w:r>
      <w:r>
        <w:rPr>
          <w:rStyle w:val="aff4"/>
          <w:rFonts w:hint="cs"/>
          <w:rtl/>
        </w:rPr>
        <w:t>ו</w:t>
      </w:r>
      <w:r w:rsidRPr="00D8130C">
        <w:rPr>
          <w:rStyle w:val="aff4"/>
          <w:rFonts w:hint="cs"/>
          <w:rtl/>
        </w:rPr>
        <w:t xml:space="preserve">התוס' הרא"ש </w:t>
      </w:r>
      <w:r>
        <w:rPr>
          <w:rStyle w:val="aff4"/>
          <w:rFonts w:hint="cs"/>
          <w:rtl/>
        </w:rPr>
        <w:t>לקמן</w:t>
      </w:r>
      <w:r w:rsidRPr="00561CA0">
        <w:rPr>
          <w:rStyle w:val="af2"/>
          <w:rFonts w:eastAsia="Guttman Hodes" w:hint="cs"/>
          <w:rtl/>
        </w:rPr>
        <w:t xml:space="preserve"> (ק. סוד"ה אחזתו) </w:t>
      </w:r>
      <w:r>
        <w:rPr>
          <w:rFonts w:hint="cs"/>
          <w:rtl/>
        </w:rPr>
        <w:t xml:space="preserve">דהא במתני' לקמן </w:t>
      </w:r>
      <w:r w:rsidRPr="00561CA0">
        <w:rPr>
          <w:rStyle w:val="af2"/>
          <w:rFonts w:eastAsia="Guttman Hodes" w:hint="cs"/>
          <w:rtl/>
        </w:rPr>
        <w:t>(ק.)</w:t>
      </w:r>
      <w:r>
        <w:rPr>
          <w:rFonts w:hint="cs"/>
          <w:rtl/>
        </w:rPr>
        <w:t xml:space="preserve"> מדויק כרבא דאיירי בנח ע"ג משהו, </w:t>
      </w:r>
      <w:r w:rsidRPr="006B32AB">
        <w:rPr>
          <w:rStyle w:val="af"/>
          <w:rFonts w:hint="cs"/>
          <w:rtl/>
        </w:rPr>
        <w:t>[אעפ"י דאיירי בתוך ג"ט, והיינו כרבנן דר"ע דאף בתוך ג"ט לא אמרינן קלוטה],</w:t>
      </w:r>
      <w:r>
        <w:rPr>
          <w:rFonts w:hint="cs"/>
          <w:rtl/>
        </w:rPr>
        <w:t xml:space="preserve"> דהא ריו"ח העמיד את הסיפא דמתני' בזרק חוץ לד"א והתגלגל לתוך ד"א דחייב, דאיירי בנח, כמו ברישא דמתני' בזרק לתוך ד"א והתגלגל לחוץ לד"א דפטור, וכתבו </w:t>
      </w:r>
      <w:r w:rsidRPr="00D8130C">
        <w:rPr>
          <w:rStyle w:val="aff4"/>
          <w:rFonts w:hint="cs"/>
          <w:rtl/>
        </w:rPr>
        <w:t>התוס' לקמן</w:t>
      </w:r>
      <w:r>
        <w:rPr>
          <w:rFonts w:hint="cs"/>
          <w:rtl/>
        </w:rPr>
        <w:t xml:space="preserve"> דברישא ודאי דאיירי בנח בתוך הד"א דאי לא נח ע"ג משהו אמאי פטור</w:t>
      </w:r>
      <w:bookmarkEnd w:id="3007"/>
      <w:r>
        <w:rPr>
          <w:rFonts w:hint="cs"/>
          <w:rtl/>
        </w:rPr>
        <w:t>,</w:t>
      </w:r>
      <w:r w:rsidRPr="00C1739B">
        <w:rPr>
          <w:rFonts w:hint="cs"/>
          <w:rtl/>
        </w:rPr>
        <w:t xml:space="preserve"> </w:t>
      </w:r>
      <w:r>
        <w:rPr>
          <w:rFonts w:hint="cs"/>
          <w:rtl/>
        </w:rPr>
        <w:t xml:space="preserve">דלענין פטור לכו"ע צריך הנחה בתוך ג"ט, וכדביארו </w:t>
      </w:r>
      <w:r w:rsidRPr="00D8130C">
        <w:rPr>
          <w:rStyle w:val="aff4"/>
          <w:rFonts w:hint="cs"/>
          <w:rtl/>
        </w:rPr>
        <w:t>התוס' לקמן</w:t>
      </w:r>
      <w:r>
        <w:rPr>
          <w:rFonts w:hint="cs"/>
          <w:rtl/>
        </w:rPr>
        <w:t xml:space="preserve"> </w:t>
      </w:r>
      <w:r w:rsidRPr="00561CA0">
        <w:rPr>
          <w:rStyle w:val="af2"/>
          <w:rFonts w:eastAsia="Guttman Hodes" w:hint="cs"/>
          <w:rtl/>
        </w:rPr>
        <w:t xml:space="preserve">(עי' אות </w:t>
      </w:r>
      <w:r w:rsidRPr="00561CA0">
        <w:rPr>
          <w:rStyle w:val="af2"/>
          <w:rFonts w:eastAsia="Guttman Hodes"/>
          <w:rtl/>
        </w:rPr>
        <w:fldChar w:fldCharType="begin"/>
      </w:r>
      <w:r w:rsidRPr="00561CA0">
        <w:rPr>
          <w:rStyle w:val="af2"/>
          <w:rFonts w:eastAsia="Guttman Hodes"/>
          <w:rtl/>
        </w:rPr>
        <w:instrText xml:space="preserve"> </w:instrText>
      </w:r>
      <w:r w:rsidRPr="00561CA0">
        <w:rPr>
          <w:rStyle w:val="af2"/>
          <w:rFonts w:eastAsia="Guttman Hodes" w:hint="cs"/>
        </w:rPr>
        <w:instrText>REF</w:instrText>
      </w:r>
      <w:r w:rsidRPr="00561CA0">
        <w:rPr>
          <w:rStyle w:val="af2"/>
          <w:rFonts w:eastAsia="Guttman Hodes" w:hint="cs"/>
          <w:rtl/>
        </w:rPr>
        <w:instrText xml:space="preserve"> _</w:instrText>
      </w:r>
      <w:r w:rsidRPr="00561CA0">
        <w:rPr>
          <w:rStyle w:val="af2"/>
          <w:rFonts w:eastAsia="Guttman Hodes" w:hint="cs"/>
        </w:rPr>
        <w:instrText>Ref95251650 \r \h</w:instrText>
      </w:r>
      <w:r w:rsidRPr="00561CA0">
        <w:rPr>
          <w:rStyle w:val="af2"/>
          <w:rFonts w:eastAsia="Guttman Hodes"/>
          <w:rtl/>
        </w:rPr>
        <w:instrText xml:space="preserve"> </w:instrText>
      </w:r>
      <w:r w:rsidRPr="00561CA0">
        <w:rPr>
          <w:rStyle w:val="af2"/>
          <w:rFonts w:eastAsia="Guttman Hodes"/>
          <w:rtl/>
        </w:rPr>
      </w:r>
      <w:r w:rsidRPr="00561CA0">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561CA0">
        <w:rPr>
          <w:rStyle w:val="af2"/>
          <w:rFonts w:eastAsia="Guttman Hodes"/>
          <w:rtl/>
        </w:rPr>
        <w:fldChar w:fldCharType="end"/>
      </w:r>
      <w:r>
        <w:rPr>
          <w:rFonts w:hint="cs"/>
          <w:rtl/>
        </w:rPr>
        <w:t>.</w:t>
      </w:r>
    </w:p>
    <w:p w14:paraId="5B221B0D" w14:textId="77777777" w:rsidR="000F5BAE" w:rsidRPr="00BC1091" w:rsidRDefault="000F5BAE" w:rsidP="000F5BAE">
      <w:pPr>
        <w:pStyle w:val="a7"/>
      </w:pPr>
      <w:bookmarkStart w:id="3008" w:name="_Toc100694859"/>
      <w:r w:rsidRPr="00E73DD5">
        <w:rPr>
          <w:rtl/>
        </w:rPr>
        <w:t>הבי' הב' בר"י בתוס'</w:t>
      </w:r>
      <w:r>
        <w:rPr>
          <w:rFonts w:hint="cs"/>
          <w:rtl/>
        </w:rPr>
        <w:t xml:space="preserve"> דלרחב"ט מתני' לקמן אייר בלא נח וחוץ לד"א פטור דפסק כחו בתוך ד"א</w:t>
      </w:r>
      <w:bookmarkEnd w:id="3008"/>
    </w:p>
    <w:p w14:paraId="4674AA2C" w14:textId="77777777" w:rsidR="000F5BAE" w:rsidRDefault="000F5BAE" w:rsidP="006C4D7E">
      <w:pPr>
        <w:pStyle w:val="a3"/>
        <w:rPr>
          <w:rtl/>
        </w:rPr>
      </w:pPr>
      <w:r>
        <w:rPr>
          <w:rFonts w:hint="cs"/>
          <w:rtl/>
        </w:rPr>
        <w:t>וכתב</w:t>
      </w:r>
      <w:r w:rsidRPr="00E73DD5">
        <w:rPr>
          <w:rStyle w:val="aff4"/>
          <w:rFonts w:hint="cs"/>
          <w:rtl/>
        </w:rPr>
        <w:t xml:space="preserve"> </w:t>
      </w:r>
      <w:r>
        <w:rPr>
          <w:rStyle w:val="aff4"/>
          <w:rFonts w:hint="cs"/>
          <w:rtl/>
        </w:rPr>
        <w:t>ר</w:t>
      </w:r>
      <w:r w:rsidRPr="00713771">
        <w:rPr>
          <w:rStyle w:val="aff4"/>
          <w:rFonts w:hint="cs"/>
          <w:rtl/>
        </w:rPr>
        <w:t>"י בתוס' לקמן</w:t>
      </w:r>
      <w:r>
        <w:rPr>
          <w:rStyle w:val="aff4"/>
          <w:rFonts w:hint="cs"/>
          <w:rtl/>
        </w:rPr>
        <w:t xml:space="preserve"> בבי' </w:t>
      </w:r>
      <w:r w:rsidRPr="00EA2287">
        <w:rPr>
          <w:rStyle w:val="aff4"/>
          <w:rFonts w:hint="cs"/>
          <w:rtl/>
        </w:rPr>
        <w:t>הב'</w:t>
      </w:r>
      <w:r w:rsidRPr="00AB55CC">
        <w:rPr>
          <w:rStyle w:val="af2"/>
          <w:rFonts w:eastAsia="Guttman Hodes" w:hint="cs"/>
          <w:rtl/>
        </w:rPr>
        <w:t xml:space="preserve"> (ק. סוד"ה אחזתו) </w:t>
      </w:r>
      <w:r>
        <w:rPr>
          <w:rFonts w:hint="cs"/>
          <w:rtl/>
        </w:rPr>
        <w:t xml:space="preserve">דלרב חלקיה בר טובי דס"ל בגמ' לקמן </w:t>
      </w:r>
      <w:r w:rsidRPr="00D8130C">
        <w:rPr>
          <w:rStyle w:val="af2"/>
          <w:rFonts w:eastAsia="Guttman Hodes" w:hint="cs"/>
          <w:rtl/>
        </w:rPr>
        <w:t>(צז.)</w:t>
      </w:r>
      <w:r>
        <w:rPr>
          <w:rFonts w:hint="cs"/>
          <w:rtl/>
        </w:rPr>
        <w:t xml:space="preserve"> דבתוך ג"ט לכו"ע חייב, צריך להעמיד את המשנה לקמן </w:t>
      </w:r>
      <w:r w:rsidRPr="00D8130C">
        <w:rPr>
          <w:rStyle w:val="af2"/>
          <w:rFonts w:eastAsia="Guttman Hodes" w:hint="cs"/>
          <w:rtl/>
        </w:rPr>
        <w:t>(ק.)</w:t>
      </w:r>
      <w:r>
        <w:rPr>
          <w:rFonts w:hint="cs"/>
          <w:rtl/>
        </w:rPr>
        <w:t xml:space="preserve"> דאיירי בלא נח, ודלא כריו"ח לקמן </w:t>
      </w:r>
      <w:r w:rsidRPr="00D8130C">
        <w:rPr>
          <w:rStyle w:val="af2"/>
          <w:rFonts w:eastAsia="Guttman Hodes" w:hint="cs"/>
          <w:rtl/>
        </w:rPr>
        <w:t>(ק.)</w:t>
      </w:r>
      <w:r>
        <w:rPr>
          <w:rFonts w:hint="cs"/>
          <w:rtl/>
        </w:rPr>
        <w:t>, והא דפטור ברישא בזרק לתוך ד"א והתגלגל לחוץ לד"א, הוא כיון דאיירי באופן שפסק כחו בתוך הד"א, וע"י הרוח התגלגל החפץ לחוץ לד"א.</w:t>
      </w:r>
    </w:p>
    <w:p w14:paraId="04B13BC5" w14:textId="77777777" w:rsidR="000F5BAE" w:rsidRDefault="000F5BAE" w:rsidP="000F5BAE">
      <w:pPr>
        <w:pStyle w:val="a7"/>
        <w:rPr>
          <w:rtl/>
        </w:rPr>
      </w:pPr>
      <w:bookmarkStart w:id="3009" w:name="_Toc100694860"/>
      <w:r>
        <w:rPr>
          <w:rFonts w:hint="cs"/>
          <w:rtl/>
        </w:rPr>
        <w:t>בי תורא"ש ברבא דכמו דלר"י באינו רוצה שתנוח צריך הנחה ע"ג משהו ה"ה לרבנן בכל קלוטה</w:t>
      </w:r>
      <w:bookmarkEnd w:id="3009"/>
    </w:p>
    <w:p w14:paraId="1E4EA99E" w14:textId="77777777" w:rsidR="000F5BAE" w:rsidRPr="009F735C" w:rsidRDefault="000F5BAE" w:rsidP="006C4D7E">
      <w:pPr>
        <w:pStyle w:val="a3"/>
        <w:rPr>
          <w:rStyle w:val="af"/>
          <w:rtl/>
        </w:rPr>
      </w:pPr>
      <w:bookmarkStart w:id="3010" w:name="_Ref100159534"/>
      <w:r>
        <w:rPr>
          <w:rFonts w:hint="cs"/>
          <w:rtl/>
        </w:rPr>
        <w:t xml:space="preserve">ועוד ביאר </w:t>
      </w:r>
      <w:r w:rsidRPr="00D8130C">
        <w:rPr>
          <w:rStyle w:val="aff4"/>
          <w:rFonts w:hint="cs"/>
          <w:rtl/>
        </w:rPr>
        <w:t>התוס' הרא"ש לקמן</w:t>
      </w:r>
      <w:r w:rsidRPr="00AB55CC">
        <w:rPr>
          <w:rStyle w:val="af2"/>
          <w:rFonts w:eastAsia="Guttman Hodes" w:hint="cs"/>
          <w:rtl/>
        </w:rPr>
        <w:t xml:space="preserve"> (ק. סוד"ה אחזתו) </w:t>
      </w:r>
      <w:r>
        <w:rPr>
          <w:rFonts w:hint="cs"/>
          <w:rtl/>
        </w:rPr>
        <w:t xml:space="preserve">דאפש"ל דכוונת רבא לומר דמדברי רבי יהודה נשמע לרבנן, דכיון דס"ל לרבי יהודה דבמקום שאינו רוצה שתנוח, צריך הנחה ע"ג משהו, ולא אמרינן דקלוטה כמי שהונחה, א"כ ה"ה לרבנן דס"ל דבכל מקום לא אמרינן קלוטה, דאף כשהוא רוצה שתנוח שם, מ"מ צריך הנחה ע"ג משהו, וביאר </w:t>
      </w:r>
      <w:r w:rsidRPr="00D8130C">
        <w:rPr>
          <w:rStyle w:val="aff4"/>
          <w:rFonts w:hint="cs"/>
          <w:rtl/>
        </w:rPr>
        <w:t>התוס' הרא"ש לקמן,</w:t>
      </w:r>
      <w:r>
        <w:rPr>
          <w:rFonts w:hint="cs"/>
          <w:rtl/>
        </w:rPr>
        <w:t xml:space="preserve"> דא"א לעשות ג' מחלוקות בין רבי יהודה לרבנן, בדברים שלא מצינו שנחלקו בהם.</w:t>
      </w:r>
      <w:bookmarkEnd w:id="3010"/>
      <w:r>
        <w:rPr>
          <w:rFonts w:hint="cs"/>
          <w:rtl/>
        </w:rPr>
        <w:t xml:space="preserve"> </w:t>
      </w:r>
      <w:r w:rsidRPr="009F735C">
        <w:rPr>
          <w:rStyle w:val="af"/>
          <w:rFonts w:hint="cs"/>
          <w:rtl/>
        </w:rPr>
        <w:t xml:space="preserve">[והיינו דלכן נחלק רבא על רב חנינא בר טובי, וס"ל לרבא דכיון דמוכח מדברי ר"י בגמ' בעירובין </w:t>
      </w:r>
      <w:r w:rsidRPr="009F735C">
        <w:rPr>
          <w:rStyle w:val="aff5"/>
          <w:rFonts w:hint="cs"/>
          <w:rtl/>
        </w:rPr>
        <w:t>(צח:)</w:t>
      </w:r>
      <w:r w:rsidRPr="009F735C">
        <w:rPr>
          <w:rStyle w:val="af"/>
          <w:rFonts w:hint="cs"/>
          <w:rtl/>
        </w:rPr>
        <w:t xml:space="preserve"> דבאופן דלא אמרינן קלוטה, דהיינו כשאינו רוצה שתנוח שם, צריך הנחה ע"ג משהו, ה"ה לרבנן דר"ע דס"ל דבכל האופנים לא אמרינן קלוטה, דמ"מ צריך הנחה ע"ג משהו].</w:t>
      </w:r>
    </w:p>
    <w:p w14:paraId="4ACDDCF4" w14:textId="77777777" w:rsidR="000F5BAE" w:rsidRDefault="000F5BAE" w:rsidP="000F5BAE">
      <w:pPr>
        <w:pStyle w:val="1"/>
        <w:rPr>
          <w:rtl/>
        </w:rPr>
      </w:pPr>
      <w:bookmarkStart w:id="3011" w:name="_Toc100694861"/>
      <w:r>
        <w:rPr>
          <w:rFonts w:hint="cs"/>
          <w:rtl/>
        </w:rPr>
        <w:t>בי' התוס' בעירובין בהו"א בר"י דבמקפיד שלא ינוח ל"א קלוטה</w:t>
      </w:r>
      <w:bookmarkEnd w:id="3011"/>
    </w:p>
    <w:p w14:paraId="56A24C37" w14:textId="77777777" w:rsidR="000F5BAE" w:rsidRPr="00D74949" w:rsidRDefault="000F5BAE" w:rsidP="000F5BAE">
      <w:pPr>
        <w:pStyle w:val="a7"/>
        <w:rPr>
          <w:rtl/>
        </w:rPr>
      </w:pPr>
      <w:bookmarkStart w:id="3012" w:name="_Toc100694862"/>
      <w:r>
        <w:rPr>
          <w:rFonts w:hint="cs"/>
          <w:rtl/>
        </w:rPr>
        <w:t>קו' התוס' בעירובין דלהו"א לקמן מוכח דלר"י אמרי' קלוטה אף באומר כל מקום שתרצה תנוח</w:t>
      </w:r>
      <w:bookmarkEnd w:id="3012"/>
    </w:p>
    <w:p w14:paraId="2B52B013" w14:textId="0DE544EE" w:rsidR="000F5BAE" w:rsidRDefault="000F5BAE" w:rsidP="006C4D7E">
      <w:pPr>
        <w:pStyle w:val="a3"/>
        <w:rPr>
          <w:rtl/>
        </w:rPr>
      </w:pPr>
      <w:r>
        <w:rPr>
          <w:rFonts w:hint="cs"/>
          <w:rtl/>
        </w:rPr>
        <w:t xml:space="preserve">אך הקשו </w:t>
      </w:r>
      <w:r w:rsidRPr="00D8130C">
        <w:rPr>
          <w:rStyle w:val="aff4"/>
          <w:rFonts w:hint="cs"/>
          <w:rtl/>
        </w:rPr>
        <w:t>התוס' בעירובין</w:t>
      </w:r>
      <w:r>
        <w:rPr>
          <w:rFonts w:hint="cs"/>
          <w:rtl/>
        </w:rPr>
        <w:t xml:space="preserve"> </w:t>
      </w:r>
      <w:r w:rsidRPr="00D8130C">
        <w:rPr>
          <w:rStyle w:val="af2"/>
          <w:rFonts w:eastAsia="Guttman Hodes" w:hint="cs"/>
          <w:rtl/>
        </w:rPr>
        <w:t>(צח: ד"ה אלא)</w:t>
      </w:r>
      <w:r w:rsidRPr="00F82BB0">
        <w:rPr>
          <w:rFonts w:hint="cs"/>
          <w:rtl/>
        </w:rPr>
        <w:t xml:space="preserve"> </w:t>
      </w:r>
      <w:r>
        <w:rPr>
          <w:rFonts w:hint="cs"/>
          <w:rtl/>
        </w:rPr>
        <w:t>דכ"מ דאפשר לתרץ דלרבי יהודה אמרינן קלוטה רק</w:t>
      </w:r>
      <w:r w:rsidRPr="002F48BC">
        <w:rPr>
          <w:rFonts w:hint="cs"/>
          <w:rtl/>
        </w:rPr>
        <w:t xml:space="preserve"> </w:t>
      </w:r>
      <w:r>
        <w:rPr>
          <w:rFonts w:hint="cs"/>
          <w:rtl/>
        </w:rPr>
        <w:t xml:space="preserve">באמר עד דנפקא תנוח, כיון דדעתו ורצונו שתנוח שם, </w:t>
      </w:r>
      <w:r w:rsidRPr="002F48BC">
        <w:rPr>
          <w:rStyle w:val="af"/>
          <w:rFonts w:hint="cs"/>
          <w:rtl/>
        </w:rPr>
        <w:t xml:space="preserve">[כדביארו </w:t>
      </w:r>
      <w:r w:rsidRPr="002F48BC">
        <w:rPr>
          <w:rStyle w:val="aff9"/>
          <w:rFonts w:hint="cs"/>
          <w:rtl/>
        </w:rPr>
        <w:t>ר"י בתוס' לקמן בבי' הב' והתוס' בעירובין</w:t>
      </w:r>
      <w:r w:rsidRPr="002F48BC">
        <w:rPr>
          <w:rStyle w:val="af"/>
          <w:rFonts w:hint="cs"/>
          <w:rtl/>
        </w:rPr>
        <w:t xml:space="preserve"> </w:t>
      </w:r>
      <w:r w:rsidRPr="002F48BC">
        <w:rPr>
          <w:rStyle w:val="aff5"/>
          <w:rFonts w:hint="cs"/>
          <w:rtl/>
        </w:rPr>
        <w:t xml:space="preserve">(עי' אות </w:t>
      </w:r>
      <w:r w:rsidRPr="002F48BC">
        <w:rPr>
          <w:rStyle w:val="aff5"/>
          <w:rtl/>
        </w:rPr>
        <w:fldChar w:fldCharType="begin"/>
      </w:r>
      <w:r w:rsidRPr="002F48BC">
        <w:rPr>
          <w:rStyle w:val="aff5"/>
          <w:rtl/>
        </w:rPr>
        <w:instrText xml:space="preserve"> </w:instrText>
      </w:r>
      <w:r w:rsidRPr="002F48BC">
        <w:rPr>
          <w:rStyle w:val="aff5"/>
          <w:rFonts w:hint="cs"/>
        </w:rPr>
        <w:instrText>REF</w:instrText>
      </w:r>
      <w:r w:rsidRPr="002F48BC">
        <w:rPr>
          <w:rStyle w:val="aff5"/>
          <w:rFonts w:hint="cs"/>
          <w:rtl/>
        </w:rPr>
        <w:instrText xml:space="preserve"> _</w:instrText>
      </w:r>
      <w:r w:rsidRPr="002F48BC">
        <w:rPr>
          <w:rStyle w:val="aff5"/>
          <w:rFonts w:hint="cs"/>
        </w:rPr>
        <w:instrText>Ref99534076 \r \h</w:instrText>
      </w:r>
      <w:r w:rsidRPr="002F48BC">
        <w:rPr>
          <w:rStyle w:val="aff5"/>
          <w:rtl/>
        </w:rPr>
        <w:instrText xml:space="preserve"> </w:instrText>
      </w:r>
      <w:r w:rsidRPr="002F48BC">
        <w:rPr>
          <w:rStyle w:val="aff5"/>
          <w:rtl/>
        </w:rPr>
      </w:r>
      <w:r w:rsidRPr="002F48BC">
        <w:rPr>
          <w:rStyle w:val="aff5"/>
          <w:rtl/>
        </w:rPr>
        <w:fldChar w:fldCharType="separate"/>
      </w:r>
      <w:r w:rsidR="00250336">
        <w:rPr>
          <w:rStyle w:val="aff5"/>
          <w:cs/>
        </w:rPr>
        <w:t>‎</w:t>
      </w:r>
      <w:r w:rsidR="00250336">
        <w:rPr>
          <w:rStyle w:val="aff5"/>
          <w:rtl/>
        </w:rPr>
        <w:t>נט)</w:t>
      </w:r>
      <w:r w:rsidRPr="002F48BC">
        <w:rPr>
          <w:rStyle w:val="aff5"/>
          <w:rtl/>
        </w:rPr>
        <w:fldChar w:fldCharType="end"/>
      </w:r>
      <w:r w:rsidRPr="002F48BC">
        <w:rPr>
          <w:rStyle w:val="af"/>
          <w:rFonts w:hint="cs"/>
          <w:rtl/>
        </w:rPr>
        <w:t>],</w:t>
      </w:r>
      <w:r>
        <w:rPr>
          <w:rFonts w:hint="cs"/>
          <w:rtl/>
        </w:rPr>
        <w:t xml:space="preserve"> היינו לפי מסקנת הגמ' לקמן </w:t>
      </w:r>
      <w:r w:rsidRPr="002F48BC">
        <w:rPr>
          <w:rStyle w:val="af2"/>
          <w:rFonts w:eastAsia="Guttman Hodes" w:hint="cs"/>
          <w:rtl/>
        </w:rPr>
        <w:t>(ק:)</w:t>
      </w:r>
      <w:r>
        <w:rPr>
          <w:rFonts w:hint="cs"/>
          <w:rtl/>
        </w:rPr>
        <w:t xml:space="preserve">, דמתגלגל דאין סופו לנוח אינו כמונח, אבל לפי ההו"א בגמ' לקמן </w:t>
      </w:r>
      <w:r w:rsidRPr="00D8130C">
        <w:rPr>
          <w:rStyle w:val="af2"/>
          <w:rFonts w:eastAsia="Guttman Hodes" w:hint="cs"/>
          <w:rtl/>
        </w:rPr>
        <w:t>(צז:)</w:t>
      </w:r>
      <w:r>
        <w:rPr>
          <w:rFonts w:hint="cs"/>
          <w:rtl/>
        </w:rPr>
        <w:t xml:space="preserve"> דרבי יהודה מחייב שתים גם משום הוצאה וגם משום העברה, ואיירי באופן שאומר בכל מקום שתרצה שם תנוח, וא"כ קשה דבגמ' לקמן </w:t>
      </w:r>
      <w:r w:rsidRPr="00D8130C">
        <w:rPr>
          <w:rStyle w:val="af2"/>
          <w:rFonts w:eastAsia="Guttman Hodes" w:hint="cs"/>
          <w:rtl/>
        </w:rPr>
        <w:t>(צז.)</w:t>
      </w:r>
      <w:r>
        <w:rPr>
          <w:rFonts w:hint="cs"/>
          <w:rtl/>
        </w:rPr>
        <w:t xml:space="preserve"> מבואר דלרבי יהודה אמרינן קלוטה, ואילו בגמ' בעירובין </w:t>
      </w:r>
      <w:r w:rsidRPr="009C566F">
        <w:rPr>
          <w:rStyle w:val="af2"/>
          <w:rFonts w:eastAsia="Guttman Hodes" w:hint="cs"/>
          <w:rtl/>
        </w:rPr>
        <w:t>(צח:)</w:t>
      </w:r>
      <w:r>
        <w:rPr>
          <w:rFonts w:hint="cs"/>
          <w:rtl/>
        </w:rPr>
        <w:t xml:space="preserve"> מבואר דס"ל דבתוך ג"ט צריך הנחה ע"ג משהו. </w:t>
      </w:r>
      <w:r w:rsidRPr="00D8130C">
        <w:rPr>
          <w:rStyle w:val="af"/>
          <w:rFonts w:hint="cs"/>
          <w:rtl/>
        </w:rPr>
        <w:t>[וכדברי רבא בדעת רבנן].</w:t>
      </w:r>
    </w:p>
    <w:p w14:paraId="1E39976E" w14:textId="77777777" w:rsidR="000F5BAE" w:rsidRDefault="000F5BAE" w:rsidP="000F5BAE">
      <w:pPr>
        <w:pStyle w:val="a7"/>
        <w:rPr>
          <w:rtl/>
        </w:rPr>
      </w:pPr>
      <w:bookmarkStart w:id="3013" w:name="_Toc100694863"/>
      <w:r>
        <w:rPr>
          <w:rFonts w:hint="cs"/>
          <w:rtl/>
        </w:rPr>
        <w:t>בי' התוס' בעירובין דלהו"א לקמן ס"ל לר"י דרק במקפיד שלא תנוח באותו מקום ל"א קלוטה</w:t>
      </w:r>
      <w:bookmarkEnd w:id="3013"/>
      <w:r>
        <w:rPr>
          <w:rFonts w:hint="cs"/>
          <w:rtl/>
        </w:rPr>
        <w:t xml:space="preserve"> </w:t>
      </w:r>
    </w:p>
    <w:p w14:paraId="2273183A" w14:textId="4C4AC752" w:rsidR="000F5BAE" w:rsidRDefault="000F5BAE" w:rsidP="006C4D7E">
      <w:pPr>
        <w:pStyle w:val="a3"/>
        <w:rPr>
          <w:rtl/>
        </w:rPr>
      </w:pPr>
      <w:bookmarkStart w:id="3014" w:name="_Ref99553778"/>
      <w:r>
        <w:rPr>
          <w:rFonts w:hint="cs"/>
          <w:rtl/>
        </w:rPr>
        <w:t xml:space="preserve">ותירצו </w:t>
      </w:r>
      <w:r w:rsidRPr="00D8130C">
        <w:rPr>
          <w:rStyle w:val="aff4"/>
          <w:rFonts w:hint="cs"/>
          <w:rtl/>
        </w:rPr>
        <w:t>התוס' בעירובין</w:t>
      </w:r>
      <w:r w:rsidRPr="00F82BB0">
        <w:rPr>
          <w:rFonts w:hint="cs"/>
          <w:rtl/>
        </w:rPr>
        <w:t xml:space="preserve"> </w:t>
      </w:r>
      <w:r w:rsidRPr="00D8130C">
        <w:rPr>
          <w:rStyle w:val="af2"/>
          <w:rFonts w:eastAsia="Guttman Hodes" w:hint="cs"/>
          <w:rtl/>
        </w:rPr>
        <w:t>(צח: ד"ה אלא)</w:t>
      </w:r>
      <w:r w:rsidRPr="00F82BB0">
        <w:rPr>
          <w:rFonts w:hint="cs"/>
          <w:rtl/>
        </w:rPr>
        <w:t xml:space="preserve"> </w:t>
      </w:r>
      <w:r>
        <w:rPr>
          <w:rFonts w:hint="cs"/>
          <w:rtl/>
        </w:rPr>
        <w:t xml:space="preserve">דלפי ההו"א בגמ' לקמן </w:t>
      </w:r>
      <w:r w:rsidRPr="00D8130C">
        <w:rPr>
          <w:rStyle w:val="af2"/>
          <w:rFonts w:eastAsia="Guttman Hodes" w:hint="cs"/>
          <w:rtl/>
        </w:rPr>
        <w:t>(צז:)</w:t>
      </w:r>
      <w:r>
        <w:rPr>
          <w:rFonts w:hint="cs"/>
          <w:rtl/>
        </w:rPr>
        <w:t xml:space="preserve"> צ"ל דבברייתא בגמ' לקמן </w:t>
      </w:r>
      <w:r w:rsidRPr="00D8130C">
        <w:rPr>
          <w:rStyle w:val="af2"/>
          <w:rFonts w:eastAsia="Guttman Hodes" w:hint="cs"/>
          <w:rtl/>
        </w:rPr>
        <w:t>(צז.)</w:t>
      </w:r>
      <w:r>
        <w:rPr>
          <w:rFonts w:hint="cs"/>
          <w:rtl/>
        </w:rPr>
        <w:t xml:space="preserve"> אין הזורק מקפיד באיזה מקום ינוח החפץ, ולכן ס"ל לרבי יהודה דבכה"ג אמרינן קלוטה, אבל בגמ' בעירובין </w:t>
      </w:r>
      <w:r w:rsidRPr="009C566F">
        <w:rPr>
          <w:rStyle w:val="af2"/>
          <w:rFonts w:eastAsia="Guttman Hodes" w:hint="cs"/>
          <w:rtl/>
        </w:rPr>
        <w:t>(צח:)</w:t>
      </w:r>
      <w:r>
        <w:rPr>
          <w:rFonts w:hint="cs"/>
          <w:rtl/>
        </w:rPr>
        <w:t xml:space="preserve"> דאיירי בקורא בספר בראש הגג ונתגלגל מידו, דהוא מקפיד שהספר לא יפול, והוא רוצה שהחפץ לא יהיה מונח כלל, וס"ל לר"י דבכה"ג לא אמרינן קלוטה</w:t>
      </w:r>
      <w:bookmarkEnd w:id="3014"/>
      <w:r>
        <w:rPr>
          <w:rFonts w:hint="cs"/>
          <w:rtl/>
        </w:rPr>
        <w:t xml:space="preserve">, ועי' במה שהקשה </w:t>
      </w:r>
      <w:r w:rsidRPr="00342AF0">
        <w:rPr>
          <w:rStyle w:val="aff4"/>
          <w:rFonts w:hint="cs"/>
          <w:rtl/>
        </w:rPr>
        <w:t xml:space="preserve">הגרעק"א </w:t>
      </w:r>
      <w:r w:rsidRPr="00342AF0">
        <w:rPr>
          <w:rStyle w:val="af2"/>
          <w:rFonts w:eastAsia="Guttman Hodes" w:hint="cs"/>
          <w:rtl/>
        </w:rPr>
        <w:t xml:space="preserve">(עי' אות </w:t>
      </w:r>
      <w:r w:rsidRPr="00342AF0">
        <w:rPr>
          <w:rStyle w:val="af2"/>
          <w:rFonts w:eastAsia="Guttman Hodes"/>
          <w:rtl/>
        </w:rPr>
        <w:fldChar w:fldCharType="begin"/>
      </w:r>
      <w:r w:rsidRPr="00342AF0">
        <w:rPr>
          <w:rStyle w:val="af2"/>
          <w:rFonts w:eastAsia="Guttman Hodes"/>
          <w:rtl/>
        </w:rPr>
        <w:instrText xml:space="preserve"> </w:instrText>
      </w:r>
      <w:r w:rsidRPr="00342AF0">
        <w:rPr>
          <w:rStyle w:val="af2"/>
          <w:rFonts w:eastAsia="Guttman Hodes" w:hint="cs"/>
        </w:rPr>
        <w:instrText>REF</w:instrText>
      </w:r>
      <w:r w:rsidRPr="00342AF0">
        <w:rPr>
          <w:rStyle w:val="af2"/>
          <w:rFonts w:eastAsia="Guttman Hodes" w:hint="cs"/>
          <w:rtl/>
        </w:rPr>
        <w:instrText xml:space="preserve"> _</w:instrText>
      </w:r>
      <w:r w:rsidRPr="00342AF0">
        <w:rPr>
          <w:rStyle w:val="af2"/>
          <w:rFonts w:eastAsia="Guttman Hodes" w:hint="cs"/>
        </w:rPr>
        <w:instrText>Ref95166655 \r \h</w:instrText>
      </w:r>
      <w:r w:rsidRPr="00342AF0">
        <w:rPr>
          <w:rStyle w:val="af2"/>
          <w:rFonts w:eastAsia="Guttman Hodes"/>
          <w:rtl/>
        </w:rPr>
        <w:instrText xml:space="preserve"> </w:instrText>
      </w:r>
      <w:r w:rsidRPr="00342AF0">
        <w:rPr>
          <w:rStyle w:val="af2"/>
          <w:rFonts w:eastAsia="Guttman Hodes"/>
          <w:rtl/>
        </w:rPr>
      </w:r>
      <w:r w:rsidRPr="00342AF0">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342AF0">
        <w:rPr>
          <w:rStyle w:val="af2"/>
          <w:rFonts w:eastAsia="Guttman Hodes"/>
          <w:rtl/>
        </w:rPr>
        <w:fldChar w:fldCharType="end"/>
      </w:r>
      <w:r>
        <w:rPr>
          <w:rFonts w:hint="cs"/>
          <w:rtl/>
        </w:rPr>
        <w:t xml:space="preserve"> על ביאור </w:t>
      </w:r>
      <w:r w:rsidRPr="00342AF0">
        <w:rPr>
          <w:rStyle w:val="aff4"/>
          <w:rFonts w:hint="cs"/>
          <w:rtl/>
        </w:rPr>
        <w:t>התוס'</w:t>
      </w:r>
      <w:r>
        <w:rPr>
          <w:rFonts w:hint="cs"/>
          <w:rtl/>
        </w:rPr>
        <w:t>.</w:t>
      </w:r>
    </w:p>
    <w:p w14:paraId="34752490" w14:textId="77777777" w:rsidR="000F5BAE" w:rsidRDefault="000F5BAE" w:rsidP="000F5BAE">
      <w:pPr>
        <w:pStyle w:val="a7"/>
        <w:rPr>
          <w:rtl/>
        </w:rPr>
      </w:pPr>
      <w:bookmarkStart w:id="3015" w:name="_Toc100694864"/>
      <w:r>
        <w:rPr>
          <w:rFonts w:hint="cs"/>
          <w:rtl/>
        </w:rPr>
        <w:lastRenderedPageBreak/>
        <w:t>קו' התוס' בעירובין דלרבא א"א לומר דמקפיד דלא ינוח ל"א קלוטה דאף בנח ע"ג משהו פטור</w:t>
      </w:r>
      <w:bookmarkEnd w:id="3015"/>
    </w:p>
    <w:p w14:paraId="0D088AB2" w14:textId="77777777" w:rsidR="000F5BAE" w:rsidRDefault="000F5BAE" w:rsidP="006C4D7E">
      <w:pPr>
        <w:pStyle w:val="a3"/>
        <w:rPr>
          <w:rtl/>
        </w:rPr>
      </w:pPr>
      <w:r>
        <w:rPr>
          <w:rFonts w:hint="cs"/>
          <w:rtl/>
        </w:rPr>
        <w:t xml:space="preserve">אך כתבו </w:t>
      </w:r>
      <w:r w:rsidRPr="00D8130C">
        <w:rPr>
          <w:rStyle w:val="aff4"/>
          <w:rFonts w:hint="cs"/>
          <w:rtl/>
        </w:rPr>
        <w:t>התוס' בעירובין</w:t>
      </w:r>
      <w:r>
        <w:rPr>
          <w:rFonts w:hint="cs"/>
          <w:rtl/>
        </w:rPr>
        <w:t xml:space="preserve"> דלדעת רבא דאמר בגמ' לקמן </w:t>
      </w:r>
      <w:r w:rsidRPr="00713771">
        <w:rPr>
          <w:rStyle w:val="af2"/>
          <w:rFonts w:eastAsia="Guttman Hodes" w:hint="cs"/>
          <w:rtl/>
        </w:rPr>
        <w:t>(ק.)</w:t>
      </w:r>
      <w:r>
        <w:rPr>
          <w:rFonts w:hint="cs"/>
          <w:rtl/>
        </w:rPr>
        <w:t xml:space="preserve"> דבתוך ג"ט צריך הנחה ע"ג משהו, א"א לתרץ דלפי ההו"א בגמ' לקמן </w:t>
      </w:r>
      <w:r w:rsidRPr="00D8130C">
        <w:rPr>
          <w:rStyle w:val="af2"/>
          <w:rFonts w:eastAsia="Guttman Hodes" w:hint="cs"/>
          <w:rtl/>
        </w:rPr>
        <w:t>(צז:)</w:t>
      </w:r>
      <w:r>
        <w:rPr>
          <w:rFonts w:hint="cs"/>
          <w:rtl/>
        </w:rPr>
        <w:t xml:space="preserve"> ס"ל לר"י דרק במקפיד שלא ינוח שם לא אמרינן קלוטה, דהא באופן שהוא מקפיד שלא ינוח החפץ שם, אף אם נח ע"ג משהו פטור, דהא לא נעשית מחשבתו, ומהא דאמר רבא דבאופן דלא אמרינן קלוטה, צריך הנחה ע"ג משהו, מוכח דאיירי באופן שאינו מקפיד שינוח שם.</w:t>
      </w:r>
    </w:p>
    <w:p w14:paraId="1BBD9519" w14:textId="77777777" w:rsidR="000F5BAE" w:rsidRPr="00D66B78" w:rsidRDefault="000F5BAE" w:rsidP="000F5BAE">
      <w:pPr>
        <w:pStyle w:val="a7"/>
      </w:pPr>
      <w:bookmarkStart w:id="3016" w:name="_Toc100694865"/>
      <w:r>
        <w:rPr>
          <w:rFonts w:hint="cs"/>
          <w:rtl/>
        </w:rPr>
        <w:t>תי' התוס' בעירובין דההו"א לקמן דלא כרבא או דלהו"א איירי באופן דתחילת זריקתו בתוך ג"ט</w:t>
      </w:r>
      <w:bookmarkEnd w:id="3016"/>
    </w:p>
    <w:p w14:paraId="530DB008" w14:textId="46054689" w:rsidR="000F5BAE" w:rsidRDefault="000F5BAE" w:rsidP="006C4D7E">
      <w:pPr>
        <w:pStyle w:val="a3"/>
        <w:rPr>
          <w:rtl/>
        </w:rPr>
      </w:pPr>
      <w:r>
        <w:rPr>
          <w:rFonts w:hint="cs"/>
          <w:rtl/>
        </w:rPr>
        <w:t xml:space="preserve">ותירצו </w:t>
      </w:r>
      <w:r w:rsidRPr="00D8130C">
        <w:rPr>
          <w:rStyle w:val="aff4"/>
          <w:rFonts w:hint="cs"/>
          <w:rtl/>
        </w:rPr>
        <w:t>התוס' בעירובין</w:t>
      </w:r>
      <w:r>
        <w:rPr>
          <w:rFonts w:hint="cs"/>
          <w:rtl/>
        </w:rPr>
        <w:t xml:space="preserve"> דצ"ל דהגמ' לקמן בהו"א חולקת על רבא, ועוד תירצו </w:t>
      </w:r>
      <w:r w:rsidRPr="00D8130C">
        <w:rPr>
          <w:rStyle w:val="aff4"/>
          <w:rFonts w:hint="cs"/>
          <w:rtl/>
        </w:rPr>
        <w:t>התוס' בעירובין</w:t>
      </w:r>
      <w:r>
        <w:rPr>
          <w:rFonts w:hint="cs"/>
          <w:rtl/>
        </w:rPr>
        <w:t xml:space="preserve"> דאפש"ל דבגמ' לקמן איירי באופן שתחילת זריקתו היא בתוך ג"ט, וכדביארו </w:t>
      </w:r>
      <w:r w:rsidRPr="00D8130C">
        <w:rPr>
          <w:rStyle w:val="aff4"/>
          <w:rFonts w:hint="cs"/>
          <w:rtl/>
        </w:rPr>
        <w:t>התוס' בעירובין</w:t>
      </w:r>
      <w:r>
        <w:rPr>
          <w:rFonts w:hint="cs"/>
          <w:rtl/>
        </w:rPr>
        <w:t xml:space="preserve"> </w:t>
      </w:r>
      <w:r w:rsidRPr="00D8130C">
        <w:rPr>
          <w:rStyle w:val="af2"/>
          <w:rFonts w:eastAsia="Guttman Hodes" w:hint="cs"/>
          <w:rtl/>
        </w:rPr>
        <w:t xml:space="preserve">(עי' </w:t>
      </w:r>
      <w:r w:rsidRPr="00D66B78">
        <w:rPr>
          <w:rStyle w:val="af2"/>
          <w:rFonts w:eastAsia="Guttman Hodes" w:hint="cs"/>
          <w:rtl/>
        </w:rPr>
        <w:t xml:space="preserve">אות </w:t>
      </w:r>
      <w:r w:rsidRPr="00D66B78">
        <w:rPr>
          <w:rStyle w:val="af2"/>
          <w:rFonts w:eastAsia="Guttman Hodes"/>
          <w:rtl/>
        </w:rPr>
        <w:fldChar w:fldCharType="begin"/>
      </w:r>
      <w:r w:rsidRPr="00D66B78">
        <w:rPr>
          <w:rStyle w:val="af2"/>
          <w:rFonts w:eastAsia="Guttman Hodes"/>
          <w:rtl/>
        </w:rPr>
        <w:instrText xml:space="preserve"> </w:instrText>
      </w:r>
      <w:r w:rsidRPr="00D66B78">
        <w:rPr>
          <w:rStyle w:val="af2"/>
          <w:rFonts w:eastAsia="Guttman Hodes" w:hint="cs"/>
        </w:rPr>
        <w:instrText>REF</w:instrText>
      </w:r>
      <w:r w:rsidRPr="00D66B78">
        <w:rPr>
          <w:rStyle w:val="af2"/>
          <w:rFonts w:eastAsia="Guttman Hodes" w:hint="cs"/>
          <w:rtl/>
        </w:rPr>
        <w:instrText xml:space="preserve"> _</w:instrText>
      </w:r>
      <w:r w:rsidRPr="00D66B78">
        <w:rPr>
          <w:rStyle w:val="af2"/>
          <w:rFonts w:eastAsia="Guttman Hodes" w:hint="cs"/>
        </w:rPr>
        <w:instrText>Ref95337502 \r \h</w:instrText>
      </w:r>
      <w:r w:rsidRPr="00D66B78">
        <w:rPr>
          <w:rStyle w:val="af2"/>
          <w:rFonts w:eastAsia="Guttman Hodes"/>
          <w:rtl/>
        </w:rPr>
        <w:instrText xml:space="preserve"> </w:instrText>
      </w:r>
      <w:r w:rsidRPr="00D66B78">
        <w:rPr>
          <w:rStyle w:val="af2"/>
          <w:rFonts w:eastAsia="Guttman Hodes"/>
          <w:rtl/>
        </w:rPr>
      </w:r>
      <w:r w:rsidRPr="00D66B78">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66B78">
        <w:rPr>
          <w:rStyle w:val="af2"/>
          <w:rFonts w:eastAsia="Guttman Hodes"/>
          <w:rtl/>
        </w:rPr>
        <w:fldChar w:fldCharType="end"/>
      </w:r>
      <w:r>
        <w:rPr>
          <w:rFonts w:hint="cs"/>
          <w:rtl/>
        </w:rPr>
        <w:t xml:space="preserve"> דהא דס"ל לרבא דבתוך ג"ט צריך הנחה ע"ג משהו, היינו דוקא באופן שהחפץ בא מלמעלה מג"ט למטה לתוך ג"ט, אבל בברייתא לקמן איירי דבזמן שהחפץ יצא מידו הוא היה בתוך ג"ט, לכן אף שאינו מונח ע"ג משהו חשיב כמונח, וזו כוונת הגמ' בהו"א לקמן </w:t>
      </w:r>
      <w:r w:rsidRPr="00D8130C">
        <w:rPr>
          <w:rStyle w:val="af2"/>
          <w:rFonts w:eastAsia="Guttman Hodes" w:hint="cs"/>
          <w:rtl/>
        </w:rPr>
        <w:t>(צז:)</w:t>
      </w:r>
      <w:r>
        <w:rPr>
          <w:rFonts w:hint="cs"/>
          <w:rtl/>
        </w:rPr>
        <w:t>.</w:t>
      </w:r>
    </w:p>
    <w:p w14:paraId="4F26F57A" w14:textId="77777777" w:rsidR="000F5BAE" w:rsidRDefault="000F5BAE" w:rsidP="000F5BAE">
      <w:pPr>
        <w:pStyle w:val="1"/>
        <w:rPr>
          <w:rtl/>
        </w:rPr>
      </w:pPr>
      <w:bookmarkStart w:id="3017" w:name="_Toc100694866"/>
      <w:r>
        <w:rPr>
          <w:rFonts w:hint="cs"/>
          <w:rtl/>
        </w:rPr>
        <w:t>קו' הגרעק"א דבמתגלגל ואינו רוצה שתנוח יפטר בד"א ברה"ר</w:t>
      </w:r>
      <w:bookmarkEnd w:id="3017"/>
    </w:p>
    <w:p w14:paraId="24A4299B" w14:textId="77777777" w:rsidR="000F5BAE" w:rsidRPr="00E62A05" w:rsidRDefault="000F5BAE" w:rsidP="000F5BAE">
      <w:pPr>
        <w:pStyle w:val="a7"/>
        <w:rPr>
          <w:rtl/>
        </w:rPr>
      </w:pPr>
      <w:bookmarkStart w:id="3018" w:name="_Toc100694867"/>
      <w:r>
        <w:rPr>
          <w:rFonts w:hint="cs"/>
          <w:rtl/>
        </w:rPr>
        <w:t>קו' הגרעק"א דאי חיוב ד"א ברה"ר בקלוטה הוא מהלמ"מ א"כ במתגלגל לר"י יפטר בד"א ברה"ר</w:t>
      </w:r>
      <w:bookmarkEnd w:id="3018"/>
    </w:p>
    <w:p w14:paraId="48DCE272" w14:textId="7D26156E" w:rsidR="000F5BAE" w:rsidRDefault="000F5BAE" w:rsidP="006C4D7E">
      <w:pPr>
        <w:pStyle w:val="a3"/>
        <w:rPr>
          <w:rtl/>
        </w:rPr>
      </w:pPr>
      <w:bookmarkStart w:id="3019" w:name="_Ref95166635"/>
      <w:r>
        <w:rPr>
          <w:rFonts w:hint="cs"/>
          <w:rtl/>
        </w:rPr>
        <w:t xml:space="preserve">במה שהוכיח </w:t>
      </w:r>
      <w:r w:rsidRPr="00713771">
        <w:rPr>
          <w:rStyle w:val="aff4"/>
          <w:rFonts w:hint="cs"/>
          <w:rtl/>
        </w:rPr>
        <w:t>ר"י בתוס' לקמן</w:t>
      </w:r>
      <w:r>
        <w:rPr>
          <w:rStyle w:val="aff4"/>
          <w:rFonts w:hint="cs"/>
          <w:rtl/>
        </w:rPr>
        <w:t xml:space="preserve"> בבי' הא'</w:t>
      </w:r>
      <w:r w:rsidRPr="00713771">
        <w:rPr>
          <w:rStyle w:val="aff4"/>
          <w:rFonts w:hint="cs"/>
          <w:rtl/>
        </w:rPr>
        <w:t xml:space="preserve"> </w:t>
      </w:r>
      <w:r w:rsidRPr="009C566F">
        <w:rPr>
          <w:rStyle w:val="af2"/>
          <w:rFonts w:eastAsia="Guttman Hodes" w:hint="cs"/>
          <w:rtl/>
        </w:rPr>
        <w:t>(פ. ד"ה והא</w:t>
      </w:r>
      <w:r>
        <w:rPr>
          <w:rStyle w:val="af2"/>
          <w:rFonts w:eastAsia="Guttman Hodes" w:hint="cs"/>
          <w:rtl/>
        </w:rPr>
        <w:t>,</w:t>
      </w:r>
      <w:r w:rsidRPr="009C566F">
        <w:rPr>
          <w:rStyle w:val="af2"/>
          <w:rFonts w:eastAsia="Guttman Hodes" w:hint="cs"/>
          <w:rtl/>
        </w:rPr>
        <w:t xml:space="preserve"> </w:t>
      </w:r>
      <w:r w:rsidRPr="00713771">
        <w:rPr>
          <w:rStyle w:val="af2"/>
          <w:rFonts w:eastAsia="Guttman Hodes" w:hint="cs"/>
          <w:rtl/>
        </w:rPr>
        <w:t xml:space="preserve">עי' אות </w:t>
      </w:r>
      <w:r w:rsidRPr="00713771">
        <w:rPr>
          <w:rStyle w:val="af2"/>
          <w:rFonts w:eastAsia="Guttman Hodes"/>
          <w:rtl/>
        </w:rPr>
        <w:fldChar w:fldCharType="begin"/>
      </w:r>
      <w:r w:rsidRPr="00713771">
        <w:rPr>
          <w:rStyle w:val="af2"/>
          <w:rFonts w:eastAsia="Guttman Hodes"/>
          <w:rtl/>
        </w:rPr>
        <w:instrText xml:space="preserve"> </w:instrText>
      </w:r>
      <w:r w:rsidRPr="00713771">
        <w:rPr>
          <w:rStyle w:val="af2"/>
          <w:rFonts w:eastAsia="Guttman Hodes" w:hint="cs"/>
        </w:rPr>
        <w:instrText>REF</w:instrText>
      </w:r>
      <w:r w:rsidRPr="00713771">
        <w:rPr>
          <w:rStyle w:val="af2"/>
          <w:rFonts w:eastAsia="Guttman Hodes" w:hint="cs"/>
          <w:rtl/>
        </w:rPr>
        <w:instrText xml:space="preserve"> _</w:instrText>
      </w:r>
      <w:r w:rsidRPr="00713771">
        <w:rPr>
          <w:rStyle w:val="af2"/>
          <w:rFonts w:eastAsia="Guttman Hodes" w:hint="cs"/>
        </w:rPr>
        <w:instrText>Ref95064622 \r \h</w:instrText>
      </w:r>
      <w:r w:rsidRPr="00713771">
        <w:rPr>
          <w:rStyle w:val="af2"/>
          <w:rFonts w:eastAsia="Guttman Hodes"/>
          <w:rtl/>
        </w:rPr>
        <w:instrText xml:space="preserve"> </w:instrText>
      </w:r>
      <w:r w:rsidRPr="00713771">
        <w:rPr>
          <w:rStyle w:val="af2"/>
          <w:rFonts w:eastAsia="Guttman Hodes"/>
          <w:rtl/>
        </w:rPr>
      </w:r>
      <w:r w:rsidRPr="00713771">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13771">
        <w:rPr>
          <w:rStyle w:val="af2"/>
          <w:rFonts w:eastAsia="Guttman Hodes"/>
          <w:rtl/>
        </w:rPr>
        <w:fldChar w:fldCharType="end"/>
      </w:r>
      <w:r>
        <w:rPr>
          <w:rFonts w:hint="cs"/>
          <w:rtl/>
        </w:rPr>
        <w:t xml:space="preserve"> </w:t>
      </w:r>
      <w:bookmarkStart w:id="3020" w:name="_Hlk100307118"/>
      <w:r>
        <w:rPr>
          <w:rFonts w:hint="cs"/>
          <w:rtl/>
        </w:rPr>
        <w:t xml:space="preserve">מהגמ' בעירובין </w:t>
      </w:r>
      <w:r w:rsidRPr="004926CD">
        <w:rPr>
          <w:rStyle w:val="af2"/>
          <w:rFonts w:eastAsia="Guttman Hodes" w:hint="cs"/>
          <w:rtl/>
        </w:rPr>
        <w:t>(צח:)</w:t>
      </w:r>
      <w:r>
        <w:rPr>
          <w:rFonts w:hint="cs"/>
          <w:rtl/>
        </w:rPr>
        <w:t xml:space="preserve"> </w:t>
      </w:r>
      <w:bookmarkEnd w:id="3020"/>
      <w:r>
        <w:rPr>
          <w:rFonts w:hint="cs"/>
          <w:rtl/>
        </w:rPr>
        <w:t xml:space="preserve">דלרבי יהודה באויר לא אמרינן קלוטה, ורק במתגלגל ע"ג הקרקע ברה"ר, ס"ל לרבי יהודה דאמרינן קלוטה, הקשה </w:t>
      </w:r>
      <w:r w:rsidRPr="00454BB2">
        <w:rPr>
          <w:rStyle w:val="aff4"/>
          <w:rFonts w:hint="cs"/>
          <w:rtl/>
        </w:rPr>
        <w:t>הגרעק"א לקמן</w:t>
      </w:r>
      <w:r>
        <w:rPr>
          <w:rFonts w:hint="cs"/>
          <w:rtl/>
        </w:rPr>
        <w:t xml:space="preserve"> </w:t>
      </w:r>
      <w:r w:rsidRPr="00454BB2">
        <w:rPr>
          <w:rStyle w:val="af2"/>
          <w:rFonts w:eastAsia="Guttman Hodes" w:hint="cs"/>
          <w:rtl/>
        </w:rPr>
        <w:t>(</w:t>
      </w:r>
      <w:r>
        <w:rPr>
          <w:rStyle w:val="af2"/>
          <w:rFonts w:eastAsia="Guttman Hodes" w:hint="cs"/>
          <w:rtl/>
        </w:rPr>
        <w:t xml:space="preserve">ה: </w:t>
      </w:r>
      <w:r w:rsidRPr="00454BB2">
        <w:rPr>
          <w:rStyle w:val="af2"/>
          <w:rFonts w:eastAsia="Guttman Hodes" w:hint="cs"/>
          <w:rtl/>
        </w:rPr>
        <w:t xml:space="preserve">ד"ה </w:t>
      </w:r>
      <w:r>
        <w:rPr>
          <w:rStyle w:val="af2"/>
          <w:rFonts w:eastAsia="Guttman Hodes" w:hint="cs"/>
          <w:rtl/>
        </w:rPr>
        <w:t xml:space="preserve">עוד תמוה, </w:t>
      </w:r>
      <w:r w:rsidRPr="00011F82">
        <w:rPr>
          <w:rStyle w:val="af2"/>
          <w:rFonts w:eastAsia="Guttman Hodes" w:hint="cs"/>
          <w:rtl/>
        </w:rPr>
        <w:t>ד"ה בא"ד וריב"א מספק"ל</w:t>
      </w:r>
      <w:r>
        <w:rPr>
          <w:rStyle w:val="af2"/>
          <w:rFonts w:eastAsia="Guttman Hodes" w:hint="cs"/>
          <w:rtl/>
        </w:rPr>
        <w:t>)</w:t>
      </w:r>
      <w:r>
        <w:rPr>
          <w:rFonts w:hint="cs"/>
          <w:rtl/>
        </w:rPr>
        <w:t xml:space="preserve"> דאי במתגלגל ע"ג קרקע אמרינן קלוטה, א"כ כמו דהקשו </w:t>
      </w:r>
      <w:r w:rsidRPr="004926CD">
        <w:rPr>
          <w:rStyle w:val="aff4"/>
          <w:rFonts w:hint="cs"/>
          <w:rtl/>
        </w:rPr>
        <w:t>התוס' לקמן</w:t>
      </w:r>
      <w:r>
        <w:rPr>
          <w:rFonts w:hint="cs"/>
          <w:rtl/>
        </w:rPr>
        <w:t xml:space="preserve">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Ref95235016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34FC8">
        <w:rPr>
          <w:rStyle w:val="af2"/>
          <w:rFonts w:eastAsia="Guttman Hodes"/>
          <w:rtl/>
        </w:rPr>
        <w:fldChar w:fldCharType="end"/>
      </w:r>
      <w:r>
        <w:rPr>
          <w:rFonts w:hint="cs"/>
          <w:rtl/>
        </w:rPr>
        <w:t xml:space="preserve"> על ר"ע היאך חייב בזורק ד"א ברה"ר ולא אמרינן קלוטה, כן יש להקשות לדעת רבי יהודה, דאמאי במתגלגל חייב משום מעביר ד"א ברה"ר, הרי אפש"ל דבכל אמה ואמה חשיב כמונח, וכתב </w:t>
      </w:r>
      <w:r w:rsidRPr="00454BB2">
        <w:rPr>
          <w:rStyle w:val="aff4"/>
          <w:rFonts w:hint="cs"/>
          <w:rtl/>
        </w:rPr>
        <w:t xml:space="preserve">הגרעק"א </w:t>
      </w:r>
      <w:r>
        <w:rPr>
          <w:rFonts w:hint="cs"/>
          <w:rtl/>
        </w:rPr>
        <w:t xml:space="preserve">דלדעת רבי יהודה א"א לתרץ כתירוץ </w:t>
      </w:r>
      <w:r w:rsidRPr="00E62A05">
        <w:rPr>
          <w:rStyle w:val="aff4"/>
          <w:rFonts w:hint="cs"/>
          <w:rtl/>
        </w:rPr>
        <w:t>התוס' לקמן</w:t>
      </w:r>
      <w:r w:rsidRPr="00ED0BD4">
        <w:rPr>
          <w:rStyle w:val="af2"/>
          <w:rFonts w:eastAsia="Guttman Hodes" w:hint="cs"/>
          <w:rtl/>
        </w:rPr>
        <w:t xml:space="preserve"> (עי' אות </w:t>
      </w:r>
      <w:r w:rsidRPr="00ED0BD4">
        <w:rPr>
          <w:rStyle w:val="af2"/>
          <w:rFonts w:eastAsia="Guttman Hodes"/>
          <w:rtl/>
        </w:rPr>
        <w:fldChar w:fldCharType="begin"/>
      </w:r>
      <w:r w:rsidRPr="00ED0BD4">
        <w:rPr>
          <w:rStyle w:val="af2"/>
          <w:rFonts w:eastAsia="Guttman Hodes"/>
          <w:rtl/>
        </w:rPr>
        <w:instrText xml:space="preserve"> </w:instrText>
      </w:r>
      <w:r w:rsidRPr="00ED0BD4">
        <w:rPr>
          <w:rStyle w:val="af2"/>
          <w:rFonts w:eastAsia="Guttman Hodes" w:hint="cs"/>
        </w:rPr>
        <w:instrText>REF</w:instrText>
      </w:r>
      <w:r w:rsidRPr="00ED0BD4">
        <w:rPr>
          <w:rStyle w:val="af2"/>
          <w:rFonts w:eastAsia="Guttman Hodes" w:hint="cs"/>
          <w:rtl/>
        </w:rPr>
        <w:instrText xml:space="preserve"> _</w:instrText>
      </w:r>
      <w:r w:rsidRPr="00ED0BD4">
        <w:rPr>
          <w:rStyle w:val="af2"/>
          <w:rFonts w:eastAsia="Guttman Hodes" w:hint="cs"/>
        </w:rPr>
        <w:instrText>Ref95407271 \r \h</w:instrText>
      </w:r>
      <w:r w:rsidRPr="00ED0BD4">
        <w:rPr>
          <w:rStyle w:val="af2"/>
          <w:rFonts w:eastAsia="Guttman Hodes"/>
          <w:rtl/>
        </w:rPr>
        <w:instrText xml:space="preserve"> </w:instrText>
      </w:r>
      <w:r w:rsidRPr="00ED0BD4">
        <w:rPr>
          <w:rStyle w:val="af2"/>
          <w:rFonts w:eastAsia="Guttman Hodes"/>
          <w:rtl/>
        </w:rPr>
      </w:r>
      <w:r w:rsidRPr="00ED0BD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ED0BD4">
        <w:rPr>
          <w:rStyle w:val="af2"/>
          <w:rFonts w:eastAsia="Guttman Hodes"/>
          <w:rtl/>
        </w:rPr>
        <w:fldChar w:fldCharType="end"/>
      </w:r>
      <w:r w:rsidRPr="00ED0BD4">
        <w:rPr>
          <w:rStyle w:val="af2"/>
          <w:rFonts w:eastAsia="Guttman Hodes" w:hint="cs"/>
          <w:rtl/>
        </w:rPr>
        <w:t xml:space="preserve"> </w:t>
      </w:r>
      <w:r>
        <w:rPr>
          <w:rFonts w:hint="cs"/>
          <w:rtl/>
        </w:rPr>
        <w:t>דבזורק ד"א הלכתא גמירי לה דחייב, דהא אפש"ל דההלכה היא רק באינו מתגלגל ע"ג קרקע, דבכה"ג אינו כמונח בכל אמה ואמה.</w:t>
      </w:r>
      <w:bookmarkEnd w:id="3019"/>
    </w:p>
    <w:p w14:paraId="5CE7FFA9" w14:textId="77777777" w:rsidR="000F5BAE" w:rsidRPr="00587F88" w:rsidRDefault="000F5BAE" w:rsidP="000F5BAE">
      <w:pPr>
        <w:pStyle w:val="a7"/>
        <w:rPr>
          <w:rtl/>
        </w:rPr>
      </w:pPr>
      <w:bookmarkStart w:id="3021" w:name="_Toc100694868"/>
      <w:r>
        <w:rPr>
          <w:rFonts w:hint="cs"/>
          <w:rtl/>
        </w:rPr>
        <w:t xml:space="preserve">קו' הגרעק"א </w:t>
      </w:r>
      <w:r w:rsidRPr="004005CE">
        <w:rPr>
          <w:rtl/>
        </w:rPr>
        <w:t>דאי חיוב ד"א ברה"ר בקלוטה הוא הלמ"מ א"כ</w:t>
      </w:r>
      <w:r>
        <w:rPr>
          <w:rFonts w:hint="cs"/>
          <w:rtl/>
        </w:rPr>
        <w:t xml:space="preserve"> בכל מקום שתרצה תנוח יפטר לר"י</w:t>
      </w:r>
      <w:bookmarkEnd w:id="3021"/>
    </w:p>
    <w:p w14:paraId="4B47E4D7" w14:textId="12B90A8F" w:rsidR="000F5BAE" w:rsidRDefault="000F5BAE" w:rsidP="006C4D7E">
      <w:pPr>
        <w:pStyle w:val="a3"/>
        <w:rPr>
          <w:rtl/>
        </w:rPr>
      </w:pPr>
      <w:bookmarkStart w:id="3022" w:name="_Ref95166655"/>
      <w:r>
        <w:rPr>
          <w:rFonts w:hint="cs"/>
          <w:rtl/>
        </w:rPr>
        <w:t xml:space="preserve">וכן הקשה </w:t>
      </w:r>
      <w:r w:rsidRPr="004926CD">
        <w:rPr>
          <w:rStyle w:val="aff4"/>
          <w:rFonts w:hint="cs"/>
          <w:rtl/>
        </w:rPr>
        <w:t>הגרעק"א</w:t>
      </w:r>
      <w:r>
        <w:rPr>
          <w:rFonts w:hint="cs"/>
          <w:rtl/>
        </w:rPr>
        <w:t xml:space="preserve"> </w:t>
      </w:r>
      <w:r w:rsidRPr="004926CD">
        <w:rPr>
          <w:rStyle w:val="aff4"/>
          <w:rFonts w:hint="cs"/>
          <w:rtl/>
        </w:rPr>
        <w:t>לקמן</w:t>
      </w:r>
      <w:r>
        <w:rPr>
          <w:rFonts w:hint="cs"/>
          <w:rtl/>
        </w:rPr>
        <w:t xml:space="preserve"> לפי ביאור </w:t>
      </w:r>
      <w:r w:rsidRPr="004926CD">
        <w:rPr>
          <w:rStyle w:val="aff4"/>
          <w:rFonts w:hint="cs"/>
          <w:rtl/>
        </w:rPr>
        <w:t>התוס'</w:t>
      </w:r>
      <w:r>
        <w:rPr>
          <w:rFonts w:hint="cs"/>
          <w:rtl/>
        </w:rPr>
        <w:t xml:space="preserve"> </w:t>
      </w:r>
      <w:r w:rsidRPr="004926CD">
        <w:rPr>
          <w:rStyle w:val="aff4"/>
          <w:rFonts w:hint="cs"/>
          <w:rtl/>
        </w:rPr>
        <w:t>בעירובין</w:t>
      </w:r>
      <w:r>
        <w:rPr>
          <w:rFonts w:hint="cs"/>
          <w:rtl/>
        </w:rPr>
        <w:t xml:space="preserve"> </w:t>
      </w:r>
      <w:r w:rsidRPr="001B668C">
        <w:rPr>
          <w:rStyle w:val="af2"/>
          <w:rFonts w:eastAsia="Guttman Hodes" w:hint="cs"/>
          <w:rtl/>
        </w:rPr>
        <w:t xml:space="preserve">(עי' אות </w:t>
      </w:r>
      <w:r w:rsidRPr="001B668C">
        <w:rPr>
          <w:rStyle w:val="af2"/>
          <w:rFonts w:eastAsia="Guttman Hodes"/>
          <w:rtl/>
        </w:rPr>
        <w:fldChar w:fldCharType="begin"/>
      </w:r>
      <w:r w:rsidRPr="001B668C">
        <w:rPr>
          <w:rStyle w:val="af2"/>
          <w:rFonts w:eastAsia="Guttman Hodes"/>
          <w:rtl/>
        </w:rPr>
        <w:instrText xml:space="preserve"> </w:instrText>
      </w:r>
      <w:r w:rsidRPr="001B668C">
        <w:rPr>
          <w:rStyle w:val="af2"/>
          <w:rFonts w:eastAsia="Guttman Hodes" w:hint="cs"/>
        </w:rPr>
        <w:instrText>REF</w:instrText>
      </w:r>
      <w:r w:rsidRPr="001B668C">
        <w:rPr>
          <w:rStyle w:val="af2"/>
          <w:rFonts w:eastAsia="Guttman Hodes" w:hint="cs"/>
          <w:rtl/>
        </w:rPr>
        <w:instrText xml:space="preserve"> _</w:instrText>
      </w:r>
      <w:r w:rsidRPr="001B668C">
        <w:rPr>
          <w:rStyle w:val="af2"/>
          <w:rFonts w:eastAsia="Guttman Hodes" w:hint="cs"/>
        </w:rPr>
        <w:instrText>Ref99553778 \r \h</w:instrText>
      </w:r>
      <w:r w:rsidRPr="001B668C">
        <w:rPr>
          <w:rStyle w:val="af2"/>
          <w:rFonts w:eastAsia="Guttman Hodes"/>
          <w:rtl/>
        </w:rPr>
        <w:instrText xml:space="preserve"> </w:instrText>
      </w:r>
      <w:r w:rsidRPr="001B668C">
        <w:rPr>
          <w:rStyle w:val="af2"/>
          <w:rFonts w:eastAsia="Guttman Hodes"/>
          <w:rtl/>
        </w:rPr>
      </w:r>
      <w:r w:rsidRPr="001B668C">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1B668C">
        <w:rPr>
          <w:rStyle w:val="af2"/>
          <w:rFonts w:eastAsia="Guttman Hodes"/>
          <w:rtl/>
        </w:rPr>
        <w:fldChar w:fldCharType="end"/>
      </w:r>
      <w:r>
        <w:rPr>
          <w:rFonts w:hint="cs"/>
          <w:rtl/>
        </w:rPr>
        <w:t xml:space="preserve"> </w:t>
      </w:r>
      <w:r w:rsidRPr="005770EE">
        <w:rPr>
          <w:rStyle w:val="af"/>
          <w:rFonts w:hint="cs"/>
          <w:rtl/>
        </w:rPr>
        <w:t>[</w:t>
      </w:r>
      <w:bookmarkStart w:id="3023" w:name="_Hlk100307443"/>
      <w:r w:rsidRPr="005770EE">
        <w:rPr>
          <w:rStyle w:val="aff9"/>
          <w:rFonts w:hint="cs"/>
          <w:rtl/>
        </w:rPr>
        <w:t>ור"י בתוס' לקמן בבי' הב'</w:t>
      </w:r>
      <w:r w:rsidRPr="003327BB">
        <w:rPr>
          <w:rStyle w:val="aff5"/>
          <w:rFonts w:hint="cs"/>
          <w:rtl/>
        </w:rPr>
        <w:t xml:space="preserve"> (ק. ד"ה אחזתו, עי' אות </w:t>
      </w:r>
      <w:r w:rsidRPr="003327BB">
        <w:rPr>
          <w:rStyle w:val="aff5"/>
          <w:rtl/>
        </w:rPr>
        <w:fldChar w:fldCharType="begin"/>
      </w:r>
      <w:r w:rsidRPr="003327BB">
        <w:rPr>
          <w:rStyle w:val="aff5"/>
          <w:rtl/>
        </w:rPr>
        <w:instrText xml:space="preserve"> </w:instrText>
      </w:r>
      <w:r w:rsidRPr="003327BB">
        <w:rPr>
          <w:rStyle w:val="aff5"/>
          <w:rFonts w:hint="cs"/>
        </w:rPr>
        <w:instrText>REF</w:instrText>
      </w:r>
      <w:r w:rsidRPr="003327BB">
        <w:rPr>
          <w:rStyle w:val="aff5"/>
          <w:rFonts w:hint="cs"/>
          <w:rtl/>
        </w:rPr>
        <w:instrText xml:space="preserve"> _</w:instrText>
      </w:r>
      <w:r w:rsidRPr="003327BB">
        <w:rPr>
          <w:rStyle w:val="aff5"/>
          <w:rFonts w:hint="cs"/>
        </w:rPr>
        <w:instrText>Ref100306959 \r \h</w:instrText>
      </w:r>
      <w:r w:rsidRPr="003327BB">
        <w:rPr>
          <w:rStyle w:val="aff5"/>
          <w:rtl/>
        </w:rPr>
        <w:instrText xml:space="preserve"> </w:instrText>
      </w:r>
      <w:r w:rsidRPr="003327BB">
        <w:rPr>
          <w:rStyle w:val="aff5"/>
          <w:rtl/>
        </w:rPr>
      </w:r>
      <w:r w:rsidRPr="003327BB">
        <w:rPr>
          <w:rStyle w:val="aff5"/>
          <w:rtl/>
        </w:rPr>
        <w:fldChar w:fldCharType="separate"/>
      </w:r>
      <w:r w:rsidR="00250336">
        <w:rPr>
          <w:rStyle w:val="aff5"/>
          <w:cs/>
        </w:rPr>
        <w:t>‎</w:t>
      </w:r>
      <w:r w:rsidR="00250336">
        <w:rPr>
          <w:rStyle w:val="aff5"/>
          <w:rtl/>
        </w:rPr>
        <w:t>נט)</w:t>
      </w:r>
      <w:r w:rsidRPr="003327BB">
        <w:rPr>
          <w:rStyle w:val="aff5"/>
          <w:rtl/>
        </w:rPr>
        <w:fldChar w:fldCharType="end"/>
      </w:r>
      <w:bookmarkEnd w:id="3023"/>
      <w:r>
        <w:rPr>
          <w:rStyle w:val="afff0"/>
          <w:rtl/>
        </w:rPr>
        <w:footnoteReference w:id="40"/>
      </w:r>
      <w:r w:rsidRPr="005770EE">
        <w:rPr>
          <w:rStyle w:val="af"/>
          <w:rFonts w:hint="cs"/>
          <w:rtl/>
        </w:rPr>
        <w:t>],</w:t>
      </w:r>
      <w:r>
        <w:rPr>
          <w:rStyle w:val="af"/>
          <w:rFonts w:hint="cs"/>
          <w:rtl/>
        </w:rPr>
        <w:t xml:space="preserve"> </w:t>
      </w:r>
      <w:r>
        <w:rPr>
          <w:rFonts w:hint="cs"/>
          <w:rtl/>
        </w:rPr>
        <w:t xml:space="preserve">דלרבי יהודה אמרינן קלוטה רק באומר כל מקום שתרצה תנוח, אבל כשאינו רוצה שתנוח לא אמרינן קלוטה, דא"כ כמו דהקשו </w:t>
      </w:r>
      <w:r w:rsidRPr="004926CD">
        <w:rPr>
          <w:rStyle w:val="aff4"/>
          <w:rFonts w:hint="cs"/>
          <w:rtl/>
        </w:rPr>
        <w:t>התוס' לקמן</w:t>
      </w:r>
      <w:r>
        <w:rPr>
          <w:rFonts w:hint="cs"/>
          <w:rtl/>
        </w:rPr>
        <w:t xml:space="preserve"> </w:t>
      </w:r>
      <w:r w:rsidRPr="00834FC8">
        <w:rPr>
          <w:rStyle w:val="af2"/>
          <w:rFonts w:eastAsia="Guttman Hodes" w:hint="cs"/>
          <w:rtl/>
        </w:rPr>
        <w:t xml:space="preserve">(עי' אות </w:t>
      </w:r>
      <w:r w:rsidRPr="00834FC8">
        <w:rPr>
          <w:rStyle w:val="af2"/>
          <w:rFonts w:eastAsia="Guttman Hodes"/>
          <w:rtl/>
        </w:rPr>
        <w:fldChar w:fldCharType="begin"/>
      </w:r>
      <w:r w:rsidRPr="00834FC8">
        <w:rPr>
          <w:rStyle w:val="af2"/>
          <w:rFonts w:eastAsia="Guttman Hodes"/>
          <w:rtl/>
        </w:rPr>
        <w:instrText xml:space="preserve"> </w:instrText>
      </w:r>
      <w:r w:rsidRPr="00834FC8">
        <w:rPr>
          <w:rStyle w:val="af2"/>
          <w:rFonts w:eastAsia="Guttman Hodes" w:hint="cs"/>
        </w:rPr>
        <w:instrText>REF</w:instrText>
      </w:r>
      <w:r w:rsidRPr="00834FC8">
        <w:rPr>
          <w:rStyle w:val="af2"/>
          <w:rFonts w:eastAsia="Guttman Hodes" w:hint="cs"/>
          <w:rtl/>
        </w:rPr>
        <w:instrText xml:space="preserve"> _</w:instrText>
      </w:r>
      <w:r w:rsidRPr="00834FC8">
        <w:rPr>
          <w:rStyle w:val="af2"/>
          <w:rFonts w:eastAsia="Guttman Hodes" w:hint="cs"/>
        </w:rPr>
        <w:instrText>Ref95235016 \r \h</w:instrText>
      </w:r>
      <w:r w:rsidRPr="00834FC8">
        <w:rPr>
          <w:rStyle w:val="af2"/>
          <w:rFonts w:eastAsia="Guttman Hodes"/>
          <w:rtl/>
        </w:rPr>
        <w:instrText xml:space="preserve"> </w:instrText>
      </w:r>
      <w:r w:rsidRPr="00834FC8">
        <w:rPr>
          <w:rStyle w:val="af2"/>
          <w:rFonts w:eastAsia="Guttman Hodes"/>
          <w:rtl/>
        </w:rPr>
      </w:r>
      <w:r w:rsidRPr="00834FC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34FC8">
        <w:rPr>
          <w:rStyle w:val="af2"/>
          <w:rFonts w:eastAsia="Guttman Hodes"/>
          <w:rtl/>
        </w:rPr>
        <w:fldChar w:fldCharType="end"/>
      </w:r>
      <w:r>
        <w:rPr>
          <w:rFonts w:hint="cs"/>
          <w:rtl/>
        </w:rPr>
        <w:t xml:space="preserve"> על ר"ע היאך חייב בזורק ד"א ברה"ר ולא אמרינן קלוטה, כן יש להקשות לדעת רבי יהודה, </w:t>
      </w:r>
      <w:bookmarkStart w:id="3024" w:name="_Hlk100307594"/>
      <w:r>
        <w:rPr>
          <w:rFonts w:hint="cs"/>
          <w:rtl/>
        </w:rPr>
        <w:t xml:space="preserve">דאמאי באומר כל מקום שתרצה תנוח, חייב משום מעביר ד"א ברה"ר, הרי אפש"ל דבכל אמה ואמה חשיב כמונח, </w:t>
      </w:r>
      <w:bookmarkEnd w:id="3024"/>
      <w:r>
        <w:rPr>
          <w:rFonts w:hint="cs"/>
          <w:rtl/>
        </w:rPr>
        <w:t xml:space="preserve">וא"א לתרץ כתירוץ </w:t>
      </w:r>
      <w:r w:rsidRPr="00E62A05">
        <w:rPr>
          <w:rStyle w:val="aff4"/>
          <w:rFonts w:hint="cs"/>
          <w:rtl/>
        </w:rPr>
        <w:t>התוס' לקמן</w:t>
      </w:r>
      <w:r w:rsidRPr="00ED0BD4">
        <w:rPr>
          <w:rStyle w:val="af2"/>
          <w:rFonts w:eastAsia="Guttman Hodes" w:hint="cs"/>
          <w:rtl/>
        </w:rPr>
        <w:t xml:space="preserve"> (עי' אות </w:t>
      </w:r>
      <w:r w:rsidRPr="00ED0BD4">
        <w:rPr>
          <w:rStyle w:val="af2"/>
          <w:rFonts w:eastAsia="Guttman Hodes"/>
          <w:rtl/>
        </w:rPr>
        <w:fldChar w:fldCharType="begin"/>
      </w:r>
      <w:r w:rsidRPr="00ED0BD4">
        <w:rPr>
          <w:rStyle w:val="af2"/>
          <w:rFonts w:eastAsia="Guttman Hodes"/>
          <w:rtl/>
        </w:rPr>
        <w:instrText xml:space="preserve"> </w:instrText>
      </w:r>
      <w:r w:rsidRPr="00ED0BD4">
        <w:rPr>
          <w:rStyle w:val="af2"/>
          <w:rFonts w:eastAsia="Guttman Hodes" w:hint="cs"/>
        </w:rPr>
        <w:instrText>REF</w:instrText>
      </w:r>
      <w:r w:rsidRPr="00ED0BD4">
        <w:rPr>
          <w:rStyle w:val="af2"/>
          <w:rFonts w:eastAsia="Guttman Hodes" w:hint="cs"/>
          <w:rtl/>
        </w:rPr>
        <w:instrText xml:space="preserve"> _</w:instrText>
      </w:r>
      <w:r w:rsidRPr="00ED0BD4">
        <w:rPr>
          <w:rStyle w:val="af2"/>
          <w:rFonts w:eastAsia="Guttman Hodes" w:hint="cs"/>
        </w:rPr>
        <w:instrText>Ref95407271 \r \h</w:instrText>
      </w:r>
      <w:r w:rsidRPr="00ED0BD4">
        <w:rPr>
          <w:rStyle w:val="af2"/>
          <w:rFonts w:eastAsia="Guttman Hodes"/>
          <w:rtl/>
        </w:rPr>
        <w:instrText xml:space="preserve"> </w:instrText>
      </w:r>
      <w:r w:rsidRPr="00ED0BD4">
        <w:rPr>
          <w:rStyle w:val="af2"/>
          <w:rFonts w:eastAsia="Guttman Hodes"/>
          <w:rtl/>
        </w:rPr>
      </w:r>
      <w:r w:rsidRPr="00ED0BD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ED0BD4">
        <w:rPr>
          <w:rStyle w:val="af2"/>
          <w:rFonts w:eastAsia="Guttman Hodes"/>
          <w:rtl/>
        </w:rPr>
        <w:fldChar w:fldCharType="end"/>
      </w:r>
      <w:r w:rsidRPr="00ED0BD4">
        <w:rPr>
          <w:rStyle w:val="af2"/>
          <w:rFonts w:eastAsia="Guttman Hodes" w:hint="cs"/>
          <w:rtl/>
        </w:rPr>
        <w:t xml:space="preserve"> </w:t>
      </w:r>
      <w:r>
        <w:rPr>
          <w:rFonts w:hint="cs"/>
          <w:rtl/>
        </w:rPr>
        <w:t>דבזורק ד"א הלכתא גמירי לה דחייב, דאפש"ל דההלכה היא רק באינו רוצה שתנוח לבסוף, דבכה"ג אינו כמונח בכל אמה ואמה.</w:t>
      </w:r>
      <w:bookmarkEnd w:id="3022"/>
    </w:p>
    <w:p w14:paraId="2022DBE8" w14:textId="77777777" w:rsidR="000F5BAE" w:rsidRPr="004005CE" w:rsidRDefault="000F5BAE" w:rsidP="000F5BAE">
      <w:pPr>
        <w:pStyle w:val="a7"/>
        <w:rPr>
          <w:rtl/>
        </w:rPr>
      </w:pPr>
      <w:bookmarkStart w:id="3025" w:name="_Toc100694869"/>
      <w:r>
        <w:rPr>
          <w:rFonts w:hint="cs"/>
          <w:rtl/>
        </w:rPr>
        <w:t>תי' הרש"ש דההלכתא דחייב בד"א ברה"ר היא בכל האופנים בהעברה ובזריקה ובגלגול</w:t>
      </w:r>
      <w:bookmarkEnd w:id="3025"/>
    </w:p>
    <w:p w14:paraId="745B17EA" w14:textId="5F28B68F" w:rsidR="000F5BAE" w:rsidRPr="007B1117" w:rsidRDefault="000F5BAE" w:rsidP="006C4D7E">
      <w:pPr>
        <w:pStyle w:val="a3"/>
        <w:rPr>
          <w:rtl/>
        </w:rPr>
      </w:pPr>
      <w:r>
        <w:rPr>
          <w:rFonts w:hint="cs"/>
          <w:rtl/>
        </w:rPr>
        <w:t xml:space="preserve">ותירץ </w:t>
      </w:r>
      <w:r w:rsidRPr="004926CD">
        <w:rPr>
          <w:rStyle w:val="aff4"/>
          <w:rFonts w:hint="cs"/>
          <w:rtl/>
        </w:rPr>
        <w:t>הרש"ש לקמן</w:t>
      </w:r>
      <w:r>
        <w:rPr>
          <w:rFonts w:hint="cs"/>
          <w:rtl/>
        </w:rPr>
        <w:t xml:space="preserve"> </w:t>
      </w:r>
      <w:r w:rsidRPr="004926CD">
        <w:rPr>
          <w:rStyle w:val="af2"/>
          <w:rFonts w:eastAsia="Guttman Hodes" w:hint="cs"/>
          <w:rtl/>
        </w:rPr>
        <w:t>(צז: ד"ה מחייב)</w:t>
      </w:r>
      <w:r>
        <w:rPr>
          <w:rFonts w:hint="cs"/>
          <w:rtl/>
        </w:rPr>
        <w:t xml:space="preserve"> דאף במתגלגל ובאומר כל מקום שתרצה תנוח, אפשר לתרץ כתירוץ </w:t>
      </w:r>
      <w:r w:rsidRPr="00E62A05">
        <w:rPr>
          <w:rStyle w:val="aff4"/>
          <w:rFonts w:hint="cs"/>
          <w:rtl/>
        </w:rPr>
        <w:t>התוס' לקמן</w:t>
      </w:r>
      <w:r w:rsidRPr="00ED0BD4">
        <w:rPr>
          <w:rStyle w:val="af2"/>
          <w:rFonts w:eastAsia="Guttman Hodes" w:hint="cs"/>
          <w:rtl/>
        </w:rPr>
        <w:t xml:space="preserve"> (עי' אות </w:t>
      </w:r>
      <w:r w:rsidRPr="00ED0BD4">
        <w:rPr>
          <w:rStyle w:val="af2"/>
          <w:rFonts w:eastAsia="Guttman Hodes"/>
          <w:rtl/>
        </w:rPr>
        <w:fldChar w:fldCharType="begin"/>
      </w:r>
      <w:r w:rsidRPr="00ED0BD4">
        <w:rPr>
          <w:rStyle w:val="af2"/>
          <w:rFonts w:eastAsia="Guttman Hodes"/>
          <w:rtl/>
        </w:rPr>
        <w:instrText xml:space="preserve"> </w:instrText>
      </w:r>
      <w:r w:rsidRPr="00ED0BD4">
        <w:rPr>
          <w:rStyle w:val="af2"/>
          <w:rFonts w:eastAsia="Guttman Hodes" w:hint="cs"/>
        </w:rPr>
        <w:instrText>REF</w:instrText>
      </w:r>
      <w:r w:rsidRPr="00ED0BD4">
        <w:rPr>
          <w:rStyle w:val="af2"/>
          <w:rFonts w:eastAsia="Guttman Hodes" w:hint="cs"/>
          <w:rtl/>
        </w:rPr>
        <w:instrText xml:space="preserve"> _</w:instrText>
      </w:r>
      <w:r w:rsidRPr="00ED0BD4">
        <w:rPr>
          <w:rStyle w:val="af2"/>
          <w:rFonts w:eastAsia="Guttman Hodes" w:hint="cs"/>
        </w:rPr>
        <w:instrText>Ref95407271 \r \h</w:instrText>
      </w:r>
      <w:r w:rsidRPr="00ED0BD4">
        <w:rPr>
          <w:rStyle w:val="af2"/>
          <w:rFonts w:eastAsia="Guttman Hodes"/>
          <w:rtl/>
        </w:rPr>
        <w:instrText xml:space="preserve"> </w:instrText>
      </w:r>
      <w:r w:rsidRPr="00ED0BD4">
        <w:rPr>
          <w:rStyle w:val="af2"/>
          <w:rFonts w:eastAsia="Guttman Hodes"/>
          <w:rtl/>
        </w:rPr>
      </w:r>
      <w:r w:rsidRPr="00ED0BD4">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ED0BD4">
        <w:rPr>
          <w:rStyle w:val="af2"/>
          <w:rFonts w:eastAsia="Guttman Hodes"/>
          <w:rtl/>
        </w:rPr>
        <w:fldChar w:fldCharType="end"/>
      </w:r>
      <w:r w:rsidRPr="00ED0BD4">
        <w:rPr>
          <w:rStyle w:val="af2"/>
          <w:rFonts w:eastAsia="Guttman Hodes" w:hint="cs"/>
          <w:rtl/>
        </w:rPr>
        <w:t xml:space="preserve"> </w:t>
      </w:r>
      <w:r>
        <w:rPr>
          <w:rFonts w:hint="cs"/>
          <w:rtl/>
        </w:rPr>
        <w:t xml:space="preserve">דבזורק ד"א הלכתא גמירי לה דחייב, דכיון דאמרינן בגמ' לקמן </w:t>
      </w:r>
      <w:r w:rsidRPr="004926CD">
        <w:rPr>
          <w:rStyle w:val="af2"/>
          <w:rFonts w:eastAsia="Guttman Hodes" w:hint="cs"/>
          <w:rtl/>
        </w:rPr>
        <w:t>(צו:)</w:t>
      </w:r>
      <w:r>
        <w:rPr>
          <w:rFonts w:hint="cs"/>
          <w:rtl/>
        </w:rPr>
        <w:t xml:space="preserve"> דד"א ברה"ר גמרא גמירי לה, היינו לכל צדדי החיוב בד"א ברה"ר, בין בהעברה ובין בזריקה ובין בגלגול.</w:t>
      </w:r>
    </w:p>
    <w:p w14:paraId="65B15488" w14:textId="77777777" w:rsidR="000F5BAE" w:rsidRDefault="000F5BAE" w:rsidP="000F5BAE">
      <w:pPr>
        <w:pStyle w:val="1"/>
        <w:rPr>
          <w:rtl/>
        </w:rPr>
      </w:pPr>
      <w:bookmarkStart w:id="3026" w:name="_Toc100694870"/>
      <w:r>
        <w:rPr>
          <w:rFonts w:hint="cs"/>
          <w:rtl/>
        </w:rPr>
        <w:t>בי' הרמב"ן לקמן דלר"י רק בתלוי ואין סופו לנוח ל"א קלוטה</w:t>
      </w:r>
      <w:bookmarkEnd w:id="3026"/>
    </w:p>
    <w:p w14:paraId="5F04CE3B" w14:textId="77777777" w:rsidR="000F5BAE" w:rsidRDefault="000F5BAE" w:rsidP="000F5BAE">
      <w:pPr>
        <w:pStyle w:val="a7"/>
        <w:rPr>
          <w:rtl/>
        </w:rPr>
      </w:pPr>
      <w:bookmarkStart w:id="3027" w:name="_Toc100694871"/>
      <w:r>
        <w:rPr>
          <w:rFonts w:hint="cs"/>
          <w:rtl/>
        </w:rPr>
        <w:t>בי' הרמב"ן דבאגודו בידו ל"א קלוטה לר"י ואיירי בנח בכותל משופע דלא ינוח לעולם בקרקע</w:t>
      </w:r>
      <w:bookmarkEnd w:id="3027"/>
    </w:p>
    <w:p w14:paraId="56688BB1" w14:textId="7729A4F5" w:rsidR="000F5BAE" w:rsidRDefault="000F5BAE" w:rsidP="006C4D7E">
      <w:pPr>
        <w:pStyle w:val="a3"/>
        <w:rPr>
          <w:rStyle w:val="af"/>
          <w:rtl/>
        </w:rPr>
      </w:pPr>
      <w:bookmarkStart w:id="3028" w:name="_Ref100309318"/>
      <w:r>
        <w:rPr>
          <w:rFonts w:hint="cs"/>
          <w:rtl/>
        </w:rPr>
        <w:t xml:space="preserve">במה שהקשה </w:t>
      </w:r>
      <w:r>
        <w:rPr>
          <w:rStyle w:val="aff4"/>
          <w:rtl/>
        </w:rPr>
        <w:t>ר"י בתוס' לקמן</w:t>
      </w:r>
      <w:r>
        <w:rPr>
          <w:rFonts w:hint="cs"/>
          <w:rtl/>
        </w:rPr>
        <w:t xml:space="preserve"> </w:t>
      </w:r>
      <w:r>
        <w:rPr>
          <w:rStyle w:val="af2"/>
          <w:rFonts w:eastAsia="Guttman Hodes" w:hint="cs"/>
          <w:rtl/>
        </w:rPr>
        <w:t xml:space="preserve">(פ. ד"ה והא, עי' אות </w:t>
      </w:r>
      <w:r>
        <w:rPr>
          <w:rFont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Ref100309253 \r \h</w:instrText>
      </w:r>
      <w:r>
        <w:rPr>
          <w:rStyle w:val="af2"/>
          <w:rFonts w:eastAsia="Guttman Hodes" w:hint="cs"/>
          <w:rtl/>
        </w:rPr>
        <w:instrText xml:space="preserve"> </w:instrText>
      </w:r>
      <w:r>
        <w:rPr>
          <w:rFonts w:hint="cs"/>
          <w:rtl/>
        </w:rPr>
      </w:r>
      <w:r>
        <w:rPr>
          <w:rFonts w:hint="cs"/>
          <w:rtl/>
        </w:rPr>
        <w:fldChar w:fldCharType="separate"/>
      </w:r>
      <w:r w:rsidR="00250336">
        <w:rPr>
          <w:rStyle w:val="af2"/>
          <w:rFonts w:eastAsia="Guttman Hodes" w:hint="eastAsia"/>
          <w:cs/>
        </w:rPr>
        <w:t>‎</w:t>
      </w:r>
      <w:r w:rsidR="00250336">
        <w:rPr>
          <w:rStyle w:val="af2"/>
          <w:rFonts w:eastAsia="Guttman Hodes" w:hint="eastAsia"/>
          <w:rtl/>
        </w:rPr>
        <w:t>נא</w:t>
      </w:r>
      <w:r w:rsidR="00250336">
        <w:rPr>
          <w:rStyle w:val="af2"/>
          <w:rFonts w:eastAsia="Guttman Hodes"/>
          <w:rtl/>
        </w:rPr>
        <w:t>)</w:t>
      </w:r>
      <w:r>
        <w:rPr>
          <w:rFonts w:hint="cs"/>
          <w:rtl/>
        </w:rPr>
        <w:fldChar w:fldCharType="end"/>
      </w:r>
      <w:r>
        <w:rPr>
          <w:rFonts w:hint="cs"/>
          <w:rtl/>
        </w:rPr>
        <w:t xml:space="preserve"> דהאיך ס"ל לרבי יהודה בגמ' בעירובין </w:t>
      </w:r>
      <w:r>
        <w:rPr>
          <w:rStyle w:val="af2"/>
          <w:rFonts w:eastAsia="Guttman Hodes" w:hint="cs"/>
          <w:rtl/>
        </w:rPr>
        <w:t>(צח:)</w:t>
      </w:r>
      <w:r>
        <w:rPr>
          <w:rFonts w:hint="cs"/>
          <w:rtl/>
        </w:rPr>
        <w:t xml:space="preserve"> דאף בתוך ג"ט צריך הנחה ע"ג משהו, ובנפל הספר מידו ומסולק מהקרקע כמלא החוט לא אמרינן קלוטה, והא תניא בברייתא לקמן </w:t>
      </w:r>
      <w:r>
        <w:rPr>
          <w:rStyle w:val="af2"/>
          <w:rFonts w:eastAsia="Guttman Hodes" w:hint="cs"/>
          <w:rtl/>
        </w:rPr>
        <w:t>(צז:)</w:t>
      </w:r>
      <w:r>
        <w:rPr>
          <w:rFonts w:hint="cs"/>
          <w:rtl/>
        </w:rPr>
        <w:t xml:space="preserve"> דלר"י אמרינן קלוטה, וא"כ א"צ הנחה ע"ג משהו, כתב </w:t>
      </w:r>
      <w:r>
        <w:rPr>
          <w:rStyle w:val="aff4"/>
          <w:rtl/>
        </w:rPr>
        <w:t>הרמב"ן לקמן</w:t>
      </w:r>
      <w:r>
        <w:rPr>
          <w:rFonts w:hint="cs"/>
          <w:rtl/>
        </w:rPr>
        <w:t xml:space="preserve"> </w:t>
      </w:r>
      <w:r>
        <w:rPr>
          <w:rStyle w:val="af2"/>
          <w:rFonts w:eastAsia="Guttman Hodes" w:hint="cs"/>
          <w:rtl/>
        </w:rPr>
        <w:t>(צז. ד"ה הא דתניא)</w:t>
      </w:r>
      <w:r>
        <w:rPr>
          <w:rFonts w:hint="cs"/>
          <w:rtl/>
        </w:rPr>
        <w:t xml:space="preserve"> דלא סליק </w:t>
      </w:r>
      <w:r>
        <w:rPr>
          <w:rStyle w:val="aff4"/>
          <w:rtl/>
        </w:rPr>
        <w:t>לתוס'</w:t>
      </w:r>
      <w:r>
        <w:rPr>
          <w:rFonts w:hint="cs"/>
          <w:rtl/>
        </w:rPr>
        <w:t xml:space="preserve"> תירוץ בזה, אלא תירץ </w:t>
      </w:r>
      <w:r>
        <w:rPr>
          <w:rStyle w:val="aff4"/>
          <w:rtl/>
        </w:rPr>
        <w:t>הרמב"ן לקמן</w:t>
      </w:r>
      <w:r>
        <w:rPr>
          <w:rFonts w:hint="cs"/>
          <w:rtl/>
        </w:rPr>
        <w:t xml:space="preserve"> דרבי יהודה בגמ' בעירובין איירי באופן שאין סופו לנוח ע"ג הקרקע, כיון דאגודו של הספר בידו, והוסיף </w:t>
      </w:r>
      <w:r>
        <w:rPr>
          <w:rStyle w:val="aff4"/>
          <w:rtl/>
        </w:rPr>
        <w:t xml:space="preserve">הרמב"ן </w:t>
      </w:r>
      <w:r>
        <w:rPr>
          <w:rFonts w:hint="cs"/>
          <w:rtl/>
        </w:rPr>
        <w:t xml:space="preserve">דאף דגזרו באין סופו לנוח אטו סופו לנוח, צ"ל דבגמ' בעירובין איירי באופן שהספר נח ע"ג כותל משופע והוא תלוי ועומד לעולם, ואין סופו לנוח, וכתב </w:t>
      </w:r>
      <w:r>
        <w:rPr>
          <w:rStyle w:val="aff4"/>
          <w:rtl/>
        </w:rPr>
        <w:t>הרמב"ן לקמן</w:t>
      </w:r>
      <w:r>
        <w:rPr>
          <w:rFonts w:hint="cs"/>
          <w:rtl/>
        </w:rPr>
        <w:t xml:space="preserve"> דבכה"ג </w:t>
      </w:r>
      <w:r>
        <w:rPr>
          <w:rStyle w:val="af"/>
          <w:rtl/>
        </w:rPr>
        <w:t>[לרבי יהודה]</w:t>
      </w:r>
      <w:r>
        <w:rPr>
          <w:rFonts w:hint="cs"/>
          <w:rtl/>
        </w:rPr>
        <w:t xml:space="preserve"> א"א לומר קלוטה.</w:t>
      </w:r>
      <w:bookmarkEnd w:id="3028"/>
    </w:p>
    <w:p w14:paraId="03C3F27A" w14:textId="77777777" w:rsidR="000F5BAE" w:rsidRDefault="000F5BAE" w:rsidP="000F5BAE">
      <w:pPr>
        <w:pStyle w:val="a7"/>
        <w:rPr>
          <w:rtl/>
        </w:rPr>
      </w:pPr>
      <w:bookmarkStart w:id="3029" w:name="_Toc100694872"/>
      <w:r>
        <w:rPr>
          <w:rFonts w:hint="cs"/>
          <w:rtl/>
        </w:rPr>
        <w:t>בי' הרמב"ן דקלוטה הוא רק בזורק שנקלט באוירו אבל במעביר או תולה צריך הנחה ע"ג משהו</w:t>
      </w:r>
      <w:bookmarkEnd w:id="3029"/>
    </w:p>
    <w:p w14:paraId="0F39D863" w14:textId="77777777" w:rsidR="000F5BAE" w:rsidRDefault="000F5BAE" w:rsidP="006C4D7E">
      <w:pPr>
        <w:pStyle w:val="a3"/>
        <w:rPr>
          <w:rtl/>
        </w:rPr>
      </w:pPr>
      <w:r>
        <w:rPr>
          <w:rFonts w:hint="cs"/>
          <w:rtl/>
        </w:rPr>
        <w:t xml:space="preserve">וביאר </w:t>
      </w:r>
      <w:r>
        <w:rPr>
          <w:rStyle w:val="aff4"/>
          <w:rtl/>
        </w:rPr>
        <w:t>הרמב"ן לקמן</w:t>
      </w:r>
      <w:r>
        <w:rPr>
          <w:rFonts w:hint="cs"/>
          <w:rtl/>
        </w:rPr>
        <w:t xml:space="preserve"> דדין קלוטה </w:t>
      </w:r>
      <w:r>
        <w:rPr>
          <w:rStyle w:val="af"/>
          <w:rtl/>
        </w:rPr>
        <w:t>[לרבי יהודה]</w:t>
      </w:r>
      <w:r>
        <w:rPr>
          <w:rFonts w:hint="cs"/>
          <w:rtl/>
        </w:rPr>
        <w:t xml:space="preserve"> הוא רק בזורק שהחפץ נקלט באויר, ולא במעביר או תולה, ולכן בגמ' בעירובין שהוא תלוי ולא שייך בו קלוטה, צריך </w:t>
      </w:r>
      <w:r>
        <w:rPr>
          <w:rStyle w:val="af"/>
          <w:rtl/>
        </w:rPr>
        <w:t>[לרבי יהודה]</w:t>
      </w:r>
      <w:r>
        <w:rPr>
          <w:rFonts w:hint="cs"/>
          <w:rtl/>
        </w:rPr>
        <w:t xml:space="preserve"> הנחה ע"ג משהו, אבל בברייתא לקמן</w:t>
      </w:r>
      <w:r>
        <w:rPr>
          <w:rStyle w:val="af2"/>
          <w:rFonts w:eastAsia="Guttman Hodes" w:hint="cs"/>
          <w:rtl/>
        </w:rPr>
        <w:t xml:space="preserve"> (צז.) </w:t>
      </w:r>
      <w:r>
        <w:rPr>
          <w:rFonts w:hint="cs"/>
          <w:rtl/>
        </w:rPr>
        <w:t>בזורק מרה"י לרה"י ועבר ד"א ברה"ר, דהחפץ נקלט בעצמו באויר רה"ר, חשיב כהנחה ע"ג משהו, כיון שהאויר קלט אותו.</w:t>
      </w:r>
    </w:p>
    <w:p w14:paraId="392F0BEE" w14:textId="77777777" w:rsidR="000F5BAE" w:rsidRPr="00113D1C" w:rsidRDefault="000F5BAE" w:rsidP="000F5BAE">
      <w:pPr>
        <w:pStyle w:val="a7"/>
      </w:pPr>
    </w:p>
    <w:p w14:paraId="5CE98B9E" w14:textId="77777777" w:rsidR="000F5BAE" w:rsidRDefault="000F5BAE" w:rsidP="000F5BAE">
      <w:pPr>
        <w:pStyle w:val="a7"/>
        <w:rPr>
          <w:rtl/>
        </w:rPr>
      </w:pPr>
      <w:bookmarkStart w:id="3030" w:name="_Toc100694873"/>
      <w:r>
        <w:rPr>
          <w:rFonts w:hint="cs"/>
          <w:rtl/>
        </w:rPr>
        <w:t>בי' הרמב"ן דאף בלא נח באותה רשות אמרי' קלוטה באויר וכ"ש בנח באותה רשות דנקלט מיד</w:t>
      </w:r>
      <w:bookmarkEnd w:id="3030"/>
    </w:p>
    <w:p w14:paraId="069E044B" w14:textId="77777777" w:rsidR="000F5BAE" w:rsidRDefault="000F5BAE" w:rsidP="006C4D7E">
      <w:pPr>
        <w:pStyle w:val="a3"/>
      </w:pPr>
      <w:r>
        <w:rPr>
          <w:rFonts w:hint="cs"/>
          <w:rtl/>
        </w:rPr>
        <w:t xml:space="preserve">והוסיף </w:t>
      </w:r>
      <w:r>
        <w:rPr>
          <w:rStyle w:val="aff4"/>
          <w:rtl/>
        </w:rPr>
        <w:t>הרמב"ן לקמן</w:t>
      </w:r>
      <w:r>
        <w:rPr>
          <w:rFonts w:hint="cs"/>
          <w:rtl/>
        </w:rPr>
        <w:t xml:space="preserve"> דכ"ש כשהחפץ נח באותה רשות בעצמה דס"ל לרבי יהודה דאמרינן קלוטה. </w:t>
      </w:r>
      <w:r>
        <w:rPr>
          <w:rStyle w:val="af"/>
          <w:rtl/>
        </w:rPr>
        <w:t>[והיינו דאחר דאמר ר"י לקמן דבזורק מרה"י לרה"י ועבר ד"א ברה"ר, חשיב שנקלט באויר רה"ר, אף דאין סופו לנוח ברה"ר, א"כ כ"ש בזרק מרה"י לרה"ר ונח בסוף ד"א ברה"ר, דמיד כשנכנס לאויר רה"ר אמרינן קלוטה, וחייב גם מדין מוציא מרה"י לרה"ר, וגם מדין מעביר ד"א ברה"ר].</w:t>
      </w:r>
    </w:p>
    <w:p w14:paraId="77176731" w14:textId="77777777" w:rsidR="000F5BAE" w:rsidRDefault="000F5BAE" w:rsidP="000F5BAE">
      <w:pPr>
        <w:pStyle w:val="1"/>
        <w:rPr>
          <w:rtl/>
        </w:rPr>
      </w:pPr>
      <w:bookmarkStart w:id="3031" w:name="_Toc100694874"/>
      <w:r>
        <w:rPr>
          <w:rFonts w:hint="cs"/>
          <w:rtl/>
        </w:rPr>
        <w:t>בי' הרמב"ן דרבא דמצריך הנחה בתוך ג"ט היינו לרבנן דר"ע</w:t>
      </w:r>
      <w:bookmarkEnd w:id="3031"/>
    </w:p>
    <w:p w14:paraId="57DEBA9C" w14:textId="77777777" w:rsidR="000F5BAE" w:rsidRDefault="000F5BAE" w:rsidP="000F5BAE">
      <w:pPr>
        <w:pStyle w:val="a7"/>
        <w:rPr>
          <w:rtl/>
        </w:rPr>
      </w:pPr>
      <w:bookmarkStart w:id="3032" w:name="_Toc100694875"/>
      <w:r>
        <w:rPr>
          <w:rFonts w:hint="cs"/>
          <w:rtl/>
        </w:rPr>
        <w:t>קו' הרמב"ן רבא דס"ל דצריך הנחה ע"ג משהו דלא כמאן דלר"י רק באין סופו לנוח צריך הנחה</w:t>
      </w:r>
      <w:bookmarkEnd w:id="3032"/>
      <w:r>
        <w:rPr>
          <w:rFonts w:hint="cs"/>
          <w:rtl/>
        </w:rPr>
        <w:t xml:space="preserve"> </w:t>
      </w:r>
    </w:p>
    <w:p w14:paraId="16A9DD99" w14:textId="03093090" w:rsidR="000F5BAE" w:rsidRDefault="000F5BAE" w:rsidP="006C4D7E">
      <w:pPr>
        <w:pStyle w:val="a3"/>
        <w:rPr>
          <w:rtl/>
        </w:rPr>
      </w:pPr>
      <w:r>
        <w:rPr>
          <w:rFonts w:hint="cs"/>
          <w:rtl/>
        </w:rPr>
        <w:t xml:space="preserve">אך הקשה </w:t>
      </w:r>
      <w:r>
        <w:rPr>
          <w:rStyle w:val="aff4"/>
          <w:rtl/>
        </w:rPr>
        <w:t>הרמב"ן לקמן</w:t>
      </w:r>
      <w:r>
        <w:rPr>
          <w:rFonts w:hint="cs"/>
          <w:rtl/>
        </w:rPr>
        <w:t xml:space="preserve"> </w:t>
      </w:r>
      <w:r>
        <w:rPr>
          <w:rStyle w:val="af2"/>
          <w:rFonts w:eastAsia="Guttman Hodes" w:hint="cs"/>
          <w:rtl/>
        </w:rPr>
        <w:t>(צז. ד"ה הא דתניא)</w:t>
      </w:r>
      <w:r>
        <w:rPr>
          <w:rFonts w:hint="cs"/>
          <w:rtl/>
        </w:rPr>
        <w:t xml:space="preserve"> דא"כ רבא דאמר בגמ' לקמן </w:t>
      </w:r>
      <w:r>
        <w:rPr>
          <w:rStyle w:val="af2"/>
          <w:rFonts w:eastAsia="Guttman Hodes" w:hint="cs"/>
          <w:rtl/>
        </w:rPr>
        <w:t xml:space="preserve">(ק.) </w:t>
      </w:r>
      <w:r>
        <w:rPr>
          <w:rFonts w:hint="cs"/>
          <w:rtl/>
        </w:rPr>
        <w:t xml:space="preserve">דצריך הנחה ע"ג משהו הוא דלא כמאן, כיון דרבא איירי בזורק, ואפש"ל דכ"מ דאמר רבי יהודה בגמ' בעירובין </w:t>
      </w:r>
      <w:r>
        <w:rPr>
          <w:rStyle w:val="af2"/>
          <w:rFonts w:eastAsia="Guttman Hodes" w:hint="cs"/>
          <w:rtl/>
        </w:rPr>
        <w:t xml:space="preserve">(צז:) </w:t>
      </w:r>
      <w:r>
        <w:rPr>
          <w:rFonts w:hint="cs"/>
          <w:rtl/>
        </w:rPr>
        <w:t xml:space="preserve">דצריך הנחה ע"ג משהו, הוא רק באופן שאין סופו לנוח ע"ג קרקע, ותלוי ועומד בפחות מג', </w:t>
      </w:r>
      <w:r>
        <w:rPr>
          <w:rStyle w:val="af"/>
          <w:rtl/>
        </w:rPr>
        <w:t xml:space="preserve">[כדביאר </w:t>
      </w:r>
      <w:r>
        <w:rPr>
          <w:rStyle w:val="aff9"/>
          <w:rtl/>
        </w:rPr>
        <w:t>הרמב"ן לקמן</w:t>
      </w:r>
      <w:r>
        <w:rPr>
          <w:rStyle w:val="af"/>
          <w:rtl/>
        </w:rPr>
        <w:t xml:space="preserve"> </w:t>
      </w:r>
      <w:r>
        <w:rPr>
          <w:rStyle w:val="aff5"/>
          <w:rtl/>
        </w:rPr>
        <w:t xml:space="preserve">(עי' אות </w:t>
      </w:r>
      <w:r>
        <w:rPr>
          <w:rFonts w:hint="cs"/>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Ref94987875 \r \h</w:instrText>
      </w:r>
      <w:r>
        <w:rPr>
          <w:rStyle w:val="aff5"/>
          <w:rtl/>
        </w:rPr>
        <w:instrText xml:space="preserve"> </w:instrText>
      </w:r>
      <w:r>
        <w:rPr>
          <w:rFonts w:hint="cs"/>
          <w:rtl/>
        </w:rPr>
      </w:r>
      <w:r>
        <w:rPr>
          <w:rFonts w:hint="cs"/>
          <w:rtl/>
        </w:rPr>
        <w:fldChar w:fldCharType="separate"/>
      </w:r>
      <w:r w:rsidR="00250336">
        <w:rPr>
          <w:rStyle w:val="aff5"/>
          <w:cs/>
        </w:rPr>
        <w:t>‎</w:t>
      </w:r>
      <w:r w:rsidR="00250336">
        <w:rPr>
          <w:rStyle w:val="aff5"/>
          <w:rtl/>
        </w:rPr>
        <w:t>מ)</w:t>
      </w:r>
      <w:r>
        <w:rPr>
          <w:rFonts w:hint="cs"/>
          <w:rtl/>
        </w:rPr>
        <w:fldChar w:fldCharType="end"/>
      </w:r>
      <w:r>
        <w:rPr>
          <w:rStyle w:val="af"/>
          <w:rtl/>
        </w:rPr>
        <w:t>],</w:t>
      </w:r>
      <w:r>
        <w:rPr>
          <w:rFonts w:hint="cs"/>
          <w:rtl/>
        </w:rPr>
        <w:t xml:space="preserve"> דבכה"ג אין החפץ קלוט בעצמו באויר, אבל כשסופו לנוח לא אמר רבי יהודה דצריך הנחה ע"ג משהו, דהרי אף למעלה מי' ס"ל לר"י דאמרינן קלוטה כמי שהונחה דמיא.</w:t>
      </w:r>
    </w:p>
    <w:p w14:paraId="0DA6F1C7" w14:textId="77777777" w:rsidR="000F5BAE" w:rsidRDefault="000F5BAE" w:rsidP="000F5BAE">
      <w:pPr>
        <w:pStyle w:val="a7"/>
        <w:rPr>
          <w:rtl/>
        </w:rPr>
      </w:pPr>
      <w:bookmarkStart w:id="3033" w:name="_Toc100694876"/>
      <w:r>
        <w:rPr>
          <w:rFonts w:hint="cs"/>
          <w:rtl/>
        </w:rPr>
        <w:t>בי' הרמב"ן דרבא מצריך הנחה ע"ג משהו לרבנן דלעולם ל"א קלוטה ורק הוכיח כן מדברי ר"י</w:t>
      </w:r>
      <w:bookmarkEnd w:id="3033"/>
    </w:p>
    <w:p w14:paraId="589625CD" w14:textId="77777777" w:rsidR="000F5BAE" w:rsidRDefault="000F5BAE" w:rsidP="006C4D7E">
      <w:pPr>
        <w:pStyle w:val="a3"/>
        <w:rPr>
          <w:rtl/>
        </w:rPr>
      </w:pPr>
      <w:r>
        <w:rPr>
          <w:rFonts w:hint="cs"/>
          <w:rtl/>
        </w:rPr>
        <w:t xml:space="preserve">ותירץ </w:t>
      </w:r>
      <w:r>
        <w:rPr>
          <w:rStyle w:val="aff4"/>
          <w:rtl/>
        </w:rPr>
        <w:t>הרמב"ן לקמן</w:t>
      </w:r>
      <w:r>
        <w:rPr>
          <w:rFonts w:hint="cs"/>
          <w:rtl/>
        </w:rPr>
        <w:t xml:space="preserve"> דרבא אמר כן לדעת רבנן דס"ל דלעולם לא אמרינן קלוטה, וכוונת רבא לומר דמרבי יהודה נשמע לרבנן, דכיון דבתלוי באויר דאף לרבי יהודה לא אמרינן קלוטה, אמר רבי יהודה דאף בפחות מג' צריך הנחה ע"ג משהו, ה"ה לרבנן דס"ל דלא אמרינן קלוטה, דאף בפחות מג' לא חשיבא הנחה.</w:t>
      </w:r>
    </w:p>
    <w:p w14:paraId="13350064" w14:textId="77777777" w:rsidR="000F5BAE" w:rsidRDefault="000F5BAE" w:rsidP="000F5BAE">
      <w:pPr>
        <w:pStyle w:val="1"/>
        <w:rPr>
          <w:rtl/>
        </w:rPr>
      </w:pPr>
      <w:bookmarkStart w:id="3034" w:name="_Toc100694877"/>
      <w:r>
        <w:rPr>
          <w:rFonts w:hint="cs"/>
          <w:rtl/>
        </w:rPr>
        <w:lastRenderedPageBreak/>
        <w:t>הבי' הא' בתוס' בעירובין</w:t>
      </w:r>
      <w:r w:rsidRPr="00BA251A">
        <w:rPr>
          <w:rtl/>
        </w:rPr>
        <w:t xml:space="preserve"> </w:t>
      </w:r>
      <w:r>
        <w:rPr>
          <w:rFonts w:hint="cs"/>
          <w:rtl/>
        </w:rPr>
        <w:t>ד</w:t>
      </w:r>
      <w:r w:rsidRPr="00BA251A">
        <w:rPr>
          <w:rtl/>
        </w:rPr>
        <w:t xml:space="preserve">רבא </w:t>
      </w:r>
      <w:r>
        <w:rPr>
          <w:rFonts w:hint="cs"/>
          <w:rtl/>
        </w:rPr>
        <w:t>פליג על הברייתא וס"ל כר"י</w:t>
      </w:r>
      <w:bookmarkEnd w:id="3034"/>
    </w:p>
    <w:p w14:paraId="735CCAC6" w14:textId="77777777" w:rsidR="000F5BAE" w:rsidRPr="00BA251A" w:rsidRDefault="000F5BAE" w:rsidP="000F5BAE">
      <w:pPr>
        <w:pStyle w:val="a7"/>
        <w:rPr>
          <w:rtl/>
        </w:rPr>
      </w:pPr>
      <w:bookmarkStart w:id="3035" w:name="_Toc100694878"/>
      <w:r>
        <w:rPr>
          <w:rFonts w:hint="cs"/>
          <w:rtl/>
        </w:rPr>
        <w:t>הבי' הא' בתוס' בעירובין וברמב"ן דרבא ס"ל כר"י דצריך הנחה ע"ג משהו ודלר כרבנן דא"צ</w:t>
      </w:r>
      <w:bookmarkEnd w:id="3035"/>
    </w:p>
    <w:p w14:paraId="49DC14F3" w14:textId="06E6BC89" w:rsidR="000F5BAE" w:rsidRDefault="000F5BAE" w:rsidP="006C4D7E">
      <w:pPr>
        <w:pStyle w:val="a3"/>
        <w:rPr>
          <w:rtl/>
        </w:rPr>
      </w:pPr>
      <w:bookmarkStart w:id="3036" w:name="_Ref95250452"/>
      <w:r>
        <w:rPr>
          <w:rFonts w:hint="cs"/>
          <w:rtl/>
        </w:rPr>
        <w:t xml:space="preserve">בקושית הגמ' בעירובין </w:t>
      </w:r>
      <w:r w:rsidRPr="00D8130C">
        <w:rPr>
          <w:rStyle w:val="af2"/>
          <w:rFonts w:eastAsia="Guttman Hodes" w:hint="cs"/>
          <w:rtl/>
        </w:rPr>
        <w:t>(צח:)</w:t>
      </w:r>
      <w:r>
        <w:rPr>
          <w:rFonts w:hint="cs"/>
          <w:rtl/>
        </w:rPr>
        <w:t xml:space="preserve"> על רבא דאמר דבתוך ג"ט צריך הנחה ע"ג משהו, דמשמע בגמ' בעירובין דנחלקו בזה רבי יהודה ורבנן, כתבו </w:t>
      </w:r>
      <w:r w:rsidRPr="00D8130C">
        <w:rPr>
          <w:rStyle w:val="aff4"/>
          <w:rFonts w:hint="cs"/>
          <w:rtl/>
        </w:rPr>
        <w:t>התוס' בעירובין</w:t>
      </w:r>
      <w:r>
        <w:rPr>
          <w:rFonts w:hint="cs"/>
          <w:rtl/>
        </w:rPr>
        <w:t xml:space="preserve"> </w:t>
      </w:r>
      <w:r>
        <w:rPr>
          <w:rStyle w:val="aff4"/>
          <w:rFonts w:hint="cs"/>
          <w:rtl/>
        </w:rPr>
        <w:t>בביאורם הא'</w:t>
      </w:r>
      <w:r>
        <w:rPr>
          <w:rFonts w:hint="cs"/>
          <w:rtl/>
        </w:rPr>
        <w:t xml:space="preserve"> </w:t>
      </w:r>
      <w:r w:rsidRPr="00D8130C">
        <w:rPr>
          <w:rStyle w:val="af2"/>
          <w:rFonts w:eastAsia="Guttman Hodes" w:hint="cs"/>
          <w:rtl/>
        </w:rPr>
        <w:t>(צח: ד"ה נימא)</w:t>
      </w:r>
      <w:r>
        <w:rPr>
          <w:rFonts w:hint="cs"/>
          <w:rtl/>
        </w:rPr>
        <w:t xml:space="preserve"> דכוונת הגמ' להעמיד את רבא ככו"ע, אעפ"י דבגמ' לקמן </w:t>
      </w:r>
      <w:r w:rsidRPr="00D8130C">
        <w:rPr>
          <w:rStyle w:val="af2"/>
          <w:rFonts w:eastAsia="Guttman Hodes" w:hint="cs"/>
          <w:rtl/>
        </w:rPr>
        <w:t>(צז.)</w:t>
      </w:r>
      <w:r>
        <w:rPr>
          <w:rFonts w:hint="cs"/>
          <w:rtl/>
        </w:rPr>
        <w:t xml:space="preserve"> יש ברייתא מפורשת דהיא דלא כרבא, דהזורק מרה"י לרה"י דרך רה"ר בתוך ג"ט חייב, </w:t>
      </w:r>
      <w:r w:rsidRPr="00694879">
        <w:rPr>
          <w:rStyle w:val="af"/>
          <w:rFonts w:hint="cs"/>
          <w:rtl/>
        </w:rPr>
        <w:t>[והיא כדעת רב חלקיה בר טובי דבתוך ג"ט לכו"ע א"צ הנחה ע"ג משהו</w:t>
      </w:r>
      <w:r>
        <w:rPr>
          <w:rStyle w:val="af"/>
          <w:rFonts w:hint="cs"/>
          <w:rtl/>
        </w:rPr>
        <w:t xml:space="preserve">, כדכתבו </w:t>
      </w:r>
      <w:r w:rsidRPr="00605C54">
        <w:rPr>
          <w:rStyle w:val="aff9"/>
          <w:rFonts w:hint="cs"/>
          <w:rtl/>
        </w:rPr>
        <w:t>התוס' לקמן</w:t>
      </w:r>
      <w:r>
        <w:rPr>
          <w:rStyle w:val="af"/>
          <w:rFonts w:hint="cs"/>
          <w:rtl/>
        </w:rPr>
        <w:t xml:space="preserve"> </w:t>
      </w:r>
      <w:r w:rsidRPr="00605C54">
        <w:rPr>
          <w:rStyle w:val="aff5"/>
          <w:rFonts w:hint="cs"/>
          <w:rtl/>
        </w:rPr>
        <w:t xml:space="preserve">(עי' אות </w:t>
      </w:r>
      <w:r w:rsidRPr="00605C54">
        <w:rPr>
          <w:rStyle w:val="aff5"/>
          <w:rtl/>
        </w:rPr>
        <w:fldChar w:fldCharType="begin"/>
      </w:r>
      <w:r w:rsidRPr="00605C54">
        <w:rPr>
          <w:rStyle w:val="aff5"/>
          <w:rtl/>
        </w:rPr>
        <w:instrText xml:space="preserve"> </w:instrText>
      </w:r>
      <w:r w:rsidRPr="00605C54">
        <w:rPr>
          <w:rStyle w:val="aff5"/>
          <w:rFonts w:hint="cs"/>
        </w:rPr>
        <w:instrText>REF</w:instrText>
      </w:r>
      <w:r w:rsidRPr="00605C54">
        <w:rPr>
          <w:rStyle w:val="aff5"/>
          <w:rFonts w:hint="cs"/>
          <w:rtl/>
        </w:rPr>
        <w:instrText xml:space="preserve"> _</w:instrText>
      </w:r>
      <w:r w:rsidRPr="00605C54">
        <w:rPr>
          <w:rStyle w:val="aff5"/>
          <w:rFonts w:hint="cs"/>
        </w:rPr>
        <w:instrText>Ref95251650 \r \h</w:instrText>
      </w:r>
      <w:r w:rsidRPr="00605C54">
        <w:rPr>
          <w:rStyle w:val="aff5"/>
          <w:rtl/>
        </w:rPr>
        <w:instrText xml:space="preserve"> </w:instrText>
      </w:r>
      <w:r w:rsidRPr="00605C54">
        <w:rPr>
          <w:rStyle w:val="aff5"/>
          <w:rtl/>
        </w:rPr>
      </w:r>
      <w:r w:rsidRPr="00605C54">
        <w:rPr>
          <w:rStyle w:val="aff5"/>
          <w:rtl/>
        </w:rPr>
        <w:fldChar w:fldCharType="separate"/>
      </w:r>
      <w:r w:rsidR="00250336">
        <w:rPr>
          <w:rStyle w:val="aff5"/>
          <w:cs/>
        </w:rPr>
        <w:t>‎</w:t>
      </w:r>
      <w:r w:rsidR="00250336">
        <w:rPr>
          <w:rStyle w:val="aff5"/>
          <w:rtl/>
        </w:rPr>
        <w:t>טו)</w:t>
      </w:r>
      <w:r w:rsidRPr="00605C54">
        <w:rPr>
          <w:rStyle w:val="aff5"/>
          <w:rtl/>
        </w:rPr>
        <w:fldChar w:fldCharType="end"/>
      </w:r>
      <w:r w:rsidRPr="00694879">
        <w:rPr>
          <w:rStyle w:val="af"/>
          <w:rFonts w:hint="cs"/>
          <w:rtl/>
        </w:rPr>
        <w:t>],</w:t>
      </w:r>
      <w:r>
        <w:rPr>
          <w:rFonts w:hint="cs"/>
          <w:rtl/>
        </w:rPr>
        <w:t xml:space="preserve"> והוסיף </w:t>
      </w:r>
      <w:r w:rsidRPr="00D8130C">
        <w:rPr>
          <w:rStyle w:val="aff4"/>
          <w:rFonts w:hint="cs"/>
          <w:rtl/>
        </w:rPr>
        <w:t>התוס' הרא"ש בעירובין</w:t>
      </w:r>
      <w:r>
        <w:rPr>
          <w:rFonts w:hint="cs"/>
          <w:rtl/>
        </w:rPr>
        <w:t xml:space="preserve"> </w:t>
      </w:r>
      <w:r w:rsidRPr="00D8130C">
        <w:rPr>
          <w:rStyle w:val="af2"/>
          <w:rFonts w:eastAsia="Guttman Hodes" w:hint="cs"/>
          <w:rtl/>
        </w:rPr>
        <w:t>(צח: ד"ה לימא)</w:t>
      </w:r>
      <w:r>
        <w:rPr>
          <w:rFonts w:hint="cs"/>
          <w:rtl/>
        </w:rPr>
        <w:t xml:space="preserve"> דכוונת הגמ' להעמיד את תנאי דמתני' כרבא, אעפ"י דהוא דלא כברייתא לקמן</w:t>
      </w:r>
      <w:r w:rsidRPr="00851FC2">
        <w:rPr>
          <w:rFonts w:hint="cs"/>
          <w:rtl/>
        </w:rPr>
        <w:t xml:space="preserve">, וכ"כ </w:t>
      </w:r>
      <w:r w:rsidRPr="00D8130C">
        <w:rPr>
          <w:rStyle w:val="aff4"/>
          <w:rFonts w:hint="cs"/>
          <w:rtl/>
        </w:rPr>
        <w:t>התוס' לקמן</w:t>
      </w:r>
      <w:r w:rsidRPr="00851FC2">
        <w:rPr>
          <w:rFonts w:hint="cs"/>
          <w:rtl/>
        </w:rPr>
        <w:t xml:space="preserve"> </w:t>
      </w:r>
      <w:r w:rsidRPr="00D8130C">
        <w:rPr>
          <w:rStyle w:val="af2"/>
          <w:rFonts w:eastAsia="Guttman Hodes" w:hint="cs"/>
          <w:rtl/>
        </w:rPr>
        <w:t>(פ. ד"ה</w:t>
      </w:r>
      <w:r w:rsidRPr="00851FC2">
        <w:rPr>
          <w:rFonts w:hint="cs"/>
          <w:rtl/>
        </w:rPr>
        <w:t xml:space="preserve"> </w:t>
      </w:r>
      <w:r w:rsidRPr="00D8130C">
        <w:rPr>
          <w:rStyle w:val="af2"/>
          <w:rFonts w:eastAsia="Guttman Hodes" w:hint="cs"/>
          <w:rtl/>
        </w:rPr>
        <w:t>והא)</w:t>
      </w:r>
      <w:r w:rsidRPr="00851FC2">
        <w:rPr>
          <w:rFonts w:hint="cs"/>
          <w:rtl/>
        </w:rPr>
        <w:t xml:space="preserve"> </w:t>
      </w:r>
      <w:r>
        <w:rPr>
          <w:rFonts w:hint="cs"/>
          <w:rtl/>
        </w:rPr>
        <w:t>דכיון דכל המשניות הם כרבא א"א להקשות עליו מתנאי דברייתא</w:t>
      </w:r>
      <w:r w:rsidRPr="00851FC2">
        <w:rPr>
          <w:rFonts w:hint="cs"/>
          <w:rtl/>
        </w:rPr>
        <w:t>, וכ</w:t>
      </w:r>
      <w:r>
        <w:rPr>
          <w:rFonts w:hint="cs"/>
          <w:rtl/>
        </w:rPr>
        <w:t>עי"ז כתב</w:t>
      </w:r>
      <w:r w:rsidRPr="00851FC2">
        <w:rPr>
          <w:rFonts w:hint="cs"/>
          <w:rtl/>
        </w:rPr>
        <w:t xml:space="preserve"> </w:t>
      </w:r>
      <w:r w:rsidRPr="00D8130C">
        <w:rPr>
          <w:rStyle w:val="aff4"/>
          <w:rFonts w:hint="cs"/>
          <w:rtl/>
        </w:rPr>
        <w:t xml:space="preserve">הרמב"ן לקמן </w:t>
      </w:r>
      <w:r w:rsidRPr="00D8130C">
        <w:rPr>
          <w:rStyle w:val="af2"/>
          <w:rFonts w:eastAsia="Guttman Hodes" w:hint="cs"/>
          <w:rtl/>
        </w:rPr>
        <w:t xml:space="preserve">(צז. </w:t>
      </w:r>
      <w:r>
        <w:rPr>
          <w:rStyle w:val="af2"/>
          <w:rFonts w:eastAsia="Guttman Hodes" w:hint="cs"/>
          <w:rtl/>
        </w:rPr>
        <w:t>סו</w:t>
      </w:r>
      <w:r w:rsidRPr="00D8130C">
        <w:rPr>
          <w:rStyle w:val="af2"/>
          <w:rFonts w:eastAsia="Guttman Hodes" w:hint="cs"/>
          <w:rtl/>
        </w:rPr>
        <w:t>ד"ה הא דתניא)</w:t>
      </w:r>
      <w:r>
        <w:rPr>
          <w:rFonts w:hint="cs"/>
          <w:rtl/>
        </w:rPr>
        <w:t xml:space="preserve"> בשם </w:t>
      </w:r>
      <w:r w:rsidRPr="008D675F">
        <w:rPr>
          <w:rStyle w:val="aff4"/>
          <w:rFonts w:hint="cs"/>
          <w:rtl/>
        </w:rPr>
        <w:t>ר"ח</w:t>
      </w:r>
      <w:r>
        <w:rPr>
          <w:rFonts w:hint="cs"/>
          <w:rtl/>
        </w:rPr>
        <w:t xml:space="preserve"> דבשלמא מהברייתא א"א להקשות על רבא, דאפש"ל דלא ידע רבא את הברייתא, וכוונת הגמ' להקשות דאמאי אמר רבא כר"י ודלא כרבנן דמתני', וכתב</w:t>
      </w:r>
      <w:r w:rsidRPr="008D675F">
        <w:rPr>
          <w:rStyle w:val="aff4"/>
          <w:rFonts w:hint="cs"/>
          <w:rtl/>
        </w:rPr>
        <w:t xml:space="preserve"> </w:t>
      </w:r>
      <w:r w:rsidRPr="00D8130C">
        <w:rPr>
          <w:rStyle w:val="aff4"/>
          <w:rFonts w:hint="cs"/>
          <w:rtl/>
        </w:rPr>
        <w:t xml:space="preserve">הרמב"ן </w:t>
      </w:r>
      <w:r>
        <w:rPr>
          <w:rFonts w:hint="cs"/>
          <w:rtl/>
        </w:rPr>
        <w:t xml:space="preserve">בשם </w:t>
      </w:r>
      <w:r w:rsidRPr="008D675F">
        <w:rPr>
          <w:rStyle w:val="aff4"/>
          <w:rFonts w:hint="cs"/>
          <w:rtl/>
        </w:rPr>
        <w:t>ר"ח</w:t>
      </w:r>
      <w:r>
        <w:rPr>
          <w:rFonts w:hint="cs"/>
          <w:rtl/>
        </w:rPr>
        <w:t xml:space="preserve"> קיי"ל כרב חלקיה בר טובי כהברייתא בגמ' לקמן </w:t>
      </w:r>
      <w:r w:rsidRPr="00D74949">
        <w:rPr>
          <w:rStyle w:val="af2"/>
          <w:rFonts w:eastAsia="Guttman Hodes" w:hint="cs"/>
          <w:rtl/>
        </w:rPr>
        <w:t>(צ.)</w:t>
      </w:r>
      <w:r>
        <w:rPr>
          <w:rFonts w:hint="cs"/>
          <w:rtl/>
        </w:rPr>
        <w:t xml:space="preserve"> דבתוך ג' חייב, ודלא כרבא.</w:t>
      </w:r>
    </w:p>
    <w:p w14:paraId="1B1C9468" w14:textId="77777777" w:rsidR="000F5BAE" w:rsidRPr="006B4E8F" w:rsidRDefault="000F5BAE" w:rsidP="000F5BAE">
      <w:pPr>
        <w:pStyle w:val="1"/>
        <w:rPr>
          <w:rtl/>
        </w:rPr>
      </w:pPr>
      <w:bookmarkStart w:id="3037" w:name="_Toc100694879"/>
      <w:r>
        <w:rPr>
          <w:rFonts w:hint="cs"/>
          <w:rtl/>
        </w:rPr>
        <w:t>הבי' הב' בתוס' בעירובין דלרבא</w:t>
      </w:r>
      <w:r w:rsidRPr="006B4E8F">
        <w:rPr>
          <w:rFonts w:hint="cs"/>
          <w:rtl/>
        </w:rPr>
        <w:t xml:space="preserve"> </w:t>
      </w:r>
      <w:r>
        <w:rPr>
          <w:rFonts w:hint="cs"/>
          <w:rtl/>
        </w:rPr>
        <w:t>בבא מלמעלה מג' צריך הנחה</w:t>
      </w:r>
      <w:bookmarkEnd w:id="3037"/>
    </w:p>
    <w:p w14:paraId="3276235D" w14:textId="77777777" w:rsidR="000F5BAE" w:rsidRPr="00851FC2" w:rsidRDefault="000F5BAE" w:rsidP="000F5BAE">
      <w:pPr>
        <w:pStyle w:val="a7"/>
      </w:pPr>
      <w:bookmarkStart w:id="3038" w:name="_Toc100694880"/>
      <w:r>
        <w:rPr>
          <w:rFonts w:hint="cs"/>
          <w:rtl/>
        </w:rPr>
        <w:t>הבי' הב' בתוס' בעירובין דלרבא צריך הנחה ע"ג משהו רק בזורק ומתגלגל מלמעלה מג' לתוך ג'</w:t>
      </w:r>
      <w:bookmarkEnd w:id="3038"/>
    </w:p>
    <w:p w14:paraId="7937687E" w14:textId="77777777" w:rsidR="000F5BAE" w:rsidRDefault="000F5BAE" w:rsidP="006C4D7E">
      <w:pPr>
        <w:pStyle w:val="a3"/>
        <w:rPr>
          <w:rtl/>
        </w:rPr>
      </w:pPr>
      <w:bookmarkStart w:id="3039" w:name="_Ref95337502"/>
      <w:bookmarkStart w:id="3040" w:name="_Hlk95335844"/>
      <w:r>
        <w:rPr>
          <w:rFonts w:hint="cs"/>
          <w:rtl/>
        </w:rPr>
        <w:t xml:space="preserve">ועוד כתבו </w:t>
      </w:r>
      <w:r w:rsidRPr="00D8130C">
        <w:rPr>
          <w:rStyle w:val="aff4"/>
          <w:rFonts w:hint="cs"/>
          <w:rtl/>
        </w:rPr>
        <w:t>התוס' בעירובין</w:t>
      </w:r>
      <w:r>
        <w:rPr>
          <w:rStyle w:val="aff4"/>
          <w:rFonts w:hint="cs"/>
          <w:rtl/>
        </w:rPr>
        <w:t xml:space="preserve"> בביאורם הב'</w:t>
      </w:r>
      <w:r>
        <w:rPr>
          <w:rFonts w:hint="cs"/>
          <w:rtl/>
        </w:rPr>
        <w:t xml:space="preserve"> </w:t>
      </w:r>
      <w:r w:rsidRPr="00D8130C">
        <w:rPr>
          <w:rStyle w:val="af2"/>
          <w:rFonts w:eastAsia="Guttman Hodes" w:hint="cs"/>
          <w:rtl/>
        </w:rPr>
        <w:t>(צח: ד"ה נימא)</w:t>
      </w:r>
      <w:r>
        <w:rPr>
          <w:rFonts w:hint="cs"/>
          <w:rtl/>
        </w:rPr>
        <w:t xml:space="preserve"> דאפש"ל דהא דס"ל לרבא דבתוך ג"ט צריך הנחה ע"ג משהו, היינו דוקא באופן שהחפץ בא מלמעלה מג"ט למטה לתוך ג"ט, </w:t>
      </w:r>
      <w:bookmarkStart w:id="3041" w:name="_Hlk95337239"/>
      <w:r>
        <w:rPr>
          <w:rFonts w:hint="cs"/>
          <w:rtl/>
        </w:rPr>
        <w:t xml:space="preserve">והוסיפו </w:t>
      </w:r>
      <w:r w:rsidRPr="00D8130C">
        <w:rPr>
          <w:rStyle w:val="aff4"/>
          <w:rFonts w:hint="cs"/>
          <w:rtl/>
        </w:rPr>
        <w:t>התוס' בעירובין</w:t>
      </w:r>
      <w:r>
        <w:rPr>
          <w:rFonts w:hint="cs"/>
          <w:rtl/>
        </w:rPr>
        <w:t xml:space="preserve"> דהא דבגמ' לקמן </w:t>
      </w:r>
      <w:r w:rsidRPr="00D8130C">
        <w:rPr>
          <w:rStyle w:val="af2"/>
          <w:rFonts w:eastAsia="Guttman Hodes" w:hint="cs"/>
          <w:rtl/>
        </w:rPr>
        <w:t>(ק.)</w:t>
      </w:r>
      <w:r>
        <w:rPr>
          <w:rFonts w:hint="cs"/>
          <w:rtl/>
        </w:rPr>
        <w:t xml:space="preserve"> אמרינן דמתגלגל אינו כמונח, הוא כיון דאיירי באופן שתחילת זריקת החפץ היא למעלה מג"ט</w:t>
      </w:r>
      <w:bookmarkEnd w:id="3041"/>
      <w:r>
        <w:rPr>
          <w:rFonts w:hint="cs"/>
          <w:rtl/>
        </w:rPr>
        <w:t>.</w:t>
      </w:r>
    </w:p>
    <w:p w14:paraId="5DB0B570" w14:textId="77777777" w:rsidR="000F5BAE" w:rsidRDefault="000F5BAE" w:rsidP="000F5BAE">
      <w:pPr>
        <w:pStyle w:val="a7"/>
      </w:pPr>
      <w:bookmarkStart w:id="3042" w:name="_Toc100694881"/>
      <w:r w:rsidRPr="00D574C8">
        <w:rPr>
          <w:rtl/>
        </w:rPr>
        <w:t>הבי' הב' בתוס' בעירובין ד</w:t>
      </w:r>
      <w:r>
        <w:rPr>
          <w:rFonts w:hint="cs"/>
          <w:rtl/>
        </w:rPr>
        <w:t xml:space="preserve">הברייתא לקמן בזורק מתוך ג' דאף </w:t>
      </w:r>
      <w:r w:rsidRPr="00D574C8">
        <w:rPr>
          <w:rtl/>
        </w:rPr>
        <w:t xml:space="preserve">לרבא </w:t>
      </w:r>
      <w:r>
        <w:rPr>
          <w:rFonts w:hint="cs"/>
          <w:rtl/>
        </w:rPr>
        <w:t>כשיצא מידו הוי כמונח</w:t>
      </w:r>
      <w:bookmarkEnd w:id="3042"/>
    </w:p>
    <w:p w14:paraId="5F2D79B4" w14:textId="77777777" w:rsidR="000F5BAE" w:rsidRDefault="000F5BAE" w:rsidP="006C4D7E">
      <w:pPr>
        <w:pStyle w:val="a3"/>
        <w:rPr>
          <w:rtl/>
        </w:rPr>
      </w:pPr>
      <w:r>
        <w:rPr>
          <w:rFonts w:hint="cs"/>
          <w:rtl/>
        </w:rPr>
        <w:t xml:space="preserve">אבל בברייתא לקמן </w:t>
      </w:r>
      <w:r w:rsidRPr="00D8130C">
        <w:rPr>
          <w:rStyle w:val="af2"/>
          <w:rFonts w:eastAsia="Guttman Hodes" w:hint="cs"/>
          <w:rtl/>
        </w:rPr>
        <w:t>(צז.)</w:t>
      </w:r>
      <w:r>
        <w:rPr>
          <w:rFonts w:hint="cs"/>
          <w:rtl/>
        </w:rPr>
        <w:t xml:space="preserve"> דהזורק מרה"י לרה"י דרך רה"ר בתוך ג"ט חייב, כתבו </w:t>
      </w:r>
      <w:r w:rsidRPr="00D8130C">
        <w:rPr>
          <w:rStyle w:val="aff4"/>
          <w:rFonts w:hint="cs"/>
          <w:rtl/>
        </w:rPr>
        <w:t>התוס' בעירובין</w:t>
      </w:r>
      <w:r>
        <w:rPr>
          <w:rStyle w:val="aff4"/>
          <w:rFonts w:hint="cs"/>
          <w:rtl/>
        </w:rPr>
        <w:t xml:space="preserve"> בביאורם הב'</w:t>
      </w:r>
      <w:r>
        <w:rPr>
          <w:rFonts w:hint="cs"/>
          <w:rtl/>
        </w:rPr>
        <w:t xml:space="preserve"> דאיירי דבזמן שהחפץ יצא מידו הוא היה בתוך ג"ט, ובכה"ג מודה רבא דאף שאינו מונח ע"ג משהו חשיב כמונח, וכתבו </w:t>
      </w:r>
      <w:r w:rsidRPr="000202FC">
        <w:rPr>
          <w:rStyle w:val="aff4"/>
          <w:rFonts w:hint="cs"/>
          <w:rtl/>
        </w:rPr>
        <w:t>התוס' בעירובין</w:t>
      </w:r>
      <w:r>
        <w:rPr>
          <w:rFonts w:hint="cs"/>
          <w:rtl/>
        </w:rPr>
        <w:t xml:space="preserve"> דכן מוכח מהא דמודה רבא דמעביר בתוך ג"ט חשיב כמונח בקרקע, כמבואר בגמ' לקמן </w:t>
      </w:r>
      <w:r w:rsidRPr="00D8130C">
        <w:rPr>
          <w:rStyle w:val="af2"/>
          <w:rFonts w:eastAsia="Guttman Hodes" w:hint="cs"/>
          <w:rtl/>
        </w:rPr>
        <w:t>(פ.)</w:t>
      </w:r>
      <w:r>
        <w:rPr>
          <w:rFonts w:hint="cs"/>
          <w:rtl/>
        </w:rPr>
        <w:t>.</w:t>
      </w:r>
      <w:bookmarkEnd w:id="3036"/>
      <w:bookmarkEnd w:id="3039"/>
    </w:p>
    <w:p w14:paraId="6EA2DD6F" w14:textId="77777777" w:rsidR="000F5BAE" w:rsidRPr="00D74949" w:rsidRDefault="000F5BAE" w:rsidP="000F5BAE">
      <w:pPr>
        <w:pStyle w:val="a7"/>
        <w:rPr>
          <w:rtl/>
        </w:rPr>
      </w:pPr>
      <w:bookmarkStart w:id="3043" w:name="_Toc100694882"/>
      <w:r>
        <w:rPr>
          <w:rFonts w:hint="cs"/>
          <w:rtl/>
        </w:rPr>
        <w:t>קו' החזו"א על ה</w:t>
      </w:r>
      <w:r w:rsidRPr="00D574C8">
        <w:rPr>
          <w:rtl/>
        </w:rPr>
        <w:t xml:space="preserve">בי' הב' בתוס' בעירובין </w:t>
      </w:r>
      <w:r>
        <w:rPr>
          <w:rFonts w:hint="cs"/>
          <w:rtl/>
        </w:rPr>
        <w:t>דאין חילוק בין זורק למעביר ועוד דל"מ כן בגמ' לקמן</w:t>
      </w:r>
      <w:bookmarkEnd w:id="3043"/>
    </w:p>
    <w:p w14:paraId="7915CC81" w14:textId="6E89BA6A" w:rsidR="000F5BAE" w:rsidRDefault="000F5BAE" w:rsidP="006C4D7E">
      <w:pPr>
        <w:pStyle w:val="a3"/>
        <w:rPr>
          <w:rtl/>
        </w:rPr>
      </w:pPr>
      <w:bookmarkStart w:id="3044" w:name="_Ref99534848"/>
      <w:bookmarkEnd w:id="3040"/>
      <w:r>
        <w:rPr>
          <w:rFonts w:hint="cs"/>
          <w:rtl/>
        </w:rPr>
        <w:t xml:space="preserve">אך הקשה </w:t>
      </w:r>
      <w:r w:rsidRPr="0039365D">
        <w:rPr>
          <w:rStyle w:val="aff4"/>
          <w:rFonts w:hint="cs"/>
          <w:rtl/>
        </w:rPr>
        <w:t>החזו"א</w:t>
      </w:r>
      <w:r w:rsidRPr="00D74949">
        <w:rPr>
          <w:rStyle w:val="af2"/>
          <w:rFonts w:eastAsia="Guttman Hodes" w:hint="cs"/>
          <w:rtl/>
        </w:rPr>
        <w:t xml:space="preserve"> (סי' ס"ב סקכ"ג ד"ה ובתו' עירובין) </w:t>
      </w:r>
      <w:r>
        <w:rPr>
          <w:rFonts w:hint="cs"/>
          <w:rtl/>
        </w:rPr>
        <w:t xml:space="preserve">עמ"ש </w:t>
      </w:r>
      <w:r w:rsidRPr="00D8130C">
        <w:rPr>
          <w:rStyle w:val="aff4"/>
          <w:rFonts w:hint="cs"/>
          <w:rtl/>
        </w:rPr>
        <w:t>התוס' בעירובין</w:t>
      </w:r>
      <w:r>
        <w:rPr>
          <w:rStyle w:val="aff4"/>
          <w:rFonts w:hint="cs"/>
          <w:rtl/>
        </w:rPr>
        <w:t xml:space="preserve"> בביאורם הב'</w:t>
      </w:r>
      <w:r w:rsidRPr="00D74949">
        <w:rPr>
          <w:rStyle w:val="af2"/>
          <w:rFonts w:eastAsia="Guttman Hodes" w:hint="cs"/>
          <w:rtl/>
        </w:rPr>
        <w:t xml:space="preserve"> (עי' אות </w:t>
      </w:r>
      <w:r w:rsidRPr="00D74949">
        <w:rPr>
          <w:rStyle w:val="af2"/>
          <w:rFonts w:eastAsia="Guttman Hodes"/>
          <w:rtl/>
        </w:rPr>
        <w:fldChar w:fldCharType="begin"/>
      </w:r>
      <w:r w:rsidRPr="00D74949">
        <w:rPr>
          <w:rStyle w:val="af2"/>
          <w:rFonts w:eastAsia="Guttman Hodes"/>
          <w:rtl/>
        </w:rPr>
        <w:instrText xml:space="preserve"> </w:instrText>
      </w:r>
      <w:r w:rsidRPr="00D74949">
        <w:rPr>
          <w:rStyle w:val="af2"/>
          <w:rFonts w:eastAsia="Guttman Hodes" w:hint="cs"/>
        </w:rPr>
        <w:instrText>REF</w:instrText>
      </w:r>
      <w:r w:rsidRPr="00D74949">
        <w:rPr>
          <w:rStyle w:val="af2"/>
          <w:rFonts w:eastAsia="Guttman Hodes" w:hint="cs"/>
          <w:rtl/>
        </w:rPr>
        <w:instrText xml:space="preserve"> _</w:instrText>
      </w:r>
      <w:r w:rsidRPr="00D74949">
        <w:rPr>
          <w:rStyle w:val="af2"/>
          <w:rFonts w:eastAsia="Guttman Hodes" w:hint="cs"/>
        </w:rPr>
        <w:instrText>Ref95337502 \r \h</w:instrText>
      </w:r>
      <w:r w:rsidRPr="00D74949">
        <w:rPr>
          <w:rStyle w:val="af2"/>
          <w:rFonts w:eastAsia="Guttman Hodes"/>
          <w:rtl/>
        </w:rPr>
        <w:instrText xml:space="preserve"> </w:instrText>
      </w:r>
      <w:r w:rsidRPr="00D74949">
        <w:rPr>
          <w:rStyle w:val="af2"/>
          <w:rFonts w:eastAsia="Guttman Hodes"/>
          <w:rtl/>
        </w:rPr>
      </w:r>
      <w:r w:rsidRPr="00D74949">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74949">
        <w:rPr>
          <w:rStyle w:val="af2"/>
          <w:rFonts w:eastAsia="Guttman Hodes"/>
          <w:rtl/>
        </w:rPr>
        <w:fldChar w:fldCharType="end"/>
      </w:r>
      <w:r>
        <w:rPr>
          <w:rFonts w:hint="cs"/>
          <w:rtl/>
        </w:rPr>
        <w:t xml:space="preserve"> דאי לרבא רק בבא מלמעלה מג"ט צריך הנחה ע"ג משהו, אבל בזרק בתוך ג"ט חשיב כמונח, כדמודה רבא דמעביר בתוך ג"ט חשיב כמונח, א"כ אין חילוק בין זורק לבין מעביר, דאם בתחילה היה החפץ בתוך ג"ט חייב אף בזורק, ואם היה בתחילה למעלה מג"ט פטור אף במעביר, והוסיף </w:t>
      </w:r>
      <w:r w:rsidRPr="0064683C">
        <w:rPr>
          <w:rStyle w:val="aff4"/>
          <w:rFonts w:hint="cs"/>
          <w:rtl/>
        </w:rPr>
        <w:t>החזו"א</w:t>
      </w:r>
      <w:r>
        <w:rPr>
          <w:rFonts w:hint="cs"/>
          <w:rtl/>
        </w:rPr>
        <w:t xml:space="preserve"> דלפי דברי </w:t>
      </w:r>
      <w:r w:rsidRPr="00155A41">
        <w:rPr>
          <w:rStyle w:val="aff4"/>
          <w:rFonts w:hint="cs"/>
          <w:rtl/>
        </w:rPr>
        <w:t>התוס' בעירובין</w:t>
      </w:r>
      <w:r>
        <w:rPr>
          <w:rStyle w:val="aff4"/>
          <w:rFonts w:hint="cs"/>
          <w:rtl/>
        </w:rPr>
        <w:t xml:space="preserve"> </w:t>
      </w:r>
      <w:r>
        <w:rPr>
          <w:rFonts w:hint="cs"/>
          <w:rtl/>
        </w:rPr>
        <w:t xml:space="preserve">הא דאמר ריו"ח בגמ' לקמן </w:t>
      </w:r>
      <w:r w:rsidRPr="00D74949">
        <w:rPr>
          <w:rStyle w:val="af2"/>
          <w:rFonts w:eastAsia="Guttman Hodes" w:hint="cs"/>
          <w:rtl/>
        </w:rPr>
        <w:t>(ק.)</w:t>
      </w:r>
      <w:r>
        <w:rPr>
          <w:rFonts w:hint="cs"/>
          <w:rtl/>
        </w:rPr>
        <w:t xml:space="preserve"> דבזרק חוץ לד"א והתגלגל לתוך ד"א חייב, דאיירי בנח חוץ לד"א, היינו דוקא באופן שבתחילת הזריקה היה החפץ למעלה מג"ט, ובגמ' לא אמרינן דהחיוב הוא רק בכה"ג, והוסיף </w:t>
      </w:r>
      <w:r w:rsidRPr="0064683C">
        <w:rPr>
          <w:rStyle w:val="aff4"/>
          <w:rFonts w:hint="cs"/>
          <w:rtl/>
        </w:rPr>
        <w:t xml:space="preserve">החזו"א </w:t>
      </w:r>
      <w:r>
        <w:rPr>
          <w:rFonts w:hint="cs"/>
          <w:rtl/>
        </w:rPr>
        <w:t xml:space="preserve">דלא ביארו </w:t>
      </w:r>
      <w:r w:rsidRPr="0064683C">
        <w:rPr>
          <w:rStyle w:val="aff4"/>
          <w:rFonts w:hint="cs"/>
          <w:rtl/>
        </w:rPr>
        <w:t>התוס' בעירובין</w:t>
      </w:r>
      <w:r>
        <w:rPr>
          <w:rFonts w:hint="cs"/>
          <w:rtl/>
        </w:rPr>
        <w:t xml:space="preserve"> מהו העיקר הטעם לחלק בין אם היה בתחילה תוך ג"ט או למעלה מג"ט.</w:t>
      </w:r>
      <w:bookmarkStart w:id="3045" w:name="_Ref95337493"/>
      <w:bookmarkEnd w:id="3044"/>
    </w:p>
    <w:p w14:paraId="54536154" w14:textId="77777777" w:rsidR="000F5BAE" w:rsidRPr="0062236F" w:rsidRDefault="000F5BAE" w:rsidP="000F5BAE">
      <w:pPr>
        <w:pStyle w:val="a7"/>
      </w:pPr>
    </w:p>
    <w:p w14:paraId="1DC9C615" w14:textId="77777777" w:rsidR="000F5BAE" w:rsidRDefault="000F5BAE" w:rsidP="000F5BAE">
      <w:pPr>
        <w:pStyle w:val="a7"/>
        <w:rPr>
          <w:rtl/>
        </w:rPr>
      </w:pPr>
      <w:bookmarkStart w:id="3046" w:name="_Toc100694883"/>
      <w:bookmarkEnd w:id="3045"/>
      <w:r>
        <w:rPr>
          <w:rFonts w:hint="cs"/>
          <w:rtl/>
        </w:rPr>
        <w:t>בי' החזו"א בבי' הב' בתוס' בעירובין דקים לחז"ל דזורק בתוך ג' חשיב כמעביר וא"צ הנחה</w:t>
      </w:r>
      <w:bookmarkEnd w:id="3046"/>
    </w:p>
    <w:p w14:paraId="60C0E30D" w14:textId="77777777" w:rsidR="000F5BAE" w:rsidRPr="00155A41" w:rsidRDefault="000F5BAE" w:rsidP="006C4D7E">
      <w:pPr>
        <w:pStyle w:val="a3"/>
      </w:pPr>
      <w:r>
        <w:rPr>
          <w:rFonts w:hint="cs"/>
          <w:rtl/>
        </w:rPr>
        <w:t>וביאר</w:t>
      </w:r>
      <w:r w:rsidRPr="0064683C">
        <w:rPr>
          <w:rStyle w:val="aff4"/>
          <w:rFonts w:hint="cs"/>
          <w:rtl/>
        </w:rPr>
        <w:t xml:space="preserve"> החזו"א</w:t>
      </w:r>
      <w:r>
        <w:rPr>
          <w:rFonts w:hint="cs"/>
          <w:rtl/>
        </w:rPr>
        <w:t xml:space="preserve"> דכוונת </w:t>
      </w:r>
      <w:r w:rsidRPr="0064683C">
        <w:rPr>
          <w:rStyle w:val="aff4"/>
          <w:rFonts w:hint="cs"/>
          <w:rtl/>
        </w:rPr>
        <w:t>התוס' בעירובין</w:t>
      </w:r>
      <w:r>
        <w:rPr>
          <w:rFonts w:hint="cs"/>
          <w:rtl/>
        </w:rPr>
        <w:t xml:space="preserve"> לומר דקים להו לחז"ל דבתוך ג"ט אף בזורק יש לו שם של מעביר, ובמעביר א"צ הנחה ע"ג משהו.</w:t>
      </w:r>
    </w:p>
    <w:p w14:paraId="62D3583D" w14:textId="77777777" w:rsidR="000F5BAE" w:rsidRDefault="000F5BAE" w:rsidP="000F5BAE">
      <w:pPr>
        <w:pStyle w:val="affff5"/>
        <w:rPr>
          <w:rtl/>
        </w:rPr>
      </w:pPr>
      <w:bookmarkStart w:id="3047" w:name="_Toc100694884"/>
      <w:bookmarkEnd w:id="2974"/>
      <w:r>
        <w:rPr>
          <w:rFonts w:hint="cs"/>
          <w:rtl/>
        </w:rPr>
        <w:t>בדין מתגלגל ע"ג קרקע אי הוי כמונח</w:t>
      </w:r>
      <w:bookmarkEnd w:id="3047"/>
    </w:p>
    <w:p w14:paraId="60ED194A" w14:textId="77777777" w:rsidR="000F5BAE" w:rsidRDefault="000F5BAE" w:rsidP="000F5BAE">
      <w:pPr>
        <w:pStyle w:val="1"/>
        <w:rPr>
          <w:rtl/>
        </w:rPr>
      </w:pPr>
      <w:bookmarkStart w:id="3048" w:name="_Toc100694885"/>
      <w:r>
        <w:rPr>
          <w:rFonts w:hint="cs"/>
          <w:rtl/>
        </w:rPr>
        <w:t>בי' הגרעק"א בפלוגתת רש"י ותוס' אי מתגלגל באויר כמונח</w:t>
      </w:r>
      <w:bookmarkEnd w:id="3048"/>
    </w:p>
    <w:p w14:paraId="02F012C3" w14:textId="77777777" w:rsidR="000F5BAE" w:rsidRPr="00C24951" w:rsidRDefault="000F5BAE" w:rsidP="000F5BAE">
      <w:pPr>
        <w:pStyle w:val="a7"/>
        <w:rPr>
          <w:rtl/>
        </w:rPr>
      </w:pPr>
      <w:bookmarkStart w:id="3049" w:name="_Toc100694886"/>
      <w:r>
        <w:rPr>
          <w:rFonts w:hint="cs"/>
          <w:rtl/>
        </w:rPr>
        <w:t>בי' רש"י לקמן דאחזתו הרוח באויר בתוך ג"ט הוא כמתגלגל וחשיב כמונח בתוך ג"ט וחייב</w:t>
      </w:r>
      <w:bookmarkEnd w:id="3049"/>
    </w:p>
    <w:p w14:paraId="4F0C8560" w14:textId="7D098FD9" w:rsidR="000F5BAE" w:rsidRDefault="000F5BAE" w:rsidP="006C4D7E">
      <w:pPr>
        <w:pStyle w:val="a3"/>
        <w:rPr>
          <w:rtl/>
        </w:rPr>
      </w:pPr>
      <w:bookmarkStart w:id="3050" w:name="_Ref99483091"/>
      <w:r>
        <w:rPr>
          <w:rFonts w:hint="cs"/>
          <w:rtl/>
        </w:rPr>
        <w:t xml:space="preserve">בהא דתנן לקמן </w:t>
      </w:r>
      <w:r w:rsidRPr="006B4E8F">
        <w:rPr>
          <w:rStyle w:val="af2"/>
          <w:rFonts w:eastAsia="Guttman Hodes" w:hint="cs"/>
          <w:rtl/>
        </w:rPr>
        <w:t>(ק.)</w:t>
      </w:r>
      <w:r>
        <w:rPr>
          <w:rFonts w:hint="cs"/>
          <w:rtl/>
        </w:rPr>
        <w:t xml:space="preserve"> דהזורק חוץ לד"א והתגלגל לתוך ד"א חייב, ומקשה הגמ' דהא לא נח, ביאר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6B4E8F">
        <w:rPr>
          <w:rStyle w:val="af2"/>
          <w:rFonts w:eastAsia="Guttman Hodes" w:hint="cs"/>
          <w:rtl/>
        </w:rPr>
        <w:t xml:space="preserve">(ק. ד"ה והא) </w:t>
      </w:r>
      <w:r>
        <w:rPr>
          <w:rFonts w:hint="cs"/>
          <w:rtl/>
        </w:rPr>
        <w:t xml:space="preserve">דכיון דחפץ לא נח חוץ לד"א א"א לחייב בכה"ג, ובתירוץ ריו"ח דאיירי בנח ע"ג משהו, ביאר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6B4E8F">
        <w:rPr>
          <w:rStyle w:val="af2"/>
          <w:rFonts w:eastAsia="Guttman Hodes" w:hint="cs"/>
          <w:rtl/>
        </w:rPr>
        <w:t xml:space="preserve">(ק. ד"ה שנח) </w:t>
      </w:r>
      <w:r>
        <w:rPr>
          <w:rFonts w:hint="cs"/>
          <w:rtl/>
        </w:rPr>
        <w:t xml:space="preserve">דאיירי שעמד קצת חוץ לד"א ואח"כ התגלגל לתוך הד"א, והוסיף </w:t>
      </w:r>
      <w:r w:rsidRPr="00FD5ABD">
        <w:rPr>
          <w:rStyle w:val="aff4"/>
          <w:rFonts w:hint="cs"/>
          <w:rtl/>
        </w:rPr>
        <w:t>רש"י לקמן</w:t>
      </w:r>
      <w:r>
        <w:rPr>
          <w:rFonts w:hint="cs"/>
          <w:rtl/>
        </w:rPr>
        <w:t xml:space="preserve"> דה"ה אם הרוח אחזה את החפץ באויר בתוך ג"ט, ועיכבה אותו מעט חוץ לד"א, ואח"כ הכניסה אותו לתוך הד"א, דחשיב כהנחה בתוך ג' וחייב</w:t>
      </w:r>
      <w:bookmarkEnd w:id="3050"/>
      <w:r>
        <w:rPr>
          <w:rFonts w:hint="cs"/>
          <w:rtl/>
        </w:rPr>
        <w:t xml:space="preserve">, </w:t>
      </w:r>
      <w:bookmarkStart w:id="3051" w:name="_Ref100155874"/>
      <w:r>
        <w:rPr>
          <w:rFonts w:hint="cs"/>
          <w:rtl/>
        </w:rPr>
        <w:t xml:space="preserve">ובהא דתניא בברייתא לקמן </w:t>
      </w:r>
      <w:r w:rsidRPr="006B4E8F">
        <w:rPr>
          <w:rStyle w:val="af2"/>
          <w:rFonts w:eastAsia="Guttman Hodes" w:hint="cs"/>
          <w:rtl/>
        </w:rPr>
        <w:t>(ק.)</w:t>
      </w:r>
      <w:r>
        <w:rPr>
          <w:rFonts w:hint="cs"/>
          <w:rtl/>
        </w:rPr>
        <w:t xml:space="preserve"> דזרק חוץ לד"א, ודחפתו הרוח והכניסתו לתוך ד"א, דאף אי חזרה והוציאתו חוץ לד"א פטור, כתב </w:t>
      </w:r>
      <w:r w:rsidRPr="00713771">
        <w:rPr>
          <w:rStyle w:val="aff4"/>
          <w:rFonts w:hint="cs"/>
          <w:rtl/>
        </w:rPr>
        <w:t>רש"י</w:t>
      </w:r>
      <w:r>
        <w:rPr>
          <w:rFonts w:hint="cs"/>
          <w:rtl/>
        </w:rPr>
        <w:t xml:space="preserve"> </w:t>
      </w:r>
      <w:r w:rsidRPr="00713771">
        <w:rPr>
          <w:rStyle w:val="aff4"/>
          <w:rFonts w:hint="cs"/>
          <w:rtl/>
        </w:rPr>
        <w:t>לקמן</w:t>
      </w:r>
      <w:r>
        <w:rPr>
          <w:rFonts w:hint="cs"/>
          <w:rtl/>
        </w:rPr>
        <w:t xml:space="preserve"> </w:t>
      </w:r>
      <w:r w:rsidRPr="006B4E8F">
        <w:rPr>
          <w:rStyle w:val="af2"/>
          <w:rFonts w:eastAsia="Guttman Hodes" w:hint="cs"/>
          <w:rtl/>
        </w:rPr>
        <w:t>(ק. ד"ה ודחפתו)</w:t>
      </w:r>
      <w:r>
        <w:rPr>
          <w:rFonts w:hint="cs"/>
          <w:rtl/>
        </w:rPr>
        <w:t xml:space="preserve"> דאיירי דדחפה אותו הרוח בעודו באויר, ובהא דתניא בברייתא דבאחזתו הרוח משהו חוץ לד"א, אעפ"י דחזרה והכניסתו לתוך ד"א חייב, כתב </w:t>
      </w:r>
      <w:r w:rsidRPr="00713771">
        <w:rPr>
          <w:rStyle w:val="aff4"/>
          <w:rFonts w:hint="cs"/>
          <w:rtl/>
        </w:rPr>
        <w:t>רש"י לקמן</w:t>
      </w:r>
      <w:r>
        <w:rPr>
          <w:rFonts w:hint="cs"/>
          <w:rtl/>
        </w:rPr>
        <w:t xml:space="preserve"> </w:t>
      </w:r>
      <w:r w:rsidRPr="006B4E8F">
        <w:rPr>
          <w:rStyle w:val="af2"/>
          <w:rFonts w:eastAsia="Guttman Hodes" w:hint="cs"/>
          <w:rtl/>
        </w:rPr>
        <w:t>(ק. ד"ה אחזתו משהו)</w:t>
      </w:r>
      <w:r>
        <w:rPr>
          <w:rFonts w:hint="cs"/>
          <w:rtl/>
        </w:rPr>
        <w:t xml:space="preserve"> דהרוח עכבתו מעט במקומו,</w:t>
      </w:r>
      <w:r w:rsidRPr="009F6EAD">
        <w:rPr>
          <w:rFonts w:hint="cs"/>
          <w:rtl/>
        </w:rPr>
        <w:t xml:space="preserve"> </w:t>
      </w:r>
      <w:r>
        <w:rPr>
          <w:rFonts w:hint="cs"/>
          <w:rtl/>
        </w:rPr>
        <w:t xml:space="preserve">ועי' במה שדחו </w:t>
      </w:r>
      <w:r w:rsidRPr="003F6DF1">
        <w:rPr>
          <w:rStyle w:val="aff4"/>
          <w:rFonts w:hint="cs"/>
          <w:rtl/>
        </w:rPr>
        <w:t>התוס' לקמן</w:t>
      </w:r>
      <w:r w:rsidRPr="00801F5D">
        <w:rPr>
          <w:rStyle w:val="aff4"/>
          <w:rFonts w:hint="cs"/>
          <w:rtl/>
        </w:rPr>
        <w:t xml:space="preserve"> </w:t>
      </w:r>
      <w:r w:rsidRPr="006B4E8F">
        <w:rPr>
          <w:rStyle w:val="af2"/>
          <w:rFonts w:eastAsia="Guttman Hodes" w:hint="cs"/>
          <w:rtl/>
        </w:rPr>
        <w:t xml:space="preserve">(עי' אות </w:t>
      </w:r>
      <w:r w:rsidRPr="006B4E8F">
        <w:rPr>
          <w:rStyle w:val="af2"/>
          <w:rFonts w:eastAsia="Guttman Hodes"/>
          <w:rtl/>
        </w:rPr>
        <w:fldChar w:fldCharType="begin"/>
      </w:r>
      <w:r w:rsidRPr="006B4E8F">
        <w:rPr>
          <w:rStyle w:val="af2"/>
          <w:rFonts w:eastAsia="Guttman Hodes"/>
          <w:rtl/>
        </w:rPr>
        <w:instrText xml:space="preserve"> </w:instrText>
      </w:r>
      <w:r w:rsidRPr="006B4E8F">
        <w:rPr>
          <w:rStyle w:val="af2"/>
          <w:rFonts w:eastAsia="Guttman Hodes" w:hint="cs"/>
        </w:rPr>
        <w:instrText>REF</w:instrText>
      </w:r>
      <w:r w:rsidRPr="006B4E8F">
        <w:rPr>
          <w:rStyle w:val="af2"/>
          <w:rFonts w:eastAsia="Guttman Hodes" w:hint="cs"/>
          <w:rtl/>
        </w:rPr>
        <w:instrText xml:space="preserve"> _</w:instrText>
      </w:r>
      <w:r w:rsidRPr="006B4E8F">
        <w:rPr>
          <w:rStyle w:val="af2"/>
          <w:rFonts w:eastAsia="Guttman Hodes" w:hint="cs"/>
        </w:rPr>
        <w:instrText>Ref100155789 \r \h</w:instrText>
      </w:r>
      <w:r w:rsidRPr="006B4E8F">
        <w:rPr>
          <w:rStyle w:val="af2"/>
          <w:rFonts w:eastAsia="Guttman Hodes"/>
          <w:rtl/>
        </w:rPr>
        <w:instrText xml:space="preserve"> </w:instrText>
      </w:r>
      <w:r w:rsidRPr="006B4E8F">
        <w:rPr>
          <w:rStyle w:val="af2"/>
          <w:rFonts w:eastAsia="Guttman Hodes"/>
          <w:rtl/>
        </w:rPr>
      </w:r>
      <w:r w:rsidRPr="006B4E8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6B4E8F">
        <w:rPr>
          <w:rStyle w:val="af2"/>
          <w:rFonts w:eastAsia="Guttman Hodes"/>
          <w:rtl/>
        </w:rPr>
        <w:fldChar w:fldCharType="end"/>
      </w:r>
      <w:r w:rsidRPr="006B4E8F">
        <w:rPr>
          <w:rStyle w:val="af2"/>
          <w:rFonts w:eastAsia="Guttman Hodes" w:hint="cs"/>
          <w:rtl/>
        </w:rPr>
        <w:t xml:space="preserve"> </w:t>
      </w:r>
      <w:r w:rsidRPr="009F6EAD">
        <w:rPr>
          <w:rFonts w:hint="cs"/>
          <w:rtl/>
        </w:rPr>
        <w:t>את דברי</w:t>
      </w:r>
      <w:r>
        <w:rPr>
          <w:rStyle w:val="aff4"/>
          <w:rFonts w:hint="cs"/>
          <w:rtl/>
        </w:rPr>
        <w:t xml:space="preserve"> רש"י לקמן</w:t>
      </w:r>
      <w:r>
        <w:rPr>
          <w:rFonts w:hint="cs"/>
          <w:rtl/>
        </w:rPr>
        <w:t>.</w:t>
      </w:r>
      <w:bookmarkEnd w:id="3051"/>
    </w:p>
    <w:p w14:paraId="2E65991B" w14:textId="77777777" w:rsidR="000F5BAE" w:rsidRPr="00507334" w:rsidRDefault="000F5BAE" w:rsidP="000F5BAE">
      <w:pPr>
        <w:pStyle w:val="a7"/>
        <w:rPr>
          <w:rtl/>
        </w:rPr>
      </w:pPr>
      <w:bookmarkStart w:id="3052" w:name="_Toc100694887"/>
      <w:r>
        <w:rPr>
          <w:rFonts w:hint="cs"/>
          <w:rtl/>
        </w:rPr>
        <w:t>בי' רש"י דלרבא במתגלגל באויר א"צ הנחה ע"ג משהו באין סופו לנוח ובסופו לנוח צריך הנחה</w:t>
      </w:r>
      <w:bookmarkEnd w:id="3052"/>
    </w:p>
    <w:p w14:paraId="0AAF7A80" w14:textId="77777777" w:rsidR="000F5BAE" w:rsidRDefault="000F5BAE" w:rsidP="006C4D7E">
      <w:pPr>
        <w:pStyle w:val="a3"/>
        <w:rPr>
          <w:rtl/>
        </w:rPr>
      </w:pPr>
      <w:bookmarkStart w:id="3053" w:name="_Ref99536227"/>
      <w:r>
        <w:rPr>
          <w:rFonts w:hint="cs"/>
          <w:rtl/>
        </w:rPr>
        <w:t xml:space="preserve">ובהא דהביאה הגמ' לקמן </w:t>
      </w:r>
      <w:r w:rsidRPr="00713771">
        <w:rPr>
          <w:rStyle w:val="af2"/>
          <w:rFonts w:eastAsia="Guttman Hodes" w:hint="cs"/>
          <w:rtl/>
        </w:rPr>
        <w:t>(ק</w:t>
      </w:r>
      <w:r>
        <w:rPr>
          <w:rStyle w:val="af2"/>
          <w:rFonts w:eastAsia="Guttman Hodes" w:hint="cs"/>
          <w:rtl/>
        </w:rPr>
        <w:t>.</w:t>
      </w:r>
      <w:r w:rsidRPr="00713771">
        <w:rPr>
          <w:rStyle w:val="af2"/>
          <w:rFonts w:eastAsia="Guttman Hodes" w:hint="cs"/>
          <w:rtl/>
        </w:rPr>
        <w:t>)</w:t>
      </w:r>
      <w:r>
        <w:rPr>
          <w:rFonts w:hint="cs"/>
          <w:rtl/>
        </w:rPr>
        <w:t xml:space="preserve"> את דברי רבא דלרבנן צריך הנחה ע"ג משהו, ומקשה הגמ' דהיינו מתני' וכדביאר ריו"ח דמתני' איירי בנח ע"ג משהו, ותירצה הגמ' לקמן </w:t>
      </w:r>
      <w:r w:rsidRPr="00713771">
        <w:rPr>
          <w:rStyle w:val="af2"/>
          <w:rFonts w:eastAsia="Guttman Hodes" w:hint="cs"/>
          <w:rtl/>
        </w:rPr>
        <w:t>(ק:)</w:t>
      </w:r>
      <w:r>
        <w:rPr>
          <w:rFonts w:hint="cs"/>
          <w:rtl/>
        </w:rPr>
        <w:t xml:space="preserve"> דמתני' איירי במתגלגל דאין סופו לנוח, אבל רבא דאמר דבתוך ג"ט צריך הנחה ע"ג משהו, איירי בסופו לנוח, ביאר </w:t>
      </w:r>
      <w:r w:rsidRPr="005239B2">
        <w:rPr>
          <w:rStyle w:val="aff4"/>
          <w:rFonts w:hint="cs"/>
          <w:rtl/>
        </w:rPr>
        <w:t>רש"י לקמן</w:t>
      </w:r>
      <w:r>
        <w:rPr>
          <w:rFonts w:hint="cs"/>
          <w:rtl/>
        </w:rPr>
        <w:t xml:space="preserve"> </w:t>
      </w:r>
      <w:r w:rsidRPr="005239B2">
        <w:rPr>
          <w:rStyle w:val="af2"/>
          <w:rFonts w:eastAsia="Guttman Hodes" w:hint="cs"/>
          <w:rtl/>
        </w:rPr>
        <w:t>(ק: ד"ה מתגלגל)</w:t>
      </w:r>
      <w:r>
        <w:rPr>
          <w:rFonts w:hint="cs"/>
          <w:rtl/>
        </w:rPr>
        <w:t xml:space="preserve"> דרבא איירי במתגלגל, דהיינו דבר שהרוח מגלגלת אותו באויר, אבל במתני' דאיירי בסופו לנוח, ביאר </w:t>
      </w:r>
      <w:r w:rsidRPr="00713771">
        <w:rPr>
          <w:rStyle w:val="aff4"/>
          <w:rFonts w:hint="cs"/>
          <w:rtl/>
        </w:rPr>
        <w:t>רש"י לקמן</w:t>
      </w:r>
      <w:r>
        <w:rPr>
          <w:rFonts w:hint="cs"/>
          <w:rtl/>
        </w:rPr>
        <w:t xml:space="preserve"> </w:t>
      </w:r>
      <w:r w:rsidRPr="00713771">
        <w:rPr>
          <w:rStyle w:val="af2"/>
          <w:rFonts w:eastAsia="Guttman Hodes" w:hint="cs"/>
          <w:rtl/>
        </w:rPr>
        <w:t>(ק: ד"ה כיון)</w:t>
      </w:r>
      <w:r>
        <w:rPr>
          <w:rFonts w:hint="cs"/>
          <w:rtl/>
        </w:rPr>
        <w:t xml:space="preserve"> דכל שסופו לנוח ונזכר עד שלא נח, דחשיב כמונח, דכיון דסופו לנוח והוא בתוך ג"ט הוי כמונח.</w:t>
      </w:r>
      <w:bookmarkEnd w:id="3053"/>
    </w:p>
    <w:p w14:paraId="08FB443D" w14:textId="77777777" w:rsidR="000F5BAE" w:rsidRDefault="000F5BAE" w:rsidP="000F5BAE">
      <w:pPr>
        <w:pStyle w:val="a7"/>
        <w:rPr>
          <w:rtl/>
        </w:rPr>
      </w:pPr>
      <w:bookmarkStart w:id="3054" w:name="_Toc100694888"/>
      <w:r>
        <w:rPr>
          <w:rFonts w:hint="cs"/>
          <w:rtl/>
        </w:rPr>
        <w:t>הבי' הא' בתוס' דלר"י קלוטה במתגלגל בקרקע והבי' הב' דקלוטה אף באויר</w:t>
      </w:r>
      <w:r w:rsidRPr="003E027A">
        <w:rPr>
          <w:rFonts w:hint="cs"/>
          <w:rtl/>
        </w:rPr>
        <w:t xml:space="preserve"> </w:t>
      </w:r>
      <w:r>
        <w:rPr>
          <w:rFonts w:hint="cs"/>
          <w:rtl/>
        </w:rPr>
        <w:t>ברוצה שתנוח שם</w:t>
      </w:r>
      <w:bookmarkEnd w:id="3054"/>
    </w:p>
    <w:p w14:paraId="2A75936E" w14:textId="58DF8690" w:rsidR="000F5BAE" w:rsidRDefault="000F5BAE" w:rsidP="006C4D7E">
      <w:pPr>
        <w:pStyle w:val="a3"/>
        <w:rPr>
          <w:rtl/>
        </w:rPr>
      </w:pPr>
      <w:bookmarkStart w:id="3055" w:name="_Ref99536247"/>
      <w:r>
        <w:rPr>
          <w:rFonts w:hint="cs"/>
          <w:rtl/>
        </w:rPr>
        <w:t xml:space="preserve">עי' במה שביאר </w:t>
      </w:r>
      <w:r>
        <w:rPr>
          <w:rStyle w:val="aff4"/>
          <w:rFonts w:hint="cs"/>
          <w:rtl/>
        </w:rPr>
        <w:t xml:space="preserve">ר"י </w:t>
      </w:r>
      <w:r w:rsidRPr="00713771">
        <w:rPr>
          <w:rStyle w:val="aff4"/>
          <w:rFonts w:hint="cs"/>
          <w:rtl/>
        </w:rPr>
        <w:t>בתוס' לקמן</w:t>
      </w:r>
      <w:r>
        <w:rPr>
          <w:rStyle w:val="aff4"/>
          <w:rFonts w:hint="cs"/>
          <w:rtl/>
        </w:rPr>
        <w:t xml:space="preserve"> בבי' הא'</w:t>
      </w:r>
      <w:r w:rsidRPr="00713771">
        <w:rPr>
          <w:rStyle w:val="aff4"/>
          <w:rFonts w:hint="cs"/>
          <w:rtl/>
        </w:rPr>
        <w:t xml:space="preserve"> </w:t>
      </w:r>
      <w:r w:rsidRPr="00605C54">
        <w:rPr>
          <w:rStyle w:val="af2"/>
          <w:rFonts w:eastAsia="Guttman Hodes" w:hint="cs"/>
          <w:rtl/>
        </w:rPr>
        <w:t xml:space="preserve">(פ. ד"ה והא, עי' אות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Ref95064622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605C54">
        <w:rPr>
          <w:rStyle w:val="af2"/>
          <w:rFonts w:eastAsia="Guttman Hodes"/>
          <w:rtl/>
        </w:rPr>
        <w:fldChar w:fldCharType="end"/>
      </w:r>
      <w:r>
        <w:rPr>
          <w:rFonts w:hint="cs"/>
          <w:rtl/>
        </w:rPr>
        <w:t xml:space="preserve"> </w:t>
      </w:r>
      <w:r w:rsidRPr="00A00679">
        <w:rPr>
          <w:rStyle w:val="aff4"/>
          <w:rFonts w:hint="cs"/>
          <w:rtl/>
        </w:rPr>
        <w:t>ו</w:t>
      </w:r>
      <w:r w:rsidRPr="003F6DF1">
        <w:rPr>
          <w:rStyle w:val="aff4"/>
          <w:rFonts w:hint="cs"/>
          <w:rtl/>
        </w:rPr>
        <w:t>התוס' לקמן</w:t>
      </w:r>
      <w:r w:rsidRPr="00801F5D">
        <w:rPr>
          <w:rStyle w:val="aff4"/>
          <w:rFonts w:hint="cs"/>
          <w:rtl/>
        </w:rPr>
        <w:t xml:space="preserve"> </w:t>
      </w:r>
      <w:r>
        <w:rPr>
          <w:rStyle w:val="aff4"/>
          <w:rFonts w:hint="cs"/>
          <w:rtl/>
        </w:rPr>
        <w:t>בבי' הא'</w:t>
      </w:r>
      <w:r>
        <w:rPr>
          <w:rFonts w:hint="cs"/>
          <w:rtl/>
        </w:rPr>
        <w:t xml:space="preserve"> </w:t>
      </w:r>
      <w:r w:rsidRPr="00605C54">
        <w:rPr>
          <w:rStyle w:val="af2"/>
          <w:rFonts w:eastAsia="Guttman Hodes" w:hint="cs"/>
          <w:rtl/>
        </w:rPr>
        <w:t xml:space="preserve">(ק. ד"ה אחזתו, עי' אות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Ref99536309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605C54">
        <w:rPr>
          <w:rStyle w:val="af2"/>
          <w:rFonts w:eastAsia="Guttman Hodes"/>
          <w:rtl/>
        </w:rPr>
        <w:fldChar w:fldCharType="end"/>
      </w:r>
      <w:r>
        <w:rPr>
          <w:rFonts w:hint="cs"/>
          <w:rtl/>
        </w:rPr>
        <w:t xml:space="preserve"> בדעת רבי יהודה </w:t>
      </w:r>
      <w:r w:rsidRPr="00801F5D">
        <w:rPr>
          <w:rFonts w:hint="cs"/>
          <w:rtl/>
        </w:rPr>
        <w:t>ד</w:t>
      </w:r>
      <w:r w:rsidRPr="00801F5D">
        <w:rPr>
          <w:rtl/>
        </w:rPr>
        <w:t>במתגלגל</w:t>
      </w:r>
      <w:r w:rsidRPr="00801F5D">
        <w:rPr>
          <w:rFonts w:hint="cs"/>
          <w:rtl/>
        </w:rPr>
        <w:t xml:space="preserve"> ע"ג הקרקע,</w:t>
      </w:r>
      <w:r>
        <w:rPr>
          <w:rFonts w:hint="cs"/>
          <w:rtl/>
        </w:rPr>
        <w:t xml:space="preserve"> אמרינן קלוטה וא"צ הנחה ע"ג משהו,</w:t>
      </w:r>
      <w:r w:rsidRPr="0009430E">
        <w:rPr>
          <w:rStyle w:val="af"/>
          <w:rFonts w:hint="cs"/>
          <w:rtl/>
        </w:rPr>
        <w:t xml:space="preserve"> </w:t>
      </w:r>
      <w:r>
        <w:rPr>
          <w:rFonts w:hint="cs"/>
          <w:rtl/>
        </w:rPr>
        <w:t>ורק באויר ס"ל דצריך הנחה ע"ג משהו</w:t>
      </w:r>
      <w:bookmarkEnd w:id="3055"/>
      <w:r>
        <w:rPr>
          <w:rFonts w:hint="cs"/>
          <w:rtl/>
        </w:rPr>
        <w:t xml:space="preserve">, </w:t>
      </w:r>
      <w:bookmarkStart w:id="3056" w:name="_Ref99536237"/>
      <w:r>
        <w:rPr>
          <w:rFonts w:hint="cs"/>
          <w:rtl/>
        </w:rPr>
        <w:t xml:space="preserve">ובמה שביאר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w:t>
      </w:r>
      <w:r w:rsidRPr="00605C54">
        <w:rPr>
          <w:rStyle w:val="af2"/>
          <w:rFonts w:eastAsia="Guttman Hodes"/>
          <w:rtl/>
        </w:rPr>
        <w:t xml:space="preserve">(ק. ד"ה אחזתו, </w:t>
      </w:r>
      <w:r w:rsidRPr="00605C54">
        <w:rPr>
          <w:rStyle w:val="af2"/>
          <w:rFonts w:eastAsia="Guttman Hodes" w:hint="cs"/>
          <w:rtl/>
        </w:rPr>
        <w:t>עי' אות</w:t>
      </w:r>
      <w:r w:rsidRPr="00605C54">
        <w:rPr>
          <w:rStyle w:val="af2"/>
          <w:rFonts w:eastAsiaTheme="majorEastAsia" w:hint="cs"/>
          <w:rtl/>
        </w:rPr>
        <w:t xml:space="preserve">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Ref99534076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605C54">
        <w:rPr>
          <w:rStyle w:val="af2"/>
          <w:rFonts w:eastAsia="Guttman Hodes"/>
          <w:rtl/>
        </w:rPr>
        <w:fldChar w:fldCharType="end"/>
      </w:r>
      <w:r w:rsidRPr="00171AE5">
        <w:rPr>
          <w:rFonts w:hint="cs"/>
          <w:rtl/>
        </w:rPr>
        <w:t xml:space="preserve"> </w:t>
      </w:r>
      <w:r>
        <w:rPr>
          <w:rFonts w:hint="cs"/>
          <w:rtl/>
        </w:rPr>
        <w:t xml:space="preserve">בדעת רבי יהודה דס"ל כר"ע דאמרינן קלוטה כמי שהונחה, אך ס"ל לר"י דכל דין קלוטה הוא רק כשרוצה שתנוח שם, ובכה"ג ס"ל לר"י דא"צ הנחה ע"ג משהו כלל, </w:t>
      </w:r>
      <w:r w:rsidRPr="00A84125">
        <w:rPr>
          <w:rStyle w:val="af"/>
          <w:rFonts w:hint="cs"/>
          <w:rtl/>
        </w:rPr>
        <w:t>[בין במתגלגל ע"ג קרקע, ובין במונח באויר],</w:t>
      </w:r>
      <w:r>
        <w:rPr>
          <w:rFonts w:hint="cs"/>
          <w:rtl/>
        </w:rPr>
        <w:t xml:space="preserve"> אבל במקום דאינו רוצה שינוח ע"ג הקרקע, בכה"ג לא אמרינן קלוטה לדעת ר"י, וצריך הנחה ע"ג משהו.</w:t>
      </w:r>
      <w:bookmarkEnd w:id="3056"/>
    </w:p>
    <w:p w14:paraId="7BA5B06F" w14:textId="77777777" w:rsidR="000F5BAE" w:rsidRPr="008A0826" w:rsidRDefault="000F5BAE" w:rsidP="000F5BAE">
      <w:pPr>
        <w:pStyle w:val="a7"/>
        <w:rPr>
          <w:rtl/>
        </w:rPr>
      </w:pPr>
      <w:bookmarkStart w:id="3057" w:name="_Toc100694889"/>
      <w:r>
        <w:rPr>
          <w:rFonts w:hint="cs"/>
          <w:rtl/>
        </w:rPr>
        <w:t>בי' הגרעק"א דלר"ח בר טובי מתגלגל ע"ג קרקע אף שהוא מתנענע כמונח דתוך ג"ט כלבוד</w:t>
      </w:r>
      <w:bookmarkEnd w:id="3057"/>
      <w:r>
        <w:rPr>
          <w:rFonts w:hint="cs"/>
          <w:rtl/>
        </w:rPr>
        <w:t xml:space="preserve"> </w:t>
      </w:r>
    </w:p>
    <w:p w14:paraId="1E6E8B7C" w14:textId="77777777" w:rsidR="000F5BAE" w:rsidRDefault="000F5BAE" w:rsidP="006C4D7E">
      <w:pPr>
        <w:pStyle w:val="a3"/>
        <w:rPr>
          <w:rtl/>
        </w:rPr>
      </w:pPr>
      <w:r>
        <w:rPr>
          <w:rFonts w:hint="cs"/>
          <w:rtl/>
        </w:rPr>
        <w:t xml:space="preserve">כתב </w:t>
      </w:r>
      <w:r w:rsidRPr="005239B2">
        <w:rPr>
          <w:rStyle w:val="aff4"/>
          <w:rFonts w:hint="cs"/>
          <w:rtl/>
        </w:rPr>
        <w:t>הגרעק"א</w:t>
      </w:r>
      <w:r w:rsidRPr="00326C5F">
        <w:rPr>
          <w:rStyle w:val="af2"/>
          <w:rFonts w:eastAsia="Guttman Hodes" w:hint="cs"/>
          <w:rtl/>
        </w:rPr>
        <w:t xml:space="preserve"> (מערכה דקלוטה או' י"א ד"ה ונלענ"ד) </w:t>
      </w:r>
      <w:r>
        <w:rPr>
          <w:rFonts w:hint="cs"/>
          <w:rtl/>
        </w:rPr>
        <w:t xml:space="preserve">דאף למ"ד דאמרינן קלוטה כמי שהונחה, מצינו מחלוקת בדין מתגלגל ע"ג הקרקע, אי חייב או לא, וביאר </w:t>
      </w:r>
      <w:r w:rsidRPr="00A332A5">
        <w:rPr>
          <w:rStyle w:val="aff4"/>
          <w:rFonts w:hint="cs"/>
          <w:rtl/>
        </w:rPr>
        <w:t>הגרעק"א</w:t>
      </w:r>
      <w:r>
        <w:rPr>
          <w:rFonts w:hint="cs"/>
          <w:rtl/>
        </w:rPr>
        <w:t xml:space="preserve"> דבהא דתניא בברייתא לקמן </w:t>
      </w:r>
      <w:r w:rsidRPr="00326C5F">
        <w:rPr>
          <w:rStyle w:val="af2"/>
          <w:rFonts w:eastAsia="Guttman Hodes" w:hint="cs"/>
          <w:rtl/>
        </w:rPr>
        <w:t>(צז.)</w:t>
      </w:r>
      <w:r>
        <w:rPr>
          <w:rFonts w:hint="cs"/>
          <w:rtl/>
        </w:rPr>
        <w:t xml:space="preserve"> כדעת רב חלקיה בר טובי דלמטה מג"ט בין לר"ע ובין לרבנן חייב, היינו דהחיוב הוא מדין לבוד, </w:t>
      </w:r>
      <w:r w:rsidRPr="00692C1F">
        <w:rPr>
          <w:rStyle w:val="af"/>
          <w:rFonts w:hint="cs"/>
          <w:rtl/>
        </w:rPr>
        <w:t>[ולכן חשיב כמונח אף לרבנן ד</w:t>
      </w:r>
      <w:r>
        <w:rPr>
          <w:rStyle w:val="af"/>
          <w:rFonts w:hint="cs"/>
          <w:rtl/>
        </w:rPr>
        <w:t>ס"ל ד</w:t>
      </w:r>
      <w:r w:rsidRPr="00692C1F">
        <w:rPr>
          <w:rStyle w:val="af"/>
          <w:rFonts w:hint="cs"/>
          <w:rtl/>
        </w:rPr>
        <w:t>לא אמרינן קלוטה],</w:t>
      </w:r>
      <w:r>
        <w:rPr>
          <w:rFonts w:hint="cs"/>
          <w:rtl/>
        </w:rPr>
        <w:t xml:space="preserve"> אעפ"י דהחפץ לא נח והוא מתנענע והולך, וכתב </w:t>
      </w:r>
      <w:r w:rsidRPr="00A332A5">
        <w:rPr>
          <w:rStyle w:val="aff4"/>
          <w:rFonts w:hint="cs"/>
          <w:rtl/>
        </w:rPr>
        <w:t>הגרעק"א</w:t>
      </w:r>
      <w:r>
        <w:rPr>
          <w:rFonts w:hint="cs"/>
          <w:rtl/>
        </w:rPr>
        <w:t xml:space="preserve"> דא"כ מוכח דס"ל לרב חלקיה בר טובי דמתגלגל ע"ג הקרקע כמונח וחייב.</w:t>
      </w:r>
    </w:p>
    <w:p w14:paraId="11E9E2F3" w14:textId="77777777" w:rsidR="000F5BAE" w:rsidRDefault="000F5BAE" w:rsidP="000F5BAE">
      <w:pPr>
        <w:pStyle w:val="a7"/>
        <w:rPr>
          <w:rtl/>
        </w:rPr>
      </w:pPr>
      <w:bookmarkStart w:id="3058" w:name="_Toc100694890"/>
      <w:r>
        <w:rPr>
          <w:rFonts w:hint="cs"/>
          <w:rtl/>
        </w:rPr>
        <w:t>בי' הגרעק"א ברש"י דלרבא רק מתגלגל באויר צריך הנחה דאינו כמונח אבל בקרקע כמונח</w:t>
      </w:r>
      <w:bookmarkEnd w:id="3058"/>
    </w:p>
    <w:p w14:paraId="54B44204" w14:textId="59B8BCF4" w:rsidR="000F5BAE" w:rsidRDefault="000F5BAE" w:rsidP="006C4D7E">
      <w:pPr>
        <w:pStyle w:val="a3"/>
        <w:rPr>
          <w:rtl/>
        </w:rPr>
      </w:pPr>
      <w:bookmarkStart w:id="3059" w:name="_Ref99616792"/>
      <w:r>
        <w:rPr>
          <w:rFonts w:hint="cs"/>
          <w:rtl/>
        </w:rPr>
        <w:t xml:space="preserve">אך כתב </w:t>
      </w:r>
      <w:r w:rsidRPr="00A332A5">
        <w:rPr>
          <w:rStyle w:val="aff4"/>
          <w:rFonts w:hint="cs"/>
          <w:rtl/>
        </w:rPr>
        <w:t>הגרעק"א</w:t>
      </w:r>
      <w:r>
        <w:rPr>
          <w:rFonts w:hint="cs"/>
          <w:rtl/>
        </w:rPr>
        <w:t xml:space="preserve"> דבגמ' לקמן </w:t>
      </w:r>
      <w:r w:rsidRPr="00A332A5">
        <w:rPr>
          <w:rStyle w:val="af2"/>
          <w:rFonts w:eastAsia="Guttman Hodes" w:hint="cs"/>
          <w:rtl/>
        </w:rPr>
        <w:t>(ק:)</w:t>
      </w:r>
      <w:r>
        <w:rPr>
          <w:rFonts w:hint="cs"/>
          <w:rtl/>
        </w:rPr>
        <w:t xml:space="preserve"> איתא דלדעת לרבא אף בתוך ג"ט צריך הנחה ע"ג משהו, א"כ משמע דמתגלגל אינו כמונח ופטור, </w:t>
      </w:r>
      <w:r>
        <w:rPr>
          <w:rFonts w:hint="cs"/>
          <w:rtl/>
        </w:rPr>
        <w:lastRenderedPageBreak/>
        <w:t xml:space="preserve">אך הביא </w:t>
      </w:r>
      <w:r w:rsidRPr="00A332A5">
        <w:rPr>
          <w:rStyle w:val="aff4"/>
          <w:rFonts w:hint="cs"/>
          <w:rtl/>
        </w:rPr>
        <w:t>הגרעק"א</w:t>
      </w:r>
      <w:r>
        <w:rPr>
          <w:rFonts w:hint="cs"/>
          <w:rtl/>
        </w:rPr>
        <w:t xml:space="preserve"> את דברי </w:t>
      </w:r>
      <w:r w:rsidRPr="00A332A5">
        <w:rPr>
          <w:rStyle w:val="aff4"/>
          <w:rFonts w:hint="cs"/>
          <w:rtl/>
        </w:rPr>
        <w:t xml:space="preserve">רש"י לקמן </w:t>
      </w:r>
      <w:r w:rsidRPr="00692C1F">
        <w:rPr>
          <w:rStyle w:val="af2"/>
          <w:rFonts w:eastAsia="Guttman Hodes" w:hint="cs"/>
          <w:rtl/>
        </w:rPr>
        <w:t xml:space="preserve">(עי' אות </w:t>
      </w:r>
      <w:r w:rsidRPr="00692C1F">
        <w:rPr>
          <w:rStyle w:val="af2"/>
          <w:rFonts w:eastAsia="Guttman Hodes"/>
          <w:rtl/>
        </w:rPr>
        <w:fldChar w:fldCharType="begin"/>
      </w:r>
      <w:r w:rsidRPr="00692C1F">
        <w:rPr>
          <w:rStyle w:val="af2"/>
          <w:rFonts w:eastAsia="Guttman Hodes"/>
          <w:rtl/>
        </w:rPr>
        <w:instrText xml:space="preserve"> </w:instrText>
      </w:r>
      <w:r w:rsidRPr="00692C1F">
        <w:rPr>
          <w:rStyle w:val="af2"/>
          <w:rFonts w:eastAsia="Guttman Hodes" w:hint="cs"/>
        </w:rPr>
        <w:instrText>REF</w:instrText>
      </w:r>
      <w:r w:rsidRPr="00692C1F">
        <w:rPr>
          <w:rStyle w:val="af2"/>
          <w:rFonts w:eastAsia="Guttman Hodes" w:hint="cs"/>
          <w:rtl/>
        </w:rPr>
        <w:instrText xml:space="preserve"> _</w:instrText>
      </w:r>
      <w:r w:rsidRPr="00692C1F">
        <w:rPr>
          <w:rStyle w:val="af2"/>
          <w:rFonts w:eastAsia="Guttman Hodes" w:hint="cs"/>
        </w:rPr>
        <w:instrText>Ref99536227 \r \h</w:instrText>
      </w:r>
      <w:r w:rsidRPr="00692C1F">
        <w:rPr>
          <w:rStyle w:val="af2"/>
          <w:rFonts w:eastAsia="Guttman Hodes"/>
          <w:rtl/>
        </w:rPr>
        <w:instrText xml:space="preserve"> </w:instrText>
      </w:r>
      <w:r w:rsidRPr="00692C1F">
        <w:rPr>
          <w:rStyle w:val="af2"/>
          <w:rFonts w:eastAsia="Guttman Hodes"/>
          <w:rtl/>
        </w:rPr>
      </w:r>
      <w:r w:rsidRPr="00692C1F">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692C1F">
        <w:rPr>
          <w:rStyle w:val="af2"/>
          <w:rFonts w:eastAsia="Guttman Hodes"/>
          <w:rtl/>
        </w:rPr>
        <w:fldChar w:fldCharType="end"/>
      </w:r>
      <w:r w:rsidRPr="00692C1F">
        <w:rPr>
          <w:rStyle w:val="af2"/>
          <w:rFonts w:eastAsia="Guttman Hodes" w:hint="cs"/>
          <w:rtl/>
        </w:rPr>
        <w:t xml:space="preserve"> </w:t>
      </w:r>
      <w:r>
        <w:rPr>
          <w:rFonts w:hint="cs"/>
          <w:rtl/>
        </w:rPr>
        <w:t>דמשמע מדבריו דביאר דהא דאמר רבא דמתגלגל בתוך ג"ט אינו כמונח, היינו מתגלגל באויר למטה מג"ט, דמדין לבוד</w:t>
      </w:r>
      <w:r w:rsidRPr="00C81C09">
        <w:rPr>
          <w:rFonts w:hint="cs"/>
          <w:rtl/>
        </w:rPr>
        <w:t xml:space="preserve"> </w:t>
      </w:r>
      <w:r>
        <w:rPr>
          <w:rFonts w:hint="cs"/>
          <w:rtl/>
        </w:rPr>
        <w:t xml:space="preserve">אינו כמונח, ורק באחזתו הרוח במקום אחד באויר, בכה"ג ס"ל לרבא דחייב, וכתב </w:t>
      </w:r>
      <w:r w:rsidRPr="00A332A5">
        <w:rPr>
          <w:rStyle w:val="aff4"/>
          <w:rFonts w:hint="cs"/>
          <w:rtl/>
        </w:rPr>
        <w:t>הגרעק"א</w:t>
      </w:r>
      <w:r>
        <w:rPr>
          <w:rFonts w:hint="cs"/>
          <w:rtl/>
        </w:rPr>
        <w:t xml:space="preserve"> דא"כ מבואר דלדעת </w:t>
      </w:r>
      <w:r w:rsidRPr="00C81C09">
        <w:rPr>
          <w:rStyle w:val="aff4"/>
          <w:rFonts w:hint="cs"/>
          <w:rtl/>
        </w:rPr>
        <w:t>רש"י לקמן</w:t>
      </w:r>
      <w:r>
        <w:rPr>
          <w:rFonts w:hint="cs"/>
          <w:rtl/>
        </w:rPr>
        <w:t xml:space="preserve"> מתגלגל ע"ג קרקע אף לרבא הוי כמונח וחייב.</w:t>
      </w:r>
      <w:bookmarkEnd w:id="3059"/>
    </w:p>
    <w:p w14:paraId="22558712" w14:textId="77777777" w:rsidR="000F5BAE" w:rsidRDefault="000F5BAE" w:rsidP="000F5BAE">
      <w:pPr>
        <w:pStyle w:val="a7"/>
        <w:rPr>
          <w:rtl/>
        </w:rPr>
      </w:pPr>
      <w:bookmarkStart w:id="3060" w:name="_Toc100694891"/>
      <w:r>
        <w:rPr>
          <w:rFonts w:hint="cs"/>
          <w:rtl/>
        </w:rPr>
        <w:t>בי' הגרעק"א בר"י בתוס' בבי' הב' דבאינו רוצה שתנוח אף מתגלגל ע"ג קרקע אינו כמונח לר"י</w:t>
      </w:r>
      <w:bookmarkEnd w:id="3060"/>
    </w:p>
    <w:p w14:paraId="462B7B6E" w14:textId="655E4941" w:rsidR="000F5BAE" w:rsidRDefault="000F5BAE" w:rsidP="006C4D7E">
      <w:pPr>
        <w:pStyle w:val="a3"/>
        <w:rPr>
          <w:rtl/>
        </w:rPr>
      </w:pPr>
      <w:bookmarkStart w:id="3061" w:name="_Ref99616803"/>
      <w:r>
        <w:rPr>
          <w:rFonts w:hint="cs"/>
          <w:rtl/>
        </w:rPr>
        <w:t xml:space="preserve">אך כתב </w:t>
      </w:r>
      <w:r w:rsidRPr="00A332A5">
        <w:rPr>
          <w:rStyle w:val="aff4"/>
          <w:rFonts w:hint="cs"/>
          <w:rtl/>
        </w:rPr>
        <w:t>הגרעק"א</w:t>
      </w:r>
      <w:r>
        <w:rPr>
          <w:rFonts w:hint="cs"/>
          <w:rtl/>
        </w:rPr>
        <w:t xml:space="preserve"> דמדברי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w:t>
      </w:r>
      <w:r w:rsidRPr="00692C1F">
        <w:rPr>
          <w:rStyle w:val="af2"/>
          <w:rFonts w:eastAsia="Guttman Hodes" w:hint="cs"/>
          <w:rtl/>
        </w:rPr>
        <w:t xml:space="preserve">(עי' אות </w:t>
      </w:r>
      <w:r w:rsidRPr="00692C1F">
        <w:rPr>
          <w:rStyle w:val="af2"/>
          <w:rFonts w:eastAsia="Guttman Hodes"/>
          <w:rtl/>
        </w:rPr>
        <w:fldChar w:fldCharType="begin"/>
      </w:r>
      <w:r w:rsidRPr="00692C1F">
        <w:rPr>
          <w:rStyle w:val="af2"/>
          <w:rFonts w:eastAsia="Guttman Hodes"/>
          <w:rtl/>
        </w:rPr>
        <w:instrText xml:space="preserve"> </w:instrText>
      </w:r>
      <w:r w:rsidRPr="00692C1F">
        <w:rPr>
          <w:rStyle w:val="af2"/>
          <w:rFonts w:eastAsia="Guttman Hodes" w:hint="cs"/>
        </w:rPr>
        <w:instrText>REF</w:instrText>
      </w:r>
      <w:r w:rsidRPr="00692C1F">
        <w:rPr>
          <w:rStyle w:val="af2"/>
          <w:rFonts w:eastAsia="Guttman Hodes" w:hint="cs"/>
          <w:rtl/>
        </w:rPr>
        <w:instrText xml:space="preserve"> _</w:instrText>
      </w:r>
      <w:r w:rsidRPr="00692C1F">
        <w:rPr>
          <w:rStyle w:val="af2"/>
          <w:rFonts w:eastAsia="Guttman Hodes" w:hint="cs"/>
        </w:rPr>
        <w:instrText>Ref99536247 \r \h</w:instrText>
      </w:r>
      <w:r w:rsidRPr="00692C1F">
        <w:rPr>
          <w:rStyle w:val="af2"/>
          <w:rFonts w:eastAsia="Guttman Hodes"/>
          <w:rtl/>
        </w:rPr>
        <w:instrText xml:space="preserve"> </w:instrText>
      </w:r>
      <w:r w:rsidRPr="00692C1F">
        <w:rPr>
          <w:rStyle w:val="af2"/>
          <w:rFonts w:eastAsia="Guttman Hodes"/>
          <w:rtl/>
        </w:rPr>
      </w:r>
      <w:r w:rsidRPr="00692C1F">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692C1F">
        <w:rPr>
          <w:rStyle w:val="af2"/>
          <w:rFonts w:eastAsia="Guttman Hodes"/>
          <w:rtl/>
        </w:rPr>
        <w:fldChar w:fldCharType="end"/>
      </w:r>
      <w:r>
        <w:rPr>
          <w:rFonts w:hint="cs"/>
          <w:rtl/>
        </w:rPr>
        <w:t xml:space="preserve"> דכתבו דלרבי יהודה אמרינן קלוטה רק כשרוצה שתנוח שם, ובכה"ג ס"ל לר"י דא"צ הנחה ע"ג משהו כלל, א"כ מבואר דאף מתגלגל ע"ג קרקע לא הוי כמונח ופטור. </w:t>
      </w:r>
      <w:r w:rsidRPr="00692C1F">
        <w:rPr>
          <w:rStyle w:val="af"/>
          <w:rFonts w:hint="cs"/>
          <w:rtl/>
        </w:rPr>
        <w:t>[היינו כשאינו רוצה שינוח, ואף דהוא מתגלגל ע"ג קרקע עצמה, מ"מ כיון שלא נח והוא מתנענע, כל שאינו רוצה שינוח שם, לא הוי הנחה</w:t>
      </w:r>
      <w:r>
        <w:rPr>
          <w:rStyle w:val="af"/>
          <w:rFonts w:hint="cs"/>
          <w:rtl/>
        </w:rPr>
        <w:t xml:space="preserve">, </w:t>
      </w:r>
      <w:r w:rsidRPr="00FA7AE2">
        <w:rPr>
          <w:rStyle w:val="af"/>
          <w:rFonts w:hint="cs"/>
          <w:rtl/>
        </w:rPr>
        <w:t xml:space="preserve">אמנם לפי דברי </w:t>
      </w:r>
      <w:r w:rsidRPr="00FA7AE2">
        <w:rPr>
          <w:rStyle w:val="aff9"/>
          <w:rFonts w:hint="cs"/>
          <w:rtl/>
        </w:rPr>
        <w:t>ר"י בתוס' לקמן בבי' הב'</w:t>
      </w:r>
      <w:r w:rsidRPr="00FA7AE2">
        <w:rPr>
          <w:rStyle w:val="af"/>
          <w:rFonts w:hint="cs"/>
          <w:rtl/>
        </w:rPr>
        <w:t xml:space="preserve"> </w:t>
      </w:r>
      <w:r w:rsidRPr="00FA7AE2">
        <w:rPr>
          <w:rStyle w:val="aff5"/>
          <w:rFonts w:hint="cs"/>
          <w:rtl/>
        </w:rPr>
        <w:t xml:space="preserve">(עי' אות </w:t>
      </w:r>
      <w:r w:rsidRPr="00FA7AE2">
        <w:rPr>
          <w:rStyle w:val="aff5"/>
          <w:rtl/>
        </w:rPr>
        <w:fldChar w:fldCharType="begin"/>
      </w:r>
      <w:r w:rsidRPr="00FA7AE2">
        <w:rPr>
          <w:rStyle w:val="aff5"/>
          <w:rtl/>
        </w:rPr>
        <w:instrText xml:space="preserve"> </w:instrText>
      </w:r>
      <w:r w:rsidRPr="00FA7AE2">
        <w:rPr>
          <w:rStyle w:val="aff5"/>
          <w:rFonts w:hint="cs"/>
        </w:rPr>
        <w:instrText>REF</w:instrText>
      </w:r>
      <w:r w:rsidRPr="00FA7AE2">
        <w:rPr>
          <w:rStyle w:val="aff5"/>
          <w:rFonts w:hint="cs"/>
          <w:rtl/>
        </w:rPr>
        <w:instrText xml:space="preserve"> _</w:instrText>
      </w:r>
      <w:r w:rsidRPr="00FA7AE2">
        <w:rPr>
          <w:rStyle w:val="aff5"/>
          <w:rFonts w:hint="cs"/>
        </w:rPr>
        <w:instrText>Ref99537343 \r \h</w:instrText>
      </w:r>
      <w:r w:rsidRPr="00FA7AE2">
        <w:rPr>
          <w:rStyle w:val="aff5"/>
          <w:rtl/>
        </w:rPr>
        <w:instrText xml:space="preserve"> </w:instrText>
      </w:r>
      <w:r w:rsidRPr="00FA7AE2">
        <w:rPr>
          <w:rStyle w:val="aff5"/>
          <w:rtl/>
        </w:rPr>
      </w:r>
      <w:r w:rsidRPr="00FA7AE2">
        <w:rPr>
          <w:rStyle w:val="aff5"/>
          <w:rtl/>
        </w:rPr>
        <w:fldChar w:fldCharType="separate"/>
      </w:r>
      <w:r w:rsidR="00250336">
        <w:rPr>
          <w:rStyle w:val="aff5"/>
          <w:cs/>
        </w:rPr>
        <w:t>‎</w:t>
      </w:r>
      <w:r w:rsidR="00250336">
        <w:rPr>
          <w:rStyle w:val="aff5"/>
          <w:rtl/>
        </w:rPr>
        <w:t>סא)</w:t>
      </w:r>
      <w:r w:rsidRPr="00FA7AE2">
        <w:rPr>
          <w:rStyle w:val="aff5"/>
          <w:rtl/>
        </w:rPr>
        <w:fldChar w:fldCharType="end"/>
      </w:r>
      <w:r w:rsidRPr="00FA7AE2">
        <w:rPr>
          <w:rStyle w:val="af"/>
          <w:rFonts w:hint="cs"/>
          <w:rtl/>
        </w:rPr>
        <w:t xml:space="preserve"> רבא דאמר דצריך הנחה ע"ג משהו, לא </w:t>
      </w:r>
      <w:r>
        <w:rPr>
          <w:rStyle w:val="af"/>
          <w:rFonts w:hint="cs"/>
          <w:rtl/>
        </w:rPr>
        <w:t>ס"ל כ</w:t>
      </w:r>
      <w:r w:rsidRPr="00FA7AE2">
        <w:rPr>
          <w:rStyle w:val="af"/>
          <w:rFonts w:hint="cs"/>
          <w:rtl/>
        </w:rPr>
        <w:t>ר"י, אלא אמר כן לדעת דרבנן דר"ע דס"ל דלא אמרינן קלוטה בשום מקום].</w:t>
      </w:r>
      <w:bookmarkEnd w:id="3061"/>
    </w:p>
    <w:p w14:paraId="0D2B0627" w14:textId="77777777" w:rsidR="000F5BAE" w:rsidRPr="00692C1F" w:rsidRDefault="000F5BAE" w:rsidP="000F5BAE">
      <w:pPr>
        <w:pStyle w:val="a7"/>
      </w:pPr>
      <w:bookmarkStart w:id="3062" w:name="_Toc100694892"/>
      <w:r>
        <w:rPr>
          <w:rFonts w:hint="cs"/>
          <w:rtl/>
        </w:rPr>
        <w:t xml:space="preserve">בי' הגרעק"א </w:t>
      </w:r>
      <w:r w:rsidRPr="003E027A">
        <w:rPr>
          <w:rtl/>
        </w:rPr>
        <w:t>בר"י בתוס' בבי' ה</w:t>
      </w:r>
      <w:r>
        <w:rPr>
          <w:rFonts w:hint="cs"/>
          <w:rtl/>
        </w:rPr>
        <w:t>א' אף דלר"י מתגלגל ע"ג קרקע כמונח מ"מ לרבנן ל"ה כמונח</w:t>
      </w:r>
      <w:bookmarkEnd w:id="3062"/>
    </w:p>
    <w:p w14:paraId="4697BBD1" w14:textId="1C0FA8BE" w:rsidR="000F5BAE" w:rsidRDefault="000F5BAE" w:rsidP="006C4D7E">
      <w:pPr>
        <w:pStyle w:val="a3"/>
        <w:rPr>
          <w:rtl/>
        </w:rPr>
      </w:pPr>
      <w:r>
        <w:rPr>
          <w:rFonts w:hint="cs"/>
          <w:rtl/>
        </w:rPr>
        <w:t xml:space="preserve">וכתב </w:t>
      </w:r>
      <w:r w:rsidRPr="00A332A5">
        <w:rPr>
          <w:rStyle w:val="aff4"/>
          <w:rFonts w:hint="cs"/>
          <w:rtl/>
        </w:rPr>
        <w:t>הגרעק"א</w:t>
      </w:r>
      <w:r>
        <w:rPr>
          <w:rFonts w:hint="cs"/>
          <w:rtl/>
        </w:rPr>
        <w:t xml:space="preserve"> דאף לפי מ"ש </w:t>
      </w:r>
      <w:r>
        <w:rPr>
          <w:rStyle w:val="aff4"/>
          <w:rFonts w:hint="cs"/>
          <w:rtl/>
        </w:rPr>
        <w:t>ר"י ב</w:t>
      </w:r>
      <w:r w:rsidRPr="00B9244D">
        <w:rPr>
          <w:rStyle w:val="aff4"/>
          <w:rFonts w:hint="cs"/>
          <w:rtl/>
        </w:rPr>
        <w:t>תוס' לקמן</w:t>
      </w:r>
      <w:r>
        <w:rPr>
          <w:rStyle w:val="aff4"/>
          <w:rFonts w:hint="cs"/>
          <w:rtl/>
        </w:rPr>
        <w:t xml:space="preserve"> בבי' הא'</w:t>
      </w:r>
      <w:r>
        <w:rPr>
          <w:rFonts w:hint="cs"/>
          <w:rtl/>
        </w:rPr>
        <w:t xml:space="preserve"> </w:t>
      </w:r>
      <w:r w:rsidRPr="00692C1F">
        <w:rPr>
          <w:rStyle w:val="af2"/>
          <w:rFonts w:eastAsia="Guttman Hodes" w:hint="cs"/>
          <w:rtl/>
        </w:rPr>
        <w:t xml:space="preserve">(עי' אות </w:t>
      </w:r>
      <w:r w:rsidRPr="00692C1F">
        <w:rPr>
          <w:rStyle w:val="af2"/>
          <w:rFonts w:eastAsia="Guttman Hodes"/>
          <w:rtl/>
        </w:rPr>
        <w:fldChar w:fldCharType="begin"/>
      </w:r>
      <w:r w:rsidRPr="00692C1F">
        <w:rPr>
          <w:rStyle w:val="af2"/>
          <w:rFonts w:eastAsia="Guttman Hodes"/>
          <w:rtl/>
        </w:rPr>
        <w:instrText xml:space="preserve"> </w:instrText>
      </w:r>
      <w:r w:rsidRPr="00692C1F">
        <w:rPr>
          <w:rStyle w:val="af2"/>
          <w:rFonts w:eastAsia="Guttman Hodes" w:hint="cs"/>
        </w:rPr>
        <w:instrText>REF</w:instrText>
      </w:r>
      <w:r w:rsidRPr="00692C1F">
        <w:rPr>
          <w:rStyle w:val="af2"/>
          <w:rFonts w:eastAsia="Guttman Hodes" w:hint="cs"/>
          <w:rtl/>
        </w:rPr>
        <w:instrText xml:space="preserve"> _</w:instrText>
      </w:r>
      <w:r w:rsidRPr="00692C1F">
        <w:rPr>
          <w:rStyle w:val="af2"/>
          <w:rFonts w:eastAsia="Guttman Hodes" w:hint="cs"/>
        </w:rPr>
        <w:instrText>Ref99536247 \r \h</w:instrText>
      </w:r>
      <w:r w:rsidRPr="00692C1F">
        <w:rPr>
          <w:rStyle w:val="af2"/>
          <w:rFonts w:eastAsia="Guttman Hodes"/>
          <w:rtl/>
        </w:rPr>
        <w:instrText xml:space="preserve"> </w:instrText>
      </w:r>
      <w:r w:rsidRPr="00692C1F">
        <w:rPr>
          <w:rStyle w:val="af2"/>
          <w:rFonts w:eastAsia="Guttman Hodes"/>
          <w:rtl/>
        </w:rPr>
      </w:r>
      <w:r w:rsidRPr="00692C1F">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692C1F">
        <w:rPr>
          <w:rStyle w:val="af2"/>
          <w:rFonts w:eastAsia="Guttman Hodes"/>
          <w:rtl/>
        </w:rPr>
        <w:fldChar w:fldCharType="end"/>
      </w:r>
      <w:r>
        <w:rPr>
          <w:rFonts w:hint="cs"/>
          <w:rtl/>
        </w:rPr>
        <w:t xml:space="preserve"> דלרבי יהודה אף בתוך ג"ט צריך הנחה ע"ג משהו, </w:t>
      </w:r>
      <w:r w:rsidRPr="00FA7AE2">
        <w:rPr>
          <w:rStyle w:val="af"/>
          <w:rFonts w:hint="cs"/>
          <w:rtl/>
        </w:rPr>
        <w:t xml:space="preserve">[וביאר </w:t>
      </w:r>
      <w:r w:rsidRPr="00FA7AE2">
        <w:rPr>
          <w:rStyle w:val="aff9"/>
          <w:rFonts w:hint="cs"/>
          <w:rtl/>
        </w:rPr>
        <w:t>ר"י בתוס' לקמן</w:t>
      </w:r>
      <w:r w:rsidRPr="00FA7AE2">
        <w:rPr>
          <w:rStyle w:val="aff5"/>
          <w:rFonts w:hint="cs"/>
          <w:rtl/>
        </w:rPr>
        <w:t xml:space="preserve"> (עי' אות </w:t>
      </w:r>
      <w:r w:rsidRPr="00FA7AE2">
        <w:rPr>
          <w:rStyle w:val="aff5"/>
          <w:rtl/>
        </w:rPr>
        <w:fldChar w:fldCharType="begin"/>
      </w:r>
      <w:r w:rsidRPr="00FA7AE2">
        <w:rPr>
          <w:rStyle w:val="aff5"/>
          <w:rtl/>
        </w:rPr>
        <w:instrText xml:space="preserve"> </w:instrText>
      </w:r>
      <w:r w:rsidRPr="00FA7AE2">
        <w:rPr>
          <w:rStyle w:val="aff5"/>
          <w:rFonts w:hint="cs"/>
        </w:rPr>
        <w:instrText>REF</w:instrText>
      </w:r>
      <w:r w:rsidRPr="00FA7AE2">
        <w:rPr>
          <w:rStyle w:val="aff5"/>
          <w:rFonts w:hint="cs"/>
          <w:rtl/>
        </w:rPr>
        <w:instrText xml:space="preserve"> _</w:instrText>
      </w:r>
      <w:r w:rsidRPr="00FA7AE2">
        <w:rPr>
          <w:rStyle w:val="aff5"/>
          <w:rFonts w:hint="cs"/>
        </w:rPr>
        <w:instrText>Ref99483941 \r \h</w:instrText>
      </w:r>
      <w:r w:rsidRPr="00FA7AE2">
        <w:rPr>
          <w:rStyle w:val="aff5"/>
          <w:rtl/>
        </w:rPr>
        <w:instrText xml:space="preserve"> </w:instrText>
      </w:r>
      <w:r w:rsidRPr="00FA7AE2">
        <w:rPr>
          <w:rStyle w:val="aff5"/>
          <w:rtl/>
        </w:rPr>
      </w:r>
      <w:r w:rsidRPr="00FA7AE2">
        <w:rPr>
          <w:rStyle w:val="aff5"/>
          <w:rtl/>
        </w:rPr>
        <w:fldChar w:fldCharType="separate"/>
      </w:r>
      <w:r w:rsidR="00250336">
        <w:rPr>
          <w:rStyle w:val="aff5"/>
          <w:cs/>
        </w:rPr>
        <w:t>‎</w:t>
      </w:r>
      <w:r w:rsidR="00250336">
        <w:rPr>
          <w:rStyle w:val="aff5"/>
          <w:rtl/>
        </w:rPr>
        <w:t>נ)</w:t>
      </w:r>
      <w:r w:rsidRPr="00FA7AE2">
        <w:rPr>
          <w:rStyle w:val="aff5"/>
          <w:rtl/>
        </w:rPr>
        <w:fldChar w:fldCharType="end"/>
      </w:r>
      <w:r w:rsidRPr="00FA7AE2">
        <w:rPr>
          <w:rStyle w:val="af"/>
          <w:rFonts w:hint="cs"/>
          <w:rtl/>
        </w:rPr>
        <w:t xml:space="preserve"> דרבא ס"ל כרבי יהודה], </w:t>
      </w:r>
      <w:r>
        <w:rPr>
          <w:rFonts w:hint="cs"/>
          <w:rtl/>
        </w:rPr>
        <w:t>ומשמע דהיינו דוקא בתוך ג"ט, אבל במתגלגל ע"ג הקרקע ממש הוי כמונח וחייב,</w:t>
      </w:r>
      <w:r w:rsidRPr="00C81C09">
        <w:rPr>
          <w:rStyle w:val="af"/>
          <w:rFonts w:hint="cs"/>
          <w:rtl/>
        </w:rPr>
        <w:t xml:space="preserve"> [וא"כ בדעת רבי יהודה ס"ל </w:t>
      </w:r>
      <w:r w:rsidRPr="00C81C09">
        <w:rPr>
          <w:rStyle w:val="aff9"/>
          <w:rFonts w:hint="cs"/>
          <w:rtl/>
        </w:rPr>
        <w:t>לר"י בתוס' לקמן בבי' הא'</w:t>
      </w:r>
      <w:r w:rsidRPr="00C81C09">
        <w:rPr>
          <w:rStyle w:val="af"/>
          <w:rFonts w:hint="cs"/>
          <w:rtl/>
        </w:rPr>
        <w:t xml:space="preserve"> </w:t>
      </w:r>
      <w:r>
        <w:rPr>
          <w:rStyle w:val="af"/>
          <w:rFonts w:hint="cs"/>
          <w:rtl/>
        </w:rPr>
        <w:t>כ</w:t>
      </w:r>
      <w:r w:rsidRPr="00C81C09">
        <w:rPr>
          <w:rStyle w:val="af"/>
          <w:rFonts w:hint="cs"/>
          <w:rtl/>
        </w:rPr>
        <w:t xml:space="preserve">דעת </w:t>
      </w:r>
      <w:r w:rsidRPr="00C81C09">
        <w:rPr>
          <w:rStyle w:val="aff9"/>
          <w:rFonts w:hint="cs"/>
          <w:rtl/>
        </w:rPr>
        <w:t>רש"י</w:t>
      </w:r>
      <w:r w:rsidRPr="00C81C09">
        <w:rPr>
          <w:rStyle w:val="af"/>
          <w:rFonts w:hint="cs"/>
          <w:rtl/>
        </w:rPr>
        <w:t xml:space="preserve"> </w:t>
      </w:r>
      <w:r w:rsidRPr="00C81C09">
        <w:rPr>
          <w:rStyle w:val="aff5"/>
          <w:rFonts w:hint="cs"/>
          <w:rtl/>
        </w:rPr>
        <w:t xml:space="preserve">(עי' אות </w:t>
      </w:r>
      <w:r w:rsidRPr="00C81C09">
        <w:rPr>
          <w:rStyle w:val="aff5"/>
          <w:rtl/>
        </w:rPr>
        <w:fldChar w:fldCharType="begin"/>
      </w:r>
      <w:r w:rsidRPr="00C81C09">
        <w:rPr>
          <w:rStyle w:val="aff5"/>
          <w:rtl/>
        </w:rPr>
        <w:instrText xml:space="preserve"> </w:instrText>
      </w:r>
      <w:r w:rsidRPr="00C81C09">
        <w:rPr>
          <w:rStyle w:val="aff5"/>
          <w:rFonts w:hint="cs"/>
        </w:rPr>
        <w:instrText>REF</w:instrText>
      </w:r>
      <w:r w:rsidRPr="00C81C09">
        <w:rPr>
          <w:rStyle w:val="aff5"/>
          <w:rFonts w:hint="cs"/>
          <w:rtl/>
        </w:rPr>
        <w:instrText xml:space="preserve"> _</w:instrText>
      </w:r>
      <w:r w:rsidRPr="00C81C09">
        <w:rPr>
          <w:rStyle w:val="aff5"/>
          <w:rFonts w:hint="cs"/>
        </w:rPr>
        <w:instrText>Ref99616792 \r \h</w:instrText>
      </w:r>
      <w:r w:rsidRPr="00C81C09">
        <w:rPr>
          <w:rStyle w:val="aff5"/>
          <w:rtl/>
        </w:rPr>
        <w:instrText xml:space="preserve"> </w:instrText>
      </w:r>
      <w:r w:rsidRPr="00C81C09">
        <w:rPr>
          <w:rStyle w:val="aff5"/>
          <w:rtl/>
        </w:rPr>
      </w:r>
      <w:r w:rsidRPr="00C81C09">
        <w:rPr>
          <w:rStyle w:val="aff5"/>
          <w:rtl/>
        </w:rPr>
        <w:fldChar w:fldCharType="separate"/>
      </w:r>
      <w:r w:rsidR="00250336">
        <w:rPr>
          <w:rStyle w:val="aff5"/>
          <w:cs/>
        </w:rPr>
        <w:t>‎</w:t>
      </w:r>
      <w:r w:rsidR="00250336">
        <w:rPr>
          <w:rStyle w:val="aff5"/>
          <w:rtl/>
        </w:rPr>
        <w:t>פז)</w:t>
      </w:r>
      <w:r w:rsidRPr="00C81C09">
        <w:rPr>
          <w:rStyle w:val="aff5"/>
          <w:rtl/>
        </w:rPr>
        <w:fldChar w:fldCharType="end"/>
      </w:r>
      <w:r>
        <w:rPr>
          <w:rStyle w:val="af"/>
          <w:rFonts w:hint="cs"/>
          <w:rtl/>
        </w:rPr>
        <w:t>,</w:t>
      </w:r>
      <w:r w:rsidRPr="00C81C09">
        <w:rPr>
          <w:rStyle w:val="af"/>
          <w:rFonts w:hint="cs"/>
          <w:rtl/>
        </w:rPr>
        <w:t xml:space="preserve"> </w:t>
      </w:r>
      <w:r>
        <w:rPr>
          <w:rStyle w:val="af"/>
          <w:rFonts w:hint="cs"/>
          <w:rtl/>
        </w:rPr>
        <w:t xml:space="preserve">ודלא </w:t>
      </w:r>
      <w:r>
        <w:rPr>
          <w:rStyle w:val="aff9"/>
          <w:rFonts w:hint="cs"/>
          <w:rtl/>
        </w:rPr>
        <w:t>כ</w:t>
      </w:r>
      <w:r w:rsidRPr="00C81C09">
        <w:rPr>
          <w:rStyle w:val="aff9"/>
          <w:rFonts w:hint="cs"/>
          <w:rtl/>
        </w:rPr>
        <w:t>ר"י בתוס' לקמן בבי' הב'</w:t>
      </w:r>
      <w:r>
        <w:rPr>
          <w:rStyle w:val="aff5"/>
          <w:rFonts w:hint="cs"/>
          <w:rtl/>
        </w:rPr>
        <w:t xml:space="preserve"> </w:t>
      </w:r>
      <w:r w:rsidRPr="00C81C09">
        <w:rPr>
          <w:rStyle w:val="aff5"/>
          <w:rFonts w:hint="cs"/>
          <w:rtl/>
        </w:rPr>
        <w:t xml:space="preserve">(עי' אות </w:t>
      </w:r>
      <w:r w:rsidRPr="00C81C09">
        <w:rPr>
          <w:rStyle w:val="aff5"/>
          <w:rtl/>
        </w:rPr>
        <w:fldChar w:fldCharType="begin"/>
      </w:r>
      <w:r w:rsidRPr="00C81C09">
        <w:rPr>
          <w:rStyle w:val="aff5"/>
          <w:rtl/>
        </w:rPr>
        <w:instrText xml:space="preserve"> </w:instrText>
      </w:r>
      <w:r w:rsidRPr="00C81C09">
        <w:rPr>
          <w:rStyle w:val="aff5"/>
          <w:rFonts w:hint="cs"/>
        </w:rPr>
        <w:instrText>REF</w:instrText>
      </w:r>
      <w:r w:rsidRPr="00C81C09">
        <w:rPr>
          <w:rStyle w:val="aff5"/>
          <w:rFonts w:hint="cs"/>
          <w:rtl/>
        </w:rPr>
        <w:instrText xml:space="preserve"> _</w:instrText>
      </w:r>
      <w:r w:rsidRPr="00C81C09">
        <w:rPr>
          <w:rStyle w:val="aff5"/>
          <w:rFonts w:hint="cs"/>
        </w:rPr>
        <w:instrText>Ref99616803 \r \h</w:instrText>
      </w:r>
      <w:r w:rsidRPr="00C81C09">
        <w:rPr>
          <w:rStyle w:val="aff5"/>
          <w:rtl/>
        </w:rPr>
        <w:instrText xml:space="preserve"> </w:instrText>
      </w:r>
      <w:r w:rsidRPr="00C81C09">
        <w:rPr>
          <w:rStyle w:val="aff5"/>
          <w:rtl/>
        </w:rPr>
      </w:r>
      <w:r w:rsidRPr="00C81C09">
        <w:rPr>
          <w:rStyle w:val="aff5"/>
          <w:rtl/>
        </w:rPr>
        <w:fldChar w:fldCharType="separate"/>
      </w:r>
      <w:r w:rsidR="00250336">
        <w:rPr>
          <w:rStyle w:val="aff5"/>
          <w:cs/>
        </w:rPr>
        <w:t>‎</w:t>
      </w:r>
      <w:r w:rsidR="00250336">
        <w:rPr>
          <w:rStyle w:val="aff5"/>
          <w:rtl/>
        </w:rPr>
        <w:t>פח)</w:t>
      </w:r>
      <w:r w:rsidRPr="00C81C09">
        <w:rPr>
          <w:rStyle w:val="aff5"/>
          <w:rtl/>
        </w:rPr>
        <w:fldChar w:fldCharType="end"/>
      </w:r>
      <w:r w:rsidRPr="00C81C09">
        <w:rPr>
          <w:rStyle w:val="af"/>
          <w:rFonts w:hint="cs"/>
          <w:rtl/>
        </w:rPr>
        <w:t xml:space="preserve">], </w:t>
      </w:r>
      <w:r>
        <w:rPr>
          <w:rFonts w:hint="cs"/>
          <w:rtl/>
        </w:rPr>
        <w:t xml:space="preserve">מ"מ כתב </w:t>
      </w:r>
      <w:r w:rsidRPr="004926CD">
        <w:rPr>
          <w:rStyle w:val="aff4"/>
          <w:rFonts w:hint="cs"/>
          <w:rtl/>
        </w:rPr>
        <w:t>הגרעק"</w:t>
      </w:r>
      <w:r w:rsidRPr="00A332A5">
        <w:rPr>
          <w:rStyle w:val="aff4"/>
          <w:rFonts w:hint="cs"/>
          <w:rtl/>
        </w:rPr>
        <w:t>א</w:t>
      </w:r>
      <w:r>
        <w:rPr>
          <w:rFonts w:hint="cs"/>
          <w:rtl/>
        </w:rPr>
        <w:t xml:space="preserve"> דלדעת רבנן דרבי יהודה, אף לפי ביאור </w:t>
      </w:r>
      <w:r>
        <w:rPr>
          <w:rStyle w:val="aff4"/>
          <w:rFonts w:hint="cs"/>
          <w:rtl/>
        </w:rPr>
        <w:t>ר"י ב</w:t>
      </w:r>
      <w:r w:rsidRPr="00B9244D">
        <w:rPr>
          <w:rStyle w:val="aff4"/>
          <w:rFonts w:hint="cs"/>
          <w:rtl/>
        </w:rPr>
        <w:t>תוס' לקמן</w:t>
      </w:r>
      <w:r>
        <w:rPr>
          <w:rStyle w:val="aff4"/>
          <w:rFonts w:hint="cs"/>
          <w:rtl/>
        </w:rPr>
        <w:t xml:space="preserve"> בבי' הא'</w:t>
      </w:r>
      <w:r>
        <w:rPr>
          <w:rFonts w:hint="cs"/>
          <w:rtl/>
        </w:rPr>
        <w:t xml:space="preserve"> ס"ל לרבנן דמתגלגל לא הוי כמונח ופטור, לפי מסקנת הגמ' לקמן </w:t>
      </w:r>
      <w:r w:rsidRPr="00692C1F">
        <w:rPr>
          <w:rStyle w:val="af2"/>
          <w:rFonts w:eastAsia="Guttman Hodes" w:hint="cs"/>
          <w:rtl/>
        </w:rPr>
        <w:t>(צז:)</w:t>
      </w:r>
      <w:r>
        <w:rPr>
          <w:rFonts w:hint="cs"/>
          <w:rtl/>
        </w:rPr>
        <w:t xml:space="preserve"> דבזורק מרה"י לרה"י ועבר ד"א ברה"ר, דרבי יהודה מחייב רק מדין הוצאה, ולרבנן פטור לגמרי.</w:t>
      </w:r>
    </w:p>
    <w:p w14:paraId="460D1CDD" w14:textId="77777777" w:rsidR="000F5BAE" w:rsidRPr="005B390C" w:rsidRDefault="000F5BAE" w:rsidP="000F5BAE">
      <w:pPr>
        <w:pStyle w:val="a7"/>
        <w:rPr>
          <w:rtl/>
        </w:rPr>
      </w:pPr>
      <w:bookmarkStart w:id="3063" w:name="_Toc100694893"/>
      <w:r>
        <w:rPr>
          <w:rFonts w:hint="cs"/>
          <w:rtl/>
        </w:rPr>
        <w:t>הוכחת הגרעק"א מדס"ל לר"י דברה"י מקורה אמרי' קלוטה דמתגלגל ע"ג קרקע חשיב כמונח</w:t>
      </w:r>
      <w:bookmarkEnd w:id="3063"/>
    </w:p>
    <w:p w14:paraId="00191F42" w14:textId="77777777" w:rsidR="000F5BAE" w:rsidRDefault="000F5BAE" w:rsidP="006C4D7E">
      <w:pPr>
        <w:pStyle w:val="a3"/>
        <w:rPr>
          <w:rtl/>
        </w:rPr>
      </w:pPr>
      <w:r>
        <w:rPr>
          <w:rFonts w:hint="cs"/>
          <w:rtl/>
        </w:rPr>
        <w:t xml:space="preserve">ועוד כתב </w:t>
      </w:r>
      <w:r w:rsidRPr="00A332A5">
        <w:rPr>
          <w:rStyle w:val="aff4"/>
          <w:rFonts w:hint="cs"/>
          <w:rtl/>
        </w:rPr>
        <w:t>הגרעק"א</w:t>
      </w:r>
      <w:r>
        <w:rPr>
          <w:rFonts w:hint="cs"/>
          <w:rtl/>
        </w:rPr>
        <w:t xml:space="preserve"> </w:t>
      </w:r>
      <w:r w:rsidRPr="00A332A5">
        <w:rPr>
          <w:rStyle w:val="af2"/>
          <w:rFonts w:eastAsia="Guttman Hodes" w:hint="cs"/>
          <w:rtl/>
        </w:rPr>
        <w:t xml:space="preserve">(מערכה דקלוטה או' י"א ד"ה והנה לכאורה) </w:t>
      </w:r>
      <w:r>
        <w:rPr>
          <w:rFonts w:hint="cs"/>
          <w:rtl/>
        </w:rPr>
        <w:t>דכיון דס"ל לרבי יהודה בגמ' לקמן</w:t>
      </w:r>
      <w:r w:rsidRPr="00692C1F">
        <w:rPr>
          <w:rStyle w:val="af2"/>
          <w:rFonts w:eastAsia="Guttman Hodes" w:hint="cs"/>
          <w:rtl/>
        </w:rPr>
        <w:t xml:space="preserve"> (ה.) </w:t>
      </w:r>
      <w:r>
        <w:rPr>
          <w:rFonts w:hint="cs"/>
          <w:rtl/>
        </w:rPr>
        <w:t xml:space="preserve">דברה"י מקורה אמרינן קלוטה, דביתא כמאן דמליא דמי, א"כ אף במתגלגל ע"ג קרקע מוכח דס"ל לר"י דחשיב כמונח, דהא בזורק לרה"י מקורה החפץ לא נח, והוא כמתגלגל ע"ג חפצים, </w:t>
      </w:r>
      <w:r w:rsidRPr="00A332A5">
        <w:rPr>
          <w:rStyle w:val="af"/>
          <w:rFonts w:hint="cs"/>
          <w:rtl/>
        </w:rPr>
        <w:t xml:space="preserve">[כדביאר </w:t>
      </w:r>
      <w:r w:rsidRPr="00A332A5">
        <w:rPr>
          <w:rStyle w:val="aff9"/>
          <w:rFonts w:hint="cs"/>
          <w:rtl/>
        </w:rPr>
        <w:t>רש"י</w:t>
      </w:r>
      <w:r w:rsidRPr="00DC052D">
        <w:rPr>
          <w:rStyle w:val="aff9"/>
          <w:rFonts w:hint="cs"/>
          <w:rtl/>
        </w:rPr>
        <w:t xml:space="preserve"> לקמן</w:t>
      </w:r>
      <w:r w:rsidRPr="00A332A5">
        <w:rPr>
          <w:rStyle w:val="af"/>
          <w:rFonts w:hint="cs"/>
          <w:rtl/>
        </w:rPr>
        <w:t xml:space="preserve"> </w:t>
      </w:r>
      <w:r w:rsidRPr="00DC052D">
        <w:rPr>
          <w:rStyle w:val="aff5"/>
          <w:rFonts w:hint="cs"/>
          <w:rtl/>
        </w:rPr>
        <w:t>(</w:t>
      </w:r>
      <w:r>
        <w:rPr>
          <w:rStyle w:val="aff5"/>
          <w:rFonts w:hint="cs"/>
          <w:rtl/>
        </w:rPr>
        <w:t>ה</w:t>
      </w:r>
      <w:r w:rsidRPr="00DC052D">
        <w:rPr>
          <w:rStyle w:val="aff5"/>
          <w:rFonts w:hint="cs"/>
          <w:rtl/>
        </w:rPr>
        <w:t>. ד"ה כמאן</w:t>
      </w:r>
      <w:r w:rsidRPr="00E14716">
        <w:rPr>
          <w:rStyle w:val="aff5"/>
          <w:rFonts w:hint="cs"/>
          <w:rtl/>
        </w:rPr>
        <w:t xml:space="preserve">) </w:t>
      </w:r>
      <w:r w:rsidRPr="00A332A5">
        <w:rPr>
          <w:rStyle w:val="af"/>
          <w:rFonts w:hint="cs"/>
          <w:rtl/>
        </w:rPr>
        <w:t>דהבית חשיב כדבר סתום מכל צד, ומלא חפצים עד לגג],</w:t>
      </w:r>
      <w:r>
        <w:rPr>
          <w:rFonts w:hint="cs"/>
          <w:rtl/>
        </w:rPr>
        <w:t xml:space="preserve"> ואפ"ה ס"ל לר"י דחשיב כמונח, וא"כ ה"ה במתגלגל ע"ג קרקע, דאעפ"י דאינו כמונח, חשיב כמונח.</w:t>
      </w:r>
    </w:p>
    <w:p w14:paraId="5ED0D9B4" w14:textId="77777777" w:rsidR="000F5BAE" w:rsidRPr="00DC052D" w:rsidRDefault="000F5BAE" w:rsidP="000F5BAE">
      <w:pPr>
        <w:pStyle w:val="1"/>
        <w:rPr>
          <w:rtl/>
        </w:rPr>
      </w:pPr>
      <w:bookmarkStart w:id="3064" w:name="_Toc100694894"/>
      <w:r>
        <w:rPr>
          <w:rFonts w:hint="cs"/>
          <w:rtl/>
        </w:rPr>
        <w:t>בי' הגרעק"א דלרבנן באויר הוי כמונח ול"א קלוטה דאינו מקום</w:t>
      </w:r>
      <w:bookmarkEnd w:id="3064"/>
    </w:p>
    <w:p w14:paraId="0D3CA71C" w14:textId="77777777" w:rsidR="000F5BAE" w:rsidRDefault="000F5BAE" w:rsidP="000F5BAE">
      <w:pPr>
        <w:pStyle w:val="a7"/>
        <w:rPr>
          <w:rtl/>
        </w:rPr>
      </w:pPr>
      <w:bookmarkStart w:id="3065" w:name="_Toc100694895"/>
      <w:r>
        <w:rPr>
          <w:rFonts w:hint="cs"/>
          <w:rtl/>
        </w:rPr>
        <w:t>בי' הגרעק"א דאי רק במתגלגל בקרקע הוי כמונח א"כ באויר ל"א קלוטה דאינו נח במקום מסוים</w:t>
      </w:r>
      <w:bookmarkEnd w:id="3065"/>
    </w:p>
    <w:p w14:paraId="6AE3A0AE" w14:textId="77777777" w:rsidR="000F5BAE" w:rsidRDefault="000F5BAE" w:rsidP="006C4D7E">
      <w:pPr>
        <w:pStyle w:val="a3"/>
        <w:rPr>
          <w:rtl/>
        </w:rPr>
      </w:pPr>
      <w:r>
        <w:rPr>
          <w:rFonts w:hint="cs"/>
          <w:rtl/>
        </w:rPr>
        <w:t xml:space="preserve">וכתב </w:t>
      </w:r>
      <w:r w:rsidRPr="005239B2">
        <w:rPr>
          <w:rStyle w:val="aff4"/>
          <w:rFonts w:hint="cs"/>
          <w:rtl/>
        </w:rPr>
        <w:t>הגרעק"א</w:t>
      </w:r>
      <w:r>
        <w:rPr>
          <w:rFonts w:hint="cs"/>
          <w:rtl/>
        </w:rPr>
        <w:t xml:space="preserve"> </w:t>
      </w:r>
      <w:r w:rsidRPr="00E6090F">
        <w:rPr>
          <w:rStyle w:val="af2"/>
          <w:rFonts w:eastAsia="Guttman Hodes" w:hint="cs"/>
          <w:rtl/>
        </w:rPr>
        <w:t>(מערכה דקלוטה או' י"א ד"ה</w:t>
      </w:r>
      <w:r>
        <w:rPr>
          <w:rStyle w:val="af2"/>
          <w:rFonts w:eastAsia="Guttman Hodes" w:hint="cs"/>
          <w:rtl/>
        </w:rPr>
        <w:t xml:space="preserve"> והנה י"ל) </w:t>
      </w:r>
      <w:r>
        <w:rPr>
          <w:rFonts w:hint="cs"/>
          <w:rtl/>
        </w:rPr>
        <w:t xml:space="preserve">דאי אמרינן דמתגלגל בקרקע הוי כמונח וחייב, ולמעלה מג"ט לא אמרינן קלוטה ופטור, </w:t>
      </w:r>
      <w:r w:rsidRPr="00A332A5">
        <w:rPr>
          <w:rStyle w:val="af"/>
          <w:rFonts w:hint="cs"/>
          <w:rtl/>
        </w:rPr>
        <w:t>[</w:t>
      </w:r>
      <w:r>
        <w:rPr>
          <w:rStyle w:val="af"/>
          <w:rFonts w:hint="cs"/>
          <w:rtl/>
        </w:rPr>
        <w:t>לדעת רבי יהודה, או אף לרבנן דל"א אמרינן קלוטה כלל</w:t>
      </w:r>
      <w:r w:rsidRPr="00A332A5">
        <w:rPr>
          <w:rStyle w:val="af"/>
          <w:rFonts w:hint="cs"/>
          <w:rtl/>
        </w:rPr>
        <w:t>],</w:t>
      </w:r>
      <w:r>
        <w:rPr>
          <w:rFonts w:hint="cs"/>
          <w:rtl/>
        </w:rPr>
        <w:t xml:space="preserve"> א"כ מוכח דהא דפטור בקלוטה אינו מחמת דהחפץ לא נח, דהא אף במתגלגל החפץ לא נח ואפ"ה חייב, אלא מוכח דצריך שהחפץ יהיה על איזה מקום ולא יהיה באויר, ואף באחזתו הרוח פטור כיון דאינו מונח על משהו.</w:t>
      </w:r>
    </w:p>
    <w:p w14:paraId="3998264D" w14:textId="77777777" w:rsidR="000F5BAE" w:rsidRPr="0062236F" w:rsidRDefault="000F5BAE" w:rsidP="000F5BAE">
      <w:pPr>
        <w:pStyle w:val="a7"/>
        <w:rPr>
          <w:rtl/>
        </w:rPr>
      </w:pPr>
    </w:p>
    <w:p w14:paraId="1D0231D0" w14:textId="77777777" w:rsidR="000F5BAE" w:rsidRPr="0062236F" w:rsidRDefault="000F5BAE" w:rsidP="000F5BAE">
      <w:pPr>
        <w:pStyle w:val="a7"/>
        <w:rPr>
          <w:rtl/>
        </w:rPr>
      </w:pPr>
    </w:p>
    <w:p w14:paraId="783DCA3B" w14:textId="77777777" w:rsidR="000F5BAE" w:rsidRPr="00BF2494" w:rsidRDefault="000F5BAE" w:rsidP="000F5BAE">
      <w:pPr>
        <w:pStyle w:val="a7"/>
      </w:pPr>
      <w:bookmarkStart w:id="3066" w:name="_Toc100694896"/>
      <w:r>
        <w:rPr>
          <w:rFonts w:hint="cs"/>
          <w:rtl/>
        </w:rPr>
        <w:t>בי' הגרעק"א דמתגלגל בתוך ג"ט אף באויר חייב לרבנן דא"צ שהחפץ ינוח במקום מסוים</w:t>
      </w:r>
      <w:bookmarkEnd w:id="3066"/>
      <w:r>
        <w:rPr>
          <w:rFonts w:hint="cs"/>
          <w:rtl/>
        </w:rPr>
        <w:t xml:space="preserve"> </w:t>
      </w:r>
    </w:p>
    <w:p w14:paraId="7584392F" w14:textId="77777777" w:rsidR="000F5BAE" w:rsidRDefault="000F5BAE" w:rsidP="006C4D7E">
      <w:pPr>
        <w:pStyle w:val="a3"/>
        <w:rPr>
          <w:rtl/>
        </w:rPr>
      </w:pPr>
      <w:r>
        <w:rPr>
          <w:rFonts w:hint="cs"/>
          <w:rtl/>
        </w:rPr>
        <w:t xml:space="preserve">ועוד כתב </w:t>
      </w:r>
      <w:r w:rsidRPr="005903EA">
        <w:rPr>
          <w:rFonts w:hint="cs"/>
          <w:b/>
          <w:bCs/>
          <w:rtl/>
        </w:rPr>
        <w:t>הגרעק"א</w:t>
      </w:r>
      <w:r w:rsidRPr="00A77DA3">
        <w:rPr>
          <w:rStyle w:val="af2"/>
          <w:rFonts w:eastAsiaTheme="minorEastAsia" w:hint="cs"/>
          <w:rtl/>
        </w:rPr>
        <w:t xml:space="preserve"> </w:t>
      </w:r>
      <w:r w:rsidRPr="00A77DA3">
        <w:rPr>
          <w:rStyle w:val="af2"/>
          <w:rFonts w:eastAsia="Guttman Hodes" w:hint="cs"/>
          <w:rtl/>
        </w:rPr>
        <w:t>(מערכה דקלוטה או' י"א ד"ה</w:t>
      </w:r>
      <w:r w:rsidRPr="00A77DA3">
        <w:rPr>
          <w:rStyle w:val="af2"/>
          <w:rFonts w:eastAsia="Guttman Hodes"/>
          <w:rtl/>
        </w:rPr>
        <w:t xml:space="preserve"> ומעתה י"ל</w:t>
      </w:r>
      <w:r w:rsidRPr="00A77DA3">
        <w:rPr>
          <w:rStyle w:val="af2"/>
          <w:rFonts w:eastAsia="Guttman Hodes" w:hint="cs"/>
          <w:rtl/>
        </w:rPr>
        <w:t xml:space="preserve">) </w:t>
      </w:r>
      <w:r>
        <w:rPr>
          <w:rFonts w:hint="cs"/>
          <w:rtl/>
        </w:rPr>
        <w:t xml:space="preserve">דלדעת רבנן הא דלא אמרינן קלוטה, מבואר בברייתא לקמן </w:t>
      </w:r>
      <w:r w:rsidRPr="00326C5F">
        <w:rPr>
          <w:rStyle w:val="af2"/>
          <w:rFonts w:eastAsia="Guttman Hodes" w:hint="cs"/>
          <w:rtl/>
        </w:rPr>
        <w:t>(צז.)</w:t>
      </w:r>
      <w:r>
        <w:rPr>
          <w:rFonts w:hint="cs"/>
          <w:rtl/>
        </w:rPr>
        <w:t xml:space="preserve"> דחייב לרבנן אף במתגלגל בתוך ג"ט, בין במתגלגל ע"ג קרקע ובין במתגלגל באויר</w:t>
      </w:r>
      <w:r w:rsidRPr="00BF2494">
        <w:rPr>
          <w:rFonts w:hint="cs"/>
          <w:rtl/>
        </w:rPr>
        <w:t xml:space="preserve">, </w:t>
      </w:r>
      <w:r>
        <w:rPr>
          <w:rFonts w:hint="cs"/>
          <w:rtl/>
        </w:rPr>
        <w:t>וביאר</w:t>
      </w:r>
      <w:r w:rsidRPr="00BF2494">
        <w:rPr>
          <w:rFonts w:hint="cs"/>
          <w:rtl/>
        </w:rPr>
        <w:t xml:space="preserve"> </w:t>
      </w:r>
      <w:r w:rsidRPr="00BF2494">
        <w:rPr>
          <w:rStyle w:val="aff4"/>
          <w:rFonts w:hint="cs"/>
          <w:rtl/>
        </w:rPr>
        <w:t>הגרעק"א</w:t>
      </w:r>
      <w:r w:rsidRPr="004334FE">
        <w:rPr>
          <w:rStyle w:val="af2"/>
          <w:rFonts w:eastAsia="Guttman Hodes" w:hint="cs"/>
          <w:rtl/>
        </w:rPr>
        <w:t xml:space="preserve"> </w:t>
      </w:r>
      <w:r w:rsidRPr="004334FE">
        <w:rPr>
          <w:rStyle w:val="af2"/>
          <w:rFonts w:eastAsia="Guttman Rashi" w:hint="cs"/>
          <w:rtl/>
        </w:rPr>
        <w:t>(מערכה דקלוטה או' י"א ד"ה והנה י"ל)</w:t>
      </w:r>
      <w:r w:rsidRPr="00A77DA3">
        <w:rPr>
          <w:rStyle w:val="af2"/>
          <w:rFonts w:eastAsia="Guttman Hodes" w:hint="cs"/>
          <w:rtl/>
        </w:rPr>
        <w:t xml:space="preserve"> </w:t>
      </w:r>
      <w:r w:rsidRPr="00BF2494">
        <w:rPr>
          <w:rFonts w:hint="cs"/>
          <w:rtl/>
        </w:rPr>
        <w:t>דל</w:t>
      </w:r>
      <w:r>
        <w:rPr>
          <w:rFonts w:hint="cs"/>
          <w:rtl/>
        </w:rPr>
        <w:t xml:space="preserve">רבנן </w:t>
      </w:r>
      <w:r w:rsidRPr="00BF2494">
        <w:rPr>
          <w:rFonts w:hint="cs"/>
          <w:rtl/>
        </w:rPr>
        <w:t>דמחייב</w:t>
      </w:r>
      <w:r>
        <w:rPr>
          <w:rFonts w:hint="cs"/>
          <w:rtl/>
        </w:rPr>
        <w:t>י</w:t>
      </w:r>
      <w:r w:rsidRPr="00BF2494">
        <w:rPr>
          <w:rFonts w:hint="cs"/>
          <w:rtl/>
        </w:rPr>
        <w:t xml:space="preserve"> במתגלגל </w:t>
      </w:r>
      <w:r w:rsidRPr="00BF2494">
        <w:rPr>
          <w:rFonts w:hint="cs"/>
          <w:rtl/>
        </w:rPr>
        <w:t>בתוך ג"ט, ופוטר</w:t>
      </w:r>
      <w:r>
        <w:rPr>
          <w:rFonts w:hint="cs"/>
          <w:rtl/>
        </w:rPr>
        <w:t>ים</w:t>
      </w:r>
      <w:r w:rsidRPr="00BF2494">
        <w:rPr>
          <w:rFonts w:hint="cs"/>
          <w:rtl/>
        </w:rPr>
        <w:t xml:space="preserve"> בקלוטה למעלה מג"ט, א"א לומר דצריך שהחפץ ינוח, דהא במתגלגל אינו נח כלל, ומוכח דצריך שהחפץ יהיה במקום מסוים ממש, אבל באויר לא חשיב הנחה אף אם אחזתו הרוח במקום אחד</w:t>
      </w:r>
      <w:r>
        <w:rPr>
          <w:rFonts w:hint="cs"/>
          <w:rtl/>
        </w:rPr>
        <w:t>.</w:t>
      </w:r>
    </w:p>
    <w:p w14:paraId="6C92B4BC" w14:textId="77777777" w:rsidR="000F5BAE" w:rsidRPr="00DC052D" w:rsidRDefault="000F5BAE" w:rsidP="000F5BAE">
      <w:pPr>
        <w:pStyle w:val="a7"/>
      </w:pPr>
      <w:bookmarkStart w:id="3067" w:name="_Toc100694897"/>
      <w:r>
        <w:rPr>
          <w:rFonts w:hint="cs"/>
          <w:rtl/>
        </w:rPr>
        <w:t>בי' הגרעק"א דלרבנן מתגלגל אף באויר</w:t>
      </w:r>
      <w:r w:rsidRPr="00DC052D">
        <w:rPr>
          <w:rFonts w:hint="cs"/>
          <w:rtl/>
        </w:rPr>
        <w:t xml:space="preserve"> </w:t>
      </w:r>
      <w:r>
        <w:rPr>
          <w:rFonts w:hint="cs"/>
          <w:rtl/>
        </w:rPr>
        <w:t>כמונח ול"א קלוטה דילפי' מעקירה דצריך מקום לחפץ</w:t>
      </w:r>
      <w:bookmarkEnd w:id="3067"/>
    </w:p>
    <w:p w14:paraId="532C8975" w14:textId="77777777" w:rsidR="000F5BAE" w:rsidRDefault="000F5BAE" w:rsidP="006C4D7E">
      <w:pPr>
        <w:pStyle w:val="a3"/>
        <w:rPr>
          <w:rtl/>
        </w:rPr>
      </w:pPr>
      <w:r w:rsidRPr="00BF2494">
        <w:rPr>
          <w:rFonts w:hint="cs"/>
          <w:rtl/>
        </w:rPr>
        <w:t>וכתב</w:t>
      </w:r>
      <w:r w:rsidRPr="005903EA">
        <w:rPr>
          <w:rFonts w:hint="cs"/>
          <w:b/>
          <w:bCs/>
          <w:rtl/>
        </w:rPr>
        <w:t xml:space="preserve"> הגרעק"א</w:t>
      </w:r>
      <w:r>
        <w:rPr>
          <w:rFonts w:hint="cs"/>
          <w:rtl/>
        </w:rPr>
        <w:t xml:space="preserve"> </w:t>
      </w:r>
      <w:r w:rsidRPr="002160B2">
        <w:rPr>
          <w:rStyle w:val="af2"/>
          <w:rFonts w:eastAsia="Guttman Hodes" w:hint="cs"/>
          <w:rtl/>
        </w:rPr>
        <w:t>(מערכה דקלוטה או' י"א ד"ה</w:t>
      </w:r>
      <w:r w:rsidRPr="004C7B51">
        <w:rPr>
          <w:rtl/>
        </w:rPr>
        <w:t xml:space="preserve"> </w:t>
      </w:r>
      <w:r w:rsidRPr="004C7B51">
        <w:rPr>
          <w:rStyle w:val="af2"/>
          <w:rFonts w:eastAsia="Guttman Hodes"/>
          <w:rtl/>
        </w:rPr>
        <w:t>ומעתה י"ל</w:t>
      </w:r>
      <w:r>
        <w:rPr>
          <w:rStyle w:val="af2"/>
          <w:rFonts w:eastAsia="Guttman Hodes" w:hint="cs"/>
          <w:rtl/>
        </w:rPr>
        <w:t xml:space="preserve">) </w:t>
      </w:r>
      <w:r>
        <w:rPr>
          <w:rFonts w:hint="cs"/>
          <w:rtl/>
        </w:rPr>
        <w:t>דכיון דלרבנן אף מתגלגל חשיב כמונח, א"כ אין חילוק בין מתגלגל בקרקע או מתגלגל באויר, ומוכח דהא דלרבנן לא אמרינן דקלוטה כמי שהונחה, הוא כיון דילפינן הנחה מעקירה, דצריך שלחפץ יהיה מקום.</w:t>
      </w:r>
    </w:p>
    <w:p w14:paraId="6EA21C67" w14:textId="77777777" w:rsidR="000F5BAE" w:rsidRDefault="000F5BAE" w:rsidP="000F5BAE">
      <w:pPr>
        <w:pStyle w:val="affff5"/>
        <w:rPr>
          <w:rtl/>
        </w:rPr>
      </w:pPr>
      <w:bookmarkStart w:id="3068" w:name="_Toc100694898"/>
      <w:r>
        <w:rPr>
          <w:rFonts w:hint="cs"/>
          <w:rtl/>
        </w:rPr>
        <w:t>בדעת ר"ע בדין כל מקום שתרצה תנוח</w:t>
      </w:r>
      <w:bookmarkEnd w:id="3068"/>
    </w:p>
    <w:p w14:paraId="5C287F85" w14:textId="77777777" w:rsidR="000F5BAE" w:rsidRDefault="000F5BAE" w:rsidP="000F5BAE">
      <w:pPr>
        <w:pStyle w:val="1"/>
        <w:rPr>
          <w:rtl/>
        </w:rPr>
      </w:pPr>
      <w:bookmarkStart w:id="3069" w:name="_Toc100694899"/>
      <w:r>
        <w:rPr>
          <w:rFonts w:hint="cs"/>
          <w:rtl/>
        </w:rPr>
        <w:t>פלו' הגרעק"א והפנ"י עם החת"ס בד' ר"ע בכ"מ שתרצה תנוח</w:t>
      </w:r>
      <w:bookmarkEnd w:id="3069"/>
    </w:p>
    <w:p w14:paraId="18B104EF" w14:textId="77777777" w:rsidR="000F5BAE" w:rsidRPr="009C675A" w:rsidRDefault="000F5BAE" w:rsidP="000F5BAE">
      <w:pPr>
        <w:pStyle w:val="a7"/>
        <w:rPr>
          <w:rtl/>
        </w:rPr>
      </w:pPr>
      <w:bookmarkStart w:id="3070" w:name="_Toc100694900"/>
      <w:r>
        <w:rPr>
          <w:rFonts w:hint="cs"/>
          <w:rtl/>
        </w:rPr>
        <w:t>בי' הגרעק"א והפנ"י דכמו דלר"י אמרינן קלוטה רק באומר כל מקום שתרצה תנוח ה"ה לר"ע</w:t>
      </w:r>
      <w:bookmarkEnd w:id="3070"/>
    </w:p>
    <w:p w14:paraId="5A1702B7" w14:textId="77777777" w:rsidR="000F5BAE" w:rsidRDefault="000F5BAE" w:rsidP="006C4D7E">
      <w:pPr>
        <w:pStyle w:val="a3"/>
        <w:rPr>
          <w:rtl/>
        </w:rPr>
      </w:pPr>
      <w:r>
        <w:rPr>
          <w:rFonts w:hint="cs"/>
          <w:rtl/>
        </w:rPr>
        <w:t xml:space="preserve">עי' במ"ש </w:t>
      </w:r>
      <w:r w:rsidRPr="0008608E">
        <w:rPr>
          <w:rStyle w:val="aff4"/>
          <w:rFonts w:hint="cs"/>
          <w:rtl/>
        </w:rPr>
        <w:t xml:space="preserve">הפנ"י </w:t>
      </w:r>
      <w:r w:rsidRPr="0008608E">
        <w:rPr>
          <w:rStyle w:val="af2"/>
          <w:rFonts w:eastAsia="Guttman Hodes" w:hint="cs"/>
          <w:rtl/>
        </w:rPr>
        <w:t>(ד: ד"ה מיהו בתו"ד)</w:t>
      </w:r>
      <w:r>
        <w:rPr>
          <w:rFonts w:hint="cs"/>
          <w:rtl/>
        </w:rPr>
        <w:t xml:space="preserve"> </w:t>
      </w:r>
      <w:r w:rsidRPr="0008608E">
        <w:rPr>
          <w:rStyle w:val="aff4"/>
          <w:rFonts w:hint="cs"/>
          <w:rtl/>
        </w:rPr>
        <w:t xml:space="preserve">והגרעק"א </w:t>
      </w:r>
      <w:r w:rsidRPr="0008608E">
        <w:rPr>
          <w:rStyle w:val="af2"/>
          <w:rFonts w:eastAsia="Guttman Hodes" w:hint="cs"/>
          <w:rtl/>
        </w:rPr>
        <w:t>(ד: ד"ה ונ"ל, ד"ה אח"ז בתו"ד)</w:t>
      </w:r>
      <w:r>
        <w:rPr>
          <w:rFonts w:hint="cs"/>
          <w:rtl/>
        </w:rPr>
        <w:t xml:space="preserve"> דהא דאיתא בגמ' לקמן </w:t>
      </w:r>
      <w:r w:rsidRPr="0008608E">
        <w:rPr>
          <w:rStyle w:val="af2"/>
          <w:rFonts w:eastAsia="Guttman Hodes" w:hint="cs"/>
          <w:rtl/>
        </w:rPr>
        <w:t>(צז:)</w:t>
      </w:r>
      <w:r>
        <w:rPr>
          <w:rFonts w:hint="cs"/>
          <w:rtl/>
        </w:rPr>
        <w:t xml:space="preserve"> דהחיוב בקלוטה </w:t>
      </w:r>
      <w:r w:rsidRPr="0008608E">
        <w:rPr>
          <w:rStyle w:val="af"/>
          <w:rFonts w:hint="cs"/>
          <w:rtl/>
        </w:rPr>
        <w:t>[לרבי יהודה]</w:t>
      </w:r>
      <w:r>
        <w:rPr>
          <w:rFonts w:hint="cs"/>
          <w:rtl/>
        </w:rPr>
        <w:t xml:space="preserve"> הוא רק באומר בכל מקום שתרצה תנוח, כן ס"ל לר"ע דהחיוב בקלוטה הוא רק באומר בכל מקום שתרצה תנוח. </w:t>
      </w:r>
    </w:p>
    <w:p w14:paraId="3FD001AB" w14:textId="77777777" w:rsidR="000F5BAE" w:rsidRDefault="000F5BAE" w:rsidP="000F5BAE">
      <w:pPr>
        <w:pStyle w:val="a7"/>
        <w:rPr>
          <w:rtl/>
        </w:rPr>
      </w:pPr>
      <w:bookmarkStart w:id="3071" w:name="_Toc100694901"/>
      <w:r>
        <w:rPr>
          <w:rFonts w:hint="cs"/>
          <w:rtl/>
        </w:rPr>
        <w:t>בי' הגרעק"א דלר"ע באינו רוצה שתנוח שם אמרי' קלוטה דרצונו שיעבור באותו מקום וכמונח</w:t>
      </w:r>
      <w:bookmarkEnd w:id="3071"/>
    </w:p>
    <w:p w14:paraId="29DCD922" w14:textId="77777777" w:rsidR="000F5BAE" w:rsidRDefault="000F5BAE" w:rsidP="006C4D7E">
      <w:pPr>
        <w:pStyle w:val="a3"/>
        <w:rPr>
          <w:rtl/>
        </w:rPr>
      </w:pPr>
      <w:r>
        <w:rPr>
          <w:rFonts w:hint="cs"/>
          <w:rtl/>
        </w:rPr>
        <w:t xml:space="preserve">אבל </w:t>
      </w:r>
      <w:r w:rsidRPr="00DC052D">
        <w:rPr>
          <w:rStyle w:val="aff4"/>
          <w:rFonts w:hint="cs"/>
          <w:rtl/>
        </w:rPr>
        <w:t>החת"ס</w:t>
      </w:r>
      <w:r>
        <w:rPr>
          <w:rFonts w:hint="cs"/>
          <w:rtl/>
        </w:rPr>
        <w:t xml:space="preserve"> </w:t>
      </w:r>
      <w:r w:rsidRPr="00DC052D">
        <w:rPr>
          <w:rStyle w:val="af2"/>
          <w:rFonts w:eastAsia="Guttman Hodes" w:hint="cs"/>
          <w:rtl/>
        </w:rPr>
        <w:t xml:space="preserve">(ד. ד"ה אבל וכו' </w:t>
      </w:r>
      <w:r w:rsidRPr="00DC052D">
        <w:rPr>
          <w:rStyle w:val="af2"/>
          <w:rFonts w:eastAsia="Guttman Hodes"/>
          <w:rtl/>
        </w:rPr>
        <w:t>ומ"מ מ"ש תוס'</w:t>
      </w:r>
      <w:r w:rsidRPr="00DC052D">
        <w:rPr>
          <w:rStyle w:val="af2"/>
          <w:rFonts w:eastAsia="Guttman Hodes" w:hint="cs"/>
          <w:rtl/>
        </w:rPr>
        <w:t>)</w:t>
      </w:r>
      <w:r>
        <w:rPr>
          <w:rFonts w:hint="cs"/>
          <w:rtl/>
        </w:rPr>
        <w:t xml:space="preserve"> כתב דהא דאמרינן דחיוב קלוטה הוא רק באומר כל מקום שתרצה תנוח, היינו דוקא לדעת רבי יהודה, אבל לר"ע אמרינן קלוטה אף כשאינו רוצה שתנוח שם, וכתב </w:t>
      </w:r>
      <w:r w:rsidRPr="00DC052D">
        <w:rPr>
          <w:rStyle w:val="aff4"/>
          <w:rFonts w:hint="cs"/>
          <w:rtl/>
        </w:rPr>
        <w:t>החת"ס</w:t>
      </w:r>
      <w:r>
        <w:rPr>
          <w:rFonts w:hint="cs"/>
          <w:rtl/>
        </w:rPr>
        <w:t xml:space="preserve"> דכן מוכח מהא דהגמ' בכל מקום לא אמרה דדין קלוטה הוא רק בכל מקום שתרצה תנוח, ורק בדברי רבי יהודה אמרינן כן בגמ' לקמן </w:t>
      </w:r>
      <w:r w:rsidRPr="00DC052D">
        <w:rPr>
          <w:rStyle w:val="af2"/>
          <w:rFonts w:eastAsia="Guttman Hodes" w:hint="cs"/>
          <w:rtl/>
        </w:rPr>
        <w:t>(צז:)</w:t>
      </w:r>
      <w:r>
        <w:rPr>
          <w:rFonts w:hint="cs"/>
          <w:rtl/>
        </w:rPr>
        <w:t xml:space="preserve">, והוסיף </w:t>
      </w:r>
      <w:r w:rsidRPr="00DC052D">
        <w:rPr>
          <w:rStyle w:val="aff4"/>
          <w:rFonts w:hint="cs"/>
          <w:rtl/>
        </w:rPr>
        <w:t>החת"ס</w:t>
      </w:r>
      <w:r>
        <w:rPr>
          <w:rFonts w:hint="cs"/>
          <w:rtl/>
        </w:rPr>
        <w:t xml:space="preserve"> דאף מסברא נראה דא"א לומר דקלוטה הוא רק בכל מקום שתרצה תנוח, דכיון דהחפץ נקלט באויר בכל זריקתו, וחשיב כמונח, א"כ כיון שהאדם רוצה לזרוק ממקום אחד למקום אחר, חשיב דרצונו שיהיה החפץ מונח בכל המקומות שעובר החפץ עליהם עד שיגיע למקום שרצה לזורקו לשם. </w:t>
      </w:r>
    </w:p>
    <w:p w14:paraId="1882C94B" w14:textId="77777777" w:rsidR="000F5BAE" w:rsidRDefault="000F5BAE" w:rsidP="000F5BAE">
      <w:pPr>
        <w:pStyle w:val="a7"/>
        <w:rPr>
          <w:rtl/>
        </w:rPr>
      </w:pPr>
      <w:bookmarkStart w:id="3072" w:name="_Toc100694902"/>
      <w:r>
        <w:rPr>
          <w:rFonts w:hint="cs"/>
          <w:rtl/>
        </w:rPr>
        <w:t>הוכחת החת"ס מתוס' בסוגיין ומרש"י לקמן דלר"ע אמרי' קלוטה אף באינו רוצה שתנוח שם</w:t>
      </w:r>
      <w:bookmarkEnd w:id="3072"/>
    </w:p>
    <w:p w14:paraId="6C70F0D9" w14:textId="192B6D09" w:rsidR="000F5BAE" w:rsidRDefault="000F5BAE" w:rsidP="006C4D7E">
      <w:pPr>
        <w:pStyle w:val="a3"/>
        <w:rPr>
          <w:rtl/>
        </w:rPr>
      </w:pPr>
      <w:bookmarkStart w:id="3073" w:name="_Ref100317048"/>
      <w:r>
        <w:rPr>
          <w:rFonts w:hint="cs"/>
          <w:rtl/>
        </w:rPr>
        <w:t xml:space="preserve">וכתב </w:t>
      </w:r>
      <w:r w:rsidRPr="00DC052D">
        <w:rPr>
          <w:rStyle w:val="aff4"/>
          <w:rFonts w:hint="cs"/>
          <w:rtl/>
        </w:rPr>
        <w:t>החת"ס</w:t>
      </w:r>
      <w:r>
        <w:rPr>
          <w:rFonts w:hint="cs"/>
          <w:rtl/>
        </w:rPr>
        <w:t xml:space="preserve"> דכן מוכח ממ"ש </w:t>
      </w:r>
      <w:r w:rsidRPr="006E48A4">
        <w:rPr>
          <w:rStyle w:val="aff4"/>
          <w:rFonts w:hint="cs"/>
          <w:rtl/>
        </w:rPr>
        <w:t>התוס'</w:t>
      </w:r>
      <w:r>
        <w:rPr>
          <w:rStyle w:val="aff4"/>
          <w:rFonts w:hint="cs"/>
          <w:rtl/>
        </w:rPr>
        <w:t xml:space="preserve"> בסוגיין</w:t>
      </w:r>
      <w:r w:rsidRPr="002B3692">
        <w:rPr>
          <w:rStyle w:val="af2"/>
          <w:rFonts w:eastAsia="Guttman Hodes" w:hint="cs"/>
          <w:rtl/>
        </w:rPr>
        <w:t xml:space="preserve"> (ד"ה אבל למטה, הובא בסימן ו' אות </w:t>
      </w:r>
      <w:r>
        <w:rPr>
          <w:rStyle w:val="af2"/>
          <w:rFonts w:eastAsia="Guttman Hodes" w:hint="cs"/>
          <w:rtl/>
        </w:rPr>
        <w:t>נ'</w:t>
      </w:r>
      <w:r w:rsidRPr="002B3692">
        <w:rPr>
          <w:rStyle w:val="af2"/>
          <w:rFonts w:eastAsia="Guttman Hodes" w:hint="cs"/>
          <w:rtl/>
        </w:rPr>
        <w:t xml:space="preserve">) </w:t>
      </w:r>
      <w:r>
        <w:rPr>
          <w:rFonts w:hint="cs"/>
          <w:rtl/>
        </w:rPr>
        <w:t xml:space="preserve">דדין קלוטה לא שייך במעביר חפץ בידו, כדמוכח ממתני' דכשנתן בעה"ב לתוך ידו של העני, והוציא העני אינו חייב מדין קלוטה, והא אפש"ל דמתני' איירי כשלא אמר בכל מקום שתרצה תנוח, והוסיף </w:t>
      </w:r>
      <w:r w:rsidRPr="00DC052D">
        <w:rPr>
          <w:rStyle w:val="aff4"/>
          <w:rFonts w:hint="cs"/>
          <w:rtl/>
        </w:rPr>
        <w:t>החת"ס דכן</w:t>
      </w:r>
      <w:r>
        <w:rPr>
          <w:rFonts w:hint="cs"/>
          <w:rtl/>
        </w:rPr>
        <w:t xml:space="preserve"> מוכח מדברי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דכתב דהזורק מרה"ר לרה"ר דרך רה"י פחות מד"א בר</w:t>
      </w:r>
      <w:r w:rsidRPr="00FF7B41">
        <w:rPr>
          <w:rFonts w:hint="cs"/>
          <w:rtl/>
        </w:rPr>
        <w:t xml:space="preserve">ה"ר, </w:t>
      </w:r>
      <w:r>
        <w:rPr>
          <w:rFonts w:hint="cs"/>
          <w:rtl/>
        </w:rPr>
        <w:t xml:space="preserve">אינו חייב על הוצאה מרה"ר לרה"י כיון דלא אמרינן קלוטה, והקשה עליו </w:t>
      </w:r>
      <w:r w:rsidRPr="002B3692">
        <w:rPr>
          <w:rStyle w:val="aff4"/>
          <w:rFonts w:eastAsia="Guttman Adii-Light" w:hint="cs"/>
          <w:rtl/>
        </w:rPr>
        <w:t xml:space="preserve">הרשב"א </w:t>
      </w:r>
      <w:r w:rsidRPr="007B56D0">
        <w:rPr>
          <w:rStyle w:val="aff4"/>
          <w:rFonts w:hint="cs"/>
          <w:rtl/>
        </w:rPr>
        <w:t>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sidRPr="002B3692">
        <w:rPr>
          <w:rFonts w:hint="cs"/>
          <w:rtl/>
        </w:rPr>
        <w:t>דמדין קלוטה בלא"ה א"א לחייבו דלא אמר בכל מקום שתרצה תנוח</w:t>
      </w:r>
      <w:r>
        <w:rPr>
          <w:rFonts w:hint="cs"/>
          <w:rtl/>
        </w:rPr>
        <w:t xml:space="preserve">, אלא כתב </w:t>
      </w:r>
      <w:r w:rsidRPr="00DC052D">
        <w:rPr>
          <w:rStyle w:val="aff4"/>
          <w:rFonts w:hint="cs"/>
          <w:rtl/>
        </w:rPr>
        <w:t>החת"ס</w:t>
      </w:r>
      <w:r>
        <w:rPr>
          <w:rFonts w:hint="cs"/>
          <w:rtl/>
        </w:rPr>
        <w:t xml:space="preserve"> דמוכח מדברי </w:t>
      </w:r>
      <w:r w:rsidRPr="00DC052D">
        <w:rPr>
          <w:rStyle w:val="aff4"/>
          <w:rFonts w:hint="cs"/>
          <w:rtl/>
        </w:rPr>
        <w:t>התוס'</w:t>
      </w:r>
      <w:r>
        <w:rPr>
          <w:rFonts w:hint="cs"/>
          <w:rtl/>
        </w:rPr>
        <w:t xml:space="preserve"> </w:t>
      </w:r>
      <w:r w:rsidRPr="00DC052D">
        <w:rPr>
          <w:rStyle w:val="aff4"/>
          <w:rFonts w:hint="cs"/>
          <w:rtl/>
        </w:rPr>
        <w:t>בסוגיין ורש"י לקמן</w:t>
      </w:r>
      <w:r>
        <w:rPr>
          <w:rFonts w:hint="cs"/>
          <w:rtl/>
        </w:rPr>
        <w:t xml:space="preserve"> דס"ל דאף שלא אמר בכל מקום שתרצה תנוח שייך בזה דין קלוטה.</w:t>
      </w:r>
      <w:bookmarkEnd w:id="3073"/>
    </w:p>
    <w:p w14:paraId="43D4B449" w14:textId="77777777" w:rsidR="000F5BAE" w:rsidRPr="003C1A38" w:rsidRDefault="000F5BAE" w:rsidP="000F5BAE">
      <w:pPr>
        <w:pStyle w:val="21"/>
        <w:rPr>
          <w:rtl/>
        </w:rPr>
      </w:pPr>
      <w:bookmarkStart w:id="3074" w:name="_Toc99103700"/>
      <w:bookmarkStart w:id="3075" w:name="_Hlk98964175"/>
      <w:r>
        <w:rPr>
          <w:rFonts w:hint="cs"/>
          <w:rtl/>
        </w:rPr>
        <w:t>בדין קלוטה בד"א מקוטעות ברה"ר דרך רה"י</w:t>
      </w:r>
    </w:p>
    <w:p w14:paraId="52152D4F" w14:textId="77777777" w:rsidR="000F5BAE" w:rsidRPr="003C1A38" w:rsidRDefault="000F5BAE" w:rsidP="000F5BAE">
      <w:pPr>
        <w:pStyle w:val="1"/>
        <w:rPr>
          <w:rtl/>
        </w:rPr>
      </w:pPr>
      <w:bookmarkStart w:id="3076" w:name="_Toc99103697"/>
      <w:bookmarkStart w:id="3077" w:name="_Toc100694903"/>
      <w:r>
        <w:rPr>
          <w:rFonts w:hint="cs"/>
          <w:rtl/>
        </w:rPr>
        <w:t>פלו' רה"ג ורש"י בצירוף ד"א מקוטעות ברה"ר בעבר דרך רה"י</w:t>
      </w:r>
      <w:bookmarkEnd w:id="3076"/>
      <w:bookmarkEnd w:id="3077"/>
    </w:p>
    <w:p w14:paraId="117812E8" w14:textId="77777777" w:rsidR="000F5BAE" w:rsidRDefault="000F5BAE" w:rsidP="000F5BAE">
      <w:pPr>
        <w:pStyle w:val="a7"/>
        <w:rPr>
          <w:rtl/>
        </w:rPr>
      </w:pPr>
      <w:bookmarkStart w:id="3078" w:name="_Toc99103698"/>
      <w:bookmarkStart w:id="3079" w:name="_Toc100694904"/>
      <w:r>
        <w:rPr>
          <w:rFonts w:hint="cs"/>
          <w:rtl/>
        </w:rPr>
        <w:t>בי' ר"ח ורה"ג דבזורק מרה"ר דרך רה"י לרה"ר למ"ד דאמרי' קלוטה אין הרה"ר מצטרפים לד"א</w:t>
      </w:r>
      <w:bookmarkEnd w:id="3078"/>
      <w:bookmarkEnd w:id="3079"/>
      <w:r>
        <w:rPr>
          <w:rFonts w:hint="cs"/>
          <w:rtl/>
        </w:rPr>
        <w:t xml:space="preserve"> </w:t>
      </w:r>
    </w:p>
    <w:p w14:paraId="467A14A4" w14:textId="7F6DFC6B" w:rsidR="000F5BAE" w:rsidRDefault="000F5BAE" w:rsidP="006C4D7E">
      <w:pPr>
        <w:pStyle w:val="a3"/>
        <w:rPr>
          <w:rtl/>
        </w:rPr>
      </w:pPr>
      <w:bookmarkStart w:id="3080" w:name="_Ref98963120"/>
      <w:bookmarkStart w:id="3081" w:name="_Hlk98947472"/>
      <w:r>
        <w:rPr>
          <w:rFonts w:hint="cs"/>
          <w:rtl/>
        </w:rPr>
        <w:lastRenderedPageBreak/>
        <w:t xml:space="preserve">ועי' במ"ש </w:t>
      </w:r>
      <w:r w:rsidRPr="00163307">
        <w:rPr>
          <w:rStyle w:val="aff4"/>
          <w:rFonts w:hint="cs"/>
          <w:rtl/>
        </w:rPr>
        <w:t>הרשב"א לקמן</w:t>
      </w:r>
      <w:r>
        <w:rPr>
          <w:rFonts w:hint="cs"/>
          <w:rtl/>
        </w:rPr>
        <w:t xml:space="preserve"> </w:t>
      </w:r>
      <w:r w:rsidRPr="00163307">
        <w:rPr>
          <w:rStyle w:val="af2"/>
          <w:rFonts w:eastAsia="Guttman Hodes" w:hint="cs"/>
          <w:rtl/>
        </w:rPr>
        <w:t>(צח. ד"ה ורבינו)</w:t>
      </w:r>
      <w:r>
        <w:rPr>
          <w:rFonts w:hint="cs"/>
          <w:rtl/>
        </w:rPr>
        <w:t xml:space="preserve"> בשם </w:t>
      </w:r>
      <w:r w:rsidRPr="00163307">
        <w:rPr>
          <w:rStyle w:val="aff4"/>
          <w:rFonts w:hint="cs"/>
          <w:rtl/>
        </w:rPr>
        <w:t>רב האי גאון</w:t>
      </w:r>
      <w:r>
        <w:rPr>
          <w:rFonts w:hint="cs"/>
          <w:rtl/>
        </w:rPr>
        <w:t xml:space="preserve"> דהא דתני בברייתא לקמן </w:t>
      </w:r>
      <w:r w:rsidRPr="00163307">
        <w:rPr>
          <w:rStyle w:val="af2"/>
          <w:rFonts w:eastAsia="Guttman Hodes" w:hint="cs"/>
          <w:rtl/>
        </w:rPr>
        <w:t>(צח:)</w:t>
      </w:r>
      <w:r>
        <w:rPr>
          <w:rFonts w:hint="cs"/>
          <w:rtl/>
        </w:rPr>
        <w:t xml:space="preserve"> דהזורק מרה"ר לרה"ר ורה"י באמצע ד"א חייב, ואמרינן בגמ' דקמ"ל הברייתא דלא אמרינן קלוטה, היינו דזרק ב' אמות ברה"ר ועברה ברה"י, ואח"כ עברה עוד ב' אמות ברה"ר, דמהא דאמרינן דחייב ולא אמרינן קלוטה ברה"י, וא"כ הד"א ברה"ר הם מקוטעות ולא רצופות, מוכח דס"ל לברייתא דלא אמרינן קלוטה, וביאר </w:t>
      </w:r>
      <w:r w:rsidRPr="00163307">
        <w:rPr>
          <w:rStyle w:val="aff4"/>
          <w:rFonts w:hint="cs"/>
          <w:rtl/>
        </w:rPr>
        <w:t>הרשב"א</w:t>
      </w:r>
      <w:r>
        <w:rPr>
          <w:rFonts w:hint="cs"/>
          <w:rtl/>
        </w:rPr>
        <w:t xml:space="preserve"> את דברי </w:t>
      </w:r>
      <w:r w:rsidRPr="00163307">
        <w:rPr>
          <w:rStyle w:val="aff4"/>
          <w:rFonts w:hint="cs"/>
          <w:rtl/>
        </w:rPr>
        <w:t>רב האי גאון</w:t>
      </w:r>
      <w:r>
        <w:rPr>
          <w:rFonts w:hint="cs"/>
          <w:rtl/>
        </w:rPr>
        <w:t xml:space="preserve"> דלמ"ד דאמרינן קלוטה, הוא פטור אעפ"י שזרק ד"א ברה"ר, דהא מדין קלוטה חשיב שהחפץ נח ברה"י, כיון דרה"י היא רשות מוחלקת, וכ"כ </w:t>
      </w:r>
      <w:r w:rsidRPr="00163307">
        <w:rPr>
          <w:rStyle w:val="aff4"/>
          <w:rFonts w:hint="cs"/>
          <w:rtl/>
        </w:rPr>
        <w:t>הר"ח לקמן</w:t>
      </w:r>
      <w:r>
        <w:rPr>
          <w:rFonts w:hint="cs"/>
          <w:rtl/>
        </w:rPr>
        <w:t xml:space="preserve"> </w:t>
      </w:r>
      <w:r w:rsidRPr="00163307">
        <w:rPr>
          <w:rStyle w:val="af2"/>
          <w:rFonts w:eastAsia="Guttman Hodes" w:hint="cs"/>
          <w:rtl/>
        </w:rPr>
        <w:t>(צח: ד"ה ת"ר)</w:t>
      </w:r>
      <w:r>
        <w:rPr>
          <w:rFonts w:hint="cs"/>
          <w:rtl/>
        </w:rPr>
        <w:t xml:space="preserve"> דלא אמרינן שהחפץ נקלט ברה"י, וכיון דבזריקה אחת עבר החפץ ד"א ברה"ר חייב, אעפ"י דהד"א מקוטעות</w:t>
      </w:r>
      <w:r w:rsidRPr="00045E6D">
        <w:rPr>
          <w:rtl/>
        </w:rPr>
        <w:t xml:space="preserve"> </w:t>
      </w:r>
      <w:r>
        <w:rPr>
          <w:rtl/>
        </w:rPr>
        <w:t xml:space="preserve">ועי' במה שביאר </w:t>
      </w:r>
      <w:r>
        <w:rPr>
          <w:rStyle w:val="aff4"/>
          <w:rtl/>
        </w:rPr>
        <w:t>הגר"נ פרצוביץ</w:t>
      </w:r>
      <w:r>
        <w:rPr>
          <w:rtl/>
        </w:rPr>
        <w:t xml:space="preserve"> </w:t>
      </w:r>
      <w:r>
        <w:rPr>
          <w:rStyle w:val="af2"/>
          <w:rFonts w:eastAsia="Guttman Hodes" w:hint="cs"/>
          <w:rtl/>
        </w:rPr>
        <w:t xml:space="preserve">(עי' </w:t>
      </w:r>
      <w:r w:rsidRPr="00045E6D">
        <w:rPr>
          <w:rStyle w:val="af2"/>
          <w:rFonts w:eastAsia="Guttman Hodes" w:hint="cs"/>
          <w:rtl/>
        </w:rPr>
        <w:t xml:space="preserve">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rPr>
        <w:instrText>REF</w:instrText>
      </w:r>
      <w:r w:rsidRPr="00045E6D">
        <w:rPr>
          <w:rStyle w:val="af2"/>
          <w:rFonts w:eastAsia="Guttman Hodes"/>
          <w:rtl/>
        </w:rPr>
        <w:instrText xml:space="preserve"> _</w:instrText>
      </w:r>
      <w:r w:rsidRPr="00045E6D">
        <w:rPr>
          <w:rStyle w:val="af2"/>
          <w:rFonts w:eastAsia="Guttman Hodes"/>
        </w:rPr>
        <w:instrText>Ref100685679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045E6D">
        <w:rPr>
          <w:rStyle w:val="af2"/>
          <w:rFonts w:eastAsia="Guttman Hodes"/>
          <w:rtl/>
        </w:rPr>
        <w:fldChar w:fldCharType="end"/>
      </w:r>
      <w:r>
        <w:rPr>
          <w:rFonts w:hint="cs"/>
          <w:rtl/>
        </w:rPr>
        <w:t xml:space="preserve"> </w:t>
      </w:r>
      <w:r>
        <w:rPr>
          <w:rtl/>
        </w:rPr>
        <w:t xml:space="preserve">בדברי </w:t>
      </w:r>
      <w:r>
        <w:rPr>
          <w:rStyle w:val="aff4"/>
          <w:rtl/>
        </w:rPr>
        <w:t>ר"ח</w:t>
      </w:r>
      <w:r>
        <w:rPr>
          <w:rStyle w:val="aff4"/>
          <w:rFonts w:hint="cs"/>
          <w:rtl/>
        </w:rPr>
        <w:t xml:space="preserve"> ורב האי גאון</w:t>
      </w:r>
      <w:r>
        <w:rPr>
          <w:rFonts w:hint="cs"/>
          <w:rtl/>
        </w:rPr>
        <w:t>.</w:t>
      </w:r>
      <w:bookmarkEnd w:id="3080"/>
    </w:p>
    <w:p w14:paraId="5476A08F" w14:textId="77777777" w:rsidR="000F5BAE" w:rsidRDefault="000F5BAE" w:rsidP="000F5BAE">
      <w:pPr>
        <w:pStyle w:val="a7"/>
        <w:rPr>
          <w:rtl/>
        </w:rPr>
      </w:pPr>
      <w:bookmarkStart w:id="3082" w:name="_Toc99103699"/>
      <w:bookmarkStart w:id="3083" w:name="_Toc100694905"/>
      <w:bookmarkEnd w:id="3081"/>
      <w:r>
        <w:rPr>
          <w:rFonts w:hint="cs"/>
          <w:rtl/>
        </w:rPr>
        <w:t>בי' רש"י דזורק מרה"ר דרך רה"י לרה"ר מצטרפים לד"א</w:t>
      </w:r>
      <w:bookmarkEnd w:id="3082"/>
      <w:r>
        <w:rPr>
          <w:rFonts w:hint="cs"/>
          <w:rtl/>
        </w:rPr>
        <w:t xml:space="preserve"> וקו' הרשב"א דאינו רוצה שתנוח שם</w:t>
      </w:r>
      <w:bookmarkEnd w:id="3083"/>
    </w:p>
    <w:p w14:paraId="65FA64A4" w14:textId="009FF2A4" w:rsidR="000F5BAE" w:rsidRDefault="000F5BAE" w:rsidP="006C4D7E">
      <w:pPr>
        <w:pStyle w:val="a3"/>
        <w:rPr>
          <w:rtl/>
        </w:rPr>
      </w:pPr>
      <w:bookmarkStart w:id="3084" w:name="_Hlk99041083"/>
      <w:bookmarkStart w:id="3085" w:name="_Ref99041290"/>
      <w:r>
        <w:rPr>
          <w:rFonts w:hint="cs"/>
          <w:rtl/>
        </w:rPr>
        <w:t xml:space="preserve">אבל </w:t>
      </w:r>
      <w:r w:rsidRPr="007B56D0">
        <w:rPr>
          <w:rStyle w:val="aff4"/>
          <w:rFonts w:hint="cs"/>
          <w:rtl/>
        </w:rPr>
        <w:t>רש"י לקמן</w:t>
      </w:r>
      <w:r w:rsidRPr="007B56D0">
        <w:rPr>
          <w:rStyle w:val="af2"/>
          <w:rFonts w:eastAsia="Guttman Hodes" w:hint="cs"/>
          <w:rtl/>
        </w:rPr>
        <w:t xml:space="preserve"> (צז: ד"ה מרה"ר) </w:t>
      </w:r>
      <w:r>
        <w:rPr>
          <w:rFonts w:hint="cs"/>
          <w:rtl/>
        </w:rPr>
        <w:t>כתב דהזורק מרה"ר לרה"ר דרך רה"י, אם עבר ד"א ברה"ר חייב, אעפ"י דעבר את הד"א ע"י צירוף של ב' רה"ר, ובזרק דהזורק מרה"ר לרה"ר דרך רה"י פחות מד"א בר</w:t>
      </w:r>
      <w:r w:rsidRPr="00FF7B41">
        <w:rPr>
          <w:rFonts w:hint="cs"/>
          <w:rtl/>
        </w:rPr>
        <w:t>ה"ר, כתב</w:t>
      </w:r>
      <w:r w:rsidRPr="007B56D0">
        <w:rPr>
          <w:rStyle w:val="aff4"/>
          <w:rFonts w:hint="cs"/>
          <w:rtl/>
        </w:rPr>
        <w:t xml:space="preserve"> רש"י לקמן</w:t>
      </w:r>
      <w:r w:rsidRPr="007B56D0">
        <w:rPr>
          <w:rStyle w:val="af2"/>
          <w:rFonts w:eastAsia="Guttman Hodes" w:hint="cs"/>
          <w:rtl/>
        </w:rPr>
        <w:t xml:space="preserve"> (צח. ד"ה פחות) </w:t>
      </w:r>
      <w:r>
        <w:rPr>
          <w:rFonts w:hint="cs"/>
          <w:rtl/>
        </w:rPr>
        <w:t xml:space="preserve">דאינו חייב על הוצאה מרה"ר לרה"י כיון דס"ל לברייתא דלא אמרינן </w:t>
      </w:r>
      <w:r w:rsidRPr="00DB1E00">
        <w:rPr>
          <w:rFonts w:hint="cs"/>
          <w:rtl/>
        </w:rPr>
        <w:t xml:space="preserve">קלוטה, </w:t>
      </w:r>
      <w:bookmarkEnd w:id="3084"/>
      <w:r w:rsidRPr="00A412DD">
        <w:rPr>
          <w:rStyle w:val="af"/>
          <w:rFonts w:hint="cs"/>
          <w:rtl/>
        </w:rPr>
        <w:t xml:space="preserve">[ומבואר דלמ"ד דאמרינן קלוטה, אף בכה"ג שייך דין קלוטה], </w:t>
      </w:r>
      <w:r w:rsidRPr="00DB1E00">
        <w:rPr>
          <w:rFonts w:hint="cs"/>
          <w:rtl/>
        </w:rPr>
        <w:t xml:space="preserve">ועי' במה שדחה </w:t>
      </w:r>
      <w:r w:rsidRPr="00DB1E00">
        <w:rPr>
          <w:rStyle w:val="aff4"/>
          <w:rFonts w:hint="cs"/>
          <w:rtl/>
        </w:rPr>
        <w:t>הרשב"א לקמן</w:t>
      </w:r>
      <w:r w:rsidRPr="00DB1E00">
        <w:rPr>
          <w:rFonts w:hint="cs"/>
          <w:rtl/>
        </w:rPr>
        <w:t xml:space="preserve"> </w:t>
      </w:r>
      <w:r w:rsidRPr="00DB1E00">
        <w:rPr>
          <w:rStyle w:val="af2"/>
          <w:rFonts w:eastAsia="Guttman Rashi" w:hint="cs"/>
          <w:rtl/>
        </w:rPr>
        <w:t>(צח. ד"ה והא)</w:t>
      </w:r>
      <w:r w:rsidRPr="00DB1E00">
        <w:rPr>
          <w:rFonts w:hint="cs"/>
          <w:rtl/>
        </w:rPr>
        <w:t xml:space="preserve"> את דברי </w:t>
      </w:r>
      <w:r w:rsidRPr="00DB1E00">
        <w:rPr>
          <w:rStyle w:val="aff4"/>
          <w:rFonts w:hint="cs"/>
          <w:rtl/>
        </w:rPr>
        <w:t>רש"י לקמן</w:t>
      </w:r>
      <w:r w:rsidRPr="00DB1E00">
        <w:rPr>
          <w:rFonts w:hint="cs"/>
          <w:rtl/>
        </w:rPr>
        <w:t xml:space="preserve"> דמדין קלוטה בלא"ה א"א לחייבו דלא אמר בכל מקום שתרצה תנוח, ועי</w:t>
      </w:r>
      <w:r>
        <w:rPr>
          <w:rFonts w:hint="cs"/>
          <w:rtl/>
        </w:rPr>
        <w:t xml:space="preserve">' במה שהוכיח </w:t>
      </w:r>
      <w:r w:rsidRPr="00DB1E00">
        <w:rPr>
          <w:rStyle w:val="aff4"/>
          <w:rFonts w:hint="cs"/>
          <w:rtl/>
        </w:rPr>
        <w:t>החת"ס</w:t>
      </w:r>
      <w:r>
        <w:rPr>
          <w:rFonts w:hint="cs"/>
          <w:rtl/>
        </w:rPr>
        <w:t xml:space="preserve"> </w:t>
      </w:r>
      <w:r w:rsidRPr="00DB1E00">
        <w:rPr>
          <w:rStyle w:val="af2"/>
          <w:rFonts w:eastAsia="Guttman Hodes" w:hint="cs"/>
          <w:rtl/>
        </w:rPr>
        <w:t xml:space="preserve">(עי' אות </w:t>
      </w:r>
      <w:r w:rsidRPr="00DB1E00">
        <w:rPr>
          <w:rStyle w:val="af2"/>
          <w:rFonts w:eastAsia="Guttman Hodes"/>
          <w:rtl/>
        </w:rPr>
        <w:fldChar w:fldCharType="begin"/>
      </w:r>
      <w:r w:rsidRPr="00DB1E00">
        <w:rPr>
          <w:rStyle w:val="af2"/>
          <w:rFonts w:eastAsia="Guttman Hodes"/>
          <w:rtl/>
        </w:rPr>
        <w:instrText xml:space="preserve"> </w:instrText>
      </w:r>
      <w:r w:rsidRPr="00DB1E00">
        <w:rPr>
          <w:rStyle w:val="af2"/>
          <w:rFonts w:eastAsia="Guttman Hodes" w:hint="cs"/>
        </w:rPr>
        <w:instrText>REF</w:instrText>
      </w:r>
      <w:r w:rsidRPr="00DB1E00">
        <w:rPr>
          <w:rStyle w:val="af2"/>
          <w:rFonts w:eastAsia="Guttman Hodes" w:hint="cs"/>
          <w:rtl/>
        </w:rPr>
        <w:instrText xml:space="preserve"> _</w:instrText>
      </w:r>
      <w:r w:rsidRPr="00DB1E00">
        <w:rPr>
          <w:rStyle w:val="af2"/>
          <w:rFonts w:eastAsia="Guttman Hodes" w:hint="cs"/>
        </w:rPr>
        <w:instrText>Ref100317048 \r \h</w:instrText>
      </w:r>
      <w:r w:rsidRPr="00DB1E00">
        <w:rPr>
          <w:rStyle w:val="af2"/>
          <w:rFonts w:eastAsia="Guttman Hodes"/>
          <w:rtl/>
        </w:rPr>
        <w:instrText xml:space="preserve"> </w:instrText>
      </w:r>
      <w:r w:rsidRPr="00DB1E00">
        <w:rPr>
          <w:rStyle w:val="af2"/>
          <w:rFonts w:eastAsia="Guttman Hodes"/>
          <w:rtl/>
        </w:rPr>
      </w:r>
      <w:r w:rsidRPr="00DB1E00">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DB1E00">
        <w:rPr>
          <w:rStyle w:val="af2"/>
          <w:rFonts w:eastAsia="Guttman Hodes"/>
          <w:rtl/>
        </w:rPr>
        <w:fldChar w:fldCharType="end"/>
      </w:r>
      <w:r>
        <w:rPr>
          <w:rFonts w:hint="cs"/>
          <w:rtl/>
        </w:rPr>
        <w:t xml:space="preserve"> מדברי </w:t>
      </w:r>
      <w:r w:rsidRPr="00DB1E00">
        <w:rPr>
          <w:rStyle w:val="aff4"/>
          <w:rFonts w:hint="cs"/>
          <w:rtl/>
        </w:rPr>
        <w:t>רש"י לקמן</w:t>
      </w:r>
      <w:r>
        <w:rPr>
          <w:rFonts w:hint="cs"/>
          <w:rtl/>
        </w:rPr>
        <w:t xml:space="preserve">, ובמה שביאר </w:t>
      </w:r>
      <w:r w:rsidRPr="003B1688">
        <w:rPr>
          <w:rStyle w:val="aff4"/>
          <w:rFonts w:hint="cs"/>
          <w:rtl/>
        </w:rPr>
        <w:t>הגר"נ פרצוביץ</w:t>
      </w:r>
      <w:r w:rsidRPr="003B1688">
        <w:rPr>
          <w:rStyle w:val="af2"/>
          <w:rFonts w:eastAsia="Guttman Hodes" w:hint="cs"/>
          <w:rtl/>
        </w:rPr>
        <w:t xml:space="preserve"> (עי' אות </w:t>
      </w:r>
      <w:r w:rsidRPr="003B1688">
        <w:rPr>
          <w:rStyle w:val="af2"/>
          <w:rFonts w:eastAsia="Guttman Hodes"/>
          <w:rtl/>
        </w:rPr>
        <w:fldChar w:fldCharType="begin"/>
      </w:r>
      <w:r w:rsidRPr="003B1688">
        <w:rPr>
          <w:rStyle w:val="af2"/>
          <w:rFonts w:eastAsia="Guttman Hodes"/>
          <w:rtl/>
        </w:rPr>
        <w:instrText xml:space="preserve"> </w:instrText>
      </w:r>
      <w:r w:rsidRPr="003B1688">
        <w:rPr>
          <w:rStyle w:val="af2"/>
          <w:rFonts w:eastAsia="Guttman Hodes" w:hint="cs"/>
        </w:rPr>
        <w:instrText>REF</w:instrText>
      </w:r>
      <w:r w:rsidRPr="003B1688">
        <w:rPr>
          <w:rStyle w:val="af2"/>
          <w:rFonts w:eastAsia="Guttman Hodes" w:hint="cs"/>
          <w:rtl/>
        </w:rPr>
        <w:instrText xml:space="preserve"> _</w:instrText>
      </w:r>
      <w:r w:rsidRPr="003B1688">
        <w:rPr>
          <w:rStyle w:val="af2"/>
          <w:rFonts w:eastAsia="Guttman Hodes" w:hint="cs"/>
        </w:rPr>
        <w:instrText>Ref99041299 \r \h</w:instrText>
      </w:r>
      <w:r w:rsidRPr="003B1688">
        <w:rPr>
          <w:rStyle w:val="af2"/>
          <w:rFonts w:eastAsia="Guttman Hodes"/>
          <w:rtl/>
        </w:rPr>
        <w:instrText xml:space="preserve"> </w:instrText>
      </w:r>
      <w:r w:rsidRPr="003B1688">
        <w:rPr>
          <w:rStyle w:val="af2"/>
          <w:rFonts w:eastAsia="Guttman Hodes"/>
          <w:rtl/>
        </w:rPr>
      </w:r>
      <w:r w:rsidRPr="003B16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3B1688">
        <w:rPr>
          <w:rStyle w:val="af2"/>
          <w:rFonts w:eastAsia="Guttman Hodes"/>
          <w:rtl/>
        </w:rPr>
        <w:fldChar w:fldCharType="end"/>
      </w:r>
      <w:r w:rsidRPr="003B1688">
        <w:rPr>
          <w:rStyle w:val="af2"/>
          <w:rFonts w:eastAsia="Guttman Hodes" w:hint="cs"/>
          <w:rtl/>
        </w:rPr>
        <w:t xml:space="preserve"> </w:t>
      </w:r>
      <w:r>
        <w:rPr>
          <w:rFonts w:hint="cs"/>
          <w:rtl/>
        </w:rPr>
        <w:t xml:space="preserve">בדברי </w:t>
      </w:r>
      <w:r w:rsidRPr="003B1688">
        <w:rPr>
          <w:rStyle w:val="aff4"/>
          <w:rFonts w:hint="cs"/>
          <w:rtl/>
        </w:rPr>
        <w:t>רש"י</w:t>
      </w:r>
      <w:r>
        <w:rPr>
          <w:rFonts w:hint="cs"/>
          <w:rtl/>
        </w:rPr>
        <w:t xml:space="preserve"> </w:t>
      </w:r>
      <w:r w:rsidRPr="003B1688">
        <w:rPr>
          <w:rStyle w:val="aff4"/>
          <w:rFonts w:hint="cs"/>
          <w:rtl/>
        </w:rPr>
        <w:t>לקמן</w:t>
      </w:r>
      <w:r w:rsidRPr="004F2236">
        <w:rPr>
          <w:rFonts w:hint="cs"/>
          <w:rtl/>
        </w:rPr>
        <w:t>.</w:t>
      </w:r>
      <w:bookmarkEnd w:id="3085"/>
    </w:p>
    <w:p w14:paraId="51F3C77C" w14:textId="77777777" w:rsidR="000F5BAE" w:rsidRDefault="000F5BAE" w:rsidP="000F5BAE">
      <w:pPr>
        <w:pStyle w:val="1"/>
        <w:rPr>
          <w:rtl/>
        </w:rPr>
      </w:pPr>
      <w:bookmarkStart w:id="3086" w:name="_Toc100694906"/>
      <w:r>
        <w:rPr>
          <w:rFonts w:hint="cs"/>
          <w:rtl/>
        </w:rPr>
        <w:t>בי' האבנ"ז ברה"ג דבד"א ברה"ר דרך רה"י חשיב רה"י כמקו"פ</w:t>
      </w:r>
      <w:bookmarkEnd w:id="3074"/>
      <w:bookmarkEnd w:id="3086"/>
    </w:p>
    <w:p w14:paraId="1038CD12" w14:textId="77777777" w:rsidR="000F5BAE" w:rsidRPr="000E54C4" w:rsidRDefault="000F5BAE" w:rsidP="000F5BAE">
      <w:pPr>
        <w:pStyle w:val="a7"/>
        <w:rPr>
          <w:rtl/>
        </w:rPr>
      </w:pPr>
      <w:bookmarkStart w:id="3087" w:name="_Toc99103701"/>
      <w:bookmarkStart w:id="3088" w:name="_Toc100694907"/>
      <w:r>
        <w:rPr>
          <w:rFonts w:hint="cs"/>
          <w:rtl/>
        </w:rPr>
        <w:t>בי' האבנ"ז ברשב"א בשם רה"ג דבפשטות כוונתו לומר דרק בב' רשויות אמרינן קלוטה</w:t>
      </w:r>
      <w:bookmarkEnd w:id="3087"/>
      <w:bookmarkEnd w:id="3088"/>
      <w:r>
        <w:rPr>
          <w:rFonts w:hint="cs"/>
          <w:rtl/>
        </w:rPr>
        <w:t xml:space="preserve"> </w:t>
      </w:r>
    </w:p>
    <w:p w14:paraId="6E1FEA07" w14:textId="781D18D3" w:rsidR="000F5BAE" w:rsidRDefault="000F5BAE" w:rsidP="006C4D7E">
      <w:pPr>
        <w:pStyle w:val="a3"/>
        <w:rPr>
          <w:rtl/>
        </w:rPr>
      </w:pPr>
      <w:r>
        <w:rPr>
          <w:rFonts w:hint="cs"/>
          <w:rtl/>
        </w:rPr>
        <w:t xml:space="preserve">במ"ש </w:t>
      </w:r>
      <w:r w:rsidRPr="00163307">
        <w:rPr>
          <w:rStyle w:val="aff4"/>
          <w:rFonts w:hint="cs"/>
          <w:rtl/>
        </w:rPr>
        <w:t>הרשב"א לקמן</w:t>
      </w:r>
      <w:r>
        <w:rPr>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בשם </w:t>
      </w:r>
      <w:r w:rsidRPr="00163307">
        <w:rPr>
          <w:rStyle w:val="aff4"/>
          <w:rFonts w:hint="cs"/>
          <w:rtl/>
        </w:rPr>
        <w:t>רב האי גאון</w:t>
      </w:r>
      <w:r>
        <w:rPr>
          <w:rFonts w:hint="cs"/>
          <w:rtl/>
        </w:rPr>
        <w:t xml:space="preserve"> דזרק ב' אמות ברה"ר ועברה ברה"י, ואח"כ עברה עוד ב' אמות ברה"ר, דלמ"ד דאמרינן קלוטה</w:t>
      </w:r>
      <w:r w:rsidRPr="00FF7C86">
        <w:rPr>
          <w:rFonts w:hint="cs"/>
          <w:rtl/>
        </w:rPr>
        <w:t xml:space="preserve"> </w:t>
      </w:r>
      <w:r>
        <w:rPr>
          <w:rFonts w:hint="cs"/>
          <w:rtl/>
        </w:rPr>
        <w:t xml:space="preserve">הוא פטור, דחשיב שהחפץ נח ברה"י, כיון דרה"י היא רשות מוחלקת, כתב </w:t>
      </w:r>
      <w:r w:rsidRPr="009E02F1">
        <w:rPr>
          <w:rStyle w:val="aff4"/>
          <w:rFonts w:hint="cs"/>
          <w:rtl/>
        </w:rPr>
        <w:t>האבנ"ז</w:t>
      </w:r>
      <w:r w:rsidRPr="009E02F1">
        <w:rPr>
          <w:rStyle w:val="af2"/>
          <w:rFonts w:eastAsia="Guttman Hodes" w:hint="cs"/>
          <w:rtl/>
        </w:rPr>
        <w:t xml:space="preserve"> (או"ח סי' רמ"</w:t>
      </w:r>
      <w:r>
        <w:rPr>
          <w:rStyle w:val="af2"/>
          <w:rFonts w:eastAsia="Guttman Hodes" w:hint="cs"/>
          <w:rtl/>
        </w:rPr>
        <w:t>א</w:t>
      </w:r>
      <w:r w:rsidRPr="009E02F1">
        <w:rPr>
          <w:rStyle w:val="af2"/>
          <w:rFonts w:eastAsia="Guttman Hodes" w:hint="cs"/>
          <w:rtl/>
        </w:rPr>
        <w:t xml:space="preserve"> או'</w:t>
      </w:r>
      <w:r>
        <w:rPr>
          <w:rStyle w:val="af2"/>
          <w:rFonts w:eastAsia="Guttman Hodes" w:hint="cs"/>
          <w:rtl/>
        </w:rPr>
        <w:t xml:space="preserve"> ד') </w:t>
      </w:r>
      <w:r>
        <w:rPr>
          <w:rFonts w:hint="cs"/>
          <w:rtl/>
        </w:rPr>
        <w:t xml:space="preserve">דבפשטות משמע דכוונת </w:t>
      </w:r>
      <w:r w:rsidRPr="00163307">
        <w:rPr>
          <w:rStyle w:val="aff4"/>
          <w:rFonts w:hint="cs"/>
          <w:rtl/>
        </w:rPr>
        <w:t>הרשב"א לקמן</w:t>
      </w:r>
      <w:r>
        <w:rPr>
          <w:rFonts w:hint="cs"/>
          <w:rtl/>
        </w:rPr>
        <w:t xml:space="preserve"> לומר כמ"ש </w:t>
      </w:r>
      <w:bookmarkStart w:id="3089" w:name="_Hlk99012774"/>
      <w:r w:rsidRPr="00F05CBF">
        <w:rPr>
          <w:rStyle w:val="aff4"/>
          <w:rFonts w:hint="cs"/>
          <w:rtl/>
        </w:rPr>
        <w:t>הרשב</w:t>
      </w:r>
      <w:r w:rsidRPr="00F05CBF">
        <w:rPr>
          <w:rStyle w:val="aff4"/>
          <w:rtl/>
        </w:rPr>
        <w:t>"</w:t>
      </w:r>
      <w:r w:rsidRPr="00F05CBF">
        <w:rPr>
          <w:rStyle w:val="aff4"/>
          <w:rFonts w:hint="cs"/>
          <w:rtl/>
        </w:rPr>
        <w:t xml:space="preserve">א </w:t>
      </w:r>
      <w:r>
        <w:rPr>
          <w:rStyle w:val="aff4"/>
          <w:rFonts w:hint="cs"/>
          <w:rtl/>
        </w:rPr>
        <w:t xml:space="preserve">בסוגיין </w:t>
      </w:r>
      <w:r w:rsidRPr="00F05CBF">
        <w:rPr>
          <w:rStyle w:val="aff4"/>
          <w:rFonts w:hint="cs"/>
          <w:rtl/>
        </w:rPr>
        <w:t xml:space="preserve">בבי' הב'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Ref95409177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Style w:val="af2"/>
          <w:rFonts w:eastAsia="Guttman Hodes" w:hint="cs"/>
          <w:rtl/>
        </w:rPr>
        <w:t xml:space="preserve"> </w:t>
      </w:r>
      <w:r>
        <w:rPr>
          <w:rFonts w:hint="cs"/>
          <w:rtl/>
        </w:rPr>
        <w:t xml:space="preserve">דהא דבכל ד"א ברה"ר לא אמרינן קלוטה, הוא כיון דרק בב' רשויות אמרינן קלוטה, אבל ברשות אחת לא אמרינן קלוטה, </w:t>
      </w:r>
      <w:bookmarkEnd w:id="3089"/>
      <w:r>
        <w:rPr>
          <w:rFonts w:hint="cs"/>
          <w:rtl/>
        </w:rPr>
        <w:t>וא"כ כשזרק מרה"י לרה"ר אמרינן קלוטה.</w:t>
      </w:r>
    </w:p>
    <w:p w14:paraId="5961FB1D" w14:textId="77777777" w:rsidR="000F5BAE" w:rsidRPr="005A2BD8" w:rsidRDefault="000F5BAE" w:rsidP="000F5BAE">
      <w:pPr>
        <w:pStyle w:val="a7"/>
      </w:pPr>
      <w:bookmarkStart w:id="3090" w:name="_Toc99103702"/>
      <w:bookmarkStart w:id="3091" w:name="_Toc100694908"/>
      <w:r>
        <w:rPr>
          <w:rFonts w:hint="cs"/>
          <w:rtl/>
        </w:rPr>
        <w:t>דחיית האבנ"ז דמסקנת הרשב"א דלא ילפי' מד"א ברה"ר דהוא הלכתא ולא דהוא רשות אחת</w:t>
      </w:r>
      <w:bookmarkEnd w:id="3090"/>
      <w:bookmarkEnd w:id="3091"/>
    </w:p>
    <w:p w14:paraId="1EEB6905" w14:textId="2230CCED" w:rsidR="000F5BAE" w:rsidRDefault="000F5BAE" w:rsidP="006C4D7E">
      <w:pPr>
        <w:pStyle w:val="a3"/>
        <w:rPr>
          <w:rtl/>
        </w:rPr>
      </w:pPr>
      <w:bookmarkStart w:id="3092" w:name="_Ref100520456"/>
      <w:r>
        <w:rPr>
          <w:rFonts w:hint="cs"/>
          <w:rtl/>
        </w:rPr>
        <w:t xml:space="preserve">אך דחה </w:t>
      </w:r>
      <w:r w:rsidRPr="005A2BD8">
        <w:rPr>
          <w:rStyle w:val="aff4"/>
          <w:rFonts w:hint="cs"/>
          <w:rtl/>
        </w:rPr>
        <w:t>האבנ"ז</w:t>
      </w:r>
      <w:r>
        <w:rPr>
          <w:rFonts w:hint="cs"/>
          <w:rtl/>
        </w:rPr>
        <w:t xml:space="preserve"> דהא </w:t>
      </w:r>
      <w:r>
        <w:rPr>
          <w:rStyle w:val="aff4"/>
          <w:rFonts w:hint="cs"/>
          <w:rtl/>
        </w:rPr>
        <w:t>הרשב</w:t>
      </w:r>
      <w:r>
        <w:rPr>
          <w:rStyle w:val="aff4"/>
          <w:rtl/>
        </w:rPr>
        <w:t>"</w:t>
      </w:r>
      <w:r>
        <w:rPr>
          <w:rStyle w:val="aff4"/>
          <w:rFonts w:hint="cs"/>
          <w:rtl/>
        </w:rPr>
        <w:t>א בסוגיין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Style w:val="af2"/>
          <w:rFonts w:eastAsia="Guttman Hodes" w:hint="cs"/>
          <w:rtl/>
        </w:rPr>
        <w:t xml:space="preserve"> </w:t>
      </w:r>
      <w:r>
        <w:rPr>
          <w:rFonts w:hint="cs"/>
          <w:rtl/>
        </w:rPr>
        <w:t xml:space="preserve">כתב דהא דחייב בד"א ברה"ר הוא כיון דהלכתא גמירי לה, ומשמע שזו מסקנתו, וכתב </w:t>
      </w:r>
      <w:r w:rsidRPr="00DA720C">
        <w:rPr>
          <w:rStyle w:val="aff4"/>
          <w:rFonts w:hint="cs"/>
          <w:rtl/>
        </w:rPr>
        <w:t>האבנ"ז</w:t>
      </w:r>
      <w:r>
        <w:rPr>
          <w:rFonts w:hint="cs"/>
          <w:rtl/>
        </w:rPr>
        <w:t xml:space="preserve"> דא"א לומר דכוונת </w:t>
      </w:r>
      <w:r w:rsidRPr="00DA720C">
        <w:rPr>
          <w:rStyle w:val="aff4"/>
          <w:rFonts w:hint="cs"/>
          <w:rtl/>
        </w:rPr>
        <w:t xml:space="preserve">הרשב"א </w:t>
      </w:r>
      <w:r>
        <w:rPr>
          <w:rFonts w:hint="cs"/>
          <w:rtl/>
        </w:rPr>
        <w:t xml:space="preserve">לומר דילפינן מההלכתא דדין קלוטה לא נאמר ברשות אחת, דהא </w:t>
      </w:r>
      <w:r w:rsidRPr="005A2BD8">
        <w:rPr>
          <w:rStyle w:val="aff4"/>
          <w:rFonts w:hint="cs"/>
          <w:rtl/>
        </w:rPr>
        <w:t>הרשב"א לקמן</w:t>
      </w:r>
      <w:r w:rsidRPr="004F2236">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Ref95409032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Pr>
          <w:rStyle w:val="af2"/>
          <w:rFonts w:eastAsia="Guttman Hodes"/>
          <w:rtl/>
        </w:rPr>
        <w:fldChar w:fldCharType="end"/>
      </w:r>
      <w:r w:rsidRPr="004F2236">
        <w:rPr>
          <w:rStyle w:val="af2"/>
          <w:rFonts w:eastAsia="Guttman Hodes" w:hint="cs"/>
          <w:rtl/>
        </w:rPr>
        <w:t xml:space="preserve"> </w:t>
      </w:r>
      <w:r>
        <w:rPr>
          <w:rFonts w:hint="cs"/>
          <w:rtl/>
        </w:rPr>
        <w:t xml:space="preserve">כתב דחיוב ד"א ברה"ר הוא כיון דהלכתא גמירי לה, אף לדעת בן עזאי בגמ' לקמן </w:t>
      </w:r>
      <w:r w:rsidRPr="001F425E">
        <w:rPr>
          <w:rStyle w:val="af2"/>
          <w:rFonts w:eastAsia="Guttman Hodes" w:hint="cs"/>
          <w:rtl/>
        </w:rPr>
        <w:t>(ה:)</w:t>
      </w:r>
      <w:r>
        <w:rPr>
          <w:rFonts w:hint="cs"/>
          <w:rtl/>
        </w:rPr>
        <w:t xml:space="preserve">, ולכן לא אמרינן מהלך כעומד לפטור בד"א ברה"ר, ובדעת בן עזאי הרי א"א לחלק בין רשות אחת לרשות אחרת כדמוכח בגמ' בכתובות </w:t>
      </w:r>
      <w:r w:rsidRPr="005A2BD8">
        <w:rPr>
          <w:rStyle w:val="af2"/>
          <w:rFonts w:eastAsia="Guttman Hodes" w:hint="cs"/>
          <w:rtl/>
        </w:rPr>
        <w:t>(לא:)</w:t>
      </w:r>
      <w:r>
        <w:rPr>
          <w:rFonts w:hint="cs"/>
          <w:rtl/>
        </w:rPr>
        <w:t xml:space="preserve"> דאף ברשות אחת אמרינן מהלך כעומד. </w:t>
      </w:r>
      <w:r w:rsidRPr="005A2BD8">
        <w:rPr>
          <w:rStyle w:val="af"/>
          <w:rFonts w:hint="cs"/>
          <w:rtl/>
        </w:rPr>
        <w:t xml:space="preserve">[אמנם </w:t>
      </w:r>
      <w:r w:rsidRPr="005A2BD8">
        <w:rPr>
          <w:rStyle w:val="aff9"/>
          <w:rFonts w:hint="cs"/>
          <w:rtl/>
        </w:rPr>
        <w:t>הריטב"א</w:t>
      </w:r>
      <w:r>
        <w:rPr>
          <w:rStyle w:val="aff9"/>
          <w:rFonts w:hint="cs"/>
          <w:rtl/>
        </w:rPr>
        <w:t xml:space="preserve"> </w:t>
      </w:r>
      <w:r w:rsidRPr="001F425E">
        <w:rPr>
          <w:rStyle w:val="aff5"/>
          <w:rFonts w:hint="cs"/>
          <w:rtl/>
        </w:rPr>
        <w:t>לקמן (ה: ד</w:t>
      </w:r>
      <w:r w:rsidRPr="001F425E">
        <w:rPr>
          <w:rStyle w:val="aff5"/>
          <w:rtl/>
        </w:rPr>
        <w:t>"</w:t>
      </w:r>
      <w:r w:rsidRPr="001F425E">
        <w:rPr>
          <w:rStyle w:val="aff5"/>
          <w:rFonts w:hint="cs"/>
          <w:rtl/>
        </w:rPr>
        <w:t xml:space="preserve">ה ת"ר, הובא בסימן </w:t>
      </w:r>
      <w:r>
        <w:rPr>
          <w:rStyle w:val="aff5"/>
          <w:rFonts w:hint="cs"/>
          <w:rtl/>
        </w:rPr>
        <w:t>ט'</w:t>
      </w:r>
      <w:r w:rsidRPr="001F425E">
        <w:rPr>
          <w:rStyle w:val="aff5"/>
          <w:rFonts w:hint="cs"/>
          <w:rtl/>
        </w:rPr>
        <w:t xml:space="preserve">' אות </w:t>
      </w:r>
      <w:r>
        <w:rPr>
          <w:rStyle w:val="aff5"/>
          <w:rFonts w:hint="cs"/>
          <w:rtl/>
        </w:rPr>
        <w:t>נ'</w:t>
      </w:r>
      <w:r w:rsidRPr="001F425E">
        <w:rPr>
          <w:rStyle w:val="aff5"/>
          <w:rFonts w:hint="cs"/>
          <w:rtl/>
        </w:rPr>
        <w:t>)</w:t>
      </w:r>
      <w:r w:rsidRPr="005A2BD8">
        <w:rPr>
          <w:rStyle w:val="af"/>
          <w:rFonts w:hint="cs"/>
          <w:rtl/>
        </w:rPr>
        <w:t xml:space="preserve"> כתב כן בשם </w:t>
      </w:r>
      <w:r w:rsidRPr="005A2BD8">
        <w:rPr>
          <w:rStyle w:val="aff9"/>
          <w:rFonts w:hint="cs"/>
          <w:rtl/>
        </w:rPr>
        <w:t>הרמב"ן</w:t>
      </w:r>
      <w:r w:rsidRPr="005A2BD8">
        <w:rPr>
          <w:rStyle w:val="af"/>
          <w:rFonts w:hint="cs"/>
          <w:rtl/>
        </w:rPr>
        <w:t xml:space="preserve">, ועי' במה שתירץ </w:t>
      </w:r>
      <w:r w:rsidRPr="005A2BD8">
        <w:rPr>
          <w:rStyle w:val="aff9"/>
          <w:rFonts w:hint="cs"/>
          <w:rtl/>
        </w:rPr>
        <w:t>השפ"א</w:t>
      </w:r>
      <w:r>
        <w:rPr>
          <w:rStyle w:val="aff9"/>
          <w:rFonts w:hint="cs"/>
          <w:rtl/>
        </w:rPr>
        <w:t xml:space="preserve"> לקמן</w:t>
      </w:r>
      <w:r w:rsidRPr="005A2BD8">
        <w:rPr>
          <w:rStyle w:val="af"/>
          <w:rFonts w:hint="cs"/>
          <w:rtl/>
        </w:rPr>
        <w:t xml:space="preserve"> </w:t>
      </w:r>
      <w:bookmarkStart w:id="3093" w:name="_Hlk99529756"/>
      <w:r w:rsidRPr="001F425E">
        <w:rPr>
          <w:rStyle w:val="aff5"/>
          <w:rFonts w:hint="cs"/>
          <w:rtl/>
        </w:rPr>
        <w:t>(ה: סוד"ה בד"ה בשלמא</w:t>
      </w:r>
      <w:bookmarkEnd w:id="3093"/>
      <w:r w:rsidRPr="001F425E">
        <w:rPr>
          <w:rStyle w:val="aff5"/>
          <w:rFonts w:hint="cs"/>
          <w:rtl/>
        </w:rPr>
        <w:t xml:space="preserve">, הובא בסימן </w:t>
      </w:r>
      <w:r>
        <w:rPr>
          <w:rStyle w:val="aff5"/>
          <w:rFonts w:hint="cs"/>
          <w:rtl/>
        </w:rPr>
        <w:t>ט</w:t>
      </w:r>
      <w:r w:rsidRPr="001F425E">
        <w:rPr>
          <w:rStyle w:val="aff5"/>
          <w:rFonts w:hint="cs"/>
          <w:rtl/>
        </w:rPr>
        <w:t xml:space="preserve">' אות </w:t>
      </w:r>
      <w:r>
        <w:rPr>
          <w:rStyle w:val="aff5"/>
          <w:rFonts w:hint="cs"/>
          <w:rtl/>
        </w:rPr>
        <w:t>נ"ו</w:t>
      </w:r>
      <w:r w:rsidRPr="001F425E">
        <w:rPr>
          <w:rStyle w:val="aff5"/>
          <w:rFonts w:hint="cs"/>
          <w:rtl/>
        </w:rPr>
        <w:t>)</w:t>
      </w:r>
      <w:r w:rsidRPr="005A2BD8">
        <w:rPr>
          <w:rStyle w:val="af"/>
          <w:rFonts w:hint="cs"/>
          <w:rtl/>
        </w:rPr>
        <w:t xml:space="preserve"> את הגמ' בכתובות].</w:t>
      </w:r>
      <w:bookmarkEnd w:id="3092"/>
    </w:p>
    <w:p w14:paraId="4828A45B" w14:textId="77777777" w:rsidR="000F5BAE" w:rsidRDefault="000F5BAE" w:rsidP="000F5BAE">
      <w:pPr>
        <w:pStyle w:val="a7"/>
        <w:rPr>
          <w:rtl/>
        </w:rPr>
      </w:pPr>
      <w:bookmarkStart w:id="3094" w:name="_Toc99103703"/>
      <w:bookmarkStart w:id="3095" w:name="_Toc100694909"/>
      <w:r>
        <w:rPr>
          <w:rFonts w:hint="cs"/>
          <w:rtl/>
        </w:rPr>
        <w:t>בי' האבנ"ז דמסקנת הרשב"א דילפי' מההלכתא דלא אמרינן קלוטה לקולא בהפסק מקום פטור</w:t>
      </w:r>
      <w:bookmarkEnd w:id="3094"/>
      <w:bookmarkEnd w:id="3095"/>
    </w:p>
    <w:p w14:paraId="5A361218" w14:textId="4B92165E" w:rsidR="000F5BAE" w:rsidRDefault="000F5BAE" w:rsidP="006C4D7E">
      <w:pPr>
        <w:pStyle w:val="a3"/>
        <w:rPr>
          <w:rtl/>
        </w:rPr>
      </w:pPr>
      <w:r>
        <w:rPr>
          <w:rFonts w:hint="cs"/>
          <w:rtl/>
        </w:rPr>
        <w:t xml:space="preserve">ועי' במה שהוכיח </w:t>
      </w:r>
      <w:r>
        <w:rPr>
          <w:rStyle w:val="aff4"/>
          <w:rtl/>
        </w:rPr>
        <w:t>האבנ"ז</w:t>
      </w:r>
      <w:r>
        <w:rPr>
          <w:rStyle w:val="af2"/>
          <w:rFonts w:eastAsia="Guttman Hodes" w:hint="cs"/>
          <w:rtl/>
        </w:rPr>
        <w:t xml:space="preserve"> </w:t>
      </w:r>
      <w:r w:rsidRPr="00C60E27">
        <w:rPr>
          <w:rStyle w:val="af2"/>
          <w:rFonts w:eastAsia="Guttman Hodes" w:hint="cs"/>
          <w:rtl/>
        </w:rPr>
        <w:t>(או"ח סי' רמ"א או' ה'</w:t>
      </w:r>
      <w:r>
        <w:rPr>
          <w:rStyle w:val="af2"/>
          <w:rFonts w:eastAsia="Guttman Hodes" w:hint="cs"/>
          <w:rtl/>
        </w:rPr>
        <w:t>,</w:t>
      </w:r>
      <w:r w:rsidRPr="00D922FA">
        <w:rPr>
          <w:rStyle w:val="af2"/>
          <w:rFonts w:eastAsia="Guttman Hodes" w:hint="cs"/>
          <w:rtl/>
        </w:rPr>
        <w:t xml:space="preserve"> </w:t>
      </w:r>
      <w:r w:rsidRPr="00C60E27">
        <w:rPr>
          <w:rStyle w:val="af2"/>
          <w:rFonts w:eastAsia="Guttman Hodes" w:hint="cs"/>
          <w:rtl/>
        </w:rPr>
        <w:t>או' ח'</w:t>
      </w:r>
      <w:r>
        <w:rPr>
          <w:rStyle w:val="af2"/>
          <w:rFonts w:eastAsia="Guttman Hodes" w:hint="cs"/>
          <w:rtl/>
        </w:rPr>
        <w:t>, הובא בסימן ט' אות כ"ה)</w:t>
      </w:r>
      <w:r>
        <w:rPr>
          <w:rFonts w:hint="cs"/>
          <w:rtl/>
        </w:rPr>
        <w:t xml:space="preserve"> דדעת </w:t>
      </w:r>
      <w:r w:rsidRPr="00DA720C">
        <w:rPr>
          <w:rStyle w:val="aff4"/>
          <w:rFonts w:hint="cs"/>
          <w:rtl/>
        </w:rPr>
        <w:t>הרשב"א</w:t>
      </w:r>
      <w:r>
        <w:rPr>
          <w:rFonts w:hint="cs"/>
          <w:rtl/>
        </w:rPr>
        <w:t xml:space="preserve"> דלחיוב לעולם אמרינן מהלך כעומד, ולקולא לפוטרו במקום חיוב ילפינן מד"א ברה"ר דלא אמרינן מהלך כעומד, וכשיש הפסק של מקום פטור, לא ילפינן מד"א ברה"ר ואמרינן מהלך כעומד, וכתב </w:t>
      </w:r>
      <w:r>
        <w:rPr>
          <w:rStyle w:val="aff4"/>
          <w:rtl/>
        </w:rPr>
        <w:t>האבנ"ז</w:t>
      </w:r>
      <w:r>
        <w:rPr>
          <w:rFonts w:hint="cs"/>
          <w:rtl/>
        </w:rPr>
        <w:t xml:space="preserve"> דה"ה בקלוטה לדעת ר"ע דחיוב ד"א הוא מהלכתא, ועיי"ש במה שביאר </w:t>
      </w:r>
      <w:r w:rsidRPr="00DA720C">
        <w:rPr>
          <w:rStyle w:val="aff4"/>
          <w:rFonts w:hint="cs"/>
          <w:rtl/>
        </w:rPr>
        <w:t>האבנ"ז</w:t>
      </w:r>
      <w:r>
        <w:rPr>
          <w:rFonts w:hint="cs"/>
          <w:rtl/>
        </w:rPr>
        <w:t xml:space="preserve"> </w:t>
      </w:r>
      <w:r w:rsidRPr="00AE5473">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Ref99360160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ה)</w:t>
      </w:r>
      <w:r>
        <w:rPr>
          <w:rStyle w:val="af2"/>
          <w:rFonts w:eastAsia="Guttman Hodes"/>
          <w:rtl/>
        </w:rPr>
        <w:fldChar w:fldCharType="end"/>
      </w:r>
      <w:r>
        <w:rPr>
          <w:rStyle w:val="af2"/>
          <w:rFonts w:eastAsia="Guttman Hodes" w:hint="cs"/>
          <w:rtl/>
        </w:rPr>
        <w:t xml:space="preserve"> </w:t>
      </w:r>
      <w:r>
        <w:rPr>
          <w:rFonts w:hint="cs"/>
          <w:rtl/>
        </w:rPr>
        <w:t xml:space="preserve">דלמסקנת </w:t>
      </w:r>
      <w:r w:rsidRPr="00DA720C">
        <w:rPr>
          <w:rStyle w:val="aff4"/>
          <w:rFonts w:hint="cs"/>
          <w:rtl/>
        </w:rPr>
        <w:t xml:space="preserve">הרשב"א </w:t>
      </w:r>
      <w:r>
        <w:rPr>
          <w:rFonts w:hint="cs"/>
          <w:rtl/>
        </w:rPr>
        <w:t>ילפינן מההלכתא דד"א ברה"ר, דלא אמרינן קלוטה לקולא.</w:t>
      </w:r>
    </w:p>
    <w:p w14:paraId="67611728" w14:textId="77777777" w:rsidR="000F5BAE" w:rsidRPr="00753450" w:rsidRDefault="000F5BAE" w:rsidP="000F5BAE">
      <w:pPr>
        <w:pStyle w:val="a7"/>
        <w:rPr>
          <w:rtl/>
        </w:rPr>
      </w:pPr>
      <w:bookmarkStart w:id="3096" w:name="_Toc99103704"/>
      <w:bookmarkStart w:id="3097" w:name="_Toc100694910"/>
      <w:r>
        <w:rPr>
          <w:rFonts w:hint="cs"/>
          <w:rtl/>
        </w:rPr>
        <w:t>בי' האבנ"ז ברשב"א בשם רה"ג דכלפי ד"א ברה"ר רה"י הוי כהפסק מקו"פ ואמרי' קלוטה לקולא</w:t>
      </w:r>
      <w:bookmarkEnd w:id="3096"/>
      <w:bookmarkEnd w:id="3097"/>
    </w:p>
    <w:p w14:paraId="12C23DB7" w14:textId="5501F998" w:rsidR="000F5BAE" w:rsidRDefault="000F5BAE" w:rsidP="006C4D7E">
      <w:pPr>
        <w:pStyle w:val="a3"/>
        <w:rPr>
          <w:rtl/>
        </w:rPr>
      </w:pPr>
      <w:bookmarkStart w:id="3098" w:name="_Ref99010757"/>
      <w:bookmarkStart w:id="3099" w:name="_Ref100501609"/>
      <w:r>
        <w:rPr>
          <w:rFonts w:hint="cs"/>
          <w:rtl/>
        </w:rPr>
        <w:t xml:space="preserve">ולפי"ז ביאר </w:t>
      </w:r>
      <w:r w:rsidRPr="001E01DF">
        <w:rPr>
          <w:rStyle w:val="aff4"/>
          <w:rFonts w:hint="cs"/>
          <w:rtl/>
        </w:rPr>
        <w:t>האבנ"ז</w:t>
      </w:r>
      <w:r w:rsidRPr="00BC0ADD">
        <w:rPr>
          <w:rStyle w:val="af2"/>
          <w:rFonts w:eastAsia="Guttman Hodes" w:hint="cs"/>
          <w:rtl/>
        </w:rPr>
        <w:t xml:space="preserve"> (או"ח סי' רמ"א או' ז') </w:t>
      </w:r>
      <w:r>
        <w:rPr>
          <w:rFonts w:hint="cs"/>
          <w:rtl/>
        </w:rPr>
        <w:t xml:space="preserve">את דברי </w:t>
      </w:r>
      <w:r w:rsidRPr="00DA720C">
        <w:rPr>
          <w:rStyle w:val="aff4"/>
          <w:rFonts w:hint="cs"/>
          <w:rtl/>
        </w:rPr>
        <w:t>הרשב"א לקמן</w:t>
      </w:r>
      <w:r>
        <w:rPr>
          <w:rFonts w:hint="cs"/>
          <w:rtl/>
        </w:rPr>
        <w:t xml:space="preserve"> בשם </w:t>
      </w:r>
      <w:r w:rsidRPr="00DA720C">
        <w:rPr>
          <w:rStyle w:val="aff4"/>
          <w:rFonts w:hint="cs"/>
          <w:rtl/>
        </w:rPr>
        <w:t>רב האי גאון</w:t>
      </w:r>
      <w:r>
        <w:rPr>
          <w:rFonts w:hint="cs"/>
          <w:rtl/>
        </w:rPr>
        <w:t xml:space="preserve"> דבזרק ב' אמות ברה"ר ועבר ברה"י ועבר עוד ב' אמות ברה"ר, דכיון דרה"י היא רשות מוחלקת אמרינן קלוטה, דאין כוונת </w:t>
      </w:r>
      <w:r w:rsidRPr="00DA720C">
        <w:rPr>
          <w:rStyle w:val="aff4"/>
          <w:rFonts w:hint="cs"/>
          <w:rtl/>
        </w:rPr>
        <w:t>הרשב"א</w:t>
      </w:r>
      <w:r>
        <w:rPr>
          <w:rFonts w:hint="cs"/>
          <w:rtl/>
        </w:rPr>
        <w:t xml:space="preserve"> לומר דאמרינן קלוטה בב' רשויות ולא ברשות אחת, ולכן כיון דעבר ברה"י אמרינן קלוטה, אלא ביאר </w:t>
      </w:r>
      <w:r w:rsidRPr="00DA720C">
        <w:rPr>
          <w:rStyle w:val="aff4"/>
          <w:rFonts w:hint="cs"/>
          <w:rtl/>
        </w:rPr>
        <w:t>האבנ"ז</w:t>
      </w:r>
      <w:r>
        <w:rPr>
          <w:rFonts w:hint="cs"/>
          <w:rtl/>
        </w:rPr>
        <w:t xml:space="preserve"> דכיון דלגבי מעביר ד"א ברה"ר רה"י חשיב כמקום פטור, א"כ אמרינן קלוטה לקולא במקום פטור, והוסיף </w:t>
      </w:r>
      <w:r w:rsidRPr="0097667F">
        <w:rPr>
          <w:rStyle w:val="aff4"/>
          <w:rFonts w:hint="cs"/>
          <w:rtl/>
        </w:rPr>
        <w:t>האבנ"ז</w:t>
      </w:r>
      <w:r>
        <w:rPr>
          <w:rFonts w:hint="cs"/>
          <w:rtl/>
        </w:rPr>
        <w:t xml:space="preserve"> דאף אי נימא דרה"י לא חשיב כמקום פטור לענין מעביר, מ"מ כיון דבמקום פטור אמרינן קלוטה לקולא, כיון שהוא מקום קל ומפסיק בהוצאה בין רה"י לרה"ר, ה"ה ברה"י שמפסיקה בהעברת ד"א דאמרינן קלוטה לקולא, ועיי"ש במ"ש </w:t>
      </w:r>
      <w:r w:rsidRPr="001E01DF">
        <w:rPr>
          <w:rStyle w:val="aff4"/>
          <w:rFonts w:hint="cs"/>
          <w:rtl/>
        </w:rPr>
        <w:t>האבנ"ז</w:t>
      </w:r>
      <w:r w:rsidRPr="00026BF6">
        <w:rPr>
          <w:rStyle w:val="af2"/>
          <w:rFonts w:eastAsia="Guttman Hodes" w:hint="cs"/>
          <w:rtl/>
        </w:rPr>
        <w:t xml:space="preserve"> (או"ח סי' רמ"א או' </w:t>
      </w:r>
      <w:r>
        <w:rPr>
          <w:rStyle w:val="af2"/>
          <w:rFonts w:eastAsia="Guttman Hodes" w:hint="cs"/>
          <w:rtl/>
        </w:rPr>
        <w:t>י"א</w:t>
      </w:r>
      <w:r w:rsidRPr="00026BF6">
        <w:rPr>
          <w:rStyle w:val="af2"/>
          <w:rFonts w:eastAsia="Guttman Hodes" w:hint="cs"/>
          <w:rtl/>
        </w:rPr>
        <w:t>)</w:t>
      </w:r>
      <w:r>
        <w:rPr>
          <w:rFonts w:hint="cs"/>
          <w:rtl/>
        </w:rPr>
        <w:t xml:space="preserve"> דמביאור </w:t>
      </w:r>
      <w:r w:rsidRPr="00FF5E52">
        <w:rPr>
          <w:rStyle w:val="aff4"/>
          <w:rFonts w:hint="cs"/>
          <w:rtl/>
        </w:rPr>
        <w:t>ר"ח ורב האי גאון</w:t>
      </w:r>
      <w:r>
        <w:rPr>
          <w:rStyle w:val="aff4"/>
          <w:rFonts w:hint="cs"/>
          <w:rtl/>
        </w:rPr>
        <w:t xml:space="preserve"> לקמן</w:t>
      </w:r>
      <w:r w:rsidRPr="00FF5E52">
        <w:rPr>
          <w:rStyle w:val="aff4"/>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בגמ' לקמן </w:t>
      </w:r>
      <w:r w:rsidRPr="00697884">
        <w:rPr>
          <w:rStyle w:val="af2"/>
          <w:rFonts w:eastAsia="Guttman Hodes" w:hint="cs"/>
          <w:rtl/>
        </w:rPr>
        <w:t>(צח.)</w:t>
      </w:r>
      <w:r>
        <w:rPr>
          <w:rFonts w:hint="cs"/>
          <w:rtl/>
        </w:rPr>
        <w:t xml:space="preserve">, מוכח דס"ל כדעת </w:t>
      </w:r>
      <w:r w:rsidRPr="00FF5E52">
        <w:rPr>
          <w:rStyle w:val="aff4"/>
          <w:rFonts w:hint="cs"/>
          <w:rtl/>
        </w:rPr>
        <w:t xml:space="preserve">התוס' בכתובות והרשב"א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bookmarkEnd w:id="3075"/>
      <w:bookmarkEnd w:id="3098"/>
      <w:r>
        <w:rPr>
          <w:rFonts w:hint="cs"/>
          <w:rtl/>
        </w:rPr>
        <w:t xml:space="preserve">, וכתב </w:t>
      </w:r>
      <w:r w:rsidRPr="00E31AEC">
        <w:rPr>
          <w:rStyle w:val="aff4"/>
          <w:rFonts w:hint="cs"/>
          <w:rtl/>
        </w:rPr>
        <w:t>האבנ"ז</w:t>
      </w:r>
      <w:r>
        <w:rPr>
          <w:rFonts w:hint="cs"/>
          <w:rtl/>
        </w:rPr>
        <w:t xml:space="preserve"> דכן מבואר בדברי </w:t>
      </w:r>
      <w:r w:rsidRPr="00E31AEC">
        <w:rPr>
          <w:rStyle w:val="aff4"/>
          <w:rtl/>
        </w:rPr>
        <w:t xml:space="preserve">ר"י בתוס' </w:t>
      </w:r>
      <w:r w:rsidRPr="004C6D20">
        <w:rPr>
          <w:rStyle w:val="aff4"/>
          <w:rFonts w:hint="cs"/>
          <w:rtl/>
        </w:rPr>
        <w:t>ר"י בתוס'</w:t>
      </w:r>
      <w:r>
        <w:rPr>
          <w:rStyle w:val="aff4"/>
          <w:rFonts w:hint="cs"/>
          <w:rtl/>
        </w:rPr>
        <w:t xml:space="preserve"> בסוגיין</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דלא ס"ל </w:t>
      </w:r>
      <w:r w:rsidRPr="001F425E">
        <w:rPr>
          <w:rStyle w:val="aff4"/>
          <w:rFonts w:hint="cs"/>
          <w:rtl/>
        </w:rPr>
        <w:t>כתוס' ישנים</w:t>
      </w:r>
      <w:r>
        <w:rPr>
          <w:rFonts w:hint="cs"/>
          <w:rtl/>
        </w:rPr>
        <w:t xml:space="preserve"> </w:t>
      </w:r>
      <w:r w:rsidRPr="001F425E">
        <w:rPr>
          <w:rStyle w:val="af2"/>
          <w:rFonts w:eastAsia="Guttman Hodes" w:hint="cs"/>
          <w:rtl/>
        </w:rPr>
        <w:t xml:space="preserve">(עי' אות </w:t>
      </w:r>
      <w:r w:rsidRPr="001F425E">
        <w:rPr>
          <w:rStyle w:val="af2"/>
          <w:rFonts w:eastAsia="Guttman Hodes"/>
          <w:rtl/>
        </w:rPr>
        <w:fldChar w:fldCharType="begin"/>
      </w:r>
      <w:r w:rsidRPr="001F425E">
        <w:rPr>
          <w:rStyle w:val="af2"/>
          <w:rFonts w:eastAsia="Guttman Hodes"/>
          <w:rtl/>
        </w:rPr>
        <w:instrText xml:space="preserve"> </w:instrText>
      </w:r>
      <w:r w:rsidRPr="001F425E">
        <w:rPr>
          <w:rStyle w:val="af2"/>
          <w:rFonts w:eastAsia="Guttman Hodes" w:hint="cs"/>
        </w:rPr>
        <w:instrText>REF</w:instrText>
      </w:r>
      <w:r w:rsidRPr="001F425E">
        <w:rPr>
          <w:rStyle w:val="af2"/>
          <w:rFonts w:eastAsia="Guttman Hodes" w:hint="cs"/>
          <w:rtl/>
        </w:rPr>
        <w:instrText xml:space="preserve"> _</w:instrText>
      </w:r>
      <w:r w:rsidRPr="001F425E">
        <w:rPr>
          <w:rStyle w:val="af2"/>
          <w:rFonts w:eastAsia="Guttman Hodes" w:hint="cs"/>
        </w:rPr>
        <w:instrText>Ref100154668 \r \h</w:instrText>
      </w:r>
      <w:r w:rsidRPr="001F425E">
        <w:rPr>
          <w:rStyle w:val="af2"/>
          <w:rFonts w:eastAsia="Guttman Hodes"/>
          <w:rtl/>
        </w:rPr>
        <w:instrText xml:space="preserve"> </w:instrText>
      </w:r>
      <w:r w:rsidRPr="001F425E">
        <w:rPr>
          <w:rStyle w:val="af2"/>
          <w:rFonts w:eastAsia="Guttman Hodes"/>
          <w:rtl/>
        </w:rPr>
      </w:r>
      <w:r w:rsidRPr="001F425E">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1F425E">
        <w:rPr>
          <w:rStyle w:val="af2"/>
          <w:rFonts w:eastAsia="Guttman Hodes"/>
          <w:rtl/>
        </w:rPr>
        <w:fldChar w:fldCharType="end"/>
      </w:r>
      <w:r>
        <w:rPr>
          <w:rFonts w:hint="cs"/>
          <w:rtl/>
        </w:rPr>
        <w:t xml:space="preserve"> דלא אמרינן קלוטה לקולא.</w:t>
      </w:r>
      <w:bookmarkEnd w:id="3099"/>
    </w:p>
    <w:p w14:paraId="40C64356" w14:textId="77777777" w:rsidR="000F5BAE" w:rsidRPr="0047638D" w:rsidRDefault="000F5BAE" w:rsidP="000F5BAE">
      <w:pPr>
        <w:pStyle w:val="a7"/>
        <w:rPr>
          <w:rtl/>
        </w:rPr>
        <w:sectPr w:rsidR="000F5BAE" w:rsidRPr="0047638D" w:rsidSect="00EC3B9C">
          <w:footerReference w:type="default" r:id="rId106"/>
          <w:type w:val="continuous"/>
          <w:pgSz w:w="11906" w:h="16838"/>
          <w:pgMar w:top="720" w:right="720" w:bottom="720" w:left="720" w:header="283" w:footer="283" w:gutter="0"/>
          <w:cols w:num="2" w:space="567"/>
          <w:titlePg/>
          <w:bidi/>
          <w:rtlGutter/>
          <w:docGrid w:linePitch="299"/>
        </w:sectPr>
      </w:pPr>
    </w:p>
    <w:p w14:paraId="11121A61" w14:textId="77777777" w:rsidR="000F5BAE" w:rsidRDefault="000F5BAE" w:rsidP="000F5BAE">
      <w:pPr>
        <w:tabs>
          <w:tab w:val="left" w:pos="1163"/>
        </w:tabs>
        <w:spacing w:after="120" w:line="240" w:lineRule="auto"/>
        <w:rPr>
          <w:rFonts w:ascii="Guttman Hodes" w:eastAsia="Guttman Hodes" w:hAnsi="Guttman Hodes" w:cs="Guttman Hodes"/>
          <w:noProof/>
          <w:sz w:val="18"/>
          <w:szCs w:val="18"/>
        </w:rPr>
      </w:pPr>
    </w:p>
    <w:p w14:paraId="7E8AB06F" w14:textId="77777777" w:rsidR="000F5BAE" w:rsidRPr="009E3E9D" w:rsidRDefault="000F5BAE" w:rsidP="000F5BAE">
      <w:pPr>
        <w:rPr>
          <w:rFonts w:ascii="Guttman Hodes" w:eastAsia="Guttman Hodes" w:hAnsi="Guttman Hodes" w:cs="Guttman Hodes"/>
          <w:sz w:val="18"/>
          <w:szCs w:val="18"/>
        </w:rPr>
        <w:sectPr w:rsidR="000F5BAE" w:rsidRPr="009E3E9D" w:rsidSect="00AE06CB">
          <w:type w:val="continuous"/>
          <w:pgSz w:w="11906" w:h="16838"/>
          <w:pgMar w:top="720" w:right="720" w:bottom="720" w:left="720" w:header="283" w:footer="283" w:gutter="0"/>
          <w:cols w:space="567"/>
          <w:bidi/>
          <w:rtlGutter/>
          <w:docGrid w:linePitch="299"/>
        </w:sectPr>
      </w:pPr>
    </w:p>
    <w:p w14:paraId="299F912E" w14:textId="77777777" w:rsidR="000F5BAE" w:rsidRPr="00D47CE7" w:rsidRDefault="00F87276" w:rsidP="000F5BAE">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20650E98">
          <v:shape id="_x0000_i1031" type="#_x0000_t75" style="width:404.55pt;height:6.8pt" o:hrpct="0" o:hralign="center" o:hr="t">
            <v:imagedata r:id="rId36" o:title="BD14845_"/>
          </v:shape>
        </w:pict>
      </w:r>
      <w:r w:rsidR="000F5BAE" w:rsidRPr="00D47CE7">
        <w:rPr>
          <w:rFonts w:ascii="Guttman Hodes" w:eastAsia="Guttman Hodes" w:hAnsi="Guttman Hodes" w:cs="Guttman Hodes" w:hint="cs"/>
          <w:noProof/>
          <w:sz w:val="18"/>
          <w:szCs w:val="18"/>
          <w:rtl/>
        </w:rPr>
        <w:t xml:space="preserve"> </w:t>
      </w:r>
    </w:p>
    <w:p w14:paraId="6991591E" w14:textId="77777777" w:rsidR="000F5BAE" w:rsidRPr="0081356D" w:rsidRDefault="000F5BAE" w:rsidP="000F5BAE">
      <w:pPr>
        <w:pStyle w:val="affff5"/>
        <w:rPr>
          <w:rtl/>
        </w:rPr>
        <w:sectPr w:rsidR="000F5BAE" w:rsidRPr="0081356D" w:rsidSect="00361B2E">
          <w:pgSz w:w="11906" w:h="16838"/>
          <w:pgMar w:top="720" w:right="720" w:bottom="720" w:left="720" w:header="283" w:footer="283" w:gutter="0"/>
          <w:cols w:space="567"/>
          <w:bidi/>
          <w:rtlGutter/>
          <w:docGrid w:linePitch="299"/>
        </w:sectPr>
      </w:pPr>
      <w:bookmarkStart w:id="3100" w:name="_Toc100694911"/>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100"/>
    </w:p>
    <w:p w14:paraId="0814B1B6" w14:textId="77777777" w:rsidR="000F5BAE" w:rsidRPr="00796315" w:rsidRDefault="000F5BAE" w:rsidP="000F5BAE">
      <w:pPr>
        <w:pStyle w:val="afff8"/>
        <w:rPr>
          <w:rtl/>
        </w:rPr>
      </w:pPr>
    </w:p>
    <w:p w14:paraId="1CF2567B" w14:textId="77777777" w:rsidR="000F5BAE" w:rsidRDefault="000F5BAE" w:rsidP="000F5BAE">
      <w:pPr>
        <w:pStyle w:val="affff5"/>
        <w:rPr>
          <w:rtl/>
        </w:rPr>
      </w:pPr>
      <w:bookmarkStart w:id="3101" w:name="_Toc100694912"/>
      <w:r>
        <w:rPr>
          <w:rFonts w:hint="cs"/>
          <w:rtl/>
        </w:rPr>
        <w:t>בבי' קו' תוס' מד"א דאינו דרך הוצאה</w:t>
      </w:r>
      <w:bookmarkEnd w:id="3101"/>
    </w:p>
    <w:p w14:paraId="17EC6B7A" w14:textId="77777777" w:rsidR="000F5BAE" w:rsidRDefault="000F5BAE" w:rsidP="000F5BAE">
      <w:pPr>
        <w:pStyle w:val="1"/>
        <w:rPr>
          <w:rtl/>
        </w:rPr>
      </w:pPr>
      <w:bookmarkStart w:id="3102" w:name="_Toc99703599"/>
      <w:bookmarkStart w:id="3103" w:name="_Toc100694913"/>
      <w:bookmarkStart w:id="3104" w:name="_Toc99703601"/>
      <w:bookmarkStart w:id="3105" w:name="_Hlk99702464"/>
      <w:r>
        <w:rPr>
          <w:rFonts w:hint="cs"/>
          <w:rtl/>
        </w:rPr>
        <w:t>בי' הגרנ"פ בתוס' דבד"א ברה"ר דמהלך כעומד ל"ה דרך הוצאה</w:t>
      </w:r>
      <w:bookmarkEnd w:id="3102"/>
      <w:bookmarkEnd w:id="3103"/>
    </w:p>
    <w:p w14:paraId="63E3E309" w14:textId="77777777" w:rsidR="000F5BAE" w:rsidRDefault="000F5BAE" w:rsidP="000F5BAE">
      <w:pPr>
        <w:pStyle w:val="a7"/>
        <w:rPr>
          <w:rtl/>
        </w:rPr>
      </w:pPr>
      <w:bookmarkStart w:id="3106" w:name="_Toc99703600"/>
      <w:bookmarkStart w:id="3107" w:name="_Toc100694914"/>
      <w:r>
        <w:rPr>
          <w:rFonts w:hint="cs"/>
          <w:rtl/>
        </w:rPr>
        <w:t>בי' הגרנ"פ בקו' תוס' דאמאי חייב בד"א ברה"ר אף דלא בטלה עקירה ראשונה אי"ז דרך הוצאה</w:t>
      </w:r>
      <w:bookmarkEnd w:id="3106"/>
      <w:bookmarkEnd w:id="3107"/>
    </w:p>
    <w:p w14:paraId="3889C78E" w14:textId="0F411F3F" w:rsidR="000F5BAE" w:rsidRDefault="000F5BAE" w:rsidP="006C4D7E">
      <w:pPr>
        <w:pStyle w:val="a3"/>
        <w:rPr>
          <w:rtl/>
        </w:rPr>
      </w:pPr>
      <w:bookmarkStart w:id="3108" w:name="_Ref99100147"/>
      <w:r>
        <w:rPr>
          <w:rFonts w:hint="cs"/>
          <w:rtl/>
        </w:rPr>
        <w:t>עי' במ"ש</w:t>
      </w:r>
      <w:r w:rsidRPr="005E2BA3">
        <w:rPr>
          <w:rFonts w:hint="cs"/>
          <w:rtl/>
        </w:rPr>
        <w:t xml:space="preserve">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sidRPr="005824C3">
        <w:rPr>
          <w:rStyle w:val="af2"/>
          <w:rFonts w:eastAsia="Guttman Hodes" w:hint="cs"/>
          <w:rtl/>
        </w:rPr>
        <w:t>ונראה דאף</w:t>
      </w:r>
      <w:r>
        <w:rPr>
          <w:rStyle w:val="af2"/>
          <w:rFonts w:eastAsia="Guttman Hodes" w:hint="cs"/>
          <w:rtl/>
        </w:rPr>
        <w:t>, הובא בסימן ה' אות ק"ז)</w:t>
      </w:r>
      <w:r w:rsidRPr="005824C3">
        <w:rPr>
          <w:rStyle w:val="af2"/>
          <w:rFonts w:eastAsia="Guttman Hodes" w:hint="cs"/>
          <w:rtl/>
        </w:rPr>
        <w:t xml:space="preserve"> </w:t>
      </w:r>
      <w:r>
        <w:rPr>
          <w:rFonts w:hint="cs"/>
          <w:rtl/>
        </w:rPr>
        <w:t xml:space="preserve">בדעת </w:t>
      </w:r>
      <w:r w:rsidRPr="005824C3">
        <w:rPr>
          <w:rStyle w:val="aff4"/>
          <w:rFonts w:hint="cs"/>
          <w:rtl/>
        </w:rPr>
        <w:t xml:space="preserve">התוס' </w:t>
      </w:r>
      <w:r w:rsidRPr="006C417A">
        <w:rPr>
          <w:rStyle w:val="aff4"/>
          <w:rFonts w:hint="cs"/>
          <w:rtl/>
        </w:rPr>
        <w:t>לעיל</w:t>
      </w:r>
      <w:r>
        <w:rPr>
          <w:rFonts w:hint="cs"/>
          <w:rtl/>
        </w:rPr>
        <w:t xml:space="preserve"> </w:t>
      </w:r>
      <w:r w:rsidRPr="006C417A">
        <w:rPr>
          <w:rStyle w:val="af2"/>
          <w:rFonts w:eastAsia="Guttman Hodes" w:hint="cs"/>
          <w:rtl/>
        </w:rPr>
        <w:t xml:space="preserve">(ג. ד"ה עקירת, הובא בסימן ג' אות ב') </w:t>
      </w:r>
      <w:r>
        <w:rPr>
          <w:rFonts w:hint="cs"/>
          <w:rtl/>
        </w:rPr>
        <w:t xml:space="preserve">דבקלוטה ובמהלך כעומד הא דחשיב כהנחה, היינו דוקא לענין דחשיב שאחר הקלוטה עשה עקירה חדשה, אך מ"מ העקירה הראשונה לא בטלה, </w:t>
      </w:r>
      <w:r w:rsidRPr="00EE15F8">
        <w:rPr>
          <w:rStyle w:val="af"/>
          <w:rFonts w:hint="cs"/>
          <w:rtl/>
        </w:rPr>
        <w:t>[</w:t>
      </w:r>
      <w:r>
        <w:rPr>
          <w:rStyle w:val="af"/>
          <w:rFonts w:hint="cs"/>
          <w:rtl/>
        </w:rPr>
        <w:t xml:space="preserve">וכדהוכיח </w:t>
      </w:r>
      <w:bookmarkStart w:id="3109" w:name="_Hlk99656378"/>
      <w:r w:rsidRPr="003A5B6B">
        <w:rPr>
          <w:rStyle w:val="aff9"/>
          <w:rFonts w:hint="cs"/>
          <w:rtl/>
        </w:rPr>
        <w:t>הגר"נ פרצוביץ</w:t>
      </w:r>
      <w:r>
        <w:rPr>
          <w:rFonts w:hint="cs"/>
          <w:rtl/>
        </w:rPr>
        <w:t xml:space="preserve"> </w:t>
      </w:r>
      <w:r w:rsidRPr="003A5B6B">
        <w:rPr>
          <w:rStyle w:val="aff5"/>
          <w:rFonts w:hint="cs"/>
          <w:rtl/>
        </w:rPr>
        <w:t>(ס' בנין נחום שיעורים שבת סי' א' או' א', הובא בסימן ג' אות קכ"ו)</w:t>
      </w:r>
      <w:r>
        <w:rPr>
          <w:rStyle w:val="af"/>
          <w:rFonts w:hint="cs"/>
          <w:rtl/>
        </w:rPr>
        <w:t xml:space="preserve"> </w:t>
      </w:r>
      <w:bookmarkEnd w:id="3109"/>
      <w:r>
        <w:rPr>
          <w:rStyle w:val="af"/>
          <w:rFonts w:hint="cs"/>
          <w:rtl/>
        </w:rPr>
        <w:t xml:space="preserve">מדברי </w:t>
      </w:r>
      <w:r w:rsidRPr="003A5B6B">
        <w:rPr>
          <w:rStyle w:val="aff9"/>
          <w:rFonts w:hint="cs"/>
          <w:rtl/>
        </w:rPr>
        <w:t>התוס'</w:t>
      </w:r>
      <w:r>
        <w:rPr>
          <w:rStyle w:val="aff9"/>
          <w:rFonts w:hint="cs"/>
          <w:rtl/>
        </w:rPr>
        <w:t xml:space="preserve"> לעיל</w:t>
      </w:r>
      <w:r>
        <w:rPr>
          <w:rStyle w:val="af2"/>
          <w:rFonts w:eastAsia="Guttman Hodes" w:hint="cs"/>
          <w:rtl/>
        </w:rPr>
        <w:t xml:space="preserve"> </w:t>
      </w:r>
      <w:r w:rsidRPr="003A5B6B">
        <w:rPr>
          <w:rStyle w:val="aff5"/>
          <w:rFonts w:hint="cs"/>
          <w:rtl/>
        </w:rPr>
        <w:t>(ג: ד"ה היה, הובא בסימן ג' אות צ"ד)</w:t>
      </w:r>
      <w:r>
        <w:rPr>
          <w:rStyle w:val="af"/>
          <w:rFonts w:hint="cs"/>
          <w:rtl/>
        </w:rPr>
        <w:t xml:space="preserve"> ד</w:t>
      </w:r>
      <w:r w:rsidRPr="003A5B6B">
        <w:rPr>
          <w:rStyle w:val="af"/>
          <w:rtl/>
        </w:rPr>
        <w:t>העקירה הראשונה לא בטלה</w:t>
      </w:r>
      <w:r>
        <w:rPr>
          <w:rStyle w:val="af"/>
          <w:rFonts w:hint="cs"/>
          <w:rtl/>
        </w:rPr>
        <w:t>,</w:t>
      </w:r>
      <w:r w:rsidRPr="003A5B6B">
        <w:rPr>
          <w:rStyle w:val="af"/>
          <w:rFonts w:hint="cs"/>
          <w:rtl/>
        </w:rPr>
        <w:t xml:space="preserve"> </w:t>
      </w:r>
      <w:r w:rsidRPr="00EE15F8">
        <w:rPr>
          <w:rStyle w:val="af"/>
          <w:rFonts w:hint="cs"/>
          <w:rtl/>
        </w:rPr>
        <w:t xml:space="preserve">ודלא </w:t>
      </w:r>
      <w:r>
        <w:rPr>
          <w:rStyle w:val="aff9"/>
          <w:rFonts w:hint="cs"/>
          <w:rtl/>
        </w:rPr>
        <w:t>כ</w:t>
      </w:r>
      <w:r w:rsidRPr="003A5B6B">
        <w:rPr>
          <w:rStyle w:val="aff9"/>
          <w:rFonts w:hint="cs"/>
          <w:rtl/>
        </w:rPr>
        <w:t>זכרון שמואל</w:t>
      </w:r>
      <w:r w:rsidRPr="00EE15F8">
        <w:rPr>
          <w:rStyle w:val="af"/>
          <w:rFonts w:hint="cs"/>
          <w:rtl/>
        </w:rPr>
        <w:t xml:space="preserve"> </w:t>
      </w:r>
      <w:r w:rsidRPr="003A5B6B">
        <w:rPr>
          <w:rStyle w:val="aff5"/>
          <w:rFonts w:hint="cs"/>
          <w:rtl/>
        </w:rPr>
        <w:t>(מכתבים סי' ה' או' ג', הובא בסימן ג' אות קנ"ב)</w:t>
      </w:r>
      <w:r w:rsidRPr="00355A61">
        <w:rPr>
          <w:rStyle w:val="af"/>
          <w:rFonts w:hint="cs"/>
          <w:rtl/>
        </w:rPr>
        <w:t>]</w:t>
      </w:r>
      <w:r>
        <w:rPr>
          <w:rStyle w:val="af"/>
          <w:rFonts w:hint="cs"/>
          <w:rtl/>
        </w:rPr>
        <w:t xml:space="preserve">, </w:t>
      </w:r>
      <w:r w:rsidRPr="00704016">
        <w:rPr>
          <w:rFonts w:hint="cs"/>
          <w:rtl/>
        </w:rPr>
        <w:t>וכת</w:t>
      </w:r>
      <w:r>
        <w:rPr>
          <w:rFonts w:hint="cs"/>
          <w:rtl/>
        </w:rPr>
        <w:t>ב</w:t>
      </w:r>
      <w:r w:rsidRPr="00512B94">
        <w:rPr>
          <w:b/>
          <w:bCs/>
          <w:rtl/>
        </w:rPr>
        <w:t xml:space="preserve"> </w:t>
      </w:r>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r w:rsidRPr="007903CC">
        <w:rPr>
          <w:rStyle w:val="af2"/>
          <w:rFonts w:eastAsiaTheme="minorEastAsia" w:hint="cs"/>
          <w:rtl/>
        </w:rPr>
        <w:t xml:space="preserve">ולפי מאי) </w:t>
      </w:r>
      <w:r>
        <w:rPr>
          <w:rFonts w:hint="cs"/>
          <w:rtl/>
        </w:rPr>
        <w:t xml:space="preserve">דלפי"ז הא דהקשו </w:t>
      </w:r>
      <w:r w:rsidRPr="00674A3B">
        <w:rPr>
          <w:rStyle w:val="aff4"/>
          <w:rFonts w:hint="cs"/>
          <w:rtl/>
        </w:rPr>
        <w:t>התוס'</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לר"ע דאמרינן קלוטה, דאין כוונת </w:t>
      </w:r>
      <w:r w:rsidRPr="00563A22">
        <w:rPr>
          <w:rStyle w:val="aff4"/>
          <w:rFonts w:hint="cs"/>
          <w:rtl/>
        </w:rPr>
        <w:t xml:space="preserve">התוס' </w:t>
      </w:r>
      <w:r>
        <w:rPr>
          <w:rFonts w:hint="cs"/>
          <w:rtl/>
        </w:rPr>
        <w:t>להקשות דהעקירה הראשונה בטלה, ע"י דחשיב הנחה בתוך הד"א, אלא דאעפ"י שלא בטלה העקירה הראשונה, מ"מ א"א לחייבו בהעברת ד"א, דכיון דחשיב שהייתה הנחה באמצע, אי"ז דרך המלאכה.</w:t>
      </w:r>
      <w:bookmarkEnd w:id="3108"/>
    </w:p>
    <w:p w14:paraId="18B97305" w14:textId="77777777" w:rsidR="000F5BAE" w:rsidRDefault="000F5BAE" w:rsidP="000F5BAE">
      <w:pPr>
        <w:pStyle w:val="1"/>
        <w:rPr>
          <w:rtl/>
        </w:rPr>
      </w:pPr>
      <w:bookmarkStart w:id="3110" w:name="_Toc100694915"/>
      <w:r>
        <w:rPr>
          <w:rFonts w:hint="cs"/>
          <w:rtl/>
        </w:rPr>
        <w:t>בי' הגרנ"פ דבהוצאה אין הנחה במקצת כשעושה בדרך מלאכה</w:t>
      </w:r>
      <w:bookmarkEnd w:id="3104"/>
      <w:bookmarkEnd w:id="3110"/>
    </w:p>
    <w:p w14:paraId="1D7E57E4" w14:textId="77777777" w:rsidR="000F5BAE" w:rsidRDefault="000F5BAE" w:rsidP="000F5BAE">
      <w:pPr>
        <w:pStyle w:val="a7"/>
        <w:rPr>
          <w:rtl/>
        </w:rPr>
      </w:pPr>
      <w:bookmarkStart w:id="3111" w:name="_Toc99703602"/>
      <w:bookmarkStart w:id="3112" w:name="_Toc100694916"/>
      <w:r>
        <w:rPr>
          <w:rFonts w:hint="cs"/>
          <w:rtl/>
        </w:rPr>
        <w:t>קו' הגרנ"פ דלתוס' בסוגיין דלא ילפי' מד"א ברה"ר כלל א"כ בכל הוצאה יחשב מונח במקצת</w:t>
      </w:r>
      <w:bookmarkEnd w:id="3111"/>
      <w:bookmarkEnd w:id="3112"/>
    </w:p>
    <w:p w14:paraId="12FE8DD6" w14:textId="438D33CA" w:rsidR="000F5BAE" w:rsidRDefault="000F5BAE" w:rsidP="006C4D7E">
      <w:pPr>
        <w:pStyle w:val="a3"/>
      </w:pPr>
      <w:bookmarkStart w:id="3113" w:name="_Ref99702528"/>
      <w:r>
        <w:rPr>
          <w:rFonts w:hint="cs"/>
          <w:rtl/>
        </w:rPr>
        <w:t xml:space="preserve">במה שהקשה </w:t>
      </w:r>
      <w:r w:rsidRPr="00FA421D">
        <w:rPr>
          <w:rStyle w:val="aff4"/>
          <w:rFonts w:hint="cs"/>
          <w:rtl/>
        </w:rPr>
        <w:t>הגרעק"א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w:t>
      </w:r>
      <w:r w:rsidRPr="00FA421D">
        <w:rPr>
          <w:rFonts w:hint="cs"/>
          <w:rtl/>
        </w:rPr>
        <w:t xml:space="preserve">בכל זורק מרה"י לרה"ר </w:t>
      </w:r>
      <w:r>
        <w:rPr>
          <w:rFonts w:hint="cs"/>
          <w:rtl/>
        </w:rPr>
        <w:t>יפטר</w:t>
      </w:r>
      <w:r w:rsidRPr="00FA421D">
        <w:rPr>
          <w:rFonts w:hint="cs"/>
          <w:rtl/>
        </w:rPr>
        <w:t xml:space="preserve"> מדין קלוטה</w:t>
      </w:r>
      <w:r>
        <w:rPr>
          <w:rFonts w:hint="cs"/>
          <w:rtl/>
        </w:rPr>
        <w:t xml:space="preserve"> ומדין מהלך כעומד</w:t>
      </w:r>
      <w:r w:rsidRPr="00FA421D">
        <w:rPr>
          <w:rFonts w:hint="cs"/>
          <w:rtl/>
        </w:rPr>
        <w:t>, דכש</w:t>
      </w:r>
      <w:r>
        <w:rPr>
          <w:rFonts w:hint="cs"/>
          <w:rtl/>
        </w:rPr>
        <w:t>הוציא</w:t>
      </w:r>
      <w:r w:rsidRPr="00FA421D">
        <w:rPr>
          <w:rFonts w:hint="cs"/>
          <w:rtl/>
        </w:rPr>
        <w:t xml:space="preserve"> </w:t>
      </w:r>
      <w:r>
        <w:rPr>
          <w:rFonts w:hint="cs"/>
          <w:rtl/>
        </w:rPr>
        <w:t>מקצת</w:t>
      </w:r>
      <w:r w:rsidRPr="00FA421D">
        <w:rPr>
          <w:rFonts w:hint="cs"/>
          <w:rtl/>
        </w:rPr>
        <w:t xml:space="preserve"> החפץ חשיב </w:t>
      </w:r>
      <w:r>
        <w:rPr>
          <w:rFonts w:hint="cs"/>
          <w:rtl/>
        </w:rPr>
        <w:t>כ</w:t>
      </w:r>
      <w:r w:rsidRPr="00FA421D">
        <w:rPr>
          <w:rFonts w:hint="cs"/>
          <w:rtl/>
        </w:rPr>
        <w:t>מונח ברה"ר</w:t>
      </w:r>
      <w:r w:rsidRPr="003660DA">
        <w:rPr>
          <w:rFonts w:hint="cs"/>
          <w:rtl/>
        </w:rPr>
        <w:t xml:space="preserve"> </w:t>
      </w:r>
      <w:r w:rsidRPr="00FA421D">
        <w:rPr>
          <w:rFonts w:hint="cs"/>
          <w:rtl/>
        </w:rPr>
        <w:t>מדין קלוטה</w:t>
      </w:r>
      <w:r w:rsidRPr="00CA13DC">
        <w:rPr>
          <w:rFonts w:hint="cs"/>
          <w:rtl/>
        </w:rPr>
        <w:t xml:space="preserve"> </w:t>
      </w:r>
      <w:r>
        <w:rPr>
          <w:rFonts w:hint="cs"/>
          <w:rtl/>
        </w:rPr>
        <w:t>ומהלך כעומד</w:t>
      </w:r>
      <w:r w:rsidRPr="00FA421D">
        <w:rPr>
          <w:rFonts w:hint="cs"/>
          <w:rtl/>
        </w:rPr>
        <w:t>, וכשיצא כולו א"א לחייבו דמקצתו היה מונח ברה"ר</w:t>
      </w:r>
      <w:r>
        <w:rPr>
          <w:rStyle w:val="af"/>
          <w:rFonts w:hint="cs"/>
          <w:rtl/>
        </w:rPr>
        <w:t>,</w:t>
      </w:r>
      <w:r w:rsidRPr="002967D0">
        <w:rPr>
          <w:rFonts w:hint="cs"/>
          <w:rtl/>
        </w:rPr>
        <w:t xml:space="preserve"> </w:t>
      </w:r>
      <w:r w:rsidRPr="00FD749E">
        <w:rPr>
          <w:rStyle w:val="af"/>
          <w:rFonts w:hint="cs"/>
          <w:rtl/>
        </w:rPr>
        <w:t xml:space="preserve">[וכעי"ז הקשה </w:t>
      </w:r>
      <w:r w:rsidRPr="00FD749E">
        <w:rPr>
          <w:rStyle w:val="aff9"/>
          <w:rFonts w:hint="cs"/>
          <w:rtl/>
        </w:rPr>
        <w:t xml:space="preserve">הגרעק"א </w:t>
      </w:r>
      <w:r>
        <w:rPr>
          <w:rStyle w:val="aff9"/>
          <w:rFonts w:hint="cs"/>
          <w:rtl/>
        </w:rPr>
        <w:t>בסוגיין</w:t>
      </w:r>
      <w:r w:rsidRPr="00FD749E">
        <w:rPr>
          <w:rStyle w:val="aff9"/>
          <w:rFonts w:hint="cs"/>
          <w:rtl/>
        </w:rPr>
        <w:t xml:space="preserve"> </w:t>
      </w:r>
      <w:r w:rsidRPr="00FD749E">
        <w:rPr>
          <w:rStyle w:val="aff5"/>
          <w:rFonts w:hint="cs"/>
          <w:rtl/>
        </w:rPr>
        <w:t xml:space="preserve">(ד"ה לקמן דצ"ב) </w:t>
      </w:r>
      <w:r w:rsidRPr="00FD749E">
        <w:rPr>
          <w:rStyle w:val="aff9"/>
          <w:rFonts w:hint="cs"/>
          <w:rtl/>
        </w:rPr>
        <w:t>ולקמן</w:t>
      </w:r>
      <w:r w:rsidRPr="00FD749E">
        <w:rPr>
          <w:rStyle w:val="af"/>
          <w:rFonts w:hint="cs"/>
          <w:rtl/>
        </w:rPr>
        <w:t xml:space="preserve"> </w:t>
      </w:r>
      <w:r w:rsidRPr="00FD749E">
        <w:rPr>
          <w:rStyle w:val="aff5"/>
          <w:rFonts w:hint="cs"/>
          <w:rtl/>
        </w:rPr>
        <w:t xml:space="preserve">(צא: ד"ה מתני' עד שיוציא, הובא בסימן ו' אות </w:t>
      </w:r>
      <w:r w:rsidRPr="00A25988">
        <w:rPr>
          <w:rStyle w:val="aff5"/>
          <w:rtl/>
        </w:rPr>
        <w:t>ע"ו</w:t>
      </w:r>
      <w:r w:rsidRPr="00FD749E">
        <w:rPr>
          <w:rStyle w:val="aff5"/>
          <w:rFonts w:hint="cs"/>
          <w:rtl/>
        </w:rPr>
        <w:t>)</w:t>
      </w:r>
      <w:r w:rsidRPr="00FD749E">
        <w:rPr>
          <w:rStyle w:val="af"/>
          <w:rFonts w:hint="cs"/>
          <w:rtl/>
        </w:rPr>
        <w:t xml:space="preserve">, </w:t>
      </w:r>
      <w:r>
        <w:rPr>
          <w:rStyle w:val="aff9"/>
          <w:rFonts w:hint="cs"/>
          <w:rtl/>
        </w:rPr>
        <w:t>ו</w:t>
      </w:r>
      <w:r w:rsidRPr="00FD749E">
        <w:rPr>
          <w:rStyle w:val="aff9"/>
          <w:rFonts w:hint="cs"/>
          <w:rtl/>
        </w:rPr>
        <w:t xml:space="preserve">הרש"ש לקמן </w:t>
      </w:r>
      <w:r w:rsidRPr="00FD749E">
        <w:rPr>
          <w:rStyle w:val="aff5"/>
          <w:rFonts w:hint="cs"/>
          <w:rtl/>
        </w:rPr>
        <w:t xml:space="preserve">(צא: על רש"י ד"ה עד, הובא בסימן ח' אות י') </w:t>
      </w:r>
      <w:r w:rsidRPr="00FD749E">
        <w:rPr>
          <w:rStyle w:val="aff9"/>
          <w:rFonts w:hint="cs"/>
          <w:rtl/>
        </w:rPr>
        <w:t>וההפלאה בכתובות</w:t>
      </w:r>
      <w:r w:rsidRPr="00FD749E">
        <w:rPr>
          <w:rStyle w:val="af"/>
          <w:rFonts w:hint="cs"/>
          <w:rtl/>
        </w:rPr>
        <w:t xml:space="preserve"> </w:t>
      </w:r>
      <w:r w:rsidRPr="00FD749E">
        <w:rPr>
          <w:rStyle w:val="aff5"/>
          <w:rFonts w:hint="cs"/>
          <w:rtl/>
        </w:rPr>
        <w:t>(לא: ד"ה ועוד, הובא בסימן ח' אות י"ד)</w:t>
      </w:r>
      <w:r w:rsidRPr="00FD749E">
        <w:rPr>
          <w:rStyle w:val="af"/>
          <w:rFonts w:hint="cs"/>
          <w:rtl/>
        </w:rPr>
        <w:t xml:space="preserve">], </w:t>
      </w:r>
      <w:r>
        <w:rPr>
          <w:rFonts w:hint="cs"/>
          <w:rtl/>
        </w:rPr>
        <w:t xml:space="preserve">ובמה שביאר </w:t>
      </w:r>
      <w:r w:rsidRPr="00E41AB4">
        <w:rPr>
          <w:rStyle w:val="aff4"/>
          <w:rFonts w:hint="cs"/>
          <w:rtl/>
        </w:rPr>
        <w:t>הגרעק</w:t>
      </w:r>
      <w:r w:rsidRPr="00F67578">
        <w:rPr>
          <w:rStyle w:val="aff4"/>
          <w:rFonts w:hint="cs"/>
          <w:rtl/>
        </w:rPr>
        <w:t>"א</w:t>
      </w:r>
      <w:r>
        <w:rPr>
          <w:rFonts w:hint="cs"/>
          <w:rtl/>
        </w:rPr>
        <w:t xml:space="preserve"> לפי דברי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 xml:space="preserve">דבמקום חיוב לא אמרינן קלוטה לקולא, כדילפינן מההלכה דחייב בד"א ברה"ר,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ועוד הקשה) </w:t>
      </w:r>
      <w:r>
        <w:rPr>
          <w:rFonts w:hint="cs"/>
          <w:rtl/>
        </w:rPr>
        <w:t xml:space="preserve">דמדברי </w:t>
      </w:r>
      <w:r w:rsidRPr="00C34BF5">
        <w:rPr>
          <w:rStyle w:val="aff4"/>
          <w:rFonts w:hint="cs"/>
          <w:rtl/>
        </w:rPr>
        <w:t xml:space="preserve">התוס' </w:t>
      </w:r>
      <w:r>
        <w:rPr>
          <w:rStyle w:val="aff4"/>
          <w:rFonts w:hint="cs"/>
          <w:rtl/>
        </w:rPr>
        <w:t>לקמן</w:t>
      </w:r>
      <w:r w:rsidRPr="00CA13DC">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Ref95407271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Pr>
          <w:rStyle w:val="af2"/>
          <w:rFonts w:eastAsia="Guttman Hodes"/>
          <w:rtl/>
        </w:rPr>
        <w:fldChar w:fldCharType="end"/>
      </w:r>
      <w:r>
        <w:rPr>
          <w:rFonts w:hint="cs"/>
          <w:rtl/>
        </w:rPr>
        <w:t xml:space="preserve"> משמע דהא דלא ילפינן מד"א ברה"ר דלא אמרינן קלוטה, </w:t>
      </w:r>
      <w:r w:rsidRPr="00FD749E">
        <w:rPr>
          <w:rFonts w:hint="cs"/>
          <w:rtl/>
        </w:rPr>
        <w:t xml:space="preserve">אינו מחמת דבמקום </w:t>
      </w:r>
      <w:r>
        <w:rPr>
          <w:rFonts w:hint="cs"/>
          <w:rtl/>
        </w:rPr>
        <w:t xml:space="preserve">חיוב לא </w:t>
      </w:r>
      <w:r w:rsidRPr="00FD749E">
        <w:rPr>
          <w:rFonts w:hint="cs"/>
          <w:rtl/>
        </w:rPr>
        <w:t>אמרינן קלוטה לקולא, אלא ד</w:t>
      </w:r>
      <w:r>
        <w:rPr>
          <w:rFonts w:hint="cs"/>
          <w:rtl/>
        </w:rPr>
        <w:t>הוא הלכתא</w:t>
      </w:r>
      <w:r w:rsidRPr="00FD749E">
        <w:rPr>
          <w:rFonts w:hint="cs"/>
          <w:rtl/>
        </w:rPr>
        <w:t xml:space="preserve"> </w:t>
      </w:r>
      <w:r>
        <w:rPr>
          <w:rFonts w:hint="cs"/>
          <w:rtl/>
        </w:rPr>
        <w:t xml:space="preserve">בד"א ברה"ר, ולא ילפינן ממנה כלל, וא"כ חוזרת קושית </w:t>
      </w:r>
      <w:r w:rsidRPr="00C34BF5">
        <w:rPr>
          <w:rStyle w:val="aff4"/>
          <w:rFonts w:hint="cs"/>
          <w:rtl/>
        </w:rPr>
        <w:t>הגרעק"א</w:t>
      </w:r>
      <w:r>
        <w:rPr>
          <w:rFonts w:hint="cs"/>
          <w:rtl/>
        </w:rPr>
        <w:t xml:space="preserve"> דהקשה בדין הוצאה ולא מהני בזה ההלכה דד"א ברה"ר.</w:t>
      </w:r>
      <w:bookmarkEnd w:id="3113"/>
    </w:p>
    <w:p w14:paraId="4A941392" w14:textId="77777777" w:rsidR="000F5BAE" w:rsidRPr="00884273" w:rsidRDefault="000F5BAE" w:rsidP="000F5BAE">
      <w:pPr>
        <w:pStyle w:val="a7"/>
        <w:rPr>
          <w:rtl/>
        </w:rPr>
      </w:pPr>
      <w:bookmarkStart w:id="3114" w:name="_Toc99703603"/>
      <w:bookmarkStart w:id="3115" w:name="_Toc100694917"/>
      <w:r>
        <w:rPr>
          <w:rFonts w:hint="cs"/>
          <w:rtl/>
        </w:rPr>
        <w:t>תי' הגרנ"פ לקו' הגרעק"א דבהוצאה כצורת המלאכה אין הנחה במקצת מדין מהלך כעומד</w:t>
      </w:r>
      <w:bookmarkEnd w:id="3114"/>
      <w:bookmarkEnd w:id="3115"/>
    </w:p>
    <w:p w14:paraId="2DBFB729" w14:textId="0AF97CA0" w:rsidR="000F5BAE" w:rsidRPr="00496D76" w:rsidRDefault="000F5BAE" w:rsidP="006C4D7E">
      <w:pPr>
        <w:pStyle w:val="a3"/>
        <w:rPr>
          <w:rtl/>
        </w:rPr>
      </w:pPr>
      <w:bookmarkStart w:id="3116" w:name="_Ref100685578"/>
      <w:r>
        <w:rPr>
          <w:rFonts w:hint="cs"/>
          <w:rtl/>
        </w:rPr>
        <w:t>וכתב</w:t>
      </w:r>
      <w:r w:rsidRPr="00C712C9">
        <w:rPr>
          <w:b/>
          <w:bCs/>
          <w:rtl/>
        </w:rPr>
        <w:t xml:space="preserve"> </w:t>
      </w:r>
      <w:r w:rsidRPr="005E2BA3">
        <w:rPr>
          <w:b/>
          <w:bCs/>
          <w:rtl/>
        </w:rPr>
        <w:t>הגר"נ פרצוביץ</w:t>
      </w:r>
      <w:r>
        <w:rPr>
          <w:rFonts w:hint="cs"/>
          <w:rtl/>
        </w:rPr>
        <w:t xml:space="preserve"> </w:t>
      </w:r>
      <w:r w:rsidRPr="005824C3">
        <w:rPr>
          <w:rStyle w:val="af2"/>
          <w:rFonts w:eastAsia="Guttman Hodes" w:hint="cs"/>
          <w:rtl/>
        </w:rPr>
        <w:t xml:space="preserve">(ס'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וכן מאי) </w:t>
      </w:r>
      <w:r>
        <w:rPr>
          <w:rFonts w:hint="cs"/>
          <w:rtl/>
        </w:rPr>
        <w:t xml:space="preserve">דלפי ביאורו בדעת </w:t>
      </w:r>
      <w:r w:rsidRPr="00CA13DC">
        <w:rPr>
          <w:rStyle w:val="aff4"/>
          <w:rFonts w:hint="cs"/>
          <w:rtl/>
        </w:rPr>
        <w:t>התוס'</w:t>
      </w:r>
      <w:r>
        <w:rPr>
          <w:rFonts w:hint="cs"/>
          <w:rtl/>
        </w:rPr>
        <w:t xml:space="preserve"> </w:t>
      </w:r>
      <w:r w:rsidRPr="00CA13DC">
        <w:rPr>
          <w:rStyle w:val="af2"/>
          <w:rFonts w:eastAsia="Guttman Hodes" w:hint="cs"/>
          <w:rtl/>
        </w:rPr>
        <w:t xml:space="preserve">(עי'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Ref99100147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A13DC">
        <w:rPr>
          <w:rStyle w:val="af2"/>
          <w:rFonts w:eastAsia="Guttman Hodes"/>
          <w:rtl/>
        </w:rPr>
        <w:fldChar w:fldCharType="end"/>
      </w:r>
      <w:r>
        <w:rPr>
          <w:rFonts w:hint="cs"/>
          <w:rtl/>
        </w:rPr>
        <w:t xml:space="preserve"> דבקלוטה ומהלך כעומד לא בטלה העקירה הראשונה, וקושית </w:t>
      </w:r>
      <w:r w:rsidRPr="00674A3B">
        <w:rPr>
          <w:rStyle w:val="aff4"/>
          <w:rFonts w:hint="cs"/>
          <w:rtl/>
        </w:rPr>
        <w:t>התוס'</w:t>
      </w:r>
      <w:r>
        <w:rPr>
          <w:rStyle w:val="aff4"/>
          <w:rFonts w:hint="cs"/>
          <w:rtl/>
        </w:rPr>
        <w:t xml:space="preserve"> לקמן</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היא דכיון דחשיב שהייתה הנחה באמצע, אי"ז דרך המלאכה, א"כ מתורצת קושית </w:t>
      </w:r>
      <w:r w:rsidRPr="00CA13DC">
        <w:rPr>
          <w:rStyle w:val="aff4"/>
          <w:rFonts w:hint="cs"/>
          <w:rtl/>
        </w:rPr>
        <w:t>הגרעק"א והרש"ש</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 xml:space="preserve">דלא שייך לומר דהחפץ כמונח מקצתו ברה"ר, דהא ההנחה דקלוטה ומהלך כעומד אינה מבטלת את העקירה, וכ"מ דהוי הנחה היינו לענין דאי"ז צורת המלאכה, אבל במוציא מהר"י לרה"ר, אעפ"י דחשיב שהחפץ מונח מקצתו ברה"י ומקצתו ברה"ר, אי"ז שינוי </w:t>
      </w:r>
      <w:r>
        <w:rPr>
          <w:rFonts w:hint="cs"/>
          <w:rtl/>
        </w:rPr>
        <w:t>בעיקר צורת המלאכה, ולכן כיון דהעקירה הראשונה לא בטלה ועשה את המלאכה כדרכה, א"א לפוטרו מדין קלוטה ומהלך כעומד</w:t>
      </w:r>
      <w:r w:rsidRPr="00045E6D">
        <w:rPr>
          <w:rtl/>
        </w:rPr>
        <w:t xml:space="preserve"> </w:t>
      </w:r>
      <w:r>
        <w:rPr>
          <w:rtl/>
        </w:rPr>
        <w:t xml:space="preserve">ועי' במה שביאר </w:t>
      </w:r>
      <w:r>
        <w:rPr>
          <w:rStyle w:val="aff4"/>
          <w:rtl/>
        </w:rPr>
        <w:t>הגר"נ פרצוביץ</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Ref100685621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קיב)</w:t>
      </w:r>
      <w:r>
        <w:rPr>
          <w:rStyle w:val="af2"/>
          <w:rFonts w:eastAsia="Guttman Hodes"/>
          <w:rtl/>
        </w:rPr>
        <w:fldChar w:fldCharType="end"/>
      </w:r>
      <w:r>
        <w:rPr>
          <w:rStyle w:val="af2"/>
          <w:rFonts w:eastAsia="Guttman Hodes" w:hint="cs"/>
          <w:rtl/>
        </w:rPr>
        <w:t xml:space="preserve">  </w:t>
      </w:r>
      <w:r>
        <w:rPr>
          <w:rtl/>
        </w:rPr>
        <w:t xml:space="preserve">בדברי </w:t>
      </w:r>
      <w:r>
        <w:rPr>
          <w:rStyle w:val="aff4"/>
          <w:rFonts w:hint="cs"/>
          <w:rtl/>
        </w:rPr>
        <w:t>רש"י</w:t>
      </w:r>
      <w:r>
        <w:rPr>
          <w:rFonts w:hint="cs"/>
          <w:rtl/>
        </w:rPr>
        <w:t xml:space="preserve"> דא"א לפטור מחמת דאינו צורת המלאכה.</w:t>
      </w:r>
      <w:bookmarkEnd w:id="3105"/>
      <w:bookmarkEnd w:id="3116"/>
    </w:p>
    <w:p w14:paraId="2EE261AF" w14:textId="77777777" w:rsidR="000F5BAE" w:rsidRDefault="000F5BAE" w:rsidP="000F5BAE">
      <w:pPr>
        <w:pStyle w:val="affff5"/>
        <w:rPr>
          <w:rtl/>
        </w:rPr>
      </w:pPr>
      <w:bookmarkStart w:id="3117" w:name="_Toc100694918"/>
      <w:r>
        <w:rPr>
          <w:rFonts w:hint="cs"/>
          <w:rtl/>
        </w:rPr>
        <w:t>בד' רש"י דברה"ר ובמקו"פ ל"א קלוטה</w:t>
      </w:r>
      <w:bookmarkEnd w:id="3117"/>
      <w:r>
        <w:rPr>
          <w:rFonts w:hint="cs"/>
          <w:rtl/>
        </w:rPr>
        <w:t xml:space="preserve"> </w:t>
      </w:r>
    </w:p>
    <w:p w14:paraId="3DCA3C7C" w14:textId="77777777" w:rsidR="000F5BAE" w:rsidRDefault="000F5BAE" w:rsidP="000F5BAE">
      <w:pPr>
        <w:pStyle w:val="1"/>
        <w:rPr>
          <w:rtl/>
        </w:rPr>
      </w:pPr>
      <w:bookmarkStart w:id="3118" w:name="_Toc100694919"/>
      <w:r>
        <w:rPr>
          <w:rFonts w:hint="cs"/>
          <w:rtl/>
        </w:rPr>
        <w:t>בי' הגרנ"פ ברש"י דברה"ר לא שייך דין קלוטה כלל</w:t>
      </w:r>
      <w:bookmarkEnd w:id="3118"/>
    </w:p>
    <w:p w14:paraId="127F2695" w14:textId="77777777" w:rsidR="000F5BAE" w:rsidRPr="00E6408F" w:rsidRDefault="000F5BAE" w:rsidP="000F5BAE">
      <w:pPr>
        <w:pStyle w:val="a7"/>
        <w:rPr>
          <w:rtl/>
        </w:rPr>
      </w:pPr>
      <w:bookmarkStart w:id="3119" w:name="_Toc99103804"/>
      <w:bookmarkStart w:id="3120" w:name="_Toc100694920"/>
      <w:r>
        <w:rPr>
          <w:rFonts w:hint="cs"/>
          <w:rtl/>
        </w:rPr>
        <w:t>דברי הגרנ"פ דברש"י לקמן דפליג על רה"ג מוכח דדין קלוטה אינו פוטר בד"א ברה"ר כלל</w:t>
      </w:r>
      <w:bookmarkEnd w:id="3119"/>
      <w:bookmarkEnd w:id="3120"/>
    </w:p>
    <w:p w14:paraId="32F7EB2F" w14:textId="2CF9B48F" w:rsidR="000F5BAE" w:rsidRDefault="000F5BAE" w:rsidP="006C4D7E">
      <w:pPr>
        <w:pStyle w:val="a3"/>
      </w:pPr>
      <w:bookmarkStart w:id="3121" w:name="_Ref99041299"/>
      <w:r>
        <w:rPr>
          <w:rFonts w:hint="cs"/>
          <w:rtl/>
        </w:rPr>
        <w:t xml:space="preserve">במ"ש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 xml:space="preserve">דהזורק מרה"ר לרה"ר דרך רה"י, ועבר ב' אמות ברה"ר ואח"כ עבר ברה"י, ועבר עוד ב' אמות ברה"ר דחייב, אעפ"י דמדין קלוטה חשיב שהונחה ברה"י והד"א מקוטעות, </w:t>
      </w:r>
      <w:r w:rsidRPr="00A412DD">
        <w:rPr>
          <w:rStyle w:val="af"/>
          <w:rFonts w:hint="cs"/>
          <w:rtl/>
        </w:rPr>
        <w:t xml:space="preserve">[ודלא </w:t>
      </w:r>
      <w:r w:rsidRPr="00A412DD">
        <w:rPr>
          <w:rStyle w:val="aff9"/>
          <w:rFonts w:hint="cs"/>
          <w:rtl/>
        </w:rPr>
        <w:t>כרשב"א לקמן</w:t>
      </w:r>
      <w:r w:rsidRPr="00A412DD">
        <w:rPr>
          <w:rStyle w:val="af"/>
          <w:rFonts w:hint="cs"/>
          <w:rtl/>
        </w:rPr>
        <w:t xml:space="preserve"> </w:t>
      </w:r>
      <w:r w:rsidRPr="0072162E">
        <w:rPr>
          <w:rStyle w:val="aff5"/>
          <w:rFonts w:hint="cs"/>
          <w:rtl/>
        </w:rPr>
        <w:t xml:space="preserve">(עי' אות </w:t>
      </w:r>
      <w:r w:rsidRPr="0072162E">
        <w:rPr>
          <w:rStyle w:val="aff5"/>
          <w:rtl/>
        </w:rPr>
        <w:fldChar w:fldCharType="begin"/>
      </w:r>
      <w:r w:rsidRPr="0072162E">
        <w:rPr>
          <w:rStyle w:val="aff5"/>
          <w:rtl/>
        </w:rPr>
        <w:instrText xml:space="preserve"> </w:instrText>
      </w:r>
      <w:r w:rsidRPr="0072162E">
        <w:rPr>
          <w:rStyle w:val="aff5"/>
          <w:rFonts w:hint="cs"/>
        </w:rPr>
        <w:instrText>REF</w:instrText>
      </w:r>
      <w:r w:rsidRPr="0072162E">
        <w:rPr>
          <w:rStyle w:val="aff5"/>
          <w:rFonts w:hint="cs"/>
          <w:rtl/>
        </w:rPr>
        <w:instrText xml:space="preserve"> _</w:instrText>
      </w:r>
      <w:r w:rsidRPr="0072162E">
        <w:rPr>
          <w:rStyle w:val="aff5"/>
          <w:rFonts w:hint="cs"/>
        </w:rPr>
        <w:instrText>Ref98963120 \r \h</w:instrText>
      </w:r>
      <w:r w:rsidRPr="0072162E">
        <w:rPr>
          <w:rStyle w:val="aff5"/>
          <w:rtl/>
        </w:rPr>
        <w:instrText xml:space="preserve"> </w:instrText>
      </w:r>
      <w:r w:rsidRPr="0072162E">
        <w:rPr>
          <w:rStyle w:val="aff5"/>
          <w:rtl/>
        </w:rPr>
      </w:r>
      <w:r w:rsidRPr="0072162E">
        <w:rPr>
          <w:rStyle w:val="aff5"/>
          <w:rtl/>
        </w:rPr>
        <w:fldChar w:fldCharType="separate"/>
      </w:r>
      <w:r w:rsidR="00250336">
        <w:rPr>
          <w:rStyle w:val="aff5"/>
          <w:cs/>
        </w:rPr>
        <w:t>‎</w:t>
      </w:r>
      <w:r w:rsidR="00250336">
        <w:rPr>
          <w:rStyle w:val="aff5"/>
          <w:rtl/>
        </w:rPr>
        <w:t>צז)</w:t>
      </w:r>
      <w:r w:rsidRPr="0072162E">
        <w:rPr>
          <w:rStyle w:val="aff5"/>
          <w:rtl/>
        </w:rPr>
        <w:fldChar w:fldCharType="end"/>
      </w:r>
      <w:r>
        <w:rPr>
          <w:rStyle w:val="af"/>
          <w:rFonts w:hint="cs"/>
          <w:rtl/>
        </w:rPr>
        <w:t xml:space="preserve"> </w:t>
      </w:r>
      <w:r w:rsidRPr="00A412DD">
        <w:rPr>
          <w:rStyle w:val="af"/>
          <w:rFonts w:hint="cs"/>
          <w:rtl/>
        </w:rPr>
        <w:t xml:space="preserve">בשם </w:t>
      </w:r>
      <w:r w:rsidRPr="00A412DD">
        <w:rPr>
          <w:rStyle w:val="aff9"/>
          <w:rFonts w:hint="cs"/>
          <w:rtl/>
        </w:rPr>
        <w:t>רב האי גאון ור"ח</w:t>
      </w:r>
      <w:r w:rsidRPr="00A412DD">
        <w:rPr>
          <w:rStyle w:val="af"/>
          <w:rFonts w:hint="cs"/>
          <w:rtl/>
        </w:rPr>
        <w:t xml:space="preserve"> דכתבו דלא אמרינן קלוטה בכה"ג],</w:t>
      </w:r>
      <w:r>
        <w:rPr>
          <w:rStyle w:val="af"/>
          <w:rFonts w:hint="cs"/>
          <w:rtl/>
        </w:rPr>
        <w:t xml:space="preserve"> </w:t>
      </w:r>
      <w:r>
        <w:rPr>
          <w:rFonts w:hint="cs"/>
          <w:rtl/>
        </w:rPr>
        <w:t>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סו</w:t>
      </w:r>
      <w:r w:rsidRPr="000418BD">
        <w:rPr>
          <w:rStyle w:val="af2"/>
          <w:rFonts w:eastAsia="Guttman Hodes" w:hint="cs"/>
          <w:rtl/>
        </w:rPr>
        <w:t>ד</w:t>
      </w:r>
      <w:r w:rsidRPr="000418BD">
        <w:rPr>
          <w:rStyle w:val="af2"/>
          <w:rFonts w:eastAsia="Guttman Hodes"/>
          <w:rtl/>
        </w:rPr>
        <w:t>"</w:t>
      </w:r>
      <w:r>
        <w:rPr>
          <w:rStyle w:val="af2"/>
          <w:rFonts w:eastAsia="Guttman Hodes" w:hint="cs"/>
          <w:rtl/>
        </w:rPr>
        <w:t xml:space="preserve">ה וסמך) </w:t>
      </w:r>
      <w:r>
        <w:rPr>
          <w:rFonts w:hint="cs"/>
          <w:rtl/>
        </w:rPr>
        <w:t xml:space="preserve">דמבואר מדברי </w:t>
      </w:r>
      <w:r w:rsidRPr="00704016">
        <w:rPr>
          <w:rStyle w:val="aff4"/>
          <w:rFonts w:hint="cs"/>
          <w:rtl/>
        </w:rPr>
        <w:t>רש"י לקמן</w:t>
      </w:r>
      <w:r>
        <w:rPr>
          <w:rFonts w:hint="cs"/>
          <w:rtl/>
        </w:rPr>
        <w:t xml:space="preserve"> דדין קלוטה אינו פוטר כלל מהעברת ד"א. </w:t>
      </w:r>
      <w:bookmarkEnd w:id="3121"/>
    </w:p>
    <w:p w14:paraId="6C0647BB" w14:textId="77777777" w:rsidR="000F5BAE" w:rsidRPr="003B1688" w:rsidRDefault="000F5BAE" w:rsidP="000F5BAE">
      <w:pPr>
        <w:pStyle w:val="a7"/>
        <w:rPr>
          <w:rtl/>
        </w:rPr>
      </w:pPr>
      <w:bookmarkStart w:id="3122" w:name="_Toc99103805"/>
      <w:bookmarkStart w:id="3123" w:name="_Toc100694921"/>
      <w:r>
        <w:rPr>
          <w:rFonts w:hint="cs"/>
          <w:rtl/>
        </w:rPr>
        <w:t>בי' הגרנ"פ דלרש"י לא קשה כלל קו' התוס' בד"א ברה"ר מדין קלוטה דאי"ז פוטר בד"א ברה"ר</w:t>
      </w:r>
      <w:bookmarkEnd w:id="3122"/>
      <w:bookmarkEnd w:id="3123"/>
    </w:p>
    <w:p w14:paraId="47FAD315" w14:textId="3ED794FC" w:rsidR="000F5BAE" w:rsidRDefault="000F5BAE" w:rsidP="006C4D7E">
      <w:pPr>
        <w:pStyle w:val="a3"/>
      </w:pPr>
      <w:bookmarkStart w:id="3124" w:name="_Ref99100827"/>
      <w:r>
        <w:rPr>
          <w:rFonts w:hint="cs"/>
          <w:rtl/>
        </w:rPr>
        <w:t>וכתב</w:t>
      </w:r>
      <w:r w:rsidRPr="00964182">
        <w:rPr>
          <w:b/>
          <w:bCs/>
          <w:rtl/>
        </w:rPr>
        <w:t xml:space="preserve"> </w:t>
      </w:r>
      <w:r w:rsidRPr="005E2BA3">
        <w:rPr>
          <w:b/>
          <w:bCs/>
          <w:rtl/>
        </w:rPr>
        <w:t>הגר"נ פרצוביץ</w:t>
      </w:r>
      <w:r w:rsidRPr="0037625E">
        <w:rPr>
          <w:rStyle w:val="af2"/>
          <w:rFonts w:eastAsia="Guttman Hodes" w:hint="cs"/>
          <w:rtl/>
        </w:rPr>
        <w:t xml:space="preserve"> (ס' בנין נחום שיעורים שבת סי</w:t>
      </w:r>
      <w:r w:rsidRPr="0037625E">
        <w:rPr>
          <w:rStyle w:val="af2"/>
          <w:rFonts w:eastAsia="Guttman Hodes"/>
          <w:rtl/>
        </w:rPr>
        <w:t>'</w:t>
      </w:r>
      <w:r w:rsidRPr="0037625E">
        <w:rPr>
          <w:rStyle w:val="af2"/>
          <w:rFonts w:eastAsia="Guttman Hodes" w:hint="cs"/>
          <w:rtl/>
        </w:rPr>
        <w:t xml:space="preserve"> ד' או' ג</w:t>
      </w:r>
      <w:r w:rsidRPr="0037625E">
        <w:rPr>
          <w:rStyle w:val="af2"/>
          <w:rFonts w:eastAsia="Guttman Hodes"/>
          <w:rtl/>
        </w:rPr>
        <w:t>'</w:t>
      </w:r>
      <w:r w:rsidRPr="0037625E">
        <w:rPr>
          <w:rStyle w:val="af2"/>
          <w:rFonts w:eastAsia="Guttman Hodes" w:hint="cs"/>
          <w:rtl/>
        </w:rPr>
        <w:t xml:space="preserve"> ד</w:t>
      </w:r>
      <w:r w:rsidRPr="0037625E">
        <w:rPr>
          <w:rStyle w:val="af2"/>
          <w:rFonts w:eastAsia="Guttman Hodes"/>
          <w:rtl/>
        </w:rPr>
        <w:t>"</w:t>
      </w:r>
      <w:r w:rsidRPr="0037625E">
        <w:rPr>
          <w:rStyle w:val="af2"/>
          <w:rFonts w:eastAsia="Guttman Hodes" w:hint="cs"/>
          <w:rtl/>
        </w:rPr>
        <w:t>ה והנה התוס'</w:t>
      </w:r>
      <w:r w:rsidRPr="0037625E">
        <w:rPr>
          <w:rStyle w:val="af2"/>
          <w:rFonts w:eastAsiaTheme="minorEastAsia" w:hint="cs"/>
          <w:rtl/>
        </w:rPr>
        <w:t>)</w:t>
      </w:r>
      <w:r>
        <w:rPr>
          <w:rFonts w:hint="cs"/>
          <w:rtl/>
        </w:rPr>
        <w:t xml:space="preserve"> דא"כ מבואר דלדעת </w:t>
      </w:r>
      <w:r w:rsidRPr="00704016">
        <w:rPr>
          <w:rStyle w:val="aff4"/>
          <w:rFonts w:hint="cs"/>
          <w:rtl/>
        </w:rPr>
        <w:t>רש"י</w:t>
      </w:r>
      <w:r>
        <w:rPr>
          <w:rFonts w:hint="cs"/>
          <w:rtl/>
        </w:rPr>
        <w:t xml:space="preserve"> לא קשה כלל קושית </w:t>
      </w:r>
      <w:r w:rsidRPr="006504DC">
        <w:rPr>
          <w:rStyle w:val="aff4"/>
          <w:rFonts w:hint="cs"/>
          <w:rtl/>
        </w:rPr>
        <w:t>התוס'</w:t>
      </w:r>
      <w:r w:rsidRPr="0037625E">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על ר"ע דהיאך אפשר לחייב בהעברת ד"א ברה"ר ולא אמרינן קלוטה בתוך הד"א, דלדעת </w:t>
      </w:r>
      <w:r w:rsidRPr="006504DC">
        <w:rPr>
          <w:rStyle w:val="aff4"/>
          <w:rFonts w:hint="cs"/>
          <w:rtl/>
        </w:rPr>
        <w:t>רש"י</w:t>
      </w:r>
      <w:r>
        <w:rPr>
          <w:rFonts w:hint="cs"/>
          <w:rtl/>
        </w:rPr>
        <w:t xml:space="preserve"> קלוטה אינו פוטר בד"א כלל.</w:t>
      </w:r>
      <w:bookmarkEnd w:id="3124"/>
      <w:r>
        <w:rPr>
          <w:rFonts w:hint="cs"/>
          <w:rtl/>
        </w:rPr>
        <w:t xml:space="preserve"> </w:t>
      </w:r>
    </w:p>
    <w:p w14:paraId="7C80BA19" w14:textId="77777777" w:rsidR="000F5BAE" w:rsidRDefault="000F5BAE" w:rsidP="000F5BAE">
      <w:pPr>
        <w:pStyle w:val="1"/>
        <w:rPr>
          <w:rtl/>
        </w:rPr>
      </w:pPr>
      <w:bookmarkStart w:id="3125" w:name="_Toc100694922"/>
      <w:r>
        <w:rPr>
          <w:rFonts w:hint="cs"/>
          <w:rtl/>
        </w:rPr>
        <w:t>בי' הגרנ"פ דלרש"י ל"א קלוטה במקו"פ ולר"ח ורה"ג אמרינן</w:t>
      </w:r>
      <w:bookmarkEnd w:id="3125"/>
    </w:p>
    <w:p w14:paraId="71703961" w14:textId="77777777" w:rsidR="000F5BAE" w:rsidRDefault="000F5BAE" w:rsidP="000F5BAE">
      <w:pPr>
        <w:pStyle w:val="a7"/>
      </w:pPr>
      <w:bookmarkStart w:id="3126" w:name="_Toc100694923"/>
      <w:r>
        <w:rPr>
          <w:rFonts w:hint="cs"/>
          <w:rtl/>
        </w:rPr>
        <w:t>בי' הגרנ"פ בר"ח דאמרי' קלוטה אף במקו"פ אמרי' ובן עזאי דפטר בזורק ס"ל דל"א קלוטה</w:t>
      </w:r>
      <w:bookmarkEnd w:id="3126"/>
    </w:p>
    <w:p w14:paraId="79563871" w14:textId="69C4569C" w:rsidR="000F5BAE" w:rsidRDefault="000F5BAE" w:rsidP="006C4D7E">
      <w:pPr>
        <w:pStyle w:val="a3"/>
        <w:rPr>
          <w:rtl/>
        </w:rPr>
      </w:pPr>
      <w:bookmarkStart w:id="3127" w:name="_Ref100685391"/>
      <w:r>
        <w:rPr>
          <w:rFonts w:hint="cs"/>
          <w:rtl/>
        </w:rPr>
        <w:t>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ה הנה בדברי</w:t>
      </w:r>
      <w:r w:rsidRPr="000418BD">
        <w:rPr>
          <w:rStyle w:val="af2"/>
          <w:rFonts w:eastAsiaTheme="minorEastAsia" w:hint="cs"/>
          <w:rtl/>
        </w:rPr>
        <w:t>)</w:t>
      </w:r>
      <w:r>
        <w:rPr>
          <w:rFonts w:hint="cs"/>
          <w:rtl/>
        </w:rPr>
        <w:t xml:space="preserve"> דבדין מהלך כעומד איתא בגמ' לקמן </w:t>
      </w:r>
      <w:r w:rsidRPr="00045E6D">
        <w:rPr>
          <w:rStyle w:val="af2"/>
          <w:rFonts w:eastAsia="Guttman Hodes" w:hint="cs"/>
          <w:rtl/>
        </w:rPr>
        <w:t>(ה:)</w:t>
      </w:r>
      <w:r>
        <w:rPr>
          <w:rFonts w:hint="cs"/>
          <w:rtl/>
        </w:rPr>
        <w:t xml:space="preserve"> דלבן עזאי אף במקום פטור אמרינן מהלך כעומד, וא"כ בדין קלוטה יש להסתפק אי אף במקום פטור אמרינן קלוטה, או דרק במקום חיוב אמרינן קלוטה, והביא </w:t>
      </w:r>
      <w:r w:rsidRPr="005E2BA3">
        <w:rPr>
          <w:b/>
          <w:bCs/>
          <w:rtl/>
        </w:rPr>
        <w:t>הגר"נ פרצוביץ</w:t>
      </w:r>
      <w:r>
        <w:rPr>
          <w:rFonts w:hint="cs"/>
          <w:rtl/>
        </w:rPr>
        <w:t xml:space="preserve"> את דברי </w:t>
      </w:r>
      <w:r w:rsidRPr="002571F3">
        <w:rPr>
          <w:rStyle w:val="aff4"/>
          <w:rFonts w:hint="cs"/>
          <w:rtl/>
        </w:rPr>
        <w:t>ר"ח</w:t>
      </w:r>
      <w:r>
        <w:rPr>
          <w:rFonts w:hint="cs"/>
          <w:rtl/>
        </w:rPr>
        <w:t xml:space="preserve"> </w:t>
      </w:r>
      <w:r w:rsidRPr="00045E6D">
        <w:rPr>
          <w:rStyle w:val="aff4"/>
          <w:rFonts w:hint="cs"/>
          <w:rtl/>
        </w:rPr>
        <w:t>לקמן</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Ref100685477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45E6D">
        <w:rPr>
          <w:rStyle w:val="af2"/>
          <w:rFonts w:eastAsia="Guttman Hodes"/>
          <w:rtl/>
        </w:rPr>
        <w:fldChar w:fldCharType="end"/>
      </w:r>
      <w:r>
        <w:rPr>
          <w:rFonts w:hint="cs"/>
          <w:rtl/>
        </w:rPr>
        <w:t xml:space="preserve"> דביאר את דברי ריו"ח דמודה בן עזאי בזורק, דלא אמרינן קלוטה, וא"כ מבואר מדבריו דאף דבן עזאי איירי במקום פטור מ"מ אמר ריו"ח דמודה בן עזאי דלא אמרינן קלוטה בכה"ג, וא"כ מבואר דלמ"ד דאמרינן קלוטה, אף במקום פטור שייך דין קלוטה.</w:t>
      </w:r>
      <w:bookmarkEnd w:id="3127"/>
    </w:p>
    <w:p w14:paraId="7BC05124" w14:textId="77777777" w:rsidR="000F5BAE" w:rsidRDefault="000F5BAE" w:rsidP="000F5BAE">
      <w:pPr>
        <w:pStyle w:val="a7"/>
      </w:pPr>
      <w:bookmarkStart w:id="3128" w:name="_Toc100694924"/>
      <w:r>
        <w:rPr>
          <w:rFonts w:hint="cs"/>
          <w:rtl/>
        </w:rPr>
        <w:t>בי' הגרנ"פ ברש"י לקמן דקלוטה אינה פוטרת בד"א ברה"ר וה"ה דקלוטה דאינה פוטרת במקו"פ</w:t>
      </w:r>
      <w:bookmarkEnd w:id="3128"/>
    </w:p>
    <w:p w14:paraId="1BF5C94B" w14:textId="05D7CE39" w:rsidR="000F5BAE" w:rsidRDefault="000F5BAE" w:rsidP="006C4D7E">
      <w:pPr>
        <w:pStyle w:val="a3"/>
        <w:rPr>
          <w:rtl/>
        </w:rPr>
      </w:pPr>
      <w:bookmarkStart w:id="3129" w:name="_Ref100685756"/>
      <w:r>
        <w:rPr>
          <w:rFonts w:hint="cs"/>
          <w:rtl/>
        </w:rPr>
        <w:t xml:space="preserve">והביא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 xml:space="preserve">ה וסמך) </w:t>
      </w:r>
      <w:r>
        <w:rPr>
          <w:rFonts w:hint="cs"/>
          <w:rtl/>
        </w:rPr>
        <w:t xml:space="preserve">את דברי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 xml:space="preserve">דכתב דחייב, אעפ"י דמדין קלוטה חשיב שהונחה ברה"י והד"א מקוטעות, וכתב </w:t>
      </w:r>
      <w:r w:rsidRPr="005E2BA3">
        <w:rPr>
          <w:b/>
          <w:bCs/>
          <w:rtl/>
        </w:rPr>
        <w:t>הגר"נ פרצוביץ</w:t>
      </w:r>
      <w:r>
        <w:rPr>
          <w:rFonts w:hint="cs"/>
          <w:rtl/>
        </w:rPr>
        <w:t xml:space="preserve"> דמבואר מדברי </w:t>
      </w:r>
      <w:r w:rsidRPr="00704016">
        <w:rPr>
          <w:rStyle w:val="aff4"/>
          <w:rFonts w:hint="cs"/>
          <w:rtl/>
        </w:rPr>
        <w:t>רש"י לקמן</w:t>
      </w:r>
      <w:r>
        <w:rPr>
          <w:rFonts w:hint="cs"/>
          <w:rtl/>
        </w:rPr>
        <w:t xml:space="preserve"> דדין קלוטה אינו פוטר כלל מהעברת ד"א, וכתב </w:t>
      </w:r>
      <w:r w:rsidRPr="005E2BA3">
        <w:rPr>
          <w:b/>
          <w:bCs/>
          <w:rtl/>
        </w:rPr>
        <w:t>הגר"נ פרצוביץ</w:t>
      </w:r>
      <w:r>
        <w:rPr>
          <w:rFonts w:hint="cs"/>
          <w:rtl/>
        </w:rPr>
        <w:t xml:space="preserve"> דא"כ אפש"ל דלדעת </w:t>
      </w:r>
      <w:r w:rsidRPr="00704016">
        <w:rPr>
          <w:rStyle w:val="aff4"/>
          <w:rFonts w:hint="cs"/>
          <w:rtl/>
        </w:rPr>
        <w:t>רש"י</w:t>
      </w:r>
      <w:r>
        <w:rPr>
          <w:rFonts w:hint="cs"/>
          <w:rtl/>
        </w:rPr>
        <w:t xml:space="preserve"> כמו דברה"ר לא אמרינן קלוטה, ה"ה דבמקום פטור לא אמרינן קלוטה.</w:t>
      </w:r>
      <w:bookmarkEnd w:id="3129"/>
    </w:p>
    <w:p w14:paraId="3F37F56C" w14:textId="77777777" w:rsidR="000F5BAE" w:rsidRDefault="000F5BAE" w:rsidP="000F5BAE">
      <w:pPr>
        <w:pStyle w:val="a7"/>
        <w:rPr>
          <w:rtl/>
        </w:rPr>
      </w:pPr>
      <w:bookmarkStart w:id="3130" w:name="_Toc100694925"/>
      <w:r>
        <w:rPr>
          <w:rFonts w:hint="cs"/>
          <w:rtl/>
        </w:rPr>
        <w:t>בי' הגרנ"פ בר"ח ורה"ג לקמן דאף בד"א ברה"ר קלוטה פוטרת ומוכח דאף במקו"פ קלוטה פוטרת</w:t>
      </w:r>
      <w:bookmarkEnd w:id="3130"/>
    </w:p>
    <w:p w14:paraId="60CF0C65" w14:textId="25801620" w:rsidR="000F5BAE" w:rsidRDefault="000F5BAE" w:rsidP="006C4D7E">
      <w:pPr>
        <w:pStyle w:val="a3"/>
        <w:rPr>
          <w:rtl/>
        </w:rPr>
      </w:pPr>
      <w:bookmarkStart w:id="3131" w:name="_Ref100685679"/>
      <w:r>
        <w:rPr>
          <w:rFonts w:hint="cs"/>
          <w:rtl/>
        </w:rPr>
        <w:t xml:space="preserve">אך הביא </w:t>
      </w:r>
      <w:r w:rsidRPr="005E2BA3">
        <w:rPr>
          <w:b/>
          <w:bCs/>
          <w:rtl/>
        </w:rPr>
        <w:t>הגר"נ פרצוביץ</w:t>
      </w:r>
      <w:r>
        <w:rPr>
          <w:rFonts w:hint="cs"/>
          <w:rtl/>
        </w:rPr>
        <w:t xml:space="preserve"> את דברי </w:t>
      </w:r>
      <w:r>
        <w:rPr>
          <w:rStyle w:val="aff4"/>
          <w:rFonts w:hint="cs"/>
          <w:rtl/>
        </w:rPr>
        <w:t>הרשב"א לקמן</w:t>
      </w:r>
      <w:r w:rsidRPr="00FF5E52">
        <w:rPr>
          <w:rStyle w:val="aff4"/>
          <w:rFonts w:hint="cs"/>
          <w:rtl/>
        </w:rPr>
        <w:t xml:space="preserve"> </w:t>
      </w:r>
      <w:r w:rsidRPr="00FB4190">
        <w:rPr>
          <w:rStyle w:val="af2"/>
          <w:rFonts w:eastAsia="Guttman Hodes" w:hint="cs"/>
          <w:rtl/>
        </w:rPr>
        <w:t xml:space="preserve">(עי' אות </w:t>
      </w:r>
      <w:r w:rsidRPr="00FB4190">
        <w:rPr>
          <w:rStyle w:val="af2"/>
          <w:rFonts w:eastAsia="Guttman Hodes"/>
          <w:rtl/>
        </w:rPr>
        <w:fldChar w:fldCharType="begin"/>
      </w:r>
      <w:r w:rsidRPr="00FB4190">
        <w:rPr>
          <w:rStyle w:val="af2"/>
          <w:rFonts w:eastAsia="Guttman Hodes"/>
          <w:rtl/>
        </w:rPr>
        <w:instrText xml:space="preserve"> </w:instrText>
      </w:r>
      <w:r w:rsidRPr="00FB4190">
        <w:rPr>
          <w:rStyle w:val="af2"/>
          <w:rFonts w:eastAsia="Guttman Hodes" w:hint="cs"/>
        </w:rPr>
        <w:instrText>REF</w:instrText>
      </w:r>
      <w:r w:rsidRPr="00FB4190">
        <w:rPr>
          <w:rStyle w:val="af2"/>
          <w:rFonts w:eastAsia="Guttman Hodes" w:hint="cs"/>
          <w:rtl/>
        </w:rPr>
        <w:instrText xml:space="preserve"> _</w:instrText>
      </w:r>
      <w:r w:rsidRPr="00FB4190">
        <w:rPr>
          <w:rStyle w:val="af2"/>
          <w:rFonts w:eastAsia="Guttman Hodes" w:hint="cs"/>
        </w:rPr>
        <w:instrText>Ref98963120 \r \h</w:instrText>
      </w:r>
      <w:r w:rsidRPr="00FB4190">
        <w:rPr>
          <w:rStyle w:val="af2"/>
          <w:rFonts w:eastAsia="Guttman Hodes"/>
          <w:rtl/>
        </w:rPr>
        <w:instrText xml:space="preserve"> </w:instrText>
      </w:r>
      <w:r w:rsidRPr="00FB4190">
        <w:rPr>
          <w:rStyle w:val="af2"/>
          <w:rFonts w:eastAsia="Guttman Hodes"/>
          <w:rtl/>
        </w:rPr>
      </w:r>
      <w:r w:rsidRPr="00FB4190">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FB4190">
        <w:rPr>
          <w:rStyle w:val="af2"/>
          <w:rFonts w:eastAsia="Guttman Hodes"/>
          <w:rtl/>
        </w:rPr>
        <w:fldChar w:fldCharType="end"/>
      </w:r>
      <w:r>
        <w:rPr>
          <w:rFonts w:hint="cs"/>
          <w:rtl/>
        </w:rPr>
        <w:t xml:space="preserve"> בשם </w:t>
      </w:r>
      <w:r w:rsidRPr="00FF5E52">
        <w:rPr>
          <w:rStyle w:val="aff4"/>
          <w:rFonts w:hint="cs"/>
          <w:rtl/>
        </w:rPr>
        <w:t>רב האי גאון</w:t>
      </w:r>
      <w:r>
        <w:rPr>
          <w:rStyle w:val="aff4"/>
          <w:rFonts w:hint="cs"/>
          <w:rtl/>
        </w:rPr>
        <w:t xml:space="preserve"> </w:t>
      </w:r>
      <w:r w:rsidRPr="00FF5E52">
        <w:rPr>
          <w:rStyle w:val="aff4"/>
          <w:rFonts w:hint="cs"/>
          <w:rtl/>
        </w:rPr>
        <w:t xml:space="preserve">ור"ח </w:t>
      </w:r>
      <w:r>
        <w:rPr>
          <w:rFonts w:hint="cs"/>
          <w:rtl/>
        </w:rPr>
        <w:t xml:space="preserve">דכתבו דהזורק מרה"ר לרה"ר דרך רה"י, ועבר ב' אמות ברה"ר ואח"כ עבר ברה"י, ועבר עוד ב' אמות ברה"ר, דלמ"ד </w:t>
      </w:r>
      <w:r>
        <w:rPr>
          <w:rFonts w:hint="cs"/>
          <w:rtl/>
        </w:rPr>
        <w:lastRenderedPageBreak/>
        <w:t xml:space="preserve">דאמרינן קלוטה, הוא פטור אעפ"י שזרק ד"א ברה"ר, דהא מדין קלוטה חשיב שהחפץ נח ברה"י, וכתב </w:t>
      </w:r>
      <w:r w:rsidRPr="005E2BA3">
        <w:rPr>
          <w:b/>
          <w:bCs/>
          <w:rtl/>
        </w:rPr>
        <w:t>הגר"נ פרצוביץ</w:t>
      </w:r>
      <w:r>
        <w:rPr>
          <w:rFonts w:hint="cs"/>
          <w:rtl/>
        </w:rPr>
        <w:t xml:space="preserve"> דמבואר מדברי </w:t>
      </w:r>
      <w:r>
        <w:rPr>
          <w:rStyle w:val="aff4"/>
          <w:rFonts w:hint="cs"/>
          <w:rtl/>
        </w:rPr>
        <w:t>רב האי גאון ור"ח</w:t>
      </w:r>
      <w:r w:rsidRPr="00704016">
        <w:rPr>
          <w:rStyle w:val="aff4"/>
          <w:rFonts w:hint="cs"/>
          <w:rtl/>
        </w:rPr>
        <w:t xml:space="preserve"> לקמן</w:t>
      </w:r>
      <w:r>
        <w:rPr>
          <w:rFonts w:hint="cs"/>
          <w:rtl/>
        </w:rPr>
        <w:t xml:space="preserve"> דדין קלוטה פוטר אף במעביר ד"א ברה"ר,</w:t>
      </w:r>
      <w:r w:rsidRPr="00FB4190">
        <w:rPr>
          <w:rFonts w:hint="cs"/>
          <w:rtl/>
        </w:rPr>
        <w:t xml:space="preserve"> </w:t>
      </w:r>
      <w:r>
        <w:rPr>
          <w:rFonts w:hint="cs"/>
          <w:rtl/>
        </w:rPr>
        <w:t xml:space="preserve">וה"ה דבמקום פטור אמרינן קלוטה, וכמבואר מדברי </w:t>
      </w:r>
      <w:r w:rsidRPr="002571F3">
        <w:rPr>
          <w:rStyle w:val="aff4"/>
          <w:rFonts w:hint="cs"/>
          <w:rtl/>
        </w:rPr>
        <w:t>ר"ח</w:t>
      </w:r>
      <w:r>
        <w:rPr>
          <w:rFonts w:hint="cs"/>
          <w:rtl/>
        </w:rPr>
        <w:t xml:space="preserve"> </w:t>
      </w:r>
      <w:r w:rsidRPr="00045E6D">
        <w:rPr>
          <w:rStyle w:val="aff4"/>
          <w:rFonts w:hint="cs"/>
          <w:rtl/>
        </w:rPr>
        <w:t>לקמן</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Ref100685477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45E6D">
        <w:rPr>
          <w:rStyle w:val="af2"/>
          <w:rFonts w:eastAsia="Guttman Hodes"/>
          <w:rtl/>
        </w:rPr>
        <w:fldChar w:fldCharType="end"/>
      </w:r>
      <w:r>
        <w:rPr>
          <w:rFonts w:hint="cs"/>
          <w:rtl/>
        </w:rPr>
        <w:t xml:space="preserve">  בדעת בן עזאי.</w:t>
      </w:r>
      <w:bookmarkEnd w:id="3131"/>
    </w:p>
    <w:p w14:paraId="021B6892" w14:textId="77777777" w:rsidR="000F5BAE" w:rsidRDefault="000F5BAE" w:rsidP="000F5BAE">
      <w:pPr>
        <w:pStyle w:val="a7"/>
      </w:pPr>
      <w:bookmarkStart w:id="3132" w:name="_Toc100694926"/>
      <w:r>
        <w:rPr>
          <w:rFonts w:hint="cs"/>
          <w:rtl/>
        </w:rPr>
        <w:t>בי' הגרנ"פ בתוס' ובר"ח דבקלוטה לא בטלה העקירה הראשונה ופטור כיון דאי"ז צורת מלאכה</w:t>
      </w:r>
      <w:bookmarkEnd w:id="3132"/>
    </w:p>
    <w:p w14:paraId="70874F66" w14:textId="4B2C84AF" w:rsidR="000F5BAE" w:rsidRDefault="000F5BAE" w:rsidP="006C4D7E">
      <w:pPr>
        <w:pStyle w:val="a3"/>
        <w:rPr>
          <w:rtl/>
        </w:rPr>
      </w:pPr>
      <w:r>
        <w:rPr>
          <w:rFonts w:hint="cs"/>
          <w:rtl/>
        </w:rPr>
        <w:t xml:space="preserve">וביאר </w:t>
      </w:r>
      <w:r w:rsidRPr="005E2BA3">
        <w:rPr>
          <w:b/>
          <w:bCs/>
          <w:rtl/>
        </w:rPr>
        <w:t>הגר"נ פרצוביץ</w:t>
      </w:r>
      <w:r w:rsidRPr="0037625E">
        <w:rPr>
          <w:rStyle w:val="af2"/>
          <w:rFonts w:eastAsia="Guttman Hodes" w:hint="cs"/>
          <w:rtl/>
        </w:rPr>
        <w:t xml:space="preserve"> (ס' בנין נחום שיעורים שבת סי</w:t>
      </w:r>
      <w:r w:rsidRPr="0037625E">
        <w:rPr>
          <w:rStyle w:val="af2"/>
          <w:rFonts w:eastAsia="Guttman Hodes"/>
          <w:rtl/>
        </w:rPr>
        <w:t>'</w:t>
      </w:r>
      <w:r w:rsidRPr="0037625E">
        <w:rPr>
          <w:rStyle w:val="af2"/>
          <w:rFonts w:eastAsia="Guttman Hodes" w:hint="cs"/>
          <w:rtl/>
        </w:rPr>
        <w:t xml:space="preserve"> ד' או' ג</w:t>
      </w:r>
      <w:r w:rsidRPr="0037625E">
        <w:rPr>
          <w:rStyle w:val="af2"/>
          <w:rFonts w:eastAsia="Guttman Hodes"/>
          <w:rtl/>
        </w:rPr>
        <w:t>'</w:t>
      </w:r>
      <w:r w:rsidRPr="0037625E">
        <w:rPr>
          <w:rStyle w:val="af2"/>
          <w:rFonts w:eastAsia="Guttman Hodes" w:hint="cs"/>
          <w:rtl/>
        </w:rPr>
        <w:t xml:space="preserve"> ד</w:t>
      </w:r>
      <w:r w:rsidRPr="0037625E">
        <w:rPr>
          <w:rStyle w:val="af2"/>
          <w:rFonts w:eastAsia="Guttman Hodes"/>
          <w:rtl/>
        </w:rPr>
        <w:t>"</w:t>
      </w:r>
      <w:r w:rsidRPr="0037625E">
        <w:rPr>
          <w:rStyle w:val="af2"/>
          <w:rFonts w:eastAsia="Guttman Hodes" w:hint="cs"/>
          <w:rtl/>
        </w:rPr>
        <w:t>ה והנה התוס'</w:t>
      </w:r>
      <w:r w:rsidRPr="0037625E">
        <w:rPr>
          <w:rStyle w:val="af2"/>
          <w:rFonts w:eastAsiaTheme="minorEastAsia" w:hint="cs"/>
          <w:rtl/>
        </w:rPr>
        <w:t>)</w:t>
      </w:r>
      <w:r>
        <w:rPr>
          <w:rFonts w:hint="cs"/>
          <w:rtl/>
        </w:rPr>
        <w:t xml:space="preserve"> דס"ל </w:t>
      </w:r>
      <w:r>
        <w:rPr>
          <w:rStyle w:val="aff4"/>
          <w:rFonts w:hint="cs"/>
          <w:rtl/>
        </w:rPr>
        <w:t>ל</w:t>
      </w:r>
      <w:r w:rsidRPr="00045E6D">
        <w:rPr>
          <w:rStyle w:val="aff4"/>
          <w:rFonts w:hint="cs"/>
          <w:rtl/>
        </w:rPr>
        <w:t>ר"ח</w:t>
      </w:r>
      <w:r>
        <w:rPr>
          <w:rFonts w:hint="cs"/>
          <w:rtl/>
        </w:rPr>
        <w:t xml:space="preserve"> </w:t>
      </w:r>
      <w:r>
        <w:rPr>
          <w:rStyle w:val="aff4"/>
          <w:rFonts w:hint="cs"/>
          <w:rtl/>
        </w:rPr>
        <w:t>וה</w:t>
      </w:r>
      <w:r w:rsidRPr="006504DC">
        <w:rPr>
          <w:rStyle w:val="aff4"/>
          <w:rFonts w:hint="cs"/>
          <w:rtl/>
        </w:rPr>
        <w:t>תוס'</w:t>
      </w:r>
      <w:r w:rsidRPr="0037625E">
        <w:rPr>
          <w:rStyle w:val="af2"/>
          <w:rFonts w:eastAsia="Guttman Hodes" w:hint="cs"/>
          <w:rtl/>
        </w:rPr>
        <w:t xml:space="preserve"> </w:t>
      </w:r>
      <w:r w:rsidRPr="006D2B6A">
        <w:rPr>
          <w:rStyle w:val="af2"/>
          <w:rFonts w:eastAsia="Guttman Hodes" w:hint="cs"/>
          <w:rtl/>
        </w:rPr>
        <w:t xml:space="preserve">(עי' אות </w:t>
      </w:r>
      <w:r w:rsidRPr="006D2B6A">
        <w:rPr>
          <w:rStyle w:val="af2"/>
          <w:rFonts w:eastAsia="Guttman Hodes"/>
          <w:rtl/>
        </w:rPr>
        <w:fldChar w:fldCharType="begin"/>
      </w:r>
      <w:r w:rsidRPr="006D2B6A">
        <w:rPr>
          <w:rStyle w:val="af2"/>
          <w:rFonts w:eastAsia="Guttman Hodes"/>
          <w:rtl/>
        </w:rPr>
        <w:instrText xml:space="preserve"> </w:instrText>
      </w:r>
      <w:r w:rsidRPr="006D2B6A">
        <w:rPr>
          <w:rStyle w:val="af2"/>
          <w:rFonts w:eastAsia="Guttman Hodes" w:hint="cs"/>
        </w:rPr>
        <w:instrText>REF</w:instrText>
      </w:r>
      <w:r w:rsidRPr="006D2B6A">
        <w:rPr>
          <w:rStyle w:val="af2"/>
          <w:rFonts w:eastAsia="Guttman Hodes" w:hint="cs"/>
          <w:rtl/>
        </w:rPr>
        <w:instrText xml:space="preserve"> _</w:instrText>
      </w:r>
      <w:r w:rsidRPr="006D2B6A">
        <w:rPr>
          <w:rStyle w:val="af2"/>
          <w:rFonts w:eastAsia="Guttman Hodes" w:hint="cs"/>
        </w:rPr>
        <w:instrText>Ref100685578 \r \h</w:instrText>
      </w:r>
      <w:r w:rsidRPr="006D2B6A">
        <w:rPr>
          <w:rStyle w:val="af2"/>
          <w:rFonts w:eastAsia="Guttman Hodes"/>
          <w:rtl/>
        </w:rPr>
        <w:instrText xml:space="preserve"> </w:instrText>
      </w:r>
      <w:r w:rsidRPr="006D2B6A">
        <w:rPr>
          <w:rStyle w:val="af2"/>
          <w:rFonts w:eastAsia="Guttman Hodes"/>
          <w:rtl/>
        </w:rPr>
      </w:r>
      <w:r w:rsidRPr="006D2B6A">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6D2B6A">
        <w:rPr>
          <w:rStyle w:val="af2"/>
          <w:rFonts w:eastAsia="Guttman Hodes"/>
          <w:rtl/>
        </w:rPr>
        <w:fldChar w:fldCharType="end"/>
      </w:r>
      <w:r w:rsidRPr="006D2B6A">
        <w:rPr>
          <w:rStyle w:val="af2"/>
          <w:rFonts w:eastAsia="Guttman Hodes" w:hint="cs"/>
          <w:rtl/>
        </w:rPr>
        <w:t xml:space="preserve"> </w:t>
      </w:r>
      <w:r>
        <w:rPr>
          <w:rFonts w:hint="cs"/>
          <w:rtl/>
        </w:rPr>
        <w:t xml:space="preserve">דקלוטה פוטר אף בד"א ברה"ר, הוא כיון דאף דקלוטה חשיב כהנחה, מ"מ לא בטלה העקירה הראשונה, </w:t>
      </w:r>
      <w:r w:rsidRPr="006D2B6A">
        <w:rPr>
          <w:rStyle w:val="af"/>
          <w:rFonts w:hint="cs"/>
          <w:rtl/>
        </w:rPr>
        <w:t xml:space="preserve">[וכדביאר </w:t>
      </w:r>
      <w:r w:rsidRPr="006D2B6A">
        <w:rPr>
          <w:rStyle w:val="aff9"/>
          <w:rFonts w:hint="cs"/>
          <w:rtl/>
        </w:rPr>
        <w:t>הגר"נ פרצוביץ</w:t>
      </w:r>
      <w:r w:rsidRPr="006D2B6A">
        <w:rPr>
          <w:rStyle w:val="aff5"/>
          <w:rFonts w:hint="cs"/>
          <w:rtl/>
        </w:rPr>
        <w:t xml:space="preserve"> (עי' אות </w:t>
      </w:r>
      <w:r w:rsidRPr="006D2B6A">
        <w:rPr>
          <w:rStyle w:val="aff5"/>
          <w:rtl/>
        </w:rPr>
        <w:fldChar w:fldCharType="begin"/>
      </w:r>
      <w:r w:rsidRPr="006D2B6A">
        <w:rPr>
          <w:rStyle w:val="aff5"/>
          <w:rtl/>
        </w:rPr>
        <w:instrText xml:space="preserve"> </w:instrText>
      </w:r>
      <w:r w:rsidRPr="006D2B6A">
        <w:rPr>
          <w:rStyle w:val="aff5"/>
          <w:rFonts w:hint="cs"/>
        </w:rPr>
        <w:instrText>REF</w:instrText>
      </w:r>
      <w:r w:rsidRPr="006D2B6A">
        <w:rPr>
          <w:rStyle w:val="aff5"/>
          <w:rFonts w:hint="cs"/>
          <w:rtl/>
        </w:rPr>
        <w:instrText xml:space="preserve"> _</w:instrText>
      </w:r>
      <w:r w:rsidRPr="006D2B6A">
        <w:rPr>
          <w:rStyle w:val="aff5"/>
          <w:rFonts w:hint="cs"/>
        </w:rPr>
        <w:instrText>Ref100685578 \r \h</w:instrText>
      </w:r>
      <w:r w:rsidRPr="006D2B6A">
        <w:rPr>
          <w:rStyle w:val="aff5"/>
          <w:rtl/>
        </w:rPr>
        <w:instrText xml:space="preserve"> </w:instrText>
      </w:r>
      <w:r w:rsidRPr="006D2B6A">
        <w:rPr>
          <w:rStyle w:val="aff5"/>
          <w:rtl/>
        </w:rPr>
      </w:r>
      <w:r w:rsidRPr="006D2B6A">
        <w:rPr>
          <w:rStyle w:val="aff5"/>
          <w:rtl/>
        </w:rPr>
        <w:fldChar w:fldCharType="separate"/>
      </w:r>
      <w:r w:rsidR="00250336">
        <w:rPr>
          <w:rStyle w:val="aff5"/>
          <w:cs/>
        </w:rPr>
        <w:t>‎</w:t>
      </w:r>
      <w:r w:rsidR="00250336">
        <w:rPr>
          <w:rStyle w:val="aff5"/>
          <w:rtl/>
        </w:rPr>
        <w:t>קה)</w:t>
      </w:r>
      <w:r w:rsidRPr="006D2B6A">
        <w:rPr>
          <w:rStyle w:val="aff5"/>
          <w:rtl/>
        </w:rPr>
        <w:fldChar w:fldCharType="end"/>
      </w:r>
      <w:r w:rsidRPr="006D2B6A">
        <w:rPr>
          <w:rStyle w:val="aff5"/>
          <w:rFonts w:hint="cs"/>
          <w:rtl/>
        </w:rPr>
        <w:t xml:space="preserve"> </w:t>
      </w:r>
      <w:r w:rsidRPr="006D2B6A">
        <w:rPr>
          <w:rStyle w:val="af"/>
          <w:rFonts w:hint="cs"/>
          <w:rtl/>
        </w:rPr>
        <w:t xml:space="preserve">דכוונת </w:t>
      </w:r>
      <w:r w:rsidRPr="006D2B6A">
        <w:rPr>
          <w:rStyle w:val="aff9"/>
          <w:rFonts w:hint="cs"/>
          <w:rtl/>
        </w:rPr>
        <w:t>התוס'</w:t>
      </w:r>
      <w:r w:rsidRPr="006D2B6A">
        <w:rPr>
          <w:rStyle w:val="af"/>
          <w:rFonts w:hint="cs"/>
          <w:rtl/>
        </w:rPr>
        <w:t xml:space="preserve"> להקשות דמ"מ יפטר כיון דאי"ז צורת המלאכה],</w:t>
      </w:r>
      <w:r>
        <w:rPr>
          <w:rFonts w:hint="cs"/>
          <w:rtl/>
        </w:rPr>
        <w:t xml:space="preserve"> ולכן ביאר </w:t>
      </w:r>
      <w:r w:rsidRPr="00045E6D">
        <w:rPr>
          <w:rStyle w:val="aff4"/>
          <w:rFonts w:hint="cs"/>
          <w:rtl/>
        </w:rPr>
        <w:t>ר"ח לקמן</w:t>
      </w:r>
      <w:r>
        <w:rPr>
          <w:rFonts w:hint="cs"/>
          <w:rtl/>
        </w:rPr>
        <w:t xml:space="preserve"> </w:t>
      </w:r>
      <w:r w:rsidRPr="00FB4190">
        <w:rPr>
          <w:rStyle w:val="af2"/>
          <w:rFonts w:eastAsia="Guttman Hodes" w:hint="cs"/>
          <w:rtl/>
        </w:rPr>
        <w:t xml:space="preserve">(עי' אות </w:t>
      </w:r>
      <w:r w:rsidRPr="00FB4190">
        <w:rPr>
          <w:rStyle w:val="af2"/>
          <w:rFonts w:eastAsia="Guttman Hodes"/>
          <w:rtl/>
        </w:rPr>
        <w:fldChar w:fldCharType="begin"/>
      </w:r>
      <w:r w:rsidRPr="00FB4190">
        <w:rPr>
          <w:rStyle w:val="af2"/>
          <w:rFonts w:eastAsia="Guttman Hodes"/>
          <w:rtl/>
        </w:rPr>
        <w:instrText xml:space="preserve"> </w:instrText>
      </w:r>
      <w:r w:rsidRPr="00FB4190">
        <w:rPr>
          <w:rStyle w:val="af2"/>
          <w:rFonts w:eastAsia="Guttman Hodes" w:hint="cs"/>
        </w:rPr>
        <w:instrText>REF</w:instrText>
      </w:r>
      <w:r w:rsidRPr="00FB4190">
        <w:rPr>
          <w:rStyle w:val="af2"/>
          <w:rFonts w:eastAsia="Guttman Hodes" w:hint="cs"/>
          <w:rtl/>
        </w:rPr>
        <w:instrText xml:space="preserve"> _</w:instrText>
      </w:r>
      <w:r w:rsidRPr="00FB4190">
        <w:rPr>
          <w:rStyle w:val="af2"/>
          <w:rFonts w:eastAsia="Guttman Hodes" w:hint="cs"/>
        </w:rPr>
        <w:instrText>Ref98963120 \r \h</w:instrText>
      </w:r>
      <w:r w:rsidRPr="00FB4190">
        <w:rPr>
          <w:rStyle w:val="af2"/>
          <w:rFonts w:eastAsia="Guttman Hodes"/>
          <w:rtl/>
        </w:rPr>
        <w:instrText xml:space="preserve"> </w:instrText>
      </w:r>
      <w:r w:rsidRPr="00FB4190">
        <w:rPr>
          <w:rStyle w:val="af2"/>
          <w:rFonts w:eastAsia="Guttman Hodes"/>
          <w:rtl/>
        </w:rPr>
      </w:r>
      <w:r w:rsidRPr="00FB4190">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FB4190">
        <w:rPr>
          <w:rStyle w:val="af2"/>
          <w:rFonts w:eastAsia="Guttman Hodes"/>
          <w:rtl/>
        </w:rPr>
        <w:fldChar w:fldCharType="end"/>
      </w:r>
      <w:r>
        <w:rPr>
          <w:rFonts w:hint="cs"/>
          <w:rtl/>
        </w:rPr>
        <w:t xml:space="preserve"> דכוונת הגמ' לקמן להקשות דמדין קלוטה יפטר אף מחיוב ד"א ברה"ר, כיון שאי"ז צורת המלאכה.</w:t>
      </w:r>
    </w:p>
    <w:p w14:paraId="11FDFC43" w14:textId="77777777" w:rsidR="000F5BAE" w:rsidRDefault="000F5BAE" w:rsidP="000F5BAE">
      <w:pPr>
        <w:pStyle w:val="a7"/>
        <w:rPr>
          <w:rtl/>
        </w:rPr>
      </w:pPr>
      <w:bookmarkStart w:id="3133" w:name="_Toc100694927"/>
      <w:r>
        <w:rPr>
          <w:rFonts w:hint="cs"/>
          <w:rtl/>
        </w:rPr>
        <w:t>בי' הגרנ"פ ברש"י דחייב בד"א ברה"ר כיון לא בטלה העקירה הראשונה אף שאינו צורת מלאכה</w:t>
      </w:r>
      <w:bookmarkEnd w:id="3133"/>
    </w:p>
    <w:p w14:paraId="57C358A6" w14:textId="77777777" w:rsidR="000F5BAE" w:rsidRDefault="000F5BAE" w:rsidP="006C4D7E">
      <w:pPr>
        <w:pStyle w:val="a3"/>
        <w:rPr>
          <w:rtl/>
        </w:rPr>
      </w:pPr>
      <w:bookmarkStart w:id="3134" w:name="_Ref100685621"/>
      <w:r>
        <w:rPr>
          <w:rFonts w:hint="cs"/>
          <w:rtl/>
        </w:rPr>
        <w:t xml:space="preserve">ובדעת </w:t>
      </w:r>
      <w:r w:rsidRPr="00045E6D">
        <w:rPr>
          <w:rStyle w:val="aff4"/>
          <w:rFonts w:hint="cs"/>
          <w:rtl/>
        </w:rPr>
        <w:t>רש"י</w:t>
      </w:r>
      <w:r>
        <w:rPr>
          <w:rFonts w:hint="cs"/>
          <w:rtl/>
        </w:rPr>
        <w:t xml:space="preserve"> ביאר </w:t>
      </w:r>
      <w:r w:rsidRPr="00045E6D">
        <w:rPr>
          <w:rStyle w:val="aff4"/>
          <w:rFonts w:hint="cs"/>
          <w:rtl/>
        </w:rPr>
        <w:t>הגר"נ פרצוביץ</w:t>
      </w:r>
      <w:r>
        <w:rPr>
          <w:rFonts w:hint="cs"/>
          <w:rtl/>
        </w:rPr>
        <w:t xml:space="preserve"> דס"ל דאי העקירה הראשונה לא בטלה, </w:t>
      </w:r>
      <w:r w:rsidRPr="006504DC">
        <w:rPr>
          <w:rStyle w:val="af"/>
          <w:rFonts w:hint="cs"/>
          <w:rtl/>
        </w:rPr>
        <w:t xml:space="preserve">[כדביאר </w:t>
      </w:r>
      <w:r w:rsidRPr="006504DC">
        <w:rPr>
          <w:rStyle w:val="aff9"/>
          <w:rFonts w:hint="cs"/>
          <w:rtl/>
        </w:rPr>
        <w:t>הגר"נ פרצוביץ</w:t>
      </w:r>
      <w:r w:rsidRPr="006504DC">
        <w:rPr>
          <w:rStyle w:val="af"/>
          <w:rFonts w:hint="cs"/>
          <w:rtl/>
        </w:rPr>
        <w:t xml:space="preserve"> </w:t>
      </w:r>
      <w:r w:rsidRPr="00704016">
        <w:rPr>
          <w:rStyle w:val="aff5"/>
          <w:rFonts w:hint="cs"/>
          <w:rtl/>
        </w:rPr>
        <w:t>(ס' בנין נחום שיעורים שבת סי</w:t>
      </w:r>
      <w:r w:rsidRPr="00704016">
        <w:rPr>
          <w:rStyle w:val="aff5"/>
          <w:rtl/>
        </w:rPr>
        <w:t>'</w:t>
      </w:r>
      <w:r w:rsidRPr="00704016">
        <w:rPr>
          <w:rStyle w:val="aff5"/>
          <w:rFonts w:hint="cs"/>
          <w:rtl/>
        </w:rPr>
        <w:t xml:space="preserve"> ג</w:t>
      </w:r>
      <w:r w:rsidRPr="00704016">
        <w:rPr>
          <w:rStyle w:val="aff5"/>
          <w:rtl/>
        </w:rPr>
        <w:t>'</w:t>
      </w:r>
      <w:r w:rsidRPr="00704016">
        <w:rPr>
          <w:rStyle w:val="aff5"/>
          <w:rFonts w:hint="cs"/>
          <w:rtl/>
        </w:rPr>
        <w:t xml:space="preserve"> ד</w:t>
      </w:r>
      <w:r w:rsidRPr="00704016">
        <w:rPr>
          <w:rStyle w:val="aff5"/>
          <w:rtl/>
        </w:rPr>
        <w:t>"</w:t>
      </w:r>
      <w:r w:rsidRPr="00704016">
        <w:rPr>
          <w:rStyle w:val="aff5"/>
          <w:rFonts w:hint="cs"/>
          <w:rtl/>
        </w:rPr>
        <w:t xml:space="preserve">ה אכן רש"י, הובא בסימן ח' אות ק"ז) </w:t>
      </w:r>
      <w:r w:rsidRPr="006504DC">
        <w:rPr>
          <w:rStyle w:val="af"/>
          <w:rFonts w:hint="cs"/>
          <w:rtl/>
        </w:rPr>
        <w:t xml:space="preserve">בדעת </w:t>
      </w:r>
      <w:r w:rsidRPr="006504DC">
        <w:rPr>
          <w:rStyle w:val="aff9"/>
          <w:rFonts w:hint="cs"/>
          <w:rtl/>
        </w:rPr>
        <w:t>רש"י</w:t>
      </w:r>
      <w:r>
        <w:rPr>
          <w:rStyle w:val="aff9"/>
          <w:rFonts w:hint="cs"/>
          <w:rtl/>
        </w:rPr>
        <w:t xml:space="preserve"> לקמן </w:t>
      </w:r>
      <w:r w:rsidRPr="00704016">
        <w:rPr>
          <w:rStyle w:val="aff5"/>
          <w:rFonts w:hint="cs"/>
          <w:rtl/>
        </w:rPr>
        <w:t>(צא: ד"ה הא לא, הובא בסימן ח' אות ה')</w:t>
      </w:r>
      <w:r w:rsidRPr="00704016">
        <w:rPr>
          <w:rStyle w:val="af"/>
          <w:rFonts w:hint="cs"/>
          <w:rtl/>
        </w:rPr>
        <w:t xml:space="preserve">, </w:t>
      </w:r>
      <w:r>
        <w:rPr>
          <w:rStyle w:val="af"/>
          <w:rFonts w:hint="cs"/>
          <w:rtl/>
        </w:rPr>
        <w:t xml:space="preserve">וכדהוכיח </w:t>
      </w:r>
      <w:r w:rsidRPr="003A5B6B">
        <w:rPr>
          <w:rStyle w:val="aff9"/>
          <w:rFonts w:hint="cs"/>
          <w:rtl/>
        </w:rPr>
        <w:t>הגר"נ פרצוביץ</w:t>
      </w:r>
      <w:r w:rsidRPr="00704016">
        <w:rPr>
          <w:rStyle w:val="aff5"/>
          <w:rFonts w:hint="cs"/>
          <w:rtl/>
        </w:rPr>
        <w:t xml:space="preserve"> (ס' בנין נחום שיעורים שבת סי' א' או' א' ד"ה אמנם, הובא בסימן ג' אות קכ"ח) </w:t>
      </w:r>
      <w:r>
        <w:rPr>
          <w:rStyle w:val="af"/>
          <w:rFonts w:hint="cs"/>
          <w:rtl/>
        </w:rPr>
        <w:t xml:space="preserve">מדברי </w:t>
      </w:r>
      <w:r>
        <w:rPr>
          <w:rStyle w:val="aff9"/>
          <w:rFonts w:hint="cs"/>
          <w:rtl/>
        </w:rPr>
        <w:t>רש"י לעיל</w:t>
      </w:r>
      <w:r w:rsidRPr="003A5B6B">
        <w:rPr>
          <w:rStyle w:val="aff5"/>
          <w:rFonts w:hint="cs"/>
          <w:rtl/>
        </w:rPr>
        <w:t xml:space="preserve"> (ג. ד"ה ידו, הובא בסימן ג' אות כ"ג)</w:t>
      </w:r>
      <w:r w:rsidRPr="00B43F1E">
        <w:rPr>
          <w:rtl/>
        </w:rPr>
        <w:t xml:space="preserve"> </w:t>
      </w:r>
      <w:r w:rsidRPr="00B43F1E">
        <w:rPr>
          <w:rStyle w:val="af"/>
          <w:rtl/>
        </w:rPr>
        <w:t>ד</w:t>
      </w:r>
      <w:r>
        <w:rPr>
          <w:rStyle w:val="af"/>
          <w:rFonts w:hint="cs"/>
          <w:rtl/>
        </w:rPr>
        <w:t>ב</w:t>
      </w:r>
      <w:r w:rsidRPr="00B43F1E">
        <w:rPr>
          <w:rStyle w:val="af"/>
          <w:rtl/>
        </w:rPr>
        <w:t xml:space="preserve">קלוטה </w:t>
      </w:r>
      <w:r>
        <w:rPr>
          <w:rStyle w:val="af"/>
          <w:rFonts w:hint="cs"/>
          <w:rtl/>
        </w:rPr>
        <w:t xml:space="preserve">לא בטלה </w:t>
      </w:r>
      <w:r w:rsidRPr="00B43F1E">
        <w:rPr>
          <w:rStyle w:val="af"/>
          <w:rtl/>
        </w:rPr>
        <w:t>העקירה הראשונה</w:t>
      </w:r>
      <w:r w:rsidRPr="006504DC">
        <w:rPr>
          <w:rStyle w:val="af"/>
          <w:rFonts w:hint="cs"/>
          <w:rtl/>
        </w:rPr>
        <w:t>],</w:t>
      </w:r>
      <w:r>
        <w:rPr>
          <w:rFonts w:hint="cs"/>
          <w:rtl/>
        </w:rPr>
        <w:t xml:space="preserve"> מ"מ ס"ל </w:t>
      </w:r>
      <w:r w:rsidRPr="00045E6D">
        <w:rPr>
          <w:rStyle w:val="aff4"/>
          <w:rFonts w:hint="cs"/>
          <w:rtl/>
        </w:rPr>
        <w:t>לרש"י</w:t>
      </w:r>
      <w:r>
        <w:rPr>
          <w:rFonts w:hint="cs"/>
          <w:rtl/>
        </w:rPr>
        <w:t xml:space="preserve"> דאף דהוי שינוי מצורת המלאכה דחשיב שהחפץ היה מונח בתוך הד"א, א"א לפטור מדין קלוטה, כיון דהעקירה שבתחילת הד"א</w:t>
      </w:r>
      <w:r w:rsidRPr="00A77687">
        <w:rPr>
          <w:rFonts w:hint="cs"/>
          <w:rtl/>
        </w:rPr>
        <w:t xml:space="preserve"> </w:t>
      </w:r>
      <w:r>
        <w:rPr>
          <w:rFonts w:hint="cs"/>
          <w:rtl/>
        </w:rPr>
        <w:t xml:space="preserve">לא בטלה, ואף דהונח באמצע מדין קלוטה, צריך להתחייב דעקר בתחילת ד"א והניח בסוף הד"א, וכתב </w:t>
      </w:r>
      <w:r w:rsidRPr="00045E6D">
        <w:rPr>
          <w:rStyle w:val="aff4"/>
          <w:rFonts w:hint="cs"/>
          <w:rtl/>
        </w:rPr>
        <w:t>הגר"נ פרצוביץ</w:t>
      </w:r>
      <w:r>
        <w:rPr>
          <w:rFonts w:hint="cs"/>
          <w:rtl/>
        </w:rPr>
        <w:t xml:space="preserve"> דלכן הוצרך </w:t>
      </w:r>
      <w:r w:rsidRPr="00045E6D">
        <w:rPr>
          <w:rStyle w:val="aff4"/>
          <w:rFonts w:hint="cs"/>
          <w:rtl/>
        </w:rPr>
        <w:t>רש"י</w:t>
      </w:r>
      <w:r>
        <w:rPr>
          <w:rFonts w:hint="cs"/>
          <w:rtl/>
        </w:rPr>
        <w:t xml:space="preserve"> לבאר דלא אמרינן קלוטה לפטור מד"א ברה"ר.</w:t>
      </w:r>
      <w:bookmarkEnd w:id="3134"/>
    </w:p>
    <w:p w14:paraId="7C2CCEFD" w14:textId="77777777" w:rsidR="000F5BAE" w:rsidRPr="00045E6D" w:rsidRDefault="000F5BAE" w:rsidP="000F5BAE">
      <w:pPr>
        <w:pStyle w:val="a7"/>
        <w:rPr>
          <w:rtl/>
        </w:rPr>
      </w:pPr>
      <w:bookmarkStart w:id="3135" w:name="_Toc100694928"/>
      <w:r>
        <w:rPr>
          <w:rFonts w:hint="cs"/>
          <w:rtl/>
        </w:rPr>
        <w:t>בי' הגרנ"פ דקו' הגרעק"א דמנליה לריו"ח דלבן עזאי ל"א קלוטה היא רק לד' ר"ח ולא לד' רש"י</w:t>
      </w:r>
      <w:bookmarkEnd w:id="3135"/>
    </w:p>
    <w:p w14:paraId="5E0DB552" w14:textId="0FCCEA0A" w:rsidR="000F5BAE" w:rsidRDefault="000F5BAE" w:rsidP="006C4D7E">
      <w:pPr>
        <w:pStyle w:val="a3"/>
      </w:pPr>
      <w:bookmarkStart w:id="3136" w:name="_Ref100685440"/>
      <w:r>
        <w:rPr>
          <w:rFonts w:hint="cs"/>
          <w:rtl/>
        </w:rPr>
        <w:t>וכתב</w:t>
      </w:r>
      <w:r w:rsidRPr="00964182">
        <w:rPr>
          <w:b/>
          <w:bCs/>
          <w:rtl/>
        </w:rPr>
        <w:t xml:space="preserve"> </w:t>
      </w:r>
      <w:r w:rsidRPr="005E2BA3">
        <w:rPr>
          <w:b/>
          <w:bCs/>
          <w:rtl/>
        </w:rPr>
        <w:t>הגר"נ פרצוביץ</w:t>
      </w:r>
      <w:r w:rsidRPr="0037625E">
        <w:rPr>
          <w:rStyle w:val="af2"/>
          <w:rFonts w:eastAsia="Guttman Hodes" w:hint="cs"/>
          <w:rtl/>
        </w:rPr>
        <w:t xml:space="preserve"> (ס' בנין נחום שיעורים שבת סי</w:t>
      </w:r>
      <w:r w:rsidRPr="0037625E">
        <w:rPr>
          <w:rStyle w:val="af2"/>
          <w:rFonts w:eastAsia="Guttman Hodes"/>
          <w:rtl/>
        </w:rPr>
        <w:t>'</w:t>
      </w:r>
      <w:r w:rsidRPr="0037625E">
        <w:rPr>
          <w:rStyle w:val="af2"/>
          <w:rFonts w:eastAsia="Guttman Hodes" w:hint="cs"/>
          <w:rtl/>
        </w:rPr>
        <w:t xml:space="preserve"> ד' או' ג</w:t>
      </w:r>
      <w:r w:rsidRPr="0037625E">
        <w:rPr>
          <w:rStyle w:val="af2"/>
          <w:rFonts w:eastAsia="Guttman Hodes"/>
          <w:rtl/>
        </w:rPr>
        <w:t>'</w:t>
      </w:r>
      <w:r w:rsidRPr="0037625E">
        <w:rPr>
          <w:rStyle w:val="af2"/>
          <w:rFonts w:eastAsia="Guttman Hodes" w:hint="cs"/>
          <w:rtl/>
        </w:rPr>
        <w:t xml:space="preserve"> ד</w:t>
      </w:r>
      <w:r w:rsidRPr="0037625E">
        <w:rPr>
          <w:rStyle w:val="af2"/>
          <w:rFonts w:eastAsia="Guttman Hodes"/>
          <w:rtl/>
        </w:rPr>
        <w:t>"</w:t>
      </w:r>
      <w:r w:rsidRPr="0037625E">
        <w:rPr>
          <w:rStyle w:val="af2"/>
          <w:rFonts w:eastAsia="Guttman Hodes" w:hint="cs"/>
          <w:rtl/>
        </w:rPr>
        <w:t>ה</w:t>
      </w:r>
      <w:r>
        <w:rPr>
          <w:rStyle w:val="af2"/>
          <w:rFonts w:eastAsia="Guttman Hodes" w:hint="cs"/>
          <w:rtl/>
        </w:rPr>
        <w:t xml:space="preserve"> והנה רעק"א) </w:t>
      </w:r>
      <w:r>
        <w:rPr>
          <w:rFonts w:hint="cs"/>
          <w:rtl/>
        </w:rPr>
        <w:t xml:space="preserve">דלפי"ז מה שהקשה </w:t>
      </w:r>
      <w:r w:rsidRPr="00045E6D">
        <w:rPr>
          <w:rStyle w:val="aff4"/>
          <w:rFonts w:hint="cs"/>
          <w:rtl/>
        </w:rPr>
        <w:t>הגרעק"א</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Ref100154606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045E6D">
        <w:rPr>
          <w:rStyle w:val="af2"/>
          <w:rFonts w:eastAsia="Guttman Hodes"/>
          <w:rtl/>
        </w:rPr>
        <w:fldChar w:fldCharType="end"/>
      </w:r>
      <w:r>
        <w:rPr>
          <w:rFonts w:hint="cs"/>
          <w:rtl/>
        </w:rPr>
        <w:t xml:space="preserve"> דמנליה לריו"ח דבן עזאי מודה בזורק דחייב, הא יתכן דס"ל כר"ע דאמרינן קלוטה ולכן פטור, היינו דוקא לדעת </w:t>
      </w:r>
      <w:r w:rsidRPr="00045E6D">
        <w:rPr>
          <w:rStyle w:val="aff4"/>
          <w:rFonts w:hint="cs"/>
          <w:rtl/>
        </w:rPr>
        <w:t>ר"ח</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Ref100685679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045E6D">
        <w:rPr>
          <w:rStyle w:val="af2"/>
          <w:rFonts w:eastAsia="Guttman Hodes"/>
          <w:rtl/>
        </w:rPr>
        <w:fldChar w:fldCharType="end"/>
      </w:r>
      <w:r>
        <w:rPr>
          <w:rFonts w:hint="cs"/>
          <w:rtl/>
        </w:rPr>
        <w:t xml:space="preserve"> דאף בד"א ברה"ר אמרינן קלוטה, אבל לדעת </w:t>
      </w:r>
      <w:r w:rsidRPr="00045E6D">
        <w:rPr>
          <w:rStyle w:val="aff4"/>
          <w:rFonts w:hint="cs"/>
          <w:rtl/>
        </w:rPr>
        <w:t>רש"י</w:t>
      </w:r>
      <w:r>
        <w:rPr>
          <w:rFonts w:hint="cs"/>
          <w:rtl/>
        </w:rPr>
        <w:t xml:space="preserve"> </w:t>
      </w:r>
      <w:r w:rsidRPr="00045E6D">
        <w:rPr>
          <w:rStyle w:val="af2"/>
          <w:rFonts w:eastAsia="Guttman Hodes" w:hint="cs"/>
          <w:rtl/>
        </w:rPr>
        <w:t xml:space="preserve">(עי' אות </w:t>
      </w:r>
      <w:r w:rsidRPr="00045E6D">
        <w:rPr>
          <w:rStyle w:val="af2"/>
          <w:rFonts w:eastAsia="Guttman Hodes"/>
          <w:rtl/>
        </w:rPr>
        <w:fldChar w:fldCharType="begin"/>
      </w:r>
      <w:r w:rsidRPr="00045E6D">
        <w:rPr>
          <w:rStyle w:val="af2"/>
          <w:rFonts w:eastAsia="Guttman Hodes"/>
          <w:rtl/>
        </w:rPr>
        <w:instrText xml:space="preserve"> </w:instrText>
      </w:r>
      <w:r w:rsidRPr="00045E6D">
        <w:rPr>
          <w:rStyle w:val="af2"/>
          <w:rFonts w:eastAsia="Guttman Hodes" w:hint="cs"/>
        </w:rPr>
        <w:instrText>REF</w:instrText>
      </w:r>
      <w:r w:rsidRPr="00045E6D">
        <w:rPr>
          <w:rStyle w:val="af2"/>
          <w:rFonts w:eastAsia="Guttman Hodes" w:hint="cs"/>
          <w:rtl/>
        </w:rPr>
        <w:instrText xml:space="preserve"> _</w:instrText>
      </w:r>
      <w:r w:rsidRPr="00045E6D">
        <w:rPr>
          <w:rStyle w:val="af2"/>
          <w:rFonts w:eastAsia="Guttman Hodes" w:hint="cs"/>
        </w:rPr>
        <w:instrText>Ref100685756 \r \h</w:instrText>
      </w:r>
      <w:r w:rsidRPr="00045E6D">
        <w:rPr>
          <w:rStyle w:val="af2"/>
          <w:rFonts w:eastAsia="Guttman Hodes"/>
          <w:rtl/>
        </w:rPr>
        <w:instrText xml:space="preserve"> </w:instrText>
      </w:r>
      <w:r w:rsidRPr="00045E6D">
        <w:rPr>
          <w:rStyle w:val="af2"/>
          <w:rFonts w:eastAsia="Guttman Hodes"/>
          <w:rtl/>
        </w:rPr>
      </w:r>
      <w:r w:rsidRPr="00045E6D">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045E6D">
        <w:rPr>
          <w:rStyle w:val="af2"/>
          <w:rFonts w:eastAsia="Guttman Hodes"/>
          <w:rtl/>
        </w:rPr>
        <w:fldChar w:fldCharType="end"/>
      </w:r>
      <w:r>
        <w:rPr>
          <w:rFonts w:hint="cs"/>
          <w:rtl/>
        </w:rPr>
        <w:t xml:space="preserve"> דבד"א ברה"ר לא אמרינן קלוטה לפטור, א"כ א"א לומר דבזורק יפטר מדין קלוטה, אלא צ"ל דחידש ריו"ח דלא אמרינן דס"ל לבן עזאי כהו"א בגמ' דלא אשכחן כה"ג במשכן, וכדביאר </w:t>
      </w:r>
      <w:r w:rsidRPr="00045E6D">
        <w:rPr>
          <w:rStyle w:val="aff4"/>
          <w:rFonts w:hint="cs"/>
          <w:rtl/>
        </w:rPr>
        <w:t>הגרעק"א</w:t>
      </w:r>
      <w:r>
        <w:rPr>
          <w:rFonts w:hint="cs"/>
          <w:rtl/>
        </w:rPr>
        <w:t xml:space="preserve"> גופיה.</w:t>
      </w:r>
      <w:bookmarkEnd w:id="3136"/>
    </w:p>
    <w:p w14:paraId="4EF1FCE7" w14:textId="77777777" w:rsidR="000F5BAE" w:rsidRDefault="000F5BAE" w:rsidP="000F5BAE">
      <w:pPr>
        <w:pStyle w:val="affff5"/>
        <w:rPr>
          <w:rtl/>
        </w:rPr>
      </w:pPr>
      <w:bookmarkStart w:id="3137" w:name="_Toc100694929"/>
      <w:r>
        <w:rPr>
          <w:rFonts w:hint="cs"/>
          <w:rtl/>
        </w:rPr>
        <w:t>בהא דהחפץ עקור אעפ"י דאמרי' קלוטה</w:t>
      </w:r>
      <w:bookmarkEnd w:id="3137"/>
    </w:p>
    <w:p w14:paraId="34801C42" w14:textId="77777777" w:rsidR="000F5BAE" w:rsidRDefault="000F5BAE" w:rsidP="000F5BAE">
      <w:pPr>
        <w:pStyle w:val="1"/>
        <w:rPr>
          <w:rtl/>
        </w:rPr>
      </w:pPr>
      <w:bookmarkStart w:id="3138" w:name="_Toc100694930"/>
      <w:r>
        <w:rPr>
          <w:rFonts w:hint="cs"/>
          <w:rtl/>
        </w:rPr>
        <w:t>בי' המשנת ר"א דאף דקלוטה הוי הנחה החפץ עקור ממקומו</w:t>
      </w:r>
      <w:bookmarkEnd w:id="3138"/>
    </w:p>
    <w:p w14:paraId="31C8F0DC" w14:textId="77777777" w:rsidR="000F5BAE" w:rsidRPr="006D51CB" w:rsidRDefault="000F5BAE" w:rsidP="000F5BAE">
      <w:pPr>
        <w:pStyle w:val="a7"/>
      </w:pPr>
      <w:bookmarkStart w:id="3139" w:name="_Toc99103787"/>
      <w:bookmarkStart w:id="3140" w:name="_Toc100694931"/>
      <w:r>
        <w:rPr>
          <w:rFonts w:hint="cs"/>
          <w:rtl/>
        </w:rPr>
        <w:t>בי' המשנת ר"א דמוכח בתוס' דאי אמרינן קלוטה בד"א ברה"ר בטלה העקירה הראשונה</w:t>
      </w:r>
      <w:bookmarkEnd w:id="3139"/>
      <w:bookmarkEnd w:id="3140"/>
    </w:p>
    <w:p w14:paraId="04CCFC72" w14:textId="6B715AC3" w:rsidR="000F5BAE" w:rsidRPr="005012A6" w:rsidRDefault="000F5BAE" w:rsidP="006C4D7E">
      <w:pPr>
        <w:pStyle w:val="a3"/>
        <w:rPr>
          <w:rtl/>
        </w:rPr>
      </w:pPr>
      <w:bookmarkStart w:id="3141" w:name="_Ref98928392"/>
      <w:r>
        <w:rPr>
          <w:rFonts w:hint="cs"/>
          <w:rtl/>
        </w:rPr>
        <w:t>כתב</w:t>
      </w:r>
      <w:r w:rsidRPr="002D0639">
        <w:rPr>
          <w:rStyle w:val="aff4"/>
          <w:rFonts w:hint="cs"/>
          <w:rtl/>
        </w:rPr>
        <w:t xml:space="preserve"> </w:t>
      </w:r>
      <w:r w:rsidRPr="00E11149">
        <w:rPr>
          <w:rStyle w:val="aff4"/>
          <w:rFonts w:hint="cs"/>
          <w:rtl/>
        </w:rPr>
        <w:t>המשנת ר"א</w:t>
      </w:r>
      <w:r>
        <w:rPr>
          <w:rFonts w:hint="cs"/>
          <w:rtl/>
        </w:rPr>
        <w:t xml:space="preserve"> </w:t>
      </w:r>
      <w:r w:rsidRPr="00D023D1">
        <w:rPr>
          <w:rStyle w:val="af2"/>
          <w:rFonts w:eastAsia="Guttman Hodes" w:hint="cs"/>
          <w:rtl/>
        </w:rPr>
        <w:t>(סי' ג' או' ג' ד"ה והנראה</w:t>
      </w:r>
      <w:r>
        <w:rPr>
          <w:rStyle w:val="af2"/>
          <w:rFonts w:eastAsia="Guttman Hodes" w:hint="cs"/>
          <w:rtl/>
        </w:rPr>
        <w:t xml:space="preserve">) </w:t>
      </w:r>
      <w:r>
        <w:rPr>
          <w:rFonts w:hint="cs"/>
          <w:rtl/>
        </w:rPr>
        <w:t xml:space="preserve">דמהא דהקשו </w:t>
      </w:r>
      <w:r w:rsidRPr="00433A96">
        <w:rPr>
          <w:rStyle w:val="aff4"/>
          <w:rFonts w:hint="cs"/>
          <w:rtl/>
        </w:rPr>
        <w:t>התוס'</w:t>
      </w:r>
      <w:r>
        <w:rPr>
          <w:rFonts w:hint="cs"/>
          <w:rtl/>
        </w:rPr>
        <w:t xml:space="preserve"> </w:t>
      </w:r>
      <w:r w:rsidRPr="00371366">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Ref95235016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371366">
        <w:rPr>
          <w:rStyle w:val="af2"/>
          <w:rFonts w:eastAsia="Guttman Hodes" w:hint="cs"/>
          <w:rtl/>
        </w:rPr>
        <w:t xml:space="preserve"> </w:t>
      </w:r>
      <w:r>
        <w:rPr>
          <w:rFonts w:hint="cs"/>
          <w:rtl/>
        </w:rPr>
        <w:t>לר"ע דאמרינן קלוטה, האיך אפשר לחייב במעביר ד"א ברה"ר, מוכח דאי אמרינן קלוטה, היינו דחשיב הנחה לגמרי אף לבטל את העקירה הראשונה, וכשחוזר ועוקר הוי עקירה חדשה</w:t>
      </w:r>
      <w:r w:rsidRPr="0062236F">
        <w:rPr>
          <w:rFonts w:hint="cs"/>
          <w:rtl/>
        </w:rPr>
        <w:t xml:space="preserve">, והוסיף </w:t>
      </w:r>
      <w:r w:rsidRPr="0062236F">
        <w:rPr>
          <w:rStyle w:val="aff4"/>
          <w:rFonts w:hint="cs"/>
          <w:rtl/>
        </w:rPr>
        <w:t xml:space="preserve">המשנת ר"א </w:t>
      </w:r>
      <w:r w:rsidRPr="0062236F">
        <w:rPr>
          <w:rFonts w:hint="cs"/>
          <w:rtl/>
        </w:rPr>
        <w:t xml:space="preserve">דכן מבואר בדברי </w:t>
      </w:r>
      <w:r w:rsidRPr="0062236F">
        <w:rPr>
          <w:rStyle w:val="aff4"/>
          <w:rFonts w:hint="cs"/>
          <w:rtl/>
        </w:rPr>
        <w:t xml:space="preserve">ר"י בתוס' בסוגיין </w:t>
      </w:r>
      <w:r w:rsidRPr="0062236F">
        <w:rPr>
          <w:rStyle w:val="af2"/>
          <w:rFonts w:eastAsia="Guttman Hodes" w:hint="cs"/>
          <w:rtl/>
        </w:rPr>
        <w:t xml:space="preserve">(עי' אות </w:t>
      </w:r>
      <w:r w:rsidRPr="0062236F">
        <w:rPr>
          <w:rStyle w:val="af2"/>
          <w:rFonts w:eastAsia="Guttman Hodes"/>
          <w:rtl/>
        </w:rPr>
        <w:fldChar w:fldCharType="begin"/>
      </w:r>
      <w:r w:rsidRPr="0062236F">
        <w:rPr>
          <w:rStyle w:val="af2"/>
          <w:rFonts w:eastAsia="Guttman Hodes"/>
          <w:rtl/>
        </w:rPr>
        <w:instrText xml:space="preserve"> </w:instrText>
      </w:r>
      <w:r w:rsidRPr="0062236F">
        <w:rPr>
          <w:rStyle w:val="af2"/>
          <w:rFonts w:eastAsia="Guttman Hodes" w:hint="cs"/>
        </w:rPr>
        <w:instrText>REF</w:instrText>
      </w:r>
      <w:r w:rsidRPr="0062236F">
        <w:rPr>
          <w:rStyle w:val="af2"/>
          <w:rFonts w:eastAsia="Guttman Hodes" w:hint="cs"/>
          <w:rtl/>
        </w:rPr>
        <w:instrText xml:space="preserve"> _</w:instrText>
      </w:r>
      <w:r w:rsidRPr="0062236F">
        <w:rPr>
          <w:rStyle w:val="af2"/>
          <w:rFonts w:eastAsia="Guttman Hodes" w:hint="cs"/>
        </w:rPr>
        <w:instrText>Ref100501174 \r \h</w:instrText>
      </w:r>
      <w:r w:rsidRPr="0062236F">
        <w:rPr>
          <w:rStyle w:val="af2"/>
          <w:rFonts w:eastAsia="Guttman Hodes"/>
          <w:rtl/>
        </w:rPr>
        <w:instrText xml:space="preserve"> </w:instrText>
      </w:r>
      <w:r w:rsidRPr="0062236F">
        <w:rPr>
          <w:rStyle w:val="af2"/>
          <w:rFonts w:eastAsia="Guttman Hodes"/>
          <w:rtl/>
        </w:rPr>
      </w:r>
      <w:r w:rsidRPr="0062236F">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62236F">
        <w:rPr>
          <w:rStyle w:val="af2"/>
          <w:rFonts w:eastAsia="Guttman Hodes"/>
          <w:rtl/>
        </w:rPr>
        <w:fldChar w:fldCharType="end"/>
      </w:r>
      <w:r w:rsidRPr="0062236F">
        <w:rPr>
          <w:rFonts w:hint="cs"/>
          <w:rtl/>
        </w:rPr>
        <w:t xml:space="preserve"> דכתב דאי ס"ל לר"ע קלוטה, א"כ זורק למעלה מי' הוא כזורק מרה"י למקום פטור, וממקום פטור לרה"י, ומוכח דבטלה העקירה הראשונה,  ועי'</w:t>
      </w:r>
      <w:r>
        <w:rPr>
          <w:rFonts w:hint="cs"/>
          <w:rtl/>
        </w:rPr>
        <w:t xml:space="preserve"> במ"ש </w:t>
      </w:r>
      <w:r w:rsidRPr="005012A6">
        <w:rPr>
          <w:rStyle w:val="aff4"/>
          <w:rFonts w:hint="cs"/>
          <w:rtl/>
        </w:rPr>
        <w:t xml:space="preserve">הגר"נ פרצוביץ </w:t>
      </w:r>
      <w:r w:rsidRPr="000C1172">
        <w:rPr>
          <w:rStyle w:val="af2"/>
          <w:rFonts w:eastAsia="Guttman Hodes" w:hint="cs"/>
          <w:rtl/>
        </w:rPr>
        <w:t xml:space="preserve">(עי'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Ref99100147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0C1172">
        <w:rPr>
          <w:rStyle w:val="af2"/>
          <w:rFonts w:eastAsia="Guttman Hodes"/>
          <w:rtl/>
        </w:rPr>
        <w:fldChar w:fldCharType="end"/>
      </w:r>
      <w:r>
        <w:rPr>
          <w:rFonts w:hint="cs"/>
          <w:rtl/>
        </w:rPr>
        <w:t xml:space="preserve"> דכן מוכח </w:t>
      </w:r>
      <w:r w:rsidRPr="005012A6">
        <w:rPr>
          <w:rStyle w:val="aff4"/>
          <w:rFonts w:hint="cs"/>
          <w:rtl/>
        </w:rPr>
        <w:t>בתוס'</w:t>
      </w:r>
      <w:r w:rsidRPr="005012A6">
        <w:rPr>
          <w:rFonts w:hint="cs"/>
          <w:rtl/>
        </w:rPr>
        <w:t>.</w:t>
      </w:r>
      <w:bookmarkEnd w:id="3141"/>
    </w:p>
    <w:p w14:paraId="46FD50B2" w14:textId="77777777" w:rsidR="000F5BAE" w:rsidRPr="005012A6" w:rsidRDefault="000F5BAE" w:rsidP="000F5BAE">
      <w:pPr>
        <w:pStyle w:val="a7"/>
      </w:pPr>
      <w:bookmarkStart w:id="3142" w:name="_Toc99103788"/>
      <w:bookmarkStart w:id="3143" w:name="_Toc100694932"/>
      <w:r>
        <w:rPr>
          <w:rFonts w:hint="cs"/>
          <w:rtl/>
        </w:rPr>
        <w:t>בי' המשנת ר"א דלמסקנא לעיל דלר"ע בעקירה צריך מקום ד' מוכח דלא בטלה עקירה הראשונה</w:t>
      </w:r>
      <w:bookmarkEnd w:id="3142"/>
      <w:bookmarkEnd w:id="3143"/>
    </w:p>
    <w:p w14:paraId="7F0D87BD" w14:textId="77777777" w:rsidR="000F5BAE" w:rsidRPr="00DA1C83" w:rsidRDefault="000F5BAE" w:rsidP="006C4D7E">
      <w:pPr>
        <w:pStyle w:val="a3"/>
        <w:rPr>
          <w:rStyle w:val="af"/>
        </w:rPr>
      </w:pPr>
      <w:r>
        <w:rPr>
          <w:rFonts w:hint="cs"/>
          <w:rtl/>
        </w:rPr>
        <w:t xml:space="preserve">אך כתב </w:t>
      </w:r>
      <w:r w:rsidRPr="005012A6">
        <w:rPr>
          <w:rStyle w:val="aff4"/>
          <w:rFonts w:hint="cs"/>
          <w:rtl/>
        </w:rPr>
        <w:t>המשנת ר"א</w:t>
      </w:r>
      <w:r>
        <w:rPr>
          <w:rFonts w:hint="cs"/>
          <w:rtl/>
        </w:rPr>
        <w:t xml:space="preserve"> דהיינו דוקא לפי הצד בגמ' דאמרינן קלוטה כמי שהונחה דמיא גם לענין העקירה וגם להנחה, דמבואר </w:t>
      </w:r>
      <w:r>
        <w:rPr>
          <w:rFonts w:hint="cs"/>
          <w:rtl/>
        </w:rPr>
        <w:t xml:space="preserve">דהוי הנחה גמורה, אבל למסקנת הגמ' דמקשה דאף לפי ר"ע בעקירה צריך מקום ד', א"כ מבואר דלענין עקירה לא חשיב שחוזר ועוקר ממקום שמונח לגמרי, ומבואר דלא בטלה העקירה הראשונה. </w:t>
      </w:r>
      <w:r w:rsidRPr="005012A6">
        <w:rPr>
          <w:rStyle w:val="af"/>
          <w:rFonts w:hint="cs"/>
          <w:rtl/>
        </w:rPr>
        <w:t xml:space="preserve">[וכתב </w:t>
      </w:r>
      <w:r w:rsidRPr="00697E6B">
        <w:rPr>
          <w:rStyle w:val="aff9"/>
          <w:rFonts w:hint="cs"/>
          <w:rtl/>
        </w:rPr>
        <w:t>המשנת ר"א</w:t>
      </w:r>
      <w:r w:rsidRPr="005012A6">
        <w:rPr>
          <w:rStyle w:val="af"/>
          <w:rFonts w:hint="cs"/>
          <w:rtl/>
        </w:rPr>
        <w:t xml:space="preserve"> דהא דחייב לר"ע בזורק מרה"י לרה"י דרך רה"ר, הוא כיון דלענין חיוב הנחה סגי בקלוטה לחייבו, אך אי"ז מבטל את העקירה הראשונה]</w:t>
      </w:r>
      <w:r>
        <w:rPr>
          <w:rStyle w:val="af"/>
          <w:rFonts w:hint="cs"/>
          <w:rtl/>
        </w:rPr>
        <w:t>.</w:t>
      </w:r>
    </w:p>
    <w:p w14:paraId="451D5E03" w14:textId="77777777" w:rsidR="000F5BAE" w:rsidRPr="00371366" w:rsidRDefault="000F5BAE" w:rsidP="000F5BAE">
      <w:pPr>
        <w:pStyle w:val="a7"/>
        <w:rPr>
          <w:rtl/>
        </w:rPr>
      </w:pPr>
      <w:bookmarkStart w:id="3144" w:name="_Toc100694933"/>
      <w:r>
        <w:rPr>
          <w:rFonts w:hint="cs"/>
          <w:rtl/>
        </w:rPr>
        <w:t>בי' המשנת ר"א דבקלוטה יש הנחה ואי"ז סתירה לומר דלא בטלה העקירה דהחפץ עקור ממקומו</w:t>
      </w:r>
      <w:bookmarkEnd w:id="3144"/>
    </w:p>
    <w:p w14:paraId="12AC78C7" w14:textId="1DC8E87D" w:rsidR="000F5BAE" w:rsidRDefault="000F5BAE" w:rsidP="006C4D7E">
      <w:pPr>
        <w:pStyle w:val="a3"/>
        <w:rPr>
          <w:rFonts w:ascii="Calibri" w:hAnsi="Calibri" w:cs="Guttman Rashi"/>
          <w:sz w:val="10"/>
          <w:szCs w:val="12"/>
          <w:rtl/>
        </w:rPr>
      </w:pPr>
      <w:bookmarkStart w:id="3145" w:name="_Ref98928407"/>
      <w:r>
        <w:rPr>
          <w:rFonts w:hint="cs"/>
          <w:rtl/>
        </w:rPr>
        <w:t xml:space="preserve">והוסיף </w:t>
      </w:r>
      <w:r w:rsidRPr="002A531F">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ולפי"ז)</w:t>
      </w:r>
      <w:r>
        <w:rPr>
          <w:rFonts w:hint="cs"/>
          <w:rtl/>
        </w:rPr>
        <w:t xml:space="preserve"> דאעפ"י דאמרינן קלוטה וחשיב שהחפץ מונח בכל אמה ואמה, מ"מ אי"ז מבטל את העקירה הראשונה, והיא מצטרפת להנחה בסוף הד"א לחייב, וכתב </w:t>
      </w:r>
      <w:r w:rsidRPr="002A531F">
        <w:rPr>
          <w:rStyle w:val="aff4"/>
          <w:rFonts w:hint="cs"/>
          <w:rtl/>
        </w:rPr>
        <w:t>המשנת ר"א</w:t>
      </w:r>
      <w:r>
        <w:rPr>
          <w:rFonts w:hint="cs"/>
          <w:rtl/>
        </w:rPr>
        <w:t xml:space="preserve"> דאי"ז חשיב אחיזת החבל בב' ראשיו, </w:t>
      </w:r>
      <w:r w:rsidRPr="00773CEB">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Ref100504157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כד)</w:t>
      </w:r>
      <w:r>
        <w:rPr>
          <w:rStyle w:val="aff5"/>
          <w:rtl/>
        </w:rPr>
        <w:fldChar w:fldCharType="end"/>
      </w:r>
      <w:r>
        <w:rPr>
          <w:rStyle w:val="aff5"/>
          <w:rFonts w:hint="cs"/>
          <w:rtl/>
        </w:rPr>
        <w:t xml:space="preserve"> </w:t>
      </w:r>
      <w:r w:rsidRPr="00773CEB">
        <w:rPr>
          <w:rStyle w:val="af"/>
          <w:rFonts w:hint="cs"/>
          <w:rtl/>
        </w:rPr>
        <w:t xml:space="preserve">בספק </w:t>
      </w:r>
      <w:r w:rsidRPr="00773CEB">
        <w:rPr>
          <w:rStyle w:val="aff9"/>
          <w:rFonts w:hint="cs"/>
          <w:rtl/>
        </w:rPr>
        <w:t>הריב"א בתוס'</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Ref98881945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כב)</w:t>
      </w:r>
      <w:r w:rsidRPr="00371366">
        <w:rPr>
          <w:rStyle w:val="aff5"/>
          <w:rtl/>
        </w:rPr>
        <w:fldChar w:fldCharType="end"/>
      </w:r>
      <w:r w:rsidRPr="00773CEB">
        <w:rPr>
          <w:rStyle w:val="af"/>
          <w:rFonts w:hint="cs"/>
          <w:rtl/>
        </w:rPr>
        <w:t>],</w:t>
      </w:r>
      <w:r>
        <w:rPr>
          <w:rFonts w:hint="cs"/>
          <w:rtl/>
        </w:rPr>
        <w:t xml:space="preserve"> דאף שהחפץ היה כמונח בתוך הד"א, מ"מ לענין העקירה לא אמרינן קלוטה, ועדיין חשיב שהחפץ עקור ממקומו.</w:t>
      </w:r>
      <w:bookmarkEnd w:id="3145"/>
    </w:p>
    <w:p w14:paraId="7DA21C0B" w14:textId="77777777" w:rsidR="000F5BAE" w:rsidRPr="009F727E" w:rsidRDefault="000F5BAE" w:rsidP="000F5BAE">
      <w:pPr>
        <w:pStyle w:val="1"/>
        <w:rPr>
          <w:rtl/>
        </w:rPr>
      </w:pPr>
      <w:bookmarkStart w:id="3146" w:name="_Toc98140145"/>
      <w:bookmarkStart w:id="3147" w:name="_Toc99103792"/>
      <w:bookmarkStart w:id="3148" w:name="_Toc100694934"/>
      <w:r>
        <w:rPr>
          <w:rFonts w:hint="cs"/>
          <w:rtl/>
        </w:rPr>
        <w:t>בי' המשנת ר"א בריב"א</w:t>
      </w:r>
      <w:bookmarkEnd w:id="3146"/>
      <w:r>
        <w:rPr>
          <w:rFonts w:hint="cs"/>
          <w:rtl/>
        </w:rPr>
        <w:t xml:space="preserve"> דהעקירה הראשונה לא בטלה</w:t>
      </w:r>
      <w:bookmarkEnd w:id="3147"/>
      <w:bookmarkEnd w:id="3148"/>
    </w:p>
    <w:p w14:paraId="4F1AC336" w14:textId="77777777" w:rsidR="000F5BAE" w:rsidRDefault="000F5BAE" w:rsidP="000F5BAE">
      <w:pPr>
        <w:pStyle w:val="a7"/>
        <w:rPr>
          <w:rtl/>
        </w:rPr>
      </w:pPr>
      <w:bookmarkStart w:id="3149" w:name="_Toc99103793"/>
      <w:bookmarkStart w:id="3150" w:name="_Toc100694935"/>
      <w:r>
        <w:rPr>
          <w:rFonts w:hint="cs"/>
          <w:rtl/>
        </w:rPr>
        <w:t>בי' המשנת ר"א דמספק הריב"א מוכח דאין חילוק בין עקירה להנחה בקלוטה וחשיב דחזר ועקר</w:t>
      </w:r>
      <w:bookmarkEnd w:id="3149"/>
      <w:bookmarkEnd w:id="3150"/>
    </w:p>
    <w:p w14:paraId="50BFDA23" w14:textId="433D0766" w:rsidR="000F5BAE" w:rsidRDefault="000F5BAE" w:rsidP="006C4D7E">
      <w:pPr>
        <w:pStyle w:val="a3"/>
        <w:rPr>
          <w:szCs w:val="14"/>
          <w:rtl/>
        </w:rPr>
      </w:pPr>
      <w:bookmarkStart w:id="3151" w:name="_Ref99058314"/>
      <w:r>
        <w:rPr>
          <w:rFonts w:hint="cs"/>
          <w:rtl/>
        </w:rPr>
        <w:t xml:space="preserve">אך </w:t>
      </w:r>
      <w:r>
        <w:rPr>
          <w:rtl/>
        </w:rPr>
        <w:t>כתב</w:t>
      </w:r>
      <w:r>
        <w:rPr>
          <w:rStyle w:val="aff4"/>
          <w:rtl/>
        </w:rPr>
        <w:t xml:space="preserve"> המשנת ר"א</w:t>
      </w:r>
      <w:r>
        <w:rPr>
          <w:rtl/>
        </w:rPr>
        <w:t xml:space="preserve"> </w:t>
      </w:r>
      <w:r w:rsidRPr="00AC03A5">
        <w:rPr>
          <w:rStyle w:val="af2"/>
          <w:rFonts w:eastAsia="Guttman Hodes" w:hint="cs"/>
          <w:rtl/>
        </w:rPr>
        <w:t>(סי' ג' או' ד' ד"ה הנה לעיל</w:t>
      </w:r>
      <w:r>
        <w:rPr>
          <w:rStyle w:val="af2"/>
          <w:rFonts w:eastAsia="Guttman Hodes" w:hint="cs"/>
          <w:rtl/>
        </w:rPr>
        <w:t>,</w:t>
      </w:r>
      <w:r w:rsidRPr="00AC03A5">
        <w:rPr>
          <w:rStyle w:val="af2"/>
          <w:rFonts w:eastAsia="Guttman Hodes" w:hint="cs"/>
          <w:rtl/>
        </w:rPr>
        <w:t xml:space="preserve"> </w:t>
      </w:r>
      <w:r w:rsidRPr="000B55F0">
        <w:rPr>
          <w:rStyle w:val="af2"/>
          <w:rFonts w:eastAsia="Guttman Hodes" w:hint="cs"/>
          <w:rtl/>
        </w:rPr>
        <w:t>ד"ה אכן לפי המבואר</w:t>
      </w:r>
      <w:r>
        <w:rPr>
          <w:rStyle w:val="af2"/>
          <w:rFonts w:eastAsia="Guttman Hodes" w:hint="cs"/>
          <w:rtl/>
        </w:rPr>
        <w:t xml:space="preserve">, </w:t>
      </w:r>
      <w:r w:rsidRPr="00944CB3">
        <w:rPr>
          <w:rStyle w:val="af2"/>
          <w:rFonts w:eastAsia="Guttman Hodes" w:hint="cs"/>
          <w:rtl/>
        </w:rPr>
        <w:t xml:space="preserve">או' ה' </w:t>
      </w:r>
      <w:r w:rsidRPr="000B55F0">
        <w:rPr>
          <w:rStyle w:val="af2"/>
          <w:rFonts w:eastAsia="Guttman Hodes" w:hint="cs"/>
          <w:rtl/>
        </w:rPr>
        <w:t>ד"ה</w:t>
      </w:r>
      <w:r>
        <w:rPr>
          <w:rStyle w:val="af2"/>
          <w:rFonts w:eastAsia="Guttman Hodes" w:hint="cs"/>
          <w:rtl/>
        </w:rPr>
        <w:t xml:space="preserve"> ולפי"ז,</w:t>
      </w:r>
      <w:r w:rsidRPr="00944CB3">
        <w:rPr>
          <w:rStyle w:val="af2"/>
          <w:rFonts w:eastAsia="Guttman Hodes" w:hint="cs"/>
          <w:rtl/>
        </w:rPr>
        <w:t xml:space="preserve"> סוד"ה עוד נראה לומר</w:t>
      </w:r>
      <w:r w:rsidRPr="00AC03A5">
        <w:rPr>
          <w:rStyle w:val="af2"/>
          <w:rFonts w:eastAsia="Guttman Hodes" w:hint="cs"/>
          <w:rtl/>
        </w:rPr>
        <w:t>)</w:t>
      </w:r>
      <w:r>
        <w:rPr>
          <w:rStyle w:val="aff4"/>
          <w:rFonts w:hint="cs"/>
          <w:rtl/>
        </w:rPr>
        <w:t xml:space="preserve"> </w:t>
      </w:r>
      <w:r>
        <w:rPr>
          <w:rFonts w:hint="cs"/>
          <w:rtl/>
        </w:rPr>
        <w:t xml:space="preserve">דמספק </w:t>
      </w:r>
      <w:r w:rsidRPr="00AA11E6">
        <w:rPr>
          <w:rStyle w:val="aff4"/>
          <w:rFonts w:hint="cs"/>
          <w:rtl/>
        </w:rPr>
        <w:t>ה</w:t>
      </w:r>
      <w:r w:rsidRPr="00634932">
        <w:rPr>
          <w:rStyle w:val="aff4"/>
          <w:rFonts w:hint="cs"/>
          <w:rtl/>
        </w:rPr>
        <w:t>ריב"א בתוס'</w:t>
      </w:r>
      <w:r>
        <w:rPr>
          <w:rStyle w:val="aff4"/>
          <w:rFonts w:hint="cs"/>
          <w:rtl/>
        </w:rPr>
        <w:t xml:space="preserve"> </w:t>
      </w:r>
      <w:r w:rsidRPr="00AC03A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Ref99042643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C03A5">
        <w:rPr>
          <w:rStyle w:val="af2"/>
          <w:rFonts w:eastAsia="Guttman Hodes" w:hint="cs"/>
          <w:rtl/>
        </w:rPr>
        <w:t xml:space="preserve"> </w:t>
      </w:r>
      <w:r>
        <w:rPr>
          <w:rFonts w:hint="cs"/>
          <w:rtl/>
        </w:rPr>
        <w:t xml:space="preserve">מבואר דאין חילוק בקלוטה בין עקירה להנחה, וכיון דקלוטה חשיבא כהנחה לר"ע, ה"ה דהעקירה ממנה הוי עקירה, וכמבואר מהא דמסתפק </w:t>
      </w:r>
      <w:r w:rsidRPr="00AA11E6">
        <w:rPr>
          <w:rStyle w:val="aff4"/>
          <w:rFonts w:hint="cs"/>
          <w:rtl/>
        </w:rPr>
        <w:t>ה</w:t>
      </w:r>
      <w:r w:rsidRPr="00634932">
        <w:rPr>
          <w:rStyle w:val="aff4"/>
          <w:rFonts w:hint="cs"/>
          <w:rtl/>
        </w:rPr>
        <w:t>ריב"א בתוס'</w:t>
      </w:r>
      <w:r>
        <w:rPr>
          <w:rStyle w:val="aff4"/>
          <w:rFonts w:hint="cs"/>
          <w:rtl/>
        </w:rPr>
        <w:t xml:space="preserve"> </w:t>
      </w:r>
      <w:r w:rsidRPr="003C5164">
        <w:rPr>
          <w:rStyle w:val="af2"/>
          <w:rFonts w:eastAsia="Guttman Hodes" w:hint="cs"/>
          <w:rtl/>
        </w:rPr>
        <w:t>(</w:t>
      </w:r>
      <w:r w:rsidRPr="00E44C6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Ref100552447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E44C61">
        <w:rPr>
          <w:rStyle w:val="af2"/>
          <w:rFonts w:eastAsia="Guttman Hodes" w:hint="cs"/>
          <w:rtl/>
        </w:rPr>
        <w:t xml:space="preserve"> </w:t>
      </w:r>
      <w:r>
        <w:rPr>
          <w:rFonts w:hint="cs"/>
          <w:rtl/>
        </w:rPr>
        <w:t xml:space="preserve">לר"ע דאמרינן קלוטה בזרק ד"א ברה"ר ולא נח ברה"ר, אלא קלטה כלב או שנשרפה, האם כיון דבהעברה בתוך ד"א לא אמרינן דקלוטה כמי שהונחה בכל אמה, ה"ה דבסוף הד"א לא אמרינן קלוטה, וכתב </w:t>
      </w:r>
      <w:r w:rsidRPr="00DF23B0">
        <w:rPr>
          <w:rStyle w:val="aff4"/>
          <w:rFonts w:hint="cs"/>
          <w:rtl/>
        </w:rPr>
        <w:t>המשנת ר"א</w:t>
      </w:r>
      <w:r>
        <w:rPr>
          <w:rFonts w:hint="cs"/>
          <w:rtl/>
        </w:rPr>
        <w:t xml:space="preserve"> דכוונתו לומר דלא אמרינן קלוטה כיון דהוא תרתי דסתרי. </w:t>
      </w:r>
      <w:r w:rsidRPr="00081EAA">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Ref100504157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כד)</w:t>
      </w:r>
      <w:r>
        <w:rPr>
          <w:rStyle w:val="aff5"/>
          <w:rtl/>
        </w:rPr>
        <w:fldChar w:fldCharType="end"/>
      </w:r>
      <w:r w:rsidRPr="00081EAA">
        <w:rPr>
          <w:rStyle w:val="af"/>
          <w:rFonts w:hint="cs"/>
          <w:rtl/>
        </w:rPr>
        <w:t>]</w:t>
      </w:r>
      <w:r>
        <w:rPr>
          <w:rStyle w:val="af"/>
          <w:rFonts w:hint="cs"/>
          <w:rtl/>
        </w:rPr>
        <w:t>.</w:t>
      </w:r>
      <w:bookmarkEnd w:id="3151"/>
    </w:p>
    <w:p w14:paraId="6B2063A7" w14:textId="77777777" w:rsidR="000F5BAE" w:rsidRPr="00DF23B0" w:rsidRDefault="000F5BAE" w:rsidP="000F5BAE">
      <w:pPr>
        <w:pStyle w:val="a7"/>
      </w:pPr>
      <w:bookmarkStart w:id="3152" w:name="_Toc99103794"/>
      <w:bookmarkStart w:id="3153" w:name="_Toc100694936"/>
      <w:r>
        <w:rPr>
          <w:rFonts w:hint="cs"/>
          <w:rtl/>
        </w:rPr>
        <w:t>בי' המשנת ר"א בריב"א דקלוטה הוי כהנחה ממש ובטלה העקירה הראשונה ועקר עקירה חדשה</w:t>
      </w:r>
      <w:bookmarkEnd w:id="3152"/>
      <w:bookmarkEnd w:id="3153"/>
    </w:p>
    <w:p w14:paraId="549BEFEF" w14:textId="77777777" w:rsidR="000F5BAE" w:rsidRDefault="000F5BAE" w:rsidP="006C4D7E">
      <w:pPr>
        <w:pStyle w:val="a3"/>
        <w:rPr>
          <w:rStyle w:val="af"/>
          <w:rtl/>
        </w:rPr>
      </w:pPr>
      <w:r>
        <w:rPr>
          <w:rFonts w:hint="cs"/>
          <w:rtl/>
        </w:rPr>
        <w:t xml:space="preserve">וכתב </w:t>
      </w:r>
      <w:r w:rsidRPr="00944CB3">
        <w:rPr>
          <w:rStyle w:val="aff4"/>
          <w:rFonts w:hint="cs"/>
          <w:rtl/>
        </w:rPr>
        <w:t>המשנת ר"א</w:t>
      </w:r>
      <w:r>
        <w:rPr>
          <w:rFonts w:hint="cs"/>
          <w:rtl/>
        </w:rPr>
        <w:t xml:space="preserve"> דמבואר מדברי </w:t>
      </w:r>
      <w:r w:rsidRPr="00FA421D">
        <w:rPr>
          <w:rStyle w:val="aff4"/>
          <w:rFonts w:hint="cs"/>
          <w:rtl/>
        </w:rPr>
        <w:t xml:space="preserve">הריב"א בתוס' </w:t>
      </w:r>
      <w:r>
        <w:rPr>
          <w:rFonts w:hint="cs"/>
          <w:rtl/>
        </w:rPr>
        <w:t xml:space="preserve">דבקלוטה צריך הנחה ממש, ואין חילוק בין העקירה להנחה, וכל דע"י קלוטה חשיב הנחה, בטלה העקירה הראשונה, וכשחזר ועקר חשיב עקירה חדשה. </w:t>
      </w:r>
      <w:r w:rsidRPr="00081EAA">
        <w:rPr>
          <w:rStyle w:val="af"/>
          <w:rFonts w:hint="cs"/>
          <w:rtl/>
        </w:rPr>
        <w:t>[והיינו דאי יש חילוק אי"ז תרתי דסתרי דאפש"ל דלענין חיוב ד"א ברה"ר אף דהוי כמונח מ"מ לא בטלה העקירה הראשונה ולכן חייב, אבל בקלטה כלב בסוף הד"א אמרינן כמי שהונחה, דאף שלא בטלה העקירה הראשונה, מ"מ מהני לענין הנחה].</w:t>
      </w:r>
    </w:p>
    <w:p w14:paraId="7D507DCF" w14:textId="77777777" w:rsidR="000F5BAE" w:rsidRPr="00DF23B0" w:rsidRDefault="000F5BAE" w:rsidP="000F5BAE">
      <w:pPr>
        <w:pStyle w:val="a7"/>
      </w:pPr>
      <w:bookmarkStart w:id="3154" w:name="_Toc99103795"/>
      <w:bookmarkStart w:id="3155" w:name="_Toc100694937"/>
      <w:r>
        <w:rPr>
          <w:rFonts w:hint="cs"/>
          <w:rtl/>
        </w:rPr>
        <w:t>בי' המשנת ר"א דא"א לומר לריב"א דלא בטלה עקירה ראשונה דא"כ אף בהניח תוך ד"א חייב</w:t>
      </w:r>
      <w:bookmarkEnd w:id="3154"/>
      <w:bookmarkEnd w:id="3155"/>
    </w:p>
    <w:p w14:paraId="13F7742D" w14:textId="252F32A6" w:rsidR="000F5BAE" w:rsidRDefault="000F5BAE" w:rsidP="006C4D7E">
      <w:pPr>
        <w:pStyle w:val="a3"/>
      </w:pPr>
      <w:bookmarkStart w:id="3156" w:name="_Ref99100398"/>
      <w:r>
        <w:rPr>
          <w:rtl/>
        </w:rPr>
        <w:t>ו</w:t>
      </w:r>
      <w:r>
        <w:rPr>
          <w:rFonts w:hint="cs"/>
          <w:rtl/>
        </w:rPr>
        <w:t>ביאר</w:t>
      </w:r>
      <w:r>
        <w:rPr>
          <w:rStyle w:val="aff4"/>
          <w:rtl/>
        </w:rPr>
        <w:t xml:space="preserve"> המשנת ר"א</w:t>
      </w:r>
      <w:r>
        <w:rPr>
          <w:rtl/>
        </w:rPr>
        <w:t xml:space="preserve"> </w:t>
      </w:r>
      <w:r>
        <w:rPr>
          <w:rStyle w:val="af2"/>
          <w:rFonts w:eastAsia="Guttman Hodes" w:hint="cs"/>
          <w:rtl/>
        </w:rPr>
        <w:t>(סי' ג' או' ד' ד"ה אכן לפי המבואר,</w:t>
      </w:r>
      <w:r w:rsidRPr="00516CEE">
        <w:rPr>
          <w:rFonts w:hint="cs"/>
          <w:rtl/>
        </w:rPr>
        <w:t xml:space="preserve"> </w:t>
      </w:r>
      <w:r w:rsidRPr="000B55F0">
        <w:rPr>
          <w:rStyle w:val="af2"/>
          <w:rFonts w:eastAsia="Guttman Hodes" w:hint="cs"/>
          <w:rtl/>
        </w:rPr>
        <w:t xml:space="preserve">או' </w:t>
      </w:r>
      <w:r>
        <w:rPr>
          <w:rStyle w:val="af2"/>
          <w:rFonts w:eastAsia="Guttman Hodes" w:hint="cs"/>
          <w:rtl/>
        </w:rPr>
        <w:t>ה</w:t>
      </w:r>
      <w:r w:rsidRPr="000B55F0">
        <w:rPr>
          <w:rStyle w:val="af2"/>
          <w:rFonts w:eastAsia="Guttman Hodes" w:hint="cs"/>
          <w:rtl/>
        </w:rPr>
        <w:t>' ד"ה</w:t>
      </w:r>
      <w:r>
        <w:rPr>
          <w:rStyle w:val="af2"/>
          <w:rFonts w:eastAsia="Guttman Hodes" w:hint="cs"/>
          <w:rtl/>
        </w:rPr>
        <w:t xml:space="preserve"> ולפי"ז)</w:t>
      </w:r>
      <w:r>
        <w:rPr>
          <w:rFonts w:hint="cs"/>
          <w:rtl/>
        </w:rPr>
        <w:t xml:space="preserve"> דא"א לומר דס"ל </w:t>
      </w:r>
      <w:r w:rsidRPr="009155D7">
        <w:rPr>
          <w:rStyle w:val="aff4"/>
          <w:rFonts w:hint="cs"/>
          <w:rtl/>
        </w:rPr>
        <w:t>להריב"א</w:t>
      </w:r>
      <w:r>
        <w:rPr>
          <w:rFonts w:hint="cs"/>
          <w:rtl/>
        </w:rPr>
        <w:t xml:space="preserve"> שיש חילוק בדין קלוטה בין העקירה להנחה, דבקלוטה הוי כמונח אך לא בטלה העקירה הראשונה,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Ref98928392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קיד)</w:t>
      </w:r>
      <w:r w:rsidRPr="00DF23B0">
        <w:rPr>
          <w:rStyle w:val="aff5"/>
          <w:rtl/>
        </w:rPr>
        <w:fldChar w:fldCharType="end"/>
      </w:r>
      <w:r w:rsidRPr="00DF23B0">
        <w:rPr>
          <w:rStyle w:val="af"/>
          <w:rFonts w:hint="cs"/>
          <w:rtl/>
        </w:rPr>
        <w:t xml:space="preserve"> בדעת </w:t>
      </w:r>
      <w:r w:rsidRPr="00DF23B0">
        <w:rPr>
          <w:rStyle w:val="aff9"/>
          <w:rFonts w:hint="cs"/>
          <w:rtl/>
        </w:rPr>
        <w:t>התוס'</w:t>
      </w:r>
      <w:r w:rsidRPr="00DF23B0">
        <w:rPr>
          <w:rStyle w:val="af"/>
          <w:rFonts w:hint="cs"/>
          <w:rtl/>
        </w:rPr>
        <w:t xml:space="preserve"> </w:t>
      </w:r>
      <w:r w:rsidRPr="00DF23B0">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Ref98928407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קטז)</w:t>
      </w:r>
      <w:r>
        <w:rPr>
          <w:rStyle w:val="aff5"/>
          <w:rtl/>
        </w:rPr>
        <w:fldChar w:fldCharType="end"/>
      </w:r>
      <w:r w:rsidRPr="00DF23B0">
        <w:rPr>
          <w:rStyle w:val="af"/>
          <w:rFonts w:hint="cs"/>
          <w:rtl/>
        </w:rPr>
        <w:t>],</w:t>
      </w:r>
      <w:r>
        <w:rPr>
          <w:rFonts w:hint="cs"/>
          <w:rtl/>
        </w:rPr>
        <w:t xml:space="preserve"> דא"כ הא דלא אמרינן דמעביר ד"א פטור מדין קלוטה בתוך ד"א, הוא כיון דאעפ"י דהחפץ כמונח בתוך הד"א מדין קלוטה, מ"מ כיון דהעקירה הראשונה לא בטלה, והחפץ חשיב כעקור,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Ref98928407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קטז)</w:t>
      </w:r>
      <w:r w:rsidRPr="00DF23B0">
        <w:rPr>
          <w:rStyle w:val="aff5"/>
          <w:rtl/>
        </w:rPr>
        <w:fldChar w:fldCharType="end"/>
      </w:r>
      <w:r w:rsidRPr="00DF23B0">
        <w:rPr>
          <w:rStyle w:val="af"/>
          <w:rFonts w:hint="cs"/>
          <w:rtl/>
        </w:rPr>
        <w:t>],</w:t>
      </w:r>
      <w:r>
        <w:rPr>
          <w:rFonts w:hint="cs"/>
          <w:rtl/>
        </w:rPr>
        <w:t xml:space="preserve"> א"כ העקירה הראשונה מצטרפת להנחה שבסוף הד"א ולכן חייב, ולא שייך להסתפק </w:t>
      </w:r>
      <w:r w:rsidRPr="009155D7">
        <w:rPr>
          <w:rStyle w:val="aff4"/>
          <w:rFonts w:hint="cs"/>
          <w:rtl/>
        </w:rPr>
        <w:t>כריב"א</w:t>
      </w:r>
      <w:r>
        <w:rPr>
          <w:rFonts w:hint="cs"/>
          <w:rtl/>
        </w:rPr>
        <w:t xml:space="preserve"> דאם הניח ממש בתוך הד"א ג"כ יהיה פטור, וכתב </w:t>
      </w:r>
      <w:r w:rsidRPr="009155D7">
        <w:rPr>
          <w:rStyle w:val="aff4"/>
          <w:rFonts w:hint="cs"/>
          <w:rtl/>
        </w:rPr>
        <w:t>המשנת ר"א</w:t>
      </w:r>
      <w:r>
        <w:rPr>
          <w:rFonts w:hint="cs"/>
          <w:rtl/>
        </w:rPr>
        <w:t xml:space="preserve"> דמהא דמספקא </w:t>
      </w:r>
      <w:r w:rsidRPr="009155D7">
        <w:rPr>
          <w:rStyle w:val="aff4"/>
          <w:rFonts w:hint="cs"/>
          <w:rtl/>
        </w:rPr>
        <w:t>לריב"א</w:t>
      </w:r>
      <w:r>
        <w:rPr>
          <w:rFonts w:hint="cs"/>
          <w:rtl/>
        </w:rPr>
        <w:t xml:space="preserve"> מוכח דס"ל דבקלוטה בטלה העקירה הראשונה, ומהא דחייב בד"א ברה"ר ולא אמרינן קלוטה, אפש"ל דאף בהניח ממש בתוך הד"א ג"כ יתחייב.</w:t>
      </w:r>
      <w:bookmarkEnd w:id="3156"/>
    </w:p>
    <w:p w14:paraId="17308D22" w14:textId="77777777" w:rsidR="000F5BAE" w:rsidRDefault="000F5BAE" w:rsidP="000F5BAE">
      <w:pPr>
        <w:pStyle w:val="a7"/>
      </w:pPr>
      <w:bookmarkStart w:id="3157" w:name="_Toc99103796"/>
      <w:bookmarkStart w:id="3158" w:name="_Toc100694938"/>
      <w:r>
        <w:rPr>
          <w:rFonts w:hint="cs"/>
          <w:rtl/>
        </w:rPr>
        <w:t>הבי' הב' במשנת ר"א דלריב"א ל"א קלוטה לענין עקירה וס"ל כבעה"מ דד"א הוא הוצאה ממקום</w:t>
      </w:r>
      <w:bookmarkEnd w:id="3157"/>
      <w:bookmarkEnd w:id="3158"/>
    </w:p>
    <w:p w14:paraId="3CA32054" w14:textId="647E891C" w:rsidR="000F5BAE" w:rsidRDefault="000F5BAE" w:rsidP="006C4D7E">
      <w:pPr>
        <w:pStyle w:val="a3"/>
        <w:rPr>
          <w:rtl/>
        </w:rPr>
      </w:pPr>
      <w:bookmarkStart w:id="3159" w:name="_Toc96376839"/>
      <w:r>
        <w:rPr>
          <w:rFonts w:hint="cs"/>
          <w:rtl/>
        </w:rPr>
        <w:t xml:space="preserve">אך עוד </w:t>
      </w:r>
      <w:r>
        <w:rPr>
          <w:rtl/>
        </w:rPr>
        <w:t>כתב</w:t>
      </w:r>
      <w:r>
        <w:rPr>
          <w:rStyle w:val="aff4"/>
          <w:rtl/>
        </w:rPr>
        <w:t xml:space="preserve"> המשנת ר"א</w:t>
      </w:r>
      <w:r>
        <w:rPr>
          <w:rStyle w:val="aff4"/>
          <w:rFonts w:hint="cs"/>
          <w:rtl/>
        </w:rPr>
        <w:t xml:space="preserve"> בבי' הב'</w:t>
      </w:r>
      <w:r>
        <w:rPr>
          <w:rtl/>
        </w:rPr>
        <w:t xml:space="preserve"> </w:t>
      </w:r>
      <w:r>
        <w:rPr>
          <w:rStyle w:val="af2"/>
          <w:rFonts w:eastAsia="Guttman Hodes" w:hint="cs"/>
          <w:rtl/>
        </w:rPr>
        <w:t xml:space="preserve">(סי' ג' או' ו' ד"ה ונראה) </w:t>
      </w:r>
      <w:r>
        <w:rPr>
          <w:rFonts w:hint="cs"/>
          <w:rtl/>
        </w:rPr>
        <w:t xml:space="preserve">דאפשר לבאר את דעת </w:t>
      </w:r>
      <w:r w:rsidRPr="00FA421D">
        <w:rPr>
          <w:rStyle w:val="aff4"/>
          <w:rFonts w:hint="cs"/>
          <w:rtl/>
        </w:rPr>
        <w:t>הריב"א</w:t>
      </w:r>
      <w:r>
        <w:rPr>
          <w:rFonts w:hint="cs"/>
          <w:rtl/>
        </w:rPr>
        <w:t xml:space="preserve"> גם לפי הצד דלא אמרינן קלוטה לענין העקירה, וא"כ מוכח דלא בטלה העקירה הראשונה, מ"מ מספקא </w:t>
      </w:r>
      <w:r w:rsidRPr="00977761">
        <w:rPr>
          <w:rStyle w:val="aff4"/>
          <w:rFonts w:hint="cs"/>
          <w:rtl/>
        </w:rPr>
        <w:t>לריב"א</w:t>
      </w:r>
      <w:r>
        <w:rPr>
          <w:rFonts w:hint="cs"/>
          <w:rtl/>
        </w:rPr>
        <w:t xml:space="preserve"> דמהא דבתוך ד"א לא אמרינן קלוטה ה"ה דאחר ד"א לא אמרינן </w:t>
      </w:r>
      <w:r>
        <w:rPr>
          <w:rFonts w:hint="cs"/>
          <w:rtl/>
        </w:rPr>
        <w:lastRenderedPageBreak/>
        <w:t xml:space="preserve">קלוטה, ואין לדחות דהחיוב בסוף ד"א הוא מחמת העקירה הראשונה, </w:t>
      </w:r>
      <w:r w:rsidRPr="00544D9B">
        <w:rPr>
          <w:rStyle w:val="af"/>
          <w:rFonts w:hint="cs"/>
          <w:rtl/>
        </w:rPr>
        <w:t xml:space="preserve">[כדביאר </w:t>
      </w:r>
      <w:r w:rsidRPr="008A4E9F">
        <w:rPr>
          <w:rStyle w:val="aff9"/>
          <w:rFonts w:hint="cs"/>
          <w:rtl/>
        </w:rPr>
        <w:t>המשנת ר"</w:t>
      </w:r>
      <w:r>
        <w:rPr>
          <w:rStyle w:val="aff9"/>
          <w:rFonts w:hint="cs"/>
          <w:rtl/>
        </w:rPr>
        <w:t>א בבי' הא'</w:t>
      </w:r>
      <w:r w:rsidRPr="00544D9B">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Ref99100398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קיט)</w:t>
      </w:r>
      <w:r w:rsidRPr="00704016">
        <w:rPr>
          <w:rStyle w:val="aff5"/>
          <w:rtl/>
        </w:rPr>
        <w:fldChar w:fldCharType="end"/>
      </w:r>
      <w:r w:rsidRPr="00544D9B">
        <w:rPr>
          <w:rStyle w:val="af"/>
          <w:rFonts w:hint="cs"/>
          <w:rtl/>
        </w:rPr>
        <w:t xml:space="preserve"> בדעת </w:t>
      </w:r>
      <w:r w:rsidRPr="008A4E9F">
        <w:rPr>
          <w:rStyle w:val="aff9"/>
          <w:rFonts w:hint="cs"/>
          <w:rtl/>
        </w:rPr>
        <w:t>הריב"א</w:t>
      </w:r>
      <w:r w:rsidRPr="00544D9B">
        <w:rPr>
          <w:rStyle w:val="af"/>
          <w:rFonts w:hint="cs"/>
          <w:rtl/>
        </w:rPr>
        <w:t>],</w:t>
      </w:r>
      <w:r>
        <w:rPr>
          <w:rFonts w:hint="cs"/>
          <w:rtl/>
        </w:rPr>
        <w:t xml:space="preserve"> כיון דאפש"ל דס"ל </w:t>
      </w:r>
      <w:r w:rsidRPr="008A4E9F">
        <w:rPr>
          <w:rStyle w:val="aff4"/>
          <w:rFonts w:hint="cs"/>
          <w:rtl/>
        </w:rPr>
        <w:t>להריב"א</w:t>
      </w:r>
      <w:r>
        <w:rPr>
          <w:rFonts w:hint="cs"/>
          <w:rtl/>
        </w:rPr>
        <w:t xml:space="preserve"> כדעת </w:t>
      </w:r>
      <w:r w:rsidRPr="008A4E9F">
        <w:rPr>
          <w:rStyle w:val="aff4"/>
          <w:rFonts w:hint="cs"/>
          <w:rtl/>
        </w:rPr>
        <w:t>הבעה"מ לקמן</w:t>
      </w:r>
      <w:r>
        <w:rPr>
          <w:rFonts w:hint="cs"/>
          <w:rtl/>
        </w:rPr>
        <w:t xml:space="preserve"> </w:t>
      </w:r>
      <w:r w:rsidRPr="00544D9B">
        <w:rPr>
          <w:rStyle w:val="af2"/>
          <w:rFonts w:eastAsia="Guttman Hodes" w:hint="cs"/>
          <w:rtl/>
        </w:rPr>
        <w:t>(לו: מדה"ר [מהדו' עוז והדר עמ' ק"א], ד"ה אלא)</w:t>
      </w:r>
      <w:r>
        <w:rPr>
          <w:rFonts w:hint="cs"/>
          <w:rtl/>
        </w:rPr>
        <w:t xml:space="preserve"> דהמעביר ד"א ברה"ר הוא כמוציא מרה"י לרה"ר, דהד"א הוא מקום החפץ, וכשמוציאו חוץ לד"א הוציאו מרשותו.</w:t>
      </w:r>
    </w:p>
    <w:p w14:paraId="591BFB39" w14:textId="77777777" w:rsidR="000F5BAE" w:rsidRPr="00544D9B" w:rsidRDefault="000F5BAE" w:rsidP="000F5BAE">
      <w:pPr>
        <w:pStyle w:val="a7"/>
      </w:pPr>
      <w:bookmarkStart w:id="3160" w:name="_Toc99103797"/>
      <w:bookmarkStart w:id="3161" w:name="_Toc100694939"/>
      <w:r>
        <w:rPr>
          <w:rFonts w:hint="cs"/>
          <w:rtl/>
        </w:rPr>
        <w:t>הבי' הב' במשנת ר"א בריב"א ד</w:t>
      </w:r>
      <w:r w:rsidRPr="00977761">
        <w:rPr>
          <w:rtl/>
        </w:rPr>
        <w:t xml:space="preserve">בנח תוך ד"א </w:t>
      </w:r>
      <w:r>
        <w:rPr>
          <w:rFonts w:hint="cs"/>
          <w:rtl/>
        </w:rPr>
        <w:t xml:space="preserve">כשהניח בסוף ד"א </w:t>
      </w:r>
      <w:r w:rsidRPr="00977761">
        <w:rPr>
          <w:rtl/>
        </w:rPr>
        <w:t>ל"ה כהוצאה ממקומו</w:t>
      </w:r>
      <w:bookmarkEnd w:id="3160"/>
      <w:bookmarkEnd w:id="3161"/>
    </w:p>
    <w:p w14:paraId="2181A934" w14:textId="0467F087" w:rsidR="000F5BAE" w:rsidRDefault="000F5BAE" w:rsidP="006C4D7E">
      <w:pPr>
        <w:pStyle w:val="a3"/>
        <w:rPr>
          <w:rStyle w:val="af2"/>
          <w:rFonts w:ascii="Guttman Hodes" w:eastAsia="Guttman Hodes" w:hAnsi="Guttman Hodes" w:cs="Guttman Hodes"/>
          <w:rtl/>
        </w:rPr>
      </w:pPr>
      <w:r>
        <w:rPr>
          <w:rFonts w:hint="cs"/>
          <w:rtl/>
        </w:rPr>
        <w:t xml:space="preserve">וכתב </w:t>
      </w:r>
      <w:r w:rsidRPr="00073E1E">
        <w:rPr>
          <w:rStyle w:val="aff4"/>
          <w:rFonts w:hint="cs"/>
          <w:rtl/>
        </w:rPr>
        <w:t>המשנת ר"א</w:t>
      </w:r>
      <w:r>
        <w:rPr>
          <w:rFonts w:hint="cs"/>
          <w:rtl/>
        </w:rPr>
        <w:t xml:space="preserve"> דא"כ בהנחה בתוך הד"א א"א לפוטרו מדין קלוטה, גם מחמת דהעקירה הראשונה לא בטלה, וגם מחמת דבסוף הד"א לא חשיב שהוציא מרשות לרשות, דכשהניח לאחר ב' אמות, חשיב דמקום החפץ הוא בד"א של ההנחה שהניח לאחר ב' אמות, ולכן כשחזר ועקר והניח בסוף ד"א לעקירה הראשונה, א"א לחייבו דלא הוציא את החפץ ממקומו, וכתב </w:t>
      </w:r>
      <w:r w:rsidRPr="00073E1E">
        <w:rPr>
          <w:rStyle w:val="aff4"/>
          <w:rFonts w:hint="cs"/>
          <w:rtl/>
        </w:rPr>
        <w:t>המשנת ר"א</w:t>
      </w:r>
      <w:r>
        <w:rPr>
          <w:rFonts w:hint="cs"/>
          <w:rtl/>
        </w:rPr>
        <w:t xml:space="preserve"> דבזה מספקא </w:t>
      </w:r>
      <w:r w:rsidRPr="00977761">
        <w:rPr>
          <w:rStyle w:val="aff4"/>
          <w:rFonts w:hint="cs"/>
          <w:rtl/>
        </w:rPr>
        <w:t>לריב"א</w:t>
      </w:r>
      <w:r>
        <w:rPr>
          <w:rFonts w:hint="cs"/>
          <w:rtl/>
        </w:rPr>
        <w:t xml:space="preserve"> אי ההלכה דלא אמרינן קלוטה בתוך ד"א היא אף חוץ לד"א דלא יהיה תרתי דסתרי, עיי"ש בדבריו, וע"ע במה שתירץ לפי"ז </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Pr>
          <w:rStyle w:val="af2"/>
          <w:rFonts w:ascii="Guttman Hodes" w:eastAsia="Guttman Hodes" w:hAnsi="Guttman Hodes" w:cs="Guttman Hodes" w:hint="cs"/>
          <w:rtl/>
        </w:rPr>
        <w:t xml:space="preserve">את קושית </w:t>
      </w:r>
      <w:r w:rsidRPr="0021429E">
        <w:rPr>
          <w:rStyle w:val="aff4"/>
          <w:rFonts w:hint="cs"/>
          <w:rtl/>
        </w:rPr>
        <w:t>המהרש"א</w:t>
      </w:r>
      <w:r>
        <w:rPr>
          <w:rFonts w:hint="cs"/>
          <w:rtl/>
        </w:rPr>
        <w:t xml:space="preserve"> </w:t>
      </w:r>
      <w:r w:rsidRPr="0021429E">
        <w:rPr>
          <w:rStyle w:val="af2"/>
          <w:rFonts w:eastAsia="Guttman Hodes" w:hint="cs"/>
          <w:rtl/>
        </w:rPr>
        <w:t xml:space="preserve">(עי' אות </w:t>
      </w:r>
      <w:r w:rsidRPr="0021429E">
        <w:rPr>
          <w:rStyle w:val="af2"/>
          <w:rFonts w:eastAsia="Guttman Hodes"/>
          <w:rtl/>
        </w:rPr>
        <w:fldChar w:fldCharType="begin"/>
      </w:r>
      <w:r w:rsidRPr="0021429E">
        <w:rPr>
          <w:rStyle w:val="af2"/>
          <w:rFonts w:eastAsia="Guttman Hodes"/>
          <w:rtl/>
        </w:rPr>
        <w:instrText xml:space="preserve"> </w:instrText>
      </w:r>
      <w:r w:rsidRPr="0021429E">
        <w:rPr>
          <w:rStyle w:val="af2"/>
          <w:rFonts w:eastAsia="Guttman Hodes" w:hint="cs"/>
        </w:rPr>
        <w:instrText>REF</w:instrText>
      </w:r>
      <w:r w:rsidRPr="0021429E">
        <w:rPr>
          <w:rStyle w:val="af2"/>
          <w:rFonts w:eastAsia="Guttman Hodes" w:hint="cs"/>
          <w:rtl/>
        </w:rPr>
        <w:instrText xml:space="preserve"> _</w:instrText>
      </w:r>
      <w:r w:rsidRPr="0021429E">
        <w:rPr>
          <w:rStyle w:val="af2"/>
          <w:rFonts w:eastAsia="Guttman Hodes" w:hint="cs"/>
        </w:rPr>
        <w:instrText>Ref97841597 \r \h</w:instrText>
      </w:r>
      <w:r w:rsidRPr="0021429E">
        <w:rPr>
          <w:rStyle w:val="af2"/>
          <w:rFonts w:eastAsia="Guttman Hodes"/>
          <w:rtl/>
        </w:rPr>
        <w:instrText xml:space="preserve"> </w:instrText>
      </w:r>
      <w:r w:rsidRPr="0021429E">
        <w:rPr>
          <w:rStyle w:val="af2"/>
          <w:rFonts w:eastAsia="Guttman Hodes"/>
          <w:rtl/>
        </w:rPr>
      </w:r>
      <w:r w:rsidRPr="0021429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21429E">
        <w:rPr>
          <w:rStyle w:val="af2"/>
          <w:rFonts w:eastAsia="Guttman Hodes"/>
          <w:rtl/>
        </w:rPr>
        <w:fldChar w:fldCharType="end"/>
      </w:r>
      <w:r>
        <w:rPr>
          <w:rStyle w:val="af2"/>
          <w:rFonts w:ascii="Guttman Hodes" w:eastAsia="Guttman Hodes" w:hAnsi="Guttman Hodes" w:cs="Guttman Hodes" w:hint="cs"/>
          <w:rtl/>
        </w:rPr>
        <w:t xml:space="preserve"> על </w:t>
      </w:r>
      <w:r w:rsidRPr="00073E1E">
        <w:rPr>
          <w:rStyle w:val="aff4"/>
          <w:rFonts w:hint="cs"/>
          <w:rtl/>
        </w:rPr>
        <w:t>הריב"א</w:t>
      </w:r>
      <w:r>
        <w:rPr>
          <w:rStyle w:val="af2"/>
          <w:rFonts w:ascii="Guttman Hodes" w:eastAsia="Guttman Hodes" w:hAnsi="Guttman Hodes" w:cs="Guttman Hodes" w:hint="cs"/>
          <w:rtl/>
        </w:rPr>
        <w:t>.</w:t>
      </w:r>
    </w:p>
    <w:p w14:paraId="0644EE29" w14:textId="77777777" w:rsidR="000F5BAE" w:rsidRDefault="000F5BAE" w:rsidP="000F5BAE">
      <w:pPr>
        <w:pStyle w:val="affff5"/>
        <w:rPr>
          <w:rtl/>
        </w:rPr>
      </w:pPr>
      <w:bookmarkStart w:id="3162" w:name="_Toc100694940"/>
      <w:r>
        <w:rPr>
          <w:rFonts w:hint="cs"/>
          <w:rtl/>
        </w:rPr>
        <w:t>בהא דהחפץ כמונח אך אין מעשה הנחה</w:t>
      </w:r>
      <w:bookmarkEnd w:id="3162"/>
    </w:p>
    <w:p w14:paraId="1D714C33" w14:textId="77777777" w:rsidR="000F5BAE" w:rsidRDefault="000F5BAE" w:rsidP="000F5BAE">
      <w:pPr>
        <w:pStyle w:val="1"/>
        <w:rPr>
          <w:rtl/>
        </w:rPr>
      </w:pPr>
      <w:bookmarkStart w:id="3163" w:name="_Toc100694941"/>
      <w:r>
        <w:rPr>
          <w:rFonts w:hint="cs"/>
          <w:rtl/>
        </w:rPr>
        <w:t>בי' הגרנ"פ בתוס' דבאין רוצה שינוח אין מעשה הנחה אף דנח</w:t>
      </w:r>
      <w:bookmarkEnd w:id="3163"/>
    </w:p>
    <w:p w14:paraId="1E8507F0" w14:textId="77777777" w:rsidR="000F5BAE" w:rsidRDefault="000F5BAE" w:rsidP="000F5BAE">
      <w:pPr>
        <w:pStyle w:val="a7"/>
        <w:rPr>
          <w:rtl/>
        </w:rPr>
      </w:pPr>
      <w:bookmarkStart w:id="3164" w:name="_Toc100694942"/>
      <w:r>
        <w:rPr>
          <w:rFonts w:hint="cs"/>
          <w:rtl/>
        </w:rPr>
        <w:t>בי' הגרנ"פ בתוס' דבאינו רוצה שתנוח לא חשיב מעשה הנחה של האדם אף שהחפץ כמונח</w:t>
      </w:r>
      <w:bookmarkEnd w:id="3164"/>
    </w:p>
    <w:p w14:paraId="708E39A2" w14:textId="7E5EBB2B" w:rsidR="000F5BAE" w:rsidRDefault="000F5BAE" w:rsidP="006C4D7E">
      <w:pPr>
        <w:pStyle w:val="a3"/>
        <w:rPr>
          <w:rtl/>
        </w:rPr>
      </w:pPr>
      <w:bookmarkStart w:id="3165" w:name="_Ref100519059"/>
      <w:r>
        <w:rPr>
          <w:rFonts w:hint="cs"/>
          <w:rtl/>
        </w:rPr>
        <w:t xml:space="preserve">במ"ש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w:t>
      </w:r>
      <w:r w:rsidRPr="00692C1F">
        <w:rPr>
          <w:rStyle w:val="af2"/>
          <w:rFonts w:eastAsia="Guttman Hodes" w:hint="cs"/>
          <w:rtl/>
        </w:rPr>
        <w:t xml:space="preserve">(עי' </w:t>
      </w:r>
      <w:r w:rsidRPr="00605C54">
        <w:rPr>
          <w:rStyle w:val="af2"/>
          <w:rFonts w:eastAsia="Guttman Hodes" w:hint="cs"/>
          <w:rtl/>
        </w:rPr>
        <w:t>אות</w:t>
      </w:r>
      <w:r w:rsidRPr="00605C54">
        <w:rPr>
          <w:rStyle w:val="af2"/>
          <w:rFonts w:eastAsiaTheme="majorEastAsia" w:hint="cs"/>
          <w:rtl/>
        </w:rPr>
        <w:t xml:space="preserve"> </w:t>
      </w:r>
      <w:r w:rsidRPr="00605C54">
        <w:rPr>
          <w:rStyle w:val="af2"/>
          <w:rFonts w:eastAsia="Guttman Hodes"/>
          <w:rtl/>
        </w:rPr>
        <w:fldChar w:fldCharType="begin"/>
      </w:r>
      <w:r w:rsidRPr="00605C54">
        <w:rPr>
          <w:rStyle w:val="af2"/>
          <w:rFonts w:eastAsia="Guttman Hodes"/>
          <w:rtl/>
        </w:rPr>
        <w:instrText xml:space="preserve"> </w:instrText>
      </w:r>
      <w:r w:rsidRPr="00605C54">
        <w:rPr>
          <w:rStyle w:val="af2"/>
          <w:rFonts w:eastAsia="Guttman Hodes" w:hint="cs"/>
        </w:rPr>
        <w:instrText>REF</w:instrText>
      </w:r>
      <w:r w:rsidRPr="00605C54">
        <w:rPr>
          <w:rStyle w:val="af2"/>
          <w:rFonts w:eastAsia="Guttman Hodes" w:hint="cs"/>
          <w:rtl/>
        </w:rPr>
        <w:instrText xml:space="preserve"> _</w:instrText>
      </w:r>
      <w:r w:rsidRPr="00605C54">
        <w:rPr>
          <w:rStyle w:val="af2"/>
          <w:rFonts w:eastAsia="Guttman Hodes" w:hint="cs"/>
        </w:rPr>
        <w:instrText>Ref99534076 \r \h</w:instrText>
      </w:r>
      <w:r w:rsidRPr="00605C54">
        <w:rPr>
          <w:rStyle w:val="af2"/>
          <w:rFonts w:eastAsia="Guttman Hodes"/>
          <w:rtl/>
        </w:rPr>
        <w:instrText xml:space="preserve"> </w:instrText>
      </w:r>
      <w:r w:rsidRPr="00605C54">
        <w:rPr>
          <w:rStyle w:val="af2"/>
          <w:rFonts w:eastAsia="Guttman Hodes"/>
          <w:rtl/>
        </w:rPr>
      </w:r>
      <w:r w:rsidRPr="00605C54">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605C54">
        <w:rPr>
          <w:rStyle w:val="af2"/>
          <w:rFonts w:eastAsia="Guttman Hodes"/>
          <w:rtl/>
        </w:rPr>
        <w:fldChar w:fldCharType="end"/>
      </w:r>
      <w:r w:rsidRPr="00692C1F">
        <w:rPr>
          <w:rStyle w:val="af2"/>
          <w:rFonts w:eastAsia="Guttman Hodes" w:hint="cs"/>
          <w:rtl/>
        </w:rPr>
        <w:t xml:space="preserve"> </w:t>
      </w:r>
      <w:r>
        <w:rPr>
          <w:rFonts w:hint="cs"/>
          <w:rtl/>
        </w:rPr>
        <w:t xml:space="preserve">דלרבי יהודה אמרינן קלוטה רק כשרוצה שתנוח שם, כתב </w:t>
      </w:r>
      <w:r>
        <w:rPr>
          <w:rStyle w:val="aff4"/>
          <w:rtl/>
        </w:rPr>
        <w:t>הגר"נ פרצוביץ</w:t>
      </w:r>
      <w:r w:rsidRPr="006F3515">
        <w:rPr>
          <w:rStyle w:val="af2"/>
          <w:rFonts w:eastAsia="Guttman Hodes" w:hint="cs"/>
          <w:rtl/>
        </w:rPr>
        <w:t xml:space="preserve"> (ס' בנין נחום שיעורים שבת סו"ס ב' או' </w:t>
      </w:r>
      <w:r w:rsidRPr="006F3515">
        <w:rPr>
          <w:rStyle w:val="af2"/>
          <w:rFonts w:eastAsiaTheme="minorEastAsia" w:hint="cs"/>
          <w:rtl/>
        </w:rPr>
        <w:t>ג</w:t>
      </w:r>
      <w:r w:rsidRPr="006F3515">
        <w:rPr>
          <w:rStyle w:val="af2"/>
          <w:rFonts w:eastAsia="Guttman Hodes" w:hint="cs"/>
          <w:rtl/>
        </w:rPr>
        <w:t>'</w:t>
      </w:r>
      <w:r w:rsidRPr="006F3515">
        <w:rPr>
          <w:rStyle w:val="af2"/>
          <w:rFonts w:eastAsiaTheme="minorEastAsia" w:hint="cs"/>
          <w:rtl/>
        </w:rPr>
        <w:t xml:space="preserve"> ד"ה כתבו התוס') </w:t>
      </w:r>
      <w:r>
        <w:rPr>
          <w:rFonts w:hint="cs"/>
          <w:rtl/>
        </w:rPr>
        <w:t>דבפשטות הביאור בזה הוא דכל שאינו רוצה שהחפץ ינוח באותו מקום, לא חל שם מעשה של הנחה, אעפ"י דהחפץ עצמו הוא כמונח, גם בלא דעת האדם, וכ"מ שצריך את דעת האדם הוא בכדי להחשיב כהנחה.</w:t>
      </w:r>
      <w:bookmarkEnd w:id="3165"/>
    </w:p>
    <w:p w14:paraId="1B45E594" w14:textId="77777777" w:rsidR="000F5BAE" w:rsidRPr="00607057" w:rsidRDefault="000F5BAE" w:rsidP="000F5BAE">
      <w:pPr>
        <w:pStyle w:val="a7"/>
      </w:pPr>
      <w:bookmarkStart w:id="3166" w:name="_Toc100694943"/>
      <w:r>
        <w:rPr>
          <w:rFonts w:hint="cs"/>
          <w:rtl/>
        </w:rPr>
        <w:t>בי' הגרנ"פ דא"א לומר דבאינו רוצה שתנוח החפץ לא נח דדעת האדם לא משנה בהנחת החפץ</w:t>
      </w:r>
      <w:bookmarkEnd w:id="3166"/>
    </w:p>
    <w:p w14:paraId="63851DA1" w14:textId="1D672CC6" w:rsidR="000F5BAE" w:rsidRDefault="000F5BAE" w:rsidP="006C4D7E">
      <w:pPr>
        <w:pStyle w:val="a3"/>
        <w:rPr>
          <w:rtl/>
        </w:rPr>
      </w:pPr>
      <w:r>
        <w:rPr>
          <w:rFonts w:hint="cs"/>
          <w:rtl/>
        </w:rPr>
        <w:t xml:space="preserve">וביאר </w:t>
      </w:r>
      <w:r w:rsidRPr="006F3515">
        <w:rPr>
          <w:rStyle w:val="aff4"/>
          <w:rFonts w:hint="cs"/>
          <w:rtl/>
        </w:rPr>
        <w:t>הגר"נ פרצוביץ</w:t>
      </w:r>
      <w:r>
        <w:rPr>
          <w:rFonts w:hint="cs"/>
          <w:rtl/>
        </w:rPr>
        <w:t xml:space="preserve"> דאין סברא לומר דדעת האדם משנה את עצם ההנחה של החפץ, ורק לענין המעשה של האדם, שייך לומר דע"י דאין דעתו לכך לא חשיב כמעשה.</w:t>
      </w:r>
      <w:r w:rsidRPr="00930CDC">
        <w:rPr>
          <w:rFonts w:hint="cs"/>
          <w:rtl/>
        </w:rPr>
        <w:t xml:space="preserve"> </w:t>
      </w:r>
      <w:r w:rsidRPr="006F3515">
        <w:rPr>
          <w:rStyle w:val="af"/>
          <w:rFonts w:hint="cs"/>
          <w:rtl/>
        </w:rPr>
        <w:t xml:space="preserve">[וכעי"ז ביאר </w:t>
      </w:r>
      <w:r w:rsidRPr="006F3515">
        <w:rPr>
          <w:rStyle w:val="aff9"/>
          <w:rFonts w:hint="cs"/>
          <w:rtl/>
        </w:rPr>
        <w:t>התוצאות חיים</w:t>
      </w:r>
      <w:r w:rsidRPr="006F3515">
        <w:rPr>
          <w:rStyle w:val="af"/>
          <w:rFonts w:hint="cs"/>
          <w:rtl/>
        </w:rPr>
        <w:t xml:space="preserve"> </w:t>
      </w:r>
      <w:r w:rsidRPr="00607057">
        <w:rPr>
          <w:rStyle w:val="aff5"/>
          <w:rFonts w:hint="cs"/>
          <w:rtl/>
        </w:rPr>
        <w:t xml:space="preserve">(עי' אות </w:t>
      </w:r>
      <w:r w:rsidRPr="00607057">
        <w:rPr>
          <w:rStyle w:val="aff5"/>
          <w:rtl/>
        </w:rPr>
        <w:fldChar w:fldCharType="begin"/>
      </w:r>
      <w:r w:rsidRPr="00607057">
        <w:rPr>
          <w:rStyle w:val="aff5"/>
          <w:rtl/>
        </w:rPr>
        <w:instrText xml:space="preserve"> </w:instrText>
      </w:r>
      <w:r w:rsidRPr="00607057">
        <w:rPr>
          <w:rStyle w:val="aff5"/>
          <w:rFonts w:hint="cs"/>
        </w:rPr>
        <w:instrText>REF</w:instrText>
      </w:r>
      <w:r w:rsidRPr="00607057">
        <w:rPr>
          <w:rStyle w:val="aff5"/>
          <w:rFonts w:hint="cs"/>
          <w:rtl/>
        </w:rPr>
        <w:instrText xml:space="preserve"> _</w:instrText>
      </w:r>
      <w:r w:rsidRPr="00607057">
        <w:rPr>
          <w:rStyle w:val="aff5"/>
          <w:rFonts w:hint="cs"/>
        </w:rPr>
        <w:instrText>Ref100519129 \r \h</w:instrText>
      </w:r>
      <w:r w:rsidRPr="00607057">
        <w:rPr>
          <w:rStyle w:val="aff5"/>
          <w:rtl/>
        </w:rPr>
        <w:instrText xml:space="preserve"> </w:instrText>
      </w:r>
      <w:r w:rsidRPr="00607057">
        <w:rPr>
          <w:rStyle w:val="aff5"/>
          <w:rtl/>
        </w:rPr>
      </w:r>
      <w:r w:rsidRPr="00607057">
        <w:rPr>
          <w:rStyle w:val="aff5"/>
          <w:rtl/>
        </w:rPr>
        <w:fldChar w:fldCharType="separate"/>
      </w:r>
      <w:r w:rsidR="00250336">
        <w:rPr>
          <w:rStyle w:val="aff5"/>
          <w:cs/>
        </w:rPr>
        <w:t>‎</w:t>
      </w:r>
      <w:r w:rsidR="00250336">
        <w:rPr>
          <w:rStyle w:val="aff5"/>
          <w:rtl/>
        </w:rPr>
        <w:t>י)</w:t>
      </w:r>
      <w:r w:rsidRPr="00607057">
        <w:rPr>
          <w:rStyle w:val="aff5"/>
          <w:rtl/>
        </w:rPr>
        <w:fldChar w:fldCharType="end"/>
      </w:r>
      <w:r w:rsidRPr="006F3515">
        <w:rPr>
          <w:rStyle w:val="af"/>
          <w:rFonts w:hint="cs"/>
          <w:rtl/>
        </w:rPr>
        <w:t xml:space="preserve"> בירושלמי].</w:t>
      </w:r>
    </w:p>
    <w:p w14:paraId="04CE928B" w14:textId="77777777" w:rsidR="000F5BAE" w:rsidRDefault="000F5BAE" w:rsidP="000F5BAE">
      <w:pPr>
        <w:pStyle w:val="a7"/>
        <w:rPr>
          <w:rtl/>
        </w:rPr>
      </w:pPr>
      <w:bookmarkStart w:id="3167" w:name="_Toc100694944"/>
      <w:r>
        <w:rPr>
          <w:rFonts w:hint="cs"/>
          <w:rtl/>
        </w:rPr>
        <w:t>קו' הגרנ"פ דא"א לומר דלר"י החפץ עצמו כמונח דא"כ מדין קלוטה יחשב שחזר ועקר ויתחייב</w:t>
      </w:r>
      <w:bookmarkEnd w:id="3167"/>
    </w:p>
    <w:p w14:paraId="03D884F0" w14:textId="77777777" w:rsidR="000F5BAE" w:rsidRPr="00930CDC" w:rsidRDefault="000F5BAE" w:rsidP="006C4D7E">
      <w:pPr>
        <w:pStyle w:val="a3"/>
      </w:pPr>
      <w:r>
        <w:rPr>
          <w:rFonts w:hint="cs"/>
          <w:rtl/>
        </w:rPr>
        <w:t xml:space="preserve">אך הקשה </w:t>
      </w:r>
      <w:r w:rsidRPr="006F3515">
        <w:rPr>
          <w:rStyle w:val="aff4"/>
          <w:rFonts w:hint="cs"/>
          <w:rtl/>
        </w:rPr>
        <w:t>הגר"נ פרצוביץ</w:t>
      </w:r>
      <w:r>
        <w:rPr>
          <w:rFonts w:hint="cs"/>
          <w:rtl/>
        </w:rPr>
        <w:t xml:space="preserve"> דא"א לומר דזהו הביאור בדעת רבי יהודה, כדכתב </w:t>
      </w:r>
      <w:r>
        <w:rPr>
          <w:rStyle w:val="aff4"/>
          <w:rFonts w:hint="cs"/>
          <w:rtl/>
        </w:rPr>
        <w:t>ר"י ב</w:t>
      </w:r>
      <w:r w:rsidRPr="00B9244D">
        <w:rPr>
          <w:rStyle w:val="aff4"/>
          <w:rFonts w:hint="cs"/>
          <w:rtl/>
        </w:rPr>
        <w:t>תוס' לקמן</w:t>
      </w:r>
      <w:r>
        <w:rPr>
          <w:rStyle w:val="aff4"/>
          <w:rFonts w:hint="cs"/>
          <w:rtl/>
        </w:rPr>
        <w:t xml:space="preserve"> בבי' הב'</w:t>
      </w:r>
      <w:r>
        <w:rPr>
          <w:rFonts w:hint="cs"/>
          <w:rtl/>
        </w:rPr>
        <w:t xml:space="preserve"> דהא רבי יהודה איירי לענין העקירה שעוקר אחר דהחפץ חשיב כמונח מדין קלוטה, דכל שאין דעתו שתנוח שם, פטור על העקירה, [</w:t>
      </w:r>
      <w:r w:rsidRPr="00B07FDD">
        <w:rPr>
          <w:rStyle w:val="af"/>
          <w:rFonts w:hint="cs"/>
          <w:rtl/>
        </w:rPr>
        <w:t xml:space="preserve">דאין החפץ כמונח ולא עשה עקירה], </w:t>
      </w:r>
      <w:r>
        <w:rPr>
          <w:rFonts w:hint="cs"/>
          <w:rtl/>
        </w:rPr>
        <w:t>והא אי אמרינן דהחפץ עצמו חשיב כמונח, א"כ אף שאין דעתו להנחה זו, מ"מ לענין העקירה שעוקר אח"כ יתחייב ע"י הנחה זו.</w:t>
      </w:r>
    </w:p>
    <w:p w14:paraId="2470A5A2" w14:textId="77777777" w:rsidR="000F5BAE" w:rsidRDefault="000F5BAE" w:rsidP="000F5BAE">
      <w:pPr>
        <w:pStyle w:val="a7"/>
      </w:pPr>
      <w:bookmarkStart w:id="3168" w:name="_Toc100694945"/>
      <w:r>
        <w:rPr>
          <w:rFonts w:hint="cs"/>
          <w:rtl/>
        </w:rPr>
        <w:t>בי' הגרנ"פ דכיון דהאדם לא עשה מעשה הנחה לא בטלה העקירה הראשונה ולא חזר ועקר</w:t>
      </w:r>
      <w:bookmarkEnd w:id="3168"/>
    </w:p>
    <w:p w14:paraId="108F0568" w14:textId="77777777" w:rsidR="000F5BAE" w:rsidRDefault="000F5BAE" w:rsidP="006C4D7E">
      <w:pPr>
        <w:pStyle w:val="a3"/>
        <w:rPr>
          <w:rtl/>
        </w:rPr>
      </w:pPr>
      <w:r>
        <w:rPr>
          <w:rFonts w:hint="cs"/>
          <w:rtl/>
        </w:rPr>
        <w:t xml:space="preserve">ותירץ </w:t>
      </w:r>
      <w:r>
        <w:rPr>
          <w:rStyle w:val="aff4"/>
          <w:rtl/>
        </w:rPr>
        <w:t>הגר"נ פרצוביץ</w:t>
      </w:r>
      <w:r>
        <w:rPr>
          <w:rFonts w:hint="cs"/>
          <w:rtl/>
        </w:rPr>
        <w:t xml:space="preserve"> </w:t>
      </w:r>
      <w:r w:rsidRPr="00677952">
        <w:rPr>
          <w:rStyle w:val="af2"/>
          <w:rFonts w:eastAsia="Guttman Hodes" w:hint="cs"/>
          <w:rtl/>
        </w:rPr>
        <w:t xml:space="preserve">(ס' בנין נחום שיעורים שבת סו"ס ב' או' </w:t>
      </w:r>
      <w:r w:rsidRPr="00677952">
        <w:rPr>
          <w:rStyle w:val="af2"/>
          <w:rFonts w:eastAsiaTheme="minorEastAsia" w:hint="cs"/>
          <w:rtl/>
        </w:rPr>
        <w:t>ג</w:t>
      </w:r>
      <w:r w:rsidRPr="00677952">
        <w:rPr>
          <w:rStyle w:val="af2"/>
          <w:rFonts w:eastAsia="Guttman Hodes" w:hint="cs"/>
          <w:rtl/>
        </w:rPr>
        <w:t>'</w:t>
      </w:r>
      <w:r w:rsidRPr="00677952">
        <w:rPr>
          <w:rStyle w:val="af2"/>
          <w:rFonts w:eastAsiaTheme="minorEastAsia" w:hint="cs"/>
          <w:rtl/>
        </w:rPr>
        <w:t xml:space="preserve"> ד"ה ונראה)</w:t>
      </w:r>
      <w:r>
        <w:rPr>
          <w:rFonts w:eastAsiaTheme="minorEastAsia" w:hint="cs"/>
          <w:rtl/>
        </w:rPr>
        <w:t xml:space="preserve"> </w:t>
      </w:r>
      <w:r>
        <w:rPr>
          <w:rFonts w:hint="cs"/>
          <w:rtl/>
        </w:rPr>
        <w:t xml:space="preserve">דכ"מ דאפש"ל דהעקירה הראשונה בטלה, היינו דוקא כשעשה מעשה של הנחה, </w:t>
      </w:r>
      <w:r w:rsidRPr="00C152AD">
        <w:rPr>
          <w:rStyle w:val="af"/>
          <w:rFonts w:hint="cs"/>
          <w:rtl/>
        </w:rPr>
        <w:t xml:space="preserve">[כדביאר </w:t>
      </w:r>
      <w:r w:rsidRPr="00C152AD">
        <w:rPr>
          <w:rStyle w:val="aff9"/>
          <w:rtl/>
        </w:rPr>
        <w:t>הגר"נ פרצוביץ</w:t>
      </w:r>
      <w:r w:rsidRPr="00C152AD">
        <w:rPr>
          <w:rStyle w:val="af"/>
          <w:rFonts w:hint="cs"/>
          <w:rtl/>
        </w:rPr>
        <w:t xml:space="preserve"> </w:t>
      </w:r>
      <w:r w:rsidRPr="00C152AD">
        <w:rPr>
          <w:rStyle w:val="aff5"/>
          <w:rFonts w:hint="cs"/>
          <w:rtl/>
        </w:rPr>
        <w:t>(ס' בנין נחום שיעורים שבת סי' א' או' א' ד"ה ויותר)</w:t>
      </w:r>
      <w:r w:rsidRPr="00C152AD">
        <w:rPr>
          <w:rStyle w:val="af"/>
          <w:rFonts w:hint="cs"/>
          <w:rtl/>
        </w:rPr>
        <w:t xml:space="preserve">] </w:t>
      </w:r>
      <w:r>
        <w:rPr>
          <w:rFonts w:hint="cs"/>
          <w:rtl/>
        </w:rPr>
        <w:t>אבל כשהחפץ מונח ממילא ולא נעשה בו מעשה של הנחה, לא בטלה העקירה הראשונה, וכל שהעקירה הראשונה עדיין קיימת א"א לחייבו כשחזר ועקר, אעפ"י דחשיב שהחפץ היה מונח.</w:t>
      </w:r>
    </w:p>
    <w:p w14:paraId="59CF1A2E" w14:textId="77777777" w:rsidR="000F5BAE" w:rsidRDefault="000F5BAE" w:rsidP="000F5BAE">
      <w:pPr>
        <w:pStyle w:val="affff5"/>
        <w:rPr>
          <w:rtl/>
        </w:rPr>
      </w:pPr>
      <w:bookmarkStart w:id="3169" w:name="_Toc100694946"/>
      <w:bookmarkEnd w:id="3159"/>
      <w:r>
        <w:rPr>
          <w:rFonts w:hint="cs"/>
          <w:rtl/>
        </w:rPr>
        <w:t>בהא דלא אמרינן קלוטה בעיקר המלאכה</w:t>
      </w:r>
      <w:bookmarkEnd w:id="3169"/>
    </w:p>
    <w:p w14:paraId="792C47C6" w14:textId="77777777" w:rsidR="000F5BAE" w:rsidRDefault="000F5BAE" w:rsidP="000F5BAE">
      <w:pPr>
        <w:pStyle w:val="1"/>
        <w:rPr>
          <w:rtl/>
        </w:rPr>
      </w:pPr>
      <w:bookmarkStart w:id="3170" w:name="_Toc100694947"/>
      <w:r>
        <w:rPr>
          <w:rFonts w:hint="cs"/>
          <w:rtl/>
        </w:rPr>
        <w:t>בי' הברכ"ש בתו"י דל"א קלוטה לבטל את עיקר המלאכה</w:t>
      </w:r>
      <w:bookmarkEnd w:id="3170"/>
    </w:p>
    <w:p w14:paraId="32CA7ACE" w14:textId="77777777" w:rsidR="000F5BAE" w:rsidRDefault="000F5BAE" w:rsidP="000F5BAE">
      <w:pPr>
        <w:pStyle w:val="a7"/>
      </w:pPr>
      <w:bookmarkStart w:id="3171" w:name="_Toc100694948"/>
      <w:r>
        <w:rPr>
          <w:rFonts w:hint="cs"/>
          <w:rtl/>
        </w:rPr>
        <w:t>בי' הברכ"ש בדברי הגרעק"א בדעת התוס' דבב' רשויות ס"ל דאמרינן קלוטה אף לקולא</w:t>
      </w:r>
      <w:bookmarkEnd w:id="3171"/>
    </w:p>
    <w:p w14:paraId="1CD5FEB0" w14:textId="61658C0F" w:rsidR="000F5BAE" w:rsidRDefault="000F5BAE" w:rsidP="006C4D7E">
      <w:pPr>
        <w:pStyle w:val="a3"/>
      </w:pPr>
      <w:bookmarkStart w:id="3172" w:name="_Ref93606167"/>
      <w:r>
        <w:rPr>
          <w:rFonts w:hint="cs"/>
          <w:rtl/>
        </w:rPr>
        <w:t xml:space="preserve">במה שדחו </w:t>
      </w:r>
      <w:r w:rsidRPr="00CA5B2A">
        <w:rPr>
          <w:rStyle w:val="aff4"/>
          <w:rFonts w:hint="cs"/>
          <w:rtl/>
        </w:rPr>
        <w:t>התוס' ישנים</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את דברי </w:t>
      </w:r>
      <w:r w:rsidRPr="00282FB7">
        <w:rPr>
          <w:rStyle w:val="aff4"/>
          <w:rFonts w:hint="cs"/>
          <w:rtl/>
        </w:rPr>
        <w:t>ר"י בתוס' בתירוצו הב'</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דלקולא לא אמרינן דקלוטה כמי שהונחה, דאי אף לקולא אמרינן א"כ לא שייך לחייב על זורק ד"א ברה"ר, ובמה שביאר </w:t>
      </w:r>
      <w:r w:rsidRPr="00B63CAD">
        <w:rPr>
          <w:rStyle w:val="aff4"/>
          <w:rFonts w:hint="cs"/>
          <w:rtl/>
        </w:rPr>
        <w:t xml:space="preserve">הגרעק"א </w:t>
      </w:r>
      <w:r w:rsidRPr="00B63CAD">
        <w:rPr>
          <w:rStyle w:val="af2"/>
          <w:rFonts w:eastAsia="Guttman Hodes" w:hint="cs"/>
          <w:rtl/>
        </w:rPr>
        <w:t xml:space="preserve">(עי' אות </w:t>
      </w:r>
      <w:r w:rsidRPr="00B63CAD">
        <w:rPr>
          <w:rStyle w:val="af2"/>
          <w:rFonts w:eastAsia="Guttman Hodes"/>
          <w:rtl/>
        </w:rPr>
        <w:fldChar w:fldCharType="begin"/>
      </w:r>
      <w:r w:rsidRPr="00B63CAD">
        <w:rPr>
          <w:rStyle w:val="af2"/>
          <w:rFonts w:eastAsia="Guttman Hodes"/>
          <w:rtl/>
        </w:rPr>
        <w:instrText xml:space="preserve"> </w:instrText>
      </w:r>
      <w:r w:rsidRPr="00B63CAD">
        <w:rPr>
          <w:rStyle w:val="af2"/>
          <w:rFonts w:eastAsia="Guttman Hodes" w:hint="cs"/>
        </w:rPr>
        <w:instrText>REF</w:instrText>
      </w:r>
      <w:r w:rsidRPr="00B63CAD">
        <w:rPr>
          <w:rStyle w:val="af2"/>
          <w:rFonts w:eastAsia="Guttman Hodes" w:hint="cs"/>
          <w:rtl/>
        </w:rPr>
        <w:instrText xml:space="preserve"> _</w:instrText>
      </w:r>
      <w:r w:rsidRPr="00B63CAD">
        <w:rPr>
          <w:rStyle w:val="af2"/>
          <w:rFonts w:eastAsia="Guttman Hodes" w:hint="cs"/>
        </w:rPr>
        <w:instrText>Ref94803482 \r \h</w:instrText>
      </w:r>
      <w:r w:rsidRPr="00B63CAD">
        <w:rPr>
          <w:rStyle w:val="af2"/>
          <w:rFonts w:eastAsia="Guttman Hodes"/>
          <w:rtl/>
        </w:rPr>
        <w:instrText xml:space="preserve"> </w:instrText>
      </w:r>
      <w:r w:rsidRPr="00B63CAD">
        <w:rPr>
          <w:rStyle w:val="af2"/>
          <w:rFonts w:eastAsia="Guttman Hodes"/>
          <w:rtl/>
        </w:rPr>
      </w:r>
      <w:r w:rsidRPr="00B63CAD">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B63CAD">
        <w:rPr>
          <w:rStyle w:val="af2"/>
          <w:rFonts w:eastAsia="Guttman Hodes"/>
          <w:rtl/>
        </w:rPr>
        <w:fldChar w:fldCharType="end"/>
      </w:r>
      <w:r>
        <w:rPr>
          <w:rFonts w:hint="cs"/>
          <w:rtl/>
        </w:rPr>
        <w:t xml:space="preserve"> בדעת </w:t>
      </w:r>
      <w:r w:rsidRPr="00DE0348">
        <w:rPr>
          <w:rStyle w:val="aff4"/>
          <w:rFonts w:hint="cs"/>
          <w:rtl/>
        </w:rPr>
        <w:t xml:space="preserve">התוס' </w:t>
      </w:r>
      <w:r>
        <w:rPr>
          <w:rFonts w:hint="cs"/>
          <w:rtl/>
        </w:rPr>
        <w:t xml:space="preserve">דכיון דאיירי למעלה מי' שהוא מקום פטור, א"א ללמוד זורק ממושיט, אלא אף לקולא אמרינן דקלוטה כמי שהונחה דמיא, ביאר </w:t>
      </w:r>
      <w:r w:rsidRPr="00DE0348">
        <w:rPr>
          <w:rStyle w:val="aff4"/>
          <w:rFonts w:hint="cs"/>
          <w:rtl/>
        </w:rPr>
        <w:t>הברכ"ש [הנדמ"ח]</w:t>
      </w:r>
      <w:r w:rsidRPr="00DE0348">
        <w:rPr>
          <w:rStyle w:val="af2"/>
          <w:rFonts w:eastAsia="Guttman Hodes" w:hint="cs"/>
          <w:rtl/>
        </w:rPr>
        <w:t xml:space="preserve"> (סי' ה' או' א') </w:t>
      </w:r>
      <w:r>
        <w:rPr>
          <w:rFonts w:hint="cs"/>
          <w:rtl/>
        </w:rPr>
        <w:t xml:space="preserve">דכוונת </w:t>
      </w:r>
      <w:r w:rsidRPr="00DE0348">
        <w:rPr>
          <w:rStyle w:val="aff4"/>
          <w:rFonts w:hint="cs"/>
          <w:rtl/>
        </w:rPr>
        <w:t>הגרעק"א</w:t>
      </w:r>
      <w:r>
        <w:rPr>
          <w:rFonts w:hint="cs"/>
          <w:rtl/>
        </w:rPr>
        <w:t xml:space="preserve"> לומר דבב' רשויות אמרינן קלוטה אף לקולא.</w:t>
      </w:r>
      <w:bookmarkEnd w:id="3172"/>
    </w:p>
    <w:p w14:paraId="58987536" w14:textId="77777777" w:rsidR="000F5BAE" w:rsidRPr="006976F3" w:rsidRDefault="000F5BAE" w:rsidP="000F5BAE">
      <w:pPr>
        <w:pStyle w:val="a7"/>
      </w:pPr>
      <w:bookmarkStart w:id="3173" w:name="_Toc100694949"/>
      <w:r>
        <w:rPr>
          <w:rFonts w:hint="cs"/>
          <w:rtl/>
        </w:rPr>
        <w:t>בי' הברכ"ש בתו"י דא"א לבטל את עיקר המלאכה ע"י קלוטה כדבי' הרשב"א בד"א ברה"ר</w:t>
      </w:r>
      <w:bookmarkEnd w:id="3173"/>
    </w:p>
    <w:p w14:paraId="6BD57933" w14:textId="2B54715B" w:rsidR="000F5BAE" w:rsidRDefault="000F5BAE" w:rsidP="006C4D7E">
      <w:pPr>
        <w:pStyle w:val="a3"/>
        <w:rPr>
          <w:rtl/>
        </w:rPr>
      </w:pPr>
      <w:bookmarkStart w:id="3174" w:name="_Ref93606045"/>
      <w:r>
        <w:rPr>
          <w:rFonts w:hint="cs"/>
          <w:rtl/>
        </w:rPr>
        <w:t>אך כתב</w:t>
      </w:r>
      <w:r w:rsidRPr="00DE0348">
        <w:rPr>
          <w:rFonts w:hint="cs"/>
          <w:rtl/>
        </w:rPr>
        <w:t xml:space="preserve"> </w:t>
      </w:r>
      <w:r w:rsidRPr="00DE0348">
        <w:rPr>
          <w:rStyle w:val="aff4"/>
          <w:rFonts w:hint="cs"/>
          <w:rtl/>
        </w:rPr>
        <w:t>הברכ"ש [הנדמ"ח]</w:t>
      </w:r>
      <w:r w:rsidRPr="00DE0348">
        <w:rPr>
          <w:rStyle w:val="af2"/>
          <w:rFonts w:eastAsia="Guttman Hodes" w:hint="cs"/>
          <w:rtl/>
        </w:rPr>
        <w:t xml:space="preserve"> (סי' ה' או' </w:t>
      </w:r>
      <w:r>
        <w:rPr>
          <w:rStyle w:val="af2"/>
          <w:rFonts w:eastAsia="Guttman Hodes" w:hint="cs"/>
          <w:rtl/>
        </w:rPr>
        <w:t>ב</w:t>
      </w:r>
      <w:r w:rsidRPr="00DE0348">
        <w:rPr>
          <w:rStyle w:val="af2"/>
          <w:rFonts w:eastAsia="Guttman Hodes" w:hint="cs"/>
          <w:rtl/>
        </w:rPr>
        <w:t>')</w:t>
      </w:r>
      <w:r>
        <w:rPr>
          <w:rFonts w:hint="cs"/>
          <w:rtl/>
        </w:rPr>
        <w:t xml:space="preserve"> דנראה לבאר כדעת </w:t>
      </w:r>
      <w:r w:rsidRPr="006E7206">
        <w:rPr>
          <w:rStyle w:val="aff4"/>
          <w:rFonts w:hint="cs"/>
          <w:rtl/>
        </w:rPr>
        <w:t>התוס' ישנים</w:t>
      </w:r>
      <w:r>
        <w:rPr>
          <w:rFonts w:hint="cs"/>
          <w:rtl/>
        </w:rPr>
        <w:t xml:space="preserve"> </w:t>
      </w:r>
      <w:r>
        <w:rPr>
          <w:rStyle w:val="af2"/>
          <w:rFonts w:eastAsia="Guttman Rashi" w:hint="cs"/>
          <w:rtl/>
        </w:rPr>
        <w:t xml:space="preserve">(עי' אות </w:t>
      </w:r>
      <w:r>
        <w:rPr>
          <w:rStyle w:val="af2"/>
          <w:rFonts w:eastAsia="Guttman Rashi" w:hint="cs"/>
          <w:rtl/>
        </w:rPr>
        <w:fldChar w:fldCharType="begin"/>
      </w:r>
      <w:r>
        <w:rPr>
          <w:rStyle w:val="af2"/>
          <w:rFonts w:eastAsia="Guttman Rashi" w:hint="cs"/>
          <w:rtl/>
        </w:rPr>
        <w:instrText xml:space="preserve"> </w:instrText>
      </w:r>
      <w:r>
        <w:rPr>
          <w:rStyle w:val="af2"/>
          <w:rFonts w:eastAsia="Guttman Rashi"/>
        </w:rPr>
        <w:instrText>REF</w:instrText>
      </w:r>
      <w:r>
        <w:rPr>
          <w:rStyle w:val="af2"/>
          <w:rFonts w:eastAsia="Guttman Rashi" w:hint="cs"/>
          <w:rtl/>
        </w:rPr>
        <w:instrText xml:space="preserve"> _</w:instrText>
      </w:r>
      <w:r>
        <w:rPr>
          <w:rStyle w:val="af2"/>
          <w:rFonts w:eastAsia="Guttman Rashi"/>
        </w:rPr>
        <w:instrText>Ref100318020 \r \h</w:instrText>
      </w:r>
      <w:r>
        <w:rPr>
          <w:rStyle w:val="af2"/>
          <w:rFonts w:eastAsia="Guttman Rashi" w:hint="cs"/>
          <w:rtl/>
        </w:rPr>
        <w:instrText xml:space="preserve"> </w:instrText>
      </w:r>
      <w:r>
        <w:rPr>
          <w:rStyle w:val="af2"/>
          <w:rFonts w:eastAsia="Guttman Rashi" w:hint="cs"/>
          <w:rtl/>
        </w:rPr>
      </w:r>
      <w:r>
        <w:rPr>
          <w:rStyle w:val="af2"/>
          <w:rFonts w:eastAsia="Guttman Rashi" w:hint="cs"/>
          <w:rtl/>
        </w:rPr>
        <w:fldChar w:fldCharType="separate"/>
      </w:r>
      <w:r w:rsidR="00250336">
        <w:rPr>
          <w:rStyle w:val="af2"/>
          <w:rFonts w:eastAsia="Guttman Rashi" w:hint="eastAsia"/>
          <w:cs/>
        </w:rPr>
        <w:t>‎</w:t>
      </w:r>
      <w:r w:rsidR="00250336">
        <w:rPr>
          <w:rStyle w:val="af2"/>
          <w:rFonts w:eastAsia="Guttman Rashi" w:hint="eastAsia"/>
          <w:rtl/>
        </w:rPr>
        <w:t>ג</w:t>
      </w:r>
      <w:r w:rsidR="00250336">
        <w:rPr>
          <w:rStyle w:val="af2"/>
          <w:rFonts w:eastAsia="Guttman Rashi"/>
          <w:rtl/>
        </w:rPr>
        <w:t>)</w:t>
      </w:r>
      <w:r>
        <w:rPr>
          <w:rStyle w:val="af2"/>
          <w:rFonts w:eastAsia="Guttman Rashi" w:hint="cs"/>
          <w:rtl/>
        </w:rPr>
        <w:fldChar w:fldCharType="end"/>
      </w:r>
      <w:r>
        <w:rPr>
          <w:rFonts w:hint="cs"/>
          <w:rtl/>
        </w:rPr>
        <w:t xml:space="preserve"> דבמושיט מרה"י לרה"י דרך רה"ר למעלה מי', שזו עיקר המלאכה, פשיטא דא"א לומר דע"י דין קלוטה תתבטל המלאכה, כמו דבהעברת ד"א אמרינן דקלוטה אינו מבטל את המלאכה, אבל בזורק מרה"י לרה"ר דרך מקום פטור, אפש"ל דלר"ע אמרינן בכה"ג קלוטה אף לקולא, כיון דעיקר המלאכה היא מרשות לרשות ואינה דרך מקום פטור, וכתב</w:t>
      </w:r>
      <w:r w:rsidRPr="00EB2167">
        <w:rPr>
          <w:rStyle w:val="aff4"/>
          <w:rFonts w:hint="cs"/>
          <w:rtl/>
        </w:rPr>
        <w:t xml:space="preserve"> </w:t>
      </w:r>
      <w:r w:rsidRPr="00DE0348">
        <w:rPr>
          <w:rStyle w:val="aff4"/>
          <w:rFonts w:hint="cs"/>
          <w:rtl/>
        </w:rPr>
        <w:t>הברכ"ש</w:t>
      </w:r>
      <w:r>
        <w:rPr>
          <w:rFonts w:hint="cs"/>
          <w:rtl/>
        </w:rPr>
        <w:t xml:space="preserve"> דעיקר סברא זו מבוארת בדברי </w:t>
      </w:r>
      <w:r w:rsidRPr="00E67549">
        <w:rPr>
          <w:rStyle w:val="aff4"/>
          <w:rFonts w:hint="cs"/>
          <w:rtl/>
        </w:rPr>
        <w:t>הרשב"א</w:t>
      </w:r>
      <w:r>
        <w:rPr>
          <w:rStyle w:val="aff4"/>
          <w:rFonts w:hint="cs"/>
          <w:rtl/>
        </w:rPr>
        <w:t xml:space="preserve"> בבי' הג'</w:t>
      </w:r>
      <w:r>
        <w:rPr>
          <w:rFonts w:hint="cs"/>
          <w:rtl/>
        </w:rPr>
        <w:t xml:space="preserve"> </w:t>
      </w:r>
      <w:r w:rsidRPr="006E7206">
        <w:rPr>
          <w:rStyle w:val="af2"/>
          <w:rFonts w:eastAsia="Guttman Hodes" w:hint="cs"/>
          <w:rtl/>
        </w:rPr>
        <w:t xml:space="preserve">(עי' אות </w:t>
      </w:r>
      <w:r w:rsidRPr="006E7206">
        <w:rPr>
          <w:rStyle w:val="af2"/>
          <w:rFonts w:eastAsia="Guttman Hodes"/>
          <w:rtl/>
        </w:rPr>
        <w:fldChar w:fldCharType="begin"/>
      </w:r>
      <w:r w:rsidRPr="006E7206">
        <w:rPr>
          <w:rStyle w:val="af2"/>
          <w:rFonts w:eastAsia="Guttman Hodes"/>
          <w:rtl/>
        </w:rPr>
        <w:instrText xml:space="preserve"> </w:instrText>
      </w:r>
      <w:r w:rsidRPr="006E7206">
        <w:rPr>
          <w:rStyle w:val="af2"/>
          <w:rFonts w:eastAsia="Guttman Hodes" w:hint="cs"/>
        </w:rPr>
        <w:instrText>REF</w:instrText>
      </w:r>
      <w:r w:rsidRPr="006E7206">
        <w:rPr>
          <w:rStyle w:val="af2"/>
          <w:rFonts w:eastAsia="Guttman Hodes" w:hint="cs"/>
          <w:rtl/>
        </w:rPr>
        <w:instrText xml:space="preserve"> _</w:instrText>
      </w:r>
      <w:r w:rsidRPr="006E7206">
        <w:rPr>
          <w:rStyle w:val="af2"/>
          <w:rFonts w:eastAsia="Guttman Hodes" w:hint="cs"/>
        </w:rPr>
        <w:instrText>Ref93606002 \r \h</w:instrText>
      </w:r>
      <w:r w:rsidRPr="006E7206">
        <w:rPr>
          <w:rStyle w:val="af2"/>
          <w:rFonts w:eastAsia="Guttman Hodes"/>
          <w:rtl/>
        </w:rPr>
        <w:instrText xml:space="preserve"> </w:instrText>
      </w:r>
      <w:r w:rsidRPr="006E7206">
        <w:rPr>
          <w:rStyle w:val="af2"/>
          <w:rFonts w:eastAsia="Guttman Hodes"/>
          <w:rtl/>
        </w:rPr>
      </w:r>
      <w:r w:rsidRPr="006E7206">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6E7206">
        <w:rPr>
          <w:rStyle w:val="af2"/>
          <w:rFonts w:eastAsia="Guttman Hodes"/>
          <w:rtl/>
        </w:rPr>
        <w:fldChar w:fldCharType="end"/>
      </w:r>
      <w:r>
        <w:rPr>
          <w:rFonts w:hint="cs"/>
          <w:rtl/>
        </w:rPr>
        <w:t>.</w:t>
      </w:r>
      <w:bookmarkEnd w:id="3174"/>
    </w:p>
    <w:p w14:paraId="77977889" w14:textId="77777777" w:rsidR="000F5BAE" w:rsidRDefault="000F5BAE" w:rsidP="000F5BAE">
      <w:pPr>
        <w:pStyle w:val="1"/>
        <w:rPr>
          <w:rtl/>
        </w:rPr>
      </w:pPr>
      <w:bookmarkStart w:id="3175" w:name="_Toc99103813"/>
      <w:bookmarkStart w:id="3176" w:name="_Toc100694950"/>
      <w:bookmarkStart w:id="3177" w:name="_Toc94870709"/>
      <w:r>
        <w:rPr>
          <w:rFonts w:hint="cs"/>
          <w:rtl/>
        </w:rPr>
        <w:t xml:space="preserve">בי' הקה"י בריב"א דרק בעוסק בגוף המלאכה ל"א </w:t>
      </w:r>
      <w:bookmarkEnd w:id="3175"/>
      <w:r>
        <w:rPr>
          <w:rFonts w:hint="cs"/>
          <w:rtl/>
        </w:rPr>
        <w:t>קלוטה</w:t>
      </w:r>
      <w:bookmarkEnd w:id="3176"/>
    </w:p>
    <w:p w14:paraId="08F805E7" w14:textId="77777777" w:rsidR="000F5BAE" w:rsidRDefault="000F5BAE" w:rsidP="000F5BAE">
      <w:pPr>
        <w:pStyle w:val="a7"/>
        <w:rPr>
          <w:rtl/>
        </w:rPr>
      </w:pPr>
      <w:bookmarkStart w:id="3178" w:name="_Toc99103814"/>
      <w:bookmarkStart w:id="3179" w:name="_Toc100694951"/>
      <w:r>
        <w:rPr>
          <w:rFonts w:hint="cs"/>
          <w:rtl/>
        </w:rPr>
        <w:t>תי' הקה"י לקו' הגרעק"א בריב"א דבאמצע מלאכה המחייבת כד"א ל"א קלוטה ומהלך כעומד</w:t>
      </w:r>
      <w:bookmarkEnd w:id="3178"/>
      <w:bookmarkEnd w:id="3179"/>
    </w:p>
    <w:p w14:paraId="2E071236" w14:textId="0877DA97" w:rsidR="000F5BAE" w:rsidRDefault="000F5BAE" w:rsidP="006C4D7E">
      <w:pPr>
        <w:pStyle w:val="a3"/>
        <w:rPr>
          <w:rtl/>
        </w:rPr>
      </w:pPr>
      <w:bookmarkStart w:id="3180" w:name="_Ref97888971"/>
      <w:r>
        <w:rPr>
          <w:rFonts w:hint="cs"/>
          <w:rtl/>
        </w:rPr>
        <w:t>במה ש</w:t>
      </w:r>
      <w:r w:rsidRPr="00FA421D">
        <w:rPr>
          <w:rFonts w:hint="cs"/>
          <w:rtl/>
        </w:rPr>
        <w:t xml:space="preserve">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sidRPr="004C5ED4">
        <w:rPr>
          <w:rStyle w:val="af2"/>
          <w:rFonts w:eastAsia="Guttman Hodes" w:hint="cs"/>
          <w:rtl/>
        </w:rPr>
        <w:t xml:space="preserve"> </w:t>
      </w:r>
      <w:r>
        <w:rPr>
          <w:rFonts w:hint="cs"/>
          <w:rtl/>
        </w:rPr>
        <w:t xml:space="preserve">על </w:t>
      </w:r>
      <w:r w:rsidRPr="00C0658F">
        <w:rPr>
          <w:rFonts w:hint="cs"/>
          <w:rtl/>
        </w:rPr>
        <w:t>ספק</w:t>
      </w:r>
      <w:r>
        <w:rPr>
          <w:rStyle w:val="aff4"/>
          <w:rFonts w:hint="cs"/>
          <w:rtl/>
        </w:rPr>
        <w:t xml:space="preserve"> </w:t>
      </w:r>
      <w:r w:rsidRPr="00FA421D">
        <w:rPr>
          <w:rStyle w:val="aff4"/>
          <w:rFonts w:hint="cs"/>
          <w:rtl/>
        </w:rPr>
        <w:t xml:space="preserve">הריב"א </w:t>
      </w:r>
      <w:r w:rsidRPr="00634932">
        <w:rPr>
          <w:rStyle w:val="aff4"/>
          <w:rFonts w:hint="cs"/>
          <w:rtl/>
        </w:rPr>
        <w:t>בתוס'</w:t>
      </w:r>
      <w:r w:rsidRPr="004C5ED4">
        <w:rPr>
          <w:rStyle w:val="aff5"/>
          <w:rFonts w:hint="cs"/>
          <w:rtl/>
        </w:rPr>
        <w:t xml:space="preserve"> </w:t>
      </w:r>
      <w:r w:rsidRPr="002823E7">
        <w:rPr>
          <w:rStyle w:val="af2"/>
          <w:rFonts w:eastAsia="Guttman Hodes" w:hint="cs"/>
          <w:rtl/>
        </w:rPr>
        <w:t xml:space="preserve">(עי' אות </w:t>
      </w:r>
      <w:r w:rsidRPr="002823E7">
        <w:rPr>
          <w:rStyle w:val="af2"/>
          <w:rFonts w:eastAsia="Guttman Hodes"/>
          <w:rtl/>
        </w:rPr>
        <w:fldChar w:fldCharType="begin"/>
      </w:r>
      <w:r w:rsidRPr="002823E7">
        <w:rPr>
          <w:rStyle w:val="af2"/>
          <w:rFonts w:eastAsia="Guttman Hodes"/>
          <w:rtl/>
        </w:rPr>
        <w:instrText xml:space="preserve"> </w:instrText>
      </w:r>
      <w:r w:rsidRPr="002823E7">
        <w:rPr>
          <w:rStyle w:val="af2"/>
          <w:rFonts w:eastAsia="Guttman Hodes" w:hint="cs"/>
        </w:rPr>
        <w:instrText>REF</w:instrText>
      </w:r>
      <w:r w:rsidRPr="002823E7">
        <w:rPr>
          <w:rStyle w:val="af2"/>
          <w:rFonts w:eastAsia="Guttman Hodes" w:hint="cs"/>
          <w:rtl/>
        </w:rPr>
        <w:instrText xml:space="preserve"> _</w:instrText>
      </w:r>
      <w:r w:rsidRPr="002823E7">
        <w:rPr>
          <w:rStyle w:val="af2"/>
          <w:rFonts w:eastAsia="Guttman Hodes" w:hint="cs"/>
        </w:rPr>
        <w:instrText>Ref95384653 \r \h</w:instrText>
      </w:r>
      <w:r w:rsidRPr="002823E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823E7">
        <w:rPr>
          <w:rStyle w:val="af2"/>
          <w:rFonts w:eastAsia="Guttman Hodes"/>
          <w:rtl/>
        </w:rPr>
      </w:r>
      <w:r w:rsidRPr="002823E7">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2823E7">
        <w:rPr>
          <w:rStyle w:val="af2"/>
          <w:rFonts w:eastAsia="Guttman Hodes"/>
          <w:rtl/>
        </w:rPr>
        <w:fldChar w:fldCharType="end"/>
      </w:r>
      <w:r w:rsidRPr="00A458C4">
        <w:rPr>
          <w:rStyle w:val="af2"/>
          <w:rFonts w:eastAsia="Guttman Hodes" w:hint="cs"/>
          <w:rtl/>
        </w:rPr>
        <w:t xml:space="preserve"> </w:t>
      </w:r>
      <w:r w:rsidRPr="00FA421D">
        <w:rPr>
          <w:rFonts w:hint="cs"/>
          <w:rtl/>
        </w:rPr>
        <w:t>דאי בסוף ד"א לא אמרינן קלוטה, בכל זורק מרה"י לרה"ר מדין קלוטה חשיב ש</w:t>
      </w:r>
      <w:r>
        <w:rPr>
          <w:rFonts w:hint="cs"/>
          <w:rtl/>
        </w:rPr>
        <w:t xml:space="preserve">מיד </w:t>
      </w:r>
      <w:r w:rsidRPr="00FA421D">
        <w:rPr>
          <w:rFonts w:hint="cs"/>
          <w:rtl/>
        </w:rPr>
        <w:t>מקצתו מונח ברה"ר, וכשיצא כולו א"א לחייבו דמקצתו כבר היה מונח ברה"ר</w:t>
      </w:r>
      <w:r>
        <w:rPr>
          <w:rFonts w:hint="cs"/>
          <w:rtl/>
        </w:rPr>
        <w:t xml:space="preserve">, </w:t>
      </w:r>
      <w:bookmarkStart w:id="3181" w:name="_Hlk97889219"/>
      <w:r>
        <w:rPr>
          <w:rFonts w:hint="cs"/>
          <w:rtl/>
        </w:rPr>
        <w:t xml:space="preserve">כתב </w:t>
      </w:r>
      <w:bookmarkStart w:id="3182" w:name="_Hlk98260614"/>
      <w:r w:rsidRPr="008D44E3">
        <w:rPr>
          <w:rStyle w:val="aff4"/>
          <w:rFonts w:hint="cs"/>
          <w:rtl/>
        </w:rPr>
        <w:t>הקה"י</w:t>
      </w:r>
      <w:r w:rsidRPr="004C5ED4">
        <w:rPr>
          <w:rStyle w:val="af2"/>
          <w:rFonts w:eastAsia="Guttman Hodes" w:hint="cs"/>
          <w:rtl/>
        </w:rPr>
        <w:t xml:space="preserve"> (סי' ו' ענף ב' או' ב' ד"ה </w:t>
      </w:r>
      <w:bookmarkEnd w:id="3181"/>
      <w:r w:rsidRPr="004C5ED4">
        <w:rPr>
          <w:rStyle w:val="af2"/>
          <w:rFonts w:eastAsia="Guttman Hodes" w:hint="cs"/>
          <w:rtl/>
        </w:rPr>
        <w:t xml:space="preserve">והנה התוס') </w:t>
      </w:r>
      <w:bookmarkEnd w:id="3182"/>
      <w:r w:rsidRPr="00C66055">
        <w:rPr>
          <w:rFonts w:hint="cs"/>
          <w:rtl/>
        </w:rPr>
        <w:t>דס</w:t>
      </w:r>
      <w:r>
        <w:rPr>
          <w:rFonts w:hint="cs"/>
          <w:rtl/>
        </w:rPr>
        <w:t xml:space="preserve">"ל </w:t>
      </w:r>
      <w:r w:rsidRPr="008D44E3">
        <w:rPr>
          <w:rStyle w:val="aff4"/>
          <w:rFonts w:hint="cs"/>
          <w:rtl/>
        </w:rPr>
        <w:t>להריב"א</w:t>
      </w:r>
      <w:r>
        <w:rPr>
          <w:rFonts w:hint="cs"/>
          <w:rtl/>
        </w:rPr>
        <w:t xml:space="preserve"> דהא דלא אמרינן קלוטה ומהלך כעומד, היינו כשהוא עוסק במלאכה שמחייבתו אותו, ולכן בתוך העברת ד"א דהוא באמצע מעשה המלאכה לא אמרינן קלוטה ומהלך כעומד.</w:t>
      </w:r>
    </w:p>
    <w:p w14:paraId="60526A4C" w14:textId="77777777" w:rsidR="000F5BAE" w:rsidRPr="008D44E3" w:rsidRDefault="000F5BAE" w:rsidP="000F5BAE">
      <w:pPr>
        <w:pStyle w:val="a7"/>
      </w:pPr>
      <w:bookmarkStart w:id="3183" w:name="_Toc99103815"/>
      <w:bookmarkStart w:id="3184" w:name="_Toc100694952"/>
      <w:r>
        <w:rPr>
          <w:rFonts w:hint="cs"/>
          <w:rtl/>
        </w:rPr>
        <w:t>בי' הגר"ח דכל הד"א ברה"ר הם מגוף המלאכה ול"ד להוצאה דרק העקירה והנחה הם המלאכה</w:t>
      </w:r>
      <w:bookmarkEnd w:id="3183"/>
      <w:bookmarkEnd w:id="3184"/>
    </w:p>
    <w:p w14:paraId="54C4C6CA" w14:textId="77777777" w:rsidR="000F5BAE" w:rsidRPr="004C5ED4" w:rsidRDefault="000F5BAE" w:rsidP="006C4D7E">
      <w:pPr>
        <w:pStyle w:val="a3"/>
        <w:rPr>
          <w:rtl/>
        </w:rPr>
      </w:pPr>
      <w:bookmarkStart w:id="3185" w:name="_Ref97889032"/>
      <w:r>
        <w:rPr>
          <w:rFonts w:hint="cs"/>
          <w:rtl/>
        </w:rPr>
        <w:t>ועיי"ש במה שהביא</w:t>
      </w:r>
      <w:r w:rsidRPr="00C66055">
        <w:rPr>
          <w:rFonts w:hint="cs"/>
          <w:b/>
          <w:bCs/>
          <w:rtl/>
        </w:rPr>
        <w:t xml:space="preserve"> הקה"י</w:t>
      </w:r>
      <w:r w:rsidRPr="00C0658F">
        <w:rPr>
          <w:rStyle w:val="af2"/>
          <w:rFonts w:eastAsiaTheme="minorEastAsia" w:hint="cs"/>
          <w:rtl/>
        </w:rPr>
        <w:t xml:space="preserve"> </w:t>
      </w:r>
      <w:r w:rsidRPr="00C0658F">
        <w:rPr>
          <w:rStyle w:val="af2"/>
          <w:rFonts w:eastAsia="Guttman Hodes" w:hint="cs"/>
          <w:rtl/>
        </w:rPr>
        <w:t xml:space="preserve">(סי' ו' ענף ב' או' ב' ד"ה והנראה) </w:t>
      </w:r>
      <w:r>
        <w:rPr>
          <w:rFonts w:hint="cs"/>
          <w:rtl/>
        </w:rPr>
        <w:t xml:space="preserve">בשם </w:t>
      </w:r>
      <w:r w:rsidRPr="008D44E3">
        <w:rPr>
          <w:rStyle w:val="aff4"/>
          <w:rFonts w:hint="cs"/>
          <w:rtl/>
        </w:rPr>
        <w:t>הגר"ח</w:t>
      </w:r>
      <w:r w:rsidRPr="004C5ED4">
        <w:rPr>
          <w:rFonts w:hint="cs"/>
          <w:rtl/>
        </w:rPr>
        <w:t xml:space="preserve"> </w:t>
      </w:r>
      <w:r>
        <w:rPr>
          <w:rFonts w:hint="cs"/>
          <w:rtl/>
        </w:rPr>
        <w:t>דביאר דבמעביר ד"א ברה"ר כל הד"א הם חלק מגוף המלאכה, ולא רק העקירה וההנחה, דהא אם היה חסר בשיעור של ד"א היה פטור, ו</w:t>
      </w:r>
      <w:r w:rsidRPr="004C5ED4">
        <w:rPr>
          <w:rFonts w:hint="cs"/>
          <w:rtl/>
        </w:rPr>
        <w:t xml:space="preserve">כתב </w:t>
      </w:r>
      <w:r w:rsidRPr="004C5ED4">
        <w:rPr>
          <w:rStyle w:val="aff4"/>
          <w:rFonts w:hint="cs"/>
          <w:rtl/>
        </w:rPr>
        <w:t>הקה"י</w:t>
      </w:r>
      <w:r w:rsidRPr="004C5ED4">
        <w:rPr>
          <w:rFonts w:hint="cs"/>
          <w:rtl/>
        </w:rPr>
        <w:t xml:space="preserve"> בשם </w:t>
      </w:r>
      <w:r w:rsidRPr="004C5ED4">
        <w:rPr>
          <w:rStyle w:val="aff4"/>
          <w:rFonts w:hint="cs"/>
          <w:rtl/>
        </w:rPr>
        <w:t>הגר"ח</w:t>
      </w:r>
      <w:r w:rsidRPr="004C5ED4">
        <w:rPr>
          <w:rFonts w:hint="cs"/>
          <w:rtl/>
        </w:rPr>
        <w:t xml:space="preserve"> לא דמי להוצאה מרשות לרשות דהמלאכה היא </w:t>
      </w:r>
      <w:r>
        <w:rPr>
          <w:rFonts w:hint="cs"/>
          <w:rtl/>
        </w:rPr>
        <w:t>ההוצאה עצמה וה</w:t>
      </w:r>
      <w:r w:rsidRPr="004C5ED4">
        <w:rPr>
          <w:rFonts w:hint="cs"/>
          <w:rtl/>
        </w:rPr>
        <w:t>עקירה ו</w:t>
      </w:r>
      <w:r>
        <w:rPr>
          <w:rFonts w:hint="cs"/>
          <w:rtl/>
        </w:rPr>
        <w:t>ה</w:t>
      </w:r>
      <w:r w:rsidRPr="004C5ED4">
        <w:rPr>
          <w:rFonts w:hint="cs"/>
          <w:rtl/>
        </w:rPr>
        <w:t>הנחה</w:t>
      </w:r>
      <w:r>
        <w:rPr>
          <w:rFonts w:hint="cs"/>
          <w:rtl/>
        </w:rPr>
        <w:t>,</w:t>
      </w:r>
      <w:r w:rsidRPr="004C5ED4">
        <w:rPr>
          <w:rFonts w:hint="cs"/>
          <w:rtl/>
        </w:rPr>
        <w:t xml:space="preserve"> אבל מה שמוליך את החפץ ברה"י עד שמוציאו וברה"ר עד שמניחו, אינו חלק מהמלאכה, עיי"ש בדבריו.</w:t>
      </w:r>
      <w:bookmarkEnd w:id="3180"/>
      <w:bookmarkEnd w:id="3185"/>
    </w:p>
    <w:p w14:paraId="1C0B23C7" w14:textId="77777777" w:rsidR="000F5BAE" w:rsidRPr="004C5ED4" w:rsidRDefault="000F5BAE" w:rsidP="000F5BAE">
      <w:pPr>
        <w:pStyle w:val="a7"/>
        <w:rPr>
          <w:rtl/>
        </w:rPr>
      </w:pPr>
      <w:bookmarkStart w:id="3186" w:name="_Toc99103816"/>
      <w:bookmarkStart w:id="3187" w:name="_Toc100694953"/>
      <w:r>
        <w:rPr>
          <w:rFonts w:hint="cs"/>
          <w:rtl/>
        </w:rPr>
        <w:t>בי' הקה"י בריב"א דמהלך בד"א עוסק במלאכה עצמה אבל בזורק דרך מקו"פ אינו גוף המלאכה</w:t>
      </w:r>
      <w:bookmarkEnd w:id="3186"/>
      <w:bookmarkEnd w:id="3187"/>
    </w:p>
    <w:p w14:paraId="72684E73" w14:textId="77777777" w:rsidR="000F5BAE" w:rsidRDefault="000F5BAE" w:rsidP="006C4D7E">
      <w:pPr>
        <w:pStyle w:val="a3"/>
        <w:rPr>
          <w:rtl/>
        </w:rPr>
      </w:pPr>
      <w:r>
        <w:rPr>
          <w:rFonts w:hint="cs"/>
          <w:rtl/>
        </w:rPr>
        <w:t xml:space="preserve">וכתב </w:t>
      </w:r>
      <w:r w:rsidRPr="007A5A7F">
        <w:rPr>
          <w:rStyle w:val="aff4"/>
          <w:rFonts w:hint="cs"/>
          <w:rtl/>
        </w:rPr>
        <w:t>הקה"י</w:t>
      </w:r>
      <w:r w:rsidRPr="00C0658F">
        <w:rPr>
          <w:rStyle w:val="af2"/>
          <w:rFonts w:eastAsia="Guttman Hodes" w:hint="cs"/>
          <w:rtl/>
        </w:rPr>
        <w:t xml:space="preserve"> (סי' ו' ענף ב' או' ב' ד"ה והנה התוס') </w:t>
      </w:r>
      <w:r>
        <w:rPr>
          <w:rFonts w:hint="cs"/>
          <w:rtl/>
        </w:rPr>
        <w:t xml:space="preserve">דלכן כ"מ דס"ל </w:t>
      </w:r>
      <w:r w:rsidRPr="007A5A7F">
        <w:rPr>
          <w:rStyle w:val="aff4"/>
          <w:rFonts w:hint="cs"/>
          <w:rtl/>
        </w:rPr>
        <w:t>להריב"א</w:t>
      </w:r>
      <w:r>
        <w:rPr>
          <w:rFonts w:hint="cs"/>
          <w:rtl/>
        </w:rPr>
        <w:t xml:space="preserve"> </w:t>
      </w:r>
      <w:r w:rsidRPr="007A5A7F">
        <w:rPr>
          <w:rStyle w:val="aff4"/>
          <w:rFonts w:hint="cs"/>
          <w:rtl/>
        </w:rPr>
        <w:t>בתוס'</w:t>
      </w:r>
      <w:r>
        <w:rPr>
          <w:rFonts w:hint="cs"/>
          <w:rtl/>
        </w:rPr>
        <w:t xml:space="preserve"> דבהעברת ד"א לא אמרינן מהלך כעומד היינו דוקא כשהוא עוסק במלאכה עצמה, אבל בזורק מרה"י לרה"ר דרך מקום פטור, דכשמעביר במקום פטור אינו עוסק בחלק מהמלאכה, לכן שייך לומר בכה"ג מהלך כעומד.</w:t>
      </w:r>
    </w:p>
    <w:p w14:paraId="269684B8" w14:textId="77777777" w:rsidR="000F5BAE" w:rsidRPr="00113D1C" w:rsidRDefault="000F5BAE" w:rsidP="000F5BAE">
      <w:pPr>
        <w:pStyle w:val="a7"/>
        <w:rPr>
          <w:rtl/>
        </w:rPr>
      </w:pPr>
    </w:p>
    <w:p w14:paraId="776E52E5" w14:textId="77777777" w:rsidR="000F5BAE" w:rsidRPr="00113D1C" w:rsidRDefault="000F5BAE" w:rsidP="000F5BAE">
      <w:pPr>
        <w:pStyle w:val="a7"/>
        <w:rPr>
          <w:rtl/>
        </w:rPr>
      </w:pPr>
    </w:p>
    <w:p w14:paraId="5E6F030A" w14:textId="77777777" w:rsidR="000F5BAE" w:rsidRDefault="000F5BAE" w:rsidP="000F5BAE">
      <w:pPr>
        <w:pStyle w:val="a7"/>
        <w:rPr>
          <w:rtl/>
        </w:rPr>
      </w:pPr>
      <w:bookmarkStart w:id="3188" w:name="_Toc99103817"/>
      <w:bookmarkStart w:id="3189" w:name="_Toc100694954"/>
      <w:r>
        <w:rPr>
          <w:rFonts w:hint="cs"/>
          <w:rtl/>
        </w:rPr>
        <w:t>תי' הקה"י דבזורק מרה"י לרה"ר בשעת יציאתו לרה"ר עוסק במלאכה עצמה ול"א קלוטה</w:t>
      </w:r>
      <w:bookmarkEnd w:id="3188"/>
      <w:bookmarkEnd w:id="3189"/>
    </w:p>
    <w:p w14:paraId="63D48D8B" w14:textId="0A46654C" w:rsidR="000F5BAE" w:rsidRDefault="000F5BAE" w:rsidP="006C4D7E">
      <w:pPr>
        <w:pStyle w:val="a3"/>
        <w:rPr>
          <w:rtl/>
        </w:rPr>
      </w:pPr>
      <w:r>
        <w:rPr>
          <w:rFonts w:hint="cs"/>
          <w:rtl/>
        </w:rPr>
        <w:t xml:space="preserve">ולפי"ז תירץ </w:t>
      </w:r>
      <w:r w:rsidRPr="007A5A7F">
        <w:rPr>
          <w:rStyle w:val="aff4"/>
          <w:rFonts w:hint="cs"/>
          <w:rtl/>
        </w:rPr>
        <w:t>הקה"י</w:t>
      </w:r>
      <w:r>
        <w:rPr>
          <w:rFonts w:hint="cs"/>
          <w:rtl/>
        </w:rPr>
        <w:t xml:space="preserve"> את קושית </w:t>
      </w:r>
      <w:r w:rsidRPr="00FA421D">
        <w:rPr>
          <w:rStyle w:val="aff4"/>
          <w:rFonts w:hint="cs"/>
          <w:rtl/>
        </w:rPr>
        <w:t>הגרעק"א</w:t>
      </w:r>
      <w:r w:rsidRPr="00B03F46">
        <w:rPr>
          <w:rStyle w:val="af2"/>
          <w:rFonts w:eastAsia="Guttman Hodes" w:hint="cs"/>
          <w:rtl/>
        </w:rPr>
        <w:t xml:space="preserve"> (עי' אות </w:t>
      </w:r>
      <w:r w:rsidRPr="00B03F46">
        <w:rPr>
          <w:rStyle w:val="af2"/>
          <w:rFonts w:eastAsia="Guttman Hodes"/>
          <w:rtl/>
        </w:rPr>
        <w:fldChar w:fldCharType="begin"/>
      </w:r>
      <w:r w:rsidRPr="00B03F46">
        <w:rPr>
          <w:rStyle w:val="af2"/>
          <w:rFonts w:eastAsia="Guttman Hodes"/>
          <w:rtl/>
        </w:rPr>
        <w:instrText xml:space="preserve"> </w:instrText>
      </w:r>
      <w:r w:rsidRPr="00B03F46">
        <w:rPr>
          <w:rStyle w:val="af2"/>
          <w:rFonts w:eastAsia="Guttman Hodes" w:hint="cs"/>
        </w:rPr>
        <w:instrText>REF</w:instrText>
      </w:r>
      <w:r w:rsidRPr="00B03F46">
        <w:rPr>
          <w:rStyle w:val="af2"/>
          <w:rFonts w:eastAsia="Guttman Hodes" w:hint="cs"/>
          <w:rtl/>
        </w:rPr>
        <w:instrText xml:space="preserve"> _</w:instrText>
      </w:r>
      <w:r w:rsidRPr="00B03F46">
        <w:rPr>
          <w:rStyle w:val="af2"/>
          <w:rFonts w:eastAsia="Guttman Hodes" w:hint="cs"/>
        </w:rPr>
        <w:instrText>Ref97888958 \r \h</w:instrText>
      </w:r>
      <w:r w:rsidRPr="00B03F46">
        <w:rPr>
          <w:rStyle w:val="af2"/>
          <w:rFonts w:eastAsia="Guttman Hodes"/>
          <w:rtl/>
        </w:rPr>
        <w:instrText xml:space="preserve"> </w:instrText>
      </w:r>
      <w:r w:rsidRPr="00B03F46">
        <w:rPr>
          <w:rStyle w:val="af2"/>
          <w:rFonts w:eastAsia="Guttman Hodes"/>
          <w:rtl/>
        </w:rPr>
      </w:r>
      <w:r w:rsidRPr="00B03F46">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B03F46">
        <w:rPr>
          <w:rStyle w:val="af2"/>
          <w:rFonts w:eastAsia="Guttman Hodes"/>
          <w:rtl/>
        </w:rPr>
        <w:fldChar w:fldCharType="end"/>
      </w:r>
      <w:r>
        <w:rPr>
          <w:rFonts w:hint="cs"/>
          <w:rtl/>
        </w:rPr>
        <w:t xml:space="preserve"> על </w:t>
      </w:r>
      <w:r w:rsidRPr="00FA421D">
        <w:rPr>
          <w:rStyle w:val="aff4"/>
          <w:rFonts w:hint="cs"/>
          <w:rtl/>
        </w:rPr>
        <w:t xml:space="preserve">הריב"א </w:t>
      </w:r>
      <w:r>
        <w:rPr>
          <w:rFonts w:hint="cs"/>
          <w:rtl/>
        </w:rPr>
        <w:t xml:space="preserve">דבזורק מרה"י לרה"ר, לא אמרינן קלוטה באמצע הזריקה להחשיב </w:t>
      </w:r>
      <w:r>
        <w:rPr>
          <w:rFonts w:hint="cs"/>
          <w:rtl/>
        </w:rPr>
        <w:lastRenderedPageBreak/>
        <w:t xml:space="preserve">דע"י הזריקה החפץ מקצתו מונח ברה"י ומקצתו ברה"ר, דכיון דההוצאה עצמה מרה"י לרה"ר היא גוף המלאכה, וכשזורק עוסק במלאכה עצמה, ובכה"ג לא אמרינן קלוטה לדעת </w:t>
      </w:r>
      <w:r w:rsidRPr="005F4BFA">
        <w:rPr>
          <w:rStyle w:val="aff4"/>
          <w:rFonts w:hint="cs"/>
          <w:rtl/>
        </w:rPr>
        <w:t>הריב"א בתוס'</w:t>
      </w:r>
      <w:r>
        <w:rPr>
          <w:rFonts w:hint="cs"/>
          <w:rtl/>
        </w:rPr>
        <w:t xml:space="preserve">, כמו דלא אמרינן קלוטה בתוך ד"א, אבל אחר שיצא כל החפץ לרה"ר המשך הליכתו בתוך רה"ר אינו חלק מהמלאכה, ולכן אפש"ל בזה מהלך כעומד וקלוטה, וכדביאר </w:t>
      </w:r>
      <w:r w:rsidRPr="005F4BFA">
        <w:rPr>
          <w:rStyle w:val="aff4"/>
          <w:rFonts w:hint="cs"/>
          <w:rtl/>
        </w:rPr>
        <w:t xml:space="preserve">הגר"ח </w:t>
      </w:r>
      <w:r w:rsidRPr="00B03F46">
        <w:rPr>
          <w:rStyle w:val="af2"/>
          <w:rFonts w:eastAsia="Guttman Hodes" w:hint="cs"/>
          <w:rtl/>
        </w:rPr>
        <w:t xml:space="preserve">(עי' אות </w:t>
      </w:r>
      <w:r w:rsidRPr="00B03F46">
        <w:rPr>
          <w:rStyle w:val="af2"/>
          <w:rFonts w:eastAsia="Guttman Hodes"/>
          <w:rtl/>
        </w:rPr>
        <w:fldChar w:fldCharType="begin"/>
      </w:r>
      <w:r w:rsidRPr="00B03F46">
        <w:rPr>
          <w:rStyle w:val="af2"/>
          <w:rFonts w:eastAsia="Guttman Hodes"/>
          <w:rtl/>
        </w:rPr>
        <w:instrText xml:space="preserve"> </w:instrText>
      </w:r>
      <w:r w:rsidRPr="00B03F46">
        <w:rPr>
          <w:rStyle w:val="af2"/>
          <w:rFonts w:eastAsia="Guttman Hodes" w:hint="cs"/>
        </w:rPr>
        <w:instrText>REF</w:instrText>
      </w:r>
      <w:r w:rsidRPr="00B03F46">
        <w:rPr>
          <w:rStyle w:val="af2"/>
          <w:rFonts w:eastAsia="Guttman Hodes" w:hint="cs"/>
          <w:rtl/>
        </w:rPr>
        <w:instrText xml:space="preserve"> _</w:instrText>
      </w:r>
      <w:r w:rsidRPr="00B03F46">
        <w:rPr>
          <w:rStyle w:val="af2"/>
          <w:rFonts w:eastAsia="Guttman Hodes" w:hint="cs"/>
        </w:rPr>
        <w:instrText>Ref97889032 \r \h</w:instrText>
      </w:r>
      <w:r w:rsidRPr="00B03F46">
        <w:rPr>
          <w:rStyle w:val="af2"/>
          <w:rFonts w:eastAsia="Guttman Hodes"/>
          <w:rtl/>
        </w:rPr>
        <w:instrText xml:space="preserve"> </w:instrText>
      </w:r>
      <w:r w:rsidRPr="00B03F46">
        <w:rPr>
          <w:rStyle w:val="af2"/>
          <w:rFonts w:eastAsia="Guttman Hodes"/>
          <w:rtl/>
        </w:rPr>
      </w:r>
      <w:r w:rsidRPr="00B03F46">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B03F46">
        <w:rPr>
          <w:rStyle w:val="af2"/>
          <w:rFonts w:eastAsia="Guttman Hodes"/>
          <w:rtl/>
        </w:rPr>
        <w:fldChar w:fldCharType="end"/>
      </w:r>
      <w:r>
        <w:rPr>
          <w:rFonts w:hint="cs"/>
          <w:rtl/>
        </w:rPr>
        <w:t xml:space="preserve">. </w:t>
      </w:r>
      <w:r w:rsidRPr="00B03F46">
        <w:rPr>
          <w:rStyle w:val="af"/>
          <w:rFonts w:hint="cs"/>
          <w:rtl/>
        </w:rPr>
        <w:t xml:space="preserve">[ועיי"ש במה שביאר </w:t>
      </w:r>
      <w:bookmarkStart w:id="3190" w:name="_Ref99097019"/>
      <w:r w:rsidRPr="00B03F46">
        <w:rPr>
          <w:rStyle w:val="aff9"/>
          <w:rFonts w:hint="cs"/>
          <w:rtl/>
        </w:rPr>
        <w:t>הקה"י</w:t>
      </w:r>
      <w:r w:rsidRPr="00B03F46">
        <w:rPr>
          <w:rStyle w:val="af"/>
          <w:rFonts w:hint="cs"/>
          <w:rtl/>
        </w:rPr>
        <w:t xml:space="preserve"> </w:t>
      </w:r>
      <w:r w:rsidRPr="00B03F46">
        <w:rPr>
          <w:rStyle w:val="aff5"/>
          <w:rFonts w:hint="cs"/>
          <w:rtl/>
        </w:rPr>
        <w:t xml:space="preserve">(סי' ו' ענף ב' או' ב' ד"ה אבל, הובא בסימן </w:t>
      </w:r>
      <w:r>
        <w:rPr>
          <w:rStyle w:val="aff5"/>
          <w:rFonts w:hint="cs"/>
          <w:rtl/>
        </w:rPr>
        <w:t>ט</w:t>
      </w:r>
      <w:r w:rsidRPr="00B03F46">
        <w:rPr>
          <w:rStyle w:val="aff5"/>
          <w:rFonts w:hint="cs"/>
          <w:rtl/>
        </w:rPr>
        <w:t xml:space="preserve">' אות </w:t>
      </w:r>
      <w:r>
        <w:rPr>
          <w:rStyle w:val="aff5"/>
          <w:rFonts w:hint="cs"/>
          <w:rtl/>
        </w:rPr>
        <w:t>קכ"ג</w:t>
      </w:r>
      <w:r w:rsidRPr="00B03F46">
        <w:rPr>
          <w:rStyle w:val="aff5"/>
          <w:rFonts w:hint="cs"/>
          <w:rtl/>
        </w:rPr>
        <w:t>)</w:t>
      </w:r>
      <w:r w:rsidRPr="00B03F46">
        <w:rPr>
          <w:rStyle w:val="af"/>
          <w:rFonts w:hint="cs"/>
          <w:rtl/>
        </w:rPr>
        <w:t xml:space="preserve"> דמ"ש </w:t>
      </w:r>
      <w:r w:rsidRPr="00B03F46">
        <w:rPr>
          <w:rStyle w:val="aff9"/>
          <w:rFonts w:hint="cs"/>
          <w:rtl/>
        </w:rPr>
        <w:t>הריב"א בתוס'</w:t>
      </w:r>
      <w:r w:rsidRPr="00B03F46">
        <w:rPr>
          <w:rStyle w:val="af"/>
          <w:rFonts w:hint="cs"/>
          <w:rtl/>
        </w:rPr>
        <w:t xml:space="preserve"> </w:t>
      </w:r>
      <w:r w:rsidRPr="00B03F46">
        <w:rPr>
          <w:rStyle w:val="aff5"/>
          <w:rFonts w:hint="cs"/>
          <w:rtl/>
        </w:rPr>
        <w:t xml:space="preserve">(עי' אות </w:t>
      </w:r>
      <w:r w:rsidRPr="00B03F46">
        <w:rPr>
          <w:rStyle w:val="aff5"/>
          <w:rtl/>
        </w:rPr>
        <w:fldChar w:fldCharType="begin"/>
      </w:r>
      <w:r w:rsidRPr="00B03F46">
        <w:rPr>
          <w:rStyle w:val="aff5"/>
          <w:rtl/>
        </w:rPr>
        <w:instrText xml:space="preserve"> </w:instrText>
      </w:r>
      <w:r w:rsidRPr="00B03F46">
        <w:rPr>
          <w:rStyle w:val="aff5"/>
          <w:rFonts w:hint="cs"/>
        </w:rPr>
        <w:instrText>REF</w:instrText>
      </w:r>
      <w:r w:rsidRPr="00B03F46">
        <w:rPr>
          <w:rStyle w:val="aff5"/>
          <w:rFonts w:hint="cs"/>
          <w:rtl/>
        </w:rPr>
        <w:instrText xml:space="preserve"> _</w:instrText>
      </w:r>
      <w:r w:rsidRPr="00B03F46">
        <w:rPr>
          <w:rStyle w:val="aff5"/>
          <w:rFonts w:hint="cs"/>
        </w:rPr>
        <w:instrText>Ref97747157 \r \h</w:instrText>
      </w:r>
      <w:r w:rsidRPr="00B03F46">
        <w:rPr>
          <w:rStyle w:val="aff5"/>
          <w:rtl/>
        </w:rPr>
        <w:instrText xml:space="preserve"> </w:instrText>
      </w:r>
      <w:r w:rsidRPr="00B03F46">
        <w:rPr>
          <w:rStyle w:val="aff5"/>
          <w:rtl/>
        </w:rPr>
      </w:r>
      <w:r w:rsidRPr="00B03F46">
        <w:rPr>
          <w:rStyle w:val="aff5"/>
          <w:rtl/>
        </w:rPr>
        <w:fldChar w:fldCharType="separate"/>
      </w:r>
      <w:r w:rsidR="00250336">
        <w:rPr>
          <w:rStyle w:val="aff5"/>
          <w:cs/>
        </w:rPr>
        <w:t>‎</w:t>
      </w:r>
      <w:r w:rsidR="00250336">
        <w:rPr>
          <w:rStyle w:val="aff5"/>
          <w:rtl/>
        </w:rPr>
        <w:t>כב)</w:t>
      </w:r>
      <w:r w:rsidRPr="00B03F46">
        <w:rPr>
          <w:rStyle w:val="aff5"/>
          <w:rtl/>
        </w:rPr>
        <w:fldChar w:fldCharType="end"/>
      </w:r>
      <w:r w:rsidRPr="00B03F46">
        <w:rPr>
          <w:rStyle w:val="af"/>
          <w:rFonts w:hint="cs"/>
          <w:rtl/>
        </w:rPr>
        <w:t xml:space="preserve"> דבמעביר ד"א ברה"ר אפש"ל דאף לאחר הד"א לא אמרינן מהלך כעומד, כיון דאף לאחר הד"א אפש"ל דהוא עוסק בגוף המלאכה].</w:t>
      </w:r>
      <w:bookmarkEnd w:id="3190"/>
    </w:p>
    <w:p w14:paraId="6C46F173" w14:textId="77777777" w:rsidR="000F5BAE" w:rsidRDefault="000F5BAE" w:rsidP="000F5BAE">
      <w:pPr>
        <w:pStyle w:val="affff5"/>
        <w:rPr>
          <w:rtl/>
        </w:rPr>
      </w:pPr>
      <w:bookmarkStart w:id="3191" w:name="_Toc99103819"/>
      <w:bookmarkStart w:id="3192" w:name="_Toc100694955"/>
      <w:bookmarkStart w:id="3193" w:name="_Toc96376842"/>
      <w:bookmarkStart w:id="3194" w:name="_Toc98140148"/>
      <w:bookmarkStart w:id="3195" w:name="_Toc98140151"/>
      <w:bookmarkEnd w:id="3177"/>
      <w:r>
        <w:rPr>
          <w:rFonts w:hint="cs"/>
          <w:rtl/>
        </w:rPr>
        <w:t xml:space="preserve">בגדרי ההנחה בקלוטה ובמהלך כעומד </w:t>
      </w:r>
      <w:bookmarkEnd w:id="3191"/>
      <w:bookmarkEnd w:id="3192"/>
    </w:p>
    <w:p w14:paraId="78A9AE74" w14:textId="77777777" w:rsidR="000F5BAE" w:rsidRDefault="000F5BAE" w:rsidP="000F5BAE">
      <w:pPr>
        <w:pStyle w:val="1"/>
        <w:rPr>
          <w:rtl/>
        </w:rPr>
      </w:pPr>
      <w:bookmarkStart w:id="3196" w:name="_Toc99103820"/>
      <w:bookmarkStart w:id="3197" w:name="_Toc100694956"/>
      <w:r>
        <w:rPr>
          <w:rFonts w:hint="cs"/>
          <w:rtl/>
        </w:rPr>
        <w:t>בי' הגרא"ל מאלין</w:t>
      </w:r>
      <w:bookmarkEnd w:id="3193"/>
      <w:bookmarkEnd w:id="3194"/>
      <w:r>
        <w:rPr>
          <w:rFonts w:hint="cs"/>
          <w:rtl/>
        </w:rPr>
        <w:t xml:space="preserve"> דלא מספקא לריב"א בקלוטה דאינו נח ממש</w:t>
      </w:r>
      <w:bookmarkEnd w:id="3196"/>
      <w:bookmarkEnd w:id="3197"/>
    </w:p>
    <w:p w14:paraId="209684B7" w14:textId="77777777" w:rsidR="000F5BAE" w:rsidRDefault="000F5BAE" w:rsidP="000F5BAE">
      <w:pPr>
        <w:pStyle w:val="a7"/>
      </w:pPr>
      <w:bookmarkStart w:id="3198" w:name="_Toc99103821"/>
      <w:bookmarkStart w:id="3199" w:name="_Toc100694957"/>
      <w:r>
        <w:rPr>
          <w:rFonts w:hint="cs"/>
          <w:rtl/>
        </w:rPr>
        <w:t>בי' הגרא"ל מאלין דמהלך כעומד הוי הנחה במציאות ולכן מספקא לריב"א בנח ממש בתוך ד"א</w:t>
      </w:r>
      <w:bookmarkEnd w:id="3198"/>
      <w:bookmarkEnd w:id="3199"/>
    </w:p>
    <w:p w14:paraId="496E1B99" w14:textId="1B59BBD9" w:rsidR="000F5BAE" w:rsidRDefault="000F5BAE" w:rsidP="006C4D7E">
      <w:pPr>
        <w:pStyle w:val="a3"/>
        <w:rPr>
          <w:rtl/>
        </w:rPr>
      </w:pPr>
      <w:bookmarkStart w:id="3200" w:name="_Ref98927667"/>
      <w:r>
        <w:rPr>
          <w:rFonts w:hint="cs"/>
          <w:rtl/>
        </w:rPr>
        <w:t xml:space="preserve">במה שהקשה </w:t>
      </w:r>
      <w:r w:rsidRPr="00163307">
        <w:rPr>
          <w:rStyle w:val="aff4"/>
          <w:rFonts w:hint="cs"/>
          <w:rtl/>
        </w:rPr>
        <w:t>המהרש"א</w:t>
      </w:r>
      <w:r w:rsidRPr="0007620B">
        <w:rPr>
          <w:rStyle w:val="aff4"/>
          <w:rFonts w:hint="cs"/>
          <w:rtl/>
        </w:rPr>
        <w:t xml:space="preserve"> </w:t>
      </w:r>
      <w:r>
        <w:rPr>
          <w:rStyle w:val="aff4"/>
          <w:rFonts w:hint="cs"/>
          <w:rtl/>
        </w:rPr>
        <w:t>לקמן</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לקמן</w:t>
      </w:r>
      <w:r w:rsidRPr="00651102">
        <w:rPr>
          <w:rStyle w:val="af2"/>
          <w:rFonts w:eastAsia="Guttman Hode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דאמאי לא מספקא לריב"א גם לדעת ר"ע, דכמו דחייבה תורה במעביר ד"א ולא אמרינן קלוטה, ה"ה בעמד לפוש בתוך ד"א, כתב </w:t>
      </w:r>
      <w:r w:rsidRPr="00574D8E">
        <w:rPr>
          <w:rStyle w:val="aff4"/>
          <w:rFonts w:hint="cs"/>
          <w:rtl/>
        </w:rPr>
        <w:t>בשיעורי הגרא"ל מאלין [הנדמ"ח]</w:t>
      </w:r>
      <w:r w:rsidRPr="0007620B">
        <w:rPr>
          <w:rStyle w:val="aff4"/>
          <w:rFonts w:hint="cs"/>
          <w:rtl/>
        </w:rPr>
        <w:t xml:space="preserve"> </w:t>
      </w:r>
      <w:r>
        <w:rPr>
          <w:rStyle w:val="aff4"/>
          <w:rFonts w:hint="cs"/>
          <w:rtl/>
        </w:rPr>
        <w:t>לקמן</w:t>
      </w:r>
      <w:r w:rsidRPr="00574D8E">
        <w:rPr>
          <w:rStyle w:val="aff4"/>
          <w:rFonts w:hint="cs"/>
          <w:rtl/>
        </w:rPr>
        <w:t xml:space="preserve"> </w:t>
      </w:r>
      <w:r w:rsidRPr="00700A91">
        <w:rPr>
          <w:rStyle w:val="af2"/>
          <w:rFonts w:eastAsia="Guttman Hodes" w:hint="cs"/>
          <w:rtl/>
        </w:rPr>
        <w:t>(</w:t>
      </w:r>
      <w:r>
        <w:rPr>
          <w:rStyle w:val="af2"/>
          <w:rFonts w:eastAsia="Guttman Hodes" w:hint="cs"/>
          <w:rtl/>
        </w:rPr>
        <w:t xml:space="preserve">ה: </w:t>
      </w:r>
      <w:r w:rsidRPr="00700A91">
        <w:rPr>
          <w:rStyle w:val="af2"/>
          <w:rFonts w:eastAsia="Guttman Hodes" w:hint="cs"/>
          <w:rtl/>
        </w:rPr>
        <w:t>עמ' מ"א ד"ה</w:t>
      </w:r>
      <w:r>
        <w:rPr>
          <w:rStyle w:val="af2"/>
          <w:rFonts w:eastAsia="Guttman Hodes" w:hint="cs"/>
          <w:rtl/>
        </w:rPr>
        <w:t xml:space="preserve"> בתוס' בא"ד)</w:t>
      </w:r>
      <w:r>
        <w:rPr>
          <w:rFonts w:hint="cs"/>
          <w:rtl/>
        </w:rPr>
        <w:t xml:space="preserve"> דדין מהלך כעומד לא דמי לדין קלוטה כמי שהונחה, כיון דמהלך הוא כעומד ממש ובמציאות הוי מונח, ולכן מספקא </w:t>
      </w:r>
      <w:r w:rsidRPr="00B56940">
        <w:rPr>
          <w:rStyle w:val="aff4"/>
          <w:rFonts w:hint="cs"/>
          <w:rtl/>
        </w:rPr>
        <w:t>לריב"א</w:t>
      </w:r>
      <w:r>
        <w:rPr>
          <w:rFonts w:hint="cs"/>
          <w:rtl/>
        </w:rPr>
        <w:t xml:space="preserve"> דאחר שיש הלכה דלא אמרינן מהלך כעומד בתוך ד"א, א"כ אפש"ל דאף הנחה גמורה בתוך הד"א לא הוי הנחה, כיון דבהלכה מוכח דאין דין שיעביר את כל הד"א יחד, ואף אם הייתה הנחה בתוך הד"א ג"כ אפשר לצרפם לד"א.</w:t>
      </w:r>
      <w:bookmarkEnd w:id="3200"/>
    </w:p>
    <w:p w14:paraId="2025A27D" w14:textId="77777777" w:rsidR="000F5BAE" w:rsidRDefault="000F5BAE" w:rsidP="000F5BAE">
      <w:pPr>
        <w:pStyle w:val="a7"/>
        <w:rPr>
          <w:rtl/>
        </w:rPr>
      </w:pPr>
      <w:bookmarkStart w:id="3201" w:name="_Toc99103822"/>
      <w:bookmarkStart w:id="3202" w:name="_Toc100694958"/>
      <w:r>
        <w:rPr>
          <w:rFonts w:hint="cs"/>
          <w:rtl/>
        </w:rPr>
        <w:t>בי' הגרא"ל מאלין דבקלוטה הוא דין הנחה ואינו הנחה במציאות ול"ד לנח ממש בתוך הד"א</w:t>
      </w:r>
      <w:bookmarkEnd w:id="3201"/>
      <w:bookmarkEnd w:id="3202"/>
    </w:p>
    <w:p w14:paraId="5ED74A15" w14:textId="77777777" w:rsidR="000F5BAE" w:rsidRDefault="000F5BAE" w:rsidP="006C4D7E">
      <w:pPr>
        <w:pStyle w:val="a3"/>
        <w:rPr>
          <w:rtl/>
        </w:rPr>
      </w:pPr>
      <w:r>
        <w:rPr>
          <w:rFonts w:hint="cs"/>
          <w:rtl/>
        </w:rPr>
        <w:t xml:space="preserve">אבל בדין קלוטה, כתב </w:t>
      </w:r>
      <w:r w:rsidRPr="00574D8E">
        <w:rPr>
          <w:rStyle w:val="aff4"/>
          <w:rFonts w:hint="cs"/>
          <w:rtl/>
        </w:rPr>
        <w:t>בשיעורי הגרא"ל מאלין [הנדמ"ח]</w:t>
      </w:r>
      <w:r w:rsidRPr="0007620B">
        <w:rPr>
          <w:rStyle w:val="aff4"/>
          <w:rFonts w:hint="cs"/>
          <w:rtl/>
        </w:rPr>
        <w:t xml:space="preserve"> </w:t>
      </w:r>
      <w:r>
        <w:rPr>
          <w:rStyle w:val="aff4"/>
          <w:rFonts w:hint="cs"/>
          <w:rtl/>
        </w:rPr>
        <w:t>לקמן</w:t>
      </w:r>
      <w:r>
        <w:rPr>
          <w:rFonts w:hint="cs"/>
          <w:rtl/>
        </w:rPr>
        <w:t xml:space="preserve"> דאין הכוונה דהחפץ ממש מונח, דאפש"ל דקלוטה הוא דין ואינו מציאות של הנחה, וא"כ אף דלא אמרינן קלוטה בתוך הד"א, מ"מ ההלכה היא רק בדין קלוטה, אבל אם הניח ממש לא הוי הנחה, דבהלכה דלא אמרינן קלוטה בתוך ד"א, לא נאמר כלל דאין דין שהד"א יהיו יחד, רק נאמר דלענין ההלכה דקלוטה לא חשיב הנחה בתוך הד"א.</w:t>
      </w:r>
    </w:p>
    <w:p w14:paraId="0441FC12" w14:textId="77777777" w:rsidR="000F5BAE" w:rsidRDefault="000F5BAE" w:rsidP="000F5BAE">
      <w:pPr>
        <w:pStyle w:val="1"/>
        <w:rPr>
          <w:rtl/>
        </w:rPr>
      </w:pPr>
      <w:bookmarkStart w:id="3203" w:name="_Toc99103823"/>
      <w:bookmarkStart w:id="3204" w:name="_Toc100694959"/>
      <w:r>
        <w:rPr>
          <w:rFonts w:hint="cs"/>
          <w:rtl/>
        </w:rPr>
        <w:t xml:space="preserve">בי' הקה"י </w:t>
      </w:r>
      <w:bookmarkEnd w:id="3195"/>
      <w:r>
        <w:rPr>
          <w:rFonts w:hint="cs"/>
          <w:rtl/>
        </w:rPr>
        <w:t>דמהלך כעומד הוי הנחת גופו אבל קלוטה ל"ד לגופו</w:t>
      </w:r>
      <w:bookmarkEnd w:id="3203"/>
      <w:bookmarkEnd w:id="3204"/>
      <w:r>
        <w:rPr>
          <w:rFonts w:hint="cs"/>
          <w:rtl/>
        </w:rPr>
        <w:t xml:space="preserve"> </w:t>
      </w:r>
    </w:p>
    <w:p w14:paraId="726FFC5A" w14:textId="77777777" w:rsidR="000F5BAE" w:rsidRPr="001B0B33" w:rsidRDefault="000F5BAE" w:rsidP="000F5BAE">
      <w:pPr>
        <w:pStyle w:val="a7"/>
      </w:pPr>
      <w:bookmarkStart w:id="3205" w:name="_Toc99103824"/>
      <w:bookmarkStart w:id="3206" w:name="_Toc100694960"/>
      <w:r>
        <w:rPr>
          <w:rFonts w:hint="cs"/>
          <w:rtl/>
        </w:rPr>
        <w:t>בי' הקה"י דמספקא לריב"א רק בהנחת גופו במהלך כעומד אבל הנחה ממש ודאי דהוי הנחה</w:t>
      </w:r>
      <w:bookmarkEnd w:id="3205"/>
      <w:bookmarkEnd w:id="3206"/>
      <w:r>
        <w:rPr>
          <w:rFonts w:hint="cs"/>
          <w:rtl/>
        </w:rPr>
        <w:t xml:space="preserve"> </w:t>
      </w:r>
    </w:p>
    <w:p w14:paraId="4D310347" w14:textId="0D74EDCA" w:rsidR="000F5BAE" w:rsidRDefault="000F5BAE" w:rsidP="006C4D7E">
      <w:pPr>
        <w:pStyle w:val="a3"/>
        <w:rPr>
          <w:rtl/>
        </w:rPr>
      </w:pPr>
      <w:bookmarkStart w:id="3207" w:name="_Ref98927610"/>
      <w:r>
        <w:rPr>
          <w:rFonts w:hint="cs"/>
          <w:rtl/>
        </w:rPr>
        <w:t xml:space="preserve">במה שהקשה </w:t>
      </w:r>
      <w:r w:rsidRPr="00163307">
        <w:rPr>
          <w:rStyle w:val="aff4"/>
          <w:rFonts w:hint="cs"/>
          <w:rtl/>
        </w:rPr>
        <w:t>המהרש"א</w:t>
      </w:r>
      <w:r>
        <w:rPr>
          <w:rStyle w:val="aff4"/>
          <w:rFonts w:hint="cs"/>
          <w:rtl/>
        </w:rPr>
        <w:t xml:space="preserve"> לקמן</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לקמן</w:t>
      </w:r>
      <w:r w:rsidRPr="00651102">
        <w:rPr>
          <w:rStyle w:val="af2"/>
          <w:rFonts w:eastAsia="Guttman Hode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לבן עזאי דמהלך כעומד בעמד בתוך הד"א, דאמאי לא מספקא </w:t>
      </w:r>
      <w:r w:rsidRPr="001B0B33">
        <w:rPr>
          <w:rStyle w:val="aff4"/>
          <w:rFonts w:hint="cs"/>
          <w:rtl/>
        </w:rPr>
        <w:t>לריב"א</w:t>
      </w:r>
      <w:r>
        <w:rPr>
          <w:rFonts w:hint="cs"/>
          <w:rtl/>
        </w:rPr>
        <w:t xml:space="preserve"> גם לדעת ר"ע בעמד בתוך ד"א</w:t>
      </w:r>
      <w:r w:rsidRPr="006E4F08">
        <w:rPr>
          <w:rFonts w:hint="cs"/>
          <w:rtl/>
        </w:rPr>
        <w:t xml:space="preserve"> </w:t>
      </w:r>
      <w:r>
        <w:rPr>
          <w:rFonts w:hint="cs"/>
          <w:rtl/>
        </w:rPr>
        <w:t xml:space="preserve">דלא הוי הנחה, כמו דקלוטה בתוך ד"א לא הוי הנחה, 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 נסתפק)</w:t>
      </w:r>
      <w:r>
        <w:rPr>
          <w:rFonts w:hint="cs"/>
          <w:rtl/>
        </w:rPr>
        <w:t xml:space="preserve"> דאף בספק לדעת בן עזאי במהלך כעומד, הא דמספקא </w:t>
      </w:r>
      <w:r w:rsidRPr="00376640">
        <w:rPr>
          <w:rStyle w:val="aff4"/>
          <w:rFonts w:hint="cs"/>
          <w:rtl/>
        </w:rPr>
        <w:t>לריב"א</w:t>
      </w:r>
      <w:r>
        <w:rPr>
          <w:rFonts w:hint="cs"/>
          <w:rtl/>
        </w:rPr>
        <w:t xml:space="preserve"> הוא רק כשעמד לפוש בתוך הד"א, כיון דלדעת בן עזאי אף בלא העמידה לפוש חשיב שעמד מדין מהלך כעומד, אבל אם הניח על הקרקע בתוך הד"א, משמע דפשיטא </w:t>
      </w:r>
      <w:r w:rsidRPr="006E4F08">
        <w:rPr>
          <w:rStyle w:val="aff4"/>
          <w:rFonts w:hint="cs"/>
          <w:rtl/>
        </w:rPr>
        <w:t>לריב"א</w:t>
      </w:r>
      <w:r>
        <w:rPr>
          <w:rFonts w:hint="cs"/>
          <w:rtl/>
        </w:rPr>
        <w:t xml:space="preserve"> דאף לדעת בן עזאי הוי הנחה בתוך הד"א ופטור, דהנחה כזו היא סוג אחר של הנחה ממהלך כעומד, וודאי דהוי הפסק במלאכה, ורק לענין עומד לפוש דההפסק הוא בעמידת גופו שייך להסתפק אי דמי למהלך כעומד דאינו הפסק בהעברת ד"א, אבל בהנחת החפץ עצמו פשיטא דהוי הנחה אף לבן עזאי.</w:t>
      </w:r>
      <w:bookmarkEnd w:id="3207"/>
    </w:p>
    <w:p w14:paraId="6C579AEC" w14:textId="77777777" w:rsidR="000F5BAE" w:rsidRDefault="000F5BAE" w:rsidP="000F5BAE">
      <w:pPr>
        <w:pStyle w:val="a7"/>
        <w:rPr>
          <w:rtl/>
        </w:rPr>
      </w:pPr>
      <w:bookmarkStart w:id="3208" w:name="_Toc99103825"/>
      <w:bookmarkStart w:id="3209" w:name="_Toc100694961"/>
      <w:r>
        <w:rPr>
          <w:rFonts w:hint="cs"/>
          <w:rtl/>
        </w:rPr>
        <w:t>בי' הקה"י בריב"א דבקלוטה ההלכה דאינו כמונח באויר וא"א להוכיח לעמד דהוא הנחה ממש</w:t>
      </w:r>
      <w:bookmarkEnd w:id="3208"/>
      <w:bookmarkEnd w:id="3209"/>
    </w:p>
    <w:p w14:paraId="77DF51A8" w14:textId="77777777" w:rsidR="000F5BAE" w:rsidRDefault="000F5BAE" w:rsidP="006C4D7E">
      <w:pPr>
        <w:pStyle w:val="a3"/>
        <w:rPr>
          <w:rtl/>
        </w:rPr>
      </w:pPr>
      <w:r>
        <w:rPr>
          <w:rFonts w:hint="cs"/>
          <w:rtl/>
        </w:rPr>
        <w:t xml:space="preserve">וכתב </w:t>
      </w:r>
      <w:r w:rsidRPr="002E19B2">
        <w:rPr>
          <w:rStyle w:val="aff4"/>
          <w:rFonts w:hint="cs"/>
          <w:rtl/>
        </w:rPr>
        <w:t>הקה"י</w:t>
      </w:r>
      <w:r>
        <w:rPr>
          <w:rFonts w:hint="cs"/>
          <w:rtl/>
        </w:rPr>
        <w:t xml:space="preserve"> דא"כ לדעת ר"ע דאמרינן קלוטה, היינו דהחפץ שבאויר חשיב כמונח, א"א לומר דכשעמד לפוש לא הוי הנחה, דכ"מ דמצינו לר"ע דבתוך ד"א לא הוי הנחה היינו רק הנחה באויר מדין קלוטה, אבל הנחה ממש בעמד לפוש, לא דמי כלל להנחה דקלוטה והוי הנחה, ולכן לא מספקא </w:t>
      </w:r>
      <w:r w:rsidRPr="002E19B2">
        <w:rPr>
          <w:rStyle w:val="aff4"/>
          <w:rFonts w:hint="cs"/>
          <w:rtl/>
        </w:rPr>
        <w:t>לריב"א</w:t>
      </w:r>
      <w:r>
        <w:rPr>
          <w:rFonts w:hint="cs"/>
          <w:rtl/>
        </w:rPr>
        <w:t xml:space="preserve"> בעמד לפוש לדעת ר"ע.</w:t>
      </w:r>
    </w:p>
    <w:p w14:paraId="4D4C9909" w14:textId="77777777" w:rsidR="000F5BAE" w:rsidRPr="006264C4" w:rsidRDefault="000F5BAE" w:rsidP="000F5BAE">
      <w:pPr>
        <w:pStyle w:val="a7"/>
        <w:rPr>
          <w:rtl/>
        </w:rPr>
      </w:pPr>
      <w:bookmarkStart w:id="3210" w:name="_Toc99103826"/>
      <w:bookmarkStart w:id="3211" w:name="_Toc100694962"/>
      <w:r>
        <w:rPr>
          <w:rFonts w:hint="cs"/>
          <w:rtl/>
        </w:rPr>
        <w:t>הוכחת הקה"י דלר"ע ל"ד הנחה דקלוטה להנחה ממש מדהזורק לרה"ר אינו כמניח מקצת ברה"ר</w:t>
      </w:r>
      <w:bookmarkEnd w:id="3210"/>
      <w:bookmarkEnd w:id="3211"/>
    </w:p>
    <w:p w14:paraId="0E97C39E" w14:textId="11D1118E" w:rsidR="000F5BAE" w:rsidRDefault="000F5BAE" w:rsidP="006C4D7E">
      <w:pPr>
        <w:pStyle w:val="a3"/>
        <w:rPr>
          <w:rtl/>
        </w:rPr>
      </w:pPr>
      <w:bookmarkStart w:id="3212" w:name="_Ref99097533"/>
      <w:r>
        <w:rPr>
          <w:rFonts w:hint="cs"/>
          <w:rtl/>
        </w:rPr>
        <w:t xml:space="preserve">וכתב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w:t>
      </w:r>
      <w:r>
        <w:rPr>
          <w:rStyle w:val="af2"/>
          <w:rFonts w:eastAsia="Guttman Hodes" w:hint="cs"/>
          <w:rtl/>
        </w:rPr>
        <w:t xml:space="preserve"> ונראה) </w:t>
      </w:r>
      <w:r>
        <w:rPr>
          <w:rFonts w:hint="cs"/>
          <w:rtl/>
        </w:rPr>
        <w:t xml:space="preserve">דמוכח דלדעת ר"ע יש חילוק בין הנחה דקלוטה להנחה ממש, מהא דהקשה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Fonts w:hint="cs"/>
          <w:rtl/>
        </w:rPr>
        <w:t xml:space="preserve"> דמדין קלוטה בכל זורק מרה"י לרה"ר יחשב שמקצת החפץ מונח ברה"י ומקצתו מונח ברה"ר, וכתב </w:t>
      </w:r>
      <w:r w:rsidRPr="002E19B2">
        <w:rPr>
          <w:rStyle w:val="aff4"/>
          <w:rFonts w:hint="cs"/>
          <w:rtl/>
        </w:rPr>
        <w:t>הקה"י</w:t>
      </w:r>
      <w:r>
        <w:rPr>
          <w:rFonts w:hint="cs"/>
          <w:rtl/>
        </w:rPr>
        <w:t xml:space="preserve"> דצ"ל דמהא דזורק חייב לר"ע מוכח דלא אמרינן קלוטה בכה"ג, אעפ"י דאיתא במתני' לקמן </w:t>
      </w:r>
      <w:r w:rsidRPr="006F3515">
        <w:rPr>
          <w:rStyle w:val="af2"/>
          <w:rFonts w:eastAsia="Guttman Hodes" w:hint="cs"/>
          <w:rtl/>
        </w:rPr>
        <w:t>(צא:)</w:t>
      </w:r>
      <w:r>
        <w:rPr>
          <w:rFonts w:hint="cs"/>
          <w:rtl/>
        </w:rPr>
        <w:t xml:space="preserve"> דבמוציא קופה ונתנה על האיסקופא ומקצתה בפנים ומקצתה בחוץ פטור, ולא מצינו דר"ע מחייב בכה"ג, אלא מוכח דאעפ"י דלר"ע אמרינן קלוטה, מ"מ יש חילוק בין הנחה דקלוטה, להנחה גמורה, דרק הנחה גמורה פוטרת במונח מקצתה, אך כתב </w:t>
      </w:r>
      <w:r w:rsidRPr="006E4F08">
        <w:rPr>
          <w:rStyle w:val="aff4"/>
          <w:rFonts w:hint="cs"/>
          <w:rtl/>
        </w:rPr>
        <w:t>הקה"י</w:t>
      </w:r>
      <w:r>
        <w:rPr>
          <w:rFonts w:hint="cs"/>
          <w:rtl/>
        </w:rPr>
        <w:t xml:space="preserve"> דאפש"ל דמתני' דאיסקופא היא דלא כר"ע</w:t>
      </w:r>
      <w:bookmarkEnd w:id="3212"/>
      <w:r>
        <w:rPr>
          <w:rFonts w:hint="cs"/>
          <w:rtl/>
        </w:rPr>
        <w:t>.</w:t>
      </w:r>
    </w:p>
    <w:p w14:paraId="1AB90D32" w14:textId="77777777" w:rsidR="008352B5" w:rsidRDefault="008352B5" w:rsidP="000F5BAE">
      <w:pPr>
        <w:pStyle w:val="a7"/>
        <w:rPr>
          <w:rtl/>
        </w:rPr>
        <w:sectPr w:rsidR="008352B5" w:rsidSect="005049E2">
          <w:type w:val="continuous"/>
          <w:pgSz w:w="11906" w:h="16838"/>
          <w:pgMar w:top="720" w:right="720" w:bottom="720" w:left="720" w:header="283" w:footer="283" w:gutter="0"/>
          <w:cols w:num="2" w:space="567"/>
          <w:titlePg/>
          <w:bidi/>
          <w:rtlGutter/>
          <w:docGrid w:linePitch="299"/>
        </w:sectPr>
      </w:pPr>
    </w:p>
    <w:p w14:paraId="6F38339A" w14:textId="332B2F0E" w:rsidR="000F5BAE" w:rsidRPr="00607057" w:rsidRDefault="000F5BAE" w:rsidP="000F5BAE">
      <w:pPr>
        <w:pStyle w:val="a7"/>
        <w:rPr>
          <w:rtl/>
        </w:rPr>
        <w:sectPr w:rsidR="000F5BAE" w:rsidRPr="00607057" w:rsidSect="005049E2">
          <w:type w:val="continuous"/>
          <w:pgSz w:w="11906" w:h="16838"/>
          <w:pgMar w:top="720" w:right="720" w:bottom="720" w:left="720" w:header="283" w:footer="283" w:gutter="0"/>
          <w:cols w:num="2" w:space="567"/>
          <w:titlePg/>
          <w:bidi/>
          <w:rtlGutter/>
          <w:docGrid w:linePitch="299"/>
        </w:sectPr>
      </w:pPr>
    </w:p>
    <w:p w14:paraId="095A9CB0" w14:textId="77777777" w:rsidR="00677FF9" w:rsidRPr="00BD4216" w:rsidRDefault="00677FF9" w:rsidP="00677FF9">
      <w:pPr>
        <w:pStyle w:val="af9"/>
        <w:rPr>
          <w:rtl/>
        </w:rPr>
      </w:pPr>
      <w:bookmarkStart w:id="3213" w:name="_Toc163335428"/>
      <w:r w:rsidRPr="00BD4216">
        <w:rPr>
          <w:rFonts w:hint="cs"/>
          <w:rtl/>
        </w:rPr>
        <w:lastRenderedPageBreak/>
        <w:t xml:space="preserve">סימן </w:t>
      </w:r>
      <w:r>
        <w:rPr>
          <w:rFonts w:hint="cs"/>
          <w:rtl/>
        </w:rPr>
        <w:t>ח'</w:t>
      </w:r>
      <w:bookmarkEnd w:id="3213"/>
    </w:p>
    <w:p w14:paraId="7439CFF8" w14:textId="77777777" w:rsidR="00677FF9" w:rsidRPr="00BD4216" w:rsidRDefault="00677FF9" w:rsidP="00677FF9">
      <w:pPr>
        <w:pStyle w:val="af9"/>
        <w:rPr>
          <w:rtl/>
        </w:rPr>
      </w:pPr>
      <w:bookmarkStart w:id="3214" w:name="_Toc163335429"/>
      <w:r w:rsidRPr="003114D4">
        <w:rPr>
          <w:rtl/>
        </w:rPr>
        <w:t>בדין המפנה חפצים ברה"י ונמלך והוציא ובדין עומד לפוש ועומד לכתף</w:t>
      </w:r>
      <w:bookmarkEnd w:id="3214"/>
    </w:p>
    <w:p w14:paraId="68EC5A99" w14:textId="77777777" w:rsidR="00677FF9" w:rsidRDefault="00677FF9" w:rsidP="00677FF9">
      <w:pPr>
        <w:pStyle w:val="affff4"/>
        <w:rPr>
          <w:rtl/>
        </w:rPr>
        <w:sectPr w:rsidR="00677FF9" w:rsidSect="00D46E8C">
          <w:headerReference w:type="default" r:id="rId107"/>
          <w:footerReference w:type="default" r:id="rId108"/>
          <w:headerReference w:type="first" r:id="rId109"/>
          <w:footerReference w:type="first" r:id="rId110"/>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E5C8303" w14:textId="77777777" w:rsidR="00677FF9" w:rsidRDefault="00677FF9" w:rsidP="00677FF9">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8274595" w:history="1">
        <w:r w:rsidRPr="00FC687B">
          <w:rPr>
            <w:rStyle w:val="Hyperlink"/>
            <w:rtl/>
          </w:rPr>
          <w:t>ד' רש"י דמפנה חפציו לא כיון למלאכה</w:t>
        </w:r>
      </w:hyperlink>
    </w:p>
    <w:p w14:paraId="4E1AE55A" w14:textId="77777777" w:rsidR="00677FF9" w:rsidRDefault="007A7AE6" w:rsidP="00677FF9">
      <w:pPr>
        <w:pStyle w:val="affff4"/>
        <w:rPr>
          <w:rFonts w:eastAsiaTheme="minorEastAsia" w:cstheme="minorBidi"/>
          <w:i/>
          <w:iCs/>
          <w:noProof/>
          <w:sz w:val="22"/>
          <w:szCs w:val="22"/>
          <w:rtl/>
        </w:rPr>
      </w:pPr>
      <w:hyperlink w:anchor="_Toc98274596" w:history="1">
        <w:r w:rsidR="00677FF9" w:rsidRPr="00FC687B">
          <w:rPr>
            <w:rStyle w:val="Hyperlink"/>
            <w:noProof/>
            <w:rtl/>
          </w:rPr>
          <w:t>בי' רש"י דבעקר שלא ע"מ לצאת ויצא אי"ז מלאכת מחשבת</w:t>
        </w:r>
      </w:hyperlink>
    </w:p>
    <w:p w14:paraId="78DD90AC" w14:textId="77777777" w:rsidR="00677FF9" w:rsidRPr="00677FF9" w:rsidRDefault="007A7AE6" w:rsidP="00D46E8C">
      <w:pPr>
        <w:pStyle w:val="a1"/>
        <w:rPr>
          <w:rFonts w:eastAsiaTheme="minorEastAsia" w:cstheme="minorBidi"/>
          <w:sz w:val="22"/>
          <w:szCs w:val="22"/>
          <w:rtl/>
        </w:rPr>
      </w:pPr>
      <w:hyperlink w:anchor="_Toc98274597" w:history="1">
        <w:r w:rsidR="00677FF9" w:rsidRPr="00FC687B">
          <w:rPr>
            <w:rStyle w:val="Hyperlink"/>
            <w:rtl/>
          </w:rPr>
          <w:t>בי' רש"י דמשמע מריו"ח דלא טען להוציא אלא בתוך רה"י ואחר שעקר נמלך ויצא ולכן פטור</w:t>
        </w:r>
      </w:hyperlink>
    </w:p>
    <w:p w14:paraId="670414A9" w14:textId="77777777" w:rsidR="00677FF9" w:rsidRDefault="007A7AE6" w:rsidP="00D46E8C">
      <w:pPr>
        <w:pStyle w:val="a1"/>
        <w:rPr>
          <w:rFonts w:eastAsiaTheme="minorEastAsia" w:cstheme="minorBidi"/>
          <w:sz w:val="22"/>
          <w:szCs w:val="22"/>
          <w:rtl/>
        </w:rPr>
      </w:pPr>
      <w:hyperlink w:anchor="_Toc98274598" w:history="1">
        <w:r w:rsidR="00677FF9" w:rsidRPr="00FC687B">
          <w:rPr>
            <w:rStyle w:val="Hyperlink"/>
            <w:rtl/>
          </w:rPr>
          <w:t>בי' רש"י דהחיוב כשעמד דעמידתו כעמידת חפץ ובלא עמד ע"מ לצאת יש רק עקירה בתוך רה"י</w:t>
        </w:r>
      </w:hyperlink>
    </w:p>
    <w:p w14:paraId="2299931A" w14:textId="77777777" w:rsidR="00677FF9" w:rsidRDefault="007A7AE6" w:rsidP="00D46E8C">
      <w:pPr>
        <w:pStyle w:val="a1"/>
        <w:rPr>
          <w:rFonts w:eastAsiaTheme="minorEastAsia" w:cstheme="minorBidi"/>
          <w:sz w:val="22"/>
          <w:szCs w:val="22"/>
          <w:rtl/>
        </w:rPr>
      </w:pPr>
      <w:hyperlink w:anchor="_Toc98274599" w:history="1">
        <w:r w:rsidR="00677FF9" w:rsidRPr="00FC687B">
          <w:rPr>
            <w:rStyle w:val="Hyperlink"/>
            <w:rtl/>
          </w:rPr>
          <w:t>בי' רש"י דבעקר שלא להוציא פטור כיון דהחיוב בשבת הוא במלאכת מחשבת בכוונתו למלאכה</w:t>
        </w:r>
      </w:hyperlink>
    </w:p>
    <w:p w14:paraId="78AD2203" w14:textId="77777777" w:rsidR="00677FF9" w:rsidRDefault="007A7AE6" w:rsidP="00D46E8C">
      <w:pPr>
        <w:pStyle w:val="a1"/>
        <w:rPr>
          <w:rFonts w:eastAsiaTheme="minorEastAsia" w:cstheme="minorBidi"/>
          <w:sz w:val="22"/>
          <w:szCs w:val="22"/>
          <w:rtl/>
        </w:rPr>
      </w:pPr>
      <w:hyperlink w:anchor="_Toc98274600" w:history="1">
        <w:r w:rsidR="00677FF9" w:rsidRPr="00FC687B">
          <w:rPr>
            <w:rStyle w:val="Hyperlink"/>
            <w:rtl/>
          </w:rPr>
          <w:t>בי' המאירי דבטעון מבעו"י או ע"מ לפנות ברה"י ואחר שעקר רגליו נמלך לצאת ולא עמד פטור</w:t>
        </w:r>
      </w:hyperlink>
    </w:p>
    <w:p w14:paraId="24FEB791" w14:textId="77777777" w:rsidR="00677FF9" w:rsidRDefault="007A7AE6" w:rsidP="00D46E8C">
      <w:pPr>
        <w:pStyle w:val="a1"/>
        <w:rPr>
          <w:rFonts w:eastAsiaTheme="minorEastAsia" w:cstheme="minorBidi"/>
          <w:sz w:val="22"/>
          <w:szCs w:val="22"/>
          <w:rtl/>
        </w:rPr>
      </w:pPr>
      <w:hyperlink w:anchor="_Toc98274601" w:history="1">
        <w:r w:rsidR="00677FF9" w:rsidRPr="00FC687B">
          <w:rPr>
            <w:rStyle w:val="Hyperlink"/>
            <w:rtl/>
          </w:rPr>
          <w:t>בי' התורא"ש דאין כוונת ריו"ח דעקירת גופו כעקירת חפץ מדלא אמר דהוציא ולא עמד פטור</w:t>
        </w:r>
      </w:hyperlink>
    </w:p>
    <w:p w14:paraId="5AD4ED7F" w14:textId="77777777" w:rsidR="00677FF9" w:rsidRDefault="007A7AE6" w:rsidP="00677FF9">
      <w:pPr>
        <w:pStyle w:val="21"/>
        <w:rPr>
          <w:rFonts w:eastAsiaTheme="minorEastAsia" w:cstheme="minorBidi"/>
          <w:sz w:val="22"/>
          <w:szCs w:val="22"/>
          <w:rtl/>
        </w:rPr>
      </w:pPr>
      <w:hyperlink w:anchor="_Toc98274602" w:history="1">
        <w:r w:rsidR="00677FF9" w:rsidRPr="00FC687B">
          <w:rPr>
            <w:rStyle w:val="Hyperlink"/>
            <w:rtl/>
          </w:rPr>
          <w:t>ד' ר"י מגאש דחיוב הנחה ככוונה בעקירה</w:t>
        </w:r>
      </w:hyperlink>
    </w:p>
    <w:p w14:paraId="35A80757" w14:textId="77777777" w:rsidR="00677FF9" w:rsidRDefault="007A7AE6" w:rsidP="00677FF9">
      <w:pPr>
        <w:pStyle w:val="affff4"/>
        <w:rPr>
          <w:rFonts w:eastAsiaTheme="minorEastAsia" w:cstheme="minorBidi"/>
          <w:i/>
          <w:iCs/>
          <w:noProof/>
          <w:sz w:val="22"/>
          <w:szCs w:val="22"/>
          <w:rtl/>
        </w:rPr>
      </w:pPr>
      <w:hyperlink w:anchor="_Toc98274603" w:history="1">
        <w:r w:rsidR="00677FF9" w:rsidRPr="00FC687B">
          <w:rPr>
            <w:rStyle w:val="Hyperlink"/>
            <w:noProof/>
            <w:rtl/>
          </w:rPr>
          <w:t>בי' הר"י מגאש דע"מ להניח מיד בחוץ ויצא ונכנס והניח פטור</w:t>
        </w:r>
      </w:hyperlink>
    </w:p>
    <w:p w14:paraId="0A2E6528" w14:textId="77777777" w:rsidR="00677FF9" w:rsidRDefault="007A7AE6" w:rsidP="00D46E8C">
      <w:pPr>
        <w:pStyle w:val="a1"/>
        <w:rPr>
          <w:rFonts w:eastAsiaTheme="minorEastAsia" w:cstheme="minorBidi"/>
          <w:sz w:val="22"/>
          <w:szCs w:val="22"/>
          <w:rtl/>
        </w:rPr>
      </w:pPr>
      <w:hyperlink w:anchor="_Toc98274604" w:history="1">
        <w:r w:rsidR="00677FF9" w:rsidRPr="00FC687B">
          <w:rPr>
            <w:rStyle w:val="Hyperlink"/>
            <w:rtl/>
          </w:rPr>
          <w:t>בי' הר"י מגאש דבעקר ע"מ להניח מיד בחוץ ויצא ונכנס ואח"כ הניח בין בפנים ובין בחוץ פטור</w:t>
        </w:r>
      </w:hyperlink>
    </w:p>
    <w:p w14:paraId="30EB6D20" w14:textId="77777777" w:rsidR="00677FF9" w:rsidRDefault="007A7AE6" w:rsidP="00D46E8C">
      <w:pPr>
        <w:pStyle w:val="a1"/>
        <w:rPr>
          <w:rFonts w:eastAsiaTheme="minorEastAsia" w:cstheme="minorBidi"/>
          <w:sz w:val="22"/>
          <w:szCs w:val="22"/>
          <w:rtl/>
        </w:rPr>
      </w:pPr>
      <w:hyperlink w:anchor="_Toc98274605" w:history="1">
        <w:r w:rsidR="00677FF9" w:rsidRPr="00FC687B">
          <w:rPr>
            <w:rStyle w:val="Hyperlink"/>
            <w:rtl/>
          </w:rPr>
          <w:t>בי' הר"י מגאש דבכדי שיתחייב בהנחה בפנים או בחוץ צריך שיעמוד ברשות השניה לפני שמניח</w:t>
        </w:r>
      </w:hyperlink>
    </w:p>
    <w:p w14:paraId="52C623F0" w14:textId="77777777" w:rsidR="00677FF9" w:rsidRDefault="007A7AE6" w:rsidP="00D46E8C">
      <w:pPr>
        <w:pStyle w:val="a1"/>
        <w:rPr>
          <w:rFonts w:eastAsiaTheme="minorEastAsia" w:cstheme="minorBidi"/>
          <w:sz w:val="22"/>
          <w:szCs w:val="22"/>
          <w:rtl/>
        </w:rPr>
      </w:pPr>
      <w:hyperlink w:anchor="_Toc98274606" w:history="1">
        <w:r w:rsidR="00677FF9" w:rsidRPr="00FC687B">
          <w:rPr>
            <w:rStyle w:val="Hyperlink"/>
            <w:rtl/>
          </w:rPr>
          <w:t>בי' הר"י מגאש דלא הייתה עקירה משעה ראשונה לכך היינו דע"מ להניח מיד ולא שיצא ויכנס</w:t>
        </w:r>
      </w:hyperlink>
    </w:p>
    <w:p w14:paraId="165D9AB0" w14:textId="77777777" w:rsidR="00677FF9" w:rsidRDefault="007A7AE6" w:rsidP="00677FF9">
      <w:pPr>
        <w:pStyle w:val="21"/>
        <w:rPr>
          <w:rFonts w:eastAsiaTheme="minorEastAsia" w:cstheme="minorBidi"/>
          <w:sz w:val="22"/>
          <w:szCs w:val="22"/>
          <w:rtl/>
        </w:rPr>
      </w:pPr>
      <w:hyperlink w:anchor="_Toc98274607" w:history="1">
        <w:r w:rsidR="00677FF9" w:rsidRPr="00FC687B">
          <w:rPr>
            <w:rStyle w:val="Hyperlink"/>
            <w:rtl/>
          </w:rPr>
          <w:t>ד' הרמב"ם דמפנה חפציו העקירה מותרת</w:t>
        </w:r>
      </w:hyperlink>
    </w:p>
    <w:p w14:paraId="20040604" w14:textId="77777777" w:rsidR="00677FF9" w:rsidRDefault="007A7AE6" w:rsidP="00677FF9">
      <w:pPr>
        <w:pStyle w:val="affff4"/>
        <w:rPr>
          <w:rFonts w:eastAsiaTheme="minorEastAsia" w:cstheme="minorBidi"/>
          <w:i/>
          <w:iCs/>
          <w:noProof/>
          <w:sz w:val="22"/>
          <w:szCs w:val="22"/>
          <w:rtl/>
        </w:rPr>
      </w:pPr>
      <w:hyperlink w:anchor="_Toc98274608" w:history="1">
        <w:r w:rsidR="00677FF9" w:rsidRPr="00FC687B">
          <w:rPr>
            <w:rStyle w:val="Hyperlink"/>
            <w:noProof/>
            <w:rtl/>
          </w:rPr>
          <w:t>בי' הרמב"ם דבעקר שלא ע"מ להניח ברה"ר הוי עקירה מותרת</w:t>
        </w:r>
      </w:hyperlink>
    </w:p>
    <w:p w14:paraId="55678425" w14:textId="77777777" w:rsidR="00677FF9" w:rsidRDefault="007A7AE6" w:rsidP="00D46E8C">
      <w:pPr>
        <w:pStyle w:val="a1"/>
        <w:rPr>
          <w:rFonts w:eastAsiaTheme="minorEastAsia" w:cstheme="minorBidi"/>
          <w:sz w:val="22"/>
          <w:szCs w:val="22"/>
          <w:rtl/>
        </w:rPr>
      </w:pPr>
      <w:hyperlink w:anchor="_Toc98274609" w:history="1">
        <w:r w:rsidR="00677FF9" w:rsidRPr="00FC687B">
          <w:rPr>
            <w:rStyle w:val="Hyperlink"/>
            <w:rtl/>
          </w:rPr>
          <w:t>בי' הרמב"ם דבמפנה חפצים הוי עקירה מותרת וכשנמלך והוציא פטור דהוא הנחה בלא עקירה</w:t>
        </w:r>
      </w:hyperlink>
    </w:p>
    <w:p w14:paraId="7F455E39" w14:textId="77777777" w:rsidR="00677FF9" w:rsidRDefault="007A7AE6" w:rsidP="00D46E8C">
      <w:pPr>
        <w:pStyle w:val="a1"/>
        <w:rPr>
          <w:rFonts w:eastAsiaTheme="minorEastAsia" w:cstheme="minorBidi"/>
          <w:sz w:val="22"/>
          <w:szCs w:val="22"/>
          <w:rtl/>
        </w:rPr>
      </w:pPr>
      <w:hyperlink w:anchor="_Toc98274610" w:history="1">
        <w:r w:rsidR="00677FF9" w:rsidRPr="00FC687B">
          <w:rPr>
            <w:rStyle w:val="Hyperlink"/>
            <w:rtl/>
          </w:rPr>
          <w:t>בי' התוצ"ח ברמב"ם דעקירה שלא ע"מ להוציא אינה עקירה כלל ול"ד לנח במקום שלא התכוון</w:t>
        </w:r>
      </w:hyperlink>
    </w:p>
    <w:p w14:paraId="233CA84B" w14:textId="77777777" w:rsidR="00677FF9" w:rsidRDefault="007A7AE6" w:rsidP="00677FF9">
      <w:pPr>
        <w:pStyle w:val="21"/>
        <w:rPr>
          <w:rFonts w:eastAsiaTheme="minorEastAsia" w:cstheme="minorBidi"/>
          <w:sz w:val="22"/>
          <w:szCs w:val="22"/>
          <w:rtl/>
        </w:rPr>
      </w:pPr>
      <w:hyperlink w:anchor="_Toc98274611" w:history="1">
        <w:r w:rsidR="00677FF9" w:rsidRPr="00FC687B">
          <w:rPr>
            <w:rStyle w:val="Hyperlink"/>
            <w:rtl/>
          </w:rPr>
          <w:t>בי' הרמב"ם ברבי אילעאי דע"מ להוציא</w:t>
        </w:r>
      </w:hyperlink>
    </w:p>
    <w:p w14:paraId="69111B30" w14:textId="77777777" w:rsidR="00677FF9" w:rsidRDefault="007A7AE6" w:rsidP="00677FF9">
      <w:pPr>
        <w:pStyle w:val="affff4"/>
        <w:rPr>
          <w:rFonts w:eastAsiaTheme="minorEastAsia" w:cstheme="minorBidi"/>
          <w:i/>
          <w:iCs/>
          <w:noProof/>
          <w:sz w:val="22"/>
          <w:szCs w:val="22"/>
          <w:rtl/>
        </w:rPr>
      </w:pPr>
      <w:hyperlink w:anchor="_Toc98274612" w:history="1">
        <w:r w:rsidR="00677FF9" w:rsidRPr="00FC687B">
          <w:rPr>
            <w:rStyle w:val="Hyperlink"/>
            <w:noProof/>
            <w:rtl/>
          </w:rPr>
          <w:t>בי' הלח"מ ברמב"ם דלרבי אילעאי עקר להוציא ולא עמד לפוש</w:t>
        </w:r>
      </w:hyperlink>
    </w:p>
    <w:p w14:paraId="504CE763" w14:textId="77777777" w:rsidR="00677FF9" w:rsidRDefault="007A7AE6" w:rsidP="00D46E8C">
      <w:pPr>
        <w:pStyle w:val="a1"/>
        <w:rPr>
          <w:rFonts w:eastAsiaTheme="minorEastAsia" w:cstheme="minorBidi"/>
          <w:sz w:val="22"/>
          <w:szCs w:val="22"/>
          <w:rtl/>
        </w:rPr>
      </w:pPr>
      <w:hyperlink w:anchor="_Toc98274613" w:history="1">
        <w:r w:rsidR="00677FF9" w:rsidRPr="00FC687B">
          <w:rPr>
            <w:rStyle w:val="Hyperlink"/>
            <w:rtl/>
          </w:rPr>
          <w:t>בי' הרמב"ם דבהוציא ולא עמד לפוש וחזר ונכנס ויצא כל היום פטור דעשה עקירה ולא הנחה</w:t>
        </w:r>
      </w:hyperlink>
    </w:p>
    <w:p w14:paraId="3155B0D6" w14:textId="77777777" w:rsidR="00677FF9" w:rsidRDefault="007A7AE6" w:rsidP="00D46E8C">
      <w:pPr>
        <w:pStyle w:val="a1"/>
        <w:rPr>
          <w:rFonts w:eastAsiaTheme="minorEastAsia" w:cstheme="minorBidi"/>
          <w:sz w:val="22"/>
          <w:szCs w:val="22"/>
          <w:rtl/>
        </w:rPr>
      </w:pPr>
      <w:hyperlink w:anchor="_Toc98274614" w:history="1">
        <w:r w:rsidR="00677FF9" w:rsidRPr="00FC687B">
          <w:rPr>
            <w:rStyle w:val="Hyperlink"/>
            <w:rtl/>
          </w:rPr>
          <w:t>בי' המ"מ דכוונת הרמב"ם לדברי רבי אילעאי ובי' הלח"מ דרבי אילעאי איירי בעקר ע"מ לצאת</w:t>
        </w:r>
      </w:hyperlink>
    </w:p>
    <w:p w14:paraId="3F6DBC7D" w14:textId="77777777" w:rsidR="00677FF9" w:rsidRDefault="007A7AE6" w:rsidP="00D46E8C">
      <w:pPr>
        <w:pStyle w:val="a1"/>
        <w:rPr>
          <w:rFonts w:eastAsiaTheme="minorEastAsia" w:cstheme="minorBidi"/>
          <w:sz w:val="22"/>
          <w:szCs w:val="22"/>
          <w:rtl/>
        </w:rPr>
      </w:pPr>
      <w:hyperlink w:anchor="_Toc98274615" w:history="1">
        <w:r w:rsidR="00677FF9" w:rsidRPr="00FC687B">
          <w:rPr>
            <w:rStyle w:val="Hyperlink"/>
            <w:rtl/>
          </w:rPr>
          <w:t>קו' הלח"מ על המ"מ דהחידוש ברבי אילעאי דבעקירת איסור ולא הניח פטור ולא בעקירת היתר</w:t>
        </w:r>
      </w:hyperlink>
    </w:p>
    <w:p w14:paraId="6FE4CA78" w14:textId="77777777" w:rsidR="00677FF9" w:rsidRDefault="007A7AE6" w:rsidP="00D46E8C">
      <w:pPr>
        <w:pStyle w:val="a1"/>
        <w:rPr>
          <w:rFonts w:eastAsiaTheme="minorEastAsia" w:cstheme="minorBidi"/>
          <w:sz w:val="22"/>
          <w:szCs w:val="22"/>
          <w:rtl/>
        </w:rPr>
      </w:pPr>
      <w:hyperlink w:anchor="_Toc98274616" w:history="1">
        <w:r w:rsidR="00677FF9" w:rsidRPr="00FC687B">
          <w:rPr>
            <w:rStyle w:val="Hyperlink"/>
            <w:rtl/>
          </w:rPr>
          <w:t>קו' הלח"מ דאי רבי אילעאי איירי בעקירת היתר אמאי איירי בלא הניח הא אף בהניח פטור</w:t>
        </w:r>
      </w:hyperlink>
    </w:p>
    <w:p w14:paraId="37384D3D" w14:textId="77777777" w:rsidR="00677FF9" w:rsidRDefault="007A7AE6" w:rsidP="00D46E8C">
      <w:pPr>
        <w:pStyle w:val="a1"/>
        <w:rPr>
          <w:rFonts w:eastAsiaTheme="minorEastAsia" w:cstheme="minorBidi"/>
          <w:sz w:val="22"/>
          <w:szCs w:val="22"/>
          <w:rtl/>
        </w:rPr>
      </w:pPr>
      <w:hyperlink w:anchor="_Toc98274617" w:history="1">
        <w:r w:rsidR="00677FF9" w:rsidRPr="00FC687B">
          <w:rPr>
            <w:rStyle w:val="Hyperlink"/>
            <w:rtl/>
          </w:rPr>
          <w:t>קו' הגר"א דהרמב"ם בי' ברבי אילעאי דעקר ע"מ להוציא ופטור בלא הניח ול"מ כן בקו' הגמ'</w:t>
        </w:r>
      </w:hyperlink>
    </w:p>
    <w:p w14:paraId="05F7E984" w14:textId="77777777" w:rsidR="00677FF9" w:rsidRDefault="007A7AE6" w:rsidP="00D46E8C">
      <w:pPr>
        <w:pStyle w:val="a1"/>
        <w:rPr>
          <w:rFonts w:eastAsiaTheme="minorEastAsia" w:cstheme="minorBidi"/>
          <w:sz w:val="22"/>
          <w:szCs w:val="22"/>
          <w:rtl/>
        </w:rPr>
      </w:pPr>
      <w:hyperlink w:anchor="_Toc98274618" w:history="1">
        <w:r w:rsidR="00677FF9" w:rsidRPr="00FC687B">
          <w:rPr>
            <w:rStyle w:val="Hyperlink"/>
            <w:rtl/>
          </w:rPr>
          <w:t>בי' הלח"מ דכוונת רבי אילעאי דבעקירה של היתר אם לא עמד לפוש אף בהניח בסוף היום פטור</w:t>
        </w:r>
      </w:hyperlink>
    </w:p>
    <w:p w14:paraId="12C623F4" w14:textId="77777777" w:rsidR="00677FF9" w:rsidRDefault="007A7AE6" w:rsidP="00D46E8C">
      <w:pPr>
        <w:pStyle w:val="a1"/>
        <w:rPr>
          <w:rFonts w:eastAsiaTheme="minorEastAsia" w:cstheme="minorBidi"/>
          <w:sz w:val="22"/>
          <w:szCs w:val="22"/>
          <w:rtl/>
        </w:rPr>
      </w:pPr>
      <w:hyperlink w:anchor="_Toc98274619" w:history="1">
        <w:r w:rsidR="00677FF9" w:rsidRPr="00FC687B">
          <w:rPr>
            <w:rStyle w:val="Hyperlink"/>
            <w:rtl/>
          </w:rPr>
          <w:t>בי' הלח"מ ברמב"ם דמדברי רבי אילעאי מוכח דבעקר ע"מ להניח ויצא ונכנס ולא הניח פטור</w:t>
        </w:r>
      </w:hyperlink>
    </w:p>
    <w:p w14:paraId="565E078E" w14:textId="77777777" w:rsidR="00677FF9" w:rsidRDefault="007A7AE6" w:rsidP="00D46E8C">
      <w:pPr>
        <w:pStyle w:val="a1"/>
        <w:rPr>
          <w:rFonts w:eastAsiaTheme="minorEastAsia" w:cstheme="minorBidi"/>
          <w:sz w:val="22"/>
          <w:szCs w:val="22"/>
          <w:rtl/>
        </w:rPr>
      </w:pPr>
      <w:hyperlink w:anchor="_Toc98274620" w:history="1">
        <w:r w:rsidR="00677FF9" w:rsidRPr="00FC687B">
          <w:rPr>
            <w:rStyle w:val="Hyperlink"/>
            <w:rtl/>
          </w:rPr>
          <w:t>בי' החת"ס ברמב"ם דמדברי רבי אילעאי משמע דטען ע"מ לצאת ורק אביי בי' דאיירי במפנה</w:t>
        </w:r>
      </w:hyperlink>
    </w:p>
    <w:p w14:paraId="7054AA19" w14:textId="77777777" w:rsidR="00677FF9" w:rsidRDefault="007A7AE6" w:rsidP="00677FF9">
      <w:pPr>
        <w:pStyle w:val="affff4"/>
        <w:rPr>
          <w:rFonts w:eastAsiaTheme="minorEastAsia" w:cstheme="minorBidi"/>
          <w:i/>
          <w:iCs/>
          <w:noProof/>
          <w:sz w:val="22"/>
          <w:szCs w:val="22"/>
          <w:rtl/>
        </w:rPr>
      </w:pPr>
      <w:hyperlink w:anchor="_Toc98274621" w:history="1">
        <w:r w:rsidR="00677FF9" w:rsidRPr="00FC687B">
          <w:rPr>
            <w:rStyle w:val="Hyperlink"/>
            <w:noProof/>
            <w:rtl/>
          </w:rPr>
          <w:t>בי' המרכה"מ דחייב רק בהניח במקום שכיוון בזמן העקירה</w:t>
        </w:r>
      </w:hyperlink>
    </w:p>
    <w:p w14:paraId="7B0E8746" w14:textId="77777777" w:rsidR="00677FF9" w:rsidRDefault="007A7AE6" w:rsidP="00D46E8C">
      <w:pPr>
        <w:pStyle w:val="a1"/>
        <w:rPr>
          <w:rFonts w:eastAsiaTheme="minorEastAsia" w:cstheme="minorBidi"/>
          <w:sz w:val="22"/>
          <w:szCs w:val="22"/>
          <w:rtl/>
        </w:rPr>
      </w:pPr>
      <w:hyperlink w:anchor="_Toc98274622" w:history="1">
        <w:r w:rsidR="00677FF9" w:rsidRPr="00FC687B">
          <w:rPr>
            <w:rStyle w:val="Hyperlink"/>
            <w:rtl/>
          </w:rPr>
          <w:t>בי' המרכה"מ ברמב"ם דהחיוב הוא רק כשהניח באותה רשות שהתכוון להניח בה בשעה שעקר</w:t>
        </w:r>
      </w:hyperlink>
    </w:p>
    <w:p w14:paraId="776894EB" w14:textId="77777777" w:rsidR="00677FF9" w:rsidRDefault="007A7AE6" w:rsidP="00D46E8C">
      <w:pPr>
        <w:pStyle w:val="a1"/>
        <w:rPr>
          <w:rFonts w:eastAsiaTheme="minorEastAsia" w:cstheme="minorBidi"/>
          <w:sz w:val="22"/>
          <w:szCs w:val="22"/>
          <w:rtl/>
        </w:rPr>
      </w:pPr>
      <w:hyperlink w:anchor="_Toc98274623" w:history="1">
        <w:r w:rsidR="00677FF9" w:rsidRPr="00FC687B">
          <w:rPr>
            <w:rStyle w:val="Hyperlink"/>
            <w:rtl/>
          </w:rPr>
          <w:t>בי' המרכה"מ דקו' הגמ' דלרבי אילעאי לא עמד לפוש ברשות ראשונה וכלול בדין מפנה חפצים</w:t>
        </w:r>
      </w:hyperlink>
    </w:p>
    <w:p w14:paraId="0225EB65" w14:textId="77777777" w:rsidR="00677FF9" w:rsidRDefault="007A7AE6" w:rsidP="00677FF9">
      <w:pPr>
        <w:pStyle w:val="21"/>
        <w:rPr>
          <w:rFonts w:eastAsiaTheme="minorEastAsia" w:cstheme="minorBidi"/>
          <w:sz w:val="22"/>
          <w:szCs w:val="22"/>
          <w:rtl/>
        </w:rPr>
      </w:pPr>
      <w:hyperlink w:anchor="_Toc98274624" w:history="1">
        <w:r w:rsidR="00677FF9" w:rsidRPr="00FC687B">
          <w:rPr>
            <w:rStyle w:val="Hyperlink"/>
            <w:rtl/>
          </w:rPr>
          <w:t>בביאור אין עקירה משעה ראשונה לכך</w:t>
        </w:r>
      </w:hyperlink>
    </w:p>
    <w:p w14:paraId="03C42416" w14:textId="77777777" w:rsidR="00677FF9" w:rsidRDefault="007A7AE6" w:rsidP="00677FF9">
      <w:pPr>
        <w:pStyle w:val="affff4"/>
        <w:rPr>
          <w:rFonts w:eastAsiaTheme="minorEastAsia" w:cstheme="minorBidi"/>
          <w:i/>
          <w:iCs/>
          <w:noProof/>
          <w:sz w:val="22"/>
          <w:szCs w:val="22"/>
          <w:rtl/>
        </w:rPr>
      </w:pPr>
      <w:hyperlink w:anchor="_Toc98274625" w:history="1">
        <w:r w:rsidR="00677FF9" w:rsidRPr="00FC687B">
          <w:rPr>
            <w:rStyle w:val="Hyperlink"/>
            <w:noProof/>
            <w:rtl/>
          </w:rPr>
          <w:t>בי' הרשב"א דמדאו' בע"מ להניח ברשות אחרת ובלא"ה דרבנן</w:t>
        </w:r>
      </w:hyperlink>
    </w:p>
    <w:p w14:paraId="16A921C9" w14:textId="77777777" w:rsidR="00677FF9" w:rsidRDefault="007A7AE6" w:rsidP="00D46E8C">
      <w:pPr>
        <w:pStyle w:val="a1"/>
        <w:rPr>
          <w:rFonts w:eastAsiaTheme="minorEastAsia" w:cstheme="minorBidi"/>
          <w:sz w:val="22"/>
          <w:szCs w:val="22"/>
          <w:rtl/>
        </w:rPr>
      </w:pPr>
      <w:hyperlink w:anchor="_Toc98274626" w:history="1">
        <w:r w:rsidR="00677FF9" w:rsidRPr="00FC687B">
          <w:rPr>
            <w:rStyle w:val="Hyperlink"/>
            <w:rtl/>
          </w:rPr>
          <w:t>בי' הרשב"א דהחיוב דאו' רק בעקר מרשות א' ע"מ להניח ברשות שניה ובלא"ה אסור מדרבנן</w:t>
        </w:r>
      </w:hyperlink>
    </w:p>
    <w:p w14:paraId="7181D28E" w14:textId="77777777" w:rsidR="00677FF9" w:rsidRDefault="007A7AE6" w:rsidP="00677FF9">
      <w:pPr>
        <w:pStyle w:val="affff4"/>
        <w:rPr>
          <w:rFonts w:eastAsiaTheme="minorEastAsia" w:cstheme="minorBidi"/>
          <w:i/>
          <w:iCs/>
          <w:noProof/>
          <w:sz w:val="22"/>
          <w:szCs w:val="22"/>
          <w:rtl/>
        </w:rPr>
      </w:pPr>
      <w:hyperlink w:anchor="_Toc98274627" w:history="1">
        <w:r w:rsidR="00677FF9" w:rsidRPr="00FC687B">
          <w:rPr>
            <w:rStyle w:val="Hyperlink"/>
            <w:noProof/>
            <w:rtl/>
          </w:rPr>
          <w:t>בי' הפרמ"ג דבע"מ להניח במקו"פ והניח ברה"ר הוי עקירה וחייב</w:t>
        </w:r>
      </w:hyperlink>
    </w:p>
    <w:p w14:paraId="1C778B89" w14:textId="77777777" w:rsidR="00677FF9" w:rsidRDefault="007A7AE6" w:rsidP="00D46E8C">
      <w:pPr>
        <w:pStyle w:val="a1"/>
        <w:rPr>
          <w:rFonts w:eastAsiaTheme="minorEastAsia" w:cstheme="minorBidi"/>
          <w:sz w:val="22"/>
          <w:szCs w:val="22"/>
          <w:rtl/>
        </w:rPr>
      </w:pPr>
      <w:hyperlink w:anchor="_Toc98274628" w:history="1">
        <w:r w:rsidR="00677FF9" w:rsidRPr="00FC687B">
          <w:rPr>
            <w:rStyle w:val="Hyperlink"/>
            <w:rtl/>
          </w:rPr>
          <w:t>בי' הב"י דמדרבנן אסור להוציא מרה"י למקו"פ דרך רה"ר שמא יעמוד לפוש ברה"ר</w:t>
        </w:r>
      </w:hyperlink>
    </w:p>
    <w:p w14:paraId="3130BEE4" w14:textId="77777777" w:rsidR="00677FF9" w:rsidRDefault="007A7AE6" w:rsidP="00D46E8C">
      <w:pPr>
        <w:pStyle w:val="a1"/>
        <w:rPr>
          <w:rFonts w:eastAsiaTheme="minorEastAsia" w:cstheme="minorBidi"/>
          <w:sz w:val="22"/>
          <w:szCs w:val="22"/>
          <w:rtl/>
        </w:rPr>
      </w:pPr>
      <w:hyperlink w:anchor="_Toc98274629" w:history="1">
        <w:r w:rsidR="00677FF9" w:rsidRPr="00FC687B">
          <w:rPr>
            <w:rStyle w:val="Hyperlink"/>
            <w:rtl/>
          </w:rPr>
          <w:t>קו' התוספת שבת דאף אי יעמוד ברה"ר פטור דלא עקר ע"מ להניח וביאורי הפרמ"ג בכוונת הב"י</w:t>
        </w:r>
      </w:hyperlink>
    </w:p>
    <w:p w14:paraId="36180C8B" w14:textId="77777777" w:rsidR="00677FF9" w:rsidRDefault="007A7AE6" w:rsidP="00D46E8C">
      <w:pPr>
        <w:pStyle w:val="a1"/>
        <w:rPr>
          <w:rFonts w:eastAsiaTheme="minorEastAsia" w:cstheme="minorBidi"/>
          <w:sz w:val="22"/>
          <w:szCs w:val="22"/>
          <w:rtl/>
        </w:rPr>
      </w:pPr>
      <w:hyperlink w:anchor="_Toc98274630" w:history="1">
        <w:r w:rsidR="00677FF9" w:rsidRPr="00FC687B">
          <w:rPr>
            <w:rStyle w:val="Hyperlink"/>
            <w:rtl/>
          </w:rPr>
          <w:t>בי' הפרמ"ג דמפנה חפציו כיון עקר בתחילה כלל אבל בעקר ע"מ להניח במקו"פ הוי עקירה וחייב</w:t>
        </w:r>
      </w:hyperlink>
    </w:p>
    <w:p w14:paraId="53A5F08F" w14:textId="77777777" w:rsidR="00677FF9" w:rsidRDefault="007A7AE6" w:rsidP="00D46E8C">
      <w:pPr>
        <w:pStyle w:val="a1"/>
        <w:rPr>
          <w:rFonts w:eastAsiaTheme="minorEastAsia" w:cstheme="minorBidi"/>
          <w:sz w:val="22"/>
          <w:szCs w:val="22"/>
          <w:rtl/>
        </w:rPr>
      </w:pPr>
      <w:hyperlink w:anchor="_Toc98274631" w:history="1">
        <w:r w:rsidR="00677FF9" w:rsidRPr="00FC687B">
          <w:rPr>
            <w:rStyle w:val="Hyperlink"/>
            <w:rtl/>
          </w:rPr>
          <w:t>בי' הב"מ דעקר אחד והשני הניח ל"ה ח"ש וא"א לצרפם דלא הייתה עקירה משעה ראשונה לכך</w:t>
        </w:r>
      </w:hyperlink>
    </w:p>
    <w:p w14:paraId="200A8368" w14:textId="77777777" w:rsidR="00677FF9" w:rsidRDefault="007A7AE6" w:rsidP="00D46E8C">
      <w:pPr>
        <w:pStyle w:val="a1"/>
        <w:rPr>
          <w:rFonts w:eastAsiaTheme="minorEastAsia" w:cstheme="minorBidi"/>
          <w:sz w:val="22"/>
          <w:szCs w:val="22"/>
          <w:rtl/>
        </w:rPr>
      </w:pPr>
      <w:hyperlink w:anchor="_Toc98274632" w:history="1">
        <w:r w:rsidR="00677FF9" w:rsidRPr="00FC687B">
          <w:rPr>
            <w:rStyle w:val="Hyperlink"/>
            <w:rtl/>
          </w:rPr>
          <w:t>בי' השפ"א דעקירה ע"מ להוציא מרשות לרשות הוי עקירה אף דכוונתו להנחה בזיז דפטור עליה</w:t>
        </w:r>
      </w:hyperlink>
    </w:p>
    <w:p w14:paraId="4E5FDE02" w14:textId="77777777" w:rsidR="00677FF9" w:rsidRDefault="007A7AE6" w:rsidP="00677FF9">
      <w:pPr>
        <w:pStyle w:val="affff4"/>
        <w:rPr>
          <w:rFonts w:eastAsiaTheme="minorEastAsia" w:cstheme="minorBidi"/>
          <w:i/>
          <w:iCs/>
          <w:noProof/>
          <w:sz w:val="22"/>
          <w:szCs w:val="22"/>
          <w:rtl/>
        </w:rPr>
      </w:pPr>
      <w:hyperlink w:anchor="_Toc98274633" w:history="1">
        <w:r w:rsidR="00677FF9" w:rsidRPr="00FC687B">
          <w:rPr>
            <w:rStyle w:val="Hyperlink"/>
            <w:noProof/>
            <w:rtl/>
          </w:rPr>
          <w:t>בי' השיטמ"ק בכתובות דצריך כוונה גמורה להנחה ברה"ר</w:t>
        </w:r>
      </w:hyperlink>
    </w:p>
    <w:p w14:paraId="4ED4D987" w14:textId="77777777" w:rsidR="00677FF9" w:rsidRDefault="007A7AE6" w:rsidP="00D46E8C">
      <w:pPr>
        <w:pStyle w:val="a1"/>
        <w:rPr>
          <w:rFonts w:eastAsiaTheme="minorEastAsia" w:cstheme="minorBidi"/>
          <w:sz w:val="22"/>
          <w:szCs w:val="22"/>
          <w:rtl/>
        </w:rPr>
      </w:pPr>
      <w:hyperlink w:anchor="_Toc98274634" w:history="1">
        <w:r w:rsidR="00677FF9" w:rsidRPr="00FC687B">
          <w:rPr>
            <w:rStyle w:val="Hyperlink"/>
            <w:rtl/>
          </w:rPr>
          <w:t>קו' השיטמ"ק בכתובות דבהגביה ע"מ או להצניע או להוציא יתחייב גם בגניבה וגם בשבת</w:t>
        </w:r>
      </w:hyperlink>
    </w:p>
    <w:p w14:paraId="56A9F1F9" w14:textId="77777777" w:rsidR="00677FF9" w:rsidRDefault="007A7AE6" w:rsidP="00D46E8C">
      <w:pPr>
        <w:pStyle w:val="a1"/>
        <w:rPr>
          <w:rFonts w:eastAsiaTheme="minorEastAsia" w:cstheme="minorBidi"/>
          <w:sz w:val="22"/>
          <w:szCs w:val="22"/>
          <w:rtl/>
        </w:rPr>
      </w:pPr>
      <w:hyperlink w:anchor="_Toc98274635" w:history="1">
        <w:r w:rsidR="00677FF9" w:rsidRPr="00FC687B">
          <w:rPr>
            <w:rStyle w:val="Hyperlink"/>
            <w:rtl/>
          </w:rPr>
          <w:t>בי' השיטמ"ק בכתובות עפי"ד רש"י דכל שבכלל מחשבתו להצניע ל"ה מלאכת מחשבת ופטור</w:t>
        </w:r>
      </w:hyperlink>
    </w:p>
    <w:p w14:paraId="50B4C6CE" w14:textId="77777777" w:rsidR="00677FF9" w:rsidRDefault="007A7AE6" w:rsidP="00677FF9">
      <w:pPr>
        <w:pStyle w:val="21"/>
        <w:rPr>
          <w:rFonts w:eastAsiaTheme="minorEastAsia" w:cstheme="minorBidi"/>
          <w:sz w:val="22"/>
          <w:szCs w:val="22"/>
          <w:rtl/>
        </w:rPr>
      </w:pPr>
      <w:hyperlink w:anchor="_Toc98274636" w:history="1">
        <w:r w:rsidR="00677FF9" w:rsidRPr="00FC687B">
          <w:rPr>
            <w:rStyle w:val="Hyperlink"/>
            <w:rtl/>
          </w:rPr>
          <w:t>בכוונה לגמר מלאכה במלאכת הוצאה</w:t>
        </w:r>
      </w:hyperlink>
    </w:p>
    <w:p w14:paraId="423BB583" w14:textId="77777777" w:rsidR="00677FF9" w:rsidRDefault="007A7AE6" w:rsidP="00677FF9">
      <w:pPr>
        <w:pStyle w:val="affff4"/>
        <w:rPr>
          <w:rFonts w:eastAsiaTheme="minorEastAsia" w:cstheme="minorBidi"/>
          <w:i/>
          <w:iCs/>
          <w:noProof/>
          <w:sz w:val="22"/>
          <w:szCs w:val="22"/>
          <w:rtl/>
        </w:rPr>
      </w:pPr>
      <w:hyperlink w:anchor="_Toc98274637" w:history="1">
        <w:r w:rsidR="00677FF9" w:rsidRPr="00FC687B">
          <w:rPr>
            <w:rStyle w:val="Hyperlink"/>
            <w:noProof/>
            <w:rtl/>
          </w:rPr>
          <w:t>בי' התוצ"ח דהגבהה חצי עקירה ולכן צריך כוונה לגמור עקירה</w:t>
        </w:r>
      </w:hyperlink>
    </w:p>
    <w:p w14:paraId="07AF32EB" w14:textId="77777777" w:rsidR="00677FF9" w:rsidRDefault="007A7AE6" w:rsidP="00D46E8C">
      <w:pPr>
        <w:pStyle w:val="a1"/>
        <w:rPr>
          <w:rFonts w:eastAsiaTheme="minorEastAsia" w:cstheme="minorBidi"/>
          <w:sz w:val="22"/>
          <w:szCs w:val="22"/>
          <w:rtl/>
        </w:rPr>
      </w:pPr>
      <w:hyperlink w:anchor="_Toc98274638" w:history="1">
        <w:r w:rsidR="00677FF9" w:rsidRPr="00FC687B">
          <w:rPr>
            <w:rStyle w:val="Hyperlink"/>
            <w:rtl/>
          </w:rPr>
          <w:t>בי' התוצ"ח בראב"ד בדין עקירת רשות דעיקר ההוצאה העברת הרשות והגבהה הוי חצי מלאכה</w:t>
        </w:r>
      </w:hyperlink>
    </w:p>
    <w:p w14:paraId="67410A0E" w14:textId="77777777" w:rsidR="00677FF9" w:rsidRDefault="007A7AE6" w:rsidP="00D46E8C">
      <w:pPr>
        <w:pStyle w:val="a1"/>
        <w:rPr>
          <w:rFonts w:eastAsiaTheme="minorEastAsia" w:cstheme="minorBidi"/>
          <w:sz w:val="22"/>
          <w:szCs w:val="22"/>
          <w:rtl/>
        </w:rPr>
      </w:pPr>
      <w:hyperlink w:anchor="_Toc98274639" w:history="1">
        <w:r w:rsidR="00677FF9" w:rsidRPr="00FC687B">
          <w:rPr>
            <w:rStyle w:val="Hyperlink"/>
            <w:rtl/>
          </w:rPr>
          <w:t>קו' התוצ"ח אמאי המפנה ונמלך להוציא פטור הא בכל מלאכה סגי בכוונה וא"צ ע"ד שיגמור</w:t>
        </w:r>
      </w:hyperlink>
    </w:p>
    <w:p w14:paraId="452BAD20" w14:textId="77777777" w:rsidR="00677FF9" w:rsidRDefault="007A7AE6" w:rsidP="00D46E8C">
      <w:pPr>
        <w:pStyle w:val="a1"/>
        <w:rPr>
          <w:rFonts w:eastAsiaTheme="minorEastAsia" w:cstheme="minorBidi"/>
          <w:sz w:val="22"/>
          <w:szCs w:val="22"/>
          <w:rtl/>
        </w:rPr>
      </w:pPr>
      <w:hyperlink w:anchor="_Toc98274640" w:history="1">
        <w:r w:rsidR="00677FF9" w:rsidRPr="00FC687B">
          <w:rPr>
            <w:rStyle w:val="Hyperlink"/>
            <w:rtl/>
          </w:rPr>
          <w:t>בי' התוצ"ח דעקירה היא רק חצי מלאכה ואינו שיעור כאות אחת ולכן צריך שיעקור ע"ד לגמור</w:t>
        </w:r>
      </w:hyperlink>
    </w:p>
    <w:p w14:paraId="379D9000" w14:textId="77777777" w:rsidR="00677FF9" w:rsidRDefault="007A7AE6" w:rsidP="00677FF9">
      <w:pPr>
        <w:pStyle w:val="affff4"/>
        <w:rPr>
          <w:rFonts w:eastAsiaTheme="minorEastAsia" w:cstheme="minorBidi"/>
          <w:i/>
          <w:iCs/>
          <w:noProof/>
          <w:sz w:val="22"/>
          <w:szCs w:val="22"/>
          <w:rtl/>
        </w:rPr>
      </w:pPr>
      <w:hyperlink w:anchor="_Toc98274641" w:history="1">
        <w:r w:rsidR="00677FF9" w:rsidRPr="00FC687B">
          <w:rPr>
            <w:rStyle w:val="Hyperlink"/>
            <w:noProof/>
            <w:rtl/>
          </w:rPr>
          <w:t>בי' התוצ"ח דע"מ להוציא עקר לגמרי וא"צ כוונה לגמר מלאכה</w:t>
        </w:r>
      </w:hyperlink>
    </w:p>
    <w:p w14:paraId="32AA0EA4" w14:textId="77777777" w:rsidR="00677FF9" w:rsidRDefault="007A7AE6" w:rsidP="00D46E8C">
      <w:pPr>
        <w:pStyle w:val="a1"/>
        <w:rPr>
          <w:rFonts w:eastAsiaTheme="minorEastAsia" w:cstheme="minorBidi"/>
          <w:sz w:val="22"/>
          <w:szCs w:val="22"/>
          <w:rtl/>
        </w:rPr>
      </w:pPr>
      <w:hyperlink w:anchor="_Toc98274642" w:history="1">
        <w:r w:rsidR="00677FF9" w:rsidRPr="00FC687B">
          <w:rPr>
            <w:rStyle w:val="Hyperlink"/>
            <w:rtl/>
          </w:rPr>
          <w:t>בי' התוצ"ח דבעקר ע"מ להוציא ולא להניח והניח חייב דעשה את כל העקירה וחסר רק שיעור</w:t>
        </w:r>
      </w:hyperlink>
    </w:p>
    <w:p w14:paraId="41007DB9" w14:textId="77777777" w:rsidR="00677FF9" w:rsidRDefault="007A7AE6" w:rsidP="00D46E8C">
      <w:pPr>
        <w:pStyle w:val="a1"/>
        <w:rPr>
          <w:rFonts w:eastAsiaTheme="minorEastAsia" w:cstheme="minorBidi"/>
          <w:sz w:val="22"/>
          <w:szCs w:val="22"/>
          <w:rtl/>
        </w:rPr>
      </w:pPr>
      <w:hyperlink w:anchor="_Toc98274643" w:history="1">
        <w:r w:rsidR="00677FF9" w:rsidRPr="00FC687B">
          <w:rPr>
            <w:rStyle w:val="Hyperlink"/>
            <w:rtl/>
          </w:rPr>
          <w:t>בי' התוצ"ח ברש"י בסוכה דבמעביר ד"א בעקר שלא ע"מ להניח חוץ לד"א הוי עקירה שלימה</w:t>
        </w:r>
      </w:hyperlink>
    </w:p>
    <w:p w14:paraId="4AE3FB5F" w14:textId="77777777" w:rsidR="00677FF9" w:rsidRDefault="007A7AE6" w:rsidP="00D46E8C">
      <w:pPr>
        <w:pStyle w:val="a1"/>
        <w:rPr>
          <w:rFonts w:eastAsiaTheme="minorEastAsia" w:cstheme="minorBidi"/>
          <w:sz w:val="22"/>
          <w:szCs w:val="22"/>
          <w:rtl/>
        </w:rPr>
      </w:pPr>
      <w:hyperlink w:anchor="_Toc98274644" w:history="1">
        <w:r w:rsidR="00677FF9" w:rsidRPr="00FC687B">
          <w:rPr>
            <w:rStyle w:val="Hyperlink"/>
            <w:rtl/>
          </w:rPr>
          <w:t>דברי התוצ"ח דבירושלמי מפורש דבעקר ע"מ להוציא ולא ע"מ להניח פטור</w:t>
        </w:r>
      </w:hyperlink>
    </w:p>
    <w:p w14:paraId="272F4B32" w14:textId="77777777" w:rsidR="00677FF9" w:rsidRDefault="007A7AE6" w:rsidP="00677FF9">
      <w:pPr>
        <w:pStyle w:val="affff4"/>
        <w:rPr>
          <w:rFonts w:eastAsiaTheme="minorEastAsia" w:cstheme="minorBidi"/>
          <w:i/>
          <w:iCs/>
          <w:noProof/>
          <w:sz w:val="22"/>
          <w:szCs w:val="22"/>
          <w:rtl/>
        </w:rPr>
      </w:pPr>
      <w:hyperlink w:anchor="_Toc98274645" w:history="1">
        <w:r w:rsidR="00677FF9" w:rsidRPr="00FC687B">
          <w:rPr>
            <w:rStyle w:val="Hyperlink"/>
            <w:noProof/>
            <w:rtl/>
          </w:rPr>
          <w:t>בי' האבנ"ז דבהוצאה וכותב בשנמלך אחר חצי מלאכה פטור</w:t>
        </w:r>
      </w:hyperlink>
    </w:p>
    <w:p w14:paraId="5C649547" w14:textId="77777777" w:rsidR="00677FF9" w:rsidRDefault="007A7AE6" w:rsidP="00D46E8C">
      <w:pPr>
        <w:pStyle w:val="a1"/>
        <w:rPr>
          <w:rFonts w:eastAsiaTheme="minorEastAsia" w:cstheme="minorBidi"/>
          <w:sz w:val="22"/>
          <w:szCs w:val="22"/>
          <w:rtl/>
        </w:rPr>
      </w:pPr>
      <w:hyperlink w:anchor="_Toc98274646" w:history="1">
        <w:r w:rsidR="00677FF9" w:rsidRPr="00FC687B">
          <w:rPr>
            <w:rStyle w:val="Hyperlink"/>
            <w:rtl/>
          </w:rPr>
          <w:t>בי' האבנ"ז דכתב אות אחת ונמלך וכתב עוד אות אחת פטור כמפנה חפצים ונמלך והוציא דפטור</w:t>
        </w:r>
      </w:hyperlink>
    </w:p>
    <w:p w14:paraId="19BFB603" w14:textId="77777777" w:rsidR="00677FF9" w:rsidRDefault="007A7AE6" w:rsidP="00677FF9">
      <w:pPr>
        <w:pStyle w:val="21"/>
        <w:rPr>
          <w:rFonts w:eastAsiaTheme="minorEastAsia" w:cstheme="minorBidi"/>
          <w:sz w:val="22"/>
          <w:szCs w:val="22"/>
          <w:rtl/>
        </w:rPr>
      </w:pPr>
      <w:hyperlink w:anchor="_Toc98274647" w:history="1">
        <w:r w:rsidR="00677FF9" w:rsidRPr="00FC687B">
          <w:rPr>
            <w:rStyle w:val="Hyperlink"/>
            <w:rtl/>
          </w:rPr>
          <w:t>ההו"א בכתובות דנמלך לצאת הוי עקירה</w:t>
        </w:r>
      </w:hyperlink>
    </w:p>
    <w:p w14:paraId="6AB6562C" w14:textId="77777777" w:rsidR="00677FF9" w:rsidRDefault="007A7AE6" w:rsidP="00677FF9">
      <w:pPr>
        <w:pStyle w:val="affff4"/>
        <w:rPr>
          <w:rFonts w:eastAsiaTheme="minorEastAsia" w:cstheme="minorBidi"/>
          <w:i/>
          <w:iCs/>
          <w:noProof/>
          <w:sz w:val="22"/>
          <w:szCs w:val="22"/>
          <w:rtl/>
        </w:rPr>
      </w:pPr>
      <w:hyperlink w:anchor="_Toc98274648" w:history="1">
        <w:r w:rsidR="00677FF9" w:rsidRPr="00FC687B">
          <w:rPr>
            <w:rStyle w:val="Hyperlink"/>
            <w:noProof/>
            <w:rtl/>
          </w:rPr>
          <w:t>בי' התוס' בכתובות דהו"א דכשנמלך חשיב שחזר ועקר וחייב</w:t>
        </w:r>
      </w:hyperlink>
    </w:p>
    <w:p w14:paraId="7014C1F4" w14:textId="77777777" w:rsidR="00677FF9" w:rsidRDefault="007A7AE6" w:rsidP="00D46E8C">
      <w:pPr>
        <w:pStyle w:val="a1"/>
        <w:rPr>
          <w:rFonts w:eastAsiaTheme="minorEastAsia" w:cstheme="minorBidi"/>
          <w:sz w:val="22"/>
          <w:szCs w:val="22"/>
          <w:rtl/>
        </w:rPr>
      </w:pPr>
      <w:hyperlink w:anchor="_Toc98274649" w:history="1">
        <w:r w:rsidR="00677FF9" w:rsidRPr="00FC687B">
          <w:rPr>
            <w:rStyle w:val="Hyperlink"/>
            <w:rtl/>
          </w:rPr>
          <w:t>קו' התוס' בכתובות דלהו"א בכתובות דבהגביה להצניע ונמלך חייב העקירה היא צורך הוצאה</w:t>
        </w:r>
      </w:hyperlink>
    </w:p>
    <w:p w14:paraId="6761A406" w14:textId="77777777" w:rsidR="00677FF9" w:rsidRDefault="007A7AE6" w:rsidP="00D46E8C">
      <w:pPr>
        <w:pStyle w:val="a1"/>
        <w:rPr>
          <w:rFonts w:eastAsiaTheme="minorEastAsia" w:cstheme="minorBidi"/>
          <w:sz w:val="22"/>
          <w:szCs w:val="22"/>
          <w:rtl/>
        </w:rPr>
      </w:pPr>
      <w:hyperlink w:anchor="_Toc98274650" w:history="1">
        <w:r w:rsidR="00677FF9" w:rsidRPr="00FC687B">
          <w:rPr>
            <w:rStyle w:val="Hyperlink"/>
            <w:rtl/>
          </w:rPr>
          <w:t>תי' התוס' בכתובות דלהו"א בכתובות דבהגביה להצניע ונמלך חייב כשנמלך חשיב שחזר ועקר</w:t>
        </w:r>
      </w:hyperlink>
    </w:p>
    <w:p w14:paraId="27DE7A16" w14:textId="77777777" w:rsidR="00677FF9" w:rsidRDefault="007A7AE6" w:rsidP="00677FF9">
      <w:pPr>
        <w:pStyle w:val="21"/>
        <w:rPr>
          <w:rFonts w:eastAsiaTheme="minorEastAsia" w:cstheme="minorBidi"/>
          <w:sz w:val="22"/>
          <w:szCs w:val="22"/>
          <w:rtl/>
        </w:rPr>
      </w:pPr>
      <w:hyperlink w:anchor="_Toc98274651" w:history="1">
        <w:r w:rsidR="00677FF9" w:rsidRPr="00FC687B">
          <w:rPr>
            <w:rStyle w:val="Hyperlink"/>
            <w:rtl/>
          </w:rPr>
          <w:t>בעקירת רשות לראב"ד בנמלך להוציא</w:t>
        </w:r>
      </w:hyperlink>
    </w:p>
    <w:p w14:paraId="1CFE53CB" w14:textId="77777777" w:rsidR="00677FF9" w:rsidRDefault="007A7AE6" w:rsidP="00677FF9">
      <w:pPr>
        <w:pStyle w:val="affff4"/>
        <w:rPr>
          <w:rFonts w:eastAsiaTheme="minorEastAsia" w:cstheme="minorBidi"/>
          <w:i/>
          <w:iCs/>
          <w:noProof/>
          <w:sz w:val="22"/>
          <w:szCs w:val="22"/>
          <w:rtl/>
        </w:rPr>
      </w:pPr>
      <w:hyperlink w:anchor="_Toc98274652" w:history="1">
        <w:r w:rsidR="00677FF9" w:rsidRPr="00FC687B">
          <w:rPr>
            <w:rStyle w:val="Hyperlink"/>
            <w:noProof/>
            <w:rtl/>
          </w:rPr>
          <w:t>קו' הרמב"ן על הראב"ד דבנמלך להוציא יתחייב בעקירת רשות</w:t>
        </w:r>
      </w:hyperlink>
    </w:p>
    <w:p w14:paraId="63E15641" w14:textId="77777777" w:rsidR="00677FF9" w:rsidRDefault="007A7AE6" w:rsidP="00D46E8C">
      <w:pPr>
        <w:pStyle w:val="a1"/>
        <w:rPr>
          <w:rFonts w:eastAsiaTheme="minorEastAsia" w:cstheme="minorBidi"/>
          <w:sz w:val="22"/>
          <w:szCs w:val="22"/>
          <w:rtl/>
        </w:rPr>
      </w:pPr>
      <w:hyperlink w:anchor="_Toc98274653" w:history="1">
        <w:r w:rsidR="00677FF9" w:rsidRPr="00FC687B">
          <w:rPr>
            <w:rStyle w:val="Hyperlink"/>
            <w:rtl/>
          </w:rPr>
          <w:t>בי' התוצ"ח בראב"ד דיש ב' אופנים בהוצאה הא' שעקר והגביה והב' עקירת רשות בלא הגבהה</w:t>
        </w:r>
      </w:hyperlink>
    </w:p>
    <w:p w14:paraId="56B6EEB4" w14:textId="77777777" w:rsidR="00677FF9" w:rsidRDefault="007A7AE6" w:rsidP="00D46E8C">
      <w:pPr>
        <w:pStyle w:val="a1"/>
        <w:rPr>
          <w:rFonts w:eastAsiaTheme="minorEastAsia" w:cstheme="minorBidi"/>
          <w:sz w:val="22"/>
          <w:szCs w:val="22"/>
          <w:rtl/>
        </w:rPr>
      </w:pPr>
      <w:hyperlink w:anchor="_Toc98274654" w:history="1">
        <w:r w:rsidR="00677FF9" w:rsidRPr="00FC687B">
          <w:rPr>
            <w:rStyle w:val="Hyperlink"/>
            <w:rtl/>
          </w:rPr>
          <w:t>קו' הרמב"ן על הראב"ד דהמפנה חפצים ונמלך להוציא יתחייב בעקירת גופו דעקר רשות</w:t>
        </w:r>
      </w:hyperlink>
    </w:p>
    <w:p w14:paraId="42F0493B" w14:textId="77777777" w:rsidR="00677FF9" w:rsidRDefault="007A7AE6" w:rsidP="00D46E8C">
      <w:pPr>
        <w:pStyle w:val="a1"/>
        <w:rPr>
          <w:rFonts w:eastAsiaTheme="minorEastAsia" w:cstheme="minorBidi"/>
          <w:sz w:val="22"/>
          <w:szCs w:val="22"/>
          <w:rtl/>
        </w:rPr>
      </w:pPr>
      <w:hyperlink w:anchor="_Toc98274655" w:history="1">
        <w:r w:rsidR="00677FF9" w:rsidRPr="00FC687B">
          <w:rPr>
            <w:rStyle w:val="Hyperlink"/>
            <w:rtl/>
          </w:rPr>
          <w:t>בי' הרמב"ן בכתובות בראב"ד דבעקר להצניע ונמלך והוציא פטור דכשנמלך כבר נעקר מרה"י</w:t>
        </w:r>
      </w:hyperlink>
    </w:p>
    <w:p w14:paraId="17362E1C" w14:textId="77777777" w:rsidR="00677FF9" w:rsidRDefault="007A7AE6" w:rsidP="00677FF9">
      <w:pPr>
        <w:pStyle w:val="affff4"/>
        <w:rPr>
          <w:rFonts w:eastAsiaTheme="minorEastAsia" w:cstheme="minorBidi"/>
          <w:i/>
          <w:iCs/>
          <w:noProof/>
          <w:sz w:val="22"/>
          <w:szCs w:val="22"/>
          <w:rtl/>
        </w:rPr>
      </w:pPr>
      <w:hyperlink w:anchor="_Toc98274656" w:history="1">
        <w:r w:rsidR="00677FF9" w:rsidRPr="00FC687B">
          <w:rPr>
            <w:rStyle w:val="Hyperlink"/>
            <w:noProof/>
            <w:rtl/>
          </w:rPr>
          <w:t>בי' התוצ"ח ברמב"ן דכשפינה כבר נעקר מהרשות וא"א לעוקרו</w:t>
        </w:r>
      </w:hyperlink>
    </w:p>
    <w:p w14:paraId="14939B33" w14:textId="77777777" w:rsidR="00677FF9" w:rsidRDefault="007A7AE6" w:rsidP="00D46E8C">
      <w:pPr>
        <w:pStyle w:val="a1"/>
        <w:rPr>
          <w:rFonts w:eastAsiaTheme="minorEastAsia" w:cstheme="minorBidi"/>
          <w:sz w:val="22"/>
          <w:szCs w:val="22"/>
          <w:rtl/>
        </w:rPr>
      </w:pPr>
      <w:hyperlink w:anchor="_Toc98274657" w:history="1">
        <w:r w:rsidR="00677FF9" w:rsidRPr="00FC687B">
          <w:rPr>
            <w:rStyle w:val="Hyperlink"/>
            <w:rtl/>
          </w:rPr>
          <w:t>בי' התוצ"ח בקו' הרמב"ן דאף בעקירת רשות צריך שעקירת גופו תחשב כמעשה עקירה בחפץ</w:t>
        </w:r>
      </w:hyperlink>
    </w:p>
    <w:p w14:paraId="7DB5C1C0" w14:textId="77777777" w:rsidR="00677FF9" w:rsidRDefault="007A7AE6" w:rsidP="00D46E8C">
      <w:pPr>
        <w:pStyle w:val="a1"/>
        <w:rPr>
          <w:rFonts w:eastAsiaTheme="minorEastAsia" w:cstheme="minorBidi"/>
          <w:sz w:val="22"/>
          <w:szCs w:val="22"/>
          <w:rtl/>
        </w:rPr>
      </w:pPr>
      <w:hyperlink w:anchor="_Toc98274658" w:history="1">
        <w:r w:rsidR="00677FF9" w:rsidRPr="00FC687B">
          <w:rPr>
            <w:rStyle w:val="Hyperlink"/>
            <w:rtl/>
          </w:rPr>
          <w:t>בי' התוצ"ח ברמב"ן בכתובות דחיוב עקירת רשות לראב"ד רק כשהחפץ בטל לרשות הראשונה</w:t>
        </w:r>
      </w:hyperlink>
    </w:p>
    <w:p w14:paraId="40D6D4DE" w14:textId="77777777" w:rsidR="00677FF9" w:rsidRDefault="007A7AE6" w:rsidP="00D46E8C">
      <w:pPr>
        <w:pStyle w:val="a1"/>
        <w:rPr>
          <w:rFonts w:eastAsiaTheme="minorEastAsia" w:cstheme="minorBidi"/>
          <w:sz w:val="22"/>
          <w:szCs w:val="22"/>
          <w:rtl/>
        </w:rPr>
      </w:pPr>
      <w:hyperlink w:anchor="_Toc98274659" w:history="1">
        <w:r w:rsidR="00677FF9" w:rsidRPr="00FC687B">
          <w:rPr>
            <w:rStyle w:val="Hyperlink"/>
            <w:rtl/>
          </w:rPr>
          <w:t>בי' התוצ"ח ברמב"ן בכתובות דבמפנה היה החפץ עקור מהרשות כשנמלך ול"ה עקירת רשות</w:t>
        </w:r>
      </w:hyperlink>
    </w:p>
    <w:p w14:paraId="0CB114B4" w14:textId="77777777" w:rsidR="00677FF9" w:rsidRDefault="007A7AE6" w:rsidP="00677FF9">
      <w:pPr>
        <w:pStyle w:val="affff4"/>
        <w:rPr>
          <w:rFonts w:eastAsiaTheme="minorEastAsia" w:cstheme="minorBidi"/>
          <w:i/>
          <w:iCs/>
          <w:noProof/>
          <w:sz w:val="22"/>
          <w:szCs w:val="22"/>
          <w:rtl/>
        </w:rPr>
      </w:pPr>
      <w:hyperlink w:anchor="_Toc98274660" w:history="1">
        <w:r w:rsidR="00677FF9" w:rsidRPr="00FC687B">
          <w:rPr>
            <w:rStyle w:val="Hyperlink"/>
            <w:noProof/>
            <w:rtl/>
          </w:rPr>
          <w:t>בי' התוצ"ח בתוס' בכתובות דהו"א דבנמלך חייב בעקירת רשות</w:t>
        </w:r>
      </w:hyperlink>
    </w:p>
    <w:p w14:paraId="0073FEE2" w14:textId="77777777" w:rsidR="00677FF9" w:rsidRDefault="007A7AE6" w:rsidP="00D46E8C">
      <w:pPr>
        <w:pStyle w:val="a1"/>
        <w:rPr>
          <w:rFonts w:eastAsiaTheme="minorEastAsia" w:cstheme="minorBidi"/>
          <w:sz w:val="22"/>
          <w:szCs w:val="22"/>
          <w:rtl/>
        </w:rPr>
      </w:pPr>
      <w:hyperlink w:anchor="_Toc98274661" w:history="1">
        <w:r w:rsidR="00677FF9" w:rsidRPr="00FC687B">
          <w:rPr>
            <w:rStyle w:val="Hyperlink"/>
            <w:rtl/>
          </w:rPr>
          <w:t>בי' התוצ"ח בתוס' בכתובות דההו"א בגמ' בכתובות כראב"ד דחייב בעקירת רשות וק' מהמסקנא</w:t>
        </w:r>
      </w:hyperlink>
    </w:p>
    <w:p w14:paraId="7D05CE22" w14:textId="77777777" w:rsidR="00677FF9" w:rsidRDefault="007A7AE6" w:rsidP="00D46E8C">
      <w:pPr>
        <w:pStyle w:val="a1"/>
        <w:rPr>
          <w:rFonts w:eastAsiaTheme="minorEastAsia" w:cstheme="minorBidi"/>
          <w:sz w:val="22"/>
          <w:szCs w:val="22"/>
          <w:rtl/>
        </w:rPr>
      </w:pPr>
      <w:hyperlink w:anchor="_Toc98274662" w:history="1">
        <w:r w:rsidR="00677FF9" w:rsidRPr="00FC687B">
          <w:rPr>
            <w:rStyle w:val="Hyperlink"/>
            <w:rtl/>
          </w:rPr>
          <w:t>בי' התוס' לעיל דמהא דמפנה חפצים פטור מוכח דהעקירה הראשונה לא בטלה כשנמלך להוציא</w:t>
        </w:r>
      </w:hyperlink>
    </w:p>
    <w:p w14:paraId="62C1EABB" w14:textId="77777777" w:rsidR="00677FF9" w:rsidRDefault="007A7AE6" w:rsidP="00D46E8C">
      <w:pPr>
        <w:pStyle w:val="a1"/>
        <w:rPr>
          <w:rFonts w:eastAsiaTheme="minorEastAsia" w:cstheme="minorBidi"/>
          <w:sz w:val="22"/>
          <w:szCs w:val="22"/>
          <w:rtl/>
        </w:rPr>
      </w:pPr>
      <w:hyperlink w:anchor="_Toc98274663" w:history="1">
        <w:r w:rsidR="00677FF9" w:rsidRPr="00FC687B">
          <w:rPr>
            <w:rStyle w:val="Hyperlink"/>
            <w:rtl/>
          </w:rPr>
          <w:t>בי' התוצ"ח בתוס' לעיל דכל שהעקירה ראשונה לא בטלה היא מעשה א' עם העקירה השניה</w:t>
        </w:r>
      </w:hyperlink>
    </w:p>
    <w:p w14:paraId="44570164" w14:textId="77777777" w:rsidR="00677FF9" w:rsidRDefault="007A7AE6" w:rsidP="00677FF9">
      <w:pPr>
        <w:pStyle w:val="affff4"/>
        <w:rPr>
          <w:rFonts w:eastAsiaTheme="minorEastAsia" w:cstheme="minorBidi"/>
          <w:i/>
          <w:iCs/>
          <w:noProof/>
          <w:sz w:val="22"/>
          <w:szCs w:val="22"/>
          <w:rtl/>
        </w:rPr>
      </w:pPr>
      <w:hyperlink w:anchor="_Toc98274664" w:history="1">
        <w:r w:rsidR="00677FF9" w:rsidRPr="00FC687B">
          <w:rPr>
            <w:rStyle w:val="Hyperlink"/>
            <w:noProof/>
            <w:rtl/>
          </w:rPr>
          <w:t>בי' התוצ"ח בראב"ד דעקירה ראשונה ועקירת רשות חדא עקירה</w:t>
        </w:r>
      </w:hyperlink>
    </w:p>
    <w:p w14:paraId="58DD4406" w14:textId="77777777" w:rsidR="00677FF9" w:rsidRDefault="007A7AE6" w:rsidP="00D46E8C">
      <w:pPr>
        <w:pStyle w:val="a1"/>
        <w:rPr>
          <w:rFonts w:eastAsiaTheme="minorEastAsia" w:cstheme="minorBidi"/>
          <w:sz w:val="22"/>
          <w:szCs w:val="22"/>
          <w:rtl/>
        </w:rPr>
      </w:pPr>
      <w:hyperlink w:anchor="_Toc98274665" w:history="1">
        <w:r w:rsidR="00677FF9" w:rsidRPr="00FC687B">
          <w:rPr>
            <w:rStyle w:val="Hyperlink"/>
            <w:rtl/>
          </w:rPr>
          <w:t>תי' התוצ"ח לקו' הרמב"ן על הראב"ד דבמפנה א"א פטור בעקירת רשות דמצטרפת לעקירה הא'</w:t>
        </w:r>
      </w:hyperlink>
    </w:p>
    <w:p w14:paraId="3B878D32" w14:textId="77777777" w:rsidR="00677FF9" w:rsidRDefault="007A7AE6" w:rsidP="00D46E8C">
      <w:pPr>
        <w:pStyle w:val="a1"/>
        <w:rPr>
          <w:rFonts w:eastAsiaTheme="minorEastAsia" w:cstheme="minorBidi"/>
          <w:sz w:val="22"/>
          <w:szCs w:val="22"/>
          <w:rtl/>
        </w:rPr>
      </w:pPr>
      <w:hyperlink w:anchor="_Toc98274666" w:history="1">
        <w:r w:rsidR="00677FF9" w:rsidRPr="00FC687B">
          <w:rPr>
            <w:rStyle w:val="Hyperlink"/>
            <w:rtl/>
          </w:rPr>
          <w:t>בי' התוצ"ח דהרמב"ן דחה דעקירת הרשות לא מצטרפת לעקירה ראשונה דיש בה שיעור חיוב</w:t>
        </w:r>
      </w:hyperlink>
    </w:p>
    <w:p w14:paraId="5A408A09" w14:textId="77777777" w:rsidR="00677FF9" w:rsidRDefault="007A7AE6" w:rsidP="00D46E8C">
      <w:pPr>
        <w:pStyle w:val="a1"/>
        <w:rPr>
          <w:rFonts w:eastAsiaTheme="minorEastAsia" w:cstheme="minorBidi"/>
          <w:sz w:val="22"/>
          <w:szCs w:val="22"/>
          <w:rtl/>
        </w:rPr>
      </w:pPr>
      <w:hyperlink w:anchor="_Toc98274667" w:history="1">
        <w:r w:rsidR="00677FF9" w:rsidRPr="00FC687B">
          <w:rPr>
            <w:rStyle w:val="Hyperlink"/>
            <w:rtl/>
          </w:rPr>
          <w:t>בי' התוצ"ח בראב"ד דבלא עמד לאחר שנמלך העקירה הראשונה מצטרפת דאין כולה בחיוב</w:t>
        </w:r>
      </w:hyperlink>
    </w:p>
    <w:p w14:paraId="78FC510F" w14:textId="77777777" w:rsidR="00677FF9" w:rsidRDefault="007A7AE6" w:rsidP="00677FF9">
      <w:pPr>
        <w:pStyle w:val="affff4"/>
        <w:rPr>
          <w:rFonts w:eastAsiaTheme="minorEastAsia" w:cstheme="minorBidi"/>
          <w:i/>
          <w:iCs/>
          <w:noProof/>
          <w:sz w:val="22"/>
          <w:szCs w:val="22"/>
          <w:rtl/>
        </w:rPr>
      </w:pPr>
      <w:hyperlink w:anchor="_Toc98274668" w:history="1">
        <w:r w:rsidR="00677FF9" w:rsidRPr="00FC687B">
          <w:rPr>
            <w:rStyle w:val="Hyperlink"/>
            <w:noProof/>
            <w:rtl/>
          </w:rPr>
          <w:t>בי' התוצ"ח דהו"א דלהצניע ל"ה עקירה וחייב בעקירת רשות</w:t>
        </w:r>
      </w:hyperlink>
    </w:p>
    <w:p w14:paraId="02BEABD5" w14:textId="77777777" w:rsidR="00677FF9" w:rsidRDefault="007A7AE6" w:rsidP="00D46E8C">
      <w:pPr>
        <w:pStyle w:val="a1"/>
        <w:rPr>
          <w:rFonts w:eastAsiaTheme="minorEastAsia" w:cstheme="minorBidi"/>
          <w:sz w:val="22"/>
          <w:szCs w:val="22"/>
          <w:rtl/>
        </w:rPr>
      </w:pPr>
      <w:hyperlink w:anchor="_Toc98274669" w:history="1">
        <w:r w:rsidR="00677FF9" w:rsidRPr="00FC687B">
          <w:rPr>
            <w:rStyle w:val="Hyperlink"/>
            <w:rtl/>
          </w:rPr>
          <w:t>קו' התוצ"ח על התוס' בכתובות דהיה לגמ' שם להעמיד בעקירת רשות ולא במגביה ע"מ להצניע</w:t>
        </w:r>
      </w:hyperlink>
    </w:p>
    <w:p w14:paraId="67D2B5C3" w14:textId="77777777" w:rsidR="00677FF9" w:rsidRDefault="007A7AE6" w:rsidP="00D46E8C">
      <w:pPr>
        <w:pStyle w:val="a1"/>
        <w:rPr>
          <w:rFonts w:eastAsiaTheme="minorEastAsia" w:cstheme="minorBidi"/>
          <w:sz w:val="22"/>
          <w:szCs w:val="22"/>
          <w:rtl/>
        </w:rPr>
      </w:pPr>
      <w:hyperlink w:anchor="_Toc98274670" w:history="1">
        <w:r w:rsidR="00677FF9" w:rsidRPr="00FC687B">
          <w:rPr>
            <w:rStyle w:val="Hyperlink"/>
            <w:rtl/>
          </w:rPr>
          <w:t>דברי התוצ"ח דבתוס' בכתובות א"א לומר דכשאין עקירה מחייבת פטור דהא להו"א מוכח דחייב</w:t>
        </w:r>
      </w:hyperlink>
    </w:p>
    <w:p w14:paraId="1993DA34" w14:textId="77777777" w:rsidR="00677FF9" w:rsidRDefault="007A7AE6" w:rsidP="00D46E8C">
      <w:pPr>
        <w:pStyle w:val="a1"/>
        <w:rPr>
          <w:rFonts w:eastAsiaTheme="minorEastAsia" w:cstheme="minorBidi"/>
          <w:sz w:val="22"/>
          <w:szCs w:val="22"/>
          <w:rtl/>
        </w:rPr>
      </w:pPr>
      <w:hyperlink w:anchor="_Toc98274671" w:history="1">
        <w:r w:rsidR="00677FF9" w:rsidRPr="00FC687B">
          <w:rPr>
            <w:rStyle w:val="Hyperlink"/>
            <w:rtl/>
          </w:rPr>
          <w:t>בי' התוצ"ח בהו"א בכתובות דהעקירה הא' היא טלטול בעלמא ולכן חייב בעקירת רשות</w:t>
        </w:r>
      </w:hyperlink>
    </w:p>
    <w:p w14:paraId="5826B7A2" w14:textId="77777777" w:rsidR="00677FF9" w:rsidRDefault="007A7AE6" w:rsidP="00D46E8C">
      <w:pPr>
        <w:pStyle w:val="a1"/>
        <w:rPr>
          <w:rFonts w:eastAsiaTheme="minorEastAsia" w:cstheme="minorBidi"/>
          <w:sz w:val="22"/>
          <w:szCs w:val="22"/>
          <w:rtl/>
        </w:rPr>
      </w:pPr>
      <w:hyperlink w:anchor="_Toc98274672" w:history="1">
        <w:r w:rsidR="00677FF9" w:rsidRPr="00FC687B">
          <w:rPr>
            <w:rStyle w:val="Hyperlink"/>
            <w:rtl/>
          </w:rPr>
          <w:t>בי' התוצ"ח דאי בהו"א איירי בעקר ע"מ להוציא א"א לחייב בעקירת רשות דהם עקירה אחת</w:t>
        </w:r>
      </w:hyperlink>
    </w:p>
    <w:p w14:paraId="605FAB46" w14:textId="77777777" w:rsidR="00677FF9" w:rsidRDefault="007A7AE6" w:rsidP="00677FF9">
      <w:pPr>
        <w:pStyle w:val="affff4"/>
        <w:rPr>
          <w:rFonts w:eastAsiaTheme="minorEastAsia" w:cstheme="minorBidi"/>
          <w:i/>
          <w:iCs/>
          <w:noProof/>
          <w:sz w:val="22"/>
          <w:szCs w:val="22"/>
          <w:rtl/>
        </w:rPr>
      </w:pPr>
      <w:hyperlink w:anchor="_Toc98274673" w:history="1">
        <w:r w:rsidR="00677FF9" w:rsidRPr="00FC687B">
          <w:rPr>
            <w:rStyle w:val="Hyperlink"/>
            <w:noProof/>
            <w:rtl/>
          </w:rPr>
          <w:t>בי' התוס' דלמסקנא ע"מ להצניע הוי מעשה עקירה ופטור לגמרי</w:t>
        </w:r>
      </w:hyperlink>
    </w:p>
    <w:p w14:paraId="513A8C12" w14:textId="77777777" w:rsidR="00677FF9" w:rsidRDefault="007A7AE6" w:rsidP="00D46E8C">
      <w:pPr>
        <w:pStyle w:val="a1"/>
        <w:rPr>
          <w:rFonts w:eastAsiaTheme="minorEastAsia" w:cstheme="minorBidi"/>
          <w:sz w:val="22"/>
          <w:szCs w:val="22"/>
          <w:rtl/>
        </w:rPr>
      </w:pPr>
      <w:hyperlink w:anchor="_Toc98274674" w:history="1">
        <w:r w:rsidR="00677FF9" w:rsidRPr="00FC687B">
          <w:rPr>
            <w:rStyle w:val="Hyperlink"/>
            <w:rtl/>
          </w:rPr>
          <w:t>בי' התוצ"ח דלמסקנא בכתובות אף בעקר להצניע הוי מעשה עקירה וא"א לחייב בעקירת רשות</w:t>
        </w:r>
      </w:hyperlink>
    </w:p>
    <w:p w14:paraId="4E1C811B" w14:textId="77777777" w:rsidR="00677FF9" w:rsidRDefault="007A7AE6" w:rsidP="00677FF9">
      <w:pPr>
        <w:pStyle w:val="21"/>
        <w:rPr>
          <w:rFonts w:eastAsiaTheme="minorEastAsia" w:cstheme="minorBidi"/>
          <w:sz w:val="22"/>
          <w:szCs w:val="22"/>
          <w:rtl/>
        </w:rPr>
      </w:pPr>
      <w:hyperlink w:anchor="_Toc98274675" w:history="1">
        <w:r w:rsidR="00677FF9" w:rsidRPr="00FC687B">
          <w:rPr>
            <w:rStyle w:val="Hyperlink"/>
            <w:rtl/>
          </w:rPr>
          <w:t>בדין הגביה להצניע ועקר רגליו לצאת</w:t>
        </w:r>
      </w:hyperlink>
    </w:p>
    <w:p w14:paraId="3691B83C" w14:textId="77777777" w:rsidR="00677FF9" w:rsidRDefault="007A7AE6" w:rsidP="00677FF9">
      <w:pPr>
        <w:pStyle w:val="affff4"/>
        <w:rPr>
          <w:rFonts w:eastAsiaTheme="minorEastAsia" w:cstheme="minorBidi"/>
          <w:i/>
          <w:iCs/>
          <w:noProof/>
          <w:sz w:val="22"/>
          <w:szCs w:val="22"/>
          <w:rtl/>
        </w:rPr>
      </w:pPr>
      <w:hyperlink w:anchor="_Toc98274676" w:history="1">
        <w:r w:rsidR="00677FF9" w:rsidRPr="00FC687B">
          <w:rPr>
            <w:rStyle w:val="Hyperlink"/>
            <w:noProof/>
            <w:rtl/>
          </w:rPr>
          <w:t>חקירת הנפש חיה בהגביה ונמלך ואח"כ עקר אי חשיב עקירה</w:t>
        </w:r>
      </w:hyperlink>
    </w:p>
    <w:p w14:paraId="0F559DF5" w14:textId="77777777" w:rsidR="00677FF9" w:rsidRDefault="007A7AE6" w:rsidP="00D46E8C">
      <w:pPr>
        <w:pStyle w:val="a1"/>
        <w:rPr>
          <w:rFonts w:eastAsiaTheme="minorEastAsia" w:cstheme="minorBidi"/>
          <w:sz w:val="22"/>
          <w:szCs w:val="22"/>
          <w:rtl/>
        </w:rPr>
      </w:pPr>
      <w:hyperlink w:anchor="_Toc98274677" w:history="1">
        <w:r w:rsidR="00677FF9" w:rsidRPr="00FC687B">
          <w:rPr>
            <w:rStyle w:val="Hyperlink"/>
            <w:rtl/>
          </w:rPr>
          <w:t>הצד הא' בנפש חיה דבהגביה את החפץ ע"מ להצניע ונמלך לפני שעקר חייב מדין עקירת גופו</w:t>
        </w:r>
      </w:hyperlink>
    </w:p>
    <w:p w14:paraId="62997068" w14:textId="77777777" w:rsidR="00677FF9" w:rsidRDefault="007A7AE6" w:rsidP="00D46E8C">
      <w:pPr>
        <w:pStyle w:val="a1"/>
        <w:rPr>
          <w:rFonts w:eastAsiaTheme="minorEastAsia" w:cstheme="minorBidi"/>
          <w:sz w:val="22"/>
          <w:szCs w:val="22"/>
          <w:rtl/>
        </w:rPr>
      </w:pPr>
      <w:hyperlink w:anchor="_Toc98274678" w:history="1">
        <w:r w:rsidR="00677FF9" w:rsidRPr="00FC687B">
          <w:rPr>
            <w:rStyle w:val="Hyperlink"/>
            <w:rtl/>
          </w:rPr>
          <w:t>בי' הנפש חיה דלשון הגמ' "המפנה" משמע שהתחיל לפנותם אבל בנמלך לפני שעקר חייב</w:t>
        </w:r>
      </w:hyperlink>
    </w:p>
    <w:p w14:paraId="337A2CA9" w14:textId="77777777" w:rsidR="00677FF9" w:rsidRDefault="007A7AE6" w:rsidP="00D46E8C">
      <w:pPr>
        <w:pStyle w:val="a1"/>
        <w:rPr>
          <w:rFonts w:eastAsiaTheme="minorEastAsia" w:cstheme="minorBidi"/>
          <w:sz w:val="22"/>
          <w:szCs w:val="22"/>
          <w:rtl/>
        </w:rPr>
      </w:pPr>
      <w:hyperlink w:anchor="_Toc98274679" w:history="1">
        <w:r w:rsidR="00677FF9" w:rsidRPr="00FC687B">
          <w:rPr>
            <w:rStyle w:val="Hyperlink"/>
            <w:rtl/>
          </w:rPr>
          <w:t>הצד הב' בנפש חיה דבהגביה להצניע ונמלך לפני שעקר פטור דלא כלתה העקירה הראשונה</w:t>
        </w:r>
      </w:hyperlink>
    </w:p>
    <w:p w14:paraId="711011EE" w14:textId="77777777" w:rsidR="00677FF9" w:rsidRDefault="007A7AE6" w:rsidP="00D46E8C">
      <w:pPr>
        <w:pStyle w:val="a1"/>
        <w:rPr>
          <w:rFonts w:eastAsiaTheme="minorEastAsia" w:cstheme="minorBidi"/>
          <w:sz w:val="22"/>
          <w:szCs w:val="22"/>
          <w:rtl/>
        </w:rPr>
      </w:pPr>
      <w:hyperlink w:anchor="_Toc98274680" w:history="1">
        <w:r w:rsidR="00677FF9" w:rsidRPr="00FC687B">
          <w:rPr>
            <w:rStyle w:val="Hyperlink"/>
            <w:rtl/>
          </w:rPr>
          <w:t>קו' הנפש חיה דאי בנמלך לפני שעקר חייב היה לגמ' בכתובות להעמיד בכה"ג ולכן חייב בגניבה</w:t>
        </w:r>
      </w:hyperlink>
    </w:p>
    <w:p w14:paraId="108CBCB1" w14:textId="77777777" w:rsidR="00677FF9" w:rsidRDefault="007A7AE6" w:rsidP="00D46E8C">
      <w:pPr>
        <w:pStyle w:val="a1"/>
        <w:rPr>
          <w:rFonts w:eastAsiaTheme="minorEastAsia" w:cstheme="minorBidi"/>
          <w:sz w:val="22"/>
          <w:szCs w:val="22"/>
          <w:rtl/>
        </w:rPr>
      </w:pPr>
      <w:hyperlink w:anchor="_Toc98274681" w:history="1">
        <w:r w:rsidR="00677FF9" w:rsidRPr="00FC687B">
          <w:rPr>
            <w:rStyle w:val="Hyperlink"/>
            <w:rtl/>
          </w:rPr>
          <w:t>קו' הנפש חיה דאי בנמלך לפני שעקר חייב מה הוק' לגמ' בכתובות הא העקירה לא צורך הוצאה</w:t>
        </w:r>
      </w:hyperlink>
    </w:p>
    <w:p w14:paraId="022F9511" w14:textId="77777777" w:rsidR="00677FF9" w:rsidRDefault="007A7AE6" w:rsidP="00D46E8C">
      <w:pPr>
        <w:pStyle w:val="a1"/>
        <w:rPr>
          <w:rFonts w:eastAsiaTheme="minorEastAsia" w:cstheme="minorBidi"/>
          <w:sz w:val="22"/>
          <w:szCs w:val="22"/>
          <w:rtl/>
        </w:rPr>
      </w:pPr>
      <w:hyperlink w:anchor="_Toc98274682" w:history="1">
        <w:r w:rsidR="00677FF9" w:rsidRPr="00FC687B">
          <w:rPr>
            <w:rStyle w:val="Hyperlink"/>
            <w:rtl/>
          </w:rPr>
          <w:t>בי' הנפש חיה דאי בנמלך לפני שעקר פטור מבואר דבגמ' בכתובות א"א להעמיד בכה"ג</w:t>
        </w:r>
      </w:hyperlink>
    </w:p>
    <w:p w14:paraId="76765A94" w14:textId="77777777" w:rsidR="00677FF9" w:rsidRDefault="007A7AE6" w:rsidP="00D46E8C">
      <w:pPr>
        <w:pStyle w:val="a1"/>
        <w:rPr>
          <w:rFonts w:eastAsiaTheme="minorEastAsia" w:cstheme="minorBidi"/>
          <w:sz w:val="22"/>
          <w:szCs w:val="22"/>
          <w:rtl/>
        </w:rPr>
      </w:pPr>
      <w:hyperlink w:anchor="_Toc98274683" w:history="1">
        <w:r w:rsidR="00677FF9" w:rsidRPr="00FC687B">
          <w:rPr>
            <w:rStyle w:val="Hyperlink"/>
            <w:rtl/>
          </w:rPr>
          <w:t>בי' הנפש חיה בתוס' בעירובין דבעקר מרה"י והונח מאליו במקו"פ חייב מחמת העקירה הראשונה</w:t>
        </w:r>
      </w:hyperlink>
    </w:p>
    <w:p w14:paraId="357DE2D2" w14:textId="77777777" w:rsidR="00677FF9" w:rsidRDefault="007A7AE6" w:rsidP="00D46E8C">
      <w:pPr>
        <w:pStyle w:val="a1"/>
        <w:rPr>
          <w:rFonts w:eastAsiaTheme="minorEastAsia" w:cstheme="minorBidi"/>
          <w:sz w:val="22"/>
          <w:szCs w:val="22"/>
          <w:rtl/>
        </w:rPr>
      </w:pPr>
      <w:hyperlink w:anchor="_Toc98274684" w:history="1">
        <w:r w:rsidR="00677FF9" w:rsidRPr="00FC687B">
          <w:rPr>
            <w:rStyle w:val="Hyperlink"/>
            <w:rtl/>
          </w:rPr>
          <w:t>בי' הנפש חיה בתוס' בעירובין דאף בנמלך לפני שעקר פטור דלא כלתה העקירה הראשונה</w:t>
        </w:r>
      </w:hyperlink>
    </w:p>
    <w:p w14:paraId="397350DB" w14:textId="77777777" w:rsidR="00677FF9" w:rsidRDefault="007A7AE6" w:rsidP="00D46E8C">
      <w:pPr>
        <w:pStyle w:val="a1"/>
        <w:rPr>
          <w:rFonts w:eastAsiaTheme="minorEastAsia" w:cstheme="minorBidi"/>
          <w:sz w:val="22"/>
          <w:szCs w:val="22"/>
          <w:rtl/>
        </w:rPr>
      </w:pPr>
      <w:hyperlink w:anchor="_Toc98274685" w:history="1">
        <w:r w:rsidR="00677FF9" w:rsidRPr="00FC687B">
          <w:rPr>
            <w:rStyle w:val="Hyperlink"/>
            <w:rtl/>
          </w:rPr>
          <w:t>בי' השימ"ק בכתובות בשם רש"י דבהגביה ואח"כ זרק חיובה העקירה הוא בזריקה ולא בהגבהה</w:t>
        </w:r>
      </w:hyperlink>
    </w:p>
    <w:p w14:paraId="17F1AEBD" w14:textId="77777777" w:rsidR="00677FF9" w:rsidRDefault="007A7AE6" w:rsidP="00D46E8C">
      <w:pPr>
        <w:pStyle w:val="a1"/>
        <w:rPr>
          <w:rFonts w:eastAsiaTheme="minorEastAsia" w:cstheme="minorBidi"/>
          <w:sz w:val="22"/>
          <w:szCs w:val="22"/>
          <w:rtl/>
        </w:rPr>
      </w:pPr>
      <w:hyperlink w:anchor="_Toc98274686" w:history="1">
        <w:r w:rsidR="00677FF9" w:rsidRPr="00FC687B">
          <w:rPr>
            <w:rStyle w:val="Hyperlink"/>
            <w:rtl/>
          </w:rPr>
          <w:t>בי' הנפש חיה בשיטמ"ק בכתובות דבנמלך לפני שעקר פטור דהעקירה בהגבהת החפץ ולא בגופו</w:t>
        </w:r>
      </w:hyperlink>
    </w:p>
    <w:p w14:paraId="2DC93F96" w14:textId="77777777" w:rsidR="00677FF9" w:rsidRDefault="007A7AE6" w:rsidP="00677FF9">
      <w:pPr>
        <w:pStyle w:val="21"/>
        <w:rPr>
          <w:rFonts w:eastAsiaTheme="minorEastAsia" w:cstheme="minorBidi"/>
          <w:sz w:val="22"/>
          <w:szCs w:val="22"/>
          <w:rtl/>
        </w:rPr>
      </w:pPr>
      <w:hyperlink w:anchor="_Toc98274687" w:history="1">
        <w:r w:rsidR="00677FF9" w:rsidRPr="00FC687B">
          <w:rPr>
            <w:rStyle w:val="Hyperlink"/>
            <w:rtl/>
          </w:rPr>
          <w:t>בדין נמלך בהעברת ד"א ברה"ר</w:t>
        </w:r>
      </w:hyperlink>
    </w:p>
    <w:p w14:paraId="1C991671" w14:textId="77777777" w:rsidR="00677FF9" w:rsidRDefault="007A7AE6" w:rsidP="00677FF9">
      <w:pPr>
        <w:pStyle w:val="affff4"/>
        <w:rPr>
          <w:rFonts w:eastAsiaTheme="minorEastAsia" w:cstheme="minorBidi"/>
          <w:i/>
          <w:iCs/>
          <w:noProof/>
          <w:sz w:val="22"/>
          <w:szCs w:val="22"/>
          <w:rtl/>
        </w:rPr>
      </w:pPr>
      <w:hyperlink w:anchor="_Toc98274688" w:history="1">
        <w:r w:rsidR="00677FF9" w:rsidRPr="00FC687B">
          <w:rPr>
            <w:rStyle w:val="Hyperlink"/>
            <w:noProof/>
            <w:rtl/>
          </w:rPr>
          <w:t>פלו' רש"י ותוס' בסוכה אי נמלך פטור בהעברת ד"א ברה"ר</w:t>
        </w:r>
      </w:hyperlink>
    </w:p>
    <w:p w14:paraId="37FEA253" w14:textId="77777777" w:rsidR="00677FF9" w:rsidRDefault="007A7AE6" w:rsidP="00D46E8C">
      <w:pPr>
        <w:pStyle w:val="a1"/>
        <w:rPr>
          <w:rFonts w:eastAsiaTheme="minorEastAsia" w:cstheme="minorBidi"/>
          <w:sz w:val="22"/>
          <w:szCs w:val="22"/>
          <w:rtl/>
        </w:rPr>
      </w:pPr>
      <w:hyperlink w:anchor="_Toc98274689" w:history="1">
        <w:r w:rsidR="00677FF9" w:rsidRPr="00FC687B">
          <w:rPr>
            <w:rStyle w:val="Hyperlink"/>
            <w:rtl/>
          </w:rPr>
          <w:t>בי' רש"י בסוכה דרק בהוצאה פטור בע"מ להצניע ונמלך אבל בהעברת ד"א חייב בנמלך</w:t>
        </w:r>
      </w:hyperlink>
    </w:p>
    <w:p w14:paraId="3EA6299D" w14:textId="77777777" w:rsidR="00677FF9" w:rsidRDefault="007A7AE6" w:rsidP="00D46E8C">
      <w:pPr>
        <w:pStyle w:val="a1"/>
        <w:rPr>
          <w:rFonts w:eastAsiaTheme="minorEastAsia" w:cstheme="minorBidi"/>
          <w:sz w:val="22"/>
          <w:szCs w:val="22"/>
          <w:rtl/>
        </w:rPr>
      </w:pPr>
      <w:hyperlink w:anchor="_Toc98274690" w:history="1">
        <w:r w:rsidR="00677FF9" w:rsidRPr="00FC687B">
          <w:rPr>
            <w:rStyle w:val="Hyperlink"/>
            <w:rtl/>
          </w:rPr>
          <w:t>בי' התוס' בסוכה דבעקר ע"מ להצניע ונמלך פטור אף במעביר ד"א ברה"ר ולא רק בהוצאה</w:t>
        </w:r>
      </w:hyperlink>
    </w:p>
    <w:p w14:paraId="07972F40" w14:textId="77777777" w:rsidR="00677FF9" w:rsidRDefault="007A7AE6" w:rsidP="00D46E8C">
      <w:pPr>
        <w:pStyle w:val="a1"/>
        <w:rPr>
          <w:rFonts w:eastAsiaTheme="minorEastAsia" w:cstheme="minorBidi"/>
          <w:sz w:val="22"/>
          <w:szCs w:val="22"/>
          <w:rtl/>
        </w:rPr>
      </w:pPr>
      <w:hyperlink w:anchor="_Toc98274691" w:history="1">
        <w:r w:rsidR="00677FF9" w:rsidRPr="00FC687B">
          <w:rPr>
            <w:rStyle w:val="Hyperlink"/>
            <w:rtl/>
          </w:rPr>
          <w:t>בי' הכפות תמרים ברש"י בסוכה דהוצאה דומיא דמשכן רק ע"מ להוציא אך העברה היא הלמ"מ</w:t>
        </w:r>
      </w:hyperlink>
    </w:p>
    <w:p w14:paraId="4DFC5B1A" w14:textId="77777777" w:rsidR="00677FF9" w:rsidRDefault="007A7AE6" w:rsidP="00677FF9">
      <w:pPr>
        <w:pStyle w:val="21"/>
        <w:rPr>
          <w:rFonts w:eastAsiaTheme="minorEastAsia" w:cstheme="minorBidi"/>
          <w:sz w:val="22"/>
          <w:szCs w:val="22"/>
          <w:rtl/>
        </w:rPr>
      </w:pPr>
      <w:hyperlink w:anchor="_Toc98274692" w:history="1">
        <w:r w:rsidR="00677FF9" w:rsidRPr="00FC687B">
          <w:rPr>
            <w:rStyle w:val="Hyperlink"/>
            <w:rtl/>
          </w:rPr>
          <w:t>בדין עמידה לפוש ולכתף</w:t>
        </w:r>
      </w:hyperlink>
    </w:p>
    <w:p w14:paraId="653FDEC4" w14:textId="77777777" w:rsidR="00677FF9" w:rsidRDefault="007A7AE6" w:rsidP="00677FF9">
      <w:pPr>
        <w:pStyle w:val="affff4"/>
        <w:rPr>
          <w:rFonts w:eastAsiaTheme="minorEastAsia" w:cstheme="minorBidi"/>
          <w:i/>
          <w:iCs/>
          <w:noProof/>
          <w:sz w:val="22"/>
          <w:szCs w:val="22"/>
          <w:rtl/>
        </w:rPr>
      </w:pPr>
      <w:hyperlink w:anchor="_Toc98274693" w:history="1">
        <w:r w:rsidR="00677FF9" w:rsidRPr="00FC687B">
          <w:rPr>
            <w:rStyle w:val="Hyperlink"/>
            <w:noProof/>
            <w:rtl/>
          </w:rPr>
          <w:t>בי' רש"י דרק לפוש הוי עמידה ומבטלת עקירה משא"כ בלכתף</w:t>
        </w:r>
      </w:hyperlink>
    </w:p>
    <w:p w14:paraId="5E51FBBD" w14:textId="77777777" w:rsidR="00677FF9" w:rsidRDefault="007A7AE6" w:rsidP="00D46E8C">
      <w:pPr>
        <w:pStyle w:val="a1"/>
        <w:rPr>
          <w:rFonts w:eastAsiaTheme="minorEastAsia" w:cstheme="minorBidi"/>
          <w:sz w:val="22"/>
          <w:szCs w:val="22"/>
          <w:rtl/>
        </w:rPr>
      </w:pPr>
      <w:hyperlink w:anchor="_Toc98274694" w:history="1">
        <w:r w:rsidR="00677FF9" w:rsidRPr="00FC687B">
          <w:rPr>
            <w:rStyle w:val="Hyperlink"/>
            <w:rtl/>
          </w:rPr>
          <w:t>בי' רש"י דעמד לפוש חשיבא עמידה וכשחזר ועקר חשיב עקירה אבל עומד לכתף ל"ה עמידה</w:t>
        </w:r>
      </w:hyperlink>
    </w:p>
    <w:p w14:paraId="0A336924" w14:textId="77777777" w:rsidR="00677FF9" w:rsidRDefault="007A7AE6" w:rsidP="00D46E8C">
      <w:pPr>
        <w:pStyle w:val="a1"/>
        <w:rPr>
          <w:rFonts w:eastAsiaTheme="minorEastAsia" w:cstheme="minorBidi"/>
          <w:sz w:val="22"/>
          <w:szCs w:val="22"/>
          <w:rtl/>
        </w:rPr>
      </w:pPr>
      <w:hyperlink w:anchor="_Toc98274695" w:history="1">
        <w:r w:rsidR="00677FF9" w:rsidRPr="00FC687B">
          <w:rPr>
            <w:rStyle w:val="Hyperlink"/>
            <w:rtl/>
          </w:rPr>
          <w:t>בי' רש"י דבעמד לפוש בתוך ד"א וחזר והשלים את הד"א פטור דלא העביר ד"א בעקירה אחת</w:t>
        </w:r>
      </w:hyperlink>
    </w:p>
    <w:p w14:paraId="715537A2" w14:textId="77777777" w:rsidR="00677FF9" w:rsidRDefault="007A7AE6" w:rsidP="00D46E8C">
      <w:pPr>
        <w:pStyle w:val="a1"/>
        <w:rPr>
          <w:rFonts w:eastAsiaTheme="minorEastAsia" w:cstheme="minorBidi"/>
          <w:sz w:val="22"/>
          <w:szCs w:val="22"/>
          <w:rtl/>
        </w:rPr>
      </w:pPr>
      <w:hyperlink w:anchor="_Toc98274696" w:history="1">
        <w:r w:rsidR="00677FF9" w:rsidRPr="00FC687B">
          <w:rPr>
            <w:rStyle w:val="Hyperlink"/>
            <w:rtl/>
          </w:rPr>
          <w:t>בי' רש"י דבעמד לכתף בתוך ד"א ברה"ר ל"ה עמידה ואם הניח או עמד לפוש בסוף ד"א חייב</w:t>
        </w:r>
      </w:hyperlink>
    </w:p>
    <w:p w14:paraId="6D442C79" w14:textId="77777777" w:rsidR="00677FF9" w:rsidRDefault="007A7AE6" w:rsidP="00D46E8C">
      <w:pPr>
        <w:pStyle w:val="a1"/>
        <w:rPr>
          <w:rFonts w:eastAsiaTheme="minorEastAsia" w:cstheme="minorBidi"/>
          <w:sz w:val="22"/>
          <w:szCs w:val="22"/>
          <w:rtl/>
        </w:rPr>
      </w:pPr>
      <w:hyperlink w:anchor="_Toc98274697" w:history="1">
        <w:r w:rsidR="00677FF9" w:rsidRPr="00FC687B">
          <w:rPr>
            <w:rStyle w:val="Hyperlink"/>
            <w:rtl/>
          </w:rPr>
          <w:t>בי' רש"י דבהעביר ד"א שלימות ועמד לפוש בסופם חייב ואי עמד לכתף ונטל ממנו אחר פטורים</w:t>
        </w:r>
      </w:hyperlink>
    </w:p>
    <w:p w14:paraId="6B6B0A14" w14:textId="77777777" w:rsidR="00677FF9" w:rsidRDefault="007A7AE6" w:rsidP="00D46E8C">
      <w:pPr>
        <w:pStyle w:val="a1"/>
        <w:rPr>
          <w:rFonts w:eastAsiaTheme="minorEastAsia" w:cstheme="minorBidi"/>
          <w:sz w:val="22"/>
          <w:szCs w:val="22"/>
          <w:rtl/>
        </w:rPr>
      </w:pPr>
      <w:hyperlink w:anchor="_Toc98274698" w:history="1">
        <w:r w:rsidR="00677FF9" w:rsidRPr="00FC687B">
          <w:rPr>
            <w:rStyle w:val="Hyperlink"/>
            <w:rtl/>
          </w:rPr>
          <w:t>בי' רש"י בכתובות דבעמד לכתף לא בטלה העקירה הראשונה אבל בעמד לפוש בטלה העקירה</w:t>
        </w:r>
      </w:hyperlink>
    </w:p>
    <w:p w14:paraId="046E7F4E" w14:textId="77777777" w:rsidR="00677FF9" w:rsidRDefault="007A7AE6" w:rsidP="00D46E8C">
      <w:pPr>
        <w:pStyle w:val="a1"/>
        <w:rPr>
          <w:rFonts w:eastAsiaTheme="minorEastAsia" w:cstheme="minorBidi"/>
          <w:sz w:val="22"/>
          <w:szCs w:val="22"/>
          <w:rtl/>
        </w:rPr>
      </w:pPr>
      <w:hyperlink w:anchor="_Toc98274699" w:history="1">
        <w:r w:rsidR="00677FF9" w:rsidRPr="00FC687B">
          <w:rPr>
            <w:rStyle w:val="Hyperlink"/>
            <w:rtl/>
          </w:rPr>
          <w:t>בי' התורא"ש דהנחה לכתף לא הוי הנחה כיון דאורחיה בהכי</w:t>
        </w:r>
      </w:hyperlink>
    </w:p>
    <w:p w14:paraId="1E168551" w14:textId="77777777" w:rsidR="00677FF9" w:rsidRDefault="007A7AE6" w:rsidP="00677FF9">
      <w:pPr>
        <w:pStyle w:val="affff4"/>
        <w:rPr>
          <w:rFonts w:eastAsiaTheme="minorEastAsia" w:cstheme="minorBidi"/>
          <w:i/>
          <w:iCs/>
          <w:noProof/>
          <w:sz w:val="22"/>
          <w:szCs w:val="22"/>
          <w:rtl/>
        </w:rPr>
      </w:pPr>
      <w:hyperlink w:anchor="_Toc98274700" w:history="1">
        <w:r w:rsidR="00677FF9" w:rsidRPr="00FC687B">
          <w:rPr>
            <w:rStyle w:val="Hyperlink"/>
            <w:noProof/>
            <w:rtl/>
          </w:rPr>
          <w:t>בי' ר"ח דלפוש כמניח המשא ובי' ר"ח והרמב"ם דלכתף כמהלך</w:t>
        </w:r>
      </w:hyperlink>
    </w:p>
    <w:p w14:paraId="61052DD2" w14:textId="77777777" w:rsidR="00677FF9" w:rsidRDefault="007A7AE6" w:rsidP="00D46E8C">
      <w:pPr>
        <w:pStyle w:val="a1"/>
        <w:rPr>
          <w:rFonts w:eastAsiaTheme="minorEastAsia" w:cstheme="minorBidi"/>
          <w:sz w:val="22"/>
          <w:szCs w:val="22"/>
          <w:rtl/>
        </w:rPr>
      </w:pPr>
      <w:hyperlink w:anchor="_Toc98274701" w:history="1">
        <w:r w:rsidR="00677FF9" w:rsidRPr="00FC687B">
          <w:rPr>
            <w:rStyle w:val="Hyperlink"/>
            <w:rtl/>
          </w:rPr>
          <w:t>בי' ר"ח דעומד לפוש היינו דרוצה להקל מהמשאוי שיגע בו וחשיב כאילו הניח את המשא שעליו</w:t>
        </w:r>
      </w:hyperlink>
    </w:p>
    <w:p w14:paraId="1EBBB060" w14:textId="77777777" w:rsidR="00677FF9" w:rsidRDefault="007A7AE6" w:rsidP="00D46E8C">
      <w:pPr>
        <w:pStyle w:val="a1"/>
        <w:rPr>
          <w:rFonts w:eastAsiaTheme="minorEastAsia" w:cstheme="minorBidi"/>
          <w:sz w:val="22"/>
          <w:szCs w:val="22"/>
          <w:rtl/>
        </w:rPr>
      </w:pPr>
      <w:hyperlink w:anchor="_Toc98274702" w:history="1">
        <w:r w:rsidR="00677FF9" w:rsidRPr="00FC687B">
          <w:rPr>
            <w:rStyle w:val="Hyperlink"/>
            <w:rtl/>
          </w:rPr>
          <w:t>בי' ר"ח והרמב"ם דעומד לכתף חשיב כמהלך ולכן לא הוי עקירה והנחה</w:t>
        </w:r>
      </w:hyperlink>
    </w:p>
    <w:p w14:paraId="216A199C" w14:textId="77777777" w:rsidR="00677FF9" w:rsidRDefault="007A7AE6" w:rsidP="00677FF9">
      <w:pPr>
        <w:pStyle w:val="affff4"/>
        <w:rPr>
          <w:rFonts w:eastAsiaTheme="minorEastAsia" w:cstheme="minorBidi"/>
          <w:i/>
          <w:iCs/>
          <w:noProof/>
          <w:sz w:val="22"/>
          <w:szCs w:val="22"/>
          <w:rtl/>
        </w:rPr>
      </w:pPr>
      <w:hyperlink w:anchor="_Toc98274703" w:history="1">
        <w:r w:rsidR="00677FF9" w:rsidRPr="00FC687B">
          <w:rPr>
            <w:rStyle w:val="Hyperlink"/>
            <w:noProof/>
            <w:rtl/>
          </w:rPr>
          <w:t>בי' החזו"א דעמד והטעינו אחר כלכתף ולדבר עם אחר כלפוש</w:t>
        </w:r>
      </w:hyperlink>
    </w:p>
    <w:p w14:paraId="7E653B20" w14:textId="77777777" w:rsidR="00677FF9" w:rsidRDefault="007A7AE6" w:rsidP="00D46E8C">
      <w:pPr>
        <w:pStyle w:val="a1"/>
        <w:rPr>
          <w:rFonts w:eastAsiaTheme="minorEastAsia" w:cstheme="minorBidi"/>
          <w:sz w:val="22"/>
          <w:szCs w:val="22"/>
          <w:rtl/>
        </w:rPr>
      </w:pPr>
      <w:hyperlink w:anchor="_Toc98274704" w:history="1">
        <w:r w:rsidR="00677FF9" w:rsidRPr="00FC687B">
          <w:rPr>
            <w:rStyle w:val="Hyperlink"/>
            <w:rtl/>
          </w:rPr>
          <w:t>כתב החזו"א דבעמד והטעינו אחר ומיד אח"כ הלך עמידתו חשיבא כעמידה לכתף ול"ה עקירה</w:t>
        </w:r>
      </w:hyperlink>
    </w:p>
    <w:p w14:paraId="0C9A4971" w14:textId="77777777" w:rsidR="00677FF9" w:rsidRDefault="007A7AE6" w:rsidP="00D46E8C">
      <w:pPr>
        <w:pStyle w:val="a1"/>
        <w:rPr>
          <w:rFonts w:eastAsiaTheme="minorEastAsia" w:cstheme="minorBidi"/>
          <w:sz w:val="22"/>
          <w:szCs w:val="22"/>
          <w:rtl/>
        </w:rPr>
      </w:pPr>
      <w:hyperlink w:anchor="_Toc98274705" w:history="1">
        <w:r w:rsidR="00677FF9" w:rsidRPr="00FC687B">
          <w:rPr>
            <w:rStyle w:val="Hyperlink"/>
            <w:rtl/>
          </w:rPr>
          <w:t>בי' החזו"א דהעומד לדבר עם אחר פשיטא דחייב ונקט לפוש לרבותא דלא חשיב כעומד לכתף</w:t>
        </w:r>
      </w:hyperlink>
    </w:p>
    <w:p w14:paraId="16002F9F" w14:textId="77777777" w:rsidR="00677FF9" w:rsidRDefault="007A7AE6" w:rsidP="00677FF9">
      <w:pPr>
        <w:pStyle w:val="21"/>
        <w:rPr>
          <w:rFonts w:eastAsiaTheme="minorEastAsia" w:cstheme="minorBidi"/>
          <w:sz w:val="22"/>
          <w:szCs w:val="22"/>
          <w:rtl/>
        </w:rPr>
      </w:pPr>
      <w:hyperlink w:anchor="_Toc98274706" w:history="1">
        <w:r w:rsidR="00677FF9" w:rsidRPr="00FC687B">
          <w:rPr>
            <w:rStyle w:val="Hyperlink"/>
            <w:rtl/>
          </w:rPr>
          <w:t>בדין הניח לכתף ובעקר אחר מהמכתף</w:t>
        </w:r>
      </w:hyperlink>
    </w:p>
    <w:p w14:paraId="202FA9C0" w14:textId="77777777" w:rsidR="00677FF9" w:rsidRDefault="007A7AE6" w:rsidP="00677FF9">
      <w:pPr>
        <w:pStyle w:val="affff4"/>
        <w:rPr>
          <w:rFonts w:eastAsiaTheme="minorEastAsia" w:cstheme="minorBidi"/>
          <w:i/>
          <w:iCs/>
          <w:noProof/>
          <w:sz w:val="22"/>
          <w:szCs w:val="22"/>
          <w:rtl/>
        </w:rPr>
      </w:pPr>
      <w:hyperlink w:anchor="_Toc98274707" w:history="1">
        <w:r w:rsidR="00677FF9" w:rsidRPr="00FC687B">
          <w:rPr>
            <w:rStyle w:val="Hyperlink"/>
            <w:noProof/>
            <w:rtl/>
          </w:rPr>
          <w:t>בי' המיוחסים לר"ן ובי' החזו"א בתוס' בדין הניח בקרקע לכתף</w:t>
        </w:r>
      </w:hyperlink>
    </w:p>
    <w:p w14:paraId="5F8FED0F" w14:textId="77777777" w:rsidR="00677FF9" w:rsidRDefault="007A7AE6" w:rsidP="00D46E8C">
      <w:pPr>
        <w:pStyle w:val="a1"/>
        <w:rPr>
          <w:rFonts w:eastAsiaTheme="minorEastAsia" w:cstheme="minorBidi"/>
          <w:sz w:val="22"/>
          <w:szCs w:val="22"/>
          <w:rtl/>
        </w:rPr>
      </w:pPr>
      <w:hyperlink w:anchor="_Toc98274708" w:history="1">
        <w:r w:rsidR="00677FF9" w:rsidRPr="00FC687B">
          <w:rPr>
            <w:rStyle w:val="Hyperlink"/>
            <w:rtl/>
          </w:rPr>
          <w:t>בי' החי' המיוחסים לר"ן דהא דעמד לכתף פטור היינו ע"ג כתפו ובהניח בקרקע פשיטא דחייב</w:t>
        </w:r>
      </w:hyperlink>
    </w:p>
    <w:p w14:paraId="2F864F23" w14:textId="77777777" w:rsidR="00677FF9" w:rsidRDefault="007A7AE6" w:rsidP="00D46E8C">
      <w:pPr>
        <w:pStyle w:val="a1"/>
        <w:rPr>
          <w:rFonts w:eastAsiaTheme="minorEastAsia" w:cstheme="minorBidi"/>
          <w:sz w:val="22"/>
          <w:szCs w:val="22"/>
          <w:rtl/>
        </w:rPr>
      </w:pPr>
      <w:hyperlink w:anchor="_Toc98274709" w:history="1">
        <w:r w:rsidR="00677FF9" w:rsidRPr="00FC687B">
          <w:rPr>
            <w:rStyle w:val="Hyperlink"/>
            <w:rtl/>
          </w:rPr>
          <w:t>דברי החזו"א דמשמע בתוס' לקמן דבהניח ע"ג קרקע לכתף בתוך ד"א ל"ה הנחה וחייב</w:t>
        </w:r>
      </w:hyperlink>
    </w:p>
    <w:p w14:paraId="4E96C0C3" w14:textId="77777777" w:rsidR="00677FF9" w:rsidRDefault="007A7AE6" w:rsidP="00677FF9">
      <w:pPr>
        <w:pStyle w:val="affff4"/>
        <w:rPr>
          <w:rFonts w:eastAsiaTheme="minorEastAsia" w:cstheme="minorBidi"/>
          <w:i/>
          <w:iCs/>
          <w:noProof/>
          <w:sz w:val="22"/>
          <w:szCs w:val="22"/>
          <w:rtl/>
        </w:rPr>
      </w:pPr>
      <w:hyperlink w:anchor="_Toc98274710" w:history="1">
        <w:r w:rsidR="00677FF9" w:rsidRPr="00FC687B">
          <w:rPr>
            <w:rStyle w:val="Hyperlink"/>
            <w:noProof/>
            <w:rtl/>
          </w:rPr>
          <w:t>ספק החזו"א בעמד לכתף ועקר אחר ממנו אי חשיבא עקירה</w:t>
        </w:r>
      </w:hyperlink>
    </w:p>
    <w:p w14:paraId="086DEAE2" w14:textId="77777777" w:rsidR="00677FF9" w:rsidRDefault="007A7AE6" w:rsidP="00D46E8C">
      <w:pPr>
        <w:pStyle w:val="a1"/>
        <w:rPr>
          <w:rFonts w:eastAsiaTheme="minorEastAsia" w:cstheme="minorBidi"/>
          <w:sz w:val="22"/>
          <w:szCs w:val="22"/>
          <w:rtl/>
        </w:rPr>
      </w:pPr>
      <w:hyperlink w:anchor="_Toc98274711" w:history="1">
        <w:r w:rsidR="00677FF9" w:rsidRPr="00FC687B">
          <w:rPr>
            <w:rStyle w:val="Hyperlink"/>
            <w:rtl/>
          </w:rPr>
          <w:t>ספק החזו"א בעמד לכתף ועקר אחר מידו אי רק לגבי עצמו ל"ה עמידה אבל השני חשיב שעקר</w:t>
        </w:r>
      </w:hyperlink>
    </w:p>
    <w:p w14:paraId="7BD8A51B" w14:textId="77777777" w:rsidR="00677FF9" w:rsidRDefault="007A7AE6" w:rsidP="00677FF9">
      <w:pPr>
        <w:pStyle w:val="21"/>
        <w:rPr>
          <w:rFonts w:eastAsiaTheme="minorEastAsia" w:cstheme="minorBidi"/>
          <w:sz w:val="22"/>
          <w:szCs w:val="22"/>
          <w:rtl/>
        </w:rPr>
      </w:pPr>
      <w:hyperlink w:anchor="_Toc98274712" w:history="1">
        <w:r w:rsidR="00677FF9" w:rsidRPr="00FC687B">
          <w:rPr>
            <w:rStyle w:val="Hyperlink"/>
            <w:rtl/>
          </w:rPr>
          <w:t>הבנת הדרכ"מ בב"י דלפוש היינו בישב</w:t>
        </w:r>
      </w:hyperlink>
    </w:p>
    <w:p w14:paraId="4143082D" w14:textId="77777777" w:rsidR="00677FF9" w:rsidRDefault="007A7AE6" w:rsidP="00677FF9">
      <w:pPr>
        <w:pStyle w:val="affff4"/>
        <w:rPr>
          <w:rFonts w:eastAsiaTheme="minorEastAsia" w:cstheme="minorBidi"/>
          <w:i/>
          <w:iCs/>
          <w:noProof/>
          <w:sz w:val="22"/>
          <w:szCs w:val="22"/>
          <w:rtl/>
        </w:rPr>
      </w:pPr>
      <w:hyperlink w:anchor="_Toc98274713" w:history="1">
        <w:r w:rsidR="00677FF9" w:rsidRPr="00FC687B">
          <w:rPr>
            <w:rStyle w:val="Hyperlink"/>
            <w:noProof/>
            <w:rtl/>
          </w:rPr>
          <w:t>פלוג' הראשונים במעביר פחות פחות מד"א אי צריך לישב</w:t>
        </w:r>
      </w:hyperlink>
    </w:p>
    <w:p w14:paraId="439D7A7E" w14:textId="77777777" w:rsidR="00677FF9" w:rsidRDefault="007A7AE6" w:rsidP="00D46E8C">
      <w:pPr>
        <w:pStyle w:val="a1"/>
        <w:rPr>
          <w:rFonts w:eastAsiaTheme="minorEastAsia" w:cstheme="minorBidi"/>
          <w:sz w:val="22"/>
          <w:szCs w:val="22"/>
          <w:rtl/>
        </w:rPr>
      </w:pPr>
      <w:hyperlink w:anchor="_Toc98274714" w:history="1">
        <w:r w:rsidR="00677FF9" w:rsidRPr="00FC687B">
          <w:rPr>
            <w:rStyle w:val="Hyperlink"/>
            <w:rtl/>
          </w:rPr>
          <w:t>בי' רבינו ירוחם דהיתר העברת פחות פחות מד"א היינו בישב אבל עמד לפוש חשיב העברת ד"א</w:t>
        </w:r>
      </w:hyperlink>
    </w:p>
    <w:p w14:paraId="0B710CF1" w14:textId="77777777" w:rsidR="00677FF9" w:rsidRDefault="007A7AE6" w:rsidP="00D46E8C">
      <w:pPr>
        <w:pStyle w:val="a1"/>
        <w:rPr>
          <w:rFonts w:eastAsiaTheme="minorEastAsia" w:cstheme="minorBidi"/>
          <w:sz w:val="22"/>
          <w:szCs w:val="22"/>
          <w:rtl/>
        </w:rPr>
      </w:pPr>
      <w:hyperlink w:anchor="_Toc98274715" w:history="1">
        <w:r w:rsidR="00677FF9" w:rsidRPr="00FC687B">
          <w:rPr>
            <w:rStyle w:val="Hyperlink"/>
            <w:rtl/>
          </w:rPr>
          <w:t>בי' הדרכ"מ דמהא דכתב הטור דבעמד לפוש בתוך ד"א פטור מוכח דסגי בעומד וא"צ לישב</w:t>
        </w:r>
      </w:hyperlink>
    </w:p>
    <w:p w14:paraId="0B0A32E0" w14:textId="77777777" w:rsidR="00677FF9" w:rsidRDefault="007A7AE6" w:rsidP="00D46E8C">
      <w:pPr>
        <w:pStyle w:val="a1"/>
        <w:rPr>
          <w:rFonts w:eastAsiaTheme="minorEastAsia" w:cstheme="minorBidi"/>
          <w:sz w:val="22"/>
          <w:szCs w:val="22"/>
          <w:rtl/>
        </w:rPr>
      </w:pPr>
      <w:hyperlink w:anchor="_Toc98274716" w:history="1">
        <w:r w:rsidR="00677FF9" w:rsidRPr="00FC687B">
          <w:rPr>
            <w:rStyle w:val="Hyperlink"/>
            <w:rtl/>
          </w:rPr>
          <w:t>דחיית המג"א דבפחות פחות מד"א דעומד שלא לעבור איסור צריך לישב ולא בכל עומד לפוש</w:t>
        </w:r>
      </w:hyperlink>
    </w:p>
    <w:p w14:paraId="214E6D21" w14:textId="77777777" w:rsidR="00677FF9" w:rsidRDefault="007A7AE6" w:rsidP="00D46E8C">
      <w:pPr>
        <w:pStyle w:val="a1"/>
        <w:rPr>
          <w:rFonts w:eastAsiaTheme="minorEastAsia" w:cstheme="minorBidi"/>
          <w:sz w:val="22"/>
          <w:szCs w:val="22"/>
        </w:rPr>
      </w:pPr>
      <w:hyperlink w:anchor="_Toc98274717" w:history="1">
        <w:r w:rsidR="00677FF9" w:rsidRPr="00FC687B">
          <w:rPr>
            <w:rStyle w:val="Hyperlink"/>
            <w:rtl/>
          </w:rPr>
          <w:t>בי' המג"א בשם רש"י בע"ז דאף במעביר פחות פחות מד"א א"צ לישב וכ"כ הא"ר בשם ראשונים</w:t>
        </w:r>
      </w:hyperlink>
    </w:p>
    <w:p w14:paraId="58BD55D7" w14:textId="20F1B404" w:rsidR="00677FF9" w:rsidRDefault="00677FF9" w:rsidP="00D46E8C">
      <w:pPr>
        <w:pStyle w:val="a1"/>
        <w:numPr>
          <w:ilvl w:val="0"/>
          <w:numId w:val="0"/>
        </w:numPr>
        <w:rPr>
          <w:rtl/>
        </w:rPr>
      </w:pPr>
    </w:p>
    <w:p w14:paraId="7393AF0E" w14:textId="03AF8F5F" w:rsidR="00D46E8C" w:rsidRDefault="00D46E8C" w:rsidP="00D46E8C">
      <w:pPr>
        <w:pStyle w:val="a1"/>
        <w:numPr>
          <w:ilvl w:val="0"/>
          <w:numId w:val="0"/>
        </w:numPr>
        <w:rPr>
          <w:rtl/>
        </w:rPr>
      </w:pPr>
    </w:p>
    <w:p w14:paraId="011BD68E" w14:textId="77777777" w:rsidR="00D46E8C" w:rsidRDefault="00D46E8C" w:rsidP="00D46E8C">
      <w:pPr>
        <w:pStyle w:val="a1"/>
        <w:numPr>
          <w:ilvl w:val="0"/>
          <w:numId w:val="0"/>
        </w:numPr>
        <w:rPr>
          <w:rtl/>
        </w:rPr>
      </w:pPr>
    </w:p>
    <w:p w14:paraId="7293048D" w14:textId="77777777" w:rsidR="00677FF9" w:rsidRDefault="00677FF9" w:rsidP="00D46E8C">
      <w:pPr>
        <w:pStyle w:val="a1"/>
        <w:numPr>
          <w:ilvl w:val="0"/>
          <w:numId w:val="0"/>
        </w:numPr>
        <w:rPr>
          <w:rtl/>
        </w:rPr>
      </w:pPr>
    </w:p>
    <w:p w14:paraId="0D228133" w14:textId="77777777" w:rsidR="00677FF9" w:rsidRDefault="00677FF9" w:rsidP="00D46E8C">
      <w:pPr>
        <w:pStyle w:val="a1"/>
        <w:numPr>
          <w:ilvl w:val="0"/>
          <w:numId w:val="0"/>
        </w:numPr>
        <w:rPr>
          <w:rtl/>
        </w:rPr>
      </w:pPr>
    </w:p>
    <w:p w14:paraId="7FC32B42" w14:textId="77777777" w:rsidR="00677FF9" w:rsidRDefault="00677FF9" w:rsidP="00D46E8C">
      <w:pPr>
        <w:pStyle w:val="a1"/>
        <w:numPr>
          <w:ilvl w:val="0"/>
          <w:numId w:val="0"/>
        </w:numPr>
        <w:rPr>
          <w:rtl/>
        </w:rPr>
      </w:pPr>
    </w:p>
    <w:p w14:paraId="7D5F89D8" w14:textId="77777777" w:rsidR="00677FF9" w:rsidRDefault="007A7AE6" w:rsidP="00677FF9">
      <w:pPr>
        <w:pStyle w:val="21"/>
        <w:rPr>
          <w:rFonts w:eastAsiaTheme="minorEastAsia" w:cstheme="minorBidi"/>
          <w:sz w:val="22"/>
          <w:szCs w:val="22"/>
          <w:rtl/>
        </w:rPr>
      </w:pPr>
      <w:hyperlink w:anchor="_Toc98274718" w:history="1">
        <w:r w:rsidR="00677FF9" w:rsidRPr="00FC687B">
          <w:rPr>
            <w:rStyle w:val="Hyperlink"/>
            <w:rtl/>
          </w:rPr>
          <w:t>~~~~~~~ ביאורי ראשי הישיבות ~~~~~~~</w:t>
        </w:r>
      </w:hyperlink>
    </w:p>
    <w:p w14:paraId="553821DF" w14:textId="77777777" w:rsidR="00677FF9" w:rsidRDefault="007A7AE6" w:rsidP="00677FF9">
      <w:pPr>
        <w:pStyle w:val="21"/>
        <w:rPr>
          <w:rFonts w:eastAsiaTheme="minorEastAsia" w:cstheme="minorBidi"/>
          <w:sz w:val="22"/>
          <w:szCs w:val="22"/>
          <w:rtl/>
        </w:rPr>
      </w:pPr>
      <w:hyperlink w:anchor="_Toc98274719" w:history="1">
        <w:r w:rsidR="00677FF9" w:rsidRPr="00FC687B">
          <w:rPr>
            <w:rStyle w:val="Hyperlink"/>
            <w:rtl/>
          </w:rPr>
          <w:t>בבי' רש"י דבמפנה ל"ה מלאכת מחשבת</w:t>
        </w:r>
      </w:hyperlink>
    </w:p>
    <w:p w14:paraId="65785255" w14:textId="77777777" w:rsidR="00677FF9" w:rsidRDefault="007A7AE6" w:rsidP="00677FF9">
      <w:pPr>
        <w:pStyle w:val="affff4"/>
        <w:rPr>
          <w:rFonts w:eastAsiaTheme="minorEastAsia" w:cstheme="minorBidi"/>
          <w:i/>
          <w:iCs/>
          <w:noProof/>
          <w:sz w:val="22"/>
          <w:szCs w:val="22"/>
          <w:rtl/>
        </w:rPr>
      </w:pPr>
      <w:hyperlink w:anchor="_Toc98274720" w:history="1">
        <w:r w:rsidR="00677FF9" w:rsidRPr="00FC687B">
          <w:rPr>
            <w:rStyle w:val="Hyperlink"/>
            <w:noProof/>
            <w:rtl/>
          </w:rPr>
          <w:t>בי' הגרא"ל מאלין ברש"י דהעקירה היא עצם מלאכת הוצאה</w:t>
        </w:r>
      </w:hyperlink>
    </w:p>
    <w:p w14:paraId="53FB7D6A" w14:textId="77777777" w:rsidR="00677FF9" w:rsidRDefault="007A7AE6" w:rsidP="00D46E8C">
      <w:pPr>
        <w:pStyle w:val="a1"/>
        <w:rPr>
          <w:rFonts w:eastAsiaTheme="minorEastAsia" w:cstheme="minorBidi"/>
          <w:sz w:val="22"/>
          <w:szCs w:val="22"/>
          <w:rtl/>
        </w:rPr>
      </w:pPr>
      <w:hyperlink w:anchor="_Toc98274721" w:history="1">
        <w:r w:rsidR="00677FF9" w:rsidRPr="00FC687B">
          <w:rPr>
            <w:rStyle w:val="Hyperlink"/>
            <w:rtl/>
          </w:rPr>
          <w:t>בי' הגרא"ל ברש"י דהעקירה היא עצם ההוצאה ולכן בלא ע"מ להוציא ל"ה מלאכת מחשבת</w:t>
        </w:r>
      </w:hyperlink>
    </w:p>
    <w:p w14:paraId="720732FB" w14:textId="77777777" w:rsidR="00677FF9" w:rsidRDefault="007A7AE6" w:rsidP="00D46E8C">
      <w:pPr>
        <w:pStyle w:val="a1"/>
        <w:rPr>
          <w:rFonts w:eastAsiaTheme="minorEastAsia" w:cstheme="minorBidi"/>
          <w:sz w:val="22"/>
          <w:szCs w:val="22"/>
          <w:rtl/>
        </w:rPr>
      </w:pPr>
      <w:hyperlink w:anchor="_Toc98274722" w:history="1">
        <w:r w:rsidR="00677FF9" w:rsidRPr="00FC687B">
          <w:rPr>
            <w:rStyle w:val="Hyperlink"/>
            <w:rtl/>
          </w:rPr>
          <w:t>בי' הגרא"ל דאי עקירה היא תנאי הפטור בעקר שלא ע"מ להוציא דההוצאה לא שייכא לעקירה</w:t>
        </w:r>
      </w:hyperlink>
    </w:p>
    <w:p w14:paraId="193BC178" w14:textId="77777777" w:rsidR="00677FF9" w:rsidRDefault="007A7AE6" w:rsidP="00677FF9">
      <w:pPr>
        <w:pStyle w:val="21"/>
        <w:rPr>
          <w:rFonts w:eastAsiaTheme="minorEastAsia" w:cstheme="minorBidi"/>
          <w:sz w:val="22"/>
          <w:szCs w:val="22"/>
          <w:rtl/>
        </w:rPr>
      </w:pPr>
      <w:hyperlink w:anchor="_Toc98274723" w:history="1">
        <w:r w:rsidR="00677FF9" w:rsidRPr="00FC687B">
          <w:rPr>
            <w:rStyle w:val="Hyperlink"/>
            <w:rtl/>
          </w:rPr>
          <w:t>בדין הגביה להצניע ועקר רגליו לצאת</w:t>
        </w:r>
      </w:hyperlink>
    </w:p>
    <w:p w14:paraId="2479DCDB" w14:textId="77777777" w:rsidR="00677FF9" w:rsidRDefault="007A7AE6" w:rsidP="00677FF9">
      <w:pPr>
        <w:pStyle w:val="affff4"/>
        <w:rPr>
          <w:rFonts w:eastAsiaTheme="minorEastAsia" w:cstheme="minorBidi"/>
          <w:i/>
          <w:iCs/>
          <w:noProof/>
          <w:sz w:val="22"/>
          <w:szCs w:val="22"/>
          <w:rtl/>
        </w:rPr>
      </w:pPr>
      <w:hyperlink w:anchor="_Toc98274724" w:history="1">
        <w:r w:rsidR="00677FF9" w:rsidRPr="00FC687B">
          <w:rPr>
            <w:rStyle w:val="Hyperlink"/>
            <w:noProof/>
            <w:rtl/>
          </w:rPr>
          <w:t>בי' הגרא"ל מאלין ברש"י דעקירה היא ברגליו וההגבהה כלכתף</w:t>
        </w:r>
      </w:hyperlink>
    </w:p>
    <w:p w14:paraId="721A833D" w14:textId="77777777" w:rsidR="00677FF9" w:rsidRDefault="007A7AE6" w:rsidP="00D46E8C">
      <w:pPr>
        <w:pStyle w:val="a1"/>
        <w:rPr>
          <w:rFonts w:eastAsiaTheme="minorEastAsia" w:cstheme="minorBidi"/>
          <w:sz w:val="22"/>
          <w:szCs w:val="22"/>
          <w:rtl/>
        </w:rPr>
      </w:pPr>
      <w:hyperlink w:anchor="_Toc98274725" w:history="1">
        <w:r w:rsidR="00677FF9" w:rsidRPr="00FC687B">
          <w:rPr>
            <w:rStyle w:val="Hyperlink"/>
            <w:rtl/>
          </w:rPr>
          <w:t>בי' הגרא"ל מאלין ברש"י דבעקר אחר שנמלך פטור והראשונים בשיטמ"ק בכתובות הסתפקו בזה</w:t>
        </w:r>
      </w:hyperlink>
    </w:p>
    <w:p w14:paraId="7E29B883" w14:textId="77777777" w:rsidR="00677FF9" w:rsidRDefault="007A7AE6" w:rsidP="00D46E8C">
      <w:pPr>
        <w:pStyle w:val="a1"/>
        <w:rPr>
          <w:rFonts w:eastAsiaTheme="minorEastAsia" w:cstheme="minorBidi"/>
          <w:sz w:val="22"/>
          <w:szCs w:val="22"/>
          <w:rtl/>
        </w:rPr>
      </w:pPr>
      <w:hyperlink w:anchor="_Toc98274726" w:history="1">
        <w:r w:rsidR="00677FF9" w:rsidRPr="00FC687B">
          <w:rPr>
            <w:rStyle w:val="Hyperlink"/>
            <w:rtl/>
          </w:rPr>
          <w:t>בי' הגרא"ל מאלין דאף שכשעוקר חפץ האדם עומד אי"ז חשיב הנחה בחפץ אלא כעומד לכתף</w:t>
        </w:r>
      </w:hyperlink>
    </w:p>
    <w:p w14:paraId="21987573" w14:textId="77777777" w:rsidR="00677FF9" w:rsidRDefault="007A7AE6" w:rsidP="00D46E8C">
      <w:pPr>
        <w:pStyle w:val="a1"/>
        <w:rPr>
          <w:rFonts w:eastAsiaTheme="minorEastAsia" w:cstheme="minorBidi"/>
          <w:sz w:val="22"/>
          <w:szCs w:val="22"/>
          <w:rtl/>
        </w:rPr>
      </w:pPr>
      <w:hyperlink w:anchor="_Toc98274727" w:history="1">
        <w:r w:rsidR="00677FF9" w:rsidRPr="00FC687B">
          <w:rPr>
            <w:rStyle w:val="Hyperlink"/>
            <w:rtl/>
          </w:rPr>
          <w:t>בי' הגרא"ל דרש"י ס"ל דכל עקירה היינו משעה שעוקר את רגליו ולא משעת עקירת החפץ</w:t>
        </w:r>
      </w:hyperlink>
    </w:p>
    <w:p w14:paraId="70DE79FE" w14:textId="77777777" w:rsidR="00677FF9" w:rsidRDefault="007A7AE6" w:rsidP="00677FF9">
      <w:pPr>
        <w:pStyle w:val="21"/>
        <w:rPr>
          <w:rFonts w:eastAsiaTheme="minorEastAsia" w:cstheme="minorBidi"/>
          <w:sz w:val="22"/>
          <w:szCs w:val="22"/>
          <w:rtl/>
        </w:rPr>
      </w:pPr>
      <w:hyperlink w:anchor="_Toc98274728" w:history="1">
        <w:r w:rsidR="00677FF9" w:rsidRPr="00FC687B">
          <w:rPr>
            <w:rStyle w:val="Hyperlink"/>
            <w:rtl/>
          </w:rPr>
          <w:t>אי בטלה עקירה הא' בנמלך לפני שעקר</w:t>
        </w:r>
      </w:hyperlink>
    </w:p>
    <w:p w14:paraId="21FAEE7A" w14:textId="77777777" w:rsidR="00677FF9" w:rsidRDefault="007A7AE6" w:rsidP="00677FF9">
      <w:pPr>
        <w:pStyle w:val="affff4"/>
        <w:rPr>
          <w:rFonts w:eastAsiaTheme="minorEastAsia" w:cstheme="minorBidi"/>
          <w:i/>
          <w:iCs/>
          <w:noProof/>
          <w:sz w:val="22"/>
          <w:szCs w:val="22"/>
          <w:rtl/>
        </w:rPr>
      </w:pPr>
      <w:hyperlink w:anchor="_Toc98274729" w:history="1">
        <w:r w:rsidR="00677FF9" w:rsidRPr="00FC687B">
          <w:rPr>
            <w:rStyle w:val="Hyperlink"/>
            <w:noProof/>
            <w:rtl/>
          </w:rPr>
          <w:t>בי' הגרנ"פ בתוס' דנמלך לפני שעקר לא בטלה עקירה ראשונה</w:t>
        </w:r>
      </w:hyperlink>
    </w:p>
    <w:p w14:paraId="329B72B2" w14:textId="77777777" w:rsidR="00677FF9" w:rsidRDefault="007A7AE6" w:rsidP="00D46E8C">
      <w:pPr>
        <w:pStyle w:val="a1"/>
        <w:rPr>
          <w:rFonts w:eastAsiaTheme="minorEastAsia" w:cstheme="minorBidi"/>
          <w:sz w:val="22"/>
          <w:szCs w:val="22"/>
          <w:rtl/>
        </w:rPr>
      </w:pPr>
      <w:hyperlink w:anchor="_Toc98274730" w:history="1">
        <w:r w:rsidR="00677FF9" w:rsidRPr="00FC687B">
          <w:rPr>
            <w:rStyle w:val="Hyperlink"/>
            <w:rtl/>
          </w:rPr>
          <w:t>בי' הגרנ"פ בתוס' דבהטעינו חבירו מבעו"י ועקר ממקומו משחשיכה לא בטלה עקירה ראשונה</w:t>
        </w:r>
      </w:hyperlink>
    </w:p>
    <w:p w14:paraId="108BEF3C" w14:textId="77777777" w:rsidR="00677FF9" w:rsidRDefault="007A7AE6" w:rsidP="00D46E8C">
      <w:pPr>
        <w:pStyle w:val="a1"/>
        <w:rPr>
          <w:rFonts w:eastAsiaTheme="minorEastAsia" w:cstheme="minorBidi"/>
          <w:sz w:val="22"/>
          <w:szCs w:val="22"/>
          <w:rtl/>
        </w:rPr>
      </w:pPr>
      <w:hyperlink w:anchor="_Toc98274731" w:history="1">
        <w:r w:rsidR="00677FF9" w:rsidRPr="00FC687B">
          <w:rPr>
            <w:rStyle w:val="Hyperlink"/>
            <w:rtl/>
          </w:rPr>
          <w:t>בי' הגרנ"פ דאף דלאדם עקירתו ממקומו הוי עקירה מ"מ לענין החפץ לא בטלה דלא עמד לפוש</w:t>
        </w:r>
      </w:hyperlink>
    </w:p>
    <w:p w14:paraId="636578BB" w14:textId="77777777" w:rsidR="00677FF9" w:rsidRDefault="007A7AE6" w:rsidP="00D46E8C">
      <w:pPr>
        <w:pStyle w:val="a1"/>
        <w:rPr>
          <w:rFonts w:eastAsiaTheme="minorEastAsia" w:cstheme="minorBidi"/>
          <w:sz w:val="22"/>
          <w:szCs w:val="22"/>
          <w:rtl/>
        </w:rPr>
      </w:pPr>
      <w:hyperlink w:anchor="_Toc98274732" w:history="1">
        <w:r w:rsidR="00677FF9" w:rsidRPr="00FC687B">
          <w:rPr>
            <w:rStyle w:val="Hyperlink"/>
            <w:rtl/>
          </w:rPr>
          <w:t>בי' הגרנ"פ דלא בטלה העקירה כיון דהחפץ עקור או דצורת הוצאה שהעקירה ראשונה מחייבת</w:t>
        </w:r>
      </w:hyperlink>
    </w:p>
    <w:p w14:paraId="46D59705" w14:textId="77777777" w:rsidR="00677FF9" w:rsidRDefault="007A7AE6" w:rsidP="00D46E8C">
      <w:pPr>
        <w:pStyle w:val="a1"/>
        <w:rPr>
          <w:rFonts w:eastAsiaTheme="minorEastAsia" w:cstheme="minorBidi"/>
          <w:sz w:val="22"/>
          <w:szCs w:val="22"/>
          <w:rtl/>
        </w:rPr>
      </w:pPr>
      <w:hyperlink w:anchor="_Toc98274733" w:history="1">
        <w:r w:rsidR="00677FF9" w:rsidRPr="00FC687B">
          <w:rPr>
            <w:rStyle w:val="Hyperlink"/>
            <w:rtl/>
          </w:rPr>
          <w:t>בי' הגרנ"פ דלגי' "המעביר" אין ראיה מסוגיין דלא בטלה העקירה והראיה רק מהגי' "המפנה"</w:t>
        </w:r>
      </w:hyperlink>
    </w:p>
    <w:p w14:paraId="0B0F62AD" w14:textId="77777777" w:rsidR="00677FF9" w:rsidRDefault="007A7AE6" w:rsidP="00D46E8C">
      <w:pPr>
        <w:pStyle w:val="a1"/>
        <w:rPr>
          <w:rFonts w:eastAsiaTheme="minorEastAsia" w:cstheme="minorBidi"/>
          <w:sz w:val="22"/>
          <w:szCs w:val="22"/>
          <w:rtl/>
        </w:rPr>
      </w:pPr>
      <w:hyperlink w:anchor="_Toc98274734" w:history="1">
        <w:r w:rsidR="00677FF9" w:rsidRPr="00FC687B">
          <w:rPr>
            <w:rStyle w:val="Hyperlink"/>
            <w:rtl/>
          </w:rPr>
          <w:t>הוכחת הגרנ"פ דהעקירה הראשונה לא בטלה מדלא העמידה הגמ' בכתובות בנמלך לפני שעקר</w:t>
        </w:r>
      </w:hyperlink>
    </w:p>
    <w:p w14:paraId="684941BD" w14:textId="77777777" w:rsidR="00677FF9" w:rsidRDefault="007A7AE6" w:rsidP="00D46E8C">
      <w:pPr>
        <w:pStyle w:val="a1"/>
        <w:rPr>
          <w:rFonts w:eastAsiaTheme="minorEastAsia" w:cstheme="minorBidi"/>
          <w:sz w:val="22"/>
          <w:szCs w:val="22"/>
          <w:rtl/>
        </w:rPr>
      </w:pPr>
      <w:hyperlink w:anchor="_Toc98274735" w:history="1">
        <w:r w:rsidR="00677FF9" w:rsidRPr="00FC687B">
          <w:rPr>
            <w:rStyle w:val="Hyperlink"/>
            <w:rtl/>
          </w:rPr>
          <w:t>בי' הגרנ"פ בתוס' בכתובות דהעקירה הראשונה לא בטלה מדלא בי' דההו"א בנמלך לפני שעקר</w:t>
        </w:r>
      </w:hyperlink>
    </w:p>
    <w:p w14:paraId="5D6BE705" w14:textId="77777777" w:rsidR="00677FF9" w:rsidRDefault="007A7AE6" w:rsidP="00677FF9">
      <w:pPr>
        <w:pStyle w:val="affff4"/>
        <w:rPr>
          <w:rFonts w:eastAsiaTheme="minorEastAsia" w:cstheme="minorBidi"/>
          <w:i/>
          <w:iCs/>
          <w:noProof/>
          <w:sz w:val="22"/>
          <w:szCs w:val="22"/>
          <w:rtl/>
        </w:rPr>
      </w:pPr>
      <w:hyperlink w:anchor="_Toc98274736" w:history="1">
        <w:r w:rsidR="00677FF9" w:rsidRPr="00FC687B">
          <w:rPr>
            <w:rStyle w:val="Hyperlink"/>
            <w:noProof/>
            <w:rtl/>
          </w:rPr>
          <w:t>בי' הגרנ"פ ברש"י דנמלך לפני שעקר חייב דהעקירה הא' בטלה</w:t>
        </w:r>
      </w:hyperlink>
    </w:p>
    <w:p w14:paraId="0F8A9239" w14:textId="77777777" w:rsidR="00677FF9" w:rsidRDefault="007A7AE6" w:rsidP="00D46E8C">
      <w:pPr>
        <w:pStyle w:val="a1"/>
        <w:rPr>
          <w:rFonts w:eastAsiaTheme="minorEastAsia" w:cstheme="minorBidi"/>
          <w:sz w:val="22"/>
          <w:szCs w:val="22"/>
          <w:rtl/>
        </w:rPr>
      </w:pPr>
      <w:hyperlink w:anchor="_Toc98274737" w:history="1">
        <w:r w:rsidR="00677FF9" w:rsidRPr="00FC687B">
          <w:rPr>
            <w:rStyle w:val="Hyperlink"/>
            <w:rtl/>
          </w:rPr>
          <w:t>בי' הגרנ"פ ברש"י דאיירי דנמלך אחר שעקר אבל בנמלך לפני שעקר חייב מדין עקירת גופו</w:t>
        </w:r>
      </w:hyperlink>
    </w:p>
    <w:p w14:paraId="52183B4B" w14:textId="77777777" w:rsidR="00677FF9" w:rsidRDefault="007A7AE6" w:rsidP="00D46E8C">
      <w:pPr>
        <w:pStyle w:val="a1"/>
        <w:rPr>
          <w:rFonts w:eastAsiaTheme="minorEastAsia" w:cstheme="minorBidi"/>
          <w:sz w:val="22"/>
          <w:szCs w:val="22"/>
          <w:rtl/>
        </w:rPr>
      </w:pPr>
      <w:hyperlink w:anchor="_Toc98274738" w:history="1">
        <w:r w:rsidR="00677FF9" w:rsidRPr="00FC687B">
          <w:rPr>
            <w:rStyle w:val="Hyperlink"/>
            <w:rtl/>
          </w:rPr>
          <w:t>בי' הגרנ"פ ברש"י דפטור הוא כיון שאין עקירה מחייבת ולא מחמת העקירה הראשונה דבטלה</w:t>
        </w:r>
      </w:hyperlink>
    </w:p>
    <w:p w14:paraId="06A79AFE" w14:textId="77777777" w:rsidR="00677FF9" w:rsidRDefault="007A7AE6" w:rsidP="00D46E8C">
      <w:pPr>
        <w:pStyle w:val="a1"/>
        <w:rPr>
          <w:rFonts w:eastAsiaTheme="minorEastAsia" w:cstheme="minorBidi"/>
          <w:sz w:val="22"/>
          <w:szCs w:val="22"/>
          <w:rtl/>
        </w:rPr>
      </w:pPr>
      <w:hyperlink w:anchor="_Toc98274739" w:history="1">
        <w:r w:rsidR="00677FF9" w:rsidRPr="00FC687B">
          <w:rPr>
            <w:rStyle w:val="Hyperlink"/>
            <w:rtl/>
          </w:rPr>
          <w:t>בי' הגרנ"פ ברש"י דבנמלך לפני שעקר חייב כיון דהעקירה הראשונה בטלה וק' מהגמ' בכתובות</w:t>
        </w:r>
      </w:hyperlink>
    </w:p>
    <w:p w14:paraId="66F1C794" w14:textId="77777777" w:rsidR="00677FF9" w:rsidRDefault="007A7AE6" w:rsidP="00677FF9">
      <w:pPr>
        <w:pStyle w:val="21"/>
        <w:rPr>
          <w:rFonts w:eastAsiaTheme="minorEastAsia" w:cstheme="minorBidi"/>
          <w:sz w:val="22"/>
          <w:szCs w:val="22"/>
          <w:rtl/>
        </w:rPr>
      </w:pPr>
      <w:hyperlink w:anchor="_Toc98274740" w:history="1">
        <w:r w:rsidR="00677FF9" w:rsidRPr="00FC687B">
          <w:rPr>
            <w:rStyle w:val="Hyperlink"/>
            <w:rtl/>
          </w:rPr>
          <w:t>בהו"א בכתובות דנמלך הוי עקירה חדשה</w:t>
        </w:r>
      </w:hyperlink>
    </w:p>
    <w:p w14:paraId="648279A4" w14:textId="77777777" w:rsidR="00677FF9" w:rsidRDefault="007A7AE6" w:rsidP="00677FF9">
      <w:pPr>
        <w:pStyle w:val="affff4"/>
        <w:rPr>
          <w:rFonts w:eastAsiaTheme="minorEastAsia" w:cstheme="minorBidi"/>
          <w:i/>
          <w:iCs/>
          <w:noProof/>
          <w:sz w:val="22"/>
          <w:szCs w:val="22"/>
          <w:rtl/>
        </w:rPr>
      </w:pPr>
      <w:hyperlink w:anchor="_Toc98274741" w:history="1">
        <w:r w:rsidR="00677FF9" w:rsidRPr="00FC687B">
          <w:rPr>
            <w:rStyle w:val="Hyperlink"/>
            <w:noProof/>
            <w:rtl/>
          </w:rPr>
          <w:t>בי' הגרא"ל מאלין דמריו"ח מוכח דהעקירה הראשונה לא בטלה</w:t>
        </w:r>
      </w:hyperlink>
    </w:p>
    <w:p w14:paraId="7C817299" w14:textId="77777777" w:rsidR="00677FF9" w:rsidRDefault="007A7AE6" w:rsidP="00D46E8C">
      <w:pPr>
        <w:pStyle w:val="a1"/>
        <w:rPr>
          <w:rFonts w:eastAsiaTheme="minorEastAsia" w:cstheme="minorBidi"/>
          <w:sz w:val="22"/>
          <w:szCs w:val="22"/>
          <w:rtl/>
        </w:rPr>
      </w:pPr>
      <w:hyperlink w:anchor="_Toc98274742" w:history="1">
        <w:r w:rsidR="00677FF9" w:rsidRPr="00FC687B">
          <w:rPr>
            <w:rStyle w:val="Hyperlink"/>
            <w:rtl/>
          </w:rPr>
          <w:t>בי' הגרא"ל מאלין בתוס' בכתובות דהו"א דכשנמלך בטלה עקירה ראשונה וצ"ב הסברא בזה</w:t>
        </w:r>
      </w:hyperlink>
    </w:p>
    <w:p w14:paraId="0D16589D" w14:textId="77777777" w:rsidR="00677FF9" w:rsidRDefault="007A7AE6" w:rsidP="00D46E8C">
      <w:pPr>
        <w:pStyle w:val="a1"/>
        <w:rPr>
          <w:rFonts w:eastAsiaTheme="minorEastAsia" w:cstheme="minorBidi"/>
          <w:sz w:val="22"/>
          <w:szCs w:val="22"/>
          <w:rtl/>
        </w:rPr>
      </w:pPr>
      <w:hyperlink w:anchor="_Toc98274743" w:history="1">
        <w:r w:rsidR="00677FF9" w:rsidRPr="00FC687B">
          <w:rPr>
            <w:rStyle w:val="Hyperlink"/>
            <w:rtl/>
          </w:rPr>
          <w:t>בי' הגרא"ל בתוס' דכל עקירה לא בטלה מחמת מחשבתו ובנמלך ממילא בטלה העקירה</w:t>
        </w:r>
      </w:hyperlink>
    </w:p>
    <w:p w14:paraId="2D522A6C" w14:textId="77777777" w:rsidR="00677FF9" w:rsidRDefault="007A7AE6" w:rsidP="00D46E8C">
      <w:pPr>
        <w:pStyle w:val="a1"/>
        <w:rPr>
          <w:rFonts w:eastAsiaTheme="minorEastAsia" w:cstheme="minorBidi"/>
          <w:sz w:val="22"/>
          <w:szCs w:val="22"/>
          <w:rtl/>
        </w:rPr>
      </w:pPr>
      <w:hyperlink w:anchor="_Toc98274744" w:history="1">
        <w:r w:rsidR="00677FF9" w:rsidRPr="00FC687B">
          <w:rPr>
            <w:rStyle w:val="Hyperlink"/>
            <w:rtl/>
          </w:rPr>
          <w:t>קו' הגרא"ל מהיכן מוכח לגמ' בכתובות מדברי ריו"ח דבנמלך לא בטלה העקירה הראשונה</w:t>
        </w:r>
      </w:hyperlink>
    </w:p>
    <w:p w14:paraId="44322B3B" w14:textId="77777777" w:rsidR="00677FF9" w:rsidRDefault="007A7AE6" w:rsidP="00D46E8C">
      <w:pPr>
        <w:pStyle w:val="a1"/>
        <w:rPr>
          <w:rFonts w:eastAsiaTheme="minorEastAsia" w:cstheme="minorBidi"/>
          <w:sz w:val="22"/>
          <w:szCs w:val="22"/>
          <w:rtl/>
        </w:rPr>
      </w:pPr>
      <w:hyperlink w:anchor="_Toc98274745" w:history="1">
        <w:r w:rsidR="00677FF9" w:rsidRPr="00FC687B">
          <w:rPr>
            <w:rStyle w:val="Hyperlink"/>
            <w:rtl/>
          </w:rPr>
          <w:t>בי' הגרא"ל דאי ס"ל דבטלה אמאי אמר ריו"ח דלא הייתה העקירה לכך דהא אין עקירה חדשה</w:t>
        </w:r>
      </w:hyperlink>
    </w:p>
    <w:p w14:paraId="53B14089" w14:textId="77777777" w:rsidR="00677FF9" w:rsidRDefault="007A7AE6" w:rsidP="00677FF9">
      <w:pPr>
        <w:pStyle w:val="21"/>
        <w:rPr>
          <w:rFonts w:eastAsiaTheme="minorEastAsia" w:cstheme="minorBidi"/>
          <w:sz w:val="22"/>
          <w:szCs w:val="22"/>
          <w:rtl/>
        </w:rPr>
      </w:pPr>
      <w:hyperlink w:anchor="_Toc98274746" w:history="1">
        <w:r w:rsidR="00677FF9" w:rsidRPr="00FC687B">
          <w:rPr>
            <w:rStyle w:val="Hyperlink"/>
            <w:rtl/>
          </w:rPr>
          <w:t>בגדר ההנחה בעמד לכתף ועקירה ממנה</w:t>
        </w:r>
      </w:hyperlink>
    </w:p>
    <w:p w14:paraId="5205BA42" w14:textId="77777777" w:rsidR="00677FF9" w:rsidRDefault="007A7AE6" w:rsidP="00677FF9">
      <w:pPr>
        <w:pStyle w:val="affff4"/>
        <w:rPr>
          <w:rFonts w:eastAsiaTheme="minorEastAsia" w:cstheme="minorBidi"/>
          <w:i/>
          <w:iCs/>
          <w:noProof/>
          <w:sz w:val="22"/>
          <w:szCs w:val="22"/>
          <w:rtl/>
        </w:rPr>
      </w:pPr>
      <w:hyperlink w:anchor="_Toc98274747" w:history="1">
        <w:r w:rsidR="00677FF9" w:rsidRPr="00FC687B">
          <w:rPr>
            <w:rStyle w:val="Hyperlink"/>
            <w:noProof/>
            <w:rtl/>
          </w:rPr>
          <w:t>ספק הגרש"ר בעמד לכתף ועקר אחר ממנו לדעת רש"י ותוס'</w:t>
        </w:r>
      </w:hyperlink>
    </w:p>
    <w:p w14:paraId="40C764CC" w14:textId="77777777" w:rsidR="00677FF9" w:rsidRDefault="007A7AE6" w:rsidP="00D46E8C">
      <w:pPr>
        <w:pStyle w:val="a1"/>
        <w:rPr>
          <w:rFonts w:eastAsiaTheme="minorEastAsia" w:cstheme="minorBidi"/>
          <w:sz w:val="22"/>
          <w:szCs w:val="22"/>
          <w:rtl/>
        </w:rPr>
      </w:pPr>
      <w:hyperlink w:anchor="_Toc98274748" w:history="1">
        <w:r w:rsidR="00677FF9" w:rsidRPr="00FC687B">
          <w:rPr>
            <w:rStyle w:val="Hyperlink"/>
            <w:rtl/>
          </w:rPr>
          <w:t>ספק הגרש"ר לתוס' דעקירה מאדם מהלך ל"ה עקירה אי עקירה מאדם שהניח לכתף הוי עקירה</w:t>
        </w:r>
      </w:hyperlink>
    </w:p>
    <w:p w14:paraId="3C72B263" w14:textId="77777777" w:rsidR="00677FF9" w:rsidRDefault="007A7AE6" w:rsidP="00D46E8C">
      <w:pPr>
        <w:pStyle w:val="a1"/>
        <w:rPr>
          <w:rFonts w:eastAsiaTheme="minorEastAsia" w:cstheme="minorBidi"/>
          <w:sz w:val="22"/>
          <w:szCs w:val="22"/>
          <w:rtl/>
        </w:rPr>
      </w:pPr>
      <w:hyperlink w:anchor="_Toc98274749" w:history="1">
        <w:r w:rsidR="00677FF9" w:rsidRPr="00FC687B">
          <w:rPr>
            <w:rStyle w:val="Hyperlink"/>
            <w:rtl/>
          </w:rPr>
          <w:t>בי' הגרש"ר דבהניח את החפץ לכתף פשיטא דהוי הנחה גמורה</w:t>
        </w:r>
      </w:hyperlink>
    </w:p>
    <w:p w14:paraId="1732565C" w14:textId="77777777" w:rsidR="00677FF9" w:rsidRDefault="007A7AE6" w:rsidP="00D46E8C">
      <w:pPr>
        <w:pStyle w:val="a1"/>
        <w:rPr>
          <w:rFonts w:eastAsiaTheme="minorEastAsia" w:cstheme="minorBidi"/>
          <w:sz w:val="22"/>
          <w:szCs w:val="22"/>
          <w:rtl/>
        </w:rPr>
        <w:sectPr w:rsidR="00677FF9" w:rsidSect="00DC277F">
          <w:headerReference w:type="even" r:id="rId111"/>
          <w:headerReference w:type="default" r:id="rId112"/>
          <w:footerReference w:type="even" r:id="rId113"/>
          <w:footerReference w:type="default" r:id="rId114"/>
          <w:headerReference w:type="first" r:id="rId115"/>
          <w:footerReference w:type="first" r:id="rId116"/>
          <w:type w:val="continuous"/>
          <w:pgSz w:w="11906" w:h="16838"/>
          <w:pgMar w:top="720" w:right="720" w:bottom="720" w:left="720" w:header="283" w:footer="283" w:gutter="0"/>
          <w:cols w:num="2" w:space="113"/>
          <w:titlePg/>
          <w:bidi/>
          <w:rtlGutter/>
          <w:docGrid w:linePitch="299"/>
        </w:sectPr>
      </w:pPr>
      <w:hyperlink w:anchor="_Toc98274750" w:history="1">
        <w:r w:rsidR="00677FF9" w:rsidRPr="00FC687B">
          <w:rPr>
            <w:rStyle w:val="Hyperlink"/>
            <w:rtl/>
          </w:rPr>
          <w:t>בי' הגרצ"פ פרנק דמפשטות דברי רש"י משמע דאם אחר עקר מאדם שעמד לכתף הוא פטור</w:t>
        </w:r>
      </w:hyperlink>
    </w:p>
    <w:p w14:paraId="0127CB76" w14:textId="77777777" w:rsidR="00677FF9" w:rsidRDefault="00677FF9" w:rsidP="00D46E8C">
      <w:pPr>
        <w:pStyle w:val="a1"/>
        <w:numPr>
          <w:ilvl w:val="0"/>
          <w:numId w:val="0"/>
        </w:numPr>
        <w:rPr>
          <w:rtl/>
        </w:rPr>
      </w:pPr>
    </w:p>
    <w:p w14:paraId="6EB51EA5" w14:textId="77777777" w:rsidR="00677FF9" w:rsidRDefault="00677FF9" w:rsidP="00677FF9">
      <w:pPr>
        <w:pStyle w:val="21"/>
        <w:rPr>
          <w:rtl/>
        </w:rPr>
        <w:sectPr w:rsidR="00677FF9"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3565834C" w14:textId="77777777" w:rsidR="00677FF9" w:rsidRPr="00B21444" w:rsidRDefault="00677FF9" w:rsidP="00677FF9">
      <w:pPr>
        <w:pStyle w:val="affffb"/>
        <w:rPr>
          <w:rtl/>
        </w:rPr>
        <w:sectPr w:rsidR="00677FF9"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126ADA72" w14:textId="77777777" w:rsidR="00677FF9" w:rsidRDefault="00677FF9" w:rsidP="00677FF9">
      <w:pPr>
        <w:pStyle w:val="affff5"/>
        <w:rPr>
          <w:rtl/>
        </w:rPr>
      </w:pPr>
      <w:bookmarkStart w:id="3215" w:name="_Toc98274595"/>
      <w:r>
        <w:rPr>
          <w:rFonts w:hint="cs"/>
          <w:rtl/>
        </w:rPr>
        <w:t>ד' רש"י דמפנה חפציו לא כיון למלאכה</w:t>
      </w:r>
      <w:bookmarkEnd w:id="3215"/>
    </w:p>
    <w:p w14:paraId="284B071B" w14:textId="77777777" w:rsidR="00677FF9" w:rsidRDefault="00677FF9" w:rsidP="00677FF9">
      <w:pPr>
        <w:pStyle w:val="1"/>
        <w:rPr>
          <w:rtl/>
        </w:rPr>
      </w:pPr>
      <w:bookmarkStart w:id="3216" w:name="_Toc98274596"/>
      <w:r>
        <w:rPr>
          <w:rFonts w:hint="cs"/>
          <w:rtl/>
        </w:rPr>
        <w:t>בי' רש"י דבעקר שלא ע"מ לצאת ויצא אי"ז מלאכת מחשבת</w:t>
      </w:r>
      <w:bookmarkEnd w:id="3216"/>
      <w:r>
        <w:rPr>
          <w:rFonts w:hint="cs"/>
          <w:rtl/>
        </w:rPr>
        <w:t xml:space="preserve"> </w:t>
      </w:r>
    </w:p>
    <w:p w14:paraId="615C596B" w14:textId="77777777" w:rsidR="00677FF9" w:rsidRDefault="00677FF9" w:rsidP="00677FF9">
      <w:pPr>
        <w:pStyle w:val="a7"/>
        <w:rPr>
          <w:rtl/>
        </w:rPr>
      </w:pPr>
      <w:bookmarkStart w:id="3217" w:name="_Toc98274597"/>
      <w:r>
        <w:rPr>
          <w:rFonts w:hint="cs"/>
          <w:rtl/>
        </w:rPr>
        <w:t>בי' רש"י דמשמע מריו"ח דלא טען להוציא אלא בתוך רה"י ואחר שעקר נמלך ויצא ולכן פטור</w:t>
      </w:r>
      <w:bookmarkEnd w:id="3217"/>
    </w:p>
    <w:p w14:paraId="2EDF4A12" w14:textId="6990E039" w:rsidR="00677FF9" w:rsidRDefault="00677FF9" w:rsidP="002F2E9F">
      <w:pPr>
        <w:pStyle w:val="a3"/>
        <w:numPr>
          <w:ilvl w:val="0"/>
          <w:numId w:val="24"/>
        </w:numPr>
        <w:rPr>
          <w:rtl/>
        </w:rPr>
      </w:pPr>
      <w:bookmarkStart w:id="3218" w:name="_Ref97202990"/>
      <w:bookmarkStart w:id="3219" w:name="_Ref97286664"/>
      <w:r>
        <w:rPr>
          <w:rFonts w:hint="cs"/>
          <w:rtl/>
        </w:rPr>
        <w:t xml:space="preserve">בדברי ריו"ח דהיה טעון אוכלין ומשקין, ונכנס ויצא כל היום כולו, ביאר </w:t>
      </w:r>
      <w:r w:rsidRPr="00F96772">
        <w:rPr>
          <w:rStyle w:val="aff4"/>
          <w:rFonts w:hint="cs"/>
          <w:rtl/>
        </w:rPr>
        <w:t>רש"י</w:t>
      </w:r>
      <w:r>
        <w:rPr>
          <w:rFonts w:hint="cs"/>
          <w:rtl/>
        </w:rPr>
        <w:t xml:space="preserve"> </w:t>
      </w:r>
      <w:r w:rsidRPr="006C4D7E">
        <w:rPr>
          <w:rStyle w:val="af2"/>
          <w:rFonts w:eastAsia="Guttman Hodes" w:hint="cs"/>
          <w:rtl/>
        </w:rPr>
        <w:t>(ד"ה היה)</w:t>
      </w:r>
      <w:r>
        <w:rPr>
          <w:rFonts w:hint="cs"/>
          <w:rtl/>
        </w:rPr>
        <w:t xml:space="preserve"> </w:t>
      </w:r>
      <w:bookmarkStart w:id="3220" w:name="_Hlk97111737"/>
      <w:r>
        <w:rPr>
          <w:rFonts w:hint="cs"/>
          <w:rtl/>
        </w:rPr>
        <w:t xml:space="preserve">דמדברי ריו"ח דהיה טעון, משמע </w:t>
      </w:r>
      <w:bookmarkStart w:id="3221" w:name="_Hlk96506558"/>
      <w:r>
        <w:rPr>
          <w:rFonts w:hint="cs"/>
          <w:rtl/>
        </w:rPr>
        <w:t>דהוא לא היה טעון לצורך הוצאה, אלא היה טעון בתוך רה"י, בכדי להוליך ברה"י מזוית לזוית,</w:t>
      </w:r>
      <w:bookmarkEnd w:id="3221"/>
      <w:r>
        <w:rPr>
          <w:rFonts w:hint="cs"/>
          <w:rtl/>
        </w:rPr>
        <w:t xml:space="preserve"> </w:t>
      </w:r>
      <w:r w:rsidRPr="00F96772">
        <w:rPr>
          <w:rStyle w:val="af"/>
          <w:rFonts w:hint="cs"/>
          <w:rtl/>
        </w:rPr>
        <w:t xml:space="preserve">[והוסיף </w:t>
      </w:r>
      <w:r w:rsidRPr="00F96772">
        <w:rPr>
          <w:rStyle w:val="aff9"/>
          <w:rFonts w:hint="cs"/>
          <w:rtl/>
        </w:rPr>
        <w:t>רש"י</w:t>
      </w:r>
      <w:r w:rsidRPr="00F96772">
        <w:rPr>
          <w:rStyle w:val="af"/>
          <w:rFonts w:hint="cs"/>
          <w:rtl/>
        </w:rPr>
        <w:t xml:space="preserve"> דאו דאיירי בטעון מבעו"י, אך </w:t>
      </w:r>
      <w:r w:rsidRPr="00F96772">
        <w:rPr>
          <w:rStyle w:val="aff9"/>
          <w:rFonts w:hint="cs"/>
          <w:rtl/>
        </w:rPr>
        <w:t>בהג' הב"ח</w:t>
      </w:r>
      <w:r w:rsidRPr="00F96772">
        <w:rPr>
          <w:rStyle w:val="af"/>
          <w:rFonts w:hint="cs"/>
          <w:rtl/>
        </w:rPr>
        <w:t xml:space="preserve"> </w:t>
      </w:r>
      <w:r w:rsidRPr="002C671F">
        <w:rPr>
          <w:rStyle w:val="aff5"/>
          <w:rFonts w:hint="cs"/>
          <w:rtl/>
        </w:rPr>
        <w:t>(או' ב')</w:t>
      </w:r>
      <w:r w:rsidRPr="00F96772">
        <w:rPr>
          <w:rStyle w:val="af"/>
          <w:rFonts w:hint="cs"/>
          <w:rtl/>
        </w:rPr>
        <w:t xml:space="preserve"> כתב דל"ג כן </w:t>
      </w:r>
      <w:r w:rsidRPr="00763546">
        <w:rPr>
          <w:rStyle w:val="aff9"/>
          <w:rFonts w:hint="cs"/>
          <w:rtl/>
        </w:rPr>
        <w:t>ברש"י</w:t>
      </w:r>
      <w:r w:rsidRPr="00F96772">
        <w:rPr>
          <w:rStyle w:val="af"/>
          <w:rFonts w:hint="cs"/>
          <w:rtl/>
        </w:rPr>
        <w:t>],</w:t>
      </w:r>
      <w:r>
        <w:rPr>
          <w:rFonts w:hint="cs"/>
          <w:rtl/>
        </w:rPr>
        <w:t xml:space="preserve"> ואחר שעקר את רגליו בתוך רה"י, נמלך ויצא לרה"ר כל היום כולו, ועי' במה שהקשה </w:t>
      </w:r>
      <w:r w:rsidRPr="00B81DBD">
        <w:rPr>
          <w:rStyle w:val="aff4"/>
          <w:rFonts w:hint="cs"/>
          <w:rtl/>
        </w:rPr>
        <w:t>הלח"מ</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Ref97220049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6C4D7E">
        <w:rPr>
          <w:rStyle w:val="af2"/>
          <w:rFonts w:eastAsia="Guttman Hodes"/>
          <w:rtl/>
        </w:rPr>
        <w:fldChar w:fldCharType="end"/>
      </w:r>
      <w:r>
        <w:rPr>
          <w:rFonts w:hint="cs"/>
          <w:rtl/>
        </w:rPr>
        <w:t xml:space="preserve"> על דברי </w:t>
      </w:r>
      <w:r w:rsidRPr="00B81DBD">
        <w:rPr>
          <w:rStyle w:val="aff4"/>
          <w:rFonts w:hint="cs"/>
          <w:rtl/>
        </w:rPr>
        <w:t>רש"י</w:t>
      </w:r>
      <w:r>
        <w:rPr>
          <w:rStyle w:val="aff4"/>
          <w:rFonts w:hint="cs"/>
          <w:rtl/>
        </w:rPr>
        <w:t xml:space="preserve"> </w:t>
      </w:r>
      <w:r>
        <w:rPr>
          <w:rFonts w:hint="cs"/>
          <w:rtl/>
        </w:rPr>
        <w:t xml:space="preserve">ובמה שביאר </w:t>
      </w:r>
      <w:r>
        <w:rPr>
          <w:rStyle w:val="aff4"/>
          <w:rFonts w:hint="cs"/>
          <w:rtl/>
        </w:rPr>
        <w:t xml:space="preserve">המרכה"מ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Ref97220203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ברש"י</w:t>
      </w:r>
      <w:r>
        <w:rPr>
          <w:rFonts w:hint="cs"/>
          <w:rtl/>
        </w:rPr>
        <w:t xml:space="preserve">, וע"ע במה שביארו </w:t>
      </w:r>
      <w:r w:rsidRPr="00157B41">
        <w:rPr>
          <w:rStyle w:val="aff4"/>
          <w:rFonts w:hint="cs"/>
          <w:rtl/>
        </w:rPr>
        <w:t>הגר</w:t>
      </w:r>
      <w:r>
        <w:rPr>
          <w:rStyle w:val="aff4"/>
          <w:rFonts w:hint="cs"/>
          <w:rtl/>
        </w:rPr>
        <w:t>א</w:t>
      </w:r>
      <w:r w:rsidRPr="00157B41">
        <w:rPr>
          <w:rStyle w:val="aff4"/>
          <w:rFonts w:hint="cs"/>
          <w:rtl/>
        </w:rPr>
        <w:t>"</w:t>
      </w:r>
      <w:r>
        <w:rPr>
          <w:rStyle w:val="aff4"/>
          <w:rFonts w:hint="cs"/>
          <w:rtl/>
        </w:rPr>
        <w:t>ל</w:t>
      </w:r>
      <w:r w:rsidRPr="00157B41">
        <w:rPr>
          <w:rStyle w:val="aff4"/>
          <w:rFonts w:hint="cs"/>
          <w:rtl/>
        </w:rPr>
        <w:t xml:space="preserve"> </w:t>
      </w:r>
      <w:r>
        <w:rPr>
          <w:rStyle w:val="aff4"/>
          <w:rFonts w:hint="cs"/>
          <w:rtl/>
        </w:rPr>
        <w:t>מאלין</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Ref97283576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157B41">
        <w:rPr>
          <w:rStyle w:val="aff4"/>
          <w:rFonts w:hint="cs"/>
          <w:rtl/>
        </w:rPr>
        <w:t>הגר"נ פרצוביץ</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Ref97283510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6C4D7E">
        <w:rPr>
          <w:rStyle w:val="af2"/>
          <w:rFonts w:eastAsia="Guttman Hodes"/>
          <w:rtl/>
        </w:rPr>
        <w:fldChar w:fldCharType="end"/>
      </w:r>
      <w:r w:rsidRPr="006C4D7E">
        <w:rPr>
          <w:rStyle w:val="af2"/>
          <w:rFonts w:eastAsia="Guttman Hodes" w:hint="cs"/>
          <w:rtl/>
        </w:rPr>
        <w:t xml:space="preserve"> </w:t>
      </w:r>
      <w:r>
        <w:rPr>
          <w:rFonts w:hint="cs"/>
          <w:rtl/>
        </w:rPr>
        <w:t xml:space="preserve">במ"ש </w:t>
      </w:r>
      <w:r w:rsidRPr="00157B41">
        <w:rPr>
          <w:rStyle w:val="aff4"/>
          <w:rFonts w:hint="cs"/>
          <w:rtl/>
        </w:rPr>
        <w:t>רש"י</w:t>
      </w:r>
      <w:r>
        <w:rPr>
          <w:rFonts w:hint="cs"/>
          <w:rtl/>
        </w:rPr>
        <w:t xml:space="preserve"> דנמלך אחר שעקר את רגליו.</w:t>
      </w:r>
      <w:bookmarkEnd w:id="3218"/>
      <w:r>
        <w:rPr>
          <w:rFonts w:hint="cs"/>
          <w:rtl/>
        </w:rPr>
        <w:t xml:space="preserve"> </w:t>
      </w:r>
      <w:r w:rsidRPr="00662DAC">
        <w:rPr>
          <w:rStyle w:val="af"/>
          <w:rFonts w:hint="cs"/>
          <w:rtl/>
        </w:rPr>
        <w:t>[</w:t>
      </w:r>
      <w:r w:rsidRPr="00676412">
        <w:rPr>
          <w:rStyle w:val="af"/>
          <w:rFonts w:hint="cs"/>
          <w:rtl/>
        </w:rPr>
        <w:t xml:space="preserve">ועי' </w:t>
      </w:r>
      <w:r>
        <w:rPr>
          <w:rStyle w:val="aff9"/>
          <w:rFonts w:hint="cs"/>
          <w:rtl/>
        </w:rPr>
        <w:t>ב</w:t>
      </w:r>
      <w:r w:rsidRPr="00676412">
        <w:rPr>
          <w:rStyle w:val="aff9"/>
          <w:rFonts w:hint="cs"/>
          <w:rtl/>
        </w:rPr>
        <w:t xml:space="preserve">נפש חיה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Ref97286313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נה)</w:t>
      </w:r>
      <w:r w:rsidRPr="00662DAC">
        <w:rPr>
          <w:rStyle w:val="aff5"/>
          <w:rtl/>
        </w:rPr>
        <w:fldChar w:fldCharType="end"/>
      </w:r>
      <w:r>
        <w:rPr>
          <w:rStyle w:val="af"/>
          <w:rFonts w:hint="cs"/>
          <w:rtl/>
        </w:rPr>
        <w:t xml:space="preserve"> </w:t>
      </w:r>
      <w:r w:rsidRPr="00676412">
        <w:rPr>
          <w:rStyle w:val="af"/>
          <w:rFonts w:hint="cs"/>
          <w:rtl/>
        </w:rPr>
        <w:t>במ"ש בזה</w:t>
      </w:r>
      <w:r w:rsidRPr="00662DAC">
        <w:rPr>
          <w:rStyle w:val="af"/>
          <w:rFonts w:hint="cs"/>
          <w:rtl/>
        </w:rPr>
        <w:t>].</w:t>
      </w:r>
      <w:bookmarkEnd w:id="3219"/>
    </w:p>
    <w:p w14:paraId="4729531B" w14:textId="77777777" w:rsidR="00677FF9" w:rsidRDefault="00677FF9" w:rsidP="00677FF9">
      <w:pPr>
        <w:pStyle w:val="a7"/>
        <w:rPr>
          <w:rtl/>
        </w:rPr>
      </w:pPr>
      <w:bookmarkStart w:id="3222" w:name="_Toc98274598"/>
      <w:bookmarkEnd w:id="3220"/>
      <w:r>
        <w:rPr>
          <w:rFonts w:hint="cs"/>
          <w:rtl/>
        </w:rPr>
        <w:t>בי' רש"י דהחיוב כשעמד דעמידתו כעמידת חפץ ובלא עמד ע"מ לצאת יש רק עקירה בתוך רה"י</w:t>
      </w:r>
      <w:bookmarkEnd w:id="3222"/>
    </w:p>
    <w:p w14:paraId="1765FFFD" w14:textId="64AA59DA" w:rsidR="00677FF9" w:rsidRDefault="00677FF9" w:rsidP="006C4D7E">
      <w:pPr>
        <w:pStyle w:val="a3"/>
        <w:rPr>
          <w:rtl/>
        </w:rPr>
      </w:pPr>
      <w:bookmarkStart w:id="3223" w:name="_Ref97283775"/>
      <w:bookmarkStart w:id="3224" w:name="_Ref96856546"/>
      <w:r>
        <w:rPr>
          <w:rFonts w:hint="cs"/>
          <w:rtl/>
        </w:rPr>
        <w:t xml:space="preserve">ובהא דאמר ריו"ח דאינו חייב עד שיעמוד, ביאר </w:t>
      </w:r>
      <w:r w:rsidRPr="00F96772">
        <w:rPr>
          <w:rStyle w:val="aff4"/>
          <w:rFonts w:hint="cs"/>
          <w:rtl/>
        </w:rPr>
        <w:t>רש"י</w:t>
      </w:r>
      <w:r w:rsidRPr="00F96772">
        <w:rPr>
          <w:rStyle w:val="af2"/>
          <w:rFonts w:eastAsia="Guttman Hodes" w:hint="cs"/>
          <w:rtl/>
        </w:rPr>
        <w:t xml:space="preserve"> (ד"ה אינו) </w:t>
      </w:r>
      <w:r>
        <w:rPr>
          <w:rFonts w:hint="cs"/>
          <w:rtl/>
        </w:rPr>
        <w:t xml:space="preserve">דהחיוב הוא כשעמד ואח"כ עקר את רגליו לצאת, דעמידת גופו כעמידת החפץ, ולכן כשעמד ואח"כ עקר ע"מ לצאת לרה"ר חייב, אבל כ"ז שלא עמד, </w:t>
      </w:r>
      <w:r w:rsidRPr="00763546">
        <w:rPr>
          <w:rStyle w:val="af"/>
          <w:rFonts w:hint="cs"/>
          <w:rtl/>
        </w:rPr>
        <w:t xml:space="preserve">[אחר שנמלך בדעתו לצאת], </w:t>
      </w:r>
      <w:r>
        <w:rPr>
          <w:rFonts w:hint="cs"/>
          <w:rtl/>
        </w:rPr>
        <w:t xml:space="preserve">אין עקירה שהיא ע"מ לצאת לרה"ר, ויש רק את העקירה הראשונה, שהיא לא הייתה ע"מ לצאת לרה"ר, ועי' במה שביאר </w:t>
      </w:r>
      <w:r w:rsidRPr="00157B41">
        <w:rPr>
          <w:rStyle w:val="aff4"/>
          <w:rFonts w:hint="cs"/>
          <w:rtl/>
        </w:rPr>
        <w:t>הגר"נ פרצוביץ</w:t>
      </w:r>
      <w:r w:rsidRPr="005106E7">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Ref97283804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Pr>
          <w:rStyle w:val="af2"/>
          <w:rFonts w:eastAsia="Guttman Hodes"/>
          <w:rtl/>
        </w:rPr>
        <w:fldChar w:fldCharType="end"/>
      </w:r>
      <w:r>
        <w:rPr>
          <w:rStyle w:val="af2"/>
          <w:rFonts w:eastAsia="Guttman Hodes" w:hint="cs"/>
          <w:rtl/>
        </w:rPr>
        <w:t xml:space="preserve"> </w:t>
      </w:r>
      <w:r w:rsidRPr="007054E5">
        <w:rPr>
          <w:rStyle w:val="aff4"/>
          <w:rFonts w:hint="cs"/>
          <w:rtl/>
        </w:rPr>
        <w:t>בר</w:t>
      </w:r>
      <w:r w:rsidRPr="00157B41">
        <w:rPr>
          <w:rStyle w:val="aff4"/>
          <w:rFonts w:hint="cs"/>
          <w:rtl/>
        </w:rPr>
        <w:t>ש"י</w:t>
      </w:r>
      <w:r>
        <w:rPr>
          <w:rFonts w:hint="cs"/>
          <w:rtl/>
        </w:rPr>
        <w:t xml:space="preserve"> דהעקירה הראשונה בטלה.</w:t>
      </w:r>
      <w:bookmarkEnd w:id="3223"/>
    </w:p>
    <w:p w14:paraId="3F1A43D5" w14:textId="77777777" w:rsidR="00677FF9" w:rsidRPr="00763546" w:rsidRDefault="00677FF9" w:rsidP="00677FF9">
      <w:pPr>
        <w:pStyle w:val="a7"/>
      </w:pPr>
      <w:bookmarkStart w:id="3225" w:name="_Toc98274599"/>
      <w:r>
        <w:rPr>
          <w:rFonts w:hint="cs"/>
          <w:rtl/>
        </w:rPr>
        <w:t>בי' רש"י דבעקר שלא להוציא פטור כיון דהחיוב בשבת הוא במלאכת מחשבת בכוונתו למלאכה</w:t>
      </w:r>
      <w:bookmarkEnd w:id="3225"/>
    </w:p>
    <w:p w14:paraId="6DA921AF" w14:textId="0B3FF7E2" w:rsidR="00677FF9" w:rsidRPr="00E93AC1" w:rsidRDefault="00677FF9" w:rsidP="006C4D7E">
      <w:pPr>
        <w:pStyle w:val="a3"/>
        <w:rPr>
          <w:rtl/>
        </w:rPr>
      </w:pPr>
      <w:bookmarkStart w:id="3226" w:name="_Ref96876319"/>
      <w:bookmarkStart w:id="3227" w:name="_Ref97140688"/>
      <w:r>
        <w:rPr>
          <w:rFonts w:hint="cs"/>
          <w:rtl/>
        </w:rPr>
        <w:t xml:space="preserve">וביאר </w:t>
      </w:r>
      <w:r w:rsidRPr="003E5BB0">
        <w:rPr>
          <w:rStyle w:val="aff4"/>
          <w:rFonts w:hint="cs"/>
          <w:rtl/>
        </w:rPr>
        <w:t>רש"י</w:t>
      </w:r>
      <w:r>
        <w:rPr>
          <w:rFonts w:hint="cs"/>
          <w:rtl/>
        </w:rPr>
        <w:t xml:space="preserve"> </w:t>
      </w:r>
      <w:bookmarkStart w:id="3228" w:name="_Hlk97293535"/>
      <w:r>
        <w:rPr>
          <w:rFonts w:hint="cs"/>
          <w:rtl/>
        </w:rPr>
        <w:t>דהא דבעקר שלא ע"מ לצאת פטור, הוא כיון דהחיוב בשבת הוא על מלאכת מחשבת כדילפינן ממשכן דהתכוון לעשות מלאכה, אבל באינו יודע שהוא שבת, או בחושב שהמלאכה מותרת פטור</w:t>
      </w:r>
      <w:bookmarkEnd w:id="3228"/>
      <w:r>
        <w:rPr>
          <w:rFonts w:hint="cs"/>
          <w:rtl/>
        </w:rPr>
        <w:t xml:space="preserve">, </w:t>
      </w:r>
      <w:r w:rsidRPr="00CF0863">
        <w:rPr>
          <w:rStyle w:val="af"/>
          <w:rFonts w:hint="cs"/>
          <w:rtl/>
        </w:rPr>
        <w:t xml:space="preserve">[ודלא </w:t>
      </w:r>
      <w:r w:rsidRPr="00676412">
        <w:rPr>
          <w:rStyle w:val="aff9"/>
          <w:rFonts w:hint="cs"/>
          <w:rtl/>
        </w:rPr>
        <w:t>כהרמב"ם</w:t>
      </w:r>
      <w:r w:rsidRPr="00CF0863">
        <w:rPr>
          <w:rStyle w:val="af"/>
          <w:rFonts w:hint="cs"/>
          <w:rtl/>
        </w:rPr>
        <w:t xml:space="preserve"> </w:t>
      </w:r>
      <w:r w:rsidRPr="00676412">
        <w:rPr>
          <w:rStyle w:val="aff5"/>
          <w:rFonts w:hint="cs"/>
          <w:rtl/>
        </w:rPr>
        <w:t xml:space="preserve">(עי' אות </w:t>
      </w:r>
      <w:r w:rsidRPr="00676412">
        <w:rPr>
          <w:rStyle w:val="aff5"/>
          <w:rtl/>
        </w:rPr>
        <w:fldChar w:fldCharType="begin"/>
      </w:r>
      <w:r w:rsidRPr="00676412">
        <w:rPr>
          <w:rStyle w:val="aff5"/>
          <w:rtl/>
        </w:rPr>
        <w:instrText xml:space="preserve"> </w:instrText>
      </w:r>
      <w:r w:rsidRPr="00676412">
        <w:rPr>
          <w:rStyle w:val="aff5"/>
          <w:rFonts w:hint="cs"/>
        </w:rPr>
        <w:instrText>REF</w:instrText>
      </w:r>
      <w:r w:rsidRPr="00676412">
        <w:rPr>
          <w:rStyle w:val="aff5"/>
          <w:rFonts w:hint="cs"/>
          <w:rtl/>
        </w:rPr>
        <w:instrText xml:space="preserve"> _</w:instrText>
      </w:r>
      <w:r w:rsidRPr="00676412">
        <w:rPr>
          <w:rStyle w:val="aff5"/>
          <w:rFonts w:hint="cs"/>
        </w:rPr>
        <w:instrText>Ref96374106 \r \h</w:instrText>
      </w:r>
      <w:r w:rsidRPr="00676412">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676412">
        <w:rPr>
          <w:rStyle w:val="aff5"/>
          <w:rtl/>
        </w:rPr>
      </w:r>
      <w:r w:rsidRPr="00676412">
        <w:rPr>
          <w:rStyle w:val="aff5"/>
          <w:rtl/>
        </w:rPr>
        <w:fldChar w:fldCharType="separate"/>
      </w:r>
      <w:r w:rsidR="00250336">
        <w:rPr>
          <w:rStyle w:val="aff5"/>
          <w:cs/>
        </w:rPr>
        <w:t>‎</w:t>
      </w:r>
      <w:r w:rsidR="00250336">
        <w:rPr>
          <w:rStyle w:val="aff5"/>
          <w:rtl/>
        </w:rPr>
        <w:t>ט)</w:t>
      </w:r>
      <w:r w:rsidRPr="00676412">
        <w:rPr>
          <w:rStyle w:val="aff5"/>
          <w:rtl/>
        </w:rPr>
        <w:fldChar w:fldCharType="end"/>
      </w:r>
      <w:r w:rsidRPr="00CF0863">
        <w:rPr>
          <w:rStyle w:val="af"/>
          <w:rFonts w:hint="cs"/>
          <w:rtl/>
        </w:rPr>
        <w:t xml:space="preserve"> דכתב דפטור כיון דעקר עקירה מותרת]</w:t>
      </w:r>
      <w:bookmarkEnd w:id="3224"/>
      <w:bookmarkEnd w:id="3226"/>
      <w:r>
        <w:rPr>
          <w:rStyle w:val="af"/>
          <w:rFonts w:hint="cs"/>
          <w:rtl/>
        </w:rPr>
        <w:t xml:space="preserve">, </w:t>
      </w:r>
      <w:r w:rsidRPr="00E93AC1">
        <w:rPr>
          <w:rFonts w:hint="cs"/>
          <w:rtl/>
        </w:rPr>
        <w:t>ועי' במ</w:t>
      </w:r>
      <w:r>
        <w:rPr>
          <w:rFonts w:hint="cs"/>
          <w:rtl/>
        </w:rPr>
        <w:t>ה שביאר</w:t>
      </w:r>
      <w:r w:rsidRPr="00E93AC1">
        <w:rPr>
          <w:rFonts w:hint="cs"/>
          <w:rtl/>
        </w:rPr>
        <w:t xml:space="preserve"> </w:t>
      </w:r>
      <w:r w:rsidRPr="00E93AC1">
        <w:rPr>
          <w:rStyle w:val="aff4"/>
          <w:rFonts w:hint="cs"/>
          <w:rtl/>
        </w:rPr>
        <w:t xml:space="preserve">בשיעורי הגרא"ל </w:t>
      </w:r>
      <w:r>
        <w:rPr>
          <w:rStyle w:val="aff4"/>
          <w:rFonts w:hint="cs"/>
          <w:rtl/>
        </w:rPr>
        <w:t>מאלין</w:t>
      </w:r>
      <w:r w:rsidRPr="00E93AC1">
        <w:rPr>
          <w:rFonts w:hint="cs"/>
          <w:rtl/>
        </w:rPr>
        <w:t xml:space="preserve"> </w:t>
      </w:r>
      <w:r w:rsidRPr="00E93AC1">
        <w:rPr>
          <w:rStyle w:val="af2"/>
          <w:rFonts w:eastAsia="Guttman Hodes" w:hint="cs"/>
          <w:rtl/>
        </w:rPr>
        <w:t xml:space="preserve">(עי' אות </w:t>
      </w:r>
      <w:r w:rsidRPr="00E93AC1">
        <w:rPr>
          <w:rStyle w:val="af2"/>
          <w:rFonts w:eastAsia="Guttman Hodes"/>
          <w:rtl/>
        </w:rPr>
        <w:fldChar w:fldCharType="begin"/>
      </w:r>
      <w:r w:rsidRPr="00E93AC1">
        <w:rPr>
          <w:rStyle w:val="af2"/>
          <w:rFonts w:eastAsia="Guttman Hodes"/>
          <w:rtl/>
        </w:rPr>
        <w:instrText xml:space="preserve"> </w:instrText>
      </w:r>
      <w:r w:rsidRPr="00E93AC1">
        <w:rPr>
          <w:rStyle w:val="af2"/>
          <w:rFonts w:eastAsia="Guttman Hodes" w:hint="cs"/>
        </w:rPr>
        <w:instrText>REF</w:instrText>
      </w:r>
      <w:r w:rsidRPr="00E93AC1">
        <w:rPr>
          <w:rStyle w:val="af2"/>
          <w:rFonts w:eastAsia="Guttman Hodes" w:hint="cs"/>
          <w:rtl/>
        </w:rPr>
        <w:instrText xml:space="preserve"> _</w:instrText>
      </w:r>
      <w:r w:rsidRPr="00E93AC1">
        <w:rPr>
          <w:rStyle w:val="af2"/>
          <w:rFonts w:eastAsia="Guttman Hodes" w:hint="cs"/>
        </w:rPr>
        <w:instrText>Ref97295517 \r \h</w:instrText>
      </w:r>
      <w:r w:rsidRPr="00E93AC1">
        <w:rPr>
          <w:rStyle w:val="af2"/>
          <w:rFonts w:eastAsia="Guttman Hodes"/>
          <w:rtl/>
        </w:rPr>
        <w:instrText xml:space="preserve"> </w:instrText>
      </w:r>
      <w:r w:rsidRPr="00E93AC1">
        <w:rPr>
          <w:rStyle w:val="af2"/>
          <w:rFonts w:eastAsia="Guttman Hodes"/>
          <w:rtl/>
        </w:rPr>
      </w:r>
      <w:r w:rsidRPr="00E93AC1">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E93AC1">
        <w:rPr>
          <w:rStyle w:val="af2"/>
          <w:rFonts w:eastAsia="Guttman Hodes"/>
          <w:rtl/>
        </w:rPr>
        <w:fldChar w:fldCharType="end"/>
      </w:r>
      <w:r>
        <w:rPr>
          <w:rFonts w:hint="cs"/>
          <w:rtl/>
        </w:rPr>
        <w:t xml:space="preserve"> </w:t>
      </w:r>
      <w:r w:rsidRPr="00E93AC1">
        <w:rPr>
          <w:rFonts w:hint="cs"/>
          <w:rtl/>
        </w:rPr>
        <w:t xml:space="preserve">בדברי </w:t>
      </w:r>
      <w:r w:rsidRPr="00E93AC1">
        <w:rPr>
          <w:rStyle w:val="aff4"/>
          <w:rFonts w:hint="cs"/>
          <w:rtl/>
        </w:rPr>
        <w:t>רש"י</w:t>
      </w:r>
      <w:bookmarkEnd w:id="3227"/>
      <w:r>
        <w:rPr>
          <w:rFonts w:hint="cs"/>
          <w:rtl/>
        </w:rPr>
        <w:t>.</w:t>
      </w:r>
    </w:p>
    <w:p w14:paraId="0C7E3894" w14:textId="77777777" w:rsidR="00677FF9" w:rsidRDefault="00677FF9" w:rsidP="00677FF9">
      <w:pPr>
        <w:pStyle w:val="a7"/>
        <w:rPr>
          <w:rtl/>
        </w:rPr>
      </w:pPr>
      <w:bookmarkStart w:id="3229" w:name="_Toc98274600"/>
      <w:r>
        <w:rPr>
          <w:rFonts w:hint="cs"/>
          <w:rtl/>
        </w:rPr>
        <w:t>בי' המאירי דבטעון מבעו"י או ע"מ לפנות ברה"י ואחר שעקר רגליו נמלך לצאת ולא עמד פטור</w:t>
      </w:r>
      <w:bookmarkEnd w:id="3229"/>
    </w:p>
    <w:p w14:paraId="614D3EEF" w14:textId="1AB2E107" w:rsidR="00677FF9" w:rsidRPr="00676412" w:rsidRDefault="00677FF9" w:rsidP="006C4D7E">
      <w:pPr>
        <w:pStyle w:val="a3"/>
        <w:rPr>
          <w:rStyle w:val="af"/>
          <w:rtl/>
        </w:rPr>
      </w:pPr>
      <w:bookmarkStart w:id="3230" w:name="_Ref97234399"/>
      <w:r>
        <w:rPr>
          <w:rFonts w:hint="cs"/>
          <w:rtl/>
        </w:rPr>
        <w:t>כתב ה</w:t>
      </w:r>
      <w:r w:rsidRPr="00676412">
        <w:rPr>
          <w:rStyle w:val="aff4"/>
          <w:rFonts w:hint="cs"/>
          <w:rtl/>
        </w:rPr>
        <w:t>מאירי</w:t>
      </w:r>
      <w:r>
        <w:rPr>
          <w:rFonts w:hint="cs"/>
          <w:rtl/>
        </w:rPr>
        <w:t xml:space="preserve"> </w:t>
      </w:r>
      <w:r w:rsidRPr="00676412">
        <w:rPr>
          <w:rStyle w:val="af2"/>
          <w:rFonts w:eastAsia="Guttman Hodes" w:hint="cs"/>
          <w:rtl/>
        </w:rPr>
        <w:t>(ד"ה מי)</w:t>
      </w:r>
      <w:r>
        <w:rPr>
          <w:rFonts w:hint="cs"/>
          <w:rtl/>
        </w:rPr>
        <w:t xml:space="preserve"> דבהיה טעון מבעו"י ועקר את רגליו מבעו"י, </w:t>
      </w:r>
      <w:r w:rsidRPr="00676412">
        <w:rPr>
          <w:rStyle w:val="af"/>
          <w:rFonts w:hint="cs"/>
          <w:rtl/>
        </w:rPr>
        <w:t>[אולי כוונתו לפרש כן את דברי רבי אילעאי אמר ריו"ח],</w:t>
      </w:r>
      <w:r>
        <w:rPr>
          <w:rFonts w:hint="cs"/>
          <w:rtl/>
        </w:rPr>
        <w:t xml:space="preserve"> או שטען את עצמו ברה"י על דעת לפנות את החפצים מזוית לזוית, ולאחר שעקר את רגליו, נמלך ויצא ונכנס כל היום כולו, או שהלך הרב, אינו חייב כיון שלא עקר ע"מ להוציא, ולכן אינו חייב עד שיעמוד ואח"כ יעקור את עצמו ע"מ לצאת, דמתחייב מדין עקירת גופו כעקירת חפץ. </w:t>
      </w:r>
      <w:r w:rsidRPr="00676412">
        <w:rPr>
          <w:rStyle w:val="af"/>
          <w:rFonts w:hint="cs"/>
          <w:rtl/>
        </w:rPr>
        <w:t xml:space="preserve">[ומבואר מדבריו דהפטור בנמלך הוא רק כשנמלך לאחר שעקר, ועי' במ"ש בזה </w:t>
      </w:r>
      <w:r w:rsidRPr="00676412">
        <w:rPr>
          <w:rStyle w:val="aff9"/>
          <w:rFonts w:hint="cs"/>
          <w:rtl/>
        </w:rPr>
        <w:t xml:space="preserve">הנפש חיה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Ref97286313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נה)</w:t>
      </w:r>
      <w:r w:rsidRPr="00662DAC">
        <w:rPr>
          <w:rStyle w:val="aff5"/>
          <w:rtl/>
        </w:rPr>
        <w:fldChar w:fldCharType="end"/>
      </w:r>
      <w:r w:rsidRPr="00676412">
        <w:rPr>
          <w:rStyle w:val="af"/>
          <w:rFonts w:hint="cs"/>
          <w:rtl/>
        </w:rPr>
        <w:t xml:space="preserve"> </w:t>
      </w:r>
      <w:r w:rsidRPr="00676412">
        <w:rPr>
          <w:rStyle w:val="aff9"/>
          <w:rFonts w:hint="cs"/>
          <w:rtl/>
        </w:rPr>
        <w:t>וה</w:t>
      </w:r>
      <w:r>
        <w:rPr>
          <w:rStyle w:val="aff9"/>
          <w:rFonts w:hint="cs"/>
          <w:rtl/>
        </w:rPr>
        <w:t xml:space="preserve">גרא"ל מאלין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Ref97283576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פז)</w:t>
      </w:r>
      <w:r w:rsidRPr="00662DAC">
        <w:rPr>
          <w:rStyle w:val="aff5"/>
          <w:rtl/>
        </w:rPr>
        <w:fldChar w:fldCharType="end"/>
      </w:r>
      <w:r>
        <w:rPr>
          <w:rStyle w:val="aff9"/>
          <w:rFonts w:hint="cs"/>
          <w:rtl/>
        </w:rPr>
        <w:t xml:space="preserve"> וה</w:t>
      </w:r>
      <w:r w:rsidRPr="00676412">
        <w:rPr>
          <w:rStyle w:val="aff9"/>
          <w:rFonts w:hint="cs"/>
          <w:rtl/>
        </w:rPr>
        <w:t xml:space="preserve">גר"נ פרצוביץ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Ref97286320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צו)</w:t>
      </w:r>
      <w:r w:rsidRPr="00662DAC">
        <w:rPr>
          <w:rStyle w:val="aff5"/>
          <w:rtl/>
        </w:rPr>
        <w:fldChar w:fldCharType="end"/>
      </w:r>
      <w:r w:rsidRPr="00676412">
        <w:rPr>
          <w:rStyle w:val="af"/>
          <w:rFonts w:hint="cs"/>
          <w:rtl/>
        </w:rPr>
        <w:t>].</w:t>
      </w:r>
      <w:bookmarkEnd w:id="3230"/>
    </w:p>
    <w:p w14:paraId="6B74475D" w14:textId="77777777" w:rsidR="00677FF9" w:rsidRPr="00632C8D" w:rsidRDefault="00677FF9" w:rsidP="00677FF9">
      <w:pPr>
        <w:pStyle w:val="a7"/>
        <w:rPr>
          <w:rtl/>
        </w:rPr>
      </w:pPr>
      <w:bookmarkStart w:id="3231" w:name="_Toc98274601"/>
      <w:r>
        <w:rPr>
          <w:rFonts w:hint="cs"/>
          <w:rtl/>
        </w:rPr>
        <w:t>בי' התורא"ש דאין כוונת ריו"ח דעקירת גופו כעקירת חפץ מדלא אמר דהוציא ולא עמד פטור</w:t>
      </w:r>
      <w:bookmarkEnd w:id="3231"/>
    </w:p>
    <w:p w14:paraId="66E2B43E" w14:textId="77777777" w:rsidR="00677FF9" w:rsidRDefault="00677FF9" w:rsidP="006C4D7E">
      <w:pPr>
        <w:pStyle w:val="a3"/>
        <w:rPr>
          <w:rtl/>
        </w:rPr>
      </w:pPr>
      <w:r>
        <w:rPr>
          <w:rFonts w:hint="cs"/>
          <w:rtl/>
        </w:rPr>
        <w:t xml:space="preserve">בהא דאמרינן דריו"ח קמ"ל דלא הייתה עקירה משעה ראשונה לכך, כתב </w:t>
      </w:r>
      <w:r w:rsidRPr="00F96772">
        <w:rPr>
          <w:rStyle w:val="aff4"/>
          <w:rFonts w:hint="cs"/>
          <w:rtl/>
        </w:rPr>
        <w:t>התוס' הרא"ש</w:t>
      </w:r>
      <w:r>
        <w:rPr>
          <w:rFonts w:hint="cs"/>
          <w:rtl/>
        </w:rPr>
        <w:t xml:space="preserve"> </w:t>
      </w:r>
      <w:r w:rsidRPr="00F96772">
        <w:rPr>
          <w:rStyle w:val="af2"/>
          <w:rFonts w:eastAsia="Guttman Hodes" w:hint="cs"/>
          <w:rtl/>
        </w:rPr>
        <w:t>(ד"ה מאי)</w:t>
      </w:r>
      <w:r>
        <w:rPr>
          <w:rFonts w:hint="cs"/>
          <w:rtl/>
        </w:rPr>
        <w:t xml:space="preserve"> דא"א לומר דריו"ח קמ"ל דהנחת גופו כהנחת חפץ,</w:t>
      </w:r>
      <w:r w:rsidRPr="004B431A">
        <w:rPr>
          <w:rFonts w:hint="cs"/>
          <w:rtl/>
        </w:rPr>
        <w:t xml:space="preserve"> </w:t>
      </w:r>
      <w:r>
        <w:rPr>
          <w:rFonts w:hint="cs"/>
          <w:rtl/>
        </w:rPr>
        <w:t>ועקירת גופו כעקירת חפץ, דא"כ היה לריו"ח לומר דהוציא אוכלין ומשקין ולא עמד ברה"ר והכניסן פטור, ומדאמר ריו"ח דהיה טעון, משמע דעיקר כוונת ריו"ח לומר דפטור כיון שלא הייתה עקירה משעה ראשונה לכך.</w:t>
      </w:r>
    </w:p>
    <w:p w14:paraId="2229994C" w14:textId="77777777" w:rsidR="00677FF9" w:rsidRPr="009F6D6F" w:rsidRDefault="00677FF9" w:rsidP="00677FF9">
      <w:pPr>
        <w:pStyle w:val="affff5"/>
        <w:rPr>
          <w:rtl/>
        </w:rPr>
      </w:pPr>
      <w:bookmarkStart w:id="3232" w:name="_Toc98274602"/>
      <w:r w:rsidRPr="00EA235E">
        <w:rPr>
          <w:rFonts w:hint="cs"/>
          <w:rtl/>
        </w:rPr>
        <w:t xml:space="preserve">ד' </w:t>
      </w:r>
      <w:bookmarkStart w:id="3233" w:name="_Hlk97447200"/>
      <w:r w:rsidRPr="00EA235E">
        <w:rPr>
          <w:rFonts w:hint="cs"/>
          <w:rtl/>
        </w:rPr>
        <w:t xml:space="preserve">ר"י מגאש </w:t>
      </w:r>
      <w:r>
        <w:rPr>
          <w:rFonts w:hint="cs"/>
          <w:rtl/>
        </w:rPr>
        <w:t>דחיוב הנחה ככוונה בעקירה</w:t>
      </w:r>
      <w:bookmarkEnd w:id="3232"/>
      <w:bookmarkEnd w:id="3233"/>
    </w:p>
    <w:p w14:paraId="30EACC3B" w14:textId="77777777" w:rsidR="00677FF9" w:rsidRDefault="00677FF9" w:rsidP="00677FF9">
      <w:pPr>
        <w:pStyle w:val="1"/>
        <w:rPr>
          <w:rtl/>
        </w:rPr>
      </w:pPr>
      <w:bookmarkStart w:id="3234" w:name="_Toc98274603"/>
      <w:r>
        <w:rPr>
          <w:rFonts w:hint="cs"/>
          <w:rtl/>
        </w:rPr>
        <w:t>בי' הר"י מגאש דע"מ להניח מיד בחוץ ויצא ונכנס והניח פטור</w:t>
      </w:r>
      <w:bookmarkEnd w:id="3234"/>
    </w:p>
    <w:p w14:paraId="3AA9C22F" w14:textId="77777777" w:rsidR="00677FF9" w:rsidRDefault="00677FF9" w:rsidP="00677FF9">
      <w:pPr>
        <w:pStyle w:val="a7"/>
        <w:rPr>
          <w:rtl/>
        </w:rPr>
      </w:pPr>
      <w:bookmarkStart w:id="3235" w:name="_Toc98274604"/>
      <w:r>
        <w:rPr>
          <w:rFonts w:hint="cs"/>
          <w:rtl/>
        </w:rPr>
        <w:t>בי' הר"י מגאש דבעקר ע"מ להניח מיד בחוץ ויצא ונכנס ואח"כ הניח בין בפנים ובין בחוץ פטור</w:t>
      </w:r>
      <w:bookmarkEnd w:id="3235"/>
    </w:p>
    <w:p w14:paraId="1D8B5B3F" w14:textId="77777777" w:rsidR="00677FF9" w:rsidRDefault="00677FF9" w:rsidP="006C4D7E">
      <w:pPr>
        <w:pStyle w:val="a3"/>
      </w:pPr>
      <w:bookmarkStart w:id="3236" w:name="_Ref97220690"/>
      <w:r>
        <w:rPr>
          <w:rFonts w:hint="cs"/>
          <w:rtl/>
        </w:rPr>
        <w:t xml:space="preserve">בדברי רבי אילעאי אמר ריו"ח דהיה טעון ונכנס ויצא פטור עד שיעמוד, ביאר </w:t>
      </w:r>
      <w:r w:rsidRPr="00B81DBD">
        <w:rPr>
          <w:rStyle w:val="aff4"/>
          <w:rFonts w:hint="cs"/>
          <w:rtl/>
        </w:rPr>
        <w:t>הר"י מגאש בתשו'</w:t>
      </w:r>
      <w:r>
        <w:rPr>
          <w:rFonts w:hint="cs"/>
          <w:rtl/>
        </w:rPr>
        <w:t xml:space="preserve"> </w:t>
      </w:r>
      <w:r w:rsidRPr="00676412">
        <w:rPr>
          <w:rStyle w:val="af2"/>
          <w:rFonts w:eastAsia="Guttman Hodes" w:hint="cs"/>
          <w:rtl/>
        </w:rPr>
        <w:t xml:space="preserve">(סי' כ"ד ד"ה </w:t>
      </w:r>
      <w:r w:rsidRPr="00676412">
        <w:rPr>
          <w:rStyle w:val="af2"/>
          <w:rFonts w:eastAsia="Guttman Hodes"/>
          <w:rtl/>
        </w:rPr>
        <w:t>ונחזור לעיקר</w:t>
      </w:r>
      <w:r w:rsidRPr="00676412">
        <w:rPr>
          <w:rStyle w:val="af2"/>
          <w:rFonts w:eastAsia="Guttman Hodes" w:hint="cs"/>
          <w:rtl/>
        </w:rPr>
        <w:t xml:space="preserve"> וכו'</w:t>
      </w:r>
      <w:r w:rsidRPr="00676412">
        <w:rPr>
          <w:rStyle w:val="af2"/>
          <w:rFonts w:eastAsia="Guttman Hodes"/>
          <w:rtl/>
        </w:rPr>
        <w:t xml:space="preserve"> א"ר אלעא</w:t>
      </w:r>
      <w:r w:rsidRPr="00676412">
        <w:rPr>
          <w:rStyle w:val="af2"/>
          <w:rFonts w:eastAsia="Guttman Hodes" w:hint="cs"/>
          <w:rtl/>
        </w:rPr>
        <w:t>)</w:t>
      </w:r>
      <w:r>
        <w:rPr>
          <w:rFonts w:hint="cs"/>
          <w:rtl/>
        </w:rPr>
        <w:t xml:space="preserve"> דאיירי שהיה טעון ע"מ להוציא לרה"ר ולהניחם מיד ברה"ר, ואח"כ יצא ונכנס ויצא ונכנס וחזר והניח לבסוף בפנים, דבכה"ג אם לא עמד בחוץ לפני שהניחם בפנים פטור, ואם עמד בחוץ חייב, וכתב </w:t>
      </w:r>
      <w:r w:rsidRPr="00676412">
        <w:rPr>
          <w:rStyle w:val="aff4"/>
          <w:rFonts w:hint="cs"/>
          <w:rtl/>
        </w:rPr>
        <w:t>הר"י מגאש</w:t>
      </w:r>
      <w:r>
        <w:rPr>
          <w:rFonts w:hint="cs"/>
          <w:rtl/>
        </w:rPr>
        <w:t xml:space="preserve"> דאם הניח בחוץ לאחר שיצא ונכנס ג"כ פטור, אא"כ עמד בפנים לפני שחזר ויצא לחוץ.</w:t>
      </w:r>
      <w:bookmarkEnd w:id="3236"/>
    </w:p>
    <w:p w14:paraId="06382F05" w14:textId="77777777" w:rsidR="00677FF9" w:rsidRPr="00D31FD7" w:rsidRDefault="00677FF9" w:rsidP="00677FF9">
      <w:pPr>
        <w:pStyle w:val="a7"/>
      </w:pPr>
      <w:bookmarkStart w:id="3237" w:name="_Toc98274605"/>
      <w:r>
        <w:rPr>
          <w:rFonts w:hint="cs"/>
          <w:rtl/>
        </w:rPr>
        <w:t>בי' הר"י מגאש דבכדי שיתחייב בהנחה בפנים או בחוץ צריך שיעמוד ברשות השניה לפני שמניח</w:t>
      </w:r>
      <w:bookmarkEnd w:id="3237"/>
    </w:p>
    <w:p w14:paraId="34708FF5" w14:textId="19B55429" w:rsidR="00677FF9" w:rsidRDefault="00677FF9" w:rsidP="006C4D7E">
      <w:pPr>
        <w:pStyle w:val="a3"/>
        <w:rPr>
          <w:rtl/>
        </w:rPr>
      </w:pPr>
      <w:r>
        <w:rPr>
          <w:rFonts w:hint="cs"/>
          <w:rtl/>
        </w:rPr>
        <w:t xml:space="preserve">וכתב </w:t>
      </w:r>
      <w:r w:rsidRPr="00B81DBD">
        <w:rPr>
          <w:rStyle w:val="aff4"/>
          <w:rFonts w:hint="cs"/>
          <w:rtl/>
        </w:rPr>
        <w:t>הר"י מגאש</w:t>
      </w:r>
      <w:r>
        <w:rPr>
          <w:rFonts w:hint="cs"/>
          <w:rtl/>
        </w:rPr>
        <w:t xml:space="preserve"> </w:t>
      </w:r>
      <w:r w:rsidRPr="00B81DBD">
        <w:rPr>
          <w:rStyle w:val="aff4"/>
          <w:rFonts w:hint="cs"/>
          <w:rtl/>
        </w:rPr>
        <w:t>בתשו'</w:t>
      </w:r>
      <w:r>
        <w:rPr>
          <w:rFonts w:hint="cs"/>
          <w:rtl/>
        </w:rPr>
        <w:t xml:space="preserve"> דבין בהניח בחוץ ובנין בהניח בפנים, צריך שיעמוד ברשות השניה לפני שיניח, בכדי שיתחייב על העקירה האחרונה כשעמד,  וכן ביאר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Ref97220741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Pr>
          <w:rStyle w:val="af2"/>
          <w:rFonts w:eastAsia="Guttman Hodes"/>
          <w:rtl/>
        </w:rPr>
        <w:fldChar w:fldCharType="end"/>
      </w:r>
      <w:r>
        <w:rPr>
          <w:rStyle w:val="af2"/>
          <w:rFonts w:eastAsia="Guttman Hodes" w:hint="cs"/>
          <w:rtl/>
        </w:rPr>
        <w:t xml:space="preserve"> </w:t>
      </w:r>
      <w:r>
        <w:rPr>
          <w:rFonts w:hint="cs"/>
          <w:rtl/>
        </w:rPr>
        <w:t xml:space="preserve">בדעת </w:t>
      </w:r>
      <w:r w:rsidRPr="00B81DBD">
        <w:rPr>
          <w:rStyle w:val="aff4"/>
          <w:rFonts w:hint="cs"/>
          <w:rtl/>
        </w:rPr>
        <w:t>הרמב"ם</w:t>
      </w:r>
      <w:r>
        <w:rPr>
          <w:rFonts w:hint="cs"/>
          <w:rtl/>
        </w:rPr>
        <w:t>.</w:t>
      </w:r>
    </w:p>
    <w:p w14:paraId="5D4F8C3C" w14:textId="77777777" w:rsidR="00677FF9" w:rsidRPr="00D31FD7" w:rsidRDefault="00677FF9" w:rsidP="00677FF9">
      <w:pPr>
        <w:pStyle w:val="a7"/>
      </w:pPr>
      <w:bookmarkStart w:id="3238" w:name="_Toc98274606"/>
      <w:r>
        <w:rPr>
          <w:rFonts w:hint="cs"/>
          <w:rtl/>
        </w:rPr>
        <w:t>בי' הר"י מגאש דלא הייתה עקירה משעה ראשונה לכך היינו דע"מ להניח מיד ולא שיצא ויכנס</w:t>
      </w:r>
      <w:bookmarkEnd w:id="3238"/>
    </w:p>
    <w:p w14:paraId="4FC3B8A8" w14:textId="77F073F9" w:rsidR="00677FF9" w:rsidRPr="003857F6" w:rsidRDefault="00677FF9" w:rsidP="006C4D7E">
      <w:pPr>
        <w:pStyle w:val="a3"/>
        <w:rPr>
          <w:rtl/>
        </w:rPr>
      </w:pPr>
      <w:r>
        <w:rPr>
          <w:rFonts w:hint="cs"/>
          <w:rtl/>
        </w:rPr>
        <w:t xml:space="preserve">וביאר </w:t>
      </w:r>
      <w:r w:rsidRPr="00B81DBD">
        <w:rPr>
          <w:rStyle w:val="aff4"/>
          <w:rFonts w:hint="cs"/>
          <w:rtl/>
        </w:rPr>
        <w:t>הר"י מגאש</w:t>
      </w:r>
      <w:r>
        <w:rPr>
          <w:rFonts w:hint="cs"/>
          <w:rtl/>
        </w:rPr>
        <w:t xml:space="preserve"> </w:t>
      </w:r>
      <w:r w:rsidRPr="00B81DBD">
        <w:rPr>
          <w:rStyle w:val="aff4"/>
          <w:rFonts w:hint="cs"/>
          <w:rtl/>
        </w:rPr>
        <w:t>בתשו'</w:t>
      </w:r>
      <w:r>
        <w:rPr>
          <w:rFonts w:hint="cs"/>
          <w:rtl/>
        </w:rPr>
        <w:t xml:space="preserve"> דעל העקירה הראשונה שעקר א"א לחייבו, כיון שהעקירה הראשונה הייתה ע"מ להניח בחוץ מיד, ולא ע"מ שיצא ויכנס ואח"כ יניח בחוץ או בפנים, וזו כוונת הגמ' שלא הייתה עקירה משעה ראשונה לכך, וכתב </w:t>
      </w:r>
      <w:r w:rsidRPr="00B81DBD">
        <w:rPr>
          <w:rStyle w:val="aff4"/>
          <w:rFonts w:hint="cs"/>
          <w:rtl/>
        </w:rPr>
        <w:t xml:space="preserve">הר"י מגאש </w:t>
      </w:r>
      <w:r>
        <w:rPr>
          <w:rFonts w:hint="cs"/>
          <w:rtl/>
        </w:rPr>
        <w:t xml:space="preserve">דע"ז מקשה הגמ' דמאי קמ"ל שלא הייתה עקירה משעה ראשונה לכך, והא אמרה ריו"ח חדא זימנא וכו', ועי' במה שביאר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Ref97220782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w:t>
      </w:r>
      <w:r>
        <w:rPr>
          <w:rStyle w:val="af2"/>
          <w:rFonts w:eastAsia="Guttman Hodes"/>
          <w:rtl/>
        </w:rPr>
        <w:fldChar w:fldCharType="end"/>
      </w:r>
      <w:r>
        <w:rPr>
          <w:rStyle w:val="af2"/>
          <w:rFonts w:eastAsia="Guttman Hodes" w:hint="cs"/>
          <w:rtl/>
        </w:rPr>
        <w:t xml:space="preserve"> </w:t>
      </w:r>
      <w:r>
        <w:rPr>
          <w:rFonts w:hint="cs"/>
          <w:rtl/>
        </w:rPr>
        <w:t xml:space="preserve">בקושית הגמ' לדעת </w:t>
      </w:r>
      <w:r w:rsidRPr="00B81DBD">
        <w:rPr>
          <w:rStyle w:val="aff4"/>
          <w:rFonts w:hint="cs"/>
          <w:rtl/>
        </w:rPr>
        <w:t>הרמב"ם</w:t>
      </w:r>
      <w:r>
        <w:rPr>
          <w:rFonts w:hint="cs"/>
          <w:rtl/>
        </w:rPr>
        <w:t xml:space="preserve">. </w:t>
      </w:r>
    </w:p>
    <w:p w14:paraId="228FDD39" w14:textId="77777777" w:rsidR="00677FF9" w:rsidRDefault="00677FF9" w:rsidP="00677FF9">
      <w:pPr>
        <w:pStyle w:val="affff5"/>
        <w:rPr>
          <w:rtl/>
        </w:rPr>
      </w:pPr>
      <w:bookmarkStart w:id="3239" w:name="_Toc98274607"/>
      <w:r>
        <w:rPr>
          <w:rFonts w:hint="cs"/>
          <w:rtl/>
        </w:rPr>
        <w:t>ד' הרמב"ם דמפנה חפציו העקירה מותרת</w:t>
      </w:r>
      <w:bookmarkEnd w:id="3239"/>
    </w:p>
    <w:p w14:paraId="0426A588" w14:textId="77777777" w:rsidR="00677FF9" w:rsidRDefault="00677FF9" w:rsidP="00677FF9">
      <w:pPr>
        <w:pStyle w:val="1"/>
        <w:rPr>
          <w:rtl/>
        </w:rPr>
      </w:pPr>
      <w:bookmarkStart w:id="3240" w:name="_Toc98274608"/>
      <w:r>
        <w:rPr>
          <w:rFonts w:hint="cs"/>
          <w:rtl/>
        </w:rPr>
        <w:t>בי' הרמב"ם דבעקר שלא ע"מ להניח ברה"ר הוי עקירה מותרת</w:t>
      </w:r>
      <w:bookmarkEnd w:id="3240"/>
    </w:p>
    <w:p w14:paraId="59A9135E" w14:textId="77777777" w:rsidR="00677FF9" w:rsidRPr="00F73A65" w:rsidRDefault="00677FF9" w:rsidP="00677FF9">
      <w:pPr>
        <w:pStyle w:val="a7"/>
        <w:rPr>
          <w:rtl/>
        </w:rPr>
      </w:pPr>
      <w:bookmarkStart w:id="3241" w:name="_Toc98274609"/>
      <w:r>
        <w:rPr>
          <w:rFonts w:hint="cs"/>
          <w:rtl/>
        </w:rPr>
        <w:t>בי' הרמב"ם דבמפנה חפצים הוי עקירה מותרת וכשנמלך והוציא פטור דהוא הנחה בלא עקירה</w:t>
      </w:r>
      <w:bookmarkEnd w:id="3241"/>
    </w:p>
    <w:p w14:paraId="4658E97F" w14:textId="71074B43" w:rsidR="00677FF9" w:rsidRPr="00CF0863" w:rsidRDefault="00677FF9" w:rsidP="006C4D7E">
      <w:pPr>
        <w:pStyle w:val="a3"/>
        <w:rPr>
          <w:rStyle w:val="af"/>
          <w:rtl/>
        </w:rPr>
      </w:pPr>
      <w:bookmarkStart w:id="3242" w:name="_Ref96374106"/>
      <w:r>
        <w:rPr>
          <w:rFonts w:hint="cs"/>
          <w:rtl/>
        </w:rPr>
        <w:t xml:space="preserve">כתב </w:t>
      </w:r>
      <w:r w:rsidRPr="00F96772">
        <w:rPr>
          <w:rStyle w:val="aff4"/>
          <w:rFonts w:hint="cs"/>
          <w:rtl/>
        </w:rPr>
        <w:t>הרמב"ם</w:t>
      </w:r>
      <w:r w:rsidRPr="00F96772">
        <w:rPr>
          <w:rStyle w:val="af2"/>
          <w:rFonts w:eastAsia="Guttman Hodes" w:hint="cs"/>
          <w:rtl/>
        </w:rPr>
        <w:t xml:space="preserve"> (שבת פי"ג הי"ב) </w:t>
      </w:r>
      <w:r>
        <w:rPr>
          <w:rFonts w:hint="cs"/>
          <w:rtl/>
        </w:rPr>
        <w:t xml:space="preserve">דהעוקר חפץ מזוית זו להניחו בזוית אחרת, דהעקירה שעקר היא עקירה מותרת, ובדרכו נמלך להוציא לרשות אחרת פטור, כיון שהעקירה הראשונה לא הייתה לכך, ולכן יש כאן הנחה בלי עקירה, והוסיף </w:t>
      </w:r>
      <w:r w:rsidRPr="00F96772">
        <w:rPr>
          <w:rStyle w:val="aff4"/>
          <w:rFonts w:hint="cs"/>
          <w:rtl/>
        </w:rPr>
        <w:t>הרמב"ם</w:t>
      </w:r>
      <w:r w:rsidRPr="00F96772">
        <w:rPr>
          <w:rStyle w:val="af2"/>
          <w:rFonts w:eastAsia="Guttman Hodes" w:hint="cs"/>
          <w:rtl/>
        </w:rPr>
        <w:t xml:space="preserve"> </w:t>
      </w:r>
      <w:r>
        <w:rPr>
          <w:rFonts w:hint="cs"/>
          <w:rtl/>
        </w:rPr>
        <w:t xml:space="preserve">דכן העוקר חפץ והניחו ע"ג חבירו כשהוא מהלך, וכשרצה חבירו לעמוד נטל מחבירו פטור, כיון שיש כאן עקירה בלי הנחה. </w:t>
      </w:r>
      <w:bookmarkStart w:id="3243" w:name="_Hlk96890962"/>
      <w:r w:rsidRPr="00CF0863">
        <w:rPr>
          <w:rStyle w:val="af"/>
          <w:rFonts w:hint="cs"/>
          <w:rtl/>
        </w:rPr>
        <w:t xml:space="preserve">[ודלא </w:t>
      </w:r>
      <w:r w:rsidRPr="00AE1C64">
        <w:rPr>
          <w:rStyle w:val="aff9"/>
          <w:rFonts w:hint="cs"/>
          <w:rtl/>
        </w:rPr>
        <w:t xml:space="preserve">כרש"י </w:t>
      </w:r>
      <w:r w:rsidRPr="00AE1C64">
        <w:rPr>
          <w:rStyle w:val="aff5"/>
          <w:rFonts w:hint="cs"/>
          <w:rtl/>
        </w:rPr>
        <w:t xml:space="preserve">(עי' אות </w:t>
      </w:r>
      <w:r w:rsidRPr="00AE1C64">
        <w:rPr>
          <w:rStyle w:val="aff5"/>
          <w:rtl/>
        </w:rPr>
        <w:fldChar w:fldCharType="begin"/>
      </w:r>
      <w:r w:rsidRPr="00AE1C64">
        <w:rPr>
          <w:rStyle w:val="aff5"/>
          <w:rtl/>
        </w:rPr>
        <w:instrText xml:space="preserve"> </w:instrText>
      </w:r>
      <w:r w:rsidRPr="00AE1C64">
        <w:rPr>
          <w:rStyle w:val="aff5"/>
          <w:rFonts w:hint="cs"/>
        </w:rPr>
        <w:instrText>REF</w:instrText>
      </w:r>
      <w:r w:rsidRPr="00AE1C64">
        <w:rPr>
          <w:rStyle w:val="aff5"/>
          <w:rFonts w:hint="cs"/>
          <w:rtl/>
        </w:rPr>
        <w:instrText xml:space="preserve"> _</w:instrText>
      </w:r>
      <w:r w:rsidRPr="00AE1C64">
        <w:rPr>
          <w:rStyle w:val="aff5"/>
          <w:rFonts w:hint="cs"/>
        </w:rPr>
        <w:instrText>Ref96876319 \r \h</w:instrText>
      </w:r>
      <w:r w:rsidRPr="00AE1C64">
        <w:rPr>
          <w:rStyle w:val="aff5"/>
          <w:rtl/>
        </w:rPr>
        <w:instrText xml:space="preserve"> </w:instrText>
      </w:r>
      <w:r w:rsidRPr="00AE1C64">
        <w:rPr>
          <w:rStyle w:val="aff5"/>
          <w:rtl/>
        </w:rPr>
      </w:r>
      <w:r w:rsidRPr="00AE1C64">
        <w:rPr>
          <w:rStyle w:val="aff5"/>
          <w:rtl/>
        </w:rPr>
        <w:fldChar w:fldCharType="separate"/>
      </w:r>
      <w:r w:rsidR="00250336">
        <w:rPr>
          <w:rStyle w:val="aff5"/>
          <w:cs/>
        </w:rPr>
        <w:t>‎</w:t>
      </w:r>
      <w:r w:rsidR="00250336">
        <w:rPr>
          <w:rStyle w:val="aff5"/>
          <w:rtl/>
        </w:rPr>
        <w:t>ג)</w:t>
      </w:r>
      <w:r w:rsidRPr="00AE1C64">
        <w:rPr>
          <w:rStyle w:val="aff5"/>
          <w:rtl/>
        </w:rPr>
        <w:fldChar w:fldCharType="end"/>
      </w:r>
      <w:r w:rsidRPr="00CF0863">
        <w:rPr>
          <w:rStyle w:val="af"/>
          <w:rFonts w:hint="cs"/>
          <w:rtl/>
        </w:rPr>
        <w:t xml:space="preserve"> דכתב ד</w:t>
      </w:r>
      <w:r>
        <w:rPr>
          <w:rStyle w:val="af"/>
          <w:rFonts w:hint="cs"/>
          <w:rtl/>
        </w:rPr>
        <w:t>ה</w:t>
      </w:r>
      <w:r w:rsidRPr="00CF0863">
        <w:rPr>
          <w:rStyle w:val="af"/>
          <w:rFonts w:hint="cs"/>
          <w:rtl/>
        </w:rPr>
        <w:t>פטור</w:t>
      </w:r>
      <w:r>
        <w:rPr>
          <w:rStyle w:val="af"/>
          <w:rFonts w:hint="cs"/>
          <w:rtl/>
        </w:rPr>
        <w:t xml:space="preserve"> במפנה חפציו, הוא</w:t>
      </w:r>
      <w:r w:rsidRPr="00CF0863">
        <w:rPr>
          <w:rStyle w:val="af"/>
          <w:rFonts w:hint="cs"/>
          <w:rtl/>
        </w:rPr>
        <w:t xml:space="preserve"> כיון דאינו מלאכת מחשבת].</w:t>
      </w:r>
      <w:bookmarkEnd w:id="3242"/>
    </w:p>
    <w:p w14:paraId="5C0279A3" w14:textId="77777777" w:rsidR="00677FF9" w:rsidRPr="00B94B78" w:rsidRDefault="00677FF9" w:rsidP="00677FF9">
      <w:pPr>
        <w:pStyle w:val="a7"/>
      </w:pPr>
      <w:bookmarkStart w:id="3244" w:name="_Toc98274610"/>
      <w:bookmarkEnd w:id="3243"/>
      <w:r>
        <w:rPr>
          <w:rFonts w:hint="cs"/>
          <w:rtl/>
        </w:rPr>
        <w:t>בי' התוצ"ח ברמב"ם דעקירה שלא ע"מ להוציא אינה עקירה כלל ול"ד לנח במקום שלא התכוון</w:t>
      </w:r>
      <w:bookmarkEnd w:id="3244"/>
      <w:r>
        <w:rPr>
          <w:rFonts w:hint="cs"/>
          <w:rtl/>
        </w:rPr>
        <w:t xml:space="preserve"> </w:t>
      </w:r>
    </w:p>
    <w:p w14:paraId="66014D83" w14:textId="70AE325A" w:rsidR="00677FF9" w:rsidRPr="00AE1C64" w:rsidRDefault="00677FF9" w:rsidP="006C4D7E">
      <w:pPr>
        <w:pStyle w:val="a3"/>
        <w:rPr>
          <w:rtl/>
        </w:rPr>
      </w:pPr>
      <w:bookmarkStart w:id="3245" w:name="_Ref97137513"/>
      <w:r>
        <w:rPr>
          <w:rFonts w:hint="cs"/>
          <w:rtl/>
        </w:rPr>
        <w:t xml:space="preserve">וכתב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w:t>
      </w:r>
      <w:r w:rsidRPr="00A94528">
        <w:rPr>
          <w:rStyle w:val="af2"/>
          <w:rFonts w:eastAsia="Guttman Hodes" w:hint="cs"/>
          <w:rtl/>
        </w:rPr>
        <w:t xml:space="preserve">(סי' ט' או' </w:t>
      </w:r>
      <w:r>
        <w:rPr>
          <w:rStyle w:val="af2"/>
          <w:rFonts w:eastAsia="Guttman Hodes" w:hint="cs"/>
          <w:rtl/>
        </w:rPr>
        <w:t>י"א ד"ה אמנם</w:t>
      </w:r>
      <w:r w:rsidRPr="00A94528">
        <w:rPr>
          <w:rStyle w:val="af2"/>
          <w:rFonts w:eastAsia="Guttman Hodes" w:hint="cs"/>
          <w:rtl/>
        </w:rPr>
        <w:t>)</w:t>
      </w:r>
      <w:r>
        <w:rPr>
          <w:rStyle w:val="af2"/>
          <w:rFonts w:eastAsia="Guttman Hodes" w:hint="cs"/>
          <w:rtl/>
        </w:rPr>
        <w:t xml:space="preserve"> </w:t>
      </w:r>
      <w:r>
        <w:rPr>
          <w:rFonts w:hint="cs"/>
          <w:rtl/>
        </w:rPr>
        <w:t xml:space="preserve">דמשמע מדברי </w:t>
      </w:r>
      <w:r w:rsidRPr="00F96772">
        <w:rPr>
          <w:rStyle w:val="aff4"/>
          <w:rFonts w:hint="cs"/>
          <w:rtl/>
        </w:rPr>
        <w:t>הרמב"ם</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Ref96374106 \r \h</w:instrText>
      </w:r>
      <w:r w:rsidRPr="00B748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748C6">
        <w:rPr>
          <w:rStyle w:val="af2"/>
          <w:rFonts w:eastAsia="Guttman Hodes"/>
          <w:rtl/>
        </w:rPr>
        <w:fldChar w:fldCharType="end"/>
      </w:r>
      <w:r w:rsidRPr="00B748C6">
        <w:rPr>
          <w:rStyle w:val="af2"/>
          <w:rFonts w:eastAsia="Guttman Hodes" w:hint="cs"/>
          <w:rtl/>
        </w:rPr>
        <w:t xml:space="preserve"> </w:t>
      </w:r>
      <w:r>
        <w:rPr>
          <w:rFonts w:hint="cs"/>
          <w:rtl/>
        </w:rPr>
        <w:t xml:space="preserve">דבמפנה חפצים העקירה שעקר היא עקירה מותרת, דכל שלא עקר ע"מ להוציא, לא חשיב עקירה כלל, והוא טלטול </w:t>
      </w:r>
      <w:r w:rsidRPr="00AE1C64">
        <w:rPr>
          <w:rFonts w:hint="cs"/>
          <w:rtl/>
        </w:rPr>
        <w:t xml:space="preserve">שמותר, והוסיף </w:t>
      </w:r>
      <w:r w:rsidRPr="00AE1C64">
        <w:rPr>
          <w:rStyle w:val="aff4"/>
          <w:rFonts w:hint="cs"/>
          <w:rtl/>
        </w:rPr>
        <w:t>התוצאות חיים</w:t>
      </w:r>
      <w:r w:rsidRPr="00AE1C64">
        <w:rPr>
          <w:rFonts w:hint="cs"/>
          <w:rtl/>
        </w:rPr>
        <w:t xml:space="preserve"> דלענין זורק ד"א ברה"ר וקלטו אחר או כלב, כתב </w:t>
      </w:r>
      <w:r w:rsidRPr="00AE1C64">
        <w:rPr>
          <w:rStyle w:val="aff4"/>
          <w:rFonts w:hint="cs"/>
          <w:rtl/>
        </w:rPr>
        <w:t>הרמב"ם</w:t>
      </w:r>
      <w:r w:rsidRPr="00AE1C64">
        <w:rPr>
          <w:rFonts w:hint="cs"/>
          <w:rtl/>
        </w:rPr>
        <w:t xml:space="preserve"> </w:t>
      </w:r>
      <w:r w:rsidRPr="00AE1C64">
        <w:rPr>
          <w:rStyle w:val="af2"/>
          <w:rFonts w:eastAsia="Guttman Rashi" w:hint="cs"/>
          <w:rtl/>
        </w:rPr>
        <w:t>(שבת פי"ג הי"ג)</w:t>
      </w:r>
      <w:r w:rsidRPr="00AE1C64">
        <w:rPr>
          <w:rFonts w:hint="cs"/>
          <w:rtl/>
        </w:rPr>
        <w:t xml:space="preserve"> דפטור כיון שאי"ז ההנחה שהתכוין לה, ומשמע דבכה"ג יש עקירה רק דאינו חייב עליה, וכן לענין הזורק ועקר ממקומו וקיבל, כתב </w:t>
      </w:r>
      <w:r w:rsidRPr="00AE1C64">
        <w:rPr>
          <w:rStyle w:val="aff4"/>
          <w:rFonts w:hint="cs"/>
          <w:rtl/>
        </w:rPr>
        <w:t>הרמב"ם</w:t>
      </w:r>
      <w:r w:rsidRPr="00AE1C64">
        <w:rPr>
          <w:rFonts w:hint="cs"/>
          <w:rtl/>
        </w:rPr>
        <w:t xml:space="preserve"> </w:t>
      </w:r>
      <w:r w:rsidRPr="00AE1C64">
        <w:rPr>
          <w:rStyle w:val="af2"/>
          <w:rFonts w:eastAsia="Guttman Rashi" w:hint="cs"/>
          <w:rtl/>
        </w:rPr>
        <w:t>(שבת פי"ג הט"ו)</w:t>
      </w:r>
      <w:r w:rsidRPr="00AE1C64">
        <w:rPr>
          <w:rFonts w:hint="cs"/>
          <w:rtl/>
        </w:rPr>
        <w:t xml:space="preserve"> דלא הוי הנחה גמורה </w:t>
      </w:r>
      <w:r w:rsidRPr="00AE1C64">
        <w:rPr>
          <w:rFonts w:hint="cs"/>
          <w:rtl/>
        </w:rPr>
        <w:lastRenderedPageBreak/>
        <w:t>עד שהחפץ ינוח במקום שהיה צריך לנוח בשעת העקירה, ומשמע דהוי עקירה גמורה, רק דאינו חייב עליה, ולא דמי למפנה חפצים דהוי עקירה המותרת לגמרי.</w:t>
      </w:r>
      <w:bookmarkEnd w:id="3245"/>
    </w:p>
    <w:p w14:paraId="5B0778A0" w14:textId="77777777" w:rsidR="00677FF9" w:rsidRDefault="00677FF9" w:rsidP="00677FF9">
      <w:pPr>
        <w:pStyle w:val="affff5"/>
        <w:rPr>
          <w:rtl/>
        </w:rPr>
      </w:pPr>
      <w:bookmarkStart w:id="3246" w:name="_Toc98274611"/>
      <w:r>
        <w:rPr>
          <w:rFonts w:hint="cs"/>
          <w:rtl/>
        </w:rPr>
        <w:t>בי' הרמב"ם ב</w:t>
      </w:r>
      <w:r w:rsidRPr="00097E9E">
        <w:rPr>
          <w:rtl/>
        </w:rPr>
        <w:t>רבי אילעאי</w:t>
      </w:r>
      <w:r>
        <w:rPr>
          <w:rFonts w:hint="cs"/>
          <w:rtl/>
        </w:rPr>
        <w:t xml:space="preserve"> דע"מ להוציא</w:t>
      </w:r>
      <w:bookmarkEnd w:id="3246"/>
    </w:p>
    <w:p w14:paraId="48AB6A64" w14:textId="77777777" w:rsidR="00677FF9" w:rsidRDefault="00677FF9" w:rsidP="00677FF9">
      <w:pPr>
        <w:pStyle w:val="1"/>
        <w:rPr>
          <w:rtl/>
        </w:rPr>
      </w:pPr>
      <w:bookmarkStart w:id="3247" w:name="_Toc98274612"/>
      <w:r>
        <w:rPr>
          <w:rFonts w:hint="cs"/>
          <w:rtl/>
        </w:rPr>
        <w:t>בי' הלח"מ ברמב"ם דלרבי אילעאי עקר להוציא ולא עמד לפוש</w:t>
      </w:r>
      <w:bookmarkEnd w:id="3247"/>
    </w:p>
    <w:p w14:paraId="731D571E" w14:textId="77777777" w:rsidR="00677FF9" w:rsidRDefault="00677FF9" w:rsidP="00677FF9">
      <w:pPr>
        <w:pStyle w:val="a7"/>
        <w:rPr>
          <w:rtl/>
        </w:rPr>
      </w:pPr>
      <w:bookmarkStart w:id="3248" w:name="_Toc98274613"/>
      <w:r>
        <w:rPr>
          <w:rFonts w:hint="cs"/>
          <w:rtl/>
        </w:rPr>
        <w:t>בי' הרמב"ם דבהוציא ולא עמד לפוש וחזר ונכנס ויצא כל היום פטור דעשה עקירה ולא הנחה</w:t>
      </w:r>
      <w:bookmarkEnd w:id="3248"/>
      <w:r>
        <w:rPr>
          <w:rFonts w:hint="cs"/>
          <w:rtl/>
        </w:rPr>
        <w:t xml:space="preserve"> </w:t>
      </w:r>
    </w:p>
    <w:p w14:paraId="47A3FD1A" w14:textId="77777777" w:rsidR="00677FF9" w:rsidRDefault="00677FF9" w:rsidP="006C4D7E">
      <w:pPr>
        <w:pStyle w:val="a3"/>
        <w:rPr>
          <w:rtl/>
        </w:rPr>
      </w:pPr>
      <w:bookmarkStart w:id="3249" w:name="_Ref97202705"/>
      <w:r>
        <w:rPr>
          <w:rFonts w:hint="cs"/>
          <w:rtl/>
        </w:rPr>
        <w:t xml:space="preserve">עוד כתב </w:t>
      </w:r>
      <w:bookmarkStart w:id="3250" w:name="_Hlk96505515"/>
      <w:r w:rsidRPr="00BF2E81">
        <w:rPr>
          <w:rStyle w:val="aff4"/>
          <w:rFonts w:hint="cs"/>
          <w:rtl/>
        </w:rPr>
        <w:t>הרמב"ם</w:t>
      </w:r>
      <w:r>
        <w:rPr>
          <w:rFonts w:hint="cs"/>
          <w:rtl/>
        </w:rPr>
        <w:t xml:space="preserve"> </w:t>
      </w:r>
      <w:r w:rsidRPr="00BF2E81">
        <w:rPr>
          <w:rStyle w:val="af2"/>
          <w:rFonts w:eastAsia="Guttman Hodes" w:hint="cs"/>
          <w:rtl/>
        </w:rPr>
        <w:t>(שבת פי"ג ה"ח)</w:t>
      </w:r>
      <w:r>
        <w:rPr>
          <w:rFonts w:hint="cs"/>
          <w:rtl/>
        </w:rPr>
        <w:t xml:space="preserve"> </w:t>
      </w:r>
      <w:bookmarkEnd w:id="3250"/>
      <w:r>
        <w:rPr>
          <w:rFonts w:hint="cs"/>
          <w:rtl/>
        </w:rPr>
        <w:t xml:space="preserve">דהעומד ברשות אחת והטעינו חבירו ויצא לרשות שניה, חייב דעקירת גופו כעקירת חפץ, וכתב </w:t>
      </w:r>
      <w:r w:rsidRPr="00BF2E81">
        <w:rPr>
          <w:rStyle w:val="aff4"/>
          <w:rFonts w:hint="cs"/>
          <w:rtl/>
        </w:rPr>
        <w:t>הרמב"ם</w:t>
      </w:r>
      <w:r>
        <w:rPr>
          <w:rFonts w:hint="cs"/>
          <w:rtl/>
        </w:rPr>
        <w:t xml:space="preserve"> דלכן אם יצא בחפץ שהיה בידו או על גביו, ולא עמד ברשות השניה, אלא חזר ונכנס לרשות הראשונה כשהחפץ בידו, דאפילו יצא ונכנס כל היום כולו עד שיצא היום פטור, כיון שעשה עקירה ולא עשה הנחה, והוסיף </w:t>
      </w:r>
      <w:r w:rsidRPr="00BF2E81">
        <w:rPr>
          <w:rStyle w:val="aff4"/>
          <w:rFonts w:hint="cs"/>
          <w:rtl/>
        </w:rPr>
        <w:t>הרמב"ם</w:t>
      </w:r>
      <w:r>
        <w:rPr>
          <w:rFonts w:hint="cs"/>
          <w:rtl/>
        </w:rPr>
        <w:t xml:space="preserve"> דאף אם עמד לכתף פטור, עד שיעמוד לפוש.</w:t>
      </w:r>
      <w:bookmarkEnd w:id="3249"/>
    </w:p>
    <w:p w14:paraId="7931BB2A" w14:textId="77777777" w:rsidR="00677FF9" w:rsidRPr="0090526B" w:rsidRDefault="00677FF9" w:rsidP="00677FF9">
      <w:pPr>
        <w:pStyle w:val="a7"/>
        <w:rPr>
          <w:rtl/>
        </w:rPr>
      </w:pPr>
      <w:bookmarkStart w:id="3251" w:name="_Toc98274614"/>
      <w:r>
        <w:rPr>
          <w:rFonts w:hint="cs"/>
          <w:rtl/>
        </w:rPr>
        <w:t>בי' המ"מ דכוונת הרמב"ם לדברי רבי אילעאי ובי' הלח"מ דרבי אילעאי איירי בעקר ע"מ לצאת</w:t>
      </w:r>
      <w:bookmarkEnd w:id="3251"/>
    </w:p>
    <w:p w14:paraId="03E6299B" w14:textId="413C5607" w:rsidR="00677FF9" w:rsidRDefault="00677FF9" w:rsidP="006C4D7E">
      <w:pPr>
        <w:pStyle w:val="a3"/>
        <w:rPr>
          <w:rtl/>
        </w:rPr>
      </w:pPr>
      <w:bookmarkStart w:id="3252" w:name="_Ref97202724"/>
      <w:r>
        <w:rPr>
          <w:rFonts w:hint="cs"/>
          <w:rtl/>
        </w:rPr>
        <w:t xml:space="preserve">וביאר </w:t>
      </w:r>
      <w:r w:rsidRPr="00BF2E81">
        <w:rPr>
          <w:rStyle w:val="aff4"/>
          <w:rFonts w:hint="cs"/>
          <w:rtl/>
        </w:rPr>
        <w:t>המ</w:t>
      </w:r>
      <w:r w:rsidRPr="008A1DA8">
        <w:rPr>
          <w:rStyle w:val="aff4"/>
          <w:rFonts w:hint="cs"/>
          <w:rtl/>
        </w:rPr>
        <w:t>"מ</w:t>
      </w:r>
      <w:r>
        <w:rPr>
          <w:rFonts w:hint="cs"/>
          <w:rtl/>
        </w:rPr>
        <w:t xml:space="preserve"> </w:t>
      </w:r>
      <w:r w:rsidRPr="00747EBE">
        <w:rPr>
          <w:rStyle w:val="af2"/>
          <w:rFonts w:eastAsia="Guttman Hodes" w:hint="cs"/>
          <w:rtl/>
        </w:rPr>
        <w:t xml:space="preserve">(שבת פי"ג ה"ח) </w:t>
      </w:r>
      <w:r>
        <w:rPr>
          <w:rFonts w:hint="cs"/>
          <w:rtl/>
        </w:rPr>
        <w:t xml:space="preserve">דמ"ש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Style w:val="af2"/>
          <w:rFonts w:eastAsia="Guttman Hodes" w:hint="cs"/>
          <w:rtl/>
        </w:rPr>
        <w:t xml:space="preserve"> </w:t>
      </w:r>
      <w:r>
        <w:rPr>
          <w:rFonts w:hint="cs"/>
          <w:rtl/>
        </w:rPr>
        <w:t>דביצא ונכנס פטור, היינו כדברי רבי אילעאי אמר ריו"ח בסוגיין דהיה טעון ונכנס ויצא פטור עד שיעמוד, ואמר אביי דהחיוב בעמד היינו רק בעמד לפוש ולא בעמד לכתף, וכתב</w:t>
      </w:r>
      <w:r w:rsidRPr="00747EBE">
        <w:rPr>
          <w:rFonts w:hint="cs"/>
          <w:b/>
          <w:bCs/>
          <w:rtl/>
        </w:rPr>
        <w:t xml:space="preserve"> </w:t>
      </w:r>
      <w:r>
        <w:rPr>
          <w:rFonts w:hint="cs"/>
          <w:b/>
          <w:bCs/>
          <w:rtl/>
        </w:rPr>
        <w:t>הלח"מ</w:t>
      </w:r>
      <w:r w:rsidRPr="000E36A7">
        <w:rPr>
          <w:rStyle w:val="af2"/>
          <w:rFonts w:eastAsia="Calibri" w:hint="cs"/>
          <w:rtl/>
        </w:rPr>
        <w:t xml:space="preserve"> (שבת פי"ג ה"ח) </w:t>
      </w:r>
      <w:r>
        <w:rPr>
          <w:rFonts w:hint="cs"/>
          <w:rtl/>
        </w:rPr>
        <w:t xml:space="preserve">דמדברי </w:t>
      </w:r>
      <w:r w:rsidRPr="00A2000A">
        <w:rPr>
          <w:rStyle w:val="aff4"/>
          <w:rFonts w:hint="cs"/>
          <w:rtl/>
        </w:rPr>
        <w:t>המ"מ</w:t>
      </w:r>
      <w:r>
        <w:rPr>
          <w:rFonts w:hint="cs"/>
          <w:rtl/>
        </w:rPr>
        <w:t xml:space="preserve"> משמע </w:t>
      </w:r>
      <w:r w:rsidRPr="00A2000A">
        <w:rPr>
          <w:rStyle w:val="aff4"/>
          <w:rFonts w:hint="cs"/>
          <w:rtl/>
        </w:rPr>
        <w:t>דהרמב"ם</w:t>
      </w:r>
      <w:r>
        <w:rPr>
          <w:rFonts w:hint="cs"/>
          <w:rtl/>
        </w:rPr>
        <w:t xml:space="preserve"> ביאר דרב אילעאי אמר ריו"ח איירי באופן שהעקירה ע"מ לצאת הייתה בשבת ולא מבעו"י, ומ"מ כיון שלא הניח פטור, דהוא עקירה ולא הנחה.</w:t>
      </w:r>
      <w:bookmarkEnd w:id="3252"/>
    </w:p>
    <w:p w14:paraId="2FD6CFCA" w14:textId="77777777" w:rsidR="00677FF9" w:rsidRDefault="00677FF9" w:rsidP="00677FF9">
      <w:pPr>
        <w:pStyle w:val="a7"/>
        <w:rPr>
          <w:rtl/>
        </w:rPr>
      </w:pPr>
      <w:bookmarkStart w:id="3253" w:name="_Toc98274615"/>
      <w:r>
        <w:rPr>
          <w:rFonts w:hint="cs"/>
          <w:rtl/>
        </w:rPr>
        <w:t>קו' הלח"מ על המ"מ דהחידוש ברבי אילעאי דבעקירת איסור ולא הניח פטור ולא בעקירת היתר</w:t>
      </w:r>
      <w:bookmarkEnd w:id="3253"/>
    </w:p>
    <w:p w14:paraId="5EEE3FDD" w14:textId="3D271DD9" w:rsidR="00677FF9" w:rsidRDefault="00677FF9" w:rsidP="006C4D7E">
      <w:pPr>
        <w:pStyle w:val="a3"/>
        <w:rPr>
          <w:rtl/>
        </w:rPr>
      </w:pPr>
      <w:bookmarkStart w:id="3254" w:name="_Ref97220861"/>
      <w:r>
        <w:rPr>
          <w:rFonts w:hint="cs"/>
          <w:rtl/>
        </w:rPr>
        <w:t xml:space="preserve">והקשה </w:t>
      </w:r>
      <w:r w:rsidRPr="00B81DBD">
        <w:rPr>
          <w:rStyle w:val="aff4"/>
          <w:rFonts w:hint="cs"/>
          <w:rtl/>
        </w:rPr>
        <w:t>הלח"מ</w:t>
      </w:r>
      <w:r>
        <w:rPr>
          <w:rFonts w:hint="cs"/>
          <w:rtl/>
        </w:rPr>
        <w:t xml:space="preserve"> דא"כ מה מקשה הגמ' "</w:t>
      </w:r>
      <w:r>
        <w:rPr>
          <w:rtl/>
        </w:rPr>
        <w:t xml:space="preserve">מאי </w:t>
      </w:r>
      <w:r>
        <w:rPr>
          <w:rFonts w:hint="cs"/>
          <w:rtl/>
        </w:rPr>
        <w:t>קמ"ל,</w:t>
      </w:r>
      <w:r>
        <w:rPr>
          <w:rtl/>
        </w:rPr>
        <w:t xml:space="preserve"> שלא היתה עקירה משעה ראשונה לכך</w:t>
      </w:r>
      <w:r>
        <w:rPr>
          <w:rFonts w:hint="cs"/>
          <w:rtl/>
        </w:rPr>
        <w:t>,</w:t>
      </w:r>
      <w:r>
        <w:rPr>
          <w:rtl/>
        </w:rPr>
        <w:t xml:space="preserve"> הא אמרה רבי יוחנן חדא זימנא</w:t>
      </w:r>
      <w:r>
        <w:rPr>
          <w:rFonts w:hint="cs"/>
          <w:rtl/>
        </w:rPr>
        <w:t xml:space="preserve">, וכו'", והרי לפי ביאור </w:t>
      </w:r>
      <w:r w:rsidRPr="00B81DBD">
        <w:rPr>
          <w:rStyle w:val="aff4"/>
          <w:rFonts w:hint="cs"/>
          <w:rtl/>
        </w:rPr>
        <w:t xml:space="preserve">המ"מ </w:t>
      </w:r>
      <w:r w:rsidRPr="00A2000A">
        <w:rPr>
          <w:rStyle w:val="af2"/>
          <w:rFonts w:eastAsia="Guttman Hodes" w:hint="cs"/>
          <w:rtl/>
        </w:rPr>
        <w:t xml:space="preserve">(עי' אות </w:t>
      </w:r>
      <w:r w:rsidRPr="00A2000A">
        <w:rPr>
          <w:rStyle w:val="af2"/>
          <w:rFonts w:eastAsia="Guttman Hodes"/>
          <w:rtl/>
        </w:rPr>
        <w:fldChar w:fldCharType="begin"/>
      </w:r>
      <w:r w:rsidRPr="00A2000A">
        <w:rPr>
          <w:rStyle w:val="af2"/>
          <w:rFonts w:eastAsia="Guttman Hodes"/>
          <w:rtl/>
        </w:rPr>
        <w:instrText xml:space="preserve"> </w:instrText>
      </w:r>
      <w:r w:rsidRPr="00A2000A">
        <w:rPr>
          <w:rStyle w:val="af2"/>
          <w:rFonts w:eastAsia="Guttman Hodes" w:hint="cs"/>
        </w:rPr>
        <w:instrText>REF</w:instrText>
      </w:r>
      <w:r w:rsidRPr="00A2000A">
        <w:rPr>
          <w:rStyle w:val="af2"/>
          <w:rFonts w:eastAsia="Guttman Hodes" w:hint="cs"/>
          <w:rtl/>
        </w:rPr>
        <w:instrText xml:space="preserve"> _</w:instrText>
      </w:r>
      <w:r w:rsidRPr="00A2000A">
        <w:rPr>
          <w:rStyle w:val="af2"/>
          <w:rFonts w:eastAsia="Guttman Hodes" w:hint="cs"/>
        </w:rPr>
        <w:instrText>Ref97202724 \r \h</w:instrText>
      </w:r>
      <w:r w:rsidRPr="00A2000A">
        <w:rPr>
          <w:rStyle w:val="af2"/>
          <w:rFonts w:eastAsia="Guttman Hodes"/>
          <w:rtl/>
        </w:rPr>
        <w:instrText xml:space="preserve"> </w:instrText>
      </w:r>
      <w:r w:rsidRPr="00A2000A">
        <w:rPr>
          <w:rStyle w:val="af2"/>
          <w:rFonts w:eastAsia="Guttman Hodes"/>
          <w:rtl/>
        </w:rPr>
      </w:r>
      <w:r w:rsidRPr="00A2000A">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A2000A">
        <w:rPr>
          <w:rStyle w:val="af2"/>
          <w:rFonts w:eastAsia="Guttman Hodes"/>
          <w:rtl/>
        </w:rPr>
        <w:fldChar w:fldCharType="end"/>
      </w:r>
      <w:r>
        <w:rPr>
          <w:rFonts w:hint="cs"/>
          <w:rtl/>
        </w:rPr>
        <w:t xml:space="preserve"> </w:t>
      </w:r>
      <w:r w:rsidRPr="00A2000A">
        <w:rPr>
          <w:rFonts w:hint="cs"/>
          <w:rtl/>
        </w:rPr>
        <w:t xml:space="preserve">בדעת </w:t>
      </w:r>
      <w:r>
        <w:rPr>
          <w:rStyle w:val="aff4"/>
          <w:rFonts w:hint="cs"/>
          <w:rtl/>
        </w:rPr>
        <w:t>ה</w:t>
      </w:r>
      <w:r w:rsidRPr="00B81DBD">
        <w:rPr>
          <w:rStyle w:val="aff4"/>
          <w:rFonts w:hint="cs"/>
          <w:rtl/>
        </w:rPr>
        <w:t>רמב"ם</w:t>
      </w:r>
      <w:r>
        <w:rPr>
          <w:rFonts w:hint="cs"/>
          <w:rtl/>
        </w:rPr>
        <w:t xml:space="preserve"> החידוש בדברי רב אילעאי אמר ריו"ח הוא דאף שהעקירה הראשונה הייתה ע"ד לצאת לרה"ר, שהיא עקירת איסור, ומ"מ פטור כיון שלא הניח, ולא כדביאר </w:t>
      </w:r>
      <w:r w:rsidRPr="00B81DBD">
        <w:rPr>
          <w:rStyle w:val="aff4"/>
          <w:rFonts w:hint="cs"/>
          <w:rtl/>
        </w:rPr>
        <w:t>רש"י</w:t>
      </w:r>
      <w:r>
        <w:rPr>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 xml:space="preserve"> דלא היה טעון לצורך הוצאה, אלא בכדי להוליך ברה"י מזוית לזוית, והיינו דהעקירה הייתה עקירת היתר.</w:t>
      </w:r>
      <w:bookmarkEnd w:id="3254"/>
    </w:p>
    <w:p w14:paraId="7514E610" w14:textId="77777777" w:rsidR="00677FF9" w:rsidRPr="006A7FC7" w:rsidRDefault="00677FF9" w:rsidP="00677FF9">
      <w:pPr>
        <w:pStyle w:val="a7"/>
        <w:rPr>
          <w:rtl/>
        </w:rPr>
      </w:pPr>
      <w:bookmarkStart w:id="3255" w:name="_Toc98274616"/>
      <w:r>
        <w:rPr>
          <w:rFonts w:hint="cs"/>
          <w:rtl/>
        </w:rPr>
        <w:t>קו' הלח"מ דאי רבי אילעאי איירי בעקירת היתר אמאי איירי בלא הניח הא אף בהניח פטור</w:t>
      </w:r>
      <w:bookmarkEnd w:id="3255"/>
      <w:r>
        <w:rPr>
          <w:rFonts w:hint="cs"/>
          <w:rtl/>
        </w:rPr>
        <w:t xml:space="preserve"> </w:t>
      </w:r>
    </w:p>
    <w:p w14:paraId="3DCAD96A" w14:textId="3B0B41CF" w:rsidR="00677FF9" w:rsidRPr="004804C9" w:rsidRDefault="00677FF9" w:rsidP="006C4D7E">
      <w:pPr>
        <w:pStyle w:val="a3"/>
        <w:rPr>
          <w:rtl/>
        </w:rPr>
      </w:pPr>
      <w:bookmarkStart w:id="3256" w:name="_Ref97220049"/>
      <w:r>
        <w:rPr>
          <w:rFonts w:hint="cs"/>
          <w:rtl/>
        </w:rPr>
        <w:t xml:space="preserve">אך כתב </w:t>
      </w:r>
      <w:r w:rsidRPr="00B81DBD">
        <w:rPr>
          <w:rStyle w:val="aff4"/>
          <w:rFonts w:hint="cs"/>
          <w:rtl/>
        </w:rPr>
        <w:t>הלח"מ</w:t>
      </w:r>
      <w:r>
        <w:rPr>
          <w:rFonts w:hint="cs"/>
          <w:rtl/>
        </w:rPr>
        <w:t xml:space="preserve"> דאף לדברי </w:t>
      </w:r>
      <w:r w:rsidRPr="00B81DBD">
        <w:rPr>
          <w:rStyle w:val="aff4"/>
          <w:rFonts w:hint="cs"/>
          <w:rtl/>
        </w:rPr>
        <w:t>רש"י</w:t>
      </w:r>
      <w:r>
        <w:rPr>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 xml:space="preserve"> קשה דכיון דהפטור אינו מחמת דלא הניח, אלא כיון שלא עקר עקירה של איסור, א"כ לא היה לרב אילעאי אמר ריו"ח לומר דאיירי בלא הניח, דהא אף אם הניח הוא פטור, כיון שהעקירה הייתה עקירה של היתר.</w:t>
      </w:r>
      <w:bookmarkEnd w:id="3256"/>
    </w:p>
    <w:p w14:paraId="2A039D0A" w14:textId="77777777" w:rsidR="00677FF9" w:rsidRPr="00CA33CC" w:rsidRDefault="00677FF9" w:rsidP="00677FF9">
      <w:pPr>
        <w:pStyle w:val="a7"/>
        <w:rPr>
          <w:rtl/>
        </w:rPr>
      </w:pPr>
      <w:bookmarkStart w:id="3257" w:name="_Toc98274617"/>
      <w:r>
        <w:rPr>
          <w:rFonts w:hint="cs"/>
          <w:rtl/>
        </w:rPr>
        <w:t>קו' הגר"א דהרמב"ם בי' ברבי אילעאי דעקר ע"מ להוציא ופטור בלא הניח ול"מ כן בקו' הגמ'</w:t>
      </w:r>
      <w:bookmarkEnd w:id="3257"/>
      <w:r>
        <w:rPr>
          <w:rFonts w:hint="cs"/>
          <w:rtl/>
        </w:rPr>
        <w:t xml:space="preserve"> </w:t>
      </w:r>
    </w:p>
    <w:p w14:paraId="67AC40D4" w14:textId="23BDE1E8" w:rsidR="00677FF9" w:rsidRDefault="00677FF9" w:rsidP="006C4D7E">
      <w:pPr>
        <w:pStyle w:val="a3"/>
        <w:rPr>
          <w:rtl/>
        </w:rPr>
      </w:pPr>
      <w:r>
        <w:rPr>
          <w:rFonts w:hint="cs"/>
          <w:rtl/>
        </w:rPr>
        <w:t xml:space="preserve">וכ"כ </w:t>
      </w:r>
      <w:r w:rsidRPr="00C50674">
        <w:rPr>
          <w:rStyle w:val="aff4"/>
          <w:rFonts w:hint="cs"/>
          <w:rtl/>
        </w:rPr>
        <w:t xml:space="preserve">בחי' הגר"א </w:t>
      </w:r>
      <w:r w:rsidRPr="00C50674">
        <w:rPr>
          <w:rStyle w:val="af2"/>
          <w:rFonts w:eastAsia="Guttman Hodes" w:hint="cs"/>
          <w:rtl/>
        </w:rPr>
        <w:t>(ד"ה</w:t>
      </w:r>
      <w:r>
        <w:rPr>
          <w:rFonts w:hint="cs"/>
          <w:rtl/>
        </w:rPr>
        <w:t xml:space="preserve"> </w:t>
      </w:r>
      <w:r w:rsidRPr="00C50674">
        <w:rPr>
          <w:rStyle w:val="af2"/>
          <w:rFonts w:eastAsia="Guttman Hodes" w:hint="cs"/>
          <w:rtl/>
        </w:rPr>
        <w:t>היה)</w:t>
      </w:r>
      <w:r>
        <w:rPr>
          <w:rFonts w:hint="cs"/>
          <w:rtl/>
        </w:rPr>
        <w:t xml:space="preserve"> דמדברי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Style w:val="af2"/>
          <w:rFonts w:eastAsia="Guttman Hodes" w:hint="cs"/>
          <w:rtl/>
        </w:rPr>
        <w:t xml:space="preserve"> </w:t>
      </w:r>
      <w:r>
        <w:rPr>
          <w:rFonts w:hint="cs"/>
          <w:rtl/>
        </w:rPr>
        <w:t xml:space="preserve">מבואר דביאר את דברי רבי אילעאי אמר ריו"ח דאינו חייב עד שיעמוד, היינו דאינו חייב עד שיעשה הנחה, אבל אם הלך ולא עמד, הוא לא עשה הנחה, אך הקשה </w:t>
      </w:r>
      <w:r w:rsidRPr="00C50674">
        <w:rPr>
          <w:rStyle w:val="aff4"/>
          <w:rFonts w:hint="cs"/>
          <w:rtl/>
        </w:rPr>
        <w:t xml:space="preserve">הגר"א </w:t>
      </w:r>
      <w:r>
        <w:rPr>
          <w:rFonts w:hint="cs"/>
          <w:rtl/>
        </w:rPr>
        <w:t xml:space="preserve">דמהא דאמרינן בגמ' מר אמר בהאי לישנא וכו' לא משמע </w:t>
      </w:r>
      <w:r w:rsidRPr="00C50674">
        <w:rPr>
          <w:rStyle w:val="aff4"/>
          <w:rFonts w:hint="cs"/>
          <w:rtl/>
        </w:rPr>
        <w:t>כהרמב"ם</w:t>
      </w:r>
      <w:r>
        <w:rPr>
          <w:rFonts w:hint="cs"/>
          <w:rtl/>
        </w:rPr>
        <w:t xml:space="preserve">, דהא לדברי </w:t>
      </w:r>
      <w:r w:rsidRPr="00C50674">
        <w:rPr>
          <w:rStyle w:val="aff4"/>
          <w:rFonts w:hint="cs"/>
          <w:rtl/>
        </w:rPr>
        <w:t xml:space="preserve">הרמב"ם </w:t>
      </w:r>
      <w:r>
        <w:rPr>
          <w:rFonts w:hint="cs"/>
          <w:rtl/>
        </w:rPr>
        <w:t>הם אמרו ב' דברים.</w:t>
      </w:r>
    </w:p>
    <w:p w14:paraId="563FE7B2" w14:textId="77777777" w:rsidR="00677FF9" w:rsidRDefault="00677FF9" w:rsidP="00677FF9">
      <w:pPr>
        <w:pStyle w:val="a7"/>
        <w:rPr>
          <w:rtl/>
        </w:rPr>
      </w:pPr>
      <w:bookmarkStart w:id="3258" w:name="_Toc98274618"/>
      <w:r>
        <w:rPr>
          <w:rFonts w:hint="cs"/>
          <w:rtl/>
        </w:rPr>
        <w:t>בי' הלח"מ דכוונת רבי אילעאי דבעקירה של היתר אם לא עמד לפוש אף בהניח בסוף היום פטור</w:t>
      </w:r>
      <w:bookmarkEnd w:id="3258"/>
    </w:p>
    <w:p w14:paraId="6CA879F8" w14:textId="2780CE6A" w:rsidR="00677FF9" w:rsidRDefault="00677FF9" w:rsidP="006C4D7E">
      <w:pPr>
        <w:pStyle w:val="a3"/>
        <w:rPr>
          <w:rtl/>
        </w:rPr>
      </w:pPr>
      <w:r>
        <w:rPr>
          <w:rFonts w:hint="cs"/>
          <w:rtl/>
        </w:rPr>
        <w:t xml:space="preserve">ותירץ </w:t>
      </w:r>
      <w:r>
        <w:rPr>
          <w:rFonts w:hint="cs"/>
          <w:b/>
          <w:bCs/>
          <w:rtl/>
        </w:rPr>
        <w:t>הלח"מ</w:t>
      </w:r>
      <w:r w:rsidRPr="00747EBE">
        <w:rPr>
          <w:rFonts w:ascii="Calibri" w:eastAsia="Calibri" w:hAnsi="Calibri" w:cs="Arial" w:hint="cs"/>
          <w:noProof w:val="0"/>
          <w:sz w:val="22"/>
          <w:szCs w:val="22"/>
          <w:rtl/>
        </w:rPr>
        <w:t xml:space="preserve"> </w:t>
      </w:r>
      <w:r w:rsidRPr="00747EBE">
        <w:rPr>
          <w:rFonts w:ascii="Calibri" w:eastAsia="Calibri" w:hAnsi="Calibri" w:cs="Guttman Rashi" w:hint="cs"/>
          <w:noProof w:val="0"/>
          <w:sz w:val="10"/>
          <w:szCs w:val="12"/>
          <w:rtl/>
        </w:rPr>
        <w:t>(שבת פי"ג ה"ח)</w:t>
      </w:r>
      <w:r w:rsidRPr="00747EBE">
        <w:rPr>
          <w:rFonts w:ascii="Calibri" w:eastAsia="Calibri" w:hAnsi="Calibri" w:cs="Arial" w:hint="cs"/>
          <w:noProof w:val="0"/>
          <w:sz w:val="22"/>
          <w:szCs w:val="22"/>
          <w:rtl/>
        </w:rPr>
        <w:t xml:space="preserve"> </w:t>
      </w:r>
      <w:r>
        <w:rPr>
          <w:rStyle w:val="aff4"/>
          <w:rFonts w:hint="cs"/>
          <w:rtl/>
        </w:rPr>
        <w:t>ד</w:t>
      </w:r>
      <w:r w:rsidRPr="00B81DBD">
        <w:rPr>
          <w:rStyle w:val="aff4"/>
          <w:rFonts w:hint="cs"/>
          <w:rtl/>
        </w:rPr>
        <w:t>המ"מ</w:t>
      </w:r>
      <w:r>
        <w:rPr>
          <w:rFonts w:hint="cs"/>
          <w:rtl/>
        </w:rPr>
        <w:t xml:space="preserve"> ביאר בדעת </w:t>
      </w:r>
      <w:r w:rsidRPr="00B81DBD">
        <w:rPr>
          <w:rStyle w:val="aff4"/>
          <w:rFonts w:hint="cs"/>
          <w:rtl/>
        </w:rPr>
        <w:t>הרמב"ם</w:t>
      </w:r>
      <w:r>
        <w:rPr>
          <w:rFonts w:hint="cs"/>
          <w:rtl/>
        </w:rPr>
        <w:t xml:space="preserve"> דכוונת רבי אילעאי אמר ריו"ח לומר דבהטעינו אחר, אף שהוא יצא ונכנס כל היום, א"א לחייבו אי בסוף היום הניח, כיון שהעקירה הראשונה הייתה בהיתר, ורק אם עמד לפוש חייב בהנחה</w:t>
      </w:r>
      <w:r w:rsidRPr="006A7FC7">
        <w:rPr>
          <w:rFonts w:hint="cs"/>
          <w:rtl/>
        </w:rPr>
        <w:t xml:space="preserve"> </w:t>
      </w:r>
      <w:r>
        <w:rPr>
          <w:rFonts w:hint="cs"/>
          <w:rtl/>
        </w:rPr>
        <w:t xml:space="preserve">דסוף היום, כיון </w:t>
      </w:r>
      <w:r>
        <w:rPr>
          <w:rFonts w:hint="cs"/>
          <w:rtl/>
        </w:rPr>
        <w:t xml:space="preserve">דעמידתו לפוש היא עקירה של איסור, וע"ז מקשה הגמ' דאמרה ריו"ח חדא זימנא, דכל שלא הייתה עקירה ראשונה לכך פטור, וכוונת הגמ' להקשות דודאי דהחידוש בדברי רבי אילעאי אמר ריו"ח הוא דבעקירה של היתר פטור, וא"א לומר דכוונתו לחדש דבעקירה בלא הנחה פטור, דהוא מפורש במתני' בריש פירקין, וכתב </w:t>
      </w:r>
      <w:r w:rsidRPr="000C2C52">
        <w:rPr>
          <w:rStyle w:val="aff4"/>
          <w:rFonts w:hint="cs"/>
          <w:rtl/>
        </w:rPr>
        <w:t>הלח"מ</w:t>
      </w:r>
      <w:r>
        <w:rPr>
          <w:rFonts w:hint="cs"/>
          <w:rtl/>
        </w:rPr>
        <w:t xml:space="preserve"> דזהו גם הביאור לדעת </w:t>
      </w:r>
      <w:r w:rsidRPr="00B81DBD">
        <w:rPr>
          <w:rStyle w:val="aff4"/>
          <w:rFonts w:hint="cs"/>
          <w:rtl/>
        </w:rPr>
        <w:t>רש"י</w:t>
      </w:r>
      <w:r>
        <w:rPr>
          <w:rStyle w:val="aff4"/>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w:t>
      </w:r>
    </w:p>
    <w:p w14:paraId="165C04ED" w14:textId="77777777" w:rsidR="00677FF9" w:rsidRPr="00C706BA" w:rsidRDefault="00677FF9" w:rsidP="00677FF9">
      <w:pPr>
        <w:pStyle w:val="a7"/>
        <w:rPr>
          <w:rtl/>
        </w:rPr>
      </w:pPr>
      <w:bookmarkStart w:id="3259" w:name="_Toc98274619"/>
      <w:r>
        <w:rPr>
          <w:rFonts w:hint="cs"/>
          <w:rtl/>
        </w:rPr>
        <w:t>בי' הלח"מ ברמב"ם דמדברי רבי אילעאי מוכח דבעקר ע"מ להניח ויצא ונכנס ולא הניח פטור</w:t>
      </w:r>
      <w:bookmarkEnd w:id="3259"/>
    </w:p>
    <w:p w14:paraId="6335A5E1" w14:textId="703BCB04" w:rsidR="00677FF9" w:rsidRDefault="00677FF9" w:rsidP="006C4D7E">
      <w:pPr>
        <w:pStyle w:val="a3"/>
        <w:rPr>
          <w:rtl/>
        </w:rPr>
      </w:pPr>
      <w:r>
        <w:rPr>
          <w:rFonts w:hint="cs"/>
          <w:rtl/>
        </w:rPr>
        <w:t xml:space="preserve">וכתב </w:t>
      </w:r>
      <w:r w:rsidRPr="00B81DBD">
        <w:rPr>
          <w:rStyle w:val="aff4"/>
          <w:rFonts w:hint="cs"/>
          <w:rtl/>
        </w:rPr>
        <w:t xml:space="preserve">הלח"מ </w:t>
      </w:r>
      <w:r>
        <w:rPr>
          <w:rFonts w:hint="cs"/>
          <w:rtl/>
        </w:rPr>
        <w:t xml:space="preserve">דלכן כתב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Style w:val="af2"/>
          <w:rFonts w:eastAsia="Guttman Hodes" w:hint="cs"/>
          <w:rtl/>
        </w:rPr>
        <w:t xml:space="preserve"> </w:t>
      </w:r>
      <w:r>
        <w:rPr>
          <w:rFonts w:hint="cs"/>
          <w:rtl/>
        </w:rPr>
        <w:t xml:space="preserve">דבעקר עקירה של איסור ולא הניח לבסוף פטור, אף כשיצא ונכנס כל היום, דמבואר מדברי </w:t>
      </w:r>
      <w:r>
        <w:rPr>
          <w:rtl/>
        </w:rPr>
        <w:t>רבי אילעאי אמר ריו</w:t>
      </w:r>
      <w:r>
        <w:rPr>
          <w:rFonts w:hint="cs"/>
          <w:rtl/>
        </w:rPr>
        <w:t>"</w:t>
      </w:r>
      <w:r>
        <w:rPr>
          <w:rtl/>
        </w:rPr>
        <w:t>ח</w:t>
      </w:r>
      <w:r>
        <w:rPr>
          <w:rFonts w:hint="cs"/>
          <w:rtl/>
        </w:rPr>
        <w:t xml:space="preserve"> דהיציאה והכניסה לא חשיבי כעמידה, ולא חשיב שעקר עקירה שמחייבתו, וכתב </w:t>
      </w:r>
      <w:r w:rsidRPr="00B81DBD">
        <w:rPr>
          <w:rStyle w:val="aff4"/>
          <w:rFonts w:hint="cs"/>
          <w:rtl/>
        </w:rPr>
        <w:t>הלח"מ</w:t>
      </w:r>
      <w:r>
        <w:rPr>
          <w:rFonts w:hint="cs"/>
          <w:rtl/>
        </w:rPr>
        <w:t xml:space="preserve"> דלכן לא הביא </w:t>
      </w:r>
      <w:r w:rsidRPr="00B81DBD">
        <w:rPr>
          <w:rStyle w:val="aff4"/>
          <w:rFonts w:hint="cs"/>
          <w:rtl/>
        </w:rPr>
        <w:t>הרמב"ם</w:t>
      </w:r>
      <w:r>
        <w:rPr>
          <w:rFonts w:hint="cs"/>
          <w:rtl/>
        </w:rPr>
        <w:t xml:space="preserve"> את דברי </w:t>
      </w:r>
      <w:r>
        <w:rPr>
          <w:rtl/>
        </w:rPr>
        <w:t>רבי אילעאי אמר ריו</w:t>
      </w:r>
      <w:r>
        <w:rPr>
          <w:rFonts w:hint="cs"/>
          <w:rtl/>
        </w:rPr>
        <w:t>"</w:t>
      </w:r>
      <w:r>
        <w:rPr>
          <w:rtl/>
        </w:rPr>
        <w:t>ח</w:t>
      </w:r>
      <w:r>
        <w:rPr>
          <w:rFonts w:hint="cs"/>
          <w:rtl/>
        </w:rPr>
        <w:t xml:space="preserve"> כיון דכתב </w:t>
      </w:r>
      <w:r w:rsidRPr="00B81DBD">
        <w:rPr>
          <w:rStyle w:val="aff4"/>
          <w:rFonts w:hint="cs"/>
          <w:rtl/>
        </w:rPr>
        <w:t>הרמב"ם</w:t>
      </w:r>
      <w:r>
        <w:rPr>
          <w:rFonts w:hint="cs"/>
          <w:rtl/>
        </w:rPr>
        <w:t xml:space="preserve"> </w:t>
      </w:r>
      <w:r w:rsidRPr="000C2C52">
        <w:rPr>
          <w:rStyle w:val="af2"/>
          <w:rFonts w:eastAsia="Guttman Hodes" w:hint="cs"/>
          <w:rtl/>
        </w:rPr>
        <w:t xml:space="preserve">(עי' אות </w:t>
      </w:r>
      <w:r w:rsidRPr="000C2C52">
        <w:rPr>
          <w:rStyle w:val="af2"/>
          <w:rFonts w:eastAsia="Guttman Hodes"/>
          <w:rtl/>
        </w:rPr>
        <w:fldChar w:fldCharType="begin"/>
      </w:r>
      <w:r w:rsidRPr="000C2C52">
        <w:rPr>
          <w:rStyle w:val="af2"/>
          <w:rFonts w:eastAsia="Guttman Hodes"/>
          <w:rtl/>
        </w:rPr>
        <w:instrText xml:space="preserve"> </w:instrText>
      </w:r>
      <w:r w:rsidRPr="000C2C52">
        <w:rPr>
          <w:rStyle w:val="af2"/>
          <w:rFonts w:eastAsia="Guttman Hodes" w:hint="cs"/>
        </w:rPr>
        <w:instrText>REF</w:instrText>
      </w:r>
      <w:r w:rsidRPr="000C2C52">
        <w:rPr>
          <w:rStyle w:val="af2"/>
          <w:rFonts w:eastAsia="Guttman Hodes" w:hint="cs"/>
          <w:rtl/>
        </w:rPr>
        <w:instrText xml:space="preserve"> _</w:instrText>
      </w:r>
      <w:r w:rsidRPr="000C2C52">
        <w:rPr>
          <w:rStyle w:val="af2"/>
          <w:rFonts w:eastAsia="Guttman Hodes" w:hint="cs"/>
        </w:rPr>
        <w:instrText>Ref96374106 \r \h</w:instrText>
      </w:r>
      <w:r w:rsidRPr="000C2C52">
        <w:rPr>
          <w:rStyle w:val="af2"/>
          <w:rFonts w:eastAsia="Guttman Hodes"/>
          <w:rtl/>
        </w:rPr>
        <w:instrText xml:space="preserve"> </w:instrText>
      </w:r>
      <w:r w:rsidRPr="000C2C52">
        <w:rPr>
          <w:rStyle w:val="af2"/>
          <w:rFonts w:eastAsia="Guttman Hodes"/>
          <w:rtl/>
        </w:rPr>
      </w:r>
      <w:r w:rsidRPr="000C2C52">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0C2C52">
        <w:rPr>
          <w:rStyle w:val="af2"/>
          <w:rFonts w:eastAsia="Guttman Hodes"/>
          <w:rtl/>
        </w:rPr>
        <w:fldChar w:fldCharType="end"/>
      </w:r>
      <w:r>
        <w:rPr>
          <w:rFonts w:hint="cs"/>
          <w:rtl/>
        </w:rPr>
        <w:t xml:space="preserve"> את דברי ריו"ח דעקר חפץ מזוית לזוית, וכלולים בזה גם דברי </w:t>
      </w:r>
      <w:r>
        <w:rPr>
          <w:rtl/>
        </w:rPr>
        <w:t>רבי אילעאי אמר ריו</w:t>
      </w:r>
      <w:r>
        <w:rPr>
          <w:rFonts w:hint="cs"/>
          <w:rtl/>
        </w:rPr>
        <w:t>"</w:t>
      </w:r>
      <w:r>
        <w:rPr>
          <w:rtl/>
        </w:rPr>
        <w:t>ח</w:t>
      </w:r>
      <w:r>
        <w:rPr>
          <w:rFonts w:hint="cs"/>
          <w:rtl/>
        </w:rPr>
        <w:t xml:space="preserve">, כמבואר בגמ' דב' המימרות בשם ריו"ח הם אותה המימרא בלשון אחרת, והוסיף </w:t>
      </w:r>
      <w:r w:rsidRPr="00B81DBD">
        <w:rPr>
          <w:rStyle w:val="aff4"/>
          <w:rFonts w:hint="cs"/>
          <w:rtl/>
        </w:rPr>
        <w:t>הלח"מ</w:t>
      </w:r>
      <w:r>
        <w:rPr>
          <w:rFonts w:hint="cs"/>
          <w:rtl/>
        </w:rPr>
        <w:t xml:space="preserve"> דמ"ש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Fonts w:hint="cs"/>
          <w:rtl/>
        </w:rPr>
        <w:t xml:space="preserve"> דאפילו יצא ונכנס כל היום כולו עד שיצא היום פטור, היינו דהוסיף כן </w:t>
      </w:r>
      <w:r w:rsidRPr="00097E9E">
        <w:rPr>
          <w:rStyle w:val="aff4"/>
          <w:rFonts w:hint="cs"/>
          <w:rtl/>
        </w:rPr>
        <w:t>הרמב"ם</w:t>
      </w:r>
      <w:r>
        <w:rPr>
          <w:rFonts w:hint="cs"/>
          <w:rtl/>
        </w:rPr>
        <w:t xml:space="preserve"> על דברי </w:t>
      </w:r>
      <w:r>
        <w:rPr>
          <w:rtl/>
        </w:rPr>
        <w:t>רבי אילעאי אמר ריו</w:t>
      </w:r>
      <w:r>
        <w:rPr>
          <w:rFonts w:hint="cs"/>
          <w:rtl/>
        </w:rPr>
        <w:t>"</w:t>
      </w:r>
      <w:r>
        <w:rPr>
          <w:rtl/>
        </w:rPr>
        <w:t>ח</w:t>
      </w:r>
      <w:r>
        <w:rPr>
          <w:rFonts w:hint="cs"/>
          <w:rtl/>
        </w:rPr>
        <w:t>, כיון ד</w:t>
      </w:r>
      <w:r>
        <w:rPr>
          <w:rtl/>
        </w:rPr>
        <w:t>רבי אילעאי אמר ריו</w:t>
      </w:r>
      <w:r>
        <w:rPr>
          <w:rFonts w:hint="cs"/>
          <w:rtl/>
        </w:rPr>
        <w:t>"</w:t>
      </w:r>
      <w:r>
        <w:rPr>
          <w:rtl/>
        </w:rPr>
        <w:t>ח</w:t>
      </w:r>
      <w:r>
        <w:rPr>
          <w:rFonts w:hint="cs"/>
          <w:rtl/>
        </w:rPr>
        <w:t xml:space="preserve">, איירי באופן שהניח לבסוף ואפ"ה פטור דהעקירה הייתה עקירה של היתר, </w:t>
      </w:r>
      <w:r w:rsidRPr="00B81DBD">
        <w:rPr>
          <w:rStyle w:val="aff4"/>
          <w:rFonts w:hint="cs"/>
          <w:rtl/>
        </w:rPr>
        <w:t>והרמב"ם</w:t>
      </w:r>
      <w:r>
        <w:rPr>
          <w:rFonts w:hint="cs"/>
          <w:rtl/>
        </w:rPr>
        <w:t xml:space="preserve"> איירי באופן שלא הניח כלל עד שיצאה השבת.</w:t>
      </w:r>
    </w:p>
    <w:p w14:paraId="1C2981E8" w14:textId="77777777" w:rsidR="00677FF9" w:rsidRPr="005241D9" w:rsidRDefault="00677FF9" w:rsidP="00677FF9">
      <w:pPr>
        <w:pStyle w:val="a7"/>
        <w:rPr>
          <w:rtl/>
        </w:rPr>
      </w:pPr>
      <w:bookmarkStart w:id="3260" w:name="_Toc98274620"/>
      <w:bookmarkStart w:id="3261" w:name="_Hlk97237611"/>
      <w:r>
        <w:rPr>
          <w:rFonts w:hint="cs"/>
          <w:rtl/>
        </w:rPr>
        <w:t xml:space="preserve">בי' החת"ס ברמב"ם דמדברי </w:t>
      </w:r>
      <w:r>
        <w:rPr>
          <w:rtl/>
        </w:rPr>
        <w:t>רבי אילעאי</w:t>
      </w:r>
      <w:r>
        <w:rPr>
          <w:rFonts w:hint="cs"/>
          <w:rtl/>
        </w:rPr>
        <w:t xml:space="preserve"> משמע דטען ע"מ לצאת ורק אביי בי' דאיירי במפנה</w:t>
      </w:r>
      <w:bookmarkEnd w:id="3260"/>
    </w:p>
    <w:p w14:paraId="7F695A99" w14:textId="6A9D834E" w:rsidR="00677FF9" w:rsidRPr="004071D0" w:rsidRDefault="00677FF9" w:rsidP="006C4D7E">
      <w:pPr>
        <w:pStyle w:val="a3"/>
        <w:rPr>
          <w:rtl/>
        </w:rPr>
      </w:pPr>
      <w:bookmarkStart w:id="3262" w:name="_Hlk96509071"/>
      <w:r>
        <w:rPr>
          <w:rFonts w:hint="cs"/>
          <w:rtl/>
        </w:rPr>
        <w:t xml:space="preserve">כתב </w:t>
      </w:r>
      <w:r w:rsidRPr="00B81DBD">
        <w:rPr>
          <w:rStyle w:val="aff4"/>
          <w:rFonts w:hint="cs"/>
          <w:rtl/>
        </w:rPr>
        <w:t>החת"</w:t>
      </w:r>
      <w:r w:rsidRPr="00157B41">
        <w:rPr>
          <w:rStyle w:val="aff4"/>
          <w:rFonts w:hint="cs"/>
          <w:rtl/>
        </w:rPr>
        <w:t>ס</w:t>
      </w:r>
      <w:r w:rsidRPr="005241D9">
        <w:rPr>
          <w:rStyle w:val="af2"/>
          <w:rFonts w:eastAsia="Guttman Hodes" w:hint="cs"/>
          <w:rtl/>
        </w:rPr>
        <w:t xml:space="preserve"> (ד"ה היה טעון)</w:t>
      </w:r>
      <w:r>
        <w:rPr>
          <w:rFonts w:hint="cs"/>
          <w:rtl/>
        </w:rPr>
        <w:t xml:space="preserve"> דמדברי </w:t>
      </w:r>
      <w:r>
        <w:rPr>
          <w:rtl/>
        </w:rPr>
        <w:t>רבי אילעאי אמר ריו</w:t>
      </w:r>
      <w:r>
        <w:rPr>
          <w:rFonts w:hint="cs"/>
          <w:rtl/>
        </w:rPr>
        <w:t>"</w:t>
      </w:r>
      <w:r>
        <w:rPr>
          <w:rtl/>
        </w:rPr>
        <w:t>ח</w:t>
      </w:r>
      <w:r>
        <w:rPr>
          <w:rFonts w:hint="cs"/>
          <w:rtl/>
        </w:rPr>
        <w:t xml:space="preserve"> דהיה טעון, משמע דאיירי באופן שהיה טעון בתוך השבת, ואף בטען ע"מ להוציא דמ"מ אינו חייב עד שיעמוד, ולאפוקי מבן עזאי דס"ל דאמרינן מהלך כעומד, וכתב </w:t>
      </w:r>
      <w:r w:rsidRPr="00B81DBD">
        <w:rPr>
          <w:rStyle w:val="aff4"/>
          <w:rFonts w:hint="cs"/>
          <w:rtl/>
        </w:rPr>
        <w:t>החת"ס</w:t>
      </w:r>
      <w:r>
        <w:rPr>
          <w:rFonts w:hint="cs"/>
          <w:rtl/>
        </w:rPr>
        <w:t xml:space="preserve"> דכן משמע מדברי </w:t>
      </w:r>
      <w:r w:rsidRPr="00BF2E81">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Fonts w:hint="cs"/>
          <w:rtl/>
        </w:rPr>
        <w:t xml:space="preserve">, ודלא </w:t>
      </w:r>
      <w:r w:rsidRPr="00B81DBD">
        <w:rPr>
          <w:rStyle w:val="aff4"/>
          <w:rFonts w:hint="cs"/>
          <w:rtl/>
        </w:rPr>
        <w:t>כהלח"מ</w:t>
      </w:r>
      <w:r>
        <w:rPr>
          <w:rFonts w:hint="cs"/>
          <w:rtl/>
        </w:rPr>
        <w:t xml:space="preserve"> </w:t>
      </w:r>
      <w:r w:rsidRPr="005241D9">
        <w:rPr>
          <w:rStyle w:val="af2"/>
          <w:rFonts w:eastAsia="Guttman Hodes" w:hint="cs"/>
          <w:rtl/>
        </w:rPr>
        <w:t xml:space="preserve">(עי' </w:t>
      </w:r>
      <w:r w:rsidRPr="000E36A7">
        <w:rPr>
          <w:rStyle w:val="af2"/>
          <w:rFonts w:eastAsia="Guttman Hodes" w:hint="cs"/>
          <w:rtl/>
        </w:rPr>
        <w:t xml:space="preserve">אות </w:t>
      </w:r>
      <w:r w:rsidRPr="000E36A7">
        <w:rPr>
          <w:rStyle w:val="af2"/>
          <w:rFonts w:eastAsia="Guttman Hodes"/>
          <w:rtl/>
        </w:rPr>
        <w:fldChar w:fldCharType="begin"/>
      </w:r>
      <w:r w:rsidRPr="000E36A7">
        <w:rPr>
          <w:rStyle w:val="af2"/>
          <w:rFonts w:eastAsia="Guttman Hodes"/>
          <w:rtl/>
        </w:rPr>
        <w:instrText xml:space="preserve"> </w:instrText>
      </w:r>
      <w:r w:rsidRPr="000E36A7">
        <w:rPr>
          <w:rStyle w:val="af2"/>
          <w:rFonts w:eastAsia="Guttman Hodes" w:hint="cs"/>
        </w:rPr>
        <w:instrText>REF</w:instrText>
      </w:r>
      <w:r w:rsidRPr="000E36A7">
        <w:rPr>
          <w:rStyle w:val="af2"/>
          <w:rFonts w:eastAsia="Guttman Hodes" w:hint="cs"/>
          <w:rtl/>
        </w:rPr>
        <w:instrText xml:space="preserve"> _</w:instrText>
      </w:r>
      <w:r w:rsidRPr="000E36A7">
        <w:rPr>
          <w:rStyle w:val="af2"/>
          <w:rFonts w:eastAsia="Guttman Hodes" w:hint="cs"/>
        </w:rPr>
        <w:instrText>Ref97220861 \r \h</w:instrText>
      </w:r>
      <w:r w:rsidRPr="000E36A7">
        <w:rPr>
          <w:rStyle w:val="af2"/>
          <w:rFonts w:eastAsia="Guttman Hodes"/>
          <w:rtl/>
        </w:rPr>
        <w:instrText xml:space="preserve"> </w:instrText>
      </w:r>
      <w:r w:rsidRPr="000E36A7">
        <w:rPr>
          <w:rStyle w:val="af2"/>
          <w:rFonts w:eastAsia="Guttman Hodes"/>
          <w:rtl/>
        </w:rPr>
      </w:r>
      <w:r w:rsidRPr="000E36A7">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0E36A7">
        <w:rPr>
          <w:rStyle w:val="af2"/>
          <w:rFonts w:eastAsia="Guttman Hodes"/>
          <w:rtl/>
        </w:rPr>
        <w:fldChar w:fldCharType="end"/>
      </w:r>
      <w:r>
        <w:rPr>
          <w:rFonts w:hint="cs"/>
          <w:rtl/>
        </w:rPr>
        <w:t xml:space="preserve"> דכתב דמשמע בגמ' דאיירי שהיה טעון ע"מ לפנות מזוית לזוית, ועיי"ש במה שביאר </w:t>
      </w:r>
      <w:r w:rsidRPr="000C2C52">
        <w:rPr>
          <w:rStyle w:val="aff4"/>
          <w:rFonts w:hint="cs"/>
          <w:rtl/>
        </w:rPr>
        <w:t>החת"ס</w:t>
      </w:r>
      <w:r>
        <w:rPr>
          <w:rFonts w:hint="cs"/>
          <w:rtl/>
        </w:rPr>
        <w:t xml:space="preserve"> דהא דבגמ' משמע דאף </w:t>
      </w:r>
      <w:r>
        <w:rPr>
          <w:rtl/>
        </w:rPr>
        <w:t>רבי אילעאי אמר ריו</w:t>
      </w:r>
      <w:r>
        <w:rPr>
          <w:rFonts w:hint="cs"/>
          <w:rtl/>
        </w:rPr>
        <w:t>"</w:t>
      </w:r>
      <w:r>
        <w:rPr>
          <w:rtl/>
        </w:rPr>
        <w:t>ח</w:t>
      </w:r>
      <w:r>
        <w:rPr>
          <w:rFonts w:hint="cs"/>
          <w:rtl/>
        </w:rPr>
        <w:t xml:space="preserve"> איירי בעקר שלא ע"מ להוציא, וכהמפנה חפצים מזוית לזוית, היינו דכן ביאר אביי בדברי</w:t>
      </w:r>
      <w:r w:rsidRPr="00E7582D">
        <w:rPr>
          <w:rtl/>
        </w:rPr>
        <w:t xml:space="preserve"> </w:t>
      </w:r>
      <w:r>
        <w:rPr>
          <w:rtl/>
        </w:rPr>
        <w:t>רבי אילעאי אמר ריו</w:t>
      </w:r>
      <w:r>
        <w:rPr>
          <w:rFonts w:hint="cs"/>
          <w:rtl/>
        </w:rPr>
        <w:t>"</w:t>
      </w:r>
      <w:r>
        <w:rPr>
          <w:rtl/>
        </w:rPr>
        <w:t>ח</w:t>
      </w:r>
      <w:r>
        <w:rPr>
          <w:rFonts w:hint="cs"/>
          <w:rtl/>
        </w:rPr>
        <w:t xml:space="preserve">, עיי"ש במה שביאר </w:t>
      </w:r>
      <w:r w:rsidRPr="00B81DBD">
        <w:rPr>
          <w:rStyle w:val="aff4"/>
          <w:rFonts w:hint="cs"/>
          <w:rtl/>
        </w:rPr>
        <w:t>החת"ס</w:t>
      </w:r>
      <w:r>
        <w:rPr>
          <w:rFonts w:hint="cs"/>
          <w:rtl/>
        </w:rPr>
        <w:t xml:space="preserve"> בזה, אך כתב </w:t>
      </w:r>
      <w:r w:rsidRPr="00B81DBD">
        <w:rPr>
          <w:rStyle w:val="aff4"/>
          <w:rFonts w:hint="cs"/>
          <w:rtl/>
        </w:rPr>
        <w:t>החת"ס</w:t>
      </w:r>
      <w:r>
        <w:rPr>
          <w:rFonts w:hint="cs"/>
          <w:rtl/>
        </w:rPr>
        <w:t xml:space="preserve"> דהפשטות בדברי</w:t>
      </w:r>
      <w:r w:rsidRPr="00E7582D">
        <w:rPr>
          <w:rtl/>
        </w:rPr>
        <w:t xml:space="preserve"> </w:t>
      </w:r>
      <w:r>
        <w:rPr>
          <w:rtl/>
        </w:rPr>
        <w:t>רבי אילעאי אמר ריו</w:t>
      </w:r>
      <w:r>
        <w:rPr>
          <w:rFonts w:hint="cs"/>
          <w:rtl/>
        </w:rPr>
        <w:t>"</w:t>
      </w:r>
      <w:r>
        <w:rPr>
          <w:rtl/>
        </w:rPr>
        <w:t>ח</w:t>
      </w:r>
      <w:r>
        <w:rPr>
          <w:rFonts w:hint="cs"/>
          <w:rtl/>
        </w:rPr>
        <w:t xml:space="preserve"> היא כדכתב </w:t>
      </w:r>
      <w:r w:rsidRPr="00B81DBD">
        <w:rPr>
          <w:rStyle w:val="aff4"/>
          <w:rFonts w:hint="cs"/>
          <w:rtl/>
        </w:rPr>
        <w:t>הרמב"ם</w:t>
      </w:r>
      <w:r>
        <w:rPr>
          <w:rFonts w:hint="cs"/>
          <w:rtl/>
        </w:rPr>
        <w:t xml:space="preserve">, וכוונת </w:t>
      </w:r>
      <w:r>
        <w:rPr>
          <w:rtl/>
        </w:rPr>
        <w:t>רבי אילעאי אמר ריו</w:t>
      </w:r>
      <w:r>
        <w:rPr>
          <w:rFonts w:hint="cs"/>
          <w:rtl/>
        </w:rPr>
        <w:t>"</w:t>
      </w:r>
      <w:r>
        <w:rPr>
          <w:rtl/>
        </w:rPr>
        <w:t>ח</w:t>
      </w:r>
      <w:r>
        <w:rPr>
          <w:rFonts w:hint="cs"/>
          <w:rtl/>
        </w:rPr>
        <w:t xml:space="preserve"> לאפוקי מדברי בן עזאי דלא אמרינן מהלך כעומד.</w:t>
      </w:r>
    </w:p>
    <w:p w14:paraId="07C59E11" w14:textId="77777777" w:rsidR="00677FF9" w:rsidRDefault="00677FF9" w:rsidP="00677FF9">
      <w:pPr>
        <w:pStyle w:val="1"/>
        <w:rPr>
          <w:rtl/>
        </w:rPr>
      </w:pPr>
      <w:bookmarkStart w:id="3263" w:name="_Toc98274621"/>
      <w:bookmarkEnd w:id="3261"/>
      <w:bookmarkEnd w:id="3262"/>
      <w:r>
        <w:rPr>
          <w:rFonts w:hint="cs"/>
          <w:rtl/>
        </w:rPr>
        <w:t>בי' המרכה"מ דחייב רק בהניח במקום שכיוון בזמן העקירה</w:t>
      </w:r>
      <w:bookmarkEnd w:id="3263"/>
    </w:p>
    <w:p w14:paraId="434D96AA" w14:textId="77777777" w:rsidR="00677FF9" w:rsidRDefault="00677FF9" w:rsidP="00677FF9">
      <w:pPr>
        <w:pStyle w:val="a7"/>
        <w:rPr>
          <w:rtl/>
        </w:rPr>
      </w:pPr>
      <w:bookmarkStart w:id="3264" w:name="_Toc98274622"/>
      <w:r>
        <w:rPr>
          <w:rFonts w:hint="cs"/>
          <w:rtl/>
        </w:rPr>
        <w:t>בי' המרכה"מ ברמב"ם דהחיוב הוא רק כשהניח באותה רשות שהתכוון להניח בה בשעה שעקר</w:t>
      </w:r>
      <w:bookmarkEnd w:id="3264"/>
    </w:p>
    <w:p w14:paraId="1299E335" w14:textId="5935BDC9" w:rsidR="00677FF9" w:rsidRDefault="00677FF9" w:rsidP="006C4D7E">
      <w:pPr>
        <w:pStyle w:val="a3"/>
        <w:rPr>
          <w:rtl/>
        </w:rPr>
      </w:pPr>
      <w:bookmarkStart w:id="3265" w:name="_Ref97220741"/>
      <w:bookmarkStart w:id="3266" w:name="_Ref97220203"/>
      <w:r>
        <w:rPr>
          <w:rFonts w:hint="cs"/>
          <w:rtl/>
        </w:rPr>
        <w:t xml:space="preserve">אבל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w:t>
      </w:r>
      <w:r w:rsidRPr="00747EBE">
        <w:rPr>
          <w:rStyle w:val="af2"/>
          <w:rFonts w:eastAsia="Guttman Hodes" w:hint="cs"/>
          <w:rtl/>
        </w:rPr>
        <w:t>(שבת פי"ג ה"ח)</w:t>
      </w:r>
      <w:r>
        <w:rPr>
          <w:rFonts w:hint="cs"/>
          <w:rtl/>
        </w:rPr>
        <w:t xml:space="preserve"> כתב דכוונת </w:t>
      </w:r>
      <w:r w:rsidRPr="00B81DBD">
        <w:rPr>
          <w:rStyle w:val="aff4"/>
          <w:rFonts w:hint="cs"/>
          <w:rtl/>
        </w:rPr>
        <w:t>רש"י</w:t>
      </w:r>
      <w:r>
        <w:rPr>
          <w:rFonts w:hint="cs"/>
          <w:rtl/>
        </w:rPr>
        <w:t xml:space="preserve"> </w:t>
      </w:r>
      <w:r w:rsidRPr="00C706BA">
        <w:rPr>
          <w:rStyle w:val="af2"/>
          <w:rFonts w:eastAsia="Guttman Hodes" w:hint="cs"/>
          <w:rtl/>
        </w:rPr>
        <w:t xml:space="preserve">(עי' אות </w:t>
      </w:r>
      <w:r w:rsidRPr="00C706BA">
        <w:rPr>
          <w:rStyle w:val="af2"/>
          <w:rFonts w:eastAsia="Guttman Hodes"/>
          <w:rtl/>
        </w:rPr>
        <w:fldChar w:fldCharType="begin"/>
      </w:r>
      <w:r w:rsidRPr="00C706BA">
        <w:rPr>
          <w:rStyle w:val="af2"/>
          <w:rFonts w:eastAsia="Guttman Hodes"/>
          <w:rtl/>
        </w:rPr>
        <w:instrText xml:space="preserve"> </w:instrText>
      </w:r>
      <w:r w:rsidRPr="00C706BA">
        <w:rPr>
          <w:rStyle w:val="af2"/>
          <w:rFonts w:eastAsia="Guttman Hodes" w:hint="cs"/>
        </w:rPr>
        <w:instrText>REF</w:instrText>
      </w:r>
      <w:r w:rsidRPr="00C706BA">
        <w:rPr>
          <w:rStyle w:val="af2"/>
          <w:rFonts w:eastAsia="Guttman Hodes" w:hint="cs"/>
          <w:rtl/>
        </w:rPr>
        <w:instrText xml:space="preserve"> _</w:instrText>
      </w:r>
      <w:r w:rsidRPr="00C706BA">
        <w:rPr>
          <w:rStyle w:val="af2"/>
          <w:rFonts w:eastAsia="Guttman Hodes" w:hint="cs"/>
        </w:rPr>
        <w:instrText>Ref97202990 \r \h</w:instrText>
      </w:r>
      <w:r w:rsidRPr="00C706B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C706BA">
        <w:rPr>
          <w:rStyle w:val="af2"/>
          <w:rFonts w:eastAsia="Guttman Hodes"/>
          <w:rtl/>
        </w:rPr>
      </w:r>
      <w:r w:rsidRPr="00C706B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706BA">
        <w:rPr>
          <w:rStyle w:val="af2"/>
          <w:rFonts w:eastAsia="Guttman Hodes"/>
          <w:rtl/>
        </w:rPr>
        <w:fldChar w:fldCharType="end"/>
      </w:r>
      <w:r>
        <w:rPr>
          <w:rFonts w:hint="cs"/>
          <w:rtl/>
        </w:rPr>
        <w:t xml:space="preserve"> לבאר את דברי </w:t>
      </w:r>
      <w:r>
        <w:rPr>
          <w:rtl/>
        </w:rPr>
        <w:t>רבי אילעאי אמר ריו</w:t>
      </w:r>
      <w:r>
        <w:rPr>
          <w:rFonts w:hint="cs"/>
          <w:rtl/>
        </w:rPr>
        <w:t>"</w:t>
      </w:r>
      <w:r>
        <w:rPr>
          <w:rtl/>
        </w:rPr>
        <w:t>ח</w:t>
      </w:r>
      <w:r>
        <w:rPr>
          <w:rFonts w:hint="cs"/>
          <w:rtl/>
        </w:rPr>
        <w:t xml:space="preserve"> דאיירי בטעון מבעו"י, ולכן רק כשעמד לפוש חייב, אבל </w:t>
      </w:r>
      <w:r w:rsidRPr="00B81DBD">
        <w:rPr>
          <w:rStyle w:val="aff4"/>
          <w:rFonts w:hint="cs"/>
          <w:rtl/>
        </w:rPr>
        <w:t>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Ref97202705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Pr>
          <w:rStyle w:val="af2"/>
          <w:rFonts w:eastAsia="Guttman Hodes"/>
          <w:rtl/>
        </w:rPr>
        <w:fldChar w:fldCharType="end"/>
      </w:r>
      <w:r>
        <w:rPr>
          <w:rFonts w:hint="cs"/>
          <w:rtl/>
        </w:rPr>
        <w:t xml:space="preserve"> ביאר דאיירי בטעון בשבת ברשות אחת, והתכוון להוציא לרשות השניה, והא דחייב כשעמד לפוש ברשות השניה, היינו רק באופן שהעקירה ברשות הראשונה הייתה על דעת לעמוד ברשות השניה, אבל אם אחר שעקר ברשות הראשונה עמד ברשות הראשונה, לאחר שיצא ונכנס כמה פעמים, ונמלך להניח ברשות הראשונה דפטור, כיון שהעקירה הראשונה הייתה על דעת להניח ברשות השניה, ולא ברשות הראשונה, וכ"כ להדיא </w:t>
      </w:r>
      <w:r w:rsidRPr="00097E9E">
        <w:rPr>
          <w:rStyle w:val="aff4"/>
          <w:rFonts w:hint="cs"/>
          <w:rtl/>
        </w:rPr>
        <w:t>הר"י מגאש בתשו'</w:t>
      </w:r>
      <w:r>
        <w:rPr>
          <w:rFonts w:hint="cs"/>
          <w:rtl/>
        </w:rPr>
        <w:t xml:space="preserve"> </w:t>
      </w:r>
      <w:r w:rsidRPr="000E36A7">
        <w:rPr>
          <w:rStyle w:val="af2"/>
          <w:rFonts w:eastAsia="Guttman Hodes" w:hint="cs"/>
          <w:rtl/>
        </w:rPr>
        <w:t xml:space="preserve">(עי' אות </w:t>
      </w:r>
      <w:r w:rsidRPr="000E36A7">
        <w:rPr>
          <w:rStyle w:val="af2"/>
          <w:rFonts w:eastAsia="Guttman Hodes"/>
          <w:rtl/>
        </w:rPr>
        <w:fldChar w:fldCharType="begin"/>
      </w:r>
      <w:r w:rsidRPr="000E36A7">
        <w:rPr>
          <w:rStyle w:val="af2"/>
          <w:rFonts w:eastAsia="Guttman Hodes"/>
          <w:rtl/>
        </w:rPr>
        <w:instrText xml:space="preserve"> </w:instrText>
      </w:r>
      <w:r w:rsidRPr="000E36A7">
        <w:rPr>
          <w:rStyle w:val="af2"/>
          <w:rFonts w:eastAsia="Guttman Hodes" w:hint="cs"/>
        </w:rPr>
        <w:instrText>REF</w:instrText>
      </w:r>
      <w:r w:rsidRPr="000E36A7">
        <w:rPr>
          <w:rStyle w:val="af2"/>
          <w:rFonts w:eastAsia="Guttman Hodes" w:hint="cs"/>
          <w:rtl/>
        </w:rPr>
        <w:instrText xml:space="preserve"> _</w:instrText>
      </w:r>
      <w:r w:rsidRPr="000E36A7">
        <w:rPr>
          <w:rStyle w:val="af2"/>
          <w:rFonts w:eastAsia="Guttman Hodes" w:hint="cs"/>
        </w:rPr>
        <w:instrText>Ref97220690 \r \h</w:instrText>
      </w:r>
      <w:r w:rsidRPr="000E36A7">
        <w:rPr>
          <w:rStyle w:val="af2"/>
          <w:rFonts w:eastAsia="Guttman Hodes"/>
          <w:rtl/>
        </w:rPr>
        <w:instrText xml:space="preserve"> </w:instrText>
      </w:r>
      <w:r w:rsidRPr="000E36A7">
        <w:rPr>
          <w:rStyle w:val="af2"/>
          <w:rFonts w:eastAsia="Guttman Hodes"/>
          <w:rtl/>
        </w:rPr>
      </w:r>
      <w:r w:rsidRPr="000E36A7">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0E36A7">
        <w:rPr>
          <w:rStyle w:val="af2"/>
          <w:rFonts w:eastAsia="Guttman Hodes"/>
          <w:rtl/>
        </w:rPr>
        <w:fldChar w:fldCharType="end"/>
      </w:r>
      <w:r>
        <w:rPr>
          <w:rFonts w:hint="cs"/>
          <w:rtl/>
        </w:rPr>
        <w:t>.</w:t>
      </w:r>
      <w:bookmarkEnd w:id="3265"/>
    </w:p>
    <w:p w14:paraId="34AE2DDD" w14:textId="77777777" w:rsidR="00677FF9" w:rsidRPr="00097E9E" w:rsidRDefault="00677FF9" w:rsidP="00677FF9">
      <w:pPr>
        <w:pStyle w:val="a7"/>
      </w:pPr>
      <w:bookmarkStart w:id="3267" w:name="_Toc98274623"/>
      <w:r>
        <w:rPr>
          <w:rFonts w:hint="cs"/>
          <w:rtl/>
        </w:rPr>
        <w:t>בי' המרכה"מ דקו' הגמ' דלרבי אילעאי לא עמד לפוש ברשות ראשונה וכלול בדין מפנה חפצים</w:t>
      </w:r>
      <w:bookmarkEnd w:id="3267"/>
    </w:p>
    <w:p w14:paraId="19224750" w14:textId="77777777" w:rsidR="00677FF9" w:rsidRDefault="00677FF9" w:rsidP="006C4D7E">
      <w:pPr>
        <w:pStyle w:val="a3"/>
        <w:rPr>
          <w:rtl/>
        </w:rPr>
      </w:pPr>
      <w:bookmarkStart w:id="3268" w:name="_Ref97220782"/>
      <w:r>
        <w:rPr>
          <w:rFonts w:hint="cs"/>
          <w:rtl/>
        </w:rPr>
        <w:t xml:space="preserve">וביאר </w:t>
      </w:r>
      <w:r w:rsidRPr="00BF2E81">
        <w:rPr>
          <w:rStyle w:val="aff4"/>
          <w:rFonts w:hint="cs"/>
          <w:rtl/>
        </w:rPr>
        <w:t>המ</w:t>
      </w:r>
      <w:r>
        <w:rPr>
          <w:rStyle w:val="aff4"/>
          <w:rFonts w:hint="cs"/>
          <w:rtl/>
        </w:rPr>
        <w:t>רכה</w:t>
      </w:r>
      <w:r w:rsidRPr="008A1DA8">
        <w:rPr>
          <w:rStyle w:val="aff4"/>
          <w:rFonts w:hint="cs"/>
          <w:rtl/>
        </w:rPr>
        <w:t>"מ</w:t>
      </w:r>
      <w:r>
        <w:rPr>
          <w:rFonts w:hint="cs"/>
          <w:rtl/>
        </w:rPr>
        <w:t xml:space="preserve"> דזו כוונת הגמ' להקשות דאמרה ריו"ח חדא זימנא, והיינו דכל שלא עמד לפוש, פשיטא דפטור כיון דלא הייתה </w:t>
      </w:r>
      <w:r>
        <w:rPr>
          <w:rFonts w:hint="cs"/>
          <w:rtl/>
        </w:rPr>
        <w:lastRenderedPageBreak/>
        <w:t xml:space="preserve">הנחה, ומוכח דכוונת </w:t>
      </w:r>
      <w:r>
        <w:rPr>
          <w:rtl/>
        </w:rPr>
        <w:t>רבי אילעאי אמר ריו</w:t>
      </w:r>
      <w:r>
        <w:rPr>
          <w:rFonts w:hint="cs"/>
          <w:rtl/>
        </w:rPr>
        <w:t>"</w:t>
      </w:r>
      <w:r>
        <w:rPr>
          <w:rtl/>
        </w:rPr>
        <w:t>ח</w:t>
      </w:r>
      <w:r>
        <w:rPr>
          <w:rFonts w:hint="cs"/>
          <w:rtl/>
        </w:rPr>
        <w:t xml:space="preserve"> לומר דאיירי אף כשעמד ברשות הראשונה, דכל שלא עמד ברשות השניה פטור, דלא הייתה עקירה משעה ראשונה לכך, וזה כבר כלול בדברי ריו"ח דהמפנה חפצים מזוית לזוית, דכל שלא הייתה עקירה משעה ראשונה לכך פטור.</w:t>
      </w:r>
      <w:bookmarkEnd w:id="3266"/>
      <w:bookmarkEnd w:id="3268"/>
    </w:p>
    <w:p w14:paraId="53167B3D" w14:textId="77777777" w:rsidR="00677FF9" w:rsidRDefault="00677FF9" w:rsidP="00677FF9">
      <w:pPr>
        <w:pStyle w:val="affff5"/>
        <w:rPr>
          <w:rtl/>
        </w:rPr>
      </w:pPr>
      <w:bookmarkStart w:id="3269" w:name="_Toc98274624"/>
      <w:r>
        <w:rPr>
          <w:rFonts w:hint="cs"/>
          <w:rtl/>
        </w:rPr>
        <w:t>בביאור אין עקירה משעה ראשונה לכך</w:t>
      </w:r>
      <w:bookmarkEnd w:id="3269"/>
    </w:p>
    <w:p w14:paraId="2082AF53" w14:textId="77777777" w:rsidR="00677FF9" w:rsidRDefault="00677FF9" w:rsidP="00677FF9">
      <w:pPr>
        <w:pStyle w:val="1"/>
        <w:rPr>
          <w:rtl/>
        </w:rPr>
      </w:pPr>
      <w:bookmarkStart w:id="3270" w:name="_Toc98274625"/>
      <w:r>
        <w:rPr>
          <w:rFonts w:hint="cs"/>
          <w:rtl/>
        </w:rPr>
        <w:t>בי' הרשב"א דמדאו' בע"מ להניח ברשות אחרת ובלא"ה דרבנן</w:t>
      </w:r>
      <w:bookmarkEnd w:id="3270"/>
    </w:p>
    <w:p w14:paraId="508CC6A9" w14:textId="77777777" w:rsidR="00677FF9" w:rsidRDefault="00677FF9" w:rsidP="00677FF9">
      <w:pPr>
        <w:pStyle w:val="a7"/>
        <w:rPr>
          <w:rtl/>
        </w:rPr>
      </w:pPr>
      <w:bookmarkStart w:id="3271" w:name="_Toc98274626"/>
      <w:r>
        <w:rPr>
          <w:rFonts w:hint="cs"/>
          <w:rtl/>
        </w:rPr>
        <w:t>בי' הרשב"א דהחיוב דאו' רק בעקר מרשות א' ע"מ להניח ברשות שניה ובלא"ה אסור מדרבנן</w:t>
      </w:r>
      <w:bookmarkEnd w:id="3271"/>
    </w:p>
    <w:p w14:paraId="43AE347C" w14:textId="77777777" w:rsidR="00677FF9" w:rsidRDefault="00677FF9" w:rsidP="006C4D7E">
      <w:pPr>
        <w:pStyle w:val="a3"/>
        <w:rPr>
          <w:rtl/>
        </w:rPr>
      </w:pPr>
      <w:r>
        <w:rPr>
          <w:rFonts w:hint="cs"/>
          <w:rtl/>
        </w:rPr>
        <w:t xml:space="preserve">כתב </w:t>
      </w:r>
      <w:r w:rsidRPr="00BD4D61">
        <w:rPr>
          <w:rStyle w:val="aff4"/>
          <w:rFonts w:hint="cs"/>
          <w:rtl/>
        </w:rPr>
        <w:t>הרשב"א בעבודת הקודש</w:t>
      </w:r>
      <w:r>
        <w:rPr>
          <w:rFonts w:hint="cs"/>
          <w:rtl/>
        </w:rPr>
        <w:t xml:space="preserve"> </w:t>
      </w:r>
      <w:r w:rsidRPr="00BD4D61">
        <w:rPr>
          <w:rStyle w:val="af2"/>
          <w:rFonts w:eastAsia="Guttman Hodes" w:hint="cs"/>
          <w:rtl/>
        </w:rPr>
        <w:t>(בית נתיבות ש"ג סי' ה' או' קנ"ד)</w:t>
      </w:r>
      <w:r>
        <w:rPr>
          <w:rFonts w:hint="cs"/>
          <w:rtl/>
        </w:rPr>
        <w:t xml:space="preserve"> דמדאו' החיוב בהוצאה מרשות לרשות, הוא רק כשיעקור מרשות אחת על דעת להניח ברשות השניה, ועקר מהרשות הראשונה והניח בשניה, אבל אם הניח ולא עקר או עקר ולא הניח, פטור מדאו' ואסור מדרבנן.</w:t>
      </w:r>
    </w:p>
    <w:p w14:paraId="0D2052E4" w14:textId="77777777" w:rsidR="00677FF9" w:rsidRDefault="00677FF9" w:rsidP="00677FF9">
      <w:pPr>
        <w:pStyle w:val="1"/>
        <w:rPr>
          <w:rtl/>
        </w:rPr>
      </w:pPr>
      <w:bookmarkStart w:id="3272" w:name="_Toc98274627"/>
      <w:r>
        <w:rPr>
          <w:rFonts w:hint="cs"/>
          <w:rtl/>
        </w:rPr>
        <w:t>בי' הפרמ"ג דבע"מ להניח במקו"פ והניח ברה"ר הוי עקירה</w:t>
      </w:r>
      <w:r w:rsidRPr="000C2C52">
        <w:rPr>
          <w:rFonts w:hint="cs"/>
          <w:rtl/>
        </w:rPr>
        <w:t xml:space="preserve"> </w:t>
      </w:r>
      <w:r>
        <w:rPr>
          <w:rFonts w:hint="cs"/>
          <w:rtl/>
        </w:rPr>
        <w:t>וחייב</w:t>
      </w:r>
      <w:bookmarkEnd w:id="3272"/>
    </w:p>
    <w:p w14:paraId="2C18A023" w14:textId="77777777" w:rsidR="00677FF9" w:rsidRDefault="00677FF9" w:rsidP="00677FF9">
      <w:pPr>
        <w:pStyle w:val="a7"/>
        <w:rPr>
          <w:rtl/>
        </w:rPr>
      </w:pPr>
      <w:bookmarkStart w:id="3273" w:name="_Toc98274628"/>
      <w:r>
        <w:rPr>
          <w:rFonts w:hint="cs"/>
          <w:rtl/>
        </w:rPr>
        <w:t>בי' הב"י דמדרבנן אסור להוציא מרה"י למקו"פ דרך רה"ר שמא יעמוד לפוש ברה"ר</w:t>
      </w:r>
      <w:bookmarkEnd w:id="3273"/>
    </w:p>
    <w:p w14:paraId="47C4381B" w14:textId="77777777" w:rsidR="00677FF9" w:rsidRDefault="00677FF9" w:rsidP="006C4D7E">
      <w:pPr>
        <w:pStyle w:val="a3"/>
      </w:pPr>
      <w:r>
        <w:rPr>
          <w:rFonts w:hint="cs"/>
          <w:rtl/>
        </w:rPr>
        <w:t xml:space="preserve">כתב </w:t>
      </w:r>
      <w:r w:rsidRPr="00BD4D61">
        <w:rPr>
          <w:rStyle w:val="aff4"/>
          <w:rFonts w:hint="cs"/>
          <w:rtl/>
        </w:rPr>
        <w:t xml:space="preserve">הב"י </w:t>
      </w:r>
      <w:r w:rsidRPr="00BD4D61">
        <w:rPr>
          <w:rStyle w:val="af2"/>
          <w:rFonts w:eastAsia="Guttman Hodes" w:hint="cs"/>
          <w:rtl/>
        </w:rPr>
        <w:t xml:space="preserve">(סי' שמ"ו א' ד"ה ומ"ש ובלבד) </w:t>
      </w:r>
      <w:r>
        <w:rPr>
          <w:rFonts w:hint="cs"/>
          <w:rtl/>
        </w:rPr>
        <w:t>דאף למ"ד דמהלך לאו כעומד מדרבנן אסור להוציא מרה"י למקום פטור דרך רה"ר, שמא יעמוד לפוש ברה"ר.</w:t>
      </w:r>
    </w:p>
    <w:p w14:paraId="4DA93209" w14:textId="77777777" w:rsidR="00677FF9" w:rsidRDefault="00677FF9" w:rsidP="00677FF9">
      <w:pPr>
        <w:pStyle w:val="a7"/>
      </w:pPr>
      <w:bookmarkStart w:id="3274" w:name="_Toc98274629"/>
      <w:r>
        <w:rPr>
          <w:rFonts w:hint="cs"/>
          <w:rtl/>
        </w:rPr>
        <w:t>קו' התוספת שבת דאף אי יעמוד ברה"ר פטור דלא עקר ע"מ להניח וביאורי הפרמ"ג בכוונת הב"י</w:t>
      </w:r>
      <w:bookmarkEnd w:id="3274"/>
    </w:p>
    <w:p w14:paraId="6EF14F05" w14:textId="77777777" w:rsidR="00677FF9" w:rsidRDefault="00677FF9" w:rsidP="006C4D7E">
      <w:pPr>
        <w:pStyle w:val="a3"/>
        <w:rPr>
          <w:rtl/>
        </w:rPr>
      </w:pPr>
      <w:r>
        <w:rPr>
          <w:rFonts w:hint="cs"/>
          <w:rtl/>
        </w:rPr>
        <w:t xml:space="preserve">והקשה </w:t>
      </w:r>
      <w:r w:rsidRPr="00BD4D61">
        <w:rPr>
          <w:rStyle w:val="aff4"/>
          <w:rFonts w:hint="cs"/>
          <w:rtl/>
        </w:rPr>
        <w:t xml:space="preserve">התוספת שבת </w:t>
      </w:r>
      <w:r w:rsidRPr="00BD4D61">
        <w:rPr>
          <w:rStyle w:val="af2"/>
          <w:rFonts w:eastAsia="Guttman Hodes" w:hint="cs"/>
          <w:rtl/>
        </w:rPr>
        <w:t xml:space="preserve">(סי' שמ"ו סק"ג) </w:t>
      </w:r>
      <w:r>
        <w:rPr>
          <w:rFonts w:hint="cs"/>
          <w:rtl/>
        </w:rPr>
        <w:t xml:space="preserve">על </w:t>
      </w:r>
      <w:r w:rsidRPr="00961540">
        <w:rPr>
          <w:rStyle w:val="aff4"/>
          <w:rFonts w:hint="cs"/>
          <w:rtl/>
        </w:rPr>
        <w:t>הב"י</w:t>
      </w:r>
      <w:r>
        <w:rPr>
          <w:rFonts w:hint="cs"/>
          <w:rtl/>
        </w:rPr>
        <w:t xml:space="preserve"> דאף אם יעמוד ברה"ר לא יתחייב, כמבואר בדברי ריו"ח דהמפנה חפציו פטור, כיון דלא עקר על דעת להניח ברה"ר, וה"ה בעקר מרה"י על דעת להניח במקום פטור, דאף אם הניח ברה"ר פטור, ועי' במ"ש </w:t>
      </w:r>
      <w:r w:rsidRPr="005171C2">
        <w:rPr>
          <w:rStyle w:val="aff4"/>
          <w:rFonts w:hint="cs"/>
          <w:rtl/>
        </w:rPr>
        <w:t xml:space="preserve">הפרמ"ג </w:t>
      </w:r>
      <w:r>
        <w:rPr>
          <w:rStyle w:val="aff4"/>
          <w:rFonts w:hint="cs"/>
          <w:rtl/>
        </w:rPr>
        <w:t>בביאורו</w:t>
      </w:r>
      <w:r w:rsidRPr="005171C2">
        <w:rPr>
          <w:rStyle w:val="aff4"/>
          <w:rFonts w:hint="cs"/>
          <w:rtl/>
        </w:rPr>
        <w:t xml:space="preserve"> ה</w:t>
      </w:r>
      <w:r>
        <w:rPr>
          <w:rStyle w:val="aff4"/>
          <w:rFonts w:hint="cs"/>
          <w:rtl/>
        </w:rPr>
        <w:t>א</w:t>
      </w:r>
      <w:r w:rsidRPr="005171C2">
        <w:rPr>
          <w:rStyle w:val="aff4"/>
          <w:rFonts w:hint="cs"/>
          <w:rtl/>
        </w:rPr>
        <w:t xml:space="preserve">' </w:t>
      </w:r>
      <w:r w:rsidRPr="00BD4D61">
        <w:rPr>
          <w:rStyle w:val="af2"/>
          <w:rFonts w:eastAsia="Guttman Hodes" w:hint="cs"/>
          <w:rtl/>
        </w:rPr>
        <w:t xml:space="preserve">(סי' שמ"ו משב"ז סק"ב ד"ה והנה מרה"י) </w:t>
      </w:r>
      <w:r>
        <w:rPr>
          <w:rFonts w:hint="cs"/>
          <w:rtl/>
        </w:rPr>
        <w:t xml:space="preserve">דכוונת </w:t>
      </w:r>
      <w:r w:rsidRPr="00BD4D61">
        <w:rPr>
          <w:rStyle w:val="aff4"/>
          <w:rFonts w:hint="cs"/>
          <w:rtl/>
        </w:rPr>
        <w:t>הב"י</w:t>
      </w:r>
      <w:r>
        <w:rPr>
          <w:rFonts w:hint="cs"/>
          <w:rtl/>
        </w:rPr>
        <w:t xml:space="preserve"> לומר דכל האיסור הוא מדרבנן ואינו גזירה לגזירה, אלא הכל גזירה אחת שאסור להוציא מרה"י למקום פטור דרך רה"ר שמא יניח ברה"ר דאסור להניח בה מדרבנן, אף שלא עקר על דעת להניח ברה"ר, ועוד כתב </w:t>
      </w:r>
      <w:r w:rsidRPr="005171C2">
        <w:rPr>
          <w:rStyle w:val="aff4"/>
          <w:rFonts w:hint="cs"/>
          <w:rtl/>
        </w:rPr>
        <w:t xml:space="preserve">הפרמ"ג </w:t>
      </w:r>
      <w:r>
        <w:rPr>
          <w:rStyle w:val="aff4"/>
          <w:rFonts w:hint="cs"/>
          <w:rtl/>
        </w:rPr>
        <w:t>בביאורו</w:t>
      </w:r>
      <w:r w:rsidRPr="005171C2">
        <w:rPr>
          <w:rStyle w:val="aff4"/>
          <w:rFonts w:hint="cs"/>
          <w:rtl/>
        </w:rPr>
        <w:t xml:space="preserve"> הג' </w:t>
      </w:r>
      <w:r>
        <w:rPr>
          <w:rFonts w:hint="cs"/>
          <w:rtl/>
        </w:rPr>
        <w:t>דאפש"ל דאסור שמא בתחילה כוונתו לעמוד לפוש ברה"ר, ויתחייב מדאו'.</w:t>
      </w:r>
    </w:p>
    <w:p w14:paraId="3A716528" w14:textId="77777777" w:rsidR="00677FF9" w:rsidRPr="005171C2" w:rsidRDefault="00677FF9" w:rsidP="00677FF9">
      <w:pPr>
        <w:pStyle w:val="a7"/>
      </w:pPr>
      <w:bookmarkStart w:id="3275" w:name="_Toc98274630"/>
      <w:r>
        <w:rPr>
          <w:rFonts w:hint="cs"/>
          <w:rtl/>
        </w:rPr>
        <w:t>בי' הפרמ"ג דמפנה חפציו כיון עקר בתחילה כלל אבל בעקר ע"מ להניח במקו"פ הוי עקירה וחייב</w:t>
      </w:r>
      <w:bookmarkEnd w:id="3275"/>
    </w:p>
    <w:p w14:paraId="2B429091" w14:textId="77777777" w:rsidR="00677FF9" w:rsidRPr="00D36318" w:rsidRDefault="00677FF9" w:rsidP="006C4D7E">
      <w:pPr>
        <w:pStyle w:val="a3"/>
        <w:rPr>
          <w:rtl/>
        </w:rPr>
      </w:pPr>
      <w:r>
        <w:rPr>
          <w:rFonts w:hint="cs"/>
          <w:rtl/>
        </w:rPr>
        <w:t xml:space="preserve">ועוד כתב </w:t>
      </w:r>
      <w:r w:rsidRPr="005171C2">
        <w:rPr>
          <w:rStyle w:val="aff4"/>
          <w:rFonts w:hint="cs"/>
          <w:rtl/>
        </w:rPr>
        <w:t xml:space="preserve">הפרמ"ג </w:t>
      </w:r>
      <w:r>
        <w:rPr>
          <w:rStyle w:val="aff4"/>
          <w:rFonts w:hint="cs"/>
          <w:rtl/>
        </w:rPr>
        <w:t>בביאורו</w:t>
      </w:r>
      <w:r w:rsidRPr="005171C2">
        <w:rPr>
          <w:rStyle w:val="aff4"/>
          <w:rFonts w:hint="cs"/>
          <w:rtl/>
        </w:rPr>
        <w:t xml:space="preserve"> ה</w:t>
      </w:r>
      <w:r>
        <w:rPr>
          <w:rStyle w:val="aff4"/>
          <w:rFonts w:hint="cs"/>
          <w:rtl/>
        </w:rPr>
        <w:t>ב</w:t>
      </w:r>
      <w:r w:rsidRPr="005171C2">
        <w:rPr>
          <w:rStyle w:val="aff4"/>
          <w:rFonts w:hint="cs"/>
          <w:rtl/>
        </w:rPr>
        <w:t xml:space="preserve">' </w:t>
      </w:r>
      <w:r>
        <w:rPr>
          <w:rFonts w:hint="cs"/>
          <w:rtl/>
        </w:rPr>
        <w:t>דהא דבמפנה חפציו פטור מדאו', הוא כיון דהעקירה הראשונה אינה עקירה כלל, אבל בעקר מרה"י למקום פטור, הוי עקירה גמורה מרה"י, ולכן אם הניח ברה"ר חייב.</w:t>
      </w:r>
    </w:p>
    <w:p w14:paraId="33B0C6C5" w14:textId="77777777" w:rsidR="00677FF9" w:rsidRPr="004C3FE7" w:rsidRDefault="00677FF9" w:rsidP="00677FF9">
      <w:pPr>
        <w:pStyle w:val="a7"/>
      </w:pPr>
      <w:bookmarkStart w:id="3276" w:name="_Toc98274631"/>
      <w:r>
        <w:rPr>
          <w:rFonts w:hint="cs"/>
          <w:rtl/>
        </w:rPr>
        <w:t>בי' הב"מ דעקר אחד והשני הניח ל"ה ח"ש וא"א לצרפם דלא הייתה עקירה משעה ראשונה לכך</w:t>
      </w:r>
      <w:bookmarkEnd w:id="3276"/>
    </w:p>
    <w:p w14:paraId="1FC640F8" w14:textId="77777777" w:rsidR="00677FF9" w:rsidRDefault="00677FF9" w:rsidP="006C4D7E">
      <w:pPr>
        <w:pStyle w:val="a3"/>
        <w:rPr>
          <w:rtl/>
        </w:rPr>
      </w:pPr>
      <w:r>
        <w:rPr>
          <w:rFonts w:hint="cs"/>
          <w:rtl/>
        </w:rPr>
        <w:t xml:space="preserve">וע"ע במ"ש </w:t>
      </w:r>
      <w:r w:rsidRPr="00B81DBD">
        <w:rPr>
          <w:rStyle w:val="aff4"/>
          <w:rFonts w:hint="cs"/>
          <w:rtl/>
        </w:rPr>
        <w:t>הבית</w:t>
      </w:r>
      <w:r>
        <w:rPr>
          <w:rFonts w:hint="cs"/>
          <w:rtl/>
        </w:rPr>
        <w:t xml:space="preserve"> </w:t>
      </w:r>
      <w:r w:rsidRPr="00B81DBD">
        <w:rPr>
          <w:rStyle w:val="aff4"/>
          <w:rFonts w:hint="cs"/>
          <w:rtl/>
        </w:rPr>
        <w:t>מאיר</w:t>
      </w:r>
      <w:r>
        <w:rPr>
          <w:rFonts w:hint="cs"/>
          <w:rtl/>
        </w:rPr>
        <w:t xml:space="preserve"> </w:t>
      </w:r>
      <w:r w:rsidRPr="00676412">
        <w:rPr>
          <w:rStyle w:val="af2"/>
          <w:rFonts w:eastAsia="Guttman Hodes" w:hint="cs"/>
          <w:rtl/>
        </w:rPr>
        <w:t>(סי' שמ"ז א')</w:t>
      </w:r>
      <w:r>
        <w:rPr>
          <w:rFonts w:hint="cs"/>
          <w:rtl/>
        </w:rPr>
        <w:t xml:space="preserve"> דמדברי </w:t>
      </w:r>
      <w:r w:rsidRPr="00B81DBD">
        <w:rPr>
          <w:rStyle w:val="aff4"/>
          <w:rFonts w:hint="cs"/>
          <w:rtl/>
        </w:rPr>
        <w:t>רש"י</w:t>
      </w:r>
      <w:r>
        <w:rPr>
          <w:rFonts w:hint="cs"/>
          <w:rtl/>
        </w:rPr>
        <w:t xml:space="preserve"> </w:t>
      </w:r>
      <w:r w:rsidRPr="00B81DBD">
        <w:rPr>
          <w:rStyle w:val="aff4"/>
          <w:rFonts w:hint="cs"/>
          <w:rtl/>
        </w:rPr>
        <w:t>לעיל</w:t>
      </w:r>
      <w:r>
        <w:rPr>
          <w:rFonts w:hint="cs"/>
          <w:rtl/>
        </w:rPr>
        <w:t xml:space="preserve"> </w:t>
      </w:r>
      <w:r w:rsidRPr="00676412">
        <w:rPr>
          <w:rStyle w:val="af2"/>
          <w:rFonts w:eastAsia="Guttman Hodes" w:hint="cs"/>
          <w:rtl/>
        </w:rPr>
        <w:t>(ג. ד"ה</w:t>
      </w:r>
      <w:r>
        <w:rPr>
          <w:rFonts w:hint="cs"/>
          <w:rtl/>
        </w:rPr>
        <w:t xml:space="preserve"> </w:t>
      </w:r>
      <w:r w:rsidRPr="00676412">
        <w:rPr>
          <w:rStyle w:val="af2"/>
          <w:rFonts w:eastAsia="Guttman Hodes" w:hint="cs"/>
          <w:rtl/>
        </w:rPr>
        <w:t>פטורי)</w:t>
      </w:r>
      <w:r>
        <w:rPr>
          <w:rFonts w:hint="cs"/>
          <w:rtl/>
        </w:rPr>
        <w:t xml:space="preserve"> מבואר דעקירה בלי הנחה כשאחד עוקר והשני מניח, לא חשיב חצי שיעור, אלא חצי מלאכה, ולכן עקירה בלא הנחה אסורה מדרבנן גזירה שמא יגמור את המלאכה, וכתב </w:t>
      </w:r>
      <w:r w:rsidRPr="00B81DBD">
        <w:rPr>
          <w:rStyle w:val="aff4"/>
          <w:rFonts w:hint="cs"/>
          <w:rtl/>
        </w:rPr>
        <w:t>הבית מאיר</w:t>
      </w:r>
      <w:r>
        <w:rPr>
          <w:rFonts w:hint="cs"/>
          <w:rtl/>
        </w:rPr>
        <w:t xml:space="preserve"> דכן מוכח מהא דמותר אף מדרבנן לטלטל פחות מד"א ברה"ר, ולא אמרינן דהוא חצי שיעור,אך כתב </w:t>
      </w:r>
      <w:r w:rsidRPr="00B81DBD">
        <w:rPr>
          <w:rStyle w:val="aff4"/>
          <w:rFonts w:hint="cs"/>
          <w:rtl/>
        </w:rPr>
        <w:t>הבית מאיר</w:t>
      </w:r>
      <w:r>
        <w:rPr>
          <w:rFonts w:hint="cs"/>
          <w:rtl/>
        </w:rPr>
        <w:t xml:space="preserve"> דאפש"ל דבעקירה בלא הנחה לא שייך לחייב מדין חצי שיעור, דא"א לצרף את העקירה של הראשון להנחה שהניח השני, כיון דצריך עקירה משעה ראשונה לכך.</w:t>
      </w:r>
    </w:p>
    <w:p w14:paraId="13B735ED" w14:textId="77777777" w:rsidR="00677FF9" w:rsidRPr="002C583E" w:rsidRDefault="00677FF9" w:rsidP="00677FF9">
      <w:pPr>
        <w:pStyle w:val="a7"/>
      </w:pPr>
    </w:p>
    <w:p w14:paraId="769C71AD" w14:textId="77777777" w:rsidR="00677FF9" w:rsidRDefault="00677FF9" w:rsidP="00677FF9">
      <w:pPr>
        <w:pStyle w:val="a7"/>
        <w:rPr>
          <w:rtl/>
        </w:rPr>
      </w:pPr>
      <w:bookmarkStart w:id="3277" w:name="_Toc98274632"/>
      <w:r>
        <w:rPr>
          <w:rFonts w:hint="cs"/>
          <w:rtl/>
        </w:rPr>
        <w:t>בי' השפ"א דעקירה ע"מ להוציא מרשות לרשות הוי עקירה אף דכוונתו להנחה בזיז דפטור עליה</w:t>
      </w:r>
      <w:bookmarkEnd w:id="3277"/>
    </w:p>
    <w:p w14:paraId="6AC1FCF8" w14:textId="77777777" w:rsidR="00677FF9" w:rsidRDefault="00677FF9" w:rsidP="006C4D7E">
      <w:pPr>
        <w:pStyle w:val="a3"/>
        <w:rPr>
          <w:rtl/>
        </w:rPr>
      </w:pPr>
      <w:r>
        <w:rPr>
          <w:rFonts w:hint="cs"/>
          <w:rtl/>
        </w:rPr>
        <w:t xml:space="preserve">וע"ע במ"ש </w:t>
      </w:r>
      <w:r w:rsidRPr="00C00E38">
        <w:rPr>
          <w:rStyle w:val="aff4"/>
          <w:rFonts w:hint="cs"/>
          <w:rtl/>
        </w:rPr>
        <w:t>השפת אמת לקמן</w:t>
      </w:r>
      <w:r>
        <w:rPr>
          <w:rFonts w:hint="cs"/>
          <w:rtl/>
        </w:rPr>
        <w:t xml:space="preserve"> </w:t>
      </w:r>
      <w:r w:rsidRPr="00C00E38">
        <w:rPr>
          <w:rStyle w:val="af2"/>
          <w:rFonts w:eastAsia="Guttman Hodes" w:hint="cs"/>
          <w:rtl/>
        </w:rPr>
        <w:t>(י"א. ד"ה תנן התם)</w:t>
      </w:r>
      <w:r>
        <w:rPr>
          <w:rFonts w:hint="cs"/>
          <w:rtl/>
        </w:rPr>
        <w:t xml:space="preserve"> דאפש"ל דהא דצריך שתהא עקירה משעה ראשונה לכך, היינו דעקר ע"מ להוציא מרשות לרשות, אבל א"צ שיעקור ע"מ להניח הנחה המחייבת בשבת, ואם עקר ה"מ להניח ע"ג זיז כ"ש ואח"כ הניח ע"ג מקום ד' דחייב כיון דכוונתו הייתה להוציא מרשות לרשות, ועיי"ש במה שביאר </w:t>
      </w:r>
      <w:r w:rsidRPr="00C00E38">
        <w:rPr>
          <w:rStyle w:val="aff4"/>
          <w:rFonts w:hint="cs"/>
          <w:rtl/>
        </w:rPr>
        <w:t>השפת אמת</w:t>
      </w:r>
      <w:r>
        <w:rPr>
          <w:rFonts w:hint="cs"/>
          <w:rtl/>
        </w:rPr>
        <w:t xml:space="preserve"> לפי"ז את דברי </w:t>
      </w:r>
      <w:r w:rsidRPr="008C5F0A">
        <w:rPr>
          <w:rStyle w:val="aff4"/>
          <w:rFonts w:hint="cs"/>
          <w:rtl/>
        </w:rPr>
        <w:t>התוס' בעירובין</w:t>
      </w:r>
      <w:r>
        <w:rPr>
          <w:rFonts w:hint="cs"/>
          <w:rtl/>
        </w:rPr>
        <w:t xml:space="preserve"> </w:t>
      </w:r>
      <w:r w:rsidRPr="008C5F0A">
        <w:rPr>
          <w:rStyle w:val="af2"/>
          <w:rFonts w:eastAsia="Guttman Hodes" w:hint="cs"/>
          <w:rtl/>
        </w:rPr>
        <w:t>(כ. ד"ה לא, הובא בסימן ד' אות פ"ב)</w:t>
      </w:r>
      <w:r>
        <w:rPr>
          <w:rFonts w:hint="cs"/>
          <w:rtl/>
        </w:rPr>
        <w:t>.</w:t>
      </w:r>
    </w:p>
    <w:p w14:paraId="2F12B181" w14:textId="77777777" w:rsidR="00677FF9" w:rsidRDefault="00677FF9" w:rsidP="00677FF9">
      <w:pPr>
        <w:pStyle w:val="1"/>
        <w:rPr>
          <w:rtl/>
        </w:rPr>
      </w:pPr>
      <w:bookmarkStart w:id="3278" w:name="_Toc98274633"/>
      <w:r>
        <w:rPr>
          <w:rFonts w:hint="cs"/>
          <w:rtl/>
        </w:rPr>
        <w:t>בי' השיטמ"ק בכתובות דצריך כוונה גמורה להנחה ברה"ר</w:t>
      </w:r>
      <w:bookmarkEnd w:id="3278"/>
    </w:p>
    <w:p w14:paraId="7B305B8E" w14:textId="77777777" w:rsidR="00677FF9" w:rsidRPr="0034253A" w:rsidRDefault="00677FF9" w:rsidP="00677FF9">
      <w:pPr>
        <w:pStyle w:val="a7"/>
      </w:pPr>
      <w:bookmarkStart w:id="3279" w:name="_Toc98274634"/>
      <w:r>
        <w:rPr>
          <w:rFonts w:hint="cs"/>
          <w:rtl/>
        </w:rPr>
        <w:t>קו' השיטמ"ק בכתובות דבהגביה ע"מ או להצניע או להוציא יתחייב גם בגניבה וגם בשבת</w:t>
      </w:r>
      <w:bookmarkEnd w:id="3279"/>
    </w:p>
    <w:p w14:paraId="0935518C" w14:textId="77777777" w:rsidR="00677FF9" w:rsidRDefault="00677FF9" w:rsidP="006C4D7E">
      <w:pPr>
        <w:pStyle w:val="a3"/>
        <w:rPr>
          <w:rtl/>
        </w:rPr>
      </w:pPr>
      <w:r>
        <w:rPr>
          <w:rFonts w:hint="cs"/>
          <w:rtl/>
        </w:rPr>
        <w:t xml:space="preserve">בהא דמקשה הגמ' בכתובות </w:t>
      </w:r>
      <w:r w:rsidRPr="0034253A">
        <w:rPr>
          <w:rStyle w:val="af2"/>
          <w:rFonts w:eastAsia="Guttman Hodes" w:hint="cs"/>
          <w:rtl/>
        </w:rPr>
        <w:t>(לא.</w:t>
      </w:r>
      <w:r>
        <w:rPr>
          <w:rStyle w:val="af2"/>
          <w:rFonts w:eastAsia="Guttman Hodes" w:hint="cs"/>
          <w:rtl/>
        </w:rPr>
        <w:t>)</w:t>
      </w:r>
      <w:r w:rsidRPr="00B87E7F">
        <w:rPr>
          <w:rFonts w:hint="cs"/>
          <w:rtl/>
        </w:rPr>
        <w:t xml:space="preserve"> </w:t>
      </w:r>
      <w:r>
        <w:rPr>
          <w:rFonts w:hint="cs"/>
          <w:rtl/>
        </w:rPr>
        <w:t xml:space="preserve">דאמאי הגונב כיס בשבת מתחייב על הגניבה כשעבר על איסור הוצאה, הקשה </w:t>
      </w:r>
      <w:r w:rsidRPr="00B81DBD">
        <w:rPr>
          <w:rStyle w:val="aff4"/>
          <w:rFonts w:hint="cs"/>
          <w:rtl/>
        </w:rPr>
        <w:t>השיטמ"ק בכתובות</w:t>
      </w:r>
      <w:r>
        <w:rPr>
          <w:rFonts w:hint="cs"/>
          <w:rtl/>
        </w:rPr>
        <w:t xml:space="preserve"> </w:t>
      </w:r>
      <w:r w:rsidRPr="0034253A">
        <w:rPr>
          <w:rStyle w:val="af2"/>
          <w:rFonts w:eastAsia="Guttman Hodes" w:hint="cs"/>
          <w:rtl/>
        </w:rPr>
        <w:t xml:space="preserve">(לא. ד"ה </w:t>
      </w:r>
      <w:r w:rsidRPr="0034253A">
        <w:rPr>
          <w:rStyle w:val="af2"/>
          <w:rFonts w:eastAsia="Guttman Hodes"/>
          <w:rtl/>
        </w:rPr>
        <w:t>וכה"ג מי חייב</w:t>
      </w:r>
      <w:r w:rsidRPr="0034253A">
        <w:rPr>
          <w:rStyle w:val="af2"/>
          <w:rFonts w:eastAsia="Guttman Hodes" w:hint="cs"/>
          <w:rtl/>
        </w:rPr>
        <w:t xml:space="preserve">) </w:t>
      </w:r>
      <w:r>
        <w:rPr>
          <w:rFonts w:hint="cs"/>
          <w:rtl/>
        </w:rPr>
        <w:t xml:space="preserve">דהגמ' יכולה להעמיד בהגביה את החפץ ע"מ להצניעו, או ברה"ר או ברה"י, במקום שיזדמן לו להסתירו מהבעה"ב, וכיון דדעתו </w:t>
      </w:r>
      <w:r w:rsidRPr="00CF3946">
        <w:rPr>
          <w:rFonts w:hint="cs"/>
          <w:rtl/>
        </w:rPr>
        <w:t>להוציאו גם לרה"ר, ממילא אפשר לחייבו על העקירה הראשונה גם לענין גניבה וגם לענין שבת, דמדין גניבה חייב דכוונתו להצניעו בכל אופן אף ברה"י, אך כיון דדעתו להצניעו גם ברה"ר אם יצטרך, כלול במחשב</w:t>
      </w:r>
      <w:r>
        <w:rPr>
          <w:rFonts w:hint="cs"/>
          <w:rtl/>
        </w:rPr>
        <w:t>תו גם חיוב הוצאה.</w:t>
      </w:r>
    </w:p>
    <w:p w14:paraId="5D861E2E" w14:textId="77777777" w:rsidR="00677FF9" w:rsidRDefault="00677FF9" w:rsidP="00677FF9">
      <w:pPr>
        <w:pStyle w:val="a7"/>
        <w:rPr>
          <w:rtl/>
        </w:rPr>
      </w:pPr>
      <w:bookmarkStart w:id="3280" w:name="_Toc98274635"/>
      <w:r>
        <w:rPr>
          <w:rFonts w:hint="cs"/>
          <w:rtl/>
        </w:rPr>
        <w:t>בי' השיטמ"ק בכתובות עפי"ד רש"י דכל שבכלל מחשבתו להצניע ל"ה מלאכת מחשבת ופטור</w:t>
      </w:r>
      <w:bookmarkEnd w:id="3280"/>
    </w:p>
    <w:p w14:paraId="7D40BEFF" w14:textId="57F5BDD0" w:rsidR="00677FF9" w:rsidRDefault="00677FF9" w:rsidP="006C4D7E">
      <w:pPr>
        <w:pStyle w:val="a3"/>
        <w:rPr>
          <w:rtl/>
        </w:rPr>
      </w:pPr>
      <w:r>
        <w:rPr>
          <w:rFonts w:hint="cs"/>
          <w:rtl/>
        </w:rPr>
        <w:t xml:space="preserve">ותירץ </w:t>
      </w:r>
      <w:r w:rsidRPr="00B81DBD">
        <w:rPr>
          <w:rStyle w:val="aff4"/>
          <w:rFonts w:hint="cs"/>
          <w:rtl/>
        </w:rPr>
        <w:t>השיטמ"ק בכתובות</w:t>
      </w:r>
      <w:r>
        <w:rPr>
          <w:rFonts w:hint="cs"/>
          <w:rtl/>
        </w:rPr>
        <w:t xml:space="preserve"> </w:t>
      </w:r>
      <w:r w:rsidRPr="00CF3946">
        <w:rPr>
          <w:rFonts w:hint="cs"/>
          <w:rtl/>
        </w:rPr>
        <w:t xml:space="preserve">דכיון </w:t>
      </w:r>
      <w:r>
        <w:rPr>
          <w:rStyle w:val="aff4"/>
          <w:rFonts w:hint="cs"/>
          <w:rtl/>
        </w:rPr>
        <w:t>ד</w:t>
      </w:r>
      <w:r w:rsidRPr="003E5BB0">
        <w:rPr>
          <w:rStyle w:val="aff4"/>
          <w:rFonts w:hint="cs"/>
          <w:rtl/>
        </w:rPr>
        <w:t>רש"י</w:t>
      </w:r>
      <w:r w:rsidRPr="000136FB">
        <w:rPr>
          <w:rStyle w:val="aff4"/>
          <w:rFonts w:hint="cs"/>
          <w:rtl/>
        </w:rPr>
        <w:t xml:space="preserve"> בסוגיין</w:t>
      </w:r>
      <w:r>
        <w:rPr>
          <w:rFonts w:hint="cs"/>
          <w:rtl/>
        </w:rPr>
        <w:t xml:space="preserve"> </w:t>
      </w:r>
      <w:r w:rsidRPr="003E5BB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Ref96876319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sidRPr="00CF3946">
        <w:rPr>
          <w:rFonts w:hint="cs"/>
          <w:rtl/>
        </w:rPr>
        <w:t>ביאר</w:t>
      </w:r>
      <w:r>
        <w:rPr>
          <w:rFonts w:hint="cs"/>
          <w:rtl/>
        </w:rPr>
        <w:t xml:space="preserve"> דהפטור במפנה חפצים הוא מחמת דאינה מלאכת מחשבת, א"כ כל שלא הייתה כוונתו מתחילה להדיא להוציאו לרה"ר, אינו חייב, אף שהיה לו בכלל מחשבתו שיתכן שיוציא לרה"ר, דחשיב שלא התכוון להוצאה כלל, אלא להצניעו.</w:t>
      </w:r>
    </w:p>
    <w:p w14:paraId="37EC393E" w14:textId="77777777" w:rsidR="00677FF9" w:rsidRPr="006047FC" w:rsidRDefault="00677FF9" w:rsidP="00677FF9">
      <w:pPr>
        <w:pStyle w:val="affff5"/>
        <w:rPr>
          <w:rtl/>
        </w:rPr>
      </w:pPr>
      <w:bookmarkStart w:id="3281" w:name="_Toc98274636"/>
      <w:r>
        <w:rPr>
          <w:rFonts w:hint="cs"/>
          <w:rtl/>
        </w:rPr>
        <w:t>בכוונה לגמר מלאכה במלאכת הוצאה</w:t>
      </w:r>
      <w:bookmarkEnd w:id="3281"/>
    </w:p>
    <w:p w14:paraId="7C5CDC0E" w14:textId="77777777" w:rsidR="00677FF9" w:rsidRDefault="00677FF9" w:rsidP="00677FF9">
      <w:pPr>
        <w:pStyle w:val="1"/>
        <w:rPr>
          <w:rtl/>
        </w:rPr>
      </w:pPr>
      <w:bookmarkStart w:id="3282" w:name="_Toc98274637"/>
      <w:r>
        <w:rPr>
          <w:rFonts w:hint="cs"/>
          <w:rtl/>
        </w:rPr>
        <w:t>בי' התוצ"ח</w:t>
      </w:r>
      <w:r w:rsidRPr="000C2C52">
        <w:rPr>
          <w:rFonts w:hint="cs"/>
          <w:rtl/>
        </w:rPr>
        <w:t xml:space="preserve"> </w:t>
      </w:r>
      <w:r w:rsidRPr="00A70476">
        <w:rPr>
          <w:rtl/>
        </w:rPr>
        <w:t>דהגבהה חצי עקירה</w:t>
      </w:r>
      <w:r w:rsidRPr="00A70476">
        <w:rPr>
          <w:rFonts w:hint="cs"/>
          <w:rtl/>
        </w:rPr>
        <w:t xml:space="preserve"> </w:t>
      </w:r>
      <w:r>
        <w:rPr>
          <w:rFonts w:hint="cs"/>
          <w:rtl/>
        </w:rPr>
        <w:t>ולכן צריך כוונה לגמור עקירה</w:t>
      </w:r>
      <w:bookmarkEnd w:id="3282"/>
    </w:p>
    <w:p w14:paraId="117311CE" w14:textId="77777777" w:rsidR="00677FF9" w:rsidRPr="00C06816" w:rsidRDefault="00677FF9" w:rsidP="00677FF9">
      <w:pPr>
        <w:pStyle w:val="a7"/>
        <w:rPr>
          <w:rtl/>
        </w:rPr>
      </w:pPr>
      <w:bookmarkStart w:id="3283" w:name="_Toc98274638"/>
      <w:r>
        <w:rPr>
          <w:rFonts w:hint="cs"/>
          <w:rtl/>
        </w:rPr>
        <w:t>בי' התוצ"ח בראב"ד בדין עקירת רשות דעיקר ההוצאה העברת הרשות והגבהה הוי חצי מלאכה</w:t>
      </w:r>
      <w:bookmarkEnd w:id="3283"/>
    </w:p>
    <w:p w14:paraId="067EC41C" w14:textId="06CD637E" w:rsidR="00677FF9" w:rsidRDefault="00677FF9" w:rsidP="006C4D7E">
      <w:pPr>
        <w:pStyle w:val="a3"/>
        <w:rPr>
          <w:rtl/>
        </w:rPr>
      </w:pPr>
      <w:r>
        <w:rPr>
          <w:rFonts w:hint="cs"/>
          <w:rtl/>
        </w:rPr>
        <w:t xml:space="preserve">במ"ש </w:t>
      </w:r>
      <w:r w:rsidRPr="00100298">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sidRPr="00100298">
        <w:rPr>
          <w:rStyle w:val="aff4"/>
          <w:rFonts w:hint="cs"/>
          <w:rtl/>
        </w:rPr>
        <w:t>ובכתובות</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Ref97227318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Style w:val="af2"/>
          <w:rFonts w:eastAsia="Guttman Hodes" w:hint="cs"/>
          <w:rtl/>
        </w:rPr>
        <w:t xml:space="preserve"> </w:t>
      </w:r>
      <w:r>
        <w:rPr>
          <w:rFonts w:hint="cs"/>
          <w:rtl/>
        </w:rPr>
        <w:t xml:space="preserve">בשם </w:t>
      </w:r>
      <w:r w:rsidRPr="00100298">
        <w:rPr>
          <w:rStyle w:val="aff4"/>
          <w:rFonts w:hint="cs"/>
          <w:rtl/>
        </w:rPr>
        <w:t>הראב"ד</w:t>
      </w:r>
      <w:r>
        <w:rPr>
          <w:rFonts w:hint="cs"/>
          <w:rtl/>
        </w:rPr>
        <w:t xml:space="preserve"> דבהוצאה סגי בעקירת הרשות, כתב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י"א ד"ה עוד</w:t>
      </w:r>
      <w:r w:rsidRPr="00A94528">
        <w:rPr>
          <w:rStyle w:val="af2"/>
          <w:rFonts w:eastAsia="Guttman Hodes" w:hint="cs"/>
          <w:rtl/>
        </w:rPr>
        <w:t xml:space="preserve">) </w:t>
      </w:r>
      <w:r>
        <w:rPr>
          <w:rFonts w:hint="cs"/>
          <w:rtl/>
        </w:rPr>
        <w:t xml:space="preserve">דמבואר מדברי </w:t>
      </w:r>
      <w:r w:rsidRPr="00F96772">
        <w:rPr>
          <w:rStyle w:val="aff4"/>
          <w:rFonts w:hint="cs"/>
          <w:rtl/>
        </w:rPr>
        <w:t>הראב"ד</w:t>
      </w:r>
      <w:r>
        <w:rPr>
          <w:rFonts w:hint="cs"/>
          <w:rtl/>
        </w:rPr>
        <w:t xml:space="preserve"> דהמלאכה בהוצאה אינה העקירה וההנחה עצמם, אלא השתנות הרשות של החפץ, והעקירה וההנחה הם משלימים את ההוצאה וההכנסה מרשות לרשות, וא"כ כשעקר להגביה הוא רק תחילת ההוצאה, אך עיקר ההוצאה היא עצם ההעברה מרשות לרשות, וההגבהה מהקרקע היא רק חצי עקירה, דההעקירה מסתיימת בהוצאה מהרשות, וכן ההנחה בקרקע היא רק חצי הנחה, ורק יחד עם ההכנסה חשיבא להנחה.</w:t>
      </w:r>
    </w:p>
    <w:p w14:paraId="48362975" w14:textId="77777777" w:rsidR="00677FF9" w:rsidRPr="002A0779" w:rsidRDefault="00677FF9" w:rsidP="00677FF9">
      <w:pPr>
        <w:pStyle w:val="a7"/>
        <w:rPr>
          <w:rtl/>
        </w:rPr>
      </w:pPr>
      <w:bookmarkStart w:id="3284" w:name="_Toc98274639"/>
      <w:r>
        <w:rPr>
          <w:rFonts w:hint="cs"/>
          <w:rtl/>
        </w:rPr>
        <w:t>קו' התוצ"ח אמאי המפנה ונמלך להוציא פטור הא בכל מלאכה סגי בכוונה וא"צ ע"ד שיגמור</w:t>
      </w:r>
      <w:bookmarkEnd w:id="3284"/>
    </w:p>
    <w:p w14:paraId="60E14BB0" w14:textId="77777777" w:rsidR="00677FF9" w:rsidRDefault="00677FF9" w:rsidP="006C4D7E">
      <w:pPr>
        <w:pStyle w:val="a3"/>
      </w:pPr>
      <w:r>
        <w:rPr>
          <w:rFonts w:hint="cs"/>
          <w:rtl/>
        </w:rPr>
        <w:t xml:space="preserve">והקשה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דא"כ אמאי המפנה חפצים ונמלך להוציאן פטור, הרי בכל מלאכה א"צ שכשעושה חצי מלאכה יהיה דעתו לגומרה, וסגי במה שהמעשה שהוא עושה דעתו לעשותו, </w:t>
      </w:r>
      <w:r>
        <w:rPr>
          <w:rFonts w:hint="cs"/>
          <w:rtl/>
        </w:rPr>
        <w:lastRenderedPageBreak/>
        <w:t xml:space="preserve">והביא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דכ"כ </w:t>
      </w:r>
      <w:r w:rsidRPr="00F96772">
        <w:rPr>
          <w:rStyle w:val="aff4"/>
          <w:rFonts w:hint="cs"/>
          <w:rtl/>
        </w:rPr>
        <w:t>ה</w:t>
      </w:r>
      <w:r>
        <w:rPr>
          <w:rStyle w:val="aff4"/>
          <w:rFonts w:hint="cs"/>
          <w:rtl/>
        </w:rPr>
        <w:t>מהר"ם בנעט ב</w:t>
      </w:r>
      <w:r w:rsidRPr="00F96772">
        <w:rPr>
          <w:rStyle w:val="aff4"/>
          <w:rFonts w:hint="cs"/>
          <w:rtl/>
        </w:rPr>
        <w:t>מגן</w:t>
      </w:r>
      <w:r>
        <w:rPr>
          <w:rFonts w:hint="cs"/>
          <w:rtl/>
        </w:rPr>
        <w:t xml:space="preserve"> </w:t>
      </w:r>
      <w:r w:rsidRPr="00F96772">
        <w:rPr>
          <w:rStyle w:val="aff4"/>
          <w:rFonts w:hint="cs"/>
          <w:rtl/>
        </w:rPr>
        <w:t>אבות</w:t>
      </w:r>
      <w:r>
        <w:rPr>
          <w:rStyle w:val="afff0"/>
          <w:rtl/>
        </w:rPr>
        <w:footnoteReference w:id="41"/>
      </w:r>
      <w:r w:rsidRPr="00B748C6">
        <w:rPr>
          <w:rFonts w:hint="cs"/>
          <w:rtl/>
        </w:rPr>
        <w:t xml:space="preserve"> </w:t>
      </w:r>
      <w:r>
        <w:rPr>
          <w:rFonts w:hint="cs"/>
          <w:rtl/>
        </w:rPr>
        <w:t>דהכותב אות אחת א"צ שדעתו תהיה לכתוב את האות השניה, דא"צ שבתחילת החיוב תהיה לו מחשבה לגמור את החיוב, וסגי במחשבה למה שהוא עושה עכשיו, וא"כ אף במפנה חפצים ההגבהה מהקרקע היא רק חצי עקירה, וכל שהייתה דעתו להגביה, ואח"כ גמר את העקירה כשהוציא לרה"ר, צריך להתחייב.</w:t>
      </w:r>
    </w:p>
    <w:p w14:paraId="3E218524" w14:textId="77777777" w:rsidR="00677FF9" w:rsidRDefault="00677FF9" w:rsidP="00677FF9">
      <w:pPr>
        <w:pStyle w:val="a7"/>
      </w:pPr>
      <w:bookmarkStart w:id="3285" w:name="_Toc98274640"/>
      <w:r>
        <w:rPr>
          <w:rFonts w:hint="cs"/>
          <w:rtl/>
        </w:rPr>
        <w:t>בי' התוצ"ח דעקירה היא רק חצי מלאכה ואינו שיעור כאות אחת ולכן צריך שיעקור ע"ד לגמור</w:t>
      </w:r>
      <w:bookmarkEnd w:id="3285"/>
      <w:r>
        <w:rPr>
          <w:rFonts w:hint="cs"/>
          <w:rtl/>
        </w:rPr>
        <w:t xml:space="preserve"> </w:t>
      </w:r>
    </w:p>
    <w:p w14:paraId="26FD86A1" w14:textId="7CC21C83" w:rsidR="00677FF9" w:rsidRDefault="00677FF9" w:rsidP="006C4D7E">
      <w:pPr>
        <w:pStyle w:val="a3"/>
        <w:rPr>
          <w:rtl/>
        </w:rPr>
      </w:pPr>
      <w:bookmarkStart w:id="3286" w:name="_Ref97224997"/>
      <w:r>
        <w:rPr>
          <w:rFonts w:hint="cs"/>
          <w:rtl/>
        </w:rPr>
        <w:t xml:space="preserve">ותירץ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דכיון דעקירה היא רק חצי מלאכה, לכן בכדי שיחשב כמלאכה שלימה צריך שבתחילה תהיה דעתו לגמור את המלאכה, ולא דמי לכותב ב' אותיות דכל אותה היא מלאכה בפנ"ע, אלא דהיא חצי שיעור, וצריך ב' אותיות בכדי שיצטרף לשיעור המחייב, ולכן א"צ שבתחילה תהיה דעתו לגמור את המלאכה, ודלא </w:t>
      </w:r>
      <w:r w:rsidRPr="00487BEA">
        <w:rPr>
          <w:rStyle w:val="aff4"/>
          <w:rFonts w:hint="cs"/>
          <w:rtl/>
        </w:rPr>
        <w:t>כאבנ"ז</w:t>
      </w:r>
      <w:r>
        <w:rPr>
          <w:rFonts w:hint="cs"/>
          <w:rtl/>
        </w:rPr>
        <w:t xml:space="preserve"> </w:t>
      </w:r>
      <w:r w:rsidRPr="00487BEA">
        <w:rPr>
          <w:rStyle w:val="af2"/>
          <w:rFonts w:eastAsia="Guttman Hodes" w:hint="cs"/>
          <w:rtl/>
        </w:rPr>
        <w:t xml:space="preserve">(עי' אות </w:t>
      </w:r>
      <w:r w:rsidRPr="00487BEA">
        <w:rPr>
          <w:rStyle w:val="af2"/>
          <w:rFonts w:eastAsia="Guttman Hodes"/>
          <w:rtl/>
        </w:rPr>
        <w:fldChar w:fldCharType="begin"/>
      </w:r>
      <w:r w:rsidRPr="00487BEA">
        <w:rPr>
          <w:rStyle w:val="af2"/>
          <w:rFonts w:eastAsia="Guttman Hodes"/>
          <w:rtl/>
        </w:rPr>
        <w:instrText xml:space="preserve"> </w:instrText>
      </w:r>
      <w:r w:rsidRPr="00487BEA">
        <w:rPr>
          <w:rStyle w:val="af2"/>
          <w:rFonts w:eastAsia="Guttman Hodes" w:hint="cs"/>
        </w:rPr>
        <w:instrText>REF</w:instrText>
      </w:r>
      <w:r w:rsidRPr="00487BEA">
        <w:rPr>
          <w:rStyle w:val="af2"/>
          <w:rFonts w:eastAsia="Guttman Hodes" w:hint="cs"/>
          <w:rtl/>
        </w:rPr>
        <w:instrText xml:space="preserve"> _</w:instrText>
      </w:r>
      <w:r w:rsidRPr="00487BEA">
        <w:rPr>
          <w:rStyle w:val="af2"/>
          <w:rFonts w:eastAsia="Guttman Hodes" w:hint="cs"/>
        </w:rPr>
        <w:instrText>Ref97224932 \r \h</w:instrText>
      </w:r>
      <w:r w:rsidRPr="00487BEA">
        <w:rPr>
          <w:rStyle w:val="af2"/>
          <w:rFonts w:eastAsia="Guttman Hodes"/>
          <w:rtl/>
        </w:rPr>
        <w:instrText xml:space="preserve"> </w:instrText>
      </w:r>
      <w:r w:rsidRPr="00487BEA">
        <w:rPr>
          <w:rStyle w:val="af2"/>
          <w:rFonts w:eastAsia="Guttman Hodes"/>
          <w:rtl/>
        </w:rPr>
      </w:r>
      <w:r w:rsidRPr="00487BEA">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487BEA">
        <w:rPr>
          <w:rStyle w:val="af2"/>
          <w:rFonts w:eastAsia="Guttman Hodes"/>
          <w:rtl/>
        </w:rPr>
        <w:fldChar w:fldCharType="end"/>
      </w:r>
      <w:r>
        <w:rPr>
          <w:rFonts w:hint="cs"/>
          <w:rtl/>
        </w:rPr>
        <w:t>.</w:t>
      </w:r>
      <w:bookmarkEnd w:id="3286"/>
    </w:p>
    <w:p w14:paraId="67228C14" w14:textId="77777777" w:rsidR="00677FF9" w:rsidRPr="000C2C52" w:rsidRDefault="00677FF9" w:rsidP="00677FF9">
      <w:pPr>
        <w:pStyle w:val="1"/>
        <w:rPr>
          <w:rtl/>
        </w:rPr>
      </w:pPr>
      <w:bookmarkStart w:id="3287" w:name="_Toc98274641"/>
      <w:r>
        <w:rPr>
          <w:rFonts w:hint="cs"/>
          <w:rtl/>
        </w:rPr>
        <w:t>בי' התוצ"ח דע"מ להוציא עקר לגמרי וא"צ כוונה לגמר מלאכה</w:t>
      </w:r>
      <w:bookmarkEnd w:id="3287"/>
    </w:p>
    <w:p w14:paraId="3364C0F2" w14:textId="77777777" w:rsidR="00677FF9" w:rsidRPr="00776078" w:rsidRDefault="00677FF9" w:rsidP="00677FF9">
      <w:pPr>
        <w:pStyle w:val="a7"/>
      </w:pPr>
      <w:bookmarkStart w:id="3288" w:name="_Toc98274642"/>
      <w:r>
        <w:rPr>
          <w:rFonts w:hint="cs"/>
          <w:rtl/>
        </w:rPr>
        <w:t>בי' התוצ"ח דבעקר ע"מ להוציא ולא להניח והניח חייב דעשה את כל העקירה וחסר רק שיעור</w:t>
      </w:r>
      <w:bookmarkEnd w:id="3288"/>
    </w:p>
    <w:p w14:paraId="3B4ACA0C" w14:textId="77777777" w:rsidR="00677FF9" w:rsidRDefault="00677FF9" w:rsidP="006C4D7E">
      <w:pPr>
        <w:pStyle w:val="a3"/>
        <w:rPr>
          <w:rtl/>
        </w:rPr>
      </w:pPr>
      <w:r>
        <w:rPr>
          <w:rFonts w:hint="cs"/>
          <w:rtl/>
        </w:rPr>
        <w:t xml:space="preserve">והוסיף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י"א ד"ה עוד</w:t>
      </w:r>
      <w:r w:rsidRPr="00A94528">
        <w:rPr>
          <w:rStyle w:val="af2"/>
          <w:rFonts w:eastAsia="Guttman Hodes" w:hint="cs"/>
          <w:rtl/>
        </w:rPr>
        <w:t xml:space="preserve">) </w:t>
      </w:r>
      <w:r>
        <w:rPr>
          <w:rFonts w:hint="cs"/>
          <w:rtl/>
        </w:rPr>
        <w:t xml:space="preserve">דאף בהוצאה כשעקר ע"מ להוציא, אך לא היה דעתו להניח, ואח"כ הניח חייב, דדמי לכותב אות אחת ואח"כ הוסיף עוד אות, כיון שעשה את כל ההעקירה, ואף שלא היה בדעתו לגמור את מלאכת הוצאה, מ"מ הוא רק חסרון בהשלמת החיוב, אבל העקירה הייתה עקירה גמורה. </w:t>
      </w:r>
      <w:r w:rsidRPr="00F96772">
        <w:rPr>
          <w:rStyle w:val="af"/>
          <w:rFonts w:hint="cs"/>
          <w:rtl/>
        </w:rPr>
        <w:t xml:space="preserve">[וכתב </w:t>
      </w:r>
      <w:r w:rsidRPr="00F96772">
        <w:rPr>
          <w:rStyle w:val="aff9"/>
          <w:rFonts w:hint="cs"/>
          <w:rtl/>
        </w:rPr>
        <w:t>התוצאות חיים</w:t>
      </w:r>
      <w:r w:rsidRPr="00F96772">
        <w:rPr>
          <w:rStyle w:val="af"/>
          <w:rFonts w:hint="cs"/>
          <w:rtl/>
        </w:rPr>
        <w:t xml:space="preserve"> דאפש"ל דלכן אמר ריו"ח ונמלך להוציאן, ולא אמר ונמלך להניחן, דאם היה בתחילה דעתו להוציא ולא להניח חייב].</w:t>
      </w:r>
    </w:p>
    <w:p w14:paraId="3F3608CC" w14:textId="77777777" w:rsidR="00677FF9" w:rsidRPr="00B94B78" w:rsidRDefault="00677FF9" w:rsidP="00677FF9">
      <w:pPr>
        <w:pStyle w:val="a7"/>
        <w:rPr>
          <w:rtl/>
        </w:rPr>
      </w:pPr>
      <w:bookmarkStart w:id="3289" w:name="_Toc98274643"/>
      <w:r>
        <w:rPr>
          <w:rFonts w:hint="cs"/>
          <w:rtl/>
        </w:rPr>
        <w:t>בי' התוצ"ח ברש"י בסוכה דבמעביר ד"א בעקר שלא ע"מ להניח חוץ לד"א הוי עקירה שלימה</w:t>
      </w:r>
      <w:bookmarkEnd w:id="3289"/>
    </w:p>
    <w:p w14:paraId="16FC5D2B" w14:textId="2912D92E" w:rsidR="00677FF9" w:rsidRDefault="00677FF9" w:rsidP="006C4D7E">
      <w:pPr>
        <w:pStyle w:val="a3"/>
        <w:rPr>
          <w:rtl/>
        </w:rPr>
      </w:pPr>
      <w:bookmarkStart w:id="3290" w:name="_Ref97137087"/>
      <w:r>
        <w:rPr>
          <w:rFonts w:hint="cs"/>
          <w:rtl/>
        </w:rPr>
        <w:t xml:space="preserve">והביא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 xml:space="preserve">י"א ד"ה וראה) </w:t>
      </w:r>
      <w:r>
        <w:rPr>
          <w:rFonts w:hint="cs"/>
          <w:rtl/>
        </w:rPr>
        <w:t xml:space="preserve">את דברי </w:t>
      </w:r>
      <w:r w:rsidRPr="00B748C6">
        <w:rPr>
          <w:rStyle w:val="aff4"/>
          <w:rFonts w:hint="cs"/>
          <w:rtl/>
        </w:rPr>
        <w:t>רש"י בסוכה</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Ref96374914 \r \h</w:instrText>
      </w:r>
      <w:r w:rsidRPr="00B748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B748C6">
        <w:rPr>
          <w:rStyle w:val="af2"/>
          <w:rFonts w:eastAsia="Guttman Hodes"/>
          <w:rtl/>
        </w:rPr>
        <w:fldChar w:fldCharType="end"/>
      </w:r>
      <w:r w:rsidRPr="00B748C6">
        <w:rPr>
          <w:rStyle w:val="af2"/>
          <w:rFonts w:eastAsia="Guttman Hodes" w:hint="cs"/>
          <w:rtl/>
        </w:rPr>
        <w:t xml:space="preserve"> </w:t>
      </w:r>
      <w:r>
        <w:rPr>
          <w:rFonts w:hint="cs"/>
          <w:rtl/>
        </w:rPr>
        <w:t xml:space="preserve">דכתב דמפנה חפצים היינו בהגביהו ברה"י שלא ע"מ להוציא ונמלך להוציאו, </w:t>
      </w:r>
      <w:r w:rsidRPr="00B748C6">
        <w:rPr>
          <w:rtl/>
        </w:rPr>
        <w:t xml:space="preserve">אבל במעביר ד"א ברה"ר חייב, </w:t>
      </w:r>
      <w:r>
        <w:rPr>
          <w:rFonts w:hint="cs"/>
          <w:rtl/>
        </w:rPr>
        <w:t xml:space="preserve">והקשו עליו </w:t>
      </w:r>
      <w:r w:rsidRPr="00F96772">
        <w:rPr>
          <w:rStyle w:val="aff4"/>
          <w:rFonts w:hint="cs"/>
          <w:rtl/>
        </w:rPr>
        <w:t>התוס'</w:t>
      </w:r>
      <w:r>
        <w:rPr>
          <w:rFonts w:hint="cs"/>
          <w:rtl/>
        </w:rPr>
        <w:t xml:space="preserve"> </w:t>
      </w:r>
      <w:r w:rsidRPr="00F96772">
        <w:rPr>
          <w:rStyle w:val="aff4"/>
          <w:rFonts w:hint="cs"/>
          <w:rtl/>
        </w:rPr>
        <w:t>בסוכה</w:t>
      </w:r>
      <w:r>
        <w:rPr>
          <w:rFonts w:hint="cs"/>
          <w:rtl/>
        </w:rPr>
        <w:t xml:space="preserve"> </w:t>
      </w:r>
      <w:r w:rsidRPr="00F96772">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Ref97137057 \r \h</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Pr>
          <w:rStyle w:val="af2"/>
          <w:rFonts w:eastAsia="Guttman Hodes"/>
          <w:rtl/>
        </w:rPr>
        <w:fldChar w:fldCharType="end"/>
      </w:r>
      <w:r w:rsidRPr="00F96772">
        <w:rPr>
          <w:rStyle w:val="af2"/>
          <w:rFonts w:eastAsia="Guttman Hodes" w:hint="cs"/>
          <w:rtl/>
        </w:rPr>
        <w:t xml:space="preserve"> </w:t>
      </w:r>
      <w:r>
        <w:rPr>
          <w:rFonts w:hint="cs"/>
          <w:rtl/>
        </w:rPr>
        <w:t xml:space="preserve">דאף במעביר ד"א פטור בכה"ג, וכתב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דלפי ביאורו מיושבים דברי </w:t>
      </w:r>
      <w:r w:rsidRPr="00B748C6">
        <w:rPr>
          <w:rStyle w:val="aff4"/>
          <w:rFonts w:hint="cs"/>
          <w:rtl/>
        </w:rPr>
        <w:t>רש"י</w:t>
      </w:r>
      <w:r>
        <w:rPr>
          <w:rStyle w:val="aff4"/>
          <w:rFonts w:hint="cs"/>
          <w:rtl/>
        </w:rPr>
        <w:t xml:space="preserve"> </w:t>
      </w:r>
      <w:r w:rsidRPr="00B748C6">
        <w:rPr>
          <w:rStyle w:val="aff4"/>
          <w:rFonts w:hint="cs"/>
          <w:rtl/>
        </w:rPr>
        <w:t>בסוכה</w:t>
      </w:r>
      <w:r>
        <w:rPr>
          <w:rFonts w:hint="cs"/>
          <w:rtl/>
        </w:rPr>
        <w:t xml:space="preserve"> דבהגביה שלא ע"מ להוציא אי"ז נחשב לעקירה כלל, אבל במעביר ד"א ברה"ר, אף שהגביה שלא ע"מ להניח, מ"מ הוי עקירה ברה"ר וחסר רק בשיעור החיוב, ולכן א"צ שבשעת ההגבהה יהיה בדעתו גם להניח.</w:t>
      </w:r>
      <w:bookmarkEnd w:id="3290"/>
    </w:p>
    <w:p w14:paraId="6A8EF30A" w14:textId="77777777" w:rsidR="00677FF9" w:rsidRDefault="00677FF9" w:rsidP="00677FF9">
      <w:pPr>
        <w:pStyle w:val="a7"/>
        <w:rPr>
          <w:rtl/>
        </w:rPr>
      </w:pPr>
      <w:bookmarkStart w:id="3291" w:name="_Toc98274644"/>
      <w:r>
        <w:rPr>
          <w:rFonts w:hint="cs"/>
          <w:rtl/>
        </w:rPr>
        <w:t>דברי התוצ"ח דבירושלמי מפורש דבעקר ע"מ להוציא ולא ע"מ להניח פטור</w:t>
      </w:r>
      <w:bookmarkEnd w:id="3291"/>
    </w:p>
    <w:p w14:paraId="090EBE39" w14:textId="6ABF0A46" w:rsidR="00677FF9" w:rsidRDefault="00677FF9" w:rsidP="006C4D7E">
      <w:pPr>
        <w:pStyle w:val="a3"/>
        <w:rPr>
          <w:rtl/>
        </w:rPr>
      </w:pPr>
      <w:r>
        <w:rPr>
          <w:rFonts w:hint="cs"/>
          <w:rtl/>
        </w:rPr>
        <w:t xml:space="preserve">אך 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י"א ד"ה אמנם</w:t>
      </w:r>
      <w:r w:rsidRPr="00A94528">
        <w:rPr>
          <w:rStyle w:val="af2"/>
          <w:rFonts w:eastAsia="Guttman Hodes" w:hint="cs"/>
          <w:rtl/>
        </w:rPr>
        <w:t>)</w:t>
      </w:r>
      <w:r>
        <w:rPr>
          <w:rStyle w:val="af2"/>
          <w:rFonts w:eastAsia="Guttman Hodes" w:hint="cs"/>
          <w:rtl/>
        </w:rPr>
        <w:t xml:space="preserve"> </w:t>
      </w:r>
      <w:r>
        <w:rPr>
          <w:rFonts w:hint="cs"/>
          <w:rtl/>
        </w:rPr>
        <w:t xml:space="preserve">דאיתא בירושלמי </w:t>
      </w:r>
      <w:r w:rsidRPr="00F96772">
        <w:rPr>
          <w:rStyle w:val="af2"/>
          <w:rFonts w:eastAsia="Guttman Hodes" w:hint="cs"/>
          <w:rtl/>
        </w:rPr>
        <w:t xml:space="preserve">(פ"א ה"א, ב.) </w:t>
      </w:r>
      <w:r>
        <w:rPr>
          <w:rFonts w:hint="cs"/>
          <w:rtl/>
        </w:rPr>
        <w:t xml:space="preserve">דרבי יוסי אמר בשם ריו"ח דהמוציא אינו חייב עד שיניח, ורבי יעקב בר אדא אמר בשם ריו"ח עד שיטול ויניח, ולרבי זעירא צריך שיטול ע"מ להניח, וכתב </w:t>
      </w:r>
      <w:r w:rsidRPr="00B748C6">
        <w:rPr>
          <w:rStyle w:val="aff4"/>
          <w:rFonts w:hint="cs"/>
          <w:rtl/>
        </w:rPr>
        <w:t>התוצאות חיים</w:t>
      </w:r>
      <w:r>
        <w:rPr>
          <w:rFonts w:hint="cs"/>
          <w:rtl/>
        </w:rPr>
        <w:t xml:space="preserve"> דמפורש בירושלמי דלרבי זירא צריך שאף בעקירה יעקור ע"מ להניח, ולא סגי בע"מ להוציא, ועי' במ"ש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w:t>
      </w:r>
      <w:r w:rsidRPr="00AE1C64">
        <w:rPr>
          <w:rStyle w:val="af2"/>
          <w:rFonts w:eastAsia="Guttman Hodes" w:hint="cs"/>
          <w:rtl/>
        </w:rPr>
        <w:t xml:space="preserve">(עי' אות </w:t>
      </w:r>
      <w:r w:rsidRPr="00AE1C64">
        <w:rPr>
          <w:rStyle w:val="af2"/>
          <w:rFonts w:eastAsia="Guttman Hodes"/>
          <w:rtl/>
        </w:rPr>
        <w:fldChar w:fldCharType="begin"/>
      </w:r>
      <w:r w:rsidRPr="00AE1C64">
        <w:rPr>
          <w:rStyle w:val="af2"/>
          <w:rFonts w:eastAsia="Guttman Hodes"/>
          <w:rtl/>
        </w:rPr>
        <w:instrText xml:space="preserve"> </w:instrText>
      </w:r>
      <w:r w:rsidRPr="00AE1C64">
        <w:rPr>
          <w:rStyle w:val="af2"/>
          <w:rFonts w:eastAsia="Guttman Hodes" w:hint="cs"/>
        </w:rPr>
        <w:instrText>REF</w:instrText>
      </w:r>
      <w:r w:rsidRPr="00AE1C64">
        <w:rPr>
          <w:rStyle w:val="af2"/>
          <w:rFonts w:eastAsia="Guttman Hodes" w:hint="cs"/>
          <w:rtl/>
        </w:rPr>
        <w:instrText xml:space="preserve"> _</w:instrText>
      </w:r>
      <w:r w:rsidRPr="00AE1C64">
        <w:rPr>
          <w:rStyle w:val="af2"/>
          <w:rFonts w:eastAsia="Guttman Hodes" w:hint="cs"/>
        </w:rPr>
        <w:instrText>Ref97137513 \r \h</w:instrText>
      </w:r>
      <w:r w:rsidRPr="00AE1C64">
        <w:rPr>
          <w:rStyle w:val="af2"/>
          <w:rFonts w:eastAsia="Guttman Hodes"/>
          <w:rtl/>
        </w:rPr>
        <w:instrText xml:space="preserve"> </w:instrText>
      </w:r>
      <w:r w:rsidRPr="00AE1C64">
        <w:rPr>
          <w:rStyle w:val="af2"/>
          <w:rFonts w:eastAsia="Guttman Hodes"/>
          <w:rtl/>
        </w:rPr>
      </w:r>
      <w:r w:rsidRPr="00AE1C64">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E1C64">
        <w:rPr>
          <w:rStyle w:val="af2"/>
          <w:rFonts w:eastAsia="Guttman Hodes"/>
          <w:rtl/>
        </w:rPr>
        <w:fldChar w:fldCharType="end"/>
      </w:r>
      <w:r>
        <w:rPr>
          <w:rFonts w:hint="cs"/>
          <w:rtl/>
        </w:rPr>
        <w:t xml:space="preserve"> בדברי </w:t>
      </w:r>
      <w:r w:rsidRPr="00F96772">
        <w:rPr>
          <w:rStyle w:val="aff4"/>
          <w:rFonts w:hint="cs"/>
          <w:rtl/>
        </w:rPr>
        <w:t>הרמב"ם</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Ref96374106 \r \h</w:instrText>
      </w:r>
      <w:r w:rsidRPr="00B748C6">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B748C6">
        <w:rPr>
          <w:rStyle w:val="af2"/>
          <w:rFonts w:eastAsia="Guttman Hodes"/>
          <w:rtl/>
        </w:rPr>
        <w:fldChar w:fldCharType="end"/>
      </w:r>
      <w:r>
        <w:rPr>
          <w:rFonts w:hint="cs"/>
          <w:rtl/>
        </w:rPr>
        <w:t>.</w:t>
      </w:r>
    </w:p>
    <w:p w14:paraId="15A4404A" w14:textId="77777777" w:rsidR="00677FF9" w:rsidRPr="006047FC" w:rsidRDefault="00677FF9" w:rsidP="00677FF9">
      <w:pPr>
        <w:pStyle w:val="1"/>
        <w:rPr>
          <w:rtl/>
        </w:rPr>
      </w:pPr>
      <w:bookmarkStart w:id="3292" w:name="_Toc98274645"/>
      <w:r>
        <w:rPr>
          <w:rFonts w:hint="cs"/>
          <w:rtl/>
        </w:rPr>
        <w:t>בי' האבנ"ז דבהוצאה וכותב בשנמלך אחר חצי מלאכה פטור</w:t>
      </w:r>
      <w:bookmarkEnd w:id="3292"/>
    </w:p>
    <w:p w14:paraId="59431778" w14:textId="77777777" w:rsidR="00677FF9" w:rsidRDefault="00677FF9" w:rsidP="00677FF9">
      <w:pPr>
        <w:pStyle w:val="a7"/>
        <w:rPr>
          <w:rtl/>
        </w:rPr>
      </w:pPr>
      <w:bookmarkStart w:id="3293" w:name="_Toc98274646"/>
      <w:r>
        <w:rPr>
          <w:rFonts w:hint="cs"/>
          <w:rtl/>
        </w:rPr>
        <w:t>בי' האבנ"ז דכתב אות אחת ונמלך וכתב עוד אות אחת פטור כמפנה חפצים ונמלך והוציא דפטור</w:t>
      </w:r>
      <w:bookmarkEnd w:id="3293"/>
    </w:p>
    <w:p w14:paraId="7DE84675" w14:textId="3FE9F808" w:rsidR="00677FF9" w:rsidRPr="00487BEA" w:rsidRDefault="00677FF9" w:rsidP="006C4D7E">
      <w:pPr>
        <w:pStyle w:val="a3"/>
        <w:rPr>
          <w:rtl/>
        </w:rPr>
      </w:pPr>
      <w:bookmarkStart w:id="3294" w:name="_Ref97224932"/>
      <w:r>
        <w:rPr>
          <w:rFonts w:hint="cs"/>
          <w:rtl/>
        </w:rPr>
        <w:t xml:space="preserve">אמנם יעוי' במ"ש </w:t>
      </w:r>
      <w:r w:rsidRPr="00487BEA">
        <w:rPr>
          <w:rStyle w:val="aff4"/>
          <w:rFonts w:hint="cs"/>
          <w:rtl/>
        </w:rPr>
        <w:t>האבנ"ז</w:t>
      </w:r>
      <w:r>
        <w:rPr>
          <w:rFonts w:hint="cs"/>
          <w:rtl/>
        </w:rPr>
        <w:t xml:space="preserve"> </w:t>
      </w:r>
      <w:r w:rsidRPr="00487BEA">
        <w:rPr>
          <w:rStyle w:val="af2"/>
          <w:rFonts w:eastAsia="Guttman Hodes" w:hint="cs"/>
          <w:rtl/>
        </w:rPr>
        <w:t>(או"ח סי' קפ"ז או' ו')</w:t>
      </w:r>
      <w:r>
        <w:rPr>
          <w:rFonts w:hint="cs"/>
          <w:rtl/>
        </w:rPr>
        <w:t xml:space="preserve"> דכיון דכתב </w:t>
      </w:r>
      <w:r w:rsidRPr="00487BEA">
        <w:rPr>
          <w:rStyle w:val="aff4"/>
          <w:rtl/>
        </w:rPr>
        <w:t>המהר"ם בנעט במגן אבות</w:t>
      </w:r>
      <w:r w:rsidRPr="00487BEA">
        <w:rPr>
          <w:rtl/>
        </w:rPr>
        <w:t xml:space="preserve"> </w:t>
      </w:r>
      <w:r w:rsidRPr="00487BEA">
        <w:rPr>
          <w:rStyle w:val="af2"/>
          <w:rFonts w:eastAsia="Guttman Hodes"/>
          <w:rtl/>
        </w:rPr>
        <w:t xml:space="preserve">(מלאכת </w:t>
      </w:r>
      <w:r w:rsidRPr="00487BEA">
        <w:rPr>
          <w:rStyle w:val="af2"/>
          <w:rFonts w:eastAsia="Guttman Hodes" w:hint="cs"/>
          <w:rtl/>
        </w:rPr>
        <w:t>אורג</w:t>
      </w:r>
      <w:r w:rsidRPr="00487BEA">
        <w:rPr>
          <w:rStyle w:val="af2"/>
          <w:rFonts w:eastAsia="Guttman Hodes"/>
          <w:rtl/>
        </w:rPr>
        <w:t>)</w:t>
      </w:r>
      <w:r w:rsidRPr="00487BEA">
        <w:rPr>
          <w:rtl/>
        </w:rPr>
        <w:t xml:space="preserve"> דכותב אות אחת לא חשיב חצי שיעור,</w:t>
      </w:r>
      <w:r>
        <w:rPr>
          <w:rFonts w:hint="cs"/>
          <w:rtl/>
        </w:rPr>
        <w:t xml:space="preserve"> אלא חצי מלאכה, </w:t>
      </w:r>
      <w:r w:rsidRPr="00487BEA">
        <w:rPr>
          <w:rStyle w:val="af"/>
          <w:rFonts w:hint="cs"/>
          <w:rtl/>
        </w:rPr>
        <w:t xml:space="preserve">[ולכן תני בתופר ואורג שיעור, דבפחות משיעור אינו מלאכה </w:t>
      </w:r>
      <w:r w:rsidRPr="00487BEA">
        <w:rPr>
          <w:rStyle w:val="af"/>
          <w:rFonts w:hint="cs"/>
          <w:rtl/>
        </w:rPr>
        <w:t>כלל],</w:t>
      </w:r>
      <w:r>
        <w:rPr>
          <w:rFonts w:hint="cs"/>
          <w:rtl/>
        </w:rPr>
        <w:t xml:space="preserve"> א"כ אם כתב אות אחת ונמלך וכתב אות אחרת פטור, כמו דאיתא בסוגיין דהמפנה חפצים ונמלך והוציא פטור, </w:t>
      </w:r>
      <w:r w:rsidRPr="00487BEA">
        <w:rPr>
          <w:rStyle w:val="af"/>
          <w:rFonts w:hint="cs"/>
          <w:rtl/>
        </w:rPr>
        <w:t xml:space="preserve">[וע"ע במ"ש </w:t>
      </w:r>
      <w:r w:rsidRPr="00487BEA">
        <w:rPr>
          <w:rStyle w:val="aff9"/>
          <w:rFonts w:hint="cs"/>
          <w:rtl/>
        </w:rPr>
        <w:t xml:space="preserve">האגלי טל </w:t>
      </w:r>
      <w:r w:rsidRPr="00487BEA">
        <w:rPr>
          <w:rStyle w:val="aff5"/>
          <w:rFonts w:hint="cs"/>
          <w:rtl/>
        </w:rPr>
        <w:t>(לש סוף או' ב' ד"ה ונ"ל)</w:t>
      </w:r>
      <w:r w:rsidRPr="00487BEA">
        <w:rPr>
          <w:rStyle w:val="af"/>
          <w:rFonts w:hint="cs"/>
          <w:rtl/>
        </w:rPr>
        <w:t xml:space="preserve"> דה"ה במלאכת לש, דנתינת מים בלא גיבול, לא הוי אף חצי מלאכה, ולכן אם רק נתן מים, ואח"כ נמלך וגיבל פטור כמו המפנה חפצים ונמלך והוציא],</w:t>
      </w:r>
      <w:r>
        <w:rPr>
          <w:rFonts w:hint="cs"/>
          <w:rtl/>
        </w:rPr>
        <w:t xml:space="preserve"> ודלא</w:t>
      </w:r>
      <w:r w:rsidRPr="00487BEA">
        <w:rPr>
          <w:rStyle w:val="aff4"/>
          <w:rFonts w:hint="cs"/>
          <w:rtl/>
        </w:rPr>
        <w:t xml:space="preserve"> </w:t>
      </w:r>
      <w:r>
        <w:rPr>
          <w:rStyle w:val="aff4"/>
          <w:rFonts w:hint="cs"/>
          <w:rtl/>
        </w:rPr>
        <w:t>כ</w:t>
      </w:r>
      <w:r w:rsidRPr="00F96772">
        <w:rPr>
          <w:rStyle w:val="aff4"/>
          <w:rFonts w:hint="cs"/>
          <w:rtl/>
        </w:rPr>
        <w:t>תוצאות</w:t>
      </w:r>
      <w:r>
        <w:rPr>
          <w:rFonts w:hint="cs"/>
          <w:rtl/>
        </w:rPr>
        <w:t xml:space="preserve"> </w:t>
      </w:r>
      <w:r w:rsidRPr="00F96772">
        <w:rPr>
          <w:rStyle w:val="aff4"/>
          <w:rFonts w:hint="cs"/>
          <w:rtl/>
        </w:rPr>
        <w:t>חיים</w:t>
      </w:r>
      <w:r>
        <w:rPr>
          <w:rFonts w:hint="cs"/>
          <w:rtl/>
        </w:rPr>
        <w:t xml:space="preserve"> </w:t>
      </w:r>
      <w:r w:rsidRPr="00487BEA">
        <w:rPr>
          <w:rStyle w:val="af2"/>
          <w:rFonts w:eastAsia="Guttman Hodes" w:hint="cs"/>
          <w:rtl/>
        </w:rPr>
        <w:t xml:space="preserve">(עי' אות </w:t>
      </w:r>
      <w:r w:rsidRPr="00487BEA">
        <w:rPr>
          <w:rStyle w:val="af2"/>
          <w:rFonts w:eastAsia="Guttman Hodes"/>
          <w:rtl/>
        </w:rPr>
        <w:fldChar w:fldCharType="begin"/>
      </w:r>
      <w:r w:rsidRPr="00487BEA">
        <w:rPr>
          <w:rStyle w:val="af2"/>
          <w:rFonts w:eastAsia="Guttman Hodes"/>
          <w:rtl/>
        </w:rPr>
        <w:instrText xml:space="preserve"> </w:instrText>
      </w:r>
      <w:r w:rsidRPr="00487BEA">
        <w:rPr>
          <w:rStyle w:val="af2"/>
          <w:rFonts w:eastAsia="Guttman Hodes" w:hint="cs"/>
        </w:rPr>
        <w:instrText>REF</w:instrText>
      </w:r>
      <w:r w:rsidRPr="00487BEA">
        <w:rPr>
          <w:rStyle w:val="af2"/>
          <w:rFonts w:eastAsia="Guttman Hodes" w:hint="cs"/>
          <w:rtl/>
        </w:rPr>
        <w:instrText xml:space="preserve"> _</w:instrText>
      </w:r>
      <w:r w:rsidRPr="00487BEA">
        <w:rPr>
          <w:rStyle w:val="af2"/>
          <w:rFonts w:eastAsia="Guttman Hodes" w:hint="cs"/>
        </w:rPr>
        <w:instrText>Ref97224997 \r \h</w:instrText>
      </w:r>
      <w:r w:rsidRPr="00487BEA">
        <w:rPr>
          <w:rStyle w:val="af2"/>
          <w:rFonts w:eastAsia="Guttman Hodes"/>
          <w:rtl/>
        </w:rPr>
        <w:instrText xml:space="preserve"> </w:instrText>
      </w:r>
      <w:r w:rsidRPr="00487BEA">
        <w:rPr>
          <w:rStyle w:val="af2"/>
          <w:rFonts w:eastAsia="Guttman Hodes"/>
          <w:rtl/>
        </w:rPr>
      </w:r>
      <w:r w:rsidRPr="00487BEA">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487BEA">
        <w:rPr>
          <w:rStyle w:val="af2"/>
          <w:rFonts w:eastAsia="Guttman Hodes"/>
          <w:rtl/>
        </w:rPr>
        <w:fldChar w:fldCharType="end"/>
      </w:r>
      <w:r>
        <w:rPr>
          <w:rFonts w:hint="cs"/>
          <w:rtl/>
        </w:rPr>
        <w:t xml:space="preserve"> דכתב דרק במלאכת הוצאה פטור בנמלך, ולא בכותב.</w:t>
      </w:r>
      <w:bookmarkEnd w:id="3294"/>
    </w:p>
    <w:p w14:paraId="52E3FDF9" w14:textId="77777777" w:rsidR="00677FF9" w:rsidRDefault="00677FF9" w:rsidP="00677FF9">
      <w:pPr>
        <w:pStyle w:val="affff5"/>
        <w:rPr>
          <w:rtl/>
        </w:rPr>
      </w:pPr>
      <w:bookmarkStart w:id="3295" w:name="_Toc98274647"/>
      <w:r>
        <w:rPr>
          <w:rFonts w:hint="cs"/>
          <w:rtl/>
        </w:rPr>
        <w:t>ההו"א בכתובות דנמלך לצאת הוי עקירה</w:t>
      </w:r>
      <w:bookmarkEnd w:id="3295"/>
    </w:p>
    <w:p w14:paraId="0F9322E2" w14:textId="77777777" w:rsidR="00677FF9" w:rsidRDefault="00677FF9" w:rsidP="00677FF9">
      <w:pPr>
        <w:pStyle w:val="1"/>
        <w:rPr>
          <w:rtl/>
        </w:rPr>
      </w:pPr>
      <w:bookmarkStart w:id="3296" w:name="_Toc98274648"/>
      <w:r>
        <w:rPr>
          <w:rFonts w:hint="cs"/>
          <w:rtl/>
        </w:rPr>
        <w:t>בי' התוס' בכתובות דהו"א דכשנמלך חשיב שחזר ועקר וחייב</w:t>
      </w:r>
      <w:bookmarkEnd w:id="3296"/>
    </w:p>
    <w:p w14:paraId="1AAE0162" w14:textId="77777777" w:rsidR="00677FF9" w:rsidRDefault="00677FF9" w:rsidP="00677FF9">
      <w:pPr>
        <w:pStyle w:val="a7"/>
        <w:rPr>
          <w:rtl/>
        </w:rPr>
      </w:pPr>
      <w:bookmarkStart w:id="3297" w:name="_Toc98274649"/>
      <w:r>
        <w:rPr>
          <w:rFonts w:hint="cs"/>
          <w:rtl/>
        </w:rPr>
        <w:t>קו' התוס' בכתובות דלהו"א בכתובות דבהגביה להצניע ונמלך חייב העקירה היא צורך הוצאה</w:t>
      </w:r>
      <w:bookmarkEnd w:id="3297"/>
    </w:p>
    <w:p w14:paraId="2077D8CE" w14:textId="77777777" w:rsidR="00677FF9" w:rsidRDefault="00677FF9" w:rsidP="006C4D7E">
      <w:pPr>
        <w:pStyle w:val="a3"/>
        <w:rPr>
          <w:rtl/>
        </w:rPr>
      </w:pPr>
      <w:bookmarkStart w:id="3298" w:name="_Ref97281342"/>
      <w:r>
        <w:rPr>
          <w:rFonts w:hint="cs"/>
          <w:rtl/>
        </w:rPr>
        <w:t xml:space="preserve">בקושית הגמ' בכתובות </w:t>
      </w:r>
      <w:r w:rsidRPr="009D5E46">
        <w:rPr>
          <w:rStyle w:val="af2"/>
          <w:rFonts w:eastAsia="Guttman Hodes" w:hint="cs"/>
          <w:rtl/>
        </w:rPr>
        <w:t>(לא.)</w:t>
      </w:r>
      <w:r>
        <w:rPr>
          <w:rFonts w:hint="cs"/>
          <w:rtl/>
        </w:rPr>
        <w:t xml:space="preserve"> דבגונב כיס בשבת דאיסור שבת וגניבה באין כאחת דבשעת ההגבהה שקנה את הכיס, התחייב גם בהוצאת שבת, כיון דההגבהה היא צורך הוצאה, ותירצה הגמ' דהגביהו ע"מ להצניעו ונמלך להוציאו דחייב, ודחתה הגמ' דפטור כריו"ח דהמפנה חפצים ונמלך והוציא פטור, הקשו </w:t>
      </w:r>
      <w:r w:rsidRPr="00C7469F">
        <w:rPr>
          <w:rStyle w:val="aff4"/>
          <w:rFonts w:hint="cs"/>
          <w:rtl/>
        </w:rPr>
        <w:t>התוס'</w:t>
      </w:r>
      <w:r>
        <w:rPr>
          <w:rFonts w:hint="cs"/>
          <w:rtl/>
        </w:rPr>
        <w:t xml:space="preserve"> </w:t>
      </w:r>
      <w:r w:rsidRPr="00C7469F">
        <w:rPr>
          <w:rStyle w:val="aff4"/>
          <w:rFonts w:hint="cs"/>
          <w:rtl/>
        </w:rPr>
        <w:t>בכתובות</w:t>
      </w:r>
      <w:r>
        <w:rPr>
          <w:rFonts w:hint="cs"/>
          <w:rtl/>
        </w:rPr>
        <w:t xml:space="preserve"> </w:t>
      </w:r>
      <w:r w:rsidRPr="00C7469F">
        <w:rPr>
          <w:rStyle w:val="af2"/>
          <w:rFonts w:eastAsia="Guttman Hodes" w:hint="cs"/>
          <w:rtl/>
        </w:rPr>
        <w:t>(לא. ד"ה שהגביהו)</w:t>
      </w:r>
      <w:r>
        <w:rPr>
          <w:rFonts w:hint="cs"/>
          <w:rtl/>
        </w:rPr>
        <w:t xml:space="preserve"> דכיון דהו"א דחייב בהגביהו ע"מ להצניעו ונמלך להוציא, א"כ חוזרת קושית הגמ' דהא אף העקירה שעקר ע"מ להצניע, היא ג"כ עקירה לצורך הוצאה, דהא ע"י עקירה זו הוא מתחייב אח"כ כשנמלך והוציא.</w:t>
      </w:r>
      <w:bookmarkEnd w:id="3298"/>
    </w:p>
    <w:p w14:paraId="30C52643" w14:textId="77777777" w:rsidR="00677FF9" w:rsidRPr="00700747" w:rsidRDefault="00677FF9" w:rsidP="00677FF9">
      <w:pPr>
        <w:pStyle w:val="a7"/>
        <w:rPr>
          <w:rtl/>
        </w:rPr>
      </w:pPr>
      <w:bookmarkStart w:id="3299" w:name="_Toc98274650"/>
      <w:r>
        <w:rPr>
          <w:rFonts w:hint="cs"/>
          <w:rtl/>
        </w:rPr>
        <w:t>תי' התוס' בכתובות דלהו"א בכתובות דבהגביה להצניע ונמלך חייב כשנמלך חשיב שחזר ועקר</w:t>
      </w:r>
      <w:bookmarkEnd w:id="3299"/>
    </w:p>
    <w:p w14:paraId="1659A080" w14:textId="35756CE5" w:rsidR="00677FF9" w:rsidRDefault="00677FF9" w:rsidP="006C4D7E">
      <w:pPr>
        <w:pStyle w:val="a3"/>
        <w:rPr>
          <w:rtl/>
        </w:rPr>
      </w:pPr>
      <w:bookmarkStart w:id="3300" w:name="_Ref97226719"/>
      <w:r>
        <w:rPr>
          <w:rFonts w:hint="cs"/>
          <w:rtl/>
        </w:rPr>
        <w:t xml:space="preserve">ותירצו </w:t>
      </w:r>
      <w:r w:rsidRPr="00C7469F">
        <w:rPr>
          <w:rStyle w:val="aff4"/>
          <w:rFonts w:hint="cs"/>
          <w:rtl/>
        </w:rPr>
        <w:t>התוס'</w:t>
      </w:r>
      <w:r>
        <w:rPr>
          <w:rFonts w:hint="cs"/>
          <w:rtl/>
        </w:rPr>
        <w:t xml:space="preserve"> </w:t>
      </w:r>
      <w:r w:rsidRPr="00C7469F">
        <w:rPr>
          <w:rStyle w:val="aff4"/>
          <w:rFonts w:hint="cs"/>
          <w:rtl/>
        </w:rPr>
        <w:t>בכתובות</w:t>
      </w:r>
      <w:r>
        <w:rPr>
          <w:rFonts w:hint="cs"/>
          <w:rtl/>
        </w:rPr>
        <w:t xml:space="preserve"> </w:t>
      </w:r>
      <w:r>
        <w:rPr>
          <w:rStyle w:val="aff4"/>
          <w:rFonts w:hint="cs"/>
          <w:rtl/>
        </w:rPr>
        <w:t>ו</w:t>
      </w:r>
      <w:r w:rsidRPr="00C7469F">
        <w:rPr>
          <w:rStyle w:val="aff4"/>
          <w:rFonts w:hint="cs"/>
          <w:rtl/>
        </w:rPr>
        <w:t>התוס'</w:t>
      </w:r>
      <w:r>
        <w:rPr>
          <w:rFonts w:hint="cs"/>
          <w:rtl/>
        </w:rPr>
        <w:t xml:space="preserve"> </w:t>
      </w:r>
      <w:r>
        <w:rPr>
          <w:rStyle w:val="aff4"/>
          <w:rFonts w:hint="cs"/>
          <w:rtl/>
        </w:rPr>
        <w:t xml:space="preserve">הרא"ש </w:t>
      </w:r>
      <w:r w:rsidRPr="00C7469F">
        <w:rPr>
          <w:rStyle w:val="aff4"/>
          <w:rFonts w:hint="cs"/>
          <w:rtl/>
        </w:rPr>
        <w:t>בכתובות</w:t>
      </w:r>
      <w:r>
        <w:rPr>
          <w:rFonts w:hint="cs"/>
          <w:rtl/>
        </w:rPr>
        <w:t xml:space="preserve"> </w:t>
      </w:r>
      <w:r w:rsidRPr="00C7469F">
        <w:rPr>
          <w:rStyle w:val="af2"/>
          <w:rFonts w:eastAsia="Guttman Hodes" w:hint="cs"/>
          <w:rtl/>
        </w:rPr>
        <w:t>(לא. ד"ה הגביהו)</w:t>
      </w:r>
      <w:r>
        <w:rPr>
          <w:rFonts w:hint="cs"/>
          <w:rtl/>
        </w:rPr>
        <w:t xml:space="preserve"> דההו"א דחייב בהגביה ע"מ להצניע, כיון דבשעה שנמלך חשיב שחזר ועקר עקירה שניה, דלענין חיוב שבת חשיבה עקירה להתחייב עליה, אך אין הו"א בגמ' דחייב מחמת העקירה הראשונה, ועי' במה שביארו </w:t>
      </w:r>
      <w:r w:rsidRPr="001B2BF8">
        <w:rPr>
          <w:rStyle w:val="aff4"/>
          <w:rFonts w:hint="cs"/>
          <w:rtl/>
        </w:rPr>
        <w:t>התוצאות חיים</w:t>
      </w:r>
      <w:r>
        <w:rPr>
          <w:rFonts w:hint="cs"/>
          <w:rtl/>
        </w:rPr>
        <w:t xml:space="preserve"> </w:t>
      </w:r>
      <w:r w:rsidRPr="001B2BF8">
        <w:rPr>
          <w:rStyle w:val="af2"/>
          <w:rFonts w:eastAsia="Guttman Hodes" w:hint="cs"/>
          <w:rtl/>
        </w:rPr>
        <w:t xml:space="preserve">(עי' אות </w:t>
      </w:r>
      <w:r w:rsidRPr="001B2BF8">
        <w:rPr>
          <w:rStyle w:val="af2"/>
          <w:rFonts w:eastAsia="Guttman Hodes"/>
          <w:rtl/>
        </w:rPr>
        <w:fldChar w:fldCharType="begin"/>
      </w:r>
      <w:r w:rsidRPr="001B2BF8">
        <w:rPr>
          <w:rStyle w:val="af2"/>
          <w:rFonts w:eastAsia="Guttman Hodes"/>
          <w:rtl/>
        </w:rPr>
        <w:instrText xml:space="preserve"> </w:instrText>
      </w:r>
      <w:r w:rsidRPr="001B2BF8">
        <w:rPr>
          <w:rStyle w:val="af2"/>
          <w:rFonts w:eastAsia="Guttman Hodes" w:hint="cs"/>
        </w:rPr>
        <w:instrText>REF</w:instrText>
      </w:r>
      <w:r w:rsidRPr="001B2BF8">
        <w:rPr>
          <w:rStyle w:val="af2"/>
          <w:rFonts w:eastAsia="Guttman Hodes" w:hint="cs"/>
          <w:rtl/>
        </w:rPr>
        <w:instrText xml:space="preserve"> _</w:instrText>
      </w:r>
      <w:r w:rsidRPr="001B2BF8">
        <w:rPr>
          <w:rStyle w:val="af2"/>
          <w:rFonts w:eastAsia="Guttman Hodes" w:hint="cs"/>
        </w:rPr>
        <w:instrText>Ref97226905 \r \h</w:instrText>
      </w:r>
      <w:r w:rsidRPr="001B2BF8">
        <w:rPr>
          <w:rStyle w:val="af2"/>
          <w:rFonts w:eastAsia="Guttman Hodes"/>
          <w:rtl/>
        </w:rPr>
        <w:instrText xml:space="preserve"> </w:instrText>
      </w:r>
      <w:r w:rsidRPr="001B2BF8">
        <w:rPr>
          <w:rStyle w:val="af2"/>
          <w:rFonts w:eastAsia="Guttman Hodes"/>
          <w:rtl/>
        </w:rPr>
      </w:r>
      <w:r w:rsidRPr="001B2BF8">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1B2BF8">
        <w:rPr>
          <w:rStyle w:val="af2"/>
          <w:rFonts w:eastAsia="Guttman Hodes"/>
          <w:rtl/>
        </w:rPr>
        <w:fldChar w:fldCharType="end"/>
      </w:r>
      <w:r>
        <w:rPr>
          <w:rFonts w:hint="cs"/>
          <w:rtl/>
        </w:rPr>
        <w:t xml:space="preserve"> </w:t>
      </w:r>
      <w:r>
        <w:rPr>
          <w:rStyle w:val="aff4"/>
          <w:rFonts w:hint="cs"/>
          <w:rtl/>
        </w:rPr>
        <w:t>ו</w:t>
      </w:r>
      <w:r w:rsidRPr="00E93AC1">
        <w:rPr>
          <w:rStyle w:val="aff4"/>
          <w:rFonts w:hint="cs"/>
          <w:rtl/>
        </w:rPr>
        <w:t>בשיעורי הגרא"ל</w:t>
      </w:r>
      <w:r>
        <w:rPr>
          <w:rStyle w:val="aff4"/>
          <w:rFonts w:hint="cs"/>
          <w:rtl/>
        </w:rPr>
        <w:t xml:space="preserve"> מאלין</w:t>
      </w:r>
      <w:r w:rsidRPr="00E93AC1">
        <w:rPr>
          <w:rFonts w:hint="cs"/>
          <w:rtl/>
        </w:rPr>
        <w:t xml:space="preserve"> </w:t>
      </w:r>
      <w:r w:rsidRPr="00E93AC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Ref97295685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Pr>
          <w:rStyle w:val="af2"/>
          <w:rFonts w:eastAsia="Guttman Hodes"/>
          <w:rtl/>
        </w:rPr>
        <w:fldChar w:fldCharType="end"/>
      </w:r>
      <w:r w:rsidRPr="00E93AC1">
        <w:rPr>
          <w:rStyle w:val="af2"/>
          <w:rFonts w:eastAsia="Guttman Hodes" w:hint="cs"/>
          <w:rtl/>
        </w:rPr>
        <w:t xml:space="preserve"> </w:t>
      </w:r>
      <w:r>
        <w:rPr>
          <w:rFonts w:hint="cs"/>
          <w:rtl/>
        </w:rPr>
        <w:t xml:space="preserve">בדברי </w:t>
      </w:r>
      <w:r>
        <w:rPr>
          <w:rStyle w:val="aff4"/>
          <w:rFonts w:hint="cs"/>
          <w:rtl/>
        </w:rPr>
        <w:t>ה</w:t>
      </w:r>
      <w:r w:rsidRPr="001B2BF8">
        <w:rPr>
          <w:rStyle w:val="aff4"/>
          <w:rFonts w:hint="cs"/>
          <w:rtl/>
        </w:rPr>
        <w:t>תוס' בכתובות</w:t>
      </w:r>
      <w:r>
        <w:rPr>
          <w:rFonts w:hint="cs"/>
          <w:rtl/>
        </w:rPr>
        <w:t>.</w:t>
      </w:r>
      <w:bookmarkEnd w:id="3300"/>
    </w:p>
    <w:p w14:paraId="076EFEE8" w14:textId="77777777" w:rsidR="00677FF9" w:rsidRPr="006047FC" w:rsidRDefault="00677FF9" w:rsidP="00677FF9">
      <w:pPr>
        <w:pStyle w:val="affff5"/>
        <w:rPr>
          <w:rtl/>
        </w:rPr>
      </w:pPr>
      <w:bookmarkStart w:id="3301" w:name="_Toc98274651"/>
      <w:r>
        <w:rPr>
          <w:rFonts w:hint="cs"/>
          <w:rtl/>
        </w:rPr>
        <w:t>בעקירת רשות לראב"ד בנמלך להוציא</w:t>
      </w:r>
      <w:bookmarkEnd w:id="3301"/>
    </w:p>
    <w:p w14:paraId="4835CACB" w14:textId="77777777" w:rsidR="00677FF9" w:rsidRDefault="00677FF9" w:rsidP="00677FF9">
      <w:pPr>
        <w:pStyle w:val="1"/>
        <w:rPr>
          <w:rtl/>
        </w:rPr>
      </w:pPr>
      <w:bookmarkStart w:id="3302" w:name="_Toc98274652"/>
      <w:r>
        <w:rPr>
          <w:rFonts w:hint="cs"/>
          <w:rtl/>
        </w:rPr>
        <w:t>קו' הרמב"ן על הראב"ד דבנמלך להוציא יתחייב בעקירת רשות</w:t>
      </w:r>
      <w:bookmarkEnd w:id="3302"/>
    </w:p>
    <w:p w14:paraId="52B1B6A5" w14:textId="77777777" w:rsidR="00677FF9" w:rsidRPr="00430030" w:rsidRDefault="00677FF9" w:rsidP="00677FF9">
      <w:pPr>
        <w:pStyle w:val="a7"/>
        <w:rPr>
          <w:rtl/>
        </w:rPr>
      </w:pPr>
      <w:bookmarkStart w:id="3303" w:name="_Toc98274653"/>
      <w:r w:rsidRPr="00430030">
        <w:rPr>
          <w:rtl/>
        </w:rPr>
        <w:t xml:space="preserve">בי' התוצ"ח בראב"ד דיש ב' אופנים </w:t>
      </w:r>
      <w:r>
        <w:rPr>
          <w:rFonts w:hint="cs"/>
          <w:rtl/>
        </w:rPr>
        <w:t xml:space="preserve">בהוצאה </w:t>
      </w:r>
      <w:r w:rsidRPr="00430030">
        <w:rPr>
          <w:rtl/>
        </w:rPr>
        <w:t xml:space="preserve">הא' </w:t>
      </w:r>
      <w:r>
        <w:rPr>
          <w:rFonts w:hint="cs"/>
          <w:rtl/>
        </w:rPr>
        <w:t xml:space="preserve">שעקר והגביה </w:t>
      </w:r>
      <w:r w:rsidRPr="00430030">
        <w:rPr>
          <w:rtl/>
        </w:rPr>
        <w:t>והב' עקירת רשות בלא הגבהה</w:t>
      </w:r>
      <w:bookmarkEnd w:id="3303"/>
    </w:p>
    <w:p w14:paraId="06B8BD2C" w14:textId="77777777" w:rsidR="00677FF9" w:rsidRDefault="00677FF9" w:rsidP="006C4D7E">
      <w:pPr>
        <w:pStyle w:val="a3"/>
        <w:rPr>
          <w:rtl/>
        </w:rPr>
      </w:pPr>
      <w:bookmarkStart w:id="3304" w:name="_Ref97227318"/>
      <w:r>
        <w:rPr>
          <w:rFonts w:hint="cs"/>
          <w:rtl/>
        </w:rPr>
        <w:t xml:space="preserve">עי' במ"ש </w:t>
      </w:r>
      <w:r w:rsidRPr="00100298">
        <w:rPr>
          <w:rStyle w:val="aff4"/>
          <w:rFonts w:hint="cs"/>
          <w:rtl/>
        </w:rPr>
        <w:t>הרמב"ן</w:t>
      </w:r>
      <w:r>
        <w:rPr>
          <w:rFonts w:hint="cs"/>
          <w:rtl/>
        </w:rPr>
        <w:t xml:space="preserve"> </w:t>
      </w:r>
      <w:r w:rsidRPr="00100298">
        <w:rPr>
          <w:rStyle w:val="aff4"/>
          <w:rFonts w:hint="cs"/>
          <w:rtl/>
        </w:rPr>
        <w:t>לקמן</w:t>
      </w:r>
      <w:r>
        <w:rPr>
          <w:rFonts w:hint="cs"/>
          <w:rtl/>
        </w:rPr>
        <w:t xml:space="preserve"> </w:t>
      </w:r>
      <w:r w:rsidRPr="00430030">
        <w:rPr>
          <w:rStyle w:val="af2"/>
          <w:rFonts w:eastAsia="Guttman Hodes" w:hint="cs"/>
          <w:rtl/>
        </w:rPr>
        <w:t>(ח: ד"ה האי)</w:t>
      </w:r>
      <w:r>
        <w:rPr>
          <w:rFonts w:hint="cs"/>
          <w:rtl/>
        </w:rPr>
        <w:t xml:space="preserve"> </w:t>
      </w:r>
      <w:r w:rsidRPr="00100298">
        <w:rPr>
          <w:rStyle w:val="aff4"/>
          <w:rFonts w:hint="cs"/>
          <w:rtl/>
        </w:rPr>
        <w:t>ובכתובות</w:t>
      </w:r>
      <w:r>
        <w:rPr>
          <w:rFonts w:hint="cs"/>
          <w:rtl/>
        </w:rPr>
        <w:t xml:space="preserve"> </w:t>
      </w:r>
      <w:r w:rsidRPr="00430030">
        <w:rPr>
          <w:rStyle w:val="af2"/>
          <w:rFonts w:eastAsia="Guttman Hodes" w:hint="cs"/>
          <w:rtl/>
        </w:rPr>
        <w:t>(לא. ד"ה היה, הובא בסימן ג' אות פ"ז)</w:t>
      </w:r>
      <w:r>
        <w:rPr>
          <w:rFonts w:hint="cs"/>
          <w:rtl/>
        </w:rPr>
        <w:t xml:space="preserve"> בשם </w:t>
      </w:r>
      <w:r w:rsidRPr="00100298">
        <w:rPr>
          <w:rStyle w:val="aff4"/>
          <w:rFonts w:hint="cs"/>
          <w:rtl/>
        </w:rPr>
        <w:t>הראב"ד</w:t>
      </w:r>
      <w:r>
        <w:rPr>
          <w:rFonts w:hint="cs"/>
          <w:rtl/>
        </w:rPr>
        <w:t xml:space="preserve"> דבהוצאה מרשות לרשות, סגי בעקירת הרשות בכדי לחייב, ולכן א"צ עקירה שיגביה מהקרקע, וחייב אף במגרר, וביאר </w:t>
      </w:r>
      <w:r w:rsidRPr="0079601C">
        <w:rPr>
          <w:rStyle w:val="aff4"/>
          <w:rFonts w:hint="cs"/>
          <w:rtl/>
        </w:rPr>
        <w:t>התוצאות חיים</w:t>
      </w:r>
      <w:r>
        <w:rPr>
          <w:rFonts w:hint="cs"/>
          <w:rtl/>
        </w:rPr>
        <w:t xml:space="preserve"> </w:t>
      </w:r>
      <w:r w:rsidRPr="0079601C">
        <w:rPr>
          <w:rStyle w:val="af2"/>
          <w:rFonts w:eastAsia="Guttman Hodes" w:hint="cs"/>
          <w:rtl/>
        </w:rPr>
        <w:t>(סי' א' או' ב', סי' ט' או' א'</w:t>
      </w:r>
      <w:r w:rsidRPr="00430030">
        <w:rPr>
          <w:rStyle w:val="af2"/>
          <w:rFonts w:eastAsia="Guttman Hodes" w:hint="cs"/>
          <w:rtl/>
        </w:rPr>
        <w:t>, הובא בסימן ג' אות</w:t>
      </w:r>
      <w:r>
        <w:rPr>
          <w:rStyle w:val="af2"/>
          <w:rFonts w:eastAsia="Guttman Hodes" w:hint="cs"/>
          <w:rtl/>
        </w:rPr>
        <w:t xml:space="preserve"> צ'</w:t>
      </w:r>
      <w:r w:rsidRPr="0079601C">
        <w:rPr>
          <w:rStyle w:val="af2"/>
          <w:rFonts w:eastAsia="Guttman Hodes" w:hint="cs"/>
          <w:rtl/>
        </w:rPr>
        <w:t>)</w:t>
      </w:r>
      <w:r>
        <w:rPr>
          <w:rFonts w:hint="cs"/>
          <w:rtl/>
        </w:rPr>
        <w:t xml:space="preserve"> דס"ל </w:t>
      </w:r>
      <w:r w:rsidRPr="0079601C">
        <w:rPr>
          <w:rStyle w:val="aff4"/>
          <w:rFonts w:hint="cs"/>
          <w:rtl/>
        </w:rPr>
        <w:t>להראב"ד</w:t>
      </w:r>
      <w:r>
        <w:rPr>
          <w:rFonts w:hint="cs"/>
          <w:rtl/>
        </w:rPr>
        <w:t xml:space="preserve"> דיש ב' אופנים בעקירה, הא' הוא עקירה בהגבהה, והב' הוא עקירת הרשות, דכל שעקר את החפץ מהרשות שהיה בו, א"צ כלל להגביה, דעקירת הרשות חשיבא עקירה, ולכן חייב אף במגרר</w:t>
      </w:r>
      <w:bookmarkStart w:id="3305" w:name="_Toc92968140"/>
      <w:r>
        <w:rPr>
          <w:rFonts w:hint="cs"/>
          <w:rtl/>
        </w:rPr>
        <w:t>.</w:t>
      </w:r>
      <w:bookmarkEnd w:id="3304"/>
    </w:p>
    <w:p w14:paraId="783E03AB" w14:textId="77777777" w:rsidR="00677FF9" w:rsidRPr="00100298" w:rsidRDefault="00677FF9" w:rsidP="00677FF9">
      <w:pPr>
        <w:pStyle w:val="a7"/>
        <w:rPr>
          <w:rtl/>
        </w:rPr>
      </w:pPr>
      <w:bookmarkStart w:id="3306" w:name="_Toc92968141"/>
      <w:bookmarkStart w:id="3307" w:name="_Toc98274654"/>
      <w:bookmarkEnd w:id="3305"/>
      <w:r>
        <w:rPr>
          <w:rFonts w:hint="cs"/>
          <w:rtl/>
        </w:rPr>
        <w:t>קו' הרמב"ן על הראב"ד דהמפנה חפצים ונמלך להוציא יתחייב בעקירת גופו דעקר רשות</w:t>
      </w:r>
      <w:bookmarkEnd w:id="3306"/>
      <w:bookmarkEnd w:id="3307"/>
    </w:p>
    <w:p w14:paraId="7E1FAA48" w14:textId="40999B59" w:rsidR="00677FF9" w:rsidRDefault="00677FF9" w:rsidP="006C4D7E">
      <w:pPr>
        <w:pStyle w:val="a3"/>
        <w:rPr>
          <w:rtl/>
        </w:rPr>
      </w:pPr>
      <w:r w:rsidRPr="00430030">
        <w:rPr>
          <w:rFonts w:hint="cs"/>
          <w:rtl/>
        </w:rPr>
        <w:t>אך הקשה</w:t>
      </w:r>
      <w:r>
        <w:rPr>
          <w:rFonts w:hint="cs"/>
          <w:rtl/>
        </w:rPr>
        <w:t xml:space="preserve"> </w:t>
      </w:r>
      <w:r w:rsidRPr="00100298">
        <w:rPr>
          <w:rStyle w:val="aff4"/>
          <w:rFonts w:hint="cs"/>
          <w:rtl/>
        </w:rPr>
        <w:t xml:space="preserve">הרמב"ן לקמן </w:t>
      </w:r>
      <w:r>
        <w:rPr>
          <w:rFonts w:hint="cs"/>
          <w:rtl/>
        </w:rPr>
        <w:t xml:space="preserve">על </w:t>
      </w:r>
      <w:r w:rsidRPr="00100298">
        <w:rPr>
          <w:rStyle w:val="aff4"/>
          <w:rFonts w:hint="cs"/>
          <w:rtl/>
        </w:rPr>
        <w:t>הראב"ד</w:t>
      </w:r>
      <w:r>
        <w:rPr>
          <w:rFonts w:hint="cs"/>
          <w:rtl/>
        </w:rPr>
        <w:t xml:space="preserve"> דאי</w:t>
      </w:r>
      <w:r w:rsidRPr="00430030">
        <w:rPr>
          <w:rFonts w:hint="cs"/>
          <w:rtl/>
        </w:rPr>
        <w:t xml:space="preserve"> </w:t>
      </w:r>
      <w:r>
        <w:rPr>
          <w:rFonts w:hint="cs"/>
          <w:rtl/>
        </w:rPr>
        <w:t xml:space="preserve">בהוצאה מרשות לרשות, סגי בעקירת הרשות בכדי לחייב, א"כ אף המפנה חפצים מזוית לזוית ברה"י, ונמלך להוציאן לרה"ר יתחייב, דהא עקירת גופו מרה"י לרה"ר הוי עקירה, ואף שהאדם לא עמד כלל, וכן העקירה </w:t>
      </w:r>
      <w:r>
        <w:rPr>
          <w:rFonts w:hint="cs"/>
          <w:rtl/>
        </w:rPr>
        <w:lastRenderedPageBreak/>
        <w:t xml:space="preserve">הראשונה שהגביה את החפץ מע"ג הקרקע אינה עקירה, כיון דלא הגביה על דעת להוציאו לרה"ר, מ"מ לדעת </w:t>
      </w:r>
      <w:r w:rsidRPr="00100298">
        <w:rPr>
          <w:rStyle w:val="aff4"/>
          <w:rFonts w:hint="cs"/>
          <w:rtl/>
        </w:rPr>
        <w:t>הראב"ד</w:t>
      </w:r>
      <w:r>
        <w:rPr>
          <w:rFonts w:hint="cs"/>
          <w:rtl/>
        </w:rPr>
        <w:t xml:space="preserve"> הוא צריך להתחייב, כיון דעקירת הרשות חשיבא עקירה, וכן עקירת גופו היא עקירה, ואף שלא עמד יהיה כמו המגרר חפץ ולא עקרו דחייב </w:t>
      </w:r>
      <w:r w:rsidRPr="00100298">
        <w:rPr>
          <w:rStyle w:val="aff4"/>
          <w:rFonts w:hint="cs"/>
          <w:rtl/>
        </w:rPr>
        <w:t>להראב"ד</w:t>
      </w:r>
      <w:r>
        <w:rPr>
          <w:rFonts w:hint="cs"/>
          <w:rtl/>
        </w:rPr>
        <w:t xml:space="preserve">, ועיי"ש במה שתירץ </w:t>
      </w:r>
      <w:r w:rsidRPr="00651281">
        <w:rPr>
          <w:rStyle w:val="aff4"/>
          <w:rFonts w:hint="cs"/>
          <w:rtl/>
        </w:rPr>
        <w:t xml:space="preserve">הרמב"ן </w:t>
      </w:r>
      <w:r>
        <w:rPr>
          <w:rFonts w:hint="cs"/>
          <w:rtl/>
        </w:rPr>
        <w:t xml:space="preserve">את הגמ' לקמן, ועי' במה שביאר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Ref91105439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Pr>
          <w:rStyle w:val="af2"/>
          <w:rFonts w:eastAsia="Guttman Hodes"/>
          <w:rtl/>
        </w:rPr>
        <w:fldChar w:fldCharType="end"/>
      </w:r>
      <w:r w:rsidRPr="00FC5BF3">
        <w:rPr>
          <w:rStyle w:val="af2"/>
          <w:rFonts w:eastAsia="Guttman Hodes" w:hint="cs"/>
          <w:rtl/>
        </w:rPr>
        <w:t xml:space="preserve"> </w:t>
      </w:r>
      <w:r>
        <w:rPr>
          <w:rFonts w:hint="cs"/>
          <w:rtl/>
        </w:rPr>
        <w:t xml:space="preserve">בקושית </w:t>
      </w:r>
      <w:r w:rsidRPr="00CA7803">
        <w:rPr>
          <w:rStyle w:val="aff4"/>
          <w:rFonts w:hint="cs"/>
          <w:rtl/>
        </w:rPr>
        <w:t>הרמב"ן</w:t>
      </w:r>
      <w:r>
        <w:rPr>
          <w:rFonts w:hint="cs"/>
          <w:rtl/>
        </w:rPr>
        <w:t xml:space="preserve">, ומה שתירץ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Ref97234316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Pr>
          <w:rStyle w:val="af2"/>
          <w:rFonts w:eastAsia="Guttman Hodes"/>
          <w:rtl/>
        </w:rPr>
        <w:fldChar w:fldCharType="end"/>
      </w:r>
      <w:r w:rsidRPr="00FC5BF3">
        <w:rPr>
          <w:rStyle w:val="af2"/>
          <w:rFonts w:eastAsia="Guttman Hodes" w:hint="cs"/>
          <w:rtl/>
        </w:rPr>
        <w:t xml:space="preserve"> </w:t>
      </w:r>
      <w:r>
        <w:rPr>
          <w:rFonts w:hint="cs"/>
          <w:rtl/>
        </w:rPr>
        <w:t xml:space="preserve">לדעת </w:t>
      </w:r>
      <w:r>
        <w:rPr>
          <w:rStyle w:val="aff4"/>
          <w:rFonts w:hint="cs"/>
          <w:rtl/>
        </w:rPr>
        <w:t>הראב"ד</w:t>
      </w:r>
      <w:r>
        <w:rPr>
          <w:rFonts w:hint="cs"/>
          <w:rtl/>
        </w:rPr>
        <w:t>.</w:t>
      </w:r>
    </w:p>
    <w:p w14:paraId="1FD49367" w14:textId="77777777" w:rsidR="00677FF9" w:rsidRPr="00430030" w:rsidRDefault="00677FF9" w:rsidP="00677FF9">
      <w:pPr>
        <w:pStyle w:val="a7"/>
      </w:pPr>
      <w:bookmarkStart w:id="3308" w:name="_Toc98274655"/>
      <w:r w:rsidRPr="00430030">
        <w:rPr>
          <w:rtl/>
        </w:rPr>
        <w:t xml:space="preserve">בי' הרמב"ן בכתובות בראב"ד דבעקר להצניע </w:t>
      </w:r>
      <w:r>
        <w:rPr>
          <w:rFonts w:hint="cs"/>
          <w:rtl/>
        </w:rPr>
        <w:t xml:space="preserve">ונמלך והוציא </w:t>
      </w:r>
      <w:r w:rsidRPr="00430030">
        <w:rPr>
          <w:rtl/>
        </w:rPr>
        <w:t xml:space="preserve">פטור </w:t>
      </w:r>
      <w:r>
        <w:rPr>
          <w:rFonts w:hint="cs"/>
          <w:rtl/>
        </w:rPr>
        <w:t>דכשנמלך כבר נעקר מרה"י</w:t>
      </w:r>
      <w:bookmarkEnd w:id="3308"/>
      <w:r w:rsidRPr="00430030">
        <w:rPr>
          <w:rtl/>
        </w:rPr>
        <w:t xml:space="preserve"> </w:t>
      </w:r>
    </w:p>
    <w:p w14:paraId="3927AB03" w14:textId="120D37E8" w:rsidR="00677FF9" w:rsidRDefault="00677FF9" w:rsidP="006C4D7E">
      <w:pPr>
        <w:pStyle w:val="a3"/>
        <w:rPr>
          <w:rtl/>
        </w:rPr>
      </w:pPr>
      <w:r w:rsidRPr="00512C33">
        <w:rPr>
          <w:rStyle w:val="aff4"/>
          <w:rFonts w:hint="cs"/>
          <w:rtl/>
        </w:rPr>
        <w:t>וה</w:t>
      </w:r>
      <w:r w:rsidRPr="00284816">
        <w:rPr>
          <w:rStyle w:val="aff4"/>
          <w:rFonts w:hint="cs"/>
          <w:rtl/>
        </w:rPr>
        <w:t>רמב"ן</w:t>
      </w:r>
      <w:r>
        <w:rPr>
          <w:rFonts w:hint="cs"/>
          <w:rtl/>
        </w:rPr>
        <w:t xml:space="preserve"> </w:t>
      </w:r>
      <w:r w:rsidRPr="00284816">
        <w:rPr>
          <w:rStyle w:val="aff4"/>
          <w:rFonts w:hint="cs"/>
          <w:rtl/>
        </w:rPr>
        <w:t>בכתובות</w:t>
      </w:r>
      <w:r>
        <w:rPr>
          <w:rFonts w:hint="cs"/>
          <w:rtl/>
        </w:rPr>
        <w:t xml:space="preserve"> ביאר בשם </w:t>
      </w:r>
      <w:r w:rsidRPr="00284816">
        <w:rPr>
          <w:rStyle w:val="aff4"/>
          <w:rFonts w:hint="cs"/>
          <w:rtl/>
        </w:rPr>
        <w:t>הראב"ד</w:t>
      </w:r>
      <w:r>
        <w:rPr>
          <w:rFonts w:hint="cs"/>
          <w:rtl/>
        </w:rPr>
        <w:t xml:space="preserve"> דכשהגביהו ע"מ להצניעו, ונמלך עליו להוציאו פטור, כיון דאחר שהגביהו בידו אינו כמונח ברה"י, וא"כ א"א לומר דעקירת הרשות הוי עקירה, דהוא לא נעקר מרה"י, אלא הוא היה בידו שהיא רשות אחרת, וביאר </w:t>
      </w:r>
      <w:r w:rsidRPr="00284816">
        <w:rPr>
          <w:rStyle w:val="aff4"/>
          <w:rFonts w:hint="cs"/>
          <w:rtl/>
        </w:rPr>
        <w:t>הרמב"ן</w:t>
      </w:r>
      <w:r>
        <w:rPr>
          <w:rFonts w:hint="cs"/>
          <w:rtl/>
        </w:rPr>
        <w:t xml:space="preserve"> </w:t>
      </w:r>
      <w:r w:rsidRPr="00284816">
        <w:rPr>
          <w:rStyle w:val="aff4"/>
          <w:rFonts w:hint="cs"/>
          <w:rtl/>
        </w:rPr>
        <w:t>בכתובות</w:t>
      </w:r>
      <w:r>
        <w:rPr>
          <w:rFonts w:hint="cs"/>
          <w:rtl/>
        </w:rPr>
        <w:t xml:space="preserve"> בשם </w:t>
      </w:r>
      <w:r w:rsidRPr="00284816">
        <w:rPr>
          <w:rStyle w:val="aff4"/>
          <w:rFonts w:hint="cs"/>
          <w:rtl/>
        </w:rPr>
        <w:t>הראב"ד</w:t>
      </w:r>
      <w:r>
        <w:rPr>
          <w:rFonts w:hint="cs"/>
          <w:rtl/>
        </w:rPr>
        <w:t xml:space="preserve"> דעל העקירה הראשונה שעקר את החפץ מהקרקע והניחו בידו, א"א לחייבו, דהוא עקר ע"מ להצניע ברה"י ולא ע"מ להוציא לרה"ר, אך דחה </w:t>
      </w:r>
      <w:r w:rsidRPr="00284816">
        <w:rPr>
          <w:rStyle w:val="aff4"/>
          <w:rFonts w:hint="cs"/>
          <w:rtl/>
        </w:rPr>
        <w:t>הרמב"ן בכתובות</w:t>
      </w:r>
      <w:r>
        <w:rPr>
          <w:rFonts w:hint="cs"/>
          <w:rtl/>
        </w:rPr>
        <w:t xml:space="preserve"> את דברי </w:t>
      </w:r>
      <w:r w:rsidRPr="00284816">
        <w:rPr>
          <w:rStyle w:val="aff4"/>
          <w:rFonts w:hint="cs"/>
          <w:rtl/>
        </w:rPr>
        <w:t>הראב"ד</w:t>
      </w:r>
      <w:r>
        <w:rPr>
          <w:rFonts w:hint="cs"/>
          <w:rtl/>
        </w:rPr>
        <w:t xml:space="preserve"> דאי"ז מחוור כלל, ועי' במה שביאר </w:t>
      </w:r>
      <w:r>
        <w:rPr>
          <w:rStyle w:val="aff4"/>
          <w:rFonts w:hint="cs"/>
          <w:rtl/>
        </w:rPr>
        <w:t xml:space="preserve">התוצאות </w:t>
      </w:r>
      <w:r w:rsidRPr="00571566">
        <w:rPr>
          <w:rStyle w:val="aff4"/>
          <w:rFonts w:hint="cs"/>
          <w:rtl/>
        </w:rPr>
        <w:t>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Ref97234372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CA7803">
        <w:rPr>
          <w:rStyle w:val="aff4"/>
          <w:rFonts w:hint="cs"/>
          <w:rtl/>
        </w:rPr>
        <w:t>הרמב"ן</w:t>
      </w:r>
      <w:r w:rsidRPr="001B2BF8">
        <w:rPr>
          <w:rFonts w:hint="cs"/>
          <w:rtl/>
        </w:rPr>
        <w:t xml:space="preserve"> </w:t>
      </w:r>
      <w:r>
        <w:rPr>
          <w:rFonts w:hint="cs"/>
          <w:rtl/>
        </w:rPr>
        <w:t xml:space="preserve">בשם </w:t>
      </w:r>
      <w:r w:rsidRPr="00284816">
        <w:rPr>
          <w:rStyle w:val="aff4"/>
          <w:rFonts w:hint="cs"/>
          <w:rtl/>
        </w:rPr>
        <w:t>הראב"ד</w:t>
      </w:r>
      <w:r>
        <w:rPr>
          <w:rFonts w:hint="cs"/>
          <w:rtl/>
        </w:rPr>
        <w:t>.</w:t>
      </w:r>
    </w:p>
    <w:p w14:paraId="41D86EB4" w14:textId="77777777" w:rsidR="00677FF9" w:rsidRDefault="00677FF9" w:rsidP="00677FF9">
      <w:pPr>
        <w:pStyle w:val="1"/>
        <w:rPr>
          <w:rtl/>
        </w:rPr>
      </w:pPr>
      <w:bookmarkStart w:id="3309" w:name="_Toc98274656"/>
      <w:r>
        <w:rPr>
          <w:rFonts w:hint="cs"/>
          <w:rtl/>
        </w:rPr>
        <w:t>בי' התוצ"ח ברמב"ן דכשפינה כבר נעקר מהרשות וא"א לעוקרו</w:t>
      </w:r>
      <w:bookmarkEnd w:id="3309"/>
    </w:p>
    <w:p w14:paraId="271BB659" w14:textId="77777777" w:rsidR="00677FF9" w:rsidRPr="00CA7803" w:rsidRDefault="00677FF9" w:rsidP="00677FF9">
      <w:pPr>
        <w:pStyle w:val="a7"/>
      </w:pPr>
      <w:bookmarkStart w:id="3310" w:name="_Toc92968143"/>
      <w:bookmarkStart w:id="3311" w:name="_Toc98274657"/>
      <w:r>
        <w:rPr>
          <w:rFonts w:hint="cs"/>
          <w:rtl/>
        </w:rPr>
        <w:t>בי' התוצ"ח בקו' הרמב"ן דאף בעקירת רשות צריך שעקירת גופו תחשב כמעשה עקירה בחפץ</w:t>
      </w:r>
      <w:bookmarkEnd w:id="3310"/>
      <w:bookmarkEnd w:id="3311"/>
    </w:p>
    <w:p w14:paraId="6D2F4EB1" w14:textId="7DBCD1C4" w:rsidR="00677FF9" w:rsidRDefault="00677FF9" w:rsidP="006C4D7E">
      <w:pPr>
        <w:pStyle w:val="a3"/>
        <w:rPr>
          <w:rtl/>
        </w:rPr>
      </w:pPr>
      <w:r>
        <w:rPr>
          <w:rFonts w:hint="cs"/>
          <w:rtl/>
        </w:rPr>
        <w:t xml:space="preserve">במה שהקשה </w:t>
      </w:r>
      <w:r w:rsidRPr="00100298">
        <w:rPr>
          <w:rStyle w:val="aff4"/>
          <w:rFonts w:hint="cs"/>
          <w:rtl/>
        </w:rPr>
        <w:t xml:space="preserve">הרמב"ן </w:t>
      </w:r>
      <w:r>
        <w:rPr>
          <w:rStyle w:val="aff4"/>
          <w:rFonts w:hint="cs"/>
          <w:rtl/>
        </w:rPr>
        <w:t>לקמן</w:t>
      </w:r>
      <w:r>
        <w:rPr>
          <w:rFonts w:hint="cs"/>
          <w:rtl/>
        </w:rPr>
        <w:t xml:space="preserve"> </w:t>
      </w:r>
      <w:r w:rsidRPr="00CA7803">
        <w:rPr>
          <w:rStyle w:val="af2"/>
          <w:rFonts w:eastAsia="Guttman Hodes" w:hint="cs"/>
          <w:rtl/>
        </w:rPr>
        <w:t xml:space="preserve">(עי' אות </w:t>
      </w:r>
      <w:r w:rsidRPr="00CA7803">
        <w:rPr>
          <w:rStyle w:val="af2"/>
          <w:rFonts w:eastAsia="Guttman Hodes"/>
          <w:rtl/>
        </w:rPr>
        <w:fldChar w:fldCharType="begin"/>
      </w:r>
      <w:r w:rsidRPr="00CA7803">
        <w:rPr>
          <w:rStyle w:val="af2"/>
          <w:rFonts w:eastAsia="Guttman Hodes"/>
          <w:rtl/>
        </w:rPr>
        <w:instrText xml:space="preserve"> </w:instrText>
      </w:r>
      <w:r w:rsidRPr="00CA7803">
        <w:rPr>
          <w:rStyle w:val="af2"/>
          <w:rFonts w:eastAsia="Guttman Hodes" w:hint="cs"/>
        </w:rPr>
        <w:instrText>REF</w:instrText>
      </w:r>
      <w:r w:rsidRPr="00CA7803">
        <w:rPr>
          <w:rStyle w:val="af2"/>
          <w:rFonts w:eastAsia="Guttman Hodes" w:hint="cs"/>
          <w:rtl/>
        </w:rPr>
        <w:instrText xml:space="preserve"> _</w:instrText>
      </w:r>
      <w:r w:rsidRPr="00CA7803">
        <w:rPr>
          <w:rStyle w:val="af2"/>
          <w:rFonts w:eastAsia="Guttman Hodes" w:hint="cs"/>
        </w:rPr>
        <w:instrText>Ref91105157 \r \h</w:instrText>
      </w:r>
      <w:r w:rsidRPr="00CA7803">
        <w:rPr>
          <w:rStyle w:val="af2"/>
          <w:rFonts w:eastAsia="Guttman Hodes"/>
          <w:rtl/>
        </w:rPr>
        <w:instrText xml:space="preserve"> </w:instrText>
      </w:r>
      <w:r w:rsidRPr="00CA7803">
        <w:rPr>
          <w:rStyle w:val="af2"/>
          <w:rFonts w:eastAsia="Guttman Hodes"/>
          <w:rtl/>
        </w:rPr>
      </w:r>
      <w:r w:rsidRPr="00CA7803">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CA7803">
        <w:rPr>
          <w:rStyle w:val="af2"/>
          <w:rFonts w:eastAsia="Guttman Hodes"/>
          <w:rtl/>
        </w:rPr>
        <w:fldChar w:fldCharType="end"/>
      </w:r>
      <w:r>
        <w:rPr>
          <w:rFonts w:hint="cs"/>
          <w:rtl/>
        </w:rPr>
        <w:t xml:space="preserve"> על </w:t>
      </w:r>
      <w:r w:rsidRPr="00100298">
        <w:rPr>
          <w:rStyle w:val="aff4"/>
          <w:rFonts w:hint="cs"/>
          <w:rtl/>
        </w:rPr>
        <w:t>הראב"ד</w:t>
      </w:r>
      <w:r>
        <w:rPr>
          <w:rFonts w:hint="cs"/>
          <w:rtl/>
        </w:rPr>
        <w:t xml:space="preserve"> דא"כ אף המפנה חפצים מזוית לזוית ברה"י, ונמלך להוציאן לרה"ר יתחייב מדין עקירת רשות, דהא עקירת גופו מרה"י לרה"ר הוי עקירה, ביאר </w:t>
      </w:r>
      <w:r>
        <w:rPr>
          <w:rStyle w:val="aff4"/>
          <w:rFonts w:hint="cs"/>
          <w:rtl/>
        </w:rPr>
        <w:t xml:space="preserve">התוצאות </w:t>
      </w:r>
      <w:r w:rsidRPr="00571566">
        <w:rPr>
          <w:rStyle w:val="aff4"/>
          <w:rFonts w:hint="cs"/>
          <w:rtl/>
        </w:rPr>
        <w:t>חיים</w:t>
      </w:r>
      <w:r>
        <w:rPr>
          <w:rFonts w:hint="cs"/>
          <w:rtl/>
        </w:rPr>
        <w:t xml:space="preserve"> </w:t>
      </w:r>
      <w:r w:rsidRPr="00BF3A4D">
        <w:rPr>
          <w:rStyle w:val="af2"/>
          <w:rFonts w:eastAsia="Guttman Hodes" w:hint="cs"/>
          <w:rtl/>
        </w:rPr>
        <w:t xml:space="preserve">(סי' ט' או' י' </w:t>
      </w:r>
      <w:r>
        <w:rPr>
          <w:rStyle w:val="af2"/>
          <w:rFonts w:eastAsia="Guttman Hodes" w:hint="cs"/>
          <w:rtl/>
        </w:rPr>
        <w:t>סו</w:t>
      </w:r>
      <w:r w:rsidRPr="00BF3A4D">
        <w:rPr>
          <w:rStyle w:val="af2"/>
          <w:rFonts w:eastAsia="Guttman Hodes" w:hint="cs"/>
          <w:rtl/>
        </w:rPr>
        <w:t>ד"ה ועי')</w:t>
      </w:r>
      <w:r>
        <w:rPr>
          <w:rFonts w:hint="cs"/>
          <w:rtl/>
        </w:rPr>
        <w:t xml:space="preserve"> דמ"ש </w:t>
      </w:r>
      <w:r w:rsidRPr="00CA7803">
        <w:rPr>
          <w:rStyle w:val="aff4"/>
          <w:rFonts w:hint="cs"/>
          <w:rtl/>
        </w:rPr>
        <w:t>הרמב"ן</w:t>
      </w:r>
      <w:r>
        <w:rPr>
          <w:rFonts w:hint="cs"/>
          <w:rtl/>
        </w:rPr>
        <w:t xml:space="preserve"> דעקירת גופו הוי עקירה, כוונתו לומר דכמו דבעקירה בהגבהה צריך לעשות מעשה עקירה בחפץ, כך בעקירת רשות לדעת </w:t>
      </w:r>
      <w:r w:rsidRPr="00CA7803">
        <w:rPr>
          <w:rStyle w:val="aff4"/>
          <w:rFonts w:hint="cs"/>
          <w:rtl/>
        </w:rPr>
        <w:t>הראב"ד</w:t>
      </w:r>
      <w:r>
        <w:rPr>
          <w:rFonts w:hint="cs"/>
          <w:rtl/>
        </w:rPr>
        <w:t xml:space="preserve">, צריך שעקירת גופו תחשב כמעשה עקירה בחפץ, אבל אם לא עשה מעשה עקירה בחפץ, לא מהני שיש שינוי בדין הרשות שהחפץ נמצא בה. </w:t>
      </w:r>
    </w:p>
    <w:p w14:paraId="4AEADEC0" w14:textId="77777777" w:rsidR="00677FF9" w:rsidRPr="006047FC" w:rsidRDefault="00677FF9" w:rsidP="00677FF9">
      <w:pPr>
        <w:pStyle w:val="a7"/>
        <w:rPr>
          <w:rStyle w:val="afff9"/>
        </w:rPr>
      </w:pPr>
      <w:bookmarkStart w:id="3312" w:name="_Toc98274658"/>
      <w:r w:rsidRPr="006047FC">
        <w:rPr>
          <w:rtl/>
        </w:rPr>
        <w:t>בי' התוצ"ח ברמב"ן בכתובות דחיוב עקירת רשות לראב"ד רק כ</w:t>
      </w:r>
      <w:r>
        <w:rPr>
          <w:rFonts w:hint="cs"/>
          <w:rtl/>
        </w:rPr>
        <w:t>ש</w:t>
      </w:r>
      <w:r w:rsidRPr="006047FC">
        <w:rPr>
          <w:rtl/>
        </w:rPr>
        <w:t>החפץ בטל לרשות הראשונה</w:t>
      </w:r>
      <w:bookmarkEnd w:id="3312"/>
    </w:p>
    <w:p w14:paraId="2F704EBB" w14:textId="1D8C77F7" w:rsidR="00677FF9" w:rsidRDefault="00677FF9" w:rsidP="006C4D7E">
      <w:pPr>
        <w:pStyle w:val="a3"/>
        <w:rPr>
          <w:rtl/>
        </w:rPr>
      </w:pPr>
      <w:r w:rsidRPr="00B77C66">
        <w:rPr>
          <w:rtl/>
        </w:rPr>
        <w:t xml:space="preserve"> </w:t>
      </w:r>
      <w:bookmarkStart w:id="3313" w:name="_Ref97234372"/>
      <w:r>
        <w:rPr>
          <w:rFonts w:hint="cs"/>
          <w:rtl/>
        </w:rPr>
        <w:t xml:space="preserve">ובמה שביאר </w:t>
      </w:r>
      <w:r>
        <w:rPr>
          <w:rStyle w:val="aff4"/>
          <w:rFonts w:hint="cs"/>
          <w:rtl/>
        </w:rPr>
        <w:t>הרמב</w:t>
      </w:r>
      <w:r w:rsidRPr="00404E7F">
        <w:rPr>
          <w:rStyle w:val="aff4"/>
          <w:rFonts w:hint="cs"/>
          <w:rtl/>
        </w:rPr>
        <w:t>"ן</w:t>
      </w:r>
      <w:r w:rsidRPr="001B2BF8">
        <w:rPr>
          <w:rStyle w:val="aff9"/>
          <w:rFonts w:hint="cs"/>
          <w:rtl/>
        </w:rPr>
        <w:t xml:space="preserve"> (הרשב"א) </w:t>
      </w:r>
      <w:r w:rsidRPr="00284816">
        <w:rPr>
          <w:rStyle w:val="aff4"/>
          <w:rFonts w:hint="cs"/>
          <w:rtl/>
        </w:rPr>
        <w:t>בכתובות</w:t>
      </w:r>
      <w:r>
        <w:rPr>
          <w:rFonts w:hint="cs"/>
          <w:rtl/>
        </w:rPr>
        <w:t xml:space="preserve"> </w:t>
      </w:r>
      <w:r w:rsidRPr="006047F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Ref91104133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Pr>
          <w:rStyle w:val="af2"/>
          <w:rFonts w:eastAsia="Guttman Hodes"/>
          <w:rtl/>
        </w:rPr>
        <w:fldChar w:fldCharType="end"/>
      </w:r>
      <w:r w:rsidRPr="006047FC">
        <w:rPr>
          <w:rStyle w:val="af2"/>
          <w:rFonts w:eastAsia="Guttman Hodes" w:hint="cs"/>
          <w:rtl/>
        </w:rPr>
        <w:t xml:space="preserve"> </w:t>
      </w:r>
      <w:r>
        <w:rPr>
          <w:rFonts w:hint="cs"/>
          <w:rtl/>
        </w:rPr>
        <w:t xml:space="preserve">בשם </w:t>
      </w:r>
      <w:r w:rsidRPr="00284816">
        <w:rPr>
          <w:rStyle w:val="aff4"/>
          <w:rFonts w:hint="cs"/>
          <w:rtl/>
        </w:rPr>
        <w:t>הראב"ד</w:t>
      </w:r>
      <w:r>
        <w:rPr>
          <w:rFonts w:hint="cs"/>
          <w:rtl/>
        </w:rPr>
        <w:t xml:space="preserve"> דכשהגביהו ע"מ להצניעו, ונמלך עליו להוציאו פטור, כיון דאחר שהגביהו בידו אינו כמונח ברה"י, וא"כ א"א לומר דעקירת הרשות הוי עקירה, דהוא לא נעקר מרה"י, אלא הוא היה בידו שהיא רשות אחרת, ביאר </w:t>
      </w:r>
      <w:r w:rsidRPr="00B77C66">
        <w:rPr>
          <w:rStyle w:val="aff4"/>
          <w:rFonts w:hint="cs"/>
          <w:rtl/>
        </w:rPr>
        <w:t>התוצאות חיים</w:t>
      </w:r>
      <w:r w:rsidRPr="00B77C66">
        <w:rPr>
          <w:rFonts w:hint="cs"/>
          <w:rtl/>
        </w:rPr>
        <w:t xml:space="preserve"> </w:t>
      </w:r>
      <w:r w:rsidRPr="006047FC">
        <w:rPr>
          <w:rStyle w:val="af2"/>
          <w:rFonts w:eastAsia="Guttman Hodes" w:hint="cs"/>
          <w:rtl/>
        </w:rPr>
        <w:t>(סי' ט' או' ח' ד"ה ובעיקר)</w:t>
      </w:r>
      <w:r>
        <w:rPr>
          <w:rFonts w:hint="cs"/>
          <w:rtl/>
        </w:rPr>
        <w:t xml:space="preserve"> דכוונת </w:t>
      </w:r>
      <w:r w:rsidRPr="00284816">
        <w:rPr>
          <w:rStyle w:val="aff4"/>
          <w:rFonts w:hint="cs"/>
          <w:rtl/>
        </w:rPr>
        <w:t xml:space="preserve">הרמב"ן </w:t>
      </w:r>
      <w:r w:rsidRPr="00404E7F">
        <w:rPr>
          <w:rStyle w:val="aff9"/>
          <w:rFonts w:hint="cs"/>
          <w:rtl/>
        </w:rPr>
        <w:t>(הרשב"א)</w:t>
      </w:r>
      <w:r w:rsidRPr="00A55B38">
        <w:rPr>
          <w:rStyle w:val="aff4"/>
          <w:rFonts w:hint="cs"/>
          <w:rtl/>
        </w:rPr>
        <w:t xml:space="preserve"> </w:t>
      </w:r>
      <w:r w:rsidRPr="00284816">
        <w:rPr>
          <w:rStyle w:val="aff4"/>
          <w:rFonts w:hint="cs"/>
          <w:rtl/>
        </w:rPr>
        <w:t>בכתובות</w:t>
      </w:r>
      <w:r>
        <w:rPr>
          <w:rFonts w:hint="cs"/>
          <w:rtl/>
        </w:rPr>
        <w:t xml:space="preserve"> לבאר בדברי </w:t>
      </w:r>
      <w:r w:rsidRPr="00284816">
        <w:rPr>
          <w:rStyle w:val="aff4"/>
          <w:rFonts w:hint="cs"/>
          <w:rtl/>
        </w:rPr>
        <w:t>הראב"ד</w:t>
      </w:r>
      <w:r>
        <w:rPr>
          <w:rFonts w:hint="cs"/>
          <w:rtl/>
        </w:rPr>
        <w:t xml:space="preserve"> דכמו דבעקירה בהגבהה צריך שהחפץ יהיה מונח לפני שעקר, בכדי שיתחייב בעקירה, ה"ה בעקירת רשות דצריך שהחפץ יהיה מונח ברשות הראשונה בכדי שהשם של הרשות הראשונה תהיה על החפץ, ועי"ז הוא מתבטל לרשות, אבל אם אינו מונח ברשות, ואין שם הרשות הראשונה על החפץ, אף שהוציאו לרשות השניה לא חשיב עקירת רשות.</w:t>
      </w:r>
      <w:bookmarkEnd w:id="3313"/>
    </w:p>
    <w:p w14:paraId="028933C1" w14:textId="77777777" w:rsidR="00677FF9" w:rsidRPr="00CD49E7" w:rsidRDefault="00677FF9" w:rsidP="00677FF9">
      <w:pPr>
        <w:pStyle w:val="a7"/>
        <w:rPr>
          <w:rtl/>
        </w:rPr>
      </w:pPr>
      <w:bookmarkStart w:id="3314" w:name="_Toc98274659"/>
      <w:r>
        <w:rPr>
          <w:rFonts w:hint="cs"/>
          <w:rtl/>
        </w:rPr>
        <w:t>בי' התוצ"ח ברמב"ן בכתובות דבמפנה היה החפץ עקור מהרשות כשנמלך ול"ה עקירת רשות</w:t>
      </w:r>
      <w:bookmarkEnd w:id="3314"/>
    </w:p>
    <w:p w14:paraId="64932217" w14:textId="77777777" w:rsidR="00677FF9" w:rsidRDefault="00677FF9" w:rsidP="006C4D7E">
      <w:pPr>
        <w:pStyle w:val="a3"/>
        <w:rPr>
          <w:rtl/>
        </w:rPr>
      </w:pPr>
      <w:r>
        <w:rPr>
          <w:rFonts w:hint="cs"/>
          <w:rtl/>
        </w:rPr>
        <w:t xml:space="preserve">וכתב </w:t>
      </w:r>
      <w:r w:rsidRPr="00B81DBD">
        <w:rPr>
          <w:rStyle w:val="aff4"/>
          <w:rFonts w:hint="cs"/>
          <w:rtl/>
        </w:rPr>
        <w:t>התוצאות חיים</w:t>
      </w:r>
      <w:r>
        <w:rPr>
          <w:rFonts w:hint="cs"/>
          <w:rtl/>
        </w:rPr>
        <w:t xml:space="preserve"> דזו כוונת </w:t>
      </w:r>
      <w:r w:rsidRPr="00284816">
        <w:rPr>
          <w:rStyle w:val="aff4"/>
          <w:rFonts w:hint="cs"/>
          <w:rtl/>
        </w:rPr>
        <w:t xml:space="preserve">הרמב"ן </w:t>
      </w:r>
      <w:r w:rsidRPr="00404E7F">
        <w:rPr>
          <w:rStyle w:val="aff9"/>
          <w:rFonts w:hint="cs"/>
          <w:rtl/>
        </w:rPr>
        <w:t>(הרשב"א)</w:t>
      </w:r>
      <w:r w:rsidRPr="00A55B38">
        <w:rPr>
          <w:rStyle w:val="aff4"/>
          <w:rFonts w:hint="cs"/>
          <w:rtl/>
        </w:rPr>
        <w:t xml:space="preserve"> </w:t>
      </w:r>
      <w:r w:rsidRPr="00284816">
        <w:rPr>
          <w:rStyle w:val="aff4"/>
          <w:rFonts w:hint="cs"/>
          <w:rtl/>
        </w:rPr>
        <w:t>בכתובות</w:t>
      </w:r>
      <w:r>
        <w:rPr>
          <w:rFonts w:hint="cs"/>
          <w:rtl/>
        </w:rPr>
        <w:t xml:space="preserve"> לומר דבמפנה חפצים ונמלך להוציאן, דבזמן שנמלך היה החפץ בידו ועקור מהקרקע, ואינו מונח ברה"י א"א לחייב מדין עקירת רשות, כיון דאין שם רה"י על החפץ, ולא דמי למגרר דהחפץ מונח על הקרקע ושם הרשות הראשונה עליו.</w:t>
      </w:r>
    </w:p>
    <w:p w14:paraId="7B8FC849" w14:textId="77777777" w:rsidR="00677FF9" w:rsidRDefault="00677FF9" w:rsidP="00677FF9">
      <w:pPr>
        <w:pStyle w:val="1"/>
        <w:rPr>
          <w:rtl/>
        </w:rPr>
      </w:pPr>
      <w:bookmarkStart w:id="3315" w:name="_Toc98274660"/>
      <w:r>
        <w:rPr>
          <w:rFonts w:hint="cs"/>
          <w:rtl/>
        </w:rPr>
        <w:t>בי' התוצ"ח בתוס' בכתובות דהו"א דבנמלך חייב בעקירת רשות</w:t>
      </w:r>
      <w:bookmarkEnd w:id="3315"/>
    </w:p>
    <w:p w14:paraId="560399FF" w14:textId="77777777" w:rsidR="00677FF9" w:rsidRPr="00AE1C64" w:rsidRDefault="00677FF9" w:rsidP="00677FF9">
      <w:pPr>
        <w:pStyle w:val="a7"/>
        <w:rPr>
          <w:rtl/>
        </w:rPr>
      </w:pPr>
      <w:bookmarkStart w:id="3316" w:name="_Toc98274661"/>
      <w:r>
        <w:rPr>
          <w:rFonts w:hint="cs"/>
          <w:rtl/>
        </w:rPr>
        <w:t>בי' התוצ"ח בתוס' בכתובות דההו"א בגמ' בכתובות כראב"ד דחייב בעקירת רשות וק' מהמסקנא</w:t>
      </w:r>
      <w:bookmarkEnd w:id="3316"/>
    </w:p>
    <w:p w14:paraId="6337A0AE" w14:textId="222DC31E" w:rsidR="00677FF9" w:rsidRPr="007B368B" w:rsidRDefault="00677FF9" w:rsidP="006C4D7E">
      <w:pPr>
        <w:pStyle w:val="a3"/>
        <w:rPr>
          <w:rStyle w:val="af"/>
          <w:rtl/>
        </w:rPr>
      </w:pPr>
      <w:bookmarkStart w:id="3317" w:name="_Ref97226905"/>
      <w:r>
        <w:rPr>
          <w:rFonts w:hint="cs"/>
          <w:rtl/>
        </w:rPr>
        <w:t>במה  ש</w:t>
      </w:r>
      <w:r w:rsidRPr="00AD7447">
        <w:rPr>
          <w:rFonts w:hint="cs"/>
          <w:rtl/>
        </w:rPr>
        <w:t>ה</w:t>
      </w:r>
      <w:r>
        <w:rPr>
          <w:rFonts w:hint="cs"/>
          <w:rtl/>
        </w:rPr>
        <w:t xml:space="preserve">קשה </w:t>
      </w:r>
      <w:r w:rsidRPr="00100298">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על </w:t>
      </w:r>
      <w:r w:rsidRPr="00100298">
        <w:rPr>
          <w:rStyle w:val="aff4"/>
          <w:rFonts w:hint="cs"/>
          <w:rtl/>
        </w:rPr>
        <w:t>הראב"ד</w:t>
      </w:r>
      <w:r>
        <w:rPr>
          <w:rFonts w:hint="cs"/>
          <w:rtl/>
        </w:rPr>
        <w:t xml:space="preserve"> דאי עקירת רשות הוי עקירה, א"כ אף המפנה חפצים ונמלך להוציאן יתחייב, מדין עקירת הרשות, 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את דברי </w:t>
      </w:r>
      <w:r w:rsidRPr="00AC51B9">
        <w:rPr>
          <w:rStyle w:val="aff4"/>
          <w:rFonts w:hint="cs"/>
          <w:rtl/>
        </w:rPr>
        <w:t>התוס' בכתובות</w:t>
      </w:r>
      <w:r>
        <w:rPr>
          <w:rFonts w:hint="cs"/>
          <w:rtl/>
        </w:rPr>
        <w:t xml:space="preserve"> </w:t>
      </w:r>
      <w:r w:rsidRPr="000D6FA1">
        <w:rPr>
          <w:rStyle w:val="af2"/>
          <w:rFonts w:eastAsia="Guttman Hodes" w:hint="cs"/>
          <w:rtl/>
        </w:rPr>
        <w:t xml:space="preserve">(עי' אות </w:t>
      </w:r>
      <w:r w:rsidRPr="000D6FA1">
        <w:rPr>
          <w:rStyle w:val="af2"/>
          <w:rFonts w:eastAsia="Guttman Hodes"/>
          <w:rtl/>
        </w:rPr>
        <w:fldChar w:fldCharType="begin"/>
      </w:r>
      <w:r w:rsidRPr="000D6FA1">
        <w:rPr>
          <w:rStyle w:val="af2"/>
          <w:rFonts w:eastAsia="Guttman Hodes"/>
          <w:rtl/>
        </w:rPr>
        <w:instrText xml:space="preserve"> </w:instrText>
      </w:r>
      <w:r w:rsidRPr="000D6FA1">
        <w:rPr>
          <w:rStyle w:val="af2"/>
          <w:rFonts w:eastAsia="Guttman Hodes" w:hint="cs"/>
        </w:rPr>
        <w:instrText>REF</w:instrText>
      </w:r>
      <w:r w:rsidRPr="000D6FA1">
        <w:rPr>
          <w:rStyle w:val="af2"/>
          <w:rFonts w:eastAsia="Guttman Hodes" w:hint="cs"/>
          <w:rtl/>
        </w:rPr>
        <w:instrText xml:space="preserve"> _</w:instrText>
      </w:r>
      <w:r w:rsidRPr="000D6FA1">
        <w:rPr>
          <w:rStyle w:val="af2"/>
          <w:rFonts w:eastAsia="Guttman Hodes" w:hint="cs"/>
        </w:rPr>
        <w:instrText>Ref97226719 \r \h</w:instrText>
      </w:r>
      <w:r w:rsidRPr="000D6FA1">
        <w:rPr>
          <w:rStyle w:val="af2"/>
          <w:rFonts w:eastAsia="Guttman Hodes"/>
          <w:rtl/>
        </w:rPr>
        <w:instrText xml:space="preserve"> </w:instrText>
      </w:r>
      <w:r w:rsidRPr="000D6FA1">
        <w:rPr>
          <w:rStyle w:val="af2"/>
          <w:rFonts w:eastAsia="Guttman Hodes"/>
          <w:rtl/>
        </w:rPr>
      </w:r>
      <w:r w:rsidRPr="000D6FA1">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0D6FA1">
        <w:rPr>
          <w:rStyle w:val="af2"/>
          <w:rFonts w:eastAsia="Guttman Hodes"/>
          <w:rtl/>
        </w:rPr>
        <w:fldChar w:fldCharType="end"/>
      </w:r>
      <w:r>
        <w:rPr>
          <w:rFonts w:hint="cs"/>
          <w:rtl/>
        </w:rPr>
        <w:t xml:space="preserve"> דכתבו </w:t>
      </w:r>
      <w:bookmarkStart w:id="3318" w:name="_Hlk97109988"/>
      <w:r>
        <w:rPr>
          <w:rFonts w:hint="cs"/>
          <w:rtl/>
        </w:rPr>
        <w:t xml:space="preserve">בהא דאיתא בהו"א בגמ' בכתובות </w:t>
      </w:r>
      <w:r w:rsidRPr="002C671F">
        <w:rPr>
          <w:rStyle w:val="af2"/>
          <w:rFonts w:eastAsia="Guttman Hodes" w:hint="cs"/>
          <w:rtl/>
        </w:rPr>
        <w:t xml:space="preserve">(לא.) </w:t>
      </w:r>
      <w:r>
        <w:rPr>
          <w:rFonts w:hint="cs"/>
          <w:rtl/>
        </w:rPr>
        <w:t>דמגביה ע"מ להצניע, ונמלך להוציאו חייב, ודחתה הגמ' דפטור כריו"ח, דההו"א דחייב דבשעה שנמלך חשיב שחזר ועקר, ו</w:t>
      </w:r>
      <w:bookmarkEnd w:id="3318"/>
      <w:r>
        <w:rPr>
          <w:rFonts w:hint="cs"/>
          <w:rtl/>
        </w:rPr>
        <w:t xml:space="preserve">כתב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דמבואר מדברי </w:t>
      </w:r>
      <w:r w:rsidRPr="00AC51B9">
        <w:rPr>
          <w:rStyle w:val="aff4"/>
          <w:rFonts w:hint="cs"/>
          <w:rtl/>
        </w:rPr>
        <w:t>התוס' בכתובות</w:t>
      </w:r>
      <w:r>
        <w:rPr>
          <w:rFonts w:hint="cs"/>
          <w:rtl/>
        </w:rPr>
        <w:t xml:space="preserve"> דההו"א בגמ' בכתובות היא כסברת </w:t>
      </w:r>
      <w:r w:rsidRPr="0058586B">
        <w:rPr>
          <w:rStyle w:val="aff4"/>
          <w:rFonts w:hint="cs"/>
          <w:rtl/>
        </w:rPr>
        <w:t>הראב"ד</w:t>
      </w:r>
      <w:r>
        <w:rPr>
          <w:rFonts w:hint="cs"/>
          <w:rtl/>
        </w:rPr>
        <w:t xml:space="preserve"> דעקירת רשות הוי עקירה, ולכן הו"א דכשנמלך חשיב עקירה נוספת, ע"י שעקר את עצמו מהרשות, אך כתב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דא"כ ממסקנת הגמ' בכתובות דמה שנמלך לא חשיב עקירה, קשה על </w:t>
      </w:r>
      <w:r w:rsidRPr="00B748C6">
        <w:rPr>
          <w:rStyle w:val="aff4"/>
          <w:rFonts w:hint="cs"/>
          <w:rtl/>
        </w:rPr>
        <w:t>הראב"ד</w:t>
      </w:r>
      <w:r>
        <w:rPr>
          <w:rFonts w:hint="cs"/>
          <w:rtl/>
        </w:rPr>
        <w:t xml:space="preserve"> קושית </w:t>
      </w:r>
      <w:r w:rsidRPr="00B748C6">
        <w:rPr>
          <w:rStyle w:val="aff4"/>
          <w:rFonts w:hint="cs"/>
          <w:rtl/>
        </w:rPr>
        <w:t>הרמב"ן</w:t>
      </w:r>
      <w:r>
        <w:rPr>
          <w:rFonts w:hint="cs"/>
          <w:rtl/>
        </w:rPr>
        <w:t xml:space="preserve"> דאמאי עקירת הרשות אינה עקירה.</w:t>
      </w:r>
      <w:bookmarkEnd w:id="3317"/>
      <w:r>
        <w:rPr>
          <w:rFonts w:hint="cs"/>
          <w:rtl/>
        </w:rPr>
        <w:t xml:space="preserve"> </w:t>
      </w:r>
      <w:r w:rsidRPr="00662DAC">
        <w:rPr>
          <w:rStyle w:val="af"/>
          <w:rFonts w:hint="cs"/>
          <w:rtl/>
        </w:rPr>
        <w:t>[</w:t>
      </w:r>
      <w:r>
        <w:rPr>
          <w:rStyle w:val="af"/>
          <w:rFonts w:hint="cs"/>
          <w:rtl/>
        </w:rPr>
        <w:t xml:space="preserve">ועי' במ"ש </w:t>
      </w:r>
      <w:r w:rsidRPr="007B368B">
        <w:rPr>
          <w:rStyle w:val="aff9"/>
          <w:rFonts w:hint="cs"/>
          <w:rtl/>
        </w:rPr>
        <w:t>התוצאות חיים</w:t>
      </w:r>
      <w:r w:rsidRPr="007B368B">
        <w:rPr>
          <w:rStyle w:val="af"/>
          <w:rFonts w:hint="cs"/>
          <w:rtl/>
        </w:rPr>
        <w:t xml:space="preserve">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Ref97286635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נג)</w:t>
      </w:r>
      <w:r w:rsidRPr="00662DAC">
        <w:rPr>
          <w:rStyle w:val="aff5"/>
          <w:rtl/>
        </w:rPr>
        <w:fldChar w:fldCharType="end"/>
      </w:r>
      <w:r w:rsidRPr="007B368B">
        <w:rPr>
          <w:rStyle w:val="af"/>
          <w:rFonts w:hint="cs"/>
          <w:rtl/>
        </w:rPr>
        <w:t xml:space="preserve"> </w:t>
      </w:r>
      <w:r>
        <w:rPr>
          <w:rStyle w:val="af"/>
          <w:rFonts w:hint="cs"/>
          <w:rtl/>
        </w:rPr>
        <w:t>ב</w:t>
      </w:r>
      <w:r w:rsidRPr="007B368B">
        <w:rPr>
          <w:rStyle w:val="af"/>
          <w:rFonts w:hint="cs"/>
          <w:rtl/>
        </w:rPr>
        <w:t>מסקנת הגמ</w:t>
      </w:r>
      <w:r>
        <w:rPr>
          <w:rStyle w:val="af"/>
          <w:rFonts w:hint="cs"/>
          <w:rtl/>
        </w:rPr>
        <w:t>' בכתובות].</w:t>
      </w:r>
    </w:p>
    <w:p w14:paraId="681C1344" w14:textId="77777777" w:rsidR="00677FF9" w:rsidRPr="00743117" w:rsidRDefault="00677FF9" w:rsidP="00677FF9">
      <w:pPr>
        <w:pStyle w:val="a7"/>
      </w:pPr>
      <w:bookmarkStart w:id="3319" w:name="_Toc98274662"/>
      <w:r>
        <w:rPr>
          <w:rFonts w:hint="cs"/>
          <w:rtl/>
        </w:rPr>
        <w:t>בי' התוס' לעיל דמהא דמפנה חפצים פטור מוכח דהעקירה הראשונה לא בטלה כשנמלך להוציא</w:t>
      </w:r>
      <w:bookmarkEnd w:id="3319"/>
    </w:p>
    <w:p w14:paraId="181C12AA" w14:textId="1BCFC7A1" w:rsidR="00677FF9" w:rsidRDefault="00677FF9" w:rsidP="006C4D7E">
      <w:pPr>
        <w:pStyle w:val="a3"/>
        <w:rPr>
          <w:rtl/>
        </w:rPr>
      </w:pPr>
      <w:bookmarkStart w:id="3320" w:name="_Ref97239406"/>
      <w:r>
        <w:rPr>
          <w:rFonts w:hint="cs"/>
          <w:rtl/>
        </w:rPr>
        <w:t xml:space="preserve">והביא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את </w:t>
      </w:r>
      <w:bookmarkStart w:id="3321" w:name="_Hlk97049789"/>
      <w:r>
        <w:rPr>
          <w:rFonts w:hint="cs"/>
          <w:rtl/>
        </w:rPr>
        <w:t xml:space="preserve">דברי </w:t>
      </w:r>
      <w:bookmarkStart w:id="3322" w:name="_Hlk97049751"/>
      <w:r w:rsidRPr="00820DFD">
        <w:rPr>
          <w:rStyle w:val="aff4"/>
          <w:rFonts w:hint="cs"/>
          <w:rtl/>
        </w:rPr>
        <w:t>התוס'</w:t>
      </w:r>
      <w:r>
        <w:rPr>
          <w:rStyle w:val="aff4"/>
          <w:rFonts w:hint="cs"/>
          <w:rtl/>
        </w:rPr>
        <w:t xml:space="preserve"> לעיל</w:t>
      </w:r>
      <w:r w:rsidRPr="00FD3393">
        <w:rPr>
          <w:rStyle w:val="af2"/>
          <w:rFonts w:eastAsia="Guttman Hodes" w:hint="cs"/>
          <w:rtl/>
        </w:rPr>
        <w:t xml:space="preserve"> (</w:t>
      </w:r>
      <w:r>
        <w:rPr>
          <w:rStyle w:val="af2"/>
          <w:rFonts w:eastAsia="Guttman Hodes" w:hint="cs"/>
          <w:rtl/>
        </w:rPr>
        <w:t xml:space="preserve">ג: </w:t>
      </w:r>
      <w:r w:rsidRPr="00FD3393">
        <w:rPr>
          <w:rStyle w:val="af2"/>
          <w:rFonts w:eastAsia="Guttman Hodes" w:hint="cs"/>
          <w:rtl/>
        </w:rPr>
        <w:t>ד"ה היה</w:t>
      </w:r>
      <w:r>
        <w:rPr>
          <w:rStyle w:val="af2"/>
          <w:rFonts w:eastAsia="Guttman Hodes" w:hint="cs"/>
          <w:rtl/>
        </w:rPr>
        <w:t>, הובא בסימן ג' אות צ"ד)</w:t>
      </w:r>
      <w:r w:rsidRPr="00FD3393">
        <w:rPr>
          <w:rStyle w:val="af2"/>
          <w:rFonts w:eastAsia="Guttman Hodes" w:hint="cs"/>
          <w:rtl/>
        </w:rPr>
        <w:t xml:space="preserve"> </w:t>
      </w:r>
      <w:r>
        <w:rPr>
          <w:rFonts w:hint="cs"/>
          <w:rtl/>
        </w:rPr>
        <w:t xml:space="preserve">דבהא דתניא בברייתא לעיל </w:t>
      </w:r>
      <w:r w:rsidRPr="00CD49E7">
        <w:rPr>
          <w:rStyle w:val="af2"/>
          <w:rFonts w:eastAsia="Guttman Hodes" w:hint="cs"/>
          <w:rtl/>
        </w:rPr>
        <w:t>(ג:)</w:t>
      </w:r>
      <w:r>
        <w:rPr>
          <w:rFonts w:hint="cs"/>
          <w:rtl/>
        </w:rPr>
        <w:t xml:space="preserve"> דהיה טעון אוכלין ומשקין מבעו"י, והוציאן לחוץ משחשיכה חייב דלא דמי לידו, כתבו </w:t>
      </w:r>
      <w:r w:rsidRPr="00820DFD">
        <w:rPr>
          <w:rStyle w:val="aff4"/>
          <w:rFonts w:hint="cs"/>
          <w:rtl/>
        </w:rPr>
        <w:t>התוס'</w:t>
      </w:r>
      <w:r>
        <w:rPr>
          <w:rStyle w:val="aff4"/>
          <w:rFonts w:hint="cs"/>
          <w:rtl/>
        </w:rPr>
        <w:t xml:space="preserve"> לעיל</w:t>
      </w:r>
      <w:r w:rsidRPr="00FD3393">
        <w:rPr>
          <w:rStyle w:val="af2"/>
          <w:rFonts w:eastAsia="Guttman Hodes" w:hint="cs"/>
          <w:rtl/>
        </w:rPr>
        <w:t xml:space="preserve"> </w:t>
      </w:r>
      <w:r>
        <w:rPr>
          <w:rFonts w:hint="cs"/>
          <w:rtl/>
        </w:rPr>
        <w:t xml:space="preserve">דאיירי כשעמד לפוש משחשיכה, דהא אי לא עמד פטור, אף אי עקירת גופו כעקירת חפץ, כיון דהעקירה הראשונה שעקר את החפץ מהקרקע והטעינו עליו, עדיין לא בטלה, והיא לא הייתה בשעת איסור הוצאה, והוסיפו </w:t>
      </w:r>
      <w:r w:rsidRPr="00ED4924">
        <w:rPr>
          <w:rStyle w:val="aff4"/>
          <w:rFonts w:hint="cs"/>
          <w:rtl/>
        </w:rPr>
        <w:t>התוס'</w:t>
      </w:r>
      <w:r>
        <w:rPr>
          <w:rStyle w:val="aff4"/>
          <w:rFonts w:hint="cs"/>
          <w:rtl/>
        </w:rPr>
        <w:t xml:space="preserve"> לעיל</w:t>
      </w:r>
      <w:r w:rsidRPr="00ED4924">
        <w:rPr>
          <w:rStyle w:val="aff4"/>
          <w:rFonts w:hint="cs"/>
          <w:rtl/>
        </w:rPr>
        <w:t xml:space="preserve"> </w:t>
      </w:r>
      <w:r>
        <w:rPr>
          <w:rFonts w:hint="cs"/>
          <w:rtl/>
        </w:rPr>
        <w:t>דכן אמר ריו"ח בסוגיין דהמפנה חפצים מזוית לזוית ברה"י, ונמלך להוציאן לרה"ר פטור, כיון דהעקירה הראשונה לא הייתה על דעת להוציאם</w:t>
      </w:r>
      <w:bookmarkEnd w:id="3322"/>
      <w:r>
        <w:rPr>
          <w:rFonts w:hint="cs"/>
          <w:rtl/>
        </w:rPr>
        <w:t xml:space="preserve">, ועי' במה שביאר </w:t>
      </w:r>
      <w:r w:rsidRPr="005F1636">
        <w:rPr>
          <w:rStyle w:val="aff4"/>
          <w:rFonts w:hint="cs"/>
          <w:rtl/>
        </w:rPr>
        <w:t>הגר"נ פרצוביץ</w:t>
      </w:r>
      <w:r>
        <w:rPr>
          <w:rFonts w:hint="cs"/>
          <w:rtl/>
        </w:rPr>
        <w:t xml:space="preserve"> </w:t>
      </w:r>
      <w:r w:rsidRPr="005F1636">
        <w:rPr>
          <w:rStyle w:val="af2"/>
          <w:rFonts w:eastAsia="Guttman Hodes" w:hint="cs"/>
          <w:rtl/>
        </w:rPr>
        <w:t xml:space="preserve">(עי' אות </w:t>
      </w:r>
      <w:r w:rsidRPr="005F1636">
        <w:rPr>
          <w:rStyle w:val="af2"/>
          <w:rFonts w:eastAsia="Guttman Hodes"/>
          <w:rtl/>
        </w:rPr>
        <w:fldChar w:fldCharType="begin"/>
      </w:r>
      <w:r w:rsidRPr="005F1636">
        <w:rPr>
          <w:rStyle w:val="af2"/>
          <w:rFonts w:eastAsia="Guttman Hodes"/>
          <w:rtl/>
        </w:rPr>
        <w:instrText xml:space="preserve"> </w:instrText>
      </w:r>
      <w:r w:rsidRPr="005F1636">
        <w:rPr>
          <w:rStyle w:val="af2"/>
          <w:rFonts w:eastAsia="Guttman Hodes" w:hint="cs"/>
        </w:rPr>
        <w:instrText>REF</w:instrText>
      </w:r>
      <w:r w:rsidRPr="005F1636">
        <w:rPr>
          <w:rStyle w:val="af2"/>
          <w:rFonts w:eastAsia="Guttman Hodes" w:hint="cs"/>
          <w:rtl/>
        </w:rPr>
        <w:instrText xml:space="preserve"> _</w:instrText>
      </w:r>
      <w:r w:rsidRPr="005F1636">
        <w:rPr>
          <w:rStyle w:val="af2"/>
          <w:rFonts w:eastAsia="Guttman Hodes" w:hint="cs"/>
        </w:rPr>
        <w:instrText>Ref97240022 \r \h</w:instrText>
      </w:r>
      <w:r w:rsidRPr="005F1636">
        <w:rPr>
          <w:rStyle w:val="af2"/>
          <w:rFonts w:eastAsia="Guttman Hodes"/>
          <w:rtl/>
        </w:rPr>
        <w:instrText xml:space="preserve"> </w:instrText>
      </w:r>
      <w:r w:rsidRPr="005F1636">
        <w:rPr>
          <w:rStyle w:val="af2"/>
          <w:rFonts w:eastAsia="Guttman Hodes"/>
          <w:rtl/>
        </w:rPr>
      </w:r>
      <w:r w:rsidRPr="005F1636">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5F1636">
        <w:rPr>
          <w:rStyle w:val="af2"/>
          <w:rFonts w:eastAsia="Guttman Hodes"/>
          <w:rtl/>
        </w:rPr>
        <w:fldChar w:fldCharType="end"/>
      </w:r>
      <w:r>
        <w:rPr>
          <w:rFonts w:hint="cs"/>
          <w:rtl/>
        </w:rPr>
        <w:t xml:space="preserve"> בדברי </w:t>
      </w:r>
      <w:r w:rsidRPr="005F1636">
        <w:rPr>
          <w:rStyle w:val="aff4"/>
          <w:rFonts w:hint="cs"/>
          <w:rtl/>
        </w:rPr>
        <w:t>התוס' לעיל</w:t>
      </w:r>
      <w:r>
        <w:rPr>
          <w:rFonts w:hint="cs"/>
          <w:rtl/>
        </w:rPr>
        <w:t>.</w:t>
      </w:r>
      <w:bookmarkEnd w:id="3320"/>
    </w:p>
    <w:p w14:paraId="0804BA02" w14:textId="77777777" w:rsidR="00677FF9" w:rsidRPr="001B1014" w:rsidRDefault="00677FF9" w:rsidP="00677FF9">
      <w:pPr>
        <w:pStyle w:val="a7"/>
      </w:pPr>
      <w:bookmarkStart w:id="3323" w:name="_Toc98274663"/>
      <w:r>
        <w:rPr>
          <w:rFonts w:hint="cs"/>
          <w:rtl/>
        </w:rPr>
        <w:t>בי' התוצ"ח בתוס' לעיל דכל שהעקירה ראשונה לא בטלה היא מעשה א' עם העקירה השניה</w:t>
      </w:r>
      <w:bookmarkEnd w:id="3323"/>
    </w:p>
    <w:p w14:paraId="3860A5AF" w14:textId="77777777" w:rsidR="00677FF9" w:rsidRDefault="00677FF9" w:rsidP="006C4D7E">
      <w:pPr>
        <w:pStyle w:val="a3"/>
        <w:rPr>
          <w:rtl/>
        </w:rPr>
      </w:pPr>
      <w:r>
        <w:rPr>
          <w:rFonts w:hint="cs"/>
          <w:rtl/>
        </w:rPr>
        <w:t>וכתב</w:t>
      </w:r>
      <w:bookmarkEnd w:id="3321"/>
      <w:r>
        <w:rPr>
          <w:rFonts w:hint="cs"/>
          <w:rtl/>
        </w:rPr>
        <w:t xml:space="preserve"> </w:t>
      </w:r>
      <w:r w:rsidRPr="00571566">
        <w:rPr>
          <w:rStyle w:val="aff4"/>
          <w:rFonts w:hint="cs"/>
          <w:rtl/>
        </w:rPr>
        <w:t>התוצאות חיים</w:t>
      </w:r>
      <w:r w:rsidRPr="00A94528">
        <w:rPr>
          <w:rStyle w:val="af2"/>
          <w:rFonts w:eastAsia="Guttman Hodes" w:hint="cs"/>
          <w:rtl/>
        </w:rPr>
        <w:t xml:space="preserve"> (סי'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דמבואר מ</w:t>
      </w:r>
      <w:r w:rsidRPr="008234BE">
        <w:rPr>
          <w:rFonts w:hint="cs"/>
          <w:rtl/>
        </w:rPr>
        <w:t xml:space="preserve">דברי </w:t>
      </w:r>
      <w:r w:rsidRPr="00330944">
        <w:rPr>
          <w:rStyle w:val="aff4"/>
          <w:rFonts w:hint="cs"/>
          <w:rtl/>
        </w:rPr>
        <w:t>התוס'</w:t>
      </w:r>
      <w:r>
        <w:rPr>
          <w:rStyle w:val="aff4"/>
          <w:rFonts w:hint="cs"/>
          <w:rtl/>
        </w:rPr>
        <w:t xml:space="preserve"> לעיל </w:t>
      </w:r>
      <w:r>
        <w:rPr>
          <w:rFonts w:hint="cs"/>
          <w:rtl/>
        </w:rPr>
        <w:t>דכל שהעקירה הראשונה לא בטלה, חשיבא העקירה השניה כמעשה אחד עם העקירה הראשונה.</w:t>
      </w:r>
    </w:p>
    <w:p w14:paraId="6EC104EF" w14:textId="77777777" w:rsidR="00677FF9" w:rsidRPr="006047FC" w:rsidRDefault="00677FF9" w:rsidP="00677FF9">
      <w:pPr>
        <w:pStyle w:val="1"/>
        <w:rPr>
          <w:rtl/>
        </w:rPr>
      </w:pPr>
      <w:bookmarkStart w:id="3324" w:name="_Toc98274664"/>
      <w:r>
        <w:rPr>
          <w:rFonts w:hint="cs"/>
          <w:rtl/>
        </w:rPr>
        <w:t>בי' התוצ"ח בראב"ד דעקירה ראשונה ועקירת רשות חדא עקירה</w:t>
      </w:r>
      <w:bookmarkEnd w:id="3324"/>
      <w:r>
        <w:rPr>
          <w:rFonts w:hint="cs"/>
          <w:rtl/>
        </w:rPr>
        <w:t xml:space="preserve"> </w:t>
      </w:r>
    </w:p>
    <w:p w14:paraId="7DE74745" w14:textId="77777777" w:rsidR="00677FF9" w:rsidRPr="00255704" w:rsidRDefault="00677FF9" w:rsidP="00677FF9">
      <w:pPr>
        <w:pStyle w:val="a7"/>
      </w:pPr>
      <w:bookmarkStart w:id="3325" w:name="_Toc98274665"/>
      <w:r>
        <w:rPr>
          <w:rFonts w:hint="cs"/>
          <w:rtl/>
        </w:rPr>
        <w:t>תי' התוצ"ח לקו' הרמב"ן על הראב"ד דבמפנה א"א פטור בעקירת רשות דמצטרפת לעקירה הא'</w:t>
      </w:r>
      <w:bookmarkEnd w:id="3325"/>
    </w:p>
    <w:p w14:paraId="2CA62B69" w14:textId="2A4473AE" w:rsidR="00677FF9" w:rsidRDefault="00677FF9" w:rsidP="006C4D7E">
      <w:pPr>
        <w:pStyle w:val="a3"/>
        <w:rPr>
          <w:rtl/>
        </w:rPr>
      </w:pPr>
      <w:bookmarkStart w:id="3326" w:name="_Ref97234316"/>
      <w:r>
        <w:rPr>
          <w:rFonts w:hint="cs"/>
          <w:rtl/>
        </w:rPr>
        <w:t xml:space="preserve">ולפי"ז תירץ </w:t>
      </w:r>
      <w:r w:rsidRPr="00255704">
        <w:rPr>
          <w:rStyle w:val="aff4"/>
          <w:rFonts w:hint="cs"/>
          <w:rtl/>
        </w:rPr>
        <w:t>התוצאות חיים</w:t>
      </w:r>
      <w:r>
        <w:rPr>
          <w:rFonts w:hint="cs"/>
          <w:rtl/>
        </w:rPr>
        <w:t xml:space="preserve"> </w:t>
      </w:r>
      <w:r w:rsidRPr="00A94528">
        <w:rPr>
          <w:rStyle w:val="af2"/>
          <w:rFonts w:eastAsia="Guttman Hodes" w:hint="cs"/>
          <w:rtl/>
        </w:rPr>
        <w:t xml:space="preserve">(סי' ט' או' </w:t>
      </w:r>
      <w:r>
        <w:rPr>
          <w:rStyle w:val="af2"/>
          <w:rFonts w:eastAsia="Guttman Hodes" w:hint="cs"/>
          <w:rtl/>
        </w:rPr>
        <w:t>ו</w:t>
      </w:r>
      <w:r w:rsidRPr="00A94528">
        <w:rPr>
          <w:rStyle w:val="af2"/>
          <w:rFonts w:eastAsia="Guttman Hodes" w:hint="cs"/>
          <w:rtl/>
        </w:rPr>
        <w:t>'</w:t>
      </w:r>
      <w:r w:rsidRPr="00AC51B9">
        <w:rPr>
          <w:rStyle w:val="af"/>
          <w:rFonts w:hint="cs"/>
          <w:rtl/>
        </w:rPr>
        <w:t xml:space="preserve"> </w:t>
      </w:r>
      <w:r>
        <w:rPr>
          <w:rStyle w:val="af2"/>
          <w:rFonts w:eastAsia="Guttman Hodes" w:hint="cs"/>
          <w:rtl/>
        </w:rPr>
        <w:t>ד"ה ועיין</w:t>
      </w:r>
      <w:r w:rsidRPr="00A94528">
        <w:rPr>
          <w:rStyle w:val="af2"/>
          <w:rFonts w:eastAsia="Guttman Hodes" w:hint="cs"/>
          <w:rtl/>
        </w:rPr>
        <w:t>)</w:t>
      </w:r>
      <w:r>
        <w:rPr>
          <w:rFonts w:hint="cs"/>
          <w:rtl/>
        </w:rPr>
        <w:t xml:space="preserve"> את קושית </w:t>
      </w:r>
      <w:r w:rsidRPr="00255704">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על </w:t>
      </w:r>
      <w:r w:rsidRPr="00255704">
        <w:rPr>
          <w:rStyle w:val="aff4"/>
          <w:rFonts w:hint="cs"/>
          <w:rtl/>
        </w:rPr>
        <w:t>הראב"ד</w:t>
      </w:r>
      <w:r>
        <w:rPr>
          <w:rFonts w:hint="cs"/>
          <w:rtl/>
        </w:rPr>
        <w:t xml:space="preserve"> דאעפ"י דבשעה שנמלך יש עקירה נוספת דהיא עקירת הרשות, מ"מ כיון שהעקירה שהגביה מהקרקע לא בטלה, עקירת הרשות מצטרפת לעקירה הראשונה, וכיון דא"א לחייבו על העקירה הראשונה, דלא עקר על דעת להוציא ממילא א"א לחייבו גם על עקירת הרשות לאחר שנמלך, דהא מקצת העקירה בפטור, ובכדי לחייב צריך שכולה תהיה עקירה לחיוב, כמבואר בירושלמי לקמן </w:t>
      </w:r>
      <w:r w:rsidRPr="001B1014">
        <w:rPr>
          <w:rStyle w:val="af2"/>
          <w:rFonts w:eastAsia="Guttman Hodes" w:hint="cs"/>
          <w:rtl/>
        </w:rPr>
        <w:t>(פי"ב ה"א, סט.)</w:t>
      </w:r>
      <w:r>
        <w:rPr>
          <w:rFonts w:hint="cs"/>
          <w:rtl/>
        </w:rPr>
        <w:t>,</w:t>
      </w:r>
      <w:r w:rsidRPr="00E7347D">
        <w:rPr>
          <w:rStyle w:val="af"/>
          <w:rFonts w:hint="cs"/>
          <w:rtl/>
        </w:rPr>
        <w:t xml:space="preserve"> </w:t>
      </w:r>
      <w:r>
        <w:rPr>
          <w:rFonts w:hint="cs"/>
          <w:rtl/>
        </w:rPr>
        <w:t xml:space="preserve">וכתב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דא"כ כל החיוב בעקירת רשות לדעת </w:t>
      </w:r>
      <w:r w:rsidRPr="00B81DBD">
        <w:rPr>
          <w:rStyle w:val="aff4"/>
          <w:rFonts w:hint="cs"/>
          <w:rtl/>
        </w:rPr>
        <w:t>הראב"ד</w:t>
      </w:r>
      <w:r>
        <w:rPr>
          <w:rFonts w:hint="cs"/>
          <w:rtl/>
        </w:rPr>
        <w:t xml:space="preserve"> היינו דוקא במגרר שלא עקר בתחילה בהגבהה כלל, וכל העקירה שעשה היא רק עקירת רשות, דכל העקירה היא לחיוב.</w:t>
      </w:r>
      <w:r w:rsidRPr="00E7347D">
        <w:rPr>
          <w:rStyle w:val="af"/>
          <w:rFonts w:hint="cs"/>
          <w:rtl/>
        </w:rPr>
        <w:t xml:space="preserve"> [ועי' במה שהוסיף </w:t>
      </w:r>
      <w:r w:rsidRPr="001B1014">
        <w:rPr>
          <w:rStyle w:val="aff9"/>
          <w:rFonts w:hint="cs"/>
          <w:rtl/>
        </w:rPr>
        <w:t>התוצאות חיים</w:t>
      </w:r>
      <w:r w:rsidRPr="00E7347D">
        <w:rPr>
          <w:rStyle w:val="af"/>
          <w:rFonts w:hint="cs"/>
          <w:rtl/>
        </w:rPr>
        <w:t xml:space="preserve"> </w:t>
      </w:r>
      <w:r w:rsidRPr="001B1014">
        <w:rPr>
          <w:rStyle w:val="aff5"/>
          <w:rFonts w:hint="cs"/>
          <w:rtl/>
        </w:rPr>
        <w:t>(סי' ט' או' ו' ד"ה ולפ"ז)</w:t>
      </w:r>
      <w:r w:rsidRPr="00E7347D">
        <w:rPr>
          <w:rStyle w:val="af"/>
          <w:rFonts w:hint="cs"/>
          <w:rtl/>
        </w:rPr>
        <w:t xml:space="preserve"> דהא דא"א לחייבו כשפטור בתחילת העקירה, הוא כיון דבמפנה חפצים ונמלך אינו מלאכת מחשבת, [כדביאר </w:t>
      </w:r>
      <w:r w:rsidRPr="001B1014">
        <w:rPr>
          <w:rStyle w:val="aff9"/>
          <w:rFonts w:hint="cs"/>
          <w:rtl/>
        </w:rPr>
        <w:t>רש"י</w:t>
      </w:r>
      <w:r w:rsidRPr="00E7347D">
        <w:rPr>
          <w:rStyle w:val="af"/>
          <w:rFonts w:hint="cs"/>
          <w:rtl/>
        </w:rPr>
        <w:t xml:space="preserve"> </w:t>
      </w:r>
      <w:r w:rsidRPr="001B1014">
        <w:rPr>
          <w:rStyle w:val="aff5"/>
          <w:rFonts w:hint="cs"/>
          <w:rtl/>
        </w:rPr>
        <w:t xml:space="preserve">(עי' אות </w:t>
      </w:r>
      <w:r w:rsidRPr="001B1014">
        <w:rPr>
          <w:rStyle w:val="aff5"/>
          <w:rtl/>
        </w:rPr>
        <w:fldChar w:fldCharType="begin"/>
      </w:r>
      <w:r w:rsidRPr="001B1014">
        <w:rPr>
          <w:rStyle w:val="aff5"/>
          <w:rtl/>
        </w:rPr>
        <w:instrText xml:space="preserve"> </w:instrText>
      </w:r>
      <w:r w:rsidRPr="001B1014">
        <w:rPr>
          <w:rStyle w:val="aff5"/>
          <w:rFonts w:hint="cs"/>
        </w:rPr>
        <w:instrText>REF</w:instrText>
      </w:r>
      <w:r w:rsidRPr="001B1014">
        <w:rPr>
          <w:rStyle w:val="aff5"/>
          <w:rFonts w:hint="cs"/>
          <w:rtl/>
        </w:rPr>
        <w:instrText xml:space="preserve"> _</w:instrText>
      </w:r>
      <w:r w:rsidRPr="001B1014">
        <w:rPr>
          <w:rStyle w:val="aff5"/>
          <w:rFonts w:hint="cs"/>
        </w:rPr>
        <w:instrText>Ref97140688 \r \h</w:instrText>
      </w:r>
      <w:r w:rsidRPr="001B1014">
        <w:rPr>
          <w:rStyle w:val="aff5"/>
          <w:rtl/>
        </w:rPr>
        <w:instrText xml:space="preserve"> </w:instrText>
      </w:r>
      <w:r w:rsidRPr="001B1014">
        <w:rPr>
          <w:rStyle w:val="aff5"/>
          <w:rtl/>
        </w:rPr>
      </w:r>
      <w:r w:rsidRPr="001B1014">
        <w:rPr>
          <w:rStyle w:val="aff5"/>
          <w:rtl/>
        </w:rPr>
        <w:fldChar w:fldCharType="separate"/>
      </w:r>
      <w:r w:rsidR="00250336">
        <w:rPr>
          <w:rStyle w:val="aff5"/>
          <w:cs/>
        </w:rPr>
        <w:t>‎</w:t>
      </w:r>
      <w:r w:rsidR="00250336">
        <w:rPr>
          <w:rStyle w:val="aff5"/>
          <w:rtl/>
        </w:rPr>
        <w:t>ג)</w:t>
      </w:r>
      <w:r w:rsidRPr="001B1014">
        <w:rPr>
          <w:rStyle w:val="aff5"/>
          <w:rtl/>
        </w:rPr>
        <w:fldChar w:fldCharType="end"/>
      </w:r>
      <w:r w:rsidRPr="00E7347D">
        <w:rPr>
          <w:rStyle w:val="af"/>
          <w:rFonts w:hint="cs"/>
          <w:rtl/>
        </w:rPr>
        <w:t>], וחסר בעיקר חיוב מלאכת שבת בעקירה]</w:t>
      </w:r>
      <w:r>
        <w:rPr>
          <w:rStyle w:val="af"/>
          <w:rFonts w:hint="cs"/>
          <w:rtl/>
        </w:rPr>
        <w:t>.</w:t>
      </w:r>
      <w:bookmarkEnd w:id="3326"/>
    </w:p>
    <w:p w14:paraId="7DDC3308" w14:textId="77777777" w:rsidR="00677FF9" w:rsidRDefault="00677FF9" w:rsidP="00677FF9">
      <w:pPr>
        <w:pStyle w:val="a7"/>
      </w:pPr>
      <w:bookmarkStart w:id="3327" w:name="_Toc98274666"/>
      <w:r>
        <w:rPr>
          <w:rFonts w:hint="cs"/>
          <w:rtl/>
        </w:rPr>
        <w:t>בי' התוצ"ח דהרמב"ן דחה דעקירת הרשות לא מצטרפת לעקירה ראשונה דיש בה שיעור חיוב</w:t>
      </w:r>
      <w:bookmarkEnd w:id="3327"/>
    </w:p>
    <w:p w14:paraId="039EBC96" w14:textId="1E6B62D8" w:rsidR="00677FF9" w:rsidRDefault="00677FF9" w:rsidP="006C4D7E">
      <w:pPr>
        <w:pStyle w:val="a3"/>
        <w:rPr>
          <w:rtl/>
        </w:rPr>
      </w:pPr>
      <w:r>
        <w:rPr>
          <w:rFonts w:hint="cs"/>
          <w:rtl/>
        </w:rPr>
        <w:t xml:space="preserve">וכתב </w:t>
      </w:r>
      <w:r w:rsidRPr="001B1014">
        <w:rPr>
          <w:rStyle w:val="aff4"/>
          <w:rFonts w:hint="cs"/>
          <w:rtl/>
        </w:rPr>
        <w:t>התוצאות חיים</w:t>
      </w:r>
      <w:r>
        <w:rPr>
          <w:rFonts w:hint="cs"/>
          <w:rtl/>
        </w:rPr>
        <w:t xml:space="preserve"> דמדברי </w:t>
      </w:r>
      <w:r w:rsidRPr="00100298">
        <w:rPr>
          <w:rStyle w:val="aff4"/>
          <w:rFonts w:hint="cs"/>
          <w:rtl/>
        </w:rPr>
        <w:t>הרמב"ן</w:t>
      </w:r>
      <w:r>
        <w:rPr>
          <w:rFonts w:hint="cs"/>
          <w:rtl/>
        </w:rPr>
        <w:t xml:space="preserve"> </w:t>
      </w:r>
      <w:r w:rsidRPr="00100298">
        <w:rPr>
          <w:rStyle w:val="aff4"/>
          <w:rFonts w:hint="cs"/>
          <w:rtl/>
        </w:rPr>
        <w:t>לקמן</w:t>
      </w:r>
      <w:r w:rsidRPr="00A94528">
        <w:rPr>
          <w:rFonts w:hint="cs"/>
          <w:rtl/>
        </w:rPr>
        <w:t xml:space="preserve"> </w:t>
      </w:r>
      <w:r>
        <w:rPr>
          <w:rFonts w:hint="cs"/>
          <w:rtl/>
        </w:rPr>
        <w:t xml:space="preserve">מבואר דהוא דחה תירוץ זה, במה שהוסיף </w:t>
      </w:r>
      <w:r w:rsidRPr="00100298">
        <w:rPr>
          <w:rStyle w:val="aff4"/>
          <w:rFonts w:hint="cs"/>
          <w:rtl/>
        </w:rPr>
        <w:t>הרמב"ן</w:t>
      </w:r>
      <w:r>
        <w:rPr>
          <w:rFonts w:hint="cs"/>
          <w:rtl/>
        </w:rPr>
        <w:t xml:space="preserve"> </w:t>
      </w:r>
      <w:r w:rsidRPr="00100298">
        <w:rPr>
          <w:rStyle w:val="aff4"/>
          <w:rFonts w:hint="cs"/>
          <w:rtl/>
        </w:rPr>
        <w:t>לקמן</w:t>
      </w:r>
      <w:r w:rsidRPr="00A94528">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Ref91105157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דכן במפנה חפצים </w:t>
      </w:r>
      <w:r>
        <w:rPr>
          <w:rFonts w:hint="cs"/>
          <w:rtl/>
        </w:rPr>
        <w:lastRenderedPageBreak/>
        <w:t xml:space="preserve">ונמלך עקירת גופו היא עקירה, ואף שלא עמד יהיה כמו המגרר חפץ ולא עקרו דחייב </w:t>
      </w:r>
      <w:r w:rsidRPr="00100298">
        <w:rPr>
          <w:rStyle w:val="aff4"/>
          <w:rFonts w:hint="cs"/>
          <w:rtl/>
        </w:rPr>
        <w:t>להראב"</w:t>
      </w:r>
      <w:r>
        <w:rPr>
          <w:rStyle w:val="aff4"/>
          <w:rFonts w:hint="cs"/>
          <w:rtl/>
        </w:rPr>
        <w:t>ד</w:t>
      </w:r>
      <w:r>
        <w:rPr>
          <w:rFonts w:hint="cs"/>
          <w:rtl/>
        </w:rPr>
        <w:t xml:space="preserve">, והיינו דכוונתו לומר דאף שלא עמד כשנמלך, וא"כ עקירת הרשות היא אותה עקירה עם מה שעקר בתחילה, שא"א לחייב על עקירה זו, מ"מ לדעת </w:t>
      </w:r>
      <w:r w:rsidRPr="001B1014">
        <w:rPr>
          <w:rStyle w:val="aff4"/>
          <w:rFonts w:hint="cs"/>
          <w:rtl/>
        </w:rPr>
        <w:t>הראב"ד</w:t>
      </w:r>
      <w:r>
        <w:rPr>
          <w:rFonts w:hint="cs"/>
          <w:rtl/>
        </w:rPr>
        <w:t xml:space="preserve"> כיון שיש שיעור חיוב בעקירת הרשות, א"כ בכה"ג אמרינן דהעקירה הראשונה כמאן דליתא דאין בה שיעור חיוב, ויתחייב בעקירת הרשות.</w:t>
      </w:r>
    </w:p>
    <w:p w14:paraId="7BB57193" w14:textId="77777777" w:rsidR="00677FF9" w:rsidRDefault="00677FF9" w:rsidP="00677FF9">
      <w:pPr>
        <w:pStyle w:val="a7"/>
        <w:rPr>
          <w:rtl/>
        </w:rPr>
      </w:pPr>
      <w:bookmarkStart w:id="3328" w:name="_Toc98274667"/>
      <w:r>
        <w:rPr>
          <w:rFonts w:hint="cs"/>
          <w:rtl/>
        </w:rPr>
        <w:t>בי' התוצ"ח בראב"ד דבלא עמד לאחר שנמלך העקירה הראשונה מצטרפת דאין כולה בחיוב</w:t>
      </w:r>
      <w:bookmarkEnd w:id="3328"/>
    </w:p>
    <w:p w14:paraId="7AD2FF3F" w14:textId="77777777" w:rsidR="00677FF9" w:rsidRDefault="00677FF9" w:rsidP="006C4D7E">
      <w:pPr>
        <w:pStyle w:val="a3"/>
        <w:rPr>
          <w:rtl/>
        </w:rPr>
      </w:pPr>
      <w:bookmarkStart w:id="3329" w:name="_Ref97141253"/>
      <w:r>
        <w:rPr>
          <w:rFonts w:hint="cs"/>
          <w:rtl/>
        </w:rPr>
        <w:t xml:space="preserve">ובדעת </w:t>
      </w:r>
      <w:r w:rsidRPr="00B81DBD">
        <w:rPr>
          <w:rStyle w:val="aff4"/>
          <w:rFonts w:hint="cs"/>
          <w:rtl/>
        </w:rPr>
        <w:t>הראב"ד</w:t>
      </w:r>
      <w:r>
        <w:rPr>
          <w:rFonts w:hint="cs"/>
          <w:rtl/>
        </w:rPr>
        <w:t xml:space="preserve"> ביאר </w:t>
      </w:r>
      <w:r w:rsidRPr="00B81DBD">
        <w:rPr>
          <w:rStyle w:val="aff4"/>
          <w:rFonts w:hint="cs"/>
          <w:rtl/>
        </w:rPr>
        <w:t>התוצאות חיים</w:t>
      </w:r>
      <w:r>
        <w:rPr>
          <w:rFonts w:hint="cs"/>
          <w:rtl/>
        </w:rPr>
        <w:t xml:space="preserve"> דס"ל דכל שלא עמד לאחר שנמלך, אמרינן דהעקירה הראשונה מצטרפת לשניה, וא"א לחייבו על עקירת הרשות שבסופה, כיון דאין כל העקירה בחיוב.</w:t>
      </w:r>
      <w:bookmarkEnd w:id="3329"/>
    </w:p>
    <w:p w14:paraId="0B9714FE" w14:textId="77777777" w:rsidR="00677FF9" w:rsidRDefault="00677FF9" w:rsidP="00677FF9">
      <w:pPr>
        <w:pStyle w:val="1"/>
        <w:rPr>
          <w:rtl/>
        </w:rPr>
      </w:pPr>
      <w:bookmarkStart w:id="3330" w:name="_Toc98274668"/>
      <w:r>
        <w:rPr>
          <w:rFonts w:hint="cs"/>
          <w:rtl/>
        </w:rPr>
        <w:t>בי' התוצ"ח דהו"א דלהצניע ל"ה עקירה וחייב בעקירת רשות</w:t>
      </w:r>
      <w:bookmarkEnd w:id="3330"/>
    </w:p>
    <w:p w14:paraId="3E0D068D" w14:textId="77777777" w:rsidR="00677FF9" w:rsidRPr="00B72057" w:rsidRDefault="00677FF9" w:rsidP="00677FF9">
      <w:pPr>
        <w:pStyle w:val="a7"/>
      </w:pPr>
      <w:bookmarkStart w:id="3331" w:name="_Toc98274669"/>
      <w:r>
        <w:rPr>
          <w:rFonts w:hint="cs"/>
          <w:rtl/>
        </w:rPr>
        <w:t>קו' התוצ"ח על התוס' בכתובות דהיה לגמ' שם להעמיד בעקירת רשות</w:t>
      </w:r>
      <w:r w:rsidRPr="00F66399">
        <w:rPr>
          <w:rFonts w:hint="cs"/>
          <w:rtl/>
        </w:rPr>
        <w:t xml:space="preserve"> </w:t>
      </w:r>
      <w:r>
        <w:rPr>
          <w:rFonts w:hint="cs"/>
          <w:rtl/>
        </w:rPr>
        <w:t>ולא במגביה ע"מ להצניע</w:t>
      </w:r>
      <w:bookmarkEnd w:id="3331"/>
      <w:r>
        <w:rPr>
          <w:rFonts w:hint="cs"/>
          <w:rtl/>
        </w:rPr>
        <w:t xml:space="preserve"> </w:t>
      </w:r>
    </w:p>
    <w:p w14:paraId="14C1247E" w14:textId="1F66B075" w:rsidR="00677FF9" w:rsidRDefault="00677FF9" w:rsidP="006C4D7E">
      <w:pPr>
        <w:pStyle w:val="a3"/>
        <w:rPr>
          <w:rtl/>
        </w:rPr>
      </w:pPr>
      <w:r>
        <w:rPr>
          <w:rFonts w:hint="cs"/>
          <w:rtl/>
        </w:rPr>
        <w:t>הקשה</w:t>
      </w:r>
      <w:r w:rsidRPr="00B77C66">
        <w:rPr>
          <w:rFonts w:hint="cs"/>
          <w:rtl/>
        </w:rPr>
        <w:t xml:space="preserve"> </w:t>
      </w:r>
      <w:r w:rsidRPr="00B77C66">
        <w:rPr>
          <w:rStyle w:val="aff4"/>
          <w:rFonts w:hint="cs"/>
          <w:rtl/>
        </w:rPr>
        <w:t>התוצאות חיים</w:t>
      </w:r>
      <w:r w:rsidRPr="00B77C66">
        <w:rPr>
          <w:rStyle w:val="af2"/>
          <w:rFonts w:eastAsia="Guttman Hodes" w:hint="cs"/>
          <w:rtl/>
        </w:rPr>
        <w:t xml:space="preserve"> (סי' ט' או' </w:t>
      </w:r>
      <w:r>
        <w:rPr>
          <w:rStyle w:val="af2"/>
          <w:rFonts w:eastAsia="Guttman Hodes" w:hint="cs"/>
          <w:rtl/>
        </w:rPr>
        <w:t>ז</w:t>
      </w:r>
      <w:r w:rsidRPr="00B77C66">
        <w:rPr>
          <w:rStyle w:val="af2"/>
          <w:rFonts w:eastAsia="Guttman Hodes" w:hint="cs"/>
          <w:rtl/>
        </w:rPr>
        <w:t>' ד"ה עוד יש)</w:t>
      </w:r>
      <w:r w:rsidRPr="00B77C66">
        <w:rPr>
          <w:rStyle w:val="af2"/>
          <w:rFonts w:eastAsia="Guttman Hodes"/>
          <w:rtl/>
        </w:rPr>
        <w:t xml:space="preserve"> </w:t>
      </w:r>
      <w:r>
        <w:rPr>
          <w:rFonts w:hint="cs"/>
          <w:rtl/>
        </w:rPr>
        <w:t xml:space="preserve">דלפי המבואר מדברי </w:t>
      </w:r>
      <w:r w:rsidRPr="00AC51B9">
        <w:rPr>
          <w:rStyle w:val="aff4"/>
          <w:rFonts w:hint="cs"/>
          <w:rtl/>
        </w:rPr>
        <w:t>התוס' בכתובות</w:t>
      </w:r>
      <w:r>
        <w:rPr>
          <w:rFonts w:hint="cs"/>
          <w:rtl/>
        </w:rPr>
        <w:t xml:space="preserve"> </w:t>
      </w:r>
      <w:r w:rsidRPr="000D6FA1">
        <w:rPr>
          <w:rStyle w:val="af2"/>
          <w:rFonts w:eastAsia="Guttman Hodes" w:hint="cs"/>
          <w:rtl/>
        </w:rPr>
        <w:t xml:space="preserve">(עי' אות </w:t>
      </w:r>
      <w:r w:rsidRPr="000D6FA1">
        <w:rPr>
          <w:rStyle w:val="af2"/>
          <w:rFonts w:eastAsia="Guttman Hodes"/>
          <w:rtl/>
        </w:rPr>
        <w:fldChar w:fldCharType="begin"/>
      </w:r>
      <w:r w:rsidRPr="000D6FA1">
        <w:rPr>
          <w:rStyle w:val="af2"/>
          <w:rFonts w:eastAsia="Guttman Hodes"/>
          <w:rtl/>
        </w:rPr>
        <w:instrText xml:space="preserve"> </w:instrText>
      </w:r>
      <w:r w:rsidRPr="000D6FA1">
        <w:rPr>
          <w:rStyle w:val="af2"/>
          <w:rFonts w:eastAsia="Guttman Hodes" w:hint="cs"/>
        </w:rPr>
        <w:instrText>REF</w:instrText>
      </w:r>
      <w:r w:rsidRPr="000D6FA1">
        <w:rPr>
          <w:rStyle w:val="af2"/>
          <w:rFonts w:eastAsia="Guttman Hodes" w:hint="cs"/>
          <w:rtl/>
        </w:rPr>
        <w:instrText xml:space="preserve"> _</w:instrText>
      </w:r>
      <w:r w:rsidRPr="000D6FA1">
        <w:rPr>
          <w:rStyle w:val="af2"/>
          <w:rFonts w:eastAsia="Guttman Hodes" w:hint="cs"/>
        </w:rPr>
        <w:instrText>Ref97226719 \r \h</w:instrText>
      </w:r>
      <w:r w:rsidRPr="000D6FA1">
        <w:rPr>
          <w:rStyle w:val="af2"/>
          <w:rFonts w:eastAsia="Guttman Hodes"/>
          <w:rtl/>
        </w:rPr>
        <w:instrText xml:space="preserve"> </w:instrText>
      </w:r>
      <w:r w:rsidRPr="000D6FA1">
        <w:rPr>
          <w:rStyle w:val="af2"/>
          <w:rFonts w:eastAsia="Guttman Hodes"/>
          <w:rtl/>
        </w:rPr>
      </w:r>
      <w:r w:rsidRPr="000D6FA1">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0D6FA1">
        <w:rPr>
          <w:rStyle w:val="af2"/>
          <w:rFonts w:eastAsia="Guttman Hodes"/>
          <w:rtl/>
        </w:rPr>
        <w:fldChar w:fldCharType="end"/>
      </w:r>
      <w:r>
        <w:rPr>
          <w:rFonts w:hint="cs"/>
          <w:rtl/>
        </w:rPr>
        <w:t xml:space="preserve"> דההו"א בגמ' בכתובות היא כסברת </w:t>
      </w:r>
      <w:r w:rsidRPr="00B81DBD">
        <w:rPr>
          <w:rStyle w:val="aff4"/>
          <w:rFonts w:hint="cs"/>
          <w:rtl/>
        </w:rPr>
        <w:t>הראב"ד</w:t>
      </w:r>
      <w:r>
        <w:rPr>
          <w:rFonts w:hint="cs"/>
          <w:rtl/>
        </w:rPr>
        <w:t xml:space="preserve"> דעקירת רשות הוי עקירה, ולכן הו"א דכשנמלך חשיב עקירה נוספת, ע"י שעקר את עצמו מהרשות, </w:t>
      </w:r>
      <w:r w:rsidRPr="000D6FA1">
        <w:rPr>
          <w:rStyle w:val="af"/>
          <w:rFonts w:hint="cs"/>
          <w:rtl/>
        </w:rPr>
        <w:t xml:space="preserve">[כדביאר </w:t>
      </w:r>
      <w:r w:rsidRPr="000D6FA1">
        <w:rPr>
          <w:rStyle w:val="aff9"/>
          <w:rFonts w:hint="cs"/>
          <w:rtl/>
        </w:rPr>
        <w:t>התוצאות חיים</w:t>
      </w:r>
      <w:r w:rsidRPr="000D6FA1">
        <w:rPr>
          <w:rStyle w:val="aff5"/>
          <w:rFonts w:hint="cs"/>
          <w:rtl/>
        </w:rPr>
        <w:t xml:space="preserve"> (עי' אות </w:t>
      </w:r>
      <w:r w:rsidRPr="000D6FA1">
        <w:rPr>
          <w:rStyle w:val="aff5"/>
          <w:rtl/>
        </w:rPr>
        <w:fldChar w:fldCharType="begin"/>
      </w:r>
      <w:r w:rsidRPr="000D6FA1">
        <w:rPr>
          <w:rStyle w:val="aff5"/>
          <w:rtl/>
        </w:rPr>
        <w:instrText xml:space="preserve"> </w:instrText>
      </w:r>
      <w:r w:rsidRPr="000D6FA1">
        <w:rPr>
          <w:rStyle w:val="aff5"/>
          <w:rFonts w:hint="cs"/>
        </w:rPr>
        <w:instrText>REF</w:instrText>
      </w:r>
      <w:r w:rsidRPr="000D6FA1">
        <w:rPr>
          <w:rStyle w:val="aff5"/>
          <w:rFonts w:hint="cs"/>
          <w:rtl/>
        </w:rPr>
        <w:instrText xml:space="preserve"> _</w:instrText>
      </w:r>
      <w:r w:rsidRPr="000D6FA1">
        <w:rPr>
          <w:rStyle w:val="aff5"/>
          <w:rFonts w:hint="cs"/>
        </w:rPr>
        <w:instrText>Ref97226905 \r \h</w:instrText>
      </w:r>
      <w:r w:rsidRPr="000D6FA1">
        <w:rPr>
          <w:rStyle w:val="aff5"/>
          <w:rtl/>
        </w:rPr>
        <w:instrText xml:space="preserve"> </w:instrText>
      </w:r>
      <w:r w:rsidRPr="000D6FA1">
        <w:rPr>
          <w:rStyle w:val="aff5"/>
          <w:rtl/>
        </w:rPr>
      </w:r>
      <w:r w:rsidRPr="000D6FA1">
        <w:rPr>
          <w:rStyle w:val="aff5"/>
          <w:rtl/>
        </w:rPr>
        <w:fldChar w:fldCharType="separate"/>
      </w:r>
      <w:r w:rsidR="00250336">
        <w:rPr>
          <w:rStyle w:val="aff5"/>
          <w:cs/>
        </w:rPr>
        <w:t>‎</w:t>
      </w:r>
      <w:r w:rsidR="00250336">
        <w:rPr>
          <w:rStyle w:val="aff5"/>
          <w:rtl/>
        </w:rPr>
        <w:t>מד)</w:t>
      </w:r>
      <w:r w:rsidRPr="000D6FA1">
        <w:rPr>
          <w:rStyle w:val="aff5"/>
          <w:rtl/>
        </w:rPr>
        <w:fldChar w:fldCharType="end"/>
      </w:r>
      <w:r w:rsidRPr="000D6FA1">
        <w:rPr>
          <w:rStyle w:val="aff5"/>
          <w:rFonts w:hint="cs"/>
          <w:rtl/>
        </w:rPr>
        <w:t xml:space="preserve"> </w:t>
      </w:r>
      <w:r w:rsidRPr="000D6FA1">
        <w:rPr>
          <w:rStyle w:val="af"/>
          <w:rFonts w:hint="cs"/>
          <w:rtl/>
        </w:rPr>
        <w:t xml:space="preserve">בדברי </w:t>
      </w:r>
      <w:r w:rsidRPr="000D6FA1">
        <w:rPr>
          <w:rStyle w:val="aff9"/>
          <w:rtl/>
        </w:rPr>
        <w:t xml:space="preserve">התוס' </w:t>
      </w:r>
      <w:r w:rsidRPr="000D6FA1">
        <w:rPr>
          <w:rStyle w:val="aff9"/>
          <w:rFonts w:hint="cs"/>
          <w:rtl/>
        </w:rPr>
        <w:t>בכתובות</w:t>
      </w:r>
      <w:r w:rsidRPr="000D6FA1">
        <w:rPr>
          <w:rStyle w:val="af"/>
          <w:rFonts w:hint="cs"/>
          <w:rtl/>
        </w:rPr>
        <w:t xml:space="preserve">], </w:t>
      </w:r>
      <w:r>
        <w:rPr>
          <w:rFonts w:hint="cs"/>
          <w:rtl/>
        </w:rPr>
        <w:t xml:space="preserve">א"כ אמאי הוצרכה הגמ' בכתובות להעמיד שהגביה ע"מ להצניע, הא אף בהגביה ע"מ להוציא אפשר לחייבו בגניבה על ההגבהה הראשונה, ובהוצאת שבת יתחייב מדין עקירת רשות כדעת </w:t>
      </w:r>
      <w:r w:rsidRPr="00EF2725">
        <w:rPr>
          <w:rStyle w:val="aff4"/>
          <w:rFonts w:hint="cs"/>
          <w:rtl/>
        </w:rPr>
        <w:t>הראב"ד</w:t>
      </w:r>
      <w:r>
        <w:rPr>
          <w:rFonts w:hint="cs"/>
          <w:rtl/>
        </w:rPr>
        <w:t>.</w:t>
      </w:r>
    </w:p>
    <w:p w14:paraId="50A1C45F" w14:textId="77777777" w:rsidR="00677FF9" w:rsidRDefault="00677FF9" w:rsidP="00677FF9">
      <w:pPr>
        <w:pStyle w:val="a7"/>
        <w:rPr>
          <w:rtl/>
        </w:rPr>
      </w:pPr>
      <w:bookmarkStart w:id="3332" w:name="_Toc98274670"/>
      <w:r>
        <w:rPr>
          <w:rFonts w:hint="cs"/>
          <w:rtl/>
        </w:rPr>
        <w:t>דברי התוצ"ח דבתוס' בכתובות א"א לומר דכשאין עקירה מחייבת פטור דהא להו"א מוכח דחייב</w:t>
      </w:r>
      <w:bookmarkEnd w:id="3332"/>
    </w:p>
    <w:p w14:paraId="68F75F1B" w14:textId="3AA82089" w:rsidR="00677FF9" w:rsidRDefault="00677FF9" w:rsidP="006C4D7E">
      <w:pPr>
        <w:pStyle w:val="a3"/>
        <w:rPr>
          <w:rtl/>
        </w:rPr>
      </w:pPr>
      <w:r>
        <w:rPr>
          <w:rFonts w:hint="cs"/>
          <w:rtl/>
        </w:rPr>
        <w:t xml:space="preserve">וכתב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דא"א לתרץ דכיון דההגבהה הייתה עקירה המחייבת, א"א לחזור ולחייבו על עקירת רשות, כל שלא עמד אחר ההעקירה הראשונה, </w:t>
      </w:r>
      <w:r w:rsidRPr="00F66399">
        <w:rPr>
          <w:rStyle w:val="af"/>
          <w:rFonts w:hint="cs"/>
          <w:rtl/>
        </w:rPr>
        <w:t xml:space="preserve">[כדביאר </w:t>
      </w:r>
      <w:r w:rsidRPr="00F66399">
        <w:rPr>
          <w:rStyle w:val="aff9"/>
          <w:rFonts w:hint="cs"/>
          <w:rtl/>
        </w:rPr>
        <w:t>התוצאות חיים</w:t>
      </w:r>
      <w:r w:rsidRPr="00F66399">
        <w:rPr>
          <w:rStyle w:val="af"/>
          <w:rFonts w:hint="cs"/>
          <w:rtl/>
        </w:rPr>
        <w:t xml:space="preserve"> </w:t>
      </w:r>
      <w:r w:rsidRPr="00F66399">
        <w:rPr>
          <w:rStyle w:val="aff5"/>
          <w:rFonts w:hint="cs"/>
          <w:rtl/>
        </w:rPr>
        <w:t xml:space="preserve">(עי' אות </w:t>
      </w:r>
      <w:r w:rsidRPr="00F66399">
        <w:rPr>
          <w:rStyle w:val="aff5"/>
          <w:rtl/>
        </w:rPr>
        <w:fldChar w:fldCharType="begin"/>
      </w:r>
      <w:r w:rsidRPr="00F66399">
        <w:rPr>
          <w:rStyle w:val="aff5"/>
          <w:rtl/>
        </w:rPr>
        <w:instrText xml:space="preserve"> </w:instrText>
      </w:r>
      <w:r w:rsidRPr="00F66399">
        <w:rPr>
          <w:rStyle w:val="aff5"/>
          <w:rFonts w:hint="cs"/>
        </w:rPr>
        <w:instrText>REF</w:instrText>
      </w:r>
      <w:r w:rsidRPr="00F66399">
        <w:rPr>
          <w:rStyle w:val="aff5"/>
          <w:rFonts w:hint="cs"/>
          <w:rtl/>
        </w:rPr>
        <w:instrText xml:space="preserve"> _</w:instrText>
      </w:r>
      <w:r w:rsidRPr="00F66399">
        <w:rPr>
          <w:rStyle w:val="aff5"/>
          <w:rFonts w:hint="cs"/>
        </w:rPr>
        <w:instrText>Ref97141253 \r \h</w:instrText>
      </w:r>
      <w:r w:rsidRPr="00F66399">
        <w:rPr>
          <w:rStyle w:val="aff5"/>
          <w:rtl/>
        </w:rPr>
        <w:instrText xml:space="preserve"> </w:instrText>
      </w:r>
      <w:r w:rsidRPr="00F66399">
        <w:rPr>
          <w:rStyle w:val="aff5"/>
          <w:rtl/>
        </w:rPr>
      </w:r>
      <w:r w:rsidRPr="00F66399">
        <w:rPr>
          <w:rStyle w:val="aff5"/>
          <w:rtl/>
        </w:rPr>
        <w:fldChar w:fldCharType="separate"/>
      </w:r>
      <w:r w:rsidR="00250336">
        <w:rPr>
          <w:rStyle w:val="aff5"/>
          <w:cs/>
        </w:rPr>
        <w:t>‎</w:t>
      </w:r>
      <w:r w:rsidR="00250336">
        <w:rPr>
          <w:rStyle w:val="aff5"/>
          <w:rtl/>
        </w:rPr>
        <w:t>מט)</w:t>
      </w:r>
      <w:r w:rsidRPr="00F66399">
        <w:rPr>
          <w:rStyle w:val="aff5"/>
          <w:rtl/>
        </w:rPr>
        <w:fldChar w:fldCharType="end"/>
      </w:r>
      <w:r w:rsidRPr="00F66399">
        <w:rPr>
          <w:rStyle w:val="af"/>
          <w:rFonts w:hint="cs"/>
          <w:rtl/>
        </w:rPr>
        <w:t xml:space="preserve"> בדעת </w:t>
      </w:r>
      <w:r w:rsidRPr="00F66399">
        <w:rPr>
          <w:rStyle w:val="aff9"/>
          <w:rFonts w:hint="cs"/>
          <w:rtl/>
        </w:rPr>
        <w:t>הראב"ד</w:t>
      </w:r>
      <w:r w:rsidRPr="00F66399">
        <w:rPr>
          <w:rStyle w:val="af"/>
          <w:rFonts w:hint="cs"/>
          <w:rtl/>
        </w:rPr>
        <w:t xml:space="preserve">], </w:t>
      </w:r>
      <w:r>
        <w:rPr>
          <w:rFonts w:hint="cs"/>
          <w:rtl/>
        </w:rPr>
        <w:t xml:space="preserve">דא"כ הא מבואר </w:t>
      </w:r>
      <w:r w:rsidRPr="00B81DBD">
        <w:rPr>
          <w:rStyle w:val="aff4"/>
          <w:rFonts w:hint="cs"/>
          <w:rtl/>
        </w:rPr>
        <w:t>התוס'</w:t>
      </w:r>
      <w:r>
        <w:rPr>
          <w:rFonts w:hint="cs"/>
          <w:rtl/>
        </w:rPr>
        <w:t xml:space="preserve"> </w:t>
      </w:r>
      <w:r w:rsidRPr="00B81DBD">
        <w:rPr>
          <w:rStyle w:val="aff4"/>
          <w:rFonts w:hint="cs"/>
          <w:rtl/>
        </w:rPr>
        <w:t>בכתובות</w:t>
      </w:r>
      <w:r>
        <w:rPr>
          <w:rFonts w:hint="cs"/>
          <w:rtl/>
        </w:rPr>
        <w:t xml:space="preserve"> דלהו"א בגמ' חייב על העקירה כשנמלך מדין עקירת רשות, והא כיון שלא עמד אחר העקירה הראשונה חשיבא חדא עקירה.</w:t>
      </w:r>
    </w:p>
    <w:p w14:paraId="75086C8A" w14:textId="77777777" w:rsidR="00677FF9" w:rsidRPr="00386C9E" w:rsidRDefault="00677FF9" w:rsidP="00677FF9">
      <w:pPr>
        <w:pStyle w:val="a7"/>
        <w:rPr>
          <w:rtl/>
        </w:rPr>
      </w:pPr>
      <w:bookmarkStart w:id="3333" w:name="_Toc98274671"/>
      <w:r>
        <w:rPr>
          <w:rFonts w:hint="cs"/>
          <w:rtl/>
        </w:rPr>
        <w:t>בי' התוצ"ח בהו"א בכתובות דהעקירה הא' היא טלטול בעלמא ולכן חייב בעקירת רשות</w:t>
      </w:r>
      <w:bookmarkEnd w:id="3333"/>
    </w:p>
    <w:p w14:paraId="5F38F340" w14:textId="77777777" w:rsidR="00677FF9" w:rsidRDefault="00677FF9" w:rsidP="006C4D7E">
      <w:pPr>
        <w:pStyle w:val="a3"/>
        <w:rPr>
          <w:rtl/>
        </w:rPr>
      </w:pPr>
      <w:r>
        <w:rPr>
          <w:rFonts w:hint="cs"/>
          <w:rtl/>
        </w:rPr>
        <w:t xml:space="preserve">אלא ביאר </w:t>
      </w:r>
      <w:r w:rsidRPr="00B81DBD">
        <w:rPr>
          <w:rStyle w:val="aff4"/>
          <w:rFonts w:hint="cs"/>
          <w:rtl/>
        </w:rPr>
        <w:t>התוצאות</w:t>
      </w:r>
      <w:r>
        <w:rPr>
          <w:rFonts w:hint="cs"/>
          <w:rtl/>
        </w:rPr>
        <w:t xml:space="preserve"> </w:t>
      </w:r>
      <w:r w:rsidRPr="00B81DBD">
        <w:rPr>
          <w:rStyle w:val="aff4"/>
          <w:rFonts w:hint="cs"/>
          <w:rtl/>
        </w:rPr>
        <w:t>חיים</w:t>
      </w:r>
      <w:r>
        <w:rPr>
          <w:rFonts w:hint="cs"/>
          <w:rtl/>
        </w:rPr>
        <w:t xml:space="preserve"> דצ"ל דההו"א בגמ' בכתובות דכיון דהעקירה הראשונה הייתה ע"מ להצניע, ואין לה שם של מלאכת עקירה, דאינה עקירה אלא טלטול בעלמא, ולכן הו"א דאפשר לחייבו על העקירה השניה כשנמלך להוציא, ומדין עקירת רשות, אעפ"י שלא עמד אחר העקירה הראשונה כלל.</w:t>
      </w:r>
    </w:p>
    <w:p w14:paraId="26D8C7AD" w14:textId="77777777" w:rsidR="00677FF9" w:rsidRPr="003C1F96" w:rsidRDefault="00677FF9" w:rsidP="00677FF9">
      <w:pPr>
        <w:pStyle w:val="a7"/>
      </w:pPr>
      <w:bookmarkStart w:id="3334" w:name="_Toc98274672"/>
      <w:r>
        <w:rPr>
          <w:rFonts w:hint="cs"/>
          <w:rtl/>
        </w:rPr>
        <w:t>בי' התוצ"ח דאי בהו"א איירי בעקר ע"מ להוציא א"א לחייב בעקירת רשות דהם עקירה אחת</w:t>
      </w:r>
      <w:bookmarkEnd w:id="3334"/>
    </w:p>
    <w:p w14:paraId="65710120" w14:textId="77777777" w:rsidR="00677FF9" w:rsidRDefault="00677FF9" w:rsidP="006C4D7E">
      <w:pPr>
        <w:pStyle w:val="a3"/>
        <w:rPr>
          <w:rtl/>
        </w:rPr>
      </w:pPr>
      <w:bookmarkStart w:id="3335" w:name="_Ref97286635"/>
      <w:r>
        <w:rPr>
          <w:rFonts w:hint="cs"/>
          <w:rtl/>
        </w:rPr>
        <w:t xml:space="preserve">וכתב </w:t>
      </w:r>
      <w:r w:rsidRPr="00F46C44">
        <w:rPr>
          <w:rStyle w:val="aff4"/>
          <w:rFonts w:hint="cs"/>
          <w:rtl/>
        </w:rPr>
        <w:t>התוצאות חיים</w:t>
      </w:r>
      <w:r>
        <w:rPr>
          <w:rFonts w:hint="cs"/>
          <w:rtl/>
        </w:rPr>
        <w:t xml:space="preserve"> דלכן הוצרכה הגמ' בכתובות בהו"א להעמיד בעקר ע"מ להצניע, דאי עקר ע"מ להוציא פשיטא דא"א לחייבו על העקירה השניה, מדין עקירת רשות, כיון דיש לעקירה הראשונה שם עקירה, והיא חדא עקירה עם עקירת הרשות.</w:t>
      </w:r>
      <w:bookmarkEnd w:id="3335"/>
    </w:p>
    <w:p w14:paraId="3B451B31" w14:textId="77777777" w:rsidR="00677FF9" w:rsidRPr="007B368B" w:rsidRDefault="00677FF9" w:rsidP="00677FF9">
      <w:pPr>
        <w:pStyle w:val="1"/>
        <w:rPr>
          <w:rtl/>
        </w:rPr>
      </w:pPr>
      <w:bookmarkStart w:id="3336" w:name="_Toc98274673"/>
      <w:r>
        <w:rPr>
          <w:rFonts w:hint="cs"/>
          <w:rtl/>
        </w:rPr>
        <w:t>בי' התוס' דלמסקנא ע"מ להצניע הוי מעשה עקירה ופטור לגמרי</w:t>
      </w:r>
      <w:bookmarkEnd w:id="3336"/>
    </w:p>
    <w:p w14:paraId="6530F639" w14:textId="77777777" w:rsidR="00677FF9" w:rsidRPr="003C1F96" w:rsidRDefault="00677FF9" w:rsidP="00677FF9">
      <w:pPr>
        <w:pStyle w:val="a7"/>
      </w:pPr>
      <w:bookmarkStart w:id="3337" w:name="_Toc98274674"/>
      <w:r>
        <w:rPr>
          <w:rFonts w:hint="cs"/>
          <w:rtl/>
        </w:rPr>
        <w:t>בי' התוצ"ח דלמסקנא בכתובות אף בעקר להצניע הוי מעשה עקירה וא"א לחייב בעקירת רשות</w:t>
      </w:r>
      <w:bookmarkEnd w:id="3337"/>
    </w:p>
    <w:p w14:paraId="2262D73A" w14:textId="77DB7462" w:rsidR="00677FF9" w:rsidRPr="007B368B" w:rsidRDefault="00677FF9" w:rsidP="006C4D7E">
      <w:pPr>
        <w:pStyle w:val="a3"/>
        <w:rPr>
          <w:rStyle w:val="af"/>
          <w:rtl/>
        </w:rPr>
      </w:pPr>
      <w:r>
        <w:rPr>
          <w:rFonts w:hint="cs"/>
          <w:rtl/>
        </w:rPr>
        <w:t xml:space="preserve">וכתב </w:t>
      </w:r>
      <w:r w:rsidRPr="00F46C44">
        <w:rPr>
          <w:rStyle w:val="aff4"/>
          <w:rFonts w:hint="cs"/>
          <w:rtl/>
        </w:rPr>
        <w:t>התוצאות חיים</w:t>
      </w:r>
      <w:r>
        <w:rPr>
          <w:rFonts w:hint="cs"/>
          <w:rtl/>
        </w:rPr>
        <w:t xml:space="preserve"> </w:t>
      </w:r>
      <w:r w:rsidRPr="00B77C66">
        <w:rPr>
          <w:rStyle w:val="af2"/>
          <w:rFonts w:eastAsia="Guttman Hodes" w:hint="cs"/>
          <w:rtl/>
        </w:rPr>
        <w:t xml:space="preserve">(סי' ט' או' </w:t>
      </w:r>
      <w:r>
        <w:rPr>
          <w:rStyle w:val="af2"/>
          <w:rFonts w:eastAsia="Guttman Hodes" w:hint="cs"/>
          <w:rtl/>
        </w:rPr>
        <w:t>ז</w:t>
      </w:r>
      <w:r w:rsidRPr="00B77C66">
        <w:rPr>
          <w:rStyle w:val="af2"/>
          <w:rFonts w:eastAsia="Guttman Hodes" w:hint="cs"/>
          <w:rtl/>
        </w:rPr>
        <w:t>' ד"ה עוד יש)</w:t>
      </w:r>
      <w:r w:rsidRPr="00B77C66">
        <w:rPr>
          <w:rStyle w:val="af2"/>
          <w:rFonts w:eastAsia="Guttman Hodes"/>
          <w:rtl/>
        </w:rPr>
        <w:t xml:space="preserve"> </w:t>
      </w:r>
      <w:r>
        <w:rPr>
          <w:rFonts w:hint="cs"/>
          <w:rtl/>
        </w:rPr>
        <w:t xml:space="preserve">דלמסקנת הגמ' בכתובות אמרינן דאף בעקירה ע"מ להצניע, ג"כ א"א לחייבו על העקירה השניה לאחר שנמלך, דאף דלא היה במעשה העקירה מחשבה המחייבת בשבת, מ"מ המעשה היה מעשה של עקירה, וא"א לומר </w:t>
      </w:r>
      <w:r>
        <w:rPr>
          <w:rFonts w:hint="cs"/>
          <w:rtl/>
        </w:rPr>
        <w:t xml:space="preserve">דהעקירה השניה היא מעשה בפנ"ע. </w:t>
      </w:r>
      <w:r w:rsidRPr="00662DAC">
        <w:rPr>
          <w:rStyle w:val="af"/>
          <w:rFonts w:hint="cs"/>
          <w:rtl/>
        </w:rPr>
        <w:t>[וא</w:t>
      </w:r>
      <w:r w:rsidRPr="007B368B">
        <w:rPr>
          <w:rStyle w:val="af"/>
          <w:rFonts w:hint="cs"/>
          <w:rtl/>
        </w:rPr>
        <w:t>"כ מיושבת קושית</w:t>
      </w:r>
      <w:r>
        <w:rPr>
          <w:rStyle w:val="af"/>
          <w:rFonts w:hint="cs"/>
          <w:rtl/>
        </w:rPr>
        <w:t xml:space="preserve"> </w:t>
      </w:r>
      <w:r w:rsidRPr="007B368B">
        <w:rPr>
          <w:rStyle w:val="aff9"/>
          <w:rFonts w:hint="cs"/>
          <w:rtl/>
        </w:rPr>
        <w:t>התוצאות חיים</w:t>
      </w:r>
      <w:r w:rsidRPr="007B368B">
        <w:rPr>
          <w:rStyle w:val="af"/>
          <w:rFonts w:hint="cs"/>
          <w:rtl/>
        </w:rPr>
        <w:t xml:space="preserve"> </w:t>
      </w:r>
      <w:r w:rsidRPr="00662DAC">
        <w:rPr>
          <w:rStyle w:val="aff5"/>
          <w:rFonts w:hint="cs"/>
          <w:rtl/>
        </w:rPr>
        <w:t xml:space="preserve">(עי' אות </w:t>
      </w:r>
      <w:r w:rsidRPr="00662DAC">
        <w:rPr>
          <w:rStyle w:val="aff5"/>
          <w:rtl/>
        </w:rPr>
        <w:fldChar w:fldCharType="begin"/>
      </w:r>
      <w:r w:rsidRPr="00662DAC">
        <w:rPr>
          <w:rStyle w:val="aff5"/>
          <w:rtl/>
        </w:rPr>
        <w:instrText xml:space="preserve"> </w:instrText>
      </w:r>
      <w:r w:rsidRPr="00662DAC">
        <w:rPr>
          <w:rStyle w:val="aff5"/>
          <w:rFonts w:hint="cs"/>
        </w:rPr>
        <w:instrText>REF</w:instrText>
      </w:r>
      <w:r w:rsidRPr="00662DAC">
        <w:rPr>
          <w:rStyle w:val="aff5"/>
          <w:rFonts w:hint="cs"/>
          <w:rtl/>
        </w:rPr>
        <w:instrText xml:space="preserve"> _</w:instrText>
      </w:r>
      <w:r w:rsidRPr="00662DAC">
        <w:rPr>
          <w:rStyle w:val="aff5"/>
          <w:rFonts w:hint="cs"/>
        </w:rPr>
        <w:instrText>Ref97226905 \r \h</w:instrText>
      </w:r>
      <w:r w:rsidRPr="00662DAC">
        <w:rPr>
          <w:rStyle w:val="aff5"/>
          <w:rtl/>
        </w:rPr>
        <w:instrText xml:space="preserve"> </w:instrText>
      </w:r>
      <w:r w:rsidRPr="00662DAC">
        <w:rPr>
          <w:rStyle w:val="aff5"/>
          <w:rtl/>
        </w:rPr>
      </w:r>
      <w:r w:rsidRPr="00662DAC">
        <w:rPr>
          <w:rStyle w:val="aff5"/>
          <w:rtl/>
        </w:rPr>
        <w:fldChar w:fldCharType="separate"/>
      </w:r>
      <w:r w:rsidR="00250336">
        <w:rPr>
          <w:rStyle w:val="aff5"/>
          <w:cs/>
        </w:rPr>
        <w:t>‎</w:t>
      </w:r>
      <w:r w:rsidR="00250336">
        <w:rPr>
          <w:rStyle w:val="aff5"/>
          <w:rtl/>
        </w:rPr>
        <w:t>מד)</w:t>
      </w:r>
      <w:r w:rsidRPr="00662DAC">
        <w:rPr>
          <w:rStyle w:val="aff5"/>
          <w:rtl/>
        </w:rPr>
        <w:fldChar w:fldCharType="end"/>
      </w:r>
      <w:r w:rsidRPr="007B368B">
        <w:rPr>
          <w:rStyle w:val="af"/>
          <w:rFonts w:hint="cs"/>
          <w:rtl/>
        </w:rPr>
        <w:t xml:space="preserve"> על </w:t>
      </w:r>
      <w:r w:rsidRPr="007B368B">
        <w:rPr>
          <w:rStyle w:val="aff9"/>
          <w:rFonts w:hint="cs"/>
          <w:rtl/>
        </w:rPr>
        <w:t>הראב"ד</w:t>
      </w:r>
      <w:r w:rsidRPr="007B368B">
        <w:rPr>
          <w:rStyle w:val="af"/>
          <w:rFonts w:hint="cs"/>
          <w:rtl/>
        </w:rPr>
        <w:t xml:space="preserve"> ממסקנת הגמ</w:t>
      </w:r>
      <w:r>
        <w:rPr>
          <w:rStyle w:val="af"/>
          <w:rFonts w:hint="cs"/>
          <w:rtl/>
        </w:rPr>
        <w:t>' בכתובות].</w:t>
      </w:r>
    </w:p>
    <w:p w14:paraId="44E7A2D6" w14:textId="77777777" w:rsidR="00677FF9" w:rsidRPr="00DD71CD" w:rsidRDefault="00677FF9" w:rsidP="00677FF9">
      <w:pPr>
        <w:pStyle w:val="affff5"/>
      </w:pPr>
      <w:bookmarkStart w:id="3338" w:name="_Toc98274675"/>
      <w:r>
        <w:rPr>
          <w:rFonts w:hint="cs"/>
          <w:rtl/>
        </w:rPr>
        <w:t>בדין הגביה להצניע ועקר רגליו לצאת</w:t>
      </w:r>
      <w:bookmarkEnd w:id="3338"/>
    </w:p>
    <w:p w14:paraId="055ED29F" w14:textId="77777777" w:rsidR="00677FF9" w:rsidRDefault="00677FF9" w:rsidP="00677FF9">
      <w:pPr>
        <w:pStyle w:val="1"/>
        <w:rPr>
          <w:rtl/>
        </w:rPr>
      </w:pPr>
      <w:bookmarkStart w:id="3339" w:name="_Toc98274676"/>
      <w:r>
        <w:rPr>
          <w:rFonts w:hint="cs"/>
          <w:rtl/>
        </w:rPr>
        <w:t>חקירת הנפש חיה בהגביה ונמלך ואח"כ עקר אי חשיב עקירה</w:t>
      </w:r>
      <w:bookmarkEnd w:id="3339"/>
    </w:p>
    <w:p w14:paraId="21C2E04D" w14:textId="77777777" w:rsidR="00677FF9" w:rsidRDefault="00677FF9" w:rsidP="00677FF9">
      <w:pPr>
        <w:pStyle w:val="a7"/>
      </w:pPr>
      <w:bookmarkStart w:id="3340" w:name="_Toc98274677"/>
      <w:r>
        <w:rPr>
          <w:rFonts w:hint="cs"/>
          <w:rtl/>
        </w:rPr>
        <w:t>הצד הא' בנפש חיה דבהגביה את החפץ ע"מ להצניע ונמלך לפני שעקר חייב מדין עקירת גופו</w:t>
      </w:r>
      <w:bookmarkEnd w:id="3340"/>
      <w:r>
        <w:rPr>
          <w:rFonts w:hint="cs"/>
          <w:rtl/>
        </w:rPr>
        <w:t xml:space="preserve"> </w:t>
      </w:r>
    </w:p>
    <w:p w14:paraId="4C23A8D6" w14:textId="2766C9F1" w:rsidR="00677FF9" w:rsidRPr="00662DAC" w:rsidRDefault="00677FF9" w:rsidP="006C4D7E">
      <w:pPr>
        <w:pStyle w:val="a3"/>
        <w:rPr>
          <w:rtl/>
        </w:rPr>
      </w:pPr>
      <w:bookmarkStart w:id="3341" w:name="_Ref97286313"/>
      <w:bookmarkStart w:id="3342" w:name="_Ref96877753"/>
      <w:r>
        <w:rPr>
          <w:rFonts w:hint="cs"/>
          <w:rtl/>
        </w:rPr>
        <w:t xml:space="preserve">בדברי ריו"ח דהמפנה מזוית לזוית ונמלך והוציא פטור, חקר </w:t>
      </w:r>
      <w:r w:rsidRPr="00525008">
        <w:rPr>
          <w:rStyle w:val="aff4"/>
          <w:rFonts w:hint="cs"/>
          <w:rtl/>
        </w:rPr>
        <w:t>הנפש חיה</w:t>
      </w:r>
      <w:r w:rsidRPr="00525008">
        <w:rPr>
          <w:rStyle w:val="af2"/>
          <w:rFonts w:eastAsia="Guttman Hodes" w:hint="cs"/>
          <w:rtl/>
        </w:rPr>
        <w:t xml:space="preserve"> (או"ח סי' ו' ד"ה נסתפקתי) </w:t>
      </w:r>
      <w:r>
        <w:rPr>
          <w:rFonts w:hint="cs"/>
          <w:rtl/>
        </w:rPr>
        <w:t xml:space="preserve">מהו עיקר הפטור בנמלך, </w:t>
      </w:r>
      <w:r w:rsidRPr="00525008">
        <w:rPr>
          <w:rStyle w:val="aff4"/>
          <w:rFonts w:hint="cs"/>
          <w:rtl/>
        </w:rPr>
        <w:t>והצד הא' בנפש</w:t>
      </w:r>
      <w:r>
        <w:rPr>
          <w:rFonts w:hint="cs"/>
          <w:rtl/>
        </w:rPr>
        <w:t xml:space="preserve"> </w:t>
      </w:r>
      <w:r w:rsidRPr="00525008">
        <w:rPr>
          <w:rStyle w:val="aff4"/>
          <w:rFonts w:hint="cs"/>
          <w:rtl/>
        </w:rPr>
        <w:t>חיה</w:t>
      </w:r>
      <w:r>
        <w:rPr>
          <w:rFonts w:hint="cs"/>
          <w:rtl/>
        </w:rPr>
        <w:t xml:space="preserve"> הוא דריו"ח איירי דוקא באופן שכבר נשא את החפץ ברה"י ורק אח"כ נמלך, אבל אם הגביה את החפץ ע"מ לפנותו בתוך רה"י, </w:t>
      </w:r>
      <w:bookmarkStart w:id="3343" w:name="_Hlk97110228"/>
      <w:r>
        <w:rPr>
          <w:rFonts w:hint="cs"/>
          <w:rtl/>
        </w:rPr>
        <w:t xml:space="preserve">ולפני שעקר ממקומו נמלך להוציאו חייב, </w:t>
      </w:r>
      <w:bookmarkEnd w:id="3343"/>
      <w:r>
        <w:rPr>
          <w:rFonts w:hint="cs"/>
          <w:rtl/>
        </w:rPr>
        <w:t xml:space="preserve">כדאיתא בגמ' לעיל </w:t>
      </w:r>
      <w:r w:rsidRPr="00525008">
        <w:rPr>
          <w:rStyle w:val="af2"/>
          <w:rFonts w:eastAsia="Guttman Hodes" w:hint="cs"/>
          <w:rtl/>
        </w:rPr>
        <w:t xml:space="preserve">(ג.) </w:t>
      </w:r>
      <w:r>
        <w:rPr>
          <w:rFonts w:hint="cs"/>
          <w:rtl/>
        </w:rPr>
        <w:t xml:space="preserve">דעקירת גופו כעקירת חפץ, ולכן אף שההגבהה לא הייתה ע"מ להוציא, מ"מ יתחייב על עקירת גופו, </w:t>
      </w:r>
      <w:r w:rsidRPr="00662DAC">
        <w:rPr>
          <w:rFonts w:hint="cs"/>
          <w:rtl/>
        </w:rPr>
        <w:t xml:space="preserve">ועי' במ"ש </w:t>
      </w:r>
      <w:bookmarkEnd w:id="3341"/>
      <w:r w:rsidRPr="00662DAC">
        <w:rPr>
          <w:rtl/>
        </w:rPr>
        <w:t xml:space="preserve"> בזה </w:t>
      </w:r>
      <w:r w:rsidRPr="00662DAC">
        <w:rPr>
          <w:rStyle w:val="aff4"/>
          <w:rtl/>
        </w:rPr>
        <w:t>הגרא"ל מאלין</w:t>
      </w:r>
      <w:r w:rsidRPr="00662DAC">
        <w:rPr>
          <w:rtl/>
        </w:rPr>
        <w:t xml:space="preserve"> </w:t>
      </w:r>
      <w:r w:rsidRPr="00662DAC">
        <w:rPr>
          <w:rStyle w:val="af2"/>
          <w:rFonts w:eastAsia="Guttman Hode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rPr>
        <w:instrText>REF</w:instrText>
      </w:r>
      <w:r w:rsidRPr="00662DAC">
        <w:rPr>
          <w:rStyle w:val="af2"/>
          <w:rFonts w:eastAsia="Guttman Hodes"/>
          <w:rtl/>
        </w:rPr>
        <w:instrText xml:space="preserve"> _</w:instrText>
      </w:r>
      <w:r w:rsidRPr="00662DAC">
        <w:rPr>
          <w:rStyle w:val="af2"/>
          <w:rFonts w:eastAsia="Guttman Hodes"/>
        </w:rPr>
        <w:instrText>Ref97283576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62DAC">
        <w:rPr>
          <w:rStyle w:val="af2"/>
          <w:rFonts w:eastAsia="Guttman Hodes"/>
          <w:rtl/>
        </w:rPr>
        <w:fldChar w:fldCharType="end"/>
      </w:r>
      <w:r w:rsidRPr="00F64115">
        <w:rPr>
          <w:rFonts w:hint="cs"/>
          <w:rtl/>
        </w:rPr>
        <w:t>,</w:t>
      </w:r>
      <w:r w:rsidRPr="00F64115">
        <w:rPr>
          <w:rtl/>
        </w:rPr>
        <w:t xml:space="preserve"> ו</w:t>
      </w:r>
      <w:r w:rsidRPr="00F64115">
        <w:rPr>
          <w:rFonts w:hint="cs"/>
          <w:rtl/>
        </w:rPr>
        <w:t>במ"ש</w:t>
      </w:r>
      <w:r w:rsidRPr="00F64115">
        <w:rPr>
          <w:rStyle w:val="af2"/>
          <w:rFonts w:eastAsia="Guttman Hodes" w:hint="cs"/>
          <w:rtl/>
        </w:rPr>
        <w:t xml:space="preserve"> </w:t>
      </w:r>
      <w:r w:rsidRPr="00662DAC">
        <w:rPr>
          <w:rStyle w:val="aff4"/>
          <w:rtl/>
        </w:rPr>
        <w:t>הגר"נ פרצוביץ</w:t>
      </w:r>
      <w:r w:rsidRPr="00662DAC">
        <w:rPr>
          <w:rtl/>
        </w:rPr>
        <w:t xml:space="preserve"> </w:t>
      </w:r>
      <w:r w:rsidRPr="00662DAC">
        <w:rPr>
          <w:rStyle w:val="af2"/>
          <w:rFonts w:eastAsia="Guttman Hode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rPr>
        <w:instrText>REF</w:instrText>
      </w:r>
      <w:r w:rsidRPr="00662DAC">
        <w:rPr>
          <w:rStyle w:val="af2"/>
          <w:rFonts w:eastAsia="Guttman Hodes"/>
          <w:rtl/>
        </w:rPr>
        <w:instrText xml:space="preserve"> _</w:instrText>
      </w:r>
      <w:r w:rsidRPr="00662DAC">
        <w:rPr>
          <w:rStyle w:val="af2"/>
          <w:rFonts w:eastAsia="Guttman Hodes"/>
        </w:rPr>
        <w:instrText>Ref97286320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662DAC">
        <w:rPr>
          <w:rStyle w:val="af2"/>
          <w:rFonts w:eastAsia="Guttman Hodes"/>
          <w:rtl/>
        </w:rPr>
        <w:fldChar w:fldCharType="end"/>
      </w:r>
      <w:r>
        <w:rPr>
          <w:rFonts w:hint="cs"/>
          <w:rtl/>
        </w:rPr>
        <w:t xml:space="preserve"> בדעת </w:t>
      </w:r>
      <w:r w:rsidRPr="00F64115">
        <w:rPr>
          <w:rStyle w:val="aff4"/>
          <w:rFonts w:hint="cs"/>
          <w:rtl/>
        </w:rPr>
        <w:t>התוס'</w:t>
      </w:r>
      <w:r>
        <w:rPr>
          <w:rFonts w:hint="cs"/>
          <w:rtl/>
        </w:rPr>
        <w:t>.</w:t>
      </w:r>
    </w:p>
    <w:p w14:paraId="0F1102CC" w14:textId="77777777" w:rsidR="00677FF9" w:rsidRPr="004D2E06" w:rsidRDefault="00677FF9" w:rsidP="00677FF9">
      <w:pPr>
        <w:pStyle w:val="a7"/>
      </w:pPr>
      <w:bookmarkStart w:id="3344" w:name="_Toc98274678"/>
      <w:r>
        <w:rPr>
          <w:rFonts w:hint="cs"/>
          <w:rtl/>
        </w:rPr>
        <w:t>בי' הנפש חיה דלשון הגמ' "המפנה" משמע שהתחיל לפנותם אבל בנמלך לפני שעקר חייב</w:t>
      </w:r>
      <w:bookmarkEnd w:id="3344"/>
    </w:p>
    <w:p w14:paraId="1AA4F28D" w14:textId="77777777" w:rsidR="00677FF9" w:rsidRDefault="00677FF9" w:rsidP="006C4D7E">
      <w:pPr>
        <w:pStyle w:val="a3"/>
        <w:rPr>
          <w:rtl/>
        </w:rPr>
      </w:pPr>
      <w:r>
        <w:rPr>
          <w:rFonts w:hint="cs"/>
          <w:rtl/>
        </w:rPr>
        <w:t xml:space="preserve">וכתב </w:t>
      </w:r>
      <w:r w:rsidRPr="00525008">
        <w:rPr>
          <w:rStyle w:val="aff4"/>
          <w:rFonts w:hint="cs"/>
          <w:rtl/>
        </w:rPr>
        <w:t>הנפש חיה</w:t>
      </w:r>
      <w:r>
        <w:rPr>
          <w:rFonts w:hint="cs"/>
          <w:rtl/>
        </w:rPr>
        <w:t xml:space="preserve"> דכן משמע בלשון הגמ' "המפנה חפצים מזוית לזוית", דמשמע דדוקא כשהתחיל לפנותם פטור, אבל אם רק עקר את החפץ, ונמלך להוציאו לפני שפינהו חייב.</w:t>
      </w:r>
      <w:bookmarkEnd w:id="3342"/>
    </w:p>
    <w:p w14:paraId="44F9C5AB" w14:textId="77777777" w:rsidR="00677FF9" w:rsidRPr="00A9286C" w:rsidRDefault="00677FF9" w:rsidP="00677FF9">
      <w:pPr>
        <w:pStyle w:val="a7"/>
      </w:pPr>
      <w:bookmarkStart w:id="3345" w:name="_Toc98274679"/>
      <w:r>
        <w:rPr>
          <w:rFonts w:hint="cs"/>
          <w:rtl/>
        </w:rPr>
        <w:t>הצד הב' בנפש חיה דבהגביה להצניע ונמלך לפני שעקר פטור דלא כלתה העקירה הראשונה</w:t>
      </w:r>
      <w:bookmarkEnd w:id="3345"/>
    </w:p>
    <w:p w14:paraId="3D20FEAC" w14:textId="579C76FD" w:rsidR="00677FF9" w:rsidRDefault="00677FF9" w:rsidP="006C4D7E">
      <w:pPr>
        <w:pStyle w:val="a3"/>
        <w:rPr>
          <w:rtl/>
        </w:rPr>
      </w:pPr>
      <w:bookmarkStart w:id="3346" w:name="_Ref96878881"/>
      <w:r w:rsidRPr="00525008">
        <w:rPr>
          <w:rStyle w:val="aff4"/>
          <w:rFonts w:hint="cs"/>
          <w:rtl/>
        </w:rPr>
        <w:t>והצד ה</w:t>
      </w:r>
      <w:r>
        <w:rPr>
          <w:rStyle w:val="aff4"/>
          <w:rFonts w:hint="cs"/>
          <w:rtl/>
        </w:rPr>
        <w:t>ב</w:t>
      </w:r>
      <w:r w:rsidRPr="00525008">
        <w:rPr>
          <w:rStyle w:val="aff4"/>
          <w:rFonts w:hint="cs"/>
          <w:rtl/>
        </w:rPr>
        <w:t>' בנפש</w:t>
      </w:r>
      <w:r>
        <w:rPr>
          <w:rFonts w:hint="cs"/>
          <w:rtl/>
        </w:rPr>
        <w:t xml:space="preserve"> </w:t>
      </w:r>
      <w:r w:rsidRPr="00525008">
        <w:rPr>
          <w:rStyle w:val="aff4"/>
          <w:rFonts w:hint="cs"/>
          <w:rtl/>
        </w:rPr>
        <w:t>חיה</w:t>
      </w:r>
      <w:r>
        <w:rPr>
          <w:rFonts w:hint="cs"/>
          <w:rtl/>
        </w:rPr>
        <w:t xml:space="preserve"> </w:t>
      </w:r>
      <w:r w:rsidRPr="00525008">
        <w:rPr>
          <w:rStyle w:val="af2"/>
          <w:rFonts w:eastAsia="Guttman Hodes" w:hint="cs"/>
          <w:rtl/>
        </w:rPr>
        <w:t>(או"ח סי' ו' ד"ה</w:t>
      </w:r>
      <w:r>
        <w:rPr>
          <w:rStyle w:val="af2"/>
          <w:rFonts w:eastAsia="Guttman Hodes" w:hint="cs"/>
          <w:rtl/>
        </w:rPr>
        <w:t xml:space="preserve"> ואפשר) </w:t>
      </w:r>
      <w:r>
        <w:rPr>
          <w:rFonts w:hint="cs"/>
          <w:rtl/>
        </w:rPr>
        <w:t xml:space="preserve">הוא דריו"ח איירי אף באופן שהגביה את החפץ ע"מ לפנותו מזוית לזוית ברה"י, ולפני שעקר ממקומו נמלך להוציאו, דאף בכה"ג פטור, וביאר </w:t>
      </w:r>
      <w:r w:rsidRPr="00A9286C">
        <w:rPr>
          <w:rStyle w:val="aff4"/>
          <w:rFonts w:hint="cs"/>
          <w:rtl/>
        </w:rPr>
        <w:t>הנפש חיה</w:t>
      </w:r>
      <w:r>
        <w:rPr>
          <w:rFonts w:hint="cs"/>
          <w:rtl/>
        </w:rPr>
        <w:t xml:space="preserve"> דאעפ"י דאיתא בגמ' לעיל </w:t>
      </w:r>
      <w:r w:rsidRPr="00525008">
        <w:rPr>
          <w:rStyle w:val="af2"/>
          <w:rFonts w:eastAsia="Guttman Hodes" w:hint="cs"/>
          <w:rtl/>
        </w:rPr>
        <w:t xml:space="preserve">(ג.) </w:t>
      </w:r>
      <w:r>
        <w:rPr>
          <w:rFonts w:hint="cs"/>
          <w:rtl/>
        </w:rPr>
        <w:t xml:space="preserve">דעקירת גופו כעקירת חפץ, מ"מ היינו דוקא באופן שכלתה העקירה הראשונה, דאיירי באופן שהטעינו חבירו, ולכן חייב כשעקר את גופו, אבל הכא שהגביה שלא ע"מ להוציא, עדיין לא כלתה העקירה הראשונה, ולכן אף שעקירת גופו היא עקירה חדשה, מ"מ אי"א לחייב עליה, וכל החיוב בעקירת גופו הוא רק באופן שלפני שעקר את גופו היה החפץ מונח, אבל באופן שהחפץ עדיין עקור ממקומו, דלא כלתה העקירה הראשונה, א"א לחייבו על עקירת גופו, ועי' במ"ש </w:t>
      </w:r>
      <w:r w:rsidRPr="000124E1">
        <w:rPr>
          <w:rStyle w:val="aff4"/>
          <w:rFonts w:hint="cs"/>
          <w:rtl/>
        </w:rPr>
        <w:t xml:space="preserve">הגר"נ פרצוביץ </w:t>
      </w:r>
      <w:r w:rsidRPr="00F64115">
        <w:rPr>
          <w:rStyle w:val="af2"/>
          <w:rFonts w:eastAsia="Guttman Hodes" w:hint="cs"/>
          <w:rtl/>
        </w:rPr>
        <w:t xml:space="preserve">(עי' אות </w:t>
      </w:r>
      <w:r w:rsidRPr="00F64115">
        <w:rPr>
          <w:rStyle w:val="af2"/>
          <w:rFonts w:eastAsia="Guttman Hodes"/>
          <w:rtl/>
        </w:rPr>
        <w:fldChar w:fldCharType="begin"/>
      </w:r>
      <w:r w:rsidRPr="00F64115">
        <w:rPr>
          <w:rStyle w:val="af2"/>
          <w:rFonts w:eastAsia="Guttman Hodes"/>
          <w:rtl/>
        </w:rPr>
        <w:instrText xml:space="preserve"> </w:instrText>
      </w:r>
      <w:r w:rsidRPr="00F64115">
        <w:rPr>
          <w:rStyle w:val="af2"/>
          <w:rFonts w:eastAsia="Guttman Hodes" w:hint="cs"/>
        </w:rPr>
        <w:instrText>REF</w:instrText>
      </w:r>
      <w:r w:rsidRPr="00F64115">
        <w:rPr>
          <w:rStyle w:val="af2"/>
          <w:rFonts w:eastAsia="Guttman Hodes" w:hint="cs"/>
          <w:rtl/>
        </w:rPr>
        <w:instrText xml:space="preserve"> _</w:instrText>
      </w:r>
      <w:r w:rsidRPr="00F64115">
        <w:rPr>
          <w:rStyle w:val="af2"/>
          <w:rFonts w:eastAsia="Guttman Hodes" w:hint="cs"/>
        </w:rPr>
        <w:instrText>Ref97286320 \r \h</w:instrText>
      </w:r>
      <w:r w:rsidRPr="00F64115">
        <w:rPr>
          <w:rStyle w:val="af2"/>
          <w:rFonts w:eastAsia="Guttman Hodes"/>
          <w:rtl/>
        </w:rPr>
        <w:instrText xml:space="preserve"> </w:instrText>
      </w:r>
      <w:r w:rsidRPr="00F64115">
        <w:rPr>
          <w:rStyle w:val="af2"/>
          <w:rFonts w:eastAsia="Guttman Hodes"/>
          <w:rtl/>
        </w:rPr>
      </w:r>
      <w:r w:rsidRPr="00F64115">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F64115">
        <w:rPr>
          <w:rStyle w:val="af2"/>
          <w:rFonts w:eastAsia="Guttman Hodes"/>
          <w:rtl/>
        </w:rPr>
        <w:fldChar w:fldCharType="end"/>
      </w:r>
      <w:r>
        <w:rPr>
          <w:rFonts w:hint="cs"/>
          <w:rtl/>
        </w:rPr>
        <w:t xml:space="preserve"> דכן משמע</w:t>
      </w:r>
      <w:r w:rsidRPr="000124E1">
        <w:rPr>
          <w:rStyle w:val="aff4"/>
          <w:rFonts w:hint="cs"/>
          <w:rtl/>
        </w:rPr>
        <w:t xml:space="preserve"> ברש"י </w:t>
      </w:r>
      <w:r w:rsidRPr="00F64115">
        <w:rPr>
          <w:rStyle w:val="af2"/>
          <w:rFonts w:eastAsia="Guttman Hodes" w:hint="cs"/>
          <w:rtl/>
        </w:rPr>
        <w:t xml:space="preserve">(עי' אות </w:t>
      </w:r>
      <w:r w:rsidRPr="00F64115">
        <w:rPr>
          <w:rStyle w:val="af2"/>
          <w:rFonts w:eastAsia="Guttman Hodes"/>
          <w:rtl/>
        </w:rPr>
        <w:fldChar w:fldCharType="begin"/>
      </w:r>
      <w:r w:rsidRPr="00F64115">
        <w:rPr>
          <w:rStyle w:val="af2"/>
          <w:rFonts w:eastAsia="Guttman Hodes"/>
          <w:rtl/>
        </w:rPr>
        <w:instrText xml:space="preserve"> </w:instrText>
      </w:r>
      <w:r w:rsidRPr="00F64115">
        <w:rPr>
          <w:rStyle w:val="af2"/>
          <w:rFonts w:eastAsia="Guttman Hodes" w:hint="cs"/>
        </w:rPr>
        <w:instrText>REF</w:instrText>
      </w:r>
      <w:r w:rsidRPr="00F64115">
        <w:rPr>
          <w:rStyle w:val="af2"/>
          <w:rFonts w:eastAsia="Guttman Hodes" w:hint="cs"/>
          <w:rtl/>
        </w:rPr>
        <w:instrText xml:space="preserve"> _</w:instrText>
      </w:r>
      <w:r w:rsidRPr="00F64115">
        <w:rPr>
          <w:rStyle w:val="af2"/>
          <w:rFonts w:eastAsia="Guttman Hodes" w:hint="cs"/>
        </w:rPr>
        <w:instrText>Ref97286664 \r \h</w:instrText>
      </w:r>
      <w:r w:rsidRPr="00F64115">
        <w:rPr>
          <w:rStyle w:val="af2"/>
          <w:rFonts w:eastAsia="Guttman Hodes"/>
          <w:rtl/>
        </w:rPr>
        <w:instrText xml:space="preserve"> </w:instrText>
      </w:r>
      <w:r w:rsidRPr="00F64115">
        <w:rPr>
          <w:rStyle w:val="af2"/>
          <w:rFonts w:eastAsia="Guttman Hodes"/>
          <w:rtl/>
        </w:rPr>
      </w:r>
      <w:r w:rsidRPr="00F64115">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64115">
        <w:rPr>
          <w:rStyle w:val="af2"/>
          <w:rFonts w:eastAsia="Guttman Hodes"/>
          <w:rtl/>
        </w:rPr>
        <w:fldChar w:fldCharType="end"/>
      </w:r>
      <w:r>
        <w:rPr>
          <w:rFonts w:hint="cs"/>
          <w:rtl/>
        </w:rPr>
        <w:t xml:space="preserve">, וכן משמע מדברי </w:t>
      </w:r>
      <w:r w:rsidRPr="000124E1">
        <w:rPr>
          <w:rStyle w:val="aff4"/>
          <w:rFonts w:hint="cs"/>
          <w:rtl/>
        </w:rPr>
        <w:t>המאירי</w:t>
      </w:r>
      <w:r>
        <w:rPr>
          <w:rFonts w:hint="cs"/>
          <w:rtl/>
        </w:rPr>
        <w:t xml:space="preserve"> </w:t>
      </w:r>
      <w:r w:rsidRPr="001B2BF8">
        <w:rPr>
          <w:rStyle w:val="af2"/>
          <w:rFonts w:eastAsia="Guttman Hodes" w:hint="cs"/>
          <w:rtl/>
        </w:rPr>
        <w:t xml:space="preserve">(עי' אות </w:t>
      </w:r>
      <w:r w:rsidRPr="001B2BF8">
        <w:rPr>
          <w:rStyle w:val="af2"/>
          <w:rFonts w:eastAsia="Guttman Hodes"/>
          <w:rtl/>
        </w:rPr>
        <w:fldChar w:fldCharType="begin"/>
      </w:r>
      <w:r w:rsidRPr="001B2BF8">
        <w:rPr>
          <w:rStyle w:val="af2"/>
          <w:rFonts w:eastAsia="Guttman Hodes"/>
          <w:rtl/>
        </w:rPr>
        <w:instrText xml:space="preserve"> </w:instrText>
      </w:r>
      <w:r w:rsidRPr="001B2BF8">
        <w:rPr>
          <w:rStyle w:val="af2"/>
          <w:rFonts w:eastAsia="Guttman Hodes" w:hint="cs"/>
        </w:rPr>
        <w:instrText>REF</w:instrText>
      </w:r>
      <w:r w:rsidRPr="001B2BF8">
        <w:rPr>
          <w:rStyle w:val="af2"/>
          <w:rFonts w:eastAsia="Guttman Hodes" w:hint="cs"/>
          <w:rtl/>
        </w:rPr>
        <w:instrText xml:space="preserve"> _</w:instrText>
      </w:r>
      <w:r w:rsidRPr="001B2BF8">
        <w:rPr>
          <w:rStyle w:val="af2"/>
          <w:rFonts w:eastAsia="Guttman Hodes" w:hint="cs"/>
        </w:rPr>
        <w:instrText>Ref97234399 \r \h</w:instrText>
      </w:r>
      <w:r w:rsidRPr="001B2BF8">
        <w:rPr>
          <w:rStyle w:val="af2"/>
          <w:rFonts w:eastAsia="Guttman Hodes"/>
          <w:rtl/>
        </w:rPr>
        <w:instrText xml:space="preserve"> </w:instrText>
      </w:r>
      <w:r w:rsidRPr="001B2BF8">
        <w:rPr>
          <w:rStyle w:val="af2"/>
          <w:rFonts w:eastAsia="Guttman Hodes"/>
          <w:rtl/>
        </w:rPr>
      </w:r>
      <w:r w:rsidRPr="001B2BF8">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1B2BF8">
        <w:rPr>
          <w:rStyle w:val="af2"/>
          <w:rFonts w:eastAsia="Guttman Hodes"/>
          <w:rtl/>
        </w:rPr>
        <w:fldChar w:fldCharType="end"/>
      </w:r>
      <w:r>
        <w:rPr>
          <w:rFonts w:hint="cs"/>
          <w:rtl/>
        </w:rPr>
        <w:t>.</w:t>
      </w:r>
      <w:bookmarkEnd w:id="3346"/>
    </w:p>
    <w:p w14:paraId="35D6E640" w14:textId="77777777" w:rsidR="00677FF9" w:rsidRPr="008C5F0A" w:rsidRDefault="00677FF9" w:rsidP="00677FF9">
      <w:pPr>
        <w:pStyle w:val="a7"/>
        <w:rPr>
          <w:rtl/>
        </w:rPr>
      </w:pPr>
      <w:bookmarkStart w:id="3347" w:name="_Toc98274680"/>
      <w:r>
        <w:rPr>
          <w:rFonts w:hint="cs"/>
          <w:rtl/>
        </w:rPr>
        <w:t>קו' הנפש חיה דאי בנמלך לפני שעקר חייב היה לגמ' בכתובות להעמיד בכה"ג ולכן חייב בגניבה</w:t>
      </w:r>
      <w:bookmarkEnd w:id="3347"/>
    </w:p>
    <w:p w14:paraId="104BEFF5" w14:textId="434FAD7E" w:rsidR="00677FF9" w:rsidRDefault="00677FF9" w:rsidP="006C4D7E">
      <w:pPr>
        <w:pStyle w:val="a3"/>
        <w:rPr>
          <w:rtl/>
        </w:rPr>
      </w:pPr>
      <w:bookmarkStart w:id="3348" w:name="_Ref96889746"/>
      <w:r>
        <w:rPr>
          <w:rFonts w:hint="cs"/>
          <w:rtl/>
        </w:rPr>
        <w:t xml:space="preserve">והקשה </w:t>
      </w:r>
      <w:r w:rsidRPr="00525008">
        <w:rPr>
          <w:rStyle w:val="aff4"/>
          <w:rFonts w:hint="cs"/>
          <w:rtl/>
        </w:rPr>
        <w:t xml:space="preserve">הנפש חיה </w:t>
      </w:r>
      <w:r w:rsidRPr="00F95632">
        <w:rPr>
          <w:rStyle w:val="af2"/>
          <w:rFonts w:eastAsia="Guttman Hodes" w:hint="cs"/>
          <w:rtl/>
        </w:rPr>
        <w:t xml:space="preserve">(או"ח סי' ו' ד"ה אך) </w:t>
      </w:r>
      <w:r>
        <w:rPr>
          <w:rFonts w:hint="cs"/>
          <w:rtl/>
        </w:rPr>
        <w:t>על</w:t>
      </w:r>
      <w:r>
        <w:rPr>
          <w:rStyle w:val="aff4"/>
          <w:rFonts w:hint="cs"/>
          <w:rtl/>
        </w:rPr>
        <w:t xml:space="preserve"> </w:t>
      </w:r>
      <w:r w:rsidRPr="00525008">
        <w:rPr>
          <w:rStyle w:val="aff4"/>
          <w:rFonts w:hint="cs"/>
          <w:rtl/>
        </w:rPr>
        <w:t>הצד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r>
        <w:rPr>
          <w:rFonts w:hint="cs"/>
          <w:rtl/>
        </w:rPr>
        <w:t xml:space="preserve"> דבנמלך לפני שעקר חייב, דהא הגמ' בכתובות </w:t>
      </w:r>
      <w:r w:rsidRPr="00F95632">
        <w:rPr>
          <w:rStyle w:val="af2"/>
          <w:rFonts w:eastAsia="Guttman Hodes" w:hint="cs"/>
          <w:rtl/>
        </w:rPr>
        <w:t xml:space="preserve">(לא.) </w:t>
      </w:r>
      <w:r>
        <w:rPr>
          <w:rFonts w:hint="cs"/>
          <w:rtl/>
        </w:rPr>
        <w:t xml:space="preserve">מקשה דאמאי הגונב כיס בשבת מתחייב על הגניבה כשעבר על איסור הוצאה, ותירצה הגמ' דאיירי בהמגביה כיס ע"מ להצניעו ונמלך עליו להוציאו, ודחתה הגמ' דא"א לומר דבכה"ג הוא חייב, דהא א"ר יוחנן דהמפנה חפצים מזוית לזוית ונמלך להוציאם פטור, והקשה </w:t>
      </w:r>
      <w:r w:rsidRPr="00525008">
        <w:rPr>
          <w:rStyle w:val="aff4"/>
          <w:rFonts w:hint="cs"/>
          <w:rtl/>
        </w:rPr>
        <w:t>הנפש חיה</w:t>
      </w:r>
      <w:r w:rsidRPr="00525008">
        <w:rPr>
          <w:rStyle w:val="af2"/>
          <w:rFonts w:eastAsia="Guttman Hodes" w:hint="cs"/>
          <w:rtl/>
        </w:rPr>
        <w:t xml:space="preserve"> </w:t>
      </w:r>
      <w:r>
        <w:rPr>
          <w:rFonts w:hint="cs"/>
          <w:rtl/>
        </w:rPr>
        <w:t xml:space="preserve">דאמאי לא תירצה הגמ' דאיירי שהגביה ע"מ להצניעו, ולפני שעקר את רגליו נמלך להוציאו </w:t>
      </w:r>
      <w:r w:rsidRPr="00F95632">
        <w:rPr>
          <w:rFonts w:hint="cs"/>
          <w:rtl/>
        </w:rPr>
        <w:t xml:space="preserve">דלפי </w:t>
      </w:r>
      <w:r w:rsidRPr="00525008">
        <w:rPr>
          <w:rStyle w:val="aff4"/>
          <w:rFonts w:hint="cs"/>
          <w:rtl/>
        </w:rPr>
        <w:t>הצד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r>
        <w:rPr>
          <w:rStyle w:val="af2"/>
          <w:rFonts w:eastAsia="Guttman Hodes" w:hint="cs"/>
          <w:rtl/>
        </w:rPr>
        <w:t xml:space="preserve"> </w:t>
      </w:r>
      <w:r>
        <w:rPr>
          <w:rFonts w:hint="cs"/>
          <w:rtl/>
        </w:rPr>
        <w:t xml:space="preserve">הוא חייב, וא"כ מבואר דבשעה שהגביהו התחייב בגניבה, והחיוב על הוצאה בשבת הוא כשעקר את רגליו, וכן הקשה </w:t>
      </w:r>
      <w:r w:rsidRPr="00904318">
        <w:rPr>
          <w:rStyle w:val="aff4"/>
          <w:rFonts w:hint="cs"/>
          <w:rtl/>
        </w:rPr>
        <w:t>הגר"נ פרצוביץ</w:t>
      </w:r>
      <w:r>
        <w:rPr>
          <w:rFonts w:hint="cs"/>
          <w:rtl/>
        </w:rPr>
        <w:t xml:space="preserve"> </w:t>
      </w:r>
      <w:r w:rsidRPr="00904318">
        <w:rPr>
          <w:rStyle w:val="af2"/>
          <w:rFonts w:eastAsia="Guttman Hodes" w:hint="cs"/>
          <w:rtl/>
        </w:rPr>
        <w:t xml:space="preserve">(עי' אות </w:t>
      </w:r>
      <w:r w:rsidRPr="00904318">
        <w:rPr>
          <w:rStyle w:val="af2"/>
          <w:rFonts w:eastAsia="Guttman Hodes"/>
          <w:rtl/>
        </w:rPr>
        <w:fldChar w:fldCharType="begin"/>
      </w:r>
      <w:r w:rsidRPr="00904318">
        <w:rPr>
          <w:rStyle w:val="af2"/>
          <w:rFonts w:eastAsia="Guttman Hodes"/>
          <w:rtl/>
        </w:rPr>
        <w:instrText xml:space="preserve"> </w:instrText>
      </w:r>
      <w:r w:rsidRPr="00904318">
        <w:rPr>
          <w:rStyle w:val="af2"/>
          <w:rFonts w:eastAsia="Guttman Hodes" w:hint="cs"/>
        </w:rPr>
        <w:instrText>REF</w:instrText>
      </w:r>
      <w:r w:rsidRPr="00904318">
        <w:rPr>
          <w:rStyle w:val="af2"/>
          <w:rFonts w:eastAsia="Guttman Hodes" w:hint="cs"/>
          <w:rtl/>
        </w:rPr>
        <w:instrText xml:space="preserve"> _</w:instrText>
      </w:r>
      <w:r w:rsidRPr="00904318">
        <w:rPr>
          <w:rStyle w:val="af2"/>
          <w:rFonts w:eastAsia="Guttman Hodes" w:hint="cs"/>
        </w:rPr>
        <w:instrText>Ref97281069 \r \h</w:instrText>
      </w:r>
      <w:r w:rsidRPr="00904318">
        <w:rPr>
          <w:rStyle w:val="af2"/>
          <w:rFonts w:eastAsia="Guttman Hodes"/>
          <w:rtl/>
        </w:rPr>
        <w:instrText xml:space="preserve"> </w:instrText>
      </w:r>
      <w:r w:rsidRPr="00904318">
        <w:rPr>
          <w:rStyle w:val="af2"/>
          <w:rFonts w:eastAsia="Guttman Hodes"/>
          <w:rtl/>
        </w:rPr>
      </w:r>
      <w:r w:rsidRPr="00904318">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904318">
        <w:rPr>
          <w:rStyle w:val="af2"/>
          <w:rFonts w:eastAsia="Guttman Hodes"/>
          <w:rtl/>
        </w:rPr>
        <w:fldChar w:fldCharType="end"/>
      </w:r>
      <w:r>
        <w:rPr>
          <w:rFonts w:hint="cs"/>
          <w:rtl/>
        </w:rPr>
        <w:t>.</w:t>
      </w:r>
      <w:bookmarkEnd w:id="3348"/>
    </w:p>
    <w:p w14:paraId="4C414127" w14:textId="77777777" w:rsidR="00677FF9" w:rsidRPr="00F56D7E" w:rsidRDefault="00677FF9" w:rsidP="00677FF9">
      <w:pPr>
        <w:pStyle w:val="a7"/>
      </w:pPr>
      <w:bookmarkStart w:id="3349" w:name="_Toc98274681"/>
      <w:r>
        <w:rPr>
          <w:rFonts w:hint="cs"/>
          <w:rtl/>
        </w:rPr>
        <w:t>קו' הנפש חיה דאי בנמלך לפני שעקר חייב מה הוק' לגמ' בכתובות הא העקירה לא צורך הוצאה</w:t>
      </w:r>
      <w:bookmarkEnd w:id="3349"/>
    </w:p>
    <w:p w14:paraId="7E6D4304" w14:textId="6A0E6435" w:rsidR="00677FF9" w:rsidRDefault="00677FF9" w:rsidP="006C4D7E">
      <w:pPr>
        <w:pStyle w:val="a3"/>
        <w:rPr>
          <w:rtl/>
        </w:rPr>
      </w:pPr>
      <w:r>
        <w:rPr>
          <w:rFonts w:hint="cs"/>
          <w:rtl/>
        </w:rPr>
        <w:t xml:space="preserve">והוסיף </w:t>
      </w:r>
      <w:r w:rsidRPr="0077464D">
        <w:rPr>
          <w:rStyle w:val="aff4"/>
          <w:rFonts w:hint="cs"/>
          <w:rtl/>
        </w:rPr>
        <w:t>הנפש חיה</w:t>
      </w:r>
      <w:r>
        <w:rPr>
          <w:rFonts w:hint="cs"/>
          <w:rtl/>
        </w:rPr>
        <w:t xml:space="preserve"> </w:t>
      </w:r>
      <w:r w:rsidRPr="00F95632">
        <w:rPr>
          <w:rStyle w:val="af2"/>
          <w:rFonts w:eastAsia="Guttman Hodes" w:hint="cs"/>
          <w:rtl/>
        </w:rPr>
        <w:t>(או"ח סי' ו' ד"ה</w:t>
      </w:r>
      <w:r>
        <w:rPr>
          <w:rStyle w:val="af2"/>
          <w:rFonts w:eastAsia="Guttman Hodes" w:hint="cs"/>
          <w:rtl/>
        </w:rPr>
        <w:t xml:space="preserve"> ולא עוד)</w:t>
      </w:r>
      <w:r w:rsidRPr="00F95632">
        <w:rPr>
          <w:rStyle w:val="af2"/>
          <w:rFonts w:eastAsia="Guttman Hodes" w:hint="cs"/>
          <w:rtl/>
        </w:rPr>
        <w:t xml:space="preserve"> </w:t>
      </w:r>
      <w:r>
        <w:rPr>
          <w:rFonts w:hint="cs"/>
          <w:rtl/>
        </w:rPr>
        <w:t xml:space="preserve">להקשות </w:t>
      </w:r>
      <w:r w:rsidRPr="00F95632">
        <w:rPr>
          <w:rFonts w:hint="cs"/>
          <w:rtl/>
        </w:rPr>
        <w:t xml:space="preserve">דלפי </w:t>
      </w:r>
      <w:bookmarkStart w:id="3350" w:name="_Hlk96879660"/>
      <w:r w:rsidRPr="00525008">
        <w:rPr>
          <w:rStyle w:val="aff4"/>
          <w:rFonts w:hint="cs"/>
          <w:rtl/>
        </w:rPr>
        <w:t>הצד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bookmarkEnd w:id="3350"/>
      <w:r>
        <w:rPr>
          <w:rStyle w:val="af2"/>
          <w:rFonts w:eastAsia="Guttman Hodes" w:hint="cs"/>
          <w:rtl/>
        </w:rPr>
        <w:t xml:space="preserve"> </w:t>
      </w:r>
      <w:r>
        <w:rPr>
          <w:rFonts w:hint="cs"/>
          <w:rtl/>
        </w:rPr>
        <w:t xml:space="preserve">דבנמלך לפני שעקר חייב, דא"כ עיקר קושית הגמ' בכתובות צ"ב, בהא דמקשה הגמ' דא"א לחייבו על הגניבה במעשה </w:t>
      </w:r>
      <w:r>
        <w:rPr>
          <w:rFonts w:hint="cs"/>
          <w:rtl/>
        </w:rPr>
        <w:lastRenderedPageBreak/>
        <w:t>העקירה כיון דהעקירה היא צורך הוצאה וחייב מדין שבת, ויפטר על הגניבה מדין קלב"מ, דהא כיון שאף בלא ההגבהה הראשונה, אפשר לחייבו בשבת מדין עקירת גופו, א"כ ההגבהה הראשונה אינה צורך הוצאה, ואפשר להעמיד דהעקירה הראשונה הייתה ע"מ להוציאו לרה"ר, ולא ע"מ להצניעו, ואפ"ה מתחייב על הגניבה כשהגביה, דהא העקירה כשהגביה אינה צורך הוצאה, דאפשר לחייבו בהוצאה על עקירת גופו.</w:t>
      </w:r>
    </w:p>
    <w:p w14:paraId="40B0E617" w14:textId="77777777" w:rsidR="00677FF9" w:rsidRPr="00E040DE" w:rsidRDefault="00677FF9" w:rsidP="00677FF9">
      <w:pPr>
        <w:pStyle w:val="a7"/>
      </w:pPr>
      <w:bookmarkStart w:id="3351" w:name="_Toc98274682"/>
      <w:r>
        <w:rPr>
          <w:rFonts w:hint="cs"/>
          <w:rtl/>
        </w:rPr>
        <w:t>בי' הנפש חיה דאי בנמלך לפני שעקר פטור מבואר דבגמ' בכתובות א"א להעמיד בכה"ג</w:t>
      </w:r>
      <w:bookmarkEnd w:id="3351"/>
    </w:p>
    <w:p w14:paraId="5D77E116" w14:textId="0A229EE9" w:rsidR="00677FF9" w:rsidRDefault="00677FF9" w:rsidP="006C4D7E">
      <w:pPr>
        <w:pStyle w:val="a3"/>
        <w:rPr>
          <w:rtl/>
        </w:rPr>
      </w:pPr>
      <w:r>
        <w:rPr>
          <w:rFonts w:hint="cs"/>
          <w:rtl/>
        </w:rPr>
        <w:t xml:space="preserve">וכתב </w:t>
      </w:r>
      <w:r w:rsidRPr="0077464D">
        <w:rPr>
          <w:rStyle w:val="aff4"/>
          <w:rFonts w:hint="cs"/>
          <w:rtl/>
        </w:rPr>
        <w:t>הנפש חיה</w:t>
      </w:r>
      <w:r>
        <w:rPr>
          <w:rFonts w:hint="cs"/>
          <w:rtl/>
        </w:rPr>
        <w:t xml:space="preserve"> </w:t>
      </w:r>
      <w:r w:rsidRPr="00C629AB">
        <w:rPr>
          <w:rStyle w:val="af2"/>
          <w:rFonts w:eastAsia="Guttman Hodes" w:hint="cs"/>
          <w:rtl/>
        </w:rPr>
        <w:t xml:space="preserve">(או"ח סי' ו' ד"ה וא"כ </w:t>
      </w:r>
      <w:r>
        <w:rPr>
          <w:rStyle w:val="af2"/>
          <w:rFonts w:eastAsia="Guttman Hodes" w:hint="cs"/>
          <w:rtl/>
        </w:rPr>
        <w:t>היה</w:t>
      </w:r>
      <w:r w:rsidRPr="00C629AB">
        <w:rPr>
          <w:rStyle w:val="af2"/>
          <w:rFonts w:eastAsia="Guttman Hodes" w:hint="cs"/>
          <w:rtl/>
        </w:rPr>
        <w:t>)</w:t>
      </w:r>
      <w:r>
        <w:rPr>
          <w:rFonts w:hint="cs"/>
          <w:rtl/>
        </w:rPr>
        <w:t xml:space="preserve"> דלפי </w:t>
      </w:r>
      <w:r w:rsidRPr="005C7508">
        <w:rPr>
          <w:rStyle w:val="aff4"/>
          <w:rFonts w:hint="cs"/>
          <w:rtl/>
        </w:rPr>
        <w:t>הצד הב' בנפש חיה</w:t>
      </w:r>
      <w:r>
        <w:rPr>
          <w:rFonts w:hint="cs"/>
          <w:rtl/>
        </w:rPr>
        <w:t xml:space="preserve"> </w:t>
      </w:r>
      <w:r w:rsidRPr="00ED29E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Ref96878881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sidRPr="00ED29E4">
        <w:rPr>
          <w:rStyle w:val="af2"/>
          <w:rFonts w:eastAsia="Guttman Hodes" w:hint="cs"/>
          <w:rtl/>
        </w:rPr>
        <w:t xml:space="preserve"> </w:t>
      </w:r>
      <w:r>
        <w:rPr>
          <w:rFonts w:hint="cs"/>
          <w:rtl/>
        </w:rPr>
        <w:t xml:space="preserve">דבנמלך לפני שעקר פטור, מבוארת הגמ' בכתובות </w:t>
      </w:r>
      <w:r w:rsidRPr="00C629AB">
        <w:rPr>
          <w:rStyle w:val="af2"/>
          <w:rFonts w:eastAsia="Guttman Hodes" w:hint="cs"/>
          <w:rtl/>
        </w:rPr>
        <w:t>(לא.)</w:t>
      </w:r>
      <w:r>
        <w:rPr>
          <w:rFonts w:hint="cs"/>
          <w:rtl/>
        </w:rPr>
        <w:t xml:space="preserve"> דאף כשהגביה את החפץ ע"מ להצניעו, ולפני שעקר את גופו נמלך עליו להוציאו פטור, כיון דהעקירה הראשונה לא בטלה לגבי החפץ.</w:t>
      </w:r>
    </w:p>
    <w:p w14:paraId="5B02F5F0" w14:textId="77777777" w:rsidR="00677FF9" w:rsidRPr="008C5F0A" w:rsidRDefault="00677FF9" w:rsidP="00677FF9">
      <w:pPr>
        <w:pStyle w:val="a7"/>
      </w:pPr>
      <w:bookmarkStart w:id="3352" w:name="_Toc98274683"/>
      <w:r>
        <w:rPr>
          <w:rFonts w:hint="cs"/>
          <w:rtl/>
        </w:rPr>
        <w:t>בי' הנפש חיה בתוס' בעירובין דבעקר מרה"י והונח מאליו במקו"פ חייב מחמת העקירה הראשונה</w:t>
      </w:r>
      <w:bookmarkEnd w:id="3352"/>
    </w:p>
    <w:p w14:paraId="1BA1D613" w14:textId="77777777" w:rsidR="00677FF9" w:rsidRDefault="00677FF9" w:rsidP="006C4D7E">
      <w:pPr>
        <w:pStyle w:val="a3"/>
        <w:rPr>
          <w:rtl/>
        </w:rPr>
      </w:pPr>
      <w:r>
        <w:rPr>
          <w:rFonts w:hint="cs"/>
          <w:rtl/>
        </w:rPr>
        <w:t xml:space="preserve">והביא </w:t>
      </w:r>
      <w:r w:rsidRPr="0077464D">
        <w:rPr>
          <w:rStyle w:val="aff4"/>
          <w:rFonts w:hint="cs"/>
          <w:rtl/>
        </w:rPr>
        <w:t>הנפש חיה</w:t>
      </w:r>
      <w:r>
        <w:rPr>
          <w:rFonts w:hint="cs"/>
          <w:rtl/>
        </w:rPr>
        <w:t xml:space="preserve"> </w:t>
      </w:r>
      <w:r w:rsidRPr="00F95632">
        <w:rPr>
          <w:rStyle w:val="af2"/>
          <w:rFonts w:eastAsia="Guttman Hodes" w:hint="cs"/>
          <w:rtl/>
        </w:rPr>
        <w:t>(או"ח סי' ו' ד"ה</w:t>
      </w:r>
      <w:r>
        <w:rPr>
          <w:rStyle w:val="af2"/>
          <w:rFonts w:eastAsia="Guttman Hodes" w:hint="cs"/>
          <w:rtl/>
        </w:rPr>
        <w:t xml:space="preserve"> וכדאיתא) </w:t>
      </w:r>
      <w:r>
        <w:rPr>
          <w:rFonts w:hint="cs"/>
          <w:rtl/>
        </w:rPr>
        <w:t xml:space="preserve">את דברי </w:t>
      </w:r>
      <w:r w:rsidRPr="008C5F0A">
        <w:rPr>
          <w:rStyle w:val="aff4"/>
          <w:rFonts w:hint="cs"/>
          <w:rtl/>
        </w:rPr>
        <w:t>התוס' בעירובין</w:t>
      </w:r>
      <w:r>
        <w:rPr>
          <w:rFonts w:hint="cs"/>
          <w:rtl/>
        </w:rPr>
        <w:t xml:space="preserve"> </w:t>
      </w:r>
      <w:r w:rsidRPr="008C5F0A">
        <w:rPr>
          <w:rStyle w:val="af2"/>
          <w:rFonts w:eastAsia="Guttman Hodes" w:hint="cs"/>
          <w:rtl/>
        </w:rPr>
        <w:t xml:space="preserve">(כ. ד"ה לא, הובא בסימן ד' אות פ"ב) </w:t>
      </w:r>
      <w:r>
        <w:rPr>
          <w:rFonts w:hint="cs"/>
          <w:rtl/>
        </w:rPr>
        <w:t xml:space="preserve">דכתבו דבפשט את ידו עם חפץ לרה"ר, אעפ"י שידו היא כמקום פטור מ"מ לא חשיב שהניח במקום פטור, כיון דלא עקר את החפץ ממקום אחר לידו שהיא מקום פטור, והחפץ נח מאליו במקום פטור, כשפשט את ידו עם החפץ, לכן לא חשיב כהנחה במקום פטור, וכתב </w:t>
      </w:r>
      <w:r w:rsidRPr="00E64F2F">
        <w:rPr>
          <w:rStyle w:val="aff4"/>
          <w:rFonts w:hint="cs"/>
          <w:rtl/>
        </w:rPr>
        <w:t>הנפש חיה</w:t>
      </w:r>
      <w:r>
        <w:rPr>
          <w:rFonts w:hint="cs"/>
          <w:rtl/>
        </w:rPr>
        <w:t xml:space="preserve"> דמבואר דבכה"ג חייב מחמת העקירה הראשונה שעקר מרה"י, אעפ"י שאחר שעקר הונח מאליו במקום פטור, ואח"כ עקר מהמקום פטור.</w:t>
      </w:r>
    </w:p>
    <w:p w14:paraId="2A9E613C" w14:textId="77777777" w:rsidR="00677FF9" w:rsidRPr="007837FD" w:rsidRDefault="00677FF9" w:rsidP="00677FF9">
      <w:pPr>
        <w:pStyle w:val="a7"/>
      </w:pPr>
      <w:bookmarkStart w:id="3353" w:name="_Toc98274684"/>
      <w:r>
        <w:rPr>
          <w:rFonts w:hint="cs"/>
          <w:rtl/>
        </w:rPr>
        <w:t>בי' הנפש חיה בתוס' בעירובין דאף בנמלך לפני שעקר פטור דלא כלתה העקירה הראשונה</w:t>
      </w:r>
      <w:bookmarkEnd w:id="3353"/>
    </w:p>
    <w:p w14:paraId="1904F578" w14:textId="0476A3D3" w:rsidR="00677FF9" w:rsidRDefault="00677FF9" w:rsidP="006C4D7E">
      <w:pPr>
        <w:pStyle w:val="a3"/>
        <w:rPr>
          <w:rtl/>
        </w:rPr>
      </w:pPr>
      <w:r>
        <w:rPr>
          <w:rFonts w:hint="cs"/>
          <w:rtl/>
        </w:rPr>
        <w:t xml:space="preserve">וכתב </w:t>
      </w:r>
      <w:r w:rsidRPr="00E64F2F">
        <w:rPr>
          <w:rStyle w:val="aff4"/>
          <w:rFonts w:hint="cs"/>
          <w:rtl/>
        </w:rPr>
        <w:t>הנפש חיה</w:t>
      </w:r>
      <w:r>
        <w:rPr>
          <w:rFonts w:hint="cs"/>
          <w:rtl/>
        </w:rPr>
        <w:t xml:space="preserve"> דא"כ מדברי </w:t>
      </w:r>
      <w:r w:rsidRPr="00E64F2F">
        <w:rPr>
          <w:rStyle w:val="aff4"/>
          <w:rFonts w:hint="cs"/>
          <w:rtl/>
        </w:rPr>
        <w:t>התוס' בעירובין</w:t>
      </w:r>
      <w:r>
        <w:rPr>
          <w:rFonts w:hint="cs"/>
          <w:rtl/>
        </w:rPr>
        <w:t xml:space="preserve"> מבואר </w:t>
      </w:r>
      <w:r w:rsidRPr="005C7508">
        <w:rPr>
          <w:rStyle w:val="aff4"/>
          <w:rFonts w:hint="cs"/>
          <w:rtl/>
        </w:rPr>
        <w:t>הצד הב' בנפש חיה</w:t>
      </w:r>
      <w:r>
        <w:rPr>
          <w:rFonts w:hint="cs"/>
          <w:rtl/>
        </w:rPr>
        <w:t xml:space="preserve"> </w:t>
      </w:r>
      <w:r w:rsidRPr="00ED29E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Ref96878881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sidRPr="00ED29E4">
        <w:rPr>
          <w:rStyle w:val="af2"/>
          <w:rFonts w:eastAsia="Guttman Hodes" w:hint="cs"/>
          <w:rtl/>
        </w:rPr>
        <w:t xml:space="preserve"> </w:t>
      </w:r>
      <w:r>
        <w:rPr>
          <w:rFonts w:hint="cs"/>
          <w:rtl/>
        </w:rPr>
        <w:t xml:space="preserve">דבנמלך לפני שעקר פטור, דכמו בהונח מאיליו במקום פטור חייב מחמת העקירה הראשונה, ה"ה באופן שעקר חפץ מהקרקע ע"מ לפנותו בתוך רה"י, ואח"כ עקר את גופו עם החפץ ע"מ להוציאו, דעקירת גופו לא חשיבא עקירה לגבי החפץ, כיון שלענין החפץ לא כלתה העקירה הראשונה, ולא הייתה כל הנחה לחפץ לפני שעקר את גופו, דאף שהגוף עמד במקומו, מ"מ לא עשה הנחה חדשה בחפץ, </w:t>
      </w:r>
      <w:r w:rsidRPr="008C5F0A">
        <w:rPr>
          <w:rStyle w:val="af"/>
          <w:rFonts w:hint="cs"/>
          <w:rtl/>
        </w:rPr>
        <w:t xml:space="preserve">[וכתב </w:t>
      </w:r>
      <w:r w:rsidRPr="008C5F0A">
        <w:rPr>
          <w:rStyle w:val="aff9"/>
          <w:rFonts w:hint="cs"/>
          <w:rtl/>
        </w:rPr>
        <w:t>הנפש חיה</w:t>
      </w:r>
      <w:r w:rsidRPr="008C5F0A">
        <w:rPr>
          <w:rStyle w:val="af"/>
          <w:rFonts w:hint="cs"/>
          <w:rtl/>
        </w:rPr>
        <w:t xml:space="preserve"> דרק אם עקר את גופו ועמד, ואח"כ חזר ועקר הוי עקירה גם בחפץ, כדכתבו </w:t>
      </w:r>
      <w:r w:rsidRPr="008C5F0A">
        <w:rPr>
          <w:rStyle w:val="aff9"/>
          <w:rFonts w:hint="cs"/>
          <w:rtl/>
        </w:rPr>
        <w:t>התוס' לעיל</w:t>
      </w:r>
      <w:r w:rsidRPr="008C5F0A">
        <w:rPr>
          <w:rStyle w:val="af"/>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Ref97239406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מה)</w:t>
      </w:r>
      <w:r>
        <w:rPr>
          <w:rStyle w:val="aff5"/>
          <w:rtl/>
        </w:rPr>
        <w:fldChar w:fldCharType="end"/>
      </w:r>
      <w:r>
        <w:rPr>
          <w:rStyle w:val="aff5"/>
          <w:rFonts w:hint="cs"/>
          <w:rtl/>
        </w:rPr>
        <w:t xml:space="preserve"> </w:t>
      </w:r>
      <w:r w:rsidRPr="008C5F0A">
        <w:rPr>
          <w:rStyle w:val="af"/>
          <w:rFonts w:hint="cs"/>
          <w:rtl/>
        </w:rPr>
        <w:t>דבכה"ג בטלה העקירה הראשונה]</w:t>
      </w:r>
      <w:r>
        <w:rPr>
          <w:rStyle w:val="af"/>
          <w:rFonts w:hint="cs"/>
          <w:rtl/>
        </w:rPr>
        <w:t>,</w:t>
      </w:r>
      <w:r>
        <w:rPr>
          <w:rFonts w:hint="cs"/>
          <w:rtl/>
        </w:rPr>
        <w:t xml:space="preserve"> ועיי"ש במ"ש </w:t>
      </w:r>
      <w:r w:rsidRPr="0077464D">
        <w:rPr>
          <w:rStyle w:val="aff4"/>
          <w:rFonts w:hint="cs"/>
          <w:rtl/>
        </w:rPr>
        <w:t>הנפש חיה</w:t>
      </w:r>
      <w:r w:rsidRPr="007837FD">
        <w:rPr>
          <w:rStyle w:val="af2"/>
          <w:rFonts w:eastAsia="Guttman Hodes" w:hint="cs"/>
          <w:rtl/>
        </w:rPr>
        <w:t xml:space="preserve"> (או"ח סי' ו' ד"ה והנה מהרא"ש)</w:t>
      </w:r>
      <w:r>
        <w:rPr>
          <w:rFonts w:hint="cs"/>
          <w:rtl/>
        </w:rPr>
        <w:t xml:space="preserve"> דכן מבואר מדברי </w:t>
      </w:r>
      <w:r w:rsidRPr="00002F13">
        <w:rPr>
          <w:rStyle w:val="aff4"/>
          <w:rFonts w:hint="cs"/>
          <w:rtl/>
        </w:rPr>
        <w:t>הרא"ש</w:t>
      </w:r>
      <w:r>
        <w:rPr>
          <w:rStyle w:val="aff4"/>
          <w:rFonts w:hint="cs"/>
          <w:rtl/>
        </w:rPr>
        <w:t xml:space="preserve"> לעיל</w:t>
      </w:r>
      <w:r w:rsidRPr="00002F13">
        <w:rPr>
          <w:rStyle w:val="aff4"/>
          <w:rFonts w:hint="cs"/>
          <w:rtl/>
        </w:rPr>
        <w:t xml:space="preserve"> </w:t>
      </w:r>
      <w:r w:rsidRPr="007837FD">
        <w:rPr>
          <w:rStyle w:val="af2"/>
          <w:rFonts w:eastAsia="Guttman Hodes" w:hint="cs"/>
          <w:rtl/>
        </w:rPr>
        <w:t>(סי' ב', הובא בסימן ג' אות ס"ז)</w:t>
      </w:r>
      <w:r>
        <w:rPr>
          <w:rFonts w:hint="cs"/>
          <w:rtl/>
        </w:rPr>
        <w:t>.</w:t>
      </w:r>
    </w:p>
    <w:p w14:paraId="6E49B8AF" w14:textId="77777777" w:rsidR="00677FF9" w:rsidRPr="0034253A" w:rsidRDefault="00677FF9" w:rsidP="00677FF9">
      <w:pPr>
        <w:pStyle w:val="a7"/>
      </w:pPr>
      <w:bookmarkStart w:id="3354" w:name="_Toc98274685"/>
      <w:r>
        <w:rPr>
          <w:rFonts w:hint="cs"/>
          <w:rtl/>
        </w:rPr>
        <w:t>בי' השימ"ק בכתובות בשם רש"י דבהגביה ואח"כ זרק חיובה העקירה הוא בזריקה ולא בהגבהה</w:t>
      </w:r>
      <w:bookmarkEnd w:id="3354"/>
    </w:p>
    <w:p w14:paraId="1D3F0557" w14:textId="77777777" w:rsidR="00677FF9" w:rsidRDefault="00677FF9" w:rsidP="006C4D7E">
      <w:pPr>
        <w:pStyle w:val="a3"/>
        <w:rPr>
          <w:rtl/>
        </w:rPr>
      </w:pPr>
      <w:bookmarkStart w:id="3355" w:name="_Ref97286404"/>
      <w:r>
        <w:rPr>
          <w:rFonts w:hint="cs"/>
          <w:rtl/>
        </w:rPr>
        <w:t xml:space="preserve">אך הביא </w:t>
      </w:r>
      <w:r w:rsidRPr="0077464D">
        <w:rPr>
          <w:rStyle w:val="aff4"/>
          <w:rFonts w:hint="cs"/>
          <w:rtl/>
        </w:rPr>
        <w:t>הנפש חיה</w:t>
      </w:r>
      <w:r>
        <w:rPr>
          <w:rFonts w:hint="cs"/>
          <w:rtl/>
        </w:rPr>
        <w:t xml:space="preserve"> </w:t>
      </w:r>
      <w:r w:rsidRPr="00C629AB">
        <w:rPr>
          <w:rStyle w:val="af2"/>
          <w:rFonts w:eastAsia="Guttman Hodes" w:hint="cs"/>
          <w:rtl/>
        </w:rPr>
        <w:t xml:space="preserve">(או"ח סי' ו' ד"ה </w:t>
      </w:r>
      <w:r>
        <w:rPr>
          <w:rStyle w:val="af2"/>
          <w:rFonts w:eastAsia="Guttman Hodes" w:hint="cs"/>
          <w:rtl/>
        </w:rPr>
        <w:t>אך בשיטמ"ק)</w:t>
      </w:r>
      <w:r>
        <w:rPr>
          <w:rFonts w:hint="cs"/>
          <w:rtl/>
        </w:rPr>
        <w:t xml:space="preserve"> את דברי </w:t>
      </w:r>
      <w:r w:rsidRPr="0020323B">
        <w:rPr>
          <w:rStyle w:val="aff4"/>
          <w:rFonts w:hint="cs"/>
          <w:rtl/>
        </w:rPr>
        <w:t>השיטמ"ק בכתובות</w:t>
      </w:r>
      <w:r>
        <w:rPr>
          <w:rFonts w:hint="cs"/>
          <w:rtl/>
        </w:rPr>
        <w:t xml:space="preserve"> </w:t>
      </w:r>
      <w:r w:rsidRPr="00E64F2F">
        <w:rPr>
          <w:rStyle w:val="af2"/>
          <w:rFonts w:eastAsia="Guttman Hodes" w:hint="cs"/>
          <w:rtl/>
        </w:rPr>
        <w:t>(לא: ד"ה אבל זורק)</w:t>
      </w:r>
      <w:r>
        <w:rPr>
          <w:rFonts w:hint="cs"/>
          <w:rtl/>
        </w:rPr>
        <w:t xml:space="preserve"> דביאר בשם </w:t>
      </w:r>
      <w:r w:rsidRPr="0020323B">
        <w:rPr>
          <w:rStyle w:val="aff4"/>
          <w:rFonts w:hint="cs"/>
          <w:rtl/>
        </w:rPr>
        <w:t>רש"י מכת"י</w:t>
      </w:r>
      <w:r>
        <w:rPr>
          <w:rFonts w:hint="cs"/>
          <w:rtl/>
        </w:rPr>
        <w:t xml:space="preserve"> דלענין גונב כיס בשבת, אם חייב גם על הגניבה וגם על ההוצאה, דבהגביה וזרק אם בהגבהה עצמה זרק א"א לחייבו על הגניבה, כיון דבהגבהה התחייב מדין הוצאה, ואמרינן קלב"מ, אבל אם הגביה ואח"כ זרק, חייב בהגבהה הראשונה על הגניבה, כיון דבהגבהה קנה, ואילו לענין שבת כשזרק חשיב שחזר ועקר, דהחפץ נעקר ממנו, והחיוב הוצאה הוא מכח העקירה השניה, אבל העקירה הראשונה</w:t>
      </w:r>
      <w:r w:rsidRPr="0020323B">
        <w:rPr>
          <w:rFonts w:hint="cs"/>
          <w:rtl/>
        </w:rPr>
        <w:t xml:space="preserve"> </w:t>
      </w:r>
      <w:r>
        <w:rPr>
          <w:rFonts w:hint="cs"/>
          <w:rtl/>
        </w:rPr>
        <w:t>הגביה את החפץ מהקרקע כבר כלתה.</w:t>
      </w:r>
      <w:bookmarkEnd w:id="3355"/>
    </w:p>
    <w:p w14:paraId="15BCA683" w14:textId="77777777" w:rsidR="00677FF9" w:rsidRPr="00E64F2F" w:rsidRDefault="00677FF9" w:rsidP="00677FF9">
      <w:pPr>
        <w:pStyle w:val="a7"/>
      </w:pPr>
      <w:bookmarkStart w:id="3356" w:name="_Toc98274686"/>
      <w:r>
        <w:rPr>
          <w:rFonts w:hint="cs"/>
          <w:rtl/>
        </w:rPr>
        <w:t>בי' הנפש חיה בשיטמ"ק בכתובות דבנמלך לפני שעקר פטור דהעקירה בהגבהת החפץ ולא בגופו</w:t>
      </w:r>
      <w:bookmarkEnd w:id="3356"/>
    </w:p>
    <w:p w14:paraId="014CA325" w14:textId="63811002" w:rsidR="00677FF9" w:rsidRDefault="00677FF9" w:rsidP="006C4D7E">
      <w:pPr>
        <w:pStyle w:val="a3"/>
        <w:rPr>
          <w:rtl/>
        </w:rPr>
      </w:pPr>
      <w:bookmarkStart w:id="3357" w:name="_Ref97286397"/>
      <w:r>
        <w:rPr>
          <w:rFonts w:hint="cs"/>
          <w:rtl/>
        </w:rPr>
        <w:t xml:space="preserve">וכתב </w:t>
      </w:r>
      <w:r w:rsidRPr="0077464D">
        <w:rPr>
          <w:rStyle w:val="aff4"/>
          <w:rFonts w:hint="cs"/>
          <w:rtl/>
        </w:rPr>
        <w:t>הנפש חיה</w:t>
      </w:r>
      <w:r>
        <w:rPr>
          <w:rFonts w:hint="cs"/>
          <w:rtl/>
        </w:rPr>
        <w:t xml:space="preserve"> דמבואר להדיא מדברי </w:t>
      </w:r>
      <w:r w:rsidRPr="0020323B">
        <w:rPr>
          <w:rStyle w:val="aff4"/>
          <w:rFonts w:hint="cs"/>
          <w:rtl/>
        </w:rPr>
        <w:t>השיטמ"ק בכתובות</w:t>
      </w:r>
      <w:r>
        <w:rPr>
          <w:rFonts w:hint="cs"/>
          <w:rtl/>
        </w:rPr>
        <w:t xml:space="preserve"> דביאר בשם </w:t>
      </w:r>
      <w:r w:rsidRPr="0020323B">
        <w:rPr>
          <w:rStyle w:val="aff4"/>
          <w:rFonts w:hint="cs"/>
          <w:rtl/>
        </w:rPr>
        <w:t>רש"י מכת"י</w:t>
      </w:r>
      <w:r w:rsidRPr="0020323B">
        <w:rPr>
          <w:rFonts w:hint="cs"/>
          <w:rtl/>
        </w:rPr>
        <w:t xml:space="preserve"> כמו </w:t>
      </w:r>
      <w:r>
        <w:rPr>
          <w:rStyle w:val="aff4"/>
          <w:rFonts w:hint="cs"/>
          <w:rtl/>
        </w:rPr>
        <w:t>כ</w:t>
      </w:r>
      <w:r w:rsidRPr="00525008">
        <w:rPr>
          <w:rStyle w:val="aff4"/>
          <w:rFonts w:hint="cs"/>
          <w:rtl/>
        </w:rPr>
        <w:t>צד הא' בנפש</w:t>
      </w:r>
      <w:r>
        <w:rPr>
          <w:rFonts w:hint="cs"/>
          <w:rtl/>
        </w:rPr>
        <w:t xml:space="preserve"> </w:t>
      </w:r>
      <w:r w:rsidRPr="00525008">
        <w:rPr>
          <w:rStyle w:val="aff4"/>
          <w:rFonts w:hint="cs"/>
          <w:rtl/>
        </w:rPr>
        <w:t>חיה</w:t>
      </w:r>
      <w:r>
        <w:rPr>
          <w:rFonts w:hint="cs"/>
          <w:rtl/>
        </w:rPr>
        <w:t xml:space="preserve"> </w:t>
      </w:r>
      <w:r w:rsidRPr="00ED29E4">
        <w:rPr>
          <w:rStyle w:val="af2"/>
          <w:rFonts w:eastAsia="Guttman Hodes" w:hint="cs"/>
          <w:rtl/>
        </w:rPr>
        <w:t xml:space="preserve">(עי' אות </w:t>
      </w:r>
      <w:r w:rsidRPr="00ED29E4">
        <w:rPr>
          <w:rStyle w:val="af2"/>
          <w:rFonts w:eastAsia="Guttman Hodes"/>
          <w:rtl/>
        </w:rPr>
        <w:fldChar w:fldCharType="begin"/>
      </w:r>
      <w:r w:rsidRPr="00ED29E4">
        <w:rPr>
          <w:rStyle w:val="af2"/>
          <w:rFonts w:eastAsia="Guttman Hodes"/>
          <w:rtl/>
        </w:rPr>
        <w:instrText xml:space="preserve"> </w:instrText>
      </w:r>
      <w:r w:rsidRPr="00ED29E4">
        <w:rPr>
          <w:rStyle w:val="af2"/>
          <w:rFonts w:eastAsia="Guttman Hodes" w:hint="cs"/>
        </w:rPr>
        <w:instrText>REF</w:instrText>
      </w:r>
      <w:r w:rsidRPr="00ED29E4">
        <w:rPr>
          <w:rStyle w:val="af2"/>
          <w:rFonts w:eastAsia="Guttman Hodes" w:hint="cs"/>
          <w:rtl/>
        </w:rPr>
        <w:instrText xml:space="preserve"> _</w:instrText>
      </w:r>
      <w:r w:rsidRPr="00ED29E4">
        <w:rPr>
          <w:rStyle w:val="af2"/>
          <w:rFonts w:eastAsia="Guttman Hodes" w:hint="cs"/>
        </w:rPr>
        <w:instrText>Ref96877753 \r \h</w:instrText>
      </w:r>
      <w:r w:rsidRPr="00ED29E4">
        <w:rPr>
          <w:rStyle w:val="af2"/>
          <w:rFonts w:eastAsia="Guttman Hodes"/>
          <w:rtl/>
        </w:rPr>
        <w:instrText xml:space="preserve"> </w:instrText>
      </w:r>
      <w:r w:rsidRPr="00ED29E4">
        <w:rPr>
          <w:rStyle w:val="af2"/>
          <w:rFonts w:eastAsia="Guttman Hodes"/>
          <w:rtl/>
        </w:rPr>
      </w:r>
      <w:r w:rsidRPr="00ED29E4">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ED29E4">
        <w:rPr>
          <w:rStyle w:val="af2"/>
          <w:rFonts w:eastAsia="Guttman Hodes"/>
          <w:rtl/>
        </w:rPr>
        <w:fldChar w:fldCharType="end"/>
      </w:r>
      <w:r>
        <w:rPr>
          <w:rFonts w:hint="cs"/>
          <w:rtl/>
        </w:rPr>
        <w:t xml:space="preserve"> דבנמלך לפני שעקר חייב, כיון דכשהגביה ורק אח"כ עקר את גופו, חיוב ההוצאה הוא מחמת עקירת גופו ולא מחמת ההגבהה, ועי' במה שתירץ </w:t>
      </w:r>
      <w:r w:rsidRPr="007837FD">
        <w:rPr>
          <w:rStyle w:val="aff4"/>
          <w:rFonts w:hint="cs"/>
          <w:rtl/>
        </w:rPr>
        <w:t>הנפש חיה</w:t>
      </w:r>
      <w:r>
        <w:rPr>
          <w:rFonts w:hint="cs"/>
          <w:rtl/>
        </w:rPr>
        <w:t xml:space="preserve"> את קושיתו </w:t>
      </w:r>
      <w:r w:rsidRPr="007837FD">
        <w:rPr>
          <w:rStyle w:val="af2"/>
          <w:rFonts w:eastAsia="Guttman Hodes" w:hint="cs"/>
          <w:rtl/>
        </w:rPr>
        <w:t xml:space="preserve">(עי' אות </w:t>
      </w:r>
      <w:r w:rsidRPr="007837FD">
        <w:rPr>
          <w:rStyle w:val="af2"/>
          <w:rFonts w:eastAsia="Guttman Hodes"/>
          <w:rtl/>
        </w:rPr>
        <w:fldChar w:fldCharType="begin"/>
      </w:r>
      <w:r w:rsidRPr="007837FD">
        <w:rPr>
          <w:rStyle w:val="af2"/>
          <w:rFonts w:eastAsia="Guttman Hodes"/>
          <w:rtl/>
        </w:rPr>
        <w:instrText xml:space="preserve"> </w:instrText>
      </w:r>
      <w:r w:rsidRPr="007837FD">
        <w:rPr>
          <w:rStyle w:val="af2"/>
          <w:rFonts w:eastAsia="Guttman Hodes" w:hint="cs"/>
        </w:rPr>
        <w:instrText>REF</w:instrText>
      </w:r>
      <w:r w:rsidRPr="007837FD">
        <w:rPr>
          <w:rStyle w:val="af2"/>
          <w:rFonts w:eastAsia="Guttman Hodes" w:hint="cs"/>
          <w:rtl/>
        </w:rPr>
        <w:instrText xml:space="preserve"> _</w:instrText>
      </w:r>
      <w:r w:rsidRPr="007837FD">
        <w:rPr>
          <w:rStyle w:val="af2"/>
          <w:rFonts w:eastAsia="Guttman Hodes" w:hint="cs"/>
        </w:rPr>
        <w:instrText>Ref96889746 \r \h</w:instrText>
      </w:r>
      <w:r w:rsidRPr="007837FD">
        <w:rPr>
          <w:rStyle w:val="af2"/>
          <w:rFonts w:eastAsia="Guttman Hodes"/>
          <w:rtl/>
        </w:rPr>
        <w:instrText xml:space="preserve"> </w:instrText>
      </w:r>
      <w:r w:rsidRPr="007837FD">
        <w:rPr>
          <w:rStyle w:val="af2"/>
          <w:rFonts w:eastAsia="Guttman Hodes"/>
          <w:rtl/>
        </w:rPr>
      </w:r>
      <w:r w:rsidRPr="007837FD">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7837FD">
        <w:rPr>
          <w:rStyle w:val="af2"/>
          <w:rFonts w:eastAsia="Guttman Hodes"/>
          <w:rtl/>
        </w:rPr>
        <w:fldChar w:fldCharType="end"/>
      </w:r>
      <w:r>
        <w:rPr>
          <w:rFonts w:hint="cs"/>
          <w:rtl/>
        </w:rPr>
        <w:t xml:space="preserve"> מהגמ' בכתובות לדעת </w:t>
      </w:r>
      <w:r w:rsidRPr="007837FD">
        <w:rPr>
          <w:rStyle w:val="aff4"/>
          <w:rFonts w:hint="cs"/>
          <w:rtl/>
        </w:rPr>
        <w:t>השיטמ"ק</w:t>
      </w:r>
      <w:r w:rsidRPr="00662DAC">
        <w:rPr>
          <w:rFonts w:hint="cs"/>
          <w:rtl/>
        </w:rPr>
        <w:t>, ועי' במ"ש</w:t>
      </w:r>
      <w:r>
        <w:rPr>
          <w:rStyle w:val="aff4"/>
          <w:rFonts w:hint="cs"/>
          <w:rtl/>
        </w:rPr>
        <w:t xml:space="preserve"> </w:t>
      </w:r>
      <w:r w:rsidRPr="00574D8E">
        <w:rPr>
          <w:rStyle w:val="aff4"/>
          <w:rFonts w:hint="cs"/>
          <w:rtl/>
        </w:rPr>
        <w:t>הגרא"ל מאלין</w:t>
      </w:r>
      <w:r>
        <w:rPr>
          <w:rStyle w:val="aff4"/>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Ref97283576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62DAC">
        <w:rPr>
          <w:rStyle w:val="af2"/>
          <w:rFonts w:eastAsia="Guttman Hodes"/>
          <w:rtl/>
        </w:rPr>
        <w:fldChar w:fldCharType="end"/>
      </w:r>
      <w:r w:rsidRPr="00662DAC">
        <w:rPr>
          <w:rFonts w:hint="cs"/>
          <w:rtl/>
        </w:rPr>
        <w:t>.</w:t>
      </w:r>
      <w:bookmarkEnd w:id="3357"/>
    </w:p>
    <w:p w14:paraId="741B74B7" w14:textId="77777777" w:rsidR="00677FF9" w:rsidRDefault="00677FF9" w:rsidP="00677FF9">
      <w:pPr>
        <w:pStyle w:val="affff5"/>
        <w:rPr>
          <w:rtl/>
        </w:rPr>
      </w:pPr>
      <w:bookmarkStart w:id="3358" w:name="_Toc98274687"/>
      <w:r>
        <w:rPr>
          <w:rFonts w:hint="cs"/>
          <w:rtl/>
        </w:rPr>
        <w:t>בדין נמלך בהעברת ד"א ברה"ר</w:t>
      </w:r>
      <w:bookmarkEnd w:id="3358"/>
    </w:p>
    <w:p w14:paraId="5C598C1D" w14:textId="77777777" w:rsidR="00677FF9" w:rsidRDefault="00677FF9" w:rsidP="00677FF9">
      <w:pPr>
        <w:pStyle w:val="1"/>
        <w:rPr>
          <w:rtl/>
        </w:rPr>
      </w:pPr>
      <w:bookmarkStart w:id="3359" w:name="_Toc98274688"/>
      <w:r>
        <w:rPr>
          <w:rFonts w:hint="cs"/>
          <w:rtl/>
        </w:rPr>
        <w:t>פלו' רש"י ותוס' בסוכה אי נמלך פטור בהעברת ד"א ברה"ר</w:t>
      </w:r>
      <w:bookmarkEnd w:id="3359"/>
    </w:p>
    <w:p w14:paraId="72610EAC" w14:textId="77777777" w:rsidR="00677FF9" w:rsidRPr="001B2BF8" w:rsidRDefault="00677FF9" w:rsidP="00677FF9">
      <w:pPr>
        <w:pStyle w:val="a7"/>
        <w:rPr>
          <w:rtl/>
        </w:rPr>
      </w:pPr>
      <w:bookmarkStart w:id="3360" w:name="_Toc98274689"/>
      <w:r>
        <w:rPr>
          <w:rFonts w:hint="cs"/>
          <w:rtl/>
        </w:rPr>
        <w:t>בי' רש"י בסוכה דרק בהוצאה פטור בע"מ להצניע ונמלך אבל בהעברת ד"א חייב בנמלך</w:t>
      </w:r>
      <w:bookmarkEnd w:id="3360"/>
    </w:p>
    <w:p w14:paraId="107CCA08" w14:textId="3E33ED82" w:rsidR="00677FF9" w:rsidRDefault="00677FF9" w:rsidP="006C4D7E">
      <w:pPr>
        <w:pStyle w:val="a3"/>
        <w:rPr>
          <w:rtl/>
        </w:rPr>
      </w:pPr>
      <w:bookmarkStart w:id="3361" w:name="_Ref96374914"/>
      <w:r>
        <w:rPr>
          <w:rFonts w:hint="cs"/>
          <w:rtl/>
        </w:rPr>
        <w:t xml:space="preserve">כתב </w:t>
      </w:r>
      <w:r w:rsidRPr="007A62CD">
        <w:rPr>
          <w:rStyle w:val="aff4"/>
          <w:rFonts w:hint="cs"/>
          <w:rtl/>
        </w:rPr>
        <w:t>רש"י בסוכה</w:t>
      </w:r>
      <w:r>
        <w:rPr>
          <w:rFonts w:hint="cs"/>
          <w:rtl/>
        </w:rPr>
        <w:t xml:space="preserve"> </w:t>
      </w:r>
      <w:r w:rsidRPr="007A62CD">
        <w:rPr>
          <w:rStyle w:val="af2"/>
          <w:rFonts w:eastAsia="Guttman Hodes" w:hint="cs"/>
          <w:rtl/>
        </w:rPr>
        <w:t>(מג. ד"ה ויעבירנו)</w:t>
      </w:r>
      <w:r>
        <w:rPr>
          <w:rFonts w:hint="cs"/>
          <w:rtl/>
        </w:rPr>
        <w:t xml:space="preserve"> דהא דגזרו שלא ליטול לולב בשבת, שמא יעבירנו ד"א ברה"ר, ולא גזרו מחמת הוצאה מרשות לרשות, כיון דיש אופנים שחייב בהעברה ולא בהוצאה, כגון במונח בכרמלית או בקרפף ומוציאו לרה"ר, דבהוצאה אין איסור דאו', או כמבואר בגמ' בסוגיין </w:t>
      </w:r>
      <w:bookmarkStart w:id="3362" w:name="_Hlk96374696"/>
      <w:r>
        <w:rPr>
          <w:rFonts w:hint="cs"/>
          <w:rtl/>
        </w:rPr>
        <w:t xml:space="preserve">בהגביהו ברה"י ע"מ ליטלו ולא להוציאו ונמלך להוציאו, </w:t>
      </w:r>
      <w:bookmarkEnd w:id="3362"/>
      <w:r>
        <w:rPr>
          <w:rFonts w:hint="cs"/>
          <w:rtl/>
        </w:rPr>
        <w:t xml:space="preserve">דפטור מדין הוצאה אם לא עמד לפוש בינתיים, </w:t>
      </w:r>
      <w:r w:rsidRPr="00B748C6">
        <w:rPr>
          <w:rStyle w:val="af"/>
          <w:rFonts w:hint="cs"/>
          <w:rtl/>
        </w:rPr>
        <w:t>[אבל במעביר ד"א ברה"ר חייב בכה"ג],</w:t>
      </w:r>
      <w:r>
        <w:rPr>
          <w:rFonts w:hint="cs"/>
          <w:rtl/>
        </w:rPr>
        <w:t xml:space="preserve"> ועי' במ"ש </w:t>
      </w:r>
      <w:r w:rsidRPr="007A62CD">
        <w:rPr>
          <w:rStyle w:val="aff4"/>
          <w:rFonts w:hint="cs"/>
          <w:rtl/>
        </w:rPr>
        <w:t>התוצאות חיים</w:t>
      </w:r>
      <w:r>
        <w:rPr>
          <w:rFonts w:hint="cs"/>
          <w:rtl/>
        </w:rPr>
        <w:t xml:space="preserve"> </w:t>
      </w:r>
      <w:r w:rsidRPr="00B748C6">
        <w:rPr>
          <w:rStyle w:val="af2"/>
          <w:rFonts w:eastAsia="Guttman Hodes" w:hint="cs"/>
          <w:rtl/>
        </w:rPr>
        <w:t xml:space="preserve">(עי' אות </w:t>
      </w:r>
      <w:r w:rsidRPr="00B748C6">
        <w:rPr>
          <w:rStyle w:val="af2"/>
          <w:rFonts w:eastAsia="Guttman Hodes"/>
          <w:rtl/>
        </w:rPr>
        <w:fldChar w:fldCharType="begin"/>
      </w:r>
      <w:r w:rsidRPr="00B748C6">
        <w:rPr>
          <w:rStyle w:val="af2"/>
          <w:rFonts w:eastAsia="Guttman Hodes"/>
          <w:rtl/>
        </w:rPr>
        <w:instrText xml:space="preserve"> </w:instrText>
      </w:r>
      <w:r w:rsidRPr="00B748C6">
        <w:rPr>
          <w:rStyle w:val="af2"/>
          <w:rFonts w:eastAsia="Guttman Hodes" w:hint="cs"/>
        </w:rPr>
        <w:instrText>REF</w:instrText>
      </w:r>
      <w:r w:rsidRPr="00B748C6">
        <w:rPr>
          <w:rStyle w:val="af2"/>
          <w:rFonts w:eastAsia="Guttman Hodes" w:hint="cs"/>
          <w:rtl/>
        </w:rPr>
        <w:instrText xml:space="preserve"> _</w:instrText>
      </w:r>
      <w:r w:rsidRPr="00B748C6">
        <w:rPr>
          <w:rStyle w:val="af2"/>
          <w:rFonts w:eastAsia="Guttman Hodes" w:hint="cs"/>
        </w:rPr>
        <w:instrText>Ref97137087 \r \h</w:instrText>
      </w:r>
      <w:r w:rsidRPr="00B748C6">
        <w:rPr>
          <w:rStyle w:val="af2"/>
          <w:rFonts w:eastAsia="Guttman Hodes"/>
          <w:rtl/>
        </w:rPr>
        <w:instrText xml:space="preserve"> </w:instrText>
      </w:r>
      <w:r w:rsidRPr="00B748C6">
        <w:rPr>
          <w:rStyle w:val="af2"/>
          <w:rFonts w:eastAsia="Guttman Hodes"/>
          <w:rtl/>
        </w:rPr>
      </w:r>
      <w:r w:rsidRPr="00B748C6">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B748C6">
        <w:rPr>
          <w:rStyle w:val="af2"/>
          <w:rFonts w:eastAsia="Guttman Hodes"/>
          <w:rtl/>
        </w:rPr>
        <w:fldChar w:fldCharType="end"/>
      </w:r>
      <w:r>
        <w:rPr>
          <w:rFonts w:hint="cs"/>
          <w:rtl/>
        </w:rPr>
        <w:t xml:space="preserve"> על דברי </w:t>
      </w:r>
      <w:r w:rsidRPr="007A62CD">
        <w:rPr>
          <w:rStyle w:val="aff4"/>
          <w:rFonts w:hint="cs"/>
          <w:rtl/>
        </w:rPr>
        <w:t>רש"י בסוכה</w:t>
      </w:r>
      <w:r>
        <w:rPr>
          <w:rFonts w:hint="cs"/>
          <w:rtl/>
        </w:rPr>
        <w:t>.</w:t>
      </w:r>
      <w:bookmarkEnd w:id="3361"/>
    </w:p>
    <w:p w14:paraId="1E5F5DF7" w14:textId="77777777" w:rsidR="00677FF9" w:rsidRDefault="00677FF9" w:rsidP="00677FF9">
      <w:pPr>
        <w:pStyle w:val="a7"/>
        <w:rPr>
          <w:rtl/>
        </w:rPr>
      </w:pPr>
      <w:bookmarkStart w:id="3363" w:name="_Toc98274690"/>
      <w:r>
        <w:rPr>
          <w:rFonts w:hint="cs"/>
          <w:rtl/>
        </w:rPr>
        <w:t>בי' התוס' בסוכה דבעקר ע"מ להצניע ונמלך פטור אף במעביר ד"א ברה"ר ולא רק בהוצאה</w:t>
      </w:r>
      <w:bookmarkEnd w:id="3363"/>
    </w:p>
    <w:p w14:paraId="4BA48407" w14:textId="425B31A6" w:rsidR="00677FF9" w:rsidRDefault="00677FF9" w:rsidP="006C4D7E">
      <w:pPr>
        <w:pStyle w:val="a3"/>
        <w:rPr>
          <w:rtl/>
        </w:rPr>
      </w:pPr>
      <w:bookmarkStart w:id="3364" w:name="_Ref97137057"/>
      <w:r>
        <w:rPr>
          <w:rFonts w:hint="cs"/>
          <w:rtl/>
        </w:rPr>
        <w:t xml:space="preserve">ודחו </w:t>
      </w:r>
      <w:r w:rsidRPr="00F96772">
        <w:rPr>
          <w:rStyle w:val="aff4"/>
          <w:rFonts w:hint="cs"/>
          <w:rtl/>
        </w:rPr>
        <w:t>התוס'</w:t>
      </w:r>
      <w:r>
        <w:rPr>
          <w:rFonts w:hint="cs"/>
          <w:rtl/>
        </w:rPr>
        <w:t xml:space="preserve"> </w:t>
      </w:r>
      <w:r w:rsidRPr="00F96772">
        <w:rPr>
          <w:rStyle w:val="aff4"/>
          <w:rFonts w:hint="cs"/>
          <w:rtl/>
        </w:rPr>
        <w:t>בסוכה</w:t>
      </w:r>
      <w:r>
        <w:rPr>
          <w:rFonts w:hint="cs"/>
          <w:rtl/>
        </w:rPr>
        <w:t xml:space="preserve"> </w:t>
      </w:r>
      <w:r w:rsidRPr="00F96772">
        <w:rPr>
          <w:rStyle w:val="af2"/>
          <w:rFonts w:eastAsia="Guttman Hodes" w:hint="cs"/>
          <w:rtl/>
        </w:rPr>
        <w:t>(מג. ד"ה ויעבירנו)</w:t>
      </w:r>
      <w:r>
        <w:rPr>
          <w:rFonts w:hint="cs"/>
          <w:rtl/>
        </w:rPr>
        <w:t xml:space="preserve"> את דברי </w:t>
      </w:r>
      <w:r w:rsidRPr="00F96772">
        <w:rPr>
          <w:rStyle w:val="aff4"/>
          <w:rFonts w:hint="cs"/>
          <w:rtl/>
        </w:rPr>
        <w:t>רש"י בסוכה</w:t>
      </w:r>
      <w:r w:rsidRPr="00F96772">
        <w:rPr>
          <w:rStyle w:val="af2"/>
          <w:rFonts w:eastAsia="Guttman Hodes" w:hint="cs"/>
          <w:rtl/>
        </w:rPr>
        <w:t xml:space="preserve"> (עי' אות </w:t>
      </w:r>
      <w:r w:rsidRPr="00F96772">
        <w:rPr>
          <w:rStyle w:val="af2"/>
          <w:rFonts w:eastAsia="Guttman Hodes"/>
          <w:rtl/>
        </w:rPr>
        <w:fldChar w:fldCharType="begin"/>
      </w:r>
      <w:r w:rsidRPr="00F96772">
        <w:rPr>
          <w:rStyle w:val="af2"/>
          <w:rFonts w:eastAsia="Guttman Hodes"/>
          <w:rtl/>
        </w:rPr>
        <w:instrText xml:space="preserve"> </w:instrText>
      </w:r>
      <w:r w:rsidRPr="00F96772">
        <w:rPr>
          <w:rStyle w:val="af2"/>
          <w:rFonts w:eastAsia="Guttman Hodes" w:hint="cs"/>
        </w:rPr>
        <w:instrText>REF</w:instrText>
      </w:r>
      <w:r w:rsidRPr="00F96772">
        <w:rPr>
          <w:rStyle w:val="af2"/>
          <w:rFonts w:eastAsia="Guttman Hodes" w:hint="cs"/>
          <w:rtl/>
        </w:rPr>
        <w:instrText xml:space="preserve"> _</w:instrText>
      </w:r>
      <w:r w:rsidRPr="00F96772">
        <w:rPr>
          <w:rStyle w:val="af2"/>
          <w:rFonts w:eastAsia="Guttman Hodes" w:hint="cs"/>
        </w:rPr>
        <w:instrText>Ref96374914 \r \h</w:instrText>
      </w:r>
      <w:r w:rsidRPr="00F96772">
        <w:rPr>
          <w:rStyle w:val="af2"/>
          <w:rFonts w:eastAsia="Guttman Hodes"/>
          <w:rtl/>
        </w:rPr>
        <w:instrText xml:space="preserve"> </w:instrText>
      </w:r>
      <w:r w:rsidRPr="00F96772">
        <w:rPr>
          <w:rStyle w:val="af2"/>
          <w:rFonts w:eastAsia="Guttman Hodes"/>
          <w:rtl/>
        </w:rPr>
      </w:r>
      <w:r w:rsidRPr="00F96772">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F96772">
        <w:rPr>
          <w:rStyle w:val="af2"/>
          <w:rFonts w:eastAsia="Guttman Hodes"/>
          <w:rtl/>
        </w:rPr>
        <w:fldChar w:fldCharType="end"/>
      </w:r>
      <w:r w:rsidRPr="00F96772">
        <w:rPr>
          <w:rStyle w:val="af2"/>
          <w:rFonts w:eastAsia="Guttman Hodes" w:hint="cs"/>
          <w:rtl/>
        </w:rPr>
        <w:t xml:space="preserve"> </w:t>
      </w:r>
      <w:r>
        <w:rPr>
          <w:rFonts w:hint="cs"/>
          <w:rtl/>
        </w:rPr>
        <w:t xml:space="preserve">דבהגביהו ע"מ ליטלו ונמלך להוציאו, פטור אף במעביר ד"א ברה"ר ולא רק בהוצאה מרשות לרשות, ועי' במ"ש </w:t>
      </w:r>
      <w:r w:rsidRPr="00F96772">
        <w:rPr>
          <w:rStyle w:val="aff4"/>
          <w:rFonts w:hint="cs"/>
          <w:rtl/>
        </w:rPr>
        <w:t>התוצאות</w:t>
      </w:r>
      <w:r>
        <w:rPr>
          <w:rFonts w:hint="cs"/>
          <w:rtl/>
        </w:rPr>
        <w:t xml:space="preserve"> </w:t>
      </w:r>
      <w:r w:rsidRPr="00F96772">
        <w:rPr>
          <w:rStyle w:val="aff4"/>
          <w:rFonts w:hint="cs"/>
          <w:rtl/>
        </w:rPr>
        <w:t>חיים</w:t>
      </w:r>
      <w:r>
        <w:rPr>
          <w:rFonts w:hint="cs"/>
          <w:rtl/>
        </w:rPr>
        <w:t xml:space="preserve"> </w:t>
      </w:r>
      <w:r w:rsidRPr="00F64115">
        <w:rPr>
          <w:rStyle w:val="af2"/>
          <w:rFonts w:eastAsia="Guttman Hodes" w:hint="cs"/>
          <w:rtl/>
        </w:rPr>
        <w:t xml:space="preserve">(עי' אות </w:t>
      </w:r>
      <w:r w:rsidRPr="00F64115">
        <w:rPr>
          <w:rStyle w:val="af2"/>
          <w:rFonts w:eastAsia="Guttman Hodes"/>
          <w:rtl/>
        </w:rPr>
        <w:fldChar w:fldCharType="begin"/>
      </w:r>
      <w:r w:rsidRPr="00F64115">
        <w:rPr>
          <w:rStyle w:val="af2"/>
          <w:rFonts w:eastAsia="Guttman Hodes"/>
          <w:rtl/>
        </w:rPr>
        <w:instrText xml:space="preserve"> </w:instrText>
      </w:r>
      <w:r w:rsidRPr="00F64115">
        <w:rPr>
          <w:rStyle w:val="af2"/>
          <w:rFonts w:eastAsia="Guttman Hodes" w:hint="cs"/>
        </w:rPr>
        <w:instrText>REF</w:instrText>
      </w:r>
      <w:r w:rsidRPr="00F64115">
        <w:rPr>
          <w:rStyle w:val="af2"/>
          <w:rFonts w:eastAsia="Guttman Hodes" w:hint="cs"/>
          <w:rtl/>
        </w:rPr>
        <w:instrText xml:space="preserve"> _</w:instrText>
      </w:r>
      <w:r w:rsidRPr="00F64115">
        <w:rPr>
          <w:rStyle w:val="af2"/>
          <w:rFonts w:eastAsia="Guttman Hodes" w:hint="cs"/>
        </w:rPr>
        <w:instrText>Ref97137087 \r \h</w:instrText>
      </w:r>
      <w:r w:rsidRPr="00F64115">
        <w:rPr>
          <w:rStyle w:val="af2"/>
          <w:rFonts w:eastAsia="Guttman Hodes"/>
          <w:rtl/>
        </w:rPr>
        <w:instrText xml:space="preserve"> </w:instrText>
      </w:r>
      <w:r w:rsidRPr="00F64115">
        <w:rPr>
          <w:rStyle w:val="af2"/>
          <w:rFonts w:eastAsia="Guttman Hodes"/>
          <w:rtl/>
        </w:rPr>
      </w:r>
      <w:r w:rsidRPr="00F64115">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F64115">
        <w:rPr>
          <w:rStyle w:val="af2"/>
          <w:rFonts w:eastAsia="Guttman Hodes"/>
          <w:rtl/>
        </w:rPr>
        <w:fldChar w:fldCharType="end"/>
      </w:r>
      <w:r>
        <w:rPr>
          <w:rFonts w:hint="cs"/>
          <w:rtl/>
        </w:rPr>
        <w:t xml:space="preserve"> בדברי </w:t>
      </w:r>
      <w:r w:rsidRPr="00F96772">
        <w:rPr>
          <w:rStyle w:val="aff4"/>
          <w:rFonts w:hint="cs"/>
          <w:rtl/>
        </w:rPr>
        <w:t>התוס'</w:t>
      </w:r>
      <w:r>
        <w:rPr>
          <w:rFonts w:hint="cs"/>
          <w:rtl/>
        </w:rPr>
        <w:t xml:space="preserve"> </w:t>
      </w:r>
      <w:r w:rsidRPr="00F96772">
        <w:rPr>
          <w:rStyle w:val="aff4"/>
          <w:rFonts w:hint="cs"/>
          <w:rtl/>
        </w:rPr>
        <w:t>בסוכה</w:t>
      </w:r>
      <w:r>
        <w:rPr>
          <w:rFonts w:hint="cs"/>
          <w:rtl/>
        </w:rPr>
        <w:t>.</w:t>
      </w:r>
      <w:bookmarkEnd w:id="3364"/>
    </w:p>
    <w:p w14:paraId="0169DC56" w14:textId="77777777" w:rsidR="00677FF9" w:rsidRDefault="00677FF9" w:rsidP="00677FF9">
      <w:pPr>
        <w:pStyle w:val="a7"/>
        <w:rPr>
          <w:rtl/>
        </w:rPr>
      </w:pPr>
      <w:bookmarkStart w:id="3365" w:name="_Toc98274691"/>
      <w:r>
        <w:rPr>
          <w:rFonts w:hint="cs"/>
          <w:rtl/>
        </w:rPr>
        <w:t>בי' הכפות תמרים ברש"י בסוכה דהוצאה דומיא דמשכן רק ע"מ להוציא אך העברה היא הלמ"מ</w:t>
      </w:r>
      <w:bookmarkEnd w:id="3365"/>
    </w:p>
    <w:p w14:paraId="55366FE9" w14:textId="77777777" w:rsidR="00677FF9" w:rsidRDefault="00677FF9" w:rsidP="006C4D7E">
      <w:pPr>
        <w:pStyle w:val="a3"/>
        <w:rPr>
          <w:rtl/>
        </w:rPr>
      </w:pPr>
      <w:r>
        <w:rPr>
          <w:rFonts w:hint="cs"/>
          <w:rtl/>
        </w:rPr>
        <w:t xml:space="preserve">ותירץ </w:t>
      </w:r>
      <w:r w:rsidRPr="00F96772">
        <w:rPr>
          <w:rStyle w:val="aff4"/>
          <w:rFonts w:hint="cs"/>
          <w:rtl/>
        </w:rPr>
        <w:t>הכפות תמרים בסוכה</w:t>
      </w:r>
      <w:r w:rsidRPr="00F96772">
        <w:rPr>
          <w:rStyle w:val="af2"/>
          <w:rFonts w:eastAsia="Guttman Hodes" w:hint="cs"/>
          <w:rtl/>
        </w:rPr>
        <w:t xml:space="preserve"> (מג. על תוד"ה ויעבירנו) </w:t>
      </w:r>
      <w:r>
        <w:rPr>
          <w:rFonts w:hint="cs"/>
          <w:rtl/>
        </w:rPr>
        <w:t xml:space="preserve">דס"ל </w:t>
      </w:r>
      <w:r w:rsidRPr="00F96772">
        <w:rPr>
          <w:rStyle w:val="aff4"/>
          <w:rFonts w:hint="cs"/>
          <w:rtl/>
        </w:rPr>
        <w:t>לרש"י</w:t>
      </w:r>
      <w:r>
        <w:rPr>
          <w:rFonts w:hint="cs"/>
          <w:rtl/>
        </w:rPr>
        <w:t xml:space="preserve"> דהוצאה ילפינן ממשכן, ולכן החיוב הוא רק דומיא דמשכן בעקירה ע"מ להוציא, אבל בהעברת ד"א דילפינן לה מהלכתא חייב, אף שלא עקר ע"מ להעביר ד"א, וע"ע במה שהביא </w:t>
      </w:r>
      <w:r w:rsidRPr="00F96772">
        <w:rPr>
          <w:rStyle w:val="aff4"/>
          <w:rFonts w:hint="cs"/>
          <w:rtl/>
        </w:rPr>
        <w:t xml:space="preserve">הכפות תמרים </w:t>
      </w:r>
      <w:r>
        <w:rPr>
          <w:rFonts w:hint="cs"/>
          <w:rtl/>
        </w:rPr>
        <w:t xml:space="preserve">בשם </w:t>
      </w:r>
      <w:r w:rsidRPr="004419E6">
        <w:rPr>
          <w:rStyle w:val="aff4"/>
          <w:rFonts w:hint="cs"/>
          <w:rtl/>
        </w:rPr>
        <w:t>הרא"ם</w:t>
      </w:r>
      <w:r>
        <w:rPr>
          <w:rFonts w:hint="cs"/>
          <w:rtl/>
        </w:rPr>
        <w:t xml:space="preserve"> דאין כוונת רש"י </w:t>
      </w:r>
      <w:r w:rsidRPr="004419E6">
        <w:rPr>
          <w:rStyle w:val="aff4"/>
          <w:rFonts w:hint="cs"/>
          <w:rtl/>
        </w:rPr>
        <w:t>בסוכה</w:t>
      </w:r>
      <w:r>
        <w:rPr>
          <w:rFonts w:hint="cs"/>
          <w:rtl/>
        </w:rPr>
        <w:t xml:space="preserve"> לומר דהעברת ד"א ברה"ר פטור בנמלך, וכ"כ </w:t>
      </w:r>
      <w:r w:rsidRPr="004419E6">
        <w:rPr>
          <w:rStyle w:val="aff4"/>
          <w:rFonts w:hint="cs"/>
          <w:rtl/>
        </w:rPr>
        <w:t>הערוך לנר בסוכה</w:t>
      </w:r>
      <w:r>
        <w:rPr>
          <w:rFonts w:hint="cs"/>
          <w:rtl/>
        </w:rPr>
        <w:t xml:space="preserve"> </w:t>
      </w:r>
      <w:r w:rsidRPr="004419E6">
        <w:rPr>
          <w:rStyle w:val="af2"/>
          <w:rFonts w:eastAsia="Guttman Hodes" w:hint="cs"/>
          <w:rtl/>
        </w:rPr>
        <w:t>(מג. על רש"י ד"ה ויעבירנו)</w:t>
      </w:r>
      <w:r>
        <w:rPr>
          <w:rFonts w:hint="cs"/>
          <w:rtl/>
        </w:rPr>
        <w:t>.</w:t>
      </w:r>
    </w:p>
    <w:p w14:paraId="24701EFB" w14:textId="77777777" w:rsidR="00677FF9" w:rsidRDefault="00677FF9" w:rsidP="00677FF9">
      <w:pPr>
        <w:pStyle w:val="affff5"/>
        <w:rPr>
          <w:rtl/>
        </w:rPr>
      </w:pPr>
      <w:bookmarkStart w:id="3366" w:name="_Toc98274692"/>
      <w:r>
        <w:rPr>
          <w:rFonts w:hint="cs"/>
          <w:rtl/>
        </w:rPr>
        <w:t>בדין עמידה לפוש ולכתף</w:t>
      </w:r>
      <w:bookmarkEnd w:id="3366"/>
    </w:p>
    <w:p w14:paraId="7C61403F" w14:textId="77777777" w:rsidR="00677FF9" w:rsidRDefault="00677FF9" w:rsidP="00677FF9">
      <w:pPr>
        <w:pStyle w:val="1"/>
        <w:rPr>
          <w:rtl/>
        </w:rPr>
      </w:pPr>
      <w:bookmarkStart w:id="3367" w:name="_Toc98274693"/>
      <w:r>
        <w:rPr>
          <w:rFonts w:hint="cs"/>
          <w:rtl/>
        </w:rPr>
        <w:t>בי' רש"י דרק לפוש הוי עמידה ומבטלת עקירה משא"כ בלכתף</w:t>
      </w:r>
      <w:bookmarkEnd w:id="3367"/>
    </w:p>
    <w:p w14:paraId="39EAB283" w14:textId="77777777" w:rsidR="00677FF9" w:rsidRDefault="00677FF9" w:rsidP="00677FF9">
      <w:pPr>
        <w:pStyle w:val="a7"/>
        <w:rPr>
          <w:rtl/>
        </w:rPr>
      </w:pPr>
      <w:bookmarkStart w:id="3368" w:name="_Toc98274694"/>
      <w:r>
        <w:rPr>
          <w:rFonts w:hint="cs"/>
          <w:rtl/>
        </w:rPr>
        <w:t>בי' רש"י דעמד לפוש חשיבא עמידה וכשחזר ועקר חשיב עקירה אבל עומד לכתף ל"ה עמידה</w:t>
      </w:r>
      <w:bookmarkEnd w:id="3368"/>
    </w:p>
    <w:p w14:paraId="7BCF2EB7" w14:textId="77777777" w:rsidR="00677FF9" w:rsidRDefault="00677FF9" w:rsidP="006C4D7E">
      <w:pPr>
        <w:pStyle w:val="a3"/>
        <w:rPr>
          <w:rtl/>
        </w:rPr>
      </w:pPr>
      <w:r>
        <w:rPr>
          <w:rFonts w:hint="cs"/>
          <w:rtl/>
        </w:rPr>
        <w:t>בדברי אביי דאמר דהיינו דוקא בעמד לפוש, ביאר</w:t>
      </w:r>
      <w:r w:rsidRPr="00F96772">
        <w:rPr>
          <w:rStyle w:val="aff4"/>
          <w:rFonts w:hint="cs"/>
          <w:rtl/>
        </w:rPr>
        <w:t xml:space="preserve"> רש"י</w:t>
      </w:r>
      <w:r>
        <w:rPr>
          <w:rFonts w:hint="cs"/>
          <w:rtl/>
        </w:rPr>
        <w:t xml:space="preserve"> </w:t>
      </w:r>
      <w:r w:rsidRPr="00F96772">
        <w:rPr>
          <w:rStyle w:val="af2"/>
          <w:rFonts w:eastAsia="Guttman Hodes" w:hint="cs"/>
          <w:rtl/>
        </w:rPr>
        <w:t xml:space="preserve">(ד"ה לפוש) </w:t>
      </w:r>
      <w:r>
        <w:rPr>
          <w:rFonts w:hint="cs"/>
          <w:rtl/>
        </w:rPr>
        <w:t>דעמידה לפוש הוי עמידה, וא"כ כשחזר ועקר מעמידה לפוש, הוי עקירה, אבל אם עמד לכתף לתקן את המשאוי שעל כתיפו, לא חשיב כעמידה.</w:t>
      </w:r>
    </w:p>
    <w:p w14:paraId="56402E98" w14:textId="77777777" w:rsidR="00677FF9" w:rsidRDefault="00677FF9" w:rsidP="00677FF9">
      <w:pPr>
        <w:pStyle w:val="a7"/>
        <w:rPr>
          <w:rtl/>
        </w:rPr>
      </w:pPr>
      <w:bookmarkStart w:id="3369" w:name="_Toc98274695"/>
      <w:r>
        <w:rPr>
          <w:rFonts w:hint="cs"/>
          <w:rtl/>
        </w:rPr>
        <w:t>בי' רש"י דבעמד לפוש בתוך ד"א וחזר והשלים את הד"א פטור דלא העביר ד"א בעקירה אחת</w:t>
      </w:r>
      <w:bookmarkEnd w:id="3369"/>
    </w:p>
    <w:p w14:paraId="774870D4" w14:textId="77777777" w:rsidR="00677FF9" w:rsidRDefault="00677FF9" w:rsidP="006C4D7E">
      <w:pPr>
        <w:pStyle w:val="a3"/>
        <w:rPr>
          <w:rtl/>
        </w:rPr>
      </w:pPr>
      <w:r>
        <w:rPr>
          <w:rFonts w:hint="cs"/>
          <w:rtl/>
        </w:rPr>
        <w:t xml:space="preserve">ובדברי רבה דבתוך ד"א ברה"ר בעמד לפוש פטור, ביאר </w:t>
      </w:r>
      <w:r w:rsidRPr="00F96772">
        <w:rPr>
          <w:rStyle w:val="aff4"/>
          <w:rFonts w:hint="cs"/>
          <w:rtl/>
        </w:rPr>
        <w:t>רש"י</w:t>
      </w:r>
      <w:r w:rsidRPr="00F96772">
        <w:rPr>
          <w:rStyle w:val="af2"/>
          <w:rFonts w:eastAsia="Guttman Hodes" w:hint="cs"/>
          <w:rtl/>
        </w:rPr>
        <w:t xml:space="preserve"> (ד"ה תוך)</w:t>
      </w:r>
      <w:r>
        <w:rPr>
          <w:rFonts w:hint="cs"/>
          <w:rtl/>
        </w:rPr>
        <w:t xml:space="preserve"> דאיירי במעביר ד"א ברה"ר ובתוך הד"א עמד לפוש, וחזר והשלים את הד"א והניח בסוף ד', או שעמד בסוף ד', וביאר </w:t>
      </w:r>
      <w:r w:rsidRPr="00F96772">
        <w:rPr>
          <w:rStyle w:val="aff4"/>
          <w:rFonts w:hint="cs"/>
          <w:rtl/>
        </w:rPr>
        <w:t>רש"י</w:t>
      </w:r>
      <w:r w:rsidRPr="00F96772">
        <w:rPr>
          <w:rStyle w:val="af2"/>
          <w:rFonts w:eastAsia="Guttman Hodes" w:hint="cs"/>
          <w:rtl/>
        </w:rPr>
        <w:t xml:space="preserve"> (ד"ה פטור)</w:t>
      </w:r>
      <w:r>
        <w:rPr>
          <w:rFonts w:hint="cs"/>
          <w:rtl/>
        </w:rPr>
        <w:t xml:space="preserve"> דהוא פטור כיון שלא העביר את כל הד"א בעקירה אחת.</w:t>
      </w:r>
    </w:p>
    <w:p w14:paraId="311D7FA2" w14:textId="77777777" w:rsidR="00677FF9" w:rsidRDefault="00677FF9" w:rsidP="00677FF9">
      <w:pPr>
        <w:pStyle w:val="a7"/>
        <w:rPr>
          <w:rtl/>
        </w:rPr>
      </w:pPr>
      <w:bookmarkStart w:id="3370" w:name="_Toc98274696"/>
      <w:r>
        <w:rPr>
          <w:rFonts w:hint="cs"/>
          <w:rtl/>
        </w:rPr>
        <w:t>בי' רש"י דבעמד לכתף בתוך ד"א ברה"ר ל"ה עמידה ואם הניח או עמד לפוש</w:t>
      </w:r>
      <w:r w:rsidRPr="0010066C">
        <w:rPr>
          <w:rFonts w:hint="cs"/>
          <w:rtl/>
        </w:rPr>
        <w:t xml:space="preserve"> </w:t>
      </w:r>
      <w:r>
        <w:rPr>
          <w:rFonts w:hint="cs"/>
          <w:rtl/>
        </w:rPr>
        <w:t>בסוף ד"א חייב</w:t>
      </w:r>
      <w:bookmarkEnd w:id="3370"/>
    </w:p>
    <w:p w14:paraId="53B64530" w14:textId="77777777" w:rsidR="00677FF9" w:rsidRDefault="00677FF9" w:rsidP="006C4D7E">
      <w:pPr>
        <w:pStyle w:val="a3"/>
        <w:rPr>
          <w:rtl/>
        </w:rPr>
      </w:pPr>
      <w:r>
        <w:rPr>
          <w:rFonts w:hint="cs"/>
          <w:rtl/>
        </w:rPr>
        <w:t>ובהא דאמר</w:t>
      </w:r>
      <w:r w:rsidRPr="004B431A">
        <w:rPr>
          <w:rFonts w:hint="cs"/>
          <w:rtl/>
        </w:rPr>
        <w:t xml:space="preserve"> </w:t>
      </w:r>
      <w:r>
        <w:rPr>
          <w:rFonts w:hint="cs"/>
          <w:rtl/>
        </w:rPr>
        <w:t xml:space="preserve">רבה דבעמד לכתף חייב, ביאר </w:t>
      </w:r>
      <w:r w:rsidRPr="00F96772">
        <w:rPr>
          <w:rStyle w:val="aff4"/>
          <w:rFonts w:hint="cs"/>
          <w:rtl/>
        </w:rPr>
        <w:t>רש"י</w:t>
      </w:r>
      <w:r w:rsidRPr="00F96772">
        <w:rPr>
          <w:rStyle w:val="af2"/>
          <w:rFonts w:eastAsia="Guttman Hodes" w:hint="cs"/>
          <w:rtl/>
        </w:rPr>
        <w:t xml:space="preserve"> (ד"ה פטור)</w:t>
      </w:r>
      <w:r>
        <w:rPr>
          <w:rFonts w:hint="cs"/>
          <w:rtl/>
        </w:rPr>
        <w:t xml:space="preserve"> דאיירי בעמד בתוך הד"א, ובסוף הד"א הניח, או שעמד בסוף הד"א לפוש, דחייב כיון דהעמידה לכתף בתוך הד"א לא חשיבא כעמידה.</w:t>
      </w:r>
    </w:p>
    <w:p w14:paraId="12892C64" w14:textId="77777777" w:rsidR="00677FF9" w:rsidRDefault="00677FF9" w:rsidP="00677FF9">
      <w:pPr>
        <w:pStyle w:val="a7"/>
        <w:rPr>
          <w:rtl/>
        </w:rPr>
      </w:pPr>
      <w:bookmarkStart w:id="3371" w:name="_Toc98274697"/>
      <w:r>
        <w:rPr>
          <w:rFonts w:hint="cs"/>
          <w:rtl/>
        </w:rPr>
        <w:t>בי' רש"י דבהעביר ד"א שלימות ועמד לפוש בסופם חייב ואי עמד לכתף ונטל ממנו אחר פטורים</w:t>
      </w:r>
      <w:bookmarkEnd w:id="3371"/>
    </w:p>
    <w:p w14:paraId="3378A5A9" w14:textId="1AA41516" w:rsidR="00677FF9" w:rsidRDefault="00677FF9" w:rsidP="006C4D7E">
      <w:pPr>
        <w:pStyle w:val="a3"/>
        <w:rPr>
          <w:rtl/>
        </w:rPr>
      </w:pPr>
      <w:bookmarkStart w:id="3372" w:name="_Ref97285562"/>
      <w:bookmarkStart w:id="3373" w:name="_Hlk97285253"/>
      <w:r>
        <w:rPr>
          <w:rFonts w:hint="cs"/>
          <w:rtl/>
        </w:rPr>
        <w:t>ובהא דאמר</w:t>
      </w:r>
      <w:r w:rsidRPr="004B431A">
        <w:rPr>
          <w:rFonts w:hint="cs"/>
          <w:rtl/>
        </w:rPr>
        <w:t xml:space="preserve"> </w:t>
      </w:r>
      <w:r>
        <w:rPr>
          <w:rFonts w:hint="cs"/>
          <w:rtl/>
        </w:rPr>
        <w:t xml:space="preserve">רבה דבעמד לפוש חוץ לד"א חייב, ובעמד לכתף פטור, ביאר </w:t>
      </w:r>
      <w:r w:rsidRPr="00F96772">
        <w:rPr>
          <w:rStyle w:val="aff4"/>
          <w:rFonts w:hint="cs"/>
          <w:rtl/>
        </w:rPr>
        <w:t>רש"י</w:t>
      </w:r>
      <w:r>
        <w:rPr>
          <w:rFonts w:hint="cs"/>
          <w:rtl/>
        </w:rPr>
        <w:t xml:space="preserve"> </w:t>
      </w:r>
      <w:r w:rsidRPr="00F96772">
        <w:rPr>
          <w:rStyle w:val="af2"/>
          <w:rFonts w:eastAsia="Guttman Hodes" w:hint="cs"/>
          <w:rtl/>
        </w:rPr>
        <w:t>(ד"ה חוץ)</w:t>
      </w:r>
      <w:r>
        <w:rPr>
          <w:rFonts w:hint="cs"/>
          <w:rtl/>
        </w:rPr>
        <w:t xml:space="preserve"> דאיירי במעביר ד"א שלימות, ואחר הד"א </w:t>
      </w:r>
      <w:r>
        <w:rPr>
          <w:rFonts w:hint="cs"/>
          <w:rtl/>
        </w:rPr>
        <w:lastRenderedPageBreak/>
        <w:t xml:space="preserve">עמד, דאם עמד לפוש חייב דהנחת גופו כהנחת חפץ, אבל אם עמד לכתף, לא חשיב כעמידה, ואם אח"כ בא אחר ונטל את החפץ מידו, שניהם פטורים, ועי' במה שהביא </w:t>
      </w:r>
      <w:r>
        <w:rPr>
          <w:rStyle w:val="aff4"/>
          <w:rtl/>
        </w:rPr>
        <w:t>בזכרון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Ref97285484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Pr>
          <w:rStyle w:val="af2"/>
          <w:rFonts w:eastAsia="Guttman Hodes"/>
          <w:rtl/>
        </w:rPr>
        <w:fldChar w:fldCharType="end"/>
      </w:r>
      <w:r>
        <w:rPr>
          <w:rStyle w:val="af2"/>
          <w:rFonts w:eastAsia="Guttman Hodes" w:hint="cs"/>
          <w:rtl/>
        </w:rPr>
        <w:t xml:space="preserve"> </w:t>
      </w:r>
      <w:r>
        <w:rPr>
          <w:rFonts w:hint="cs"/>
          <w:rtl/>
        </w:rPr>
        <w:t xml:space="preserve">בשם </w:t>
      </w:r>
      <w:r>
        <w:rPr>
          <w:rStyle w:val="aff4"/>
          <w:rtl/>
        </w:rPr>
        <w:t>הגרצ"פ פרנק</w:t>
      </w:r>
      <w:r>
        <w:rPr>
          <w:rFonts w:hint="cs"/>
          <w:rtl/>
        </w:rPr>
        <w:t xml:space="preserve"> בביאור דברי </w:t>
      </w:r>
      <w:r w:rsidRPr="00DF1BCD">
        <w:rPr>
          <w:rStyle w:val="aff4"/>
          <w:rFonts w:hint="cs"/>
          <w:rtl/>
        </w:rPr>
        <w:t>רש"</w:t>
      </w:r>
      <w:r>
        <w:rPr>
          <w:rStyle w:val="aff4"/>
          <w:rFonts w:hint="cs"/>
          <w:rtl/>
        </w:rPr>
        <w:t>י</w:t>
      </w:r>
      <w:r>
        <w:rPr>
          <w:rFonts w:hint="cs"/>
          <w:rtl/>
        </w:rPr>
        <w:t>.</w:t>
      </w:r>
      <w:bookmarkEnd w:id="3372"/>
    </w:p>
    <w:p w14:paraId="36781A1D" w14:textId="77777777" w:rsidR="00677FF9" w:rsidRDefault="00677FF9" w:rsidP="00677FF9">
      <w:pPr>
        <w:pStyle w:val="a7"/>
        <w:rPr>
          <w:rtl/>
        </w:rPr>
      </w:pPr>
      <w:bookmarkStart w:id="3374" w:name="_Toc98274698"/>
      <w:bookmarkEnd w:id="3373"/>
      <w:r>
        <w:rPr>
          <w:rFonts w:hint="cs"/>
          <w:rtl/>
        </w:rPr>
        <w:t>בי' רש"י בכתובות דבעמד לכתף לא בטלה העקירה הראשונה אבל בעמד לפוש בטלה העקירה</w:t>
      </w:r>
      <w:bookmarkEnd w:id="3374"/>
    </w:p>
    <w:p w14:paraId="388E9C95" w14:textId="77777777" w:rsidR="00677FF9" w:rsidRDefault="00677FF9" w:rsidP="006C4D7E">
      <w:pPr>
        <w:pStyle w:val="a3"/>
        <w:rPr>
          <w:rtl/>
        </w:rPr>
      </w:pPr>
      <w:r>
        <w:rPr>
          <w:rFonts w:hint="cs"/>
          <w:rtl/>
        </w:rPr>
        <w:t xml:space="preserve">בהו"א בגמ' בכתובות </w:t>
      </w:r>
      <w:r w:rsidRPr="00780E6B">
        <w:rPr>
          <w:rStyle w:val="af2"/>
          <w:rFonts w:eastAsia="Guttman Hodes" w:hint="cs"/>
          <w:rtl/>
        </w:rPr>
        <w:t>(לא.)</w:t>
      </w:r>
      <w:r>
        <w:rPr>
          <w:rFonts w:hint="cs"/>
          <w:rtl/>
        </w:rPr>
        <w:t xml:space="preserve"> דהא דהגונב כיס בשבת חייב על הגניבה ואינו נפטר מדין קלב"מ, היינו דאיירי כשעמד ברה"י לפני שיצא לרה"ר, ביאר </w:t>
      </w:r>
      <w:r w:rsidRPr="00780E6B">
        <w:rPr>
          <w:rStyle w:val="aff4"/>
          <w:rFonts w:hint="cs"/>
          <w:rtl/>
        </w:rPr>
        <w:t>רש"י בכתובות</w:t>
      </w:r>
      <w:r>
        <w:rPr>
          <w:rFonts w:hint="cs"/>
          <w:rtl/>
        </w:rPr>
        <w:t xml:space="preserve"> </w:t>
      </w:r>
      <w:r w:rsidRPr="00780E6B">
        <w:rPr>
          <w:rStyle w:val="af2"/>
          <w:rFonts w:eastAsia="Guttman Hodes" w:hint="cs"/>
          <w:rtl/>
        </w:rPr>
        <w:t>(לא. ד"ה הכא)</w:t>
      </w:r>
      <w:r>
        <w:rPr>
          <w:rFonts w:hint="cs"/>
          <w:rtl/>
        </w:rPr>
        <w:t xml:space="preserve"> דעמידתו ברה"י חשיבא הנחה לעקירה הראשונה שעקר כשהגביה, וא"כ הוא מתחייב בעקירה הראשונה רק על הגניבה, אבל לענין הוצאה בשבת חייב מחמת עקירת גופו כשעקר את עצמו ע"מ להוציא אחר שעמד, דעקירת גופו כעקירת חפץ, ובהא דאמרינן בגמ' בכתובות דהיינו דוקא בעומד לפוש, אבל בעומד לכתף היינו אורחיה, ביאר </w:t>
      </w:r>
      <w:r w:rsidRPr="00780E6B">
        <w:rPr>
          <w:rStyle w:val="aff4"/>
          <w:rFonts w:hint="cs"/>
          <w:rtl/>
        </w:rPr>
        <w:t>רש"י</w:t>
      </w:r>
      <w:r>
        <w:rPr>
          <w:rFonts w:hint="cs"/>
          <w:rtl/>
        </w:rPr>
        <w:t xml:space="preserve"> </w:t>
      </w:r>
      <w:r w:rsidRPr="00780E6B">
        <w:rPr>
          <w:rStyle w:val="aff4"/>
          <w:rFonts w:hint="cs"/>
          <w:rtl/>
        </w:rPr>
        <w:t>בכתובות</w:t>
      </w:r>
      <w:r>
        <w:rPr>
          <w:rFonts w:hint="cs"/>
          <w:rtl/>
        </w:rPr>
        <w:t xml:space="preserve"> </w:t>
      </w:r>
      <w:r w:rsidRPr="00780E6B">
        <w:rPr>
          <w:rStyle w:val="af2"/>
          <w:rFonts w:eastAsia="Guttman Hodes" w:hint="cs"/>
          <w:rtl/>
        </w:rPr>
        <w:t>(לא. ד"ה אורחיה)</w:t>
      </w:r>
      <w:r>
        <w:rPr>
          <w:rFonts w:hint="cs"/>
          <w:rtl/>
        </w:rPr>
        <w:t xml:space="preserve"> דכיון דכן הדרך לעמוד לא חשיבא עמידתו לכתף כהנחה, ולא בטלה העקירה הראשונה, לענין חיוב הוצאה בשבת, והוא מתחייב מחמת העקירה הראשונה,</w:t>
      </w:r>
      <w:r w:rsidRPr="00AD7705">
        <w:rPr>
          <w:rFonts w:hint="cs"/>
          <w:rtl/>
        </w:rPr>
        <w:t xml:space="preserve"> </w:t>
      </w:r>
      <w:r>
        <w:rPr>
          <w:rFonts w:hint="cs"/>
          <w:rtl/>
        </w:rPr>
        <w:t xml:space="preserve">וכתב </w:t>
      </w:r>
      <w:r w:rsidRPr="00780E6B">
        <w:rPr>
          <w:rStyle w:val="aff4"/>
          <w:rFonts w:hint="cs"/>
          <w:rtl/>
        </w:rPr>
        <w:t xml:space="preserve">רש"י בכתובות </w:t>
      </w:r>
      <w:r w:rsidRPr="00780E6B">
        <w:rPr>
          <w:rStyle w:val="af2"/>
          <w:rFonts w:eastAsia="Guttman Hodes" w:hint="cs"/>
          <w:rtl/>
        </w:rPr>
        <w:t>(לא: ד"ה פטור)</w:t>
      </w:r>
      <w:r>
        <w:rPr>
          <w:rFonts w:hint="cs"/>
          <w:rtl/>
        </w:rPr>
        <w:t xml:space="preserve"> דא"כ בעומד לכתף פטור מהתשלומין על הגניבה, דחיוב שבת וחיוב גניבה באין כאחת בהגבהה הראשונה.</w:t>
      </w:r>
    </w:p>
    <w:p w14:paraId="5219D5FF" w14:textId="77777777" w:rsidR="00677FF9" w:rsidRDefault="00677FF9" w:rsidP="00677FF9">
      <w:pPr>
        <w:pStyle w:val="a7"/>
        <w:rPr>
          <w:rtl/>
        </w:rPr>
      </w:pPr>
      <w:bookmarkStart w:id="3375" w:name="_Toc98274699"/>
      <w:r>
        <w:rPr>
          <w:rFonts w:hint="cs"/>
          <w:rtl/>
        </w:rPr>
        <w:t>בי' התורא"ש דהנחה לכתף לא הוי הנחה כיון דאורחיה בהכי</w:t>
      </w:r>
      <w:bookmarkEnd w:id="3375"/>
    </w:p>
    <w:p w14:paraId="4433779F" w14:textId="77777777" w:rsidR="00677FF9" w:rsidRDefault="00677FF9" w:rsidP="006C4D7E">
      <w:pPr>
        <w:pStyle w:val="a3"/>
        <w:rPr>
          <w:rtl/>
        </w:rPr>
      </w:pPr>
      <w:r>
        <w:rPr>
          <w:rFonts w:hint="cs"/>
          <w:rtl/>
        </w:rPr>
        <w:t xml:space="preserve">כתב </w:t>
      </w:r>
      <w:r w:rsidRPr="00C706BA">
        <w:rPr>
          <w:rStyle w:val="aff4"/>
          <w:rFonts w:hint="cs"/>
          <w:rtl/>
        </w:rPr>
        <w:t>התוס' הרא"ש לקמן</w:t>
      </w:r>
      <w:r>
        <w:rPr>
          <w:rFonts w:hint="cs"/>
          <w:rtl/>
        </w:rPr>
        <w:t xml:space="preserve"> </w:t>
      </w:r>
      <w:r w:rsidRPr="00C706BA">
        <w:rPr>
          <w:rStyle w:val="af2"/>
          <w:rFonts w:eastAsia="Guttman Hodes" w:hint="cs"/>
          <w:rtl/>
        </w:rPr>
        <w:t>(ח: סוד"ה רמא)</w:t>
      </w:r>
      <w:r>
        <w:rPr>
          <w:rFonts w:hint="cs"/>
          <w:rtl/>
        </w:rPr>
        <w:t xml:space="preserve"> דהא דעומד לכתף לא הוי הנחה, הוא כיון דאורחיה בהכי. </w:t>
      </w:r>
      <w:r w:rsidRPr="003E38D6">
        <w:rPr>
          <w:rStyle w:val="af"/>
          <w:rFonts w:hint="cs"/>
          <w:rtl/>
        </w:rPr>
        <w:t>[כדא</w:t>
      </w:r>
      <w:r>
        <w:rPr>
          <w:rStyle w:val="af"/>
          <w:rFonts w:hint="cs"/>
          <w:rtl/>
        </w:rPr>
        <w:t>מרינן</w:t>
      </w:r>
      <w:r w:rsidRPr="003E38D6">
        <w:rPr>
          <w:rStyle w:val="af"/>
          <w:rFonts w:hint="cs"/>
          <w:rtl/>
        </w:rPr>
        <w:t xml:space="preserve"> בגמ' בכתובות </w:t>
      </w:r>
      <w:r w:rsidRPr="003E38D6">
        <w:rPr>
          <w:rStyle w:val="aff5"/>
          <w:rFonts w:hint="cs"/>
          <w:rtl/>
        </w:rPr>
        <w:t>(לא.)</w:t>
      </w:r>
      <w:r w:rsidRPr="003E38D6">
        <w:rPr>
          <w:rStyle w:val="af"/>
          <w:rFonts w:hint="cs"/>
          <w:rtl/>
        </w:rPr>
        <w:t>].</w:t>
      </w:r>
    </w:p>
    <w:p w14:paraId="0580DC64" w14:textId="77777777" w:rsidR="00677FF9" w:rsidRDefault="00677FF9" w:rsidP="00677FF9">
      <w:pPr>
        <w:pStyle w:val="1"/>
        <w:rPr>
          <w:rtl/>
        </w:rPr>
      </w:pPr>
      <w:bookmarkStart w:id="3376" w:name="_Toc98274700"/>
      <w:r>
        <w:rPr>
          <w:rFonts w:hint="cs"/>
          <w:rtl/>
        </w:rPr>
        <w:t>בי' ר"ח דלפוש כמניח המשא ובי' ר"ח והרמב"ם דלכתף כמהלך</w:t>
      </w:r>
      <w:bookmarkEnd w:id="3376"/>
    </w:p>
    <w:p w14:paraId="3B93A2B3" w14:textId="77777777" w:rsidR="00677FF9" w:rsidRPr="00050733" w:rsidRDefault="00677FF9" w:rsidP="00677FF9">
      <w:pPr>
        <w:pStyle w:val="a7"/>
        <w:rPr>
          <w:rtl/>
        </w:rPr>
      </w:pPr>
      <w:bookmarkStart w:id="3377" w:name="_Toc98274701"/>
      <w:r>
        <w:rPr>
          <w:rFonts w:hint="cs"/>
          <w:rtl/>
        </w:rPr>
        <w:t>בי' ר"ח דעומד לפוש היינו דרוצה להקל מהמשאוי שיגע בו וחשיב כאילו הניח את המשא שעליו</w:t>
      </w:r>
      <w:bookmarkEnd w:id="3377"/>
    </w:p>
    <w:p w14:paraId="29D5739D" w14:textId="77777777" w:rsidR="00677FF9" w:rsidRDefault="00677FF9" w:rsidP="006C4D7E">
      <w:pPr>
        <w:pStyle w:val="a3"/>
        <w:rPr>
          <w:rtl/>
        </w:rPr>
      </w:pPr>
      <w:r>
        <w:rPr>
          <w:rFonts w:hint="cs"/>
          <w:rtl/>
        </w:rPr>
        <w:t xml:space="preserve">כתב </w:t>
      </w:r>
      <w:r w:rsidRPr="00050733">
        <w:rPr>
          <w:rStyle w:val="aff4"/>
          <w:rFonts w:hint="cs"/>
          <w:rtl/>
        </w:rPr>
        <w:t>ר"ח</w:t>
      </w:r>
      <w:r>
        <w:rPr>
          <w:rFonts w:hint="cs"/>
          <w:rtl/>
        </w:rPr>
        <w:t xml:space="preserve"> </w:t>
      </w:r>
      <w:r w:rsidRPr="00050733">
        <w:rPr>
          <w:rStyle w:val="af2"/>
          <w:rFonts w:eastAsia="Guttman Hodes" w:hint="cs"/>
          <w:rtl/>
        </w:rPr>
        <w:t xml:space="preserve">(ד"ה פי' לפוש) </w:t>
      </w:r>
      <w:r>
        <w:rPr>
          <w:rFonts w:hint="cs"/>
          <w:rtl/>
        </w:rPr>
        <w:t>דעומד לפוש היינו שהוא יגע מחמת המשאוי שעליו, וכוונתו לעמוד להתרווח ולנוח כדי להסיר ממנו את היגיעה שיגע, דעמידה כזו חשיבא כאילו הוא מניח את המשאוי שעליו.</w:t>
      </w:r>
    </w:p>
    <w:p w14:paraId="7CC1058E" w14:textId="77777777" w:rsidR="00677FF9" w:rsidRDefault="00677FF9" w:rsidP="00677FF9">
      <w:pPr>
        <w:pStyle w:val="a7"/>
        <w:rPr>
          <w:rtl/>
        </w:rPr>
      </w:pPr>
      <w:bookmarkStart w:id="3378" w:name="_Toc98274702"/>
      <w:r>
        <w:rPr>
          <w:rFonts w:hint="cs"/>
          <w:rtl/>
        </w:rPr>
        <w:t>בי' ר"ח והרמב"ם דעומד לכתף חשיב כמהלך ולכן לא הוי עקירה והנחה</w:t>
      </w:r>
      <w:bookmarkEnd w:id="3378"/>
    </w:p>
    <w:p w14:paraId="13FF0948" w14:textId="77777777" w:rsidR="00677FF9" w:rsidRPr="001D6316" w:rsidRDefault="00677FF9" w:rsidP="006C4D7E">
      <w:pPr>
        <w:pStyle w:val="a3"/>
        <w:rPr>
          <w:rtl/>
        </w:rPr>
      </w:pPr>
      <w:r>
        <w:rPr>
          <w:rFonts w:hint="cs"/>
          <w:rtl/>
        </w:rPr>
        <w:t xml:space="preserve">ובעומד לכתף ביאר </w:t>
      </w:r>
      <w:r w:rsidRPr="00050733">
        <w:rPr>
          <w:rStyle w:val="aff4"/>
          <w:rFonts w:hint="cs"/>
          <w:rtl/>
        </w:rPr>
        <w:t>ר"ח</w:t>
      </w:r>
      <w:r>
        <w:rPr>
          <w:rFonts w:hint="cs"/>
          <w:rtl/>
        </w:rPr>
        <w:t xml:space="preserve"> דכוונתו לתקן את המשאוי שעל כתיפו, ודמי כמהלך ולא הוי עקירה והנחה, וכ"כ </w:t>
      </w:r>
      <w:r w:rsidRPr="00530BB5">
        <w:rPr>
          <w:rStyle w:val="aff4"/>
          <w:rFonts w:hint="cs"/>
          <w:rtl/>
        </w:rPr>
        <w:t>הרמב"ם</w:t>
      </w:r>
      <w:r w:rsidRPr="00050733">
        <w:rPr>
          <w:rStyle w:val="af2"/>
          <w:rFonts w:eastAsia="Guttman Hodes" w:hint="cs"/>
          <w:rtl/>
        </w:rPr>
        <w:t xml:space="preserve"> (שבת פי"ג ה"י) </w:t>
      </w:r>
      <w:r>
        <w:rPr>
          <w:rFonts w:hint="cs"/>
          <w:rtl/>
        </w:rPr>
        <w:t>דעומד לכתף הוא כמהלך, ולא הוי הנחה.</w:t>
      </w:r>
    </w:p>
    <w:p w14:paraId="3A13C9D3" w14:textId="77777777" w:rsidR="00677FF9" w:rsidRPr="006418F4" w:rsidRDefault="00677FF9" w:rsidP="00677FF9">
      <w:pPr>
        <w:pStyle w:val="1"/>
        <w:rPr>
          <w:rtl/>
        </w:rPr>
      </w:pPr>
      <w:bookmarkStart w:id="3379" w:name="_Toc98274703"/>
      <w:r>
        <w:rPr>
          <w:rFonts w:hint="cs"/>
          <w:rtl/>
        </w:rPr>
        <w:t>בי' החזו"א דעמד והטעינו אחר כלכתף ולדבר עם אחר כלפוש</w:t>
      </w:r>
      <w:bookmarkEnd w:id="3379"/>
    </w:p>
    <w:p w14:paraId="2432861C" w14:textId="77777777" w:rsidR="00677FF9" w:rsidRPr="006418F4" w:rsidRDefault="00677FF9" w:rsidP="00677FF9">
      <w:pPr>
        <w:pStyle w:val="a7"/>
        <w:rPr>
          <w:rtl/>
        </w:rPr>
      </w:pPr>
      <w:bookmarkStart w:id="3380" w:name="_Toc98274704"/>
      <w:r>
        <w:rPr>
          <w:rFonts w:hint="cs"/>
          <w:rtl/>
        </w:rPr>
        <w:t>כתב החזו"א דבעמד והטעינו אחר ומיד אח"כ הלך עמידתו חשיבא כעמידה לכתף ול"ה עקירה</w:t>
      </w:r>
      <w:bookmarkEnd w:id="3380"/>
    </w:p>
    <w:p w14:paraId="414FAD93" w14:textId="77777777" w:rsidR="00677FF9" w:rsidRDefault="00677FF9" w:rsidP="006C4D7E">
      <w:pPr>
        <w:pStyle w:val="a3"/>
        <w:rPr>
          <w:rtl/>
        </w:rPr>
      </w:pPr>
      <w:r>
        <w:rPr>
          <w:rFonts w:hint="cs"/>
          <w:rtl/>
        </w:rPr>
        <w:t>כתב</w:t>
      </w:r>
      <w:r>
        <w:rPr>
          <w:rStyle w:val="aff4"/>
          <w:rtl/>
        </w:rPr>
        <w:t xml:space="preserve"> החזו"א</w:t>
      </w:r>
      <w:r>
        <w:rPr>
          <w:rFonts w:hint="cs"/>
          <w:rtl/>
        </w:rPr>
        <w:t xml:space="preserve"> </w:t>
      </w:r>
      <w:r>
        <w:rPr>
          <w:rStyle w:val="af2"/>
          <w:rFonts w:eastAsia="Guttman Hodes" w:hint="cs"/>
          <w:rtl/>
        </w:rPr>
        <w:t>(סי' ס"ב סק"ג)</w:t>
      </w:r>
      <w:r>
        <w:rPr>
          <w:rFonts w:hint="cs"/>
          <w:rtl/>
        </w:rPr>
        <w:t xml:space="preserve"> דבעמד והטעינו חבירו והתחיל ללכת מיד לאחר שהטעינו, לא חשיבא עקירת גופו כעקירת חפץ, כיון דמה שעמד בשעה שהטעינו חבירו, חשיבא כעמידה לכתף, ואינה הנחה, ולא שייך לומר דהעקירה שאחריה חשיבא עקירה,</w:t>
      </w:r>
      <w:r w:rsidRPr="00E73985">
        <w:rPr>
          <w:rFonts w:hint="cs"/>
          <w:rtl/>
        </w:rPr>
        <w:t xml:space="preserve"> </w:t>
      </w:r>
      <w:r>
        <w:rPr>
          <w:rFonts w:hint="cs"/>
          <w:rtl/>
        </w:rPr>
        <w:t xml:space="preserve">וכעי"ז כתב </w:t>
      </w:r>
      <w:r w:rsidRPr="00E73985">
        <w:rPr>
          <w:rStyle w:val="aff4"/>
          <w:rFonts w:hint="cs"/>
          <w:rtl/>
        </w:rPr>
        <w:t>השפת אמת</w:t>
      </w:r>
      <w:r>
        <w:rPr>
          <w:rFonts w:hint="cs"/>
          <w:rtl/>
        </w:rPr>
        <w:t xml:space="preserve"> </w:t>
      </w:r>
      <w:r w:rsidRPr="00E73985">
        <w:rPr>
          <w:rStyle w:val="af2"/>
          <w:rFonts w:eastAsia="Guttman Hodes" w:hint="cs"/>
          <w:rtl/>
        </w:rPr>
        <w:t>(ד"ה בענין)</w:t>
      </w:r>
      <w:r>
        <w:rPr>
          <w:rFonts w:hint="cs"/>
          <w:rtl/>
        </w:rPr>
        <w:t>.</w:t>
      </w:r>
    </w:p>
    <w:p w14:paraId="28C2AC3B" w14:textId="77777777" w:rsidR="00677FF9" w:rsidRDefault="00677FF9" w:rsidP="00677FF9">
      <w:pPr>
        <w:pStyle w:val="a7"/>
      </w:pPr>
      <w:bookmarkStart w:id="3381" w:name="_Toc98274705"/>
      <w:r>
        <w:rPr>
          <w:rFonts w:hint="cs"/>
          <w:rtl/>
        </w:rPr>
        <w:t>בי' החזו"א דהעומד לדבר עם אחר פשיטא דחייב ונקט לפוש לרבותא דלא חשיב כעומד לכתף</w:t>
      </w:r>
      <w:bookmarkEnd w:id="3381"/>
    </w:p>
    <w:p w14:paraId="4F562661" w14:textId="77777777" w:rsidR="00677FF9" w:rsidRDefault="00677FF9" w:rsidP="006C4D7E">
      <w:pPr>
        <w:pStyle w:val="a3"/>
        <w:rPr>
          <w:rtl/>
        </w:rPr>
      </w:pPr>
      <w:r>
        <w:rPr>
          <w:rFonts w:hint="cs"/>
          <w:rtl/>
        </w:rPr>
        <w:t xml:space="preserve">בהא דאמר אביי דהחיוב בעומד הוא בעמד לפוש, כתב </w:t>
      </w:r>
      <w:r w:rsidRPr="00780E6B">
        <w:rPr>
          <w:rStyle w:val="aff4"/>
          <w:rFonts w:hint="cs"/>
          <w:rtl/>
        </w:rPr>
        <w:t>החזו"א</w:t>
      </w:r>
      <w:r>
        <w:rPr>
          <w:rFonts w:hint="cs"/>
          <w:rtl/>
        </w:rPr>
        <w:t xml:space="preserve"> </w:t>
      </w:r>
      <w:r w:rsidRPr="00C706BA">
        <w:rPr>
          <w:rStyle w:val="af2"/>
          <w:rFonts w:eastAsia="Guttman Hodes" w:hint="cs"/>
          <w:rtl/>
        </w:rPr>
        <w:t>(סי' ס"ב סק"ד ד"ה ה' ב')</w:t>
      </w:r>
      <w:r>
        <w:rPr>
          <w:rFonts w:hint="cs"/>
          <w:rtl/>
        </w:rPr>
        <w:t xml:space="preserve"> דכ"ש אם עמד לדבר עם חבירו דחייב, והא דנקט אביי לפוש הוא לרבותא, דהו"א דכיון דעומד להחליף כח למשאו חשיב כעומד לכתף, קמ"ל אביי דהוי עמידה גמורה וחייב.</w:t>
      </w:r>
    </w:p>
    <w:p w14:paraId="370B3400" w14:textId="77777777" w:rsidR="00677FF9" w:rsidRPr="00530BB5" w:rsidRDefault="00677FF9" w:rsidP="00677FF9">
      <w:pPr>
        <w:pStyle w:val="a7"/>
        <w:rPr>
          <w:rtl/>
        </w:rPr>
      </w:pPr>
    </w:p>
    <w:p w14:paraId="43D6B8E5" w14:textId="77777777" w:rsidR="00677FF9" w:rsidRPr="00530BB5" w:rsidRDefault="00677FF9" w:rsidP="00677FF9">
      <w:pPr>
        <w:pStyle w:val="a7"/>
        <w:rPr>
          <w:rtl/>
        </w:rPr>
      </w:pPr>
    </w:p>
    <w:p w14:paraId="1F7FFB51" w14:textId="77777777" w:rsidR="00677FF9" w:rsidRPr="001607DA" w:rsidRDefault="00677FF9" w:rsidP="00677FF9">
      <w:pPr>
        <w:pStyle w:val="affff5"/>
        <w:rPr>
          <w:rtl/>
        </w:rPr>
      </w:pPr>
      <w:bookmarkStart w:id="3382" w:name="_Toc98274706"/>
      <w:r>
        <w:rPr>
          <w:rFonts w:hint="cs"/>
          <w:rtl/>
        </w:rPr>
        <w:t>בדין הניח לכתף ובעקר אחר מהמכתף</w:t>
      </w:r>
      <w:bookmarkEnd w:id="3382"/>
    </w:p>
    <w:p w14:paraId="0BD908E7" w14:textId="77777777" w:rsidR="00677FF9" w:rsidRDefault="00677FF9" w:rsidP="00677FF9">
      <w:pPr>
        <w:pStyle w:val="1"/>
        <w:rPr>
          <w:rtl/>
        </w:rPr>
      </w:pPr>
      <w:bookmarkStart w:id="3383" w:name="_Toc98274707"/>
      <w:r>
        <w:rPr>
          <w:rFonts w:hint="cs"/>
          <w:rtl/>
        </w:rPr>
        <w:t>בי' המיוחסים לר"ן ובי' החזו"א</w:t>
      </w:r>
      <w:r w:rsidRPr="00387B66">
        <w:rPr>
          <w:rFonts w:hint="cs"/>
          <w:rtl/>
        </w:rPr>
        <w:t xml:space="preserve"> </w:t>
      </w:r>
      <w:r>
        <w:rPr>
          <w:rFonts w:hint="cs"/>
          <w:rtl/>
        </w:rPr>
        <w:t>בתוס' בדין הניח בקרקע לכתף</w:t>
      </w:r>
      <w:bookmarkEnd w:id="3383"/>
      <w:r>
        <w:rPr>
          <w:rFonts w:hint="cs"/>
          <w:rtl/>
        </w:rPr>
        <w:t xml:space="preserve"> </w:t>
      </w:r>
    </w:p>
    <w:p w14:paraId="20373B6B" w14:textId="77777777" w:rsidR="00677FF9" w:rsidRPr="00CD5626" w:rsidRDefault="00677FF9" w:rsidP="00677FF9">
      <w:pPr>
        <w:pStyle w:val="a7"/>
        <w:rPr>
          <w:rtl/>
        </w:rPr>
      </w:pPr>
      <w:bookmarkStart w:id="3384" w:name="_Toc98274708"/>
      <w:r>
        <w:rPr>
          <w:rFonts w:hint="cs"/>
          <w:rtl/>
        </w:rPr>
        <w:t>בי' החי' המיוחסים לר"ן דהא דעמד לכתף פטור היינו ע"ג כתפו ובהניח בקרקע פשיטא דחייב</w:t>
      </w:r>
      <w:bookmarkEnd w:id="3384"/>
    </w:p>
    <w:p w14:paraId="01EF45E0" w14:textId="0CD28297" w:rsidR="00677FF9" w:rsidRDefault="00677FF9" w:rsidP="006C4D7E">
      <w:pPr>
        <w:pStyle w:val="a3"/>
      </w:pPr>
      <w:bookmarkStart w:id="3385" w:name="_Ref97285507"/>
      <w:r>
        <w:rPr>
          <w:rFonts w:hint="cs"/>
          <w:rtl/>
        </w:rPr>
        <w:t xml:space="preserve">כתב </w:t>
      </w:r>
      <w:r w:rsidRPr="00780E6B">
        <w:rPr>
          <w:rStyle w:val="aff4"/>
          <w:rFonts w:hint="cs"/>
          <w:rtl/>
        </w:rPr>
        <w:t>בחי' המיוחסים לר"ן</w:t>
      </w:r>
      <w:r>
        <w:rPr>
          <w:rFonts w:hint="cs"/>
          <w:rtl/>
        </w:rPr>
        <w:t xml:space="preserve"> </w:t>
      </w:r>
      <w:r w:rsidRPr="00780E6B">
        <w:rPr>
          <w:rStyle w:val="af2"/>
          <w:rFonts w:eastAsia="Guttman Hodes" w:hint="cs"/>
          <w:rtl/>
        </w:rPr>
        <w:t>(ד"ה אבל)</w:t>
      </w:r>
      <w:r>
        <w:rPr>
          <w:rFonts w:hint="cs"/>
          <w:rtl/>
        </w:rPr>
        <w:t xml:space="preserve"> דהפטור בעומד לכתף היינו דוקא כשהמשא ע"ג כתפו, אבל אם הניח את המשא על הקרקע, אף אם הניחו לכתף דפשיטא דהוי הנחה, וכן כשעוקר אחר שהניח לכתף ברה"י הוי עקירה, ועי' במ"ש </w:t>
      </w:r>
      <w:r>
        <w:rPr>
          <w:rStyle w:val="aff4"/>
          <w:rFonts w:hint="cs"/>
          <w:rtl/>
        </w:rPr>
        <w:t>ה</w:t>
      </w:r>
      <w:r>
        <w:rPr>
          <w:rStyle w:val="aff4"/>
          <w:rtl/>
        </w:rPr>
        <w:t>זכרון שמואל</w:t>
      </w:r>
      <w:r>
        <w:rPr>
          <w:rStyle w:val="aff4"/>
          <w:rFonts w:hint="cs"/>
          <w:rtl/>
        </w:rPr>
        <w:t xml:space="preserve">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Ref97285533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413AD6">
        <w:rPr>
          <w:rStyle w:val="af2"/>
          <w:rFonts w:eastAsia="Guttman Hodes"/>
          <w:rtl/>
        </w:rPr>
        <w:fldChar w:fldCharType="end"/>
      </w:r>
      <w:r>
        <w:rPr>
          <w:rFonts w:hint="cs"/>
          <w:rtl/>
        </w:rPr>
        <w:t>.</w:t>
      </w:r>
      <w:bookmarkEnd w:id="3385"/>
    </w:p>
    <w:p w14:paraId="53585939" w14:textId="77777777" w:rsidR="00677FF9" w:rsidRDefault="00677FF9" w:rsidP="00677FF9">
      <w:pPr>
        <w:pStyle w:val="a7"/>
        <w:rPr>
          <w:rtl/>
        </w:rPr>
      </w:pPr>
      <w:bookmarkStart w:id="3386" w:name="_Toc98274709"/>
      <w:r>
        <w:rPr>
          <w:rFonts w:hint="cs"/>
          <w:rtl/>
        </w:rPr>
        <w:t>דברי החזו"א דמשמע בתוס' לקמן דבהניח ע"ג קרקע לכתף בתוך ד"א ל"ה הנחה וחייב</w:t>
      </w:r>
      <w:bookmarkEnd w:id="3386"/>
    </w:p>
    <w:p w14:paraId="7F63B80C" w14:textId="77777777" w:rsidR="00677FF9" w:rsidRDefault="00677FF9" w:rsidP="006C4D7E">
      <w:pPr>
        <w:pStyle w:val="a3"/>
        <w:rPr>
          <w:rtl/>
        </w:rPr>
      </w:pPr>
      <w:bookmarkStart w:id="3387" w:name="_Ref97285514"/>
      <w:r>
        <w:rPr>
          <w:rFonts w:hint="cs"/>
          <w:rtl/>
        </w:rPr>
        <w:t xml:space="preserve">אבל </w:t>
      </w:r>
      <w:r w:rsidRPr="00780E6B">
        <w:rPr>
          <w:rStyle w:val="aff4"/>
          <w:rFonts w:hint="cs"/>
          <w:rtl/>
        </w:rPr>
        <w:t>החזו"א</w:t>
      </w:r>
      <w:r>
        <w:rPr>
          <w:rFonts w:hint="cs"/>
          <w:rtl/>
        </w:rPr>
        <w:t xml:space="preserve"> </w:t>
      </w:r>
      <w:r w:rsidRPr="00C706BA">
        <w:rPr>
          <w:rStyle w:val="af2"/>
          <w:rFonts w:eastAsia="Guttman Hodes" w:hint="cs"/>
          <w:rtl/>
        </w:rPr>
        <w:t>(סי' ס"ב סק"ד ד"ה ה' ב')</w:t>
      </w:r>
      <w:r>
        <w:rPr>
          <w:rFonts w:hint="cs"/>
          <w:rtl/>
        </w:rPr>
        <w:t xml:space="preserve"> כתב דיש להסתפק במניח את החפץ ע"ג הקרקע, לצורך לכתף, אי חשיב כעמידה לכתף, או דהוי הנחה, וכתב </w:t>
      </w:r>
      <w:r w:rsidRPr="00780E6B">
        <w:rPr>
          <w:rStyle w:val="aff4"/>
          <w:rFonts w:hint="cs"/>
          <w:rtl/>
        </w:rPr>
        <w:t>החזו"א</w:t>
      </w:r>
      <w:r>
        <w:rPr>
          <w:rFonts w:hint="cs"/>
          <w:rtl/>
        </w:rPr>
        <w:t xml:space="preserve"> דמדברי </w:t>
      </w:r>
      <w:r w:rsidRPr="00780E6B">
        <w:rPr>
          <w:rStyle w:val="aff4"/>
          <w:rFonts w:hint="cs"/>
          <w:rtl/>
        </w:rPr>
        <w:t>התוס' לקמן</w:t>
      </w:r>
      <w:r>
        <w:rPr>
          <w:rFonts w:hint="cs"/>
          <w:rtl/>
        </w:rPr>
        <w:t xml:space="preserve"> </w:t>
      </w:r>
      <w:r w:rsidRPr="00157B41">
        <w:rPr>
          <w:rStyle w:val="af2"/>
          <w:rFonts w:eastAsia="Guttman Hodes" w:hint="cs"/>
          <w:rtl/>
        </w:rPr>
        <w:t>(ח. ד"ה לא מיחייב)</w:t>
      </w:r>
      <w:r>
        <w:rPr>
          <w:rFonts w:hint="cs"/>
          <w:rtl/>
        </w:rPr>
        <w:t xml:space="preserve"> משמע דבהעברת ד"א ברה"ר חייב, אף כשהניח באמצע הד"א ע"ג קרקע לכתף,</w:t>
      </w:r>
      <w:r w:rsidRPr="00780E6B">
        <w:rPr>
          <w:rStyle w:val="af"/>
          <w:rFonts w:hint="cs"/>
          <w:rtl/>
        </w:rPr>
        <w:t xml:space="preserve"> [וזירזא דקני חשיב לפוש ולא לכתף, או דאף דחשיב לכתף, מ"מ לא חשיב עיקר הוצאה כשקובע את עצמו לכתף בכל פסיעה, וכתב </w:t>
      </w:r>
      <w:r w:rsidRPr="00282B59">
        <w:rPr>
          <w:rStyle w:val="aff9"/>
          <w:rFonts w:hint="cs"/>
          <w:rtl/>
        </w:rPr>
        <w:t>החזו"א</w:t>
      </w:r>
      <w:r w:rsidRPr="00780E6B">
        <w:rPr>
          <w:rStyle w:val="af"/>
          <w:rFonts w:hint="cs"/>
          <w:rtl/>
        </w:rPr>
        <w:t xml:space="preserve"> דביאר </w:t>
      </w:r>
      <w:r w:rsidRPr="00282B59">
        <w:rPr>
          <w:rStyle w:val="aff9"/>
          <w:rFonts w:hint="cs"/>
          <w:rtl/>
        </w:rPr>
        <w:t>הרמב"ם</w:t>
      </w:r>
      <w:r w:rsidRPr="00780E6B">
        <w:rPr>
          <w:rStyle w:val="af"/>
          <w:rFonts w:hint="cs"/>
          <w:rtl/>
        </w:rPr>
        <w:t xml:space="preserve"> דלא חשיב עקירה בבת אחת], </w:t>
      </w:r>
      <w:r>
        <w:rPr>
          <w:rFonts w:hint="cs"/>
          <w:rtl/>
        </w:rPr>
        <w:t>אך כתב</w:t>
      </w:r>
      <w:r w:rsidRPr="00780E6B">
        <w:rPr>
          <w:rStyle w:val="aff4"/>
          <w:rFonts w:hint="cs"/>
          <w:rtl/>
        </w:rPr>
        <w:t xml:space="preserve"> החזו"א </w:t>
      </w:r>
      <w:r>
        <w:rPr>
          <w:rFonts w:hint="cs"/>
          <w:rtl/>
        </w:rPr>
        <w:t>דבהניח לכתף חוץ לד"א ודאי דחייב דכיון שהוא הוריד את החפץ סמוך לקרקע תוך ג"ט חשיב כמונח אף בדרך הילוכו, כמבואר בגמ' לקמן</w:t>
      </w:r>
      <w:r w:rsidRPr="00282B59">
        <w:rPr>
          <w:rStyle w:val="af2"/>
          <w:rFonts w:eastAsia="Guttman Hodes" w:hint="cs"/>
          <w:rtl/>
        </w:rPr>
        <w:t xml:space="preserve"> (פ.)</w:t>
      </w:r>
      <w:r>
        <w:rPr>
          <w:rFonts w:hint="cs"/>
          <w:rtl/>
        </w:rPr>
        <w:t xml:space="preserve"> דבמעביר א"צ הנחה ע"ג משהו.</w:t>
      </w:r>
      <w:bookmarkEnd w:id="3387"/>
    </w:p>
    <w:p w14:paraId="2F989B1F" w14:textId="77777777" w:rsidR="00677FF9" w:rsidRPr="003B03A1" w:rsidRDefault="00677FF9" w:rsidP="00677FF9">
      <w:pPr>
        <w:pStyle w:val="1"/>
        <w:rPr>
          <w:rtl/>
        </w:rPr>
      </w:pPr>
      <w:bookmarkStart w:id="3388" w:name="_Toc98274710"/>
      <w:r>
        <w:rPr>
          <w:rFonts w:hint="cs"/>
          <w:rtl/>
        </w:rPr>
        <w:t>ספק החזו"א בעמד לכתף ועקר אחר ממנו אי חשיבא עקירה</w:t>
      </w:r>
      <w:bookmarkEnd w:id="3388"/>
    </w:p>
    <w:p w14:paraId="0C83CA5C" w14:textId="77777777" w:rsidR="00677FF9" w:rsidRDefault="00677FF9" w:rsidP="00677FF9">
      <w:pPr>
        <w:pStyle w:val="a7"/>
        <w:rPr>
          <w:rtl/>
        </w:rPr>
      </w:pPr>
      <w:bookmarkStart w:id="3389" w:name="_Toc98274711"/>
      <w:r>
        <w:rPr>
          <w:rFonts w:hint="cs"/>
          <w:rtl/>
        </w:rPr>
        <w:t>ספק החזו"א בעמד לכתף ועקר אחר מידו אי רק לגבי עצמו ל"ה עמידה אבל השני חשיב שעקר</w:t>
      </w:r>
      <w:bookmarkEnd w:id="3389"/>
    </w:p>
    <w:p w14:paraId="36F6D396" w14:textId="76A54474" w:rsidR="00677FF9" w:rsidRDefault="00677FF9" w:rsidP="006C4D7E">
      <w:pPr>
        <w:pStyle w:val="a3"/>
        <w:rPr>
          <w:rtl/>
        </w:rPr>
      </w:pPr>
      <w:bookmarkStart w:id="3390" w:name="_Ref97285491"/>
      <w:r>
        <w:rPr>
          <w:rFonts w:hint="cs"/>
          <w:rtl/>
        </w:rPr>
        <w:t xml:space="preserve">כתב </w:t>
      </w:r>
      <w:r w:rsidRPr="00780E6B">
        <w:rPr>
          <w:rStyle w:val="aff4"/>
          <w:rFonts w:hint="cs"/>
          <w:rtl/>
        </w:rPr>
        <w:t>החזו"א</w:t>
      </w:r>
      <w:r>
        <w:rPr>
          <w:rFonts w:hint="cs"/>
          <w:rtl/>
        </w:rPr>
        <w:t xml:space="preserve"> </w:t>
      </w:r>
      <w:r w:rsidRPr="00C706BA">
        <w:rPr>
          <w:rStyle w:val="af2"/>
          <w:rFonts w:eastAsia="Guttman Hodes" w:hint="cs"/>
          <w:rtl/>
        </w:rPr>
        <w:t>(סי' ס"ב סק"ד ד"ה ה' ב')</w:t>
      </w:r>
      <w:r>
        <w:rPr>
          <w:rFonts w:hint="cs"/>
          <w:rtl/>
        </w:rPr>
        <w:t xml:space="preserve"> דיש להסתפק באופן שעמד לכתף וחבירו עקר מידו והוציא, אי הא דעמידה לכתף לא חשיבא כעמידה היינו דוקא לענין האדם עצמו, אבל לענין החפץ חשיב עמידה, וא"כ השני עקר ממקום שהחפץ נח וחייב, או דאף לענין החפץ לא חשיב עמידה, ועי' במ"ש </w:t>
      </w:r>
      <w:r w:rsidRPr="00413AD6">
        <w:rPr>
          <w:rStyle w:val="aff4"/>
          <w:rFonts w:hint="cs"/>
          <w:rtl/>
        </w:rPr>
        <w:t xml:space="preserve">הזכרון שמואל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Ref97285476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413AD6">
        <w:rPr>
          <w:rStyle w:val="af2"/>
          <w:rFonts w:eastAsia="Guttman Hodes"/>
          <w:rtl/>
        </w:rPr>
        <w:fldChar w:fldCharType="end"/>
      </w:r>
      <w:r>
        <w:rPr>
          <w:rFonts w:hint="cs"/>
          <w:rtl/>
        </w:rPr>
        <w:t xml:space="preserve"> </w:t>
      </w:r>
      <w:r w:rsidRPr="00413AD6">
        <w:rPr>
          <w:rStyle w:val="aff4"/>
          <w:rFonts w:hint="cs"/>
          <w:rtl/>
        </w:rPr>
        <w:t xml:space="preserve">והגרצ"פ פרנק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Ref97285484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413AD6">
        <w:rPr>
          <w:rStyle w:val="af2"/>
          <w:rFonts w:eastAsia="Guttman Hodes"/>
          <w:rtl/>
        </w:rPr>
        <w:fldChar w:fldCharType="end"/>
      </w:r>
      <w:r>
        <w:rPr>
          <w:rFonts w:hint="cs"/>
          <w:rtl/>
        </w:rPr>
        <w:t>.</w:t>
      </w:r>
      <w:bookmarkEnd w:id="3390"/>
    </w:p>
    <w:p w14:paraId="361FE2C1" w14:textId="77777777" w:rsidR="00677FF9" w:rsidRDefault="00677FF9" w:rsidP="00677FF9">
      <w:pPr>
        <w:pStyle w:val="affff5"/>
        <w:rPr>
          <w:rtl/>
        </w:rPr>
      </w:pPr>
      <w:bookmarkStart w:id="3391" w:name="_Toc98274712"/>
      <w:r>
        <w:rPr>
          <w:rFonts w:hint="cs"/>
          <w:rtl/>
        </w:rPr>
        <w:t>הבנת הדרכ"מ בב"י דלפוש היינו בישב</w:t>
      </w:r>
      <w:bookmarkEnd w:id="3391"/>
    </w:p>
    <w:p w14:paraId="004AE7F9" w14:textId="77777777" w:rsidR="00677FF9" w:rsidRDefault="00677FF9" w:rsidP="00677FF9">
      <w:pPr>
        <w:pStyle w:val="1"/>
        <w:rPr>
          <w:rtl/>
        </w:rPr>
      </w:pPr>
      <w:bookmarkStart w:id="3392" w:name="_Toc98274713"/>
      <w:r>
        <w:rPr>
          <w:rFonts w:hint="cs"/>
          <w:rtl/>
        </w:rPr>
        <w:t>פלוג' הראשונים במעביר פחות פחות מד"א אי צריך לישב</w:t>
      </w:r>
      <w:bookmarkEnd w:id="3392"/>
    </w:p>
    <w:p w14:paraId="54B1F779" w14:textId="77777777" w:rsidR="00677FF9" w:rsidRDefault="00677FF9" w:rsidP="00677FF9">
      <w:pPr>
        <w:pStyle w:val="a7"/>
        <w:rPr>
          <w:rtl/>
        </w:rPr>
      </w:pPr>
      <w:bookmarkStart w:id="3393" w:name="_Toc98274714"/>
      <w:r>
        <w:rPr>
          <w:rFonts w:hint="cs"/>
          <w:rtl/>
        </w:rPr>
        <w:t>בי' רבינו ירוחם דהיתר העברת פחות פחות מד"א היינו בישב אבל עמד לפוש חשיב העברת ד"א</w:t>
      </w:r>
      <w:bookmarkEnd w:id="3393"/>
      <w:r>
        <w:rPr>
          <w:rFonts w:hint="cs"/>
          <w:rtl/>
        </w:rPr>
        <w:t xml:space="preserve"> </w:t>
      </w:r>
    </w:p>
    <w:p w14:paraId="4A6FC9C1" w14:textId="77777777" w:rsidR="00677FF9" w:rsidRDefault="00677FF9" w:rsidP="006C4D7E">
      <w:pPr>
        <w:pStyle w:val="a3"/>
        <w:rPr>
          <w:rtl/>
        </w:rPr>
      </w:pPr>
      <w:bookmarkStart w:id="3394" w:name="_Ref97235947"/>
      <w:r>
        <w:rPr>
          <w:rFonts w:hint="cs"/>
          <w:rtl/>
        </w:rPr>
        <w:t>הביא</w:t>
      </w:r>
      <w:r w:rsidRPr="00780E6B">
        <w:rPr>
          <w:rStyle w:val="aff4"/>
          <w:rFonts w:hint="cs"/>
          <w:rtl/>
        </w:rPr>
        <w:t xml:space="preserve"> הב"י </w:t>
      </w:r>
      <w:r w:rsidRPr="00157B41">
        <w:rPr>
          <w:rStyle w:val="af2"/>
          <w:rFonts w:eastAsia="Guttman Hodes" w:hint="cs"/>
          <w:rtl/>
        </w:rPr>
        <w:t>(סי' רס"ו ז' ד"ה כתב רבינו ירוחם)</w:t>
      </w:r>
      <w:r>
        <w:rPr>
          <w:rFonts w:hint="cs"/>
          <w:rtl/>
        </w:rPr>
        <w:t xml:space="preserve"> את דברי </w:t>
      </w:r>
      <w:r w:rsidRPr="00780E6B">
        <w:rPr>
          <w:rStyle w:val="aff4"/>
          <w:rFonts w:hint="cs"/>
          <w:rtl/>
        </w:rPr>
        <w:t>רבינו</w:t>
      </w:r>
      <w:r>
        <w:rPr>
          <w:rFonts w:hint="cs"/>
          <w:rtl/>
        </w:rPr>
        <w:t xml:space="preserve"> </w:t>
      </w:r>
      <w:r w:rsidRPr="00780E6B">
        <w:rPr>
          <w:rStyle w:val="aff4"/>
          <w:rFonts w:hint="cs"/>
          <w:rtl/>
        </w:rPr>
        <w:t>ירוחם</w:t>
      </w:r>
      <w:r>
        <w:rPr>
          <w:rFonts w:hint="cs"/>
          <w:rtl/>
        </w:rPr>
        <w:t xml:space="preserve"> </w:t>
      </w:r>
      <w:r w:rsidRPr="00157B41">
        <w:rPr>
          <w:rStyle w:val="af2"/>
          <w:rFonts w:eastAsia="Guttman Hodes" w:hint="cs"/>
          <w:rtl/>
        </w:rPr>
        <w:t>(נתיב י"ב ח"ו, דף ע"ה ג')</w:t>
      </w:r>
      <w:r>
        <w:rPr>
          <w:rFonts w:hint="cs"/>
          <w:rtl/>
        </w:rPr>
        <w:t xml:space="preserve"> בשם </w:t>
      </w:r>
      <w:r w:rsidRPr="00780E6B">
        <w:rPr>
          <w:rStyle w:val="aff4"/>
          <w:rFonts w:hint="cs"/>
          <w:rtl/>
        </w:rPr>
        <w:t>שר</w:t>
      </w:r>
      <w:r>
        <w:rPr>
          <w:rFonts w:hint="cs"/>
          <w:rtl/>
        </w:rPr>
        <w:t xml:space="preserve"> </w:t>
      </w:r>
      <w:r w:rsidRPr="00780E6B">
        <w:rPr>
          <w:rStyle w:val="aff4"/>
          <w:rFonts w:hint="cs"/>
          <w:rtl/>
        </w:rPr>
        <w:t>שלום</w:t>
      </w:r>
      <w:r>
        <w:rPr>
          <w:rFonts w:hint="cs"/>
          <w:rtl/>
        </w:rPr>
        <w:t xml:space="preserve"> </w:t>
      </w:r>
      <w:r w:rsidRPr="00780E6B">
        <w:rPr>
          <w:rStyle w:val="aff4"/>
          <w:rFonts w:hint="cs"/>
          <w:rtl/>
        </w:rPr>
        <w:t>בתשו'</w:t>
      </w:r>
      <w:r>
        <w:rPr>
          <w:rFonts w:hint="cs"/>
          <w:rtl/>
        </w:rPr>
        <w:t xml:space="preserve"> </w:t>
      </w:r>
      <w:r w:rsidRPr="00780E6B">
        <w:rPr>
          <w:rStyle w:val="aff4"/>
          <w:rFonts w:hint="cs"/>
          <w:rtl/>
        </w:rPr>
        <w:t>הגאונים</w:t>
      </w:r>
      <w:r>
        <w:rPr>
          <w:rFonts w:hint="cs"/>
          <w:rtl/>
        </w:rPr>
        <w:t xml:space="preserve"> </w:t>
      </w:r>
      <w:r w:rsidRPr="00157B41">
        <w:rPr>
          <w:rStyle w:val="af2"/>
          <w:rFonts w:eastAsia="Guttman Hodes" w:hint="cs"/>
          <w:rtl/>
        </w:rPr>
        <w:t>(שערי תשובה סי' קמ"ז)</w:t>
      </w:r>
      <w:r>
        <w:rPr>
          <w:rFonts w:hint="cs"/>
          <w:rtl/>
        </w:rPr>
        <w:t xml:space="preserve"> דהא דמותר </w:t>
      </w:r>
      <w:r w:rsidRPr="003E38D6">
        <w:rPr>
          <w:rFonts w:hint="cs"/>
          <w:rtl/>
        </w:rPr>
        <w:t>ב</w:t>
      </w:r>
      <w:r>
        <w:rPr>
          <w:rFonts w:hint="cs"/>
          <w:rtl/>
        </w:rPr>
        <w:t>מי ש</w:t>
      </w:r>
      <w:r w:rsidRPr="003E38D6">
        <w:rPr>
          <w:rFonts w:hint="cs"/>
          <w:rtl/>
        </w:rPr>
        <w:t>החשיך בדרך</w:t>
      </w:r>
      <w:r>
        <w:rPr>
          <w:rFonts w:hint="cs"/>
          <w:rtl/>
        </w:rPr>
        <w:t xml:space="preserve"> להעביר בפחות פחות מד"</w:t>
      </w:r>
      <w:r w:rsidRPr="003E38D6">
        <w:rPr>
          <w:rFonts w:hint="cs"/>
          <w:rtl/>
        </w:rPr>
        <w:t>א, היינו</w:t>
      </w:r>
      <w:r>
        <w:rPr>
          <w:rFonts w:hint="cs"/>
          <w:rtl/>
        </w:rPr>
        <w:t xml:space="preserve"> דוקא כשישב בפחות מד"א, אבל אם עמד לא חשיב הפסק בד"א, והוי כהליכה אחת, ואף אם עמד בתוך פחות מד"א בכרמלית ולא ישב חייב מלקות מדרבנן, ועיי"ש במה שהוסיף </w:t>
      </w:r>
      <w:r w:rsidRPr="00780E6B">
        <w:rPr>
          <w:rStyle w:val="aff4"/>
          <w:rFonts w:hint="cs"/>
          <w:rtl/>
        </w:rPr>
        <w:t>בתשו' הגאונים</w:t>
      </w:r>
      <w:r>
        <w:rPr>
          <w:rFonts w:hint="cs"/>
          <w:rtl/>
        </w:rPr>
        <w:t xml:space="preserve"> דאם לא ישב, חשיב שהעביר ד"א ברה"ר בעמידה.</w:t>
      </w:r>
      <w:bookmarkEnd w:id="3394"/>
    </w:p>
    <w:p w14:paraId="3D9BCF73" w14:textId="77777777" w:rsidR="00677FF9" w:rsidRDefault="00677FF9" w:rsidP="00677FF9">
      <w:pPr>
        <w:pStyle w:val="a7"/>
        <w:rPr>
          <w:rtl/>
        </w:rPr>
      </w:pPr>
      <w:bookmarkStart w:id="3395" w:name="_Toc98274715"/>
      <w:r>
        <w:rPr>
          <w:rFonts w:hint="cs"/>
          <w:rtl/>
        </w:rPr>
        <w:t>בי' הדרכ"מ דמהא דכתב הטור דבעמד לפוש בתוך ד"א פטור מוכח דסגי בעומד וא"צ לישב</w:t>
      </w:r>
      <w:bookmarkEnd w:id="3395"/>
    </w:p>
    <w:p w14:paraId="1D723C8E" w14:textId="5EC59E5E" w:rsidR="00677FF9" w:rsidRDefault="00677FF9" w:rsidP="006C4D7E">
      <w:pPr>
        <w:pStyle w:val="a3"/>
        <w:rPr>
          <w:rtl/>
        </w:rPr>
      </w:pPr>
      <w:r>
        <w:rPr>
          <w:rFonts w:hint="cs"/>
          <w:rtl/>
        </w:rPr>
        <w:t>אבל</w:t>
      </w:r>
      <w:r w:rsidRPr="006209DE">
        <w:rPr>
          <w:rStyle w:val="aff4"/>
          <w:rFonts w:hint="cs"/>
          <w:rtl/>
        </w:rPr>
        <w:t xml:space="preserve"> הדרכ"מ </w:t>
      </w:r>
      <w:r w:rsidRPr="00794C40">
        <w:rPr>
          <w:rStyle w:val="af2"/>
          <w:rFonts w:eastAsia="Guttman Hodes" w:hint="cs"/>
          <w:rtl/>
        </w:rPr>
        <w:t xml:space="preserve">(סי' רס"ו א'*) </w:t>
      </w:r>
      <w:r>
        <w:rPr>
          <w:rFonts w:hint="cs"/>
          <w:rtl/>
        </w:rPr>
        <w:t xml:space="preserve">כתב דמדברי </w:t>
      </w:r>
      <w:r w:rsidRPr="006209DE">
        <w:rPr>
          <w:rStyle w:val="aff4"/>
          <w:rFonts w:hint="cs"/>
          <w:rtl/>
        </w:rPr>
        <w:t>הטור</w:t>
      </w:r>
      <w:r>
        <w:rPr>
          <w:rFonts w:hint="cs"/>
          <w:rtl/>
        </w:rPr>
        <w:t xml:space="preserve"> </w:t>
      </w:r>
      <w:r w:rsidRPr="00794C40">
        <w:rPr>
          <w:rStyle w:val="af2"/>
          <w:rFonts w:eastAsia="Guttman Hodes" w:hint="cs"/>
          <w:rtl/>
        </w:rPr>
        <w:t xml:space="preserve">(סי' שמ"ח) </w:t>
      </w:r>
      <w:r>
        <w:rPr>
          <w:rFonts w:hint="cs"/>
          <w:rtl/>
        </w:rPr>
        <w:t xml:space="preserve">דכתב דחיוב מעביר ד"א ברה"ר, הוא רק כשהלך ד"א ולא עמד באמצע, משמע דאף עמידה מפסיקה בד"א וא"צ שישב, ודלא </w:t>
      </w:r>
      <w:r w:rsidRPr="006209DE">
        <w:rPr>
          <w:rStyle w:val="aff4"/>
          <w:rFonts w:hint="cs"/>
          <w:rtl/>
        </w:rPr>
        <w:t xml:space="preserve">כב"י </w:t>
      </w:r>
      <w:r w:rsidRPr="003E38D6">
        <w:rPr>
          <w:rStyle w:val="af2"/>
          <w:rFonts w:eastAsia="Guttman Hodes" w:hint="cs"/>
          <w:rtl/>
        </w:rPr>
        <w:t xml:space="preserve">(עי' אות </w:t>
      </w:r>
      <w:r w:rsidRPr="003E38D6">
        <w:rPr>
          <w:rStyle w:val="af2"/>
          <w:rFonts w:eastAsia="Guttman Hodes"/>
          <w:rtl/>
        </w:rPr>
        <w:fldChar w:fldCharType="begin"/>
      </w:r>
      <w:r w:rsidRPr="003E38D6">
        <w:rPr>
          <w:rStyle w:val="af2"/>
          <w:rFonts w:eastAsia="Guttman Hodes"/>
          <w:rtl/>
        </w:rPr>
        <w:instrText xml:space="preserve"> </w:instrText>
      </w:r>
      <w:r w:rsidRPr="003E38D6">
        <w:rPr>
          <w:rStyle w:val="af2"/>
          <w:rFonts w:eastAsia="Guttman Hodes" w:hint="cs"/>
        </w:rPr>
        <w:instrText>REF</w:instrText>
      </w:r>
      <w:r w:rsidRPr="003E38D6">
        <w:rPr>
          <w:rStyle w:val="af2"/>
          <w:rFonts w:eastAsia="Guttman Hodes" w:hint="cs"/>
          <w:rtl/>
        </w:rPr>
        <w:instrText xml:space="preserve"> _</w:instrText>
      </w:r>
      <w:r w:rsidRPr="003E38D6">
        <w:rPr>
          <w:rStyle w:val="af2"/>
          <w:rFonts w:eastAsia="Guttman Hodes" w:hint="cs"/>
        </w:rPr>
        <w:instrText>Ref97235947 \r \h</w:instrText>
      </w:r>
      <w:r w:rsidRPr="003E38D6">
        <w:rPr>
          <w:rStyle w:val="af2"/>
          <w:rFonts w:eastAsia="Guttman Hodes"/>
          <w:rtl/>
        </w:rPr>
        <w:instrText xml:space="preserve"> </w:instrText>
      </w:r>
      <w:r w:rsidRPr="003E38D6">
        <w:rPr>
          <w:rStyle w:val="af2"/>
          <w:rFonts w:eastAsia="Guttman Hodes"/>
          <w:rtl/>
        </w:rPr>
      </w:r>
      <w:r w:rsidRPr="003E38D6">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3E38D6">
        <w:rPr>
          <w:rStyle w:val="af2"/>
          <w:rFonts w:eastAsia="Guttman Hodes"/>
          <w:rtl/>
        </w:rPr>
        <w:fldChar w:fldCharType="end"/>
      </w:r>
      <w:r>
        <w:rPr>
          <w:rFonts w:hint="cs"/>
          <w:rtl/>
        </w:rPr>
        <w:t xml:space="preserve"> בשם </w:t>
      </w:r>
      <w:r w:rsidRPr="006209DE">
        <w:rPr>
          <w:rStyle w:val="aff4"/>
          <w:rFonts w:hint="cs"/>
          <w:rtl/>
        </w:rPr>
        <w:t>רבינו ירוחם</w:t>
      </w:r>
      <w:r>
        <w:rPr>
          <w:rFonts w:hint="cs"/>
          <w:rtl/>
        </w:rPr>
        <w:t xml:space="preserve">, </w:t>
      </w:r>
      <w:r w:rsidRPr="00D10022">
        <w:rPr>
          <w:rFonts w:hint="cs"/>
          <w:rtl/>
        </w:rPr>
        <w:t xml:space="preserve">וכתב </w:t>
      </w:r>
      <w:r w:rsidRPr="00D10022">
        <w:rPr>
          <w:rStyle w:val="aff4"/>
          <w:rFonts w:hint="cs"/>
          <w:rtl/>
        </w:rPr>
        <w:t xml:space="preserve">הדרכ"מ </w:t>
      </w:r>
      <w:r w:rsidRPr="00D10022">
        <w:rPr>
          <w:rFonts w:hint="cs"/>
          <w:rtl/>
        </w:rPr>
        <w:t xml:space="preserve">דכן מבואר מדברי </w:t>
      </w:r>
      <w:r w:rsidRPr="00D10022">
        <w:rPr>
          <w:rStyle w:val="aff4"/>
          <w:rFonts w:hint="cs"/>
          <w:rtl/>
        </w:rPr>
        <w:t xml:space="preserve">הכל בו </w:t>
      </w:r>
      <w:r w:rsidRPr="00D10022">
        <w:rPr>
          <w:rStyle w:val="af2"/>
          <w:rFonts w:eastAsia="Guttman Hodes" w:hint="cs"/>
          <w:rtl/>
        </w:rPr>
        <w:t>(סי' ל"א ד"ה יצא, כ"ח.</w:t>
      </w:r>
      <w:r w:rsidRPr="00C33270">
        <w:rPr>
          <w:rFonts w:hint="cs"/>
          <w:rtl/>
        </w:rPr>
        <w:t xml:space="preserve"> </w:t>
      </w:r>
      <w:r w:rsidRPr="00D10022">
        <w:rPr>
          <w:rStyle w:val="af2"/>
          <w:rFonts w:eastAsia="Guttman Hodes" w:hint="cs"/>
          <w:rtl/>
        </w:rPr>
        <w:t xml:space="preserve">, </w:t>
      </w:r>
      <w:r>
        <w:rPr>
          <w:rStyle w:val="af2"/>
          <w:rFonts w:eastAsia="Guttman Hodes" w:hint="cs"/>
          <w:rtl/>
        </w:rPr>
        <w:t>הוועתק בקובץ שיטות קמאי שבת ח" עמ' כ"ג</w:t>
      </w:r>
      <w:r w:rsidRPr="00D10022">
        <w:rPr>
          <w:rStyle w:val="af2"/>
          <w:rFonts w:eastAsia="Guttman Hodes" w:hint="cs"/>
          <w:rtl/>
        </w:rPr>
        <w:t>)</w:t>
      </w:r>
      <w:r w:rsidRPr="00D10022">
        <w:rPr>
          <w:rFonts w:hint="cs"/>
          <w:rtl/>
        </w:rPr>
        <w:t xml:space="preserve"> דכתב דכל עומד לפוש הוי כישב, וכל עומד לכתף חשיב כמהלך</w:t>
      </w:r>
      <w:r>
        <w:rPr>
          <w:rFonts w:hint="cs"/>
          <w:rtl/>
        </w:rPr>
        <w:t xml:space="preserve">, אעפ"י דהביא </w:t>
      </w:r>
      <w:r w:rsidRPr="00D10022">
        <w:rPr>
          <w:rStyle w:val="aff4"/>
          <w:rFonts w:hint="cs"/>
          <w:rtl/>
        </w:rPr>
        <w:t>הכל בו</w:t>
      </w:r>
      <w:r>
        <w:rPr>
          <w:rFonts w:hint="cs"/>
          <w:rtl/>
        </w:rPr>
        <w:t xml:space="preserve"> </w:t>
      </w:r>
      <w:r w:rsidRPr="00D10022">
        <w:rPr>
          <w:rStyle w:val="af2"/>
          <w:rFonts w:eastAsia="Guttman Hodes" w:hint="cs"/>
          <w:rtl/>
        </w:rPr>
        <w:t xml:space="preserve">(סי' ל"א ד"ה </w:t>
      </w:r>
      <w:r>
        <w:rPr>
          <w:rStyle w:val="af2"/>
          <w:rFonts w:eastAsia="Guttman Hodes" w:hint="cs"/>
          <w:rtl/>
        </w:rPr>
        <w:t>מי שהחשיך</w:t>
      </w:r>
      <w:r w:rsidRPr="00D10022">
        <w:rPr>
          <w:rStyle w:val="af2"/>
          <w:rFonts w:eastAsia="Guttman Hodes" w:hint="cs"/>
          <w:rtl/>
        </w:rPr>
        <w:t xml:space="preserve">, </w:t>
      </w:r>
      <w:r>
        <w:rPr>
          <w:rStyle w:val="af2"/>
          <w:rFonts w:eastAsia="Guttman Hodes" w:hint="cs"/>
          <w:rtl/>
        </w:rPr>
        <w:lastRenderedPageBreak/>
        <w:t xml:space="preserve">הוועתק בקובץ שיטות קמאי שבת ח"ד עמ' </w:t>
      </w:r>
      <w:r w:rsidRPr="00C33270">
        <w:rPr>
          <w:rStyle w:val="af2"/>
          <w:rFonts w:eastAsia="Guttman Hodes"/>
          <w:rtl/>
        </w:rPr>
        <w:t>ב' אלף שי"ט</w:t>
      </w:r>
      <w:r w:rsidRPr="00D10022">
        <w:rPr>
          <w:rStyle w:val="af2"/>
          <w:rFonts w:eastAsia="Guttman Hodes" w:hint="cs"/>
          <w:rtl/>
        </w:rPr>
        <w:t>)</w:t>
      </w:r>
      <w:r w:rsidRPr="00D10022">
        <w:rPr>
          <w:rFonts w:hint="cs"/>
          <w:rtl/>
        </w:rPr>
        <w:t xml:space="preserve"> </w:t>
      </w:r>
      <w:r>
        <w:rPr>
          <w:rFonts w:hint="cs"/>
          <w:rtl/>
        </w:rPr>
        <w:t>את דברי</w:t>
      </w:r>
      <w:r w:rsidRPr="00D10022">
        <w:rPr>
          <w:rStyle w:val="aff4"/>
          <w:rFonts w:hint="cs"/>
          <w:rtl/>
        </w:rPr>
        <w:t xml:space="preserve"> </w:t>
      </w:r>
      <w:r w:rsidRPr="00780E6B">
        <w:rPr>
          <w:rStyle w:val="aff4"/>
          <w:rFonts w:hint="cs"/>
          <w:rtl/>
        </w:rPr>
        <w:t>שר</w:t>
      </w:r>
      <w:r>
        <w:rPr>
          <w:rFonts w:hint="cs"/>
          <w:rtl/>
        </w:rPr>
        <w:t xml:space="preserve"> </w:t>
      </w:r>
      <w:r w:rsidRPr="00780E6B">
        <w:rPr>
          <w:rStyle w:val="aff4"/>
          <w:rFonts w:hint="cs"/>
          <w:rtl/>
        </w:rPr>
        <w:t>שלום</w:t>
      </w:r>
      <w:r>
        <w:rPr>
          <w:rFonts w:hint="cs"/>
          <w:rtl/>
        </w:rPr>
        <w:t xml:space="preserve"> </w:t>
      </w:r>
      <w:r w:rsidRPr="00780E6B">
        <w:rPr>
          <w:rStyle w:val="aff4"/>
          <w:rFonts w:hint="cs"/>
          <w:rtl/>
        </w:rPr>
        <w:t>בתשו'</w:t>
      </w:r>
      <w:r>
        <w:rPr>
          <w:rFonts w:hint="cs"/>
          <w:rtl/>
        </w:rPr>
        <w:t xml:space="preserve"> </w:t>
      </w:r>
      <w:r w:rsidRPr="00780E6B">
        <w:rPr>
          <w:rStyle w:val="aff4"/>
          <w:rFonts w:hint="cs"/>
          <w:rtl/>
        </w:rPr>
        <w:t>הגאונים</w:t>
      </w:r>
      <w:r>
        <w:rPr>
          <w:rFonts w:hint="cs"/>
          <w:rtl/>
        </w:rPr>
        <w:t xml:space="preserve"> </w:t>
      </w:r>
      <w:r w:rsidRPr="00157B41">
        <w:rPr>
          <w:rStyle w:val="af2"/>
          <w:rFonts w:eastAsia="Guttman Hodes" w:hint="cs"/>
          <w:rtl/>
        </w:rPr>
        <w:t>(שערי תשובה סי' קמ"ז)</w:t>
      </w:r>
      <w:r>
        <w:rPr>
          <w:rFonts w:hint="cs"/>
          <w:rtl/>
        </w:rPr>
        <w:t xml:space="preserve"> דהא דמותר </w:t>
      </w:r>
      <w:r w:rsidRPr="003E38D6">
        <w:rPr>
          <w:rFonts w:hint="cs"/>
          <w:rtl/>
        </w:rPr>
        <w:t>ב</w:t>
      </w:r>
      <w:r>
        <w:rPr>
          <w:rFonts w:hint="cs"/>
          <w:rtl/>
        </w:rPr>
        <w:t>מי ש</w:t>
      </w:r>
      <w:r w:rsidRPr="003E38D6">
        <w:rPr>
          <w:rFonts w:hint="cs"/>
          <w:rtl/>
        </w:rPr>
        <w:t>החשיך</w:t>
      </w:r>
      <w:r>
        <w:rPr>
          <w:rFonts w:hint="cs"/>
          <w:rtl/>
        </w:rPr>
        <w:t xml:space="preserve"> </w:t>
      </w:r>
      <w:r w:rsidRPr="003E38D6">
        <w:rPr>
          <w:rFonts w:hint="cs"/>
          <w:rtl/>
        </w:rPr>
        <w:t>בדרך</w:t>
      </w:r>
      <w:r>
        <w:rPr>
          <w:rFonts w:hint="cs"/>
          <w:rtl/>
        </w:rPr>
        <w:t xml:space="preserve"> להעביר בפחות פחות מד"</w:t>
      </w:r>
      <w:r w:rsidRPr="003E38D6">
        <w:rPr>
          <w:rFonts w:hint="cs"/>
          <w:rtl/>
        </w:rPr>
        <w:t>א, היינו</w:t>
      </w:r>
      <w:r>
        <w:rPr>
          <w:rFonts w:hint="cs"/>
          <w:rtl/>
        </w:rPr>
        <w:t xml:space="preserve"> דוקא כשישב בפחות מד"א</w:t>
      </w:r>
      <w:r w:rsidRPr="00D10022">
        <w:rPr>
          <w:rFonts w:hint="cs"/>
          <w:rtl/>
        </w:rPr>
        <w:t xml:space="preserve">. </w:t>
      </w:r>
      <w:r w:rsidRPr="00D10022">
        <w:rPr>
          <w:rStyle w:val="af"/>
          <w:rFonts w:hint="cs"/>
          <w:rtl/>
        </w:rPr>
        <w:t xml:space="preserve">[והיינו דהבין </w:t>
      </w:r>
      <w:r w:rsidRPr="00D10022">
        <w:rPr>
          <w:rStyle w:val="aff9"/>
          <w:rFonts w:hint="cs"/>
          <w:rtl/>
        </w:rPr>
        <w:t>הדרכ"מ</w:t>
      </w:r>
      <w:r w:rsidRPr="00D10022">
        <w:rPr>
          <w:rStyle w:val="af"/>
          <w:rFonts w:hint="cs"/>
          <w:rtl/>
        </w:rPr>
        <w:t xml:space="preserve"> בדברי </w:t>
      </w:r>
      <w:r w:rsidRPr="00D10022">
        <w:rPr>
          <w:rStyle w:val="aff9"/>
          <w:rFonts w:hint="cs"/>
          <w:rtl/>
        </w:rPr>
        <w:t>הב"י</w:t>
      </w:r>
      <w:r w:rsidRPr="00D10022">
        <w:rPr>
          <w:rStyle w:val="af"/>
          <w:rFonts w:hint="cs"/>
          <w:rtl/>
        </w:rPr>
        <w:t xml:space="preserve"> בשם </w:t>
      </w:r>
      <w:r w:rsidRPr="00D10022">
        <w:rPr>
          <w:rStyle w:val="aff9"/>
          <w:rFonts w:hint="cs"/>
          <w:rtl/>
        </w:rPr>
        <w:t>רבינו ירוחם</w:t>
      </w:r>
      <w:r w:rsidRPr="00D10022">
        <w:rPr>
          <w:rStyle w:val="af"/>
          <w:rFonts w:hint="cs"/>
          <w:rtl/>
        </w:rPr>
        <w:t xml:space="preserve"> דבכל העברת ד"א ברה"ר, הא דעמד לפוש הוי הפסק היינו</w:t>
      </w:r>
      <w:r w:rsidRPr="006418F4">
        <w:rPr>
          <w:rStyle w:val="af"/>
          <w:rFonts w:hint="cs"/>
          <w:rtl/>
        </w:rPr>
        <w:t xml:space="preserve"> דוקא בישב, וא"כ מדברי </w:t>
      </w:r>
      <w:r w:rsidRPr="006418F4">
        <w:rPr>
          <w:rStyle w:val="aff9"/>
          <w:rFonts w:hint="cs"/>
          <w:rtl/>
        </w:rPr>
        <w:t>הטור</w:t>
      </w:r>
      <w:r w:rsidRPr="006418F4">
        <w:rPr>
          <w:rStyle w:val="af"/>
          <w:rFonts w:hint="cs"/>
          <w:rtl/>
        </w:rPr>
        <w:t xml:space="preserve"> דסגי בעמד לפוש מוכח דלא </w:t>
      </w:r>
      <w:r w:rsidRPr="006418F4">
        <w:rPr>
          <w:rStyle w:val="aff9"/>
          <w:rFonts w:hint="cs"/>
          <w:rtl/>
        </w:rPr>
        <w:t>כרבינו ירוחם</w:t>
      </w:r>
      <w:r w:rsidRPr="006418F4">
        <w:rPr>
          <w:rStyle w:val="af"/>
          <w:rFonts w:hint="cs"/>
          <w:rtl/>
        </w:rPr>
        <w:t>].</w:t>
      </w:r>
    </w:p>
    <w:p w14:paraId="4289DBE4" w14:textId="77777777" w:rsidR="00677FF9" w:rsidRPr="00DD31C4" w:rsidRDefault="00677FF9" w:rsidP="00677FF9">
      <w:pPr>
        <w:pStyle w:val="a7"/>
      </w:pPr>
      <w:bookmarkStart w:id="3396" w:name="_Toc98274716"/>
      <w:r>
        <w:rPr>
          <w:rFonts w:hint="cs"/>
          <w:rtl/>
        </w:rPr>
        <w:t>דחיית המג"א דבפחות פחות מד"א דעומד שלא לעבור איסור צריך לישב ולא בכל עומד לפוש</w:t>
      </w:r>
      <w:bookmarkEnd w:id="3396"/>
    </w:p>
    <w:p w14:paraId="3DC59E88" w14:textId="77777777" w:rsidR="00677FF9" w:rsidRDefault="00677FF9" w:rsidP="006C4D7E">
      <w:pPr>
        <w:pStyle w:val="a3"/>
        <w:rPr>
          <w:rtl/>
        </w:rPr>
      </w:pPr>
      <w:r>
        <w:rPr>
          <w:rFonts w:hint="cs"/>
          <w:rtl/>
        </w:rPr>
        <w:t xml:space="preserve">אבל </w:t>
      </w:r>
      <w:r w:rsidRPr="006209DE">
        <w:rPr>
          <w:rStyle w:val="aff4"/>
          <w:rFonts w:hint="cs"/>
          <w:rtl/>
        </w:rPr>
        <w:t xml:space="preserve">המג"א </w:t>
      </w:r>
      <w:r w:rsidRPr="00794C40">
        <w:rPr>
          <w:rStyle w:val="af2"/>
          <w:rFonts w:eastAsia="Guttman Hodes" w:hint="cs"/>
          <w:rtl/>
        </w:rPr>
        <w:t xml:space="preserve">(סי' רס"ו סק"ט) </w:t>
      </w:r>
      <w:r>
        <w:rPr>
          <w:rFonts w:hint="cs"/>
          <w:rtl/>
        </w:rPr>
        <w:t xml:space="preserve">דחה את הוכחת </w:t>
      </w:r>
      <w:r w:rsidRPr="006209DE">
        <w:rPr>
          <w:rStyle w:val="aff4"/>
          <w:rFonts w:hint="cs"/>
          <w:rtl/>
        </w:rPr>
        <w:t xml:space="preserve">הדרכ"מ </w:t>
      </w:r>
      <w:r>
        <w:rPr>
          <w:rFonts w:hint="cs"/>
          <w:rtl/>
        </w:rPr>
        <w:t xml:space="preserve">מדברי </w:t>
      </w:r>
      <w:r w:rsidRPr="006209DE">
        <w:rPr>
          <w:rStyle w:val="aff4"/>
          <w:rFonts w:hint="cs"/>
          <w:rtl/>
        </w:rPr>
        <w:t>הטור</w:t>
      </w:r>
      <w:r>
        <w:rPr>
          <w:rFonts w:hint="cs"/>
          <w:rtl/>
        </w:rPr>
        <w:t>, דמ"ש ה</w:t>
      </w:r>
      <w:r w:rsidRPr="006209DE">
        <w:rPr>
          <w:rStyle w:val="aff4"/>
          <w:rFonts w:hint="cs"/>
          <w:rtl/>
        </w:rPr>
        <w:t>טור</w:t>
      </w:r>
      <w:r>
        <w:rPr>
          <w:rFonts w:hint="cs"/>
          <w:rtl/>
        </w:rPr>
        <w:t xml:space="preserve"> דעמד לפוש היינו לשון הגמ', ואף </w:t>
      </w:r>
      <w:r w:rsidRPr="006209DE">
        <w:rPr>
          <w:rStyle w:val="aff4"/>
          <w:rFonts w:hint="cs"/>
          <w:rtl/>
        </w:rPr>
        <w:t xml:space="preserve">רבינו ירוחם </w:t>
      </w:r>
      <w:r>
        <w:rPr>
          <w:rFonts w:hint="cs"/>
          <w:rtl/>
        </w:rPr>
        <w:t xml:space="preserve">עצמו כתב דהעומד לפוש פטור, אלא ביאר </w:t>
      </w:r>
      <w:r w:rsidRPr="00157B41">
        <w:rPr>
          <w:rStyle w:val="aff4"/>
          <w:rFonts w:hint="cs"/>
          <w:rtl/>
        </w:rPr>
        <w:t>המג"א</w:t>
      </w:r>
      <w:r>
        <w:rPr>
          <w:rFonts w:hint="cs"/>
          <w:rtl/>
        </w:rPr>
        <w:t xml:space="preserve"> דכוונת </w:t>
      </w:r>
      <w:r w:rsidRPr="00157B41">
        <w:rPr>
          <w:rStyle w:val="aff4"/>
          <w:rFonts w:hint="cs"/>
          <w:rtl/>
        </w:rPr>
        <w:t>רבינו ירוחם</w:t>
      </w:r>
      <w:r>
        <w:rPr>
          <w:rFonts w:hint="cs"/>
          <w:rtl/>
        </w:rPr>
        <w:t xml:space="preserve"> </w:t>
      </w:r>
      <w:r>
        <w:rPr>
          <w:rFonts w:hint="cs"/>
          <w:rtl/>
        </w:rPr>
        <w:t>לומר דבאופן שעומד בכדי שלא יבא לידי איסור העברת ד"א ברה"ר, לא חשיב כעומד לפוש, ולכן צריך שישב.</w:t>
      </w:r>
    </w:p>
    <w:p w14:paraId="615FA60A" w14:textId="77777777" w:rsidR="00677FF9" w:rsidRPr="00DD31C4" w:rsidRDefault="00677FF9" w:rsidP="00677FF9">
      <w:pPr>
        <w:pStyle w:val="a7"/>
      </w:pPr>
      <w:bookmarkStart w:id="3397" w:name="_Toc98274717"/>
      <w:r>
        <w:rPr>
          <w:rFonts w:hint="cs"/>
          <w:rtl/>
        </w:rPr>
        <w:t>בי' המג"א בשם רש"י בע"ז דאף במעביר פחות פחות מד"א א"צ לישב וכ"כ הא"ר בשם ראשונים</w:t>
      </w:r>
      <w:bookmarkEnd w:id="3397"/>
    </w:p>
    <w:p w14:paraId="2D71B748" w14:textId="253EB155" w:rsidR="00677FF9" w:rsidRPr="00E17CE7" w:rsidRDefault="00677FF9" w:rsidP="006C4D7E">
      <w:pPr>
        <w:pStyle w:val="a3"/>
        <w:rPr>
          <w:rtl/>
        </w:rPr>
        <w:sectPr w:rsidR="00677FF9" w:rsidRPr="00E17CE7" w:rsidSect="00C26C59">
          <w:footerReference w:type="default" r:id="rId117"/>
          <w:type w:val="continuous"/>
          <w:pgSz w:w="11906" w:h="16838"/>
          <w:pgMar w:top="720" w:right="720" w:bottom="720" w:left="720" w:header="283" w:footer="283" w:gutter="0"/>
          <w:cols w:num="2" w:space="567"/>
          <w:titlePg/>
          <w:bidi/>
          <w:rtlGutter/>
          <w:docGrid w:linePitch="299"/>
        </w:sectPr>
      </w:pPr>
      <w:r>
        <w:rPr>
          <w:rFonts w:hint="cs"/>
          <w:rtl/>
        </w:rPr>
        <w:t xml:space="preserve">אך הביא </w:t>
      </w:r>
      <w:r w:rsidRPr="006209DE">
        <w:rPr>
          <w:rStyle w:val="aff4"/>
          <w:rFonts w:hint="cs"/>
          <w:rtl/>
        </w:rPr>
        <w:t xml:space="preserve">המג"א </w:t>
      </w:r>
      <w:r>
        <w:rPr>
          <w:rFonts w:hint="cs"/>
          <w:rtl/>
        </w:rPr>
        <w:t xml:space="preserve">את דברי </w:t>
      </w:r>
      <w:r w:rsidRPr="006209DE">
        <w:rPr>
          <w:rStyle w:val="aff4"/>
          <w:rFonts w:hint="cs"/>
          <w:rtl/>
        </w:rPr>
        <w:t xml:space="preserve">רש"י בע"ז </w:t>
      </w:r>
      <w:r w:rsidRPr="00BE29F6">
        <w:rPr>
          <w:rStyle w:val="af2"/>
          <w:rFonts w:eastAsia="Guttman Hodes" w:hint="cs"/>
          <w:rtl/>
        </w:rPr>
        <w:t xml:space="preserve">(ע. ד"ה פחות) </w:t>
      </w:r>
      <w:r>
        <w:rPr>
          <w:rFonts w:hint="cs"/>
          <w:rtl/>
        </w:rPr>
        <w:t xml:space="preserve">דכתב דהמעביר פחות פחות מד"א, היינו בעומד לפוש, וא"כ אין עקירה מתחילת ד"א לסוף ד"א, ומבואר מדבריו דבעומד לפוש סגי, וא"צ שישב, והוסיף </w:t>
      </w:r>
      <w:r w:rsidRPr="00780E6B">
        <w:rPr>
          <w:rStyle w:val="aff4"/>
          <w:rFonts w:hint="cs"/>
          <w:rtl/>
        </w:rPr>
        <w:t>האליה רבה</w:t>
      </w:r>
      <w:r>
        <w:rPr>
          <w:rFonts w:hint="cs"/>
          <w:rtl/>
        </w:rPr>
        <w:t xml:space="preserve"> </w:t>
      </w:r>
      <w:r w:rsidRPr="00BE29F6">
        <w:rPr>
          <w:rStyle w:val="af2"/>
          <w:rFonts w:eastAsia="Guttman Hodes" w:hint="cs"/>
          <w:rtl/>
        </w:rPr>
        <w:t xml:space="preserve">(סי' רס"ו סקי"ד) </w:t>
      </w:r>
      <w:r>
        <w:rPr>
          <w:rFonts w:hint="cs"/>
          <w:rtl/>
        </w:rPr>
        <w:t xml:space="preserve">דכ"כ </w:t>
      </w:r>
      <w:r w:rsidRPr="00780E6B">
        <w:rPr>
          <w:rStyle w:val="aff4"/>
          <w:rFonts w:hint="cs"/>
          <w:rtl/>
        </w:rPr>
        <w:t xml:space="preserve">הר"ן על </w:t>
      </w:r>
      <w:r w:rsidRPr="006209DE">
        <w:rPr>
          <w:rStyle w:val="aff4"/>
          <w:rFonts w:hint="cs"/>
          <w:rtl/>
        </w:rPr>
        <w:t xml:space="preserve">הרי"ף בעירובין </w:t>
      </w:r>
      <w:r>
        <w:rPr>
          <w:rFonts w:hint="cs"/>
          <w:rtl/>
        </w:rPr>
        <w:t xml:space="preserve">בשם </w:t>
      </w:r>
      <w:r w:rsidRPr="006209DE">
        <w:rPr>
          <w:rStyle w:val="aff4"/>
          <w:rFonts w:hint="cs"/>
          <w:rtl/>
        </w:rPr>
        <w:t>רבינו יהונתן</w:t>
      </w:r>
      <w:r>
        <w:rPr>
          <w:rFonts w:hint="cs"/>
          <w:rtl/>
        </w:rPr>
        <w:t xml:space="preserve">, וכ"כ </w:t>
      </w:r>
      <w:r w:rsidRPr="00780E6B">
        <w:rPr>
          <w:rStyle w:val="aff4"/>
          <w:rFonts w:hint="cs"/>
          <w:rtl/>
        </w:rPr>
        <w:t>הרשב"א בעבודת הקודש</w:t>
      </w:r>
      <w:r>
        <w:rPr>
          <w:rFonts w:hint="cs"/>
          <w:rtl/>
        </w:rPr>
        <w:t xml:space="preserve"> </w:t>
      </w:r>
      <w:r w:rsidRPr="00BE29F6">
        <w:rPr>
          <w:rStyle w:val="af2"/>
          <w:rFonts w:eastAsia="Guttman Hodes" w:hint="cs"/>
          <w:rtl/>
        </w:rPr>
        <w:t xml:space="preserve">(ש"ג פ"ב ה"ב) </w:t>
      </w:r>
      <w:r w:rsidRPr="00780E6B">
        <w:rPr>
          <w:rStyle w:val="aff4"/>
          <w:rFonts w:hint="cs"/>
          <w:rtl/>
        </w:rPr>
        <w:t>וספר</w:t>
      </w:r>
      <w:r>
        <w:rPr>
          <w:rFonts w:hint="cs"/>
          <w:rtl/>
        </w:rPr>
        <w:t xml:space="preserve"> </w:t>
      </w:r>
      <w:r w:rsidRPr="00780E6B">
        <w:rPr>
          <w:rStyle w:val="aff4"/>
          <w:rFonts w:hint="cs"/>
          <w:rtl/>
        </w:rPr>
        <w:t>התרומה</w:t>
      </w:r>
      <w:r>
        <w:rPr>
          <w:rFonts w:hint="cs"/>
          <w:rtl/>
        </w:rPr>
        <w:t xml:space="preserve"> </w:t>
      </w:r>
      <w:r w:rsidRPr="00BE29F6">
        <w:rPr>
          <w:rStyle w:val="af2"/>
          <w:rFonts w:eastAsia="Guttman Hodes" w:hint="cs"/>
          <w:rtl/>
        </w:rPr>
        <w:t>(סי' רכ"ו)</w:t>
      </w:r>
      <w:r>
        <w:rPr>
          <w:rFonts w:hint="cs"/>
          <w:rtl/>
        </w:rPr>
        <w:t>, ודלא</w:t>
      </w:r>
      <w:r w:rsidRPr="00780E6B">
        <w:rPr>
          <w:rStyle w:val="aff4"/>
          <w:rFonts w:hint="cs"/>
          <w:rtl/>
        </w:rPr>
        <w:t xml:space="preserve"> </w:t>
      </w:r>
      <w:r w:rsidRPr="006209DE">
        <w:rPr>
          <w:rStyle w:val="aff4"/>
          <w:rFonts w:hint="cs"/>
          <w:rtl/>
        </w:rPr>
        <w:t xml:space="preserve">כב"י </w:t>
      </w:r>
      <w:r w:rsidRPr="00BE29F6">
        <w:rPr>
          <w:rStyle w:val="af2"/>
          <w:rFonts w:eastAsia="Guttman Hodes" w:hint="cs"/>
          <w:rtl/>
        </w:rPr>
        <w:t xml:space="preserve">(עי' אות </w:t>
      </w:r>
      <w:r w:rsidRPr="00BE29F6">
        <w:rPr>
          <w:rStyle w:val="af2"/>
          <w:rFonts w:eastAsia="Guttman Hodes"/>
          <w:rtl/>
        </w:rPr>
        <w:fldChar w:fldCharType="begin"/>
      </w:r>
      <w:r w:rsidRPr="00BE29F6">
        <w:rPr>
          <w:rStyle w:val="af2"/>
          <w:rFonts w:eastAsia="Guttman Hodes"/>
          <w:rtl/>
        </w:rPr>
        <w:instrText xml:space="preserve"> </w:instrText>
      </w:r>
      <w:r w:rsidRPr="00BE29F6">
        <w:rPr>
          <w:rStyle w:val="af2"/>
          <w:rFonts w:eastAsia="Guttman Hodes" w:hint="cs"/>
        </w:rPr>
        <w:instrText>REF</w:instrText>
      </w:r>
      <w:r w:rsidRPr="00BE29F6">
        <w:rPr>
          <w:rStyle w:val="af2"/>
          <w:rFonts w:eastAsia="Guttman Hodes" w:hint="cs"/>
          <w:rtl/>
        </w:rPr>
        <w:instrText xml:space="preserve"> _</w:instrText>
      </w:r>
      <w:r w:rsidRPr="00BE29F6">
        <w:rPr>
          <w:rStyle w:val="af2"/>
          <w:rFonts w:eastAsia="Guttman Hodes" w:hint="cs"/>
        </w:rPr>
        <w:instrText>Ref97235947 \r \h</w:instrText>
      </w:r>
      <w:r w:rsidRPr="00BE29F6">
        <w:rPr>
          <w:rStyle w:val="af2"/>
          <w:rFonts w:eastAsia="Guttman Hodes"/>
          <w:rtl/>
        </w:rPr>
        <w:instrText xml:space="preserve"> </w:instrText>
      </w:r>
      <w:r w:rsidRPr="00BE29F6">
        <w:rPr>
          <w:rStyle w:val="af2"/>
          <w:rFonts w:eastAsia="Guttman Hodes"/>
          <w:rtl/>
        </w:rPr>
      </w:r>
      <w:r w:rsidRPr="00BE29F6">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BE29F6">
        <w:rPr>
          <w:rStyle w:val="af2"/>
          <w:rFonts w:eastAsia="Guttman Hodes"/>
          <w:rtl/>
        </w:rPr>
        <w:fldChar w:fldCharType="end"/>
      </w:r>
      <w:r>
        <w:rPr>
          <w:rFonts w:hint="cs"/>
          <w:rtl/>
        </w:rPr>
        <w:t xml:space="preserve"> בשם </w:t>
      </w:r>
      <w:r w:rsidRPr="00780E6B">
        <w:rPr>
          <w:rStyle w:val="aff4"/>
          <w:rFonts w:hint="cs"/>
          <w:rtl/>
        </w:rPr>
        <w:t>רבינו ירוחם</w:t>
      </w:r>
      <w:r>
        <w:rPr>
          <w:rFonts w:hint="cs"/>
          <w:rtl/>
        </w:rPr>
        <w:t>.</w:t>
      </w:r>
    </w:p>
    <w:p w14:paraId="7E912356" w14:textId="77777777" w:rsidR="00677FF9" w:rsidRDefault="00677FF9" w:rsidP="00677FF9">
      <w:pPr>
        <w:tabs>
          <w:tab w:val="left" w:pos="1163"/>
        </w:tabs>
        <w:spacing w:after="120" w:line="240" w:lineRule="auto"/>
        <w:rPr>
          <w:rFonts w:ascii="Guttman Hodes" w:eastAsia="Guttman Hodes" w:hAnsi="Guttman Hodes" w:cs="Guttman Hodes"/>
          <w:noProof/>
          <w:sz w:val="18"/>
          <w:szCs w:val="18"/>
        </w:rPr>
      </w:pPr>
    </w:p>
    <w:p w14:paraId="2105A6CF" w14:textId="77777777" w:rsidR="00677FF9" w:rsidRPr="009E3E9D" w:rsidRDefault="00677FF9" w:rsidP="00677FF9">
      <w:pPr>
        <w:rPr>
          <w:rFonts w:ascii="Guttman Hodes" w:eastAsia="Guttman Hodes" w:hAnsi="Guttman Hodes" w:cs="Guttman Hodes"/>
          <w:sz w:val="18"/>
          <w:szCs w:val="18"/>
        </w:rPr>
        <w:sectPr w:rsidR="00677FF9" w:rsidRPr="009E3E9D" w:rsidSect="00AE06CB">
          <w:type w:val="continuous"/>
          <w:pgSz w:w="11906" w:h="16838"/>
          <w:pgMar w:top="720" w:right="720" w:bottom="720" w:left="720" w:header="283" w:footer="283" w:gutter="0"/>
          <w:cols w:space="567"/>
          <w:bidi/>
          <w:rtlGutter/>
          <w:docGrid w:linePitch="299"/>
        </w:sectPr>
      </w:pPr>
    </w:p>
    <w:p w14:paraId="70DD23BF" w14:textId="77777777" w:rsidR="00677FF9" w:rsidRPr="00D47CE7" w:rsidRDefault="00F87276" w:rsidP="00677FF9">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4D8884C7">
          <v:shape id="_x0000_i1032" type="#_x0000_t75" style="width:404.55pt;height:6.8pt" o:hrpct="0" o:hralign="center" o:hr="t">
            <v:imagedata r:id="rId36" o:title="BD14845_"/>
          </v:shape>
        </w:pict>
      </w:r>
      <w:r w:rsidR="00677FF9" w:rsidRPr="00D47CE7">
        <w:rPr>
          <w:rFonts w:ascii="Guttman Hodes" w:eastAsia="Guttman Hodes" w:hAnsi="Guttman Hodes" w:cs="Guttman Hodes" w:hint="cs"/>
          <w:noProof/>
          <w:sz w:val="18"/>
          <w:szCs w:val="18"/>
          <w:rtl/>
        </w:rPr>
        <w:t xml:space="preserve"> </w:t>
      </w:r>
    </w:p>
    <w:p w14:paraId="6EB13A57" w14:textId="77777777" w:rsidR="00677FF9" w:rsidRPr="0081356D" w:rsidRDefault="00677FF9" w:rsidP="00677FF9">
      <w:pPr>
        <w:pStyle w:val="affff5"/>
        <w:rPr>
          <w:rtl/>
        </w:rPr>
        <w:sectPr w:rsidR="00677FF9" w:rsidRPr="0081356D" w:rsidSect="00361B2E">
          <w:pgSz w:w="11906" w:h="16838"/>
          <w:pgMar w:top="720" w:right="720" w:bottom="720" w:left="720" w:header="283" w:footer="283" w:gutter="0"/>
          <w:cols w:space="567"/>
          <w:bidi/>
          <w:rtlGutter/>
          <w:docGrid w:linePitch="299"/>
        </w:sectPr>
      </w:pPr>
      <w:bookmarkStart w:id="3398" w:name="_Toc98274718"/>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398"/>
    </w:p>
    <w:p w14:paraId="2018016F" w14:textId="77777777" w:rsidR="00677FF9" w:rsidRDefault="00677FF9" w:rsidP="00677FF9">
      <w:pPr>
        <w:pStyle w:val="affff5"/>
        <w:rPr>
          <w:rtl/>
        </w:rPr>
      </w:pPr>
      <w:bookmarkStart w:id="3399" w:name="_Toc98274719"/>
      <w:r>
        <w:rPr>
          <w:rFonts w:hint="cs"/>
          <w:rtl/>
        </w:rPr>
        <w:t>בבי' רש"י דבמפנה ל"ה מלאכת מחשבת</w:t>
      </w:r>
      <w:bookmarkEnd w:id="3399"/>
    </w:p>
    <w:p w14:paraId="53FBD378" w14:textId="77777777" w:rsidR="00677FF9" w:rsidRDefault="00677FF9" w:rsidP="00677FF9">
      <w:pPr>
        <w:pStyle w:val="1"/>
        <w:rPr>
          <w:rtl/>
        </w:rPr>
      </w:pPr>
      <w:bookmarkStart w:id="3400" w:name="_Toc98274720"/>
      <w:r>
        <w:rPr>
          <w:rFonts w:hint="cs"/>
          <w:rtl/>
        </w:rPr>
        <w:t>בי' הגרא"ל מאלין</w:t>
      </w:r>
      <w:r w:rsidRPr="00F2190E">
        <w:rPr>
          <w:rFonts w:hint="cs"/>
          <w:rtl/>
        </w:rPr>
        <w:t xml:space="preserve"> ברש"י ד</w:t>
      </w:r>
      <w:r>
        <w:rPr>
          <w:rFonts w:hint="cs"/>
          <w:rtl/>
        </w:rPr>
        <w:t>ה</w:t>
      </w:r>
      <w:r w:rsidRPr="00F2190E">
        <w:rPr>
          <w:rFonts w:hint="cs"/>
          <w:rtl/>
        </w:rPr>
        <w:t xml:space="preserve">עקירה היא עצם </w:t>
      </w:r>
      <w:r>
        <w:rPr>
          <w:rFonts w:hint="cs"/>
          <w:rtl/>
        </w:rPr>
        <w:t xml:space="preserve">מלאכת </w:t>
      </w:r>
      <w:r w:rsidRPr="00F2190E">
        <w:rPr>
          <w:rFonts w:hint="cs"/>
          <w:rtl/>
        </w:rPr>
        <w:t>הוצאה</w:t>
      </w:r>
      <w:bookmarkEnd w:id="3400"/>
    </w:p>
    <w:p w14:paraId="7EEC7BC1" w14:textId="77777777" w:rsidR="00677FF9" w:rsidRDefault="00677FF9" w:rsidP="00677FF9">
      <w:pPr>
        <w:pStyle w:val="a7"/>
        <w:rPr>
          <w:rtl/>
        </w:rPr>
      </w:pPr>
      <w:bookmarkStart w:id="3401" w:name="_Toc98274721"/>
      <w:r>
        <w:rPr>
          <w:rFonts w:hint="cs"/>
          <w:rtl/>
        </w:rPr>
        <w:t>בי' הגרא"ל ברש"י דהעקירה היא עצם ההוצאה ולכן בלא ע"מ להוציא ל"ה מלאכת מחשבת</w:t>
      </w:r>
      <w:bookmarkEnd w:id="3401"/>
    </w:p>
    <w:p w14:paraId="5154A129" w14:textId="538FD32E" w:rsidR="00677FF9" w:rsidRDefault="00677FF9" w:rsidP="006C4D7E">
      <w:pPr>
        <w:pStyle w:val="a3"/>
        <w:rPr>
          <w:rtl/>
        </w:rPr>
      </w:pPr>
      <w:bookmarkStart w:id="3402" w:name="_Ref97295517"/>
      <w:r>
        <w:rPr>
          <w:rFonts w:hint="cs"/>
          <w:rtl/>
        </w:rPr>
        <w:t xml:space="preserve">במ"ש </w:t>
      </w:r>
      <w:r>
        <w:rPr>
          <w:rStyle w:val="aff4"/>
          <w:rFonts w:hint="cs"/>
          <w:rtl/>
        </w:rPr>
        <w:t>רש"</w:t>
      </w:r>
      <w:r w:rsidRPr="00157B41">
        <w:rPr>
          <w:rStyle w:val="aff4"/>
          <w:rFonts w:hint="cs"/>
          <w:rtl/>
        </w:rPr>
        <w:t>י</w:t>
      </w:r>
      <w:r>
        <w:rPr>
          <w:rFonts w:hint="cs"/>
          <w:rtl/>
        </w:rPr>
        <w:t xml:space="preserve"> </w:t>
      </w:r>
      <w:r w:rsidRPr="00E93AC1">
        <w:rPr>
          <w:rStyle w:val="af2"/>
          <w:rFonts w:eastAsia="Guttman Hodes" w:hint="cs"/>
          <w:rtl/>
        </w:rPr>
        <w:t xml:space="preserve">(עי' אות </w:t>
      </w:r>
      <w:r w:rsidRPr="00E93AC1">
        <w:rPr>
          <w:rStyle w:val="af2"/>
          <w:rFonts w:eastAsia="Guttman Hodes"/>
          <w:rtl/>
        </w:rPr>
        <w:fldChar w:fldCharType="begin"/>
      </w:r>
      <w:r w:rsidRPr="00E93AC1">
        <w:rPr>
          <w:rStyle w:val="af2"/>
          <w:rFonts w:eastAsia="Guttman Hodes"/>
          <w:rtl/>
        </w:rPr>
        <w:instrText xml:space="preserve"> </w:instrText>
      </w:r>
      <w:r w:rsidRPr="00E93AC1">
        <w:rPr>
          <w:rStyle w:val="af2"/>
          <w:rFonts w:eastAsia="Guttman Hodes" w:hint="cs"/>
        </w:rPr>
        <w:instrText>REF</w:instrText>
      </w:r>
      <w:r w:rsidRPr="00E93AC1">
        <w:rPr>
          <w:rStyle w:val="af2"/>
          <w:rFonts w:eastAsia="Guttman Hodes" w:hint="cs"/>
          <w:rtl/>
        </w:rPr>
        <w:instrText xml:space="preserve"> _</w:instrText>
      </w:r>
      <w:r w:rsidRPr="00E93AC1">
        <w:rPr>
          <w:rStyle w:val="af2"/>
          <w:rFonts w:eastAsia="Guttman Hodes" w:hint="cs"/>
        </w:rPr>
        <w:instrText>Ref97140688 \r \h</w:instrText>
      </w:r>
      <w:r w:rsidRPr="00E93AC1">
        <w:rPr>
          <w:rStyle w:val="af2"/>
          <w:rFonts w:eastAsia="Guttman Hodes"/>
          <w:rtl/>
        </w:rPr>
        <w:instrText xml:space="preserve"> </w:instrText>
      </w:r>
      <w:r w:rsidRPr="00E93AC1">
        <w:rPr>
          <w:rStyle w:val="af2"/>
          <w:rFonts w:eastAsia="Guttman Hodes"/>
          <w:rtl/>
        </w:rPr>
      </w:r>
      <w:r w:rsidRPr="00E93AC1">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E93AC1">
        <w:rPr>
          <w:rStyle w:val="af2"/>
          <w:rFonts w:eastAsia="Guttman Hodes"/>
          <w:rtl/>
        </w:rPr>
        <w:fldChar w:fldCharType="end"/>
      </w:r>
      <w:r w:rsidRPr="00A17D24">
        <w:rPr>
          <w:rFonts w:hint="cs"/>
          <w:rtl/>
        </w:rPr>
        <w:t xml:space="preserve"> </w:t>
      </w:r>
      <w:r>
        <w:rPr>
          <w:rFonts w:hint="cs"/>
          <w:rtl/>
        </w:rPr>
        <w:t xml:space="preserve">דהא דבעקר שלא ע"מ לצאת פטור, הוא כיון דהחיוב בשבת הוא על מלאכת מחשבת, </w:t>
      </w:r>
      <w:r w:rsidRPr="00574D8E">
        <w:rPr>
          <w:rStyle w:val="aff4"/>
          <w:rFonts w:hint="cs"/>
          <w:rtl/>
        </w:rPr>
        <w:t xml:space="preserve">בשיעורי הגרא"ל מאלין [הנדמ"ח] </w:t>
      </w:r>
      <w:r w:rsidRPr="00E93AC1">
        <w:rPr>
          <w:rStyle w:val="af2"/>
          <w:rFonts w:eastAsia="Guttman Hodes" w:hint="cs"/>
          <w:rtl/>
        </w:rPr>
        <w:t>(עמ' מ' ד"ה א"ר אבין)</w:t>
      </w:r>
      <w:r>
        <w:rPr>
          <w:rFonts w:hint="cs"/>
          <w:rtl/>
        </w:rPr>
        <w:t xml:space="preserve"> דמשמע מדברי </w:t>
      </w:r>
      <w:r w:rsidRPr="00B21367">
        <w:rPr>
          <w:rStyle w:val="aff4"/>
          <w:rFonts w:hint="cs"/>
          <w:rtl/>
        </w:rPr>
        <w:t>רש"י</w:t>
      </w:r>
      <w:r>
        <w:rPr>
          <w:rFonts w:hint="cs"/>
          <w:rtl/>
        </w:rPr>
        <w:t xml:space="preserve"> דעקירה והנחה הם חלק מהחפצא של מלאכת הוצאה, ואינם רק תנאי בעלמא, </w:t>
      </w:r>
      <w:r w:rsidRPr="00A91D9A">
        <w:rPr>
          <w:rStyle w:val="af"/>
          <w:rFonts w:hint="cs"/>
          <w:rtl/>
        </w:rPr>
        <w:t>[עי' במ</w:t>
      </w:r>
      <w:r>
        <w:rPr>
          <w:rStyle w:val="af"/>
          <w:rFonts w:hint="cs"/>
          <w:rtl/>
        </w:rPr>
        <w:t>ה שחקרו בזה</w:t>
      </w:r>
      <w:r w:rsidRPr="00A91D9A">
        <w:rPr>
          <w:rStyle w:val="af"/>
          <w:rFonts w:hint="cs"/>
          <w:rtl/>
        </w:rPr>
        <w:t xml:space="preserve"> </w:t>
      </w:r>
      <w:r w:rsidRPr="00A91D9A">
        <w:rPr>
          <w:rStyle w:val="aff9"/>
          <w:rFonts w:hint="cs"/>
          <w:rtl/>
        </w:rPr>
        <w:t>האפיקי ים</w:t>
      </w:r>
      <w:r w:rsidRPr="00A91D9A">
        <w:rPr>
          <w:rStyle w:val="af"/>
          <w:rFonts w:hint="cs"/>
          <w:rtl/>
        </w:rPr>
        <w:t xml:space="preserve"> </w:t>
      </w:r>
      <w:r w:rsidRPr="00A91D9A">
        <w:rPr>
          <w:rStyle w:val="aff5"/>
          <w:rFonts w:hint="cs"/>
          <w:rtl/>
        </w:rPr>
        <w:t xml:space="preserve">(ח"ב סי' ד' ענף ח' ד"ה </w:t>
      </w:r>
      <w:r w:rsidRPr="00A91D9A">
        <w:rPr>
          <w:rStyle w:val="aff5"/>
          <w:rtl/>
        </w:rPr>
        <w:t>והנלע"ד</w:t>
      </w:r>
      <w:r w:rsidRPr="00A91D9A">
        <w:rPr>
          <w:rStyle w:val="af"/>
          <w:rtl/>
        </w:rPr>
        <w:t xml:space="preserve"> </w:t>
      </w:r>
      <w:r w:rsidRPr="00A91D9A">
        <w:rPr>
          <w:rStyle w:val="aff5"/>
          <w:rtl/>
        </w:rPr>
        <w:t>להקל</w:t>
      </w:r>
      <w:r w:rsidRPr="00A91D9A">
        <w:rPr>
          <w:rStyle w:val="aff5"/>
          <w:rFonts w:hint="cs"/>
          <w:rtl/>
        </w:rPr>
        <w:t>, הובא בסימן א' אות קל"ב)</w:t>
      </w:r>
      <w:r w:rsidRPr="00A91D9A">
        <w:rPr>
          <w:rStyle w:val="af"/>
          <w:rFonts w:hint="cs"/>
          <w:rtl/>
        </w:rPr>
        <w:t xml:space="preserve"> </w:t>
      </w:r>
      <w:r w:rsidRPr="00A91D9A">
        <w:rPr>
          <w:rStyle w:val="aff9"/>
          <w:rFonts w:hint="cs"/>
          <w:rtl/>
        </w:rPr>
        <w:t>והדברות משה</w:t>
      </w:r>
      <w:r w:rsidRPr="00A91D9A">
        <w:rPr>
          <w:rStyle w:val="af"/>
          <w:rFonts w:hint="cs"/>
          <w:rtl/>
        </w:rPr>
        <w:t xml:space="preserve"> </w:t>
      </w:r>
      <w:r w:rsidRPr="00A91D9A">
        <w:rPr>
          <w:rStyle w:val="aff5"/>
          <w:rFonts w:hint="cs"/>
          <w:rtl/>
        </w:rPr>
        <w:t>(סי' א' ענף ב' ד"ה והנכון, הובא בסימן א'</w:t>
      </w:r>
      <w:r w:rsidRPr="00A91D9A">
        <w:rPr>
          <w:rStyle w:val="af"/>
          <w:rFonts w:hint="cs"/>
          <w:rtl/>
        </w:rPr>
        <w:t xml:space="preserve"> </w:t>
      </w:r>
      <w:r w:rsidRPr="00A91D9A">
        <w:rPr>
          <w:rStyle w:val="aff5"/>
          <w:rFonts w:hint="cs"/>
          <w:rtl/>
        </w:rPr>
        <w:t>אות קי"ג)</w:t>
      </w:r>
      <w:r>
        <w:rPr>
          <w:rStyle w:val="af"/>
          <w:rFonts w:hint="cs"/>
          <w:rtl/>
        </w:rPr>
        <w:t>]</w:t>
      </w:r>
      <w:r w:rsidRPr="00A91D9A">
        <w:rPr>
          <w:rStyle w:val="af"/>
          <w:rFonts w:hint="cs"/>
          <w:rtl/>
        </w:rPr>
        <w:t>,</w:t>
      </w:r>
      <w:r>
        <w:rPr>
          <w:rFonts w:hint="cs"/>
          <w:rtl/>
        </w:rPr>
        <w:t xml:space="preserve"> דהא אי המלאכה היא עצם ההוצאה, והעקירה היא רק תנאי, א"כ א"א לומר דבעקר שלא ע"מ להוציא אינו מלאכת מחשבת, דהא עיקר המלאכה היא ההוצאה ואת ההוצאה עשה בכוונה למלאכה.</w:t>
      </w:r>
      <w:bookmarkEnd w:id="3402"/>
    </w:p>
    <w:p w14:paraId="36B77A16" w14:textId="77777777" w:rsidR="00677FF9" w:rsidRPr="005A7562" w:rsidRDefault="00677FF9" w:rsidP="00677FF9">
      <w:pPr>
        <w:pStyle w:val="a7"/>
      </w:pPr>
      <w:bookmarkStart w:id="3403" w:name="_Toc98274722"/>
      <w:r>
        <w:rPr>
          <w:rFonts w:hint="cs"/>
          <w:rtl/>
        </w:rPr>
        <w:t>בי' הגרא"ל דאי עקירה היא תנאי הפטור בעקר שלא ע"מ להוציא דההוצאה לא שייכא לעקירה</w:t>
      </w:r>
      <w:bookmarkEnd w:id="3403"/>
    </w:p>
    <w:p w14:paraId="37D36FD1" w14:textId="77777777" w:rsidR="00677FF9" w:rsidRDefault="00677FF9" w:rsidP="006C4D7E">
      <w:pPr>
        <w:pStyle w:val="a3"/>
      </w:pPr>
      <w:r>
        <w:rPr>
          <w:rFonts w:hint="cs"/>
          <w:rtl/>
        </w:rPr>
        <w:t xml:space="preserve">וכתב </w:t>
      </w:r>
      <w:r w:rsidRPr="00574D8E">
        <w:rPr>
          <w:rStyle w:val="aff4"/>
          <w:rFonts w:hint="cs"/>
          <w:rtl/>
        </w:rPr>
        <w:t>בשיעורי הגרא"ל מאלין [הנדמ"ח]</w:t>
      </w:r>
      <w:r>
        <w:rPr>
          <w:rStyle w:val="aff4"/>
          <w:rFonts w:hint="cs"/>
          <w:rtl/>
        </w:rPr>
        <w:t xml:space="preserve"> </w:t>
      </w:r>
      <w:r>
        <w:rPr>
          <w:rFonts w:hint="cs"/>
          <w:rtl/>
        </w:rPr>
        <w:t xml:space="preserve">דאי אמרינן דהפטור בעקירה שלא ע"מ להוציא הוא כיון דאין שייכות בין ההעקירה שעקר לבין ההוצאה שהוציא לאחר שנמלך, א"כ אפש"ל דהעקירה אינה עצם ההוצאה, ומ"מ פטור כיון שלא קיים את התנאי המחייב בהוצאה, דצריך להוציא ע"י העקירה, אבל לביאור </w:t>
      </w:r>
      <w:r w:rsidRPr="00E93AC1">
        <w:rPr>
          <w:rStyle w:val="aff4"/>
          <w:rFonts w:hint="cs"/>
          <w:rtl/>
        </w:rPr>
        <w:t>רש"י</w:t>
      </w:r>
      <w:r>
        <w:rPr>
          <w:rFonts w:hint="cs"/>
          <w:rtl/>
        </w:rPr>
        <w:t xml:space="preserve"> דהפטור הוא כיון דאינו מלאכת מחשבת, מוכח דהעקירה היא עצם ההוצאה, ולכן צריך בשעת העקירה מחשבה ע"מ להוציא. </w:t>
      </w:r>
    </w:p>
    <w:p w14:paraId="457565E3" w14:textId="77777777" w:rsidR="00677FF9" w:rsidRDefault="00677FF9" w:rsidP="00677FF9">
      <w:pPr>
        <w:pStyle w:val="affff5"/>
        <w:rPr>
          <w:rtl/>
        </w:rPr>
      </w:pPr>
      <w:bookmarkStart w:id="3404" w:name="_Toc98274723"/>
      <w:r w:rsidRPr="004F39CC">
        <w:rPr>
          <w:rtl/>
        </w:rPr>
        <w:t>בדין הגביה להצניע ועקר רגליו לצאת</w:t>
      </w:r>
      <w:bookmarkEnd w:id="3404"/>
    </w:p>
    <w:p w14:paraId="43D2A1D0" w14:textId="77777777" w:rsidR="00677FF9" w:rsidRDefault="00677FF9" w:rsidP="00677FF9">
      <w:pPr>
        <w:pStyle w:val="1"/>
        <w:rPr>
          <w:rtl/>
        </w:rPr>
      </w:pPr>
      <w:bookmarkStart w:id="3405" w:name="_Toc98274724"/>
      <w:r>
        <w:rPr>
          <w:rFonts w:hint="cs"/>
          <w:rtl/>
        </w:rPr>
        <w:t>בי' הגרא"ל מאלין ברש"י דעקירה היא ברגליו וההגבהה כלכתף</w:t>
      </w:r>
      <w:bookmarkEnd w:id="3405"/>
    </w:p>
    <w:p w14:paraId="02967512" w14:textId="77777777" w:rsidR="00677FF9" w:rsidRPr="004F39CC" w:rsidRDefault="00677FF9" w:rsidP="00677FF9">
      <w:pPr>
        <w:pStyle w:val="a7"/>
      </w:pPr>
      <w:bookmarkStart w:id="3406" w:name="_Toc98274725"/>
      <w:r>
        <w:rPr>
          <w:rFonts w:hint="cs"/>
          <w:rtl/>
        </w:rPr>
        <w:t>בי' הגרא"ל מאלין ברש"י דבעקר אחר שנמלך פטור והראשונים בשיטמ"ק בכתובות הסתפקו בזה</w:t>
      </w:r>
      <w:bookmarkEnd w:id="3406"/>
    </w:p>
    <w:p w14:paraId="6115D21C" w14:textId="75AA9471" w:rsidR="00677FF9" w:rsidRDefault="00677FF9" w:rsidP="006C4D7E">
      <w:pPr>
        <w:pStyle w:val="a3"/>
        <w:rPr>
          <w:rtl/>
        </w:rPr>
      </w:pPr>
      <w:bookmarkStart w:id="3407" w:name="_Ref97283576"/>
      <w:r>
        <w:rPr>
          <w:rFonts w:hint="cs"/>
          <w:rtl/>
        </w:rPr>
        <w:t xml:space="preserve">במ"ש </w:t>
      </w:r>
      <w:r w:rsidRPr="00157B41">
        <w:rPr>
          <w:rStyle w:val="aff4"/>
          <w:rFonts w:hint="cs"/>
          <w:rtl/>
        </w:rPr>
        <w:t>רש"י</w:t>
      </w:r>
      <w:r>
        <w:rPr>
          <w:rFonts w:hint="cs"/>
          <w:rtl/>
        </w:rPr>
        <w:t xml:space="preserve"> </w:t>
      </w:r>
      <w:r w:rsidRPr="00A17D2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Ref97202990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A17D24">
        <w:rPr>
          <w:rStyle w:val="af2"/>
          <w:rFonts w:eastAsia="Guttman Hodes" w:hint="cs"/>
          <w:rtl/>
        </w:rPr>
        <w:t xml:space="preserve"> </w:t>
      </w:r>
      <w:r>
        <w:rPr>
          <w:rFonts w:hint="cs"/>
          <w:rtl/>
        </w:rPr>
        <w:t xml:space="preserve">דאחר שעקר את רגליו בתוך רה"י, נמלך ויצא לרה"ר, הקשה </w:t>
      </w:r>
      <w:bookmarkStart w:id="3408" w:name="_Hlk97114354"/>
      <w:r w:rsidRPr="00574D8E">
        <w:rPr>
          <w:rStyle w:val="aff4"/>
          <w:rFonts w:hint="cs"/>
          <w:rtl/>
        </w:rPr>
        <w:t xml:space="preserve">בשיעורי הגרא"ל מאלין [הנדמ"ח] </w:t>
      </w:r>
      <w:r w:rsidRPr="005106E7">
        <w:rPr>
          <w:rStyle w:val="af2"/>
          <w:rFonts w:eastAsia="Guttman Hodes" w:hint="cs"/>
          <w:rtl/>
        </w:rPr>
        <w:t>(עמ' מ' ד"ה א"ר אבין)</w:t>
      </w:r>
      <w:r>
        <w:rPr>
          <w:rFonts w:hint="cs"/>
          <w:rtl/>
        </w:rPr>
        <w:t xml:space="preserve"> דאמאי כתב רש"י דרק כשעקר רגליו נמלך, וכתב </w:t>
      </w:r>
      <w:r w:rsidRPr="00574D8E">
        <w:rPr>
          <w:rStyle w:val="aff4"/>
          <w:rFonts w:hint="cs"/>
          <w:rtl/>
        </w:rPr>
        <w:t>הגרא"ל מאלין</w:t>
      </w:r>
      <w:r>
        <w:rPr>
          <w:rStyle w:val="aff4"/>
          <w:rFonts w:hint="cs"/>
          <w:rtl/>
        </w:rPr>
        <w:t xml:space="preserve"> </w:t>
      </w:r>
      <w:r>
        <w:rPr>
          <w:rFonts w:hint="cs"/>
          <w:rtl/>
        </w:rPr>
        <w:t xml:space="preserve">דבדברי </w:t>
      </w:r>
      <w:r w:rsidRPr="004F39CC">
        <w:rPr>
          <w:rStyle w:val="aff4"/>
          <w:rFonts w:hint="cs"/>
          <w:rtl/>
        </w:rPr>
        <w:t>השיטמ"ק בכתובות</w:t>
      </w:r>
      <w:r>
        <w:rPr>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Ref97286404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662DAC">
        <w:rPr>
          <w:rStyle w:val="af2"/>
          <w:rFonts w:eastAsia="Guttman Hodes"/>
          <w:rtl/>
        </w:rPr>
        <w:fldChar w:fldCharType="end"/>
      </w:r>
      <w:r>
        <w:rPr>
          <w:rFonts w:hint="cs"/>
          <w:rtl/>
        </w:rPr>
        <w:t xml:space="preserve"> מבואר דהסתפקו </w:t>
      </w:r>
      <w:r w:rsidRPr="007B24B7">
        <w:rPr>
          <w:rStyle w:val="aff4"/>
          <w:rFonts w:hint="cs"/>
          <w:rtl/>
        </w:rPr>
        <w:t>גדולי הראשונים</w:t>
      </w:r>
      <w:r>
        <w:rPr>
          <w:rFonts w:hint="cs"/>
          <w:rtl/>
        </w:rPr>
        <w:t xml:space="preserve"> אי בהגביה ע"מ להצניע ורק אח"כ עקר את רגליו, אי הוי עקירה או לא, ועי' במ"ש </w:t>
      </w:r>
      <w:r w:rsidRPr="004F39CC">
        <w:rPr>
          <w:rStyle w:val="aff4"/>
          <w:rFonts w:hint="cs"/>
          <w:rtl/>
        </w:rPr>
        <w:t>הנפש חיה</w:t>
      </w:r>
      <w:r>
        <w:rPr>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Ref97286397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662DAC">
        <w:rPr>
          <w:rStyle w:val="af2"/>
          <w:rFonts w:eastAsia="Guttman Hodes"/>
          <w:rtl/>
        </w:rPr>
        <w:fldChar w:fldCharType="end"/>
      </w:r>
      <w:r>
        <w:rPr>
          <w:rFonts w:hint="cs"/>
          <w:rtl/>
        </w:rPr>
        <w:t xml:space="preserve"> בדברי </w:t>
      </w:r>
      <w:r w:rsidRPr="004F39CC">
        <w:rPr>
          <w:rStyle w:val="aff4"/>
          <w:rFonts w:hint="cs"/>
          <w:rtl/>
        </w:rPr>
        <w:t>השיטמ"ק</w:t>
      </w:r>
      <w:r>
        <w:rPr>
          <w:rFonts w:hint="cs"/>
          <w:rtl/>
        </w:rPr>
        <w:t>.</w:t>
      </w:r>
      <w:bookmarkEnd w:id="3407"/>
    </w:p>
    <w:p w14:paraId="1D2A5A36" w14:textId="77777777" w:rsidR="00677FF9" w:rsidRPr="004F39CC" w:rsidRDefault="00677FF9" w:rsidP="00677FF9">
      <w:pPr>
        <w:pStyle w:val="a7"/>
      </w:pPr>
      <w:bookmarkStart w:id="3409" w:name="_Toc98274726"/>
      <w:r>
        <w:rPr>
          <w:rFonts w:hint="cs"/>
          <w:rtl/>
        </w:rPr>
        <w:t>בי' הגרא"ל מאלין דאף שכשעוקר חפץ האדם עומד אי"ז חשיב הנחה בחפץ אלא כעומד לכתף</w:t>
      </w:r>
      <w:bookmarkEnd w:id="3409"/>
    </w:p>
    <w:bookmarkEnd w:id="3408"/>
    <w:p w14:paraId="7CD39285" w14:textId="77777777" w:rsidR="00677FF9" w:rsidRDefault="00677FF9" w:rsidP="006C4D7E">
      <w:pPr>
        <w:pStyle w:val="a3"/>
        <w:rPr>
          <w:rtl/>
        </w:rPr>
      </w:pPr>
      <w:r>
        <w:rPr>
          <w:rFonts w:hint="cs"/>
          <w:rtl/>
        </w:rPr>
        <w:t xml:space="preserve">וכתב </w:t>
      </w:r>
      <w:r w:rsidRPr="00574D8E">
        <w:rPr>
          <w:rStyle w:val="aff4"/>
          <w:rFonts w:hint="cs"/>
          <w:rtl/>
        </w:rPr>
        <w:t>בשיעורי הגרא"ל מאלין [הנדמ"ח]</w:t>
      </w:r>
      <w:r>
        <w:rPr>
          <w:rFonts w:hint="cs"/>
          <w:rtl/>
        </w:rPr>
        <w:t xml:space="preserve"> דבכל עקירה לכאורה היה צריך להיות דהחיוב הוא רק באופן שהאדם לא עמד במקום אחד כשעקר, דהא אי עמד במקום אחד, חשיב שהחפץ מונח ע"י האדם והיאך אפשר לחייבו בעקירה, אך כתב</w:t>
      </w:r>
      <w:r w:rsidRPr="00574D8E">
        <w:rPr>
          <w:rStyle w:val="aff4"/>
          <w:rFonts w:hint="cs"/>
          <w:rtl/>
        </w:rPr>
        <w:t xml:space="preserve"> הגרא"ל מאלין</w:t>
      </w:r>
      <w:r>
        <w:rPr>
          <w:rStyle w:val="aff4"/>
          <w:rFonts w:hint="cs"/>
          <w:rtl/>
        </w:rPr>
        <w:t xml:space="preserve"> </w:t>
      </w:r>
      <w:r>
        <w:rPr>
          <w:rFonts w:hint="cs"/>
          <w:rtl/>
        </w:rPr>
        <w:t xml:space="preserve">דהא דחייב בכל עקירה היינו אף באופן שהאדם עומד, דעמידתו בשעה שעוקר את החפץ לא חשיבא הנחה, והוא כעומד לכתף. </w:t>
      </w:r>
    </w:p>
    <w:p w14:paraId="5BA8EE67" w14:textId="77777777" w:rsidR="00677FF9" w:rsidRPr="001F64D4" w:rsidRDefault="00677FF9" w:rsidP="00677FF9">
      <w:pPr>
        <w:pStyle w:val="a7"/>
      </w:pPr>
    </w:p>
    <w:p w14:paraId="7ACEC972" w14:textId="77777777" w:rsidR="00677FF9" w:rsidRDefault="00677FF9" w:rsidP="00677FF9">
      <w:pPr>
        <w:pStyle w:val="a7"/>
      </w:pPr>
      <w:bookmarkStart w:id="3410" w:name="_Toc98274727"/>
      <w:r>
        <w:rPr>
          <w:rFonts w:hint="cs"/>
          <w:rtl/>
        </w:rPr>
        <w:t>בי' הגרא"ל דרש"י ס"ל דכל עקירה היינו משעה שעוקר את רגליו ולא משעת עקירת החפץ</w:t>
      </w:r>
      <w:bookmarkEnd w:id="3410"/>
    </w:p>
    <w:p w14:paraId="6A13070F" w14:textId="77777777" w:rsidR="00677FF9" w:rsidRDefault="00677FF9" w:rsidP="006C4D7E">
      <w:pPr>
        <w:pStyle w:val="a3"/>
        <w:rPr>
          <w:rtl/>
        </w:rPr>
      </w:pPr>
      <w:r>
        <w:rPr>
          <w:rFonts w:hint="cs"/>
          <w:rtl/>
        </w:rPr>
        <w:t xml:space="preserve">וכתב </w:t>
      </w:r>
      <w:r w:rsidRPr="00574D8E">
        <w:rPr>
          <w:rStyle w:val="aff4"/>
          <w:rFonts w:hint="cs"/>
          <w:rtl/>
        </w:rPr>
        <w:t>בשיעורי הגרא"ל מאלין [הנדמ"ח</w:t>
      </w:r>
      <w:r>
        <w:rPr>
          <w:rStyle w:val="aff4"/>
          <w:rFonts w:hint="cs"/>
          <w:rtl/>
        </w:rPr>
        <w:t>]</w:t>
      </w:r>
      <w:r>
        <w:rPr>
          <w:rFonts w:hint="cs"/>
          <w:rtl/>
        </w:rPr>
        <w:t xml:space="preserve"> דבכל עקירה יש להסתפק מתי מתחילה העקירה, האם כשמגביה את החפץ או כשעוקר את רגליו, ואי נימא דהעקירה היא רק כשעוקר רגליו, א"כ מבוארים דברי </w:t>
      </w:r>
      <w:r w:rsidRPr="00EB3048">
        <w:rPr>
          <w:rStyle w:val="aff4"/>
          <w:rFonts w:hint="cs"/>
          <w:rtl/>
        </w:rPr>
        <w:t>רש"י</w:t>
      </w:r>
      <w:r>
        <w:rPr>
          <w:rFonts w:hint="cs"/>
          <w:rtl/>
        </w:rPr>
        <w:t xml:space="preserve"> דכתב דנמלך אחר שעקר את רגליו, וכתב </w:t>
      </w:r>
      <w:r w:rsidRPr="00574D8E">
        <w:rPr>
          <w:rStyle w:val="aff4"/>
          <w:rFonts w:hint="cs"/>
          <w:rtl/>
        </w:rPr>
        <w:t>הגרא"ל מאלין</w:t>
      </w:r>
      <w:r>
        <w:rPr>
          <w:rStyle w:val="aff4"/>
          <w:rFonts w:hint="cs"/>
          <w:rtl/>
        </w:rPr>
        <w:t xml:space="preserve"> </w:t>
      </w:r>
      <w:r>
        <w:rPr>
          <w:rFonts w:hint="cs"/>
          <w:rtl/>
        </w:rPr>
        <w:t xml:space="preserve">דזהו הספק </w:t>
      </w:r>
      <w:r w:rsidRPr="00EB3048">
        <w:rPr>
          <w:rStyle w:val="aff4"/>
          <w:rFonts w:hint="cs"/>
          <w:rtl/>
        </w:rPr>
        <w:t>בשיטמ"ק בכתובות</w:t>
      </w:r>
      <w:r>
        <w:rPr>
          <w:rFonts w:hint="cs"/>
          <w:rtl/>
        </w:rPr>
        <w:t>.</w:t>
      </w:r>
    </w:p>
    <w:p w14:paraId="7702B2F9" w14:textId="77777777" w:rsidR="00677FF9" w:rsidRPr="00DD71CD" w:rsidRDefault="00677FF9" w:rsidP="00677FF9">
      <w:pPr>
        <w:pStyle w:val="affff5"/>
      </w:pPr>
      <w:bookmarkStart w:id="3411" w:name="_Toc98274728"/>
      <w:r>
        <w:rPr>
          <w:rFonts w:hint="cs"/>
          <w:rtl/>
        </w:rPr>
        <w:t>אי בטלה עקירה הא' בנמלך לפני שעקר</w:t>
      </w:r>
      <w:bookmarkEnd w:id="3411"/>
    </w:p>
    <w:p w14:paraId="3D98E335" w14:textId="77777777" w:rsidR="00677FF9" w:rsidRDefault="00677FF9" w:rsidP="00677FF9">
      <w:pPr>
        <w:pStyle w:val="1"/>
        <w:rPr>
          <w:rtl/>
        </w:rPr>
      </w:pPr>
      <w:bookmarkStart w:id="3412" w:name="_Toc98274729"/>
      <w:r>
        <w:rPr>
          <w:rFonts w:hint="cs"/>
          <w:rtl/>
        </w:rPr>
        <w:t>בי' הגרנ"פ בתוס' דנמלך לפני שעקר לא בטלה עקירה ראשונה</w:t>
      </w:r>
      <w:bookmarkEnd w:id="3412"/>
    </w:p>
    <w:p w14:paraId="2D513FB2" w14:textId="77777777" w:rsidR="00677FF9" w:rsidRPr="002D5D48" w:rsidRDefault="00677FF9" w:rsidP="00677FF9">
      <w:pPr>
        <w:pStyle w:val="a7"/>
        <w:rPr>
          <w:rtl/>
        </w:rPr>
      </w:pPr>
      <w:bookmarkStart w:id="3413" w:name="_Toc98274730"/>
      <w:r>
        <w:rPr>
          <w:rFonts w:hint="cs"/>
          <w:rtl/>
        </w:rPr>
        <w:t>בי' הגרנ"פ בתוס' דבהטעינו חבירו מבעו"י ועקר ממקומו משחשיכה לא בטלה עקירה ראשונה</w:t>
      </w:r>
      <w:bookmarkEnd w:id="3413"/>
    </w:p>
    <w:p w14:paraId="21056888" w14:textId="0382470B" w:rsidR="00677FF9" w:rsidRDefault="00677FF9" w:rsidP="006C4D7E">
      <w:pPr>
        <w:pStyle w:val="a3"/>
      </w:pPr>
      <w:bookmarkStart w:id="3414" w:name="_Ref97240022"/>
      <w:bookmarkStart w:id="3415" w:name="_Hlk97036602"/>
      <w:r>
        <w:rPr>
          <w:rFonts w:hint="cs"/>
          <w:rtl/>
        </w:rPr>
        <w:t xml:space="preserve">במ"ש </w:t>
      </w:r>
      <w:r>
        <w:rPr>
          <w:rStyle w:val="aff4"/>
          <w:rtl/>
        </w:rPr>
        <w:t xml:space="preserve">התוס' לעיל </w:t>
      </w:r>
      <w:r w:rsidRPr="00BE29F6">
        <w:rPr>
          <w:rStyle w:val="af2"/>
          <w:rFonts w:eastAsia="Guttman Rashi" w:hint="cs"/>
          <w:rtl/>
        </w:rPr>
        <w:t xml:space="preserve">(עי' אות </w:t>
      </w:r>
      <w:r w:rsidRPr="00BE29F6">
        <w:rPr>
          <w:rStyle w:val="af2"/>
          <w:rFonts w:eastAsia="Guttman Rashi"/>
          <w:rtl/>
        </w:rPr>
        <w:fldChar w:fldCharType="begin"/>
      </w:r>
      <w:r w:rsidRPr="00BE29F6">
        <w:rPr>
          <w:rStyle w:val="af2"/>
          <w:rFonts w:eastAsia="Guttman Rashi"/>
          <w:rtl/>
        </w:rPr>
        <w:instrText xml:space="preserve"> </w:instrText>
      </w:r>
      <w:r w:rsidRPr="00BE29F6">
        <w:rPr>
          <w:rStyle w:val="af2"/>
          <w:rFonts w:eastAsia="Guttman Rashi" w:hint="cs"/>
        </w:rPr>
        <w:instrText>REF</w:instrText>
      </w:r>
      <w:r w:rsidRPr="00BE29F6">
        <w:rPr>
          <w:rStyle w:val="af2"/>
          <w:rFonts w:eastAsia="Guttman Rashi" w:hint="cs"/>
          <w:rtl/>
        </w:rPr>
        <w:instrText xml:space="preserve"> _</w:instrText>
      </w:r>
      <w:r w:rsidRPr="00BE29F6">
        <w:rPr>
          <w:rStyle w:val="af2"/>
          <w:rFonts w:eastAsia="Guttman Rashi" w:hint="cs"/>
        </w:rPr>
        <w:instrText>Ref97239406 \r \h</w:instrText>
      </w:r>
      <w:r w:rsidRPr="00BE29F6">
        <w:rPr>
          <w:rStyle w:val="af2"/>
          <w:rFonts w:eastAsia="Guttman Rashi"/>
          <w:rtl/>
        </w:rPr>
        <w:instrText xml:space="preserve"> </w:instrText>
      </w:r>
      <w:r w:rsidRPr="00BE29F6">
        <w:rPr>
          <w:rStyle w:val="af2"/>
          <w:rFonts w:eastAsia="Guttman Rashi"/>
          <w:rtl/>
        </w:rPr>
      </w:r>
      <w:r w:rsidRPr="00BE29F6">
        <w:rPr>
          <w:rStyle w:val="af2"/>
          <w:rFonts w:eastAsia="Guttman Rashi"/>
          <w:rtl/>
        </w:rPr>
        <w:fldChar w:fldCharType="separate"/>
      </w:r>
      <w:r w:rsidR="00250336">
        <w:rPr>
          <w:rStyle w:val="af2"/>
          <w:rFonts w:eastAsia="Guttman Rashi"/>
          <w:cs/>
        </w:rPr>
        <w:t>‎</w:t>
      </w:r>
      <w:r w:rsidR="00250336">
        <w:rPr>
          <w:rStyle w:val="af2"/>
          <w:rFonts w:eastAsia="Guttman Rashi"/>
          <w:rtl/>
        </w:rPr>
        <w:t>מה)</w:t>
      </w:r>
      <w:r w:rsidRPr="00BE29F6">
        <w:rPr>
          <w:rStyle w:val="af2"/>
          <w:rFonts w:eastAsia="Guttman Rashi"/>
          <w:rtl/>
        </w:rPr>
        <w:fldChar w:fldCharType="end"/>
      </w:r>
      <w:r>
        <w:rPr>
          <w:rStyle w:val="aff5"/>
          <w:rFonts w:hint="cs"/>
          <w:rtl/>
        </w:rPr>
        <w:t xml:space="preserve"> </w:t>
      </w:r>
      <w:r>
        <w:rPr>
          <w:rFonts w:hint="cs"/>
          <w:rtl/>
        </w:rPr>
        <w:t>דבהיה טעון אוכלין ומשקין מבעו"י, והוציאן לחוץ משחשיכה איירי כשעמד לפוש משחשיכה, דאי לא עמד פשיטא דפטור, כיון דהעקירה הראשונה לא בטלה, עי' במ"ש</w:t>
      </w:r>
      <w:r>
        <w:rPr>
          <w:rStyle w:val="aff4"/>
          <w:rtl/>
        </w:rPr>
        <w:t xml:space="preserve"> הגר"נ פרצוביץ</w:t>
      </w:r>
      <w:r>
        <w:rPr>
          <w:rStyle w:val="af2"/>
          <w:rFonts w:eastAsia="Guttman Hodes" w:hint="cs"/>
          <w:rtl/>
        </w:rPr>
        <w:t xml:space="preserve"> (ס' בנין נחום שיעורים שבת סי' א' או' א', הובא בסימן ג' אות קכ"ו) </w:t>
      </w:r>
      <w:r>
        <w:rPr>
          <w:rFonts w:hint="cs"/>
          <w:rtl/>
        </w:rPr>
        <w:t xml:space="preserve">דלא משמע מדברי </w:t>
      </w:r>
      <w:r>
        <w:rPr>
          <w:rStyle w:val="aff4"/>
          <w:rtl/>
        </w:rPr>
        <w:t>התוס' לעיל</w:t>
      </w:r>
      <w:r>
        <w:rPr>
          <w:rFonts w:hint="cs"/>
          <w:rtl/>
        </w:rPr>
        <w:t xml:space="preserve"> דכוונתם לומר דהאדם לא נח מהליכה שהתחיל ללכת מבעו"י, לכן אף לאחר שהחשיך אין כאן מעשה עקירה כלל, אלא ביאר </w:t>
      </w:r>
      <w:r>
        <w:rPr>
          <w:rStyle w:val="aff4"/>
          <w:rtl/>
        </w:rPr>
        <w:t>הגר"נ פרצוביץ</w:t>
      </w:r>
      <w:r>
        <w:rPr>
          <w:rFonts w:hint="cs"/>
          <w:rtl/>
        </w:rPr>
        <w:t xml:space="preserve"> </w:t>
      </w:r>
      <w:r>
        <w:rPr>
          <w:rStyle w:val="af2"/>
          <w:rFonts w:eastAsia="Guttman Hodes" w:hint="cs"/>
          <w:rtl/>
        </w:rPr>
        <w:t xml:space="preserve">(ס' בנין נחום שיעורים שבת סי' א' או' </w:t>
      </w:r>
      <w:r>
        <w:rPr>
          <w:rStyle w:val="af2"/>
          <w:rFonts w:eastAsiaTheme="minorEastAsia" w:hint="cs"/>
          <w:rtl/>
        </w:rPr>
        <w:t>א</w:t>
      </w:r>
      <w:r>
        <w:rPr>
          <w:rStyle w:val="af2"/>
          <w:rFonts w:eastAsia="Guttman Hodes" w:hint="cs"/>
          <w:rtl/>
        </w:rPr>
        <w:t xml:space="preserve">' ד"ה ויותר, הובא בסימן ג' אות קכ"ז) </w:t>
      </w:r>
      <w:bookmarkStart w:id="3416" w:name="_Hlk97111682"/>
      <w:r>
        <w:rPr>
          <w:rFonts w:hint="cs"/>
          <w:rtl/>
        </w:rPr>
        <w:t>דכוונת</w:t>
      </w:r>
      <w:r>
        <w:rPr>
          <w:rStyle w:val="aff4"/>
          <w:rtl/>
        </w:rPr>
        <w:t xml:space="preserve"> התוס'</w:t>
      </w:r>
      <w:r>
        <w:rPr>
          <w:rStyle w:val="aff4"/>
          <w:rFonts w:hint="cs"/>
          <w:rtl/>
        </w:rPr>
        <w:t xml:space="preserve"> לעיל</w:t>
      </w:r>
      <w:r>
        <w:rPr>
          <w:rFonts w:hint="cs"/>
          <w:rtl/>
        </w:rPr>
        <w:t xml:space="preserve"> לומר דאיירי באופן שהגביה מבעו"י אך לא זז ממקומו, ועקר ממקומו לאחר שהחשיך, דבזה פשיטא דתחילת הילוכו הוי עקירה מדין עקירת גופו, אעפ"י דהחפץ עצמו נעקר מבעו"י, וכתבו </w:t>
      </w:r>
      <w:r>
        <w:rPr>
          <w:rStyle w:val="aff4"/>
          <w:rtl/>
        </w:rPr>
        <w:t>התוס'</w:t>
      </w:r>
      <w:r>
        <w:rPr>
          <w:rFonts w:hint="cs"/>
          <w:rtl/>
        </w:rPr>
        <w:t xml:space="preserve"> דאעפ"י דהעקירה הייתה משחשיכה מ"מ פטור כיון דעקירת החפץ עצמו מבעו"י לא בטלה, </w:t>
      </w:r>
      <w:bookmarkEnd w:id="3416"/>
      <w:r>
        <w:rPr>
          <w:rFonts w:hint="cs"/>
          <w:rtl/>
        </w:rPr>
        <w:t xml:space="preserve">ועי' במ"ש בזה </w:t>
      </w:r>
      <w:r>
        <w:rPr>
          <w:rStyle w:val="aff4"/>
          <w:rtl/>
        </w:rPr>
        <w:t>הנפש חיה</w:t>
      </w:r>
      <w:r>
        <w:rPr>
          <w:rFonts w:hint="cs"/>
          <w:rtl/>
        </w:rPr>
        <w:t xml:space="preserve"> </w:t>
      </w:r>
      <w:r w:rsidRPr="00662DAC">
        <w:rPr>
          <w:rStyle w:val="af2"/>
          <w:rFonts w:eastAsia="Guttman Hodes" w:hint="cs"/>
          <w:rtl/>
        </w:rPr>
        <w:t xml:space="preserve">(עי' אות </w:t>
      </w:r>
      <w:r w:rsidRPr="00662DAC">
        <w:rPr>
          <w:rStyle w:val="af2"/>
          <w:rFonts w:eastAsia="Guttman Hodes"/>
          <w:rtl/>
        </w:rPr>
        <w:fldChar w:fldCharType="begin"/>
      </w:r>
      <w:r w:rsidRPr="00662DAC">
        <w:rPr>
          <w:rStyle w:val="af2"/>
          <w:rFonts w:eastAsia="Guttman Hodes"/>
          <w:rtl/>
        </w:rPr>
        <w:instrText xml:space="preserve"> </w:instrText>
      </w:r>
      <w:r w:rsidRPr="00662DAC">
        <w:rPr>
          <w:rStyle w:val="af2"/>
          <w:rFonts w:eastAsia="Guttman Hodes" w:hint="cs"/>
        </w:rPr>
        <w:instrText>REF</w:instrText>
      </w:r>
      <w:r w:rsidRPr="00662DAC">
        <w:rPr>
          <w:rStyle w:val="af2"/>
          <w:rFonts w:eastAsia="Guttman Hodes" w:hint="cs"/>
          <w:rtl/>
        </w:rPr>
        <w:instrText xml:space="preserve"> _</w:instrText>
      </w:r>
      <w:r w:rsidRPr="00662DAC">
        <w:rPr>
          <w:rStyle w:val="af2"/>
          <w:rFonts w:eastAsia="Guttman Hodes" w:hint="cs"/>
        </w:rPr>
        <w:instrText>Ref97286313 \r \h</w:instrText>
      </w:r>
      <w:r w:rsidRPr="00662DAC">
        <w:rPr>
          <w:rStyle w:val="af2"/>
          <w:rFonts w:eastAsia="Guttman Hodes"/>
          <w:rtl/>
        </w:rPr>
        <w:instrText xml:space="preserve"> </w:instrText>
      </w:r>
      <w:r w:rsidRPr="00662DAC">
        <w:rPr>
          <w:rStyle w:val="af2"/>
          <w:rFonts w:eastAsia="Guttman Hodes"/>
          <w:rtl/>
        </w:rPr>
      </w:r>
      <w:r w:rsidRPr="00662DAC">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662DAC">
        <w:rPr>
          <w:rStyle w:val="af2"/>
          <w:rFonts w:eastAsia="Guttman Hodes"/>
          <w:rtl/>
        </w:rPr>
        <w:fldChar w:fldCharType="end"/>
      </w:r>
      <w:r>
        <w:rPr>
          <w:rFonts w:hint="cs"/>
          <w:rtl/>
        </w:rPr>
        <w:t>.</w:t>
      </w:r>
      <w:bookmarkEnd w:id="3414"/>
    </w:p>
    <w:p w14:paraId="6787ED37" w14:textId="77777777" w:rsidR="00677FF9" w:rsidRPr="00DA0573" w:rsidRDefault="00677FF9" w:rsidP="00677FF9">
      <w:pPr>
        <w:pStyle w:val="a7"/>
      </w:pPr>
      <w:bookmarkStart w:id="3417" w:name="_Toc98274731"/>
      <w:r>
        <w:rPr>
          <w:rFonts w:hint="cs"/>
          <w:rtl/>
        </w:rPr>
        <w:t>בי' הגרנ"פ דאף דלאדם עקירתו ממקומו הוי עקירה מ"מ לענין החפץ לא בטלה דלא עמד לפוש</w:t>
      </w:r>
      <w:bookmarkEnd w:id="3417"/>
    </w:p>
    <w:p w14:paraId="64A43F94" w14:textId="77777777" w:rsidR="00677FF9" w:rsidRDefault="00677FF9" w:rsidP="006C4D7E">
      <w:pPr>
        <w:pStyle w:val="a3"/>
        <w:rPr>
          <w:rtl/>
        </w:rPr>
      </w:pPr>
      <w:bookmarkStart w:id="3418" w:name="_Ref97283719"/>
      <w:r>
        <w:rPr>
          <w:rFonts w:hint="cs"/>
          <w:rtl/>
        </w:rPr>
        <w:t xml:space="preserve">וביאר </w:t>
      </w:r>
      <w:r w:rsidRPr="00F237E6">
        <w:rPr>
          <w:rStyle w:val="aff4"/>
          <w:rFonts w:hint="cs"/>
          <w:rtl/>
        </w:rPr>
        <w:t>הגר"נ פרצוביץ</w:t>
      </w:r>
      <w:r>
        <w:rPr>
          <w:rFonts w:hint="cs"/>
          <w:rtl/>
        </w:rPr>
        <w:t xml:space="preserve"> דאף דלענין האדם ודאי אחר שעקר את גופו משחשיכה הוי עקירה שאפשר לחייב עליה, מ"מ לענין החפץ כבר היה מעשה עקירה, וכיון דלא עמד לפוש לא בטלה העקירה הראשונה, לכן א"א לחייבו על עקירת גופו.</w:t>
      </w:r>
      <w:bookmarkEnd w:id="3418"/>
    </w:p>
    <w:p w14:paraId="0C28007D" w14:textId="77777777" w:rsidR="00677FF9" w:rsidRDefault="00677FF9" w:rsidP="00677FF9">
      <w:pPr>
        <w:pStyle w:val="a7"/>
        <w:rPr>
          <w:rtl/>
        </w:rPr>
      </w:pPr>
      <w:bookmarkStart w:id="3419" w:name="_Toc98274732"/>
      <w:r>
        <w:rPr>
          <w:rFonts w:hint="cs"/>
          <w:rtl/>
        </w:rPr>
        <w:t>בי' הגרנ"פ דלא בטלה העקירה כיון דהחפץ עקור או דצורת הוצאה שהעקירה ראשונה מחייבת</w:t>
      </w:r>
      <w:bookmarkEnd w:id="3419"/>
    </w:p>
    <w:p w14:paraId="75A76837" w14:textId="77777777" w:rsidR="00677FF9" w:rsidRDefault="00677FF9" w:rsidP="006C4D7E">
      <w:pPr>
        <w:pStyle w:val="a3"/>
        <w:rPr>
          <w:rtl/>
        </w:rPr>
      </w:pPr>
      <w:r>
        <w:rPr>
          <w:rFonts w:hint="cs"/>
          <w:rtl/>
        </w:rPr>
        <w:t xml:space="preserve">והוסיף </w:t>
      </w:r>
      <w:r w:rsidRPr="00780E6B">
        <w:rPr>
          <w:rStyle w:val="aff4"/>
          <w:rFonts w:hint="cs"/>
          <w:rtl/>
        </w:rPr>
        <w:t>הגר"נ פרצוביץ</w:t>
      </w:r>
      <w:r>
        <w:rPr>
          <w:rFonts w:hint="cs"/>
          <w:rtl/>
        </w:rPr>
        <w:t xml:space="preserve"> דבהא דהעקירה הראשונה לא בטלה, אפשר לבאר בב' אופנים, או דכיון דהחפץ עקור שחלה עליו מעשה עקירה, א"א לחזור ולעוקרו, או דבדין מלאכת הוצאה צריך שהעקירה הראשונה תהיה העקירה המחייבת, דזוהי צורת מלאכת הוצאה. </w:t>
      </w:r>
    </w:p>
    <w:p w14:paraId="3255F7A6" w14:textId="77777777" w:rsidR="00677FF9" w:rsidRDefault="00677FF9" w:rsidP="00677FF9">
      <w:pPr>
        <w:pStyle w:val="a7"/>
        <w:rPr>
          <w:rtl/>
        </w:rPr>
      </w:pPr>
      <w:bookmarkStart w:id="3420" w:name="_Toc98274733"/>
      <w:r>
        <w:rPr>
          <w:rFonts w:hint="cs"/>
          <w:rtl/>
        </w:rPr>
        <w:t>בי' הגרנ"פ דלגי' "המעביר" אין ראיה מסוגיין דלא בטלה העקירה והראיה רק מהגי' "המפנה"</w:t>
      </w:r>
      <w:bookmarkEnd w:id="3420"/>
    </w:p>
    <w:p w14:paraId="270A63E9" w14:textId="31ED62AC" w:rsidR="00677FF9" w:rsidRDefault="00677FF9" w:rsidP="006C4D7E">
      <w:pPr>
        <w:pStyle w:val="a3"/>
        <w:rPr>
          <w:rtl/>
        </w:rPr>
      </w:pPr>
      <w:r>
        <w:rPr>
          <w:rFonts w:hint="cs"/>
          <w:rtl/>
        </w:rPr>
        <w:t xml:space="preserve">ובמה שהביאו </w:t>
      </w:r>
      <w:r w:rsidRPr="00780E6B">
        <w:rPr>
          <w:rStyle w:val="aff4"/>
          <w:rFonts w:hint="cs"/>
          <w:rtl/>
        </w:rPr>
        <w:t>התוס'</w:t>
      </w:r>
      <w:r>
        <w:rPr>
          <w:rFonts w:hint="cs"/>
          <w:rtl/>
        </w:rPr>
        <w:t xml:space="preserve"> </w:t>
      </w:r>
      <w:r>
        <w:rPr>
          <w:rStyle w:val="aff4"/>
          <w:rtl/>
        </w:rPr>
        <w:t>לעיל</w:t>
      </w:r>
      <w:r w:rsidRPr="005106E7">
        <w:rPr>
          <w:rStyle w:val="af2"/>
          <w:rFonts w:eastAsia="Guttman Hodes"/>
          <w:rtl/>
        </w:rPr>
        <w:t xml:space="preserve"> </w:t>
      </w:r>
      <w:r w:rsidRPr="005106E7">
        <w:rPr>
          <w:rStyle w:val="af2"/>
          <w:rFonts w:eastAsia="Guttman Rashi" w:hint="cs"/>
          <w:rtl/>
        </w:rPr>
        <w:t xml:space="preserve">(עי' אות </w:t>
      </w:r>
      <w:r w:rsidRPr="005106E7">
        <w:rPr>
          <w:rStyle w:val="af2"/>
          <w:rFonts w:eastAsia="Guttman Rashi"/>
          <w:rtl/>
        </w:rPr>
        <w:fldChar w:fldCharType="begin"/>
      </w:r>
      <w:r w:rsidRPr="005106E7">
        <w:rPr>
          <w:rStyle w:val="af2"/>
          <w:rFonts w:eastAsia="Guttman Rashi"/>
          <w:rtl/>
        </w:rPr>
        <w:instrText xml:space="preserve"> </w:instrText>
      </w:r>
      <w:r w:rsidRPr="005106E7">
        <w:rPr>
          <w:rStyle w:val="af2"/>
          <w:rFonts w:eastAsia="Guttman Rashi" w:hint="cs"/>
        </w:rPr>
        <w:instrText>REF</w:instrText>
      </w:r>
      <w:r w:rsidRPr="005106E7">
        <w:rPr>
          <w:rStyle w:val="af2"/>
          <w:rFonts w:eastAsia="Guttman Rashi" w:hint="cs"/>
          <w:rtl/>
        </w:rPr>
        <w:instrText xml:space="preserve"> _</w:instrText>
      </w:r>
      <w:r w:rsidRPr="005106E7">
        <w:rPr>
          <w:rStyle w:val="af2"/>
          <w:rFonts w:eastAsia="Guttman Rashi" w:hint="cs"/>
        </w:rPr>
        <w:instrText>Ref97239406 \r \h</w:instrText>
      </w:r>
      <w:r w:rsidRPr="005106E7">
        <w:rPr>
          <w:rStyle w:val="af2"/>
          <w:rFonts w:eastAsia="Guttman Rashi"/>
          <w:rtl/>
        </w:rPr>
        <w:instrText xml:space="preserve"> </w:instrText>
      </w:r>
      <w:r w:rsidRPr="005106E7">
        <w:rPr>
          <w:rStyle w:val="af2"/>
          <w:rFonts w:eastAsia="Guttman Rashi"/>
          <w:rtl/>
        </w:rPr>
      </w:r>
      <w:r w:rsidRPr="005106E7">
        <w:rPr>
          <w:rStyle w:val="af2"/>
          <w:rFonts w:eastAsia="Guttman Rashi"/>
          <w:rtl/>
        </w:rPr>
        <w:fldChar w:fldCharType="separate"/>
      </w:r>
      <w:r w:rsidR="00250336">
        <w:rPr>
          <w:rStyle w:val="af2"/>
          <w:rFonts w:eastAsia="Guttman Rashi"/>
          <w:cs/>
        </w:rPr>
        <w:t>‎</w:t>
      </w:r>
      <w:r w:rsidR="00250336">
        <w:rPr>
          <w:rStyle w:val="af2"/>
          <w:rFonts w:eastAsia="Guttman Rashi"/>
          <w:rtl/>
        </w:rPr>
        <w:t>מה)</w:t>
      </w:r>
      <w:r w:rsidRPr="005106E7">
        <w:rPr>
          <w:rStyle w:val="af2"/>
          <w:rFonts w:eastAsia="Guttman Rashi"/>
          <w:rtl/>
        </w:rPr>
        <w:fldChar w:fldCharType="end"/>
      </w:r>
      <w:r w:rsidRPr="005106E7">
        <w:rPr>
          <w:rStyle w:val="af2"/>
          <w:rFonts w:eastAsia="Guttman Rashi" w:hint="cs"/>
          <w:rtl/>
        </w:rPr>
        <w:t xml:space="preserve"> </w:t>
      </w:r>
      <w:r>
        <w:rPr>
          <w:rFonts w:hint="cs"/>
          <w:rtl/>
        </w:rPr>
        <w:t xml:space="preserve">ראיה מדברי ריו"ח בסוגיין, כתב </w:t>
      </w:r>
      <w:r w:rsidRPr="00F237E6">
        <w:rPr>
          <w:rStyle w:val="aff4"/>
          <w:rFonts w:hint="cs"/>
          <w:rtl/>
        </w:rPr>
        <w:t>הגר"נ פרצוביץ</w:t>
      </w:r>
      <w:r w:rsidRPr="0074124E">
        <w:rPr>
          <w:rStyle w:val="af2"/>
          <w:rFonts w:eastAsia="Guttman Hodes" w:hint="cs"/>
          <w:rtl/>
        </w:rPr>
        <w:t xml:space="preserve"> (ס' בנין נחום שיעורים שבת סי' א' או' </w:t>
      </w:r>
      <w:r w:rsidRPr="0074124E">
        <w:rPr>
          <w:rStyle w:val="af2"/>
          <w:rFonts w:eastAsiaTheme="minorEastAsia" w:hint="cs"/>
          <w:rtl/>
        </w:rPr>
        <w:t>א</w:t>
      </w:r>
      <w:r w:rsidRPr="0074124E">
        <w:rPr>
          <w:rStyle w:val="af2"/>
          <w:rFonts w:eastAsia="Guttman Hodes" w:hint="cs"/>
          <w:rtl/>
        </w:rPr>
        <w:t xml:space="preserve">' ד"ה ובמאי) </w:t>
      </w:r>
      <w:r>
        <w:rPr>
          <w:rFonts w:hint="cs"/>
          <w:rtl/>
        </w:rPr>
        <w:t>דבגמ' לפנינו הגירסא היא "המעביר חפצים מזוית לזוית",</w:t>
      </w:r>
      <w:r w:rsidRPr="0074124E">
        <w:rPr>
          <w:rStyle w:val="af"/>
          <w:rFonts w:hint="cs"/>
          <w:rtl/>
        </w:rPr>
        <w:t xml:space="preserve"> </w:t>
      </w:r>
      <w:r w:rsidRPr="00157B41">
        <w:rPr>
          <w:rStyle w:val="af"/>
          <w:rFonts w:hint="cs"/>
          <w:rtl/>
        </w:rPr>
        <w:t xml:space="preserve">[וכן גרסו </w:t>
      </w:r>
      <w:r w:rsidRPr="00157B41">
        <w:rPr>
          <w:rStyle w:val="aff9"/>
          <w:rFonts w:hint="cs"/>
          <w:rtl/>
        </w:rPr>
        <w:t>בפסקי</w:t>
      </w:r>
      <w:r w:rsidRPr="00157B41">
        <w:rPr>
          <w:rStyle w:val="af"/>
          <w:rFonts w:hint="cs"/>
          <w:rtl/>
        </w:rPr>
        <w:t xml:space="preserve"> </w:t>
      </w:r>
      <w:r w:rsidRPr="00157B41">
        <w:rPr>
          <w:rStyle w:val="aff9"/>
          <w:rFonts w:hint="cs"/>
          <w:rtl/>
        </w:rPr>
        <w:t>הריא"ז</w:t>
      </w:r>
      <w:r w:rsidRPr="00157B41">
        <w:rPr>
          <w:rStyle w:val="aff5"/>
          <w:rFonts w:hint="cs"/>
          <w:rtl/>
        </w:rPr>
        <w:t xml:space="preserve"> (ד"ה המעביר) </w:t>
      </w:r>
      <w:r w:rsidRPr="00157B41">
        <w:rPr>
          <w:rStyle w:val="aff9"/>
          <w:rFonts w:hint="cs"/>
          <w:rtl/>
        </w:rPr>
        <w:t xml:space="preserve">ובראבי"ה </w:t>
      </w:r>
      <w:r w:rsidRPr="00157B41">
        <w:rPr>
          <w:rStyle w:val="aff5"/>
          <w:rFonts w:hint="cs"/>
          <w:rtl/>
        </w:rPr>
        <w:t>(סי' ר"א)</w:t>
      </w:r>
      <w:r w:rsidRPr="00157B41">
        <w:rPr>
          <w:rStyle w:val="af"/>
          <w:rFonts w:hint="cs"/>
          <w:rtl/>
        </w:rPr>
        <w:t>],</w:t>
      </w:r>
      <w:r w:rsidRPr="0074124E">
        <w:rPr>
          <w:rStyle w:val="af"/>
          <w:rFonts w:hint="cs"/>
          <w:rtl/>
        </w:rPr>
        <w:t xml:space="preserve"> </w:t>
      </w:r>
      <w:r>
        <w:rPr>
          <w:rFonts w:hint="cs"/>
          <w:rtl/>
        </w:rPr>
        <w:t xml:space="preserve">אבל </w:t>
      </w:r>
      <w:r w:rsidRPr="00780E6B">
        <w:rPr>
          <w:rStyle w:val="aff4"/>
          <w:rFonts w:hint="cs"/>
          <w:rtl/>
        </w:rPr>
        <w:t>בהג' הב"ח</w:t>
      </w:r>
      <w:r>
        <w:rPr>
          <w:rFonts w:hint="cs"/>
          <w:rtl/>
        </w:rPr>
        <w:t xml:space="preserve"> </w:t>
      </w:r>
      <w:r w:rsidRPr="00157B41">
        <w:rPr>
          <w:rStyle w:val="af2"/>
          <w:rFonts w:eastAsia="Guttman Hodes" w:hint="cs"/>
          <w:rtl/>
        </w:rPr>
        <w:t>(או' א')</w:t>
      </w:r>
      <w:r>
        <w:rPr>
          <w:rFonts w:hint="cs"/>
          <w:rtl/>
        </w:rPr>
        <w:t xml:space="preserve"> כתב דגרסינן "המפנה חפצים מזוית לזוית", וכן הגירסא בגמ' בכתובות </w:t>
      </w:r>
      <w:r w:rsidRPr="00157B41">
        <w:rPr>
          <w:rStyle w:val="af2"/>
          <w:rFonts w:eastAsia="Guttman Hodes" w:hint="cs"/>
          <w:rtl/>
        </w:rPr>
        <w:t>(לא.)</w:t>
      </w:r>
      <w:r>
        <w:rPr>
          <w:rFonts w:hint="cs"/>
          <w:rtl/>
        </w:rPr>
        <w:t xml:space="preserve">, </w:t>
      </w:r>
      <w:r w:rsidRPr="00157B41">
        <w:rPr>
          <w:rStyle w:val="af"/>
          <w:rFonts w:hint="cs"/>
          <w:rtl/>
        </w:rPr>
        <w:t xml:space="preserve">[וכן היא גירסת </w:t>
      </w:r>
      <w:r w:rsidRPr="00157B41">
        <w:rPr>
          <w:rStyle w:val="aff9"/>
          <w:rFonts w:hint="cs"/>
          <w:rtl/>
        </w:rPr>
        <w:t>הראשונים בסוגיין</w:t>
      </w:r>
      <w:r w:rsidRPr="00157B41">
        <w:rPr>
          <w:rStyle w:val="af"/>
          <w:rFonts w:hint="cs"/>
          <w:rtl/>
        </w:rPr>
        <w:t>],</w:t>
      </w:r>
      <w:r w:rsidRPr="0010673A">
        <w:rPr>
          <w:rStyle w:val="af"/>
          <w:rFonts w:hint="cs"/>
          <w:rtl/>
        </w:rPr>
        <w:t xml:space="preserve"> </w:t>
      </w:r>
      <w:r>
        <w:rPr>
          <w:rFonts w:hint="cs"/>
          <w:rtl/>
        </w:rPr>
        <w:t xml:space="preserve">וכתב </w:t>
      </w:r>
      <w:r w:rsidRPr="00780E6B">
        <w:rPr>
          <w:rStyle w:val="aff4"/>
          <w:rFonts w:hint="cs"/>
          <w:rtl/>
        </w:rPr>
        <w:t>הגר"נ פרצוביץ</w:t>
      </w:r>
      <w:r>
        <w:rPr>
          <w:rFonts w:hint="cs"/>
          <w:rtl/>
        </w:rPr>
        <w:t xml:space="preserve"> דלפי הגירסא דלפנינו דמעביר חפצים, משמע דהאדם כבר עקר ממקומו, ולא דרק עקר את החפץ מהקרקע, וא"כ אין ראיה לדברי </w:t>
      </w:r>
      <w:r w:rsidRPr="00780E6B">
        <w:rPr>
          <w:rStyle w:val="aff4"/>
          <w:rFonts w:hint="cs"/>
          <w:rtl/>
        </w:rPr>
        <w:t>התוס'</w:t>
      </w:r>
      <w:r>
        <w:rPr>
          <w:rFonts w:hint="cs"/>
          <w:rtl/>
        </w:rPr>
        <w:t xml:space="preserve"> </w:t>
      </w:r>
      <w:r w:rsidRPr="00780E6B">
        <w:rPr>
          <w:rStyle w:val="aff4"/>
          <w:rFonts w:hint="cs"/>
          <w:rtl/>
        </w:rPr>
        <w:t>לעיל</w:t>
      </w:r>
      <w:r>
        <w:rPr>
          <w:rFonts w:hint="cs"/>
          <w:rtl/>
        </w:rPr>
        <w:t xml:space="preserve"> דבלא </w:t>
      </w:r>
      <w:r>
        <w:rPr>
          <w:rFonts w:hint="cs"/>
          <w:rtl/>
        </w:rPr>
        <w:lastRenderedPageBreak/>
        <w:t>התחיל להלך לא בטלה העקירה הראשונה</w:t>
      </w:r>
      <w:r w:rsidRPr="005F1636">
        <w:rPr>
          <w:rStyle w:val="af"/>
          <w:rFonts w:hint="cs"/>
          <w:rtl/>
        </w:rPr>
        <w:t xml:space="preserve">, [לביאור </w:t>
      </w:r>
      <w:r w:rsidRPr="005F1636">
        <w:rPr>
          <w:rStyle w:val="aff9"/>
          <w:rFonts w:hint="cs"/>
          <w:rtl/>
        </w:rPr>
        <w:t>הגר"נ פרצוביץ</w:t>
      </w:r>
      <w:r w:rsidRPr="005F1636">
        <w:rPr>
          <w:rStyle w:val="af"/>
          <w:rFonts w:hint="cs"/>
          <w:rtl/>
        </w:rPr>
        <w:t xml:space="preserve"> </w:t>
      </w:r>
      <w:r w:rsidRPr="005F1636">
        <w:rPr>
          <w:rStyle w:val="aff5"/>
          <w:rFonts w:hint="cs"/>
          <w:rtl/>
        </w:rPr>
        <w:t xml:space="preserve">(עי' אות </w:t>
      </w:r>
      <w:r w:rsidRPr="005F1636">
        <w:rPr>
          <w:rStyle w:val="aff5"/>
          <w:rtl/>
        </w:rPr>
        <w:fldChar w:fldCharType="begin"/>
      </w:r>
      <w:r w:rsidRPr="005F1636">
        <w:rPr>
          <w:rStyle w:val="aff5"/>
          <w:rtl/>
        </w:rPr>
        <w:instrText xml:space="preserve"> </w:instrText>
      </w:r>
      <w:r w:rsidRPr="005F1636">
        <w:rPr>
          <w:rStyle w:val="aff5"/>
          <w:rFonts w:hint="cs"/>
        </w:rPr>
        <w:instrText>REF</w:instrText>
      </w:r>
      <w:r w:rsidRPr="005F1636">
        <w:rPr>
          <w:rStyle w:val="aff5"/>
          <w:rFonts w:hint="cs"/>
          <w:rtl/>
        </w:rPr>
        <w:instrText xml:space="preserve"> _</w:instrText>
      </w:r>
      <w:r w:rsidRPr="005F1636">
        <w:rPr>
          <w:rStyle w:val="aff5"/>
          <w:rFonts w:hint="cs"/>
        </w:rPr>
        <w:instrText>Ref97240022 \r \h</w:instrText>
      </w:r>
      <w:r w:rsidRPr="005F1636">
        <w:rPr>
          <w:rStyle w:val="aff5"/>
          <w:rtl/>
        </w:rPr>
        <w:instrText xml:space="preserve"> </w:instrText>
      </w:r>
      <w:r w:rsidRPr="005F1636">
        <w:rPr>
          <w:rStyle w:val="aff5"/>
          <w:rtl/>
        </w:rPr>
      </w:r>
      <w:r w:rsidRPr="005F1636">
        <w:rPr>
          <w:rStyle w:val="aff5"/>
          <w:rtl/>
        </w:rPr>
        <w:fldChar w:fldCharType="separate"/>
      </w:r>
      <w:r w:rsidR="00250336">
        <w:rPr>
          <w:rStyle w:val="aff5"/>
          <w:cs/>
        </w:rPr>
        <w:t>‎</w:t>
      </w:r>
      <w:r w:rsidR="00250336">
        <w:rPr>
          <w:rStyle w:val="aff5"/>
          <w:rtl/>
        </w:rPr>
        <w:t>צ)</w:t>
      </w:r>
      <w:r w:rsidRPr="005F1636">
        <w:rPr>
          <w:rStyle w:val="aff5"/>
          <w:rtl/>
        </w:rPr>
        <w:fldChar w:fldCharType="end"/>
      </w:r>
      <w:r w:rsidRPr="005F1636">
        <w:rPr>
          <w:rStyle w:val="af"/>
          <w:rFonts w:hint="cs"/>
          <w:rtl/>
        </w:rPr>
        <w:t xml:space="preserve"> </w:t>
      </w:r>
      <w:r w:rsidRPr="005F1636">
        <w:rPr>
          <w:rStyle w:val="aff9"/>
          <w:rFonts w:hint="cs"/>
          <w:rtl/>
        </w:rPr>
        <w:t>בתוס' לעיל</w:t>
      </w:r>
      <w:r w:rsidRPr="005F1636">
        <w:rPr>
          <w:rStyle w:val="af"/>
          <w:rFonts w:hint="cs"/>
          <w:rtl/>
        </w:rPr>
        <w:t>],</w:t>
      </w:r>
      <w:r>
        <w:rPr>
          <w:rFonts w:hint="cs"/>
          <w:rtl/>
        </w:rPr>
        <w:t xml:space="preserve"> אך כתב</w:t>
      </w:r>
      <w:r w:rsidRPr="00E634F6">
        <w:rPr>
          <w:rStyle w:val="aff4"/>
          <w:rFonts w:hint="cs"/>
          <w:rtl/>
        </w:rPr>
        <w:t xml:space="preserve"> </w:t>
      </w:r>
      <w:r w:rsidRPr="00F237E6">
        <w:rPr>
          <w:rStyle w:val="aff4"/>
          <w:rFonts w:hint="cs"/>
          <w:rtl/>
        </w:rPr>
        <w:t>הגר"נ פרצוביץ</w:t>
      </w:r>
      <w:r>
        <w:rPr>
          <w:rFonts w:hint="cs"/>
          <w:rtl/>
        </w:rPr>
        <w:t xml:space="preserve"> דכיון </w:t>
      </w:r>
      <w:r w:rsidRPr="00780E6B">
        <w:rPr>
          <w:rStyle w:val="aff4"/>
          <w:rFonts w:hint="cs"/>
          <w:rtl/>
        </w:rPr>
        <w:t>דהתוס'</w:t>
      </w:r>
      <w:r>
        <w:rPr>
          <w:rFonts w:hint="cs"/>
          <w:rtl/>
        </w:rPr>
        <w:t xml:space="preserve"> </w:t>
      </w:r>
      <w:r w:rsidRPr="00780E6B">
        <w:rPr>
          <w:rStyle w:val="aff4"/>
          <w:rFonts w:hint="cs"/>
          <w:rtl/>
        </w:rPr>
        <w:t>לעיל</w:t>
      </w:r>
      <w:r>
        <w:rPr>
          <w:rFonts w:hint="cs"/>
          <w:rtl/>
        </w:rPr>
        <w:t xml:space="preserve"> גרסו "המפנה חפצים", א"כ משמע דהאדם עדיין לא התחיל להלך, ורק פינה את החפץ ממקומו, ולכן הביאו </w:t>
      </w:r>
      <w:r w:rsidRPr="00780E6B">
        <w:rPr>
          <w:rStyle w:val="aff4"/>
          <w:rFonts w:hint="cs"/>
          <w:rtl/>
        </w:rPr>
        <w:t>התוס'</w:t>
      </w:r>
      <w:r>
        <w:rPr>
          <w:rFonts w:hint="cs"/>
          <w:rtl/>
        </w:rPr>
        <w:t xml:space="preserve"> ראיה דעיקר העקירה תלויה בעקירת החפץ מהקרקע, ולא בעקירת האדם ממקומו, דלא בטלה העקירה הראשונה.</w:t>
      </w:r>
    </w:p>
    <w:p w14:paraId="54A7BBDB" w14:textId="77777777" w:rsidR="00677FF9" w:rsidRPr="00D9170E" w:rsidRDefault="00677FF9" w:rsidP="00677FF9">
      <w:pPr>
        <w:pStyle w:val="a7"/>
      </w:pPr>
      <w:bookmarkStart w:id="3421" w:name="_Toc98274734"/>
      <w:r>
        <w:rPr>
          <w:rFonts w:hint="cs"/>
          <w:rtl/>
        </w:rPr>
        <w:t>הוכחת הגרנ"פ דהעקירה הראשונה לא בטלה מדלא העמידה הגמ' בכתובות בנמלך לפני שעקר</w:t>
      </w:r>
      <w:bookmarkEnd w:id="3421"/>
      <w:r>
        <w:rPr>
          <w:rFonts w:hint="cs"/>
          <w:rtl/>
        </w:rPr>
        <w:t xml:space="preserve"> </w:t>
      </w:r>
    </w:p>
    <w:p w14:paraId="41DEB513" w14:textId="4783607B" w:rsidR="00677FF9" w:rsidRDefault="00677FF9" w:rsidP="006C4D7E">
      <w:pPr>
        <w:pStyle w:val="a3"/>
        <w:rPr>
          <w:rtl/>
        </w:rPr>
      </w:pPr>
      <w:bookmarkStart w:id="3422" w:name="_Ref97281069"/>
      <w:r>
        <w:rPr>
          <w:rFonts w:hint="cs"/>
          <w:rtl/>
        </w:rPr>
        <w:t xml:space="preserve">וכתב </w:t>
      </w:r>
      <w:r w:rsidRPr="00F237E6">
        <w:rPr>
          <w:rStyle w:val="aff4"/>
          <w:rFonts w:hint="cs"/>
          <w:rtl/>
        </w:rPr>
        <w:t>הגר"נ פרצוביץ</w:t>
      </w:r>
      <w:r w:rsidRPr="00904318">
        <w:rPr>
          <w:rStyle w:val="af2"/>
          <w:rFonts w:eastAsia="Guttman Hodes" w:hint="cs"/>
          <w:rtl/>
        </w:rPr>
        <w:t xml:space="preserve"> (ס' בנין נחום שיעורים שבת סי' א' או' </w:t>
      </w:r>
      <w:r w:rsidRPr="00904318">
        <w:rPr>
          <w:rStyle w:val="af2"/>
          <w:rFonts w:eastAsiaTheme="minorEastAsia" w:hint="cs"/>
          <w:rtl/>
        </w:rPr>
        <w:t>א</w:t>
      </w:r>
      <w:r w:rsidRPr="00904318">
        <w:rPr>
          <w:rStyle w:val="af2"/>
          <w:rFonts w:eastAsia="Guttman Hodes" w:hint="cs"/>
          <w:rtl/>
        </w:rPr>
        <w:t xml:space="preserve">' ד"ה ונראה דדין) </w:t>
      </w:r>
      <w:r w:rsidRPr="0010673A">
        <w:rPr>
          <w:rFonts w:hint="cs"/>
          <w:rtl/>
        </w:rPr>
        <w:t>דכן</w:t>
      </w:r>
      <w:r w:rsidRPr="0010673A">
        <w:rPr>
          <w:rStyle w:val="af2"/>
          <w:rFonts w:eastAsia="Guttman Hodes" w:hint="cs"/>
          <w:rtl/>
        </w:rPr>
        <w:t xml:space="preserve"> </w:t>
      </w:r>
      <w:r>
        <w:rPr>
          <w:rFonts w:hint="cs"/>
          <w:rtl/>
        </w:rPr>
        <w:t>מוכח מקושית הגמ' בכתובות</w:t>
      </w:r>
      <w:r w:rsidRPr="0010673A">
        <w:rPr>
          <w:rStyle w:val="af2"/>
          <w:rFonts w:eastAsia="Guttman Hodes" w:hint="cs"/>
          <w:rtl/>
        </w:rPr>
        <w:t xml:space="preserve"> (לא.) </w:t>
      </w:r>
      <w:r>
        <w:rPr>
          <w:rtl/>
        </w:rPr>
        <w:t>דאמאי הגונב כיס בשבת מתחייב על הגניבה כשעבר על איסור הוצאה, ותירצה הגמ' דאיירי בהמגביה כיס ע"מ להצניעו ונמלך עליו להוציאו, ודחתה הגמ' דא"א לומר דבכה"ג הוא חייב, דהא א"ר יוחנן דהמפנה חפצים מזוית לזוית ונמלך להוציאם פטור,</w:t>
      </w:r>
      <w:r>
        <w:rPr>
          <w:rFonts w:hint="cs"/>
          <w:rtl/>
        </w:rPr>
        <w:t xml:space="preserve"> ותירצה הגמ' דאיירי בעמד לפוש, והקשה </w:t>
      </w:r>
      <w:r w:rsidRPr="00F237E6">
        <w:rPr>
          <w:rStyle w:val="aff4"/>
          <w:rFonts w:hint="cs"/>
          <w:rtl/>
        </w:rPr>
        <w:t>הגר"נ פרצוביץ</w:t>
      </w:r>
      <w:r>
        <w:rPr>
          <w:rFonts w:hint="cs"/>
          <w:rtl/>
        </w:rPr>
        <w:t xml:space="preserve"> דאמאי לא העמידה הגמ' באופן שעקר ע"מ להצניעו, ועוד לא התחיל ללכת, ולפני שעקר ממקומו נמלך להוציאו, דבהגבהה התחייב לענין גניבה, אך לענין שבת החיוב הוא רק כשעקר ממקומו, דהוי עקירה מדין עקירת גופו כעקירת חפץ, כיון שהעקירה הראשונה לא הייתה עקירה ההמחייבת, ואמאי הוצרכה הגמ' בכתובות להעמיד בעמד לפוש, וכן הקשה </w:t>
      </w:r>
      <w:r w:rsidRPr="00904318">
        <w:rPr>
          <w:rStyle w:val="aff4"/>
          <w:rFonts w:hint="cs"/>
          <w:rtl/>
        </w:rPr>
        <w:t>הנפש חיה</w:t>
      </w:r>
      <w:r>
        <w:rPr>
          <w:rFonts w:hint="cs"/>
          <w:rtl/>
        </w:rPr>
        <w:t xml:space="preserve"> </w:t>
      </w:r>
      <w:r w:rsidRPr="00904318">
        <w:rPr>
          <w:rStyle w:val="af2"/>
          <w:rFonts w:eastAsia="Guttman Hodes" w:hint="cs"/>
          <w:rtl/>
        </w:rPr>
        <w:t xml:space="preserve">(עי' אות </w:t>
      </w:r>
      <w:r w:rsidRPr="00904318">
        <w:rPr>
          <w:rStyle w:val="af2"/>
          <w:rFonts w:eastAsia="Guttman Hodes"/>
          <w:rtl/>
        </w:rPr>
        <w:fldChar w:fldCharType="begin"/>
      </w:r>
      <w:r w:rsidRPr="00904318">
        <w:rPr>
          <w:rStyle w:val="af2"/>
          <w:rFonts w:eastAsia="Guttman Hodes"/>
          <w:rtl/>
        </w:rPr>
        <w:instrText xml:space="preserve"> </w:instrText>
      </w:r>
      <w:r w:rsidRPr="00904318">
        <w:rPr>
          <w:rStyle w:val="af2"/>
          <w:rFonts w:eastAsia="Guttman Hodes" w:hint="cs"/>
        </w:rPr>
        <w:instrText>REF</w:instrText>
      </w:r>
      <w:r w:rsidRPr="00904318">
        <w:rPr>
          <w:rStyle w:val="af2"/>
          <w:rFonts w:eastAsia="Guttman Hodes" w:hint="cs"/>
          <w:rtl/>
        </w:rPr>
        <w:instrText xml:space="preserve"> _</w:instrText>
      </w:r>
      <w:r w:rsidRPr="00904318">
        <w:rPr>
          <w:rStyle w:val="af2"/>
          <w:rFonts w:eastAsia="Guttman Hodes" w:hint="cs"/>
        </w:rPr>
        <w:instrText>Ref96889746 \r \h</w:instrText>
      </w:r>
      <w:r w:rsidRPr="00904318">
        <w:rPr>
          <w:rStyle w:val="af2"/>
          <w:rFonts w:eastAsia="Guttman Hodes"/>
          <w:rtl/>
        </w:rPr>
        <w:instrText xml:space="preserve"> </w:instrText>
      </w:r>
      <w:r w:rsidRPr="00904318">
        <w:rPr>
          <w:rStyle w:val="af2"/>
          <w:rFonts w:eastAsia="Guttman Hodes"/>
          <w:rtl/>
        </w:rPr>
      </w:r>
      <w:r w:rsidRPr="00904318">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904318">
        <w:rPr>
          <w:rStyle w:val="af2"/>
          <w:rFonts w:eastAsia="Guttman Hodes"/>
          <w:rtl/>
        </w:rPr>
        <w:fldChar w:fldCharType="end"/>
      </w:r>
      <w:r>
        <w:rPr>
          <w:rFonts w:hint="cs"/>
          <w:rtl/>
        </w:rPr>
        <w:t>.</w:t>
      </w:r>
      <w:bookmarkEnd w:id="3422"/>
    </w:p>
    <w:p w14:paraId="17D55EB0" w14:textId="77777777" w:rsidR="00677FF9" w:rsidRPr="00904318" w:rsidRDefault="00677FF9" w:rsidP="00677FF9">
      <w:pPr>
        <w:pStyle w:val="a7"/>
        <w:rPr>
          <w:rtl/>
        </w:rPr>
      </w:pPr>
      <w:bookmarkStart w:id="3423" w:name="_Toc98274735"/>
      <w:r>
        <w:rPr>
          <w:rFonts w:hint="cs"/>
          <w:rtl/>
        </w:rPr>
        <w:t>בי' הגרנ"פ בתוס' בכתובות דהעקירה הראשונה לא בטלה מדלא בי' דההו"א בנמלך לפני שעקר</w:t>
      </w:r>
      <w:bookmarkEnd w:id="3423"/>
      <w:r>
        <w:rPr>
          <w:rFonts w:hint="cs"/>
          <w:rtl/>
        </w:rPr>
        <w:t xml:space="preserve"> </w:t>
      </w:r>
    </w:p>
    <w:p w14:paraId="6F9E5609" w14:textId="293766D9" w:rsidR="00677FF9" w:rsidRDefault="00677FF9" w:rsidP="006C4D7E">
      <w:pPr>
        <w:pStyle w:val="a3"/>
        <w:rPr>
          <w:rtl/>
        </w:rPr>
      </w:pPr>
      <w:r>
        <w:rPr>
          <w:rFonts w:hint="cs"/>
          <w:rtl/>
        </w:rPr>
        <w:t xml:space="preserve">והביא </w:t>
      </w:r>
      <w:r w:rsidRPr="00F237E6">
        <w:rPr>
          <w:rStyle w:val="aff4"/>
          <w:rFonts w:hint="cs"/>
          <w:rtl/>
        </w:rPr>
        <w:t>הגר"נ פרצוביץ</w:t>
      </w:r>
      <w:r>
        <w:rPr>
          <w:rFonts w:hint="cs"/>
          <w:rtl/>
        </w:rPr>
        <w:t xml:space="preserve"> </w:t>
      </w:r>
      <w:r w:rsidRPr="003A7597">
        <w:rPr>
          <w:rStyle w:val="af2"/>
          <w:rFonts w:eastAsia="Guttman Hodes" w:hint="cs"/>
          <w:rtl/>
        </w:rPr>
        <w:t>(ס' בנין נחום שיעורים שבת סי' א' או' א' ד"ה ונראה דדין)</w:t>
      </w:r>
      <w:r>
        <w:rPr>
          <w:rFonts w:hint="cs"/>
          <w:rtl/>
        </w:rPr>
        <w:t xml:space="preserve"> את קושית </w:t>
      </w:r>
      <w:r w:rsidRPr="00C7469F">
        <w:rPr>
          <w:rStyle w:val="aff4"/>
          <w:rFonts w:hint="cs"/>
          <w:rtl/>
        </w:rPr>
        <w:t>התוס'</w:t>
      </w:r>
      <w:r>
        <w:rPr>
          <w:rFonts w:hint="cs"/>
          <w:rtl/>
        </w:rPr>
        <w:t xml:space="preserve"> </w:t>
      </w:r>
      <w:r w:rsidRPr="00C7469F">
        <w:rPr>
          <w:rStyle w:val="aff4"/>
          <w:rFonts w:hint="cs"/>
          <w:rtl/>
        </w:rPr>
        <w:t>בכתובות</w:t>
      </w:r>
      <w:r w:rsidRPr="009B795A">
        <w:rPr>
          <w:rStyle w:val="af2"/>
          <w:rFonts w:eastAsia="Guttman Hodes" w:hint="cs"/>
          <w:rtl/>
        </w:rPr>
        <w:t xml:space="preserve"> (עי' אות </w:t>
      </w:r>
      <w:r w:rsidRPr="009B795A">
        <w:rPr>
          <w:rStyle w:val="af2"/>
          <w:rFonts w:eastAsia="Guttman Hodes"/>
          <w:rtl/>
        </w:rPr>
        <w:fldChar w:fldCharType="begin"/>
      </w:r>
      <w:r w:rsidRPr="009B795A">
        <w:rPr>
          <w:rStyle w:val="af2"/>
          <w:rFonts w:eastAsia="Guttman Hodes"/>
          <w:rtl/>
        </w:rPr>
        <w:instrText xml:space="preserve"> </w:instrText>
      </w:r>
      <w:r w:rsidRPr="009B795A">
        <w:rPr>
          <w:rStyle w:val="af2"/>
          <w:rFonts w:eastAsia="Guttman Hodes" w:hint="cs"/>
        </w:rPr>
        <w:instrText>REF</w:instrText>
      </w:r>
      <w:r w:rsidRPr="009B795A">
        <w:rPr>
          <w:rStyle w:val="af2"/>
          <w:rFonts w:eastAsia="Guttman Hodes" w:hint="cs"/>
          <w:rtl/>
        </w:rPr>
        <w:instrText xml:space="preserve"> _</w:instrText>
      </w:r>
      <w:r w:rsidRPr="009B795A">
        <w:rPr>
          <w:rStyle w:val="af2"/>
          <w:rFonts w:eastAsia="Guttman Hodes" w:hint="cs"/>
        </w:rPr>
        <w:instrText>Ref97281342 \r \h</w:instrText>
      </w:r>
      <w:r w:rsidRPr="009B795A">
        <w:rPr>
          <w:rStyle w:val="af2"/>
          <w:rFonts w:eastAsia="Guttman Hodes"/>
          <w:rtl/>
        </w:rPr>
        <w:instrText xml:space="preserve"> </w:instrText>
      </w:r>
      <w:r w:rsidRPr="009B795A">
        <w:rPr>
          <w:rStyle w:val="af2"/>
          <w:rFonts w:eastAsia="Guttman Hodes"/>
          <w:rtl/>
        </w:rPr>
      </w:r>
      <w:r w:rsidRPr="009B795A">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9B795A">
        <w:rPr>
          <w:rStyle w:val="af2"/>
          <w:rFonts w:eastAsia="Guttman Hodes"/>
          <w:rtl/>
        </w:rPr>
        <w:fldChar w:fldCharType="end"/>
      </w:r>
      <w:r w:rsidRPr="009B795A">
        <w:rPr>
          <w:rStyle w:val="af2"/>
          <w:rFonts w:eastAsia="Guttman Hodes" w:hint="cs"/>
          <w:rtl/>
        </w:rPr>
        <w:t xml:space="preserve"> </w:t>
      </w:r>
      <w:r>
        <w:rPr>
          <w:rFonts w:hint="cs"/>
          <w:rtl/>
        </w:rPr>
        <w:t xml:space="preserve">דכיון דהו"א דחייב בהגביהו ע"מ להצניעו ונמלך להוציא, א"כ חוזרת קושית הגמ' דהא אף העקירה שעקר ע"מ להצניע, היא ג"כ עקירה לצורך הוצאה, וכתב </w:t>
      </w:r>
      <w:r w:rsidRPr="00F237E6">
        <w:rPr>
          <w:rStyle w:val="aff4"/>
          <w:rFonts w:hint="cs"/>
          <w:rtl/>
        </w:rPr>
        <w:t>הגר"נ פרצוביץ</w:t>
      </w:r>
      <w:r>
        <w:rPr>
          <w:rFonts w:hint="cs"/>
          <w:rtl/>
        </w:rPr>
        <w:t xml:space="preserve"> דאפשר לתרץ דאף לפי ההו"א ודאי דפטור על עקירת החפץ עצמו בעקר ע"מ להצניע, אלא דהו"א דחייב מדין עקירת גופו, דכיון דהעקירה כשהגביה את החפץ אינה עקירה המחייבת דהא עקר רק ע"מ להצניע, לכן כשעקר את גופו בטלה העקירה הראשונה, ומתחייב רק על העקירה השניה, אך כתב </w:t>
      </w:r>
      <w:r w:rsidRPr="00F237E6">
        <w:rPr>
          <w:rStyle w:val="aff4"/>
          <w:rFonts w:hint="cs"/>
          <w:rtl/>
        </w:rPr>
        <w:t>הגר"נ פרצוביץ</w:t>
      </w:r>
      <w:r>
        <w:rPr>
          <w:rFonts w:hint="cs"/>
          <w:rtl/>
        </w:rPr>
        <w:t xml:space="preserve"> דמתירוץ </w:t>
      </w:r>
      <w:r w:rsidRPr="009B795A">
        <w:rPr>
          <w:rStyle w:val="aff4"/>
          <w:rFonts w:hint="cs"/>
          <w:rtl/>
        </w:rPr>
        <w:t>התוס' בכתובות</w:t>
      </w:r>
      <w:r w:rsidRPr="009B795A">
        <w:rPr>
          <w:rStyle w:val="af2"/>
          <w:rFonts w:eastAsia="Guttman Hodes" w:hint="cs"/>
          <w:rtl/>
        </w:rPr>
        <w:t xml:space="preserve"> (עי' אות </w:t>
      </w:r>
      <w:r w:rsidRPr="009B795A">
        <w:rPr>
          <w:rStyle w:val="af2"/>
          <w:rFonts w:eastAsia="Guttman Hodes"/>
          <w:rtl/>
        </w:rPr>
        <w:fldChar w:fldCharType="begin"/>
      </w:r>
      <w:r w:rsidRPr="009B795A">
        <w:rPr>
          <w:rStyle w:val="af2"/>
          <w:rFonts w:eastAsia="Guttman Hodes"/>
          <w:rtl/>
        </w:rPr>
        <w:instrText xml:space="preserve"> </w:instrText>
      </w:r>
      <w:r w:rsidRPr="009B795A">
        <w:rPr>
          <w:rStyle w:val="af2"/>
          <w:rFonts w:eastAsia="Guttman Hodes" w:hint="cs"/>
        </w:rPr>
        <w:instrText>REF</w:instrText>
      </w:r>
      <w:r w:rsidRPr="009B795A">
        <w:rPr>
          <w:rStyle w:val="af2"/>
          <w:rFonts w:eastAsia="Guttman Hodes" w:hint="cs"/>
          <w:rtl/>
        </w:rPr>
        <w:instrText xml:space="preserve"> _</w:instrText>
      </w:r>
      <w:r w:rsidRPr="009B795A">
        <w:rPr>
          <w:rStyle w:val="af2"/>
          <w:rFonts w:eastAsia="Guttman Hodes" w:hint="cs"/>
        </w:rPr>
        <w:instrText>Ref97226719 \r \h</w:instrText>
      </w:r>
      <w:r w:rsidRPr="009B795A">
        <w:rPr>
          <w:rStyle w:val="af2"/>
          <w:rFonts w:eastAsia="Guttman Hodes"/>
          <w:rtl/>
        </w:rPr>
        <w:instrText xml:space="preserve"> </w:instrText>
      </w:r>
      <w:r w:rsidRPr="009B795A">
        <w:rPr>
          <w:rStyle w:val="af2"/>
          <w:rFonts w:eastAsia="Guttman Hodes"/>
          <w:rtl/>
        </w:rPr>
      </w:r>
      <w:r w:rsidRPr="009B795A">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9B795A">
        <w:rPr>
          <w:rStyle w:val="af2"/>
          <w:rFonts w:eastAsia="Guttman Hodes"/>
          <w:rtl/>
        </w:rPr>
        <w:fldChar w:fldCharType="end"/>
      </w:r>
      <w:r w:rsidRPr="009B795A">
        <w:rPr>
          <w:rStyle w:val="af2"/>
          <w:rFonts w:eastAsia="Guttman Hodes" w:hint="cs"/>
          <w:rtl/>
        </w:rPr>
        <w:t xml:space="preserve"> </w:t>
      </w:r>
      <w:r>
        <w:rPr>
          <w:rFonts w:hint="cs"/>
          <w:rtl/>
        </w:rPr>
        <w:t>דההו"א דהשנמלך הוי עקירה שניה, מוכח דלא ס"ל דהעקירה הראשונה בטלה.</w:t>
      </w:r>
    </w:p>
    <w:p w14:paraId="285777C7" w14:textId="77777777" w:rsidR="00677FF9" w:rsidRPr="009B795A" w:rsidRDefault="00677FF9" w:rsidP="00677FF9">
      <w:pPr>
        <w:pStyle w:val="1"/>
        <w:rPr>
          <w:rtl/>
        </w:rPr>
      </w:pPr>
      <w:bookmarkStart w:id="3424" w:name="_Toc98274736"/>
      <w:r>
        <w:rPr>
          <w:rFonts w:hint="cs"/>
          <w:rtl/>
        </w:rPr>
        <w:t>בי' הגרנ"פ ברש"י דנמלך לפני שעקר חייב דהעקירה הא' בטלה</w:t>
      </w:r>
      <w:bookmarkEnd w:id="3424"/>
    </w:p>
    <w:p w14:paraId="3E9AE556" w14:textId="77777777" w:rsidR="00677FF9" w:rsidRDefault="00677FF9" w:rsidP="00677FF9">
      <w:pPr>
        <w:pStyle w:val="a7"/>
      </w:pPr>
      <w:bookmarkStart w:id="3425" w:name="_Toc98274737"/>
      <w:r>
        <w:rPr>
          <w:rFonts w:hint="cs"/>
          <w:rtl/>
        </w:rPr>
        <w:t>בי' הגרנ"פ ברש"י דאיירי דנמלך אחר שעקר אבל בנמלך לפני שעקר חייב מדין עקירת גופו</w:t>
      </w:r>
      <w:bookmarkEnd w:id="3425"/>
    </w:p>
    <w:p w14:paraId="575CD820" w14:textId="3C5DA4DB" w:rsidR="00677FF9" w:rsidRPr="005106E7" w:rsidRDefault="00677FF9" w:rsidP="006C4D7E">
      <w:pPr>
        <w:pStyle w:val="a3"/>
        <w:rPr>
          <w:rStyle w:val="af"/>
          <w:rtl/>
        </w:rPr>
      </w:pPr>
      <w:bookmarkStart w:id="3426" w:name="_Ref97283510"/>
      <w:bookmarkStart w:id="3427" w:name="_Ref97286320"/>
      <w:r>
        <w:rPr>
          <w:rFonts w:hint="cs"/>
          <w:rtl/>
        </w:rPr>
        <w:t xml:space="preserve">אך כתב </w:t>
      </w:r>
      <w:r w:rsidRPr="00157B41">
        <w:rPr>
          <w:rStyle w:val="aff4"/>
          <w:rFonts w:hint="cs"/>
          <w:rtl/>
        </w:rPr>
        <w:t>הגר"נ פרצוביץ</w:t>
      </w:r>
      <w:r w:rsidRPr="005106E7">
        <w:rPr>
          <w:rStyle w:val="af2"/>
          <w:rFonts w:eastAsia="Guttman Hodes" w:hint="cs"/>
          <w:rtl/>
        </w:rPr>
        <w:t xml:space="preserve"> (ס' בנין נחום שיעורים שבת סי' א' או' א' ד"ה אמנם בדברי)</w:t>
      </w:r>
      <w:r w:rsidRPr="00A17D24">
        <w:rPr>
          <w:rStyle w:val="af2"/>
          <w:rFonts w:eastAsia="Guttman Hodes" w:hint="cs"/>
          <w:rtl/>
        </w:rPr>
        <w:t xml:space="preserve"> </w:t>
      </w:r>
      <w:r>
        <w:rPr>
          <w:rFonts w:hint="cs"/>
          <w:rtl/>
        </w:rPr>
        <w:t xml:space="preserve">דממ"ש </w:t>
      </w:r>
      <w:r w:rsidRPr="00157B41">
        <w:rPr>
          <w:rStyle w:val="aff4"/>
          <w:rFonts w:hint="cs"/>
          <w:rtl/>
        </w:rPr>
        <w:t>רש"י</w:t>
      </w:r>
      <w:r>
        <w:rPr>
          <w:rFonts w:hint="cs"/>
          <w:rtl/>
        </w:rPr>
        <w:t xml:space="preserve"> </w:t>
      </w:r>
      <w:r w:rsidRPr="00A17D2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Ref97202990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sidRPr="00A17D24">
        <w:rPr>
          <w:rStyle w:val="af2"/>
          <w:rFonts w:eastAsia="Guttman Hodes" w:hint="cs"/>
          <w:rtl/>
        </w:rPr>
        <w:t xml:space="preserve"> </w:t>
      </w:r>
      <w:r>
        <w:rPr>
          <w:rFonts w:hint="cs"/>
          <w:rtl/>
        </w:rPr>
        <w:t xml:space="preserve">דמדברי ריו"ח דהיה טעון, משמע דהוא לא היה טעון לצורך הוצאה, אלא היה טעון בתוך רה"י, בכדי להוליך ברה"י מזוית לזוית, ואחר שעקר את רגליו בתוך רה"י, נמלך ויצא לרה"ר כל היום כולו, מבואר דכל הפטור במפנה חפציו הוא רק כשנמלך לפני שעקר את רגליו, אבל אם הגביה את החפץ ע"מ לפנות, ולפני שעקר את רגליו נמלך להוציא, ס"ל </w:t>
      </w:r>
      <w:r w:rsidRPr="00157B41">
        <w:rPr>
          <w:rStyle w:val="aff4"/>
          <w:rFonts w:hint="cs"/>
          <w:rtl/>
        </w:rPr>
        <w:t>לרש"י</w:t>
      </w:r>
      <w:r>
        <w:rPr>
          <w:rFonts w:hint="cs"/>
          <w:rtl/>
        </w:rPr>
        <w:t xml:space="preserve"> דחייב, ודלא כדביאר </w:t>
      </w:r>
      <w:r w:rsidRPr="00157B41">
        <w:rPr>
          <w:rStyle w:val="aff4"/>
          <w:rFonts w:hint="cs"/>
          <w:rtl/>
        </w:rPr>
        <w:t>הגר"נ פרצוביץ</w:t>
      </w:r>
      <w:r w:rsidRPr="005106E7">
        <w:rPr>
          <w:rStyle w:val="af2"/>
          <w:rFonts w:eastAsia="Guttman Hodes" w:hint="cs"/>
          <w:rtl/>
        </w:rPr>
        <w:t xml:space="preserve"> (עי' אות </w:t>
      </w:r>
      <w:r w:rsidRPr="005106E7">
        <w:rPr>
          <w:rStyle w:val="af2"/>
          <w:rFonts w:eastAsia="Guttman Hodes"/>
          <w:rtl/>
        </w:rPr>
        <w:fldChar w:fldCharType="begin"/>
      </w:r>
      <w:r w:rsidRPr="005106E7">
        <w:rPr>
          <w:rStyle w:val="af2"/>
          <w:rFonts w:eastAsia="Guttman Hodes"/>
          <w:rtl/>
        </w:rPr>
        <w:instrText xml:space="preserve"> </w:instrText>
      </w:r>
      <w:r w:rsidRPr="005106E7">
        <w:rPr>
          <w:rStyle w:val="af2"/>
          <w:rFonts w:eastAsia="Guttman Hodes" w:hint="cs"/>
        </w:rPr>
        <w:instrText>REF</w:instrText>
      </w:r>
      <w:r w:rsidRPr="005106E7">
        <w:rPr>
          <w:rStyle w:val="af2"/>
          <w:rFonts w:eastAsia="Guttman Hodes" w:hint="cs"/>
          <w:rtl/>
        </w:rPr>
        <w:instrText xml:space="preserve"> _</w:instrText>
      </w:r>
      <w:r w:rsidRPr="005106E7">
        <w:rPr>
          <w:rStyle w:val="af2"/>
          <w:rFonts w:eastAsia="Guttman Hodes" w:hint="cs"/>
        </w:rPr>
        <w:instrText>Ref97240022 \r \h</w:instrText>
      </w:r>
      <w:r w:rsidRPr="005106E7">
        <w:rPr>
          <w:rStyle w:val="af2"/>
          <w:rFonts w:eastAsia="Guttman Hodes"/>
          <w:rtl/>
        </w:rPr>
        <w:instrText xml:space="preserve"> </w:instrText>
      </w:r>
      <w:r w:rsidRPr="005106E7">
        <w:rPr>
          <w:rStyle w:val="af2"/>
          <w:rFonts w:eastAsia="Guttman Hodes"/>
          <w:rtl/>
        </w:rPr>
      </w:r>
      <w:r w:rsidRPr="005106E7">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5106E7">
        <w:rPr>
          <w:rStyle w:val="af2"/>
          <w:rFonts w:eastAsia="Guttman Hodes"/>
          <w:rtl/>
        </w:rPr>
        <w:fldChar w:fldCharType="end"/>
      </w:r>
      <w:r w:rsidRPr="005106E7">
        <w:rPr>
          <w:rStyle w:val="af2"/>
          <w:rFonts w:eastAsia="Guttman Hodes" w:hint="cs"/>
          <w:rtl/>
        </w:rPr>
        <w:t xml:space="preserve"> </w:t>
      </w:r>
      <w:r>
        <w:rPr>
          <w:rFonts w:hint="cs"/>
          <w:rtl/>
        </w:rPr>
        <w:t xml:space="preserve">בדברי </w:t>
      </w:r>
      <w:r w:rsidRPr="00157B41">
        <w:rPr>
          <w:rStyle w:val="aff4"/>
          <w:rFonts w:hint="cs"/>
          <w:rtl/>
        </w:rPr>
        <w:t>התוס' לעיל</w:t>
      </w:r>
      <w:r>
        <w:rPr>
          <w:rFonts w:hint="cs"/>
          <w:rtl/>
        </w:rPr>
        <w:t xml:space="preserve">, וכתב </w:t>
      </w:r>
      <w:r w:rsidRPr="00157B41">
        <w:rPr>
          <w:rStyle w:val="aff4"/>
          <w:rFonts w:hint="cs"/>
          <w:rtl/>
        </w:rPr>
        <w:t>הגר"נ פרצוביץ</w:t>
      </w:r>
      <w:r>
        <w:rPr>
          <w:rFonts w:hint="cs"/>
          <w:rtl/>
        </w:rPr>
        <w:t xml:space="preserve"> דס"ל </w:t>
      </w:r>
      <w:r w:rsidRPr="00157B41">
        <w:rPr>
          <w:rStyle w:val="aff4"/>
          <w:rFonts w:hint="cs"/>
          <w:rtl/>
        </w:rPr>
        <w:t>לרש"י</w:t>
      </w:r>
      <w:r>
        <w:rPr>
          <w:rFonts w:hint="cs"/>
          <w:rtl/>
        </w:rPr>
        <w:t xml:space="preserve"> דאף שעקירת החפץ הייתה שלא ע"מ להוציאו, מ"מ כשעקר את רגליו לאחר שנמלך חייב מדין עקירת גופו</w:t>
      </w:r>
      <w:bookmarkEnd w:id="3426"/>
      <w:r>
        <w:rPr>
          <w:rFonts w:hint="cs"/>
          <w:rtl/>
        </w:rPr>
        <w:t xml:space="preserve">. </w:t>
      </w:r>
      <w:r w:rsidRPr="005106E7">
        <w:rPr>
          <w:rStyle w:val="af"/>
          <w:rFonts w:hint="cs"/>
          <w:rtl/>
        </w:rPr>
        <w:t xml:space="preserve">[וכן משמע </w:t>
      </w:r>
      <w:r w:rsidRPr="005106E7">
        <w:rPr>
          <w:rStyle w:val="aff9"/>
          <w:rFonts w:hint="cs"/>
          <w:rtl/>
        </w:rPr>
        <w:t>במאירי</w:t>
      </w:r>
      <w:r w:rsidRPr="005106E7">
        <w:rPr>
          <w:rStyle w:val="af"/>
          <w:rFonts w:hint="cs"/>
          <w:rtl/>
        </w:rPr>
        <w:t xml:space="preserve"> </w:t>
      </w:r>
      <w:r w:rsidRPr="005106E7">
        <w:rPr>
          <w:rStyle w:val="aff5"/>
          <w:rFonts w:hint="cs"/>
          <w:rtl/>
        </w:rPr>
        <w:t xml:space="preserve">(עי' אות </w:t>
      </w:r>
      <w:r w:rsidRPr="005106E7">
        <w:rPr>
          <w:rStyle w:val="aff5"/>
          <w:rtl/>
        </w:rPr>
        <w:fldChar w:fldCharType="begin"/>
      </w:r>
      <w:r w:rsidRPr="005106E7">
        <w:rPr>
          <w:rStyle w:val="aff5"/>
          <w:rtl/>
        </w:rPr>
        <w:instrText xml:space="preserve"> </w:instrText>
      </w:r>
      <w:r w:rsidRPr="005106E7">
        <w:rPr>
          <w:rStyle w:val="aff5"/>
          <w:rFonts w:hint="cs"/>
        </w:rPr>
        <w:instrText>REF</w:instrText>
      </w:r>
      <w:r w:rsidRPr="005106E7">
        <w:rPr>
          <w:rStyle w:val="aff5"/>
          <w:rFonts w:hint="cs"/>
          <w:rtl/>
        </w:rPr>
        <w:instrText xml:space="preserve"> _</w:instrText>
      </w:r>
      <w:r w:rsidRPr="005106E7">
        <w:rPr>
          <w:rStyle w:val="aff5"/>
          <w:rFonts w:hint="cs"/>
        </w:rPr>
        <w:instrText>Ref97234399 \r \h</w:instrText>
      </w:r>
      <w:r w:rsidRPr="005106E7">
        <w:rPr>
          <w:rStyle w:val="aff5"/>
          <w:rtl/>
        </w:rPr>
        <w:instrText xml:space="preserve"> </w:instrText>
      </w:r>
      <w:r w:rsidRPr="005106E7">
        <w:rPr>
          <w:rStyle w:val="aff5"/>
          <w:rtl/>
        </w:rPr>
      </w:r>
      <w:r w:rsidRPr="005106E7">
        <w:rPr>
          <w:rStyle w:val="aff5"/>
          <w:rtl/>
        </w:rPr>
        <w:fldChar w:fldCharType="separate"/>
      </w:r>
      <w:r w:rsidR="00250336">
        <w:rPr>
          <w:rStyle w:val="aff5"/>
          <w:cs/>
        </w:rPr>
        <w:t>‎</w:t>
      </w:r>
      <w:r w:rsidR="00250336">
        <w:rPr>
          <w:rStyle w:val="aff5"/>
          <w:rtl/>
        </w:rPr>
        <w:t>ד)</w:t>
      </w:r>
      <w:r w:rsidRPr="005106E7">
        <w:rPr>
          <w:rStyle w:val="aff5"/>
          <w:rtl/>
        </w:rPr>
        <w:fldChar w:fldCharType="end"/>
      </w:r>
      <w:r w:rsidRPr="005106E7">
        <w:rPr>
          <w:rStyle w:val="af"/>
          <w:rFonts w:hint="cs"/>
          <w:rtl/>
        </w:rPr>
        <w:t>].</w:t>
      </w:r>
      <w:bookmarkEnd w:id="3427"/>
    </w:p>
    <w:p w14:paraId="1FDC3332" w14:textId="77777777" w:rsidR="00677FF9" w:rsidRPr="009B795A" w:rsidRDefault="00677FF9" w:rsidP="00677FF9">
      <w:pPr>
        <w:pStyle w:val="a7"/>
        <w:rPr>
          <w:rtl/>
        </w:rPr>
      </w:pPr>
      <w:bookmarkStart w:id="3428" w:name="_Toc98274738"/>
      <w:r>
        <w:rPr>
          <w:rFonts w:hint="cs"/>
          <w:rtl/>
        </w:rPr>
        <w:t>בי' הגרנ"פ ברש"י דפטור הוא כיון שאין עקירה מחייבת ולא מחמת העקירה הראשונה דבטלה</w:t>
      </w:r>
      <w:bookmarkEnd w:id="3428"/>
      <w:r>
        <w:rPr>
          <w:rFonts w:hint="cs"/>
          <w:rtl/>
        </w:rPr>
        <w:t xml:space="preserve"> </w:t>
      </w:r>
    </w:p>
    <w:p w14:paraId="5DA4CA65" w14:textId="381FDE80" w:rsidR="00677FF9" w:rsidRDefault="00677FF9" w:rsidP="006C4D7E">
      <w:pPr>
        <w:pStyle w:val="a3"/>
        <w:rPr>
          <w:rtl/>
        </w:rPr>
      </w:pPr>
      <w:bookmarkStart w:id="3429" w:name="_Ref97283804"/>
      <w:r>
        <w:rPr>
          <w:rFonts w:hint="cs"/>
          <w:rtl/>
        </w:rPr>
        <w:t xml:space="preserve">והוסיף </w:t>
      </w:r>
      <w:r w:rsidRPr="00157B41">
        <w:rPr>
          <w:rStyle w:val="aff4"/>
          <w:rFonts w:hint="cs"/>
          <w:rtl/>
        </w:rPr>
        <w:t>הגר"נ פרצוביץ</w:t>
      </w:r>
      <w:r>
        <w:rPr>
          <w:rFonts w:hint="cs"/>
          <w:rtl/>
        </w:rPr>
        <w:t xml:space="preserve"> </w:t>
      </w:r>
      <w:r w:rsidRPr="00A17D24">
        <w:rPr>
          <w:rStyle w:val="af2"/>
          <w:rFonts w:eastAsia="Guttman Hodes" w:hint="cs"/>
          <w:rtl/>
        </w:rPr>
        <w:t>(ס' בנין נחום שיעורים שבת סי' א' או' א' ד"ה</w:t>
      </w:r>
      <w:r>
        <w:rPr>
          <w:rStyle w:val="af2"/>
          <w:rFonts w:eastAsia="Guttman Hodes" w:hint="cs"/>
          <w:rtl/>
        </w:rPr>
        <w:t xml:space="preserve"> וביותר)</w:t>
      </w:r>
      <w:r w:rsidRPr="00A17D24">
        <w:rPr>
          <w:rStyle w:val="af2"/>
          <w:rFonts w:eastAsia="Guttman Hodes" w:hint="cs"/>
          <w:rtl/>
        </w:rPr>
        <w:t xml:space="preserve"> </w:t>
      </w:r>
      <w:r>
        <w:rPr>
          <w:rFonts w:hint="cs"/>
          <w:rtl/>
        </w:rPr>
        <w:t xml:space="preserve">דמדברי </w:t>
      </w:r>
      <w:r w:rsidRPr="00157B41">
        <w:rPr>
          <w:rStyle w:val="aff4"/>
          <w:rFonts w:hint="cs"/>
          <w:rtl/>
        </w:rPr>
        <w:t>רש"י</w:t>
      </w:r>
      <w:r>
        <w:rPr>
          <w:rFonts w:hint="cs"/>
          <w:rtl/>
        </w:rPr>
        <w:t xml:space="preserve"> מבואר דפליג על דברי </w:t>
      </w:r>
      <w:r w:rsidRPr="00157B41">
        <w:rPr>
          <w:rStyle w:val="aff4"/>
          <w:rFonts w:hint="cs"/>
          <w:rtl/>
        </w:rPr>
        <w:t xml:space="preserve">התוס' </w:t>
      </w:r>
      <w:r>
        <w:rPr>
          <w:rStyle w:val="aff4"/>
          <w:rtl/>
        </w:rPr>
        <w:t xml:space="preserve">לעיל </w:t>
      </w:r>
      <w:r w:rsidRPr="00BE29F6">
        <w:rPr>
          <w:rStyle w:val="af2"/>
          <w:rFonts w:eastAsia="Guttman Rashi" w:hint="cs"/>
          <w:rtl/>
        </w:rPr>
        <w:t xml:space="preserve">(עי' אות </w:t>
      </w:r>
      <w:r w:rsidRPr="00BE29F6">
        <w:rPr>
          <w:rStyle w:val="af2"/>
          <w:rFonts w:eastAsia="Guttman Rashi"/>
          <w:rtl/>
        </w:rPr>
        <w:fldChar w:fldCharType="begin"/>
      </w:r>
      <w:r w:rsidRPr="00BE29F6">
        <w:rPr>
          <w:rStyle w:val="af2"/>
          <w:rFonts w:eastAsia="Guttman Rashi"/>
          <w:rtl/>
        </w:rPr>
        <w:instrText xml:space="preserve"> </w:instrText>
      </w:r>
      <w:r w:rsidRPr="00BE29F6">
        <w:rPr>
          <w:rStyle w:val="af2"/>
          <w:rFonts w:eastAsia="Guttman Rashi" w:hint="cs"/>
        </w:rPr>
        <w:instrText>REF</w:instrText>
      </w:r>
      <w:r w:rsidRPr="00BE29F6">
        <w:rPr>
          <w:rStyle w:val="af2"/>
          <w:rFonts w:eastAsia="Guttman Rashi" w:hint="cs"/>
          <w:rtl/>
        </w:rPr>
        <w:instrText xml:space="preserve"> _</w:instrText>
      </w:r>
      <w:r w:rsidRPr="00BE29F6">
        <w:rPr>
          <w:rStyle w:val="af2"/>
          <w:rFonts w:eastAsia="Guttman Rashi" w:hint="cs"/>
        </w:rPr>
        <w:instrText>Ref97239406 \r \h</w:instrText>
      </w:r>
      <w:r w:rsidRPr="00BE29F6">
        <w:rPr>
          <w:rStyle w:val="af2"/>
          <w:rFonts w:eastAsia="Guttman Rashi"/>
          <w:rtl/>
        </w:rPr>
        <w:instrText xml:space="preserve"> </w:instrText>
      </w:r>
      <w:r w:rsidRPr="00BE29F6">
        <w:rPr>
          <w:rStyle w:val="af2"/>
          <w:rFonts w:eastAsia="Guttman Rashi"/>
          <w:rtl/>
        </w:rPr>
      </w:r>
      <w:r w:rsidRPr="00BE29F6">
        <w:rPr>
          <w:rStyle w:val="af2"/>
          <w:rFonts w:eastAsia="Guttman Rashi"/>
          <w:rtl/>
        </w:rPr>
        <w:fldChar w:fldCharType="separate"/>
      </w:r>
      <w:r w:rsidR="00250336">
        <w:rPr>
          <w:rStyle w:val="af2"/>
          <w:rFonts w:eastAsia="Guttman Rashi"/>
          <w:cs/>
        </w:rPr>
        <w:t>‎</w:t>
      </w:r>
      <w:r w:rsidR="00250336">
        <w:rPr>
          <w:rStyle w:val="af2"/>
          <w:rFonts w:eastAsia="Guttman Rashi"/>
          <w:rtl/>
        </w:rPr>
        <w:t>מה)</w:t>
      </w:r>
      <w:r w:rsidRPr="00BE29F6">
        <w:rPr>
          <w:rStyle w:val="af2"/>
          <w:rFonts w:eastAsia="Guttman Rashi"/>
          <w:rtl/>
        </w:rPr>
        <w:fldChar w:fldCharType="end"/>
      </w:r>
      <w:r>
        <w:rPr>
          <w:rStyle w:val="aff5"/>
          <w:rFonts w:hint="cs"/>
          <w:rtl/>
        </w:rPr>
        <w:t xml:space="preserve"> </w:t>
      </w:r>
      <w:r>
        <w:rPr>
          <w:rFonts w:hint="cs"/>
          <w:rtl/>
        </w:rPr>
        <w:t xml:space="preserve">דהעקירה הראשונה לא בטלה, דהא כתב </w:t>
      </w:r>
      <w:r w:rsidRPr="00F96772">
        <w:rPr>
          <w:rStyle w:val="aff4"/>
          <w:rFonts w:hint="cs"/>
          <w:rtl/>
        </w:rPr>
        <w:t>רש"י</w:t>
      </w:r>
      <w:r w:rsidRPr="00F96772">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Ref97283775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Style w:val="af2"/>
          <w:rFonts w:eastAsia="Guttman Hodes" w:hint="cs"/>
          <w:rtl/>
        </w:rPr>
        <w:t xml:space="preserve"> </w:t>
      </w:r>
      <w:r>
        <w:rPr>
          <w:rFonts w:hint="cs"/>
          <w:rtl/>
        </w:rPr>
        <w:t xml:space="preserve">דהחיוב לריו"ח רק </w:t>
      </w:r>
      <w:r>
        <w:rPr>
          <w:rFonts w:hint="cs"/>
          <w:rtl/>
        </w:rPr>
        <w:t xml:space="preserve">כשעמד ואח"כ עקר ע"מ לצאת, אבל אם לא עמד אין עקירה שהיא ע"מ לצאת לרה"ר, ויש רק את העקירה הראשונה, שהיא לא הייתה ע"מ לצאת לרה"ר, ומשמע דס"ל </w:t>
      </w:r>
      <w:r w:rsidRPr="00157B41">
        <w:rPr>
          <w:rStyle w:val="aff4"/>
          <w:rFonts w:hint="cs"/>
          <w:rtl/>
        </w:rPr>
        <w:t>לרש"י</w:t>
      </w:r>
      <w:r>
        <w:rPr>
          <w:rFonts w:hint="cs"/>
          <w:rtl/>
        </w:rPr>
        <w:t xml:space="preserve"> דהפטור לריו"ח הוא כיון שאין עקירה מחייבת כלל, דבלא עמד כשנמלך לצאת לא הייתה עקירה, ולא כדביאר </w:t>
      </w:r>
      <w:r w:rsidRPr="00157B41">
        <w:rPr>
          <w:rStyle w:val="aff4"/>
          <w:rFonts w:hint="cs"/>
          <w:rtl/>
        </w:rPr>
        <w:t>הגר"נ פרצוביץ</w:t>
      </w:r>
      <w:r>
        <w:rPr>
          <w:rFonts w:hint="cs"/>
          <w:rtl/>
        </w:rPr>
        <w:t xml:space="preserve"> </w:t>
      </w:r>
      <w:r w:rsidRPr="007054E5">
        <w:rPr>
          <w:rStyle w:val="af2"/>
          <w:rFonts w:eastAsia="Guttman Hodes" w:hint="cs"/>
          <w:rtl/>
        </w:rPr>
        <w:t xml:space="preserve">(עי' אות </w:t>
      </w:r>
      <w:r w:rsidRPr="007054E5">
        <w:rPr>
          <w:rStyle w:val="af2"/>
          <w:rFonts w:eastAsia="Guttman Hodes"/>
          <w:rtl/>
        </w:rPr>
        <w:fldChar w:fldCharType="begin"/>
      </w:r>
      <w:r w:rsidRPr="007054E5">
        <w:rPr>
          <w:rStyle w:val="af2"/>
          <w:rFonts w:eastAsia="Guttman Hodes"/>
          <w:rtl/>
        </w:rPr>
        <w:instrText xml:space="preserve"> </w:instrText>
      </w:r>
      <w:r w:rsidRPr="007054E5">
        <w:rPr>
          <w:rStyle w:val="af2"/>
          <w:rFonts w:eastAsia="Guttman Hodes" w:hint="cs"/>
        </w:rPr>
        <w:instrText>REF</w:instrText>
      </w:r>
      <w:r w:rsidRPr="007054E5">
        <w:rPr>
          <w:rStyle w:val="af2"/>
          <w:rFonts w:eastAsia="Guttman Hodes" w:hint="cs"/>
          <w:rtl/>
        </w:rPr>
        <w:instrText xml:space="preserve"> _</w:instrText>
      </w:r>
      <w:r w:rsidRPr="007054E5">
        <w:rPr>
          <w:rStyle w:val="af2"/>
          <w:rFonts w:eastAsia="Guttman Hodes" w:hint="cs"/>
        </w:rPr>
        <w:instrText>Ref97283719 \r \h</w:instrText>
      </w:r>
      <w:r w:rsidRPr="007054E5">
        <w:rPr>
          <w:rStyle w:val="af2"/>
          <w:rFonts w:eastAsia="Guttman Hodes"/>
          <w:rtl/>
        </w:rPr>
        <w:instrText xml:space="preserve"> </w:instrText>
      </w:r>
      <w:r w:rsidRPr="007054E5">
        <w:rPr>
          <w:rStyle w:val="af2"/>
          <w:rFonts w:eastAsia="Guttman Hodes"/>
          <w:rtl/>
        </w:rPr>
      </w:r>
      <w:r w:rsidRPr="007054E5">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7054E5">
        <w:rPr>
          <w:rStyle w:val="af2"/>
          <w:rFonts w:eastAsia="Guttman Hodes"/>
          <w:rtl/>
        </w:rPr>
        <w:fldChar w:fldCharType="end"/>
      </w:r>
      <w:r>
        <w:rPr>
          <w:rFonts w:hint="cs"/>
          <w:rtl/>
        </w:rPr>
        <w:t xml:space="preserve"> </w:t>
      </w:r>
      <w:r w:rsidRPr="007054E5">
        <w:rPr>
          <w:rStyle w:val="aff4"/>
          <w:rFonts w:hint="cs"/>
          <w:rtl/>
        </w:rPr>
        <w:t>בתוס' לעיל</w:t>
      </w:r>
      <w:r>
        <w:rPr>
          <w:rFonts w:hint="cs"/>
          <w:rtl/>
        </w:rPr>
        <w:t xml:space="preserve"> דכיון דהעקירה הראשונה לא בטלה, א"א לחייבו כשנמלך.</w:t>
      </w:r>
    </w:p>
    <w:p w14:paraId="15F57E9A" w14:textId="77777777" w:rsidR="00677FF9" w:rsidRPr="007054E5" w:rsidRDefault="00677FF9" w:rsidP="00677FF9">
      <w:pPr>
        <w:pStyle w:val="a7"/>
      </w:pPr>
      <w:bookmarkStart w:id="3430" w:name="_Toc98274739"/>
      <w:r>
        <w:rPr>
          <w:rFonts w:hint="cs"/>
          <w:rtl/>
        </w:rPr>
        <w:t>בי' הגרנ"פ ברש"י דבנמלך לפני שעקר חייב כיון דהעקירה הראשונה בטלה וק' מהגמ' בכתובות</w:t>
      </w:r>
      <w:bookmarkEnd w:id="3430"/>
    </w:p>
    <w:p w14:paraId="0606A1BB" w14:textId="6DECB2E6" w:rsidR="00677FF9" w:rsidRDefault="00677FF9" w:rsidP="006C4D7E">
      <w:pPr>
        <w:pStyle w:val="a3"/>
        <w:rPr>
          <w:rtl/>
        </w:rPr>
      </w:pPr>
      <w:r>
        <w:rPr>
          <w:rFonts w:hint="cs"/>
          <w:rtl/>
        </w:rPr>
        <w:t>וכתב</w:t>
      </w:r>
      <w:r w:rsidRPr="007054E5">
        <w:rPr>
          <w:rStyle w:val="aff4"/>
          <w:rFonts w:hint="cs"/>
          <w:rtl/>
        </w:rPr>
        <w:t xml:space="preserve"> </w:t>
      </w:r>
      <w:r w:rsidRPr="00157B41">
        <w:rPr>
          <w:rStyle w:val="aff4"/>
          <w:rFonts w:hint="cs"/>
          <w:rtl/>
        </w:rPr>
        <w:t>הגר"נ פרצוביץ</w:t>
      </w:r>
      <w:r>
        <w:rPr>
          <w:rFonts w:hint="cs"/>
          <w:rtl/>
        </w:rPr>
        <w:t xml:space="preserve"> דלכן לדעת </w:t>
      </w:r>
      <w:r w:rsidRPr="005F1636">
        <w:rPr>
          <w:rStyle w:val="aff4"/>
          <w:rFonts w:hint="cs"/>
          <w:rtl/>
        </w:rPr>
        <w:t>רש"י</w:t>
      </w:r>
      <w:r>
        <w:rPr>
          <w:rFonts w:hint="cs"/>
          <w:rtl/>
        </w:rPr>
        <w:t xml:space="preserve"> אם אחר שהגביה את החפץ לפני שעקר ממקומו נמלך להוציא יהיה חייב, כיון שיש כאן עקירה נוספת שעקר את גופו, ולא אמרינן דהעקירה הראשונה שעקר את החפץ לא בטלה, וכתב </w:t>
      </w:r>
      <w:r w:rsidRPr="005F1636">
        <w:rPr>
          <w:rStyle w:val="aff4"/>
          <w:rFonts w:hint="cs"/>
          <w:rtl/>
        </w:rPr>
        <w:t>הגר"נ פרצוביץ</w:t>
      </w:r>
      <w:r>
        <w:rPr>
          <w:rFonts w:hint="cs"/>
          <w:rtl/>
        </w:rPr>
        <w:t xml:space="preserve"> דלפי"ז קשה על </w:t>
      </w:r>
      <w:r w:rsidRPr="005F1636">
        <w:rPr>
          <w:rStyle w:val="aff4"/>
          <w:rFonts w:hint="cs"/>
          <w:rtl/>
        </w:rPr>
        <w:t>רש"י</w:t>
      </w:r>
      <w:r>
        <w:rPr>
          <w:rFonts w:hint="cs"/>
          <w:rtl/>
        </w:rPr>
        <w:t xml:space="preserve"> מהגמ' בכתובות, דאמאי לא העמידה באופן שעקר ע"מ להצניעו, ועוד לא התחיל ללכת, ולפני שעקר ממקומו נמלך להוציאו, וכדכתב </w:t>
      </w:r>
      <w:r w:rsidRPr="005F1636">
        <w:rPr>
          <w:rStyle w:val="aff4"/>
          <w:rFonts w:hint="cs"/>
          <w:rtl/>
        </w:rPr>
        <w:t>הגר"נ פרצוביץ</w:t>
      </w:r>
      <w:r>
        <w:rPr>
          <w:rFonts w:hint="cs"/>
          <w:rtl/>
        </w:rPr>
        <w:t xml:space="preserve"> </w:t>
      </w:r>
      <w:r w:rsidRPr="007054E5">
        <w:rPr>
          <w:rStyle w:val="af2"/>
          <w:rFonts w:eastAsia="Guttman Hodes" w:hint="cs"/>
          <w:rtl/>
        </w:rPr>
        <w:t xml:space="preserve">(עי' אות </w:t>
      </w:r>
      <w:r w:rsidRPr="007054E5">
        <w:rPr>
          <w:rStyle w:val="af2"/>
          <w:rFonts w:eastAsia="Guttman Hodes"/>
          <w:rtl/>
        </w:rPr>
        <w:fldChar w:fldCharType="begin"/>
      </w:r>
      <w:r w:rsidRPr="007054E5">
        <w:rPr>
          <w:rStyle w:val="af2"/>
          <w:rFonts w:eastAsia="Guttman Hodes"/>
          <w:rtl/>
        </w:rPr>
        <w:instrText xml:space="preserve"> </w:instrText>
      </w:r>
      <w:r w:rsidRPr="007054E5">
        <w:rPr>
          <w:rStyle w:val="af2"/>
          <w:rFonts w:eastAsia="Guttman Hodes" w:hint="cs"/>
        </w:rPr>
        <w:instrText>REF</w:instrText>
      </w:r>
      <w:r w:rsidRPr="007054E5">
        <w:rPr>
          <w:rStyle w:val="af2"/>
          <w:rFonts w:eastAsia="Guttman Hodes" w:hint="cs"/>
          <w:rtl/>
        </w:rPr>
        <w:instrText xml:space="preserve"> _</w:instrText>
      </w:r>
      <w:r w:rsidRPr="007054E5">
        <w:rPr>
          <w:rStyle w:val="af2"/>
          <w:rFonts w:eastAsia="Guttman Hodes" w:hint="cs"/>
        </w:rPr>
        <w:instrText>Ref97281069 \r \h</w:instrText>
      </w:r>
      <w:r w:rsidRPr="007054E5">
        <w:rPr>
          <w:rStyle w:val="af2"/>
          <w:rFonts w:eastAsia="Guttman Hodes"/>
          <w:rtl/>
        </w:rPr>
        <w:instrText xml:space="preserve"> </w:instrText>
      </w:r>
      <w:r w:rsidRPr="007054E5">
        <w:rPr>
          <w:rStyle w:val="af2"/>
          <w:rFonts w:eastAsia="Guttman Hodes"/>
          <w:rtl/>
        </w:rPr>
      </w:r>
      <w:r w:rsidRPr="007054E5">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7054E5">
        <w:rPr>
          <w:rStyle w:val="af2"/>
          <w:rFonts w:eastAsia="Guttman Hodes"/>
          <w:rtl/>
        </w:rPr>
        <w:fldChar w:fldCharType="end"/>
      </w:r>
      <w:r>
        <w:rPr>
          <w:rFonts w:hint="cs"/>
          <w:rtl/>
        </w:rPr>
        <w:t xml:space="preserve"> דמוכח מהגמ' בכתובות דפטור בכה"ג</w:t>
      </w:r>
      <w:bookmarkEnd w:id="3429"/>
      <w:r>
        <w:rPr>
          <w:rFonts w:hint="cs"/>
          <w:rtl/>
        </w:rPr>
        <w:t xml:space="preserve">, וע"ע במה שביאר </w:t>
      </w:r>
      <w:r w:rsidRPr="00F237E6">
        <w:rPr>
          <w:rStyle w:val="aff4"/>
          <w:rFonts w:hint="cs"/>
          <w:rtl/>
        </w:rPr>
        <w:t>הגר"נ פרצוביץ</w:t>
      </w:r>
      <w:r>
        <w:rPr>
          <w:rFonts w:hint="cs"/>
          <w:rtl/>
        </w:rPr>
        <w:t xml:space="preserve"> </w:t>
      </w:r>
      <w:r w:rsidRPr="004F39CC">
        <w:rPr>
          <w:rStyle w:val="af2"/>
          <w:rFonts w:eastAsia="Guttman Hodes" w:hint="cs"/>
          <w:rtl/>
        </w:rPr>
        <w:t xml:space="preserve">(ס' בנין נחום שיעורים שבת סי' א' או' </w:t>
      </w:r>
      <w:r w:rsidRPr="004F39CC">
        <w:rPr>
          <w:rStyle w:val="af2"/>
          <w:rFonts w:eastAsiaTheme="minorEastAsia" w:hint="cs"/>
          <w:rtl/>
        </w:rPr>
        <w:t>ד</w:t>
      </w:r>
      <w:r w:rsidRPr="004F39CC">
        <w:rPr>
          <w:rStyle w:val="af2"/>
          <w:rFonts w:eastAsia="Guttman Hodes" w:hint="cs"/>
          <w:rtl/>
        </w:rPr>
        <w:t>'</w:t>
      </w:r>
      <w:r w:rsidRPr="004F39CC">
        <w:rPr>
          <w:rStyle w:val="af2"/>
          <w:rFonts w:eastAsiaTheme="minorEastAsia" w:hint="cs"/>
          <w:rtl/>
        </w:rPr>
        <w:t xml:space="preserve"> ד"ה וידוע, ד"ה אמנם</w:t>
      </w:r>
      <w:r w:rsidRPr="004F39CC">
        <w:rPr>
          <w:rStyle w:val="af2"/>
          <w:rFonts w:eastAsia="Guttman Hodes" w:hint="cs"/>
          <w:rtl/>
        </w:rPr>
        <w:t>, הובא בסימן ג' אות קכ"</w:t>
      </w:r>
      <w:r>
        <w:rPr>
          <w:rStyle w:val="af2"/>
          <w:rFonts w:eastAsia="Guttman Hodes" w:hint="cs"/>
          <w:rtl/>
        </w:rPr>
        <w:t>ה</w:t>
      </w:r>
      <w:r w:rsidRPr="004F39CC">
        <w:rPr>
          <w:rStyle w:val="af2"/>
          <w:rFonts w:eastAsia="Guttman Hodes" w:hint="cs"/>
          <w:rtl/>
        </w:rPr>
        <w:t>)</w:t>
      </w:r>
      <w:r>
        <w:rPr>
          <w:rFonts w:hint="cs"/>
          <w:rtl/>
        </w:rPr>
        <w:t xml:space="preserve"> בהא דס"ל</w:t>
      </w:r>
      <w:r>
        <w:rPr>
          <w:rStyle w:val="aff4"/>
          <w:rFonts w:hint="cs"/>
          <w:rtl/>
        </w:rPr>
        <w:t xml:space="preserve"> ל</w:t>
      </w:r>
      <w:r w:rsidRPr="00D530C6">
        <w:rPr>
          <w:rStyle w:val="aff4"/>
          <w:rFonts w:hint="cs"/>
          <w:rtl/>
        </w:rPr>
        <w:t>רש"י</w:t>
      </w:r>
      <w:r>
        <w:rPr>
          <w:rFonts w:hint="cs"/>
          <w:rtl/>
        </w:rPr>
        <w:t xml:space="preserve"> דהעקירה הראשונה בטלה.</w:t>
      </w:r>
    </w:p>
    <w:p w14:paraId="477736DC" w14:textId="77777777" w:rsidR="00677FF9" w:rsidRDefault="00677FF9" w:rsidP="00677FF9">
      <w:pPr>
        <w:pStyle w:val="affff5"/>
        <w:rPr>
          <w:rtl/>
        </w:rPr>
      </w:pPr>
      <w:bookmarkStart w:id="3431" w:name="_Toc98274740"/>
      <w:bookmarkEnd w:id="3415"/>
      <w:r>
        <w:rPr>
          <w:rFonts w:hint="cs"/>
          <w:rtl/>
        </w:rPr>
        <w:t>בהו"א בכתובות דנמלך הוי עקירה חדשה</w:t>
      </w:r>
      <w:bookmarkEnd w:id="3431"/>
    </w:p>
    <w:p w14:paraId="43806B0A" w14:textId="77777777" w:rsidR="00677FF9" w:rsidRDefault="00677FF9" w:rsidP="00677FF9">
      <w:pPr>
        <w:pStyle w:val="1"/>
        <w:rPr>
          <w:rtl/>
        </w:rPr>
      </w:pPr>
      <w:bookmarkStart w:id="3432" w:name="_Toc98274741"/>
      <w:r>
        <w:rPr>
          <w:rFonts w:hint="cs"/>
          <w:rtl/>
        </w:rPr>
        <w:t>בי' הגרא"ל מאלין דמריו"ח מוכח דהעקירה הראשונה לא בטלה</w:t>
      </w:r>
      <w:bookmarkEnd w:id="3432"/>
    </w:p>
    <w:p w14:paraId="309745A9" w14:textId="77777777" w:rsidR="00677FF9" w:rsidRDefault="00677FF9" w:rsidP="00677FF9">
      <w:pPr>
        <w:pStyle w:val="a7"/>
      </w:pPr>
      <w:bookmarkStart w:id="3433" w:name="_Toc98274742"/>
      <w:r>
        <w:rPr>
          <w:rFonts w:hint="cs"/>
          <w:rtl/>
        </w:rPr>
        <w:t>בי' הגרא"ל מאלין בתוס' בכתובות דהו"א דכשנמלך בטלה עקירה ראשונה וצ"ב הסברא בזה</w:t>
      </w:r>
      <w:bookmarkEnd w:id="3433"/>
    </w:p>
    <w:p w14:paraId="365834DE" w14:textId="62DB26A7" w:rsidR="00677FF9" w:rsidRDefault="00677FF9" w:rsidP="006C4D7E">
      <w:pPr>
        <w:pStyle w:val="a3"/>
        <w:rPr>
          <w:rtl/>
        </w:rPr>
      </w:pPr>
      <w:bookmarkStart w:id="3434" w:name="_Ref97295685"/>
      <w:r>
        <w:rPr>
          <w:rFonts w:hint="cs"/>
          <w:rtl/>
        </w:rPr>
        <w:t>במ"ש</w:t>
      </w:r>
      <w:r>
        <w:rPr>
          <w:rStyle w:val="aff4"/>
          <w:rFonts w:hint="cs"/>
          <w:rtl/>
        </w:rPr>
        <w:t xml:space="preserve"> </w:t>
      </w:r>
      <w:r w:rsidRPr="009B795A">
        <w:rPr>
          <w:rStyle w:val="aff4"/>
          <w:rFonts w:hint="cs"/>
          <w:rtl/>
        </w:rPr>
        <w:t>התוס' בכתובות</w:t>
      </w:r>
      <w:r w:rsidRPr="00DC41F6">
        <w:rPr>
          <w:rStyle w:val="af2"/>
          <w:rFonts w:eastAsia="Guttman Hodes" w:hint="cs"/>
          <w:rtl/>
        </w:rPr>
        <w:t xml:space="preserve"> (עי' אות </w:t>
      </w:r>
      <w:r w:rsidRPr="00DC41F6">
        <w:rPr>
          <w:rStyle w:val="af2"/>
          <w:rFonts w:eastAsia="Guttman Hodes"/>
          <w:rtl/>
        </w:rPr>
        <w:fldChar w:fldCharType="begin"/>
      </w:r>
      <w:r w:rsidRPr="00DC41F6">
        <w:rPr>
          <w:rStyle w:val="af2"/>
          <w:rFonts w:eastAsia="Guttman Hodes"/>
          <w:rtl/>
        </w:rPr>
        <w:instrText xml:space="preserve"> </w:instrText>
      </w:r>
      <w:r w:rsidRPr="00DC41F6">
        <w:rPr>
          <w:rStyle w:val="af2"/>
          <w:rFonts w:eastAsia="Guttman Hodes" w:hint="cs"/>
        </w:rPr>
        <w:instrText>REF</w:instrText>
      </w:r>
      <w:r w:rsidRPr="00DC41F6">
        <w:rPr>
          <w:rStyle w:val="af2"/>
          <w:rFonts w:eastAsia="Guttman Hodes" w:hint="cs"/>
          <w:rtl/>
        </w:rPr>
        <w:instrText xml:space="preserve"> _</w:instrText>
      </w:r>
      <w:r w:rsidRPr="00DC41F6">
        <w:rPr>
          <w:rStyle w:val="af2"/>
          <w:rFonts w:eastAsia="Guttman Hodes" w:hint="cs"/>
        </w:rPr>
        <w:instrText>Ref97226719 \r \h</w:instrText>
      </w:r>
      <w:r w:rsidRPr="00DC41F6">
        <w:rPr>
          <w:rStyle w:val="af2"/>
          <w:rFonts w:eastAsia="Guttman Hodes"/>
          <w:rtl/>
        </w:rPr>
        <w:instrText xml:space="preserve"> </w:instrText>
      </w:r>
      <w:r w:rsidRPr="00DC41F6">
        <w:rPr>
          <w:rStyle w:val="af2"/>
          <w:rFonts w:eastAsia="Guttman Hodes"/>
          <w:rtl/>
        </w:rPr>
      </w:r>
      <w:r w:rsidRPr="00DC41F6">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DC41F6">
        <w:rPr>
          <w:rStyle w:val="af2"/>
          <w:rFonts w:eastAsia="Guttman Hodes"/>
          <w:rtl/>
        </w:rPr>
        <w:fldChar w:fldCharType="end"/>
      </w:r>
      <w:r w:rsidRPr="00DC41F6">
        <w:rPr>
          <w:rStyle w:val="af2"/>
          <w:rFonts w:eastAsia="Guttman Hodes" w:hint="cs"/>
          <w:rtl/>
        </w:rPr>
        <w:t xml:space="preserve"> </w:t>
      </w:r>
      <w:r>
        <w:rPr>
          <w:rFonts w:hint="cs"/>
          <w:rtl/>
        </w:rPr>
        <w:t>דההו"א בגמ' בכתובות</w:t>
      </w:r>
      <w:r w:rsidRPr="00DC41F6">
        <w:rPr>
          <w:rStyle w:val="af2"/>
          <w:rFonts w:eastAsia="Guttman Hodes" w:hint="cs"/>
          <w:rtl/>
        </w:rPr>
        <w:t xml:space="preserve"> (לא.) </w:t>
      </w:r>
      <w:r>
        <w:rPr>
          <w:rFonts w:hint="cs"/>
          <w:rtl/>
        </w:rPr>
        <w:t>דבהגביה ע"מ להצניע</w:t>
      </w:r>
      <w:r w:rsidRPr="00E45019">
        <w:rPr>
          <w:rFonts w:hint="cs"/>
          <w:rtl/>
        </w:rPr>
        <w:t xml:space="preserve"> </w:t>
      </w:r>
      <w:r>
        <w:rPr>
          <w:rFonts w:hint="cs"/>
          <w:rtl/>
        </w:rPr>
        <w:t xml:space="preserve">חייב, כיון דבשעה שנמלך חשיב שחזר ועקר עקירה שניה, דלענין חיוב שבת חשיבה עקירה להתחייב </w:t>
      </w:r>
      <w:r w:rsidRPr="00DC41F6">
        <w:rPr>
          <w:rFonts w:hint="cs"/>
          <w:rtl/>
        </w:rPr>
        <w:t>עליה, ביאר</w:t>
      </w:r>
      <w:r>
        <w:rPr>
          <w:rStyle w:val="aff4"/>
          <w:rFonts w:hint="cs"/>
          <w:rtl/>
        </w:rPr>
        <w:t xml:space="preserve"> </w:t>
      </w:r>
      <w:r w:rsidRPr="00574D8E">
        <w:rPr>
          <w:rStyle w:val="aff4"/>
          <w:rFonts w:hint="cs"/>
          <w:rtl/>
        </w:rPr>
        <w:t>בשיעורי הגרא"ל מאלין [הנדמ"ח]</w:t>
      </w:r>
      <w:r w:rsidRPr="00DC41F6">
        <w:rPr>
          <w:rStyle w:val="af2"/>
          <w:rFonts w:eastAsia="Guttman Hodes" w:hint="cs"/>
          <w:rtl/>
        </w:rPr>
        <w:t xml:space="preserve"> (עמ' מ' ד"ה והנה) </w:t>
      </w:r>
      <w:r>
        <w:rPr>
          <w:rFonts w:hint="cs"/>
          <w:rtl/>
        </w:rPr>
        <w:t xml:space="preserve">דההו"א דמה שהוא נמלך להוציא מבטל את העקירה הראשונה, והקשה </w:t>
      </w:r>
      <w:r w:rsidRPr="00574D8E">
        <w:rPr>
          <w:rStyle w:val="aff4"/>
          <w:rFonts w:hint="cs"/>
          <w:rtl/>
        </w:rPr>
        <w:t>הגרא"ל מאלין</w:t>
      </w:r>
      <w:r>
        <w:rPr>
          <w:rFonts w:hint="cs"/>
          <w:rtl/>
        </w:rPr>
        <w:t xml:space="preserve"> דמה הסברא לומר כן.</w:t>
      </w:r>
      <w:bookmarkEnd w:id="3434"/>
    </w:p>
    <w:p w14:paraId="70F105A2" w14:textId="77777777" w:rsidR="00677FF9" w:rsidRDefault="00677FF9" w:rsidP="00677FF9">
      <w:pPr>
        <w:pStyle w:val="a7"/>
        <w:rPr>
          <w:rtl/>
        </w:rPr>
      </w:pPr>
      <w:bookmarkStart w:id="3435" w:name="_Toc98274743"/>
      <w:r>
        <w:rPr>
          <w:rFonts w:hint="cs"/>
          <w:rtl/>
        </w:rPr>
        <w:t>בי' הגרא"ל בתוס' דכל עקירה לא בטלה מחמת מחשבתו ובנמלך ממילא בטלה העקירה</w:t>
      </w:r>
      <w:bookmarkEnd w:id="3435"/>
    </w:p>
    <w:p w14:paraId="697201A6" w14:textId="77777777" w:rsidR="00677FF9" w:rsidRDefault="00677FF9" w:rsidP="006C4D7E">
      <w:pPr>
        <w:pStyle w:val="a3"/>
        <w:rPr>
          <w:rtl/>
        </w:rPr>
      </w:pPr>
      <w:r>
        <w:rPr>
          <w:rFonts w:hint="cs"/>
          <w:rtl/>
        </w:rPr>
        <w:t xml:space="preserve">וביאר </w:t>
      </w:r>
      <w:r w:rsidRPr="00574D8E">
        <w:rPr>
          <w:rStyle w:val="aff4"/>
          <w:rFonts w:hint="cs"/>
          <w:rtl/>
        </w:rPr>
        <w:t>בשיעורי הגרא"ל מאלין [הנדמ"ח]</w:t>
      </w:r>
      <w:r>
        <w:rPr>
          <w:rFonts w:hint="cs"/>
          <w:rtl/>
        </w:rPr>
        <w:t xml:space="preserve"> דס"ל </w:t>
      </w:r>
      <w:r>
        <w:rPr>
          <w:rStyle w:val="aff4"/>
          <w:rFonts w:hint="cs"/>
          <w:rtl/>
        </w:rPr>
        <w:t>ל</w:t>
      </w:r>
      <w:r w:rsidRPr="009B795A">
        <w:rPr>
          <w:rStyle w:val="aff4"/>
          <w:rFonts w:hint="cs"/>
          <w:rtl/>
        </w:rPr>
        <w:t>תוס' בכתובות</w:t>
      </w:r>
      <w:r w:rsidRPr="00DC41F6">
        <w:rPr>
          <w:rStyle w:val="af2"/>
          <w:rFonts w:eastAsia="Guttman Hodes" w:hint="cs"/>
          <w:rtl/>
        </w:rPr>
        <w:t xml:space="preserve"> </w:t>
      </w:r>
      <w:r>
        <w:rPr>
          <w:rFonts w:hint="cs"/>
          <w:rtl/>
        </w:rPr>
        <w:t>דהא דכל עקירה אינה מתבטלת עד שמניח את החפץ, הוא כיון דהמחשבה של האדם היא שלא לבטל את העקירה עד להנחה, וא"כ כל שעקר ע"מ להצניע ברה"י ונמלך להוציא לרה"ר, ממילא בטלה העקירה הראשונה, דאין דעתו שלא תתבטל.</w:t>
      </w:r>
    </w:p>
    <w:p w14:paraId="55B6296D" w14:textId="77777777" w:rsidR="00677FF9" w:rsidRDefault="00677FF9" w:rsidP="00677FF9">
      <w:pPr>
        <w:pStyle w:val="a7"/>
        <w:rPr>
          <w:rtl/>
        </w:rPr>
      </w:pPr>
      <w:bookmarkStart w:id="3436" w:name="_Toc98274744"/>
      <w:r>
        <w:rPr>
          <w:rFonts w:hint="cs"/>
          <w:rtl/>
        </w:rPr>
        <w:t>קו' הגרא"ל מהיכן מוכח לגמ' בכתובות מדברי ריו"ח דבנמלך לא בטלה העקירה הראשונה</w:t>
      </w:r>
      <w:bookmarkEnd w:id="3436"/>
    </w:p>
    <w:p w14:paraId="4860188F" w14:textId="77777777" w:rsidR="00677FF9" w:rsidRDefault="00677FF9" w:rsidP="006C4D7E">
      <w:pPr>
        <w:pStyle w:val="a3"/>
        <w:rPr>
          <w:rtl/>
        </w:rPr>
      </w:pPr>
      <w:r>
        <w:rPr>
          <w:rFonts w:hint="cs"/>
          <w:rtl/>
        </w:rPr>
        <w:t xml:space="preserve">אך הקשה </w:t>
      </w:r>
      <w:r w:rsidRPr="00574D8E">
        <w:rPr>
          <w:rStyle w:val="aff4"/>
          <w:rFonts w:hint="cs"/>
          <w:rtl/>
        </w:rPr>
        <w:t>בשיעורי הגרא"ל מאלין [הנדמ"ח]</w:t>
      </w:r>
      <w:r>
        <w:rPr>
          <w:rFonts w:hint="cs"/>
          <w:rtl/>
        </w:rPr>
        <w:t xml:space="preserve"> דא"כ מה דחתה הגמ' בכתובות</w:t>
      </w:r>
      <w:r w:rsidRPr="00DC41F6">
        <w:rPr>
          <w:rStyle w:val="af2"/>
          <w:rFonts w:eastAsia="Guttman Hodes" w:hint="cs"/>
          <w:rtl/>
        </w:rPr>
        <w:t xml:space="preserve"> (לא.) </w:t>
      </w:r>
      <w:r>
        <w:rPr>
          <w:rFonts w:hint="cs"/>
          <w:rtl/>
        </w:rPr>
        <w:t>דמדאמר ריו"ח דהמפנה חפצים ברה"י והוציא לרה"ר פטור, הא מהיכן מבואר בדברי ריו"ח דבנמלך אינו מבטל את העקירה הראשונה, הא אפש"ל דריו"ח פוטר אעפ"י דהעקירה הראשונה מתבטלת, ומ"מ פוטר כיון שלא הייתה עקירה חדשה, וצריך עקירה ממקום שהחפץ היה מונח בו.</w:t>
      </w:r>
    </w:p>
    <w:p w14:paraId="299AF740" w14:textId="77777777" w:rsidR="00677FF9" w:rsidRDefault="00677FF9" w:rsidP="00677FF9">
      <w:pPr>
        <w:pStyle w:val="a7"/>
        <w:rPr>
          <w:rtl/>
        </w:rPr>
      </w:pPr>
      <w:bookmarkStart w:id="3437" w:name="_Toc98274745"/>
      <w:r>
        <w:rPr>
          <w:rFonts w:hint="cs"/>
          <w:rtl/>
        </w:rPr>
        <w:t>בי' הגרא"ל דאי ס"ל דבטלה אמאי אמר ריו"ח דלא הייתה העקירה לכך דהא אין עקירה חדשה</w:t>
      </w:r>
      <w:bookmarkEnd w:id="3437"/>
    </w:p>
    <w:p w14:paraId="390C08CC" w14:textId="77777777" w:rsidR="00677FF9" w:rsidRDefault="00677FF9" w:rsidP="006C4D7E">
      <w:pPr>
        <w:pStyle w:val="a3"/>
        <w:rPr>
          <w:rtl/>
        </w:rPr>
      </w:pPr>
      <w:r>
        <w:rPr>
          <w:rFonts w:hint="cs"/>
          <w:rtl/>
        </w:rPr>
        <w:t xml:space="preserve">וכתב </w:t>
      </w:r>
      <w:r w:rsidRPr="00574D8E">
        <w:rPr>
          <w:rStyle w:val="aff4"/>
          <w:rFonts w:hint="cs"/>
          <w:rtl/>
        </w:rPr>
        <w:t>בשיעורי הגרא"ל מאלין [הנדמ"ח]</w:t>
      </w:r>
      <w:r>
        <w:rPr>
          <w:rFonts w:hint="cs"/>
          <w:rtl/>
        </w:rPr>
        <w:t xml:space="preserve"> דמהא דאמר ריו"ח דלא הייתה עקירה משעה ראשונה לכך, הוכיחה הגמ' בכתובות דהעקירה הראשונה לא בטלה, דהא אם העקירה הראשונה בטלה, א"כ אף אם עקר לצורך הוצאה, מ"מ אחר שנמלך בטלה העקירה הראשונה, וצריך עקירה חדשה, דהא חיוב הוצאה הוא רק כשעקר </w:t>
      </w:r>
      <w:r>
        <w:rPr>
          <w:rFonts w:hint="cs"/>
          <w:rtl/>
        </w:rPr>
        <w:lastRenderedPageBreak/>
        <w:t>ממקום שהחפץ מונח בו, אלא מוכח דס"ל לריו"ח דהעקירה הראשונה לא בטלה.</w:t>
      </w:r>
    </w:p>
    <w:p w14:paraId="1DBA5CF1" w14:textId="77777777" w:rsidR="00677FF9" w:rsidRDefault="00677FF9" w:rsidP="00677FF9">
      <w:pPr>
        <w:pStyle w:val="affff5"/>
        <w:rPr>
          <w:rtl/>
        </w:rPr>
      </w:pPr>
      <w:bookmarkStart w:id="3438" w:name="_Toc98274746"/>
      <w:bookmarkStart w:id="3439" w:name="_Toc92968225"/>
      <w:r>
        <w:rPr>
          <w:rFonts w:hint="cs"/>
          <w:rtl/>
        </w:rPr>
        <w:t>בגדר ההנחה בעמד לכתף ועקירה ממנה</w:t>
      </w:r>
      <w:bookmarkEnd w:id="3438"/>
    </w:p>
    <w:p w14:paraId="118C536F" w14:textId="77777777" w:rsidR="00677FF9" w:rsidRDefault="00677FF9" w:rsidP="00677FF9">
      <w:pPr>
        <w:pStyle w:val="1"/>
        <w:rPr>
          <w:rtl/>
        </w:rPr>
      </w:pPr>
      <w:bookmarkStart w:id="3440" w:name="_Toc98274747"/>
      <w:r>
        <w:rPr>
          <w:rFonts w:hint="cs"/>
          <w:rtl/>
        </w:rPr>
        <w:t xml:space="preserve">ספק הגרש"ר </w:t>
      </w:r>
      <w:bookmarkEnd w:id="3439"/>
      <w:r>
        <w:rPr>
          <w:rFonts w:hint="cs"/>
          <w:rtl/>
        </w:rPr>
        <w:t>בעמד לכתף ועקר אחר ממנו לדעת רש"י ותוס'</w:t>
      </w:r>
      <w:bookmarkEnd w:id="3440"/>
    </w:p>
    <w:p w14:paraId="4F69808C" w14:textId="77777777" w:rsidR="00677FF9" w:rsidRPr="00413AD6" w:rsidRDefault="00677FF9" w:rsidP="00677FF9">
      <w:pPr>
        <w:pStyle w:val="a7"/>
        <w:rPr>
          <w:rtl/>
        </w:rPr>
      </w:pPr>
      <w:bookmarkStart w:id="3441" w:name="_Toc98274748"/>
      <w:r>
        <w:rPr>
          <w:rFonts w:hint="cs"/>
          <w:rtl/>
        </w:rPr>
        <w:t>ספק הגרש"ר לתוס' דעקירה מאדם מהלך ל"ה עקירה אי עקירה מאדם שהניח לכתף הוי עקירה</w:t>
      </w:r>
      <w:bookmarkEnd w:id="3441"/>
    </w:p>
    <w:p w14:paraId="1D754FAE" w14:textId="5E2CB5C3" w:rsidR="00677FF9" w:rsidRDefault="00677FF9" w:rsidP="006C4D7E">
      <w:pPr>
        <w:pStyle w:val="a3"/>
        <w:rPr>
          <w:rtl/>
        </w:rPr>
      </w:pPr>
      <w:bookmarkStart w:id="3442" w:name="_Ref97285476"/>
      <w:r>
        <w:rPr>
          <w:rFonts w:hint="cs"/>
          <w:rtl/>
        </w:rPr>
        <w:t xml:space="preserve">כתב </w:t>
      </w:r>
      <w:r>
        <w:rPr>
          <w:rStyle w:val="aff4"/>
          <w:rFonts w:hint="cs"/>
          <w:rtl/>
        </w:rPr>
        <w:t>ה</w:t>
      </w:r>
      <w:r>
        <w:rPr>
          <w:rStyle w:val="aff4"/>
          <w:rtl/>
        </w:rPr>
        <w:t>זכרון שמואל</w:t>
      </w:r>
      <w:r>
        <w:rPr>
          <w:rFonts w:hint="cs"/>
          <w:rtl/>
        </w:rPr>
        <w:t xml:space="preserve"> </w:t>
      </w:r>
      <w:r>
        <w:rPr>
          <w:rStyle w:val="af2"/>
          <w:rFonts w:eastAsia="Guttman Hodes" w:hint="cs"/>
          <w:rtl/>
        </w:rPr>
        <w:t>(מכתבים סי' ה' או' ד')</w:t>
      </w:r>
      <w:r>
        <w:rPr>
          <w:rFonts w:hint="cs"/>
          <w:rtl/>
        </w:rPr>
        <w:t xml:space="preserve"> דכיון דכתבו </w:t>
      </w:r>
      <w:r>
        <w:rPr>
          <w:rStyle w:val="aff4"/>
          <w:rtl/>
        </w:rPr>
        <w:t>התוס'</w:t>
      </w:r>
      <w:r>
        <w:rPr>
          <w:rStyle w:val="aff4"/>
          <w:rFonts w:hint="cs"/>
          <w:rtl/>
        </w:rPr>
        <w:t xml:space="preserve"> </w:t>
      </w:r>
      <w:r w:rsidRPr="00F5370C">
        <w:rPr>
          <w:rStyle w:val="af2"/>
          <w:rFonts w:eastAsia="Guttman Hodes" w:hint="cs"/>
          <w:rtl/>
        </w:rPr>
        <w:t>(ד"ה אגוז)</w:t>
      </w:r>
      <w:r>
        <w:rPr>
          <w:rFonts w:hint="cs"/>
          <w:rtl/>
        </w:rPr>
        <w:t xml:space="preserve"> דעקירה דעקירה מאדם מהלך אינה עקירה, א"כ יש להסתפק בעקר מאדם שעמד לכתף, אי כיון דעמידה לכתף לא הוי הנחה, א"כ חשיב שעקר מאדם מהלך, או דאף בעמד לכתף החפץ עצמו נח, רק לגבי </w:t>
      </w:r>
      <w:r>
        <w:rPr>
          <w:rFonts w:hint="cs"/>
          <w:rtl/>
        </w:rPr>
        <w:t xml:space="preserve">האדם אי"ז חשיב כמעשה הנחה, כיון שהאדם הוא כמהלך, ועי' במ"ש </w:t>
      </w:r>
      <w:r w:rsidRPr="00413AD6">
        <w:rPr>
          <w:rStyle w:val="aff4"/>
          <w:rFonts w:hint="cs"/>
          <w:rtl/>
        </w:rPr>
        <w:t xml:space="preserve">החזו"א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Ref97285491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413AD6">
        <w:rPr>
          <w:rStyle w:val="af2"/>
          <w:rFonts w:eastAsia="Guttman Hodes"/>
          <w:rtl/>
        </w:rPr>
        <w:fldChar w:fldCharType="end"/>
      </w:r>
      <w:r>
        <w:rPr>
          <w:rFonts w:hint="cs"/>
          <w:rtl/>
        </w:rPr>
        <w:t>.</w:t>
      </w:r>
      <w:bookmarkEnd w:id="3442"/>
    </w:p>
    <w:p w14:paraId="387E915D" w14:textId="77777777" w:rsidR="00677FF9" w:rsidRPr="00DF1BCD" w:rsidRDefault="00677FF9" w:rsidP="00677FF9">
      <w:pPr>
        <w:pStyle w:val="a7"/>
        <w:rPr>
          <w:rtl/>
        </w:rPr>
      </w:pPr>
      <w:bookmarkStart w:id="3443" w:name="_Toc98274749"/>
      <w:r>
        <w:rPr>
          <w:rFonts w:hint="cs"/>
          <w:rtl/>
        </w:rPr>
        <w:t>בי' הגרש"ר דבהניח את החפץ לכתף פשיטא דהוי הנחה גמורה</w:t>
      </w:r>
      <w:bookmarkEnd w:id="3443"/>
    </w:p>
    <w:p w14:paraId="6A9B7DBD" w14:textId="125B1194" w:rsidR="00677FF9" w:rsidRDefault="00677FF9" w:rsidP="006C4D7E">
      <w:pPr>
        <w:pStyle w:val="a3"/>
        <w:rPr>
          <w:rtl/>
        </w:rPr>
      </w:pPr>
      <w:bookmarkStart w:id="3444" w:name="_Ref97285533"/>
      <w:r>
        <w:rPr>
          <w:rFonts w:hint="cs"/>
          <w:rtl/>
        </w:rPr>
        <w:t xml:space="preserve">אך כתב </w:t>
      </w:r>
      <w:r>
        <w:rPr>
          <w:rStyle w:val="aff4"/>
          <w:rFonts w:hint="cs"/>
          <w:rtl/>
        </w:rPr>
        <w:t>ה</w:t>
      </w:r>
      <w:r>
        <w:rPr>
          <w:rStyle w:val="aff4"/>
          <w:rtl/>
        </w:rPr>
        <w:t>זכרון שמואל</w:t>
      </w:r>
      <w:r>
        <w:rPr>
          <w:rFonts w:hint="cs"/>
          <w:rtl/>
        </w:rPr>
        <w:t xml:space="preserve"> דאם הניח את החפץ לכתף פשיטא דהוי הנחה, וכבר כ"כ </w:t>
      </w:r>
      <w:r w:rsidRPr="00413AD6">
        <w:rPr>
          <w:rStyle w:val="aff4"/>
          <w:rFonts w:hint="cs"/>
          <w:rtl/>
        </w:rPr>
        <w:t>בחי' המיוחסים לר"</w:t>
      </w:r>
      <w:r>
        <w:rPr>
          <w:rFonts w:hint="cs"/>
          <w:rtl/>
        </w:rPr>
        <w:t xml:space="preserve">ן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Ref97285507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413AD6">
        <w:rPr>
          <w:rStyle w:val="af2"/>
          <w:rFonts w:eastAsia="Guttman Hodes"/>
          <w:rtl/>
        </w:rPr>
        <w:fldChar w:fldCharType="end"/>
      </w:r>
      <w:r>
        <w:rPr>
          <w:rFonts w:hint="cs"/>
          <w:rtl/>
        </w:rPr>
        <w:t xml:space="preserve"> אך </w:t>
      </w:r>
      <w:r w:rsidRPr="00413AD6">
        <w:rPr>
          <w:rStyle w:val="aff4"/>
          <w:rFonts w:hint="cs"/>
          <w:rtl/>
        </w:rPr>
        <w:t xml:space="preserve">החזו"א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Ref97285514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413AD6">
        <w:rPr>
          <w:rStyle w:val="af2"/>
          <w:rFonts w:eastAsia="Guttman Hodes"/>
          <w:rtl/>
        </w:rPr>
        <w:fldChar w:fldCharType="end"/>
      </w:r>
      <w:r>
        <w:rPr>
          <w:rFonts w:hint="cs"/>
          <w:rtl/>
        </w:rPr>
        <w:t xml:space="preserve"> ביאר בדעת </w:t>
      </w:r>
      <w:r w:rsidRPr="00413AD6">
        <w:rPr>
          <w:rStyle w:val="aff4"/>
          <w:rFonts w:hint="cs"/>
          <w:rtl/>
        </w:rPr>
        <w:t>התוס'</w:t>
      </w:r>
      <w:r>
        <w:rPr>
          <w:rFonts w:hint="cs"/>
          <w:rtl/>
        </w:rPr>
        <w:t xml:space="preserve"> דאף בהניח חשיב הנחה לכתף.</w:t>
      </w:r>
      <w:bookmarkEnd w:id="3444"/>
    </w:p>
    <w:p w14:paraId="6A33BD82" w14:textId="77777777" w:rsidR="00677FF9" w:rsidRPr="00413AD6" w:rsidRDefault="00677FF9" w:rsidP="00677FF9">
      <w:pPr>
        <w:pStyle w:val="a7"/>
        <w:rPr>
          <w:rtl/>
        </w:rPr>
      </w:pPr>
      <w:bookmarkStart w:id="3445" w:name="_Toc98274750"/>
      <w:r>
        <w:rPr>
          <w:rFonts w:hint="cs"/>
          <w:rtl/>
        </w:rPr>
        <w:t>בי' הגרצ"פ פרנק דמפשטות דברי רש"י משמע דאם אחר עקר מאדם שעמד לכתף הוא פטור</w:t>
      </w:r>
      <w:bookmarkEnd w:id="3445"/>
    </w:p>
    <w:p w14:paraId="5DFA1C1C" w14:textId="6E3FFA39" w:rsidR="00677FF9" w:rsidRDefault="00677FF9" w:rsidP="006C4D7E">
      <w:pPr>
        <w:pStyle w:val="a3"/>
        <w:rPr>
          <w:rtl/>
        </w:rPr>
      </w:pPr>
      <w:bookmarkStart w:id="3446" w:name="_Ref97285484"/>
      <w:r>
        <w:rPr>
          <w:rFonts w:hint="cs"/>
          <w:rtl/>
        </w:rPr>
        <w:t xml:space="preserve">אך יעויי"ש </w:t>
      </w:r>
      <w:r>
        <w:rPr>
          <w:rStyle w:val="aff4"/>
          <w:rtl/>
        </w:rPr>
        <w:t>בזכרון שמואל</w:t>
      </w:r>
      <w:r>
        <w:rPr>
          <w:rFonts w:hint="cs"/>
          <w:rtl/>
        </w:rPr>
        <w:t xml:space="preserve"> </w:t>
      </w:r>
      <w:r>
        <w:rPr>
          <w:rStyle w:val="af2"/>
          <w:rFonts w:eastAsia="Guttman Hodes" w:hint="cs"/>
          <w:rtl/>
        </w:rPr>
        <w:t>(מכתבים סו"ס ה' ד"ה ולענין)</w:t>
      </w:r>
      <w:r>
        <w:rPr>
          <w:rFonts w:hint="cs"/>
          <w:rtl/>
        </w:rPr>
        <w:t xml:space="preserve"> דכתב לו </w:t>
      </w:r>
      <w:r>
        <w:rPr>
          <w:rStyle w:val="aff4"/>
          <w:rtl/>
        </w:rPr>
        <w:t>הגרצ"פ פרנק</w:t>
      </w:r>
      <w:r>
        <w:rPr>
          <w:rFonts w:hint="cs"/>
          <w:rtl/>
        </w:rPr>
        <w:t xml:space="preserve"> דממ"ש </w:t>
      </w:r>
      <w:r w:rsidRPr="00DF1BCD">
        <w:rPr>
          <w:rStyle w:val="aff4"/>
          <w:rFonts w:hint="cs"/>
          <w:rtl/>
        </w:rPr>
        <w:t>רש"י</w:t>
      </w:r>
      <w:r>
        <w:rPr>
          <w:rFonts w:hint="cs"/>
          <w:rtl/>
        </w:rPr>
        <w:t xml:space="preserve"> </w:t>
      </w:r>
      <w:r w:rsidRPr="00413AD6">
        <w:rPr>
          <w:rStyle w:val="af2"/>
          <w:rFonts w:eastAsia="Guttman Hodes" w:hint="cs"/>
          <w:rtl/>
        </w:rPr>
        <w:t xml:space="preserve">(עי' אות </w:t>
      </w:r>
      <w:r w:rsidRPr="00413AD6">
        <w:rPr>
          <w:rStyle w:val="af2"/>
          <w:rFonts w:eastAsia="Guttman Hodes"/>
          <w:rtl/>
        </w:rPr>
        <w:fldChar w:fldCharType="begin"/>
      </w:r>
      <w:r w:rsidRPr="00413AD6">
        <w:rPr>
          <w:rStyle w:val="af2"/>
          <w:rFonts w:eastAsia="Guttman Hodes"/>
          <w:rtl/>
        </w:rPr>
        <w:instrText xml:space="preserve"> </w:instrText>
      </w:r>
      <w:r w:rsidRPr="00413AD6">
        <w:rPr>
          <w:rStyle w:val="af2"/>
          <w:rFonts w:eastAsia="Guttman Hodes" w:hint="cs"/>
        </w:rPr>
        <w:instrText>REF</w:instrText>
      </w:r>
      <w:r w:rsidRPr="00413AD6">
        <w:rPr>
          <w:rStyle w:val="af2"/>
          <w:rFonts w:eastAsia="Guttman Hodes" w:hint="cs"/>
          <w:rtl/>
        </w:rPr>
        <w:instrText xml:space="preserve"> _</w:instrText>
      </w:r>
      <w:r w:rsidRPr="00413AD6">
        <w:rPr>
          <w:rStyle w:val="af2"/>
          <w:rFonts w:eastAsia="Guttman Hodes" w:hint="cs"/>
        </w:rPr>
        <w:instrText>Ref97285562 \r \h</w:instrText>
      </w:r>
      <w:r w:rsidRPr="00413AD6">
        <w:rPr>
          <w:rStyle w:val="af2"/>
          <w:rFonts w:eastAsia="Guttman Hodes"/>
          <w:rtl/>
        </w:rPr>
        <w:instrText xml:space="preserve"> </w:instrText>
      </w:r>
      <w:r w:rsidRPr="00413AD6">
        <w:rPr>
          <w:rStyle w:val="af2"/>
          <w:rFonts w:eastAsia="Guttman Hodes"/>
          <w:rtl/>
        </w:rPr>
      </w:r>
      <w:r w:rsidRPr="00413AD6">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413AD6">
        <w:rPr>
          <w:rStyle w:val="af2"/>
          <w:rFonts w:eastAsia="Guttman Hodes"/>
          <w:rtl/>
        </w:rPr>
        <w:fldChar w:fldCharType="end"/>
      </w:r>
      <w:r>
        <w:rPr>
          <w:rFonts w:hint="cs"/>
          <w:rtl/>
        </w:rPr>
        <w:t xml:space="preserve"> דעמד לכתף, לא חשיב כעמידה, ואם אח"כ בא אחר ונטל את החפץ מידו, שניהם פטורים, משמע דאף כשאחר נטלה מיד העומד לכתף והניח ע"ג קרקע, או שאותו אדם עמד חוץ לד"א ג"כ פטור, אך כתב </w:t>
      </w:r>
      <w:r>
        <w:rPr>
          <w:rStyle w:val="aff4"/>
          <w:rtl/>
        </w:rPr>
        <w:t>הגרצ"פ פרנק</w:t>
      </w:r>
      <w:r>
        <w:rPr>
          <w:rFonts w:hint="cs"/>
          <w:rtl/>
        </w:rPr>
        <w:t xml:space="preserve"> דאפשר לדחות </w:t>
      </w:r>
      <w:r w:rsidRPr="00DF1BCD">
        <w:rPr>
          <w:rStyle w:val="aff4"/>
          <w:rFonts w:hint="cs"/>
          <w:rtl/>
        </w:rPr>
        <w:t>דרש"י</w:t>
      </w:r>
      <w:r>
        <w:rPr>
          <w:rFonts w:hint="cs"/>
          <w:rtl/>
        </w:rPr>
        <w:t xml:space="preserve"> איירי באופן שהשני נמצא בתוך הד"א, ולכן פטור.</w:t>
      </w:r>
      <w:bookmarkEnd w:id="3446"/>
    </w:p>
    <w:p w14:paraId="5F154FFD" w14:textId="77777777" w:rsidR="00677FF9" w:rsidRPr="00D81514" w:rsidRDefault="00677FF9" w:rsidP="006C4D7E">
      <w:pPr>
        <w:pStyle w:val="a3"/>
        <w:rPr>
          <w:rtl/>
        </w:rPr>
        <w:sectPr w:rsidR="00677FF9" w:rsidRPr="00D81514" w:rsidSect="005049E2">
          <w:type w:val="continuous"/>
          <w:pgSz w:w="11906" w:h="16838"/>
          <w:pgMar w:top="720" w:right="720" w:bottom="720" w:left="720" w:header="283" w:footer="283" w:gutter="0"/>
          <w:cols w:num="2" w:space="567"/>
          <w:titlePg/>
          <w:bidi/>
          <w:rtlGutter/>
          <w:docGrid w:linePitch="299"/>
        </w:sectPr>
      </w:pPr>
    </w:p>
    <w:p w14:paraId="77AE9AD3" w14:textId="77777777" w:rsidR="00677FF9" w:rsidRDefault="00677FF9" w:rsidP="006C4D7E">
      <w:pPr>
        <w:pStyle w:val="a3"/>
        <w:numPr>
          <w:ilvl w:val="0"/>
          <w:numId w:val="0"/>
        </w:numPr>
        <w:rPr>
          <w:rtl/>
        </w:rPr>
        <w:sectPr w:rsidR="00677FF9" w:rsidSect="005049E2">
          <w:type w:val="continuous"/>
          <w:pgSz w:w="11906" w:h="16838"/>
          <w:pgMar w:top="720" w:right="720" w:bottom="720" w:left="720" w:header="283" w:footer="283" w:gutter="0"/>
          <w:cols w:num="2" w:space="567"/>
          <w:titlePg/>
          <w:bidi/>
          <w:rtlGutter/>
          <w:docGrid w:linePitch="299"/>
        </w:sectPr>
      </w:pPr>
    </w:p>
    <w:p w14:paraId="5C47FD0F" w14:textId="77777777" w:rsidR="00D92CED" w:rsidRDefault="00D92CED" w:rsidP="00D92CED">
      <w:pPr>
        <w:pStyle w:val="af9"/>
        <w:rPr>
          <w:rtl/>
        </w:rPr>
      </w:pPr>
      <w:bookmarkStart w:id="3447" w:name="_Toc163335430"/>
      <w:bookmarkStart w:id="3448" w:name="_Hlk98759187"/>
      <w:r>
        <w:rPr>
          <w:rFonts w:hint="cs"/>
          <w:rtl/>
        </w:rPr>
        <w:lastRenderedPageBreak/>
        <w:t>סימן ט'</w:t>
      </w:r>
      <w:bookmarkEnd w:id="3447"/>
    </w:p>
    <w:p w14:paraId="50C40596" w14:textId="77777777" w:rsidR="00D92CED" w:rsidRDefault="00D92CED" w:rsidP="00D92CED">
      <w:pPr>
        <w:pStyle w:val="af9"/>
        <w:rPr>
          <w:rtl/>
        </w:rPr>
      </w:pPr>
      <w:bookmarkStart w:id="3449" w:name="_Toc163335431"/>
      <w:r>
        <w:rPr>
          <w:rFonts w:hint="cs"/>
          <w:rtl/>
        </w:rPr>
        <w:t>בסוגית מהלך כעומד (א')</w:t>
      </w:r>
      <w:bookmarkEnd w:id="3449"/>
    </w:p>
    <w:p w14:paraId="0B171CDE" w14:textId="77777777" w:rsidR="00D92CED" w:rsidRPr="00E15F68" w:rsidRDefault="00D92CED" w:rsidP="00D92CED">
      <w:pPr>
        <w:pStyle w:val="af9"/>
        <w:rPr>
          <w:rtl/>
        </w:rPr>
      </w:pPr>
      <w:bookmarkStart w:id="3450" w:name="_Toc163335432"/>
      <w:r>
        <w:rPr>
          <w:rFonts w:hint="cs"/>
          <w:rtl/>
        </w:rPr>
        <w:t>בביאור העקירה וההנחה במהלך כעומד ואי בן עזאי פליג על ריו"ח בנמלך</w:t>
      </w:r>
      <w:bookmarkEnd w:id="3450"/>
    </w:p>
    <w:bookmarkEnd w:id="3448"/>
    <w:p w14:paraId="10BB2E2B" w14:textId="77777777" w:rsidR="00D92CED" w:rsidRDefault="00D92CED" w:rsidP="00D92CED">
      <w:pPr>
        <w:pStyle w:val="affff4"/>
        <w:rPr>
          <w:rtl/>
        </w:rPr>
        <w:sectPr w:rsidR="00D92CED" w:rsidSect="00866F3F">
          <w:headerReference w:type="default" r:id="rId118"/>
          <w:footerReference w:type="default" r:id="rId119"/>
          <w:headerReference w:type="first" r:id="rId120"/>
          <w:footerReference w:type="first" r:id="rId121"/>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77E6DFF7" w14:textId="77777777" w:rsidR="00D92CED" w:rsidRDefault="00D92CED" w:rsidP="00D92CED">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8760350" w:history="1">
        <w:r w:rsidRPr="00944BD5">
          <w:rPr>
            <w:rStyle w:val="Hyperlink"/>
            <w:rtl/>
          </w:rPr>
          <w:t>בגדר העקירה וההנחה במהלך כעומד</w:t>
        </w:r>
      </w:hyperlink>
    </w:p>
    <w:p w14:paraId="6F2AF758" w14:textId="77777777" w:rsidR="00D92CED" w:rsidRDefault="007A7AE6" w:rsidP="00D92CED">
      <w:pPr>
        <w:pStyle w:val="affff4"/>
        <w:rPr>
          <w:rFonts w:eastAsiaTheme="minorEastAsia" w:cstheme="minorBidi"/>
          <w:i/>
          <w:iCs/>
          <w:noProof/>
          <w:sz w:val="22"/>
          <w:szCs w:val="22"/>
          <w:rtl/>
        </w:rPr>
      </w:pPr>
      <w:hyperlink w:anchor="_Toc98760351" w:history="1">
        <w:r w:rsidR="00D92CED" w:rsidRPr="00944BD5">
          <w:rPr>
            <w:rStyle w:val="Hyperlink"/>
            <w:noProof/>
            <w:rtl/>
          </w:rPr>
          <w:t>ביאורי רש"י בסוגיין ובכתובות בהנחה ובעקירה במהלך כעומד</w:t>
        </w:r>
      </w:hyperlink>
    </w:p>
    <w:p w14:paraId="5E5FEB78" w14:textId="77777777" w:rsidR="00D92CED" w:rsidRPr="00866F3F" w:rsidRDefault="007A7AE6" w:rsidP="00D46E8C">
      <w:pPr>
        <w:pStyle w:val="a1"/>
        <w:rPr>
          <w:rFonts w:eastAsiaTheme="minorEastAsia" w:cstheme="minorBidi"/>
          <w:sz w:val="22"/>
          <w:szCs w:val="22"/>
          <w:rtl/>
        </w:rPr>
      </w:pPr>
      <w:hyperlink w:anchor="_Toc98760352" w:history="1">
        <w:r w:rsidR="00D92CED" w:rsidRPr="00944BD5">
          <w:rPr>
            <w:rStyle w:val="Hyperlink"/>
            <w:rtl/>
          </w:rPr>
          <w:t>בי' רש"י דלרבנן דל"א מהלך כעומד כיון דלא עמד לפוש בסטיו יש הנחה רק ברה"ר וחייב</w:t>
        </w:r>
      </w:hyperlink>
    </w:p>
    <w:p w14:paraId="20D94837" w14:textId="77777777" w:rsidR="00D92CED" w:rsidRDefault="007A7AE6" w:rsidP="00D46E8C">
      <w:pPr>
        <w:pStyle w:val="a1"/>
        <w:rPr>
          <w:rFonts w:eastAsiaTheme="minorEastAsia" w:cstheme="minorBidi"/>
          <w:sz w:val="22"/>
          <w:szCs w:val="22"/>
          <w:rtl/>
        </w:rPr>
      </w:pPr>
      <w:hyperlink w:anchor="_Toc98760353" w:history="1">
        <w:r w:rsidR="00D92CED" w:rsidRPr="00944BD5">
          <w:rPr>
            <w:rStyle w:val="Hyperlink"/>
            <w:rtl/>
          </w:rPr>
          <w:t>בי' רש"י דמהלך כעומד כהניח בסטיו וחזר ועקר מסטיו והחיוב רק במוציא מרה"י לרה"ר להדיא</w:t>
        </w:r>
      </w:hyperlink>
    </w:p>
    <w:p w14:paraId="4AB435DB" w14:textId="77777777" w:rsidR="00D92CED" w:rsidRDefault="007A7AE6" w:rsidP="00D46E8C">
      <w:pPr>
        <w:pStyle w:val="a1"/>
        <w:rPr>
          <w:rFonts w:eastAsiaTheme="minorEastAsia" w:cstheme="minorBidi"/>
          <w:sz w:val="22"/>
          <w:szCs w:val="22"/>
          <w:rtl/>
        </w:rPr>
      </w:pPr>
      <w:hyperlink w:anchor="_Toc98760354" w:history="1">
        <w:r w:rsidR="00D92CED" w:rsidRPr="00944BD5">
          <w:rPr>
            <w:rStyle w:val="Hyperlink"/>
            <w:rtl/>
          </w:rPr>
          <w:t>בי' רש"י בכתובות דבמוציא מרה"י לרה"ר דע"י מהלך כעומד עקר בפסיעה האחרונה ברה"י</w:t>
        </w:r>
      </w:hyperlink>
    </w:p>
    <w:p w14:paraId="7E82DE28" w14:textId="77777777" w:rsidR="00D92CED" w:rsidRDefault="007A7AE6" w:rsidP="00D46E8C">
      <w:pPr>
        <w:pStyle w:val="a1"/>
        <w:rPr>
          <w:rFonts w:eastAsiaTheme="minorEastAsia" w:cstheme="minorBidi"/>
          <w:sz w:val="22"/>
          <w:szCs w:val="22"/>
          <w:rtl/>
        </w:rPr>
      </w:pPr>
      <w:hyperlink w:anchor="_Toc98760355" w:history="1">
        <w:r w:rsidR="00D92CED" w:rsidRPr="00944BD5">
          <w:rPr>
            <w:rStyle w:val="Hyperlink"/>
            <w:rtl/>
          </w:rPr>
          <w:t>בי' רש"י בכתובות דמהלך כעומד בכל פסיעה שעקר הוי עקירה וכשמניח הוי הנחה</w:t>
        </w:r>
      </w:hyperlink>
    </w:p>
    <w:p w14:paraId="7D91AF4C" w14:textId="77777777" w:rsidR="00D92CED" w:rsidRDefault="007A7AE6" w:rsidP="00D46E8C">
      <w:pPr>
        <w:pStyle w:val="a1"/>
        <w:rPr>
          <w:rFonts w:eastAsiaTheme="minorEastAsia" w:cstheme="minorBidi"/>
          <w:sz w:val="22"/>
          <w:szCs w:val="22"/>
          <w:rtl/>
        </w:rPr>
      </w:pPr>
      <w:hyperlink w:anchor="_Toc98760356" w:history="1">
        <w:r w:rsidR="00D92CED" w:rsidRPr="00944BD5">
          <w:rPr>
            <w:rStyle w:val="Hyperlink"/>
            <w:rtl/>
          </w:rPr>
          <w:t>בי' רש"י לקמן דמהלך כעומד היינו דהנחת גופו כהנחת חפץ</w:t>
        </w:r>
      </w:hyperlink>
    </w:p>
    <w:p w14:paraId="58FEDFBC" w14:textId="77777777" w:rsidR="00D92CED" w:rsidRDefault="007A7AE6" w:rsidP="00D46E8C">
      <w:pPr>
        <w:pStyle w:val="a1"/>
        <w:rPr>
          <w:rFonts w:eastAsiaTheme="minorEastAsia" w:cstheme="minorBidi"/>
          <w:sz w:val="22"/>
          <w:szCs w:val="22"/>
          <w:rtl/>
        </w:rPr>
      </w:pPr>
      <w:hyperlink w:anchor="_Toc98760357" w:history="1">
        <w:r w:rsidR="00D92CED" w:rsidRPr="00944BD5">
          <w:rPr>
            <w:rStyle w:val="Hyperlink"/>
            <w:rtl/>
          </w:rPr>
          <w:t>בי' התוצ"ח דבמגרר שהחפץ ע"ג הקרקע ואינו אוחזו בידו ל"א מהלך כעומד דלא הניח את גופו</w:t>
        </w:r>
      </w:hyperlink>
    </w:p>
    <w:p w14:paraId="44DA0324" w14:textId="77777777" w:rsidR="00D92CED" w:rsidRDefault="007A7AE6" w:rsidP="00D46E8C">
      <w:pPr>
        <w:pStyle w:val="a1"/>
        <w:rPr>
          <w:rFonts w:eastAsiaTheme="minorEastAsia" w:cstheme="minorBidi"/>
          <w:sz w:val="22"/>
          <w:szCs w:val="22"/>
          <w:rtl/>
        </w:rPr>
      </w:pPr>
      <w:hyperlink w:anchor="_Toc98760358" w:history="1">
        <w:r w:rsidR="00D92CED" w:rsidRPr="00944BD5">
          <w:rPr>
            <w:rStyle w:val="Hyperlink"/>
            <w:rtl/>
          </w:rPr>
          <w:t>בי' רבינו יהונתן דמהלך כעומד כל שנוגע ברגליו במקום שאם היה נח היה פטור נפטר אף בהלך</w:t>
        </w:r>
      </w:hyperlink>
    </w:p>
    <w:p w14:paraId="7AB75FBB" w14:textId="77777777" w:rsidR="00D92CED" w:rsidRDefault="007A7AE6" w:rsidP="00D92CED">
      <w:pPr>
        <w:pStyle w:val="affff4"/>
        <w:rPr>
          <w:rFonts w:eastAsiaTheme="minorEastAsia" w:cstheme="minorBidi"/>
          <w:i/>
          <w:iCs/>
          <w:noProof/>
          <w:sz w:val="22"/>
          <w:szCs w:val="22"/>
          <w:rtl/>
        </w:rPr>
      </w:pPr>
      <w:hyperlink w:anchor="_Toc98760359" w:history="1">
        <w:r w:rsidR="00D92CED" w:rsidRPr="00944BD5">
          <w:rPr>
            <w:rStyle w:val="Hyperlink"/>
            <w:noProof/>
            <w:rtl/>
          </w:rPr>
          <w:t>בי' התוס' דמריו"ח מוכח דבן עזאי ס"ל דאמרינן מהלך כעומד</w:t>
        </w:r>
      </w:hyperlink>
    </w:p>
    <w:p w14:paraId="67E07919" w14:textId="77777777" w:rsidR="00D92CED" w:rsidRDefault="007A7AE6" w:rsidP="00D46E8C">
      <w:pPr>
        <w:pStyle w:val="a1"/>
        <w:rPr>
          <w:rFonts w:eastAsiaTheme="minorEastAsia" w:cstheme="minorBidi"/>
          <w:sz w:val="22"/>
          <w:szCs w:val="22"/>
          <w:rtl/>
        </w:rPr>
      </w:pPr>
      <w:hyperlink w:anchor="_Toc98760360" w:history="1">
        <w:r w:rsidR="00D92CED" w:rsidRPr="00944BD5">
          <w:rPr>
            <w:rStyle w:val="Hyperlink"/>
            <w:rtl/>
          </w:rPr>
          <w:t>בי' התוס' דל"א דלבן עזאי פטור דל"מ חיוב בדרך מקו"פ דמוכח מריו"ח דס"ל מהלך כעומד</w:t>
        </w:r>
      </w:hyperlink>
    </w:p>
    <w:p w14:paraId="2992B124" w14:textId="77777777" w:rsidR="00D92CED" w:rsidRDefault="007A7AE6" w:rsidP="00D92CED">
      <w:pPr>
        <w:pStyle w:val="affff4"/>
        <w:rPr>
          <w:rFonts w:eastAsiaTheme="minorEastAsia" w:cstheme="minorBidi"/>
          <w:i/>
          <w:iCs/>
          <w:noProof/>
          <w:sz w:val="22"/>
          <w:szCs w:val="22"/>
          <w:rtl/>
        </w:rPr>
      </w:pPr>
      <w:hyperlink w:anchor="_Toc98760361" w:history="1">
        <w:r w:rsidR="00D92CED" w:rsidRPr="00944BD5">
          <w:rPr>
            <w:rStyle w:val="Hyperlink"/>
            <w:noProof/>
            <w:rtl/>
          </w:rPr>
          <w:t>בי' החת"ס דרבנן ובן עזאי נח' בסברא אי אמרינן מהלך כעומד</w:t>
        </w:r>
      </w:hyperlink>
    </w:p>
    <w:p w14:paraId="7BA26B9F" w14:textId="77777777" w:rsidR="00D92CED" w:rsidRDefault="007A7AE6" w:rsidP="00D46E8C">
      <w:pPr>
        <w:pStyle w:val="a1"/>
        <w:rPr>
          <w:rFonts w:eastAsiaTheme="minorEastAsia" w:cstheme="minorBidi"/>
          <w:sz w:val="22"/>
          <w:szCs w:val="22"/>
          <w:rtl/>
        </w:rPr>
      </w:pPr>
      <w:hyperlink w:anchor="_Toc98760362" w:history="1">
        <w:r w:rsidR="00D92CED" w:rsidRPr="00944BD5">
          <w:rPr>
            <w:rStyle w:val="Hyperlink"/>
            <w:rtl/>
          </w:rPr>
          <w:t>בי' החת"ס דבן עזאי ורבנן נח' בסברא אי מהלך חשיב כעומד וממילא כך העמידו שהיה במשכן</w:t>
        </w:r>
      </w:hyperlink>
    </w:p>
    <w:p w14:paraId="21079FC9" w14:textId="77777777" w:rsidR="00D92CED" w:rsidRDefault="007A7AE6" w:rsidP="00D92CED">
      <w:pPr>
        <w:pStyle w:val="affff4"/>
        <w:rPr>
          <w:rFonts w:eastAsiaTheme="minorEastAsia" w:cstheme="minorBidi"/>
          <w:i/>
          <w:iCs/>
          <w:noProof/>
          <w:sz w:val="22"/>
          <w:szCs w:val="22"/>
          <w:rtl/>
        </w:rPr>
      </w:pPr>
      <w:hyperlink w:anchor="_Toc98760363" w:history="1">
        <w:r w:rsidR="00D92CED" w:rsidRPr="00944BD5">
          <w:rPr>
            <w:rStyle w:val="Hyperlink"/>
            <w:noProof/>
            <w:rtl/>
          </w:rPr>
          <w:t>בי' הרש"ש בהא דמהלך כעומד לא חשיב הנחה במקצת ברה"ר</w:t>
        </w:r>
      </w:hyperlink>
    </w:p>
    <w:p w14:paraId="3C89A096" w14:textId="77777777" w:rsidR="00D92CED" w:rsidRDefault="007A7AE6" w:rsidP="00D46E8C">
      <w:pPr>
        <w:pStyle w:val="a1"/>
        <w:rPr>
          <w:rFonts w:eastAsiaTheme="minorEastAsia" w:cstheme="minorBidi"/>
          <w:sz w:val="22"/>
          <w:szCs w:val="22"/>
          <w:rtl/>
        </w:rPr>
      </w:pPr>
      <w:hyperlink w:anchor="_Toc98760364" w:history="1">
        <w:r w:rsidR="00D92CED" w:rsidRPr="00944BD5">
          <w:rPr>
            <w:rStyle w:val="Hyperlink"/>
            <w:rtl/>
          </w:rPr>
          <w:t>בי' הרש"ש דלבן עזאי דבכל הוצאה בדרך הילוך פטור דבתחילה מונח במקצת ברה"ר</w:t>
        </w:r>
      </w:hyperlink>
    </w:p>
    <w:p w14:paraId="06E267AC" w14:textId="77777777" w:rsidR="00D92CED" w:rsidRDefault="007A7AE6" w:rsidP="00D46E8C">
      <w:pPr>
        <w:pStyle w:val="a1"/>
        <w:rPr>
          <w:rFonts w:eastAsiaTheme="minorEastAsia" w:cstheme="minorBidi"/>
          <w:sz w:val="22"/>
          <w:szCs w:val="22"/>
          <w:rtl/>
        </w:rPr>
      </w:pPr>
      <w:hyperlink w:anchor="_Toc98760365" w:history="1">
        <w:r w:rsidR="00D92CED" w:rsidRPr="00944BD5">
          <w:rPr>
            <w:rStyle w:val="Hyperlink"/>
            <w:rtl/>
          </w:rPr>
          <w:t>דברי הרש"ש בתוס' דד"א ילפי' מהלכתא פטור בכל מהלך אך לתוס' בכתובות במקום חיוב חייב</w:t>
        </w:r>
      </w:hyperlink>
    </w:p>
    <w:p w14:paraId="36AFE868" w14:textId="77777777" w:rsidR="00D92CED" w:rsidRDefault="007A7AE6" w:rsidP="00D46E8C">
      <w:pPr>
        <w:pStyle w:val="a1"/>
        <w:rPr>
          <w:rFonts w:eastAsiaTheme="minorEastAsia" w:cstheme="minorBidi"/>
          <w:sz w:val="22"/>
          <w:szCs w:val="22"/>
          <w:rtl/>
        </w:rPr>
      </w:pPr>
      <w:hyperlink w:anchor="_Toc98760366" w:history="1">
        <w:r w:rsidR="00D92CED" w:rsidRPr="00944BD5">
          <w:rPr>
            <w:rStyle w:val="Hyperlink"/>
            <w:rtl/>
          </w:rPr>
          <w:t>דחיית הרש"ש דבגמ' בכתובות וכן בדין מגרר לקמן מוכח דבהוצאה דרך הילוך חייב לבן עזאי</w:t>
        </w:r>
      </w:hyperlink>
    </w:p>
    <w:p w14:paraId="1573BD18" w14:textId="77777777" w:rsidR="00D92CED" w:rsidRDefault="007A7AE6" w:rsidP="00D46E8C">
      <w:pPr>
        <w:pStyle w:val="a1"/>
        <w:rPr>
          <w:rFonts w:eastAsiaTheme="minorEastAsia" w:cstheme="minorBidi"/>
          <w:sz w:val="22"/>
          <w:szCs w:val="22"/>
          <w:rtl/>
        </w:rPr>
      </w:pPr>
      <w:hyperlink w:anchor="_Toc98760367" w:history="1">
        <w:r w:rsidR="00D92CED" w:rsidRPr="00944BD5">
          <w:rPr>
            <w:rStyle w:val="Hyperlink"/>
            <w:rtl/>
          </w:rPr>
          <w:t>קו' הרש"ש דאמאי חייב לבן עזאי בדרך הילוך וכקו' הירושלמי דבכל ד"א ברה"ר יפטר לבן עזאי</w:t>
        </w:r>
      </w:hyperlink>
    </w:p>
    <w:p w14:paraId="1429F6FF" w14:textId="77777777" w:rsidR="00D92CED" w:rsidRDefault="007A7AE6" w:rsidP="00D46E8C">
      <w:pPr>
        <w:pStyle w:val="a1"/>
        <w:rPr>
          <w:rFonts w:eastAsiaTheme="minorEastAsia" w:cstheme="minorBidi"/>
          <w:sz w:val="22"/>
          <w:szCs w:val="22"/>
          <w:rtl/>
        </w:rPr>
      </w:pPr>
      <w:hyperlink w:anchor="_Toc98760368" w:history="1">
        <w:r w:rsidR="00D92CED" w:rsidRPr="00944BD5">
          <w:rPr>
            <w:rStyle w:val="Hyperlink"/>
            <w:rtl/>
          </w:rPr>
          <w:t>קו' ההפלאה דבכל הוצאה בדרך הילוך יפטר דמהלך כעומד וחציו מונח בחוץ ואגדו כבפנים</w:t>
        </w:r>
      </w:hyperlink>
    </w:p>
    <w:p w14:paraId="28F54DBC" w14:textId="77777777" w:rsidR="00D92CED" w:rsidRDefault="007A7AE6" w:rsidP="00D46E8C">
      <w:pPr>
        <w:pStyle w:val="a1"/>
        <w:rPr>
          <w:rFonts w:eastAsiaTheme="minorEastAsia" w:cstheme="minorBidi"/>
          <w:sz w:val="22"/>
          <w:szCs w:val="22"/>
          <w:rtl/>
        </w:rPr>
      </w:pPr>
      <w:hyperlink w:anchor="_Toc98760369" w:history="1">
        <w:r w:rsidR="00D92CED" w:rsidRPr="00944BD5">
          <w:rPr>
            <w:rStyle w:val="Hyperlink"/>
            <w:rtl/>
          </w:rPr>
          <w:t>בי' ההפלאה דלבן עזאי חיוב הוצאה בדרך הילוך רק כשהוציא את החפץ לפניו לפני שיצא גופו</w:t>
        </w:r>
      </w:hyperlink>
    </w:p>
    <w:p w14:paraId="65B3E881" w14:textId="77777777" w:rsidR="00D92CED" w:rsidRDefault="007A7AE6" w:rsidP="00D92CED">
      <w:pPr>
        <w:pStyle w:val="21"/>
        <w:rPr>
          <w:rFonts w:eastAsiaTheme="minorEastAsia" w:cstheme="minorBidi"/>
          <w:sz w:val="22"/>
          <w:szCs w:val="22"/>
          <w:rtl/>
        </w:rPr>
      </w:pPr>
      <w:hyperlink w:anchor="_Toc98760370" w:history="1">
        <w:r w:rsidR="00D92CED" w:rsidRPr="00944BD5">
          <w:rPr>
            <w:rStyle w:val="Hyperlink"/>
            <w:rtl/>
          </w:rPr>
          <w:t>אי מהלך כעומד לפוש או כעומד לכתף</w:t>
        </w:r>
      </w:hyperlink>
    </w:p>
    <w:p w14:paraId="41EB9A71" w14:textId="77777777" w:rsidR="00D92CED" w:rsidRDefault="007A7AE6" w:rsidP="00D92CED">
      <w:pPr>
        <w:pStyle w:val="affff4"/>
        <w:rPr>
          <w:rFonts w:eastAsiaTheme="minorEastAsia" w:cstheme="minorBidi"/>
          <w:i/>
          <w:iCs/>
          <w:noProof/>
          <w:sz w:val="22"/>
          <w:szCs w:val="22"/>
          <w:rtl/>
        </w:rPr>
      </w:pPr>
      <w:hyperlink w:anchor="_Toc98760371" w:history="1">
        <w:r w:rsidR="00D92CED" w:rsidRPr="00944BD5">
          <w:rPr>
            <w:rStyle w:val="Hyperlink"/>
            <w:noProof/>
            <w:rtl/>
          </w:rPr>
          <w:t>בי' הרמב"ן והריטב"א דמהלך כעומד היינו כעומד לפוש</w:t>
        </w:r>
      </w:hyperlink>
    </w:p>
    <w:p w14:paraId="0690CB61" w14:textId="77777777" w:rsidR="00D92CED" w:rsidRDefault="007A7AE6" w:rsidP="00D46E8C">
      <w:pPr>
        <w:pStyle w:val="a1"/>
        <w:rPr>
          <w:rFonts w:eastAsiaTheme="minorEastAsia" w:cstheme="minorBidi"/>
          <w:sz w:val="22"/>
          <w:szCs w:val="22"/>
          <w:rtl/>
        </w:rPr>
      </w:pPr>
      <w:hyperlink w:anchor="_Toc98760372" w:history="1">
        <w:r w:rsidR="00D92CED" w:rsidRPr="00944BD5">
          <w:rPr>
            <w:rStyle w:val="Hyperlink"/>
            <w:rtl/>
          </w:rPr>
          <w:t>בי' הרמב"ן והריטב"א דמהלך כעומד חשיב כעומד לפוש והוי כמונח בכרמלית או במקום פטור</w:t>
        </w:r>
      </w:hyperlink>
    </w:p>
    <w:p w14:paraId="7BD6F20C" w14:textId="77777777" w:rsidR="00D92CED" w:rsidRDefault="007A7AE6" w:rsidP="00D92CED">
      <w:pPr>
        <w:pStyle w:val="affff4"/>
        <w:rPr>
          <w:rFonts w:eastAsiaTheme="minorEastAsia" w:cstheme="minorBidi"/>
          <w:i/>
          <w:iCs/>
          <w:noProof/>
          <w:sz w:val="22"/>
          <w:szCs w:val="22"/>
          <w:rtl/>
        </w:rPr>
      </w:pPr>
      <w:hyperlink w:anchor="_Toc98760373" w:history="1">
        <w:r w:rsidR="00D92CED" w:rsidRPr="00944BD5">
          <w:rPr>
            <w:rStyle w:val="Hyperlink"/>
            <w:noProof/>
            <w:rtl/>
          </w:rPr>
          <w:t>בי' הראב"ד דמהלך כעומד פטור ברה"ר דלא עדיף מעומד לכתף</w:t>
        </w:r>
      </w:hyperlink>
    </w:p>
    <w:p w14:paraId="00109DD7" w14:textId="77777777" w:rsidR="00D92CED" w:rsidRDefault="007A7AE6" w:rsidP="00D46E8C">
      <w:pPr>
        <w:pStyle w:val="a1"/>
        <w:rPr>
          <w:rFonts w:eastAsiaTheme="minorEastAsia" w:cstheme="minorBidi"/>
          <w:sz w:val="22"/>
          <w:szCs w:val="22"/>
          <w:rtl/>
        </w:rPr>
      </w:pPr>
      <w:hyperlink w:anchor="_Toc98760374" w:history="1">
        <w:r w:rsidR="00D92CED" w:rsidRPr="00944BD5">
          <w:rPr>
            <w:rStyle w:val="Hyperlink"/>
            <w:rtl/>
          </w:rPr>
          <w:t>בי' הראב"ד בכתובות דמהלך כעומד לא עדיף מעומד לכתף ולכן ברה"ר ל"א מהלך כעומד</w:t>
        </w:r>
      </w:hyperlink>
    </w:p>
    <w:p w14:paraId="1883EEBD" w14:textId="77777777" w:rsidR="00D92CED" w:rsidRDefault="007A7AE6" w:rsidP="00D92CED">
      <w:pPr>
        <w:pStyle w:val="affff4"/>
        <w:rPr>
          <w:rFonts w:eastAsiaTheme="minorEastAsia" w:cstheme="minorBidi"/>
          <w:i/>
          <w:iCs/>
          <w:noProof/>
          <w:sz w:val="22"/>
          <w:szCs w:val="22"/>
          <w:rtl/>
        </w:rPr>
      </w:pPr>
      <w:hyperlink w:anchor="_Toc98760375" w:history="1">
        <w:r w:rsidR="00D92CED" w:rsidRPr="00944BD5">
          <w:rPr>
            <w:rStyle w:val="Hyperlink"/>
            <w:noProof/>
            <w:rtl/>
          </w:rPr>
          <w:t>בי' ר"ח והרמב"ם דלכתף כמהלך ומשמע דלבן עזאי הוי הנחה</w:t>
        </w:r>
      </w:hyperlink>
    </w:p>
    <w:p w14:paraId="186A93E4" w14:textId="77777777" w:rsidR="00D92CED" w:rsidRDefault="007A7AE6" w:rsidP="00D46E8C">
      <w:pPr>
        <w:pStyle w:val="a1"/>
        <w:rPr>
          <w:rFonts w:eastAsiaTheme="minorEastAsia" w:cstheme="minorBidi"/>
          <w:sz w:val="22"/>
          <w:szCs w:val="22"/>
          <w:rtl/>
        </w:rPr>
      </w:pPr>
      <w:hyperlink w:anchor="_Toc98760376" w:history="1">
        <w:r w:rsidR="00D92CED" w:rsidRPr="00944BD5">
          <w:rPr>
            <w:rStyle w:val="Hyperlink"/>
            <w:rtl/>
          </w:rPr>
          <w:t>בי' ר"ח והרמב"ם דעומד לכתף חשיב כמהלך ומשמע דלבן עזאי דמהלך כעומד כ"ש לכתף</w:t>
        </w:r>
      </w:hyperlink>
    </w:p>
    <w:p w14:paraId="4BB8610C" w14:textId="77777777" w:rsidR="00D92CED" w:rsidRDefault="007A7AE6" w:rsidP="00D92CED">
      <w:pPr>
        <w:pStyle w:val="affff4"/>
        <w:rPr>
          <w:rFonts w:eastAsiaTheme="minorEastAsia" w:cstheme="minorBidi"/>
          <w:i/>
          <w:iCs/>
          <w:noProof/>
          <w:sz w:val="22"/>
          <w:szCs w:val="22"/>
          <w:rtl/>
        </w:rPr>
      </w:pPr>
      <w:hyperlink w:anchor="_Toc98760377" w:history="1">
        <w:r w:rsidR="00D92CED" w:rsidRPr="00944BD5">
          <w:rPr>
            <w:rStyle w:val="Hyperlink"/>
            <w:noProof/>
            <w:rtl/>
          </w:rPr>
          <w:t>בי' השיטמ"ק דמהלך כעומד רק כשעקירה השניה לא מחייבת</w:t>
        </w:r>
      </w:hyperlink>
    </w:p>
    <w:p w14:paraId="7B6FDB1F" w14:textId="77777777" w:rsidR="00D92CED" w:rsidRDefault="007A7AE6" w:rsidP="00D46E8C">
      <w:pPr>
        <w:pStyle w:val="a1"/>
        <w:rPr>
          <w:rFonts w:eastAsiaTheme="minorEastAsia" w:cstheme="minorBidi"/>
          <w:sz w:val="22"/>
          <w:szCs w:val="22"/>
          <w:rtl/>
        </w:rPr>
      </w:pPr>
      <w:hyperlink w:anchor="_Toc98760378" w:history="1">
        <w:r w:rsidR="00D92CED" w:rsidRPr="00944BD5">
          <w:rPr>
            <w:rStyle w:val="Hyperlink"/>
            <w:rtl/>
          </w:rPr>
          <w:t>בי' השיטמ"ק בכתובות דבע"מ להצניע לא הוי עקירה כלל ולכן בנמלך עקר מדין מהלך כעומד</w:t>
        </w:r>
      </w:hyperlink>
    </w:p>
    <w:p w14:paraId="0D36331E" w14:textId="77777777" w:rsidR="00D92CED" w:rsidRDefault="007A7AE6" w:rsidP="00D46E8C">
      <w:pPr>
        <w:pStyle w:val="a1"/>
        <w:rPr>
          <w:rFonts w:eastAsiaTheme="minorEastAsia" w:cstheme="minorBidi"/>
          <w:sz w:val="22"/>
          <w:szCs w:val="22"/>
          <w:rtl/>
        </w:rPr>
      </w:pPr>
      <w:hyperlink w:anchor="_Toc98760379" w:history="1">
        <w:r w:rsidR="00D92CED" w:rsidRPr="00944BD5">
          <w:rPr>
            <w:rStyle w:val="Hyperlink"/>
            <w:rtl/>
          </w:rPr>
          <w:t>בי' השיטמ"ק דע"מ להצניע ע"י מהלך כעומד יש עקירה מחייבת ובדרך מקו"פ יש הנחה הפוטרת</w:t>
        </w:r>
      </w:hyperlink>
    </w:p>
    <w:p w14:paraId="7353CD4D" w14:textId="77777777" w:rsidR="00D92CED" w:rsidRDefault="007A7AE6" w:rsidP="00D46E8C">
      <w:pPr>
        <w:pStyle w:val="a1"/>
        <w:rPr>
          <w:rFonts w:eastAsiaTheme="minorEastAsia" w:cstheme="minorBidi"/>
          <w:sz w:val="22"/>
          <w:szCs w:val="22"/>
          <w:rtl/>
        </w:rPr>
      </w:pPr>
      <w:hyperlink w:anchor="_Toc98760380" w:history="1">
        <w:r w:rsidR="00D92CED" w:rsidRPr="00944BD5">
          <w:rPr>
            <w:rStyle w:val="Hyperlink"/>
            <w:rtl/>
          </w:rPr>
          <w:t>בי' השיטמ"ק דבעקר ע"מ להוציא חייב בעקירה הראשונה וא"א לחייבו בעקירה דמהלך כעומד</w:t>
        </w:r>
      </w:hyperlink>
    </w:p>
    <w:p w14:paraId="70F80725" w14:textId="77777777" w:rsidR="00D92CED" w:rsidRDefault="007A7AE6" w:rsidP="00D92CED">
      <w:pPr>
        <w:pStyle w:val="affff4"/>
        <w:rPr>
          <w:rFonts w:eastAsiaTheme="minorEastAsia" w:cstheme="minorBidi"/>
          <w:i/>
          <w:iCs/>
          <w:noProof/>
          <w:sz w:val="22"/>
          <w:szCs w:val="22"/>
          <w:rtl/>
        </w:rPr>
      </w:pPr>
      <w:hyperlink w:anchor="_Toc98760381" w:history="1">
        <w:r w:rsidR="00D92CED" w:rsidRPr="00944BD5">
          <w:rPr>
            <w:rStyle w:val="Hyperlink"/>
            <w:noProof/>
            <w:rtl/>
          </w:rPr>
          <w:t>בי' הפנ"י דלבן עזאי בטלה העקירה הראשונה ולכתף הוי הנחה</w:t>
        </w:r>
      </w:hyperlink>
    </w:p>
    <w:p w14:paraId="7637002A" w14:textId="77777777" w:rsidR="00D92CED" w:rsidRDefault="007A7AE6" w:rsidP="00D46E8C">
      <w:pPr>
        <w:pStyle w:val="a1"/>
        <w:rPr>
          <w:rFonts w:eastAsiaTheme="minorEastAsia" w:cstheme="minorBidi"/>
          <w:sz w:val="22"/>
          <w:szCs w:val="22"/>
          <w:rtl/>
        </w:rPr>
      </w:pPr>
      <w:hyperlink w:anchor="_Toc98760382" w:history="1">
        <w:r w:rsidR="00D92CED" w:rsidRPr="00944BD5">
          <w:rPr>
            <w:rStyle w:val="Hyperlink"/>
            <w:rtl/>
          </w:rPr>
          <w:t>בי' הפנ"י ברש"י דכל פסיעה הוי הנחה ובטלה העקירה הראשונה וכ"ש דעומד לכתף הוי הנחה</w:t>
        </w:r>
      </w:hyperlink>
    </w:p>
    <w:p w14:paraId="370E307D" w14:textId="77777777" w:rsidR="00D92CED" w:rsidRDefault="007A7AE6" w:rsidP="00D46E8C">
      <w:pPr>
        <w:pStyle w:val="a1"/>
        <w:rPr>
          <w:rFonts w:eastAsiaTheme="minorEastAsia" w:cstheme="minorBidi"/>
          <w:sz w:val="22"/>
          <w:szCs w:val="22"/>
          <w:rtl/>
        </w:rPr>
      </w:pPr>
      <w:hyperlink w:anchor="_Toc98760383" w:history="1">
        <w:r w:rsidR="00D92CED" w:rsidRPr="00944BD5">
          <w:rPr>
            <w:rStyle w:val="Hyperlink"/>
            <w:rtl/>
          </w:rPr>
          <w:t>בי' הפנ"י דלרבנן דלכתף ל"ה הנחה דאורחיה בהכי ולא בטלה העקירה הראשונה וכן ס"ל לריו"ח</w:t>
        </w:r>
      </w:hyperlink>
    </w:p>
    <w:p w14:paraId="3666EE2C" w14:textId="77777777" w:rsidR="00D92CED" w:rsidRDefault="007A7AE6" w:rsidP="00D46E8C">
      <w:pPr>
        <w:pStyle w:val="a1"/>
        <w:rPr>
          <w:rFonts w:eastAsiaTheme="minorEastAsia" w:cstheme="minorBidi"/>
          <w:sz w:val="22"/>
          <w:szCs w:val="22"/>
          <w:rtl/>
        </w:rPr>
      </w:pPr>
      <w:hyperlink w:anchor="_Toc98760384" w:history="1">
        <w:r w:rsidR="00D92CED" w:rsidRPr="00944BD5">
          <w:rPr>
            <w:rStyle w:val="Hyperlink"/>
            <w:rtl/>
          </w:rPr>
          <w:t>בי' הפנ"י דלבן עזאי מהלך כעומד מסברא וכן ס"ל דמסברא אזלינן רק בתר העקירה האחרונה</w:t>
        </w:r>
      </w:hyperlink>
    </w:p>
    <w:p w14:paraId="25CBE1C2" w14:textId="77777777" w:rsidR="00D92CED" w:rsidRDefault="007A7AE6" w:rsidP="00D92CED">
      <w:pPr>
        <w:pStyle w:val="affff4"/>
        <w:rPr>
          <w:rFonts w:eastAsiaTheme="minorEastAsia" w:cstheme="minorBidi"/>
          <w:i/>
          <w:iCs/>
          <w:noProof/>
          <w:sz w:val="22"/>
          <w:szCs w:val="22"/>
          <w:rtl/>
        </w:rPr>
      </w:pPr>
      <w:hyperlink w:anchor="_Toc98760385" w:history="1">
        <w:r w:rsidR="00D92CED" w:rsidRPr="00944BD5">
          <w:rPr>
            <w:rStyle w:val="Hyperlink"/>
            <w:noProof/>
            <w:rtl/>
          </w:rPr>
          <w:t>בי' החפץ ה' דלבן עזאי דמהלך כעומד כ"ש דלכתף הוי הנחה</w:t>
        </w:r>
      </w:hyperlink>
    </w:p>
    <w:p w14:paraId="19A085CD" w14:textId="77777777" w:rsidR="00D92CED" w:rsidRDefault="007A7AE6" w:rsidP="00D46E8C">
      <w:pPr>
        <w:pStyle w:val="a1"/>
        <w:rPr>
          <w:rFonts w:eastAsiaTheme="minorEastAsia" w:cstheme="minorBidi"/>
          <w:sz w:val="22"/>
          <w:szCs w:val="22"/>
          <w:rtl/>
        </w:rPr>
      </w:pPr>
      <w:hyperlink w:anchor="_Toc98760386" w:history="1">
        <w:r w:rsidR="00D92CED" w:rsidRPr="00944BD5">
          <w:rPr>
            <w:rStyle w:val="Hyperlink"/>
            <w:rtl/>
          </w:rPr>
          <w:t>קו' החפץ ה' דלבן עזאי עומד לכתף כמונח והיה לגמ' לומר דריו"ח דעומד לפוש דלא כבן עזאי</w:t>
        </w:r>
      </w:hyperlink>
    </w:p>
    <w:p w14:paraId="3E39D766" w14:textId="77777777" w:rsidR="00D92CED" w:rsidRDefault="007A7AE6" w:rsidP="00D46E8C">
      <w:pPr>
        <w:pStyle w:val="a1"/>
        <w:rPr>
          <w:rFonts w:eastAsiaTheme="minorEastAsia" w:cstheme="minorBidi"/>
          <w:sz w:val="22"/>
          <w:szCs w:val="22"/>
          <w:rtl/>
        </w:rPr>
      </w:pPr>
      <w:hyperlink w:anchor="_Toc98760387" w:history="1">
        <w:r w:rsidR="00D92CED" w:rsidRPr="00944BD5">
          <w:rPr>
            <w:rStyle w:val="Hyperlink"/>
            <w:rtl/>
          </w:rPr>
          <w:t>תי' החפץ ה' דלבן עזאי עומד לכתף כלפוש וכוונת הגמ' דמהלך כעומד וכ"ש לכתף ודלא כריו"ח</w:t>
        </w:r>
      </w:hyperlink>
    </w:p>
    <w:p w14:paraId="4C093A4C" w14:textId="77777777" w:rsidR="00D92CED" w:rsidRDefault="007A7AE6" w:rsidP="00D46E8C">
      <w:pPr>
        <w:pStyle w:val="a1"/>
        <w:rPr>
          <w:rFonts w:eastAsiaTheme="minorEastAsia" w:cstheme="minorBidi"/>
          <w:sz w:val="22"/>
          <w:szCs w:val="22"/>
          <w:rtl/>
        </w:rPr>
      </w:pPr>
      <w:hyperlink w:anchor="_Toc98760388" w:history="1">
        <w:r w:rsidR="00D92CED" w:rsidRPr="00944BD5">
          <w:rPr>
            <w:rStyle w:val="Hyperlink"/>
            <w:rtl/>
          </w:rPr>
          <w:t>קו' החפץ ה' דאפש"ל דמודו רבנן דמהלך כעומד אלא הוא כעומד לכתף ולכן ל"ה הנחה</w:t>
        </w:r>
      </w:hyperlink>
    </w:p>
    <w:p w14:paraId="190E5213" w14:textId="77777777" w:rsidR="00D92CED" w:rsidRDefault="007A7AE6" w:rsidP="00D46E8C">
      <w:pPr>
        <w:pStyle w:val="a1"/>
        <w:rPr>
          <w:rFonts w:eastAsiaTheme="minorEastAsia" w:cstheme="minorBidi"/>
          <w:sz w:val="22"/>
          <w:szCs w:val="22"/>
          <w:rtl/>
        </w:rPr>
      </w:pPr>
      <w:hyperlink w:anchor="_Toc98760389" w:history="1">
        <w:r w:rsidR="00D92CED" w:rsidRPr="00944BD5">
          <w:rPr>
            <w:rStyle w:val="Hyperlink"/>
            <w:rtl/>
          </w:rPr>
          <w:t>בי' החפץ ה' דלרבנן עומד לכתף לא חשיב כעומד כלל ואי ס"ל דמהלך כעומד לכתף ל"ה עמידה</w:t>
        </w:r>
      </w:hyperlink>
    </w:p>
    <w:p w14:paraId="556F5BEC" w14:textId="77777777" w:rsidR="00D92CED" w:rsidRDefault="007A7AE6" w:rsidP="00D46E8C">
      <w:pPr>
        <w:pStyle w:val="a1"/>
        <w:rPr>
          <w:rFonts w:eastAsiaTheme="minorEastAsia" w:cstheme="minorBidi"/>
          <w:sz w:val="22"/>
          <w:szCs w:val="22"/>
          <w:rtl/>
        </w:rPr>
      </w:pPr>
      <w:hyperlink w:anchor="_Toc98760390" w:history="1">
        <w:r w:rsidR="00D92CED" w:rsidRPr="00944BD5">
          <w:rPr>
            <w:rStyle w:val="Hyperlink"/>
            <w:rtl/>
          </w:rPr>
          <w:t>בי' החפץ ה' דלגירסת הירושלמי דמהלך כמניח לרבנן מהלך כעומד לכתף ולא הוי הנחה</w:t>
        </w:r>
      </w:hyperlink>
    </w:p>
    <w:p w14:paraId="2C264F57" w14:textId="77777777" w:rsidR="00D92CED" w:rsidRDefault="007A7AE6" w:rsidP="00D92CED">
      <w:pPr>
        <w:pStyle w:val="affff4"/>
        <w:rPr>
          <w:rFonts w:eastAsiaTheme="minorEastAsia" w:cstheme="minorBidi"/>
          <w:i/>
          <w:iCs/>
          <w:noProof/>
          <w:sz w:val="22"/>
          <w:szCs w:val="22"/>
          <w:rtl/>
        </w:rPr>
      </w:pPr>
      <w:hyperlink w:anchor="_Toc98760391" w:history="1">
        <w:r w:rsidR="00D92CED" w:rsidRPr="00944BD5">
          <w:rPr>
            <w:rStyle w:val="Hyperlink"/>
            <w:noProof/>
            <w:rtl/>
          </w:rPr>
          <w:t>בי' חלקת יואב דמהלך כעומד לכתף ובדעתו מתחילה הוי הנחה</w:t>
        </w:r>
      </w:hyperlink>
    </w:p>
    <w:p w14:paraId="54BE97F1" w14:textId="77777777" w:rsidR="00D92CED" w:rsidRDefault="007A7AE6" w:rsidP="00D46E8C">
      <w:pPr>
        <w:pStyle w:val="a1"/>
        <w:rPr>
          <w:rFonts w:eastAsiaTheme="minorEastAsia" w:cstheme="minorBidi"/>
          <w:sz w:val="22"/>
          <w:szCs w:val="22"/>
          <w:rtl/>
        </w:rPr>
      </w:pPr>
      <w:hyperlink w:anchor="_Toc98760392" w:history="1">
        <w:r w:rsidR="00D92CED" w:rsidRPr="00944BD5">
          <w:rPr>
            <w:rStyle w:val="Hyperlink"/>
            <w:rtl/>
          </w:rPr>
          <w:t>קו' החלקת יואב דכיון דמהלך כוונתו להמשיך בהליכתו א"כ אף דהוא כעומד הוי כעומד לכתף</w:t>
        </w:r>
      </w:hyperlink>
    </w:p>
    <w:p w14:paraId="2ED7E280" w14:textId="77777777" w:rsidR="00D92CED" w:rsidRDefault="007A7AE6" w:rsidP="00D46E8C">
      <w:pPr>
        <w:pStyle w:val="a1"/>
        <w:rPr>
          <w:rFonts w:eastAsiaTheme="minorEastAsia" w:cstheme="minorBidi"/>
          <w:sz w:val="22"/>
          <w:szCs w:val="22"/>
          <w:rtl/>
        </w:rPr>
      </w:pPr>
      <w:hyperlink w:anchor="_Toc98760393" w:history="1">
        <w:r w:rsidR="00D92CED" w:rsidRPr="00944BD5">
          <w:rPr>
            <w:rStyle w:val="Hyperlink"/>
            <w:rtl/>
          </w:rPr>
          <w:t>בי' החלקת יואב דבדעתו מתחילה לכתף הוי הנחה ומהלך כעומד דדעתו מתחילה להלך כמונח</w:t>
        </w:r>
      </w:hyperlink>
    </w:p>
    <w:p w14:paraId="2B191C32" w14:textId="77777777" w:rsidR="00D92CED" w:rsidRDefault="007A7AE6" w:rsidP="00D92CED">
      <w:pPr>
        <w:pStyle w:val="affff4"/>
        <w:rPr>
          <w:rFonts w:eastAsiaTheme="minorEastAsia" w:cstheme="minorBidi"/>
          <w:i/>
          <w:iCs/>
          <w:noProof/>
          <w:sz w:val="22"/>
          <w:szCs w:val="22"/>
          <w:rtl/>
        </w:rPr>
      </w:pPr>
      <w:hyperlink w:anchor="_Toc98760394" w:history="1">
        <w:r w:rsidR="00D92CED" w:rsidRPr="00944BD5">
          <w:rPr>
            <w:rStyle w:val="Hyperlink"/>
            <w:noProof/>
            <w:rtl/>
          </w:rPr>
          <w:t>בי' האבנ"ז דמהלך כעומד ל"ד לכתף אלא דרגלו א' מונחת</w:t>
        </w:r>
      </w:hyperlink>
    </w:p>
    <w:p w14:paraId="7D5B7FE1" w14:textId="77777777" w:rsidR="00D92CED" w:rsidRDefault="007A7AE6" w:rsidP="00D46E8C">
      <w:pPr>
        <w:pStyle w:val="a1"/>
        <w:rPr>
          <w:rFonts w:eastAsiaTheme="minorEastAsia" w:cstheme="minorBidi"/>
          <w:sz w:val="22"/>
          <w:szCs w:val="22"/>
          <w:rtl/>
        </w:rPr>
      </w:pPr>
      <w:hyperlink w:anchor="_Toc98760395" w:history="1">
        <w:r w:rsidR="00D92CED" w:rsidRPr="00944BD5">
          <w:rPr>
            <w:rStyle w:val="Hyperlink"/>
            <w:rtl/>
          </w:rPr>
          <w:t>דחיית האבנ"ז דמהלך אינו כעומד לכתף אלא דרגלו א' מונחת או דבהילוכו ב' רגליו מונחות</w:t>
        </w:r>
      </w:hyperlink>
    </w:p>
    <w:p w14:paraId="3A45D326" w14:textId="77777777" w:rsidR="00D92CED" w:rsidRDefault="007A7AE6" w:rsidP="00D46E8C">
      <w:pPr>
        <w:pStyle w:val="a1"/>
        <w:rPr>
          <w:rFonts w:eastAsiaTheme="minorEastAsia" w:cstheme="minorBidi"/>
          <w:sz w:val="22"/>
          <w:szCs w:val="22"/>
          <w:rtl/>
        </w:rPr>
      </w:pPr>
      <w:hyperlink w:anchor="_Toc98760396" w:history="1">
        <w:r w:rsidR="00D92CED" w:rsidRPr="00944BD5">
          <w:rPr>
            <w:rStyle w:val="Hyperlink"/>
            <w:rtl/>
          </w:rPr>
          <w:t>בי' האבנ"ז דלכתף ל"ה הנחה באופן שמתחילה היה עקור אבל מהלך עמד על רגלו מתחילה</w:t>
        </w:r>
      </w:hyperlink>
    </w:p>
    <w:p w14:paraId="23C22EC0" w14:textId="77777777" w:rsidR="00D92CED" w:rsidRDefault="007A7AE6" w:rsidP="00D92CED">
      <w:pPr>
        <w:pStyle w:val="21"/>
        <w:rPr>
          <w:rFonts w:eastAsiaTheme="minorEastAsia" w:cstheme="minorBidi"/>
          <w:sz w:val="22"/>
          <w:szCs w:val="22"/>
          <w:rtl/>
        </w:rPr>
      </w:pPr>
      <w:hyperlink w:anchor="_Toc98760397" w:history="1">
        <w:r w:rsidR="00D92CED" w:rsidRPr="00944BD5">
          <w:rPr>
            <w:rStyle w:val="Hyperlink"/>
            <w:rtl/>
          </w:rPr>
          <w:t>חקירת האבנ"ז מה ההנחה במהלך כעומד</w:t>
        </w:r>
      </w:hyperlink>
    </w:p>
    <w:p w14:paraId="6B883C56" w14:textId="77777777" w:rsidR="00D92CED" w:rsidRDefault="007A7AE6" w:rsidP="00D92CED">
      <w:pPr>
        <w:pStyle w:val="affff4"/>
        <w:rPr>
          <w:rFonts w:eastAsiaTheme="minorEastAsia" w:cstheme="minorBidi"/>
          <w:i/>
          <w:iCs/>
          <w:noProof/>
          <w:sz w:val="22"/>
          <w:szCs w:val="22"/>
          <w:rtl/>
        </w:rPr>
      </w:pPr>
      <w:hyperlink w:anchor="_Toc98760398" w:history="1">
        <w:r w:rsidR="00D92CED" w:rsidRPr="00944BD5">
          <w:rPr>
            <w:rStyle w:val="Hyperlink"/>
            <w:noProof/>
            <w:rtl/>
          </w:rPr>
          <w:t>הצד הא' באבנ"ז דכיון דרגל א' מונחת אף דגופו נייד הוי כעומד</w:t>
        </w:r>
      </w:hyperlink>
    </w:p>
    <w:p w14:paraId="647F9F1C" w14:textId="77777777" w:rsidR="00D92CED" w:rsidRDefault="007A7AE6" w:rsidP="00D46E8C">
      <w:pPr>
        <w:pStyle w:val="a1"/>
        <w:rPr>
          <w:rFonts w:eastAsiaTheme="minorEastAsia" w:cstheme="minorBidi"/>
          <w:sz w:val="22"/>
          <w:szCs w:val="22"/>
          <w:rtl/>
        </w:rPr>
      </w:pPr>
      <w:hyperlink w:anchor="_Toc98760399" w:history="1">
        <w:r w:rsidR="00D92CED" w:rsidRPr="00944BD5">
          <w:rPr>
            <w:rStyle w:val="Hyperlink"/>
            <w:rtl/>
          </w:rPr>
          <w:t>הצד הא' באבנ"ז דמהלך עוקר רגל א' כשמניח את השניה אך רגל א' מונחת תמיד וחשיב הנחה</w:t>
        </w:r>
      </w:hyperlink>
    </w:p>
    <w:p w14:paraId="0F07D65B" w14:textId="77777777" w:rsidR="00D92CED" w:rsidRDefault="007A7AE6" w:rsidP="00D46E8C">
      <w:pPr>
        <w:pStyle w:val="a1"/>
        <w:rPr>
          <w:rFonts w:eastAsiaTheme="minorEastAsia" w:cstheme="minorBidi"/>
          <w:sz w:val="22"/>
          <w:szCs w:val="22"/>
          <w:rtl/>
        </w:rPr>
      </w:pPr>
      <w:hyperlink w:anchor="_Toc98760400" w:history="1">
        <w:r w:rsidR="00D92CED" w:rsidRPr="00944BD5">
          <w:rPr>
            <w:rStyle w:val="Hyperlink"/>
            <w:rtl/>
          </w:rPr>
          <w:t>הצד הא' באבנ"ז דאף דגופו נייד בשעת הילוכו מ"מ כיון דרגלו א' מונחת ס"ל לבן עזאי דכעומד</w:t>
        </w:r>
      </w:hyperlink>
    </w:p>
    <w:p w14:paraId="3AB72B17" w14:textId="77777777" w:rsidR="00D92CED" w:rsidRDefault="007A7AE6" w:rsidP="00D46E8C">
      <w:pPr>
        <w:pStyle w:val="a1"/>
        <w:rPr>
          <w:rFonts w:eastAsiaTheme="minorEastAsia" w:cstheme="minorBidi"/>
          <w:sz w:val="22"/>
          <w:szCs w:val="22"/>
          <w:rtl/>
        </w:rPr>
      </w:pPr>
      <w:hyperlink w:anchor="_Toc98760401" w:history="1">
        <w:r w:rsidR="00D92CED" w:rsidRPr="00944BD5">
          <w:rPr>
            <w:rStyle w:val="Hyperlink"/>
            <w:rtl/>
          </w:rPr>
          <w:t>הצד הא' באבנ"ז דמקומו הוא במקום שרגלו א' מונחת וכשעוקרה מניח במקום רגלו השניה</w:t>
        </w:r>
      </w:hyperlink>
    </w:p>
    <w:p w14:paraId="1FFCD684" w14:textId="77777777" w:rsidR="00D92CED" w:rsidRDefault="007A7AE6" w:rsidP="00D46E8C">
      <w:pPr>
        <w:pStyle w:val="a1"/>
        <w:rPr>
          <w:rFonts w:eastAsiaTheme="minorEastAsia" w:cstheme="minorBidi"/>
          <w:sz w:val="22"/>
          <w:szCs w:val="22"/>
          <w:rtl/>
        </w:rPr>
      </w:pPr>
      <w:hyperlink w:anchor="_Toc98760402" w:history="1">
        <w:r w:rsidR="00D92CED" w:rsidRPr="00944BD5">
          <w:rPr>
            <w:rStyle w:val="Hyperlink"/>
            <w:rtl/>
          </w:rPr>
          <w:t>הצד הא' באבנ"ז דלרבנן אף דרגלו א' מונחת בכל הילוכו מ"מ מהלך לאו כעומד כיון דגופו נייד</w:t>
        </w:r>
      </w:hyperlink>
    </w:p>
    <w:p w14:paraId="41BE5288" w14:textId="77777777" w:rsidR="00D92CED" w:rsidRDefault="007A7AE6" w:rsidP="00D92CED">
      <w:pPr>
        <w:pStyle w:val="affff4"/>
        <w:rPr>
          <w:rFonts w:eastAsiaTheme="minorEastAsia" w:cstheme="minorBidi"/>
          <w:i/>
          <w:iCs/>
          <w:noProof/>
          <w:sz w:val="22"/>
          <w:szCs w:val="22"/>
          <w:rtl/>
        </w:rPr>
      </w:pPr>
      <w:hyperlink w:anchor="_Toc98760403" w:history="1">
        <w:r w:rsidR="00D92CED" w:rsidRPr="00944BD5">
          <w:rPr>
            <w:rStyle w:val="Hyperlink"/>
            <w:noProof/>
            <w:rtl/>
          </w:rPr>
          <w:t>הצד הב' באבנ"ז דבמהלך יש רגע דחשיב שכל גופו מונח</w:t>
        </w:r>
      </w:hyperlink>
    </w:p>
    <w:p w14:paraId="3D70F74F" w14:textId="77777777" w:rsidR="00D92CED" w:rsidRDefault="007A7AE6" w:rsidP="00D46E8C">
      <w:pPr>
        <w:pStyle w:val="a1"/>
        <w:rPr>
          <w:rFonts w:eastAsiaTheme="minorEastAsia" w:cstheme="minorBidi"/>
          <w:sz w:val="22"/>
          <w:szCs w:val="22"/>
          <w:rtl/>
        </w:rPr>
      </w:pPr>
      <w:hyperlink w:anchor="_Toc98760404" w:history="1">
        <w:r w:rsidR="00D92CED" w:rsidRPr="00944BD5">
          <w:rPr>
            <w:rStyle w:val="Hyperlink"/>
            <w:rtl/>
          </w:rPr>
          <w:t>הצד הב' באבנ"ז דאחר שמניח רגל א' עוקר רגל ב' ובזמן זה עומד על ב' רגליו וכל גופו נייח</w:t>
        </w:r>
      </w:hyperlink>
    </w:p>
    <w:p w14:paraId="31CC6B9D" w14:textId="77777777" w:rsidR="00D92CED" w:rsidRDefault="007A7AE6" w:rsidP="00D46E8C">
      <w:pPr>
        <w:pStyle w:val="a1"/>
        <w:rPr>
          <w:rFonts w:eastAsiaTheme="minorEastAsia" w:cstheme="minorBidi"/>
          <w:sz w:val="22"/>
          <w:szCs w:val="22"/>
          <w:rtl/>
        </w:rPr>
      </w:pPr>
      <w:hyperlink w:anchor="_Toc98760405" w:history="1">
        <w:r w:rsidR="00D92CED" w:rsidRPr="00944BD5">
          <w:rPr>
            <w:rStyle w:val="Hyperlink"/>
            <w:rtl/>
          </w:rPr>
          <w:t>הצד הב' באבנ"ז דבין פסיעה לפסיעה לא חשיב כעומד כיון דגופו נייד וכשנח רק נראה כנייד</w:t>
        </w:r>
      </w:hyperlink>
    </w:p>
    <w:p w14:paraId="0A493EAE" w14:textId="77777777" w:rsidR="00D92CED" w:rsidRDefault="007A7AE6" w:rsidP="00D46E8C">
      <w:pPr>
        <w:pStyle w:val="a1"/>
        <w:rPr>
          <w:rFonts w:eastAsiaTheme="minorEastAsia" w:cstheme="minorBidi"/>
          <w:sz w:val="22"/>
          <w:szCs w:val="22"/>
          <w:rtl/>
        </w:rPr>
      </w:pPr>
      <w:hyperlink w:anchor="_Toc98760406" w:history="1">
        <w:r w:rsidR="00D92CED" w:rsidRPr="00944BD5">
          <w:rPr>
            <w:rStyle w:val="Hyperlink"/>
            <w:rtl/>
          </w:rPr>
          <w:t>הצד הב' באבנ"ז דרק כשרגלו א' מונחת אמרינן דמהלך כעומד ולא בעקר ב' רגליו דכל גופו נייד</w:t>
        </w:r>
      </w:hyperlink>
    </w:p>
    <w:p w14:paraId="36F6481E" w14:textId="77777777" w:rsidR="00D92CED" w:rsidRDefault="007A7AE6" w:rsidP="00D92CED">
      <w:pPr>
        <w:pStyle w:val="affff4"/>
        <w:rPr>
          <w:rFonts w:eastAsiaTheme="minorEastAsia" w:cstheme="minorBidi"/>
          <w:i/>
          <w:iCs/>
          <w:noProof/>
          <w:sz w:val="22"/>
          <w:szCs w:val="22"/>
          <w:rtl/>
        </w:rPr>
      </w:pPr>
      <w:hyperlink w:anchor="_Toc98760407" w:history="1">
        <w:r w:rsidR="00D92CED" w:rsidRPr="00944BD5">
          <w:rPr>
            <w:rStyle w:val="Hyperlink"/>
            <w:noProof/>
            <w:rtl/>
          </w:rPr>
          <w:t>בי' האבנ"ז בירושלמי דחיוב ד"א לבן עזאי איירי רק בקופץ</w:t>
        </w:r>
      </w:hyperlink>
    </w:p>
    <w:p w14:paraId="21397580" w14:textId="77777777" w:rsidR="00D92CED" w:rsidRDefault="007A7AE6" w:rsidP="00D46E8C">
      <w:pPr>
        <w:pStyle w:val="a1"/>
        <w:rPr>
          <w:rFonts w:eastAsiaTheme="minorEastAsia" w:cstheme="minorBidi"/>
          <w:sz w:val="22"/>
          <w:szCs w:val="22"/>
          <w:rtl/>
        </w:rPr>
      </w:pPr>
      <w:hyperlink w:anchor="_Toc98760408" w:history="1">
        <w:r w:rsidR="00D92CED" w:rsidRPr="00944BD5">
          <w:rPr>
            <w:rStyle w:val="Hyperlink"/>
            <w:rtl/>
          </w:rPr>
          <w:t>בי' האבנ"ז בירושלמי דאיירי בקופץ דלהצד הא' כל שקפץ בתוך הד"א ועקר רגליו אינו כעומד</w:t>
        </w:r>
      </w:hyperlink>
    </w:p>
    <w:p w14:paraId="345D77BB" w14:textId="77777777" w:rsidR="00D92CED" w:rsidRDefault="007A7AE6" w:rsidP="00D46E8C">
      <w:pPr>
        <w:pStyle w:val="a1"/>
        <w:rPr>
          <w:rFonts w:eastAsiaTheme="minorEastAsia" w:cstheme="minorBidi"/>
          <w:sz w:val="22"/>
          <w:szCs w:val="22"/>
          <w:rtl/>
        </w:rPr>
      </w:pPr>
      <w:hyperlink w:anchor="_Toc98760409" w:history="1">
        <w:r w:rsidR="00D92CED" w:rsidRPr="00944BD5">
          <w:rPr>
            <w:rStyle w:val="Hyperlink"/>
            <w:rtl/>
          </w:rPr>
          <w:t>בי' האבנ"ז בירושלמי דאיירי בקופץ דלהצד הב' רק בקפץ בב"א את כל הד"א לא חשיב כעומד</w:t>
        </w:r>
      </w:hyperlink>
    </w:p>
    <w:p w14:paraId="00C71EAC" w14:textId="77777777" w:rsidR="00D92CED" w:rsidRDefault="007A7AE6" w:rsidP="00D92CED">
      <w:pPr>
        <w:pStyle w:val="affff4"/>
        <w:rPr>
          <w:rFonts w:eastAsiaTheme="minorEastAsia" w:cstheme="minorBidi"/>
          <w:i/>
          <w:iCs/>
          <w:noProof/>
          <w:sz w:val="22"/>
          <w:szCs w:val="22"/>
          <w:rtl/>
        </w:rPr>
      </w:pPr>
      <w:hyperlink w:anchor="_Toc98760410" w:history="1">
        <w:r w:rsidR="00D92CED" w:rsidRPr="00944BD5">
          <w:rPr>
            <w:rStyle w:val="Hyperlink"/>
            <w:noProof/>
            <w:rtl/>
          </w:rPr>
          <w:t>בי' האבנ"ז בריטב"א דאף דגופו או החפץ נייד אזלינן בתר רגלו</w:t>
        </w:r>
      </w:hyperlink>
    </w:p>
    <w:p w14:paraId="71F068E0" w14:textId="77777777" w:rsidR="00D92CED" w:rsidRDefault="007A7AE6" w:rsidP="00D46E8C">
      <w:pPr>
        <w:pStyle w:val="a1"/>
        <w:rPr>
          <w:rFonts w:eastAsiaTheme="minorEastAsia" w:cstheme="minorBidi"/>
          <w:sz w:val="22"/>
          <w:szCs w:val="22"/>
          <w:rtl/>
        </w:rPr>
      </w:pPr>
      <w:hyperlink w:anchor="_Toc98760411" w:history="1">
        <w:r w:rsidR="00D92CED" w:rsidRPr="00944BD5">
          <w:rPr>
            <w:rStyle w:val="Hyperlink"/>
            <w:rtl/>
          </w:rPr>
          <w:t>בי' הריטב"א בעירובין דלבן עזאי העומד על האיסקופא ומעביר מרה"י לרה"ר כמונח באיסקופא</w:t>
        </w:r>
      </w:hyperlink>
    </w:p>
    <w:p w14:paraId="2EF442A7" w14:textId="77777777" w:rsidR="00D92CED" w:rsidRDefault="007A7AE6" w:rsidP="00D46E8C">
      <w:pPr>
        <w:pStyle w:val="a1"/>
        <w:rPr>
          <w:rFonts w:eastAsiaTheme="minorEastAsia" w:cstheme="minorBidi"/>
          <w:sz w:val="22"/>
          <w:szCs w:val="22"/>
          <w:rtl/>
        </w:rPr>
      </w:pPr>
      <w:hyperlink w:anchor="_Toc98760412" w:history="1">
        <w:r w:rsidR="00D92CED" w:rsidRPr="00944BD5">
          <w:rPr>
            <w:rStyle w:val="Hyperlink"/>
            <w:rtl/>
          </w:rPr>
          <w:t>קו' האבנ"ז על הריטב"א דבמהלך גופו נייח ע"י רגלו אך ידו עם החפץ לא נחה כלל ואינו כעומד</w:t>
        </w:r>
      </w:hyperlink>
    </w:p>
    <w:p w14:paraId="6BADC79F" w14:textId="77777777" w:rsidR="00D92CED" w:rsidRDefault="007A7AE6" w:rsidP="00D46E8C">
      <w:pPr>
        <w:pStyle w:val="a1"/>
        <w:rPr>
          <w:rFonts w:eastAsiaTheme="minorEastAsia" w:cstheme="minorBidi"/>
          <w:sz w:val="22"/>
          <w:szCs w:val="22"/>
          <w:rtl/>
        </w:rPr>
      </w:pPr>
      <w:hyperlink w:anchor="_Toc98760413" w:history="1">
        <w:r w:rsidR="00D92CED" w:rsidRPr="00944BD5">
          <w:rPr>
            <w:rStyle w:val="Hyperlink"/>
            <w:rtl/>
          </w:rPr>
          <w:t>בי' האבנ"ז דהריטב"א ס"ל כצד הא' דאף דגופו נייד מ"מ כיון דרגלו א' מונחת מהלך הוא כעומד</w:t>
        </w:r>
      </w:hyperlink>
    </w:p>
    <w:p w14:paraId="04D01F7E" w14:textId="77777777" w:rsidR="00D92CED" w:rsidRDefault="007A7AE6" w:rsidP="00D46E8C">
      <w:pPr>
        <w:pStyle w:val="a1"/>
        <w:rPr>
          <w:rFonts w:eastAsiaTheme="minorEastAsia" w:cstheme="minorBidi"/>
          <w:sz w:val="22"/>
          <w:szCs w:val="22"/>
          <w:rtl/>
        </w:rPr>
      </w:pPr>
      <w:hyperlink w:anchor="_Toc98760414" w:history="1">
        <w:r w:rsidR="00D92CED" w:rsidRPr="00944BD5">
          <w:rPr>
            <w:rStyle w:val="Hyperlink"/>
            <w:rtl/>
          </w:rPr>
          <w:t>בי' האבנ"ז בריטב"א דבגופו נייד אזלינן בתר רגלו המונחת וה"ה בחפץ נייד דאזלינן בתר רגליו</w:t>
        </w:r>
      </w:hyperlink>
    </w:p>
    <w:p w14:paraId="3F54DAA6" w14:textId="77777777" w:rsidR="00D92CED" w:rsidRDefault="007A7AE6" w:rsidP="00D92CED">
      <w:pPr>
        <w:pStyle w:val="affff4"/>
        <w:rPr>
          <w:rFonts w:eastAsiaTheme="minorEastAsia" w:cstheme="minorBidi"/>
          <w:i/>
          <w:iCs/>
          <w:noProof/>
          <w:sz w:val="22"/>
          <w:szCs w:val="22"/>
          <w:rtl/>
        </w:rPr>
      </w:pPr>
      <w:hyperlink w:anchor="_Toc98760415" w:history="1">
        <w:r w:rsidR="00D92CED" w:rsidRPr="00944BD5">
          <w:rPr>
            <w:rStyle w:val="Hyperlink"/>
            <w:noProof/>
            <w:rtl/>
          </w:rPr>
          <w:t>בי' האבנ"ז במהרש"א בעירובין דמהלך חשיב כמונח ממש</w:t>
        </w:r>
      </w:hyperlink>
    </w:p>
    <w:p w14:paraId="3554DCC9" w14:textId="77777777" w:rsidR="00D92CED" w:rsidRDefault="007A7AE6" w:rsidP="00D46E8C">
      <w:pPr>
        <w:pStyle w:val="a1"/>
        <w:rPr>
          <w:rFonts w:eastAsiaTheme="minorEastAsia" w:cstheme="minorBidi"/>
          <w:sz w:val="22"/>
          <w:szCs w:val="22"/>
          <w:rtl/>
        </w:rPr>
      </w:pPr>
      <w:hyperlink w:anchor="_Toc98760416" w:history="1">
        <w:r w:rsidR="00D92CED" w:rsidRPr="00944BD5">
          <w:rPr>
            <w:rStyle w:val="Hyperlink"/>
            <w:rtl/>
          </w:rPr>
          <w:t>בי' המהרש"א בעירובין דלבן עזאי א"א לומר דבעומד על האיסקופא ומעביר חפץ חשיב כנח</w:t>
        </w:r>
      </w:hyperlink>
    </w:p>
    <w:p w14:paraId="13A6D3A1" w14:textId="77777777" w:rsidR="00D92CED" w:rsidRDefault="007A7AE6" w:rsidP="00D46E8C">
      <w:pPr>
        <w:pStyle w:val="a1"/>
        <w:rPr>
          <w:rFonts w:eastAsiaTheme="minorEastAsia" w:cstheme="minorBidi"/>
          <w:sz w:val="22"/>
          <w:szCs w:val="22"/>
          <w:rtl/>
        </w:rPr>
      </w:pPr>
      <w:hyperlink w:anchor="_Toc98760417" w:history="1">
        <w:r w:rsidR="00D92CED" w:rsidRPr="00944BD5">
          <w:rPr>
            <w:rStyle w:val="Hyperlink"/>
            <w:rtl/>
          </w:rPr>
          <w:t>בי' האבנ"ז דהמהרש"א ס"ל כצד הא' דכעומד בגופו נייח דמניח רגל א' לפני שעוקר את השניה</w:t>
        </w:r>
      </w:hyperlink>
    </w:p>
    <w:p w14:paraId="02117B58" w14:textId="77777777" w:rsidR="00D92CED" w:rsidRDefault="007A7AE6" w:rsidP="00D46E8C">
      <w:pPr>
        <w:pStyle w:val="a1"/>
        <w:rPr>
          <w:rFonts w:eastAsiaTheme="minorEastAsia" w:cstheme="minorBidi"/>
          <w:sz w:val="22"/>
          <w:szCs w:val="22"/>
          <w:rtl/>
        </w:rPr>
      </w:pPr>
      <w:hyperlink w:anchor="_Toc98760418" w:history="1">
        <w:r w:rsidR="00D92CED" w:rsidRPr="00944BD5">
          <w:rPr>
            <w:rStyle w:val="Hyperlink"/>
            <w:rtl/>
          </w:rPr>
          <w:t>בי' האבנ"ז במהרש"א דבעומד באיסקופא והחפץ נייד בידו ל"ד לבן עזאי דגופו נייח והוי כעומד</w:t>
        </w:r>
      </w:hyperlink>
    </w:p>
    <w:p w14:paraId="73B586C1" w14:textId="77777777" w:rsidR="00D92CED" w:rsidRDefault="007A7AE6" w:rsidP="00D46E8C">
      <w:pPr>
        <w:pStyle w:val="a1"/>
        <w:rPr>
          <w:rFonts w:eastAsiaTheme="minorEastAsia" w:cstheme="minorBidi"/>
          <w:sz w:val="22"/>
          <w:szCs w:val="22"/>
          <w:rtl/>
        </w:rPr>
      </w:pPr>
      <w:hyperlink w:anchor="_Toc98760419" w:history="1">
        <w:r w:rsidR="00D92CED" w:rsidRPr="00944BD5">
          <w:rPr>
            <w:rStyle w:val="Hyperlink"/>
            <w:rtl/>
          </w:rPr>
          <w:t>בי' האבנ"ז דמסתבר לומר כריטב"א דאך דגופו נייד אזלינן בתר רגלו א' המונחת</w:t>
        </w:r>
      </w:hyperlink>
    </w:p>
    <w:p w14:paraId="15FF8544" w14:textId="77777777" w:rsidR="00D92CED" w:rsidRDefault="007A7AE6" w:rsidP="00D92CED">
      <w:pPr>
        <w:pStyle w:val="21"/>
        <w:rPr>
          <w:rFonts w:eastAsiaTheme="minorEastAsia" w:cstheme="minorBidi"/>
          <w:sz w:val="22"/>
          <w:szCs w:val="22"/>
          <w:rtl/>
        </w:rPr>
      </w:pPr>
      <w:hyperlink w:anchor="_Toc98760420" w:history="1">
        <w:r w:rsidR="00D92CED" w:rsidRPr="00944BD5">
          <w:rPr>
            <w:rStyle w:val="Hyperlink"/>
            <w:rtl/>
          </w:rPr>
          <w:t>הסוברים דבן עזאי פליג על ריו"ח בנמלך</w:t>
        </w:r>
      </w:hyperlink>
    </w:p>
    <w:p w14:paraId="06A84285" w14:textId="77777777" w:rsidR="00D92CED" w:rsidRDefault="007A7AE6" w:rsidP="00D92CED">
      <w:pPr>
        <w:pStyle w:val="affff4"/>
        <w:rPr>
          <w:rFonts w:eastAsiaTheme="minorEastAsia" w:cstheme="minorBidi"/>
          <w:i/>
          <w:iCs/>
          <w:noProof/>
          <w:sz w:val="22"/>
          <w:szCs w:val="22"/>
          <w:rtl/>
        </w:rPr>
      </w:pPr>
      <w:hyperlink w:anchor="_Toc98760421" w:history="1">
        <w:r w:rsidR="00D92CED" w:rsidRPr="00944BD5">
          <w:rPr>
            <w:rStyle w:val="Hyperlink"/>
            <w:noProof/>
            <w:rtl/>
          </w:rPr>
          <w:t>דעת הראשונים דבן עזאי פליג על ריו"ח ומחייב בנמלך להוציא</w:t>
        </w:r>
      </w:hyperlink>
    </w:p>
    <w:p w14:paraId="000CA05E" w14:textId="77777777" w:rsidR="00D92CED" w:rsidRDefault="007A7AE6" w:rsidP="00D46E8C">
      <w:pPr>
        <w:pStyle w:val="a1"/>
        <w:rPr>
          <w:rFonts w:eastAsiaTheme="minorEastAsia" w:cstheme="minorBidi"/>
          <w:sz w:val="22"/>
          <w:szCs w:val="22"/>
          <w:rtl/>
        </w:rPr>
      </w:pPr>
      <w:hyperlink w:anchor="_Toc98760422" w:history="1">
        <w:r w:rsidR="00D92CED" w:rsidRPr="00944BD5">
          <w:rPr>
            <w:rStyle w:val="Hyperlink"/>
            <w:rtl/>
          </w:rPr>
          <w:t>בי' התוס' והרמב"ן דלבן עזאי בעקר ע"מ להצניע ונמלך חייב במהלך כעומד ודלא כריו"ח</w:t>
        </w:r>
      </w:hyperlink>
    </w:p>
    <w:p w14:paraId="7F70E487" w14:textId="77777777" w:rsidR="00D92CED" w:rsidRDefault="007A7AE6" w:rsidP="00D46E8C">
      <w:pPr>
        <w:pStyle w:val="a1"/>
        <w:rPr>
          <w:rFonts w:eastAsiaTheme="minorEastAsia" w:cstheme="minorBidi"/>
          <w:sz w:val="22"/>
          <w:szCs w:val="22"/>
          <w:rtl/>
        </w:rPr>
      </w:pPr>
      <w:hyperlink w:anchor="_Toc98760423" w:history="1">
        <w:r w:rsidR="00D92CED" w:rsidRPr="00944BD5">
          <w:rPr>
            <w:rStyle w:val="Hyperlink"/>
            <w:rtl/>
          </w:rPr>
          <w:t>בי' הרשב"א דבן עזאי פליג על ריו"ח אעפ"י דריו"ח ביאר את דברי בן עזאי וכ"מ בירושלמי</w:t>
        </w:r>
      </w:hyperlink>
    </w:p>
    <w:p w14:paraId="28FBF998" w14:textId="77777777" w:rsidR="00D92CED" w:rsidRDefault="007A7AE6" w:rsidP="00D92CED">
      <w:pPr>
        <w:pStyle w:val="affff4"/>
        <w:rPr>
          <w:rFonts w:eastAsiaTheme="minorEastAsia" w:cstheme="minorBidi"/>
          <w:i/>
          <w:iCs/>
          <w:noProof/>
          <w:sz w:val="22"/>
          <w:szCs w:val="22"/>
          <w:rtl/>
        </w:rPr>
      </w:pPr>
      <w:hyperlink w:anchor="_Toc98760424" w:history="1">
        <w:r w:rsidR="00D92CED" w:rsidRPr="00944BD5">
          <w:rPr>
            <w:rStyle w:val="Hyperlink"/>
            <w:noProof/>
            <w:rtl/>
          </w:rPr>
          <w:t>בי' הרא"ש והר"ן ברי"ף דפסק כבן עזאי והק' עליו דקיי"ל כרבנן</w:t>
        </w:r>
      </w:hyperlink>
    </w:p>
    <w:p w14:paraId="65A308B8" w14:textId="77777777" w:rsidR="00D92CED" w:rsidRDefault="007A7AE6" w:rsidP="00D46E8C">
      <w:pPr>
        <w:pStyle w:val="a1"/>
        <w:rPr>
          <w:rFonts w:eastAsiaTheme="minorEastAsia" w:cstheme="minorBidi"/>
          <w:sz w:val="22"/>
          <w:szCs w:val="22"/>
          <w:rtl/>
        </w:rPr>
      </w:pPr>
      <w:hyperlink w:anchor="_Toc98760425" w:history="1">
        <w:r w:rsidR="00D92CED" w:rsidRPr="00944BD5">
          <w:rPr>
            <w:rStyle w:val="Hyperlink"/>
            <w:rtl/>
          </w:rPr>
          <w:t>בי' הרא"ש והר"ן בדעת הרי"ף דפסק כבן עזאי וקו' הרא"ש והר"ן דאין ראיה דריו"ח פסק כן</w:t>
        </w:r>
      </w:hyperlink>
    </w:p>
    <w:p w14:paraId="3A926624" w14:textId="77777777" w:rsidR="00D92CED" w:rsidRDefault="007A7AE6" w:rsidP="00D46E8C">
      <w:pPr>
        <w:pStyle w:val="a1"/>
        <w:rPr>
          <w:rFonts w:eastAsiaTheme="minorEastAsia" w:cstheme="minorBidi"/>
          <w:sz w:val="22"/>
          <w:szCs w:val="22"/>
          <w:rtl/>
        </w:rPr>
      </w:pPr>
      <w:hyperlink w:anchor="_Toc98760426" w:history="1">
        <w:r w:rsidR="00D92CED" w:rsidRPr="00944BD5">
          <w:rPr>
            <w:rStyle w:val="Hyperlink"/>
            <w:rtl/>
          </w:rPr>
          <w:t>דעת הרמב"ם והרא"ש והר"ן דלא קיי"ל כבן עזאי אלא כרבנן דמהלך לאו כעומד</w:t>
        </w:r>
      </w:hyperlink>
    </w:p>
    <w:p w14:paraId="1D65511E" w14:textId="77777777" w:rsidR="00D92CED" w:rsidRDefault="007A7AE6" w:rsidP="00D46E8C">
      <w:pPr>
        <w:pStyle w:val="a1"/>
        <w:rPr>
          <w:rFonts w:eastAsiaTheme="minorEastAsia" w:cstheme="minorBidi"/>
          <w:sz w:val="22"/>
          <w:szCs w:val="22"/>
          <w:rtl/>
        </w:rPr>
      </w:pPr>
      <w:hyperlink w:anchor="_Toc98760427" w:history="1">
        <w:r w:rsidR="00D92CED" w:rsidRPr="00944BD5">
          <w:rPr>
            <w:rStyle w:val="Hyperlink"/>
            <w:rtl/>
          </w:rPr>
          <w:t>קו' הרא"ש בשם רבינו יונה דמדברי ריו"ח דהיה טעון וכן במפנה חפצים מוכח דל"א מהלך כעומד</w:t>
        </w:r>
      </w:hyperlink>
    </w:p>
    <w:p w14:paraId="52E59DCD" w14:textId="77777777" w:rsidR="00D92CED" w:rsidRDefault="007A7AE6" w:rsidP="00D46E8C">
      <w:pPr>
        <w:pStyle w:val="a1"/>
        <w:rPr>
          <w:rFonts w:eastAsiaTheme="minorEastAsia" w:cstheme="minorBidi"/>
          <w:sz w:val="22"/>
          <w:szCs w:val="22"/>
          <w:rtl/>
        </w:rPr>
      </w:pPr>
      <w:hyperlink w:anchor="_Toc98760428" w:history="1">
        <w:r w:rsidR="00D92CED" w:rsidRPr="00944BD5">
          <w:rPr>
            <w:rStyle w:val="Hyperlink"/>
            <w:rtl/>
          </w:rPr>
          <w:t>קו' הרא"ש דבגמ' בכתובות דדחתה את ריו"ח והעמידה כבן עזאי מוכח דריו"ח ובן עזאי פליגי</w:t>
        </w:r>
      </w:hyperlink>
    </w:p>
    <w:p w14:paraId="4DE39A43" w14:textId="77777777" w:rsidR="00D92CED" w:rsidRDefault="007A7AE6" w:rsidP="00D92CED">
      <w:pPr>
        <w:pStyle w:val="affff4"/>
        <w:rPr>
          <w:rFonts w:eastAsiaTheme="minorEastAsia" w:cstheme="minorBidi"/>
          <w:i/>
          <w:iCs/>
          <w:noProof/>
          <w:sz w:val="22"/>
          <w:szCs w:val="22"/>
          <w:rtl/>
        </w:rPr>
      </w:pPr>
      <w:hyperlink w:anchor="_Toc98760429" w:history="1">
        <w:r w:rsidR="00D92CED" w:rsidRPr="00944BD5">
          <w:rPr>
            <w:rStyle w:val="Hyperlink"/>
            <w:noProof/>
            <w:rtl/>
          </w:rPr>
          <w:t>בי' ההשלמה וב"י וב"ח דהרי"ף פסק כרבנן דמהלך לאו כעומד</w:t>
        </w:r>
      </w:hyperlink>
    </w:p>
    <w:p w14:paraId="2FA1DF8C" w14:textId="77777777" w:rsidR="00D92CED" w:rsidRDefault="007A7AE6" w:rsidP="00D46E8C">
      <w:pPr>
        <w:pStyle w:val="a1"/>
        <w:rPr>
          <w:rFonts w:eastAsiaTheme="minorEastAsia" w:cstheme="minorBidi"/>
          <w:sz w:val="22"/>
          <w:szCs w:val="22"/>
          <w:rtl/>
        </w:rPr>
      </w:pPr>
      <w:hyperlink w:anchor="_Toc98760430" w:history="1">
        <w:r w:rsidR="00D92CED" w:rsidRPr="00944BD5">
          <w:rPr>
            <w:rStyle w:val="Hyperlink"/>
            <w:rtl/>
          </w:rPr>
          <w:t>קו' הב"ח ושה"ג דא"א לומר דהרי"ף פסק כבן עזאי דהא פסק כמתני' לקמן דהיא דלא כבן עזאי</w:t>
        </w:r>
      </w:hyperlink>
    </w:p>
    <w:p w14:paraId="7009C437" w14:textId="77777777" w:rsidR="00D92CED" w:rsidRDefault="007A7AE6" w:rsidP="00D46E8C">
      <w:pPr>
        <w:pStyle w:val="a1"/>
        <w:rPr>
          <w:rFonts w:eastAsiaTheme="minorEastAsia" w:cstheme="minorBidi"/>
          <w:sz w:val="22"/>
          <w:szCs w:val="22"/>
          <w:rtl/>
        </w:rPr>
      </w:pPr>
      <w:hyperlink w:anchor="_Toc98760431" w:history="1">
        <w:r w:rsidR="00D92CED" w:rsidRPr="00944BD5">
          <w:rPr>
            <w:rStyle w:val="Hyperlink"/>
            <w:rtl/>
          </w:rPr>
          <w:t>בי' ההשלמה והב"י והב"ח דהרי"ף לא פסק כבן עזאי והביאו לומר דבזורק לכו"ע לאו כעומד</w:t>
        </w:r>
      </w:hyperlink>
    </w:p>
    <w:p w14:paraId="41B96153" w14:textId="77777777" w:rsidR="00D92CED" w:rsidRDefault="007A7AE6" w:rsidP="00D92CED">
      <w:pPr>
        <w:pStyle w:val="affff4"/>
        <w:rPr>
          <w:rFonts w:eastAsiaTheme="minorEastAsia" w:cstheme="minorBidi"/>
          <w:i/>
          <w:iCs/>
          <w:noProof/>
          <w:sz w:val="22"/>
          <w:szCs w:val="22"/>
          <w:rtl/>
        </w:rPr>
      </w:pPr>
      <w:hyperlink w:anchor="_Toc98760432" w:history="1">
        <w:r w:rsidR="00D92CED" w:rsidRPr="00944BD5">
          <w:rPr>
            <w:rStyle w:val="Hyperlink"/>
            <w:noProof/>
            <w:rtl/>
          </w:rPr>
          <w:t>בי' השיטמ"ק בתוס' דלמסקנא בכתובות איירי בע"מ להצניע</w:t>
        </w:r>
      </w:hyperlink>
    </w:p>
    <w:p w14:paraId="7FD783FE" w14:textId="77777777" w:rsidR="00D92CED" w:rsidRDefault="007A7AE6" w:rsidP="00D46E8C">
      <w:pPr>
        <w:pStyle w:val="a1"/>
        <w:rPr>
          <w:rFonts w:eastAsiaTheme="minorEastAsia" w:cstheme="minorBidi"/>
          <w:sz w:val="22"/>
          <w:szCs w:val="22"/>
          <w:rtl/>
        </w:rPr>
      </w:pPr>
      <w:hyperlink w:anchor="_Toc98760433" w:history="1">
        <w:r w:rsidR="00D92CED" w:rsidRPr="00944BD5">
          <w:rPr>
            <w:rStyle w:val="Hyperlink"/>
            <w:rtl/>
          </w:rPr>
          <w:t>בי' השיטמ"ק בכתובות בתוס' דהגמ' בכתובות דאיירי בע"מ להוציא הוא סוף הקו' ולא המסקנא</w:t>
        </w:r>
      </w:hyperlink>
    </w:p>
    <w:p w14:paraId="09EF951F" w14:textId="77777777" w:rsidR="00D92CED" w:rsidRDefault="007A7AE6" w:rsidP="00D46E8C">
      <w:pPr>
        <w:pStyle w:val="a1"/>
        <w:rPr>
          <w:rFonts w:eastAsiaTheme="minorEastAsia" w:cstheme="minorBidi"/>
          <w:sz w:val="22"/>
          <w:szCs w:val="22"/>
          <w:rtl/>
        </w:rPr>
      </w:pPr>
      <w:hyperlink w:anchor="_Toc98760434" w:history="1">
        <w:r w:rsidR="00D92CED" w:rsidRPr="00944BD5">
          <w:rPr>
            <w:rStyle w:val="Hyperlink"/>
            <w:rtl/>
          </w:rPr>
          <w:t>גי' השיטמ"ק בכתובות דל"א כלל בגמ' בכתובות דאיירי ע"מ להוציא ואף למסקנא ע"מ להצניע</w:t>
        </w:r>
      </w:hyperlink>
    </w:p>
    <w:p w14:paraId="473884D4" w14:textId="77777777" w:rsidR="00D92CED" w:rsidRDefault="007A7AE6" w:rsidP="00D46E8C">
      <w:pPr>
        <w:pStyle w:val="a1"/>
        <w:rPr>
          <w:rFonts w:eastAsiaTheme="minorEastAsia" w:cstheme="minorBidi"/>
          <w:sz w:val="22"/>
          <w:szCs w:val="22"/>
          <w:rtl/>
        </w:rPr>
      </w:pPr>
      <w:hyperlink w:anchor="_Toc98760435" w:history="1">
        <w:r w:rsidR="00D92CED" w:rsidRPr="00944BD5">
          <w:rPr>
            <w:rStyle w:val="Hyperlink"/>
            <w:rtl/>
          </w:rPr>
          <w:t>בי' השיטמ"ק בכתובות בתוס' דלמסקנא בכתובות איירי בע"מ להצניע וחייב מדין מהלך כעומד</w:t>
        </w:r>
      </w:hyperlink>
    </w:p>
    <w:p w14:paraId="5E4C8631" w14:textId="77777777" w:rsidR="00D92CED" w:rsidRDefault="007A7AE6" w:rsidP="00D92CED">
      <w:pPr>
        <w:pStyle w:val="affff4"/>
        <w:rPr>
          <w:rFonts w:eastAsiaTheme="minorEastAsia" w:cstheme="minorBidi"/>
          <w:i/>
          <w:iCs/>
          <w:noProof/>
          <w:sz w:val="22"/>
          <w:szCs w:val="22"/>
          <w:rtl/>
        </w:rPr>
      </w:pPr>
      <w:hyperlink w:anchor="_Toc98760436" w:history="1">
        <w:r w:rsidR="00D92CED" w:rsidRPr="00944BD5">
          <w:rPr>
            <w:rStyle w:val="Hyperlink"/>
            <w:noProof/>
            <w:rtl/>
          </w:rPr>
          <w:t>בי' החת"ס ברמב"ם דמשמעות דברי ריו"ח דלא כבן עזאי</w:t>
        </w:r>
      </w:hyperlink>
    </w:p>
    <w:p w14:paraId="38C4E316" w14:textId="77777777" w:rsidR="00D92CED" w:rsidRDefault="007A7AE6" w:rsidP="00D46E8C">
      <w:pPr>
        <w:pStyle w:val="a1"/>
        <w:rPr>
          <w:rFonts w:eastAsiaTheme="minorEastAsia" w:cstheme="minorBidi"/>
          <w:sz w:val="22"/>
          <w:szCs w:val="22"/>
          <w:rtl/>
        </w:rPr>
      </w:pPr>
      <w:hyperlink w:anchor="_Toc98760437" w:history="1">
        <w:r w:rsidR="00D92CED" w:rsidRPr="00944BD5">
          <w:rPr>
            <w:rStyle w:val="Hyperlink"/>
            <w:rtl/>
          </w:rPr>
          <w:t>בי' החת"ס ברמב"ם דמלשון רבי אילעאי אריו"ח דהיה טעון מבואר דכוונתו דמהלך לאו כעומד</w:t>
        </w:r>
      </w:hyperlink>
    </w:p>
    <w:p w14:paraId="7448A24C" w14:textId="77777777" w:rsidR="00D92CED" w:rsidRDefault="007A7AE6" w:rsidP="00D92CED">
      <w:pPr>
        <w:pStyle w:val="affff4"/>
        <w:rPr>
          <w:rFonts w:eastAsiaTheme="minorEastAsia" w:cstheme="minorBidi"/>
          <w:i/>
          <w:iCs/>
          <w:noProof/>
          <w:sz w:val="22"/>
          <w:szCs w:val="22"/>
          <w:rtl/>
        </w:rPr>
      </w:pPr>
      <w:hyperlink w:anchor="_Toc98760438" w:history="1">
        <w:r w:rsidR="00D92CED" w:rsidRPr="00944BD5">
          <w:rPr>
            <w:rStyle w:val="Hyperlink"/>
            <w:noProof/>
            <w:rtl/>
          </w:rPr>
          <w:t>בי' הגרעק"א בתוס' דמוכח בכתובות דברשות א' מהלך כעומד</w:t>
        </w:r>
      </w:hyperlink>
    </w:p>
    <w:p w14:paraId="21873F9D" w14:textId="77777777" w:rsidR="00D92CED" w:rsidRDefault="007A7AE6" w:rsidP="00D46E8C">
      <w:pPr>
        <w:pStyle w:val="a1"/>
        <w:rPr>
          <w:rFonts w:eastAsiaTheme="minorEastAsia" w:cstheme="minorBidi"/>
          <w:sz w:val="22"/>
          <w:szCs w:val="22"/>
          <w:rtl/>
        </w:rPr>
      </w:pPr>
      <w:hyperlink w:anchor="_Toc98760439" w:history="1">
        <w:r w:rsidR="00D92CED" w:rsidRPr="00944BD5">
          <w:rPr>
            <w:rStyle w:val="Hyperlink"/>
            <w:rtl/>
          </w:rPr>
          <w:t>קו' הגרעק"א על התוס' והר"ן דהמסקנא בכתובות בע"מ להוציא ומנלן דריו"ח דלא כבן עזאי</w:t>
        </w:r>
      </w:hyperlink>
    </w:p>
    <w:p w14:paraId="5CA02334" w14:textId="77777777" w:rsidR="00D92CED" w:rsidRDefault="007A7AE6" w:rsidP="00D46E8C">
      <w:pPr>
        <w:pStyle w:val="a1"/>
        <w:rPr>
          <w:rFonts w:eastAsiaTheme="minorEastAsia" w:cstheme="minorBidi"/>
          <w:sz w:val="22"/>
          <w:szCs w:val="22"/>
          <w:rtl/>
        </w:rPr>
      </w:pPr>
      <w:hyperlink w:anchor="_Toc98760440" w:history="1">
        <w:r w:rsidR="00D92CED" w:rsidRPr="00944BD5">
          <w:rPr>
            <w:rStyle w:val="Hyperlink"/>
            <w:rtl/>
          </w:rPr>
          <w:t>בי' הגרעק"א דלבן עזאי פשיטא דבע"מ להצניע ונמלך חייב דמהלך כעומד ועקר עקירה חדשה</w:t>
        </w:r>
      </w:hyperlink>
    </w:p>
    <w:p w14:paraId="06737270" w14:textId="77777777" w:rsidR="00D92CED" w:rsidRDefault="007A7AE6" w:rsidP="00D46E8C">
      <w:pPr>
        <w:pStyle w:val="a1"/>
        <w:rPr>
          <w:rFonts w:eastAsiaTheme="minorEastAsia" w:cstheme="minorBidi"/>
          <w:sz w:val="22"/>
          <w:szCs w:val="22"/>
          <w:rtl/>
        </w:rPr>
      </w:pPr>
      <w:hyperlink w:anchor="_Toc98760441" w:history="1">
        <w:r w:rsidR="00D92CED" w:rsidRPr="00944BD5">
          <w:rPr>
            <w:rStyle w:val="Hyperlink"/>
            <w:rtl/>
          </w:rPr>
          <w:t>בי' הגרעק"א בתוס' ובר"ן דהוכיחו מהגמ' בכתובות דאף באותה רשות מהלך כעומד ונמלך חייב</w:t>
        </w:r>
      </w:hyperlink>
    </w:p>
    <w:p w14:paraId="15F9DF6C" w14:textId="77777777" w:rsidR="00D92CED" w:rsidRDefault="007A7AE6" w:rsidP="00D46E8C">
      <w:pPr>
        <w:pStyle w:val="a1"/>
        <w:rPr>
          <w:rFonts w:eastAsiaTheme="minorEastAsia" w:cstheme="minorBidi"/>
          <w:sz w:val="22"/>
          <w:szCs w:val="22"/>
          <w:rtl/>
        </w:rPr>
      </w:pPr>
      <w:hyperlink w:anchor="_Toc98760442" w:history="1">
        <w:r w:rsidR="00D92CED" w:rsidRPr="00944BD5">
          <w:rPr>
            <w:rStyle w:val="Hyperlink"/>
            <w:rtl/>
          </w:rPr>
          <w:t>דחיית הגרעק"א דבר"ן מוכח דכוונתו להוכיח מהמסקנא בכתובות דריו"ח פליג על בן עזאי</w:t>
        </w:r>
      </w:hyperlink>
    </w:p>
    <w:p w14:paraId="2DFCF692" w14:textId="77777777" w:rsidR="00D92CED" w:rsidRDefault="007A7AE6" w:rsidP="00D92CED">
      <w:pPr>
        <w:pStyle w:val="21"/>
        <w:rPr>
          <w:rFonts w:eastAsiaTheme="minorEastAsia" w:cstheme="minorBidi"/>
          <w:sz w:val="22"/>
          <w:szCs w:val="22"/>
          <w:rtl/>
        </w:rPr>
      </w:pPr>
      <w:hyperlink w:anchor="_Toc98760443" w:history="1">
        <w:r w:rsidR="00D92CED" w:rsidRPr="00944BD5">
          <w:rPr>
            <w:rStyle w:val="Hyperlink"/>
            <w:rtl/>
          </w:rPr>
          <w:t>בבי' ד' הרי"ף דריו"ח ובן עזאי לא פליגי</w:t>
        </w:r>
      </w:hyperlink>
    </w:p>
    <w:p w14:paraId="5C8C0BB0" w14:textId="77777777" w:rsidR="00D92CED" w:rsidRDefault="007A7AE6" w:rsidP="00D92CED">
      <w:pPr>
        <w:pStyle w:val="affff4"/>
        <w:rPr>
          <w:rFonts w:eastAsiaTheme="minorEastAsia" w:cstheme="minorBidi"/>
          <w:i/>
          <w:iCs/>
          <w:noProof/>
          <w:sz w:val="22"/>
          <w:szCs w:val="22"/>
          <w:rtl/>
        </w:rPr>
      </w:pPr>
      <w:hyperlink w:anchor="_Toc98760444" w:history="1">
        <w:r w:rsidR="00D92CED" w:rsidRPr="00944BD5">
          <w:rPr>
            <w:rStyle w:val="Hyperlink"/>
            <w:noProof/>
            <w:rtl/>
          </w:rPr>
          <w:t>בי' הפנ"י דמהלך כעומד רק להנחה ולא לעקירה ומודה לריו"ח</w:t>
        </w:r>
      </w:hyperlink>
    </w:p>
    <w:p w14:paraId="03A9582D" w14:textId="77777777" w:rsidR="00D92CED" w:rsidRDefault="007A7AE6" w:rsidP="00D46E8C">
      <w:pPr>
        <w:pStyle w:val="a1"/>
        <w:rPr>
          <w:rFonts w:eastAsiaTheme="minorEastAsia" w:cstheme="minorBidi"/>
          <w:sz w:val="22"/>
          <w:szCs w:val="22"/>
          <w:rtl/>
        </w:rPr>
      </w:pPr>
      <w:hyperlink w:anchor="_Toc98760445" w:history="1">
        <w:r w:rsidR="00D92CED" w:rsidRPr="00944BD5">
          <w:rPr>
            <w:rStyle w:val="Hyperlink"/>
            <w:rtl/>
          </w:rPr>
          <w:t>בי' הפנ"י דמשמע כרי"ף דבן עזאי ל"פ על ריו"ח מדאמרי' דלא הייתה עקירה ואמרה חדא זימנא</w:t>
        </w:r>
      </w:hyperlink>
    </w:p>
    <w:p w14:paraId="12A865C8" w14:textId="77777777" w:rsidR="00D92CED" w:rsidRDefault="007A7AE6" w:rsidP="00D46E8C">
      <w:pPr>
        <w:pStyle w:val="a1"/>
        <w:rPr>
          <w:rFonts w:eastAsiaTheme="minorEastAsia" w:cstheme="minorBidi"/>
          <w:sz w:val="22"/>
          <w:szCs w:val="22"/>
          <w:rtl/>
        </w:rPr>
      </w:pPr>
      <w:hyperlink w:anchor="_Toc98760446" w:history="1">
        <w:r w:rsidR="00D92CED" w:rsidRPr="00944BD5">
          <w:rPr>
            <w:rStyle w:val="Hyperlink"/>
            <w:rtl/>
          </w:rPr>
          <w:t>בי' הפנ"י דלבן עזאי מהלך הוי כעומד רק להנחה אבל לעקירה מודה לריו"ח דצריך עקירה ממש</w:t>
        </w:r>
      </w:hyperlink>
    </w:p>
    <w:p w14:paraId="61555C4E" w14:textId="77777777" w:rsidR="00D92CED" w:rsidRDefault="007A7AE6" w:rsidP="00D46E8C">
      <w:pPr>
        <w:pStyle w:val="a1"/>
        <w:rPr>
          <w:rFonts w:eastAsiaTheme="minorEastAsia" w:cstheme="minorBidi"/>
          <w:sz w:val="22"/>
          <w:szCs w:val="22"/>
          <w:rtl/>
        </w:rPr>
      </w:pPr>
      <w:hyperlink w:anchor="_Toc98760447" w:history="1">
        <w:r w:rsidR="00D92CED" w:rsidRPr="00944BD5">
          <w:rPr>
            <w:rStyle w:val="Hyperlink"/>
            <w:rtl/>
          </w:rPr>
          <w:t>בי' הפנ"י דכ"מ בתו"י לעיל דדהנחת גופו פשיטא דמהני וכגמ' לעיל דבקלוטה ל"ד עקירה להנחה</w:t>
        </w:r>
      </w:hyperlink>
    </w:p>
    <w:p w14:paraId="22C31473" w14:textId="77777777" w:rsidR="00D92CED" w:rsidRDefault="007A7AE6" w:rsidP="00D46E8C">
      <w:pPr>
        <w:pStyle w:val="a1"/>
        <w:rPr>
          <w:rFonts w:eastAsiaTheme="minorEastAsia" w:cstheme="minorBidi"/>
          <w:sz w:val="22"/>
          <w:szCs w:val="22"/>
          <w:rtl/>
        </w:rPr>
      </w:pPr>
      <w:hyperlink w:anchor="_Toc98760448" w:history="1">
        <w:r w:rsidR="00D92CED" w:rsidRPr="00944BD5">
          <w:rPr>
            <w:rStyle w:val="Hyperlink"/>
            <w:rtl/>
          </w:rPr>
          <w:t>בי' הפנ"י דרק בהנחה סגי בהנחה כל דהו דמהלך כעומד אך עקירה צריך ממקום שהיה קבוע בו</w:t>
        </w:r>
      </w:hyperlink>
    </w:p>
    <w:p w14:paraId="30F439C6" w14:textId="77777777" w:rsidR="00D92CED" w:rsidRDefault="007A7AE6" w:rsidP="00D46E8C">
      <w:pPr>
        <w:pStyle w:val="a1"/>
        <w:rPr>
          <w:rFonts w:eastAsiaTheme="minorEastAsia" w:cstheme="minorBidi"/>
          <w:sz w:val="22"/>
          <w:szCs w:val="22"/>
          <w:rtl/>
        </w:rPr>
      </w:pPr>
      <w:hyperlink w:anchor="_Toc98760449" w:history="1">
        <w:r w:rsidR="00D92CED" w:rsidRPr="00944BD5">
          <w:rPr>
            <w:rStyle w:val="Hyperlink"/>
            <w:rtl/>
          </w:rPr>
          <w:t>בי' הפנ"י דהא דאריו"ח דלא הייתה עקירה משעה ראשונה לכך דבהנחה מודה ריו"ח לבן עזאי</w:t>
        </w:r>
      </w:hyperlink>
    </w:p>
    <w:p w14:paraId="24592B09" w14:textId="77777777" w:rsidR="00D92CED" w:rsidRDefault="007A7AE6" w:rsidP="00D46E8C">
      <w:pPr>
        <w:pStyle w:val="a1"/>
        <w:rPr>
          <w:rFonts w:eastAsiaTheme="minorEastAsia" w:cstheme="minorBidi"/>
          <w:sz w:val="22"/>
          <w:szCs w:val="22"/>
          <w:rtl/>
        </w:rPr>
      </w:pPr>
      <w:hyperlink w:anchor="_Toc98760450" w:history="1">
        <w:r w:rsidR="00D92CED" w:rsidRPr="00944BD5">
          <w:rPr>
            <w:rStyle w:val="Hyperlink"/>
            <w:rtl/>
          </w:rPr>
          <w:t>בי' הפנ"י דאין כוונת הרי"ף לפסוק כריו"ח אלא הביא את בן עזאי לומר דבזורק חייב לכו"ע</w:t>
        </w:r>
      </w:hyperlink>
    </w:p>
    <w:p w14:paraId="0BD4C466" w14:textId="77777777" w:rsidR="00D92CED" w:rsidRDefault="007A7AE6" w:rsidP="00D92CED">
      <w:pPr>
        <w:pStyle w:val="affff4"/>
        <w:rPr>
          <w:rFonts w:eastAsiaTheme="minorEastAsia" w:cstheme="minorBidi"/>
          <w:i/>
          <w:iCs/>
          <w:noProof/>
          <w:sz w:val="22"/>
          <w:szCs w:val="22"/>
          <w:rtl/>
        </w:rPr>
      </w:pPr>
      <w:hyperlink w:anchor="_Toc98760451" w:history="1">
        <w:r w:rsidR="00D92CED" w:rsidRPr="00944BD5">
          <w:rPr>
            <w:rStyle w:val="Hyperlink"/>
            <w:noProof/>
            <w:rtl/>
          </w:rPr>
          <w:t>בי' החת"ס ברש"י וברי"ף דבעקר ע"מ להצניע ל"א מהלך כעומד</w:t>
        </w:r>
      </w:hyperlink>
    </w:p>
    <w:p w14:paraId="7C7F4582" w14:textId="77777777" w:rsidR="00D92CED" w:rsidRDefault="007A7AE6" w:rsidP="00D46E8C">
      <w:pPr>
        <w:pStyle w:val="a1"/>
        <w:rPr>
          <w:rFonts w:eastAsiaTheme="minorEastAsia" w:cstheme="minorBidi"/>
          <w:sz w:val="22"/>
          <w:szCs w:val="22"/>
          <w:rtl/>
        </w:rPr>
      </w:pPr>
      <w:hyperlink w:anchor="_Toc98760452" w:history="1">
        <w:r w:rsidR="00D92CED" w:rsidRPr="00944BD5">
          <w:rPr>
            <w:rStyle w:val="Hyperlink"/>
            <w:rtl/>
          </w:rPr>
          <w:t>בי' החת"ס ברש"י דבן עזאי מודה לריו"ח דבכדי לבטל הוצאה ע"מ להצניע צריך הנחה גמורה</w:t>
        </w:r>
      </w:hyperlink>
    </w:p>
    <w:p w14:paraId="399A7EDE" w14:textId="77777777" w:rsidR="00D92CED" w:rsidRDefault="007A7AE6" w:rsidP="00D46E8C">
      <w:pPr>
        <w:pStyle w:val="a1"/>
        <w:rPr>
          <w:rFonts w:eastAsiaTheme="minorEastAsia" w:cstheme="minorBidi"/>
          <w:sz w:val="22"/>
          <w:szCs w:val="22"/>
          <w:rtl/>
        </w:rPr>
      </w:pPr>
      <w:hyperlink w:anchor="_Toc98760453" w:history="1">
        <w:r w:rsidR="00D92CED" w:rsidRPr="00944BD5">
          <w:rPr>
            <w:rStyle w:val="Hyperlink"/>
            <w:rtl/>
          </w:rPr>
          <w:t>בי' החת"ס דבע"מ להצניע רק הנחה גמורה מבטלת את מחשבתו הראשונה ולא מהלך כעומד</w:t>
        </w:r>
      </w:hyperlink>
    </w:p>
    <w:p w14:paraId="7701E130" w14:textId="77777777" w:rsidR="00D92CED" w:rsidRDefault="007A7AE6" w:rsidP="00D46E8C">
      <w:pPr>
        <w:pStyle w:val="a1"/>
        <w:rPr>
          <w:rFonts w:eastAsiaTheme="minorEastAsia" w:cstheme="minorBidi"/>
          <w:sz w:val="22"/>
          <w:szCs w:val="22"/>
          <w:rtl/>
        </w:rPr>
      </w:pPr>
      <w:hyperlink w:anchor="_Toc98760454" w:history="1">
        <w:r w:rsidR="00D92CED" w:rsidRPr="00944BD5">
          <w:rPr>
            <w:rStyle w:val="Hyperlink"/>
            <w:rtl/>
          </w:rPr>
          <w:t>בי' החת"ס ברש"י דלמסקנא איירי בע"מ להוציא והגביה לצורך גניבה וחזר ועקר דמהלך כעומד</w:t>
        </w:r>
      </w:hyperlink>
    </w:p>
    <w:p w14:paraId="1E28E6C6" w14:textId="77777777" w:rsidR="00D92CED" w:rsidRDefault="007A7AE6" w:rsidP="00D46E8C">
      <w:pPr>
        <w:pStyle w:val="a1"/>
        <w:rPr>
          <w:rFonts w:eastAsiaTheme="minorEastAsia" w:cstheme="minorBidi"/>
          <w:sz w:val="22"/>
          <w:szCs w:val="22"/>
          <w:rtl/>
        </w:rPr>
      </w:pPr>
      <w:hyperlink w:anchor="_Toc98760455" w:history="1">
        <w:r w:rsidR="00D92CED" w:rsidRPr="00944BD5">
          <w:rPr>
            <w:rStyle w:val="Hyperlink"/>
            <w:rtl/>
          </w:rPr>
          <w:t>בי' החת"ס ברי"ף דבמגביה ע"מ להצניע מודה בן עזאי לריו"ח ולכן פ' גם כבן עזאי וגם כריו"ח</w:t>
        </w:r>
      </w:hyperlink>
    </w:p>
    <w:p w14:paraId="222A08FB" w14:textId="77777777" w:rsidR="00D92CED" w:rsidRDefault="007A7AE6" w:rsidP="00D46E8C">
      <w:pPr>
        <w:pStyle w:val="a1"/>
        <w:rPr>
          <w:rFonts w:eastAsiaTheme="minorEastAsia" w:cstheme="minorBidi"/>
          <w:sz w:val="22"/>
          <w:szCs w:val="22"/>
          <w:rtl/>
        </w:rPr>
      </w:pPr>
      <w:hyperlink w:anchor="_Toc98760456" w:history="1">
        <w:r w:rsidR="00D92CED" w:rsidRPr="00944BD5">
          <w:rPr>
            <w:rStyle w:val="Hyperlink"/>
            <w:rtl/>
          </w:rPr>
          <w:t>בי' החת"ס דאף דלתוס' דריו"ח ובן עזאי פליגי אפש"ל מסברא דל"פ אך כ' התוס' דלא נראה כן</w:t>
        </w:r>
      </w:hyperlink>
    </w:p>
    <w:p w14:paraId="41A750DD" w14:textId="77777777" w:rsidR="00D92CED" w:rsidRDefault="007A7AE6" w:rsidP="00D46E8C">
      <w:pPr>
        <w:pStyle w:val="a1"/>
        <w:rPr>
          <w:rFonts w:eastAsiaTheme="minorEastAsia" w:cstheme="minorBidi"/>
          <w:sz w:val="22"/>
          <w:szCs w:val="22"/>
          <w:rtl/>
        </w:rPr>
      </w:pPr>
      <w:hyperlink w:anchor="_Toc98760457" w:history="1">
        <w:r w:rsidR="00D92CED" w:rsidRPr="00944BD5">
          <w:rPr>
            <w:rStyle w:val="Hyperlink"/>
            <w:rtl/>
          </w:rPr>
          <w:t>בי' החת"ס בתוס' דמוכח בתוס' דביאר למסקנת הגמ' דאיירי בע"מ להצניע ודלא כרש"י</w:t>
        </w:r>
      </w:hyperlink>
    </w:p>
    <w:p w14:paraId="4AD5F34B" w14:textId="77777777" w:rsidR="00D92CED" w:rsidRDefault="007A7AE6" w:rsidP="00D92CED">
      <w:pPr>
        <w:pStyle w:val="affff4"/>
        <w:rPr>
          <w:rFonts w:eastAsiaTheme="minorEastAsia" w:cstheme="minorBidi"/>
          <w:i/>
          <w:iCs/>
          <w:noProof/>
          <w:sz w:val="22"/>
          <w:szCs w:val="22"/>
          <w:rtl/>
        </w:rPr>
      </w:pPr>
      <w:hyperlink w:anchor="_Toc98760458" w:history="1">
        <w:r w:rsidR="00D92CED" w:rsidRPr="00944BD5">
          <w:rPr>
            <w:rStyle w:val="Hyperlink"/>
            <w:noProof/>
            <w:rtl/>
          </w:rPr>
          <w:t>בי' הרש"ש דבמקום חיוב ל"א מהלך כעומד לענין הוצאת שבת</w:t>
        </w:r>
      </w:hyperlink>
    </w:p>
    <w:p w14:paraId="0CE36941" w14:textId="77777777" w:rsidR="00D92CED" w:rsidRDefault="007A7AE6" w:rsidP="00D46E8C">
      <w:pPr>
        <w:pStyle w:val="a1"/>
        <w:rPr>
          <w:rFonts w:eastAsiaTheme="minorEastAsia" w:cstheme="minorBidi"/>
          <w:sz w:val="22"/>
          <w:szCs w:val="22"/>
          <w:rtl/>
        </w:rPr>
      </w:pPr>
      <w:hyperlink w:anchor="_Toc98760459" w:history="1">
        <w:r w:rsidR="00D92CED" w:rsidRPr="00944BD5">
          <w:rPr>
            <w:rStyle w:val="Hyperlink"/>
            <w:rtl/>
          </w:rPr>
          <w:t>בי' הרש"ש דמהלך כעומד אמרינן רק במקום חיוב בין לקולא ובין לחומרא ולא במקום פטור</w:t>
        </w:r>
      </w:hyperlink>
    </w:p>
    <w:p w14:paraId="0B499066" w14:textId="77777777" w:rsidR="00D92CED" w:rsidRDefault="007A7AE6" w:rsidP="00D46E8C">
      <w:pPr>
        <w:pStyle w:val="a1"/>
        <w:rPr>
          <w:rFonts w:eastAsiaTheme="minorEastAsia" w:cstheme="minorBidi"/>
          <w:sz w:val="22"/>
          <w:szCs w:val="22"/>
          <w:rtl/>
        </w:rPr>
      </w:pPr>
      <w:hyperlink w:anchor="_Toc98760460" w:history="1">
        <w:r w:rsidR="00D92CED" w:rsidRPr="00944BD5">
          <w:rPr>
            <w:rStyle w:val="Hyperlink"/>
            <w:rtl/>
          </w:rPr>
          <w:t>בי' הרש"ש דבן עזאי מודה על ריו"ח דבע"מ להצניע ונמלך פטור ול"א מהלך כעומד במקום חיוב</w:t>
        </w:r>
      </w:hyperlink>
    </w:p>
    <w:p w14:paraId="20354BDC" w14:textId="77777777" w:rsidR="00D92CED" w:rsidRDefault="007A7AE6" w:rsidP="00D46E8C">
      <w:pPr>
        <w:pStyle w:val="a1"/>
        <w:rPr>
          <w:rFonts w:eastAsiaTheme="minorEastAsia" w:cstheme="minorBidi"/>
          <w:sz w:val="22"/>
          <w:szCs w:val="22"/>
          <w:rtl/>
        </w:rPr>
      </w:pPr>
      <w:hyperlink w:anchor="_Toc98760461" w:history="1">
        <w:r w:rsidR="00D92CED" w:rsidRPr="00944BD5">
          <w:rPr>
            <w:rStyle w:val="Hyperlink"/>
            <w:rtl/>
          </w:rPr>
          <w:t>בי' הרש"ש דלמסקנא בכתובות איריי בע"מ להוציא דלענין גניבה מהלך כעומד אף במקום חיוב</w:t>
        </w:r>
      </w:hyperlink>
    </w:p>
    <w:p w14:paraId="37ABF03E" w14:textId="77777777" w:rsidR="00D92CED" w:rsidRDefault="007A7AE6" w:rsidP="00D92CED">
      <w:pPr>
        <w:pStyle w:val="21"/>
        <w:rPr>
          <w:rFonts w:eastAsiaTheme="minorEastAsia" w:cstheme="minorBidi"/>
          <w:sz w:val="22"/>
          <w:szCs w:val="22"/>
          <w:rtl/>
        </w:rPr>
      </w:pPr>
      <w:hyperlink w:anchor="_Toc98760462" w:history="1">
        <w:r w:rsidR="00D92CED" w:rsidRPr="00944BD5">
          <w:rPr>
            <w:rStyle w:val="Hyperlink"/>
            <w:rtl/>
          </w:rPr>
          <w:t>~~~~~~~ ביאורי ראשי הישיבות ~~~~~~~</w:t>
        </w:r>
      </w:hyperlink>
    </w:p>
    <w:p w14:paraId="5A2C52A3" w14:textId="77777777" w:rsidR="00D92CED" w:rsidRDefault="007A7AE6" w:rsidP="00D92CED">
      <w:pPr>
        <w:pStyle w:val="21"/>
        <w:rPr>
          <w:rFonts w:eastAsiaTheme="minorEastAsia" w:cstheme="minorBidi"/>
          <w:sz w:val="22"/>
          <w:szCs w:val="22"/>
          <w:rtl/>
        </w:rPr>
      </w:pPr>
      <w:hyperlink w:anchor="_Toc98760463" w:history="1">
        <w:r w:rsidR="00D92CED" w:rsidRPr="00944BD5">
          <w:rPr>
            <w:rStyle w:val="Hyperlink"/>
            <w:rtl/>
          </w:rPr>
          <w:t>אי מהלך כעומד הוא כעומד לכתף</w:t>
        </w:r>
      </w:hyperlink>
    </w:p>
    <w:p w14:paraId="716B286E" w14:textId="77777777" w:rsidR="00D92CED" w:rsidRDefault="007A7AE6" w:rsidP="00D92CED">
      <w:pPr>
        <w:pStyle w:val="affff4"/>
        <w:rPr>
          <w:rFonts w:eastAsiaTheme="minorEastAsia" w:cstheme="minorBidi"/>
          <w:i/>
          <w:iCs/>
          <w:noProof/>
          <w:sz w:val="22"/>
          <w:szCs w:val="22"/>
          <w:rtl/>
        </w:rPr>
      </w:pPr>
      <w:hyperlink w:anchor="_Toc98760464" w:history="1">
        <w:r w:rsidR="00D92CED" w:rsidRPr="00944BD5">
          <w:rPr>
            <w:rStyle w:val="Hyperlink"/>
            <w:noProof/>
            <w:rtl/>
          </w:rPr>
          <w:t>בי' הגרא"ל מאלין דכל ההנחה בעומד היא כלכתף ולכן חייב</w:t>
        </w:r>
      </w:hyperlink>
    </w:p>
    <w:p w14:paraId="36FAEF69" w14:textId="77777777" w:rsidR="00D92CED" w:rsidRDefault="007A7AE6" w:rsidP="00D46E8C">
      <w:pPr>
        <w:pStyle w:val="a1"/>
        <w:rPr>
          <w:rFonts w:eastAsiaTheme="minorEastAsia" w:cstheme="minorBidi"/>
          <w:sz w:val="22"/>
          <w:szCs w:val="22"/>
          <w:rtl/>
        </w:rPr>
      </w:pPr>
      <w:hyperlink w:anchor="_Toc98760465" w:history="1">
        <w:r w:rsidR="00D92CED" w:rsidRPr="00944BD5">
          <w:rPr>
            <w:rStyle w:val="Hyperlink"/>
            <w:rtl/>
          </w:rPr>
          <w:t>בי' הגרא"ל דלבן עזאי דלכתף ל"ה הנחה ומהלך כעומד דההנחה ששייכא במהלך היא בכה"ג</w:t>
        </w:r>
      </w:hyperlink>
    </w:p>
    <w:p w14:paraId="53BF54E7" w14:textId="77777777" w:rsidR="00D92CED" w:rsidRDefault="007A7AE6" w:rsidP="00D92CED">
      <w:pPr>
        <w:pStyle w:val="affff4"/>
        <w:rPr>
          <w:rFonts w:eastAsiaTheme="minorEastAsia" w:cstheme="minorBidi"/>
          <w:i/>
          <w:iCs/>
          <w:noProof/>
          <w:sz w:val="22"/>
          <w:szCs w:val="22"/>
          <w:rtl/>
        </w:rPr>
      </w:pPr>
      <w:hyperlink w:anchor="_Toc98760466" w:history="1">
        <w:r w:rsidR="00D92CED" w:rsidRPr="00944BD5">
          <w:rPr>
            <w:rStyle w:val="Hyperlink"/>
            <w:noProof/>
            <w:rtl/>
          </w:rPr>
          <w:t>בי' החזון יחזקאל אי גדר מהלך כעומד כלכתף או כמונח</w:t>
        </w:r>
      </w:hyperlink>
    </w:p>
    <w:p w14:paraId="6E28FFE0" w14:textId="77777777" w:rsidR="00D92CED" w:rsidRDefault="007A7AE6" w:rsidP="00D46E8C">
      <w:pPr>
        <w:pStyle w:val="a1"/>
        <w:rPr>
          <w:rFonts w:eastAsiaTheme="minorEastAsia" w:cstheme="minorBidi"/>
          <w:sz w:val="22"/>
          <w:szCs w:val="22"/>
          <w:rtl/>
        </w:rPr>
      </w:pPr>
      <w:hyperlink w:anchor="_Toc98760467" w:history="1">
        <w:r w:rsidR="00D92CED" w:rsidRPr="00944BD5">
          <w:rPr>
            <w:rStyle w:val="Hyperlink"/>
            <w:rtl/>
          </w:rPr>
          <w:t>קו' החזוון יחזקאל דמהלך כעומד במקו"פ הוא כעומד לכתף דכן דרך ההוצאה ע"י הילוך</w:t>
        </w:r>
      </w:hyperlink>
    </w:p>
    <w:p w14:paraId="35ED2C09" w14:textId="77777777" w:rsidR="00D92CED" w:rsidRDefault="007A7AE6" w:rsidP="00D46E8C">
      <w:pPr>
        <w:pStyle w:val="a1"/>
        <w:rPr>
          <w:rFonts w:eastAsiaTheme="minorEastAsia" w:cstheme="minorBidi"/>
          <w:sz w:val="22"/>
          <w:szCs w:val="22"/>
          <w:rtl/>
        </w:rPr>
      </w:pPr>
      <w:hyperlink w:anchor="_Toc98760468" w:history="1">
        <w:r w:rsidR="00D92CED" w:rsidRPr="00944BD5">
          <w:rPr>
            <w:rStyle w:val="Hyperlink"/>
            <w:rtl/>
          </w:rPr>
          <w:t>תי' החזו"י דמהלך חשיב כעומד כיון דלעולם רגל א' מונחת ע"ג הקרקע ולא דהוא דרך הוצאה</w:t>
        </w:r>
      </w:hyperlink>
    </w:p>
    <w:p w14:paraId="66BF3241" w14:textId="77777777" w:rsidR="00D92CED" w:rsidRDefault="007A7AE6" w:rsidP="00D46E8C">
      <w:pPr>
        <w:pStyle w:val="a1"/>
        <w:rPr>
          <w:rFonts w:eastAsiaTheme="minorEastAsia" w:cstheme="minorBidi"/>
          <w:sz w:val="22"/>
          <w:szCs w:val="22"/>
          <w:rtl/>
        </w:rPr>
      </w:pPr>
      <w:hyperlink w:anchor="_Toc98760469" w:history="1">
        <w:r w:rsidR="00D92CED" w:rsidRPr="00944BD5">
          <w:rPr>
            <w:rStyle w:val="Hyperlink"/>
            <w:rtl/>
          </w:rPr>
          <w:t>קו' החזו"י דבירושלמי משמע דרק בכל אמה ואמה הוי הנחה ולא דמהלך עומד בכל זמן הילוכו</w:t>
        </w:r>
      </w:hyperlink>
    </w:p>
    <w:p w14:paraId="4FF7D169" w14:textId="77777777" w:rsidR="00D92CED" w:rsidRDefault="007A7AE6" w:rsidP="00D46E8C">
      <w:pPr>
        <w:pStyle w:val="a1"/>
        <w:rPr>
          <w:rFonts w:eastAsiaTheme="minorEastAsia" w:cstheme="minorBidi"/>
          <w:sz w:val="22"/>
          <w:szCs w:val="22"/>
          <w:rtl/>
        </w:rPr>
      </w:pPr>
      <w:hyperlink w:anchor="_Toc98760470" w:history="1">
        <w:r w:rsidR="00D92CED" w:rsidRPr="00944BD5">
          <w:rPr>
            <w:rStyle w:val="Hyperlink"/>
            <w:rtl/>
          </w:rPr>
          <w:t>קו' החזו"י דאי חשיב כעומד בכל זמן הילוכו א"כ בתי' הירושלמי בקופץ א"צ שיקפוץ בכל הד"א</w:t>
        </w:r>
      </w:hyperlink>
    </w:p>
    <w:p w14:paraId="71299543" w14:textId="77777777" w:rsidR="00D92CED" w:rsidRDefault="007A7AE6" w:rsidP="00D46E8C">
      <w:pPr>
        <w:pStyle w:val="a1"/>
        <w:rPr>
          <w:rFonts w:eastAsiaTheme="minorEastAsia" w:cstheme="minorBidi"/>
          <w:sz w:val="22"/>
          <w:szCs w:val="22"/>
          <w:rtl/>
        </w:rPr>
      </w:pPr>
      <w:hyperlink w:anchor="_Toc98760471" w:history="1">
        <w:r w:rsidR="00D92CED" w:rsidRPr="00944BD5">
          <w:rPr>
            <w:rStyle w:val="Hyperlink"/>
            <w:rtl/>
          </w:rPr>
          <w:t>קו' החזו"י דברש"י בכתובות משמע דההנחה היא בכל פסיעה ולא דכל זמן הילוכו רגל א' מונחת</w:t>
        </w:r>
      </w:hyperlink>
    </w:p>
    <w:p w14:paraId="63502FA9" w14:textId="77777777" w:rsidR="00D92CED" w:rsidRDefault="007A7AE6" w:rsidP="00D46E8C">
      <w:pPr>
        <w:pStyle w:val="a1"/>
        <w:rPr>
          <w:rFonts w:eastAsiaTheme="minorEastAsia" w:cstheme="minorBidi"/>
          <w:sz w:val="22"/>
          <w:szCs w:val="22"/>
          <w:rtl/>
        </w:rPr>
      </w:pPr>
      <w:hyperlink w:anchor="_Toc98760472" w:history="1">
        <w:r w:rsidR="00D92CED" w:rsidRPr="00944BD5">
          <w:rPr>
            <w:rStyle w:val="Hyperlink"/>
            <w:rtl/>
          </w:rPr>
          <w:t>בי' החזו"י דבן עזאי פליג בעומד לכתף וחשיב כהנחה ובקופץ איירי דקפץ את כל הד"א בב"א</w:t>
        </w:r>
      </w:hyperlink>
    </w:p>
    <w:p w14:paraId="16415E35" w14:textId="77777777" w:rsidR="00D92CED" w:rsidRDefault="007A7AE6" w:rsidP="00D92CED">
      <w:pPr>
        <w:pStyle w:val="21"/>
        <w:rPr>
          <w:rFonts w:eastAsiaTheme="minorEastAsia" w:cstheme="minorBidi"/>
          <w:sz w:val="22"/>
          <w:szCs w:val="22"/>
          <w:rtl/>
        </w:rPr>
      </w:pPr>
      <w:hyperlink w:anchor="_Toc98760473" w:history="1">
        <w:r w:rsidR="00D92CED" w:rsidRPr="00944BD5">
          <w:rPr>
            <w:rStyle w:val="Hyperlink"/>
            <w:rtl/>
          </w:rPr>
          <w:t>חקירת הברכ"ש בגדרי מהלך כעומד</w:t>
        </w:r>
      </w:hyperlink>
    </w:p>
    <w:p w14:paraId="64C7DBBD" w14:textId="77777777" w:rsidR="00D92CED" w:rsidRDefault="007A7AE6" w:rsidP="00D92CED">
      <w:pPr>
        <w:pStyle w:val="affff4"/>
        <w:rPr>
          <w:rFonts w:eastAsiaTheme="minorEastAsia" w:cstheme="minorBidi"/>
          <w:i/>
          <w:iCs/>
          <w:noProof/>
          <w:sz w:val="22"/>
          <w:szCs w:val="22"/>
          <w:rtl/>
        </w:rPr>
      </w:pPr>
      <w:hyperlink w:anchor="_Toc98760474" w:history="1">
        <w:r w:rsidR="00D92CED" w:rsidRPr="00944BD5">
          <w:rPr>
            <w:rStyle w:val="Hyperlink"/>
            <w:noProof/>
            <w:rtl/>
          </w:rPr>
          <w:t>חקירת הברכ"ש בעקירת חפץ והנחת גופו ולהיפך אי הוי כעומד</w:t>
        </w:r>
      </w:hyperlink>
    </w:p>
    <w:p w14:paraId="6245BC3F" w14:textId="77777777" w:rsidR="00D92CED" w:rsidRDefault="007A7AE6" w:rsidP="00D46E8C">
      <w:pPr>
        <w:pStyle w:val="a1"/>
        <w:rPr>
          <w:rFonts w:eastAsiaTheme="minorEastAsia" w:cstheme="minorBidi"/>
          <w:sz w:val="22"/>
          <w:szCs w:val="22"/>
          <w:rtl/>
        </w:rPr>
      </w:pPr>
      <w:hyperlink w:anchor="_Toc98760475" w:history="1">
        <w:r w:rsidR="00D92CED" w:rsidRPr="00944BD5">
          <w:rPr>
            <w:rStyle w:val="Hyperlink"/>
            <w:rtl/>
          </w:rPr>
          <w:t>חקירת הברכ"ש בעקירת חפץ והנחת גופו דעקר חפץ מהקרקע ועמד לפוש ולא הניחו בקרקע</w:t>
        </w:r>
      </w:hyperlink>
    </w:p>
    <w:p w14:paraId="2853ADE1" w14:textId="77777777" w:rsidR="00D92CED" w:rsidRDefault="007A7AE6" w:rsidP="00D46E8C">
      <w:pPr>
        <w:pStyle w:val="a1"/>
        <w:rPr>
          <w:rFonts w:eastAsiaTheme="minorEastAsia" w:cstheme="minorBidi"/>
          <w:sz w:val="22"/>
          <w:szCs w:val="22"/>
          <w:rtl/>
        </w:rPr>
      </w:pPr>
      <w:hyperlink w:anchor="_Toc98760476" w:history="1">
        <w:r w:rsidR="00D92CED" w:rsidRPr="00944BD5">
          <w:rPr>
            <w:rStyle w:val="Hyperlink"/>
            <w:rtl/>
          </w:rPr>
          <w:t>חקירת הברכ"ש בעקירת גופו והנחת חפץ דהיה טעון ועקר את גופו והניח את החפץ ולא עמד</w:t>
        </w:r>
      </w:hyperlink>
    </w:p>
    <w:p w14:paraId="2D426748" w14:textId="77777777" w:rsidR="00D92CED" w:rsidRDefault="007A7AE6" w:rsidP="00D46E8C">
      <w:pPr>
        <w:pStyle w:val="a1"/>
        <w:rPr>
          <w:rFonts w:eastAsiaTheme="minorEastAsia" w:cstheme="minorBidi"/>
          <w:sz w:val="22"/>
          <w:szCs w:val="22"/>
          <w:rtl/>
        </w:rPr>
      </w:pPr>
      <w:hyperlink w:anchor="_Toc98760477" w:history="1">
        <w:r w:rsidR="00D92CED" w:rsidRPr="00944BD5">
          <w:rPr>
            <w:rStyle w:val="Hyperlink"/>
            <w:rtl/>
          </w:rPr>
          <w:t>בי' הברכ"ש דבעקירת חפץ והנחת גופו מוכח במתני' דבנטל העני מיד בעה"ב חייב בלא הנחה</w:t>
        </w:r>
      </w:hyperlink>
    </w:p>
    <w:p w14:paraId="67810720" w14:textId="77777777" w:rsidR="00D92CED" w:rsidRDefault="007A7AE6" w:rsidP="00D46E8C">
      <w:pPr>
        <w:pStyle w:val="a1"/>
        <w:rPr>
          <w:rFonts w:eastAsiaTheme="minorEastAsia" w:cstheme="minorBidi"/>
          <w:sz w:val="22"/>
          <w:szCs w:val="22"/>
          <w:rtl/>
        </w:rPr>
      </w:pPr>
      <w:hyperlink w:anchor="_Toc98760478" w:history="1">
        <w:r w:rsidR="00D92CED" w:rsidRPr="00944BD5">
          <w:rPr>
            <w:rStyle w:val="Hyperlink"/>
            <w:rtl/>
          </w:rPr>
          <w:t>בי' הברכ"ש דבעקירת גופו והנחת חפץ מסברא ל"ה הנחה ורק בעמד גם בגופו לפוש חשיב הנחה</w:t>
        </w:r>
      </w:hyperlink>
    </w:p>
    <w:p w14:paraId="5BFB4BE3" w14:textId="77777777" w:rsidR="00D92CED" w:rsidRDefault="007A7AE6" w:rsidP="00D46E8C">
      <w:pPr>
        <w:pStyle w:val="a1"/>
        <w:rPr>
          <w:rFonts w:eastAsiaTheme="minorEastAsia" w:cstheme="minorBidi"/>
          <w:sz w:val="22"/>
          <w:szCs w:val="22"/>
          <w:rtl/>
        </w:rPr>
      </w:pPr>
      <w:hyperlink w:anchor="_Toc98760479" w:history="1">
        <w:r w:rsidR="00D92CED" w:rsidRPr="00944BD5">
          <w:rPr>
            <w:rStyle w:val="Hyperlink"/>
            <w:rtl/>
          </w:rPr>
          <w:t>בי' הברכ"ש דעמידה לפוש צריך רק בעקירת גופו אבל בעקירת חפץ סגי בלכתף והנחת חפץ</w:t>
        </w:r>
      </w:hyperlink>
    </w:p>
    <w:p w14:paraId="529B2791" w14:textId="77777777" w:rsidR="00D92CED" w:rsidRDefault="007A7AE6" w:rsidP="00D46E8C">
      <w:pPr>
        <w:pStyle w:val="a1"/>
        <w:rPr>
          <w:rFonts w:eastAsiaTheme="minorEastAsia" w:cstheme="minorBidi"/>
          <w:sz w:val="22"/>
          <w:szCs w:val="22"/>
          <w:rtl/>
        </w:rPr>
      </w:pPr>
      <w:hyperlink w:anchor="_Toc98760480" w:history="1">
        <w:r w:rsidR="00D92CED" w:rsidRPr="00944BD5">
          <w:rPr>
            <w:rStyle w:val="Hyperlink"/>
            <w:rtl/>
          </w:rPr>
          <w:t>בי' הברכ"ש דלא גרע מהנחה ע"ג אדם מהלך דחשיב כהנחה ופטור רק דאינו דרך כדכ' התוס'</w:t>
        </w:r>
      </w:hyperlink>
    </w:p>
    <w:p w14:paraId="2549D94B" w14:textId="77777777" w:rsidR="00D92CED" w:rsidRDefault="007A7AE6" w:rsidP="00D92CED">
      <w:pPr>
        <w:pStyle w:val="affff4"/>
        <w:rPr>
          <w:rFonts w:eastAsiaTheme="minorEastAsia" w:cstheme="minorBidi"/>
          <w:i/>
          <w:iCs/>
          <w:noProof/>
          <w:sz w:val="22"/>
          <w:szCs w:val="22"/>
          <w:rtl/>
        </w:rPr>
      </w:pPr>
      <w:hyperlink w:anchor="_Toc98760481" w:history="1">
        <w:r w:rsidR="00D92CED" w:rsidRPr="00944BD5">
          <w:rPr>
            <w:rStyle w:val="Hyperlink"/>
            <w:noProof/>
            <w:rtl/>
          </w:rPr>
          <w:t>בי' הברכ"ש ברי"ף דבן עזאי איירי בהנחת חפץ ולא בהנחת גופו</w:t>
        </w:r>
      </w:hyperlink>
    </w:p>
    <w:p w14:paraId="1D21D024" w14:textId="77777777" w:rsidR="00D92CED" w:rsidRDefault="007A7AE6" w:rsidP="00D46E8C">
      <w:pPr>
        <w:pStyle w:val="a1"/>
        <w:rPr>
          <w:rFonts w:eastAsiaTheme="minorEastAsia" w:cstheme="minorBidi"/>
          <w:sz w:val="22"/>
          <w:szCs w:val="22"/>
          <w:rtl/>
        </w:rPr>
      </w:pPr>
      <w:hyperlink w:anchor="_Toc98760482" w:history="1">
        <w:r w:rsidR="00D92CED" w:rsidRPr="00944BD5">
          <w:rPr>
            <w:rStyle w:val="Hyperlink"/>
            <w:rtl/>
          </w:rPr>
          <w:t>בי' הברכ"ש ברי"ף דבן עזאי ורבנן נח' רק בהנחת חפץ ולא בגופו דאל"ה בן עזאי דלא כרבי</w:t>
        </w:r>
      </w:hyperlink>
    </w:p>
    <w:p w14:paraId="353AA9E7" w14:textId="77777777" w:rsidR="00D92CED" w:rsidRDefault="007A7AE6" w:rsidP="00D46E8C">
      <w:pPr>
        <w:pStyle w:val="a1"/>
        <w:rPr>
          <w:rFonts w:eastAsiaTheme="minorEastAsia" w:cstheme="minorBidi"/>
          <w:sz w:val="22"/>
          <w:szCs w:val="22"/>
          <w:rtl/>
        </w:rPr>
      </w:pPr>
      <w:hyperlink w:anchor="_Toc98760483" w:history="1">
        <w:r w:rsidR="00D92CED" w:rsidRPr="00944BD5">
          <w:rPr>
            <w:rStyle w:val="Hyperlink"/>
            <w:rtl/>
          </w:rPr>
          <w:t>בי' הברכ"ש ברי"ף דבן עזאי ורבנן נח' בהנחה ע"ג אדם מהלך אי הילוכו מבטל את הנחת החפץ</w:t>
        </w:r>
      </w:hyperlink>
    </w:p>
    <w:p w14:paraId="2694DEEF" w14:textId="77777777" w:rsidR="00D92CED" w:rsidRDefault="007A7AE6" w:rsidP="00D46E8C">
      <w:pPr>
        <w:pStyle w:val="a1"/>
        <w:rPr>
          <w:rFonts w:eastAsiaTheme="minorEastAsia" w:cstheme="minorBidi"/>
          <w:sz w:val="22"/>
          <w:szCs w:val="22"/>
          <w:rtl/>
        </w:rPr>
      </w:pPr>
      <w:hyperlink w:anchor="_Toc98760484" w:history="1">
        <w:r w:rsidR="00D92CED" w:rsidRPr="00944BD5">
          <w:rPr>
            <w:rStyle w:val="Hyperlink"/>
            <w:rtl/>
          </w:rPr>
          <w:t>בי' הברכ"ש דבירושלמי אמרינן דמהלך כמניח ומשמע דלבן עזאי החפץ כמונח ולא האדם</w:t>
        </w:r>
      </w:hyperlink>
    </w:p>
    <w:p w14:paraId="38392C66" w14:textId="77777777" w:rsidR="00D92CED" w:rsidRDefault="007A7AE6" w:rsidP="00D46E8C">
      <w:pPr>
        <w:pStyle w:val="a1"/>
        <w:rPr>
          <w:rFonts w:eastAsiaTheme="minorEastAsia" w:cstheme="minorBidi"/>
          <w:sz w:val="22"/>
          <w:szCs w:val="22"/>
          <w:rtl/>
        </w:rPr>
      </w:pPr>
      <w:hyperlink w:anchor="_Toc98760485" w:history="1">
        <w:r w:rsidR="00D92CED" w:rsidRPr="00944BD5">
          <w:rPr>
            <w:rStyle w:val="Hyperlink"/>
            <w:rtl/>
          </w:rPr>
          <w:t>בי' הברכ"ש דאף לבבלי דמהלך כעומד החפץ כמונח מדלא אמרי' דהאדם נח אלא רק כעומד</w:t>
        </w:r>
      </w:hyperlink>
    </w:p>
    <w:p w14:paraId="04691A07" w14:textId="77777777" w:rsidR="00D92CED" w:rsidRDefault="007A7AE6" w:rsidP="00D46E8C">
      <w:pPr>
        <w:pStyle w:val="a1"/>
        <w:rPr>
          <w:rFonts w:eastAsiaTheme="minorEastAsia" w:cstheme="minorBidi"/>
          <w:sz w:val="22"/>
          <w:szCs w:val="22"/>
          <w:rtl/>
        </w:rPr>
      </w:pPr>
      <w:hyperlink w:anchor="_Toc98760486" w:history="1">
        <w:r w:rsidR="00D92CED" w:rsidRPr="00944BD5">
          <w:rPr>
            <w:rStyle w:val="Hyperlink"/>
            <w:rtl/>
          </w:rPr>
          <w:t>בי' הברכ"ש דבן עזאי ורבנן לא נחלקו כלל בעקירת גופו אי כשמהלך כעומד ונח' בעקירת חפץ</w:t>
        </w:r>
      </w:hyperlink>
    </w:p>
    <w:p w14:paraId="4F183145" w14:textId="77777777" w:rsidR="00D92CED" w:rsidRDefault="007A7AE6" w:rsidP="00D92CED">
      <w:pPr>
        <w:pStyle w:val="affff4"/>
        <w:rPr>
          <w:rFonts w:eastAsiaTheme="minorEastAsia" w:cstheme="minorBidi"/>
          <w:i/>
          <w:iCs/>
          <w:noProof/>
          <w:sz w:val="22"/>
          <w:szCs w:val="22"/>
          <w:rtl/>
        </w:rPr>
      </w:pPr>
      <w:hyperlink w:anchor="_Toc98760487" w:history="1">
        <w:r w:rsidR="00D92CED" w:rsidRPr="00944BD5">
          <w:rPr>
            <w:rStyle w:val="Hyperlink"/>
            <w:noProof/>
            <w:rtl/>
          </w:rPr>
          <w:t>דחיית הברכ"ש דאף בהנחת חפץ ל"ד עומד לפוש לעומד לכתף</w:t>
        </w:r>
      </w:hyperlink>
    </w:p>
    <w:p w14:paraId="6E26FCC7" w14:textId="77777777" w:rsidR="00D92CED" w:rsidRDefault="007A7AE6" w:rsidP="00D46E8C">
      <w:pPr>
        <w:pStyle w:val="a1"/>
        <w:rPr>
          <w:rFonts w:eastAsiaTheme="minorEastAsia" w:cstheme="minorBidi"/>
          <w:sz w:val="22"/>
          <w:szCs w:val="22"/>
          <w:rtl/>
        </w:rPr>
      </w:pPr>
      <w:hyperlink w:anchor="_Toc98760488" w:history="1">
        <w:r w:rsidR="00D92CED" w:rsidRPr="00944BD5">
          <w:rPr>
            <w:rStyle w:val="Hyperlink"/>
            <w:rtl/>
          </w:rPr>
          <w:t>דחיית הברכ"ש דאפש"ל דאף בהנחת חפץ יש חילוק בין עומד לפוש לעומד לכתף</w:t>
        </w:r>
      </w:hyperlink>
    </w:p>
    <w:p w14:paraId="68BC60E4" w14:textId="77777777" w:rsidR="00D92CED" w:rsidRDefault="007A7AE6" w:rsidP="00D92CED">
      <w:pPr>
        <w:pStyle w:val="21"/>
        <w:rPr>
          <w:rFonts w:eastAsiaTheme="minorEastAsia" w:cstheme="minorBidi"/>
          <w:sz w:val="22"/>
          <w:szCs w:val="22"/>
          <w:rtl/>
        </w:rPr>
      </w:pPr>
      <w:hyperlink w:anchor="_Toc98760489" w:history="1">
        <w:r w:rsidR="00D92CED" w:rsidRPr="00944BD5">
          <w:rPr>
            <w:rStyle w:val="Hyperlink"/>
            <w:rtl/>
          </w:rPr>
          <w:t>בד' התוס' דהעקירה הראשונה לא בטלה</w:t>
        </w:r>
      </w:hyperlink>
    </w:p>
    <w:p w14:paraId="1DDDFBBF" w14:textId="77777777" w:rsidR="00D92CED" w:rsidRDefault="007A7AE6" w:rsidP="00D92CED">
      <w:pPr>
        <w:pStyle w:val="affff4"/>
        <w:rPr>
          <w:rFonts w:eastAsiaTheme="minorEastAsia" w:cstheme="minorBidi"/>
          <w:i/>
          <w:iCs/>
          <w:noProof/>
          <w:sz w:val="22"/>
          <w:szCs w:val="22"/>
          <w:rtl/>
        </w:rPr>
      </w:pPr>
      <w:hyperlink w:anchor="_Toc98760490" w:history="1">
        <w:r w:rsidR="00D92CED" w:rsidRPr="00944BD5">
          <w:rPr>
            <w:rStyle w:val="Hyperlink"/>
            <w:noProof/>
            <w:rtl/>
          </w:rPr>
          <w:t>בי' הגרנ"פ בתוס' דמהלך כמונח ולא בטלה העקירה ראשונה</w:t>
        </w:r>
      </w:hyperlink>
    </w:p>
    <w:p w14:paraId="680F9DF5" w14:textId="77777777" w:rsidR="00D92CED" w:rsidRDefault="007A7AE6" w:rsidP="00D46E8C">
      <w:pPr>
        <w:pStyle w:val="a1"/>
        <w:rPr>
          <w:rFonts w:eastAsiaTheme="minorEastAsia" w:cstheme="minorBidi"/>
          <w:sz w:val="22"/>
          <w:szCs w:val="22"/>
          <w:rtl/>
        </w:rPr>
      </w:pPr>
      <w:hyperlink w:anchor="_Toc98760491" w:history="1">
        <w:r w:rsidR="00D92CED" w:rsidRPr="00944BD5">
          <w:rPr>
            <w:rStyle w:val="Hyperlink"/>
            <w:rtl/>
          </w:rPr>
          <w:t>קו' הגרנ"פ על תוס' לעיל דספק הגמ' הוא גם בהנחת גופו דמבן עזאי מוכח דהוא כהנחת חפץ</w:t>
        </w:r>
      </w:hyperlink>
    </w:p>
    <w:p w14:paraId="3A2BBC76" w14:textId="77777777" w:rsidR="00D92CED" w:rsidRDefault="007A7AE6" w:rsidP="00D46E8C">
      <w:pPr>
        <w:pStyle w:val="a1"/>
        <w:rPr>
          <w:rFonts w:eastAsiaTheme="minorEastAsia" w:cstheme="minorBidi"/>
          <w:sz w:val="22"/>
          <w:szCs w:val="22"/>
          <w:rtl/>
        </w:rPr>
      </w:pPr>
      <w:hyperlink w:anchor="_Toc98760492" w:history="1">
        <w:r w:rsidR="00D92CED" w:rsidRPr="00944BD5">
          <w:rPr>
            <w:rStyle w:val="Hyperlink"/>
            <w:rtl/>
          </w:rPr>
          <w:t>בי' הגרנ"פ דכל דיני קלוטה ומהלך כעומד הם רק דחשיב הנחה אך העקירה הראשונה לא בטלה</w:t>
        </w:r>
      </w:hyperlink>
    </w:p>
    <w:p w14:paraId="3AE9C965" w14:textId="77777777" w:rsidR="00D92CED" w:rsidRDefault="007A7AE6" w:rsidP="00D46E8C">
      <w:pPr>
        <w:pStyle w:val="a1"/>
        <w:rPr>
          <w:rFonts w:eastAsiaTheme="minorEastAsia" w:cstheme="minorBidi"/>
          <w:sz w:val="22"/>
          <w:szCs w:val="22"/>
          <w:rtl/>
        </w:rPr>
      </w:pPr>
      <w:hyperlink w:anchor="_Toc98760493" w:history="1">
        <w:r w:rsidR="00D92CED" w:rsidRPr="00944BD5">
          <w:rPr>
            <w:rStyle w:val="Hyperlink"/>
            <w:rtl/>
          </w:rPr>
          <w:t>בי' הגרנ"פ דמהלך כעומד בסטיו לא בטלה עקירה הראשונה ופטור דנח במקו"פ ואינו דרך הוצאה</w:t>
        </w:r>
      </w:hyperlink>
    </w:p>
    <w:p w14:paraId="35DFE8F4" w14:textId="77777777" w:rsidR="00D92CED" w:rsidRDefault="007A7AE6" w:rsidP="00D46E8C">
      <w:pPr>
        <w:pStyle w:val="a1"/>
        <w:rPr>
          <w:rFonts w:eastAsiaTheme="minorEastAsia" w:cstheme="minorBidi"/>
          <w:sz w:val="22"/>
          <w:szCs w:val="22"/>
          <w:rtl/>
        </w:rPr>
      </w:pPr>
      <w:hyperlink w:anchor="_Toc98760494" w:history="1">
        <w:r w:rsidR="00D92CED" w:rsidRPr="00944BD5">
          <w:rPr>
            <w:rStyle w:val="Hyperlink"/>
            <w:rtl/>
          </w:rPr>
          <w:t>תי' הגרנ"פ בתוס' לעיל דמהלך כעומד אינו הנחת גופו אלא אינו דרך הוצאה דהחפץ כמונח</w:t>
        </w:r>
      </w:hyperlink>
    </w:p>
    <w:p w14:paraId="69F8BA7F" w14:textId="77777777" w:rsidR="00D92CED" w:rsidRDefault="007A7AE6" w:rsidP="00D46E8C">
      <w:pPr>
        <w:pStyle w:val="a1"/>
        <w:rPr>
          <w:rFonts w:eastAsiaTheme="minorEastAsia" w:cstheme="minorBidi"/>
          <w:sz w:val="22"/>
          <w:szCs w:val="22"/>
        </w:rPr>
      </w:pPr>
      <w:hyperlink w:anchor="_Toc98760495" w:history="1">
        <w:r w:rsidR="00D92CED" w:rsidRPr="00944BD5">
          <w:rPr>
            <w:rStyle w:val="Hyperlink"/>
            <w:rtl/>
          </w:rPr>
          <w:t>בי' הגרנ"פ דקו' התוס' דלר"ע ובן עזאי א"א לחייב בד"א ברה"ר כוונתם דאי"ז דרך הוצאה</w:t>
        </w:r>
      </w:hyperlink>
    </w:p>
    <w:p w14:paraId="06177C85" w14:textId="77777777" w:rsidR="00D92CED" w:rsidRDefault="00D92CED" w:rsidP="00D46E8C">
      <w:pPr>
        <w:pStyle w:val="a1"/>
        <w:numPr>
          <w:ilvl w:val="0"/>
          <w:numId w:val="0"/>
        </w:numPr>
        <w:rPr>
          <w:rtl/>
        </w:rPr>
      </w:pPr>
    </w:p>
    <w:p w14:paraId="4E10C0C0" w14:textId="77777777" w:rsidR="00D92CED" w:rsidRDefault="007A7AE6" w:rsidP="00D92CED">
      <w:pPr>
        <w:pStyle w:val="affff4"/>
        <w:rPr>
          <w:rFonts w:eastAsiaTheme="minorEastAsia" w:cstheme="minorBidi"/>
          <w:i/>
          <w:iCs/>
          <w:noProof/>
          <w:sz w:val="22"/>
          <w:szCs w:val="22"/>
          <w:rtl/>
        </w:rPr>
      </w:pPr>
      <w:hyperlink w:anchor="_Toc98760496" w:history="1">
        <w:r w:rsidR="00D92CED" w:rsidRPr="00944BD5">
          <w:rPr>
            <w:rStyle w:val="Hyperlink"/>
            <w:noProof/>
            <w:rtl/>
          </w:rPr>
          <w:t>בי' הגרנ"פ בתוס' דאיירי במצניע דאל"ה חייב בעקירה ראשונה</w:t>
        </w:r>
      </w:hyperlink>
    </w:p>
    <w:p w14:paraId="73BF55B2" w14:textId="77777777" w:rsidR="00D92CED" w:rsidRDefault="007A7AE6" w:rsidP="00D46E8C">
      <w:pPr>
        <w:pStyle w:val="a1"/>
        <w:rPr>
          <w:rFonts w:eastAsiaTheme="minorEastAsia" w:cstheme="minorBidi"/>
          <w:sz w:val="22"/>
          <w:szCs w:val="22"/>
          <w:rtl/>
        </w:rPr>
      </w:pPr>
      <w:hyperlink w:anchor="_Toc98760497" w:history="1">
        <w:r w:rsidR="00D92CED" w:rsidRPr="00944BD5">
          <w:rPr>
            <w:rStyle w:val="Hyperlink"/>
            <w:rtl/>
          </w:rPr>
          <w:t>בי' הגרנ"פ בתוס' דכיון דהעקירה הראשונה לא בטלה מוכח דלמסקנא איירי בעקר ע"מ להצניע</w:t>
        </w:r>
      </w:hyperlink>
    </w:p>
    <w:p w14:paraId="0E47869A" w14:textId="77777777" w:rsidR="00D92CED" w:rsidRDefault="007A7AE6" w:rsidP="00D92CED">
      <w:pPr>
        <w:pStyle w:val="21"/>
        <w:rPr>
          <w:rFonts w:eastAsiaTheme="minorEastAsia" w:cstheme="minorBidi"/>
          <w:sz w:val="22"/>
          <w:szCs w:val="22"/>
          <w:rtl/>
        </w:rPr>
      </w:pPr>
      <w:hyperlink w:anchor="_Toc98760498" w:history="1">
        <w:r w:rsidR="00D92CED" w:rsidRPr="00944BD5">
          <w:rPr>
            <w:rStyle w:val="Hyperlink"/>
            <w:rtl/>
          </w:rPr>
          <w:t>בדעת רש"י דהעקירה הראשונה בטלה</w:t>
        </w:r>
      </w:hyperlink>
    </w:p>
    <w:p w14:paraId="69037C03" w14:textId="77777777" w:rsidR="00D92CED" w:rsidRDefault="007A7AE6" w:rsidP="00D92CED">
      <w:pPr>
        <w:pStyle w:val="affff4"/>
        <w:rPr>
          <w:rFonts w:eastAsiaTheme="minorEastAsia" w:cstheme="minorBidi"/>
          <w:i/>
          <w:iCs/>
          <w:noProof/>
          <w:sz w:val="22"/>
          <w:szCs w:val="22"/>
          <w:rtl/>
        </w:rPr>
      </w:pPr>
      <w:hyperlink w:anchor="_Toc98760499" w:history="1">
        <w:r w:rsidR="00D92CED" w:rsidRPr="00944BD5">
          <w:rPr>
            <w:rStyle w:val="Hyperlink"/>
            <w:noProof/>
            <w:rtl/>
          </w:rPr>
          <w:t>בי' הגרנ"פ ברש"י דבמהלך כעומד בטלה העקירה הראשונה</w:t>
        </w:r>
      </w:hyperlink>
    </w:p>
    <w:p w14:paraId="45B97687" w14:textId="77777777" w:rsidR="00D92CED" w:rsidRDefault="007A7AE6" w:rsidP="00D46E8C">
      <w:pPr>
        <w:pStyle w:val="a1"/>
        <w:rPr>
          <w:rFonts w:eastAsiaTheme="minorEastAsia" w:cstheme="minorBidi"/>
          <w:sz w:val="22"/>
          <w:szCs w:val="22"/>
          <w:rtl/>
        </w:rPr>
      </w:pPr>
      <w:hyperlink w:anchor="_Toc98760500" w:history="1">
        <w:r w:rsidR="00D92CED" w:rsidRPr="00944BD5">
          <w:rPr>
            <w:rStyle w:val="Hyperlink"/>
            <w:rtl/>
          </w:rPr>
          <w:t>בי' הגרנ"פ ברש"י דהעקירה הראשונה בטלה ומוכח דרש"י כתו"י דאין ספק לעיל בהנחת גופו</w:t>
        </w:r>
      </w:hyperlink>
    </w:p>
    <w:p w14:paraId="7704E10C" w14:textId="77777777" w:rsidR="00D92CED" w:rsidRDefault="007A7AE6" w:rsidP="00D46E8C">
      <w:pPr>
        <w:pStyle w:val="a1"/>
        <w:rPr>
          <w:rFonts w:eastAsiaTheme="minorEastAsia" w:cstheme="minorBidi"/>
          <w:sz w:val="22"/>
          <w:szCs w:val="22"/>
          <w:rtl/>
        </w:rPr>
      </w:pPr>
      <w:hyperlink w:anchor="_Toc98760501" w:history="1">
        <w:r w:rsidR="00D92CED" w:rsidRPr="00944BD5">
          <w:rPr>
            <w:rStyle w:val="Hyperlink"/>
            <w:rtl/>
          </w:rPr>
          <w:t>הוכחת הגרנ"פ מרש"י לקמן דבמוציא קופה חשיב שמקצתה מונחת ברה"ר דלא בטלה העקירה</w:t>
        </w:r>
      </w:hyperlink>
    </w:p>
    <w:p w14:paraId="113A788E" w14:textId="77777777" w:rsidR="00D92CED" w:rsidRDefault="007A7AE6" w:rsidP="00D46E8C">
      <w:pPr>
        <w:pStyle w:val="a1"/>
        <w:rPr>
          <w:rFonts w:eastAsiaTheme="minorEastAsia" w:cstheme="minorBidi"/>
          <w:sz w:val="22"/>
          <w:szCs w:val="22"/>
          <w:rtl/>
        </w:rPr>
      </w:pPr>
      <w:hyperlink w:anchor="_Toc98760502" w:history="1">
        <w:r w:rsidR="00D92CED" w:rsidRPr="00944BD5">
          <w:rPr>
            <w:rStyle w:val="Hyperlink"/>
            <w:rtl/>
          </w:rPr>
          <w:t>בי' הגרנ"פ דלד' רש"י דהעקירה הראשונה בטלה עומד לפוש פטור דלא העביר ד"א בעקירה א'</w:t>
        </w:r>
      </w:hyperlink>
    </w:p>
    <w:p w14:paraId="0B2FA858" w14:textId="77777777" w:rsidR="00D92CED" w:rsidRDefault="007A7AE6" w:rsidP="00D46E8C">
      <w:pPr>
        <w:pStyle w:val="a1"/>
        <w:rPr>
          <w:rFonts w:eastAsiaTheme="minorEastAsia" w:cstheme="minorBidi"/>
          <w:sz w:val="22"/>
          <w:szCs w:val="22"/>
          <w:rtl/>
        </w:rPr>
      </w:pPr>
      <w:hyperlink w:anchor="_Toc98760503" w:history="1">
        <w:r w:rsidR="00D92CED" w:rsidRPr="00944BD5">
          <w:rPr>
            <w:rStyle w:val="Hyperlink"/>
            <w:rtl/>
          </w:rPr>
          <w:t>בי' הגרנ"פ ברש"י בכתובות דבין להו"א ובין במסקנא כוונת הגמ' דהעקירה הראשונה בטלה</w:t>
        </w:r>
      </w:hyperlink>
    </w:p>
    <w:p w14:paraId="3E59F9C2" w14:textId="77777777" w:rsidR="00D92CED" w:rsidRDefault="007A7AE6" w:rsidP="00D92CED">
      <w:pPr>
        <w:pStyle w:val="21"/>
        <w:rPr>
          <w:rFonts w:eastAsiaTheme="minorEastAsia" w:cstheme="minorBidi"/>
          <w:sz w:val="22"/>
          <w:szCs w:val="22"/>
          <w:rtl/>
        </w:rPr>
      </w:pPr>
      <w:hyperlink w:anchor="_Toc98760504" w:history="1">
        <w:r w:rsidR="00D92CED" w:rsidRPr="00944BD5">
          <w:rPr>
            <w:rStyle w:val="Hyperlink"/>
            <w:rtl/>
          </w:rPr>
          <w:t>בבי' ד' הרי"ף והרא"ש בעקירה הראשונה</w:t>
        </w:r>
      </w:hyperlink>
    </w:p>
    <w:p w14:paraId="1CCF4D63" w14:textId="77777777" w:rsidR="00D92CED" w:rsidRDefault="007A7AE6" w:rsidP="00D92CED">
      <w:pPr>
        <w:pStyle w:val="affff4"/>
        <w:rPr>
          <w:rFonts w:eastAsiaTheme="minorEastAsia" w:cstheme="minorBidi"/>
          <w:i/>
          <w:iCs/>
          <w:noProof/>
          <w:sz w:val="22"/>
          <w:szCs w:val="22"/>
          <w:rtl/>
        </w:rPr>
      </w:pPr>
      <w:hyperlink w:anchor="_Toc98760505" w:history="1">
        <w:r w:rsidR="00D92CED" w:rsidRPr="00944BD5">
          <w:rPr>
            <w:rStyle w:val="Hyperlink"/>
            <w:noProof/>
            <w:rtl/>
          </w:rPr>
          <w:t>בי' הגרנ"פ ברא"ש דבאפשר לחייב בעקירה ראשונה הוי קלב"מ</w:t>
        </w:r>
      </w:hyperlink>
    </w:p>
    <w:p w14:paraId="57D8947F" w14:textId="77777777" w:rsidR="00D92CED" w:rsidRDefault="007A7AE6" w:rsidP="00D46E8C">
      <w:pPr>
        <w:pStyle w:val="a1"/>
        <w:rPr>
          <w:rFonts w:eastAsiaTheme="minorEastAsia" w:cstheme="minorBidi"/>
          <w:sz w:val="22"/>
          <w:szCs w:val="22"/>
          <w:rtl/>
        </w:rPr>
      </w:pPr>
      <w:hyperlink w:anchor="_Toc98760506" w:history="1">
        <w:r w:rsidR="00D92CED" w:rsidRPr="00944BD5">
          <w:rPr>
            <w:rStyle w:val="Hyperlink"/>
            <w:rtl/>
          </w:rPr>
          <w:t>קו' הגרנ"פ על הרש"ש דאי לענין גניבה יש עקירה חדשה היאך לענין שבת ל"א מהלך כעומד</w:t>
        </w:r>
      </w:hyperlink>
    </w:p>
    <w:p w14:paraId="2AC5BB8F" w14:textId="77777777" w:rsidR="00D92CED" w:rsidRDefault="007A7AE6" w:rsidP="00D46E8C">
      <w:pPr>
        <w:pStyle w:val="a1"/>
        <w:rPr>
          <w:rFonts w:eastAsiaTheme="minorEastAsia" w:cstheme="minorBidi"/>
          <w:sz w:val="22"/>
          <w:szCs w:val="22"/>
          <w:rtl/>
        </w:rPr>
      </w:pPr>
      <w:hyperlink w:anchor="_Toc98760507" w:history="1">
        <w:r w:rsidR="00D92CED" w:rsidRPr="00944BD5">
          <w:rPr>
            <w:rStyle w:val="Hyperlink"/>
            <w:rtl/>
          </w:rPr>
          <w:t>בי' הגרנ"פ דלתוס' דהעקירה הראשונה לא בטלה חיוב שבת בעקירה ראשונה אף שחזר ועקר</w:t>
        </w:r>
      </w:hyperlink>
    </w:p>
    <w:p w14:paraId="7EB9143E" w14:textId="77777777" w:rsidR="00D92CED" w:rsidRDefault="007A7AE6" w:rsidP="00D46E8C">
      <w:pPr>
        <w:pStyle w:val="a1"/>
        <w:rPr>
          <w:rFonts w:eastAsiaTheme="minorEastAsia" w:cstheme="minorBidi"/>
          <w:sz w:val="22"/>
          <w:szCs w:val="22"/>
          <w:rtl/>
        </w:rPr>
      </w:pPr>
      <w:hyperlink w:anchor="_Toc98760508" w:history="1">
        <w:r w:rsidR="00D92CED" w:rsidRPr="00944BD5">
          <w:rPr>
            <w:rStyle w:val="Hyperlink"/>
            <w:rtl/>
          </w:rPr>
          <w:t>בי' הגרנ"פ ברא"ש דלא בטלה העקירה ואי איירי בע"מ להוציא חיוב שבת בראשונה והוי קלב"מ</w:t>
        </w:r>
      </w:hyperlink>
    </w:p>
    <w:p w14:paraId="1D4A90AD" w14:textId="77777777" w:rsidR="00D92CED" w:rsidRDefault="007A7AE6" w:rsidP="00D46E8C">
      <w:pPr>
        <w:pStyle w:val="a1"/>
        <w:rPr>
          <w:rFonts w:eastAsiaTheme="minorEastAsia" w:cstheme="minorBidi"/>
          <w:sz w:val="22"/>
          <w:szCs w:val="22"/>
          <w:rtl/>
        </w:rPr>
      </w:pPr>
      <w:hyperlink w:anchor="_Toc98760509" w:history="1">
        <w:r w:rsidR="00D92CED" w:rsidRPr="00944BD5">
          <w:rPr>
            <w:rStyle w:val="Hyperlink"/>
            <w:rtl/>
          </w:rPr>
          <w:t>בי' הגרנ"פ ברא"ש ובר"ן דלמסקנא איירי בע"מ להצניע ומדחייב לבן עזאי מוכח דפליג על ריו"ח</w:t>
        </w:r>
      </w:hyperlink>
    </w:p>
    <w:p w14:paraId="509D03F4" w14:textId="77777777" w:rsidR="00D92CED" w:rsidRDefault="007A7AE6" w:rsidP="00D92CED">
      <w:pPr>
        <w:pStyle w:val="21"/>
        <w:rPr>
          <w:rFonts w:eastAsiaTheme="minorEastAsia" w:cstheme="minorBidi"/>
          <w:sz w:val="22"/>
          <w:szCs w:val="22"/>
          <w:rtl/>
        </w:rPr>
      </w:pPr>
      <w:hyperlink w:anchor="_Toc98760510" w:history="1">
        <w:r w:rsidR="00D92CED" w:rsidRPr="00944BD5">
          <w:rPr>
            <w:rStyle w:val="Hyperlink"/>
            <w:rtl/>
          </w:rPr>
          <w:t>בד' הרמב"ם בדין העומד לכתף במקו"פ</w:t>
        </w:r>
      </w:hyperlink>
    </w:p>
    <w:p w14:paraId="32AD8FF1" w14:textId="77777777" w:rsidR="00D92CED" w:rsidRDefault="007A7AE6" w:rsidP="00D92CED">
      <w:pPr>
        <w:pStyle w:val="affff4"/>
        <w:rPr>
          <w:rFonts w:eastAsiaTheme="minorEastAsia" w:cstheme="minorBidi"/>
          <w:i/>
          <w:iCs/>
          <w:noProof/>
          <w:sz w:val="22"/>
          <w:szCs w:val="22"/>
          <w:rtl/>
        </w:rPr>
      </w:pPr>
      <w:hyperlink w:anchor="_Toc98760511" w:history="1">
        <w:r w:rsidR="00D92CED" w:rsidRPr="00944BD5">
          <w:rPr>
            <w:rStyle w:val="Hyperlink"/>
            <w:noProof/>
            <w:rtl/>
          </w:rPr>
          <w:t>בי' הגרנ"פ ברמב"ם דלכתף כמהלך והוי הנחה לבן עזאי</w:t>
        </w:r>
      </w:hyperlink>
    </w:p>
    <w:p w14:paraId="4777E465" w14:textId="77777777" w:rsidR="00D92CED" w:rsidRDefault="007A7AE6" w:rsidP="00D46E8C">
      <w:pPr>
        <w:pStyle w:val="a1"/>
        <w:rPr>
          <w:rFonts w:eastAsiaTheme="minorEastAsia" w:cstheme="minorBidi"/>
          <w:sz w:val="22"/>
          <w:szCs w:val="22"/>
          <w:rtl/>
        </w:rPr>
      </w:pPr>
      <w:hyperlink w:anchor="_Toc98760512" w:history="1">
        <w:r w:rsidR="00D92CED" w:rsidRPr="00944BD5">
          <w:rPr>
            <w:rStyle w:val="Hyperlink"/>
            <w:rtl/>
          </w:rPr>
          <w:t>בי' הגרנ"פ ברמב"ם דלכתף כמהלך והיינו דהוא אורחיה דחשיב כמהלך ובן עזאי מחייב בלכתף</w:t>
        </w:r>
      </w:hyperlink>
    </w:p>
    <w:p w14:paraId="5D81DA58" w14:textId="77777777" w:rsidR="00D92CED" w:rsidRDefault="007A7AE6" w:rsidP="00D92CED">
      <w:pPr>
        <w:pStyle w:val="affff4"/>
        <w:rPr>
          <w:rFonts w:eastAsiaTheme="minorEastAsia" w:cstheme="minorBidi"/>
          <w:i/>
          <w:iCs/>
          <w:noProof/>
          <w:sz w:val="22"/>
          <w:szCs w:val="22"/>
          <w:rtl/>
        </w:rPr>
      </w:pPr>
      <w:hyperlink w:anchor="_Toc98760513" w:history="1">
        <w:r w:rsidR="00D92CED" w:rsidRPr="00944BD5">
          <w:rPr>
            <w:rStyle w:val="Hyperlink"/>
            <w:noProof/>
            <w:rtl/>
          </w:rPr>
          <w:t>הבי' הב' בגרנ"פ דלרמב"ם לכתף במקו"פ פטור דהניח במקצת</w:t>
        </w:r>
      </w:hyperlink>
    </w:p>
    <w:p w14:paraId="59A25223" w14:textId="77777777" w:rsidR="00D92CED" w:rsidRDefault="007A7AE6" w:rsidP="00D46E8C">
      <w:pPr>
        <w:pStyle w:val="a1"/>
        <w:rPr>
          <w:rFonts w:eastAsiaTheme="minorEastAsia" w:cstheme="minorBidi"/>
          <w:sz w:val="22"/>
          <w:szCs w:val="22"/>
          <w:rtl/>
        </w:rPr>
      </w:pPr>
      <w:hyperlink w:anchor="_Toc98760514" w:history="1">
        <w:r w:rsidR="00D92CED" w:rsidRPr="00944BD5">
          <w:rPr>
            <w:rStyle w:val="Hyperlink"/>
            <w:rtl/>
          </w:rPr>
          <w:t>קו' הגרנ"פ דאמאי כתב הרמב"ם דמהלך לאו כעומד ולא כתב דלכתף במקו"פ ל"ה הנחה וחייב</w:t>
        </w:r>
      </w:hyperlink>
    </w:p>
    <w:p w14:paraId="4335DF55" w14:textId="77777777" w:rsidR="00D92CED" w:rsidRDefault="007A7AE6" w:rsidP="00D46E8C">
      <w:pPr>
        <w:pStyle w:val="a1"/>
        <w:rPr>
          <w:rFonts w:eastAsiaTheme="minorEastAsia" w:cstheme="minorBidi"/>
          <w:sz w:val="22"/>
          <w:szCs w:val="22"/>
          <w:rtl/>
        </w:rPr>
      </w:pPr>
      <w:hyperlink w:anchor="_Toc98760515" w:history="1">
        <w:r w:rsidR="00D92CED" w:rsidRPr="00944BD5">
          <w:rPr>
            <w:rStyle w:val="Hyperlink"/>
            <w:rtl/>
          </w:rPr>
          <w:t>תי' הגרנ"פ דאחר דכתב הרמב"ם דלכתף הוא כעומד א"כ במ"ש דמהלך לאו כעומד כלול לכתף</w:t>
        </w:r>
      </w:hyperlink>
    </w:p>
    <w:p w14:paraId="04C598D3" w14:textId="77777777" w:rsidR="00D92CED" w:rsidRDefault="007A7AE6" w:rsidP="00D46E8C">
      <w:pPr>
        <w:pStyle w:val="a1"/>
        <w:rPr>
          <w:rFonts w:eastAsiaTheme="minorEastAsia" w:cstheme="minorBidi"/>
          <w:sz w:val="22"/>
          <w:szCs w:val="22"/>
          <w:rtl/>
        </w:rPr>
      </w:pPr>
      <w:hyperlink w:anchor="_Toc98760516" w:history="1">
        <w:r w:rsidR="00D92CED" w:rsidRPr="00944BD5">
          <w:rPr>
            <w:rStyle w:val="Hyperlink"/>
            <w:rtl/>
          </w:rPr>
          <w:t>אך כתב הגרנ"פ דאפש"ל ברמב"ם דאעפ"י דלכתף כעומד מ"מ העומד לכתף במקו"פ פטור</w:t>
        </w:r>
      </w:hyperlink>
    </w:p>
    <w:p w14:paraId="2B847B12" w14:textId="77777777" w:rsidR="00D92CED" w:rsidRDefault="007A7AE6" w:rsidP="00D46E8C">
      <w:pPr>
        <w:pStyle w:val="a1"/>
        <w:rPr>
          <w:rFonts w:eastAsiaTheme="minorEastAsia" w:cstheme="minorBidi"/>
          <w:sz w:val="22"/>
          <w:szCs w:val="22"/>
          <w:rtl/>
        </w:rPr>
      </w:pPr>
      <w:hyperlink w:anchor="_Toc98760517" w:history="1">
        <w:r w:rsidR="00D92CED" w:rsidRPr="00944BD5">
          <w:rPr>
            <w:rStyle w:val="Hyperlink"/>
            <w:rtl/>
          </w:rPr>
          <w:t>בי' הגרנ"פ ברמב"ם דאף דלכתף כמהלך מ"מ הוי כמקצת הנחה ורק לכתף בתוך ד"א ל"ה הנחה</w:t>
        </w:r>
      </w:hyperlink>
    </w:p>
    <w:p w14:paraId="14721FA8" w14:textId="77777777" w:rsidR="00D92CED" w:rsidRDefault="007A7AE6" w:rsidP="00D92CED">
      <w:pPr>
        <w:pStyle w:val="affff4"/>
        <w:rPr>
          <w:rFonts w:eastAsiaTheme="minorEastAsia" w:cstheme="minorBidi"/>
          <w:i/>
          <w:iCs/>
          <w:noProof/>
          <w:sz w:val="22"/>
          <w:szCs w:val="22"/>
          <w:rtl/>
        </w:rPr>
      </w:pPr>
      <w:hyperlink w:anchor="_Toc98760518" w:history="1">
        <w:r w:rsidR="00D92CED" w:rsidRPr="00944BD5">
          <w:rPr>
            <w:rStyle w:val="Hyperlink"/>
            <w:noProof/>
            <w:rtl/>
          </w:rPr>
          <w:t>בי' הגרש"ר ברי"ף דכ' מהלך כעומד לענין עקירה מאדם מהלך</w:t>
        </w:r>
      </w:hyperlink>
    </w:p>
    <w:p w14:paraId="793539C2" w14:textId="77777777" w:rsidR="00D92CED" w:rsidRDefault="007A7AE6" w:rsidP="00D46E8C">
      <w:pPr>
        <w:pStyle w:val="a1"/>
        <w:rPr>
          <w:rFonts w:eastAsiaTheme="minorEastAsia" w:cstheme="minorBidi"/>
          <w:sz w:val="22"/>
          <w:szCs w:val="22"/>
          <w:rtl/>
        </w:rPr>
      </w:pPr>
      <w:hyperlink w:anchor="_Toc98760519" w:history="1">
        <w:r w:rsidR="00D92CED" w:rsidRPr="00944BD5">
          <w:rPr>
            <w:rStyle w:val="Hyperlink"/>
            <w:rtl/>
          </w:rPr>
          <w:t>בי' הגרש"ר ברי"ף דכ' דמהלך כעומד לומר דעקירה מאדם מהלך לכתף הוי עקירה דהוי כעומד</w:t>
        </w:r>
      </w:hyperlink>
    </w:p>
    <w:p w14:paraId="09F5BD7E" w14:textId="77777777" w:rsidR="00D92CED" w:rsidRDefault="007A7AE6" w:rsidP="00D92CED">
      <w:pPr>
        <w:pStyle w:val="21"/>
        <w:rPr>
          <w:rFonts w:eastAsiaTheme="minorEastAsia" w:cstheme="minorBidi"/>
          <w:sz w:val="22"/>
          <w:szCs w:val="22"/>
          <w:rtl/>
        </w:rPr>
      </w:pPr>
      <w:hyperlink w:anchor="_Toc98760520" w:history="1">
        <w:r w:rsidR="00D92CED" w:rsidRPr="00944BD5">
          <w:rPr>
            <w:rStyle w:val="Hyperlink"/>
            <w:rtl/>
          </w:rPr>
          <w:t>בי' הגרנ"פ דיש ב' פטורים בדין לכתף</w:t>
        </w:r>
      </w:hyperlink>
    </w:p>
    <w:p w14:paraId="3373418C" w14:textId="77777777" w:rsidR="00D92CED" w:rsidRDefault="007A7AE6" w:rsidP="00D92CED">
      <w:pPr>
        <w:pStyle w:val="affff4"/>
        <w:rPr>
          <w:rFonts w:eastAsiaTheme="minorEastAsia" w:cstheme="minorBidi"/>
          <w:i/>
          <w:iCs/>
          <w:noProof/>
          <w:sz w:val="22"/>
          <w:szCs w:val="22"/>
          <w:rtl/>
        </w:rPr>
      </w:pPr>
      <w:hyperlink w:anchor="_Toc98760521" w:history="1">
        <w:r w:rsidR="00D92CED" w:rsidRPr="00944BD5">
          <w:rPr>
            <w:rStyle w:val="Hyperlink"/>
            <w:noProof/>
            <w:rtl/>
          </w:rPr>
          <w:t>בי' הגרנ"פ ברש"י דכל שיש עקירה מחייבת בתחילה הוי קלב"מ</w:t>
        </w:r>
      </w:hyperlink>
    </w:p>
    <w:p w14:paraId="67A6693B" w14:textId="77777777" w:rsidR="00D92CED" w:rsidRDefault="007A7AE6" w:rsidP="00D46E8C">
      <w:pPr>
        <w:pStyle w:val="a1"/>
        <w:rPr>
          <w:rFonts w:eastAsiaTheme="minorEastAsia" w:cstheme="minorBidi"/>
          <w:sz w:val="22"/>
          <w:szCs w:val="22"/>
          <w:rtl/>
        </w:rPr>
      </w:pPr>
      <w:hyperlink w:anchor="_Toc98760522" w:history="1">
        <w:r w:rsidR="00D92CED" w:rsidRPr="00944BD5">
          <w:rPr>
            <w:rStyle w:val="Hyperlink"/>
            <w:rtl/>
          </w:rPr>
          <w:t>קו' הגרנ"פ דאמאי בתי' הגמ' בכתובות דעמד לכתף איירי במגביה ע"מ להוציא ולא להצניע</w:t>
        </w:r>
      </w:hyperlink>
    </w:p>
    <w:p w14:paraId="761FE04F" w14:textId="77777777" w:rsidR="00D92CED" w:rsidRDefault="007A7AE6" w:rsidP="00D46E8C">
      <w:pPr>
        <w:pStyle w:val="a1"/>
        <w:rPr>
          <w:rFonts w:eastAsiaTheme="minorEastAsia" w:cstheme="minorBidi"/>
          <w:sz w:val="22"/>
          <w:szCs w:val="22"/>
          <w:rtl/>
        </w:rPr>
      </w:pPr>
      <w:hyperlink w:anchor="_Toc98760523" w:history="1">
        <w:r w:rsidR="00D92CED" w:rsidRPr="00944BD5">
          <w:rPr>
            <w:rStyle w:val="Hyperlink"/>
            <w:rtl/>
          </w:rPr>
          <w:t>בי' הגרנ"פ דהפשטות בגמ' בכתובות דהחיוב הוא על עקירה נוספת דלכתף או מהלך כעומד</w:t>
        </w:r>
      </w:hyperlink>
    </w:p>
    <w:p w14:paraId="3FED3BC6" w14:textId="77777777" w:rsidR="00D92CED" w:rsidRDefault="007A7AE6" w:rsidP="00D46E8C">
      <w:pPr>
        <w:pStyle w:val="a1"/>
        <w:rPr>
          <w:rFonts w:eastAsiaTheme="minorEastAsia" w:cstheme="minorBidi"/>
          <w:sz w:val="22"/>
          <w:szCs w:val="22"/>
          <w:rtl/>
        </w:rPr>
      </w:pPr>
      <w:hyperlink w:anchor="_Toc98760524" w:history="1">
        <w:r w:rsidR="00D92CED" w:rsidRPr="00944BD5">
          <w:rPr>
            <w:rStyle w:val="Hyperlink"/>
            <w:rtl/>
          </w:rPr>
          <w:t>בי' הגרנ"פ ברש"י בכתובות דאף שיש עקירה נוספת פטור ורק בבטלה העקירה הראשונה חייב</w:t>
        </w:r>
      </w:hyperlink>
    </w:p>
    <w:p w14:paraId="0B1AE530" w14:textId="77777777" w:rsidR="00D92CED" w:rsidRDefault="007A7AE6" w:rsidP="00D46E8C">
      <w:pPr>
        <w:pStyle w:val="a1"/>
        <w:rPr>
          <w:rFonts w:eastAsiaTheme="minorEastAsia" w:cstheme="minorBidi"/>
          <w:sz w:val="22"/>
          <w:szCs w:val="22"/>
          <w:rtl/>
        </w:rPr>
      </w:pPr>
      <w:hyperlink w:anchor="_Toc98760525" w:history="1">
        <w:r w:rsidR="00D92CED" w:rsidRPr="00944BD5">
          <w:rPr>
            <w:rStyle w:val="Hyperlink"/>
            <w:rtl/>
          </w:rPr>
          <w:t>בי' הגרנ"פ ברש"י דאף שיש עוד עקירה לחייבו כל שעקר עקירה המחייבת בתחילה פטור</w:t>
        </w:r>
      </w:hyperlink>
    </w:p>
    <w:p w14:paraId="21D71624" w14:textId="77777777" w:rsidR="00D92CED" w:rsidRDefault="007A7AE6" w:rsidP="00D92CED">
      <w:pPr>
        <w:pStyle w:val="affff4"/>
        <w:rPr>
          <w:rFonts w:eastAsiaTheme="minorEastAsia" w:cstheme="minorBidi"/>
          <w:i/>
          <w:iCs/>
          <w:noProof/>
          <w:sz w:val="22"/>
          <w:szCs w:val="22"/>
          <w:rtl/>
        </w:rPr>
      </w:pPr>
      <w:hyperlink w:anchor="_Toc98760526" w:history="1">
        <w:r w:rsidR="00D92CED" w:rsidRPr="00944BD5">
          <w:rPr>
            <w:rStyle w:val="Hyperlink"/>
            <w:noProof/>
            <w:rtl/>
          </w:rPr>
          <w:t>בי' הגרנ"פ ברש"י דלכתף הוי הנחה ולא מבטל עקירה ראשונה</w:t>
        </w:r>
      </w:hyperlink>
    </w:p>
    <w:p w14:paraId="5379234A" w14:textId="77777777" w:rsidR="00D92CED" w:rsidRDefault="007A7AE6" w:rsidP="00D46E8C">
      <w:pPr>
        <w:pStyle w:val="a1"/>
        <w:rPr>
          <w:rFonts w:eastAsiaTheme="minorEastAsia" w:cstheme="minorBidi"/>
          <w:sz w:val="22"/>
          <w:szCs w:val="22"/>
          <w:rtl/>
        </w:rPr>
      </w:pPr>
      <w:hyperlink w:anchor="_Toc98760527" w:history="1">
        <w:r w:rsidR="00D92CED" w:rsidRPr="00944BD5">
          <w:rPr>
            <w:rStyle w:val="Hyperlink"/>
            <w:rtl/>
          </w:rPr>
          <w:t>בי' הגרנ"פ בגמ' בכתובות דלכתף הוא אורחיה דלא בטלה העקירה הראשונה ולא דל"ה הנחה</w:t>
        </w:r>
      </w:hyperlink>
    </w:p>
    <w:p w14:paraId="694BC145" w14:textId="77777777" w:rsidR="00D92CED" w:rsidRDefault="007A7AE6" w:rsidP="00D46E8C">
      <w:pPr>
        <w:pStyle w:val="a1"/>
        <w:rPr>
          <w:rFonts w:eastAsiaTheme="minorEastAsia" w:cstheme="minorBidi"/>
          <w:sz w:val="22"/>
          <w:szCs w:val="22"/>
          <w:rtl/>
        </w:rPr>
      </w:pPr>
      <w:hyperlink w:anchor="_Toc98760528" w:history="1">
        <w:r w:rsidR="00D92CED" w:rsidRPr="00944BD5">
          <w:rPr>
            <w:rStyle w:val="Hyperlink"/>
            <w:rtl/>
          </w:rPr>
          <w:t>בי' הגרנ"פ דאף דאורחיה לכתף כל שלא בטלה העקירה הראשונה עקירה מלכתף הוי עקירה</w:t>
        </w:r>
      </w:hyperlink>
    </w:p>
    <w:p w14:paraId="1A4269C8" w14:textId="77777777" w:rsidR="00D92CED" w:rsidRDefault="007A7AE6" w:rsidP="00D46E8C">
      <w:pPr>
        <w:pStyle w:val="a1"/>
        <w:rPr>
          <w:rFonts w:eastAsiaTheme="minorEastAsia" w:cstheme="minorBidi"/>
          <w:sz w:val="22"/>
          <w:szCs w:val="22"/>
          <w:rtl/>
        </w:rPr>
      </w:pPr>
      <w:hyperlink w:anchor="_Toc98760529" w:history="1">
        <w:r w:rsidR="00D92CED" w:rsidRPr="00944BD5">
          <w:rPr>
            <w:rStyle w:val="Hyperlink"/>
            <w:rtl/>
          </w:rPr>
          <w:t>בי' הגרנ"פ ברש"י דלכתף הוי הנחה אך כיון דאורחיה לא בטלה העקירה הראשונה דל"ה הפסק</w:t>
        </w:r>
      </w:hyperlink>
    </w:p>
    <w:p w14:paraId="00E0DED9" w14:textId="77777777" w:rsidR="00D92CED" w:rsidRDefault="007A7AE6" w:rsidP="00D92CED">
      <w:pPr>
        <w:pStyle w:val="affff4"/>
        <w:rPr>
          <w:rFonts w:eastAsiaTheme="minorEastAsia" w:cstheme="minorBidi"/>
          <w:i/>
          <w:iCs/>
          <w:noProof/>
          <w:sz w:val="22"/>
          <w:szCs w:val="22"/>
          <w:rtl/>
        </w:rPr>
      </w:pPr>
      <w:hyperlink w:anchor="_Toc98760530" w:history="1">
        <w:r w:rsidR="00D92CED" w:rsidRPr="00944BD5">
          <w:rPr>
            <w:rStyle w:val="Hyperlink"/>
            <w:noProof/>
            <w:rtl/>
          </w:rPr>
          <w:t>בי' הגרנ"פ דיש דין מיוחד דמעביר ד"א ברה"ר לכתף ל"ה הנחה</w:t>
        </w:r>
      </w:hyperlink>
    </w:p>
    <w:p w14:paraId="4DD1DF5B" w14:textId="77777777" w:rsidR="00D92CED" w:rsidRDefault="007A7AE6" w:rsidP="00D46E8C">
      <w:pPr>
        <w:pStyle w:val="a1"/>
        <w:rPr>
          <w:rFonts w:eastAsiaTheme="minorEastAsia" w:cstheme="minorBidi"/>
          <w:sz w:val="22"/>
          <w:szCs w:val="22"/>
          <w:rtl/>
        </w:rPr>
      </w:pPr>
      <w:hyperlink w:anchor="_Toc98760531" w:history="1">
        <w:r w:rsidR="00D92CED" w:rsidRPr="00944BD5">
          <w:rPr>
            <w:rStyle w:val="Hyperlink"/>
            <w:rtl/>
          </w:rPr>
          <w:t>בי' הגרנ"פ דהא דאמרינן בסוגיין דלכתף חוץ לד"א פטור אינו מסברת הגמ' בכתובות דאורחיה</w:t>
        </w:r>
      </w:hyperlink>
    </w:p>
    <w:p w14:paraId="07728C91" w14:textId="77777777" w:rsidR="00D92CED" w:rsidRDefault="007A7AE6" w:rsidP="00D46E8C">
      <w:pPr>
        <w:pStyle w:val="a1"/>
        <w:rPr>
          <w:rFonts w:eastAsiaTheme="minorEastAsia" w:cstheme="minorBidi"/>
          <w:sz w:val="22"/>
          <w:szCs w:val="22"/>
          <w:rtl/>
        </w:rPr>
      </w:pPr>
      <w:hyperlink w:anchor="_Toc98760532" w:history="1">
        <w:r w:rsidR="00D92CED" w:rsidRPr="00944BD5">
          <w:rPr>
            <w:rStyle w:val="Hyperlink"/>
            <w:rtl/>
          </w:rPr>
          <w:t>בי' הגרנ"פ דאף עמידה לכתף בתוך ד"א אף בלא בטלה עמידה ראשונה אי"ז דרך הוצאה ופטור</w:t>
        </w:r>
      </w:hyperlink>
    </w:p>
    <w:p w14:paraId="508741D5" w14:textId="77777777" w:rsidR="00D92CED" w:rsidRDefault="007A7AE6" w:rsidP="00D46E8C">
      <w:pPr>
        <w:pStyle w:val="a1"/>
        <w:rPr>
          <w:rFonts w:eastAsiaTheme="minorEastAsia" w:cstheme="minorBidi"/>
          <w:sz w:val="22"/>
          <w:szCs w:val="22"/>
          <w:rtl/>
        </w:rPr>
      </w:pPr>
      <w:hyperlink w:anchor="_Toc98760533" w:history="1">
        <w:r w:rsidR="00D92CED" w:rsidRPr="00944BD5">
          <w:rPr>
            <w:rStyle w:val="Hyperlink"/>
            <w:rtl/>
          </w:rPr>
          <w:t>בי' הגרנ"פ דבגמ' בסוגיין יש סברא נוספת דלכתף ברה"ר ל"ה הנחה ולא רק מחמת דאורחיה</w:t>
        </w:r>
      </w:hyperlink>
    </w:p>
    <w:p w14:paraId="6FF57A31" w14:textId="77777777" w:rsidR="00D92CED" w:rsidRDefault="007A7AE6" w:rsidP="00D92CED">
      <w:pPr>
        <w:pStyle w:val="21"/>
        <w:rPr>
          <w:rFonts w:eastAsiaTheme="minorEastAsia" w:cstheme="minorBidi"/>
          <w:sz w:val="22"/>
          <w:szCs w:val="22"/>
          <w:rtl/>
        </w:rPr>
      </w:pPr>
      <w:hyperlink w:anchor="_Toc98760534" w:history="1">
        <w:r w:rsidR="00D92CED" w:rsidRPr="00944BD5">
          <w:rPr>
            <w:rStyle w:val="Hyperlink"/>
            <w:rtl/>
          </w:rPr>
          <w:t>בי' הגרנ"פ בראב"ד לכתף כמונח במקו"פ</w:t>
        </w:r>
      </w:hyperlink>
    </w:p>
    <w:p w14:paraId="375DA6A2" w14:textId="77777777" w:rsidR="00D92CED" w:rsidRDefault="007A7AE6" w:rsidP="00D92CED">
      <w:pPr>
        <w:pStyle w:val="affff4"/>
        <w:rPr>
          <w:rFonts w:eastAsiaTheme="minorEastAsia" w:cstheme="minorBidi"/>
          <w:i/>
          <w:iCs/>
          <w:noProof/>
          <w:sz w:val="22"/>
          <w:szCs w:val="22"/>
          <w:rtl/>
        </w:rPr>
      </w:pPr>
      <w:hyperlink w:anchor="_Toc98760535" w:history="1">
        <w:r w:rsidR="00D92CED" w:rsidRPr="00944BD5">
          <w:rPr>
            <w:rStyle w:val="Hyperlink"/>
            <w:noProof/>
            <w:rtl/>
          </w:rPr>
          <w:t>קו' הגרנ"פ בראב"ד דמוכח בכתובות דלכתף ברה"י ל"ה הנחה</w:t>
        </w:r>
      </w:hyperlink>
    </w:p>
    <w:p w14:paraId="1ECE6002" w14:textId="77777777" w:rsidR="00D92CED" w:rsidRDefault="007A7AE6" w:rsidP="00D46E8C">
      <w:pPr>
        <w:pStyle w:val="a1"/>
        <w:rPr>
          <w:rFonts w:eastAsiaTheme="minorEastAsia" w:cstheme="minorBidi"/>
          <w:sz w:val="22"/>
          <w:szCs w:val="22"/>
          <w:rtl/>
        </w:rPr>
      </w:pPr>
      <w:hyperlink w:anchor="_Toc98760536" w:history="1">
        <w:r w:rsidR="00D92CED" w:rsidRPr="00944BD5">
          <w:rPr>
            <w:rStyle w:val="Hyperlink"/>
            <w:rtl/>
          </w:rPr>
          <w:t>קו' הגרנ"פ על הראב"ד דאי ברה"ר ל"א מהלך כעומד כלכתף הא אף ברה"י לכתף ל"ה הנחה</w:t>
        </w:r>
      </w:hyperlink>
    </w:p>
    <w:p w14:paraId="6E45E751" w14:textId="77777777" w:rsidR="00D92CED" w:rsidRDefault="007A7AE6" w:rsidP="00D46E8C">
      <w:pPr>
        <w:pStyle w:val="a1"/>
        <w:rPr>
          <w:rFonts w:eastAsiaTheme="minorEastAsia" w:cstheme="minorBidi"/>
          <w:sz w:val="22"/>
          <w:szCs w:val="22"/>
          <w:rtl/>
        </w:rPr>
      </w:pPr>
      <w:hyperlink w:anchor="_Toc98760537" w:history="1">
        <w:r w:rsidR="00D92CED" w:rsidRPr="00944BD5">
          <w:rPr>
            <w:rStyle w:val="Hyperlink"/>
            <w:rtl/>
          </w:rPr>
          <w:t>בי' הגרנ"פ בראב"ד דלא ס"ל דבן עזאי פליג על הפטור בלכתף אלא אף לבן עזאי לכתף פטור</w:t>
        </w:r>
      </w:hyperlink>
    </w:p>
    <w:p w14:paraId="0AC81048" w14:textId="77777777" w:rsidR="00D92CED" w:rsidRDefault="007A7AE6" w:rsidP="00D92CED">
      <w:pPr>
        <w:pStyle w:val="affff4"/>
        <w:rPr>
          <w:rFonts w:eastAsiaTheme="minorEastAsia" w:cstheme="minorBidi"/>
          <w:i/>
          <w:iCs/>
          <w:noProof/>
          <w:sz w:val="22"/>
          <w:szCs w:val="22"/>
          <w:rtl/>
        </w:rPr>
      </w:pPr>
      <w:hyperlink w:anchor="_Toc98760538" w:history="1">
        <w:r w:rsidR="00D92CED" w:rsidRPr="00944BD5">
          <w:rPr>
            <w:rStyle w:val="Hyperlink"/>
            <w:noProof/>
            <w:rtl/>
          </w:rPr>
          <w:t>בי' הגרנ"פ בראב"ד דלכתף ברה"י לא בטלה העקירה הראשונה</w:t>
        </w:r>
      </w:hyperlink>
    </w:p>
    <w:p w14:paraId="38254564" w14:textId="77777777" w:rsidR="00D92CED" w:rsidRDefault="007A7AE6" w:rsidP="00D46E8C">
      <w:pPr>
        <w:pStyle w:val="a1"/>
        <w:rPr>
          <w:rFonts w:eastAsiaTheme="minorEastAsia" w:cstheme="minorBidi"/>
          <w:sz w:val="22"/>
          <w:szCs w:val="22"/>
          <w:rtl/>
        </w:rPr>
      </w:pPr>
      <w:hyperlink w:anchor="_Toc98760539" w:history="1">
        <w:r w:rsidR="00D92CED" w:rsidRPr="00944BD5">
          <w:rPr>
            <w:rStyle w:val="Hyperlink"/>
            <w:rtl/>
          </w:rPr>
          <w:t>בי' הגרנ"פ דהראב"ד לא ס"ל דלכתף כעומד היינו בדין דל"א לכתף ברה"ר ולא בדין אורחיה</w:t>
        </w:r>
      </w:hyperlink>
    </w:p>
    <w:p w14:paraId="08E3DFC1" w14:textId="77777777" w:rsidR="00D92CED" w:rsidRDefault="007A7AE6" w:rsidP="00D46E8C">
      <w:pPr>
        <w:pStyle w:val="a1"/>
        <w:rPr>
          <w:rFonts w:eastAsiaTheme="minorEastAsia" w:cstheme="minorBidi"/>
          <w:sz w:val="22"/>
          <w:szCs w:val="22"/>
          <w:rtl/>
        </w:rPr>
      </w:pPr>
      <w:hyperlink w:anchor="_Toc98760540" w:history="1">
        <w:r w:rsidR="00D92CED" w:rsidRPr="00944BD5">
          <w:rPr>
            <w:rStyle w:val="Hyperlink"/>
            <w:rtl/>
          </w:rPr>
          <w:t>בי' הגרנ"פ בראב"ד דמהלך כעומד לא עדיף מלכתף כיון דאיתא בסוגיין דלכתף ל"ה הנחה</w:t>
        </w:r>
      </w:hyperlink>
    </w:p>
    <w:p w14:paraId="290B9B19" w14:textId="77777777" w:rsidR="00D92CED" w:rsidRDefault="007A7AE6" w:rsidP="00D46E8C">
      <w:pPr>
        <w:pStyle w:val="a1"/>
        <w:rPr>
          <w:rFonts w:eastAsiaTheme="minorEastAsia" w:cstheme="minorBidi"/>
          <w:sz w:val="22"/>
          <w:szCs w:val="22"/>
          <w:rtl/>
        </w:rPr>
      </w:pPr>
      <w:hyperlink w:anchor="_Toc98760541" w:history="1">
        <w:r w:rsidR="00D92CED" w:rsidRPr="00944BD5">
          <w:rPr>
            <w:rStyle w:val="Hyperlink"/>
            <w:rtl/>
          </w:rPr>
          <w:t xml:space="preserve">בי' הגרנ"פ </w:t>
        </w:r>
        <w:r w:rsidR="00D92CED" w:rsidRPr="00BE4018">
          <w:rPr>
            <w:rStyle w:val="Hyperlink"/>
            <w:rtl/>
          </w:rPr>
          <w:t xml:space="preserve">דבסברא דאורחיה ולא בטלה עקירה הראשונה ס"ל לראב"ד כרמב"ם דלכתף </w:t>
        </w:r>
        <w:r w:rsidR="00D92CED" w:rsidRPr="00944BD5">
          <w:rPr>
            <w:rStyle w:val="Hyperlink"/>
            <w:rtl/>
          </w:rPr>
          <w:t xml:space="preserve"> כמהלך</w:t>
        </w:r>
      </w:hyperlink>
    </w:p>
    <w:p w14:paraId="3D49D976" w14:textId="77777777" w:rsidR="00D92CED" w:rsidRDefault="007A7AE6" w:rsidP="00D46E8C">
      <w:pPr>
        <w:pStyle w:val="a1"/>
        <w:rPr>
          <w:rFonts w:eastAsiaTheme="minorEastAsia" w:cstheme="minorBidi"/>
          <w:sz w:val="22"/>
          <w:szCs w:val="22"/>
          <w:rtl/>
        </w:rPr>
      </w:pPr>
      <w:hyperlink w:anchor="_Toc98760542" w:history="1">
        <w:r w:rsidR="00D92CED" w:rsidRPr="00944BD5">
          <w:rPr>
            <w:rStyle w:val="Hyperlink"/>
            <w:rtl/>
          </w:rPr>
          <w:t>בי' הגרנ"פ בראב"ד דבסברת הגמ' בכתובות דאורחיה אף להראב"ד בן עזאי פליג על ריו"ח</w:t>
        </w:r>
      </w:hyperlink>
    </w:p>
    <w:p w14:paraId="5528535D" w14:textId="77777777" w:rsidR="00D92CED" w:rsidRDefault="007A7AE6" w:rsidP="00D92CED">
      <w:pPr>
        <w:pStyle w:val="affff4"/>
        <w:rPr>
          <w:rFonts w:eastAsiaTheme="minorEastAsia" w:cstheme="minorBidi"/>
          <w:i/>
          <w:iCs/>
          <w:noProof/>
          <w:sz w:val="22"/>
          <w:szCs w:val="22"/>
          <w:rtl/>
        </w:rPr>
      </w:pPr>
      <w:hyperlink w:anchor="_Toc98760543" w:history="1">
        <w:r w:rsidR="00D92CED" w:rsidRPr="00944BD5">
          <w:rPr>
            <w:rStyle w:val="Hyperlink"/>
            <w:noProof/>
            <w:rtl/>
          </w:rPr>
          <w:t>בי' הגרנ"פ בראב"ד דהא דלכתף ל"ה הנחה הוא רק ברה"ר</w:t>
        </w:r>
      </w:hyperlink>
    </w:p>
    <w:p w14:paraId="07130C47" w14:textId="77777777" w:rsidR="00D92CED" w:rsidRDefault="007A7AE6" w:rsidP="00D46E8C">
      <w:pPr>
        <w:pStyle w:val="a1"/>
        <w:rPr>
          <w:rFonts w:eastAsiaTheme="minorEastAsia" w:cstheme="minorBidi"/>
          <w:sz w:val="22"/>
          <w:szCs w:val="22"/>
          <w:rtl/>
        </w:rPr>
      </w:pPr>
      <w:hyperlink w:anchor="_Toc98760544" w:history="1">
        <w:r w:rsidR="00D92CED" w:rsidRPr="00944BD5">
          <w:rPr>
            <w:rStyle w:val="Hyperlink"/>
            <w:rtl/>
          </w:rPr>
          <w:t>בי' הגרנ"פ בראב"ד דמהלך כעומד לא עדיף מלכתף רק בסברא ברה"ר דמודה בן עזאי לריו"ח</w:t>
        </w:r>
      </w:hyperlink>
    </w:p>
    <w:p w14:paraId="00CAAC14" w14:textId="77777777" w:rsidR="00D92CED" w:rsidRDefault="007A7AE6" w:rsidP="00D92CED">
      <w:pPr>
        <w:pStyle w:val="affff4"/>
        <w:rPr>
          <w:rFonts w:eastAsiaTheme="minorEastAsia" w:cstheme="minorBidi"/>
          <w:i/>
          <w:iCs/>
          <w:noProof/>
          <w:sz w:val="22"/>
          <w:szCs w:val="22"/>
          <w:rtl/>
        </w:rPr>
      </w:pPr>
      <w:hyperlink w:anchor="_Toc98760545" w:history="1">
        <w:r w:rsidR="00D92CED" w:rsidRPr="00944BD5">
          <w:rPr>
            <w:rStyle w:val="Hyperlink"/>
            <w:noProof/>
            <w:rtl/>
          </w:rPr>
          <w:t>תי' הגרנ"פ בראב"ד דבמקו"פ לכתף כמונח ולא בטלה הראשונה</w:t>
        </w:r>
      </w:hyperlink>
    </w:p>
    <w:p w14:paraId="7A383C26" w14:textId="77777777" w:rsidR="00D92CED" w:rsidRDefault="007A7AE6" w:rsidP="00D46E8C">
      <w:pPr>
        <w:pStyle w:val="a1"/>
        <w:rPr>
          <w:rFonts w:eastAsiaTheme="minorEastAsia" w:cstheme="minorBidi"/>
          <w:sz w:val="22"/>
          <w:szCs w:val="22"/>
          <w:rtl/>
        </w:rPr>
      </w:pPr>
      <w:hyperlink w:anchor="_Toc98760546" w:history="1">
        <w:r w:rsidR="00D92CED" w:rsidRPr="00944BD5">
          <w:rPr>
            <w:rStyle w:val="Hyperlink"/>
            <w:rtl/>
          </w:rPr>
          <w:t>בי' הגרנ"פ בראב"ד דעבר דרך מקו"פ והניח לכתף הוי אורחיה כגמ' בכתובות ול"ש לגמ' בסוגיין</w:t>
        </w:r>
      </w:hyperlink>
    </w:p>
    <w:p w14:paraId="5A68898C" w14:textId="77777777" w:rsidR="00D92CED" w:rsidRDefault="007A7AE6" w:rsidP="00D46E8C">
      <w:pPr>
        <w:pStyle w:val="a1"/>
        <w:rPr>
          <w:rFonts w:eastAsiaTheme="minorEastAsia" w:cstheme="minorBidi"/>
          <w:sz w:val="22"/>
          <w:szCs w:val="22"/>
          <w:rtl/>
        </w:rPr>
        <w:sectPr w:rsidR="00D92CED" w:rsidSect="00DC277F">
          <w:headerReference w:type="even" r:id="rId122"/>
          <w:footerReference w:type="even" r:id="rId123"/>
          <w:footerReference w:type="default" r:id="rId124"/>
          <w:headerReference w:type="first" r:id="rId125"/>
          <w:footerReference w:type="first" r:id="rId126"/>
          <w:type w:val="continuous"/>
          <w:pgSz w:w="11906" w:h="16838"/>
          <w:pgMar w:top="720" w:right="720" w:bottom="720" w:left="720" w:header="283" w:footer="283" w:gutter="0"/>
          <w:cols w:num="2" w:space="113"/>
          <w:titlePg/>
          <w:bidi/>
          <w:rtlGutter/>
          <w:docGrid w:linePitch="299"/>
        </w:sectPr>
      </w:pPr>
      <w:hyperlink w:anchor="_Toc98760547" w:history="1">
        <w:r w:rsidR="00D92CED" w:rsidRPr="00944BD5">
          <w:rPr>
            <w:rStyle w:val="Hyperlink"/>
            <w:rtl/>
          </w:rPr>
          <w:t>בי' הגרנ"פ בראב"ד דבעבר דרך מקו"פ והניח לכתף רק לבן עזאי דמהלך כעומד הוי הנחה</w:t>
        </w:r>
      </w:hyperlink>
    </w:p>
    <w:p w14:paraId="77719C18" w14:textId="77777777" w:rsidR="00D92CED" w:rsidRDefault="00D92CED" w:rsidP="00D92CED">
      <w:pPr>
        <w:pStyle w:val="21"/>
        <w:rPr>
          <w:rtl/>
        </w:rPr>
        <w:sectPr w:rsidR="00D92CED"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5C7E358F" w14:textId="77777777" w:rsidR="00D92CED" w:rsidRPr="00B21444" w:rsidRDefault="00D92CED" w:rsidP="00D92CED">
      <w:pPr>
        <w:pStyle w:val="affffb"/>
        <w:rPr>
          <w:rtl/>
        </w:rPr>
        <w:sectPr w:rsidR="00D92CE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0D99E11" w14:textId="77777777" w:rsidR="00D92CED" w:rsidRDefault="00D92CED" w:rsidP="00D92CED">
      <w:pPr>
        <w:pStyle w:val="affff5"/>
        <w:rPr>
          <w:rtl/>
        </w:rPr>
      </w:pPr>
      <w:bookmarkStart w:id="3451" w:name="_Toc98760350"/>
      <w:r w:rsidRPr="0093074C">
        <w:rPr>
          <w:rFonts w:hint="cs"/>
          <w:rtl/>
        </w:rPr>
        <w:t>בגדר העקירה וההנחה במהלך כעומד</w:t>
      </w:r>
      <w:bookmarkEnd w:id="3451"/>
    </w:p>
    <w:p w14:paraId="6791DA53" w14:textId="77777777" w:rsidR="00D92CED" w:rsidRDefault="00D92CED" w:rsidP="00D92CED">
      <w:pPr>
        <w:pStyle w:val="1"/>
        <w:rPr>
          <w:rtl/>
        </w:rPr>
      </w:pPr>
      <w:bookmarkStart w:id="3452" w:name="_Toc97036646"/>
      <w:bookmarkStart w:id="3453" w:name="_Toc98760351"/>
      <w:r>
        <w:rPr>
          <w:rFonts w:hint="cs"/>
          <w:rtl/>
        </w:rPr>
        <w:t>ביאורי רש"י</w:t>
      </w:r>
      <w:bookmarkEnd w:id="3452"/>
      <w:r>
        <w:rPr>
          <w:rFonts w:hint="cs"/>
          <w:rtl/>
        </w:rPr>
        <w:t xml:space="preserve"> בסוגיין ובכתובות בהנחה ובעקירה במהלך כעומד</w:t>
      </w:r>
      <w:bookmarkEnd w:id="3453"/>
    </w:p>
    <w:p w14:paraId="61718E92" w14:textId="77777777" w:rsidR="00D92CED" w:rsidRPr="00DD0824" w:rsidRDefault="00D92CED" w:rsidP="00D92CED">
      <w:pPr>
        <w:pStyle w:val="a7"/>
        <w:rPr>
          <w:rtl/>
        </w:rPr>
      </w:pPr>
      <w:bookmarkStart w:id="3454" w:name="_Toc98760352"/>
      <w:r>
        <w:rPr>
          <w:rFonts w:hint="cs"/>
          <w:rtl/>
        </w:rPr>
        <w:t>בי' רש"י דלרבנן דל"א מהלך כעומד כיון דלא עמד לפוש בסטיו יש הנחה רק ברה"ר וחייב</w:t>
      </w:r>
      <w:bookmarkEnd w:id="3454"/>
    </w:p>
    <w:p w14:paraId="5C7770DF" w14:textId="21409FB0" w:rsidR="00D92CED" w:rsidRPr="00E538C0" w:rsidRDefault="00D92CED" w:rsidP="002F2E9F">
      <w:pPr>
        <w:pStyle w:val="a3"/>
        <w:numPr>
          <w:ilvl w:val="0"/>
          <w:numId w:val="25"/>
        </w:numPr>
        <w:rPr>
          <w:rStyle w:val="af"/>
          <w:rtl/>
        </w:rPr>
      </w:pPr>
      <w:bookmarkStart w:id="3455" w:name="_Ref98322843"/>
      <w:r>
        <w:rPr>
          <w:rFonts w:hint="cs"/>
          <w:rtl/>
        </w:rPr>
        <w:t xml:space="preserve">בדעת רבנן דמחייבים במוציא מחנות לפלטיא דרך סטיו, ולא אמרינן מהלך כעומד, ביאר </w:t>
      </w:r>
      <w:r w:rsidRPr="009E02F1">
        <w:rPr>
          <w:rStyle w:val="aff4"/>
          <w:rFonts w:hint="cs"/>
          <w:rtl/>
        </w:rPr>
        <w:t>רש"י</w:t>
      </w:r>
      <w:r w:rsidRPr="006C4D7E">
        <w:rPr>
          <w:rStyle w:val="af2"/>
          <w:rFonts w:eastAsia="Guttman Hodes" w:hint="cs"/>
          <w:rtl/>
        </w:rPr>
        <w:t xml:space="preserve"> (ד"ה חייב) </w:t>
      </w:r>
      <w:r>
        <w:rPr>
          <w:rFonts w:hint="cs"/>
          <w:rtl/>
        </w:rPr>
        <w:t xml:space="preserve">דכיון שלא עמד בסטיו לפוש, א"כ יש הנחה רק ברה"ר, ולא הניח בסטיו. </w:t>
      </w:r>
      <w:r w:rsidRPr="00E538C0">
        <w:rPr>
          <w:rStyle w:val="af"/>
          <w:rFonts w:hint="cs"/>
          <w:rtl/>
        </w:rPr>
        <w:t xml:space="preserve">[ומבואר מדברי </w:t>
      </w:r>
      <w:r w:rsidRPr="00E538C0">
        <w:rPr>
          <w:rStyle w:val="aff9"/>
          <w:rFonts w:hint="cs"/>
          <w:rtl/>
        </w:rPr>
        <w:t>רש"י</w:t>
      </w:r>
      <w:r w:rsidRPr="00E538C0">
        <w:rPr>
          <w:rStyle w:val="af"/>
          <w:rFonts w:hint="cs"/>
          <w:rtl/>
        </w:rPr>
        <w:t xml:space="preserve"> דאף במקום פטור רק עמידה לפוש הוי הנחה,אמנם </w:t>
      </w:r>
      <w:r w:rsidRPr="00E538C0">
        <w:rPr>
          <w:rStyle w:val="aff9"/>
          <w:rFonts w:hint="cs"/>
          <w:rtl/>
        </w:rPr>
        <w:t>בראב"ד</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Ref98753337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יז)</w:t>
      </w:r>
      <w:r w:rsidRPr="00E538C0">
        <w:rPr>
          <w:rStyle w:val="aff5"/>
          <w:rtl/>
        </w:rPr>
        <w:fldChar w:fldCharType="end"/>
      </w:r>
      <w:r w:rsidRPr="00E538C0">
        <w:rPr>
          <w:rStyle w:val="af"/>
          <w:rFonts w:hint="cs"/>
          <w:rtl/>
        </w:rPr>
        <w:t xml:space="preserve"> משמע דאף בעומד לכתף הוי כהנחה במקום פטור, וכ"כ </w:t>
      </w:r>
      <w:r w:rsidRPr="00E538C0">
        <w:rPr>
          <w:rStyle w:val="aff9"/>
          <w:rFonts w:hint="cs"/>
          <w:rtl/>
        </w:rPr>
        <w:t>הגר"נ פרצוביץ</w:t>
      </w:r>
      <w:r w:rsidRPr="00E538C0">
        <w:rPr>
          <w:rStyle w:val="aff5"/>
          <w:rFonts w:hint="cs"/>
          <w:rtl/>
        </w:rPr>
        <w:t xml:space="preserve"> (עי'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Ref98753566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קיח)</w:t>
      </w:r>
      <w:r w:rsidRPr="00E538C0">
        <w:rPr>
          <w:rStyle w:val="aff5"/>
          <w:rtl/>
        </w:rPr>
        <w:fldChar w:fldCharType="end"/>
      </w:r>
      <w:r w:rsidRPr="00E538C0">
        <w:rPr>
          <w:rStyle w:val="aff5"/>
          <w:rFonts w:hint="cs"/>
          <w:rtl/>
        </w:rPr>
        <w:t xml:space="preserve"> </w:t>
      </w:r>
      <w:r w:rsidRPr="00E538C0">
        <w:rPr>
          <w:rStyle w:val="af"/>
          <w:rFonts w:hint="cs"/>
          <w:rtl/>
        </w:rPr>
        <w:t xml:space="preserve">בדעת </w:t>
      </w:r>
      <w:r w:rsidRPr="00E538C0">
        <w:rPr>
          <w:rStyle w:val="aff9"/>
          <w:rFonts w:hint="cs"/>
          <w:rtl/>
        </w:rPr>
        <w:t>הרמב"ם</w:t>
      </w:r>
      <w:r w:rsidRPr="00E538C0">
        <w:rPr>
          <w:rStyle w:val="af"/>
          <w:rFonts w:hint="cs"/>
          <w:rtl/>
        </w:rPr>
        <w:t>].</w:t>
      </w:r>
      <w:bookmarkEnd w:id="3455"/>
    </w:p>
    <w:p w14:paraId="6D32022F" w14:textId="77777777" w:rsidR="00D92CED" w:rsidRPr="00706469" w:rsidRDefault="00D92CED" w:rsidP="00D92CED">
      <w:pPr>
        <w:pStyle w:val="a7"/>
        <w:rPr>
          <w:rtl/>
        </w:rPr>
      </w:pPr>
      <w:bookmarkStart w:id="3456" w:name="_Toc98760353"/>
      <w:r>
        <w:rPr>
          <w:rFonts w:hint="cs"/>
          <w:rtl/>
        </w:rPr>
        <w:t>בי' רש"י דמהלך כעומד כהניח בסטיו וחזר ועקר מסטיו והחיוב רק במוציא מרה"י לרה"ר להדיא</w:t>
      </w:r>
      <w:bookmarkEnd w:id="3456"/>
      <w:r>
        <w:rPr>
          <w:rFonts w:hint="cs"/>
          <w:rtl/>
        </w:rPr>
        <w:t xml:space="preserve"> </w:t>
      </w:r>
    </w:p>
    <w:p w14:paraId="328AC9D9" w14:textId="77777777" w:rsidR="00D92CED" w:rsidRDefault="00D92CED" w:rsidP="006C4D7E">
      <w:pPr>
        <w:pStyle w:val="a3"/>
        <w:rPr>
          <w:rtl/>
        </w:rPr>
      </w:pPr>
      <w:r>
        <w:rPr>
          <w:rFonts w:hint="cs"/>
          <w:rtl/>
        </w:rPr>
        <w:t xml:space="preserve">ובדעת בן עזאי דאמרינן מהלך כעומד, ביאר </w:t>
      </w:r>
      <w:r w:rsidRPr="009E02F1">
        <w:rPr>
          <w:rStyle w:val="aff4"/>
          <w:rFonts w:hint="cs"/>
          <w:rtl/>
        </w:rPr>
        <w:t>רש"י</w:t>
      </w:r>
      <w:r w:rsidRPr="009E02F1">
        <w:rPr>
          <w:rStyle w:val="af2"/>
          <w:rFonts w:eastAsia="Guttman Hodes" w:hint="cs"/>
          <w:rtl/>
        </w:rPr>
        <w:t xml:space="preserve"> (ד"ה ובן עזאי) </w:t>
      </w:r>
      <w:r>
        <w:rPr>
          <w:rFonts w:hint="cs"/>
          <w:rtl/>
        </w:rPr>
        <w:t xml:space="preserve">דכיון דאמרינן מהלך כעומד, א"כ כשהוציא מחנות לפלטיא דרך סטיו, חשיב שעקר מרה"י והניח בסטיו, וחזר ועקר מסטיו והניח ברה"ר, ולא מצינו דחייב באופן שיש רשות שמפסיקה בין העקירה ברה"י להנחה ברה"ר, וביאר </w:t>
      </w:r>
      <w:r w:rsidRPr="002A6166">
        <w:rPr>
          <w:rStyle w:val="aff4"/>
          <w:rFonts w:hint="cs"/>
          <w:rtl/>
        </w:rPr>
        <w:t>רש"י</w:t>
      </w:r>
      <w:r>
        <w:rPr>
          <w:rFonts w:hint="cs"/>
          <w:rtl/>
        </w:rPr>
        <w:t xml:space="preserve"> דהא דחייבה תורה במוציא מרשות לרשות, היינו דוקא במוציא מרה"י לרה"ר להדיא.</w:t>
      </w:r>
    </w:p>
    <w:p w14:paraId="116E5E94" w14:textId="77777777" w:rsidR="00D92CED" w:rsidRPr="00B156FB" w:rsidRDefault="00D92CED" w:rsidP="00D92CED">
      <w:pPr>
        <w:pStyle w:val="a7"/>
        <w:rPr>
          <w:rtl/>
        </w:rPr>
      </w:pPr>
      <w:bookmarkStart w:id="3457" w:name="_Toc98760354"/>
      <w:r>
        <w:rPr>
          <w:rFonts w:hint="cs"/>
          <w:rtl/>
        </w:rPr>
        <w:t>בי' רש"י בכתובות דבמוציא מרה"י לרה"ר דע"י מהלך כעומד עקר בפסיעה האחרונה ברה"י</w:t>
      </w:r>
      <w:bookmarkEnd w:id="3457"/>
    </w:p>
    <w:p w14:paraId="522F17F3" w14:textId="52E43C3C" w:rsidR="00D92CED" w:rsidRDefault="00D92CED" w:rsidP="006C4D7E">
      <w:pPr>
        <w:pStyle w:val="a3"/>
        <w:rPr>
          <w:rtl/>
        </w:rPr>
      </w:pPr>
      <w:bookmarkStart w:id="3458" w:name="_Ref98758574"/>
      <w:r>
        <w:rPr>
          <w:rFonts w:hint="cs"/>
          <w:rtl/>
        </w:rPr>
        <w:t>בהא דאמרינן בגמ' בכתובות</w:t>
      </w:r>
      <w:r w:rsidRPr="009E02F1">
        <w:rPr>
          <w:rStyle w:val="af2"/>
          <w:rFonts w:eastAsia="Guttman Hodes" w:hint="cs"/>
          <w:rtl/>
        </w:rPr>
        <w:t xml:space="preserve"> (לא:) </w:t>
      </w:r>
      <w:r>
        <w:rPr>
          <w:rFonts w:hint="cs"/>
          <w:rtl/>
        </w:rPr>
        <w:t xml:space="preserve">דהא דהגונב כיס בשבת חייב על הגניבה ואינו נפטר מדין קלב"מ, היינו כדעת בן עזאי דאמרינן מהלך כעומד, ביאר </w:t>
      </w:r>
      <w:r w:rsidRPr="009E02F1">
        <w:rPr>
          <w:rStyle w:val="aff4"/>
          <w:rFonts w:hint="cs"/>
          <w:rtl/>
        </w:rPr>
        <w:t>רש"י בכתובות</w:t>
      </w:r>
      <w:r w:rsidRPr="009E02F1">
        <w:rPr>
          <w:rStyle w:val="af2"/>
          <w:rFonts w:eastAsia="Guttman Hodes" w:hint="cs"/>
          <w:rtl/>
        </w:rPr>
        <w:t xml:space="preserve"> (לא: ד"ה אלא) </w:t>
      </w:r>
      <w:r>
        <w:rPr>
          <w:rFonts w:hint="cs"/>
          <w:rtl/>
        </w:rPr>
        <w:t xml:space="preserve">דלא איירי באופן שלפני שעקר מרה"י עמד ברה"י, אלא דאף שלא הפסיק בעמידה לאחר שעקר, מ"מ חייב על הגניבה מחמת שקנה את החפץ בהגבהה, וחיוב ההוצאה בשבת אינו מחמת העקירה הראשונה שהגביהה, אלא חייב מחמת עקירת גופו בפסיעה האחרונה שיצא מרה"י, כבן עזאי דאמרינן מהלך כעומד, ועי' במה שביאר </w:t>
      </w:r>
      <w:r w:rsidRPr="00BB4EA4">
        <w:rPr>
          <w:rStyle w:val="aff4"/>
          <w:rFonts w:hint="cs"/>
          <w:rtl/>
        </w:rPr>
        <w:t>הגר"נ פרצוביץ</w:t>
      </w:r>
      <w:r>
        <w:rPr>
          <w:rFonts w:hint="cs"/>
          <w:rtl/>
        </w:rPr>
        <w:t xml:space="preserve"> </w:t>
      </w:r>
      <w:r w:rsidRPr="00BB4EA4">
        <w:rPr>
          <w:rStyle w:val="af2"/>
          <w:rFonts w:eastAsia="Guttman Hodes" w:hint="cs"/>
          <w:rtl/>
        </w:rPr>
        <w:t xml:space="preserve">(עי' אות </w:t>
      </w:r>
      <w:r w:rsidRPr="00BB4EA4">
        <w:rPr>
          <w:rStyle w:val="af2"/>
          <w:rFonts w:eastAsia="Guttman Hodes"/>
          <w:rtl/>
        </w:rPr>
        <w:fldChar w:fldCharType="begin"/>
      </w:r>
      <w:r w:rsidRPr="00BB4EA4">
        <w:rPr>
          <w:rStyle w:val="af2"/>
          <w:rFonts w:eastAsia="Guttman Hodes"/>
          <w:rtl/>
        </w:rPr>
        <w:instrText xml:space="preserve"> </w:instrText>
      </w:r>
      <w:r w:rsidRPr="00BB4EA4">
        <w:rPr>
          <w:rStyle w:val="af2"/>
          <w:rFonts w:eastAsia="Guttman Hodes" w:hint="cs"/>
        </w:rPr>
        <w:instrText>REF</w:instrText>
      </w:r>
      <w:r w:rsidRPr="00BB4EA4">
        <w:rPr>
          <w:rStyle w:val="af2"/>
          <w:rFonts w:eastAsia="Guttman Hodes" w:hint="cs"/>
          <w:rtl/>
        </w:rPr>
        <w:instrText xml:space="preserve"> _</w:instrText>
      </w:r>
      <w:r w:rsidRPr="00BB4EA4">
        <w:rPr>
          <w:rStyle w:val="af2"/>
          <w:rFonts w:eastAsia="Guttman Hodes" w:hint="cs"/>
        </w:rPr>
        <w:instrText>Ref98501430 \r \h</w:instrText>
      </w:r>
      <w:r w:rsidRPr="00BB4EA4">
        <w:rPr>
          <w:rStyle w:val="af2"/>
          <w:rFonts w:eastAsia="Guttman Hodes"/>
          <w:rtl/>
        </w:rPr>
        <w:instrText xml:space="preserve"> </w:instrText>
      </w:r>
      <w:r w:rsidRPr="00BB4EA4">
        <w:rPr>
          <w:rStyle w:val="af2"/>
          <w:rFonts w:eastAsia="Guttman Hodes"/>
          <w:rtl/>
        </w:rPr>
      </w:r>
      <w:r w:rsidRPr="00BB4EA4">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BB4EA4">
        <w:rPr>
          <w:rStyle w:val="af2"/>
          <w:rFonts w:eastAsia="Guttman Hodes"/>
          <w:rtl/>
        </w:rPr>
        <w:fldChar w:fldCharType="end"/>
      </w:r>
      <w:r w:rsidRPr="00BB4EA4">
        <w:rPr>
          <w:rStyle w:val="af2"/>
          <w:rFonts w:eastAsia="Guttman Hodes" w:hint="cs"/>
          <w:rtl/>
        </w:rPr>
        <w:t xml:space="preserve"> </w:t>
      </w:r>
      <w:r>
        <w:rPr>
          <w:rFonts w:hint="cs"/>
          <w:rtl/>
        </w:rPr>
        <w:t xml:space="preserve">בדברי </w:t>
      </w:r>
      <w:r w:rsidRPr="00BB4EA4">
        <w:rPr>
          <w:rStyle w:val="aff4"/>
          <w:rFonts w:hint="cs"/>
          <w:rtl/>
        </w:rPr>
        <w:t>רש"י בכתובות</w:t>
      </w:r>
      <w:r>
        <w:rPr>
          <w:rFonts w:hint="cs"/>
          <w:rtl/>
        </w:rPr>
        <w:t>.</w:t>
      </w:r>
      <w:bookmarkEnd w:id="3458"/>
    </w:p>
    <w:p w14:paraId="73B6AA5A" w14:textId="77777777" w:rsidR="00D92CED" w:rsidRPr="00CF0863" w:rsidRDefault="00D92CED" w:rsidP="00D92CED">
      <w:pPr>
        <w:pStyle w:val="a7"/>
        <w:rPr>
          <w:rStyle w:val="af"/>
          <w:rtl/>
        </w:rPr>
      </w:pPr>
      <w:bookmarkStart w:id="3459" w:name="_Toc98760355"/>
      <w:r>
        <w:rPr>
          <w:rStyle w:val="af"/>
          <w:rFonts w:hint="cs"/>
          <w:rtl/>
        </w:rPr>
        <w:t>בי' רש"י בכתובות דמהלך כעומד בכל פסיעה שעקר הוי עקירה וכשמניח הוי הנחה</w:t>
      </w:r>
      <w:bookmarkEnd w:id="3459"/>
    </w:p>
    <w:p w14:paraId="41B2402C" w14:textId="3F528532" w:rsidR="00D92CED" w:rsidRDefault="00D92CED" w:rsidP="006C4D7E">
      <w:pPr>
        <w:pStyle w:val="a3"/>
        <w:rPr>
          <w:rtl/>
        </w:rPr>
      </w:pPr>
      <w:bookmarkStart w:id="3460" w:name="_Ref97456262"/>
      <w:bookmarkStart w:id="3461" w:name="_Ref98754215"/>
      <w:r>
        <w:rPr>
          <w:rFonts w:hint="cs"/>
          <w:rtl/>
        </w:rPr>
        <w:t xml:space="preserve">וביאר </w:t>
      </w:r>
      <w:r w:rsidRPr="009E02F1">
        <w:rPr>
          <w:rStyle w:val="aff4"/>
          <w:rFonts w:hint="cs"/>
          <w:rtl/>
        </w:rPr>
        <w:t>ברש"י בכתובות</w:t>
      </w:r>
      <w:r w:rsidRPr="009E02F1">
        <w:rPr>
          <w:rStyle w:val="af2"/>
          <w:rFonts w:eastAsia="Guttman Hodes" w:hint="cs"/>
          <w:rtl/>
        </w:rPr>
        <w:t xml:space="preserve"> (לא: ד"ה מהלך כעומד) </w:t>
      </w:r>
      <w:bookmarkStart w:id="3462" w:name="_Hlk97063045"/>
      <w:r>
        <w:rPr>
          <w:rFonts w:hint="cs"/>
          <w:rtl/>
        </w:rPr>
        <w:t xml:space="preserve">דמהלך כעומד היינו דבכל פסיעה שעוקר את רגלו, חשיבא כעקירה, ובכל הנחה שמניח את רגלו, חשיבא כהנחה, ועי' במה שביארו </w:t>
      </w:r>
      <w:r w:rsidRPr="00C94EFF">
        <w:rPr>
          <w:rStyle w:val="aff4"/>
          <w:rFonts w:hint="cs"/>
          <w:rtl/>
        </w:rPr>
        <w:t>הפנ"י בכתובות</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Ref98754352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2"/>
          <w:rFonts w:eastAsia="Guttman Hodes" w:hint="cs"/>
          <w:rtl/>
        </w:rPr>
        <w:t xml:space="preserve"> </w:t>
      </w:r>
      <w:r>
        <w:rPr>
          <w:rStyle w:val="aff4"/>
          <w:rFonts w:hint="cs"/>
          <w:rtl/>
        </w:rPr>
        <w:t>והחת"ס</w:t>
      </w:r>
      <w:r w:rsidRPr="00E334E9">
        <w:rPr>
          <w:rStyle w:val="af2"/>
          <w:rFonts w:eastAsia="Guttman Hodes" w:hint="cs"/>
          <w:rtl/>
        </w:rPr>
        <w:t xml:space="preserve"> (עי'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Ref98757837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2D5DDF">
        <w:rPr>
          <w:rStyle w:val="af2"/>
          <w:rFonts w:eastAsia="Guttman Hodes"/>
          <w:rtl/>
        </w:rPr>
        <w:fldChar w:fldCharType="end"/>
      </w:r>
      <w:r>
        <w:rPr>
          <w:rStyle w:val="aff4"/>
          <w:rFonts w:hint="cs"/>
          <w:rtl/>
        </w:rPr>
        <w:t xml:space="preserve"> וב</w:t>
      </w:r>
      <w:r w:rsidRPr="007776F3">
        <w:rPr>
          <w:rStyle w:val="aff4"/>
          <w:rFonts w:hint="cs"/>
          <w:rtl/>
        </w:rPr>
        <w:t xml:space="preserve">חי' </w:t>
      </w:r>
      <w:r>
        <w:rPr>
          <w:rStyle w:val="aff4"/>
          <w:rFonts w:hint="cs"/>
          <w:rtl/>
        </w:rPr>
        <w:t>ה</w:t>
      </w:r>
      <w:r w:rsidRPr="007776F3">
        <w:rPr>
          <w:rStyle w:val="aff4"/>
          <w:rFonts w:hint="cs"/>
          <w:rtl/>
        </w:rPr>
        <w:t>חזון יחזקאל</w:t>
      </w:r>
      <w:r w:rsidRPr="00CB5134">
        <w:rPr>
          <w:rStyle w:val="af2"/>
          <w:rFonts w:eastAsia="Guttman Hodes" w:hint="cs"/>
          <w:rtl/>
        </w:rPr>
        <w:t xml:space="preserve"> (עי' אות </w:t>
      </w:r>
      <w:r w:rsidRPr="00CB5134">
        <w:rPr>
          <w:rStyle w:val="af2"/>
          <w:rFonts w:eastAsia="Guttman Hodes"/>
          <w:rtl/>
        </w:rPr>
        <w:fldChar w:fldCharType="begin"/>
      </w:r>
      <w:r w:rsidRPr="00CB5134">
        <w:rPr>
          <w:rStyle w:val="af2"/>
          <w:rFonts w:eastAsia="Guttman Hodes"/>
          <w:rtl/>
        </w:rPr>
        <w:instrText xml:space="preserve"> </w:instrText>
      </w:r>
      <w:r w:rsidRPr="00CB5134">
        <w:rPr>
          <w:rStyle w:val="af2"/>
          <w:rFonts w:eastAsia="Guttman Hodes" w:hint="cs"/>
        </w:rPr>
        <w:instrText>REF</w:instrText>
      </w:r>
      <w:r w:rsidRPr="00CB5134">
        <w:rPr>
          <w:rStyle w:val="af2"/>
          <w:rFonts w:eastAsia="Guttman Hodes" w:hint="cs"/>
          <w:rtl/>
        </w:rPr>
        <w:instrText xml:space="preserve"> _</w:instrText>
      </w:r>
      <w:r w:rsidRPr="00CB5134">
        <w:rPr>
          <w:rStyle w:val="af2"/>
          <w:rFonts w:eastAsia="Guttman Hodes" w:hint="cs"/>
        </w:rPr>
        <w:instrText>Ref97456301 \r \h</w:instrText>
      </w:r>
      <w:r w:rsidRPr="00CB5134">
        <w:rPr>
          <w:rStyle w:val="af2"/>
          <w:rFonts w:eastAsia="Guttman Hodes"/>
          <w:rtl/>
        </w:rPr>
        <w:instrText xml:space="preserve"> </w:instrText>
      </w:r>
      <w:r w:rsidRPr="00CB5134">
        <w:rPr>
          <w:rStyle w:val="af2"/>
          <w:rFonts w:eastAsia="Guttman Hodes"/>
          <w:rtl/>
        </w:rPr>
      </w:r>
      <w:r w:rsidRPr="00CB5134">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CB5134">
        <w:rPr>
          <w:rStyle w:val="af2"/>
          <w:rFonts w:eastAsia="Guttman Hodes"/>
          <w:rtl/>
        </w:rPr>
        <w:fldChar w:fldCharType="end"/>
      </w:r>
      <w:r w:rsidRPr="00CB5134">
        <w:rPr>
          <w:rStyle w:val="af2"/>
          <w:rFonts w:eastAsia="Guttman Hodes" w:hint="cs"/>
          <w:rtl/>
        </w:rPr>
        <w:t xml:space="preserve"> </w:t>
      </w:r>
      <w:r>
        <w:rPr>
          <w:rStyle w:val="aff4"/>
          <w:rFonts w:hint="cs"/>
          <w:rtl/>
        </w:rPr>
        <w:t>ו</w:t>
      </w:r>
      <w:r w:rsidRPr="002E19B2">
        <w:rPr>
          <w:rStyle w:val="aff4"/>
          <w:rFonts w:hint="cs"/>
          <w:rtl/>
        </w:rPr>
        <w:t>הגר"נ פרצוביץ</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Ref98501430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בדברי </w:t>
      </w:r>
      <w:r w:rsidRPr="00CB5134">
        <w:rPr>
          <w:rStyle w:val="aff4"/>
          <w:rFonts w:hint="cs"/>
          <w:rtl/>
        </w:rPr>
        <w:t>רש"י בכתובות</w:t>
      </w:r>
      <w:r>
        <w:rPr>
          <w:rFonts w:hint="cs"/>
          <w:rtl/>
        </w:rPr>
        <w:t>.</w:t>
      </w:r>
      <w:bookmarkEnd w:id="3460"/>
      <w:r>
        <w:rPr>
          <w:rFonts w:hint="cs"/>
          <w:rtl/>
        </w:rPr>
        <w:t xml:space="preserve"> </w:t>
      </w:r>
      <w:r w:rsidRPr="004F0D33">
        <w:rPr>
          <w:rStyle w:val="af"/>
          <w:rFonts w:hint="cs"/>
          <w:rtl/>
        </w:rPr>
        <w:t xml:space="preserve">[וכתב </w:t>
      </w:r>
      <w:r w:rsidRPr="004F0D33">
        <w:rPr>
          <w:rStyle w:val="aff9"/>
          <w:rFonts w:hint="cs"/>
          <w:rtl/>
        </w:rPr>
        <w:t>האבנ"ז</w:t>
      </w:r>
      <w:r w:rsidRPr="004F0D33">
        <w:rPr>
          <w:rStyle w:val="af"/>
          <w:rFonts w:hint="cs"/>
          <w:rtl/>
        </w:rPr>
        <w:t xml:space="preserve"> </w:t>
      </w:r>
      <w:r w:rsidRPr="004F0D33">
        <w:rPr>
          <w:rStyle w:val="aff5"/>
          <w:rFonts w:hint="cs"/>
          <w:rtl/>
        </w:rPr>
        <w:t>(או"ח סי' ר"מ או' כ"ח)</w:t>
      </w:r>
      <w:r w:rsidRPr="004F0D33">
        <w:rPr>
          <w:rStyle w:val="af"/>
          <w:rFonts w:hint="cs"/>
          <w:rtl/>
        </w:rPr>
        <w:t xml:space="preserve"> דכל פסיעה ופסיעה, היינו בכל אמה ואמה, כדאיתא בעירובין</w:t>
      </w:r>
      <w:r w:rsidRPr="004F0D33">
        <w:rPr>
          <w:rStyle w:val="aff5"/>
          <w:rFonts w:hint="cs"/>
          <w:rtl/>
        </w:rPr>
        <w:t xml:space="preserve"> (מב.)</w:t>
      </w:r>
      <w:r w:rsidRPr="004F0D33">
        <w:rPr>
          <w:rStyle w:val="af"/>
          <w:rFonts w:hint="cs"/>
          <w:rtl/>
        </w:rPr>
        <w:t xml:space="preserve"> דפסיעה של אדם היא אמה].</w:t>
      </w:r>
      <w:bookmarkEnd w:id="3461"/>
    </w:p>
    <w:p w14:paraId="6E54AD07" w14:textId="77777777" w:rsidR="00D92CED" w:rsidRPr="00DB005C" w:rsidRDefault="00D92CED" w:rsidP="00D92CED">
      <w:pPr>
        <w:pStyle w:val="a7"/>
        <w:rPr>
          <w:rtl/>
        </w:rPr>
      </w:pPr>
      <w:bookmarkStart w:id="3463" w:name="_Toc98760356"/>
      <w:r>
        <w:rPr>
          <w:rFonts w:hint="cs"/>
          <w:rtl/>
        </w:rPr>
        <w:t>בי' רש"י לקמן דמהלך כעומד היינו דהנחת גופו כהנחת חפץ</w:t>
      </w:r>
      <w:bookmarkEnd w:id="3463"/>
    </w:p>
    <w:p w14:paraId="417EC59A" w14:textId="4024EF5E" w:rsidR="00D92CED" w:rsidRPr="00512B94" w:rsidRDefault="00D92CED" w:rsidP="006C4D7E">
      <w:pPr>
        <w:pStyle w:val="a3"/>
        <w:rPr>
          <w:rtl/>
        </w:rPr>
      </w:pPr>
      <w:bookmarkStart w:id="3464" w:name="_Ref97892628"/>
      <w:bookmarkEnd w:id="3462"/>
      <w:r>
        <w:rPr>
          <w:rFonts w:hint="cs"/>
          <w:rtl/>
        </w:rPr>
        <w:t xml:space="preserve">וע"ע במ"ש </w:t>
      </w:r>
      <w:r w:rsidRPr="00DB005C">
        <w:rPr>
          <w:rStyle w:val="aff4"/>
          <w:rFonts w:hint="cs"/>
          <w:rtl/>
        </w:rPr>
        <w:t>רש"י לקמן</w:t>
      </w:r>
      <w:r>
        <w:rPr>
          <w:rFonts w:hint="cs"/>
          <w:rtl/>
        </w:rPr>
        <w:t xml:space="preserve"> </w:t>
      </w:r>
      <w:bookmarkStart w:id="3465" w:name="_Hlk99100064"/>
      <w:r w:rsidRPr="00DB005C">
        <w:rPr>
          <w:rStyle w:val="af2"/>
          <w:rFonts w:eastAsia="Guttman Hodes" w:hint="cs"/>
          <w:rtl/>
        </w:rPr>
        <w:t>(צא: ד"ה הא לא</w:t>
      </w:r>
      <w:bookmarkEnd w:id="3465"/>
      <w:r w:rsidRPr="00DB005C">
        <w:rPr>
          <w:rStyle w:val="af2"/>
          <w:rFonts w:eastAsia="Guttman Hodes" w:hint="cs"/>
          <w:rtl/>
        </w:rPr>
        <w:t xml:space="preserve">) </w:t>
      </w:r>
      <w:r>
        <w:rPr>
          <w:rFonts w:hint="cs"/>
          <w:rtl/>
        </w:rPr>
        <w:t xml:space="preserve">דהא דמהלך כעומד היינו דהנחת גופו כהנחת חפץ, ועי' במה שביאר </w:t>
      </w:r>
      <w:r w:rsidRPr="00DB005C">
        <w:rPr>
          <w:rStyle w:val="aff4"/>
          <w:rFonts w:hint="cs"/>
          <w:rtl/>
        </w:rPr>
        <w:t>הגר"נ פרצוביץ</w:t>
      </w:r>
      <w:r>
        <w:rPr>
          <w:rFonts w:hint="cs"/>
          <w:rtl/>
        </w:rPr>
        <w:t xml:space="preserve"> </w:t>
      </w:r>
      <w:r w:rsidRPr="00DB005C">
        <w:rPr>
          <w:rStyle w:val="af2"/>
          <w:rFonts w:eastAsia="Guttman Hodes" w:hint="cs"/>
          <w:rtl/>
        </w:rPr>
        <w:t xml:space="preserve">(עי' אות </w:t>
      </w:r>
      <w:r w:rsidRPr="00DB005C">
        <w:rPr>
          <w:rStyle w:val="af2"/>
          <w:rFonts w:eastAsia="Guttman Hodes"/>
          <w:rtl/>
        </w:rPr>
        <w:fldChar w:fldCharType="begin"/>
      </w:r>
      <w:r w:rsidRPr="00DB005C">
        <w:rPr>
          <w:rStyle w:val="af2"/>
          <w:rFonts w:eastAsia="Guttman Hodes"/>
          <w:rtl/>
        </w:rPr>
        <w:instrText xml:space="preserve"> </w:instrText>
      </w:r>
      <w:r w:rsidRPr="00DB005C">
        <w:rPr>
          <w:rStyle w:val="af2"/>
          <w:rFonts w:eastAsia="Guttman Hodes" w:hint="cs"/>
        </w:rPr>
        <w:instrText>REF</w:instrText>
      </w:r>
      <w:r w:rsidRPr="00DB005C">
        <w:rPr>
          <w:rStyle w:val="af2"/>
          <w:rFonts w:eastAsia="Guttman Hodes" w:hint="cs"/>
          <w:rtl/>
        </w:rPr>
        <w:instrText xml:space="preserve"> _</w:instrText>
      </w:r>
      <w:r w:rsidRPr="00DB005C">
        <w:rPr>
          <w:rStyle w:val="af2"/>
          <w:rFonts w:eastAsia="Guttman Hodes" w:hint="cs"/>
        </w:rPr>
        <w:instrText>Ref97892620 \r \h</w:instrText>
      </w:r>
      <w:r w:rsidRPr="00DB005C">
        <w:rPr>
          <w:rStyle w:val="af2"/>
          <w:rFonts w:eastAsia="Guttman Hodes"/>
          <w:rtl/>
        </w:rPr>
        <w:instrText xml:space="preserve"> </w:instrText>
      </w:r>
      <w:r w:rsidRPr="00DB005C">
        <w:rPr>
          <w:rStyle w:val="af2"/>
          <w:rFonts w:eastAsia="Guttman Hodes"/>
          <w:rtl/>
        </w:rPr>
      </w:r>
      <w:r w:rsidRPr="00DB005C">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DB005C">
        <w:rPr>
          <w:rStyle w:val="af2"/>
          <w:rFonts w:eastAsia="Guttman Hodes"/>
          <w:rtl/>
        </w:rPr>
        <w:fldChar w:fldCharType="end"/>
      </w:r>
      <w:r w:rsidRPr="00DB005C">
        <w:rPr>
          <w:rStyle w:val="af2"/>
          <w:rFonts w:eastAsia="Guttman Hodes" w:hint="cs"/>
          <w:rtl/>
        </w:rPr>
        <w:t xml:space="preserve"> </w:t>
      </w:r>
      <w:r>
        <w:rPr>
          <w:rFonts w:hint="cs"/>
          <w:rtl/>
        </w:rPr>
        <w:t xml:space="preserve">בדברי </w:t>
      </w:r>
      <w:r w:rsidRPr="00DB005C">
        <w:rPr>
          <w:rStyle w:val="aff4"/>
          <w:rFonts w:hint="cs"/>
          <w:rtl/>
        </w:rPr>
        <w:t>רש"י לקמן</w:t>
      </w:r>
      <w:r>
        <w:rPr>
          <w:rFonts w:hint="cs"/>
          <w:rtl/>
        </w:rPr>
        <w:t xml:space="preserve">, וע"ע בחקירת </w:t>
      </w:r>
      <w:r w:rsidRPr="0093074C">
        <w:rPr>
          <w:rStyle w:val="aff4"/>
          <w:rFonts w:hint="cs"/>
          <w:rtl/>
        </w:rPr>
        <w:t>הברכ"ש</w:t>
      </w:r>
      <w:r>
        <w:rPr>
          <w:rFonts w:hint="cs"/>
          <w:rtl/>
        </w:rPr>
        <w:t xml:space="preserve"> </w:t>
      </w:r>
      <w:r w:rsidRPr="0093074C">
        <w:rPr>
          <w:rStyle w:val="af2"/>
          <w:rFonts w:eastAsia="Guttman Hodes" w:hint="cs"/>
          <w:rtl/>
        </w:rPr>
        <w:t xml:space="preserve">(עי' אות </w:t>
      </w:r>
      <w:r w:rsidRPr="0093074C">
        <w:rPr>
          <w:rStyle w:val="af2"/>
          <w:rFonts w:eastAsia="Guttman Hodes"/>
          <w:rtl/>
        </w:rPr>
        <w:fldChar w:fldCharType="begin"/>
      </w:r>
      <w:r w:rsidRPr="0093074C">
        <w:rPr>
          <w:rStyle w:val="af2"/>
          <w:rFonts w:eastAsia="Guttman Hodes"/>
          <w:rtl/>
        </w:rPr>
        <w:instrText xml:space="preserve"> </w:instrText>
      </w:r>
      <w:r w:rsidRPr="0093074C">
        <w:rPr>
          <w:rStyle w:val="af2"/>
          <w:rFonts w:eastAsia="Guttman Hodes" w:hint="cs"/>
        </w:rPr>
        <w:instrText>REF</w:instrText>
      </w:r>
      <w:r w:rsidRPr="0093074C">
        <w:rPr>
          <w:rStyle w:val="af2"/>
          <w:rFonts w:eastAsia="Guttman Hodes" w:hint="cs"/>
          <w:rtl/>
        </w:rPr>
        <w:instrText xml:space="preserve"> _</w:instrText>
      </w:r>
      <w:r w:rsidRPr="0093074C">
        <w:rPr>
          <w:rStyle w:val="af2"/>
          <w:rFonts w:eastAsia="Guttman Hodes" w:hint="cs"/>
        </w:rPr>
        <w:instrText>Ref98752531 \r \h</w:instrText>
      </w:r>
      <w:r w:rsidRPr="0093074C">
        <w:rPr>
          <w:rStyle w:val="af2"/>
          <w:rFonts w:eastAsia="Guttman Hodes"/>
          <w:rtl/>
        </w:rPr>
        <w:instrText xml:space="preserve"> </w:instrText>
      </w:r>
      <w:r w:rsidRPr="0093074C">
        <w:rPr>
          <w:rStyle w:val="af2"/>
          <w:rFonts w:eastAsia="Guttman Hodes"/>
          <w:rtl/>
        </w:rPr>
      </w:r>
      <w:r w:rsidRPr="0093074C">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93074C">
        <w:rPr>
          <w:rStyle w:val="af2"/>
          <w:rFonts w:eastAsia="Guttman Hodes"/>
          <w:rtl/>
        </w:rPr>
        <w:fldChar w:fldCharType="end"/>
      </w:r>
      <w:r>
        <w:rPr>
          <w:rFonts w:hint="cs"/>
          <w:rtl/>
        </w:rPr>
        <w:t xml:space="preserve"> בעקירת גופו והנחת חפץ, ובעקירת חפץ והנחת גופו.</w:t>
      </w:r>
      <w:bookmarkEnd w:id="3464"/>
    </w:p>
    <w:p w14:paraId="376F79B1" w14:textId="77777777" w:rsidR="00D92CED" w:rsidRDefault="00D92CED" w:rsidP="00D92CED">
      <w:pPr>
        <w:pStyle w:val="a7"/>
        <w:rPr>
          <w:rtl/>
        </w:rPr>
      </w:pPr>
      <w:bookmarkStart w:id="3466" w:name="_Toc98760357"/>
      <w:r>
        <w:rPr>
          <w:rFonts w:hint="cs"/>
          <w:rtl/>
        </w:rPr>
        <w:t>בי' התוצ"ח דבמגרר שהחפץ ע"ג הקרקע ואינו אוחזו בידו ל"א מהלך כעומד דלא הניח את גופו</w:t>
      </w:r>
      <w:bookmarkEnd w:id="3466"/>
    </w:p>
    <w:p w14:paraId="4A9C3F7C" w14:textId="77777777" w:rsidR="00D92CED" w:rsidRDefault="00D92CED" w:rsidP="006C4D7E">
      <w:pPr>
        <w:pStyle w:val="a3"/>
      </w:pPr>
      <w:r>
        <w:rPr>
          <w:rFonts w:hint="cs"/>
          <w:rtl/>
        </w:rPr>
        <w:t xml:space="preserve">וע"ע במ"ש </w:t>
      </w:r>
      <w:r w:rsidRPr="00571566">
        <w:rPr>
          <w:rStyle w:val="aff4"/>
          <w:rFonts w:hint="cs"/>
          <w:rtl/>
        </w:rPr>
        <w:t>התוצאות חיים</w:t>
      </w:r>
      <w:r w:rsidRPr="00A94528">
        <w:rPr>
          <w:rStyle w:val="af2"/>
          <w:rFonts w:eastAsia="Guttman Hodes" w:hint="cs"/>
          <w:rtl/>
        </w:rPr>
        <w:t xml:space="preserve"> (סי' </w:t>
      </w:r>
      <w:r>
        <w:rPr>
          <w:rStyle w:val="af2"/>
          <w:rFonts w:eastAsia="Guttman Hodes" w:hint="cs"/>
          <w:rtl/>
        </w:rPr>
        <w:t>א</w:t>
      </w:r>
      <w:r w:rsidRPr="00A94528">
        <w:rPr>
          <w:rStyle w:val="af2"/>
          <w:rFonts w:eastAsia="Guttman Hodes" w:hint="cs"/>
          <w:rtl/>
        </w:rPr>
        <w:t xml:space="preserve">' או' </w:t>
      </w:r>
      <w:r>
        <w:rPr>
          <w:rStyle w:val="af2"/>
          <w:rFonts w:eastAsia="Guttman Hodes" w:hint="cs"/>
          <w:rtl/>
        </w:rPr>
        <w:t>ה</w:t>
      </w:r>
      <w:r w:rsidRPr="00A94528">
        <w:rPr>
          <w:rStyle w:val="af2"/>
          <w:rFonts w:eastAsia="Guttman Hodes" w:hint="cs"/>
          <w:rtl/>
        </w:rPr>
        <w:t>'</w:t>
      </w:r>
      <w:r w:rsidRPr="00AC51B9">
        <w:rPr>
          <w:rStyle w:val="af"/>
          <w:rFonts w:hint="cs"/>
          <w:rtl/>
        </w:rPr>
        <w:t xml:space="preserve"> </w:t>
      </w:r>
      <w:r>
        <w:rPr>
          <w:rStyle w:val="af2"/>
          <w:rFonts w:eastAsia="Guttman Hodes" w:hint="cs"/>
          <w:rtl/>
        </w:rPr>
        <w:t xml:space="preserve">ד"ה ולפי"ז) </w:t>
      </w:r>
      <w:r>
        <w:rPr>
          <w:rFonts w:hint="cs"/>
          <w:rtl/>
        </w:rPr>
        <w:t>דבמגרר חפץ ע"ג הקרקע לא שייך לומר מהלך כעומד, דכיון שאינו אוחז את החפץ בידו, אלא החפץ ע"ג הקרקע והוא רק גורר אותו, לא שייך לומר בזה דהנחת גופו כהנחת חפץ.</w:t>
      </w:r>
    </w:p>
    <w:p w14:paraId="673C5D20" w14:textId="77777777" w:rsidR="00D92CED" w:rsidRDefault="00D92CED" w:rsidP="00D92CED">
      <w:pPr>
        <w:pStyle w:val="a7"/>
        <w:rPr>
          <w:rtl/>
        </w:rPr>
      </w:pPr>
      <w:bookmarkStart w:id="3467" w:name="_Toc98760358"/>
      <w:r>
        <w:rPr>
          <w:rFonts w:hint="cs"/>
          <w:rtl/>
        </w:rPr>
        <w:t>בי' רבינו יהונתן דמהלך כעומד כל שנוגע ברגליו במקום שאם היה נח היה פטור נפטר אף בהלך</w:t>
      </w:r>
      <w:bookmarkEnd w:id="3467"/>
    </w:p>
    <w:p w14:paraId="11CD6FBE" w14:textId="77777777" w:rsidR="00D92CED" w:rsidRDefault="00D92CED" w:rsidP="006C4D7E">
      <w:pPr>
        <w:pStyle w:val="a3"/>
        <w:rPr>
          <w:rtl/>
        </w:rPr>
      </w:pPr>
      <w:bookmarkStart w:id="3468" w:name="_Hlk97629137"/>
      <w:r>
        <w:rPr>
          <w:rFonts w:hint="cs"/>
          <w:rtl/>
        </w:rPr>
        <w:t xml:space="preserve">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w:t>
      </w:r>
      <w:r w:rsidRPr="00FF56D0">
        <w:rPr>
          <w:rStyle w:val="af2"/>
          <w:rFonts w:eastAsia="Guttman Hodes" w:hint="cs"/>
          <w:rtl/>
        </w:rPr>
        <w:t>(ד"ה המוציא</w:t>
      </w:r>
      <w:r>
        <w:rPr>
          <w:rStyle w:val="af2"/>
          <w:rFonts w:eastAsia="Guttman Hodes" w:hint="cs"/>
          <w:rtl/>
        </w:rPr>
        <w:t xml:space="preserve"> [</w:t>
      </w:r>
      <w:r w:rsidRPr="00FF56D0">
        <w:rPr>
          <w:rStyle w:val="af2"/>
          <w:rFonts w:eastAsia="Guttman Hodes" w:hint="cs"/>
          <w:rtl/>
        </w:rPr>
        <w:t>ה: מדה"ר</w:t>
      </w:r>
      <w:r>
        <w:rPr>
          <w:rStyle w:val="af2"/>
          <w:rFonts w:eastAsia="Guttman Hodes" w:hint="cs"/>
          <w:rtl/>
        </w:rPr>
        <w:t>], הועתק בקובץ שיטות קמאי שבת ח"א עמ' כ"ה</w:t>
      </w:r>
      <w:r w:rsidRPr="00FF56D0">
        <w:rPr>
          <w:rStyle w:val="af2"/>
          <w:rFonts w:eastAsia="Guttman Hodes" w:hint="cs"/>
          <w:rtl/>
        </w:rPr>
        <w:t>)</w:t>
      </w:r>
      <w:r>
        <w:rPr>
          <w:rFonts w:hint="cs"/>
          <w:rtl/>
        </w:rPr>
        <w:t xml:space="preserve"> דהא דלבן עזאי אמרינן מהלך כעומד, היינו דכיון שנוגע ברגליו במקום שאם היה החפץ נח באותו מקום היה פטור, אעפ"י דהלך שם ולא עמד, מ"מ פטור, וע"ע במה שביאר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w:t>
      </w:r>
      <w:r w:rsidRPr="0093074C">
        <w:rPr>
          <w:rStyle w:val="af"/>
          <w:rFonts w:hint="cs"/>
          <w:rtl/>
        </w:rPr>
        <w:t>[אי"ה יובאו דבריו בהמשך]</w:t>
      </w:r>
      <w:r>
        <w:rPr>
          <w:rFonts w:hint="cs"/>
          <w:rtl/>
        </w:rPr>
        <w:t xml:space="preserve"> דמהלך כעומד הוא רק במקום פטור שגבוה ג', ולא בקרקע שווה.</w:t>
      </w:r>
    </w:p>
    <w:p w14:paraId="11447AB5" w14:textId="77777777" w:rsidR="00D92CED" w:rsidRDefault="00D92CED" w:rsidP="00D92CED">
      <w:pPr>
        <w:pStyle w:val="1"/>
        <w:rPr>
          <w:rtl/>
        </w:rPr>
      </w:pPr>
      <w:bookmarkStart w:id="3469" w:name="_Toc97109584"/>
      <w:bookmarkStart w:id="3470" w:name="_Toc98760359"/>
      <w:bookmarkStart w:id="3471" w:name="_Toc97036647"/>
      <w:bookmarkEnd w:id="3468"/>
      <w:r>
        <w:rPr>
          <w:rFonts w:hint="cs"/>
          <w:rtl/>
        </w:rPr>
        <w:t>בי' התוס'</w:t>
      </w:r>
      <w:bookmarkEnd w:id="3469"/>
      <w:r>
        <w:rPr>
          <w:rFonts w:hint="cs"/>
          <w:rtl/>
        </w:rPr>
        <w:t xml:space="preserve"> דמריו"ח מוכח דבן עזאי ס"ל דאמרינן מהלך כעומד</w:t>
      </w:r>
      <w:bookmarkEnd w:id="3470"/>
    </w:p>
    <w:p w14:paraId="0B242B74" w14:textId="77777777" w:rsidR="00D92CED" w:rsidRDefault="00D92CED" w:rsidP="00D92CED">
      <w:pPr>
        <w:pStyle w:val="a7"/>
        <w:rPr>
          <w:rtl/>
        </w:rPr>
      </w:pPr>
      <w:bookmarkStart w:id="3472" w:name="_Toc98760360"/>
      <w:r>
        <w:rPr>
          <w:rFonts w:hint="cs"/>
          <w:rtl/>
        </w:rPr>
        <w:t>בי' התוס' דל"א דלבן עזאי פטור דל"מ חיוב בדרך מקו"פ דמוכח מריו"ח דס"ל מהלך כעומד</w:t>
      </w:r>
      <w:bookmarkEnd w:id="3472"/>
    </w:p>
    <w:p w14:paraId="05A3AF60" w14:textId="77777777" w:rsidR="00D92CED" w:rsidRDefault="00D92CED" w:rsidP="006C4D7E">
      <w:pPr>
        <w:pStyle w:val="a3"/>
        <w:rPr>
          <w:rtl/>
        </w:rPr>
      </w:pPr>
      <w:r>
        <w:rPr>
          <w:rFonts w:hint="cs"/>
          <w:rtl/>
        </w:rPr>
        <w:t xml:space="preserve">בקושית הגמ' דבשלמא לבן עזאי פטור כיון דמהלך כעומד דמי, אבל לרבנן אף אי מהלך לאו כעומד, מ"מ אמאי חייב הא לא מצינו דחייב בכה"ג, </w:t>
      </w:r>
      <w:r w:rsidRPr="00F96772">
        <w:rPr>
          <w:rStyle w:val="af"/>
          <w:rFonts w:hint="cs"/>
          <w:rtl/>
        </w:rPr>
        <w:t>[כשיש הפסקת רשות בין רה"י לרה"ר],</w:t>
      </w:r>
      <w:r>
        <w:rPr>
          <w:rFonts w:hint="cs"/>
          <w:rtl/>
        </w:rPr>
        <w:t xml:space="preserve"> </w:t>
      </w:r>
      <w:bookmarkStart w:id="3473" w:name="_Hlk97667178"/>
      <w:r>
        <w:rPr>
          <w:rFonts w:hint="cs"/>
          <w:rtl/>
        </w:rPr>
        <w:t xml:space="preserve">הקשה </w:t>
      </w:r>
      <w:r w:rsidRPr="00F96772">
        <w:rPr>
          <w:rStyle w:val="aff4"/>
          <w:rFonts w:hint="cs"/>
          <w:rtl/>
        </w:rPr>
        <w:t>ר"י</w:t>
      </w:r>
      <w:r>
        <w:rPr>
          <w:rFonts w:hint="cs"/>
          <w:rtl/>
        </w:rPr>
        <w:t xml:space="preserve"> </w:t>
      </w:r>
      <w:r w:rsidRPr="00F96772">
        <w:rPr>
          <w:rStyle w:val="aff4"/>
          <w:rFonts w:hint="cs"/>
          <w:rtl/>
        </w:rPr>
        <w:t>בתוס'</w:t>
      </w:r>
      <w:r>
        <w:rPr>
          <w:rFonts w:hint="cs"/>
          <w:rtl/>
        </w:rPr>
        <w:t xml:space="preserve"> </w:t>
      </w:r>
      <w:r w:rsidRPr="00F96772">
        <w:rPr>
          <w:rStyle w:val="af2"/>
          <w:rFonts w:eastAsia="Guttman Hodes" w:hint="cs"/>
          <w:rtl/>
        </w:rPr>
        <w:t>(ד"ה בשלמא)</w:t>
      </w:r>
      <w:r>
        <w:rPr>
          <w:rFonts w:hint="cs"/>
          <w:rtl/>
        </w:rPr>
        <w:t xml:space="preserve"> דאמאי הוצרכה הגמ' לומר דלבן עזאי פטור כיון דמהלך כעומד דמי, הא אפש"ל דפטור כיון דלא מצינו דחייב בכה"ג, וכתבו </w:t>
      </w:r>
      <w:r w:rsidRPr="00670BEB">
        <w:rPr>
          <w:rStyle w:val="aff4"/>
          <w:rFonts w:hint="cs"/>
          <w:rtl/>
        </w:rPr>
        <w:t>התוס'</w:t>
      </w:r>
      <w:r>
        <w:rPr>
          <w:rFonts w:hint="cs"/>
          <w:rtl/>
        </w:rPr>
        <w:t xml:space="preserve"> דא"א לומר דמהא דאמר ריו"ח לקמן</w:t>
      </w:r>
      <w:r w:rsidRPr="009E02F1">
        <w:rPr>
          <w:rStyle w:val="af2"/>
          <w:rFonts w:eastAsia="Guttman Hodes" w:hint="cs"/>
          <w:rtl/>
        </w:rPr>
        <w:t xml:space="preserve"> (ו.) </w:t>
      </w:r>
      <w:r>
        <w:rPr>
          <w:rFonts w:hint="cs"/>
          <w:rtl/>
        </w:rPr>
        <w:t xml:space="preserve">דמודה בן עזאי בזורק, מוכח דמהלך כעומד, דהא הגמ' בקושיה לא ידעה דמודה בזורק, </w:t>
      </w:r>
      <w:bookmarkEnd w:id="3473"/>
      <w:r>
        <w:rPr>
          <w:rFonts w:hint="cs"/>
          <w:rtl/>
        </w:rPr>
        <w:t xml:space="preserve">ותירץ </w:t>
      </w:r>
      <w:r w:rsidRPr="00F96772">
        <w:rPr>
          <w:rStyle w:val="aff4"/>
          <w:rFonts w:hint="cs"/>
          <w:rtl/>
        </w:rPr>
        <w:t>ר"י בתוס'</w:t>
      </w:r>
      <w:r>
        <w:rPr>
          <w:rFonts w:hint="cs"/>
          <w:rtl/>
        </w:rPr>
        <w:t xml:space="preserve"> דכוונת הגמ' להקשות על רבנן, דאף אי נימא דלבן עזאי מצינו דבמשכן פטור בכה"ג כיון דמהלך כעומד, מ"מ לרבנן דמחייבי קשה היכן מצינו דחייב בכה"ג, ועי' במה שביארו </w:t>
      </w:r>
      <w:r w:rsidRPr="00A23CAC">
        <w:rPr>
          <w:rStyle w:val="aff4"/>
          <w:rFonts w:hint="cs"/>
          <w:rtl/>
        </w:rPr>
        <w:t>בחי' המהרי"ט</w:t>
      </w:r>
      <w:r>
        <w:rPr>
          <w:rFonts w:hint="cs"/>
          <w:rtl/>
        </w:rPr>
        <w:t xml:space="preserve"> </w:t>
      </w:r>
      <w:r w:rsidRPr="00A23CAC">
        <w:rPr>
          <w:rStyle w:val="af2"/>
          <w:rFonts w:eastAsia="Guttman Hodes" w:hint="cs"/>
          <w:rtl/>
        </w:rPr>
        <w:t>(ד"ה בשלמא)</w:t>
      </w:r>
      <w:r>
        <w:rPr>
          <w:rFonts w:hint="cs"/>
          <w:rtl/>
        </w:rPr>
        <w:t xml:space="preserve"> </w:t>
      </w:r>
      <w:r>
        <w:rPr>
          <w:rStyle w:val="aff4"/>
          <w:rFonts w:hint="cs"/>
          <w:rtl/>
        </w:rPr>
        <w:t>ובחת"ס</w:t>
      </w:r>
      <w:r>
        <w:rPr>
          <w:rFonts w:hint="cs"/>
          <w:rtl/>
        </w:rPr>
        <w:t xml:space="preserve"> </w:t>
      </w:r>
      <w:r w:rsidRPr="009863E3">
        <w:rPr>
          <w:rStyle w:val="af2"/>
          <w:rFonts w:eastAsia="Guttman Hodes" w:hint="cs"/>
          <w:rtl/>
        </w:rPr>
        <w:t>(ד"ה תוס'</w:t>
      </w:r>
      <w:r>
        <w:rPr>
          <w:rStyle w:val="af2"/>
          <w:rFonts w:eastAsia="Guttman Hodes" w:hint="cs"/>
          <w:rtl/>
        </w:rPr>
        <w:t xml:space="preserve">, נד' רק במהדו' מכון חת"ס) </w:t>
      </w:r>
      <w:r>
        <w:rPr>
          <w:rFonts w:hint="cs"/>
          <w:rtl/>
        </w:rPr>
        <w:t xml:space="preserve">בדברי </w:t>
      </w:r>
      <w:r w:rsidRPr="00D97958">
        <w:rPr>
          <w:rStyle w:val="aff4"/>
          <w:rFonts w:hint="cs"/>
          <w:rtl/>
        </w:rPr>
        <w:t>התוס'</w:t>
      </w:r>
      <w:r>
        <w:rPr>
          <w:rFonts w:hint="cs"/>
          <w:rtl/>
        </w:rPr>
        <w:t>.</w:t>
      </w:r>
    </w:p>
    <w:p w14:paraId="738BAC1F" w14:textId="77777777" w:rsidR="00D92CED" w:rsidRDefault="00D92CED" w:rsidP="00D92CED">
      <w:pPr>
        <w:pStyle w:val="1"/>
        <w:rPr>
          <w:rtl/>
        </w:rPr>
      </w:pPr>
      <w:bookmarkStart w:id="3474" w:name="_Toc98760361"/>
      <w:r>
        <w:rPr>
          <w:rFonts w:hint="cs"/>
          <w:rtl/>
        </w:rPr>
        <w:t>בי' החת"ס דרבנן ובן עזאי נח' בסברא אי אמרינן מהלך כעומד</w:t>
      </w:r>
      <w:bookmarkEnd w:id="3474"/>
    </w:p>
    <w:p w14:paraId="50570E95" w14:textId="77777777" w:rsidR="00D92CED" w:rsidRPr="00827208" w:rsidRDefault="00D92CED" w:rsidP="00D92CED">
      <w:pPr>
        <w:pStyle w:val="a7"/>
        <w:rPr>
          <w:rtl/>
        </w:rPr>
      </w:pPr>
      <w:bookmarkStart w:id="3475" w:name="_Toc98760362"/>
      <w:r>
        <w:rPr>
          <w:rFonts w:hint="cs"/>
          <w:rtl/>
        </w:rPr>
        <w:t>בי' החת"ס דבן עזאי ורבנן נח' בסברא אי מהלך חשיב כעומד וממילא כך העמידו שהיה במשכן</w:t>
      </w:r>
      <w:bookmarkEnd w:id="3475"/>
    </w:p>
    <w:p w14:paraId="36D74491" w14:textId="77777777" w:rsidR="00D92CED" w:rsidRDefault="00D92CED" w:rsidP="006C4D7E">
      <w:pPr>
        <w:pStyle w:val="a3"/>
        <w:rPr>
          <w:rtl/>
        </w:rPr>
      </w:pPr>
      <w:r>
        <w:rPr>
          <w:rFonts w:hint="cs"/>
          <w:rtl/>
        </w:rPr>
        <w:t xml:space="preserve">כתב </w:t>
      </w:r>
      <w:r w:rsidRPr="002E19B2">
        <w:rPr>
          <w:rStyle w:val="aff4"/>
          <w:rFonts w:hint="cs"/>
          <w:rtl/>
        </w:rPr>
        <w:t>החת"ס</w:t>
      </w:r>
      <w:r>
        <w:rPr>
          <w:rFonts w:hint="cs"/>
          <w:rtl/>
        </w:rPr>
        <w:t xml:space="preserve"> </w:t>
      </w:r>
      <w:r w:rsidRPr="002E19B2">
        <w:rPr>
          <w:rStyle w:val="af2"/>
          <w:rFonts w:eastAsia="Guttman Hodes" w:hint="cs"/>
          <w:rtl/>
        </w:rPr>
        <w:t>(ד"ה ההולך, במהדו' מכון חת"ס ד"ה המוציא)</w:t>
      </w:r>
      <w:r>
        <w:rPr>
          <w:rFonts w:hint="cs"/>
          <w:rtl/>
        </w:rPr>
        <w:t xml:space="preserve"> דרבנן ובן עזאי נחלקו בסברא אי אמרינן מהלך כעומד, ועיי"ש במה שביאר דבמשכן היו אופנים של הוצאה מרה"י לרה"ר דרך סטיו, והיו אופנים שלא הוציאו דרך סטיו, ולכן לרבנן דמסברא לא אמרינן מהלך כעומד, א"כ צ"ל דבמשכן חיוב הוצאה הוא אף במוציא דרך סטיו, ולבן עזאי דמסברא אמרינן מהלך כעומד, א"כ צ"ל דבהוצאה במעביר בדרך הילוך החיוב הוא רק במוציא מרה"י לרה"ר ולא דרך סטיו, דבהוצאה כזו לא הקפידה תורה, כיון דמסברא אמרינן מהלך כעומד.</w:t>
      </w:r>
    </w:p>
    <w:p w14:paraId="7B6E51BA" w14:textId="77777777" w:rsidR="00D92CED" w:rsidRPr="00EE4B04" w:rsidRDefault="00D92CED" w:rsidP="00D92CED">
      <w:pPr>
        <w:pStyle w:val="1"/>
        <w:rPr>
          <w:rtl/>
        </w:rPr>
      </w:pPr>
      <w:bookmarkStart w:id="3476" w:name="_Toc97036650"/>
      <w:bookmarkStart w:id="3477" w:name="_Toc98760363"/>
      <w:r>
        <w:rPr>
          <w:rFonts w:hint="cs"/>
          <w:rtl/>
        </w:rPr>
        <w:t xml:space="preserve">בי' </w:t>
      </w:r>
      <w:r w:rsidRPr="00EE4B04">
        <w:rPr>
          <w:rFonts w:hint="cs"/>
          <w:rtl/>
        </w:rPr>
        <w:t>הרש"ש</w:t>
      </w:r>
      <w:bookmarkEnd w:id="3476"/>
      <w:r w:rsidRPr="00EE4B04">
        <w:rPr>
          <w:rFonts w:hint="cs"/>
          <w:rtl/>
        </w:rPr>
        <w:t xml:space="preserve"> בהא דמהלך כעומד לא חשיב הנחה במקצת ברה"ר</w:t>
      </w:r>
      <w:bookmarkEnd w:id="3477"/>
    </w:p>
    <w:p w14:paraId="524251B8" w14:textId="77777777" w:rsidR="00D92CED" w:rsidRDefault="00D92CED" w:rsidP="00D92CED">
      <w:pPr>
        <w:pStyle w:val="a7"/>
        <w:rPr>
          <w:rtl/>
        </w:rPr>
      </w:pPr>
      <w:bookmarkStart w:id="3478" w:name="_Toc98760364"/>
      <w:r>
        <w:rPr>
          <w:rFonts w:hint="cs"/>
          <w:rtl/>
        </w:rPr>
        <w:t>בי' הרש"ש דלבן עזאי דבכל הוצאה בדרך הילוך פטור דבתחילה מונח במקצת ברה"ר</w:t>
      </w:r>
      <w:bookmarkEnd w:id="3478"/>
    </w:p>
    <w:p w14:paraId="5545D124" w14:textId="77777777" w:rsidR="00D92CED" w:rsidRDefault="00D92CED" w:rsidP="006C4D7E">
      <w:pPr>
        <w:pStyle w:val="a3"/>
        <w:rPr>
          <w:rtl/>
        </w:rPr>
      </w:pPr>
      <w:r>
        <w:rPr>
          <w:rFonts w:hint="cs"/>
          <w:rtl/>
        </w:rPr>
        <w:t xml:space="preserve">בהא דאיתא בגמ' לקמן </w:t>
      </w:r>
      <w:r w:rsidRPr="00CB4627">
        <w:rPr>
          <w:rStyle w:val="af2"/>
          <w:rFonts w:eastAsia="Guttman Hodes" w:hint="cs"/>
          <w:rtl/>
        </w:rPr>
        <w:t>(צא:)</w:t>
      </w:r>
      <w:r>
        <w:rPr>
          <w:rFonts w:hint="cs"/>
          <w:rtl/>
        </w:rPr>
        <w:t xml:space="preserve"> דהמוציא קופה מלאה פירות ונתנה על האיסקופא, דאף אם רוב הפירות נמצאים כבר ברה"ר, פטור עד שיוציא את כל הקופה, ביאר </w:t>
      </w:r>
      <w:r w:rsidRPr="00E41AB4">
        <w:rPr>
          <w:rStyle w:val="aff4"/>
          <w:rFonts w:hint="cs"/>
          <w:rtl/>
        </w:rPr>
        <w:t xml:space="preserve">רש"י לקמן </w:t>
      </w:r>
      <w:r w:rsidRPr="00CB4627">
        <w:rPr>
          <w:rStyle w:val="af2"/>
          <w:rFonts w:eastAsia="Guttman Hodes" w:hint="cs"/>
          <w:rtl/>
        </w:rPr>
        <w:t>(צא: ד"ה עד שיוציא)</w:t>
      </w:r>
      <w:r>
        <w:rPr>
          <w:rFonts w:hint="cs"/>
          <w:rtl/>
        </w:rPr>
        <w:t xml:space="preserve"> דהחיוב הוא כשהוציא בתחילה את כל הקופה, והביא </w:t>
      </w:r>
      <w:r>
        <w:rPr>
          <w:rStyle w:val="aff4"/>
          <w:rFonts w:hint="cs"/>
          <w:rtl/>
        </w:rPr>
        <w:t>הרש"ש לקמן</w:t>
      </w:r>
      <w:r>
        <w:rPr>
          <w:rFonts w:hint="cs"/>
          <w:rtl/>
        </w:rPr>
        <w:t xml:space="preserve"> </w:t>
      </w:r>
      <w:r w:rsidRPr="000D40B5">
        <w:rPr>
          <w:rStyle w:val="af2"/>
          <w:rFonts w:eastAsia="Guttman Hodes" w:hint="cs"/>
          <w:rtl/>
        </w:rPr>
        <w:t>(צא: על רש"י ד"ה עד)</w:t>
      </w:r>
      <w:r>
        <w:rPr>
          <w:rFonts w:hint="cs"/>
          <w:rtl/>
        </w:rPr>
        <w:t xml:space="preserve"> את דברי </w:t>
      </w:r>
      <w:r w:rsidRPr="00E41AB4">
        <w:rPr>
          <w:rStyle w:val="aff4"/>
          <w:rFonts w:hint="cs"/>
          <w:rtl/>
        </w:rPr>
        <w:t>המ"מ</w:t>
      </w:r>
      <w:r>
        <w:rPr>
          <w:rFonts w:hint="cs"/>
          <w:rtl/>
        </w:rPr>
        <w:t xml:space="preserve"> </w:t>
      </w:r>
      <w:r w:rsidRPr="00CB4627">
        <w:rPr>
          <w:rStyle w:val="af2"/>
          <w:rFonts w:eastAsia="Guttman Hodes" w:hint="cs"/>
          <w:rtl/>
        </w:rPr>
        <w:t>(שבת פי"ב הי"א)</w:t>
      </w:r>
      <w:r>
        <w:rPr>
          <w:rFonts w:hint="cs"/>
          <w:rtl/>
        </w:rPr>
        <w:t xml:space="preserve"> דביאר את דברי </w:t>
      </w:r>
      <w:r w:rsidRPr="00E41AB4">
        <w:rPr>
          <w:rStyle w:val="aff4"/>
          <w:rFonts w:hint="cs"/>
          <w:rtl/>
        </w:rPr>
        <w:t>רש"י</w:t>
      </w:r>
      <w:r>
        <w:rPr>
          <w:rFonts w:hint="cs"/>
          <w:rtl/>
        </w:rPr>
        <w:t xml:space="preserve"> דאם אחר שהניחה על האיסקופא חזר והוציא את כולה פטור, כיון מתחיל הייתה מונחת במקצת ברה"ר, וכתב </w:t>
      </w:r>
      <w:r w:rsidRPr="008A400B">
        <w:rPr>
          <w:rStyle w:val="aff4"/>
          <w:rFonts w:hint="cs"/>
          <w:rtl/>
        </w:rPr>
        <w:t>הרש"ש</w:t>
      </w:r>
      <w:r>
        <w:rPr>
          <w:rFonts w:hint="cs"/>
          <w:rtl/>
        </w:rPr>
        <w:t xml:space="preserve"> </w:t>
      </w:r>
      <w:r w:rsidRPr="008A400B">
        <w:rPr>
          <w:rStyle w:val="aff4"/>
          <w:rFonts w:hint="cs"/>
          <w:rtl/>
        </w:rPr>
        <w:t>לקמן</w:t>
      </w:r>
      <w:r>
        <w:rPr>
          <w:rFonts w:hint="cs"/>
          <w:rtl/>
        </w:rPr>
        <w:t xml:space="preserve"> דא"כ ה"ה לבן עזאי דמהלך כעומד דמי, דהמוציא מרה"י לרה"ר בדרך הילוך הוא פטור, כיון דכשהתחיל להוציא את החפץ מרה"י, מקצתו היה מונח </w:t>
      </w:r>
      <w:r>
        <w:rPr>
          <w:rFonts w:hint="cs"/>
          <w:rtl/>
        </w:rPr>
        <w:lastRenderedPageBreak/>
        <w:t xml:space="preserve">ברה"ר, וכתב </w:t>
      </w:r>
      <w:r w:rsidRPr="008A400B">
        <w:rPr>
          <w:rStyle w:val="aff4"/>
          <w:rFonts w:hint="cs"/>
          <w:rtl/>
        </w:rPr>
        <w:t>הרש"ש</w:t>
      </w:r>
      <w:r>
        <w:rPr>
          <w:rFonts w:hint="cs"/>
          <w:rtl/>
        </w:rPr>
        <w:t xml:space="preserve"> דלפי"ז רבנן ובן עזאי נחלקו בכל מוציא מרה"י לרה"ר בדרך הילוך, אלא דנקטה הברייתא את מחלוקתם במוציא דרך סטיו, לומר רבותא דאף בכה"ג לרבנן אמרינן דמהלך לאו כעומד וחייב. </w:t>
      </w:r>
    </w:p>
    <w:p w14:paraId="72752EFD" w14:textId="77777777" w:rsidR="00D92CED" w:rsidRPr="00F15907" w:rsidRDefault="00D92CED" w:rsidP="00D92CED">
      <w:pPr>
        <w:pStyle w:val="a7"/>
        <w:rPr>
          <w:rtl/>
        </w:rPr>
      </w:pPr>
      <w:bookmarkStart w:id="3479" w:name="_Toc98760365"/>
      <w:r>
        <w:rPr>
          <w:rFonts w:hint="cs"/>
          <w:rtl/>
        </w:rPr>
        <w:t>דברי הרש"ש בתוס' דד"א ילפי' מהלכתא פטור בכל מהלך אך לתוס' בכתובות במקום חיוב חייב</w:t>
      </w:r>
      <w:bookmarkEnd w:id="3479"/>
    </w:p>
    <w:p w14:paraId="149882BE" w14:textId="77777777" w:rsidR="00D92CED" w:rsidRDefault="00D92CED" w:rsidP="006C4D7E">
      <w:pPr>
        <w:pStyle w:val="a3"/>
        <w:rPr>
          <w:rtl/>
        </w:rPr>
      </w:pPr>
      <w:r>
        <w:rPr>
          <w:rFonts w:hint="cs"/>
          <w:rtl/>
        </w:rPr>
        <w:t xml:space="preserve">אך כתב </w:t>
      </w:r>
      <w:r>
        <w:rPr>
          <w:rStyle w:val="aff4"/>
          <w:rFonts w:hint="cs"/>
          <w:rtl/>
        </w:rPr>
        <w:t>הרש"ש לקמן</w:t>
      </w:r>
      <w:r>
        <w:rPr>
          <w:rFonts w:hint="cs"/>
          <w:rtl/>
        </w:rPr>
        <w:t xml:space="preserve"> </w:t>
      </w:r>
      <w:r w:rsidRPr="000D40B5">
        <w:rPr>
          <w:rStyle w:val="af2"/>
          <w:rFonts w:eastAsia="Guttman Hodes" w:hint="cs"/>
          <w:rtl/>
        </w:rPr>
        <w:t>(צא: על רש"י ד"ה עד</w:t>
      </w:r>
      <w:r>
        <w:rPr>
          <w:rStyle w:val="af2"/>
          <w:rFonts w:eastAsia="Guttman Hodes" w:hint="cs"/>
          <w:rtl/>
        </w:rPr>
        <w:t xml:space="preserve"> בסוגריים</w:t>
      </w:r>
      <w:r w:rsidRPr="000D40B5">
        <w:rPr>
          <w:rStyle w:val="af2"/>
          <w:rFonts w:eastAsia="Guttman Hodes" w:hint="cs"/>
          <w:rtl/>
        </w:rPr>
        <w:t>)</w:t>
      </w:r>
      <w:r>
        <w:rPr>
          <w:rFonts w:hint="cs"/>
          <w:rtl/>
        </w:rPr>
        <w:t xml:space="preserve"> דכ"מ דאמרינן דבכל מוציא מרה"י לרה"ר בדרך הילוך פטור לבן עזאי, היינו דוקא לפי ביאור </w:t>
      </w:r>
      <w:r w:rsidRPr="008A400B">
        <w:rPr>
          <w:rStyle w:val="aff4"/>
          <w:rFonts w:hint="cs"/>
          <w:rtl/>
        </w:rPr>
        <w:t xml:space="preserve">התוס' </w:t>
      </w:r>
      <w:r w:rsidRPr="009828CE">
        <w:rPr>
          <w:rStyle w:val="af2"/>
          <w:rFonts w:eastAsia="Guttman Hodes" w:hint="cs"/>
          <w:rtl/>
        </w:rPr>
        <w:t>(ד"ה בשלמא</w:t>
      </w:r>
      <w:r>
        <w:rPr>
          <w:rStyle w:val="af2"/>
          <w:rFonts w:eastAsia="Guttman Hodes" w:hint="cs"/>
          <w:rtl/>
        </w:rPr>
        <w:t>)</w:t>
      </w:r>
      <w:r w:rsidRPr="009828CE">
        <w:rPr>
          <w:rStyle w:val="af2"/>
          <w:rFonts w:eastAsia="Guttman Hodes" w:hint="cs"/>
          <w:rtl/>
        </w:rPr>
        <w:t xml:space="preserve"> </w:t>
      </w:r>
      <w:r>
        <w:rPr>
          <w:rFonts w:hint="cs"/>
          <w:rtl/>
        </w:rPr>
        <w:t xml:space="preserve">דהחיוב לבן עזאי בד"א ברה"ר הוא כיון דהלכתא גמירי לה, אך כתב </w:t>
      </w:r>
      <w:r w:rsidRPr="008A400B">
        <w:rPr>
          <w:rStyle w:val="aff4"/>
          <w:rFonts w:hint="cs"/>
          <w:rtl/>
        </w:rPr>
        <w:t>הרש"ש</w:t>
      </w:r>
      <w:r>
        <w:rPr>
          <w:rFonts w:hint="cs"/>
          <w:rtl/>
        </w:rPr>
        <w:t xml:space="preserve"> דלפי ביאור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Pr>
          <w:rStyle w:val="af2"/>
          <w:rFonts w:eastAsia="Guttman Hodes" w:hint="cs"/>
          <w:rtl/>
        </w:rPr>
        <w:t>(לא: ד"ה מהלך)</w:t>
      </w:r>
      <w:r>
        <w:rPr>
          <w:rtl/>
        </w:rPr>
        <w:t xml:space="preserve"> </w:t>
      </w:r>
      <w:r>
        <w:rPr>
          <w:rFonts w:hint="cs"/>
          <w:rtl/>
        </w:rPr>
        <w:t>דמחיוב מעביר ד"א ברה"ר ילפינן דבמקום חיוב לא אמרינן דמהלך כעומד א"כ אף במוציא מרה"י לרה"ר לא אמרינן דמהלך כעומד.</w:t>
      </w:r>
    </w:p>
    <w:p w14:paraId="39DC7CFA" w14:textId="77777777" w:rsidR="00D92CED" w:rsidRDefault="00D92CED" w:rsidP="00D92CED">
      <w:pPr>
        <w:pStyle w:val="a7"/>
        <w:rPr>
          <w:rtl/>
        </w:rPr>
      </w:pPr>
      <w:bookmarkStart w:id="3480" w:name="_Toc98760366"/>
      <w:r>
        <w:rPr>
          <w:rFonts w:hint="cs"/>
          <w:rtl/>
        </w:rPr>
        <w:t>דחיית הרש"ש דבגמ' בכתובות וכן בדין מגרר לקמן מוכח דבהוצאה דרך הילוך חייב לבן עזאי</w:t>
      </w:r>
      <w:bookmarkEnd w:id="3480"/>
    </w:p>
    <w:p w14:paraId="5AB3675F" w14:textId="77777777" w:rsidR="00D92CED" w:rsidRDefault="00D92CED" w:rsidP="006C4D7E">
      <w:pPr>
        <w:pStyle w:val="a3"/>
        <w:rPr>
          <w:rtl/>
        </w:rPr>
      </w:pPr>
      <w:r>
        <w:rPr>
          <w:rFonts w:hint="cs"/>
          <w:rtl/>
        </w:rPr>
        <w:t xml:space="preserve">אך דחה </w:t>
      </w:r>
      <w:r>
        <w:rPr>
          <w:rStyle w:val="aff4"/>
          <w:rFonts w:hint="cs"/>
          <w:rtl/>
        </w:rPr>
        <w:t>הרש"ש לקמן</w:t>
      </w:r>
      <w:r>
        <w:rPr>
          <w:rFonts w:hint="cs"/>
          <w:rtl/>
        </w:rPr>
        <w:t xml:space="preserve"> </w:t>
      </w:r>
      <w:r w:rsidRPr="000D40B5">
        <w:rPr>
          <w:rStyle w:val="af2"/>
          <w:rFonts w:eastAsia="Guttman Hodes" w:hint="cs"/>
          <w:rtl/>
        </w:rPr>
        <w:t>(צא: על רש"י ד"ה עד</w:t>
      </w:r>
      <w:r>
        <w:rPr>
          <w:rStyle w:val="af2"/>
          <w:rFonts w:eastAsia="Guttman Hodes" w:hint="cs"/>
          <w:rtl/>
        </w:rPr>
        <w:t>)</w:t>
      </w:r>
      <w:r>
        <w:rPr>
          <w:rFonts w:hint="cs"/>
          <w:rtl/>
        </w:rPr>
        <w:t xml:space="preserve"> דא"א לומר דלבן עזאי בכל הוצאה בדרך הילוך פטור, דהא הגמ' בכתובות </w:t>
      </w:r>
      <w:r w:rsidRPr="00FD5F70">
        <w:rPr>
          <w:rStyle w:val="af2"/>
          <w:rFonts w:eastAsia="Guttman Hodes" w:hint="cs"/>
          <w:rtl/>
        </w:rPr>
        <w:t>(לא:)</w:t>
      </w:r>
      <w:r>
        <w:rPr>
          <w:rFonts w:hint="cs"/>
          <w:rtl/>
        </w:rPr>
        <w:t xml:space="preserve"> העמידה כבן עזאי את הדין דהגונב כיס בשבת והוציאו, ואמרינן בגמ' שם שיש בזה חיוב סקילה, וכן בדין דמגרר ויוצא משמע בגמ' לקמן </w:t>
      </w:r>
      <w:r w:rsidRPr="00FD5F70">
        <w:rPr>
          <w:rStyle w:val="af2"/>
          <w:rFonts w:eastAsia="Guttman Hodes" w:hint="cs"/>
          <w:rtl/>
        </w:rPr>
        <w:t>(צא:)</w:t>
      </w:r>
      <w:r>
        <w:rPr>
          <w:rFonts w:hint="cs"/>
          <w:rtl/>
        </w:rPr>
        <w:t xml:space="preserve"> דיש בזה חיוב הוצאה בשבת, כיון דמגרר כמונח דמי, ואפ"ה לא אמרינן דכשיצא מקצת החפץ לרה"ר חשיב כמונח ברה"ר, וכיצא כולו יפטר.</w:t>
      </w:r>
    </w:p>
    <w:p w14:paraId="2F919E93" w14:textId="77777777" w:rsidR="00D92CED" w:rsidRDefault="00D92CED" w:rsidP="00D92CED">
      <w:pPr>
        <w:pStyle w:val="a7"/>
        <w:rPr>
          <w:rtl/>
        </w:rPr>
      </w:pPr>
      <w:bookmarkStart w:id="3481" w:name="_Toc98760367"/>
      <w:r>
        <w:rPr>
          <w:rFonts w:hint="cs"/>
          <w:rtl/>
        </w:rPr>
        <w:t>קו' הרש"ש דאמאי חייב לבן עזאי בדרך הילוך וכקו' הירושלמי דבכל ד"א ברה"ר יפטר לבן עזאי</w:t>
      </w:r>
      <w:bookmarkEnd w:id="3481"/>
    </w:p>
    <w:p w14:paraId="007D38EF" w14:textId="77777777" w:rsidR="00D92CED" w:rsidRPr="00EE4B04" w:rsidRDefault="00D92CED" w:rsidP="006C4D7E">
      <w:pPr>
        <w:pStyle w:val="a3"/>
        <w:rPr>
          <w:rtl/>
        </w:rPr>
      </w:pPr>
      <w:r>
        <w:rPr>
          <w:rFonts w:hint="cs"/>
          <w:rtl/>
        </w:rPr>
        <w:t xml:space="preserve">אך הקשה </w:t>
      </w:r>
      <w:r>
        <w:rPr>
          <w:rStyle w:val="aff4"/>
          <w:rFonts w:hint="cs"/>
          <w:rtl/>
        </w:rPr>
        <w:t>הרש"ש לקמן</w:t>
      </w:r>
      <w:r>
        <w:rPr>
          <w:rFonts w:hint="cs"/>
          <w:rtl/>
        </w:rPr>
        <w:t xml:space="preserve"> דאמאי באמת הוא חייב לבן עזאי, בכל הוצאה בדרך הילוך, ולא אמרינן דמדין מהלך כעומד היה מונח מקצתו ברה"ר, וכמו דהקשה הירושלמי </w:t>
      </w:r>
      <w:r w:rsidRPr="00D93006">
        <w:rPr>
          <w:rStyle w:val="af2"/>
          <w:rFonts w:eastAsia="Guttman Hodes" w:hint="cs"/>
          <w:rtl/>
        </w:rPr>
        <w:t>(פ"א ה"א, ג:)</w:t>
      </w:r>
      <w:r>
        <w:rPr>
          <w:rFonts w:hint="cs"/>
          <w:rtl/>
        </w:rPr>
        <w:t xml:space="preserve"> דלבן עזאי יפטר בהעברת ד"א</w:t>
      </w:r>
      <w:bookmarkStart w:id="3482" w:name="_Toc98174858"/>
      <w:r w:rsidRPr="00EE4B04">
        <w:rPr>
          <w:rFonts w:hint="cs"/>
          <w:rtl/>
        </w:rPr>
        <w:t xml:space="preserve">, וכן הקשה </w:t>
      </w:r>
      <w:r w:rsidRPr="00FA421D">
        <w:rPr>
          <w:rStyle w:val="aff4"/>
          <w:rFonts w:hint="cs"/>
          <w:rtl/>
        </w:rPr>
        <w:t>הגרעק"א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FA421D">
        <w:rPr>
          <w:rStyle w:val="af2"/>
          <w:rFonts w:eastAsia="Guttman Hodes" w:hint="cs"/>
          <w:rtl/>
        </w:rPr>
        <w:t>ובדרשותי</w:t>
      </w:r>
      <w:r>
        <w:rPr>
          <w:rStyle w:val="af2"/>
          <w:rFonts w:eastAsia="Guttman Hodes" w:hint="cs"/>
          <w:rtl/>
        </w:rPr>
        <w:t>, הובא בסימן י</w:t>
      </w:r>
      <w:r>
        <w:rPr>
          <w:rStyle w:val="af2"/>
          <w:rFonts w:eastAsia="Guttman Hodes"/>
          <w:rtl/>
        </w:rPr>
        <w:t>'</w:t>
      </w:r>
      <w:r>
        <w:rPr>
          <w:rStyle w:val="af2"/>
          <w:rFonts w:eastAsia="Guttman Hodes" w:hint="cs"/>
          <w:rtl/>
        </w:rPr>
        <w:t xml:space="preserve"> אות צ"ג)</w:t>
      </w:r>
      <w:r w:rsidRPr="00FA421D">
        <w:rPr>
          <w:rStyle w:val="af2"/>
          <w:rFonts w:eastAsia="Guttman Hodes" w:hint="cs"/>
          <w:rtl/>
        </w:rPr>
        <w:t xml:space="preserve"> </w:t>
      </w:r>
      <w:r>
        <w:rPr>
          <w:rFonts w:hint="cs"/>
          <w:rtl/>
        </w:rPr>
        <w:t>לענין קלוטה, וכעי"ז הקשה</w:t>
      </w:r>
      <w:r w:rsidRPr="00EE4B04">
        <w:rPr>
          <w:rStyle w:val="aff4"/>
          <w:rFonts w:hint="cs"/>
          <w:rtl/>
        </w:rPr>
        <w:t xml:space="preserve"> </w:t>
      </w:r>
      <w:r w:rsidRPr="00E41AB4">
        <w:rPr>
          <w:rStyle w:val="aff4"/>
          <w:rFonts w:hint="cs"/>
          <w:rtl/>
        </w:rPr>
        <w:t>הגרעק</w:t>
      </w:r>
      <w:r w:rsidRPr="00F67578">
        <w:rPr>
          <w:rStyle w:val="aff4"/>
          <w:rFonts w:hint="cs"/>
          <w:rtl/>
        </w:rPr>
        <w:t xml:space="preserve">"א </w:t>
      </w:r>
      <w:r>
        <w:rPr>
          <w:rStyle w:val="aff4"/>
          <w:rFonts w:hint="cs"/>
          <w:rtl/>
        </w:rPr>
        <w:t>לעיל</w:t>
      </w:r>
      <w:r>
        <w:rPr>
          <w:rFonts w:hint="cs"/>
          <w:rtl/>
        </w:rPr>
        <w:t xml:space="preserve"> </w:t>
      </w:r>
      <w:r w:rsidRPr="00D205E9">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CB4627">
        <w:rPr>
          <w:rStyle w:val="af2"/>
          <w:rFonts w:eastAsia="Guttman Hodes" w:hint="cs"/>
          <w:rtl/>
        </w:rPr>
        <w:t>(צא: ד"ה מתני' ע</w:t>
      </w:r>
      <w:r>
        <w:rPr>
          <w:rStyle w:val="af2"/>
          <w:rFonts w:eastAsia="Guttman Hodes" w:hint="cs"/>
          <w:rtl/>
        </w:rPr>
        <w:t>ד</w:t>
      </w:r>
      <w:r w:rsidRPr="00CB4627">
        <w:rPr>
          <w:rStyle w:val="af2"/>
          <w:rFonts w:eastAsia="Guttman Hodes" w:hint="cs"/>
          <w:rtl/>
        </w:rPr>
        <w:t xml:space="preserve"> </w:t>
      </w:r>
      <w:r w:rsidRPr="00170C52">
        <w:rPr>
          <w:rStyle w:val="af2"/>
          <w:rFonts w:eastAsia="Guttman Hodes" w:hint="cs"/>
          <w:rtl/>
        </w:rPr>
        <w:t>שיוציא, הובא בסימן ו' אות צ"ב)</w:t>
      </w:r>
      <w:r>
        <w:rPr>
          <w:rFonts w:hint="cs"/>
          <w:rtl/>
        </w:rPr>
        <w:t xml:space="preserve"> בדין אגד יד, ועי' במה שתירצו </w:t>
      </w:r>
      <w:r w:rsidRPr="008D44E3">
        <w:rPr>
          <w:rStyle w:val="aff4"/>
          <w:rFonts w:hint="cs"/>
          <w:rtl/>
        </w:rPr>
        <w:t>הקה"י</w:t>
      </w:r>
      <w:r w:rsidRPr="004C5ED4">
        <w:rPr>
          <w:rStyle w:val="af2"/>
          <w:rFonts w:eastAsia="Guttman Hodes" w:hint="cs"/>
          <w:rtl/>
        </w:rPr>
        <w:t xml:space="preserve"> </w:t>
      </w:r>
      <w:r w:rsidRPr="001428A6">
        <w:rPr>
          <w:rStyle w:val="af2"/>
          <w:rFonts w:eastAsia="Guttman Hodes" w:hint="cs"/>
          <w:rtl/>
        </w:rPr>
        <w:t xml:space="preserve">(סי' ו' ענף ב' או' ב' ד"ה והנה התוס', </w:t>
      </w:r>
      <w:r>
        <w:rPr>
          <w:rStyle w:val="af2"/>
          <w:rFonts w:eastAsia="Guttman Hodes" w:hint="cs"/>
          <w:rtl/>
        </w:rPr>
        <w:t>הובא בסימן י</w:t>
      </w:r>
      <w:r>
        <w:rPr>
          <w:rStyle w:val="af2"/>
          <w:rFonts w:eastAsia="Guttman Hodes"/>
          <w:rtl/>
        </w:rPr>
        <w:t>'</w:t>
      </w:r>
      <w:r>
        <w:rPr>
          <w:rStyle w:val="af2"/>
          <w:rFonts w:eastAsia="Guttman Hodes" w:hint="cs"/>
          <w:rtl/>
        </w:rPr>
        <w:t xml:space="preserve"> </w:t>
      </w:r>
      <w:r w:rsidRPr="001428A6">
        <w:rPr>
          <w:rStyle w:val="af2"/>
          <w:rFonts w:eastAsia="Guttman Hodes" w:hint="cs"/>
          <w:rtl/>
        </w:rPr>
        <w:t xml:space="preserve">אות קכ"ב) </w:t>
      </w:r>
      <w:r w:rsidRPr="001428A6">
        <w:rPr>
          <w:rStyle w:val="aff4"/>
          <w:rFonts w:hint="cs"/>
          <w:rtl/>
        </w:rPr>
        <w:t>ו</w:t>
      </w:r>
      <w:r w:rsidRPr="001428A6">
        <w:rPr>
          <w:rStyle w:val="aff4"/>
          <w:rtl/>
        </w:rPr>
        <w:t>הגר"נ פרצוביץ</w:t>
      </w:r>
      <w:r w:rsidRPr="00FC1652">
        <w:rPr>
          <w:rStyle w:val="af"/>
          <w:rFonts w:hint="cs"/>
          <w:rtl/>
        </w:rPr>
        <w:t xml:space="preserve"> </w:t>
      </w:r>
      <w:r w:rsidRPr="001428A6">
        <w:rPr>
          <w:rStyle w:val="af2"/>
          <w:rFonts w:eastAsia="Guttman Hodes" w:hint="cs"/>
          <w:rtl/>
        </w:rPr>
        <w:t>(ס' בנין נחום שיעורים שבת סי</w:t>
      </w:r>
      <w:r w:rsidRPr="001428A6">
        <w:rPr>
          <w:rStyle w:val="af2"/>
          <w:rFonts w:eastAsia="Guttman Hodes"/>
          <w:rtl/>
        </w:rPr>
        <w:t>'</w:t>
      </w:r>
      <w:r w:rsidRPr="001428A6">
        <w:rPr>
          <w:rStyle w:val="af2"/>
          <w:rFonts w:eastAsia="Guttman Hodes" w:hint="cs"/>
          <w:rtl/>
        </w:rPr>
        <w:t xml:space="preserve"> ג</w:t>
      </w:r>
      <w:r w:rsidRPr="001428A6">
        <w:rPr>
          <w:rStyle w:val="af2"/>
          <w:rFonts w:eastAsia="Guttman Hodes"/>
          <w:rtl/>
        </w:rPr>
        <w:t>'</w:t>
      </w:r>
      <w:r w:rsidRPr="001428A6">
        <w:rPr>
          <w:rStyle w:val="af2"/>
          <w:rFonts w:eastAsia="Guttman Hodes" w:hint="cs"/>
          <w:rtl/>
        </w:rPr>
        <w:t xml:space="preserve"> ד</w:t>
      </w:r>
      <w:r w:rsidRPr="001428A6">
        <w:rPr>
          <w:rStyle w:val="af2"/>
          <w:rFonts w:eastAsia="Guttman Hodes"/>
          <w:rtl/>
        </w:rPr>
        <w:t>"</w:t>
      </w:r>
      <w:r w:rsidRPr="001428A6">
        <w:rPr>
          <w:rStyle w:val="af2"/>
          <w:rFonts w:eastAsia="Guttman Hodes" w:hint="cs"/>
          <w:rtl/>
        </w:rPr>
        <w:t xml:space="preserve">ה </w:t>
      </w:r>
      <w:r w:rsidRPr="001428A6">
        <w:rPr>
          <w:rStyle w:val="af2"/>
          <w:rFonts w:eastAsiaTheme="minorEastAsia" w:hint="cs"/>
          <w:rtl/>
        </w:rPr>
        <w:t xml:space="preserve">וכן מאי, </w:t>
      </w:r>
      <w:r>
        <w:rPr>
          <w:rStyle w:val="af2"/>
          <w:rFonts w:eastAsiaTheme="minorEastAsia" w:hint="cs"/>
          <w:rtl/>
        </w:rPr>
        <w:t>הובא בסימן י</w:t>
      </w:r>
      <w:r>
        <w:rPr>
          <w:rStyle w:val="af2"/>
          <w:rFonts w:eastAsiaTheme="minorEastAsia"/>
          <w:rtl/>
        </w:rPr>
        <w:t>'</w:t>
      </w:r>
      <w:r>
        <w:rPr>
          <w:rStyle w:val="af2"/>
          <w:rFonts w:eastAsiaTheme="minorEastAsia" w:hint="cs"/>
          <w:rtl/>
        </w:rPr>
        <w:t xml:space="preserve"> </w:t>
      </w:r>
      <w:r w:rsidRPr="001428A6">
        <w:rPr>
          <w:rStyle w:val="af2"/>
          <w:rFonts w:eastAsiaTheme="minorEastAsia" w:hint="cs"/>
          <w:rtl/>
        </w:rPr>
        <w:t xml:space="preserve">אות </w:t>
      </w:r>
      <w:r w:rsidRPr="001428A6">
        <w:rPr>
          <w:rStyle w:val="af2"/>
          <w:rFonts w:eastAsia="Guttman Rashi" w:hint="cs"/>
          <w:rtl/>
        </w:rPr>
        <w:t>ק"י</w:t>
      </w:r>
      <w:r w:rsidRPr="001428A6">
        <w:rPr>
          <w:rStyle w:val="af2"/>
          <w:rFonts w:eastAsiaTheme="minorEastAsia" w:hint="cs"/>
          <w:rtl/>
        </w:rPr>
        <w:t>)</w:t>
      </w:r>
      <w:r w:rsidRPr="001428A6">
        <w:rPr>
          <w:rStyle w:val="af2"/>
          <w:rFonts w:eastAsia="Guttman Hodes" w:hint="cs"/>
          <w:rtl/>
        </w:rPr>
        <w:t xml:space="preserve"> </w:t>
      </w:r>
      <w:r w:rsidRPr="001428A6">
        <w:rPr>
          <w:rFonts w:hint="cs"/>
          <w:rtl/>
        </w:rPr>
        <w:t>את קושית</w:t>
      </w:r>
      <w:r w:rsidRPr="00FC1652">
        <w:rPr>
          <w:rStyle w:val="af"/>
          <w:rFonts w:hint="cs"/>
          <w:rtl/>
        </w:rPr>
        <w:t xml:space="preserve"> </w:t>
      </w:r>
      <w:r w:rsidRPr="001428A6">
        <w:rPr>
          <w:rStyle w:val="aff4"/>
          <w:rFonts w:hint="cs"/>
          <w:rtl/>
        </w:rPr>
        <w:t>הרש"ש</w:t>
      </w:r>
      <w:r w:rsidRPr="001428A6">
        <w:rPr>
          <w:rFonts w:hint="cs"/>
          <w:rtl/>
        </w:rPr>
        <w:t>.</w:t>
      </w:r>
    </w:p>
    <w:p w14:paraId="5EFDDFE5" w14:textId="77777777" w:rsidR="00D92CED" w:rsidRPr="00EE4B04" w:rsidRDefault="00D92CED" w:rsidP="00D92CED">
      <w:pPr>
        <w:pStyle w:val="a7"/>
      </w:pPr>
      <w:bookmarkStart w:id="3483" w:name="_Toc98760368"/>
      <w:r>
        <w:rPr>
          <w:rFonts w:hint="cs"/>
          <w:rtl/>
        </w:rPr>
        <w:t>קו' ההפלאה דבכל הוצאה בדרך הילוך יפטר דמהלך כעומד וחציו מונח בחוץ ואגדו כבפנים</w:t>
      </w:r>
      <w:bookmarkEnd w:id="3483"/>
      <w:r>
        <w:rPr>
          <w:rFonts w:hint="cs"/>
          <w:rtl/>
        </w:rPr>
        <w:t xml:space="preserve"> </w:t>
      </w:r>
    </w:p>
    <w:p w14:paraId="4C834170" w14:textId="77777777" w:rsidR="00D92CED" w:rsidRDefault="00D92CED" w:rsidP="006C4D7E">
      <w:pPr>
        <w:pStyle w:val="a3"/>
        <w:rPr>
          <w:rtl/>
        </w:rPr>
      </w:pPr>
      <w:r>
        <w:rPr>
          <w:rFonts w:hint="cs"/>
          <w:rtl/>
        </w:rPr>
        <w:t xml:space="preserve">וכן הקשה </w:t>
      </w:r>
      <w:r w:rsidRPr="00332738">
        <w:rPr>
          <w:rStyle w:val="aff4"/>
          <w:rFonts w:hint="cs"/>
          <w:rtl/>
        </w:rPr>
        <w:t>ההפלאה בכתובות</w:t>
      </w:r>
      <w:r w:rsidRPr="001428A6">
        <w:rPr>
          <w:rStyle w:val="af2"/>
          <w:rFonts w:eastAsia="Guttman Hodes" w:hint="cs"/>
          <w:rtl/>
        </w:rPr>
        <w:t xml:space="preserve"> </w:t>
      </w:r>
      <w:r w:rsidRPr="00EE4B04">
        <w:rPr>
          <w:rStyle w:val="af2"/>
          <w:rFonts w:eastAsia="Guttman Hodes" w:hint="cs"/>
          <w:rtl/>
        </w:rPr>
        <w:t>(לא: ד"ה ועוד)</w:t>
      </w:r>
      <w:r w:rsidRPr="001428A6">
        <w:rPr>
          <w:rStyle w:val="af2"/>
          <w:rFonts w:eastAsia="Guttman Hodes" w:hint="cs"/>
          <w:rtl/>
        </w:rPr>
        <w:t xml:space="preserve"> </w:t>
      </w:r>
      <w:r>
        <w:rPr>
          <w:rFonts w:hint="cs"/>
          <w:rtl/>
        </w:rPr>
        <w:t xml:space="preserve">דאי אמרינן מהלך כעומד, א"כ א"א לחייב בהוצאה לרה"ר, דכשיצא חצי מהחפץ לרה"ר חשיב כמונח, אך פטור כיון דעדיין אגדו בפנים, ואחר שיצא כולו א"א לחייבו כמבואר </w:t>
      </w:r>
      <w:r w:rsidRPr="00332738">
        <w:rPr>
          <w:rStyle w:val="aff4"/>
          <w:rFonts w:hint="cs"/>
          <w:rtl/>
        </w:rPr>
        <w:t xml:space="preserve">רש"י </w:t>
      </w:r>
      <w:r w:rsidRPr="00E41AB4">
        <w:rPr>
          <w:rStyle w:val="aff4"/>
          <w:rFonts w:hint="cs"/>
          <w:rtl/>
        </w:rPr>
        <w:t xml:space="preserve">לקמן </w:t>
      </w:r>
      <w:r w:rsidRPr="00EE4B04">
        <w:rPr>
          <w:rStyle w:val="af2"/>
          <w:rFonts w:eastAsia="Guttman Hodes" w:hint="cs"/>
          <w:rtl/>
        </w:rPr>
        <w:t>(צא: ד"ה עד שיוציא)</w:t>
      </w:r>
      <w:r>
        <w:rPr>
          <w:rFonts w:hint="cs"/>
          <w:rtl/>
        </w:rPr>
        <w:t xml:space="preserve"> דהחיוב רק כשהוציא את כל הקופה בתחילה.</w:t>
      </w:r>
    </w:p>
    <w:p w14:paraId="6272448C" w14:textId="77777777" w:rsidR="00D92CED" w:rsidRPr="00EE4B04" w:rsidRDefault="00D92CED" w:rsidP="00D92CED">
      <w:pPr>
        <w:pStyle w:val="a7"/>
        <w:rPr>
          <w:rtl/>
        </w:rPr>
      </w:pPr>
      <w:bookmarkStart w:id="3484" w:name="_Toc98760369"/>
      <w:r>
        <w:rPr>
          <w:rFonts w:hint="cs"/>
          <w:rtl/>
        </w:rPr>
        <w:t>בי' ההפלאה דלבן עזאי חיוב הוצאה בדרך הילוך רק כשהוציא את החפץ לפניו לפני שיצא גופו</w:t>
      </w:r>
      <w:bookmarkEnd w:id="3484"/>
    </w:p>
    <w:p w14:paraId="54BC870D" w14:textId="77777777" w:rsidR="00D92CED" w:rsidRDefault="00D92CED" w:rsidP="006C4D7E">
      <w:pPr>
        <w:pStyle w:val="a3"/>
        <w:rPr>
          <w:rtl/>
        </w:rPr>
      </w:pPr>
      <w:r>
        <w:rPr>
          <w:rFonts w:hint="cs"/>
          <w:rtl/>
        </w:rPr>
        <w:t xml:space="preserve">וכתב </w:t>
      </w:r>
      <w:r w:rsidRPr="00332738">
        <w:rPr>
          <w:rStyle w:val="aff4"/>
          <w:rFonts w:hint="cs"/>
          <w:rtl/>
        </w:rPr>
        <w:t>ההפלאה</w:t>
      </w:r>
      <w:r>
        <w:rPr>
          <w:rStyle w:val="aff4"/>
          <w:rFonts w:hint="cs"/>
          <w:rtl/>
        </w:rPr>
        <w:t xml:space="preserve"> בכתובות</w:t>
      </w:r>
      <w:r w:rsidRPr="00332738">
        <w:rPr>
          <w:rStyle w:val="aff4"/>
          <w:rFonts w:hint="cs"/>
          <w:rtl/>
        </w:rPr>
        <w:t xml:space="preserve"> </w:t>
      </w:r>
      <w:r>
        <w:rPr>
          <w:rFonts w:hint="cs"/>
          <w:rtl/>
        </w:rPr>
        <w:t>דאפש"ל דחייב רק באופן שהוציא את החפץ לפניו, דכשיצא כל החפץ האדם עדיין ברה"י, ובכה"ג לא אמרינן מהלך כעומד, דכיון דגופו ברשות אחרת לא חשיב שנח החפץ ברה"ר.</w:t>
      </w:r>
    </w:p>
    <w:p w14:paraId="5F95CF8B" w14:textId="77777777" w:rsidR="00D92CED" w:rsidRPr="00E1081D" w:rsidRDefault="00D92CED" w:rsidP="00D92CED">
      <w:pPr>
        <w:pStyle w:val="a7"/>
        <w:rPr>
          <w:rtl/>
        </w:rPr>
      </w:pPr>
    </w:p>
    <w:p w14:paraId="1147EED3" w14:textId="77777777" w:rsidR="00D92CED" w:rsidRPr="00E1081D" w:rsidRDefault="00D92CED" w:rsidP="00D92CED">
      <w:pPr>
        <w:pStyle w:val="a7"/>
        <w:rPr>
          <w:rtl/>
        </w:rPr>
      </w:pPr>
    </w:p>
    <w:p w14:paraId="0FA1DAA3" w14:textId="77777777" w:rsidR="00D92CED" w:rsidRPr="00E1081D" w:rsidRDefault="00D92CED" w:rsidP="00D92CED">
      <w:pPr>
        <w:pStyle w:val="a7"/>
        <w:rPr>
          <w:rtl/>
        </w:rPr>
      </w:pPr>
    </w:p>
    <w:p w14:paraId="4F4D6BB7" w14:textId="77777777" w:rsidR="00D92CED" w:rsidRDefault="00D92CED" w:rsidP="00D92CED">
      <w:pPr>
        <w:pStyle w:val="affff5"/>
        <w:rPr>
          <w:rtl/>
        </w:rPr>
      </w:pPr>
      <w:bookmarkStart w:id="3485" w:name="_Toc98760370"/>
      <w:bookmarkEnd w:id="3482"/>
      <w:r>
        <w:rPr>
          <w:rFonts w:hint="cs"/>
          <w:rtl/>
        </w:rPr>
        <w:t>אי מהלך כעומד לפוש או כעומד לכתף</w:t>
      </w:r>
      <w:bookmarkEnd w:id="3485"/>
    </w:p>
    <w:p w14:paraId="682A36C7" w14:textId="77777777" w:rsidR="00D92CED" w:rsidRPr="00CD45E4" w:rsidRDefault="00D92CED" w:rsidP="00D92CED">
      <w:pPr>
        <w:pStyle w:val="1"/>
        <w:rPr>
          <w:rtl/>
        </w:rPr>
      </w:pPr>
      <w:bookmarkStart w:id="3486" w:name="_Toc98760371"/>
      <w:r>
        <w:rPr>
          <w:rFonts w:hint="cs"/>
          <w:rtl/>
        </w:rPr>
        <w:t>בי' הרמב"ן והריטב"א דמהלך כעומד היינו כעומד לפוש</w:t>
      </w:r>
      <w:bookmarkEnd w:id="3486"/>
    </w:p>
    <w:p w14:paraId="36844E54" w14:textId="77777777" w:rsidR="00D92CED" w:rsidRPr="00AD5EA2" w:rsidRDefault="00D92CED" w:rsidP="00D92CED">
      <w:pPr>
        <w:pStyle w:val="a7"/>
        <w:rPr>
          <w:rtl/>
        </w:rPr>
      </w:pPr>
      <w:bookmarkStart w:id="3487" w:name="_Toc98760372"/>
      <w:r>
        <w:rPr>
          <w:rFonts w:hint="cs"/>
          <w:rtl/>
        </w:rPr>
        <w:t>בי' הרמב"ן והריטב"א דמהלך כעומד חשיב כעומד לפוש והוי כמונח בכרמלית או במקום פטור</w:t>
      </w:r>
      <w:bookmarkEnd w:id="3487"/>
    </w:p>
    <w:p w14:paraId="0CBDC4C9" w14:textId="5A2898DF" w:rsidR="00D92CED" w:rsidRDefault="00D92CED" w:rsidP="006C4D7E">
      <w:pPr>
        <w:pStyle w:val="a3"/>
        <w:rPr>
          <w:rtl/>
        </w:rPr>
      </w:pPr>
      <w:bookmarkStart w:id="3488" w:name="_Ref98753349"/>
      <w:r w:rsidRPr="00695CEA">
        <w:rPr>
          <w:rFonts w:hint="cs"/>
          <w:rtl/>
        </w:rPr>
        <w:t>כתב</w:t>
      </w:r>
      <w:r>
        <w:rPr>
          <w:rStyle w:val="aff4"/>
          <w:rFonts w:hint="cs"/>
          <w:rtl/>
        </w:rPr>
        <w:t xml:space="preserve"> הרמב"ן</w:t>
      </w:r>
      <w:r w:rsidRPr="002A6166">
        <w:rPr>
          <w:rStyle w:val="af2"/>
          <w:rFonts w:eastAsia="Guttman Hodes" w:hint="cs"/>
          <w:rtl/>
        </w:rPr>
        <w:t xml:space="preserve"> (ד"ה הא) </w:t>
      </w:r>
      <w:r>
        <w:rPr>
          <w:rFonts w:hint="cs"/>
          <w:rtl/>
        </w:rPr>
        <w:t xml:space="preserve">דלדעת בן עזאי המפנה חפצים ברה"י ונמלך והוציאן, דבזמן שנמלך לצאת, חשיב כעומד לפוש והוי עקירה, וכ"כ </w:t>
      </w:r>
      <w:r w:rsidRPr="009E02F1">
        <w:rPr>
          <w:rStyle w:val="aff4"/>
          <w:rFonts w:hint="cs"/>
          <w:rtl/>
        </w:rPr>
        <w:t>הריטב"א</w:t>
      </w:r>
      <w:r>
        <w:rPr>
          <w:rFonts w:hint="cs"/>
          <w:rtl/>
        </w:rPr>
        <w:t xml:space="preserve"> </w:t>
      </w:r>
      <w:r w:rsidRPr="002A6166">
        <w:rPr>
          <w:rStyle w:val="af2"/>
          <w:rFonts w:eastAsia="Guttman Hodes" w:hint="cs"/>
          <w:rtl/>
        </w:rPr>
        <w:t>(ד"ה ת"ר)</w:t>
      </w:r>
      <w:r>
        <w:rPr>
          <w:rFonts w:hint="cs"/>
          <w:rtl/>
        </w:rPr>
        <w:t xml:space="preserve"> דלבן עזאי דאמרינן מהלך כעומד, היינו דחשיב כעומד לפוש, וחשיב דהחפץ מונח בכרמלית, או בסטיו שהוא מקום פטור, אמנם </w:t>
      </w:r>
      <w:r w:rsidRPr="00E538C0">
        <w:rPr>
          <w:rStyle w:val="aff4"/>
          <w:rFonts w:hint="cs"/>
          <w:rtl/>
        </w:rPr>
        <w:t>בראב"ד</w:t>
      </w:r>
      <w:r w:rsidRPr="00E538C0">
        <w:rPr>
          <w:rStyle w:val="af2"/>
          <w:rFonts w:eastAsia="Guttman Hodes" w:hint="cs"/>
          <w:rtl/>
        </w:rPr>
        <w:t xml:space="preserve"> (עי' אות </w:t>
      </w:r>
      <w:r w:rsidRPr="00E538C0">
        <w:rPr>
          <w:rStyle w:val="af2"/>
          <w:rFonts w:eastAsia="Guttman Hodes"/>
          <w:rtl/>
        </w:rPr>
        <w:fldChar w:fldCharType="begin"/>
      </w:r>
      <w:r w:rsidRPr="00E538C0">
        <w:rPr>
          <w:rStyle w:val="af2"/>
          <w:rFonts w:eastAsia="Guttman Hodes"/>
          <w:rtl/>
        </w:rPr>
        <w:instrText xml:space="preserve"> </w:instrText>
      </w:r>
      <w:r w:rsidRPr="00E538C0">
        <w:rPr>
          <w:rStyle w:val="af2"/>
          <w:rFonts w:eastAsia="Guttman Hodes" w:hint="cs"/>
        </w:rPr>
        <w:instrText>REF</w:instrText>
      </w:r>
      <w:r w:rsidRPr="00E538C0">
        <w:rPr>
          <w:rStyle w:val="af2"/>
          <w:rFonts w:eastAsia="Guttman Hodes" w:hint="cs"/>
          <w:rtl/>
        </w:rPr>
        <w:instrText xml:space="preserve"> _</w:instrText>
      </w:r>
      <w:r w:rsidRPr="00E538C0">
        <w:rPr>
          <w:rStyle w:val="af2"/>
          <w:rFonts w:eastAsia="Guttman Hodes" w:hint="cs"/>
        </w:rPr>
        <w:instrText>Ref98753337 \r \h</w:instrText>
      </w:r>
      <w:r w:rsidRPr="00E538C0">
        <w:rPr>
          <w:rStyle w:val="af2"/>
          <w:rFonts w:eastAsia="Guttman Hodes"/>
          <w:rtl/>
        </w:rPr>
        <w:instrText xml:space="preserve"> </w:instrText>
      </w:r>
      <w:r w:rsidRPr="00E538C0">
        <w:rPr>
          <w:rStyle w:val="af2"/>
          <w:rFonts w:eastAsia="Guttman Hodes"/>
          <w:rtl/>
        </w:rPr>
      </w:r>
      <w:r w:rsidRPr="00E538C0">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E538C0">
        <w:rPr>
          <w:rStyle w:val="af2"/>
          <w:rFonts w:eastAsia="Guttman Hodes"/>
          <w:rtl/>
        </w:rPr>
        <w:fldChar w:fldCharType="end"/>
      </w:r>
      <w:r w:rsidRPr="00E538C0">
        <w:rPr>
          <w:rStyle w:val="af2"/>
          <w:rFonts w:eastAsia="Guttman Hodes" w:hint="cs"/>
          <w:rtl/>
        </w:rPr>
        <w:t xml:space="preserve"> </w:t>
      </w:r>
      <w:r>
        <w:rPr>
          <w:rFonts w:hint="cs"/>
          <w:rtl/>
        </w:rPr>
        <w:t>משמע דמהלך כעומד היינו כעומד לכתף.</w:t>
      </w:r>
      <w:bookmarkEnd w:id="3488"/>
    </w:p>
    <w:p w14:paraId="67330572" w14:textId="77777777" w:rsidR="00D92CED" w:rsidRDefault="00D92CED" w:rsidP="00D92CED">
      <w:pPr>
        <w:pStyle w:val="1"/>
        <w:rPr>
          <w:rtl/>
        </w:rPr>
      </w:pPr>
      <w:bookmarkStart w:id="3489" w:name="_Toc98760373"/>
      <w:r>
        <w:rPr>
          <w:rFonts w:hint="cs"/>
          <w:rtl/>
        </w:rPr>
        <w:t>בי' הראב"ד דמהלך כעומד פטור ברה"ר דלא עדיף מעומד לכתף</w:t>
      </w:r>
      <w:bookmarkEnd w:id="3489"/>
    </w:p>
    <w:p w14:paraId="2B64C99F" w14:textId="77777777" w:rsidR="00D92CED" w:rsidRPr="002A6166" w:rsidRDefault="00D92CED" w:rsidP="00D92CED">
      <w:pPr>
        <w:pStyle w:val="a7"/>
        <w:rPr>
          <w:rtl/>
        </w:rPr>
      </w:pPr>
      <w:bookmarkStart w:id="3490" w:name="_Toc98760374"/>
      <w:r>
        <w:rPr>
          <w:rFonts w:hint="cs"/>
          <w:rtl/>
        </w:rPr>
        <w:t>בי' הראב"ד בכתובות דמהלך כעומד לא עדיף מעומד לכתף ולכן ברה"ר ל"א מהלך כעומד</w:t>
      </w:r>
      <w:bookmarkEnd w:id="3490"/>
    </w:p>
    <w:p w14:paraId="54979F1E" w14:textId="757B2907" w:rsidR="00D92CED" w:rsidRPr="00E7570F" w:rsidRDefault="00D92CED" w:rsidP="006C4D7E">
      <w:pPr>
        <w:pStyle w:val="a3"/>
        <w:rPr>
          <w:rStyle w:val="afff9"/>
          <w:bCs w:val="0"/>
        </w:rPr>
      </w:pPr>
      <w:bookmarkStart w:id="3491" w:name="_Hlk97542632"/>
      <w:bookmarkStart w:id="3492" w:name="_Ref98753337"/>
      <w:r>
        <w:rPr>
          <w:rFonts w:hint="cs"/>
          <w:rtl/>
        </w:rPr>
        <w:t xml:space="preserve">כתב </w:t>
      </w:r>
      <w:r w:rsidRPr="00F05CBF">
        <w:rPr>
          <w:rStyle w:val="aff4"/>
          <w:rFonts w:hint="cs"/>
          <w:rtl/>
        </w:rPr>
        <w:t xml:space="preserve">הרשב"א בכתובות </w:t>
      </w:r>
      <w:r w:rsidRPr="00F05CBF">
        <w:rPr>
          <w:rStyle w:val="af2"/>
          <w:rFonts w:eastAsia="Guttman Hodes" w:hint="cs"/>
          <w:rtl/>
        </w:rPr>
        <w:t>(לא: ד"ה אלא)</w:t>
      </w:r>
      <w:r w:rsidRPr="00F05CBF">
        <w:rPr>
          <w:rFonts w:hint="cs"/>
          <w:rtl/>
        </w:rPr>
        <w:t xml:space="preserve"> </w:t>
      </w:r>
      <w:r>
        <w:rPr>
          <w:rFonts w:hint="cs"/>
          <w:rtl/>
        </w:rPr>
        <w:t xml:space="preserve">בשם </w:t>
      </w:r>
      <w:bookmarkEnd w:id="3491"/>
      <w:r>
        <w:rPr>
          <w:rStyle w:val="aff4"/>
          <w:rFonts w:hint="cs"/>
          <w:rtl/>
        </w:rPr>
        <w:t>הראב"ד בביאורו הב'</w:t>
      </w:r>
      <w:r>
        <w:rPr>
          <w:rFonts w:hint="cs"/>
          <w:rtl/>
        </w:rPr>
        <w:t xml:space="preserve"> דלבן עזאי דאמרינן מהלך כעומד, היינו דוקא ברה"י או במקום פטור, אבל בהעברת ד"א ברה"ר לא אמרינן מהלך כעומד, כיון דמהלך לא עדיף מעומד לכתף, </w:t>
      </w:r>
      <w:r w:rsidRPr="00E538C0">
        <w:rPr>
          <w:rStyle w:val="af"/>
          <w:rFonts w:hint="cs"/>
          <w:rtl/>
        </w:rPr>
        <w:t xml:space="preserve">[והיינו דמהלך כעומד היינו כעומד לכתף, ודלא </w:t>
      </w:r>
      <w:r w:rsidRPr="00E538C0">
        <w:rPr>
          <w:rStyle w:val="aff9"/>
          <w:rFonts w:hint="cs"/>
          <w:rtl/>
        </w:rPr>
        <w:t>כרמב"ן והריטב"א</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Ref98753349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טז)</w:t>
      </w:r>
      <w:r w:rsidRPr="00E538C0">
        <w:rPr>
          <w:rStyle w:val="aff5"/>
          <w:rtl/>
        </w:rPr>
        <w:fldChar w:fldCharType="end"/>
      </w:r>
      <w:r w:rsidRPr="00E538C0">
        <w:rPr>
          <w:rStyle w:val="af"/>
          <w:rFonts w:hint="cs"/>
          <w:rtl/>
        </w:rPr>
        <w:t>, ו</w:t>
      </w:r>
      <w:r>
        <w:rPr>
          <w:rStyle w:val="af"/>
          <w:rFonts w:hint="cs"/>
          <w:rtl/>
        </w:rPr>
        <w:t xml:space="preserve">עוד </w:t>
      </w:r>
      <w:r w:rsidRPr="00E538C0">
        <w:rPr>
          <w:rStyle w:val="af"/>
          <w:rFonts w:hint="cs"/>
          <w:rtl/>
        </w:rPr>
        <w:t xml:space="preserve">משמע מדברי </w:t>
      </w:r>
      <w:r w:rsidRPr="00E538C0">
        <w:rPr>
          <w:rStyle w:val="aff9"/>
          <w:rFonts w:hint="cs"/>
          <w:rtl/>
        </w:rPr>
        <w:t>הראב"ד</w:t>
      </w:r>
      <w:r w:rsidRPr="00E538C0">
        <w:rPr>
          <w:rStyle w:val="af"/>
          <w:rFonts w:hint="cs"/>
          <w:rtl/>
        </w:rPr>
        <w:t xml:space="preserve"> דעומד לכתף במקום פטור פטור, וכ"כ </w:t>
      </w:r>
      <w:r w:rsidRPr="00E538C0">
        <w:rPr>
          <w:rStyle w:val="aff9"/>
          <w:rFonts w:hint="cs"/>
          <w:rtl/>
        </w:rPr>
        <w:t>הגר"נ פרצוביץ</w:t>
      </w:r>
      <w:r w:rsidRPr="00E538C0">
        <w:rPr>
          <w:rStyle w:val="aff5"/>
          <w:rFonts w:hint="cs"/>
          <w:rtl/>
        </w:rPr>
        <w:t xml:space="preserve"> (עי'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Ref98753566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קיח)</w:t>
      </w:r>
      <w:r w:rsidRPr="00E538C0">
        <w:rPr>
          <w:rStyle w:val="aff5"/>
          <w:rtl/>
        </w:rPr>
        <w:fldChar w:fldCharType="end"/>
      </w:r>
      <w:r w:rsidRPr="00E538C0">
        <w:rPr>
          <w:rStyle w:val="aff5"/>
          <w:rFonts w:hint="cs"/>
          <w:rtl/>
        </w:rPr>
        <w:t xml:space="preserve"> </w:t>
      </w:r>
      <w:r w:rsidRPr="00E538C0">
        <w:rPr>
          <w:rStyle w:val="af"/>
          <w:rFonts w:hint="cs"/>
          <w:rtl/>
        </w:rPr>
        <w:t xml:space="preserve">בדעת </w:t>
      </w:r>
      <w:r w:rsidRPr="00E538C0">
        <w:rPr>
          <w:rStyle w:val="aff9"/>
          <w:rFonts w:hint="cs"/>
          <w:rtl/>
        </w:rPr>
        <w:t>הרמב"ם</w:t>
      </w:r>
      <w:r>
        <w:rPr>
          <w:rStyle w:val="af"/>
          <w:rFonts w:hint="cs"/>
          <w:rtl/>
        </w:rPr>
        <w:t xml:space="preserve">, </w:t>
      </w:r>
      <w:r w:rsidRPr="00E538C0">
        <w:rPr>
          <w:rStyle w:val="af"/>
          <w:rFonts w:hint="cs"/>
          <w:rtl/>
        </w:rPr>
        <w:t xml:space="preserve">ודלא </w:t>
      </w:r>
      <w:r w:rsidRPr="00E538C0">
        <w:rPr>
          <w:rStyle w:val="aff9"/>
          <w:rFonts w:hint="cs"/>
          <w:rtl/>
        </w:rPr>
        <w:t>כרש"י</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Ref98322843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א)</w:t>
      </w:r>
      <w:r w:rsidRPr="00E538C0">
        <w:rPr>
          <w:rStyle w:val="aff5"/>
          <w:rtl/>
        </w:rPr>
        <w:fldChar w:fldCharType="end"/>
      </w:r>
      <w:r w:rsidRPr="00E538C0">
        <w:rPr>
          <w:rStyle w:val="af"/>
          <w:rFonts w:hint="cs"/>
          <w:rtl/>
        </w:rPr>
        <w:t xml:space="preserve">], </w:t>
      </w:r>
      <w:r w:rsidRPr="000C243E">
        <w:rPr>
          <w:rStyle w:val="aff4"/>
          <w:rFonts w:hint="cs"/>
          <w:rtl/>
        </w:rPr>
        <w:t>ובשיטמ"ק בכתובות</w:t>
      </w:r>
      <w:r>
        <w:rPr>
          <w:rFonts w:hint="cs"/>
          <w:rtl/>
        </w:rPr>
        <w:t xml:space="preserve"> </w:t>
      </w:r>
      <w:r w:rsidRPr="00EF3070">
        <w:rPr>
          <w:rStyle w:val="af2"/>
          <w:rFonts w:eastAsia="Guttman Hodes" w:hint="cs"/>
          <w:rtl/>
        </w:rPr>
        <w:t xml:space="preserve">(לא: ד"ה </w:t>
      </w:r>
      <w:r>
        <w:rPr>
          <w:rStyle w:val="af2"/>
          <w:rFonts w:eastAsia="Guttman Hodes" w:hint="cs"/>
          <w:rtl/>
        </w:rPr>
        <w:t>וז"ל הרשב"א</w:t>
      </w:r>
      <w:r w:rsidRPr="00EF3070">
        <w:rPr>
          <w:rStyle w:val="af2"/>
          <w:rFonts w:eastAsia="Guttman Hodes" w:hint="cs"/>
          <w:rtl/>
        </w:rPr>
        <w:t>)</w:t>
      </w:r>
      <w:r w:rsidRPr="000C243E">
        <w:rPr>
          <w:rFonts w:hint="cs"/>
          <w:rtl/>
        </w:rPr>
        <w:t xml:space="preserve"> </w:t>
      </w:r>
      <w:r>
        <w:rPr>
          <w:rFonts w:hint="cs"/>
          <w:rtl/>
        </w:rPr>
        <w:t xml:space="preserve">הוסיף בדברי </w:t>
      </w:r>
      <w:r w:rsidRPr="00EF3070">
        <w:rPr>
          <w:rStyle w:val="aff4"/>
          <w:rFonts w:hint="cs"/>
          <w:rtl/>
        </w:rPr>
        <w:t xml:space="preserve">הרשב"א </w:t>
      </w:r>
      <w:r>
        <w:rPr>
          <w:rFonts w:hint="cs"/>
          <w:rtl/>
        </w:rPr>
        <w:t>בשם</w:t>
      </w:r>
      <w:r>
        <w:rPr>
          <w:rStyle w:val="aff4"/>
          <w:rFonts w:hint="cs"/>
          <w:rtl/>
        </w:rPr>
        <w:t xml:space="preserve"> הראב"ד</w:t>
      </w:r>
      <w:r>
        <w:rPr>
          <w:rFonts w:hint="cs"/>
          <w:rtl/>
        </w:rPr>
        <w:t xml:space="preserve"> דכן מוכח מהא דהגמ' הביאה את דברי בן עזאי רק על האופן דהגביה </w:t>
      </w:r>
      <w:bookmarkStart w:id="3493" w:name="_Hlk98366325"/>
      <w:r>
        <w:rPr>
          <w:rFonts w:hint="cs"/>
          <w:rtl/>
        </w:rPr>
        <w:t>ברה"י</w:t>
      </w:r>
      <w:r>
        <w:rPr>
          <w:rStyle w:val="afff0"/>
          <w:rtl/>
        </w:rPr>
        <w:footnoteReference w:id="42"/>
      </w:r>
      <w:r>
        <w:rPr>
          <w:rFonts w:hint="cs"/>
          <w:rtl/>
        </w:rPr>
        <w:t xml:space="preserve">, ועי' במה שהקשה </w:t>
      </w:r>
      <w:r>
        <w:rPr>
          <w:rStyle w:val="aff4"/>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Ref98753087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Pr>
          <w:rStyle w:val="af2"/>
          <w:rFonts w:eastAsia="Guttman Hodes" w:hint="cs"/>
          <w:rtl/>
        </w:rPr>
        <w:t xml:space="preserve"> </w:t>
      </w:r>
      <w:r>
        <w:rPr>
          <w:rFonts w:hint="cs"/>
          <w:rtl/>
        </w:rPr>
        <w:t xml:space="preserve">על </w:t>
      </w:r>
      <w:r w:rsidRPr="00E01112">
        <w:rPr>
          <w:rStyle w:val="aff4"/>
          <w:rFonts w:hint="cs"/>
          <w:rtl/>
        </w:rPr>
        <w:t>הראב"ד</w:t>
      </w:r>
      <w:r>
        <w:rPr>
          <w:rFonts w:hint="cs"/>
          <w:rtl/>
        </w:rPr>
        <w:t xml:space="preserve"> דבגמ' בכתובות</w:t>
      </w:r>
      <w:r>
        <w:rPr>
          <w:rStyle w:val="af2"/>
          <w:rFonts w:eastAsia="Guttman Hodes" w:hint="cs"/>
          <w:rtl/>
        </w:rPr>
        <w:t xml:space="preserve"> (לא.) </w:t>
      </w:r>
      <w:r>
        <w:rPr>
          <w:rFonts w:hint="cs"/>
          <w:rtl/>
        </w:rPr>
        <w:t xml:space="preserve">איתא דאף ברה"י, אמרינן מהלך כעומד, ועוד הקשה </w:t>
      </w:r>
      <w:r>
        <w:rPr>
          <w:rStyle w:val="aff4"/>
          <w:rtl/>
        </w:rPr>
        <w:t>הגר"נ פרצוביץ</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Ref98689955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Pr>
          <w:rStyle w:val="af2"/>
          <w:rFonts w:eastAsia="Guttman Hodes"/>
          <w:rtl/>
        </w:rPr>
        <w:fldChar w:fldCharType="end"/>
      </w:r>
      <w:r>
        <w:rPr>
          <w:rStyle w:val="af2"/>
          <w:rFonts w:eastAsia="Guttman Hodes" w:hint="cs"/>
          <w:rtl/>
        </w:rPr>
        <w:t xml:space="preserve"> </w:t>
      </w:r>
      <w:r>
        <w:rPr>
          <w:rFonts w:hint="cs"/>
          <w:rtl/>
        </w:rPr>
        <w:t>דמדברי בן עזאי מבואר דפליג על הפטור בעמד לכתף,</w:t>
      </w:r>
      <w:r w:rsidRPr="00385D7A">
        <w:rPr>
          <w:rStyle w:val="af"/>
          <w:rFonts w:hint="cs"/>
          <w:rtl/>
        </w:rPr>
        <w:t xml:space="preserve"> </w:t>
      </w:r>
      <w:bookmarkEnd w:id="3493"/>
      <w:r>
        <w:rPr>
          <w:rFonts w:hint="cs"/>
          <w:rtl/>
        </w:rPr>
        <w:t xml:space="preserve">ועי' במה שביאר </w:t>
      </w:r>
      <w:r w:rsidRPr="00AF172B">
        <w:rPr>
          <w:rStyle w:val="aff4"/>
          <w:rFonts w:hint="cs"/>
          <w:rtl/>
        </w:rPr>
        <w:t>הגר"נ פרצוביץ</w:t>
      </w:r>
      <w:r>
        <w:rPr>
          <w:rFonts w:hint="cs"/>
          <w:rtl/>
        </w:rPr>
        <w:t xml:space="preserve"> </w:t>
      </w:r>
      <w:r w:rsidRPr="00E538C0">
        <w:rPr>
          <w:rStyle w:val="af2"/>
          <w:rFonts w:eastAsia="Guttman Hodes" w:hint="cs"/>
          <w:rtl/>
        </w:rPr>
        <w:t xml:space="preserve">(עי' אות </w:t>
      </w:r>
      <w:r w:rsidRPr="00E538C0">
        <w:rPr>
          <w:rStyle w:val="af2"/>
          <w:rFonts w:eastAsia="Guttman Hodes"/>
          <w:rtl/>
        </w:rPr>
        <w:fldChar w:fldCharType="begin"/>
      </w:r>
      <w:r w:rsidRPr="00E538C0">
        <w:rPr>
          <w:rStyle w:val="af2"/>
          <w:rFonts w:eastAsia="Guttman Hodes"/>
          <w:rtl/>
        </w:rPr>
        <w:instrText xml:space="preserve"> </w:instrText>
      </w:r>
      <w:r w:rsidRPr="00E538C0">
        <w:rPr>
          <w:rStyle w:val="af2"/>
          <w:rFonts w:eastAsia="Guttman Hodes" w:hint="cs"/>
        </w:rPr>
        <w:instrText>REF</w:instrText>
      </w:r>
      <w:r w:rsidRPr="00E538C0">
        <w:rPr>
          <w:rStyle w:val="af2"/>
          <w:rFonts w:eastAsia="Guttman Hodes" w:hint="cs"/>
          <w:rtl/>
        </w:rPr>
        <w:instrText xml:space="preserve"> _</w:instrText>
      </w:r>
      <w:r w:rsidRPr="00E538C0">
        <w:rPr>
          <w:rStyle w:val="af2"/>
          <w:rFonts w:eastAsia="Guttman Hodes" w:hint="cs"/>
        </w:rPr>
        <w:instrText>Ref98753407 \r \h</w:instrText>
      </w:r>
      <w:r w:rsidRPr="00E538C0">
        <w:rPr>
          <w:rStyle w:val="af2"/>
          <w:rFonts w:eastAsia="Guttman Hodes"/>
          <w:rtl/>
        </w:rPr>
        <w:instrText xml:space="preserve"> </w:instrText>
      </w:r>
      <w:r w:rsidRPr="00E538C0">
        <w:rPr>
          <w:rStyle w:val="af2"/>
          <w:rFonts w:eastAsia="Guttman Hodes"/>
          <w:rtl/>
        </w:rPr>
      </w:r>
      <w:r w:rsidRPr="00E538C0">
        <w:rPr>
          <w:rStyle w:val="af2"/>
          <w:rFonts w:eastAsia="Guttman Hodes"/>
          <w:rtl/>
        </w:rPr>
        <w:fldChar w:fldCharType="separate"/>
      </w:r>
      <w:r w:rsidR="00250336">
        <w:rPr>
          <w:rStyle w:val="af2"/>
          <w:rFonts w:eastAsia="Guttman Hodes"/>
          <w:cs/>
        </w:rPr>
        <w:t>‎</w:t>
      </w:r>
      <w:r w:rsidR="00250336">
        <w:rPr>
          <w:rStyle w:val="af2"/>
          <w:rFonts w:eastAsia="Guttman Hodes"/>
          <w:rtl/>
        </w:rPr>
        <w:t>קלג)</w:t>
      </w:r>
      <w:r w:rsidRPr="00E538C0">
        <w:rPr>
          <w:rStyle w:val="af2"/>
          <w:rFonts w:eastAsia="Guttman Hodes"/>
          <w:rtl/>
        </w:rPr>
        <w:fldChar w:fldCharType="end"/>
      </w:r>
      <w:r>
        <w:rPr>
          <w:rFonts w:hint="cs"/>
          <w:rtl/>
        </w:rPr>
        <w:t xml:space="preserve"> בדברי </w:t>
      </w:r>
      <w:r w:rsidRPr="00E01112">
        <w:rPr>
          <w:rStyle w:val="aff4"/>
          <w:rFonts w:hint="cs"/>
          <w:rtl/>
        </w:rPr>
        <w:t>הראב"ד</w:t>
      </w:r>
      <w:r>
        <w:rPr>
          <w:rFonts w:hint="cs"/>
          <w:rtl/>
        </w:rPr>
        <w:t xml:space="preserve"> דיש ב' דינים בעומד לכתף</w:t>
      </w:r>
      <w:r>
        <w:rPr>
          <w:rStyle w:val="afff0"/>
          <w:rtl/>
        </w:rPr>
        <w:footnoteReference w:id="43"/>
      </w:r>
      <w:r>
        <w:rPr>
          <w:rFonts w:hint="cs"/>
          <w:rtl/>
        </w:rPr>
        <w:t>.</w:t>
      </w:r>
      <w:bookmarkEnd w:id="3492"/>
    </w:p>
    <w:p w14:paraId="57C0313E" w14:textId="77777777" w:rsidR="00D92CED" w:rsidRDefault="00D92CED" w:rsidP="00D92CED">
      <w:pPr>
        <w:pStyle w:val="1"/>
        <w:rPr>
          <w:rtl/>
        </w:rPr>
      </w:pPr>
      <w:bookmarkStart w:id="3494" w:name="_Toc98760375"/>
      <w:r>
        <w:rPr>
          <w:rFonts w:hint="cs"/>
          <w:rtl/>
        </w:rPr>
        <w:t>בי' ר"ח והרמב"ם דלכתף כמהלך ומשמע דלבן עזאי הוי הנחה</w:t>
      </w:r>
      <w:bookmarkEnd w:id="3494"/>
    </w:p>
    <w:p w14:paraId="032DEE38" w14:textId="77777777" w:rsidR="00D92CED" w:rsidRDefault="00D92CED" w:rsidP="00D92CED">
      <w:pPr>
        <w:pStyle w:val="a7"/>
        <w:rPr>
          <w:rtl/>
        </w:rPr>
      </w:pPr>
      <w:bookmarkStart w:id="3495" w:name="_Toc98760376"/>
      <w:r>
        <w:rPr>
          <w:rFonts w:hint="cs"/>
          <w:rtl/>
        </w:rPr>
        <w:t>בי' ר"ח והרמב"ם דעומד לכתף חשיב כמהלך ומשמע דלבן עזאי דמהלך כעומד כ"ש לכתף</w:t>
      </w:r>
      <w:bookmarkEnd w:id="3495"/>
    </w:p>
    <w:p w14:paraId="141893E4" w14:textId="5CB8BB52" w:rsidR="00D92CED" w:rsidRPr="001D6316" w:rsidRDefault="00D92CED" w:rsidP="006C4D7E">
      <w:pPr>
        <w:pStyle w:val="a3"/>
        <w:rPr>
          <w:rtl/>
        </w:rPr>
      </w:pPr>
      <w:bookmarkStart w:id="3496" w:name="_Ref98755875"/>
      <w:r>
        <w:rPr>
          <w:rFonts w:hint="cs"/>
          <w:rtl/>
        </w:rPr>
        <w:t xml:space="preserve">בהא דאמרינן דעומד לכתף פטור דלא הוי הנחה, ביאר </w:t>
      </w:r>
      <w:r w:rsidRPr="00050733">
        <w:rPr>
          <w:rStyle w:val="aff4"/>
          <w:rFonts w:hint="cs"/>
          <w:rtl/>
        </w:rPr>
        <w:t>ר"ח</w:t>
      </w:r>
      <w:r>
        <w:rPr>
          <w:rFonts w:hint="cs"/>
          <w:rtl/>
        </w:rPr>
        <w:t xml:space="preserve"> </w:t>
      </w:r>
      <w:r w:rsidRPr="00050733">
        <w:rPr>
          <w:rStyle w:val="af2"/>
          <w:rFonts w:eastAsia="Guttman Hodes" w:hint="cs"/>
          <w:rtl/>
        </w:rPr>
        <w:t xml:space="preserve">(ד"ה פי' לפוש) </w:t>
      </w:r>
      <w:r>
        <w:rPr>
          <w:rFonts w:hint="cs"/>
          <w:rtl/>
        </w:rPr>
        <w:t xml:space="preserve">דכוונתו לתקן את המשאוי שעל כתיפו, ודמי כמהלך ולא הוי עקירה והנחה, וכ"כ </w:t>
      </w:r>
      <w:r w:rsidRPr="00530BB5">
        <w:rPr>
          <w:rStyle w:val="aff4"/>
          <w:rFonts w:hint="cs"/>
          <w:rtl/>
        </w:rPr>
        <w:t>הרמב"ם</w:t>
      </w:r>
      <w:r w:rsidRPr="00050733">
        <w:rPr>
          <w:rStyle w:val="af2"/>
          <w:rFonts w:eastAsia="Guttman Hodes" w:hint="cs"/>
          <w:rtl/>
        </w:rPr>
        <w:t xml:space="preserve"> (שבת פי"ג ה"י) </w:t>
      </w:r>
      <w:r>
        <w:rPr>
          <w:rFonts w:hint="cs"/>
          <w:rtl/>
        </w:rPr>
        <w:t xml:space="preserve">דעומד לכתף הוא כמהלך, ולא הוי הנחה, ועי' במ"ש </w:t>
      </w:r>
      <w:r w:rsidRPr="00711853">
        <w:rPr>
          <w:rStyle w:val="aff4"/>
          <w:rFonts w:hint="cs"/>
          <w:rtl/>
        </w:rPr>
        <w:t>הגר"נ פרצוביץ</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Ref98320419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2D5DDF">
        <w:rPr>
          <w:rStyle w:val="af2"/>
          <w:rFonts w:eastAsia="Guttman Hodes"/>
          <w:rtl/>
        </w:rPr>
        <w:fldChar w:fldCharType="end"/>
      </w:r>
      <w:r>
        <w:rPr>
          <w:rFonts w:hint="cs"/>
          <w:rtl/>
        </w:rPr>
        <w:t xml:space="preserve"> דמבואר מדברי </w:t>
      </w:r>
      <w:r w:rsidRPr="00711853">
        <w:rPr>
          <w:rStyle w:val="aff4"/>
          <w:rFonts w:hint="cs"/>
          <w:rtl/>
        </w:rPr>
        <w:t>הרמב"ם</w:t>
      </w:r>
      <w:r>
        <w:rPr>
          <w:rFonts w:hint="cs"/>
          <w:rtl/>
        </w:rPr>
        <w:t xml:space="preserve"> דלבן עזאי עומד לכתף הוי הנחה, דאף מהלך ממש חשיב כעומד.</w:t>
      </w:r>
      <w:bookmarkEnd w:id="3496"/>
    </w:p>
    <w:p w14:paraId="0DEE587E" w14:textId="77777777" w:rsidR="00D92CED" w:rsidRPr="002830BA" w:rsidRDefault="00D92CED" w:rsidP="00D92CED">
      <w:pPr>
        <w:pStyle w:val="1"/>
        <w:rPr>
          <w:rtl/>
        </w:rPr>
      </w:pPr>
      <w:bookmarkStart w:id="3497" w:name="_Toc98760377"/>
      <w:r>
        <w:rPr>
          <w:rFonts w:hint="cs"/>
          <w:rtl/>
        </w:rPr>
        <w:t>בי' השיטמ"ק דמהלך כעומד רק כשעקירה השניה לא מחייבת</w:t>
      </w:r>
      <w:bookmarkEnd w:id="3497"/>
    </w:p>
    <w:p w14:paraId="0BC588E8" w14:textId="77777777" w:rsidR="00D92CED" w:rsidRPr="00B63F1D" w:rsidRDefault="00D92CED" w:rsidP="00D92CED">
      <w:pPr>
        <w:pStyle w:val="a7"/>
        <w:rPr>
          <w:rtl/>
        </w:rPr>
      </w:pPr>
      <w:bookmarkStart w:id="3498" w:name="_Toc98760378"/>
      <w:r>
        <w:rPr>
          <w:rFonts w:hint="cs"/>
          <w:rtl/>
        </w:rPr>
        <w:t>בי' השיטמ"ק בכתובות דבע"מ להצניע לא הוי עקירה כלל ולכן בנמלך עקר מדין מהלך כעומד</w:t>
      </w:r>
      <w:bookmarkEnd w:id="3498"/>
      <w:r>
        <w:rPr>
          <w:rFonts w:hint="cs"/>
          <w:rtl/>
        </w:rPr>
        <w:t xml:space="preserve"> </w:t>
      </w:r>
    </w:p>
    <w:p w14:paraId="3421E96C" w14:textId="77777777" w:rsidR="00D92CED" w:rsidRDefault="00D92CED" w:rsidP="006C4D7E">
      <w:pPr>
        <w:pStyle w:val="a3"/>
        <w:rPr>
          <w:rtl/>
        </w:rPr>
      </w:pPr>
      <w:bookmarkStart w:id="3499" w:name="_Ref98758109"/>
      <w:r>
        <w:rPr>
          <w:rFonts w:hint="cs"/>
          <w:rtl/>
        </w:rPr>
        <w:t xml:space="preserve">כתב </w:t>
      </w:r>
      <w:r w:rsidRPr="007E17CE">
        <w:rPr>
          <w:rStyle w:val="aff4"/>
          <w:rFonts w:hint="cs"/>
          <w:rtl/>
        </w:rPr>
        <w:t>השיטמ"ק בכתובות</w:t>
      </w:r>
      <w:r>
        <w:rPr>
          <w:rFonts w:hint="cs"/>
          <w:rtl/>
        </w:rPr>
        <w:t xml:space="preserve"> </w:t>
      </w:r>
      <w:r w:rsidRPr="007E17CE">
        <w:rPr>
          <w:rStyle w:val="af2"/>
          <w:rFonts w:eastAsia="Guttman Hodes" w:hint="cs"/>
          <w:rtl/>
        </w:rPr>
        <w:t>(לא: ד"ה אלא)</w:t>
      </w:r>
      <w:r>
        <w:rPr>
          <w:rFonts w:hint="cs"/>
          <w:rtl/>
        </w:rPr>
        <w:t xml:space="preserve"> דאעפ"י דבן עזאי אמר את דין מהלך כעומד רק במוציא מרה"י לרה"ר דרך מקום פטור, ומודה בן עזאי דבמעביר ד"א ברה"ר לא אמרינן מהלך כעומד</w:t>
      </w:r>
      <w:r w:rsidRPr="002830BA">
        <w:rPr>
          <w:rFonts w:hint="cs"/>
          <w:rtl/>
        </w:rPr>
        <w:t xml:space="preserve"> </w:t>
      </w:r>
      <w:r>
        <w:rPr>
          <w:rFonts w:hint="cs"/>
          <w:rtl/>
        </w:rPr>
        <w:t xml:space="preserve">וחייב, מ"מ </w:t>
      </w:r>
      <w:r>
        <w:rPr>
          <w:rFonts w:hint="cs"/>
          <w:rtl/>
        </w:rPr>
        <w:lastRenderedPageBreak/>
        <w:t>במגביה ע"מ להצניע ונמלך והוציא, אמרינן מהלך כעומד, כיון דההגבהה הראשונה לא חשיבא עקירה כלל, כיון דהיא עקירה בתוך רה"י דפטור עליה, וכל החיוב בהוצאה הוא רק מהזמן שנמלך, ולכן אמרינן בכה"ג מהלך כעומד.</w:t>
      </w:r>
      <w:bookmarkEnd w:id="3499"/>
    </w:p>
    <w:p w14:paraId="1404B678" w14:textId="77777777" w:rsidR="00D92CED" w:rsidRPr="005C4C52" w:rsidRDefault="00D92CED" w:rsidP="00D92CED">
      <w:pPr>
        <w:pStyle w:val="a7"/>
      </w:pPr>
      <w:bookmarkStart w:id="3500" w:name="_Toc98760379"/>
      <w:r>
        <w:rPr>
          <w:rFonts w:hint="cs"/>
          <w:rtl/>
        </w:rPr>
        <w:t>בי' השיטמ"ק דע"מ להצניע ע"י מהלך כעומד יש עקירה מחייבת ובדרך מקו"פ יש הנחה הפוטרת</w:t>
      </w:r>
      <w:bookmarkEnd w:id="3500"/>
      <w:r>
        <w:rPr>
          <w:rFonts w:hint="cs"/>
          <w:rtl/>
        </w:rPr>
        <w:t xml:space="preserve"> </w:t>
      </w:r>
    </w:p>
    <w:p w14:paraId="13D8D218" w14:textId="77777777" w:rsidR="00D92CED" w:rsidRDefault="00D92CED" w:rsidP="006C4D7E">
      <w:pPr>
        <w:pStyle w:val="a3"/>
        <w:rPr>
          <w:rtl/>
        </w:rPr>
      </w:pPr>
      <w:r>
        <w:rPr>
          <w:rFonts w:hint="cs"/>
          <w:rtl/>
        </w:rPr>
        <w:t xml:space="preserve">וביאר </w:t>
      </w:r>
      <w:r w:rsidRPr="007E17CE">
        <w:rPr>
          <w:rStyle w:val="aff4"/>
          <w:rFonts w:hint="cs"/>
          <w:rtl/>
        </w:rPr>
        <w:t>השיטמ"ק בכתובות</w:t>
      </w:r>
      <w:r>
        <w:rPr>
          <w:rFonts w:hint="cs"/>
          <w:rtl/>
        </w:rPr>
        <w:t xml:space="preserve"> דהא דבמגביה ע"מ להצניע ונמלך, אמרינן מהלך כעומד, הוא כיון דדמי למוציא מרה"י לרה"ר דרך מקום פטור, ואין כל חילוק אם הפטור הוא בתחילה כמגביה להצניע ונמלך, לבין אם הפטור הוא באמצע כמוציא מרה"י לרה"ר דרך מקום פטור, דבשניהם אמרינן מהלך כעומד, אלא דבמגביה להצניע ונמלך, ע"י מהלך כעומד יש עקירה המחייבת, ובמוציא דרך מקום פטור, ע"י מהלך כעומד יש הנחה הפוטרת.</w:t>
      </w:r>
    </w:p>
    <w:p w14:paraId="0000948D" w14:textId="77777777" w:rsidR="00D92CED" w:rsidRPr="00DB325B" w:rsidRDefault="00D92CED" w:rsidP="00D92CED">
      <w:pPr>
        <w:pStyle w:val="a7"/>
        <w:rPr>
          <w:rtl/>
        </w:rPr>
      </w:pPr>
      <w:bookmarkStart w:id="3501" w:name="_Toc98760380"/>
      <w:r>
        <w:rPr>
          <w:rFonts w:hint="cs"/>
          <w:rtl/>
        </w:rPr>
        <w:t>בי' השיטמ"ק דבעקר ע"מ להוציא חייב בעקירה הראשונה וא"א לחייבו בעקירה דמהלך כעומד</w:t>
      </w:r>
      <w:bookmarkEnd w:id="3501"/>
    </w:p>
    <w:p w14:paraId="314F90AF" w14:textId="77777777" w:rsidR="00D92CED" w:rsidRDefault="00D92CED" w:rsidP="006C4D7E">
      <w:pPr>
        <w:pStyle w:val="a3"/>
        <w:rPr>
          <w:rtl/>
        </w:rPr>
      </w:pPr>
      <w:r>
        <w:rPr>
          <w:rFonts w:hint="cs"/>
          <w:rtl/>
        </w:rPr>
        <w:t xml:space="preserve">אך כתב </w:t>
      </w:r>
      <w:r w:rsidRPr="009B06CC">
        <w:rPr>
          <w:rStyle w:val="aff4"/>
          <w:rFonts w:hint="cs"/>
          <w:rtl/>
        </w:rPr>
        <w:t>השיטמ"ק בכתובות</w:t>
      </w:r>
      <w:r>
        <w:rPr>
          <w:rFonts w:hint="cs"/>
          <w:rtl/>
        </w:rPr>
        <w:t xml:space="preserve"> דבמוציא מרה"י לרה"ר ומתחילה עקר ע"מ להוציא, החיוב הוא מחמת העקירה הראשונה אף לבן עזאי, לא אמרינן לבן עזאי דכשהוציא ממש עקר מדין מהלך כעומד, דכיון שעשה עקירה גמורה, לא שבקינן את העקירה הגמורה מחמת עקירה דמהלך כעומד, כיון שהעקירה הראשונה היא עקירה המחייבת.</w:t>
      </w:r>
    </w:p>
    <w:p w14:paraId="546E4A8A" w14:textId="77777777" w:rsidR="00D92CED" w:rsidRDefault="00D92CED" w:rsidP="00D92CED">
      <w:pPr>
        <w:pStyle w:val="1"/>
        <w:rPr>
          <w:rtl/>
        </w:rPr>
      </w:pPr>
      <w:bookmarkStart w:id="3502" w:name="_Toc98760381"/>
      <w:r>
        <w:rPr>
          <w:rFonts w:hint="cs"/>
          <w:rtl/>
        </w:rPr>
        <w:t>בי' הפנ"י דלבן עזאי בטלה העקירה הראשונה ולכתף הוי הנחה</w:t>
      </w:r>
      <w:bookmarkEnd w:id="3502"/>
    </w:p>
    <w:p w14:paraId="262E63E8" w14:textId="77777777" w:rsidR="00D92CED" w:rsidRDefault="00D92CED" w:rsidP="00D92CED">
      <w:pPr>
        <w:pStyle w:val="a7"/>
        <w:rPr>
          <w:rtl/>
        </w:rPr>
      </w:pPr>
      <w:bookmarkStart w:id="3503" w:name="_Toc98760382"/>
      <w:r>
        <w:rPr>
          <w:rFonts w:hint="cs"/>
          <w:rtl/>
        </w:rPr>
        <w:t>בי' הפנ"י ברש"י דכל פסיעה הוי הנחה ובטלה העקירה הראשונה וכ"ש דעומד לכתף הוי הנחה</w:t>
      </w:r>
      <w:bookmarkEnd w:id="3503"/>
    </w:p>
    <w:p w14:paraId="5CBB719A" w14:textId="377F1708" w:rsidR="00D92CED" w:rsidRDefault="00D92CED" w:rsidP="006C4D7E">
      <w:pPr>
        <w:pStyle w:val="a3"/>
        <w:rPr>
          <w:rtl/>
        </w:rPr>
      </w:pPr>
      <w:bookmarkStart w:id="3504" w:name="_Ref98754352"/>
      <w:r>
        <w:rPr>
          <w:rFonts w:hint="cs"/>
          <w:rtl/>
        </w:rPr>
        <w:t xml:space="preserve">במ"ש </w:t>
      </w:r>
      <w:r w:rsidRPr="009E02F1">
        <w:rPr>
          <w:rStyle w:val="aff4"/>
          <w:rFonts w:hint="cs"/>
          <w:rtl/>
        </w:rPr>
        <w:t>רש"י בכתובות</w:t>
      </w:r>
      <w:r w:rsidRPr="009E02F1">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Ref98754215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ד)</w:t>
      </w:r>
      <w:r>
        <w:rPr>
          <w:rStyle w:val="af2"/>
          <w:rFonts w:eastAsia="Guttman Hodes"/>
          <w:rtl/>
        </w:rPr>
        <w:fldChar w:fldCharType="end"/>
      </w:r>
      <w:r>
        <w:rPr>
          <w:rStyle w:val="af2"/>
          <w:rFonts w:eastAsia="Guttman Hodes" w:hint="cs"/>
          <w:rtl/>
        </w:rPr>
        <w:t xml:space="preserve"> </w:t>
      </w:r>
      <w:r>
        <w:rPr>
          <w:rFonts w:hint="cs"/>
          <w:rtl/>
        </w:rPr>
        <w:t xml:space="preserve">דמהלך כעומד היינו דבכל פסיעה שעוקר את רגלו, חשיבא כעקירה, ובכל הנחה שמניח את רגלו, חשיבא כהנחה, כתב </w:t>
      </w:r>
      <w:r w:rsidRPr="00C94EFF">
        <w:rPr>
          <w:rStyle w:val="aff4"/>
          <w:rFonts w:hint="cs"/>
          <w:rtl/>
        </w:rPr>
        <w:t>הפנ"י בכתובות</w:t>
      </w:r>
      <w:r w:rsidRPr="00AE3466">
        <w:rPr>
          <w:rStyle w:val="af2"/>
          <w:rFonts w:eastAsia="Guttman Hodes" w:hint="cs"/>
          <w:rtl/>
        </w:rPr>
        <w:t xml:space="preserve"> (לא. על תוד</w:t>
      </w:r>
      <w:r>
        <w:rPr>
          <w:rStyle w:val="af2"/>
          <w:rFonts w:eastAsia="Guttman Hodes" w:hint="cs"/>
          <w:rtl/>
        </w:rPr>
        <w:t>"</w:t>
      </w:r>
      <w:r w:rsidRPr="00AE3466">
        <w:rPr>
          <w:rStyle w:val="af2"/>
          <w:rFonts w:eastAsia="Guttman Hodes" w:hint="cs"/>
          <w:rtl/>
        </w:rPr>
        <w:t>ה נימא)</w:t>
      </w:r>
      <w:r>
        <w:rPr>
          <w:rFonts w:hint="cs"/>
          <w:rtl/>
        </w:rPr>
        <w:t xml:space="preserve"> דכיון דעקירת רגלו בכל פסיעה חשיבא כעקירה חדשה, א"כ ודאי דהעקירה הראשונה התבטלה לגמרי, ואעפ"י דלא שייך במציאות מהלך כעומד בלי העקירה הראשונה, ואורחיה בהכי, מ"מ ס"ל לבן עזאי דמהלך כעומד הוי הנחה, והעקירה הראשונה התבטלה, וכתב </w:t>
      </w:r>
      <w:r w:rsidRPr="00C94EFF">
        <w:rPr>
          <w:rStyle w:val="aff4"/>
          <w:rFonts w:hint="cs"/>
          <w:rtl/>
        </w:rPr>
        <w:t>הפנ"י</w:t>
      </w:r>
      <w:r>
        <w:rPr>
          <w:rFonts w:hint="cs"/>
          <w:rtl/>
        </w:rPr>
        <w:t xml:space="preserve"> דא"כ כ"ש דס"ל לבן עזאי דעמידה לכתף הוי הנחה, דאעפ"י דאורחיה לעמוד לכתף, מ"מ מוכח מדברי בן עזאי דאף בדבר שהוא אורחיה חשיב עקירה והנחה, ועי' במ"ש </w:t>
      </w:r>
      <w:r w:rsidRPr="007B64D1">
        <w:rPr>
          <w:rStyle w:val="aff4"/>
          <w:rFonts w:hint="cs"/>
          <w:rtl/>
        </w:rPr>
        <w:t>הגר"נ פרצוביץ</w:t>
      </w:r>
      <w:r>
        <w:rPr>
          <w:rFonts w:hint="cs"/>
          <w:rtl/>
        </w:rPr>
        <w:t xml:space="preserve"> </w:t>
      </w:r>
      <w:r w:rsidRPr="00AB019B">
        <w:rPr>
          <w:rStyle w:val="af2"/>
          <w:rFonts w:eastAsia="Guttman Hodes" w:hint="cs"/>
          <w:rtl/>
        </w:rPr>
        <w:t xml:space="preserve">(עי' אות </w:t>
      </w:r>
      <w:r w:rsidRPr="00AB019B">
        <w:rPr>
          <w:rStyle w:val="af2"/>
          <w:rFonts w:eastAsia="Guttman Hodes"/>
          <w:rtl/>
        </w:rPr>
        <w:fldChar w:fldCharType="begin"/>
      </w:r>
      <w:r w:rsidRPr="00AB019B">
        <w:rPr>
          <w:rStyle w:val="af2"/>
          <w:rFonts w:eastAsia="Guttman Hodes"/>
          <w:rtl/>
        </w:rPr>
        <w:instrText xml:space="preserve"> </w:instrText>
      </w:r>
      <w:r w:rsidRPr="00AB019B">
        <w:rPr>
          <w:rStyle w:val="af2"/>
          <w:rFonts w:eastAsia="Guttman Hodes" w:hint="cs"/>
        </w:rPr>
        <w:instrText>REF</w:instrText>
      </w:r>
      <w:r w:rsidRPr="00AB019B">
        <w:rPr>
          <w:rStyle w:val="af2"/>
          <w:rFonts w:eastAsia="Guttman Hodes" w:hint="cs"/>
          <w:rtl/>
        </w:rPr>
        <w:instrText xml:space="preserve"> _</w:instrText>
      </w:r>
      <w:r w:rsidRPr="00AB019B">
        <w:rPr>
          <w:rStyle w:val="af2"/>
          <w:rFonts w:eastAsia="Guttman Hodes" w:hint="cs"/>
        </w:rPr>
        <w:instrText>Ref98501430 \r \h</w:instrText>
      </w:r>
      <w:r w:rsidRPr="00AB019B">
        <w:rPr>
          <w:rStyle w:val="af2"/>
          <w:rFonts w:eastAsia="Guttman Hodes"/>
          <w:rtl/>
        </w:rPr>
        <w:instrText xml:space="preserve"> </w:instrText>
      </w:r>
      <w:r w:rsidRPr="00AB019B">
        <w:rPr>
          <w:rStyle w:val="af2"/>
          <w:rFonts w:eastAsia="Guttman Hodes"/>
          <w:rtl/>
        </w:rPr>
      </w:r>
      <w:r w:rsidRPr="00AB019B">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AB019B">
        <w:rPr>
          <w:rStyle w:val="af2"/>
          <w:rFonts w:eastAsia="Guttman Hodes"/>
          <w:rtl/>
        </w:rPr>
        <w:fldChar w:fldCharType="end"/>
      </w:r>
      <w:r w:rsidRPr="00AB019B">
        <w:rPr>
          <w:rStyle w:val="af2"/>
          <w:rFonts w:eastAsia="Guttman Hodes" w:hint="cs"/>
          <w:rtl/>
        </w:rPr>
        <w:t xml:space="preserve"> </w:t>
      </w:r>
      <w:r>
        <w:rPr>
          <w:rFonts w:hint="cs"/>
          <w:rtl/>
        </w:rPr>
        <w:t xml:space="preserve">דמוכח </w:t>
      </w:r>
      <w:r>
        <w:rPr>
          <w:rStyle w:val="aff4"/>
          <w:rFonts w:hint="cs"/>
          <w:rtl/>
        </w:rPr>
        <w:t>ב</w:t>
      </w:r>
      <w:r w:rsidRPr="007B64D1">
        <w:rPr>
          <w:rStyle w:val="aff4"/>
          <w:rFonts w:hint="cs"/>
          <w:rtl/>
        </w:rPr>
        <w:t>רש"י</w:t>
      </w:r>
      <w:r>
        <w:rPr>
          <w:rStyle w:val="aff4"/>
          <w:rFonts w:hint="cs"/>
          <w:rtl/>
        </w:rPr>
        <w:t xml:space="preserve"> בכתובות</w:t>
      </w:r>
      <w:r>
        <w:rPr>
          <w:rFonts w:hint="cs"/>
          <w:rtl/>
        </w:rPr>
        <w:t xml:space="preserve"> דהעקירה הראשונה בטלה.</w:t>
      </w:r>
      <w:bookmarkEnd w:id="3504"/>
    </w:p>
    <w:p w14:paraId="1E02153D" w14:textId="77777777" w:rsidR="00D92CED" w:rsidRPr="00AB019B" w:rsidRDefault="00D92CED" w:rsidP="00D92CED">
      <w:pPr>
        <w:pStyle w:val="a7"/>
        <w:rPr>
          <w:rtl/>
        </w:rPr>
      </w:pPr>
      <w:bookmarkStart w:id="3505" w:name="_Toc98760383"/>
      <w:r>
        <w:rPr>
          <w:rFonts w:hint="cs"/>
          <w:rtl/>
        </w:rPr>
        <w:t>בי' הפנ"י דלרבנן דלכתף ל"ה הנחה דאורחיה בהכי ולא בטלה העקירה הראשונה וכן ס"ל לריו"ח</w:t>
      </w:r>
      <w:bookmarkEnd w:id="3505"/>
    </w:p>
    <w:p w14:paraId="50F5750A" w14:textId="77777777" w:rsidR="00D92CED" w:rsidRDefault="00D92CED" w:rsidP="006C4D7E">
      <w:pPr>
        <w:pStyle w:val="a3"/>
        <w:rPr>
          <w:rtl/>
        </w:rPr>
      </w:pPr>
      <w:r>
        <w:rPr>
          <w:rFonts w:hint="cs"/>
          <w:rtl/>
        </w:rPr>
        <w:t xml:space="preserve">אבל לדעת רבנן כתב </w:t>
      </w:r>
      <w:r w:rsidRPr="00C94EFF">
        <w:rPr>
          <w:rStyle w:val="aff4"/>
          <w:rFonts w:hint="cs"/>
          <w:rtl/>
        </w:rPr>
        <w:t>הפנ"י בכתובות</w:t>
      </w:r>
      <w:r>
        <w:rPr>
          <w:rFonts w:hint="cs"/>
          <w:rtl/>
        </w:rPr>
        <w:t xml:space="preserve"> דכיון דעמידה לכתף לא הוי הנחה דאורחיה בהכי, לכן אף באופן שחזר ועקר עקירה חדשה, מ"מ לא התבטלה העקירה הראשונה, דאורחיה בהכי, והוסיף </w:t>
      </w:r>
      <w:r w:rsidRPr="00C94EFF">
        <w:rPr>
          <w:rStyle w:val="aff4"/>
          <w:rFonts w:hint="cs"/>
          <w:rtl/>
        </w:rPr>
        <w:t xml:space="preserve">הפנ"י </w:t>
      </w:r>
      <w:r>
        <w:rPr>
          <w:rFonts w:hint="cs"/>
          <w:rtl/>
        </w:rPr>
        <w:t xml:space="preserve">דריו"ח דס"ל דהמפנה חפצים ונמלך והוציא פטור, ס"ל כרבנן דהנחה כל דהו לא מבטלת את העקירה, ורק בהנחה גמורה העקירה מתבטלת, ועיי"ש במה שהקשה </w:t>
      </w:r>
      <w:r w:rsidRPr="000B6DDE">
        <w:rPr>
          <w:rStyle w:val="aff4"/>
          <w:rFonts w:hint="cs"/>
          <w:rtl/>
        </w:rPr>
        <w:t>הפנ"י בכתובות</w:t>
      </w:r>
      <w:r>
        <w:rPr>
          <w:rFonts w:hint="cs"/>
          <w:rtl/>
        </w:rPr>
        <w:t xml:space="preserve"> לפי"ז על דברי </w:t>
      </w:r>
      <w:r w:rsidRPr="00C94EFF">
        <w:rPr>
          <w:rStyle w:val="aff4"/>
          <w:rFonts w:hint="cs"/>
          <w:rtl/>
        </w:rPr>
        <w:t>התוס' בכתובות</w:t>
      </w:r>
      <w:r w:rsidRPr="00AE3466">
        <w:rPr>
          <w:rStyle w:val="af2"/>
          <w:rFonts w:eastAsia="Guttman Hodes" w:hint="cs"/>
          <w:rtl/>
        </w:rPr>
        <w:t xml:space="preserve"> (לא. ד</w:t>
      </w:r>
      <w:r>
        <w:rPr>
          <w:rStyle w:val="af2"/>
          <w:rFonts w:eastAsia="Guttman Hodes" w:hint="cs"/>
          <w:rtl/>
        </w:rPr>
        <w:t>"</w:t>
      </w:r>
      <w:r w:rsidRPr="00AE3466">
        <w:rPr>
          <w:rStyle w:val="af2"/>
          <w:rFonts w:eastAsia="Guttman Hodes" w:hint="cs"/>
          <w:rtl/>
        </w:rPr>
        <w:t>ה נימא)</w:t>
      </w:r>
      <w:r>
        <w:rPr>
          <w:rFonts w:hint="cs"/>
          <w:rtl/>
        </w:rPr>
        <w:t>.</w:t>
      </w:r>
    </w:p>
    <w:p w14:paraId="7397DD17" w14:textId="77777777" w:rsidR="00D92CED" w:rsidRPr="00AE10FD" w:rsidRDefault="00D92CED" w:rsidP="00D92CED">
      <w:pPr>
        <w:pStyle w:val="a7"/>
        <w:rPr>
          <w:rtl/>
        </w:rPr>
      </w:pPr>
      <w:bookmarkStart w:id="3506" w:name="_Toc98760384"/>
      <w:r>
        <w:rPr>
          <w:rFonts w:hint="cs"/>
          <w:rtl/>
        </w:rPr>
        <w:t>בי' הפנ"י דלבן עזאי מהלך כעומד מסברא וכן ס"ל דמסברא אזלינן רק בתר העקירה האחרונה</w:t>
      </w:r>
      <w:bookmarkEnd w:id="3506"/>
    </w:p>
    <w:p w14:paraId="2409C11B" w14:textId="77777777" w:rsidR="00D92CED" w:rsidRDefault="00D92CED" w:rsidP="006C4D7E">
      <w:pPr>
        <w:pStyle w:val="a3"/>
        <w:rPr>
          <w:rtl/>
        </w:rPr>
      </w:pPr>
      <w:r>
        <w:rPr>
          <w:rFonts w:hint="cs"/>
          <w:rtl/>
        </w:rPr>
        <w:t xml:space="preserve">ועוד </w:t>
      </w:r>
      <w:bookmarkStart w:id="3507" w:name="_Hlk98273216"/>
      <w:r>
        <w:rPr>
          <w:rFonts w:hint="cs"/>
          <w:rtl/>
        </w:rPr>
        <w:t xml:space="preserve">כתב </w:t>
      </w:r>
      <w:r w:rsidRPr="00C94EFF">
        <w:rPr>
          <w:rStyle w:val="aff4"/>
          <w:rFonts w:hint="cs"/>
          <w:rtl/>
        </w:rPr>
        <w:t>הפנ"י בכתובות</w:t>
      </w:r>
      <w:r w:rsidRPr="00AE3466">
        <w:rPr>
          <w:rStyle w:val="af2"/>
          <w:rFonts w:eastAsia="Guttman Hodes" w:hint="cs"/>
          <w:rtl/>
        </w:rPr>
        <w:t xml:space="preserve"> (לא</w:t>
      </w:r>
      <w:r>
        <w:rPr>
          <w:rStyle w:val="af2"/>
          <w:rFonts w:eastAsia="Guttman Hodes" w:hint="cs"/>
          <w:rtl/>
        </w:rPr>
        <w:t>:</w:t>
      </w:r>
      <w:r w:rsidRPr="00AE3466">
        <w:rPr>
          <w:rStyle w:val="af2"/>
          <w:rFonts w:eastAsia="Guttman Hodes" w:hint="cs"/>
          <w:rtl/>
        </w:rPr>
        <w:t xml:space="preserve"> על תוד</w:t>
      </w:r>
      <w:r>
        <w:rPr>
          <w:rStyle w:val="af2"/>
          <w:rFonts w:eastAsia="Guttman Hodes" w:hint="cs"/>
          <w:rtl/>
        </w:rPr>
        <w:t>"</w:t>
      </w:r>
      <w:r w:rsidRPr="00AE3466">
        <w:rPr>
          <w:rStyle w:val="af2"/>
          <w:rFonts w:eastAsia="Guttman Hodes" w:hint="cs"/>
          <w:rtl/>
        </w:rPr>
        <w:t xml:space="preserve">ה </w:t>
      </w:r>
      <w:r>
        <w:rPr>
          <w:rStyle w:val="af2"/>
          <w:rFonts w:eastAsia="Guttman Hodes" w:hint="cs"/>
          <w:rtl/>
        </w:rPr>
        <w:t>מהלך</w:t>
      </w:r>
      <w:r w:rsidRPr="00AE3466">
        <w:rPr>
          <w:rStyle w:val="af2"/>
          <w:rFonts w:eastAsia="Guttman Hodes" w:hint="cs"/>
          <w:rtl/>
        </w:rPr>
        <w:t>)</w:t>
      </w:r>
      <w:r>
        <w:rPr>
          <w:rFonts w:hint="cs"/>
          <w:rtl/>
        </w:rPr>
        <w:t xml:space="preserve"> </w:t>
      </w:r>
      <w:bookmarkEnd w:id="3507"/>
      <w:r>
        <w:rPr>
          <w:rFonts w:hint="cs"/>
          <w:rtl/>
        </w:rPr>
        <w:t xml:space="preserve">דהא דלבן עזאי אמרינן מהלך כעומד, היינו דמסברא פשיטא ליה דחשיב כעומד, וכן פשיטא ליה דבמוציא מרה"י לרה"ר, אזלינן בתר העקירה האחרונה, ולא בתר העקירה הראשונה. </w:t>
      </w:r>
      <w:r w:rsidRPr="00AE10FD">
        <w:rPr>
          <w:rStyle w:val="af"/>
          <w:rFonts w:hint="cs"/>
          <w:rtl/>
        </w:rPr>
        <w:t>[דבטלה].</w:t>
      </w:r>
    </w:p>
    <w:p w14:paraId="2541E521" w14:textId="77777777" w:rsidR="00D92CED" w:rsidRDefault="00D92CED" w:rsidP="00D92CED">
      <w:pPr>
        <w:pStyle w:val="1"/>
        <w:rPr>
          <w:rtl/>
        </w:rPr>
      </w:pPr>
      <w:bookmarkStart w:id="3508" w:name="_Toc98760385"/>
      <w:r>
        <w:rPr>
          <w:rFonts w:hint="cs"/>
          <w:rtl/>
        </w:rPr>
        <w:t>בי' החפץ ה'</w:t>
      </w:r>
      <w:bookmarkEnd w:id="3471"/>
      <w:r>
        <w:rPr>
          <w:rFonts w:hint="cs"/>
          <w:rtl/>
        </w:rPr>
        <w:t xml:space="preserve"> דלבן עזאי דמהלך כעומד כ"ש דלכתף הוי הנחה</w:t>
      </w:r>
      <w:bookmarkEnd w:id="3508"/>
    </w:p>
    <w:p w14:paraId="6BFFDEEE" w14:textId="77777777" w:rsidR="00D92CED" w:rsidRPr="00754C12" w:rsidRDefault="00D92CED" w:rsidP="00D92CED">
      <w:pPr>
        <w:pStyle w:val="a7"/>
        <w:rPr>
          <w:rtl/>
        </w:rPr>
      </w:pPr>
      <w:bookmarkStart w:id="3509" w:name="_Toc98760386"/>
      <w:r>
        <w:rPr>
          <w:rFonts w:hint="cs"/>
          <w:rtl/>
        </w:rPr>
        <w:t>קו' החפץ ה' דלבן עזאי עומד לכתף כמונח והיה לגמ' לומר דריו"ח דעומד לפוש דלא כבן עזאי</w:t>
      </w:r>
      <w:bookmarkEnd w:id="3509"/>
    </w:p>
    <w:p w14:paraId="5218364A" w14:textId="46E17FAF" w:rsidR="00D92CED" w:rsidRDefault="00D92CED" w:rsidP="006C4D7E">
      <w:pPr>
        <w:pStyle w:val="a3"/>
      </w:pPr>
      <w:bookmarkStart w:id="3510" w:name="_Ref98757841"/>
      <w:r>
        <w:rPr>
          <w:rFonts w:hint="cs"/>
          <w:rtl/>
        </w:rPr>
        <w:t xml:space="preserve">בדברי בן עזאי דמהלך כעומד הקשה </w:t>
      </w:r>
      <w:r w:rsidRPr="00CF5233">
        <w:rPr>
          <w:rStyle w:val="aff4"/>
          <w:rFonts w:hint="cs"/>
          <w:rtl/>
        </w:rPr>
        <w:t>החפץ ה' [לבעל האוה"ח]</w:t>
      </w:r>
      <w:r>
        <w:rPr>
          <w:rFonts w:hint="cs"/>
          <w:rtl/>
        </w:rPr>
        <w:t xml:space="preserve"> </w:t>
      </w:r>
      <w:r w:rsidRPr="009E02F1">
        <w:rPr>
          <w:rStyle w:val="af2"/>
          <w:rFonts w:eastAsia="Guttman Hodes" w:hint="cs"/>
          <w:rtl/>
        </w:rPr>
        <w:t>(ד"ה גמ' שם בשלמא)</w:t>
      </w:r>
      <w:r>
        <w:rPr>
          <w:rFonts w:hint="cs"/>
          <w:rtl/>
        </w:rPr>
        <w:t xml:space="preserve"> דאף דבהליכתו חשיב כעומד, מ"מ חשיב כעומד לכתף, דהרי הליכתו היא לצורך המשא, וא"כ משמע דלבן עזאי אין חילוק בין עומד לפוש לעומד לכתף, והיאך אמרינן דלריו"ח רק בעומד לפוש הוי הנחה, ולא אמרינן דהוא דלא כבן עזאי,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Ref98758288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Fonts w:hint="cs"/>
          <w:rtl/>
        </w:rPr>
        <w:t>.</w:t>
      </w:r>
      <w:bookmarkEnd w:id="3510"/>
    </w:p>
    <w:p w14:paraId="05E78908" w14:textId="77777777" w:rsidR="00D92CED" w:rsidRDefault="00D92CED" w:rsidP="00D92CED">
      <w:pPr>
        <w:pStyle w:val="a7"/>
        <w:rPr>
          <w:rtl/>
        </w:rPr>
      </w:pPr>
      <w:bookmarkStart w:id="3511" w:name="_Toc98760387"/>
      <w:r>
        <w:rPr>
          <w:rFonts w:hint="cs"/>
          <w:rtl/>
        </w:rPr>
        <w:t>תי' החפץ ה' דלבן עזאי עומד לכתף כלפוש וכוונת הגמ' דמהלך כעומד וכ"ש לכתף ודלא כריו"ח</w:t>
      </w:r>
      <w:bookmarkEnd w:id="3511"/>
    </w:p>
    <w:p w14:paraId="1E80AAB6" w14:textId="77777777" w:rsidR="00D92CED" w:rsidRDefault="00D92CED" w:rsidP="006C4D7E">
      <w:pPr>
        <w:pStyle w:val="a3"/>
        <w:rPr>
          <w:rtl/>
        </w:rPr>
      </w:pPr>
      <w:r>
        <w:rPr>
          <w:rFonts w:hint="cs"/>
          <w:rtl/>
        </w:rPr>
        <w:t xml:space="preserve">ותירץ </w:t>
      </w:r>
      <w:r w:rsidRPr="009E02F1">
        <w:rPr>
          <w:rStyle w:val="aff4"/>
          <w:rFonts w:hint="cs"/>
          <w:rtl/>
        </w:rPr>
        <w:t>החפץ ה'</w:t>
      </w:r>
      <w:r>
        <w:rPr>
          <w:rFonts w:hint="cs"/>
          <w:rtl/>
        </w:rPr>
        <w:t xml:space="preserve"> דכוונת הגמ' לומר דלבן עזאי אף אי לא אמרינן דמהלך כעומד, מ"מ ס"ל דאין חילוק בין עומד לפוש לעומד לכתף, וזו גופא כוונת הגמ' לומר דאף במהלך ס"ל דהוא כעומד והוי הנחה, וכ"ש דבעומד לכתף דהוי הנחה, ודלא כריו"ח.</w:t>
      </w:r>
    </w:p>
    <w:p w14:paraId="4921C170" w14:textId="77777777" w:rsidR="00D92CED" w:rsidRDefault="00D92CED" w:rsidP="00D92CED">
      <w:pPr>
        <w:pStyle w:val="a7"/>
        <w:rPr>
          <w:rtl/>
        </w:rPr>
      </w:pPr>
      <w:bookmarkStart w:id="3512" w:name="_Toc98760388"/>
      <w:r>
        <w:rPr>
          <w:rFonts w:hint="cs"/>
          <w:rtl/>
        </w:rPr>
        <w:t>קו' החפץ ה' דאפש"ל דמודו רבנן דמהלך כעומד אלא הוא כעומד לכתף ולכן ל"ה הנחה</w:t>
      </w:r>
      <w:bookmarkEnd w:id="3512"/>
    </w:p>
    <w:p w14:paraId="2F06BDCE" w14:textId="77777777" w:rsidR="00D92CED" w:rsidRDefault="00D92CED" w:rsidP="006C4D7E">
      <w:pPr>
        <w:pStyle w:val="a3"/>
        <w:rPr>
          <w:sz w:val="10"/>
          <w:szCs w:val="14"/>
          <w:rtl/>
        </w:rPr>
      </w:pPr>
      <w:bookmarkStart w:id="3513" w:name="_Ref98177864"/>
      <w:r>
        <w:rPr>
          <w:rFonts w:hint="cs"/>
          <w:rtl/>
        </w:rPr>
        <w:t xml:space="preserve">אך הקשה </w:t>
      </w:r>
      <w:r w:rsidRPr="00CF5233">
        <w:rPr>
          <w:rStyle w:val="aff4"/>
          <w:rFonts w:hint="cs"/>
          <w:rtl/>
        </w:rPr>
        <w:t>החפץ ה' [לבעל האוה"ח]</w:t>
      </w:r>
      <w:r>
        <w:rPr>
          <w:rFonts w:hint="cs"/>
          <w:rtl/>
        </w:rPr>
        <w:t xml:space="preserve"> דא"כ מנלן דרבנן ס"ל דלא אמרינן מהלך כעומד, הא אפש"ל דאף דאמרינן מהלך כעומד, מ"מ חשיב כעומד לכתף ולכן פטור לרבנן, וכתב </w:t>
      </w:r>
      <w:r w:rsidRPr="00EC2286">
        <w:rPr>
          <w:rStyle w:val="aff4"/>
          <w:rFonts w:hint="cs"/>
          <w:rtl/>
        </w:rPr>
        <w:t>החפץ ה'</w:t>
      </w:r>
      <w:r>
        <w:rPr>
          <w:rFonts w:hint="cs"/>
          <w:rtl/>
        </w:rPr>
        <w:t xml:space="preserve"> דמשמע בגמ' דאי ס"ל לרבנן דמהלך כעומד, ודאי דמודו לבן עזאי דחייב אף דהוא כעומד לכתף, אך דחה </w:t>
      </w:r>
      <w:r w:rsidRPr="00754C12">
        <w:rPr>
          <w:rStyle w:val="aff4"/>
          <w:rFonts w:hint="cs"/>
          <w:rtl/>
        </w:rPr>
        <w:t>החפץ ה'</w:t>
      </w:r>
      <w:r>
        <w:rPr>
          <w:rFonts w:hint="cs"/>
          <w:rtl/>
        </w:rPr>
        <w:t xml:space="preserve"> דא"כ ריו"ח דפוטר בעומד לכתף הוא דלא כרבנן ודלא כבן עזאי.</w:t>
      </w:r>
      <w:bookmarkEnd w:id="3513"/>
    </w:p>
    <w:p w14:paraId="30AC52B1" w14:textId="77777777" w:rsidR="00D92CED" w:rsidRPr="00754C12" w:rsidRDefault="00D92CED" w:rsidP="00D92CED">
      <w:pPr>
        <w:pStyle w:val="a7"/>
      </w:pPr>
      <w:bookmarkStart w:id="3514" w:name="_Toc98760389"/>
      <w:r>
        <w:rPr>
          <w:rFonts w:hint="cs"/>
          <w:rtl/>
        </w:rPr>
        <w:t>בי' החפץ ה' דלרבנן עומד לכתף לא חשיב כעומד כלל ואי ס"ל דמהלך כעומד לכתף ל"ה עמידה</w:t>
      </w:r>
      <w:bookmarkEnd w:id="3514"/>
    </w:p>
    <w:p w14:paraId="5DED1562" w14:textId="77777777" w:rsidR="00D92CED" w:rsidRDefault="00D92CED" w:rsidP="006C4D7E">
      <w:pPr>
        <w:pStyle w:val="a3"/>
        <w:rPr>
          <w:sz w:val="10"/>
          <w:szCs w:val="14"/>
          <w:rtl/>
        </w:rPr>
      </w:pPr>
      <w:r>
        <w:rPr>
          <w:rFonts w:hint="cs"/>
          <w:rtl/>
        </w:rPr>
        <w:t xml:space="preserve">אלא תירץ </w:t>
      </w:r>
      <w:r w:rsidRPr="00B06A1A">
        <w:rPr>
          <w:rStyle w:val="aff4"/>
          <w:rFonts w:hint="cs"/>
          <w:rtl/>
        </w:rPr>
        <w:t>החפץ ה'</w:t>
      </w:r>
      <w:r>
        <w:rPr>
          <w:rFonts w:hint="cs"/>
          <w:rtl/>
        </w:rPr>
        <w:t xml:space="preserve"> </w:t>
      </w:r>
      <w:r w:rsidRPr="00CF5233">
        <w:rPr>
          <w:rStyle w:val="aff4"/>
          <w:rFonts w:hint="cs"/>
          <w:rtl/>
        </w:rPr>
        <w:t>[לבעל האוה"ח]</w:t>
      </w:r>
      <w:r>
        <w:rPr>
          <w:rFonts w:hint="cs"/>
          <w:rtl/>
        </w:rPr>
        <w:t xml:space="preserve"> דלרבנן עמידה לכתף לא חשיב עמידה כלל, והוא כמהלך, וא"כ אי אמרינן דמהלך כעומד היינו כעומד לכתף, אי"ז נחשב לעומד כלל.</w:t>
      </w:r>
    </w:p>
    <w:p w14:paraId="6B5A3C92" w14:textId="77777777" w:rsidR="00D92CED" w:rsidRPr="00754C12" w:rsidRDefault="00D92CED" w:rsidP="00D92CED">
      <w:pPr>
        <w:pStyle w:val="a7"/>
      </w:pPr>
      <w:bookmarkStart w:id="3515" w:name="_Toc98760390"/>
      <w:r>
        <w:rPr>
          <w:rFonts w:hint="cs"/>
          <w:rtl/>
        </w:rPr>
        <w:t>בי' החפץ ה' דלגירסת הירושלמי דמהלך כמניח לרבנן מהלך כעומד לכתף ולא הוי הנחה</w:t>
      </w:r>
      <w:bookmarkEnd w:id="3515"/>
    </w:p>
    <w:p w14:paraId="7FD2A36C" w14:textId="77777777" w:rsidR="00D92CED" w:rsidRDefault="00D92CED" w:rsidP="006C4D7E">
      <w:pPr>
        <w:pStyle w:val="a3"/>
        <w:rPr>
          <w:rStyle w:val="af"/>
          <w:rtl/>
        </w:rPr>
      </w:pPr>
      <w:r>
        <w:rPr>
          <w:rFonts w:hint="cs"/>
          <w:rtl/>
        </w:rPr>
        <w:t xml:space="preserve">והביא </w:t>
      </w:r>
      <w:r w:rsidRPr="00754C12">
        <w:rPr>
          <w:rStyle w:val="aff4"/>
          <w:rFonts w:hint="cs"/>
          <w:rtl/>
        </w:rPr>
        <w:t>החפץ ה'</w:t>
      </w:r>
      <w:r>
        <w:rPr>
          <w:rFonts w:hint="cs"/>
          <w:rtl/>
        </w:rPr>
        <w:t xml:space="preserve"> </w:t>
      </w:r>
      <w:r w:rsidRPr="00CF5233">
        <w:rPr>
          <w:rStyle w:val="aff4"/>
          <w:rFonts w:hint="cs"/>
          <w:rtl/>
        </w:rPr>
        <w:t>[לבעל האוה"ח]</w:t>
      </w:r>
      <w:r>
        <w:rPr>
          <w:rFonts w:hint="cs"/>
          <w:rtl/>
        </w:rPr>
        <w:t xml:space="preserve"> דהגירסא בירושלמי</w:t>
      </w:r>
      <w:r w:rsidRPr="0016239C">
        <w:rPr>
          <w:rStyle w:val="af2"/>
          <w:rFonts w:eastAsia="Guttman Hodes" w:hint="cs"/>
          <w:rtl/>
        </w:rPr>
        <w:t xml:space="preserve"> (פ"א ה"א, ג:)</w:t>
      </w:r>
      <w:r>
        <w:rPr>
          <w:rFonts w:hint="cs"/>
          <w:rtl/>
        </w:rPr>
        <w:t xml:space="preserve"> היא דלבן עזאי מהלך כמניח ולרבנן לאו כמניח, וכתב </w:t>
      </w:r>
      <w:r w:rsidRPr="00B06A1A">
        <w:rPr>
          <w:rStyle w:val="aff4"/>
          <w:rFonts w:hint="cs"/>
          <w:rtl/>
        </w:rPr>
        <w:t>החפץ ה'</w:t>
      </w:r>
      <w:r>
        <w:rPr>
          <w:rFonts w:hint="cs"/>
          <w:rtl/>
        </w:rPr>
        <w:t xml:space="preserve"> דלגירסא זו אתי שפיר. </w:t>
      </w:r>
      <w:r w:rsidRPr="009828CE">
        <w:rPr>
          <w:rStyle w:val="af"/>
          <w:rFonts w:hint="cs"/>
          <w:rtl/>
        </w:rPr>
        <w:t>[והיינו דלרבנן באמת מהלך כעומד אך חשיב כעומד לכתף ולא הוי הנחה, ולבן עזאי אף עומד לכתף הוי הנחה].</w:t>
      </w:r>
    </w:p>
    <w:p w14:paraId="4ED46623" w14:textId="77777777" w:rsidR="00D92CED" w:rsidRPr="00CD079F" w:rsidRDefault="00D92CED" w:rsidP="00D92CED">
      <w:pPr>
        <w:pStyle w:val="1"/>
        <w:rPr>
          <w:rtl/>
        </w:rPr>
      </w:pPr>
      <w:bookmarkStart w:id="3516" w:name="_Toc98760391"/>
      <w:r>
        <w:rPr>
          <w:rFonts w:hint="cs"/>
          <w:rtl/>
        </w:rPr>
        <w:t>בי' חלקת יואב דמהלך כעומד לכתף ובדעתו מתחילה הוי הנחה</w:t>
      </w:r>
      <w:bookmarkEnd w:id="3516"/>
    </w:p>
    <w:p w14:paraId="455F28F4" w14:textId="77777777" w:rsidR="00D92CED" w:rsidRDefault="00D92CED" w:rsidP="00D92CED">
      <w:pPr>
        <w:pStyle w:val="a7"/>
        <w:rPr>
          <w:rtl/>
        </w:rPr>
      </w:pPr>
      <w:bookmarkStart w:id="3517" w:name="_Toc98760392"/>
      <w:r>
        <w:rPr>
          <w:rFonts w:hint="cs"/>
          <w:rtl/>
        </w:rPr>
        <w:t>קו' החלקת יואב דכיון דמהלך כוונתו להמשיך בהליכתו א"כ אף דהוא כעומד הוי כעומד לכתף</w:t>
      </w:r>
      <w:bookmarkEnd w:id="3517"/>
    </w:p>
    <w:p w14:paraId="6EB2E31E" w14:textId="23FD0E63" w:rsidR="00D92CED" w:rsidRDefault="00D92CED" w:rsidP="006C4D7E">
      <w:pPr>
        <w:pStyle w:val="a3"/>
        <w:rPr>
          <w:rtl/>
        </w:rPr>
      </w:pPr>
      <w:bookmarkStart w:id="3518" w:name="_Ref98758246"/>
      <w:r>
        <w:rPr>
          <w:rFonts w:hint="cs"/>
          <w:rtl/>
        </w:rPr>
        <w:t xml:space="preserve">הקשה </w:t>
      </w:r>
      <w:r w:rsidRPr="00CC570F">
        <w:rPr>
          <w:rStyle w:val="aff4"/>
          <w:rFonts w:hint="cs"/>
          <w:rtl/>
        </w:rPr>
        <w:t>השואל [בעל החלקת יואב] באבנ"ז</w:t>
      </w:r>
      <w:r>
        <w:rPr>
          <w:rFonts w:hint="cs"/>
          <w:rtl/>
        </w:rPr>
        <w:t xml:space="preserve"> </w:t>
      </w:r>
      <w:r w:rsidRPr="009828CE">
        <w:rPr>
          <w:rStyle w:val="af2"/>
          <w:rFonts w:eastAsia="Guttman Hodes" w:hint="cs"/>
          <w:rtl/>
        </w:rPr>
        <w:t>(או"ח סי' רנ"ח או' א')</w:t>
      </w:r>
      <w:r>
        <w:rPr>
          <w:rFonts w:hint="cs"/>
          <w:rtl/>
        </w:rPr>
        <w:t xml:space="preserve"> דאף אי אמרינן מהלך כעומד הוי כעומד לכתף, כיון דכוונתו להמשיך בהליכתו, וכן הקשה </w:t>
      </w:r>
      <w:r w:rsidRPr="00754C12">
        <w:rPr>
          <w:rStyle w:val="aff4"/>
          <w:rFonts w:hint="cs"/>
          <w:rtl/>
        </w:rPr>
        <w:t>החפץ ה'</w:t>
      </w:r>
      <w:r>
        <w:rPr>
          <w:rFonts w:hint="cs"/>
          <w:rtl/>
        </w:rPr>
        <w:t xml:space="preserve"> </w:t>
      </w:r>
      <w:r w:rsidRPr="00754C12">
        <w:rPr>
          <w:rStyle w:val="af2"/>
          <w:rFonts w:eastAsia="Guttman Hodes" w:hint="cs"/>
          <w:rtl/>
        </w:rPr>
        <w:t xml:space="preserve">(עי' אות </w:t>
      </w:r>
      <w:r w:rsidRPr="00754C12">
        <w:rPr>
          <w:rStyle w:val="af2"/>
          <w:rFonts w:eastAsia="Guttman Hodes"/>
          <w:rtl/>
        </w:rPr>
        <w:fldChar w:fldCharType="begin"/>
      </w:r>
      <w:r w:rsidRPr="00754C12">
        <w:rPr>
          <w:rStyle w:val="af2"/>
          <w:rFonts w:eastAsia="Guttman Hodes"/>
          <w:rtl/>
        </w:rPr>
        <w:instrText xml:space="preserve"> </w:instrText>
      </w:r>
      <w:r w:rsidRPr="00754C12">
        <w:rPr>
          <w:rStyle w:val="af2"/>
          <w:rFonts w:eastAsia="Guttman Hodes" w:hint="cs"/>
        </w:rPr>
        <w:instrText>REF</w:instrText>
      </w:r>
      <w:r w:rsidRPr="00754C12">
        <w:rPr>
          <w:rStyle w:val="af2"/>
          <w:rFonts w:eastAsia="Guttman Hodes" w:hint="cs"/>
          <w:rtl/>
        </w:rPr>
        <w:instrText xml:space="preserve"> _</w:instrText>
      </w:r>
      <w:r w:rsidRPr="00754C12">
        <w:rPr>
          <w:rStyle w:val="af2"/>
          <w:rFonts w:eastAsia="Guttman Hodes" w:hint="cs"/>
        </w:rPr>
        <w:instrText>Ref98177864 \r \h</w:instrText>
      </w:r>
      <w:r w:rsidRPr="00754C12">
        <w:rPr>
          <w:rStyle w:val="af2"/>
          <w:rFonts w:eastAsia="Guttman Hodes"/>
          <w:rtl/>
        </w:rPr>
        <w:instrText xml:space="preserve"> </w:instrText>
      </w:r>
      <w:r w:rsidRPr="00754C12">
        <w:rPr>
          <w:rStyle w:val="af2"/>
          <w:rFonts w:eastAsia="Guttman Hodes"/>
          <w:rtl/>
        </w:rPr>
      </w:r>
      <w:r w:rsidRPr="00754C12">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754C12">
        <w:rPr>
          <w:rStyle w:val="af2"/>
          <w:rFonts w:eastAsia="Guttman Hodes"/>
          <w:rtl/>
        </w:rPr>
        <w:fldChar w:fldCharType="end"/>
      </w:r>
      <w:r>
        <w:rPr>
          <w:rFonts w:hint="cs"/>
          <w:rtl/>
        </w:rPr>
        <w:t xml:space="preserve">,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Ref98758288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Pr>
          <w:rStyle w:val="af2"/>
          <w:rFonts w:eastAsia="Guttman Hodes"/>
          <w:rtl/>
        </w:rPr>
        <w:fldChar w:fldCharType="end"/>
      </w:r>
      <w:r>
        <w:rPr>
          <w:rFonts w:hint="cs"/>
          <w:rtl/>
        </w:rPr>
        <w:t>.</w:t>
      </w:r>
      <w:bookmarkEnd w:id="3518"/>
    </w:p>
    <w:p w14:paraId="5FBFE4DE" w14:textId="77777777" w:rsidR="00D92CED" w:rsidRPr="00754C12" w:rsidRDefault="00D92CED" w:rsidP="00D92CED">
      <w:pPr>
        <w:pStyle w:val="a7"/>
      </w:pPr>
      <w:bookmarkStart w:id="3519" w:name="_Toc98760393"/>
      <w:r>
        <w:rPr>
          <w:rFonts w:hint="cs"/>
          <w:rtl/>
        </w:rPr>
        <w:t>בי' החלקת יואב דבדעתו מתחילה לכתף הוי הנחה ומהלך כעומד דדעתו מתחילה להלך</w:t>
      </w:r>
      <w:r w:rsidRPr="00CD079F">
        <w:rPr>
          <w:rFonts w:hint="cs"/>
          <w:rtl/>
        </w:rPr>
        <w:t xml:space="preserve"> </w:t>
      </w:r>
      <w:r>
        <w:rPr>
          <w:rFonts w:hint="cs"/>
          <w:rtl/>
        </w:rPr>
        <w:t>כמונח</w:t>
      </w:r>
      <w:bookmarkEnd w:id="3519"/>
    </w:p>
    <w:p w14:paraId="5FBBF2EF" w14:textId="77777777" w:rsidR="00D92CED" w:rsidRDefault="00D92CED" w:rsidP="006C4D7E">
      <w:pPr>
        <w:pStyle w:val="a3"/>
        <w:rPr>
          <w:rtl/>
        </w:rPr>
      </w:pPr>
      <w:r>
        <w:rPr>
          <w:rFonts w:hint="cs"/>
          <w:rtl/>
        </w:rPr>
        <w:t xml:space="preserve">וכתב </w:t>
      </w:r>
      <w:r w:rsidRPr="00CC570F">
        <w:rPr>
          <w:rStyle w:val="aff4"/>
          <w:rFonts w:hint="cs"/>
          <w:rtl/>
        </w:rPr>
        <w:t>השואל [בעל החלקת יואב] באבנ"ז</w:t>
      </w:r>
      <w:r>
        <w:rPr>
          <w:rFonts w:hint="cs"/>
          <w:rtl/>
        </w:rPr>
        <w:t xml:space="preserve"> דמוכח מזה דכל הפטור בעומד לכתף היינו דוקא כשבתחילת הליכתו לא היה בדעתו לכתף, אבל אם בתחילה דעתו לכתף הוי הנחה, ולכן מהלך כעומד הוי הנחה, דההליכה היא בדעתו בתחילה.</w:t>
      </w:r>
    </w:p>
    <w:p w14:paraId="4863B64E" w14:textId="77777777" w:rsidR="00D92CED" w:rsidRPr="00E01112" w:rsidRDefault="00D92CED" w:rsidP="00D92CED">
      <w:pPr>
        <w:pStyle w:val="1"/>
        <w:rPr>
          <w:rtl/>
        </w:rPr>
      </w:pPr>
      <w:bookmarkStart w:id="3520" w:name="_Toc98760394"/>
      <w:r>
        <w:rPr>
          <w:rFonts w:hint="cs"/>
          <w:rtl/>
        </w:rPr>
        <w:t>בי' האבנ"ז דמהלך כעומד ל"ד לכתף אלא דרגלו א' מונחת</w:t>
      </w:r>
      <w:bookmarkEnd w:id="3520"/>
    </w:p>
    <w:p w14:paraId="3455B55D" w14:textId="77777777" w:rsidR="00D92CED" w:rsidRPr="004B49A2" w:rsidRDefault="00D92CED" w:rsidP="00D92CED">
      <w:pPr>
        <w:pStyle w:val="a7"/>
        <w:rPr>
          <w:rtl/>
        </w:rPr>
      </w:pPr>
      <w:bookmarkStart w:id="3521" w:name="_Toc98760395"/>
      <w:r>
        <w:rPr>
          <w:rFonts w:hint="cs"/>
          <w:rtl/>
        </w:rPr>
        <w:t>דחיית האבנ"ז דמהלך אינו כעומד לכתף אלא דרגלו א' מונחת או דבהילוכו ב' רגליו מונחות</w:t>
      </w:r>
      <w:bookmarkEnd w:id="3521"/>
    </w:p>
    <w:p w14:paraId="571B8142" w14:textId="6568C06B" w:rsidR="00D92CED" w:rsidRPr="00691199" w:rsidRDefault="00D92CED" w:rsidP="006C4D7E">
      <w:pPr>
        <w:pStyle w:val="a3"/>
        <w:rPr>
          <w:rStyle w:val="af"/>
          <w:rtl/>
        </w:rPr>
      </w:pPr>
      <w:r>
        <w:rPr>
          <w:rFonts w:hint="cs"/>
          <w:rtl/>
        </w:rPr>
        <w:t xml:space="preserve">ודחה </w:t>
      </w:r>
      <w:r w:rsidRPr="00607620">
        <w:rPr>
          <w:rStyle w:val="aff4"/>
          <w:rFonts w:hint="cs"/>
          <w:rtl/>
        </w:rPr>
        <w:t xml:space="preserve">האבנ"ז </w:t>
      </w:r>
      <w:r w:rsidRPr="00691199">
        <w:rPr>
          <w:rStyle w:val="af2"/>
          <w:rFonts w:eastAsia="Guttman Hodes" w:hint="cs"/>
          <w:rtl/>
        </w:rPr>
        <w:t>(או"ח סי' רנ"ח או' ב')</w:t>
      </w:r>
      <w:r>
        <w:rPr>
          <w:rFonts w:hint="cs"/>
          <w:rtl/>
        </w:rPr>
        <w:t xml:space="preserve"> דמהלך כעומד אינו מחמת דהוא כעומד לכתף, אלא דהוי כנח כיון דרגלו אחת מונחת, אלא ביאר </w:t>
      </w:r>
      <w:r w:rsidRPr="00F23EF1">
        <w:rPr>
          <w:rStyle w:val="aff4"/>
          <w:rFonts w:hint="cs"/>
          <w:rtl/>
        </w:rPr>
        <w:lastRenderedPageBreak/>
        <w:t>האבנ"ז</w:t>
      </w:r>
      <w:r>
        <w:rPr>
          <w:rStyle w:val="aff4"/>
          <w:rFonts w:hint="cs"/>
          <w:rtl/>
        </w:rPr>
        <w:t xml:space="preserve"> </w:t>
      </w:r>
      <w:r>
        <w:rPr>
          <w:rFonts w:hint="cs"/>
          <w:rtl/>
        </w:rPr>
        <w:t xml:space="preserve">דמהלך כעומד היינו או דכיון דבשעה שהאדם מהלך לעולם רגלו אחת מונחת ע"ג קרקע, </w:t>
      </w:r>
      <w:bookmarkStart w:id="3522" w:name="_Hlk98186752"/>
      <w:r w:rsidRPr="00691199">
        <w:rPr>
          <w:rStyle w:val="af"/>
          <w:rFonts w:hint="cs"/>
          <w:rtl/>
        </w:rPr>
        <w:t>[לצד ה</w:t>
      </w:r>
      <w:r>
        <w:rPr>
          <w:rStyle w:val="af"/>
          <w:rFonts w:hint="cs"/>
          <w:rtl/>
        </w:rPr>
        <w:t>א</w:t>
      </w:r>
      <w:r w:rsidRPr="00691199">
        <w:rPr>
          <w:rStyle w:val="af"/>
          <w:rFonts w:hint="cs"/>
          <w:rtl/>
        </w:rPr>
        <w:t xml:space="preserve">' </w:t>
      </w:r>
      <w:r w:rsidRPr="00691199">
        <w:rPr>
          <w:rStyle w:val="aff9"/>
          <w:rFonts w:hint="cs"/>
          <w:rtl/>
        </w:rPr>
        <w:t>באבנ"ז</w:t>
      </w:r>
      <w:r w:rsidRPr="00691199">
        <w:rPr>
          <w:rStyle w:val="af"/>
          <w:rFonts w:hint="cs"/>
          <w:rtl/>
        </w:rPr>
        <w:t xml:space="preserve"> </w:t>
      </w:r>
      <w:r w:rsidRPr="00691199">
        <w:rPr>
          <w:rStyle w:val="aff5"/>
          <w:rFonts w:hint="cs"/>
          <w:rtl/>
        </w:rPr>
        <w:t xml:space="preserve">(עי' אות </w:t>
      </w:r>
      <w:r w:rsidRPr="00691199">
        <w:rPr>
          <w:rStyle w:val="aff5"/>
          <w:rtl/>
        </w:rPr>
        <w:fldChar w:fldCharType="begin"/>
      </w:r>
      <w:r w:rsidRPr="00691199">
        <w:rPr>
          <w:rStyle w:val="aff5"/>
          <w:rtl/>
        </w:rPr>
        <w:instrText xml:space="preserve"> </w:instrText>
      </w:r>
      <w:r w:rsidRPr="00691199">
        <w:rPr>
          <w:rStyle w:val="aff5"/>
          <w:rFonts w:hint="cs"/>
        </w:rPr>
        <w:instrText>REF</w:instrText>
      </w:r>
      <w:r w:rsidRPr="00691199">
        <w:rPr>
          <w:rStyle w:val="aff5"/>
          <w:rFonts w:hint="cs"/>
          <w:rtl/>
        </w:rPr>
        <w:instrText xml:space="preserve"> _</w:instrText>
      </w:r>
      <w:r w:rsidRPr="00691199">
        <w:rPr>
          <w:rStyle w:val="aff5"/>
          <w:rFonts w:hint="cs"/>
        </w:rPr>
        <w:instrText>Ref98185730 \r \h</w:instrText>
      </w:r>
      <w:r w:rsidRPr="00691199">
        <w:rPr>
          <w:rStyle w:val="aff5"/>
          <w:rtl/>
        </w:rPr>
        <w:instrText xml:space="preserve"> </w:instrText>
      </w:r>
      <w:r w:rsidRPr="00691199">
        <w:rPr>
          <w:rStyle w:val="aff5"/>
          <w:rtl/>
        </w:rPr>
      </w:r>
      <w:r w:rsidRPr="00691199">
        <w:rPr>
          <w:rStyle w:val="aff5"/>
          <w:rtl/>
        </w:rPr>
        <w:fldChar w:fldCharType="separate"/>
      </w:r>
      <w:r w:rsidR="00250336">
        <w:rPr>
          <w:rStyle w:val="aff5"/>
          <w:cs/>
        </w:rPr>
        <w:t>‎</w:t>
      </w:r>
      <w:r w:rsidR="00250336">
        <w:rPr>
          <w:rStyle w:val="aff5"/>
          <w:rtl/>
        </w:rPr>
        <w:t>לד)</w:t>
      </w:r>
      <w:r w:rsidRPr="00691199">
        <w:rPr>
          <w:rStyle w:val="aff5"/>
          <w:rtl/>
        </w:rPr>
        <w:fldChar w:fldCharType="end"/>
      </w:r>
      <w:r w:rsidRPr="00691199">
        <w:rPr>
          <w:rStyle w:val="af"/>
          <w:rFonts w:hint="cs"/>
          <w:rtl/>
        </w:rPr>
        <w:t>]</w:t>
      </w:r>
      <w:r>
        <w:rPr>
          <w:rStyle w:val="af"/>
          <w:rFonts w:hint="cs"/>
          <w:rtl/>
        </w:rPr>
        <w:t xml:space="preserve">, </w:t>
      </w:r>
      <w:r>
        <w:rPr>
          <w:rFonts w:hint="cs"/>
          <w:rtl/>
        </w:rPr>
        <w:t xml:space="preserve">או דאפש"ל דחשיב דב' רגליו מונחות ע"ג הקרקע. </w:t>
      </w:r>
      <w:r w:rsidRPr="00691199">
        <w:rPr>
          <w:rStyle w:val="af"/>
          <w:rFonts w:hint="cs"/>
          <w:rtl/>
        </w:rPr>
        <w:t xml:space="preserve">[לצד הב' </w:t>
      </w:r>
      <w:r w:rsidRPr="00691199">
        <w:rPr>
          <w:rStyle w:val="aff9"/>
          <w:rFonts w:hint="cs"/>
          <w:rtl/>
        </w:rPr>
        <w:t>באבנ"ז</w:t>
      </w:r>
      <w:r w:rsidRPr="00691199">
        <w:rPr>
          <w:rStyle w:val="af"/>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Ref98757857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לח)</w:t>
      </w:r>
      <w:r>
        <w:rPr>
          <w:rStyle w:val="aff5"/>
          <w:rtl/>
        </w:rPr>
        <w:fldChar w:fldCharType="end"/>
      </w:r>
      <w:r w:rsidRPr="00691199">
        <w:rPr>
          <w:rStyle w:val="af"/>
          <w:rFonts w:hint="cs"/>
          <w:rtl/>
        </w:rPr>
        <w:t>].</w:t>
      </w:r>
    </w:p>
    <w:p w14:paraId="553A9DF6" w14:textId="77777777" w:rsidR="00D92CED" w:rsidRDefault="00D92CED" w:rsidP="00D92CED">
      <w:pPr>
        <w:pStyle w:val="a7"/>
        <w:rPr>
          <w:rtl/>
        </w:rPr>
      </w:pPr>
      <w:bookmarkStart w:id="3523" w:name="_Toc98760396"/>
      <w:bookmarkEnd w:id="3522"/>
      <w:r>
        <w:rPr>
          <w:rFonts w:hint="cs"/>
          <w:rtl/>
        </w:rPr>
        <w:t>בי' האבנ"ז דלכתף ל"ה הנחה באופן שמתחילה היה עקור אבל מהלך עמד על רגלו מתחילה</w:t>
      </w:r>
      <w:bookmarkEnd w:id="3523"/>
    </w:p>
    <w:p w14:paraId="44CAD02A" w14:textId="766FAC69" w:rsidR="00D92CED" w:rsidRDefault="00D92CED" w:rsidP="006C4D7E">
      <w:pPr>
        <w:pStyle w:val="a3"/>
      </w:pPr>
      <w:r w:rsidRPr="0065677A">
        <w:rPr>
          <w:rFonts w:hint="cs"/>
          <w:rtl/>
        </w:rPr>
        <w:t xml:space="preserve">ובמה שהקשה </w:t>
      </w:r>
      <w:r w:rsidRPr="0065677A">
        <w:rPr>
          <w:rStyle w:val="aff4"/>
          <w:rFonts w:hint="cs"/>
          <w:rtl/>
        </w:rPr>
        <w:t>השואל [בעל החלקת יואב] באבנ"ז</w:t>
      </w:r>
      <w:r w:rsidRPr="0065677A">
        <w:rPr>
          <w:rFonts w:hint="cs"/>
          <w:rtl/>
        </w:rPr>
        <w:t xml:space="preserve"> דמהלך כעומד הוא כעומד לכתף, תירץ </w:t>
      </w:r>
      <w:r w:rsidRPr="0065677A">
        <w:rPr>
          <w:rStyle w:val="aff4"/>
          <w:rFonts w:hint="cs"/>
          <w:rtl/>
        </w:rPr>
        <w:t>האבנ"ז</w:t>
      </w:r>
      <w:r w:rsidRPr="0065677A">
        <w:rPr>
          <w:rFonts w:hint="cs"/>
          <w:rtl/>
        </w:rPr>
        <w:t xml:space="preserve"> </w:t>
      </w:r>
      <w:r w:rsidRPr="0065677A">
        <w:rPr>
          <w:rStyle w:val="af2"/>
          <w:rFonts w:eastAsia="Guttman Hodes" w:hint="cs"/>
          <w:rtl/>
        </w:rPr>
        <w:t>(או"ח סי' רנ"ח או' ג')</w:t>
      </w:r>
      <w:r w:rsidRPr="0065677A">
        <w:rPr>
          <w:rFonts w:hint="cs"/>
          <w:rtl/>
        </w:rPr>
        <w:t xml:space="preserve"> דכל מה דא"א לחייב בעומד לכתף היינו באופן שלפני שעמד לכתף החפץ לא היה מונח כלל, ואח"כ עמד לכתף, דבזה אמרינן דע"י העמידה לכתף לא הוי הנחה, </w:t>
      </w:r>
      <w:r w:rsidRPr="0065677A">
        <w:rPr>
          <w:rStyle w:val="af"/>
          <w:rFonts w:hint="cs"/>
          <w:rtl/>
        </w:rPr>
        <w:t xml:space="preserve">[עיי"ש </w:t>
      </w:r>
      <w:r w:rsidRPr="0065677A">
        <w:rPr>
          <w:rStyle w:val="aff9"/>
          <w:rFonts w:hint="cs"/>
          <w:rtl/>
        </w:rPr>
        <w:t>באבנ"ז</w:t>
      </w:r>
      <w:r w:rsidRPr="0065677A">
        <w:rPr>
          <w:rStyle w:val="af"/>
          <w:rFonts w:hint="cs"/>
          <w:rtl/>
        </w:rPr>
        <w:t xml:space="preserve"> דהביא דכעי"ז </w:t>
      </w:r>
      <w:r w:rsidRPr="0065677A">
        <w:rPr>
          <w:rStyle w:val="af"/>
          <w:rtl/>
        </w:rPr>
        <w:t xml:space="preserve">כתבו </w:t>
      </w:r>
      <w:r w:rsidRPr="0065677A">
        <w:rPr>
          <w:rStyle w:val="aff9"/>
          <w:rtl/>
        </w:rPr>
        <w:t>התוס' בעירובין</w:t>
      </w:r>
      <w:r w:rsidRPr="0065677A">
        <w:rPr>
          <w:rStyle w:val="af"/>
          <w:rtl/>
        </w:rPr>
        <w:t xml:space="preserve"> </w:t>
      </w:r>
      <w:r w:rsidRPr="0065677A">
        <w:rPr>
          <w:rStyle w:val="aff5"/>
          <w:rtl/>
        </w:rPr>
        <w:t>(צח: ד"ה נימא)</w:t>
      </w:r>
      <w:r w:rsidRPr="0065677A">
        <w:rPr>
          <w:rStyle w:val="af"/>
          <w:rtl/>
        </w:rPr>
        <w:t xml:space="preserve"> דהא דס"ל לרבא דבתוך ג"ט צריך הנחה ע"ג משהו, היינו דוקא באופן שהחפץ בא מלמעלה מג"ט למטה לתוך ג"ט, אבל </w:t>
      </w:r>
      <w:r w:rsidRPr="0065677A">
        <w:rPr>
          <w:rStyle w:val="af"/>
          <w:rFonts w:hint="cs"/>
          <w:rtl/>
        </w:rPr>
        <w:t>באופן</w:t>
      </w:r>
      <w:r w:rsidRPr="0065677A">
        <w:rPr>
          <w:rStyle w:val="af"/>
          <w:rtl/>
        </w:rPr>
        <w:t xml:space="preserve"> שהחפץ יצא מידו היה בתוך ג"ט, אף שאינו מונח ע"ג משהו חשיב כמונח</w:t>
      </w:r>
      <w:r w:rsidRPr="0065677A">
        <w:rPr>
          <w:rStyle w:val="af"/>
          <w:rFonts w:hint="cs"/>
          <w:rtl/>
        </w:rPr>
        <w:t>],</w:t>
      </w:r>
      <w:r w:rsidRPr="0065677A">
        <w:rPr>
          <w:rFonts w:hint="cs"/>
          <w:rtl/>
        </w:rPr>
        <w:t xml:space="preserve"> אבל במהלך כעומד דמתחילה היה </w:t>
      </w:r>
      <w:r>
        <w:rPr>
          <w:rFonts w:hint="cs"/>
          <w:rtl/>
        </w:rPr>
        <w:t xml:space="preserve">חשיב כמונח, דהא בשעה שהוא </w:t>
      </w:r>
      <w:r w:rsidRPr="0065677A">
        <w:rPr>
          <w:rFonts w:hint="cs"/>
          <w:rtl/>
        </w:rPr>
        <w:t xml:space="preserve">מהלך רגלו אחת הייתה מונחת תמיד, </w:t>
      </w:r>
      <w:r w:rsidRPr="0065677A">
        <w:rPr>
          <w:rStyle w:val="af"/>
          <w:rFonts w:hint="cs"/>
          <w:rtl/>
        </w:rPr>
        <w:t>[לצד ה</w:t>
      </w:r>
      <w:r>
        <w:rPr>
          <w:rStyle w:val="af"/>
          <w:rFonts w:hint="cs"/>
          <w:rtl/>
        </w:rPr>
        <w:t>א</w:t>
      </w:r>
      <w:r w:rsidRPr="0065677A">
        <w:rPr>
          <w:rStyle w:val="af"/>
          <w:rFonts w:hint="cs"/>
          <w:rtl/>
        </w:rPr>
        <w:t xml:space="preserve">' </w:t>
      </w:r>
      <w:r w:rsidRPr="0065677A">
        <w:rPr>
          <w:rStyle w:val="aff9"/>
          <w:rFonts w:hint="cs"/>
          <w:rtl/>
        </w:rPr>
        <w:t>באבנ"ז</w:t>
      </w:r>
      <w:r w:rsidRPr="0065677A">
        <w:rPr>
          <w:rStyle w:val="af"/>
          <w:rFonts w:hint="cs"/>
          <w:rtl/>
        </w:rPr>
        <w:t xml:space="preserve"> </w:t>
      </w:r>
      <w:r w:rsidRPr="0065677A">
        <w:rPr>
          <w:rStyle w:val="aff5"/>
          <w:rFonts w:hint="cs"/>
          <w:rtl/>
        </w:rPr>
        <w:t xml:space="preserve">(עי' </w:t>
      </w:r>
      <w:r w:rsidRPr="00B826B5">
        <w:rPr>
          <w:rStyle w:val="aff5"/>
          <w:rFonts w:hint="cs"/>
          <w:rtl/>
        </w:rPr>
        <w:t xml:space="preserve">אות </w:t>
      </w:r>
      <w:r w:rsidRPr="00B826B5">
        <w:rPr>
          <w:rStyle w:val="aff5"/>
          <w:rtl/>
        </w:rPr>
        <w:fldChar w:fldCharType="begin"/>
      </w:r>
      <w:r w:rsidRPr="00B826B5">
        <w:rPr>
          <w:rStyle w:val="aff5"/>
          <w:rtl/>
        </w:rPr>
        <w:instrText xml:space="preserve"> </w:instrText>
      </w:r>
      <w:r w:rsidRPr="00B826B5">
        <w:rPr>
          <w:rStyle w:val="aff5"/>
          <w:rFonts w:hint="cs"/>
        </w:rPr>
        <w:instrText>REF</w:instrText>
      </w:r>
      <w:r w:rsidRPr="00B826B5">
        <w:rPr>
          <w:rStyle w:val="aff5"/>
          <w:rFonts w:hint="cs"/>
          <w:rtl/>
        </w:rPr>
        <w:instrText xml:space="preserve"> _</w:instrText>
      </w:r>
      <w:r w:rsidRPr="00B826B5">
        <w:rPr>
          <w:rStyle w:val="aff5"/>
          <w:rFonts w:hint="cs"/>
        </w:rPr>
        <w:instrText>Ref98256498 \r \h</w:instrText>
      </w:r>
      <w:r w:rsidRPr="00B826B5">
        <w:rPr>
          <w:rStyle w:val="aff5"/>
          <w:rtl/>
        </w:rPr>
        <w:instrText xml:space="preserve"> </w:instrText>
      </w:r>
      <w:r w:rsidRPr="00B826B5">
        <w:rPr>
          <w:rStyle w:val="aff5"/>
          <w:rtl/>
        </w:rPr>
      </w:r>
      <w:r w:rsidRPr="00B826B5">
        <w:rPr>
          <w:rStyle w:val="aff5"/>
          <w:rtl/>
        </w:rPr>
        <w:fldChar w:fldCharType="separate"/>
      </w:r>
      <w:r w:rsidR="00250336">
        <w:rPr>
          <w:rStyle w:val="aff5"/>
          <w:cs/>
        </w:rPr>
        <w:t>‎</w:t>
      </w:r>
      <w:r w:rsidR="00250336">
        <w:rPr>
          <w:rStyle w:val="aff5"/>
          <w:rtl/>
        </w:rPr>
        <w:t>לד)</w:t>
      </w:r>
      <w:r w:rsidRPr="00B826B5">
        <w:rPr>
          <w:rStyle w:val="aff5"/>
          <w:rtl/>
        </w:rPr>
        <w:fldChar w:fldCharType="end"/>
      </w:r>
      <w:r w:rsidRPr="0065677A">
        <w:rPr>
          <w:rStyle w:val="af"/>
          <w:rFonts w:hint="cs"/>
          <w:rtl/>
        </w:rPr>
        <w:t>],</w:t>
      </w:r>
      <w:r w:rsidRPr="0065677A">
        <w:rPr>
          <w:rFonts w:hint="cs"/>
          <w:rtl/>
        </w:rPr>
        <w:t xml:space="preserve"> א"כ לא דמי כלל ללכתף</w:t>
      </w:r>
      <w:r>
        <w:rPr>
          <w:rFonts w:hint="cs"/>
          <w:rtl/>
        </w:rPr>
        <w:t>, דרק בשעה שעמד לכתף הייתה הנחה.</w:t>
      </w:r>
    </w:p>
    <w:p w14:paraId="33A0C761" w14:textId="77777777" w:rsidR="00D92CED" w:rsidRDefault="00D92CED" w:rsidP="00D92CED">
      <w:pPr>
        <w:pStyle w:val="affff5"/>
        <w:rPr>
          <w:rtl/>
        </w:rPr>
      </w:pPr>
      <w:bookmarkStart w:id="3524" w:name="_Toc98760397"/>
      <w:r>
        <w:rPr>
          <w:rFonts w:hint="cs"/>
          <w:rtl/>
        </w:rPr>
        <w:t>חקירת האבנ"ז מה ההנחה במהלך כעומד</w:t>
      </w:r>
      <w:bookmarkEnd w:id="3524"/>
    </w:p>
    <w:p w14:paraId="3A0DB233" w14:textId="77777777" w:rsidR="00D92CED" w:rsidRPr="00B826B5" w:rsidRDefault="00D92CED" w:rsidP="00D92CED">
      <w:pPr>
        <w:pStyle w:val="1"/>
        <w:rPr>
          <w:rtl/>
        </w:rPr>
      </w:pPr>
      <w:bookmarkStart w:id="3525" w:name="_Toc98760398"/>
      <w:r>
        <w:rPr>
          <w:rFonts w:hint="cs"/>
          <w:rtl/>
        </w:rPr>
        <w:t>הצד הא' באבנ"ז דכיון דרגל א' מונחת אף דגופו נייד הוי כעומד</w:t>
      </w:r>
      <w:bookmarkEnd w:id="3525"/>
    </w:p>
    <w:p w14:paraId="3A7A1FD3" w14:textId="77777777" w:rsidR="00D92CED" w:rsidRPr="00CD079F" w:rsidRDefault="00D92CED" w:rsidP="00D92CED">
      <w:pPr>
        <w:pStyle w:val="a7"/>
      </w:pPr>
      <w:bookmarkStart w:id="3526" w:name="_Toc98760399"/>
      <w:r>
        <w:rPr>
          <w:rFonts w:hint="cs"/>
          <w:rtl/>
        </w:rPr>
        <w:t>הצד הא' באבנ"ז דמהלך עוקר רגל א' כשמניח את השניה אך רגל א' מונחת תמיד וחשיב הנחה</w:t>
      </w:r>
      <w:bookmarkEnd w:id="3526"/>
    </w:p>
    <w:p w14:paraId="7A23BE8F" w14:textId="77777777" w:rsidR="00D92CED" w:rsidRDefault="00D92CED" w:rsidP="006C4D7E">
      <w:pPr>
        <w:pStyle w:val="a3"/>
        <w:rPr>
          <w:rtl/>
        </w:rPr>
      </w:pPr>
      <w:bookmarkStart w:id="3527" w:name="_Ref98256498"/>
      <w:bookmarkStart w:id="3528" w:name="_Ref98185730"/>
      <w:r>
        <w:rPr>
          <w:rFonts w:hint="cs"/>
          <w:rtl/>
        </w:rPr>
        <w:t xml:space="preserve">וכתב </w:t>
      </w:r>
      <w:r w:rsidRPr="00607620">
        <w:rPr>
          <w:rStyle w:val="aff4"/>
          <w:rFonts w:hint="cs"/>
          <w:rtl/>
        </w:rPr>
        <w:t xml:space="preserve">האבנ"ז </w:t>
      </w:r>
      <w:r w:rsidRPr="00616E51">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sidRPr="00616E51">
        <w:rPr>
          <w:rStyle w:val="af2"/>
          <w:rFonts w:eastAsia="Guttman Hodes" w:hint="cs"/>
          <w:rtl/>
        </w:rPr>
        <w:t>)</w:t>
      </w:r>
      <w:r>
        <w:rPr>
          <w:rFonts w:hint="cs"/>
          <w:rtl/>
        </w:rPr>
        <w:t xml:space="preserve"> דבעיקר דין מהלך כעומד יש לחקור מתי חשיב כעומד והוי הנחה, </w:t>
      </w:r>
      <w:r w:rsidRPr="00616E51">
        <w:rPr>
          <w:rStyle w:val="aff4"/>
          <w:rFonts w:hint="cs"/>
          <w:rtl/>
        </w:rPr>
        <w:t>והצד הא' באבנ"ז</w:t>
      </w:r>
      <w:r>
        <w:rPr>
          <w:rFonts w:hint="cs"/>
          <w:rtl/>
        </w:rPr>
        <w:t xml:space="preserve"> כיון דלעולם רגלו אחת מונחת ע"ג הקרקע, לכן ס"ל לבן עזאי דחשיב כמונח, כמו דאיתא בגמ' לקמן לענין עבודה דכהן העומד ברגלו אחת על הרצפה, חשיבא עמידה ועבודתו כשרה.</w:t>
      </w:r>
      <w:bookmarkEnd w:id="3527"/>
    </w:p>
    <w:p w14:paraId="48527D25" w14:textId="77777777" w:rsidR="00D92CED" w:rsidRDefault="00D92CED" w:rsidP="00D92CED">
      <w:pPr>
        <w:pStyle w:val="a7"/>
      </w:pPr>
      <w:bookmarkStart w:id="3529" w:name="_Toc98760400"/>
      <w:r>
        <w:rPr>
          <w:rFonts w:hint="cs"/>
          <w:rtl/>
        </w:rPr>
        <w:t>הצד הא' באבנ"ז דאף דגופו נייד בשעת הילוכו מ"מ כיון דרגלו א' מונחת ס"ל לבן עזאי דכעומד</w:t>
      </w:r>
      <w:bookmarkEnd w:id="3529"/>
    </w:p>
    <w:p w14:paraId="1F97BE66" w14:textId="77777777" w:rsidR="00D92CED" w:rsidRDefault="00D92CED" w:rsidP="006C4D7E">
      <w:pPr>
        <w:pStyle w:val="a3"/>
        <w:rPr>
          <w:rtl/>
        </w:rPr>
      </w:pPr>
      <w:r>
        <w:rPr>
          <w:rFonts w:hint="cs"/>
          <w:rtl/>
        </w:rPr>
        <w:t xml:space="preserve">וכתב </w:t>
      </w:r>
      <w:r w:rsidRPr="00607620">
        <w:rPr>
          <w:rStyle w:val="aff4"/>
          <w:rFonts w:hint="cs"/>
          <w:rtl/>
        </w:rPr>
        <w:t>האבנ"ז</w:t>
      </w:r>
      <w:r>
        <w:rPr>
          <w:rStyle w:val="aff4"/>
          <w:rFonts w:hint="cs"/>
          <w:rtl/>
        </w:rPr>
        <w:t xml:space="preserve"> בצד הא'</w:t>
      </w:r>
      <w:r w:rsidRPr="00607620">
        <w:rPr>
          <w:rStyle w:val="aff4"/>
          <w:rFonts w:hint="cs"/>
          <w:rtl/>
        </w:rPr>
        <w:t xml:space="preserve"> </w:t>
      </w:r>
      <w:r>
        <w:rPr>
          <w:rFonts w:hint="cs"/>
          <w:rtl/>
        </w:rPr>
        <w:t xml:space="preserve">דאעפ"י דבשעת הילוכו גופו נייד, כיון דבשעת הילוכו האדם עוקר את רגלו השניה בבת אחת עם הנחת רגלו הראשונה, </w:t>
      </w:r>
      <w:r w:rsidRPr="00724EBE">
        <w:rPr>
          <w:rStyle w:val="af"/>
          <w:rFonts w:hint="cs"/>
          <w:rtl/>
        </w:rPr>
        <w:t>[והיינו שמיד בהנחת רגל אחת מתחיל לעקור את הרגל השניה, ולא חשיב כעומד על ב' רגליו],</w:t>
      </w:r>
      <w:r>
        <w:rPr>
          <w:rFonts w:hint="cs"/>
          <w:rtl/>
        </w:rPr>
        <w:t xml:space="preserve"> וא"כ בכל זמן הליכתו גופו נייד, אפ"ה ס"ל לבן עזאי דכיון דרגלו אחת מונחת</w:t>
      </w:r>
      <w:r w:rsidRPr="00CD079F">
        <w:rPr>
          <w:rFonts w:hint="cs"/>
          <w:rtl/>
        </w:rPr>
        <w:t xml:space="preserve"> </w:t>
      </w:r>
      <w:r>
        <w:rPr>
          <w:rFonts w:hint="cs"/>
          <w:rtl/>
        </w:rPr>
        <w:t>חשיב כעומד.</w:t>
      </w:r>
    </w:p>
    <w:p w14:paraId="1B700D3F" w14:textId="77777777" w:rsidR="00D92CED" w:rsidRDefault="00D92CED" w:rsidP="00D92CED">
      <w:pPr>
        <w:pStyle w:val="a7"/>
      </w:pPr>
      <w:bookmarkStart w:id="3530" w:name="_Toc98760401"/>
      <w:r>
        <w:rPr>
          <w:rFonts w:hint="cs"/>
          <w:rtl/>
        </w:rPr>
        <w:t>הצד הא' באבנ"ז דמקומו הוא במקום שרגלו א' מונחת וכשעוקרה מניח במקום רגלו השניה</w:t>
      </w:r>
      <w:bookmarkEnd w:id="3530"/>
    </w:p>
    <w:p w14:paraId="34B8FA96" w14:textId="77777777" w:rsidR="00D92CED" w:rsidRDefault="00D92CED" w:rsidP="006C4D7E">
      <w:pPr>
        <w:pStyle w:val="a3"/>
        <w:rPr>
          <w:rtl/>
        </w:rPr>
      </w:pPr>
      <w:r>
        <w:rPr>
          <w:rFonts w:hint="cs"/>
          <w:rtl/>
        </w:rPr>
        <w:t xml:space="preserve">וביאר </w:t>
      </w:r>
      <w:r w:rsidRPr="00607620">
        <w:rPr>
          <w:rStyle w:val="aff4"/>
          <w:rFonts w:hint="cs"/>
          <w:rtl/>
        </w:rPr>
        <w:t>האבנ"ז</w:t>
      </w:r>
      <w:r>
        <w:rPr>
          <w:rStyle w:val="aff4"/>
          <w:rFonts w:hint="cs"/>
          <w:rtl/>
        </w:rPr>
        <w:t xml:space="preserve"> בצד הא'</w:t>
      </w:r>
      <w:r w:rsidRPr="00607620">
        <w:rPr>
          <w:rStyle w:val="aff4"/>
          <w:rFonts w:hint="cs"/>
          <w:rtl/>
        </w:rPr>
        <w:t xml:space="preserve"> </w:t>
      </w:r>
      <w:r>
        <w:rPr>
          <w:rFonts w:hint="cs"/>
          <w:rtl/>
        </w:rPr>
        <w:t xml:space="preserve">דס"ל לבן עזאי דכיון דהנחת רגל אחת הוי הנחה, א"כ לעולם האדם עומד במקום שרגלו אחת עומדת, ובשעה שעוקר את רגלו הימנית, חשיב שעומד במקום רגלו השמאלית, וכשעקר את רגלו השמאלית והניח את הימנית, חשיב שעקר מממקום רגלו השמאלית שהיה בו בתחילה, והניח במקום רגלו הימנית, וא"כ בכל זמן הליכתו חשיב כעומד, והוסיף </w:t>
      </w:r>
      <w:r w:rsidRPr="00607620">
        <w:rPr>
          <w:rStyle w:val="aff4"/>
          <w:rFonts w:hint="cs"/>
          <w:rtl/>
        </w:rPr>
        <w:t>האבנ"ז</w:t>
      </w:r>
      <w:r>
        <w:rPr>
          <w:rStyle w:val="aff4"/>
          <w:rFonts w:hint="cs"/>
          <w:rtl/>
        </w:rPr>
        <w:t xml:space="preserve"> בצד </w:t>
      </w:r>
      <w:r w:rsidRPr="00616E51">
        <w:rPr>
          <w:rStyle w:val="aff4"/>
          <w:rFonts w:hint="cs"/>
          <w:rtl/>
        </w:rPr>
        <w:t>ה</w:t>
      </w:r>
      <w:r>
        <w:rPr>
          <w:rStyle w:val="aff4"/>
          <w:rFonts w:hint="cs"/>
          <w:rtl/>
        </w:rPr>
        <w:t>א</w:t>
      </w:r>
      <w:r w:rsidRPr="00616E51">
        <w:rPr>
          <w:rStyle w:val="aff4"/>
          <w:rFonts w:hint="cs"/>
          <w:rtl/>
        </w:rPr>
        <w:t xml:space="preserve">' </w:t>
      </w:r>
      <w:r w:rsidRPr="00E56F2C">
        <w:rPr>
          <w:rStyle w:val="af2"/>
          <w:rFonts w:eastAsia="Guttman Hodes" w:hint="cs"/>
          <w:rtl/>
        </w:rPr>
        <w:t>(או"ח ר"מ או' ל"</w:t>
      </w:r>
      <w:r>
        <w:rPr>
          <w:rStyle w:val="af2"/>
          <w:rFonts w:eastAsia="Guttman Hodes" w:hint="cs"/>
          <w:rtl/>
        </w:rPr>
        <w:t>ד</w:t>
      </w:r>
      <w:r w:rsidRPr="00E56F2C">
        <w:rPr>
          <w:rStyle w:val="af2"/>
          <w:rFonts w:eastAsia="Guttman Hodes" w:hint="cs"/>
          <w:rtl/>
        </w:rPr>
        <w:t>)</w:t>
      </w:r>
      <w:r>
        <w:rPr>
          <w:rFonts w:hint="cs"/>
          <w:rtl/>
        </w:rPr>
        <w:t xml:space="preserve"> דאף בזמן שבין עקירת רגלו לזמן שמניחה, ג"כ חשיב כעומד במקום רגלו השניה דהיא מונחת.</w:t>
      </w:r>
    </w:p>
    <w:p w14:paraId="37721805" w14:textId="77777777" w:rsidR="00D92CED" w:rsidRPr="00E1081D" w:rsidRDefault="00D92CED" w:rsidP="00D92CED">
      <w:pPr>
        <w:pStyle w:val="a7"/>
        <w:rPr>
          <w:rtl/>
        </w:rPr>
      </w:pPr>
    </w:p>
    <w:p w14:paraId="2F105541" w14:textId="77777777" w:rsidR="00D92CED" w:rsidRPr="00E1081D" w:rsidRDefault="00D92CED" w:rsidP="00D92CED">
      <w:pPr>
        <w:pStyle w:val="a7"/>
      </w:pPr>
    </w:p>
    <w:p w14:paraId="20A3657F" w14:textId="77777777" w:rsidR="00D92CED" w:rsidRDefault="00D92CED" w:rsidP="00D92CED">
      <w:pPr>
        <w:pStyle w:val="a7"/>
      </w:pPr>
      <w:bookmarkStart w:id="3531" w:name="_Toc98760402"/>
      <w:r w:rsidRPr="00B826B5">
        <w:rPr>
          <w:rtl/>
        </w:rPr>
        <w:t>הצד הא' באבנ"ז ד</w:t>
      </w:r>
      <w:r>
        <w:rPr>
          <w:rFonts w:hint="cs"/>
          <w:rtl/>
        </w:rPr>
        <w:t>לרבנן אף דרגלו א' מונחת בכל הילוכו מ"מ מהלך לאו כעומד כיון דגופו נייד</w:t>
      </w:r>
      <w:bookmarkEnd w:id="3531"/>
    </w:p>
    <w:p w14:paraId="37798C88" w14:textId="77777777" w:rsidR="00D92CED" w:rsidRDefault="00D92CED" w:rsidP="006C4D7E">
      <w:pPr>
        <w:pStyle w:val="a3"/>
        <w:rPr>
          <w:rtl/>
        </w:rPr>
      </w:pPr>
      <w:r>
        <w:rPr>
          <w:rFonts w:hint="cs"/>
          <w:rtl/>
        </w:rPr>
        <w:t xml:space="preserve">ובדעת רבנן דלא אמרינן מהלך כעומד, ביאר </w:t>
      </w:r>
      <w:r w:rsidRPr="00607620">
        <w:rPr>
          <w:rStyle w:val="aff4"/>
          <w:rFonts w:hint="cs"/>
          <w:rtl/>
        </w:rPr>
        <w:t>האבנ"ז</w:t>
      </w:r>
      <w:r>
        <w:rPr>
          <w:rStyle w:val="aff4"/>
          <w:rFonts w:hint="cs"/>
          <w:rtl/>
        </w:rPr>
        <w:t xml:space="preserve"> בצד הא'</w:t>
      </w:r>
      <w:r w:rsidRPr="00607620">
        <w:rPr>
          <w:rStyle w:val="aff4"/>
          <w:rFonts w:hint="cs"/>
          <w:rtl/>
        </w:rPr>
        <w:t xml:space="preserve"> </w:t>
      </w:r>
      <w:r w:rsidRPr="00616E51">
        <w:rPr>
          <w:rStyle w:val="af2"/>
          <w:rFonts w:eastAsia="Guttman Hodes" w:hint="cs"/>
          <w:rtl/>
        </w:rPr>
        <w:t>(</w:t>
      </w:r>
      <w:r w:rsidRPr="00F316BC">
        <w:rPr>
          <w:rStyle w:val="af2"/>
          <w:rFonts w:eastAsia="Guttman Hodes" w:hint="cs"/>
          <w:rtl/>
        </w:rPr>
        <w:t xml:space="preserve">או"ח </w:t>
      </w:r>
      <w:r w:rsidRPr="00616E51">
        <w:rPr>
          <w:rStyle w:val="af2"/>
          <w:rFonts w:eastAsia="Guttman Hodes" w:hint="cs"/>
          <w:rtl/>
        </w:rPr>
        <w:t xml:space="preserve">סי' </w:t>
      </w:r>
      <w:r w:rsidRPr="00F316BC">
        <w:rPr>
          <w:rStyle w:val="af2"/>
          <w:rFonts w:eastAsia="Guttman Hodes" w:hint="cs"/>
          <w:rtl/>
        </w:rPr>
        <w:t>ר"מ או' ל"א</w:t>
      </w:r>
      <w:r w:rsidRPr="00616E51">
        <w:rPr>
          <w:rStyle w:val="af2"/>
          <w:rFonts w:eastAsia="Guttman Hodes" w:hint="cs"/>
          <w:rtl/>
        </w:rPr>
        <w:t>)</w:t>
      </w:r>
      <w:r>
        <w:rPr>
          <w:rFonts w:hint="cs"/>
          <w:rtl/>
        </w:rPr>
        <w:t xml:space="preserve"> דמודו רבנן לבן עזאי דבכל זמן הליכתו הוא עומד על רגל אחת, ועמידה על רגל אחת חשיבא עמידה, אך מ"מ כיון </w:t>
      </w:r>
      <w:r>
        <w:rPr>
          <w:rFonts w:hint="cs"/>
          <w:rtl/>
        </w:rPr>
        <w:t>דבשעת הליכתו הגוף נייד, ולכן ס"ל לרבנן דמהלך לאו כעומד דמי, דכשכל גופו נייד לא שייך לומר דהוי כהנחה.</w:t>
      </w:r>
    </w:p>
    <w:p w14:paraId="4D111D9D" w14:textId="77777777" w:rsidR="00D92CED" w:rsidRPr="00E56F2C" w:rsidRDefault="00D92CED" w:rsidP="00D92CED">
      <w:pPr>
        <w:pStyle w:val="1"/>
        <w:rPr>
          <w:rtl/>
        </w:rPr>
      </w:pPr>
      <w:bookmarkStart w:id="3532" w:name="_Toc98760403"/>
      <w:r>
        <w:rPr>
          <w:rFonts w:hint="cs"/>
          <w:rtl/>
        </w:rPr>
        <w:t>הצד הב' באבנ"ז דבמהלך יש רגע דחשיב שכל גופו מונח</w:t>
      </w:r>
      <w:bookmarkEnd w:id="3532"/>
      <w:r>
        <w:rPr>
          <w:rFonts w:hint="cs"/>
          <w:rtl/>
        </w:rPr>
        <w:t xml:space="preserve"> </w:t>
      </w:r>
    </w:p>
    <w:p w14:paraId="24A9F291" w14:textId="77777777" w:rsidR="00D92CED" w:rsidRPr="00E56F2C" w:rsidRDefault="00D92CED" w:rsidP="00D92CED">
      <w:pPr>
        <w:pStyle w:val="a7"/>
        <w:rPr>
          <w:rtl/>
        </w:rPr>
      </w:pPr>
      <w:bookmarkStart w:id="3533" w:name="_Toc98760404"/>
      <w:r>
        <w:rPr>
          <w:rFonts w:hint="cs"/>
          <w:rtl/>
        </w:rPr>
        <w:t>הצד הב' באבנ"ז דאחר שמניח רגל א' עוקר רגל ב' ובזמן זה עומד על ב' רגליו וכל גופו נייח</w:t>
      </w:r>
      <w:bookmarkEnd w:id="3533"/>
    </w:p>
    <w:p w14:paraId="26CB790C" w14:textId="77777777" w:rsidR="00D92CED" w:rsidRDefault="00D92CED" w:rsidP="006C4D7E">
      <w:pPr>
        <w:pStyle w:val="a3"/>
        <w:rPr>
          <w:rtl/>
        </w:rPr>
      </w:pPr>
      <w:bookmarkStart w:id="3534" w:name="_Ref98757857"/>
      <w:r>
        <w:rPr>
          <w:rFonts w:hint="cs"/>
          <w:rtl/>
        </w:rPr>
        <w:t xml:space="preserve">וכתב </w:t>
      </w:r>
      <w:r w:rsidRPr="00607620">
        <w:rPr>
          <w:rStyle w:val="aff4"/>
          <w:rFonts w:hint="cs"/>
          <w:rtl/>
        </w:rPr>
        <w:t xml:space="preserve">האבנ"ז </w:t>
      </w:r>
      <w:r>
        <w:rPr>
          <w:rStyle w:val="aff4"/>
          <w:rFonts w:hint="cs"/>
          <w:rtl/>
        </w:rPr>
        <w:t>ב</w:t>
      </w:r>
      <w:r w:rsidRPr="00616E51">
        <w:rPr>
          <w:rStyle w:val="aff4"/>
          <w:rFonts w:hint="cs"/>
          <w:rtl/>
        </w:rPr>
        <w:t>צד ה</w:t>
      </w:r>
      <w:r>
        <w:rPr>
          <w:rStyle w:val="aff4"/>
          <w:rFonts w:hint="cs"/>
          <w:rtl/>
        </w:rPr>
        <w:t>ב</w:t>
      </w:r>
      <w:r w:rsidRPr="00616E51">
        <w:rPr>
          <w:rStyle w:val="aff4"/>
          <w:rFonts w:hint="cs"/>
          <w:rtl/>
        </w:rPr>
        <w:t xml:space="preserve">' </w:t>
      </w:r>
      <w:r w:rsidRPr="00616E51">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sidRPr="00616E51">
        <w:rPr>
          <w:rStyle w:val="af2"/>
          <w:rFonts w:eastAsia="Guttman Hodes" w:hint="cs"/>
          <w:rtl/>
        </w:rPr>
        <w:t>)</w:t>
      </w:r>
      <w:r>
        <w:rPr>
          <w:rFonts w:hint="cs"/>
          <w:rtl/>
        </w:rPr>
        <w:t xml:space="preserve"> דבכל מהלך רק אחר שהאדם מניח את רגלו הראשונה, מיד הוא עוקר את רגלו השניה,</w:t>
      </w:r>
      <w:r w:rsidRPr="00D262D5">
        <w:rPr>
          <w:rStyle w:val="af"/>
          <w:rFonts w:hint="cs"/>
          <w:rtl/>
        </w:rPr>
        <w:t xml:space="preserve"> </w:t>
      </w:r>
      <w:r w:rsidRPr="00724EBE">
        <w:rPr>
          <w:rStyle w:val="af"/>
          <w:rFonts w:hint="cs"/>
          <w:rtl/>
        </w:rPr>
        <w:t xml:space="preserve">[והיינו דבזמן שמתחיל לעקור את רגלו השניה, כבר </w:t>
      </w:r>
      <w:r>
        <w:rPr>
          <w:rStyle w:val="af"/>
          <w:rFonts w:hint="cs"/>
          <w:rtl/>
        </w:rPr>
        <w:t>מתחיל לה</w:t>
      </w:r>
      <w:r w:rsidRPr="00724EBE">
        <w:rPr>
          <w:rStyle w:val="af"/>
          <w:rFonts w:hint="cs"/>
          <w:rtl/>
        </w:rPr>
        <w:t>ניח את רגלו הראשונ</w:t>
      </w:r>
      <w:r w:rsidRPr="000C4D0D">
        <w:rPr>
          <w:rStyle w:val="af"/>
          <w:rFonts w:hint="cs"/>
          <w:rtl/>
        </w:rPr>
        <w:t>ה],</w:t>
      </w:r>
      <w:r>
        <w:rPr>
          <w:rStyle w:val="af"/>
          <w:rFonts w:hint="cs"/>
          <w:rtl/>
        </w:rPr>
        <w:t xml:space="preserve"> </w:t>
      </w:r>
      <w:r>
        <w:rPr>
          <w:rFonts w:hint="cs"/>
          <w:rtl/>
        </w:rPr>
        <w:t>ובאותו הרגע חשיב כעומד על ב' רגליו, וא"כ בזמן שהוא מניח את רגלו הראשונה כל גופו נייח, ולכן ס"ל לבן עזאי דמהלך כעומד.</w:t>
      </w:r>
      <w:bookmarkEnd w:id="3534"/>
    </w:p>
    <w:p w14:paraId="66EF8910" w14:textId="77777777" w:rsidR="00D92CED" w:rsidRPr="00E56F2C" w:rsidRDefault="00D92CED" w:rsidP="00D92CED">
      <w:pPr>
        <w:pStyle w:val="a7"/>
      </w:pPr>
      <w:bookmarkStart w:id="3535" w:name="_Toc98760405"/>
      <w:r>
        <w:rPr>
          <w:rFonts w:hint="cs"/>
          <w:rtl/>
        </w:rPr>
        <w:t>הצד הב' באבנ"ז דבין פסיעה לפסיעה לא חשיב כעומד כיון דגופו נייד וכשנח רק נראה כנייד</w:t>
      </w:r>
      <w:bookmarkEnd w:id="3535"/>
    </w:p>
    <w:p w14:paraId="0E6A2480" w14:textId="77777777" w:rsidR="00D92CED" w:rsidRDefault="00D92CED" w:rsidP="006C4D7E">
      <w:pPr>
        <w:pStyle w:val="a3"/>
        <w:rPr>
          <w:rtl/>
        </w:rPr>
      </w:pPr>
      <w:bookmarkStart w:id="3536" w:name="_Ref98417261"/>
      <w:r>
        <w:rPr>
          <w:rFonts w:hint="cs"/>
          <w:rtl/>
        </w:rPr>
        <w:t xml:space="preserve">וביאר </w:t>
      </w:r>
      <w:r w:rsidRPr="00607620">
        <w:rPr>
          <w:rStyle w:val="aff4"/>
          <w:rFonts w:hint="cs"/>
          <w:rtl/>
        </w:rPr>
        <w:t>האבנ"ז</w:t>
      </w:r>
      <w:r>
        <w:rPr>
          <w:rStyle w:val="aff4"/>
          <w:rFonts w:hint="cs"/>
          <w:rtl/>
        </w:rPr>
        <w:t xml:space="preserve"> בצד </w:t>
      </w:r>
      <w:r w:rsidRPr="00616E51">
        <w:rPr>
          <w:rStyle w:val="aff4"/>
          <w:rFonts w:hint="cs"/>
          <w:rtl/>
        </w:rPr>
        <w:t>ה</w:t>
      </w:r>
      <w:r>
        <w:rPr>
          <w:rStyle w:val="aff4"/>
          <w:rFonts w:hint="cs"/>
          <w:rtl/>
        </w:rPr>
        <w:t>ב</w:t>
      </w:r>
      <w:r w:rsidRPr="00616E51">
        <w:rPr>
          <w:rStyle w:val="aff4"/>
          <w:rFonts w:hint="cs"/>
          <w:rtl/>
        </w:rPr>
        <w:t xml:space="preserve">' </w:t>
      </w:r>
      <w:r w:rsidRPr="00E56F2C">
        <w:rPr>
          <w:rStyle w:val="af2"/>
          <w:rFonts w:eastAsia="Guttman Hodes" w:hint="cs"/>
          <w:rtl/>
        </w:rPr>
        <w:t>(או"ח ר"מ או' ל"ב)</w:t>
      </w:r>
      <w:r>
        <w:rPr>
          <w:rFonts w:hint="cs"/>
          <w:rtl/>
        </w:rPr>
        <w:t xml:space="preserve"> דרק בזמן שעומד על רגלו אחת חשיב דכל גופו נייח, כיון שעדיין לא עקר את רגלו השניה, וחשיב שב' רגליו מונחות, אבל בין עמידת רגלו האחת לעמידת רגלו השניה, אף לבן עזאי מהלך לא חשיב כעומד, כיון דבזמן הזה כל גופו נייד ולא הוי הנחה,</w:t>
      </w:r>
      <w:r w:rsidRPr="00D262D5">
        <w:rPr>
          <w:rFonts w:hint="cs"/>
          <w:rtl/>
        </w:rPr>
        <w:t xml:space="preserve"> </w:t>
      </w:r>
      <w:r>
        <w:rPr>
          <w:rFonts w:hint="cs"/>
          <w:rtl/>
        </w:rPr>
        <w:t xml:space="preserve">וכתב </w:t>
      </w:r>
      <w:r w:rsidRPr="00691199">
        <w:rPr>
          <w:rStyle w:val="aff4"/>
          <w:rFonts w:hint="cs"/>
          <w:rtl/>
        </w:rPr>
        <w:t>האבנ"ז</w:t>
      </w:r>
      <w:r>
        <w:rPr>
          <w:rFonts w:hint="cs"/>
          <w:rtl/>
        </w:rPr>
        <w:t xml:space="preserve"> דמה שהאדם המהלך נראה כנייד, ואינו נראה כנח אף לרגע אחד, הוא כיון דעקירת הרגל השניה היא מיד לאחר שמניח את רגלו הראשונה, ולכן נראה שכל הזמן הוא נייד, אך באמת בזמן שמניח את רגלו חשיב שכל גופו נח.</w:t>
      </w:r>
      <w:bookmarkEnd w:id="3536"/>
    </w:p>
    <w:p w14:paraId="1906F561" w14:textId="77777777" w:rsidR="00D92CED" w:rsidRPr="000C4D0D" w:rsidRDefault="00D92CED" w:rsidP="00D92CED">
      <w:pPr>
        <w:pStyle w:val="a7"/>
      </w:pPr>
      <w:bookmarkStart w:id="3537" w:name="_Toc98760406"/>
      <w:r>
        <w:rPr>
          <w:rFonts w:hint="cs"/>
          <w:rtl/>
        </w:rPr>
        <w:t>הצד הב' באבנ"ז דרק כשרגלו א' מונחת אמרינן דמהלך כעומד ולא בעקר ב' רגליו דכל גופו נייד</w:t>
      </w:r>
      <w:bookmarkEnd w:id="3537"/>
    </w:p>
    <w:p w14:paraId="3B004A87" w14:textId="77777777" w:rsidR="00D92CED" w:rsidRDefault="00D92CED" w:rsidP="006C4D7E">
      <w:pPr>
        <w:pStyle w:val="a3"/>
        <w:rPr>
          <w:rtl/>
        </w:rPr>
      </w:pPr>
      <w:r>
        <w:rPr>
          <w:rFonts w:hint="cs"/>
          <w:rtl/>
        </w:rPr>
        <w:t xml:space="preserve">וביאר </w:t>
      </w:r>
      <w:bookmarkStart w:id="3538" w:name="_Hlk97719870"/>
      <w:r w:rsidRPr="009E02F1">
        <w:rPr>
          <w:rStyle w:val="aff4"/>
          <w:rFonts w:hint="cs"/>
          <w:rtl/>
        </w:rPr>
        <w:t>האבנ"ז</w:t>
      </w:r>
      <w:r w:rsidRPr="000C4D0D">
        <w:rPr>
          <w:rStyle w:val="aff4"/>
          <w:rFonts w:hint="cs"/>
          <w:rtl/>
        </w:rPr>
        <w:t xml:space="preserve"> </w:t>
      </w:r>
      <w:r>
        <w:rPr>
          <w:rStyle w:val="aff4"/>
          <w:rFonts w:hint="cs"/>
          <w:rtl/>
        </w:rPr>
        <w:t xml:space="preserve">בצד </w:t>
      </w:r>
      <w:r w:rsidRPr="00616E51">
        <w:rPr>
          <w:rStyle w:val="aff4"/>
          <w:rFonts w:hint="cs"/>
          <w:rtl/>
        </w:rPr>
        <w:t>ה</w:t>
      </w:r>
      <w:r>
        <w:rPr>
          <w:rStyle w:val="aff4"/>
          <w:rFonts w:hint="cs"/>
          <w:rtl/>
        </w:rPr>
        <w:t>ב</w:t>
      </w:r>
      <w:r w:rsidRPr="00616E51">
        <w:rPr>
          <w:rStyle w:val="aff4"/>
          <w:rFonts w:hint="cs"/>
          <w:rtl/>
        </w:rPr>
        <w:t>'</w:t>
      </w:r>
      <w:r w:rsidRPr="009E02F1">
        <w:rPr>
          <w:rStyle w:val="af2"/>
          <w:rFonts w:eastAsia="Guttman Hodes" w:hint="cs"/>
          <w:rtl/>
        </w:rPr>
        <w:t xml:space="preserve"> (או"ח סי' ר"מ או' </w:t>
      </w:r>
      <w:bookmarkEnd w:id="3538"/>
      <w:r w:rsidRPr="009E02F1">
        <w:rPr>
          <w:rStyle w:val="af2"/>
          <w:rFonts w:eastAsia="Guttman Hodes" w:hint="cs"/>
          <w:rtl/>
        </w:rPr>
        <w:t xml:space="preserve">ל"ב) </w:t>
      </w:r>
      <w:r>
        <w:rPr>
          <w:rFonts w:hint="cs"/>
          <w:rtl/>
        </w:rPr>
        <w:t>דהא דמהלך חשיב כמונח לבן עזאי, היינו רק בזמן שהוא עומד על רגלו אחת, אבל כשעקר את ב' רגליו מהקרקע, אף לבן עזאי לא הוי הנחה, דהא כל גופו נייד, ורק בזמן שהוא עומד על רגלו אחת, הוי הנחה דגופו לא נייד, כיון שרק לאחר שמניח את הראשונה, הוא עוקר את רגלו השניה.</w:t>
      </w:r>
    </w:p>
    <w:p w14:paraId="1537F10A" w14:textId="77777777" w:rsidR="00D92CED" w:rsidRPr="004F0D33" w:rsidRDefault="00D92CED" w:rsidP="00D92CED">
      <w:pPr>
        <w:pStyle w:val="1"/>
        <w:rPr>
          <w:rtl/>
        </w:rPr>
      </w:pPr>
      <w:bookmarkStart w:id="3539" w:name="_Toc98760407"/>
      <w:r>
        <w:rPr>
          <w:rFonts w:hint="cs"/>
          <w:rtl/>
        </w:rPr>
        <w:t>בי' האבנ"ז בירושלמי דחיוב ד"א לבן עזאי איירי רק בקופץ</w:t>
      </w:r>
      <w:bookmarkEnd w:id="3539"/>
    </w:p>
    <w:p w14:paraId="1E26D7DD" w14:textId="77777777" w:rsidR="00D92CED" w:rsidRPr="00E93696" w:rsidRDefault="00D92CED" w:rsidP="00D92CED">
      <w:pPr>
        <w:pStyle w:val="a7"/>
        <w:rPr>
          <w:rtl/>
        </w:rPr>
      </w:pPr>
      <w:bookmarkStart w:id="3540" w:name="_Toc98760408"/>
      <w:bookmarkEnd w:id="3528"/>
      <w:r>
        <w:rPr>
          <w:rFonts w:hint="cs"/>
          <w:rtl/>
        </w:rPr>
        <w:t>בי' האבנ"ז בירושלמי דאיירי בקופץ דלהצד הא' כל שקפץ בתוך הד"א ועקר רגליו אינו כעומד</w:t>
      </w:r>
      <w:bookmarkEnd w:id="3540"/>
      <w:r>
        <w:rPr>
          <w:rFonts w:hint="cs"/>
          <w:rtl/>
        </w:rPr>
        <w:t xml:space="preserve"> </w:t>
      </w:r>
    </w:p>
    <w:p w14:paraId="5333FAD9" w14:textId="6B8A81B3" w:rsidR="00D92CED" w:rsidRDefault="00D92CED" w:rsidP="006C4D7E">
      <w:pPr>
        <w:pStyle w:val="a3"/>
        <w:rPr>
          <w:rtl/>
        </w:rPr>
      </w:pPr>
      <w:bookmarkStart w:id="3541" w:name="_Ref98758335"/>
      <w:bookmarkStart w:id="3542" w:name="_Toc97036648"/>
      <w:r>
        <w:rPr>
          <w:rFonts w:hint="cs"/>
          <w:rtl/>
        </w:rPr>
        <w:t xml:space="preserve">והביא </w:t>
      </w:r>
      <w:r w:rsidRPr="00607620">
        <w:rPr>
          <w:rStyle w:val="aff4"/>
          <w:rFonts w:hint="cs"/>
          <w:rtl/>
        </w:rPr>
        <w:t xml:space="preserve">האבנ"ז </w:t>
      </w:r>
      <w:r w:rsidRPr="00616E51">
        <w:rPr>
          <w:rStyle w:val="af2"/>
          <w:rFonts w:eastAsia="Guttman Hodes" w:hint="cs"/>
          <w:rtl/>
        </w:rPr>
        <w:t xml:space="preserve">(או"ח סי' רנ"ח או' </w:t>
      </w:r>
      <w:r>
        <w:rPr>
          <w:rStyle w:val="af2"/>
          <w:rFonts w:eastAsia="Guttman Hodes" w:hint="cs"/>
          <w:rtl/>
        </w:rPr>
        <w:t>ד</w:t>
      </w:r>
      <w:r w:rsidRPr="00616E51">
        <w:rPr>
          <w:rStyle w:val="af2"/>
          <w:rFonts w:eastAsia="Guttman Hodes" w:hint="cs"/>
          <w:rtl/>
        </w:rPr>
        <w:t>')</w:t>
      </w:r>
      <w:r>
        <w:rPr>
          <w:rFonts w:hint="cs"/>
          <w:rtl/>
        </w:rPr>
        <w:t xml:space="preserve"> את דברי </w:t>
      </w:r>
      <w:r w:rsidRPr="000F25D6">
        <w:rPr>
          <w:rStyle w:val="aff4"/>
          <w:rFonts w:hint="cs"/>
          <w:rtl/>
        </w:rPr>
        <w:t>התוס'</w:t>
      </w:r>
      <w:r w:rsidRPr="00773CEB">
        <w:rPr>
          <w:rStyle w:val="af2"/>
          <w:rFonts w:eastAsia="Guttman Hode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773CEB">
        <w:rPr>
          <w:rStyle w:val="af2"/>
          <w:rFonts w:eastAsia="Guttman Hodes" w:hint="cs"/>
          <w:rtl/>
        </w:rPr>
        <w:t>בשלמא)</w:t>
      </w:r>
      <w:r>
        <w:rPr>
          <w:rFonts w:hint="cs"/>
          <w:rtl/>
        </w:rPr>
        <w:t xml:space="preserve"> בשם הירושלמי דחיוב ד"א לבן עזאי איירי רק בקופץ, וכתב </w:t>
      </w:r>
      <w:r w:rsidRPr="00607620">
        <w:rPr>
          <w:rStyle w:val="aff4"/>
          <w:rFonts w:hint="cs"/>
          <w:rtl/>
        </w:rPr>
        <w:t xml:space="preserve">האבנ"ז </w:t>
      </w:r>
      <w:r>
        <w:rPr>
          <w:rFonts w:hint="cs"/>
          <w:rtl/>
        </w:rPr>
        <w:t xml:space="preserve">דלפי </w:t>
      </w:r>
      <w:r w:rsidRPr="00616E51">
        <w:rPr>
          <w:rStyle w:val="aff4"/>
          <w:rFonts w:hint="cs"/>
          <w:rtl/>
        </w:rPr>
        <w:t>הצד הא' באבנ"ז</w:t>
      </w:r>
      <w:r>
        <w:rPr>
          <w:rStyle w:val="aff5"/>
          <w:rFonts w:hint="cs"/>
          <w:rtl/>
        </w:rPr>
        <w:t xml:space="preserve"> </w:t>
      </w:r>
      <w:r w:rsidRPr="004437A7">
        <w:rPr>
          <w:rStyle w:val="af2"/>
          <w:rFonts w:eastAsia="Guttman Hodes" w:hint="cs"/>
          <w:rtl/>
        </w:rPr>
        <w:t xml:space="preserve">(עי' אות </w:t>
      </w:r>
      <w:r w:rsidRPr="004437A7">
        <w:rPr>
          <w:rStyle w:val="af2"/>
          <w:rFonts w:eastAsia="Guttman Hodes"/>
          <w:rtl/>
        </w:rPr>
        <w:fldChar w:fldCharType="begin"/>
      </w:r>
      <w:r w:rsidRPr="004437A7">
        <w:rPr>
          <w:rStyle w:val="af2"/>
          <w:rFonts w:eastAsia="Guttman Hodes"/>
          <w:rtl/>
        </w:rPr>
        <w:instrText xml:space="preserve"> </w:instrText>
      </w:r>
      <w:r w:rsidRPr="004437A7">
        <w:rPr>
          <w:rStyle w:val="af2"/>
          <w:rFonts w:eastAsia="Guttman Hodes" w:hint="cs"/>
        </w:rPr>
        <w:instrText>REF</w:instrText>
      </w:r>
      <w:r w:rsidRPr="004437A7">
        <w:rPr>
          <w:rStyle w:val="af2"/>
          <w:rFonts w:eastAsia="Guttman Hodes" w:hint="cs"/>
          <w:rtl/>
        </w:rPr>
        <w:instrText xml:space="preserve"> _</w:instrText>
      </w:r>
      <w:r w:rsidRPr="004437A7">
        <w:rPr>
          <w:rStyle w:val="af2"/>
          <w:rFonts w:eastAsia="Guttman Hodes" w:hint="cs"/>
        </w:rPr>
        <w:instrText>Ref98185730 \r \h</w:instrText>
      </w:r>
      <w:r w:rsidRPr="004437A7">
        <w:rPr>
          <w:rStyle w:val="af2"/>
          <w:rFonts w:eastAsia="Guttman Hodes"/>
          <w:rtl/>
        </w:rPr>
        <w:instrText xml:space="preserve"> </w:instrText>
      </w:r>
      <w:r w:rsidRPr="004437A7">
        <w:rPr>
          <w:rStyle w:val="af2"/>
          <w:rFonts w:eastAsia="Guttman Hodes"/>
          <w:rtl/>
        </w:rPr>
      </w:r>
      <w:r w:rsidRPr="004437A7">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4437A7">
        <w:rPr>
          <w:rStyle w:val="af2"/>
          <w:rFonts w:eastAsia="Guttman Hodes"/>
          <w:rtl/>
        </w:rPr>
        <w:fldChar w:fldCharType="end"/>
      </w:r>
      <w:r>
        <w:rPr>
          <w:rFonts w:hint="cs"/>
          <w:rtl/>
        </w:rPr>
        <w:t xml:space="preserve"> דבמהלך חשיב כעומד, הוא כיון דרגלו אחת מונחת תמיד בכל זמן הילוכו, א"כ אין כוונת הירושלמי דקפץ את כל הד"א בב"א, אלא דבין פסיעה לפסיעה עקר את ב' רגליו בקפיצה, ולכן לא חשיב כעומד, דבזמן שקופץ אינו מניח אף רגל אחת ע"ג הקרקע, וכתב </w:t>
      </w:r>
      <w:r w:rsidRPr="00607620">
        <w:rPr>
          <w:rStyle w:val="aff4"/>
          <w:rFonts w:hint="cs"/>
          <w:rtl/>
        </w:rPr>
        <w:t xml:space="preserve">האבנ"ז </w:t>
      </w:r>
      <w:r>
        <w:rPr>
          <w:rFonts w:hint="cs"/>
          <w:rtl/>
        </w:rPr>
        <w:t xml:space="preserve">דאעפ"י דבין קפיצה לקפיצה הוא עומד בתוך הד"א, מ"מ עמידה זו לא חשיבא כהנחה, והיא כעומד לכתף, ולכן חשיב שהעביר את כל הד"א ולא הניח באמצע,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Ref98758375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D5DDF">
        <w:rPr>
          <w:rStyle w:val="af2"/>
          <w:rFonts w:eastAsia="Guttman Hodes"/>
          <w:rtl/>
        </w:rPr>
        <w:fldChar w:fldCharType="end"/>
      </w:r>
      <w:r>
        <w:rPr>
          <w:rFonts w:hint="cs"/>
          <w:rtl/>
        </w:rPr>
        <w:t>.</w:t>
      </w:r>
      <w:bookmarkEnd w:id="3541"/>
    </w:p>
    <w:p w14:paraId="0C2B2E34" w14:textId="77777777" w:rsidR="00D92CED" w:rsidRPr="004F0D33" w:rsidRDefault="00D92CED" w:rsidP="00D92CED">
      <w:pPr>
        <w:pStyle w:val="a7"/>
      </w:pPr>
      <w:bookmarkStart w:id="3543" w:name="_Toc98760409"/>
      <w:r w:rsidRPr="000B671A">
        <w:rPr>
          <w:rtl/>
        </w:rPr>
        <w:t>בי' האבנ"ז בירושלמי דאיירי בקופץ דלהצד ה</w:t>
      </w:r>
      <w:r>
        <w:rPr>
          <w:rFonts w:hint="cs"/>
          <w:rtl/>
        </w:rPr>
        <w:t>ב' רק בקפץ בב"א את כל הד"א לא חשיב כעומד</w:t>
      </w:r>
      <w:bookmarkEnd w:id="3543"/>
    </w:p>
    <w:p w14:paraId="6F982C6C" w14:textId="20031372" w:rsidR="00D92CED" w:rsidRDefault="00D92CED" w:rsidP="006C4D7E">
      <w:pPr>
        <w:pStyle w:val="a3"/>
        <w:rPr>
          <w:rStyle w:val="af"/>
          <w:rtl/>
        </w:rPr>
      </w:pPr>
      <w:bookmarkStart w:id="3544" w:name="_Ref98758459"/>
      <w:r>
        <w:rPr>
          <w:rFonts w:hint="cs"/>
          <w:rtl/>
        </w:rPr>
        <w:t xml:space="preserve">אך כתב </w:t>
      </w:r>
      <w:r w:rsidRPr="00607620">
        <w:rPr>
          <w:rStyle w:val="aff4"/>
          <w:rFonts w:hint="cs"/>
          <w:rtl/>
        </w:rPr>
        <w:t xml:space="preserve">האבנ"ז </w:t>
      </w:r>
      <w:r>
        <w:rPr>
          <w:rFonts w:hint="cs"/>
          <w:rtl/>
        </w:rPr>
        <w:t xml:space="preserve">דלפי </w:t>
      </w:r>
      <w:r w:rsidRPr="00616E51">
        <w:rPr>
          <w:rStyle w:val="aff4"/>
          <w:rFonts w:hint="cs"/>
          <w:rtl/>
        </w:rPr>
        <w:t xml:space="preserve">הצד </w:t>
      </w:r>
      <w:r w:rsidRPr="00047EE8">
        <w:rPr>
          <w:rStyle w:val="aff4"/>
          <w:rFonts w:hint="cs"/>
          <w:rtl/>
        </w:rPr>
        <w:t>הב' באבנ"ז</w:t>
      </w:r>
      <w:r w:rsidRPr="00691199">
        <w:rPr>
          <w:rStyle w:val="af"/>
          <w:rFonts w:hint="cs"/>
          <w:rtl/>
        </w:rPr>
        <w:t xml:space="preserve"> </w:t>
      </w:r>
      <w:r w:rsidRPr="00047EE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Ref98757857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sidRPr="00047EE8">
        <w:rPr>
          <w:rStyle w:val="af2"/>
          <w:rFonts w:eastAsia="Guttman Hodes" w:hint="cs"/>
          <w:rtl/>
        </w:rPr>
        <w:t xml:space="preserve"> </w:t>
      </w:r>
      <w:r>
        <w:rPr>
          <w:rFonts w:hint="cs"/>
          <w:rtl/>
        </w:rPr>
        <w:t xml:space="preserve">דבמהלך כעומד יש רגע דכל גופו נייח, וחשיב ב' רגליו מונחות ע"ג הקרקע, אבל בין עמידת רגלו האחת לעמידת רגלו השניה, אף לבן עזאי מהלך לא חשיב כעומד, כיון דבזמן הזה כל גופו נייד ולא הוי הנחה, א"כ צ"ל דכוונת הירושלמי דקפץ את כל הד"א בב"א, דהא אי קפץ רק מפסיעה לפסיעה, עדיין הוא בכלל מהלך כעומד, כיון שבזמן שעומד כל גופו נח,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Pr>
          <w:rStyle w:val="af2"/>
          <w:rFonts w:eastAsia="Guttman Hodes"/>
          <w:rtl/>
        </w:rPr>
        <w:fldChar w:fldCharType="end"/>
      </w:r>
      <w:r>
        <w:rPr>
          <w:rFonts w:hint="cs"/>
          <w:rtl/>
        </w:rPr>
        <w:t>.</w:t>
      </w:r>
      <w:bookmarkEnd w:id="3544"/>
    </w:p>
    <w:p w14:paraId="3BED1988" w14:textId="77777777" w:rsidR="00D92CED" w:rsidRDefault="00D92CED" w:rsidP="00D92CED">
      <w:pPr>
        <w:pStyle w:val="1"/>
        <w:rPr>
          <w:rtl/>
        </w:rPr>
      </w:pPr>
      <w:bookmarkStart w:id="3545" w:name="_Toc98760410"/>
      <w:r>
        <w:rPr>
          <w:rFonts w:hint="cs"/>
          <w:rtl/>
        </w:rPr>
        <w:lastRenderedPageBreak/>
        <w:t>בי' האבנ"ז בריטב"א</w:t>
      </w:r>
      <w:bookmarkEnd w:id="3542"/>
      <w:r>
        <w:rPr>
          <w:rFonts w:hint="cs"/>
          <w:rtl/>
        </w:rPr>
        <w:t xml:space="preserve"> דאף דגופו או החפץ נייד אזלינן בתר רגלו</w:t>
      </w:r>
      <w:bookmarkEnd w:id="3545"/>
    </w:p>
    <w:p w14:paraId="11F93845" w14:textId="77777777" w:rsidR="00D92CED" w:rsidRDefault="00D92CED" w:rsidP="00D92CED">
      <w:pPr>
        <w:pStyle w:val="a7"/>
      </w:pPr>
      <w:bookmarkStart w:id="3546" w:name="_Toc98760411"/>
      <w:bookmarkStart w:id="3547" w:name="_Ref98237719"/>
      <w:bookmarkStart w:id="3548" w:name="_Ref96976863"/>
      <w:r>
        <w:rPr>
          <w:rFonts w:hint="cs"/>
          <w:rtl/>
        </w:rPr>
        <w:t>בי' הריטב"א בעירובין דלבן עזאי העומד על האיסקופא ומעביר מרה"י לרה"ר כמונח באיסקופא</w:t>
      </w:r>
      <w:bookmarkEnd w:id="3546"/>
    </w:p>
    <w:p w14:paraId="20F07BF2" w14:textId="77777777" w:rsidR="00D92CED" w:rsidRDefault="00D92CED" w:rsidP="006C4D7E">
      <w:pPr>
        <w:pStyle w:val="a3"/>
        <w:rPr>
          <w:rtl/>
        </w:rPr>
      </w:pPr>
      <w:bookmarkStart w:id="3549" w:name="_Ref98753947"/>
      <w:r>
        <w:rPr>
          <w:rFonts w:hint="cs"/>
          <w:rtl/>
        </w:rPr>
        <w:t xml:space="preserve">והביא </w:t>
      </w:r>
      <w:r w:rsidRPr="00607620">
        <w:rPr>
          <w:rStyle w:val="aff4"/>
          <w:rFonts w:hint="cs"/>
          <w:rtl/>
        </w:rPr>
        <w:t>האבנ"ז</w:t>
      </w:r>
      <w:r>
        <w:rPr>
          <w:rFonts w:hint="cs"/>
          <w:rtl/>
        </w:rPr>
        <w:t xml:space="preserve"> </w:t>
      </w:r>
      <w:r w:rsidRPr="00607620">
        <w:rPr>
          <w:rStyle w:val="af2"/>
          <w:rFonts w:eastAsia="Guttman Hodes" w:hint="cs"/>
          <w:rtl/>
        </w:rPr>
        <w:t>(או"ח סי' ר"מ או' כ"ט,</w:t>
      </w:r>
      <w:r w:rsidRPr="00F316BC">
        <w:rPr>
          <w:rStyle w:val="af2"/>
          <w:rFonts w:eastAsia="Guttman Hodes" w:hint="cs"/>
          <w:rtl/>
        </w:rPr>
        <w:t xml:space="preserve"> </w:t>
      </w:r>
      <w:r w:rsidRPr="00607620">
        <w:rPr>
          <w:rStyle w:val="af2"/>
          <w:rFonts w:eastAsia="Guttman Hodes" w:hint="cs"/>
          <w:rtl/>
        </w:rPr>
        <w:t>סי' רנ"ח או' ב')</w:t>
      </w:r>
      <w:r>
        <w:rPr>
          <w:rFonts w:hint="cs"/>
          <w:rtl/>
        </w:rPr>
        <w:t xml:space="preserve"> את דברי </w:t>
      </w:r>
      <w:r w:rsidRPr="009E02F1">
        <w:rPr>
          <w:rStyle w:val="aff4"/>
          <w:rFonts w:hint="cs"/>
          <w:rtl/>
        </w:rPr>
        <w:t>הריטב"א</w:t>
      </w:r>
      <w:r>
        <w:rPr>
          <w:rFonts w:hint="cs"/>
          <w:rtl/>
        </w:rPr>
        <w:t xml:space="preserve"> </w:t>
      </w:r>
      <w:r w:rsidRPr="009E02F1">
        <w:rPr>
          <w:rStyle w:val="aff4"/>
          <w:rFonts w:hint="cs"/>
          <w:rtl/>
        </w:rPr>
        <w:t>בעירובין</w:t>
      </w:r>
      <w:r>
        <w:rPr>
          <w:rFonts w:hint="cs"/>
          <w:rtl/>
        </w:rPr>
        <w:t xml:space="preserve"> </w:t>
      </w:r>
      <w:r w:rsidRPr="00607620">
        <w:rPr>
          <w:rStyle w:val="af2"/>
          <w:rFonts w:eastAsia="Guttman Hodes" w:hint="cs"/>
          <w:rtl/>
        </w:rPr>
        <w:t>(צח. ד"ה הא מני בן עזאי)</w:t>
      </w:r>
      <w:r>
        <w:rPr>
          <w:rFonts w:hint="cs"/>
          <w:rtl/>
        </w:rPr>
        <w:t xml:space="preserve"> דכתב דכיון דס"ל לבן עזאי דמהלך כעומד, א"כ כ"ש דס"ל דבעומד באותו מקום הוי כמונח, ולכן העומד על האיסקופא ועקר חפץ מרה"ר והניח ברה"י, פטור אעפ"י שלא הניחו ע"ג האיסוקפא. </w:t>
      </w:r>
      <w:r w:rsidRPr="00607620">
        <w:rPr>
          <w:rStyle w:val="af"/>
          <w:rFonts w:hint="cs"/>
          <w:rtl/>
        </w:rPr>
        <w:t xml:space="preserve">[עיי"ש במה שביאר </w:t>
      </w:r>
      <w:r w:rsidRPr="00EC2286">
        <w:rPr>
          <w:rStyle w:val="aff9"/>
          <w:rFonts w:hint="cs"/>
          <w:rtl/>
        </w:rPr>
        <w:t>הריטב"א</w:t>
      </w:r>
      <w:r w:rsidRPr="00607620">
        <w:rPr>
          <w:rStyle w:val="af"/>
          <w:rFonts w:hint="cs"/>
          <w:rtl/>
        </w:rPr>
        <w:t xml:space="preserve"> דזו כוונת הגמ' להעמיד את המשנה בעירובין כבן עזאי, דאעפ"י דאינו מהלך מ"מ פטור לבן עזאי דס"ל דמהלך כעומד, וכ"ש בעומד ממש]</w:t>
      </w:r>
      <w:r>
        <w:rPr>
          <w:rStyle w:val="af"/>
          <w:rFonts w:hint="cs"/>
          <w:rtl/>
        </w:rPr>
        <w:t>.</w:t>
      </w:r>
      <w:bookmarkEnd w:id="3547"/>
      <w:bookmarkEnd w:id="3549"/>
    </w:p>
    <w:p w14:paraId="44CFB454" w14:textId="77777777" w:rsidR="00D92CED" w:rsidRPr="003F5513" w:rsidRDefault="00D92CED" w:rsidP="00D92CED">
      <w:pPr>
        <w:pStyle w:val="a7"/>
      </w:pPr>
      <w:bookmarkStart w:id="3550" w:name="_Toc98760412"/>
      <w:r>
        <w:rPr>
          <w:rFonts w:hint="cs"/>
          <w:rtl/>
        </w:rPr>
        <w:t>קו' האבנ"ז על הריטב"א דבמהלך גופו נייח ע"י רגלו אך ידו עם החפץ לא נחה כלל ואינו כעומד</w:t>
      </w:r>
      <w:bookmarkEnd w:id="3550"/>
    </w:p>
    <w:p w14:paraId="6F45C3F1" w14:textId="77777777" w:rsidR="00D92CED" w:rsidRDefault="00D92CED" w:rsidP="006C4D7E">
      <w:pPr>
        <w:pStyle w:val="a3"/>
        <w:rPr>
          <w:rtl/>
        </w:rPr>
      </w:pPr>
      <w:r>
        <w:rPr>
          <w:rFonts w:hint="cs"/>
          <w:rtl/>
        </w:rPr>
        <w:t xml:space="preserve">והקשה </w:t>
      </w:r>
      <w:r w:rsidRPr="009E02F1">
        <w:rPr>
          <w:rStyle w:val="aff4"/>
          <w:rFonts w:hint="cs"/>
          <w:rtl/>
        </w:rPr>
        <w:t>האבנ"ז</w:t>
      </w:r>
      <w:r>
        <w:rPr>
          <w:rFonts w:hint="cs"/>
          <w:rtl/>
        </w:rPr>
        <w:t xml:space="preserve"> על </w:t>
      </w:r>
      <w:r w:rsidRPr="009E02F1">
        <w:rPr>
          <w:rStyle w:val="aff4"/>
          <w:rFonts w:hint="cs"/>
          <w:rtl/>
        </w:rPr>
        <w:t>הריטב"א</w:t>
      </w:r>
      <w:r>
        <w:rPr>
          <w:rFonts w:hint="cs"/>
          <w:rtl/>
        </w:rPr>
        <w:t xml:space="preserve"> </w:t>
      </w:r>
      <w:r w:rsidRPr="009E02F1">
        <w:rPr>
          <w:rStyle w:val="aff4"/>
          <w:rFonts w:hint="cs"/>
          <w:rtl/>
        </w:rPr>
        <w:t>בעירובין</w:t>
      </w:r>
      <w:r>
        <w:rPr>
          <w:rFonts w:hint="cs"/>
          <w:rtl/>
        </w:rPr>
        <w:t xml:space="preserve"> דהרי במהלך אפש"ל דהוא כעומד כיון דכשמניח את רגלו ע"ג הקרקע אפש"ל דהוי כהנחת גופו, דאעפ"י דגופו נייד בכל זמן הליכתו, מ"מ ע"י רגלו חשיב שכל גופו כמונח, אבל כשמעביר חפץ בידו, כשהוא עומד באותו מקום החפץ שבידו אינו נח במקום אחד כלל, והיאך אפש"ל דהוי כהנחה לבן עזאי.</w:t>
      </w:r>
      <w:bookmarkEnd w:id="3548"/>
    </w:p>
    <w:p w14:paraId="627AF50D" w14:textId="77777777" w:rsidR="00D92CED" w:rsidRPr="0093601E" w:rsidRDefault="00D92CED" w:rsidP="00D92CED">
      <w:pPr>
        <w:pStyle w:val="a7"/>
        <w:rPr>
          <w:rtl/>
        </w:rPr>
      </w:pPr>
      <w:bookmarkStart w:id="3551" w:name="_Toc98760413"/>
      <w:r>
        <w:rPr>
          <w:rFonts w:hint="cs"/>
          <w:rtl/>
        </w:rPr>
        <w:t>בי' האבנ"ז דהריטב"א ס"ל כצד הא' דאף דגופו נייד מ"מ כיון דרגלו א' מונחת מהלך הוא כעומד</w:t>
      </w:r>
      <w:bookmarkEnd w:id="3551"/>
    </w:p>
    <w:p w14:paraId="2217E158" w14:textId="78D624D2" w:rsidR="00D92CED" w:rsidRDefault="00D92CED" w:rsidP="006C4D7E">
      <w:pPr>
        <w:pStyle w:val="a3"/>
      </w:pPr>
      <w:bookmarkStart w:id="3552" w:name="_Ref98237995"/>
      <w:r>
        <w:rPr>
          <w:rFonts w:hint="cs"/>
          <w:rtl/>
        </w:rPr>
        <w:t xml:space="preserve">וכתב </w:t>
      </w:r>
      <w:r w:rsidRPr="00F316BC">
        <w:rPr>
          <w:rStyle w:val="aff4"/>
          <w:rFonts w:hint="cs"/>
          <w:rtl/>
        </w:rPr>
        <w:t>האבנ"ז</w:t>
      </w:r>
      <w:r>
        <w:rPr>
          <w:rFonts w:hint="cs"/>
          <w:rtl/>
        </w:rPr>
        <w:t xml:space="preserve"> </w:t>
      </w:r>
      <w:r w:rsidRPr="00F316BC">
        <w:rPr>
          <w:rStyle w:val="af2"/>
          <w:rFonts w:eastAsia="Guttman Hodes" w:hint="cs"/>
          <w:rtl/>
        </w:rPr>
        <w:t>(או"ח סי' ר"מ או' ל"א</w:t>
      </w:r>
      <w:r w:rsidRPr="00607620">
        <w:rPr>
          <w:rStyle w:val="af2"/>
          <w:rFonts w:eastAsia="Guttman Hodes" w:hint="cs"/>
          <w:rtl/>
        </w:rPr>
        <w:t>,</w:t>
      </w:r>
      <w:r w:rsidRPr="00F316BC">
        <w:rPr>
          <w:rStyle w:val="af2"/>
          <w:rFonts w:eastAsia="Guttman Hodes" w:hint="cs"/>
          <w:rtl/>
        </w:rPr>
        <w:t xml:space="preserve"> </w:t>
      </w:r>
      <w:r w:rsidRPr="00607620">
        <w:rPr>
          <w:rStyle w:val="af2"/>
          <w:rFonts w:eastAsia="Guttman Hodes" w:hint="cs"/>
          <w:rtl/>
        </w:rPr>
        <w:t>סי' רנ"ח או' ב'</w:t>
      </w:r>
      <w:r w:rsidRPr="00F316BC">
        <w:rPr>
          <w:rStyle w:val="af2"/>
          <w:rFonts w:eastAsia="Guttman Hodes" w:hint="cs"/>
          <w:rtl/>
        </w:rPr>
        <w:t>)</w:t>
      </w:r>
      <w:r>
        <w:rPr>
          <w:rFonts w:hint="cs"/>
          <w:rtl/>
        </w:rPr>
        <w:t xml:space="preserve"> דמוכח </w:t>
      </w:r>
      <w:r>
        <w:rPr>
          <w:rStyle w:val="aff4"/>
          <w:rFonts w:hint="cs"/>
          <w:rtl/>
        </w:rPr>
        <w:t>ד</w:t>
      </w:r>
      <w:r w:rsidRPr="009E02F1">
        <w:rPr>
          <w:rStyle w:val="aff4"/>
          <w:rFonts w:hint="cs"/>
          <w:rtl/>
        </w:rPr>
        <w:t>הריטב"א</w:t>
      </w:r>
      <w:r w:rsidRPr="003F5513">
        <w:rPr>
          <w:rStyle w:val="aff4"/>
          <w:rFonts w:hint="cs"/>
          <w:rtl/>
        </w:rPr>
        <w:t xml:space="preserve"> בעירובין</w:t>
      </w:r>
      <w:r>
        <w:rPr>
          <w:rFonts w:hint="cs"/>
          <w:rtl/>
        </w:rPr>
        <w:t xml:space="preserve"> ס"ל </w:t>
      </w:r>
      <w:r w:rsidRPr="003F5513">
        <w:rPr>
          <w:rStyle w:val="aff4"/>
          <w:rFonts w:hint="cs"/>
          <w:rtl/>
        </w:rPr>
        <w:t xml:space="preserve">כצד הא' באבנ"ז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Ref98256498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2D5DDF">
        <w:rPr>
          <w:rStyle w:val="af2"/>
          <w:rFonts w:eastAsia="Guttman Hodes"/>
          <w:rtl/>
        </w:rPr>
        <w:fldChar w:fldCharType="end"/>
      </w:r>
      <w:r w:rsidRPr="002D5DDF">
        <w:rPr>
          <w:rStyle w:val="af2"/>
          <w:rFonts w:eastAsia="Guttman Hodes" w:hint="cs"/>
          <w:rtl/>
        </w:rPr>
        <w:t xml:space="preserve"> </w:t>
      </w:r>
      <w:r>
        <w:rPr>
          <w:rFonts w:hint="cs"/>
          <w:rtl/>
        </w:rPr>
        <w:t>דהא דלבן עזאי מהלך כעומד, היינו כיון דאעפ"י דבשעת הילוכו כל גופו נייד, מ"מ כיון דבכל זמן הליכתו הוא עומד על רגל אחת, לכן ס"ל לבן עזאי דכיון דרגלו אחת מונחת</w:t>
      </w:r>
      <w:r w:rsidRPr="00CD079F">
        <w:rPr>
          <w:rFonts w:hint="cs"/>
          <w:rtl/>
        </w:rPr>
        <w:t xml:space="preserve"> </w:t>
      </w:r>
      <w:r>
        <w:rPr>
          <w:rFonts w:hint="cs"/>
          <w:rtl/>
        </w:rPr>
        <w:t>חשיב כעומד.</w:t>
      </w:r>
      <w:bookmarkEnd w:id="3552"/>
    </w:p>
    <w:p w14:paraId="092CBCD9" w14:textId="77777777" w:rsidR="00D92CED" w:rsidRPr="00901E2E" w:rsidRDefault="00D92CED" w:rsidP="00D92CED">
      <w:pPr>
        <w:pStyle w:val="a7"/>
        <w:rPr>
          <w:rtl/>
        </w:rPr>
      </w:pPr>
      <w:bookmarkStart w:id="3553" w:name="_Toc98760414"/>
      <w:r>
        <w:rPr>
          <w:rFonts w:hint="cs"/>
          <w:rtl/>
        </w:rPr>
        <w:t>בי' האבנ"ז בריטב"א דבגופו נייד אזלינן בתר רגלו המונחת וה"ה בחפץ נייד דאזלינן בתר רגליו</w:t>
      </w:r>
      <w:bookmarkEnd w:id="3553"/>
    </w:p>
    <w:p w14:paraId="14557613" w14:textId="77777777" w:rsidR="00D92CED" w:rsidRDefault="00D92CED" w:rsidP="006C4D7E">
      <w:pPr>
        <w:pStyle w:val="a3"/>
        <w:rPr>
          <w:rtl/>
        </w:rPr>
      </w:pPr>
      <w:r>
        <w:rPr>
          <w:rFonts w:hint="cs"/>
          <w:rtl/>
        </w:rPr>
        <w:t xml:space="preserve">ולפי"ז ביאר </w:t>
      </w:r>
      <w:r w:rsidRPr="009E02F1">
        <w:rPr>
          <w:rStyle w:val="aff4"/>
          <w:rFonts w:hint="cs"/>
          <w:rtl/>
        </w:rPr>
        <w:t>האבנ"ז</w:t>
      </w:r>
      <w:r>
        <w:rPr>
          <w:rFonts w:hint="cs"/>
          <w:rtl/>
        </w:rPr>
        <w:t xml:space="preserve"> את דברי </w:t>
      </w:r>
      <w:r w:rsidRPr="009E02F1">
        <w:rPr>
          <w:rStyle w:val="aff4"/>
          <w:rFonts w:hint="cs"/>
          <w:rtl/>
        </w:rPr>
        <w:t>הריטב"א</w:t>
      </w:r>
      <w:r>
        <w:rPr>
          <w:rFonts w:hint="cs"/>
          <w:rtl/>
        </w:rPr>
        <w:t xml:space="preserve"> </w:t>
      </w:r>
      <w:r w:rsidRPr="009E02F1">
        <w:rPr>
          <w:rStyle w:val="aff4"/>
          <w:rFonts w:hint="cs"/>
          <w:rtl/>
        </w:rPr>
        <w:t>בעירובין</w:t>
      </w:r>
      <w:r>
        <w:rPr>
          <w:rFonts w:hint="cs"/>
          <w:rtl/>
        </w:rPr>
        <w:t xml:space="preserve"> דבעומד ע"ג האיסקופא ועקר מרה"ר והניח ברה"י, דבשעה שהביא את החפץ שבידו למקום עמידתו ברגליו ע"ג האיסקופא חשיב הנחה, דאעפ"י דהחפץ נייד עם ידו, מ"מ ביאר </w:t>
      </w:r>
      <w:r w:rsidRPr="009E02F1">
        <w:rPr>
          <w:rStyle w:val="aff4"/>
          <w:rFonts w:hint="cs"/>
          <w:rtl/>
        </w:rPr>
        <w:t>הריטב"א</w:t>
      </w:r>
      <w:r>
        <w:rPr>
          <w:rFonts w:hint="cs"/>
          <w:rtl/>
        </w:rPr>
        <w:t xml:space="preserve"> דכיון דס"ל לבן עזאי דאף שכל גופו נייד, אזלינן בתר רגלו שעומדת ע"ג הקרקע, ואמרינן דמהלך כעומד, א"כ כ"ש בחפץ שנייד בידו, דאזלינן בתר רגליו שע"ג האיסקופא, וחשיב כמונח.</w:t>
      </w:r>
    </w:p>
    <w:p w14:paraId="2D9F74F2" w14:textId="77777777" w:rsidR="00D92CED" w:rsidRDefault="00D92CED" w:rsidP="00D92CED">
      <w:pPr>
        <w:pStyle w:val="1"/>
        <w:rPr>
          <w:rtl/>
        </w:rPr>
      </w:pPr>
      <w:bookmarkStart w:id="3554" w:name="_Toc97036649"/>
      <w:bookmarkStart w:id="3555" w:name="_Toc98760415"/>
      <w:r>
        <w:rPr>
          <w:rFonts w:hint="cs"/>
          <w:rtl/>
        </w:rPr>
        <w:t>בי' האבנ"ז במהרש"א בעירובין</w:t>
      </w:r>
      <w:bookmarkEnd w:id="3554"/>
      <w:r>
        <w:rPr>
          <w:rFonts w:hint="cs"/>
          <w:rtl/>
        </w:rPr>
        <w:t xml:space="preserve"> דמהלך חשיב כמונח ממש</w:t>
      </w:r>
      <w:bookmarkEnd w:id="3555"/>
    </w:p>
    <w:p w14:paraId="59562AAD" w14:textId="77777777" w:rsidR="00D92CED" w:rsidRDefault="00D92CED" w:rsidP="00D92CED">
      <w:pPr>
        <w:pStyle w:val="a7"/>
        <w:rPr>
          <w:rtl/>
        </w:rPr>
      </w:pPr>
      <w:bookmarkStart w:id="3556" w:name="_Toc98760416"/>
      <w:r>
        <w:rPr>
          <w:rFonts w:hint="cs"/>
          <w:rtl/>
        </w:rPr>
        <w:t>בי' המהרש"א בעירובין דלבן עזאי א"א לומר דבעומד על האיסקופא ומעביר חפץ חשיב כנח</w:t>
      </w:r>
      <w:bookmarkEnd w:id="3556"/>
    </w:p>
    <w:p w14:paraId="59B0029E" w14:textId="66272E0A" w:rsidR="00D92CED" w:rsidRDefault="00D92CED" w:rsidP="006C4D7E">
      <w:pPr>
        <w:pStyle w:val="a3"/>
        <w:rPr>
          <w:rtl/>
        </w:rPr>
      </w:pPr>
      <w:r>
        <w:rPr>
          <w:rFonts w:hint="cs"/>
          <w:rtl/>
        </w:rPr>
        <w:t xml:space="preserve">אך הביא </w:t>
      </w:r>
      <w:r w:rsidRPr="009E02F1">
        <w:rPr>
          <w:rStyle w:val="aff4"/>
          <w:rFonts w:hint="cs"/>
          <w:rtl/>
        </w:rPr>
        <w:t>האבנ"ז</w:t>
      </w:r>
      <w:r w:rsidRPr="009E02F1">
        <w:rPr>
          <w:rStyle w:val="af2"/>
          <w:rFonts w:eastAsia="Guttman Hodes" w:hint="cs"/>
          <w:rtl/>
        </w:rPr>
        <w:t xml:space="preserve"> (או"ח סי' ר"מ או' ל') </w:t>
      </w:r>
      <w:r>
        <w:rPr>
          <w:rFonts w:hint="cs"/>
          <w:rtl/>
        </w:rPr>
        <w:t xml:space="preserve">את דברי </w:t>
      </w:r>
      <w:r w:rsidRPr="009E02F1">
        <w:rPr>
          <w:rStyle w:val="aff4"/>
          <w:rFonts w:hint="cs"/>
          <w:rtl/>
        </w:rPr>
        <w:t>המהרש"א בעירובין</w:t>
      </w:r>
      <w:r w:rsidRPr="009E02F1">
        <w:rPr>
          <w:rStyle w:val="af2"/>
          <w:rFonts w:eastAsia="Guttman Hodes" w:hint="cs"/>
          <w:rtl/>
        </w:rPr>
        <w:t xml:space="preserve"> (צח. על תוד"ה אלא) </w:t>
      </w:r>
      <w:r>
        <w:rPr>
          <w:rFonts w:hint="cs"/>
          <w:rtl/>
        </w:rPr>
        <w:t xml:space="preserve">דלא ביאר כדברי </w:t>
      </w:r>
      <w:r w:rsidRPr="003F5513">
        <w:rPr>
          <w:rStyle w:val="aff4"/>
          <w:rFonts w:hint="cs"/>
          <w:rtl/>
        </w:rPr>
        <w:t>הריטב"א בעירובין</w:t>
      </w:r>
      <w:r w:rsidRPr="005A3A35">
        <w:rPr>
          <w:rStyle w:val="af2"/>
          <w:rFonts w:eastAsia="Guttman Hodes" w:hint="cs"/>
          <w:rtl/>
        </w:rPr>
        <w:t xml:space="preserve"> (עי' אות </w:t>
      </w:r>
      <w:r w:rsidRPr="005A3A35">
        <w:rPr>
          <w:rStyle w:val="af2"/>
          <w:rFonts w:eastAsia="Guttman Hodes"/>
          <w:rtl/>
        </w:rPr>
        <w:fldChar w:fldCharType="begin"/>
      </w:r>
      <w:r w:rsidRPr="005A3A35">
        <w:rPr>
          <w:rStyle w:val="af2"/>
          <w:rFonts w:eastAsia="Guttman Hodes"/>
          <w:rtl/>
        </w:rPr>
        <w:instrText xml:space="preserve"> </w:instrText>
      </w:r>
      <w:r w:rsidRPr="005A3A35">
        <w:rPr>
          <w:rStyle w:val="af2"/>
          <w:rFonts w:eastAsia="Guttman Hodes" w:hint="cs"/>
        </w:rPr>
        <w:instrText>REF</w:instrText>
      </w:r>
      <w:r w:rsidRPr="005A3A35">
        <w:rPr>
          <w:rStyle w:val="af2"/>
          <w:rFonts w:eastAsia="Guttman Hodes" w:hint="cs"/>
          <w:rtl/>
        </w:rPr>
        <w:instrText xml:space="preserve"> _</w:instrText>
      </w:r>
      <w:r w:rsidRPr="005A3A35">
        <w:rPr>
          <w:rStyle w:val="af2"/>
          <w:rFonts w:eastAsia="Guttman Hodes" w:hint="cs"/>
        </w:rPr>
        <w:instrText>Ref98753947 \r \h</w:instrText>
      </w:r>
      <w:r w:rsidRPr="005A3A35">
        <w:rPr>
          <w:rStyle w:val="af2"/>
          <w:rFonts w:eastAsia="Guttman Hodes"/>
          <w:rtl/>
        </w:rPr>
        <w:instrText xml:space="preserve"> </w:instrText>
      </w:r>
      <w:r w:rsidRPr="005A3A35">
        <w:rPr>
          <w:rStyle w:val="af2"/>
          <w:rFonts w:eastAsia="Guttman Hodes"/>
          <w:rtl/>
        </w:rPr>
      </w:r>
      <w:r w:rsidRPr="005A3A35">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5A3A35">
        <w:rPr>
          <w:rStyle w:val="af2"/>
          <w:rFonts w:eastAsia="Guttman Hodes"/>
          <w:rtl/>
        </w:rPr>
        <w:fldChar w:fldCharType="end"/>
      </w:r>
      <w:r w:rsidRPr="005A3A35">
        <w:rPr>
          <w:rStyle w:val="af2"/>
          <w:rFonts w:eastAsia="Guttman Hodes" w:hint="cs"/>
          <w:rtl/>
        </w:rPr>
        <w:t xml:space="preserve"> </w:t>
      </w:r>
      <w:r>
        <w:rPr>
          <w:rFonts w:hint="cs"/>
          <w:rtl/>
        </w:rPr>
        <w:t xml:space="preserve">אלא כתב </w:t>
      </w:r>
      <w:r w:rsidRPr="003F5513">
        <w:rPr>
          <w:rStyle w:val="aff4"/>
          <w:rFonts w:hint="cs"/>
          <w:rtl/>
        </w:rPr>
        <w:t>המהרש"א</w:t>
      </w:r>
      <w:r>
        <w:rPr>
          <w:rFonts w:hint="cs"/>
          <w:rtl/>
        </w:rPr>
        <w:t xml:space="preserve"> דתירוץ הגמ' בעירובין </w:t>
      </w:r>
      <w:r w:rsidRPr="009E02F1">
        <w:rPr>
          <w:rStyle w:val="af2"/>
          <w:rFonts w:eastAsia="Guttman Hodes" w:hint="cs"/>
          <w:rtl/>
        </w:rPr>
        <w:t xml:space="preserve">(צח.) </w:t>
      </w:r>
      <w:r>
        <w:rPr>
          <w:rFonts w:hint="cs"/>
          <w:rtl/>
        </w:rPr>
        <w:t>דמתני' כבן עזאי, אינו מתרץ לפי האוקימתא דאיירי בעומד ע"ג האיסקופא, ואינו זז ממקומו ומעביר את החפץ מרה"ר לרה"י דרך גופו, דאי"ז שייך לדברי בן עזאי כלל, דהא בן עזאי איירי רק בדרך הילוכו, ולא איירי באופן שעומד במקומו.</w:t>
      </w:r>
    </w:p>
    <w:p w14:paraId="50614416" w14:textId="77777777" w:rsidR="00D92CED" w:rsidRPr="003F5513" w:rsidRDefault="00D92CED" w:rsidP="00D92CED">
      <w:pPr>
        <w:pStyle w:val="a7"/>
      </w:pPr>
      <w:bookmarkStart w:id="3557" w:name="_Toc98760417"/>
      <w:r>
        <w:rPr>
          <w:rFonts w:hint="cs"/>
          <w:rtl/>
        </w:rPr>
        <w:t>בי' האבנ"ז דהמהרש"א ס"ל כצד הא' דכעומד בגופו נייח דמניח רגל א' לפני שעוקר את השניה</w:t>
      </w:r>
      <w:bookmarkEnd w:id="3557"/>
    </w:p>
    <w:p w14:paraId="3E7DCDEB" w14:textId="0743E41A" w:rsidR="00D92CED" w:rsidRDefault="00D92CED" w:rsidP="006C4D7E">
      <w:pPr>
        <w:pStyle w:val="a3"/>
        <w:rPr>
          <w:rtl/>
        </w:rPr>
      </w:pPr>
      <w:bookmarkStart w:id="3558" w:name="_Ref98238005"/>
      <w:r>
        <w:rPr>
          <w:rFonts w:hint="cs"/>
          <w:rtl/>
        </w:rPr>
        <w:t xml:space="preserve">וכתב </w:t>
      </w:r>
      <w:r w:rsidRPr="009E02F1">
        <w:rPr>
          <w:rStyle w:val="aff4"/>
          <w:rFonts w:hint="cs"/>
          <w:rtl/>
        </w:rPr>
        <w:t>האבנ"ז</w:t>
      </w:r>
      <w:r>
        <w:rPr>
          <w:rFonts w:hint="cs"/>
          <w:rtl/>
        </w:rPr>
        <w:t xml:space="preserve"> </w:t>
      </w:r>
      <w:r w:rsidRPr="009E02F1">
        <w:rPr>
          <w:rStyle w:val="af2"/>
          <w:rFonts w:eastAsia="Guttman Hodes" w:hint="cs"/>
          <w:rtl/>
        </w:rPr>
        <w:t>(או"ח סי' ר"מ או' ל"ב)</w:t>
      </w:r>
      <w:r>
        <w:rPr>
          <w:rFonts w:hint="cs"/>
          <w:rtl/>
        </w:rPr>
        <w:t xml:space="preserve"> דמוכח </w:t>
      </w:r>
      <w:r>
        <w:rPr>
          <w:rStyle w:val="aff4"/>
          <w:rFonts w:hint="cs"/>
          <w:rtl/>
        </w:rPr>
        <w:t>ד</w:t>
      </w:r>
      <w:r w:rsidRPr="009E02F1">
        <w:rPr>
          <w:rStyle w:val="aff4"/>
          <w:rFonts w:hint="cs"/>
          <w:rtl/>
        </w:rPr>
        <w:t>המהרש"א</w:t>
      </w:r>
      <w:r>
        <w:rPr>
          <w:rFonts w:hint="cs"/>
          <w:rtl/>
        </w:rPr>
        <w:t xml:space="preserve"> </w:t>
      </w:r>
      <w:r w:rsidRPr="003F5513">
        <w:rPr>
          <w:rStyle w:val="aff4"/>
          <w:rFonts w:hint="cs"/>
          <w:rtl/>
        </w:rPr>
        <w:t>בעירובין</w:t>
      </w:r>
      <w:r>
        <w:rPr>
          <w:rFonts w:hint="cs"/>
          <w:rtl/>
        </w:rPr>
        <w:t xml:space="preserve"> ס"ל </w:t>
      </w:r>
      <w:r w:rsidRPr="003F5513">
        <w:rPr>
          <w:rStyle w:val="aff4"/>
          <w:rFonts w:hint="cs"/>
          <w:rtl/>
        </w:rPr>
        <w:t>כצד ה</w:t>
      </w:r>
      <w:r>
        <w:rPr>
          <w:rStyle w:val="aff4"/>
          <w:rFonts w:hint="cs"/>
          <w:rtl/>
        </w:rPr>
        <w:t>ב</w:t>
      </w:r>
      <w:r w:rsidRPr="003F5513">
        <w:rPr>
          <w:rStyle w:val="aff4"/>
          <w:rFonts w:hint="cs"/>
          <w:rtl/>
        </w:rPr>
        <w:t xml:space="preserve">' </w:t>
      </w:r>
      <w:r w:rsidRPr="00047EE8">
        <w:rPr>
          <w:rStyle w:val="aff4"/>
          <w:rFonts w:hint="cs"/>
          <w:rtl/>
        </w:rPr>
        <w:t>באבנ"ז</w:t>
      </w:r>
      <w:r w:rsidRPr="00691199">
        <w:rPr>
          <w:rStyle w:val="af"/>
          <w:rFonts w:hint="cs"/>
          <w:rtl/>
        </w:rPr>
        <w:t xml:space="preserve"> </w:t>
      </w:r>
      <w:r w:rsidRPr="00047EE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Ref98757857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Pr>
          <w:rStyle w:val="af2"/>
          <w:rFonts w:eastAsia="Guttman Hodes"/>
          <w:rtl/>
        </w:rPr>
        <w:fldChar w:fldCharType="end"/>
      </w:r>
      <w:r>
        <w:rPr>
          <w:rFonts w:hint="cs"/>
          <w:rtl/>
        </w:rPr>
        <w:t xml:space="preserve"> דהא דלבן עזאי מהלך כעומד, היינו רק בזמן שהוא עומד על רגלו אחת, אבל בזמן שבין עמידת רגלו האחת לעמידת רגלו השניה, אף לבן עזאי לא הוי הנחה, ובזמן שהוא עומד על רגלו אחת, גם גופו לא נייד, כיון שהוא עוקר את רגלו השניה, רק לאחר שמניח את הראשונה.</w:t>
      </w:r>
      <w:bookmarkEnd w:id="3558"/>
    </w:p>
    <w:p w14:paraId="7B51869C" w14:textId="77777777" w:rsidR="00D92CED" w:rsidRPr="003F4330" w:rsidRDefault="00D92CED" w:rsidP="00D92CED">
      <w:pPr>
        <w:pStyle w:val="a7"/>
        <w:rPr>
          <w:rtl/>
        </w:rPr>
      </w:pPr>
    </w:p>
    <w:p w14:paraId="01A61180" w14:textId="77777777" w:rsidR="00D92CED" w:rsidRPr="0037791D" w:rsidRDefault="00D92CED" w:rsidP="00D92CED">
      <w:pPr>
        <w:pStyle w:val="a7"/>
        <w:rPr>
          <w:rtl/>
        </w:rPr>
      </w:pPr>
      <w:bookmarkStart w:id="3559" w:name="_Toc98760418"/>
      <w:r>
        <w:rPr>
          <w:rFonts w:hint="cs"/>
          <w:rtl/>
        </w:rPr>
        <w:t>בי' האבנ"ז במהרש"א דבעומד באיסקופא והחפץ נייד בידו ל"ד לבן עזאי דגופו נייח והוי כעומד</w:t>
      </w:r>
      <w:bookmarkEnd w:id="3559"/>
    </w:p>
    <w:p w14:paraId="5AFA14AB" w14:textId="77777777" w:rsidR="00D92CED" w:rsidRDefault="00D92CED" w:rsidP="006C4D7E">
      <w:pPr>
        <w:pStyle w:val="a3"/>
        <w:rPr>
          <w:rtl/>
        </w:rPr>
      </w:pPr>
      <w:r>
        <w:rPr>
          <w:rFonts w:hint="cs"/>
          <w:rtl/>
        </w:rPr>
        <w:t xml:space="preserve">ולפי"ז ביאר </w:t>
      </w:r>
      <w:r w:rsidRPr="009E02F1">
        <w:rPr>
          <w:rStyle w:val="aff4"/>
          <w:rFonts w:hint="cs"/>
          <w:rtl/>
        </w:rPr>
        <w:t>האבנ"ז</w:t>
      </w:r>
      <w:r>
        <w:rPr>
          <w:rFonts w:hint="cs"/>
          <w:rtl/>
        </w:rPr>
        <w:t xml:space="preserve"> את דברי </w:t>
      </w:r>
      <w:r w:rsidRPr="009E02F1">
        <w:rPr>
          <w:rStyle w:val="aff4"/>
          <w:rFonts w:hint="cs"/>
          <w:rtl/>
        </w:rPr>
        <w:t>המהרש"א</w:t>
      </w:r>
      <w:r>
        <w:rPr>
          <w:rFonts w:hint="cs"/>
          <w:rtl/>
        </w:rPr>
        <w:t xml:space="preserve"> </w:t>
      </w:r>
      <w:r w:rsidRPr="003F5513">
        <w:rPr>
          <w:rStyle w:val="aff4"/>
          <w:rFonts w:hint="cs"/>
          <w:rtl/>
        </w:rPr>
        <w:t>בעירובין</w:t>
      </w:r>
      <w:r>
        <w:rPr>
          <w:rFonts w:hint="cs"/>
          <w:rtl/>
        </w:rPr>
        <w:t xml:space="preserve"> דא"א ללמוד מדברי בן עזאי דמהלך כעומד, למקום שהאדם עומד במקום אחד והחפץ נייד בידו, דכיון דהחפץ נייד ואינו עומד כלל, א"א ללמוד מבן עזאי דהוי הנחה, דרק במהלך ס"ל לבן עזאי דהוא כעומד, כיון שיש רגע שכל גופו נח ולא נייד, אבל כשהחפץ נייד בידו א"א לומר דהוי כמונח.</w:t>
      </w:r>
    </w:p>
    <w:p w14:paraId="46F7D4AA" w14:textId="77777777" w:rsidR="00D92CED" w:rsidRPr="006B02B6" w:rsidRDefault="00D92CED" w:rsidP="00D92CED">
      <w:pPr>
        <w:pStyle w:val="a7"/>
        <w:rPr>
          <w:rtl/>
        </w:rPr>
      </w:pPr>
      <w:bookmarkStart w:id="3560" w:name="_Toc98760419"/>
      <w:r>
        <w:rPr>
          <w:rFonts w:hint="cs"/>
          <w:rtl/>
        </w:rPr>
        <w:t>בי' האבנ"ז דמסתבר לומר כריטב"א דאך דגופו נייד אזלינן בתר רגלו א' המונחת</w:t>
      </w:r>
      <w:bookmarkEnd w:id="3560"/>
    </w:p>
    <w:p w14:paraId="2CA65C52" w14:textId="3472EC0B" w:rsidR="00D92CED" w:rsidRDefault="00D92CED" w:rsidP="006C4D7E">
      <w:pPr>
        <w:pStyle w:val="a3"/>
        <w:rPr>
          <w:rtl/>
        </w:rPr>
      </w:pPr>
      <w:bookmarkStart w:id="3561" w:name="_Toc95285419"/>
      <w:r>
        <w:rPr>
          <w:rFonts w:hint="cs"/>
          <w:rtl/>
        </w:rPr>
        <w:t xml:space="preserve">אך כתב </w:t>
      </w:r>
      <w:r w:rsidRPr="009E02F1">
        <w:rPr>
          <w:rStyle w:val="aff4"/>
          <w:rFonts w:hint="cs"/>
          <w:rtl/>
        </w:rPr>
        <w:t>האבנ"ז</w:t>
      </w:r>
      <w:r w:rsidRPr="009E02F1">
        <w:rPr>
          <w:rStyle w:val="af2"/>
          <w:rFonts w:eastAsia="Guttman Hodes" w:hint="cs"/>
          <w:rtl/>
        </w:rPr>
        <w:t xml:space="preserve"> (או"ח סי' ר"מ או' ל"ג)</w:t>
      </w:r>
      <w:r>
        <w:rPr>
          <w:rFonts w:hint="cs"/>
          <w:rtl/>
        </w:rPr>
        <w:t xml:space="preserve"> דיותר מסתבר לומר </w:t>
      </w:r>
      <w:r w:rsidRPr="009E02F1">
        <w:rPr>
          <w:rStyle w:val="aff4"/>
          <w:rFonts w:hint="cs"/>
          <w:rtl/>
        </w:rPr>
        <w:t>כריטב"א</w:t>
      </w:r>
      <w:r>
        <w:rPr>
          <w:rFonts w:hint="cs"/>
          <w:rtl/>
        </w:rPr>
        <w:t xml:space="preserve"> </w:t>
      </w:r>
      <w:r w:rsidRPr="009E02F1">
        <w:rPr>
          <w:rStyle w:val="aff4"/>
          <w:rFonts w:hint="cs"/>
          <w:rtl/>
        </w:rPr>
        <w:t>בעירובין</w:t>
      </w:r>
      <w:r w:rsidRPr="0037791D">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Ref98237995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Pr>
          <w:rStyle w:val="af2"/>
          <w:rFonts w:eastAsia="Guttman Hodes"/>
          <w:rtl/>
        </w:rPr>
        <w:fldChar w:fldCharType="end"/>
      </w:r>
      <w:r w:rsidRPr="0037791D">
        <w:rPr>
          <w:rStyle w:val="af2"/>
          <w:rFonts w:eastAsia="Guttman Hodes" w:hint="cs"/>
          <w:rtl/>
        </w:rPr>
        <w:t xml:space="preserve"> </w:t>
      </w:r>
      <w:r>
        <w:rPr>
          <w:rFonts w:hint="cs"/>
          <w:rtl/>
        </w:rPr>
        <w:t xml:space="preserve">דעקירת הרגל השניה היא בבת אחת עם הנחת רגלו הראשונה, וא"כ לעולם גוף האדם נייד, ואפ"ה ס"ל לבן עזאי דחשיב כעומד, כיון דרגלו אחת מונחת, חשיב דאף גופו כמונח, וא"כ אף בעומד על האיסוקפא דאף דידו עם החפץ נייד, מ"מ חשיב כמונח מחמת דעומד ברגליו, ולא כביאור </w:t>
      </w:r>
      <w:r w:rsidRPr="009E02F1">
        <w:rPr>
          <w:rStyle w:val="aff4"/>
          <w:rFonts w:hint="cs"/>
          <w:rtl/>
        </w:rPr>
        <w:t>המהרש"א בעירובין</w:t>
      </w:r>
      <w:r>
        <w:rPr>
          <w:rFonts w:hint="cs"/>
          <w:rtl/>
        </w:rPr>
        <w:t xml:space="preserve"> </w:t>
      </w:r>
      <w:r w:rsidRPr="0037791D">
        <w:rPr>
          <w:rStyle w:val="af2"/>
          <w:rFonts w:eastAsia="Guttman Hodes" w:hint="cs"/>
          <w:rtl/>
        </w:rPr>
        <w:t xml:space="preserve">(עי' </w:t>
      </w:r>
      <w:r w:rsidRPr="003F5513">
        <w:rPr>
          <w:rStyle w:val="af2"/>
          <w:rFonts w:eastAsia="Guttman Hodes" w:hint="cs"/>
          <w:rtl/>
        </w:rPr>
        <w:t xml:space="preserve">אות </w:t>
      </w:r>
      <w:r w:rsidRPr="003F5513">
        <w:rPr>
          <w:rStyle w:val="af2"/>
          <w:rFonts w:eastAsia="Guttman Hodes"/>
          <w:rtl/>
        </w:rPr>
        <w:fldChar w:fldCharType="begin"/>
      </w:r>
      <w:r w:rsidRPr="003F5513">
        <w:rPr>
          <w:rStyle w:val="af2"/>
          <w:rFonts w:eastAsia="Guttman Hodes"/>
          <w:rtl/>
        </w:rPr>
        <w:instrText xml:space="preserve"> </w:instrText>
      </w:r>
      <w:r w:rsidRPr="003F5513">
        <w:rPr>
          <w:rStyle w:val="af2"/>
          <w:rFonts w:eastAsia="Guttman Hodes" w:hint="cs"/>
        </w:rPr>
        <w:instrText>REF</w:instrText>
      </w:r>
      <w:r w:rsidRPr="003F5513">
        <w:rPr>
          <w:rStyle w:val="af2"/>
          <w:rFonts w:eastAsia="Guttman Hodes" w:hint="cs"/>
          <w:rtl/>
        </w:rPr>
        <w:instrText xml:space="preserve"> _</w:instrText>
      </w:r>
      <w:r w:rsidRPr="003F5513">
        <w:rPr>
          <w:rStyle w:val="af2"/>
          <w:rFonts w:eastAsia="Guttman Hodes" w:hint="cs"/>
        </w:rPr>
        <w:instrText>Ref98238005 \r \h</w:instrText>
      </w:r>
      <w:r w:rsidRPr="003F5513">
        <w:rPr>
          <w:rStyle w:val="af2"/>
          <w:rFonts w:eastAsia="Guttman Hodes"/>
          <w:rtl/>
        </w:rPr>
        <w:instrText xml:space="preserve"> </w:instrText>
      </w:r>
      <w:r w:rsidRPr="003F5513">
        <w:rPr>
          <w:rStyle w:val="af2"/>
          <w:rFonts w:eastAsia="Guttman Hodes"/>
          <w:rtl/>
        </w:rPr>
      </w:r>
      <w:r w:rsidRPr="003F551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3F5513">
        <w:rPr>
          <w:rStyle w:val="af2"/>
          <w:rFonts w:eastAsia="Guttman Hodes"/>
          <w:rtl/>
        </w:rPr>
        <w:fldChar w:fldCharType="end"/>
      </w:r>
      <w:r>
        <w:rPr>
          <w:rFonts w:hint="cs"/>
          <w:rtl/>
        </w:rPr>
        <w:t xml:space="preserve"> דרק אחר שמניח את רגלו הראשונה מיד עוקר את רגלו השניה, ובזמן הזה אין גופו נייד, ולכן חשיב כעומד.</w:t>
      </w:r>
    </w:p>
    <w:p w14:paraId="0530721C" w14:textId="77777777" w:rsidR="00D92CED" w:rsidRDefault="00D92CED" w:rsidP="00D92CED">
      <w:pPr>
        <w:pStyle w:val="affff5"/>
        <w:rPr>
          <w:rtl/>
        </w:rPr>
      </w:pPr>
      <w:bookmarkStart w:id="3562" w:name="_Toc98760420"/>
      <w:bookmarkEnd w:id="3561"/>
      <w:r>
        <w:rPr>
          <w:rFonts w:hint="cs"/>
          <w:rtl/>
        </w:rPr>
        <w:t>הסוברים דבן עזאי פליג על ריו"ח בנמלך</w:t>
      </w:r>
      <w:bookmarkEnd w:id="3562"/>
    </w:p>
    <w:p w14:paraId="2E96581E" w14:textId="77777777" w:rsidR="00D92CED" w:rsidRPr="00F23EF1" w:rsidRDefault="00D92CED" w:rsidP="00D92CED">
      <w:pPr>
        <w:pStyle w:val="1"/>
        <w:rPr>
          <w:rtl/>
        </w:rPr>
      </w:pPr>
      <w:bookmarkStart w:id="3563" w:name="_Toc98760421"/>
      <w:r>
        <w:rPr>
          <w:rFonts w:hint="cs"/>
          <w:rtl/>
        </w:rPr>
        <w:t>דעת הראשונים דבן עזאי פליג על ריו"ח ומחייב בנמלך להוציא</w:t>
      </w:r>
      <w:bookmarkEnd w:id="3563"/>
    </w:p>
    <w:p w14:paraId="58BF365D" w14:textId="77777777" w:rsidR="00D92CED" w:rsidRDefault="00D92CED" w:rsidP="00D92CED">
      <w:pPr>
        <w:pStyle w:val="a7"/>
        <w:rPr>
          <w:rtl/>
        </w:rPr>
      </w:pPr>
      <w:bookmarkStart w:id="3564" w:name="_Toc98760422"/>
      <w:r>
        <w:rPr>
          <w:rFonts w:hint="cs"/>
          <w:rtl/>
        </w:rPr>
        <w:t>בי' התוס' והרמב"ן דלבן עזאי בעקר ע"מ להצניע ונמלך חייב במהלך כעומד ודלא כריו"ח</w:t>
      </w:r>
      <w:bookmarkEnd w:id="3564"/>
    </w:p>
    <w:p w14:paraId="3A9561DB" w14:textId="593A0A8C" w:rsidR="00D92CED" w:rsidRDefault="00D92CED" w:rsidP="006C4D7E">
      <w:pPr>
        <w:pStyle w:val="a3"/>
        <w:rPr>
          <w:rtl/>
        </w:rPr>
      </w:pPr>
      <w:bookmarkStart w:id="3565" w:name="_Ref97801393"/>
      <w:r w:rsidRPr="00695CEA">
        <w:rPr>
          <w:rFonts w:hint="cs"/>
          <w:rtl/>
        </w:rPr>
        <w:t>כתב</w:t>
      </w:r>
      <w:r>
        <w:rPr>
          <w:rFonts w:hint="cs"/>
          <w:rtl/>
        </w:rPr>
        <w:t>ו</w:t>
      </w:r>
      <w:r>
        <w:rPr>
          <w:rStyle w:val="aff4"/>
          <w:rFonts w:hint="cs"/>
          <w:rtl/>
        </w:rPr>
        <w:t xml:space="preserve"> </w:t>
      </w:r>
      <w:r w:rsidRPr="00AA11E6">
        <w:rPr>
          <w:rStyle w:val="aff4"/>
          <w:rFonts w:hint="cs"/>
          <w:rtl/>
        </w:rPr>
        <w:t>ה</w:t>
      </w:r>
      <w:r w:rsidRPr="00634932">
        <w:rPr>
          <w:rStyle w:val="aff4"/>
          <w:rFonts w:hint="cs"/>
          <w:rtl/>
        </w:rPr>
        <w:t>ר</w:t>
      </w:r>
      <w:r>
        <w:rPr>
          <w:rStyle w:val="aff4"/>
          <w:rFonts w:hint="cs"/>
          <w:rtl/>
        </w:rPr>
        <w:t>ש</w:t>
      </w:r>
      <w:r w:rsidRPr="00634932">
        <w:rPr>
          <w:rStyle w:val="aff4"/>
          <w:rFonts w:hint="cs"/>
          <w:rtl/>
        </w:rPr>
        <w:t>ב"א בתוס'</w:t>
      </w:r>
      <w:r w:rsidRPr="00695CEA">
        <w:rPr>
          <w:rStyle w:val="af2"/>
          <w:rFonts w:eastAsia="Guttman Hodes" w:hint="cs"/>
          <w:rtl/>
        </w:rPr>
        <w:t xml:space="preserve"> (סוד"ה בשלמא) </w:t>
      </w:r>
      <w:r>
        <w:rPr>
          <w:rStyle w:val="aff4"/>
          <w:rFonts w:hint="cs"/>
          <w:rtl/>
        </w:rPr>
        <w:t>והרמב"ן</w:t>
      </w:r>
      <w:r w:rsidRPr="00695CEA">
        <w:rPr>
          <w:rStyle w:val="af2"/>
          <w:rFonts w:eastAsia="Guttman Hodes" w:hint="cs"/>
          <w:rtl/>
        </w:rPr>
        <w:t xml:space="preserve"> (ד"ה </w:t>
      </w:r>
      <w:r>
        <w:rPr>
          <w:rStyle w:val="af2"/>
          <w:rFonts w:eastAsia="Guttman Hodes" w:hint="cs"/>
          <w:rtl/>
        </w:rPr>
        <w:t>הא</w:t>
      </w:r>
      <w:r w:rsidRPr="00695CEA">
        <w:rPr>
          <w:rStyle w:val="af2"/>
          <w:rFonts w:eastAsia="Guttman Hodes" w:hint="cs"/>
          <w:rtl/>
        </w:rPr>
        <w:t xml:space="preserve">) </w:t>
      </w:r>
      <w:r>
        <w:rPr>
          <w:rFonts w:hint="cs"/>
          <w:rtl/>
        </w:rPr>
        <w:t xml:space="preserve">דמהא דס"ל לבן עזאי דאמרינן מהלך כעומד, מוכח דבן עזאי פליג על ריו"ח דאמר דהמפנה חפצים ברה"י מזוית לזוית ונמלך עליהם והוציאן לרה"ר פטור, דלדעת בן עזאי בזמן שנמלך לצאת, חשיב כעומד לפוש והוי עקירה, וכדמוכח בגמ' בכתובות </w:t>
      </w:r>
      <w:r w:rsidRPr="00983193">
        <w:rPr>
          <w:rStyle w:val="af2"/>
          <w:rFonts w:eastAsia="Guttman Hodes" w:hint="cs"/>
          <w:rtl/>
        </w:rPr>
        <w:t>(לא.)</w:t>
      </w:r>
      <w:r>
        <w:rPr>
          <w:rFonts w:hint="cs"/>
          <w:rtl/>
        </w:rPr>
        <w:t xml:space="preserve">, ועי' במה שביארו </w:t>
      </w:r>
      <w:r w:rsidRPr="009B04C0">
        <w:rPr>
          <w:rStyle w:val="aff4"/>
          <w:rFonts w:hint="cs"/>
          <w:rtl/>
        </w:rPr>
        <w:t>השיטמ"ק בכתובות</w:t>
      </w:r>
      <w:r>
        <w:rPr>
          <w:rFonts w:hint="cs"/>
          <w:rtl/>
        </w:rPr>
        <w:t xml:space="preserve"> </w:t>
      </w:r>
      <w:r w:rsidRPr="00384E69">
        <w:rPr>
          <w:rStyle w:val="af2"/>
          <w:rFonts w:eastAsia="Guttman Hodes" w:hint="cs"/>
          <w:rtl/>
        </w:rPr>
        <w:t xml:space="preserve">(עי' אות </w:t>
      </w:r>
      <w:r w:rsidRPr="00384E69">
        <w:rPr>
          <w:rStyle w:val="af2"/>
          <w:rFonts w:eastAsia="Guttman Hodes"/>
          <w:rtl/>
        </w:rPr>
        <w:fldChar w:fldCharType="begin"/>
      </w:r>
      <w:r w:rsidRPr="00384E69">
        <w:rPr>
          <w:rStyle w:val="af2"/>
          <w:rFonts w:eastAsia="Guttman Hodes"/>
          <w:rtl/>
        </w:rPr>
        <w:instrText xml:space="preserve"> </w:instrText>
      </w:r>
      <w:r w:rsidRPr="00384E69">
        <w:rPr>
          <w:rStyle w:val="af2"/>
          <w:rFonts w:eastAsia="Guttman Hodes" w:hint="cs"/>
        </w:rPr>
        <w:instrText>REF</w:instrText>
      </w:r>
      <w:r w:rsidRPr="00384E69">
        <w:rPr>
          <w:rStyle w:val="af2"/>
          <w:rFonts w:eastAsia="Guttman Hodes" w:hint="cs"/>
          <w:rtl/>
        </w:rPr>
        <w:instrText xml:space="preserve"> _</w:instrText>
      </w:r>
      <w:r w:rsidRPr="00384E69">
        <w:rPr>
          <w:rStyle w:val="af2"/>
          <w:rFonts w:eastAsia="Guttman Hodes" w:hint="cs"/>
        </w:rPr>
        <w:instrText>Ref98260883 \r \h</w:instrText>
      </w:r>
      <w:r w:rsidRPr="00384E69">
        <w:rPr>
          <w:rStyle w:val="af2"/>
          <w:rFonts w:eastAsia="Guttman Hodes"/>
          <w:rtl/>
        </w:rPr>
        <w:instrText xml:space="preserve"> </w:instrText>
      </w:r>
      <w:r w:rsidRPr="00384E69">
        <w:rPr>
          <w:rStyle w:val="af2"/>
          <w:rFonts w:eastAsia="Guttman Hodes"/>
          <w:rtl/>
        </w:rPr>
      </w:r>
      <w:r w:rsidRPr="00384E69">
        <w:rPr>
          <w:rStyle w:val="af2"/>
          <w:rFonts w:eastAsia="Guttman Hodes"/>
          <w:rtl/>
        </w:rPr>
        <w:fldChar w:fldCharType="separate"/>
      </w:r>
      <w:r w:rsidR="00250336">
        <w:rPr>
          <w:rStyle w:val="af2"/>
          <w:rFonts w:eastAsia="Guttman Hodes"/>
          <w:cs/>
        </w:rPr>
        <w:t>‎</w:t>
      </w:r>
      <w:r w:rsidR="00250336">
        <w:rPr>
          <w:rStyle w:val="af2"/>
          <w:rFonts w:eastAsia="Guttman Hodes"/>
          <w:rtl/>
        </w:rPr>
        <w:t>נט)</w:t>
      </w:r>
      <w:r w:rsidRPr="00384E69">
        <w:rPr>
          <w:rStyle w:val="af2"/>
          <w:rFonts w:eastAsia="Guttman Hodes"/>
          <w:rtl/>
        </w:rPr>
        <w:fldChar w:fldCharType="end"/>
      </w:r>
      <w:r>
        <w:rPr>
          <w:rFonts w:hint="cs"/>
          <w:rtl/>
        </w:rPr>
        <w:t xml:space="preserve"> </w:t>
      </w:r>
      <w:r>
        <w:rPr>
          <w:rStyle w:val="aff4"/>
          <w:rFonts w:hint="cs"/>
          <w:rtl/>
        </w:rPr>
        <w:t>ו</w:t>
      </w:r>
      <w:r w:rsidRPr="00820D98">
        <w:rPr>
          <w:rStyle w:val="aff4"/>
          <w:rFonts w:hint="cs"/>
          <w:rtl/>
        </w:rPr>
        <w:t xml:space="preserve">הגרעק"א </w:t>
      </w:r>
      <w:r w:rsidRPr="00820D98">
        <w:rPr>
          <w:rStyle w:val="af2"/>
          <w:rFonts w:eastAsia="Guttman Hodes" w:hint="cs"/>
          <w:rtl/>
        </w:rPr>
        <w:t xml:space="preserve">(עי' אות </w:t>
      </w:r>
      <w:r w:rsidRPr="00820D98">
        <w:rPr>
          <w:rStyle w:val="af2"/>
          <w:rFonts w:eastAsia="Guttman Hodes"/>
          <w:rtl/>
        </w:rPr>
        <w:fldChar w:fldCharType="begin"/>
      </w:r>
      <w:r w:rsidRPr="00820D98">
        <w:rPr>
          <w:rStyle w:val="af2"/>
          <w:rFonts w:eastAsia="Guttman Hodes"/>
          <w:rtl/>
        </w:rPr>
        <w:instrText xml:space="preserve"> </w:instrText>
      </w:r>
      <w:r w:rsidRPr="00820D98">
        <w:rPr>
          <w:rStyle w:val="af2"/>
          <w:rFonts w:eastAsia="Guttman Hodes" w:hint="cs"/>
        </w:rPr>
        <w:instrText>REF</w:instrText>
      </w:r>
      <w:r w:rsidRPr="00820D98">
        <w:rPr>
          <w:rStyle w:val="af2"/>
          <w:rFonts w:eastAsia="Guttman Hodes" w:hint="cs"/>
          <w:rtl/>
        </w:rPr>
        <w:instrText xml:space="preserve"> _</w:instrText>
      </w:r>
      <w:r w:rsidRPr="00820D98">
        <w:rPr>
          <w:rStyle w:val="af2"/>
          <w:rFonts w:eastAsia="Guttman Hodes" w:hint="cs"/>
        </w:rPr>
        <w:instrText>Ref97658561 \r \h</w:instrText>
      </w:r>
      <w:r w:rsidRPr="00820D98">
        <w:rPr>
          <w:rStyle w:val="af2"/>
          <w:rFonts w:eastAsia="Guttman Hodes"/>
          <w:rtl/>
        </w:rPr>
        <w:instrText xml:space="preserve"> </w:instrText>
      </w:r>
      <w:r w:rsidRPr="00820D98">
        <w:rPr>
          <w:rStyle w:val="af2"/>
          <w:rFonts w:eastAsia="Guttman Hodes"/>
          <w:rtl/>
        </w:rPr>
      </w:r>
      <w:r w:rsidRPr="00820D98">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820D98">
        <w:rPr>
          <w:rStyle w:val="af2"/>
          <w:rFonts w:eastAsia="Guttman Hodes"/>
          <w:rtl/>
        </w:rPr>
        <w:fldChar w:fldCharType="end"/>
      </w:r>
      <w:r>
        <w:rPr>
          <w:rStyle w:val="aff4"/>
          <w:rFonts w:hint="cs"/>
          <w:rtl/>
        </w:rPr>
        <w:t xml:space="preserve"> </w:t>
      </w:r>
      <w:r w:rsidRPr="00384E69">
        <w:rPr>
          <w:rStyle w:val="aff4"/>
          <w:rFonts w:hint="cs"/>
          <w:rtl/>
        </w:rPr>
        <w:t>וה</w:t>
      </w:r>
      <w:r w:rsidRPr="008B35D5">
        <w:rPr>
          <w:rStyle w:val="aff4"/>
          <w:rFonts w:hint="cs"/>
          <w:rtl/>
        </w:rPr>
        <w:t>גר"נ פרצוביץ</w:t>
      </w:r>
      <w:r w:rsidRPr="009E02F1">
        <w:rPr>
          <w:rStyle w:val="af2"/>
          <w:rFonts w:eastAsia="Guttman Hodes" w:hint="cs"/>
          <w:rtl/>
        </w:rPr>
        <w:t xml:space="preserve"> (</w:t>
      </w:r>
      <w:r w:rsidRPr="0021303C">
        <w:rPr>
          <w:rStyle w:val="af2"/>
          <w:rFonts w:eastAsia="Guttman Hodes" w:hint="cs"/>
          <w:rtl/>
        </w:rPr>
        <w:t xml:space="preserve">עי' אות </w:t>
      </w:r>
      <w:r w:rsidRPr="0021303C">
        <w:rPr>
          <w:rStyle w:val="af2"/>
          <w:rFonts w:eastAsia="Guttman Hodes"/>
          <w:rtl/>
        </w:rPr>
        <w:fldChar w:fldCharType="begin"/>
      </w:r>
      <w:r w:rsidRPr="0021303C">
        <w:rPr>
          <w:rStyle w:val="af2"/>
          <w:rFonts w:eastAsia="Guttman Hodes"/>
          <w:rtl/>
        </w:rPr>
        <w:instrText xml:space="preserve"> </w:instrText>
      </w:r>
      <w:r w:rsidRPr="0021303C">
        <w:rPr>
          <w:rStyle w:val="af2"/>
          <w:rFonts w:eastAsia="Guttman Hodes" w:hint="cs"/>
        </w:rPr>
        <w:instrText>REF</w:instrText>
      </w:r>
      <w:r w:rsidRPr="0021303C">
        <w:rPr>
          <w:rStyle w:val="af2"/>
          <w:rFonts w:eastAsia="Guttman Hodes" w:hint="cs"/>
          <w:rtl/>
        </w:rPr>
        <w:instrText xml:space="preserve"> _</w:instrText>
      </w:r>
      <w:r w:rsidRPr="0021303C">
        <w:rPr>
          <w:rStyle w:val="af2"/>
          <w:rFonts w:eastAsia="Guttman Hodes" w:hint="cs"/>
        </w:rPr>
        <w:instrText>Ref98499844 \r \h</w:instrText>
      </w:r>
      <w:r w:rsidRPr="0021303C">
        <w:rPr>
          <w:rStyle w:val="af2"/>
          <w:rFonts w:eastAsia="Guttman Hodes"/>
          <w:rtl/>
        </w:rPr>
        <w:instrText xml:space="preserve"> </w:instrText>
      </w:r>
      <w:r w:rsidRPr="0021303C">
        <w:rPr>
          <w:rStyle w:val="af2"/>
          <w:rFonts w:eastAsia="Guttman Hodes"/>
          <w:rtl/>
        </w:rPr>
      </w:r>
      <w:r w:rsidRPr="0021303C">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21303C">
        <w:rPr>
          <w:rStyle w:val="af2"/>
          <w:rFonts w:eastAsia="Guttman Hodes"/>
          <w:rtl/>
        </w:rPr>
        <w:fldChar w:fldCharType="end"/>
      </w:r>
      <w:r>
        <w:rPr>
          <w:rFonts w:hint="cs"/>
          <w:rtl/>
        </w:rPr>
        <w:t>.</w:t>
      </w:r>
      <w:bookmarkEnd w:id="3565"/>
    </w:p>
    <w:p w14:paraId="0FD7E0C2" w14:textId="77777777" w:rsidR="00D92CED" w:rsidRPr="00100AE1" w:rsidRDefault="00D92CED" w:rsidP="00D92CED">
      <w:pPr>
        <w:pStyle w:val="a7"/>
        <w:rPr>
          <w:rtl/>
        </w:rPr>
      </w:pPr>
      <w:bookmarkStart w:id="3566" w:name="_Toc98760423"/>
      <w:r>
        <w:rPr>
          <w:rFonts w:hint="cs"/>
          <w:rtl/>
        </w:rPr>
        <w:t>בי' הרשב"א דבן עזאי פליג על ריו"ח אעפ"י דריו"ח ביאר את דברי בן עזאי וכ"מ בירושלמי</w:t>
      </w:r>
      <w:bookmarkEnd w:id="3566"/>
    </w:p>
    <w:p w14:paraId="67D62FEA" w14:textId="77777777" w:rsidR="00D92CED" w:rsidRDefault="00D92CED" w:rsidP="006C4D7E">
      <w:pPr>
        <w:pStyle w:val="a3"/>
        <w:rPr>
          <w:rtl/>
        </w:rPr>
      </w:pPr>
      <w:r>
        <w:rPr>
          <w:rFonts w:hint="cs"/>
          <w:rtl/>
        </w:rPr>
        <w:t xml:space="preserve">וכ"כ </w:t>
      </w:r>
      <w:r>
        <w:rPr>
          <w:rStyle w:val="aff4"/>
          <w:rFonts w:hint="cs"/>
          <w:rtl/>
        </w:rPr>
        <w:t>הרשב"א</w:t>
      </w:r>
      <w:r>
        <w:rPr>
          <w:rFonts w:hint="cs"/>
          <w:rtl/>
        </w:rPr>
        <w:t xml:space="preserve"> </w:t>
      </w:r>
      <w:r w:rsidRPr="000D31FE">
        <w:rPr>
          <w:rStyle w:val="aff4"/>
          <w:rFonts w:hint="cs"/>
          <w:rtl/>
        </w:rPr>
        <w:t>לקמן</w:t>
      </w:r>
      <w:r>
        <w:rPr>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Pr>
          <w:rStyle w:val="af2"/>
          <w:rFonts w:eastAsia="Guttman Hodes" w:hint="cs"/>
          <w:rtl/>
        </w:rPr>
        <w:t>וטעמיה</w:t>
      </w:r>
      <w:r w:rsidRPr="004F30D1">
        <w:rPr>
          <w:rStyle w:val="af2"/>
          <w:rFonts w:eastAsia="Guttman Hodes" w:hint="cs"/>
          <w:rtl/>
        </w:rPr>
        <w:t>)</w:t>
      </w:r>
      <w:r>
        <w:rPr>
          <w:rFonts w:hint="cs"/>
          <w:rtl/>
        </w:rPr>
        <w:t xml:space="preserve"> דמהא דאמר ריו"ח דהמפנה חפצים מזוית לזוית ונמלך והוציא פטור, מוכח דלא ס"ל כבן עזאי, דהא לבן עזאי חייב בכה"ג מדין מהלך כעומד כמבואר בגמ' בכתובות </w:t>
      </w:r>
      <w:r w:rsidRPr="00820D98">
        <w:rPr>
          <w:rStyle w:val="af2"/>
          <w:rFonts w:eastAsia="Guttman Hodes" w:hint="cs"/>
          <w:rtl/>
        </w:rPr>
        <w:t>(לא:)</w:t>
      </w:r>
      <w:r>
        <w:rPr>
          <w:rFonts w:hint="cs"/>
          <w:rtl/>
        </w:rPr>
        <w:t xml:space="preserve">, אלא דריו"ח בא לבאר את דברי בן עזאי, והוסיף </w:t>
      </w:r>
      <w:r w:rsidRPr="00820D98">
        <w:rPr>
          <w:rStyle w:val="aff4"/>
          <w:rFonts w:hint="cs"/>
          <w:rtl/>
        </w:rPr>
        <w:t>הרשב"א לקמן</w:t>
      </w:r>
      <w:r>
        <w:rPr>
          <w:rFonts w:hint="cs"/>
          <w:rtl/>
        </w:rPr>
        <w:t xml:space="preserve"> דמפורש בירושלמי </w:t>
      </w:r>
      <w:r w:rsidRPr="00820D98">
        <w:rPr>
          <w:rStyle w:val="af2"/>
          <w:rFonts w:eastAsia="Guttman Hodes" w:hint="cs"/>
          <w:rtl/>
        </w:rPr>
        <w:t>(פ"א ה"א, ג.)</w:t>
      </w:r>
      <w:r>
        <w:rPr>
          <w:rFonts w:hint="cs"/>
          <w:rtl/>
        </w:rPr>
        <w:t xml:space="preserve"> דריו"ח אמר דהמוציא מרה"י לרה"ר דרך כרמלית חייב.</w:t>
      </w:r>
    </w:p>
    <w:p w14:paraId="1EF9221D" w14:textId="77777777" w:rsidR="00D92CED" w:rsidRPr="00051252" w:rsidRDefault="00D92CED" w:rsidP="00D92CED">
      <w:pPr>
        <w:pStyle w:val="1"/>
        <w:rPr>
          <w:rtl/>
        </w:rPr>
      </w:pPr>
      <w:bookmarkStart w:id="3567" w:name="_Toc98760424"/>
      <w:r>
        <w:rPr>
          <w:rFonts w:hint="cs"/>
          <w:rtl/>
        </w:rPr>
        <w:t>בי' הרא"ש והר"ן ברי"ף דפסק כבן עזאי והק' עליו דקיי"ל כרבנן</w:t>
      </w:r>
      <w:bookmarkEnd w:id="3567"/>
    </w:p>
    <w:p w14:paraId="569E80E9" w14:textId="77777777" w:rsidR="00D92CED" w:rsidRPr="00F23EF1" w:rsidRDefault="00D92CED" w:rsidP="00D92CED">
      <w:pPr>
        <w:pStyle w:val="a7"/>
        <w:rPr>
          <w:rtl/>
        </w:rPr>
      </w:pPr>
      <w:bookmarkStart w:id="3568" w:name="_Toc98760425"/>
      <w:r>
        <w:rPr>
          <w:rFonts w:hint="cs"/>
          <w:rtl/>
        </w:rPr>
        <w:t>בי' הרא"ש והר"ן בדעת הרי"ף דפסק כבן עזאי וקו' הרא"ש והר"ן דאין ראיה דריו"ח פסק כן</w:t>
      </w:r>
      <w:bookmarkEnd w:id="3568"/>
    </w:p>
    <w:p w14:paraId="19C44456" w14:textId="5DE57445" w:rsidR="00D92CED" w:rsidRDefault="00D92CED" w:rsidP="006C4D7E">
      <w:pPr>
        <w:pStyle w:val="a3"/>
        <w:rPr>
          <w:rtl/>
        </w:rPr>
      </w:pPr>
      <w:bookmarkStart w:id="3569" w:name="_Ref97547008"/>
      <w:r>
        <w:rPr>
          <w:rFonts w:hint="cs"/>
          <w:rtl/>
        </w:rPr>
        <w:t xml:space="preserve">הביא </w:t>
      </w:r>
      <w:r w:rsidRPr="009E02F1">
        <w:rPr>
          <w:rStyle w:val="aff4"/>
          <w:rFonts w:hint="cs"/>
          <w:rtl/>
        </w:rPr>
        <w:t xml:space="preserve">הרי"ף </w:t>
      </w:r>
      <w:r w:rsidRPr="009828CE">
        <w:rPr>
          <w:rStyle w:val="af2"/>
          <w:rFonts w:eastAsia="Guttman Hodes" w:hint="cs"/>
          <w:rtl/>
        </w:rPr>
        <w:t xml:space="preserve">(ב. מדה"ר [מהדו' עוז והדר עמ' ה']) </w:t>
      </w:r>
      <w:r>
        <w:rPr>
          <w:rFonts w:hint="cs"/>
          <w:rtl/>
        </w:rPr>
        <w:t xml:space="preserve">את דברי בן עזאי דהמוציא מחנות לפלטיא דרך סטיו פטור דאמרינן מהלך כעומד, וכתבו </w:t>
      </w:r>
      <w:r w:rsidRPr="00ED1D06">
        <w:rPr>
          <w:rStyle w:val="aff4"/>
          <w:rFonts w:hint="cs"/>
          <w:rtl/>
        </w:rPr>
        <w:t>הרא"ש</w:t>
      </w:r>
      <w:r>
        <w:rPr>
          <w:rFonts w:hint="cs"/>
          <w:rtl/>
        </w:rPr>
        <w:t xml:space="preserve"> </w:t>
      </w:r>
      <w:r w:rsidRPr="009828CE">
        <w:rPr>
          <w:rStyle w:val="af2"/>
          <w:rFonts w:eastAsia="Guttman Hodes" w:hint="cs"/>
          <w:rtl/>
        </w:rPr>
        <w:t>(סי' ז')</w:t>
      </w:r>
      <w:r>
        <w:rPr>
          <w:rFonts w:hint="cs"/>
          <w:rtl/>
        </w:rPr>
        <w:t xml:space="preserve"> </w:t>
      </w:r>
      <w:r w:rsidRPr="00ED1D06">
        <w:rPr>
          <w:rStyle w:val="aff4"/>
          <w:rFonts w:hint="cs"/>
          <w:rtl/>
        </w:rPr>
        <w:t>והר"ן על הרי"ף</w:t>
      </w:r>
      <w:r w:rsidRPr="009828CE">
        <w:rPr>
          <w:rStyle w:val="af2"/>
          <w:rFonts w:eastAsia="Guttman Hodes" w:hint="cs"/>
          <w:rtl/>
        </w:rPr>
        <w:t xml:space="preserve"> (ב. מדה"ר [מהדו' עוז והדר עמ' ה'] ד"ה ובן עזאי) </w:t>
      </w:r>
      <w:r>
        <w:rPr>
          <w:rFonts w:hint="cs"/>
          <w:rtl/>
        </w:rPr>
        <w:t xml:space="preserve">דמשמע </w:t>
      </w:r>
      <w:r w:rsidRPr="009E02F1">
        <w:rPr>
          <w:rStyle w:val="aff4"/>
          <w:rFonts w:hint="cs"/>
          <w:rtl/>
        </w:rPr>
        <w:t>דהרי"ף</w:t>
      </w:r>
      <w:r>
        <w:rPr>
          <w:rFonts w:hint="cs"/>
          <w:rtl/>
        </w:rPr>
        <w:t xml:space="preserve"> פוסק כבן עזאי, והקשה </w:t>
      </w:r>
      <w:r w:rsidRPr="009E02F1">
        <w:rPr>
          <w:rStyle w:val="aff4"/>
          <w:rFonts w:hint="cs"/>
          <w:rtl/>
        </w:rPr>
        <w:t>הרא"ש</w:t>
      </w:r>
      <w:r>
        <w:rPr>
          <w:rFonts w:hint="cs"/>
          <w:rtl/>
        </w:rPr>
        <w:t xml:space="preserve"> אמאי פסק כיחידאה ודלא כרבנן דלא אמרינן מהלך כעומד, וכתבו </w:t>
      </w:r>
      <w:r w:rsidRPr="00ED1D06">
        <w:rPr>
          <w:rStyle w:val="aff4"/>
          <w:rFonts w:hint="cs"/>
          <w:rtl/>
        </w:rPr>
        <w:t>הרא"ש</w:t>
      </w:r>
      <w:r>
        <w:rPr>
          <w:rFonts w:hint="cs"/>
          <w:rtl/>
        </w:rPr>
        <w:t xml:space="preserve"> </w:t>
      </w:r>
      <w:r w:rsidRPr="00ED1D06">
        <w:rPr>
          <w:rStyle w:val="aff4"/>
          <w:rFonts w:hint="cs"/>
          <w:rtl/>
        </w:rPr>
        <w:t xml:space="preserve">והר"ן </w:t>
      </w:r>
      <w:r>
        <w:rPr>
          <w:rFonts w:hint="cs"/>
          <w:rtl/>
        </w:rPr>
        <w:t>דאעפ"י דריו"ח לקמן</w:t>
      </w:r>
      <w:r w:rsidRPr="009828CE">
        <w:rPr>
          <w:rStyle w:val="af2"/>
          <w:rFonts w:eastAsia="Guttman Hodes" w:hint="cs"/>
          <w:rtl/>
        </w:rPr>
        <w:t xml:space="preserve"> (ו.) </w:t>
      </w:r>
      <w:r>
        <w:rPr>
          <w:rFonts w:hint="cs"/>
          <w:rtl/>
        </w:rPr>
        <w:t xml:space="preserve">אמר דמודה בן עזאי במהלך כעומד, אין ראיה דס"ל כוותיה, דאפשר דבא לבאר את דברי בן עזאי, דכן </w:t>
      </w:r>
      <w:r w:rsidRPr="009B2712">
        <w:rPr>
          <w:rtl/>
        </w:rPr>
        <w:t>דרך האמוראי</w:t>
      </w:r>
      <w:r>
        <w:rPr>
          <w:rFonts w:hint="cs"/>
          <w:rtl/>
        </w:rPr>
        <w:t xml:space="preserve">ם </w:t>
      </w:r>
      <w:r w:rsidRPr="009B2712">
        <w:rPr>
          <w:rtl/>
        </w:rPr>
        <w:t xml:space="preserve">לפרש </w:t>
      </w:r>
      <w:r>
        <w:rPr>
          <w:rFonts w:hint="cs"/>
          <w:rtl/>
        </w:rPr>
        <w:t xml:space="preserve">את </w:t>
      </w:r>
      <w:r w:rsidRPr="009B2712">
        <w:rPr>
          <w:rtl/>
        </w:rPr>
        <w:t>דברי התנאים</w:t>
      </w:r>
      <w:r>
        <w:rPr>
          <w:rFonts w:hint="cs"/>
          <w:rtl/>
        </w:rPr>
        <w:t xml:space="preserve">, ותמה </w:t>
      </w:r>
      <w:r w:rsidRPr="00820D98">
        <w:rPr>
          <w:rStyle w:val="aff4"/>
          <w:rFonts w:hint="cs"/>
          <w:rtl/>
        </w:rPr>
        <w:t>הרשב"א</w:t>
      </w:r>
      <w:r w:rsidRPr="00051252">
        <w:rPr>
          <w:rStyle w:val="aff4"/>
          <w:rFonts w:hint="cs"/>
          <w:rtl/>
        </w:rPr>
        <w:t xml:space="preserve"> </w:t>
      </w:r>
      <w:r w:rsidRPr="000D31FE">
        <w:rPr>
          <w:rStyle w:val="aff4"/>
          <w:rFonts w:hint="cs"/>
          <w:rtl/>
        </w:rPr>
        <w:t>לקמן</w:t>
      </w:r>
      <w:r>
        <w:rPr>
          <w:rFont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Pr>
          <w:rStyle w:val="af2"/>
          <w:rFonts w:eastAsia="Guttman Hodes" w:hint="cs"/>
          <w:rtl/>
        </w:rPr>
        <w:t>וטעמיה</w:t>
      </w:r>
      <w:r w:rsidRPr="004F30D1">
        <w:rPr>
          <w:rStyle w:val="af2"/>
          <w:rFonts w:eastAsia="Guttman Hodes" w:hint="cs"/>
          <w:rtl/>
        </w:rPr>
        <w:t>)</w:t>
      </w:r>
      <w:r>
        <w:rPr>
          <w:rFonts w:hint="cs"/>
          <w:rtl/>
        </w:rPr>
        <w:t xml:space="preserve"> על </w:t>
      </w:r>
      <w:r w:rsidRPr="00820D98">
        <w:rPr>
          <w:rStyle w:val="aff4"/>
          <w:rFonts w:hint="cs"/>
          <w:rtl/>
        </w:rPr>
        <w:t>הרי"ף</w:t>
      </w:r>
      <w:r>
        <w:rPr>
          <w:rFonts w:hint="cs"/>
          <w:rtl/>
        </w:rPr>
        <w:t xml:space="preserve"> </w:t>
      </w:r>
      <w:r w:rsidRPr="00820D98">
        <w:rPr>
          <w:rStyle w:val="af2"/>
          <w:rFonts w:eastAsia="Guttman Hodes" w:hint="cs"/>
          <w:rtl/>
        </w:rPr>
        <w:t xml:space="preserve">(עי' אות </w:t>
      </w:r>
      <w:r w:rsidRPr="00820D98">
        <w:rPr>
          <w:rStyle w:val="af2"/>
          <w:rFonts w:eastAsia="Guttman Hodes"/>
          <w:rtl/>
        </w:rPr>
        <w:fldChar w:fldCharType="begin"/>
      </w:r>
      <w:r w:rsidRPr="00820D98">
        <w:rPr>
          <w:rStyle w:val="af2"/>
          <w:rFonts w:eastAsia="Guttman Hodes"/>
          <w:rtl/>
        </w:rPr>
        <w:instrText xml:space="preserve"> </w:instrText>
      </w:r>
      <w:r w:rsidRPr="00820D98">
        <w:rPr>
          <w:rStyle w:val="af2"/>
          <w:rFonts w:eastAsia="Guttman Hodes" w:hint="cs"/>
        </w:rPr>
        <w:instrText>REF</w:instrText>
      </w:r>
      <w:r w:rsidRPr="00820D98">
        <w:rPr>
          <w:rStyle w:val="af2"/>
          <w:rFonts w:eastAsia="Guttman Hodes" w:hint="cs"/>
          <w:rtl/>
        </w:rPr>
        <w:instrText xml:space="preserve"> _</w:instrText>
      </w:r>
      <w:r w:rsidRPr="00820D98">
        <w:rPr>
          <w:rStyle w:val="af2"/>
          <w:rFonts w:eastAsia="Guttman Hodes" w:hint="cs"/>
        </w:rPr>
        <w:instrText>Ref97547008 \r \h</w:instrText>
      </w:r>
      <w:r w:rsidRPr="00820D98">
        <w:rPr>
          <w:rStyle w:val="af2"/>
          <w:rFonts w:eastAsia="Guttman Hodes"/>
          <w:rtl/>
        </w:rPr>
        <w:instrText xml:space="preserve"> </w:instrText>
      </w:r>
      <w:r w:rsidRPr="00820D98">
        <w:rPr>
          <w:rStyle w:val="af2"/>
          <w:rFonts w:eastAsia="Guttman Hodes"/>
          <w:rtl/>
        </w:rPr>
      </w:r>
      <w:r w:rsidRPr="00820D98">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820D98">
        <w:rPr>
          <w:rStyle w:val="af2"/>
          <w:rFonts w:eastAsia="Guttman Hodes"/>
          <w:rtl/>
        </w:rPr>
        <w:fldChar w:fldCharType="end"/>
      </w:r>
      <w:r>
        <w:rPr>
          <w:rFonts w:hint="cs"/>
          <w:rtl/>
        </w:rPr>
        <w:t xml:space="preserve"> דאמאי הביא את דברי בן עזאי ואת דברי ריו"ח דביאר את דברי בן עזאי.</w:t>
      </w:r>
      <w:bookmarkEnd w:id="3569"/>
    </w:p>
    <w:p w14:paraId="197E5AFB" w14:textId="77777777" w:rsidR="00D92CED" w:rsidRDefault="00D92CED" w:rsidP="00D92CED">
      <w:pPr>
        <w:pStyle w:val="a7"/>
        <w:rPr>
          <w:rtl/>
        </w:rPr>
      </w:pPr>
      <w:bookmarkStart w:id="3570" w:name="_Toc98760426"/>
      <w:r>
        <w:rPr>
          <w:rFonts w:hint="cs"/>
          <w:rtl/>
        </w:rPr>
        <w:lastRenderedPageBreak/>
        <w:t>דעת הרמב"ם והרא"ש והר"ן דלא קיי"ל כבן עזאי אלא כרבנן דמהלך לאו כעומד</w:t>
      </w:r>
      <w:bookmarkEnd w:id="3570"/>
    </w:p>
    <w:p w14:paraId="1F750A74" w14:textId="11F7DDE4" w:rsidR="00D92CED" w:rsidRDefault="00D92CED" w:rsidP="006C4D7E">
      <w:pPr>
        <w:pStyle w:val="a3"/>
        <w:rPr>
          <w:rtl/>
        </w:rPr>
      </w:pPr>
      <w:r>
        <w:rPr>
          <w:rFonts w:hint="cs"/>
          <w:rtl/>
        </w:rPr>
        <w:t xml:space="preserve">אלא כתבו </w:t>
      </w:r>
      <w:r w:rsidRPr="00ED1D06">
        <w:rPr>
          <w:rStyle w:val="aff4"/>
          <w:rFonts w:hint="cs"/>
          <w:rtl/>
        </w:rPr>
        <w:t>הרא"ש</w:t>
      </w:r>
      <w:r>
        <w:rPr>
          <w:rFonts w:hint="cs"/>
          <w:rtl/>
        </w:rPr>
        <w:t xml:space="preserve"> </w:t>
      </w:r>
      <w:r w:rsidRPr="00ED1D06">
        <w:rPr>
          <w:rStyle w:val="aff4"/>
          <w:rFonts w:hint="cs"/>
          <w:rtl/>
        </w:rPr>
        <w:t>והר"ן</w:t>
      </w:r>
      <w:r>
        <w:rPr>
          <w:rStyle w:val="aff4"/>
          <w:rFonts w:hint="cs"/>
          <w:rtl/>
        </w:rPr>
        <w:t xml:space="preserve"> על הרי"ף</w:t>
      </w:r>
      <w:r w:rsidRPr="00ED1D06">
        <w:rPr>
          <w:rStyle w:val="aff4"/>
          <w:rFonts w:hint="cs"/>
          <w:rtl/>
        </w:rPr>
        <w:t xml:space="preserve"> </w:t>
      </w:r>
      <w:r>
        <w:rPr>
          <w:rFonts w:hint="cs"/>
          <w:rtl/>
        </w:rPr>
        <w:t xml:space="preserve">דקיי"ל כרבנן דלא אמרינן מהלך כעומד, והביא </w:t>
      </w:r>
      <w:r w:rsidRPr="00321447">
        <w:rPr>
          <w:rStyle w:val="aff4"/>
          <w:rFonts w:hint="cs"/>
          <w:rtl/>
        </w:rPr>
        <w:t>הרא"ש</w:t>
      </w:r>
      <w:r>
        <w:rPr>
          <w:rFonts w:hint="cs"/>
          <w:rtl/>
        </w:rPr>
        <w:t xml:space="preserve"> דכן פסק </w:t>
      </w:r>
      <w:r w:rsidRPr="00321447">
        <w:rPr>
          <w:rStyle w:val="aff4"/>
          <w:rFonts w:hint="cs"/>
          <w:rtl/>
        </w:rPr>
        <w:t>הרמב"ם</w:t>
      </w:r>
      <w:r w:rsidRPr="009828CE">
        <w:rPr>
          <w:rStyle w:val="af2"/>
          <w:rFonts w:eastAsia="Guttman Hodes" w:hint="cs"/>
          <w:rtl/>
        </w:rPr>
        <w:t xml:space="preserve"> </w:t>
      </w:r>
      <w:r w:rsidRPr="000821C5">
        <w:rPr>
          <w:rStyle w:val="af2"/>
          <w:rFonts w:eastAsia="Guttman Hodes" w:hint="cs"/>
          <w:rtl/>
        </w:rPr>
        <w:t>(שבת פי"ד הט"ו)</w:t>
      </w:r>
      <w:r>
        <w:rPr>
          <w:rStyle w:val="af2"/>
          <w:rFonts w:eastAsia="Guttman Hodes" w:hint="cs"/>
          <w:rtl/>
        </w:rPr>
        <w:t xml:space="preserve"> </w:t>
      </w:r>
      <w:r>
        <w:rPr>
          <w:rFonts w:hint="cs"/>
          <w:rtl/>
        </w:rPr>
        <w:t xml:space="preserve">דמהלך אינו כעומד, ועי' במ"ש </w:t>
      </w:r>
      <w:r w:rsidRPr="00B6584C">
        <w:rPr>
          <w:rStyle w:val="aff4"/>
          <w:rFonts w:hint="cs"/>
          <w:rtl/>
        </w:rPr>
        <w:t>החת"ס</w:t>
      </w:r>
      <w:r>
        <w:rPr>
          <w:rFonts w:hint="cs"/>
          <w:rtl/>
        </w:rPr>
        <w:t xml:space="preserve">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Ref98750981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B6584C">
        <w:rPr>
          <w:rStyle w:val="af2"/>
          <w:rFonts w:eastAsia="Guttman Hodes"/>
          <w:rtl/>
        </w:rPr>
        <w:fldChar w:fldCharType="end"/>
      </w:r>
      <w:r>
        <w:rPr>
          <w:rFonts w:hint="cs"/>
          <w:rtl/>
        </w:rPr>
        <w:t xml:space="preserve"> בדעת </w:t>
      </w:r>
      <w:r w:rsidRPr="00B6584C">
        <w:rPr>
          <w:rStyle w:val="aff4"/>
          <w:rFonts w:hint="cs"/>
          <w:rtl/>
        </w:rPr>
        <w:t>הרמב"ם</w:t>
      </w:r>
      <w:r>
        <w:rPr>
          <w:rFonts w:hint="cs"/>
          <w:rtl/>
        </w:rPr>
        <w:t xml:space="preserve"> דמוכח מדברי רבי אילעאי אמר ריו"ח דכוונתו לאפוקי מדברי בן עזאי</w:t>
      </w:r>
      <w:r w:rsidRPr="000821C5">
        <w:rPr>
          <w:rFonts w:hint="cs"/>
          <w:rtl/>
        </w:rPr>
        <w:t>.</w:t>
      </w:r>
    </w:p>
    <w:p w14:paraId="681ED19D" w14:textId="77777777" w:rsidR="00D92CED" w:rsidRPr="000821C5" w:rsidRDefault="00D92CED" w:rsidP="00D92CED">
      <w:pPr>
        <w:pStyle w:val="a7"/>
      </w:pPr>
      <w:bookmarkStart w:id="3571" w:name="_Toc98760427"/>
      <w:r>
        <w:rPr>
          <w:rFonts w:hint="cs"/>
          <w:rtl/>
        </w:rPr>
        <w:t>קו' הרא"ש בשם רבינו יונה דמדברי ריו"ח דהיה טעון וכן במפנה חפצים מוכח דל"א מהלך כעומד</w:t>
      </w:r>
      <w:bookmarkEnd w:id="3571"/>
    </w:p>
    <w:p w14:paraId="015C6D33" w14:textId="70BE2021" w:rsidR="00D92CED" w:rsidRDefault="00D92CED" w:rsidP="006C4D7E">
      <w:pPr>
        <w:pStyle w:val="a3"/>
        <w:rPr>
          <w:rtl/>
        </w:rPr>
      </w:pPr>
      <w:bookmarkStart w:id="3572" w:name="_Ref98263941"/>
      <w:r>
        <w:rPr>
          <w:rFonts w:hint="cs"/>
          <w:rtl/>
        </w:rPr>
        <w:t xml:space="preserve">והביא </w:t>
      </w:r>
      <w:r w:rsidRPr="000821C5">
        <w:rPr>
          <w:rStyle w:val="aff4"/>
          <w:rFonts w:hint="cs"/>
          <w:rtl/>
        </w:rPr>
        <w:t>הרא"ש</w:t>
      </w:r>
      <w:r>
        <w:rPr>
          <w:rFonts w:hint="cs"/>
          <w:rtl/>
        </w:rPr>
        <w:t xml:space="preserve"> בשם </w:t>
      </w:r>
      <w:r w:rsidRPr="00321447">
        <w:rPr>
          <w:rStyle w:val="aff4"/>
          <w:rFonts w:hint="cs"/>
          <w:rtl/>
        </w:rPr>
        <w:t>רבינו יונה</w:t>
      </w:r>
      <w:r>
        <w:rPr>
          <w:rFonts w:hint="cs"/>
          <w:rtl/>
        </w:rPr>
        <w:t xml:space="preserve"> דג"כ הקשה על </w:t>
      </w:r>
      <w:r w:rsidRPr="00321447">
        <w:rPr>
          <w:rStyle w:val="aff4"/>
          <w:rFonts w:hint="cs"/>
          <w:rtl/>
        </w:rPr>
        <w:t>הרי"ף</w:t>
      </w:r>
      <w:r>
        <w:rPr>
          <w:rFonts w:hint="cs"/>
          <w:rtl/>
        </w:rPr>
        <w:t xml:space="preserve"> דא"א לפסוק כבן עזאי, דהא מדברי רב אילעאי אמר ריו"ח בסוגיין דהיה טעון ונכנס ויצא פטור עד שיעמוד, משמע דס"ל דלא אמרינן מהלך כעומד, וכן משמע מדברי ריו"ח דהמפנה חפצים ונמלך להוציאן פטור, כיון דלא הייתה עקירה משעה ראשונה לכך, ואי ס"ל דמהלך כעומד א"כ כשנמלך להוציאן יתחייב מדין מהלך כעומד, כמו שמתחייב בעמד לאחר שנמלך, וכן הקשה </w:t>
      </w:r>
      <w:r w:rsidRPr="00ED1D06">
        <w:rPr>
          <w:rStyle w:val="aff4"/>
          <w:rFonts w:hint="cs"/>
          <w:rtl/>
        </w:rPr>
        <w:t>הר"ן על הרי"ף</w:t>
      </w:r>
      <w:r>
        <w:rPr>
          <w:rFonts w:hint="cs"/>
          <w:rtl/>
        </w:rPr>
        <w:t xml:space="preserve">, ועי' במ"ש </w:t>
      </w:r>
      <w:r w:rsidRPr="002D5DDF">
        <w:rPr>
          <w:rStyle w:val="aff4"/>
          <w:rFonts w:hint="cs"/>
          <w:rtl/>
        </w:rPr>
        <w:t xml:space="preserve">הגר"נ פרצוביץ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Ref98758947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2D5DDF">
        <w:rPr>
          <w:rStyle w:val="af2"/>
          <w:rFonts w:eastAsia="Guttman Hodes"/>
          <w:rtl/>
        </w:rPr>
        <w:fldChar w:fldCharType="end"/>
      </w:r>
      <w:r>
        <w:rPr>
          <w:rFonts w:hint="cs"/>
          <w:rtl/>
        </w:rPr>
        <w:t xml:space="preserve"> בדעת </w:t>
      </w:r>
      <w:r w:rsidRPr="002D5DDF">
        <w:rPr>
          <w:rStyle w:val="aff4"/>
          <w:rFonts w:hint="cs"/>
          <w:rtl/>
        </w:rPr>
        <w:t>הרא"ש והר"ן</w:t>
      </w:r>
      <w:r>
        <w:rPr>
          <w:rFonts w:hint="cs"/>
          <w:rtl/>
        </w:rPr>
        <w:t>.</w:t>
      </w:r>
      <w:bookmarkEnd w:id="3572"/>
    </w:p>
    <w:p w14:paraId="51D5E5FD" w14:textId="77777777" w:rsidR="00D92CED" w:rsidRPr="00B9739B" w:rsidRDefault="00D92CED" w:rsidP="00D92CED">
      <w:pPr>
        <w:pStyle w:val="a7"/>
      </w:pPr>
      <w:bookmarkStart w:id="3573" w:name="_Toc98760428"/>
      <w:r>
        <w:rPr>
          <w:rFonts w:hint="cs"/>
          <w:rtl/>
        </w:rPr>
        <w:t>קו' הרא"ש דבגמ' בכתובות דדחתה את ריו"ח והעמידה כבן עזאי מוכח דריו"ח ובן עזאי פליגי</w:t>
      </w:r>
      <w:bookmarkEnd w:id="3573"/>
      <w:r>
        <w:rPr>
          <w:rFonts w:hint="cs"/>
          <w:rtl/>
        </w:rPr>
        <w:t xml:space="preserve"> </w:t>
      </w:r>
    </w:p>
    <w:p w14:paraId="15E4F80D" w14:textId="7824C959" w:rsidR="00D92CED" w:rsidRDefault="00D92CED" w:rsidP="006C4D7E">
      <w:pPr>
        <w:pStyle w:val="a3"/>
        <w:rPr>
          <w:rtl/>
        </w:rPr>
      </w:pPr>
      <w:bookmarkStart w:id="3574" w:name="_Ref97658542"/>
      <w:r>
        <w:rPr>
          <w:rFonts w:hint="cs"/>
          <w:rtl/>
        </w:rPr>
        <w:t xml:space="preserve">והוסיפו </w:t>
      </w:r>
      <w:r w:rsidRPr="00ED1D06">
        <w:rPr>
          <w:rStyle w:val="aff4"/>
          <w:rFonts w:hint="cs"/>
          <w:rtl/>
        </w:rPr>
        <w:t>הרא"ש</w:t>
      </w:r>
      <w:r>
        <w:rPr>
          <w:rFonts w:hint="cs"/>
          <w:rtl/>
        </w:rPr>
        <w:t xml:space="preserve"> </w:t>
      </w:r>
      <w:bookmarkStart w:id="3575" w:name="_Hlk97657363"/>
      <w:r w:rsidRPr="00ED1D06">
        <w:rPr>
          <w:rStyle w:val="aff4"/>
          <w:rFonts w:hint="cs"/>
          <w:rtl/>
        </w:rPr>
        <w:t xml:space="preserve">והר"ן </w:t>
      </w:r>
      <w:r w:rsidRPr="00532EBF">
        <w:rPr>
          <w:rFonts w:hint="cs"/>
          <w:rtl/>
        </w:rPr>
        <w:t>להקשות על</w:t>
      </w:r>
      <w:r w:rsidRPr="00ED1D06">
        <w:rPr>
          <w:rStyle w:val="aff4"/>
          <w:rFonts w:hint="cs"/>
          <w:rtl/>
        </w:rPr>
        <w:t xml:space="preserve"> הרי"ף </w:t>
      </w:r>
      <w:r>
        <w:rPr>
          <w:rFonts w:hint="cs"/>
          <w:rtl/>
        </w:rPr>
        <w:t xml:space="preserve">דאף בגמ' בכתובות </w:t>
      </w:r>
      <w:r w:rsidRPr="009828CE">
        <w:rPr>
          <w:rStyle w:val="af2"/>
          <w:rFonts w:eastAsia="Guttman Hodes" w:hint="cs"/>
          <w:rtl/>
        </w:rPr>
        <w:t>(לא.)</w:t>
      </w:r>
      <w:r>
        <w:rPr>
          <w:rFonts w:hint="cs"/>
          <w:rtl/>
        </w:rPr>
        <w:t xml:space="preserve"> משמע דריו"ח פליג על בן עזאי, מהא דבהו"א הגמ' בכתובות העמידה את המשנה כריו"ח דהמפנה חפצים ונמלך להוציאן פטור, ואחר דדחתה הגמ' דמתני' לא כריו"ח, אמרינן דמתני' כבן עזאי דמהלך כעומד, ומשמע דריו"ח לא ס"ל כבן עזאי</w:t>
      </w:r>
      <w:bookmarkEnd w:id="3575"/>
      <w:r>
        <w:rPr>
          <w:rFonts w:hint="cs"/>
          <w:rtl/>
        </w:rPr>
        <w:t xml:space="preserve">, ועי' במה שביאר </w:t>
      </w:r>
      <w:r w:rsidRPr="00820D98">
        <w:rPr>
          <w:rStyle w:val="aff4"/>
          <w:rFonts w:hint="cs"/>
          <w:rtl/>
        </w:rPr>
        <w:t xml:space="preserve">הגרעק"א </w:t>
      </w:r>
      <w:r w:rsidRPr="00820D98">
        <w:rPr>
          <w:rStyle w:val="af2"/>
          <w:rFonts w:eastAsia="Guttman Hodes" w:hint="cs"/>
          <w:rtl/>
        </w:rPr>
        <w:t xml:space="preserve">(עי' אות </w:t>
      </w:r>
      <w:r w:rsidRPr="00820D98">
        <w:rPr>
          <w:rStyle w:val="af2"/>
          <w:rFonts w:eastAsia="Guttman Hodes"/>
          <w:rtl/>
        </w:rPr>
        <w:fldChar w:fldCharType="begin"/>
      </w:r>
      <w:r w:rsidRPr="00820D98">
        <w:rPr>
          <w:rStyle w:val="af2"/>
          <w:rFonts w:eastAsia="Guttman Hodes"/>
          <w:rtl/>
        </w:rPr>
        <w:instrText xml:space="preserve"> </w:instrText>
      </w:r>
      <w:r w:rsidRPr="00820D98">
        <w:rPr>
          <w:rStyle w:val="af2"/>
          <w:rFonts w:eastAsia="Guttman Hodes" w:hint="cs"/>
        </w:rPr>
        <w:instrText>REF</w:instrText>
      </w:r>
      <w:r w:rsidRPr="00820D98">
        <w:rPr>
          <w:rStyle w:val="af2"/>
          <w:rFonts w:eastAsia="Guttman Hodes" w:hint="cs"/>
          <w:rtl/>
        </w:rPr>
        <w:instrText xml:space="preserve"> _</w:instrText>
      </w:r>
      <w:r w:rsidRPr="00820D98">
        <w:rPr>
          <w:rStyle w:val="af2"/>
          <w:rFonts w:eastAsia="Guttman Hodes" w:hint="cs"/>
        </w:rPr>
        <w:instrText>Ref97658561 \r \h</w:instrText>
      </w:r>
      <w:r w:rsidRPr="00820D98">
        <w:rPr>
          <w:rStyle w:val="af2"/>
          <w:rFonts w:eastAsia="Guttman Hodes"/>
          <w:rtl/>
        </w:rPr>
        <w:instrText xml:space="preserve"> </w:instrText>
      </w:r>
      <w:r w:rsidRPr="00820D98">
        <w:rPr>
          <w:rStyle w:val="af2"/>
          <w:rFonts w:eastAsia="Guttman Hodes"/>
          <w:rtl/>
        </w:rPr>
      </w:r>
      <w:r w:rsidRPr="00820D98">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820D98">
        <w:rPr>
          <w:rStyle w:val="af2"/>
          <w:rFonts w:eastAsia="Guttman Hodes"/>
          <w:rtl/>
        </w:rPr>
        <w:fldChar w:fldCharType="end"/>
      </w:r>
      <w:r>
        <w:rPr>
          <w:rFonts w:hint="cs"/>
          <w:rtl/>
        </w:rPr>
        <w:t xml:space="preserve"> בדברי </w:t>
      </w:r>
      <w:r w:rsidRPr="00820D98">
        <w:rPr>
          <w:rStyle w:val="aff4"/>
          <w:rFonts w:hint="cs"/>
          <w:rtl/>
        </w:rPr>
        <w:t>התוס' והר"ן</w:t>
      </w:r>
      <w:r>
        <w:rPr>
          <w:rFonts w:hint="cs"/>
          <w:rtl/>
        </w:rPr>
        <w:t xml:space="preserve">, ובמ"ש </w:t>
      </w:r>
      <w:r w:rsidRPr="00820D98">
        <w:rPr>
          <w:rStyle w:val="aff4"/>
          <w:rFonts w:hint="cs"/>
          <w:rtl/>
        </w:rPr>
        <w:t xml:space="preserve">השיטמ"ק </w:t>
      </w:r>
      <w:r w:rsidRPr="00C355E6">
        <w:rPr>
          <w:rStyle w:val="aff4"/>
          <w:rFonts w:hint="cs"/>
          <w:rtl/>
        </w:rPr>
        <w:t>בכתובות</w:t>
      </w:r>
      <w:r>
        <w:rPr>
          <w:rFonts w:hint="cs"/>
          <w:rtl/>
        </w:rPr>
        <w:t xml:space="preserve"> </w:t>
      </w:r>
      <w:r w:rsidRPr="00821BE9">
        <w:rPr>
          <w:rStyle w:val="af2"/>
          <w:rFonts w:eastAsia="Guttman Hodes" w:hint="cs"/>
          <w:rtl/>
        </w:rPr>
        <w:t xml:space="preserve">(עי' אות </w:t>
      </w:r>
      <w:r w:rsidRPr="00821BE9">
        <w:rPr>
          <w:rStyle w:val="af2"/>
          <w:rFonts w:eastAsia="Guttman Hodes"/>
          <w:rtl/>
        </w:rPr>
        <w:fldChar w:fldCharType="begin"/>
      </w:r>
      <w:r w:rsidRPr="00821BE9">
        <w:rPr>
          <w:rStyle w:val="af2"/>
          <w:rFonts w:eastAsia="Guttman Hodes"/>
          <w:rtl/>
        </w:rPr>
        <w:instrText xml:space="preserve"> </w:instrText>
      </w:r>
      <w:r w:rsidRPr="00821BE9">
        <w:rPr>
          <w:rStyle w:val="af2"/>
          <w:rFonts w:eastAsia="Guttman Hodes" w:hint="cs"/>
        </w:rPr>
        <w:instrText>REF</w:instrText>
      </w:r>
      <w:r w:rsidRPr="00821BE9">
        <w:rPr>
          <w:rStyle w:val="af2"/>
          <w:rFonts w:eastAsia="Guttman Hodes" w:hint="cs"/>
          <w:rtl/>
        </w:rPr>
        <w:instrText xml:space="preserve"> _</w:instrText>
      </w:r>
      <w:r w:rsidRPr="00821BE9">
        <w:rPr>
          <w:rStyle w:val="af2"/>
          <w:rFonts w:eastAsia="Guttman Hodes" w:hint="cs"/>
        </w:rPr>
        <w:instrText>Ref98261907 \r \h</w:instrText>
      </w:r>
      <w:r w:rsidRPr="00821BE9">
        <w:rPr>
          <w:rStyle w:val="af2"/>
          <w:rFonts w:eastAsia="Guttman Hodes"/>
          <w:rtl/>
        </w:rPr>
        <w:instrText xml:space="preserve"> </w:instrText>
      </w:r>
      <w:r w:rsidRPr="00821BE9">
        <w:rPr>
          <w:rStyle w:val="af2"/>
          <w:rFonts w:eastAsia="Guttman Hodes"/>
          <w:rtl/>
        </w:rPr>
      </w:r>
      <w:r w:rsidRPr="00821BE9">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21BE9">
        <w:rPr>
          <w:rStyle w:val="af2"/>
          <w:rFonts w:eastAsia="Guttman Hodes"/>
          <w:rtl/>
        </w:rPr>
        <w:fldChar w:fldCharType="end"/>
      </w:r>
      <w:r>
        <w:rPr>
          <w:rFonts w:hint="cs"/>
          <w:rtl/>
        </w:rPr>
        <w:t xml:space="preserve">, ועי' במה שתירצו </w:t>
      </w:r>
      <w:r>
        <w:rPr>
          <w:rStyle w:val="aff4"/>
          <w:rFonts w:hint="cs"/>
          <w:rtl/>
        </w:rPr>
        <w:t xml:space="preserve">הפנ"י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Ref98758002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סז)</w:t>
      </w:r>
      <w:r w:rsidRPr="002D5DDF">
        <w:rPr>
          <w:rStyle w:val="af2"/>
          <w:rFonts w:eastAsia="Guttman Hodes"/>
          <w:rtl/>
        </w:rPr>
        <w:fldChar w:fldCharType="end"/>
      </w:r>
      <w:r>
        <w:rPr>
          <w:rStyle w:val="aff4"/>
          <w:rFonts w:hint="cs"/>
          <w:rtl/>
        </w:rPr>
        <w:t xml:space="preserve"> והחת"ס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Ref98750724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B6584C">
        <w:rPr>
          <w:rStyle w:val="af2"/>
          <w:rFonts w:eastAsia="Guttman Hodes"/>
          <w:rtl/>
        </w:rPr>
        <w:fldChar w:fldCharType="end"/>
      </w:r>
      <w:r>
        <w:rPr>
          <w:rStyle w:val="aff4"/>
          <w:rFonts w:hint="cs"/>
          <w:rtl/>
        </w:rPr>
        <w:t xml:space="preserve"> ו</w:t>
      </w:r>
      <w:r w:rsidRPr="00332738">
        <w:rPr>
          <w:rStyle w:val="aff4"/>
          <w:rFonts w:hint="cs"/>
          <w:rtl/>
        </w:rPr>
        <w:t>הרש"ש</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Ref98757965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2D5DDF">
        <w:rPr>
          <w:rStyle w:val="af2"/>
          <w:rFonts w:eastAsia="Guttman Hodes"/>
          <w:rtl/>
        </w:rPr>
        <w:fldChar w:fldCharType="end"/>
      </w:r>
      <w:r>
        <w:rPr>
          <w:rFonts w:hint="cs"/>
          <w:rtl/>
        </w:rPr>
        <w:t xml:space="preserve"> </w:t>
      </w:r>
      <w:r w:rsidRPr="00332738">
        <w:rPr>
          <w:rStyle w:val="aff4"/>
          <w:rFonts w:hint="cs"/>
          <w:rtl/>
        </w:rPr>
        <w:t>והברכ"ש</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Ref98060018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2D5DDF">
        <w:rPr>
          <w:rStyle w:val="af2"/>
          <w:rFonts w:eastAsia="Guttman Hodes"/>
          <w:rtl/>
        </w:rPr>
        <w:fldChar w:fldCharType="end"/>
      </w:r>
      <w:r>
        <w:rPr>
          <w:rFonts w:hint="cs"/>
          <w:rtl/>
        </w:rPr>
        <w:t xml:space="preserve"> </w:t>
      </w:r>
      <w:r>
        <w:rPr>
          <w:rStyle w:val="aff4"/>
          <w:rFonts w:hint="cs"/>
          <w:rtl/>
        </w:rPr>
        <w:t>וה</w:t>
      </w:r>
      <w:r>
        <w:rPr>
          <w:rStyle w:val="aff4"/>
          <w:rtl/>
        </w:rPr>
        <w:t>זכרון שמואל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Ref98758178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w:t>
      </w:r>
      <w:r>
        <w:rPr>
          <w:rStyle w:val="af2"/>
          <w:rFonts w:eastAsia="Guttman Hodes"/>
          <w:rtl/>
        </w:rPr>
        <w:fldChar w:fldCharType="end"/>
      </w:r>
      <w:r>
        <w:rPr>
          <w:rStyle w:val="af2"/>
          <w:rFonts w:eastAsia="Guttman Hodes" w:hint="cs"/>
          <w:rtl/>
        </w:rPr>
        <w:t xml:space="preserve"> </w:t>
      </w:r>
      <w:r>
        <w:rPr>
          <w:rFonts w:hint="cs"/>
          <w:rtl/>
        </w:rPr>
        <w:t xml:space="preserve">את דעת </w:t>
      </w:r>
      <w:r w:rsidRPr="00B6584C">
        <w:rPr>
          <w:rStyle w:val="aff4"/>
          <w:rFonts w:hint="cs"/>
          <w:rtl/>
        </w:rPr>
        <w:t>הרי"ף</w:t>
      </w:r>
      <w:r>
        <w:rPr>
          <w:rFonts w:hint="cs"/>
          <w:rtl/>
        </w:rPr>
        <w:t xml:space="preserve"> דקיי"ל כבן עזאי.</w:t>
      </w:r>
      <w:bookmarkEnd w:id="3574"/>
    </w:p>
    <w:p w14:paraId="0C0CC133" w14:textId="77777777" w:rsidR="00D92CED" w:rsidRDefault="00D92CED" w:rsidP="00D92CED">
      <w:pPr>
        <w:pStyle w:val="1"/>
        <w:rPr>
          <w:rtl/>
        </w:rPr>
      </w:pPr>
      <w:bookmarkStart w:id="3576" w:name="_Toc98760429"/>
      <w:r>
        <w:rPr>
          <w:rFonts w:hint="cs"/>
          <w:rtl/>
        </w:rPr>
        <w:t xml:space="preserve">בי' </w:t>
      </w:r>
      <w:r w:rsidRPr="00051252">
        <w:rPr>
          <w:rtl/>
        </w:rPr>
        <w:t>ההשלמה</w:t>
      </w:r>
      <w:r w:rsidRPr="00051252">
        <w:rPr>
          <w:rFonts w:hint="cs"/>
          <w:rtl/>
        </w:rPr>
        <w:t xml:space="preserve"> </w:t>
      </w:r>
      <w:r>
        <w:rPr>
          <w:rFonts w:hint="cs"/>
          <w:rtl/>
        </w:rPr>
        <w:t>וב"י וב"ח דהרי"ף פסק כרבנן דמהלך לאו כעומד</w:t>
      </w:r>
      <w:bookmarkEnd w:id="3576"/>
    </w:p>
    <w:p w14:paraId="605C7706" w14:textId="77777777" w:rsidR="00D92CED" w:rsidRDefault="00D92CED" w:rsidP="00D92CED">
      <w:pPr>
        <w:pStyle w:val="a7"/>
        <w:rPr>
          <w:rtl/>
        </w:rPr>
      </w:pPr>
      <w:bookmarkStart w:id="3577" w:name="_Toc98760430"/>
      <w:r>
        <w:rPr>
          <w:rFonts w:hint="cs"/>
          <w:rtl/>
        </w:rPr>
        <w:t>קו' הב"ח ושה"ג דא"א לומר דהרי"ף פסק כבן עזאי דהא פסק כמתני' לקמן דהיא דלא כבן עזאי</w:t>
      </w:r>
      <w:bookmarkEnd w:id="3577"/>
    </w:p>
    <w:p w14:paraId="564F158B" w14:textId="072DE137" w:rsidR="00D92CED" w:rsidRDefault="00D92CED" w:rsidP="006C4D7E">
      <w:pPr>
        <w:pStyle w:val="a3"/>
        <w:rPr>
          <w:rtl/>
        </w:rPr>
      </w:pPr>
      <w:bookmarkStart w:id="3578" w:name="_Ref97831554"/>
      <w:r>
        <w:rPr>
          <w:rFonts w:hint="cs"/>
          <w:rtl/>
        </w:rPr>
        <w:t xml:space="preserve">במ"ש </w:t>
      </w:r>
      <w:r w:rsidRPr="003E4579">
        <w:rPr>
          <w:rStyle w:val="aff4"/>
          <w:rFonts w:hint="cs"/>
          <w:rtl/>
        </w:rPr>
        <w:t>הרא"ש והר"ן</w:t>
      </w:r>
      <w:r w:rsidRPr="009828CE">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Ref97547008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sidRPr="009828CE">
        <w:rPr>
          <w:rStyle w:val="af2"/>
          <w:rFonts w:eastAsia="Guttman Hodes" w:hint="cs"/>
          <w:rtl/>
        </w:rPr>
        <w:t xml:space="preserve"> </w:t>
      </w:r>
      <w:r>
        <w:rPr>
          <w:rFonts w:hint="cs"/>
          <w:rtl/>
        </w:rPr>
        <w:t xml:space="preserve">דמהא דהביא </w:t>
      </w:r>
      <w:r w:rsidRPr="003E4579">
        <w:rPr>
          <w:rStyle w:val="aff4"/>
          <w:rFonts w:hint="cs"/>
          <w:rtl/>
        </w:rPr>
        <w:t>הרי"ף</w:t>
      </w:r>
      <w:r>
        <w:rPr>
          <w:rFonts w:hint="cs"/>
          <w:rtl/>
        </w:rPr>
        <w:t xml:space="preserve"> את דברי בן עזאי משמע דפסק כוותיה, הקשה</w:t>
      </w:r>
      <w:r w:rsidRPr="002A7010">
        <w:rPr>
          <w:rStyle w:val="aff4"/>
          <w:rFonts w:hint="cs"/>
          <w:rtl/>
        </w:rPr>
        <w:t xml:space="preserve"> </w:t>
      </w:r>
      <w:r w:rsidRPr="003E4579">
        <w:rPr>
          <w:rStyle w:val="aff4"/>
          <w:rFonts w:hint="cs"/>
          <w:rtl/>
        </w:rPr>
        <w:t>הב"ח</w:t>
      </w:r>
      <w:r>
        <w:rPr>
          <w:rFonts w:hint="cs"/>
          <w:rtl/>
        </w:rPr>
        <w:t xml:space="preserve"> </w:t>
      </w:r>
      <w:r w:rsidRPr="002A7010">
        <w:rPr>
          <w:rStyle w:val="af2"/>
          <w:rFonts w:eastAsia="Guttman Hodes" w:hint="cs"/>
          <w:rtl/>
        </w:rPr>
        <w:t>(סי' שמ"ו א' ד"ה גרסינן, הג' הב"ח על הרי"ף ב. מדה"ר או' ה' [מהדו' עוז והדר עמ' ה' או' ח'])</w:t>
      </w:r>
      <w:r>
        <w:rPr>
          <w:rFonts w:hint="cs"/>
          <w:rtl/>
        </w:rPr>
        <w:t xml:space="preserve"> דהא תנן לקמן </w:t>
      </w:r>
      <w:r w:rsidRPr="009828CE">
        <w:rPr>
          <w:rStyle w:val="af2"/>
          <w:rFonts w:eastAsia="Guttman Hodes" w:hint="cs"/>
          <w:rtl/>
        </w:rPr>
        <w:t>(צא:)</w:t>
      </w:r>
      <w:r>
        <w:rPr>
          <w:rFonts w:hint="cs"/>
          <w:rtl/>
        </w:rPr>
        <w:t xml:space="preserve"> דהמוציא אוכלין ונתנן</w:t>
      </w:r>
      <w:r w:rsidRPr="003E4579">
        <w:rPr>
          <w:rtl/>
        </w:rPr>
        <w:t xml:space="preserve"> </w:t>
      </w:r>
      <w:r>
        <w:rPr>
          <w:rtl/>
        </w:rPr>
        <w:t>על האסקופה בין שחזר והוציאן בין שהוציאן אחר פטור מפני שלא עשה מלאכתו בבת אחת</w:t>
      </w:r>
      <w:r>
        <w:rPr>
          <w:rFonts w:hint="cs"/>
          <w:rtl/>
        </w:rPr>
        <w:t xml:space="preserve">, ואמרינן בגמ' דמתני' איירי באסקופא כרמלית והפטור רק כיון דהניחו ע"ג האיסקופא, אבל בלא הניחו פטור, ומתני' דלא כבן עזאי דפוטר אף בלא הניחו מדין מהלך כעומד, והקשה </w:t>
      </w:r>
      <w:r w:rsidRPr="003E4579">
        <w:rPr>
          <w:rStyle w:val="aff4"/>
          <w:rFonts w:hint="cs"/>
          <w:rtl/>
        </w:rPr>
        <w:t xml:space="preserve">הב"ח </w:t>
      </w:r>
      <w:r>
        <w:rPr>
          <w:rFonts w:hint="cs"/>
          <w:rtl/>
        </w:rPr>
        <w:t xml:space="preserve">דאי ס"ל </w:t>
      </w:r>
      <w:r w:rsidRPr="003E4579">
        <w:rPr>
          <w:rStyle w:val="aff4"/>
          <w:rFonts w:hint="cs"/>
          <w:rtl/>
        </w:rPr>
        <w:t xml:space="preserve">להרי"ף </w:t>
      </w:r>
      <w:r>
        <w:rPr>
          <w:rFonts w:hint="cs"/>
          <w:rtl/>
        </w:rPr>
        <w:t xml:space="preserve">דקיי"ל כבן עזאי, א"כ היאך פסק </w:t>
      </w:r>
      <w:r w:rsidRPr="003E4579">
        <w:rPr>
          <w:rStyle w:val="aff4"/>
          <w:rFonts w:hint="cs"/>
          <w:rtl/>
        </w:rPr>
        <w:t>הרי"ף</w:t>
      </w:r>
      <w:r>
        <w:rPr>
          <w:rFonts w:hint="cs"/>
          <w:rtl/>
        </w:rPr>
        <w:t xml:space="preserve"> </w:t>
      </w:r>
      <w:r w:rsidRPr="003E4579">
        <w:rPr>
          <w:rStyle w:val="aff4"/>
          <w:rFonts w:hint="cs"/>
          <w:rtl/>
        </w:rPr>
        <w:t xml:space="preserve">לקמן </w:t>
      </w:r>
      <w:r w:rsidRPr="009828CE">
        <w:rPr>
          <w:rStyle w:val="af2"/>
          <w:rFonts w:eastAsia="Guttman Hodes" w:hint="cs"/>
          <w:rtl/>
        </w:rPr>
        <w:t xml:space="preserve">(לה: מדה"ר [מהדו' עוז והדר עמ' צ"ט]) </w:t>
      </w:r>
      <w:r>
        <w:rPr>
          <w:rFonts w:hint="cs"/>
          <w:rtl/>
        </w:rPr>
        <w:t xml:space="preserve">כמתני' לקמן, וכן הקשו </w:t>
      </w:r>
      <w:r w:rsidRPr="00A331AC">
        <w:rPr>
          <w:rStyle w:val="aff4"/>
          <w:rFonts w:hint="cs"/>
          <w:rtl/>
        </w:rPr>
        <w:t>השלטי הגבורים</w:t>
      </w:r>
      <w:r>
        <w:rPr>
          <w:rFonts w:hint="cs"/>
          <w:rtl/>
        </w:rPr>
        <w:t xml:space="preserve"> </w:t>
      </w:r>
      <w:r w:rsidRPr="00A331AC">
        <w:rPr>
          <w:rStyle w:val="af2"/>
          <w:rFonts w:eastAsia="Guttman Hodes" w:hint="cs"/>
          <w:rtl/>
        </w:rPr>
        <w:t>(</w:t>
      </w:r>
      <w:r w:rsidRPr="002A7010">
        <w:rPr>
          <w:rStyle w:val="af2"/>
          <w:rFonts w:eastAsia="Guttman Hodes" w:hint="cs"/>
          <w:rtl/>
        </w:rPr>
        <w:t xml:space="preserve">ב. מדה"ר </w:t>
      </w:r>
      <w:r w:rsidRPr="00A331AC">
        <w:rPr>
          <w:rStyle w:val="af2"/>
          <w:rFonts w:eastAsia="Guttman Hodes" w:hint="cs"/>
          <w:rtl/>
        </w:rPr>
        <w:t>או' ב'</w:t>
      </w:r>
      <w:r>
        <w:rPr>
          <w:rStyle w:val="af2"/>
          <w:rFonts w:eastAsia="Guttman Hodes" w:hint="cs"/>
          <w:rtl/>
        </w:rPr>
        <w:t xml:space="preserve"> </w:t>
      </w:r>
      <w:r w:rsidRPr="002A7010">
        <w:rPr>
          <w:rStyle w:val="af2"/>
          <w:rFonts w:eastAsia="Guttman Hodes" w:hint="cs"/>
          <w:rtl/>
        </w:rPr>
        <w:t>[מהדו' עוז והדר עמ' ה'</w:t>
      </w:r>
      <w:r>
        <w:rPr>
          <w:rStyle w:val="af2"/>
          <w:rFonts w:eastAsia="Guttman Hodes" w:hint="cs"/>
          <w:rtl/>
        </w:rPr>
        <w:t>]</w:t>
      </w:r>
      <w:r w:rsidRPr="00A331AC">
        <w:rPr>
          <w:rStyle w:val="af2"/>
          <w:rFonts w:eastAsia="Guttman Hodes" w:hint="cs"/>
          <w:rtl/>
        </w:rPr>
        <w:t>)</w:t>
      </w:r>
      <w:r>
        <w:rPr>
          <w:rFonts w:hint="cs"/>
          <w:rtl/>
        </w:rPr>
        <w:t xml:space="preserve"> </w:t>
      </w:r>
      <w:r w:rsidRPr="00A331AC">
        <w:rPr>
          <w:rStyle w:val="aff4"/>
          <w:rFonts w:hint="cs"/>
          <w:rtl/>
        </w:rPr>
        <w:t>והקרבן נתנאל</w:t>
      </w:r>
      <w:r>
        <w:rPr>
          <w:rFonts w:hint="cs"/>
          <w:rtl/>
        </w:rPr>
        <w:t xml:space="preserve"> </w:t>
      </w:r>
      <w:r w:rsidRPr="00A331AC">
        <w:rPr>
          <w:rStyle w:val="af2"/>
          <w:rFonts w:eastAsia="Guttman Hodes" w:hint="cs"/>
          <w:rtl/>
        </w:rPr>
        <w:t>(על הרא"ש סי' ז' או' ח')</w:t>
      </w:r>
      <w:r>
        <w:rPr>
          <w:rFonts w:hint="cs"/>
          <w:rtl/>
        </w:rPr>
        <w:t xml:space="preserve">, וע"ע במה שהקשה </w:t>
      </w:r>
      <w:r w:rsidRPr="00A331AC">
        <w:rPr>
          <w:rStyle w:val="aff4"/>
          <w:rFonts w:hint="cs"/>
          <w:rtl/>
        </w:rPr>
        <w:t>בהג' רבי אלעזר משה</w:t>
      </w:r>
      <w:r>
        <w:rPr>
          <w:rFonts w:hint="cs"/>
          <w:rtl/>
        </w:rPr>
        <w:t xml:space="preserve"> </w:t>
      </w:r>
      <w:r w:rsidRPr="00A331AC">
        <w:rPr>
          <w:rStyle w:val="af2"/>
          <w:rFonts w:eastAsia="Guttman Hodes" w:hint="cs"/>
          <w:rtl/>
        </w:rPr>
        <w:t>(על הרא"ש סי' ז'</w:t>
      </w:r>
      <w:r>
        <w:rPr>
          <w:rStyle w:val="af2"/>
          <w:rFonts w:eastAsia="Guttman Hodes" w:hint="cs"/>
          <w:rtl/>
        </w:rPr>
        <w:t xml:space="preserve"> </w:t>
      </w:r>
      <w:r w:rsidRPr="002A7010">
        <w:rPr>
          <w:rStyle w:val="af2"/>
          <w:rFonts w:eastAsia="Guttman Hodes" w:hint="cs"/>
          <w:rtl/>
        </w:rPr>
        <w:t xml:space="preserve">[מהדו' עוז והדר </w:t>
      </w:r>
      <w:r w:rsidRPr="00A331AC">
        <w:rPr>
          <w:rStyle w:val="af2"/>
          <w:rFonts w:eastAsia="Guttman Hodes" w:hint="cs"/>
          <w:rtl/>
        </w:rPr>
        <w:t>או' ח')</w:t>
      </w:r>
      <w:r>
        <w:rPr>
          <w:rFonts w:hint="cs"/>
          <w:rtl/>
        </w:rPr>
        <w:t xml:space="preserve"> על </w:t>
      </w:r>
      <w:r w:rsidRPr="00A331AC">
        <w:rPr>
          <w:rStyle w:val="aff4"/>
          <w:rFonts w:hint="cs"/>
          <w:rtl/>
        </w:rPr>
        <w:t>הרי"ף</w:t>
      </w:r>
      <w:r>
        <w:rPr>
          <w:rFonts w:hint="cs"/>
          <w:rtl/>
        </w:rPr>
        <w:t xml:space="preserve"> מהגמ' לקמן </w:t>
      </w:r>
      <w:r w:rsidRPr="00A331AC">
        <w:rPr>
          <w:rStyle w:val="af2"/>
          <w:rFonts w:eastAsia="Guttman Hodes" w:hint="cs"/>
          <w:rtl/>
        </w:rPr>
        <w:t>(קנג:)</w:t>
      </w:r>
      <w:r>
        <w:rPr>
          <w:rFonts w:hint="cs"/>
          <w:rtl/>
        </w:rPr>
        <w:t xml:space="preserve"> בחבילה המונחת על כתיפו, ועי' במה שביאר </w:t>
      </w:r>
      <w:r w:rsidRPr="00FF1547">
        <w:rPr>
          <w:rStyle w:val="aff4"/>
          <w:rFonts w:hint="cs"/>
          <w:rtl/>
        </w:rPr>
        <w:t>הברכ"ש</w:t>
      </w:r>
      <w:r>
        <w:rPr>
          <w:rFonts w:hint="cs"/>
          <w:rtl/>
        </w:rPr>
        <w:t xml:space="preserve"> </w:t>
      </w:r>
      <w:r w:rsidRPr="00FF1547">
        <w:rPr>
          <w:rStyle w:val="af2"/>
          <w:rFonts w:eastAsia="Guttman Hodes" w:hint="cs"/>
          <w:rtl/>
        </w:rPr>
        <w:t xml:space="preserve">(עי' </w:t>
      </w:r>
      <w:r w:rsidRPr="004535A5">
        <w:rPr>
          <w:rStyle w:val="af2"/>
          <w:rFonts w:eastAsia="Guttman Hodes" w:hint="cs"/>
          <w:rtl/>
        </w:rPr>
        <w:t xml:space="preserve">אות </w:t>
      </w:r>
      <w:r w:rsidRPr="004535A5">
        <w:rPr>
          <w:rStyle w:val="af2"/>
          <w:rFonts w:eastAsia="Guttman Hodes"/>
          <w:rtl/>
        </w:rPr>
        <w:fldChar w:fldCharType="begin"/>
      </w:r>
      <w:r w:rsidRPr="004535A5">
        <w:rPr>
          <w:rStyle w:val="af2"/>
          <w:rFonts w:eastAsia="Guttman Hodes"/>
          <w:rtl/>
        </w:rPr>
        <w:instrText xml:space="preserve"> </w:instrText>
      </w:r>
      <w:r w:rsidRPr="004535A5">
        <w:rPr>
          <w:rStyle w:val="af2"/>
          <w:rFonts w:eastAsia="Guttman Hodes" w:hint="cs"/>
        </w:rPr>
        <w:instrText>REF</w:instrText>
      </w:r>
      <w:r w:rsidRPr="004535A5">
        <w:rPr>
          <w:rStyle w:val="af2"/>
          <w:rFonts w:eastAsia="Guttman Hodes" w:hint="cs"/>
          <w:rtl/>
        </w:rPr>
        <w:instrText xml:space="preserve"> _</w:instrText>
      </w:r>
      <w:r w:rsidRPr="004535A5">
        <w:rPr>
          <w:rStyle w:val="af2"/>
          <w:rFonts w:eastAsia="Guttman Hodes" w:hint="cs"/>
        </w:rPr>
        <w:instrText>Ref98060018 \r \h</w:instrText>
      </w:r>
      <w:r w:rsidRPr="004535A5">
        <w:rPr>
          <w:rStyle w:val="af2"/>
          <w:rFonts w:eastAsia="Guttman Hodes"/>
          <w:rtl/>
        </w:rPr>
        <w:instrText xml:space="preserve"> </w:instrText>
      </w:r>
      <w:r w:rsidRPr="004535A5">
        <w:rPr>
          <w:rStyle w:val="af2"/>
          <w:rFonts w:eastAsia="Guttman Hodes"/>
          <w:rtl/>
        </w:rPr>
      </w:r>
      <w:r w:rsidRPr="004535A5">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4535A5">
        <w:rPr>
          <w:rStyle w:val="af2"/>
          <w:rFonts w:eastAsia="Guttman Hodes"/>
          <w:rtl/>
        </w:rPr>
        <w:fldChar w:fldCharType="end"/>
      </w:r>
      <w:r>
        <w:rPr>
          <w:rFonts w:hint="cs"/>
          <w:rtl/>
        </w:rPr>
        <w:t xml:space="preserve"> בדעת </w:t>
      </w:r>
      <w:r w:rsidRPr="00CE3CDE">
        <w:rPr>
          <w:rStyle w:val="aff4"/>
          <w:rFonts w:hint="cs"/>
          <w:rtl/>
        </w:rPr>
        <w:t>הרי"ף</w:t>
      </w:r>
      <w:r>
        <w:rPr>
          <w:rFonts w:hint="cs"/>
          <w:rtl/>
        </w:rPr>
        <w:t>.</w:t>
      </w:r>
      <w:bookmarkEnd w:id="3578"/>
    </w:p>
    <w:p w14:paraId="32FA52B5" w14:textId="77777777" w:rsidR="00D92CED" w:rsidRPr="00244193" w:rsidRDefault="00D92CED" w:rsidP="00D92CED">
      <w:pPr>
        <w:pStyle w:val="a7"/>
        <w:rPr>
          <w:rtl/>
        </w:rPr>
      </w:pPr>
      <w:bookmarkStart w:id="3579" w:name="_Toc98760431"/>
      <w:r>
        <w:rPr>
          <w:rFonts w:hint="cs"/>
          <w:rtl/>
        </w:rPr>
        <w:t>בי' ההשלמה והב"י והב"ח דהרי"ף לא פסק כבן עזאי והביאו לומר דבזורק לכו"ע לאו כעומד</w:t>
      </w:r>
      <w:bookmarkEnd w:id="3579"/>
    </w:p>
    <w:p w14:paraId="4843C218" w14:textId="4C73D94E" w:rsidR="00D92CED" w:rsidRDefault="00D92CED" w:rsidP="006C4D7E">
      <w:pPr>
        <w:pStyle w:val="a3"/>
        <w:rPr>
          <w:rtl/>
        </w:rPr>
      </w:pPr>
      <w:bookmarkStart w:id="3580" w:name="_Ref98750525"/>
      <w:r>
        <w:rPr>
          <w:rFonts w:hint="cs"/>
          <w:rtl/>
        </w:rPr>
        <w:t xml:space="preserve">אלא כתב </w:t>
      </w:r>
      <w:r w:rsidRPr="003E4579">
        <w:rPr>
          <w:rStyle w:val="aff4"/>
          <w:rFonts w:hint="cs"/>
          <w:rtl/>
        </w:rPr>
        <w:t xml:space="preserve">הב"ח </w:t>
      </w:r>
      <w:r>
        <w:rPr>
          <w:rFonts w:hint="cs"/>
          <w:rtl/>
        </w:rPr>
        <w:t xml:space="preserve">דמוכח דס"ל </w:t>
      </w:r>
      <w:r w:rsidRPr="003E4579">
        <w:rPr>
          <w:rStyle w:val="aff4"/>
          <w:rFonts w:hint="cs"/>
          <w:rtl/>
        </w:rPr>
        <w:t xml:space="preserve">להרי"ף </w:t>
      </w:r>
      <w:r>
        <w:rPr>
          <w:rFonts w:hint="cs"/>
          <w:rtl/>
        </w:rPr>
        <w:t xml:space="preserve">דקיי"ל כרבנן ודלא כבן עזאי, וביארו </w:t>
      </w:r>
      <w:r>
        <w:rPr>
          <w:rStyle w:val="aff4"/>
          <w:rFonts w:hint="cs"/>
          <w:rtl/>
        </w:rPr>
        <w:t xml:space="preserve">הב"י </w:t>
      </w:r>
      <w:r w:rsidRPr="000821C5">
        <w:rPr>
          <w:rStyle w:val="af2"/>
          <w:rFonts w:eastAsia="Guttman Hodes" w:hint="cs"/>
          <w:rtl/>
        </w:rPr>
        <w:t>(סי' שמ"ו א' ד"ה וכתבו הרא"ש והר"ן)</w:t>
      </w:r>
      <w:r>
        <w:rPr>
          <w:rStyle w:val="aff4"/>
          <w:rFonts w:hint="cs"/>
          <w:rtl/>
        </w:rPr>
        <w:t xml:space="preserve"> ו</w:t>
      </w:r>
      <w:r w:rsidRPr="003E4579">
        <w:rPr>
          <w:rStyle w:val="aff4"/>
          <w:rFonts w:hint="cs"/>
          <w:rtl/>
        </w:rPr>
        <w:t xml:space="preserve">הב"ח </w:t>
      </w:r>
      <w:r>
        <w:rPr>
          <w:rFonts w:hint="cs"/>
          <w:rtl/>
        </w:rPr>
        <w:t xml:space="preserve">דמה שהביא </w:t>
      </w:r>
      <w:r w:rsidRPr="00244193">
        <w:rPr>
          <w:rStyle w:val="aff4"/>
          <w:rFonts w:hint="cs"/>
          <w:rtl/>
        </w:rPr>
        <w:t>הרי"ף בסוגיין</w:t>
      </w:r>
      <w:r>
        <w:rPr>
          <w:rFonts w:hint="cs"/>
          <w:rtl/>
        </w:rPr>
        <w:t xml:space="preserve"> את דברי ריו"ח דמודה בן עזאי בזורק, היינו בכדי לומר דלא נימא דרבנן ובן עזאי נחלקו בזורק ולא במהלך, אלא דאף במהלך ס"ל לרבנן דאינו כעומד, דבזורק אף בן עזאי מודה דאינו כעומד, וכ"כ </w:t>
      </w:r>
      <w:bookmarkStart w:id="3581" w:name="_Toc97036652"/>
      <w:r w:rsidRPr="002571F3">
        <w:rPr>
          <w:rStyle w:val="aff4"/>
          <w:rFonts w:hint="cs"/>
          <w:rtl/>
        </w:rPr>
        <w:t>ההשלמה</w:t>
      </w:r>
      <w:r w:rsidRPr="000821C5">
        <w:rPr>
          <w:rStyle w:val="af2"/>
          <w:rFonts w:eastAsia="Guttman Hodes" w:hint="cs"/>
          <w:rtl/>
        </w:rPr>
        <w:t xml:space="preserve"> (ד"ה תניא, הועתק בקובץ שיטות קמאי שבת ח"א עמ' כ"ה) </w:t>
      </w:r>
      <w:r>
        <w:rPr>
          <w:rFonts w:hint="cs"/>
          <w:rtl/>
        </w:rPr>
        <w:t xml:space="preserve">דאין כוונת </w:t>
      </w:r>
      <w:bookmarkStart w:id="3582" w:name="_Hlk98149809"/>
      <w:r w:rsidRPr="00820D98">
        <w:rPr>
          <w:rStyle w:val="aff4"/>
          <w:rFonts w:hint="cs"/>
          <w:rtl/>
        </w:rPr>
        <w:t>הרי"ף</w:t>
      </w:r>
      <w:r w:rsidRPr="000821C5">
        <w:rPr>
          <w:rStyle w:val="af2"/>
          <w:rFonts w:eastAsia="Guttman Hodes" w:hint="cs"/>
          <w:rtl/>
        </w:rPr>
        <w:t xml:space="preserve"> (עי' אות </w:t>
      </w:r>
      <w:r w:rsidRPr="000821C5">
        <w:rPr>
          <w:rStyle w:val="af2"/>
          <w:rFonts w:eastAsia="Guttman Hodes"/>
          <w:rtl/>
        </w:rPr>
        <w:fldChar w:fldCharType="begin"/>
      </w:r>
      <w:r w:rsidRPr="000821C5">
        <w:rPr>
          <w:rStyle w:val="af2"/>
          <w:rFonts w:eastAsia="Guttman Hodes"/>
          <w:rtl/>
        </w:rPr>
        <w:instrText xml:space="preserve"> </w:instrText>
      </w:r>
      <w:r w:rsidRPr="000821C5">
        <w:rPr>
          <w:rStyle w:val="af2"/>
          <w:rFonts w:eastAsia="Guttman Hodes" w:hint="cs"/>
        </w:rPr>
        <w:instrText>REF</w:instrText>
      </w:r>
      <w:r w:rsidRPr="000821C5">
        <w:rPr>
          <w:rStyle w:val="af2"/>
          <w:rFonts w:eastAsia="Guttman Hodes" w:hint="cs"/>
          <w:rtl/>
        </w:rPr>
        <w:instrText xml:space="preserve"> _</w:instrText>
      </w:r>
      <w:r w:rsidRPr="000821C5">
        <w:rPr>
          <w:rStyle w:val="af2"/>
          <w:rFonts w:eastAsia="Guttman Hodes" w:hint="cs"/>
        </w:rPr>
        <w:instrText>Ref97547008 \r \h</w:instrText>
      </w:r>
      <w:r w:rsidRPr="000821C5">
        <w:rPr>
          <w:rStyle w:val="af2"/>
          <w:rFonts w:eastAsia="Guttman Hodes"/>
          <w:rtl/>
        </w:rPr>
        <w:instrText xml:space="preserve"> </w:instrText>
      </w:r>
      <w:r w:rsidRPr="000821C5">
        <w:rPr>
          <w:rStyle w:val="af2"/>
          <w:rFonts w:eastAsia="Guttman Hodes"/>
          <w:rtl/>
        </w:rPr>
      </w:r>
      <w:r w:rsidRPr="000821C5">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0821C5">
        <w:rPr>
          <w:rStyle w:val="af2"/>
          <w:rFonts w:eastAsia="Guttman Hodes"/>
          <w:rtl/>
        </w:rPr>
        <w:fldChar w:fldCharType="end"/>
      </w:r>
      <w:bookmarkEnd w:id="3582"/>
      <w:r w:rsidRPr="000821C5">
        <w:rPr>
          <w:rStyle w:val="af2"/>
          <w:rFonts w:eastAsia="Guttman Hodes" w:hint="cs"/>
          <w:rtl/>
        </w:rPr>
        <w:t xml:space="preserve"> </w:t>
      </w:r>
      <w:r>
        <w:rPr>
          <w:rFonts w:hint="cs"/>
          <w:rtl/>
        </w:rPr>
        <w:t xml:space="preserve">לפסוק כבן עזאי, אלא דאעפ"י דקיי"ל כרבנן מ"מ הביא </w:t>
      </w:r>
      <w:r w:rsidRPr="00820D98">
        <w:rPr>
          <w:rStyle w:val="aff4"/>
          <w:rFonts w:hint="cs"/>
          <w:rtl/>
        </w:rPr>
        <w:t xml:space="preserve">הרי"ף </w:t>
      </w:r>
      <w:r>
        <w:rPr>
          <w:rFonts w:hint="cs"/>
          <w:rtl/>
        </w:rPr>
        <w:t xml:space="preserve">את דברי בן עזאי לומר דבזורק אין מחלוקת, ולכו"ע לא אמרינן מהלך כעומד, </w:t>
      </w:r>
      <w:bookmarkEnd w:id="3581"/>
      <w:r>
        <w:rPr>
          <w:rFonts w:hint="cs"/>
          <w:rtl/>
        </w:rPr>
        <w:t xml:space="preserve">וכ"כ </w:t>
      </w:r>
      <w:r w:rsidRPr="00B6584C">
        <w:rPr>
          <w:rStyle w:val="aff4"/>
          <w:rFonts w:hint="cs"/>
          <w:rtl/>
        </w:rPr>
        <w:t>הפנ"י</w:t>
      </w:r>
      <w:r w:rsidRPr="00B6584C">
        <w:rPr>
          <w:rStyle w:val="af2"/>
          <w:rFonts w:eastAsia="Guttman Hodes" w:hint="cs"/>
          <w:rtl/>
        </w:rPr>
        <w:t xml:space="preserve"> (עי'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Ref98750576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B6584C">
        <w:rPr>
          <w:rStyle w:val="af2"/>
          <w:rFonts w:eastAsia="Guttman Hodes"/>
          <w:rtl/>
        </w:rPr>
        <w:fldChar w:fldCharType="end"/>
      </w:r>
      <w:r>
        <w:rPr>
          <w:rFonts w:hint="cs"/>
          <w:rtl/>
        </w:rPr>
        <w:t>, וע"ע במה שהאריך</w:t>
      </w:r>
      <w:r w:rsidRPr="00B6584C">
        <w:rPr>
          <w:rStyle w:val="aff4"/>
          <w:rFonts w:hint="cs"/>
          <w:rtl/>
        </w:rPr>
        <w:t xml:space="preserve"> </w:t>
      </w:r>
      <w:r w:rsidRPr="00DA1166">
        <w:rPr>
          <w:rStyle w:val="aff4"/>
          <w:rFonts w:hint="cs"/>
          <w:rtl/>
        </w:rPr>
        <w:t xml:space="preserve">בפנ"י </w:t>
      </w:r>
      <w:r w:rsidRPr="00DA1166">
        <w:rPr>
          <w:rStyle w:val="aff4"/>
          <w:rFonts w:hint="cs"/>
          <w:rtl/>
        </w:rPr>
        <w:t>לקמן</w:t>
      </w:r>
      <w:r>
        <w:rPr>
          <w:rFonts w:hint="cs"/>
          <w:rtl/>
        </w:rPr>
        <w:t xml:space="preserve"> </w:t>
      </w:r>
      <w:r w:rsidRPr="000821C5">
        <w:rPr>
          <w:rStyle w:val="af2"/>
          <w:rFonts w:eastAsia="Guttman Hodes" w:hint="cs"/>
          <w:rtl/>
        </w:rPr>
        <w:t>(ו. ד"ה שם אריו"ח)</w:t>
      </w:r>
      <w:r>
        <w:rPr>
          <w:rFonts w:hint="cs"/>
          <w:rtl/>
        </w:rPr>
        <w:t xml:space="preserve"> להקשות דלא יתכן דכוונת </w:t>
      </w:r>
      <w:r w:rsidRPr="00B6584C">
        <w:rPr>
          <w:rStyle w:val="aff4"/>
          <w:rFonts w:hint="cs"/>
          <w:rtl/>
        </w:rPr>
        <w:t>הרי"ף</w:t>
      </w:r>
      <w:r>
        <w:rPr>
          <w:rFonts w:hint="cs"/>
          <w:rtl/>
        </w:rPr>
        <w:t xml:space="preserve"> לפסוק כבן עזאי, ובמ"ש </w:t>
      </w:r>
      <w:r w:rsidRPr="002A7010">
        <w:rPr>
          <w:rStyle w:val="aff4"/>
          <w:rFonts w:hint="cs"/>
          <w:rtl/>
        </w:rPr>
        <w:t xml:space="preserve">בתפארת שמואל </w:t>
      </w:r>
      <w:r w:rsidRPr="000821C5">
        <w:rPr>
          <w:rStyle w:val="af2"/>
          <w:rFonts w:eastAsia="Guttman Hodes" w:hint="cs"/>
          <w:rtl/>
        </w:rPr>
        <w:t>(על הרא"ש סי' ז' או' ו')</w:t>
      </w:r>
      <w:r>
        <w:rPr>
          <w:rFonts w:hint="cs"/>
          <w:rtl/>
        </w:rPr>
        <w:t xml:space="preserve"> </w:t>
      </w:r>
      <w:r w:rsidRPr="002A7010">
        <w:rPr>
          <w:rStyle w:val="aff4"/>
          <w:rFonts w:hint="cs"/>
          <w:rtl/>
        </w:rPr>
        <w:t>ובקרבן נתנאל</w:t>
      </w:r>
      <w:r>
        <w:rPr>
          <w:rFonts w:hint="cs"/>
          <w:rtl/>
        </w:rPr>
        <w:t xml:space="preserve"> </w:t>
      </w:r>
      <w:r w:rsidRPr="000821C5">
        <w:rPr>
          <w:rStyle w:val="af2"/>
          <w:rFonts w:eastAsia="Guttman Hodes" w:hint="cs"/>
          <w:rtl/>
        </w:rPr>
        <w:t>(על הרא"ש סי' ז' או' ו')</w:t>
      </w:r>
      <w:r>
        <w:rPr>
          <w:rFonts w:hint="cs"/>
          <w:rtl/>
        </w:rPr>
        <w:t xml:space="preserve"> בזה.</w:t>
      </w:r>
      <w:bookmarkEnd w:id="3580"/>
      <w:r>
        <w:rPr>
          <w:rFonts w:hint="cs"/>
          <w:rtl/>
        </w:rPr>
        <w:t xml:space="preserve"> </w:t>
      </w:r>
    </w:p>
    <w:p w14:paraId="6A79F27A" w14:textId="77777777" w:rsidR="00D92CED" w:rsidRDefault="00D92CED" w:rsidP="00D92CED">
      <w:pPr>
        <w:pStyle w:val="1"/>
        <w:rPr>
          <w:rtl/>
        </w:rPr>
      </w:pPr>
      <w:bookmarkStart w:id="3583" w:name="_Toc98760432"/>
      <w:r>
        <w:rPr>
          <w:rFonts w:hint="cs"/>
          <w:rtl/>
        </w:rPr>
        <w:t>בי' השיטמ"ק בתוס' דלמסקנא בכתובות איירי בע"מ להצניע</w:t>
      </w:r>
      <w:bookmarkEnd w:id="3583"/>
    </w:p>
    <w:p w14:paraId="63581167" w14:textId="77777777" w:rsidR="00D92CED" w:rsidRPr="00384E69" w:rsidRDefault="00D92CED" w:rsidP="00D92CED">
      <w:pPr>
        <w:pStyle w:val="a7"/>
        <w:rPr>
          <w:rtl/>
        </w:rPr>
      </w:pPr>
      <w:bookmarkStart w:id="3584" w:name="_Toc98760433"/>
      <w:r>
        <w:rPr>
          <w:rFonts w:hint="cs"/>
          <w:rtl/>
        </w:rPr>
        <w:t>בי' השיטמ"ק בכתובות בתוס' דהגמ' בכתובות דאיירי בע"מ להוציא הוא סוף הקו' ולא המסקנא</w:t>
      </w:r>
      <w:bookmarkEnd w:id="3584"/>
    </w:p>
    <w:p w14:paraId="44A08983" w14:textId="0B76409A" w:rsidR="00D92CED" w:rsidRDefault="00D92CED" w:rsidP="006C4D7E">
      <w:pPr>
        <w:pStyle w:val="a3"/>
        <w:rPr>
          <w:rtl/>
        </w:rPr>
      </w:pPr>
      <w:bookmarkStart w:id="3585" w:name="_Hlk98087074"/>
      <w:bookmarkStart w:id="3586" w:name="_Ref98260883"/>
      <w:r>
        <w:rPr>
          <w:rFonts w:hint="cs"/>
          <w:rtl/>
        </w:rPr>
        <w:t xml:space="preserve">במ"ש </w:t>
      </w:r>
      <w:r w:rsidRPr="00C764E0">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Fonts w:hint="cs"/>
          <w:rtl/>
        </w:rPr>
        <w:t xml:space="preserve"> דבגמ' בכתובות מוכח דבן עזאי דס"ל דאמרינן מהלך כעומד, פליג על ריו"ח דאמר דהמפנה חפצים ברה"י ונמלך להוציאם פטור, </w:t>
      </w:r>
      <w:bookmarkEnd w:id="3585"/>
      <w:r>
        <w:rPr>
          <w:rFonts w:hint="cs"/>
          <w:rtl/>
        </w:rPr>
        <w:t xml:space="preserve">כתב </w:t>
      </w:r>
      <w:r w:rsidRPr="007E17CE">
        <w:rPr>
          <w:rStyle w:val="aff4"/>
          <w:rFonts w:hint="cs"/>
          <w:rtl/>
        </w:rPr>
        <w:t>השיטמ"ק בכתובות</w:t>
      </w:r>
      <w:r>
        <w:rPr>
          <w:rFonts w:hint="cs"/>
          <w:rtl/>
        </w:rPr>
        <w:t xml:space="preserve"> </w:t>
      </w:r>
      <w:r w:rsidRPr="007E17CE">
        <w:rPr>
          <w:rStyle w:val="af2"/>
          <w:rFonts w:eastAsia="Guttman Hodes" w:hint="cs"/>
          <w:rtl/>
        </w:rPr>
        <w:t>(לא</w:t>
      </w:r>
      <w:r>
        <w:rPr>
          <w:rStyle w:val="af2"/>
          <w:rFonts w:eastAsia="Guttman Hodes" w:hint="cs"/>
          <w:rtl/>
        </w:rPr>
        <w:t>.</w:t>
      </w:r>
      <w:r w:rsidRPr="007E17CE">
        <w:rPr>
          <w:rStyle w:val="af2"/>
          <w:rFonts w:eastAsia="Guttman Hodes" w:hint="cs"/>
          <w:rtl/>
        </w:rPr>
        <w:t xml:space="preserve"> ד"ה </w:t>
      </w:r>
      <w:r w:rsidRPr="00394101">
        <w:rPr>
          <w:rStyle w:val="af2"/>
          <w:rFonts w:eastAsia="Guttman Hodes"/>
          <w:rtl/>
        </w:rPr>
        <w:t>ודע שבפירושי רש"י</w:t>
      </w:r>
      <w:r w:rsidRPr="007E17CE">
        <w:rPr>
          <w:rStyle w:val="af2"/>
          <w:rFonts w:eastAsia="Guttman Hodes" w:hint="cs"/>
          <w:rtl/>
        </w:rPr>
        <w:t>)</w:t>
      </w:r>
      <w:r>
        <w:rPr>
          <w:rFonts w:hint="cs"/>
          <w:rtl/>
        </w:rPr>
        <w:t xml:space="preserve"> דבהא דאמרינן בגמ' בכתובות דלמסקנא איירי במגביה ע"מ להוציא, וע"ז אמרינן דמתני' כבן עזאי דמהלך כעומד, דבדברי </w:t>
      </w:r>
      <w:r w:rsidRPr="00FC13B9">
        <w:rPr>
          <w:rStyle w:val="aff4"/>
          <w:rFonts w:hint="cs"/>
          <w:rtl/>
        </w:rPr>
        <w:t>רש"י בכת"י</w:t>
      </w:r>
      <w:r>
        <w:rPr>
          <w:rFonts w:hint="cs"/>
          <w:rtl/>
        </w:rPr>
        <w:t xml:space="preserve"> משמע דאי"ז מסקנת הגמ', אלא הוא סוף הקושיה דהמקשה הוכיח דמתני' איירי במגביה ע"מ להוציא, עיי"ש במה שביאר </w:t>
      </w:r>
      <w:r w:rsidRPr="00FC13B9">
        <w:rPr>
          <w:rStyle w:val="aff4"/>
          <w:rFonts w:hint="cs"/>
          <w:rtl/>
        </w:rPr>
        <w:t>השיטמ"ק</w:t>
      </w:r>
      <w:r>
        <w:rPr>
          <w:rFonts w:hint="cs"/>
          <w:rtl/>
        </w:rPr>
        <w:t xml:space="preserve"> </w:t>
      </w:r>
      <w:r w:rsidRPr="009B04C0">
        <w:rPr>
          <w:rStyle w:val="aff4"/>
          <w:rFonts w:hint="cs"/>
          <w:rtl/>
        </w:rPr>
        <w:t>בכתובות</w:t>
      </w:r>
      <w:r>
        <w:rPr>
          <w:rFonts w:hint="cs"/>
          <w:rtl/>
        </w:rPr>
        <w:t xml:space="preserve"> בזה.</w:t>
      </w:r>
      <w:bookmarkEnd w:id="3586"/>
      <w:r>
        <w:rPr>
          <w:rFonts w:hint="cs"/>
          <w:rtl/>
        </w:rPr>
        <w:t xml:space="preserve"> </w:t>
      </w:r>
    </w:p>
    <w:p w14:paraId="5DC85269" w14:textId="77777777" w:rsidR="00D92CED" w:rsidRPr="00780381" w:rsidRDefault="00D92CED" w:rsidP="00D92CED">
      <w:pPr>
        <w:pStyle w:val="a7"/>
        <w:rPr>
          <w:rtl/>
        </w:rPr>
      </w:pPr>
      <w:bookmarkStart w:id="3587" w:name="_Toc98760434"/>
      <w:r>
        <w:rPr>
          <w:rFonts w:hint="cs"/>
          <w:rtl/>
        </w:rPr>
        <w:t>גי' השיטמ"ק בכתובות דל"א כלל בגמ' בכתובות דאיירי ע"מ להוציא ואף למסקנא ע"מ להצניע</w:t>
      </w:r>
      <w:bookmarkEnd w:id="3587"/>
    </w:p>
    <w:p w14:paraId="690E6E98" w14:textId="0202F767" w:rsidR="00D92CED" w:rsidRDefault="00D92CED" w:rsidP="006C4D7E">
      <w:pPr>
        <w:pStyle w:val="a3"/>
        <w:rPr>
          <w:rtl/>
        </w:rPr>
      </w:pPr>
      <w:bookmarkStart w:id="3588" w:name="_Ref98261907"/>
      <w:r>
        <w:rPr>
          <w:rFonts w:hint="cs"/>
          <w:rtl/>
        </w:rPr>
        <w:t xml:space="preserve">ועוד כתב </w:t>
      </w:r>
      <w:r w:rsidRPr="009B04C0">
        <w:rPr>
          <w:rStyle w:val="aff4"/>
          <w:rFonts w:hint="cs"/>
          <w:rtl/>
        </w:rPr>
        <w:t>השיטמ"ק בכתובות</w:t>
      </w:r>
      <w:r>
        <w:rPr>
          <w:rFonts w:hint="cs"/>
          <w:rtl/>
        </w:rPr>
        <w:t xml:space="preserve"> </w:t>
      </w:r>
      <w:r w:rsidRPr="009B04C0">
        <w:rPr>
          <w:rStyle w:val="af2"/>
          <w:rFonts w:eastAsia="Guttman Hodes" w:hint="cs"/>
          <w:rtl/>
        </w:rPr>
        <w:t>(לא. ד"ה ודע שבספרים)</w:t>
      </w:r>
      <w:r>
        <w:rPr>
          <w:rFonts w:hint="cs"/>
          <w:rtl/>
        </w:rPr>
        <w:t xml:space="preserve"> דל"ג גרסינן בגמ' ב</w:t>
      </w:r>
      <w:r>
        <w:rPr>
          <w:rtl/>
        </w:rPr>
        <w:t xml:space="preserve">כתובות </w:t>
      </w:r>
      <w:r>
        <w:rPr>
          <w:rFonts w:hint="cs"/>
          <w:rtl/>
        </w:rPr>
        <w:t>"</w:t>
      </w:r>
      <w:r>
        <w:rPr>
          <w:rtl/>
        </w:rPr>
        <w:t>לא תימא ע"מ להצניעו אלא אימא ע"מ להוציאו</w:t>
      </w:r>
      <w:r>
        <w:rPr>
          <w:rFonts w:hint="cs"/>
          <w:rtl/>
        </w:rPr>
        <w:t>", וגרסינן רק "</w:t>
      </w:r>
      <w:r>
        <w:rPr>
          <w:rtl/>
        </w:rPr>
        <w:t>הכא במאי עסקינן כשעמד</w:t>
      </w:r>
      <w:r>
        <w:rPr>
          <w:rFonts w:hint="cs"/>
          <w:rtl/>
        </w:rPr>
        <w:t xml:space="preserve">", וכתב </w:t>
      </w:r>
      <w:r w:rsidRPr="00EF26C2">
        <w:rPr>
          <w:rStyle w:val="aff4"/>
          <w:rFonts w:hint="cs"/>
          <w:rtl/>
        </w:rPr>
        <w:t>השיטמ"ק</w:t>
      </w:r>
      <w:r>
        <w:rPr>
          <w:rFonts w:hint="cs"/>
          <w:rtl/>
        </w:rPr>
        <w:t xml:space="preserve"> דכן הגירסא שהייתה לפני </w:t>
      </w:r>
      <w:r w:rsidRPr="009B04C0">
        <w:rPr>
          <w:rStyle w:val="aff4"/>
          <w:rFonts w:hint="cs"/>
          <w:rtl/>
        </w:rPr>
        <w:t>רש"י</w:t>
      </w:r>
      <w:r>
        <w:rPr>
          <w:rFonts w:hint="cs"/>
          <w:rtl/>
        </w:rPr>
        <w:t xml:space="preserve">, והגירסא בגמ' לפנינו דלמסקנא לא איירי בע"מ להצניעו, הוא פירוש </w:t>
      </w:r>
      <w:r w:rsidRPr="009B04C0">
        <w:rPr>
          <w:rStyle w:val="aff4"/>
          <w:rFonts w:hint="cs"/>
          <w:rtl/>
        </w:rPr>
        <w:t>רש"י</w:t>
      </w:r>
      <w:r>
        <w:rPr>
          <w:rFonts w:hint="cs"/>
          <w:rtl/>
        </w:rPr>
        <w:t xml:space="preserve">, והמעתיקים הכניסו את פירוש </w:t>
      </w:r>
      <w:r w:rsidRPr="00334249">
        <w:rPr>
          <w:rStyle w:val="aff4"/>
          <w:rFonts w:hint="cs"/>
          <w:rtl/>
        </w:rPr>
        <w:t>רש"י</w:t>
      </w:r>
      <w:r>
        <w:rPr>
          <w:rFonts w:hint="cs"/>
          <w:rtl/>
        </w:rPr>
        <w:t xml:space="preserve"> לגמ', והוסיף </w:t>
      </w:r>
      <w:r w:rsidRPr="003C5B4E">
        <w:rPr>
          <w:rStyle w:val="aff4"/>
          <w:rFonts w:hint="cs"/>
          <w:rtl/>
        </w:rPr>
        <w:t>השיטמ"ק</w:t>
      </w:r>
      <w:r>
        <w:rPr>
          <w:rFonts w:hint="cs"/>
          <w:rtl/>
        </w:rPr>
        <w:t xml:space="preserve"> דכל </w:t>
      </w:r>
      <w:r w:rsidRPr="003C5B4E">
        <w:rPr>
          <w:rStyle w:val="aff4"/>
          <w:rFonts w:hint="cs"/>
          <w:rtl/>
        </w:rPr>
        <w:t>המפרשים</w:t>
      </w:r>
      <w:r>
        <w:rPr>
          <w:rFonts w:hint="cs"/>
          <w:rtl/>
        </w:rPr>
        <w:t xml:space="preserve"> לא גרסו כן בגמ'.</w:t>
      </w:r>
      <w:r w:rsidRPr="00780381">
        <w:rPr>
          <w:rFonts w:hint="cs"/>
          <w:rtl/>
        </w:rPr>
        <w:t xml:space="preserve"> </w:t>
      </w:r>
      <w:r w:rsidRPr="003C5B4E">
        <w:rPr>
          <w:rStyle w:val="af"/>
          <w:rFonts w:hint="cs"/>
          <w:rtl/>
        </w:rPr>
        <w:t xml:space="preserve">[ומיושבת קושית </w:t>
      </w:r>
      <w:r w:rsidRPr="003C5B4E">
        <w:rPr>
          <w:rStyle w:val="aff9"/>
          <w:rFonts w:hint="cs"/>
          <w:rtl/>
        </w:rPr>
        <w:t>הגרעק"א</w:t>
      </w:r>
      <w:r w:rsidRPr="003C5B4E">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Ref97658561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סג)</w:t>
      </w:r>
      <w:r w:rsidRPr="002D5DDF">
        <w:rPr>
          <w:rStyle w:val="aff5"/>
          <w:rtl/>
        </w:rPr>
        <w:fldChar w:fldCharType="end"/>
      </w:r>
      <w:r w:rsidRPr="003C5B4E">
        <w:rPr>
          <w:rStyle w:val="af"/>
          <w:rFonts w:hint="cs"/>
          <w:rtl/>
        </w:rPr>
        <w:t>].</w:t>
      </w:r>
      <w:bookmarkEnd w:id="3588"/>
    </w:p>
    <w:p w14:paraId="69B59EFF" w14:textId="77777777" w:rsidR="00D92CED" w:rsidRDefault="00D92CED" w:rsidP="00D92CED">
      <w:pPr>
        <w:pStyle w:val="a7"/>
        <w:rPr>
          <w:rtl/>
        </w:rPr>
      </w:pPr>
      <w:bookmarkStart w:id="3589" w:name="_Toc98760435"/>
      <w:r>
        <w:rPr>
          <w:rFonts w:hint="cs"/>
          <w:rtl/>
        </w:rPr>
        <w:t>בי' השיטמ"ק בכתובות בתוס' דלמסקנא בכתובות איירי בע"מ להצניע וחייב מדין מהלך כעומד</w:t>
      </w:r>
      <w:bookmarkEnd w:id="3589"/>
    </w:p>
    <w:p w14:paraId="77A19E69" w14:textId="55485A30" w:rsidR="00D92CED" w:rsidRDefault="00D92CED" w:rsidP="006C4D7E">
      <w:pPr>
        <w:pStyle w:val="a3"/>
        <w:rPr>
          <w:rtl/>
        </w:rPr>
      </w:pPr>
      <w:bookmarkStart w:id="3590" w:name="_Hlk97656984"/>
      <w:r>
        <w:rPr>
          <w:rFonts w:hint="cs"/>
          <w:rtl/>
        </w:rPr>
        <w:t xml:space="preserve">ועוד כתב </w:t>
      </w:r>
      <w:r w:rsidRPr="007E17CE">
        <w:rPr>
          <w:rStyle w:val="aff4"/>
          <w:rFonts w:hint="cs"/>
          <w:rtl/>
        </w:rPr>
        <w:t>השיטמ"ק בכתובות</w:t>
      </w:r>
      <w:r>
        <w:rPr>
          <w:rFonts w:hint="cs"/>
          <w:rtl/>
        </w:rPr>
        <w:t xml:space="preserve"> </w:t>
      </w:r>
      <w:r w:rsidRPr="007E17CE">
        <w:rPr>
          <w:rStyle w:val="af2"/>
          <w:rFonts w:eastAsia="Guttman Hodes" w:hint="cs"/>
          <w:rtl/>
        </w:rPr>
        <w:t>(לא: ד"ה אלא)</w:t>
      </w:r>
      <w:r>
        <w:rPr>
          <w:rFonts w:hint="cs"/>
          <w:rtl/>
        </w:rPr>
        <w:t xml:space="preserve"> דלפי </w:t>
      </w:r>
      <w:r w:rsidRPr="00780381">
        <w:rPr>
          <w:rFonts w:hint="cs"/>
          <w:rtl/>
        </w:rPr>
        <w:t xml:space="preserve">מ"ש </w:t>
      </w:r>
      <w:r w:rsidRPr="005C4C52">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Fonts w:hint="cs"/>
          <w:rtl/>
        </w:rPr>
        <w:t xml:space="preserve"> </w:t>
      </w:r>
      <w:r w:rsidRPr="00780381">
        <w:rPr>
          <w:rFonts w:hint="cs"/>
          <w:rtl/>
        </w:rPr>
        <w:t>דבגמ' בכתובות מוכח דבן עזאי פליג על ריו"</w:t>
      </w:r>
      <w:r>
        <w:rPr>
          <w:rFonts w:hint="cs"/>
          <w:rtl/>
        </w:rPr>
        <w:t>ח ומחייב ב</w:t>
      </w:r>
      <w:r w:rsidRPr="00780381">
        <w:rPr>
          <w:rFonts w:hint="cs"/>
          <w:rtl/>
        </w:rPr>
        <w:t xml:space="preserve">נמלך </w:t>
      </w:r>
      <w:r>
        <w:rPr>
          <w:rFonts w:hint="cs"/>
          <w:rtl/>
        </w:rPr>
        <w:t xml:space="preserve">והוציא, </w:t>
      </w:r>
      <w:bookmarkEnd w:id="3590"/>
      <w:r>
        <w:rPr>
          <w:rFonts w:hint="cs"/>
          <w:rtl/>
        </w:rPr>
        <w:t>א"כ כוונת הגמ' במסקנא לומר דאיירי בהגביה ע"מ להצניע ברה"י ולא ע"מ להוציא, ואפ"ה חייב לבן עזאי מדין מהלך כעומד, דפליג על ריו"ח ומחייב אף במגביה ע"מ להצניע, דהחיוב בשבת אינו מחמת ההגבהה הראשונה, אלא מדין מהלך כעומד חשיב שעקר מהזמן שנמלך.</w:t>
      </w:r>
    </w:p>
    <w:p w14:paraId="0E471311" w14:textId="77777777" w:rsidR="00D92CED" w:rsidRDefault="00D92CED" w:rsidP="00D92CED">
      <w:pPr>
        <w:pStyle w:val="1"/>
        <w:rPr>
          <w:rtl/>
        </w:rPr>
      </w:pPr>
      <w:bookmarkStart w:id="3591" w:name="_Toc98760436"/>
      <w:r>
        <w:rPr>
          <w:rFonts w:hint="cs"/>
          <w:rtl/>
        </w:rPr>
        <w:t>בי' ה</w:t>
      </w:r>
      <w:r w:rsidRPr="00CE3CDE">
        <w:rPr>
          <w:rFonts w:hint="cs"/>
          <w:rtl/>
        </w:rPr>
        <w:t xml:space="preserve">חת"ס </w:t>
      </w:r>
      <w:r>
        <w:rPr>
          <w:rFonts w:hint="cs"/>
          <w:rtl/>
        </w:rPr>
        <w:t>ברמב"ם דמשמעות דברי ריו"ח דלא כבן עזאי</w:t>
      </w:r>
      <w:bookmarkEnd w:id="3591"/>
    </w:p>
    <w:p w14:paraId="57B31C76" w14:textId="77777777" w:rsidR="00D92CED" w:rsidRPr="005241D9" w:rsidRDefault="00D92CED" w:rsidP="00D92CED">
      <w:pPr>
        <w:pStyle w:val="a7"/>
        <w:rPr>
          <w:rtl/>
        </w:rPr>
      </w:pPr>
      <w:bookmarkStart w:id="3592" w:name="_Toc97236815"/>
      <w:bookmarkStart w:id="3593" w:name="_Toc98760437"/>
      <w:r>
        <w:rPr>
          <w:rFonts w:hint="cs"/>
          <w:rtl/>
        </w:rPr>
        <w:t xml:space="preserve">בי' החת"ס ברמב"ם דמלשון </w:t>
      </w:r>
      <w:r>
        <w:rPr>
          <w:rtl/>
        </w:rPr>
        <w:t>רבי אילעאי</w:t>
      </w:r>
      <w:r>
        <w:rPr>
          <w:rFonts w:hint="cs"/>
          <w:rtl/>
        </w:rPr>
        <w:t xml:space="preserve"> אריו"ח דהיה טעון </w:t>
      </w:r>
      <w:bookmarkEnd w:id="3592"/>
      <w:r>
        <w:rPr>
          <w:rFonts w:hint="cs"/>
          <w:rtl/>
        </w:rPr>
        <w:t>מבואר דכוונתו דמהלך לאו כעומד</w:t>
      </w:r>
      <w:bookmarkEnd w:id="3593"/>
    </w:p>
    <w:p w14:paraId="0D57B7EE" w14:textId="77777777" w:rsidR="00D92CED" w:rsidRPr="00317496" w:rsidRDefault="00D92CED" w:rsidP="006C4D7E">
      <w:pPr>
        <w:pStyle w:val="a3"/>
        <w:rPr>
          <w:rtl/>
        </w:rPr>
      </w:pPr>
      <w:bookmarkStart w:id="3594" w:name="_Ref98750981"/>
      <w:r>
        <w:rPr>
          <w:rFonts w:hint="cs"/>
          <w:rtl/>
        </w:rPr>
        <w:t>וע"ע במה שביאר</w:t>
      </w:r>
      <w:r w:rsidRPr="00317496">
        <w:rPr>
          <w:rFonts w:hint="cs"/>
          <w:rtl/>
        </w:rPr>
        <w:t xml:space="preserve"> </w:t>
      </w:r>
      <w:r w:rsidRPr="00317496">
        <w:rPr>
          <w:rStyle w:val="aff4"/>
          <w:rFonts w:hint="cs"/>
          <w:rtl/>
        </w:rPr>
        <w:t>החת"ס</w:t>
      </w:r>
      <w:r w:rsidRPr="00031534">
        <w:rPr>
          <w:rStyle w:val="af2"/>
          <w:rFonts w:eastAsia="Guttman Hodes" w:hint="cs"/>
          <w:rtl/>
        </w:rPr>
        <w:t xml:space="preserve"> (ד"ה היה טעון, </w:t>
      </w:r>
      <w:r>
        <w:rPr>
          <w:rStyle w:val="af2"/>
          <w:rFonts w:eastAsia="Guttman Hodes" w:hint="cs"/>
          <w:rtl/>
        </w:rPr>
        <w:t>הובא בסימן ח</w:t>
      </w:r>
      <w:r>
        <w:rPr>
          <w:rStyle w:val="af2"/>
          <w:rFonts w:eastAsia="Guttman Hodes"/>
          <w:rtl/>
        </w:rPr>
        <w:t>'</w:t>
      </w:r>
      <w:r>
        <w:rPr>
          <w:rStyle w:val="af2"/>
          <w:rFonts w:eastAsia="Guttman Hodes" w:hint="cs"/>
          <w:rtl/>
        </w:rPr>
        <w:t xml:space="preserve"> </w:t>
      </w:r>
      <w:r w:rsidRPr="00031534">
        <w:rPr>
          <w:rStyle w:val="af2"/>
          <w:rFonts w:eastAsia="Guttman Hodes" w:hint="cs"/>
          <w:rtl/>
        </w:rPr>
        <w:t>אות י"ח)</w:t>
      </w:r>
      <w:r w:rsidRPr="00317496">
        <w:rPr>
          <w:rFonts w:hint="cs"/>
          <w:rtl/>
        </w:rPr>
        <w:t xml:space="preserve"> </w:t>
      </w:r>
      <w:r>
        <w:rPr>
          <w:rFonts w:hint="cs"/>
          <w:rtl/>
        </w:rPr>
        <w:t xml:space="preserve">בדעת </w:t>
      </w:r>
      <w:r w:rsidRPr="00BF2E81">
        <w:rPr>
          <w:rStyle w:val="aff4"/>
          <w:rFonts w:hint="cs"/>
          <w:rtl/>
        </w:rPr>
        <w:t>הרמב"ם</w:t>
      </w:r>
      <w:r>
        <w:rPr>
          <w:rFonts w:hint="cs"/>
          <w:rtl/>
        </w:rPr>
        <w:t xml:space="preserve"> </w:t>
      </w:r>
      <w:r w:rsidRPr="00031534">
        <w:rPr>
          <w:rStyle w:val="af2"/>
          <w:rFonts w:eastAsia="Guttman Hodes" w:hint="cs"/>
          <w:rtl/>
        </w:rPr>
        <w:t xml:space="preserve">(שבת פי"ג ה"ח, </w:t>
      </w:r>
      <w:r>
        <w:rPr>
          <w:rStyle w:val="af2"/>
          <w:rFonts w:eastAsia="Guttman Hodes" w:hint="cs"/>
          <w:rtl/>
        </w:rPr>
        <w:t>הובא בסימן ח</w:t>
      </w:r>
      <w:r>
        <w:rPr>
          <w:rStyle w:val="af2"/>
          <w:rFonts w:eastAsia="Guttman Hodes"/>
          <w:rtl/>
        </w:rPr>
        <w:t>'</w:t>
      </w:r>
      <w:r>
        <w:rPr>
          <w:rStyle w:val="af2"/>
          <w:rFonts w:eastAsia="Guttman Hodes" w:hint="cs"/>
          <w:rtl/>
        </w:rPr>
        <w:t xml:space="preserve"> </w:t>
      </w:r>
      <w:r w:rsidRPr="00031534">
        <w:rPr>
          <w:rStyle w:val="af2"/>
          <w:rFonts w:eastAsia="Guttman Hodes" w:hint="cs"/>
          <w:rtl/>
        </w:rPr>
        <w:t>אות י"א)</w:t>
      </w:r>
      <w:r>
        <w:rPr>
          <w:rFonts w:hint="cs"/>
          <w:rtl/>
        </w:rPr>
        <w:t xml:space="preserve"> דכתב דהעומד ברשות אחת והטעינו חבירו ויצא לרשות שניה, חייב דעקירת גופו כעקירת חפץ, ואם יצא בחפץ שהיה בידו או על גביו, ולא עמד ברשות השניה, אלא חזר ונכנס לרשות הראשונה כשהחפץ בידו, דאפילו יצא ונכנס כל היום כולו עד שיצא היום פטור, כיון שעשה עקירה ולא עשה הנחה, וביאר</w:t>
      </w:r>
      <w:r w:rsidRPr="00317496">
        <w:rPr>
          <w:rFonts w:hint="cs"/>
          <w:rtl/>
        </w:rPr>
        <w:t xml:space="preserve"> </w:t>
      </w:r>
      <w:r w:rsidRPr="00317496">
        <w:rPr>
          <w:rStyle w:val="aff4"/>
          <w:rFonts w:hint="cs"/>
          <w:rtl/>
        </w:rPr>
        <w:t>החת"ס</w:t>
      </w:r>
      <w:r w:rsidRPr="00031534">
        <w:rPr>
          <w:rStyle w:val="af2"/>
          <w:rFonts w:eastAsia="Guttman Hodes" w:hint="cs"/>
          <w:rtl/>
        </w:rPr>
        <w:t xml:space="preserve"> </w:t>
      </w:r>
      <w:r>
        <w:rPr>
          <w:rFonts w:hint="cs"/>
          <w:rtl/>
        </w:rPr>
        <w:t xml:space="preserve">דכוונת </w:t>
      </w:r>
      <w:r w:rsidRPr="00031534">
        <w:rPr>
          <w:rStyle w:val="aff4"/>
          <w:rFonts w:hint="cs"/>
          <w:rtl/>
        </w:rPr>
        <w:t>הרמב"ם</w:t>
      </w:r>
      <w:r>
        <w:rPr>
          <w:rFonts w:hint="cs"/>
          <w:rtl/>
        </w:rPr>
        <w:t xml:space="preserve"> לומר </w:t>
      </w:r>
      <w:r w:rsidRPr="00317496">
        <w:rPr>
          <w:rFonts w:hint="cs"/>
          <w:rtl/>
        </w:rPr>
        <w:t>דהפשטות בדברי</w:t>
      </w:r>
      <w:r w:rsidRPr="00317496">
        <w:rPr>
          <w:rtl/>
        </w:rPr>
        <w:t xml:space="preserve"> רבי אילעאי אמר ריו</w:t>
      </w:r>
      <w:r w:rsidRPr="00317496">
        <w:rPr>
          <w:rFonts w:hint="cs"/>
          <w:rtl/>
        </w:rPr>
        <w:t>"</w:t>
      </w:r>
      <w:r w:rsidRPr="00317496">
        <w:rPr>
          <w:rtl/>
        </w:rPr>
        <w:t>ח</w:t>
      </w:r>
      <w:r w:rsidRPr="00317496">
        <w:rPr>
          <w:rFonts w:hint="cs"/>
          <w:rtl/>
        </w:rPr>
        <w:t xml:space="preserve"> </w:t>
      </w:r>
      <w:r>
        <w:rPr>
          <w:rFonts w:hint="cs"/>
          <w:rtl/>
        </w:rPr>
        <w:t>ד</w:t>
      </w:r>
      <w:r>
        <w:rPr>
          <w:rtl/>
        </w:rPr>
        <w:t>היה טעון אוכלים ומשקין ונכנס ויוצא כל היום כולו אינו חייב עד שיעמוד</w:t>
      </w:r>
      <w:r>
        <w:rPr>
          <w:rFonts w:hint="cs"/>
          <w:rtl/>
        </w:rPr>
        <w:t xml:space="preserve">, היא </w:t>
      </w:r>
      <w:r w:rsidRPr="00317496">
        <w:rPr>
          <w:rFonts w:hint="cs"/>
          <w:rtl/>
        </w:rPr>
        <w:t xml:space="preserve">דלא אמרינן מהלך כעומד </w:t>
      </w:r>
      <w:r>
        <w:rPr>
          <w:rFonts w:hint="cs"/>
          <w:rtl/>
        </w:rPr>
        <w:t>לאפוקי</w:t>
      </w:r>
      <w:r>
        <w:rPr>
          <w:rtl/>
        </w:rPr>
        <w:t xml:space="preserve"> </w:t>
      </w:r>
      <w:r w:rsidRPr="00317496">
        <w:rPr>
          <w:rFonts w:hint="cs"/>
          <w:rtl/>
        </w:rPr>
        <w:t>מדברי בן עזאי</w:t>
      </w:r>
      <w:r>
        <w:rPr>
          <w:rFonts w:hint="cs"/>
          <w:rtl/>
        </w:rPr>
        <w:t xml:space="preserve">, דמלשון </w:t>
      </w:r>
      <w:r>
        <w:rPr>
          <w:rtl/>
        </w:rPr>
        <w:t>רבי אילעאי אמר ריו</w:t>
      </w:r>
      <w:r>
        <w:rPr>
          <w:rFonts w:hint="cs"/>
          <w:rtl/>
        </w:rPr>
        <w:t>"</w:t>
      </w:r>
      <w:r>
        <w:rPr>
          <w:rtl/>
        </w:rPr>
        <w:t>ח</w:t>
      </w:r>
      <w:r>
        <w:rPr>
          <w:rFonts w:hint="cs"/>
          <w:rtl/>
        </w:rPr>
        <w:t xml:space="preserve"> דהיה טעון, משמע דאיירי באופן שהיה טעון בתוך השבת, ואף בטען ע"מ להוציא, אינו חייב עד שיעמוד, ומבואר דלא אמרינן מהלך כעומד, עיי"ש במה שביאר בזה ובמ"ש דמשמעות דברי רבי אילעאי דלא כדביאר </w:t>
      </w:r>
      <w:r>
        <w:rPr>
          <w:rFonts w:hint="cs"/>
          <w:b/>
          <w:bCs/>
          <w:rtl/>
        </w:rPr>
        <w:t>הלח"מ</w:t>
      </w:r>
      <w:r w:rsidRPr="000E36A7">
        <w:rPr>
          <w:rStyle w:val="af2"/>
          <w:rFonts w:eastAsia="Calibri" w:hint="cs"/>
          <w:rtl/>
        </w:rPr>
        <w:t xml:space="preserve"> (שבת פי"ג ה"ח</w:t>
      </w:r>
      <w:r>
        <w:rPr>
          <w:rStyle w:val="af2"/>
          <w:rFonts w:eastAsia="Calibri" w:hint="cs"/>
          <w:rtl/>
        </w:rPr>
        <w:t>, הובא בסימן ח</w:t>
      </w:r>
      <w:r>
        <w:rPr>
          <w:rStyle w:val="af2"/>
          <w:rFonts w:eastAsia="Calibri"/>
          <w:rtl/>
        </w:rPr>
        <w:t>'</w:t>
      </w:r>
      <w:r>
        <w:rPr>
          <w:rStyle w:val="af2"/>
          <w:rFonts w:eastAsia="Calibri" w:hint="cs"/>
          <w:rtl/>
        </w:rPr>
        <w:t xml:space="preserve"> אות י"ג)</w:t>
      </w:r>
      <w:r w:rsidRPr="00317496">
        <w:rPr>
          <w:rFonts w:hint="cs"/>
          <w:rtl/>
        </w:rPr>
        <w:t>.</w:t>
      </w:r>
      <w:bookmarkEnd w:id="3594"/>
    </w:p>
    <w:p w14:paraId="7937EFDD" w14:textId="77777777" w:rsidR="00D92CED" w:rsidRDefault="00D92CED" w:rsidP="00D92CED">
      <w:pPr>
        <w:pStyle w:val="1"/>
        <w:rPr>
          <w:rtl/>
        </w:rPr>
      </w:pPr>
      <w:bookmarkStart w:id="3595" w:name="_Toc98760438"/>
      <w:r>
        <w:rPr>
          <w:rFonts w:hint="cs"/>
          <w:rtl/>
        </w:rPr>
        <w:lastRenderedPageBreak/>
        <w:t>בי' הגרעק"א בתוס' דמוכח בכתובות דברשות א' מהלך כעומד</w:t>
      </w:r>
      <w:bookmarkEnd w:id="3595"/>
    </w:p>
    <w:p w14:paraId="71F9D948" w14:textId="77777777" w:rsidR="00D92CED" w:rsidRDefault="00D92CED" w:rsidP="00D92CED">
      <w:pPr>
        <w:pStyle w:val="a7"/>
        <w:rPr>
          <w:rtl/>
        </w:rPr>
      </w:pPr>
      <w:bookmarkStart w:id="3596" w:name="_Toc98760439"/>
      <w:r>
        <w:rPr>
          <w:rFonts w:hint="cs"/>
          <w:rtl/>
        </w:rPr>
        <w:t>קו' הגרעק"א על התוס' והר"ן דהמסקנא בכתובות בע"מ להוציא ומנלן דריו"ח דלא כבן עזאי</w:t>
      </w:r>
      <w:bookmarkEnd w:id="3596"/>
    </w:p>
    <w:p w14:paraId="1911A3DB" w14:textId="638F0DDB" w:rsidR="00D92CED" w:rsidRDefault="00D92CED" w:rsidP="006C4D7E">
      <w:pPr>
        <w:pStyle w:val="a3"/>
        <w:rPr>
          <w:rtl/>
        </w:rPr>
      </w:pPr>
      <w:bookmarkStart w:id="3597" w:name="_Ref97658561"/>
      <w:r>
        <w:rPr>
          <w:rtl/>
        </w:rPr>
        <w:t>במ</w:t>
      </w:r>
      <w:r>
        <w:rPr>
          <w:rFonts w:hint="cs"/>
          <w:rtl/>
        </w:rPr>
        <w:t>"</w:t>
      </w:r>
      <w:r>
        <w:rPr>
          <w:rtl/>
        </w:rPr>
        <w:t xml:space="preserve">ש </w:t>
      </w:r>
      <w:r w:rsidRPr="00C764E0">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tl/>
        </w:rPr>
        <w:t xml:space="preserve"> דבגמ' בכתובות </w:t>
      </w:r>
      <w:r w:rsidRPr="009828CE">
        <w:rPr>
          <w:rStyle w:val="af2"/>
          <w:rFonts w:eastAsia="Guttman Hodes" w:hint="cs"/>
          <w:rtl/>
        </w:rPr>
        <w:t>(לא.)</w:t>
      </w:r>
      <w:r>
        <w:rPr>
          <w:rFonts w:hint="cs"/>
          <w:rtl/>
        </w:rPr>
        <w:t xml:space="preserve"> </w:t>
      </w:r>
      <w:r>
        <w:rPr>
          <w:rtl/>
        </w:rPr>
        <w:t>מוכח דבן עזאי פליג על ריו</w:t>
      </w:r>
      <w:r>
        <w:rPr>
          <w:rFonts w:hint="cs"/>
          <w:rtl/>
        </w:rPr>
        <w:t>"</w:t>
      </w:r>
      <w:r>
        <w:rPr>
          <w:rtl/>
        </w:rPr>
        <w:t>ח</w:t>
      </w:r>
      <w:r>
        <w:rPr>
          <w:rFonts w:hint="cs"/>
          <w:rtl/>
        </w:rPr>
        <w:t>,</w:t>
      </w:r>
      <w:r>
        <w:rPr>
          <w:rtl/>
        </w:rPr>
        <w:t xml:space="preserve"> </w:t>
      </w:r>
      <w:r>
        <w:rPr>
          <w:rFonts w:hint="cs"/>
          <w:rtl/>
        </w:rPr>
        <w:t xml:space="preserve">וביאר </w:t>
      </w:r>
      <w:r w:rsidRPr="00ED1D06">
        <w:rPr>
          <w:rStyle w:val="aff4"/>
          <w:rFonts w:hint="cs"/>
          <w:rtl/>
        </w:rPr>
        <w:t>הר"ן על הרי"ף</w:t>
      </w:r>
      <w:r w:rsidRPr="00B9739B">
        <w:rPr>
          <w:rStyle w:val="af2"/>
          <w:rFonts w:eastAsia="Guttman Hodes" w:hint="cs"/>
          <w:rtl/>
        </w:rPr>
        <w:t xml:space="preserve"> (עי' אות </w:t>
      </w:r>
      <w:r w:rsidRPr="00B9739B">
        <w:rPr>
          <w:rStyle w:val="af2"/>
          <w:rFonts w:eastAsia="Guttman Hodes"/>
          <w:rtl/>
        </w:rPr>
        <w:fldChar w:fldCharType="begin"/>
      </w:r>
      <w:r w:rsidRPr="00B9739B">
        <w:rPr>
          <w:rStyle w:val="af2"/>
          <w:rFonts w:eastAsia="Guttman Hodes"/>
          <w:rtl/>
        </w:rPr>
        <w:instrText xml:space="preserve"> </w:instrText>
      </w:r>
      <w:r w:rsidRPr="00B9739B">
        <w:rPr>
          <w:rStyle w:val="af2"/>
          <w:rFonts w:eastAsia="Guttman Hodes" w:hint="cs"/>
        </w:rPr>
        <w:instrText>REF</w:instrText>
      </w:r>
      <w:r w:rsidRPr="00B9739B">
        <w:rPr>
          <w:rStyle w:val="af2"/>
          <w:rFonts w:eastAsia="Guttman Hodes" w:hint="cs"/>
          <w:rtl/>
        </w:rPr>
        <w:instrText xml:space="preserve"> _</w:instrText>
      </w:r>
      <w:r w:rsidRPr="00B9739B">
        <w:rPr>
          <w:rStyle w:val="af2"/>
          <w:rFonts w:eastAsia="Guttman Hodes" w:hint="cs"/>
        </w:rPr>
        <w:instrText>Ref97658542 \r \h</w:instrText>
      </w:r>
      <w:r w:rsidRPr="00B9739B">
        <w:rPr>
          <w:rStyle w:val="af2"/>
          <w:rFonts w:eastAsia="Guttman Hodes"/>
          <w:rtl/>
        </w:rPr>
        <w:instrText xml:space="preserve"> </w:instrText>
      </w:r>
      <w:r w:rsidRPr="00B9739B">
        <w:rPr>
          <w:rStyle w:val="af2"/>
          <w:rFonts w:eastAsia="Guttman Hodes"/>
          <w:rtl/>
        </w:rPr>
      </w:r>
      <w:r w:rsidRPr="00B9739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B9739B">
        <w:rPr>
          <w:rStyle w:val="af2"/>
          <w:rFonts w:eastAsia="Guttman Hodes"/>
          <w:rtl/>
        </w:rPr>
        <w:fldChar w:fldCharType="end"/>
      </w:r>
      <w:r w:rsidRPr="00B9739B">
        <w:rPr>
          <w:rStyle w:val="af2"/>
          <w:rFonts w:eastAsia="Guttman Hodes" w:hint="cs"/>
          <w:rtl/>
        </w:rPr>
        <w:t xml:space="preserve"> </w:t>
      </w:r>
      <w:r>
        <w:rPr>
          <w:rFonts w:hint="cs"/>
          <w:rtl/>
        </w:rPr>
        <w:t>דמהא דבהו"א הגמ' בכתובות העמידה את המשנה כריו"ח ודחתה הגמ' דמתני' כבן עזאי דמהלך כעומד, ומשמע דריו"ח לא ס"ל כבן עזאי</w:t>
      </w:r>
      <w:bookmarkStart w:id="3598" w:name="_Hlk98087194"/>
      <w:r>
        <w:rPr>
          <w:rFonts w:hint="cs"/>
          <w:rtl/>
        </w:rPr>
        <w:t xml:space="preserve">, הקשה </w:t>
      </w:r>
      <w:r w:rsidRPr="00C355E6">
        <w:rPr>
          <w:rStyle w:val="aff4"/>
          <w:rFonts w:hint="cs"/>
          <w:rtl/>
        </w:rPr>
        <w:t>הגרעק"א</w:t>
      </w:r>
      <w:r w:rsidRPr="00414868">
        <w:rPr>
          <w:rtl/>
        </w:rPr>
        <w:t xml:space="preserve"> </w:t>
      </w:r>
      <w:r w:rsidRPr="00414868">
        <w:rPr>
          <w:rStyle w:val="aff4"/>
          <w:rtl/>
        </w:rPr>
        <w:t>על הר"ן</w:t>
      </w:r>
      <w:r>
        <w:rPr>
          <w:rFonts w:hint="cs"/>
          <w:rtl/>
        </w:rPr>
        <w:t xml:space="preserve"> </w:t>
      </w:r>
      <w:r w:rsidRPr="00C355E6">
        <w:rPr>
          <w:rStyle w:val="af2"/>
          <w:rFonts w:eastAsia="Guttman Hodes" w:hint="cs"/>
          <w:rtl/>
        </w:rPr>
        <w:t>(</w:t>
      </w:r>
      <w:r w:rsidRPr="00BA5E38">
        <w:rPr>
          <w:rStyle w:val="af2"/>
          <w:rFonts w:eastAsia="Guttman Hodes"/>
          <w:rtl/>
        </w:rPr>
        <w:t>דף ב ע"א</w:t>
      </w:r>
      <w:r w:rsidRPr="00BA5E38">
        <w:rPr>
          <w:rStyle w:val="af2"/>
          <w:rFonts w:eastAsia="Guttman Hodes" w:hint="cs"/>
          <w:rtl/>
        </w:rPr>
        <w:t xml:space="preserve"> מדה"ר</w:t>
      </w:r>
      <w:r w:rsidRPr="00C355E6">
        <w:rPr>
          <w:rStyle w:val="af2"/>
          <w:rFonts w:eastAsia="Guttman Hodes" w:hint="cs"/>
          <w:rtl/>
        </w:rPr>
        <w:t xml:space="preserve">, </w:t>
      </w:r>
      <w:r w:rsidRPr="00BA5E38">
        <w:rPr>
          <w:rStyle w:val="af2"/>
          <w:rFonts w:eastAsia="Guttman Hodes" w:hint="cs"/>
          <w:rtl/>
        </w:rPr>
        <w:t>נד'</w:t>
      </w:r>
      <w:r w:rsidRPr="00C355E6">
        <w:rPr>
          <w:rStyle w:val="af2"/>
          <w:rFonts w:eastAsia="Guttman Hodes" w:hint="cs"/>
          <w:rtl/>
        </w:rPr>
        <w:t xml:space="preserve"> בסוף המסכת [מהדו' זכרון עמ' ק"ה], הועתק במשנת הגרעק"א ד"ה </w:t>
      </w:r>
      <w:r w:rsidRPr="00C355E6">
        <w:rPr>
          <w:rStyle w:val="af2"/>
          <w:rFonts w:eastAsia="Guttman Hodes"/>
          <w:rtl/>
        </w:rPr>
        <w:t>שם בתו</w:t>
      </w:r>
      <w:r w:rsidRPr="00C355E6">
        <w:rPr>
          <w:rStyle w:val="af2"/>
          <w:rFonts w:eastAsia="Guttman Hodes" w:hint="cs"/>
          <w:rtl/>
        </w:rPr>
        <w:t>ס</w:t>
      </w:r>
      <w:r w:rsidRPr="00C355E6">
        <w:rPr>
          <w:rStyle w:val="af2"/>
          <w:rFonts w:eastAsia="Guttman Hodes"/>
          <w:rtl/>
        </w:rPr>
        <w:t>' בא</w:t>
      </w:r>
      <w:r w:rsidRPr="00C355E6">
        <w:rPr>
          <w:rStyle w:val="af2"/>
          <w:rFonts w:eastAsia="Guttman Hodes" w:hint="cs"/>
          <w:rtl/>
        </w:rPr>
        <w:t>"</w:t>
      </w:r>
      <w:r w:rsidRPr="00C355E6">
        <w:rPr>
          <w:rStyle w:val="af2"/>
          <w:rFonts w:eastAsia="Guttman Hodes"/>
          <w:rtl/>
        </w:rPr>
        <w:t>ד דלבן עזאי</w:t>
      </w:r>
      <w:r w:rsidRPr="00C355E6">
        <w:rPr>
          <w:rStyle w:val="af2"/>
          <w:rFonts w:eastAsia="Guttman Hodes" w:hint="cs"/>
          <w:rtl/>
        </w:rPr>
        <w:t xml:space="preserve">) </w:t>
      </w:r>
      <w:r>
        <w:rPr>
          <w:rFonts w:hint="cs"/>
          <w:rtl/>
        </w:rPr>
        <w:t>דלא מוכח כן בגמ' בכתובות, דהא למסקנת הגמ' דחתה הגמ' בפירוש דלא איירי במתני' במגביה ע"מ להצניע, וא"כ אפש"ל דבמגביה ע"מ להצניע ונמלך והוציא פטור אף לבן עזאי</w:t>
      </w:r>
      <w:bookmarkEnd w:id="3598"/>
      <w:r>
        <w:rPr>
          <w:rFonts w:hint="cs"/>
          <w:rtl/>
        </w:rPr>
        <w:t xml:space="preserve">, ועי' </w:t>
      </w:r>
      <w:r w:rsidRPr="00C355E6">
        <w:rPr>
          <w:rStyle w:val="aff4"/>
          <w:rFonts w:hint="cs"/>
          <w:rtl/>
        </w:rPr>
        <w:t>בשיטמ"ק בכתובות</w:t>
      </w:r>
      <w:r>
        <w:rPr>
          <w:rFonts w:hint="cs"/>
          <w:rtl/>
        </w:rPr>
        <w:t xml:space="preserve"> </w:t>
      </w:r>
      <w:r w:rsidRPr="00821BE9">
        <w:rPr>
          <w:rStyle w:val="af2"/>
          <w:rFonts w:eastAsia="Guttman Hodes" w:hint="cs"/>
          <w:rtl/>
        </w:rPr>
        <w:t xml:space="preserve">(עי' אות </w:t>
      </w:r>
      <w:r w:rsidRPr="00821BE9">
        <w:rPr>
          <w:rStyle w:val="af2"/>
          <w:rFonts w:eastAsia="Guttman Hodes"/>
          <w:rtl/>
        </w:rPr>
        <w:fldChar w:fldCharType="begin"/>
      </w:r>
      <w:r w:rsidRPr="00821BE9">
        <w:rPr>
          <w:rStyle w:val="af2"/>
          <w:rFonts w:eastAsia="Guttman Hodes"/>
          <w:rtl/>
        </w:rPr>
        <w:instrText xml:space="preserve"> </w:instrText>
      </w:r>
      <w:r w:rsidRPr="00821BE9">
        <w:rPr>
          <w:rStyle w:val="af2"/>
          <w:rFonts w:eastAsia="Guttman Hodes" w:hint="cs"/>
        </w:rPr>
        <w:instrText>REF</w:instrText>
      </w:r>
      <w:r w:rsidRPr="00821BE9">
        <w:rPr>
          <w:rStyle w:val="af2"/>
          <w:rFonts w:eastAsia="Guttman Hodes" w:hint="cs"/>
          <w:rtl/>
        </w:rPr>
        <w:instrText xml:space="preserve"> _</w:instrText>
      </w:r>
      <w:r w:rsidRPr="00821BE9">
        <w:rPr>
          <w:rStyle w:val="af2"/>
          <w:rFonts w:eastAsia="Guttman Hodes" w:hint="cs"/>
        </w:rPr>
        <w:instrText>Ref98261907 \r \h</w:instrText>
      </w:r>
      <w:r w:rsidRPr="00821BE9">
        <w:rPr>
          <w:rStyle w:val="af2"/>
          <w:rFonts w:eastAsia="Guttman Hodes"/>
          <w:rtl/>
        </w:rPr>
        <w:instrText xml:space="preserve"> </w:instrText>
      </w:r>
      <w:r w:rsidRPr="00821BE9">
        <w:rPr>
          <w:rStyle w:val="af2"/>
          <w:rFonts w:eastAsia="Guttman Hodes"/>
          <w:rtl/>
        </w:rPr>
      </w:r>
      <w:r w:rsidRPr="00821BE9">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21BE9">
        <w:rPr>
          <w:rStyle w:val="af2"/>
          <w:rFonts w:eastAsia="Guttman Hodes"/>
          <w:rtl/>
        </w:rPr>
        <w:fldChar w:fldCharType="end"/>
      </w:r>
      <w:r>
        <w:rPr>
          <w:rFonts w:hint="cs"/>
          <w:rtl/>
        </w:rPr>
        <w:t xml:space="preserve"> דביאר דל"ג כן בגמ' בכתובות, ובמ"ש </w:t>
      </w:r>
      <w:r w:rsidRPr="0072330C">
        <w:rPr>
          <w:rStyle w:val="aff4"/>
          <w:rFonts w:hint="cs"/>
          <w:rtl/>
        </w:rPr>
        <w:t xml:space="preserve">החת"ס </w:t>
      </w:r>
      <w:r w:rsidRPr="0072330C">
        <w:rPr>
          <w:rStyle w:val="af2"/>
          <w:rFonts w:eastAsia="Guttman Hodes" w:hint="cs"/>
          <w:rtl/>
        </w:rPr>
        <w:t xml:space="preserve">(עי' אות </w:t>
      </w:r>
      <w:r w:rsidRPr="0072330C">
        <w:rPr>
          <w:rStyle w:val="af2"/>
          <w:rFonts w:eastAsia="Guttman Hodes"/>
          <w:rtl/>
        </w:rPr>
        <w:fldChar w:fldCharType="begin"/>
      </w:r>
      <w:r w:rsidRPr="0072330C">
        <w:rPr>
          <w:rStyle w:val="af2"/>
          <w:rFonts w:eastAsia="Guttman Hodes"/>
          <w:rtl/>
        </w:rPr>
        <w:instrText xml:space="preserve"> </w:instrText>
      </w:r>
      <w:r w:rsidRPr="0072330C">
        <w:rPr>
          <w:rStyle w:val="af2"/>
          <w:rFonts w:eastAsia="Guttman Hodes" w:hint="cs"/>
        </w:rPr>
        <w:instrText>REF</w:instrText>
      </w:r>
      <w:r w:rsidRPr="0072330C">
        <w:rPr>
          <w:rStyle w:val="af2"/>
          <w:rFonts w:eastAsia="Guttman Hodes" w:hint="cs"/>
          <w:rtl/>
        </w:rPr>
        <w:instrText xml:space="preserve"> _</w:instrText>
      </w:r>
      <w:r w:rsidRPr="0072330C">
        <w:rPr>
          <w:rStyle w:val="af2"/>
          <w:rFonts w:eastAsia="Guttman Hodes" w:hint="cs"/>
        </w:rPr>
        <w:instrText>Ref98752009 \r \h</w:instrText>
      </w:r>
      <w:r w:rsidRPr="0072330C">
        <w:rPr>
          <w:rStyle w:val="af2"/>
          <w:rFonts w:eastAsia="Guttman Hodes"/>
          <w:rtl/>
        </w:rPr>
        <w:instrText xml:space="preserve"> </w:instrText>
      </w:r>
      <w:r w:rsidRPr="0072330C">
        <w:rPr>
          <w:rStyle w:val="af2"/>
          <w:rFonts w:eastAsia="Guttman Hodes"/>
          <w:rtl/>
        </w:rPr>
      </w:r>
      <w:r w:rsidRPr="0072330C">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72330C">
        <w:rPr>
          <w:rStyle w:val="af2"/>
          <w:rFonts w:eastAsia="Guttman Hodes"/>
          <w:rtl/>
        </w:rPr>
        <w:fldChar w:fldCharType="end"/>
      </w:r>
      <w:r>
        <w:rPr>
          <w:rFonts w:hint="cs"/>
          <w:rtl/>
        </w:rPr>
        <w:t xml:space="preserve"> </w:t>
      </w:r>
      <w:r w:rsidRPr="0072330C">
        <w:rPr>
          <w:rStyle w:val="aff4"/>
          <w:rFonts w:hint="cs"/>
          <w:rtl/>
        </w:rPr>
        <w:t>דלתוס'</w:t>
      </w:r>
      <w:r>
        <w:rPr>
          <w:rFonts w:hint="cs"/>
          <w:rtl/>
        </w:rPr>
        <w:t xml:space="preserve"> למסקנא איירי בע"מ להצניע, ועי' במה שביאר</w:t>
      </w:r>
      <w:r>
        <w:rPr>
          <w:rStyle w:val="aff4"/>
          <w:rFonts w:hint="cs"/>
          <w:rtl/>
        </w:rPr>
        <w:t xml:space="preserve"> </w:t>
      </w:r>
      <w:r w:rsidRPr="00384E69">
        <w:rPr>
          <w:rStyle w:val="aff4"/>
          <w:rFonts w:hint="cs"/>
          <w:rtl/>
        </w:rPr>
        <w:t>ה</w:t>
      </w:r>
      <w:r w:rsidRPr="008B35D5">
        <w:rPr>
          <w:rStyle w:val="aff4"/>
          <w:rFonts w:hint="cs"/>
          <w:rtl/>
        </w:rPr>
        <w:t>גר"נ פרצוביץ</w:t>
      </w:r>
      <w:r w:rsidRPr="009E02F1">
        <w:rPr>
          <w:rStyle w:val="af2"/>
          <w:rFonts w:eastAsia="Guttman Hodes" w:hint="cs"/>
          <w:rtl/>
        </w:rPr>
        <w:t xml:space="preserve"> (</w:t>
      </w:r>
      <w:r w:rsidRPr="0021303C">
        <w:rPr>
          <w:rStyle w:val="af2"/>
          <w:rFonts w:eastAsia="Guttman Hodes" w:hint="cs"/>
          <w:rtl/>
        </w:rPr>
        <w:t xml:space="preserve">עי' אות </w:t>
      </w:r>
      <w:r w:rsidRPr="0021303C">
        <w:rPr>
          <w:rStyle w:val="af2"/>
          <w:rFonts w:eastAsia="Guttman Hodes"/>
          <w:rtl/>
        </w:rPr>
        <w:fldChar w:fldCharType="begin"/>
      </w:r>
      <w:r w:rsidRPr="0021303C">
        <w:rPr>
          <w:rStyle w:val="af2"/>
          <w:rFonts w:eastAsia="Guttman Hodes"/>
          <w:rtl/>
        </w:rPr>
        <w:instrText xml:space="preserve"> </w:instrText>
      </w:r>
      <w:r w:rsidRPr="0021303C">
        <w:rPr>
          <w:rStyle w:val="af2"/>
          <w:rFonts w:eastAsia="Guttman Hodes" w:hint="cs"/>
        </w:rPr>
        <w:instrText>REF</w:instrText>
      </w:r>
      <w:r w:rsidRPr="0021303C">
        <w:rPr>
          <w:rStyle w:val="af2"/>
          <w:rFonts w:eastAsia="Guttman Hodes" w:hint="cs"/>
          <w:rtl/>
        </w:rPr>
        <w:instrText xml:space="preserve"> _</w:instrText>
      </w:r>
      <w:r w:rsidRPr="0021303C">
        <w:rPr>
          <w:rStyle w:val="af2"/>
          <w:rFonts w:eastAsia="Guttman Hodes" w:hint="cs"/>
        </w:rPr>
        <w:instrText>Ref98499844 \r \h</w:instrText>
      </w:r>
      <w:r w:rsidRPr="0021303C">
        <w:rPr>
          <w:rStyle w:val="af2"/>
          <w:rFonts w:eastAsia="Guttman Hodes"/>
          <w:rtl/>
        </w:rPr>
        <w:instrText xml:space="preserve"> </w:instrText>
      </w:r>
      <w:r w:rsidRPr="0021303C">
        <w:rPr>
          <w:rStyle w:val="af2"/>
          <w:rFonts w:eastAsia="Guttman Hodes"/>
          <w:rtl/>
        </w:rPr>
      </w:r>
      <w:r w:rsidRPr="0021303C">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21303C">
        <w:rPr>
          <w:rStyle w:val="af2"/>
          <w:rFonts w:eastAsia="Guttman Hodes"/>
          <w:rtl/>
        </w:rPr>
        <w:fldChar w:fldCharType="end"/>
      </w:r>
      <w:r>
        <w:rPr>
          <w:rFonts w:hint="cs"/>
          <w:rtl/>
        </w:rPr>
        <w:t xml:space="preserve"> בדברי </w:t>
      </w:r>
      <w:r w:rsidRPr="00C764E0">
        <w:rPr>
          <w:rStyle w:val="aff4"/>
          <w:rFonts w:hint="cs"/>
          <w:rtl/>
        </w:rPr>
        <w:t>ה</w:t>
      </w:r>
      <w:r>
        <w:rPr>
          <w:rStyle w:val="aff4"/>
          <w:rFonts w:hint="cs"/>
          <w:rtl/>
        </w:rPr>
        <w:t>רשב"א ב</w:t>
      </w:r>
      <w:r w:rsidRPr="00C764E0">
        <w:rPr>
          <w:rStyle w:val="aff4"/>
          <w:rFonts w:hint="cs"/>
          <w:rtl/>
        </w:rPr>
        <w:t>תוס'</w:t>
      </w:r>
      <w:r>
        <w:rPr>
          <w:rFonts w:hint="cs"/>
          <w:rtl/>
        </w:rPr>
        <w:t>.</w:t>
      </w:r>
      <w:bookmarkEnd w:id="3597"/>
    </w:p>
    <w:p w14:paraId="54C7D668" w14:textId="77777777" w:rsidR="00D92CED" w:rsidRPr="00821BE9" w:rsidRDefault="00D92CED" w:rsidP="00D92CED">
      <w:pPr>
        <w:pStyle w:val="a7"/>
        <w:rPr>
          <w:rtl/>
        </w:rPr>
      </w:pPr>
      <w:bookmarkStart w:id="3599" w:name="_Toc98760440"/>
      <w:r>
        <w:rPr>
          <w:rFonts w:hint="cs"/>
          <w:rtl/>
        </w:rPr>
        <w:t>בי' הגרעק"א דלבן עזאי פשיטא דבע"מ להצניע ונמלך חייב דמהלך כעומד ועקר עקירה חדשה</w:t>
      </w:r>
      <w:bookmarkEnd w:id="3599"/>
    </w:p>
    <w:p w14:paraId="1179496C" w14:textId="77777777" w:rsidR="00D92CED" w:rsidRDefault="00D92CED" w:rsidP="006C4D7E">
      <w:pPr>
        <w:pStyle w:val="a3"/>
      </w:pPr>
      <w:r>
        <w:rPr>
          <w:rFonts w:hint="cs"/>
          <w:rtl/>
        </w:rPr>
        <w:t xml:space="preserve">וכתב </w:t>
      </w:r>
      <w:r w:rsidRPr="00C355E6">
        <w:rPr>
          <w:rStyle w:val="aff4"/>
          <w:rFonts w:hint="cs"/>
          <w:rtl/>
        </w:rPr>
        <w:t>הגרעק"א</w:t>
      </w:r>
      <w:r>
        <w:rPr>
          <w:rFonts w:hint="cs"/>
          <w:rtl/>
        </w:rPr>
        <w:t xml:space="preserve"> דאפש"ל דלדעת בן עזאי מסברא פשיטא דמגביה ע"מ להצניע צריך להתחייב, דכיון דאמרינן מהלך כעומד, א"כ כשנמלך להוציא חשיב שעקר עקירה חדשה.</w:t>
      </w:r>
    </w:p>
    <w:p w14:paraId="75026E73" w14:textId="77777777" w:rsidR="00D92CED" w:rsidRDefault="00D92CED" w:rsidP="00D92CED">
      <w:pPr>
        <w:pStyle w:val="a7"/>
        <w:rPr>
          <w:rtl/>
        </w:rPr>
      </w:pPr>
      <w:bookmarkStart w:id="3600" w:name="_Toc98760441"/>
      <w:r>
        <w:rPr>
          <w:rFonts w:hint="cs"/>
          <w:rtl/>
        </w:rPr>
        <w:t>בי' הגרעק"א בתוס' ובר"ן דהוכיחו מהגמ' בכתובות דאף באותה רשות מהלך כעומד ונמלך חייב</w:t>
      </w:r>
      <w:bookmarkEnd w:id="3600"/>
    </w:p>
    <w:p w14:paraId="79543726" w14:textId="77777777" w:rsidR="00D92CED" w:rsidRPr="00931DD0" w:rsidRDefault="00D92CED" w:rsidP="006C4D7E">
      <w:pPr>
        <w:pStyle w:val="a3"/>
        <w:rPr>
          <w:rtl/>
        </w:rPr>
      </w:pPr>
      <w:r>
        <w:rPr>
          <w:rFonts w:hint="cs"/>
          <w:rtl/>
        </w:rPr>
        <w:t xml:space="preserve">וביאר </w:t>
      </w:r>
      <w:r w:rsidRPr="00C355E6">
        <w:rPr>
          <w:rStyle w:val="aff4"/>
          <w:rFonts w:hint="cs"/>
          <w:rtl/>
        </w:rPr>
        <w:t>הגרעק"א</w:t>
      </w:r>
      <w:r>
        <w:rPr>
          <w:rFonts w:hint="cs"/>
          <w:rtl/>
        </w:rPr>
        <w:t xml:space="preserve"> דהא דהוצרכו </w:t>
      </w:r>
      <w:r w:rsidRPr="00C764E0">
        <w:rPr>
          <w:rStyle w:val="aff4"/>
          <w:rFonts w:hint="cs"/>
          <w:rtl/>
        </w:rPr>
        <w:t>ה</w:t>
      </w:r>
      <w:r>
        <w:rPr>
          <w:rStyle w:val="aff4"/>
          <w:rFonts w:hint="cs"/>
          <w:rtl/>
        </w:rPr>
        <w:t>רשב"א ב</w:t>
      </w:r>
      <w:r w:rsidRPr="00C764E0">
        <w:rPr>
          <w:rStyle w:val="aff4"/>
          <w:rFonts w:hint="cs"/>
          <w:rtl/>
        </w:rPr>
        <w:t xml:space="preserve">תוס' </w:t>
      </w:r>
      <w:r w:rsidRPr="007E17CE">
        <w:rPr>
          <w:rStyle w:val="aff4"/>
          <w:rFonts w:hint="cs"/>
          <w:rtl/>
        </w:rPr>
        <w:t>והר"ן</w:t>
      </w:r>
      <w:r>
        <w:rPr>
          <w:rFonts w:hint="cs"/>
          <w:rtl/>
        </w:rPr>
        <w:t xml:space="preserve"> להביא ראיה מהא דאמרינן בכתובות דמתני' כבן עזאי, הוא בכדי שלא נאמר דהא דאמרינן מהלך כעומד היינו דוקא בב' רשויות, אבל ברשות אחת לא אמרינן מהלך כעומד, כדמוכח מהא דמעביר ד"א ברה"ר חייב, </w:t>
      </w:r>
      <w:r w:rsidRPr="007E17CE">
        <w:rPr>
          <w:rStyle w:val="af"/>
          <w:rFonts w:hint="cs"/>
          <w:rtl/>
        </w:rPr>
        <w:t>[כדכתב</w:t>
      </w:r>
      <w:r>
        <w:rPr>
          <w:rStyle w:val="af"/>
          <w:rFonts w:hint="cs"/>
          <w:rtl/>
        </w:rPr>
        <w:t>ו</w:t>
      </w:r>
      <w:r w:rsidRPr="007E17CE">
        <w:rPr>
          <w:rStyle w:val="af"/>
          <w:rFonts w:hint="cs"/>
          <w:rtl/>
        </w:rPr>
        <w:t xml:space="preserve"> </w:t>
      </w:r>
      <w:r w:rsidRPr="007E17CE">
        <w:rPr>
          <w:rStyle w:val="aff9"/>
          <w:rFonts w:hint="cs"/>
          <w:rtl/>
        </w:rPr>
        <w:t>הריטב"א</w:t>
      </w:r>
      <w:r w:rsidRPr="007E17CE">
        <w:rPr>
          <w:rStyle w:val="af"/>
          <w:rFonts w:hint="cs"/>
          <w:rtl/>
        </w:rPr>
        <w:t xml:space="preserve"> </w:t>
      </w:r>
      <w:r w:rsidRPr="00821BE9">
        <w:rPr>
          <w:rStyle w:val="aff5"/>
          <w:rFonts w:hint="cs"/>
          <w:rtl/>
        </w:rPr>
        <w:t>(ד</w:t>
      </w:r>
      <w:r w:rsidRPr="00821BE9">
        <w:rPr>
          <w:rStyle w:val="aff5"/>
          <w:rtl/>
        </w:rPr>
        <w:t>"</w:t>
      </w:r>
      <w:r w:rsidRPr="00821BE9">
        <w:rPr>
          <w:rStyle w:val="aff5"/>
          <w:rFonts w:hint="cs"/>
          <w:rtl/>
        </w:rPr>
        <w:t>ה ת"ר)</w:t>
      </w:r>
      <w:r w:rsidRPr="00756AC3">
        <w:rPr>
          <w:rStyle w:val="af2"/>
          <w:rFonts w:eastAsia="Guttman Hodes" w:hint="cs"/>
          <w:rtl/>
        </w:rPr>
        <w:t xml:space="preserve"> </w:t>
      </w:r>
      <w:r w:rsidRPr="007E17CE">
        <w:rPr>
          <w:rStyle w:val="af"/>
          <w:rFonts w:hint="cs"/>
          <w:rtl/>
        </w:rPr>
        <w:t xml:space="preserve">בשם </w:t>
      </w:r>
      <w:r w:rsidRPr="007E17CE">
        <w:rPr>
          <w:rStyle w:val="aff9"/>
          <w:rFonts w:hint="cs"/>
          <w:rtl/>
        </w:rPr>
        <w:t>הרמב"ן</w:t>
      </w:r>
      <w:r w:rsidRPr="00CF271F">
        <w:rPr>
          <w:rStyle w:val="af"/>
          <w:rFonts w:hint="cs"/>
          <w:rtl/>
        </w:rPr>
        <w:t xml:space="preserve">, </w:t>
      </w:r>
      <w:r w:rsidRPr="00821BE9">
        <w:rPr>
          <w:rStyle w:val="aff9"/>
          <w:rFonts w:hint="cs"/>
          <w:rtl/>
        </w:rPr>
        <w:t>ו</w:t>
      </w:r>
      <w:r w:rsidRPr="00821BE9">
        <w:rPr>
          <w:rStyle w:val="aff9"/>
          <w:rtl/>
        </w:rPr>
        <w:t>המאירי</w:t>
      </w:r>
      <w:r w:rsidRPr="00821BE9">
        <w:rPr>
          <w:rStyle w:val="af"/>
          <w:rtl/>
        </w:rPr>
        <w:t xml:space="preserve"> </w:t>
      </w:r>
      <w:r w:rsidRPr="00821BE9">
        <w:rPr>
          <w:rStyle w:val="aff5"/>
          <w:rtl/>
        </w:rPr>
        <w:t>(סוד"ה צריך)</w:t>
      </w:r>
      <w:r w:rsidRPr="00821BE9">
        <w:rPr>
          <w:rStyle w:val="af"/>
          <w:rtl/>
        </w:rPr>
        <w:t xml:space="preserve"> </w:t>
      </w:r>
      <w:r w:rsidRPr="00821BE9">
        <w:rPr>
          <w:rStyle w:val="aff9"/>
          <w:rtl/>
        </w:rPr>
        <w:t>והתוס' רי"ד</w:t>
      </w:r>
      <w:r w:rsidRPr="00821BE9">
        <w:rPr>
          <w:rStyle w:val="af"/>
          <w:rtl/>
        </w:rPr>
        <w:t xml:space="preserve"> </w:t>
      </w:r>
      <w:r w:rsidRPr="00821BE9">
        <w:rPr>
          <w:rStyle w:val="aff5"/>
          <w:rtl/>
        </w:rPr>
        <w:t>(ד"ה בן עזאי)</w:t>
      </w:r>
      <w:r w:rsidRPr="00821BE9">
        <w:rPr>
          <w:rStyle w:val="af"/>
          <w:rtl/>
        </w:rPr>
        <w:t xml:space="preserve"> </w:t>
      </w:r>
      <w:r w:rsidRPr="00821BE9">
        <w:rPr>
          <w:rStyle w:val="aff9"/>
          <w:rtl/>
        </w:rPr>
        <w:t>ובמיוחסים לר"ן</w:t>
      </w:r>
      <w:r w:rsidRPr="00821BE9">
        <w:rPr>
          <w:rStyle w:val="af"/>
          <w:rtl/>
        </w:rPr>
        <w:t xml:space="preserve"> </w:t>
      </w:r>
      <w:r w:rsidRPr="00821BE9">
        <w:rPr>
          <w:rStyle w:val="aff5"/>
          <w:rtl/>
        </w:rPr>
        <w:t>(ד"ה מהלך)</w:t>
      </w:r>
      <w:r>
        <w:rPr>
          <w:rStyle w:val="af"/>
          <w:rFonts w:hint="cs"/>
          <w:rtl/>
        </w:rPr>
        <w:t xml:space="preserve">, </w:t>
      </w:r>
      <w:r w:rsidRPr="00170C52">
        <w:rPr>
          <w:rStyle w:val="af"/>
          <w:rFonts w:hint="cs"/>
          <w:rtl/>
        </w:rPr>
        <w:t>אי"ה יובאו דברי</w:t>
      </w:r>
      <w:r>
        <w:rPr>
          <w:rStyle w:val="af"/>
          <w:rFonts w:hint="cs"/>
          <w:rtl/>
        </w:rPr>
        <w:t xml:space="preserve">הם </w:t>
      </w:r>
      <w:r w:rsidRPr="00170C52">
        <w:rPr>
          <w:rStyle w:val="af"/>
          <w:rFonts w:hint="cs"/>
          <w:rtl/>
        </w:rPr>
        <w:t>בהמשך</w:t>
      </w:r>
      <w:r>
        <w:rPr>
          <w:rStyle w:val="af"/>
          <w:rFonts w:hint="cs"/>
          <w:rtl/>
        </w:rPr>
        <w:t>],</w:t>
      </w:r>
      <w:r>
        <w:rPr>
          <w:rFonts w:hint="cs"/>
          <w:rtl/>
        </w:rPr>
        <w:t xml:space="preserve"> וכתב </w:t>
      </w:r>
      <w:r w:rsidRPr="00C355E6">
        <w:rPr>
          <w:rStyle w:val="aff4"/>
          <w:rFonts w:hint="cs"/>
          <w:rtl/>
        </w:rPr>
        <w:t>הגרעק"א</w:t>
      </w:r>
      <w:r>
        <w:rPr>
          <w:rFonts w:hint="cs"/>
          <w:rtl/>
        </w:rPr>
        <w:t xml:space="preserve"> דא"כ במגביה ע"מ להצניע ונמלך, דבזמן שנמלך הוא נמצא ברה"י באותה הרשות שהגביה ע"מ להצניע, וא"כ הו"א דבכה"ג לא אמרינן מהלך כעומד, וכתב </w:t>
      </w:r>
      <w:r w:rsidRPr="00C355E6">
        <w:rPr>
          <w:rStyle w:val="aff4"/>
          <w:rFonts w:hint="cs"/>
          <w:rtl/>
        </w:rPr>
        <w:t>הגרעק"א</w:t>
      </w:r>
      <w:r>
        <w:rPr>
          <w:rFonts w:hint="cs"/>
          <w:rtl/>
        </w:rPr>
        <w:t xml:space="preserve"> דלכן הביאו </w:t>
      </w:r>
      <w:r w:rsidRPr="00C355E6">
        <w:rPr>
          <w:rStyle w:val="aff4"/>
          <w:rFonts w:hint="cs"/>
          <w:rtl/>
        </w:rPr>
        <w:t>ה</w:t>
      </w:r>
      <w:r>
        <w:rPr>
          <w:rStyle w:val="aff4"/>
          <w:rFonts w:hint="cs"/>
          <w:rtl/>
        </w:rPr>
        <w:t>רשב"א ב</w:t>
      </w:r>
      <w:r w:rsidRPr="00C355E6">
        <w:rPr>
          <w:rStyle w:val="aff4"/>
          <w:rFonts w:hint="cs"/>
          <w:rtl/>
        </w:rPr>
        <w:t>תוס' והר"ן</w:t>
      </w:r>
      <w:r>
        <w:rPr>
          <w:rFonts w:hint="cs"/>
          <w:rtl/>
        </w:rPr>
        <w:t xml:space="preserve"> ראיה דבגמ' בכתובות מוכח דאף ברה"י באותה רשות אמרינן מהלך כעומד,</w:t>
      </w:r>
      <w:r w:rsidRPr="00756AC3">
        <w:rPr>
          <w:rFonts w:hint="cs"/>
          <w:rtl/>
        </w:rPr>
        <w:t xml:space="preserve"> </w:t>
      </w:r>
      <w:r>
        <w:rPr>
          <w:rFonts w:hint="cs"/>
          <w:rtl/>
        </w:rPr>
        <w:t xml:space="preserve">וא"כ ממילא מוכח דבמגביה ע"מ להצניע ונמלך והוציא חייב לדעת בן עזאי, דבשעה שנמלך חשיב שחזר ועקר. </w:t>
      </w:r>
      <w:r w:rsidRPr="00756AC3">
        <w:rPr>
          <w:rStyle w:val="af"/>
          <w:rFonts w:hint="cs"/>
          <w:rtl/>
        </w:rPr>
        <w:t xml:space="preserve">[וכתב </w:t>
      </w:r>
      <w:r w:rsidRPr="00D8380B">
        <w:rPr>
          <w:rStyle w:val="aff9"/>
          <w:rFonts w:hint="cs"/>
          <w:rtl/>
        </w:rPr>
        <w:t>הגרעק"א</w:t>
      </w:r>
      <w:r w:rsidRPr="00756AC3">
        <w:rPr>
          <w:rStyle w:val="af"/>
          <w:rFonts w:hint="cs"/>
          <w:rtl/>
        </w:rPr>
        <w:t xml:space="preserve"> דהא דלבן עזאי מעביר ד"א ברה"ר חייב, הוא כדכתבו </w:t>
      </w:r>
      <w:r w:rsidRPr="00D8380B">
        <w:rPr>
          <w:rStyle w:val="aff9"/>
          <w:rFonts w:hint="cs"/>
          <w:rtl/>
        </w:rPr>
        <w:t>התוס'</w:t>
      </w:r>
      <w:r w:rsidRPr="00756AC3">
        <w:rPr>
          <w:rStyle w:val="af"/>
          <w:rFonts w:hint="cs"/>
          <w:rtl/>
        </w:rPr>
        <w:t xml:space="preserve"> </w:t>
      </w:r>
      <w:r w:rsidRPr="00CF271F">
        <w:rPr>
          <w:rStyle w:val="aff5"/>
          <w:rFonts w:hint="cs"/>
          <w:rtl/>
        </w:rPr>
        <w:t>(ד</w:t>
      </w:r>
      <w:r w:rsidRPr="00CF271F">
        <w:rPr>
          <w:rStyle w:val="aff5"/>
          <w:rtl/>
        </w:rPr>
        <w:t>"</w:t>
      </w:r>
      <w:r w:rsidRPr="00CF271F">
        <w:rPr>
          <w:rStyle w:val="aff5"/>
          <w:rFonts w:hint="cs"/>
          <w:rtl/>
        </w:rPr>
        <w:t>ה בשלמא)</w:t>
      </w:r>
      <w:r w:rsidRPr="00756AC3">
        <w:rPr>
          <w:rStyle w:val="af"/>
          <w:rFonts w:hint="cs"/>
          <w:rtl/>
        </w:rPr>
        <w:t xml:space="preserve"> דהלכתא גמירי לה, או כדהביאו </w:t>
      </w:r>
      <w:r w:rsidRPr="00D8380B">
        <w:rPr>
          <w:rStyle w:val="aff9"/>
          <w:rFonts w:hint="cs"/>
          <w:rtl/>
        </w:rPr>
        <w:t>התוס'</w:t>
      </w:r>
      <w:r w:rsidRPr="00756AC3">
        <w:rPr>
          <w:rStyle w:val="af"/>
          <w:rFonts w:hint="cs"/>
          <w:rtl/>
        </w:rPr>
        <w:t xml:space="preserve"> </w:t>
      </w:r>
      <w:r w:rsidRPr="00CF271F">
        <w:rPr>
          <w:rStyle w:val="aff5"/>
          <w:rFonts w:hint="cs"/>
          <w:rtl/>
        </w:rPr>
        <w:t>(ד</w:t>
      </w:r>
      <w:r w:rsidRPr="00CF271F">
        <w:rPr>
          <w:rStyle w:val="aff5"/>
          <w:rtl/>
        </w:rPr>
        <w:t>"</w:t>
      </w:r>
      <w:r w:rsidRPr="00CF271F">
        <w:rPr>
          <w:rStyle w:val="aff5"/>
          <w:rFonts w:hint="cs"/>
          <w:rtl/>
        </w:rPr>
        <w:t>ה בשלמא)</w:t>
      </w:r>
      <w:r w:rsidRPr="00756AC3">
        <w:rPr>
          <w:rStyle w:val="af"/>
          <w:rFonts w:hint="cs"/>
          <w:rtl/>
        </w:rPr>
        <w:t xml:space="preserve"> מהירושלמי דאיירי בקופץ, או כדביאר</w:t>
      </w:r>
      <w:r>
        <w:rPr>
          <w:rStyle w:val="af"/>
          <w:rFonts w:hint="cs"/>
          <w:rtl/>
        </w:rPr>
        <w:t xml:space="preserve"> </w:t>
      </w:r>
      <w:r w:rsidRPr="00D8380B">
        <w:rPr>
          <w:rStyle w:val="aff9"/>
          <w:rFonts w:hint="cs"/>
          <w:rtl/>
        </w:rPr>
        <w:t>ה</w:t>
      </w:r>
      <w:r>
        <w:rPr>
          <w:rStyle w:val="aff9"/>
          <w:rFonts w:hint="cs"/>
          <w:rtl/>
        </w:rPr>
        <w:t xml:space="preserve">גרעק"א </w:t>
      </w:r>
      <w:r w:rsidRPr="00CF271F">
        <w:rPr>
          <w:rStyle w:val="aff9"/>
          <w:rtl/>
        </w:rPr>
        <w:t xml:space="preserve">לעיל </w:t>
      </w:r>
      <w:r w:rsidRPr="00CF271F">
        <w:rPr>
          <w:rStyle w:val="aff5"/>
          <w:rtl/>
        </w:rPr>
        <w:t>(ד. ד"ה ונלע"ד)</w:t>
      </w:r>
      <w:r w:rsidRPr="00CF271F">
        <w:rPr>
          <w:rStyle w:val="aff9"/>
          <w:rtl/>
        </w:rPr>
        <w:t xml:space="preserve"> ולקמן </w:t>
      </w:r>
      <w:r w:rsidRPr="00CF271F">
        <w:rPr>
          <w:rStyle w:val="aff5"/>
          <w:rtl/>
        </w:rPr>
        <w:t>(צב. ד"ה והנלע"ד)</w:t>
      </w:r>
      <w:r w:rsidRPr="00CF271F">
        <w:rPr>
          <w:rStyle w:val="aff9"/>
          <w:rtl/>
        </w:rPr>
        <w:t xml:space="preserve"> </w:t>
      </w:r>
      <w:r>
        <w:rPr>
          <w:rStyle w:val="af"/>
          <w:rFonts w:hint="cs"/>
          <w:rtl/>
        </w:rPr>
        <w:t xml:space="preserve">בדברי </w:t>
      </w:r>
      <w:r>
        <w:rPr>
          <w:rStyle w:val="aff9"/>
          <w:rFonts w:hint="cs"/>
          <w:rtl/>
        </w:rPr>
        <w:t>ה</w:t>
      </w:r>
      <w:r w:rsidRPr="00D8380B">
        <w:rPr>
          <w:rStyle w:val="aff9"/>
          <w:rFonts w:hint="cs"/>
          <w:rtl/>
        </w:rPr>
        <w:t>מהרש"א</w:t>
      </w:r>
      <w:r w:rsidRPr="00756AC3">
        <w:rPr>
          <w:rStyle w:val="af"/>
          <w:rFonts w:hint="cs"/>
          <w:rtl/>
        </w:rPr>
        <w:t xml:space="preserve"> </w:t>
      </w:r>
      <w:r w:rsidRPr="00D8380B">
        <w:rPr>
          <w:rStyle w:val="aff9"/>
          <w:rFonts w:hint="cs"/>
          <w:rtl/>
        </w:rPr>
        <w:t xml:space="preserve">בכתובות </w:t>
      </w:r>
      <w:r w:rsidRPr="00CF271F">
        <w:rPr>
          <w:rStyle w:val="aff5"/>
          <w:rFonts w:hint="cs"/>
          <w:rtl/>
        </w:rPr>
        <w:t>(לא: על תוד"ה מהלך)</w:t>
      </w:r>
      <w:r w:rsidRPr="00F05CBF">
        <w:rPr>
          <w:rFonts w:hint="cs"/>
          <w:rtl/>
        </w:rPr>
        <w:t xml:space="preserve"> </w:t>
      </w:r>
      <w:r w:rsidRPr="00756AC3">
        <w:rPr>
          <w:rStyle w:val="af"/>
          <w:rFonts w:hint="cs"/>
          <w:rtl/>
        </w:rPr>
        <w:t>דבמקום חיוב לא אמרינן מהלך כעומד, ורק במקום פטור אמרינן מהלך כעומד</w:t>
      </w:r>
      <w:r>
        <w:rPr>
          <w:rStyle w:val="af"/>
          <w:rFonts w:hint="cs"/>
          <w:rtl/>
        </w:rPr>
        <w:t xml:space="preserve">, </w:t>
      </w:r>
      <w:r w:rsidRPr="00170C52">
        <w:rPr>
          <w:rStyle w:val="af"/>
          <w:rFonts w:hint="cs"/>
          <w:rtl/>
        </w:rPr>
        <w:t>אי"ה יובאו דברי</w:t>
      </w:r>
      <w:r>
        <w:rPr>
          <w:rStyle w:val="af"/>
          <w:rFonts w:hint="cs"/>
          <w:rtl/>
        </w:rPr>
        <w:t xml:space="preserve">הם </w:t>
      </w:r>
      <w:r w:rsidRPr="00170C52">
        <w:rPr>
          <w:rStyle w:val="af"/>
          <w:rFonts w:hint="cs"/>
          <w:rtl/>
        </w:rPr>
        <w:t>בהמשך</w:t>
      </w:r>
      <w:r w:rsidRPr="00756AC3">
        <w:rPr>
          <w:rStyle w:val="af"/>
          <w:rFonts w:hint="cs"/>
          <w:rtl/>
        </w:rPr>
        <w:t>]</w:t>
      </w:r>
      <w:r>
        <w:rPr>
          <w:rStyle w:val="af"/>
          <w:rFonts w:hint="cs"/>
          <w:rtl/>
        </w:rPr>
        <w:t>.</w:t>
      </w:r>
      <w:r>
        <w:rPr>
          <w:rFonts w:hint="cs"/>
          <w:rtl/>
        </w:rPr>
        <w:t xml:space="preserve"> </w:t>
      </w:r>
    </w:p>
    <w:p w14:paraId="2ED492EF" w14:textId="77777777" w:rsidR="00D92CED" w:rsidRDefault="00D92CED" w:rsidP="00D92CED">
      <w:pPr>
        <w:pStyle w:val="a7"/>
      </w:pPr>
      <w:bookmarkStart w:id="3601" w:name="_Toc98760442"/>
      <w:r>
        <w:rPr>
          <w:rFonts w:hint="cs"/>
          <w:rtl/>
        </w:rPr>
        <w:t>דחיית הגרעק"א דבר"ן מוכח דכוונתו להוכיח מהמסקנא בכתובות דריו"ח פליג על בן עזאי</w:t>
      </w:r>
      <w:bookmarkEnd w:id="3601"/>
    </w:p>
    <w:p w14:paraId="2C15A47B" w14:textId="0DF8E01E" w:rsidR="00D92CED" w:rsidRDefault="00D92CED" w:rsidP="006C4D7E">
      <w:pPr>
        <w:pStyle w:val="a3"/>
        <w:rPr>
          <w:rtl/>
        </w:rPr>
      </w:pPr>
      <w:r>
        <w:rPr>
          <w:rFonts w:hint="cs"/>
          <w:rtl/>
        </w:rPr>
        <w:t xml:space="preserve">אך כתב </w:t>
      </w:r>
      <w:r w:rsidRPr="00BA5E38">
        <w:rPr>
          <w:rStyle w:val="aff4"/>
          <w:rFonts w:hint="cs"/>
          <w:rtl/>
        </w:rPr>
        <w:t>הגרעק"א</w:t>
      </w:r>
      <w:r>
        <w:rPr>
          <w:rFonts w:hint="cs"/>
          <w:rtl/>
        </w:rPr>
        <w:t xml:space="preserve"> דאעפ"י דבדברי </w:t>
      </w:r>
      <w:r w:rsidRPr="00C764E0">
        <w:rPr>
          <w:rStyle w:val="aff4"/>
          <w:rFonts w:hint="cs"/>
          <w:rtl/>
        </w:rPr>
        <w:t>ה</w:t>
      </w:r>
      <w:r>
        <w:rPr>
          <w:rStyle w:val="aff4"/>
          <w:rFonts w:hint="cs"/>
          <w:rtl/>
        </w:rPr>
        <w:t>רשב"א ב</w:t>
      </w:r>
      <w:r w:rsidRPr="00C764E0">
        <w:rPr>
          <w:rStyle w:val="aff4"/>
          <w:rFonts w:hint="cs"/>
          <w:rtl/>
        </w:rPr>
        <w:t xml:space="preserve">תוס'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Ref97801393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D506DB">
        <w:rPr>
          <w:rStyle w:val="af2"/>
          <w:rFonts w:eastAsia="Guttman Hodes"/>
          <w:rtl/>
        </w:rPr>
        <w:fldChar w:fldCharType="end"/>
      </w:r>
      <w:r>
        <w:rPr>
          <w:rFonts w:hint="cs"/>
          <w:rtl/>
        </w:rPr>
        <w:t xml:space="preserve"> אפשר לבאר כן דזו ההוכחה מהגמ' בכתובות דבן עזאי פליג על ריו"ח, מ"מ בדברי </w:t>
      </w:r>
      <w:r w:rsidRPr="00BA5E38">
        <w:rPr>
          <w:rStyle w:val="aff4"/>
          <w:rFonts w:hint="cs"/>
          <w:rtl/>
        </w:rPr>
        <w:t xml:space="preserve">הר"ן על </w:t>
      </w:r>
      <w:r w:rsidRPr="00ED1D06">
        <w:rPr>
          <w:rStyle w:val="aff4"/>
          <w:rFonts w:hint="cs"/>
          <w:rtl/>
        </w:rPr>
        <w:t>הרי"ף</w:t>
      </w:r>
      <w:r w:rsidRPr="00B9739B">
        <w:rPr>
          <w:rStyle w:val="af2"/>
          <w:rFonts w:eastAsia="Guttman Hodes" w:hint="cs"/>
          <w:rtl/>
        </w:rPr>
        <w:t xml:space="preserve"> (עי' אות </w:t>
      </w:r>
      <w:r w:rsidRPr="00B9739B">
        <w:rPr>
          <w:rStyle w:val="af2"/>
          <w:rFonts w:eastAsia="Guttman Hodes"/>
          <w:rtl/>
        </w:rPr>
        <w:fldChar w:fldCharType="begin"/>
      </w:r>
      <w:r w:rsidRPr="00B9739B">
        <w:rPr>
          <w:rStyle w:val="af2"/>
          <w:rFonts w:eastAsia="Guttman Hodes"/>
          <w:rtl/>
        </w:rPr>
        <w:instrText xml:space="preserve"> </w:instrText>
      </w:r>
      <w:r w:rsidRPr="00B9739B">
        <w:rPr>
          <w:rStyle w:val="af2"/>
          <w:rFonts w:eastAsia="Guttman Hodes" w:hint="cs"/>
        </w:rPr>
        <w:instrText>REF</w:instrText>
      </w:r>
      <w:r w:rsidRPr="00B9739B">
        <w:rPr>
          <w:rStyle w:val="af2"/>
          <w:rFonts w:eastAsia="Guttman Hodes" w:hint="cs"/>
          <w:rtl/>
        </w:rPr>
        <w:instrText xml:space="preserve"> _</w:instrText>
      </w:r>
      <w:r w:rsidRPr="00B9739B">
        <w:rPr>
          <w:rStyle w:val="af2"/>
          <w:rFonts w:eastAsia="Guttman Hodes" w:hint="cs"/>
        </w:rPr>
        <w:instrText>Ref97658542 \r \h</w:instrText>
      </w:r>
      <w:r w:rsidRPr="00B9739B">
        <w:rPr>
          <w:rStyle w:val="af2"/>
          <w:rFonts w:eastAsia="Guttman Hodes"/>
          <w:rtl/>
        </w:rPr>
        <w:instrText xml:space="preserve"> </w:instrText>
      </w:r>
      <w:r w:rsidRPr="00B9739B">
        <w:rPr>
          <w:rStyle w:val="af2"/>
          <w:rFonts w:eastAsia="Guttman Hodes"/>
          <w:rtl/>
        </w:rPr>
      </w:r>
      <w:r w:rsidRPr="00B9739B">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sidRPr="00B9739B">
        <w:rPr>
          <w:rStyle w:val="af2"/>
          <w:rFonts w:eastAsia="Guttman Hodes"/>
          <w:rtl/>
        </w:rPr>
        <w:fldChar w:fldCharType="end"/>
      </w:r>
      <w:r w:rsidRPr="00B9739B">
        <w:rPr>
          <w:rStyle w:val="af2"/>
          <w:rFonts w:eastAsia="Guttman Hodes" w:hint="cs"/>
          <w:rtl/>
        </w:rPr>
        <w:t xml:space="preserve"> </w:t>
      </w:r>
      <w:r>
        <w:rPr>
          <w:rFonts w:hint="cs"/>
          <w:rtl/>
        </w:rPr>
        <w:t xml:space="preserve">לא משמע כן, דהא </w:t>
      </w:r>
      <w:r w:rsidRPr="00BA5E38">
        <w:rPr>
          <w:rStyle w:val="aff4"/>
          <w:rFonts w:hint="cs"/>
          <w:rtl/>
        </w:rPr>
        <w:t>הר"ן</w:t>
      </w:r>
      <w:r>
        <w:rPr>
          <w:rFonts w:hint="cs"/>
          <w:rtl/>
        </w:rPr>
        <w:t xml:space="preserve"> הביא את כל השקלא וטריא בגמ' בכתובות, ואי כוונתו כדביאר</w:t>
      </w:r>
      <w:r w:rsidRPr="00BA5E38">
        <w:rPr>
          <w:rStyle w:val="aff4"/>
          <w:rFonts w:hint="cs"/>
          <w:rtl/>
        </w:rPr>
        <w:t xml:space="preserve"> הגרעק"א</w:t>
      </w:r>
      <w:r>
        <w:rPr>
          <w:rFonts w:hint="cs"/>
          <w:rtl/>
        </w:rPr>
        <w:t xml:space="preserve"> היה לו להביא רק את מסקנת הגמ' דמתני' כבן עזאי, דהא ממסקנת הגמ' לבד מוכח דאמרינן מהלך כעומד באותה הרשות, אלא כתב </w:t>
      </w:r>
      <w:r w:rsidRPr="00BA5E38">
        <w:rPr>
          <w:rStyle w:val="aff4"/>
          <w:rFonts w:hint="cs"/>
          <w:rtl/>
        </w:rPr>
        <w:t>הגרעק"א</w:t>
      </w:r>
      <w:r>
        <w:rPr>
          <w:rFonts w:hint="cs"/>
          <w:rtl/>
        </w:rPr>
        <w:t xml:space="preserve"> דמוכח מדברי </w:t>
      </w:r>
      <w:r w:rsidRPr="00BA5E38">
        <w:rPr>
          <w:rStyle w:val="aff4"/>
          <w:rFonts w:hint="cs"/>
          <w:rtl/>
        </w:rPr>
        <w:t>הר"ן</w:t>
      </w:r>
      <w:r>
        <w:rPr>
          <w:rFonts w:hint="cs"/>
          <w:rtl/>
        </w:rPr>
        <w:t xml:space="preserve"> דהראיה דבן עזאי פליג על ריו"ח היא מהא דמקשה הגמ' בכתובות דבמגביה ע"מ להצניע ונמלך א"א לומר דחייב, דהא אמר ריו"ח דפטור, ותירצה הגמ' דמתני' כבן עזאי, ומוכח דבן עזאי מחייב בנמלך, וכתב </w:t>
      </w:r>
      <w:r w:rsidRPr="00BA5E38">
        <w:rPr>
          <w:rStyle w:val="aff4"/>
          <w:rFonts w:hint="cs"/>
          <w:rtl/>
        </w:rPr>
        <w:t>הגרעק"א</w:t>
      </w:r>
      <w:r>
        <w:rPr>
          <w:rFonts w:hint="cs"/>
          <w:rtl/>
        </w:rPr>
        <w:t xml:space="preserve"> דא"כ קשה על </w:t>
      </w:r>
      <w:r w:rsidRPr="00BA5E38">
        <w:rPr>
          <w:rStyle w:val="aff4"/>
          <w:rFonts w:hint="cs"/>
          <w:rtl/>
        </w:rPr>
        <w:t>הר"ן</w:t>
      </w:r>
      <w:r>
        <w:rPr>
          <w:rFonts w:hint="cs"/>
          <w:rtl/>
        </w:rPr>
        <w:t xml:space="preserve"> דהרי למסקנת הגמ' בכתובות לא איירי במגביה ע"מ להצניע, ועי' </w:t>
      </w:r>
      <w:r w:rsidRPr="00C355E6">
        <w:rPr>
          <w:rStyle w:val="aff4"/>
          <w:rFonts w:hint="cs"/>
          <w:rtl/>
        </w:rPr>
        <w:t>בשיטמ"ק בכתובות</w:t>
      </w:r>
      <w:r>
        <w:rPr>
          <w:rFonts w:hint="cs"/>
          <w:rtl/>
        </w:rPr>
        <w:t xml:space="preserve"> </w:t>
      </w:r>
      <w:r w:rsidRPr="00821BE9">
        <w:rPr>
          <w:rStyle w:val="af2"/>
          <w:rFonts w:eastAsia="Guttman Hodes" w:hint="cs"/>
          <w:rtl/>
        </w:rPr>
        <w:t xml:space="preserve">(עי' אות </w:t>
      </w:r>
      <w:r w:rsidRPr="00821BE9">
        <w:rPr>
          <w:rStyle w:val="af2"/>
          <w:rFonts w:eastAsia="Guttman Hodes"/>
          <w:rtl/>
        </w:rPr>
        <w:fldChar w:fldCharType="begin"/>
      </w:r>
      <w:r w:rsidRPr="00821BE9">
        <w:rPr>
          <w:rStyle w:val="af2"/>
          <w:rFonts w:eastAsia="Guttman Hodes"/>
          <w:rtl/>
        </w:rPr>
        <w:instrText xml:space="preserve"> </w:instrText>
      </w:r>
      <w:r w:rsidRPr="00821BE9">
        <w:rPr>
          <w:rStyle w:val="af2"/>
          <w:rFonts w:eastAsia="Guttman Hodes" w:hint="cs"/>
        </w:rPr>
        <w:instrText>REF</w:instrText>
      </w:r>
      <w:r w:rsidRPr="00821BE9">
        <w:rPr>
          <w:rStyle w:val="af2"/>
          <w:rFonts w:eastAsia="Guttman Hodes" w:hint="cs"/>
          <w:rtl/>
        </w:rPr>
        <w:instrText xml:space="preserve"> _</w:instrText>
      </w:r>
      <w:r w:rsidRPr="00821BE9">
        <w:rPr>
          <w:rStyle w:val="af2"/>
          <w:rFonts w:eastAsia="Guttman Hodes" w:hint="cs"/>
        </w:rPr>
        <w:instrText>Ref98261907 \r \h</w:instrText>
      </w:r>
      <w:r w:rsidRPr="00821BE9">
        <w:rPr>
          <w:rStyle w:val="af2"/>
          <w:rFonts w:eastAsia="Guttman Hodes"/>
          <w:rtl/>
        </w:rPr>
        <w:instrText xml:space="preserve"> </w:instrText>
      </w:r>
      <w:r w:rsidRPr="00821BE9">
        <w:rPr>
          <w:rStyle w:val="af2"/>
          <w:rFonts w:eastAsia="Guttman Hodes"/>
          <w:rtl/>
        </w:rPr>
      </w:r>
      <w:r w:rsidRPr="00821BE9">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821BE9">
        <w:rPr>
          <w:rStyle w:val="af2"/>
          <w:rFonts w:eastAsia="Guttman Hodes"/>
          <w:rtl/>
        </w:rPr>
        <w:fldChar w:fldCharType="end"/>
      </w:r>
      <w:r>
        <w:rPr>
          <w:rFonts w:hint="cs"/>
          <w:rtl/>
        </w:rPr>
        <w:t xml:space="preserve"> דביאר דל"ג כן בגמ' בכתובות.</w:t>
      </w:r>
    </w:p>
    <w:p w14:paraId="5553CB5D" w14:textId="77777777" w:rsidR="00D92CED" w:rsidRPr="00B6584C" w:rsidRDefault="00D92CED" w:rsidP="00D92CED">
      <w:pPr>
        <w:pStyle w:val="affff5"/>
        <w:rPr>
          <w:rtl/>
        </w:rPr>
      </w:pPr>
      <w:bookmarkStart w:id="3602" w:name="_Toc98760443"/>
      <w:r>
        <w:rPr>
          <w:rFonts w:hint="cs"/>
          <w:rtl/>
        </w:rPr>
        <w:t>בבי' ד' הרי"ף דריו"ח ובן עזאי לא פליגי</w:t>
      </w:r>
      <w:bookmarkEnd w:id="3602"/>
    </w:p>
    <w:p w14:paraId="0AAD8FF9" w14:textId="77777777" w:rsidR="00D92CED" w:rsidRDefault="00D92CED" w:rsidP="00D92CED">
      <w:pPr>
        <w:pStyle w:val="1"/>
        <w:rPr>
          <w:rtl/>
        </w:rPr>
      </w:pPr>
      <w:bookmarkStart w:id="3603" w:name="_Toc98760444"/>
      <w:r>
        <w:rPr>
          <w:rFonts w:hint="cs"/>
          <w:rtl/>
        </w:rPr>
        <w:t>בי' הפנ"י דמהלך כעומד רק להנחה ולא לעקירה ומודה לריו"ח</w:t>
      </w:r>
      <w:bookmarkEnd w:id="3603"/>
    </w:p>
    <w:p w14:paraId="3F78E720" w14:textId="77777777" w:rsidR="00D92CED" w:rsidRPr="00AE0E05" w:rsidRDefault="00D92CED" w:rsidP="00D92CED">
      <w:pPr>
        <w:pStyle w:val="a7"/>
        <w:rPr>
          <w:rtl/>
        </w:rPr>
      </w:pPr>
      <w:bookmarkStart w:id="3604" w:name="_Toc98760445"/>
      <w:r>
        <w:rPr>
          <w:rFonts w:hint="cs"/>
          <w:rtl/>
        </w:rPr>
        <w:t>בי' הפנ"י דמשמע כרי"ף דבן עזאי ל"פ על ריו"ח מדאמרי' דלא הייתה עקירה ואמרה חדא זימנא</w:t>
      </w:r>
      <w:bookmarkEnd w:id="3604"/>
    </w:p>
    <w:p w14:paraId="1C477BC9" w14:textId="04822E5F" w:rsidR="00D92CED" w:rsidRDefault="00D92CED" w:rsidP="006C4D7E">
      <w:pPr>
        <w:pStyle w:val="a3"/>
        <w:rPr>
          <w:rtl/>
        </w:rPr>
      </w:pPr>
      <w:bookmarkStart w:id="3605" w:name="_Ref98758002"/>
      <w:r>
        <w:rPr>
          <w:rtl/>
        </w:rPr>
        <w:t>במ</w:t>
      </w:r>
      <w:r>
        <w:rPr>
          <w:rFonts w:hint="cs"/>
          <w:rtl/>
        </w:rPr>
        <w:t>"ש</w:t>
      </w:r>
      <w:r>
        <w:rPr>
          <w:rtl/>
        </w:rPr>
        <w:t xml:space="preserve"> </w:t>
      </w:r>
      <w:r w:rsidRPr="00ED1D06">
        <w:rPr>
          <w:rStyle w:val="aff4"/>
          <w:rFonts w:hint="cs"/>
          <w:rtl/>
        </w:rPr>
        <w:t>הרא"ש</w:t>
      </w:r>
      <w:r>
        <w:rPr>
          <w:rFonts w:hint="cs"/>
          <w:rtl/>
        </w:rPr>
        <w:t xml:space="preserve"> </w:t>
      </w:r>
      <w:r w:rsidRPr="00ED1D06">
        <w:rPr>
          <w:rStyle w:val="aff4"/>
          <w:rFonts w:hint="cs"/>
          <w:rtl/>
        </w:rPr>
        <w:t xml:space="preserve">והר"ן </w:t>
      </w:r>
      <w:r w:rsidRPr="0066393C">
        <w:rPr>
          <w:rStyle w:val="af2"/>
          <w:rFonts w:eastAsia="Guttman Hodes" w:hint="cs"/>
          <w:rtl/>
        </w:rPr>
        <w:t xml:space="preserve">(עי' אות </w:t>
      </w:r>
      <w:r w:rsidRPr="0066393C">
        <w:rPr>
          <w:rStyle w:val="af2"/>
          <w:rFonts w:eastAsia="Guttman Hodes"/>
          <w:rtl/>
        </w:rPr>
        <w:fldChar w:fldCharType="begin"/>
      </w:r>
      <w:r w:rsidRPr="0066393C">
        <w:rPr>
          <w:rStyle w:val="af2"/>
          <w:rFonts w:eastAsia="Guttman Hodes"/>
          <w:rtl/>
        </w:rPr>
        <w:instrText xml:space="preserve"> </w:instrText>
      </w:r>
      <w:r w:rsidRPr="0066393C">
        <w:rPr>
          <w:rStyle w:val="af2"/>
          <w:rFonts w:eastAsia="Guttman Hodes" w:hint="cs"/>
        </w:rPr>
        <w:instrText>REF</w:instrText>
      </w:r>
      <w:r w:rsidRPr="0066393C">
        <w:rPr>
          <w:rStyle w:val="af2"/>
          <w:rFonts w:eastAsia="Guttman Hodes" w:hint="cs"/>
          <w:rtl/>
        </w:rPr>
        <w:instrText xml:space="preserve"> _</w:instrText>
      </w:r>
      <w:r w:rsidRPr="0066393C">
        <w:rPr>
          <w:rStyle w:val="af2"/>
          <w:rFonts w:eastAsia="Guttman Hodes" w:hint="cs"/>
        </w:rPr>
        <w:instrText>Ref97547008 \r \h</w:instrText>
      </w:r>
      <w:r w:rsidRPr="0066393C">
        <w:rPr>
          <w:rStyle w:val="af2"/>
          <w:rFonts w:eastAsia="Guttman Hodes"/>
          <w:rtl/>
        </w:rPr>
        <w:instrText xml:space="preserve"> </w:instrText>
      </w:r>
      <w:r w:rsidRPr="0066393C">
        <w:rPr>
          <w:rStyle w:val="af2"/>
          <w:rFonts w:eastAsia="Guttman Hodes"/>
          <w:rtl/>
        </w:rPr>
      </w:r>
      <w:r w:rsidRPr="0066393C">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66393C">
        <w:rPr>
          <w:rStyle w:val="af2"/>
          <w:rFonts w:eastAsia="Guttman Hodes"/>
          <w:rtl/>
        </w:rPr>
        <w:fldChar w:fldCharType="end"/>
      </w:r>
      <w:r>
        <w:rPr>
          <w:rFonts w:hint="cs"/>
          <w:rtl/>
        </w:rPr>
        <w:t xml:space="preserve"> דמדברי</w:t>
      </w:r>
      <w:r w:rsidRPr="00355EB3">
        <w:rPr>
          <w:rStyle w:val="aff4"/>
          <w:rFonts w:hint="cs"/>
          <w:rtl/>
        </w:rPr>
        <w:t xml:space="preserve"> </w:t>
      </w:r>
      <w:r w:rsidRPr="00820D98">
        <w:rPr>
          <w:rStyle w:val="aff4"/>
          <w:rFonts w:hint="cs"/>
          <w:rtl/>
        </w:rPr>
        <w:t xml:space="preserve">הרי"ף </w:t>
      </w:r>
      <w:r>
        <w:rPr>
          <w:rFonts w:hint="cs"/>
          <w:rtl/>
        </w:rPr>
        <w:t xml:space="preserve">דהביא את דברי ריו"ח דמודה בן עזאי בזורק, משמע דריו"ח ס"ל כבן עזאי, ודחו </w:t>
      </w:r>
      <w:r w:rsidRPr="000C4D0D">
        <w:rPr>
          <w:rStyle w:val="aff4"/>
          <w:rFonts w:hint="cs"/>
          <w:rtl/>
        </w:rPr>
        <w:t>הרא"ש והר"ן</w:t>
      </w:r>
      <w:r>
        <w:rPr>
          <w:rFonts w:hint="cs"/>
          <w:rtl/>
        </w:rPr>
        <w:t xml:space="preserve"> </w:t>
      </w:r>
      <w:r w:rsidRPr="00C227B8">
        <w:rPr>
          <w:rStyle w:val="af2"/>
          <w:rFonts w:eastAsia="Guttman Hodes" w:hint="cs"/>
          <w:rtl/>
        </w:rPr>
        <w:t xml:space="preserve">(עי' אות </w:t>
      </w:r>
      <w:r w:rsidRPr="00C227B8">
        <w:rPr>
          <w:rStyle w:val="af2"/>
          <w:rFonts w:eastAsia="Guttman Hodes"/>
          <w:rtl/>
        </w:rPr>
        <w:fldChar w:fldCharType="begin"/>
      </w:r>
      <w:r w:rsidRPr="00C227B8">
        <w:rPr>
          <w:rStyle w:val="af2"/>
          <w:rFonts w:eastAsia="Guttman Hodes"/>
          <w:rtl/>
        </w:rPr>
        <w:instrText xml:space="preserve"> </w:instrText>
      </w:r>
      <w:r w:rsidRPr="00C227B8">
        <w:rPr>
          <w:rStyle w:val="af2"/>
          <w:rFonts w:eastAsia="Guttman Hodes" w:hint="cs"/>
        </w:rPr>
        <w:instrText>REF</w:instrText>
      </w:r>
      <w:r w:rsidRPr="00C227B8">
        <w:rPr>
          <w:rStyle w:val="af2"/>
          <w:rFonts w:eastAsia="Guttman Hodes" w:hint="cs"/>
          <w:rtl/>
        </w:rPr>
        <w:instrText xml:space="preserve"> _</w:instrText>
      </w:r>
      <w:r w:rsidRPr="00C227B8">
        <w:rPr>
          <w:rStyle w:val="af2"/>
          <w:rFonts w:eastAsia="Guttman Hodes" w:hint="cs"/>
        </w:rPr>
        <w:instrText>Ref98263941 \r \h</w:instrText>
      </w:r>
      <w:r w:rsidRPr="00C227B8">
        <w:rPr>
          <w:rStyle w:val="af2"/>
          <w:rFonts w:eastAsia="Guttman Hodes"/>
          <w:rtl/>
        </w:rPr>
        <w:instrText xml:space="preserve"> </w:instrText>
      </w:r>
      <w:r w:rsidRPr="00C227B8">
        <w:rPr>
          <w:rStyle w:val="af2"/>
          <w:rFonts w:eastAsia="Guttman Hodes"/>
          <w:rtl/>
        </w:rPr>
      </w:r>
      <w:r w:rsidRPr="00C227B8">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227B8">
        <w:rPr>
          <w:rStyle w:val="af2"/>
          <w:rFonts w:eastAsia="Guttman Hodes"/>
          <w:rtl/>
        </w:rPr>
        <w:fldChar w:fldCharType="end"/>
      </w:r>
      <w:r>
        <w:rPr>
          <w:rStyle w:val="af2"/>
          <w:rFonts w:eastAsia="Guttman Hodes" w:hint="cs"/>
          <w:rtl/>
        </w:rPr>
        <w:t xml:space="preserve"> </w:t>
      </w:r>
      <w:r>
        <w:rPr>
          <w:rFonts w:hint="cs"/>
          <w:rtl/>
        </w:rPr>
        <w:t xml:space="preserve">דריו"ח פליג על בן עזאי, כתב </w:t>
      </w:r>
      <w:r w:rsidRPr="000C4D0D">
        <w:rPr>
          <w:rStyle w:val="aff4"/>
          <w:rFonts w:hint="cs"/>
          <w:rtl/>
        </w:rPr>
        <w:t>הפנ"י</w:t>
      </w:r>
      <w:r>
        <w:rPr>
          <w:rFonts w:hint="cs"/>
          <w:rtl/>
        </w:rPr>
        <w:t xml:space="preserve"> </w:t>
      </w:r>
      <w:r w:rsidRPr="000C4D0D">
        <w:rPr>
          <w:rStyle w:val="af2"/>
          <w:rFonts w:eastAsia="Guttman Hodes" w:hint="cs"/>
          <w:rtl/>
        </w:rPr>
        <w:t>(ד"ה אלא)</w:t>
      </w:r>
      <w:r>
        <w:rPr>
          <w:rFonts w:hint="cs"/>
          <w:rtl/>
        </w:rPr>
        <w:t xml:space="preserve"> דכדברי </w:t>
      </w:r>
      <w:r w:rsidRPr="000C4D0D">
        <w:rPr>
          <w:rStyle w:val="aff4"/>
          <w:rFonts w:hint="cs"/>
          <w:rtl/>
        </w:rPr>
        <w:t>הרי"ף</w:t>
      </w:r>
      <w:r>
        <w:rPr>
          <w:rFonts w:hint="cs"/>
          <w:rtl/>
        </w:rPr>
        <w:t xml:space="preserve"> כן משמע בגמ' דריו"ח לא פליג על בן עזאי, מהא דאמרינן דריו"ח דאמר דהמפנה חפציו ונמלך להוציא פטור, קמ"ל דלא הייתה עקירה ראשונה לכך, ואי ריו"ח פליג על בן עזאי, היה לגמ' לומר דריו"ח קמ"ל דא"א לחייבו מדין מהלך כעומד, ולכן חייב רק</w:t>
      </w:r>
      <w:r w:rsidRPr="00355EB3">
        <w:rPr>
          <w:rFonts w:hint="cs"/>
          <w:rtl/>
        </w:rPr>
        <w:t xml:space="preserve"> </w:t>
      </w:r>
      <w:r>
        <w:rPr>
          <w:rFonts w:hint="cs"/>
          <w:rtl/>
        </w:rPr>
        <w:t xml:space="preserve">בעמד לפוש דא"א לחייבו מדין מהלך כעומד, והוסיף </w:t>
      </w:r>
      <w:r w:rsidRPr="000C4D0D">
        <w:rPr>
          <w:rStyle w:val="aff4"/>
          <w:rFonts w:hint="cs"/>
          <w:rtl/>
        </w:rPr>
        <w:t>הפנ"י</w:t>
      </w:r>
      <w:r>
        <w:rPr>
          <w:rFonts w:hint="cs"/>
          <w:rtl/>
        </w:rPr>
        <w:t xml:space="preserve"> דכן משמע מקושית הגמ' דאמרה ריו"ח חדא זימנא, ואי ריו"ח פליג על בן עזאי אפש"ל דרב אילעאי אמר ריו"ח בא לחדש דלא אמרינן מהלך כעומד, אף שיצא ונכנס כל היום, ומשמע דאיירי במהלך, ואילו מהמימרא דהמפנה חפצים לא מוכח דלא אמרינן מהלך כעומד.</w:t>
      </w:r>
      <w:bookmarkEnd w:id="3605"/>
    </w:p>
    <w:p w14:paraId="7D649A98" w14:textId="77777777" w:rsidR="00D92CED" w:rsidRDefault="00D92CED" w:rsidP="00D92CED">
      <w:pPr>
        <w:pStyle w:val="a7"/>
        <w:rPr>
          <w:rtl/>
        </w:rPr>
      </w:pPr>
      <w:bookmarkStart w:id="3606" w:name="_Toc98760446"/>
      <w:r>
        <w:rPr>
          <w:rFonts w:hint="cs"/>
          <w:rtl/>
        </w:rPr>
        <w:t>בי' הפנ"י דלבן עזאי מהלך הוי כעומד רק להנחה אבל לעקירה מודה לריו"ח דצריך עקירה ממש</w:t>
      </w:r>
      <w:bookmarkEnd w:id="3606"/>
    </w:p>
    <w:p w14:paraId="178BAB7D" w14:textId="77777777" w:rsidR="00D92CED" w:rsidRDefault="00D92CED" w:rsidP="006C4D7E">
      <w:pPr>
        <w:pStyle w:val="a3"/>
        <w:rPr>
          <w:rtl/>
        </w:rPr>
      </w:pPr>
      <w:r>
        <w:rPr>
          <w:rFonts w:hint="cs"/>
          <w:rtl/>
        </w:rPr>
        <w:t xml:space="preserve">אלא ביאר </w:t>
      </w:r>
      <w:r w:rsidRPr="000C4D0D">
        <w:rPr>
          <w:rStyle w:val="aff4"/>
          <w:rFonts w:hint="cs"/>
          <w:rtl/>
        </w:rPr>
        <w:t>הפנ"י</w:t>
      </w:r>
      <w:r>
        <w:rPr>
          <w:rFonts w:hint="cs"/>
          <w:rtl/>
        </w:rPr>
        <w:t xml:space="preserve"> דריו"ח לא פליג על בן עזאי, והא דאמר בן עזאי דמהלך כעומד היינו דוקא לענין ההנחה, דמהלך חשיב כהנחה, אבל לענין עקירה מודה בן עזאי דצריך עקירה גמורה, ולא מהני עקירה דמהלך כעומד.</w:t>
      </w:r>
    </w:p>
    <w:p w14:paraId="643E8E09" w14:textId="77777777" w:rsidR="00D92CED" w:rsidRPr="00AE0E05" w:rsidRDefault="00D92CED" w:rsidP="00D92CED">
      <w:pPr>
        <w:pStyle w:val="a7"/>
      </w:pPr>
      <w:bookmarkStart w:id="3607" w:name="_Toc98760447"/>
      <w:r>
        <w:rPr>
          <w:rFonts w:hint="cs"/>
          <w:rtl/>
        </w:rPr>
        <w:t>בי' הפנ"י דכ"מ בתו"י לעיל דדהנחת גופו פשיטא דמהני וכגמ' לעיל דבקלוטה ל"ד עקירה להנחה</w:t>
      </w:r>
      <w:bookmarkEnd w:id="3607"/>
    </w:p>
    <w:p w14:paraId="4EDBCEE1" w14:textId="77777777" w:rsidR="00D92CED" w:rsidRDefault="00D92CED" w:rsidP="006C4D7E">
      <w:pPr>
        <w:pStyle w:val="a3"/>
        <w:rPr>
          <w:rtl/>
        </w:rPr>
      </w:pPr>
      <w:r>
        <w:rPr>
          <w:rFonts w:hint="cs"/>
          <w:rtl/>
        </w:rPr>
        <w:t xml:space="preserve">וכתב </w:t>
      </w:r>
      <w:r w:rsidRPr="000C4D0D">
        <w:rPr>
          <w:rStyle w:val="aff4"/>
          <w:rFonts w:hint="cs"/>
          <w:rtl/>
        </w:rPr>
        <w:t>הפנ"י</w:t>
      </w:r>
      <w:r>
        <w:rPr>
          <w:rFonts w:hint="cs"/>
          <w:rtl/>
        </w:rPr>
        <w:t xml:space="preserve"> דכן מבואר בדברי </w:t>
      </w:r>
      <w:r w:rsidRPr="006C417A">
        <w:rPr>
          <w:rStyle w:val="aff4"/>
          <w:rFonts w:hint="cs"/>
          <w:rtl/>
        </w:rPr>
        <w:t>הרשב"א בתוס' ישנים לעיל</w:t>
      </w:r>
      <w:r>
        <w:rPr>
          <w:rFonts w:hint="cs"/>
          <w:rtl/>
        </w:rPr>
        <w:t xml:space="preserve"> </w:t>
      </w:r>
      <w:r w:rsidRPr="006C417A">
        <w:rPr>
          <w:rStyle w:val="af2"/>
          <w:rFonts w:eastAsia="Guttman Hodes" w:hint="cs"/>
          <w:rtl/>
        </w:rPr>
        <w:t>(ג. או' ב'</w:t>
      </w:r>
      <w:r>
        <w:rPr>
          <w:rStyle w:val="af2"/>
          <w:rFonts w:eastAsia="Guttman Hodes" w:hint="cs"/>
          <w:rtl/>
        </w:rPr>
        <w:t xml:space="preserve"> </w:t>
      </w:r>
      <w:r w:rsidRPr="006C417A">
        <w:rPr>
          <w:rStyle w:val="af2"/>
          <w:rFonts w:eastAsia="Guttman Hodes" w:hint="cs"/>
          <w:rtl/>
        </w:rPr>
        <w:t xml:space="preserve">הובא בסימן ג' אות ג') </w:t>
      </w:r>
      <w:r>
        <w:rPr>
          <w:rFonts w:hint="cs"/>
          <w:rtl/>
        </w:rPr>
        <w:t>דבספק הגמ' לעיל</w:t>
      </w:r>
      <w:r w:rsidRPr="000C4D0D">
        <w:rPr>
          <w:rStyle w:val="af2"/>
          <w:rFonts w:eastAsia="Guttman Hodes" w:hint="cs"/>
          <w:rtl/>
        </w:rPr>
        <w:t xml:space="preserve"> (ג.) </w:t>
      </w:r>
      <w:r>
        <w:rPr>
          <w:rFonts w:hint="cs"/>
          <w:rtl/>
        </w:rPr>
        <w:t xml:space="preserve">אי עקירת גופו כעקירת חפץ, לא היה ספק לגמ' בהנחת גופו דפשיטא דהיא כהנחת חפץ, </w:t>
      </w:r>
      <w:r w:rsidRPr="00EF33D7">
        <w:rPr>
          <w:rFonts w:hint="cs"/>
          <w:rtl/>
        </w:rPr>
        <w:t>וכדכתב</w:t>
      </w:r>
      <w:r>
        <w:rPr>
          <w:rFonts w:hint="cs"/>
          <w:rtl/>
        </w:rPr>
        <w:t xml:space="preserve"> </w:t>
      </w:r>
      <w:r w:rsidRPr="000C4D0D">
        <w:rPr>
          <w:rStyle w:val="aff4"/>
          <w:rFonts w:hint="cs"/>
          <w:rtl/>
        </w:rPr>
        <w:t>הפנ"י לעיל</w:t>
      </w:r>
      <w:r w:rsidRPr="000C4D0D">
        <w:rPr>
          <w:rStyle w:val="af2"/>
          <w:rFonts w:eastAsia="Guttman Hodes" w:hint="cs"/>
          <w:rtl/>
        </w:rPr>
        <w:t xml:space="preserve"> (ג. על תוד"ה עקירת) </w:t>
      </w:r>
      <w:r>
        <w:rPr>
          <w:rFonts w:hint="cs"/>
          <w:rtl/>
        </w:rPr>
        <w:t>דכן משמע ב</w:t>
      </w:r>
      <w:r w:rsidRPr="00EF33D7">
        <w:rPr>
          <w:rFonts w:hint="cs"/>
          <w:rtl/>
        </w:rPr>
        <w:t>גמ' ל</w:t>
      </w:r>
      <w:r>
        <w:rPr>
          <w:rFonts w:hint="cs"/>
          <w:rtl/>
        </w:rPr>
        <w:t>עיל</w:t>
      </w:r>
      <w:r w:rsidRPr="00EF33D7">
        <w:rPr>
          <w:rFonts w:hint="cs"/>
          <w:rtl/>
        </w:rPr>
        <w:t xml:space="preserve"> </w:t>
      </w:r>
      <w:r w:rsidRPr="000C4D0D">
        <w:rPr>
          <w:rStyle w:val="af2"/>
          <w:rFonts w:eastAsia="Guttman Hodes" w:hint="cs"/>
          <w:rtl/>
        </w:rPr>
        <w:t>(ד:)</w:t>
      </w:r>
      <w:r w:rsidRPr="00EF33D7">
        <w:rPr>
          <w:rFonts w:hint="cs"/>
          <w:rtl/>
        </w:rPr>
        <w:t xml:space="preserve"> </w:t>
      </w:r>
      <w:r>
        <w:rPr>
          <w:rFonts w:hint="cs"/>
          <w:rtl/>
        </w:rPr>
        <w:t xml:space="preserve">דלר"ע יש חילוק בדין קלוטה בין עקירה להנחה, דדוקא לענין הנחה אמרינן קלוטה, וכדביארו </w:t>
      </w:r>
      <w:r w:rsidRPr="002A75FE">
        <w:rPr>
          <w:rFonts w:hint="cs"/>
          <w:b/>
          <w:bCs/>
          <w:rtl/>
        </w:rPr>
        <w:t xml:space="preserve">התוס' </w:t>
      </w:r>
      <w:r>
        <w:rPr>
          <w:rFonts w:hint="cs"/>
          <w:b/>
          <w:bCs/>
          <w:rtl/>
        </w:rPr>
        <w:t>לעיל</w:t>
      </w:r>
      <w:r w:rsidRPr="002A75FE">
        <w:rPr>
          <w:rFonts w:hint="cs"/>
          <w:b/>
          <w:bCs/>
          <w:rtl/>
        </w:rPr>
        <w:t xml:space="preserve"> </w:t>
      </w:r>
      <w:r w:rsidRPr="000C4D0D">
        <w:rPr>
          <w:rStyle w:val="af2"/>
          <w:rFonts w:eastAsia="Guttman Hodes" w:hint="cs"/>
          <w:rtl/>
        </w:rPr>
        <w:t>(ד: ד"ה</w:t>
      </w:r>
      <w:r w:rsidRPr="002A75FE">
        <w:rPr>
          <w:rFonts w:hint="cs"/>
          <w:rtl/>
        </w:rPr>
        <w:t xml:space="preserve"> </w:t>
      </w:r>
      <w:r w:rsidRPr="000C4D0D">
        <w:rPr>
          <w:rStyle w:val="af2"/>
          <w:rFonts w:eastAsia="Guttman Hodes" w:hint="cs"/>
          <w:rtl/>
        </w:rPr>
        <w:t>ודילמא)</w:t>
      </w:r>
      <w:r w:rsidRPr="002A75FE">
        <w:rPr>
          <w:rFonts w:hint="cs"/>
          <w:rtl/>
        </w:rPr>
        <w:t xml:space="preserve"> </w:t>
      </w:r>
      <w:r>
        <w:rPr>
          <w:rFonts w:hint="cs"/>
          <w:rtl/>
        </w:rPr>
        <w:t>דהילפותא מדכתיב "</w:t>
      </w:r>
      <w:r>
        <w:rPr>
          <w:rtl/>
        </w:rPr>
        <w:t>אל יצא איש ממקומו</w:t>
      </w:r>
      <w:r>
        <w:rPr>
          <w:rFonts w:hint="cs"/>
          <w:rtl/>
        </w:rPr>
        <w:t>", שצריך הנחה ב</w:t>
      </w:r>
      <w:r w:rsidRPr="002A75FE">
        <w:rPr>
          <w:rFonts w:hint="cs"/>
          <w:rtl/>
        </w:rPr>
        <w:t>מקום ד' על ד'</w:t>
      </w:r>
      <w:r>
        <w:rPr>
          <w:rFonts w:hint="cs"/>
          <w:rtl/>
        </w:rPr>
        <w:t xml:space="preserve">, </w:t>
      </w:r>
      <w:r w:rsidRPr="000C4D0D">
        <w:rPr>
          <w:rStyle w:val="af"/>
          <w:rFonts w:hint="cs"/>
          <w:rtl/>
        </w:rPr>
        <w:t xml:space="preserve">[וא"כ לא אמרינן </w:t>
      </w:r>
      <w:r>
        <w:rPr>
          <w:rStyle w:val="af"/>
          <w:rFonts w:hint="cs"/>
          <w:rtl/>
        </w:rPr>
        <w:t>דהנחה ד</w:t>
      </w:r>
      <w:r w:rsidRPr="000C4D0D">
        <w:rPr>
          <w:rStyle w:val="af"/>
          <w:rFonts w:hint="cs"/>
          <w:rtl/>
        </w:rPr>
        <w:t xml:space="preserve">קלוטה מהני], </w:t>
      </w:r>
      <w:r>
        <w:rPr>
          <w:rFonts w:hint="cs"/>
          <w:rtl/>
        </w:rPr>
        <w:t>נאמרה לענין הנחה ולא לענין עקירה.</w:t>
      </w:r>
    </w:p>
    <w:p w14:paraId="619C5EE2" w14:textId="77777777" w:rsidR="00D92CED" w:rsidRPr="002A75FE" w:rsidRDefault="00D92CED" w:rsidP="00D92CED">
      <w:pPr>
        <w:pStyle w:val="a7"/>
        <w:rPr>
          <w:rtl/>
        </w:rPr>
      </w:pPr>
      <w:bookmarkStart w:id="3608" w:name="_Toc98760448"/>
      <w:r>
        <w:rPr>
          <w:rFonts w:hint="cs"/>
          <w:rtl/>
        </w:rPr>
        <w:t>בי' הפנ"י דרק בהנחה סגי בהנחה כל דהו דמהלך כעומד אך עקירה צריך ממקום שהיה קבוע בו</w:t>
      </w:r>
      <w:bookmarkEnd w:id="3608"/>
    </w:p>
    <w:p w14:paraId="46F0F970" w14:textId="5323E355" w:rsidR="00D92CED" w:rsidRDefault="00D92CED" w:rsidP="006C4D7E">
      <w:pPr>
        <w:pStyle w:val="a3"/>
        <w:rPr>
          <w:rtl/>
        </w:rPr>
      </w:pPr>
      <w:bookmarkStart w:id="3609" w:name="_Ref98151988"/>
      <w:r>
        <w:rPr>
          <w:rFonts w:hint="cs"/>
          <w:rtl/>
        </w:rPr>
        <w:t xml:space="preserve">וביאר </w:t>
      </w:r>
      <w:r w:rsidRPr="000C4D0D">
        <w:rPr>
          <w:rStyle w:val="aff4"/>
          <w:rFonts w:hint="cs"/>
          <w:rtl/>
        </w:rPr>
        <w:t>הפנ"י</w:t>
      </w:r>
      <w:r>
        <w:rPr>
          <w:rFonts w:hint="cs"/>
          <w:rtl/>
        </w:rPr>
        <w:t xml:space="preserve"> דה"ה לענין מהלך כעומד דאפש"ל דרק לענין ההנחה מהלך כעומד מהני דצריך הנחה כל דהו, אבל לענין עקירה, צריך שהחפץ יעקר ממקום שהוא קבוע בו, ומהלך כעומד לא חשיב שהחפץ קבוע במקום הילכו, ולא חשיב עקירה, ועי' במ"ש </w:t>
      </w:r>
      <w:r>
        <w:rPr>
          <w:rStyle w:val="aff4"/>
          <w:rtl/>
        </w:rPr>
        <w:t>הגר"נ פרצוביץ</w:t>
      </w:r>
      <w:r>
        <w:rPr>
          <w:rFonts w:hint="cs"/>
          <w:rtl/>
        </w:rPr>
        <w:t xml:space="preserve"> </w:t>
      </w:r>
      <w:r w:rsidRPr="007A7B77">
        <w:rPr>
          <w:rStyle w:val="af2"/>
          <w:rFonts w:eastAsia="Guttman Hodes" w:hint="cs"/>
          <w:rtl/>
        </w:rPr>
        <w:t xml:space="preserve">(עי' אות </w:t>
      </w:r>
      <w:r w:rsidRPr="007A7B77">
        <w:rPr>
          <w:rStyle w:val="af2"/>
          <w:rFonts w:eastAsia="Guttman Hodes"/>
          <w:rtl/>
        </w:rPr>
        <w:fldChar w:fldCharType="begin"/>
      </w:r>
      <w:r w:rsidRPr="007A7B77">
        <w:rPr>
          <w:rStyle w:val="af2"/>
          <w:rFonts w:eastAsia="Guttman Hodes"/>
          <w:rtl/>
        </w:rPr>
        <w:instrText xml:space="preserve"> </w:instrText>
      </w:r>
      <w:r w:rsidRPr="007A7B77">
        <w:rPr>
          <w:rStyle w:val="af2"/>
          <w:rFonts w:eastAsia="Guttman Hodes" w:hint="cs"/>
        </w:rPr>
        <w:instrText>REF</w:instrText>
      </w:r>
      <w:r w:rsidRPr="007A7B77">
        <w:rPr>
          <w:rStyle w:val="af2"/>
          <w:rFonts w:eastAsia="Guttman Hodes" w:hint="cs"/>
          <w:rtl/>
        </w:rPr>
        <w:instrText xml:space="preserve"> _</w:instrText>
      </w:r>
      <w:r w:rsidRPr="007A7B77">
        <w:rPr>
          <w:rStyle w:val="af2"/>
          <w:rFonts w:eastAsia="Guttman Hodes" w:hint="cs"/>
        </w:rPr>
        <w:instrText>Ref98151965 \r \h</w:instrText>
      </w:r>
      <w:r w:rsidRPr="007A7B77">
        <w:rPr>
          <w:rStyle w:val="af2"/>
          <w:rFonts w:eastAsia="Guttman Hodes"/>
          <w:rtl/>
        </w:rPr>
        <w:instrText xml:space="preserve"> </w:instrText>
      </w:r>
      <w:r w:rsidRPr="007A7B77">
        <w:rPr>
          <w:rStyle w:val="af2"/>
          <w:rFonts w:eastAsia="Guttman Hodes"/>
          <w:rtl/>
        </w:rPr>
      </w:r>
      <w:r w:rsidRPr="007A7B77">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7A7B77">
        <w:rPr>
          <w:rStyle w:val="af2"/>
          <w:rFonts w:eastAsia="Guttman Hodes"/>
          <w:rtl/>
        </w:rPr>
        <w:fldChar w:fldCharType="end"/>
      </w:r>
      <w:r>
        <w:rPr>
          <w:rFonts w:hint="cs"/>
          <w:rtl/>
        </w:rPr>
        <w:t>.</w:t>
      </w:r>
      <w:bookmarkEnd w:id="3609"/>
    </w:p>
    <w:p w14:paraId="259E28C3" w14:textId="77777777" w:rsidR="00D92CED" w:rsidRPr="002A75FE" w:rsidRDefault="00D92CED" w:rsidP="00D92CED">
      <w:pPr>
        <w:pStyle w:val="a7"/>
        <w:rPr>
          <w:rtl/>
        </w:rPr>
      </w:pPr>
      <w:bookmarkStart w:id="3610" w:name="_Toc98760449"/>
      <w:r>
        <w:rPr>
          <w:rFonts w:hint="cs"/>
          <w:rtl/>
        </w:rPr>
        <w:t>בי' הפנ"י דהא דאריו"ח דלא הייתה עקירה משעה ראשונה לכך דבהנחה מודה ריו"ח לבן עזאי</w:t>
      </w:r>
      <w:bookmarkEnd w:id="3610"/>
    </w:p>
    <w:p w14:paraId="3F8E89F8" w14:textId="77777777" w:rsidR="00D92CED" w:rsidRDefault="00D92CED" w:rsidP="006C4D7E">
      <w:pPr>
        <w:pStyle w:val="a3"/>
        <w:rPr>
          <w:rtl/>
        </w:rPr>
      </w:pPr>
      <w:r>
        <w:rPr>
          <w:rFonts w:hint="cs"/>
          <w:rtl/>
        </w:rPr>
        <w:t xml:space="preserve">וכתב </w:t>
      </w:r>
      <w:r w:rsidRPr="000C4D0D">
        <w:rPr>
          <w:rStyle w:val="aff4"/>
          <w:rFonts w:hint="cs"/>
          <w:rtl/>
        </w:rPr>
        <w:t>הפנ"י</w:t>
      </w:r>
      <w:r>
        <w:rPr>
          <w:rFonts w:hint="cs"/>
          <w:rtl/>
        </w:rPr>
        <w:t xml:space="preserve"> </w:t>
      </w:r>
      <w:r w:rsidRPr="000C4D0D">
        <w:rPr>
          <w:rStyle w:val="af2"/>
          <w:rFonts w:eastAsia="Guttman Hodes" w:hint="cs"/>
          <w:rtl/>
        </w:rPr>
        <w:t>(ד"ה נמצא)</w:t>
      </w:r>
      <w:r>
        <w:rPr>
          <w:rFonts w:hint="cs"/>
          <w:rtl/>
        </w:rPr>
        <w:t xml:space="preserve"> דא"כ מבואר הא דאמרינן דריו"ח קמ"ל דלא הייתה עקירה משעה ראשונה לכך, דהא אם עקר ע"מ להוציא היה חייב אף שלא עמד, דלענין הנחה מודה ריו"ח לבן עזאי דאמרינן מהלך כעומד.</w:t>
      </w:r>
    </w:p>
    <w:p w14:paraId="5A4FD3B9" w14:textId="77777777" w:rsidR="00D92CED" w:rsidRDefault="00D92CED" w:rsidP="00D92CED">
      <w:pPr>
        <w:pStyle w:val="a7"/>
        <w:rPr>
          <w:rtl/>
        </w:rPr>
      </w:pPr>
      <w:bookmarkStart w:id="3611" w:name="_Toc98760450"/>
      <w:r>
        <w:rPr>
          <w:rFonts w:hint="cs"/>
          <w:rtl/>
        </w:rPr>
        <w:t>בי' הפנ"י דאין כוונת הרי"ף לפסוק כריו"ח אלא הביא את בן עזאי לומר דבזורק חייב לכו"ע</w:t>
      </w:r>
      <w:bookmarkEnd w:id="3611"/>
    </w:p>
    <w:p w14:paraId="437A37E0" w14:textId="62457FF9" w:rsidR="00D92CED" w:rsidRDefault="00D92CED" w:rsidP="006C4D7E">
      <w:pPr>
        <w:pStyle w:val="a3"/>
        <w:rPr>
          <w:rtl/>
        </w:rPr>
      </w:pPr>
      <w:bookmarkStart w:id="3612" w:name="_Ref98750576"/>
      <w:r>
        <w:rPr>
          <w:rFonts w:hint="cs"/>
          <w:rtl/>
        </w:rPr>
        <w:t>אמנם יעוי' במה שה</w:t>
      </w:r>
      <w:bookmarkStart w:id="3613" w:name="_Hlk97066614"/>
      <w:r>
        <w:rPr>
          <w:rFonts w:hint="cs"/>
          <w:rtl/>
        </w:rPr>
        <w:t xml:space="preserve">אריך </w:t>
      </w:r>
      <w:r w:rsidRPr="000C4D0D">
        <w:rPr>
          <w:rStyle w:val="aff4"/>
          <w:rFonts w:hint="cs"/>
          <w:rtl/>
        </w:rPr>
        <w:t>הפנ"י לקמן</w:t>
      </w:r>
      <w:r w:rsidRPr="000C4D0D">
        <w:rPr>
          <w:rStyle w:val="af2"/>
          <w:rFonts w:eastAsia="Guttman Hodes" w:hint="cs"/>
          <w:rtl/>
        </w:rPr>
        <w:t xml:space="preserve"> (ו. ד"ה שם אריו"ח) </w:t>
      </w:r>
      <w:bookmarkEnd w:id="3613"/>
      <w:r>
        <w:rPr>
          <w:rFonts w:hint="cs"/>
          <w:rtl/>
        </w:rPr>
        <w:t xml:space="preserve">להקשות על דברי </w:t>
      </w:r>
      <w:r w:rsidRPr="000C4D0D">
        <w:rPr>
          <w:rStyle w:val="aff4"/>
          <w:rFonts w:hint="cs"/>
          <w:rtl/>
        </w:rPr>
        <w:t>הרא"ש</w:t>
      </w:r>
      <w:r w:rsidRPr="000C4D0D">
        <w:rPr>
          <w:rStyle w:val="af2"/>
          <w:rFonts w:eastAsia="Guttman Hodes" w:hint="cs"/>
          <w:rtl/>
        </w:rPr>
        <w:t xml:space="preserve">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Ref97547008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B6584C">
        <w:rPr>
          <w:rStyle w:val="af2"/>
          <w:rFonts w:eastAsia="Guttman Hodes"/>
          <w:rtl/>
        </w:rPr>
        <w:fldChar w:fldCharType="end"/>
      </w:r>
      <w:r w:rsidRPr="00B6584C">
        <w:rPr>
          <w:rStyle w:val="af2"/>
          <w:rFonts w:eastAsia="Guttman Hodes" w:hint="cs"/>
          <w:rtl/>
        </w:rPr>
        <w:t xml:space="preserve"> </w:t>
      </w:r>
      <w:r>
        <w:rPr>
          <w:rFonts w:hint="cs"/>
          <w:rtl/>
        </w:rPr>
        <w:t xml:space="preserve">דביאר דכוונת </w:t>
      </w:r>
      <w:r w:rsidRPr="000C4D0D">
        <w:rPr>
          <w:rStyle w:val="aff4"/>
          <w:rFonts w:hint="cs"/>
          <w:rtl/>
        </w:rPr>
        <w:t>הרי"ף</w:t>
      </w:r>
      <w:r>
        <w:rPr>
          <w:rFonts w:hint="cs"/>
          <w:rtl/>
        </w:rPr>
        <w:t xml:space="preserve"> לפסוק כריו"ח, וכתב </w:t>
      </w:r>
      <w:r w:rsidRPr="000C4D0D">
        <w:rPr>
          <w:rStyle w:val="aff4"/>
          <w:rFonts w:hint="cs"/>
          <w:rtl/>
        </w:rPr>
        <w:t>הפנ"י</w:t>
      </w:r>
      <w:r>
        <w:rPr>
          <w:rFonts w:hint="cs"/>
          <w:rtl/>
        </w:rPr>
        <w:t xml:space="preserve"> דנראה דאין כוונת </w:t>
      </w:r>
      <w:r w:rsidRPr="000C4D0D">
        <w:rPr>
          <w:rStyle w:val="aff4"/>
          <w:rFonts w:hint="cs"/>
          <w:rtl/>
        </w:rPr>
        <w:t>הרי"ף</w:t>
      </w:r>
      <w:r>
        <w:rPr>
          <w:rFonts w:hint="cs"/>
          <w:rtl/>
        </w:rPr>
        <w:t xml:space="preserve"> לפסוק כבן עזאי, אלא לומר דבזורק </w:t>
      </w:r>
      <w:r>
        <w:rPr>
          <w:rFonts w:hint="cs"/>
          <w:rtl/>
        </w:rPr>
        <w:lastRenderedPageBreak/>
        <w:t xml:space="preserve">לכו"ע חייב וכוונתו לבאר את דעת רבנן, </w:t>
      </w:r>
      <w:r w:rsidRPr="000C4D0D">
        <w:rPr>
          <w:rStyle w:val="af"/>
          <w:rFonts w:hint="cs"/>
          <w:rtl/>
        </w:rPr>
        <w:t xml:space="preserve">[וכדביארו </w:t>
      </w:r>
      <w:r w:rsidRPr="000C4D0D">
        <w:rPr>
          <w:rStyle w:val="aff9"/>
          <w:rFonts w:hint="cs"/>
          <w:rtl/>
        </w:rPr>
        <w:t>הב"י והב"ח</w:t>
      </w:r>
      <w:r w:rsidRPr="000C4D0D">
        <w:rPr>
          <w:rStyle w:val="af"/>
          <w:rFonts w:hint="cs"/>
          <w:rtl/>
        </w:rPr>
        <w:t xml:space="preserve"> </w:t>
      </w:r>
      <w:r w:rsidRPr="00B6584C">
        <w:rPr>
          <w:rStyle w:val="aff5"/>
          <w:rFonts w:hint="cs"/>
          <w:rtl/>
        </w:rPr>
        <w:t xml:space="preserve">(עי' אות </w:t>
      </w:r>
      <w:r w:rsidRPr="00B6584C">
        <w:rPr>
          <w:rStyle w:val="aff5"/>
          <w:rtl/>
        </w:rPr>
        <w:fldChar w:fldCharType="begin"/>
      </w:r>
      <w:r w:rsidRPr="00B6584C">
        <w:rPr>
          <w:rStyle w:val="aff5"/>
          <w:rtl/>
        </w:rPr>
        <w:instrText xml:space="preserve"> </w:instrText>
      </w:r>
      <w:r w:rsidRPr="00B6584C">
        <w:rPr>
          <w:rStyle w:val="aff5"/>
          <w:rFonts w:hint="cs"/>
        </w:rPr>
        <w:instrText>REF</w:instrText>
      </w:r>
      <w:r w:rsidRPr="00B6584C">
        <w:rPr>
          <w:rStyle w:val="aff5"/>
          <w:rFonts w:hint="cs"/>
          <w:rtl/>
        </w:rPr>
        <w:instrText xml:space="preserve"> _</w:instrText>
      </w:r>
      <w:r w:rsidRPr="00B6584C">
        <w:rPr>
          <w:rStyle w:val="aff5"/>
          <w:rFonts w:hint="cs"/>
        </w:rPr>
        <w:instrText>Ref98750525 \r \h</w:instrText>
      </w:r>
      <w:r w:rsidRPr="00B6584C">
        <w:rPr>
          <w:rStyle w:val="aff5"/>
          <w:rtl/>
        </w:rPr>
        <w:instrText xml:space="preserve"> </w:instrText>
      </w:r>
      <w:r w:rsidRPr="00B6584C">
        <w:rPr>
          <w:rStyle w:val="aff5"/>
          <w:rtl/>
        </w:rPr>
      </w:r>
      <w:r w:rsidRPr="00B6584C">
        <w:rPr>
          <w:rStyle w:val="aff5"/>
          <w:rtl/>
        </w:rPr>
        <w:fldChar w:fldCharType="separate"/>
      </w:r>
      <w:r w:rsidR="00250336">
        <w:rPr>
          <w:rStyle w:val="aff5"/>
          <w:cs/>
        </w:rPr>
        <w:t>‎</w:t>
      </w:r>
      <w:r w:rsidR="00250336">
        <w:rPr>
          <w:rStyle w:val="aff5"/>
          <w:rtl/>
        </w:rPr>
        <w:t>נח)</w:t>
      </w:r>
      <w:r w:rsidRPr="00B6584C">
        <w:rPr>
          <w:rStyle w:val="aff5"/>
          <w:rtl/>
        </w:rPr>
        <w:fldChar w:fldCharType="end"/>
      </w:r>
      <w:r w:rsidRPr="000C4D0D">
        <w:rPr>
          <w:rStyle w:val="af"/>
          <w:rFonts w:hint="cs"/>
          <w:rtl/>
        </w:rPr>
        <w:t xml:space="preserve"> בדעת </w:t>
      </w:r>
      <w:r w:rsidRPr="000C4D0D">
        <w:rPr>
          <w:rStyle w:val="aff9"/>
          <w:rFonts w:hint="cs"/>
          <w:rtl/>
        </w:rPr>
        <w:t>הרי"ף</w:t>
      </w:r>
      <w:r w:rsidRPr="000C4D0D">
        <w:rPr>
          <w:rStyle w:val="af"/>
          <w:rFonts w:hint="cs"/>
          <w:rtl/>
        </w:rPr>
        <w:t xml:space="preserve">], </w:t>
      </w:r>
      <w:r>
        <w:rPr>
          <w:rFonts w:hint="cs"/>
          <w:rtl/>
        </w:rPr>
        <w:t>עיי"ש בדבריו.</w:t>
      </w:r>
      <w:bookmarkEnd w:id="3612"/>
    </w:p>
    <w:p w14:paraId="42BE53C8" w14:textId="77777777" w:rsidR="00D92CED" w:rsidRDefault="00D92CED" w:rsidP="00D92CED">
      <w:pPr>
        <w:pStyle w:val="1"/>
        <w:rPr>
          <w:rtl/>
        </w:rPr>
      </w:pPr>
      <w:bookmarkStart w:id="3614" w:name="_Toc98760451"/>
      <w:bookmarkStart w:id="3615" w:name="_Toc96376733"/>
      <w:r>
        <w:rPr>
          <w:rFonts w:hint="cs"/>
          <w:rtl/>
        </w:rPr>
        <w:t>בי' ה</w:t>
      </w:r>
      <w:r w:rsidRPr="00CE3CDE">
        <w:rPr>
          <w:rFonts w:hint="cs"/>
          <w:rtl/>
        </w:rPr>
        <w:t xml:space="preserve">חת"ס </w:t>
      </w:r>
      <w:r>
        <w:rPr>
          <w:rFonts w:hint="cs"/>
          <w:rtl/>
        </w:rPr>
        <w:t>ברש"י וברי"ף דבעקר ע"מ להצניע ל"א מהלך כעומד</w:t>
      </w:r>
      <w:bookmarkEnd w:id="3614"/>
    </w:p>
    <w:p w14:paraId="1AA0FD78" w14:textId="77777777" w:rsidR="00D92CED" w:rsidRDefault="00D92CED" w:rsidP="00D92CED">
      <w:pPr>
        <w:pStyle w:val="a7"/>
        <w:rPr>
          <w:rtl/>
        </w:rPr>
      </w:pPr>
      <w:bookmarkStart w:id="3616" w:name="_Toc98760452"/>
      <w:r>
        <w:rPr>
          <w:rFonts w:hint="cs"/>
          <w:rtl/>
        </w:rPr>
        <w:t>בי' החת"ס ברש"י דבן עזאי מודה לריו"ח דבכדי לבטל הוצאה ע"מ להצניע צריך הנחה גמורה</w:t>
      </w:r>
      <w:bookmarkEnd w:id="3616"/>
    </w:p>
    <w:p w14:paraId="2D28A7F5" w14:textId="77777777" w:rsidR="00D92CED" w:rsidRDefault="00D92CED" w:rsidP="006C4D7E">
      <w:pPr>
        <w:pStyle w:val="a3"/>
        <w:rPr>
          <w:rtl/>
        </w:rPr>
      </w:pPr>
      <w:bookmarkStart w:id="3617" w:name="_Ref98751430"/>
      <w:r>
        <w:rPr>
          <w:rFonts w:hint="cs"/>
          <w:rtl/>
        </w:rPr>
        <w:t xml:space="preserve">במ"ש </w:t>
      </w:r>
      <w:r w:rsidRPr="00334249">
        <w:rPr>
          <w:rStyle w:val="aff4"/>
          <w:rFonts w:hint="cs"/>
          <w:rtl/>
        </w:rPr>
        <w:t>רש"י בכתובות</w:t>
      </w:r>
      <w:r>
        <w:rPr>
          <w:rFonts w:hint="cs"/>
          <w:rtl/>
        </w:rPr>
        <w:t xml:space="preserve"> </w:t>
      </w:r>
      <w:r w:rsidRPr="00334249">
        <w:rPr>
          <w:rStyle w:val="af2"/>
          <w:rFonts w:eastAsia="Guttman Hodes" w:hint="cs"/>
          <w:rtl/>
        </w:rPr>
        <w:t>(לא. ד"ה לא תימא)</w:t>
      </w:r>
      <w:r>
        <w:rPr>
          <w:rFonts w:hint="cs"/>
          <w:rtl/>
        </w:rPr>
        <w:t xml:space="preserve"> דלמסקנת הגמ' בכתובות </w:t>
      </w:r>
      <w:r w:rsidRPr="00334249">
        <w:rPr>
          <w:rStyle w:val="af2"/>
          <w:rFonts w:eastAsia="Guttman Hodes" w:hint="cs"/>
          <w:rtl/>
        </w:rPr>
        <w:t>(לא:)</w:t>
      </w:r>
      <w:r>
        <w:rPr>
          <w:rFonts w:hint="cs"/>
          <w:rtl/>
        </w:rPr>
        <w:t xml:space="preserve"> דמתני' כבן עזאי דאמרינן מהלך כעומד, לא איירי בעוקר ע"מ להצניע, אלא בעוקר ע"מ להוציא, ביאר </w:t>
      </w:r>
      <w:r w:rsidRPr="0007124C">
        <w:rPr>
          <w:rStyle w:val="aff4"/>
          <w:rFonts w:hint="cs"/>
          <w:rtl/>
        </w:rPr>
        <w:t xml:space="preserve">החת"ס </w:t>
      </w:r>
      <w:r w:rsidRPr="00960D56">
        <w:rPr>
          <w:rStyle w:val="af2"/>
          <w:rFonts w:eastAsia="Guttman Hodes" w:hint="cs"/>
          <w:rtl/>
        </w:rPr>
        <w:t>(ד"ה מהלך)</w:t>
      </w:r>
      <w:r>
        <w:rPr>
          <w:rFonts w:hint="cs"/>
          <w:rtl/>
        </w:rPr>
        <w:t xml:space="preserve"> דס"ל </w:t>
      </w:r>
      <w:r w:rsidRPr="00334249">
        <w:rPr>
          <w:rStyle w:val="aff4"/>
          <w:rFonts w:hint="cs"/>
          <w:rtl/>
        </w:rPr>
        <w:t>לרש"י</w:t>
      </w:r>
      <w:r>
        <w:rPr>
          <w:rFonts w:hint="cs"/>
          <w:rtl/>
        </w:rPr>
        <w:t xml:space="preserve"> דריו"ח ובן עזאי לא פליגי, ומודה בן עזאי דבמפנה חפצים ונמלך והוציא פטור, כיון דכל דין מהלך כעומד היינו דוקא באופן שתחילת ההעקירה הייתה לשם הוצאה, ובכה"ג אמרינן דכשהוא מהלך הוי הנחה דהוא כעומד, אבל כשעקר ע"מ להצניע ברה"י, צריך עמידה גמורה כעומד לפוש.</w:t>
      </w:r>
      <w:bookmarkEnd w:id="3617"/>
    </w:p>
    <w:p w14:paraId="0BC020CC" w14:textId="77777777" w:rsidR="00D92CED" w:rsidRPr="00A03870" w:rsidRDefault="00D92CED" w:rsidP="00D92CED">
      <w:pPr>
        <w:pStyle w:val="a7"/>
        <w:rPr>
          <w:rtl/>
        </w:rPr>
      </w:pPr>
    </w:p>
    <w:p w14:paraId="64B6EDD3" w14:textId="77777777" w:rsidR="00D92CED" w:rsidRPr="00E076F9" w:rsidRDefault="00D92CED" w:rsidP="00D92CED">
      <w:pPr>
        <w:pStyle w:val="a7"/>
      </w:pPr>
      <w:bookmarkStart w:id="3618" w:name="_Toc98760453"/>
      <w:r>
        <w:rPr>
          <w:rFonts w:hint="cs"/>
          <w:rtl/>
        </w:rPr>
        <w:t>בי' החת"ס דבע"מ להצניע רק הנחה גמורה מבטלת את מחשבתו הראשונה ולא מהלך כעומד</w:t>
      </w:r>
      <w:bookmarkEnd w:id="3618"/>
    </w:p>
    <w:p w14:paraId="58CEAEF0" w14:textId="77777777" w:rsidR="00D92CED" w:rsidRDefault="00D92CED" w:rsidP="006C4D7E">
      <w:pPr>
        <w:pStyle w:val="a3"/>
      </w:pPr>
      <w:r>
        <w:rPr>
          <w:rFonts w:hint="cs"/>
          <w:rtl/>
        </w:rPr>
        <w:t xml:space="preserve">וביאר </w:t>
      </w:r>
      <w:r w:rsidRPr="00E076F9">
        <w:rPr>
          <w:rStyle w:val="aff4"/>
          <w:rFonts w:hint="cs"/>
          <w:rtl/>
        </w:rPr>
        <w:t>החת"ס</w:t>
      </w:r>
      <w:r>
        <w:rPr>
          <w:rFonts w:hint="cs"/>
          <w:rtl/>
        </w:rPr>
        <w:t xml:space="preserve"> בדעת </w:t>
      </w:r>
      <w:r w:rsidRPr="00334249">
        <w:rPr>
          <w:rStyle w:val="aff4"/>
          <w:rFonts w:hint="cs"/>
          <w:rtl/>
        </w:rPr>
        <w:t>רש"י בכתובות</w:t>
      </w:r>
      <w:r>
        <w:rPr>
          <w:rFonts w:hint="cs"/>
          <w:rtl/>
        </w:rPr>
        <w:t xml:space="preserve"> דכיון דתחילת העקירה לא הייתה ע"מ להוציא, א"כ בכדי שיתחייב על הוצאה, צריך לבטל את מחשבת העקירה הראשונה, ולכן רק בהניח הנחה גמורה כעומד לפוש, עי"ז מתבטלת מחשבת ההעקירה הראשונה, וחשיב שחזר ועקר ע"מ לצאת, אבל במהלך שלא היה כל שינוי בין תחילת העקירה דעקר ע"מ להצניע לבין מעשה ההוצאה לרה"ר, ואף אי אמרינן מהלך כעומד, מ"מ לא הוי עמידה שמבטלת את מחשבתו.</w:t>
      </w:r>
    </w:p>
    <w:p w14:paraId="0C1A0DA0" w14:textId="77777777" w:rsidR="00D92CED" w:rsidRPr="00FA2750" w:rsidRDefault="00D92CED" w:rsidP="00D92CED">
      <w:pPr>
        <w:pStyle w:val="a7"/>
      </w:pPr>
      <w:bookmarkStart w:id="3619" w:name="_Toc98760454"/>
      <w:r>
        <w:rPr>
          <w:rFonts w:hint="cs"/>
          <w:rtl/>
        </w:rPr>
        <w:t>בי' החת"ס ברש"י דלמסקנא איירי בע"מ להוציא והגביה לצורך גניבה וחזר ועקר</w:t>
      </w:r>
      <w:r w:rsidRPr="00B6584C">
        <w:rPr>
          <w:rFonts w:hint="cs"/>
          <w:rtl/>
        </w:rPr>
        <w:t xml:space="preserve"> </w:t>
      </w:r>
      <w:r>
        <w:rPr>
          <w:rFonts w:hint="cs"/>
          <w:rtl/>
        </w:rPr>
        <w:t>דמהלך כעומד</w:t>
      </w:r>
      <w:bookmarkEnd w:id="3619"/>
    </w:p>
    <w:p w14:paraId="5E895DD5" w14:textId="3E25D120" w:rsidR="00D92CED" w:rsidRDefault="00D92CED" w:rsidP="006C4D7E">
      <w:pPr>
        <w:pStyle w:val="a3"/>
        <w:rPr>
          <w:rtl/>
        </w:rPr>
      </w:pPr>
      <w:bookmarkStart w:id="3620" w:name="_Ref98757837"/>
      <w:r>
        <w:rPr>
          <w:rFonts w:hint="cs"/>
          <w:rtl/>
        </w:rPr>
        <w:t xml:space="preserve">וכתב </w:t>
      </w:r>
      <w:r w:rsidRPr="005C646C">
        <w:rPr>
          <w:rStyle w:val="aff4"/>
          <w:rFonts w:hint="cs"/>
          <w:rtl/>
        </w:rPr>
        <w:t>החת"ס</w:t>
      </w:r>
      <w:r>
        <w:rPr>
          <w:rFonts w:hint="cs"/>
          <w:rtl/>
        </w:rPr>
        <w:t xml:space="preserve"> דלכן ביאר </w:t>
      </w:r>
      <w:r w:rsidRPr="00334249">
        <w:rPr>
          <w:rStyle w:val="aff4"/>
          <w:rFonts w:hint="cs"/>
          <w:rtl/>
        </w:rPr>
        <w:t>רש"י בכתובות</w:t>
      </w:r>
      <w:r>
        <w:rPr>
          <w:rFonts w:hint="cs"/>
          <w:rtl/>
        </w:rPr>
        <w:t xml:space="preserve"> דלמסקנת הגמ' בכתובות איירי בעוקר ע"מ להוציא, ולכן אמרינן מהלך כעומד, וכדביאר </w:t>
      </w:r>
      <w:r w:rsidRPr="009E02F1">
        <w:rPr>
          <w:rStyle w:val="aff4"/>
          <w:rFonts w:hint="cs"/>
          <w:rtl/>
        </w:rPr>
        <w:t>רש"י בכתובות</w:t>
      </w:r>
      <w:r w:rsidRPr="00960D56">
        <w:rPr>
          <w:rStyle w:val="af2"/>
          <w:rFonts w:eastAsia="Guttman Hode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Ref98754215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2D5DDF">
        <w:rPr>
          <w:rStyle w:val="af2"/>
          <w:rFonts w:eastAsia="Guttman Hodes"/>
          <w:rtl/>
        </w:rPr>
        <w:fldChar w:fldCharType="end"/>
      </w:r>
      <w:r>
        <w:rPr>
          <w:rFonts w:hint="cs"/>
          <w:rtl/>
        </w:rPr>
        <w:t xml:space="preserve"> דבכל פסיעה ופסיעה חשיב שעקר עקירה חדשה, והעקירה הראשונה שעקר בשביל לגנוב את הכיס, לא חשיבא עקירה לענין הוצאת שבת, דאינה עקירה לצורך ההנחה האחרונה, כיון דבין העקירה הראשונה להנחה האחרונה, הניח כמה פעמים בכל פסיעה ופסיעה, ולכן בעקירה הראשונה הוא מתחייב על הגניבה, ובפסיעה האחרונה שעקר מתחייב על ההוצאה, וכתב </w:t>
      </w:r>
      <w:r w:rsidRPr="00334249">
        <w:rPr>
          <w:rStyle w:val="aff4"/>
          <w:rFonts w:hint="cs"/>
          <w:rtl/>
        </w:rPr>
        <w:t>החת"ס</w:t>
      </w:r>
      <w:r>
        <w:rPr>
          <w:rFonts w:hint="cs"/>
          <w:rtl/>
        </w:rPr>
        <w:t xml:space="preserve"> דכן מבואר בדברי </w:t>
      </w:r>
      <w:r w:rsidRPr="00334249">
        <w:rPr>
          <w:rStyle w:val="aff4"/>
          <w:rFonts w:hint="cs"/>
          <w:rtl/>
        </w:rPr>
        <w:t>השיטמ"ק בכתובות</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Ref98758109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2D5DDF">
        <w:rPr>
          <w:rStyle w:val="af2"/>
          <w:rFonts w:eastAsia="Guttman Hodes"/>
          <w:rtl/>
        </w:rPr>
        <w:fldChar w:fldCharType="end"/>
      </w:r>
      <w:r>
        <w:rPr>
          <w:rFonts w:hint="cs"/>
          <w:rtl/>
        </w:rPr>
        <w:t xml:space="preserve"> בדעת </w:t>
      </w:r>
      <w:r w:rsidRPr="00334249">
        <w:rPr>
          <w:rStyle w:val="aff4"/>
          <w:rFonts w:hint="cs"/>
          <w:rtl/>
        </w:rPr>
        <w:t>רש"י</w:t>
      </w:r>
      <w:r>
        <w:rPr>
          <w:rFonts w:hint="cs"/>
          <w:rtl/>
        </w:rPr>
        <w:t>.</w:t>
      </w:r>
      <w:bookmarkEnd w:id="3620"/>
    </w:p>
    <w:p w14:paraId="56E1A2BF" w14:textId="77777777" w:rsidR="00D92CED" w:rsidRPr="00FA2750" w:rsidRDefault="00D92CED" w:rsidP="00D92CED">
      <w:pPr>
        <w:pStyle w:val="a7"/>
      </w:pPr>
      <w:bookmarkStart w:id="3621" w:name="_Toc98760455"/>
      <w:r>
        <w:rPr>
          <w:rFonts w:hint="cs"/>
          <w:rtl/>
        </w:rPr>
        <w:t>בי' החת"ס ברי"ף דבמגביה ע"מ להצניע מודה בן עזאי לריו"ח ולכן פ' גם כבן עזאי וגם כריו"ח</w:t>
      </w:r>
      <w:bookmarkEnd w:id="3621"/>
    </w:p>
    <w:p w14:paraId="292D6895" w14:textId="7E90BB88" w:rsidR="00D92CED" w:rsidRDefault="00D92CED" w:rsidP="006C4D7E">
      <w:pPr>
        <w:pStyle w:val="a3"/>
        <w:rPr>
          <w:rtl/>
        </w:rPr>
      </w:pPr>
      <w:bookmarkStart w:id="3622" w:name="_Ref98750724"/>
      <w:r>
        <w:rPr>
          <w:rFonts w:hint="cs"/>
          <w:rtl/>
        </w:rPr>
        <w:t xml:space="preserve">וכתב </w:t>
      </w:r>
      <w:r w:rsidRPr="0007124C">
        <w:rPr>
          <w:rStyle w:val="aff4"/>
          <w:rFonts w:hint="cs"/>
          <w:rtl/>
        </w:rPr>
        <w:t xml:space="preserve">החת"ס </w:t>
      </w:r>
      <w:r w:rsidRPr="00960D56">
        <w:rPr>
          <w:rStyle w:val="af2"/>
          <w:rFonts w:eastAsia="Guttman Hodes" w:hint="cs"/>
          <w:rtl/>
        </w:rPr>
        <w:t>(ד"ה מהלך)</w:t>
      </w:r>
      <w:r>
        <w:rPr>
          <w:rFonts w:hint="cs"/>
          <w:rtl/>
        </w:rPr>
        <w:t xml:space="preserve"> דלפי"ז מיושבת ג"כ דעת </w:t>
      </w:r>
      <w:r w:rsidRPr="00334249">
        <w:rPr>
          <w:rStyle w:val="aff4"/>
          <w:rFonts w:hint="cs"/>
          <w:rtl/>
        </w:rPr>
        <w:t>הרי"ף</w:t>
      </w:r>
      <w:r>
        <w:rPr>
          <w:rFonts w:hint="cs"/>
          <w:rtl/>
        </w:rPr>
        <w:t xml:space="preserve"> </w:t>
      </w:r>
      <w:r w:rsidRPr="00B6584C">
        <w:rPr>
          <w:rStyle w:val="af2"/>
          <w:rFonts w:eastAsia="Guttman Hodes" w:hint="cs"/>
          <w:rtl/>
        </w:rPr>
        <w:t xml:space="preserve">(עי' אות </w:t>
      </w:r>
      <w:r w:rsidRPr="00B6584C">
        <w:rPr>
          <w:rStyle w:val="af2"/>
          <w:rFonts w:eastAsia="Guttman Hodes"/>
          <w:rtl/>
        </w:rPr>
        <w:fldChar w:fldCharType="begin"/>
      </w:r>
      <w:r w:rsidRPr="00B6584C">
        <w:rPr>
          <w:rStyle w:val="af2"/>
          <w:rFonts w:eastAsia="Guttman Hodes"/>
          <w:rtl/>
        </w:rPr>
        <w:instrText xml:space="preserve"> </w:instrText>
      </w:r>
      <w:r w:rsidRPr="00B6584C">
        <w:rPr>
          <w:rStyle w:val="af2"/>
          <w:rFonts w:eastAsia="Guttman Hodes" w:hint="cs"/>
        </w:rPr>
        <w:instrText>REF</w:instrText>
      </w:r>
      <w:r w:rsidRPr="00B6584C">
        <w:rPr>
          <w:rStyle w:val="af2"/>
          <w:rFonts w:eastAsia="Guttman Hodes" w:hint="cs"/>
          <w:rtl/>
        </w:rPr>
        <w:instrText xml:space="preserve"> _</w:instrText>
      </w:r>
      <w:r w:rsidRPr="00B6584C">
        <w:rPr>
          <w:rStyle w:val="af2"/>
          <w:rFonts w:eastAsia="Guttman Hodes" w:hint="cs"/>
        </w:rPr>
        <w:instrText>Ref97547008 \r \h</w:instrText>
      </w:r>
      <w:r w:rsidRPr="00B6584C">
        <w:rPr>
          <w:rStyle w:val="af2"/>
          <w:rFonts w:eastAsia="Guttman Hodes"/>
          <w:rtl/>
        </w:rPr>
        <w:instrText xml:space="preserve"> </w:instrText>
      </w:r>
      <w:r w:rsidRPr="00B6584C">
        <w:rPr>
          <w:rStyle w:val="af2"/>
          <w:rFonts w:eastAsia="Guttman Hodes"/>
          <w:rtl/>
        </w:rPr>
      </w:r>
      <w:r w:rsidRPr="00B6584C">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B6584C">
        <w:rPr>
          <w:rStyle w:val="af2"/>
          <w:rFonts w:eastAsia="Guttman Hodes"/>
          <w:rtl/>
        </w:rPr>
        <w:fldChar w:fldCharType="end"/>
      </w:r>
      <w:r w:rsidRPr="00B6584C">
        <w:rPr>
          <w:rStyle w:val="af2"/>
          <w:rFonts w:eastAsia="Guttman Hodes" w:hint="cs"/>
          <w:rtl/>
        </w:rPr>
        <w:t xml:space="preserve"> </w:t>
      </w:r>
      <w:r>
        <w:rPr>
          <w:rFonts w:hint="cs"/>
          <w:rtl/>
        </w:rPr>
        <w:t>דפסק כבן עזאי, ופסק גם כריו"ח דהמפנה חפצים ונמלך להוציא פטור, כיון דמגביה ע"מ להצניע מודה בן עזאי לריו"ח דרק בהנחה גמורה מתבטלת מחשבתו להצניע, ולא סגי בהנחה דמהלך כעומד.</w:t>
      </w:r>
      <w:bookmarkEnd w:id="3622"/>
    </w:p>
    <w:p w14:paraId="4E11E4E2" w14:textId="77777777" w:rsidR="00D92CED" w:rsidRPr="00960D56" w:rsidRDefault="00D92CED" w:rsidP="00D92CED">
      <w:pPr>
        <w:pStyle w:val="a7"/>
        <w:rPr>
          <w:rtl/>
        </w:rPr>
      </w:pPr>
      <w:bookmarkStart w:id="3623" w:name="_Toc98760456"/>
      <w:r>
        <w:rPr>
          <w:rFonts w:hint="cs"/>
          <w:rtl/>
        </w:rPr>
        <w:t>בי' החת"ס דאף דלתוס' דריו"ח ובן עזאי פליגי אפש"ל מסברא דל"פ אך כ' התוס' דלא נראה כן</w:t>
      </w:r>
      <w:bookmarkEnd w:id="3623"/>
    </w:p>
    <w:p w14:paraId="1F869A41" w14:textId="5FE31A7C" w:rsidR="00D92CED" w:rsidRDefault="00D92CED" w:rsidP="006C4D7E">
      <w:pPr>
        <w:pStyle w:val="a3"/>
        <w:rPr>
          <w:rtl/>
        </w:rPr>
      </w:pPr>
      <w:r>
        <w:rPr>
          <w:rFonts w:hint="cs"/>
          <w:rtl/>
        </w:rPr>
        <w:t xml:space="preserve">ואף לדעת </w:t>
      </w:r>
      <w:r w:rsidRPr="00C764E0">
        <w:rPr>
          <w:rStyle w:val="aff4"/>
          <w:rFonts w:hint="cs"/>
          <w:rtl/>
        </w:rPr>
        <w:t>ה</w:t>
      </w:r>
      <w:r>
        <w:rPr>
          <w:rStyle w:val="aff4"/>
          <w:rFonts w:hint="cs"/>
          <w:rtl/>
        </w:rPr>
        <w:t>רשב"א ב</w:t>
      </w:r>
      <w:r w:rsidRPr="00C764E0">
        <w:rPr>
          <w:rStyle w:val="aff4"/>
          <w:rFonts w:hint="cs"/>
          <w:rtl/>
        </w:rPr>
        <w:t xml:space="preserve">תוס' </w:t>
      </w:r>
      <w:r w:rsidRPr="00960D56">
        <w:rPr>
          <w:rStyle w:val="af2"/>
          <w:rFonts w:eastAsia="Guttman Hodes" w:hint="cs"/>
          <w:rtl/>
        </w:rPr>
        <w:t xml:space="preserve">(עי' אות </w:t>
      </w:r>
      <w:r w:rsidRPr="00960D56">
        <w:rPr>
          <w:rStyle w:val="af2"/>
          <w:rFonts w:eastAsia="Guttman Hodes"/>
          <w:rtl/>
        </w:rPr>
        <w:fldChar w:fldCharType="begin"/>
      </w:r>
      <w:r w:rsidRPr="00960D56">
        <w:rPr>
          <w:rStyle w:val="af2"/>
          <w:rFonts w:eastAsia="Guttman Hodes"/>
          <w:rtl/>
        </w:rPr>
        <w:instrText xml:space="preserve"> </w:instrText>
      </w:r>
      <w:r w:rsidRPr="00960D56">
        <w:rPr>
          <w:rStyle w:val="af2"/>
          <w:rFonts w:eastAsia="Guttman Hodes" w:hint="cs"/>
        </w:rPr>
        <w:instrText>REF</w:instrText>
      </w:r>
      <w:r w:rsidRPr="00960D56">
        <w:rPr>
          <w:rStyle w:val="af2"/>
          <w:rFonts w:eastAsia="Guttman Hodes" w:hint="cs"/>
          <w:rtl/>
        </w:rPr>
        <w:instrText xml:space="preserve"> _</w:instrText>
      </w:r>
      <w:r w:rsidRPr="00960D56">
        <w:rPr>
          <w:rStyle w:val="af2"/>
          <w:rFonts w:eastAsia="Guttman Hodes" w:hint="cs"/>
        </w:rPr>
        <w:instrText>Ref97801393 \r \h</w:instrText>
      </w:r>
      <w:r w:rsidRPr="00960D56">
        <w:rPr>
          <w:rStyle w:val="af2"/>
          <w:rFonts w:eastAsia="Guttman Hodes"/>
          <w:rtl/>
        </w:rPr>
        <w:instrText xml:space="preserve"> </w:instrText>
      </w:r>
      <w:r w:rsidRPr="00960D56">
        <w:rPr>
          <w:rStyle w:val="af2"/>
          <w:rFonts w:eastAsia="Guttman Hodes"/>
          <w:rtl/>
        </w:rPr>
      </w:r>
      <w:r w:rsidRPr="00960D56">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960D56">
        <w:rPr>
          <w:rStyle w:val="af2"/>
          <w:rFonts w:eastAsia="Guttman Hodes"/>
          <w:rtl/>
        </w:rPr>
        <w:fldChar w:fldCharType="end"/>
      </w:r>
      <w:r>
        <w:rPr>
          <w:rFonts w:hint="cs"/>
          <w:rtl/>
        </w:rPr>
        <w:t xml:space="preserve"> דכתב דבגמ' בכתובות מוכח דבן עזאי דס"ל דאמרינן מהלך כעומד, פליג על ריו"ח דאמר דהמפנה חפצים ברה"י ונמלך להוציאם פטור, כתב </w:t>
      </w:r>
      <w:r w:rsidRPr="0007124C">
        <w:rPr>
          <w:rStyle w:val="aff4"/>
          <w:rFonts w:hint="cs"/>
          <w:rtl/>
        </w:rPr>
        <w:t xml:space="preserve">החת"ס </w:t>
      </w:r>
      <w:r w:rsidRPr="00960D56">
        <w:rPr>
          <w:rStyle w:val="af2"/>
          <w:rFonts w:eastAsia="Guttman Hodes" w:hint="cs"/>
          <w:rtl/>
        </w:rPr>
        <w:t>(ריש ד"ה מהלך)</w:t>
      </w:r>
      <w:r>
        <w:rPr>
          <w:rFonts w:hint="cs"/>
          <w:rtl/>
        </w:rPr>
        <w:t xml:space="preserve"> דמדברי </w:t>
      </w:r>
      <w:r w:rsidRPr="00BF0984">
        <w:rPr>
          <w:rStyle w:val="aff4"/>
          <w:rFonts w:hint="cs"/>
          <w:rtl/>
        </w:rPr>
        <w:t>התוס'</w:t>
      </w:r>
      <w:r>
        <w:rPr>
          <w:rFonts w:hint="cs"/>
          <w:rtl/>
        </w:rPr>
        <w:t xml:space="preserve"> משמע דאי"ז מוכח דבן עזאי פליג על ריו"ח, </w:t>
      </w:r>
      <w:r w:rsidRPr="00A87B9E">
        <w:rPr>
          <w:rStyle w:val="af"/>
          <w:rFonts w:hint="cs"/>
          <w:rtl/>
        </w:rPr>
        <w:t xml:space="preserve">[והיינו דהוקשה </w:t>
      </w:r>
      <w:r w:rsidRPr="00A87B9E">
        <w:rPr>
          <w:rStyle w:val="aff9"/>
          <w:rFonts w:hint="cs"/>
          <w:rtl/>
        </w:rPr>
        <w:t>לחת"ס</w:t>
      </w:r>
      <w:r w:rsidRPr="00A87B9E">
        <w:rPr>
          <w:rStyle w:val="af"/>
          <w:rFonts w:hint="cs"/>
          <w:rtl/>
        </w:rPr>
        <w:t xml:space="preserve"> דאי אמרינן מהלך כעומד, פשיטא דבנמלך חייב דהוי עקירה חדשה, </w:t>
      </w:r>
      <w:r w:rsidRPr="00A87B9E">
        <w:rPr>
          <w:rStyle w:val="af"/>
          <w:rFonts w:hint="cs"/>
          <w:rtl/>
        </w:rPr>
        <w:t>ומה הוצרכו התוס' לומר דנראה דריו"ח פליג על בן עזאי ולהוכיח כן מהגמ' בכתובות]</w:t>
      </w:r>
      <w:r>
        <w:rPr>
          <w:rStyle w:val="af"/>
          <w:rFonts w:hint="cs"/>
          <w:rtl/>
        </w:rPr>
        <w:t xml:space="preserve">, </w:t>
      </w:r>
      <w:r>
        <w:rPr>
          <w:rFonts w:hint="cs"/>
          <w:rtl/>
        </w:rPr>
        <w:t xml:space="preserve">וביאר </w:t>
      </w:r>
      <w:r w:rsidRPr="005C646C">
        <w:rPr>
          <w:rStyle w:val="aff4"/>
          <w:rFonts w:hint="cs"/>
          <w:rtl/>
        </w:rPr>
        <w:t>החת"ס</w:t>
      </w:r>
      <w:r>
        <w:rPr>
          <w:rFonts w:hint="cs"/>
          <w:rtl/>
        </w:rPr>
        <w:t xml:space="preserve"> דמסברא היה אפש"ל כדביאר </w:t>
      </w:r>
      <w:r w:rsidRPr="000D0117">
        <w:rPr>
          <w:rStyle w:val="aff4"/>
          <w:rFonts w:hint="cs"/>
          <w:rtl/>
        </w:rPr>
        <w:t>החת"ס</w:t>
      </w:r>
      <w:r>
        <w:rPr>
          <w:rFonts w:hint="cs"/>
          <w:rtl/>
        </w:rPr>
        <w:t xml:space="preserve"> </w:t>
      </w:r>
      <w:r w:rsidRPr="00BF0984">
        <w:rPr>
          <w:rStyle w:val="af2"/>
          <w:rFonts w:eastAsia="Guttman Hodes" w:hint="cs"/>
          <w:rtl/>
        </w:rPr>
        <w:t xml:space="preserve">(עי' אות </w:t>
      </w:r>
      <w:r w:rsidRPr="00BF0984">
        <w:rPr>
          <w:rStyle w:val="af2"/>
          <w:rFonts w:eastAsia="Guttman Hodes"/>
          <w:rtl/>
        </w:rPr>
        <w:fldChar w:fldCharType="begin"/>
      </w:r>
      <w:r w:rsidRPr="00BF0984">
        <w:rPr>
          <w:rStyle w:val="af2"/>
          <w:rFonts w:eastAsia="Guttman Hodes"/>
          <w:rtl/>
        </w:rPr>
        <w:instrText xml:space="preserve"> </w:instrText>
      </w:r>
      <w:r w:rsidRPr="00BF0984">
        <w:rPr>
          <w:rStyle w:val="af2"/>
          <w:rFonts w:eastAsia="Guttman Hodes" w:hint="cs"/>
        </w:rPr>
        <w:instrText>REF</w:instrText>
      </w:r>
      <w:r w:rsidRPr="00BF0984">
        <w:rPr>
          <w:rStyle w:val="af2"/>
          <w:rFonts w:eastAsia="Guttman Hodes" w:hint="cs"/>
          <w:rtl/>
        </w:rPr>
        <w:instrText xml:space="preserve"> _</w:instrText>
      </w:r>
      <w:r w:rsidRPr="00BF0984">
        <w:rPr>
          <w:rStyle w:val="af2"/>
          <w:rFonts w:eastAsia="Guttman Hodes" w:hint="cs"/>
        </w:rPr>
        <w:instrText>Ref98751430 \r \h</w:instrText>
      </w:r>
      <w:r w:rsidRPr="00BF0984">
        <w:rPr>
          <w:rStyle w:val="af2"/>
          <w:rFonts w:eastAsia="Guttman Hodes"/>
          <w:rtl/>
        </w:rPr>
        <w:instrText xml:space="preserve"> </w:instrText>
      </w:r>
      <w:r w:rsidRPr="00BF0984">
        <w:rPr>
          <w:rStyle w:val="af2"/>
          <w:rFonts w:eastAsia="Guttman Hodes"/>
          <w:rtl/>
        </w:rPr>
      </w:r>
      <w:r w:rsidRPr="00BF0984">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BF0984">
        <w:rPr>
          <w:rStyle w:val="af2"/>
          <w:rFonts w:eastAsia="Guttman Hodes"/>
          <w:rtl/>
        </w:rPr>
        <w:fldChar w:fldCharType="end"/>
      </w:r>
      <w:r>
        <w:rPr>
          <w:rFonts w:hint="cs"/>
          <w:rtl/>
        </w:rPr>
        <w:t xml:space="preserve"> בדעת </w:t>
      </w:r>
      <w:r w:rsidRPr="000D0117">
        <w:rPr>
          <w:rStyle w:val="aff4"/>
          <w:rFonts w:hint="cs"/>
          <w:rtl/>
        </w:rPr>
        <w:t>רש"י</w:t>
      </w:r>
      <w:r>
        <w:rPr>
          <w:rFonts w:hint="cs"/>
          <w:rtl/>
        </w:rPr>
        <w:t xml:space="preserve"> דריו"ח ובן עזאי לא פליגי דמהלך כעומד הוא רק כשתחילת ההעקירה הייתה לשם הוצאה, אבל בעקר ע"מ להצניע צריך עמידה גמורה כעומד לפוש, דרק עי"ז מתבטלת מחשבת ההעקירה הראשונה, אבל במהלך שלא היה כל שינוי בין תחילת העקירה דעקר לבין מעשה ההוצאה, אף אי אמרינן מהלך כעומד, לא בטלה מחשבתו, וכתב </w:t>
      </w:r>
      <w:r w:rsidRPr="005C646C">
        <w:rPr>
          <w:rStyle w:val="aff4"/>
          <w:rFonts w:hint="cs"/>
          <w:rtl/>
        </w:rPr>
        <w:t>החת"ס</w:t>
      </w:r>
      <w:r>
        <w:rPr>
          <w:rFonts w:hint="cs"/>
          <w:rtl/>
        </w:rPr>
        <w:t xml:space="preserve"> דלכן הוצרך </w:t>
      </w:r>
      <w:r w:rsidRPr="00C764E0">
        <w:rPr>
          <w:rStyle w:val="aff4"/>
          <w:rFonts w:hint="cs"/>
          <w:rtl/>
        </w:rPr>
        <w:t>ה</w:t>
      </w:r>
      <w:r>
        <w:rPr>
          <w:rStyle w:val="aff4"/>
          <w:rFonts w:hint="cs"/>
          <w:rtl/>
        </w:rPr>
        <w:t>רשב"א ב</w:t>
      </w:r>
      <w:r w:rsidRPr="00C764E0">
        <w:rPr>
          <w:rStyle w:val="aff4"/>
          <w:rFonts w:hint="cs"/>
          <w:rtl/>
        </w:rPr>
        <w:t xml:space="preserve">תוס' </w:t>
      </w:r>
      <w:r>
        <w:rPr>
          <w:rFonts w:hint="cs"/>
          <w:rtl/>
        </w:rPr>
        <w:t xml:space="preserve">לומר דמ"מ נראה דריו"ח ובן עזאי פליגי, וכוונתו לומר דלא נראה לחלק בדין מהלך כעומד אי דעתו להוציא מתחילת ההעקירה, וכדמוכח בגמ' בכתובות </w:t>
      </w:r>
      <w:r w:rsidRPr="00960D56">
        <w:rPr>
          <w:rStyle w:val="af2"/>
          <w:rFonts w:eastAsia="Guttman Hodes" w:hint="cs"/>
          <w:rtl/>
        </w:rPr>
        <w:t>(לא:)</w:t>
      </w:r>
      <w:r>
        <w:rPr>
          <w:rFonts w:hint="cs"/>
          <w:rtl/>
        </w:rPr>
        <w:t>.</w:t>
      </w:r>
    </w:p>
    <w:p w14:paraId="09D87586" w14:textId="77777777" w:rsidR="00D92CED" w:rsidRPr="00695777" w:rsidRDefault="00D92CED" w:rsidP="00D92CED">
      <w:pPr>
        <w:pStyle w:val="a7"/>
      </w:pPr>
      <w:bookmarkStart w:id="3624" w:name="_Toc98760457"/>
      <w:r>
        <w:rPr>
          <w:rFonts w:hint="cs"/>
          <w:rtl/>
        </w:rPr>
        <w:t>בי' החת"ס בתוס' דמוכח בתוס' דביאר למסקנת הגמ' דאיירי בע"מ להצניע ודלא כרש"י</w:t>
      </w:r>
      <w:bookmarkEnd w:id="3624"/>
    </w:p>
    <w:p w14:paraId="50215B36" w14:textId="7CED2DEA" w:rsidR="00D92CED" w:rsidRDefault="00D92CED" w:rsidP="006C4D7E">
      <w:pPr>
        <w:pStyle w:val="a3"/>
        <w:rPr>
          <w:rStyle w:val="af"/>
          <w:rtl/>
        </w:rPr>
      </w:pPr>
      <w:bookmarkStart w:id="3625" w:name="_Ref98752009"/>
      <w:r>
        <w:rPr>
          <w:rFonts w:hint="cs"/>
          <w:rtl/>
        </w:rPr>
        <w:t xml:space="preserve">והוסיף </w:t>
      </w:r>
      <w:r w:rsidRPr="005C646C">
        <w:rPr>
          <w:rStyle w:val="aff4"/>
          <w:rFonts w:hint="cs"/>
          <w:rtl/>
        </w:rPr>
        <w:t>החת"ס</w:t>
      </w:r>
      <w:r>
        <w:rPr>
          <w:rFonts w:hint="cs"/>
          <w:rtl/>
        </w:rPr>
        <w:t xml:space="preserve"> דמהא דהוכיח </w:t>
      </w:r>
      <w:r w:rsidRPr="005C646C">
        <w:rPr>
          <w:rStyle w:val="aff4"/>
          <w:rFonts w:hint="cs"/>
          <w:rtl/>
        </w:rPr>
        <w:t>הרשב"א בתוס'</w:t>
      </w:r>
      <w:r>
        <w:rPr>
          <w:rFonts w:hint="cs"/>
          <w:rtl/>
        </w:rPr>
        <w:t xml:space="preserve"> מהגמ' בכתובות </w:t>
      </w:r>
      <w:r w:rsidRPr="00695777">
        <w:rPr>
          <w:rStyle w:val="af2"/>
          <w:rFonts w:eastAsia="Guttman Hodes" w:hint="cs"/>
          <w:rtl/>
        </w:rPr>
        <w:t>(לא:)</w:t>
      </w:r>
      <w:r>
        <w:rPr>
          <w:rFonts w:hint="cs"/>
          <w:rtl/>
        </w:rPr>
        <w:t xml:space="preserve">, מבואר דס"ל דמסקנת הגמ' בכתובות דמתני' כבן עזאי היינו דאיירי במגביה ע"מ להצניע, ודלא </w:t>
      </w:r>
      <w:r w:rsidRPr="005C646C">
        <w:rPr>
          <w:rStyle w:val="aff4"/>
          <w:rFonts w:hint="cs"/>
          <w:rtl/>
        </w:rPr>
        <w:t>כרש"י בכתובות</w:t>
      </w:r>
      <w:r>
        <w:rPr>
          <w:rFonts w:hint="cs"/>
          <w:rtl/>
        </w:rPr>
        <w:t xml:space="preserve"> </w:t>
      </w:r>
      <w:r w:rsidRPr="0072330C">
        <w:rPr>
          <w:rStyle w:val="af2"/>
          <w:rFonts w:eastAsia="Guttman Hodes" w:hint="cs"/>
          <w:rtl/>
        </w:rPr>
        <w:t xml:space="preserve">(עי' אות </w:t>
      </w:r>
      <w:r w:rsidRPr="0072330C">
        <w:rPr>
          <w:rStyle w:val="af2"/>
          <w:rFonts w:eastAsia="Guttman Hodes"/>
          <w:rtl/>
        </w:rPr>
        <w:fldChar w:fldCharType="begin"/>
      </w:r>
      <w:r w:rsidRPr="0072330C">
        <w:rPr>
          <w:rStyle w:val="af2"/>
          <w:rFonts w:eastAsia="Guttman Hodes"/>
          <w:rtl/>
        </w:rPr>
        <w:instrText xml:space="preserve"> </w:instrText>
      </w:r>
      <w:r w:rsidRPr="0072330C">
        <w:rPr>
          <w:rStyle w:val="af2"/>
          <w:rFonts w:eastAsia="Guttman Hodes" w:hint="cs"/>
        </w:rPr>
        <w:instrText>REF</w:instrText>
      </w:r>
      <w:r w:rsidRPr="0072330C">
        <w:rPr>
          <w:rStyle w:val="af2"/>
          <w:rFonts w:eastAsia="Guttman Hodes" w:hint="cs"/>
          <w:rtl/>
        </w:rPr>
        <w:instrText xml:space="preserve"> _</w:instrText>
      </w:r>
      <w:r w:rsidRPr="0072330C">
        <w:rPr>
          <w:rStyle w:val="af2"/>
          <w:rFonts w:eastAsia="Guttman Hodes" w:hint="cs"/>
        </w:rPr>
        <w:instrText>Ref98751430 \r \h</w:instrText>
      </w:r>
      <w:r w:rsidRPr="0072330C">
        <w:rPr>
          <w:rStyle w:val="af2"/>
          <w:rFonts w:eastAsia="Guttman Hodes"/>
          <w:rtl/>
        </w:rPr>
        <w:instrText xml:space="preserve"> </w:instrText>
      </w:r>
      <w:r w:rsidRPr="0072330C">
        <w:rPr>
          <w:rStyle w:val="af2"/>
          <w:rFonts w:eastAsia="Guttman Hodes"/>
          <w:rtl/>
        </w:rPr>
      </w:r>
      <w:r w:rsidRPr="0072330C">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72330C">
        <w:rPr>
          <w:rStyle w:val="af2"/>
          <w:rFonts w:eastAsia="Guttman Hodes"/>
          <w:rtl/>
        </w:rPr>
        <w:fldChar w:fldCharType="end"/>
      </w:r>
      <w:r>
        <w:rPr>
          <w:rFonts w:hint="cs"/>
          <w:rtl/>
        </w:rPr>
        <w:t xml:space="preserve"> </w:t>
      </w:r>
      <w:r w:rsidRPr="00182CC5">
        <w:rPr>
          <w:rStyle w:val="af"/>
          <w:rFonts w:hint="cs"/>
          <w:rtl/>
        </w:rPr>
        <w:t xml:space="preserve">[וכגירסת </w:t>
      </w:r>
      <w:r w:rsidRPr="005C646C">
        <w:rPr>
          <w:rStyle w:val="aff9"/>
          <w:rFonts w:hint="cs"/>
          <w:rtl/>
        </w:rPr>
        <w:t>השיטמ"ק בכתובות</w:t>
      </w:r>
      <w:r w:rsidRPr="00182CC5">
        <w:rPr>
          <w:rStyle w:val="af"/>
          <w:rFonts w:hint="cs"/>
          <w:rtl/>
        </w:rPr>
        <w:t xml:space="preserve"> </w:t>
      </w:r>
      <w:r w:rsidRPr="0072330C">
        <w:rPr>
          <w:rStyle w:val="aff5"/>
          <w:rFonts w:hint="cs"/>
          <w:rtl/>
        </w:rPr>
        <w:t xml:space="preserve">(עי' אות </w:t>
      </w:r>
      <w:r w:rsidRPr="0072330C">
        <w:rPr>
          <w:rStyle w:val="aff5"/>
          <w:rtl/>
        </w:rPr>
        <w:fldChar w:fldCharType="begin"/>
      </w:r>
      <w:r w:rsidRPr="0072330C">
        <w:rPr>
          <w:rStyle w:val="aff5"/>
          <w:rtl/>
        </w:rPr>
        <w:instrText xml:space="preserve"> </w:instrText>
      </w:r>
      <w:r w:rsidRPr="0072330C">
        <w:rPr>
          <w:rStyle w:val="aff5"/>
          <w:rFonts w:hint="cs"/>
        </w:rPr>
        <w:instrText>REF</w:instrText>
      </w:r>
      <w:r w:rsidRPr="0072330C">
        <w:rPr>
          <w:rStyle w:val="aff5"/>
          <w:rFonts w:hint="cs"/>
          <w:rtl/>
        </w:rPr>
        <w:instrText xml:space="preserve"> _</w:instrText>
      </w:r>
      <w:r w:rsidRPr="0072330C">
        <w:rPr>
          <w:rStyle w:val="aff5"/>
          <w:rFonts w:hint="cs"/>
        </w:rPr>
        <w:instrText>Ref98261907 \r \h</w:instrText>
      </w:r>
      <w:r w:rsidRPr="0072330C">
        <w:rPr>
          <w:rStyle w:val="aff5"/>
          <w:rtl/>
        </w:rPr>
        <w:instrText xml:space="preserve"> </w:instrText>
      </w:r>
      <w:r w:rsidRPr="0072330C">
        <w:rPr>
          <w:rStyle w:val="aff5"/>
          <w:rtl/>
        </w:rPr>
      </w:r>
      <w:r w:rsidRPr="0072330C">
        <w:rPr>
          <w:rStyle w:val="aff5"/>
          <w:rtl/>
        </w:rPr>
        <w:fldChar w:fldCharType="separate"/>
      </w:r>
      <w:r w:rsidR="00250336">
        <w:rPr>
          <w:rStyle w:val="aff5"/>
          <w:cs/>
        </w:rPr>
        <w:t>‎</w:t>
      </w:r>
      <w:r w:rsidR="00250336">
        <w:rPr>
          <w:rStyle w:val="aff5"/>
          <w:rtl/>
        </w:rPr>
        <w:t>ס)</w:t>
      </w:r>
      <w:r w:rsidRPr="0072330C">
        <w:rPr>
          <w:rStyle w:val="aff5"/>
          <w:rtl/>
        </w:rPr>
        <w:fldChar w:fldCharType="end"/>
      </w:r>
      <w:r w:rsidRPr="00182CC5">
        <w:rPr>
          <w:rStyle w:val="af"/>
          <w:rFonts w:hint="cs"/>
          <w:rtl/>
        </w:rPr>
        <w:t xml:space="preserve"> ודלא כקושית </w:t>
      </w:r>
      <w:r w:rsidRPr="005C646C">
        <w:rPr>
          <w:rStyle w:val="aff9"/>
          <w:rFonts w:hint="cs"/>
          <w:rtl/>
        </w:rPr>
        <w:t>הגרעק"א</w:t>
      </w:r>
      <w:r w:rsidRPr="00182CC5">
        <w:rPr>
          <w:rStyle w:val="af"/>
          <w:rFonts w:hint="cs"/>
          <w:rtl/>
        </w:rPr>
        <w:t xml:space="preserve"> </w:t>
      </w:r>
      <w:r w:rsidRPr="0072330C">
        <w:rPr>
          <w:rStyle w:val="aff5"/>
          <w:rFonts w:hint="cs"/>
          <w:rtl/>
        </w:rPr>
        <w:t xml:space="preserve">(עי' אות </w:t>
      </w:r>
      <w:r w:rsidRPr="0072330C">
        <w:rPr>
          <w:rStyle w:val="aff5"/>
          <w:rtl/>
        </w:rPr>
        <w:fldChar w:fldCharType="begin"/>
      </w:r>
      <w:r w:rsidRPr="0072330C">
        <w:rPr>
          <w:rStyle w:val="aff5"/>
          <w:rtl/>
        </w:rPr>
        <w:instrText xml:space="preserve"> </w:instrText>
      </w:r>
      <w:r w:rsidRPr="0072330C">
        <w:rPr>
          <w:rStyle w:val="aff5"/>
          <w:rFonts w:hint="cs"/>
        </w:rPr>
        <w:instrText>REF</w:instrText>
      </w:r>
      <w:r w:rsidRPr="0072330C">
        <w:rPr>
          <w:rStyle w:val="aff5"/>
          <w:rFonts w:hint="cs"/>
          <w:rtl/>
        </w:rPr>
        <w:instrText xml:space="preserve"> _</w:instrText>
      </w:r>
      <w:r w:rsidRPr="0072330C">
        <w:rPr>
          <w:rStyle w:val="aff5"/>
          <w:rFonts w:hint="cs"/>
        </w:rPr>
        <w:instrText>Ref97658561 \r \h</w:instrText>
      </w:r>
      <w:r w:rsidRPr="0072330C">
        <w:rPr>
          <w:rStyle w:val="aff5"/>
          <w:rtl/>
        </w:rPr>
        <w:instrText xml:space="preserve"> </w:instrText>
      </w:r>
      <w:r w:rsidRPr="0072330C">
        <w:rPr>
          <w:rStyle w:val="aff5"/>
          <w:rtl/>
        </w:rPr>
      </w:r>
      <w:r w:rsidRPr="0072330C">
        <w:rPr>
          <w:rStyle w:val="aff5"/>
          <w:rtl/>
        </w:rPr>
        <w:fldChar w:fldCharType="separate"/>
      </w:r>
      <w:r w:rsidR="00250336">
        <w:rPr>
          <w:rStyle w:val="aff5"/>
          <w:cs/>
        </w:rPr>
        <w:t>‎</w:t>
      </w:r>
      <w:r w:rsidR="00250336">
        <w:rPr>
          <w:rStyle w:val="aff5"/>
          <w:rtl/>
        </w:rPr>
        <w:t>סג)</w:t>
      </w:r>
      <w:r w:rsidRPr="0072330C">
        <w:rPr>
          <w:rStyle w:val="aff5"/>
          <w:rtl/>
        </w:rPr>
        <w:fldChar w:fldCharType="end"/>
      </w:r>
      <w:r w:rsidRPr="00182CC5">
        <w:rPr>
          <w:rStyle w:val="af"/>
          <w:rFonts w:hint="cs"/>
          <w:rtl/>
        </w:rPr>
        <w:t>].</w:t>
      </w:r>
      <w:bookmarkEnd w:id="3615"/>
      <w:bookmarkEnd w:id="3625"/>
    </w:p>
    <w:p w14:paraId="2AB5160A" w14:textId="77777777" w:rsidR="00D92CED" w:rsidRPr="00B6584C" w:rsidRDefault="00D92CED" w:rsidP="00D92CED">
      <w:pPr>
        <w:pStyle w:val="1"/>
        <w:rPr>
          <w:rtl/>
        </w:rPr>
      </w:pPr>
      <w:bookmarkStart w:id="3626" w:name="_Toc98760458"/>
      <w:r>
        <w:rPr>
          <w:rFonts w:hint="cs"/>
          <w:rtl/>
        </w:rPr>
        <w:t>בי' הרש"ש דבמקום חיוב ל"א מהלך כעומד לענין הוצאת שבת</w:t>
      </w:r>
      <w:bookmarkEnd w:id="3626"/>
    </w:p>
    <w:p w14:paraId="001B34EF" w14:textId="77777777" w:rsidR="00D92CED" w:rsidRPr="00CF271F" w:rsidRDefault="00D92CED" w:rsidP="00D92CED">
      <w:pPr>
        <w:pStyle w:val="a7"/>
        <w:rPr>
          <w:rtl/>
        </w:rPr>
      </w:pPr>
      <w:bookmarkStart w:id="3627" w:name="_Toc98760459"/>
      <w:r>
        <w:rPr>
          <w:rFonts w:hint="cs"/>
          <w:rtl/>
        </w:rPr>
        <w:t>בי' הרש"ש דמהלך כעומד אמרינן רק במקום חיוב בין לקולא ובין לחומרא ולא במקום פטור</w:t>
      </w:r>
      <w:bookmarkEnd w:id="3627"/>
    </w:p>
    <w:p w14:paraId="2ECA6A40" w14:textId="5F186718" w:rsidR="00D92CED" w:rsidRDefault="00D92CED" w:rsidP="006C4D7E">
      <w:pPr>
        <w:pStyle w:val="a3"/>
        <w:rPr>
          <w:rtl/>
        </w:rPr>
      </w:pPr>
      <w:bookmarkStart w:id="3628" w:name="_Ref98758836"/>
      <w:r>
        <w:rPr>
          <w:rFonts w:hint="cs"/>
          <w:rtl/>
        </w:rPr>
        <w:t xml:space="preserve">עי' במה שביאר </w:t>
      </w:r>
      <w:r w:rsidRPr="00D34631">
        <w:rPr>
          <w:rStyle w:val="aff4"/>
          <w:rFonts w:hint="cs"/>
          <w:rtl/>
        </w:rPr>
        <w:t>הרש"ש</w:t>
      </w:r>
      <w:r w:rsidRPr="00945441">
        <w:rPr>
          <w:rStyle w:val="aff4"/>
          <w:rFonts w:hint="cs"/>
          <w:rtl/>
        </w:rPr>
        <w:t xml:space="preserve"> </w:t>
      </w:r>
      <w:r>
        <w:rPr>
          <w:rStyle w:val="aff4"/>
          <w:rFonts w:hint="cs"/>
          <w:rtl/>
        </w:rPr>
        <w:t>לקמן</w:t>
      </w:r>
      <w:r>
        <w:rPr>
          <w:rFonts w:hint="cs"/>
          <w:rtl/>
        </w:rPr>
        <w:t xml:space="preserve"> </w:t>
      </w:r>
      <w:r w:rsidRPr="00DE2DE1">
        <w:rPr>
          <w:rStyle w:val="af2"/>
          <w:rFonts w:eastAsia="Guttman Hodes" w:hint="cs"/>
          <w:rtl/>
        </w:rPr>
        <w:t>(צא: על רש"י ד"ה עד וכו' וראיתי)</w:t>
      </w:r>
      <w:r>
        <w:rPr>
          <w:rFonts w:hint="cs"/>
          <w:rtl/>
        </w:rPr>
        <w:t xml:space="preserve"> </w:t>
      </w:r>
      <w:r w:rsidRPr="00170C52">
        <w:rPr>
          <w:rStyle w:val="af"/>
          <w:rFonts w:hint="cs"/>
          <w:rtl/>
        </w:rPr>
        <w:t>[אי"ה יובאו דבריו בהמשך],</w:t>
      </w:r>
      <w:r>
        <w:rPr>
          <w:rFonts w:hint="cs"/>
          <w:rtl/>
        </w:rPr>
        <w:t xml:space="preserve"> בדברי </w:t>
      </w:r>
      <w:r w:rsidRPr="00D34631">
        <w:rPr>
          <w:rStyle w:val="aff4"/>
          <w:rFonts w:hint="cs"/>
          <w:rtl/>
        </w:rPr>
        <w:t>המהרש"א</w:t>
      </w:r>
      <w:r w:rsidRPr="00434E3B">
        <w:rPr>
          <w:rStyle w:val="aff4"/>
          <w:rFonts w:hint="cs"/>
          <w:rtl/>
        </w:rPr>
        <w:t xml:space="preserve"> </w:t>
      </w:r>
      <w:r w:rsidRPr="00E41AB4">
        <w:rPr>
          <w:rStyle w:val="aff4"/>
          <w:rFonts w:hint="cs"/>
          <w:rtl/>
        </w:rPr>
        <w:t>בכתובות</w:t>
      </w:r>
      <w:r w:rsidRPr="00CF271F">
        <w:rPr>
          <w:rStyle w:val="af2"/>
          <w:rFonts w:eastAsia="Guttman Hodes" w:hint="cs"/>
          <w:rtl/>
        </w:rPr>
        <w:t xml:space="preserve"> (לא: על תוד"ה מהלך)</w:t>
      </w:r>
      <w:r w:rsidRPr="00F05CBF">
        <w:rPr>
          <w:rFonts w:hint="cs"/>
          <w:rtl/>
        </w:rPr>
        <w:t xml:space="preserve"> </w:t>
      </w:r>
      <w:r>
        <w:rPr>
          <w:rFonts w:hint="cs"/>
          <w:rtl/>
        </w:rPr>
        <w:t xml:space="preserve">דלענין חיוב גניבה במוציא מרשות לרשות בשבת, דמהלך כעומד, אבל לענין הוצאת שבת במקום חיוב, ילפינן ממעביר ד"א דלא אמרינן מהלך כעומד, בין לחיוב ובין לפטור, ורק במוציא מרה"י לרה"ר דרך סטיו אמר בן עזאי דמהלך כעומד, דכיון דהוא דרך מקום פטור לא ילפינן ממעביר לחייב אף במהלך כעומד, ועי' במה שביאר </w:t>
      </w:r>
      <w:r w:rsidRPr="00E1081D">
        <w:rPr>
          <w:rStyle w:val="aff4"/>
          <w:rFonts w:hint="cs"/>
          <w:rtl/>
        </w:rPr>
        <w:t>הגר"נ פרצוביץ</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Ref98758821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2D5DDF">
        <w:rPr>
          <w:rStyle w:val="af2"/>
          <w:rFonts w:eastAsia="Guttman Hodes"/>
          <w:rtl/>
        </w:rPr>
        <w:fldChar w:fldCharType="end"/>
      </w:r>
      <w:r>
        <w:rPr>
          <w:rFonts w:hint="cs"/>
          <w:rtl/>
        </w:rPr>
        <w:t xml:space="preserve"> בדברי </w:t>
      </w:r>
      <w:r w:rsidRPr="00E1081D">
        <w:rPr>
          <w:rStyle w:val="aff4"/>
          <w:rFonts w:hint="cs"/>
          <w:rtl/>
        </w:rPr>
        <w:t>הרש"ש</w:t>
      </w:r>
      <w:r>
        <w:rPr>
          <w:rFonts w:hint="cs"/>
          <w:rtl/>
        </w:rPr>
        <w:t>.</w:t>
      </w:r>
      <w:bookmarkEnd w:id="3628"/>
    </w:p>
    <w:p w14:paraId="265AE049" w14:textId="77777777" w:rsidR="00D92CED" w:rsidRPr="00532EBF" w:rsidRDefault="00D92CED" w:rsidP="00D92CED">
      <w:pPr>
        <w:pStyle w:val="a7"/>
      </w:pPr>
      <w:bookmarkStart w:id="3629" w:name="_Toc98760460"/>
      <w:r>
        <w:rPr>
          <w:rFonts w:hint="cs"/>
          <w:rtl/>
        </w:rPr>
        <w:t>בי' הרש"ש דבן עזאי מודה על ריו"ח דבע"מ להצניע ונמלך פטור ול"א מהלך כעומד במקום חיוב</w:t>
      </w:r>
      <w:bookmarkEnd w:id="3629"/>
    </w:p>
    <w:p w14:paraId="075B19E1" w14:textId="77777777" w:rsidR="00D92CED" w:rsidRDefault="00D92CED" w:rsidP="006C4D7E">
      <w:pPr>
        <w:pStyle w:val="a3"/>
        <w:rPr>
          <w:rtl/>
        </w:rPr>
      </w:pPr>
      <w:r>
        <w:rPr>
          <w:rFonts w:hint="cs"/>
          <w:rtl/>
        </w:rPr>
        <w:t xml:space="preserve">וכתב </w:t>
      </w:r>
      <w:r w:rsidRPr="00E62A05">
        <w:rPr>
          <w:rStyle w:val="aff4"/>
          <w:rFonts w:hint="cs"/>
          <w:rtl/>
        </w:rPr>
        <w:t>הרש"ש לקמן</w:t>
      </w:r>
      <w:r>
        <w:rPr>
          <w:rFonts w:hint="cs"/>
          <w:rtl/>
        </w:rPr>
        <w:t xml:space="preserve"> דלפי"ז בן עזאי מודה לדינא דריו"ח דהמפנה חפצים ונמלך והוציא דפטור, דהא לענין שבת במקום חיוב ילפינן ממעביר ד"א ברה"ר דלא אמרינן מהלך כעומד, ובגמ' בכתובות </w:t>
      </w:r>
      <w:r w:rsidRPr="000C4D0D">
        <w:rPr>
          <w:rStyle w:val="af2"/>
          <w:rFonts w:eastAsia="Guttman Hodes" w:hint="cs"/>
          <w:rtl/>
        </w:rPr>
        <w:t>(לא.)</w:t>
      </w:r>
      <w:r>
        <w:rPr>
          <w:rFonts w:hint="cs"/>
          <w:rtl/>
        </w:rPr>
        <w:t xml:space="preserve"> איירי במוציא מרה"י לרה"ר דהוא מקום חיוב.</w:t>
      </w:r>
    </w:p>
    <w:p w14:paraId="4CFC798C" w14:textId="77777777" w:rsidR="00D92CED" w:rsidRPr="00CF271F" w:rsidRDefault="00D92CED" w:rsidP="00D92CED">
      <w:pPr>
        <w:pStyle w:val="a7"/>
      </w:pPr>
      <w:bookmarkStart w:id="3630" w:name="_Toc98760461"/>
      <w:r>
        <w:rPr>
          <w:rFonts w:hint="cs"/>
          <w:rtl/>
        </w:rPr>
        <w:t>בי' הרש"ש דלמסקנא בכתובות איריי בע"מ להוציא דלענין גניבה מהלך כעומד אף במקום חיוב</w:t>
      </w:r>
      <w:bookmarkEnd w:id="3630"/>
    </w:p>
    <w:p w14:paraId="0CCFBB2A" w14:textId="1B0611D8" w:rsidR="00D92CED" w:rsidRDefault="00D92CED" w:rsidP="006C4D7E">
      <w:pPr>
        <w:pStyle w:val="a3"/>
        <w:rPr>
          <w:rtl/>
        </w:rPr>
      </w:pPr>
      <w:bookmarkStart w:id="3631" w:name="_Ref98757965"/>
      <w:r>
        <w:rPr>
          <w:rFonts w:hint="cs"/>
          <w:rtl/>
        </w:rPr>
        <w:t xml:space="preserve">וביאר </w:t>
      </w:r>
      <w:r w:rsidRPr="00E62A05">
        <w:rPr>
          <w:rStyle w:val="aff4"/>
          <w:rFonts w:hint="cs"/>
          <w:rtl/>
        </w:rPr>
        <w:t>הרש"ש לקמן</w:t>
      </w:r>
      <w:r>
        <w:rPr>
          <w:rFonts w:hint="cs"/>
          <w:rtl/>
        </w:rPr>
        <w:t xml:space="preserve"> דהא דאמרינן במסקנת הגמ' בכתובות דמתני' כבן עזאי, היינו אחר שחזרה בה הגמ' והעמידה בעקר ע"מ להוציא, וכוונת הגמ' לתרץ דלבן עזאי לא איירי בעמד, ואעפ"י דלענין שבת לא אמרינן מהלך כעומד, מ"מ לענין גניבה אמרינן מהלך כעומד, </w:t>
      </w:r>
      <w:r w:rsidRPr="000C4D0D">
        <w:rPr>
          <w:rStyle w:val="af"/>
          <w:rFonts w:hint="cs"/>
          <w:rtl/>
        </w:rPr>
        <w:t xml:space="preserve">[כדביאר </w:t>
      </w:r>
      <w:r w:rsidRPr="000C4D0D">
        <w:rPr>
          <w:rStyle w:val="aff9"/>
          <w:rFonts w:hint="cs"/>
          <w:rtl/>
        </w:rPr>
        <w:t>הרש"ש</w:t>
      </w:r>
      <w:r w:rsidRPr="000C4D0D">
        <w:rPr>
          <w:rStyle w:val="af"/>
          <w:rFonts w:hint="cs"/>
          <w:rtl/>
        </w:rPr>
        <w:t xml:space="preserve">], </w:t>
      </w:r>
      <w:r>
        <w:rPr>
          <w:rFonts w:hint="cs"/>
          <w:rtl/>
        </w:rPr>
        <w:t xml:space="preserve">ולכן לענין גניבה שייך לחייבו מדין מהלך כעומד, וכתב </w:t>
      </w:r>
      <w:r w:rsidRPr="00E62A05">
        <w:rPr>
          <w:rStyle w:val="aff4"/>
          <w:rFonts w:hint="cs"/>
          <w:rtl/>
        </w:rPr>
        <w:t>הרש"ש לקמן</w:t>
      </w:r>
      <w:r>
        <w:rPr>
          <w:rStyle w:val="aff4"/>
          <w:rFonts w:hint="cs"/>
          <w:rtl/>
        </w:rPr>
        <w:t xml:space="preserve"> </w:t>
      </w:r>
      <w:r>
        <w:rPr>
          <w:rFonts w:hint="cs"/>
          <w:rtl/>
        </w:rPr>
        <w:t xml:space="preserve">דאחר דמבואר בגמ' בכתובות דריו"ח לא פליג על בן עזאי א"כ מתורצת קושית </w:t>
      </w:r>
      <w:r w:rsidRPr="000C4D0D">
        <w:rPr>
          <w:rStyle w:val="aff4"/>
          <w:rFonts w:hint="cs"/>
          <w:rtl/>
        </w:rPr>
        <w:t>הרא"ש והר"</w:t>
      </w:r>
      <w:r>
        <w:rPr>
          <w:rFonts w:hint="cs"/>
          <w:rtl/>
        </w:rPr>
        <w:t>ן</w:t>
      </w:r>
      <w:r w:rsidRPr="00C227B8">
        <w:rPr>
          <w:rStyle w:val="af2"/>
          <w:rFonts w:eastAsia="Guttman Hodes" w:hint="cs"/>
          <w:rtl/>
        </w:rPr>
        <w:t xml:space="preserve"> (עי' אות </w:t>
      </w:r>
      <w:r w:rsidRPr="00C227B8">
        <w:rPr>
          <w:rStyle w:val="af2"/>
          <w:rFonts w:eastAsia="Guttman Hodes"/>
          <w:rtl/>
        </w:rPr>
        <w:fldChar w:fldCharType="begin"/>
      </w:r>
      <w:r w:rsidRPr="00C227B8">
        <w:rPr>
          <w:rStyle w:val="af2"/>
          <w:rFonts w:eastAsia="Guttman Hodes"/>
          <w:rtl/>
        </w:rPr>
        <w:instrText xml:space="preserve"> </w:instrText>
      </w:r>
      <w:r w:rsidRPr="00C227B8">
        <w:rPr>
          <w:rStyle w:val="af2"/>
          <w:rFonts w:eastAsia="Guttman Hodes" w:hint="cs"/>
        </w:rPr>
        <w:instrText>REF</w:instrText>
      </w:r>
      <w:r w:rsidRPr="00C227B8">
        <w:rPr>
          <w:rStyle w:val="af2"/>
          <w:rFonts w:eastAsia="Guttman Hodes" w:hint="cs"/>
          <w:rtl/>
        </w:rPr>
        <w:instrText xml:space="preserve"> _</w:instrText>
      </w:r>
      <w:r w:rsidRPr="00C227B8">
        <w:rPr>
          <w:rStyle w:val="af2"/>
          <w:rFonts w:eastAsia="Guttman Hodes" w:hint="cs"/>
        </w:rPr>
        <w:instrText>Ref98263941 \r \h</w:instrText>
      </w:r>
      <w:r w:rsidRPr="00C227B8">
        <w:rPr>
          <w:rStyle w:val="af2"/>
          <w:rFonts w:eastAsia="Guttman Hodes"/>
          <w:rtl/>
        </w:rPr>
        <w:instrText xml:space="preserve"> </w:instrText>
      </w:r>
      <w:r w:rsidRPr="00C227B8">
        <w:rPr>
          <w:rStyle w:val="af2"/>
          <w:rFonts w:eastAsia="Guttman Hodes"/>
          <w:rtl/>
        </w:rPr>
      </w:r>
      <w:r w:rsidRPr="00C227B8">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C227B8">
        <w:rPr>
          <w:rStyle w:val="af2"/>
          <w:rFonts w:eastAsia="Guttman Hodes"/>
          <w:rtl/>
        </w:rPr>
        <w:fldChar w:fldCharType="end"/>
      </w:r>
      <w:r>
        <w:rPr>
          <w:rFonts w:hint="cs"/>
          <w:rtl/>
        </w:rPr>
        <w:t xml:space="preserve"> על </w:t>
      </w:r>
      <w:r w:rsidRPr="000C4D0D">
        <w:rPr>
          <w:rStyle w:val="aff4"/>
          <w:rFonts w:hint="cs"/>
          <w:rtl/>
        </w:rPr>
        <w:t>הרי"ף</w:t>
      </w:r>
      <w:r w:rsidRPr="00C227B8">
        <w:rPr>
          <w:rStyle w:val="af2"/>
          <w:rFonts w:eastAsia="Guttman Hodes" w:hint="cs"/>
          <w:rtl/>
        </w:rPr>
        <w:t xml:space="preserve"> (עי' אות </w:t>
      </w:r>
      <w:r w:rsidRPr="00C227B8">
        <w:rPr>
          <w:rStyle w:val="af2"/>
          <w:rFonts w:eastAsia="Guttman Hodes"/>
          <w:rtl/>
        </w:rPr>
        <w:fldChar w:fldCharType="begin"/>
      </w:r>
      <w:r w:rsidRPr="00C227B8">
        <w:rPr>
          <w:rStyle w:val="af2"/>
          <w:rFonts w:eastAsia="Guttman Hodes"/>
          <w:rtl/>
        </w:rPr>
        <w:instrText xml:space="preserve"> </w:instrText>
      </w:r>
      <w:r w:rsidRPr="00C227B8">
        <w:rPr>
          <w:rStyle w:val="af2"/>
          <w:rFonts w:eastAsia="Guttman Hodes" w:hint="cs"/>
        </w:rPr>
        <w:instrText>REF</w:instrText>
      </w:r>
      <w:r w:rsidRPr="00C227B8">
        <w:rPr>
          <w:rStyle w:val="af2"/>
          <w:rFonts w:eastAsia="Guttman Hodes" w:hint="cs"/>
          <w:rtl/>
        </w:rPr>
        <w:instrText xml:space="preserve"> _</w:instrText>
      </w:r>
      <w:r w:rsidRPr="00C227B8">
        <w:rPr>
          <w:rStyle w:val="af2"/>
          <w:rFonts w:eastAsia="Guttman Hodes" w:hint="cs"/>
        </w:rPr>
        <w:instrText>Ref97547008 \r \h</w:instrText>
      </w:r>
      <w:r w:rsidRPr="00C227B8">
        <w:rPr>
          <w:rStyle w:val="af2"/>
          <w:rFonts w:eastAsia="Guttman Hodes"/>
          <w:rtl/>
        </w:rPr>
        <w:instrText xml:space="preserve"> </w:instrText>
      </w:r>
      <w:r w:rsidRPr="00C227B8">
        <w:rPr>
          <w:rStyle w:val="af2"/>
          <w:rFonts w:eastAsia="Guttman Hodes"/>
          <w:rtl/>
        </w:rPr>
      </w:r>
      <w:r w:rsidRPr="00C227B8">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C227B8">
        <w:rPr>
          <w:rStyle w:val="af2"/>
          <w:rFonts w:eastAsia="Guttman Hodes"/>
          <w:rtl/>
        </w:rPr>
        <w:fldChar w:fldCharType="end"/>
      </w:r>
      <w:r w:rsidRPr="00C227B8">
        <w:rPr>
          <w:rStyle w:val="af2"/>
          <w:rFonts w:eastAsia="Guttman Hodes" w:hint="cs"/>
          <w:rtl/>
        </w:rPr>
        <w:t xml:space="preserve"> </w:t>
      </w:r>
      <w:r>
        <w:rPr>
          <w:rFonts w:hint="cs"/>
          <w:rtl/>
        </w:rPr>
        <w:t xml:space="preserve">דפסק כבן עזאי דמהלך כעומד, ובגמ' בכתובות משמע דריו"ח פליג על בן עזאי, דלביאור </w:t>
      </w:r>
      <w:r w:rsidRPr="000C4D0D">
        <w:rPr>
          <w:rStyle w:val="aff4"/>
          <w:rFonts w:hint="cs"/>
          <w:rtl/>
        </w:rPr>
        <w:t>הרש"ש</w:t>
      </w:r>
      <w:r>
        <w:rPr>
          <w:rFonts w:hint="cs"/>
          <w:rtl/>
        </w:rPr>
        <w:t xml:space="preserve"> לא נחלקו ריו"ח ובן עזאי כלל.</w:t>
      </w:r>
      <w:bookmarkEnd w:id="3631"/>
    </w:p>
    <w:p w14:paraId="184C02CB" w14:textId="77777777" w:rsidR="00D92CED" w:rsidRPr="00E1081D" w:rsidRDefault="00D92CED" w:rsidP="00D92CED">
      <w:pPr>
        <w:pStyle w:val="a7"/>
        <w:rPr>
          <w:rtl/>
        </w:rPr>
        <w:sectPr w:rsidR="00D92CED" w:rsidRPr="00E1081D" w:rsidSect="00270660">
          <w:footerReference w:type="default" r:id="rId127"/>
          <w:type w:val="continuous"/>
          <w:pgSz w:w="11906" w:h="16838"/>
          <w:pgMar w:top="720" w:right="720" w:bottom="720" w:left="720" w:header="283" w:footer="283" w:gutter="0"/>
          <w:cols w:num="2" w:space="567"/>
          <w:titlePg/>
          <w:bidi/>
          <w:rtlGutter/>
          <w:docGrid w:linePitch="299"/>
        </w:sectPr>
      </w:pPr>
      <w:r>
        <w:rPr>
          <w:rtl/>
        </w:rPr>
        <w:tab/>
      </w:r>
      <w:r>
        <w:rPr>
          <w:rtl/>
        </w:rPr>
        <w:tab/>
      </w:r>
    </w:p>
    <w:p w14:paraId="3713D2A1" w14:textId="77777777" w:rsidR="00D92CED" w:rsidRDefault="00D92CED" w:rsidP="00D92CED">
      <w:pPr>
        <w:tabs>
          <w:tab w:val="left" w:pos="1163"/>
        </w:tabs>
        <w:spacing w:after="120" w:line="240" w:lineRule="auto"/>
        <w:rPr>
          <w:rFonts w:ascii="Guttman Hodes" w:eastAsia="Guttman Hodes" w:hAnsi="Guttman Hodes" w:cs="Guttman Hodes"/>
          <w:noProof/>
          <w:sz w:val="18"/>
          <w:szCs w:val="18"/>
        </w:rPr>
      </w:pPr>
    </w:p>
    <w:p w14:paraId="0E843CC3" w14:textId="77777777" w:rsidR="00D92CED" w:rsidRPr="009E3E9D" w:rsidRDefault="00D92CED" w:rsidP="00D92CED">
      <w:pPr>
        <w:rPr>
          <w:rFonts w:ascii="Guttman Hodes" w:eastAsia="Guttman Hodes" w:hAnsi="Guttman Hodes" w:cs="Guttman Hodes"/>
          <w:sz w:val="18"/>
          <w:szCs w:val="18"/>
        </w:rPr>
        <w:sectPr w:rsidR="00D92CED" w:rsidRPr="009E3E9D" w:rsidSect="00AE06CB">
          <w:type w:val="continuous"/>
          <w:pgSz w:w="11906" w:h="16838"/>
          <w:pgMar w:top="720" w:right="720" w:bottom="720" w:left="720" w:header="283" w:footer="283" w:gutter="0"/>
          <w:cols w:space="567"/>
          <w:bidi/>
          <w:rtlGutter/>
          <w:docGrid w:linePitch="299"/>
        </w:sectPr>
      </w:pPr>
    </w:p>
    <w:p w14:paraId="021BC941" w14:textId="77777777" w:rsidR="00D92CED" w:rsidRPr="00D47CE7" w:rsidRDefault="00F87276" w:rsidP="00D92CED">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81F1A7C">
          <v:shape id="_x0000_i1033" type="#_x0000_t75" style="width:404.55pt;height:6.8pt" o:hrpct="0" o:hralign="center" o:hr="t">
            <v:imagedata r:id="rId36" o:title="BD14845_"/>
          </v:shape>
        </w:pict>
      </w:r>
      <w:r w:rsidR="00D92CED" w:rsidRPr="00D47CE7">
        <w:rPr>
          <w:rFonts w:ascii="Guttman Hodes" w:eastAsia="Guttman Hodes" w:hAnsi="Guttman Hodes" w:cs="Guttman Hodes" w:hint="cs"/>
          <w:noProof/>
          <w:sz w:val="18"/>
          <w:szCs w:val="18"/>
          <w:rtl/>
        </w:rPr>
        <w:t xml:space="preserve"> </w:t>
      </w:r>
    </w:p>
    <w:p w14:paraId="7F046FDE" w14:textId="77777777" w:rsidR="00D92CED" w:rsidRPr="0081356D" w:rsidRDefault="00D92CED" w:rsidP="00D92CED">
      <w:pPr>
        <w:pStyle w:val="affff5"/>
        <w:rPr>
          <w:rtl/>
        </w:rPr>
        <w:sectPr w:rsidR="00D92CED" w:rsidRPr="0081356D" w:rsidSect="00361B2E">
          <w:pgSz w:w="11906" w:h="16838"/>
          <w:pgMar w:top="720" w:right="720" w:bottom="720" w:left="720" w:header="283" w:footer="283" w:gutter="0"/>
          <w:cols w:space="567"/>
          <w:bidi/>
          <w:rtlGutter/>
          <w:docGrid w:linePitch="299"/>
        </w:sectPr>
      </w:pPr>
      <w:bookmarkStart w:id="3632" w:name="_Toc98760462"/>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3632"/>
    </w:p>
    <w:p w14:paraId="68448CC3" w14:textId="77777777" w:rsidR="00D92CED" w:rsidRDefault="00D92CED" w:rsidP="00D92CED">
      <w:pPr>
        <w:pStyle w:val="affff5"/>
        <w:rPr>
          <w:rtl/>
        </w:rPr>
      </w:pPr>
      <w:bookmarkStart w:id="3633" w:name="_Toc98760463"/>
      <w:r>
        <w:rPr>
          <w:rFonts w:hint="cs"/>
          <w:rtl/>
        </w:rPr>
        <w:t>אי מהלך כעומד הוא כעומד לכתף</w:t>
      </w:r>
      <w:bookmarkEnd w:id="3633"/>
      <w:r>
        <w:rPr>
          <w:rFonts w:hint="cs"/>
          <w:rtl/>
        </w:rPr>
        <w:t xml:space="preserve"> </w:t>
      </w:r>
    </w:p>
    <w:p w14:paraId="28D90203" w14:textId="77777777" w:rsidR="00D92CED" w:rsidRDefault="00D92CED" w:rsidP="00D92CED">
      <w:pPr>
        <w:pStyle w:val="1"/>
        <w:rPr>
          <w:rtl/>
        </w:rPr>
      </w:pPr>
      <w:bookmarkStart w:id="3634" w:name="_Toc98760464"/>
      <w:r>
        <w:rPr>
          <w:rFonts w:hint="cs"/>
          <w:rtl/>
        </w:rPr>
        <w:t>בי' הגרא"ל מאלין דכל ההנחה בעומד היא כלכתף ולכן חייב</w:t>
      </w:r>
      <w:bookmarkEnd w:id="3634"/>
    </w:p>
    <w:p w14:paraId="282EF985" w14:textId="77777777" w:rsidR="00D92CED" w:rsidRDefault="00D92CED" w:rsidP="00D92CED">
      <w:pPr>
        <w:pStyle w:val="a7"/>
        <w:rPr>
          <w:rtl/>
        </w:rPr>
      </w:pPr>
      <w:bookmarkStart w:id="3635" w:name="_Toc98760465"/>
      <w:r>
        <w:rPr>
          <w:rFonts w:hint="cs"/>
          <w:rtl/>
        </w:rPr>
        <w:t>בי' הגרא"ל דלבן עזאי דלכתף ל"ה הנחה ומהלך כעומד דההנחה ששייכא במהלך היא בכה"ג</w:t>
      </w:r>
      <w:bookmarkEnd w:id="3635"/>
    </w:p>
    <w:p w14:paraId="2D272149" w14:textId="390AC01D" w:rsidR="00D92CED" w:rsidRPr="00ED43B9" w:rsidRDefault="00D92CED" w:rsidP="006C4D7E">
      <w:pPr>
        <w:pStyle w:val="a3"/>
        <w:rPr>
          <w:rStyle w:val="af"/>
        </w:rPr>
      </w:pPr>
      <w:bookmarkStart w:id="3636" w:name="_Ref98757839"/>
      <w:r>
        <w:rPr>
          <w:rFonts w:hint="cs"/>
          <w:rtl/>
        </w:rPr>
        <w:t xml:space="preserve">כתב </w:t>
      </w:r>
      <w:r w:rsidRPr="00574D8E">
        <w:rPr>
          <w:rStyle w:val="aff4"/>
          <w:rFonts w:hint="cs"/>
          <w:rtl/>
        </w:rPr>
        <w:t xml:space="preserve">בשיעורי הגרא"ל מאלין [הנדמ"ח] </w:t>
      </w:r>
      <w:r w:rsidRPr="00700A91">
        <w:rPr>
          <w:rStyle w:val="af2"/>
          <w:rFonts w:eastAsia="Guttman Hodes" w:hint="cs"/>
          <w:rtl/>
        </w:rPr>
        <w:t>(עמ' מ"א ד"ה המוציא)</w:t>
      </w:r>
      <w:r>
        <w:rPr>
          <w:rFonts w:hint="cs"/>
          <w:rtl/>
        </w:rPr>
        <w:t xml:space="preserve"> דמדברי בן עזאי יש ב' חידושים, הא' דמהלך כעומד, והב' דאף עומד לכתף הוי הנחה, דהרי מהלך כעומד אין לך עומד לכתף גדול מזה, </w:t>
      </w:r>
      <w:r w:rsidRPr="00B50229">
        <w:rPr>
          <w:rStyle w:val="af"/>
          <w:rFonts w:hint="cs"/>
          <w:rtl/>
        </w:rPr>
        <w:t xml:space="preserve">[וכ"כ </w:t>
      </w:r>
      <w:r w:rsidRPr="00B50229">
        <w:rPr>
          <w:rStyle w:val="aff9"/>
          <w:rFonts w:hint="cs"/>
          <w:rtl/>
        </w:rPr>
        <w:t>החפץ ה'</w:t>
      </w:r>
      <w:r w:rsidRPr="00B50229">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Ref98757841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כה)</w:t>
      </w:r>
      <w:r w:rsidRPr="002D5DDF">
        <w:rPr>
          <w:rStyle w:val="aff5"/>
          <w:rtl/>
        </w:rPr>
        <w:fldChar w:fldCharType="end"/>
      </w:r>
      <w:r w:rsidRPr="00B50229">
        <w:rPr>
          <w:rStyle w:val="af"/>
          <w:rFonts w:hint="cs"/>
          <w:rtl/>
        </w:rPr>
        <w:t xml:space="preserve"> </w:t>
      </w:r>
      <w:r w:rsidRPr="00B50229">
        <w:rPr>
          <w:rStyle w:val="aff9"/>
          <w:rFonts w:hint="cs"/>
          <w:rtl/>
        </w:rPr>
        <w:t xml:space="preserve">והפנ"י בכתובות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Ref98754352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כב)</w:t>
      </w:r>
      <w:r w:rsidRPr="002D5DDF">
        <w:rPr>
          <w:rStyle w:val="aff5"/>
          <w:rtl/>
        </w:rPr>
        <w:fldChar w:fldCharType="end"/>
      </w:r>
      <w:r w:rsidRPr="00B50229">
        <w:rPr>
          <w:rStyle w:val="af"/>
          <w:rFonts w:hint="cs"/>
          <w:rtl/>
        </w:rPr>
        <w:t>],</w:t>
      </w:r>
      <w:r>
        <w:rPr>
          <w:rFonts w:hint="cs"/>
          <w:rtl/>
        </w:rPr>
        <w:t xml:space="preserve"> וכתב אך כתב </w:t>
      </w:r>
      <w:r w:rsidRPr="00574D8E">
        <w:rPr>
          <w:rStyle w:val="aff4"/>
          <w:rFonts w:hint="cs"/>
          <w:rtl/>
        </w:rPr>
        <w:t>בשיעורי הגרא"ל</w:t>
      </w:r>
      <w:r>
        <w:rPr>
          <w:rFonts w:hint="cs"/>
          <w:rtl/>
        </w:rPr>
        <w:t xml:space="preserve"> דאפשר לדחות דאעפ"י דס"ל לבן עזאי דעומד לכתף לא הוי הנחה, מ"מ מהלך כעומד, כיון דכל ההנחה ששייכת במהלך היא רק בכה"ג לכן אין בו את הפטור דעומד לכתף. </w:t>
      </w:r>
      <w:r w:rsidRPr="00ED43B9">
        <w:rPr>
          <w:rStyle w:val="af"/>
          <w:rFonts w:hint="cs"/>
          <w:rtl/>
        </w:rPr>
        <w:t xml:space="preserve">[ועי' </w:t>
      </w:r>
      <w:r w:rsidRPr="00ED43B9">
        <w:rPr>
          <w:rStyle w:val="aff9"/>
          <w:rFonts w:hint="cs"/>
          <w:rtl/>
        </w:rPr>
        <w:t>בשו"ע הגר"ז</w:t>
      </w:r>
      <w:r w:rsidRPr="00ED43B9">
        <w:rPr>
          <w:rStyle w:val="af"/>
          <w:rFonts w:hint="cs"/>
          <w:rtl/>
        </w:rPr>
        <w:t xml:space="preserve"> </w:t>
      </w:r>
      <w:r w:rsidRPr="00ED43B9">
        <w:rPr>
          <w:rStyle w:val="aff5"/>
          <w:rFonts w:hint="cs"/>
          <w:rtl/>
        </w:rPr>
        <w:t>(סי' שמ"ו א')</w:t>
      </w:r>
      <w:r w:rsidRPr="00ED43B9">
        <w:rPr>
          <w:rStyle w:val="af"/>
          <w:rFonts w:hint="cs"/>
          <w:rtl/>
        </w:rPr>
        <w:t xml:space="preserve"> דכתב דעומד לכתף לא הוי הנחה, כיון דהיא עמידה לצורך הילוכו, וא"כ אפש"ל דבמהלך כעומד שזו כל ההנחה לא שייך לפטור בעומד לכתף].</w:t>
      </w:r>
      <w:bookmarkEnd w:id="3636"/>
    </w:p>
    <w:p w14:paraId="5134A950" w14:textId="77777777" w:rsidR="00D92CED" w:rsidRDefault="00D92CED" w:rsidP="00D92CED">
      <w:pPr>
        <w:pStyle w:val="1"/>
        <w:rPr>
          <w:rtl/>
        </w:rPr>
      </w:pPr>
      <w:bookmarkStart w:id="3637" w:name="_Toc98760466"/>
      <w:r>
        <w:rPr>
          <w:rFonts w:hint="cs"/>
          <w:rtl/>
        </w:rPr>
        <w:t>בי' החזון יחזקאל אי גדר מהלך כעומד כלכתף או כמונח</w:t>
      </w:r>
      <w:bookmarkEnd w:id="3637"/>
    </w:p>
    <w:p w14:paraId="6C5039F3" w14:textId="77777777" w:rsidR="00D92CED" w:rsidRDefault="00D92CED" w:rsidP="00D92CED">
      <w:pPr>
        <w:pStyle w:val="a7"/>
        <w:rPr>
          <w:rtl/>
        </w:rPr>
      </w:pPr>
      <w:bookmarkStart w:id="3638" w:name="_Toc98760467"/>
      <w:r>
        <w:rPr>
          <w:rFonts w:hint="cs"/>
          <w:rtl/>
        </w:rPr>
        <w:t>קו' החזוון יחזקאל דמהלך כעומד במקו"פ הוא כעומד לכתף דכן דרך ההוצאה ע"י הילוך</w:t>
      </w:r>
      <w:bookmarkEnd w:id="3638"/>
    </w:p>
    <w:p w14:paraId="5CCC21F3" w14:textId="7528535E" w:rsidR="00D92CED" w:rsidRDefault="00D92CED" w:rsidP="006C4D7E">
      <w:pPr>
        <w:pStyle w:val="a3"/>
      </w:pPr>
      <w:bookmarkStart w:id="3639" w:name="_Ref98758288"/>
      <w:r>
        <w:rPr>
          <w:rFonts w:hint="cs"/>
          <w:rtl/>
        </w:rPr>
        <w:t xml:space="preserve">בדברי בן עזאי דאמרינן מהלך כעומד, הקשה </w:t>
      </w:r>
      <w:r>
        <w:rPr>
          <w:rStyle w:val="aff4"/>
          <w:rFonts w:hint="cs"/>
          <w:rtl/>
        </w:rPr>
        <w:t>ה</w:t>
      </w:r>
      <w:r w:rsidRPr="007776F3">
        <w:rPr>
          <w:rStyle w:val="aff4"/>
          <w:rFonts w:hint="cs"/>
          <w:rtl/>
        </w:rPr>
        <w:t>חזון יחזקאל</w:t>
      </w:r>
      <w:r>
        <w:rPr>
          <w:rFonts w:hint="cs"/>
          <w:rtl/>
        </w:rPr>
        <w:t xml:space="preserve"> </w:t>
      </w:r>
      <w:r w:rsidRPr="005757BE">
        <w:rPr>
          <w:rStyle w:val="af2"/>
          <w:rFonts w:eastAsia="Guttman Hodes" w:hint="cs"/>
          <w:rtl/>
        </w:rPr>
        <w:t>(פי"א ה"א ד"ה ולכאורה, חי' חזון יחזקאל</w:t>
      </w:r>
      <w:r w:rsidRPr="005757BE">
        <w:rPr>
          <w:rFonts w:hint="cs"/>
          <w:rtl/>
        </w:rPr>
        <w:t xml:space="preserve"> </w:t>
      </w:r>
      <w:r w:rsidRPr="005757BE">
        <w:rPr>
          <w:rStyle w:val="af2"/>
          <w:rFonts w:eastAsia="Guttman Hodes" w:hint="cs"/>
          <w:rtl/>
        </w:rPr>
        <w:t>ד"ה ולכאורה)</w:t>
      </w:r>
      <w:r>
        <w:rPr>
          <w:rFonts w:hint="cs"/>
          <w:rtl/>
        </w:rPr>
        <w:t xml:space="preserve"> דאעפ"י דחשיב כעמד במקום פטור, מ"מ כיון דכך הוא דרך הוצאה צריך להתחייב, על ההוצאה מרה"ר לרה"י, כמו בעמד לכתף במקום פטור דלא חשיב הנחה וחייב, כיון דכך הוא דרך הוצאה</w:t>
      </w:r>
      <w:r w:rsidRPr="00773CEB">
        <w:rPr>
          <w:rStyle w:val="af"/>
          <w:rFonts w:hint="cs"/>
          <w:rtl/>
        </w:rPr>
        <w:t xml:space="preserve">, [וציין </w:t>
      </w:r>
      <w:r w:rsidRPr="00773CEB">
        <w:rPr>
          <w:rStyle w:val="aff9"/>
          <w:rFonts w:hint="cs"/>
          <w:rtl/>
        </w:rPr>
        <w:t>החזון יחזקאל</w:t>
      </w:r>
      <w:r w:rsidRPr="00773CEB">
        <w:rPr>
          <w:rStyle w:val="af"/>
          <w:rFonts w:hint="cs"/>
          <w:rtl/>
        </w:rPr>
        <w:t xml:space="preserve"> לדברי </w:t>
      </w:r>
      <w:r w:rsidRPr="00773CEB">
        <w:rPr>
          <w:rStyle w:val="aff9"/>
          <w:rFonts w:hint="cs"/>
          <w:rtl/>
        </w:rPr>
        <w:t>התוס' לקמן</w:t>
      </w:r>
      <w:r w:rsidRPr="00773CEB">
        <w:rPr>
          <w:rStyle w:val="aff5"/>
          <w:rFonts w:hint="cs"/>
          <w:rtl/>
        </w:rPr>
        <w:t xml:space="preserve"> (ח: ד"ה לא מיחייב) </w:t>
      </w:r>
      <w:r w:rsidRPr="00773CEB">
        <w:rPr>
          <w:rStyle w:val="af"/>
          <w:rFonts w:hint="cs"/>
          <w:rtl/>
        </w:rPr>
        <w:t>דכתבו דבזירזא דקני דרמא וזקפיה הו"א דחייב אף שלא עקר מהקרקע, כיון דהם כבדים וכך הדרך להוציאם, ודמי לעומד לכתף],</w:t>
      </w:r>
      <w:r>
        <w:rPr>
          <w:rFonts w:hint="cs"/>
          <w:rtl/>
        </w:rPr>
        <w:t xml:space="preserve"> וכבר הקשו כן </w:t>
      </w:r>
      <w:r w:rsidRPr="00773CEB">
        <w:rPr>
          <w:rStyle w:val="aff4"/>
          <w:rFonts w:hint="cs"/>
          <w:rtl/>
        </w:rPr>
        <w:t>החפץ ה'</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Ref98757841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2D5DDF">
        <w:rPr>
          <w:rStyle w:val="af2"/>
          <w:rFonts w:eastAsia="Guttman Hodes"/>
          <w:rtl/>
        </w:rPr>
        <w:fldChar w:fldCharType="end"/>
      </w:r>
      <w:r>
        <w:rPr>
          <w:rFonts w:hint="cs"/>
          <w:rtl/>
        </w:rPr>
        <w:t xml:space="preserve"> </w:t>
      </w:r>
      <w:r w:rsidRPr="00773CEB">
        <w:rPr>
          <w:rStyle w:val="aff4"/>
          <w:rFonts w:hint="cs"/>
          <w:rtl/>
        </w:rPr>
        <w:t xml:space="preserve">והשואל </w:t>
      </w:r>
      <w:r>
        <w:rPr>
          <w:rStyle w:val="aff4"/>
          <w:rFonts w:hint="cs"/>
          <w:rtl/>
        </w:rPr>
        <w:t xml:space="preserve">[בעל החלקת יואב] </w:t>
      </w:r>
      <w:r w:rsidRPr="00773CEB">
        <w:rPr>
          <w:rStyle w:val="aff4"/>
          <w:rFonts w:hint="cs"/>
          <w:rtl/>
        </w:rPr>
        <w:t>באבנ"ז</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Ref98758246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2D5DDF">
        <w:rPr>
          <w:rStyle w:val="af2"/>
          <w:rFonts w:eastAsia="Guttman Hodes"/>
          <w:rtl/>
        </w:rPr>
        <w:fldChar w:fldCharType="end"/>
      </w:r>
      <w:r>
        <w:rPr>
          <w:rFonts w:hint="cs"/>
          <w:rtl/>
        </w:rPr>
        <w:t>.</w:t>
      </w:r>
      <w:bookmarkEnd w:id="3639"/>
    </w:p>
    <w:p w14:paraId="1E3F5F17" w14:textId="77777777" w:rsidR="00D92CED" w:rsidRPr="009224CA" w:rsidRDefault="00D92CED" w:rsidP="00D92CED">
      <w:pPr>
        <w:pStyle w:val="a7"/>
      </w:pPr>
      <w:bookmarkStart w:id="3640" w:name="_Toc98760468"/>
      <w:r>
        <w:rPr>
          <w:rFonts w:hint="cs"/>
          <w:rtl/>
        </w:rPr>
        <w:t>תי' החזו"י דמהלך חשיב כעומד כיון דלעולם רגל א' מונחת ע"ג הקרקע ולא דהוא דרך הוצאה</w:t>
      </w:r>
      <w:bookmarkEnd w:id="3640"/>
    </w:p>
    <w:p w14:paraId="002FB9D8" w14:textId="240966C7" w:rsidR="00D92CED" w:rsidRDefault="00D92CED" w:rsidP="006C4D7E">
      <w:pPr>
        <w:pStyle w:val="a3"/>
        <w:rPr>
          <w:rStyle w:val="af"/>
        </w:rPr>
      </w:pPr>
      <w:r>
        <w:rPr>
          <w:rFonts w:hint="cs"/>
          <w:rtl/>
        </w:rPr>
        <w:t xml:space="preserve">ותירץ </w:t>
      </w:r>
      <w:r>
        <w:rPr>
          <w:rStyle w:val="aff4"/>
          <w:rFonts w:hint="cs"/>
          <w:rtl/>
        </w:rPr>
        <w:t>ה</w:t>
      </w:r>
      <w:r w:rsidRPr="007776F3">
        <w:rPr>
          <w:rStyle w:val="aff4"/>
          <w:rFonts w:hint="cs"/>
          <w:rtl/>
        </w:rPr>
        <w:t>חזון יחזקאל</w:t>
      </w:r>
      <w:r>
        <w:rPr>
          <w:rFonts w:hint="cs"/>
          <w:rtl/>
        </w:rPr>
        <w:t xml:space="preserve"> דהביאור בדין מהלך כעומד, הוא דאף כשהאדם מהלך, רגלו אחת מונחת ע"ג הקרקע, וא"כ אינו עוקר את כל גופו בבת אחת, ולכן אף שהוא נייד אנו רואים אותו כאילו עדיין הוא עומד במקומו הראשון, ולא חשיב כעומד כיון דכך הוא דרך </w:t>
      </w:r>
      <w:r w:rsidRPr="00077029">
        <w:rPr>
          <w:rFonts w:hint="cs"/>
          <w:rtl/>
        </w:rPr>
        <w:t xml:space="preserve">הוצאה, וכ"כ </w:t>
      </w:r>
      <w:r w:rsidRPr="00077029">
        <w:rPr>
          <w:rStyle w:val="aff4"/>
          <w:rFonts w:hint="cs"/>
          <w:rtl/>
        </w:rPr>
        <w:t>האבנ"ז בצד הא'</w:t>
      </w:r>
      <w:r w:rsidRPr="00077029">
        <w:rPr>
          <w:rFonts w:hint="cs"/>
          <w:rtl/>
        </w:rPr>
        <w:t xml:space="preserve"> </w:t>
      </w:r>
      <w:r w:rsidRPr="00077029">
        <w:rPr>
          <w:rStyle w:val="af2"/>
          <w:rFonts w:eastAsia="Guttman Hodes" w:hint="cs"/>
          <w:rtl/>
        </w:rPr>
        <w:t>(עי' אות</w:t>
      </w:r>
      <w:r w:rsidRPr="00077029">
        <w:rPr>
          <w:rStyle w:val="af2"/>
          <w:rFonts w:eastAsia="Guttman Rashi" w:hint="cs"/>
          <w:rtl/>
        </w:rPr>
        <w:t xml:space="preserve"> </w:t>
      </w:r>
      <w:r w:rsidRPr="00077029">
        <w:rPr>
          <w:rStyle w:val="af2"/>
          <w:rFonts w:eastAsia="Guttman Rashi"/>
          <w:rtl/>
        </w:rPr>
        <w:fldChar w:fldCharType="begin"/>
      </w:r>
      <w:r w:rsidRPr="00077029">
        <w:rPr>
          <w:rStyle w:val="af2"/>
          <w:rFonts w:eastAsia="Guttman Rashi"/>
          <w:rtl/>
        </w:rPr>
        <w:instrText xml:space="preserve"> </w:instrText>
      </w:r>
      <w:r w:rsidRPr="00077029">
        <w:rPr>
          <w:rStyle w:val="af2"/>
          <w:rFonts w:eastAsia="Guttman Rashi" w:hint="cs"/>
        </w:rPr>
        <w:instrText>REF</w:instrText>
      </w:r>
      <w:r w:rsidRPr="00077029">
        <w:rPr>
          <w:rStyle w:val="af2"/>
          <w:rFonts w:eastAsia="Guttman Rashi" w:hint="cs"/>
          <w:rtl/>
        </w:rPr>
        <w:instrText xml:space="preserve"> _</w:instrText>
      </w:r>
      <w:r w:rsidRPr="00077029">
        <w:rPr>
          <w:rStyle w:val="af2"/>
          <w:rFonts w:eastAsia="Guttman Rashi" w:hint="cs"/>
        </w:rPr>
        <w:instrText>Ref98256498 \r \h</w:instrText>
      </w:r>
      <w:r w:rsidRPr="00077029">
        <w:rPr>
          <w:rStyle w:val="af2"/>
          <w:rFonts w:eastAsia="Guttman Rashi"/>
          <w:rtl/>
        </w:rPr>
        <w:instrText xml:space="preserve"> </w:instrText>
      </w:r>
      <w:r w:rsidRPr="00077029">
        <w:rPr>
          <w:rStyle w:val="af2"/>
          <w:rFonts w:eastAsia="Guttman Rashi"/>
          <w:rtl/>
        </w:rPr>
      </w:r>
      <w:r w:rsidRPr="00077029">
        <w:rPr>
          <w:rStyle w:val="af2"/>
          <w:rFonts w:eastAsia="Guttman Rashi"/>
          <w:rtl/>
        </w:rPr>
        <w:fldChar w:fldCharType="separate"/>
      </w:r>
      <w:r w:rsidR="00250336">
        <w:rPr>
          <w:rStyle w:val="af2"/>
          <w:rFonts w:eastAsia="Guttman Rashi"/>
          <w:cs/>
        </w:rPr>
        <w:t>‎</w:t>
      </w:r>
      <w:r w:rsidR="00250336">
        <w:rPr>
          <w:rStyle w:val="af2"/>
          <w:rFonts w:eastAsia="Guttman Rashi"/>
          <w:rtl/>
        </w:rPr>
        <w:t>לד)</w:t>
      </w:r>
      <w:r w:rsidRPr="00077029">
        <w:rPr>
          <w:rStyle w:val="af2"/>
          <w:rFonts w:eastAsia="Guttman Rashi"/>
          <w:rtl/>
        </w:rPr>
        <w:fldChar w:fldCharType="end"/>
      </w:r>
      <w:r>
        <w:rPr>
          <w:rFonts w:hint="cs"/>
          <w:rtl/>
        </w:rPr>
        <w:t>.</w:t>
      </w:r>
      <w:r w:rsidRPr="00077029">
        <w:rPr>
          <w:rStyle w:val="af"/>
          <w:rFonts w:hint="cs"/>
          <w:rtl/>
        </w:rPr>
        <w:t xml:space="preserve"> </w:t>
      </w:r>
      <w:r w:rsidRPr="00773CEB">
        <w:rPr>
          <w:rStyle w:val="af"/>
          <w:rFonts w:hint="cs"/>
          <w:rtl/>
        </w:rPr>
        <w:t xml:space="preserve">[וציין </w:t>
      </w:r>
      <w:r w:rsidRPr="00773CEB">
        <w:rPr>
          <w:rStyle w:val="aff9"/>
          <w:rFonts w:hint="cs"/>
          <w:rtl/>
        </w:rPr>
        <w:t>החזון יחזקאל</w:t>
      </w:r>
      <w:r w:rsidRPr="00773CEB">
        <w:rPr>
          <w:rStyle w:val="af"/>
          <w:rFonts w:hint="cs"/>
          <w:rtl/>
        </w:rPr>
        <w:t xml:space="preserve"> דכעי"ז כתבו </w:t>
      </w:r>
      <w:r w:rsidRPr="00773CEB">
        <w:rPr>
          <w:rStyle w:val="aff9"/>
          <w:rFonts w:hint="cs"/>
          <w:rtl/>
        </w:rPr>
        <w:t>התוס' לקמן</w:t>
      </w:r>
      <w:r w:rsidRPr="00773CEB">
        <w:rPr>
          <w:rStyle w:val="af"/>
          <w:rFonts w:hint="cs"/>
          <w:rtl/>
        </w:rPr>
        <w:t xml:space="preserve"> </w:t>
      </w:r>
      <w:r w:rsidRPr="00773CEB">
        <w:rPr>
          <w:rStyle w:val="aff5"/>
          <w:rFonts w:hint="cs"/>
          <w:rtl/>
        </w:rPr>
        <w:t>(ח: ד"ה לא מיחייב)</w:t>
      </w:r>
      <w:r w:rsidRPr="00773CEB">
        <w:rPr>
          <w:rStyle w:val="af"/>
          <w:rFonts w:hint="cs"/>
          <w:rtl/>
        </w:rPr>
        <w:t xml:space="preserve"> דבזירזא דקני דרמא וזקפיה חייב רק כשעקר, כיון דכמניח את הראש האחד חוץ לד"א, עדיין הראש השני בתוך ד"א]</w:t>
      </w:r>
      <w:r>
        <w:rPr>
          <w:rStyle w:val="af"/>
          <w:rFonts w:hint="cs"/>
          <w:rtl/>
        </w:rPr>
        <w:t>.</w:t>
      </w:r>
    </w:p>
    <w:p w14:paraId="41F947B2" w14:textId="77777777" w:rsidR="00D92CED" w:rsidRPr="00077029" w:rsidRDefault="00D92CED" w:rsidP="00D92CED">
      <w:pPr>
        <w:pStyle w:val="a7"/>
      </w:pPr>
      <w:bookmarkStart w:id="3641" w:name="_Toc98760469"/>
      <w:r>
        <w:rPr>
          <w:rFonts w:hint="cs"/>
          <w:rtl/>
        </w:rPr>
        <w:t>קו' החזו"י דבירושלמי משמע דרק בכל אמה ואמה הוי הנחה ולא דמהלך עומד בכל זמן הילוכו</w:t>
      </w:r>
      <w:bookmarkEnd w:id="3641"/>
    </w:p>
    <w:p w14:paraId="1340424C" w14:textId="21D57E0A" w:rsidR="00D92CED" w:rsidRPr="00077029" w:rsidRDefault="00D92CED" w:rsidP="006C4D7E">
      <w:pPr>
        <w:pStyle w:val="a3"/>
        <w:rPr>
          <w:rtl/>
        </w:rPr>
      </w:pPr>
      <w:r>
        <w:rPr>
          <w:rFonts w:hint="cs"/>
          <w:rtl/>
        </w:rPr>
        <w:t xml:space="preserve">אך הקשה </w:t>
      </w:r>
      <w:bookmarkStart w:id="3642" w:name="_Hlk97062804"/>
      <w:r>
        <w:rPr>
          <w:rStyle w:val="aff4"/>
          <w:rFonts w:hint="cs"/>
          <w:rtl/>
        </w:rPr>
        <w:t>ה</w:t>
      </w:r>
      <w:r w:rsidRPr="007776F3">
        <w:rPr>
          <w:rStyle w:val="aff4"/>
          <w:rFonts w:hint="cs"/>
          <w:rtl/>
        </w:rPr>
        <w:t>חזון יחזקאל</w:t>
      </w:r>
      <w:r>
        <w:rPr>
          <w:rFonts w:hint="cs"/>
          <w:rtl/>
        </w:rPr>
        <w:t xml:space="preserve"> </w:t>
      </w:r>
      <w:bookmarkEnd w:id="3642"/>
      <w:r>
        <w:rPr>
          <w:rFonts w:hint="cs"/>
          <w:rtl/>
        </w:rPr>
        <w:t>דלא משמע כן בלשון הירושלמי</w:t>
      </w:r>
      <w:r w:rsidRPr="00834FC8">
        <w:rPr>
          <w:rStyle w:val="af2"/>
          <w:rFonts w:eastAsia="Guttman Hodes" w:hint="cs"/>
          <w:rtl/>
        </w:rPr>
        <w:t xml:space="preserve"> (פ"א ה"א, ג:)</w:t>
      </w:r>
      <w:r>
        <w:rPr>
          <w:rFonts w:hint="cs"/>
          <w:rtl/>
        </w:rPr>
        <w:t xml:space="preserve"> דהקשה על דברי בן עזאי דמהלך כעומד, דא"כ א"א לחייב במעביר ד"א לעולם, דבכל אמה ואמה שהוא מעביר חשיב כמונח, ואינו מעביר ד"א ברה"ר, ומשמע דבכל אמה ואמה הוי הנחה. </w:t>
      </w:r>
      <w:r w:rsidRPr="00077029">
        <w:rPr>
          <w:rStyle w:val="af"/>
          <w:rFonts w:hint="cs"/>
          <w:rtl/>
        </w:rPr>
        <w:t>[והיינו דלא חשיב כמונח בכל זמן הליכתו, אלא דבין פסיעה לפסיעה הוי הנחה</w:t>
      </w:r>
      <w:r>
        <w:rPr>
          <w:rStyle w:val="af"/>
          <w:rFonts w:hint="cs"/>
          <w:rtl/>
        </w:rPr>
        <w:t>]</w:t>
      </w:r>
      <w:r w:rsidRPr="00077029">
        <w:rPr>
          <w:rStyle w:val="af"/>
          <w:rFonts w:hint="cs"/>
          <w:rtl/>
        </w:rPr>
        <w:t xml:space="preserve">, </w:t>
      </w:r>
      <w:r w:rsidRPr="00077029">
        <w:rPr>
          <w:rFonts w:hint="cs"/>
          <w:rtl/>
        </w:rPr>
        <w:t xml:space="preserve">וכ"כ </w:t>
      </w:r>
      <w:r w:rsidRPr="00077029">
        <w:rPr>
          <w:rStyle w:val="aff4"/>
          <w:rFonts w:hint="cs"/>
          <w:rtl/>
        </w:rPr>
        <w:t>האבנ"ז בצד הב'</w:t>
      </w:r>
      <w:r w:rsidRPr="00077029">
        <w:rPr>
          <w:rFonts w:hint="cs"/>
          <w:rtl/>
        </w:rPr>
        <w:t xml:space="preserve"> </w:t>
      </w:r>
      <w:r w:rsidRPr="00077029">
        <w:rPr>
          <w:rStyle w:val="af2"/>
          <w:rFonts w:eastAsia="Guttman Hodes" w:hint="cs"/>
          <w:rtl/>
        </w:rPr>
        <w:t xml:space="preserve">(עי' אות </w:t>
      </w:r>
      <w:r w:rsidRPr="00077029">
        <w:rPr>
          <w:rStyle w:val="af2"/>
          <w:rFonts w:eastAsia="Guttman Hodes"/>
          <w:rtl/>
        </w:rPr>
        <w:fldChar w:fldCharType="begin"/>
      </w:r>
      <w:r w:rsidRPr="00077029">
        <w:rPr>
          <w:rStyle w:val="af2"/>
          <w:rFonts w:eastAsia="Guttman Hodes"/>
          <w:rtl/>
        </w:rPr>
        <w:instrText xml:space="preserve"> </w:instrText>
      </w:r>
      <w:r w:rsidRPr="00077029">
        <w:rPr>
          <w:rStyle w:val="af2"/>
          <w:rFonts w:eastAsia="Guttman Hodes" w:hint="cs"/>
        </w:rPr>
        <w:instrText>REF</w:instrText>
      </w:r>
      <w:r w:rsidRPr="00077029">
        <w:rPr>
          <w:rStyle w:val="af2"/>
          <w:rFonts w:eastAsia="Guttman Hodes" w:hint="cs"/>
          <w:rtl/>
        </w:rPr>
        <w:instrText xml:space="preserve"> _</w:instrText>
      </w:r>
      <w:r w:rsidRPr="00077029">
        <w:rPr>
          <w:rStyle w:val="af2"/>
          <w:rFonts w:eastAsia="Guttman Hodes" w:hint="cs"/>
        </w:rPr>
        <w:instrText>Ref98417261 \r \h</w:instrText>
      </w:r>
      <w:r w:rsidRPr="00077029">
        <w:rPr>
          <w:rStyle w:val="af2"/>
          <w:rFonts w:eastAsia="Guttman Hodes"/>
          <w:rtl/>
        </w:rPr>
        <w:instrText xml:space="preserve"> </w:instrText>
      </w:r>
      <w:r w:rsidRPr="00077029">
        <w:rPr>
          <w:rStyle w:val="af2"/>
          <w:rFonts w:eastAsia="Guttman Hodes"/>
          <w:rtl/>
        </w:rPr>
      </w:r>
      <w:r w:rsidRPr="00077029">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077029">
        <w:rPr>
          <w:rStyle w:val="af2"/>
          <w:rFonts w:eastAsia="Guttman Hodes"/>
          <w:rtl/>
        </w:rPr>
        <w:fldChar w:fldCharType="end"/>
      </w:r>
      <w:r w:rsidRPr="00077029">
        <w:rPr>
          <w:rFonts w:hint="cs"/>
          <w:rtl/>
        </w:rPr>
        <w:t>.</w:t>
      </w:r>
    </w:p>
    <w:p w14:paraId="233C1C2D" w14:textId="77777777" w:rsidR="00D92CED" w:rsidRPr="00077029" w:rsidRDefault="00D92CED" w:rsidP="00D92CED">
      <w:pPr>
        <w:pStyle w:val="a7"/>
      </w:pPr>
      <w:bookmarkStart w:id="3643" w:name="_Toc98760470"/>
      <w:r>
        <w:rPr>
          <w:rFonts w:hint="cs"/>
          <w:rtl/>
        </w:rPr>
        <w:t>קו' החזו"י דאי חשיב כעומד בכל זמן הילוכו א"כ בתי' הירושלמי בקופץ א"צ שיקפוץ בכל הד"א</w:t>
      </w:r>
      <w:bookmarkEnd w:id="3643"/>
    </w:p>
    <w:p w14:paraId="5411B786" w14:textId="3CD308F0" w:rsidR="00D92CED" w:rsidRDefault="00D92CED" w:rsidP="006C4D7E">
      <w:pPr>
        <w:pStyle w:val="a3"/>
        <w:rPr>
          <w:rtl/>
        </w:rPr>
      </w:pPr>
      <w:bookmarkStart w:id="3644" w:name="_Ref98758375"/>
      <w:r>
        <w:rPr>
          <w:rFonts w:hint="cs"/>
          <w:rtl/>
        </w:rPr>
        <w:t xml:space="preserve">והוסיף </w:t>
      </w:r>
      <w:r w:rsidRPr="005757BE">
        <w:rPr>
          <w:rStyle w:val="aff4"/>
          <w:rFonts w:hint="cs"/>
          <w:rtl/>
        </w:rPr>
        <w:t>החזון יחזקאל</w:t>
      </w:r>
      <w:r>
        <w:rPr>
          <w:rFonts w:hint="cs"/>
          <w:rtl/>
        </w:rPr>
        <w:t xml:space="preserve"> להקשות דלפי מה שהביאו </w:t>
      </w:r>
      <w:r w:rsidRPr="000F25D6">
        <w:rPr>
          <w:rStyle w:val="aff4"/>
          <w:rFonts w:hint="cs"/>
          <w:rtl/>
        </w:rPr>
        <w:t>התוס'</w:t>
      </w:r>
      <w:r w:rsidRPr="00773CEB">
        <w:rPr>
          <w:rStyle w:val="af2"/>
          <w:rFonts w:eastAsia="Guttman Hode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773CEB">
        <w:rPr>
          <w:rStyle w:val="af2"/>
          <w:rFonts w:eastAsia="Guttman Hodes" w:hint="cs"/>
          <w:rtl/>
        </w:rPr>
        <w:t>בשלמא)</w:t>
      </w:r>
      <w:r>
        <w:rPr>
          <w:rFonts w:hint="cs"/>
          <w:rtl/>
        </w:rPr>
        <w:t xml:space="preserve"> דהירושלמי תירץ דלבן עזאי חיוב ד"א ברה"ר הוא בקופץ, צ"ל דאין </w:t>
      </w:r>
      <w:r>
        <w:rPr>
          <w:rFonts w:hint="cs"/>
          <w:rtl/>
        </w:rPr>
        <w:t xml:space="preserve">כוונת הירושלמי דאיירי בקפץ בפעם אחת את כל הד"א, אלא סגי שעוקר את ב' רגליו בבת אחת, וכ"כ </w:t>
      </w:r>
      <w:r w:rsidRPr="00077029">
        <w:rPr>
          <w:rStyle w:val="aff4"/>
          <w:rFonts w:hint="cs"/>
          <w:rtl/>
        </w:rPr>
        <w:t>האבנ"ז</w:t>
      </w:r>
      <w:r w:rsidRPr="002D5DDF">
        <w:rPr>
          <w:rStyle w:val="aff4"/>
          <w:rFonts w:hint="cs"/>
          <w:rtl/>
        </w:rPr>
        <w:t xml:space="preserve"> </w:t>
      </w:r>
      <w:r>
        <w:rPr>
          <w:rStyle w:val="aff4"/>
          <w:rFonts w:hint="cs"/>
          <w:rtl/>
        </w:rPr>
        <w:t>בצד הא'</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Ref98758335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2D5DDF">
        <w:rPr>
          <w:rStyle w:val="af2"/>
          <w:rFonts w:eastAsia="Guttman Hodes"/>
          <w:rtl/>
        </w:rPr>
        <w:fldChar w:fldCharType="end"/>
      </w:r>
      <w:r>
        <w:rPr>
          <w:rFonts w:hint="cs"/>
          <w:rtl/>
        </w:rPr>
        <w:t>.</w:t>
      </w:r>
      <w:bookmarkEnd w:id="3644"/>
    </w:p>
    <w:p w14:paraId="46BA6CF7" w14:textId="77777777" w:rsidR="00D92CED" w:rsidRPr="00391A0C" w:rsidRDefault="00D92CED" w:rsidP="00D92CED">
      <w:pPr>
        <w:pStyle w:val="a7"/>
        <w:rPr>
          <w:rtl/>
        </w:rPr>
      </w:pPr>
      <w:bookmarkStart w:id="3645" w:name="_Toc98760471"/>
      <w:r>
        <w:rPr>
          <w:rFonts w:hint="cs"/>
          <w:rtl/>
        </w:rPr>
        <w:t>קו' החזו"י דברש"י בכתובות משמע דההנחה היא בכל פסיעה ולא דכל זמן הילוכו רגל א' מונחת</w:t>
      </w:r>
      <w:bookmarkEnd w:id="3645"/>
    </w:p>
    <w:p w14:paraId="78F31F09" w14:textId="401E8216" w:rsidR="00D92CED" w:rsidRDefault="00D92CED" w:rsidP="006C4D7E">
      <w:pPr>
        <w:pStyle w:val="a3"/>
        <w:rPr>
          <w:rtl/>
        </w:rPr>
      </w:pPr>
      <w:bookmarkStart w:id="3646" w:name="_Ref97456301"/>
      <w:r>
        <w:rPr>
          <w:rFonts w:hint="cs"/>
          <w:rtl/>
        </w:rPr>
        <w:t xml:space="preserve">ועוד הקשה </w:t>
      </w:r>
      <w:r>
        <w:rPr>
          <w:rStyle w:val="aff4"/>
          <w:rFonts w:hint="cs"/>
          <w:rtl/>
        </w:rPr>
        <w:t>ה</w:t>
      </w:r>
      <w:r w:rsidRPr="007776F3">
        <w:rPr>
          <w:rStyle w:val="aff4"/>
          <w:rFonts w:hint="cs"/>
          <w:rtl/>
        </w:rPr>
        <w:t>חזון יחזקאל</w:t>
      </w:r>
      <w:r>
        <w:rPr>
          <w:rFonts w:hint="cs"/>
          <w:rtl/>
        </w:rPr>
        <w:t xml:space="preserve"> דמדברי </w:t>
      </w:r>
      <w:r w:rsidRPr="00CB5134">
        <w:rPr>
          <w:rStyle w:val="aff4"/>
          <w:rFonts w:hint="cs"/>
          <w:rtl/>
        </w:rPr>
        <w:t>רש"י בכתובות</w:t>
      </w:r>
      <w:r>
        <w:rPr>
          <w:rFonts w:hint="cs"/>
          <w:rtl/>
        </w:rPr>
        <w:t xml:space="preserve"> </w:t>
      </w:r>
      <w:r w:rsidRPr="00CB5134">
        <w:rPr>
          <w:rStyle w:val="af2"/>
          <w:rFonts w:eastAsia="Guttman Hodes" w:hint="cs"/>
          <w:rtl/>
        </w:rPr>
        <w:t xml:space="preserve">(עי' אות </w:t>
      </w:r>
      <w:r w:rsidRPr="00CB5134">
        <w:rPr>
          <w:rStyle w:val="af2"/>
          <w:rFonts w:eastAsia="Guttman Hodes"/>
          <w:rtl/>
        </w:rPr>
        <w:fldChar w:fldCharType="begin"/>
      </w:r>
      <w:r w:rsidRPr="00CB5134">
        <w:rPr>
          <w:rStyle w:val="af2"/>
          <w:rFonts w:eastAsia="Guttman Hodes"/>
          <w:rtl/>
        </w:rPr>
        <w:instrText xml:space="preserve"> </w:instrText>
      </w:r>
      <w:r w:rsidRPr="00CB5134">
        <w:rPr>
          <w:rStyle w:val="af2"/>
          <w:rFonts w:eastAsia="Guttman Hodes" w:hint="cs"/>
        </w:rPr>
        <w:instrText>REF</w:instrText>
      </w:r>
      <w:r w:rsidRPr="00CB5134">
        <w:rPr>
          <w:rStyle w:val="af2"/>
          <w:rFonts w:eastAsia="Guttman Hodes" w:hint="cs"/>
          <w:rtl/>
        </w:rPr>
        <w:instrText xml:space="preserve"> _</w:instrText>
      </w:r>
      <w:r w:rsidRPr="00CB5134">
        <w:rPr>
          <w:rStyle w:val="af2"/>
          <w:rFonts w:eastAsia="Guttman Hodes" w:hint="cs"/>
        </w:rPr>
        <w:instrText>Ref97456262 \r \h</w:instrText>
      </w:r>
      <w:r w:rsidRPr="00CB5134">
        <w:rPr>
          <w:rStyle w:val="af2"/>
          <w:rFonts w:eastAsia="Guttman Hodes"/>
          <w:rtl/>
        </w:rPr>
        <w:instrText xml:space="preserve"> </w:instrText>
      </w:r>
      <w:r w:rsidRPr="00CB5134">
        <w:rPr>
          <w:rStyle w:val="af2"/>
          <w:rFonts w:eastAsia="Guttman Hodes"/>
          <w:rtl/>
        </w:rPr>
      </w:r>
      <w:r w:rsidRPr="00CB513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CB5134">
        <w:rPr>
          <w:rStyle w:val="af2"/>
          <w:rFonts w:eastAsia="Guttman Hodes"/>
          <w:rtl/>
        </w:rPr>
        <w:fldChar w:fldCharType="end"/>
      </w:r>
      <w:r w:rsidRPr="00CB5134">
        <w:rPr>
          <w:rStyle w:val="af2"/>
          <w:rFonts w:eastAsia="Guttman Hodes" w:hint="cs"/>
          <w:rtl/>
        </w:rPr>
        <w:t xml:space="preserve"> </w:t>
      </w:r>
      <w:r>
        <w:rPr>
          <w:rFonts w:hint="cs"/>
          <w:rtl/>
        </w:rPr>
        <w:t>דכתב דמהלך כעומד היינו דבכל פסיעה שעוקר את רגלו, חשיבא כעקירה, ובכל הנחה שמניח את רגלו, חשיבא כהנחה, משמע דבכל פסיעה חשיב שעקר את רגלו, וכשהניחה חשיב הנחה, ולא מחמת דלעולם רגלו אחת מונחת ע"ג הקרקע, ולא עוקר את כל גופו בבת אחת.</w:t>
      </w:r>
      <w:bookmarkEnd w:id="3646"/>
    </w:p>
    <w:p w14:paraId="21FA9E46" w14:textId="77777777" w:rsidR="00D92CED" w:rsidRDefault="00D92CED" w:rsidP="00D92CED">
      <w:pPr>
        <w:pStyle w:val="a7"/>
        <w:rPr>
          <w:rtl/>
        </w:rPr>
      </w:pPr>
      <w:bookmarkStart w:id="3647" w:name="_Toc98760472"/>
      <w:r>
        <w:rPr>
          <w:rFonts w:hint="cs"/>
          <w:rtl/>
        </w:rPr>
        <w:t>בי' החזו"י דבן עזאי פליג בעומד לכתף וחשיב כהנחה ובקופץ איירי דקפץ את כל הד"א בב"א</w:t>
      </w:r>
      <w:bookmarkEnd w:id="3647"/>
    </w:p>
    <w:p w14:paraId="26969C9A" w14:textId="336D496B" w:rsidR="00D92CED" w:rsidRDefault="00D92CED" w:rsidP="006C4D7E">
      <w:pPr>
        <w:pStyle w:val="a3"/>
        <w:rPr>
          <w:rtl/>
        </w:rPr>
      </w:pPr>
      <w:bookmarkStart w:id="3648" w:name="_Ref98758492"/>
      <w:r>
        <w:rPr>
          <w:rFonts w:hint="cs"/>
          <w:rtl/>
        </w:rPr>
        <w:t xml:space="preserve">אלא כתב </w:t>
      </w:r>
      <w:r>
        <w:rPr>
          <w:rStyle w:val="aff4"/>
          <w:rFonts w:hint="cs"/>
          <w:rtl/>
        </w:rPr>
        <w:t>ה</w:t>
      </w:r>
      <w:r w:rsidRPr="007776F3">
        <w:rPr>
          <w:rStyle w:val="aff4"/>
          <w:rFonts w:hint="cs"/>
          <w:rtl/>
        </w:rPr>
        <w:t>חזון יחזקאל</w:t>
      </w:r>
      <w:r>
        <w:rPr>
          <w:rFonts w:hint="cs"/>
          <w:rtl/>
        </w:rPr>
        <w:t xml:space="preserve"> דצ"ל דלבן עזאי אף עמידה לכתף הוי עמידה, </w:t>
      </w:r>
      <w:r w:rsidRPr="00B50229">
        <w:rPr>
          <w:rStyle w:val="af"/>
          <w:rFonts w:hint="cs"/>
          <w:rtl/>
        </w:rPr>
        <w:t xml:space="preserve">[וכ"כ </w:t>
      </w:r>
      <w:r w:rsidRPr="00B50229">
        <w:rPr>
          <w:rStyle w:val="aff9"/>
          <w:rFonts w:hint="cs"/>
          <w:rtl/>
        </w:rPr>
        <w:t>החפץ ה'</w:t>
      </w:r>
      <w:r w:rsidRPr="00B50229">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Ref98757841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כה)</w:t>
      </w:r>
      <w:r w:rsidRPr="002D5DDF">
        <w:rPr>
          <w:rStyle w:val="aff5"/>
          <w:rtl/>
        </w:rPr>
        <w:fldChar w:fldCharType="end"/>
      </w:r>
      <w:r w:rsidRPr="00B50229">
        <w:rPr>
          <w:rStyle w:val="af"/>
          <w:rFonts w:hint="cs"/>
          <w:rtl/>
        </w:rPr>
        <w:t xml:space="preserve"> </w:t>
      </w:r>
      <w:r w:rsidRPr="00B50229">
        <w:rPr>
          <w:rStyle w:val="aff9"/>
          <w:rFonts w:hint="cs"/>
          <w:rtl/>
        </w:rPr>
        <w:t xml:space="preserve">והפנ"י בכתובות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Ref98754352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כב)</w:t>
      </w:r>
      <w:r w:rsidRPr="002D5DDF">
        <w:rPr>
          <w:rStyle w:val="aff5"/>
          <w:rtl/>
        </w:rPr>
        <w:fldChar w:fldCharType="end"/>
      </w:r>
      <w:r w:rsidRPr="00B50229">
        <w:rPr>
          <w:rStyle w:val="af"/>
          <w:rFonts w:hint="cs"/>
          <w:rtl/>
        </w:rPr>
        <w:t>],</w:t>
      </w:r>
      <w:r>
        <w:rPr>
          <w:rFonts w:hint="cs"/>
          <w:rtl/>
        </w:rPr>
        <w:t xml:space="preserve"> וכתב </w:t>
      </w:r>
      <w:r>
        <w:rPr>
          <w:rStyle w:val="aff4"/>
          <w:rFonts w:hint="cs"/>
          <w:rtl/>
        </w:rPr>
        <w:t>ה</w:t>
      </w:r>
      <w:r w:rsidRPr="007776F3">
        <w:rPr>
          <w:rStyle w:val="aff4"/>
          <w:rFonts w:hint="cs"/>
          <w:rtl/>
        </w:rPr>
        <w:t>חזון יחזקאל</w:t>
      </w:r>
      <w:r>
        <w:rPr>
          <w:rFonts w:hint="cs"/>
          <w:rtl/>
        </w:rPr>
        <w:t xml:space="preserve"> דלפי"ז כוונת הירושלמי לומר דלבן עזאי חיוב ד"א ברה"ר הוא בקופץ, היינו דקפץ את כל הד"א בב"א, וכ"כ </w:t>
      </w:r>
      <w:r w:rsidRPr="00077029">
        <w:rPr>
          <w:rStyle w:val="aff4"/>
          <w:rFonts w:hint="cs"/>
          <w:rtl/>
        </w:rPr>
        <w:t>האבנ"ז</w:t>
      </w:r>
      <w:r>
        <w:rPr>
          <w:rStyle w:val="aff4"/>
          <w:rFonts w:hint="cs"/>
          <w:rtl/>
        </w:rPr>
        <w:t xml:space="preserve"> בצד הב'</w:t>
      </w:r>
      <w:r>
        <w:rPr>
          <w:rFonts w:hint="cs"/>
          <w:rtl/>
        </w:rPr>
        <w:t xml:space="preserve"> </w:t>
      </w:r>
      <w:r w:rsidRPr="002D5D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Fonts w:hint="cs"/>
          <w:rtl/>
        </w:rPr>
        <w:t>.</w:t>
      </w:r>
      <w:bookmarkEnd w:id="3648"/>
    </w:p>
    <w:p w14:paraId="7B028A1F" w14:textId="77777777" w:rsidR="00D92CED" w:rsidRPr="005A3A35" w:rsidRDefault="00D92CED" w:rsidP="00D92CED">
      <w:pPr>
        <w:pStyle w:val="affff5"/>
        <w:rPr>
          <w:rtl/>
        </w:rPr>
      </w:pPr>
      <w:bookmarkStart w:id="3649" w:name="_Toc98760473"/>
      <w:r>
        <w:rPr>
          <w:rFonts w:hint="cs"/>
          <w:rtl/>
        </w:rPr>
        <w:t>חקירת הברכ"ש בגדרי מהלך כעומד</w:t>
      </w:r>
      <w:bookmarkEnd w:id="3649"/>
    </w:p>
    <w:p w14:paraId="2B79C0B9" w14:textId="77777777" w:rsidR="00D92CED" w:rsidRDefault="00D92CED" w:rsidP="00D92CED">
      <w:pPr>
        <w:pStyle w:val="1"/>
        <w:rPr>
          <w:rtl/>
        </w:rPr>
      </w:pPr>
      <w:bookmarkStart w:id="3650" w:name="_Toc98760474"/>
      <w:r>
        <w:rPr>
          <w:rFonts w:hint="cs"/>
          <w:rtl/>
        </w:rPr>
        <w:t>חקירת הברכ"ש בעקירת חפץ והנחת גופו ולהיפך אי הוי כעומד</w:t>
      </w:r>
      <w:bookmarkEnd w:id="3650"/>
    </w:p>
    <w:p w14:paraId="78E33D9D" w14:textId="77777777" w:rsidR="00D92CED" w:rsidRDefault="00D92CED" w:rsidP="00D92CED">
      <w:pPr>
        <w:pStyle w:val="a7"/>
        <w:rPr>
          <w:rtl/>
        </w:rPr>
      </w:pPr>
      <w:bookmarkStart w:id="3651" w:name="_Toc98760475"/>
      <w:r>
        <w:rPr>
          <w:rFonts w:hint="cs"/>
          <w:rtl/>
        </w:rPr>
        <w:t>חקירת הברכ"ש בעקירת חפץ והנחת גופו דעקר חפץ מהקרקע ועמד לפוש ולא הניחו בקרקע</w:t>
      </w:r>
      <w:bookmarkEnd w:id="3651"/>
    </w:p>
    <w:p w14:paraId="40BFAA05" w14:textId="77777777" w:rsidR="00D92CED" w:rsidRDefault="00D92CED" w:rsidP="006C4D7E">
      <w:pPr>
        <w:pStyle w:val="a3"/>
      </w:pPr>
      <w:bookmarkStart w:id="3652" w:name="_Ref97718845"/>
      <w:bookmarkStart w:id="3653" w:name="_Ref98752531"/>
      <w:r>
        <w:rPr>
          <w:rFonts w:hint="cs"/>
          <w:rtl/>
        </w:rPr>
        <w:t xml:space="preserve">כתב </w:t>
      </w:r>
      <w:r w:rsidRPr="00E07F5C">
        <w:rPr>
          <w:rStyle w:val="aff4"/>
          <w:rFonts w:hint="cs"/>
          <w:rtl/>
        </w:rPr>
        <w:t>הברכ"ש</w:t>
      </w:r>
      <w:r>
        <w:rPr>
          <w:rStyle w:val="aff4"/>
          <w:rFonts w:hint="cs"/>
          <w:rtl/>
        </w:rPr>
        <w:t xml:space="preserve"> </w:t>
      </w:r>
      <w:r w:rsidRPr="00E07F5C">
        <w:rPr>
          <w:rStyle w:val="aff4"/>
          <w:rFonts w:hint="cs"/>
          <w:rtl/>
        </w:rPr>
        <w:t>[הנדמ"ח]</w:t>
      </w:r>
      <w:r>
        <w:rPr>
          <w:rFonts w:hint="cs"/>
          <w:rtl/>
        </w:rPr>
        <w:t xml:space="preserve"> </w:t>
      </w:r>
      <w:r w:rsidRPr="00E07F5C">
        <w:rPr>
          <w:rStyle w:val="af2"/>
          <w:rFonts w:eastAsia="Guttman Hodes" w:hint="cs"/>
          <w:rtl/>
        </w:rPr>
        <w:t>(סי' י"א או' ג')</w:t>
      </w:r>
      <w:bookmarkEnd w:id="3652"/>
      <w:r>
        <w:rPr>
          <w:rFonts w:hint="cs"/>
          <w:rtl/>
        </w:rPr>
        <w:t xml:space="preserve"> דאחר דאמרינן בגמ' לעיל </w:t>
      </w:r>
      <w:r w:rsidRPr="00E07F5C">
        <w:rPr>
          <w:rStyle w:val="af2"/>
          <w:rFonts w:eastAsia="Guttman Hodes" w:hint="cs"/>
          <w:rtl/>
        </w:rPr>
        <w:t>(ג.)</w:t>
      </w:r>
      <w:r>
        <w:rPr>
          <w:rFonts w:hint="cs"/>
          <w:rtl/>
        </w:rPr>
        <w:t xml:space="preserve"> דעקירת גופו כעקירת חפץ, והנחת גופו כהנחת חפץ, יש לחקור מה הדין בעקירת חפץ והנחת גופו, דהיינו שעקר את החפץ מהקרקע והוציאו לרה"ר, ועמד לפוש אך לא הניח את החפץ ע"ג הקרקע.</w:t>
      </w:r>
      <w:bookmarkEnd w:id="3653"/>
    </w:p>
    <w:p w14:paraId="13EA5092" w14:textId="77777777" w:rsidR="00D92CED" w:rsidRDefault="00D92CED" w:rsidP="00D92CED">
      <w:pPr>
        <w:pStyle w:val="a7"/>
      </w:pPr>
      <w:bookmarkStart w:id="3654" w:name="_Toc98760476"/>
      <w:r>
        <w:rPr>
          <w:rFonts w:hint="cs"/>
          <w:rtl/>
        </w:rPr>
        <w:t>חקירת הברכ"ש בעקירת גופו והנחת חפץ דהיה טעון ועקר את גופו והניח את החפץ ולא עמד</w:t>
      </w:r>
      <w:bookmarkEnd w:id="3654"/>
    </w:p>
    <w:p w14:paraId="1F21A0D8" w14:textId="77777777" w:rsidR="00D92CED" w:rsidRDefault="00D92CED" w:rsidP="006C4D7E">
      <w:pPr>
        <w:pStyle w:val="a3"/>
        <w:rPr>
          <w:rtl/>
        </w:rPr>
      </w:pPr>
      <w:r>
        <w:rPr>
          <w:rFonts w:hint="cs"/>
          <w:rtl/>
        </w:rPr>
        <w:t xml:space="preserve">וכתב </w:t>
      </w:r>
      <w:r w:rsidRPr="00E07F5C">
        <w:rPr>
          <w:rStyle w:val="aff4"/>
          <w:rFonts w:hint="cs"/>
          <w:rtl/>
        </w:rPr>
        <w:t>הברכ"ש</w:t>
      </w:r>
      <w:r>
        <w:rPr>
          <w:rStyle w:val="aff4"/>
          <w:rFonts w:hint="cs"/>
          <w:rtl/>
        </w:rPr>
        <w:t xml:space="preserve"> </w:t>
      </w:r>
      <w:r w:rsidRPr="00E07F5C">
        <w:rPr>
          <w:rStyle w:val="aff4"/>
          <w:rFonts w:hint="cs"/>
          <w:rtl/>
        </w:rPr>
        <w:t>[הנדמ"ח]</w:t>
      </w:r>
      <w:r>
        <w:rPr>
          <w:rFonts w:hint="cs"/>
          <w:rtl/>
        </w:rPr>
        <w:t xml:space="preserve"> דכן יש לחקור להיפך בעקירת גופו והנחת חפץ, דהיינו בהטעינו חבירו על כתיפו והלך והוציא, דעקר את גופו אך לא עקר את החפץ עצמו, וכשיצא לרה"ר לא עמד לפוש, אלא כשהוא מהלך הניח את החפץ ע"ג הקרקע.</w:t>
      </w:r>
    </w:p>
    <w:p w14:paraId="682453F6" w14:textId="77777777" w:rsidR="00D92CED" w:rsidRPr="00A03870" w:rsidRDefault="00D92CED" w:rsidP="00D92CED">
      <w:pPr>
        <w:pStyle w:val="a7"/>
        <w:rPr>
          <w:rtl/>
        </w:rPr>
      </w:pPr>
    </w:p>
    <w:p w14:paraId="54B5E7DF" w14:textId="77777777" w:rsidR="00D92CED" w:rsidRDefault="00D92CED" w:rsidP="00D92CED">
      <w:pPr>
        <w:pStyle w:val="a7"/>
        <w:rPr>
          <w:rtl/>
        </w:rPr>
      </w:pPr>
      <w:bookmarkStart w:id="3655" w:name="_Toc98760477"/>
      <w:r>
        <w:rPr>
          <w:rFonts w:hint="cs"/>
          <w:rtl/>
        </w:rPr>
        <w:t>בי' הברכ"ש דבעקירת חפץ והנחת גופו מוכח במתני' דבנטל העני מיד בעה"ב חייב בלא הנחה</w:t>
      </w:r>
      <w:bookmarkEnd w:id="3655"/>
    </w:p>
    <w:p w14:paraId="618D383E" w14:textId="77777777" w:rsidR="00D92CED" w:rsidRDefault="00D92CED" w:rsidP="006C4D7E">
      <w:pPr>
        <w:pStyle w:val="a3"/>
        <w:rPr>
          <w:rtl/>
        </w:rPr>
      </w:pPr>
      <w:r>
        <w:rPr>
          <w:rFonts w:hint="cs"/>
          <w:rtl/>
        </w:rPr>
        <w:t xml:space="preserve">וכתב </w:t>
      </w:r>
      <w:r w:rsidRPr="00E07F5C">
        <w:rPr>
          <w:rStyle w:val="aff4"/>
          <w:rFonts w:hint="cs"/>
          <w:rtl/>
        </w:rPr>
        <w:t>הברכ"ש [הנדמ"ח]</w:t>
      </w:r>
      <w:r>
        <w:rPr>
          <w:rFonts w:hint="cs"/>
          <w:rtl/>
        </w:rPr>
        <w:t xml:space="preserve"> דבעקירת חפץ והנחת גופו מוכח מהא דתנן במתני' לעיל </w:t>
      </w:r>
      <w:r w:rsidRPr="00B54FFE">
        <w:rPr>
          <w:rStyle w:val="af2"/>
          <w:rFonts w:eastAsia="Guttman Hodes" w:hint="cs"/>
          <w:rtl/>
        </w:rPr>
        <w:t>(ב.)</w:t>
      </w:r>
      <w:r>
        <w:rPr>
          <w:rFonts w:hint="cs"/>
          <w:rtl/>
        </w:rPr>
        <w:t xml:space="preserve"> דבנטל העני מיד בעה"ב והוציא חייב, והביא </w:t>
      </w:r>
      <w:r w:rsidRPr="00E07F5C">
        <w:rPr>
          <w:rStyle w:val="aff4"/>
          <w:rFonts w:hint="cs"/>
          <w:rtl/>
        </w:rPr>
        <w:t>הברכ"ש</w:t>
      </w:r>
      <w:r>
        <w:rPr>
          <w:rFonts w:hint="cs"/>
          <w:rtl/>
        </w:rPr>
        <w:t xml:space="preserve"> את דברי </w:t>
      </w:r>
      <w:r>
        <w:rPr>
          <w:rStyle w:val="aff4"/>
          <w:rFonts w:hint="cs"/>
          <w:rtl/>
        </w:rPr>
        <w:t>רש</w:t>
      </w:r>
      <w:r>
        <w:rPr>
          <w:rStyle w:val="aff4"/>
          <w:rtl/>
        </w:rPr>
        <w:t>"</w:t>
      </w:r>
      <w:r>
        <w:rPr>
          <w:rStyle w:val="aff4"/>
          <w:rFonts w:hint="cs"/>
          <w:rtl/>
        </w:rPr>
        <w:t>י במתני</w:t>
      </w:r>
      <w:r>
        <w:rPr>
          <w:rStyle w:val="aff4"/>
          <w:rtl/>
        </w:rPr>
        <w:t>'</w:t>
      </w:r>
      <w:r>
        <w:rPr>
          <w:rFonts w:hint="cs"/>
          <w:rtl/>
        </w:rPr>
        <w:t xml:space="preserve"> </w:t>
      </w:r>
      <w:r w:rsidRPr="00B54FFE">
        <w:rPr>
          <w:rStyle w:val="af2"/>
          <w:rFonts w:eastAsia="Guttman Hodes" w:hint="cs"/>
          <w:rtl/>
        </w:rPr>
        <w:t>(ב. ד"ה או</w:t>
      </w:r>
      <w:r>
        <w:rPr>
          <w:rStyle w:val="af2"/>
          <w:rFonts w:eastAsia="Guttman Hodes" w:hint="cs"/>
          <w:rtl/>
        </w:rPr>
        <w:t xml:space="preserve"> שנטל, הובא בסימן ג' אות נ"ט)</w:t>
      </w:r>
      <w:r>
        <w:rPr>
          <w:rFonts w:hint="cs"/>
          <w:rtl/>
        </w:rPr>
        <w:t xml:space="preserve"> דכתב דאיירי שהעני הניח את החפץ ברה"ר, ואת דברי </w:t>
      </w:r>
      <w:r w:rsidRPr="00853714">
        <w:rPr>
          <w:rStyle w:val="aff4"/>
          <w:rFonts w:hint="cs"/>
          <w:rtl/>
        </w:rPr>
        <w:t>הגרעק"א לעיל</w:t>
      </w:r>
      <w:r>
        <w:rPr>
          <w:rFonts w:hint="cs"/>
          <w:rtl/>
        </w:rPr>
        <w:t xml:space="preserve"> </w:t>
      </w:r>
      <w:r w:rsidRPr="00853714">
        <w:rPr>
          <w:rStyle w:val="af2"/>
          <w:rFonts w:eastAsia="Guttman Hodes" w:hint="cs"/>
          <w:rtl/>
        </w:rPr>
        <w:t>(ב. ד"ה מתני'</w:t>
      </w:r>
      <w:r>
        <w:rPr>
          <w:rStyle w:val="af2"/>
          <w:rFonts w:eastAsia="Guttman Hodes" w:hint="cs"/>
          <w:rtl/>
        </w:rPr>
        <w:t>, הובא בסימן ג' אות ס')</w:t>
      </w:r>
      <w:r>
        <w:rPr>
          <w:rFonts w:hint="cs"/>
          <w:rtl/>
        </w:rPr>
        <w:t xml:space="preserve"> </w:t>
      </w:r>
      <w:r>
        <w:rPr>
          <w:rStyle w:val="aff4"/>
          <w:rFonts w:hint="cs"/>
          <w:rtl/>
        </w:rPr>
        <w:t>ו</w:t>
      </w:r>
      <w:r>
        <w:rPr>
          <w:rStyle w:val="aff4"/>
          <w:rtl/>
        </w:rPr>
        <w:t>ה</w:t>
      </w:r>
      <w:r>
        <w:rPr>
          <w:rStyle w:val="aff4"/>
          <w:rFonts w:hint="cs"/>
          <w:rtl/>
        </w:rPr>
        <w:t xml:space="preserve">פנ"י </w:t>
      </w:r>
      <w:r>
        <w:rPr>
          <w:rStyle w:val="aff4"/>
          <w:rtl/>
        </w:rPr>
        <w:t>לעיל</w:t>
      </w:r>
      <w:r w:rsidRPr="00DF5825">
        <w:rPr>
          <w:rStyle w:val="af2"/>
          <w:rFonts w:eastAsia="Guttman Hodes"/>
          <w:rtl/>
        </w:rPr>
        <w:t xml:space="preserve"> </w:t>
      </w:r>
      <w:r w:rsidRPr="00DF5825">
        <w:rPr>
          <w:rStyle w:val="af2"/>
          <w:rFonts w:eastAsiaTheme="minorHAnsi" w:hint="cs"/>
          <w:rtl/>
        </w:rPr>
        <w:t>(ב. על רש"י ד"ה או שנטל</w:t>
      </w:r>
      <w:r>
        <w:rPr>
          <w:rStyle w:val="af2"/>
          <w:rFonts w:eastAsiaTheme="minorHAnsi" w:hint="cs"/>
          <w:rtl/>
        </w:rPr>
        <w:t>, הובא בסימן ג' אות ס"א)</w:t>
      </w:r>
      <w:r w:rsidRPr="00DF5825">
        <w:rPr>
          <w:rStyle w:val="af2"/>
          <w:rFonts w:eastAsia="Guttman Hodes"/>
          <w:rtl/>
        </w:rPr>
        <w:t xml:space="preserve"> </w:t>
      </w:r>
      <w:r>
        <w:rPr>
          <w:rFonts w:hint="cs"/>
          <w:rtl/>
        </w:rPr>
        <w:t xml:space="preserve">דהקשו על </w:t>
      </w:r>
      <w:r w:rsidRPr="00E07F5C">
        <w:rPr>
          <w:rStyle w:val="aff4"/>
          <w:rFonts w:hint="cs"/>
          <w:rtl/>
        </w:rPr>
        <w:t>רש"י במתני'</w:t>
      </w:r>
      <w:r>
        <w:rPr>
          <w:rFonts w:hint="cs"/>
          <w:rtl/>
        </w:rPr>
        <w:t xml:space="preserve"> דא"צ להניח ברה"ר דהא הנחת גופו כהנחת חפץ, </w:t>
      </w:r>
      <w:r w:rsidRPr="00E07F5C">
        <w:rPr>
          <w:rStyle w:val="af"/>
          <w:rFonts w:hint="cs"/>
          <w:rtl/>
        </w:rPr>
        <w:t xml:space="preserve">[ועיי"ש במה שביארו בדברי </w:t>
      </w:r>
      <w:r w:rsidRPr="00E07F5C">
        <w:rPr>
          <w:rStyle w:val="aff9"/>
          <w:rFonts w:hint="cs"/>
          <w:rtl/>
        </w:rPr>
        <w:t>רש"י</w:t>
      </w:r>
      <w:r w:rsidRPr="00E07F5C">
        <w:rPr>
          <w:rStyle w:val="af"/>
          <w:rFonts w:hint="cs"/>
          <w:rtl/>
        </w:rPr>
        <w:t xml:space="preserve"> אמאי כתב כן],</w:t>
      </w:r>
      <w:r>
        <w:rPr>
          <w:rFonts w:hint="cs"/>
          <w:rtl/>
        </w:rPr>
        <w:t xml:space="preserve"> וכתב </w:t>
      </w:r>
      <w:r w:rsidRPr="00E07F5C">
        <w:rPr>
          <w:rStyle w:val="aff4"/>
          <w:rFonts w:hint="cs"/>
          <w:rtl/>
        </w:rPr>
        <w:t>הברכ"ש</w:t>
      </w:r>
      <w:r>
        <w:rPr>
          <w:rFonts w:hint="cs"/>
          <w:rtl/>
        </w:rPr>
        <w:t xml:space="preserve"> דא"כ מוכח דאעפ"י דעקר את החפץ והניח את גופו הוי הנחה.</w:t>
      </w:r>
    </w:p>
    <w:p w14:paraId="01B38163" w14:textId="77777777" w:rsidR="00D92CED" w:rsidRDefault="00D92CED" w:rsidP="00D92CED">
      <w:pPr>
        <w:pStyle w:val="a7"/>
        <w:rPr>
          <w:rtl/>
        </w:rPr>
      </w:pPr>
      <w:bookmarkStart w:id="3656" w:name="_Toc98760478"/>
      <w:r>
        <w:rPr>
          <w:rFonts w:hint="cs"/>
          <w:rtl/>
        </w:rPr>
        <w:t>בי' הברכ"ש דבעקירת גופו והנחת חפץ מסברא ל"ה הנחה ורק בעמד גם בגופו לפוש חשיב הנחה</w:t>
      </w:r>
      <w:bookmarkEnd w:id="3656"/>
    </w:p>
    <w:p w14:paraId="5E7764CA" w14:textId="77777777" w:rsidR="00D92CED" w:rsidRDefault="00D92CED" w:rsidP="006C4D7E">
      <w:pPr>
        <w:pStyle w:val="a3"/>
        <w:rPr>
          <w:rtl/>
        </w:rPr>
      </w:pPr>
      <w:r>
        <w:rPr>
          <w:rFonts w:hint="cs"/>
          <w:rtl/>
        </w:rPr>
        <w:t xml:space="preserve">אך באופן דעקר את גופו והניח את החפץ, כתב </w:t>
      </w:r>
      <w:r w:rsidRPr="00E07F5C">
        <w:rPr>
          <w:rStyle w:val="aff4"/>
          <w:rFonts w:hint="cs"/>
          <w:rtl/>
        </w:rPr>
        <w:t>הברכ"ש [הנדמ"ח]</w:t>
      </w:r>
      <w:r>
        <w:rPr>
          <w:rFonts w:hint="cs"/>
          <w:rtl/>
        </w:rPr>
        <w:t xml:space="preserve"> דאין ראיה לומר דחייב, ומסברא נראה דכיון דהחפץ עצמו לא נעקר מהקרקע, ורק ע"י שעקר את גופו נעקר גם החפץ, </w:t>
      </w:r>
      <w:r>
        <w:rPr>
          <w:rFonts w:hint="cs"/>
          <w:rtl/>
        </w:rPr>
        <w:lastRenderedPageBreak/>
        <w:t xml:space="preserve">א"כ כשהניח את החפץ ולא הניח את גופו, דהיינו שהניחו ע"ג הקרקע כשהוא מהלך, לא חשיב הנחה בחפץ, וכתב </w:t>
      </w:r>
      <w:r w:rsidRPr="00E07F5C">
        <w:rPr>
          <w:rStyle w:val="aff4"/>
          <w:rFonts w:hint="cs"/>
          <w:rtl/>
        </w:rPr>
        <w:t>הברכ"ש</w:t>
      </w:r>
      <w:r>
        <w:rPr>
          <w:rFonts w:hint="cs"/>
          <w:rtl/>
        </w:rPr>
        <w:t xml:space="preserve"> דמסברא נראה לומר דרק בעמד בגופו הוא חייב בכה"ג.</w:t>
      </w:r>
    </w:p>
    <w:p w14:paraId="25629192" w14:textId="77777777" w:rsidR="00D92CED" w:rsidRDefault="00D92CED" w:rsidP="00D92CED">
      <w:pPr>
        <w:pStyle w:val="a7"/>
        <w:rPr>
          <w:rtl/>
        </w:rPr>
      </w:pPr>
      <w:bookmarkStart w:id="3657" w:name="_Toc98760479"/>
      <w:r>
        <w:rPr>
          <w:rFonts w:hint="cs"/>
          <w:rtl/>
        </w:rPr>
        <w:t>בי' הברכ"ש דעמידה לפוש צריך רק בעקירת גופו אבל בעקירת חפץ סגי בלכתף והנחת חפץ</w:t>
      </w:r>
      <w:bookmarkEnd w:id="3657"/>
    </w:p>
    <w:p w14:paraId="51776601" w14:textId="2AAC3D08" w:rsidR="00D92CED" w:rsidRPr="0016239C" w:rsidRDefault="00D92CED" w:rsidP="006C4D7E">
      <w:pPr>
        <w:pStyle w:val="a3"/>
        <w:rPr>
          <w:rStyle w:val="af"/>
          <w:rtl/>
        </w:rPr>
      </w:pPr>
      <w:bookmarkStart w:id="3658" w:name="_Ref97831991"/>
      <w:r>
        <w:rPr>
          <w:rFonts w:hint="cs"/>
          <w:rtl/>
        </w:rPr>
        <w:t>וכתב</w:t>
      </w:r>
      <w:r w:rsidRPr="00E87A77">
        <w:rPr>
          <w:rStyle w:val="aff4"/>
          <w:rFonts w:hint="cs"/>
          <w:rtl/>
        </w:rPr>
        <w:t xml:space="preserve"> </w:t>
      </w:r>
      <w:r w:rsidRPr="00E07F5C">
        <w:rPr>
          <w:rStyle w:val="aff4"/>
          <w:rFonts w:hint="cs"/>
          <w:rtl/>
        </w:rPr>
        <w:t>הברכ"ש [הנדמ"ח]</w:t>
      </w:r>
      <w:r>
        <w:rPr>
          <w:rFonts w:hint="cs"/>
          <w:rtl/>
        </w:rPr>
        <w:t xml:space="preserve"> </w:t>
      </w:r>
      <w:r w:rsidRPr="00E07F5C">
        <w:rPr>
          <w:rStyle w:val="af2"/>
          <w:rFonts w:eastAsia="Guttman Hodes" w:hint="cs"/>
          <w:rtl/>
        </w:rPr>
        <w:t xml:space="preserve">(סי' י"א או' </w:t>
      </w:r>
      <w:r>
        <w:rPr>
          <w:rStyle w:val="af2"/>
          <w:rFonts w:eastAsia="Guttman Hodes" w:hint="cs"/>
          <w:rtl/>
        </w:rPr>
        <w:t>ד</w:t>
      </w:r>
      <w:r w:rsidRPr="00E07F5C">
        <w:rPr>
          <w:rStyle w:val="af2"/>
          <w:rFonts w:eastAsia="Guttman Hodes" w:hint="cs"/>
          <w:rtl/>
        </w:rPr>
        <w:t>')</w:t>
      </w:r>
      <w:r>
        <w:rPr>
          <w:rFonts w:hint="cs"/>
          <w:rtl/>
        </w:rPr>
        <w:t xml:space="preserve"> דכיון דמוכח דבעקר את החפץ והניח את גופו הוי הנחה, א"כ נראה דהא דאמר אביי דהנחה היינו דוקא בעמד לפוש, זהו רק לענין הנחת גופו, אבל בעקירת חפץ אף אם לא עמד לפוש, אלא עמד לכתף הוי הנחה לענין החפץ, </w:t>
      </w:r>
      <w:bookmarkEnd w:id="3658"/>
      <w:r>
        <w:rPr>
          <w:rFonts w:hint="cs"/>
          <w:rtl/>
        </w:rPr>
        <w:t xml:space="preserve">ועי' במה שדחה </w:t>
      </w:r>
      <w:r w:rsidRPr="00FF3B95">
        <w:rPr>
          <w:rStyle w:val="aff4"/>
          <w:rFonts w:hint="cs"/>
          <w:rtl/>
        </w:rPr>
        <w:t>הברכ"ש</w:t>
      </w:r>
      <w:r w:rsidRPr="00FF3B95">
        <w:rPr>
          <w:rStyle w:val="af2"/>
          <w:rFonts w:eastAsia="Guttman Hodes" w:hint="cs"/>
          <w:rtl/>
        </w:rPr>
        <w:t xml:space="preserve"> (עי' אות </w:t>
      </w:r>
      <w:r w:rsidRPr="00FF3B95">
        <w:rPr>
          <w:rStyle w:val="af2"/>
          <w:rFonts w:eastAsia="Guttman Hodes"/>
          <w:rtl/>
        </w:rPr>
        <w:fldChar w:fldCharType="begin"/>
      </w:r>
      <w:r w:rsidRPr="00FF3B95">
        <w:rPr>
          <w:rStyle w:val="af2"/>
          <w:rFonts w:eastAsia="Guttman Hodes"/>
          <w:rtl/>
        </w:rPr>
        <w:instrText xml:space="preserve"> </w:instrText>
      </w:r>
      <w:r w:rsidRPr="00FF3B95">
        <w:rPr>
          <w:rStyle w:val="af2"/>
          <w:rFonts w:eastAsia="Guttman Hodes" w:hint="cs"/>
        </w:rPr>
        <w:instrText>REF</w:instrText>
      </w:r>
      <w:r w:rsidRPr="00FF3B95">
        <w:rPr>
          <w:rStyle w:val="af2"/>
          <w:rFonts w:eastAsia="Guttman Hodes" w:hint="cs"/>
          <w:rtl/>
        </w:rPr>
        <w:instrText xml:space="preserve"> _</w:instrText>
      </w:r>
      <w:r w:rsidRPr="00FF3B95">
        <w:rPr>
          <w:rStyle w:val="af2"/>
          <w:rFonts w:eastAsia="Guttman Hodes" w:hint="cs"/>
        </w:rPr>
        <w:instrText>Ref98498295 \r \h</w:instrText>
      </w:r>
      <w:r w:rsidRPr="00FF3B95">
        <w:rPr>
          <w:rStyle w:val="af2"/>
          <w:rFonts w:eastAsia="Guttman Hodes"/>
          <w:rtl/>
        </w:rPr>
        <w:instrText xml:space="preserve"> </w:instrText>
      </w:r>
      <w:r w:rsidRPr="00FF3B95">
        <w:rPr>
          <w:rStyle w:val="af2"/>
          <w:rFonts w:eastAsia="Guttman Hodes"/>
          <w:rtl/>
        </w:rPr>
      </w:r>
      <w:r w:rsidRPr="00FF3B95">
        <w:rPr>
          <w:rStyle w:val="af2"/>
          <w:rFonts w:eastAsia="Guttman Hodes"/>
          <w:rtl/>
        </w:rPr>
        <w:fldChar w:fldCharType="separate"/>
      </w:r>
      <w:r w:rsidR="00250336">
        <w:rPr>
          <w:rStyle w:val="af2"/>
          <w:rFonts w:eastAsia="Guttman Hodes"/>
          <w:cs/>
        </w:rPr>
        <w:t>‎</w:t>
      </w:r>
      <w:r w:rsidR="00250336">
        <w:rPr>
          <w:rStyle w:val="af2"/>
          <w:rFonts w:eastAsia="Guttman Hodes"/>
          <w:rtl/>
        </w:rPr>
        <w:t>ק)</w:t>
      </w:r>
      <w:r w:rsidRPr="00FF3B95">
        <w:rPr>
          <w:rStyle w:val="af2"/>
          <w:rFonts w:eastAsia="Guttman Hodes"/>
          <w:rtl/>
        </w:rPr>
        <w:fldChar w:fldCharType="end"/>
      </w:r>
      <w:r w:rsidRPr="00FF3B95">
        <w:rPr>
          <w:rStyle w:val="af2"/>
          <w:rFonts w:eastAsia="Guttman Hodes" w:hint="cs"/>
          <w:rtl/>
        </w:rPr>
        <w:t xml:space="preserve"> </w:t>
      </w:r>
      <w:r>
        <w:rPr>
          <w:rFonts w:hint="cs"/>
          <w:rtl/>
        </w:rPr>
        <w:t>בסו"ד.</w:t>
      </w:r>
    </w:p>
    <w:p w14:paraId="6C9117A4" w14:textId="77777777" w:rsidR="00D92CED" w:rsidRDefault="00D92CED" w:rsidP="00D92CED">
      <w:pPr>
        <w:pStyle w:val="a7"/>
        <w:rPr>
          <w:rtl/>
        </w:rPr>
      </w:pPr>
      <w:bookmarkStart w:id="3659" w:name="_Toc98760480"/>
      <w:r>
        <w:rPr>
          <w:rFonts w:hint="cs"/>
          <w:rtl/>
        </w:rPr>
        <w:t>בי' הברכ"ש דלא גרע מהנחה ע"ג אדם מהלך דחשיב כהנחה ופטור רק דאינו דרך כדכ' התוס'</w:t>
      </w:r>
      <w:bookmarkEnd w:id="3659"/>
    </w:p>
    <w:p w14:paraId="1544E245" w14:textId="77777777" w:rsidR="00D92CED" w:rsidRDefault="00D92CED" w:rsidP="006C4D7E">
      <w:pPr>
        <w:pStyle w:val="a3"/>
        <w:rPr>
          <w:rtl/>
        </w:rPr>
      </w:pPr>
      <w:r>
        <w:rPr>
          <w:rFonts w:hint="cs"/>
          <w:rtl/>
        </w:rPr>
        <w:t xml:space="preserve">וביאר </w:t>
      </w:r>
      <w:r w:rsidRPr="00E07F5C">
        <w:rPr>
          <w:rStyle w:val="aff4"/>
          <w:rFonts w:hint="cs"/>
          <w:rtl/>
        </w:rPr>
        <w:t>הברכ"ש [הנדמ"ח]</w:t>
      </w:r>
      <w:r>
        <w:rPr>
          <w:rFonts w:hint="cs"/>
          <w:rtl/>
        </w:rPr>
        <w:t xml:space="preserve"> דאף במניח חפץ ע"ג אדם מהלך, חשיב דהחפץ מונח, והא דפטור בכה"ג הוא רק כיון דאינו דרך הנחה, כדכתבו </w:t>
      </w:r>
      <w:r w:rsidRPr="008F33E5">
        <w:rPr>
          <w:rStyle w:val="aff4"/>
          <w:rFonts w:hint="cs"/>
          <w:rtl/>
        </w:rPr>
        <w:t>התוס'</w:t>
      </w:r>
      <w:r>
        <w:rPr>
          <w:rFonts w:hint="cs"/>
          <w:rtl/>
        </w:rPr>
        <w:t xml:space="preserve"> </w:t>
      </w:r>
      <w:r w:rsidRPr="008F33E5">
        <w:rPr>
          <w:rStyle w:val="af2"/>
          <w:rFonts w:eastAsia="Guttman Hodes" w:hint="cs"/>
          <w:rtl/>
        </w:rPr>
        <w:t>(ד"ה אגוז)</w:t>
      </w:r>
      <w:r>
        <w:rPr>
          <w:rFonts w:hint="cs"/>
          <w:rtl/>
        </w:rPr>
        <w:t xml:space="preserve">, וכן מבואר מדברי </w:t>
      </w:r>
      <w:r w:rsidRPr="008F33E5">
        <w:rPr>
          <w:rStyle w:val="aff4"/>
          <w:rFonts w:hint="cs"/>
          <w:rtl/>
        </w:rPr>
        <w:t>ה</w:t>
      </w:r>
      <w:r w:rsidRPr="008F33E5">
        <w:rPr>
          <w:rStyle w:val="aff4"/>
          <w:rtl/>
        </w:rPr>
        <w:t>תוספות</w:t>
      </w:r>
      <w:r w:rsidRPr="00665320">
        <w:rPr>
          <w:rtl/>
        </w:rPr>
        <w:t xml:space="preserve"> </w:t>
      </w:r>
      <w:r w:rsidRPr="008F33E5">
        <w:rPr>
          <w:rStyle w:val="aff4"/>
          <w:rtl/>
        </w:rPr>
        <w:t>ישנים</w:t>
      </w:r>
      <w:r w:rsidRPr="00665320">
        <w:rPr>
          <w:rtl/>
        </w:rPr>
        <w:t xml:space="preserve"> </w:t>
      </w:r>
      <w:r w:rsidRPr="008F33E5">
        <w:rPr>
          <w:rStyle w:val="af2"/>
          <w:rFonts w:eastAsia="Guttman Hodes" w:hint="cs"/>
          <w:rtl/>
        </w:rPr>
        <w:t>(או' א')</w:t>
      </w:r>
      <w:r>
        <w:rPr>
          <w:rFonts w:hint="cs"/>
          <w:rtl/>
        </w:rPr>
        <w:t xml:space="preserve"> דכתבו דאי אמרינן מהלך כעומד, א"כ אדם מהלך וכלי בידו ובא אדם אחר והניח בתוך הכלי, דדמי למניח אגוז בכלי והכלי צף ע"ג המים, דמספקא לרבא אי הוי הנחה, אבל במניח ע"ג אדם מהלך דמי לאגוז ע"ג מים דאינו הנחה, וכתב </w:t>
      </w:r>
      <w:r w:rsidRPr="008F33E5">
        <w:rPr>
          <w:rStyle w:val="aff4"/>
          <w:rFonts w:hint="cs"/>
          <w:rtl/>
        </w:rPr>
        <w:t>הברכ"ש</w:t>
      </w:r>
      <w:r>
        <w:rPr>
          <w:rFonts w:hint="cs"/>
          <w:rtl/>
        </w:rPr>
        <w:t xml:space="preserve"> דמבואר מדברי </w:t>
      </w:r>
      <w:r w:rsidRPr="008F33E5">
        <w:rPr>
          <w:rStyle w:val="aff4"/>
          <w:rFonts w:hint="cs"/>
          <w:rtl/>
        </w:rPr>
        <w:t>התוס'</w:t>
      </w:r>
      <w:r>
        <w:rPr>
          <w:rFonts w:hint="cs"/>
          <w:rtl/>
        </w:rPr>
        <w:t xml:space="preserve"> </w:t>
      </w:r>
      <w:r>
        <w:rPr>
          <w:rStyle w:val="aff4"/>
          <w:rFonts w:hint="cs"/>
          <w:rtl/>
        </w:rPr>
        <w:t>ו</w:t>
      </w:r>
      <w:r w:rsidRPr="008F33E5">
        <w:rPr>
          <w:rStyle w:val="aff4"/>
          <w:rFonts w:hint="cs"/>
          <w:rtl/>
        </w:rPr>
        <w:t>ה</w:t>
      </w:r>
      <w:r w:rsidRPr="008F33E5">
        <w:rPr>
          <w:rStyle w:val="aff4"/>
          <w:rtl/>
        </w:rPr>
        <w:t>תוספות</w:t>
      </w:r>
      <w:r w:rsidRPr="00665320">
        <w:rPr>
          <w:rtl/>
        </w:rPr>
        <w:t xml:space="preserve"> </w:t>
      </w:r>
      <w:r w:rsidRPr="008F33E5">
        <w:rPr>
          <w:rStyle w:val="aff4"/>
          <w:rtl/>
        </w:rPr>
        <w:t>ישנים</w:t>
      </w:r>
      <w:r w:rsidRPr="00665320">
        <w:rPr>
          <w:rtl/>
        </w:rPr>
        <w:t xml:space="preserve"> </w:t>
      </w:r>
      <w:r>
        <w:rPr>
          <w:rFonts w:hint="cs"/>
          <w:rtl/>
        </w:rPr>
        <w:t xml:space="preserve">דהנחה ע"ג אדם מהלך לא הוי הנחה כיון דאינו דרך הנחה כמו באגוז, וכתב </w:t>
      </w:r>
      <w:r w:rsidRPr="008F33E5">
        <w:rPr>
          <w:rStyle w:val="aff4"/>
          <w:rFonts w:hint="cs"/>
          <w:rtl/>
        </w:rPr>
        <w:t>הברכ"ש</w:t>
      </w:r>
      <w:r>
        <w:rPr>
          <w:rFonts w:hint="cs"/>
          <w:rtl/>
        </w:rPr>
        <w:t xml:space="preserve"> דא"כ ה"ה בעומד לכתף דלגבי החפץ הוי הנחה, כיון דהחפץ נח לגמרי.</w:t>
      </w:r>
    </w:p>
    <w:p w14:paraId="0EA935EE" w14:textId="77777777" w:rsidR="00D92CED" w:rsidRPr="005A3A35" w:rsidRDefault="00D92CED" w:rsidP="00D92CED">
      <w:pPr>
        <w:pStyle w:val="1"/>
        <w:rPr>
          <w:rtl/>
        </w:rPr>
      </w:pPr>
      <w:bookmarkStart w:id="3660" w:name="_Toc98760481"/>
      <w:r>
        <w:rPr>
          <w:rFonts w:hint="cs"/>
          <w:rtl/>
        </w:rPr>
        <w:t>בי' הברכ"ש ברי"ף דבן עזאי איירי בהנחת חפץ ולא בהנחת גופו</w:t>
      </w:r>
      <w:bookmarkEnd w:id="3660"/>
    </w:p>
    <w:p w14:paraId="0C869C2B" w14:textId="77777777" w:rsidR="00D92CED" w:rsidRDefault="00D92CED" w:rsidP="00D92CED">
      <w:pPr>
        <w:pStyle w:val="a7"/>
        <w:rPr>
          <w:rtl/>
        </w:rPr>
      </w:pPr>
      <w:bookmarkStart w:id="3661" w:name="_Toc98760482"/>
      <w:r>
        <w:rPr>
          <w:rFonts w:hint="cs"/>
          <w:rtl/>
        </w:rPr>
        <w:t>בי' הברכ"ש ברי"ף דבן עזאי ורבנן נח' רק בהנחת חפץ ולא בגופו דאל"ה בן עזאי דלא כרבי</w:t>
      </w:r>
      <w:bookmarkEnd w:id="3661"/>
    </w:p>
    <w:p w14:paraId="2321D3A5" w14:textId="60B43255" w:rsidR="00D92CED" w:rsidRDefault="00D92CED" w:rsidP="006C4D7E">
      <w:pPr>
        <w:pStyle w:val="a3"/>
        <w:rPr>
          <w:rtl/>
        </w:rPr>
      </w:pPr>
      <w:bookmarkStart w:id="3662" w:name="_Ref98060018"/>
      <w:r>
        <w:rPr>
          <w:rFonts w:hint="cs"/>
          <w:rtl/>
        </w:rPr>
        <w:t xml:space="preserve">והביא </w:t>
      </w:r>
      <w:r w:rsidRPr="00E07F5C">
        <w:rPr>
          <w:rStyle w:val="aff4"/>
          <w:rFonts w:hint="cs"/>
          <w:rtl/>
        </w:rPr>
        <w:t>הברכ"ש</w:t>
      </w:r>
      <w:r>
        <w:rPr>
          <w:rStyle w:val="aff4"/>
          <w:rFonts w:hint="cs"/>
          <w:rtl/>
        </w:rPr>
        <w:t xml:space="preserve"> </w:t>
      </w:r>
      <w:r w:rsidRPr="00E07F5C">
        <w:rPr>
          <w:rStyle w:val="aff4"/>
          <w:rFonts w:hint="cs"/>
          <w:rtl/>
        </w:rPr>
        <w:t>[הנדמ"ח]</w:t>
      </w:r>
      <w:r>
        <w:rPr>
          <w:rFonts w:hint="cs"/>
          <w:rtl/>
        </w:rPr>
        <w:t xml:space="preserve"> </w:t>
      </w:r>
      <w:r w:rsidRPr="00E07F5C">
        <w:rPr>
          <w:rStyle w:val="af2"/>
          <w:rFonts w:eastAsia="Guttman Hodes" w:hint="cs"/>
          <w:rtl/>
        </w:rPr>
        <w:t>(סי' י"א או' ג')</w:t>
      </w:r>
      <w:r>
        <w:rPr>
          <w:rFonts w:hint="cs"/>
          <w:rtl/>
        </w:rPr>
        <w:t xml:space="preserve"> את קושית </w:t>
      </w:r>
      <w:r w:rsidRPr="003E4579">
        <w:rPr>
          <w:rStyle w:val="aff4"/>
          <w:rFonts w:hint="cs"/>
          <w:rtl/>
        </w:rPr>
        <w:t>ה</w:t>
      </w:r>
      <w:r>
        <w:rPr>
          <w:rStyle w:val="aff4"/>
          <w:rFonts w:hint="cs"/>
          <w:rtl/>
        </w:rPr>
        <w:t>גרא"מ הורביץ</w:t>
      </w:r>
      <w:r w:rsidRPr="004535A5">
        <w:rPr>
          <w:rStyle w:val="af"/>
          <w:rFonts w:hint="cs"/>
          <w:rtl/>
        </w:rPr>
        <w:t xml:space="preserve"> [</w:t>
      </w:r>
      <w:r>
        <w:rPr>
          <w:rStyle w:val="aff9"/>
          <w:rFonts w:hint="cs"/>
          <w:rtl/>
        </w:rPr>
        <w:t>ו</w:t>
      </w:r>
      <w:r w:rsidRPr="004535A5">
        <w:rPr>
          <w:rStyle w:val="aff9"/>
          <w:rFonts w:hint="cs"/>
          <w:rtl/>
        </w:rPr>
        <w:t>הב"ח</w:t>
      </w:r>
      <w:r w:rsidRPr="004535A5">
        <w:rPr>
          <w:rStyle w:val="af"/>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Ref97831554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Pr>
          <w:rStyle w:val="af2"/>
          <w:rFonts w:eastAsia="Guttman Hodes" w:hint="cs"/>
          <w:rtl/>
        </w:rPr>
        <w:t xml:space="preserve"> </w:t>
      </w:r>
      <w:r>
        <w:rPr>
          <w:rFonts w:hint="cs"/>
          <w:rtl/>
        </w:rPr>
        <w:t xml:space="preserve">דאי ס"ל </w:t>
      </w:r>
      <w:r w:rsidRPr="003E4579">
        <w:rPr>
          <w:rStyle w:val="aff4"/>
          <w:rFonts w:hint="cs"/>
          <w:rtl/>
        </w:rPr>
        <w:t xml:space="preserve">להרי"ף </w:t>
      </w:r>
      <w:r w:rsidRPr="009828CE">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Ref97547008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 xml:space="preserve">דקיי"ל כבן עזאי, א"כ היאך פסק </w:t>
      </w:r>
      <w:r w:rsidRPr="003E4579">
        <w:rPr>
          <w:rStyle w:val="aff4"/>
          <w:rFonts w:hint="cs"/>
          <w:rtl/>
        </w:rPr>
        <w:t>הרי"ף</w:t>
      </w:r>
      <w:r>
        <w:rPr>
          <w:rFonts w:hint="cs"/>
          <w:rtl/>
        </w:rPr>
        <w:t xml:space="preserve"> </w:t>
      </w:r>
      <w:r w:rsidRPr="003E4579">
        <w:rPr>
          <w:rStyle w:val="aff4"/>
          <w:rFonts w:hint="cs"/>
          <w:rtl/>
        </w:rPr>
        <w:t xml:space="preserve">לקמן </w:t>
      </w:r>
      <w:r w:rsidRPr="009828CE">
        <w:rPr>
          <w:rStyle w:val="af2"/>
          <w:rFonts w:eastAsia="Guttman Hodes" w:hint="cs"/>
          <w:rtl/>
        </w:rPr>
        <w:t xml:space="preserve">(לה: מדה"ר [מהדו' עוז והדר עמ' צ"ט]) </w:t>
      </w:r>
      <w:r>
        <w:rPr>
          <w:rFonts w:hint="cs"/>
          <w:rtl/>
        </w:rPr>
        <w:t>דהמוציא אוכלין ונתנן</w:t>
      </w:r>
      <w:r w:rsidRPr="003E4579">
        <w:rPr>
          <w:rtl/>
        </w:rPr>
        <w:t xml:space="preserve"> </w:t>
      </w:r>
      <w:r>
        <w:rPr>
          <w:rtl/>
        </w:rPr>
        <w:t xml:space="preserve">על האסקופה </w:t>
      </w:r>
      <w:r>
        <w:rPr>
          <w:rFonts w:hint="cs"/>
          <w:rtl/>
        </w:rPr>
        <w:t>דבלא הניח פטור, ודלא כבן עזאי דפוטר אף בלא הניחו מדין מהלך כעומד, וכתב</w:t>
      </w:r>
      <w:r w:rsidRPr="00E87A77">
        <w:rPr>
          <w:rStyle w:val="aff4"/>
          <w:rFonts w:hint="cs"/>
          <w:rtl/>
        </w:rPr>
        <w:t xml:space="preserve"> </w:t>
      </w:r>
      <w:r w:rsidRPr="00E07F5C">
        <w:rPr>
          <w:rStyle w:val="aff4"/>
          <w:rFonts w:hint="cs"/>
          <w:rtl/>
        </w:rPr>
        <w:t>הברכ"ש [הנדמ"ח]</w:t>
      </w:r>
      <w:r>
        <w:rPr>
          <w:rFonts w:hint="cs"/>
          <w:rtl/>
        </w:rPr>
        <w:t xml:space="preserve"> </w:t>
      </w:r>
      <w:r w:rsidRPr="00E07F5C">
        <w:rPr>
          <w:rStyle w:val="af2"/>
          <w:rFonts w:eastAsia="Guttman Hodes" w:hint="cs"/>
          <w:rtl/>
        </w:rPr>
        <w:t xml:space="preserve">(סי' י"א או' </w:t>
      </w:r>
      <w:r>
        <w:rPr>
          <w:rStyle w:val="af2"/>
          <w:rFonts w:eastAsia="Guttman Hodes" w:hint="cs"/>
          <w:rtl/>
        </w:rPr>
        <w:t>ד</w:t>
      </w:r>
      <w:r w:rsidRPr="00E07F5C">
        <w:rPr>
          <w:rStyle w:val="af2"/>
          <w:rFonts w:eastAsia="Guttman Hodes" w:hint="cs"/>
          <w:rtl/>
        </w:rPr>
        <w:t>'</w:t>
      </w:r>
      <w:r>
        <w:rPr>
          <w:rStyle w:val="af2"/>
          <w:rFonts w:eastAsia="Guttman Hodes" w:hint="cs"/>
          <w:rtl/>
        </w:rPr>
        <w:t xml:space="preserve"> או' ה') </w:t>
      </w:r>
      <w:r>
        <w:rPr>
          <w:rFonts w:hint="cs"/>
          <w:rtl/>
        </w:rPr>
        <w:t xml:space="preserve">דלפי דבריו דביאר דהנחה ע"ג אדם מהלך חשיבא הנחה כלפי החפץ, לפי"ז אפש"ל דס"ל </w:t>
      </w:r>
      <w:r w:rsidRPr="0016239C">
        <w:rPr>
          <w:rStyle w:val="aff4"/>
          <w:rFonts w:hint="cs"/>
          <w:rtl/>
        </w:rPr>
        <w:t>להרי"ף</w:t>
      </w:r>
      <w:r>
        <w:rPr>
          <w:rFonts w:hint="cs"/>
          <w:rtl/>
        </w:rPr>
        <w:t xml:space="preserve"> דבן עזאי ורבנן לא נחלקו לענין הנחת גופו, דהא אי ס"ל לבן עזאי דבמהלך הגוף עצמו חשיב כמונח, א"כ בן עזאי הוא דלא כדברי רבי לעיל </w:t>
      </w:r>
      <w:r w:rsidRPr="0016239C">
        <w:rPr>
          <w:rStyle w:val="af2"/>
          <w:rFonts w:eastAsia="Guttman Hodes" w:hint="cs"/>
          <w:rtl/>
        </w:rPr>
        <w:t>(ג.)</w:t>
      </w:r>
      <w:r>
        <w:rPr>
          <w:rFonts w:hint="cs"/>
          <w:rtl/>
        </w:rPr>
        <w:t xml:space="preserve"> דעקירת גופו כעקירת חפץ, דהא כל מהלך הוא כנח, ולא שייך לומר דמהלך הוא גם נחשב כמונח, וגם חשיב כעקור לענין דעקירת גופו כעקירת חפץ, דהוא תרתי דסתרי, ועי' במ"ש</w:t>
      </w:r>
      <w:r w:rsidRPr="00512B94">
        <w:rPr>
          <w:b/>
          <w:bCs/>
          <w:rtl/>
        </w:rPr>
        <w:t xml:space="preserve"> </w:t>
      </w:r>
      <w:r w:rsidRPr="005E2BA3">
        <w:rPr>
          <w:b/>
          <w:bCs/>
          <w:rtl/>
        </w:rPr>
        <w:t>הגר"נ פרצוביץ</w:t>
      </w:r>
      <w:r w:rsidRPr="005824C3">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Ref98499500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Fonts w:hint="cs"/>
          <w:rtl/>
        </w:rPr>
        <w:t>.</w:t>
      </w:r>
      <w:bookmarkEnd w:id="3662"/>
    </w:p>
    <w:p w14:paraId="63C1395B" w14:textId="77777777" w:rsidR="00D92CED" w:rsidRPr="00A03870" w:rsidRDefault="00D92CED" w:rsidP="00D92CED">
      <w:pPr>
        <w:pStyle w:val="a7"/>
        <w:rPr>
          <w:rtl/>
        </w:rPr>
      </w:pPr>
    </w:p>
    <w:p w14:paraId="06C23ECA" w14:textId="77777777" w:rsidR="00D92CED" w:rsidRDefault="00D92CED" w:rsidP="00D92CED">
      <w:pPr>
        <w:pStyle w:val="a7"/>
        <w:rPr>
          <w:rtl/>
        </w:rPr>
      </w:pPr>
      <w:bookmarkStart w:id="3663" w:name="_Toc98760483"/>
      <w:r>
        <w:rPr>
          <w:rFonts w:hint="cs"/>
          <w:rtl/>
        </w:rPr>
        <w:t>בי' הברכ"ש ברי"ף דבן עזאי ורבנן נח' בהנחה ע"ג אדם מהלך אי הילוכו מבטל את הנחת החפץ</w:t>
      </w:r>
      <w:bookmarkEnd w:id="3663"/>
    </w:p>
    <w:p w14:paraId="64EF7FFB" w14:textId="77777777" w:rsidR="00D92CED" w:rsidRDefault="00D92CED" w:rsidP="006C4D7E">
      <w:pPr>
        <w:pStyle w:val="a3"/>
        <w:rPr>
          <w:rtl/>
        </w:rPr>
      </w:pPr>
      <w:r>
        <w:rPr>
          <w:rFonts w:hint="cs"/>
          <w:rtl/>
        </w:rPr>
        <w:t xml:space="preserve">אלא ביאר </w:t>
      </w:r>
      <w:r w:rsidRPr="00E07F5C">
        <w:rPr>
          <w:rStyle w:val="aff4"/>
          <w:rFonts w:hint="cs"/>
          <w:rtl/>
        </w:rPr>
        <w:t>הברכ"ש [הנדמ"ח]</w:t>
      </w:r>
      <w:r>
        <w:rPr>
          <w:rFonts w:hint="cs"/>
          <w:rtl/>
        </w:rPr>
        <w:t xml:space="preserve"> דלדעת </w:t>
      </w:r>
      <w:r w:rsidRPr="0016239C">
        <w:rPr>
          <w:rStyle w:val="aff4"/>
          <w:rFonts w:hint="cs"/>
          <w:rtl/>
        </w:rPr>
        <w:t>הרי"ף</w:t>
      </w:r>
      <w:r>
        <w:rPr>
          <w:rFonts w:hint="cs"/>
          <w:rtl/>
        </w:rPr>
        <w:t xml:space="preserve"> בן עזאי ורבנן נחלקו רק בדין הנחת חפץ ע"ג אדם מהלך, דלדעת בן עזאי כיון דהחפץ מונח ע"ג האדם, א"כ חשיב החפץ כמונח לגמרי, ואף שהאדם מהלך ונייד, מ"מ הליכת האדם לא מבטלת את הנחת החפץ.</w:t>
      </w:r>
    </w:p>
    <w:p w14:paraId="530DADA7" w14:textId="77777777" w:rsidR="00D92CED" w:rsidRPr="00B93A19" w:rsidRDefault="00D92CED" w:rsidP="00D92CED">
      <w:pPr>
        <w:pStyle w:val="a7"/>
      </w:pPr>
      <w:bookmarkStart w:id="3664" w:name="_Toc98760484"/>
      <w:r>
        <w:rPr>
          <w:rFonts w:hint="cs"/>
          <w:rtl/>
        </w:rPr>
        <w:t>בי' הברכ"ש דבירושלמי אמרינן דמהלך כמניח ומשמע דלבן עזאי החפץ כמונח ולא האדם</w:t>
      </w:r>
      <w:bookmarkEnd w:id="3664"/>
    </w:p>
    <w:p w14:paraId="4ECBC7F8" w14:textId="77777777" w:rsidR="00D92CED" w:rsidRDefault="00D92CED" w:rsidP="006C4D7E">
      <w:pPr>
        <w:pStyle w:val="a3"/>
        <w:rPr>
          <w:rtl/>
        </w:rPr>
      </w:pPr>
      <w:r>
        <w:rPr>
          <w:rFonts w:hint="cs"/>
          <w:rtl/>
        </w:rPr>
        <w:t xml:space="preserve">וכתב </w:t>
      </w:r>
      <w:r w:rsidRPr="0016239C">
        <w:rPr>
          <w:rStyle w:val="aff4"/>
          <w:rFonts w:hint="cs"/>
          <w:rtl/>
        </w:rPr>
        <w:t>הברכ"ש</w:t>
      </w:r>
      <w:r>
        <w:rPr>
          <w:rFonts w:hint="cs"/>
          <w:rtl/>
        </w:rPr>
        <w:t xml:space="preserve"> </w:t>
      </w:r>
      <w:r w:rsidRPr="00E07F5C">
        <w:rPr>
          <w:rStyle w:val="aff4"/>
          <w:rFonts w:hint="cs"/>
          <w:rtl/>
        </w:rPr>
        <w:t>[הנדמ"ח]</w:t>
      </w:r>
      <w:r>
        <w:rPr>
          <w:rFonts w:hint="cs"/>
          <w:rtl/>
        </w:rPr>
        <w:t xml:space="preserve"> דכן משמע בלשון הירושלמי</w:t>
      </w:r>
      <w:r w:rsidRPr="0016239C">
        <w:rPr>
          <w:rStyle w:val="af2"/>
          <w:rFonts w:eastAsia="Guttman Hodes" w:hint="cs"/>
          <w:rtl/>
        </w:rPr>
        <w:t xml:space="preserve"> (פ"א ה"א, ג:)</w:t>
      </w:r>
      <w:r>
        <w:rPr>
          <w:rFonts w:hint="cs"/>
          <w:rtl/>
        </w:rPr>
        <w:t xml:space="preserve"> דבן עזאי ס"ל דמהלך כמניח, ולרבנן מהלך אינו כמניח, ומשמע דהחפץ כמונח ולא שהאדם עצמו נייח.</w:t>
      </w:r>
    </w:p>
    <w:p w14:paraId="7AC348EF" w14:textId="77777777" w:rsidR="00D92CED" w:rsidRPr="00E1081D" w:rsidRDefault="00D92CED" w:rsidP="00D92CED">
      <w:pPr>
        <w:pStyle w:val="a7"/>
        <w:rPr>
          <w:rtl/>
        </w:rPr>
      </w:pPr>
    </w:p>
    <w:p w14:paraId="30D202D8" w14:textId="77777777" w:rsidR="00D92CED" w:rsidRDefault="00D92CED" w:rsidP="00D92CED">
      <w:pPr>
        <w:pStyle w:val="a7"/>
        <w:rPr>
          <w:rtl/>
        </w:rPr>
      </w:pPr>
      <w:bookmarkStart w:id="3665" w:name="_Toc98760485"/>
      <w:r>
        <w:rPr>
          <w:rFonts w:hint="cs"/>
          <w:rtl/>
        </w:rPr>
        <w:t>בי' הברכ"ש דאף לבבלי דמהלך כעומד החפץ כמונח מדלא אמרי' דהאדם נח אלא רק כעומד</w:t>
      </w:r>
      <w:bookmarkEnd w:id="3665"/>
    </w:p>
    <w:p w14:paraId="03C3E26D" w14:textId="77777777" w:rsidR="00D92CED" w:rsidRDefault="00D92CED" w:rsidP="006C4D7E">
      <w:pPr>
        <w:pStyle w:val="a3"/>
        <w:rPr>
          <w:rtl/>
        </w:rPr>
      </w:pPr>
      <w:r>
        <w:rPr>
          <w:rFonts w:hint="cs"/>
          <w:rtl/>
        </w:rPr>
        <w:t xml:space="preserve">והוסיף </w:t>
      </w:r>
      <w:r w:rsidRPr="00E07F5C">
        <w:rPr>
          <w:rStyle w:val="aff4"/>
          <w:rFonts w:hint="cs"/>
          <w:rtl/>
        </w:rPr>
        <w:t>הברכ"ש [הנדמ"ח]</w:t>
      </w:r>
      <w:r w:rsidRPr="00D205D8">
        <w:rPr>
          <w:rFonts w:hint="cs"/>
          <w:rtl/>
        </w:rPr>
        <w:t xml:space="preserve"> </w:t>
      </w:r>
      <w:r>
        <w:rPr>
          <w:rFonts w:hint="cs"/>
          <w:rtl/>
        </w:rPr>
        <w:t>דאף לפי לשון הבבלי דמהלך כעומד, ג"כ משמע דאין הכוונה דהאדם מונח, מדלא אמרינן דמהלך כנח, אלא דמהלך כעומד, ומשמע דלבן עזאי ע"י דהאדם חשיב כעומד ממילא החפץ שעליו חשיב כמונח, ולרבנן כיון דהאדם נייד בהליכתו, אף החפץ נייד.</w:t>
      </w:r>
    </w:p>
    <w:p w14:paraId="0CD22DCB" w14:textId="77777777" w:rsidR="00D92CED" w:rsidRPr="00B93A19" w:rsidRDefault="00D92CED" w:rsidP="00D92CED">
      <w:pPr>
        <w:pStyle w:val="a7"/>
      </w:pPr>
      <w:bookmarkStart w:id="3666" w:name="_Toc98760486"/>
      <w:r>
        <w:rPr>
          <w:rFonts w:hint="cs"/>
          <w:rtl/>
        </w:rPr>
        <w:t>בי' הברכ"ש דבן עזאי ורבנן לא נחלקו כלל בעקירת גופו אי כשמהלך כעומד ונח' בעקירת חפץ</w:t>
      </w:r>
      <w:bookmarkEnd w:id="3666"/>
    </w:p>
    <w:p w14:paraId="76336F14" w14:textId="77777777" w:rsidR="00D92CED" w:rsidRDefault="00D92CED" w:rsidP="006C4D7E">
      <w:pPr>
        <w:pStyle w:val="a3"/>
        <w:rPr>
          <w:rtl/>
        </w:rPr>
      </w:pPr>
      <w:r>
        <w:rPr>
          <w:rFonts w:hint="cs"/>
          <w:rtl/>
        </w:rPr>
        <w:t xml:space="preserve">וכתב </w:t>
      </w:r>
      <w:r w:rsidRPr="0016239C">
        <w:rPr>
          <w:rStyle w:val="aff4"/>
          <w:rFonts w:hint="cs"/>
          <w:rtl/>
        </w:rPr>
        <w:t>הברכ"ש</w:t>
      </w:r>
      <w:r>
        <w:rPr>
          <w:rFonts w:hint="cs"/>
          <w:rtl/>
        </w:rPr>
        <w:t xml:space="preserve"> </w:t>
      </w:r>
      <w:r w:rsidRPr="00E07F5C">
        <w:rPr>
          <w:rStyle w:val="aff4"/>
          <w:rFonts w:hint="cs"/>
          <w:rtl/>
        </w:rPr>
        <w:t>[הנדמ"ח]</w:t>
      </w:r>
      <w:r>
        <w:rPr>
          <w:rFonts w:hint="cs"/>
          <w:rtl/>
        </w:rPr>
        <w:t xml:space="preserve"> דא"כ מבואר דכל פלוגתת בן עזאי ורבנן היא רק בעקירת חפץ אי סגי בהנחתו ע"ג האדם כשהוא מהלך, או לא, אך לא נחלקו בעקירת גופו כלל, וע"ע במה שביאר </w:t>
      </w:r>
      <w:r w:rsidRPr="007C4011">
        <w:rPr>
          <w:rStyle w:val="aff4"/>
          <w:rFonts w:hint="cs"/>
          <w:rtl/>
        </w:rPr>
        <w:t>במשנת הגרח"ש</w:t>
      </w:r>
      <w:r>
        <w:rPr>
          <w:rFonts w:hint="cs"/>
          <w:rtl/>
        </w:rPr>
        <w:t xml:space="preserve"> </w:t>
      </w:r>
      <w:r w:rsidRPr="007C4011">
        <w:rPr>
          <w:rStyle w:val="af2"/>
          <w:rFonts w:eastAsia="Guttman Hodes" w:hint="cs"/>
          <w:rtl/>
        </w:rPr>
        <w:t>(סי' י"א או' ד', נד' בסוף הברכ"ש</w:t>
      </w:r>
      <w:r>
        <w:rPr>
          <w:rStyle w:val="af2"/>
          <w:rFonts w:eastAsia="Guttman Hodes" w:hint="cs"/>
          <w:rtl/>
        </w:rPr>
        <w:t xml:space="preserve"> הנדמ"ח</w:t>
      </w:r>
      <w:r w:rsidRPr="007C4011">
        <w:rPr>
          <w:rStyle w:val="af2"/>
          <w:rFonts w:eastAsia="Guttman Hodes" w:hint="cs"/>
          <w:rtl/>
        </w:rPr>
        <w:t>)</w:t>
      </w:r>
      <w:r>
        <w:rPr>
          <w:rFonts w:hint="cs"/>
          <w:rtl/>
        </w:rPr>
        <w:t xml:space="preserve"> בשם </w:t>
      </w:r>
      <w:r w:rsidRPr="007C4011">
        <w:rPr>
          <w:rStyle w:val="aff4"/>
          <w:rFonts w:hint="cs"/>
          <w:rtl/>
        </w:rPr>
        <w:t>הברכ"ש</w:t>
      </w:r>
      <w:r>
        <w:rPr>
          <w:rFonts w:hint="cs"/>
          <w:rtl/>
        </w:rPr>
        <w:t>.</w:t>
      </w:r>
    </w:p>
    <w:p w14:paraId="2E394428" w14:textId="77777777" w:rsidR="00D92CED" w:rsidRPr="005A3A35" w:rsidRDefault="00D92CED" w:rsidP="00D92CED">
      <w:pPr>
        <w:pStyle w:val="1"/>
        <w:rPr>
          <w:rtl/>
        </w:rPr>
      </w:pPr>
      <w:bookmarkStart w:id="3667" w:name="_Toc98760487"/>
      <w:r>
        <w:rPr>
          <w:rFonts w:hint="cs"/>
          <w:rtl/>
        </w:rPr>
        <w:t>דחיית הברכ"ש דאף בהנחת חפץ ל"ד עומד לפוש לעומד לכתף</w:t>
      </w:r>
      <w:bookmarkEnd w:id="3667"/>
    </w:p>
    <w:p w14:paraId="65F88FF7" w14:textId="77777777" w:rsidR="00D92CED" w:rsidRDefault="00D92CED" w:rsidP="00D92CED">
      <w:pPr>
        <w:pStyle w:val="a7"/>
        <w:rPr>
          <w:rtl/>
        </w:rPr>
      </w:pPr>
      <w:bookmarkStart w:id="3668" w:name="_Toc98760488"/>
      <w:r>
        <w:rPr>
          <w:rFonts w:hint="cs"/>
          <w:rtl/>
        </w:rPr>
        <w:t>דחיית הברכ"ש דאפש"ל דאף בהנחת חפץ יש חילוק בין עומד לפוש לעומד לכתף</w:t>
      </w:r>
      <w:bookmarkEnd w:id="3668"/>
      <w:r>
        <w:rPr>
          <w:rFonts w:hint="cs"/>
          <w:rtl/>
        </w:rPr>
        <w:t xml:space="preserve"> </w:t>
      </w:r>
    </w:p>
    <w:p w14:paraId="0BB7E3FB" w14:textId="45FF361D" w:rsidR="00D92CED" w:rsidRPr="000C4905" w:rsidRDefault="00D92CED" w:rsidP="006C4D7E">
      <w:pPr>
        <w:pStyle w:val="a3"/>
        <w:rPr>
          <w:rStyle w:val="afff9"/>
          <w:bCs w:val="0"/>
        </w:rPr>
      </w:pPr>
      <w:bookmarkStart w:id="3669" w:name="_Ref98498295"/>
      <w:r>
        <w:rPr>
          <w:rFonts w:hint="cs"/>
          <w:rtl/>
        </w:rPr>
        <w:t xml:space="preserve">אמנם במ"ש </w:t>
      </w:r>
      <w:r w:rsidRPr="0016239C">
        <w:rPr>
          <w:rStyle w:val="aff4"/>
          <w:rFonts w:hint="cs"/>
          <w:rtl/>
        </w:rPr>
        <w:t>הברכ"ש</w:t>
      </w:r>
      <w:r>
        <w:rPr>
          <w:rFonts w:hint="cs"/>
          <w:rtl/>
        </w:rPr>
        <w:t xml:space="preserve"> </w:t>
      </w:r>
      <w:r w:rsidRPr="00E07F5C">
        <w:rPr>
          <w:rStyle w:val="aff4"/>
          <w:rFonts w:hint="cs"/>
          <w:rtl/>
        </w:rPr>
        <w:t>[הנדמ"ח]</w:t>
      </w:r>
      <w:r>
        <w:rPr>
          <w:rFonts w:hint="cs"/>
          <w:rtl/>
        </w:rPr>
        <w:t xml:space="preserve"> </w:t>
      </w:r>
      <w:r w:rsidRPr="000C4905">
        <w:rPr>
          <w:rStyle w:val="af2"/>
          <w:rFonts w:eastAsia="Guttman Hodes" w:hint="cs"/>
          <w:rtl/>
        </w:rPr>
        <w:t xml:space="preserve">(עי' אות </w:t>
      </w:r>
      <w:r w:rsidRPr="000C4905">
        <w:rPr>
          <w:rStyle w:val="af2"/>
          <w:rFonts w:eastAsia="Guttman Hodes"/>
          <w:rtl/>
        </w:rPr>
        <w:fldChar w:fldCharType="begin"/>
      </w:r>
      <w:r w:rsidRPr="000C4905">
        <w:rPr>
          <w:rStyle w:val="af2"/>
          <w:rFonts w:eastAsia="Guttman Hodes"/>
          <w:rtl/>
        </w:rPr>
        <w:instrText xml:space="preserve"> </w:instrText>
      </w:r>
      <w:r w:rsidRPr="000C4905">
        <w:rPr>
          <w:rStyle w:val="af2"/>
          <w:rFonts w:eastAsia="Guttman Hodes" w:hint="cs"/>
        </w:rPr>
        <w:instrText>REF</w:instrText>
      </w:r>
      <w:r w:rsidRPr="000C4905">
        <w:rPr>
          <w:rStyle w:val="af2"/>
          <w:rFonts w:eastAsia="Guttman Hodes" w:hint="cs"/>
          <w:rtl/>
        </w:rPr>
        <w:instrText xml:space="preserve"> _</w:instrText>
      </w:r>
      <w:r w:rsidRPr="000C4905">
        <w:rPr>
          <w:rStyle w:val="af2"/>
          <w:rFonts w:eastAsia="Guttman Hodes" w:hint="cs"/>
        </w:rPr>
        <w:instrText>Ref97831991 \r \h</w:instrText>
      </w:r>
      <w:r w:rsidRPr="000C4905">
        <w:rPr>
          <w:rStyle w:val="af2"/>
          <w:rFonts w:eastAsia="Guttman Hodes"/>
          <w:rtl/>
        </w:rPr>
        <w:instrText xml:space="preserve"> </w:instrText>
      </w:r>
      <w:r w:rsidRPr="000C4905">
        <w:rPr>
          <w:rStyle w:val="af2"/>
          <w:rFonts w:eastAsia="Guttman Hodes"/>
          <w:rtl/>
        </w:rPr>
      </w:r>
      <w:r w:rsidRPr="000C4905">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0C4905">
        <w:rPr>
          <w:rStyle w:val="af2"/>
          <w:rFonts w:eastAsia="Guttman Hodes"/>
          <w:rtl/>
        </w:rPr>
        <w:fldChar w:fldCharType="end"/>
      </w:r>
      <w:r>
        <w:rPr>
          <w:rFonts w:hint="cs"/>
          <w:rtl/>
        </w:rPr>
        <w:t xml:space="preserve"> דהא דאמר אביי דהנחה היינו דוקא בעמד לפוש, זהו רק לענין הנחת גופו, אבל בעקירת חפץ אף אם לא עמד לפוש, אלא עמד לכתף הוי הנחה לענין החפץ, דחה</w:t>
      </w:r>
      <w:r w:rsidRPr="001A5FEE">
        <w:rPr>
          <w:rStyle w:val="aff4"/>
          <w:rFonts w:hint="cs"/>
          <w:rtl/>
        </w:rPr>
        <w:t xml:space="preserve"> </w:t>
      </w:r>
      <w:r w:rsidRPr="00E07F5C">
        <w:rPr>
          <w:rStyle w:val="aff4"/>
          <w:rFonts w:hint="cs"/>
          <w:rtl/>
        </w:rPr>
        <w:t>הברכ"ש [הנדמ"ח]</w:t>
      </w:r>
      <w:r>
        <w:rPr>
          <w:rFonts w:hint="cs"/>
          <w:rtl/>
        </w:rPr>
        <w:t xml:space="preserve"> </w:t>
      </w:r>
      <w:r w:rsidRPr="000C4905">
        <w:rPr>
          <w:rStyle w:val="af2"/>
          <w:rFonts w:eastAsia="Guttman Hodes" w:hint="cs"/>
          <w:rtl/>
        </w:rPr>
        <w:t xml:space="preserve">(סי' י"א או' ד' או' ו') </w:t>
      </w:r>
      <w:r>
        <w:rPr>
          <w:rFonts w:hint="cs"/>
          <w:rtl/>
        </w:rPr>
        <w:t xml:space="preserve">דאף בהנחת החפץ, </w:t>
      </w:r>
      <w:r w:rsidRPr="0016239C">
        <w:rPr>
          <w:rStyle w:val="af"/>
          <w:rFonts w:hint="cs"/>
          <w:rtl/>
        </w:rPr>
        <w:t>[כשהאדם מהלך ומניח את החפץ],</w:t>
      </w:r>
      <w:r>
        <w:rPr>
          <w:rFonts w:hint="cs"/>
          <w:rtl/>
        </w:rPr>
        <w:t xml:space="preserve"> ג"כ יש חילוק בין עומד לפוש לעומד לכתף, דדוקא בהטעינו חבירו צריך עמידה לפוש בכדי שיחשב כמונח, ולא סגי בעומד לכתף להחשיבו כמונח, אבל אם עקר בעצמו את החפץ וכו'. </w:t>
      </w:r>
      <w:r w:rsidRPr="000C4905">
        <w:rPr>
          <w:rStyle w:val="af"/>
          <w:rFonts w:hint="cs"/>
          <w:rtl/>
        </w:rPr>
        <w:t xml:space="preserve">[כאן סיים </w:t>
      </w:r>
      <w:r w:rsidRPr="000C4905">
        <w:rPr>
          <w:rStyle w:val="aff9"/>
          <w:rFonts w:hint="cs"/>
          <w:rtl/>
        </w:rPr>
        <w:t>הברכ"ש</w:t>
      </w:r>
      <w:r w:rsidRPr="000C4905">
        <w:rPr>
          <w:rStyle w:val="af"/>
          <w:rFonts w:hint="cs"/>
          <w:rtl/>
        </w:rPr>
        <w:t xml:space="preserve"> את דבריו בכי"ק].</w:t>
      </w:r>
      <w:bookmarkEnd w:id="3669"/>
      <w:r>
        <w:rPr>
          <w:rFonts w:hint="cs"/>
          <w:rtl/>
        </w:rPr>
        <w:t xml:space="preserve"> </w:t>
      </w:r>
    </w:p>
    <w:p w14:paraId="28B1C138" w14:textId="77777777" w:rsidR="00D92CED" w:rsidRDefault="00D92CED" w:rsidP="00D92CED">
      <w:pPr>
        <w:pStyle w:val="affff5"/>
        <w:rPr>
          <w:rtl/>
        </w:rPr>
      </w:pPr>
      <w:bookmarkStart w:id="3670" w:name="_Toc98760489"/>
      <w:r>
        <w:rPr>
          <w:rFonts w:hint="cs"/>
          <w:rtl/>
        </w:rPr>
        <w:t>בד' התוס' דהעקירה הראשונה לא בטלה</w:t>
      </w:r>
      <w:bookmarkEnd w:id="3670"/>
    </w:p>
    <w:p w14:paraId="464E3B30" w14:textId="77777777" w:rsidR="00D92CED" w:rsidRDefault="00D92CED" w:rsidP="00D92CED">
      <w:pPr>
        <w:pStyle w:val="1"/>
        <w:rPr>
          <w:rtl/>
        </w:rPr>
      </w:pPr>
      <w:bookmarkStart w:id="3671" w:name="_Toc98760490"/>
      <w:r>
        <w:rPr>
          <w:rFonts w:hint="cs"/>
          <w:rtl/>
        </w:rPr>
        <w:t>בי' הגרנ"פ בתוס' דמהלך כמונח ולא בטלה העקירה ראשונה</w:t>
      </w:r>
      <w:bookmarkEnd w:id="3671"/>
    </w:p>
    <w:p w14:paraId="424182F8" w14:textId="77777777" w:rsidR="00D92CED" w:rsidRDefault="00D92CED" w:rsidP="00D92CED">
      <w:pPr>
        <w:pStyle w:val="a7"/>
        <w:rPr>
          <w:rtl/>
        </w:rPr>
      </w:pPr>
      <w:bookmarkStart w:id="3672" w:name="_Toc98760491"/>
      <w:r>
        <w:rPr>
          <w:rFonts w:hint="cs"/>
          <w:rtl/>
        </w:rPr>
        <w:t>קו' הגרנ"פ על תוס' לעיל דספק הגמ' הוא גם בהנחת גופו דמבן עזאי מוכח דהוא כהנחת חפץ</w:t>
      </w:r>
      <w:bookmarkEnd w:id="3672"/>
    </w:p>
    <w:p w14:paraId="664A3876" w14:textId="142ECBA3" w:rsidR="00D92CED" w:rsidRDefault="00D92CED" w:rsidP="006C4D7E">
      <w:pPr>
        <w:pStyle w:val="a3"/>
        <w:rPr>
          <w:rtl/>
        </w:rPr>
      </w:pPr>
      <w:bookmarkStart w:id="3673" w:name="_Ref98151965"/>
      <w:r>
        <w:rPr>
          <w:rFonts w:hint="cs"/>
          <w:rtl/>
        </w:rPr>
        <w:t xml:space="preserve">בעיקר דין מהלך כעומד,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והנה מקשים) </w:t>
      </w:r>
      <w:r>
        <w:rPr>
          <w:rFonts w:hint="cs"/>
          <w:rtl/>
        </w:rPr>
        <w:t xml:space="preserve">על דברי </w:t>
      </w:r>
      <w:r w:rsidRPr="006C417A">
        <w:rPr>
          <w:rStyle w:val="aff4"/>
          <w:rFonts w:hint="cs"/>
          <w:rtl/>
        </w:rPr>
        <w:t>התוס' לעיל</w:t>
      </w:r>
      <w:r>
        <w:rPr>
          <w:rFonts w:hint="cs"/>
          <w:rtl/>
        </w:rPr>
        <w:t xml:space="preserve"> </w:t>
      </w:r>
      <w:r w:rsidRPr="006C417A">
        <w:rPr>
          <w:rStyle w:val="af2"/>
          <w:rFonts w:eastAsia="Guttman Hodes" w:hint="cs"/>
          <w:rtl/>
        </w:rPr>
        <w:t xml:space="preserve">(ג. ד"ה עקירת, הובא בסימן ג' אות ב') </w:t>
      </w:r>
      <w:r>
        <w:rPr>
          <w:rFonts w:hint="cs"/>
          <w:rtl/>
        </w:rPr>
        <w:t>דכתבו דהספק בגמ' לעיל</w:t>
      </w:r>
      <w:r w:rsidRPr="006C417A">
        <w:rPr>
          <w:rStyle w:val="af2"/>
          <w:rFonts w:eastAsia="Guttman Hodes" w:hint="cs"/>
          <w:rtl/>
        </w:rPr>
        <w:t xml:space="preserve"> (ג.) </w:t>
      </w:r>
      <w:r>
        <w:rPr>
          <w:rFonts w:hint="cs"/>
          <w:rtl/>
        </w:rPr>
        <w:t xml:space="preserve">אי עקירת גופו כעקירת חפץ, הוא גם לענין הנחה אי הנחת גופו כהנחת חפץ, דהא לדעת בן עזאי אמרינן מהלך כעומד היינו הנחת גופו, ומוכח דהנחת גופו כהנחת חפץ, ומדברי בן עזאי נלמד אף לדעת לרבנן דהא בן עזאי ורבנן נחלקו רק בדין מהלך כעומד, ולא בדין הנחת חפץ, והיאך אפש"ל דהגמ' מסתפקת בזה, וכתב </w:t>
      </w:r>
      <w:r w:rsidRPr="006C417A">
        <w:rPr>
          <w:rStyle w:val="aff4"/>
          <w:rFonts w:hint="cs"/>
          <w:rtl/>
        </w:rPr>
        <w:t>הגר"נ פרצוביץ</w:t>
      </w:r>
      <w:r>
        <w:rPr>
          <w:rFonts w:hint="cs"/>
          <w:rtl/>
        </w:rPr>
        <w:t xml:space="preserve"> </w:t>
      </w:r>
      <w:bookmarkStart w:id="3674" w:name="_Hlk98151416"/>
      <w:r>
        <w:rPr>
          <w:rFonts w:hint="cs"/>
          <w:rtl/>
        </w:rPr>
        <w:t xml:space="preserve">דלדעת </w:t>
      </w:r>
      <w:r w:rsidRPr="006C417A">
        <w:rPr>
          <w:rStyle w:val="aff4"/>
          <w:rFonts w:hint="cs"/>
          <w:rtl/>
        </w:rPr>
        <w:t>הרשב"א בתוס' ישנים לעיל</w:t>
      </w:r>
      <w:r>
        <w:rPr>
          <w:rFonts w:hint="cs"/>
          <w:rtl/>
        </w:rPr>
        <w:t xml:space="preserve"> </w:t>
      </w:r>
      <w:r w:rsidRPr="006C417A">
        <w:rPr>
          <w:rStyle w:val="af2"/>
          <w:rFonts w:eastAsia="Guttman Hodes" w:hint="cs"/>
          <w:rtl/>
        </w:rPr>
        <w:t>(ג. או' ב'</w:t>
      </w:r>
      <w:r>
        <w:rPr>
          <w:rStyle w:val="af2"/>
          <w:rFonts w:eastAsia="Guttman Hodes" w:hint="cs"/>
          <w:rtl/>
        </w:rPr>
        <w:t xml:space="preserve"> </w:t>
      </w:r>
      <w:r w:rsidRPr="006C417A">
        <w:rPr>
          <w:rStyle w:val="af2"/>
          <w:rFonts w:eastAsia="Guttman Hodes" w:hint="cs"/>
          <w:rtl/>
        </w:rPr>
        <w:t xml:space="preserve">הובא בסימן ג' אות ג') </w:t>
      </w:r>
      <w:r>
        <w:rPr>
          <w:rFonts w:hint="cs"/>
          <w:rtl/>
        </w:rPr>
        <w:t xml:space="preserve">דלא היה ספק לגמ' בהנחת גופו דפשיטא דהיא כהנחת חפץ, </w:t>
      </w:r>
      <w:bookmarkEnd w:id="3674"/>
      <w:r>
        <w:rPr>
          <w:rFonts w:hint="cs"/>
          <w:rtl/>
        </w:rPr>
        <w:t xml:space="preserve">א"כ אפש"ל דהא דאמר בן עזאי דמהלך כעומד, היינו רק לענין הנחה דבזה פשיטא דהוי הנחה, והספק בגמ' לעיל הוא רק לענין עקירה, אבל לדעת </w:t>
      </w:r>
      <w:r w:rsidRPr="006C417A">
        <w:rPr>
          <w:rStyle w:val="aff4"/>
          <w:rFonts w:hint="cs"/>
          <w:rtl/>
        </w:rPr>
        <w:t>התוס'</w:t>
      </w:r>
      <w:r>
        <w:rPr>
          <w:rFonts w:hint="cs"/>
          <w:rtl/>
        </w:rPr>
        <w:t xml:space="preserve"> </w:t>
      </w:r>
      <w:r w:rsidRPr="006C417A">
        <w:rPr>
          <w:rStyle w:val="aff4"/>
          <w:rFonts w:hint="cs"/>
          <w:rtl/>
        </w:rPr>
        <w:t>לעיל</w:t>
      </w:r>
      <w:r>
        <w:rPr>
          <w:rFonts w:hint="cs"/>
          <w:rtl/>
        </w:rPr>
        <w:t xml:space="preserve"> קשה, ועי' במ"ש </w:t>
      </w:r>
      <w:r w:rsidRPr="007A7B77">
        <w:rPr>
          <w:rStyle w:val="aff4"/>
          <w:rFonts w:hint="cs"/>
          <w:rtl/>
        </w:rPr>
        <w:t xml:space="preserve">הפנ"י </w:t>
      </w:r>
      <w:r w:rsidRPr="007A7B77">
        <w:rPr>
          <w:rStyle w:val="af2"/>
          <w:rFonts w:eastAsia="Guttman Hodes" w:hint="cs"/>
          <w:rtl/>
        </w:rPr>
        <w:t xml:space="preserve">(עי' אות </w:t>
      </w:r>
      <w:r w:rsidRPr="007A7B77">
        <w:rPr>
          <w:rStyle w:val="af2"/>
          <w:rFonts w:eastAsia="Guttman Hodes"/>
          <w:rtl/>
        </w:rPr>
        <w:fldChar w:fldCharType="begin"/>
      </w:r>
      <w:r w:rsidRPr="007A7B77">
        <w:rPr>
          <w:rStyle w:val="af2"/>
          <w:rFonts w:eastAsia="Guttman Hodes"/>
          <w:rtl/>
        </w:rPr>
        <w:instrText xml:space="preserve"> </w:instrText>
      </w:r>
      <w:r w:rsidRPr="007A7B77">
        <w:rPr>
          <w:rStyle w:val="af2"/>
          <w:rFonts w:eastAsia="Guttman Hodes" w:hint="cs"/>
        </w:rPr>
        <w:instrText>REF</w:instrText>
      </w:r>
      <w:r w:rsidRPr="007A7B77">
        <w:rPr>
          <w:rStyle w:val="af2"/>
          <w:rFonts w:eastAsia="Guttman Hodes" w:hint="cs"/>
          <w:rtl/>
        </w:rPr>
        <w:instrText xml:space="preserve"> _</w:instrText>
      </w:r>
      <w:r w:rsidRPr="007A7B77">
        <w:rPr>
          <w:rStyle w:val="af2"/>
          <w:rFonts w:eastAsia="Guttman Hodes" w:hint="cs"/>
        </w:rPr>
        <w:instrText>Ref98151988 \r \h</w:instrText>
      </w:r>
      <w:r w:rsidRPr="007A7B77">
        <w:rPr>
          <w:rStyle w:val="af2"/>
          <w:rFonts w:eastAsia="Guttman Hodes"/>
          <w:rtl/>
        </w:rPr>
        <w:instrText xml:space="preserve"> </w:instrText>
      </w:r>
      <w:r w:rsidRPr="007A7B77">
        <w:rPr>
          <w:rStyle w:val="af2"/>
          <w:rFonts w:eastAsia="Guttman Hodes"/>
          <w:rtl/>
        </w:rPr>
      </w:r>
      <w:r w:rsidRPr="007A7B77">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A7B77">
        <w:rPr>
          <w:rStyle w:val="af2"/>
          <w:rFonts w:eastAsia="Guttman Hodes"/>
          <w:rtl/>
        </w:rPr>
        <w:fldChar w:fldCharType="end"/>
      </w:r>
      <w:r>
        <w:rPr>
          <w:rFonts w:hint="cs"/>
          <w:rtl/>
        </w:rPr>
        <w:t>.</w:t>
      </w:r>
      <w:bookmarkEnd w:id="3673"/>
    </w:p>
    <w:p w14:paraId="4864F4F0" w14:textId="77777777" w:rsidR="00D92CED" w:rsidRPr="00EE15F8" w:rsidRDefault="00D92CED" w:rsidP="00D92CED">
      <w:pPr>
        <w:pStyle w:val="a7"/>
        <w:rPr>
          <w:rtl/>
        </w:rPr>
      </w:pPr>
      <w:bookmarkStart w:id="3675" w:name="_Toc98760492"/>
      <w:r>
        <w:rPr>
          <w:rFonts w:hint="cs"/>
          <w:rtl/>
        </w:rPr>
        <w:t>בי' הגרנ"פ דכל דיני קלוטה ומהלך כעומד הם רק דחשיב הנחה אך העקירה הראשונה לא בטלה</w:t>
      </w:r>
      <w:bookmarkEnd w:id="3675"/>
    </w:p>
    <w:p w14:paraId="64156E82" w14:textId="77777777" w:rsidR="00D92CED" w:rsidRDefault="00D92CED" w:rsidP="006C4D7E">
      <w:pPr>
        <w:pStyle w:val="a3"/>
        <w:rPr>
          <w:rtl/>
        </w:rPr>
      </w:pPr>
      <w:bookmarkStart w:id="3676" w:name="_Ref98500138"/>
      <w:bookmarkStart w:id="3677" w:name="_Ref98084523"/>
      <w:r>
        <w:rPr>
          <w:rFonts w:hint="cs"/>
          <w:rtl/>
        </w:rPr>
        <w:t>ו</w:t>
      </w:r>
      <w:r w:rsidRPr="005E2BA3">
        <w:rPr>
          <w:rFonts w:hint="cs"/>
          <w:rtl/>
        </w:rPr>
        <w:t xml:space="preserve">כתב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sidRPr="005824C3">
        <w:rPr>
          <w:rStyle w:val="af2"/>
          <w:rFonts w:eastAsia="Guttman Hodes" w:hint="cs"/>
          <w:rtl/>
        </w:rPr>
        <w:t xml:space="preserve">ונראה דאף) </w:t>
      </w:r>
      <w:r>
        <w:rPr>
          <w:rFonts w:hint="cs"/>
          <w:rtl/>
        </w:rPr>
        <w:t xml:space="preserve">דבדעת </w:t>
      </w:r>
      <w:r w:rsidRPr="005824C3">
        <w:rPr>
          <w:rStyle w:val="aff4"/>
          <w:rFonts w:hint="cs"/>
          <w:rtl/>
        </w:rPr>
        <w:t>התוס' לעיל</w:t>
      </w:r>
      <w:r>
        <w:rPr>
          <w:rFonts w:hint="cs"/>
          <w:rtl/>
        </w:rPr>
        <w:t xml:space="preserve"> צריך לבאר דבדין קלוטה, וכן במהלך כעומד לבן עזאי, הא דחשיב כהנחה, היינו דוקא לענין דחשיב שאחר הקלוטה עשה עקירה חדשה, אך מ"מ העקירה הראשונה לא בטלה. </w:t>
      </w:r>
      <w:r w:rsidRPr="00EE15F8">
        <w:rPr>
          <w:rStyle w:val="af"/>
          <w:rFonts w:hint="cs"/>
          <w:rtl/>
        </w:rPr>
        <w:t>[</w:t>
      </w:r>
      <w:r>
        <w:rPr>
          <w:rStyle w:val="af"/>
          <w:rFonts w:hint="cs"/>
          <w:rtl/>
        </w:rPr>
        <w:t xml:space="preserve">וכדהוכיח </w:t>
      </w:r>
      <w:r w:rsidRPr="003A5B6B">
        <w:rPr>
          <w:rStyle w:val="aff9"/>
          <w:rFonts w:hint="cs"/>
          <w:rtl/>
        </w:rPr>
        <w:t>הגר"נ פרצוביץ</w:t>
      </w:r>
      <w:r>
        <w:rPr>
          <w:rFonts w:hint="cs"/>
          <w:rtl/>
        </w:rPr>
        <w:t xml:space="preserve"> </w:t>
      </w:r>
      <w:r w:rsidRPr="003A5B6B">
        <w:rPr>
          <w:rStyle w:val="aff5"/>
          <w:rFonts w:hint="cs"/>
          <w:rtl/>
        </w:rPr>
        <w:t>(ס' בנין נחום שיעורים שבת סי' א' או' א', הובא בסימן ג' אות קכ"ו)</w:t>
      </w:r>
      <w:r>
        <w:rPr>
          <w:rStyle w:val="af"/>
          <w:rFonts w:hint="cs"/>
          <w:rtl/>
        </w:rPr>
        <w:t xml:space="preserve"> מדברי </w:t>
      </w:r>
      <w:r w:rsidRPr="003A5B6B">
        <w:rPr>
          <w:rStyle w:val="aff9"/>
          <w:rFonts w:hint="cs"/>
          <w:rtl/>
        </w:rPr>
        <w:t>התוס'</w:t>
      </w:r>
      <w:r>
        <w:rPr>
          <w:rStyle w:val="aff9"/>
          <w:rFonts w:hint="cs"/>
          <w:rtl/>
        </w:rPr>
        <w:t xml:space="preserve"> לעיל</w:t>
      </w:r>
      <w:r>
        <w:rPr>
          <w:rStyle w:val="af2"/>
          <w:rFonts w:eastAsia="Guttman Hodes" w:hint="cs"/>
          <w:rtl/>
        </w:rPr>
        <w:t xml:space="preserve"> </w:t>
      </w:r>
      <w:r w:rsidRPr="003A5B6B">
        <w:rPr>
          <w:rStyle w:val="aff5"/>
          <w:rFonts w:hint="cs"/>
          <w:rtl/>
        </w:rPr>
        <w:t>(ג: ד"ה היה, הובא בסימן ג' אות צ"ד)</w:t>
      </w:r>
      <w:r>
        <w:rPr>
          <w:rStyle w:val="af"/>
          <w:rFonts w:hint="cs"/>
          <w:rtl/>
        </w:rPr>
        <w:t xml:space="preserve"> ד</w:t>
      </w:r>
      <w:r w:rsidRPr="003A5B6B">
        <w:rPr>
          <w:rStyle w:val="af"/>
          <w:rtl/>
        </w:rPr>
        <w:t>העקירה הראשונה לא בטלה</w:t>
      </w:r>
      <w:r>
        <w:rPr>
          <w:rStyle w:val="af"/>
          <w:rFonts w:hint="cs"/>
          <w:rtl/>
        </w:rPr>
        <w:t>,</w:t>
      </w:r>
      <w:r w:rsidRPr="003A5B6B">
        <w:rPr>
          <w:rStyle w:val="af"/>
          <w:rFonts w:hint="cs"/>
          <w:rtl/>
        </w:rPr>
        <w:t xml:space="preserve"> </w:t>
      </w:r>
      <w:r w:rsidRPr="00EE15F8">
        <w:rPr>
          <w:rStyle w:val="af"/>
          <w:rFonts w:hint="cs"/>
          <w:rtl/>
        </w:rPr>
        <w:t xml:space="preserve">ודלא </w:t>
      </w:r>
      <w:r>
        <w:rPr>
          <w:rStyle w:val="aff9"/>
          <w:rFonts w:hint="cs"/>
          <w:rtl/>
        </w:rPr>
        <w:t>כ</w:t>
      </w:r>
      <w:r w:rsidRPr="003A5B6B">
        <w:rPr>
          <w:rStyle w:val="aff9"/>
          <w:rFonts w:hint="cs"/>
          <w:rtl/>
        </w:rPr>
        <w:t>זכרון שמואל</w:t>
      </w:r>
      <w:r w:rsidRPr="00EE15F8">
        <w:rPr>
          <w:rStyle w:val="af"/>
          <w:rFonts w:hint="cs"/>
          <w:rtl/>
        </w:rPr>
        <w:t xml:space="preserve"> </w:t>
      </w:r>
      <w:r w:rsidRPr="003A5B6B">
        <w:rPr>
          <w:rStyle w:val="aff5"/>
          <w:rFonts w:hint="cs"/>
          <w:rtl/>
        </w:rPr>
        <w:t>(מכתבים סי' ה' או' ג', הובא בסימן ג' אות קנ"ב)</w:t>
      </w:r>
      <w:r w:rsidRPr="00355A61">
        <w:rPr>
          <w:rStyle w:val="af"/>
          <w:rFonts w:hint="cs"/>
          <w:rtl/>
        </w:rPr>
        <w:t>]</w:t>
      </w:r>
      <w:r>
        <w:rPr>
          <w:rStyle w:val="af"/>
          <w:rFonts w:hint="cs"/>
          <w:rtl/>
        </w:rPr>
        <w:t>.</w:t>
      </w:r>
      <w:bookmarkEnd w:id="3676"/>
    </w:p>
    <w:p w14:paraId="253D4A78" w14:textId="77777777" w:rsidR="00D92CED" w:rsidRPr="00336462" w:rsidRDefault="00D92CED" w:rsidP="00D92CED">
      <w:pPr>
        <w:pStyle w:val="a7"/>
      </w:pPr>
      <w:bookmarkStart w:id="3678" w:name="_Toc98760493"/>
      <w:r>
        <w:rPr>
          <w:rFonts w:hint="cs"/>
          <w:rtl/>
        </w:rPr>
        <w:lastRenderedPageBreak/>
        <w:t>בי' הגרנ"פ דמהלך כעומד בסטיו לא בטלה עקירה הראשונה ופטור דנח במקו"פ ואינו דרך הוצאה</w:t>
      </w:r>
      <w:bookmarkEnd w:id="3678"/>
    </w:p>
    <w:p w14:paraId="3B5E9DE2" w14:textId="77777777" w:rsidR="00D92CED" w:rsidRPr="005E2BA3" w:rsidRDefault="00D92CED" w:rsidP="006C4D7E">
      <w:pPr>
        <w:pStyle w:val="a3"/>
      </w:pPr>
      <w:r>
        <w:rPr>
          <w:rFonts w:hint="cs"/>
          <w:rtl/>
        </w:rPr>
        <w:t xml:space="preserve">וכתב </w:t>
      </w:r>
      <w:r w:rsidRPr="003A5B6B">
        <w:rPr>
          <w:rStyle w:val="aff4"/>
          <w:rFonts w:hint="cs"/>
          <w:rtl/>
        </w:rPr>
        <w:t>הגר"נ פרצוביץ</w:t>
      </w:r>
      <w:r>
        <w:rPr>
          <w:rFonts w:hint="cs"/>
          <w:rtl/>
        </w:rPr>
        <w:t xml:space="preserve"> דהא דמהלך כעומד מהר"י לרה"ר דרך סטיו פטור, אינו כיון דההנחה במקום פטור מבטלת את העקירה הראשונה, אלא דכיון שהייתה הנחה באמצע המלאכה, א"כ אי"ז דרך מלאכת הוצאה דהיא הוצאה מרה"י לרה"ר בלא הנחה באמצע, ולכן אעפ"י דהעקירה הראשונה לא בטלה, מ"מ כיון דע"י מהלך כעומד חשיב שהניח באמצע אי"ז דרך הוצאה ופטור, וכמ"ש </w:t>
      </w:r>
      <w:r w:rsidRPr="00F237E6">
        <w:rPr>
          <w:rStyle w:val="aff4"/>
          <w:rFonts w:hint="cs"/>
          <w:rtl/>
        </w:rPr>
        <w:t>הגר"נ פרצוביץ</w:t>
      </w:r>
      <w:r>
        <w:rPr>
          <w:rFonts w:hint="cs"/>
          <w:rtl/>
        </w:rPr>
        <w:t xml:space="preserve"> </w:t>
      </w:r>
      <w:r w:rsidRPr="00D530C6">
        <w:rPr>
          <w:rStyle w:val="af2"/>
          <w:rFonts w:eastAsia="Guttman Hodes" w:hint="cs"/>
          <w:rtl/>
        </w:rPr>
        <w:t xml:space="preserve">(ס' בנין נחום שיעורים שבת סי' א' או' </w:t>
      </w:r>
      <w:r w:rsidRPr="00D530C6">
        <w:rPr>
          <w:rStyle w:val="af2"/>
          <w:rFonts w:eastAsiaTheme="minorEastAsia" w:hint="cs"/>
          <w:rtl/>
        </w:rPr>
        <w:t>ד</w:t>
      </w:r>
      <w:r w:rsidRPr="00D530C6">
        <w:rPr>
          <w:rStyle w:val="af2"/>
          <w:rFonts w:eastAsia="Guttman Hodes" w:hint="cs"/>
          <w:rtl/>
        </w:rPr>
        <w:t>'</w:t>
      </w:r>
      <w:r w:rsidRPr="00D530C6">
        <w:rPr>
          <w:rStyle w:val="af2"/>
          <w:rFonts w:eastAsiaTheme="minorEastAsia" w:hint="cs"/>
          <w:rtl/>
        </w:rPr>
        <w:t xml:space="preserve"> ד"ה </w:t>
      </w:r>
      <w:r>
        <w:rPr>
          <w:rStyle w:val="af2"/>
          <w:rFonts w:eastAsiaTheme="minorEastAsia" w:hint="cs"/>
          <w:rtl/>
        </w:rPr>
        <w:t>ויתכן, הובא בסימן ג' אות קכ"ה)</w:t>
      </w:r>
      <w:r>
        <w:rPr>
          <w:rFonts w:hint="cs"/>
          <w:rtl/>
        </w:rPr>
        <w:t xml:space="preserve"> לבאר בדרך מלאכת הוצאה.</w:t>
      </w:r>
      <w:bookmarkEnd w:id="3677"/>
    </w:p>
    <w:p w14:paraId="37DBBB19" w14:textId="77777777" w:rsidR="00D92CED" w:rsidRPr="00EE15F8" w:rsidRDefault="00D92CED" w:rsidP="00D92CED">
      <w:pPr>
        <w:pStyle w:val="a7"/>
        <w:rPr>
          <w:rtl/>
        </w:rPr>
      </w:pPr>
      <w:bookmarkStart w:id="3679" w:name="_Toc98760494"/>
      <w:r>
        <w:rPr>
          <w:rFonts w:hint="cs"/>
          <w:rtl/>
        </w:rPr>
        <w:t>תי' הגרנ"פ בתוס' לעיל דמהלך כעומד אינו הנחת גופו אלא אינו דרך הוצאה דהחפץ כמונח</w:t>
      </w:r>
      <w:bookmarkEnd w:id="3679"/>
    </w:p>
    <w:p w14:paraId="03A57950" w14:textId="2EE119A2" w:rsidR="00D92CED" w:rsidRDefault="00D92CED" w:rsidP="006C4D7E">
      <w:pPr>
        <w:pStyle w:val="a3"/>
        <w:rPr>
          <w:rtl/>
        </w:rPr>
      </w:pPr>
      <w:bookmarkStart w:id="3680" w:name="_Ref98499500"/>
      <w:r>
        <w:rPr>
          <w:rFonts w:hint="cs"/>
          <w:rtl/>
        </w:rPr>
        <w:t>ולפי"ז תירץ</w:t>
      </w:r>
      <w:r w:rsidRPr="005E2BA3">
        <w:rPr>
          <w:rFonts w:hint="cs"/>
          <w:rtl/>
        </w:rPr>
        <w:t xml:space="preserve"> </w:t>
      </w:r>
      <w:bookmarkStart w:id="3681" w:name="_Hlk98090274"/>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bookmarkEnd w:id="3681"/>
      <w:r w:rsidRPr="007903CC">
        <w:rPr>
          <w:rStyle w:val="af2"/>
          <w:rFonts w:eastAsiaTheme="minorEastAsia" w:hint="cs"/>
          <w:rtl/>
        </w:rPr>
        <w:t xml:space="preserve">ומעתה) </w:t>
      </w:r>
      <w:r w:rsidRPr="007903CC">
        <w:rPr>
          <w:rFonts w:hint="cs"/>
          <w:rtl/>
        </w:rPr>
        <w:t xml:space="preserve">את </w:t>
      </w:r>
      <w:r>
        <w:rPr>
          <w:rFonts w:hint="cs"/>
          <w:rtl/>
        </w:rPr>
        <w:t>קושיתו</w:t>
      </w:r>
      <w:r w:rsidRPr="003F44CE">
        <w:rPr>
          <w:rStyle w:val="af2"/>
          <w:rFonts w:eastAsia="Guttman Hodes" w:hint="cs"/>
          <w:rtl/>
        </w:rPr>
        <w:t xml:space="preserve"> (עי' אות </w:t>
      </w:r>
      <w:r w:rsidRPr="003F44CE">
        <w:rPr>
          <w:rStyle w:val="af2"/>
          <w:rFonts w:eastAsia="Guttman Hodes"/>
          <w:rtl/>
        </w:rPr>
        <w:fldChar w:fldCharType="begin"/>
      </w:r>
      <w:r w:rsidRPr="003F44CE">
        <w:rPr>
          <w:rStyle w:val="af2"/>
          <w:rFonts w:eastAsia="Guttman Hodes"/>
          <w:rtl/>
        </w:rPr>
        <w:instrText xml:space="preserve"> </w:instrText>
      </w:r>
      <w:r w:rsidRPr="003F44CE">
        <w:rPr>
          <w:rStyle w:val="af2"/>
          <w:rFonts w:eastAsia="Guttman Hodes" w:hint="cs"/>
        </w:rPr>
        <w:instrText>REF</w:instrText>
      </w:r>
      <w:r w:rsidRPr="003F44CE">
        <w:rPr>
          <w:rStyle w:val="af2"/>
          <w:rFonts w:eastAsia="Guttman Hodes" w:hint="cs"/>
          <w:rtl/>
        </w:rPr>
        <w:instrText xml:space="preserve"> _</w:instrText>
      </w:r>
      <w:r w:rsidRPr="003F44CE">
        <w:rPr>
          <w:rStyle w:val="af2"/>
          <w:rFonts w:eastAsia="Guttman Hodes" w:hint="cs"/>
        </w:rPr>
        <w:instrText>Ref98151965 \r \h</w:instrText>
      </w:r>
      <w:r w:rsidRPr="003F44CE">
        <w:rPr>
          <w:rStyle w:val="af2"/>
          <w:rFonts w:eastAsia="Guttman Hodes"/>
          <w:rtl/>
        </w:rPr>
        <w:instrText xml:space="preserve"> </w:instrText>
      </w:r>
      <w:r w:rsidRPr="003F44CE">
        <w:rPr>
          <w:rStyle w:val="af2"/>
          <w:rFonts w:eastAsia="Guttman Hodes"/>
          <w:rtl/>
        </w:rPr>
      </w:r>
      <w:r w:rsidRPr="003F44CE">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3F44CE">
        <w:rPr>
          <w:rStyle w:val="af2"/>
          <w:rFonts w:eastAsia="Guttman Hodes"/>
          <w:rtl/>
        </w:rPr>
        <w:fldChar w:fldCharType="end"/>
      </w:r>
      <w:r w:rsidRPr="003F44CE">
        <w:rPr>
          <w:rStyle w:val="af2"/>
          <w:rFonts w:eastAsia="Guttman Hodes" w:hint="cs"/>
          <w:rtl/>
        </w:rPr>
        <w:t xml:space="preserve"> </w:t>
      </w:r>
      <w:r>
        <w:rPr>
          <w:rFonts w:hint="cs"/>
          <w:rtl/>
        </w:rPr>
        <w:t xml:space="preserve">על </w:t>
      </w:r>
      <w:r w:rsidRPr="00F5690C">
        <w:rPr>
          <w:rStyle w:val="aff4"/>
          <w:rFonts w:hint="cs"/>
          <w:rtl/>
        </w:rPr>
        <w:t>התוס' לעיל</w:t>
      </w:r>
      <w:r>
        <w:rPr>
          <w:rFonts w:hint="cs"/>
          <w:rtl/>
        </w:rPr>
        <w:t xml:space="preserve">, דמדברי בן עזאי דמהלך כעומד אין כל הוכחה דאמרינן דהנחת גופו כהנחת חפץ, דהא אף אי אין הנחת גופו כהנחת חפץ, מ"מ אם עמד ממש ודאי דהחפץ חשיב כמונח, אלא דלא עשה מעשה הנחה, וא"כ אפש"ל דהפטור במהלך כעומד, אינו מחמת דחשיב מעשה הנחה מדין הנחת גופו, אלא דאי"ז דרך הוצאה כיון דהחפץ היה כמונח במקום פטור, ואף להצד בספק דהנחת גופו לאו כהנחת חפץ, מ"מ מהלך כעומד פטור דאינו דרך הוצאה, ועי' במ"ש </w:t>
      </w:r>
      <w:r w:rsidRPr="007903CC">
        <w:rPr>
          <w:rStyle w:val="aff4"/>
          <w:rFonts w:hint="cs"/>
          <w:rtl/>
        </w:rPr>
        <w:t>הברכ"ש</w:t>
      </w:r>
      <w:r>
        <w:rPr>
          <w:rFonts w:hint="cs"/>
          <w:rtl/>
        </w:rPr>
        <w:t xml:space="preserve"> </w:t>
      </w:r>
      <w:r w:rsidRPr="007903CC">
        <w:rPr>
          <w:rStyle w:val="af2"/>
          <w:rFonts w:eastAsia="Guttman Hodes" w:hint="cs"/>
          <w:rtl/>
        </w:rPr>
        <w:t xml:space="preserve">(עי' אות </w:t>
      </w:r>
      <w:r w:rsidRPr="007903CC">
        <w:rPr>
          <w:rStyle w:val="af2"/>
          <w:rFonts w:eastAsia="Guttman Hodes"/>
          <w:rtl/>
        </w:rPr>
        <w:fldChar w:fldCharType="begin"/>
      </w:r>
      <w:r w:rsidRPr="007903CC">
        <w:rPr>
          <w:rStyle w:val="af2"/>
          <w:rFonts w:eastAsia="Guttman Hodes"/>
          <w:rtl/>
        </w:rPr>
        <w:instrText xml:space="preserve"> </w:instrText>
      </w:r>
      <w:r w:rsidRPr="007903CC">
        <w:rPr>
          <w:rStyle w:val="af2"/>
          <w:rFonts w:eastAsia="Guttman Hodes" w:hint="cs"/>
        </w:rPr>
        <w:instrText>REF</w:instrText>
      </w:r>
      <w:r w:rsidRPr="007903CC">
        <w:rPr>
          <w:rStyle w:val="af2"/>
          <w:rFonts w:eastAsia="Guttman Hodes" w:hint="cs"/>
          <w:rtl/>
        </w:rPr>
        <w:instrText xml:space="preserve"> _</w:instrText>
      </w:r>
      <w:r w:rsidRPr="007903CC">
        <w:rPr>
          <w:rStyle w:val="af2"/>
          <w:rFonts w:eastAsia="Guttman Hodes" w:hint="cs"/>
        </w:rPr>
        <w:instrText>Ref98060018 \r \h</w:instrText>
      </w:r>
      <w:r w:rsidRPr="007903CC">
        <w:rPr>
          <w:rStyle w:val="af2"/>
          <w:rFonts w:eastAsia="Guttman Hodes"/>
          <w:rtl/>
        </w:rPr>
        <w:instrText xml:space="preserve"> </w:instrText>
      </w:r>
      <w:r w:rsidRPr="007903CC">
        <w:rPr>
          <w:rStyle w:val="af2"/>
          <w:rFonts w:eastAsia="Guttman Hodes"/>
          <w:rtl/>
        </w:rPr>
      </w:r>
      <w:r w:rsidRPr="007903CC">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7903CC">
        <w:rPr>
          <w:rStyle w:val="af2"/>
          <w:rFonts w:eastAsia="Guttman Hodes"/>
          <w:rtl/>
        </w:rPr>
        <w:fldChar w:fldCharType="end"/>
      </w:r>
      <w:r>
        <w:rPr>
          <w:rFonts w:hint="cs"/>
          <w:rtl/>
        </w:rPr>
        <w:t>.</w:t>
      </w:r>
      <w:bookmarkEnd w:id="3680"/>
    </w:p>
    <w:p w14:paraId="7E2BB39F" w14:textId="77777777" w:rsidR="00D92CED" w:rsidRDefault="00D92CED" w:rsidP="00D92CED">
      <w:pPr>
        <w:pStyle w:val="a7"/>
        <w:rPr>
          <w:rtl/>
        </w:rPr>
      </w:pPr>
      <w:bookmarkStart w:id="3682" w:name="_Toc98760495"/>
      <w:bookmarkStart w:id="3683" w:name="_Hlk98499671"/>
      <w:r>
        <w:rPr>
          <w:rFonts w:hint="cs"/>
          <w:rtl/>
        </w:rPr>
        <w:t>בי' הגרנ"פ דקו' התוס' דלר"ע ובן עזאי א"א לחייב בד"א ברה"ר כוונתם דאי"ז דרך הוצאה</w:t>
      </w:r>
      <w:bookmarkEnd w:id="3682"/>
    </w:p>
    <w:p w14:paraId="6D96D87D" w14:textId="1EC6A249" w:rsidR="00D92CED" w:rsidRDefault="00D92CED" w:rsidP="006C4D7E">
      <w:pPr>
        <w:pStyle w:val="a3"/>
        <w:rPr>
          <w:rtl/>
        </w:rPr>
      </w:pPr>
      <w:r>
        <w:rPr>
          <w:rFonts w:hint="cs"/>
          <w:rtl/>
        </w:rPr>
        <w:t>וכתב</w:t>
      </w:r>
      <w:r w:rsidRPr="00512B94">
        <w:rPr>
          <w:b/>
          <w:bCs/>
          <w:rtl/>
        </w:rPr>
        <w:t xml:space="preserve"> </w:t>
      </w:r>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r w:rsidRPr="007903CC">
        <w:rPr>
          <w:rStyle w:val="af2"/>
          <w:rFonts w:eastAsiaTheme="minorEastAsia" w:hint="cs"/>
          <w:rtl/>
        </w:rPr>
        <w:t xml:space="preserve">ולפי מאי) </w:t>
      </w:r>
      <w:r>
        <w:rPr>
          <w:rFonts w:hint="cs"/>
          <w:rtl/>
        </w:rPr>
        <w:t xml:space="preserve">דאחר דמבואר דלדעת </w:t>
      </w:r>
      <w:r w:rsidRPr="00674A3B">
        <w:rPr>
          <w:rStyle w:val="aff4"/>
          <w:rFonts w:hint="cs"/>
          <w:rtl/>
        </w:rPr>
        <w:t>התוס'</w:t>
      </w:r>
      <w:r w:rsidRPr="007903CC">
        <w:rPr>
          <w:rStyle w:val="af2"/>
          <w:rFonts w:eastAsia="Guttman Hodes" w:hint="cs"/>
          <w:rtl/>
        </w:rPr>
        <w:t xml:space="preserve"> (עי' אות </w:t>
      </w:r>
      <w:r w:rsidRPr="007903CC">
        <w:rPr>
          <w:rStyle w:val="af2"/>
          <w:rFonts w:eastAsia="Guttman Hodes"/>
          <w:rtl/>
        </w:rPr>
        <w:fldChar w:fldCharType="begin"/>
      </w:r>
      <w:r w:rsidRPr="007903CC">
        <w:rPr>
          <w:rStyle w:val="af2"/>
          <w:rFonts w:eastAsia="Guttman Hodes"/>
          <w:rtl/>
        </w:rPr>
        <w:instrText xml:space="preserve"> </w:instrText>
      </w:r>
      <w:r w:rsidRPr="007903CC">
        <w:rPr>
          <w:rStyle w:val="af2"/>
          <w:rFonts w:eastAsia="Guttman Hodes" w:hint="cs"/>
        </w:rPr>
        <w:instrText>REF</w:instrText>
      </w:r>
      <w:r w:rsidRPr="007903CC">
        <w:rPr>
          <w:rStyle w:val="af2"/>
          <w:rFonts w:eastAsia="Guttman Hodes" w:hint="cs"/>
          <w:rtl/>
        </w:rPr>
        <w:instrText xml:space="preserve"> _</w:instrText>
      </w:r>
      <w:r w:rsidRPr="007903CC">
        <w:rPr>
          <w:rStyle w:val="af2"/>
          <w:rFonts w:eastAsia="Guttman Hodes" w:hint="cs"/>
        </w:rPr>
        <w:instrText>Ref98084523 \r \h</w:instrText>
      </w:r>
      <w:r w:rsidRPr="007903CC">
        <w:rPr>
          <w:rStyle w:val="af2"/>
          <w:rFonts w:eastAsia="Guttman Hodes"/>
          <w:rtl/>
        </w:rPr>
        <w:instrText xml:space="preserve"> </w:instrText>
      </w:r>
      <w:r w:rsidRPr="007903CC">
        <w:rPr>
          <w:rStyle w:val="af2"/>
          <w:rFonts w:eastAsia="Guttman Hodes"/>
          <w:rtl/>
        </w:rPr>
      </w:r>
      <w:r w:rsidRPr="007903CC">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7903CC">
        <w:rPr>
          <w:rStyle w:val="af2"/>
          <w:rFonts w:eastAsia="Guttman Hodes"/>
          <w:rtl/>
        </w:rPr>
        <w:fldChar w:fldCharType="end"/>
      </w:r>
      <w:r w:rsidRPr="007903CC">
        <w:rPr>
          <w:rStyle w:val="af2"/>
          <w:rFonts w:eastAsia="Guttman Hodes" w:hint="cs"/>
          <w:rtl/>
        </w:rPr>
        <w:t xml:space="preserve"> </w:t>
      </w:r>
      <w:r>
        <w:rPr>
          <w:rFonts w:hint="cs"/>
          <w:rtl/>
        </w:rPr>
        <w:t xml:space="preserve">בקלוטה לא נתבטלה העקירה הראשונה, א"כ הא דהקשו </w:t>
      </w:r>
      <w:r w:rsidRPr="00674A3B">
        <w:rPr>
          <w:rStyle w:val="aff4"/>
          <w:rFonts w:hint="cs"/>
          <w:rtl/>
        </w:rPr>
        <w:t>התוס'</w:t>
      </w:r>
      <w:r w:rsidRPr="007903CC">
        <w:rPr>
          <w:rStyle w:val="af2"/>
          <w:rFonts w:eastAsia="Guttman Hodes" w:hint="cs"/>
          <w:rtl/>
        </w:rPr>
        <w:t xml:space="preserve"> (ד"ה בשלמא) </w:t>
      </w:r>
      <w:r>
        <w:rPr>
          <w:rFonts w:hint="cs"/>
          <w:rtl/>
        </w:rPr>
        <w:t xml:space="preserve">דהאיך חייב בהעברת ד"א ברה"ר לר"ע דאמרינן קלוטה, ולבן עזאי דאמרינן מהלך כעומד, דאין כוונת </w:t>
      </w:r>
      <w:r w:rsidRPr="00563A22">
        <w:rPr>
          <w:rStyle w:val="aff4"/>
          <w:rFonts w:hint="cs"/>
          <w:rtl/>
        </w:rPr>
        <w:t xml:space="preserve">התוס' </w:t>
      </w:r>
      <w:r>
        <w:rPr>
          <w:rFonts w:hint="cs"/>
          <w:rtl/>
        </w:rPr>
        <w:t>להקשות דהעקירה הראשונה בטלה, ע"י דחשיב הנחה בתוך הד"א, אלא דאעפ"י שלא בטלה העקירה הראשונה, מ"מ א"א לחייבו בהעברת ד"א, דכיון דחשיב שהייתה הנחה באמצע, אי"ז דרך המלאכה.</w:t>
      </w:r>
    </w:p>
    <w:p w14:paraId="4EFC2BD2" w14:textId="77777777" w:rsidR="00D92CED" w:rsidRDefault="00D92CED" w:rsidP="00D92CED">
      <w:pPr>
        <w:pStyle w:val="1"/>
        <w:rPr>
          <w:rtl/>
        </w:rPr>
      </w:pPr>
      <w:bookmarkStart w:id="3684" w:name="_Toc98760496"/>
      <w:bookmarkEnd w:id="3683"/>
      <w:r>
        <w:rPr>
          <w:rFonts w:hint="cs"/>
          <w:rtl/>
        </w:rPr>
        <w:t>בי' הגרנ"פ בתוס' דאיירי במצניע דאל"ה חייב בעקירה ראשונה</w:t>
      </w:r>
      <w:bookmarkEnd w:id="3684"/>
    </w:p>
    <w:p w14:paraId="3B29ED3C" w14:textId="77777777" w:rsidR="00D92CED" w:rsidRDefault="00D92CED" w:rsidP="00D92CED">
      <w:pPr>
        <w:pStyle w:val="a7"/>
      </w:pPr>
      <w:bookmarkStart w:id="3685" w:name="_Toc98760497"/>
      <w:r>
        <w:rPr>
          <w:rFonts w:hint="cs"/>
          <w:rtl/>
        </w:rPr>
        <w:t>בי' הגרנ"פ בתוס' דכיון דהעקירה הראשונה לא בטלה מוכח דלמסקנא איירי בעקר ע"מ להצניע</w:t>
      </w:r>
      <w:bookmarkEnd w:id="3685"/>
    </w:p>
    <w:p w14:paraId="527ED762" w14:textId="0493D49C" w:rsidR="00D92CED" w:rsidRDefault="00D92CED" w:rsidP="006C4D7E">
      <w:pPr>
        <w:pStyle w:val="a3"/>
        <w:rPr>
          <w:rtl/>
        </w:rPr>
      </w:pPr>
      <w:bookmarkStart w:id="3686" w:name="_Ref98499844"/>
      <w:r>
        <w:rPr>
          <w:rFonts w:hint="cs"/>
          <w:rtl/>
        </w:rPr>
        <w:t xml:space="preserve">והביא </w:t>
      </w:r>
      <w:r w:rsidRPr="005E2BA3">
        <w:rPr>
          <w:b/>
          <w:bCs/>
          <w:rtl/>
        </w:rPr>
        <w:t xml:space="preserve">הגר"נ </w:t>
      </w:r>
      <w:r w:rsidRPr="00F237E6">
        <w:rPr>
          <w:rStyle w:val="aff4"/>
          <w:rFonts w:hint="cs"/>
          <w:rtl/>
        </w:rPr>
        <w:t>פרצוביץ</w:t>
      </w:r>
      <w:r>
        <w:rPr>
          <w:rFonts w:hint="cs"/>
          <w:rtl/>
        </w:rPr>
        <w:t xml:space="preserve"> </w:t>
      </w:r>
      <w:r w:rsidRPr="006B0473">
        <w:rPr>
          <w:rStyle w:val="af2"/>
          <w:rFonts w:eastAsia="Guttman Hodes" w:hint="cs"/>
          <w:rtl/>
        </w:rPr>
        <w:t xml:space="preserve">(ס' </w:t>
      </w:r>
      <w:r>
        <w:rPr>
          <w:rStyle w:val="af2"/>
          <w:rFonts w:eastAsia="Guttman Hodes" w:hint="cs"/>
          <w:rtl/>
        </w:rPr>
        <w:t>בנין נחום שיעורים שבת ריש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כתבו התוס')</w:t>
      </w:r>
      <w:r w:rsidRPr="006B0473">
        <w:rPr>
          <w:rStyle w:val="af2"/>
          <w:rFonts w:eastAsiaTheme="minorEastAsia" w:hint="cs"/>
          <w:rtl/>
        </w:rPr>
        <w:t xml:space="preserve"> </w:t>
      </w:r>
      <w:r>
        <w:rPr>
          <w:rFonts w:hint="cs"/>
          <w:rtl/>
        </w:rPr>
        <w:t xml:space="preserve">את דברי </w:t>
      </w:r>
      <w:r w:rsidRPr="00C764E0">
        <w:rPr>
          <w:rStyle w:val="aff4"/>
          <w:rFonts w:hint="cs"/>
          <w:rtl/>
        </w:rPr>
        <w:t>ה</w:t>
      </w:r>
      <w:r>
        <w:rPr>
          <w:rStyle w:val="aff4"/>
          <w:rFonts w:hint="cs"/>
          <w:rtl/>
        </w:rPr>
        <w:t>רשב"א ב</w:t>
      </w:r>
      <w:r w:rsidRPr="00C764E0">
        <w:rPr>
          <w:rStyle w:val="aff4"/>
          <w:rFonts w:hint="cs"/>
          <w:rtl/>
        </w:rPr>
        <w:t>תוס'</w:t>
      </w:r>
      <w:r w:rsidRPr="002F0534">
        <w:rPr>
          <w:rStyle w:val="af2"/>
          <w:rFonts w:eastAsia="Guttman Hodes" w:hint="cs"/>
          <w:rtl/>
        </w:rPr>
        <w:t xml:space="preserve"> (עי' אות </w:t>
      </w:r>
      <w:r w:rsidRPr="002F0534">
        <w:rPr>
          <w:rStyle w:val="af2"/>
          <w:rFonts w:eastAsia="Guttman Hodes"/>
          <w:rtl/>
        </w:rPr>
        <w:fldChar w:fldCharType="begin"/>
      </w:r>
      <w:r w:rsidRPr="002F0534">
        <w:rPr>
          <w:rStyle w:val="af2"/>
          <w:rFonts w:eastAsia="Guttman Hodes"/>
          <w:rtl/>
        </w:rPr>
        <w:instrText xml:space="preserve"> </w:instrText>
      </w:r>
      <w:r w:rsidRPr="002F0534">
        <w:rPr>
          <w:rStyle w:val="af2"/>
          <w:rFonts w:eastAsia="Guttman Hodes" w:hint="cs"/>
        </w:rPr>
        <w:instrText>REF</w:instrText>
      </w:r>
      <w:r w:rsidRPr="002F0534">
        <w:rPr>
          <w:rStyle w:val="af2"/>
          <w:rFonts w:eastAsia="Guttman Hodes" w:hint="cs"/>
          <w:rtl/>
        </w:rPr>
        <w:instrText xml:space="preserve"> _</w:instrText>
      </w:r>
      <w:r w:rsidRPr="002F0534">
        <w:rPr>
          <w:rStyle w:val="af2"/>
          <w:rFonts w:eastAsia="Guttman Hodes" w:hint="cs"/>
        </w:rPr>
        <w:instrText>Ref97801393 \r \h</w:instrText>
      </w:r>
      <w:r w:rsidRPr="002F0534">
        <w:rPr>
          <w:rStyle w:val="af2"/>
          <w:rFonts w:eastAsia="Guttman Hodes"/>
          <w:rtl/>
        </w:rPr>
        <w:instrText xml:space="preserve"> </w:instrText>
      </w:r>
      <w:r w:rsidRPr="002F0534">
        <w:rPr>
          <w:rStyle w:val="af2"/>
          <w:rFonts w:eastAsia="Guttman Hodes"/>
          <w:rtl/>
        </w:rPr>
      </w:r>
      <w:r w:rsidRPr="002F0534">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2F0534">
        <w:rPr>
          <w:rStyle w:val="af2"/>
          <w:rFonts w:eastAsia="Guttman Hodes"/>
          <w:rtl/>
        </w:rPr>
        <w:fldChar w:fldCharType="end"/>
      </w:r>
      <w:r w:rsidRPr="002F0534">
        <w:rPr>
          <w:rStyle w:val="af2"/>
          <w:rFonts w:eastAsia="Guttman Hodes" w:hint="cs"/>
          <w:rtl/>
        </w:rPr>
        <w:t xml:space="preserve"> </w:t>
      </w:r>
      <w:r>
        <w:rPr>
          <w:rFonts w:hint="cs"/>
          <w:rtl/>
        </w:rPr>
        <w:t xml:space="preserve">דבגמ' בכתובות מוכח דבן עזאי, פליג על ריו"ח וס"ל דבע"מ להצניע ונמלך והוציא חייב, והקשה </w:t>
      </w:r>
      <w:r w:rsidRPr="00C355E6">
        <w:rPr>
          <w:rStyle w:val="aff4"/>
          <w:rFonts w:hint="cs"/>
          <w:rtl/>
        </w:rPr>
        <w:t>הגרעק"א</w:t>
      </w:r>
      <w:r w:rsidRPr="00414868">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Ref97658561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Pr>
          <w:rStyle w:val="af2"/>
          <w:rFonts w:eastAsia="Guttman Hodes"/>
          <w:rtl/>
        </w:rPr>
        <w:fldChar w:fldCharType="end"/>
      </w:r>
      <w:r>
        <w:rPr>
          <w:rStyle w:val="af2"/>
          <w:rFonts w:eastAsia="Guttman Hodes" w:hint="cs"/>
          <w:rtl/>
        </w:rPr>
        <w:t xml:space="preserve"> </w:t>
      </w:r>
      <w:r>
        <w:rPr>
          <w:rFonts w:hint="cs"/>
          <w:rtl/>
        </w:rPr>
        <w:t xml:space="preserve">דהא למסקנת הגמ' לא איירי במגביה ע"מ להצניע, ואפש"ל דבע"מ להצניע ונמלך והוציא פטור אף לבן עזאי, וכתב </w:t>
      </w:r>
      <w:r w:rsidRPr="005E2BA3">
        <w:rPr>
          <w:b/>
          <w:bCs/>
          <w:rtl/>
        </w:rPr>
        <w:t>הגר"נ פרצוביץ</w:t>
      </w:r>
      <w:r w:rsidRPr="002F0534">
        <w:rPr>
          <w:rStyle w:val="af2"/>
          <w:rFonts w:eastAsia="Guttman Hodes" w:hint="cs"/>
          <w:rtl/>
        </w:rPr>
        <w:t xml:space="preserve"> (ס' בנין נחום שיעורים שבת סי' ג' ד"ה ומעתה) </w:t>
      </w:r>
      <w:r>
        <w:rPr>
          <w:rFonts w:hint="cs"/>
          <w:rtl/>
        </w:rPr>
        <w:t xml:space="preserve">דלפי ביאורו בדעת </w:t>
      </w:r>
      <w:r w:rsidRPr="00674A3B">
        <w:rPr>
          <w:rStyle w:val="aff4"/>
          <w:rFonts w:hint="cs"/>
          <w:rtl/>
        </w:rPr>
        <w:t>התוס'</w:t>
      </w:r>
      <w:r>
        <w:rPr>
          <w:rFonts w:hint="cs"/>
          <w:rtl/>
        </w:rPr>
        <w:t xml:space="preserve"> </w:t>
      </w:r>
      <w:r w:rsidRPr="00674A3B">
        <w:rPr>
          <w:rStyle w:val="af2"/>
          <w:rFonts w:eastAsia="Guttman Hodes" w:hint="cs"/>
          <w:rtl/>
        </w:rPr>
        <w:t xml:space="preserve">(עי' אות </w:t>
      </w:r>
      <w:r w:rsidRPr="00674A3B">
        <w:rPr>
          <w:rStyle w:val="af2"/>
          <w:rFonts w:eastAsia="Guttman Hodes"/>
          <w:rtl/>
        </w:rPr>
        <w:fldChar w:fldCharType="begin"/>
      </w:r>
      <w:r w:rsidRPr="00674A3B">
        <w:rPr>
          <w:rStyle w:val="af2"/>
          <w:rFonts w:eastAsia="Guttman Hodes"/>
          <w:rtl/>
        </w:rPr>
        <w:instrText xml:space="preserve"> </w:instrText>
      </w:r>
      <w:r w:rsidRPr="00674A3B">
        <w:rPr>
          <w:rStyle w:val="af2"/>
          <w:rFonts w:eastAsia="Guttman Hodes" w:hint="cs"/>
        </w:rPr>
        <w:instrText>REF</w:instrText>
      </w:r>
      <w:r w:rsidRPr="00674A3B">
        <w:rPr>
          <w:rStyle w:val="af2"/>
          <w:rFonts w:eastAsia="Guttman Hodes" w:hint="cs"/>
          <w:rtl/>
        </w:rPr>
        <w:instrText xml:space="preserve"> _</w:instrText>
      </w:r>
      <w:r w:rsidRPr="00674A3B">
        <w:rPr>
          <w:rStyle w:val="af2"/>
          <w:rFonts w:eastAsia="Guttman Hodes" w:hint="cs"/>
        </w:rPr>
        <w:instrText>Ref98084523 \r \h</w:instrText>
      </w:r>
      <w:r w:rsidRPr="00674A3B">
        <w:rPr>
          <w:rStyle w:val="af2"/>
          <w:rFonts w:eastAsia="Guttman Hodes"/>
          <w:rtl/>
        </w:rPr>
        <w:instrText xml:space="preserve"> </w:instrText>
      </w:r>
      <w:r w:rsidRPr="00674A3B">
        <w:rPr>
          <w:rStyle w:val="af2"/>
          <w:rFonts w:eastAsia="Guttman Hodes"/>
          <w:rtl/>
        </w:rPr>
      </w:r>
      <w:r w:rsidRPr="00674A3B">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674A3B">
        <w:rPr>
          <w:rStyle w:val="af2"/>
          <w:rFonts w:eastAsia="Guttman Hodes"/>
          <w:rtl/>
        </w:rPr>
        <w:fldChar w:fldCharType="end"/>
      </w:r>
      <w:r>
        <w:rPr>
          <w:rFonts w:hint="cs"/>
          <w:rtl/>
        </w:rPr>
        <w:t xml:space="preserve"> דהעקירה הראשונה לא בטלה, א"כ כוונת </w:t>
      </w:r>
      <w:r w:rsidRPr="00C764E0">
        <w:rPr>
          <w:rStyle w:val="aff4"/>
          <w:rFonts w:hint="cs"/>
          <w:rtl/>
        </w:rPr>
        <w:t>ה</w:t>
      </w:r>
      <w:r>
        <w:rPr>
          <w:rStyle w:val="aff4"/>
          <w:rFonts w:hint="cs"/>
          <w:rtl/>
        </w:rPr>
        <w:t>רשב"א ב</w:t>
      </w:r>
      <w:r w:rsidRPr="00C764E0">
        <w:rPr>
          <w:rStyle w:val="aff4"/>
          <w:rFonts w:hint="cs"/>
          <w:rtl/>
        </w:rPr>
        <w:t>תוס'</w:t>
      </w:r>
      <w:r>
        <w:rPr>
          <w:rFonts w:hint="cs"/>
          <w:rtl/>
        </w:rPr>
        <w:t xml:space="preserve"> לומר דכיון דהעקירה הראשונה לא בטלה, א"כ אף דהגמ' בכתובות העמידה את המשנה כבן עזאי דאמרינן מהלך כעומד, מ"מ אי איירי במגביה ע"מ להוציא ולא ע"מ להצניע, א"כ החיוב בהוצאת שבת הוא מחמת העקירה הראשונה דלא בטלה, וא"כ חוזרת קושית הגמ' דא"א לחייבו על העקירה הזו גם לענין הגניבה, ולכן ביאר</w:t>
      </w:r>
      <w:r w:rsidRPr="003C0806">
        <w:rPr>
          <w:rStyle w:val="aff4"/>
          <w:rFonts w:hint="cs"/>
          <w:rtl/>
        </w:rPr>
        <w:t xml:space="preserve"> </w:t>
      </w:r>
      <w:r w:rsidRPr="00C764E0">
        <w:rPr>
          <w:rStyle w:val="aff4"/>
          <w:rFonts w:hint="cs"/>
          <w:rtl/>
        </w:rPr>
        <w:t>ה</w:t>
      </w:r>
      <w:r>
        <w:rPr>
          <w:rStyle w:val="aff4"/>
          <w:rFonts w:hint="cs"/>
          <w:rtl/>
        </w:rPr>
        <w:t>רשב"א ב</w:t>
      </w:r>
      <w:r w:rsidRPr="00C764E0">
        <w:rPr>
          <w:rStyle w:val="aff4"/>
          <w:rFonts w:hint="cs"/>
          <w:rtl/>
        </w:rPr>
        <w:t>תוס'</w:t>
      </w:r>
      <w:r>
        <w:rPr>
          <w:rFonts w:hint="cs"/>
          <w:rtl/>
        </w:rPr>
        <w:t xml:space="preserve"> דאף למסקנא איירי במגביה ע"מ להצניע, ומהא דחייב לבן עזאי מוכח דפליג על ריו"ח דס"ל דהמפנה חפצים ונמלך פטור, אך יעויי"ש במ"ש </w:t>
      </w:r>
      <w:r w:rsidRPr="005E2BA3">
        <w:rPr>
          <w:b/>
          <w:bCs/>
          <w:rtl/>
        </w:rPr>
        <w:t>הגר"נ פרצוביץ</w:t>
      </w:r>
      <w:r w:rsidRPr="002F0534">
        <w:rPr>
          <w:rStyle w:val="af2"/>
          <w:rFonts w:eastAsia="Guttman Hodes" w:hint="cs"/>
          <w:rtl/>
        </w:rPr>
        <w:t xml:space="preserve"> (ס' בנין נחום שיעורים שבת סי' ג' ד"ה </w:t>
      </w:r>
      <w:r>
        <w:rPr>
          <w:rStyle w:val="af2"/>
          <w:rFonts w:eastAsia="Guttman Hodes" w:hint="cs"/>
          <w:rtl/>
        </w:rPr>
        <w:t xml:space="preserve">אמנם בתוס') </w:t>
      </w:r>
      <w:r>
        <w:rPr>
          <w:rFonts w:hint="cs"/>
          <w:rtl/>
        </w:rPr>
        <w:t xml:space="preserve">דמדברי </w:t>
      </w:r>
      <w:r w:rsidRPr="00355A61">
        <w:rPr>
          <w:rStyle w:val="aff4"/>
          <w:rFonts w:hint="cs"/>
          <w:rtl/>
        </w:rPr>
        <w:t>התוס' בכתובות</w:t>
      </w:r>
      <w:r>
        <w:rPr>
          <w:rFonts w:hint="cs"/>
          <w:rtl/>
        </w:rPr>
        <w:t xml:space="preserve"> </w:t>
      </w:r>
      <w:r w:rsidRPr="00355A61">
        <w:rPr>
          <w:rStyle w:val="af2"/>
          <w:rFonts w:eastAsia="Guttman Hodes" w:hint="cs"/>
          <w:rtl/>
        </w:rPr>
        <w:t>(לא. ד"ה נימא)</w:t>
      </w:r>
      <w:r>
        <w:rPr>
          <w:rFonts w:hint="cs"/>
          <w:rtl/>
        </w:rPr>
        <w:t xml:space="preserve"> מוכח דלמסקנא איירי במגביה ע"מ להוציא, ולא ע"מ להצניע.</w:t>
      </w:r>
      <w:bookmarkEnd w:id="3686"/>
    </w:p>
    <w:p w14:paraId="6719BA78" w14:textId="77777777" w:rsidR="00D92CED" w:rsidRPr="00E1081D" w:rsidRDefault="00D92CED" w:rsidP="00D92CED">
      <w:pPr>
        <w:pStyle w:val="a7"/>
      </w:pPr>
    </w:p>
    <w:p w14:paraId="61136EB3" w14:textId="77777777" w:rsidR="00D92CED" w:rsidRPr="00FE0C7E" w:rsidRDefault="00D92CED" w:rsidP="00D92CED">
      <w:pPr>
        <w:pStyle w:val="affff5"/>
      </w:pPr>
      <w:bookmarkStart w:id="3687" w:name="_Toc98760498"/>
      <w:r>
        <w:rPr>
          <w:rFonts w:hint="cs"/>
          <w:rtl/>
        </w:rPr>
        <w:t>בדעת רש"י דהעקירה הראשונה בטלה</w:t>
      </w:r>
      <w:bookmarkEnd w:id="3687"/>
    </w:p>
    <w:p w14:paraId="418AB274" w14:textId="77777777" w:rsidR="00D92CED" w:rsidRDefault="00D92CED" w:rsidP="00D92CED">
      <w:pPr>
        <w:pStyle w:val="1"/>
        <w:rPr>
          <w:rtl/>
        </w:rPr>
      </w:pPr>
      <w:bookmarkStart w:id="3688" w:name="_Toc98760499"/>
      <w:r>
        <w:rPr>
          <w:rFonts w:hint="cs"/>
          <w:rtl/>
        </w:rPr>
        <w:t>בי' הגרנ"פ ברש"י דבמהלך כעומד בטלה העקירה הראשונה</w:t>
      </w:r>
      <w:bookmarkEnd w:id="3688"/>
    </w:p>
    <w:p w14:paraId="00ECD56D" w14:textId="77777777" w:rsidR="00D92CED" w:rsidRPr="00FE0C7E" w:rsidRDefault="00D92CED" w:rsidP="00D92CED">
      <w:pPr>
        <w:pStyle w:val="a7"/>
        <w:rPr>
          <w:rtl/>
        </w:rPr>
      </w:pPr>
      <w:bookmarkStart w:id="3689" w:name="_Toc98760500"/>
      <w:r>
        <w:rPr>
          <w:rFonts w:hint="cs"/>
          <w:rtl/>
        </w:rPr>
        <w:t>בי' הגרנ"פ ברש"י דהעקירה הראשונה בטלה ומוכח דרש"י כתו"י דאין ספק לעיל בהנחת גופו</w:t>
      </w:r>
      <w:bookmarkEnd w:id="3689"/>
    </w:p>
    <w:p w14:paraId="18C45C70" w14:textId="44D6576F" w:rsidR="00D92CED" w:rsidRDefault="00D92CED" w:rsidP="006C4D7E">
      <w:pPr>
        <w:pStyle w:val="a3"/>
        <w:rPr>
          <w:rtl/>
        </w:rPr>
      </w:pPr>
      <w:bookmarkStart w:id="3690" w:name="_Ref97892620"/>
      <w:r>
        <w:rPr>
          <w:rFonts w:hint="cs"/>
          <w:rtl/>
        </w:rPr>
        <w:t xml:space="preserve">אך </w:t>
      </w:r>
      <w:bookmarkStart w:id="3691" w:name="_Hlk98084298"/>
      <w:r>
        <w:rPr>
          <w:rFonts w:hint="cs"/>
          <w:rtl/>
        </w:rPr>
        <w:t>כתב</w:t>
      </w:r>
      <w:r w:rsidRPr="00512B94">
        <w:rPr>
          <w:b/>
          <w:bCs/>
          <w:rtl/>
        </w:rPr>
        <w:t xml:space="preserve">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אכן רש"י) </w:t>
      </w:r>
      <w:r>
        <w:rPr>
          <w:rFonts w:hint="cs"/>
          <w:rtl/>
        </w:rPr>
        <w:t>ד</w:t>
      </w:r>
      <w:bookmarkEnd w:id="3691"/>
      <w:r>
        <w:rPr>
          <w:rFonts w:hint="cs"/>
          <w:rtl/>
        </w:rPr>
        <w:t xml:space="preserve">מדברי </w:t>
      </w:r>
      <w:r w:rsidRPr="00F5690C">
        <w:rPr>
          <w:rStyle w:val="aff4"/>
          <w:rFonts w:hint="cs"/>
          <w:rtl/>
        </w:rPr>
        <w:t>רש"י לקמן</w:t>
      </w:r>
      <w:r>
        <w:rPr>
          <w:rFonts w:hint="cs"/>
          <w:rtl/>
        </w:rPr>
        <w:t xml:space="preserve"> </w:t>
      </w:r>
      <w:r w:rsidRPr="009D7C47">
        <w:rPr>
          <w:rStyle w:val="af2"/>
          <w:rFonts w:eastAsia="Guttman Hodes" w:hint="cs"/>
          <w:rtl/>
        </w:rPr>
        <w:t xml:space="preserve">(עי' אות </w:t>
      </w:r>
      <w:r w:rsidRPr="009D7C47">
        <w:rPr>
          <w:rStyle w:val="af2"/>
          <w:rFonts w:eastAsia="Guttman Hodes"/>
          <w:rtl/>
        </w:rPr>
        <w:fldChar w:fldCharType="begin"/>
      </w:r>
      <w:r w:rsidRPr="009D7C47">
        <w:rPr>
          <w:rStyle w:val="af2"/>
          <w:rFonts w:eastAsia="Guttman Hodes"/>
          <w:rtl/>
        </w:rPr>
        <w:instrText xml:space="preserve"> </w:instrText>
      </w:r>
      <w:r w:rsidRPr="009D7C47">
        <w:rPr>
          <w:rStyle w:val="af2"/>
          <w:rFonts w:eastAsia="Guttman Hodes" w:hint="cs"/>
        </w:rPr>
        <w:instrText>REF</w:instrText>
      </w:r>
      <w:r w:rsidRPr="009D7C47">
        <w:rPr>
          <w:rStyle w:val="af2"/>
          <w:rFonts w:eastAsia="Guttman Hodes" w:hint="cs"/>
          <w:rtl/>
        </w:rPr>
        <w:instrText xml:space="preserve"> _</w:instrText>
      </w:r>
      <w:r w:rsidRPr="009D7C47">
        <w:rPr>
          <w:rStyle w:val="af2"/>
          <w:rFonts w:eastAsia="Guttman Hodes" w:hint="cs"/>
        </w:rPr>
        <w:instrText>Ref97892628 \r \h</w:instrText>
      </w:r>
      <w:r w:rsidRPr="009D7C47">
        <w:rPr>
          <w:rStyle w:val="af2"/>
          <w:rFonts w:eastAsia="Guttman Hodes"/>
          <w:rtl/>
        </w:rPr>
        <w:instrText xml:space="preserve"> </w:instrText>
      </w:r>
      <w:r w:rsidRPr="009D7C47">
        <w:rPr>
          <w:rStyle w:val="af2"/>
          <w:rFonts w:eastAsia="Guttman Hodes"/>
          <w:rtl/>
        </w:rPr>
      </w:r>
      <w:r w:rsidRPr="009D7C47">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9D7C47">
        <w:rPr>
          <w:rStyle w:val="af2"/>
          <w:rFonts w:eastAsia="Guttman Hodes"/>
          <w:rtl/>
        </w:rPr>
        <w:fldChar w:fldCharType="end"/>
      </w:r>
      <w:r>
        <w:rPr>
          <w:rFonts w:hint="cs"/>
          <w:rtl/>
        </w:rPr>
        <w:t xml:space="preserve"> מבואר דהא דאמרינן מהלך כעומד, היינו מדין הנחת גופו כהנחת חפץ, וכתב </w:t>
      </w:r>
      <w:r w:rsidRPr="005E2BA3">
        <w:rPr>
          <w:b/>
          <w:bCs/>
          <w:rtl/>
        </w:rPr>
        <w:t>הגר"נ פרצוביץ</w:t>
      </w:r>
      <w:r>
        <w:rPr>
          <w:rFonts w:hint="cs"/>
          <w:rtl/>
        </w:rPr>
        <w:t xml:space="preserve"> דא"כ מבואר דלדעת </w:t>
      </w:r>
      <w:r w:rsidRPr="00F5690C">
        <w:rPr>
          <w:rStyle w:val="aff4"/>
          <w:rFonts w:hint="cs"/>
          <w:rtl/>
        </w:rPr>
        <w:t>רש"י</w:t>
      </w:r>
      <w:r>
        <w:rPr>
          <w:rFonts w:hint="cs"/>
          <w:rtl/>
        </w:rPr>
        <w:t xml:space="preserve"> הפטור במהלך כעומד הוא כיון דבטלה העקירה הראשונה, </w:t>
      </w:r>
      <w:r w:rsidRPr="00EE15F8">
        <w:rPr>
          <w:rStyle w:val="af"/>
          <w:rFonts w:hint="cs"/>
          <w:rtl/>
        </w:rPr>
        <w:t>[</w:t>
      </w:r>
      <w:bookmarkStart w:id="3692" w:name="_Hlk99100042"/>
      <w:r>
        <w:rPr>
          <w:rStyle w:val="af"/>
          <w:rFonts w:hint="cs"/>
          <w:rtl/>
        </w:rPr>
        <w:t xml:space="preserve">וכדהוכיח </w:t>
      </w:r>
      <w:r w:rsidRPr="003A5B6B">
        <w:rPr>
          <w:rStyle w:val="aff9"/>
          <w:rFonts w:hint="cs"/>
          <w:rtl/>
        </w:rPr>
        <w:t>הגר"נ פרצוביץ</w:t>
      </w:r>
      <w:r>
        <w:rPr>
          <w:rFonts w:hint="cs"/>
          <w:rtl/>
        </w:rPr>
        <w:t xml:space="preserve"> </w:t>
      </w:r>
      <w:r w:rsidRPr="003A5B6B">
        <w:rPr>
          <w:rStyle w:val="aff5"/>
          <w:rFonts w:hint="cs"/>
          <w:rtl/>
        </w:rPr>
        <w:t xml:space="preserve">(ס' בנין נחום שיעורים שבת </w:t>
      </w:r>
      <w:r w:rsidRPr="00DD1D28">
        <w:rPr>
          <w:rStyle w:val="aff5"/>
          <w:rFonts w:hint="cs"/>
          <w:rtl/>
        </w:rPr>
        <w:t>סי' א' או' א' ד"ה אמנם, הובא</w:t>
      </w:r>
      <w:r w:rsidRPr="003A5B6B">
        <w:rPr>
          <w:rStyle w:val="aff5"/>
          <w:rFonts w:hint="cs"/>
          <w:rtl/>
        </w:rPr>
        <w:t xml:space="preserve"> בסימן ג' אות קכ"</w:t>
      </w:r>
      <w:r>
        <w:rPr>
          <w:rStyle w:val="aff5"/>
          <w:rFonts w:hint="cs"/>
          <w:rtl/>
        </w:rPr>
        <w:t>ח</w:t>
      </w:r>
      <w:r w:rsidRPr="003A5B6B">
        <w:rPr>
          <w:rStyle w:val="aff5"/>
          <w:rFonts w:hint="cs"/>
          <w:rtl/>
        </w:rPr>
        <w:t>)</w:t>
      </w:r>
      <w:r>
        <w:rPr>
          <w:rStyle w:val="af"/>
          <w:rFonts w:hint="cs"/>
          <w:rtl/>
        </w:rPr>
        <w:t xml:space="preserve"> מדברי </w:t>
      </w:r>
      <w:r>
        <w:rPr>
          <w:rStyle w:val="aff9"/>
          <w:rFonts w:hint="cs"/>
          <w:rtl/>
        </w:rPr>
        <w:t>רש"י לעיל</w:t>
      </w:r>
      <w:r w:rsidRPr="003A5B6B">
        <w:rPr>
          <w:rStyle w:val="aff5"/>
          <w:rFonts w:hint="cs"/>
          <w:rtl/>
        </w:rPr>
        <w:t xml:space="preserve"> (ג. ד"ה ידו, הובא בסימן ג' אות כ"ג) </w:t>
      </w:r>
      <w:bookmarkEnd w:id="3692"/>
      <w:r>
        <w:rPr>
          <w:rStyle w:val="af"/>
          <w:rFonts w:hint="cs"/>
          <w:rtl/>
        </w:rPr>
        <w:t xml:space="preserve">דהעקירה הראשונה לא בטלה], </w:t>
      </w:r>
      <w:r>
        <w:rPr>
          <w:rFonts w:hint="cs"/>
          <w:rtl/>
        </w:rPr>
        <w:t xml:space="preserve">ולא כדביאר </w:t>
      </w:r>
      <w:r w:rsidRPr="00DD1D28">
        <w:rPr>
          <w:rStyle w:val="aff4"/>
          <w:rFonts w:hint="cs"/>
          <w:rtl/>
        </w:rPr>
        <w:t xml:space="preserve">הגר"נ </w:t>
      </w:r>
      <w:r w:rsidRPr="00F5690C">
        <w:rPr>
          <w:rStyle w:val="aff4"/>
          <w:rFonts w:hint="cs"/>
          <w:rtl/>
        </w:rPr>
        <w:t>פרצוביץ</w:t>
      </w:r>
      <w:r>
        <w:rPr>
          <w:rFonts w:hint="cs"/>
          <w:rtl/>
        </w:rPr>
        <w:t xml:space="preserve"> </w:t>
      </w:r>
      <w:r w:rsidRPr="00007C7C">
        <w:rPr>
          <w:rStyle w:val="af2"/>
          <w:rFonts w:eastAsia="Guttman Hodes" w:hint="cs"/>
          <w:rtl/>
        </w:rPr>
        <w:t xml:space="preserve">(עי' אות </w:t>
      </w:r>
      <w:r w:rsidRPr="00007C7C">
        <w:rPr>
          <w:rStyle w:val="af2"/>
          <w:rFonts w:eastAsia="Guttman Hodes"/>
          <w:rtl/>
        </w:rPr>
        <w:fldChar w:fldCharType="begin"/>
      </w:r>
      <w:r w:rsidRPr="00007C7C">
        <w:rPr>
          <w:rStyle w:val="af2"/>
          <w:rFonts w:eastAsia="Guttman Hodes"/>
          <w:rtl/>
        </w:rPr>
        <w:instrText xml:space="preserve"> </w:instrText>
      </w:r>
      <w:r w:rsidRPr="00007C7C">
        <w:rPr>
          <w:rStyle w:val="af2"/>
          <w:rFonts w:eastAsia="Guttman Hodes" w:hint="cs"/>
        </w:rPr>
        <w:instrText>REF</w:instrText>
      </w:r>
      <w:r w:rsidRPr="00007C7C">
        <w:rPr>
          <w:rStyle w:val="af2"/>
          <w:rFonts w:eastAsia="Guttman Hodes" w:hint="cs"/>
          <w:rtl/>
        </w:rPr>
        <w:instrText xml:space="preserve"> _</w:instrText>
      </w:r>
      <w:r w:rsidRPr="00007C7C">
        <w:rPr>
          <w:rStyle w:val="af2"/>
          <w:rFonts w:eastAsia="Guttman Hodes" w:hint="cs"/>
        </w:rPr>
        <w:instrText>Ref98500138 \r \h</w:instrText>
      </w:r>
      <w:r w:rsidRPr="00007C7C">
        <w:rPr>
          <w:rStyle w:val="af2"/>
          <w:rFonts w:eastAsia="Guttman Hodes"/>
          <w:rtl/>
        </w:rPr>
        <w:instrText xml:space="preserve"> </w:instrText>
      </w:r>
      <w:r w:rsidRPr="00007C7C">
        <w:rPr>
          <w:rStyle w:val="af2"/>
          <w:rFonts w:eastAsia="Guttman Hodes"/>
          <w:rtl/>
        </w:rPr>
      </w:r>
      <w:r w:rsidRPr="00007C7C">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007C7C">
        <w:rPr>
          <w:rStyle w:val="af2"/>
          <w:rFonts w:eastAsia="Guttman Hodes"/>
          <w:rtl/>
        </w:rPr>
        <w:fldChar w:fldCharType="end"/>
      </w:r>
      <w:r>
        <w:rPr>
          <w:rFonts w:hint="cs"/>
          <w:rtl/>
        </w:rPr>
        <w:t xml:space="preserve"> בדעת </w:t>
      </w:r>
      <w:r w:rsidRPr="00F5690C">
        <w:rPr>
          <w:rStyle w:val="aff4"/>
          <w:rFonts w:hint="cs"/>
          <w:rtl/>
        </w:rPr>
        <w:t>התוס'</w:t>
      </w:r>
      <w:r>
        <w:rPr>
          <w:rFonts w:hint="cs"/>
          <w:rtl/>
        </w:rPr>
        <w:t xml:space="preserve"> דהעקירה הראשונה לא בטלה, עיי"ש במה שהוכיח </w:t>
      </w:r>
      <w:r w:rsidRPr="00F5690C">
        <w:rPr>
          <w:rStyle w:val="aff4"/>
          <w:rFonts w:hint="cs"/>
          <w:rtl/>
        </w:rPr>
        <w:t>הגר"נ</w:t>
      </w:r>
      <w:r>
        <w:rPr>
          <w:rFonts w:hint="cs"/>
          <w:rtl/>
        </w:rPr>
        <w:t xml:space="preserve"> </w:t>
      </w:r>
      <w:r w:rsidRPr="00F5690C">
        <w:rPr>
          <w:rStyle w:val="aff4"/>
          <w:rFonts w:hint="cs"/>
          <w:rtl/>
        </w:rPr>
        <w:t>פרצוביץ</w:t>
      </w:r>
      <w:r>
        <w:rPr>
          <w:rFonts w:hint="cs"/>
          <w:rtl/>
        </w:rPr>
        <w:t xml:space="preserve"> דלדעת </w:t>
      </w:r>
      <w:r w:rsidRPr="00F5690C">
        <w:rPr>
          <w:rStyle w:val="aff4"/>
          <w:rFonts w:hint="cs"/>
          <w:rtl/>
        </w:rPr>
        <w:t>רש"י</w:t>
      </w:r>
      <w:r>
        <w:rPr>
          <w:rFonts w:hint="cs"/>
          <w:rtl/>
        </w:rPr>
        <w:t xml:space="preserve"> לא בטלה העקירה הראשונה, וכתב </w:t>
      </w:r>
      <w:r w:rsidRPr="00F5690C">
        <w:rPr>
          <w:rStyle w:val="aff4"/>
          <w:rFonts w:hint="cs"/>
          <w:rtl/>
        </w:rPr>
        <w:t>הגר"נ</w:t>
      </w:r>
      <w:r>
        <w:rPr>
          <w:rFonts w:hint="cs"/>
          <w:rtl/>
        </w:rPr>
        <w:t xml:space="preserve"> </w:t>
      </w:r>
      <w:r w:rsidRPr="00F5690C">
        <w:rPr>
          <w:rStyle w:val="aff4"/>
          <w:rFonts w:hint="cs"/>
          <w:rtl/>
        </w:rPr>
        <w:t>פרצוביץ</w:t>
      </w:r>
      <w:r>
        <w:rPr>
          <w:rFonts w:hint="cs"/>
          <w:rtl/>
        </w:rPr>
        <w:t xml:space="preserve"> דא"כ א"א לומר דס"ל </w:t>
      </w:r>
      <w:r w:rsidRPr="00F5690C">
        <w:rPr>
          <w:rStyle w:val="aff4"/>
          <w:rFonts w:hint="cs"/>
          <w:rtl/>
        </w:rPr>
        <w:t>לרש"י</w:t>
      </w:r>
      <w:r>
        <w:rPr>
          <w:rFonts w:hint="cs"/>
          <w:rtl/>
        </w:rPr>
        <w:t xml:space="preserve"> כדעת </w:t>
      </w:r>
      <w:r w:rsidRPr="00F5690C">
        <w:rPr>
          <w:rStyle w:val="aff4"/>
          <w:rFonts w:hint="cs"/>
          <w:rtl/>
        </w:rPr>
        <w:t>התוס' לעיל</w:t>
      </w:r>
      <w:r w:rsidRPr="00CB4314">
        <w:rPr>
          <w:rStyle w:val="af2"/>
          <w:rFonts w:eastAsia="Guttman Hodes" w:hint="cs"/>
          <w:rtl/>
        </w:rPr>
        <w:t xml:space="preserve"> (עי' אות </w:t>
      </w:r>
      <w:r w:rsidRPr="00CB4314">
        <w:rPr>
          <w:rStyle w:val="af2"/>
          <w:rFonts w:eastAsia="Guttman Hodes"/>
          <w:rtl/>
        </w:rPr>
        <w:fldChar w:fldCharType="begin"/>
      </w:r>
      <w:r w:rsidRPr="00CB4314">
        <w:rPr>
          <w:rStyle w:val="af2"/>
          <w:rFonts w:eastAsia="Guttman Hodes"/>
          <w:rtl/>
        </w:rPr>
        <w:instrText xml:space="preserve"> </w:instrText>
      </w:r>
      <w:r w:rsidRPr="00CB4314">
        <w:rPr>
          <w:rStyle w:val="af2"/>
          <w:rFonts w:eastAsia="Guttman Hodes" w:hint="cs"/>
        </w:rPr>
        <w:instrText>REF</w:instrText>
      </w:r>
      <w:r w:rsidRPr="00CB4314">
        <w:rPr>
          <w:rStyle w:val="af2"/>
          <w:rFonts w:eastAsia="Guttman Hodes" w:hint="cs"/>
          <w:rtl/>
        </w:rPr>
        <w:instrText xml:space="preserve"> _</w:instrText>
      </w:r>
      <w:r w:rsidRPr="00CB4314">
        <w:rPr>
          <w:rStyle w:val="af2"/>
          <w:rFonts w:eastAsia="Guttman Hodes" w:hint="cs"/>
        </w:rPr>
        <w:instrText>Ref98151965 \r \h</w:instrText>
      </w:r>
      <w:r w:rsidRPr="00CB4314">
        <w:rPr>
          <w:rStyle w:val="af2"/>
          <w:rFonts w:eastAsia="Guttman Hodes"/>
          <w:rtl/>
        </w:rPr>
        <w:instrText xml:space="preserve"> </w:instrText>
      </w:r>
      <w:r w:rsidRPr="00CB4314">
        <w:rPr>
          <w:rStyle w:val="af2"/>
          <w:rFonts w:eastAsia="Guttman Hodes"/>
          <w:rtl/>
        </w:rPr>
      </w:r>
      <w:r w:rsidRPr="00CB4314">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CB4314">
        <w:rPr>
          <w:rStyle w:val="af2"/>
          <w:rFonts w:eastAsia="Guttman Hodes"/>
          <w:rtl/>
        </w:rPr>
        <w:fldChar w:fldCharType="end"/>
      </w:r>
      <w:r>
        <w:rPr>
          <w:rFonts w:hint="cs"/>
          <w:rtl/>
        </w:rPr>
        <w:t xml:space="preserve"> דהספק בעקירת גופו הוא אף לענין הנחה, דהא מבן עזאי מוכח דהוי הנחה, אלא צ"ל דס"ל כדעת </w:t>
      </w:r>
      <w:r w:rsidRPr="00F5690C">
        <w:rPr>
          <w:rStyle w:val="aff4"/>
          <w:rFonts w:hint="cs"/>
          <w:rtl/>
        </w:rPr>
        <w:t>לרש"י</w:t>
      </w:r>
      <w:r>
        <w:rPr>
          <w:rFonts w:hint="cs"/>
          <w:rtl/>
        </w:rPr>
        <w:t xml:space="preserve"> דס"ל כדעת </w:t>
      </w:r>
      <w:r w:rsidRPr="00F5690C">
        <w:rPr>
          <w:rStyle w:val="aff4"/>
          <w:rFonts w:hint="cs"/>
          <w:rtl/>
        </w:rPr>
        <w:t>התוס' ישנים</w:t>
      </w:r>
      <w:r>
        <w:rPr>
          <w:rFonts w:hint="cs"/>
          <w:rtl/>
        </w:rPr>
        <w:t xml:space="preserve"> </w:t>
      </w:r>
      <w:r w:rsidRPr="00CB4314">
        <w:rPr>
          <w:rStyle w:val="aff4"/>
          <w:rFonts w:hint="cs"/>
          <w:rtl/>
        </w:rPr>
        <w:t>לעיל</w:t>
      </w:r>
      <w:r>
        <w:rPr>
          <w:rFonts w:hint="cs"/>
          <w:rtl/>
        </w:rPr>
        <w:t xml:space="preserve"> </w:t>
      </w:r>
      <w:r w:rsidRPr="00CB4314">
        <w:rPr>
          <w:rStyle w:val="af2"/>
          <w:rFonts w:eastAsia="Guttman Hodes" w:hint="cs"/>
          <w:rtl/>
        </w:rPr>
        <w:t xml:space="preserve">(עי' אות </w:t>
      </w:r>
      <w:r w:rsidRPr="00CB4314">
        <w:rPr>
          <w:rStyle w:val="af2"/>
          <w:rFonts w:eastAsia="Guttman Hodes"/>
          <w:rtl/>
        </w:rPr>
        <w:fldChar w:fldCharType="begin"/>
      </w:r>
      <w:r w:rsidRPr="00CB4314">
        <w:rPr>
          <w:rStyle w:val="af2"/>
          <w:rFonts w:eastAsia="Guttman Hodes"/>
          <w:rtl/>
        </w:rPr>
        <w:instrText xml:space="preserve"> </w:instrText>
      </w:r>
      <w:r w:rsidRPr="00CB4314">
        <w:rPr>
          <w:rStyle w:val="af2"/>
          <w:rFonts w:eastAsia="Guttman Hodes" w:hint="cs"/>
        </w:rPr>
        <w:instrText>REF</w:instrText>
      </w:r>
      <w:r w:rsidRPr="00CB4314">
        <w:rPr>
          <w:rStyle w:val="af2"/>
          <w:rFonts w:eastAsia="Guttman Hodes" w:hint="cs"/>
          <w:rtl/>
        </w:rPr>
        <w:instrText xml:space="preserve"> _</w:instrText>
      </w:r>
      <w:r w:rsidRPr="00CB4314">
        <w:rPr>
          <w:rStyle w:val="af2"/>
          <w:rFonts w:eastAsia="Guttman Hodes" w:hint="cs"/>
        </w:rPr>
        <w:instrText>Ref98151965 \r \h</w:instrText>
      </w:r>
      <w:r w:rsidRPr="00CB4314">
        <w:rPr>
          <w:rStyle w:val="af2"/>
          <w:rFonts w:eastAsia="Guttman Hodes"/>
          <w:rtl/>
        </w:rPr>
        <w:instrText xml:space="preserve"> </w:instrText>
      </w:r>
      <w:r w:rsidRPr="00CB4314">
        <w:rPr>
          <w:rStyle w:val="af2"/>
          <w:rFonts w:eastAsia="Guttman Hodes"/>
          <w:rtl/>
        </w:rPr>
      </w:r>
      <w:r w:rsidRPr="00CB4314">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CB4314">
        <w:rPr>
          <w:rStyle w:val="af2"/>
          <w:rFonts w:eastAsia="Guttman Hodes"/>
          <w:rtl/>
        </w:rPr>
        <w:fldChar w:fldCharType="end"/>
      </w:r>
      <w:r>
        <w:rPr>
          <w:rFonts w:hint="cs"/>
          <w:rtl/>
        </w:rPr>
        <w:t xml:space="preserve"> דבהנחת גופו לא היה ספק לגמ' לעיל כלל.</w:t>
      </w:r>
      <w:bookmarkEnd w:id="3690"/>
    </w:p>
    <w:p w14:paraId="401B041D" w14:textId="77777777" w:rsidR="00D92CED" w:rsidRPr="00C12684" w:rsidRDefault="00D92CED" w:rsidP="00D92CED">
      <w:pPr>
        <w:pStyle w:val="a7"/>
        <w:rPr>
          <w:rtl/>
        </w:rPr>
      </w:pPr>
      <w:bookmarkStart w:id="3693" w:name="_Toc98760501"/>
      <w:r>
        <w:rPr>
          <w:rFonts w:hint="cs"/>
          <w:rtl/>
        </w:rPr>
        <w:t>הוכחת הגרנ"פ מרש"י לקמן דבמוציא קופה חשיב שמקצתה מונחת ברה"ר דלא בטלה העקירה</w:t>
      </w:r>
      <w:bookmarkEnd w:id="3693"/>
    </w:p>
    <w:p w14:paraId="6779A031" w14:textId="77777777" w:rsidR="00D92CED" w:rsidRDefault="00D92CED" w:rsidP="006C4D7E">
      <w:pPr>
        <w:pStyle w:val="a3"/>
        <w:rPr>
          <w:rtl/>
        </w:rPr>
      </w:pPr>
      <w:r>
        <w:rPr>
          <w:rFonts w:hint="cs"/>
          <w:rtl/>
        </w:rPr>
        <w:t xml:space="preserve">וכתב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וכן מאי) </w:t>
      </w:r>
      <w:r>
        <w:rPr>
          <w:rFonts w:hint="cs"/>
          <w:rtl/>
        </w:rPr>
        <w:t xml:space="preserve">דכיון דס"ל </w:t>
      </w:r>
      <w:r w:rsidRPr="00CB4314">
        <w:rPr>
          <w:rStyle w:val="aff4"/>
          <w:rFonts w:hint="cs"/>
          <w:rtl/>
        </w:rPr>
        <w:t>לרש"י</w:t>
      </w:r>
      <w:r>
        <w:rPr>
          <w:rFonts w:hint="cs"/>
          <w:rtl/>
        </w:rPr>
        <w:t xml:space="preserve"> דהעקירה הראשונה לא בטלה, לכן ביאר </w:t>
      </w:r>
      <w:r w:rsidRPr="00563A22">
        <w:rPr>
          <w:rStyle w:val="aff4"/>
          <w:rFonts w:hint="cs"/>
          <w:rtl/>
        </w:rPr>
        <w:t>רש"י לקמן</w:t>
      </w:r>
      <w:r>
        <w:rPr>
          <w:rFonts w:hint="cs"/>
          <w:rtl/>
        </w:rPr>
        <w:t xml:space="preserve"> </w:t>
      </w:r>
      <w:r w:rsidRPr="00563A22">
        <w:rPr>
          <w:rStyle w:val="af2"/>
          <w:rFonts w:eastAsia="Guttman Hodes" w:hint="cs"/>
          <w:rtl/>
        </w:rPr>
        <w:t xml:space="preserve">(צא: ד"ה מלאכתו) </w:t>
      </w:r>
      <w:r>
        <w:rPr>
          <w:rFonts w:hint="cs"/>
          <w:rtl/>
        </w:rPr>
        <w:t xml:space="preserve">דכתב דבמוציא קופה לאיסקופא כשמקצתה מונחת ברה"ר פטור, כיון דלא עשה את המלאכה בבת אחת, דצריך עקירה ממקום חיוב והנחה במקום חיוב, וכשהניח על האיסקופא עקר מרה"י דהיא מקום חיוב והניח על האיסקופא שהיא מקום פטור, ואח"כ חזר ועקר מהאיסקופא שהיא מקום פטור, והניח ברה"ר דהוא מקום חיוב, וכתב </w:t>
      </w:r>
      <w:r w:rsidRPr="00563A22">
        <w:rPr>
          <w:rStyle w:val="aff4"/>
          <w:rFonts w:hint="cs"/>
          <w:rtl/>
        </w:rPr>
        <w:t>הגר"נ פרצוביץ</w:t>
      </w:r>
      <w:r>
        <w:rPr>
          <w:rFonts w:hint="cs"/>
          <w:rtl/>
        </w:rPr>
        <w:t xml:space="preserve"> דהא דהוסיף </w:t>
      </w:r>
      <w:r w:rsidRPr="00563A22">
        <w:rPr>
          <w:rStyle w:val="aff4"/>
          <w:rFonts w:hint="cs"/>
          <w:rtl/>
        </w:rPr>
        <w:t>רש"י</w:t>
      </w:r>
      <w:r>
        <w:rPr>
          <w:rFonts w:hint="cs"/>
          <w:rtl/>
        </w:rPr>
        <w:t xml:space="preserve"> דא"א לחייבו על ההנחה ברה"ר דהוא מקום חיוב, כיון שהעקירה היא ממקום פטור, מוכח דס"ל דהעקירה הראשונה בטלה, ולכן א"א לחייבו על ההנחה ברה"ר מחמת העקירה הראשונה, דכשהניח במקום פטור בטלה העקירה ברה"י, וחשיב שחזר ועקר ממקום פטור והניח ברה"ר.</w:t>
      </w:r>
    </w:p>
    <w:p w14:paraId="40035D41" w14:textId="77777777" w:rsidR="00D92CED" w:rsidRPr="00F9331A" w:rsidRDefault="00D92CED" w:rsidP="00D92CED">
      <w:pPr>
        <w:pStyle w:val="a7"/>
      </w:pPr>
      <w:bookmarkStart w:id="3694" w:name="_Toc98760502"/>
      <w:r>
        <w:rPr>
          <w:rFonts w:hint="cs"/>
          <w:rtl/>
        </w:rPr>
        <w:t>בי' הגרנ"פ דלד' רש"י דהעקירה הראשונה בטלה עומד לפוש פטור דלא העביר ד"א בעקירה א'</w:t>
      </w:r>
      <w:bookmarkEnd w:id="3694"/>
    </w:p>
    <w:p w14:paraId="5C1D5E34" w14:textId="56BEFD35" w:rsidR="00D92CED" w:rsidRDefault="00D92CED" w:rsidP="006C4D7E">
      <w:pPr>
        <w:pStyle w:val="a3"/>
        <w:rPr>
          <w:rtl/>
        </w:rPr>
      </w:pPr>
      <w:bookmarkStart w:id="3695" w:name="_Ref98754304"/>
      <w:r>
        <w:rPr>
          <w:rFonts w:hint="cs"/>
          <w:rtl/>
        </w:rPr>
        <w:t xml:space="preserve">ובמ"ש </w:t>
      </w:r>
      <w:r w:rsidRPr="005E2BA3">
        <w:rPr>
          <w:b/>
          <w:bCs/>
          <w:rtl/>
        </w:rPr>
        <w:t>הגר"נ פרצוביץ</w:t>
      </w:r>
      <w:r w:rsidRPr="00964182">
        <w:rPr>
          <w:rStyle w:val="af2"/>
          <w:rFonts w:eastAsia="Guttman Hodes" w:hint="cs"/>
          <w:rtl/>
        </w:rPr>
        <w:t xml:space="preserve"> </w:t>
      </w:r>
      <w:r w:rsidRPr="00036BAB">
        <w:rPr>
          <w:rStyle w:val="af2"/>
          <w:rFonts w:eastAsia="Guttman Hodes" w:hint="cs"/>
          <w:rtl/>
        </w:rPr>
        <w:t xml:space="preserve">(עי' אות </w:t>
      </w:r>
      <w:r w:rsidRPr="00036BAB">
        <w:rPr>
          <w:rStyle w:val="af2"/>
          <w:rFonts w:eastAsia="Guttman Hodes"/>
          <w:rtl/>
        </w:rPr>
        <w:fldChar w:fldCharType="begin"/>
      </w:r>
      <w:r w:rsidRPr="00036BAB">
        <w:rPr>
          <w:rStyle w:val="af2"/>
          <w:rFonts w:eastAsia="Guttman Hodes"/>
          <w:rtl/>
        </w:rPr>
        <w:instrText xml:space="preserve"> </w:instrText>
      </w:r>
      <w:r w:rsidRPr="00036BAB">
        <w:rPr>
          <w:rStyle w:val="af2"/>
          <w:rFonts w:eastAsia="Guttman Hodes" w:hint="cs"/>
        </w:rPr>
        <w:instrText>REF</w:instrText>
      </w:r>
      <w:r w:rsidRPr="00036BAB">
        <w:rPr>
          <w:rStyle w:val="af2"/>
          <w:rFonts w:eastAsia="Guttman Hodes" w:hint="cs"/>
          <w:rtl/>
        </w:rPr>
        <w:instrText xml:space="preserve"> _</w:instrText>
      </w:r>
      <w:r w:rsidRPr="00036BAB">
        <w:rPr>
          <w:rStyle w:val="af2"/>
          <w:rFonts w:eastAsia="Guttman Hodes" w:hint="cs"/>
        </w:rPr>
        <w:instrText>Ref98084523 \r \h</w:instrText>
      </w:r>
      <w:r w:rsidRPr="00036BAB">
        <w:rPr>
          <w:rStyle w:val="af2"/>
          <w:rFonts w:eastAsia="Guttman Hodes"/>
          <w:rtl/>
        </w:rPr>
        <w:instrText xml:space="preserve"> </w:instrText>
      </w:r>
      <w:r w:rsidRPr="00036BAB">
        <w:rPr>
          <w:rStyle w:val="af2"/>
          <w:rFonts w:eastAsia="Guttman Hodes"/>
          <w:rtl/>
        </w:rPr>
      </w:r>
      <w:r w:rsidRPr="00036BAB">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036BAB">
        <w:rPr>
          <w:rStyle w:val="af2"/>
          <w:rFonts w:eastAsia="Guttman Hodes"/>
          <w:rtl/>
        </w:rPr>
        <w:fldChar w:fldCharType="end"/>
      </w:r>
      <w:r w:rsidRPr="00964182">
        <w:rPr>
          <w:rStyle w:val="af2"/>
          <w:rFonts w:eastAsia="Guttman Hodes" w:hint="cs"/>
          <w:rtl/>
        </w:rPr>
        <w:t xml:space="preserve"> </w:t>
      </w:r>
      <w:r>
        <w:rPr>
          <w:rFonts w:hint="cs"/>
          <w:rtl/>
        </w:rPr>
        <w:t xml:space="preserve">דלדעת </w:t>
      </w:r>
      <w:r w:rsidRPr="00674A3B">
        <w:rPr>
          <w:rStyle w:val="aff4"/>
          <w:rFonts w:hint="cs"/>
          <w:rtl/>
        </w:rPr>
        <w:t>התוס'</w:t>
      </w:r>
      <w:r w:rsidRPr="00036BAB">
        <w:rPr>
          <w:rStyle w:val="af2"/>
          <w:rFonts w:eastAsia="Guttman Hodes" w:hint="cs"/>
          <w:rtl/>
        </w:rPr>
        <w:t xml:space="preserve"> </w:t>
      </w:r>
      <w:r w:rsidRPr="00CB4314">
        <w:rPr>
          <w:rStyle w:val="aff4"/>
          <w:rFonts w:hint="cs"/>
          <w:rtl/>
        </w:rPr>
        <w:t>לעיל</w:t>
      </w:r>
      <w:r w:rsidRPr="00BB4EA4">
        <w:rPr>
          <w:rStyle w:val="af2"/>
          <w:rFonts w:eastAsia="Guttman Hodes" w:hint="cs"/>
          <w:rtl/>
        </w:rPr>
        <w:t xml:space="preserve"> </w:t>
      </w:r>
      <w:r w:rsidRPr="00CB4314">
        <w:rPr>
          <w:rStyle w:val="af2"/>
          <w:rFonts w:eastAsia="Guttman Hodes" w:hint="cs"/>
          <w:rtl/>
        </w:rPr>
        <w:t xml:space="preserve">(עי' אות </w:t>
      </w:r>
      <w:r w:rsidRPr="00CB4314">
        <w:rPr>
          <w:rStyle w:val="af2"/>
          <w:rFonts w:eastAsia="Guttman Hodes"/>
          <w:rtl/>
        </w:rPr>
        <w:fldChar w:fldCharType="begin"/>
      </w:r>
      <w:r w:rsidRPr="00CB4314">
        <w:rPr>
          <w:rStyle w:val="af2"/>
          <w:rFonts w:eastAsia="Guttman Hodes"/>
          <w:rtl/>
        </w:rPr>
        <w:instrText xml:space="preserve"> </w:instrText>
      </w:r>
      <w:r w:rsidRPr="00CB4314">
        <w:rPr>
          <w:rStyle w:val="af2"/>
          <w:rFonts w:eastAsia="Guttman Hodes" w:hint="cs"/>
        </w:rPr>
        <w:instrText>REF</w:instrText>
      </w:r>
      <w:r w:rsidRPr="00CB4314">
        <w:rPr>
          <w:rStyle w:val="af2"/>
          <w:rFonts w:eastAsia="Guttman Hodes" w:hint="cs"/>
          <w:rtl/>
        </w:rPr>
        <w:instrText xml:space="preserve"> _</w:instrText>
      </w:r>
      <w:r w:rsidRPr="00CB4314">
        <w:rPr>
          <w:rStyle w:val="af2"/>
          <w:rFonts w:eastAsia="Guttman Hodes" w:hint="cs"/>
        </w:rPr>
        <w:instrText>Ref98151965 \r \h</w:instrText>
      </w:r>
      <w:r w:rsidRPr="00CB4314">
        <w:rPr>
          <w:rStyle w:val="af2"/>
          <w:rFonts w:eastAsia="Guttman Hodes"/>
          <w:rtl/>
        </w:rPr>
        <w:instrText xml:space="preserve"> </w:instrText>
      </w:r>
      <w:r w:rsidRPr="00CB4314">
        <w:rPr>
          <w:rStyle w:val="af2"/>
          <w:rFonts w:eastAsia="Guttman Hodes"/>
          <w:rtl/>
        </w:rPr>
      </w:r>
      <w:r w:rsidRPr="00CB4314">
        <w:rPr>
          <w:rStyle w:val="af2"/>
          <w:rFonts w:eastAsia="Guttman Hodes"/>
          <w:rtl/>
        </w:rPr>
        <w:fldChar w:fldCharType="separate"/>
      </w:r>
      <w:r w:rsidR="00250336">
        <w:rPr>
          <w:rStyle w:val="af2"/>
          <w:rFonts w:eastAsia="Guttman Hodes"/>
          <w:cs/>
        </w:rPr>
        <w:t>‎</w:t>
      </w:r>
      <w:r w:rsidR="00250336">
        <w:rPr>
          <w:rStyle w:val="af2"/>
          <w:rFonts w:eastAsia="Guttman Hodes"/>
          <w:rtl/>
        </w:rPr>
        <w:t>קא)</w:t>
      </w:r>
      <w:r w:rsidRPr="00CB4314">
        <w:rPr>
          <w:rStyle w:val="af2"/>
          <w:rFonts w:eastAsia="Guttman Hodes"/>
          <w:rtl/>
        </w:rPr>
        <w:fldChar w:fldCharType="end"/>
      </w:r>
      <w:r>
        <w:rPr>
          <w:rFonts w:hint="cs"/>
          <w:rtl/>
        </w:rPr>
        <w:t xml:space="preserve"> בקלוטה לא נתבטלה העקירה הראשונה, והא דהקשו </w:t>
      </w:r>
      <w:r w:rsidRPr="00674A3B">
        <w:rPr>
          <w:rStyle w:val="aff4"/>
          <w:rFonts w:hint="cs"/>
          <w:rtl/>
        </w:rPr>
        <w:t>התוס'</w:t>
      </w:r>
      <w:r w:rsidRPr="007903CC">
        <w:rPr>
          <w:rStyle w:val="af2"/>
          <w:rFonts w:eastAsia="Guttman Hodes" w:hint="cs"/>
          <w:rtl/>
        </w:rPr>
        <w:t xml:space="preserve"> (ד"ה בשלמא) </w:t>
      </w:r>
      <w:r>
        <w:rPr>
          <w:rFonts w:hint="cs"/>
          <w:rtl/>
        </w:rPr>
        <w:t>דהאיך חייב בהעברת ד"א ברה"ר לר"ע דאמרינן קלוטה, ולבן עזאי דאמרינן מהלך כעומד, היינו דכיון דחשיב שהייתה הנחה באמצע, אי"ז דרך המלאכה, כתב</w:t>
      </w:r>
      <w:r w:rsidRPr="00964182">
        <w:rPr>
          <w:b/>
          <w:bCs/>
          <w:rtl/>
        </w:rPr>
        <w:t xml:space="preserve"> </w:t>
      </w:r>
      <w:r w:rsidRPr="005E2BA3">
        <w:rPr>
          <w:b/>
          <w:bCs/>
          <w:rtl/>
        </w:rPr>
        <w:t>הגר"נ פרצוביץ</w:t>
      </w:r>
      <w:r w:rsidRPr="00036BAB">
        <w:rPr>
          <w:rStyle w:val="af2"/>
          <w:rFonts w:eastAsia="Guttman Hodes" w:hint="cs"/>
          <w:rtl/>
        </w:rPr>
        <w:t xml:space="preserve"> (ס' בנין נחום שיעורים שבת סו"ס ג</w:t>
      </w:r>
      <w:r w:rsidRPr="00036BAB">
        <w:rPr>
          <w:rStyle w:val="af2"/>
          <w:rFonts w:eastAsia="Guttman Hodes"/>
          <w:rtl/>
        </w:rPr>
        <w:t>'</w:t>
      </w:r>
      <w:r w:rsidRPr="00036BAB">
        <w:rPr>
          <w:rStyle w:val="af2"/>
          <w:rFonts w:eastAsia="Guttman Hodes" w:hint="cs"/>
          <w:rtl/>
        </w:rPr>
        <w:t xml:space="preserve"> ד</w:t>
      </w:r>
      <w:r w:rsidRPr="00036BAB">
        <w:rPr>
          <w:rStyle w:val="af2"/>
          <w:rFonts w:eastAsia="Guttman Hodes"/>
          <w:rtl/>
        </w:rPr>
        <w:t>"</w:t>
      </w:r>
      <w:r w:rsidRPr="00036BAB">
        <w:rPr>
          <w:rStyle w:val="af2"/>
          <w:rFonts w:eastAsia="Guttman Hodes" w:hint="cs"/>
          <w:rtl/>
        </w:rPr>
        <w:t xml:space="preserve">ה אמנם) </w:t>
      </w:r>
      <w:r>
        <w:rPr>
          <w:rFonts w:hint="cs"/>
          <w:rtl/>
        </w:rPr>
        <w:t xml:space="preserve">דמדברי </w:t>
      </w:r>
      <w:r w:rsidRPr="00F96772">
        <w:rPr>
          <w:rStyle w:val="aff4"/>
          <w:rFonts w:hint="cs"/>
          <w:rtl/>
        </w:rPr>
        <w:t>רש"י</w:t>
      </w:r>
      <w:r w:rsidRPr="00036BAB">
        <w:rPr>
          <w:rStyle w:val="af2"/>
          <w:rFonts w:eastAsia="Guttman Hodes" w:hint="cs"/>
          <w:rtl/>
        </w:rPr>
        <w:t xml:space="preserve"> (ד"ה פטור) </w:t>
      </w:r>
      <w:r>
        <w:rPr>
          <w:rFonts w:hint="cs"/>
          <w:rtl/>
        </w:rPr>
        <w:t>דכתב דהא דעומד לפוש בתוך הד"א פטור, כיון שלא העביר את כל הד"א בעקירה אחת, מבואר דהפטור אינו מחמת שאינו דרך המלאכה, אלא כיון שהעקירה הראשונה בטלה, וא"כ אין עקירה אחת לכל הד"א.</w:t>
      </w:r>
      <w:bookmarkEnd w:id="3695"/>
    </w:p>
    <w:p w14:paraId="6DB3D7B1" w14:textId="77777777" w:rsidR="00D92CED" w:rsidRPr="00B76E73" w:rsidRDefault="00D92CED" w:rsidP="00D92CED">
      <w:pPr>
        <w:pStyle w:val="a7"/>
        <w:rPr>
          <w:rtl/>
        </w:rPr>
      </w:pPr>
      <w:bookmarkStart w:id="3696" w:name="_Toc98760503"/>
      <w:r>
        <w:rPr>
          <w:rFonts w:hint="cs"/>
          <w:rtl/>
        </w:rPr>
        <w:t>בי' הגרנ"פ ברש"י בכתובות דבין להו"א ובין במסקנא כוונת הגמ' דהעקירה הראשונה בטלה</w:t>
      </w:r>
      <w:bookmarkEnd w:id="3696"/>
    </w:p>
    <w:p w14:paraId="2766833C" w14:textId="41C5D4E6" w:rsidR="00D92CED" w:rsidRDefault="00D92CED" w:rsidP="006C4D7E">
      <w:pPr>
        <w:pStyle w:val="a3"/>
        <w:rPr>
          <w:rtl/>
        </w:rPr>
      </w:pPr>
      <w:bookmarkStart w:id="3697" w:name="_Ref98501430"/>
      <w:r>
        <w:rPr>
          <w:rFonts w:hint="cs"/>
          <w:rtl/>
        </w:rPr>
        <w:t xml:space="preserve">והוסיף </w:t>
      </w:r>
      <w:r w:rsidRPr="002E19B2">
        <w:rPr>
          <w:rStyle w:val="aff4"/>
          <w:rFonts w:hint="cs"/>
          <w:rtl/>
        </w:rPr>
        <w:t>הגר"נ פרצוביץ</w:t>
      </w:r>
      <w:r>
        <w:rPr>
          <w:rFonts w:hint="cs"/>
          <w:rtl/>
        </w:rPr>
        <w:t xml:space="preserve"> דכן מבואר בדברי </w:t>
      </w:r>
      <w:r w:rsidRPr="002E19B2">
        <w:rPr>
          <w:rStyle w:val="aff4"/>
          <w:rFonts w:hint="cs"/>
          <w:rtl/>
        </w:rPr>
        <w:t>רש"י בכתובות</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Ref98758574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דביאר בכל בכל הסוגיא דהפטור לבן עזאי במוציא מרה"י לרה"ר דרך מקום פטור, הוא כיון דהעקירה הראשונה בטלה, דבהא דמקשה הגמ' בכתובות </w:t>
      </w:r>
      <w:r w:rsidRPr="002E19B2">
        <w:rPr>
          <w:rStyle w:val="af2"/>
          <w:rFonts w:eastAsia="Guttman Hodes" w:hint="cs"/>
          <w:rtl/>
        </w:rPr>
        <w:t>(לא.)</w:t>
      </w:r>
      <w:r>
        <w:rPr>
          <w:rFonts w:hint="cs"/>
          <w:rtl/>
        </w:rPr>
        <w:t xml:space="preserve"> דאי איירי בעומד לכתף היינו אורחיה, ביאר </w:t>
      </w:r>
      <w:r w:rsidRPr="005F52C7">
        <w:rPr>
          <w:rStyle w:val="aff4"/>
          <w:rFonts w:hint="cs"/>
          <w:rtl/>
        </w:rPr>
        <w:t>רש"י</w:t>
      </w:r>
      <w:r w:rsidRPr="002E19B2">
        <w:rPr>
          <w:rStyle w:val="aff4"/>
          <w:rFonts w:hint="cs"/>
          <w:rtl/>
        </w:rPr>
        <w:t xml:space="preserve"> בכתובות</w:t>
      </w:r>
      <w:r>
        <w:rPr>
          <w:rFonts w:hint="cs"/>
          <w:rtl/>
        </w:rPr>
        <w:t xml:space="preserve"> </w:t>
      </w:r>
      <w:r w:rsidRPr="002E19B2">
        <w:rPr>
          <w:rStyle w:val="af2"/>
          <w:rFonts w:eastAsia="Guttman Hodes" w:hint="cs"/>
          <w:rtl/>
        </w:rPr>
        <w:t>(לא. ד"ה אורחיה)</w:t>
      </w:r>
      <w:r>
        <w:rPr>
          <w:rFonts w:hint="cs"/>
          <w:rtl/>
        </w:rPr>
        <w:t xml:space="preserve"> דכיון דכן הדרך לעמוד לא חשיבא עמידתו לכתף כהנחה, ולא בטלה העקירה הראשונה, ומשמע דלהו"א דהעמידה הגמ' בעומד לכתף היינו דבטלה העקירה </w:t>
      </w:r>
      <w:r>
        <w:rPr>
          <w:rFonts w:hint="cs"/>
          <w:rtl/>
        </w:rPr>
        <w:lastRenderedPageBreak/>
        <w:t xml:space="preserve">הראשונה, וכן משמע ממ"ש </w:t>
      </w:r>
      <w:r w:rsidRPr="002E19B2">
        <w:rPr>
          <w:rStyle w:val="aff4"/>
          <w:rFonts w:hint="cs"/>
          <w:rtl/>
        </w:rPr>
        <w:t>רש"י</w:t>
      </w:r>
      <w:r>
        <w:rPr>
          <w:rFonts w:hint="cs"/>
          <w:rtl/>
        </w:rPr>
        <w:t xml:space="preserve"> </w:t>
      </w:r>
      <w:r>
        <w:rPr>
          <w:rStyle w:val="aff4"/>
          <w:rFonts w:hint="cs"/>
          <w:rtl/>
        </w:rPr>
        <w:t>בכתובות</w:t>
      </w:r>
      <w:r>
        <w:rPr>
          <w:rFonts w:hint="cs"/>
          <w:rtl/>
        </w:rPr>
        <w:t xml:space="preserve"> דלמסקנת הגמ' איירי בעקר ע"מ להוציא, ומוכח דס"ל </w:t>
      </w:r>
      <w:r w:rsidRPr="002E19B2">
        <w:rPr>
          <w:rStyle w:val="aff4"/>
          <w:rFonts w:hint="cs"/>
          <w:rtl/>
        </w:rPr>
        <w:t>לרש"י</w:t>
      </w:r>
      <w:r>
        <w:rPr>
          <w:rStyle w:val="aff4"/>
          <w:rFonts w:hint="cs"/>
          <w:rtl/>
        </w:rPr>
        <w:t xml:space="preserve"> בכתובות</w:t>
      </w:r>
      <w:r>
        <w:rPr>
          <w:rFonts w:hint="cs"/>
          <w:rtl/>
        </w:rPr>
        <w:t xml:space="preserve"> דלבן עזאי מדין מהלך כעומד בטלה העקירה הראשונה, וע"ע במה שהוכיח </w:t>
      </w:r>
      <w:r w:rsidRPr="00997E2D">
        <w:rPr>
          <w:rStyle w:val="aff4"/>
          <w:rFonts w:hint="cs"/>
          <w:rtl/>
        </w:rPr>
        <w:t>הגר"נ פרצוביץ</w:t>
      </w:r>
      <w:r>
        <w:rPr>
          <w:rFonts w:hint="cs"/>
          <w:rtl/>
        </w:rPr>
        <w:t xml:space="preserve"> </w:t>
      </w:r>
      <w:r w:rsidRPr="00997E2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Ref98621523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sidRPr="00997E2D">
        <w:rPr>
          <w:rStyle w:val="af2"/>
          <w:rFonts w:eastAsia="Guttman Hodes" w:hint="cs"/>
          <w:rtl/>
        </w:rPr>
        <w:t xml:space="preserve"> </w:t>
      </w:r>
      <w:r>
        <w:rPr>
          <w:rFonts w:hint="cs"/>
          <w:rtl/>
        </w:rPr>
        <w:t>מדברי</w:t>
      </w:r>
      <w:r w:rsidRPr="00997E2D">
        <w:rPr>
          <w:rStyle w:val="aff4"/>
          <w:rFonts w:hint="cs"/>
          <w:rtl/>
        </w:rPr>
        <w:t xml:space="preserve"> רש"י</w:t>
      </w:r>
      <w:r>
        <w:rPr>
          <w:rStyle w:val="aff4"/>
          <w:rFonts w:hint="cs"/>
          <w:rtl/>
        </w:rPr>
        <w:t xml:space="preserve"> בכתובות</w:t>
      </w:r>
      <w:r>
        <w:rPr>
          <w:rFonts w:hint="cs"/>
          <w:rtl/>
        </w:rPr>
        <w:t xml:space="preserve"> דהעקירה הראשונה בטלה, וכ"כ </w:t>
      </w:r>
      <w:r w:rsidRPr="005F52C7">
        <w:rPr>
          <w:rStyle w:val="aff4"/>
          <w:rFonts w:hint="cs"/>
          <w:rtl/>
        </w:rPr>
        <w:t xml:space="preserve">הפנ"י </w:t>
      </w:r>
      <w:r w:rsidRPr="007B64D1">
        <w:rPr>
          <w:rStyle w:val="af2"/>
          <w:rFonts w:eastAsia="Guttman Hodes" w:hint="cs"/>
          <w:rtl/>
        </w:rPr>
        <w:t xml:space="preserve">(עי' אות </w:t>
      </w:r>
      <w:r w:rsidRPr="007B64D1">
        <w:rPr>
          <w:rStyle w:val="af2"/>
          <w:rFonts w:eastAsia="Guttman Hodes"/>
          <w:rtl/>
        </w:rPr>
        <w:fldChar w:fldCharType="begin"/>
      </w:r>
      <w:r w:rsidRPr="007B64D1">
        <w:rPr>
          <w:rStyle w:val="af2"/>
          <w:rFonts w:eastAsia="Guttman Hodes"/>
          <w:rtl/>
        </w:rPr>
        <w:instrText xml:space="preserve"> </w:instrText>
      </w:r>
      <w:r w:rsidRPr="007B64D1">
        <w:rPr>
          <w:rStyle w:val="af2"/>
          <w:rFonts w:eastAsia="Guttman Hodes" w:hint="cs"/>
        </w:rPr>
        <w:instrText>REF</w:instrText>
      </w:r>
      <w:r w:rsidRPr="007B64D1">
        <w:rPr>
          <w:rStyle w:val="af2"/>
          <w:rFonts w:eastAsia="Guttman Hodes" w:hint="cs"/>
          <w:rtl/>
        </w:rPr>
        <w:instrText xml:space="preserve"> _</w:instrText>
      </w:r>
      <w:r w:rsidRPr="007B64D1">
        <w:rPr>
          <w:rStyle w:val="af2"/>
          <w:rFonts w:eastAsia="Guttman Hodes" w:hint="cs"/>
        </w:rPr>
        <w:instrText>Ref98754352 \r \h</w:instrText>
      </w:r>
      <w:r w:rsidRPr="007B64D1">
        <w:rPr>
          <w:rStyle w:val="af2"/>
          <w:rFonts w:eastAsia="Guttman Hodes"/>
          <w:rtl/>
        </w:rPr>
        <w:instrText xml:space="preserve"> </w:instrText>
      </w:r>
      <w:r w:rsidRPr="007B64D1">
        <w:rPr>
          <w:rStyle w:val="af2"/>
          <w:rFonts w:eastAsia="Guttman Hodes"/>
          <w:rtl/>
        </w:rPr>
      </w:r>
      <w:r w:rsidRPr="007B64D1">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7B64D1">
        <w:rPr>
          <w:rStyle w:val="af2"/>
          <w:rFonts w:eastAsia="Guttman Hodes"/>
          <w:rtl/>
        </w:rPr>
        <w:fldChar w:fldCharType="end"/>
      </w:r>
      <w:r>
        <w:rPr>
          <w:rFonts w:hint="cs"/>
          <w:rtl/>
        </w:rPr>
        <w:t xml:space="preserve"> בדעת </w:t>
      </w:r>
      <w:r w:rsidRPr="005F52C7">
        <w:rPr>
          <w:rStyle w:val="aff4"/>
          <w:rFonts w:hint="cs"/>
          <w:rtl/>
        </w:rPr>
        <w:t>רש"י</w:t>
      </w:r>
      <w:r>
        <w:rPr>
          <w:rFonts w:hint="cs"/>
          <w:rtl/>
        </w:rPr>
        <w:t xml:space="preserve"> </w:t>
      </w:r>
      <w:r w:rsidRPr="007B64D1">
        <w:rPr>
          <w:rStyle w:val="af2"/>
          <w:rFonts w:eastAsia="Guttman Hodes" w:hint="cs"/>
          <w:rtl/>
        </w:rPr>
        <w:t xml:space="preserve">(עי' אות </w:t>
      </w:r>
      <w:r w:rsidRPr="007B64D1">
        <w:rPr>
          <w:rStyle w:val="af2"/>
          <w:rFonts w:eastAsia="Guttman Hodes"/>
          <w:rtl/>
        </w:rPr>
        <w:fldChar w:fldCharType="begin"/>
      </w:r>
      <w:r w:rsidRPr="007B64D1">
        <w:rPr>
          <w:rStyle w:val="af2"/>
          <w:rFonts w:eastAsia="Guttman Hodes"/>
          <w:rtl/>
        </w:rPr>
        <w:instrText xml:space="preserve"> </w:instrText>
      </w:r>
      <w:r w:rsidRPr="007B64D1">
        <w:rPr>
          <w:rStyle w:val="af2"/>
          <w:rFonts w:eastAsia="Guttman Hodes" w:hint="cs"/>
        </w:rPr>
        <w:instrText>REF</w:instrText>
      </w:r>
      <w:r w:rsidRPr="007B64D1">
        <w:rPr>
          <w:rStyle w:val="af2"/>
          <w:rFonts w:eastAsia="Guttman Hodes" w:hint="cs"/>
          <w:rtl/>
        </w:rPr>
        <w:instrText xml:space="preserve"> _</w:instrText>
      </w:r>
      <w:r w:rsidRPr="007B64D1">
        <w:rPr>
          <w:rStyle w:val="af2"/>
          <w:rFonts w:eastAsia="Guttman Hodes" w:hint="cs"/>
        </w:rPr>
        <w:instrText>Ref98754215 \r \h</w:instrText>
      </w:r>
      <w:r w:rsidRPr="007B64D1">
        <w:rPr>
          <w:rStyle w:val="af2"/>
          <w:rFonts w:eastAsia="Guttman Hodes"/>
          <w:rtl/>
        </w:rPr>
        <w:instrText xml:space="preserve"> </w:instrText>
      </w:r>
      <w:r w:rsidRPr="007B64D1">
        <w:rPr>
          <w:rStyle w:val="af2"/>
          <w:rFonts w:eastAsia="Guttman Hodes"/>
          <w:rtl/>
        </w:rPr>
      </w:r>
      <w:r w:rsidRPr="007B64D1">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B64D1">
        <w:rPr>
          <w:rStyle w:val="af2"/>
          <w:rFonts w:eastAsia="Guttman Hodes"/>
          <w:rtl/>
        </w:rPr>
        <w:fldChar w:fldCharType="end"/>
      </w:r>
      <w:r>
        <w:rPr>
          <w:rFonts w:hint="cs"/>
          <w:rtl/>
        </w:rPr>
        <w:t xml:space="preserve"> דהעקירה הראשונה בטלה.</w:t>
      </w:r>
      <w:bookmarkEnd w:id="3697"/>
    </w:p>
    <w:p w14:paraId="22C557DC" w14:textId="77777777" w:rsidR="00D92CED" w:rsidRPr="00FE0C7E" w:rsidRDefault="00D92CED" w:rsidP="00D92CED">
      <w:pPr>
        <w:pStyle w:val="affff5"/>
      </w:pPr>
      <w:bookmarkStart w:id="3698" w:name="_Toc98760504"/>
      <w:bookmarkStart w:id="3699" w:name="_Hlk98090303"/>
      <w:r>
        <w:rPr>
          <w:rFonts w:hint="cs"/>
          <w:rtl/>
        </w:rPr>
        <w:t>בבי' ד' הרי"ף והרא"ש בעקירה הראשונה</w:t>
      </w:r>
      <w:bookmarkEnd w:id="3698"/>
      <w:r>
        <w:rPr>
          <w:rFonts w:hint="cs"/>
          <w:rtl/>
        </w:rPr>
        <w:t xml:space="preserve"> </w:t>
      </w:r>
    </w:p>
    <w:p w14:paraId="07C85C35" w14:textId="77777777" w:rsidR="00D92CED" w:rsidRDefault="00D92CED" w:rsidP="00D92CED">
      <w:pPr>
        <w:pStyle w:val="1"/>
        <w:rPr>
          <w:rtl/>
        </w:rPr>
      </w:pPr>
      <w:bookmarkStart w:id="3700" w:name="_Toc98760505"/>
      <w:r>
        <w:rPr>
          <w:rFonts w:hint="cs"/>
          <w:rtl/>
        </w:rPr>
        <w:t>בי' הגרנ"פ ברא"ש דבאפשר לחייב בעקירה ראשונה הוי קלב"מ</w:t>
      </w:r>
      <w:bookmarkEnd w:id="3700"/>
    </w:p>
    <w:p w14:paraId="2C860318" w14:textId="77777777" w:rsidR="00D92CED" w:rsidRDefault="00D92CED" w:rsidP="00D92CED">
      <w:pPr>
        <w:pStyle w:val="a7"/>
        <w:rPr>
          <w:rtl/>
        </w:rPr>
      </w:pPr>
      <w:bookmarkStart w:id="3701" w:name="_Toc98760506"/>
      <w:r>
        <w:rPr>
          <w:rFonts w:hint="cs"/>
          <w:rtl/>
        </w:rPr>
        <w:t>קו' הגרנ"פ על הרש"ש דאי לענין גניבה יש עקירה חדשה היאך לענין שבת ל"א מהלך כעומד</w:t>
      </w:r>
      <w:bookmarkEnd w:id="3701"/>
    </w:p>
    <w:p w14:paraId="2C317F25" w14:textId="61D0AF6C" w:rsidR="00D92CED" w:rsidRDefault="00D92CED" w:rsidP="006C4D7E">
      <w:pPr>
        <w:pStyle w:val="a3"/>
        <w:rPr>
          <w:rtl/>
        </w:rPr>
      </w:pPr>
      <w:bookmarkStart w:id="3702" w:name="_Ref98758821"/>
      <w:r>
        <w:rPr>
          <w:rFonts w:hint="cs"/>
          <w:rtl/>
        </w:rPr>
        <w:t xml:space="preserve">במה שתירץ </w:t>
      </w:r>
      <w:r w:rsidRPr="006032B0">
        <w:rPr>
          <w:rStyle w:val="aff4"/>
          <w:rFonts w:hint="cs"/>
          <w:rtl/>
        </w:rPr>
        <w:t>הרש"ש</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Ref98758836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2D5DDF">
        <w:rPr>
          <w:rStyle w:val="af2"/>
          <w:rFonts w:eastAsia="Guttman Hodes"/>
          <w:rtl/>
        </w:rPr>
        <w:fldChar w:fldCharType="end"/>
      </w:r>
      <w:r>
        <w:rPr>
          <w:rFonts w:hint="cs"/>
          <w:rtl/>
        </w:rPr>
        <w:t xml:space="preserve"> את קושית </w:t>
      </w:r>
      <w:r w:rsidRPr="002E19B2">
        <w:rPr>
          <w:rStyle w:val="aff4"/>
          <w:rFonts w:hint="cs"/>
          <w:rtl/>
        </w:rPr>
        <w:t xml:space="preserve">הרא"ש </w:t>
      </w:r>
      <w:r w:rsidRPr="00F9560A">
        <w:rPr>
          <w:rStyle w:val="aff4"/>
          <w:rFonts w:hint="cs"/>
          <w:rtl/>
        </w:rPr>
        <w:t>והר"ן</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Ref98263941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על </w:t>
      </w:r>
      <w:r w:rsidRPr="002E19B2">
        <w:rPr>
          <w:rStyle w:val="aff4"/>
          <w:rFonts w:hint="cs"/>
          <w:rtl/>
        </w:rPr>
        <w:t>הרי"ף</w:t>
      </w:r>
      <w:r w:rsidRPr="002D5DDF">
        <w:rPr>
          <w:rStyle w:val="af2"/>
          <w:rFonts w:eastAsia="Guttman Hodes" w:hint="cs"/>
          <w:rtl/>
        </w:rPr>
        <w:t xml:space="preserve"> (עי'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Ref97547008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2D5DDF">
        <w:rPr>
          <w:rStyle w:val="af2"/>
          <w:rFonts w:eastAsia="Guttman Hodes"/>
          <w:rtl/>
        </w:rPr>
        <w:fldChar w:fldCharType="end"/>
      </w:r>
      <w:r w:rsidRPr="002D5DDF">
        <w:rPr>
          <w:rStyle w:val="af2"/>
          <w:rFonts w:eastAsia="Guttman Hodes" w:hint="cs"/>
          <w:rtl/>
        </w:rPr>
        <w:t xml:space="preserve"> </w:t>
      </w:r>
      <w:r>
        <w:rPr>
          <w:rFonts w:hint="cs"/>
          <w:rtl/>
        </w:rPr>
        <w:t xml:space="preserve">דפסק כבן עזאי, וביאר </w:t>
      </w:r>
      <w:r w:rsidRPr="002E19B2">
        <w:rPr>
          <w:rStyle w:val="aff4"/>
          <w:rFonts w:hint="cs"/>
          <w:rtl/>
        </w:rPr>
        <w:t>הרש"ש</w:t>
      </w:r>
      <w:r>
        <w:rPr>
          <w:rFonts w:hint="cs"/>
          <w:rtl/>
        </w:rPr>
        <w:t xml:space="preserve"> דלמסקנת הגמ' בכתובות </w:t>
      </w:r>
      <w:r w:rsidRPr="006032B0">
        <w:rPr>
          <w:rStyle w:val="af2"/>
          <w:rFonts w:eastAsia="Guttman Hodes" w:hint="cs"/>
          <w:rtl/>
        </w:rPr>
        <w:t>(לא:)</w:t>
      </w:r>
      <w:r>
        <w:rPr>
          <w:rFonts w:hint="cs"/>
          <w:rtl/>
        </w:rPr>
        <w:t xml:space="preserve"> איירי בעקר ע"מ להוציא, ובן עזאי וריו"ח לא פליגי, ובמקום חיוב לא אמרינן מהלך כעומד בין לחומרא ובין לקולא, דלענין שבת ילפינן מד"א ברה"ר דלא אמרינן מהלך כעומד, ורק לענין גניבה אמרינן מהלך כעומד, הקשה </w:t>
      </w:r>
      <w:r w:rsidRPr="005E2BA3">
        <w:rPr>
          <w:b/>
          <w:bCs/>
          <w:rtl/>
        </w:rPr>
        <w:t>הגר"נ פרצוביץ</w:t>
      </w:r>
      <w:r w:rsidRPr="005824C3">
        <w:rPr>
          <w:rFonts w:hint="cs"/>
          <w:rtl/>
        </w:rPr>
        <w:t xml:space="preserve"> </w:t>
      </w:r>
      <w:r w:rsidRPr="006032B0">
        <w:rPr>
          <w:rStyle w:val="af2"/>
          <w:rFonts w:eastAsia="Guttman Hodes" w:hint="cs"/>
          <w:rtl/>
        </w:rPr>
        <w:t>(ס' בנין נחום שיעורים שבת סי</w:t>
      </w:r>
      <w:r w:rsidRPr="006032B0">
        <w:rPr>
          <w:rStyle w:val="af2"/>
          <w:rFonts w:eastAsia="Guttman Hodes"/>
          <w:rtl/>
        </w:rPr>
        <w:t>'</w:t>
      </w:r>
      <w:r w:rsidRPr="006032B0">
        <w:rPr>
          <w:rStyle w:val="af2"/>
          <w:rFonts w:eastAsia="Guttman Hodes" w:hint="cs"/>
          <w:rtl/>
        </w:rPr>
        <w:t xml:space="preserve"> ג</w:t>
      </w:r>
      <w:r w:rsidRPr="006032B0">
        <w:rPr>
          <w:rStyle w:val="af2"/>
          <w:rFonts w:eastAsia="Guttman Hodes"/>
          <w:rtl/>
        </w:rPr>
        <w:t>'</w:t>
      </w:r>
      <w:r w:rsidRPr="006032B0">
        <w:rPr>
          <w:rStyle w:val="af2"/>
          <w:rFonts w:eastAsia="Guttman Hodes" w:hint="cs"/>
          <w:rtl/>
        </w:rPr>
        <w:t xml:space="preserve"> ד</w:t>
      </w:r>
      <w:r w:rsidRPr="006032B0">
        <w:rPr>
          <w:rStyle w:val="af2"/>
          <w:rFonts w:eastAsia="Guttman Hodes"/>
          <w:rtl/>
        </w:rPr>
        <w:t>"</w:t>
      </w:r>
      <w:r w:rsidRPr="006032B0">
        <w:rPr>
          <w:rStyle w:val="af2"/>
          <w:rFonts w:eastAsia="Guttman Hodes" w:hint="cs"/>
          <w:rtl/>
        </w:rPr>
        <w:t xml:space="preserve">ה אמנם צ"ב) </w:t>
      </w:r>
      <w:r>
        <w:rPr>
          <w:rFonts w:hint="cs"/>
          <w:rtl/>
        </w:rPr>
        <w:t>דאי לענין גניבה אמרינן דמדין מהלך כעומד חשיב שיש עקירה חדשה כשנמלך להוציא, אחר העקירה הראשונה שהגביה את החפץ, האיך ארכבי אתרי רכשי, דלענין שבת לא אמרינן מהלך כעומד במקום חיוב.</w:t>
      </w:r>
      <w:bookmarkEnd w:id="3702"/>
    </w:p>
    <w:p w14:paraId="01E7769A" w14:textId="77777777" w:rsidR="00D92CED" w:rsidRPr="008850F7" w:rsidRDefault="00D92CED" w:rsidP="00D92CED">
      <w:pPr>
        <w:pStyle w:val="a7"/>
      </w:pPr>
      <w:bookmarkStart w:id="3703" w:name="_Toc98760507"/>
      <w:r>
        <w:rPr>
          <w:rFonts w:hint="cs"/>
          <w:rtl/>
        </w:rPr>
        <w:t>בי' הגרנ"פ דלתוס' דהעקירה הראשונה לא בטלה חיוב שבת בעקירה ראשונה אף שחזר ועקר</w:t>
      </w:r>
      <w:bookmarkEnd w:id="3703"/>
    </w:p>
    <w:p w14:paraId="27BDA25A" w14:textId="3748652C" w:rsidR="00D92CED" w:rsidRDefault="00D92CED" w:rsidP="006C4D7E">
      <w:pPr>
        <w:pStyle w:val="a3"/>
        <w:rPr>
          <w:rtl/>
        </w:rPr>
      </w:pPr>
      <w:r>
        <w:rPr>
          <w:rFonts w:hint="cs"/>
          <w:rtl/>
        </w:rPr>
        <w:t xml:space="preserve">וכתב </w:t>
      </w:r>
      <w:r w:rsidRPr="005E2BA3">
        <w:rPr>
          <w:b/>
          <w:bCs/>
          <w:rtl/>
        </w:rPr>
        <w:t>הגר"נ פרצוביץ</w:t>
      </w:r>
      <w:r>
        <w:rPr>
          <w:rFonts w:hint="cs"/>
          <w:rtl/>
        </w:rPr>
        <w:t xml:space="preserve"> דלפי ביאורו בדעת </w:t>
      </w:r>
      <w:r w:rsidRPr="00674A3B">
        <w:rPr>
          <w:rStyle w:val="aff4"/>
          <w:rFonts w:hint="cs"/>
          <w:rtl/>
        </w:rPr>
        <w:t>התוס'</w:t>
      </w:r>
      <w:r w:rsidRPr="00DF754A">
        <w:rPr>
          <w:rStyle w:val="af2"/>
          <w:rFonts w:eastAsia="Guttman Hodes" w:hint="cs"/>
          <w:rtl/>
        </w:rPr>
        <w:t xml:space="preserve"> </w:t>
      </w:r>
      <w:r w:rsidRPr="00674A3B">
        <w:rPr>
          <w:rStyle w:val="af2"/>
          <w:rFonts w:eastAsia="Guttman Hodes" w:hint="cs"/>
          <w:rtl/>
        </w:rPr>
        <w:t xml:space="preserve">(עי' אות </w:t>
      </w:r>
      <w:r w:rsidRPr="00674A3B">
        <w:rPr>
          <w:rStyle w:val="af2"/>
          <w:rFonts w:eastAsia="Guttman Hodes"/>
          <w:rtl/>
        </w:rPr>
        <w:fldChar w:fldCharType="begin"/>
      </w:r>
      <w:r w:rsidRPr="00674A3B">
        <w:rPr>
          <w:rStyle w:val="af2"/>
          <w:rFonts w:eastAsia="Guttman Hodes"/>
          <w:rtl/>
        </w:rPr>
        <w:instrText xml:space="preserve"> </w:instrText>
      </w:r>
      <w:r w:rsidRPr="00674A3B">
        <w:rPr>
          <w:rStyle w:val="af2"/>
          <w:rFonts w:eastAsia="Guttman Hodes" w:hint="cs"/>
        </w:rPr>
        <w:instrText>REF</w:instrText>
      </w:r>
      <w:r w:rsidRPr="00674A3B">
        <w:rPr>
          <w:rStyle w:val="af2"/>
          <w:rFonts w:eastAsia="Guttman Hodes" w:hint="cs"/>
          <w:rtl/>
        </w:rPr>
        <w:instrText xml:space="preserve"> _</w:instrText>
      </w:r>
      <w:r w:rsidRPr="00674A3B">
        <w:rPr>
          <w:rStyle w:val="af2"/>
          <w:rFonts w:eastAsia="Guttman Hodes" w:hint="cs"/>
        </w:rPr>
        <w:instrText>Ref98084523 \r \h</w:instrText>
      </w:r>
      <w:r w:rsidRPr="00674A3B">
        <w:rPr>
          <w:rStyle w:val="af2"/>
          <w:rFonts w:eastAsia="Guttman Hodes"/>
          <w:rtl/>
        </w:rPr>
        <w:instrText xml:space="preserve"> </w:instrText>
      </w:r>
      <w:r w:rsidRPr="00674A3B">
        <w:rPr>
          <w:rStyle w:val="af2"/>
          <w:rFonts w:eastAsia="Guttman Hodes"/>
          <w:rtl/>
        </w:rPr>
      </w:r>
      <w:r w:rsidRPr="00674A3B">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674A3B">
        <w:rPr>
          <w:rStyle w:val="af2"/>
          <w:rFonts w:eastAsia="Guttman Hodes"/>
          <w:rtl/>
        </w:rPr>
        <w:fldChar w:fldCharType="end"/>
      </w:r>
      <w:r>
        <w:rPr>
          <w:rFonts w:hint="cs"/>
          <w:rtl/>
        </w:rPr>
        <w:t xml:space="preserve"> דהעקירה הראשונה לא בטלה, ומהלך כעומד אינו מבטל את העקירה הראשונה, א"כ כוונת </w:t>
      </w:r>
      <w:r w:rsidRPr="008850F7">
        <w:rPr>
          <w:rStyle w:val="aff4"/>
          <w:rFonts w:hint="cs"/>
          <w:rtl/>
        </w:rPr>
        <w:t>הרש"ש</w:t>
      </w:r>
      <w:r>
        <w:rPr>
          <w:rFonts w:hint="cs"/>
          <w:rtl/>
        </w:rPr>
        <w:t xml:space="preserve"> לומר דמהלך כעומד חשיב רק שיש עוד עקירה נוספת, וא"כ אפש"ל דאף דלענין גניבה חשיב שיש עקירה נוספת, מ"מ אי"ז מבטל את העקירה הראשונה שחייב עליה לענין שבת.</w:t>
      </w:r>
    </w:p>
    <w:p w14:paraId="310A1736" w14:textId="77777777" w:rsidR="00D92CED" w:rsidRDefault="00D92CED" w:rsidP="00D92CED">
      <w:pPr>
        <w:pStyle w:val="a7"/>
        <w:rPr>
          <w:rtl/>
        </w:rPr>
      </w:pPr>
      <w:bookmarkStart w:id="3704" w:name="_Toc98760508"/>
      <w:r>
        <w:rPr>
          <w:rFonts w:hint="cs"/>
          <w:rtl/>
        </w:rPr>
        <w:t>בי' הגרנ"פ ברא"ש דלא בטלה העקירה ואי איירי בע"מ להוציא חיוב שבת בראשונה והוי קלב"מ</w:t>
      </w:r>
      <w:bookmarkEnd w:id="3704"/>
    </w:p>
    <w:p w14:paraId="6B294C27" w14:textId="0925CD6F" w:rsidR="00D92CED" w:rsidRDefault="00D92CED" w:rsidP="006C4D7E">
      <w:pPr>
        <w:pStyle w:val="a3"/>
        <w:rPr>
          <w:rtl/>
        </w:rPr>
      </w:pPr>
      <w:bookmarkStart w:id="3705" w:name="_Ref98758947"/>
      <w:r>
        <w:rPr>
          <w:rFonts w:hint="cs"/>
          <w:rtl/>
        </w:rPr>
        <w:t xml:space="preserve">ובדעת </w:t>
      </w:r>
      <w:r w:rsidRPr="00B50229">
        <w:rPr>
          <w:rStyle w:val="aff4"/>
          <w:rFonts w:hint="cs"/>
          <w:rtl/>
        </w:rPr>
        <w:t>הרא"ש והר"ן</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Ref98263941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2D5DDF">
        <w:rPr>
          <w:rStyle w:val="af2"/>
          <w:rFonts w:eastAsia="Guttman Hodes"/>
          <w:rtl/>
        </w:rPr>
        <w:fldChar w:fldCharType="end"/>
      </w:r>
      <w:r>
        <w:rPr>
          <w:rFonts w:hint="cs"/>
          <w:rtl/>
        </w:rPr>
        <w:t xml:space="preserve"> דמבואר מדבריהם דלא </w:t>
      </w:r>
      <w:r w:rsidRPr="00563A22">
        <w:rPr>
          <w:rStyle w:val="aff4"/>
          <w:rFonts w:hint="cs"/>
          <w:rtl/>
        </w:rPr>
        <w:t>כהרש"ש</w:t>
      </w:r>
      <w:r>
        <w:rPr>
          <w:rFonts w:hint="cs"/>
          <w:rtl/>
        </w:rPr>
        <w:t xml:space="preserve">, כתב </w:t>
      </w:r>
      <w:r w:rsidRPr="005E2BA3">
        <w:rPr>
          <w:b/>
          <w:bCs/>
          <w:rtl/>
        </w:rPr>
        <w:t>הגר"נ פרצוביץ</w:t>
      </w:r>
      <w:r w:rsidRPr="005824C3">
        <w:rPr>
          <w:rFonts w:hint="cs"/>
          <w:rtl/>
        </w:rPr>
        <w:t xml:space="preserve"> </w:t>
      </w:r>
      <w:r w:rsidRPr="006032B0">
        <w:rPr>
          <w:rStyle w:val="af2"/>
          <w:rFonts w:eastAsia="Guttman Hodes" w:hint="cs"/>
          <w:rtl/>
        </w:rPr>
        <w:t>(ס' בנין נחום שיעורים שבת סי</w:t>
      </w:r>
      <w:r w:rsidRPr="006032B0">
        <w:rPr>
          <w:rStyle w:val="af2"/>
          <w:rFonts w:eastAsia="Guttman Hodes"/>
          <w:rtl/>
        </w:rPr>
        <w:t>'</w:t>
      </w:r>
      <w:r w:rsidRPr="006032B0">
        <w:rPr>
          <w:rStyle w:val="af2"/>
          <w:rFonts w:eastAsia="Guttman Hodes" w:hint="cs"/>
          <w:rtl/>
        </w:rPr>
        <w:t xml:space="preserve"> ג</w:t>
      </w:r>
      <w:r w:rsidRPr="006032B0">
        <w:rPr>
          <w:rStyle w:val="af2"/>
          <w:rFonts w:eastAsia="Guttman Hodes"/>
          <w:rtl/>
        </w:rPr>
        <w:t>'</w:t>
      </w:r>
      <w:r w:rsidRPr="006032B0">
        <w:rPr>
          <w:rStyle w:val="af2"/>
          <w:rFonts w:eastAsia="Guttman Hodes" w:hint="cs"/>
          <w:rtl/>
        </w:rPr>
        <w:t xml:space="preserve"> ד</w:t>
      </w:r>
      <w:r w:rsidRPr="006032B0">
        <w:rPr>
          <w:rStyle w:val="af2"/>
          <w:rFonts w:eastAsia="Guttman Hodes"/>
          <w:rtl/>
        </w:rPr>
        <w:t>"</w:t>
      </w:r>
      <w:r w:rsidRPr="006032B0">
        <w:rPr>
          <w:rStyle w:val="af2"/>
          <w:rFonts w:eastAsia="Guttman Hodes" w:hint="cs"/>
          <w:rtl/>
        </w:rPr>
        <w:t xml:space="preserve">ה </w:t>
      </w:r>
      <w:r>
        <w:rPr>
          <w:rStyle w:val="af2"/>
          <w:rFonts w:eastAsia="Guttman Hodes" w:hint="cs"/>
          <w:rtl/>
        </w:rPr>
        <w:t>והראשונים)</w:t>
      </w:r>
      <w:r>
        <w:rPr>
          <w:rFonts w:hint="cs"/>
          <w:rtl/>
        </w:rPr>
        <w:t xml:space="preserve"> דאפש"ל דס"ל </w:t>
      </w:r>
      <w:r>
        <w:rPr>
          <w:rStyle w:val="aff4"/>
          <w:rFonts w:hint="cs"/>
          <w:rtl/>
        </w:rPr>
        <w:t>ל</w:t>
      </w:r>
      <w:r w:rsidRPr="00B50229">
        <w:rPr>
          <w:rStyle w:val="aff4"/>
          <w:rFonts w:hint="cs"/>
          <w:rtl/>
        </w:rPr>
        <w:t>הרא"ש והר"ן</w:t>
      </w:r>
      <w:r>
        <w:rPr>
          <w:rFonts w:hint="cs"/>
          <w:rtl/>
        </w:rPr>
        <w:t xml:space="preserve"> דאעפ"י דהעקירה הראשונה לא בטלה, מ"מ למסקנת הגמ' בכתובות </w:t>
      </w:r>
      <w:r w:rsidRPr="00B50229">
        <w:rPr>
          <w:rStyle w:val="af2"/>
          <w:rFonts w:eastAsia="Guttman Hodes" w:hint="cs"/>
          <w:rtl/>
        </w:rPr>
        <w:t>(לא:)</w:t>
      </w:r>
      <w:r>
        <w:rPr>
          <w:rFonts w:hint="cs"/>
          <w:rtl/>
        </w:rPr>
        <w:t xml:space="preserve"> איירי בעוקר ע"מ להצניע, אבל בעוקר ע"מ להוציא אף לבן עזאי פטור לענין הגניבה, דכיון דהעקירה הראשונה לא בטלה, ואפשר לחייב לענין שבת גם מחמת העקירה הראשונה, א"כ א"א לחייב עליה לענין הגניבה דאמרינן קלב"מ.</w:t>
      </w:r>
      <w:bookmarkEnd w:id="3705"/>
    </w:p>
    <w:p w14:paraId="2A5B76B2" w14:textId="77777777" w:rsidR="00D92CED" w:rsidRPr="00A03870" w:rsidRDefault="00D92CED" w:rsidP="00D92CED">
      <w:pPr>
        <w:pStyle w:val="a7"/>
        <w:rPr>
          <w:rtl/>
        </w:rPr>
      </w:pPr>
    </w:p>
    <w:p w14:paraId="11E54E54" w14:textId="77777777" w:rsidR="00D92CED" w:rsidRPr="006C5B8D" w:rsidRDefault="00D92CED" w:rsidP="00D92CED">
      <w:pPr>
        <w:pStyle w:val="a7"/>
      </w:pPr>
      <w:bookmarkStart w:id="3706" w:name="_Toc98760509"/>
      <w:r>
        <w:rPr>
          <w:rFonts w:hint="cs"/>
          <w:rtl/>
        </w:rPr>
        <w:t>בי' הגרנ"פ ברא"ש ובר"ן דלמסקנא איירי בע"מ להצניע ומדחייב לבן עזאי מוכח דפליג על ריו"ח</w:t>
      </w:r>
      <w:bookmarkEnd w:id="3706"/>
    </w:p>
    <w:p w14:paraId="24FAA0D1" w14:textId="77777777" w:rsidR="00D92CED" w:rsidRDefault="00D92CED" w:rsidP="006C4D7E">
      <w:pPr>
        <w:pStyle w:val="a3"/>
        <w:rPr>
          <w:rtl/>
        </w:rPr>
      </w:pPr>
      <w:r w:rsidRPr="009E62E6">
        <w:rPr>
          <w:rFonts w:hint="cs"/>
          <w:rtl/>
        </w:rPr>
        <w:t xml:space="preserve">וכתב </w:t>
      </w:r>
      <w:r w:rsidRPr="005E2BA3">
        <w:rPr>
          <w:b/>
          <w:bCs/>
          <w:rtl/>
        </w:rPr>
        <w:t>הגר"נ פרצוביץ</w:t>
      </w:r>
      <w:r w:rsidRPr="009E62E6">
        <w:rPr>
          <w:rFonts w:hint="cs"/>
          <w:rtl/>
        </w:rPr>
        <w:t xml:space="preserve"> דס"ל </w:t>
      </w:r>
      <w:r>
        <w:rPr>
          <w:rStyle w:val="aff4"/>
          <w:rFonts w:hint="cs"/>
          <w:rtl/>
        </w:rPr>
        <w:t>ל</w:t>
      </w:r>
      <w:r w:rsidRPr="00B50229">
        <w:rPr>
          <w:rStyle w:val="aff4"/>
          <w:rFonts w:hint="cs"/>
          <w:rtl/>
        </w:rPr>
        <w:t>הרא"ש והר"ן</w:t>
      </w:r>
      <w:r w:rsidRPr="009E62E6">
        <w:rPr>
          <w:rFonts w:hint="cs"/>
          <w:rtl/>
        </w:rPr>
        <w:t xml:space="preserve"> דא"כ מוכח </w:t>
      </w:r>
      <w:r>
        <w:rPr>
          <w:rFonts w:hint="cs"/>
          <w:rtl/>
        </w:rPr>
        <w:t xml:space="preserve">דלמסקנא איירי לבן עזאי במגביה ע"מ להצניע, וס"ל לבן עזאי דחייב לענין שבת מדין מהלך כעומד דחשיב שעקר לאחר שנמלך, וא"כ מוכח דבן עזאי פליג על ריו"ח, כדכתבו </w:t>
      </w:r>
      <w:r w:rsidRPr="00B50229">
        <w:rPr>
          <w:rStyle w:val="aff4"/>
          <w:rFonts w:hint="cs"/>
          <w:rtl/>
        </w:rPr>
        <w:t>הרא"ש והר"ן</w:t>
      </w:r>
      <w:r>
        <w:rPr>
          <w:rFonts w:hint="cs"/>
          <w:rtl/>
        </w:rPr>
        <w:t>.</w:t>
      </w:r>
    </w:p>
    <w:p w14:paraId="3DF84386" w14:textId="77777777" w:rsidR="00D92CED" w:rsidRPr="00E1081D" w:rsidRDefault="00D92CED" w:rsidP="00D92CED">
      <w:pPr>
        <w:pStyle w:val="a7"/>
        <w:rPr>
          <w:rtl/>
        </w:rPr>
      </w:pPr>
    </w:p>
    <w:p w14:paraId="78433E19" w14:textId="77777777" w:rsidR="00D92CED" w:rsidRPr="00E1081D" w:rsidRDefault="00D92CED" w:rsidP="00D92CED">
      <w:pPr>
        <w:pStyle w:val="a7"/>
        <w:rPr>
          <w:rtl/>
        </w:rPr>
      </w:pPr>
    </w:p>
    <w:p w14:paraId="46B23DCB" w14:textId="77777777" w:rsidR="00D92CED" w:rsidRPr="00E1081D" w:rsidRDefault="00D92CED" w:rsidP="00D92CED">
      <w:pPr>
        <w:pStyle w:val="a7"/>
      </w:pPr>
    </w:p>
    <w:p w14:paraId="3EF96033" w14:textId="77777777" w:rsidR="00D92CED" w:rsidRDefault="00D92CED" w:rsidP="00D92CED">
      <w:pPr>
        <w:pStyle w:val="affff5"/>
        <w:rPr>
          <w:rtl/>
        </w:rPr>
      </w:pPr>
      <w:bookmarkStart w:id="3707" w:name="_Toc98760510"/>
      <w:r>
        <w:rPr>
          <w:rFonts w:hint="cs"/>
          <w:rtl/>
        </w:rPr>
        <w:t>בד' הרמב"ם בדין העומד לכתף במקו"פ</w:t>
      </w:r>
      <w:bookmarkEnd w:id="3707"/>
    </w:p>
    <w:p w14:paraId="7FEC5AFE" w14:textId="77777777" w:rsidR="00D92CED" w:rsidRDefault="00D92CED" w:rsidP="00D92CED">
      <w:pPr>
        <w:pStyle w:val="1"/>
        <w:rPr>
          <w:rtl/>
        </w:rPr>
      </w:pPr>
      <w:bookmarkStart w:id="3708" w:name="_Toc98760511"/>
      <w:r>
        <w:rPr>
          <w:rFonts w:hint="cs"/>
          <w:rtl/>
        </w:rPr>
        <w:t>בי' הגרנ"פ ברמב"ם דלכתף כמהלך והוי הנחה לבן עזאי</w:t>
      </w:r>
      <w:bookmarkEnd w:id="3708"/>
    </w:p>
    <w:p w14:paraId="296BB3A4" w14:textId="77777777" w:rsidR="00D92CED" w:rsidRPr="00AF7A9F" w:rsidRDefault="00D92CED" w:rsidP="00D92CED">
      <w:pPr>
        <w:pStyle w:val="a7"/>
        <w:rPr>
          <w:rtl/>
        </w:rPr>
      </w:pPr>
      <w:bookmarkStart w:id="3709" w:name="_Toc98760512"/>
      <w:r>
        <w:rPr>
          <w:rFonts w:hint="cs"/>
          <w:rtl/>
        </w:rPr>
        <w:t>בי' הגרנ"פ ברמב"ם דלכתף כמהלך והיינו דהוא אורחיה דחשיב כמהלך ובן עזאי מחייב בלכתף</w:t>
      </w:r>
      <w:bookmarkEnd w:id="3709"/>
    </w:p>
    <w:p w14:paraId="23D76DAD" w14:textId="56FFFC98" w:rsidR="00D92CED" w:rsidRDefault="00D92CED" w:rsidP="006C4D7E">
      <w:pPr>
        <w:pStyle w:val="a3"/>
        <w:rPr>
          <w:rtl/>
        </w:rPr>
      </w:pPr>
      <w:bookmarkStart w:id="3710" w:name="_Ref98320419"/>
      <w:r>
        <w:rPr>
          <w:rFonts w:hint="cs"/>
          <w:rtl/>
        </w:rPr>
        <w:t xml:space="preserve">במ"ש </w:t>
      </w:r>
      <w:r w:rsidRPr="00B50229">
        <w:rPr>
          <w:rStyle w:val="aff4"/>
          <w:rFonts w:hint="cs"/>
          <w:rtl/>
        </w:rPr>
        <w:t>הרמב"ם</w:t>
      </w:r>
      <w:r w:rsidRPr="002D5DDF">
        <w:rPr>
          <w:rStyle w:val="af2"/>
          <w:rFonts w:eastAsia="Guttman Hodes" w:hint="cs"/>
          <w:rtl/>
        </w:rPr>
        <w:t xml:space="preserve"> </w:t>
      </w:r>
      <w:r w:rsidRPr="002D5DDF">
        <w:rPr>
          <w:rStyle w:val="af2"/>
          <w:rFonts w:eastAsia="Guttman Rashi" w:hint="cs"/>
          <w:rtl/>
        </w:rPr>
        <w:t xml:space="preserve">(עי' אות </w:t>
      </w:r>
      <w:r w:rsidRPr="002D5DDF">
        <w:rPr>
          <w:rStyle w:val="af2"/>
          <w:rFonts w:eastAsia="Guttman Rashi"/>
          <w:rtl/>
        </w:rPr>
        <w:fldChar w:fldCharType="begin"/>
      </w:r>
      <w:r w:rsidRPr="002D5DDF">
        <w:rPr>
          <w:rStyle w:val="af2"/>
          <w:rFonts w:eastAsia="Guttman Rashi"/>
          <w:rtl/>
        </w:rPr>
        <w:instrText xml:space="preserve"> </w:instrText>
      </w:r>
      <w:r w:rsidRPr="002D5DDF">
        <w:rPr>
          <w:rStyle w:val="af2"/>
          <w:rFonts w:eastAsia="Guttman Rashi" w:hint="cs"/>
        </w:rPr>
        <w:instrText>REF</w:instrText>
      </w:r>
      <w:r w:rsidRPr="002D5DDF">
        <w:rPr>
          <w:rStyle w:val="af2"/>
          <w:rFonts w:eastAsia="Guttman Rashi" w:hint="cs"/>
          <w:rtl/>
        </w:rPr>
        <w:instrText xml:space="preserve"> _</w:instrText>
      </w:r>
      <w:r w:rsidRPr="002D5DDF">
        <w:rPr>
          <w:rStyle w:val="af2"/>
          <w:rFonts w:eastAsia="Guttman Rashi" w:hint="cs"/>
        </w:rPr>
        <w:instrText>Ref98755875 \r \h</w:instrText>
      </w:r>
      <w:r w:rsidRPr="002D5DDF">
        <w:rPr>
          <w:rStyle w:val="af2"/>
          <w:rFonts w:eastAsia="Guttman Rashi"/>
          <w:rtl/>
        </w:rPr>
        <w:instrText xml:space="preserve"> </w:instrText>
      </w:r>
      <w:r w:rsidRPr="002D5DDF">
        <w:rPr>
          <w:rStyle w:val="af2"/>
          <w:rFonts w:eastAsia="Guttman Rashi"/>
          <w:rtl/>
        </w:rPr>
      </w:r>
      <w:r w:rsidRPr="002D5DDF">
        <w:rPr>
          <w:rStyle w:val="af2"/>
          <w:rFonts w:eastAsia="Guttman Rashi"/>
          <w:rtl/>
        </w:rPr>
        <w:fldChar w:fldCharType="separate"/>
      </w:r>
      <w:r w:rsidR="00250336">
        <w:rPr>
          <w:rStyle w:val="af2"/>
          <w:rFonts w:eastAsia="Guttman Rashi"/>
          <w:cs/>
        </w:rPr>
        <w:t>‎</w:t>
      </w:r>
      <w:r w:rsidR="00250336">
        <w:rPr>
          <w:rStyle w:val="af2"/>
          <w:rFonts w:eastAsia="Guttman Rashi"/>
          <w:rtl/>
        </w:rPr>
        <w:t>יח)</w:t>
      </w:r>
      <w:r w:rsidRPr="002D5DDF">
        <w:rPr>
          <w:rStyle w:val="af2"/>
          <w:rFonts w:eastAsia="Guttman Rashi"/>
          <w:rtl/>
        </w:rPr>
        <w:fldChar w:fldCharType="end"/>
      </w:r>
      <w:r w:rsidRPr="002D5DDF">
        <w:rPr>
          <w:rStyle w:val="af2"/>
          <w:rFonts w:eastAsia="Guttman Hodes" w:hint="cs"/>
          <w:rtl/>
        </w:rPr>
        <w:t xml:space="preserve"> </w:t>
      </w:r>
      <w:r>
        <w:rPr>
          <w:rFonts w:hint="cs"/>
          <w:rtl/>
        </w:rPr>
        <w:t xml:space="preserve">דעומד לכתף לא הוי הנחה דהוא כמהלך, כתב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ובעיקר) </w:t>
      </w:r>
      <w:r>
        <w:rPr>
          <w:rFonts w:hint="cs"/>
          <w:rtl/>
        </w:rPr>
        <w:t xml:space="preserve">דמבואר מדברי </w:t>
      </w:r>
      <w:r w:rsidRPr="00B50229">
        <w:rPr>
          <w:rStyle w:val="aff4"/>
          <w:rFonts w:hint="cs"/>
          <w:rtl/>
        </w:rPr>
        <w:t>הרמב"ם</w:t>
      </w:r>
      <w:r>
        <w:rPr>
          <w:rFonts w:hint="cs"/>
          <w:rtl/>
        </w:rPr>
        <w:t xml:space="preserve"> דבן עזאי פליג על הפטור בעמד לכתף, דהא אי ס"ל דעומד לכתף לא חשיב כהנחה, א"כ כ"ש דמהלך כעומד לא חשיב כהנחה, </w:t>
      </w:r>
      <w:r w:rsidRPr="00B50229">
        <w:rPr>
          <w:rStyle w:val="af"/>
          <w:rFonts w:hint="cs"/>
          <w:rtl/>
        </w:rPr>
        <w:t xml:space="preserve">[וכ"כ </w:t>
      </w:r>
      <w:r w:rsidRPr="00B50229">
        <w:rPr>
          <w:rStyle w:val="aff9"/>
          <w:rFonts w:hint="cs"/>
          <w:rtl/>
        </w:rPr>
        <w:t>החפץ ה'</w:t>
      </w:r>
      <w:r w:rsidRPr="00B50229">
        <w:rPr>
          <w:rStyle w:val="af"/>
          <w:rFonts w:hint="cs"/>
          <w:rtl/>
        </w:rPr>
        <w:t xml:space="preserve">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Ref98757841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כה)</w:t>
      </w:r>
      <w:r w:rsidRPr="002D5DDF">
        <w:rPr>
          <w:rStyle w:val="aff5"/>
          <w:rtl/>
        </w:rPr>
        <w:fldChar w:fldCharType="end"/>
      </w:r>
      <w:r w:rsidRPr="00B50229">
        <w:rPr>
          <w:rStyle w:val="af"/>
          <w:rFonts w:hint="cs"/>
          <w:rtl/>
        </w:rPr>
        <w:t xml:space="preserve"> </w:t>
      </w:r>
      <w:r w:rsidRPr="00B50229">
        <w:rPr>
          <w:rStyle w:val="aff9"/>
          <w:rFonts w:hint="cs"/>
          <w:rtl/>
        </w:rPr>
        <w:t xml:space="preserve">והפנ"י בכתובות </w:t>
      </w:r>
      <w:r w:rsidRPr="002D5DDF">
        <w:rPr>
          <w:rStyle w:val="aff5"/>
          <w:rFonts w:hint="cs"/>
          <w:rtl/>
        </w:rPr>
        <w:t xml:space="preserve">(עי' אות </w:t>
      </w:r>
      <w:r w:rsidRPr="002D5DDF">
        <w:rPr>
          <w:rStyle w:val="aff5"/>
          <w:rtl/>
        </w:rPr>
        <w:fldChar w:fldCharType="begin"/>
      </w:r>
      <w:r w:rsidRPr="002D5DDF">
        <w:rPr>
          <w:rStyle w:val="aff5"/>
          <w:rtl/>
        </w:rPr>
        <w:instrText xml:space="preserve"> </w:instrText>
      </w:r>
      <w:r w:rsidRPr="002D5DDF">
        <w:rPr>
          <w:rStyle w:val="aff5"/>
          <w:rFonts w:hint="cs"/>
        </w:rPr>
        <w:instrText>REF</w:instrText>
      </w:r>
      <w:r w:rsidRPr="002D5DDF">
        <w:rPr>
          <w:rStyle w:val="aff5"/>
          <w:rFonts w:hint="cs"/>
          <w:rtl/>
        </w:rPr>
        <w:instrText xml:space="preserve"> _</w:instrText>
      </w:r>
      <w:r w:rsidRPr="002D5DDF">
        <w:rPr>
          <w:rStyle w:val="aff5"/>
          <w:rFonts w:hint="cs"/>
        </w:rPr>
        <w:instrText>Ref98754352 \r \h</w:instrText>
      </w:r>
      <w:r w:rsidRPr="002D5DDF">
        <w:rPr>
          <w:rStyle w:val="aff5"/>
          <w:rtl/>
        </w:rPr>
        <w:instrText xml:space="preserve"> </w:instrText>
      </w:r>
      <w:r w:rsidRPr="002D5DDF">
        <w:rPr>
          <w:rStyle w:val="aff5"/>
          <w:rtl/>
        </w:rPr>
      </w:r>
      <w:r w:rsidRPr="002D5DDF">
        <w:rPr>
          <w:rStyle w:val="aff5"/>
          <w:rtl/>
        </w:rPr>
        <w:fldChar w:fldCharType="separate"/>
      </w:r>
      <w:r w:rsidR="00250336">
        <w:rPr>
          <w:rStyle w:val="aff5"/>
          <w:cs/>
        </w:rPr>
        <w:t>‎</w:t>
      </w:r>
      <w:r w:rsidR="00250336">
        <w:rPr>
          <w:rStyle w:val="aff5"/>
          <w:rtl/>
        </w:rPr>
        <w:t>כב)</w:t>
      </w:r>
      <w:r w:rsidRPr="002D5DDF">
        <w:rPr>
          <w:rStyle w:val="aff5"/>
          <w:rtl/>
        </w:rPr>
        <w:fldChar w:fldCharType="end"/>
      </w:r>
      <w:r w:rsidRPr="00B50229">
        <w:rPr>
          <w:rStyle w:val="af"/>
          <w:rFonts w:hint="cs"/>
          <w:rtl/>
        </w:rPr>
        <w:t>],</w:t>
      </w:r>
      <w:r>
        <w:rPr>
          <w:rFonts w:hint="cs"/>
          <w:rtl/>
        </w:rPr>
        <w:t xml:space="preserve"> וכתב וביאר </w:t>
      </w:r>
      <w:r>
        <w:rPr>
          <w:rStyle w:val="aff4"/>
          <w:rtl/>
        </w:rPr>
        <w:t>הגר"נ פרצוביץ</w:t>
      </w:r>
      <w:r>
        <w:rPr>
          <w:rFonts w:hint="cs"/>
          <w:rtl/>
        </w:rPr>
        <w:t xml:space="preserve"> דכן ביאר </w:t>
      </w:r>
      <w:r w:rsidRPr="00B50229">
        <w:rPr>
          <w:rStyle w:val="aff4"/>
          <w:rFonts w:hint="cs"/>
          <w:rtl/>
        </w:rPr>
        <w:t>הרמב"ם</w:t>
      </w:r>
      <w:r>
        <w:rPr>
          <w:rFonts w:hint="cs"/>
          <w:rtl/>
        </w:rPr>
        <w:t xml:space="preserve"> את לשון הגמ' בכתובות </w:t>
      </w:r>
      <w:r w:rsidRPr="00B50229">
        <w:rPr>
          <w:rStyle w:val="af2"/>
          <w:rFonts w:eastAsia="Guttman Hodes" w:hint="cs"/>
          <w:rtl/>
        </w:rPr>
        <w:t>(לא.)</w:t>
      </w:r>
      <w:r>
        <w:rPr>
          <w:rFonts w:hint="cs"/>
          <w:rtl/>
        </w:rPr>
        <w:t xml:space="preserve"> דעומד לכתף היינו אורחיה, דכיון דהוא אורחיה חשיב כמהלך, וכתב </w:t>
      </w:r>
      <w:r>
        <w:rPr>
          <w:rStyle w:val="aff4"/>
          <w:rtl/>
        </w:rPr>
        <w:t>הגר"נ פרצוביץ</w:t>
      </w:r>
      <w:r>
        <w:rPr>
          <w:rFonts w:hint="cs"/>
          <w:rtl/>
        </w:rPr>
        <w:t xml:space="preserve"> דא"כ לבן עזאי דאף מהלך עצמו הוי כעומד, א"כ כ"ש דעומד לכתף הוי כמונח, ומוכח דפליג בן עזאי דעומד לכתף הוי הנחה.</w:t>
      </w:r>
      <w:bookmarkEnd w:id="3710"/>
    </w:p>
    <w:p w14:paraId="1A974A2F" w14:textId="77777777" w:rsidR="00D92CED" w:rsidRDefault="00D92CED" w:rsidP="00D92CED">
      <w:pPr>
        <w:pStyle w:val="1"/>
        <w:rPr>
          <w:rtl/>
        </w:rPr>
      </w:pPr>
      <w:bookmarkStart w:id="3711" w:name="_Toc98760513"/>
      <w:r>
        <w:rPr>
          <w:rFonts w:hint="cs"/>
          <w:rtl/>
        </w:rPr>
        <w:t>הבי' הב' בגרנ"פ דלרמב"ם לכתף במקו"פ פטור דהניח במקצת</w:t>
      </w:r>
      <w:bookmarkEnd w:id="3711"/>
    </w:p>
    <w:p w14:paraId="3905B9BA" w14:textId="77777777" w:rsidR="00D92CED" w:rsidRDefault="00D92CED" w:rsidP="00D92CED">
      <w:pPr>
        <w:pStyle w:val="a7"/>
      </w:pPr>
      <w:bookmarkStart w:id="3712" w:name="_Toc98760514"/>
      <w:r>
        <w:rPr>
          <w:rFonts w:hint="cs"/>
          <w:rtl/>
        </w:rPr>
        <w:t>קו' הגרנ"פ דאמאי כתב הרמב"ם דמהלך לאו כעומד ולא כתב דלכתף במקו"פ ל"ה הנחה וחייב</w:t>
      </w:r>
      <w:bookmarkEnd w:id="3712"/>
    </w:p>
    <w:p w14:paraId="2BB2E771" w14:textId="77777777" w:rsidR="00D92CED" w:rsidRDefault="00D92CED" w:rsidP="006C4D7E">
      <w:pPr>
        <w:pStyle w:val="a3"/>
        <w:rPr>
          <w:rtl/>
        </w:rPr>
      </w:pPr>
      <w:r>
        <w:rPr>
          <w:rFonts w:hint="cs"/>
          <w:rtl/>
        </w:rPr>
        <w:t>אך הקשה</w:t>
      </w:r>
      <w:r w:rsidRPr="009952E3">
        <w:rPr>
          <w:rStyle w:val="aff4"/>
          <w:rtl/>
        </w:rPr>
        <w:t xml:space="preserve"> </w:t>
      </w:r>
      <w:r>
        <w:rPr>
          <w:rStyle w:val="aff4"/>
          <w:rtl/>
        </w:rPr>
        <w:t>הגר"נ פרצוביץ</w:t>
      </w:r>
      <w:r w:rsidRPr="00DB0A12">
        <w:rPr>
          <w:rStyle w:val="af2"/>
          <w:rFonts w:eastAsia="Guttman Hodes" w:hint="cs"/>
          <w:rtl/>
        </w:rPr>
        <w:t xml:space="preserve"> (ס' בנין נחום שיעורים שבת סי</w:t>
      </w:r>
      <w:r w:rsidRPr="00DB0A12">
        <w:rPr>
          <w:rStyle w:val="af2"/>
          <w:rFonts w:eastAsia="Guttman Hodes"/>
          <w:rtl/>
        </w:rPr>
        <w:t>'</w:t>
      </w:r>
      <w:r w:rsidRPr="00DB0A12">
        <w:rPr>
          <w:rStyle w:val="af2"/>
          <w:rFonts w:eastAsia="Guttman Hodes" w:hint="cs"/>
          <w:rtl/>
        </w:rPr>
        <w:t xml:space="preserve"> ו</w:t>
      </w:r>
      <w:r w:rsidRPr="00DB0A12">
        <w:rPr>
          <w:rStyle w:val="af2"/>
          <w:rFonts w:eastAsia="Guttman Hodes"/>
          <w:rtl/>
        </w:rPr>
        <w:t>'</w:t>
      </w:r>
      <w:r w:rsidRPr="00DB0A12">
        <w:rPr>
          <w:rStyle w:val="af2"/>
          <w:rFonts w:eastAsia="Guttman Hodes" w:hint="cs"/>
          <w:rtl/>
        </w:rPr>
        <w:t xml:space="preserve"> בסוגריים ד</w:t>
      </w:r>
      <w:r w:rsidRPr="00DB0A12">
        <w:rPr>
          <w:rStyle w:val="af2"/>
          <w:rFonts w:eastAsia="Guttman Hodes"/>
          <w:rtl/>
        </w:rPr>
        <w:t>"</w:t>
      </w:r>
      <w:r w:rsidRPr="00DB0A12">
        <w:rPr>
          <w:rStyle w:val="af2"/>
          <w:rFonts w:eastAsia="Guttman Hodes" w:hint="cs"/>
          <w:rtl/>
        </w:rPr>
        <w:t xml:space="preserve">ה ואגב) </w:t>
      </w:r>
      <w:r>
        <w:rPr>
          <w:rFonts w:hint="cs"/>
          <w:rtl/>
        </w:rPr>
        <w:t xml:space="preserve">דהא כתב </w:t>
      </w:r>
      <w:r w:rsidRPr="00321447">
        <w:rPr>
          <w:rStyle w:val="aff4"/>
          <w:rFonts w:hint="cs"/>
          <w:rtl/>
        </w:rPr>
        <w:t>הרמב"ם</w:t>
      </w:r>
      <w:r w:rsidRPr="00DB0A12">
        <w:rPr>
          <w:rStyle w:val="af2"/>
          <w:rFonts w:eastAsia="Guttman Hodes" w:hint="cs"/>
          <w:rtl/>
        </w:rPr>
        <w:t xml:space="preserve"> (שבת פי"ד הט"ו) </w:t>
      </w:r>
      <w:r>
        <w:rPr>
          <w:rFonts w:hint="cs"/>
          <w:rtl/>
        </w:rPr>
        <w:t xml:space="preserve">דהמוציא מרה"י לרה"ר דרך מקום פטור חייב, כיון דלא קיי"ל כבן עזאי דמהלך כעומד, וא"כ היה </w:t>
      </w:r>
      <w:r w:rsidRPr="00DB0A12">
        <w:rPr>
          <w:rStyle w:val="aff4"/>
          <w:rFonts w:hint="cs"/>
          <w:rtl/>
        </w:rPr>
        <w:t>לרמב"ם</w:t>
      </w:r>
      <w:r>
        <w:rPr>
          <w:rFonts w:hint="cs"/>
          <w:rtl/>
        </w:rPr>
        <w:t xml:space="preserve"> לכתוב רבותא גדולה יותר דאף בעמד לכתף במקום פטור לא הוי הנחה וחייב.</w:t>
      </w:r>
    </w:p>
    <w:p w14:paraId="0965AFD9" w14:textId="77777777" w:rsidR="00D92CED" w:rsidRPr="00DB0A12" w:rsidRDefault="00D92CED" w:rsidP="00D92CED">
      <w:pPr>
        <w:pStyle w:val="a7"/>
      </w:pPr>
      <w:bookmarkStart w:id="3713" w:name="_Toc98760515"/>
      <w:r>
        <w:rPr>
          <w:rFonts w:hint="cs"/>
          <w:rtl/>
        </w:rPr>
        <w:t>תי' הגרנ"פ דאחר דכתב הרמב"ם דלכתף הוא כעומד א"כ במ"ש דמהלך לאו כעומד כלול לכתף</w:t>
      </w:r>
      <w:bookmarkEnd w:id="3713"/>
    </w:p>
    <w:p w14:paraId="1D17CA7C" w14:textId="14818100" w:rsidR="00D92CED" w:rsidRDefault="00D92CED" w:rsidP="006C4D7E">
      <w:pPr>
        <w:pStyle w:val="a3"/>
        <w:rPr>
          <w:rtl/>
        </w:rPr>
      </w:pPr>
      <w:r>
        <w:rPr>
          <w:rFonts w:hint="cs"/>
          <w:rtl/>
        </w:rPr>
        <w:t xml:space="preserve">וכתב </w:t>
      </w:r>
      <w:r w:rsidRPr="00C701BE">
        <w:rPr>
          <w:rStyle w:val="aff4"/>
          <w:rFonts w:hint="cs"/>
          <w:rtl/>
        </w:rPr>
        <w:t>הגר"נ פרצוביץ</w:t>
      </w:r>
      <w:r>
        <w:rPr>
          <w:rFonts w:hint="cs"/>
          <w:rtl/>
        </w:rPr>
        <w:t xml:space="preserve"> דצ"ל דכיון דכתב </w:t>
      </w:r>
      <w:r w:rsidRPr="000C01F1">
        <w:rPr>
          <w:rStyle w:val="aff4"/>
          <w:rFonts w:hint="cs"/>
          <w:rtl/>
        </w:rPr>
        <w:t>הרמב"ם</w:t>
      </w:r>
      <w:r>
        <w:rPr>
          <w:rFonts w:hint="cs"/>
          <w:rtl/>
        </w:rPr>
        <w:t xml:space="preserve"> </w:t>
      </w:r>
      <w:r w:rsidRPr="002D5DDF">
        <w:rPr>
          <w:rStyle w:val="af2"/>
          <w:rFonts w:eastAsia="Guttman Hodes" w:hint="cs"/>
          <w:rtl/>
        </w:rPr>
        <w:t xml:space="preserve"> </w:t>
      </w:r>
      <w:r w:rsidRPr="002D5DDF">
        <w:rPr>
          <w:rStyle w:val="af2"/>
          <w:rFonts w:eastAsia="Guttman Rashi" w:hint="cs"/>
          <w:rtl/>
        </w:rPr>
        <w:t xml:space="preserve">(עי' אות </w:t>
      </w:r>
      <w:r w:rsidRPr="002D5DDF">
        <w:rPr>
          <w:rStyle w:val="af2"/>
          <w:rFonts w:eastAsia="Guttman Rashi"/>
          <w:rtl/>
        </w:rPr>
        <w:fldChar w:fldCharType="begin"/>
      </w:r>
      <w:r w:rsidRPr="002D5DDF">
        <w:rPr>
          <w:rStyle w:val="af2"/>
          <w:rFonts w:eastAsia="Guttman Rashi"/>
          <w:rtl/>
        </w:rPr>
        <w:instrText xml:space="preserve"> </w:instrText>
      </w:r>
      <w:r w:rsidRPr="002D5DDF">
        <w:rPr>
          <w:rStyle w:val="af2"/>
          <w:rFonts w:eastAsia="Guttman Rashi" w:hint="cs"/>
        </w:rPr>
        <w:instrText>REF</w:instrText>
      </w:r>
      <w:r w:rsidRPr="002D5DDF">
        <w:rPr>
          <w:rStyle w:val="af2"/>
          <w:rFonts w:eastAsia="Guttman Rashi" w:hint="cs"/>
          <w:rtl/>
        </w:rPr>
        <w:instrText xml:space="preserve"> _</w:instrText>
      </w:r>
      <w:r w:rsidRPr="002D5DDF">
        <w:rPr>
          <w:rStyle w:val="af2"/>
          <w:rFonts w:eastAsia="Guttman Rashi" w:hint="cs"/>
        </w:rPr>
        <w:instrText>Ref98755875 \r \h</w:instrText>
      </w:r>
      <w:r w:rsidRPr="002D5DDF">
        <w:rPr>
          <w:rStyle w:val="af2"/>
          <w:rFonts w:eastAsia="Guttman Rashi"/>
          <w:rtl/>
        </w:rPr>
        <w:instrText xml:space="preserve"> </w:instrText>
      </w:r>
      <w:r w:rsidRPr="002D5DDF">
        <w:rPr>
          <w:rStyle w:val="af2"/>
          <w:rFonts w:eastAsia="Guttman Rashi"/>
          <w:rtl/>
        </w:rPr>
      </w:r>
      <w:r w:rsidRPr="002D5DDF">
        <w:rPr>
          <w:rStyle w:val="af2"/>
          <w:rFonts w:eastAsia="Guttman Rashi"/>
          <w:rtl/>
        </w:rPr>
        <w:fldChar w:fldCharType="separate"/>
      </w:r>
      <w:r w:rsidR="00250336">
        <w:rPr>
          <w:rStyle w:val="af2"/>
          <w:rFonts w:eastAsia="Guttman Rashi"/>
          <w:cs/>
        </w:rPr>
        <w:t>‎</w:t>
      </w:r>
      <w:r w:rsidR="00250336">
        <w:rPr>
          <w:rStyle w:val="af2"/>
          <w:rFonts w:eastAsia="Guttman Rashi"/>
          <w:rtl/>
        </w:rPr>
        <w:t>יח)</w:t>
      </w:r>
      <w:r w:rsidRPr="002D5DDF">
        <w:rPr>
          <w:rStyle w:val="af2"/>
          <w:rFonts w:eastAsia="Guttman Rashi"/>
          <w:rtl/>
        </w:rPr>
        <w:fldChar w:fldCharType="end"/>
      </w:r>
      <w:r w:rsidRPr="002D5DDF">
        <w:rPr>
          <w:rStyle w:val="af2"/>
          <w:rFonts w:eastAsia="Guttman Hodes" w:hint="cs"/>
          <w:rtl/>
        </w:rPr>
        <w:t xml:space="preserve"> </w:t>
      </w:r>
      <w:r>
        <w:rPr>
          <w:rFonts w:hint="cs"/>
          <w:rtl/>
        </w:rPr>
        <w:t>דהעומד לכתף כמהלך, א"כ כלול בדבריו דכתב דמהלך אינו כעומד דאף העומד לכתף במקום פטור לא הוי הנחה וחייב.</w:t>
      </w:r>
    </w:p>
    <w:p w14:paraId="34BFC8CB" w14:textId="77777777" w:rsidR="00D92CED" w:rsidRDefault="00D92CED" w:rsidP="00D92CED">
      <w:pPr>
        <w:pStyle w:val="a7"/>
        <w:rPr>
          <w:rtl/>
        </w:rPr>
      </w:pPr>
      <w:bookmarkStart w:id="3714" w:name="_Toc98760516"/>
      <w:r>
        <w:rPr>
          <w:rFonts w:hint="cs"/>
          <w:rtl/>
        </w:rPr>
        <w:t>אך כתב הגרנ"פ דאפש"ל ברמב"ם דאעפ"י דלכתף כעומד מ"מ העומד לכתף במקו"פ פטור</w:t>
      </w:r>
      <w:bookmarkEnd w:id="3714"/>
    </w:p>
    <w:p w14:paraId="3C86F41B" w14:textId="4597CC24" w:rsidR="00D92CED" w:rsidRDefault="00D92CED" w:rsidP="006C4D7E">
      <w:pPr>
        <w:pStyle w:val="a3"/>
        <w:rPr>
          <w:rtl/>
        </w:rPr>
      </w:pPr>
      <w:bookmarkStart w:id="3715" w:name="_Ref98753566"/>
      <w:bookmarkStart w:id="3716" w:name="_Ref98755454"/>
      <w:r>
        <w:rPr>
          <w:rFonts w:hint="cs"/>
          <w:rtl/>
        </w:rPr>
        <w:t xml:space="preserve">אך כתב </w:t>
      </w:r>
      <w:r w:rsidRPr="00896998">
        <w:rPr>
          <w:rStyle w:val="aff4"/>
          <w:rFonts w:hint="cs"/>
          <w:rtl/>
        </w:rPr>
        <w:t>הגר"נ פרצוביץ</w:t>
      </w:r>
      <w:r>
        <w:rPr>
          <w:rFonts w:hint="cs"/>
          <w:rtl/>
        </w:rPr>
        <w:t xml:space="preserve"> דאפש"ל </w:t>
      </w:r>
      <w:r w:rsidRPr="0042582C">
        <w:rPr>
          <w:rFonts w:hint="cs"/>
          <w:rtl/>
        </w:rPr>
        <w:t xml:space="preserve">דהא דכתב </w:t>
      </w:r>
      <w:r w:rsidRPr="00E538C0">
        <w:rPr>
          <w:rStyle w:val="aff4"/>
          <w:rFonts w:hint="cs"/>
          <w:rtl/>
        </w:rPr>
        <w:t>הרמב"ם</w:t>
      </w:r>
      <w:r w:rsidRPr="0042582C">
        <w:rPr>
          <w:rFonts w:hint="cs"/>
          <w:rtl/>
        </w:rPr>
        <w:t xml:space="preserve"> רק </w:t>
      </w:r>
      <w:r>
        <w:rPr>
          <w:rFonts w:hint="cs"/>
          <w:rtl/>
        </w:rPr>
        <w:t xml:space="preserve">דהמוציא מרה"י לרה"ר דרך מקום פטור חייב, כיון דלא קיי"ל כבן עזאי דמהלך כעומד, </w:t>
      </w:r>
      <w:r w:rsidRPr="0042582C">
        <w:rPr>
          <w:rFonts w:hint="cs"/>
          <w:rtl/>
        </w:rPr>
        <w:t xml:space="preserve">ולא כתב </w:t>
      </w:r>
      <w:r w:rsidRPr="00E538C0">
        <w:rPr>
          <w:rStyle w:val="aff4"/>
          <w:rFonts w:hint="cs"/>
          <w:rtl/>
        </w:rPr>
        <w:t>הרמב"ם</w:t>
      </w:r>
      <w:r w:rsidRPr="0042582C">
        <w:rPr>
          <w:rFonts w:hint="cs"/>
          <w:rtl/>
        </w:rPr>
        <w:t xml:space="preserve"> דאף בעמד לכתף לא הוי הנחה, </w:t>
      </w:r>
      <w:r>
        <w:rPr>
          <w:rFonts w:hint="cs"/>
          <w:rtl/>
        </w:rPr>
        <w:t xml:space="preserve">הוא בדוקא, דס"ל </w:t>
      </w:r>
      <w:r w:rsidRPr="0042582C">
        <w:rPr>
          <w:rStyle w:val="aff4"/>
          <w:rFonts w:hint="cs"/>
          <w:rtl/>
        </w:rPr>
        <w:t>להרמב"ם</w:t>
      </w:r>
      <w:r>
        <w:rPr>
          <w:rFonts w:hint="cs"/>
          <w:rtl/>
        </w:rPr>
        <w:t xml:space="preserve"> </w:t>
      </w:r>
      <w:r w:rsidRPr="0042582C">
        <w:rPr>
          <w:rFonts w:hint="cs"/>
          <w:rtl/>
        </w:rPr>
        <w:t>דאף דקיי"ל דעמידה לכתף לא הוי הנחה, מ"מ המוציא מרה</w:t>
      </w:r>
      <w:r>
        <w:rPr>
          <w:rFonts w:hint="cs"/>
          <w:rtl/>
        </w:rPr>
        <w:t xml:space="preserve">"י לרה"ר דרך מקום פטור, ועמד לכתף במקום פטור דהוא פטור, </w:t>
      </w:r>
      <w:r w:rsidRPr="0042582C">
        <w:rPr>
          <w:rFonts w:hint="cs"/>
          <w:rtl/>
        </w:rPr>
        <w:t>דעמידה לכתף במקום פטור הוי הנחה במקצת</w:t>
      </w:r>
      <w:r>
        <w:rPr>
          <w:rFonts w:hint="cs"/>
          <w:rtl/>
        </w:rPr>
        <w:t>.</w:t>
      </w:r>
      <w:bookmarkEnd w:id="3715"/>
      <w:r>
        <w:rPr>
          <w:rFonts w:hint="cs"/>
          <w:rtl/>
        </w:rPr>
        <w:t xml:space="preserve"> </w:t>
      </w:r>
      <w:r w:rsidRPr="00E538C0">
        <w:rPr>
          <w:rStyle w:val="af"/>
          <w:rFonts w:hint="cs"/>
          <w:rtl/>
        </w:rPr>
        <w:t xml:space="preserve">[וכן משמע מדברי </w:t>
      </w:r>
      <w:r w:rsidRPr="00E538C0">
        <w:rPr>
          <w:rStyle w:val="aff9"/>
          <w:rFonts w:hint="cs"/>
          <w:rtl/>
        </w:rPr>
        <w:t>הראב"ד</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Ref98753337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יז)</w:t>
      </w:r>
      <w:r w:rsidRPr="00E538C0">
        <w:rPr>
          <w:rStyle w:val="aff5"/>
          <w:rtl/>
        </w:rPr>
        <w:fldChar w:fldCharType="end"/>
      </w:r>
      <w:r w:rsidRPr="00E538C0">
        <w:rPr>
          <w:rStyle w:val="af"/>
          <w:rFonts w:hint="cs"/>
          <w:rtl/>
        </w:rPr>
        <w:t xml:space="preserve">, ודלא </w:t>
      </w:r>
      <w:r w:rsidRPr="00E538C0">
        <w:rPr>
          <w:rStyle w:val="aff9"/>
          <w:rFonts w:hint="cs"/>
          <w:rtl/>
        </w:rPr>
        <w:t>כרש"י</w:t>
      </w:r>
      <w:r w:rsidRPr="00E538C0">
        <w:rPr>
          <w:rStyle w:val="af"/>
          <w:rFonts w:hint="cs"/>
          <w:rtl/>
        </w:rPr>
        <w:t xml:space="preserve"> </w:t>
      </w:r>
      <w:r w:rsidRPr="00E538C0">
        <w:rPr>
          <w:rStyle w:val="aff5"/>
          <w:rFonts w:hint="cs"/>
          <w:rtl/>
        </w:rPr>
        <w:t xml:space="preserve">(עי' אות </w:t>
      </w:r>
      <w:r w:rsidRPr="00E538C0">
        <w:rPr>
          <w:rStyle w:val="aff5"/>
          <w:rtl/>
        </w:rPr>
        <w:fldChar w:fldCharType="begin"/>
      </w:r>
      <w:r w:rsidRPr="00E538C0">
        <w:rPr>
          <w:rStyle w:val="aff5"/>
          <w:rtl/>
        </w:rPr>
        <w:instrText xml:space="preserve"> </w:instrText>
      </w:r>
      <w:r w:rsidRPr="00E538C0">
        <w:rPr>
          <w:rStyle w:val="aff5"/>
          <w:rFonts w:hint="cs"/>
        </w:rPr>
        <w:instrText>REF</w:instrText>
      </w:r>
      <w:r w:rsidRPr="00E538C0">
        <w:rPr>
          <w:rStyle w:val="aff5"/>
          <w:rFonts w:hint="cs"/>
          <w:rtl/>
        </w:rPr>
        <w:instrText xml:space="preserve"> _</w:instrText>
      </w:r>
      <w:r w:rsidRPr="00E538C0">
        <w:rPr>
          <w:rStyle w:val="aff5"/>
          <w:rFonts w:hint="cs"/>
        </w:rPr>
        <w:instrText>Ref98322843 \r \h</w:instrText>
      </w:r>
      <w:r w:rsidRPr="00E538C0">
        <w:rPr>
          <w:rStyle w:val="aff5"/>
          <w:rtl/>
        </w:rPr>
        <w:instrText xml:space="preserve"> </w:instrText>
      </w:r>
      <w:r w:rsidRPr="00E538C0">
        <w:rPr>
          <w:rStyle w:val="aff5"/>
          <w:rtl/>
        </w:rPr>
      </w:r>
      <w:r w:rsidRPr="00E538C0">
        <w:rPr>
          <w:rStyle w:val="aff5"/>
          <w:rtl/>
        </w:rPr>
        <w:fldChar w:fldCharType="separate"/>
      </w:r>
      <w:r w:rsidR="00250336">
        <w:rPr>
          <w:rStyle w:val="aff5"/>
          <w:cs/>
        </w:rPr>
        <w:t>‎</w:t>
      </w:r>
      <w:r w:rsidR="00250336">
        <w:rPr>
          <w:rStyle w:val="aff5"/>
          <w:rtl/>
        </w:rPr>
        <w:t>א)</w:t>
      </w:r>
      <w:r w:rsidRPr="00E538C0">
        <w:rPr>
          <w:rStyle w:val="aff5"/>
          <w:rtl/>
        </w:rPr>
        <w:fldChar w:fldCharType="end"/>
      </w:r>
      <w:r w:rsidRPr="00E538C0">
        <w:rPr>
          <w:rStyle w:val="af"/>
          <w:rFonts w:hint="cs"/>
          <w:rtl/>
        </w:rPr>
        <w:t xml:space="preserve"> דכתב דרק עמידה לפוש הוי הנחה במקום פטור].</w:t>
      </w:r>
      <w:bookmarkEnd w:id="3716"/>
    </w:p>
    <w:p w14:paraId="204F79EA" w14:textId="77777777" w:rsidR="00D92CED" w:rsidRDefault="00D92CED" w:rsidP="00D92CED">
      <w:pPr>
        <w:pStyle w:val="a7"/>
      </w:pPr>
      <w:bookmarkStart w:id="3717" w:name="_Toc98760517"/>
      <w:r>
        <w:rPr>
          <w:rFonts w:hint="cs"/>
          <w:rtl/>
        </w:rPr>
        <w:t>בי' הגרנ"פ ברמב"ם דאף דלכתף כמהלך מ"מ הוי כמקצת הנחה ורק לכתף בתוך ד"א ל"ה הנחה</w:t>
      </w:r>
      <w:bookmarkEnd w:id="3717"/>
      <w:r>
        <w:rPr>
          <w:rFonts w:hint="cs"/>
          <w:rtl/>
        </w:rPr>
        <w:t xml:space="preserve"> </w:t>
      </w:r>
    </w:p>
    <w:p w14:paraId="2404D223" w14:textId="77777777" w:rsidR="00D92CED" w:rsidRDefault="00D92CED" w:rsidP="006C4D7E">
      <w:pPr>
        <w:pStyle w:val="a3"/>
        <w:rPr>
          <w:rtl/>
        </w:rPr>
      </w:pPr>
      <w:bookmarkStart w:id="3718" w:name="_Ref98755325"/>
      <w:r>
        <w:rPr>
          <w:rFonts w:hint="cs"/>
          <w:rtl/>
        </w:rPr>
        <w:t xml:space="preserve">וכתב </w:t>
      </w:r>
      <w:r w:rsidRPr="00896998">
        <w:rPr>
          <w:rStyle w:val="aff4"/>
          <w:rFonts w:hint="cs"/>
          <w:rtl/>
        </w:rPr>
        <w:t>הגר"נ פרצוביץ</w:t>
      </w:r>
      <w:r>
        <w:rPr>
          <w:rFonts w:hint="cs"/>
          <w:rtl/>
        </w:rPr>
        <w:t xml:space="preserve"> דא"כ צ"ל דאעפ"י דכתב </w:t>
      </w:r>
      <w:r w:rsidRPr="000C01F1">
        <w:rPr>
          <w:rStyle w:val="aff4"/>
          <w:rFonts w:hint="cs"/>
          <w:rtl/>
        </w:rPr>
        <w:t>הרמב"ם</w:t>
      </w:r>
      <w:r>
        <w:rPr>
          <w:rFonts w:hint="cs"/>
          <w:rtl/>
        </w:rPr>
        <w:t xml:space="preserve"> דעומד לכתף הוא כמהלך, מ"מ יש בעמידה לכתף מקצת הנחה, וסגי בהנחה זו, בכדי לפוטרו בעבר דרך מקום פטור ועמד שם לכתף, ורק בעמד לכתף בתוך הד"א, דלא נגמרה המלאכה לא חשיב הנחה. </w:t>
      </w:r>
      <w:r w:rsidRPr="001976C7">
        <w:rPr>
          <w:rStyle w:val="af"/>
          <w:rFonts w:hint="cs"/>
          <w:rtl/>
        </w:rPr>
        <w:t xml:space="preserve">[ועי' במה שביאר </w:t>
      </w:r>
      <w:r w:rsidRPr="001976C7">
        <w:rPr>
          <w:rStyle w:val="aff9"/>
          <w:rFonts w:hint="cs"/>
          <w:rtl/>
        </w:rPr>
        <w:t>הגר"נ פרצוביץ</w:t>
      </w:r>
      <w:r w:rsidRPr="001976C7">
        <w:rPr>
          <w:rStyle w:val="af"/>
          <w:rFonts w:hint="cs"/>
          <w:rtl/>
        </w:rPr>
        <w:t xml:space="preserve"> </w:t>
      </w:r>
      <w:r w:rsidRPr="001976C7">
        <w:rPr>
          <w:rStyle w:val="aff5"/>
          <w:rFonts w:hint="cs"/>
          <w:rtl/>
        </w:rPr>
        <w:t>(ס' בנין נחום שיעורים שבת סי' א' או' ב' ד"ה ולכן נראה, הובא בסימן ד' אות קמ"ה)</w:t>
      </w:r>
      <w:r w:rsidRPr="001976C7">
        <w:rPr>
          <w:rStyle w:val="af"/>
          <w:rFonts w:hint="cs"/>
          <w:rtl/>
        </w:rPr>
        <w:t xml:space="preserve"> כעי"ז בדעת </w:t>
      </w:r>
      <w:r w:rsidRPr="001976C7">
        <w:rPr>
          <w:rStyle w:val="aff9"/>
          <w:rFonts w:hint="cs"/>
          <w:rtl/>
        </w:rPr>
        <w:t>התוס' בעירובין</w:t>
      </w:r>
      <w:r w:rsidRPr="001976C7">
        <w:rPr>
          <w:rStyle w:val="af"/>
          <w:rFonts w:hint="cs"/>
          <w:rtl/>
        </w:rPr>
        <w:t xml:space="preserve"> </w:t>
      </w:r>
      <w:r w:rsidRPr="001976C7">
        <w:rPr>
          <w:rStyle w:val="aff5"/>
          <w:rFonts w:hint="cs"/>
          <w:rtl/>
        </w:rPr>
        <w:t>(כ. ד"ה לא, הובא בסימן ד' אות פ"ב)</w:t>
      </w:r>
      <w:r w:rsidRPr="001976C7">
        <w:rPr>
          <w:rStyle w:val="af"/>
          <w:rFonts w:hint="cs"/>
          <w:rtl/>
        </w:rPr>
        <w:t xml:space="preserve"> דבשותה מרה"י לרה"ר ונחו המים בפיו שהוא מקום פטור, דאף באופן שהנחת המים לא מבטלת את העקירה הראשונה, מ"מ הוא שינוי בעיקר צורת המלאכה, דעיקר המלאכה היא הוצאה מרה"ר לרה"י, ולכן אף שהנחת המים בפיו דלא עדיפא מעמידה לכתף, מ"מ כיון שאי"ז צורת הוצאה מותר].</w:t>
      </w:r>
      <w:bookmarkEnd w:id="3718"/>
      <w:r>
        <w:rPr>
          <w:rFonts w:hint="cs"/>
          <w:rtl/>
        </w:rPr>
        <w:t xml:space="preserve"> </w:t>
      </w:r>
    </w:p>
    <w:p w14:paraId="67FE512B" w14:textId="77777777" w:rsidR="00D92CED" w:rsidRDefault="00D92CED" w:rsidP="00D92CED">
      <w:pPr>
        <w:pStyle w:val="1"/>
        <w:rPr>
          <w:rtl/>
        </w:rPr>
      </w:pPr>
      <w:bookmarkStart w:id="3719" w:name="_Toc98760518"/>
      <w:r>
        <w:rPr>
          <w:rFonts w:hint="cs"/>
          <w:rtl/>
        </w:rPr>
        <w:lastRenderedPageBreak/>
        <w:t>בי' הגרש"ר ברי"ף דכ' מהלך כעומד לענין עקירה מאדם מהלך</w:t>
      </w:r>
      <w:bookmarkEnd w:id="3719"/>
    </w:p>
    <w:p w14:paraId="227CD143" w14:textId="77777777" w:rsidR="00D92CED" w:rsidRPr="00413AD6" w:rsidRDefault="00D92CED" w:rsidP="00D92CED">
      <w:pPr>
        <w:pStyle w:val="a7"/>
        <w:rPr>
          <w:rtl/>
        </w:rPr>
      </w:pPr>
      <w:bookmarkStart w:id="3720" w:name="_Toc97454809"/>
      <w:bookmarkStart w:id="3721" w:name="_Toc98760519"/>
      <w:r>
        <w:rPr>
          <w:rFonts w:hint="cs"/>
          <w:rtl/>
        </w:rPr>
        <w:t xml:space="preserve">בי' הגרש"ר </w:t>
      </w:r>
      <w:bookmarkEnd w:id="3720"/>
      <w:r>
        <w:rPr>
          <w:rFonts w:hint="cs"/>
          <w:rtl/>
        </w:rPr>
        <w:t>ברי"ף דכ' דמהלך כעומד לומר דעקירה מאדם מהלך לכתף הוי עקירה דהוי כעומד</w:t>
      </w:r>
      <w:bookmarkEnd w:id="3721"/>
    </w:p>
    <w:p w14:paraId="2974CDBC" w14:textId="2482A112" w:rsidR="00D92CED" w:rsidRDefault="00D92CED" w:rsidP="006C4D7E">
      <w:pPr>
        <w:pStyle w:val="a3"/>
        <w:rPr>
          <w:rStyle w:val="af"/>
          <w:rtl/>
        </w:rPr>
      </w:pPr>
      <w:bookmarkStart w:id="3722" w:name="_Ref98758178"/>
      <w:r>
        <w:rPr>
          <w:rFonts w:hint="cs"/>
          <w:rtl/>
        </w:rPr>
        <w:t xml:space="preserve">עי' במ"ש </w:t>
      </w:r>
      <w:r>
        <w:rPr>
          <w:rStyle w:val="aff4"/>
          <w:rFonts w:hint="cs"/>
          <w:rtl/>
        </w:rPr>
        <w:t>ה</w:t>
      </w:r>
      <w:r>
        <w:rPr>
          <w:rStyle w:val="aff4"/>
          <w:rtl/>
        </w:rPr>
        <w:t>זכרון שמואל</w:t>
      </w:r>
      <w:r>
        <w:rPr>
          <w:rFonts w:hint="cs"/>
          <w:rtl/>
        </w:rPr>
        <w:t xml:space="preserve"> </w:t>
      </w:r>
      <w:r w:rsidRPr="006E1979">
        <w:rPr>
          <w:rStyle w:val="af2"/>
          <w:rFonts w:eastAsia="Guttman Hodes" w:hint="cs"/>
          <w:rtl/>
        </w:rPr>
        <w:t xml:space="preserve">(מכתבים סי' ה' או' </w:t>
      </w:r>
      <w:r>
        <w:rPr>
          <w:rStyle w:val="af2"/>
          <w:rFonts w:eastAsia="Guttman Hodes" w:hint="cs"/>
          <w:rtl/>
        </w:rPr>
        <w:t>ג</w:t>
      </w:r>
      <w:r w:rsidRPr="006E1979">
        <w:rPr>
          <w:rStyle w:val="af2"/>
          <w:rFonts w:eastAsia="Guttman Hodes" w:hint="cs"/>
          <w:rtl/>
        </w:rPr>
        <w:t xml:space="preserve">', הובא בסימן </w:t>
      </w:r>
      <w:r>
        <w:rPr>
          <w:rStyle w:val="af2"/>
          <w:rFonts w:eastAsia="Guttman Hodes" w:hint="cs"/>
          <w:rtl/>
        </w:rPr>
        <w:t>ג</w:t>
      </w:r>
      <w:r w:rsidRPr="006E1979">
        <w:rPr>
          <w:rStyle w:val="af2"/>
          <w:rFonts w:eastAsia="Guttman Hodes" w:hint="cs"/>
          <w:rtl/>
        </w:rPr>
        <w:t>' אות ק</w:t>
      </w:r>
      <w:r>
        <w:rPr>
          <w:rStyle w:val="af2"/>
          <w:rFonts w:eastAsia="Guttman Hodes" w:hint="cs"/>
          <w:rtl/>
        </w:rPr>
        <w:t>נ</w:t>
      </w:r>
      <w:r w:rsidRPr="006E1979">
        <w:rPr>
          <w:rStyle w:val="af2"/>
          <w:rFonts w:eastAsia="Guttman Hodes" w:hint="cs"/>
          <w:rtl/>
        </w:rPr>
        <w:t>"</w:t>
      </w:r>
      <w:r>
        <w:rPr>
          <w:rStyle w:val="af2"/>
          <w:rFonts w:eastAsia="Guttman Hodes" w:hint="cs"/>
          <w:rtl/>
        </w:rPr>
        <w:t>ב</w:t>
      </w:r>
      <w:r w:rsidRPr="006E1979">
        <w:rPr>
          <w:rStyle w:val="af2"/>
          <w:rFonts w:eastAsia="Guttman Hodes" w:hint="cs"/>
          <w:rtl/>
        </w:rPr>
        <w:t>)</w:t>
      </w:r>
      <w:r>
        <w:rPr>
          <w:rFonts w:hint="cs"/>
          <w:rtl/>
        </w:rPr>
        <w:t xml:space="preserve"> דהעקירה הראשונה יכולה להתבטל רק אם היה מעשה הנחה, אבל אם החפץ חשיב כמונח, עדיין אי"ז מבטל את העקירה הראשונה, והוסיף </w:t>
      </w:r>
      <w:r>
        <w:rPr>
          <w:rStyle w:val="aff4"/>
          <w:rFonts w:hint="cs"/>
          <w:rtl/>
        </w:rPr>
        <w:t>ה</w:t>
      </w:r>
      <w:r>
        <w:rPr>
          <w:rStyle w:val="aff4"/>
          <w:rtl/>
        </w:rPr>
        <w:t>זכרון שמואל</w:t>
      </w:r>
      <w:r>
        <w:rPr>
          <w:rFonts w:hint="cs"/>
          <w:rtl/>
        </w:rPr>
        <w:t xml:space="preserve"> </w:t>
      </w:r>
      <w:r w:rsidRPr="006E1979">
        <w:rPr>
          <w:rStyle w:val="af2"/>
          <w:rFonts w:eastAsia="Guttman Hodes" w:hint="cs"/>
          <w:rtl/>
        </w:rPr>
        <w:t xml:space="preserve">(מכתבים סי' ה' או' ד', </w:t>
      </w:r>
      <w:r>
        <w:rPr>
          <w:rStyle w:val="af2"/>
          <w:rFonts w:eastAsia="Guttman Hodes" w:hint="cs"/>
          <w:rtl/>
        </w:rPr>
        <w:t>הובא בסימן ח</w:t>
      </w:r>
      <w:r>
        <w:rPr>
          <w:rStyle w:val="af2"/>
          <w:rFonts w:eastAsia="Guttman Hodes"/>
          <w:rtl/>
        </w:rPr>
        <w:t>'</w:t>
      </w:r>
      <w:r>
        <w:rPr>
          <w:rStyle w:val="af2"/>
          <w:rFonts w:eastAsia="Guttman Hodes" w:hint="cs"/>
          <w:rtl/>
        </w:rPr>
        <w:t xml:space="preserve"> </w:t>
      </w:r>
      <w:r w:rsidRPr="006E1979">
        <w:rPr>
          <w:rStyle w:val="af2"/>
          <w:rFonts w:eastAsia="Guttman Hodes" w:hint="cs"/>
          <w:rtl/>
        </w:rPr>
        <w:t>אות ק"א)</w:t>
      </w:r>
      <w:r>
        <w:rPr>
          <w:rFonts w:hint="cs"/>
          <w:rtl/>
        </w:rPr>
        <w:t xml:space="preserve"> דכיון דכתבו </w:t>
      </w:r>
      <w:r>
        <w:rPr>
          <w:rStyle w:val="aff4"/>
          <w:rtl/>
        </w:rPr>
        <w:t>התוס'</w:t>
      </w:r>
      <w:r w:rsidRPr="00432878">
        <w:rPr>
          <w:rStyle w:val="af2"/>
          <w:rFonts w:eastAsia="Guttman Hodes" w:hint="cs"/>
          <w:rtl/>
        </w:rPr>
        <w:t xml:space="preserve"> (ד"ה אגוז) </w:t>
      </w:r>
      <w:r>
        <w:rPr>
          <w:rFonts w:hint="cs"/>
          <w:rtl/>
        </w:rPr>
        <w:t xml:space="preserve">דעקירה מאדם מהלך אינה עקירה, א"כ יש להסתפק בעקר מאדם שעמד לכתף, אי כיון דעמידה לכתף לא הוי הנחה, א"כ חשיב שעקר מאדם מהלך, או דאף בעמד לכתף החפץ עצמו נח, רק לגבי האדם אי"ז חשיב כמעשה הנחה, כיון שהאדם הוא כמהלך, וכתב </w:t>
      </w:r>
      <w:r w:rsidRPr="00C676A4">
        <w:rPr>
          <w:rStyle w:val="aff4"/>
          <w:rFonts w:hint="cs"/>
          <w:rtl/>
        </w:rPr>
        <w:t>הזכרון שמואל</w:t>
      </w:r>
      <w:r>
        <w:rPr>
          <w:rFonts w:hint="cs"/>
          <w:rtl/>
        </w:rPr>
        <w:t xml:space="preserve"> דלפי"ז מבוארים דברי </w:t>
      </w:r>
      <w:r w:rsidRPr="00C676A4">
        <w:rPr>
          <w:rStyle w:val="aff4"/>
          <w:rFonts w:hint="cs"/>
          <w:rtl/>
        </w:rPr>
        <w:t>הרי"ף</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Ref97547008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2D5DDF">
        <w:rPr>
          <w:rStyle w:val="af2"/>
          <w:rFonts w:eastAsia="Guttman Hodes"/>
          <w:rtl/>
        </w:rPr>
        <w:fldChar w:fldCharType="end"/>
      </w:r>
      <w:r>
        <w:rPr>
          <w:rFonts w:hint="cs"/>
          <w:rtl/>
        </w:rPr>
        <w:t xml:space="preserve"> במהלך כעומד. </w:t>
      </w:r>
      <w:r w:rsidRPr="00975F83">
        <w:rPr>
          <w:rStyle w:val="af"/>
          <w:rFonts w:hint="cs"/>
          <w:rtl/>
        </w:rPr>
        <w:t xml:space="preserve">[והיינו דכוונת </w:t>
      </w:r>
      <w:r w:rsidRPr="00975F83">
        <w:rPr>
          <w:rStyle w:val="aff9"/>
          <w:rFonts w:hint="cs"/>
          <w:rtl/>
        </w:rPr>
        <w:t>הרי"ף</w:t>
      </w:r>
      <w:r w:rsidRPr="00975F83">
        <w:rPr>
          <w:rStyle w:val="af"/>
          <w:rFonts w:hint="cs"/>
          <w:rtl/>
        </w:rPr>
        <w:t xml:space="preserve"> לומר דעקירה מאדם העומד לכתף חשיבא עקירה, כיון דמהלך כעומד].</w:t>
      </w:r>
      <w:bookmarkEnd w:id="3722"/>
    </w:p>
    <w:p w14:paraId="01056956" w14:textId="77777777" w:rsidR="00D92CED" w:rsidRDefault="00D92CED" w:rsidP="00D92CED">
      <w:pPr>
        <w:pStyle w:val="affff5"/>
        <w:rPr>
          <w:rtl/>
        </w:rPr>
      </w:pPr>
      <w:bookmarkStart w:id="3723" w:name="_Toc98760520"/>
      <w:r>
        <w:rPr>
          <w:rFonts w:hint="cs"/>
          <w:rtl/>
        </w:rPr>
        <w:t>בי' הגרנ"פ דיש ב' פטורים בדין לכתף</w:t>
      </w:r>
      <w:bookmarkEnd w:id="3723"/>
    </w:p>
    <w:p w14:paraId="47A6B905" w14:textId="77777777" w:rsidR="00D92CED" w:rsidRDefault="00D92CED" w:rsidP="00D92CED">
      <w:pPr>
        <w:pStyle w:val="1"/>
        <w:rPr>
          <w:rtl/>
        </w:rPr>
      </w:pPr>
      <w:bookmarkStart w:id="3724" w:name="_Toc98760521"/>
      <w:r>
        <w:rPr>
          <w:rFonts w:hint="cs"/>
          <w:rtl/>
        </w:rPr>
        <w:t>בי' הגרנ"פ ברש"י דכל שיש עקירה מחייבת בתחילה הוי קלב"מ</w:t>
      </w:r>
      <w:bookmarkEnd w:id="3724"/>
    </w:p>
    <w:p w14:paraId="6214D82C" w14:textId="77777777" w:rsidR="00D92CED" w:rsidRPr="005A063D" w:rsidRDefault="00D92CED" w:rsidP="00D92CED">
      <w:pPr>
        <w:pStyle w:val="a7"/>
        <w:rPr>
          <w:rtl/>
        </w:rPr>
      </w:pPr>
      <w:bookmarkStart w:id="3725" w:name="_Toc98760522"/>
      <w:r>
        <w:rPr>
          <w:rFonts w:hint="cs"/>
          <w:rtl/>
        </w:rPr>
        <w:t>קו' הגרנ"פ דאמאי בתי' הגמ' בכתובות דעמד לכתף איירי במגביה ע"מ להוציא ולא להצניע</w:t>
      </w:r>
      <w:bookmarkEnd w:id="3725"/>
    </w:p>
    <w:p w14:paraId="54B5EFBE" w14:textId="0E264E30" w:rsidR="00D92CED" w:rsidRDefault="00D92CED" w:rsidP="006C4D7E">
      <w:pPr>
        <w:pStyle w:val="a3"/>
      </w:pPr>
      <w:r>
        <w:rPr>
          <w:rFonts w:hint="cs"/>
          <w:rtl/>
        </w:rPr>
        <w:t xml:space="preserve">בתירוץ הגמ' בכתובות </w:t>
      </w:r>
      <w:r w:rsidRPr="00562280">
        <w:rPr>
          <w:rStyle w:val="af2"/>
          <w:rFonts w:eastAsia="Guttman Hodes" w:hint="cs"/>
          <w:rtl/>
        </w:rPr>
        <w:t>(לא.)</w:t>
      </w:r>
      <w:r>
        <w:rPr>
          <w:rFonts w:hint="cs"/>
          <w:rtl/>
        </w:rPr>
        <w:t xml:space="preserve"> דהגונב כיס בשבת איירי בעמד לכתף, והגביה ע"מ להוציא, </w:t>
      </w:r>
      <w:r w:rsidRPr="00562280">
        <w:rPr>
          <w:rStyle w:val="af"/>
          <w:rFonts w:hint="cs"/>
          <w:rtl/>
        </w:rPr>
        <w:t xml:space="preserve">[להו"א דעמידה לכתף הוי </w:t>
      </w:r>
      <w:r>
        <w:rPr>
          <w:rStyle w:val="af"/>
          <w:rFonts w:hint="cs"/>
          <w:rtl/>
        </w:rPr>
        <w:t>הנח</w:t>
      </w:r>
      <w:r w:rsidRPr="00562280">
        <w:rPr>
          <w:rStyle w:val="af"/>
          <w:rFonts w:hint="cs"/>
          <w:rtl/>
        </w:rPr>
        <w:t>ה],</w:t>
      </w:r>
      <w:r>
        <w:rPr>
          <w:rFonts w:hint="cs"/>
          <w:rtl/>
        </w:rPr>
        <w:t xml:space="preserve">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וצ"ב) </w:t>
      </w:r>
      <w:r>
        <w:rPr>
          <w:rFonts w:hint="cs"/>
          <w:rtl/>
        </w:rPr>
        <w:t xml:space="preserve">דאמאי הוצרכה הגמ' לומר דאיירי בע"מ להוציא, הא אף בע"מ להצניע ג"כ אפשר לחייבו על הוצאת שבת בעקירה שעקר אחר שעמד, ומאי נ"מ לשם מה הייתה העקירה הראשונה, וציין </w:t>
      </w:r>
      <w:r w:rsidRPr="00562280">
        <w:rPr>
          <w:rStyle w:val="aff4"/>
          <w:rFonts w:hint="cs"/>
          <w:rtl/>
        </w:rPr>
        <w:t>הגר"נ פרצוביץ</w:t>
      </w:r>
      <w:r>
        <w:rPr>
          <w:rFonts w:hint="cs"/>
          <w:rtl/>
        </w:rPr>
        <w:t xml:space="preserve"> למה שביאר בזה </w:t>
      </w:r>
      <w:r w:rsidRPr="00562280">
        <w:rPr>
          <w:rStyle w:val="aff4"/>
          <w:rFonts w:hint="cs"/>
          <w:rtl/>
        </w:rPr>
        <w:t>בשיטמ"ק בכתובות</w:t>
      </w:r>
      <w:r>
        <w:rPr>
          <w:rFonts w:hint="cs"/>
          <w:rtl/>
        </w:rPr>
        <w:t xml:space="preserve">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Ref98758109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2D5DDF">
        <w:rPr>
          <w:rStyle w:val="af2"/>
          <w:rFonts w:eastAsia="Guttman Hodes"/>
          <w:rtl/>
        </w:rPr>
        <w:fldChar w:fldCharType="end"/>
      </w:r>
      <w:r>
        <w:rPr>
          <w:rFonts w:hint="cs"/>
          <w:rtl/>
        </w:rPr>
        <w:t xml:space="preserve">, אך כתב </w:t>
      </w:r>
      <w:r w:rsidRPr="00562280">
        <w:rPr>
          <w:rStyle w:val="aff4"/>
          <w:rFonts w:hint="cs"/>
          <w:rtl/>
        </w:rPr>
        <w:t>הגר"נ פרצוביץ</w:t>
      </w:r>
      <w:r>
        <w:rPr>
          <w:rFonts w:hint="cs"/>
          <w:rtl/>
        </w:rPr>
        <w:t xml:space="preserve"> דאפשר לבאר באופן אחר.</w:t>
      </w:r>
    </w:p>
    <w:p w14:paraId="62BB2B1B" w14:textId="77777777" w:rsidR="00D92CED" w:rsidRPr="0067043E" w:rsidRDefault="00D92CED" w:rsidP="00D92CED">
      <w:pPr>
        <w:pStyle w:val="a7"/>
      </w:pPr>
      <w:bookmarkStart w:id="3726" w:name="_Toc98760523"/>
      <w:r>
        <w:rPr>
          <w:rFonts w:hint="cs"/>
          <w:rtl/>
        </w:rPr>
        <w:t>בי' הגרנ"פ דהפשטות בגמ' בכתובות דהחיוב הוא על עקירה נוספת דלכתף או מהלך כעומד</w:t>
      </w:r>
      <w:bookmarkEnd w:id="3726"/>
    </w:p>
    <w:p w14:paraId="417197E8" w14:textId="77777777" w:rsidR="00D92CED" w:rsidRDefault="00D92CED" w:rsidP="006C4D7E">
      <w:pPr>
        <w:pStyle w:val="a3"/>
        <w:rPr>
          <w:rtl/>
        </w:rPr>
      </w:pPr>
      <w:r>
        <w:rPr>
          <w:rFonts w:hint="cs"/>
          <w:rtl/>
        </w:rPr>
        <w:t xml:space="preserve">וכתב </w:t>
      </w:r>
      <w:r>
        <w:rPr>
          <w:rStyle w:val="aff4"/>
          <w:rtl/>
        </w:rPr>
        <w:t>הגר"נ פרצוביץ</w:t>
      </w:r>
      <w:r>
        <w:rPr>
          <w:rFonts w:hint="cs"/>
          <w:rtl/>
        </w:rPr>
        <w:t xml:space="preserve"> </w:t>
      </w:r>
      <w:r w:rsidRPr="000C274C">
        <w:rPr>
          <w:rStyle w:val="af2"/>
          <w:rFonts w:eastAsia="Guttman Hodes" w:hint="cs"/>
          <w:rtl/>
        </w:rPr>
        <w:t>(ס' בנין נחום שיעורים שבת סי</w:t>
      </w:r>
      <w:r w:rsidRPr="000C274C">
        <w:rPr>
          <w:rStyle w:val="af2"/>
          <w:rFonts w:eastAsia="Guttman Hodes"/>
          <w:rtl/>
        </w:rPr>
        <w:t>'</w:t>
      </w:r>
      <w:r w:rsidRPr="000C274C">
        <w:rPr>
          <w:rStyle w:val="af2"/>
          <w:rFonts w:eastAsia="Guttman Hodes" w:hint="cs"/>
          <w:rtl/>
        </w:rPr>
        <w:t xml:space="preserve"> ו</w:t>
      </w:r>
      <w:r w:rsidRPr="000C274C">
        <w:rPr>
          <w:rStyle w:val="af2"/>
          <w:rFonts w:eastAsia="Guttman Hodes"/>
          <w:rtl/>
        </w:rPr>
        <w:t>'</w:t>
      </w:r>
      <w:r w:rsidRPr="000C274C">
        <w:rPr>
          <w:rStyle w:val="af2"/>
          <w:rFonts w:eastAsia="Guttman Hodes" w:hint="cs"/>
          <w:rtl/>
        </w:rPr>
        <w:t xml:space="preserve"> ד</w:t>
      </w:r>
      <w:r w:rsidRPr="000C274C">
        <w:rPr>
          <w:rStyle w:val="af2"/>
          <w:rFonts w:eastAsia="Guttman Hodes"/>
          <w:rtl/>
        </w:rPr>
        <w:t>"</w:t>
      </w:r>
      <w:r w:rsidRPr="000C274C">
        <w:rPr>
          <w:rStyle w:val="af2"/>
          <w:rFonts w:eastAsia="Guttman Hodes" w:hint="cs"/>
          <w:rtl/>
        </w:rPr>
        <w:t>ה והנה בפשוטו)</w:t>
      </w:r>
      <w:r>
        <w:rPr>
          <w:rStyle w:val="af2"/>
          <w:rFonts w:eastAsia="Guttman Hodes" w:hint="cs"/>
          <w:rtl/>
        </w:rPr>
        <w:t xml:space="preserve"> </w:t>
      </w:r>
      <w:r>
        <w:rPr>
          <w:rFonts w:hint="cs"/>
          <w:rtl/>
        </w:rPr>
        <w:t>דבפשטות בהא דאמרינן בהו"א בגמ' בכתובות</w:t>
      </w:r>
      <w:r w:rsidRPr="000C274C">
        <w:rPr>
          <w:rStyle w:val="af2"/>
          <w:rFonts w:eastAsia="Guttman Hodes" w:hint="cs"/>
          <w:rtl/>
        </w:rPr>
        <w:t xml:space="preserve"> (לא.) </w:t>
      </w:r>
      <w:r>
        <w:rPr>
          <w:rFonts w:hint="cs"/>
          <w:rtl/>
        </w:rPr>
        <w:t>דהגונב כיס בשבת והוציא דחייב על הגניבה ועל הוצאת שבת, כיון דאיירי בעומד לכתף, וכן למסקנא דמתני' כבן עזאי דמהלך כעומד, בפשטות כוונת הגמ' לומר דהחיוב כל ההוצאה בשבת אינו מחמת ההגבהה הראשונה שמתחייב בה על הגניבה, אלא יש עקירה נוספת כשעמד לכתף להו"א, או מדין מהלך כעומד למסקנא.</w:t>
      </w:r>
    </w:p>
    <w:p w14:paraId="3DDD64BE" w14:textId="77777777" w:rsidR="00D92CED" w:rsidRPr="000C01F1" w:rsidRDefault="00D92CED" w:rsidP="00D92CED">
      <w:pPr>
        <w:pStyle w:val="a7"/>
        <w:rPr>
          <w:rtl/>
        </w:rPr>
      </w:pPr>
      <w:bookmarkStart w:id="3727" w:name="_Toc98760524"/>
      <w:r>
        <w:rPr>
          <w:rFonts w:hint="cs"/>
          <w:rtl/>
        </w:rPr>
        <w:t>בי' הגרנ"פ ברש"י בכתובות דאף שיש עקירה נוספת פטור ורק בבטלה העקירה הראשונה חייב</w:t>
      </w:r>
      <w:bookmarkEnd w:id="3727"/>
    </w:p>
    <w:p w14:paraId="716E8F1C" w14:textId="77777777" w:rsidR="00D92CED" w:rsidRDefault="00D92CED" w:rsidP="006C4D7E">
      <w:pPr>
        <w:pStyle w:val="a3"/>
        <w:rPr>
          <w:rtl/>
        </w:rPr>
      </w:pPr>
      <w:r>
        <w:rPr>
          <w:rFonts w:hint="cs"/>
          <w:rtl/>
        </w:rPr>
        <w:t xml:space="preserve">אך הביא </w:t>
      </w:r>
      <w:r w:rsidRPr="000C01F1">
        <w:rPr>
          <w:rStyle w:val="aff4"/>
          <w:rFonts w:hint="cs"/>
          <w:rtl/>
        </w:rPr>
        <w:t xml:space="preserve">הגר"נ פרצוביץ </w:t>
      </w:r>
      <w:r>
        <w:rPr>
          <w:rFonts w:hint="cs"/>
          <w:rtl/>
        </w:rPr>
        <w:t xml:space="preserve">את דברי </w:t>
      </w:r>
      <w:bookmarkStart w:id="3728" w:name="_Hlk99101526"/>
      <w:r w:rsidRPr="00780E6B">
        <w:rPr>
          <w:rStyle w:val="aff4"/>
          <w:rFonts w:hint="cs"/>
          <w:rtl/>
        </w:rPr>
        <w:t>רש"י בכתובות</w:t>
      </w:r>
      <w:r>
        <w:rPr>
          <w:rFonts w:hint="cs"/>
          <w:rtl/>
        </w:rPr>
        <w:t xml:space="preserve"> </w:t>
      </w:r>
      <w:r w:rsidRPr="00780E6B">
        <w:rPr>
          <w:rStyle w:val="af2"/>
          <w:rFonts w:eastAsia="Guttman Hodes" w:hint="cs"/>
          <w:rtl/>
        </w:rPr>
        <w:t>(לא. ד"ה הכא)</w:t>
      </w:r>
      <w:r>
        <w:rPr>
          <w:rFonts w:hint="cs"/>
          <w:rtl/>
        </w:rPr>
        <w:t xml:space="preserve"> </w:t>
      </w:r>
      <w:bookmarkEnd w:id="3728"/>
      <w:r>
        <w:rPr>
          <w:rFonts w:hint="cs"/>
          <w:rtl/>
        </w:rPr>
        <w:t xml:space="preserve">דכתב דעמידתו ברה"י חשיבא הנחה לעקירה הראשונה שעקר כשהגביה, וא"כ הוא מתחייב בעקירה הראשונה רק על הגניבה, אבל לענין הוצאה בשבת חייב מחמת עקירת גופו כשעקר את עצמו ע"מ להוציא אחר שעמד, דעקירת גופו כעקירת חפץ, וכתב </w:t>
      </w:r>
      <w:r w:rsidRPr="000C01F1">
        <w:rPr>
          <w:rStyle w:val="aff4"/>
          <w:rFonts w:hint="cs"/>
          <w:rtl/>
        </w:rPr>
        <w:t xml:space="preserve">הגר"נ פרצוביץ </w:t>
      </w:r>
      <w:r>
        <w:rPr>
          <w:rFonts w:hint="cs"/>
          <w:rtl/>
        </w:rPr>
        <w:t xml:space="preserve">דמבואר מדברי </w:t>
      </w:r>
      <w:r w:rsidRPr="00780E6B">
        <w:rPr>
          <w:rStyle w:val="aff4"/>
          <w:rFonts w:hint="cs"/>
          <w:rtl/>
        </w:rPr>
        <w:t>רש"י בכתובות</w:t>
      </w:r>
      <w:r>
        <w:rPr>
          <w:rFonts w:hint="cs"/>
          <w:rtl/>
        </w:rPr>
        <w:t xml:space="preserve"> דבכדי לחייבו על ההוצאה שצריך שההעקירה הראשונה תתבטל, ולא סגי בזה שיש עקירה נוספת כשעמד לכתף.</w:t>
      </w:r>
    </w:p>
    <w:p w14:paraId="397506F4" w14:textId="77777777" w:rsidR="00D92CED" w:rsidRPr="0045664A" w:rsidRDefault="00D92CED" w:rsidP="00D92CED">
      <w:pPr>
        <w:pStyle w:val="a7"/>
      </w:pPr>
      <w:bookmarkStart w:id="3729" w:name="_Toc98760525"/>
      <w:r>
        <w:rPr>
          <w:rFonts w:hint="cs"/>
          <w:rtl/>
        </w:rPr>
        <w:t>בי' הגרנ"פ ברש"י דאף שיש עוד עקירה לחייבו כל שעקר עקירה המחייבת בתחילה פטור</w:t>
      </w:r>
      <w:bookmarkEnd w:id="3729"/>
    </w:p>
    <w:p w14:paraId="59989A20" w14:textId="7A49FBEB" w:rsidR="00D92CED" w:rsidRDefault="00D92CED" w:rsidP="006C4D7E">
      <w:pPr>
        <w:pStyle w:val="a3"/>
        <w:rPr>
          <w:rtl/>
        </w:rPr>
      </w:pPr>
      <w:bookmarkStart w:id="3730" w:name="_Ref98621523"/>
      <w:r>
        <w:rPr>
          <w:rFonts w:hint="cs"/>
          <w:rtl/>
        </w:rPr>
        <w:t xml:space="preserve">וכתב </w:t>
      </w:r>
      <w:r w:rsidRPr="000C01F1">
        <w:rPr>
          <w:rStyle w:val="aff4"/>
          <w:rFonts w:hint="cs"/>
          <w:rtl/>
        </w:rPr>
        <w:t xml:space="preserve">הגר"נ פרצוביץ </w:t>
      </w:r>
      <w:r>
        <w:rPr>
          <w:rFonts w:hint="cs"/>
          <w:rtl/>
        </w:rPr>
        <w:t xml:space="preserve">דמשמע </w:t>
      </w:r>
      <w:r w:rsidRPr="000C01F1">
        <w:rPr>
          <w:rStyle w:val="aff4"/>
          <w:rFonts w:hint="cs"/>
          <w:rtl/>
        </w:rPr>
        <w:t xml:space="preserve">מרש"י בכתובות </w:t>
      </w:r>
      <w:r>
        <w:rPr>
          <w:rFonts w:hint="cs"/>
          <w:rtl/>
        </w:rPr>
        <w:t xml:space="preserve">דאם העקירה הראשונה לא בטלה, ואפשר לחייבו בהוצאת שבת מחמת העקירה הראשונה, היה פטור על הגניבה מדין קלב"מ, אעפ"י דאפשר לחייבו בהוצאת שבת מכח העקירה השניה, ולא רק מכח העקירה </w:t>
      </w:r>
      <w:r>
        <w:rPr>
          <w:rFonts w:hint="cs"/>
          <w:rtl/>
        </w:rPr>
        <w:t xml:space="preserve">הראשונה, דכל שהעקירה הראשונה היא עקירה המחייבת, חשיב שהעקירה היא לצורך הוצאה וא"א לחייב בה על הגניבה, וא"כ כל תירוץ הגמ' בכתובות הוא דהעקירה הראשונה מתבטלת, להו"א ע"י עמידה לכתף, ולמסקנא ע"י מהלך כעומד לבן עזאי, ואחר שהעקירה הראשונה בטלה אפשר לחייבו מכח העקירה השניה, וכדביאר </w:t>
      </w:r>
      <w:r w:rsidRPr="00997E2D">
        <w:rPr>
          <w:rStyle w:val="aff4"/>
          <w:rFonts w:hint="cs"/>
          <w:rtl/>
        </w:rPr>
        <w:t>הגר"נ פרצוביץ</w:t>
      </w:r>
      <w:r w:rsidRPr="00997E2D">
        <w:rPr>
          <w:rStyle w:val="af2"/>
          <w:rFonts w:eastAsia="Guttman Hodes" w:hint="cs"/>
          <w:rtl/>
        </w:rPr>
        <w:t xml:space="preserve"> (עי' אות </w:t>
      </w:r>
      <w:r w:rsidRPr="00997E2D">
        <w:rPr>
          <w:rStyle w:val="af2"/>
          <w:rFonts w:eastAsia="Guttman Hodes"/>
          <w:rtl/>
        </w:rPr>
        <w:fldChar w:fldCharType="begin"/>
      </w:r>
      <w:r w:rsidRPr="00997E2D">
        <w:rPr>
          <w:rStyle w:val="af2"/>
          <w:rFonts w:eastAsia="Guttman Hodes"/>
          <w:rtl/>
        </w:rPr>
        <w:instrText xml:space="preserve"> </w:instrText>
      </w:r>
      <w:r w:rsidRPr="00997E2D">
        <w:rPr>
          <w:rStyle w:val="af2"/>
          <w:rFonts w:eastAsia="Guttman Hodes" w:hint="cs"/>
        </w:rPr>
        <w:instrText>REF</w:instrText>
      </w:r>
      <w:r w:rsidRPr="00997E2D">
        <w:rPr>
          <w:rStyle w:val="af2"/>
          <w:rFonts w:eastAsia="Guttman Hodes" w:hint="cs"/>
          <w:rtl/>
        </w:rPr>
        <w:instrText xml:space="preserve"> _</w:instrText>
      </w:r>
      <w:r w:rsidRPr="00997E2D">
        <w:rPr>
          <w:rStyle w:val="af2"/>
          <w:rFonts w:eastAsia="Guttman Hodes" w:hint="cs"/>
        </w:rPr>
        <w:instrText>Ref98501430 \r \h</w:instrText>
      </w:r>
      <w:r w:rsidRPr="00997E2D">
        <w:rPr>
          <w:rStyle w:val="af2"/>
          <w:rFonts w:eastAsia="Guttman Hodes"/>
          <w:rtl/>
        </w:rPr>
        <w:instrText xml:space="preserve"> </w:instrText>
      </w:r>
      <w:r w:rsidRPr="00997E2D">
        <w:rPr>
          <w:rStyle w:val="af2"/>
          <w:rFonts w:eastAsia="Guttman Hodes"/>
          <w:rtl/>
        </w:rPr>
      </w:r>
      <w:r w:rsidRPr="00997E2D">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997E2D">
        <w:rPr>
          <w:rStyle w:val="af2"/>
          <w:rFonts w:eastAsia="Guttman Hodes"/>
          <w:rtl/>
        </w:rPr>
        <w:fldChar w:fldCharType="end"/>
      </w:r>
      <w:r w:rsidRPr="00997E2D">
        <w:rPr>
          <w:rStyle w:val="af2"/>
          <w:rFonts w:eastAsia="Guttman Hodes" w:hint="cs"/>
          <w:rtl/>
        </w:rPr>
        <w:t xml:space="preserve"> </w:t>
      </w:r>
      <w:r>
        <w:rPr>
          <w:rFonts w:hint="cs"/>
          <w:rtl/>
        </w:rPr>
        <w:t>בדעת</w:t>
      </w:r>
      <w:r w:rsidRPr="00997E2D">
        <w:rPr>
          <w:rStyle w:val="aff4"/>
          <w:rFonts w:hint="cs"/>
          <w:rtl/>
        </w:rPr>
        <w:t xml:space="preserve"> רש"י</w:t>
      </w:r>
      <w:r>
        <w:rPr>
          <w:rStyle w:val="aff4"/>
          <w:rFonts w:hint="cs"/>
          <w:rtl/>
        </w:rPr>
        <w:t xml:space="preserve"> בכתובות</w:t>
      </w:r>
      <w:r>
        <w:rPr>
          <w:rFonts w:hint="cs"/>
          <w:rtl/>
        </w:rPr>
        <w:t xml:space="preserve"> דס"ל דהעקירה הראשונה בטלה.</w:t>
      </w:r>
      <w:bookmarkEnd w:id="3730"/>
    </w:p>
    <w:p w14:paraId="4E5DB582" w14:textId="77777777" w:rsidR="00D92CED" w:rsidRDefault="00D92CED" w:rsidP="00D92CED">
      <w:pPr>
        <w:pStyle w:val="1"/>
        <w:rPr>
          <w:rtl/>
        </w:rPr>
      </w:pPr>
      <w:bookmarkStart w:id="3731" w:name="_Toc98760526"/>
      <w:r>
        <w:rPr>
          <w:rFonts w:hint="cs"/>
          <w:rtl/>
        </w:rPr>
        <w:t>בי' הגרנ"פ ברש"י דלכתף הוי הנחה ולא מבטל עקירה ראשונה</w:t>
      </w:r>
      <w:bookmarkEnd w:id="3731"/>
    </w:p>
    <w:p w14:paraId="7C092E0A" w14:textId="77777777" w:rsidR="00D92CED" w:rsidRDefault="00D92CED" w:rsidP="00D92CED">
      <w:pPr>
        <w:pStyle w:val="a7"/>
        <w:rPr>
          <w:rtl/>
        </w:rPr>
      </w:pPr>
      <w:bookmarkStart w:id="3732" w:name="_Toc98760527"/>
      <w:r>
        <w:rPr>
          <w:rFonts w:hint="cs"/>
          <w:rtl/>
        </w:rPr>
        <w:t>בי' הגרנ"פ בגמ' בכתובות דלכתף הוא אורחיה דלא בטלה העקירה הראשונה ולא דל"ה הנחה</w:t>
      </w:r>
      <w:bookmarkEnd w:id="3732"/>
    </w:p>
    <w:p w14:paraId="07383278" w14:textId="77777777" w:rsidR="00D92CED" w:rsidRDefault="00D92CED" w:rsidP="006C4D7E">
      <w:pPr>
        <w:pStyle w:val="a3"/>
        <w:rPr>
          <w:rtl/>
        </w:rPr>
      </w:pPr>
      <w:bookmarkStart w:id="3733" w:name="_Ref98755282"/>
      <w:r>
        <w:rPr>
          <w:rFonts w:hint="cs"/>
          <w:rtl/>
        </w:rPr>
        <w:t>וכתב</w:t>
      </w:r>
      <w:r w:rsidRPr="009952E3">
        <w:rPr>
          <w:rStyle w:val="aff4"/>
          <w:rtl/>
        </w:rPr>
        <w:t xml:space="preserve"> </w:t>
      </w:r>
      <w:bookmarkStart w:id="3734" w:name="_Hlk99101481"/>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ומעתה</w:t>
      </w:r>
      <w:bookmarkEnd w:id="3734"/>
      <w:r>
        <w:rPr>
          <w:rStyle w:val="af2"/>
          <w:rFonts w:eastAsia="Guttman Hodes" w:hint="cs"/>
          <w:rtl/>
        </w:rPr>
        <w:t xml:space="preserve">) </w:t>
      </w:r>
      <w:r>
        <w:rPr>
          <w:rFonts w:hint="cs"/>
          <w:rtl/>
        </w:rPr>
        <w:t xml:space="preserve">דכיון דבמבואר </w:t>
      </w:r>
      <w:r w:rsidRPr="00997E2D">
        <w:rPr>
          <w:rStyle w:val="aff4"/>
          <w:rFonts w:hint="cs"/>
          <w:rtl/>
        </w:rPr>
        <w:t>ברש"י בכתובות</w:t>
      </w:r>
      <w:r>
        <w:rPr>
          <w:rFonts w:hint="cs"/>
          <w:rtl/>
        </w:rPr>
        <w:t xml:space="preserve"> דתירוץ הגמ' להו"א דבעומד לכתף בטלה העקירה הראשונה, א"כ כשדחתה הגמ' בכתובות דעמידה לכתף לא הוי הנחה, כיון דאורחיה בהכי, היינו דכוונת הגמ' לומר דלכן לא בטלה העקירה ראשונה, אך אין כוונת הגמ' לומר דהעמידה לכתף אינה הנחה מחמת דהוא אורחיה.</w:t>
      </w:r>
      <w:bookmarkEnd w:id="3733"/>
    </w:p>
    <w:p w14:paraId="11F4CA63" w14:textId="77777777" w:rsidR="00D92CED" w:rsidRPr="00997E2D" w:rsidRDefault="00D92CED" w:rsidP="00D92CED">
      <w:pPr>
        <w:pStyle w:val="a7"/>
      </w:pPr>
      <w:bookmarkStart w:id="3735" w:name="_Toc98760528"/>
      <w:r>
        <w:rPr>
          <w:rFonts w:hint="cs"/>
          <w:rtl/>
        </w:rPr>
        <w:t>בי' הגרנ"פ דאף דאורחיה לכתף כל שלא בטלה העקירה הראשונה עקירה מלכתף הוי עקירה</w:t>
      </w:r>
      <w:bookmarkEnd w:id="3735"/>
    </w:p>
    <w:p w14:paraId="7704F28E" w14:textId="77777777" w:rsidR="00D92CED" w:rsidRDefault="00D92CED" w:rsidP="006C4D7E">
      <w:pPr>
        <w:pStyle w:val="a3"/>
        <w:rPr>
          <w:rtl/>
        </w:rPr>
      </w:pPr>
      <w:r>
        <w:rPr>
          <w:rFonts w:hint="cs"/>
          <w:rtl/>
        </w:rPr>
        <w:t>וכתב</w:t>
      </w:r>
      <w:r w:rsidRPr="009952E3">
        <w:rPr>
          <w:rStyle w:val="aff4"/>
          <w:rtl/>
        </w:rPr>
        <w:t xml:space="preserve"> </w:t>
      </w:r>
      <w:r>
        <w:rPr>
          <w:rStyle w:val="aff4"/>
          <w:rtl/>
        </w:rPr>
        <w:t>הגר"נ פרצוביץ</w:t>
      </w:r>
      <w:r>
        <w:rPr>
          <w:rFonts w:hint="cs"/>
          <w:rtl/>
        </w:rPr>
        <w:t xml:space="preserve"> דא"כ מבואר דאעפ"י דעמידה לכתף הוא אורחיה, מ"מ היה אפשר לחייב בעקירה מעמידה לכתף, ורק כיון דהעקירה הראשונה לא נתבטלה בעמידה לכתף לכן לא שייך לחייבו בעקירה השניה, דכל שהעקירה הראשונה מחייבת, הוי עקירה לצורך הוצאה.</w:t>
      </w:r>
    </w:p>
    <w:p w14:paraId="13DA3371" w14:textId="77777777" w:rsidR="00D92CED" w:rsidRPr="00CC45C5" w:rsidRDefault="00D92CED" w:rsidP="00D92CED">
      <w:pPr>
        <w:pStyle w:val="a7"/>
      </w:pPr>
      <w:bookmarkStart w:id="3736" w:name="_Toc98760529"/>
      <w:r>
        <w:rPr>
          <w:rFonts w:hint="cs"/>
          <w:rtl/>
        </w:rPr>
        <w:t>בי' הגרנ"פ ברש"י דלכתף הוי הנחה אך כיון דאורחיה לא בטלה העקירה הראשונה דל"ה הפסק</w:t>
      </w:r>
      <w:bookmarkEnd w:id="3736"/>
    </w:p>
    <w:p w14:paraId="34F42149" w14:textId="77777777" w:rsidR="00D92CED" w:rsidRDefault="00D92CED" w:rsidP="006C4D7E">
      <w:pPr>
        <w:pStyle w:val="a3"/>
        <w:rPr>
          <w:rtl/>
        </w:rPr>
      </w:pPr>
      <w:r>
        <w:rPr>
          <w:rFonts w:hint="cs"/>
          <w:rtl/>
        </w:rPr>
        <w:t>וביאר</w:t>
      </w:r>
      <w:r w:rsidRPr="009952E3">
        <w:rPr>
          <w:rStyle w:val="aff4"/>
          <w:rtl/>
        </w:rPr>
        <w:t xml:space="preserve"> </w:t>
      </w:r>
      <w:r>
        <w:rPr>
          <w:rStyle w:val="aff4"/>
          <w:rtl/>
        </w:rPr>
        <w:t>הגר"נ פרצוביץ</w:t>
      </w:r>
      <w:r>
        <w:rPr>
          <w:rFonts w:hint="cs"/>
          <w:rtl/>
        </w:rPr>
        <w:t xml:space="preserve"> דס"ל </w:t>
      </w:r>
      <w:r>
        <w:rPr>
          <w:rStyle w:val="aff4"/>
          <w:rFonts w:hint="cs"/>
          <w:rtl/>
        </w:rPr>
        <w:t>ל</w:t>
      </w:r>
      <w:r w:rsidRPr="00997E2D">
        <w:rPr>
          <w:rStyle w:val="aff4"/>
          <w:rFonts w:hint="cs"/>
          <w:rtl/>
        </w:rPr>
        <w:t>רש"י בכתובות</w:t>
      </w:r>
      <w:r>
        <w:rPr>
          <w:rFonts w:hint="cs"/>
          <w:rtl/>
        </w:rPr>
        <w:t xml:space="preserve"> אעפ"י דעמידה לכתף הוי הנחה, מ"מ אין בכוחה לבטל את העקירה הראשונה, כיון דאורחיה לעמוד לכתף, והיינו דרך הילוכו אחר העקירה הראשונה שהתחיל בה במלאכה, ועמידתו לכתף אינה הפסק במלאכה.</w:t>
      </w:r>
    </w:p>
    <w:p w14:paraId="14ADBFF2" w14:textId="77777777" w:rsidR="00D92CED" w:rsidRPr="00E447C6" w:rsidRDefault="00D92CED" w:rsidP="00D92CED">
      <w:pPr>
        <w:pStyle w:val="1"/>
      </w:pPr>
      <w:bookmarkStart w:id="3737" w:name="_Toc98760530"/>
      <w:r>
        <w:rPr>
          <w:rFonts w:hint="cs"/>
          <w:rtl/>
        </w:rPr>
        <w:t>בי' הגרנ"פ דיש דין מיוחד דמעביר ד"א ברה"ר לכתף ל"ה הנחה</w:t>
      </w:r>
      <w:bookmarkEnd w:id="3737"/>
      <w:r>
        <w:rPr>
          <w:rFonts w:hint="cs"/>
          <w:rtl/>
        </w:rPr>
        <w:t xml:space="preserve"> </w:t>
      </w:r>
    </w:p>
    <w:p w14:paraId="68A952E5" w14:textId="77777777" w:rsidR="00D92CED" w:rsidRDefault="00D92CED" w:rsidP="00D92CED">
      <w:pPr>
        <w:pStyle w:val="a7"/>
      </w:pPr>
      <w:bookmarkStart w:id="3738" w:name="_Toc98760531"/>
      <w:r>
        <w:rPr>
          <w:rFonts w:hint="cs"/>
          <w:rtl/>
        </w:rPr>
        <w:t>בי' הגרנ"פ דהא דאמרינן בסוגיין דלכתף חוץ לד"א פטור אינו מסברת הגמ' בכתובות דאורחיה</w:t>
      </w:r>
      <w:bookmarkEnd w:id="3738"/>
    </w:p>
    <w:p w14:paraId="42DE0CEF" w14:textId="77777777" w:rsidR="00D92CED" w:rsidRDefault="00D92CED" w:rsidP="006C4D7E">
      <w:pPr>
        <w:pStyle w:val="a3"/>
        <w:rPr>
          <w:rtl/>
        </w:rPr>
      </w:pPr>
      <w:r>
        <w:rPr>
          <w:rFonts w:hint="cs"/>
          <w:rtl/>
        </w:rPr>
        <w:t>וכתב</w:t>
      </w:r>
      <w:r>
        <w:rPr>
          <w:rStyle w:val="aff4"/>
          <w:rFonts w:hint="cs"/>
          <w:rtl/>
        </w:rPr>
        <w:t xml:space="preserve"> </w:t>
      </w:r>
      <w:r>
        <w:rPr>
          <w:rStyle w:val="aff4"/>
          <w:rFonts w:eastAsiaTheme="majorEastAsia"/>
          <w:rtl/>
        </w:rPr>
        <w:t>הגר"נ פרצוביץ</w:t>
      </w:r>
      <w:r>
        <w:rPr>
          <w:rtl/>
        </w:rPr>
        <w:t xml:space="preserve"> </w:t>
      </w:r>
      <w:r>
        <w:rPr>
          <w:rStyle w:val="af2"/>
          <w:rFonts w:eastAsia="Guttman Hodes" w:hint="cs"/>
          <w:rtl/>
        </w:rPr>
        <w:t xml:space="preserve">(ס' בנין נחום שיעורים שבת סי' ו' ד"ה ונראה לדון) </w:t>
      </w:r>
      <w:r>
        <w:rPr>
          <w:rFonts w:hint="cs"/>
          <w:rtl/>
        </w:rPr>
        <w:t xml:space="preserve">דלפי"ז אפש"ל דהסברא דאמרינן בגמ' בכתובות </w:t>
      </w:r>
      <w:r w:rsidRPr="00D76701">
        <w:rPr>
          <w:rStyle w:val="af2"/>
          <w:rFonts w:eastAsia="Guttman Hodes" w:hint="cs"/>
          <w:rtl/>
        </w:rPr>
        <w:t>(לא.)</w:t>
      </w:r>
      <w:r>
        <w:rPr>
          <w:rFonts w:hint="cs"/>
          <w:rtl/>
        </w:rPr>
        <w:t xml:space="preserve"> דעמידה לכתף היינו אורחיה, אינו סברת הגמ' בסוגיין דעמידה לכתף חוץ לד"א פטור, דהא א"א לומר דלא הוי הנחה מחמת סברת הגמ' בכתובות דהיינו אורחיה ולא בטלה העקירה הראשונה, דאף שאינה מבטלת את העקירה, מ"מ מבואר בגמ' בכתובות דההנחה לכתף מצד עצמה הוי הנחה, וא"כ בעומד לכתף חוץ לד"א צריך להתחייב.</w:t>
      </w:r>
    </w:p>
    <w:p w14:paraId="5BA2FC52" w14:textId="77777777" w:rsidR="00D92CED" w:rsidRPr="000C01F1" w:rsidRDefault="00D92CED" w:rsidP="00D92CED">
      <w:pPr>
        <w:pStyle w:val="a7"/>
        <w:rPr>
          <w:rtl/>
        </w:rPr>
      </w:pPr>
      <w:bookmarkStart w:id="3739" w:name="_Toc98760532"/>
      <w:r>
        <w:rPr>
          <w:rFonts w:hint="cs"/>
          <w:rtl/>
        </w:rPr>
        <w:t>בי' הגרנ"פ דאף עמידה לכתף בתוך ד"א אף בלא בטלה עמידה ראשונה אי"ז דרך הוצאה ופטור</w:t>
      </w:r>
      <w:bookmarkEnd w:id="3739"/>
    </w:p>
    <w:p w14:paraId="16B6CB48" w14:textId="77777777" w:rsidR="00D92CED" w:rsidRDefault="00D92CED" w:rsidP="006C4D7E">
      <w:pPr>
        <w:pStyle w:val="a3"/>
        <w:rPr>
          <w:rtl/>
        </w:rPr>
      </w:pPr>
      <w:r>
        <w:rPr>
          <w:rFonts w:hint="cs"/>
          <w:rtl/>
        </w:rPr>
        <w:t xml:space="preserve">והוסיף </w:t>
      </w:r>
      <w:r w:rsidRPr="008E074D">
        <w:rPr>
          <w:rStyle w:val="aff4"/>
          <w:rFonts w:hint="cs"/>
          <w:rtl/>
        </w:rPr>
        <w:t>הגר"נ פרצוביץ</w:t>
      </w:r>
      <w:r>
        <w:rPr>
          <w:rFonts w:hint="cs"/>
          <w:rtl/>
        </w:rPr>
        <w:t xml:space="preserve"> דאף בעמד לכתף בתוך הד"א דאמרינן בסוגיין דבפשטות אפש"ל דסגי בסברת הגמ' בכתובות דעמידה לכתף היינו אורחיה ולא בטלה העקירה הראשונה, ולכן א"א לפוטרו ע"י שהניח בתוך הד"א, אך כתב </w:t>
      </w:r>
      <w:r w:rsidRPr="008E074D">
        <w:rPr>
          <w:rStyle w:val="aff4"/>
          <w:rFonts w:hint="cs"/>
          <w:rtl/>
        </w:rPr>
        <w:t>הגר"נ פרצוביץ</w:t>
      </w:r>
      <w:r>
        <w:rPr>
          <w:rFonts w:hint="cs"/>
          <w:rtl/>
        </w:rPr>
        <w:t xml:space="preserve"> דאף דלא בטלה העקירה הראשונה, מ"מ אי עמידה לכתף הוי הנחה, היה אפשר לפטור במניח בתוך ד"א, כיון שאינו דרך העברת ד"א.</w:t>
      </w:r>
    </w:p>
    <w:p w14:paraId="7DA1356F" w14:textId="77777777" w:rsidR="00D92CED" w:rsidRPr="00996EA6" w:rsidRDefault="00D92CED" w:rsidP="00D92CED">
      <w:pPr>
        <w:pStyle w:val="a7"/>
      </w:pPr>
      <w:bookmarkStart w:id="3740" w:name="_Toc98760533"/>
      <w:r>
        <w:rPr>
          <w:rFonts w:hint="cs"/>
          <w:rtl/>
        </w:rPr>
        <w:t>בי' הגרנ"פ דבגמ' בסוגיין יש סברא נוספת דלכתף ברה"ר ל"ה הנחה ולא רק מחמת דאורחיה</w:t>
      </w:r>
      <w:bookmarkEnd w:id="3740"/>
    </w:p>
    <w:p w14:paraId="2C8BF0F1" w14:textId="77777777" w:rsidR="00D92CED" w:rsidRDefault="00D92CED" w:rsidP="006C4D7E">
      <w:pPr>
        <w:pStyle w:val="a3"/>
      </w:pPr>
      <w:bookmarkStart w:id="3741" w:name="_Ref98755274"/>
      <w:r>
        <w:rPr>
          <w:rFonts w:hint="cs"/>
          <w:rtl/>
        </w:rPr>
        <w:t>אלא כתב</w:t>
      </w:r>
      <w:r>
        <w:rPr>
          <w:rStyle w:val="aff4"/>
          <w:rFonts w:hint="cs"/>
          <w:rtl/>
        </w:rPr>
        <w:t xml:space="preserve"> </w:t>
      </w:r>
      <w:r>
        <w:rPr>
          <w:rStyle w:val="aff4"/>
          <w:rFonts w:eastAsiaTheme="majorEastAsia"/>
          <w:rtl/>
        </w:rPr>
        <w:t>הגר"נ פרצוביץ</w:t>
      </w:r>
      <w:r>
        <w:rPr>
          <w:rtl/>
        </w:rPr>
        <w:t xml:space="preserve"> </w:t>
      </w:r>
      <w:r>
        <w:rPr>
          <w:rStyle w:val="af2"/>
          <w:rFonts w:eastAsia="Guttman Hodes" w:hint="cs"/>
          <w:rtl/>
        </w:rPr>
        <w:t xml:space="preserve">(ס' בנין נחום שיעורים שבת סי' ו' ד"ה ומעתה נראה) </w:t>
      </w:r>
      <w:r>
        <w:rPr>
          <w:rFonts w:hint="cs"/>
          <w:rtl/>
        </w:rPr>
        <w:t xml:space="preserve">דמוכח דהא דאמרינן בגמ' בסוגיין דעמידה לכתף בתוך הד"א, וחוץ לד"א </w:t>
      </w:r>
      <w:r>
        <w:rPr>
          <w:rFonts w:hint="cs"/>
          <w:rtl/>
        </w:rPr>
        <w:lastRenderedPageBreak/>
        <w:t>לא הוי הנחה, הוא סברא מיוחדת בהעברת ד"א ברה"ר, דלענין רה"ר עמידה לכתף אינה עמידה, ואינו כסברת הגמ' בכתובות דעמידה לכתף היינו אורחיה, דכוונת הגמ' בכתובות לומר דלא מתבטלת בזה העקירה הראשונה, ולא לומר דלא הוי הנחה</w:t>
      </w:r>
      <w:r>
        <w:rPr>
          <w:rStyle w:val="afff0"/>
          <w:rtl/>
        </w:rPr>
        <w:footnoteReference w:id="44"/>
      </w:r>
      <w:r>
        <w:rPr>
          <w:rFonts w:hint="cs"/>
          <w:rtl/>
        </w:rPr>
        <w:t>.</w:t>
      </w:r>
      <w:bookmarkEnd w:id="3741"/>
    </w:p>
    <w:p w14:paraId="0FA70CB8" w14:textId="77777777" w:rsidR="00D92CED" w:rsidRDefault="00D92CED" w:rsidP="00D92CED">
      <w:pPr>
        <w:pStyle w:val="affff5"/>
        <w:rPr>
          <w:rtl/>
        </w:rPr>
      </w:pPr>
      <w:bookmarkStart w:id="3742" w:name="_Toc98327425"/>
      <w:bookmarkStart w:id="3743" w:name="_Toc98760534"/>
      <w:bookmarkEnd w:id="3699"/>
      <w:r>
        <w:rPr>
          <w:rFonts w:hint="cs"/>
          <w:rtl/>
        </w:rPr>
        <w:t>בי' הגרנ"פ בראב"ד</w:t>
      </w:r>
      <w:bookmarkEnd w:id="3742"/>
      <w:r>
        <w:rPr>
          <w:rFonts w:hint="cs"/>
          <w:rtl/>
        </w:rPr>
        <w:t xml:space="preserve"> לכתף כמונח במקו"פ</w:t>
      </w:r>
      <w:bookmarkEnd w:id="3743"/>
      <w:r>
        <w:rPr>
          <w:rFonts w:hint="cs"/>
          <w:rtl/>
        </w:rPr>
        <w:t xml:space="preserve"> </w:t>
      </w:r>
    </w:p>
    <w:p w14:paraId="169FA70B" w14:textId="77777777" w:rsidR="00D92CED" w:rsidRDefault="00D92CED" w:rsidP="00D92CED">
      <w:pPr>
        <w:pStyle w:val="1"/>
        <w:rPr>
          <w:rtl/>
        </w:rPr>
      </w:pPr>
      <w:bookmarkStart w:id="3744" w:name="_Toc98760535"/>
      <w:r>
        <w:rPr>
          <w:rFonts w:hint="cs"/>
          <w:rtl/>
        </w:rPr>
        <w:t>קו' הגרנ"פ בראב"ד דמוכח בכתובות דלכתף ברה"י ל"ה הנחה</w:t>
      </w:r>
      <w:bookmarkEnd w:id="3744"/>
      <w:r>
        <w:rPr>
          <w:rFonts w:hint="cs"/>
          <w:rtl/>
        </w:rPr>
        <w:t xml:space="preserve"> </w:t>
      </w:r>
    </w:p>
    <w:p w14:paraId="05D80D51" w14:textId="77777777" w:rsidR="00D92CED" w:rsidRPr="007B729A" w:rsidRDefault="00D92CED" w:rsidP="00D92CED">
      <w:pPr>
        <w:pStyle w:val="a7"/>
        <w:rPr>
          <w:rtl/>
        </w:rPr>
      </w:pPr>
      <w:bookmarkStart w:id="3745" w:name="_Toc98760536"/>
      <w:r>
        <w:rPr>
          <w:rFonts w:hint="cs"/>
          <w:rtl/>
        </w:rPr>
        <w:t>קו' הגרנ"פ על הראב"ד דאי ברה"ר ל"א מהלך כעומד כלכתף הא אף ברה"י לכתף ל"ה הנחה</w:t>
      </w:r>
      <w:bookmarkEnd w:id="3745"/>
      <w:r>
        <w:rPr>
          <w:rFonts w:hint="cs"/>
          <w:rtl/>
        </w:rPr>
        <w:t xml:space="preserve"> </w:t>
      </w:r>
    </w:p>
    <w:p w14:paraId="4C83985E" w14:textId="0B4166A3" w:rsidR="00D92CED" w:rsidRPr="002D5DDF" w:rsidRDefault="00D92CED" w:rsidP="006C4D7E">
      <w:pPr>
        <w:pStyle w:val="a3"/>
        <w:rPr>
          <w:rStyle w:val="af"/>
          <w:rtl/>
        </w:rPr>
      </w:pPr>
      <w:bookmarkStart w:id="3746" w:name="_Ref98753087"/>
      <w:r>
        <w:rPr>
          <w:rFonts w:hint="cs"/>
          <w:rtl/>
        </w:rPr>
        <w:t xml:space="preserve">במ"ש </w:t>
      </w:r>
      <w:r>
        <w:rPr>
          <w:rStyle w:val="aff4"/>
          <w:rtl/>
        </w:rPr>
        <w:t>הרשב"א בכתובות</w:t>
      </w:r>
      <w:r>
        <w:rPr>
          <w:rStyle w:val="af2"/>
          <w:rFonts w:eastAsia="Guttman Hodes" w:hint="cs"/>
          <w:rtl/>
        </w:rPr>
        <w:t xml:space="preserve"> (עי'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Ref98753337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2D5DDF">
        <w:rPr>
          <w:rStyle w:val="af2"/>
          <w:rFonts w:eastAsia="Guttman Hodes"/>
          <w:rtl/>
        </w:rPr>
        <w:fldChar w:fldCharType="end"/>
      </w:r>
      <w:r>
        <w:rPr>
          <w:rFonts w:hint="cs"/>
          <w:rtl/>
        </w:rPr>
        <w:t xml:space="preserve"> בשם</w:t>
      </w:r>
      <w:r>
        <w:rPr>
          <w:rStyle w:val="aff4"/>
          <w:rtl/>
        </w:rPr>
        <w:t xml:space="preserve"> הראב"ד</w:t>
      </w:r>
      <w:r>
        <w:rPr>
          <w:rFonts w:hint="cs"/>
          <w:rtl/>
        </w:rPr>
        <w:t xml:space="preserve"> דלבן עזאי דאמרינן מהלך כעומד, היינו דוקא ברה"י או במקום פטור, אבל בהעברת ד"א ברה"ר לא אמרינן מהלך כעומד, כיון דמהלך לא עדיף מעומד לכתף,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והנה בשיטמ"ק)</w:t>
      </w:r>
      <w:r>
        <w:rPr>
          <w:rFonts w:hint="cs"/>
          <w:rtl/>
        </w:rPr>
        <w:t xml:space="preserve"> דהא בגמ' בכתובות</w:t>
      </w:r>
      <w:r>
        <w:rPr>
          <w:rStyle w:val="af2"/>
          <w:rFonts w:eastAsia="Guttman Hodes" w:hint="cs"/>
          <w:rtl/>
        </w:rPr>
        <w:t xml:space="preserve"> (לא.) </w:t>
      </w:r>
      <w:r>
        <w:rPr>
          <w:rFonts w:hint="cs"/>
          <w:rtl/>
        </w:rPr>
        <w:t xml:space="preserve">מבואר להדיא דעומד לכתף הוא אף ברה"י, ואפ"ה ס"ל לבן עזאי דאמרינן מהלך כעומד, וא"כ עדיין קשה קושית </w:t>
      </w:r>
      <w:r w:rsidRPr="00B50229">
        <w:rPr>
          <w:rStyle w:val="aff4"/>
          <w:rFonts w:hint="cs"/>
          <w:rtl/>
        </w:rPr>
        <w:t>הראב"ד</w:t>
      </w:r>
      <w:r>
        <w:rPr>
          <w:rFonts w:hint="cs"/>
          <w:rtl/>
        </w:rPr>
        <w:t xml:space="preserve"> דהיאך חייב לבן עזאי במוציא מרה"י לרה"ר מדין מהלך כעומד, הרי מהלך כעומד לא עדיף מעומד לכתף דלא הוי הנחה</w:t>
      </w:r>
      <w:bookmarkEnd w:id="3746"/>
      <w:r>
        <w:rPr>
          <w:rFonts w:hint="cs"/>
          <w:rtl/>
        </w:rPr>
        <w:t>.</w:t>
      </w:r>
    </w:p>
    <w:p w14:paraId="6F7933F9" w14:textId="77777777" w:rsidR="00D92CED" w:rsidRDefault="00D92CED" w:rsidP="00D92CED">
      <w:pPr>
        <w:pStyle w:val="a7"/>
        <w:rPr>
          <w:rtl/>
        </w:rPr>
      </w:pPr>
      <w:bookmarkStart w:id="3747" w:name="_Toc98760537"/>
      <w:r>
        <w:rPr>
          <w:rFonts w:hint="cs"/>
          <w:rtl/>
        </w:rPr>
        <w:t>בי' הגרנ"פ בראב"ד דלא ס"ל דבן עזאי פליג על הפטור בלכתף אלא אף לבן עזאי לכתף פטור</w:t>
      </w:r>
      <w:bookmarkEnd w:id="3747"/>
    </w:p>
    <w:p w14:paraId="17CBD1E5" w14:textId="3A77BDE8" w:rsidR="00D92CED" w:rsidRDefault="00D92CED" w:rsidP="006C4D7E">
      <w:pPr>
        <w:pStyle w:val="a3"/>
        <w:rPr>
          <w:rtl/>
        </w:rPr>
      </w:pPr>
      <w:bookmarkStart w:id="3748" w:name="_Ref98689955"/>
      <w:r>
        <w:rPr>
          <w:rFonts w:hint="cs"/>
          <w:rtl/>
        </w:rPr>
        <w:t>ועל עיקר דברי</w:t>
      </w:r>
      <w:r>
        <w:rPr>
          <w:rStyle w:val="aff4"/>
          <w:rFonts w:hint="cs"/>
          <w:rtl/>
        </w:rPr>
        <w:t xml:space="preserve"> הראב"ד</w:t>
      </w:r>
      <w:r>
        <w:rPr>
          <w:rFonts w:hint="cs"/>
          <w:rtl/>
        </w:rPr>
        <w:t xml:space="preserve"> דמהלך כעומד לא עדיף מעומד לכתף, הקשה </w:t>
      </w:r>
      <w:r>
        <w:rPr>
          <w:rStyle w:val="aff4"/>
          <w:rtl/>
        </w:rPr>
        <w:t>הגר"נ פרצוביץ</w:t>
      </w:r>
      <w:r>
        <w:rPr>
          <w:rFonts w:hint="cs"/>
          <w:rtl/>
        </w:rPr>
        <w:t xml:space="preserve"> </w:t>
      </w:r>
      <w:r w:rsidRPr="00AF7A9F">
        <w:rPr>
          <w:rStyle w:val="af2"/>
          <w:rFonts w:eastAsia="Guttman Hodes" w:hint="cs"/>
          <w:rtl/>
        </w:rPr>
        <w:t>(ס' בנין נחום שיעורים שבת סי</w:t>
      </w:r>
      <w:r w:rsidRPr="00AF7A9F">
        <w:rPr>
          <w:rStyle w:val="af2"/>
          <w:rFonts w:eastAsia="Guttman Hodes"/>
          <w:rtl/>
        </w:rPr>
        <w:t>'</w:t>
      </w:r>
      <w:r w:rsidRPr="00AF7A9F">
        <w:rPr>
          <w:rStyle w:val="af2"/>
          <w:rFonts w:eastAsia="Guttman Hodes" w:hint="cs"/>
          <w:rtl/>
        </w:rPr>
        <w:t xml:space="preserve"> ו</w:t>
      </w:r>
      <w:r w:rsidRPr="00AF7A9F">
        <w:rPr>
          <w:rStyle w:val="af2"/>
          <w:rFonts w:eastAsia="Guttman Hodes"/>
          <w:rtl/>
        </w:rPr>
        <w:t>'</w:t>
      </w:r>
      <w:r w:rsidRPr="00AF7A9F">
        <w:rPr>
          <w:rStyle w:val="af2"/>
          <w:rFonts w:eastAsia="Guttman Hodes" w:hint="cs"/>
          <w:rtl/>
        </w:rPr>
        <w:t xml:space="preserve"> ד</w:t>
      </w:r>
      <w:r w:rsidRPr="00AF7A9F">
        <w:rPr>
          <w:rStyle w:val="af2"/>
          <w:rFonts w:eastAsia="Guttman Hodes"/>
          <w:rtl/>
        </w:rPr>
        <w:t>"</w:t>
      </w:r>
      <w:r w:rsidRPr="00AF7A9F">
        <w:rPr>
          <w:rStyle w:val="af2"/>
          <w:rFonts w:eastAsia="Guttman Hodes" w:hint="cs"/>
          <w:rtl/>
        </w:rPr>
        <w:t xml:space="preserve">ה ובעיקר) </w:t>
      </w:r>
      <w:r>
        <w:rPr>
          <w:rFonts w:hint="cs"/>
          <w:rtl/>
        </w:rPr>
        <w:t xml:space="preserve">דהא מדברי בן עזאי מבואר דפליג על הפטור בעמד לכתף, דהא אי ס"ל דעומד לכתף לא חשיב כהנחה, א"כ כ"ש דמהלך כעומד לא חשיב כהנחה, וכתב </w:t>
      </w:r>
      <w:r>
        <w:rPr>
          <w:rStyle w:val="aff4"/>
          <w:rtl/>
        </w:rPr>
        <w:t>הגר"נ פרצוביץ</w:t>
      </w:r>
      <w:r>
        <w:rPr>
          <w:rFonts w:hint="cs"/>
          <w:rtl/>
        </w:rPr>
        <w:t xml:space="preserve"> </w:t>
      </w:r>
      <w:r w:rsidRPr="00AF7A9F">
        <w:rPr>
          <w:rStyle w:val="af2"/>
          <w:rFonts w:eastAsia="Guttman Hodes" w:hint="cs"/>
          <w:rtl/>
        </w:rPr>
        <w:t xml:space="preserve">(עי' אות </w:t>
      </w:r>
      <w:r w:rsidRPr="00AF7A9F">
        <w:rPr>
          <w:rStyle w:val="af2"/>
          <w:rFonts w:eastAsia="Guttman Hodes"/>
          <w:rtl/>
        </w:rPr>
        <w:fldChar w:fldCharType="begin"/>
      </w:r>
      <w:r w:rsidRPr="00AF7A9F">
        <w:rPr>
          <w:rStyle w:val="af2"/>
          <w:rFonts w:eastAsia="Guttman Hodes"/>
          <w:rtl/>
        </w:rPr>
        <w:instrText xml:space="preserve"> </w:instrText>
      </w:r>
      <w:r w:rsidRPr="00AF7A9F">
        <w:rPr>
          <w:rStyle w:val="af2"/>
          <w:rFonts w:eastAsia="Guttman Hodes" w:hint="cs"/>
        </w:rPr>
        <w:instrText>REF</w:instrText>
      </w:r>
      <w:r w:rsidRPr="00AF7A9F">
        <w:rPr>
          <w:rStyle w:val="af2"/>
          <w:rFonts w:eastAsia="Guttman Hodes" w:hint="cs"/>
          <w:rtl/>
        </w:rPr>
        <w:instrText xml:space="preserve"> _</w:instrText>
      </w:r>
      <w:r w:rsidRPr="00AF7A9F">
        <w:rPr>
          <w:rStyle w:val="af2"/>
          <w:rFonts w:eastAsia="Guttman Hodes" w:hint="cs"/>
        </w:rPr>
        <w:instrText>Ref98320419 \r \h</w:instrText>
      </w:r>
      <w:r w:rsidRPr="00AF7A9F">
        <w:rPr>
          <w:rStyle w:val="af2"/>
          <w:rFonts w:eastAsia="Guttman Hodes"/>
          <w:rtl/>
        </w:rPr>
        <w:instrText xml:space="preserve"> </w:instrText>
      </w:r>
      <w:r w:rsidRPr="00AF7A9F">
        <w:rPr>
          <w:rStyle w:val="af2"/>
          <w:rFonts w:eastAsia="Guttman Hodes"/>
          <w:rtl/>
        </w:rPr>
      </w:r>
      <w:r w:rsidRPr="00AF7A9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AF7A9F">
        <w:rPr>
          <w:rStyle w:val="af2"/>
          <w:rFonts w:eastAsia="Guttman Hodes"/>
          <w:rtl/>
        </w:rPr>
        <w:fldChar w:fldCharType="end"/>
      </w:r>
      <w:r w:rsidRPr="00AF7A9F">
        <w:rPr>
          <w:rFonts w:hint="cs"/>
          <w:rtl/>
        </w:rPr>
        <w:t xml:space="preserve"> </w:t>
      </w:r>
      <w:r>
        <w:rPr>
          <w:rFonts w:hint="cs"/>
          <w:rtl/>
        </w:rPr>
        <w:t xml:space="preserve">דכן מוכח מדברי </w:t>
      </w:r>
      <w:r>
        <w:rPr>
          <w:rStyle w:val="aff4"/>
          <w:rFonts w:hint="cs"/>
          <w:rtl/>
        </w:rPr>
        <w:t>הרמב"ם</w:t>
      </w:r>
      <w:r>
        <w:rPr>
          <w:rFonts w:hint="cs"/>
          <w:rtl/>
        </w:rPr>
        <w:t xml:space="preserve">, אלא כתב </w:t>
      </w:r>
      <w:r>
        <w:rPr>
          <w:rStyle w:val="aff4"/>
          <w:rtl/>
        </w:rPr>
        <w:t>הגר"נ פרצוביץ</w:t>
      </w:r>
      <w:r>
        <w:rPr>
          <w:rFonts w:hint="cs"/>
          <w:rtl/>
        </w:rPr>
        <w:t xml:space="preserve"> </w:t>
      </w:r>
      <w:r w:rsidRPr="00AF7A9F">
        <w:rPr>
          <w:rStyle w:val="af2"/>
          <w:rFonts w:eastAsia="Guttman Hodes" w:hint="cs"/>
          <w:rtl/>
        </w:rPr>
        <w:t>(ס' בנין נחום שיעורים שבת סי</w:t>
      </w:r>
      <w:r w:rsidRPr="00AF7A9F">
        <w:rPr>
          <w:rStyle w:val="af2"/>
          <w:rFonts w:eastAsia="Guttman Hodes"/>
          <w:rtl/>
        </w:rPr>
        <w:t>'</w:t>
      </w:r>
      <w:r w:rsidRPr="00AF7A9F">
        <w:rPr>
          <w:rStyle w:val="af2"/>
          <w:rFonts w:eastAsia="Guttman Hodes" w:hint="cs"/>
          <w:rtl/>
        </w:rPr>
        <w:t xml:space="preserve"> ו</w:t>
      </w:r>
      <w:r w:rsidRPr="00AF7A9F">
        <w:rPr>
          <w:rStyle w:val="af2"/>
          <w:rFonts w:eastAsia="Guttman Hodes"/>
          <w:rtl/>
        </w:rPr>
        <w:t>'</w:t>
      </w:r>
      <w:r w:rsidRPr="00AF7A9F">
        <w:rPr>
          <w:rStyle w:val="af2"/>
          <w:rFonts w:eastAsia="Guttman Hodes" w:hint="cs"/>
          <w:rtl/>
        </w:rPr>
        <w:t xml:space="preserve"> ד</w:t>
      </w:r>
      <w:r w:rsidRPr="00AF7A9F">
        <w:rPr>
          <w:rStyle w:val="af2"/>
          <w:rFonts w:eastAsia="Guttman Hodes"/>
          <w:rtl/>
        </w:rPr>
        <w:t>"</w:t>
      </w:r>
      <w:r w:rsidRPr="00AF7A9F">
        <w:rPr>
          <w:rStyle w:val="af2"/>
          <w:rFonts w:eastAsia="Guttman Hodes" w:hint="cs"/>
          <w:rtl/>
        </w:rPr>
        <w:t xml:space="preserve">ה אמנם) </w:t>
      </w:r>
      <w:r>
        <w:rPr>
          <w:rFonts w:hint="cs"/>
          <w:rtl/>
        </w:rPr>
        <w:t xml:space="preserve">דמהא דהקשה </w:t>
      </w:r>
      <w:r w:rsidRPr="00B50229">
        <w:rPr>
          <w:rStyle w:val="aff4"/>
          <w:rFonts w:hint="cs"/>
          <w:rtl/>
        </w:rPr>
        <w:t>הראב"ד</w:t>
      </w:r>
      <w:r>
        <w:rPr>
          <w:rFonts w:hint="cs"/>
          <w:rtl/>
        </w:rPr>
        <w:t xml:space="preserve"> על בן עזאי דמהלך כעומד מעומד לכתף, מוכח דהפטור בעומד לכתף, אינו מחמת דחשיב כמהלך, דאי חשיב כמהלך א"כ הוי הנחה לבן עזאי.</w:t>
      </w:r>
      <w:bookmarkEnd w:id="3748"/>
      <w:r>
        <w:rPr>
          <w:rFonts w:hint="cs"/>
          <w:rtl/>
        </w:rPr>
        <w:t xml:space="preserve"> </w:t>
      </w:r>
    </w:p>
    <w:p w14:paraId="013FEA2E" w14:textId="77777777" w:rsidR="00D92CED" w:rsidRPr="00980602" w:rsidRDefault="00D92CED" w:rsidP="00D92CED">
      <w:pPr>
        <w:pStyle w:val="1"/>
        <w:rPr>
          <w:rtl/>
        </w:rPr>
      </w:pPr>
      <w:bookmarkStart w:id="3749" w:name="_Toc98760538"/>
      <w:r>
        <w:rPr>
          <w:rFonts w:hint="cs"/>
          <w:rtl/>
        </w:rPr>
        <w:t>בי' הגרנ"פ בראב"ד דלכתף ברה"י לא בטלה העקירה הראשונה</w:t>
      </w:r>
      <w:bookmarkEnd w:id="3749"/>
    </w:p>
    <w:p w14:paraId="0C078BBB" w14:textId="77777777" w:rsidR="00D92CED" w:rsidRPr="002A5953" w:rsidRDefault="00D92CED" w:rsidP="00D92CED">
      <w:pPr>
        <w:pStyle w:val="a7"/>
        <w:rPr>
          <w:rtl/>
        </w:rPr>
      </w:pPr>
      <w:bookmarkStart w:id="3750" w:name="_Toc98760539"/>
      <w:r>
        <w:rPr>
          <w:rFonts w:hint="cs"/>
          <w:rtl/>
        </w:rPr>
        <w:t>בי' הגרנ"פ דהראב"ד לא ס"ל דלכתף כעומד היינו בדין דל"א לכתף ברה"ר ולא בדין אורחיה</w:t>
      </w:r>
      <w:bookmarkEnd w:id="3750"/>
    </w:p>
    <w:p w14:paraId="18882E13" w14:textId="08FD267E" w:rsidR="00D92CED" w:rsidRDefault="00D92CED" w:rsidP="006C4D7E">
      <w:pPr>
        <w:pStyle w:val="a3"/>
        <w:rPr>
          <w:rtl/>
        </w:rPr>
      </w:pPr>
      <w:bookmarkStart w:id="3751" w:name="_Ref98753407"/>
      <w:r>
        <w:rPr>
          <w:rFonts w:hint="cs"/>
          <w:rtl/>
        </w:rPr>
        <w:t>ועי' במה שביאר</w:t>
      </w:r>
      <w:r>
        <w:rPr>
          <w:rStyle w:val="aff4"/>
          <w:rFonts w:hint="cs"/>
          <w:rtl/>
        </w:rPr>
        <w:t xml:space="preserve"> </w:t>
      </w:r>
      <w:r w:rsidRPr="00996EA6">
        <w:rPr>
          <w:rStyle w:val="aff4"/>
          <w:rFonts w:eastAsiaTheme="majorEastAsia"/>
          <w:rtl/>
        </w:rPr>
        <w:t>הגר"נ פרצוביץ</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Ref98755282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sidRPr="00980602">
        <w:rPr>
          <w:rStyle w:val="af2"/>
          <w:rFonts w:eastAsia="Guttman Hodes"/>
          <w:rtl/>
        </w:rPr>
        <w:fldChar w:fldCharType="end"/>
      </w:r>
      <w:r w:rsidRPr="00980602">
        <w:rPr>
          <w:rStyle w:val="af2"/>
          <w:rFonts w:eastAsia="Guttman Hodes" w:hint="cs"/>
          <w:rtl/>
        </w:rPr>
        <w:t xml:space="preserve"> </w:t>
      </w:r>
      <w:r>
        <w:rPr>
          <w:rFonts w:hint="cs"/>
          <w:rtl/>
        </w:rPr>
        <w:t xml:space="preserve">דהא דאיתא בגמ' בכתובות </w:t>
      </w:r>
      <w:r w:rsidRPr="00980602">
        <w:rPr>
          <w:rStyle w:val="af2"/>
          <w:rFonts w:eastAsia="Guttman Hodes" w:hint="cs"/>
          <w:rtl/>
        </w:rPr>
        <w:t>(לא.)</w:t>
      </w:r>
      <w:r>
        <w:rPr>
          <w:rFonts w:hint="cs"/>
          <w:rtl/>
        </w:rPr>
        <w:t xml:space="preserve"> דעמידה לכתף היינו אורחיה, אין כוונת הגמ' בכתובות לומר דלא הוי הנחה, אלא דלא בטלה העקירה הראשונה, ובמה שביאר</w:t>
      </w:r>
      <w:r>
        <w:rPr>
          <w:rStyle w:val="aff4"/>
          <w:rFonts w:hint="cs"/>
          <w:rtl/>
        </w:rPr>
        <w:t xml:space="preserve"> </w:t>
      </w:r>
      <w:r w:rsidRPr="00996EA6">
        <w:rPr>
          <w:rStyle w:val="aff4"/>
          <w:rFonts w:eastAsiaTheme="majorEastAsia"/>
          <w:rtl/>
        </w:rPr>
        <w:t>הגר"נ פרצוביץ</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Ref98755274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קל)</w:t>
      </w:r>
      <w:r w:rsidRPr="00980602">
        <w:rPr>
          <w:rStyle w:val="af2"/>
          <w:rFonts w:eastAsia="Guttman Hodes"/>
          <w:rtl/>
        </w:rPr>
        <w:fldChar w:fldCharType="end"/>
      </w:r>
      <w:r>
        <w:rPr>
          <w:rFonts w:hint="cs"/>
          <w:rtl/>
        </w:rPr>
        <w:t xml:space="preserve"> דהא דאיתא בגמ' בסוגיין דעמידה לכתף לא הוי הנחה, הוא סברא מיוחדת בהעברת ד"א ברה"ר, וכתב</w:t>
      </w:r>
      <w:r>
        <w:rPr>
          <w:rStyle w:val="aff4"/>
          <w:rFonts w:hint="cs"/>
          <w:rtl/>
        </w:rPr>
        <w:t xml:space="preserve"> </w:t>
      </w:r>
      <w:r w:rsidRPr="00996EA6">
        <w:rPr>
          <w:rStyle w:val="aff4"/>
          <w:rFonts w:eastAsiaTheme="majorEastAsia"/>
          <w:rtl/>
        </w:rPr>
        <w:t>הגר"נ פרצוביץ</w:t>
      </w:r>
      <w:r>
        <w:rPr>
          <w:rtl/>
        </w:rPr>
        <w:t xml:space="preserve"> </w:t>
      </w:r>
      <w:r w:rsidRPr="00996EA6">
        <w:rPr>
          <w:rStyle w:val="af2"/>
          <w:rFonts w:eastAsia="Guttman Hodes" w:hint="cs"/>
          <w:rtl/>
        </w:rPr>
        <w:t xml:space="preserve">(ס' בנין נחום שיעורים שבת סי' ו' ד"ה ומעתה נראה) </w:t>
      </w:r>
      <w:r>
        <w:rPr>
          <w:rFonts w:hint="cs"/>
          <w:rtl/>
        </w:rPr>
        <w:t xml:space="preserve">דהא דמבואר מדברי </w:t>
      </w:r>
      <w:r w:rsidRPr="00996EA6">
        <w:rPr>
          <w:rStyle w:val="aff4"/>
          <w:rFonts w:hint="cs"/>
          <w:rtl/>
        </w:rPr>
        <w:t>הראב"ד</w:t>
      </w:r>
      <w:r>
        <w:rPr>
          <w:rFonts w:hint="cs"/>
          <w:rtl/>
        </w:rPr>
        <w:t xml:space="preserve"> </w:t>
      </w:r>
      <w:r w:rsidRPr="00996EA6">
        <w:rPr>
          <w:rStyle w:val="af2"/>
          <w:rFonts w:eastAsia="Guttman Hodes" w:hint="cs"/>
          <w:rtl/>
        </w:rPr>
        <w:t xml:space="preserve">(עי' אות </w:t>
      </w:r>
      <w:r w:rsidRPr="00996EA6">
        <w:rPr>
          <w:rStyle w:val="af2"/>
          <w:rFonts w:eastAsia="Guttman Hodes"/>
          <w:rtl/>
        </w:rPr>
        <w:fldChar w:fldCharType="begin"/>
      </w:r>
      <w:r w:rsidRPr="00996EA6">
        <w:rPr>
          <w:rStyle w:val="af2"/>
          <w:rFonts w:eastAsia="Guttman Hodes"/>
          <w:rtl/>
        </w:rPr>
        <w:instrText xml:space="preserve"> </w:instrText>
      </w:r>
      <w:r w:rsidRPr="00996EA6">
        <w:rPr>
          <w:rStyle w:val="af2"/>
          <w:rFonts w:eastAsia="Guttman Hodes" w:hint="cs"/>
        </w:rPr>
        <w:instrText>REF</w:instrText>
      </w:r>
      <w:r w:rsidRPr="00996EA6">
        <w:rPr>
          <w:rStyle w:val="af2"/>
          <w:rFonts w:eastAsia="Guttman Hodes" w:hint="cs"/>
          <w:rtl/>
        </w:rPr>
        <w:instrText xml:space="preserve"> _</w:instrText>
      </w:r>
      <w:r w:rsidRPr="00996EA6">
        <w:rPr>
          <w:rStyle w:val="af2"/>
          <w:rFonts w:eastAsia="Guttman Hodes" w:hint="cs"/>
        </w:rPr>
        <w:instrText>Ref98689955 \r \h</w:instrText>
      </w:r>
      <w:r w:rsidRPr="00996EA6">
        <w:rPr>
          <w:rStyle w:val="af2"/>
          <w:rFonts w:eastAsia="Guttman Hodes"/>
          <w:rtl/>
        </w:rPr>
        <w:instrText xml:space="preserve"> </w:instrText>
      </w:r>
      <w:r w:rsidRPr="00996EA6">
        <w:rPr>
          <w:rStyle w:val="af2"/>
          <w:rFonts w:eastAsia="Guttman Hodes"/>
          <w:rtl/>
        </w:rPr>
      </w:r>
      <w:r w:rsidRPr="00996EA6">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996EA6">
        <w:rPr>
          <w:rStyle w:val="af2"/>
          <w:rFonts w:eastAsia="Guttman Hodes"/>
          <w:rtl/>
        </w:rPr>
        <w:fldChar w:fldCharType="end"/>
      </w:r>
      <w:r w:rsidRPr="00996EA6">
        <w:rPr>
          <w:rStyle w:val="af2"/>
          <w:rFonts w:eastAsia="Guttman Hodes" w:hint="cs"/>
          <w:rtl/>
        </w:rPr>
        <w:t xml:space="preserve"> </w:t>
      </w:r>
      <w:r>
        <w:rPr>
          <w:rFonts w:hint="cs"/>
          <w:rtl/>
        </w:rPr>
        <w:t xml:space="preserve">דלא ביאר דלכתף היינו כמהלך כדברי </w:t>
      </w:r>
      <w:r w:rsidRPr="00996EA6">
        <w:rPr>
          <w:rStyle w:val="aff4"/>
          <w:rFonts w:hint="cs"/>
          <w:rtl/>
        </w:rPr>
        <w:t>הרמב"ם</w:t>
      </w:r>
      <w:r>
        <w:rPr>
          <w:rFonts w:hint="cs"/>
          <w:rtl/>
        </w:rPr>
        <w:t>, זהו דוקא לענין העברת ד"א ברה"ר.</w:t>
      </w:r>
      <w:bookmarkEnd w:id="3751"/>
    </w:p>
    <w:p w14:paraId="3B5C432A" w14:textId="77777777" w:rsidR="00D92CED" w:rsidRPr="00286EEB" w:rsidRDefault="00D92CED" w:rsidP="00D92CED">
      <w:pPr>
        <w:pStyle w:val="a7"/>
      </w:pPr>
      <w:bookmarkStart w:id="3752" w:name="_Toc98760540"/>
      <w:r>
        <w:rPr>
          <w:rFonts w:hint="cs"/>
          <w:rtl/>
        </w:rPr>
        <w:t>בי' הגרנ"פ בראב"ד דמהלך כעומד לא עדיף מלכתף כיון דאיתא בסוגיין דלכתף ל"ה הנחה</w:t>
      </w:r>
      <w:bookmarkEnd w:id="3752"/>
    </w:p>
    <w:p w14:paraId="5D89838D" w14:textId="084D79D5" w:rsidR="00D92CED" w:rsidRDefault="00D92CED" w:rsidP="006C4D7E">
      <w:pPr>
        <w:pStyle w:val="a3"/>
        <w:rPr>
          <w:rtl/>
        </w:rPr>
      </w:pPr>
      <w:r>
        <w:rPr>
          <w:rFonts w:hint="cs"/>
          <w:rtl/>
        </w:rPr>
        <w:t>וביאר</w:t>
      </w:r>
      <w:r>
        <w:rPr>
          <w:rStyle w:val="aff4"/>
          <w:rFonts w:hint="cs"/>
          <w:rtl/>
        </w:rPr>
        <w:t xml:space="preserve"> </w:t>
      </w:r>
      <w:r w:rsidRPr="00996EA6">
        <w:rPr>
          <w:rStyle w:val="aff4"/>
          <w:rFonts w:eastAsiaTheme="majorEastAsia"/>
          <w:rtl/>
        </w:rPr>
        <w:t>הגר"נ פרצוביץ</w:t>
      </w:r>
      <w:r>
        <w:rPr>
          <w:rtl/>
        </w:rPr>
        <w:t xml:space="preserve"> </w:t>
      </w:r>
      <w:r>
        <w:rPr>
          <w:rFonts w:hint="cs"/>
          <w:rtl/>
        </w:rPr>
        <w:t xml:space="preserve">דזו כוונת </w:t>
      </w:r>
      <w:r w:rsidRPr="00286EEB">
        <w:rPr>
          <w:rStyle w:val="aff4"/>
          <w:rFonts w:hint="cs"/>
          <w:rtl/>
        </w:rPr>
        <w:t>הראב"ד</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Ref98753337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980602">
        <w:rPr>
          <w:rStyle w:val="af2"/>
          <w:rFonts w:eastAsia="Guttman Hodes"/>
          <w:rtl/>
        </w:rPr>
        <w:fldChar w:fldCharType="end"/>
      </w:r>
      <w:r w:rsidRPr="00980602">
        <w:rPr>
          <w:rStyle w:val="af2"/>
          <w:rFonts w:eastAsia="Guttman Hodes" w:hint="cs"/>
          <w:rtl/>
        </w:rPr>
        <w:t xml:space="preserve"> </w:t>
      </w:r>
      <w:r>
        <w:rPr>
          <w:rFonts w:hint="cs"/>
          <w:rtl/>
        </w:rPr>
        <w:t>דכתב דמהלך כעומד לא עדיף מעומד לכתף, דאחר דמצינו בגמ' בסוגיין דלענין רה"ר עמידה לכתף לא חשיבא הנחה, א"כ אף מהלך כעומד לא עדיף מעומד לכתף.</w:t>
      </w:r>
    </w:p>
    <w:p w14:paraId="7F889FEB" w14:textId="77777777" w:rsidR="00D92CED" w:rsidRDefault="00D92CED" w:rsidP="00D92CED">
      <w:pPr>
        <w:pStyle w:val="a7"/>
        <w:rPr>
          <w:rtl/>
        </w:rPr>
      </w:pPr>
      <w:bookmarkStart w:id="3753" w:name="_Toc98760541"/>
      <w:r>
        <w:rPr>
          <w:rFonts w:hint="cs"/>
          <w:rtl/>
        </w:rPr>
        <w:t>בי' הגרנ"פ דבסברא דאורחיה ולא בטלה עקירה הראשונה ס"ל לראב"ד כרמב"ם דלכתף כמהלך</w:t>
      </w:r>
      <w:bookmarkEnd w:id="3753"/>
    </w:p>
    <w:p w14:paraId="376C098F" w14:textId="161D1FF6" w:rsidR="00D92CED" w:rsidRDefault="00D92CED" w:rsidP="006C4D7E">
      <w:pPr>
        <w:pStyle w:val="a3"/>
        <w:rPr>
          <w:rtl/>
        </w:rPr>
      </w:pPr>
      <w:r>
        <w:rPr>
          <w:rFonts w:hint="cs"/>
          <w:rtl/>
        </w:rPr>
        <w:t xml:space="preserve">ולפי"ז כתב </w:t>
      </w:r>
      <w:r w:rsidRPr="00965B8F">
        <w:rPr>
          <w:rStyle w:val="aff4"/>
          <w:rFonts w:hint="cs"/>
          <w:rtl/>
        </w:rPr>
        <w:t>הגר"נ פרצוביץ</w:t>
      </w:r>
      <w:r>
        <w:rPr>
          <w:rFonts w:hint="cs"/>
          <w:rtl/>
        </w:rPr>
        <w:t xml:space="preserve"> דבסברת הגמ' בכתובות דעמידה לכתף ברה"י היינו אורחיה, אין כוונת הגמ' בכתובות לא לומר דלא הוי הנחה, אלא כוונת הגמ' לומר דלא מתבטלת בזה העקירה הראשונה, ובסברא זו מודה </w:t>
      </w:r>
      <w:r w:rsidRPr="00965B8F">
        <w:rPr>
          <w:rStyle w:val="aff4"/>
          <w:rFonts w:hint="cs"/>
          <w:rtl/>
        </w:rPr>
        <w:t xml:space="preserve">הראב"ד </w:t>
      </w:r>
      <w:r>
        <w:rPr>
          <w:rFonts w:hint="cs"/>
          <w:rtl/>
        </w:rPr>
        <w:t>לדברי</w:t>
      </w:r>
      <w:r w:rsidRPr="00965B8F">
        <w:rPr>
          <w:rStyle w:val="aff4"/>
          <w:rFonts w:hint="cs"/>
          <w:rtl/>
        </w:rPr>
        <w:t xml:space="preserve"> </w:t>
      </w:r>
      <w:r>
        <w:rPr>
          <w:rStyle w:val="aff4"/>
          <w:rFonts w:hint="cs"/>
          <w:rtl/>
        </w:rPr>
        <w:t>ה</w:t>
      </w:r>
      <w:r w:rsidRPr="00965B8F">
        <w:rPr>
          <w:rStyle w:val="aff4"/>
          <w:rFonts w:hint="cs"/>
          <w:rtl/>
        </w:rPr>
        <w:t xml:space="preserve">רמב"ם </w:t>
      </w:r>
      <w:r w:rsidRPr="002D5DDF">
        <w:rPr>
          <w:rStyle w:val="af2"/>
          <w:rFonts w:eastAsia="Guttman Hodes" w:hint="cs"/>
          <w:rtl/>
        </w:rPr>
        <w:t xml:space="preserve">(עי' 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Ref98320419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2D5DDF">
        <w:rPr>
          <w:rStyle w:val="af2"/>
          <w:rFonts w:eastAsia="Guttman Hodes"/>
          <w:rtl/>
        </w:rPr>
        <w:fldChar w:fldCharType="end"/>
      </w:r>
      <w:r>
        <w:rPr>
          <w:rFonts w:hint="cs"/>
          <w:rtl/>
        </w:rPr>
        <w:t xml:space="preserve"> דהא דלכתף היינו אורחיה, הוא כיון דלכתף הוא כעין מהלך, דאורחיה הוא דרך הילוכו, ואינו מבטל את העקירה הראשונה. </w:t>
      </w:r>
    </w:p>
    <w:p w14:paraId="46B79149" w14:textId="77777777" w:rsidR="00D92CED" w:rsidRPr="004F77D1" w:rsidRDefault="00D92CED" w:rsidP="00D92CED">
      <w:pPr>
        <w:pStyle w:val="a7"/>
      </w:pPr>
      <w:bookmarkStart w:id="3754" w:name="_Toc98760542"/>
      <w:r>
        <w:rPr>
          <w:rFonts w:hint="cs"/>
          <w:rtl/>
        </w:rPr>
        <w:t>בי' הגרנ"פ בראב"ד דבסברת הגמ' בכתובות דאורחיה אף להראב"ד בן עזאי פליג על ריו"ח</w:t>
      </w:r>
      <w:bookmarkEnd w:id="3754"/>
    </w:p>
    <w:p w14:paraId="0B4D6B4C" w14:textId="77777777" w:rsidR="00D92CED" w:rsidRDefault="00D92CED" w:rsidP="006C4D7E">
      <w:pPr>
        <w:pStyle w:val="a3"/>
        <w:rPr>
          <w:rtl/>
        </w:rPr>
      </w:pPr>
      <w:r>
        <w:rPr>
          <w:rFonts w:hint="cs"/>
          <w:rtl/>
        </w:rPr>
        <w:t xml:space="preserve">והוסיף </w:t>
      </w:r>
      <w:r w:rsidRPr="00965B8F">
        <w:rPr>
          <w:rStyle w:val="aff4"/>
          <w:rFonts w:hint="cs"/>
          <w:rtl/>
        </w:rPr>
        <w:t>הגר"נ פרצוביץ</w:t>
      </w:r>
      <w:r>
        <w:rPr>
          <w:rFonts w:hint="cs"/>
          <w:rtl/>
        </w:rPr>
        <w:t xml:space="preserve"> דבסברת הגמ' בכתובות דעמידה לכתף ברה"י היינו אורחיה, זו מודה </w:t>
      </w:r>
      <w:r w:rsidRPr="004F77D1">
        <w:rPr>
          <w:rStyle w:val="aff4"/>
          <w:rFonts w:hint="cs"/>
          <w:rtl/>
        </w:rPr>
        <w:t>הראב"ד</w:t>
      </w:r>
      <w:r>
        <w:rPr>
          <w:rFonts w:hint="cs"/>
          <w:rtl/>
        </w:rPr>
        <w:t xml:space="preserve"> דבן עזאי ודאי חולק בזה.</w:t>
      </w:r>
    </w:p>
    <w:p w14:paraId="341A0AEB" w14:textId="77777777" w:rsidR="00D92CED" w:rsidRPr="00980602" w:rsidRDefault="00D92CED" w:rsidP="00D92CED">
      <w:pPr>
        <w:pStyle w:val="1"/>
        <w:rPr>
          <w:rtl/>
        </w:rPr>
      </w:pPr>
      <w:bookmarkStart w:id="3755" w:name="_Toc98760543"/>
      <w:r>
        <w:rPr>
          <w:rFonts w:hint="cs"/>
          <w:rtl/>
        </w:rPr>
        <w:t>בי' הגרנ"פ בראב"ד דהא דלכתף ל"ה הנחה הוא רק ברה"ר</w:t>
      </w:r>
      <w:bookmarkEnd w:id="3755"/>
    </w:p>
    <w:p w14:paraId="662197B6" w14:textId="77777777" w:rsidR="00D92CED" w:rsidRPr="00A05AE3" w:rsidRDefault="00D92CED" w:rsidP="00D92CED">
      <w:pPr>
        <w:pStyle w:val="a7"/>
      </w:pPr>
      <w:bookmarkStart w:id="3756" w:name="_Toc98760544"/>
      <w:r>
        <w:rPr>
          <w:rFonts w:hint="cs"/>
          <w:rtl/>
        </w:rPr>
        <w:t>בי' הגרנ"פ בראב"ד דמהלך כעומד לא עדיף מלכתף רק בסברא ברה"ר דמודה בן עזאי לריו"ח</w:t>
      </w:r>
      <w:bookmarkEnd w:id="3756"/>
    </w:p>
    <w:p w14:paraId="31C5FFC1" w14:textId="558294D0" w:rsidR="00D92CED" w:rsidRDefault="00D92CED" w:rsidP="006C4D7E">
      <w:pPr>
        <w:pStyle w:val="a3"/>
        <w:rPr>
          <w:sz w:val="10"/>
          <w:szCs w:val="14"/>
          <w:rtl/>
        </w:rPr>
      </w:pPr>
      <w:r>
        <w:rPr>
          <w:rFonts w:hint="cs"/>
          <w:rtl/>
        </w:rPr>
        <w:t xml:space="preserve">וכתב </w:t>
      </w:r>
      <w:r>
        <w:rPr>
          <w:rStyle w:val="aff4"/>
          <w:rtl/>
        </w:rPr>
        <w:t>הגר"נ פרצוביץ</w:t>
      </w:r>
      <w:r>
        <w:rPr>
          <w:rFonts w:hint="cs"/>
          <w:rtl/>
        </w:rPr>
        <w:t xml:space="preserve"> </w:t>
      </w:r>
      <w:r w:rsidRPr="000C274C">
        <w:rPr>
          <w:rStyle w:val="af2"/>
          <w:rFonts w:eastAsia="Guttman Hodes" w:hint="cs"/>
          <w:rtl/>
        </w:rPr>
        <w:t>(ס' בנין נחום שיעורים שבת סי</w:t>
      </w:r>
      <w:r w:rsidRPr="000C274C">
        <w:rPr>
          <w:rStyle w:val="af2"/>
          <w:rFonts w:eastAsia="Guttman Hodes"/>
          <w:rtl/>
        </w:rPr>
        <w:t>'</w:t>
      </w:r>
      <w:r w:rsidRPr="000C274C">
        <w:rPr>
          <w:rStyle w:val="af2"/>
          <w:rFonts w:eastAsia="Guttman Hodes" w:hint="cs"/>
          <w:rtl/>
        </w:rPr>
        <w:t xml:space="preserve"> ו</w:t>
      </w:r>
      <w:r w:rsidRPr="000C274C">
        <w:rPr>
          <w:rStyle w:val="af2"/>
          <w:rFonts w:eastAsia="Guttman Hodes"/>
          <w:rtl/>
        </w:rPr>
        <w:t>'</w:t>
      </w:r>
      <w:r w:rsidRPr="000C274C">
        <w:rPr>
          <w:rStyle w:val="af2"/>
          <w:rFonts w:eastAsia="Guttman Hodes" w:hint="cs"/>
          <w:rtl/>
        </w:rPr>
        <w:t xml:space="preserve"> ד</w:t>
      </w:r>
      <w:r w:rsidRPr="000C274C">
        <w:rPr>
          <w:rStyle w:val="af2"/>
          <w:rFonts w:eastAsia="Guttman Hodes"/>
          <w:rtl/>
        </w:rPr>
        <w:t>"</w:t>
      </w:r>
      <w:r w:rsidRPr="000C274C">
        <w:rPr>
          <w:rStyle w:val="af2"/>
          <w:rFonts w:eastAsia="Guttman Hodes" w:hint="cs"/>
          <w:rtl/>
        </w:rPr>
        <w:t>ה</w:t>
      </w:r>
      <w:r>
        <w:rPr>
          <w:rStyle w:val="af2"/>
          <w:rFonts w:eastAsia="Guttman Hodes" w:hint="cs"/>
          <w:rtl/>
        </w:rPr>
        <w:t xml:space="preserve"> ומבוארים)</w:t>
      </w:r>
      <w:r>
        <w:rPr>
          <w:rFonts w:hint="cs"/>
          <w:rtl/>
        </w:rPr>
        <w:t xml:space="preserve"> דא"כ מ"ש </w:t>
      </w:r>
      <w:r w:rsidRPr="00286EEB">
        <w:rPr>
          <w:rStyle w:val="aff4"/>
          <w:rFonts w:hint="cs"/>
          <w:rtl/>
        </w:rPr>
        <w:t>הראב"ד</w:t>
      </w:r>
      <w:r w:rsidRPr="00980602">
        <w:rPr>
          <w:rStyle w:val="af2"/>
          <w:rFonts w:eastAsia="Guttman Hodes" w:hint="cs"/>
          <w:rtl/>
        </w:rPr>
        <w:t xml:space="preserve"> (עי' אות </w:t>
      </w:r>
      <w:r w:rsidRPr="00980602">
        <w:rPr>
          <w:rStyle w:val="af2"/>
          <w:rFonts w:eastAsia="Guttman Hodes"/>
          <w:rtl/>
        </w:rPr>
        <w:fldChar w:fldCharType="begin"/>
      </w:r>
      <w:r w:rsidRPr="00980602">
        <w:rPr>
          <w:rStyle w:val="af2"/>
          <w:rFonts w:eastAsia="Guttman Hodes"/>
          <w:rtl/>
        </w:rPr>
        <w:instrText xml:space="preserve"> </w:instrText>
      </w:r>
      <w:r w:rsidRPr="00980602">
        <w:rPr>
          <w:rStyle w:val="af2"/>
          <w:rFonts w:eastAsia="Guttman Hodes" w:hint="cs"/>
        </w:rPr>
        <w:instrText>REF</w:instrText>
      </w:r>
      <w:r w:rsidRPr="00980602">
        <w:rPr>
          <w:rStyle w:val="af2"/>
          <w:rFonts w:eastAsia="Guttman Hodes" w:hint="cs"/>
          <w:rtl/>
        </w:rPr>
        <w:instrText xml:space="preserve"> _</w:instrText>
      </w:r>
      <w:r w:rsidRPr="00980602">
        <w:rPr>
          <w:rStyle w:val="af2"/>
          <w:rFonts w:eastAsia="Guttman Hodes" w:hint="cs"/>
        </w:rPr>
        <w:instrText>Ref98753337 \r \h</w:instrText>
      </w:r>
      <w:r w:rsidRPr="00980602">
        <w:rPr>
          <w:rStyle w:val="af2"/>
          <w:rFonts w:eastAsia="Guttman Hodes"/>
          <w:rtl/>
        </w:rPr>
        <w:instrText xml:space="preserve"> </w:instrText>
      </w:r>
      <w:r w:rsidRPr="00980602">
        <w:rPr>
          <w:rStyle w:val="af2"/>
          <w:rFonts w:eastAsia="Guttman Hodes"/>
          <w:rtl/>
        </w:rPr>
      </w:r>
      <w:r w:rsidRPr="00980602">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980602">
        <w:rPr>
          <w:rStyle w:val="af2"/>
          <w:rFonts w:eastAsia="Guttman Hodes"/>
          <w:rtl/>
        </w:rPr>
        <w:fldChar w:fldCharType="end"/>
      </w:r>
      <w:r w:rsidRPr="00980602">
        <w:rPr>
          <w:rStyle w:val="af2"/>
          <w:rFonts w:eastAsia="Guttman Hodes" w:hint="cs"/>
          <w:rtl/>
        </w:rPr>
        <w:t xml:space="preserve"> </w:t>
      </w:r>
      <w:r>
        <w:rPr>
          <w:rFonts w:hint="cs"/>
          <w:rtl/>
        </w:rPr>
        <w:t xml:space="preserve">דלבן עזאי לא אמרינן מהלך כעומד ברה"ר, כיון דלא עדיף מעומד לכתף, היינו רק דלא עדיף מסברת הגמ' בסוגיין בעומד לכתף, דברה"ר מכתף הוא כמהלך ולא הוי הנחה, ובזה מודה בן עזאי לריו"ח, אבל בהא דמבואר בגמ' בכתובות דעמידה לכתף </w:t>
      </w:r>
      <w:r w:rsidRPr="00DB7D11">
        <w:rPr>
          <w:rFonts w:hint="cs"/>
          <w:rtl/>
        </w:rPr>
        <w:t xml:space="preserve">אינה מבטלת את העקירה הראשונה, אף לדעת </w:t>
      </w:r>
      <w:r w:rsidRPr="00A05AE3">
        <w:rPr>
          <w:rStyle w:val="aff4"/>
          <w:rFonts w:hint="cs"/>
          <w:rtl/>
        </w:rPr>
        <w:t>הראב"ד</w:t>
      </w:r>
      <w:r w:rsidRPr="00DB7D11">
        <w:rPr>
          <w:rFonts w:hint="cs"/>
          <w:rtl/>
        </w:rPr>
        <w:t xml:space="preserve"> בן עזאי פליג על זה. </w:t>
      </w:r>
      <w:r w:rsidRPr="00A05AE3">
        <w:rPr>
          <w:rStyle w:val="af"/>
          <w:rFonts w:hint="cs"/>
          <w:rtl/>
        </w:rPr>
        <w:t>[דהא ס"ל דאף מהלך כעומד מבטל את העקירה הראשונה</w:t>
      </w:r>
      <w:r>
        <w:rPr>
          <w:rStyle w:val="af"/>
          <w:rFonts w:hint="cs"/>
          <w:rtl/>
        </w:rPr>
        <w:t xml:space="preserve">, אך יעוי' במה שהקשה </w:t>
      </w:r>
      <w:r w:rsidRPr="00ED5D8C">
        <w:rPr>
          <w:rStyle w:val="aff9"/>
          <w:rFonts w:hint="cs"/>
          <w:rtl/>
        </w:rPr>
        <w:t>הגר"נ פרצוביץ</w:t>
      </w:r>
      <w:r w:rsidRPr="00ED5D8C">
        <w:rPr>
          <w:rStyle w:val="aff5"/>
          <w:rFonts w:hint="cs"/>
          <w:rtl/>
        </w:rPr>
        <w:t xml:space="preserve"> (ס' בנין נחום שיעורים שבת סי</w:t>
      </w:r>
      <w:r w:rsidRPr="00ED5D8C">
        <w:rPr>
          <w:rStyle w:val="aff5"/>
          <w:rtl/>
        </w:rPr>
        <w:t>'</w:t>
      </w:r>
      <w:r w:rsidRPr="00ED5D8C">
        <w:rPr>
          <w:rStyle w:val="aff5"/>
          <w:rFonts w:hint="cs"/>
          <w:rtl/>
        </w:rPr>
        <w:t xml:space="preserve"> ו</w:t>
      </w:r>
      <w:r w:rsidRPr="00ED5D8C">
        <w:rPr>
          <w:rStyle w:val="aff5"/>
          <w:rtl/>
        </w:rPr>
        <w:t>'</w:t>
      </w:r>
      <w:r w:rsidRPr="00ED5D8C">
        <w:rPr>
          <w:rStyle w:val="aff5"/>
          <w:rFonts w:hint="cs"/>
          <w:rtl/>
        </w:rPr>
        <w:t xml:space="preserve"> ד</w:t>
      </w:r>
      <w:r w:rsidRPr="00ED5D8C">
        <w:rPr>
          <w:rStyle w:val="aff5"/>
          <w:rtl/>
        </w:rPr>
        <w:t>"</w:t>
      </w:r>
      <w:r w:rsidRPr="00ED5D8C">
        <w:rPr>
          <w:rStyle w:val="aff5"/>
          <w:rFonts w:hint="cs"/>
          <w:rtl/>
        </w:rPr>
        <w:t xml:space="preserve">ה ומבוארים בסוגריים) </w:t>
      </w:r>
      <w:r>
        <w:rPr>
          <w:rStyle w:val="af"/>
          <w:rFonts w:hint="cs"/>
          <w:rtl/>
        </w:rPr>
        <w:t>דמדברי אביי לא משמע כן</w:t>
      </w:r>
      <w:r w:rsidRPr="00A05AE3">
        <w:rPr>
          <w:rStyle w:val="af"/>
          <w:rFonts w:hint="cs"/>
          <w:rtl/>
        </w:rPr>
        <w:t>].</w:t>
      </w:r>
    </w:p>
    <w:p w14:paraId="13F15267" w14:textId="77777777" w:rsidR="00D92CED" w:rsidRPr="00980602" w:rsidRDefault="00D92CED" w:rsidP="00D92CED">
      <w:pPr>
        <w:pStyle w:val="1"/>
      </w:pPr>
      <w:bookmarkStart w:id="3757" w:name="_Toc98760545"/>
      <w:r>
        <w:rPr>
          <w:rFonts w:hint="cs"/>
          <w:rtl/>
        </w:rPr>
        <w:t>תי' הגרנ"פ בראב"ד דבמקו"פ לכתף כמונח ולא בטלה הראשונה</w:t>
      </w:r>
      <w:bookmarkEnd w:id="3757"/>
    </w:p>
    <w:p w14:paraId="2BF2F13E" w14:textId="77777777" w:rsidR="00D92CED" w:rsidRDefault="00D92CED" w:rsidP="00D92CED">
      <w:pPr>
        <w:pStyle w:val="a7"/>
      </w:pPr>
      <w:bookmarkStart w:id="3758" w:name="_Toc98760546"/>
      <w:r>
        <w:rPr>
          <w:rFonts w:hint="cs"/>
          <w:rtl/>
        </w:rPr>
        <w:t>בי' הגרנ"פ בראב"ד דעבר דרך מקו"פ והניח לכתף הוי אורחיה כגמ' בכתובות ול"ש לגמ' בסוגיין</w:t>
      </w:r>
      <w:bookmarkEnd w:id="3758"/>
    </w:p>
    <w:p w14:paraId="221D975D" w14:textId="77777777" w:rsidR="00D92CED" w:rsidRDefault="00D92CED" w:rsidP="006C4D7E">
      <w:pPr>
        <w:pStyle w:val="a3"/>
        <w:rPr>
          <w:rtl/>
        </w:rPr>
      </w:pPr>
      <w:r>
        <w:rPr>
          <w:rFonts w:hint="cs"/>
          <w:rtl/>
        </w:rPr>
        <w:t xml:space="preserve">ולפי"ז ביאר </w:t>
      </w:r>
      <w:r>
        <w:rPr>
          <w:rStyle w:val="aff4"/>
          <w:rtl/>
        </w:rPr>
        <w:t>הגר"נ פרצוביץ</w:t>
      </w:r>
      <w:r>
        <w:rPr>
          <w:rFonts w:hint="cs"/>
          <w:rtl/>
        </w:rPr>
        <w:t xml:space="preserve"> </w:t>
      </w:r>
      <w:r w:rsidRPr="000C274C">
        <w:rPr>
          <w:rStyle w:val="af2"/>
          <w:rFonts w:eastAsia="Guttman Hodes" w:hint="cs"/>
          <w:rtl/>
        </w:rPr>
        <w:t>(ס' בנין נחום שיעורים שבת סי</w:t>
      </w:r>
      <w:r w:rsidRPr="000C274C">
        <w:rPr>
          <w:rStyle w:val="af2"/>
          <w:rFonts w:eastAsia="Guttman Hodes"/>
          <w:rtl/>
        </w:rPr>
        <w:t>'</w:t>
      </w:r>
      <w:r w:rsidRPr="000C274C">
        <w:rPr>
          <w:rStyle w:val="af2"/>
          <w:rFonts w:eastAsia="Guttman Hodes" w:hint="cs"/>
          <w:rtl/>
        </w:rPr>
        <w:t xml:space="preserve"> ו</w:t>
      </w:r>
      <w:r w:rsidRPr="000C274C">
        <w:rPr>
          <w:rStyle w:val="af2"/>
          <w:rFonts w:eastAsia="Guttman Hodes"/>
          <w:rtl/>
        </w:rPr>
        <w:t>'</w:t>
      </w:r>
      <w:r w:rsidRPr="000C274C">
        <w:rPr>
          <w:rStyle w:val="af2"/>
          <w:rFonts w:eastAsia="Guttman Hodes" w:hint="cs"/>
          <w:rtl/>
        </w:rPr>
        <w:t xml:space="preserve"> ד</w:t>
      </w:r>
      <w:r w:rsidRPr="000C274C">
        <w:rPr>
          <w:rStyle w:val="af2"/>
          <w:rFonts w:eastAsia="Guttman Hodes"/>
          <w:rtl/>
        </w:rPr>
        <w:t>"</w:t>
      </w:r>
      <w:r w:rsidRPr="000C274C">
        <w:rPr>
          <w:rStyle w:val="af2"/>
          <w:rFonts w:eastAsia="Guttman Hodes" w:hint="cs"/>
          <w:rtl/>
        </w:rPr>
        <w:t>ה</w:t>
      </w:r>
      <w:r>
        <w:rPr>
          <w:rStyle w:val="af2"/>
          <w:rFonts w:eastAsia="Guttman Hodes" w:hint="cs"/>
          <w:rtl/>
        </w:rPr>
        <w:t xml:space="preserve"> וא"כ) </w:t>
      </w:r>
      <w:r>
        <w:rPr>
          <w:rFonts w:hint="cs"/>
          <w:rtl/>
        </w:rPr>
        <w:t xml:space="preserve">דיש ב' דינים בעמידה לכתף, והדין הא' הוא בדעמידה לכתף בתוך ד"א ברה"ר, דאיתא בגמ' בסוגיין דלא הוי הנחה וחייב, והדין הב' הוא בעמידה לכתף ברה"י, דאיתא בגמ' בכתובות דהוא אורחיה ולא בטלה העקירה הראשונה, וכתב </w:t>
      </w:r>
      <w:r w:rsidRPr="00B559C4">
        <w:rPr>
          <w:rStyle w:val="aff4"/>
          <w:rFonts w:hint="cs"/>
          <w:rtl/>
        </w:rPr>
        <w:t>הגר"נ פרצוביץ</w:t>
      </w:r>
      <w:r>
        <w:rPr>
          <w:rFonts w:hint="cs"/>
          <w:rtl/>
        </w:rPr>
        <w:t xml:space="preserve"> דא"כ הדין בהוציא מרה"י לרה"ר דרך מקום פטור, ועמד לכתף במקום פטור, הוא כמו הדין בגמ' בכתובות דעמד לכתף ברה"י, ולא שייך במקום פטור הדין של הגמ' בסוגיין דעמד לכתף לא הוי הנחה, כיון דהוא דין מיוחד ששייך רק בהעברת ד"א ברה"ר.</w:t>
      </w:r>
    </w:p>
    <w:p w14:paraId="64449B55" w14:textId="77777777" w:rsidR="00D92CED" w:rsidRDefault="00D92CED" w:rsidP="00D92CED">
      <w:pPr>
        <w:pStyle w:val="a7"/>
      </w:pPr>
      <w:bookmarkStart w:id="3759" w:name="_Toc98760547"/>
      <w:r>
        <w:rPr>
          <w:rFonts w:hint="cs"/>
          <w:rtl/>
        </w:rPr>
        <w:t>בי' הגרנ"פ בראב"ד דבעבר דרך מקו"פ והניח לכתף רק לבן עזאי דמהלך כעומד הוי הנחה</w:t>
      </w:r>
      <w:bookmarkEnd w:id="3759"/>
    </w:p>
    <w:p w14:paraId="3A4BBD82" w14:textId="79F2C277" w:rsidR="00866F3F" w:rsidRDefault="00D92CED" w:rsidP="006C4D7E">
      <w:pPr>
        <w:pStyle w:val="a3"/>
        <w:sectPr w:rsidR="00866F3F" w:rsidSect="005049E2">
          <w:type w:val="continuous"/>
          <w:pgSz w:w="11906" w:h="16838"/>
          <w:pgMar w:top="720" w:right="720" w:bottom="720" w:left="720" w:header="283" w:footer="283" w:gutter="0"/>
          <w:cols w:num="2" w:space="567"/>
          <w:titlePg/>
          <w:bidi/>
          <w:rtlGutter/>
          <w:docGrid w:linePitch="299"/>
        </w:sectPr>
      </w:pPr>
      <w:r>
        <w:rPr>
          <w:rFonts w:hint="cs"/>
          <w:rtl/>
        </w:rPr>
        <w:t xml:space="preserve">וכתב </w:t>
      </w:r>
      <w:r>
        <w:rPr>
          <w:rStyle w:val="aff4"/>
          <w:rtl/>
        </w:rPr>
        <w:t>הגר"נ פרצוביץ</w:t>
      </w:r>
      <w:r>
        <w:rPr>
          <w:rFonts w:hint="cs"/>
          <w:rtl/>
        </w:rPr>
        <w:t xml:space="preserve"> דא"כ בעמד לכתף במקום פטור אמרינן דהיינו אורחיה דלכתף חשיב כמהלך, ולא בטלה העקירה הראשונה שעקר מרה"י, וא"כ לדעת רבנן דמהלך לאו כעומד וחייב, אף בעמד לכתף במקום פטור חייב כשהניח אח"כ ברה"ר, דאף שהניח לכתף באמצע במקום פטור, מ"מ אי"ז מבטל את העקירה הראשונה, </w:t>
      </w:r>
      <w:r w:rsidRPr="00ED5D8C">
        <w:rPr>
          <w:rStyle w:val="af"/>
          <w:rFonts w:hint="cs"/>
          <w:rtl/>
        </w:rPr>
        <w:t xml:space="preserve">[וכדביאר </w:t>
      </w:r>
      <w:r w:rsidRPr="00ED5D8C">
        <w:rPr>
          <w:rStyle w:val="aff9"/>
          <w:rFonts w:hint="cs"/>
          <w:rtl/>
        </w:rPr>
        <w:t>הגר"נ פרצוביץ</w:t>
      </w:r>
      <w:r w:rsidRPr="00ED5D8C">
        <w:rPr>
          <w:rStyle w:val="af"/>
          <w:rFonts w:hint="cs"/>
          <w:rtl/>
        </w:rPr>
        <w:t xml:space="preserve"> </w:t>
      </w:r>
      <w:r w:rsidRPr="00980602">
        <w:rPr>
          <w:rStyle w:val="aff5"/>
          <w:rFonts w:hint="cs"/>
          <w:rtl/>
        </w:rPr>
        <w:t xml:space="preserve">(עי' אות </w:t>
      </w:r>
      <w:r w:rsidRPr="00980602">
        <w:rPr>
          <w:rStyle w:val="aff5"/>
          <w:rtl/>
        </w:rPr>
        <w:fldChar w:fldCharType="begin"/>
      </w:r>
      <w:r w:rsidRPr="00980602">
        <w:rPr>
          <w:rStyle w:val="aff5"/>
          <w:rtl/>
        </w:rPr>
        <w:instrText xml:space="preserve"> </w:instrText>
      </w:r>
      <w:r w:rsidRPr="00980602">
        <w:rPr>
          <w:rStyle w:val="aff5"/>
          <w:rFonts w:hint="cs"/>
        </w:rPr>
        <w:instrText>REF</w:instrText>
      </w:r>
      <w:r w:rsidRPr="00980602">
        <w:rPr>
          <w:rStyle w:val="aff5"/>
          <w:rFonts w:hint="cs"/>
          <w:rtl/>
        </w:rPr>
        <w:instrText xml:space="preserve"> _</w:instrText>
      </w:r>
      <w:r w:rsidRPr="00980602">
        <w:rPr>
          <w:rStyle w:val="aff5"/>
          <w:rFonts w:hint="cs"/>
        </w:rPr>
        <w:instrText>Ref98755325 \r \h</w:instrText>
      </w:r>
      <w:r w:rsidRPr="00980602">
        <w:rPr>
          <w:rStyle w:val="aff5"/>
          <w:rtl/>
        </w:rPr>
        <w:instrText xml:space="preserve"> </w:instrText>
      </w:r>
      <w:r w:rsidRPr="00980602">
        <w:rPr>
          <w:rStyle w:val="aff5"/>
          <w:rtl/>
        </w:rPr>
      </w:r>
      <w:r w:rsidRPr="00980602">
        <w:rPr>
          <w:rStyle w:val="aff5"/>
          <w:rtl/>
        </w:rPr>
        <w:fldChar w:fldCharType="separate"/>
      </w:r>
      <w:r w:rsidR="00250336">
        <w:rPr>
          <w:rStyle w:val="aff5"/>
          <w:cs/>
        </w:rPr>
        <w:t>‎</w:t>
      </w:r>
      <w:r w:rsidR="00250336">
        <w:rPr>
          <w:rStyle w:val="aff5"/>
          <w:rtl/>
        </w:rPr>
        <w:t>קיט)</w:t>
      </w:r>
      <w:r w:rsidRPr="00980602">
        <w:rPr>
          <w:rStyle w:val="aff5"/>
          <w:rtl/>
        </w:rPr>
        <w:fldChar w:fldCharType="end"/>
      </w:r>
      <w:r>
        <w:rPr>
          <w:rStyle w:val="aff5"/>
          <w:rFonts w:hint="cs"/>
          <w:rtl/>
        </w:rPr>
        <w:t xml:space="preserve"> </w:t>
      </w:r>
      <w:r w:rsidRPr="00ED5D8C">
        <w:rPr>
          <w:rStyle w:val="af"/>
          <w:rFonts w:hint="cs"/>
          <w:rtl/>
        </w:rPr>
        <w:t xml:space="preserve">בדעת </w:t>
      </w:r>
      <w:r>
        <w:rPr>
          <w:rStyle w:val="aff9"/>
          <w:rFonts w:hint="cs"/>
          <w:rtl/>
        </w:rPr>
        <w:t>הרמב"ם</w:t>
      </w:r>
      <w:r>
        <w:rPr>
          <w:rStyle w:val="af"/>
          <w:rFonts w:hint="cs"/>
          <w:rtl/>
        </w:rPr>
        <w:t xml:space="preserve"> דהעומד לכתף במקום פטור, פטור</w:t>
      </w:r>
      <w:r w:rsidRPr="00ED5D8C">
        <w:rPr>
          <w:rStyle w:val="af"/>
          <w:rFonts w:hint="cs"/>
          <w:rtl/>
        </w:rPr>
        <w:t>],</w:t>
      </w:r>
      <w:r>
        <w:rPr>
          <w:rFonts w:hint="cs"/>
          <w:rtl/>
        </w:rPr>
        <w:t xml:space="preserve"> אבל לדעת בן עזאי העומד לכתף במקום פטור והניח ברה"ר</w:t>
      </w:r>
      <w:r w:rsidRPr="00B559C4">
        <w:rPr>
          <w:rFonts w:hint="cs"/>
          <w:rtl/>
        </w:rPr>
        <w:t xml:space="preserve"> </w:t>
      </w:r>
      <w:r>
        <w:rPr>
          <w:rFonts w:hint="cs"/>
          <w:rtl/>
        </w:rPr>
        <w:t>פטור, דהוא ק"ו ממהלך, דפוטר בן עזאי בעבר דרך מקום פטור מדין מהלך כעומד.</w:t>
      </w:r>
    </w:p>
    <w:p w14:paraId="7632FAEC" w14:textId="77777777" w:rsidR="00866F3F" w:rsidRDefault="00866F3F" w:rsidP="006C4D7E">
      <w:pPr>
        <w:pStyle w:val="a3"/>
        <w:rPr>
          <w:rtl/>
        </w:rPr>
        <w:sectPr w:rsidR="00866F3F" w:rsidSect="005049E2">
          <w:type w:val="continuous"/>
          <w:pgSz w:w="11906" w:h="16838"/>
          <w:pgMar w:top="720" w:right="720" w:bottom="720" w:left="720" w:header="283" w:footer="283" w:gutter="0"/>
          <w:cols w:num="2" w:space="567"/>
          <w:titlePg/>
          <w:bidi/>
          <w:rtlGutter/>
          <w:docGrid w:linePitch="299"/>
        </w:sectPr>
      </w:pPr>
    </w:p>
    <w:p w14:paraId="63FE4033" w14:textId="77777777" w:rsidR="00C20878" w:rsidRDefault="00C20878" w:rsidP="00C20878">
      <w:pPr>
        <w:pStyle w:val="af9"/>
        <w:rPr>
          <w:rtl/>
        </w:rPr>
      </w:pPr>
      <w:bookmarkStart w:id="3760" w:name="_Toc163335433"/>
      <w:r>
        <w:rPr>
          <w:rFonts w:hint="cs"/>
          <w:rtl/>
        </w:rPr>
        <w:lastRenderedPageBreak/>
        <w:t>סימן י'</w:t>
      </w:r>
      <w:bookmarkEnd w:id="3760"/>
    </w:p>
    <w:p w14:paraId="2BF1D525" w14:textId="77777777" w:rsidR="00C20878" w:rsidRDefault="00C20878" w:rsidP="00C20878">
      <w:pPr>
        <w:pStyle w:val="af9"/>
        <w:rPr>
          <w:rtl/>
        </w:rPr>
      </w:pPr>
      <w:bookmarkStart w:id="3761" w:name="_Toc163335434"/>
      <w:r>
        <w:rPr>
          <w:rFonts w:hint="cs"/>
          <w:rtl/>
        </w:rPr>
        <w:t>בסוגית מהלך כעומד (ב')</w:t>
      </w:r>
      <w:bookmarkEnd w:id="3761"/>
    </w:p>
    <w:p w14:paraId="778AC681" w14:textId="77777777" w:rsidR="00C20878" w:rsidRPr="0064539A" w:rsidRDefault="00C20878" w:rsidP="00C20878">
      <w:pPr>
        <w:pStyle w:val="af9"/>
        <w:rPr>
          <w:rtl/>
        </w:rPr>
      </w:pPr>
      <w:bookmarkStart w:id="3762" w:name="_Toc163335435"/>
      <w:r>
        <w:rPr>
          <w:rFonts w:hint="cs"/>
          <w:rtl/>
        </w:rPr>
        <w:t>בדין מהלך כעומד בד"א ברה"ר ובדיני מהלך כעומד לקולא ובאותה הרשות</w:t>
      </w:r>
      <w:bookmarkEnd w:id="3762"/>
    </w:p>
    <w:p w14:paraId="21EE2971" w14:textId="77777777" w:rsidR="00C20878" w:rsidRDefault="00C20878" w:rsidP="00C20878">
      <w:pPr>
        <w:pStyle w:val="affff4"/>
        <w:rPr>
          <w:rtl/>
        </w:rPr>
        <w:sectPr w:rsidR="00C20878" w:rsidSect="00B227DF">
          <w:headerReference w:type="default" r:id="rId128"/>
          <w:footerReference w:type="default" r:id="rId129"/>
          <w:headerReference w:type="first" r:id="rId130"/>
          <w:footerReference w:type="first" r:id="rId131"/>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48B8A127" w14:textId="77777777" w:rsidR="00C20878" w:rsidRDefault="00C20878" w:rsidP="00C20878">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99703441" w:history="1">
        <w:r w:rsidRPr="008F72F6">
          <w:rPr>
            <w:rStyle w:val="Hyperlink"/>
            <w:rtl/>
          </w:rPr>
          <w:t>קו' התוס' במהלך כעומד בד"א ברה"ר</w:t>
        </w:r>
      </w:hyperlink>
    </w:p>
    <w:p w14:paraId="6E0B2B7C" w14:textId="77777777" w:rsidR="00C20878" w:rsidRDefault="007A7AE6" w:rsidP="00C20878">
      <w:pPr>
        <w:pStyle w:val="affff4"/>
        <w:rPr>
          <w:rFonts w:eastAsiaTheme="minorEastAsia" w:cstheme="minorBidi"/>
          <w:i/>
          <w:iCs/>
          <w:noProof/>
          <w:sz w:val="22"/>
          <w:szCs w:val="22"/>
          <w:rtl/>
        </w:rPr>
      </w:pPr>
      <w:hyperlink w:anchor="_Toc99703442" w:history="1">
        <w:r w:rsidR="00C20878" w:rsidRPr="008F72F6">
          <w:rPr>
            <w:rStyle w:val="Hyperlink"/>
            <w:noProof/>
            <w:rtl/>
          </w:rPr>
          <w:t>קו' התוס' והראשונים דמעביר ד"א ברה"ר יפטר דמהלך כעומד</w:t>
        </w:r>
      </w:hyperlink>
    </w:p>
    <w:p w14:paraId="3D90177A" w14:textId="77777777" w:rsidR="00C20878" w:rsidRPr="007A57BA" w:rsidRDefault="007A7AE6" w:rsidP="00D46E8C">
      <w:pPr>
        <w:pStyle w:val="a1"/>
        <w:rPr>
          <w:rFonts w:eastAsiaTheme="minorEastAsia" w:cstheme="minorBidi"/>
          <w:sz w:val="22"/>
          <w:szCs w:val="22"/>
          <w:rtl/>
        </w:rPr>
      </w:pPr>
      <w:hyperlink w:anchor="_Toc99703443" w:history="1">
        <w:r w:rsidR="00C20878" w:rsidRPr="008F72F6">
          <w:rPr>
            <w:rStyle w:val="Hyperlink"/>
            <w:rtl/>
          </w:rPr>
          <w:t>קו' התוס' והראשונים דאי אמרינן מהלך כעומד א"א לחייב בד"א ברה"ר דהוי כמונח בכל אמה</w:t>
        </w:r>
      </w:hyperlink>
    </w:p>
    <w:p w14:paraId="5BE17EA8" w14:textId="77777777" w:rsidR="00C20878" w:rsidRDefault="007A7AE6" w:rsidP="00D46E8C">
      <w:pPr>
        <w:pStyle w:val="a1"/>
        <w:rPr>
          <w:rFonts w:eastAsiaTheme="minorEastAsia" w:cstheme="minorBidi"/>
          <w:sz w:val="22"/>
          <w:szCs w:val="22"/>
          <w:rtl/>
        </w:rPr>
      </w:pPr>
      <w:hyperlink w:anchor="_Toc99703444" w:history="1">
        <w:r w:rsidR="00C20878" w:rsidRPr="008F72F6">
          <w:rPr>
            <w:rStyle w:val="Hyperlink"/>
            <w:rtl/>
          </w:rPr>
          <w:t>קו' הרמב"ן והריטב"א והר"ן דלר"ע היאך אמרינן קלוטה בד"א ברה"ר הא הוי כמונח בכל אמה</w:t>
        </w:r>
      </w:hyperlink>
    </w:p>
    <w:p w14:paraId="74C4DCFA" w14:textId="77777777" w:rsidR="00C20878" w:rsidRDefault="007A7AE6" w:rsidP="00C20878">
      <w:pPr>
        <w:pStyle w:val="21"/>
        <w:rPr>
          <w:rFonts w:eastAsiaTheme="minorEastAsia" w:cstheme="minorBidi"/>
          <w:sz w:val="22"/>
          <w:szCs w:val="22"/>
          <w:rtl/>
        </w:rPr>
      </w:pPr>
      <w:hyperlink w:anchor="_Toc99703445" w:history="1">
        <w:r w:rsidR="00C20878" w:rsidRPr="008F72F6">
          <w:rPr>
            <w:rStyle w:val="Hyperlink"/>
            <w:rtl/>
          </w:rPr>
          <w:t>תי' הירושלמי דד"א ברה"ר לב"ע בקופץ</w:t>
        </w:r>
      </w:hyperlink>
    </w:p>
    <w:p w14:paraId="3F5E5CE1" w14:textId="77777777" w:rsidR="00C20878" w:rsidRDefault="007A7AE6" w:rsidP="00C20878">
      <w:pPr>
        <w:pStyle w:val="affff4"/>
        <w:rPr>
          <w:rFonts w:eastAsiaTheme="minorEastAsia" w:cstheme="minorBidi"/>
          <w:i/>
          <w:iCs/>
          <w:noProof/>
          <w:sz w:val="22"/>
          <w:szCs w:val="22"/>
          <w:rtl/>
        </w:rPr>
      </w:pPr>
      <w:hyperlink w:anchor="_Toc99703446" w:history="1">
        <w:r w:rsidR="00C20878" w:rsidRPr="008F72F6">
          <w:rPr>
            <w:rStyle w:val="Hyperlink"/>
            <w:noProof/>
            <w:rtl/>
          </w:rPr>
          <w:t>בבי' הירושלמי דחיוב ד"א ברה"ר בקופץ אי קפץ בכל הד"א</w:t>
        </w:r>
      </w:hyperlink>
    </w:p>
    <w:p w14:paraId="221DF989" w14:textId="77777777" w:rsidR="00C20878" w:rsidRDefault="007A7AE6" w:rsidP="00D46E8C">
      <w:pPr>
        <w:pStyle w:val="a1"/>
        <w:rPr>
          <w:rFonts w:eastAsiaTheme="minorEastAsia" w:cstheme="minorBidi"/>
          <w:sz w:val="22"/>
          <w:szCs w:val="22"/>
          <w:rtl/>
        </w:rPr>
      </w:pPr>
      <w:hyperlink w:anchor="_Toc99703447" w:history="1">
        <w:r w:rsidR="00C20878" w:rsidRPr="008F72F6">
          <w:rPr>
            <w:rStyle w:val="Hyperlink"/>
            <w:rtl/>
          </w:rPr>
          <w:t>בי' התוס' בשם הירושלמי דלבן עזאי דאמרינן מהלך כעומד חיוב ד"א ברה"ר איירי רק בקופץ</w:t>
        </w:r>
      </w:hyperlink>
    </w:p>
    <w:p w14:paraId="72FAAF6B" w14:textId="77777777" w:rsidR="00C20878" w:rsidRDefault="007A7AE6" w:rsidP="00D46E8C">
      <w:pPr>
        <w:pStyle w:val="a1"/>
        <w:rPr>
          <w:rFonts w:eastAsiaTheme="minorEastAsia" w:cstheme="minorBidi"/>
          <w:sz w:val="22"/>
          <w:szCs w:val="22"/>
          <w:rtl/>
        </w:rPr>
      </w:pPr>
      <w:hyperlink w:anchor="_Toc99703448" w:history="1">
        <w:r w:rsidR="00C20878" w:rsidRPr="008F72F6">
          <w:rPr>
            <w:rStyle w:val="Hyperlink"/>
            <w:rtl/>
          </w:rPr>
          <w:t>קו' הריטב"א על התוס' בשם הירושלמי דאי חיוב בן עזאי רק בקופץ א"כ לר"ע צ"ל כבי' הרמב"ן</w:t>
        </w:r>
      </w:hyperlink>
    </w:p>
    <w:p w14:paraId="162893FC" w14:textId="77777777" w:rsidR="00C20878" w:rsidRDefault="007A7AE6" w:rsidP="00D46E8C">
      <w:pPr>
        <w:pStyle w:val="a1"/>
        <w:rPr>
          <w:rFonts w:eastAsiaTheme="minorEastAsia" w:cstheme="minorBidi"/>
          <w:sz w:val="22"/>
          <w:szCs w:val="22"/>
          <w:rtl/>
        </w:rPr>
      </w:pPr>
      <w:hyperlink w:anchor="_Toc99703449" w:history="1">
        <w:r w:rsidR="00C20878" w:rsidRPr="008F72F6">
          <w:rPr>
            <w:rStyle w:val="Hyperlink"/>
            <w:rtl/>
          </w:rPr>
          <w:t>בי' האבנ"ז בירושלמי דאיירי בקופץ דלהצד הא' כל שקפץ בתוך הד"א ועקר רגליו אינו כעומד</w:t>
        </w:r>
      </w:hyperlink>
    </w:p>
    <w:p w14:paraId="2DC1E49E" w14:textId="77777777" w:rsidR="00C20878" w:rsidRDefault="007A7AE6" w:rsidP="00D46E8C">
      <w:pPr>
        <w:pStyle w:val="a1"/>
        <w:rPr>
          <w:rFonts w:eastAsiaTheme="minorEastAsia" w:cstheme="minorBidi"/>
          <w:sz w:val="22"/>
          <w:szCs w:val="22"/>
          <w:rtl/>
        </w:rPr>
      </w:pPr>
      <w:hyperlink w:anchor="_Toc99703450" w:history="1">
        <w:r w:rsidR="00C20878" w:rsidRPr="008F72F6">
          <w:rPr>
            <w:rStyle w:val="Hyperlink"/>
            <w:rtl/>
          </w:rPr>
          <w:t>בי' האבנ"ז בירושלמי דאיירי בקופץ דלהצד הב' רק בקפץ בב"א את כל הד"א לא חשיב כעומד</w:t>
        </w:r>
      </w:hyperlink>
    </w:p>
    <w:p w14:paraId="026C527A" w14:textId="77777777" w:rsidR="00C20878" w:rsidRDefault="007A7AE6" w:rsidP="00C20878">
      <w:pPr>
        <w:pStyle w:val="21"/>
        <w:rPr>
          <w:rFonts w:eastAsiaTheme="minorEastAsia" w:cstheme="minorBidi"/>
          <w:sz w:val="22"/>
          <w:szCs w:val="22"/>
          <w:rtl/>
        </w:rPr>
      </w:pPr>
      <w:hyperlink w:anchor="_Toc99703451" w:history="1">
        <w:r w:rsidR="00C20878" w:rsidRPr="008F72F6">
          <w:rPr>
            <w:rStyle w:val="Hyperlink"/>
            <w:rtl/>
          </w:rPr>
          <w:t>תי' התוס' דד"א ברה"ר הלכתא גמירי לה</w:t>
        </w:r>
      </w:hyperlink>
    </w:p>
    <w:p w14:paraId="10A4B3F7" w14:textId="77777777" w:rsidR="00C20878" w:rsidRDefault="007A7AE6" w:rsidP="00C20878">
      <w:pPr>
        <w:pStyle w:val="affff4"/>
        <w:rPr>
          <w:rFonts w:eastAsiaTheme="minorEastAsia" w:cstheme="minorBidi"/>
          <w:i/>
          <w:iCs/>
          <w:noProof/>
          <w:sz w:val="22"/>
          <w:szCs w:val="22"/>
          <w:rtl/>
        </w:rPr>
      </w:pPr>
      <w:hyperlink w:anchor="_Toc99703452" w:history="1">
        <w:r w:rsidR="00C20878" w:rsidRPr="008F72F6">
          <w:rPr>
            <w:rStyle w:val="Hyperlink"/>
            <w:noProof/>
            <w:rtl/>
          </w:rPr>
          <w:t>תי' התוס' בסוגיין והראשונים דד"א ברה"ר הלכתא גמירי לה</w:t>
        </w:r>
      </w:hyperlink>
    </w:p>
    <w:p w14:paraId="1998D391" w14:textId="77777777" w:rsidR="00C20878" w:rsidRDefault="007A7AE6" w:rsidP="00D46E8C">
      <w:pPr>
        <w:pStyle w:val="a1"/>
        <w:rPr>
          <w:rFonts w:eastAsiaTheme="minorEastAsia" w:cstheme="minorBidi"/>
          <w:sz w:val="22"/>
          <w:szCs w:val="22"/>
          <w:rtl/>
        </w:rPr>
      </w:pPr>
      <w:hyperlink w:anchor="_Toc99703453" w:history="1">
        <w:r w:rsidR="00C20878" w:rsidRPr="008F72F6">
          <w:rPr>
            <w:rStyle w:val="Hyperlink"/>
            <w:rtl/>
          </w:rPr>
          <w:t>בי' התוס' דהבבלי ס"ל דחיוב ד"א ברה"ר מהלכתא ולכן לא אמרינן דפטור דמהלך כעומד</w:t>
        </w:r>
      </w:hyperlink>
    </w:p>
    <w:p w14:paraId="16F91B13" w14:textId="77777777" w:rsidR="00C20878" w:rsidRDefault="007A7AE6" w:rsidP="00D46E8C">
      <w:pPr>
        <w:pStyle w:val="a1"/>
        <w:rPr>
          <w:rFonts w:eastAsiaTheme="minorEastAsia" w:cstheme="minorBidi"/>
          <w:sz w:val="22"/>
          <w:szCs w:val="22"/>
          <w:rtl/>
        </w:rPr>
      </w:pPr>
      <w:hyperlink w:anchor="_Toc99703454" w:history="1">
        <w:r w:rsidR="00C20878" w:rsidRPr="008F72F6">
          <w:rPr>
            <w:rStyle w:val="Hyperlink"/>
            <w:rtl/>
          </w:rPr>
          <w:t>בי' התוס' דחיוב ד"א ברה"ר הלכתא גמירי לה ל"א קלוטה לר"ע ובי' התורא"ש דמוכח כבבלי</w:t>
        </w:r>
      </w:hyperlink>
    </w:p>
    <w:p w14:paraId="6D90609F" w14:textId="77777777" w:rsidR="00C20878" w:rsidRDefault="007A7AE6" w:rsidP="00D46E8C">
      <w:pPr>
        <w:pStyle w:val="a1"/>
        <w:rPr>
          <w:rFonts w:eastAsiaTheme="minorEastAsia" w:cstheme="minorBidi"/>
          <w:sz w:val="22"/>
          <w:szCs w:val="22"/>
          <w:rtl/>
        </w:rPr>
      </w:pPr>
      <w:hyperlink w:anchor="_Toc99703455" w:history="1">
        <w:r w:rsidR="00C20878" w:rsidRPr="008F72F6">
          <w:rPr>
            <w:rStyle w:val="Hyperlink"/>
            <w:rtl/>
          </w:rPr>
          <w:t>בי' החת"ס דלירושלמי ל"ק מקלוטה דילפי' הוצאה ממשכן וה"ה זריקה בד"א ברה"ר ול"א קלוטה</w:t>
        </w:r>
      </w:hyperlink>
    </w:p>
    <w:p w14:paraId="56D7A0DB" w14:textId="77777777" w:rsidR="00C20878" w:rsidRDefault="007A7AE6" w:rsidP="00D46E8C">
      <w:pPr>
        <w:pStyle w:val="a1"/>
        <w:rPr>
          <w:rFonts w:eastAsiaTheme="minorEastAsia" w:cstheme="minorBidi"/>
          <w:sz w:val="22"/>
          <w:szCs w:val="22"/>
          <w:rtl/>
        </w:rPr>
      </w:pPr>
      <w:hyperlink w:anchor="_Toc99703456" w:history="1">
        <w:r w:rsidR="00C20878" w:rsidRPr="008F72F6">
          <w:rPr>
            <w:rStyle w:val="Hyperlink"/>
            <w:rtl/>
          </w:rPr>
          <w:t>בי' החת"ס דלבבלי דהוצאה ילפי' מהלכה ולא ממשכן וקלוטה ומהלך כעומד חייב מההלכה</w:t>
        </w:r>
      </w:hyperlink>
    </w:p>
    <w:p w14:paraId="2942DD62" w14:textId="77777777" w:rsidR="00C20878" w:rsidRDefault="007A7AE6" w:rsidP="00C20878">
      <w:pPr>
        <w:pStyle w:val="21"/>
        <w:rPr>
          <w:rFonts w:eastAsiaTheme="minorEastAsia" w:cstheme="minorBidi"/>
          <w:sz w:val="22"/>
          <w:szCs w:val="22"/>
          <w:rtl/>
        </w:rPr>
      </w:pPr>
      <w:hyperlink w:anchor="_Toc99703457" w:history="1">
        <w:r w:rsidR="00C20878" w:rsidRPr="008F72F6">
          <w:rPr>
            <w:rStyle w:val="Hyperlink"/>
            <w:rtl/>
          </w:rPr>
          <w:t>בי' תוס' בכתובות ומהרש"א בילפו' מד"א</w:t>
        </w:r>
      </w:hyperlink>
    </w:p>
    <w:p w14:paraId="0533BAB1" w14:textId="77777777" w:rsidR="00C20878" w:rsidRDefault="007A7AE6" w:rsidP="00C20878">
      <w:pPr>
        <w:pStyle w:val="affff4"/>
        <w:rPr>
          <w:rFonts w:eastAsiaTheme="minorEastAsia" w:cstheme="minorBidi"/>
          <w:i/>
          <w:iCs/>
          <w:noProof/>
          <w:sz w:val="22"/>
          <w:szCs w:val="22"/>
          <w:rtl/>
        </w:rPr>
      </w:pPr>
      <w:hyperlink w:anchor="_Toc99703458" w:history="1">
        <w:r w:rsidR="00C20878" w:rsidRPr="008F72F6">
          <w:rPr>
            <w:rStyle w:val="Hyperlink"/>
            <w:noProof/>
            <w:rtl/>
          </w:rPr>
          <w:t>בי' התוס' בכתובות והראשונים דלא ילפי' מההלכה למקו"פ</w:t>
        </w:r>
      </w:hyperlink>
    </w:p>
    <w:p w14:paraId="2C8DD3B8" w14:textId="77777777" w:rsidR="00C20878" w:rsidRDefault="007A7AE6" w:rsidP="00D46E8C">
      <w:pPr>
        <w:pStyle w:val="a1"/>
        <w:rPr>
          <w:rFonts w:eastAsiaTheme="minorEastAsia" w:cstheme="minorBidi"/>
          <w:sz w:val="22"/>
          <w:szCs w:val="22"/>
          <w:rtl/>
        </w:rPr>
      </w:pPr>
      <w:hyperlink w:anchor="_Toc99703459" w:history="1">
        <w:r w:rsidR="00C20878" w:rsidRPr="008F72F6">
          <w:rPr>
            <w:rStyle w:val="Hyperlink"/>
            <w:rtl/>
          </w:rPr>
          <w:t>בי' תוס' בכתובות והרמב"ן דלא ילפינן דל"א מהלך כעומד מהלכתא בד"א ברה"ר למקו"פ</w:t>
        </w:r>
      </w:hyperlink>
    </w:p>
    <w:p w14:paraId="58001541" w14:textId="77777777" w:rsidR="00C20878" w:rsidRDefault="007A7AE6" w:rsidP="00C20878">
      <w:pPr>
        <w:pStyle w:val="affff4"/>
        <w:rPr>
          <w:rFonts w:eastAsiaTheme="minorEastAsia" w:cstheme="minorBidi"/>
          <w:i/>
          <w:iCs/>
          <w:noProof/>
          <w:sz w:val="22"/>
          <w:szCs w:val="22"/>
          <w:rtl/>
        </w:rPr>
      </w:pPr>
      <w:hyperlink w:anchor="_Toc99703460" w:history="1">
        <w:r w:rsidR="00C20878" w:rsidRPr="008F72F6">
          <w:rPr>
            <w:rStyle w:val="Hyperlink"/>
            <w:noProof/>
            <w:rtl/>
          </w:rPr>
          <w:t>בי' המהרש"א בכתובות דבשבת במקום חיוב ל"א מהלך כעומד</w:t>
        </w:r>
      </w:hyperlink>
    </w:p>
    <w:p w14:paraId="163C4F88" w14:textId="77777777" w:rsidR="00C20878" w:rsidRDefault="007A7AE6" w:rsidP="00D46E8C">
      <w:pPr>
        <w:pStyle w:val="a1"/>
        <w:rPr>
          <w:rFonts w:eastAsiaTheme="minorEastAsia" w:cstheme="minorBidi"/>
          <w:sz w:val="22"/>
          <w:szCs w:val="22"/>
          <w:rtl/>
        </w:rPr>
      </w:pPr>
      <w:hyperlink w:anchor="_Toc99703461" w:history="1">
        <w:r w:rsidR="00C20878" w:rsidRPr="008F72F6">
          <w:rPr>
            <w:rStyle w:val="Hyperlink"/>
            <w:rtl/>
          </w:rPr>
          <w:t>קו' המהרש"א בתוס' דבגמ' בכתובות אמרי' מהלך כעומד במקום חיוב ולא ילפי' מד"א ברה"ר</w:t>
        </w:r>
      </w:hyperlink>
    </w:p>
    <w:p w14:paraId="22C3E3FB" w14:textId="77777777" w:rsidR="00C20878" w:rsidRDefault="007A7AE6" w:rsidP="00D46E8C">
      <w:pPr>
        <w:pStyle w:val="a1"/>
        <w:rPr>
          <w:rFonts w:eastAsiaTheme="minorEastAsia" w:cstheme="minorBidi"/>
          <w:sz w:val="22"/>
          <w:szCs w:val="22"/>
          <w:rtl/>
        </w:rPr>
      </w:pPr>
      <w:hyperlink w:anchor="_Toc99703462" w:history="1">
        <w:r w:rsidR="00C20878" w:rsidRPr="008F72F6">
          <w:rPr>
            <w:rStyle w:val="Hyperlink"/>
            <w:rtl/>
          </w:rPr>
          <w:t>תי' המהרש"א דבמקום חיוב לגניבה אמרי' מהלך כעומד ולשבת ל"א ובמקו"פ אמרי' אף לקולא</w:t>
        </w:r>
      </w:hyperlink>
    </w:p>
    <w:p w14:paraId="500DEA47" w14:textId="77777777" w:rsidR="00C20878" w:rsidRDefault="007A7AE6" w:rsidP="00C20878">
      <w:pPr>
        <w:pStyle w:val="affff4"/>
        <w:rPr>
          <w:rFonts w:eastAsiaTheme="minorEastAsia" w:cstheme="minorBidi"/>
          <w:i/>
          <w:iCs/>
          <w:noProof/>
          <w:sz w:val="22"/>
          <w:szCs w:val="22"/>
          <w:rtl/>
        </w:rPr>
      </w:pPr>
      <w:hyperlink w:anchor="_Toc99703463" w:history="1">
        <w:r w:rsidR="00C20878" w:rsidRPr="008F72F6">
          <w:rPr>
            <w:rStyle w:val="Hyperlink"/>
            <w:noProof/>
            <w:rtl/>
          </w:rPr>
          <w:t>בי' הגרעק"א במהרש"א דבמקום חיוב ילפינן לחומרא ממעביר</w:t>
        </w:r>
      </w:hyperlink>
    </w:p>
    <w:p w14:paraId="40E17451" w14:textId="77777777" w:rsidR="00C20878" w:rsidRDefault="007A7AE6" w:rsidP="00D46E8C">
      <w:pPr>
        <w:pStyle w:val="a1"/>
        <w:rPr>
          <w:rFonts w:eastAsiaTheme="minorEastAsia" w:cstheme="minorBidi"/>
          <w:sz w:val="22"/>
          <w:szCs w:val="22"/>
          <w:rtl/>
        </w:rPr>
      </w:pPr>
      <w:hyperlink w:anchor="_Toc99703464" w:history="1">
        <w:r w:rsidR="00C20878" w:rsidRPr="008F72F6">
          <w:rPr>
            <w:rStyle w:val="Hyperlink"/>
            <w:rtl/>
          </w:rPr>
          <w:t>בי' הגרעק"א במהרש"א דבמקום חיוב ילפי' ממעביר דל"א מהלך כעומד לקולא אך לחיוב אמרי'</w:t>
        </w:r>
      </w:hyperlink>
    </w:p>
    <w:p w14:paraId="24382F0E" w14:textId="77777777" w:rsidR="00C20878" w:rsidRDefault="007A7AE6" w:rsidP="00D46E8C">
      <w:pPr>
        <w:pStyle w:val="a1"/>
        <w:rPr>
          <w:rFonts w:eastAsiaTheme="minorEastAsia" w:cstheme="minorBidi"/>
          <w:sz w:val="22"/>
          <w:szCs w:val="22"/>
          <w:rtl/>
        </w:rPr>
      </w:pPr>
      <w:hyperlink w:anchor="_Toc99703465" w:history="1">
        <w:r w:rsidR="00C20878" w:rsidRPr="008F72F6">
          <w:rPr>
            <w:rStyle w:val="Hyperlink"/>
            <w:rtl/>
          </w:rPr>
          <w:t>בי' הגרעק"א במהרש"א דבמקו"פ לא ילפי' ממעביר ד"א ברה"ר ואמרי' מהלך כעומד אף לקולא</w:t>
        </w:r>
      </w:hyperlink>
    </w:p>
    <w:p w14:paraId="1A71E795" w14:textId="77777777" w:rsidR="00C20878" w:rsidRDefault="007A7AE6" w:rsidP="00C20878">
      <w:pPr>
        <w:pStyle w:val="affff4"/>
        <w:rPr>
          <w:rFonts w:eastAsiaTheme="minorEastAsia" w:cstheme="minorBidi"/>
          <w:i/>
          <w:iCs/>
          <w:noProof/>
          <w:sz w:val="22"/>
          <w:szCs w:val="22"/>
          <w:rtl/>
        </w:rPr>
      </w:pPr>
      <w:hyperlink w:anchor="_Toc99703466" w:history="1">
        <w:r w:rsidR="00C20878" w:rsidRPr="008F72F6">
          <w:rPr>
            <w:rStyle w:val="Hyperlink"/>
            <w:noProof/>
            <w:rtl/>
          </w:rPr>
          <w:t>בי' הגרעק"א במהרש"א דהוא תי' נוסף על הקו' מד"א ברה"ר</w:t>
        </w:r>
      </w:hyperlink>
    </w:p>
    <w:p w14:paraId="1ECDFB26" w14:textId="77777777" w:rsidR="00C20878" w:rsidRDefault="007A7AE6" w:rsidP="00D46E8C">
      <w:pPr>
        <w:pStyle w:val="a1"/>
        <w:rPr>
          <w:rFonts w:eastAsiaTheme="minorEastAsia" w:cstheme="minorBidi"/>
          <w:sz w:val="22"/>
          <w:szCs w:val="22"/>
          <w:rtl/>
        </w:rPr>
      </w:pPr>
      <w:hyperlink w:anchor="_Toc99703467" w:history="1">
        <w:r w:rsidR="00C20878" w:rsidRPr="008F72F6">
          <w:rPr>
            <w:rStyle w:val="Hyperlink"/>
            <w:rtl/>
          </w:rPr>
          <w:t>בי' הגרעק"א דהמהרש"א כתב תי' נוסף בד"א ברה"ר לבן עזאי דבמקום חיוב ל"א מהלך כעומד</w:t>
        </w:r>
      </w:hyperlink>
    </w:p>
    <w:p w14:paraId="5F28A73C" w14:textId="77777777" w:rsidR="00C20878" w:rsidRDefault="007A7AE6" w:rsidP="00C20878">
      <w:pPr>
        <w:pStyle w:val="affff4"/>
        <w:rPr>
          <w:rFonts w:eastAsiaTheme="minorEastAsia" w:cstheme="minorBidi"/>
          <w:i/>
          <w:iCs/>
          <w:noProof/>
          <w:sz w:val="22"/>
          <w:szCs w:val="22"/>
          <w:rtl/>
        </w:rPr>
      </w:pPr>
      <w:hyperlink w:anchor="_Toc99703468" w:history="1">
        <w:r w:rsidR="00C20878" w:rsidRPr="008F72F6">
          <w:rPr>
            <w:rStyle w:val="Hyperlink"/>
            <w:noProof/>
            <w:rtl/>
          </w:rPr>
          <w:t>בי' הנפש חיה דבגמ' בכתובות ביטול עקירה ראשונה הוי חומרא</w:t>
        </w:r>
      </w:hyperlink>
    </w:p>
    <w:p w14:paraId="35A49F1C" w14:textId="77777777" w:rsidR="00C20878" w:rsidRDefault="007A7AE6" w:rsidP="00D46E8C">
      <w:pPr>
        <w:pStyle w:val="a1"/>
        <w:rPr>
          <w:rFonts w:eastAsiaTheme="minorEastAsia" w:cstheme="minorBidi"/>
          <w:sz w:val="22"/>
          <w:szCs w:val="22"/>
          <w:rtl/>
        </w:rPr>
      </w:pPr>
      <w:hyperlink w:anchor="_Toc99703469" w:history="1">
        <w:r w:rsidR="00C20878" w:rsidRPr="008F72F6">
          <w:rPr>
            <w:rStyle w:val="Hyperlink"/>
            <w:rtl/>
          </w:rPr>
          <w:t>בי' הנפש חיה בגרעק"א דלשבת במקום חיוב ל"א מהלך כעומד לקולא ובמקום פטור אמרינן</w:t>
        </w:r>
      </w:hyperlink>
    </w:p>
    <w:p w14:paraId="0778C7BF" w14:textId="77777777" w:rsidR="00C20878" w:rsidRDefault="007A7AE6" w:rsidP="00D46E8C">
      <w:pPr>
        <w:pStyle w:val="a1"/>
        <w:rPr>
          <w:rFonts w:eastAsiaTheme="minorEastAsia" w:cstheme="minorBidi"/>
          <w:sz w:val="22"/>
          <w:szCs w:val="22"/>
          <w:rtl/>
        </w:rPr>
      </w:pPr>
      <w:hyperlink w:anchor="_Toc99703470" w:history="1">
        <w:r w:rsidR="00C20878" w:rsidRPr="008F72F6">
          <w:rPr>
            <w:rStyle w:val="Hyperlink"/>
            <w:rtl/>
          </w:rPr>
          <w:t>בי' הנפש חיה דלגניבה חייב דע"י שהעקירה הראשונה בטלה מתחייב בשניה ולא חשיב לקולא</w:t>
        </w:r>
      </w:hyperlink>
    </w:p>
    <w:p w14:paraId="3F93A44F" w14:textId="77777777" w:rsidR="00C20878" w:rsidRDefault="007A7AE6" w:rsidP="00D46E8C">
      <w:pPr>
        <w:pStyle w:val="a1"/>
        <w:rPr>
          <w:rFonts w:eastAsiaTheme="minorEastAsia" w:cstheme="minorBidi"/>
          <w:sz w:val="22"/>
          <w:szCs w:val="22"/>
          <w:rtl/>
        </w:rPr>
      </w:pPr>
      <w:hyperlink w:anchor="_Toc99703471" w:history="1">
        <w:r w:rsidR="00C20878" w:rsidRPr="008F72F6">
          <w:rPr>
            <w:rStyle w:val="Hyperlink"/>
            <w:rtl/>
          </w:rPr>
          <w:t>בי' הנפש חיה דאף שאפשר לחייב בשבת בעקירה ראשונה מ"מ אפשר גם בשניה ול"ה לקולא</w:t>
        </w:r>
      </w:hyperlink>
    </w:p>
    <w:p w14:paraId="1E132DD6" w14:textId="77777777" w:rsidR="00C20878" w:rsidRDefault="007A7AE6" w:rsidP="00C20878">
      <w:pPr>
        <w:pStyle w:val="affff4"/>
        <w:rPr>
          <w:rFonts w:eastAsiaTheme="minorEastAsia" w:cstheme="minorBidi"/>
          <w:i/>
          <w:iCs/>
          <w:noProof/>
          <w:sz w:val="22"/>
          <w:szCs w:val="22"/>
          <w:rtl/>
        </w:rPr>
      </w:pPr>
      <w:hyperlink w:anchor="_Toc99703472" w:history="1">
        <w:r w:rsidR="00C20878" w:rsidRPr="008F72F6">
          <w:rPr>
            <w:rStyle w:val="Hyperlink"/>
            <w:noProof/>
            <w:rtl/>
          </w:rPr>
          <w:t>בי' הרש"ש במהרש"א דבמקום חיוב אף לקולא ילפי' ממעביר</w:t>
        </w:r>
      </w:hyperlink>
    </w:p>
    <w:p w14:paraId="60D23AFD" w14:textId="77777777" w:rsidR="00C20878" w:rsidRDefault="007A7AE6" w:rsidP="00D46E8C">
      <w:pPr>
        <w:pStyle w:val="a1"/>
        <w:rPr>
          <w:rFonts w:eastAsiaTheme="minorEastAsia" w:cstheme="minorBidi"/>
          <w:sz w:val="22"/>
          <w:szCs w:val="22"/>
          <w:rtl/>
        </w:rPr>
      </w:pPr>
      <w:hyperlink w:anchor="_Toc99703473" w:history="1">
        <w:r w:rsidR="00C20878" w:rsidRPr="008F72F6">
          <w:rPr>
            <w:rStyle w:val="Hyperlink"/>
            <w:rtl/>
          </w:rPr>
          <w:t>בי' הרש"ש במהרש"א דלענין גניבה אמרי' מהלך כעומד ולא ילפי' מהעברת ד"א לחיוב גניבה</w:t>
        </w:r>
      </w:hyperlink>
    </w:p>
    <w:p w14:paraId="7C2DEA5A" w14:textId="77777777" w:rsidR="00C20878" w:rsidRDefault="007A7AE6" w:rsidP="00D46E8C">
      <w:pPr>
        <w:pStyle w:val="a1"/>
        <w:rPr>
          <w:rFonts w:eastAsiaTheme="minorEastAsia" w:cstheme="minorBidi"/>
          <w:sz w:val="22"/>
          <w:szCs w:val="22"/>
          <w:rtl/>
        </w:rPr>
      </w:pPr>
      <w:hyperlink w:anchor="_Toc99703474" w:history="1">
        <w:r w:rsidR="00C20878" w:rsidRPr="008F72F6">
          <w:rPr>
            <w:rStyle w:val="Hyperlink"/>
            <w:rtl/>
          </w:rPr>
          <w:t>בי' הרש"ש במהרש"א דבמקום חיוב ילפי' מד"א ברה"ר דל"א מהלך כעומד לקולא ולחומרא</w:t>
        </w:r>
      </w:hyperlink>
    </w:p>
    <w:p w14:paraId="088474DC" w14:textId="77777777" w:rsidR="00C20878" w:rsidRDefault="007A7AE6" w:rsidP="00D46E8C">
      <w:pPr>
        <w:pStyle w:val="a1"/>
        <w:rPr>
          <w:rFonts w:eastAsiaTheme="minorEastAsia" w:cstheme="minorBidi"/>
          <w:sz w:val="22"/>
          <w:szCs w:val="22"/>
          <w:rtl/>
        </w:rPr>
      </w:pPr>
      <w:hyperlink w:anchor="_Toc99703475" w:history="1">
        <w:r w:rsidR="00C20878" w:rsidRPr="008F72F6">
          <w:rPr>
            <w:rStyle w:val="Hyperlink"/>
            <w:rtl/>
          </w:rPr>
          <w:t>בי' הרש"ש במהרש"א דבמקו"פ אמרי' מהלך כעומד ולא ילפינן ממעביר ד"א ברה"ר</w:t>
        </w:r>
      </w:hyperlink>
    </w:p>
    <w:p w14:paraId="5C83E0A1" w14:textId="77777777" w:rsidR="00C20878" w:rsidRDefault="007A7AE6" w:rsidP="00C20878">
      <w:pPr>
        <w:pStyle w:val="affff4"/>
        <w:rPr>
          <w:rFonts w:eastAsiaTheme="minorEastAsia" w:cstheme="minorBidi"/>
          <w:i/>
          <w:iCs/>
          <w:noProof/>
          <w:sz w:val="22"/>
          <w:szCs w:val="22"/>
          <w:rtl/>
        </w:rPr>
      </w:pPr>
      <w:hyperlink w:anchor="_Toc99703476" w:history="1">
        <w:r w:rsidR="00C20878" w:rsidRPr="008F72F6">
          <w:rPr>
            <w:rStyle w:val="Hyperlink"/>
            <w:noProof/>
            <w:rtl/>
          </w:rPr>
          <w:t>קו' החת"ס על המהרש"א דא"א לומר קלוטה לר"ע במקום חיוב</w:t>
        </w:r>
      </w:hyperlink>
    </w:p>
    <w:p w14:paraId="4A4D6FFB" w14:textId="77777777" w:rsidR="00C20878" w:rsidRDefault="007A7AE6" w:rsidP="00D46E8C">
      <w:pPr>
        <w:pStyle w:val="a1"/>
        <w:rPr>
          <w:rFonts w:eastAsiaTheme="minorEastAsia" w:cstheme="minorBidi"/>
          <w:sz w:val="22"/>
          <w:szCs w:val="22"/>
          <w:rtl/>
        </w:rPr>
      </w:pPr>
      <w:hyperlink w:anchor="_Toc99703477" w:history="1">
        <w:r w:rsidR="00C20878" w:rsidRPr="008F72F6">
          <w:rPr>
            <w:rStyle w:val="Hyperlink"/>
            <w:rtl/>
          </w:rPr>
          <w:t>בי' החת"ס במהרש"א דלשבת לעולם ילפי' מד"א ברה"ר דבמקום חיוב אמרי' ורק במקו"פ ל"א</w:t>
        </w:r>
      </w:hyperlink>
    </w:p>
    <w:p w14:paraId="17CDD4D1" w14:textId="77777777" w:rsidR="00C20878" w:rsidRDefault="007A7AE6" w:rsidP="00D46E8C">
      <w:pPr>
        <w:pStyle w:val="a1"/>
        <w:rPr>
          <w:rFonts w:eastAsiaTheme="minorEastAsia" w:cstheme="minorBidi"/>
          <w:sz w:val="22"/>
          <w:szCs w:val="22"/>
          <w:rtl/>
        </w:rPr>
      </w:pPr>
      <w:hyperlink w:anchor="_Toc99703478" w:history="1">
        <w:r w:rsidR="00C20878" w:rsidRPr="008F72F6">
          <w:rPr>
            <w:rStyle w:val="Hyperlink"/>
            <w:rtl/>
          </w:rPr>
          <w:t>קו' החת"ס על המהרש"א דאמאי אמרי' קלוטה במקום חיוב ולא ילפי' מד"א ברה"ר דל"א</w:t>
        </w:r>
      </w:hyperlink>
    </w:p>
    <w:p w14:paraId="4E6A073A" w14:textId="77777777" w:rsidR="00C20878" w:rsidRDefault="007A7AE6" w:rsidP="00C20878">
      <w:pPr>
        <w:pStyle w:val="affff4"/>
        <w:rPr>
          <w:rFonts w:eastAsiaTheme="minorEastAsia" w:cstheme="minorBidi"/>
          <w:i/>
          <w:iCs/>
          <w:noProof/>
          <w:sz w:val="22"/>
          <w:szCs w:val="22"/>
          <w:rtl/>
        </w:rPr>
      </w:pPr>
      <w:hyperlink w:anchor="_Toc99703479" w:history="1">
        <w:r w:rsidR="00C20878" w:rsidRPr="008F72F6">
          <w:rPr>
            <w:rStyle w:val="Hyperlink"/>
            <w:noProof/>
            <w:rtl/>
          </w:rPr>
          <w:t>בי' האבנ"ז ברשב"א ובתוס' בכתובות דרק בהפסק מקו"פ ילפי'</w:t>
        </w:r>
      </w:hyperlink>
    </w:p>
    <w:p w14:paraId="54A429D7" w14:textId="77777777" w:rsidR="00C20878" w:rsidRDefault="007A7AE6" w:rsidP="00D46E8C">
      <w:pPr>
        <w:pStyle w:val="a1"/>
        <w:rPr>
          <w:rFonts w:eastAsiaTheme="minorEastAsia" w:cstheme="minorBidi"/>
          <w:sz w:val="22"/>
          <w:szCs w:val="22"/>
          <w:rtl/>
        </w:rPr>
      </w:pPr>
      <w:hyperlink w:anchor="_Toc99703480" w:history="1">
        <w:r w:rsidR="00C20878" w:rsidRPr="008F72F6">
          <w:rPr>
            <w:rStyle w:val="Hyperlink"/>
            <w:rtl/>
          </w:rPr>
          <w:t>קו' האבנ"ז בתוס' בכתובות וברשב"א דבכתובות מוכח דאף במקום חיוב אמרינן מהלך כעומד</w:t>
        </w:r>
      </w:hyperlink>
    </w:p>
    <w:p w14:paraId="38E5FAEB" w14:textId="77777777" w:rsidR="00C20878" w:rsidRDefault="007A7AE6" w:rsidP="00D46E8C">
      <w:pPr>
        <w:pStyle w:val="a1"/>
        <w:rPr>
          <w:rFonts w:eastAsiaTheme="minorEastAsia" w:cstheme="minorBidi"/>
          <w:sz w:val="22"/>
          <w:szCs w:val="22"/>
          <w:rtl/>
        </w:rPr>
      </w:pPr>
      <w:hyperlink w:anchor="_Toc99703481" w:history="1">
        <w:r w:rsidR="00C20878" w:rsidRPr="008F72F6">
          <w:rPr>
            <w:rStyle w:val="Hyperlink"/>
            <w:rtl/>
          </w:rPr>
          <w:t>תי' האבנ"ז דבמקום חיוב לא ילפי' לקולא ובמקו"פ ביארו התוס' והרשב"א דלא ילפי' כלל</w:t>
        </w:r>
      </w:hyperlink>
    </w:p>
    <w:p w14:paraId="69D7CCBB" w14:textId="77777777" w:rsidR="00C20878" w:rsidRDefault="007A7AE6" w:rsidP="00D46E8C">
      <w:pPr>
        <w:pStyle w:val="a1"/>
        <w:rPr>
          <w:rFonts w:eastAsiaTheme="minorEastAsia" w:cstheme="minorBidi"/>
          <w:sz w:val="22"/>
          <w:szCs w:val="22"/>
          <w:rtl/>
        </w:rPr>
      </w:pPr>
      <w:hyperlink w:anchor="_Toc99703482" w:history="1">
        <w:r w:rsidR="00C20878" w:rsidRPr="008F72F6">
          <w:rPr>
            <w:rStyle w:val="Hyperlink"/>
            <w:rtl/>
          </w:rPr>
          <w:t>בי' האבנ"ז בתוס' בכתובות וברשב"א דלחיוב לעולם לא ילפי' ולפטור רק בהפסק מקו"פ ילפינן</w:t>
        </w:r>
      </w:hyperlink>
    </w:p>
    <w:p w14:paraId="16D60717" w14:textId="77777777" w:rsidR="00C20878" w:rsidRDefault="007A7AE6" w:rsidP="00D46E8C">
      <w:pPr>
        <w:pStyle w:val="a1"/>
        <w:rPr>
          <w:rFonts w:eastAsiaTheme="minorEastAsia" w:cstheme="minorBidi"/>
          <w:sz w:val="22"/>
          <w:szCs w:val="22"/>
          <w:rtl/>
        </w:rPr>
      </w:pPr>
      <w:hyperlink w:anchor="_Toc99703483" w:history="1">
        <w:r w:rsidR="00C20878" w:rsidRPr="008F72F6">
          <w:rPr>
            <w:rStyle w:val="Hyperlink"/>
            <w:rtl/>
          </w:rPr>
          <w:t>בי' האבנ"ז בתוס' וברשב"א דלחיוב אמרי' קלוטה אף ברשות א' ולקולא ברשות מפסיקה ל"א</w:t>
        </w:r>
      </w:hyperlink>
    </w:p>
    <w:p w14:paraId="2BDAB913" w14:textId="77777777" w:rsidR="00C20878" w:rsidRDefault="007A7AE6" w:rsidP="00C20878">
      <w:pPr>
        <w:pStyle w:val="affff4"/>
        <w:rPr>
          <w:rFonts w:eastAsiaTheme="minorEastAsia" w:cstheme="minorBidi"/>
          <w:i/>
          <w:iCs/>
          <w:noProof/>
          <w:sz w:val="22"/>
          <w:szCs w:val="22"/>
          <w:rtl/>
        </w:rPr>
      </w:pPr>
      <w:hyperlink w:anchor="_Toc99703484" w:history="1">
        <w:r w:rsidR="00C20878" w:rsidRPr="008F72F6">
          <w:rPr>
            <w:rStyle w:val="Hyperlink"/>
            <w:noProof/>
            <w:rtl/>
          </w:rPr>
          <w:t>בי' האבנ"ז ברשב"א דההלכה דלא ילפי' לקולא או ברשות א'</w:t>
        </w:r>
      </w:hyperlink>
    </w:p>
    <w:p w14:paraId="00FADED4" w14:textId="77777777" w:rsidR="00C20878" w:rsidRDefault="007A7AE6" w:rsidP="00D46E8C">
      <w:pPr>
        <w:pStyle w:val="a1"/>
        <w:rPr>
          <w:rFonts w:eastAsiaTheme="minorEastAsia" w:cstheme="minorBidi"/>
          <w:sz w:val="22"/>
          <w:szCs w:val="22"/>
          <w:rtl/>
        </w:rPr>
      </w:pPr>
      <w:hyperlink w:anchor="_Toc99703485" w:history="1">
        <w:r w:rsidR="00C20878" w:rsidRPr="008F72F6">
          <w:rPr>
            <w:rStyle w:val="Hyperlink"/>
            <w:rtl/>
          </w:rPr>
          <w:t>קו' האבנ"ז דהא הרשב"א דחה דא"א לומר דל"א קלוטה לקולא דהא בגיטין לא שייך קולא</w:t>
        </w:r>
      </w:hyperlink>
    </w:p>
    <w:p w14:paraId="33432516" w14:textId="77777777" w:rsidR="00C20878" w:rsidRDefault="007A7AE6" w:rsidP="00D46E8C">
      <w:pPr>
        <w:pStyle w:val="a1"/>
        <w:rPr>
          <w:rFonts w:eastAsiaTheme="minorEastAsia" w:cstheme="minorBidi"/>
          <w:sz w:val="22"/>
          <w:szCs w:val="22"/>
          <w:rtl/>
        </w:rPr>
      </w:pPr>
      <w:hyperlink w:anchor="_Toc99703486" w:history="1">
        <w:r w:rsidR="00C20878" w:rsidRPr="008F72F6">
          <w:rPr>
            <w:rStyle w:val="Hyperlink"/>
            <w:rtl/>
          </w:rPr>
          <w:t>תי' האבנ"ז דלמסקנת הרשב"א דד"א ברה"ר הוא הלכתא הביאור בהלכה דלא ילפי' לקולא</w:t>
        </w:r>
      </w:hyperlink>
    </w:p>
    <w:p w14:paraId="31F28E11" w14:textId="77777777" w:rsidR="00C20878" w:rsidRDefault="007A7AE6" w:rsidP="00D46E8C">
      <w:pPr>
        <w:pStyle w:val="a1"/>
        <w:rPr>
          <w:rFonts w:eastAsiaTheme="minorEastAsia" w:cstheme="minorBidi"/>
          <w:sz w:val="22"/>
          <w:szCs w:val="22"/>
          <w:rtl/>
        </w:rPr>
      </w:pPr>
      <w:hyperlink w:anchor="_Toc99703487" w:history="1">
        <w:r w:rsidR="00C20878" w:rsidRPr="008F72F6">
          <w:rPr>
            <w:rStyle w:val="Hyperlink"/>
            <w:rtl/>
          </w:rPr>
          <w:t>בי' הנפש חיה דלמסקנת הרשב"א ההלכה היא דל"א לקולא או ברשות א' או הלכה בלי טעם</w:t>
        </w:r>
      </w:hyperlink>
    </w:p>
    <w:p w14:paraId="4140F5AF" w14:textId="77777777" w:rsidR="00C20878" w:rsidRDefault="007A7AE6" w:rsidP="00C20878">
      <w:pPr>
        <w:pStyle w:val="affff4"/>
        <w:rPr>
          <w:rFonts w:eastAsiaTheme="minorEastAsia" w:cstheme="minorBidi"/>
          <w:i/>
          <w:iCs/>
          <w:noProof/>
          <w:sz w:val="22"/>
          <w:szCs w:val="22"/>
          <w:rtl/>
        </w:rPr>
      </w:pPr>
      <w:hyperlink w:anchor="_Toc99703488" w:history="1">
        <w:r w:rsidR="00C20878" w:rsidRPr="008F72F6">
          <w:rPr>
            <w:rStyle w:val="Hyperlink"/>
            <w:noProof/>
            <w:rtl/>
          </w:rPr>
          <w:t>בי' הגרעק"א דמוכח בכתובות דלכו"ע לא ילפי' ממעביר למקו"פ</w:t>
        </w:r>
      </w:hyperlink>
    </w:p>
    <w:p w14:paraId="741E120D" w14:textId="77777777" w:rsidR="00C20878" w:rsidRDefault="007A7AE6" w:rsidP="00D46E8C">
      <w:pPr>
        <w:pStyle w:val="a1"/>
        <w:rPr>
          <w:rFonts w:eastAsiaTheme="minorEastAsia" w:cstheme="minorBidi"/>
          <w:sz w:val="22"/>
          <w:szCs w:val="22"/>
          <w:rtl/>
        </w:rPr>
      </w:pPr>
      <w:hyperlink w:anchor="_Toc99703489" w:history="1">
        <w:r w:rsidR="00C20878" w:rsidRPr="008F72F6">
          <w:rPr>
            <w:rStyle w:val="Hyperlink"/>
            <w:rtl/>
          </w:rPr>
          <w:t>בי' הגרעק"א בתוס' דאף דלבן עזאי במקו"פ לא ילפי' לר"ע ילפי' ול"א קלוטה לקולא אף במקו"פ</w:t>
        </w:r>
      </w:hyperlink>
    </w:p>
    <w:p w14:paraId="40A76C37" w14:textId="77777777" w:rsidR="00C20878" w:rsidRDefault="007A7AE6" w:rsidP="00D46E8C">
      <w:pPr>
        <w:pStyle w:val="a1"/>
        <w:rPr>
          <w:rFonts w:eastAsiaTheme="minorEastAsia" w:cstheme="minorBidi"/>
          <w:sz w:val="22"/>
          <w:szCs w:val="22"/>
          <w:rtl/>
        </w:rPr>
      </w:pPr>
      <w:hyperlink w:anchor="_Toc99703490" w:history="1">
        <w:r w:rsidR="00C20878" w:rsidRPr="008F72F6">
          <w:rPr>
            <w:rStyle w:val="Hyperlink"/>
            <w:rtl/>
          </w:rPr>
          <w:t>קו' הגרעק"א דאפש"ל דמודו רבנן דמהלך כעומד לחומרא אבל לקולא ל"א אף במקום פטור</w:t>
        </w:r>
      </w:hyperlink>
    </w:p>
    <w:p w14:paraId="71EF5E9B" w14:textId="77777777" w:rsidR="00C20878" w:rsidRDefault="007A7AE6" w:rsidP="00D46E8C">
      <w:pPr>
        <w:pStyle w:val="a1"/>
        <w:rPr>
          <w:rFonts w:eastAsiaTheme="minorEastAsia" w:cstheme="minorBidi"/>
          <w:sz w:val="22"/>
          <w:szCs w:val="22"/>
          <w:rtl/>
        </w:rPr>
      </w:pPr>
      <w:hyperlink w:anchor="_Toc99703491" w:history="1">
        <w:r w:rsidR="00C20878" w:rsidRPr="008F72F6">
          <w:rPr>
            <w:rStyle w:val="Hyperlink"/>
            <w:rtl/>
          </w:rPr>
          <w:t>דחיית הגרעק"א דמוכח בכתובות דלמ"ד דמהלך כעומד א"א ללמוד ממקום חיוב למקום פטור</w:t>
        </w:r>
      </w:hyperlink>
    </w:p>
    <w:p w14:paraId="070D5E57" w14:textId="77777777" w:rsidR="00C20878" w:rsidRDefault="007A7AE6" w:rsidP="00D46E8C">
      <w:pPr>
        <w:pStyle w:val="a1"/>
        <w:rPr>
          <w:rFonts w:eastAsiaTheme="minorEastAsia" w:cstheme="minorBidi"/>
          <w:sz w:val="22"/>
          <w:szCs w:val="22"/>
          <w:rtl/>
        </w:rPr>
      </w:pPr>
      <w:hyperlink w:anchor="_Toc99703492" w:history="1">
        <w:r w:rsidR="00C20878" w:rsidRPr="008F72F6">
          <w:rPr>
            <w:rStyle w:val="Hyperlink"/>
            <w:rtl/>
          </w:rPr>
          <w:t>בי' הגרעק"א דאף לר"ע מוכח דאי אמרינן קלוטה לקולא א"א ללמוד מד"א ברה"ר למקו"פ</w:t>
        </w:r>
      </w:hyperlink>
    </w:p>
    <w:p w14:paraId="26E8F72A" w14:textId="77777777" w:rsidR="00C20878" w:rsidRDefault="007A7AE6" w:rsidP="00C20878">
      <w:pPr>
        <w:pStyle w:val="21"/>
        <w:rPr>
          <w:rFonts w:eastAsiaTheme="minorEastAsia" w:cstheme="minorBidi"/>
          <w:sz w:val="22"/>
          <w:szCs w:val="22"/>
          <w:rtl/>
        </w:rPr>
      </w:pPr>
      <w:hyperlink w:anchor="_Toc99703493" w:history="1">
        <w:r w:rsidR="00C20878" w:rsidRPr="008F72F6">
          <w:rPr>
            <w:rStyle w:val="Hyperlink"/>
            <w:rtl/>
          </w:rPr>
          <w:t>במהלך כעומד לתו"י דל"א קלוטה לקולא</w:t>
        </w:r>
      </w:hyperlink>
    </w:p>
    <w:p w14:paraId="525ECBA4" w14:textId="77777777" w:rsidR="00C20878" w:rsidRDefault="007A7AE6" w:rsidP="00C20878">
      <w:pPr>
        <w:pStyle w:val="affff4"/>
        <w:rPr>
          <w:rFonts w:eastAsiaTheme="minorEastAsia" w:cstheme="minorBidi"/>
          <w:i/>
          <w:iCs/>
          <w:noProof/>
          <w:sz w:val="22"/>
          <w:szCs w:val="22"/>
          <w:rtl/>
        </w:rPr>
      </w:pPr>
      <w:hyperlink w:anchor="_Toc99703494" w:history="1">
        <w:r w:rsidR="00C20878" w:rsidRPr="008F72F6">
          <w:rPr>
            <w:rStyle w:val="Hyperlink"/>
            <w:noProof/>
            <w:rtl/>
          </w:rPr>
          <w:t>בי' התו"י דל"א קלוטה לקולא ודחיית הרשב"א מהגמ' בגיטין</w:t>
        </w:r>
      </w:hyperlink>
    </w:p>
    <w:p w14:paraId="19B73410" w14:textId="77777777" w:rsidR="00C20878" w:rsidRDefault="007A7AE6" w:rsidP="00D46E8C">
      <w:pPr>
        <w:pStyle w:val="a1"/>
        <w:rPr>
          <w:rFonts w:eastAsiaTheme="minorEastAsia" w:cstheme="minorBidi"/>
          <w:sz w:val="22"/>
          <w:szCs w:val="22"/>
          <w:rtl/>
        </w:rPr>
      </w:pPr>
      <w:hyperlink w:anchor="_Toc99703495" w:history="1">
        <w:r w:rsidR="00C20878" w:rsidRPr="008F72F6">
          <w:rPr>
            <w:rStyle w:val="Hyperlink"/>
            <w:rtl/>
          </w:rPr>
          <w:t>בי' התו"י דקלוטה לקולא לא אמרינן ולכן בד"א ברה"ר לא חשיב כמונח וחייב ודחיית הרשב"א</w:t>
        </w:r>
      </w:hyperlink>
    </w:p>
    <w:p w14:paraId="2455095B" w14:textId="77777777" w:rsidR="00C20878" w:rsidRDefault="007A7AE6" w:rsidP="00C20878">
      <w:pPr>
        <w:pStyle w:val="affff4"/>
        <w:rPr>
          <w:rFonts w:eastAsiaTheme="minorEastAsia" w:cstheme="minorBidi"/>
          <w:i/>
          <w:iCs/>
          <w:noProof/>
          <w:sz w:val="22"/>
          <w:szCs w:val="22"/>
          <w:rtl/>
        </w:rPr>
      </w:pPr>
      <w:hyperlink w:anchor="_Toc99703496" w:history="1">
        <w:r w:rsidR="00C20878" w:rsidRPr="008F72F6">
          <w:rPr>
            <w:rStyle w:val="Hyperlink"/>
            <w:noProof/>
            <w:rtl/>
          </w:rPr>
          <w:t>בי' האבנ"ז בתו"י דמהלך כעומד במקו"פ א"צ למלאכה ומפסיק</w:t>
        </w:r>
      </w:hyperlink>
    </w:p>
    <w:p w14:paraId="6D549CBB" w14:textId="77777777" w:rsidR="00C20878" w:rsidRDefault="007A7AE6" w:rsidP="00D46E8C">
      <w:pPr>
        <w:pStyle w:val="a1"/>
        <w:rPr>
          <w:rFonts w:eastAsiaTheme="minorEastAsia" w:cstheme="minorBidi"/>
          <w:sz w:val="22"/>
          <w:szCs w:val="22"/>
          <w:rtl/>
        </w:rPr>
      </w:pPr>
      <w:hyperlink w:anchor="_Toc99703497" w:history="1">
        <w:r w:rsidR="00C20878" w:rsidRPr="008F72F6">
          <w:rPr>
            <w:rStyle w:val="Hyperlink"/>
            <w:rtl/>
          </w:rPr>
          <w:t>בי' האבנ"ז דנח' התו"י לעיל ובסוגיין אי ילפינן מד"א ברה"ר להוצאה או דקלוטה לקולא ל"א</w:t>
        </w:r>
      </w:hyperlink>
    </w:p>
    <w:p w14:paraId="620DA65F" w14:textId="77777777" w:rsidR="00C20878" w:rsidRDefault="007A7AE6" w:rsidP="00D46E8C">
      <w:pPr>
        <w:pStyle w:val="a1"/>
        <w:rPr>
          <w:rFonts w:eastAsiaTheme="minorEastAsia" w:cstheme="minorBidi"/>
          <w:sz w:val="22"/>
          <w:szCs w:val="22"/>
          <w:rtl/>
        </w:rPr>
      </w:pPr>
      <w:hyperlink w:anchor="_Toc99703498" w:history="1">
        <w:r w:rsidR="00C20878" w:rsidRPr="008F72F6">
          <w:rPr>
            <w:rStyle w:val="Hyperlink"/>
            <w:rtl/>
          </w:rPr>
          <w:t>קו' האבנ"ז על התו"י לעיל דאי קלוטה לקולא ל"א אמאי אמרינן מהלך כעומד בהפסק מקו"פ</w:t>
        </w:r>
      </w:hyperlink>
    </w:p>
    <w:p w14:paraId="40B46ED7" w14:textId="77777777" w:rsidR="00C20878" w:rsidRDefault="007A7AE6" w:rsidP="00D46E8C">
      <w:pPr>
        <w:pStyle w:val="a1"/>
        <w:rPr>
          <w:rFonts w:eastAsiaTheme="minorEastAsia" w:cstheme="minorBidi"/>
          <w:sz w:val="22"/>
          <w:szCs w:val="22"/>
          <w:rtl/>
        </w:rPr>
      </w:pPr>
      <w:hyperlink w:anchor="_Toc99703499" w:history="1">
        <w:r w:rsidR="00C20878" w:rsidRPr="008F72F6">
          <w:rPr>
            <w:rStyle w:val="Hyperlink"/>
            <w:rtl/>
          </w:rPr>
          <w:t>בי' האבנ"ז בתו"י דבמהלך כעומד ההעברה דרך מקו"פ אינה צורך להוצאה והוי הפסק במלאכה</w:t>
        </w:r>
      </w:hyperlink>
    </w:p>
    <w:p w14:paraId="650D1042" w14:textId="77777777" w:rsidR="00C20878" w:rsidRDefault="007A7AE6" w:rsidP="00D46E8C">
      <w:pPr>
        <w:pStyle w:val="a1"/>
        <w:rPr>
          <w:rFonts w:eastAsiaTheme="minorEastAsia" w:cstheme="minorBidi"/>
          <w:sz w:val="22"/>
          <w:szCs w:val="22"/>
          <w:rtl/>
        </w:rPr>
      </w:pPr>
      <w:hyperlink w:anchor="_Toc99703500" w:history="1">
        <w:r w:rsidR="00C20878" w:rsidRPr="008F72F6">
          <w:rPr>
            <w:rStyle w:val="Hyperlink"/>
            <w:rtl/>
          </w:rPr>
          <w:t>בי' האבנ"ז בתו"י דקלוטה לקולא ל"א במושיט למעלה מי' דהוא צורך למלאכה ול"ה הפסק</w:t>
        </w:r>
      </w:hyperlink>
    </w:p>
    <w:p w14:paraId="4135B23B" w14:textId="77777777" w:rsidR="00C20878" w:rsidRDefault="007A7AE6" w:rsidP="00C20878">
      <w:pPr>
        <w:pStyle w:val="21"/>
        <w:rPr>
          <w:rFonts w:eastAsiaTheme="minorEastAsia" w:cstheme="minorBidi"/>
          <w:sz w:val="22"/>
          <w:szCs w:val="22"/>
          <w:rtl/>
        </w:rPr>
      </w:pPr>
      <w:hyperlink w:anchor="_Toc99703501" w:history="1">
        <w:r w:rsidR="00C20878" w:rsidRPr="008F72F6">
          <w:rPr>
            <w:rStyle w:val="Hyperlink"/>
            <w:rtl/>
          </w:rPr>
          <w:t>בדין ד"א מקוטעות ברה"ר דרך רה"י</w:t>
        </w:r>
      </w:hyperlink>
    </w:p>
    <w:p w14:paraId="44035DBF" w14:textId="77777777" w:rsidR="00C20878" w:rsidRDefault="007A7AE6" w:rsidP="00C20878">
      <w:pPr>
        <w:pStyle w:val="affff4"/>
        <w:rPr>
          <w:rFonts w:eastAsiaTheme="minorEastAsia" w:cstheme="minorBidi"/>
          <w:i/>
          <w:iCs/>
          <w:noProof/>
          <w:sz w:val="22"/>
          <w:szCs w:val="22"/>
          <w:rtl/>
        </w:rPr>
      </w:pPr>
      <w:hyperlink w:anchor="_Toc99703502" w:history="1">
        <w:r w:rsidR="00C20878" w:rsidRPr="008F72F6">
          <w:rPr>
            <w:rStyle w:val="Hyperlink"/>
            <w:noProof/>
            <w:rtl/>
          </w:rPr>
          <w:t>בי' הגרעק"א בתוס' דד"א ברה"ר דרך רה"י חייב גם בהוצאה</w:t>
        </w:r>
      </w:hyperlink>
    </w:p>
    <w:p w14:paraId="503039D5" w14:textId="77777777" w:rsidR="00C20878" w:rsidRDefault="007A7AE6" w:rsidP="00D46E8C">
      <w:pPr>
        <w:pStyle w:val="a1"/>
        <w:rPr>
          <w:rFonts w:eastAsiaTheme="minorEastAsia" w:cstheme="minorBidi"/>
          <w:sz w:val="22"/>
          <w:szCs w:val="22"/>
          <w:rtl/>
        </w:rPr>
      </w:pPr>
      <w:hyperlink w:anchor="_Toc99703503" w:history="1">
        <w:r w:rsidR="00C20878" w:rsidRPr="008F72F6">
          <w:rPr>
            <w:rStyle w:val="Hyperlink"/>
            <w:rtl/>
          </w:rPr>
          <w:t>בי' הגרעק"א דאי ד"א ברה"ר הוא הלכתא המעביר פחות מד"א ברה"ר דרך רה"י יתחייב שתים</w:t>
        </w:r>
      </w:hyperlink>
    </w:p>
    <w:p w14:paraId="65278B3A" w14:textId="77777777" w:rsidR="00C20878" w:rsidRDefault="007A7AE6" w:rsidP="00D46E8C">
      <w:pPr>
        <w:pStyle w:val="a1"/>
        <w:rPr>
          <w:rFonts w:eastAsiaTheme="minorEastAsia" w:cstheme="minorBidi"/>
          <w:sz w:val="22"/>
          <w:szCs w:val="22"/>
          <w:rtl/>
        </w:rPr>
      </w:pPr>
      <w:hyperlink w:anchor="_Toc99703504" w:history="1">
        <w:r w:rsidR="00C20878" w:rsidRPr="008F72F6">
          <w:rPr>
            <w:rStyle w:val="Hyperlink"/>
            <w:rtl/>
          </w:rPr>
          <w:t>בי' הגרעק"א דלענין העברת ד"א ל"א מהלך כעומד וחייב ולענין הוצאה אמרי' וחייב לבן עזאי</w:t>
        </w:r>
      </w:hyperlink>
    </w:p>
    <w:p w14:paraId="39150AA9" w14:textId="77777777" w:rsidR="00C20878" w:rsidRDefault="007A7AE6" w:rsidP="00C20878">
      <w:pPr>
        <w:pStyle w:val="affff4"/>
        <w:rPr>
          <w:rFonts w:eastAsiaTheme="minorEastAsia" w:cstheme="minorBidi"/>
          <w:i/>
          <w:iCs/>
          <w:noProof/>
          <w:sz w:val="22"/>
          <w:szCs w:val="22"/>
          <w:rtl/>
        </w:rPr>
      </w:pPr>
      <w:hyperlink w:anchor="_Toc99703505" w:history="1">
        <w:r w:rsidR="00C20878" w:rsidRPr="008F72F6">
          <w:rPr>
            <w:rStyle w:val="Hyperlink"/>
            <w:noProof/>
            <w:rtl/>
          </w:rPr>
          <w:t>פלו' רה"ג ורש"י בצירוף ד"א מקוטעות ברה"ר בעבר דרך רה"י</w:t>
        </w:r>
      </w:hyperlink>
    </w:p>
    <w:p w14:paraId="7746C005" w14:textId="77777777" w:rsidR="00C20878" w:rsidRDefault="007A7AE6" w:rsidP="00D46E8C">
      <w:pPr>
        <w:pStyle w:val="a1"/>
        <w:rPr>
          <w:rFonts w:eastAsiaTheme="minorEastAsia" w:cstheme="minorBidi"/>
          <w:sz w:val="22"/>
          <w:szCs w:val="22"/>
          <w:rtl/>
        </w:rPr>
      </w:pPr>
      <w:hyperlink w:anchor="_Toc99703506" w:history="1">
        <w:r w:rsidR="00C20878" w:rsidRPr="008F72F6">
          <w:rPr>
            <w:rStyle w:val="Hyperlink"/>
            <w:rtl/>
          </w:rPr>
          <w:t>בי' ר"ח ורה"ג דבזורק מרה"ר דרך רה"י לרה"ר למ"ד דאמרי' קלוטה אין הרה"ר מצטרפים לד"א</w:t>
        </w:r>
      </w:hyperlink>
    </w:p>
    <w:p w14:paraId="70417CB8" w14:textId="77777777" w:rsidR="00C20878" w:rsidRDefault="007A7AE6" w:rsidP="00D46E8C">
      <w:pPr>
        <w:pStyle w:val="a1"/>
        <w:rPr>
          <w:rFonts w:eastAsiaTheme="minorEastAsia" w:cstheme="minorBidi"/>
          <w:sz w:val="22"/>
          <w:szCs w:val="22"/>
          <w:rtl/>
        </w:rPr>
      </w:pPr>
      <w:hyperlink w:anchor="_Toc99703507" w:history="1">
        <w:r w:rsidR="00C20878" w:rsidRPr="008F72F6">
          <w:rPr>
            <w:rStyle w:val="Hyperlink"/>
            <w:rtl/>
          </w:rPr>
          <w:t>בי' רש"י לקמן דהזורק מרה"ר דרך רה"י לרה"ר מצטרפים ב' הרה"ר לד"א</w:t>
        </w:r>
      </w:hyperlink>
    </w:p>
    <w:p w14:paraId="1B5A9742" w14:textId="77777777" w:rsidR="00C20878" w:rsidRDefault="007A7AE6" w:rsidP="00C20878">
      <w:pPr>
        <w:pStyle w:val="affff4"/>
        <w:rPr>
          <w:rFonts w:eastAsiaTheme="minorEastAsia" w:cstheme="minorBidi"/>
          <w:i/>
          <w:iCs/>
          <w:noProof/>
          <w:sz w:val="22"/>
          <w:szCs w:val="22"/>
          <w:rtl/>
        </w:rPr>
      </w:pPr>
      <w:hyperlink w:anchor="_Toc99703508" w:history="1">
        <w:r w:rsidR="00C20878" w:rsidRPr="008F72F6">
          <w:rPr>
            <w:rStyle w:val="Hyperlink"/>
            <w:noProof/>
            <w:rtl/>
          </w:rPr>
          <w:t>בי' האבנ"ז ברה"ג דבד"א ברה"ר דרך רה"י חשיב רה"י כמקו"פ</w:t>
        </w:r>
      </w:hyperlink>
    </w:p>
    <w:p w14:paraId="7D696E8D" w14:textId="77777777" w:rsidR="00C20878" w:rsidRDefault="007A7AE6" w:rsidP="00D46E8C">
      <w:pPr>
        <w:pStyle w:val="a1"/>
        <w:rPr>
          <w:rFonts w:eastAsiaTheme="minorEastAsia" w:cstheme="minorBidi"/>
          <w:sz w:val="22"/>
          <w:szCs w:val="22"/>
          <w:rtl/>
        </w:rPr>
      </w:pPr>
      <w:hyperlink w:anchor="_Toc99703509" w:history="1">
        <w:r w:rsidR="00C20878" w:rsidRPr="008F72F6">
          <w:rPr>
            <w:rStyle w:val="Hyperlink"/>
            <w:rtl/>
          </w:rPr>
          <w:t>בי' האבנ"ז ברשב"א בשם רה"ג דבפשטות כוונתו לומר דרק בב' רשויות אמרינן קלוטה</w:t>
        </w:r>
      </w:hyperlink>
    </w:p>
    <w:p w14:paraId="50C32489" w14:textId="77777777" w:rsidR="00C20878" w:rsidRDefault="007A7AE6" w:rsidP="00D46E8C">
      <w:pPr>
        <w:pStyle w:val="a1"/>
        <w:rPr>
          <w:rFonts w:eastAsiaTheme="minorEastAsia" w:cstheme="minorBidi"/>
          <w:sz w:val="22"/>
          <w:szCs w:val="22"/>
          <w:rtl/>
        </w:rPr>
      </w:pPr>
      <w:hyperlink w:anchor="_Toc99703510" w:history="1">
        <w:r w:rsidR="00C20878" w:rsidRPr="008F72F6">
          <w:rPr>
            <w:rStyle w:val="Hyperlink"/>
            <w:rtl/>
          </w:rPr>
          <w:t>דחיית האבנ"ז דמסקנת הרשב"א דלא ילפי' מד"א ברה"ר דהוא הלכתא ולא דהוא רשות אחת</w:t>
        </w:r>
      </w:hyperlink>
    </w:p>
    <w:p w14:paraId="695D8BC9" w14:textId="77777777" w:rsidR="00C20878" w:rsidRDefault="007A7AE6" w:rsidP="00D46E8C">
      <w:pPr>
        <w:pStyle w:val="a1"/>
        <w:rPr>
          <w:rFonts w:eastAsiaTheme="minorEastAsia" w:cstheme="minorBidi"/>
          <w:sz w:val="22"/>
          <w:szCs w:val="22"/>
          <w:rtl/>
        </w:rPr>
      </w:pPr>
      <w:hyperlink w:anchor="_Toc99703511" w:history="1">
        <w:r w:rsidR="00C20878" w:rsidRPr="008F72F6">
          <w:rPr>
            <w:rStyle w:val="Hyperlink"/>
            <w:rtl/>
          </w:rPr>
          <w:t>בי' האבנ"ז דמסקנת הרשב"א דילפי' מההלכתא דלא אמרינן קלוטה לקולא בהפסק מקום פטור</w:t>
        </w:r>
      </w:hyperlink>
    </w:p>
    <w:p w14:paraId="44C88D10" w14:textId="77777777" w:rsidR="00C20878" w:rsidRDefault="007A7AE6" w:rsidP="00D46E8C">
      <w:pPr>
        <w:pStyle w:val="a1"/>
        <w:rPr>
          <w:rFonts w:eastAsiaTheme="minorEastAsia" w:cstheme="minorBidi"/>
          <w:sz w:val="22"/>
          <w:szCs w:val="22"/>
          <w:rtl/>
        </w:rPr>
      </w:pPr>
      <w:hyperlink w:anchor="_Toc99703512" w:history="1">
        <w:r w:rsidR="00C20878" w:rsidRPr="008F72F6">
          <w:rPr>
            <w:rStyle w:val="Hyperlink"/>
            <w:rtl/>
          </w:rPr>
          <w:t>בי' האבנ"ז ברשב"א בשם רה"ג דכלפי ד"א ברה"ר רה"י הוי כהפסק מקו"פ ואמרי' קלוטה לקולא</w:t>
        </w:r>
      </w:hyperlink>
    </w:p>
    <w:p w14:paraId="5CD87FFE" w14:textId="77777777" w:rsidR="00C20878" w:rsidRDefault="007A7AE6" w:rsidP="00C20878">
      <w:pPr>
        <w:pStyle w:val="21"/>
        <w:rPr>
          <w:rFonts w:eastAsiaTheme="minorEastAsia" w:cstheme="minorBidi"/>
          <w:sz w:val="22"/>
          <w:szCs w:val="22"/>
          <w:rtl/>
        </w:rPr>
      </w:pPr>
      <w:hyperlink w:anchor="_Toc99703513" w:history="1">
        <w:r w:rsidR="00C20878" w:rsidRPr="008F72F6">
          <w:rPr>
            <w:rStyle w:val="Hyperlink"/>
            <w:rtl/>
          </w:rPr>
          <w:t>הסוברים דל"א מהלך כעומד ברשות א'</w:t>
        </w:r>
      </w:hyperlink>
    </w:p>
    <w:p w14:paraId="78B323AA" w14:textId="77777777" w:rsidR="00C20878" w:rsidRDefault="007A7AE6" w:rsidP="00C20878">
      <w:pPr>
        <w:pStyle w:val="affff4"/>
        <w:rPr>
          <w:rFonts w:eastAsiaTheme="minorEastAsia" w:cstheme="minorBidi"/>
          <w:i/>
          <w:iCs/>
          <w:noProof/>
          <w:sz w:val="22"/>
          <w:szCs w:val="22"/>
          <w:rtl/>
        </w:rPr>
      </w:pPr>
      <w:hyperlink w:anchor="_Toc99703514" w:history="1">
        <w:r w:rsidR="00C20878" w:rsidRPr="008F72F6">
          <w:rPr>
            <w:rStyle w:val="Hyperlink"/>
            <w:noProof/>
            <w:rtl/>
          </w:rPr>
          <w:t>בי' הריטב"א בשם הרמב"ן דבאותה הרשות ל"א מהלך כעומד</w:t>
        </w:r>
      </w:hyperlink>
    </w:p>
    <w:p w14:paraId="0B6C1C49" w14:textId="77777777" w:rsidR="00C20878" w:rsidRDefault="007A7AE6" w:rsidP="00D46E8C">
      <w:pPr>
        <w:pStyle w:val="a1"/>
        <w:rPr>
          <w:rFonts w:eastAsiaTheme="minorEastAsia" w:cstheme="minorBidi"/>
          <w:sz w:val="22"/>
          <w:szCs w:val="22"/>
          <w:rtl/>
        </w:rPr>
      </w:pPr>
      <w:hyperlink w:anchor="_Toc99703515" w:history="1">
        <w:r w:rsidR="00C20878" w:rsidRPr="008F72F6">
          <w:rPr>
            <w:rStyle w:val="Hyperlink"/>
            <w:rtl/>
          </w:rPr>
          <w:t>תי' הרמב"ן והרשב"א דקלוטה אמרינן רק בב' רשויות אבל ברשות א' כד"א ברה"ר ל"א קלוטה</w:t>
        </w:r>
      </w:hyperlink>
    </w:p>
    <w:p w14:paraId="4D85C2CF" w14:textId="77777777" w:rsidR="00C20878" w:rsidRDefault="007A7AE6" w:rsidP="00D46E8C">
      <w:pPr>
        <w:pStyle w:val="a1"/>
        <w:rPr>
          <w:rFonts w:eastAsiaTheme="minorEastAsia" w:cstheme="minorBidi"/>
          <w:sz w:val="22"/>
          <w:szCs w:val="22"/>
          <w:rtl/>
        </w:rPr>
      </w:pPr>
      <w:hyperlink w:anchor="_Toc99703516" w:history="1">
        <w:r w:rsidR="00C20878" w:rsidRPr="008F72F6">
          <w:rPr>
            <w:rStyle w:val="Hyperlink"/>
            <w:rtl/>
          </w:rPr>
          <w:t>בי' הריטב"א בשם הרמב"ן והתורי"ד והמיוחסים לר"ן דמהלך כעומד בב' רשויות ולא ברשות א'</w:t>
        </w:r>
      </w:hyperlink>
    </w:p>
    <w:p w14:paraId="1F8F5212" w14:textId="77777777" w:rsidR="00C20878" w:rsidRDefault="007A7AE6" w:rsidP="00D46E8C">
      <w:pPr>
        <w:pStyle w:val="a1"/>
        <w:rPr>
          <w:rFonts w:eastAsiaTheme="minorEastAsia" w:cstheme="minorBidi"/>
          <w:sz w:val="22"/>
          <w:szCs w:val="22"/>
          <w:rtl/>
        </w:rPr>
      </w:pPr>
      <w:hyperlink w:anchor="_Toc99703517" w:history="1">
        <w:r w:rsidR="00C20878" w:rsidRPr="008F72F6">
          <w:rPr>
            <w:rStyle w:val="Hyperlink"/>
            <w:rtl/>
          </w:rPr>
          <w:t>בי' הראב"ן דברשות א' ל"א מהלך כעומד וחיוב הוצאה הוא רק במושיט וזורק וכן מוכח לקמן</w:t>
        </w:r>
      </w:hyperlink>
    </w:p>
    <w:p w14:paraId="584C5255" w14:textId="77777777" w:rsidR="00C20878" w:rsidRDefault="007A7AE6" w:rsidP="00D46E8C">
      <w:pPr>
        <w:pStyle w:val="a1"/>
        <w:rPr>
          <w:rFonts w:eastAsiaTheme="minorEastAsia" w:cstheme="minorBidi"/>
          <w:sz w:val="22"/>
          <w:szCs w:val="22"/>
          <w:rtl/>
        </w:rPr>
      </w:pPr>
      <w:hyperlink w:anchor="_Toc99703518" w:history="1">
        <w:r w:rsidR="00C20878" w:rsidRPr="008F72F6">
          <w:rPr>
            <w:rStyle w:val="Hyperlink"/>
            <w:rtl/>
          </w:rPr>
          <w:t>בי' השיטה ישנה בשיטמ"ק בכתובות דל"א מהלך כעומד לעקור חיוב מהתורה ברשות אחת</w:t>
        </w:r>
      </w:hyperlink>
    </w:p>
    <w:p w14:paraId="02FF5FE6" w14:textId="77777777" w:rsidR="00C20878" w:rsidRDefault="007A7AE6" w:rsidP="00C20878">
      <w:pPr>
        <w:pStyle w:val="affff4"/>
        <w:rPr>
          <w:rFonts w:eastAsiaTheme="minorEastAsia" w:cstheme="minorBidi"/>
          <w:i/>
          <w:iCs/>
          <w:noProof/>
          <w:sz w:val="22"/>
          <w:szCs w:val="22"/>
          <w:rtl/>
        </w:rPr>
      </w:pPr>
      <w:hyperlink w:anchor="_Toc99703519" w:history="1">
        <w:r w:rsidR="00C20878" w:rsidRPr="008F72F6">
          <w:rPr>
            <w:rStyle w:val="Hyperlink"/>
            <w:noProof/>
            <w:rtl/>
          </w:rPr>
          <w:t>בי' הגרעק"א והאבנ"ז בתוס' דאף ברשות אחת מהלך כעומד</w:t>
        </w:r>
      </w:hyperlink>
    </w:p>
    <w:p w14:paraId="1A0EA5F1" w14:textId="77777777" w:rsidR="00C20878" w:rsidRDefault="007A7AE6" w:rsidP="00D46E8C">
      <w:pPr>
        <w:pStyle w:val="a1"/>
        <w:rPr>
          <w:rFonts w:eastAsiaTheme="minorEastAsia" w:cstheme="minorBidi"/>
          <w:sz w:val="22"/>
          <w:szCs w:val="22"/>
          <w:rtl/>
        </w:rPr>
      </w:pPr>
      <w:hyperlink w:anchor="_Toc99703520" w:history="1">
        <w:r w:rsidR="00C20878" w:rsidRPr="008F72F6">
          <w:rPr>
            <w:rStyle w:val="Hyperlink"/>
            <w:rtl/>
          </w:rPr>
          <w:t>בי' הגרעק"א בתוס' ובר"ן דהוכיחו מהגמ' בכתובות דאף באותה רשות מהלך כעומד ונמלך חייב</w:t>
        </w:r>
      </w:hyperlink>
    </w:p>
    <w:p w14:paraId="3F00C88C" w14:textId="77777777" w:rsidR="00C20878" w:rsidRDefault="007A7AE6" w:rsidP="00D46E8C">
      <w:pPr>
        <w:pStyle w:val="a1"/>
        <w:rPr>
          <w:rFonts w:eastAsiaTheme="minorEastAsia" w:cstheme="minorBidi"/>
          <w:sz w:val="22"/>
          <w:szCs w:val="22"/>
          <w:rtl/>
        </w:rPr>
      </w:pPr>
      <w:hyperlink w:anchor="_Toc99703521" w:history="1">
        <w:r w:rsidR="00C20878" w:rsidRPr="008F72F6">
          <w:rPr>
            <w:rStyle w:val="Hyperlink"/>
            <w:rtl/>
          </w:rPr>
          <w:t>וכ"כ האבנ"ז דבתוס' מוכח דלבן עזאי אמרינן מהלך כעומד אף ברשות א' דכן איירי בכתובות</w:t>
        </w:r>
      </w:hyperlink>
    </w:p>
    <w:p w14:paraId="1C1A83F8" w14:textId="77777777" w:rsidR="00C20878" w:rsidRDefault="007A7AE6" w:rsidP="00D46E8C">
      <w:pPr>
        <w:pStyle w:val="a1"/>
        <w:rPr>
          <w:rFonts w:eastAsiaTheme="minorEastAsia" w:cstheme="minorBidi"/>
          <w:sz w:val="22"/>
          <w:szCs w:val="22"/>
          <w:rtl/>
        </w:rPr>
      </w:pPr>
      <w:hyperlink w:anchor="_Toc99703522" w:history="1">
        <w:r w:rsidR="00C20878" w:rsidRPr="008F72F6">
          <w:rPr>
            <w:rStyle w:val="Hyperlink"/>
            <w:rtl/>
          </w:rPr>
          <w:t>וכן הק' השפ"א על המאירי והר"ן דבכתובות מוכח דאף ברשות א' אמרינן מהלך כעומד כתוס'</w:t>
        </w:r>
      </w:hyperlink>
    </w:p>
    <w:p w14:paraId="40458428" w14:textId="77777777" w:rsidR="00C20878" w:rsidRDefault="007A7AE6" w:rsidP="00D46E8C">
      <w:pPr>
        <w:pStyle w:val="a1"/>
        <w:rPr>
          <w:rFonts w:eastAsiaTheme="minorEastAsia" w:cstheme="minorBidi"/>
          <w:sz w:val="22"/>
          <w:szCs w:val="22"/>
          <w:rtl/>
        </w:rPr>
      </w:pPr>
      <w:hyperlink w:anchor="_Toc99703523" w:history="1">
        <w:r w:rsidR="00C20878" w:rsidRPr="008F72F6">
          <w:rPr>
            <w:rStyle w:val="Hyperlink"/>
            <w:rtl/>
          </w:rPr>
          <w:t>בי' השפ"א עפי"ד השיטמ"ק דכשהעקירה הראשונה ל"ה עקירה אמרי' מהלך כעומד ברשות א'</w:t>
        </w:r>
      </w:hyperlink>
    </w:p>
    <w:p w14:paraId="45EBBBD0" w14:textId="77777777" w:rsidR="00C20878" w:rsidRDefault="007A7AE6" w:rsidP="00C20878">
      <w:pPr>
        <w:pStyle w:val="21"/>
        <w:rPr>
          <w:rFonts w:eastAsiaTheme="minorEastAsia" w:cstheme="minorBidi"/>
          <w:sz w:val="22"/>
          <w:szCs w:val="22"/>
          <w:rtl/>
        </w:rPr>
      </w:pPr>
      <w:hyperlink w:anchor="_Toc99703524" w:history="1">
        <w:r w:rsidR="00C20878" w:rsidRPr="008F72F6">
          <w:rPr>
            <w:rStyle w:val="Hyperlink"/>
            <w:rtl/>
          </w:rPr>
          <w:t>ד' הראב"ד דברה"ר ל"א מהלך כעומד</w:t>
        </w:r>
      </w:hyperlink>
    </w:p>
    <w:p w14:paraId="7F90E6C3" w14:textId="77777777" w:rsidR="00C20878" w:rsidRDefault="007A7AE6" w:rsidP="00C20878">
      <w:pPr>
        <w:pStyle w:val="affff4"/>
        <w:rPr>
          <w:rFonts w:eastAsiaTheme="minorEastAsia" w:cstheme="minorBidi"/>
          <w:i/>
          <w:iCs/>
          <w:noProof/>
          <w:sz w:val="22"/>
          <w:szCs w:val="22"/>
          <w:rtl/>
        </w:rPr>
      </w:pPr>
      <w:hyperlink w:anchor="_Toc99703525" w:history="1">
        <w:r w:rsidR="00C20878" w:rsidRPr="008F72F6">
          <w:rPr>
            <w:rStyle w:val="Hyperlink"/>
            <w:noProof/>
            <w:rtl/>
          </w:rPr>
          <w:t>בי' הראב"ד דמהלך כעומד פטור ברה"ר דלא עדיף מעומד לכתף</w:t>
        </w:r>
      </w:hyperlink>
    </w:p>
    <w:p w14:paraId="74F1BCA0" w14:textId="77777777" w:rsidR="00C20878" w:rsidRDefault="007A7AE6" w:rsidP="00D46E8C">
      <w:pPr>
        <w:pStyle w:val="a1"/>
        <w:rPr>
          <w:rFonts w:eastAsiaTheme="minorEastAsia" w:cstheme="minorBidi"/>
          <w:sz w:val="22"/>
          <w:szCs w:val="22"/>
          <w:rtl/>
        </w:rPr>
      </w:pPr>
      <w:hyperlink w:anchor="_Toc99703526" w:history="1">
        <w:r w:rsidR="00C20878" w:rsidRPr="008F72F6">
          <w:rPr>
            <w:rStyle w:val="Hyperlink"/>
            <w:rtl/>
          </w:rPr>
          <w:t>בי' הראב"ד בכתובות דמהלך כעומד לא עדיף מעומד לכתף ולכן ברה"ר ל"א מהלך כעומד</w:t>
        </w:r>
      </w:hyperlink>
    </w:p>
    <w:p w14:paraId="78DE34A4" w14:textId="77777777" w:rsidR="00C20878" w:rsidRDefault="007A7AE6" w:rsidP="00C20878">
      <w:pPr>
        <w:pStyle w:val="21"/>
        <w:rPr>
          <w:rFonts w:eastAsiaTheme="minorEastAsia" w:cstheme="minorBidi"/>
          <w:sz w:val="22"/>
          <w:szCs w:val="22"/>
          <w:rtl/>
        </w:rPr>
      </w:pPr>
      <w:hyperlink w:anchor="_Toc99703527" w:history="1">
        <w:r w:rsidR="00C20878" w:rsidRPr="008F72F6">
          <w:rPr>
            <w:rStyle w:val="Hyperlink"/>
            <w:rtl/>
          </w:rPr>
          <w:t>ד' רבינו יהונתן דב"ע איירי בגבוה ג"ט</w:t>
        </w:r>
      </w:hyperlink>
    </w:p>
    <w:p w14:paraId="7F9674C8" w14:textId="77777777" w:rsidR="00C20878" w:rsidRDefault="007A7AE6" w:rsidP="00C20878">
      <w:pPr>
        <w:pStyle w:val="affff4"/>
        <w:rPr>
          <w:rFonts w:eastAsiaTheme="minorEastAsia" w:cstheme="minorBidi"/>
          <w:i/>
          <w:iCs/>
          <w:noProof/>
          <w:sz w:val="22"/>
          <w:szCs w:val="22"/>
          <w:rtl/>
        </w:rPr>
      </w:pPr>
      <w:hyperlink w:anchor="_Toc99703528" w:history="1">
        <w:r w:rsidR="00C20878" w:rsidRPr="008F72F6">
          <w:rPr>
            <w:rStyle w:val="Hyperlink"/>
            <w:noProof/>
            <w:rtl/>
          </w:rPr>
          <w:t>בי' רבינו יהונתן דמהלך כעומד הוא רק ברשות שגבוהה ג"ט</w:t>
        </w:r>
      </w:hyperlink>
    </w:p>
    <w:p w14:paraId="4A0B0A93" w14:textId="77777777" w:rsidR="00C20878" w:rsidRDefault="007A7AE6" w:rsidP="00D46E8C">
      <w:pPr>
        <w:pStyle w:val="a1"/>
        <w:rPr>
          <w:rFonts w:eastAsiaTheme="minorEastAsia" w:cstheme="minorBidi"/>
          <w:sz w:val="22"/>
          <w:szCs w:val="22"/>
          <w:rtl/>
        </w:rPr>
      </w:pPr>
      <w:hyperlink w:anchor="_Toc99703529" w:history="1">
        <w:r w:rsidR="00C20878" w:rsidRPr="008F72F6">
          <w:rPr>
            <w:rStyle w:val="Hyperlink"/>
            <w:rtl/>
          </w:rPr>
          <w:t>בי' רבינו יהונתן דסטיו הוא גבוה ויושבים עליו והוא כרמלית וכיון שנגע ברגליו במקו"פ כמונח</w:t>
        </w:r>
      </w:hyperlink>
    </w:p>
    <w:p w14:paraId="24A1953A" w14:textId="77777777" w:rsidR="00C20878" w:rsidRDefault="007A7AE6" w:rsidP="00D46E8C">
      <w:pPr>
        <w:pStyle w:val="a1"/>
        <w:rPr>
          <w:rFonts w:eastAsiaTheme="minorEastAsia" w:cstheme="minorBidi"/>
          <w:sz w:val="22"/>
          <w:szCs w:val="22"/>
          <w:rtl/>
        </w:rPr>
      </w:pPr>
      <w:hyperlink w:anchor="_Toc99703530" w:history="1">
        <w:r w:rsidR="00C20878" w:rsidRPr="008F72F6">
          <w:rPr>
            <w:rStyle w:val="Hyperlink"/>
            <w:rtl/>
          </w:rPr>
          <w:t>בי' רבינו יהונתן דמהלך כעומד הוא רק בסטיו שגבוה מהקרקע ג"ט או באיסקופא גבוהה ג'</w:t>
        </w:r>
      </w:hyperlink>
    </w:p>
    <w:p w14:paraId="65E69428" w14:textId="77777777" w:rsidR="00C20878" w:rsidRDefault="007A7AE6" w:rsidP="00D46E8C">
      <w:pPr>
        <w:pStyle w:val="a1"/>
        <w:rPr>
          <w:rFonts w:eastAsiaTheme="minorEastAsia" w:cstheme="minorBidi"/>
          <w:sz w:val="22"/>
          <w:szCs w:val="22"/>
          <w:rtl/>
        </w:rPr>
      </w:pPr>
      <w:hyperlink w:anchor="_Toc99703531" w:history="1">
        <w:r w:rsidR="00C20878" w:rsidRPr="008F72F6">
          <w:rPr>
            <w:rStyle w:val="Hyperlink"/>
            <w:rtl/>
          </w:rPr>
          <w:t>בי' רבינו יהונתן דבהוציא מרשות לרשות בקרקע שווה ולא גבוהה לא אמרינן מהלך כעומד</w:t>
        </w:r>
      </w:hyperlink>
    </w:p>
    <w:p w14:paraId="59CEA450" w14:textId="77777777" w:rsidR="00C20878" w:rsidRDefault="007A7AE6" w:rsidP="00D46E8C">
      <w:pPr>
        <w:pStyle w:val="a1"/>
        <w:rPr>
          <w:rFonts w:eastAsiaTheme="minorEastAsia" w:cstheme="minorBidi"/>
          <w:sz w:val="22"/>
          <w:szCs w:val="22"/>
          <w:rtl/>
        </w:rPr>
      </w:pPr>
      <w:hyperlink w:anchor="_Toc99703532" w:history="1">
        <w:r w:rsidR="00C20878" w:rsidRPr="008F72F6">
          <w:rPr>
            <w:rStyle w:val="Hyperlink"/>
            <w:rtl/>
          </w:rPr>
          <w:t>בי' רבינו יהונתן דהא דל"א מהלך כעומד בד"א ברה"ר הוא כיון דהקרקע שווה ולא גבוהה ג"ט</w:t>
        </w:r>
      </w:hyperlink>
    </w:p>
    <w:p w14:paraId="67826C79" w14:textId="77777777" w:rsidR="00C20878" w:rsidRDefault="007A7AE6" w:rsidP="00D46E8C">
      <w:pPr>
        <w:pStyle w:val="a1"/>
        <w:rPr>
          <w:rFonts w:eastAsiaTheme="minorEastAsia" w:cstheme="minorBidi"/>
          <w:sz w:val="22"/>
          <w:szCs w:val="22"/>
          <w:rtl/>
        </w:rPr>
      </w:pPr>
      <w:hyperlink w:anchor="_Toc99703533" w:history="1">
        <w:r w:rsidR="00C20878" w:rsidRPr="008F72F6">
          <w:rPr>
            <w:rStyle w:val="Hyperlink"/>
            <w:rtl/>
          </w:rPr>
          <w:t>בי' רבינו יהונתן דהא דמודה בן עזאי בזורק כיון דהחפץ לא נמצא בקרקע ובעבר אינו כמונח</w:t>
        </w:r>
      </w:hyperlink>
    </w:p>
    <w:p w14:paraId="11884EE1" w14:textId="77777777" w:rsidR="00C20878" w:rsidRDefault="007A7AE6" w:rsidP="00C20878">
      <w:pPr>
        <w:pStyle w:val="21"/>
        <w:rPr>
          <w:rFonts w:eastAsiaTheme="minorEastAsia" w:cstheme="minorBidi"/>
          <w:sz w:val="22"/>
          <w:szCs w:val="22"/>
          <w:rtl/>
        </w:rPr>
      </w:pPr>
      <w:hyperlink w:anchor="_Toc99703534" w:history="1">
        <w:r w:rsidR="00C20878" w:rsidRPr="008F72F6">
          <w:rPr>
            <w:rStyle w:val="Hyperlink"/>
            <w:rtl/>
          </w:rPr>
          <w:t>הבי' בתו"י דמהלך כעומד בהפסק מקו"פ</w:t>
        </w:r>
      </w:hyperlink>
    </w:p>
    <w:p w14:paraId="3546B6F3" w14:textId="77777777" w:rsidR="00C20878" w:rsidRDefault="007A7AE6" w:rsidP="00C20878">
      <w:pPr>
        <w:pStyle w:val="affff4"/>
        <w:rPr>
          <w:rFonts w:eastAsiaTheme="minorEastAsia" w:cstheme="minorBidi"/>
          <w:i/>
          <w:iCs/>
          <w:noProof/>
          <w:sz w:val="22"/>
          <w:szCs w:val="22"/>
          <w:rtl/>
        </w:rPr>
      </w:pPr>
      <w:hyperlink w:anchor="_Toc99703535" w:history="1">
        <w:r w:rsidR="00C20878" w:rsidRPr="008F72F6">
          <w:rPr>
            <w:rStyle w:val="Hyperlink"/>
            <w:noProof/>
            <w:rtl/>
          </w:rPr>
          <w:t>בי' התו"י ותורא"ש דא"א לומר דמהלך כעומד רק בהפסק מקו"פ</w:t>
        </w:r>
      </w:hyperlink>
    </w:p>
    <w:p w14:paraId="74E55E5E" w14:textId="77777777" w:rsidR="00C20878" w:rsidRDefault="007A7AE6" w:rsidP="00D46E8C">
      <w:pPr>
        <w:pStyle w:val="a1"/>
        <w:rPr>
          <w:rFonts w:eastAsiaTheme="minorEastAsia" w:cstheme="minorBidi"/>
          <w:sz w:val="22"/>
          <w:szCs w:val="22"/>
          <w:rtl/>
        </w:rPr>
      </w:pPr>
      <w:hyperlink w:anchor="_Toc99703536" w:history="1">
        <w:r w:rsidR="00C20878" w:rsidRPr="008F72F6">
          <w:rPr>
            <w:rStyle w:val="Hyperlink"/>
            <w:rtl/>
          </w:rPr>
          <w:t>בי' התורא"ש והתו"י דהיה אפש"ל דמהלך כעומד רק במוציא דרך מקו"פ דההפסק מחשיב הנחה</w:t>
        </w:r>
      </w:hyperlink>
    </w:p>
    <w:p w14:paraId="1E62310A" w14:textId="77777777" w:rsidR="00C20878" w:rsidRDefault="007A7AE6" w:rsidP="00D46E8C">
      <w:pPr>
        <w:pStyle w:val="a1"/>
        <w:rPr>
          <w:rFonts w:eastAsiaTheme="minorEastAsia" w:cstheme="minorBidi"/>
          <w:sz w:val="22"/>
          <w:szCs w:val="22"/>
          <w:rtl/>
        </w:rPr>
      </w:pPr>
      <w:hyperlink w:anchor="_Toc99703537" w:history="1">
        <w:r w:rsidR="00C20878" w:rsidRPr="008F72F6">
          <w:rPr>
            <w:rStyle w:val="Hyperlink"/>
            <w:rtl/>
          </w:rPr>
          <w:t>דחיית התורא"ש והתו"י דזורק ומושיט דרך מקו"פ יפטר דע"י ההפסק חשיב כמונח ולא רק מהלך</w:t>
        </w:r>
      </w:hyperlink>
    </w:p>
    <w:p w14:paraId="38000DE5" w14:textId="77777777" w:rsidR="00C20878" w:rsidRDefault="007A7AE6" w:rsidP="00D46E8C">
      <w:pPr>
        <w:pStyle w:val="a1"/>
        <w:rPr>
          <w:rFonts w:eastAsiaTheme="minorEastAsia" w:cstheme="minorBidi"/>
          <w:sz w:val="22"/>
          <w:szCs w:val="22"/>
          <w:rtl/>
        </w:rPr>
      </w:pPr>
      <w:hyperlink w:anchor="_Toc99703538" w:history="1">
        <w:r w:rsidR="00C20878" w:rsidRPr="008F72F6">
          <w:rPr>
            <w:rStyle w:val="Hyperlink"/>
            <w:rtl/>
          </w:rPr>
          <w:t>בי' התו"י דמהלך כעומד אף מרה"י לרה"ר שלא דרך מקו"פ ומתחייב מיד כשנכנס לרה"ר</w:t>
        </w:r>
      </w:hyperlink>
    </w:p>
    <w:p w14:paraId="7521EC0B" w14:textId="77777777" w:rsidR="00C20878" w:rsidRDefault="007A7AE6" w:rsidP="00D46E8C">
      <w:pPr>
        <w:pStyle w:val="a1"/>
        <w:rPr>
          <w:rFonts w:eastAsiaTheme="minorEastAsia" w:cstheme="minorBidi"/>
          <w:sz w:val="22"/>
          <w:szCs w:val="22"/>
          <w:rtl/>
        </w:rPr>
      </w:pPr>
      <w:hyperlink w:anchor="_Toc99703539" w:history="1">
        <w:r w:rsidR="00C20878" w:rsidRPr="008F72F6">
          <w:rPr>
            <w:rStyle w:val="Hyperlink"/>
            <w:rtl/>
          </w:rPr>
          <w:t>קו' התורא"ש דבגמ' בכתובות מוכח דא"א לומר דמהלך כעומד הוא רק מדין הפסק כרמלית</w:t>
        </w:r>
      </w:hyperlink>
    </w:p>
    <w:p w14:paraId="31696ABE" w14:textId="77777777" w:rsidR="00C20878" w:rsidRDefault="007A7AE6" w:rsidP="00D46E8C">
      <w:pPr>
        <w:pStyle w:val="a1"/>
        <w:rPr>
          <w:rFonts w:eastAsiaTheme="minorEastAsia" w:cstheme="minorBidi"/>
          <w:sz w:val="22"/>
          <w:szCs w:val="22"/>
          <w:rtl/>
        </w:rPr>
      </w:pPr>
      <w:hyperlink w:anchor="_Toc99703540" w:history="1">
        <w:r w:rsidR="00C20878" w:rsidRPr="008F72F6">
          <w:rPr>
            <w:rStyle w:val="Hyperlink"/>
            <w:rtl/>
          </w:rPr>
          <w:t>בי' האבנ"ז בתו"י בסוגיין דלא ילפי' מד"א ברה"ר כלל אף למקום חיוב ואמרי' קלוטה לקולא</w:t>
        </w:r>
      </w:hyperlink>
    </w:p>
    <w:p w14:paraId="3430C188" w14:textId="77777777" w:rsidR="00C20878" w:rsidRDefault="007A7AE6" w:rsidP="00C20878">
      <w:pPr>
        <w:pStyle w:val="21"/>
        <w:rPr>
          <w:rFonts w:eastAsiaTheme="minorEastAsia" w:cstheme="minorBidi"/>
          <w:sz w:val="22"/>
          <w:szCs w:val="22"/>
          <w:rtl/>
        </w:rPr>
      </w:pPr>
      <w:hyperlink w:anchor="_Toc99703541" w:history="1">
        <w:r w:rsidR="00C20878" w:rsidRPr="008F72F6">
          <w:rPr>
            <w:rStyle w:val="Hyperlink"/>
            <w:rtl/>
          </w:rPr>
          <w:t>ספק הריב"א במהלך כעומד בד"א ברה"ר</w:t>
        </w:r>
      </w:hyperlink>
    </w:p>
    <w:p w14:paraId="4D7D5553" w14:textId="77777777" w:rsidR="00C20878" w:rsidRDefault="007A7AE6" w:rsidP="00C20878">
      <w:pPr>
        <w:pStyle w:val="affff4"/>
        <w:rPr>
          <w:rFonts w:eastAsiaTheme="minorEastAsia" w:cstheme="minorBidi"/>
          <w:i/>
          <w:iCs/>
          <w:noProof/>
          <w:sz w:val="22"/>
          <w:szCs w:val="22"/>
          <w:rtl/>
        </w:rPr>
      </w:pPr>
      <w:hyperlink w:anchor="_Toc99703542" w:history="1">
        <w:r w:rsidR="00C20878" w:rsidRPr="008F72F6">
          <w:rPr>
            <w:rStyle w:val="Hyperlink"/>
            <w:noProof/>
            <w:rtl/>
          </w:rPr>
          <w:t>ספיקות הריב"א בלא עמד בסוף הד"א ברה"ר ובעמד בתוך ד"א</w:t>
        </w:r>
      </w:hyperlink>
    </w:p>
    <w:p w14:paraId="5C3F1F9A" w14:textId="77777777" w:rsidR="00C20878" w:rsidRDefault="007A7AE6" w:rsidP="00D46E8C">
      <w:pPr>
        <w:pStyle w:val="a1"/>
        <w:rPr>
          <w:rFonts w:eastAsiaTheme="minorEastAsia" w:cstheme="minorBidi"/>
          <w:sz w:val="22"/>
          <w:szCs w:val="22"/>
          <w:rtl/>
        </w:rPr>
      </w:pPr>
      <w:hyperlink w:anchor="_Toc99703543" w:history="1">
        <w:r w:rsidR="00C20878" w:rsidRPr="008F72F6">
          <w:rPr>
            <w:rStyle w:val="Hyperlink"/>
            <w:rtl/>
          </w:rPr>
          <w:t>ספק ריב"א במעביר ד"א ברה"ר ועמד לפוש בתוך הד"א אי אמרי' מהלך כעומד חייב בסוף ד"א</w:t>
        </w:r>
      </w:hyperlink>
    </w:p>
    <w:p w14:paraId="7CAC3799" w14:textId="77777777" w:rsidR="00C20878" w:rsidRDefault="007A7AE6" w:rsidP="00D46E8C">
      <w:pPr>
        <w:pStyle w:val="a1"/>
        <w:rPr>
          <w:rFonts w:eastAsiaTheme="minorEastAsia" w:cstheme="minorBidi"/>
          <w:sz w:val="22"/>
          <w:szCs w:val="22"/>
          <w:rtl/>
        </w:rPr>
      </w:pPr>
      <w:hyperlink w:anchor="_Toc99703544" w:history="1">
        <w:r w:rsidR="00C20878" w:rsidRPr="008F72F6">
          <w:rPr>
            <w:rStyle w:val="Hyperlink"/>
            <w:rtl/>
          </w:rPr>
          <w:t>ספק הריב"א לבן עזאי במעביר ד"א ולא עמד בסופם ואחר נטלה מידו אי חייב דמהלך כעומד</w:t>
        </w:r>
      </w:hyperlink>
    </w:p>
    <w:p w14:paraId="75DDF4EB" w14:textId="77777777" w:rsidR="00C20878" w:rsidRDefault="007A7AE6" w:rsidP="00D46E8C">
      <w:pPr>
        <w:pStyle w:val="a1"/>
        <w:rPr>
          <w:rFonts w:eastAsiaTheme="minorEastAsia" w:cstheme="minorBidi"/>
          <w:sz w:val="22"/>
          <w:szCs w:val="22"/>
          <w:rtl/>
        </w:rPr>
      </w:pPr>
      <w:hyperlink w:anchor="_Toc99703545" w:history="1">
        <w:r w:rsidR="00C20878" w:rsidRPr="008F72F6">
          <w:rPr>
            <w:rStyle w:val="Hyperlink"/>
            <w:rtl/>
          </w:rPr>
          <w:t>בי' התורא"ש דהספק של הריב"א אי בסוף ד' החפץ חשיב כמונח באויר מדין קלוטה או לא</w:t>
        </w:r>
      </w:hyperlink>
    </w:p>
    <w:p w14:paraId="5F09E3D0" w14:textId="77777777" w:rsidR="00C20878" w:rsidRDefault="007A7AE6" w:rsidP="00D46E8C">
      <w:pPr>
        <w:pStyle w:val="a1"/>
        <w:rPr>
          <w:rFonts w:eastAsiaTheme="minorEastAsia" w:cstheme="minorBidi"/>
          <w:sz w:val="22"/>
          <w:szCs w:val="22"/>
          <w:rtl/>
        </w:rPr>
      </w:pPr>
      <w:hyperlink w:anchor="_Toc99703546" w:history="1">
        <w:r w:rsidR="00C20878" w:rsidRPr="008F72F6">
          <w:rPr>
            <w:rStyle w:val="Hyperlink"/>
            <w:rtl/>
          </w:rPr>
          <w:t>בי' הרשב"א דההלכה דחייב בד"א דוקא במהלך דל"ה כעומד אבל אם עמד ממש ההלכה דחייב</w:t>
        </w:r>
      </w:hyperlink>
    </w:p>
    <w:p w14:paraId="197599ED" w14:textId="77777777" w:rsidR="00C20878" w:rsidRDefault="007A7AE6" w:rsidP="00C20878">
      <w:pPr>
        <w:pStyle w:val="affff4"/>
        <w:rPr>
          <w:rFonts w:eastAsiaTheme="minorEastAsia" w:cstheme="minorBidi"/>
          <w:i/>
          <w:iCs/>
          <w:noProof/>
          <w:sz w:val="22"/>
          <w:szCs w:val="22"/>
          <w:rtl/>
        </w:rPr>
      </w:pPr>
      <w:hyperlink w:anchor="_Toc99703547" w:history="1">
        <w:r w:rsidR="00C20878" w:rsidRPr="008F72F6">
          <w:rPr>
            <w:rStyle w:val="Hyperlink"/>
            <w:noProof/>
            <w:rtl/>
          </w:rPr>
          <w:t>ספק הריב"א בקלטה כלב בסוף ד"א אי אמרינן קלוטה לחייב</w:t>
        </w:r>
      </w:hyperlink>
    </w:p>
    <w:p w14:paraId="4F9EDA23" w14:textId="77777777" w:rsidR="00C20878" w:rsidRDefault="007A7AE6" w:rsidP="00D46E8C">
      <w:pPr>
        <w:pStyle w:val="a1"/>
        <w:rPr>
          <w:rFonts w:eastAsiaTheme="minorEastAsia" w:cstheme="minorBidi"/>
          <w:sz w:val="22"/>
          <w:szCs w:val="22"/>
          <w:rtl/>
        </w:rPr>
      </w:pPr>
      <w:hyperlink w:anchor="_Toc99703548" w:history="1">
        <w:r w:rsidR="00C20878" w:rsidRPr="008F72F6">
          <w:rPr>
            <w:rStyle w:val="Hyperlink"/>
            <w:rtl/>
          </w:rPr>
          <w:t>ספק הריב"א בד"א ברה"ר וקלטה כלב בסוף ד"א אי אמרינן קלוטה וחייב או דבד"א ל"א קלוטה</w:t>
        </w:r>
      </w:hyperlink>
    </w:p>
    <w:p w14:paraId="1C233DAB" w14:textId="77777777" w:rsidR="00C20878" w:rsidRDefault="007A7AE6" w:rsidP="00D46E8C">
      <w:pPr>
        <w:pStyle w:val="a1"/>
        <w:rPr>
          <w:rFonts w:eastAsiaTheme="minorEastAsia" w:cstheme="minorBidi"/>
          <w:sz w:val="22"/>
          <w:szCs w:val="22"/>
          <w:rtl/>
        </w:rPr>
      </w:pPr>
      <w:hyperlink w:anchor="_Toc99703549" w:history="1">
        <w:r w:rsidR="00C20878" w:rsidRPr="008F72F6">
          <w:rPr>
            <w:rStyle w:val="Hyperlink"/>
            <w:rtl/>
          </w:rPr>
          <w:t>בי' התורא"ש דלא מצינו שיש אופנים דל"א קלוטה ומהלך כעומד וגמירי רק בד"א ברה"ר</w:t>
        </w:r>
      </w:hyperlink>
    </w:p>
    <w:p w14:paraId="0F019181" w14:textId="77777777" w:rsidR="00C20878" w:rsidRDefault="007A7AE6" w:rsidP="00C20878">
      <w:pPr>
        <w:pStyle w:val="affff4"/>
        <w:rPr>
          <w:rFonts w:eastAsiaTheme="minorEastAsia" w:cstheme="minorBidi"/>
          <w:i/>
          <w:iCs/>
          <w:noProof/>
          <w:sz w:val="22"/>
          <w:szCs w:val="22"/>
          <w:rtl/>
        </w:rPr>
      </w:pPr>
      <w:hyperlink w:anchor="_Toc99703550" w:history="1">
        <w:r w:rsidR="00C20878" w:rsidRPr="008F72F6">
          <w:rPr>
            <w:rStyle w:val="Hyperlink"/>
            <w:noProof/>
            <w:rtl/>
          </w:rPr>
          <w:t>הבי' הא' בגרעק"א דספק הריב"א אי הוי כתרתי דסתרי</w:t>
        </w:r>
      </w:hyperlink>
    </w:p>
    <w:p w14:paraId="4A37C72C" w14:textId="77777777" w:rsidR="00C20878" w:rsidRDefault="007A7AE6" w:rsidP="00D46E8C">
      <w:pPr>
        <w:pStyle w:val="a1"/>
        <w:rPr>
          <w:rFonts w:eastAsiaTheme="minorEastAsia" w:cstheme="minorBidi"/>
          <w:sz w:val="22"/>
          <w:szCs w:val="22"/>
          <w:rtl/>
        </w:rPr>
      </w:pPr>
      <w:hyperlink w:anchor="_Toc99703551" w:history="1">
        <w:r w:rsidR="00C20878" w:rsidRPr="008F72F6">
          <w:rPr>
            <w:rStyle w:val="Hyperlink"/>
            <w:rtl/>
          </w:rPr>
          <w:t>בי' הגרעק"א דהספק של הריב"א אי הוא תרתי דסתרי דבתוך ד"א ל"א קלוטה ובסוף אמרינן</w:t>
        </w:r>
      </w:hyperlink>
    </w:p>
    <w:p w14:paraId="58E0BD7F" w14:textId="77777777" w:rsidR="00C20878" w:rsidRDefault="007A7AE6" w:rsidP="00C20878">
      <w:pPr>
        <w:pStyle w:val="affff4"/>
        <w:rPr>
          <w:rFonts w:eastAsiaTheme="minorEastAsia" w:cstheme="minorBidi"/>
          <w:i/>
          <w:iCs/>
          <w:noProof/>
          <w:sz w:val="22"/>
          <w:szCs w:val="22"/>
          <w:rtl/>
        </w:rPr>
      </w:pPr>
      <w:hyperlink w:anchor="_Toc99703552" w:history="1">
        <w:r w:rsidR="00C20878" w:rsidRPr="008F72F6">
          <w:rPr>
            <w:rStyle w:val="Hyperlink"/>
            <w:noProof/>
            <w:rtl/>
          </w:rPr>
          <w:t>בי' הב' בגרעק"א בריב"א אי קלוטה במקום חיוב או בב' רשויות</w:t>
        </w:r>
      </w:hyperlink>
    </w:p>
    <w:p w14:paraId="40D29B29" w14:textId="77777777" w:rsidR="00C20878" w:rsidRDefault="007A7AE6" w:rsidP="00D46E8C">
      <w:pPr>
        <w:pStyle w:val="a1"/>
        <w:rPr>
          <w:rFonts w:eastAsiaTheme="minorEastAsia" w:cstheme="minorBidi"/>
          <w:sz w:val="22"/>
          <w:szCs w:val="22"/>
          <w:rtl/>
        </w:rPr>
      </w:pPr>
      <w:hyperlink w:anchor="_Toc99703553" w:history="1">
        <w:r w:rsidR="00C20878" w:rsidRPr="008F72F6">
          <w:rPr>
            <w:rStyle w:val="Hyperlink"/>
            <w:rtl/>
          </w:rPr>
          <w:t>בי' הגרעק"א דהצד הא' בריב"א דמהלך כעומד הוא רק כשהגיע למקום חיוב כדכתב המהרש"א</w:t>
        </w:r>
      </w:hyperlink>
    </w:p>
    <w:p w14:paraId="6A974E8E" w14:textId="77777777" w:rsidR="00C20878" w:rsidRDefault="007A7AE6" w:rsidP="00D46E8C">
      <w:pPr>
        <w:pStyle w:val="a1"/>
        <w:rPr>
          <w:rFonts w:eastAsiaTheme="minorEastAsia" w:cstheme="minorBidi"/>
          <w:sz w:val="22"/>
          <w:szCs w:val="22"/>
          <w:rtl/>
        </w:rPr>
      </w:pPr>
      <w:hyperlink w:anchor="_Toc99703554" w:history="1">
        <w:r w:rsidR="00C20878" w:rsidRPr="008F72F6">
          <w:rPr>
            <w:rStyle w:val="Hyperlink"/>
            <w:rtl/>
          </w:rPr>
          <w:t>בי' הגרעק"א דהצד הב' בריב"א דמהלך כעומד רק כשהחפץ עבר רשות וה"ה בסוף הד"א ברה"ר</w:t>
        </w:r>
      </w:hyperlink>
    </w:p>
    <w:p w14:paraId="49AD958C" w14:textId="77777777" w:rsidR="00C20878" w:rsidRDefault="007A7AE6" w:rsidP="00D46E8C">
      <w:pPr>
        <w:pStyle w:val="a1"/>
        <w:rPr>
          <w:rFonts w:eastAsiaTheme="minorEastAsia" w:cstheme="minorBidi"/>
          <w:sz w:val="22"/>
          <w:szCs w:val="22"/>
          <w:rtl/>
        </w:rPr>
      </w:pPr>
      <w:hyperlink w:anchor="_Toc99703555" w:history="1">
        <w:r w:rsidR="00C20878" w:rsidRPr="008F72F6">
          <w:rPr>
            <w:rStyle w:val="Hyperlink"/>
            <w:rtl/>
          </w:rPr>
          <w:t>קו' האבנ"ז על בי' הגרעק"א בריב"א דברשב"א בתוס' מוכח דאף ברשות א' אמרי' מהלך כעומד</w:t>
        </w:r>
      </w:hyperlink>
    </w:p>
    <w:p w14:paraId="234EEE48" w14:textId="77777777" w:rsidR="00C20878" w:rsidRDefault="007A7AE6" w:rsidP="00C20878">
      <w:pPr>
        <w:pStyle w:val="affff4"/>
        <w:rPr>
          <w:rFonts w:eastAsiaTheme="minorEastAsia" w:cstheme="minorBidi"/>
          <w:i/>
          <w:iCs/>
          <w:noProof/>
          <w:sz w:val="22"/>
          <w:szCs w:val="22"/>
          <w:rtl/>
        </w:rPr>
      </w:pPr>
      <w:hyperlink w:anchor="_Toc99703556" w:history="1">
        <w:r w:rsidR="00C20878" w:rsidRPr="008F72F6">
          <w:rPr>
            <w:rStyle w:val="Hyperlink"/>
            <w:noProof/>
            <w:rtl/>
          </w:rPr>
          <w:t>קו' הגרעק"א דלקמן מוכח דבתחילת ד"א ברה"ר אמרינן קלוטה</w:t>
        </w:r>
      </w:hyperlink>
    </w:p>
    <w:p w14:paraId="26181281" w14:textId="77777777" w:rsidR="00C20878" w:rsidRDefault="007A7AE6" w:rsidP="00D46E8C">
      <w:pPr>
        <w:pStyle w:val="a1"/>
        <w:rPr>
          <w:rFonts w:eastAsiaTheme="minorEastAsia" w:cstheme="minorBidi"/>
          <w:sz w:val="22"/>
          <w:szCs w:val="22"/>
          <w:rtl/>
        </w:rPr>
      </w:pPr>
      <w:hyperlink w:anchor="_Toc99703557" w:history="1">
        <w:r w:rsidR="00C20878" w:rsidRPr="008F72F6">
          <w:rPr>
            <w:rStyle w:val="Hyperlink"/>
            <w:rtl/>
          </w:rPr>
          <w:t>קו' הגרעק"א דבדברי ר"י מוכח דבתחילת הד"א אמרינן דכמונח מדין קלוטה וחזר ועקר</w:t>
        </w:r>
      </w:hyperlink>
    </w:p>
    <w:p w14:paraId="048AAA3F" w14:textId="77777777" w:rsidR="00C20878" w:rsidRDefault="007A7AE6" w:rsidP="00D46E8C">
      <w:pPr>
        <w:pStyle w:val="a1"/>
        <w:rPr>
          <w:rFonts w:eastAsiaTheme="minorEastAsia" w:cstheme="minorBidi"/>
          <w:sz w:val="22"/>
          <w:szCs w:val="22"/>
          <w:rtl/>
        </w:rPr>
      </w:pPr>
      <w:hyperlink w:anchor="_Toc99703558" w:history="1">
        <w:r w:rsidR="00C20878" w:rsidRPr="008F72F6">
          <w:rPr>
            <w:rStyle w:val="Hyperlink"/>
            <w:rtl/>
          </w:rPr>
          <w:t>קו' הגרעק"א דמוכח מדברי ר"י דבתוך הד"א ל"א קלוטה אך מ"מ בתחילת הד"א אמרינן קלוטה</w:t>
        </w:r>
      </w:hyperlink>
    </w:p>
    <w:p w14:paraId="56B1DC05" w14:textId="77777777" w:rsidR="00C20878" w:rsidRDefault="007A7AE6" w:rsidP="00D46E8C">
      <w:pPr>
        <w:pStyle w:val="a1"/>
        <w:rPr>
          <w:rFonts w:eastAsiaTheme="minorEastAsia" w:cstheme="minorBidi"/>
          <w:sz w:val="22"/>
          <w:szCs w:val="22"/>
          <w:rtl/>
        </w:rPr>
      </w:pPr>
      <w:hyperlink w:anchor="_Toc99703559" w:history="1">
        <w:r w:rsidR="00C20878" w:rsidRPr="008F72F6">
          <w:rPr>
            <w:rStyle w:val="Hyperlink"/>
            <w:rtl/>
          </w:rPr>
          <w:t>בי' הגרעק"א דדוחק לומר דכיון דלקמן אמרינן קלוטה לענין הוצאה ה"ה דאמרינן לד"א ברה"ר</w:t>
        </w:r>
      </w:hyperlink>
    </w:p>
    <w:p w14:paraId="0052A14F" w14:textId="77777777" w:rsidR="00C20878" w:rsidRDefault="007A7AE6" w:rsidP="00C20878">
      <w:pPr>
        <w:pStyle w:val="affff4"/>
        <w:rPr>
          <w:rFonts w:eastAsiaTheme="minorEastAsia" w:cstheme="minorBidi"/>
          <w:i/>
          <w:iCs/>
          <w:noProof/>
          <w:sz w:val="22"/>
          <w:szCs w:val="22"/>
          <w:rtl/>
        </w:rPr>
      </w:pPr>
      <w:hyperlink w:anchor="_Toc99703560" w:history="1">
        <w:r w:rsidR="00C20878" w:rsidRPr="008F72F6">
          <w:rPr>
            <w:rStyle w:val="Hyperlink"/>
            <w:noProof/>
            <w:rtl/>
          </w:rPr>
          <w:t>קו' הגרעק"א על הצד הא' בריב"א דזורק ח' אמות חייב שתיים</w:t>
        </w:r>
      </w:hyperlink>
    </w:p>
    <w:p w14:paraId="7D02FFFA" w14:textId="77777777" w:rsidR="00C20878" w:rsidRDefault="007A7AE6" w:rsidP="00D46E8C">
      <w:pPr>
        <w:pStyle w:val="a1"/>
        <w:rPr>
          <w:rFonts w:eastAsiaTheme="minorEastAsia" w:cstheme="minorBidi"/>
          <w:sz w:val="22"/>
          <w:szCs w:val="22"/>
          <w:rtl/>
        </w:rPr>
      </w:pPr>
      <w:hyperlink w:anchor="_Toc99703561" w:history="1">
        <w:r w:rsidR="00C20878" w:rsidRPr="008F72F6">
          <w:rPr>
            <w:rStyle w:val="Hyperlink"/>
            <w:rtl/>
          </w:rPr>
          <w:t>קו' הגרעק"א על הריב"א דאי בסוף ד"א אמרינן קלוטה כשהעביר ח' אמות יתחייב שתים</w:t>
        </w:r>
      </w:hyperlink>
    </w:p>
    <w:p w14:paraId="7723276F" w14:textId="77777777" w:rsidR="00C20878" w:rsidRDefault="007A7AE6" w:rsidP="00D46E8C">
      <w:pPr>
        <w:pStyle w:val="a1"/>
        <w:rPr>
          <w:rFonts w:eastAsiaTheme="minorEastAsia" w:cstheme="minorBidi"/>
          <w:sz w:val="22"/>
          <w:szCs w:val="22"/>
          <w:rtl/>
        </w:rPr>
      </w:pPr>
      <w:hyperlink w:anchor="_Toc99703562" w:history="1">
        <w:r w:rsidR="00C20878" w:rsidRPr="008F72F6">
          <w:rPr>
            <w:rStyle w:val="Hyperlink"/>
            <w:rtl/>
          </w:rPr>
          <w:t>תי' הגרעק"א דאפש"ל דאף דבסוף הד"א אמרינן קלוטה מ"מ בתחילת הד"א ל"א קלוטה</w:t>
        </w:r>
      </w:hyperlink>
    </w:p>
    <w:p w14:paraId="1AACC117" w14:textId="77777777" w:rsidR="00C20878" w:rsidRDefault="007A7AE6" w:rsidP="00C20878">
      <w:pPr>
        <w:pStyle w:val="affff4"/>
        <w:rPr>
          <w:rFonts w:eastAsiaTheme="minorEastAsia" w:cstheme="minorBidi"/>
          <w:i/>
          <w:iCs/>
          <w:noProof/>
          <w:sz w:val="22"/>
          <w:szCs w:val="22"/>
          <w:rtl/>
        </w:rPr>
      </w:pPr>
      <w:hyperlink w:anchor="_Toc99703563" w:history="1">
        <w:r w:rsidR="00C20878" w:rsidRPr="008F72F6">
          <w:rPr>
            <w:rStyle w:val="Hyperlink"/>
            <w:noProof/>
            <w:rtl/>
          </w:rPr>
          <w:t>בי' האבנ"ז בריב"א דבלא היה מונח בתחילה ל"א קלוטה בסוף</w:t>
        </w:r>
      </w:hyperlink>
    </w:p>
    <w:p w14:paraId="70785B41" w14:textId="77777777" w:rsidR="00C20878" w:rsidRDefault="007A7AE6" w:rsidP="00D46E8C">
      <w:pPr>
        <w:pStyle w:val="a1"/>
        <w:rPr>
          <w:rFonts w:eastAsiaTheme="minorEastAsia" w:cstheme="minorBidi"/>
          <w:sz w:val="22"/>
          <w:szCs w:val="22"/>
          <w:rtl/>
        </w:rPr>
      </w:pPr>
      <w:hyperlink w:anchor="_Toc99703564" w:history="1">
        <w:r w:rsidR="00C20878" w:rsidRPr="008F72F6">
          <w:rPr>
            <w:rStyle w:val="Hyperlink"/>
            <w:rtl/>
          </w:rPr>
          <w:t>בי' האבנ"ז בספק הריב"א דל"א קלוטה בסוף ד"א כיון דבתוך הד"א לא היה כמונח ול"ש קלוטה</w:t>
        </w:r>
      </w:hyperlink>
    </w:p>
    <w:p w14:paraId="5451CCE4" w14:textId="77777777" w:rsidR="00C20878" w:rsidRDefault="007A7AE6" w:rsidP="00D46E8C">
      <w:pPr>
        <w:pStyle w:val="a1"/>
        <w:rPr>
          <w:rFonts w:eastAsiaTheme="minorEastAsia" w:cstheme="minorBidi"/>
          <w:sz w:val="22"/>
          <w:szCs w:val="22"/>
          <w:rtl/>
        </w:rPr>
      </w:pPr>
      <w:hyperlink w:anchor="_Toc99703565" w:history="1">
        <w:r w:rsidR="00C20878" w:rsidRPr="008F72F6">
          <w:rPr>
            <w:rStyle w:val="Hyperlink"/>
            <w:rtl/>
          </w:rPr>
          <w:t>בי' האבנ"ז דזורק מרה"י לרה"ר ועבר ד"א ברה"ר אף להריב"א אמרינן קלוטה דהיה מונח ברה"י</w:t>
        </w:r>
      </w:hyperlink>
    </w:p>
    <w:p w14:paraId="612E1F77" w14:textId="77777777" w:rsidR="00C20878" w:rsidRDefault="007A7AE6" w:rsidP="00C20878">
      <w:pPr>
        <w:pStyle w:val="affff4"/>
        <w:rPr>
          <w:rFonts w:eastAsiaTheme="minorEastAsia" w:cstheme="minorBidi"/>
          <w:i/>
          <w:iCs/>
          <w:noProof/>
          <w:sz w:val="22"/>
          <w:szCs w:val="22"/>
          <w:rtl/>
        </w:rPr>
      </w:pPr>
      <w:hyperlink w:anchor="_Toc99703566" w:history="1">
        <w:r w:rsidR="00C20878" w:rsidRPr="008F72F6">
          <w:rPr>
            <w:rStyle w:val="Hyperlink"/>
            <w:noProof/>
            <w:rtl/>
          </w:rPr>
          <w:t>בי' הנפש חיה בריב"א דהספק אי ההלכה לקולא או ברשות א'</w:t>
        </w:r>
      </w:hyperlink>
    </w:p>
    <w:p w14:paraId="417A13DD" w14:textId="77777777" w:rsidR="00C20878" w:rsidRDefault="007A7AE6" w:rsidP="00D46E8C">
      <w:pPr>
        <w:pStyle w:val="a1"/>
        <w:rPr>
          <w:rFonts w:eastAsiaTheme="minorEastAsia" w:cstheme="minorBidi"/>
          <w:sz w:val="22"/>
          <w:szCs w:val="22"/>
          <w:rtl/>
        </w:rPr>
      </w:pPr>
      <w:hyperlink w:anchor="_Toc99703567" w:history="1">
        <w:r w:rsidR="00C20878" w:rsidRPr="008F72F6">
          <w:rPr>
            <w:rStyle w:val="Hyperlink"/>
            <w:rtl/>
          </w:rPr>
          <w:t>בי' הנפש חיה בצד הא' בריב"א דהלכה בד"א ברה"ר היא לקולא ל"א קלוטה ובסוף ד"א אמרי'</w:t>
        </w:r>
      </w:hyperlink>
    </w:p>
    <w:p w14:paraId="0358D3E4" w14:textId="77777777" w:rsidR="00C20878" w:rsidRDefault="007A7AE6" w:rsidP="00D46E8C">
      <w:pPr>
        <w:pStyle w:val="a1"/>
        <w:rPr>
          <w:rFonts w:eastAsiaTheme="minorEastAsia" w:cstheme="minorBidi"/>
          <w:sz w:val="22"/>
          <w:szCs w:val="22"/>
          <w:rtl/>
        </w:rPr>
      </w:pPr>
      <w:hyperlink w:anchor="_Toc99703568" w:history="1">
        <w:r w:rsidR="00C20878" w:rsidRPr="008F72F6">
          <w:rPr>
            <w:rStyle w:val="Hyperlink"/>
            <w:rtl/>
          </w:rPr>
          <w:t>בי' הנפש חיה בצד הב' בריב"א דההלכה דברשות א' ל"א קלוטה וכן בסוף הד"א דהוא רשות א'</w:t>
        </w:r>
      </w:hyperlink>
    </w:p>
    <w:p w14:paraId="01C573B3" w14:textId="77777777" w:rsidR="00C20878" w:rsidRDefault="007A7AE6" w:rsidP="00C20878">
      <w:pPr>
        <w:pStyle w:val="affff4"/>
        <w:rPr>
          <w:rFonts w:eastAsiaTheme="minorEastAsia" w:cstheme="minorBidi"/>
          <w:i/>
          <w:iCs/>
          <w:noProof/>
          <w:sz w:val="22"/>
          <w:szCs w:val="22"/>
          <w:rtl/>
        </w:rPr>
      </w:pPr>
      <w:hyperlink w:anchor="_Toc99703569" w:history="1">
        <w:r w:rsidR="00C20878" w:rsidRPr="008F72F6">
          <w:rPr>
            <w:rStyle w:val="Hyperlink"/>
            <w:noProof/>
            <w:rtl/>
          </w:rPr>
          <w:t>בי' השפ"א דספק הריב"א אי בד"א ל"מ הנחה או מהלך כעומד</w:t>
        </w:r>
      </w:hyperlink>
    </w:p>
    <w:p w14:paraId="0EF45167" w14:textId="77777777" w:rsidR="00C20878" w:rsidRDefault="007A7AE6" w:rsidP="00D46E8C">
      <w:pPr>
        <w:pStyle w:val="a1"/>
        <w:rPr>
          <w:rFonts w:eastAsiaTheme="minorEastAsia" w:cstheme="minorBidi"/>
          <w:sz w:val="22"/>
          <w:szCs w:val="22"/>
          <w:rtl/>
        </w:rPr>
      </w:pPr>
      <w:hyperlink w:anchor="_Toc99703570" w:history="1">
        <w:r w:rsidR="00C20878" w:rsidRPr="008F72F6">
          <w:rPr>
            <w:rStyle w:val="Hyperlink"/>
            <w:rtl/>
          </w:rPr>
          <w:t>בי' השפ"א בריב"א דהספק אי הנחה ממש לא פוטרת בד"א או מהלך כעומד ל"א אף בסוף ד"א</w:t>
        </w:r>
      </w:hyperlink>
    </w:p>
    <w:p w14:paraId="4DE398D0" w14:textId="77777777" w:rsidR="00C20878" w:rsidRDefault="007A7AE6" w:rsidP="00D46E8C">
      <w:pPr>
        <w:pStyle w:val="a1"/>
        <w:rPr>
          <w:rFonts w:eastAsiaTheme="minorEastAsia" w:cstheme="minorBidi"/>
          <w:sz w:val="22"/>
          <w:szCs w:val="22"/>
          <w:rtl/>
        </w:rPr>
      </w:pPr>
      <w:hyperlink w:anchor="_Toc99703571" w:history="1">
        <w:r w:rsidR="00C20878" w:rsidRPr="008F72F6">
          <w:rPr>
            <w:rStyle w:val="Hyperlink"/>
            <w:rtl/>
          </w:rPr>
          <w:t>בי' השפ"א דבעשה את ב' הספיקות דעמד בתוך הד"א ואחר הד"א לא עמד לפוש אפש"ל דחייב</w:t>
        </w:r>
      </w:hyperlink>
    </w:p>
    <w:p w14:paraId="2F6A3D7A" w14:textId="77777777" w:rsidR="00C20878" w:rsidRDefault="007A7AE6" w:rsidP="00C20878">
      <w:pPr>
        <w:pStyle w:val="affff4"/>
        <w:rPr>
          <w:rFonts w:eastAsiaTheme="minorEastAsia" w:cstheme="minorBidi"/>
          <w:i/>
          <w:iCs/>
          <w:noProof/>
          <w:sz w:val="22"/>
          <w:szCs w:val="22"/>
          <w:rtl/>
        </w:rPr>
      </w:pPr>
      <w:hyperlink w:anchor="_Toc99703572" w:history="1">
        <w:r w:rsidR="00C20878" w:rsidRPr="008F72F6">
          <w:rPr>
            <w:rStyle w:val="Hyperlink"/>
            <w:noProof/>
            <w:rtl/>
          </w:rPr>
          <w:t>בקו' המהרש"א אמאי לא מספקא לריב"א לר"ע בנח בתוך ד"א</w:t>
        </w:r>
      </w:hyperlink>
    </w:p>
    <w:p w14:paraId="19C549F7" w14:textId="77777777" w:rsidR="00C20878" w:rsidRDefault="007A7AE6" w:rsidP="00D46E8C">
      <w:pPr>
        <w:pStyle w:val="a1"/>
        <w:rPr>
          <w:rFonts w:eastAsiaTheme="minorEastAsia" w:cstheme="minorBidi"/>
          <w:sz w:val="22"/>
          <w:szCs w:val="22"/>
          <w:rtl/>
        </w:rPr>
      </w:pPr>
      <w:hyperlink w:anchor="_Toc99703573" w:history="1">
        <w:r w:rsidR="00C20878" w:rsidRPr="008F72F6">
          <w:rPr>
            <w:rStyle w:val="Hyperlink"/>
            <w:rtl/>
          </w:rPr>
          <w:t>קו' המהרש"א דאמאי לא מספקא לריב"א בזרק ונח בתוך ד"א דל"ה הנחה כמו דל"א קלוטה</w:t>
        </w:r>
      </w:hyperlink>
    </w:p>
    <w:p w14:paraId="40B337A3" w14:textId="77777777" w:rsidR="00C20878" w:rsidRDefault="007A7AE6" w:rsidP="00D46E8C">
      <w:pPr>
        <w:pStyle w:val="a1"/>
        <w:rPr>
          <w:rFonts w:eastAsiaTheme="minorEastAsia" w:cstheme="minorBidi"/>
          <w:sz w:val="22"/>
          <w:szCs w:val="22"/>
          <w:rtl/>
        </w:rPr>
      </w:pPr>
      <w:hyperlink w:anchor="_Toc99703574" w:history="1">
        <w:r w:rsidR="00C20878" w:rsidRPr="008F72F6">
          <w:rPr>
            <w:rStyle w:val="Hyperlink"/>
            <w:rtl/>
          </w:rPr>
          <w:t>בי' השפ"א דבמהלך כעומד יש הנחה ועקירה ומדחייב בד"א ברה"ר אפש"ל דאף בנח ממש חייב</w:t>
        </w:r>
      </w:hyperlink>
    </w:p>
    <w:p w14:paraId="366A36D1" w14:textId="77777777" w:rsidR="00C20878" w:rsidRDefault="007A7AE6" w:rsidP="00D46E8C">
      <w:pPr>
        <w:pStyle w:val="a1"/>
        <w:rPr>
          <w:rFonts w:eastAsiaTheme="minorEastAsia" w:cstheme="minorBidi"/>
          <w:sz w:val="22"/>
          <w:szCs w:val="22"/>
          <w:rtl/>
        </w:rPr>
      </w:pPr>
      <w:hyperlink w:anchor="_Toc99703575" w:history="1">
        <w:r w:rsidR="00C20878" w:rsidRPr="008F72F6">
          <w:rPr>
            <w:rStyle w:val="Hyperlink"/>
            <w:rtl/>
          </w:rPr>
          <w:t>בי' השפ"א דאף דאמרינן קלוטה היינו דכמונח אך אי"ז נחשב עקירה חדשה וחוזר לזריקה שזרק</w:t>
        </w:r>
      </w:hyperlink>
    </w:p>
    <w:p w14:paraId="23C5B829" w14:textId="77777777" w:rsidR="00C20878" w:rsidRDefault="007A7AE6" w:rsidP="00D46E8C">
      <w:pPr>
        <w:pStyle w:val="a1"/>
        <w:rPr>
          <w:rFonts w:eastAsiaTheme="minorEastAsia" w:cstheme="minorBidi"/>
          <w:sz w:val="22"/>
          <w:szCs w:val="22"/>
          <w:rtl/>
        </w:rPr>
      </w:pPr>
      <w:hyperlink w:anchor="_Toc99703576" w:history="1">
        <w:r w:rsidR="00C20878" w:rsidRPr="008F72F6">
          <w:rPr>
            <w:rStyle w:val="Hyperlink"/>
            <w:rtl/>
          </w:rPr>
          <w:t>תי' השפ"א דל"א קלוטה בד"א אפש"ל דהוא בזריקה א' אבל בנח בתוך ד"א הוי עקירה חדשה</w:t>
        </w:r>
      </w:hyperlink>
    </w:p>
    <w:p w14:paraId="7336B444" w14:textId="77777777" w:rsidR="00C20878" w:rsidRDefault="007A7AE6" w:rsidP="00C20878">
      <w:pPr>
        <w:pStyle w:val="affff4"/>
        <w:rPr>
          <w:rFonts w:eastAsiaTheme="minorEastAsia" w:cstheme="minorBidi"/>
          <w:i/>
          <w:iCs/>
          <w:noProof/>
          <w:sz w:val="22"/>
          <w:szCs w:val="22"/>
          <w:rtl/>
        </w:rPr>
      </w:pPr>
      <w:hyperlink w:anchor="_Toc99703577" w:history="1">
        <w:r w:rsidR="00C20878" w:rsidRPr="008F72F6">
          <w:rPr>
            <w:rStyle w:val="Hyperlink"/>
            <w:noProof/>
            <w:rtl/>
          </w:rPr>
          <w:t>קו' הגרעק"א דבזורק מרה"י לרה"ר ע"י קלוטה נח מקצתו ברה"ר</w:t>
        </w:r>
      </w:hyperlink>
    </w:p>
    <w:p w14:paraId="14AE7776" w14:textId="77777777" w:rsidR="00C20878" w:rsidRDefault="007A7AE6" w:rsidP="00D46E8C">
      <w:pPr>
        <w:pStyle w:val="a1"/>
        <w:rPr>
          <w:rFonts w:eastAsiaTheme="minorEastAsia" w:cstheme="minorBidi"/>
          <w:sz w:val="22"/>
          <w:szCs w:val="22"/>
          <w:rtl/>
        </w:rPr>
      </w:pPr>
      <w:hyperlink w:anchor="_Toc99703578" w:history="1">
        <w:r w:rsidR="00C20878" w:rsidRPr="008F72F6">
          <w:rPr>
            <w:rStyle w:val="Hyperlink"/>
            <w:rtl/>
          </w:rPr>
          <w:t>קו' הגרעק"א דאי בסוף ד"א ל"א קלוטה א"א לחייב בכל זורק מרה"י לרה"ר דנח מקצתו ברה"ר</w:t>
        </w:r>
      </w:hyperlink>
    </w:p>
    <w:p w14:paraId="0429ACEF" w14:textId="77777777" w:rsidR="00C20878" w:rsidRDefault="007A7AE6" w:rsidP="00C20878">
      <w:pPr>
        <w:pStyle w:val="21"/>
        <w:rPr>
          <w:rFonts w:eastAsiaTheme="minorEastAsia" w:cstheme="minorBidi"/>
          <w:sz w:val="22"/>
          <w:szCs w:val="22"/>
          <w:rtl/>
        </w:rPr>
      </w:pPr>
      <w:hyperlink w:anchor="_Toc99703579" w:history="1">
        <w:r w:rsidR="00C20878" w:rsidRPr="008F72F6">
          <w:rPr>
            <w:rStyle w:val="Hyperlink"/>
            <w:rtl/>
          </w:rPr>
          <w:t>~~~~~~~ ביאורי ראשי הישיבות ~~~~~~~</w:t>
        </w:r>
      </w:hyperlink>
    </w:p>
    <w:p w14:paraId="4DDBEFBE" w14:textId="77777777" w:rsidR="00C20878" w:rsidRDefault="007A7AE6" w:rsidP="00C20878">
      <w:pPr>
        <w:pStyle w:val="21"/>
        <w:rPr>
          <w:rFonts w:eastAsiaTheme="minorEastAsia" w:cstheme="minorBidi"/>
          <w:sz w:val="22"/>
          <w:szCs w:val="22"/>
          <w:rtl/>
        </w:rPr>
      </w:pPr>
      <w:hyperlink w:anchor="_Toc99703580" w:history="1">
        <w:r w:rsidR="00C20878" w:rsidRPr="008F72F6">
          <w:rPr>
            <w:rStyle w:val="Hyperlink"/>
            <w:rtl/>
          </w:rPr>
          <w:t>בירושלמי אי קפץ את כל הד"א בב"א</w:t>
        </w:r>
      </w:hyperlink>
    </w:p>
    <w:p w14:paraId="0989183B" w14:textId="77777777" w:rsidR="00C20878" w:rsidRDefault="007A7AE6" w:rsidP="00C20878">
      <w:pPr>
        <w:pStyle w:val="affff4"/>
        <w:rPr>
          <w:rFonts w:eastAsiaTheme="minorEastAsia" w:cstheme="minorBidi"/>
          <w:i/>
          <w:iCs/>
          <w:noProof/>
          <w:sz w:val="22"/>
          <w:szCs w:val="22"/>
          <w:rtl/>
        </w:rPr>
      </w:pPr>
      <w:hyperlink w:anchor="_Toc99703581" w:history="1">
        <w:r w:rsidR="00C20878" w:rsidRPr="008F72F6">
          <w:rPr>
            <w:rStyle w:val="Hyperlink"/>
            <w:noProof/>
            <w:rtl/>
          </w:rPr>
          <w:t>בי' החזו"י בירושלמי אי קפץ את כל הד"א בב"א או רק אמה</w:t>
        </w:r>
      </w:hyperlink>
    </w:p>
    <w:p w14:paraId="6B73387E" w14:textId="77777777" w:rsidR="00C20878" w:rsidRDefault="007A7AE6" w:rsidP="00D46E8C">
      <w:pPr>
        <w:pStyle w:val="a1"/>
        <w:rPr>
          <w:rFonts w:eastAsiaTheme="minorEastAsia" w:cstheme="minorBidi"/>
          <w:sz w:val="22"/>
          <w:szCs w:val="22"/>
          <w:rtl/>
        </w:rPr>
      </w:pPr>
      <w:hyperlink w:anchor="_Toc99703582" w:history="1">
        <w:r w:rsidR="00C20878" w:rsidRPr="008F72F6">
          <w:rPr>
            <w:rStyle w:val="Hyperlink"/>
            <w:rtl/>
          </w:rPr>
          <w:t>קו' החזו"י דבירושלמי משמע דרק בכל אמה ואמה הוי הנחה ולא דמהלך עומד בכל זמן הילוכו</w:t>
        </w:r>
      </w:hyperlink>
    </w:p>
    <w:p w14:paraId="3E4B284B" w14:textId="77777777" w:rsidR="00C20878" w:rsidRDefault="007A7AE6" w:rsidP="00D46E8C">
      <w:pPr>
        <w:pStyle w:val="a1"/>
        <w:rPr>
          <w:rFonts w:eastAsiaTheme="minorEastAsia" w:cstheme="minorBidi"/>
          <w:sz w:val="22"/>
          <w:szCs w:val="22"/>
          <w:rtl/>
        </w:rPr>
      </w:pPr>
      <w:hyperlink w:anchor="_Toc99703583" w:history="1">
        <w:r w:rsidR="00C20878" w:rsidRPr="008F72F6">
          <w:rPr>
            <w:rStyle w:val="Hyperlink"/>
            <w:rtl/>
          </w:rPr>
          <w:t>קו' החזו"י דאי חשיב כעומד בכל זמן הילוכו א"כ בתי' הירושלמי בקופץ א"צ שיקפוץ בכל הד"א</w:t>
        </w:r>
      </w:hyperlink>
    </w:p>
    <w:p w14:paraId="64559C16" w14:textId="77777777" w:rsidR="00C20878" w:rsidRDefault="007A7AE6" w:rsidP="00D46E8C">
      <w:pPr>
        <w:pStyle w:val="a1"/>
        <w:rPr>
          <w:rFonts w:eastAsiaTheme="minorEastAsia" w:cstheme="minorBidi"/>
          <w:sz w:val="22"/>
          <w:szCs w:val="22"/>
        </w:rPr>
      </w:pPr>
      <w:hyperlink w:anchor="_Toc99703584" w:history="1">
        <w:r w:rsidR="00C20878" w:rsidRPr="008F72F6">
          <w:rPr>
            <w:rStyle w:val="Hyperlink"/>
            <w:rtl/>
          </w:rPr>
          <w:t>בי' החזו"י דבן עזאי פליג בעומד לכתף וחשיב כהנחה ובקופץ איירי דקפץ את כל הד"א בב"א</w:t>
        </w:r>
      </w:hyperlink>
    </w:p>
    <w:p w14:paraId="4351E5D6" w14:textId="77777777" w:rsidR="00C20878" w:rsidRDefault="00C20878" w:rsidP="00D46E8C">
      <w:pPr>
        <w:pStyle w:val="a1"/>
        <w:numPr>
          <w:ilvl w:val="0"/>
          <w:numId w:val="0"/>
        </w:numPr>
        <w:rPr>
          <w:rtl/>
        </w:rPr>
      </w:pPr>
    </w:p>
    <w:p w14:paraId="37EB2786" w14:textId="77777777" w:rsidR="00C20878" w:rsidRDefault="007A7AE6" w:rsidP="00C20878">
      <w:pPr>
        <w:pStyle w:val="21"/>
        <w:rPr>
          <w:rFonts w:eastAsiaTheme="minorEastAsia" w:cstheme="minorBidi"/>
          <w:sz w:val="22"/>
          <w:szCs w:val="22"/>
          <w:rtl/>
        </w:rPr>
      </w:pPr>
      <w:hyperlink w:anchor="_Toc99703585" w:history="1">
        <w:r w:rsidR="00C20878" w:rsidRPr="008F72F6">
          <w:rPr>
            <w:rStyle w:val="Hyperlink"/>
            <w:rtl/>
          </w:rPr>
          <w:t>בביטול העקירה הראשונה במהלך כעומד</w:t>
        </w:r>
      </w:hyperlink>
    </w:p>
    <w:p w14:paraId="5357FEEB" w14:textId="77777777" w:rsidR="00C20878" w:rsidRDefault="007A7AE6" w:rsidP="00C20878">
      <w:pPr>
        <w:pStyle w:val="affff4"/>
        <w:rPr>
          <w:rFonts w:eastAsiaTheme="minorEastAsia" w:cstheme="minorBidi"/>
          <w:i/>
          <w:iCs/>
          <w:noProof/>
          <w:sz w:val="22"/>
          <w:szCs w:val="22"/>
          <w:rtl/>
        </w:rPr>
      </w:pPr>
      <w:hyperlink w:anchor="_Toc99703586" w:history="1">
        <w:r w:rsidR="00C20878" w:rsidRPr="008F72F6">
          <w:rPr>
            <w:rStyle w:val="Hyperlink"/>
            <w:noProof/>
            <w:rtl/>
          </w:rPr>
          <w:t>בי' המשנת ר"א דלתוס' בטלה עקירה ראשונה ולירושלמי לא</w:t>
        </w:r>
      </w:hyperlink>
    </w:p>
    <w:p w14:paraId="71DB62E5" w14:textId="77777777" w:rsidR="00C20878" w:rsidRDefault="007A7AE6" w:rsidP="00D46E8C">
      <w:pPr>
        <w:pStyle w:val="a1"/>
        <w:rPr>
          <w:rFonts w:eastAsiaTheme="minorEastAsia" w:cstheme="minorBidi"/>
          <w:sz w:val="22"/>
          <w:szCs w:val="22"/>
          <w:rtl/>
        </w:rPr>
      </w:pPr>
      <w:hyperlink w:anchor="_Toc99703587" w:history="1">
        <w:r w:rsidR="00C20878" w:rsidRPr="008F72F6">
          <w:rPr>
            <w:rStyle w:val="Hyperlink"/>
            <w:rtl/>
          </w:rPr>
          <w:t>קו' המשנת ר"א על הירושלמי דאיירי בקופץ דמחיוב ד"א לר"ע מוכח דד"א ברה"ר הלכתא</w:t>
        </w:r>
      </w:hyperlink>
    </w:p>
    <w:p w14:paraId="086DF01E" w14:textId="77777777" w:rsidR="00C20878" w:rsidRDefault="007A7AE6" w:rsidP="00D46E8C">
      <w:pPr>
        <w:pStyle w:val="a1"/>
        <w:rPr>
          <w:rFonts w:eastAsiaTheme="minorEastAsia" w:cstheme="minorBidi"/>
          <w:sz w:val="22"/>
          <w:szCs w:val="22"/>
          <w:rtl/>
        </w:rPr>
      </w:pPr>
      <w:hyperlink w:anchor="_Toc99703588" w:history="1">
        <w:r w:rsidR="00C20878" w:rsidRPr="008F72F6">
          <w:rPr>
            <w:rStyle w:val="Hyperlink"/>
            <w:rtl/>
          </w:rPr>
          <w:t>בי' המשנת ר"א דמוכח בתוס' דאי אמרינן קלוטה בד"א ברה"ר בטלה העקירה הראשונה</w:t>
        </w:r>
      </w:hyperlink>
    </w:p>
    <w:p w14:paraId="7CA16B5D" w14:textId="77777777" w:rsidR="00C20878" w:rsidRDefault="007A7AE6" w:rsidP="00D46E8C">
      <w:pPr>
        <w:pStyle w:val="a1"/>
        <w:rPr>
          <w:rFonts w:eastAsiaTheme="minorEastAsia" w:cstheme="minorBidi"/>
          <w:sz w:val="22"/>
          <w:szCs w:val="22"/>
          <w:rtl/>
        </w:rPr>
      </w:pPr>
      <w:hyperlink w:anchor="_Toc99703589" w:history="1">
        <w:r w:rsidR="00C20878" w:rsidRPr="008F72F6">
          <w:rPr>
            <w:rStyle w:val="Hyperlink"/>
            <w:rtl/>
          </w:rPr>
          <w:t>בי' המשנת ר"א דלמסקנא לעיל דלר"ע בעקירה צריך מקום ד' מוכח דלא בטלה עקירה הראשונה</w:t>
        </w:r>
      </w:hyperlink>
    </w:p>
    <w:p w14:paraId="57A0BF07" w14:textId="77777777" w:rsidR="00C20878" w:rsidRDefault="007A7AE6" w:rsidP="00D46E8C">
      <w:pPr>
        <w:pStyle w:val="a1"/>
        <w:rPr>
          <w:rFonts w:eastAsiaTheme="minorEastAsia" w:cstheme="minorBidi"/>
          <w:sz w:val="22"/>
          <w:szCs w:val="22"/>
          <w:rtl/>
        </w:rPr>
      </w:pPr>
      <w:hyperlink w:anchor="_Toc99703590" w:history="1">
        <w:r w:rsidR="00C20878" w:rsidRPr="008F72F6">
          <w:rPr>
            <w:rStyle w:val="Hyperlink"/>
            <w:rtl/>
          </w:rPr>
          <w:t>בי' המשנת ר"א בירושלמי דבקלוטה לא בטלה העקירה וחייב בד"א ברה"ר מכח עקירה ראשונה</w:t>
        </w:r>
      </w:hyperlink>
    </w:p>
    <w:p w14:paraId="4CCD4D47" w14:textId="77777777" w:rsidR="00C20878" w:rsidRDefault="007A7AE6" w:rsidP="00D46E8C">
      <w:pPr>
        <w:pStyle w:val="a1"/>
        <w:rPr>
          <w:rFonts w:eastAsiaTheme="minorEastAsia" w:cstheme="minorBidi"/>
          <w:sz w:val="22"/>
          <w:szCs w:val="22"/>
          <w:rtl/>
        </w:rPr>
      </w:pPr>
      <w:hyperlink w:anchor="_Toc99703591" w:history="1">
        <w:r w:rsidR="00C20878" w:rsidRPr="008F72F6">
          <w:rPr>
            <w:rStyle w:val="Hyperlink"/>
            <w:rtl/>
          </w:rPr>
          <w:t>בי' המשנת ר"א דבקלוטה יש הנחה ואי"ז סתירה לומר דלא בטלה העקירה דהחפץ עקור ממקומו</w:t>
        </w:r>
      </w:hyperlink>
    </w:p>
    <w:p w14:paraId="7B1A7F8C" w14:textId="77777777" w:rsidR="00C20878" w:rsidRDefault="007A7AE6" w:rsidP="00D46E8C">
      <w:pPr>
        <w:pStyle w:val="a1"/>
        <w:rPr>
          <w:rFonts w:eastAsiaTheme="minorEastAsia" w:cstheme="minorBidi"/>
          <w:sz w:val="22"/>
          <w:szCs w:val="22"/>
          <w:rtl/>
        </w:rPr>
      </w:pPr>
      <w:hyperlink w:anchor="_Toc99703592" w:history="1">
        <w:r w:rsidR="00C20878" w:rsidRPr="008F72F6">
          <w:rPr>
            <w:rStyle w:val="Hyperlink"/>
            <w:rtl/>
          </w:rPr>
          <w:t>בי' המשנת ר"א דלבן עזאי דמהלך כעומד ממש ובטלה עקירה ראשונה וחייב בד"א רק בקופץ</w:t>
        </w:r>
      </w:hyperlink>
    </w:p>
    <w:p w14:paraId="429C0722" w14:textId="77777777" w:rsidR="00C20878" w:rsidRDefault="007A7AE6" w:rsidP="00C20878">
      <w:pPr>
        <w:pStyle w:val="affff4"/>
        <w:rPr>
          <w:rFonts w:eastAsiaTheme="minorEastAsia" w:cstheme="minorBidi"/>
          <w:i/>
          <w:iCs/>
          <w:noProof/>
          <w:sz w:val="22"/>
          <w:szCs w:val="22"/>
          <w:rtl/>
        </w:rPr>
      </w:pPr>
      <w:hyperlink w:anchor="_Toc99703593" w:history="1">
        <w:r w:rsidR="00C20878" w:rsidRPr="008F72F6">
          <w:rPr>
            <w:rStyle w:val="Hyperlink"/>
            <w:noProof/>
            <w:rtl/>
          </w:rPr>
          <w:t>בי' המשנת ר"א בריב"א דהעקירה הראשונה לא בטלה</w:t>
        </w:r>
      </w:hyperlink>
    </w:p>
    <w:p w14:paraId="76CA8521" w14:textId="77777777" w:rsidR="00C20878" w:rsidRDefault="007A7AE6" w:rsidP="00D46E8C">
      <w:pPr>
        <w:pStyle w:val="a1"/>
        <w:rPr>
          <w:rFonts w:eastAsiaTheme="minorEastAsia" w:cstheme="minorBidi"/>
          <w:sz w:val="22"/>
          <w:szCs w:val="22"/>
          <w:rtl/>
        </w:rPr>
      </w:pPr>
      <w:hyperlink w:anchor="_Toc99703594" w:history="1">
        <w:r w:rsidR="00C20878" w:rsidRPr="008F72F6">
          <w:rPr>
            <w:rStyle w:val="Hyperlink"/>
            <w:rtl/>
          </w:rPr>
          <w:t>בי' המשנת ר"א דמספק הריב"א מוכח דאין חילוק בין עקירה להנחה בקלוטה וחשיב דחזר ועקר</w:t>
        </w:r>
      </w:hyperlink>
    </w:p>
    <w:p w14:paraId="526244C3" w14:textId="77777777" w:rsidR="00C20878" w:rsidRDefault="007A7AE6" w:rsidP="00D46E8C">
      <w:pPr>
        <w:pStyle w:val="a1"/>
        <w:rPr>
          <w:rFonts w:eastAsiaTheme="minorEastAsia" w:cstheme="minorBidi"/>
          <w:sz w:val="22"/>
          <w:szCs w:val="22"/>
          <w:rtl/>
        </w:rPr>
      </w:pPr>
      <w:hyperlink w:anchor="_Toc99703595" w:history="1">
        <w:r w:rsidR="00C20878" w:rsidRPr="008F72F6">
          <w:rPr>
            <w:rStyle w:val="Hyperlink"/>
            <w:rtl/>
          </w:rPr>
          <w:t>בי' המשנת ר"א בריב"א דקלוטה הוי כהנחה ממש ובטלה העקירה הראשונה ועקר עקירה חדשה</w:t>
        </w:r>
      </w:hyperlink>
    </w:p>
    <w:p w14:paraId="1EF4DDC2" w14:textId="77777777" w:rsidR="00C20878" w:rsidRDefault="007A7AE6" w:rsidP="00D46E8C">
      <w:pPr>
        <w:pStyle w:val="a1"/>
        <w:rPr>
          <w:rFonts w:eastAsiaTheme="minorEastAsia" w:cstheme="minorBidi"/>
          <w:sz w:val="22"/>
          <w:szCs w:val="22"/>
          <w:rtl/>
        </w:rPr>
      </w:pPr>
      <w:hyperlink w:anchor="_Toc99703596" w:history="1">
        <w:r w:rsidR="00C20878" w:rsidRPr="008F72F6">
          <w:rPr>
            <w:rStyle w:val="Hyperlink"/>
            <w:rtl/>
          </w:rPr>
          <w:t>בי' המשנת ר"א דא"א לומר לריב"א דלא בטלה עקירה ראשונה דא"כ אף בהניח תוך ד"א חייב</w:t>
        </w:r>
      </w:hyperlink>
    </w:p>
    <w:p w14:paraId="32EC2B0D" w14:textId="77777777" w:rsidR="00C20878" w:rsidRDefault="007A7AE6" w:rsidP="00D46E8C">
      <w:pPr>
        <w:pStyle w:val="a1"/>
        <w:rPr>
          <w:rFonts w:eastAsiaTheme="minorEastAsia" w:cstheme="minorBidi"/>
          <w:sz w:val="22"/>
          <w:szCs w:val="22"/>
          <w:rtl/>
        </w:rPr>
      </w:pPr>
      <w:hyperlink w:anchor="_Toc99703597" w:history="1">
        <w:r w:rsidR="00C20878" w:rsidRPr="008F72F6">
          <w:rPr>
            <w:rStyle w:val="Hyperlink"/>
            <w:rtl/>
          </w:rPr>
          <w:t>הבי' הב' במשנת ר"א דלריב"א ל"א קלוטה לענין עקירה וס"ל כבעה"מ דד"א הוא הוצאה ממקום</w:t>
        </w:r>
      </w:hyperlink>
    </w:p>
    <w:p w14:paraId="293C67D1" w14:textId="77777777" w:rsidR="00C20878" w:rsidRDefault="007A7AE6" w:rsidP="00D46E8C">
      <w:pPr>
        <w:pStyle w:val="a1"/>
        <w:rPr>
          <w:rFonts w:eastAsiaTheme="minorEastAsia" w:cstheme="minorBidi"/>
          <w:sz w:val="22"/>
          <w:szCs w:val="22"/>
          <w:rtl/>
        </w:rPr>
      </w:pPr>
      <w:hyperlink w:anchor="_Toc99703598" w:history="1">
        <w:r w:rsidR="00C20878" w:rsidRPr="008F72F6">
          <w:rPr>
            <w:rStyle w:val="Hyperlink"/>
            <w:rtl/>
          </w:rPr>
          <w:t>הבי' הב' במשנת ר"א בריב"א דבנח תוך ד"א כשהניח בסוף ד"א ל"ה כהוצאה ממקומו</w:t>
        </w:r>
      </w:hyperlink>
    </w:p>
    <w:p w14:paraId="0D678B74" w14:textId="77777777" w:rsidR="00C20878" w:rsidRDefault="007A7AE6" w:rsidP="00C20878">
      <w:pPr>
        <w:pStyle w:val="affff4"/>
        <w:rPr>
          <w:rFonts w:eastAsiaTheme="minorEastAsia" w:cstheme="minorBidi"/>
          <w:i/>
          <w:iCs/>
          <w:noProof/>
          <w:sz w:val="22"/>
          <w:szCs w:val="22"/>
          <w:rtl/>
        </w:rPr>
      </w:pPr>
      <w:hyperlink w:anchor="_Toc99703599" w:history="1">
        <w:r w:rsidR="00C20878" w:rsidRPr="008F72F6">
          <w:rPr>
            <w:rStyle w:val="Hyperlink"/>
            <w:noProof/>
            <w:rtl/>
          </w:rPr>
          <w:t>בי' הגרנ"פ בתוס' דבד"א ברה"ר דמהלך כעומד ל"ה דרך הוצאה</w:t>
        </w:r>
      </w:hyperlink>
    </w:p>
    <w:p w14:paraId="585DA267" w14:textId="77777777" w:rsidR="00C20878" w:rsidRDefault="007A7AE6" w:rsidP="00D46E8C">
      <w:pPr>
        <w:pStyle w:val="a1"/>
        <w:rPr>
          <w:rFonts w:eastAsiaTheme="minorEastAsia" w:cstheme="minorBidi"/>
          <w:sz w:val="22"/>
          <w:szCs w:val="22"/>
          <w:rtl/>
        </w:rPr>
      </w:pPr>
      <w:hyperlink w:anchor="_Toc99703600" w:history="1">
        <w:r w:rsidR="00C20878" w:rsidRPr="008F72F6">
          <w:rPr>
            <w:rStyle w:val="Hyperlink"/>
            <w:rtl/>
          </w:rPr>
          <w:t>בי' הגרנ"פ בקו' תוס' דאמאי חייב בד"א ברה"ר אף דלא בטלה עקירה ראשונה אי"ז דרך הוצאה</w:t>
        </w:r>
      </w:hyperlink>
    </w:p>
    <w:p w14:paraId="1B2C2B47" w14:textId="77777777" w:rsidR="00C20878" w:rsidRDefault="007A7AE6" w:rsidP="00C20878">
      <w:pPr>
        <w:pStyle w:val="affff4"/>
        <w:rPr>
          <w:rFonts w:eastAsiaTheme="minorEastAsia" w:cstheme="minorBidi"/>
          <w:i/>
          <w:iCs/>
          <w:noProof/>
          <w:sz w:val="22"/>
          <w:szCs w:val="22"/>
          <w:rtl/>
        </w:rPr>
      </w:pPr>
      <w:hyperlink w:anchor="_Toc99703601" w:history="1">
        <w:r w:rsidR="00C20878" w:rsidRPr="008F72F6">
          <w:rPr>
            <w:rStyle w:val="Hyperlink"/>
            <w:noProof/>
            <w:rtl/>
          </w:rPr>
          <w:t>בי' הגרנ"פ דבהוצאה אין הנחה במקצת כשעושה בדרך מלאכה</w:t>
        </w:r>
      </w:hyperlink>
    </w:p>
    <w:p w14:paraId="0884FED0" w14:textId="77777777" w:rsidR="00C20878" w:rsidRDefault="007A7AE6" w:rsidP="00D46E8C">
      <w:pPr>
        <w:pStyle w:val="a1"/>
        <w:rPr>
          <w:rFonts w:eastAsiaTheme="minorEastAsia" w:cstheme="minorBidi"/>
          <w:sz w:val="22"/>
          <w:szCs w:val="22"/>
          <w:rtl/>
        </w:rPr>
      </w:pPr>
      <w:hyperlink w:anchor="_Toc99703602" w:history="1">
        <w:r w:rsidR="00C20878" w:rsidRPr="008F72F6">
          <w:rPr>
            <w:rStyle w:val="Hyperlink"/>
            <w:rtl/>
          </w:rPr>
          <w:t>קו' הגרנ"פ דלתוס' בסוגיין דלא ילפי' מד"א ברה"ר כלל א"כ בכל הוצאה יחשב מונח במקצת</w:t>
        </w:r>
      </w:hyperlink>
    </w:p>
    <w:p w14:paraId="713037FE" w14:textId="77777777" w:rsidR="00C20878" w:rsidRDefault="007A7AE6" w:rsidP="00D46E8C">
      <w:pPr>
        <w:pStyle w:val="a1"/>
        <w:rPr>
          <w:rFonts w:eastAsiaTheme="minorEastAsia" w:cstheme="minorBidi"/>
          <w:sz w:val="22"/>
          <w:szCs w:val="22"/>
          <w:rtl/>
        </w:rPr>
      </w:pPr>
      <w:hyperlink w:anchor="_Toc99703603" w:history="1">
        <w:r w:rsidR="00C20878" w:rsidRPr="008F72F6">
          <w:rPr>
            <w:rStyle w:val="Hyperlink"/>
            <w:rtl/>
          </w:rPr>
          <w:t>תי' הגרנ"פ לקו' הגרעק"א דבהוצאה כצורת המלאכה אין הנחה במקצת מדין מהלך כעומד</w:t>
        </w:r>
      </w:hyperlink>
    </w:p>
    <w:p w14:paraId="61E10195" w14:textId="77777777" w:rsidR="00C20878" w:rsidRDefault="007A7AE6" w:rsidP="00C20878">
      <w:pPr>
        <w:pStyle w:val="affff4"/>
        <w:rPr>
          <w:rFonts w:eastAsiaTheme="minorEastAsia" w:cstheme="minorBidi"/>
          <w:i/>
          <w:iCs/>
          <w:noProof/>
          <w:sz w:val="22"/>
          <w:szCs w:val="22"/>
          <w:rtl/>
        </w:rPr>
      </w:pPr>
      <w:hyperlink w:anchor="_Toc99703604" w:history="1">
        <w:r w:rsidR="00C20878" w:rsidRPr="008F72F6">
          <w:rPr>
            <w:rStyle w:val="Hyperlink"/>
            <w:noProof/>
            <w:rtl/>
          </w:rPr>
          <w:t>בי' הגרנ"פ ברש"י דבקלוטה בטלה עקירה ובמהלך כעומד לא</w:t>
        </w:r>
      </w:hyperlink>
    </w:p>
    <w:p w14:paraId="1006AA24" w14:textId="77777777" w:rsidR="00C20878" w:rsidRDefault="007A7AE6" w:rsidP="00D46E8C">
      <w:pPr>
        <w:pStyle w:val="a1"/>
        <w:rPr>
          <w:rFonts w:eastAsiaTheme="minorEastAsia" w:cstheme="minorBidi"/>
          <w:sz w:val="22"/>
          <w:szCs w:val="22"/>
          <w:rtl/>
        </w:rPr>
      </w:pPr>
      <w:hyperlink w:anchor="_Toc99703605" w:history="1">
        <w:r w:rsidR="00C20878" w:rsidRPr="008F72F6">
          <w:rPr>
            <w:rStyle w:val="Hyperlink"/>
            <w:rtl/>
          </w:rPr>
          <w:t>בי' הגרנ"פ בירושלמי דבמהלך כעומד בטלה העקירה הראשונה אבל בקלוטה לא בטלה העקירה</w:t>
        </w:r>
      </w:hyperlink>
    </w:p>
    <w:p w14:paraId="6AB9E7F7" w14:textId="77777777" w:rsidR="00C20878" w:rsidRDefault="007A7AE6" w:rsidP="00D46E8C">
      <w:pPr>
        <w:pStyle w:val="a1"/>
        <w:rPr>
          <w:rFonts w:eastAsiaTheme="minorEastAsia" w:cstheme="minorBidi"/>
          <w:sz w:val="22"/>
          <w:szCs w:val="22"/>
          <w:rtl/>
        </w:rPr>
      </w:pPr>
      <w:hyperlink w:anchor="_Toc99703606" w:history="1">
        <w:r w:rsidR="00C20878" w:rsidRPr="008F72F6">
          <w:rPr>
            <w:rStyle w:val="Hyperlink"/>
            <w:rtl/>
          </w:rPr>
          <w:t>הבי' הב' בגרנ"פ דלהירושלמי קלוטה במקו"פ הוא שינוי בצורת המלאכה אבל בד"א אינו שינוי</w:t>
        </w:r>
      </w:hyperlink>
    </w:p>
    <w:p w14:paraId="7904D41B" w14:textId="77777777" w:rsidR="00C20878" w:rsidRDefault="007A7AE6" w:rsidP="00D46E8C">
      <w:pPr>
        <w:pStyle w:val="a1"/>
        <w:rPr>
          <w:rFonts w:eastAsiaTheme="minorEastAsia" w:cstheme="minorBidi"/>
          <w:sz w:val="22"/>
          <w:szCs w:val="22"/>
          <w:rtl/>
        </w:rPr>
      </w:pPr>
      <w:hyperlink w:anchor="_Toc99703607" w:history="1">
        <w:r w:rsidR="00C20878" w:rsidRPr="008F72F6">
          <w:rPr>
            <w:rStyle w:val="Hyperlink"/>
            <w:rtl/>
          </w:rPr>
          <w:t>דברי הגרנ"פ דברש"י לקמן דפליג על רה"ג מוכח דדין קלוטה אינו פוטר בד"א ברה"ר כלל</w:t>
        </w:r>
      </w:hyperlink>
    </w:p>
    <w:p w14:paraId="494A06CB" w14:textId="77777777" w:rsidR="00C20878" w:rsidRDefault="007A7AE6" w:rsidP="00D46E8C">
      <w:pPr>
        <w:pStyle w:val="a1"/>
        <w:rPr>
          <w:rFonts w:eastAsiaTheme="minorEastAsia" w:cstheme="minorBidi"/>
          <w:sz w:val="22"/>
          <w:szCs w:val="22"/>
          <w:rtl/>
        </w:rPr>
      </w:pPr>
      <w:hyperlink w:anchor="_Toc99703608" w:history="1">
        <w:r w:rsidR="00C20878" w:rsidRPr="008F72F6">
          <w:rPr>
            <w:rStyle w:val="Hyperlink"/>
            <w:rtl/>
          </w:rPr>
          <w:t>בי' הגרנ"פ דלרש"י לא קשה כלל קו' התוס' בד"א ברה"ר מדין קלוטה דאי"ז פוטר בד"א ברה"ר</w:t>
        </w:r>
      </w:hyperlink>
    </w:p>
    <w:p w14:paraId="37F384AB" w14:textId="77777777" w:rsidR="00C20878" w:rsidRDefault="007A7AE6" w:rsidP="00D46E8C">
      <w:pPr>
        <w:pStyle w:val="a1"/>
        <w:rPr>
          <w:rFonts w:eastAsiaTheme="minorEastAsia" w:cstheme="minorBidi"/>
          <w:sz w:val="22"/>
          <w:szCs w:val="22"/>
          <w:rtl/>
        </w:rPr>
      </w:pPr>
      <w:hyperlink w:anchor="_Toc99703609" w:history="1">
        <w:r w:rsidR="00C20878" w:rsidRPr="008F72F6">
          <w:rPr>
            <w:rStyle w:val="Hyperlink"/>
            <w:rtl/>
          </w:rPr>
          <w:t>בי' הגרנ"פ ברש"י דאף דבקלוטה הוי הנחה בתוך ד"א מ"מ חייב בסופם מחמת העקירה הראשונה</w:t>
        </w:r>
      </w:hyperlink>
    </w:p>
    <w:p w14:paraId="143575AE" w14:textId="77777777" w:rsidR="00C20878" w:rsidRDefault="007A7AE6" w:rsidP="00D46E8C">
      <w:pPr>
        <w:pStyle w:val="a1"/>
        <w:rPr>
          <w:rFonts w:eastAsiaTheme="minorEastAsia" w:cstheme="minorBidi"/>
          <w:sz w:val="22"/>
          <w:szCs w:val="22"/>
          <w:rtl/>
        </w:rPr>
      </w:pPr>
      <w:hyperlink w:anchor="_Toc99703610" w:history="1">
        <w:r w:rsidR="00C20878" w:rsidRPr="008F72F6">
          <w:rPr>
            <w:rStyle w:val="Hyperlink"/>
            <w:rtl/>
          </w:rPr>
          <w:t>בי' הגרנ"פ ברש"י דבמהלך כעומד בטלה העקירה הראשונה ולכן הק' הירושלמי רק לבן עזאי</w:t>
        </w:r>
      </w:hyperlink>
    </w:p>
    <w:p w14:paraId="61F05AB7" w14:textId="77777777" w:rsidR="00C20878" w:rsidRDefault="007A7AE6" w:rsidP="00C20878">
      <w:pPr>
        <w:pStyle w:val="21"/>
        <w:rPr>
          <w:rFonts w:eastAsiaTheme="minorEastAsia" w:cstheme="minorBidi"/>
          <w:sz w:val="22"/>
          <w:szCs w:val="22"/>
          <w:rtl/>
        </w:rPr>
      </w:pPr>
      <w:hyperlink w:anchor="_Toc99703611" w:history="1">
        <w:r w:rsidR="00C20878" w:rsidRPr="008F72F6">
          <w:rPr>
            <w:rStyle w:val="Hyperlink"/>
            <w:rtl/>
          </w:rPr>
          <w:t>בביאור ספק הריב"א מה נאמר בהלכה</w:t>
        </w:r>
      </w:hyperlink>
    </w:p>
    <w:p w14:paraId="5CD51BC2" w14:textId="77777777" w:rsidR="00C20878" w:rsidRDefault="007A7AE6" w:rsidP="00C20878">
      <w:pPr>
        <w:pStyle w:val="affff4"/>
        <w:rPr>
          <w:rFonts w:eastAsiaTheme="minorEastAsia" w:cstheme="minorBidi"/>
          <w:i/>
          <w:iCs/>
          <w:noProof/>
          <w:sz w:val="22"/>
          <w:szCs w:val="22"/>
          <w:rtl/>
        </w:rPr>
      </w:pPr>
      <w:hyperlink w:anchor="_Toc99703612" w:history="1">
        <w:r w:rsidR="00C20878" w:rsidRPr="008F72F6">
          <w:rPr>
            <w:rStyle w:val="Hyperlink"/>
            <w:noProof/>
            <w:rtl/>
          </w:rPr>
          <w:t>בי' הקה"י בספק הריב"א אי ל"א מהלך כעומד או דחייב בהפסק</w:t>
        </w:r>
      </w:hyperlink>
    </w:p>
    <w:p w14:paraId="7696D649" w14:textId="77777777" w:rsidR="00C20878" w:rsidRDefault="007A7AE6" w:rsidP="00D46E8C">
      <w:pPr>
        <w:pStyle w:val="a1"/>
        <w:rPr>
          <w:rFonts w:eastAsiaTheme="minorEastAsia" w:cstheme="minorBidi"/>
          <w:sz w:val="22"/>
          <w:szCs w:val="22"/>
          <w:rtl/>
        </w:rPr>
      </w:pPr>
      <w:hyperlink w:anchor="_Toc99703613" w:history="1">
        <w:r w:rsidR="00C20878" w:rsidRPr="008F72F6">
          <w:rPr>
            <w:rStyle w:val="Hyperlink"/>
            <w:rtl/>
          </w:rPr>
          <w:t>בי' הקה"י בגרעק"א בריב"א דאי אחר ד"א אמרי' מהלך כעומד כל חיוב ד"א הוא תרתי דסתרי</w:t>
        </w:r>
      </w:hyperlink>
    </w:p>
    <w:p w14:paraId="13A7B58B" w14:textId="77777777" w:rsidR="00C20878" w:rsidRDefault="007A7AE6" w:rsidP="00D46E8C">
      <w:pPr>
        <w:pStyle w:val="a1"/>
        <w:rPr>
          <w:rFonts w:eastAsiaTheme="minorEastAsia" w:cstheme="minorBidi"/>
          <w:sz w:val="22"/>
          <w:szCs w:val="22"/>
          <w:rtl/>
        </w:rPr>
      </w:pPr>
      <w:hyperlink w:anchor="_Toc99703614" w:history="1">
        <w:r w:rsidR="00C20878" w:rsidRPr="008F72F6">
          <w:rPr>
            <w:rStyle w:val="Hyperlink"/>
            <w:rtl/>
          </w:rPr>
          <w:t>בי' הקה"י ריב"א דהוי תרתי דסתרי והספק אי לא נאמר מהלך כעומד או דחייב אף בהפסק</w:t>
        </w:r>
      </w:hyperlink>
    </w:p>
    <w:p w14:paraId="23EC5543" w14:textId="77777777" w:rsidR="00C20878" w:rsidRDefault="007A7AE6" w:rsidP="00C20878">
      <w:pPr>
        <w:pStyle w:val="21"/>
        <w:rPr>
          <w:rFonts w:eastAsiaTheme="minorEastAsia" w:cstheme="minorBidi"/>
          <w:sz w:val="22"/>
          <w:szCs w:val="22"/>
          <w:rtl/>
        </w:rPr>
      </w:pPr>
      <w:hyperlink w:anchor="_Toc99703615" w:history="1">
        <w:r w:rsidR="00C20878" w:rsidRPr="008F72F6">
          <w:rPr>
            <w:rStyle w:val="Hyperlink"/>
            <w:rtl/>
          </w:rPr>
          <w:t>הבי' דל"א מהלך כעומד בגוף המלאכה</w:t>
        </w:r>
      </w:hyperlink>
    </w:p>
    <w:p w14:paraId="3C8FB4EC" w14:textId="77777777" w:rsidR="00C20878" w:rsidRDefault="007A7AE6" w:rsidP="00C20878">
      <w:pPr>
        <w:pStyle w:val="affff4"/>
        <w:rPr>
          <w:rFonts w:eastAsiaTheme="minorEastAsia" w:cstheme="minorBidi"/>
          <w:i/>
          <w:iCs/>
          <w:noProof/>
          <w:sz w:val="22"/>
          <w:szCs w:val="22"/>
          <w:rtl/>
        </w:rPr>
      </w:pPr>
      <w:hyperlink w:anchor="_Toc99703616" w:history="1">
        <w:r w:rsidR="00C20878" w:rsidRPr="008F72F6">
          <w:rPr>
            <w:rStyle w:val="Hyperlink"/>
            <w:noProof/>
            <w:rtl/>
          </w:rPr>
          <w:t>בי' הקה"י בריב"א דרק בעוסק בגוף המלאכה ל"א מהלך כעומד</w:t>
        </w:r>
      </w:hyperlink>
    </w:p>
    <w:p w14:paraId="701C8372" w14:textId="77777777" w:rsidR="00C20878" w:rsidRDefault="007A7AE6" w:rsidP="00D46E8C">
      <w:pPr>
        <w:pStyle w:val="a1"/>
        <w:rPr>
          <w:rFonts w:eastAsiaTheme="minorEastAsia" w:cstheme="minorBidi"/>
          <w:sz w:val="22"/>
          <w:szCs w:val="22"/>
          <w:rtl/>
        </w:rPr>
      </w:pPr>
      <w:hyperlink w:anchor="_Toc99703617" w:history="1">
        <w:r w:rsidR="00C20878" w:rsidRPr="008F72F6">
          <w:rPr>
            <w:rStyle w:val="Hyperlink"/>
            <w:rtl/>
          </w:rPr>
          <w:t>תי' הקה"י לקו' הגרעק"א בריב"א דבאמצע מלאכה המחייבת כד"א ל"א קלוטה ומהלך כעומד</w:t>
        </w:r>
      </w:hyperlink>
    </w:p>
    <w:p w14:paraId="10EB91B8" w14:textId="77777777" w:rsidR="00C20878" w:rsidRDefault="007A7AE6" w:rsidP="00D46E8C">
      <w:pPr>
        <w:pStyle w:val="a1"/>
        <w:rPr>
          <w:rFonts w:eastAsiaTheme="minorEastAsia" w:cstheme="minorBidi"/>
          <w:sz w:val="22"/>
          <w:szCs w:val="22"/>
          <w:rtl/>
        </w:rPr>
      </w:pPr>
      <w:hyperlink w:anchor="_Toc99703618" w:history="1">
        <w:r w:rsidR="00C20878" w:rsidRPr="008F72F6">
          <w:rPr>
            <w:rStyle w:val="Hyperlink"/>
            <w:rtl/>
          </w:rPr>
          <w:t>בי' הגר"ח דכל הד"א ברה"ר הם מגוף המלאכה ול"ד להוצאה דרק העקירה והנחה הם המלאכה</w:t>
        </w:r>
      </w:hyperlink>
    </w:p>
    <w:p w14:paraId="38420980" w14:textId="77777777" w:rsidR="00C20878" w:rsidRDefault="007A7AE6" w:rsidP="00D46E8C">
      <w:pPr>
        <w:pStyle w:val="a1"/>
        <w:rPr>
          <w:rFonts w:eastAsiaTheme="minorEastAsia" w:cstheme="minorBidi"/>
          <w:sz w:val="22"/>
          <w:szCs w:val="22"/>
          <w:rtl/>
        </w:rPr>
      </w:pPr>
      <w:hyperlink w:anchor="_Toc99703619" w:history="1">
        <w:r w:rsidR="00C20878" w:rsidRPr="008F72F6">
          <w:rPr>
            <w:rStyle w:val="Hyperlink"/>
            <w:rtl/>
          </w:rPr>
          <w:t>בי' הקה"י בריב"א דמהלך בד"א עוסק במלאכה עצמה אבל בזורק דרך מקו"פ אינו גוף המלאכה</w:t>
        </w:r>
      </w:hyperlink>
    </w:p>
    <w:p w14:paraId="58733C2E" w14:textId="77777777" w:rsidR="00C20878" w:rsidRDefault="007A7AE6" w:rsidP="00D46E8C">
      <w:pPr>
        <w:pStyle w:val="a1"/>
        <w:rPr>
          <w:rFonts w:eastAsiaTheme="minorEastAsia" w:cstheme="minorBidi"/>
          <w:sz w:val="22"/>
          <w:szCs w:val="22"/>
          <w:rtl/>
        </w:rPr>
      </w:pPr>
      <w:hyperlink w:anchor="_Toc99703620" w:history="1">
        <w:r w:rsidR="00C20878" w:rsidRPr="008F72F6">
          <w:rPr>
            <w:rStyle w:val="Hyperlink"/>
            <w:rtl/>
          </w:rPr>
          <w:t>תי' הקה"י דבזורק מרה"י לרה"ר בשעת יציאתו לרה"ר עוסק במלאכה עצמה ול"א קלוטה</w:t>
        </w:r>
      </w:hyperlink>
    </w:p>
    <w:p w14:paraId="57D891E4" w14:textId="77777777" w:rsidR="00C20878" w:rsidRDefault="007A7AE6" w:rsidP="00D46E8C">
      <w:pPr>
        <w:pStyle w:val="a1"/>
        <w:rPr>
          <w:rFonts w:eastAsiaTheme="minorEastAsia" w:cstheme="minorBidi"/>
          <w:sz w:val="22"/>
          <w:szCs w:val="22"/>
          <w:rtl/>
        </w:rPr>
      </w:pPr>
      <w:hyperlink w:anchor="_Toc99703621" w:history="1">
        <w:r w:rsidR="00C20878" w:rsidRPr="008F72F6">
          <w:rPr>
            <w:rStyle w:val="Hyperlink"/>
            <w:rtl/>
          </w:rPr>
          <w:t>בי' הקה"י בריב"א דבסוף הד"א אף באמה הה' עוסק במלאכה דאפשר לחייבו בלי האמה הא'</w:t>
        </w:r>
      </w:hyperlink>
    </w:p>
    <w:p w14:paraId="2A61C839" w14:textId="77777777" w:rsidR="00C20878" w:rsidRDefault="007A7AE6" w:rsidP="00C20878">
      <w:pPr>
        <w:pStyle w:val="21"/>
        <w:rPr>
          <w:rFonts w:eastAsiaTheme="minorEastAsia" w:cstheme="minorBidi"/>
          <w:sz w:val="22"/>
          <w:szCs w:val="22"/>
          <w:rtl/>
        </w:rPr>
      </w:pPr>
      <w:hyperlink w:anchor="_Toc99703622" w:history="1">
        <w:r w:rsidR="00C20878" w:rsidRPr="008F72F6">
          <w:rPr>
            <w:rStyle w:val="Hyperlink"/>
            <w:rtl/>
          </w:rPr>
          <w:t>בגדרי ההנחה במהלך כעומד וקלוטה</w:t>
        </w:r>
      </w:hyperlink>
    </w:p>
    <w:p w14:paraId="044AF7DF" w14:textId="77777777" w:rsidR="00C20878" w:rsidRDefault="007A7AE6" w:rsidP="00C20878">
      <w:pPr>
        <w:pStyle w:val="affff4"/>
        <w:rPr>
          <w:rFonts w:eastAsiaTheme="minorEastAsia" w:cstheme="minorBidi"/>
          <w:i/>
          <w:iCs/>
          <w:noProof/>
          <w:sz w:val="22"/>
          <w:szCs w:val="22"/>
          <w:rtl/>
        </w:rPr>
      </w:pPr>
      <w:hyperlink w:anchor="_Toc99703623" w:history="1">
        <w:r w:rsidR="00C20878" w:rsidRPr="008F72F6">
          <w:rPr>
            <w:rStyle w:val="Hyperlink"/>
            <w:noProof/>
            <w:rtl/>
          </w:rPr>
          <w:t>בי' הגרא"ל מאלין דלא מספקא לריב"א בקלוטה דאינו נח ממש</w:t>
        </w:r>
      </w:hyperlink>
    </w:p>
    <w:p w14:paraId="4B13CC3A" w14:textId="77777777" w:rsidR="00C20878" w:rsidRDefault="007A7AE6" w:rsidP="00D46E8C">
      <w:pPr>
        <w:pStyle w:val="a1"/>
        <w:rPr>
          <w:rFonts w:eastAsiaTheme="minorEastAsia" w:cstheme="minorBidi"/>
          <w:sz w:val="22"/>
          <w:szCs w:val="22"/>
          <w:rtl/>
        </w:rPr>
      </w:pPr>
      <w:hyperlink w:anchor="_Toc99703624" w:history="1">
        <w:r w:rsidR="00C20878" w:rsidRPr="008F72F6">
          <w:rPr>
            <w:rStyle w:val="Hyperlink"/>
            <w:rtl/>
          </w:rPr>
          <w:t>בי' הגרא"ל מאלין דמהלך כעומד הוי הנחה במציאות ולכן מספקא לריב"א בנח ממש בתוך ד"א</w:t>
        </w:r>
      </w:hyperlink>
    </w:p>
    <w:p w14:paraId="518E98F9" w14:textId="77777777" w:rsidR="00C20878" w:rsidRDefault="007A7AE6" w:rsidP="00D46E8C">
      <w:pPr>
        <w:pStyle w:val="a1"/>
        <w:rPr>
          <w:rFonts w:eastAsiaTheme="minorEastAsia" w:cstheme="minorBidi"/>
          <w:sz w:val="22"/>
          <w:szCs w:val="22"/>
          <w:rtl/>
        </w:rPr>
      </w:pPr>
      <w:hyperlink w:anchor="_Toc99703625" w:history="1">
        <w:r w:rsidR="00C20878" w:rsidRPr="008F72F6">
          <w:rPr>
            <w:rStyle w:val="Hyperlink"/>
            <w:rtl/>
          </w:rPr>
          <w:t>בי' הגרא"ל מאלין דבקלוטה הוא דין הנחה ואינו הנחה במציאות ול"ד לנח ממש בתוך הד"א</w:t>
        </w:r>
      </w:hyperlink>
    </w:p>
    <w:p w14:paraId="668F625E" w14:textId="77777777" w:rsidR="00C20878" w:rsidRDefault="007A7AE6" w:rsidP="00C20878">
      <w:pPr>
        <w:pStyle w:val="affff4"/>
        <w:rPr>
          <w:rFonts w:eastAsiaTheme="minorEastAsia" w:cstheme="minorBidi"/>
          <w:i/>
          <w:iCs/>
          <w:noProof/>
          <w:sz w:val="22"/>
          <w:szCs w:val="22"/>
          <w:rtl/>
        </w:rPr>
      </w:pPr>
      <w:hyperlink w:anchor="_Toc99703626" w:history="1">
        <w:r w:rsidR="00C20878" w:rsidRPr="008F72F6">
          <w:rPr>
            <w:rStyle w:val="Hyperlink"/>
            <w:noProof/>
            <w:rtl/>
          </w:rPr>
          <w:t>בי' הקה"י דמהלך כעומד הוי הנחת גופו אבל קלוטה ל"ד לגופו</w:t>
        </w:r>
      </w:hyperlink>
    </w:p>
    <w:p w14:paraId="25BDAF27" w14:textId="77777777" w:rsidR="00C20878" w:rsidRDefault="007A7AE6" w:rsidP="00D46E8C">
      <w:pPr>
        <w:pStyle w:val="a1"/>
        <w:rPr>
          <w:rFonts w:eastAsiaTheme="minorEastAsia" w:cstheme="minorBidi"/>
          <w:sz w:val="22"/>
          <w:szCs w:val="22"/>
          <w:rtl/>
        </w:rPr>
      </w:pPr>
      <w:hyperlink w:anchor="_Toc99703627" w:history="1">
        <w:r w:rsidR="00C20878" w:rsidRPr="008F72F6">
          <w:rPr>
            <w:rStyle w:val="Hyperlink"/>
            <w:rtl/>
          </w:rPr>
          <w:t>בי' הקה"י דמספקא לריב"א רק בהנחת גופו במהלך כעומד אבל הנחה ממש ודאי דהוי הנחה</w:t>
        </w:r>
      </w:hyperlink>
    </w:p>
    <w:p w14:paraId="78F5406F" w14:textId="77777777" w:rsidR="00C20878" w:rsidRDefault="007A7AE6" w:rsidP="00D46E8C">
      <w:pPr>
        <w:pStyle w:val="a1"/>
        <w:rPr>
          <w:rFonts w:eastAsiaTheme="minorEastAsia" w:cstheme="minorBidi"/>
          <w:sz w:val="22"/>
          <w:szCs w:val="22"/>
          <w:rtl/>
        </w:rPr>
      </w:pPr>
      <w:hyperlink w:anchor="_Toc99703628" w:history="1">
        <w:r w:rsidR="00C20878" w:rsidRPr="008F72F6">
          <w:rPr>
            <w:rStyle w:val="Hyperlink"/>
            <w:rtl/>
          </w:rPr>
          <w:t>בי' הקה"י בריב"א דבקלוטה ההלכה דאינו כמונח באויר וא"א להוכיח לעמד דהוא הנחה ממש</w:t>
        </w:r>
      </w:hyperlink>
    </w:p>
    <w:p w14:paraId="73B5D749" w14:textId="77777777" w:rsidR="00C20878" w:rsidRDefault="007A7AE6" w:rsidP="00D46E8C">
      <w:pPr>
        <w:pStyle w:val="a1"/>
        <w:rPr>
          <w:rFonts w:eastAsiaTheme="minorEastAsia" w:cstheme="minorBidi"/>
          <w:sz w:val="22"/>
          <w:szCs w:val="22"/>
          <w:rtl/>
        </w:rPr>
      </w:pPr>
      <w:hyperlink w:anchor="_Toc99703629" w:history="1">
        <w:r w:rsidR="00C20878" w:rsidRPr="008F72F6">
          <w:rPr>
            <w:rStyle w:val="Hyperlink"/>
            <w:rtl/>
          </w:rPr>
          <w:t>הוכחת הקה"י דלר"ע ל"ד הנחה דקלוטה להנחה ממש מדהזורק לרה"ר אינו כמניח מקצת ברה"ר</w:t>
        </w:r>
      </w:hyperlink>
    </w:p>
    <w:p w14:paraId="2210FA31" w14:textId="77777777" w:rsidR="00C20878" w:rsidRDefault="007A7AE6" w:rsidP="00C20878">
      <w:pPr>
        <w:pStyle w:val="21"/>
        <w:rPr>
          <w:rFonts w:eastAsiaTheme="minorEastAsia" w:cstheme="minorBidi"/>
          <w:sz w:val="22"/>
          <w:szCs w:val="22"/>
          <w:rtl/>
        </w:rPr>
      </w:pPr>
      <w:hyperlink w:anchor="_Toc99703630" w:history="1">
        <w:r w:rsidR="00C20878" w:rsidRPr="008F72F6">
          <w:rPr>
            <w:rStyle w:val="Hyperlink"/>
            <w:rtl/>
          </w:rPr>
          <w:t>בגדר ההנחה במהלך כעומד בב' רשויות</w:t>
        </w:r>
      </w:hyperlink>
    </w:p>
    <w:p w14:paraId="005AE838" w14:textId="77777777" w:rsidR="00C20878" w:rsidRDefault="007A7AE6" w:rsidP="00C20878">
      <w:pPr>
        <w:pStyle w:val="affff4"/>
        <w:rPr>
          <w:rFonts w:eastAsiaTheme="minorEastAsia" w:cstheme="minorBidi"/>
          <w:i/>
          <w:iCs/>
          <w:noProof/>
          <w:sz w:val="22"/>
          <w:szCs w:val="22"/>
          <w:rtl/>
        </w:rPr>
      </w:pPr>
      <w:hyperlink w:anchor="_Toc99703631" w:history="1">
        <w:r w:rsidR="00C20878" w:rsidRPr="008F72F6">
          <w:rPr>
            <w:rStyle w:val="Hyperlink"/>
            <w:noProof/>
            <w:rtl/>
          </w:rPr>
          <w:t>בי' הקה"י דההנחה במהלך כעומד ברשות ולא במקום מסוים</w:t>
        </w:r>
      </w:hyperlink>
    </w:p>
    <w:p w14:paraId="3A8B6B95" w14:textId="77777777" w:rsidR="00C20878" w:rsidRDefault="007A7AE6" w:rsidP="00D46E8C">
      <w:pPr>
        <w:pStyle w:val="a1"/>
        <w:rPr>
          <w:rFonts w:eastAsiaTheme="minorEastAsia" w:cstheme="minorBidi"/>
          <w:sz w:val="22"/>
          <w:szCs w:val="22"/>
          <w:rtl/>
        </w:rPr>
      </w:pPr>
      <w:hyperlink w:anchor="_Toc99703632" w:history="1">
        <w:r w:rsidR="00C20878" w:rsidRPr="008F72F6">
          <w:rPr>
            <w:rStyle w:val="Hyperlink"/>
            <w:rtl/>
          </w:rPr>
          <w:t>בי' הקה"י בשפ"א דאי מהלך כעומד רק ביצא לרשות אחרת א"א לחייב בפסיעה אחרונה ברה"י</w:t>
        </w:r>
      </w:hyperlink>
    </w:p>
    <w:p w14:paraId="11AB18A9" w14:textId="77777777" w:rsidR="00C20878" w:rsidRDefault="007A7AE6" w:rsidP="00D46E8C">
      <w:pPr>
        <w:pStyle w:val="a1"/>
        <w:rPr>
          <w:rFonts w:eastAsiaTheme="minorEastAsia" w:cstheme="minorBidi"/>
          <w:sz w:val="22"/>
          <w:szCs w:val="22"/>
          <w:rtl/>
        </w:rPr>
      </w:pPr>
      <w:hyperlink w:anchor="_Toc99703633" w:history="1">
        <w:r w:rsidR="00C20878" w:rsidRPr="008F72F6">
          <w:rPr>
            <w:rStyle w:val="Hyperlink"/>
            <w:rtl/>
          </w:rPr>
          <w:t>בי' הקה"י במאירי ובמיוחס לר"ן דקלוטה ומהלך כעומד הוי כמונח ברשות וכ"ד הרמב"ן בקלוטה</w:t>
        </w:r>
      </w:hyperlink>
    </w:p>
    <w:p w14:paraId="6BDDD1FA" w14:textId="77777777" w:rsidR="00C20878" w:rsidRDefault="007A7AE6" w:rsidP="00D46E8C">
      <w:pPr>
        <w:pStyle w:val="a1"/>
        <w:rPr>
          <w:rFonts w:eastAsiaTheme="minorEastAsia" w:cstheme="minorBidi"/>
          <w:sz w:val="22"/>
          <w:szCs w:val="22"/>
          <w:rtl/>
        </w:rPr>
      </w:pPr>
      <w:hyperlink w:anchor="_Toc99703634" w:history="1">
        <w:r w:rsidR="00C20878" w:rsidRPr="008F72F6">
          <w:rPr>
            <w:rStyle w:val="Hyperlink"/>
            <w:rtl/>
          </w:rPr>
          <w:t>בי' הקה"י דמהלך כעומד וקלוטה ההנחה רק ברשות ולא בכל אמה שעובר דהא אינו נשאר בה</w:t>
        </w:r>
      </w:hyperlink>
    </w:p>
    <w:p w14:paraId="37CD41B5" w14:textId="77777777" w:rsidR="00C20878" w:rsidRDefault="007A7AE6" w:rsidP="00D46E8C">
      <w:pPr>
        <w:pStyle w:val="a1"/>
        <w:rPr>
          <w:rFonts w:eastAsiaTheme="minorEastAsia" w:cstheme="minorBidi"/>
          <w:sz w:val="22"/>
          <w:szCs w:val="22"/>
          <w:rtl/>
        </w:rPr>
      </w:pPr>
      <w:hyperlink w:anchor="_Toc99703635" w:history="1">
        <w:r w:rsidR="00C20878" w:rsidRPr="008F72F6">
          <w:rPr>
            <w:rStyle w:val="Hyperlink"/>
            <w:rtl/>
          </w:rPr>
          <w:t>בי' הקה"י דבד"א ברה"ר דהמלאכה כולה ברשות א' ל"ש לומר מהלך כעומד דהוא באותה רשות</w:t>
        </w:r>
      </w:hyperlink>
    </w:p>
    <w:p w14:paraId="585E8728" w14:textId="77777777" w:rsidR="00C20878" w:rsidRDefault="007A7AE6" w:rsidP="00D46E8C">
      <w:pPr>
        <w:pStyle w:val="a1"/>
        <w:rPr>
          <w:rFonts w:eastAsiaTheme="minorEastAsia" w:cstheme="minorBidi"/>
          <w:sz w:val="22"/>
          <w:szCs w:val="22"/>
          <w:rtl/>
        </w:rPr>
      </w:pPr>
      <w:hyperlink w:anchor="_Toc99703636" w:history="1">
        <w:r w:rsidR="00C20878" w:rsidRPr="008F72F6">
          <w:rPr>
            <w:rStyle w:val="Hyperlink"/>
            <w:rtl/>
          </w:rPr>
          <w:t>בי' הקה"י דבהוצאה ע"י מהלך כעומד וקלוטה החפץ כמונח ברשות הראשונה ולא במקום מסוים</w:t>
        </w:r>
      </w:hyperlink>
    </w:p>
    <w:p w14:paraId="3D73F188" w14:textId="77777777" w:rsidR="00C20878" w:rsidRDefault="007A7AE6" w:rsidP="00D46E8C">
      <w:pPr>
        <w:pStyle w:val="a1"/>
        <w:rPr>
          <w:rFonts w:eastAsiaTheme="minorEastAsia" w:cstheme="minorBidi"/>
          <w:sz w:val="22"/>
          <w:szCs w:val="22"/>
          <w:rtl/>
        </w:rPr>
      </w:pPr>
      <w:hyperlink w:anchor="_Toc99703637" w:history="1">
        <w:r w:rsidR="00C20878" w:rsidRPr="008F72F6">
          <w:rPr>
            <w:rStyle w:val="Hyperlink"/>
            <w:rtl/>
          </w:rPr>
          <w:t>תי' הקה"י דבכתובות איירי בהוצאה ואף ברשות א' אפש"ל מהלך כעומד לפני שיוצא לרה"ר</w:t>
        </w:r>
      </w:hyperlink>
    </w:p>
    <w:p w14:paraId="2405CCBE" w14:textId="77777777" w:rsidR="00C20878" w:rsidRDefault="007A7AE6" w:rsidP="00D46E8C">
      <w:pPr>
        <w:pStyle w:val="a1"/>
        <w:rPr>
          <w:rFonts w:eastAsiaTheme="minorEastAsia" w:cstheme="minorBidi"/>
          <w:sz w:val="22"/>
          <w:szCs w:val="22"/>
          <w:rtl/>
        </w:rPr>
      </w:pPr>
      <w:hyperlink w:anchor="_Toc99703638" w:history="1">
        <w:r w:rsidR="00C20878" w:rsidRPr="008F72F6">
          <w:rPr>
            <w:rStyle w:val="Hyperlink"/>
            <w:rtl/>
          </w:rPr>
          <w:t>בי' הקה"י דבד"א ברה"ר ל"ש מהלך כעומד דהמלאכה היא ממקום מסוים ומהלך כעומד ברשות</w:t>
        </w:r>
      </w:hyperlink>
    </w:p>
    <w:p w14:paraId="0D8C62CD" w14:textId="77777777" w:rsidR="00C20878" w:rsidRDefault="007A7AE6" w:rsidP="00D46E8C">
      <w:pPr>
        <w:pStyle w:val="a1"/>
        <w:rPr>
          <w:rFonts w:eastAsiaTheme="minorEastAsia" w:cstheme="minorBidi"/>
          <w:sz w:val="22"/>
          <w:szCs w:val="22"/>
          <w:rtl/>
        </w:rPr>
      </w:pPr>
      <w:hyperlink w:anchor="_Toc99703639" w:history="1">
        <w:r w:rsidR="00C20878" w:rsidRPr="008F72F6">
          <w:rPr>
            <w:rStyle w:val="Hyperlink"/>
            <w:rtl/>
          </w:rPr>
          <w:t>בי' הקה"י דאף במהלך כעומד לפני חשיב שהוציא ואח"כ עקר כבר כ"כ הראב"ד בעקירת רשות</w:t>
        </w:r>
      </w:hyperlink>
    </w:p>
    <w:p w14:paraId="5DB71AC7" w14:textId="77777777" w:rsidR="00C20878" w:rsidRDefault="00C20878" w:rsidP="00C20878">
      <w:pPr>
        <w:pStyle w:val="21"/>
        <w:rPr>
          <w:rtl/>
        </w:rPr>
        <w:sectPr w:rsidR="00C20878" w:rsidSect="00DC277F">
          <w:headerReference w:type="even" r:id="rId132"/>
          <w:footerReference w:type="even" r:id="rId133"/>
          <w:footerReference w:type="default" r:id="rId134"/>
          <w:headerReference w:type="first" r:id="rId135"/>
          <w:footerReference w:type="first" r:id="rId136"/>
          <w:type w:val="continuous"/>
          <w:pgSz w:w="11906" w:h="16838"/>
          <w:pgMar w:top="720" w:right="720" w:bottom="720" w:left="720" w:header="283" w:footer="283" w:gutter="0"/>
          <w:cols w:num="2" w:space="113"/>
          <w:titlePg/>
          <w:bidi/>
          <w:rtlGutter/>
          <w:docGrid w:linePitch="299"/>
        </w:sectPr>
      </w:pPr>
      <w:r>
        <w:rPr>
          <w:rtl/>
        </w:rPr>
        <w:fldChar w:fldCharType="end"/>
      </w:r>
    </w:p>
    <w:p w14:paraId="548B28FF" w14:textId="77777777" w:rsidR="00C20878" w:rsidRPr="00B21444" w:rsidRDefault="00C20878" w:rsidP="00C20878">
      <w:pPr>
        <w:pStyle w:val="affffb"/>
        <w:rPr>
          <w:rtl/>
        </w:rPr>
        <w:sectPr w:rsidR="00C20878"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79B09D45" w14:textId="77777777" w:rsidR="00C20878" w:rsidRDefault="00C20878" w:rsidP="00C20878">
      <w:pPr>
        <w:pStyle w:val="affff5"/>
        <w:rPr>
          <w:rtl/>
        </w:rPr>
      </w:pPr>
      <w:bookmarkStart w:id="3763" w:name="_Toc98140091"/>
      <w:bookmarkStart w:id="3764" w:name="_Toc99703441"/>
      <w:r>
        <w:rPr>
          <w:rFonts w:hint="cs"/>
          <w:rtl/>
        </w:rPr>
        <w:t>קו' התוס' במהלך כעומד בד"א ברה"ר</w:t>
      </w:r>
      <w:bookmarkEnd w:id="3763"/>
      <w:bookmarkEnd w:id="3764"/>
    </w:p>
    <w:p w14:paraId="078E49B8" w14:textId="77777777" w:rsidR="00C20878" w:rsidRDefault="00C20878" w:rsidP="00C20878">
      <w:pPr>
        <w:pStyle w:val="1"/>
        <w:rPr>
          <w:rtl/>
        </w:rPr>
      </w:pPr>
      <w:bookmarkStart w:id="3765" w:name="_Toc96376734"/>
      <w:bookmarkStart w:id="3766" w:name="_Toc98140092"/>
      <w:bookmarkStart w:id="3767" w:name="_Toc99703442"/>
      <w:r>
        <w:rPr>
          <w:rFonts w:hint="cs"/>
          <w:rtl/>
        </w:rPr>
        <w:t xml:space="preserve">קו' התוס' והראשונים דמעביר ד"א ברה"ר יפטר </w:t>
      </w:r>
      <w:bookmarkEnd w:id="3765"/>
      <w:r>
        <w:rPr>
          <w:rFonts w:hint="cs"/>
          <w:rtl/>
        </w:rPr>
        <w:t>דמהלך כעומד</w:t>
      </w:r>
      <w:bookmarkEnd w:id="3766"/>
      <w:bookmarkEnd w:id="3767"/>
    </w:p>
    <w:p w14:paraId="78AECFD0" w14:textId="77777777" w:rsidR="00C20878" w:rsidRPr="00834734" w:rsidRDefault="00C20878" w:rsidP="00C20878">
      <w:pPr>
        <w:pStyle w:val="a7"/>
        <w:rPr>
          <w:rtl/>
        </w:rPr>
      </w:pPr>
      <w:bookmarkStart w:id="3768" w:name="_Toc96376735"/>
      <w:bookmarkStart w:id="3769" w:name="_Toc98140093"/>
      <w:bookmarkStart w:id="3770" w:name="_Toc99703443"/>
      <w:r>
        <w:rPr>
          <w:rFonts w:hint="cs"/>
          <w:rtl/>
        </w:rPr>
        <w:t>קו' התוס' והראשונים דאי אמרינן מהלך כעומד א"א לחייב בד"א ברה"ר דהוי כמונח בכל אמה</w:t>
      </w:r>
      <w:bookmarkEnd w:id="3768"/>
      <w:bookmarkEnd w:id="3769"/>
      <w:bookmarkEnd w:id="3770"/>
    </w:p>
    <w:p w14:paraId="656752B3" w14:textId="77777777" w:rsidR="00C20878" w:rsidRDefault="00C20878" w:rsidP="002F2E9F">
      <w:pPr>
        <w:pStyle w:val="a3"/>
        <w:numPr>
          <w:ilvl w:val="0"/>
          <w:numId w:val="26"/>
        </w:numPr>
        <w:rPr>
          <w:rtl/>
        </w:rPr>
      </w:pPr>
      <w:bookmarkStart w:id="3771" w:name="_Ref98841865"/>
      <w:r>
        <w:rPr>
          <w:rFonts w:hint="cs"/>
          <w:rtl/>
        </w:rPr>
        <w:t>בדברי בן עזאי דמהלך כעומד, הביאו</w:t>
      </w:r>
      <w:r w:rsidRPr="00F86EA4">
        <w:rPr>
          <w:rStyle w:val="aff4"/>
          <w:rFonts w:hint="cs"/>
          <w:rtl/>
        </w:rPr>
        <w:t xml:space="preserve"> התוס'</w:t>
      </w:r>
      <w:r>
        <w:rPr>
          <w:rFonts w:hint="cs"/>
          <w:rtl/>
        </w:rPr>
        <w:t xml:space="preserve"> </w:t>
      </w:r>
      <w:r w:rsidRPr="006C4D7E">
        <w:rPr>
          <w:rStyle w:val="af2"/>
          <w:rFonts w:eastAsia="Guttman Hodes" w:hint="cs"/>
          <w:rtl/>
        </w:rPr>
        <w:t>(ד"ה בשלמא)</w:t>
      </w:r>
      <w:r>
        <w:rPr>
          <w:rFonts w:hint="cs"/>
          <w:rtl/>
        </w:rPr>
        <w:t xml:space="preserve"> </w:t>
      </w:r>
      <w:r w:rsidRPr="00C151E2">
        <w:rPr>
          <w:rStyle w:val="aff4"/>
          <w:rFonts w:hint="cs"/>
          <w:rtl/>
        </w:rPr>
        <w:t>והר"ן</w:t>
      </w:r>
      <w:r>
        <w:rPr>
          <w:rFonts w:hint="cs"/>
          <w:rtl/>
        </w:rPr>
        <w:t xml:space="preserve"> </w:t>
      </w:r>
      <w:r w:rsidRPr="006C4D7E">
        <w:rPr>
          <w:rStyle w:val="af2"/>
          <w:rFonts w:eastAsia="Guttman Hodes" w:hint="cs"/>
          <w:rtl/>
        </w:rPr>
        <w:t>(ד"ה בשלמא)</w:t>
      </w:r>
      <w:r>
        <w:rPr>
          <w:rFonts w:hint="cs"/>
          <w:rtl/>
        </w:rPr>
        <w:t xml:space="preserve"> דרב חסדא בירושלמי </w:t>
      </w:r>
      <w:r w:rsidRPr="006C4D7E">
        <w:rPr>
          <w:rStyle w:val="af2"/>
          <w:rFonts w:eastAsia="Guttman Hodes" w:hint="cs"/>
          <w:rtl/>
        </w:rPr>
        <w:t>(פ"א ה"א, ג:)</w:t>
      </w:r>
      <w:r>
        <w:rPr>
          <w:rFonts w:hint="cs"/>
          <w:rtl/>
        </w:rPr>
        <w:t xml:space="preserve"> הקשה על בן עזאי דאי מהלך כעומד, א"כ א"א לחייב במעביר ד"א לעולם, דבכל אמה ואמה שהוא מעביר חשיב כמונח, ואינו מעביר ד"א ברה"ר, וכן הקשו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6C4D7E">
        <w:rPr>
          <w:rStyle w:val="af2"/>
          <w:rFonts w:eastAsia="Guttman Hodes" w:hint="cs"/>
          <w:rtl/>
        </w:rPr>
        <w:t>(לא: ד"ה מהלך)</w:t>
      </w:r>
      <w:r>
        <w:rPr>
          <w:rFonts w:hint="cs"/>
          <w:rtl/>
        </w:rPr>
        <w:t xml:space="preserve"> </w:t>
      </w:r>
      <w:r>
        <w:rPr>
          <w:rStyle w:val="aff4"/>
          <w:rFonts w:hint="cs"/>
          <w:rtl/>
        </w:rPr>
        <w:t>ו</w:t>
      </w:r>
      <w:r w:rsidRPr="00FB6893">
        <w:rPr>
          <w:rStyle w:val="aff4"/>
          <w:rFonts w:hint="cs"/>
          <w:rtl/>
        </w:rPr>
        <w:t>הרמב"ן</w:t>
      </w:r>
      <w:r>
        <w:rPr>
          <w:rStyle w:val="aff4"/>
          <w:rFonts w:hint="cs"/>
          <w:rtl/>
        </w:rPr>
        <w:t xml:space="preserve"> </w:t>
      </w:r>
      <w:r w:rsidRPr="006C4D7E">
        <w:rPr>
          <w:rStyle w:val="af2"/>
          <w:rFonts w:eastAsia="Guttman Hodes" w:hint="cs"/>
          <w:rtl/>
        </w:rPr>
        <w:t>(ד</w:t>
      </w:r>
      <w:r w:rsidRPr="006C4D7E">
        <w:rPr>
          <w:rStyle w:val="af2"/>
          <w:rFonts w:eastAsia="Guttman Hodes"/>
          <w:rtl/>
        </w:rPr>
        <w:t>"</w:t>
      </w:r>
      <w:r w:rsidRPr="006C4D7E">
        <w:rPr>
          <w:rStyle w:val="af2"/>
          <w:rFonts w:eastAsia="Guttman Hodes" w:hint="cs"/>
          <w:rtl/>
        </w:rPr>
        <w:t>ה הא)</w:t>
      </w:r>
      <w:r>
        <w:rPr>
          <w:rStyle w:val="aff4"/>
          <w:rFonts w:hint="cs"/>
          <w:rtl/>
        </w:rPr>
        <w:t xml:space="preserve"> והרשב"א</w:t>
      </w:r>
      <w:r>
        <w:rPr>
          <w:rFonts w:hint="cs"/>
          <w:rtl/>
        </w:rPr>
        <w:t xml:space="preserve"> </w:t>
      </w:r>
      <w:r w:rsidRPr="000D31FE">
        <w:rPr>
          <w:rStyle w:val="aff4"/>
          <w:rFonts w:hint="cs"/>
          <w:rtl/>
        </w:rPr>
        <w:t>לקמן</w:t>
      </w:r>
      <w:r>
        <w:rPr>
          <w:rFonts w:hint="cs"/>
          <w:rtl/>
        </w:rPr>
        <w:t xml:space="preserve"> </w:t>
      </w:r>
      <w:r w:rsidRPr="006C4D7E">
        <w:rPr>
          <w:rStyle w:val="af2"/>
          <w:rFonts w:eastAsia="Guttman Hodes" w:hint="cs"/>
          <w:rtl/>
        </w:rPr>
        <w:t>(ו. ד"ה וטעמיה)</w:t>
      </w:r>
      <w:r>
        <w:rPr>
          <w:rFonts w:hint="cs"/>
          <w:rtl/>
        </w:rPr>
        <w:t xml:space="preserve"> </w:t>
      </w:r>
      <w:r w:rsidRPr="001B795F">
        <w:rPr>
          <w:rStyle w:val="aff4"/>
          <w:rFonts w:hint="cs"/>
          <w:rtl/>
        </w:rPr>
        <w:t xml:space="preserve">ולעיל </w:t>
      </w:r>
      <w:r w:rsidRPr="006C4D7E">
        <w:rPr>
          <w:rStyle w:val="af2"/>
          <w:rFonts w:eastAsia="Guttman Hodes" w:hint="cs"/>
          <w:rtl/>
        </w:rPr>
        <w:t xml:space="preserve">(ד: ד"ה אבל למטה) </w:t>
      </w:r>
      <w:r>
        <w:rPr>
          <w:rStyle w:val="aff4"/>
          <w:rFonts w:hint="cs"/>
          <w:rtl/>
        </w:rPr>
        <w:t>ו</w:t>
      </w:r>
      <w:r w:rsidRPr="007A37A5">
        <w:rPr>
          <w:rStyle w:val="aff4"/>
          <w:rFonts w:hint="cs"/>
          <w:rtl/>
        </w:rPr>
        <w:t>הריטב"א</w:t>
      </w:r>
      <w:r>
        <w:rPr>
          <w:rStyle w:val="aff4"/>
          <w:rFonts w:hint="cs"/>
          <w:rtl/>
        </w:rPr>
        <w:t xml:space="preserve"> </w:t>
      </w:r>
      <w:r w:rsidRPr="006C4D7E">
        <w:rPr>
          <w:rStyle w:val="af2"/>
          <w:rFonts w:eastAsia="Guttman Hodes" w:hint="cs"/>
          <w:rtl/>
        </w:rPr>
        <w:t>(ד</w:t>
      </w:r>
      <w:r w:rsidRPr="006C4D7E">
        <w:rPr>
          <w:rStyle w:val="af2"/>
          <w:rFonts w:eastAsia="Guttman Hodes"/>
          <w:rtl/>
        </w:rPr>
        <w:t>"</w:t>
      </w:r>
      <w:r w:rsidRPr="006C4D7E">
        <w:rPr>
          <w:rStyle w:val="af2"/>
          <w:rFonts w:eastAsia="Guttman Hodes" w:hint="cs"/>
          <w:rtl/>
        </w:rPr>
        <w:t>ה ת"ר)</w:t>
      </w:r>
      <w:r>
        <w:rPr>
          <w:rStyle w:val="aff4"/>
          <w:rFonts w:hint="cs"/>
          <w:rtl/>
        </w:rPr>
        <w:t xml:space="preserve"> ו</w:t>
      </w:r>
      <w:r w:rsidRPr="00FB6893">
        <w:rPr>
          <w:rStyle w:val="aff4"/>
          <w:rFonts w:hint="cs"/>
          <w:rtl/>
        </w:rPr>
        <w:t>התוס' רי"ד</w:t>
      </w:r>
      <w:r>
        <w:rPr>
          <w:rStyle w:val="aff4"/>
          <w:rFonts w:hint="cs"/>
          <w:rtl/>
        </w:rPr>
        <w:t xml:space="preserve"> </w:t>
      </w:r>
      <w:r w:rsidRPr="006C4D7E">
        <w:rPr>
          <w:rStyle w:val="af2"/>
          <w:rFonts w:eastAsia="Guttman Hodes" w:hint="cs"/>
          <w:rtl/>
        </w:rPr>
        <w:t>(ד</w:t>
      </w:r>
      <w:r w:rsidRPr="006C4D7E">
        <w:rPr>
          <w:rStyle w:val="af2"/>
          <w:rFonts w:eastAsia="Guttman Hodes"/>
          <w:rtl/>
        </w:rPr>
        <w:t>"</w:t>
      </w:r>
      <w:r w:rsidRPr="006C4D7E">
        <w:rPr>
          <w:rStyle w:val="af2"/>
          <w:rFonts w:eastAsia="Guttman Hodes" w:hint="cs"/>
          <w:rtl/>
        </w:rPr>
        <w:t>ה בן עזאי)</w:t>
      </w:r>
      <w:r>
        <w:rPr>
          <w:rFonts w:hint="cs"/>
          <w:rtl/>
        </w:rPr>
        <w:t xml:space="preserve"> </w:t>
      </w:r>
      <w:r>
        <w:rPr>
          <w:rStyle w:val="aff4"/>
          <w:rFonts w:hint="cs"/>
          <w:rtl/>
        </w:rPr>
        <w:t>ו</w:t>
      </w:r>
      <w:r w:rsidRPr="00FB6893">
        <w:rPr>
          <w:rStyle w:val="aff4"/>
          <w:rFonts w:hint="cs"/>
          <w:rtl/>
        </w:rPr>
        <w:t>במיוחסים לר"ן</w:t>
      </w:r>
      <w:r w:rsidRPr="006C4D7E">
        <w:rPr>
          <w:rStyle w:val="af2"/>
          <w:rFonts w:eastAsia="Guttman Hodes" w:hint="cs"/>
          <w:rtl/>
        </w:rPr>
        <w:t xml:space="preserve"> (ד</w:t>
      </w:r>
      <w:r w:rsidRPr="006C4D7E">
        <w:rPr>
          <w:rStyle w:val="af2"/>
          <w:rFonts w:eastAsia="Guttman Hodes"/>
          <w:rtl/>
        </w:rPr>
        <w:t>"</w:t>
      </w:r>
      <w:r w:rsidRPr="006C4D7E">
        <w:rPr>
          <w:rStyle w:val="af2"/>
          <w:rFonts w:eastAsia="Guttman Hodes" w:hint="cs"/>
          <w:rtl/>
        </w:rPr>
        <w:t>ה מהלך)</w:t>
      </w:r>
      <w:r>
        <w:rPr>
          <w:rFonts w:hint="cs"/>
          <w:rtl/>
        </w:rPr>
        <w:t>.</w:t>
      </w:r>
      <w:r w:rsidRPr="00916CA8">
        <w:rPr>
          <w:rStyle w:val="af"/>
          <w:rFonts w:hint="cs"/>
          <w:rtl/>
        </w:rPr>
        <w:t xml:space="preserve"> </w:t>
      </w:r>
      <w:r w:rsidRPr="004F0D33">
        <w:rPr>
          <w:rStyle w:val="af"/>
          <w:rFonts w:hint="cs"/>
          <w:rtl/>
        </w:rPr>
        <w:t xml:space="preserve">[וכתב </w:t>
      </w:r>
      <w:r w:rsidRPr="004F0D33">
        <w:rPr>
          <w:rStyle w:val="aff9"/>
          <w:rFonts w:hint="cs"/>
          <w:rtl/>
        </w:rPr>
        <w:t>האבנ"ז</w:t>
      </w:r>
      <w:r w:rsidRPr="004F0D33">
        <w:rPr>
          <w:rStyle w:val="af"/>
          <w:rFonts w:hint="cs"/>
          <w:rtl/>
        </w:rPr>
        <w:t xml:space="preserve"> </w:t>
      </w:r>
      <w:r w:rsidRPr="004F0D33">
        <w:rPr>
          <w:rStyle w:val="aff5"/>
          <w:rFonts w:hint="cs"/>
          <w:rtl/>
        </w:rPr>
        <w:t>(או"ח סי' ר"מ או' כ"ח)</w:t>
      </w:r>
      <w:r w:rsidRPr="004F0D33">
        <w:rPr>
          <w:rStyle w:val="af"/>
          <w:rFonts w:hint="cs"/>
          <w:rtl/>
        </w:rPr>
        <w:t xml:space="preserve"> דכל אמה ואמה, היינו בכל</w:t>
      </w:r>
      <w:r w:rsidRPr="00916CA8">
        <w:rPr>
          <w:rStyle w:val="af"/>
          <w:rFonts w:hint="cs"/>
          <w:rtl/>
        </w:rPr>
        <w:t xml:space="preserve"> </w:t>
      </w:r>
      <w:r w:rsidRPr="004F0D33">
        <w:rPr>
          <w:rStyle w:val="af"/>
          <w:rFonts w:hint="cs"/>
          <w:rtl/>
        </w:rPr>
        <w:t>פסיעה ופסיעה, כדאיתא בעירובין</w:t>
      </w:r>
      <w:r w:rsidRPr="004F0D33">
        <w:rPr>
          <w:rStyle w:val="aff5"/>
          <w:rFonts w:hint="cs"/>
          <w:rtl/>
        </w:rPr>
        <w:t xml:space="preserve"> (מב.)</w:t>
      </w:r>
      <w:r w:rsidRPr="004F0D33">
        <w:rPr>
          <w:rStyle w:val="af"/>
          <w:rFonts w:hint="cs"/>
          <w:rtl/>
        </w:rPr>
        <w:t xml:space="preserve"> דפסיעה של אדם היא אמה].</w:t>
      </w:r>
      <w:bookmarkEnd w:id="3771"/>
    </w:p>
    <w:p w14:paraId="47DC8BD9" w14:textId="77777777" w:rsidR="00C20878" w:rsidRDefault="00C20878" w:rsidP="00C20878">
      <w:pPr>
        <w:pStyle w:val="a7"/>
        <w:rPr>
          <w:rtl/>
        </w:rPr>
      </w:pPr>
      <w:bookmarkStart w:id="3772" w:name="_Toc99703444"/>
      <w:r>
        <w:rPr>
          <w:rFonts w:hint="cs"/>
          <w:rtl/>
        </w:rPr>
        <w:t>קו' הרמב"ן והריטב"א והר"ן דלר"ע היאך אמרינן קלוטה בד"א ברה"ר הא הוי כמונח בכל אמה</w:t>
      </w:r>
      <w:bookmarkEnd w:id="3772"/>
    </w:p>
    <w:p w14:paraId="72EDD01B" w14:textId="3E4D6F96" w:rsidR="00C20878" w:rsidRDefault="00C20878" w:rsidP="006C4D7E">
      <w:pPr>
        <w:pStyle w:val="a3"/>
        <w:rPr>
          <w:rtl/>
        </w:rPr>
      </w:pPr>
      <w:bookmarkStart w:id="3773" w:name="_Ref97582052"/>
      <w:r>
        <w:rPr>
          <w:rFonts w:hint="cs"/>
          <w:rtl/>
        </w:rPr>
        <w:t xml:space="preserve">ועוד הקשו </w:t>
      </w:r>
      <w:r w:rsidRPr="00FB6893">
        <w:rPr>
          <w:rStyle w:val="aff4"/>
          <w:rFonts w:hint="cs"/>
          <w:rtl/>
        </w:rPr>
        <w:t>הרמב"ן</w:t>
      </w:r>
      <w:r>
        <w:rPr>
          <w:rStyle w:val="aff4"/>
          <w:rFonts w:hint="cs"/>
          <w:rtl/>
        </w:rPr>
        <w:t xml:space="preserve"> ו</w:t>
      </w:r>
      <w:r w:rsidRPr="007A37A5">
        <w:rPr>
          <w:rStyle w:val="aff4"/>
          <w:rFonts w:hint="cs"/>
          <w:rtl/>
        </w:rPr>
        <w:t>הריטב"א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Ref97628581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Pr>
          <w:rStyle w:val="af2"/>
          <w:rFonts w:eastAsia="Guttman Hodes" w:hint="cs"/>
          <w:rtl/>
        </w:rPr>
        <w:t xml:space="preserve"> </w:t>
      </w:r>
      <w:r w:rsidRPr="00C151E2">
        <w:rPr>
          <w:rStyle w:val="aff4"/>
          <w:rFonts w:hint="cs"/>
          <w:rtl/>
        </w:rPr>
        <w:t>והר"ן</w:t>
      </w:r>
      <w:r>
        <w:rPr>
          <w:rFonts w:hint="cs"/>
          <w:rtl/>
        </w:rPr>
        <w:t xml:space="preserve"> </w:t>
      </w:r>
      <w:r w:rsidRPr="00F86EA4">
        <w:rPr>
          <w:rStyle w:val="af2"/>
          <w:rFonts w:eastAsia="Guttman Hodes" w:hint="cs"/>
          <w:rtl/>
        </w:rPr>
        <w:t>(ד"ה בשלמא)</w:t>
      </w:r>
      <w:r>
        <w:rPr>
          <w:rFonts w:hint="cs"/>
          <w:rtl/>
        </w:rPr>
        <w:t xml:space="preserve"> </w:t>
      </w:r>
      <w:r w:rsidRPr="00DC6291">
        <w:rPr>
          <w:rtl/>
        </w:rPr>
        <w:t>דלר"ע דאמרינן קלוטה כמי שהונחה, האיך אפשר לחייב בד"א ברה"ר, הא בכל אמה אמרינן קלוטה</w:t>
      </w:r>
      <w:r>
        <w:rPr>
          <w:rFonts w:hint="cs"/>
          <w:rtl/>
        </w:rPr>
        <w:t xml:space="preserve">, ועי' במ"ש </w:t>
      </w:r>
      <w:r w:rsidRPr="005E2BA3">
        <w:rPr>
          <w:b/>
          <w:bCs/>
          <w:rtl/>
        </w:rPr>
        <w:t>הגר"נ פרצוביץ</w:t>
      </w:r>
      <w:r w:rsidRPr="00686EEA">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Ref99100827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Style w:val="af2"/>
          <w:rFonts w:eastAsia="Guttman Hodes" w:hint="cs"/>
          <w:rtl/>
        </w:rPr>
        <w:t xml:space="preserve"> </w:t>
      </w:r>
      <w:r>
        <w:rPr>
          <w:rFonts w:hint="cs"/>
          <w:rtl/>
        </w:rPr>
        <w:t xml:space="preserve">דלדעת </w:t>
      </w:r>
      <w:r w:rsidRPr="00704016">
        <w:rPr>
          <w:rStyle w:val="aff4"/>
          <w:rFonts w:hint="cs"/>
          <w:rtl/>
        </w:rPr>
        <w:t>רש"י</w:t>
      </w:r>
      <w:r>
        <w:rPr>
          <w:rStyle w:val="aff4"/>
          <w:rFonts w:hint="cs"/>
          <w:rtl/>
        </w:rPr>
        <w:t xml:space="preserve"> לקמן</w:t>
      </w:r>
      <w:r w:rsidRPr="00BA4CE6">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לא קשה כלל מקלוטה.</w:t>
      </w:r>
      <w:bookmarkEnd w:id="3773"/>
    </w:p>
    <w:p w14:paraId="28559891" w14:textId="77777777" w:rsidR="00C20878" w:rsidRDefault="00C20878" w:rsidP="00C20878">
      <w:pPr>
        <w:pStyle w:val="affff5"/>
        <w:rPr>
          <w:rtl/>
        </w:rPr>
      </w:pPr>
      <w:bookmarkStart w:id="3774" w:name="_Toc98140094"/>
      <w:bookmarkStart w:id="3775" w:name="_Toc99703445"/>
      <w:r>
        <w:rPr>
          <w:rFonts w:hint="cs"/>
          <w:rtl/>
        </w:rPr>
        <w:t>תי' הירושלמי</w:t>
      </w:r>
      <w:bookmarkEnd w:id="3774"/>
      <w:r>
        <w:rPr>
          <w:rFonts w:hint="cs"/>
          <w:rtl/>
        </w:rPr>
        <w:t xml:space="preserve"> דד"א ברה"ר לב"ע בקופץ</w:t>
      </w:r>
      <w:bookmarkEnd w:id="3775"/>
    </w:p>
    <w:p w14:paraId="76CAB6C8" w14:textId="77777777" w:rsidR="00C20878" w:rsidRDefault="00C20878" w:rsidP="00C20878">
      <w:pPr>
        <w:pStyle w:val="1"/>
        <w:rPr>
          <w:rtl/>
        </w:rPr>
      </w:pPr>
      <w:bookmarkStart w:id="3776" w:name="_Toc99703446"/>
      <w:bookmarkStart w:id="3777" w:name="_Ref98174618"/>
      <w:r>
        <w:rPr>
          <w:rFonts w:hint="cs"/>
          <w:rtl/>
        </w:rPr>
        <w:t>בבי' הירושלמי דחיוב ד"א ברה"ר בקופץ אי קפץ בכל הד"א</w:t>
      </w:r>
      <w:bookmarkEnd w:id="3776"/>
    </w:p>
    <w:p w14:paraId="59D31B21" w14:textId="77777777" w:rsidR="00C20878" w:rsidRPr="004354D9" w:rsidRDefault="00C20878" w:rsidP="00C20878">
      <w:pPr>
        <w:pStyle w:val="a7"/>
        <w:rPr>
          <w:rtl/>
        </w:rPr>
      </w:pPr>
      <w:bookmarkStart w:id="3778" w:name="_Toc99703447"/>
      <w:r>
        <w:rPr>
          <w:rFonts w:hint="cs"/>
          <w:rtl/>
        </w:rPr>
        <w:t>בי' התוס' בשם הירושלמי דלבן עזאי דאמרינן מהלך כעומד חיוב ד"א ברה"ר איירי רק בקופץ</w:t>
      </w:r>
      <w:bookmarkEnd w:id="3778"/>
    </w:p>
    <w:p w14:paraId="12C4A03A" w14:textId="49AC0FA5" w:rsidR="00C20878" w:rsidRDefault="00C20878" w:rsidP="006C4D7E">
      <w:pPr>
        <w:pStyle w:val="a3"/>
        <w:rPr>
          <w:rtl/>
        </w:rPr>
      </w:pPr>
      <w:bookmarkStart w:id="3779" w:name="_Ref98838523"/>
      <w:r>
        <w:rPr>
          <w:rFonts w:hint="cs"/>
          <w:rtl/>
        </w:rPr>
        <w:t xml:space="preserve">והביאו </w:t>
      </w:r>
      <w:r w:rsidRPr="001E0641">
        <w:rPr>
          <w:rStyle w:val="aff4"/>
          <w:rFonts w:hint="cs"/>
          <w:rtl/>
        </w:rPr>
        <w:t>התוס</w:t>
      </w:r>
      <w:r w:rsidRPr="00C151E2">
        <w:rPr>
          <w:rStyle w:val="aff4"/>
          <w:rFonts w:hint="cs"/>
          <w:rtl/>
        </w:rPr>
        <w:t xml:space="preserve">' </w:t>
      </w:r>
      <w:r>
        <w:rPr>
          <w:rStyle w:val="aff4"/>
          <w:rFonts w:hint="cs"/>
          <w:rtl/>
        </w:rPr>
        <w:t xml:space="preserve">בסוגיין </w:t>
      </w:r>
      <w:r w:rsidRPr="00F86EA4">
        <w:rPr>
          <w:rStyle w:val="af2"/>
          <w:rFonts w:eastAsia="Guttman Hodes" w:hint="cs"/>
          <w:rtl/>
        </w:rPr>
        <w:t>(ד"ה בשלמא)</w:t>
      </w:r>
      <w:r>
        <w:rPr>
          <w:rFonts w:hint="cs"/>
          <w:rtl/>
        </w:rPr>
        <w:t xml:space="preserve"> </w:t>
      </w:r>
      <w:r>
        <w:rPr>
          <w:rStyle w:val="aff4"/>
          <w:rFonts w:hint="cs"/>
          <w:rtl/>
        </w:rPr>
        <w:t>ובכתובות</w:t>
      </w:r>
      <w:r>
        <w:rPr>
          <w:rFonts w:hint="cs"/>
          <w:rtl/>
        </w:rPr>
        <w:t xml:space="preserve"> </w:t>
      </w:r>
      <w:r w:rsidRPr="00CB4627">
        <w:rPr>
          <w:rStyle w:val="af2"/>
          <w:rFonts w:eastAsia="Guttman Hodes" w:hint="cs"/>
          <w:rtl/>
        </w:rPr>
        <w:t>(לא: ד"ה מהלך)</w:t>
      </w:r>
      <w:r>
        <w:rPr>
          <w:rFonts w:hint="cs"/>
          <w:rtl/>
        </w:rPr>
        <w:t xml:space="preserve"> </w:t>
      </w:r>
      <w:r w:rsidRPr="00C151E2">
        <w:rPr>
          <w:rStyle w:val="aff4"/>
          <w:rFonts w:hint="cs"/>
          <w:rtl/>
        </w:rPr>
        <w:t>והר"ן</w:t>
      </w:r>
      <w:r>
        <w:rPr>
          <w:rFonts w:hint="cs"/>
          <w:rtl/>
        </w:rPr>
        <w:t xml:space="preserve"> </w:t>
      </w:r>
      <w:r w:rsidRPr="00F86EA4">
        <w:rPr>
          <w:rStyle w:val="af2"/>
          <w:rFonts w:eastAsia="Guttman Hodes" w:hint="cs"/>
          <w:rtl/>
        </w:rPr>
        <w:t>(ד"ה בשלמא)</w:t>
      </w:r>
      <w:r>
        <w:rPr>
          <w:rFonts w:hint="cs"/>
          <w:rtl/>
        </w:rPr>
        <w:t xml:space="preserve"> דהירושלמי תירץ דלבן עזאי חיוב ד"א ברה"ר הוא רק בקופץ,</w:t>
      </w:r>
      <w:r w:rsidRPr="001E0641">
        <w:rPr>
          <w:rFonts w:hint="cs"/>
          <w:rtl/>
        </w:rPr>
        <w:t xml:space="preserve"> </w:t>
      </w:r>
      <w:r>
        <w:rPr>
          <w:rFonts w:hint="cs"/>
          <w:rtl/>
        </w:rPr>
        <w:t xml:space="preserve">אמנם </w:t>
      </w:r>
      <w:r w:rsidRPr="00FB6893">
        <w:rPr>
          <w:rStyle w:val="aff4"/>
          <w:rFonts w:hint="cs"/>
          <w:rtl/>
        </w:rPr>
        <w:t>הרמב"ן</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4F30D1">
        <w:rPr>
          <w:rStyle w:val="af2"/>
          <w:rFonts w:eastAsia="Guttman Hodes" w:hint="cs"/>
          <w:rtl/>
        </w:rPr>
        <w:t>הא)</w:t>
      </w:r>
      <w:r>
        <w:rPr>
          <w:rStyle w:val="aff4"/>
          <w:rFonts w:hint="cs"/>
          <w:rtl/>
        </w:rPr>
        <w:t xml:space="preserve"> והרשב"א</w:t>
      </w:r>
      <w:r>
        <w:rPr>
          <w:rFonts w:hint="cs"/>
          <w:rtl/>
        </w:rPr>
        <w:t xml:space="preserve"> </w:t>
      </w:r>
      <w:r w:rsidRPr="000D31FE">
        <w:rPr>
          <w:rStyle w:val="aff4"/>
          <w:rFonts w:hint="cs"/>
          <w:rtl/>
        </w:rPr>
        <w:t>לקמן</w:t>
      </w:r>
      <w:r w:rsidRPr="00D95C82">
        <w:rPr>
          <w:rStyle w:val="af2"/>
          <w:rFonts w:eastAsia="Guttman Hodes" w:hint="cs"/>
          <w:rtl/>
        </w:rPr>
        <w:t xml:space="preserve"> </w:t>
      </w:r>
      <w:r w:rsidRPr="004F30D1">
        <w:rPr>
          <w:rStyle w:val="af2"/>
          <w:rFonts w:eastAsia="Guttman Hodes" w:hint="cs"/>
          <w:rtl/>
        </w:rPr>
        <w:t>(</w:t>
      </w:r>
      <w:r>
        <w:rPr>
          <w:rStyle w:val="af2"/>
          <w:rFonts w:eastAsia="Guttman Hodes" w:hint="cs"/>
          <w:rtl/>
        </w:rPr>
        <w:t>ו.</w:t>
      </w:r>
      <w:r w:rsidRPr="004F30D1">
        <w:rPr>
          <w:rStyle w:val="af2"/>
          <w:rFonts w:eastAsia="Guttman Hodes" w:hint="cs"/>
          <w:rtl/>
        </w:rPr>
        <w:t xml:space="preserve"> ד"ה </w:t>
      </w:r>
      <w:r w:rsidRPr="00D95C82">
        <w:rPr>
          <w:rStyle w:val="af2"/>
          <w:rFonts w:eastAsia="Guttman Hodes" w:hint="cs"/>
          <w:rtl/>
        </w:rPr>
        <w:t>וטעמיה)</w:t>
      </w:r>
      <w:r>
        <w:rPr>
          <w:rFonts w:hint="cs"/>
          <w:rtl/>
        </w:rPr>
        <w:t xml:space="preserve"> כתבו דאין בירושלמי תירוץ מפורש על זה, </w:t>
      </w:r>
      <w:r w:rsidRPr="00CE3CDE">
        <w:rPr>
          <w:rStyle w:val="af"/>
          <w:rFonts w:hint="cs"/>
          <w:rtl/>
        </w:rPr>
        <w:t>[</w:t>
      </w:r>
      <w:r w:rsidRPr="00D126E2">
        <w:rPr>
          <w:rStyle w:val="af"/>
          <w:rFonts w:hint="cs"/>
          <w:rtl/>
        </w:rPr>
        <w:t xml:space="preserve">וכתבו </w:t>
      </w:r>
      <w:r w:rsidRPr="000F25D6">
        <w:rPr>
          <w:rStyle w:val="aff9"/>
          <w:rFonts w:hint="cs"/>
          <w:rtl/>
        </w:rPr>
        <w:t xml:space="preserve">היפה עינים </w:t>
      </w:r>
      <w:r>
        <w:rPr>
          <w:rStyle w:val="aff5"/>
          <w:rFonts w:hint="cs"/>
          <w:rtl/>
        </w:rPr>
        <w:t>(</w:t>
      </w:r>
      <w:r w:rsidRPr="000F25D6">
        <w:rPr>
          <w:rStyle w:val="aff5"/>
          <w:rFonts w:hint="cs"/>
          <w:rtl/>
        </w:rPr>
        <w:t>על תוד"ה בשלמא)</w:t>
      </w:r>
      <w:r>
        <w:rPr>
          <w:rStyle w:val="af"/>
          <w:rFonts w:hint="cs"/>
          <w:rtl/>
        </w:rPr>
        <w:t xml:space="preserve"> </w:t>
      </w:r>
      <w:r w:rsidRPr="000F25D6">
        <w:rPr>
          <w:rStyle w:val="aff9"/>
          <w:rFonts w:hint="cs"/>
          <w:rtl/>
        </w:rPr>
        <w:t xml:space="preserve">ושיירי קרבן </w:t>
      </w:r>
      <w:r w:rsidRPr="000F25D6">
        <w:rPr>
          <w:rStyle w:val="aff5"/>
          <w:rFonts w:hint="cs"/>
          <w:rtl/>
        </w:rPr>
        <w:t>(פ"א ה"א, ג: ד"ה ויהא פטור)</w:t>
      </w:r>
      <w:r w:rsidRPr="00D126E2">
        <w:rPr>
          <w:rStyle w:val="af"/>
          <w:rFonts w:hint="cs"/>
          <w:rtl/>
        </w:rPr>
        <w:t xml:space="preserve"> </w:t>
      </w:r>
      <w:r w:rsidRPr="000F25D6">
        <w:rPr>
          <w:rStyle w:val="aff9"/>
          <w:rFonts w:hint="cs"/>
          <w:rtl/>
        </w:rPr>
        <w:t>ומראה הפנים</w:t>
      </w:r>
      <w:r w:rsidRPr="000F25D6">
        <w:rPr>
          <w:rStyle w:val="aff5"/>
          <w:rFonts w:hint="cs"/>
          <w:rtl/>
        </w:rPr>
        <w:t xml:space="preserve"> (פ"א ה"א, ג. ד"ה המוציא)</w:t>
      </w:r>
      <w:r w:rsidRPr="00D126E2">
        <w:rPr>
          <w:rStyle w:val="af"/>
          <w:rFonts w:hint="cs"/>
          <w:rtl/>
        </w:rPr>
        <w:t xml:space="preserve"> ד</w:t>
      </w:r>
      <w:r>
        <w:rPr>
          <w:rStyle w:val="af"/>
          <w:rFonts w:hint="cs"/>
          <w:rtl/>
        </w:rPr>
        <w:t xml:space="preserve">מ"ש </w:t>
      </w:r>
      <w:r w:rsidRPr="000F25D6">
        <w:rPr>
          <w:rStyle w:val="aff9"/>
          <w:rFonts w:hint="cs"/>
          <w:rtl/>
        </w:rPr>
        <w:t xml:space="preserve">התוס' </w:t>
      </w:r>
      <w:r>
        <w:rPr>
          <w:rStyle w:val="af"/>
          <w:rFonts w:hint="cs"/>
          <w:rtl/>
        </w:rPr>
        <w:t xml:space="preserve">דהירושלמי תירוץ דלבן עזאי חייב בקופץ, </w:t>
      </w:r>
      <w:r w:rsidRPr="00D126E2">
        <w:rPr>
          <w:rStyle w:val="af"/>
          <w:rFonts w:hint="cs"/>
          <w:rtl/>
        </w:rPr>
        <w:t xml:space="preserve">כן גרסו </w:t>
      </w:r>
      <w:r w:rsidRPr="000F25D6">
        <w:rPr>
          <w:rStyle w:val="aff9"/>
          <w:rFonts w:hint="cs"/>
          <w:rtl/>
        </w:rPr>
        <w:t xml:space="preserve">התוס' </w:t>
      </w:r>
      <w:r w:rsidRPr="00D126E2">
        <w:rPr>
          <w:rStyle w:val="af"/>
          <w:rFonts w:hint="cs"/>
          <w:rtl/>
        </w:rPr>
        <w:t>בירושלמי, אך אינו בירושלמי</w:t>
      </w:r>
      <w:r>
        <w:rPr>
          <w:rStyle w:val="af"/>
          <w:rFonts w:hint="cs"/>
          <w:rtl/>
        </w:rPr>
        <w:t xml:space="preserve"> </w:t>
      </w:r>
      <w:r w:rsidRPr="00D126E2">
        <w:rPr>
          <w:rStyle w:val="af"/>
          <w:rFonts w:hint="cs"/>
          <w:rtl/>
        </w:rPr>
        <w:t>לפנינו</w:t>
      </w:r>
      <w:r w:rsidRPr="00CE3CDE">
        <w:rPr>
          <w:rStyle w:val="af"/>
          <w:rFonts w:hint="cs"/>
          <w:rtl/>
        </w:rPr>
        <w:t>],</w:t>
      </w:r>
      <w:r>
        <w:rPr>
          <w:rFonts w:hint="cs"/>
          <w:rtl/>
        </w:rPr>
        <w:t xml:space="preserve"> ועי' במ"ש </w:t>
      </w:r>
      <w:r w:rsidRPr="00D95C82">
        <w:rPr>
          <w:rStyle w:val="aff4"/>
          <w:rFonts w:hint="cs"/>
          <w:rtl/>
        </w:rPr>
        <w:t>ה</w:t>
      </w:r>
      <w:r>
        <w:rPr>
          <w:rStyle w:val="aff4"/>
          <w:rFonts w:hint="cs"/>
          <w:rtl/>
        </w:rPr>
        <w:t xml:space="preserve">אבנ"ז </w:t>
      </w:r>
      <w:r w:rsidRPr="00BA4CE6">
        <w:rPr>
          <w:rStyle w:val="af2"/>
          <w:rFonts w:eastAsia="Guttman Hodes" w:hint="cs"/>
          <w:rtl/>
        </w:rPr>
        <w:t xml:space="preserve">(עי' אות </w:t>
      </w:r>
      <w:r w:rsidRPr="00BA4CE6">
        <w:rPr>
          <w:rStyle w:val="af2"/>
          <w:rFonts w:eastAsia="Guttman Hodes"/>
          <w:rtl/>
        </w:rPr>
        <w:fldChar w:fldCharType="begin"/>
      </w:r>
      <w:r w:rsidRPr="00BA4CE6">
        <w:rPr>
          <w:rStyle w:val="af2"/>
          <w:rFonts w:eastAsia="Guttman Hodes"/>
          <w:rtl/>
        </w:rPr>
        <w:instrText xml:space="preserve"> </w:instrText>
      </w:r>
      <w:r w:rsidRPr="00BA4CE6">
        <w:rPr>
          <w:rStyle w:val="af2"/>
          <w:rFonts w:eastAsia="Guttman Hodes" w:hint="cs"/>
        </w:rPr>
        <w:instrText>REF</w:instrText>
      </w:r>
      <w:r w:rsidRPr="00BA4CE6">
        <w:rPr>
          <w:rStyle w:val="af2"/>
          <w:rFonts w:eastAsia="Guttman Hodes" w:hint="cs"/>
          <w:rtl/>
        </w:rPr>
        <w:instrText xml:space="preserve"> _</w:instrText>
      </w:r>
      <w:r w:rsidRPr="00BA4CE6">
        <w:rPr>
          <w:rStyle w:val="af2"/>
          <w:rFonts w:eastAsia="Guttman Hodes" w:hint="cs"/>
        </w:rPr>
        <w:instrText>Ref98758335 \r \h</w:instrText>
      </w:r>
      <w:r w:rsidRPr="00BA4CE6">
        <w:rPr>
          <w:rStyle w:val="af2"/>
          <w:rFonts w:eastAsia="Guttman Hodes"/>
          <w:rtl/>
        </w:rPr>
        <w:instrText xml:space="preserve"> </w:instrText>
      </w:r>
      <w:r w:rsidRPr="00BA4CE6">
        <w:rPr>
          <w:rStyle w:val="af2"/>
          <w:rFonts w:eastAsia="Guttman Hodes"/>
          <w:rtl/>
        </w:rPr>
      </w:r>
      <w:r w:rsidRPr="00BA4CE6">
        <w:rPr>
          <w:rStyle w:val="af2"/>
          <w:rFonts w:eastAsia="Guttman Hodes"/>
          <w:rtl/>
        </w:rPr>
        <w:fldChar w:fldCharType="separate"/>
      </w:r>
      <w:r w:rsidR="00250336">
        <w:rPr>
          <w:rStyle w:val="af2"/>
          <w:rFonts w:eastAsia="Guttman Hodes"/>
          <w:cs/>
        </w:rPr>
        <w:t>‎</w:t>
      </w:r>
      <w:r w:rsidR="00250336">
        <w:rPr>
          <w:rStyle w:val="af2"/>
          <w:rFonts w:eastAsia="Guttman Hodes"/>
          <w:rtl/>
        </w:rPr>
        <w:t>מא)</w:t>
      </w:r>
      <w:r w:rsidRPr="00BA4CE6">
        <w:rPr>
          <w:rStyle w:val="af2"/>
          <w:rFonts w:eastAsia="Guttman Hodes"/>
          <w:rtl/>
        </w:rPr>
        <w:fldChar w:fldCharType="end"/>
      </w:r>
      <w:r>
        <w:rPr>
          <w:rStyle w:val="aff4"/>
          <w:rFonts w:hint="cs"/>
          <w:rtl/>
        </w:rPr>
        <w:t xml:space="preserve"> וה</w:t>
      </w:r>
      <w:r w:rsidRPr="00D95C82">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Ref98758375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D5DDF">
        <w:rPr>
          <w:rStyle w:val="af2"/>
          <w:rFonts w:eastAsia="Guttman Hodes"/>
          <w:rtl/>
        </w:rPr>
        <w:fldChar w:fldCharType="end"/>
      </w:r>
      <w:r>
        <w:rPr>
          <w:rFonts w:hint="cs"/>
          <w:rtl/>
        </w:rPr>
        <w:t xml:space="preserve"> בביאור דברי הירושלמי.</w:t>
      </w:r>
      <w:bookmarkEnd w:id="3777"/>
      <w:bookmarkEnd w:id="3779"/>
    </w:p>
    <w:p w14:paraId="1C437F61" w14:textId="77777777" w:rsidR="00C20878" w:rsidRDefault="00C20878" w:rsidP="00C20878">
      <w:pPr>
        <w:pStyle w:val="a7"/>
      </w:pPr>
      <w:bookmarkStart w:id="3780" w:name="_Toc99703448"/>
      <w:bookmarkStart w:id="3781" w:name="_Toc95472610"/>
      <w:bookmarkStart w:id="3782" w:name="_Toc98140095"/>
      <w:r>
        <w:rPr>
          <w:rFonts w:hint="cs"/>
          <w:rtl/>
        </w:rPr>
        <w:t>קו' הריטב"א על התוס' בשם הירושלמי דאי חיוב בן עזאי רק בקופץ א"כ לר"ע צ"ל כבי' הרמב"ן</w:t>
      </w:r>
      <w:bookmarkEnd w:id="3780"/>
    </w:p>
    <w:p w14:paraId="647A6974" w14:textId="0B12613D" w:rsidR="00C20878" w:rsidRDefault="00C20878" w:rsidP="006C4D7E">
      <w:pPr>
        <w:pStyle w:val="a3"/>
        <w:rPr>
          <w:rtl/>
        </w:rPr>
      </w:pPr>
      <w:bookmarkStart w:id="3783" w:name="_Ref98881303"/>
      <w:r>
        <w:rPr>
          <w:rFonts w:hint="cs"/>
          <w:rtl/>
        </w:rPr>
        <w:t xml:space="preserve">והקשה </w:t>
      </w:r>
      <w:r w:rsidRPr="007A37A5">
        <w:rPr>
          <w:rStyle w:val="aff4"/>
          <w:rFonts w:hint="cs"/>
          <w:rtl/>
        </w:rPr>
        <w:t xml:space="preserve">הריטב"א </w:t>
      </w:r>
      <w:r w:rsidRPr="007A37A5">
        <w:rPr>
          <w:rStyle w:val="af2"/>
          <w:rFonts w:eastAsia="Guttman Hodes" w:hint="cs"/>
          <w:rtl/>
        </w:rPr>
        <w:t xml:space="preserve">(ד"ה ת"ר) </w:t>
      </w:r>
      <w:r>
        <w:rPr>
          <w:rFonts w:hint="cs"/>
          <w:rtl/>
        </w:rPr>
        <w:t xml:space="preserve">על תירוץ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A37A5">
        <w:rPr>
          <w:rStyle w:val="af2"/>
          <w:rFonts w:eastAsia="Guttman Hodes" w:hint="cs"/>
          <w:rtl/>
        </w:rPr>
        <w:t xml:space="preserve"> </w:t>
      </w:r>
      <w:r>
        <w:rPr>
          <w:rFonts w:hint="cs"/>
          <w:rtl/>
        </w:rPr>
        <w:t xml:space="preserve">בשם הירושלמי דחיוב ד"א ברה"ר בקופץ, דעדיין קשה לר"ע דאמרינן קלוטה, היאך חייב בד"א ברה"ר, והביא </w:t>
      </w:r>
      <w:r w:rsidRPr="007A37A5">
        <w:rPr>
          <w:rStyle w:val="aff4"/>
          <w:rFonts w:hint="cs"/>
          <w:rtl/>
        </w:rPr>
        <w:t xml:space="preserve">הריטב"א </w:t>
      </w:r>
      <w:r>
        <w:rPr>
          <w:rFonts w:hint="cs"/>
          <w:rtl/>
        </w:rPr>
        <w:t xml:space="preserve">את תירוץ </w:t>
      </w:r>
      <w:r w:rsidRPr="007A37A5">
        <w:rPr>
          <w:rStyle w:val="aff4"/>
          <w:rFonts w:hint="cs"/>
          <w:rtl/>
        </w:rPr>
        <w:t xml:space="preserve">הרמב"ן </w:t>
      </w:r>
      <w:r w:rsidRPr="00F158B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Ref97753960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w:t>
      </w:r>
      <w:r>
        <w:rPr>
          <w:rStyle w:val="af2"/>
          <w:rFonts w:eastAsia="Guttman Hodes"/>
          <w:rtl/>
        </w:rPr>
        <w:fldChar w:fldCharType="end"/>
      </w:r>
      <w:r w:rsidRPr="00F158B4">
        <w:rPr>
          <w:rStyle w:val="af2"/>
          <w:rFonts w:eastAsia="Guttman Hodes" w:hint="cs"/>
          <w:rtl/>
        </w:rPr>
        <w:t xml:space="preserve"> </w:t>
      </w:r>
      <w:r>
        <w:rPr>
          <w:rFonts w:hint="cs"/>
          <w:rtl/>
        </w:rPr>
        <w:t xml:space="preserve">דכל דברי ר"ע ובן עזאי הם רק בב' רשויות ולא ברשות אחת, ועי' במ"ש </w:t>
      </w:r>
      <w:r w:rsidRPr="004926CD">
        <w:rPr>
          <w:rStyle w:val="aff4"/>
          <w:rFonts w:hint="cs"/>
          <w:rtl/>
        </w:rPr>
        <w:t>התוס' הרא"ש</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Ref98839562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ח)</w:t>
      </w:r>
      <w:r>
        <w:rPr>
          <w:rStyle w:val="af2"/>
          <w:rFonts w:eastAsia="Guttman Hodes"/>
          <w:rtl/>
        </w:rPr>
        <w:fldChar w:fldCharType="end"/>
      </w:r>
      <w:r>
        <w:rPr>
          <w:rFonts w:hint="cs"/>
          <w:rtl/>
        </w:rPr>
        <w:t xml:space="preserve">, ועי' במה שביארו </w:t>
      </w:r>
      <w:r w:rsidRPr="00354878">
        <w:rPr>
          <w:rStyle w:val="aff4"/>
          <w:rFonts w:hint="cs"/>
          <w:rtl/>
        </w:rPr>
        <w:t>החת"ס</w:t>
      </w:r>
      <w:r w:rsidRPr="00354878">
        <w:rPr>
          <w:rStyle w:val="af2"/>
          <w:rFonts w:eastAsia="Guttman Hodes" w:hint="cs"/>
          <w:rtl/>
        </w:rPr>
        <w:t xml:space="preserve"> (עי' אות </w:t>
      </w:r>
      <w:r w:rsidRPr="00354878">
        <w:rPr>
          <w:rStyle w:val="af2"/>
          <w:rFonts w:eastAsia="Guttman Hodes"/>
          <w:rtl/>
        </w:rPr>
        <w:fldChar w:fldCharType="begin"/>
      </w:r>
      <w:r w:rsidRPr="00354878">
        <w:rPr>
          <w:rStyle w:val="af2"/>
          <w:rFonts w:eastAsia="Guttman Hodes"/>
          <w:rtl/>
        </w:rPr>
        <w:instrText xml:space="preserve"> </w:instrText>
      </w:r>
      <w:r w:rsidRPr="00354878">
        <w:rPr>
          <w:rStyle w:val="af2"/>
          <w:rFonts w:eastAsia="Guttman Hodes" w:hint="cs"/>
        </w:rPr>
        <w:instrText>REF</w:instrText>
      </w:r>
      <w:r w:rsidRPr="00354878">
        <w:rPr>
          <w:rStyle w:val="af2"/>
          <w:rFonts w:eastAsia="Guttman Hodes" w:hint="cs"/>
          <w:rtl/>
        </w:rPr>
        <w:instrText xml:space="preserve"> _</w:instrText>
      </w:r>
      <w:r w:rsidRPr="00354878">
        <w:rPr>
          <w:rStyle w:val="af2"/>
          <w:rFonts w:eastAsia="Guttman Hodes" w:hint="cs"/>
        </w:rPr>
        <w:instrText>Ref99048887 \r \h</w:instrText>
      </w:r>
      <w:r w:rsidRPr="00354878">
        <w:rPr>
          <w:rStyle w:val="af2"/>
          <w:rFonts w:eastAsia="Guttman Hodes"/>
          <w:rtl/>
        </w:rPr>
        <w:instrText xml:space="preserve"> </w:instrText>
      </w:r>
      <w:r w:rsidRPr="00354878">
        <w:rPr>
          <w:rStyle w:val="af2"/>
          <w:rFonts w:eastAsia="Guttman Hodes"/>
          <w:rtl/>
        </w:rPr>
      </w:r>
      <w:r w:rsidRPr="00354878">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354878">
        <w:rPr>
          <w:rStyle w:val="af2"/>
          <w:rFonts w:eastAsia="Guttman Hodes"/>
          <w:rtl/>
        </w:rPr>
        <w:fldChar w:fldCharType="end"/>
      </w:r>
      <w:r w:rsidRPr="00354878">
        <w:rPr>
          <w:rStyle w:val="af2"/>
          <w:rFonts w:eastAsia="Guttman Hodes" w:hint="cs"/>
          <w:rtl/>
        </w:rPr>
        <w:t xml:space="preserve"> </w:t>
      </w:r>
      <w:r w:rsidRPr="00F158B4">
        <w:rPr>
          <w:rStyle w:val="aff4"/>
          <w:rFonts w:hint="cs"/>
          <w:rtl/>
        </w:rPr>
        <w:t>המשנת ר"א</w:t>
      </w:r>
      <w:r>
        <w:rPr>
          <w:rStyle w:val="aff4"/>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Ref99054728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E44C61">
        <w:rPr>
          <w:rStyle w:val="af2"/>
          <w:rFonts w:eastAsia="Guttman Hodes"/>
          <w:rtl/>
        </w:rPr>
        <w:fldChar w:fldCharType="end"/>
      </w:r>
      <w:r>
        <w:rPr>
          <w:rFonts w:hint="cs"/>
          <w:rtl/>
        </w:rPr>
        <w:t xml:space="preserve"> </w:t>
      </w:r>
      <w:r>
        <w:rPr>
          <w:rStyle w:val="aff4"/>
          <w:rFonts w:hint="cs"/>
          <w:rtl/>
        </w:rPr>
        <w:t>והגר"נ פרצוביץ</w:t>
      </w:r>
      <w:r>
        <w:rPr>
          <w:rFonts w:hint="cs"/>
          <w:rtl/>
        </w:rPr>
        <w:t xml:space="preserve"> </w:t>
      </w:r>
      <w:r w:rsidRPr="000C1172">
        <w:rPr>
          <w:rStyle w:val="af2"/>
          <w:rFonts w:eastAsia="Guttman Hodes" w:hint="cs"/>
          <w:rtl/>
        </w:rPr>
        <w:t xml:space="preserve">(עי'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Ref99236331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0C1172">
        <w:rPr>
          <w:rStyle w:val="af2"/>
          <w:rFonts w:eastAsia="Guttman Hodes"/>
          <w:rtl/>
        </w:rPr>
        <w:fldChar w:fldCharType="end"/>
      </w:r>
      <w:r>
        <w:rPr>
          <w:rFonts w:hint="cs"/>
          <w:rtl/>
        </w:rPr>
        <w:t xml:space="preserve"> בדברי הירושלמי</w:t>
      </w:r>
      <w:r w:rsidRPr="00482FDC">
        <w:rPr>
          <w:rFonts w:hint="cs"/>
          <w:rtl/>
        </w:rPr>
        <w:t xml:space="preserve"> </w:t>
      </w:r>
      <w:r>
        <w:rPr>
          <w:rFonts w:hint="cs"/>
          <w:rtl/>
        </w:rPr>
        <w:t>דלא הקשה כן לר"ע דאמרינן קלוטה.</w:t>
      </w:r>
      <w:bookmarkEnd w:id="3783"/>
    </w:p>
    <w:p w14:paraId="472C7057" w14:textId="77777777" w:rsidR="00C20878" w:rsidRPr="00E93696" w:rsidRDefault="00C20878" w:rsidP="00C20878">
      <w:pPr>
        <w:pStyle w:val="a7"/>
        <w:rPr>
          <w:rtl/>
        </w:rPr>
      </w:pPr>
      <w:bookmarkStart w:id="3784" w:name="_Toc99703449"/>
      <w:r>
        <w:rPr>
          <w:rFonts w:hint="cs"/>
          <w:rtl/>
        </w:rPr>
        <w:t>בי' האבנ"ז בירושלמי דאיירי בקופץ דלהצד הא' כל שקפץ בתוך הד"א ועקר רגליו אינו כעומד</w:t>
      </w:r>
      <w:bookmarkEnd w:id="3784"/>
      <w:r>
        <w:rPr>
          <w:rFonts w:hint="cs"/>
          <w:rtl/>
        </w:rPr>
        <w:t xml:space="preserve"> </w:t>
      </w:r>
    </w:p>
    <w:p w14:paraId="0EDE9459" w14:textId="11D835F0" w:rsidR="00C20878" w:rsidRDefault="00C20878" w:rsidP="006C4D7E">
      <w:pPr>
        <w:pStyle w:val="a3"/>
        <w:rPr>
          <w:rtl/>
        </w:rPr>
      </w:pPr>
      <w:r>
        <w:rPr>
          <w:rFonts w:hint="cs"/>
          <w:rtl/>
        </w:rPr>
        <w:t xml:space="preserve">ועי' במ"ש </w:t>
      </w:r>
      <w:r w:rsidRPr="00607620">
        <w:rPr>
          <w:rStyle w:val="aff4"/>
          <w:rFonts w:hint="cs"/>
          <w:rtl/>
        </w:rPr>
        <w:t xml:space="preserve">האבנ"ז </w:t>
      </w:r>
      <w:r>
        <w:rPr>
          <w:rStyle w:val="aff4"/>
          <w:rFonts w:hint="cs"/>
          <w:rtl/>
        </w:rPr>
        <w:t>ב</w:t>
      </w:r>
      <w:r w:rsidRPr="00616E51">
        <w:rPr>
          <w:rStyle w:val="aff4"/>
          <w:rFonts w:hint="cs"/>
          <w:rtl/>
        </w:rPr>
        <w:t xml:space="preserve">צד הא' </w:t>
      </w:r>
      <w:r>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ל"ד)</w:t>
      </w:r>
      <w:r>
        <w:rPr>
          <w:rFonts w:hint="cs"/>
          <w:rtl/>
        </w:rPr>
        <w:t xml:space="preserve"> דבמהלך חשיב כעומד, הוא כיון דרגלו אחת מונחת תמיד בכל זמן הילוכו, וכתב </w:t>
      </w:r>
      <w:r w:rsidRPr="00607620">
        <w:rPr>
          <w:rStyle w:val="aff4"/>
          <w:rFonts w:hint="cs"/>
          <w:rtl/>
        </w:rPr>
        <w:t xml:space="preserve">האבנ"ז </w:t>
      </w:r>
      <w:r w:rsidRPr="00616E51">
        <w:rPr>
          <w:rStyle w:val="af2"/>
          <w:rFonts w:eastAsia="Guttman Hodes" w:hint="cs"/>
          <w:rtl/>
        </w:rPr>
        <w:t xml:space="preserve">(או"ח סי' רנ"ח או' </w:t>
      </w:r>
      <w:r>
        <w:rPr>
          <w:rStyle w:val="af2"/>
          <w:rFonts w:eastAsia="Guttman Hodes" w:hint="cs"/>
          <w:rtl/>
        </w:rPr>
        <w:t>ד</w:t>
      </w:r>
      <w:r w:rsidRPr="00616E51">
        <w:rPr>
          <w:rStyle w:val="af2"/>
          <w:rFonts w:eastAsia="Guttman Hodes" w:hint="cs"/>
          <w:rtl/>
        </w:rPr>
        <w:t>')</w:t>
      </w:r>
      <w:r>
        <w:rPr>
          <w:rFonts w:hint="cs"/>
          <w:rtl/>
        </w:rPr>
        <w:t xml:space="preserve"> דלפי"ז מ"ש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A37A5">
        <w:rPr>
          <w:rStyle w:val="af2"/>
          <w:rFonts w:eastAsia="Guttman Hodes" w:hint="cs"/>
          <w:rtl/>
        </w:rPr>
        <w:t xml:space="preserve"> </w:t>
      </w:r>
      <w:r>
        <w:rPr>
          <w:rFonts w:hint="cs"/>
          <w:rtl/>
        </w:rPr>
        <w:t xml:space="preserve">בשם הירושלמי דחיוב ד"א לבן עזאי איירי רק בקופץ, אין כוונת </w:t>
      </w:r>
      <w:r>
        <w:rPr>
          <w:rFonts w:hint="cs"/>
          <w:rtl/>
        </w:rPr>
        <w:t xml:space="preserve">הירושלמי דקפץ את כל הד"א בב"א, אלא דבין פסיעה לפסיעה עקר את ב' רגליו בקפיצה, ולכן לא חשיב כעומד, דבזמן שקופץ אינו מניח אף רגל אחת ע"ג הקרקע, וכתב </w:t>
      </w:r>
      <w:r w:rsidRPr="00607620">
        <w:rPr>
          <w:rStyle w:val="aff4"/>
          <w:rFonts w:hint="cs"/>
          <w:rtl/>
        </w:rPr>
        <w:t xml:space="preserve">האבנ"ז </w:t>
      </w:r>
      <w:r>
        <w:rPr>
          <w:rFonts w:hint="cs"/>
          <w:rtl/>
        </w:rPr>
        <w:t xml:space="preserve">דאעפ"י דבין קפיצה לקפיצה הוא עומד בתוך הד"א, מ"מ עמידה זו לא חשיבא כהנחה, והיא כעומד לכתף, ולכן חשיב שהעביר את כל הד"א ולא הניח באמצע,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 xml:space="preserve">אות </w:t>
      </w:r>
      <w:r w:rsidRPr="002D5DDF">
        <w:rPr>
          <w:rStyle w:val="af2"/>
          <w:rFonts w:eastAsia="Guttman Hodes"/>
          <w:rtl/>
        </w:rPr>
        <w:fldChar w:fldCharType="begin"/>
      </w:r>
      <w:r w:rsidRPr="002D5DDF">
        <w:rPr>
          <w:rStyle w:val="af2"/>
          <w:rFonts w:eastAsia="Guttman Hodes"/>
          <w:rtl/>
        </w:rPr>
        <w:instrText xml:space="preserve"> </w:instrText>
      </w:r>
      <w:r w:rsidRPr="002D5DDF">
        <w:rPr>
          <w:rStyle w:val="af2"/>
          <w:rFonts w:eastAsia="Guttman Hodes" w:hint="cs"/>
        </w:rPr>
        <w:instrText>REF</w:instrText>
      </w:r>
      <w:r w:rsidRPr="002D5DDF">
        <w:rPr>
          <w:rStyle w:val="af2"/>
          <w:rFonts w:eastAsia="Guttman Hodes" w:hint="cs"/>
          <w:rtl/>
        </w:rPr>
        <w:instrText xml:space="preserve"> _</w:instrText>
      </w:r>
      <w:r w:rsidRPr="002D5DDF">
        <w:rPr>
          <w:rStyle w:val="af2"/>
          <w:rFonts w:eastAsia="Guttman Hodes" w:hint="cs"/>
        </w:rPr>
        <w:instrText>Ref98758375 \r \h</w:instrText>
      </w:r>
      <w:r w:rsidRPr="002D5DDF">
        <w:rPr>
          <w:rStyle w:val="af2"/>
          <w:rFonts w:eastAsia="Guttman Hodes"/>
          <w:rtl/>
        </w:rPr>
        <w:instrText xml:space="preserve"> </w:instrText>
      </w:r>
      <w:r w:rsidRPr="002D5DDF">
        <w:rPr>
          <w:rStyle w:val="af2"/>
          <w:rFonts w:eastAsia="Guttman Hodes"/>
          <w:rtl/>
        </w:rPr>
      </w:r>
      <w:r w:rsidRPr="002D5DD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D5DDF">
        <w:rPr>
          <w:rStyle w:val="af2"/>
          <w:rFonts w:eastAsia="Guttman Hodes"/>
          <w:rtl/>
        </w:rPr>
        <w:fldChar w:fldCharType="end"/>
      </w:r>
      <w:r>
        <w:rPr>
          <w:rFonts w:hint="cs"/>
          <w:rtl/>
        </w:rPr>
        <w:t>.</w:t>
      </w:r>
    </w:p>
    <w:p w14:paraId="0BEDCC8A" w14:textId="77777777" w:rsidR="00C20878" w:rsidRPr="004F0D33" w:rsidRDefault="00C20878" w:rsidP="00C20878">
      <w:pPr>
        <w:pStyle w:val="a7"/>
      </w:pPr>
      <w:bookmarkStart w:id="3785" w:name="_Toc99703450"/>
      <w:r w:rsidRPr="000B671A">
        <w:rPr>
          <w:rtl/>
        </w:rPr>
        <w:t>בי' האבנ"ז בירושלמי דאיירי בקופץ דלהצד ה</w:t>
      </w:r>
      <w:r>
        <w:rPr>
          <w:rFonts w:hint="cs"/>
          <w:rtl/>
        </w:rPr>
        <w:t>ב' רק בקפץ בב"א את כל הד"א לא חשיב כעומד</w:t>
      </w:r>
      <w:bookmarkEnd w:id="3785"/>
    </w:p>
    <w:p w14:paraId="3CCC7212" w14:textId="654E3AC3" w:rsidR="00C20878" w:rsidRDefault="00C20878" w:rsidP="006C4D7E">
      <w:pPr>
        <w:pStyle w:val="a3"/>
        <w:rPr>
          <w:rStyle w:val="af"/>
          <w:rtl/>
        </w:rPr>
      </w:pPr>
      <w:r>
        <w:rPr>
          <w:rFonts w:hint="cs"/>
          <w:rtl/>
        </w:rPr>
        <w:t xml:space="preserve">אך כתב </w:t>
      </w:r>
      <w:r w:rsidRPr="00607620">
        <w:rPr>
          <w:rStyle w:val="aff4"/>
          <w:rFonts w:hint="cs"/>
          <w:rtl/>
        </w:rPr>
        <w:t xml:space="preserve">האבנ"ז </w:t>
      </w:r>
      <w:r>
        <w:rPr>
          <w:rFonts w:hint="cs"/>
          <w:rtl/>
        </w:rPr>
        <w:t xml:space="preserve">דלפי </w:t>
      </w:r>
      <w:r w:rsidRPr="00616E51">
        <w:rPr>
          <w:rStyle w:val="aff4"/>
          <w:rFonts w:hint="cs"/>
          <w:rtl/>
        </w:rPr>
        <w:t xml:space="preserve">הצד </w:t>
      </w:r>
      <w:r w:rsidRPr="00047EE8">
        <w:rPr>
          <w:rStyle w:val="aff4"/>
          <w:rFonts w:hint="cs"/>
          <w:rtl/>
        </w:rPr>
        <w:t>הב' באבנ"ז</w:t>
      </w:r>
      <w:r w:rsidRPr="00691199">
        <w:rPr>
          <w:rStyle w:val="af"/>
          <w:rFonts w:hint="cs"/>
          <w:rtl/>
        </w:rPr>
        <w:t xml:space="preserve"> </w:t>
      </w:r>
      <w:r w:rsidRPr="00616E51">
        <w:rPr>
          <w:rStyle w:val="af2"/>
          <w:rFonts w:eastAsia="Guttman Hodes" w:hint="cs"/>
          <w:rtl/>
        </w:rPr>
        <w:t>(</w:t>
      </w:r>
      <w:r w:rsidRPr="00F316BC">
        <w:rPr>
          <w:rStyle w:val="af2"/>
          <w:rFonts w:eastAsia="Guttman Hodes" w:hint="cs"/>
          <w:rtl/>
        </w:rPr>
        <w:t>או"ח סי'</w:t>
      </w:r>
      <w:r w:rsidRPr="00535C91">
        <w:rPr>
          <w:rStyle w:val="af2"/>
          <w:rFonts w:eastAsia="Guttman Hodes" w:hint="cs"/>
          <w:rtl/>
        </w:rPr>
        <w:t xml:space="preserve"> </w:t>
      </w:r>
      <w:r w:rsidRPr="00616E51">
        <w:rPr>
          <w:rStyle w:val="af2"/>
          <w:rFonts w:eastAsia="Guttman Hodes" w:hint="cs"/>
          <w:rtl/>
        </w:rPr>
        <w:t>רנ"ח או' ב'</w:t>
      </w:r>
      <w:r w:rsidRPr="00607620">
        <w:rPr>
          <w:rStyle w:val="af2"/>
          <w:rFonts w:eastAsia="Guttman Hodes" w:hint="cs"/>
          <w:rtl/>
        </w:rPr>
        <w:t>,</w:t>
      </w:r>
      <w:r w:rsidRPr="00F316BC">
        <w:rPr>
          <w:rStyle w:val="af2"/>
          <w:rFonts w:eastAsia="Guttman Hodes" w:hint="cs"/>
          <w:rtl/>
        </w:rPr>
        <w:t xml:space="preserve"> </w:t>
      </w:r>
      <w:r w:rsidRPr="00616E51">
        <w:rPr>
          <w:rStyle w:val="af2"/>
          <w:rFonts w:eastAsia="Guttman Hodes" w:hint="cs"/>
          <w:rtl/>
        </w:rPr>
        <w:t xml:space="preserve">סי' </w:t>
      </w:r>
      <w:r w:rsidRPr="00F316BC">
        <w:rPr>
          <w:rStyle w:val="af2"/>
          <w:rFonts w:eastAsia="Guttman Hodes" w:hint="cs"/>
          <w:rtl/>
        </w:rPr>
        <w:t>ר"מ או' ל"א</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ל"ח)</w:t>
      </w:r>
      <w:r w:rsidRPr="00047EE8">
        <w:rPr>
          <w:rStyle w:val="af2"/>
          <w:rFonts w:eastAsia="Guttman Hodes" w:hint="cs"/>
          <w:rtl/>
        </w:rPr>
        <w:t xml:space="preserve"> </w:t>
      </w:r>
      <w:r>
        <w:rPr>
          <w:rFonts w:hint="cs"/>
          <w:rtl/>
        </w:rPr>
        <w:t xml:space="preserve">דבמהלך כעומד יש רגע דכל גופו נייח, וחשיב ב' רגליו מונחות ע"ג הקרקע, אבל בין עמידת רגלו האחת לעמידת רגלו השניה, אף לבן עזאי מהלך לא חשיב כעומד, כיון דבזמן הזה כל גופו נייד ולא הוי הנחה, א"כ צ"ל דכוונת הירושלמי דקפץ את כל הד"א בב"א, דהא אי קפץ רק מפסיעה לפסיעה, עדיין הוא בכלל מהלך כעומד, כיון שבזמן שעומד כל גופו נח, ועי' במ"ש </w:t>
      </w:r>
      <w:r>
        <w:rPr>
          <w:rStyle w:val="aff4"/>
          <w:rFonts w:hint="cs"/>
          <w:rtl/>
        </w:rPr>
        <w:t>ה</w:t>
      </w:r>
      <w:r w:rsidRPr="007776F3">
        <w:rPr>
          <w:rStyle w:val="aff4"/>
          <w:rFonts w:hint="cs"/>
          <w:rtl/>
        </w:rPr>
        <w:t>חזון יחזקאל</w:t>
      </w:r>
      <w:r>
        <w:rPr>
          <w:rFonts w:hint="cs"/>
          <w:rtl/>
        </w:rPr>
        <w:t xml:space="preserve"> </w:t>
      </w:r>
      <w:r>
        <w:rPr>
          <w:rStyle w:val="af2"/>
          <w:rFonts w:eastAsia="Guttman Hodes" w:hint="cs"/>
          <w:rtl/>
        </w:rPr>
        <w:t xml:space="preserve">(עי' </w:t>
      </w:r>
      <w:r w:rsidRPr="002D5DDF">
        <w:rPr>
          <w:rStyle w:val="af2"/>
          <w:rFonts w:eastAsia="Guttman Hodes" w:hint="cs"/>
          <w:rtl/>
        </w:rPr>
        <w:t>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Pr>
          <w:rStyle w:val="af2"/>
          <w:rFonts w:eastAsia="Guttman Hodes"/>
          <w:rtl/>
        </w:rPr>
        <w:fldChar w:fldCharType="end"/>
      </w:r>
      <w:r>
        <w:rPr>
          <w:rFonts w:hint="cs"/>
          <w:rtl/>
        </w:rPr>
        <w:t>.</w:t>
      </w:r>
    </w:p>
    <w:p w14:paraId="0A40EF43" w14:textId="77777777" w:rsidR="00C20878" w:rsidRPr="00B11FCB" w:rsidRDefault="00C20878" w:rsidP="00C20878">
      <w:pPr>
        <w:pStyle w:val="a7"/>
        <w:rPr>
          <w:rtl/>
        </w:rPr>
      </w:pPr>
      <w:bookmarkStart w:id="3786" w:name="_Toc98140096"/>
      <w:bookmarkEnd w:id="3781"/>
      <w:bookmarkEnd w:id="3782"/>
    </w:p>
    <w:p w14:paraId="7827A531" w14:textId="77777777" w:rsidR="00C20878" w:rsidRPr="00CE3CDE" w:rsidRDefault="00C20878" w:rsidP="00C20878">
      <w:pPr>
        <w:pStyle w:val="affff5"/>
        <w:rPr>
          <w:rtl/>
        </w:rPr>
      </w:pPr>
      <w:bookmarkStart w:id="3787" w:name="_Toc99703451"/>
      <w:r>
        <w:rPr>
          <w:rFonts w:hint="cs"/>
          <w:rtl/>
        </w:rPr>
        <w:t>תי' התוס' דד"א ברה"ר הלכתא גמירי לה</w:t>
      </w:r>
      <w:bookmarkEnd w:id="3786"/>
      <w:bookmarkEnd w:id="3787"/>
    </w:p>
    <w:p w14:paraId="23F9506C" w14:textId="77777777" w:rsidR="00C20878" w:rsidRPr="00CE3CDE" w:rsidRDefault="00C20878" w:rsidP="00C20878">
      <w:pPr>
        <w:pStyle w:val="1"/>
        <w:rPr>
          <w:rtl/>
        </w:rPr>
      </w:pPr>
      <w:bookmarkStart w:id="3788" w:name="_Toc99703452"/>
      <w:r>
        <w:rPr>
          <w:rFonts w:hint="cs"/>
          <w:rtl/>
        </w:rPr>
        <w:t>תי' התוס' בסוגיין והראשונים דד"א ברה"ר הלכתא גמירי לה</w:t>
      </w:r>
      <w:bookmarkEnd w:id="3788"/>
    </w:p>
    <w:p w14:paraId="2E8F1062" w14:textId="77777777" w:rsidR="00C20878" w:rsidRPr="00303744" w:rsidRDefault="00C20878" w:rsidP="00C20878">
      <w:pPr>
        <w:pStyle w:val="a7"/>
      </w:pPr>
      <w:bookmarkStart w:id="3789" w:name="_Toc99703453"/>
      <w:r>
        <w:rPr>
          <w:rFonts w:hint="cs"/>
          <w:rtl/>
        </w:rPr>
        <w:t>בי' התוס' דהבבלי ס"ל דחיוב ד"א ברה"ר מהלכתא ולכן לא אמרינן דפטור דמהלך כעומד</w:t>
      </w:r>
      <w:bookmarkEnd w:id="3789"/>
    </w:p>
    <w:p w14:paraId="41744E94" w14:textId="64CA64B1" w:rsidR="00C20878" w:rsidRDefault="00C20878" w:rsidP="006C4D7E">
      <w:pPr>
        <w:pStyle w:val="a3"/>
        <w:rPr>
          <w:rStyle w:val="aff4"/>
          <w:b w:val="0"/>
          <w:bCs w:val="0"/>
          <w:rtl/>
        </w:rPr>
      </w:pPr>
      <w:bookmarkStart w:id="3790" w:name="_Ref97566321"/>
      <w:bookmarkStart w:id="3791" w:name="_Ref98174599"/>
      <w:bookmarkStart w:id="3792" w:name="_Ref97566528"/>
      <w:r>
        <w:rPr>
          <w:rFonts w:hint="cs"/>
          <w:rtl/>
        </w:rPr>
        <w:t xml:space="preserve">כתבו </w:t>
      </w:r>
      <w:r w:rsidRPr="00C151E2">
        <w:rPr>
          <w:rStyle w:val="aff4"/>
          <w:rFonts w:hint="cs"/>
          <w:rtl/>
        </w:rPr>
        <w:t xml:space="preserve">התוס' </w:t>
      </w:r>
      <w:r>
        <w:rPr>
          <w:rStyle w:val="aff4"/>
          <w:rFonts w:hint="cs"/>
          <w:rtl/>
        </w:rPr>
        <w:t xml:space="preserve">בסוגיין </w:t>
      </w:r>
      <w:r w:rsidRPr="00F86EA4">
        <w:rPr>
          <w:rStyle w:val="af2"/>
          <w:rFonts w:eastAsia="Guttman Hodes" w:hint="cs"/>
          <w:rtl/>
        </w:rPr>
        <w:t>(ד"ה בשלמא)</w:t>
      </w:r>
      <w:r>
        <w:rPr>
          <w:rFonts w:hint="cs"/>
          <w:rtl/>
        </w:rPr>
        <w:t xml:space="preserve"> </w:t>
      </w:r>
      <w:r>
        <w:rPr>
          <w:rStyle w:val="aff4"/>
          <w:rFonts w:hint="cs"/>
          <w:rtl/>
        </w:rPr>
        <w:t>ו</w:t>
      </w:r>
      <w:r w:rsidRPr="004926CD">
        <w:rPr>
          <w:rStyle w:val="aff4"/>
          <w:rFonts w:hint="cs"/>
          <w:rtl/>
        </w:rPr>
        <w:t>התוס' הרא"ש</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4926CD">
        <w:rPr>
          <w:rStyle w:val="af2"/>
          <w:rFonts w:eastAsia="Guttman Hodes" w:hint="cs"/>
          <w:rtl/>
        </w:rPr>
        <w:t>מהלך)</w:t>
      </w:r>
      <w:r>
        <w:rPr>
          <w:rFonts w:hint="cs"/>
          <w:rtl/>
        </w:rPr>
        <w:t xml:space="preserve"> דמהא דהגמ' לא מקשה כהירושלמי, דהאיך לבן עזאי חייב בד"א ברה"ר, מוכח דהבבלי ס"ל דאי"ז קושיה, כיון דד"א ברה"ר הלכתא גמירי לה, כדאיתא בגמ' לקמן </w:t>
      </w:r>
      <w:r w:rsidRPr="00F86EA4">
        <w:rPr>
          <w:rStyle w:val="af2"/>
          <w:rFonts w:eastAsia="Guttman Hodes" w:hint="cs"/>
          <w:rtl/>
        </w:rPr>
        <w:t>(צו:)</w:t>
      </w:r>
      <w:bookmarkEnd w:id="3790"/>
      <w:r>
        <w:rPr>
          <w:rFonts w:hint="cs"/>
          <w:rtl/>
        </w:rPr>
        <w:t>,</w:t>
      </w:r>
      <w:r w:rsidRPr="003F7218">
        <w:rPr>
          <w:rFonts w:hint="cs"/>
          <w:rtl/>
        </w:rPr>
        <w:t xml:space="preserve"> </w:t>
      </w:r>
      <w:r>
        <w:rPr>
          <w:rFonts w:hint="cs"/>
          <w:rtl/>
        </w:rPr>
        <w:t xml:space="preserve">וכ"כ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CB4627">
        <w:rPr>
          <w:rStyle w:val="af2"/>
          <w:rFonts w:eastAsia="Guttman Hodes" w:hint="cs"/>
          <w:rtl/>
        </w:rPr>
        <w:t>(לא: ד"ה מהלך)</w:t>
      </w:r>
      <w:r>
        <w:rPr>
          <w:rFonts w:hint="cs"/>
          <w:rtl/>
        </w:rPr>
        <w:t xml:space="preserve"> </w:t>
      </w:r>
      <w:bookmarkStart w:id="3793" w:name="_Hlk98947986"/>
      <w:bookmarkStart w:id="3794" w:name="_Hlk97546566"/>
      <w:r>
        <w:rPr>
          <w:rStyle w:val="aff4"/>
          <w:rFonts w:hint="cs"/>
          <w:rtl/>
        </w:rPr>
        <w:t>והרשב</w:t>
      </w:r>
      <w:r>
        <w:rPr>
          <w:rStyle w:val="aff4"/>
          <w:rtl/>
        </w:rPr>
        <w:t>"</w:t>
      </w:r>
      <w:r>
        <w:rPr>
          <w:rStyle w:val="aff4"/>
          <w:rFonts w:hint="cs"/>
          <w:rtl/>
        </w:rPr>
        <w:t>א לעיל בבי' הג'</w:t>
      </w:r>
      <w:r>
        <w:rPr>
          <w:rFonts w:hint="cs"/>
          <w:rtl/>
        </w:rPr>
        <w:t xml:space="preserve"> </w:t>
      </w:r>
      <w:r w:rsidRPr="00834FC8">
        <w:rPr>
          <w:rStyle w:val="af2"/>
          <w:rFonts w:eastAsia="Guttman Hodes" w:hint="cs"/>
          <w:rtl/>
        </w:rPr>
        <w:t>(</w:t>
      </w:r>
      <w:r>
        <w:rPr>
          <w:rStyle w:val="af2"/>
          <w:rFonts w:eastAsia="Guttman Hodes" w:hint="cs"/>
          <w:rtl/>
        </w:rPr>
        <w:t>ד</w:t>
      </w:r>
      <w:bookmarkEnd w:id="3793"/>
      <w:r>
        <w:rPr>
          <w:rStyle w:val="af2"/>
          <w:rFonts w:eastAsia="Guttman Hodes" w:hint="cs"/>
          <w:rtl/>
        </w:rPr>
        <w:t xml:space="preserve">. </w:t>
      </w:r>
      <w:r w:rsidRPr="00834FC8">
        <w:rPr>
          <w:rStyle w:val="af2"/>
          <w:rFonts w:eastAsia="Guttman Hodes" w:hint="cs"/>
          <w:rtl/>
        </w:rPr>
        <w:t>ד"ה אבל למטה)</w:t>
      </w:r>
      <w:r>
        <w:rPr>
          <w:rStyle w:val="af2"/>
          <w:rFonts w:eastAsia="Guttman Hodes" w:hint="cs"/>
          <w:rtl/>
        </w:rPr>
        <w:t xml:space="preserve"> </w:t>
      </w:r>
      <w:r>
        <w:rPr>
          <w:rStyle w:val="aff4"/>
          <w:rFonts w:hint="cs"/>
          <w:rtl/>
        </w:rPr>
        <w:t xml:space="preserve">ולקמן </w:t>
      </w:r>
      <w:r w:rsidRPr="000D31FE">
        <w:rPr>
          <w:rStyle w:val="af2"/>
          <w:rFonts w:eastAsia="Guttman Hodes" w:hint="cs"/>
          <w:rtl/>
        </w:rPr>
        <w:t xml:space="preserve">(ו. ד"ה </w:t>
      </w:r>
      <w:r>
        <w:rPr>
          <w:rStyle w:val="af2"/>
          <w:rFonts w:eastAsia="Guttman Hodes" w:hint="cs"/>
          <w:rtl/>
        </w:rPr>
        <w:t>וטעמיה</w:t>
      </w:r>
      <w:r w:rsidRPr="000D31FE">
        <w:rPr>
          <w:rStyle w:val="af2"/>
          <w:rFonts w:eastAsia="Guttman Hodes" w:hint="cs"/>
          <w:rtl/>
        </w:rPr>
        <w:t>)</w:t>
      </w:r>
      <w:r>
        <w:rPr>
          <w:rStyle w:val="aff4"/>
          <w:rFonts w:hint="cs"/>
          <w:rtl/>
        </w:rPr>
        <w:t xml:space="preserve"> </w:t>
      </w:r>
      <w:bookmarkEnd w:id="3794"/>
      <w:r>
        <w:rPr>
          <w:rStyle w:val="aff4"/>
          <w:rFonts w:hint="cs"/>
          <w:rtl/>
        </w:rPr>
        <w:t>ו</w:t>
      </w:r>
      <w:r w:rsidRPr="00EF3070">
        <w:rPr>
          <w:rStyle w:val="aff4"/>
          <w:rFonts w:hint="cs"/>
          <w:rtl/>
        </w:rPr>
        <w:t>בכתובות בתירוצו הא'</w:t>
      </w:r>
      <w:r>
        <w:rPr>
          <w:rFonts w:hint="cs"/>
          <w:rtl/>
        </w:rPr>
        <w:t xml:space="preserve"> </w:t>
      </w:r>
      <w:r w:rsidRPr="00EF3070">
        <w:rPr>
          <w:rStyle w:val="af2"/>
          <w:rFonts w:eastAsia="Guttman Hodes" w:hint="cs"/>
          <w:rtl/>
        </w:rPr>
        <w:t>(לא: ד"ה אלא)</w:t>
      </w:r>
      <w:r>
        <w:rPr>
          <w:rStyle w:val="aff4"/>
          <w:rFonts w:hint="cs"/>
          <w:rtl/>
        </w:rPr>
        <w:t xml:space="preserve"> </w:t>
      </w:r>
      <w:r w:rsidRPr="00C151E2">
        <w:rPr>
          <w:rStyle w:val="aff4"/>
          <w:rFonts w:hint="cs"/>
          <w:rtl/>
        </w:rPr>
        <w:t>והר"ן</w:t>
      </w:r>
      <w:r>
        <w:rPr>
          <w:rFonts w:hint="cs"/>
          <w:rtl/>
        </w:rPr>
        <w:t xml:space="preserve"> </w:t>
      </w:r>
      <w:r w:rsidRPr="00F86EA4">
        <w:rPr>
          <w:rStyle w:val="af2"/>
          <w:rFonts w:eastAsia="Guttman Hodes" w:hint="cs"/>
          <w:rtl/>
        </w:rPr>
        <w:t>(ד"ה בשלמא)</w:t>
      </w:r>
      <w:r>
        <w:rPr>
          <w:rFonts w:hint="cs"/>
          <w:rtl/>
        </w:rPr>
        <w:t xml:space="preserve"> </w:t>
      </w:r>
      <w:r>
        <w:rPr>
          <w:rStyle w:val="aff4"/>
          <w:rFonts w:hint="cs"/>
          <w:rtl/>
        </w:rPr>
        <w:t xml:space="preserve">דחיוב ד"א ברה"ר </w:t>
      </w:r>
      <w:r>
        <w:rPr>
          <w:rFonts w:hint="cs"/>
          <w:rtl/>
        </w:rPr>
        <w:t xml:space="preserve">הלכתא גמירי לה, ועי' במ"ש </w:t>
      </w:r>
      <w:r w:rsidRPr="00A23CAC">
        <w:rPr>
          <w:rStyle w:val="aff4"/>
          <w:rFonts w:hint="cs"/>
          <w:rtl/>
        </w:rPr>
        <w:t>בחי' המהרי"ט</w:t>
      </w:r>
      <w:r>
        <w:rPr>
          <w:rFonts w:hint="cs"/>
          <w:rtl/>
        </w:rPr>
        <w:t xml:space="preserve"> </w:t>
      </w:r>
      <w:r w:rsidRPr="00A23CAC">
        <w:rPr>
          <w:rStyle w:val="af2"/>
          <w:rFonts w:eastAsia="Guttman Hodes" w:hint="cs"/>
          <w:rtl/>
        </w:rPr>
        <w:t>(ד"ה בשלמא</w:t>
      </w:r>
      <w:r>
        <w:rPr>
          <w:rStyle w:val="af2"/>
          <w:rFonts w:eastAsia="Guttman Hodes" w:hint="cs"/>
          <w:rtl/>
        </w:rPr>
        <w:t xml:space="preserve"> בתו"ד</w:t>
      </w:r>
      <w:r w:rsidRPr="00A23CAC">
        <w:rPr>
          <w:rStyle w:val="af2"/>
          <w:rFonts w:eastAsia="Guttman Hodes" w:hint="cs"/>
          <w:rtl/>
        </w:rPr>
        <w:t>)</w:t>
      </w:r>
      <w:r>
        <w:rPr>
          <w:rStyle w:val="aff4"/>
          <w:rFonts w:hint="cs"/>
          <w:rtl/>
        </w:rPr>
        <w:t xml:space="preserve"> על דברי </w:t>
      </w:r>
      <w:r w:rsidRPr="00B902C5">
        <w:rPr>
          <w:rStyle w:val="aff4"/>
          <w:rFonts w:hint="cs"/>
          <w:rtl/>
        </w:rPr>
        <w:t>התוס'</w:t>
      </w:r>
      <w:bookmarkStart w:id="3795" w:name="_Hlk99702934"/>
      <w:r>
        <w:rPr>
          <w:rStyle w:val="aff4"/>
          <w:rFonts w:hint="cs"/>
          <w:rtl/>
        </w:rPr>
        <w:t xml:space="preserve">, וע"ע במ"ש </w:t>
      </w:r>
      <w:r w:rsidRPr="00CA13DC">
        <w:rPr>
          <w:rStyle w:val="aff4"/>
          <w:rFonts w:hint="cs"/>
          <w:rtl/>
        </w:rPr>
        <w:t>הגר"נ פרצוביץ</w:t>
      </w:r>
      <w:r w:rsidRPr="00CA13DC">
        <w:rPr>
          <w:rStyle w:val="af2"/>
          <w:rFonts w:eastAsia="Guttman Hodes" w:hint="cs"/>
          <w:rtl/>
        </w:rPr>
        <w:t xml:space="preserve"> (עי'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Ref99702528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CA13DC">
        <w:rPr>
          <w:rStyle w:val="af2"/>
          <w:rFonts w:eastAsia="Guttman Hodes"/>
          <w:rtl/>
        </w:rPr>
        <w:fldChar w:fldCharType="end"/>
      </w:r>
      <w:r w:rsidRPr="00CA13DC">
        <w:rPr>
          <w:rStyle w:val="af2"/>
          <w:rFonts w:eastAsia="Guttman Hodes" w:hint="cs"/>
          <w:rtl/>
        </w:rPr>
        <w:t xml:space="preserve"> </w:t>
      </w:r>
      <w:r>
        <w:rPr>
          <w:rStyle w:val="aff4"/>
          <w:rFonts w:hint="cs"/>
          <w:rtl/>
        </w:rPr>
        <w:t xml:space="preserve">דמבואר </w:t>
      </w:r>
      <w:r w:rsidRPr="00CA13DC">
        <w:rPr>
          <w:rStyle w:val="aff4"/>
          <w:rFonts w:hint="cs"/>
          <w:rtl/>
        </w:rPr>
        <w:t>בתוס' בסוגיין</w:t>
      </w:r>
      <w:r>
        <w:rPr>
          <w:rStyle w:val="aff4"/>
          <w:rFonts w:hint="cs"/>
          <w:rtl/>
        </w:rPr>
        <w:t xml:space="preserve"> דלא ילפינן כלל מההלכתא בד"א ברה"ר, ודלא כה</w:t>
      </w:r>
      <w:r w:rsidRPr="00E41AB4">
        <w:rPr>
          <w:rStyle w:val="aff4"/>
          <w:rFonts w:hint="cs"/>
          <w:rtl/>
        </w:rPr>
        <w:t>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bookmarkEnd w:id="3795"/>
      <w:r>
        <w:rPr>
          <w:rStyle w:val="aff4"/>
          <w:rFonts w:hint="cs"/>
          <w:rtl/>
        </w:rPr>
        <w:t>.</w:t>
      </w:r>
      <w:bookmarkEnd w:id="3791"/>
    </w:p>
    <w:p w14:paraId="25F7487A" w14:textId="77777777" w:rsidR="00C20878" w:rsidRDefault="00C20878" w:rsidP="00C20878">
      <w:pPr>
        <w:pStyle w:val="a7"/>
        <w:rPr>
          <w:rtl/>
        </w:rPr>
      </w:pPr>
      <w:bookmarkStart w:id="3796" w:name="_Toc99703454"/>
      <w:r>
        <w:rPr>
          <w:rFonts w:hint="cs"/>
          <w:rtl/>
        </w:rPr>
        <w:t>בי' התוס' דחיוב ד"א ברה"ר הלכתא גמירי לה ל"א קלוטה לר"ע ובי' התורא"ש דמוכח כבבלי</w:t>
      </w:r>
      <w:bookmarkEnd w:id="3796"/>
    </w:p>
    <w:p w14:paraId="1AA43974" w14:textId="2620BCC5" w:rsidR="00C20878" w:rsidRDefault="00C20878" w:rsidP="006C4D7E">
      <w:pPr>
        <w:pStyle w:val="a3"/>
        <w:rPr>
          <w:rtl/>
        </w:rPr>
      </w:pPr>
      <w:bookmarkStart w:id="3797" w:name="_Ref98839562"/>
      <w:bookmarkStart w:id="3798" w:name="_Toc96376758"/>
      <w:bookmarkStart w:id="3799" w:name="_Ref95122863"/>
      <w:bookmarkStart w:id="3800" w:name="_Toc96376756"/>
      <w:r>
        <w:rPr>
          <w:rFonts w:hint="cs"/>
          <w:rtl/>
        </w:rPr>
        <w:t xml:space="preserve">והוסיפו </w:t>
      </w:r>
      <w:r w:rsidRPr="00303744">
        <w:rPr>
          <w:rStyle w:val="aff4"/>
          <w:rFonts w:hint="cs"/>
          <w:rtl/>
        </w:rPr>
        <w:t>התוס'</w:t>
      </w:r>
      <w:r>
        <w:rPr>
          <w:rStyle w:val="aff4"/>
          <w:rFonts w:hint="cs"/>
          <w:rtl/>
        </w:rPr>
        <w:t xml:space="preserve"> בסוגיין ובכתובות</w:t>
      </w:r>
      <w:r>
        <w:rPr>
          <w:rFonts w:hint="cs"/>
          <w:rtl/>
        </w:rPr>
        <w:t xml:space="preserve"> דה"ה לדעת ר"ע דס"ל דקלוטה כמי שהונחה דמיא, מ"מ חייב בזורק ד"א ברה"ר, ולא אמרינן דכמי שהונחה בתוך ד"א ברה"ר, כיון דד"א ברה"ר הלכתא גמירי לה</w:t>
      </w:r>
      <w:r>
        <w:rPr>
          <w:rStyle w:val="aff4"/>
          <w:rFonts w:hint="cs"/>
          <w:rtl/>
        </w:rPr>
        <w:t>,</w:t>
      </w:r>
      <w:r w:rsidRPr="00FC6C4F">
        <w:rPr>
          <w:rStyle w:val="aff4"/>
          <w:rFonts w:hint="cs"/>
          <w:rtl/>
        </w:rPr>
        <w:t xml:space="preserve"> </w:t>
      </w:r>
      <w:r>
        <w:rPr>
          <w:rFonts w:hint="cs"/>
          <w:rtl/>
        </w:rPr>
        <w:t xml:space="preserve">וכ"כ </w:t>
      </w:r>
      <w:r>
        <w:rPr>
          <w:rStyle w:val="aff4"/>
          <w:rFonts w:hint="cs"/>
          <w:rtl/>
        </w:rPr>
        <w:t>הרשב</w:t>
      </w:r>
      <w:r>
        <w:rPr>
          <w:rStyle w:val="aff4"/>
          <w:rtl/>
        </w:rPr>
        <w:t>"</w:t>
      </w:r>
      <w:r>
        <w:rPr>
          <w:rStyle w:val="aff4"/>
          <w:rFonts w:hint="cs"/>
          <w:rtl/>
        </w:rPr>
        <w:t>א לעיל בבי' הג'</w:t>
      </w:r>
      <w:r w:rsidRPr="009A6CFB">
        <w:rPr>
          <w:rStyle w:val="af2"/>
          <w:rFonts w:eastAsia="Guttman Hodes" w:hint="cs"/>
          <w:rtl/>
        </w:rPr>
        <w:t xml:space="preserve"> (ד. ד"ה אבל למטה) </w:t>
      </w:r>
      <w:r w:rsidRPr="00C151E2">
        <w:rPr>
          <w:rStyle w:val="aff4"/>
          <w:rFonts w:hint="cs"/>
          <w:rtl/>
        </w:rPr>
        <w:t>והר"ן</w:t>
      </w:r>
      <w:r w:rsidRPr="009A6CFB">
        <w:rPr>
          <w:rStyle w:val="af2"/>
          <w:rFonts w:eastAsia="Guttman Hodes" w:hint="cs"/>
          <w:rtl/>
        </w:rPr>
        <w:t xml:space="preserve"> (ד"ה בשלמא)</w:t>
      </w:r>
      <w:r w:rsidRPr="00DC6291">
        <w:rPr>
          <w:rFonts w:hint="cs"/>
          <w:rtl/>
        </w:rPr>
        <w:t xml:space="preserve">, </w:t>
      </w:r>
      <w:r>
        <w:rPr>
          <w:rFonts w:hint="cs"/>
          <w:rtl/>
        </w:rPr>
        <w:t xml:space="preserve">וכתב </w:t>
      </w:r>
      <w:r w:rsidRPr="004926CD">
        <w:rPr>
          <w:rStyle w:val="aff4"/>
          <w:rFonts w:hint="cs"/>
          <w:rtl/>
        </w:rPr>
        <w:t>התוס' הרא"ש</w:t>
      </w:r>
      <w:r w:rsidRPr="009A6CFB">
        <w:rPr>
          <w:rStyle w:val="af2"/>
          <w:rFonts w:eastAsia="Guttman Hodes" w:hint="cs"/>
          <w:rtl/>
        </w:rPr>
        <w:t xml:space="preserve"> (ד</w:t>
      </w:r>
      <w:r w:rsidRPr="009A6CFB">
        <w:rPr>
          <w:rStyle w:val="af2"/>
          <w:rFonts w:eastAsia="Guttman Hodes"/>
          <w:rtl/>
        </w:rPr>
        <w:t>"</w:t>
      </w:r>
      <w:r w:rsidRPr="009A6CFB">
        <w:rPr>
          <w:rStyle w:val="af2"/>
          <w:rFonts w:eastAsia="Guttman Hodes" w:hint="cs"/>
          <w:rtl/>
        </w:rPr>
        <w:t xml:space="preserve">ה מהלך) </w:t>
      </w:r>
      <w:r>
        <w:rPr>
          <w:rFonts w:hint="cs"/>
          <w:rtl/>
        </w:rPr>
        <w:t>דמהא דר"ע ס"ל דקלוטה כמי שהונחה דמיא, ואפ"ה חייב במעביר או זורק ד"א ברה"ר, ולא אמרינן דכמי שהונחה בתוך ד"א ברה"ר, מוכח דהבבלי ס"ל דד"א ברה"ר הלכתא גמירי לה, וא"כ ה"ה לבן עזאי,</w:t>
      </w:r>
      <w:r w:rsidRPr="00357F39">
        <w:rPr>
          <w:rFonts w:hint="cs"/>
          <w:rtl/>
        </w:rPr>
        <w:t xml:space="preserve"> </w:t>
      </w:r>
      <w:r w:rsidRPr="00D13EE9">
        <w:rPr>
          <w:rStyle w:val="af"/>
          <w:rFonts w:hint="cs"/>
          <w:rtl/>
        </w:rPr>
        <w:t>[והיינו דאף להירושלמי דתירץ דחיוב ד"א לבן עזאי הוא בקופץ, עדיין צ"ל דלר"ע הלכתא גמירי לה, וא"כ ה"ה לבן עזאי, ומוכח דלכן לא הוקשה לבבלי קושית הירושלמי]</w:t>
      </w:r>
      <w:bookmarkEnd w:id="3797"/>
      <w:r>
        <w:rPr>
          <w:rStyle w:val="af"/>
          <w:rFonts w:hint="cs"/>
          <w:rtl/>
        </w:rPr>
        <w:t>,</w:t>
      </w:r>
      <w:r>
        <w:rPr>
          <w:rFonts w:hint="cs"/>
          <w:rtl/>
        </w:rPr>
        <w:t xml:space="preserve"> ועי' במ"ש </w:t>
      </w:r>
      <w:r w:rsidRPr="00000C9A">
        <w:rPr>
          <w:rStyle w:val="aff4"/>
          <w:rFonts w:hint="cs"/>
          <w:rtl/>
        </w:rPr>
        <w:t>הנצי"ב</w:t>
      </w:r>
      <w:r>
        <w:rPr>
          <w:rFonts w:hint="cs"/>
          <w:rtl/>
        </w:rPr>
        <w:t xml:space="preserve"> </w:t>
      </w:r>
      <w:r w:rsidRPr="00000C9A">
        <w:rPr>
          <w:rStyle w:val="af2"/>
          <w:rFonts w:eastAsia="Guttman Hodes" w:hint="cs"/>
          <w:rtl/>
        </w:rPr>
        <w:t>(על תוד"ה בשלמא)</w:t>
      </w:r>
      <w:r>
        <w:rPr>
          <w:rFonts w:hint="cs"/>
          <w:rtl/>
        </w:rPr>
        <w:t xml:space="preserve">, וע"ע במ"ש </w:t>
      </w:r>
      <w:r w:rsidRPr="005E2BA3">
        <w:rPr>
          <w:b/>
          <w:bCs/>
          <w:rtl/>
        </w:rPr>
        <w:t>הגר"נ פרצוביץ</w:t>
      </w:r>
      <w:r w:rsidRPr="00036BAB">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Ref99100827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Pr>
          <w:rStyle w:val="af2"/>
          <w:rFonts w:eastAsia="Guttman Hodes"/>
          <w:rtl/>
        </w:rPr>
        <w:fldChar w:fldCharType="end"/>
      </w:r>
      <w:r>
        <w:rPr>
          <w:rStyle w:val="af2"/>
          <w:rFonts w:eastAsia="Guttman Hodes" w:hint="cs"/>
          <w:rtl/>
        </w:rPr>
        <w:t xml:space="preserve"> </w:t>
      </w:r>
      <w:r>
        <w:rPr>
          <w:rFonts w:hint="cs"/>
          <w:rtl/>
        </w:rPr>
        <w:t xml:space="preserve">דלדעת </w:t>
      </w:r>
      <w:r w:rsidRPr="00704016">
        <w:rPr>
          <w:rStyle w:val="aff4"/>
          <w:rFonts w:hint="cs"/>
          <w:rtl/>
        </w:rPr>
        <w:t>רש"י</w:t>
      </w:r>
      <w:r>
        <w:rPr>
          <w:rStyle w:val="aff4"/>
          <w:rFonts w:hint="cs"/>
          <w:rtl/>
        </w:rPr>
        <w:t xml:space="preserve"> לקמן</w:t>
      </w:r>
      <w:r w:rsidRPr="00BA4CE6">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לא קשה כלל מקלוטה.</w:t>
      </w:r>
    </w:p>
    <w:p w14:paraId="293CD568" w14:textId="77777777" w:rsidR="00C20878" w:rsidRDefault="00C20878" w:rsidP="00C20878">
      <w:pPr>
        <w:pStyle w:val="a7"/>
        <w:rPr>
          <w:rtl/>
        </w:rPr>
      </w:pPr>
      <w:bookmarkStart w:id="3801" w:name="_Toc99703455"/>
      <w:r>
        <w:rPr>
          <w:rFonts w:hint="cs"/>
          <w:rtl/>
        </w:rPr>
        <w:t>בי' החת"ס דלירושלמי ל"ק מקלוטה דילפי' הוצאה ממשכן וה"ה זריקה בד"א ברה"ר ול"א קלוטה</w:t>
      </w:r>
      <w:bookmarkEnd w:id="3801"/>
    </w:p>
    <w:p w14:paraId="1DD3CE73" w14:textId="48F42473" w:rsidR="00C20878" w:rsidRDefault="00C20878" w:rsidP="006C4D7E">
      <w:pPr>
        <w:pStyle w:val="a3"/>
        <w:rPr>
          <w:rtl/>
        </w:rPr>
      </w:pPr>
      <w:bookmarkStart w:id="3802" w:name="_Ref99048887"/>
      <w:bookmarkStart w:id="3803" w:name="_Ref98881309"/>
      <w:r>
        <w:rPr>
          <w:rFonts w:hint="cs"/>
          <w:rtl/>
        </w:rPr>
        <w:t xml:space="preserve">הקשה </w:t>
      </w:r>
      <w:r w:rsidRPr="00E87A77">
        <w:rPr>
          <w:rStyle w:val="aff4"/>
          <w:rFonts w:hint="cs"/>
          <w:rtl/>
        </w:rPr>
        <w:t>החת"ס</w:t>
      </w:r>
      <w:r>
        <w:rPr>
          <w:rFonts w:hint="cs"/>
          <w:rtl/>
        </w:rPr>
        <w:t xml:space="preserve"> </w:t>
      </w:r>
      <w:r w:rsidRPr="00E87A77">
        <w:rPr>
          <w:rStyle w:val="af2"/>
          <w:rFonts w:eastAsia="Guttman Hodes" w:hint="cs"/>
          <w:rtl/>
        </w:rPr>
        <w:t>(ד"ה ובן עזאי)</w:t>
      </w:r>
      <w:r>
        <w:rPr>
          <w:rFonts w:hint="cs"/>
          <w:rtl/>
        </w:rPr>
        <w:t xml:space="preserve"> על תירוץ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Fonts w:hint="cs"/>
          <w:rtl/>
        </w:rPr>
        <w:t xml:space="preserve"> בשם הירושלמי דחיוב ד"א ברה"ר בקופץ, דאמאי חייב לר"ע בקלוטה, ותירץ </w:t>
      </w:r>
      <w:r w:rsidRPr="00E87A77">
        <w:rPr>
          <w:rStyle w:val="aff4"/>
          <w:rFonts w:hint="cs"/>
          <w:rtl/>
        </w:rPr>
        <w:t>החת"ס</w:t>
      </w:r>
      <w:r>
        <w:rPr>
          <w:rFonts w:hint="cs"/>
          <w:rtl/>
        </w:rPr>
        <w:t xml:space="preserve"> </w:t>
      </w:r>
      <w:r>
        <w:rPr>
          <w:rFonts w:hint="cs"/>
          <w:rtl/>
        </w:rPr>
        <w:lastRenderedPageBreak/>
        <w:t xml:space="preserve">דכיון דאמרינן בירושלמי לקמן </w:t>
      </w:r>
      <w:r w:rsidRPr="00E87A77">
        <w:rPr>
          <w:rStyle w:val="af2"/>
          <w:rFonts w:eastAsia="Guttman Hodes" w:hint="cs"/>
          <w:rtl/>
        </w:rPr>
        <w:t>(פי"א ה"א, סה:)</w:t>
      </w:r>
      <w:r>
        <w:rPr>
          <w:rFonts w:hint="cs"/>
          <w:rtl/>
        </w:rPr>
        <w:t xml:space="preserve"> דחיוב זריקה בשבת ילפינן מזריקת מחטים במשכן, א"כ אפש"ל דהעברת ד"א בזריקה ילפינן לה ממשכן, ולכן הירושלמי א"צ לומר כדאיתא בגמ' לקמן </w:t>
      </w:r>
      <w:r w:rsidRPr="00F86EA4">
        <w:rPr>
          <w:rStyle w:val="af2"/>
          <w:rFonts w:eastAsia="Guttman Hodes" w:hint="cs"/>
          <w:rtl/>
        </w:rPr>
        <w:t>(צו:)</w:t>
      </w:r>
      <w:r>
        <w:rPr>
          <w:rFonts w:hint="cs"/>
          <w:rtl/>
        </w:rPr>
        <w:t xml:space="preserve"> דד"א ברה"ר הלכתא גמירי לה, </w:t>
      </w:r>
      <w:r w:rsidRPr="00E87A77">
        <w:rPr>
          <w:rStyle w:val="af"/>
          <w:rFonts w:hint="cs"/>
          <w:rtl/>
        </w:rPr>
        <w:t>[דכל ההכרח בגמ' לקמן לומר דיש הלכתא הוא כיון דלא מצינו זריקה במשכן],</w:t>
      </w:r>
      <w:r>
        <w:rPr>
          <w:rFonts w:hint="cs"/>
          <w:rtl/>
        </w:rPr>
        <w:t xml:space="preserve"> וכתב </w:t>
      </w:r>
      <w:r w:rsidRPr="00E87A77">
        <w:rPr>
          <w:rStyle w:val="aff4"/>
          <w:rFonts w:hint="cs"/>
          <w:rtl/>
        </w:rPr>
        <w:t>החת"ס</w:t>
      </w:r>
      <w:r>
        <w:rPr>
          <w:rFonts w:hint="cs"/>
          <w:rtl/>
        </w:rPr>
        <w:t xml:space="preserve"> דא"כ אף אי אמרינן קלוטה כמי שהונחה, מ"מ חייב בזורק ד"א ברה"ר כיון שכך היה במשכן, ולכן לא הוקשה לירושלמי מקלוטה, ורק מבן עזאי קשה וע"ז תירץ הירושלמי דאיירי בקופץ.</w:t>
      </w:r>
      <w:bookmarkEnd w:id="3802"/>
    </w:p>
    <w:p w14:paraId="61A3D92F" w14:textId="77777777" w:rsidR="00C20878" w:rsidRPr="00354878" w:rsidRDefault="00C20878" w:rsidP="00C20878">
      <w:pPr>
        <w:pStyle w:val="a7"/>
      </w:pPr>
      <w:bookmarkStart w:id="3804" w:name="_Toc99703456"/>
      <w:r>
        <w:rPr>
          <w:rFonts w:hint="cs"/>
          <w:rtl/>
        </w:rPr>
        <w:t>בי' החת"ס דלבבלי דהוצאה ילפי' מהלכה ולא ממשכן וקלוטה ומהלך כעומד חייב מההלכה</w:t>
      </w:r>
      <w:bookmarkEnd w:id="3804"/>
    </w:p>
    <w:p w14:paraId="65CFBDE2" w14:textId="1CC693D2" w:rsidR="00C20878" w:rsidRDefault="00C20878" w:rsidP="006C4D7E">
      <w:pPr>
        <w:pStyle w:val="a3"/>
        <w:rPr>
          <w:rtl/>
        </w:rPr>
      </w:pPr>
      <w:r>
        <w:rPr>
          <w:rFonts w:hint="cs"/>
          <w:rtl/>
        </w:rPr>
        <w:t xml:space="preserve">אך כתב </w:t>
      </w:r>
      <w:r w:rsidRPr="00E87A77">
        <w:rPr>
          <w:rStyle w:val="aff4"/>
          <w:rFonts w:hint="cs"/>
          <w:rtl/>
        </w:rPr>
        <w:t>החת"ס</w:t>
      </w:r>
      <w:r>
        <w:rPr>
          <w:rFonts w:hint="cs"/>
          <w:rtl/>
        </w:rPr>
        <w:t xml:space="preserve"> דלפי הגמ' לקמן דבין זורק ובין מעביר לא היה במשכן, וד"א ברה"ר הלכתא גמירי לה, א"כ קשה בין לבן עזאי ובין לר"ע היאך חייב במעביר ד"א ברה"ר, וזו כוונת </w:t>
      </w:r>
      <w:r w:rsidRPr="00E87A77">
        <w:rPr>
          <w:rStyle w:val="aff4"/>
          <w:rFonts w:hint="cs"/>
          <w:rtl/>
        </w:rPr>
        <w:t>התוס'</w:t>
      </w:r>
      <w:r>
        <w:rPr>
          <w:rFonts w:hint="cs"/>
          <w:rtl/>
        </w:rPr>
        <w:t xml:space="preserve"> </w:t>
      </w:r>
      <w:r w:rsidRPr="00354878">
        <w:rPr>
          <w:rStyle w:val="af2"/>
          <w:rFonts w:eastAsia="Guttman Hodes" w:hint="cs"/>
          <w:rtl/>
        </w:rPr>
        <w:t xml:space="preserve">(עי' אות </w:t>
      </w:r>
      <w:r w:rsidRPr="00354878">
        <w:rPr>
          <w:rStyle w:val="af2"/>
          <w:rFonts w:eastAsia="Guttman Hodes"/>
          <w:rtl/>
        </w:rPr>
        <w:fldChar w:fldCharType="begin"/>
      </w:r>
      <w:r w:rsidRPr="00354878">
        <w:rPr>
          <w:rStyle w:val="af2"/>
          <w:rFonts w:eastAsia="Guttman Hodes"/>
          <w:rtl/>
        </w:rPr>
        <w:instrText xml:space="preserve"> </w:instrText>
      </w:r>
      <w:r w:rsidRPr="00354878">
        <w:rPr>
          <w:rStyle w:val="af2"/>
          <w:rFonts w:eastAsia="Guttman Hodes" w:hint="cs"/>
        </w:rPr>
        <w:instrText>REF</w:instrText>
      </w:r>
      <w:r w:rsidRPr="00354878">
        <w:rPr>
          <w:rStyle w:val="af2"/>
          <w:rFonts w:eastAsia="Guttman Hodes" w:hint="cs"/>
          <w:rtl/>
        </w:rPr>
        <w:instrText xml:space="preserve"> _</w:instrText>
      </w:r>
      <w:r w:rsidRPr="00354878">
        <w:rPr>
          <w:rStyle w:val="af2"/>
          <w:rFonts w:eastAsia="Guttman Hodes" w:hint="cs"/>
        </w:rPr>
        <w:instrText>Ref98839562 \r \h</w:instrText>
      </w:r>
      <w:r w:rsidRPr="00354878">
        <w:rPr>
          <w:rStyle w:val="af2"/>
          <w:rFonts w:eastAsia="Guttman Hodes"/>
          <w:rtl/>
        </w:rPr>
        <w:instrText xml:space="preserve"> </w:instrText>
      </w:r>
      <w:r w:rsidRPr="00354878">
        <w:rPr>
          <w:rStyle w:val="af2"/>
          <w:rFonts w:eastAsia="Guttman Hodes"/>
          <w:rtl/>
        </w:rPr>
      </w:r>
      <w:r w:rsidRPr="00354878">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354878">
        <w:rPr>
          <w:rStyle w:val="af2"/>
          <w:rFonts w:eastAsia="Guttman Hodes"/>
          <w:rtl/>
        </w:rPr>
        <w:fldChar w:fldCharType="end"/>
      </w:r>
      <w:r>
        <w:rPr>
          <w:rFonts w:hint="cs"/>
          <w:rtl/>
        </w:rPr>
        <w:t xml:space="preserve"> דלבבלי בין לר"ע ובין לבן עזאי התירוץ הוא דהלכתא גמירי לה.</w:t>
      </w:r>
      <w:bookmarkEnd w:id="3803"/>
    </w:p>
    <w:p w14:paraId="6DB470D3" w14:textId="77777777" w:rsidR="00C20878" w:rsidRPr="00EF3810" w:rsidRDefault="00C20878" w:rsidP="00C20878">
      <w:pPr>
        <w:pStyle w:val="affff5"/>
        <w:rPr>
          <w:rtl/>
        </w:rPr>
      </w:pPr>
      <w:bookmarkStart w:id="3805" w:name="_Toc99703457"/>
      <w:r>
        <w:rPr>
          <w:rFonts w:hint="cs"/>
          <w:rtl/>
        </w:rPr>
        <w:t xml:space="preserve">בי' </w:t>
      </w:r>
      <w:r w:rsidRPr="000C1172">
        <w:rPr>
          <w:rtl/>
        </w:rPr>
        <w:t xml:space="preserve">תוס' </w:t>
      </w:r>
      <w:r>
        <w:rPr>
          <w:rFonts w:hint="cs"/>
          <w:rtl/>
        </w:rPr>
        <w:t xml:space="preserve">בכתובות </w:t>
      </w:r>
      <w:r w:rsidRPr="000C1172">
        <w:rPr>
          <w:rtl/>
        </w:rPr>
        <w:t xml:space="preserve">ומהרש"א </w:t>
      </w:r>
      <w:r>
        <w:rPr>
          <w:rFonts w:hint="cs"/>
          <w:rtl/>
        </w:rPr>
        <w:t>בילפו'</w:t>
      </w:r>
      <w:r w:rsidRPr="000C1172">
        <w:rPr>
          <w:rtl/>
        </w:rPr>
        <w:t xml:space="preserve"> מד"א</w:t>
      </w:r>
      <w:bookmarkEnd w:id="3805"/>
    </w:p>
    <w:p w14:paraId="3E5933CE" w14:textId="77777777" w:rsidR="00C20878" w:rsidRPr="004354D9" w:rsidRDefault="00C20878" w:rsidP="00C20878">
      <w:pPr>
        <w:pStyle w:val="1"/>
        <w:rPr>
          <w:rtl/>
        </w:rPr>
      </w:pPr>
      <w:bookmarkStart w:id="3806" w:name="_Toc99703458"/>
      <w:r>
        <w:rPr>
          <w:rFonts w:hint="cs"/>
          <w:rtl/>
        </w:rPr>
        <w:t>בי' התוס' בכתובות והראשונים דלא ילפי' מההלכה למקו"פ</w:t>
      </w:r>
      <w:bookmarkEnd w:id="3806"/>
      <w:r>
        <w:rPr>
          <w:rFonts w:hint="cs"/>
          <w:rtl/>
        </w:rPr>
        <w:t xml:space="preserve">                                                                               </w:t>
      </w:r>
    </w:p>
    <w:p w14:paraId="7F254810" w14:textId="77777777" w:rsidR="00C20878" w:rsidRPr="00F158B4" w:rsidRDefault="00C20878" w:rsidP="00C20878">
      <w:pPr>
        <w:pStyle w:val="a7"/>
        <w:rPr>
          <w:rtl/>
        </w:rPr>
      </w:pPr>
      <w:bookmarkStart w:id="3807" w:name="_Toc98140097"/>
      <w:bookmarkStart w:id="3808" w:name="_Toc99703459"/>
      <w:bookmarkEnd w:id="3798"/>
      <w:bookmarkEnd w:id="3799"/>
      <w:r>
        <w:rPr>
          <w:rFonts w:hint="cs"/>
          <w:rtl/>
        </w:rPr>
        <w:t>בי' תוס' בכתובות והרמב"ן דלא ילפינן דל"א מהלך כעומד מהלכתא בד"א ברה"ר למקו"פ</w:t>
      </w:r>
      <w:bookmarkEnd w:id="3807"/>
      <w:bookmarkEnd w:id="3808"/>
      <w:r>
        <w:rPr>
          <w:rFonts w:hint="cs"/>
          <w:rtl/>
        </w:rPr>
        <w:t xml:space="preserve"> </w:t>
      </w:r>
      <w:bookmarkEnd w:id="3800"/>
    </w:p>
    <w:p w14:paraId="544A9309" w14:textId="5B4FB639" w:rsidR="00C20878" w:rsidRPr="009739A0" w:rsidRDefault="00C20878" w:rsidP="006C4D7E">
      <w:pPr>
        <w:pStyle w:val="a3"/>
        <w:rPr>
          <w:rStyle w:val="af"/>
          <w:rtl/>
        </w:rPr>
      </w:pPr>
      <w:bookmarkStart w:id="3809" w:name="_Ref99055199"/>
      <w:r>
        <w:rPr>
          <w:rFonts w:hint="cs"/>
          <w:rtl/>
        </w:rPr>
        <w:t xml:space="preserve">אך הקשו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Pr>
          <w:rStyle w:val="af2"/>
          <w:rFonts w:eastAsia="Guttman Hodes" w:hint="cs"/>
          <w:rtl/>
        </w:rPr>
        <w:t>(לא: ד"ה מהלך)</w:t>
      </w:r>
      <w:r>
        <w:rPr>
          <w:rtl/>
        </w:rPr>
        <w:t xml:space="preserve"> </w:t>
      </w:r>
      <w:r>
        <w:rPr>
          <w:rStyle w:val="aff4"/>
          <w:rFonts w:hint="cs"/>
          <w:rtl/>
        </w:rPr>
        <w:t>ו</w:t>
      </w:r>
      <w:r w:rsidRPr="00003F00">
        <w:rPr>
          <w:rStyle w:val="aff4"/>
          <w:rFonts w:hint="cs"/>
          <w:rtl/>
        </w:rPr>
        <w:t>הרמב"ן</w:t>
      </w:r>
      <w:r>
        <w:rPr>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4F30D1">
        <w:rPr>
          <w:rStyle w:val="af2"/>
          <w:rFonts w:eastAsia="Guttman Hodes" w:hint="cs"/>
          <w:rtl/>
        </w:rPr>
        <w:t>הא)</w:t>
      </w:r>
      <w:r>
        <w:rPr>
          <w:rFonts w:hint="cs"/>
          <w:rtl/>
        </w:rPr>
        <w:t xml:space="preserve"> </w:t>
      </w:r>
      <w:r>
        <w:rPr>
          <w:rStyle w:val="aff4"/>
          <w:rFonts w:hint="cs"/>
          <w:rtl/>
        </w:rPr>
        <w:t>והרשב"א לקמן</w:t>
      </w:r>
      <w:r w:rsidRPr="009A6CFB">
        <w:rPr>
          <w:rStyle w:val="af2"/>
          <w:rFonts w:eastAsia="Guttman Hodes" w:hint="cs"/>
          <w:rtl/>
        </w:rPr>
        <w:t xml:space="preserve"> (ו. ד"ה וטעמיה)</w:t>
      </w:r>
      <w:r>
        <w:rPr>
          <w:rFonts w:hint="cs"/>
          <w:rtl/>
        </w:rPr>
        <w:t xml:space="preserve"> דאי בד"א ברה"ר לא אמרינן דמהלך ועומד כיון דגמרא גמירי לה,</w:t>
      </w:r>
      <w:r w:rsidRPr="00F158B4">
        <w:rPr>
          <w:rFonts w:hint="cs"/>
          <w:rtl/>
        </w:rPr>
        <w:t xml:space="preserve"> </w:t>
      </w:r>
      <w:r>
        <w:rPr>
          <w:rFonts w:hint="cs"/>
          <w:rtl/>
        </w:rPr>
        <w:t xml:space="preserve">א"כ נילף מד"א ברה"ר דלא אמרינן מהלך כעומד, ותירצו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דד"א ברה"ר הוא מקום חיוב, וא"א ללמוד ממנו למוציא מחנות לפלטיא דרך מקום פטור, וכן תירצו </w:t>
      </w:r>
      <w:r w:rsidRPr="00003F00">
        <w:rPr>
          <w:rStyle w:val="aff4"/>
          <w:rFonts w:hint="cs"/>
          <w:rtl/>
        </w:rPr>
        <w:t>הרמב"ן</w:t>
      </w:r>
      <w:r>
        <w:rPr>
          <w:rFonts w:hint="cs"/>
          <w:rtl/>
        </w:rPr>
        <w:t xml:space="preserve"> </w:t>
      </w:r>
      <w:r>
        <w:rPr>
          <w:rStyle w:val="aff4"/>
          <w:rFonts w:hint="cs"/>
          <w:rtl/>
        </w:rPr>
        <w:t>והרשב"א</w:t>
      </w:r>
      <w:r>
        <w:rPr>
          <w:rFonts w:hint="cs"/>
          <w:rtl/>
        </w:rPr>
        <w:t xml:space="preserve"> דד"א ברה"ר הוא מקום חיוב לכו"ע, אבל במוציא דרך סטיו הוא מקום פטור לכו"ע, ואין דנים קל מחמור להחמיר על הקל, </w:t>
      </w:r>
      <w:r w:rsidRPr="009739A0">
        <w:rPr>
          <w:rStyle w:val="af"/>
          <w:rFonts w:hint="cs"/>
          <w:rtl/>
        </w:rPr>
        <w:t xml:space="preserve">[וביאר </w:t>
      </w:r>
      <w:r w:rsidRPr="009739A0">
        <w:rPr>
          <w:rStyle w:val="aff9"/>
          <w:rFonts w:hint="cs"/>
          <w:rtl/>
        </w:rPr>
        <w:t>החת"ס</w:t>
      </w:r>
      <w:r w:rsidRPr="009739A0">
        <w:rPr>
          <w:rStyle w:val="af"/>
          <w:rFonts w:hint="cs"/>
          <w:rtl/>
        </w:rPr>
        <w:t xml:space="preserve"> </w:t>
      </w:r>
      <w:r w:rsidRPr="009739A0">
        <w:rPr>
          <w:rStyle w:val="aff5"/>
          <w:rFonts w:hint="cs"/>
          <w:rtl/>
        </w:rPr>
        <w:t>(ד"ה תוס', נד' רק במהדו' מכון חת"ס)</w:t>
      </w:r>
      <w:r w:rsidRPr="009739A0">
        <w:rPr>
          <w:rStyle w:val="af"/>
          <w:rFonts w:hint="cs"/>
          <w:rtl/>
        </w:rPr>
        <w:t xml:space="preserve"> דכוונת </w:t>
      </w:r>
      <w:r w:rsidRPr="009739A0">
        <w:rPr>
          <w:rStyle w:val="aff9"/>
          <w:rFonts w:hint="cs"/>
          <w:rtl/>
        </w:rPr>
        <w:t>הרשב"א לקמן</w:t>
      </w:r>
      <w:r w:rsidRPr="009739A0">
        <w:rPr>
          <w:rStyle w:val="af"/>
          <w:rFonts w:hint="cs"/>
          <w:rtl/>
        </w:rPr>
        <w:t xml:space="preserve"> לומר דמעביר ד"א הוא מקום חמור כיון שהוא רה"ר, וא"א ללמוד מזה לקל שהוא מקום פטור, והיינו דהוא פירכא דא"א למילף בבמה מצינו]</w:t>
      </w:r>
      <w:r>
        <w:rPr>
          <w:rStyle w:val="af"/>
          <w:rFonts w:hint="cs"/>
          <w:rtl/>
        </w:rPr>
        <w:t xml:space="preserve">, </w:t>
      </w:r>
      <w:r>
        <w:rPr>
          <w:rFonts w:hint="cs"/>
          <w:rtl/>
        </w:rPr>
        <w:t xml:space="preserve">ועי' במ"ש </w:t>
      </w:r>
      <w:r w:rsidRPr="00DA1E28">
        <w:rPr>
          <w:rStyle w:val="aff4"/>
          <w:rFonts w:hint="cs"/>
          <w:rtl/>
        </w:rPr>
        <w:t xml:space="preserve">המהרש"א </w:t>
      </w:r>
      <w:r w:rsidRPr="00E44C61">
        <w:rPr>
          <w:rStyle w:val="af2"/>
          <w:rFonts w:eastAsia="Guttman Hodes" w:hint="cs"/>
          <w:rtl/>
        </w:rPr>
        <w:t>(עי'</w:t>
      </w:r>
      <w:r>
        <w:rPr>
          <w:rFonts w:hint="cs"/>
          <w:rtl/>
        </w:rPr>
        <w:t xml:space="preserve"> </w:t>
      </w:r>
      <w:r w:rsidRPr="00E44C61">
        <w:rPr>
          <w:rStyle w:val="af2"/>
          <w:rFonts w:eastAsia="Guttman Hodes" w:hint="cs"/>
          <w:rtl/>
        </w:rPr>
        <w:t xml:space="preserve">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Ref99054807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E44C61">
        <w:rPr>
          <w:rStyle w:val="af2"/>
          <w:rFonts w:eastAsia="Guttman Hodes"/>
          <w:rtl/>
        </w:rPr>
        <w:fldChar w:fldCharType="end"/>
      </w:r>
      <w:r>
        <w:rPr>
          <w:rFonts w:hint="cs"/>
          <w:rtl/>
        </w:rPr>
        <w:t xml:space="preserve"> </w:t>
      </w:r>
      <w:r w:rsidRPr="00DA1E28">
        <w:rPr>
          <w:rStyle w:val="aff4"/>
          <w:rFonts w:hint="cs"/>
          <w:rtl/>
        </w:rPr>
        <w:t>והגרעק"</w:t>
      </w:r>
      <w:r w:rsidRPr="00F158B4">
        <w:rPr>
          <w:rStyle w:val="aff4"/>
          <w:rFonts w:hint="cs"/>
          <w:rtl/>
        </w:rPr>
        <w:t>א</w:t>
      </w:r>
      <w:r>
        <w:rPr>
          <w:rFonts w:hint="cs"/>
          <w:rtl/>
        </w:rPr>
        <w:t xml:space="preserve"> </w:t>
      </w:r>
      <w:r w:rsidRPr="007F770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Ref97809786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Pr>
          <w:rStyle w:val="af2"/>
          <w:rFonts w:eastAsia="Guttman Hodes"/>
          <w:rtl/>
        </w:rPr>
        <w:fldChar w:fldCharType="end"/>
      </w:r>
      <w:r>
        <w:rPr>
          <w:rStyle w:val="af2"/>
          <w:rFonts w:eastAsia="Guttman Hodes" w:hint="cs"/>
          <w:rtl/>
        </w:rPr>
        <w:t xml:space="preserve"> </w:t>
      </w:r>
      <w:r w:rsidRPr="00E44C61">
        <w:rPr>
          <w:rStyle w:val="aff4"/>
          <w:rFonts w:hint="cs"/>
          <w:rtl/>
        </w:rPr>
        <w:t>והרש"ש</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Ref98842956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E44C61">
        <w:rPr>
          <w:rStyle w:val="af2"/>
          <w:rFonts w:eastAsia="Guttman Hodes"/>
          <w:rtl/>
        </w:rPr>
        <w:fldChar w:fldCharType="end"/>
      </w:r>
      <w:r>
        <w:rPr>
          <w:rFonts w:hint="cs"/>
          <w:rtl/>
        </w:rPr>
        <w:t xml:space="preserve"> </w:t>
      </w:r>
      <w:r w:rsidRPr="00E44C61">
        <w:rPr>
          <w:rStyle w:val="aff4"/>
          <w:rFonts w:hint="cs"/>
          <w:rtl/>
        </w:rPr>
        <w:t>והאבנ"ז</w:t>
      </w:r>
      <w:r w:rsidRPr="00E44C61">
        <w:rPr>
          <w:rFonts w:hint="cs"/>
          <w:rtl/>
        </w:rPr>
        <w:t xml:space="preserve"> </w:t>
      </w:r>
      <w:r w:rsidRPr="00E44C61">
        <w:rPr>
          <w:rStyle w:val="af2"/>
          <w:rFonts w:eastAsia="Guttman Hodes" w:hint="cs"/>
          <w:rtl/>
        </w:rPr>
        <w:t>(עי' אות</w:t>
      </w:r>
      <w:r w:rsidRPr="00E44C61">
        <w:rPr>
          <w:rFonts w:hint="cs"/>
          <w:rtl/>
        </w:rPr>
        <w:t xml:space="preserve">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Ref99054867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E44C61">
        <w:rPr>
          <w:rStyle w:val="af2"/>
          <w:rFonts w:eastAsia="Guttman Hodes"/>
          <w:rtl/>
        </w:rPr>
        <w:fldChar w:fldCharType="end"/>
      </w:r>
      <w:r>
        <w:rPr>
          <w:rFonts w:hint="cs"/>
          <w:rtl/>
        </w:rPr>
        <w:t xml:space="preserve"> </w:t>
      </w:r>
      <w:r w:rsidRPr="00E44C61">
        <w:rPr>
          <w:rStyle w:val="aff4"/>
          <w:rFonts w:hint="cs"/>
          <w:rtl/>
        </w:rPr>
        <w:t>והנפש חיה</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Ref99054889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E44C61">
        <w:rPr>
          <w:rStyle w:val="af2"/>
          <w:rFonts w:eastAsia="Guttman Hodes"/>
          <w:rtl/>
        </w:rPr>
        <w:fldChar w:fldCharType="end"/>
      </w:r>
      <w:r>
        <w:rPr>
          <w:rFonts w:hint="cs"/>
          <w:rtl/>
        </w:rPr>
        <w:t xml:space="preserve"> </w:t>
      </w:r>
      <w:r>
        <w:rPr>
          <w:rStyle w:val="aff4"/>
          <w:rFonts w:hint="cs"/>
          <w:rtl/>
        </w:rPr>
        <w:t>ו</w:t>
      </w:r>
      <w:r w:rsidRPr="00EF3810">
        <w:rPr>
          <w:rStyle w:val="aff4"/>
          <w:rFonts w:hint="cs"/>
          <w:rtl/>
        </w:rPr>
        <w:t>הפנ"י בכתובות</w:t>
      </w:r>
      <w:r w:rsidRPr="00EF3810">
        <w:rPr>
          <w:rStyle w:val="af2"/>
          <w:rFonts w:eastAsia="Guttman Hodes" w:hint="cs"/>
          <w:rtl/>
        </w:rPr>
        <w:t xml:space="preserve"> (לא: על תוד"ה מהלך) </w:t>
      </w:r>
      <w:r>
        <w:rPr>
          <w:rFonts w:hint="cs"/>
          <w:rtl/>
        </w:rPr>
        <w:t xml:space="preserve">בביאור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bookmarkEnd w:id="3809"/>
    </w:p>
    <w:p w14:paraId="4BF7989C" w14:textId="77777777" w:rsidR="00C20878" w:rsidRPr="004354D9" w:rsidRDefault="00C20878" w:rsidP="00C20878">
      <w:pPr>
        <w:pStyle w:val="1"/>
        <w:rPr>
          <w:rtl/>
        </w:rPr>
      </w:pPr>
      <w:bookmarkStart w:id="3810" w:name="_Toc99703460"/>
      <w:r>
        <w:rPr>
          <w:rFonts w:hint="cs"/>
          <w:rtl/>
        </w:rPr>
        <w:t>בי' המהרש"א בכתובות דבשבת במקום חיוב ל"א מהלך כעומד</w:t>
      </w:r>
      <w:bookmarkEnd w:id="3810"/>
    </w:p>
    <w:p w14:paraId="74A6786D" w14:textId="77777777" w:rsidR="00C20878" w:rsidRPr="0049707E" w:rsidRDefault="00C20878" w:rsidP="00C20878">
      <w:pPr>
        <w:pStyle w:val="a7"/>
        <w:rPr>
          <w:rtl/>
        </w:rPr>
      </w:pPr>
      <w:bookmarkStart w:id="3811" w:name="_Toc99703461"/>
      <w:r>
        <w:rPr>
          <w:rFonts w:hint="cs"/>
          <w:rtl/>
        </w:rPr>
        <w:t>קו' המהרש"א בתוס' דבגמ' בכתובות אמרי' מהלך כעומד במקום חיוב ולא ילפי' מד"א ברה"ר</w:t>
      </w:r>
      <w:bookmarkEnd w:id="3811"/>
    </w:p>
    <w:p w14:paraId="3166F30C" w14:textId="6AABBC7B" w:rsidR="00C20878" w:rsidRDefault="00C20878" w:rsidP="006C4D7E">
      <w:pPr>
        <w:pStyle w:val="a3"/>
        <w:rPr>
          <w:rtl/>
        </w:rPr>
      </w:pPr>
      <w:bookmarkStart w:id="3812" w:name="_Ref99054807"/>
      <w:bookmarkStart w:id="3813" w:name="_Ref97809521"/>
      <w:bookmarkEnd w:id="3792"/>
      <w:r>
        <w:rPr>
          <w:rFonts w:hint="cs"/>
          <w:rtl/>
        </w:rPr>
        <w:t xml:space="preserve">והקשה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sidRPr="00F05CBF">
        <w:rPr>
          <w:rStyle w:val="af2"/>
          <w:rFonts w:eastAsia="Guttman Hodes" w:hint="cs"/>
          <w:rtl/>
        </w:rPr>
        <w:t>(לא: על תוד"ה מהלך)</w:t>
      </w:r>
      <w:r w:rsidRPr="00F05CBF">
        <w:rPr>
          <w:rFonts w:hint="cs"/>
          <w:rtl/>
        </w:rPr>
        <w:t xml:space="preserve"> </w:t>
      </w:r>
      <w:r>
        <w:rPr>
          <w:rFonts w:hint="cs"/>
          <w:rtl/>
        </w:rPr>
        <w:t xml:space="preserve">על דברי </w:t>
      </w:r>
      <w:r w:rsidRPr="00F05CBF">
        <w:rPr>
          <w:rStyle w:val="aff4"/>
          <w:rFonts w:hint="cs"/>
          <w:rtl/>
        </w:rPr>
        <w:t>התוס' בכתובות</w:t>
      </w:r>
      <w:r w:rsidRPr="004F7E70">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 xml:space="preserve">דהאיך אפש"ל דלא ילפינן מד"א ברה"ר דהוא מקום חיוב, למוציא דרך מקום פטור, הא בגמ' בכתובות </w:t>
      </w:r>
      <w:r w:rsidRPr="002B36E5">
        <w:rPr>
          <w:rStyle w:val="af2"/>
          <w:rFonts w:eastAsia="Guttman Hodes" w:hint="cs"/>
          <w:rtl/>
        </w:rPr>
        <w:t>(לא:)</w:t>
      </w:r>
      <w:r>
        <w:rPr>
          <w:rFonts w:hint="cs"/>
          <w:rtl/>
        </w:rPr>
        <w:t xml:space="preserve"> אמרינן מהלך כעומד, אעפ"י דאיירי במוציא מרה"י לרה"ר דהוא מקום חיוב.</w:t>
      </w:r>
      <w:bookmarkEnd w:id="3812"/>
    </w:p>
    <w:p w14:paraId="5586DA2A" w14:textId="77777777" w:rsidR="00C20878" w:rsidRPr="00B230D7" w:rsidRDefault="00C20878" w:rsidP="00C20878">
      <w:pPr>
        <w:pStyle w:val="a7"/>
      </w:pPr>
      <w:bookmarkStart w:id="3814" w:name="_Toc99703462"/>
      <w:r>
        <w:rPr>
          <w:rFonts w:hint="cs"/>
          <w:rtl/>
        </w:rPr>
        <w:t>תי' המהרש"א דבמקום חיוב לגניבה אמרי' מהלך כעומד ולשבת ל"א ובמקו"פ אמרי' אף לקולא</w:t>
      </w:r>
      <w:bookmarkEnd w:id="3814"/>
    </w:p>
    <w:p w14:paraId="316C700D" w14:textId="00035C76" w:rsidR="00C20878" w:rsidRDefault="00C20878" w:rsidP="006C4D7E">
      <w:pPr>
        <w:pStyle w:val="a3"/>
        <w:rPr>
          <w:rtl/>
        </w:rPr>
      </w:pPr>
      <w:bookmarkStart w:id="3815" w:name="_Ref98864151"/>
      <w:r>
        <w:rPr>
          <w:rFonts w:hint="cs"/>
          <w:rtl/>
        </w:rPr>
        <w:t xml:space="preserve">ותירץ </w:t>
      </w:r>
      <w:r w:rsidRPr="00F05CBF">
        <w:rPr>
          <w:rStyle w:val="aff4"/>
          <w:rFonts w:hint="cs"/>
          <w:rtl/>
        </w:rPr>
        <w:t>המהרש"א</w:t>
      </w:r>
      <w:r w:rsidRPr="00F05CBF">
        <w:rPr>
          <w:rFonts w:hint="cs"/>
          <w:rtl/>
        </w:rPr>
        <w:t xml:space="preserve"> </w:t>
      </w:r>
      <w:r w:rsidRPr="00F05CBF">
        <w:rPr>
          <w:rStyle w:val="aff4"/>
          <w:rFonts w:hint="cs"/>
          <w:rtl/>
        </w:rPr>
        <w:t>בכתובות</w:t>
      </w:r>
      <w:r>
        <w:rPr>
          <w:rFonts w:hint="cs"/>
          <w:rtl/>
        </w:rPr>
        <w:t xml:space="preserve"> דהא דאמרינן בגמ' בכתובות דחשיב מהלך כעומד, היינו לענין דבעקירה הראשונה קנה וחייב על הגניבה, אבל לענין חיוב הוצאה בשבת אין כל חילוק במקום חיוב, בין אם אמרינן מהלך כעומד או לא אמרינן, אבל במקום פטור, אמרינן מהלך כעומד אף לקולא לפוטרו, וכדברי בן עזאי בסוגיין, ועי' במה שנחלקו </w:t>
      </w:r>
      <w:r w:rsidRPr="0009779D">
        <w:rPr>
          <w:rStyle w:val="aff4"/>
          <w:rFonts w:hint="cs"/>
          <w:rtl/>
        </w:rPr>
        <w:t>הגרעק"א</w:t>
      </w:r>
      <w:r>
        <w:rPr>
          <w:rFonts w:hint="cs"/>
          <w:rtl/>
        </w:rPr>
        <w:t xml:space="preserve"> </w:t>
      </w:r>
      <w:r w:rsidRPr="005A4ECC">
        <w:rPr>
          <w:rStyle w:val="af2"/>
          <w:rFonts w:eastAsia="Guttman Hodes" w:hint="cs"/>
          <w:rtl/>
        </w:rPr>
        <w:t xml:space="preserve">(עי' אות </w:t>
      </w:r>
      <w:r w:rsidRPr="005A4ECC">
        <w:rPr>
          <w:rStyle w:val="af2"/>
          <w:rFonts w:eastAsia="Guttman Hodes"/>
          <w:rtl/>
        </w:rPr>
        <w:fldChar w:fldCharType="begin"/>
      </w:r>
      <w:r w:rsidRPr="005A4ECC">
        <w:rPr>
          <w:rStyle w:val="af2"/>
          <w:rFonts w:eastAsia="Guttman Hodes"/>
          <w:rtl/>
        </w:rPr>
        <w:instrText xml:space="preserve"> </w:instrText>
      </w:r>
      <w:r w:rsidRPr="005A4ECC">
        <w:rPr>
          <w:rStyle w:val="af2"/>
          <w:rFonts w:eastAsia="Guttman Hodes" w:hint="cs"/>
        </w:rPr>
        <w:instrText>REF</w:instrText>
      </w:r>
      <w:r w:rsidRPr="005A4ECC">
        <w:rPr>
          <w:rStyle w:val="af2"/>
          <w:rFonts w:eastAsia="Guttman Hodes" w:hint="cs"/>
          <w:rtl/>
        </w:rPr>
        <w:instrText xml:space="preserve"> _</w:instrText>
      </w:r>
      <w:r w:rsidRPr="005A4ECC">
        <w:rPr>
          <w:rStyle w:val="af2"/>
          <w:rFonts w:eastAsia="Guttman Hodes" w:hint="cs"/>
        </w:rPr>
        <w:instrText>Ref97809786 \r \h</w:instrText>
      </w:r>
      <w:r w:rsidRPr="005A4ECC">
        <w:rPr>
          <w:rStyle w:val="af2"/>
          <w:rFonts w:eastAsia="Guttman Hodes"/>
          <w:rtl/>
        </w:rPr>
        <w:instrText xml:space="preserve"> </w:instrText>
      </w:r>
      <w:r w:rsidRPr="005A4ECC">
        <w:rPr>
          <w:rStyle w:val="af2"/>
          <w:rFonts w:eastAsia="Guttman Hodes"/>
          <w:rtl/>
        </w:rPr>
      </w:r>
      <w:r w:rsidRPr="005A4ECC">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5A4ECC">
        <w:rPr>
          <w:rStyle w:val="af2"/>
          <w:rFonts w:eastAsia="Guttman Hodes"/>
          <w:rtl/>
        </w:rPr>
        <w:fldChar w:fldCharType="end"/>
      </w:r>
      <w:r>
        <w:rPr>
          <w:rFonts w:hint="cs"/>
          <w:rtl/>
        </w:rPr>
        <w:t xml:space="preserve"> </w:t>
      </w:r>
      <w:r w:rsidRPr="0009779D">
        <w:rPr>
          <w:rStyle w:val="aff4"/>
          <w:rFonts w:hint="cs"/>
          <w:rtl/>
        </w:rPr>
        <w:t>והרש"ש</w:t>
      </w:r>
      <w:r>
        <w:rPr>
          <w:rFonts w:hint="cs"/>
          <w:rtl/>
        </w:rPr>
        <w:t xml:space="preserve"> </w:t>
      </w:r>
      <w:r w:rsidRPr="005A4ECC">
        <w:rPr>
          <w:rStyle w:val="af2"/>
          <w:rFonts w:eastAsia="Guttman Hodes" w:hint="cs"/>
          <w:rtl/>
        </w:rPr>
        <w:t xml:space="preserve">(עי' אות </w:t>
      </w:r>
      <w:r w:rsidRPr="005A4ECC">
        <w:rPr>
          <w:rStyle w:val="af2"/>
          <w:rFonts w:eastAsia="Guttman Hodes"/>
          <w:rtl/>
        </w:rPr>
        <w:fldChar w:fldCharType="begin"/>
      </w:r>
      <w:r w:rsidRPr="005A4ECC">
        <w:rPr>
          <w:rStyle w:val="af2"/>
          <w:rFonts w:eastAsia="Guttman Hodes"/>
          <w:rtl/>
        </w:rPr>
        <w:instrText xml:space="preserve"> </w:instrText>
      </w:r>
      <w:r w:rsidRPr="005A4ECC">
        <w:rPr>
          <w:rStyle w:val="af2"/>
          <w:rFonts w:eastAsia="Guttman Hodes" w:hint="cs"/>
        </w:rPr>
        <w:instrText>REF</w:instrText>
      </w:r>
      <w:r w:rsidRPr="005A4ECC">
        <w:rPr>
          <w:rStyle w:val="af2"/>
          <w:rFonts w:eastAsia="Guttman Hodes" w:hint="cs"/>
          <w:rtl/>
        </w:rPr>
        <w:instrText xml:space="preserve"> _</w:instrText>
      </w:r>
      <w:r w:rsidRPr="005A4ECC">
        <w:rPr>
          <w:rStyle w:val="af2"/>
          <w:rFonts w:eastAsia="Guttman Hodes" w:hint="cs"/>
        </w:rPr>
        <w:instrText>Ref98842956 \r \h</w:instrText>
      </w:r>
      <w:r w:rsidRPr="005A4ECC">
        <w:rPr>
          <w:rStyle w:val="af2"/>
          <w:rFonts w:eastAsia="Guttman Hodes"/>
          <w:rtl/>
        </w:rPr>
        <w:instrText xml:space="preserve"> </w:instrText>
      </w:r>
      <w:r w:rsidRPr="005A4ECC">
        <w:rPr>
          <w:rStyle w:val="af2"/>
          <w:rFonts w:eastAsia="Guttman Hodes"/>
          <w:rtl/>
        </w:rPr>
      </w:r>
      <w:r w:rsidRPr="005A4ECC">
        <w:rPr>
          <w:rStyle w:val="af2"/>
          <w:rFonts w:eastAsia="Guttman Hodes"/>
          <w:rtl/>
        </w:rPr>
        <w:fldChar w:fldCharType="separate"/>
      </w:r>
      <w:r w:rsidR="00250336">
        <w:rPr>
          <w:rStyle w:val="af2"/>
          <w:rFonts w:eastAsia="Guttman Hodes"/>
          <w:cs/>
        </w:rPr>
        <w:t>‎</w:t>
      </w:r>
      <w:r w:rsidR="00250336">
        <w:rPr>
          <w:rStyle w:val="af2"/>
          <w:rFonts w:eastAsia="Guttman Hodes"/>
          <w:rtl/>
        </w:rPr>
        <w:t>כ)</w:t>
      </w:r>
      <w:r w:rsidRPr="005A4ECC">
        <w:rPr>
          <w:rStyle w:val="af2"/>
          <w:rFonts w:eastAsia="Guttman Hodes"/>
          <w:rtl/>
        </w:rPr>
        <w:fldChar w:fldCharType="end"/>
      </w:r>
      <w:r>
        <w:rPr>
          <w:rFonts w:hint="cs"/>
          <w:rtl/>
        </w:rPr>
        <w:t xml:space="preserve"> בביאור דברי </w:t>
      </w:r>
      <w:r w:rsidRPr="0009779D">
        <w:rPr>
          <w:rStyle w:val="aff4"/>
          <w:rFonts w:hint="cs"/>
          <w:rtl/>
        </w:rPr>
        <w:t>המהרש"א</w:t>
      </w:r>
      <w:r w:rsidRPr="007737A2">
        <w:rPr>
          <w:rFonts w:hint="cs"/>
          <w:rtl/>
        </w:rPr>
        <w:t>,</w:t>
      </w:r>
      <w:r>
        <w:rPr>
          <w:rFonts w:hint="cs"/>
          <w:rtl/>
        </w:rPr>
        <w:t xml:space="preserve"> ובמה שהקשה </w:t>
      </w:r>
      <w:r w:rsidRPr="005A4ECC">
        <w:rPr>
          <w:rStyle w:val="aff4"/>
          <w:rFonts w:hint="cs"/>
          <w:rtl/>
        </w:rPr>
        <w:t>החת"ס</w:t>
      </w:r>
      <w:r>
        <w:rPr>
          <w:rFonts w:hint="cs"/>
          <w:rtl/>
        </w:rPr>
        <w:t xml:space="preserve"> </w:t>
      </w:r>
      <w:r w:rsidRPr="005A4ECC">
        <w:rPr>
          <w:rStyle w:val="af2"/>
          <w:rFonts w:eastAsia="Guttman Hodes" w:hint="cs"/>
          <w:rtl/>
        </w:rPr>
        <w:t xml:space="preserve">(עי' אות </w:t>
      </w:r>
      <w:r w:rsidRPr="005A4ECC">
        <w:rPr>
          <w:rStyle w:val="af2"/>
          <w:rFonts w:eastAsia="Guttman Hodes"/>
          <w:rtl/>
        </w:rPr>
        <w:fldChar w:fldCharType="begin"/>
      </w:r>
      <w:r w:rsidRPr="005A4ECC">
        <w:rPr>
          <w:rStyle w:val="af2"/>
          <w:rFonts w:eastAsia="Guttman Hodes"/>
          <w:rtl/>
        </w:rPr>
        <w:instrText xml:space="preserve"> </w:instrText>
      </w:r>
      <w:r w:rsidRPr="005A4ECC">
        <w:rPr>
          <w:rStyle w:val="af2"/>
          <w:rFonts w:eastAsia="Guttman Hodes" w:hint="cs"/>
        </w:rPr>
        <w:instrText>REF</w:instrText>
      </w:r>
      <w:r w:rsidRPr="005A4ECC">
        <w:rPr>
          <w:rStyle w:val="af2"/>
          <w:rFonts w:eastAsia="Guttman Hodes" w:hint="cs"/>
          <w:rtl/>
        </w:rPr>
        <w:instrText xml:space="preserve"> _</w:instrText>
      </w:r>
      <w:r w:rsidRPr="005A4ECC">
        <w:rPr>
          <w:rStyle w:val="af2"/>
          <w:rFonts w:eastAsia="Guttman Hodes" w:hint="cs"/>
        </w:rPr>
        <w:instrText>Ref98843197 \r \h</w:instrText>
      </w:r>
      <w:r w:rsidRPr="005A4ECC">
        <w:rPr>
          <w:rStyle w:val="af2"/>
          <w:rFonts w:eastAsia="Guttman Hodes"/>
          <w:rtl/>
        </w:rPr>
        <w:instrText xml:space="preserve"> </w:instrText>
      </w:r>
      <w:r w:rsidRPr="005A4ECC">
        <w:rPr>
          <w:rStyle w:val="af2"/>
          <w:rFonts w:eastAsia="Guttman Hodes"/>
          <w:rtl/>
        </w:rPr>
      </w:r>
      <w:r w:rsidRPr="005A4ECC">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5A4ECC">
        <w:rPr>
          <w:rStyle w:val="af2"/>
          <w:rFonts w:eastAsia="Guttman Hodes"/>
          <w:rtl/>
        </w:rPr>
        <w:fldChar w:fldCharType="end"/>
      </w:r>
      <w:r>
        <w:rPr>
          <w:rFonts w:hint="cs"/>
          <w:rtl/>
        </w:rPr>
        <w:t xml:space="preserve"> על </w:t>
      </w:r>
      <w:r w:rsidRPr="005A4ECC">
        <w:rPr>
          <w:rStyle w:val="aff4"/>
          <w:rFonts w:hint="cs"/>
          <w:rtl/>
        </w:rPr>
        <w:t>המהרש"א</w:t>
      </w:r>
      <w:r>
        <w:rPr>
          <w:rFonts w:hint="cs"/>
          <w:rtl/>
        </w:rPr>
        <w:t>.</w:t>
      </w:r>
      <w:bookmarkEnd w:id="3813"/>
      <w:bookmarkEnd w:id="3815"/>
    </w:p>
    <w:p w14:paraId="281360B1" w14:textId="77777777" w:rsidR="00C20878" w:rsidRPr="004354D9" w:rsidRDefault="00C20878" w:rsidP="00C20878">
      <w:pPr>
        <w:pStyle w:val="1"/>
        <w:rPr>
          <w:rtl/>
        </w:rPr>
      </w:pPr>
      <w:bookmarkStart w:id="3816" w:name="_Toc99703463"/>
      <w:r>
        <w:rPr>
          <w:rFonts w:hint="cs"/>
          <w:rtl/>
        </w:rPr>
        <w:t>בי' הגרעק"א במהרש"א דבמקום חיוב ילפינן לחומרא ממעביר</w:t>
      </w:r>
      <w:bookmarkEnd w:id="3816"/>
      <w:r>
        <w:rPr>
          <w:rFonts w:hint="cs"/>
          <w:rtl/>
        </w:rPr>
        <w:t xml:space="preserve"> </w:t>
      </w:r>
    </w:p>
    <w:p w14:paraId="0A712219" w14:textId="77777777" w:rsidR="00C20878" w:rsidRDefault="00C20878" w:rsidP="00C20878">
      <w:pPr>
        <w:pStyle w:val="a7"/>
        <w:rPr>
          <w:rtl/>
        </w:rPr>
      </w:pPr>
      <w:bookmarkStart w:id="3817" w:name="_Toc99703464"/>
      <w:r>
        <w:rPr>
          <w:rFonts w:hint="cs"/>
          <w:rtl/>
        </w:rPr>
        <w:t>בי' הגרעק"א במהרש"א דבמקום חיוב ילפי' ממעביר דל"א מהלך כעומד לקולא אך לחיוב אמרי'</w:t>
      </w:r>
      <w:bookmarkEnd w:id="3817"/>
    </w:p>
    <w:p w14:paraId="3135CA9C" w14:textId="74502F9E" w:rsidR="00C20878" w:rsidRDefault="00C20878" w:rsidP="006C4D7E">
      <w:pPr>
        <w:pStyle w:val="a3"/>
        <w:rPr>
          <w:rtl/>
        </w:rPr>
      </w:pPr>
      <w:bookmarkStart w:id="3818" w:name="_Ref97809786"/>
      <w:r>
        <w:rPr>
          <w:rFonts w:hint="cs"/>
          <w:rtl/>
        </w:rPr>
        <w:t xml:space="preserve">וביאר </w:t>
      </w:r>
      <w:r w:rsidRPr="006A579F">
        <w:rPr>
          <w:rStyle w:val="aff4"/>
          <w:rFonts w:hint="cs"/>
          <w:rtl/>
        </w:rPr>
        <w:t xml:space="preserve">הגרעק"א </w:t>
      </w:r>
      <w:r>
        <w:rPr>
          <w:rStyle w:val="aff4"/>
          <w:rFonts w:hint="cs"/>
          <w:rtl/>
        </w:rPr>
        <w:t xml:space="preserve">לעיל </w:t>
      </w:r>
      <w:r w:rsidRPr="006A579F">
        <w:rPr>
          <w:rStyle w:val="af2"/>
          <w:rFonts w:eastAsia="Guttman Hodes" w:hint="cs"/>
          <w:rtl/>
        </w:rPr>
        <w:t xml:space="preserve">(ד. ד"ה </w:t>
      </w:r>
      <w:r w:rsidRPr="006A579F">
        <w:rPr>
          <w:rStyle w:val="af2"/>
          <w:rFonts w:eastAsia="Guttman Hodes"/>
          <w:rtl/>
        </w:rPr>
        <w:t>ונלע"ד</w:t>
      </w:r>
      <w:r w:rsidRPr="006A579F">
        <w:rPr>
          <w:rStyle w:val="af2"/>
          <w:rFonts w:eastAsia="Guttman Hodes" w:hint="cs"/>
          <w:rtl/>
        </w:rPr>
        <w:t>)</w:t>
      </w:r>
      <w:r w:rsidRPr="006A579F">
        <w:rPr>
          <w:rStyle w:val="af2"/>
          <w:rFonts w:eastAsia="Guttman Hodes"/>
          <w:rtl/>
        </w:rPr>
        <w:t xml:space="preserve"> </w:t>
      </w:r>
      <w:r>
        <w:rPr>
          <w:rStyle w:val="aff4"/>
          <w:rFonts w:hint="cs"/>
          <w:rtl/>
        </w:rPr>
        <w:t>ו</w:t>
      </w:r>
      <w:r w:rsidRPr="006A579F">
        <w:rPr>
          <w:rStyle w:val="aff4"/>
          <w:rFonts w:hint="cs"/>
          <w:rtl/>
        </w:rPr>
        <w:t>לקמן</w:t>
      </w:r>
      <w:r>
        <w:rPr>
          <w:rFonts w:hint="cs"/>
          <w:rtl/>
        </w:rPr>
        <w:t xml:space="preserve"> </w:t>
      </w:r>
      <w:r w:rsidRPr="006A579F">
        <w:rPr>
          <w:rStyle w:val="af2"/>
          <w:rFonts w:eastAsia="Guttman Hodes" w:hint="cs"/>
          <w:rtl/>
        </w:rPr>
        <w:t xml:space="preserve">(צב. ד"ה </w:t>
      </w:r>
      <w:r w:rsidRPr="006A579F">
        <w:rPr>
          <w:rStyle w:val="af2"/>
          <w:rFonts w:eastAsia="Guttman Hodes"/>
          <w:rtl/>
        </w:rPr>
        <w:t>והנלע"ד</w:t>
      </w:r>
      <w:r w:rsidRPr="006A579F">
        <w:rPr>
          <w:rStyle w:val="af2"/>
          <w:rFonts w:eastAsia="Guttman Hodes" w:hint="cs"/>
          <w:rtl/>
        </w:rPr>
        <w:t xml:space="preserve">) </w:t>
      </w:r>
      <w:r>
        <w:rPr>
          <w:rFonts w:hint="cs"/>
          <w:rtl/>
        </w:rPr>
        <w:t xml:space="preserve">את דברי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Ref97809521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Style w:val="af2"/>
          <w:rFonts w:eastAsia="Guttman Hodes" w:hint="cs"/>
          <w:rtl/>
        </w:rPr>
        <w:t xml:space="preserve"> </w:t>
      </w:r>
      <w:r>
        <w:rPr>
          <w:rFonts w:hint="cs"/>
          <w:rtl/>
        </w:rPr>
        <w:t xml:space="preserve">דהא דבמקום חיוב לא אמרינן דמהלך כעומד, היינו דילפינן ממעביר ד"א ברה"ר, דבמקום חיוב לקולא לפוטרו לא אמרינן מהלך כעומד, דכמו דבמעביר ד"א ברה"ר שהוא מקום חיוב, אינו נפטר מדין מהלך כעומד לקולא, ה"ה בכל קולא במקום חיוב דלא אמרינן מהלך כעומד לקולא, אבל לחיובא אמרינן מהלך כעומד אף במקום חיוב, כדאיתא בגמ' בכתובות </w:t>
      </w:r>
      <w:r w:rsidRPr="00414868">
        <w:rPr>
          <w:rStyle w:val="af2"/>
          <w:rFonts w:eastAsia="Guttman Hodes" w:hint="cs"/>
          <w:rtl/>
        </w:rPr>
        <w:t>(לא:)</w:t>
      </w:r>
      <w:r>
        <w:rPr>
          <w:rFonts w:hint="cs"/>
          <w:rtl/>
        </w:rPr>
        <w:t xml:space="preserve"> דבעקר ע"מ להצניע ונמלך והוציא, אמרינן מהלך כעומד לחייבו.</w:t>
      </w:r>
      <w:bookmarkEnd w:id="3818"/>
    </w:p>
    <w:p w14:paraId="77AA9EFB" w14:textId="77777777" w:rsidR="00C20878" w:rsidRPr="00483616" w:rsidRDefault="00C20878" w:rsidP="00C20878">
      <w:pPr>
        <w:pStyle w:val="a7"/>
      </w:pPr>
      <w:bookmarkStart w:id="3819" w:name="_Toc99703465"/>
      <w:r>
        <w:rPr>
          <w:rFonts w:hint="cs"/>
          <w:rtl/>
        </w:rPr>
        <w:t>בי' הגרעק"א במהרש"א דבמקו"פ לא ילפי' ממעביר ד"א ברה"ר ואמרי' מהלך כעומד אף לקולא</w:t>
      </w:r>
      <w:bookmarkEnd w:id="3819"/>
    </w:p>
    <w:p w14:paraId="67A1FAFE" w14:textId="74D83956" w:rsidR="00C20878" w:rsidRDefault="00C20878" w:rsidP="006C4D7E">
      <w:pPr>
        <w:pStyle w:val="a3"/>
        <w:rPr>
          <w:rtl/>
        </w:rPr>
      </w:pPr>
      <w:r>
        <w:rPr>
          <w:rFonts w:hint="cs"/>
          <w:rtl/>
        </w:rPr>
        <w:t xml:space="preserve">אבל במקום פטור ביאר </w:t>
      </w:r>
      <w:r w:rsidRPr="0009779D">
        <w:rPr>
          <w:rStyle w:val="aff4"/>
          <w:rFonts w:hint="cs"/>
          <w:rtl/>
        </w:rPr>
        <w:t>הגרעק"א</w:t>
      </w:r>
      <w:r>
        <w:rPr>
          <w:rFonts w:hint="cs"/>
          <w:rtl/>
        </w:rPr>
        <w:t xml:space="preserve"> את דברי </w:t>
      </w:r>
      <w:r w:rsidRPr="0009779D">
        <w:rPr>
          <w:rStyle w:val="aff4"/>
          <w:rFonts w:hint="cs"/>
          <w:rtl/>
        </w:rPr>
        <w:t>המהרש"א</w:t>
      </w:r>
      <w:r>
        <w:rPr>
          <w:rStyle w:val="aff4"/>
          <w:rFonts w:hint="cs"/>
          <w:rtl/>
        </w:rPr>
        <w:t xml:space="preserve"> בכתובות</w:t>
      </w:r>
      <w:r>
        <w:rPr>
          <w:rFonts w:hint="cs"/>
          <w:rtl/>
        </w:rPr>
        <w:t xml:space="preserve"> דאף לקולא לפוטרו אמרינן מהלך כעומד, כדברי בן עזאי בסוגיין, דבמוציא מרה"י לרה"ר דרך מקום פטור אמרינן מהלך כעומד, כיון דבמקום פטור לא ילפינן ממעביר ד"א ברה"ר דהוא במקום חיוב, ולכן במקום פטור אמרינן מהלך כעומד אף לקולא, ועי'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Ref99049051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Pr>
          <w:rStyle w:val="af2"/>
          <w:rFonts w:eastAsia="Guttman Hodes"/>
          <w:rtl/>
        </w:rPr>
        <w:fldChar w:fldCharType="end"/>
      </w:r>
      <w:r>
        <w:rPr>
          <w:rStyle w:val="af2"/>
          <w:rFonts w:eastAsia="Guttman Hodes" w:hint="cs"/>
          <w:rtl/>
        </w:rPr>
        <w:t xml:space="preserve"> </w:t>
      </w:r>
      <w:r>
        <w:rPr>
          <w:rFonts w:hint="cs"/>
          <w:rtl/>
        </w:rPr>
        <w:t>בדברי</w:t>
      </w:r>
      <w:r w:rsidRPr="00196B1A">
        <w:rPr>
          <w:rStyle w:val="aff4"/>
          <w:rFonts w:hint="cs"/>
          <w:rtl/>
        </w:rPr>
        <w:t xml:space="preserve"> </w:t>
      </w:r>
      <w:r w:rsidRPr="0009779D">
        <w:rPr>
          <w:rStyle w:val="aff4"/>
          <w:rFonts w:hint="cs"/>
          <w:rtl/>
        </w:rPr>
        <w:t>הגרעק"א</w:t>
      </w:r>
      <w:r>
        <w:rPr>
          <w:rFonts w:hint="cs"/>
          <w:rtl/>
        </w:rPr>
        <w:t>.</w:t>
      </w:r>
    </w:p>
    <w:p w14:paraId="4C26CD32" w14:textId="77777777" w:rsidR="00C20878" w:rsidRDefault="00C20878" w:rsidP="00C20878">
      <w:pPr>
        <w:pStyle w:val="1"/>
        <w:rPr>
          <w:rtl/>
        </w:rPr>
      </w:pPr>
      <w:bookmarkStart w:id="3820" w:name="_Toc99703466"/>
      <w:r>
        <w:rPr>
          <w:rFonts w:hint="cs"/>
          <w:rtl/>
        </w:rPr>
        <w:t>בי' הגרעק"א במהרש"א דהוא תי' נוסף על הקו' מד"א ברה"ר</w:t>
      </w:r>
      <w:bookmarkEnd w:id="3820"/>
    </w:p>
    <w:p w14:paraId="079AD8B9" w14:textId="77777777" w:rsidR="00C20878" w:rsidRPr="00483616" w:rsidRDefault="00C20878" w:rsidP="00C20878">
      <w:pPr>
        <w:pStyle w:val="a7"/>
        <w:rPr>
          <w:rtl/>
        </w:rPr>
      </w:pPr>
      <w:bookmarkStart w:id="3821" w:name="_Toc99703467"/>
      <w:r>
        <w:rPr>
          <w:rFonts w:hint="cs"/>
          <w:rtl/>
        </w:rPr>
        <w:t>בי' הגרעק"א דהמהרש"א כתב תי' נוסף בד"א ברה"ר לבן עזאי דבמקום חיוב ל"א מהלך כעומד</w:t>
      </w:r>
      <w:bookmarkEnd w:id="3821"/>
    </w:p>
    <w:p w14:paraId="5A78F7B7" w14:textId="74636BAE" w:rsidR="00C20878" w:rsidRDefault="00C20878" w:rsidP="006C4D7E">
      <w:pPr>
        <w:pStyle w:val="a3"/>
        <w:rPr>
          <w:rtl/>
        </w:rPr>
      </w:pPr>
      <w:r>
        <w:rPr>
          <w:rFonts w:hint="cs"/>
          <w:rtl/>
        </w:rPr>
        <w:t xml:space="preserve">וע"ע בדברי </w:t>
      </w:r>
      <w:r w:rsidRPr="00C355E6">
        <w:rPr>
          <w:rStyle w:val="aff4"/>
          <w:rFonts w:hint="cs"/>
          <w:rtl/>
        </w:rPr>
        <w:t>הגרעק"א</w:t>
      </w:r>
      <w:r w:rsidRPr="00414868">
        <w:rPr>
          <w:rtl/>
        </w:rPr>
        <w:t xml:space="preserve"> </w:t>
      </w:r>
      <w:r w:rsidRPr="00414868">
        <w:rPr>
          <w:rStyle w:val="aff4"/>
          <w:rtl/>
        </w:rPr>
        <w:t>על הר"ן</w:t>
      </w:r>
      <w:r>
        <w:rPr>
          <w:rFonts w:hint="cs"/>
          <w:rtl/>
        </w:rPr>
        <w:t xml:space="preserve"> </w:t>
      </w:r>
      <w:r w:rsidRPr="00414868">
        <w:rPr>
          <w:rStyle w:val="af2"/>
          <w:rFonts w:eastAsia="Guttman Hodes" w:hint="cs"/>
          <w:rtl/>
        </w:rPr>
        <w:t>(</w:t>
      </w:r>
      <w:r w:rsidRPr="00414868">
        <w:rPr>
          <w:rStyle w:val="af2"/>
          <w:rFonts w:eastAsia="Guttman Hodes"/>
          <w:rtl/>
        </w:rPr>
        <w:t>דף ב ע"א</w:t>
      </w:r>
      <w:r w:rsidRPr="00414868">
        <w:rPr>
          <w:rStyle w:val="af2"/>
          <w:rFonts w:eastAsia="Guttman Hodes" w:hint="cs"/>
          <w:rtl/>
        </w:rPr>
        <w:t xml:space="preserve"> מדה"ר, נד' בסוף המסכת [מהדו' זכרון עמ' ק"ה], הועתק במשנת הגרעק"א ד"ה </w:t>
      </w:r>
      <w:r w:rsidRPr="00414868">
        <w:rPr>
          <w:rStyle w:val="af2"/>
          <w:rFonts w:eastAsia="Guttman Hodes"/>
          <w:rtl/>
        </w:rPr>
        <w:t>שם בתו</w:t>
      </w:r>
      <w:r w:rsidRPr="00414868">
        <w:rPr>
          <w:rStyle w:val="af2"/>
          <w:rFonts w:eastAsia="Guttman Hodes" w:hint="cs"/>
          <w:rtl/>
        </w:rPr>
        <w:t>ס</w:t>
      </w:r>
      <w:r w:rsidRPr="00414868">
        <w:rPr>
          <w:rStyle w:val="af2"/>
          <w:rFonts w:eastAsia="Guttman Hodes"/>
          <w:rtl/>
        </w:rPr>
        <w:t>' בא</w:t>
      </w:r>
      <w:r w:rsidRPr="00414868">
        <w:rPr>
          <w:rStyle w:val="af2"/>
          <w:rFonts w:eastAsia="Guttman Hodes" w:hint="cs"/>
          <w:rtl/>
        </w:rPr>
        <w:t>"</w:t>
      </w:r>
      <w:r w:rsidRPr="00414868">
        <w:rPr>
          <w:rStyle w:val="af2"/>
          <w:rFonts w:eastAsia="Guttman Hodes"/>
          <w:rtl/>
        </w:rPr>
        <w:t>ד דלבן עזאי</w:t>
      </w:r>
      <w:r w:rsidRPr="00414868">
        <w:rPr>
          <w:rStyle w:val="af2"/>
          <w:rFonts w:eastAsia="Guttman Hodes" w:hint="cs"/>
          <w:rtl/>
        </w:rPr>
        <w:t xml:space="preserve">) </w:t>
      </w:r>
      <w:r>
        <w:rPr>
          <w:rFonts w:hint="cs"/>
          <w:rtl/>
        </w:rPr>
        <w:t xml:space="preserve">דעל קושית </w:t>
      </w:r>
      <w:r w:rsidRPr="00414868">
        <w:rPr>
          <w:rStyle w:val="aff4"/>
          <w:rFonts w:hint="cs"/>
          <w:rtl/>
        </w:rPr>
        <w:t>התוס'</w:t>
      </w:r>
      <w:r>
        <w:rPr>
          <w:rFonts w:hint="cs"/>
          <w:rtl/>
        </w:rPr>
        <w:t xml:space="preserve"> </w:t>
      </w:r>
      <w:r w:rsidRPr="00483616">
        <w:rPr>
          <w:rStyle w:val="af2"/>
          <w:rFonts w:eastAsia="Guttman Hodes" w:hint="cs"/>
          <w:rtl/>
        </w:rPr>
        <w:t xml:space="preserve">(עי' אות </w:t>
      </w:r>
      <w:r w:rsidRPr="00483616">
        <w:rPr>
          <w:rStyle w:val="af2"/>
          <w:rFonts w:eastAsia="Guttman Hodes"/>
          <w:rtl/>
        </w:rPr>
        <w:fldChar w:fldCharType="begin"/>
      </w:r>
      <w:r w:rsidRPr="00483616">
        <w:rPr>
          <w:rStyle w:val="af2"/>
          <w:rFonts w:eastAsia="Guttman Hodes"/>
          <w:rtl/>
        </w:rPr>
        <w:instrText xml:space="preserve"> </w:instrText>
      </w:r>
      <w:r w:rsidRPr="00483616">
        <w:rPr>
          <w:rStyle w:val="af2"/>
          <w:rFonts w:eastAsia="Guttman Hodes" w:hint="cs"/>
        </w:rPr>
        <w:instrText>REF</w:instrText>
      </w:r>
      <w:r w:rsidRPr="00483616">
        <w:rPr>
          <w:rStyle w:val="af2"/>
          <w:rFonts w:eastAsia="Guttman Hodes" w:hint="cs"/>
          <w:rtl/>
        </w:rPr>
        <w:instrText xml:space="preserve"> _</w:instrText>
      </w:r>
      <w:r w:rsidRPr="00483616">
        <w:rPr>
          <w:rStyle w:val="af2"/>
          <w:rFonts w:eastAsia="Guttman Hodes" w:hint="cs"/>
        </w:rPr>
        <w:instrText>Ref98841865 \r \h</w:instrText>
      </w:r>
      <w:r w:rsidRPr="00483616">
        <w:rPr>
          <w:rStyle w:val="af2"/>
          <w:rFonts w:eastAsia="Guttman Hodes"/>
          <w:rtl/>
        </w:rPr>
        <w:instrText xml:space="preserve"> </w:instrText>
      </w:r>
      <w:r w:rsidRPr="00483616">
        <w:rPr>
          <w:rStyle w:val="af2"/>
          <w:rFonts w:eastAsia="Guttman Hodes"/>
          <w:rtl/>
        </w:rPr>
      </w:r>
      <w:r w:rsidRPr="00483616">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483616">
        <w:rPr>
          <w:rStyle w:val="af2"/>
          <w:rFonts w:eastAsia="Guttman Hodes"/>
          <w:rtl/>
        </w:rPr>
        <w:fldChar w:fldCharType="end"/>
      </w:r>
      <w:r>
        <w:rPr>
          <w:rFonts w:hint="cs"/>
          <w:rtl/>
        </w:rPr>
        <w:t xml:space="preserve"> דלבן עזאי דאמרינן מהלך כעומד, היאך חייב בד"א ברה"ר, כתב </w:t>
      </w:r>
      <w:r w:rsidRPr="00414868">
        <w:rPr>
          <w:rStyle w:val="aff4"/>
          <w:rFonts w:hint="cs"/>
          <w:rtl/>
        </w:rPr>
        <w:t>הגרעק"א</w:t>
      </w:r>
      <w:r>
        <w:rPr>
          <w:rFonts w:hint="cs"/>
          <w:rtl/>
        </w:rPr>
        <w:t xml:space="preserve"> דהביאו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Fonts w:hint="cs"/>
          <w:rtl/>
        </w:rPr>
        <w:t xml:space="preserve"> בשם הירושלמי דאיירי בקופץ, ו</w:t>
      </w:r>
      <w:r w:rsidRPr="00E23152">
        <w:rPr>
          <w:rFonts w:hint="cs"/>
          <w:rtl/>
        </w:rPr>
        <w:t>בדעת הבבלי תירצו</w:t>
      </w:r>
      <w:r>
        <w:rPr>
          <w:rStyle w:val="aff4"/>
          <w:rFonts w:hint="cs"/>
          <w:rtl/>
        </w:rPr>
        <w:t xml:space="preserve"> </w:t>
      </w:r>
      <w:r w:rsidRPr="00414868">
        <w:rPr>
          <w:rStyle w:val="aff4"/>
          <w:rFonts w:hint="cs"/>
          <w:rtl/>
        </w:rPr>
        <w:t>התוס'</w:t>
      </w:r>
      <w:r>
        <w:rPr>
          <w:rFonts w:hint="cs"/>
          <w:rtl/>
        </w:rPr>
        <w:t xml:space="preserve"> </w:t>
      </w:r>
      <w:r w:rsidRPr="00483616">
        <w:rPr>
          <w:rStyle w:val="af2"/>
          <w:rFonts w:eastAsia="Guttman Hodes" w:hint="cs"/>
          <w:rtl/>
        </w:rPr>
        <w:t xml:space="preserve">(עי' אות </w:t>
      </w:r>
      <w:r w:rsidRPr="00483616">
        <w:rPr>
          <w:rStyle w:val="af2"/>
          <w:rFonts w:eastAsia="Guttman Hodes"/>
          <w:rtl/>
        </w:rPr>
        <w:fldChar w:fldCharType="begin"/>
      </w:r>
      <w:r w:rsidRPr="00483616">
        <w:rPr>
          <w:rStyle w:val="af2"/>
          <w:rFonts w:eastAsia="Guttman Hodes"/>
          <w:rtl/>
        </w:rPr>
        <w:instrText xml:space="preserve"> </w:instrText>
      </w:r>
      <w:r w:rsidRPr="00483616">
        <w:rPr>
          <w:rStyle w:val="af2"/>
          <w:rFonts w:eastAsia="Guttman Hodes" w:hint="cs"/>
        </w:rPr>
        <w:instrText>REF</w:instrText>
      </w:r>
      <w:r w:rsidRPr="00483616">
        <w:rPr>
          <w:rStyle w:val="af2"/>
          <w:rFonts w:eastAsia="Guttman Hodes" w:hint="cs"/>
          <w:rtl/>
        </w:rPr>
        <w:instrText xml:space="preserve"> _</w:instrText>
      </w:r>
      <w:r w:rsidRPr="00483616">
        <w:rPr>
          <w:rStyle w:val="af2"/>
          <w:rFonts w:eastAsia="Guttman Hodes" w:hint="cs"/>
        </w:rPr>
        <w:instrText>Ref98174599 \r \h</w:instrText>
      </w:r>
      <w:r w:rsidRPr="00483616">
        <w:rPr>
          <w:rStyle w:val="af2"/>
          <w:rFonts w:eastAsia="Guttman Hodes"/>
          <w:rtl/>
        </w:rPr>
        <w:instrText xml:space="preserve"> </w:instrText>
      </w:r>
      <w:r w:rsidRPr="00483616">
        <w:rPr>
          <w:rStyle w:val="af2"/>
          <w:rFonts w:eastAsia="Guttman Hodes"/>
          <w:rtl/>
        </w:rPr>
      </w:r>
      <w:r w:rsidRPr="0048361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483616">
        <w:rPr>
          <w:rStyle w:val="af2"/>
          <w:rFonts w:eastAsia="Guttman Hodes"/>
          <w:rtl/>
        </w:rPr>
        <w:fldChar w:fldCharType="end"/>
      </w:r>
      <w:r>
        <w:rPr>
          <w:rFonts w:hint="cs"/>
          <w:rtl/>
        </w:rPr>
        <w:t xml:space="preserve"> דד"א הלכתא גמירי לה, ועוד הביא </w:t>
      </w:r>
      <w:r w:rsidRPr="00414868">
        <w:rPr>
          <w:rStyle w:val="aff4"/>
          <w:rFonts w:hint="cs"/>
          <w:rtl/>
        </w:rPr>
        <w:t>הגרעק"א</w:t>
      </w:r>
      <w:r>
        <w:rPr>
          <w:rFonts w:hint="cs"/>
          <w:rtl/>
        </w:rPr>
        <w:t xml:space="preserve"> תירוץ נוסף דלביאור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sidRPr="00414868">
        <w:rPr>
          <w:rStyle w:val="af2"/>
          <w:rFonts w:eastAsia="Guttman Hodes" w:hint="cs"/>
          <w:rtl/>
        </w:rPr>
        <w:t xml:space="preserve">(עי' אות </w:t>
      </w:r>
      <w:r w:rsidRPr="00414868">
        <w:rPr>
          <w:rStyle w:val="af2"/>
          <w:rFonts w:eastAsia="Guttman Hodes"/>
          <w:rtl/>
        </w:rPr>
        <w:fldChar w:fldCharType="begin"/>
      </w:r>
      <w:r w:rsidRPr="00414868">
        <w:rPr>
          <w:rStyle w:val="af2"/>
          <w:rFonts w:eastAsia="Guttman Hodes"/>
          <w:rtl/>
        </w:rPr>
        <w:instrText xml:space="preserve"> </w:instrText>
      </w:r>
      <w:r w:rsidRPr="00414868">
        <w:rPr>
          <w:rStyle w:val="af2"/>
          <w:rFonts w:eastAsia="Guttman Hodes" w:hint="cs"/>
        </w:rPr>
        <w:instrText>REF</w:instrText>
      </w:r>
      <w:r w:rsidRPr="00414868">
        <w:rPr>
          <w:rStyle w:val="af2"/>
          <w:rFonts w:eastAsia="Guttman Hodes" w:hint="cs"/>
          <w:rtl/>
        </w:rPr>
        <w:instrText xml:space="preserve"> _</w:instrText>
      </w:r>
      <w:r w:rsidRPr="00414868">
        <w:rPr>
          <w:rStyle w:val="af2"/>
          <w:rFonts w:eastAsia="Guttman Hodes" w:hint="cs"/>
        </w:rPr>
        <w:instrText>Ref97809521 \r \h</w:instrText>
      </w:r>
      <w:r w:rsidRPr="00414868">
        <w:rPr>
          <w:rStyle w:val="af2"/>
          <w:rFonts w:eastAsia="Guttman Hodes"/>
          <w:rtl/>
        </w:rPr>
        <w:instrText xml:space="preserve"> </w:instrText>
      </w:r>
      <w:r w:rsidRPr="00414868">
        <w:rPr>
          <w:rStyle w:val="af2"/>
          <w:rFonts w:eastAsia="Guttman Hodes"/>
          <w:rtl/>
        </w:rPr>
      </w:r>
      <w:r w:rsidRPr="00414868">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414868">
        <w:rPr>
          <w:rStyle w:val="af2"/>
          <w:rFonts w:eastAsia="Guttman Hodes"/>
          <w:rtl/>
        </w:rPr>
        <w:fldChar w:fldCharType="end"/>
      </w:r>
      <w:r w:rsidRPr="00414868">
        <w:rPr>
          <w:rStyle w:val="af2"/>
          <w:rFonts w:eastAsia="Guttman Hodes" w:hint="cs"/>
          <w:rtl/>
        </w:rPr>
        <w:t xml:space="preserve"> </w:t>
      </w:r>
      <w:r>
        <w:rPr>
          <w:rFonts w:hint="cs"/>
          <w:rtl/>
        </w:rPr>
        <w:t>חיוב מעביר ד"א ברה"ר לבן עזאי,</w:t>
      </w:r>
      <w:r w:rsidRPr="00414868">
        <w:rPr>
          <w:rFonts w:hint="cs"/>
          <w:rtl/>
        </w:rPr>
        <w:t xml:space="preserve"> </w:t>
      </w:r>
      <w:r>
        <w:rPr>
          <w:rFonts w:hint="cs"/>
          <w:rtl/>
        </w:rPr>
        <w:t>הוא כיון דבמקום חיוב לא אמרינן מהלך כעומד, ורק במקום פטור אמרינן מהלך כעומד.</w:t>
      </w:r>
    </w:p>
    <w:p w14:paraId="6DC3FE65" w14:textId="77777777" w:rsidR="00C20878" w:rsidRDefault="00C20878" w:rsidP="00C20878">
      <w:pPr>
        <w:pStyle w:val="1"/>
        <w:rPr>
          <w:rtl/>
        </w:rPr>
      </w:pPr>
      <w:bookmarkStart w:id="3822" w:name="_Toc99703468"/>
      <w:r>
        <w:rPr>
          <w:rFonts w:hint="cs"/>
          <w:rtl/>
        </w:rPr>
        <w:t>בי' הנפש חיה דבגמ' בכתובות ביטול עקירה ראשונה הוי חומרא</w:t>
      </w:r>
      <w:bookmarkEnd w:id="3822"/>
      <w:r>
        <w:rPr>
          <w:rFonts w:hint="cs"/>
          <w:rtl/>
        </w:rPr>
        <w:t xml:space="preserve"> </w:t>
      </w:r>
    </w:p>
    <w:p w14:paraId="13035D82" w14:textId="77777777" w:rsidR="00C20878" w:rsidRDefault="00C20878" w:rsidP="00C20878">
      <w:pPr>
        <w:pStyle w:val="a7"/>
      </w:pPr>
      <w:bookmarkStart w:id="3823" w:name="_Toc99703469"/>
      <w:r>
        <w:rPr>
          <w:rFonts w:hint="cs"/>
          <w:rtl/>
        </w:rPr>
        <w:t>בי' הנפש חיה בגרעק"א דלשבת במקום חיוב ל"א מהלך כעומד לקולא ובמקום פטור אמרינן</w:t>
      </w:r>
      <w:bookmarkEnd w:id="3823"/>
      <w:r>
        <w:rPr>
          <w:rFonts w:hint="cs"/>
          <w:rtl/>
        </w:rPr>
        <w:t xml:space="preserve"> </w:t>
      </w:r>
    </w:p>
    <w:p w14:paraId="0326FE9A" w14:textId="1ABA4693" w:rsidR="00C20878" w:rsidRDefault="00C20878" w:rsidP="006C4D7E">
      <w:pPr>
        <w:pStyle w:val="a3"/>
        <w:rPr>
          <w:rtl/>
        </w:rPr>
      </w:pPr>
      <w:bookmarkStart w:id="3824" w:name="_Ref99054889"/>
      <w:bookmarkStart w:id="3825" w:name="_Ref99049051"/>
      <w:r>
        <w:rPr>
          <w:rFonts w:hint="cs"/>
          <w:rtl/>
        </w:rPr>
        <w:t xml:space="preserve">וביאר </w:t>
      </w:r>
      <w:r w:rsidRPr="00196B1A">
        <w:rPr>
          <w:rStyle w:val="aff4"/>
          <w:rFonts w:hint="cs"/>
          <w:rtl/>
        </w:rPr>
        <w:t>הנפש חיה</w:t>
      </w:r>
      <w:r w:rsidRPr="00E109DB">
        <w:rPr>
          <w:rStyle w:val="af2"/>
          <w:rFonts w:eastAsia="Guttman Hodes" w:hint="cs"/>
          <w:rtl/>
        </w:rPr>
        <w:t xml:space="preserve"> (או"ח סי' ט' ד"ה וכן הוא) </w:t>
      </w:r>
      <w:r w:rsidRPr="002B490D">
        <w:rPr>
          <w:rFonts w:hint="cs"/>
          <w:rtl/>
        </w:rPr>
        <w:t>את ביאור</w:t>
      </w:r>
      <w:r w:rsidRPr="00196B1A">
        <w:rPr>
          <w:rStyle w:val="aff4"/>
          <w:rFonts w:hint="cs"/>
          <w:rtl/>
        </w:rPr>
        <w:t xml:space="preserve"> </w:t>
      </w:r>
      <w:r w:rsidRPr="0009779D">
        <w:rPr>
          <w:rStyle w:val="aff4"/>
          <w:rFonts w:hint="cs"/>
          <w:rtl/>
        </w:rPr>
        <w:t>הגרעק"א</w:t>
      </w:r>
      <w:r w:rsidRPr="00E109DB">
        <w:rPr>
          <w:rStyle w:val="af2"/>
          <w:rFonts w:eastAsia="Guttman Hodes" w:hint="cs"/>
          <w:rtl/>
        </w:rPr>
        <w:t xml:space="preserve"> (עי' אות </w:t>
      </w:r>
      <w:r w:rsidRPr="00E109DB">
        <w:rPr>
          <w:rStyle w:val="af2"/>
          <w:rFonts w:eastAsia="Guttman Hodes"/>
          <w:rtl/>
        </w:rPr>
        <w:fldChar w:fldCharType="begin"/>
      </w:r>
      <w:r w:rsidRPr="00E109DB">
        <w:rPr>
          <w:rStyle w:val="af2"/>
          <w:rFonts w:eastAsia="Guttman Hodes"/>
          <w:rtl/>
        </w:rPr>
        <w:instrText xml:space="preserve"> </w:instrText>
      </w:r>
      <w:r w:rsidRPr="00E109DB">
        <w:rPr>
          <w:rStyle w:val="af2"/>
          <w:rFonts w:eastAsia="Guttman Hodes" w:hint="cs"/>
        </w:rPr>
        <w:instrText>REF</w:instrText>
      </w:r>
      <w:r w:rsidRPr="00E109DB">
        <w:rPr>
          <w:rStyle w:val="af2"/>
          <w:rFonts w:eastAsia="Guttman Hodes" w:hint="cs"/>
          <w:rtl/>
        </w:rPr>
        <w:instrText xml:space="preserve"> _</w:instrText>
      </w:r>
      <w:r w:rsidRPr="00E109DB">
        <w:rPr>
          <w:rStyle w:val="af2"/>
          <w:rFonts w:eastAsia="Guttman Hodes" w:hint="cs"/>
        </w:rPr>
        <w:instrText>Ref97809786 \r \h</w:instrText>
      </w:r>
      <w:r w:rsidRPr="00E109DB">
        <w:rPr>
          <w:rStyle w:val="af2"/>
          <w:rFonts w:eastAsia="Guttman Hodes"/>
          <w:rtl/>
        </w:rPr>
        <w:instrText xml:space="preserve"> </w:instrText>
      </w:r>
      <w:r w:rsidRPr="00E109DB">
        <w:rPr>
          <w:rStyle w:val="af2"/>
          <w:rFonts w:eastAsia="Guttman Hodes"/>
          <w:rtl/>
        </w:rPr>
      </w:r>
      <w:r w:rsidRPr="00E109DB">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E109DB">
        <w:rPr>
          <w:rStyle w:val="af2"/>
          <w:rFonts w:eastAsia="Guttman Hodes"/>
          <w:rtl/>
        </w:rPr>
        <w:fldChar w:fldCharType="end"/>
      </w:r>
      <w:r w:rsidRPr="00E109DB">
        <w:rPr>
          <w:rStyle w:val="af2"/>
          <w:rFonts w:eastAsia="Guttman Hodes" w:hint="cs"/>
          <w:rtl/>
        </w:rPr>
        <w:t xml:space="preserve"> </w:t>
      </w:r>
      <w:r w:rsidRPr="00196B1A">
        <w:rPr>
          <w:rStyle w:val="aff4"/>
          <w:rFonts w:hint="cs"/>
          <w:rtl/>
        </w:rPr>
        <w:t>במהרש"א</w:t>
      </w:r>
      <w:r>
        <w:rPr>
          <w:rStyle w:val="aff4"/>
          <w:rFonts w:hint="cs"/>
          <w:rtl/>
        </w:rPr>
        <w:t xml:space="preserve"> </w:t>
      </w:r>
      <w:r w:rsidRPr="00F05CBF">
        <w:rPr>
          <w:rStyle w:val="aff4"/>
          <w:rFonts w:hint="cs"/>
          <w:rtl/>
        </w:rPr>
        <w:t>בכתובות</w:t>
      </w:r>
      <w:r w:rsidRPr="00E109DB">
        <w:rPr>
          <w:rStyle w:val="af2"/>
          <w:rFonts w:eastAsia="Guttman Hodes" w:hint="cs"/>
          <w:rtl/>
        </w:rPr>
        <w:t xml:space="preserve"> (עי' אות </w:t>
      </w:r>
      <w:r w:rsidRPr="00E109DB">
        <w:rPr>
          <w:rStyle w:val="af2"/>
          <w:rFonts w:eastAsia="Guttman Hodes"/>
          <w:rtl/>
        </w:rPr>
        <w:fldChar w:fldCharType="begin"/>
      </w:r>
      <w:r w:rsidRPr="00E109DB">
        <w:rPr>
          <w:rStyle w:val="af2"/>
          <w:rFonts w:eastAsia="Guttman Hodes"/>
          <w:rtl/>
        </w:rPr>
        <w:instrText xml:space="preserve"> </w:instrText>
      </w:r>
      <w:r w:rsidRPr="00E109DB">
        <w:rPr>
          <w:rStyle w:val="af2"/>
          <w:rFonts w:eastAsia="Guttman Hodes" w:hint="cs"/>
        </w:rPr>
        <w:instrText>REF</w:instrText>
      </w:r>
      <w:r w:rsidRPr="00E109DB">
        <w:rPr>
          <w:rStyle w:val="af2"/>
          <w:rFonts w:eastAsia="Guttman Hodes" w:hint="cs"/>
          <w:rtl/>
        </w:rPr>
        <w:instrText xml:space="preserve"> _</w:instrText>
      </w:r>
      <w:r w:rsidRPr="00E109DB">
        <w:rPr>
          <w:rStyle w:val="af2"/>
          <w:rFonts w:eastAsia="Guttman Hodes" w:hint="cs"/>
        </w:rPr>
        <w:instrText>Ref97809521 \r \h</w:instrText>
      </w:r>
      <w:r w:rsidRPr="00E109DB">
        <w:rPr>
          <w:rStyle w:val="af2"/>
          <w:rFonts w:eastAsia="Guttman Hodes"/>
          <w:rtl/>
        </w:rPr>
        <w:instrText xml:space="preserve"> </w:instrText>
      </w:r>
      <w:r w:rsidRPr="00E109DB">
        <w:rPr>
          <w:rStyle w:val="af2"/>
          <w:rFonts w:eastAsia="Guttman Hodes"/>
          <w:rtl/>
        </w:rPr>
      </w:r>
      <w:r w:rsidRPr="00E109DB">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E109DB">
        <w:rPr>
          <w:rStyle w:val="af2"/>
          <w:rFonts w:eastAsia="Guttman Hodes"/>
          <w:rtl/>
        </w:rPr>
        <w:fldChar w:fldCharType="end"/>
      </w:r>
      <w:r w:rsidRPr="00E109DB">
        <w:rPr>
          <w:rStyle w:val="af2"/>
          <w:rFonts w:eastAsia="Guttman Hodes" w:hint="cs"/>
          <w:rtl/>
        </w:rPr>
        <w:t xml:space="preserve"> </w:t>
      </w:r>
      <w:r>
        <w:rPr>
          <w:rFonts w:hint="cs"/>
          <w:rtl/>
        </w:rPr>
        <w:t>דלענין חיוב שבת במקום חיוב לא אמרינן מהלך כעומד לקולא, אבל במקום פטור אמרינן מהלך כעומד.</w:t>
      </w:r>
      <w:bookmarkEnd w:id="3824"/>
    </w:p>
    <w:p w14:paraId="0A01FA2B" w14:textId="77777777" w:rsidR="00C20878" w:rsidRPr="00E109DB" w:rsidRDefault="00C20878" w:rsidP="00C20878">
      <w:pPr>
        <w:pStyle w:val="a7"/>
      </w:pPr>
      <w:bookmarkStart w:id="3826" w:name="_Toc99703470"/>
      <w:r>
        <w:rPr>
          <w:rFonts w:hint="cs"/>
          <w:rtl/>
        </w:rPr>
        <w:t>בי' הנפש חיה דלגניבה חייב דע"י שהעקירה הראשונה בטלה מתחייב בשניה ולא חשיב לקולא</w:t>
      </w:r>
      <w:bookmarkEnd w:id="3826"/>
    </w:p>
    <w:p w14:paraId="08E6FB26" w14:textId="77777777" w:rsidR="00C20878" w:rsidRDefault="00C20878" w:rsidP="006C4D7E">
      <w:pPr>
        <w:pStyle w:val="a3"/>
        <w:rPr>
          <w:rtl/>
        </w:rPr>
      </w:pPr>
      <w:r>
        <w:rPr>
          <w:rFonts w:hint="cs"/>
          <w:rtl/>
        </w:rPr>
        <w:t xml:space="preserve">וכתב </w:t>
      </w:r>
      <w:r w:rsidRPr="00196B1A">
        <w:rPr>
          <w:rStyle w:val="aff4"/>
          <w:rFonts w:hint="cs"/>
          <w:rtl/>
        </w:rPr>
        <w:t xml:space="preserve">הנפש חיה </w:t>
      </w:r>
      <w:r>
        <w:rPr>
          <w:rFonts w:hint="cs"/>
          <w:rtl/>
        </w:rPr>
        <w:t>דהא דתירצה הגמ' בכתובות</w:t>
      </w:r>
      <w:r w:rsidRPr="00196B1A">
        <w:rPr>
          <w:rStyle w:val="af2"/>
          <w:rFonts w:eastAsia="Guttman Hodes" w:hint="cs"/>
          <w:rtl/>
        </w:rPr>
        <w:t xml:space="preserve"> (לא:) </w:t>
      </w:r>
      <w:r>
        <w:rPr>
          <w:rFonts w:hint="cs"/>
          <w:rtl/>
        </w:rPr>
        <w:t xml:space="preserve">דלבן עזאי חייב על הגניבה מחמת ההגבהה הראשונה, ולא אמרינן דהעקירה הראשונה היא לצורך הוצאה, הוא כיון דבכה"ג מדין מהלך כעומד בטלה העקירה הראשונה, וביאר </w:t>
      </w:r>
      <w:r w:rsidRPr="00196B1A">
        <w:rPr>
          <w:rStyle w:val="aff4"/>
          <w:rFonts w:hint="cs"/>
          <w:rtl/>
        </w:rPr>
        <w:t xml:space="preserve">הנפש חיה </w:t>
      </w:r>
      <w:r>
        <w:rPr>
          <w:rFonts w:hint="cs"/>
          <w:rtl/>
        </w:rPr>
        <w:t>דאעפ"י דבפשטות הוא מהלך כעומד לקולא לבטל את העקירה הראשונה, ובמקום חיוב לא אמרינן מהלך כעומד לקולא, מ"מ כיון דע"י שנתבטלה העקירה הראשונה הוא מתחייב בעקירה השניה, א"כ אי"ז נחשב מהלך כעומד לקולא, וכוונת הגמ' לתרץ דלענין שבת העקירה הראשונה בטלה, ומתחייב בה על הגניבה, ובעקירה השניה דמהלך כעומד מתחייב לענין שבת.</w:t>
      </w:r>
      <w:bookmarkEnd w:id="3825"/>
    </w:p>
    <w:p w14:paraId="203D9BC4" w14:textId="77777777" w:rsidR="00C20878" w:rsidRPr="001E4307" w:rsidRDefault="00C20878" w:rsidP="00C20878">
      <w:pPr>
        <w:pStyle w:val="a7"/>
        <w:rPr>
          <w:rtl/>
        </w:rPr>
      </w:pPr>
    </w:p>
    <w:p w14:paraId="768D76E9" w14:textId="77777777" w:rsidR="00C20878" w:rsidRDefault="00C20878" w:rsidP="00C20878">
      <w:pPr>
        <w:pStyle w:val="a7"/>
        <w:rPr>
          <w:rtl/>
        </w:rPr>
      </w:pPr>
      <w:bookmarkStart w:id="3827" w:name="_Toc99703471"/>
      <w:r>
        <w:rPr>
          <w:rFonts w:hint="cs"/>
          <w:rtl/>
        </w:rPr>
        <w:lastRenderedPageBreak/>
        <w:t>בי' הנפש חיה דאף שאפשר לחייב בשבת בעקירה ראשונה מ"מ אפשר גם בשניה ול"ה לקולא</w:t>
      </w:r>
      <w:bookmarkEnd w:id="3827"/>
    </w:p>
    <w:p w14:paraId="2C17B13F" w14:textId="77777777" w:rsidR="00C20878" w:rsidRPr="002B490D" w:rsidRDefault="00C20878" w:rsidP="006C4D7E">
      <w:pPr>
        <w:pStyle w:val="a3"/>
        <w:rPr>
          <w:rStyle w:val="af"/>
        </w:rPr>
      </w:pPr>
      <w:r>
        <w:rPr>
          <w:rFonts w:hint="cs"/>
          <w:rtl/>
        </w:rPr>
        <w:t xml:space="preserve">וביאר </w:t>
      </w:r>
      <w:r w:rsidRPr="00196B1A">
        <w:rPr>
          <w:rStyle w:val="aff4"/>
          <w:rFonts w:hint="cs"/>
          <w:rtl/>
        </w:rPr>
        <w:t xml:space="preserve">הנפש חיה </w:t>
      </w:r>
      <w:r w:rsidRPr="00196B1A">
        <w:rPr>
          <w:rStyle w:val="af2"/>
          <w:rFonts w:eastAsia="Guttman Hodes" w:hint="cs"/>
          <w:rtl/>
        </w:rPr>
        <w:t>(או"ח סי' ט' ד"ה</w:t>
      </w:r>
      <w:r>
        <w:rPr>
          <w:rStyle w:val="af2"/>
          <w:rFonts w:eastAsia="Guttman Hodes" w:hint="cs"/>
          <w:rtl/>
        </w:rPr>
        <w:t xml:space="preserve"> היוצא) </w:t>
      </w:r>
      <w:r>
        <w:rPr>
          <w:rFonts w:hint="cs"/>
          <w:rtl/>
        </w:rPr>
        <w:t xml:space="preserve">דאעפ"י דהיה אפשר לחייבו לענין שבת גם מכח העקירה הראשונה, מ"מ כיון שאם לא הייתה העקירה הראשונה כלל, היה מתחייב מחמת העקירה השניה מדין מהלך כעומד, דבכה"ג הוא מהלך כעומד לחומרא, לכן אף כשהוא מתחייב מחמת העקירה הראשונה, אמרינן מהלך כעומד לחייבו בעקירה השניה, ולא חשיב כמהלך כעומד לקולא, אף שהוא מבטל את העקירה הראשונה. </w:t>
      </w:r>
      <w:r w:rsidRPr="002B490D">
        <w:rPr>
          <w:rStyle w:val="af"/>
          <w:rFonts w:hint="cs"/>
          <w:rtl/>
        </w:rPr>
        <w:t xml:space="preserve">[ודלא </w:t>
      </w:r>
      <w:r w:rsidRPr="002B490D">
        <w:rPr>
          <w:rStyle w:val="aff9"/>
          <w:rFonts w:hint="cs"/>
          <w:rtl/>
        </w:rPr>
        <w:t>כ</w:t>
      </w:r>
      <w:r w:rsidRPr="002B490D">
        <w:rPr>
          <w:rStyle w:val="aff9"/>
          <w:rtl/>
        </w:rPr>
        <w:t>שיטמ"ק בכתובות</w:t>
      </w:r>
      <w:r w:rsidRPr="002B490D">
        <w:rPr>
          <w:rStyle w:val="af"/>
          <w:rtl/>
        </w:rPr>
        <w:t xml:space="preserve"> </w:t>
      </w:r>
      <w:r w:rsidRPr="002B490D">
        <w:rPr>
          <w:rStyle w:val="aff5"/>
          <w:rtl/>
        </w:rPr>
        <w:t xml:space="preserve">(לא: ד"ה אלא, </w:t>
      </w:r>
      <w:r>
        <w:rPr>
          <w:rStyle w:val="aff5"/>
          <w:rtl/>
        </w:rPr>
        <w:t xml:space="preserve">הובא בסימן ט' </w:t>
      </w:r>
      <w:r w:rsidRPr="002B490D">
        <w:rPr>
          <w:rStyle w:val="aff5"/>
          <w:rtl/>
        </w:rPr>
        <w:t xml:space="preserve">אות </w:t>
      </w:r>
      <w:r w:rsidRPr="002B490D">
        <w:rPr>
          <w:rStyle w:val="aff5"/>
          <w:rFonts w:hint="cs"/>
          <w:rtl/>
        </w:rPr>
        <w:t>כ"א</w:t>
      </w:r>
      <w:r>
        <w:rPr>
          <w:rStyle w:val="aff5"/>
          <w:rFonts w:hint="cs"/>
          <w:rtl/>
        </w:rPr>
        <w:t>)</w:t>
      </w:r>
      <w:r w:rsidRPr="002B490D">
        <w:rPr>
          <w:rStyle w:val="af"/>
          <w:rFonts w:hint="cs"/>
          <w:rtl/>
        </w:rPr>
        <w:t>].</w:t>
      </w:r>
    </w:p>
    <w:p w14:paraId="23F7873E" w14:textId="77777777" w:rsidR="00C20878" w:rsidRDefault="00C20878" w:rsidP="00C20878">
      <w:pPr>
        <w:pStyle w:val="1"/>
        <w:rPr>
          <w:rtl/>
        </w:rPr>
      </w:pPr>
      <w:bookmarkStart w:id="3828" w:name="_Toc99703472"/>
      <w:r>
        <w:rPr>
          <w:rFonts w:hint="cs"/>
          <w:rtl/>
        </w:rPr>
        <w:t>בי' הרש"ש במהרש"א דבמקום חיוב אף לקולא ילפי' ממעביר</w:t>
      </w:r>
      <w:bookmarkEnd w:id="3828"/>
      <w:r>
        <w:rPr>
          <w:rFonts w:hint="cs"/>
          <w:rtl/>
        </w:rPr>
        <w:t xml:space="preserve"> </w:t>
      </w:r>
    </w:p>
    <w:p w14:paraId="6A0C28B1" w14:textId="77777777" w:rsidR="00C20878" w:rsidRPr="00483616" w:rsidRDefault="00C20878" w:rsidP="00C20878">
      <w:pPr>
        <w:pStyle w:val="a7"/>
        <w:rPr>
          <w:rtl/>
        </w:rPr>
      </w:pPr>
      <w:bookmarkStart w:id="3829" w:name="_Toc99703473"/>
      <w:r>
        <w:rPr>
          <w:rFonts w:hint="cs"/>
          <w:rtl/>
        </w:rPr>
        <w:t>בי' הרש"ש במהרש"א דלענין גניבה אמרי' מהלך כעומד ולא ילפי' מהעברת ד"א לחיוב גניבה</w:t>
      </w:r>
      <w:bookmarkEnd w:id="3829"/>
    </w:p>
    <w:p w14:paraId="6F81FFF7" w14:textId="11E5CE7A" w:rsidR="00C20878" w:rsidRDefault="00C20878" w:rsidP="006C4D7E">
      <w:pPr>
        <w:pStyle w:val="a3"/>
      </w:pPr>
      <w:bookmarkStart w:id="3830" w:name="_Ref98842956"/>
      <w:bookmarkStart w:id="3831" w:name="_Toc96376742"/>
      <w:bookmarkStart w:id="3832" w:name="_Toc98140098"/>
      <w:r w:rsidRPr="00F05CBF">
        <w:rPr>
          <w:rFonts w:hint="cs"/>
          <w:rtl/>
        </w:rPr>
        <w:t xml:space="preserve">במה שביאר </w:t>
      </w:r>
      <w:r w:rsidRPr="00F05CBF">
        <w:rPr>
          <w:rStyle w:val="aff4"/>
          <w:rFonts w:hint="cs"/>
          <w:rtl/>
        </w:rPr>
        <w:t>הגרעק"א</w:t>
      </w:r>
      <w:r w:rsidRPr="00F05CBF">
        <w:rPr>
          <w:rFonts w:hint="cs"/>
          <w:rtl/>
        </w:rPr>
        <w:t xml:space="preserve"> </w:t>
      </w:r>
      <w:r w:rsidRPr="00F05CB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Ref97809786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Pr>
          <w:rStyle w:val="af2"/>
          <w:rFonts w:eastAsia="Guttman Hodes"/>
          <w:rtl/>
        </w:rPr>
        <w:fldChar w:fldCharType="end"/>
      </w:r>
      <w:r>
        <w:rPr>
          <w:rStyle w:val="af2"/>
          <w:rFonts w:eastAsia="Guttman Hodes" w:hint="cs"/>
          <w:rtl/>
        </w:rPr>
        <w:t xml:space="preserve"> </w:t>
      </w:r>
      <w:r w:rsidRPr="00F05CBF">
        <w:rPr>
          <w:rFonts w:hint="cs"/>
          <w:rtl/>
        </w:rPr>
        <w:t xml:space="preserve">בדברי </w:t>
      </w:r>
      <w:r w:rsidRPr="00F05CBF">
        <w:rPr>
          <w:rStyle w:val="aff4"/>
          <w:rFonts w:hint="cs"/>
          <w:rtl/>
        </w:rPr>
        <w:t>המהרש"א בכתובות</w:t>
      </w:r>
      <w:r>
        <w:rPr>
          <w:rStyle w:val="af2"/>
          <w:rFonts w:eastAsia="Guttman Hodes" w:hint="cs"/>
          <w:rtl/>
        </w:rPr>
        <w:t xml:space="preserve"> </w:t>
      </w:r>
      <w:r w:rsidRPr="00414868">
        <w:rPr>
          <w:rStyle w:val="af2"/>
          <w:rFonts w:eastAsia="Guttman Hodes" w:hint="cs"/>
          <w:rtl/>
        </w:rPr>
        <w:t xml:space="preserve">(עי' אות </w:t>
      </w:r>
      <w:r w:rsidRPr="00414868">
        <w:rPr>
          <w:rStyle w:val="af2"/>
          <w:rFonts w:eastAsia="Guttman Hodes"/>
          <w:rtl/>
        </w:rPr>
        <w:fldChar w:fldCharType="begin"/>
      </w:r>
      <w:r w:rsidRPr="00414868">
        <w:rPr>
          <w:rStyle w:val="af2"/>
          <w:rFonts w:eastAsia="Guttman Hodes"/>
          <w:rtl/>
        </w:rPr>
        <w:instrText xml:space="preserve"> </w:instrText>
      </w:r>
      <w:r w:rsidRPr="00414868">
        <w:rPr>
          <w:rStyle w:val="af2"/>
          <w:rFonts w:eastAsia="Guttman Hodes" w:hint="cs"/>
        </w:rPr>
        <w:instrText>REF</w:instrText>
      </w:r>
      <w:r w:rsidRPr="00414868">
        <w:rPr>
          <w:rStyle w:val="af2"/>
          <w:rFonts w:eastAsia="Guttman Hodes" w:hint="cs"/>
          <w:rtl/>
        </w:rPr>
        <w:instrText xml:space="preserve"> _</w:instrText>
      </w:r>
      <w:r w:rsidRPr="00414868">
        <w:rPr>
          <w:rStyle w:val="af2"/>
          <w:rFonts w:eastAsia="Guttman Hodes" w:hint="cs"/>
        </w:rPr>
        <w:instrText>Ref97809521 \r \h</w:instrText>
      </w:r>
      <w:r w:rsidRPr="00414868">
        <w:rPr>
          <w:rStyle w:val="af2"/>
          <w:rFonts w:eastAsia="Guttman Hodes"/>
          <w:rtl/>
        </w:rPr>
        <w:instrText xml:space="preserve"> </w:instrText>
      </w:r>
      <w:r w:rsidRPr="00414868">
        <w:rPr>
          <w:rStyle w:val="af2"/>
          <w:rFonts w:eastAsia="Guttman Hodes"/>
          <w:rtl/>
        </w:rPr>
      </w:r>
      <w:r w:rsidRPr="00414868">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414868">
        <w:rPr>
          <w:rStyle w:val="af2"/>
          <w:rFonts w:eastAsia="Guttman Hodes"/>
          <w:rtl/>
        </w:rPr>
        <w:fldChar w:fldCharType="end"/>
      </w:r>
      <w:r w:rsidRPr="00414868">
        <w:rPr>
          <w:rStyle w:val="af2"/>
          <w:rFonts w:eastAsia="Guttman Hodes" w:hint="cs"/>
          <w:rtl/>
        </w:rPr>
        <w:t xml:space="preserve"> </w:t>
      </w:r>
      <w:r w:rsidRPr="00F05CBF">
        <w:rPr>
          <w:rFonts w:hint="cs"/>
          <w:rtl/>
        </w:rPr>
        <w:t xml:space="preserve">דלא ילפינן ממעביר ד"א ברה"ר דהוא דבמקום חיוב, דלא אמרינן מהלך כעומד במקום פטור, וזו כוונת </w:t>
      </w:r>
      <w:r w:rsidRPr="00F05CBF">
        <w:rPr>
          <w:rStyle w:val="aff4"/>
          <w:rFonts w:hint="cs"/>
          <w:rtl/>
        </w:rPr>
        <w:t>התוס' בכתובות</w:t>
      </w:r>
      <w:r w:rsidRPr="004F7E70">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F05CBF">
        <w:rPr>
          <w:rFonts w:hint="cs"/>
          <w:rtl/>
        </w:rPr>
        <w:t xml:space="preserve">, דחה </w:t>
      </w:r>
      <w:r w:rsidRPr="00F05CBF">
        <w:rPr>
          <w:rStyle w:val="aff4"/>
          <w:rFonts w:hint="cs"/>
          <w:rtl/>
        </w:rPr>
        <w:t>הרש"ש</w:t>
      </w:r>
      <w:r w:rsidRPr="007754F8">
        <w:rPr>
          <w:rStyle w:val="aff4"/>
          <w:rFonts w:hint="cs"/>
          <w:rtl/>
        </w:rPr>
        <w:t xml:space="preserve"> </w:t>
      </w:r>
      <w:r w:rsidRPr="00E62A05">
        <w:rPr>
          <w:rStyle w:val="aff4"/>
          <w:rFonts w:hint="cs"/>
          <w:rtl/>
        </w:rPr>
        <w:t>לקמן</w:t>
      </w:r>
      <w:r w:rsidRPr="00F05CBF">
        <w:rPr>
          <w:rStyle w:val="aff4"/>
          <w:rFonts w:hint="cs"/>
          <w:rtl/>
        </w:rPr>
        <w:t xml:space="preserve"> </w:t>
      </w:r>
      <w:r w:rsidRPr="00F05CBF">
        <w:rPr>
          <w:rStyle w:val="af2"/>
          <w:rFonts w:eastAsia="Guttman Hodes" w:hint="cs"/>
          <w:rtl/>
        </w:rPr>
        <w:t xml:space="preserve">(צא: </w:t>
      </w:r>
      <w:r w:rsidRPr="00DE2DE1">
        <w:rPr>
          <w:rStyle w:val="af2"/>
          <w:rFonts w:eastAsia="Guttman Hodes" w:hint="cs"/>
          <w:rtl/>
        </w:rPr>
        <w:t xml:space="preserve">על רש"י ד"ה עד וכו' </w:t>
      </w:r>
      <w:r w:rsidRPr="00F05CBF">
        <w:rPr>
          <w:rStyle w:val="af2"/>
          <w:rFonts w:eastAsia="Guttman Hodes" w:hint="cs"/>
          <w:rtl/>
        </w:rPr>
        <w:t>וראיתי)</w:t>
      </w:r>
      <w:r w:rsidRPr="00F05CBF">
        <w:rPr>
          <w:rFonts w:hint="cs"/>
          <w:rtl/>
        </w:rPr>
        <w:t xml:space="preserve"> דלא מבואר כן לא </w:t>
      </w:r>
      <w:r w:rsidRPr="00F05CBF">
        <w:rPr>
          <w:rStyle w:val="aff4"/>
          <w:rFonts w:hint="cs"/>
          <w:rtl/>
        </w:rPr>
        <w:t>בתוס' בכתובות</w:t>
      </w:r>
      <w:r w:rsidRPr="004F7E70">
        <w:rPr>
          <w:rStyle w:val="af2"/>
          <w:rFonts w:eastAsia="Guttman Hodes" w:hint="cs"/>
          <w:rtl/>
        </w:rPr>
        <w:t xml:space="preserve"> </w:t>
      </w:r>
      <w:r w:rsidRPr="00F05CBF">
        <w:rPr>
          <w:rFonts w:hint="cs"/>
          <w:rtl/>
        </w:rPr>
        <w:t xml:space="preserve">ולא </w:t>
      </w:r>
      <w:r w:rsidRPr="00F05CBF">
        <w:rPr>
          <w:rStyle w:val="aff4"/>
          <w:rFonts w:hint="cs"/>
          <w:rtl/>
        </w:rPr>
        <w:t>במהרש"א</w:t>
      </w:r>
      <w:r w:rsidRPr="00F05CBF">
        <w:rPr>
          <w:rFonts w:hint="cs"/>
          <w:rtl/>
        </w:rPr>
        <w:t xml:space="preserve">, אלא </w:t>
      </w:r>
      <w:r>
        <w:rPr>
          <w:rFonts w:hint="cs"/>
          <w:rtl/>
        </w:rPr>
        <w:t xml:space="preserve">ביאר </w:t>
      </w:r>
      <w:r w:rsidRPr="00F05CBF">
        <w:rPr>
          <w:rStyle w:val="aff4"/>
          <w:rFonts w:hint="cs"/>
          <w:rtl/>
        </w:rPr>
        <w:t xml:space="preserve">הרש"ש </w:t>
      </w:r>
      <w:r w:rsidRPr="00F05CBF">
        <w:rPr>
          <w:rFonts w:hint="cs"/>
          <w:rtl/>
        </w:rPr>
        <w:t>דכ</w:t>
      </w:r>
      <w:r>
        <w:rPr>
          <w:rFonts w:hint="cs"/>
          <w:rtl/>
        </w:rPr>
        <w:t>וונת</w:t>
      </w:r>
      <w:r w:rsidRPr="00F05CBF">
        <w:rPr>
          <w:rFonts w:hint="cs"/>
          <w:rtl/>
        </w:rPr>
        <w:t xml:space="preserve">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Fonts w:hint="cs"/>
          <w:rtl/>
        </w:rPr>
        <w:t xml:space="preserve">לומר </w:t>
      </w:r>
      <w:r w:rsidRPr="00F05CBF">
        <w:rPr>
          <w:rFonts w:hint="cs"/>
          <w:rtl/>
        </w:rPr>
        <w:t xml:space="preserve">דבהא דאיירי בגמ' בכתובות </w:t>
      </w:r>
      <w:r w:rsidRPr="00F05CBF">
        <w:rPr>
          <w:rStyle w:val="af2"/>
          <w:rFonts w:eastAsia="Guttman Hodes" w:hint="cs"/>
          <w:rtl/>
        </w:rPr>
        <w:t>(לא:)</w:t>
      </w:r>
      <w:r w:rsidRPr="00F05CBF">
        <w:rPr>
          <w:rFonts w:hint="cs"/>
          <w:rtl/>
        </w:rPr>
        <w:t xml:space="preserve"> בחיוב של גניבה במוציא מרשות לרשות בשבת, דלענין חיוב הגניבה אמרינן דמהלך כעומד, כיון דהיא הסברא החיצונה, ולא ילפינן מהא דלא אמרינן מהלך כעומד בהעברת ד"א, לענין חיוב הגניבה</w:t>
      </w:r>
      <w:r>
        <w:rPr>
          <w:rFonts w:hint="cs"/>
          <w:rtl/>
        </w:rPr>
        <w:t>.</w:t>
      </w:r>
      <w:bookmarkEnd w:id="3830"/>
    </w:p>
    <w:p w14:paraId="6945959F" w14:textId="77777777" w:rsidR="00C20878" w:rsidRPr="00F05CBF" w:rsidRDefault="00C20878" w:rsidP="00C20878">
      <w:pPr>
        <w:pStyle w:val="a7"/>
        <w:rPr>
          <w:rtl/>
        </w:rPr>
      </w:pPr>
      <w:bookmarkStart w:id="3833" w:name="_Toc99703474"/>
      <w:r w:rsidRPr="00F05CBF">
        <w:rPr>
          <w:rFonts w:hint="cs"/>
          <w:rtl/>
        </w:rPr>
        <w:t>בי' הרש"ש במהרש"א ד</w:t>
      </w:r>
      <w:r>
        <w:rPr>
          <w:rFonts w:hint="cs"/>
          <w:rtl/>
        </w:rPr>
        <w:t xml:space="preserve">במקום חיוב </w:t>
      </w:r>
      <w:r w:rsidRPr="00F05CBF">
        <w:rPr>
          <w:rFonts w:hint="cs"/>
          <w:rtl/>
        </w:rPr>
        <w:t>ילפי</w:t>
      </w:r>
      <w:r>
        <w:rPr>
          <w:rFonts w:hint="cs"/>
          <w:rtl/>
        </w:rPr>
        <w:t>'</w:t>
      </w:r>
      <w:r w:rsidRPr="00F05CBF">
        <w:rPr>
          <w:rFonts w:hint="cs"/>
          <w:rtl/>
        </w:rPr>
        <w:t xml:space="preserve"> מד"א ברה"ר דל"א מהלך כעומד </w:t>
      </w:r>
      <w:r>
        <w:rPr>
          <w:rFonts w:hint="cs"/>
          <w:rtl/>
        </w:rPr>
        <w:t>לקולא ולחומרא</w:t>
      </w:r>
      <w:bookmarkEnd w:id="3833"/>
      <w:r w:rsidRPr="00F05CBF">
        <w:rPr>
          <w:rFonts w:hint="cs"/>
          <w:rtl/>
        </w:rPr>
        <w:t xml:space="preserve"> </w:t>
      </w:r>
      <w:bookmarkEnd w:id="3831"/>
      <w:bookmarkEnd w:id="3832"/>
    </w:p>
    <w:p w14:paraId="2D89EE5F" w14:textId="5F1821BE" w:rsidR="00C20878" w:rsidRDefault="00C20878" w:rsidP="006C4D7E">
      <w:pPr>
        <w:pStyle w:val="a3"/>
        <w:rPr>
          <w:rtl/>
        </w:rPr>
      </w:pPr>
      <w:r w:rsidRPr="00F05CBF">
        <w:rPr>
          <w:rFonts w:hint="cs"/>
          <w:rtl/>
        </w:rPr>
        <w:t xml:space="preserve">וכתב </w:t>
      </w:r>
      <w:r w:rsidRPr="00F05CBF">
        <w:rPr>
          <w:rStyle w:val="aff4"/>
          <w:rFonts w:hint="cs"/>
          <w:rtl/>
        </w:rPr>
        <w:t>הרש"ש</w:t>
      </w:r>
      <w:r w:rsidRPr="00F05CBF">
        <w:rPr>
          <w:rFonts w:hint="cs"/>
          <w:rtl/>
        </w:rPr>
        <w:t xml:space="preserve"> </w:t>
      </w:r>
      <w:r w:rsidRPr="00E62A05">
        <w:rPr>
          <w:rStyle w:val="aff4"/>
          <w:rFonts w:hint="cs"/>
          <w:rtl/>
        </w:rPr>
        <w:t>לקמן</w:t>
      </w:r>
      <w:r>
        <w:rPr>
          <w:rFonts w:hint="cs"/>
          <w:rtl/>
        </w:rPr>
        <w:t xml:space="preserve"> </w:t>
      </w:r>
      <w:r w:rsidRPr="00F05CBF">
        <w:rPr>
          <w:rFonts w:hint="cs"/>
          <w:rtl/>
        </w:rPr>
        <w:t xml:space="preserve">דלא גרסינן </w:t>
      </w:r>
      <w:r w:rsidRPr="00F05CBF">
        <w:rPr>
          <w:rStyle w:val="aff4"/>
          <w:rFonts w:hint="cs"/>
          <w:rtl/>
        </w:rPr>
        <w:t>במהרש"א</w:t>
      </w:r>
      <w:r w:rsidRPr="00F05CBF">
        <w:rPr>
          <w:rFonts w:hint="cs"/>
          <w:rtl/>
        </w:rPr>
        <w:t xml:space="preserve"> דלא ילפינן ממעביר</w:t>
      </w:r>
      <w:r>
        <w:rPr>
          <w:rFonts w:hint="cs"/>
          <w:rtl/>
        </w:rPr>
        <w:t xml:space="preserve">, </w:t>
      </w:r>
      <w:r w:rsidRPr="00F05CBF">
        <w:rPr>
          <w:rStyle w:val="af"/>
          <w:rFonts w:hint="cs"/>
          <w:rtl/>
        </w:rPr>
        <w:t xml:space="preserve">[כדמשמע מדברי </w:t>
      </w:r>
      <w:r w:rsidRPr="00F05CBF">
        <w:rPr>
          <w:rStyle w:val="aff9"/>
          <w:rFonts w:hint="cs"/>
          <w:rtl/>
        </w:rPr>
        <w:t>הגרעק"א</w:t>
      </w:r>
      <w:r w:rsidRPr="00F05CBF">
        <w:rPr>
          <w:rStyle w:val="af"/>
          <w:rFonts w:hint="cs"/>
          <w:rtl/>
        </w:rPr>
        <w:t>],</w:t>
      </w:r>
      <w:r w:rsidRPr="00F05CBF">
        <w:rPr>
          <w:rFonts w:hint="cs"/>
          <w:rtl/>
        </w:rPr>
        <w:t xml:space="preserve"> </w:t>
      </w:r>
      <w:r>
        <w:rPr>
          <w:rFonts w:hint="cs"/>
          <w:rtl/>
        </w:rPr>
        <w:t>דאי"ז שייך לגמ' בכתובות כלל</w:t>
      </w:r>
      <w:r w:rsidRPr="00F05CBF">
        <w:rPr>
          <w:rFonts w:hint="cs"/>
          <w:rtl/>
        </w:rPr>
        <w:t xml:space="preserve">, אלא באמת </w:t>
      </w:r>
      <w:r>
        <w:rPr>
          <w:rFonts w:hint="cs"/>
          <w:rtl/>
        </w:rPr>
        <w:t xml:space="preserve">במקום חיוב </w:t>
      </w:r>
      <w:r w:rsidRPr="00F05CBF">
        <w:rPr>
          <w:rFonts w:hint="cs"/>
          <w:rtl/>
        </w:rPr>
        <w:t>ילפינן ממעביר ד"א</w:t>
      </w:r>
      <w:r>
        <w:rPr>
          <w:rFonts w:hint="cs"/>
          <w:rtl/>
        </w:rPr>
        <w:t>,</w:t>
      </w:r>
      <w:r w:rsidRPr="00F05CBF">
        <w:rPr>
          <w:rFonts w:hint="cs"/>
          <w:rtl/>
        </w:rPr>
        <w:t xml:space="preserve"> דלא אמרינן מהלך כעומד בין לחיוב ובין לפטור</w:t>
      </w:r>
      <w:r>
        <w:rPr>
          <w:rFonts w:hint="cs"/>
          <w:rtl/>
        </w:rPr>
        <w:t xml:space="preserve">. </w:t>
      </w:r>
      <w:r w:rsidRPr="007754F8">
        <w:rPr>
          <w:rStyle w:val="af"/>
          <w:rFonts w:hint="cs"/>
          <w:rtl/>
        </w:rPr>
        <w:t xml:space="preserve">[ודלא </w:t>
      </w:r>
      <w:r w:rsidRPr="007754F8">
        <w:rPr>
          <w:rStyle w:val="aff9"/>
          <w:rFonts w:hint="cs"/>
          <w:rtl/>
        </w:rPr>
        <w:t>כגרעק"א</w:t>
      </w:r>
      <w:r w:rsidRPr="007754F8">
        <w:rPr>
          <w:rStyle w:val="af"/>
          <w:rFonts w:hint="cs"/>
          <w:rtl/>
        </w:rPr>
        <w:t xml:space="preserve"> </w:t>
      </w:r>
      <w:r w:rsidRPr="007754F8">
        <w:rPr>
          <w:rStyle w:val="aff5"/>
          <w:rFonts w:hint="cs"/>
          <w:rtl/>
        </w:rPr>
        <w:t xml:space="preserve">(עי' אות </w:t>
      </w:r>
      <w:r w:rsidRPr="007754F8">
        <w:rPr>
          <w:rStyle w:val="aff5"/>
          <w:rtl/>
        </w:rPr>
        <w:fldChar w:fldCharType="begin"/>
      </w:r>
      <w:r w:rsidRPr="007754F8">
        <w:rPr>
          <w:rStyle w:val="aff5"/>
          <w:rtl/>
        </w:rPr>
        <w:instrText xml:space="preserve"> </w:instrText>
      </w:r>
      <w:r w:rsidRPr="007754F8">
        <w:rPr>
          <w:rStyle w:val="aff5"/>
          <w:rFonts w:hint="cs"/>
        </w:rPr>
        <w:instrText>REF</w:instrText>
      </w:r>
      <w:r w:rsidRPr="007754F8">
        <w:rPr>
          <w:rStyle w:val="aff5"/>
          <w:rFonts w:hint="cs"/>
          <w:rtl/>
        </w:rPr>
        <w:instrText xml:space="preserve"> _</w:instrText>
      </w:r>
      <w:r w:rsidRPr="007754F8">
        <w:rPr>
          <w:rStyle w:val="aff5"/>
          <w:rFonts w:hint="cs"/>
        </w:rPr>
        <w:instrText>Ref97809786 \r \h</w:instrText>
      </w:r>
      <w:r w:rsidRPr="007754F8">
        <w:rPr>
          <w:rStyle w:val="aff5"/>
          <w:rtl/>
        </w:rPr>
        <w:instrText xml:space="preserve"> </w:instrText>
      </w:r>
      <w:r w:rsidRPr="007754F8">
        <w:rPr>
          <w:rStyle w:val="aff5"/>
          <w:rtl/>
        </w:rPr>
      </w:r>
      <w:r w:rsidRPr="007754F8">
        <w:rPr>
          <w:rStyle w:val="aff5"/>
          <w:rtl/>
        </w:rPr>
        <w:fldChar w:fldCharType="separate"/>
      </w:r>
      <w:r w:rsidR="00250336">
        <w:rPr>
          <w:rStyle w:val="aff5"/>
          <w:cs/>
        </w:rPr>
        <w:t>‎</w:t>
      </w:r>
      <w:r w:rsidR="00250336">
        <w:rPr>
          <w:rStyle w:val="aff5"/>
          <w:rtl/>
        </w:rPr>
        <w:t>יד)</w:t>
      </w:r>
      <w:r w:rsidRPr="007754F8">
        <w:rPr>
          <w:rStyle w:val="aff5"/>
          <w:rtl/>
        </w:rPr>
        <w:fldChar w:fldCharType="end"/>
      </w:r>
      <w:r w:rsidRPr="007754F8">
        <w:rPr>
          <w:rStyle w:val="af"/>
          <w:rFonts w:hint="cs"/>
          <w:rtl/>
        </w:rPr>
        <w:t xml:space="preserve"> דביאר </w:t>
      </w:r>
      <w:r w:rsidRPr="007754F8">
        <w:rPr>
          <w:rStyle w:val="aff9"/>
          <w:rFonts w:hint="cs"/>
          <w:rtl/>
        </w:rPr>
        <w:t>במהרש"א</w:t>
      </w:r>
      <w:r w:rsidRPr="007754F8">
        <w:rPr>
          <w:rStyle w:val="af"/>
          <w:rFonts w:hint="cs"/>
          <w:rtl/>
        </w:rPr>
        <w:t xml:space="preserve"> דבמקום חיוב לחומרא אמרינן מהלך כעומד].</w:t>
      </w:r>
    </w:p>
    <w:p w14:paraId="1F8A84C9" w14:textId="77777777" w:rsidR="00C20878" w:rsidRPr="007754F8" w:rsidRDefault="00C20878" w:rsidP="00C20878">
      <w:pPr>
        <w:pStyle w:val="a7"/>
      </w:pPr>
      <w:bookmarkStart w:id="3834" w:name="_Toc99703475"/>
      <w:r>
        <w:rPr>
          <w:rFonts w:hint="cs"/>
          <w:rtl/>
        </w:rPr>
        <w:t>בי' הרש"ש במהרש"א דבמקו"פ אמרי' מהלך כעומד ולא ילפינן ממעביר ד"א ברה"ר</w:t>
      </w:r>
      <w:bookmarkEnd w:id="3834"/>
    </w:p>
    <w:p w14:paraId="2014D76E" w14:textId="77777777" w:rsidR="00C20878" w:rsidRDefault="00C20878" w:rsidP="006C4D7E">
      <w:pPr>
        <w:pStyle w:val="a3"/>
        <w:rPr>
          <w:rtl/>
        </w:rPr>
      </w:pPr>
      <w:r>
        <w:rPr>
          <w:rFonts w:hint="cs"/>
          <w:rtl/>
        </w:rPr>
        <w:t xml:space="preserve">וכתב </w:t>
      </w:r>
      <w:r w:rsidRPr="00F05CBF">
        <w:rPr>
          <w:rStyle w:val="aff4"/>
          <w:rFonts w:hint="cs"/>
          <w:rtl/>
        </w:rPr>
        <w:t xml:space="preserve">הרש"ש </w:t>
      </w:r>
      <w:r w:rsidRPr="00E62A05">
        <w:rPr>
          <w:rStyle w:val="aff4"/>
          <w:rFonts w:hint="cs"/>
          <w:rtl/>
        </w:rPr>
        <w:t>לקמן</w:t>
      </w:r>
      <w:r>
        <w:rPr>
          <w:rFonts w:hint="cs"/>
          <w:rtl/>
        </w:rPr>
        <w:t xml:space="preserve"> ד</w:t>
      </w:r>
      <w:r w:rsidRPr="00F05CBF">
        <w:rPr>
          <w:rFonts w:hint="cs"/>
          <w:rtl/>
        </w:rPr>
        <w:t xml:space="preserve">במוציא מרה"י לרה"ר דרך </w:t>
      </w:r>
      <w:r>
        <w:rPr>
          <w:rFonts w:hint="cs"/>
          <w:rtl/>
        </w:rPr>
        <w:t xml:space="preserve">מקום פטור, </w:t>
      </w:r>
      <w:r w:rsidRPr="00F05CBF">
        <w:rPr>
          <w:rFonts w:hint="cs"/>
          <w:rtl/>
        </w:rPr>
        <w:t>כ</w:t>
      </w:r>
      <w:r>
        <w:rPr>
          <w:rFonts w:hint="cs"/>
          <w:rtl/>
        </w:rPr>
        <w:t>וונת</w:t>
      </w:r>
      <w:r w:rsidRPr="00F05CBF">
        <w:rPr>
          <w:rFonts w:hint="cs"/>
          <w:rtl/>
        </w:rPr>
        <w:t xml:space="preserve">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Fonts w:hint="cs"/>
          <w:rtl/>
        </w:rPr>
        <w:t>לומר ד</w:t>
      </w:r>
      <w:r w:rsidRPr="00F05CBF">
        <w:rPr>
          <w:rFonts w:hint="cs"/>
          <w:rtl/>
        </w:rPr>
        <w:t xml:space="preserve">רק </w:t>
      </w:r>
      <w:r>
        <w:rPr>
          <w:rFonts w:hint="cs"/>
          <w:rtl/>
        </w:rPr>
        <w:t xml:space="preserve">בכה"ג </w:t>
      </w:r>
      <w:r w:rsidRPr="00F05CBF">
        <w:rPr>
          <w:rFonts w:hint="cs"/>
          <w:rtl/>
        </w:rPr>
        <w:t xml:space="preserve">אמר בן עזאי דמהלך כעומד, דכיון דהוא דרך מקום פטור </w:t>
      </w:r>
      <w:r>
        <w:rPr>
          <w:rFonts w:hint="cs"/>
          <w:rtl/>
        </w:rPr>
        <w:t>אמרינן מהלך כעומד, ו</w:t>
      </w:r>
      <w:r w:rsidRPr="00F05CBF">
        <w:rPr>
          <w:rFonts w:hint="cs"/>
          <w:rtl/>
        </w:rPr>
        <w:t xml:space="preserve">לא ילפינן ממעביר </w:t>
      </w:r>
      <w:r>
        <w:rPr>
          <w:rFonts w:hint="cs"/>
          <w:rtl/>
        </w:rPr>
        <w:t>ד"א דהוא מקום חיוב</w:t>
      </w:r>
      <w:r w:rsidRPr="00F05CBF">
        <w:rPr>
          <w:rFonts w:hint="cs"/>
          <w:rtl/>
        </w:rPr>
        <w:t>.</w:t>
      </w:r>
      <w:r>
        <w:rPr>
          <w:rFonts w:hint="cs"/>
          <w:rtl/>
        </w:rPr>
        <w:t xml:space="preserve"> </w:t>
      </w:r>
      <w:r w:rsidRPr="007754F8">
        <w:rPr>
          <w:rStyle w:val="af"/>
          <w:rFonts w:hint="cs"/>
          <w:rtl/>
        </w:rPr>
        <w:t xml:space="preserve">[ועיי"ש במ"ש </w:t>
      </w:r>
      <w:r w:rsidRPr="007754F8">
        <w:rPr>
          <w:rStyle w:val="aff9"/>
          <w:rFonts w:hint="cs"/>
          <w:rtl/>
        </w:rPr>
        <w:t>הרש"ש לקמן</w:t>
      </w:r>
      <w:r w:rsidRPr="007754F8">
        <w:rPr>
          <w:rStyle w:val="aff5"/>
          <w:rFonts w:hint="cs"/>
          <w:rtl/>
        </w:rPr>
        <w:t xml:space="preserve"> (</w:t>
      </w:r>
      <w:r>
        <w:rPr>
          <w:rStyle w:val="aff5"/>
          <w:rFonts w:hint="cs"/>
          <w:rtl/>
        </w:rPr>
        <w:t>הובא בסימן ט</w:t>
      </w:r>
      <w:r>
        <w:rPr>
          <w:rStyle w:val="aff5"/>
          <w:rtl/>
        </w:rPr>
        <w:t>'</w:t>
      </w:r>
      <w:r>
        <w:rPr>
          <w:rStyle w:val="aff5"/>
          <w:rFonts w:hint="cs"/>
          <w:rtl/>
        </w:rPr>
        <w:t xml:space="preserve"> </w:t>
      </w:r>
      <w:r w:rsidRPr="007754F8">
        <w:rPr>
          <w:rStyle w:val="aff5"/>
          <w:rFonts w:hint="cs"/>
          <w:rtl/>
        </w:rPr>
        <w:t xml:space="preserve">אות פ') </w:t>
      </w:r>
      <w:r w:rsidRPr="007754F8">
        <w:rPr>
          <w:rStyle w:val="af"/>
          <w:rFonts w:hint="cs"/>
          <w:rtl/>
        </w:rPr>
        <w:t xml:space="preserve">דלפי"ז בן עזאי לא פליג על ריו"ח דהמפנה חפצים מזוית לזוית ונמלך עליהם דפטור, ולפי"ז ביאר </w:t>
      </w:r>
      <w:r w:rsidRPr="007754F8">
        <w:rPr>
          <w:rStyle w:val="aff9"/>
          <w:rFonts w:hint="cs"/>
          <w:rtl/>
        </w:rPr>
        <w:t>הרש"ש</w:t>
      </w:r>
      <w:r w:rsidRPr="007754F8">
        <w:rPr>
          <w:rStyle w:val="af"/>
          <w:rFonts w:hint="cs"/>
          <w:rtl/>
        </w:rPr>
        <w:t xml:space="preserve"> את דברי </w:t>
      </w:r>
      <w:r w:rsidRPr="007754F8">
        <w:rPr>
          <w:rStyle w:val="aff9"/>
          <w:rFonts w:hint="cs"/>
          <w:rtl/>
        </w:rPr>
        <w:t>הרי"ף</w:t>
      </w:r>
      <w:r w:rsidRPr="007754F8">
        <w:rPr>
          <w:rStyle w:val="af"/>
          <w:rFonts w:hint="cs"/>
          <w:rtl/>
        </w:rPr>
        <w:t xml:space="preserve"> דהביא את דינא דבן עזאי, עיי"ש].</w:t>
      </w:r>
    </w:p>
    <w:p w14:paraId="5A996A94" w14:textId="77777777" w:rsidR="00C20878" w:rsidRPr="005A4ECC" w:rsidRDefault="00C20878" w:rsidP="00C20878">
      <w:pPr>
        <w:pStyle w:val="1"/>
        <w:rPr>
          <w:rtl/>
        </w:rPr>
      </w:pPr>
      <w:bookmarkStart w:id="3835" w:name="_Toc99703476"/>
      <w:bookmarkStart w:id="3836" w:name="_Hlk99295838"/>
      <w:r>
        <w:rPr>
          <w:rFonts w:hint="cs"/>
          <w:rtl/>
        </w:rPr>
        <w:t>קו' החת"ס על המהרש"א דא"א לומר קלוטה לר"ע במקום חיוב</w:t>
      </w:r>
      <w:bookmarkEnd w:id="3835"/>
    </w:p>
    <w:p w14:paraId="4A9AA4E1" w14:textId="77777777" w:rsidR="00C20878" w:rsidRDefault="00C20878" w:rsidP="00C20878">
      <w:pPr>
        <w:pStyle w:val="a7"/>
        <w:rPr>
          <w:rtl/>
        </w:rPr>
      </w:pPr>
      <w:bookmarkStart w:id="3837" w:name="_Toc99703477"/>
      <w:r>
        <w:rPr>
          <w:rFonts w:hint="cs"/>
          <w:rtl/>
        </w:rPr>
        <w:t>בי' החת"ס במהרש"א דלשבת לעולם ילפי' מד"א ברה"ר דבמקום חיוב אמרי' ורק במקו"פ ל"א</w:t>
      </w:r>
      <w:bookmarkEnd w:id="3837"/>
    </w:p>
    <w:p w14:paraId="29B421E8" w14:textId="44A259DE" w:rsidR="00C20878" w:rsidRPr="0075655D" w:rsidRDefault="00C20878" w:rsidP="006C4D7E">
      <w:pPr>
        <w:pStyle w:val="a3"/>
        <w:rPr>
          <w:rStyle w:val="af"/>
          <w:rtl/>
        </w:rPr>
      </w:pPr>
      <w:r>
        <w:rPr>
          <w:rStyle w:val="aff4"/>
          <w:rFonts w:hint="cs"/>
          <w:rtl/>
        </w:rPr>
        <w:t>ו</w:t>
      </w:r>
      <w:r w:rsidRPr="00CB358D">
        <w:rPr>
          <w:rStyle w:val="aff4"/>
          <w:rtl/>
        </w:rPr>
        <w:t xml:space="preserve">החת"ס </w:t>
      </w:r>
      <w:r w:rsidRPr="00CB358D">
        <w:rPr>
          <w:rStyle w:val="af2"/>
          <w:rFonts w:eastAsia="Guttman Hodes"/>
          <w:rtl/>
        </w:rPr>
        <w:t xml:space="preserve">(ד"ה ודע דהתוס') </w:t>
      </w:r>
      <w:r>
        <w:rPr>
          <w:rFonts w:hint="cs"/>
          <w:rtl/>
        </w:rPr>
        <w:t xml:space="preserve">ביאר את דברי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Ref97809521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Fonts w:hint="cs"/>
          <w:rtl/>
        </w:rPr>
        <w:t xml:space="preserve"> דבכל הלכות שבת ילפינן ממעביר ד"א ברה"ר, דבמקום חיוב לא אמרינן מהלך כעומד, ורק במקום פטור לא ילפינן ממעביר ד"א ברה"ר ואמרינן מהלך כעומד. </w:t>
      </w:r>
      <w:r w:rsidRPr="0075655D">
        <w:rPr>
          <w:rStyle w:val="af"/>
          <w:rFonts w:hint="cs"/>
          <w:rtl/>
        </w:rPr>
        <w:t>[ומשמע דכוונת</w:t>
      </w:r>
      <w:r>
        <w:rPr>
          <w:rStyle w:val="af"/>
          <w:rFonts w:hint="cs"/>
          <w:rtl/>
        </w:rPr>
        <w:t xml:space="preserve"> </w:t>
      </w:r>
      <w:r w:rsidRPr="0075655D">
        <w:rPr>
          <w:rStyle w:val="aff9"/>
          <w:rFonts w:hint="cs"/>
          <w:rtl/>
        </w:rPr>
        <w:t>החת"ס</w:t>
      </w:r>
      <w:r>
        <w:rPr>
          <w:rStyle w:val="af"/>
          <w:rFonts w:hint="cs"/>
          <w:rtl/>
        </w:rPr>
        <w:t xml:space="preserve"> לבאר </w:t>
      </w:r>
      <w:r w:rsidRPr="0075655D">
        <w:rPr>
          <w:rStyle w:val="aff9"/>
          <w:rFonts w:hint="cs"/>
          <w:rtl/>
        </w:rPr>
        <w:t>במהרש"א</w:t>
      </w:r>
      <w:r w:rsidRPr="0075655D">
        <w:rPr>
          <w:rStyle w:val="af"/>
          <w:rFonts w:hint="cs"/>
          <w:rtl/>
        </w:rPr>
        <w:t xml:space="preserve"> כביאור </w:t>
      </w:r>
      <w:r w:rsidRPr="0075655D">
        <w:rPr>
          <w:rStyle w:val="aff9"/>
          <w:rFonts w:hint="cs"/>
          <w:rtl/>
        </w:rPr>
        <w:t>הרש"ש</w:t>
      </w:r>
      <w:r w:rsidRPr="0075655D">
        <w:rPr>
          <w:rStyle w:val="af"/>
          <w:rFonts w:hint="cs"/>
          <w:rtl/>
        </w:rPr>
        <w:t xml:space="preserve"> </w:t>
      </w:r>
      <w:r w:rsidRPr="007754F8">
        <w:rPr>
          <w:rStyle w:val="aff5"/>
          <w:rFonts w:hint="cs"/>
          <w:rtl/>
        </w:rPr>
        <w:t xml:space="preserve">(עי' אות </w:t>
      </w:r>
      <w:r w:rsidRPr="007754F8">
        <w:rPr>
          <w:rStyle w:val="aff5"/>
          <w:rtl/>
        </w:rPr>
        <w:fldChar w:fldCharType="begin"/>
      </w:r>
      <w:r w:rsidRPr="007754F8">
        <w:rPr>
          <w:rStyle w:val="aff5"/>
          <w:rtl/>
        </w:rPr>
        <w:instrText xml:space="preserve"> </w:instrText>
      </w:r>
      <w:r w:rsidRPr="007754F8">
        <w:rPr>
          <w:rStyle w:val="aff5"/>
          <w:rFonts w:hint="cs"/>
        </w:rPr>
        <w:instrText>REF</w:instrText>
      </w:r>
      <w:r w:rsidRPr="007754F8">
        <w:rPr>
          <w:rStyle w:val="aff5"/>
          <w:rFonts w:hint="cs"/>
          <w:rtl/>
        </w:rPr>
        <w:instrText xml:space="preserve"> _</w:instrText>
      </w:r>
      <w:r w:rsidRPr="007754F8">
        <w:rPr>
          <w:rStyle w:val="aff5"/>
          <w:rFonts w:hint="cs"/>
        </w:rPr>
        <w:instrText>Ref98842956 \r \h</w:instrText>
      </w:r>
      <w:r w:rsidRPr="007754F8">
        <w:rPr>
          <w:rStyle w:val="aff5"/>
          <w:rtl/>
        </w:rPr>
        <w:instrText xml:space="preserve"> </w:instrText>
      </w:r>
      <w:r w:rsidRPr="007754F8">
        <w:rPr>
          <w:rStyle w:val="aff5"/>
          <w:rtl/>
        </w:rPr>
      </w:r>
      <w:r w:rsidRPr="007754F8">
        <w:rPr>
          <w:rStyle w:val="aff5"/>
          <w:rtl/>
        </w:rPr>
        <w:fldChar w:fldCharType="separate"/>
      </w:r>
      <w:r w:rsidR="00250336">
        <w:rPr>
          <w:rStyle w:val="aff5"/>
          <w:cs/>
        </w:rPr>
        <w:t>‎</w:t>
      </w:r>
      <w:r w:rsidR="00250336">
        <w:rPr>
          <w:rStyle w:val="aff5"/>
          <w:rtl/>
        </w:rPr>
        <w:t>כ)</w:t>
      </w:r>
      <w:r w:rsidRPr="007754F8">
        <w:rPr>
          <w:rStyle w:val="aff5"/>
          <w:rtl/>
        </w:rPr>
        <w:fldChar w:fldCharType="end"/>
      </w:r>
      <w:r w:rsidRPr="0075655D">
        <w:rPr>
          <w:rStyle w:val="af"/>
          <w:rFonts w:hint="cs"/>
          <w:rtl/>
        </w:rPr>
        <w:t>, דלענין גניבה ילפינן ממעביר ד"א ברה"ר אף במקום חיוב, ורק לענין שבת לא ילפינן].</w:t>
      </w:r>
    </w:p>
    <w:p w14:paraId="7E8596C5" w14:textId="77777777" w:rsidR="00C20878" w:rsidRPr="00CB358D" w:rsidRDefault="00C20878" w:rsidP="00C20878">
      <w:pPr>
        <w:pStyle w:val="a7"/>
        <w:rPr>
          <w:rtl/>
        </w:rPr>
      </w:pPr>
      <w:bookmarkStart w:id="3838" w:name="_Toc99703478"/>
      <w:r>
        <w:rPr>
          <w:rFonts w:hint="cs"/>
          <w:rtl/>
        </w:rPr>
        <w:t>קו' החת"ס על המהרש"א דאמאי אמרי' קלוטה במקום חיוב ולא ילפי' מד"א ברה"ר דל"א</w:t>
      </w:r>
      <w:bookmarkEnd w:id="3838"/>
    </w:p>
    <w:p w14:paraId="65F60D6F" w14:textId="0D81E78B" w:rsidR="00C20878" w:rsidRDefault="00C20878" w:rsidP="006C4D7E">
      <w:pPr>
        <w:pStyle w:val="a3"/>
        <w:rPr>
          <w:rtl/>
        </w:rPr>
      </w:pPr>
      <w:bookmarkStart w:id="3839" w:name="_Ref98843197"/>
      <w:r>
        <w:rPr>
          <w:rFonts w:hint="cs"/>
          <w:rtl/>
        </w:rPr>
        <w:t xml:space="preserve">אך כתב </w:t>
      </w:r>
      <w:r w:rsidRPr="0075655D">
        <w:rPr>
          <w:rStyle w:val="aff4"/>
          <w:rFonts w:hint="cs"/>
          <w:rtl/>
        </w:rPr>
        <w:t>החת"ס</w:t>
      </w:r>
      <w:r>
        <w:rPr>
          <w:rFonts w:hint="cs"/>
          <w:rtl/>
        </w:rPr>
        <w:t xml:space="preserve"> דלפי דברי </w:t>
      </w:r>
      <w:r w:rsidRPr="00F05CBF">
        <w:rPr>
          <w:rStyle w:val="aff4"/>
          <w:rFonts w:hint="cs"/>
          <w:rtl/>
        </w:rPr>
        <w:t>המהרש"א</w:t>
      </w:r>
      <w:r w:rsidRPr="00F05CBF">
        <w:rPr>
          <w:rFonts w:hint="cs"/>
          <w:rtl/>
        </w:rPr>
        <w:t xml:space="preserve"> </w:t>
      </w:r>
      <w:r w:rsidRPr="00F05CBF">
        <w:rPr>
          <w:rStyle w:val="aff4"/>
          <w:rFonts w:hint="cs"/>
          <w:rtl/>
        </w:rPr>
        <w:t>בכתובות</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Ref97809521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Pr>
          <w:rStyle w:val="af2"/>
          <w:rFonts w:eastAsia="Guttman Hodes"/>
          <w:rtl/>
        </w:rPr>
        <w:fldChar w:fldCharType="end"/>
      </w:r>
      <w:r>
        <w:rPr>
          <w:rFonts w:hint="cs"/>
          <w:rtl/>
        </w:rPr>
        <w:t xml:space="preserve"> קשה דהיאך יתרצו </w:t>
      </w:r>
      <w:r w:rsidRPr="0075655D">
        <w:rPr>
          <w:rStyle w:val="aff4"/>
          <w:rFonts w:hint="cs"/>
          <w:rtl/>
        </w:rPr>
        <w:t xml:space="preserve">התוס' </w:t>
      </w:r>
      <w:r w:rsidRPr="00F05CBF">
        <w:rPr>
          <w:rStyle w:val="aff4"/>
          <w:rFonts w:hint="cs"/>
          <w:rtl/>
        </w:rPr>
        <w:t>בכתובות</w:t>
      </w:r>
      <w:r w:rsidRPr="004F7E70">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 xml:space="preserve">את חיוב קלוטה לר"ע, הא אי אמרינן דחיוב ד"א ברה"ר הלכתא גמירי לה ולכן לא אמרינן קלוטה בכל אמה ואמה, א"כ כל מה דאפשר לחייב על קלוטה היינו רק בעובר דרך מקום פטור, אבל במקום חיוב ילפינן מד"א ברה"ר דלא </w:t>
      </w:r>
      <w:r>
        <w:rPr>
          <w:rFonts w:hint="cs"/>
          <w:rtl/>
        </w:rPr>
        <w:t xml:space="preserve">אמרינן קלוטה, וא"כ בטל דין קלוטה לר"ע, והניח </w:t>
      </w:r>
      <w:r w:rsidRPr="0075655D">
        <w:rPr>
          <w:rStyle w:val="aff4"/>
          <w:rFonts w:hint="cs"/>
          <w:rtl/>
        </w:rPr>
        <w:t>החת"ס</w:t>
      </w:r>
      <w:r>
        <w:rPr>
          <w:rFonts w:hint="cs"/>
          <w:rtl/>
        </w:rPr>
        <w:t xml:space="preserve"> בצ"ע, </w:t>
      </w:r>
      <w:r w:rsidRPr="007754F8">
        <w:rPr>
          <w:rStyle w:val="af"/>
          <w:rFonts w:hint="cs"/>
          <w:rtl/>
        </w:rPr>
        <w:t>[</w:t>
      </w:r>
      <w:r>
        <w:rPr>
          <w:rStyle w:val="af"/>
          <w:rFonts w:hint="cs"/>
          <w:rtl/>
        </w:rPr>
        <w:t>ולביאור</w:t>
      </w:r>
      <w:r w:rsidRPr="007754F8">
        <w:rPr>
          <w:rStyle w:val="af"/>
          <w:rFonts w:hint="cs"/>
          <w:rtl/>
        </w:rPr>
        <w:t xml:space="preserve"> </w:t>
      </w:r>
      <w:r>
        <w:rPr>
          <w:rStyle w:val="aff9"/>
          <w:rFonts w:hint="cs"/>
          <w:rtl/>
        </w:rPr>
        <w:t>ה</w:t>
      </w:r>
      <w:r w:rsidRPr="007754F8">
        <w:rPr>
          <w:rStyle w:val="aff9"/>
          <w:rFonts w:hint="cs"/>
          <w:rtl/>
        </w:rPr>
        <w:t>גרעק"א</w:t>
      </w:r>
      <w:r w:rsidRPr="007754F8">
        <w:rPr>
          <w:rStyle w:val="af"/>
          <w:rFonts w:hint="cs"/>
          <w:rtl/>
        </w:rPr>
        <w:t xml:space="preserve"> </w:t>
      </w:r>
      <w:r w:rsidRPr="007754F8">
        <w:rPr>
          <w:rStyle w:val="aff5"/>
          <w:rFonts w:hint="cs"/>
          <w:rtl/>
        </w:rPr>
        <w:t xml:space="preserve">(עי' אות </w:t>
      </w:r>
      <w:r w:rsidRPr="007754F8">
        <w:rPr>
          <w:rStyle w:val="aff5"/>
          <w:rtl/>
        </w:rPr>
        <w:fldChar w:fldCharType="begin"/>
      </w:r>
      <w:r w:rsidRPr="007754F8">
        <w:rPr>
          <w:rStyle w:val="aff5"/>
          <w:rtl/>
        </w:rPr>
        <w:instrText xml:space="preserve"> </w:instrText>
      </w:r>
      <w:r w:rsidRPr="007754F8">
        <w:rPr>
          <w:rStyle w:val="aff5"/>
          <w:rFonts w:hint="cs"/>
        </w:rPr>
        <w:instrText>REF</w:instrText>
      </w:r>
      <w:r w:rsidRPr="007754F8">
        <w:rPr>
          <w:rStyle w:val="aff5"/>
          <w:rFonts w:hint="cs"/>
          <w:rtl/>
        </w:rPr>
        <w:instrText xml:space="preserve"> _</w:instrText>
      </w:r>
      <w:r w:rsidRPr="007754F8">
        <w:rPr>
          <w:rStyle w:val="aff5"/>
          <w:rFonts w:hint="cs"/>
        </w:rPr>
        <w:instrText>Ref97809786 \r \h</w:instrText>
      </w:r>
      <w:r w:rsidRPr="007754F8">
        <w:rPr>
          <w:rStyle w:val="aff5"/>
          <w:rtl/>
        </w:rPr>
        <w:instrText xml:space="preserve"> </w:instrText>
      </w:r>
      <w:r w:rsidRPr="007754F8">
        <w:rPr>
          <w:rStyle w:val="aff5"/>
          <w:rtl/>
        </w:rPr>
      </w:r>
      <w:r w:rsidRPr="007754F8">
        <w:rPr>
          <w:rStyle w:val="aff5"/>
          <w:rtl/>
        </w:rPr>
        <w:fldChar w:fldCharType="separate"/>
      </w:r>
      <w:r w:rsidR="00250336">
        <w:rPr>
          <w:rStyle w:val="aff5"/>
          <w:cs/>
        </w:rPr>
        <w:t>‎</w:t>
      </w:r>
      <w:r w:rsidR="00250336">
        <w:rPr>
          <w:rStyle w:val="aff5"/>
          <w:rtl/>
        </w:rPr>
        <w:t>יד)</w:t>
      </w:r>
      <w:r w:rsidRPr="007754F8">
        <w:rPr>
          <w:rStyle w:val="aff5"/>
          <w:rtl/>
        </w:rPr>
        <w:fldChar w:fldCharType="end"/>
      </w:r>
      <w:r w:rsidRPr="007754F8">
        <w:rPr>
          <w:rStyle w:val="af"/>
          <w:rFonts w:hint="cs"/>
          <w:rtl/>
        </w:rPr>
        <w:t xml:space="preserve"> </w:t>
      </w:r>
      <w:r w:rsidRPr="007754F8">
        <w:rPr>
          <w:rStyle w:val="aff9"/>
          <w:rFonts w:hint="cs"/>
          <w:rtl/>
        </w:rPr>
        <w:t>במהרש"א</w:t>
      </w:r>
      <w:r w:rsidRPr="007754F8">
        <w:rPr>
          <w:rStyle w:val="af"/>
          <w:rFonts w:hint="cs"/>
          <w:rtl/>
        </w:rPr>
        <w:t xml:space="preserve"> </w:t>
      </w:r>
      <w:r>
        <w:rPr>
          <w:rStyle w:val="af"/>
          <w:rFonts w:hint="cs"/>
          <w:rtl/>
        </w:rPr>
        <w:t xml:space="preserve">לק"מ, </w:t>
      </w:r>
      <w:r w:rsidRPr="007754F8">
        <w:rPr>
          <w:rStyle w:val="af"/>
          <w:rFonts w:hint="cs"/>
          <w:rtl/>
        </w:rPr>
        <w:t>דבמקום חיוב ל</w:t>
      </w:r>
      <w:r>
        <w:rPr>
          <w:rStyle w:val="af"/>
          <w:rFonts w:hint="cs"/>
          <w:rtl/>
        </w:rPr>
        <w:t xml:space="preserve">קולא לא </w:t>
      </w:r>
      <w:r w:rsidRPr="007754F8">
        <w:rPr>
          <w:rStyle w:val="af"/>
          <w:rFonts w:hint="cs"/>
          <w:rtl/>
        </w:rPr>
        <w:t>אמרינן מהלך כעומד</w:t>
      </w:r>
      <w:r>
        <w:rPr>
          <w:rStyle w:val="af"/>
          <w:rFonts w:hint="cs"/>
          <w:rtl/>
        </w:rPr>
        <w:t>, אבל לחומרא אמרינן</w:t>
      </w:r>
      <w:r w:rsidRPr="007754F8">
        <w:rPr>
          <w:rStyle w:val="af"/>
          <w:rFonts w:hint="cs"/>
          <w:rtl/>
        </w:rPr>
        <w:t>]</w:t>
      </w:r>
      <w:bookmarkEnd w:id="3839"/>
      <w:r>
        <w:rPr>
          <w:rStyle w:val="af"/>
          <w:rFonts w:hint="cs"/>
          <w:rtl/>
        </w:rPr>
        <w:t>,</w:t>
      </w:r>
      <w:r w:rsidRPr="005C4F74">
        <w:rPr>
          <w:rFonts w:hint="cs"/>
          <w:rtl/>
        </w:rPr>
        <w:t xml:space="preserve"> </w:t>
      </w:r>
      <w:r>
        <w:rPr>
          <w:rFonts w:hint="cs"/>
          <w:rtl/>
        </w:rPr>
        <w:t xml:space="preserve">ועי' במ"ש </w:t>
      </w:r>
      <w:r w:rsidRPr="005C4F74">
        <w:rPr>
          <w:rStyle w:val="aff4"/>
          <w:rFonts w:hint="cs"/>
          <w:rtl/>
        </w:rPr>
        <w:t>הגרעק"א</w:t>
      </w:r>
      <w:r>
        <w:rPr>
          <w:rFonts w:hint="cs"/>
          <w:rtl/>
        </w:rPr>
        <w:t xml:space="preserve"> </w:t>
      </w:r>
      <w:r w:rsidRPr="005C4F74">
        <w:rPr>
          <w:rStyle w:val="af2"/>
          <w:rFonts w:eastAsia="Guttman Hodes" w:hint="cs"/>
          <w:rtl/>
        </w:rPr>
        <w:t xml:space="preserve">(עי'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Ref98843941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5C4F74">
        <w:rPr>
          <w:rStyle w:val="af2"/>
          <w:rFonts w:eastAsia="Guttman Hodes"/>
          <w:rtl/>
        </w:rPr>
        <w:fldChar w:fldCharType="end"/>
      </w:r>
      <w:r>
        <w:rPr>
          <w:rFonts w:hint="cs"/>
          <w:rtl/>
        </w:rPr>
        <w:t>.</w:t>
      </w:r>
    </w:p>
    <w:p w14:paraId="2B6E3D8F" w14:textId="77777777" w:rsidR="00C20878" w:rsidRDefault="00C20878" w:rsidP="00C20878">
      <w:pPr>
        <w:pStyle w:val="1"/>
        <w:rPr>
          <w:rtl/>
        </w:rPr>
      </w:pPr>
      <w:bookmarkStart w:id="3840" w:name="_Toc99703479"/>
      <w:bookmarkStart w:id="3841" w:name="_Toc98140099"/>
      <w:r>
        <w:rPr>
          <w:rFonts w:hint="cs"/>
          <w:rtl/>
        </w:rPr>
        <w:t>בי' האבנ"ז ברשב"א ובתוס' בכתובות דרק בהפסק מקו"פ ילפי'</w:t>
      </w:r>
      <w:bookmarkEnd w:id="3840"/>
    </w:p>
    <w:p w14:paraId="3F3C4F72" w14:textId="77777777" w:rsidR="00C20878" w:rsidRPr="007737A2" w:rsidRDefault="00C20878" w:rsidP="00C20878">
      <w:pPr>
        <w:pStyle w:val="a7"/>
        <w:rPr>
          <w:rtl/>
        </w:rPr>
      </w:pPr>
      <w:bookmarkStart w:id="3842" w:name="_Toc99703480"/>
      <w:r>
        <w:rPr>
          <w:rFonts w:hint="cs"/>
          <w:rtl/>
        </w:rPr>
        <w:t>קו' האבנ"ז בתוס' בכתובות וברשב"א דבכתובות מוכח דאף במקום חיוב אמרינן מהלך כעומד</w:t>
      </w:r>
      <w:bookmarkEnd w:id="3842"/>
    </w:p>
    <w:p w14:paraId="07C0A09C" w14:textId="3E1862C1" w:rsidR="00C20878" w:rsidRDefault="00C20878" w:rsidP="006C4D7E">
      <w:pPr>
        <w:pStyle w:val="a3"/>
      </w:pPr>
      <w:bookmarkStart w:id="3843" w:name="_Ref99054867"/>
      <w:r>
        <w:rPr>
          <w:rFonts w:hint="cs"/>
          <w:rtl/>
        </w:rPr>
        <w:t xml:space="preserve">במ"ש </w:t>
      </w:r>
      <w:r>
        <w:rPr>
          <w:rStyle w:val="aff4"/>
          <w:rtl/>
        </w:rPr>
        <w:t xml:space="preserve">הרשב"א </w:t>
      </w:r>
      <w:r w:rsidRPr="009A6CFB">
        <w:rPr>
          <w:rStyle w:val="aff4"/>
          <w:rtl/>
        </w:rPr>
        <w:t>לקמן והתוס' בכתובות</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דא"א ללמוד מד"א ברה"ר דלא אמרינן מהלך כעומד, דלא ילפינן ממקום חיוב למקום פטור, דאין דנים קל מחמור להחמיר על הקל, הקשה </w:t>
      </w:r>
      <w:r>
        <w:rPr>
          <w:rStyle w:val="aff4"/>
          <w:rtl/>
        </w:rPr>
        <w:t>האבנ"ז</w:t>
      </w:r>
      <w:r>
        <w:rPr>
          <w:rStyle w:val="af2"/>
          <w:rFonts w:eastAsia="Guttman Hodes" w:hint="cs"/>
          <w:rtl/>
        </w:rPr>
        <w:t xml:space="preserve"> </w:t>
      </w:r>
      <w:r w:rsidRPr="00C60E27">
        <w:rPr>
          <w:rStyle w:val="af2"/>
          <w:rFonts w:eastAsia="Guttman Hodes" w:hint="cs"/>
          <w:rtl/>
        </w:rPr>
        <w:t>(או"ח סי' רמ"א או' ה')</w:t>
      </w:r>
      <w:r>
        <w:rPr>
          <w:rFonts w:hint="cs"/>
          <w:rtl/>
        </w:rPr>
        <w:t xml:space="preserve"> דהא בגמ' בכתובות מוכח דאף במקום חיוב אמרינן מהלך כעומד, וא"כ קשה אמאי לא ילפינן ממעביר ד"א דלא אמרינן מהלך כעומד.</w:t>
      </w:r>
      <w:bookmarkEnd w:id="3843"/>
    </w:p>
    <w:p w14:paraId="03DE2C22" w14:textId="77777777" w:rsidR="00C20878" w:rsidRDefault="00C20878" w:rsidP="00C20878">
      <w:pPr>
        <w:pStyle w:val="a7"/>
        <w:rPr>
          <w:rtl/>
        </w:rPr>
      </w:pPr>
      <w:bookmarkStart w:id="3844" w:name="_Toc99703481"/>
      <w:r>
        <w:rPr>
          <w:rFonts w:hint="cs"/>
          <w:rtl/>
        </w:rPr>
        <w:t>תי' האבנ"ז דבמקום חיוב לא ילפי' לקולא ובמקו"פ ביארו התוס' והרשב"א דלא ילפי' כלל</w:t>
      </w:r>
      <w:bookmarkEnd w:id="3844"/>
    </w:p>
    <w:p w14:paraId="7D4FD550" w14:textId="77777777" w:rsidR="00C20878" w:rsidRDefault="00C20878" w:rsidP="006C4D7E">
      <w:pPr>
        <w:pStyle w:val="a3"/>
        <w:rPr>
          <w:rtl/>
        </w:rPr>
      </w:pPr>
      <w:r>
        <w:rPr>
          <w:rFonts w:hint="cs"/>
          <w:rtl/>
        </w:rPr>
        <w:t xml:space="preserve">ותירץ </w:t>
      </w:r>
      <w:r>
        <w:rPr>
          <w:rStyle w:val="aff4"/>
          <w:rtl/>
        </w:rPr>
        <w:t>האבנ"ז</w:t>
      </w:r>
      <w:r>
        <w:rPr>
          <w:rFonts w:hint="cs"/>
          <w:rtl/>
        </w:rPr>
        <w:t xml:space="preserve"> דמוכח דאף במקום חיוב לא ילפינן לקולא לפוטרו, דלא אמרינן מהלך כעומד, ורק בדברי בן עזאי בסוגיין במוציא מרה"י לרה"ר דרך מקום פטור, הוקשה </w:t>
      </w:r>
      <w:r>
        <w:rPr>
          <w:rStyle w:val="aff4"/>
          <w:rtl/>
        </w:rPr>
        <w:t>ל</w:t>
      </w:r>
      <w:r w:rsidRPr="009A6CFB">
        <w:rPr>
          <w:rStyle w:val="aff4"/>
          <w:rtl/>
        </w:rPr>
        <w:t>תוס' בכתובות</w:t>
      </w:r>
      <w:r>
        <w:rPr>
          <w:rStyle w:val="af2"/>
          <w:rFonts w:eastAsia="Guttman Hodes" w:hint="cs"/>
          <w:rtl/>
        </w:rPr>
        <w:t xml:space="preserve"> </w:t>
      </w:r>
      <w:r>
        <w:rPr>
          <w:rStyle w:val="aff4"/>
          <w:rFonts w:hint="cs"/>
          <w:rtl/>
        </w:rPr>
        <w:t>ול</w:t>
      </w:r>
      <w:r>
        <w:rPr>
          <w:rStyle w:val="aff4"/>
          <w:rtl/>
        </w:rPr>
        <w:t>רשב"א לקמן</w:t>
      </w:r>
      <w:r>
        <w:rPr>
          <w:rFonts w:hint="cs"/>
          <w:rtl/>
        </w:rPr>
        <w:t xml:space="preserve"> דנילף להחמיר לחייבו מדין מהלך כעומד, וכתב </w:t>
      </w:r>
      <w:r>
        <w:rPr>
          <w:rStyle w:val="aff4"/>
          <w:rtl/>
        </w:rPr>
        <w:t>האבנ"ז</w:t>
      </w:r>
      <w:r>
        <w:rPr>
          <w:rStyle w:val="af2"/>
          <w:rFonts w:eastAsia="Guttman Hodes" w:hint="cs"/>
          <w:rtl/>
        </w:rPr>
        <w:t xml:space="preserve"> </w:t>
      </w:r>
      <w:r>
        <w:rPr>
          <w:rFonts w:hint="cs"/>
          <w:rtl/>
        </w:rPr>
        <w:t>דע"ז תירצו דבמקום פטור לא ילפינן אף לחומרא.</w:t>
      </w:r>
    </w:p>
    <w:p w14:paraId="7AB74A68" w14:textId="77777777" w:rsidR="00C20878" w:rsidRDefault="00C20878" w:rsidP="00C20878">
      <w:pPr>
        <w:pStyle w:val="a7"/>
        <w:rPr>
          <w:rtl/>
        </w:rPr>
      </w:pPr>
      <w:bookmarkStart w:id="3845" w:name="_Toc99703482"/>
      <w:r>
        <w:rPr>
          <w:rFonts w:hint="cs"/>
          <w:rtl/>
        </w:rPr>
        <w:t>בי' האבנ"ז בתוס' בכתובות וברשב"א דלחיוב לעולם לא ילפי' ולפטור רק בהפסק מקו"פ ילפינן</w:t>
      </w:r>
      <w:bookmarkEnd w:id="3845"/>
    </w:p>
    <w:p w14:paraId="64AE6ACB" w14:textId="4494356F" w:rsidR="00C20878" w:rsidRDefault="00C20878" w:rsidP="006C4D7E">
      <w:pPr>
        <w:pStyle w:val="a3"/>
        <w:rPr>
          <w:rtl/>
        </w:rPr>
      </w:pPr>
      <w:bookmarkStart w:id="3846" w:name="_Ref98963365"/>
      <w:r>
        <w:rPr>
          <w:rFonts w:hint="cs"/>
          <w:rtl/>
        </w:rPr>
        <w:t xml:space="preserve">וכתב </w:t>
      </w:r>
      <w:r>
        <w:rPr>
          <w:rStyle w:val="aff4"/>
          <w:rtl/>
        </w:rPr>
        <w:t>האבנ"ז</w:t>
      </w:r>
      <w:r w:rsidRPr="00C60E27">
        <w:rPr>
          <w:rStyle w:val="af2"/>
          <w:rFonts w:eastAsia="Guttman Hodes" w:hint="cs"/>
          <w:rtl/>
        </w:rPr>
        <w:t xml:space="preserve"> </w:t>
      </w:r>
      <w:r>
        <w:rPr>
          <w:rFonts w:hint="cs"/>
          <w:rtl/>
        </w:rPr>
        <w:t xml:space="preserve">דא"כ מבואר מדברי </w:t>
      </w:r>
      <w:r>
        <w:rPr>
          <w:rStyle w:val="aff4"/>
          <w:rtl/>
        </w:rPr>
        <w:t>הרשב"א לקמן</w:t>
      </w:r>
      <w:r w:rsidRPr="00C60E27">
        <w:rPr>
          <w:rStyle w:val="af2"/>
          <w:rFonts w:eastAsia="Guttman Hodes" w:hint="cs"/>
          <w:rtl/>
        </w:rPr>
        <w:t xml:space="preserve"> </w:t>
      </w:r>
      <w:r w:rsidRPr="00C60E27">
        <w:rPr>
          <w:rStyle w:val="af2"/>
          <w:rFonts w:eastAsia="Guttman Rashi" w:hint="cs"/>
          <w:rtl/>
        </w:rPr>
        <w:t xml:space="preserve">(עי' אות </w:t>
      </w:r>
      <w:r w:rsidRPr="00C60E27">
        <w:rPr>
          <w:rStyle w:val="af2"/>
          <w:rFonts w:eastAsia="Guttman Rashi"/>
          <w:rtl/>
        </w:rPr>
        <w:fldChar w:fldCharType="begin"/>
      </w:r>
      <w:r w:rsidRPr="00C60E27">
        <w:rPr>
          <w:rStyle w:val="af2"/>
          <w:rFonts w:eastAsia="Guttman Rashi"/>
          <w:rtl/>
        </w:rPr>
        <w:instrText xml:space="preserve"> </w:instrText>
      </w:r>
      <w:r w:rsidRPr="00C60E27">
        <w:rPr>
          <w:rStyle w:val="af2"/>
          <w:rFonts w:eastAsia="Guttman Rashi" w:hint="cs"/>
        </w:rPr>
        <w:instrText>REF</w:instrText>
      </w:r>
      <w:r w:rsidRPr="00C60E27">
        <w:rPr>
          <w:rStyle w:val="af2"/>
          <w:rFonts w:eastAsia="Guttman Rashi" w:hint="cs"/>
          <w:rtl/>
        </w:rPr>
        <w:instrText xml:space="preserve"> _</w:instrText>
      </w:r>
      <w:r w:rsidRPr="00C60E27">
        <w:rPr>
          <w:rStyle w:val="af2"/>
          <w:rFonts w:eastAsia="Guttman Rashi" w:hint="cs"/>
        </w:rPr>
        <w:instrText>Ref95409032 \r \h</w:instrText>
      </w:r>
      <w:r w:rsidRPr="00C60E27">
        <w:rPr>
          <w:rStyle w:val="af2"/>
          <w:rFonts w:eastAsia="Guttman Rashi"/>
          <w:rtl/>
        </w:rPr>
        <w:instrText xml:space="preserve"> </w:instrText>
      </w:r>
      <w:r w:rsidRPr="00C60E27">
        <w:rPr>
          <w:rStyle w:val="af2"/>
          <w:rFonts w:eastAsia="Guttman Rashi"/>
          <w:rtl/>
        </w:rPr>
      </w:r>
      <w:r w:rsidRPr="00C60E27">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C60E27">
        <w:rPr>
          <w:rStyle w:val="af2"/>
          <w:rFonts w:eastAsia="Guttman Rashi"/>
          <w:rtl/>
        </w:rPr>
        <w:fldChar w:fldCharType="end"/>
      </w:r>
      <w:r>
        <w:rPr>
          <w:rFonts w:hint="cs"/>
          <w:rtl/>
        </w:rPr>
        <w:t xml:space="preserve"> דלחיוב לעולם אמרינן קלוטה ומהלך כעומד, </w:t>
      </w:r>
      <w:r>
        <w:rPr>
          <w:rStyle w:val="af"/>
          <w:rtl/>
        </w:rPr>
        <w:t>[כגון בגמ' בכתובות],</w:t>
      </w:r>
      <w:r>
        <w:rPr>
          <w:rFonts w:hint="cs"/>
          <w:rtl/>
        </w:rPr>
        <w:t xml:space="preserve"> ולקולא לפוטרו במקום חיוב שאין הפסק של מקום פטור, ילפינן מד"א ברה"ר דלא אמרינן קלוטה ומהלך כעומד, וכשיש הפסק של מקום פטור, </w:t>
      </w:r>
      <w:r>
        <w:rPr>
          <w:rStyle w:val="af"/>
          <w:rtl/>
        </w:rPr>
        <w:t>[כגון בגמ' בסוגיין],</w:t>
      </w:r>
      <w:r>
        <w:rPr>
          <w:rFonts w:hint="cs"/>
          <w:rtl/>
        </w:rPr>
        <w:t xml:space="preserve"> לא ילפינן מד"א ברה"ר ואמרינן קלוטה מהלך כעומד</w:t>
      </w:r>
      <w:bookmarkStart w:id="3847" w:name="_Hlk98948524"/>
      <w:bookmarkEnd w:id="3846"/>
      <w:r>
        <w:rPr>
          <w:rFonts w:hint="cs"/>
          <w:rtl/>
        </w:rPr>
        <w:t xml:space="preserve">, וכתב </w:t>
      </w:r>
      <w:r w:rsidRPr="001E01DF">
        <w:rPr>
          <w:rStyle w:val="aff4"/>
          <w:rFonts w:hint="cs"/>
          <w:rtl/>
        </w:rPr>
        <w:t>האבנ"ז</w:t>
      </w:r>
      <w:r w:rsidRPr="00C60E27">
        <w:rPr>
          <w:rStyle w:val="af2"/>
          <w:rFonts w:eastAsia="Guttman Hodes" w:hint="cs"/>
          <w:rtl/>
        </w:rPr>
        <w:t xml:space="preserve"> (או"ח סי' רמ"א או' ח') </w:t>
      </w:r>
      <w:r>
        <w:rPr>
          <w:rFonts w:hint="cs"/>
          <w:rtl/>
        </w:rPr>
        <w:t xml:space="preserve">דאחר דמוכח כן בדברי </w:t>
      </w:r>
      <w:r w:rsidRPr="00E31AEC">
        <w:rPr>
          <w:rStyle w:val="aff4"/>
          <w:rFonts w:hint="cs"/>
          <w:rtl/>
        </w:rPr>
        <w:t>הרשב"א</w:t>
      </w:r>
      <w:r w:rsidRPr="00345D9E">
        <w:rPr>
          <w:rStyle w:val="aff4"/>
          <w:rtl/>
        </w:rPr>
        <w:t xml:space="preserve"> </w:t>
      </w:r>
      <w:r>
        <w:rPr>
          <w:rStyle w:val="aff4"/>
          <w:rtl/>
        </w:rPr>
        <w:t>לקמן</w:t>
      </w:r>
      <w:r>
        <w:rPr>
          <w:rFonts w:hint="cs"/>
          <w:rtl/>
        </w:rPr>
        <w:t xml:space="preserve">, אפש"ל דזהו הביאור בדברי </w:t>
      </w:r>
      <w:r w:rsidRPr="00E31AEC">
        <w:rPr>
          <w:rStyle w:val="aff4"/>
          <w:rFonts w:hint="cs"/>
          <w:rtl/>
        </w:rPr>
        <w:t>התוס' בכתובות</w:t>
      </w:r>
      <w:r w:rsidRPr="00C60E27">
        <w:rPr>
          <w:rStyle w:val="af2"/>
          <w:rFonts w:eastAsia="Guttman Hodes" w:hint="cs"/>
          <w:rtl/>
        </w:rPr>
        <w:t xml:space="preserve"> </w:t>
      </w:r>
      <w:r w:rsidRPr="00C60E27">
        <w:rPr>
          <w:rStyle w:val="af2"/>
          <w:rFonts w:eastAsia="Guttman Rashi" w:hint="cs"/>
          <w:rtl/>
        </w:rPr>
        <w:t xml:space="preserve">(עי' אות </w:t>
      </w:r>
      <w:r w:rsidRPr="00C60E27">
        <w:rPr>
          <w:rStyle w:val="af2"/>
          <w:rFonts w:eastAsia="Guttman Rashi"/>
          <w:rtl/>
        </w:rPr>
        <w:fldChar w:fldCharType="begin"/>
      </w:r>
      <w:r w:rsidRPr="00C60E27">
        <w:rPr>
          <w:rStyle w:val="af2"/>
          <w:rFonts w:eastAsia="Guttman Rashi"/>
          <w:rtl/>
        </w:rPr>
        <w:instrText xml:space="preserve"> </w:instrText>
      </w:r>
      <w:r w:rsidRPr="00C60E27">
        <w:rPr>
          <w:rStyle w:val="af2"/>
          <w:rFonts w:eastAsia="Guttman Rashi" w:hint="cs"/>
        </w:rPr>
        <w:instrText>REF</w:instrText>
      </w:r>
      <w:r w:rsidRPr="00C60E27">
        <w:rPr>
          <w:rStyle w:val="af2"/>
          <w:rFonts w:eastAsia="Guttman Rashi" w:hint="cs"/>
          <w:rtl/>
        </w:rPr>
        <w:instrText xml:space="preserve"> _</w:instrText>
      </w:r>
      <w:r w:rsidRPr="00C60E27">
        <w:rPr>
          <w:rStyle w:val="af2"/>
          <w:rFonts w:eastAsia="Guttman Rashi" w:hint="cs"/>
        </w:rPr>
        <w:instrText>Ref95409032 \r \h</w:instrText>
      </w:r>
      <w:r w:rsidRPr="00C60E27">
        <w:rPr>
          <w:rStyle w:val="af2"/>
          <w:rFonts w:eastAsia="Guttman Rashi"/>
          <w:rtl/>
        </w:rPr>
        <w:instrText xml:space="preserve"> </w:instrText>
      </w:r>
      <w:r w:rsidRPr="00C60E27">
        <w:rPr>
          <w:rStyle w:val="af2"/>
          <w:rFonts w:eastAsia="Guttman Rashi"/>
          <w:rtl/>
        </w:rPr>
      </w:r>
      <w:r w:rsidRPr="00C60E27">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C60E27">
        <w:rPr>
          <w:rStyle w:val="af2"/>
          <w:rFonts w:eastAsia="Guttman Rashi"/>
          <w:rtl/>
        </w:rPr>
        <w:fldChar w:fldCharType="end"/>
      </w:r>
      <w:r w:rsidRPr="00C60E27">
        <w:rPr>
          <w:rStyle w:val="af2"/>
          <w:rFonts w:eastAsia="Guttman Hodes" w:hint="cs"/>
          <w:rtl/>
        </w:rPr>
        <w:t xml:space="preserve"> </w:t>
      </w:r>
      <w:r>
        <w:rPr>
          <w:rFonts w:hint="cs"/>
          <w:rtl/>
        </w:rPr>
        <w:t xml:space="preserve">דכתבו </w:t>
      </w:r>
      <w:r w:rsidRPr="00E31AEC">
        <w:rPr>
          <w:rStyle w:val="aff4"/>
          <w:rFonts w:hint="cs"/>
          <w:rtl/>
        </w:rPr>
        <w:t>כהרשב"א</w:t>
      </w:r>
      <w:r>
        <w:rPr>
          <w:rFonts w:hint="cs"/>
          <w:rtl/>
        </w:rPr>
        <w:t xml:space="preserve"> דלא ילפינן מד"א ברה"ר דהוא מקום חיוב, וכדביאר </w:t>
      </w:r>
      <w:r w:rsidRPr="00E31AEC">
        <w:rPr>
          <w:rStyle w:val="aff4"/>
          <w:rFonts w:hint="cs"/>
          <w:rtl/>
        </w:rPr>
        <w:t xml:space="preserve">המהרש"א </w:t>
      </w:r>
      <w:r w:rsidRPr="00F05CBF">
        <w:rPr>
          <w:rStyle w:val="aff4"/>
          <w:rFonts w:hint="cs"/>
          <w:rtl/>
        </w:rPr>
        <w:t>בכתובות</w:t>
      </w:r>
      <w:r w:rsidRPr="00F05CBF">
        <w:rPr>
          <w:rFonts w:hint="cs"/>
          <w:rtl/>
        </w:rPr>
        <w:t xml:space="preserve"> </w:t>
      </w:r>
      <w:r w:rsidRPr="00C60E27">
        <w:rPr>
          <w:rStyle w:val="af2"/>
          <w:rFonts w:eastAsia="Guttman Hodes" w:hint="cs"/>
          <w:rtl/>
        </w:rPr>
        <w:t xml:space="preserve">(עי' אות </w:t>
      </w:r>
      <w:r w:rsidRPr="00C60E27">
        <w:rPr>
          <w:rStyle w:val="af2"/>
          <w:rFonts w:eastAsia="Guttman Hodes"/>
          <w:rtl/>
        </w:rPr>
        <w:fldChar w:fldCharType="begin"/>
      </w:r>
      <w:r w:rsidRPr="00C60E27">
        <w:rPr>
          <w:rStyle w:val="af2"/>
          <w:rFonts w:eastAsia="Guttman Hodes"/>
          <w:rtl/>
        </w:rPr>
        <w:instrText xml:space="preserve"> </w:instrText>
      </w:r>
      <w:r w:rsidRPr="00C60E27">
        <w:rPr>
          <w:rStyle w:val="af2"/>
          <w:rFonts w:eastAsia="Guttman Hodes" w:hint="cs"/>
        </w:rPr>
        <w:instrText>REF</w:instrText>
      </w:r>
      <w:r w:rsidRPr="00C60E27">
        <w:rPr>
          <w:rStyle w:val="af2"/>
          <w:rFonts w:eastAsia="Guttman Hodes" w:hint="cs"/>
          <w:rtl/>
        </w:rPr>
        <w:instrText xml:space="preserve"> _</w:instrText>
      </w:r>
      <w:r w:rsidRPr="00C60E27">
        <w:rPr>
          <w:rStyle w:val="af2"/>
          <w:rFonts w:eastAsia="Guttman Hodes" w:hint="cs"/>
        </w:rPr>
        <w:instrText>Ref97809521 \r \h</w:instrText>
      </w:r>
      <w:r w:rsidRPr="00C60E27">
        <w:rPr>
          <w:rStyle w:val="af2"/>
          <w:rFonts w:eastAsia="Guttman Hodes"/>
          <w:rtl/>
        </w:rPr>
        <w:instrText xml:space="preserve"> </w:instrText>
      </w:r>
      <w:r w:rsidRPr="00C60E27">
        <w:rPr>
          <w:rStyle w:val="af2"/>
          <w:rFonts w:eastAsia="Guttman Hodes"/>
          <w:rtl/>
        </w:rPr>
      </w:r>
      <w:r w:rsidRPr="00C60E27">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C60E27">
        <w:rPr>
          <w:rStyle w:val="af2"/>
          <w:rFonts w:eastAsia="Guttman Hodes"/>
          <w:rtl/>
        </w:rPr>
        <w:fldChar w:fldCharType="end"/>
      </w:r>
      <w:r>
        <w:rPr>
          <w:rFonts w:hint="cs"/>
          <w:rtl/>
        </w:rPr>
        <w:t xml:space="preserve"> דבמקום חיוב אמרינן קלוטה רק לחומרא, אבל לקולא אמרינן רק במקום פטור, ועיי"ש במה שביאר כן </w:t>
      </w:r>
      <w:r w:rsidRPr="00E31AEC">
        <w:rPr>
          <w:rStyle w:val="aff4"/>
          <w:rFonts w:hint="cs"/>
          <w:rtl/>
        </w:rPr>
        <w:t>האבנ"ז</w:t>
      </w:r>
      <w:r>
        <w:rPr>
          <w:rFonts w:hint="cs"/>
          <w:rtl/>
        </w:rPr>
        <w:t xml:space="preserve"> בדברי </w:t>
      </w:r>
      <w:r w:rsidRPr="00E31AEC">
        <w:rPr>
          <w:rStyle w:val="aff4"/>
          <w:rtl/>
        </w:rPr>
        <w:t>ר"י בתוס' לעיל</w:t>
      </w:r>
      <w:r w:rsidRPr="00BC0ADD">
        <w:rPr>
          <w:rtl/>
        </w:rPr>
        <w:t xml:space="preserve"> </w:t>
      </w:r>
      <w:r w:rsidRPr="00C60E27">
        <w:rPr>
          <w:rStyle w:val="af2"/>
          <w:rFonts w:eastAsia="Guttman Hodes"/>
          <w:rtl/>
        </w:rPr>
        <w:t>(ד: ד"ה דאמרינן, הובא בסימן ה' אות נ"ב)</w:t>
      </w:r>
      <w:r w:rsidRPr="00E31AEC">
        <w:rPr>
          <w:rFonts w:hint="cs"/>
          <w:rtl/>
        </w:rPr>
        <w:t>.</w:t>
      </w:r>
    </w:p>
    <w:p w14:paraId="1243E70F" w14:textId="77777777" w:rsidR="00C20878" w:rsidRPr="00026BF6" w:rsidRDefault="00C20878" w:rsidP="00C20878">
      <w:pPr>
        <w:pStyle w:val="a7"/>
      </w:pPr>
      <w:bookmarkStart w:id="3848" w:name="_Toc99703483"/>
      <w:r>
        <w:rPr>
          <w:rFonts w:hint="cs"/>
          <w:rtl/>
        </w:rPr>
        <w:t>בי' האבנ"ז בתוס' וברשב"א דלחיוב אמרי' קלוטה אף ברשות א' ולקולא ברשות מפסיקה ל"א</w:t>
      </w:r>
      <w:bookmarkEnd w:id="3848"/>
    </w:p>
    <w:p w14:paraId="5203E0D9" w14:textId="519E4D79" w:rsidR="00C20878" w:rsidRDefault="00C20878" w:rsidP="006C4D7E">
      <w:pPr>
        <w:pStyle w:val="a3"/>
        <w:rPr>
          <w:rtl/>
        </w:rPr>
      </w:pPr>
      <w:r>
        <w:rPr>
          <w:rFonts w:hint="cs"/>
          <w:rtl/>
        </w:rPr>
        <w:t xml:space="preserve">והוסיף </w:t>
      </w:r>
      <w:r w:rsidRPr="001E01DF">
        <w:rPr>
          <w:rStyle w:val="aff4"/>
          <w:rFonts w:hint="cs"/>
          <w:rtl/>
        </w:rPr>
        <w:t>האבנ"ז</w:t>
      </w:r>
      <w:r w:rsidRPr="00026BF6">
        <w:rPr>
          <w:rStyle w:val="af2"/>
          <w:rFonts w:eastAsia="Guttman Hodes" w:hint="cs"/>
          <w:rtl/>
        </w:rPr>
        <w:t xml:space="preserve"> (או"ח סי' רמ"א או' י') </w:t>
      </w:r>
      <w:r>
        <w:rPr>
          <w:rtl/>
        </w:rPr>
        <w:t>ד</w:t>
      </w:r>
      <w:r>
        <w:rPr>
          <w:rFonts w:hint="cs"/>
          <w:rtl/>
        </w:rPr>
        <w:t xml:space="preserve">לדעת </w:t>
      </w:r>
      <w:r w:rsidRPr="009166AE">
        <w:rPr>
          <w:rStyle w:val="aff4"/>
          <w:rFonts w:hint="cs"/>
          <w:rtl/>
        </w:rPr>
        <w:t>התוס' בכתובות והרשב"א</w:t>
      </w:r>
      <w:r>
        <w:rPr>
          <w:rFonts w:hint="cs"/>
          <w:rtl/>
        </w:rPr>
        <w:t xml:space="preserve"> </w:t>
      </w:r>
      <w:r>
        <w:rPr>
          <w:rStyle w:val="aff4"/>
          <w:rFonts w:hint="cs"/>
          <w:rtl/>
        </w:rPr>
        <w:t>לקמן</w:t>
      </w:r>
      <w:r>
        <w:rPr>
          <w:rStyle w:val="af2"/>
          <w:rFonts w:eastAsia="Guttman Hode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Pr>
          <w:rFonts w:hint="cs"/>
          <w:rtl/>
        </w:rPr>
        <w:t xml:space="preserve"> לחיוב אמרינן </w:t>
      </w:r>
      <w:r>
        <w:rPr>
          <w:rtl/>
        </w:rPr>
        <w:t xml:space="preserve">קלוטה </w:t>
      </w:r>
      <w:r>
        <w:rPr>
          <w:rFonts w:hint="cs"/>
          <w:rtl/>
        </w:rPr>
        <w:t>ו</w:t>
      </w:r>
      <w:r>
        <w:rPr>
          <w:rtl/>
        </w:rPr>
        <w:t>מהלך כעומד לבן עזאי אפילו ברשות אחת</w:t>
      </w:r>
      <w:r>
        <w:rPr>
          <w:rFonts w:hint="cs"/>
          <w:rtl/>
        </w:rPr>
        <w:t xml:space="preserve">, </w:t>
      </w:r>
      <w:r w:rsidRPr="007E17CE">
        <w:rPr>
          <w:rStyle w:val="af"/>
          <w:rFonts w:hint="cs"/>
          <w:rtl/>
        </w:rPr>
        <w:t>[</w:t>
      </w:r>
      <w:r>
        <w:rPr>
          <w:rStyle w:val="af"/>
          <w:rFonts w:hint="cs"/>
          <w:rtl/>
        </w:rPr>
        <w:t>ודלא</w:t>
      </w:r>
      <w:r w:rsidRPr="007E17CE">
        <w:rPr>
          <w:rStyle w:val="af"/>
          <w:rFonts w:hint="cs"/>
          <w:rtl/>
        </w:rPr>
        <w:t xml:space="preserve"> </w:t>
      </w:r>
      <w:r>
        <w:rPr>
          <w:rStyle w:val="aff9"/>
          <w:rFonts w:hint="cs"/>
          <w:rtl/>
        </w:rPr>
        <w:t>כ</w:t>
      </w:r>
      <w:r w:rsidRPr="007E17CE">
        <w:rPr>
          <w:rStyle w:val="aff9"/>
          <w:rFonts w:hint="cs"/>
          <w:rtl/>
        </w:rPr>
        <w:t>ריטב"א</w:t>
      </w:r>
      <w:r w:rsidRPr="007E17CE">
        <w:rPr>
          <w:rStyle w:val="af"/>
          <w:rFonts w:hint="cs"/>
          <w:rtl/>
        </w:rPr>
        <w:t xml:space="preserve"> בשם </w:t>
      </w:r>
      <w:r w:rsidRPr="007E17CE">
        <w:rPr>
          <w:rStyle w:val="aff9"/>
          <w:rFonts w:hint="cs"/>
          <w:rtl/>
        </w:rPr>
        <w:t>הרמב"ן</w:t>
      </w:r>
      <w:r w:rsidRPr="00CF271F">
        <w:rPr>
          <w:rStyle w:val="af"/>
          <w:rFonts w:hint="cs"/>
          <w:rtl/>
        </w:rPr>
        <w:t xml:space="preserve">, </w:t>
      </w:r>
      <w:r w:rsidRPr="00821BE9">
        <w:rPr>
          <w:rStyle w:val="aff9"/>
          <w:rFonts w:hint="cs"/>
          <w:rtl/>
        </w:rPr>
        <w:t>ו</w:t>
      </w:r>
      <w:r w:rsidRPr="00821BE9">
        <w:rPr>
          <w:rStyle w:val="aff9"/>
          <w:rtl/>
        </w:rPr>
        <w:t>המאירי</w:t>
      </w:r>
      <w:r w:rsidRPr="00821BE9">
        <w:rPr>
          <w:rStyle w:val="af"/>
          <w:rtl/>
        </w:rPr>
        <w:t xml:space="preserve"> </w:t>
      </w:r>
      <w:r w:rsidRPr="00821BE9">
        <w:rPr>
          <w:rStyle w:val="aff9"/>
          <w:rtl/>
        </w:rPr>
        <w:t>והתוס' רי"ד</w:t>
      </w:r>
      <w:r w:rsidRPr="00821BE9">
        <w:rPr>
          <w:rStyle w:val="af"/>
          <w:rtl/>
        </w:rPr>
        <w:t xml:space="preserve"> </w:t>
      </w:r>
      <w:r w:rsidRPr="00821BE9">
        <w:rPr>
          <w:rStyle w:val="aff9"/>
          <w:rtl/>
        </w:rPr>
        <w:t>ובמיוחסים לר"ן</w:t>
      </w:r>
      <w:r w:rsidRPr="00821BE9">
        <w:rPr>
          <w:rStyle w:val="af"/>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Ref97753960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w:t>
      </w:r>
      <w:r>
        <w:rPr>
          <w:rStyle w:val="aff5"/>
          <w:rtl/>
        </w:rPr>
        <w:fldChar w:fldCharType="end"/>
      </w:r>
      <w:r>
        <w:rPr>
          <w:rStyle w:val="af"/>
          <w:rFonts w:hint="cs"/>
          <w:rtl/>
        </w:rPr>
        <w:t>],</w:t>
      </w:r>
      <w:r>
        <w:rPr>
          <w:rFonts w:hint="cs"/>
          <w:rtl/>
        </w:rPr>
        <w:t xml:space="preserve"> אבל לקולא </w:t>
      </w:r>
      <w:r>
        <w:rPr>
          <w:rtl/>
        </w:rPr>
        <w:t xml:space="preserve">לפוטרו </w:t>
      </w:r>
      <w:r>
        <w:rPr>
          <w:rFonts w:hint="cs"/>
          <w:rtl/>
        </w:rPr>
        <w:t xml:space="preserve">במקום שאין </w:t>
      </w:r>
      <w:r>
        <w:rPr>
          <w:rtl/>
        </w:rPr>
        <w:t xml:space="preserve">רשות אחרת </w:t>
      </w:r>
      <w:r>
        <w:rPr>
          <w:rFonts w:hint="cs"/>
          <w:rtl/>
        </w:rPr>
        <w:t xml:space="preserve">שמפסיקה את המלאכה, </w:t>
      </w:r>
      <w:r>
        <w:rPr>
          <w:rtl/>
        </w:rPr>
        <w:t>לא אמרינן</w:t>
      </w:r>
      <w:r>
        <w:rPr>
          <w:rFonts w:hint="cs"/>
          <w:rtl/>
        </w:rPr>
        <w:t xml:space="preserve"> קלוטה ומהלך כעומד לקולא, ובמקום שיש </w:t>
      </w:r>
      <w:r>
        <w:rPr>
          <w:rtl/>
        </w:rPr>
        <w:t xml:space="preserve">רשות אחרת </w:t>
      </w:r>
      <w:r>
        <w:rPr>
          <w:rFonts w:hint="cs"/>
          <w:rtl/>
        </w:rPr>
        <w:t>שמפסיקה את המלאכה, אמרינן קלוטה ומהלך כעומד אף לקולא.</w:t>
      </w:r>
    </w:p>
    <w:p w14:paraId="79D5B9B9" w14:textId="77777777" w:rsidR="00C20878" w:rsidRDefault="00C20878" w:rsidP="00C20878">
      <w:pPr>
        <w:pStyle w:val="1"/>
        <w:rPr>
          <w:rtl/>
        </w:rPr>
      </w:pPr>
      <w:bookmarkStart w:id="3849" w:name="_Toc99703484"/>
      <w:r>
        <w:rPr>
          <w:rFonts w:hint="cs"/>
          <w:rtl/>
        </w:rPr>
        <w:t>בי' האבנ"ז ברשב"א דההלכה דלא ילפי' לקולא או ברשות א'</w:t>
      </w:r>
      <w:bookmarkEnd w:id="3849"/>
    </w:p>
    <w:p w14:paraId="1742E6B2" w14:textId="77777777" w:rsidR="00C20878" w:rsidRPr="00026BF6" w:rsidRDefault="00C20878" w:rsidP="00C20878">
      <w:pPr>
        <w:pStyle w:val="a7"/>
      </w:pPr>
      <w:bookmarkStart w:id="3850" w:name="_Toc99703485"/>
      <w:r>
        <w:rPr>
          <w:rFonts w:hint="cs"/>
          <w:rtl/>
        </w:rPr>
        <w:t>קו' האבנ"ז דהא הרשב"א דחה דא"א לומר דל"א קלוטה לקולא דהא בגיטין לא שייך קולא</w:t>
      </w:r>
      <w:bookmarkEnd w:id="3850"/>
    </w:p>
    <w:p w14:paraId="7C98F122" w14:textId="7B5D07A1" w:rsidR="00C20878" w:rsidRDefault="00C20878" w:rsidP="006C4D7E">
      <w:pPr>
        <w:pStyle w:val="a3"/>
        <w:rPr>
          <w:rtl/>
        </w:rPr>
      </w:pPr>
      <w:r>
        <w:rPr>
          <w:rFonts w:hint="cs"/>
          <w:rtl/>
        </w:rPr>
        <w:t xml:space="preserve">אך הקשה </w:t>
      </w:r>
      <w:r w:rsidRPr="001E01DF">
        <w:rPr>
          <w:rStyle w:val="aff4"/>
          <w:rFonts w:hint="cs"/>
          <w:rtl/>
        </w:rPr>
        <w:t>האבנ"ז</w:t>
      </w:r>
      <w:r w:rsidRPr="00026BF6">
        <w:rPr>
          <w:rStyle w:val="af2"/>
          <w:rFonts w:eastAsia="Guttman Hodes" w:hint="cs"/>
          <w:rtl/>
        </w:rPr>
        <w:t xml:space="preserve"> (או"ח סי' רמ"א או' ד', ו')</w:t>
      </w:r>
      <w:r>
        <w:rPr>
          <w:rFonts w:hint="cs"/>
          <w:rtl/>
        </w:rPr>
        <w:t xml:space="preserve"> דהא </w:t>
      </w:r>
      <w:r>
        <w:rPr>
          <w:rStyle w:val="aff4"/>
          <w:rtl/>
        </w:rPr>
        <w:t>הרשב"א לעיל בבי</w:t>
      </w:r>
      <w:r>
        <w:rPr>
          <w:rStyle w:val="aff4"/>
          <w:rFonts w:hint="cs"/>
          <w:rtl/>
        </w:rPr>
        <w:t xml:space="preserve">' </w:t>
      </w:r>
      <w:r w:rsidRPr="00F05CBF">
        <w:rPr>
          <w:rStyle w:val="aff4"/>
          <w:rFonts w:hint="cs"/>
          <w:rtl/>
        </w:rPr>
        <w:t>הא'</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Fonts w:hint="cs"/>
          <w:rtl/>
        </w:rPr>
        <w:t xml:space="preserve"> כתב דלא אמרינן קלוטה לקולא, ודחה </w:t>
      </w:r>
      <w:r>
        <w:rPr>
          <w:rStyle w:val="aff4"/>
          <w:rtl/>
        </w:rPr>
        <w:t>הרשב"א</w:t>
      </w:r>
      <w:r>
        <w:rPr>
          <w:rStyle w:val="aff4"/>
          <w:rFonts w:hint="cs"/>
          <w:rtl/>
        </w:rPr>
        <w:t xml:space="preserve"> לעיל</w:t>
      </w:r>
      <w:r>
        <w:rPr>
          <w:rFonts w:hint="cs"/>
          <w:rtl/>
        </w:rPr>
        <w:t xml:space="preserve"> דבגמ' בגיטין מוכח דאין חילוק בקלוטה בין קולא לחומרא, וא"כ האיך אפש"ל דלקולא ילפינן מד"א ברה"ר דלא אמרינן קלוטה במקום חיוב.</w:t>
      </w:r>
    </w:p>
    <w:p w14:paraId="1267A794" w14:textId="77777777" w:rsidR="00C20878" w:rsidRPr="001E4307" w:rsidRDefault="00C20878" w:rsidP="00C20878">
      <w:pPr>
        <w:pStyle w:val="a7"/>
        <w:rPr>
          <w:rtl/>
        </w:rPr>
      </w:pPr>
    </w:p>
    <w:p w14:paraId="2D94A6EB" w14:textId="77777777" w:rsidR="00C20878" w:rsidRPr="00F17F1C" w:rsidRDefault="00C20878" w:rsidP="00C20878">
      <w:pPr>
        <w:pStyle w:val="a7"/>
        <w:rPr>
          <w:rtl/>
        </w:rPr>
      </w:pPr>
      <w:bookmarkStart w:id="3851" w:name="_Toc99703486"/>
      <w:r>
        <w:rPr>
          <w:rFonts w:hint="cs"/>
          <w:rtl/>
        </w:rPr>
        <w:lastRenderedPageBreak/>
        <w:t>תי' האבנ"ז דלמסקנת הרשב"א דד"א ברה"ר הוא הלכתא הביאור בהלכה דלא ילפי' לקולא</w:t>
      </w:r>
      <w:bookmarkEnd w:id="3851"/>
    </w:p>
    <w:p w14:paraId="3AD44A28" w14:textId="2993F37F" w:rsidR="00C20878" w:rsidRDefault="00C20878" w:rsidP="006C4D7E">
      <w:pPr>
        <w:pStyle w:val="a3"/>
      </w:pPr>
      <w:bookmarkStart w:id="3852" w:name="_Ref99096504"/>
      <w:bookmarkStart w:id="3853" w:name="_Ref98963351"/>
      <w:r>
        <w:rPr>
          <w:rFonts w:hint="cs"/>
          <w:rtl/>
        </w:rPr>
        <w:t xml:space="preserve">ותירץ </w:t>
      </w:r>
      <w:r>
        <w:rPr>
          <w:rStyle w:val="aff4"/>
          <w:rtl/>
        </w:rPr>
        <w:t>האבנ"ז</w:t>
      </w:r>
      <w:r>
        <w:rPr>
          <w:rFonts w:hint="cs"/>
          <w:rtl/>
        </w:rPr>
        <w:t xml:space="preserve"> </w:t>
      </w:r>
      <w:r w:rsidRPr="009E02F1">
        <w:rPr>
          <w:rStyle w:val="af2"/>
          <w:rFonts w:eastAsia="Guttman Hodes" w:hint="cs"/>
          <w:rtl/>
        </w:rPr>
        <w:t>(או"ח סי' רמ"</w:t>
      </w:r>
      <w:r>
        <w:rPr>
          <w:rStyle w:val="af2"/>
          <w:rFonts w:eastAsia="Guttman Hodes" w:hint="cs"/>
          <w:rtl/>
        </w:rPr>
        <w:t>א</w:t>
      </w:r>
      <w:r w:rsidRPr="009E02F1">
        <w:rPr>
          <w:rStyle w:val="af2"/>
          <w:rFonts w:eastAsia="Guttman Hodes" w:hint="cs"/>
          <w:rtl/>
        </w:rPr>
        <w:t xml:space="preserve"> או'</w:t>
      </w:r>
      <w:r>
        <w:rPr>
          <w:rStyle w:val="af2"/>
          <w:rFonts w:eastAsia="Guttman Hodes" w:hint="cs"/>
          <w:rtl/>
        </w:rPr>
        <w:t xml:space="preserve"> ו')</w:t>
      </w:r>
      <w:r>
        <w:rPr>
          <w:rFonts w:hint="cs"/>
          <w:rtl/>
        </w:rPr>
        <w:t xml:space="preserve"> דאחר דביאר </w:t>
      </w:r>
      <w:r>
        <w:rPr>
          <w:rStyle w:val="aff4"/>
          <w:rtl/>
        </w:rPr>
        <w:t>הרשב"א לעיל בבי' הג'</w:t>
      </w:r>
      <w:r>
        <w:rPr>
          <w:rFonts w:hint="cs"/>
          <w:rtl/>
        </w:rPr>
        <w:t xml:space="preserve"> </w:t>
      </w:r>
      <w:r>
        <w:rPr>
          <w:rStyle w:val="af2"/>
          <w:rFonts w:eastAsia="Guttman Hodes" w:hint="cs"/>
          <w:rtl/>
        </w:rPr>
        <w:t xml:space="preserve">(עי' אות </w:t>
      </w:r>
      <w:r>
        <w:rPr>
          <w:rFont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Ref98174599 \r \h</w:instrText>
      </w:r>
      <w:r>
        <w:rPr>
          <w:rStyle w:val="af2"/>
          <w:rFonts w:eastAsia="Guttman Hodes" w:hint="cs"/>
          <w:rtl/>
        </w:rPr>
        <w:instrText xml:space="preserve"> </w:instrText>
      </w:r>
      <w:r>
        <w:rPr>
          <w:rFonts w:hint="cs"/>
          <w:rtl/>
        </w:rPr>
      </w:r>
      <w:r>
        <w:rPr>
          <w:rFonts w:hint="cs"/>
          <w:rtl/>
        </w:rPr>
        <w:fldChar w:fldCharType="separate"/>
      </w:r>
      <w:r w:rsidR="00250336">
        <w:rPr>
          <w:rStyle w:val="af2"/>
          <w:rFonts w:eastAsia="Guttman Hodes" w:hint="eastAsia"/>
          <w:cs/>
        </w:rPr>
        <w:t>‎</w:t>
      </w:r>
      <w:r w:rsidR="00250336">
        <w:rPr>
          <w:rStyle w:val="af2"/>
          <w:rFonts w:eastAsia="Guttman Hodes" w:hint="eastAsia"/>
          <w:rtl/>
        </w:rPr>
        <w:t>ז</w:t>
      </w:r>
      <w:r w:rsidR="00250336">
        <w:rPr>
          <w:rStyle w:val="af2"/>
          <w:rFonts w:eastAsia="Guttman Hodes"/>
          <w:rtl/>
        </w:rPr>
        <w:t>)</w:t>
      </w:r>
      <w:r>
        <w:rPr>
          <w:rFonts w:hint="cs"/>
          <w:rtl/>
        </w:rPr>
        <w:fldChar w:fldCharType="end"/>
      </w:r>
      <w:r>
        <w:rPr>
          <w:rStyle w:val="af2"/>
          <w:rFonts w:eastAsia="Guttman Hodes" w:hint="cs"/>
          <w:rtl/>
        </w:rPr>
        <w:t xml:space="preserve"> </w:t>
      </w:r>
      <w:r>
        <w:rPr>
          <w:rFonts w:hint="cs"/>
          <w:rtl/>
        </w:rPr>
        <w:t xml:space="preserve">במסקנת דבריו דחיוב ד"א ברה"ר הוא מהלכתא, א"כ אפש"ל דלא אמרינן קלוטה לקולא, דילפינן דלענין שבת במקום חיוב לא אמרינן קלוטה לקולא, והא דבגיטין אמרינן קלוטה, הוא כיון דכ"מ דילפינן מד"א ברה"ר הוא לקולא, ובגיטין דלא שייך קולא וחומרא שייך לומר קלוטה, וא"כ במוציא מרה"י לרה"ר דרך מקום פטור, אמרינן קלוטה דלקולא לא ילפינן מד"א ברה"ר, וה"ה במהלך כעומד לבן עזאי, ומה שדחה </w:t>
      </w:r>
      <w:r>
        <w:rPr>
          <w:rStyle w:val="aff4"/>
          <w:rtl/>
        </w:rPr>
        <w:t>הרשב"א</w:t>
      </w:r>
      <w:r>
        <w:rPr>
          <w:rFonts w:hint="cs"/>
          <w:rtl/>
        </w:rPr>
        <w:t xml:space="preserve"> דבגמ' בגיטין מוכח דאין חילוק בקלוטה בין קולא לחומרא, כתב </w:t>
      </w:r>
      <w:r>
        <w:rPr>
          <w:rStyle w:val="aff4"/>
          <w:rtl/>
        </w:rPr>
        <w:t>האבנ"ז</w:t>
      </w:r>
      <w:r>
        <w:rPr>
          <w:rFonts w:hint="cs"/>
          <w:rtl/>
        </w:rPr>
        <w:t xml:space="preserve"> דהיינו רק לפי ביאורו בתחילת דבריו דמסברא לא אמרינן קלוטה לקולא, אבל למסקנת </w:t>
      </w:r>
      <w:r>
        <w:rPr>
          <w:rStyle w:val="aff4"/>
          <w:rtl/>
        </w:rPr>
        <w:t>הרשב"א</w:t>
      </w:r>
      <w:r>
        <w:rPr>
          <w:rFonts w:hint="cs"/>
          <w:rtl/>
        </w:rPr>
        <w:t xml:space="preserve"> דילפינן מהלכתא מודה </w:t>
      </w:r>
      <w:r w:rsidRPr="00F17F1C">
        <w:rPr>
          <w:rStyle w:val="aff4"/>
          <w:rFonts w:hint="cs"/>
          <w:rtl/>
        </w:rPr>
        <w:t>הרשב"א</w:t>
      </w:r>
      <w:r>
        <w:rPr>
          <w:rFonts w:hint="cs"/>
          <w:rtl/>
        </w:rPr>
        <w:t xml:space="preserve"> דילפינן דלא אמרינן קלוטה לקולא,</w:t>
      </w:r>
      <w:r w:rsidRPr="001B0B33">
        <w:rPr>
          <w:rFonts w:hint="cs"/>
          <w:rtl/>
        </w:rPr>
        <w:t xml:space="preserve"> </w:t>
      </w:r>
      <w:r>
        <w:rPr>
          <w:rFonts w:hint="cs"/>
          <w:rtl/>
        </w:rPr>
        <w:t xml:space="preserve">וע"ע במ"ש </w:t>
      </w:r>
      <w:r w:rsidRPr="00F14027">
        <w:rPr>
          <w:rStyle w:val="aff4"/>
          <w:rFonts w:hint="cs"/>
          <w:rtl/>
        </w:rPr>
        <w:t>הקה"י</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Ref99090256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970274">
        <w:rPr>
          <w:rStyle w:val="af2"/>
          <w:rFonts w:eastAsia="Guttman Hodes"/>
          <w:rtl/>
        </w:rPr>
        <w:fldChar w:fldCharType="end"/>
      </w:r>
      <w:r w:rsidRPr="00C0658F">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bookmarkEnd w:id="3852"/>
    </w:p>
    <w:p w14:paraId="7D2DB0A0" w14:textId="77777777" w:rsidR="00C20878" w:rsidRDefault="00C20878" w:rsidP="00C20878">
      <w:pPr>
        <w:pStyle w:val="a7"/>
      </w:pPr>
      <w:bookmarkStart w:id="3854" w:name="_Toc99703487"/>
      <w:bookmarkEnd w:id="3847"/>
      <w:bookmarkEnd w:id="3853"/>
      <w:r>
        <w:rPr>
          <w:rFonts w:hint="cs"/>
          <w:rtl/>
        </w:rPr>
        <w:t>בי' הנפש חיה דלמסקנת הרשב"א ההלכה היא דל"א לקולא או ברשות א' או הלכה בלי טעם</w:t>
      </w:r>
      <w:bookmarkEnd w:id="3854"/>
    </w:p>
    <w:p w14:paraId="5CDDF0FF" w14:textId="14C81503" w:rsidR="00C20878" w:rsidRDefault="00C20878" w:rsidP="006C4D7E">
      <w:pPr>
        <w:pStyle w:val="a3"/>
        <w:rPr>
          <w:rtl/>
        </w:rPr>
      </w:pPr>
      <w:r>
        <w:rPr>
          <w:rFonts w:hint="cs"/>
          <w:rtl/>
        </w:rPr>
        <w:t xml:space="preserve">וכעי"ז ביאר </w:t>
      </w:r>
      <w:r w:rsidRPr="00196B1A">
        <w:rPr>
          <w:rStyle w:val="aff4"/>
          <w:rFonts w:hint="cs"/>
          <w:rtl/>
        </w:rPr>
        <w:t xml:space="preserve">הנפש חיה </w:t>
      </w:r>
      <w:r w:rsidRPr="00196B1A">
        <w:rPr>
          <w:rStyle w:val="af2"/>
          <w:rFonts w:eastAsia="Guttman Hodes" w:hint="cs"/>
          <w:rtl/>
        </w:rPr>
        <w:t xml:space="preserve">(או"ח סי' </w:t>
      </w:r>
      <w:r>
        <w:rPr>
          <w:rStyle w:val="af2"/>
          <w:rFonts w:eastAsia="Guttman Hodes" w:hint="cs"/>
          <w:rtl/>
        </w:rPr>
        <w:t>י"ב</w:t>
      </w:r>
      <w:r w:rsidRPr="00196B1A">
        <w:rPr>
          <w:rStyle w:val="af2"/>
          <w:rFonts w:eastAsia="Guttman Hodes" w:hint="cs"/>
          <w:rtl/>
        </w:rPr>
        <w:t xml:space="preserve"> ד"ה </w:t>
      </w:r>
      <w:r>
        <w:rPr>
          <w:rStyle w:val="af2"/>
          <w:rFonts w:eastAsia="Guttman Hodes" w:hint="cs"/>
          <w:rtl/>
        </w:rPr>
        <w:t>והנה</w:t>
      </w:r>
      <w:r w:rsidRPr="00196B1A">
        <w:rPr>
          <w:rStyle w:val="af2"/>
          <w:rFonts w:eastAsia="Guttman Hodes" w:hint="cs"/>
          <w:rtl/>
        </w:rPr>
        <w:t>)</w:t>
      </w:r>
      <w:r>
        <w:rPr>
          <w:rFonts w:hint="cs"/>
          <w:rtl/>
        </w:rPr>
        <w:t xml:space="preserve"> את דברי </w:t>
      </w:r>
      <w:r>
        <w:rPr>
          <w:rStyle w:val="aff4"/>
          <w:rFonts w:hint="cs"/>
          <w:rtl/>
        </w:rPr>
        <w:t>הרשב</w:t>
      </w:r>
      <w:r>
        <w:rPr>
          <w:rStyle w:val="aff4"/>
          <w:rtl/>
        </w:rPr>
        <w:t>"</w:t>
      </w:r>
      <w:r>
        <w:rPr>
          <w:rStyle w:val="aff4"/>
          <w:rFonts w:hint="cs"/>
          <w:rtl/>
        </w:rPr>
        <w:t>א לעיל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Ref98174599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 xml:space="preserve">דהא דחייב בד"א ברה"ר הוא כיון דהלכתא גמירי לה, כוונתו ליישב בזה את ב' תירוציו הראשונים, והיינו דאפש"ל דהביאור בהלכתא הוא כדביאר </w:t>
      </w:r>
      <w:r w:rsidRPr="00F05CBF">
        <w:rPr>
          <w:rStyle w:val="aff4"/>
          <w:rFonts w:hint="cs"/>
          <w:rtl/>
        </w:rPr>
        <w:t>הרשב</w:t>
      </w:r>
      <w:r w:rsidRPr="00F05CBF">
        <w:rPr>
          <w:rStyle w:val="aff4"/>
          <w:rtl/>
        </w:rPr>
        <w:t>"</w:t>
      </w:r>
      <w:r w:rsidRPr="00F05CBF">
        <w:rPr>
          <w:rStyle w:val="aff4"/>
          <w:rFonts w:hint="cs"/>
          <w:rtl/>
        </w:rPr>
        <w:t>א לעיל בבי</w:t>
      </w:r>
      <w:r>
        <w:rPr>
          <w:rStyle w:val="aff4"/>
          <w:rFonts w:hint="cs"/>
          <w:rtl/>
        </w:rPr>
        <w:t>'</w:t>
      </w:r>
      <w:r w:rsidRPr="00F05CBF">
        <w:rPr>
          <w:rStyle w:val="aff4"/>
          <w:rFonts w:hint="cs"/>
          <w:rtl/>
        </w:rPr>
        <w:t xml:space="preserve"> הא'</w:t>
      </w:r>
      <w:r w:rsidRPr="00F05CBF">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Style w:val="af2"/>
          <w:rFonts w:eastAsia="Guttman Hodes" w:hint="cs"/>
          <w:rtl/>
        </w:rPr>
        <w:t xml:space="preserve"> </w:t>
      </w:r>
      <w:r w:rsidRPr="00F05CBF">
        <w:rPr>
          <w:rFonts w:hint="cs"/>
          <w:rtl/>
        </w:rPr>
        <w:t>דהא דאמרינן קלוטה היינו</w:t>
      </w:r>
      <w:r>
        <w:rPr>
          <w:rFonts w:hint="cs"/>
          <w:rtl/>
        </w:rPr>
        <w:t xml:space="preserve"> לחומרא ולא לקולא, או דאפש"ל דהביאור בהלכתא הוא כדביאר </w:t>
      </w:r>
      <w:r w:rsidRPr="00F05CBF">
        <w:rPr>
          <w:rStyle w:val="aff4"/>
          <w:rFonts w:hint="cs"/>
          <w:rtl/>
        </w:rPr>
        <w:t>הרשב</w:t>
      </w:r>
      <w:r w:rsidRPr="00F05CBF">
        <w:rPr>
          <w:rStyle w:val="aff4"/>
          <w:rtl/>
        </w:rPr>
        <w:t>"</w:t>
      </w:r>
      <w:r w:rsidRPr="00F05CBF">
        <w:rPr>
          <w:rStyle w:val="aff4"/>
          <w:rFonts w:hint="cs"/>
          <w:rtl/>
        </w:rPr>
        <w:t xml:space="preserve">א לעיל בבי' הב'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Ref98877651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sidRPr="00F67B6A">
        <w:rPr>
          <w:rStyle w:val="af2"/>
          <w:rFonts w:eastAsia="Guttman Hodes" w:hint="cs"/>
          <w:rtl/>
        </w:rPr>
        <w:t xml:space="preserve"> </w:t>
      </w:r>
      <w:r>
        <w:rPr>
          <w:rFonts w:hint="cs"/>
          <w:rtl/>
        </w:rPr>
        <w:t>דהא דבכל ד"א ברה"ר לא אמרינן קלוטה, הוא כיון דברשות אחת לא אמרינן קלוטה, או דאפש"ל דהוא הלכתא בלא טעם,</w:t>
      </w:r>
      <w:r w:rsidRPr="00C60E27">
        <w:rPr>
          <w:rFonts w:hint="cs"/>
          <w:rtl/>
        </w:rPr>
        <w:t xml:space="preserve"> </w:t>
      </w:r>
      <w:r>
        <w:rPr>
          <w:rFonts w:hint="cs"/>
          <w:rtl/>
        </w:rPr>
        <w:t xml:space="preserve">ועי' במה שביאר לפי"ז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Ref99014713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sidRPr="007C4995">
        <w:rPr>
          <w:rFonts w:hint="cs"/>
          <w:rtl/>
        </w:rPr>
        <w:t xml:space="preserve">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Fonts w:hint="cs"/>
          <w:rtl/>
        </w:rPr>
        <w:t>.</w:t>
      </w:r>
    </w:p>
    <w:p w14:paraId="49733EAD" w14:textId="77777777" w:rsidR="00C20878" w:rsidRPr="00F05CBF" w:rsidRDefault="00C20878" w:rsidP="00C20878">
      <w:pPr>
        <w:pStyle w:val="1"/>
        <w:rPr>
          <w:rtl/>
        </w:rPr>
      </w:pPr>
      <w:bookmarkStart w:id="3855" w:name="_Toc99703488"/>
      <w:bookmarkEnd w:id="3836"/>
      <w:r>
        <w:rPr>
          <w:rFonts w:hint="cs"/>
          <w:rtl/>
        </w:rPr>
        <w:t>בי' הגרעק"א דמוכח בכתובות דלכו"ע לא ילפי' ממעביר למקו"פ</w:t>
      </w:r>
      <w:bookmarkEnd w:id="3855"/>
      <w:r>
        <w:rPr>
          <w:rFonts w:hint="cs"/>
          <w:rtl/>
        </w:rPr>
        <w:t xml:space="preserve"> </w:t>
      </w:r>
    </w:p>
    <w:p w14:paraId="65385D18" w14:textId="77777777" w:rsidR="00C20878" w:rsidRDefault="00C20878" w:rsidP="00C20878">
      <w:pPr>
        <w:pStyle w:val="a7"/>
      </w:pPr>
      <w:bookmarkStart w:id="3856" w:name="_Toc99703489"/>
      <w:r w:rsidRPr="005C4F74">
        <w:rPr>
          <w:rtl/>
        </w:rPr>
        <w:t>בי' הגרעק"א בתוס' דאף דלבן עזאי במקו"פ לא ילפי' לר"ע ילפי' ול"א קלוטה לקולא אף במקו"פ</w:t>
      </w:r>
      <w:bookmarkEnd w:id="3856"/>
    </w:p>
    <w:p w14:paraId="3E58514A" w14:textId="22F24462" w:rsidR="00C20878" w:rsidRDefault="00C20878" w:rsidP="006C4D7E">
      <w:pPr>
        <w:pStyle w:val="a3"/>
        <w:rPr>
          <w:rtl/>
        </w:rPr>
      </w:pPr>
      <w:bookmarkStart w:id="3857" w:name="_Ref98843941"/>
      <w:r>
        <w:rPr>
          <w:rFonts w:hint="cs"/>
          <w:rtl/>
        </w:rPr>
        <w:t xml:space="preserve">ועי' במ"ש </w:t>
      </w:r>
      <w:r w:rsidRPr="00EA03D2">
        <w:rPr>
          <w:rStyle w:val="aff4"/>
          <w:rFonts w:hint="cs"/>
          <w:rtl/>
        </w:rPr>
        <w:t>הגרעק"א</w:t>
      </w:r>
      <w:r>
        <w:rPr>
          <w:rFonts w:hint="cs"/>
          <w:rtl/>
        </w:rPr>
        <w:t xml:space="preserve"> </w:t>
      </w:r>
      <w:bookmarkStart w:id="3858" w:name="_Hlk98966721"/>
      <w:r w:rsidRPr="005C4F74">
        <w:rPr>
          <w:rStyle w:val="af2"/>
          <w:rFonts w:eastAsia="Guttman Hodes" w:hint="cs"/>
          <w:rtl/>
        </w:rPr>
        <w:t>(עי' הערה</w:t>
      </w:r>
      <w:r w:rsidRPr="005C4F74">
        <w:rPr>
          <w:vertAlign w:val="superscript"/>
          <w:rtl/>
        </w:rPr>
        <w:fldChar w:fldCharType="begin"/>
      </w:r>
      <w:r w:rsidRPr="005C4F74">
        <w:rPr>
          <w:vertAlign w:val="superscript"/>
          <w:rtl/>
        </w:rPr>
        <w:instrText xml:space="preserve"> </w:instrText>
      </w:r>
      <w:r w:rsidRPr="005C4F74">
        <w:rPr>
          <w:rFonts w:hint="cs"/>
          <w:vertAlign w:val="superscript"/>
        </w:rPr>
        <w:instrText>NOTEREF</w:instrText>
      </w:r>
      <w:r w:rsidRPr="005C4F74">
        <w:rPr>
          <w:rFonts w:hint="cs"/>
          <w:vertAlign w:val="superscript"/>
          <w:rtl/>
        </w:rPr>
        <w:instrText xml:space="preserve"> _</w:instrText>
      </w:r>
      <w:r w:rsidRPr="005C4F74">
        <w:rPr>
          <w:rFonts w:hint="cs"/>
          <w:vertAlign w:val="superscript"/>
        </w:rPr>
        <w:instrText>Ref98843478 \h</w:instrText>
      </w:r>
      <w:r w:rsidRPr="005C4F74">
        <w:rPr>
          <w:vertAlign w:val="superscript"/>
          <w:rtl/>
        </w:rPr>
        <w:instrText xml:space="preserve">  \* </w:instrText>
      </w:r>
      <w:r w:rsidRPr="005C4F74">
        <w:rPr>
          <w:vertAlign w:val="superscript"/>
        </w:rPr>
        <w:instrText>MERGEFORMAT</w:instrText>
      </w:r>
      <w:r w:rsidRPr="005C4F74">
        <w:rPr>
          <w:vertAlign w:val="superscript"/>
          <w:rtl/>
        </w:rPr>
        <w:instrText xml:space="preserve"> </w:instrText>
      </w:r>
      <w:r w:rsidRPr="005C4F74">
        <w:rPr>
          <w:vertAlign w:val="superscript"/>
          <w:rtl/>
        </w:rPr>
      </w:r>
      <w:r w:rsidRPr="005C4F74">
        <w:rPr>
          <w:vertAlign w:val="superscript"/>
          <w:rtl/>
        </w:rPr>
        <w:fldChar w:fldCharType="separate"/>
      </w:r>
      <w:r w:rsidR="00250336">
        <w:rPr>
          <w:vertAlign w:val="superscript"/>
          <w:rtl/>
        </w:rPr>
        <w:t>45</w:t>
      </w:r>
      <w:r w:rsidRPr="005C4F74">
        <w:rPr>
          <w:vertAlign w:val="superscript"/>
          <w:rtl/>
        </w:rPr>
        <w:fldChar w:fldCharType="end"/>
      </w:r>
      <w:r w:rsidRPr="005C4F74">
        <w:rPr>
          <w:rStyle w:val="af2"/>
          <w:rFonts w:eastAsia="Guttman Hodes" w:hint="cs"/>
          <w:rtl/>
        </w:rPr>
        <w:t xml:space="preserve">) </w:t>
      </w:r>
      <w:bookmarkEnd w:id="3858"/>
      <w:r>
        <w:rPr>
          <w:rFonts w:hint="cs"/>
          <w:rtl/>
        </w:rPr>
        <w:t>דמדברי</w:t>
      </w:r>
      <w:r w:rsidRPr="00F05CBF">
        <w:rPr>
          <w:rFonts w:hint="cs"/>
          <w:rtl/>
        </w:rPr>
        <w:t xml:space="preserve"> </w:t>
      </w:r>
      <w:bookmarkStart w:id="3859" w:name="_Hlk97804864"/>
      <w:r w:rsidRPr="00F05CBF">
        <w:rPr>
          <w:rStyle w:val="aff4"/>
          <w:rFonts w:hint="cs"/>
          <w:rtl/>
        </w:rPr>
        <w:t>התוס'</w:t>
      </w:r>
      <w:r>
        <w:rPr>
          <w:rStyle w:val="aff4"/>
          <w:rFonts w:hint="cs"/>
          <w:rtl/>
        </w:rPr>
        <w:t xml:space="preserve"> לעיל </w:t>
      </w:r>
      <w:r w:rsidRPr="005C4F74">
        <w:rPr>
          <w:rStyle w:val="af2"/>
          <w:rFonts w:eastAsia="Guttman Hodes" w:hint="cs"/>
          <w:rtl/>
        </w:rPr>
        <w:t>(</w:t>
      </w:r>
      <w:r w:rsidRPr="005C4F74">
        <w:rPr>
          <w:rStyle w:val="af2"/>
          <w:rFonts w:eastAsia="Guttman Rashi" w:hint="cs"/>
          <w:rtl/>
        </w:rPr>
        <w:t>ד: ד"ה דאמרינן, הובא בסימן ה' אות נ"ב)</w:t>
      </w:r>
      <w:r w:rsidRPr="000B6160">
        <w:rPr>
          <w:rStyle w:val="af"/>
          <w:rFonts w:hint="cs"/>
          <w:rtl/>
        </w:rPr>
        <w:t xml:space="preserve"> </w:t>
      </w:r>
      <w:r>
        <w:rPr>
          <w:rStyle w:val="aff4"/>
          <w:rFonts w:hint="cs"/>
          <w:rtl/>
        </w:rPr>
        <w:t>והתוס'</w:t>
      </w:r>
      <w:r w:rsidRPr="00F05CBF">
        <w:rPr>
          <w:rStyle w:val="aff4"/>
          <w:rFonts w:hint="cs"/>
          <w:rtl/>
        </w:rPr>
        <w:t xml:space="preserve"> בכתובות</w:t>
      </w:r>
      <w:r w:rsidRPr="005C4F74">
        <w:rPr>
          <w:rStyle w:val="af2"/>
          <w:rFonts w:eastAsia="Guttman Hodes" w:hint="cs"/>
          <w:rtl/>
        </w:rPr>
        <w:t xml:space="preserve"> </w:t>
      </w:r>
      <w:r w:rsidRPr="005C4F74">
        <w:rPr>
          <w:rStyle w:val="af2"/>
          <w:rFonts w:eastAsia="Guttman Rashi" w:hint="cs"/>
          <w:rtl/>
        </w:rPr>
        <w:t xml:space="preserve">(עי' אות </w:t>
      </w:r>
      <w:r w:rsidRPr="005C4F74">
        <w:rPr>
          <w:rStyle w:val="af2"/>
          <w:rFonts w:eastAsia="Guttman Rashi"/>
          <w:rtl/>
        </w:rPr>
        <w:fldChar w:fldCharType="begin"/>
      </w:r>
      <w:r w:rsidRPr="005C4F74">
        <w:rPr>
          <w:rStyle w:val="af2"/>
          <w:rFonts w:eastAsia="Guttman Rashi"/>
          <w:rtl/>
        </w:rPr>
        <w:instrText xml:space="preserve"> </w:instrText>
      </w:r>
      <w:r w:rsidRPr="005C4F74">
        <w:rPr>
          <w:rStyle w:val="af2"/>
          <w:rFonts w:eastAsia="Guttman Rashi" w:hint="cs"/>
        </w:rPr>
        <w:instrText>REF</w:instrText>
      </w:r>
      <w:r w:rsidRPr="005C4F74">
        <w:rPr>
          <w:rStyle w:val="af2"/>
          <w:rFonts w:eastAsia="Guttman Rashi" w:hint="cs"/>
          <w:rtl/>
        </w:rPr>
        <w:instrText xml:space="preserve"> _</w:instrText>
      </w:r>
      <w:r w:rsidRPr="005C4F74">
        <w:rPr>
          <w:rStyle w:val="af2"/>
          <w:rFonts w:eastAsia="Guttman Rashi" w:hint="cs"/>
        </w:rPr>
        <w:instrText>Ref95409032 \r \h</w:instrText>
      </w:r>
      <w:r w:rsidRPr="005C4F74">
        <w:rPr>
          <w:rStyle w:val="af2"/>
          <w:rFonts w:eastAsia="Guttman Rashi"/>
          <w:rtl/>
        </w:rPr>
        <w:instrText xml:space="preserve"> </w:instrText>
      </w:r>
      <w:r w:rsidRPr="005C4F74">
        <w:rPr>
          <w:rStyle w:val="af2"/>
          <w:rFonts w:eastAsia="Guttman Rashi"/>
          <w:rtl/>
        </w:rPr>
      </w:r>
      <w:r w:rsidRPr="005C4F74">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5C4F74">
        <w:rPr>
          <w:rStyle w:val="af2"/>
          <w:rFonts w:eastAsia="Guttman Rashi"/>
          <w:rtl/>
        </w:rPr>
        <w:fldChar w:fldCharType="end"/>
      </w:r>
      <w:r w:rsidRPr="005C4F74">
        <w:rPr>
          <w:rStyle w:val="af2"/>
          <w:rFonts w:eastAsia="Guttman Rashi" w:hint="cs"/>
          <w:rtl/>
        </w:rPr>
        <w:t xml:space="preserve"> </w:t>
      </w:r>
      <w:bookmarkEnd w:id="3859"/>
      <w:r>
        <w:rPr>
          <w:rFonts w:hint="cs"/>
          <w:rtl/>
        </w:rPr>
        <w:t xml:space="preserve">מבואר דאמרינן קלוטה לקולא, וע"ע במה שהביא </w:t>
      </w:r>
      <w:r w:rsidRPr="00F05CBF">
        <w:rPr>
          <w:rStyle w:val="aff4"/>
          <w:rFonts w:hint="cs"/>
          <w:rtl/>
        </w:rPr>
        <w:t>הגרעק"א</w:t>
      </w:r>
      <w:r w:rsidRPr="00F05CBF">
        <w:rPr>
          <w:rFonts w:hint="cs"/>
          <w:rtl/>
        </w:rPr>
        <w:t xml:space="preserve"> </w:t>
      </w:r>
      <w:r w:rsidRPr="005C4F74">
        <w:rPr>
          <w:rStyle w:val="af2"/>
          <w:rFonts w:eastAsia="Guttman Hodes" w:hint="cs"/>
          <w:rtl/>
        </w:rPr>
        <w:t xml:space="preserve">(עי'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Ref97809786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5C4F74">
        <w:rPr>
          <w:rStyle w:val="af2"/>
          <w:rFonts w:eastAsia="Guttman Hodes"/>
          <w:rtl/>
        </w:rPr>
        <w:fldChar w:fldCharType="end"/>
      </w:r>
      <w:r>
        <w:rPr>
          <w:rFonts w:hint="cs"/>
          <w:rtl/>
        </w:rPr>
        <w:t xml:space="preserve"> על דברי </w:t>
      </w:r>
      <w:r w:rsidRPr="004354D9">
        <w:rPr>
          <w:rStyle w:val="aff4"/>
          <w:rFonts w:hint="cs"/>
          <w:rtl/>
        </w:rPr>
        <w:t>התוס' בכתובות</w:t>
      </w:r>
      <w:r>
        <w:rPr>
          <w:rFonts w:hint="cs"/>
          <w:rtl/>
        </w:rPr>
        <w:t xml:space="preserve"> את ביאור</w:t>
      </w:r>
      <w:r w:rsidRPr="00F05CBF">
        <w:rPr>
          <w:rFonts w:hint="cs"/>
          <w:rtl/>
        </w:rPr>
        <w:t xml:space="preserve"> </w:t>
      </w:r>
      <w:r w:rsidRPr="00F05CBF">
        <w:rPr>
          <w:rStyle w:val="aff4"/>
          <w:rFonts w:hint="cs"/>
          <w:rtl/>
        </w:rPr>
        <w:t>המהרש"א בכתובות</w:t>
      </w:r>
      <w:r w:rsidRPr="005C4F74">
        <w:rPr>
          <w:rStyle w:val="af2"/>
          <w:rFonts w:eastAsia="Guttman Hodes" w:hint="cs"/>
          <w:rtl/>
        </w:rPr>
        <w:t xml:space="preserve"> (עי'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Ref97809521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5C4F74">
        <w:rPr>
          <w:rStyle w:val="af2"/>
          <w:rFonts w:eastAsia="Guttman Hodes"/>
          <w:rtl/>
        </w:rPr>
        <w:fldChar w:fldCharType="end"/>
      </w:r>
      <w:r w:rsidRPr="005C4F74">
        <w:rPr>
          <w:rStyle w:val="af2"/>
          <w:rFonts w:eastAsia="Guttman Hodes" w:hint="cs"/>
          <w:rtl/>
        </w:rPr>
        <w:t xml:space="preserve"> </w:t>
      </w:r>
      <w:r>
        <w:rPr>
          <w:rFonts w:hint="cs"/>
          <w:rtl/>
        </w:rPr>
        <w:t>דבמקום חיוב לא אמרינן מהלך כעומד</w:t>
      </w:r>
      <w:r w:rsidRPr="00EA03D2">
        <w:rPr>
          <w:rFonts w:hint="cs"/>
          <w:rtl/>
        </w:rPr>
        <w:t xml:space="preserve"> </w:t>
      </w:r>
      <w:r>
        <w:rPr>
          <w:rFonts w:hint="cs"/>
          <w:rtl/>
        </w:rPr>
        <w:t xml:space="preserve">לקולא, אבל לחיובא אמרינן מהלך כעומד אף במקום חיוב, ובמקום פטור אף לקולא לפוטרו אמרינן מהלך כעומד, </w:t>
      </w:r>
      <w:r w:rsidRPr="00F05CBF">
        <w:rPr>
          <w:rtl/>
        </w:rPr>
        <w:t xml:space="preserve">והוסיף </w:t>
      </w:r>
      <w:r w:rsidRPr="00F05CBF">
        <w:rPr>
          <w:rStyle w:val="aff4"/>
          <w:rtl/>
        </w:rPr>
        <w:t xml:space="preserve">הגרעק"א </w:t>
      </w:r>
      <w:r w:rsidRPr="00EA03D2">
        <w:rPr>
          <w:rStyle w:val="aff4"/>
          <w:rFonts w:hint="cs"/>
          <w:rtl/>
        </w:rPr>
        <w:t xml:space="preserve">לעיל </w:t>
      </w:r>
      <w:r w:rsidRPr="005C4F74">
        <w:rPr>
          <w:rStyle w:val="af2"/>
          <w:rFonts w:eastAsia="Guttman Rashi" w:hint="cs"/>
          <w:rtl/>
        </w:rPr>
        <w:t>(ד: ד"ה ונלע"ד</w:t>
      </w:r>
      <w:r w:rsidRPr="005C4F74">
        <w:rPr>
          <w:rStyle w:val="af2"/>
          <w:rFonts w:eastAsia="Guttman Rashi"/>
          <w:rtl/>
        </w:rPr>
        <w:t xml:space="preserve"> אחר</w:t>
      </w:r>
      <w:r w:rsidRPr="005C4F74">
        <w:rPr>
          <w:rStyle w:val="af2"/>
          <w:rFonts w:eastAsia="Guttman Rashi" w:hint="cs"/>
          <w:rtl/>
        </w:rPr>
        <w:t>)</w:t>
      </w:r>
      <w:r w:rsidRPr="000C37CE">
        <w:rPr>
          <w:rStyle w:val="aff5"/>
          <w:rFonts w:hint="cs"/>
          <w:rtl/>
        </w:rPr>
        <w:t xml:space="preserve"> </w:t>
      </w:r>
      <w:r w:rsidRPr="00EA03D2">
        <w:rPr>
          <w:rStyle w:val="aff4"/>
          <w:rFonts w:hint="cs"/>
          <w:rtl/>
        </w:rPr>
        <w:t>ולקמן</w:t>
      </w:r>
      <w:r w:rsidRPr="000C37CE">
        <w:rPr>
          <w:rStyle w:val="aff5"/>
          <w:rFonts w:hint="cs"/>
          <w:rtl/>
        </w:rPr>
        <w:t xml:space="preserve"> </w:t>
      </w:r>
      <w:r w:rsidRPr="005C4F74">
        <w:rPr>
          <w:rStyle w:val="af2"/>
          <w:rFonts w:eastAsia="Guttman Rashi" w:hint="cs"/>
          <w:rtl/>
        </w:rPr>
        <w:t xml:space="preserve">(צא: ד"ה </w:t>
      </w:r>
      <w:r w:rsidRPr="005C4F74">
        <w:rPr>
          <w:rStyle w:val="af2"/>
          <w:rFonts w:eastAsia="Guttman Rashi"/>
          <w:rtl/>
        </w:rPr>
        <w:t>והנלע"ד</w:t>
      </w:r>
      <w:r w:rsidRPr="005C4F74">
        <w:rPr>
          <w:rStyle w:val="af2"/>
          <w:rFonts w:eastAsia="Guttman Rashi" w:hint="cs"/>
          <w:rtl/>
        </w:rPr>
        <w:t>)</w:t>
      </w:r>
      <w:r>
        <w:rPr>
          <w:rStyle w:val="aff5"/>
          <w:rFonts w:hint="cs"/>
          <w:rtl/>
        </w:rPr>
        <w:t xml:space="preserve"> </w:t>
      </w:r>
      <w:r w:rsidRPr="00F05CBF">
        <w:rPr>
          <w:rtl/>
        </w:rPr>
        <w:t>דהיה אפש"ל דאף דמדברי בן עזאי מוכח דבמקום פטור אמרינן מהלך כעומד אף לקולא, ורק במקום חיוב לא אמרינן, וא"א ללמוד מ</w:t>
      </w:r>
      <w:r>
        <w:rPr>
          <w:rFonts w:hint="cs"/>
          <w:rtl/>
        </w:rPr>
        <w:t>מעביר ד"א ברה"ר, דהוא ב</w:t>
      </w:r>
      <w:r w:rsidRPr="00F05CBF">
        <w:rPr>
          <w:rtl/>
        </w:rPr>
        <w:t xml:space="preserve">מקום חיוב למקום פטור, מ"מ בדין קלוטה לדעת ר"ע נאמר דס"ל דילפינן מזורק ד"א ברה"ר לגמרי, דאף במקום פטור לא אמרינן לקולא דקלוטה כמי שהונחה דמיא, וא"כ ס"ל לר"ע דאין חילוק בדין קלוטה בין מקום חיוב למקום </w:t>
      </w:r>
      <w:r w:rsidRPr="005C4F74">
        <w:rPr>
          <w:rtl/>
        </w:rPr>
        <w:t>פטור</w:t>
      </w:r>
      <w:r w:rsidRPr="005C4F74">
        <w:rPr>
          <w:rFonts w:hint="cs"/>
          <w:rtl/>
        </w:rPr>
        <w:t>, ועי' במה שהקשה</w:t>
      </w:r>
      <w:r>
        <w:rPr>
          <w:rFonts w:hint="cs"/>
          <w:rtl/>
        </w:rPr>
        <w:t xml:space="preserve"> </w:t>
      </w:r>
      <w:r w:rsidRPr="005A4ECC">
        <w:rPr>
          <w:rStyle w:val="aff4"/>
          <w:rFonts w:hint="cs"/>
          <w:rtl/>
        </w:rPr>
        <w:t>החת"ס</w:t>
      </w:r>
      <w:r>
        <w:rPr>
          <w:rFonts w:hint="cs"/>
          <w:rtl/>
        </w:rPr>
        <w:t xml:space="preserve"> </w:t>
      </w:r>
      <w:r w:rsidRPr="005C4F74">
        <w:rPr>
          <w:rStyle w:val="af2"/>
          <w:rFonts w:eastAsia="Guttman Hodes" w:hint="cs"/>
          <w:rtl/>
        </w:rPr>
        <w:t xml:space="preserve">(עי' אות </w:t>
      </w:r>
      <w:r w:rsidRPr="005C4F74">
        <w:rPr>
          <w:rStyle w:val="af2"/>
          <w:rFonts w:eastAsia="Guttman Hodes"/>
          <w:rtl/>
        </w:rPr>
        <w:fldChar w:fldCharType="begin"/>
      </w:r>
      <w:r w:rsidRPr="005C4F74">
        <w:rPr>
          <w:rStyle w:val="af2"/>
          <w:rFonts w:eastAsia="Guttman Hodes"/>
          <w:rtl/>
        </w:rPr>
        <w:instrText xml:space="preserve"> </w:instrText>
      </w:r>
      <w:r w:rsidRPr="005C4F74">
        <w:rPr>
          <w:rStyle w:val="af2"/>
          <w:rFonts w:eastAsia="Guttman Hodes" w:hint="cs"/>
        </w:rPr>
        <w:instrText>REF</w:instrText>
      </w:r>
      <w:r w:rsidRPr="005C4F74">
        <w:rPr>
          <w:rStyle w:val="af2"/>
          <w:rFonts w:eastAsia="Guttman Hodes" w:hint="cs"/>
          <w:rtl/>
        </w:rPr>
        <w:instrText xml:space="preserve"> _</w:instrText>
      </w:r>
      <w:r w:rsidRPr="005C4F74">
        <w:rPr>
          <w:rStyle w:val="af2"/>
          <w:rFonts w:eastAsia="Guttman Hodes" w:hint="cs"/>
        </w:rPr>
        <w:instrText>Ref98843197 \r \h</w:instrText>
      </w:r>
      <w:r w:rsidRPr="005C4F74">
        <w:rPr>
          <w:rStyle w:val="af2"/>
          <w:rFonts w:eastAsia="Guttman Hodes"/>
          <w:rtl/>
        </w:rPr>
        <w:instrText xml:space="preserve"> </w:instrText>
      </w:r>
      <w:r w:rsidRPr="005C4F74">
        <w:rPr>
          <w:rStyle w:val="af2"/>
          <w:rFonts w:eastAsia="Guttman Hodes"/>
          <w:rtl/>
        </w:rPr>
      </w:r>
      <w:r w:rsidRPr="005C4F74">
        <w:rPr>
          <w:rStyle w:val="af2"/>
          <w:rFonts w:eastAsia="Guttman Hodes"/>
          <w:rtl/>
        </w:rPr>
        <w:fldChar w:fldCharType="separate"/>
      </w:r>
      <w:r w:rsidR="00250336">
        <w:rPr>
          <w:rStyle w:val="af2"/>
          <w:rFonts w:eastAsia="Guttman Hodes"/>
          <w:cs/>
        </w:rPr>
        <w:t>‎</w:t>
      </w:r>
      <w:r w:rsidR="00250336">
        <w:rPr>
          <w:rStyle w:val="af2"/>
          <w:rFonts w:eastAsia="Guttman Hodes"/>
          <w:rtl/>
        </w:rPr>
        <w:t>כד)</w:t>
      </w:r>
      <w:r w:rsidRPr="005C4F74">
        <w:rPr>
          <w:rStyle w:val="af2"/>
          <w:rFonts w:eastAsia="Guttman Hodes"/>
          <w:rtl/>
        </w:rPr>
        <w:fldChar w:fldCharType="end"/>
      </w:r>
      <w:r>
        <w:rPr>
          <w:rFonts w:hint="cs"/>
          <w:rtl/>
        </w:rPr>
        <w:t xml:space="preserve"> על </w:t>
      </w:r>
      <w:r w:rsidRPr="005A4ECC">
        <w:rPr>
          <w:rStyle w:val="aff4"/>
          <w:rFonts w:hint="cs"/>
          <w:rtl/>
        </w:rPr>
        <w:t>המהרש"א</w:t>
      </w:r>
      <w:r w:rsidRPr="00F05CBF">
        <w:rPr>
          <w:rtl/>
        </w:rPr>
        <w:t>.</w:t>
      </w:r>
      <w:bookmarkEnd w:id="3857"/>
    </w:p>
    <w:p w14:paraId="5D33491D" w14:textId="77777777" w:rsidR="00C20878" w:rsidRPr="00F67B6A" w:rsidRDefault="00C20878" w:rsidP="00C20878">
      <w:pPr>
        <w:pStyle w:val="a7"/>
        <w:rPr>
          <w:rtl/>
        </w:rPr>
      </w:pPr>
      <w:bookmarkStart w:id="3860" w:name="_Toc99703490"/>
      <w:r>
        <w:rPr>
          <w:rFonts w:hint="cs"/>
          <w:rtl/>
        </w:rPr>
        <w:t>קו' הגרעק"א דאפש"ל דמודו רבנן דמהלך כעומד לחומרא אבל לקולא ל"א אף במקום פטור</w:t>
      </w:r>
      <w:bookmarkEnd w:id="3860"/>
    </w:p>
    <w:p w14:paraId="1388D772" w14:textId="77777777" w:rsidR="00C20878" w:rsidRDefault="00C20878" w:rsidP="006C4D7E">
      <w:pPr>
        <w:pStyle w:val="a3"/>
        <w:rPr>
          <w:rtl/>
        </w:rPr>
      </w:pPr>
      <w:r>
        <w:rPr>
          <w:rFonts w:hint="cs"/>
          <w:rtl/>
        </w:rPr>
        <w:t xml:space="preserve">אך דחה </w:t>
      </w:r>
      <w:r w:rsidRPr="00E41AB4">
        <w:rPr>
          <w:rStyle w:val="aff4"/>
          <w:rFonts w:hint="cs"/>
          <w:rtl/>
        </w:rPr>
        <w:t>הגרעק"א</w:t>
      </w:r>
      <w:r>
        <w:rPr>
          <w:rStyle w:val="aff4"/>
          <w:rFonts w:hint="cs"/>
          <w:rtl/>
        </w:rPr>
        <w:t xml:space="preserve"> </w:t>
      </w:r>
      <w:r w:rsidRPr="003B6611">
        <w:rPr>
          <w:rStyle w:val="aff4"/>
          <w:rFonts w:hint="cs"/>
          <w:rtl/>
        </w:rPr>
        <w:t>בסוגיין ולקמן</w:t>
      </w:r>
      <w:r>
        <w:rPr>
          <w:rFonts w:hint="cs"/>
          <w:rtl/>
        </w:rPr>
        <w:t xml:space="preserve"> דאי אמרינן דר"ע יליף מד"א ברה"ר אף למקום חיוב, א"כ קשה במסקנת הגמ' בכתובות </w:t>
      </w:r>
      <w:r w:rsidRPr="003B6611">
        <w:rPr>
          <w:rStyle w:val="af2"/>
          <w:rFonts w:eastAsia="Guttman Hodes" w:hint="cs"/>
          <w:rtl/>
        </w:rPr>
        <w:t>(לא</w:t>
      </w:r>
      <w:r>
        <w:rPr>
          <w:rStyle w:val="af2"/>
          <w:rFonts w:eastAsia="Guttman Hodes" w:hint="cs"/>
          <w:rtl/>
        </w:rPr>
        <w:t>:</w:t>
      </w:r>
      <w:r w:rsidRPr="003B6611">
        <w:rPr>
          <w:rStyle w:val="af2"/>
          <w:rFonts w:eastAsia="Guttman Hodes" w:hint="cs"/>
          <w:rtl/>
        </w:rPr>
        <w:t>)</w:t>
      </w:r>
      <w:r>
        <w:rPr>
          <w:rFonts w:hint="cs"/>
          <w:rtl/>
        </w:rPr>
        <w:t xml:space="preserve"> </w:t>
      </w:r>
      <w:bookmarkStart w:id="3861" w:name="_Hlk98861607"/>
      <w:r>
        <w:rPr>
          <w:rFonts w:hint="cs"/>
          <w:rtl/>
        </w:rPr>
        <w:t xml:space="preserve">דאמרינן דהמגביה ע"מ להצניע ונמלך והוציא, חייב רק לבן עזאי </w:t>
      </w:r>
      <w:r>
        <w:rPr>
          <w:rFonts w:hint="cs"/>
          <w:rtl/>
        </w:rPr>
        <w:t>דמהלך כעומד, ומבואר דלדעת רבנן דפליגי על בן עזאי</w:t>
      </w:r>
      <w:r w:rsidRPr="003B6611">
        <w:rPr>
          <w:rFonts w:hint="cs"/>
          <w:rtl/>
        </w:rPr>
        <w:t xml:space="preserve"> </w:t>
      </w:r>
      <w:r>
        <w:rPr>
          <w:rFonts w:hint="cs"/>
          <w:rtl/>
        </w:rPr>
        <w:t xml:space="preserve">הוא פטור, והיינו דס"ל דמהלך </w:t>
      </w:r>
      <w:bookmarkEnd w:id="3861"/>
      <w:r>
        <w:rPr>
          <w:rFonts w:hint="cs"/>
          <w:rtl/>
        </w:rPr>
        <w:t xml:space="preserve">לאו כעומד אף לקולא לפוטרו, והקשה </w:t>
      </w:r>
      <w:r w:rsidRPr="003B6611">
        <w:rPr>
          <w:rStyle w:val="aff4"/>
          <w:rFonts w:hint="cs"/>
          <w:rtl/>
        </w:rPr>
        <w:t>הגרעק"א</w:t>
      </w:r>
      <w:r>
        <w:rPr>
          <w:rFonts w:hint="cs"/>
          <w:rtl/>
        </w:rPr>
        <w:t xml:space="preserve"> דמהיכן מוכח לגמ' דפטור לרבנן, והא כיון דבן עזאי ס"ל דמהלך כעומד, א"כ אפש"ל דאף רבנן מודו דמהלך כעומד, דהא לא מצינו בפירוש תנא שחולק ואומר דמהלך לאו כעומד, וכתב </w:t>
      </w:r>
      <w:r w:rsidRPr="003B6611">
        <w:rPr>
          <w:rStyle w:val="aff4"/>
          <w:rFonts w:hint="cs"/>
          <w:rtl/>
        </w:rPr>
        <w:t>הגרעק"א</w:t>
      </w:r>
      <w:r>
        <w:rPr>
          <w:rFonts w:hint="cs"/>
          <w:rtl/>
        </w:rPr>
        <w:t xml:space="preserve"> דמרבנן דפליגי בסוגיין על בן עזאי במוציא מחנות לפלטיא דרך מקום פטור, א"א להוכיח דמהלך לאו כעומד, דאפש"ל דרק לקולא ס"ל דלא אמרינן מהלך כעומד, דילפינן ממעביר ד"א לגמרי, אבל לחומרא אפש"ל דמודו רבנן לבן עזאי, דאמרינן מהלך כעומד וחייב.</w:t>
      </w:r>
    </w:p>
    <w:p w14:paraId="03BDF833" w14:textId="77777777" w:rsidR="00C20878" w:rsidRPr="000C0B60" w:rsidRDefault="00C20878" w:rsidP="00C20878">
      <w:pPr>
        <w:pStyle w:val="a7"/>
      </w:pPr>
      <w:bookmarkStart w:id="3862" w:name="_Toc99703491"/>
      <w:r w:rsidRPr="00F67B6A">
        <w:rPr>
          <w:rtl/>
        </w:rPr>
        <w:t>דחיית הגרעק"א דמוכח בכתובות דלמ"ד דמהלך כעומד א"א ללמוד ממקום חיוב למקום פטור</w:t>
      </w:r>
      <w:bookmarkEnd w:id="3862"/>
    </w:p>
    <w:p w14:paraId="29E77074" w14:textId="77777777" w:rsidR="00C20878" w:rsidRDefault="00C20878" w:rsidP="006C4D7E">
      <w:pPr>
        <w:pStyle w:val="a3"/>
        <w:rPr>
          <w:rtl/>
        </w:rPr>
      </w:pPr>
      <w:r>
        <w:rPr>
          <w:rFonts w:hint="cs"/>
          <w:rtl/>
        </w:rPr>
        <w:t xml:space="preserve">אלא כתב </w:t>
      </w:r>
      <w:r w:rsidRPr="00E41AB4">
        <w:rPr>
          <w:rStyle w:val="aff4"/>
          <w:rFonts w:hint="cs"/>
          <w:rtl/>
        </w:rPr>
        <w:t>הגרעק"א</w:t>
      </w:r>
      <w:r>
        <w:rPr>
          <w:rStyle w:val="aff4"/>
          <w:rFonts w:hint="cs"/>
          <w:rtl/>
        </w:rPr>
        <w:t xml:space="preserve"> </w:t>
      </w:r>
      <w:r w:rsidRPr="003B6611">
        <w:rPr>
          <w:rStyle w:val="aff4"/>
          <w:rFonts w:hint="cs"/>
          <w:rtl/>
        </w:rPr>
        <w:t>בסוגיין ולקמן</w:t>
      </w:r>
      <w:r>
        <w:rPr>
          <w:rFonts w:hint="cs"/>
          <w:rtl/>
        </w:rPr>
        <w:t xml:space="preserve"> דמהא דפשיטא לגמ' בכתובות דלרבנן מהלך לאו כעומד, מוכח דהסברא דלא ילפינן מקום פטור ממקום חיוב, היא סברא מוחלטת, ולכן לא היה לגמ' בכתובות הו"א דמודו רבנן דמהלך כעומד, ורק לקולא לא אמרינן דילפינן מד"א ברה"ר, דאי מודו רבנן דאמינן מהלך כעומד, ורק ילפינן מד"א ברה"ר דלקולא לא אמרינן, היינו דוקא במקום חיוב, אבל למקום פטור פשיטא דא"א ללמוד מד"א ברה"ר שהוא מקום חיוב, ובמקום פטור אף לקולא נאמר מהלך כעומד, וכתב</w:t>
      </w:r>
      <w:r w:rsidRPr="000140F4">
        <w:rPr>
          <w:rStyle w:val="aff4"/>
          <w:rFonts w:hint="cs"/>
          <w:rtl/>
        </w:rPr>
        <w:t xml:space="preserve"> </w:t>
      </w:r>
      <w:r w:rsidRPr="00E41AB4">
        <w:rPr>
          <w:rStyle w:val="aff4"/>
          <w:rFonts w:hint="cs"/>
          <w:rtl/>
        </w:rPr>
        <w:t>הגרעק"</w:t>
      </w:r>
      <w:r w:rsidRPr="00F67578">
        <w:rPr>
          <w:rStyle w:val="aff4"/>
          <w:rFonts w:hint="cs"/>
          <w:rtl/>
        </w:rPr>
        <w:t xml:space="preserve">א </w:t>
      </w:r>
      <w:r>
        <w:rPr>
          <w:rFonts w:hint="cs"/>
          <w:rtl/>
        </w:rPr>
        <w:t xml:space="preserve">דמהא דס"ל לרבנן בסוגיין דהמוציא מחנות לפלטיא דרך סטיו חייב, מוכח דס"ל דלא אמרינן מהלך כעומד, ולכן פשיטא לגמ' בכתובות דרבנן פליגי על בן עזאי בכל האופנים, אף במקום חיוב, וכעי"ז כתב בקצרה </w:t>
      </w:r>
      <w:bookmarkStart w:id="3863" w:name="_Hlk97668499"/>
      <w:r w:rsidRPr="00A23CAC">
        <w:rPr>
          <w:rStyle w:val="aff4"/>
          <w:rFonts w:hint="cs"/>
          <w:rtl/>
        </w:rPr>
        <w:t>בחי' המהרי"ט</w:t>
      </w:r>
      <w:r>
        <w:rPr>
          <w:rFonts w:hint="cs"/>
          <w:rtl/>
        </w:rPr>
        <w:t xml:space="preserve"> </w:t>
      </w:r>
      <w:r w:rsidRPr="00A23CAC">
        <w:rPr>
          <w:rStyle w:val="af2"/>
          <w:rFonts w:eastAsia="Guttman Hodes" w:hint="cs"/>
          <w:rtl/>
        </w:rPr>
        <w:t>(</w:t>
      </w:r>
      <w:r>
        <w:rPr>
          <w:rStyle w:val="af2"/>
          <w:rFonts w:eastAsia="Guttman Hodes" w:hint="cs"/>
          <w:rtl/>
        </w:rPr>
        <w:t>סו</w:t>
      </w:r>
      <w:r w:rsidRPr="00A23CAC">
        <w:rPr>
          <w:rStyle w:val="af2"/>
          <w:rFonts w:eastAsia="Guttman Hodes" w:hint="cs"/>
          <w:rtl/>
        </w:rPr>
        <w:t>ד"ה בשלמא)</w:t>
      </w:r>
      <w:bookmarkEnd w:id="3863"/>
      <w:r>
        <w:rPr>
          <w:rFonts w:hint="cs"/>
          <w:rtl/>
        </w:rPr>
        <w:t>.</w:t>
      </w:r>
    </w:p>
    <w:p w14:paraId="2ED1E743" w14:textId="77777777" w:rsidR="00C20878" w:rsidRPr="000C0B60" w:rsidRDefault="00C20878" w:rsidP="00C20878">
      <w:pPr>
        <w:pStyle w:val="a7"/>
        <w:rPr>
          <w:rtl/>
        </w:rPr>
      </w:pPr>
      <w:bookmarkStart w:id="3864" w:name="_Toc99703492"/>
      <w:r>
        <w:rPr>
          <w:rFonts w:hint="cs"/>
          <w:rtl/>
        </w:rPr>
        <w:t>בי' הגרעק"א דאף לר"ע מוכח דאי אמרינן קלוטה לקולא א"א ללמוד מד"א ברה"ר למקו"פ</w:t>
      </w:r>
      <w:bookmarkEnd w:id="3864"/>
    </w:p>
    <w:p w14:paraId="45A1B601" w14:textId="1521431F" w:rsidR="00C20878" w:rsidRDefault="00C20878" w:rsidP="006C4D7E">
      <w:pPr>
        <w:pStyle w:val="a3"/>
        <w:rPr>
          <w:rtl/>
        </w:rPr>
      </w:pPr>
      <w:r>
        <w:rPr>
          <w:rFonts w:hint="cs"/>
          <w:rtl/>
        </w:rPr>
        <w:t>וכתב</w:t>
      </w:r>
      <w:r w:rsidRPr="000140F4">
        <w:rPr>
          <w:rStyle w:val="aff4"/>
          <w:rFonts w:hint="cs"/>
          <w:rtl/>
        </w:rPr>
        <w:t xml:space="preserve"> </w:t>
      </w:r>
      <w:r w:rsidRPr="00E41AB4">
        <w:rPr>
          <w:rStyle w:val="aff4"/>
          <w:rFonts w:hint="cs"/>
          <w:rtl/>
        </w:rPr>
        <w:t>הגרעק"</w:t>
      </w:r>
      <w:r w:rsidRPr="00F67578">
        <w:rPr>
          <w:rStyle w:val="aff4"/>
          <w:rFonts w:hint="cs"/>
          <w:rtl/>
        </w:rPr>
        <w:t>א לקמן</w:t>
      </w:r>
      <w:r>
        <w:rPr>
          <w:rFonts w:hint="cs"/>
          <w:rtl/>
        </w:rPr>
        <w:t xml:space="preserve"> דא"כ מבואר דאף לדעת ר"ע א"א לומר דס"ל</w:t>
      </w:r>
      <w:r w:rsidRPr="00F67B6A">
        <w:rPr>
          <w:rtl/>
        </w:rPr>
        <w:t xml:space="preserve"> </w:t>
      </w:r>
      <w:r w:rsidRPr="00F05CBF">
        <w:rPr>
          <w:rtl/>
        </w:rPr>
        <w:t>ד</w:t>
      </w:r>
      <w:r>
        <w:rPr>
          <w:rFonts w:hint="cs"/>
          <w:rtl/>
        </w:rPr>
        <w:t>ילפינן מד"א ברה"ר ד</w:t>
      </w:r>
      <w:r w:rsidRPr="00F05CBF">
        <w:rPr>
          <w:rtl/>
        </w:rPr>
        <w:t>אף במקום פטור לא אמרינן קלוטה לקולא</w:t>
      </w:r>
      <w:r>
        <w:rPr>
          <w:rFonts w:hint="cs"/>
          <w:rtl/>
        </w:rPr>
        <w:t>, ו</w:t>
      </w:r>
      <w:r w:rsidRPr="00F05CBF">
        <w:rPr>
          <w:rtl/>
        </w:rPr>
        <w:t xml:space="preserve">ס"ל לר"ע דאין חילוק בדין קלוטה בין מקום חיוב למקום </w:t>
      </w:r>
      <w:r w:rsidRPr="005C4F74">
        <w:rPr>
          <w:rtl/>
        </w:rPr>
        <w:t>פטור</w:t>
      </w:r>
      <w:r>
        <w:rPr>
          <w:rFonts w:hint="cs"/>
          <w:rtl/>
        </w:rPr>
        <w:t xml:space="preserve">, דמוכח בגמ' בכתובות דהסברא דא"א ללמוד ממקום חיוב למקום פטור היא סברא מוחלטת, וא"א להביא ראיה מזורק ד"א ברה"ר דלא אמרינן קלוטה לקולא, כיון דזורק ד"א הוא במקום חיוב, וכתב </w:t>
      </w:r>
      <w:r w:rsidRPr="00F67B6A">
        <w:rPr>
          <w:rStyle w:val="aff4"/>
          <w:rFonts w:hint="cs"/>
          <w:rtl/>
        </w:rPr>
        <w:t>הגרעק"א</w:t>
      </w:r>
      <w:r>
        <w:rPr>
          <w:rFonts w:hint="cs"/>
          <w:rtl/>
        </w:rPr>
        <w:t xml:space="preserve"> דזו כוונת </w:t>
      </w:r>
      <w:r w:rsidRPr="00F67B6A">
        <w:rPr>
          <w:rStyle w:val="aff4"/>
          <w:rFonts w:hint="cs"/>
          <w:rtl/>
        </w:rPr>
        <w:t>התוס' בכתובות ולעיל</w:t>
      </w:r>
      <w:r>
        <w:rPr>
          <w:rFonts w:hint="cs"/>
          <w:rtl/>
        </w:rPr>
        <w:t xml:space="preserve"> </w:t>
      </w:r>
      <w:r w:rsidRPr="00F67B6A">
        <w:rPr>
          <w:rStyle w:val="af2"/>
          <w:rFonts w:eastAsia="Guttman Hodes" w:hint="cs"/>
          <w:rtl/>
        </w:rPr>
        <w:t xml:space="preserve">(עי' אות </w:t>
      </w:r>
      <w:r w:rsidRPr="00F67B6A">
        <w:rPr>
          <w:rStyle w:val="af2"/>
          <w:rFonts w:eastAsia="Guttman Hodes"/>
          <w:rtl/>
        </w:rPr>
        <w:fldChar w:fldCharType="begin"/>
      </w:r>
      <w:r w:rsidRPr="00F67B6A">
        <w:rPr>
          <w:rStyle w:val="af2"/>
          <w:rFonts w:eastAsia="Guttman Hodes"/>
          <w:rtl/>
        </w:rPr>
        <w:instrText xml:space="preserve"> </w:instrText>
      </w:r>
      <w:r w:rsidRPr="00F67B6A">
        <w:rPr>
          <w:rStyle w:val="af2"/>
          <w:rFonts w:eastAsia="Guttman Hodes" w:hint="cs"/>
        </w:rPr>
        <w:instrText>REF</w:instrText>
      </w:r>
      <w:r w:rsidRPr="00F67B6A">
        <w:rPr>
          <w:rStyle w:val="af2"/>
          <w:rFonts w:eastAsia="Guttman Hodes" w:hint="cs"/>
          <w:rtl/>
        </w:rPr>
        <w:instrText xml:space="preserve"> _</w:instrText>
      </w:r>
      <w:r w:rsidRPr="00F67B6A">
        <w:rPr>
          <w:rStyle w:val="af2"/>
          <w:rFonts w:eastAsia="Guttman Hodes" w:hint="cs"/>
        </w:rPr>
        <w:instrText>Ref98843941 \r \h</w:instrText>
      </w:r>
      <w:r w:rsidRPr="00F67B6A">
        <w:rPr>
          <w:rStyle w:val="af2"/>
          <w:rFonts w:eastAsia="Guttman Hodes"/>
          <w:rtl/>
        </w:rPr>
        <w:instrText xml:space="preserve"> </w:instrText>
      </w:r>
      <w:r w:rsidRPr="00F67B6A">
        <w:rPr>
          <w:rStyle w:val="af2"/>
          <w:rFonts w:eastAsia="Guttman Hodes"/>
          <w:rtl/>
        </w:rPr>
      </w:r>
      <w:r w:rsidRPr="00F67B6A">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F67B6A">
        <w:rPr>
          <w:rStyle w:val="af2"/>
          <w:rFonts w:eastAsia="Guttman Hodes"/>
          <w:rtl/>
        </w:rPr>
        <w:fldChar w:fldCharType="end"/>
      </w:r>
      <w:r w:rsidRPr="00F67B6A">
        <w:rPr>
          <w:rStyle w:val="af2"/>
          <w:rFonts w:eastAsia="Guttman Hodes" w:hint="cs"/>
          <w:rtl/>
        </w:rPr>
        <w:t xml:space="preserve"> </w:t>
      </w:r>
      <w:r>
        <w:rPr>
          <w:rFonts w:hint="cs"/>
          <w:rtl/>
        </w:rPr>
        <w:t>דס"ל דאף לקולא אמרינן קלוטה כמי שהונחה.</w:t>
      </w:r>
    </w:p>
    <w:p w14:paraId="67D014D6" w14:textId="77777777" w:rsidR="00C20878" w:rsidRDefault="00C20878" w:rsidP="00C20878">
      <w:pPr>
        <w:pStyle w:val="affff5"/>
        <w:rPr>
          <w:rtl/>
        </w:rPr>
      </w:pPr>
      <w:bookmarkStart w:id="3865" w:name="_Toc99703493"/>
      <w:r>
        <w:rPr>
          <w:rFonts w:hint="cs"/>
          <w:rtl/>
        </w:rPr>
        <w:t>במהלך כעומד לתו"י דל"א קלוטה לקולא</w:t>
      </w:r>
      <w:bookmarkEnd w:id="3865"/>
    </w:p>
    <w:p w14:paraId="34BC32BB" w14:textId="77777777" w:rsidR="00C20878" w:rsidRDefault="00C20878" w:rsidP="00C20878">
      <w:pPr>
        <w:pStyle w:val="1"/>
        <w:rPr>
          <w:rtl/>
        </w:rPr>
      </w:pPr>
      <w:bookmarkStart w:id="3866" w:name="_Toc99703494"/>
      <w:r>
        <w:rPr>
          <w:rFonts w:hint="cs"/>
          <w:rtl/>
        </w:rPr>
        <w:t>בי' התו"י דל"א קלוטה לקולא ודחיית הרשב"א מהגמ' בגיטין</w:t>
      </w:r>
      <w:bookmarkEnd w:id="3866"/>
    </w:p>
    <w:p w14:paraId="32F2F35F" w14:textId="77777777" w:rsidR="00C20878" w:rsidRPr="00F05CBF" w:rsidRDefault="00C20878" w:rsidP="00C20878">
      <w:pPr>
        <w:pStyle w:val="a7"/>
      </w:pPr>
      <w:bookmarkStart w:id="3867" w:name="_Toc99703495"/>
      <w:r w:rsidRPr="00F05CBF">
        <w:rPr>
          <w:rFonts w:hint="cs"/>
          <w:rtl/>
        </w:rPr>
        <w:t>בי' התו"י דקלוטה לקולא לא אמרינן ולכן בד"א ברה"ר לא חשיב כמונח וחייב</w:t>
      </w:r>
      <w:r>
        <w:rPr>
          <w:rFonts w:hint="cs"/>
          <w:rtl/>
        </w:rPr>
        <w:t xml:space="preserve"> ודחיית הרשב"א</w:t>
      </w:r>
      <w:bookmarkEnd w:id="3867"/>
    </w:p>
    <w:p w14:paraId="2D6F4945" w14:textId="1D8B8615" w:rsidR="00C20878" w:rsidRPr="002B4EE7" w:rsidRDefault="00C20878" w:rsidP="006C4D7E">
      <w:pPr>
        <w:pStyle w:val="a3"/>
        <w:rPr>
          <w:rStyle w:val="af"/>
          <w:rtl/>
        </w:rPr>
      </w:pPr>
      <w:bookmarkStart w:id="3868" w:name="_Ref97827771"/>
      <w:bookmarkStart w:id="3869" w:name="_Ref98965418"/>
      <w:r>
        <w:rPr>
          <w:rFonts w:hint="cs"/>
          <w:rtl/>
        </w:rPr>
        <w:t xml:space="preserve">במה שהקשו הקשו </w:t>
      </w:r>
      <w:r w:rsidRPr="00FB6893">
        <w:rPr>
          <w:rStyle w:val="aff4"/>
          <w:rFonts w:hint="cs"/>
          <w:rtl/>
        </w:rPr>
        <w:t>הרמב"ן</w:t>
      </w:r>
      <w:r>
        <w:rPr>
          <w:rStyle w:val="aff4"/>
          <w:rFonts w:hint="cs"/>
          <w:rtl/>
        </w:rPr>
        <w:t xml:space="preserve"> ו</w:t>
      </w:r>
      <w:r w:rsidRPr="007A37A5">
        <w:rPr>
          <w:rStyle w:val="aff4"/>
          <w:rFonts w:hint="cs"/>
          <w:rtl/>
        </w:rPr>
        <w:t>הריטב"א</w:t>
      </w:r>
      <w:r>
        <w:rPr>
          <w:rStyle w:val="aff4"/>
          <w:rFonts w:hint="cs"/>
          <w:rtl/>
        </w:rPr>
        <w:t xml:space="preserve"> </w:t>
      </w:r>
      <w:r w:rsidRPr="00C151E2">
        <w:rPr>
          <w:rStyle w:val="aff4"/>
          <w:rFonts w:hint="cs"/>
          <w:rtl/>
        </w:rPr>
        <w:t>והר"ן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Ref97582052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ב)</w:t>
      </w:r>
      <w:r>
        <w:rPr>
          <w:rStyle w:val="af2"/>
          <w:rFonts w:eastAsia="Guttman Hodes"/>
          <w:rtl/>
        </w:rPr>
        <w:fldChar w:fldCharType="end"/>
      </w:r>
      <w:r>
        <w:rPr>
          <w:rFonts w:hint="cs"/>
          <w:rtl/>
        </w:rPr>
        <w:t xml:space="preserve"> </w:t>
      </w:r>
      <w:r w:rsidRPr="00DC6291">
        <w:rPr>
          <w:rtl/>
        </w:rPr>
        <w:t>דלר"ע דאמרינן קלוטה כמי שהונחה, האיך אפשר לחייב בד"א ברה"ר, הא בכל אמה אמרינן קלוטה</w:t>
      </w:r>
      <w:r>
        <w:rPr>
          <w:rFonts w:hint="cs"/>
          <w:rtl/>
        </w:rPr>
        <w:t>,</w:t>
      </w:r>
      <w:r w:rsidRPr="00F05CBF">
        <w:rPr>
          <w:rFonts w:hint="cs"/>
          <w:rtl/>
        </w:rPr>
        <w:t xml:space="preserve"> </w:t>
      </w:r>
      <w:r>
        <w:rPr>
          <w:rFonts w:hint="cs"/>
          <w:rtl/>
        </w:rPr>
        <w:t>עי' במה ש</w:t>
      </w:r>
      <w:r w:rsidRPr="00F05CBF">
        <w:rPr>
          <w:rFonts w:hint="cs"/>
          <w:rtl/>
        </w:rPr>
        <w:t xml:space="preserve">תירצו </w:t>
      </w:r>
      <w:r w:rsidRPr="00F05CBF">
        <w:rPr>
          <w:rStyle w:val="aff4"/>
          <w:rFonts w:hint="cs"/>
          <w:rtl/>
        </w:rPr>
        <w:t>הרמב"ן</w:t>
      </w:r>
      <w:r w:rsidRPr="00F05CBF">
        <w:rPr>
          <w:rFonts w:hint="cs"/>
          <w:rtl/>
        </w:rPr>
        <w:t xml:space="preserve"> </w:t>
      </w:r>
      <w:r w:rsidRPr="0075655D">
        <w:rPr>
          <w:rStyle w:val="af2"/>
          <w:rFonts w:eastAsia="Guttman Hodes" w:hint="cs"/>
          <w:rtl/>
        </w:rPr>
        <w:t>(ד</w:t>
      </w:r>
      <w:r w:rsidRPr="0075655D">
        <w:rPr>
          <w:rStyle w:val="af2"/>
          <w:rFonts w:eastAsia="Guttman Hodes"/>
          <w:rtl/>
        </w:rPr>
        <w:t>"</w:t>
      </w:r>
      <w:r w:rsidRPr="0075655D">
        <w:rPr>
          <w:rStyle w:val="af2"/>
          <w:rFonts w:eastAsia="Guttman Hodes" w:hint="cs"/>
          <w:rtl/>
        </w:rPr>
        <w:t>ה הא)</w:t>
      </w:r>
      <w:r w:rsidRPr="00F05CBF">
        <w:rPr>
          <w:rFonts w:hint="cs"/>
          <w:rtl/>
        </w:rPr>
        <w:t xml:space="preserve"> </w:t>
      </w:r>
      <w:r w:rsidRPr="00F05CBF">
        <w:rPr>
          <w:rStyle w:val="aff4"/>
          <w:rFonts w:hint="cs"/>
          <w:rtl/>
        </w:rPr>
        <w:t>והרשב</w:t>
      </w:r>
      <w:r w:rsidRPr="00F05CBF">
        <w:rPr>
          <w:rStyle w:val="aff4"/>
          <w:rtl/>
        </w:rPr>
        <w:t>"</w:t>
      </w:r>
      <w:r w:rsidRPr="00F05CBF">
        <w:rPr>
          <w:rStyle w:val="aff4"/>
          <w:rFonts w:hint="cs"/>
          <w:rtl/>
        </w:rPr>
        <w:t>א לעיל בבי</w:t>
      </w:r>
      <w:r>
        <w:rPr>
          <w:rStyle w:val="aff4"/>
          <w:rFonts w:hint="cs"/>
          <w:rtl/>
        </w:rPr>
        <w:t>'</w:t>
      </w:r>
      <w:r w:rsidRPr="00F05CBF">
        <w:rPr>
          <w:rStyle w:val="aff4"/>
          <w:rFonts w:hint="cs"/>
          <w:rtl/>
        </w:rPr>
        <w:t xml:space="preserve"> הא'</w:t>
      </w:r>
      <w:r w:rsidRPr="00F05CBF">
        <w:rPr>
          <w:rFonts w:hint="cs"/>
          <w:rtl/>
        </w:rPr>
        <w:t xml:space="preserve"> </w:t>
      </w:r>
      <w:r w:rsidRPr="0075655D">
        <w:rPr>
          <w:rStyle w:val="af2"/>
          <w:rFonts w:eastAsia="Guttman Hodes" w:hint="cs"/>
          <w:rtl/>
        </w:rPr>
        <w:t xml:space="preserve">(ד"ה אבל למטה) </w:t>
      </w:r>
      <w:r w:rsidRPr="00F05CBF">
        <w:rPr>
          <w:rFonts w:hint="cs"/>
          <w:rtl/>
        </w:rPr>
        <w:t xml:space="preserve">בשם </w:t>
      </w:r>
      <w:r w:rsidRPr="00F05CBF">
        <w:rPr>
          <w:rStyle w:val="aff4"/>
          <w:rFonts w:hint="cs"/>
          <w:rtl/>
        </w:rPr>
        <w:t>י"מ</w:t>
      </w:r>
      <w:r w:rsidRPr="00F05CBF">
        <w:rPr>
          <w:rFonts w:hint="cs"/>
          <w:rtl/>
        </w:rPr>
        <w:t xml:space="preserve"> דהא דאמרינן קלוטה היינו רק לענין חיוב ולא לענין פטור, וכ"כ </w:t>
      </w:r>
      <w:r w:rsidRPr="00F05CBF">
        <w:rPr>
          <w:rStyle w:val="aff4"/>
          <w:rFonts w:hint="cs"/>
          <w:rtl/>
        </w:rPr>
        <w:t>התוס' ישנים לעיל</w:t>
      </w:r>
      <w:r w:rsidRPr="0075655D">
        <w:rPr>
          <w:rStyle w:val="af2"/>
          <w:rFonts w:eastAsia="Guttman Hodes" w:hint="cs"/>
          <w:rtl/>
        </w:rPr>
        <w:t xml:space="preserve"> (ד: או' א'</w:t>
      </w:r>
      <w:r>
        <w:rPr>
          <w:rStyle w:val="af2"/>
          <w:rFonts w:eastAsia="Guttman Hodes" w:hint="cs"/>
          <w:rtl/>
        </w:rPr>
        <w:t>,</w:t>
      </w:r>
      <w:r w:rsidRPr="005A4ECC">
        <w:rPr>
          <w:rStyle w:val="af2"/>
          <w:rFonts w:eastAsia="Guttman Hodes" w:hint="cs"/>
          <w:rtl/>
        </w:rPr>
        <w:t xml:space="preserve"> </w:t>
      </w:r>
      <w:r w:rsidRPr="00EA03D2">
        <w:rPr>
          <w:rStyle w:val="af2"/>
          <w:rFonts w:eastAsia="Guttman Hodes" w:hint="cs"/>
          <w:rtl/>
        </w:rPr>
        <w:t xml:space="preserve">עי' </w:t>
      </w:r>
      <w:r>
        <w:rPr>
          <w:rStyle w:val="af2"/>
          <w:rFonts w:eastAsia="Guttman Hodes" w:hint="cs"/>
          <w:rtl/>
        </w:rPr>
        <w:t>ב</w:t>
      </w:r>
      <w:r w:rsidRPr="00EA03D2">
        <w:rPr>
          <w:rStyle w:val="af2"/>
          <w:rFonts w:eastAsia="Guttman Hodes" w:hint="cs"/>
          <w:rtl/>
        </w:rPr>
        <w:t>הערה</w:t>
      </w:r>
      <w:bookmarkStart w:id="3870" w:name="_Ref98843478"/>
      <w:r w:rsidRPr="00F05CBF">
        <w:rPr>
          <w:rStyle w:val="afff0"/>
          <w:rtl/>
        </w:rPr>
        <w:footnoteReference w:id="45"/>
      </w:r>
      <w:bookmarkEnd w:id="3870"/>
      <w:r w:rsidRPr="0075655D">
        <w:rPr>
          <w:rStyle w:val="af2"/>
          <w:rFonts w:eastAsia="Guttman Hodes" w:hint="cs"/>
          <w:rtl/>
        </w:rPr>
        <w:t xml:space="preserve">) </w:t>
      </w:r>
      <w:r w:rsidRPr="00F05CBF">
        <w:rPr>
          <w:rFonts w:hint="cs"/>
          <w:rtl/>
        </w:rPr>
        <w:t>דלא אמרינן קלוטה לקולא</w:t>
      </w:r>
      <w:bookmarkEnd w:id="3868"/>
      <w:r>
        <w:rPr>
          <w:rFonts w:hint="cs"/>
          <w:rtl/>
        </w:rPr>
        <w:t>,</w:t>
      </w:r>
      <w:r w:rsidRPr="00F05CBF">
        <w:rPr>
          <w:rFonts w:hint="cs"/>
          <w:rtl/>
        </w:rPr>
        <w:t xml:space="preserve"> </w:t>
      </w:r>
      <w:bookmarkStart w:id="3871" w:name="_Toc96376739"/>
      <w:r>
        <w:rPr>
          <w:rFonts w:hint="cs"/>
          <w:rtl/>
        </w:rPr>
        <w:t xml:space="preserve">אך דחה </w:t>
      </w:r>
      <w:r w:rsidRPr="00E67549">
        <w:rPr>
          <w:rStyle w:val="aff4"/>
          <w:rFonts w:hint="cs"/>
          <w:rtl/>
        </w:rPr>
        <w:t>הרשב"א</w:t>
      </w:r>
      <w:r>
        <w:rPr>
          <w:rStyle w:val="aff4"/>
          <w:rFonts w:hint="cs"/>
          <w:rtl/>
        </w:rPr>
        <w:t xml:space="preserve"> לעיל</w:t>
      </w:r>
      <w:r>
        <w:rPr>
          <w:rFonts w:hint="cs"/>
          <w:rtl/>
        </w:rPr>
        <w:t xml:space="preserve"> דאף לענין גט, אמרינן בגמ' בגיטין </w:t>
      </w:r>
      <w:r w:rsidRPr="00E67549">
        <w:rPr>
          <w:rStyle w:val="af2"/>
          <w:rFonts w:eastAsia="Guttman Hodes" w:hint="cs"/>
          <w:rtl/>
        </w:rPr>
        <w:t xml:space="preserve">(עט.) </w:t>
      </w:r>
      <w:r>
        <w:rPr>
          <w:rFonts w:hint="cs"/>
          <w:rtl/>
        </w:rPr>
        <w:t xml:space="preserve">את דין קלוטה כמי שהונחה, ובגיטין לא שייך </w:t>
      </w:r>
      <w:r>
        <w:rPr>
          <w:rFonts w:hint="cs"/>
          <w:rtl/>
        </w:rPr>
        <w:lastRenderedPageBreak/>
        <w:t>חיוב ופטור.</w:t>
      </w:r>
      <w:r w:rsidRPr="002B4EE7">
        <w:rPr>
          <w:rFonts w:hint="cs"/>
          <w:rtl/>
        </w:rPr>
        <w:t xml:space="preserve"> </w:t>
      </w:r>
      <w:r w:rsidRPr="002B4EE7">
        <w:rPr>
          <w:rStyle w:val="af"/>
          <w:rFonts w:hint="cs"/>
          <w:rtl/>
        </w:rPr>
        <w:t xml:space="preserve">[ועי' בדברי </w:t>
      </w:r>
      <w:r w:rsidRPr="0003352E">
        <w:rPr>
          <w:rStyle w:val="aff9"/>
          <w:rtl/>
        </w:rPr>
        <w:t>הרשב</w:t>
      </w:r>
      <w:r w:rsidRPr="0003352E">
        <w:rPr>
          <w:rStyle w:val="aff9"/>
          <w:rFonts w:hint="cs"/>
          <w:rtl/>
        </w:rPr>
        <w:t>"</w:t>
      </w:r>
      <w:r w:rsidRPr="0003352E">
        <w:rPr>
          <w:rStyle w:val="aff9"/>
          <w:rtl/>
        </w:rPr>
        <w:t>א</w:t>
      </w:r>
      <w:r w:rsidRPr="0003352E">
        <w:rPr>
          <w:rStyle w:val="aff9"/>
          <w:rFonts w:hint="cs"/>
          <w:rtl/>
        </w:rPr>
        <w:t xml:space="preserve"> לקמן</w:t>
      </w:r>
      <w:r>
        <w:rPr>
          <w:rStyle w:val="af"/>
          <w:rFonts w:hint="cs"/>
          <w:rtl/>
        </w:rPr>
        <w:t xml:space="preserve"> </w:t>
      </w:r>
      <w:r w:rsidRPr="0003352E">
        <w:rPr>
          <w:rStyle w:val="aff5"/>
          <w:rFonts w:hint="cs"/>
          <w:rtl/>
        </w:rPr>
        <w:t xml:space="preserve">(עי' אות </w:t>
      </w:r>
      <w:r w:rsidRPr="0003352E">
        <w:rPr>
          <w:rStyle w:val="aff5"/>
          <w:rtl/>
        </w:rPr>
        <w:fldChar w:fldCharType="begin"/>
      </w:r>
      <w:r w:rsidRPr="0003352E">
        <w:rPr>
          <w:rStyle w:val="aff5"/>
          <w:rtl/>
        </w:rPr>
        <w:instrText xml:space="preserve"> </w:instrText>
      </w:r>
      <w:r w:rsidRPr="0003352E">
        <w:rPr>
          <w:rStyle w:val="aff5"/>
          <w:rFonts w:hint="cs"/>
        </w:rPr>
        <w:instrText>REF</w:instrText>
      </w:r>
      <w:r w:rsidRPr="0003352E">
        <w:rPr>
          <w:rStyle w:val="aff5"/>
          <w:rFonts w:hint="cs"/>
          <w:rtl/>
        </w:rPr>
        <w:instrText xml:space="preserve"> _</w:instrText>
      </w:r>
      <w:r w:rsidRPr="0003352E">
        <w:rPr>
          <w:rStyle w:val="aff5"/>
          <w:rFonts w:hint="cs"/>
        </w:rPr>
        <w:instrText>Ref98954871 \r \h</w:instrText>
      </w:r>
      <w:r w:rsidRPr="0003352E">
        <w:rPr>
          <w:rStyle w:val="aff5"/>
          <w:rtl/>
        </w:rPr>
        <w:instrText xml:space="preserve"> </w:instrText>
      </w:r>
      <w:r w:rsidRPr="0003352E">
        <w:rPr>
          <w:rStyle w:val="aff5"/>
          <w:rtl/>
        </w:rPr>
      </w:r>
      <w:r w:rsidRPr="0003352E">
        <w:rPr>
          <w:rStyle w:val="aff5"/>
          <w:rtl/>
        </w:rPr>
        <w:fldChar w:fldCharType="separate"/>
      </w:r>
      <w:r w:rsidR="00250336">
        <w:rPr>
          <w:rStyle w:val="aff5"/>
          <w:cs/>
        </w:rPr>
        <w:t>‎</w:t>
      </w:r>
      <w:r w:rsidR="00250336">
        <w:rPr>
          <w:rStyle w:val="aff5"/>
          <w:rtl/>
        </w:rPr>
        <w:t>מה)</w:t>
      </w:r>
      <w:r w:rsidRPr="0003352E">
        <w:rPr>
          <w:rStyle w:val="aff5"/>
          <w:rtl/>
        </w:rPr>
        <w:fldChar w:fldCharType="end"/>
      </w:r>
      <w:r>
        <w:rPr>
          <w:rStyle w:val="af"/>
          <w:rFonts w:hint="cs"/>
          <w:rtl/>
        </w:rPr>
        <w:t xml:space="preserve"> </w:t>
      </w:r>
      <w:r w:rsidRPr="002B4EE7">
        <w:rPr>
          <w:rStyle w:val="af"/>
          <w:rtl/>
        </w:rPr>
        <w:t xml:space="preserve">בשם </w:t>
      </w:r>
      <w:r w:rsidRPr="0003352E">
        <w:rPr>
          <w:rStyle w:val="aff9"/>
          <w:rtl/>
        </w:rPr>
        <w:t>רב האי</w:t>
      </w:r>
      <w:r w:rsidRPr="002B4EE7">
        <w:rPr>
          <w:rStyle w:val="af"/>
          <w:rtl/>
        </w:rPr>
        <w:t xml:space="preserve"> </w:t>
      </w:r>
      <w:r w:rsidRPr="0003352E">
        <w:rPr>
          <w:rStyle w:val="aff9"/>
          <w:rtl/>
        </w:rPr>
        <w:t>גאון</w:t>
      </w:r>
      <w:r w:rsidRPr="002B4EE7">
        <w:rPr>
          <w:rStyle w:val="af"/>
          <w:rtl/>
        </w:rPr>
        <w:t xml:space="preserve"> </w:t>
      </w:r>
      <w:r w:rsidRPr="002B4EE7">
        <w:rPr>
          <w:rStyle w:val="af"/>
          <w:rFonts w:hint="cs"/>
          <w:rtl/>
        </w:rPr>
        <w:t>דמשמע מדבריו דאמרינן קלוטה לקולא</w:t>
      </w:r>
      <w:r>
        <w:rPr>
          <w:rStyle w:val="af"/>
          <w:rFonts w:hint="cs"/>
          <w:rtl/>
        </w:rPr>
        <w:t xml:space="preserve">, ועי' במ"ש </w:t>
      </w:r>
      <w:r w:rsidRPr="004F2236">
        <w:rPr>
          <w:rStyle w:val="aff9"/>
          <w:rFonts w:hint="cs"/>
          <w:rtl/>
        </w:rPr>
        <w:t>האבנ"ז</w:t>
      </w:r>
      <w:r w:rsidRPr="004F2236">
        <w:rPr>
          <w:rStyle w:val="aff5"/>
          <w:rFonts w:hint="cs"/>
          <w:rtl/>
        </w:rPr>
        <w:t xml:space="preserve"> (עי' אות </w:t>
      </w:r>
      <w:r w:rsidRPr="004F2236">
        <w:rPr>
          <w:rStyle w:val="aff5"/>
          <w:rtl/>
        </w:rPr>
        <w:fldChar w:fldCharType="begin"/>
      </w:r>
      <w:r w:rsidRPr="004F2236">
        <w:rPr>
          <w:rStyle w:val="aff5"/>
          <w:rtl/>
        </w:rPr>
        <w:instrText xml:space="preserve"> </w:instrText>
      </w:r>
      <w:r w:rsidRPr="004F2236">
        <w:rPr>
          <w:rStyle w:val="aff5"/>
          <w:rFonts w:hint="cs"/>
        </w:rPr>
        <w:instrText>REF</w:instrText>
      </w:r>
      <w:r w:rsidRPr="004F2236">
        <w:rPr>
          <w:rStyle w:val="aff5"/>
          <w:rFonts w:hint="cs"/>
          <w:rtl/>
        </w:rPr>
        <w:instrText xml:space="preserve"> _</w:instrText>
      </w:r>
      <w:r w:rsidRPr="004F2236">
        <w:rPr>
          <w:rStyle w:val="aff5"/>
          <w:rFonts w:hint="cs"/>
        </w:rPr>
        <w:instrText>Ref98954871 \r \h</w:instrText>
      </w:r>
      <w:r w:rsidRPr="004F2236">
        <w:rPr>
          <w:rStyle w:val="aff5"/>
          <w:rtl/>
        </w:rPr>
        <w:instrText xml:space="preserve"> </w:instrText>
      </w:r>
      <w:r w:rsidRPr="004F2236">
        <w:rPr>
          <w:rStyle w:val="aff5"/>
          <w:rtl/>
        </w:rPr>
      </w:r>
      <w:r w:rsidRPr="004F2236">
        <w:rPr>
          <w:rStyle w:val="aff5"/>
          <w:rtl/>
        </w:rPr>
        <w:fldChar w:fldCharType="separate"/>
      </w:r>
      <w:r w:rsidR="00250336">
        <w:rPr>
          <w:rStyle w:val="aff5"/>
          <w:cs/>
        </w:rPr>
        <w:t>‎</w:t>
      </w:r>
      <w:r w:rsidR="00250336">
        <w:rPr>
          <w:rStyle w:val="aff5"/>
          <w:rtl/>
        </w:rPr>
        <w:t>מה)</w:t>
      </w:r>
      <w:r w:rsidRPr="004F2236">
        <w:rPr>
          <w:rStyle w:val="aff5"/>
          <w:rtl/>
        </w:rPr>
        <w:fldChar w:fldCharType="end"/>
      </w:r>
      <w:r w:rsidRPr="004F2236">
        <w:rPr>
          <w:rStyle w:val="aff5"/>
          <w:rFonts w:hint="cs"/>
          <w:rtl/>
        </w:rPr>
        <w:t xml:space="preserve"> </w:t>
      </w:r>
      <w:r>
        <w:rPr>
          <w:rStyle w:val="af"/>
          <w:rFonts w:hint="cs"/>
          <w:rtl/>
        </w:rPr>
        <w:t xml:space="preserve">בביאור דברי </w:t>
      </w:r>
      <w:r w:rsidRPr="004F2236">
        <w:rPr>
          <w:rStyle w:val="aff9"/>
          <w:rFonts w:hint="cs"/>
          <w:rtl/>
        </w:rPr>
        <w:t>הרשב"א</w:t>
      </w:r>
      <w:r w:rsidRPr="002B4EE7">
        <w:rPr>
          <w:rStyle w:val="af"/>
          <w:rFonts w:hint="cs"/>
          <w:rtl/>
        </w:rPr>
        <w:t>].</w:t>
      </w:r>
      <w:bookmarkEnd w:id="3869"/>
    </w:p>
    <w:p w14:paraId="215ABA07" w14:textId="77777777" w:rsidR="00C20878" w:rsidRPr="00C532AF" w:rsidRDefault="00C20878" w:rsidP="00C20878">
      <w:pPr>
        <w:pStyle w:val="1"/>
        <w:rPr>
          <w:rtl/>
        </w:rPr>
      </w:pPr>
      <w:bookmarkStart w:id="3872" w:name="_Toc99703496"/>
      <w:bookmarkEnd w:id="3871"/>
      <w:r>
        <w:rPr>
          <w:rFonts w:hint="cs"/>
          <w:rtl/>
        </w:rPr>
        <w:t>בי' האבנ"ז בתו"י דמהלך כעומד במקו"פ א"צ למלאכה ומפסיק</w:t>
      </w:r>
      <w:bookmarkEnd w:id="3872"/>
    </w:p>
    <w:p w14:paraId="309F6FD7" w14:textId="77777777" w:rsidR="00C20878" w:rsidRDefault="00C20878" w:rsidP="00C20878">
      <w:pPr>
        <w:pStyle w:val="a7"/>
        <w:rPr>
          <w:rtl/>
        </w:rPr>
      </w:pPr>
      <w:bookmarkStart w:id="3873" w:name="_Toc99703497"/>
      <w:r>
        <w:rPr>
          <w:rFonts w:hint="cs"/>
          <w:rtl/>
        </w:rPr>
        <w:t>בי' האבנ"ז דנח' התו"י לעיל ובסוגיין אי ילפינן מד"א ברה"ר להוצאה או דקלוטה</w:t>
      </w:r>
      <w:r w:rsidRPr="004F2236">
        <w:rPr>
          <w:rFonts w:hint="cs"/>
          <w:rtl/>
        </w:rPr>
        <w:t xml:space="preserve"> </w:t>
      </w:r>
      <w:r>
        <w:rPr>
          <w:rFonts w:hint="cs"/>
          <w:rtl/>
        </w:rPr>
        <w:t>לקולא</w:t>
      </w:r>
      <w:r w:rsidRPr="004F2236">
        <w:rPr>
          <w:rFonts w:hint="cs"/>
          <w:rtl/>
        </w:rPr>
        <w:t xml:space="preserve"> </w:t>
      </w:r>
      <w:r>
        <w:rPr>
          <w:rFonts w:hint="cs"/>
          <w:rtl/>
        </w:rPr>
        <w:t>ל"א</w:t>
      </w:r>
      <w:bookmarkEnd w:id="3873"/>
    </w:p>
    <w:p w14:paraId="6F926804" w14:textId="5DA969C1" w:rsidR="00C20878" w:rsidRDefault="00C20878" w:rsidP="006C4D7E">
      <w:pPr>
        <w:pStyle w:val="a3"/>
        <w:rPr>
          <w:rtl/>
        </w:rPr>
      </w:pPr>
      <w:bookmarkStart w:id="3874" w:name="_Ref99052727"/>
      <w:bookmarkStart w:id="3875" w:name="_Hlk98966096"/>
      <w:r>
        <w:rPr>
          <w:rFonts w:hint="cs"/>
          <w:rtl/>
        </w:rPr>
        <w:t xml:space="preserve">במ"ש </w:t>
      </w:r>
      <w:r w:rsidRPr="00F05CBF">
        <w:rPr>
          <w:rStyle w:val="aff4"/>
          <w:rFonts w:hint="cs"/>
          <w:rtl/>
        </w:rPr>
        <w:t>התוס' ישנים לעיל</w:t>
      </w:r>
      <w:r w:rsidRPr="0075655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Style w:val="af2"/>
          <w:rFonts w:eastAsia="Guttman Hodes" w:hint="cs"/>
          <w:rtl/>
        </w:rPr>
        <w:t xml:space="preserve"> </w:t>
      </w:r>
      <w:r>
        <w:rPr>
          <w:rFonts w:hint="cs"/>
          <w:rtl/>
        </w:rPr>
        <w:t xml:space="preserve">דהא דלא ילפינן מד"א ברה"ר, הוא כיון </w:t>
      </w:r>
      <w:r w:rsidRPr="00F05CBF">
        <w:rPr>
          <w:rFonts w:hint="cs"/>
          <w:rtl/>
        </w:rPr>
        <w:t>לא אמרינן קלוטה לקולא</w:t>
      </w:r>
      <w:r>
        <w:rPr>
          <w:rFonts w:hint="cs"/>
          <w:rtl/>
        </w:rPr>
        <w:t xml:space="preserve">, הקשה </w:t>
      </w:r>
      <w:r w:rsidRPr="008644A2">
        <w:rPr>
          <w:rStyle w:val="aff4"/>
          <w:rFonts w:hint="cs"/>
          <w:rtl/>
        </w:rPr>
        <w:t xml:space="preserve">האבנ"ז </w:t>
      </w:r>
      <w:r w:rsidRPr="00196AA5">
        <w:rPr>
          <w:rStyle w:val="af2"/>
          <w:rFonts w:eastAsia="Guttman Hodes" w:hint="cs"/>
          <w:rtl/>
        </w:rPr>
        <w:t>(או"ח סי' רמ"א או' ט')</w:t>
      </w:r>
      <w:r>
        <w:rPr>
          <w:rFonts w:hint="cs"/>
          <w:rtl/>
        </w:rPr>
        <w:t xml:space="preserve"> דדברי </w:t>
      </w:r>
      <w:r w:rsidRPr="00F05CBF">
        <w:rPr>
          <w:rStyle w:val="aff4"/>
          <w:rFonts w:hint="cs"/>
          <w:rtl/>
        </w:rPr>
        <w:t>התוס' ישנים</w:t>
      </w:r>
      <w:r>
        <w:rPr>
          <w:rStyle w:val="aff4"/>
          <w:rFonts w:hint="cs"/>
          <w:rtl/>
        </w:rPr>
        <w:t xml:space="preserve"> לעיל</w:t>
      </w:r>
      <w:r w:rsidRPr="00F05CBF">
        <w:rPr>
          <w:rStyle w:val="aff4"/>
          <w:rFonts w:hint="cs"/>
          <w:rtl/>
        </w:rPr>
        <w:t xml:space="preserve"> </w:t>
      </w:r>
      <w:r>
        <w:rPr>
          <w:rFonts w:hint="cs"/>
          <w:rtl/>
        </w:rPr>
        <w:t xml:space="preserve">סותרים לדברי </w:t>
      </w:r>
      <w:r w:rsidRPr="007E17CE">
        <w:rPr>
          <w:rStyle w:val="aff4"/>
          <w:rFonts w:hint="cs"/>
          <w:rtl/>
        </w:rPr>
        <w:t>התוס' ישנים</w:t>
      </w:r>
      <w:r>
        <w:rPr>
          <w:rStyle w:val="aff4"/>
          <w:rFonts w:hint="cs"/>
          <w:rtl/>
        </w:rPr>
        <w:t xml:space="preserve"> בסוגיין</w:t>
      </w:r>
      <w:r w:rsidRPr="00C138CF">
        <w:rPr>
          <w:rStyle w:val="af2"/>
          <w:rFonts w:eastAsia="Guttman Hodes" w:hint="cs"/>
          <w:rtl/>
        </w:rPr>
        <w:t xml:space="preserve"> (עי' אות </w:t>
      </w:r>
      <w:r w:rsidRPr="00C138CF">
        <w:rPr>
          <w:rStyle w:val="af2"/>
          <w:rFonts w:eastAsia="Guttman Hodes"/>
          <w:rtl/>
        </w:rPr>
        <w:fldChar w:fldCharType="begin"/>
      </w:r>
      <w:r w:rsidRPr="00C138CF">
        <w:rPr>
          <w:rStyle w:val="af2"/>
          <w:rFonts w:eastAsia="Guttman Hodes"/>
          <w:rtl/>
        </w:rPr>
        <w:instrText xml:space="preserve"> </w:instrText>
      </w:r>
      <w:r w:rsidRPr="00C138CF">
        <w:rPr>
          <w:rStyle w:val="af2"/>
          <w:rFonts w:eastAsia="Guttman Hodes" w:hint="cs"/>
        </w:rPr>
        <w:instrText>REF</w:instrText>
      </w:r>
      <w:r w:rsidRPr="00C138CF">
        <w:rPr>
          <w:rStyle w:val="af2"/>
          <w:rFonts w:eastAsia="Guttman Hodes" w:hint="cs"/>
          <w:rtl/>
        </w:rPr>
        <w:instrText xml:space="preserve"> _</w:instrText>
      </w:r>
      <w:r w:rsidRPr="00C138CF">
        <w:rPr>
          <w:rStyle w:val="af2"/>
          <w:rFonts w:eastAsia="Guttman Hodes" w:hint="cs"/>
        </w:rPr>
        <w:instrText>Ref98965290 \r \h</w:instrText>
      </w:r>
      <w:r w:rsidRPr="00C138CF">
        <w:rPr>
          <w:rStyle w:val="af2"/>
          <w:rFonts w:eastAsia="Guttman Hodes"/>
          <w:rtl/>
        </w:rPr>
        <w:instrText xml:space="preserve"> </w:instrText>
      </w:r>
      <w:r w:rsidRPr="00C138CF">
        <w:rPr>
          <w:rStyle w:val="af2"/>
          <w:rFonts w:eastAsia="Guttman Hodes"/>
          <w:rtl/>
        </w:rPr>
      </w:r>
      <w:r w:rsidRPr="00C138CF">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C138CF">
        <w:rPr>
          <w:rStyle w:val="af2"/>
          <w:rFonts w:eastAsia="Guttman Hodes"/>
          <w:rtl/>
        </w:rPr>
        <w:fldChar w:fldCharType="end"/>
      </w:r>
      <w:r>
        <w:rPr>
          <w:rFonts w:hint="cs"/>
          <w:rtl/>
        </w:rPr>
        <w:t xml:space="preserve"> </w:t>
      </w:r>
      <w:r w:rsidRPr="00F05CBF">
        <w:rPr>
          <w:rFonts w:hint="cs"/>
          <w:rtl/>
        </w:rPr>
        <w:t>ד</w:t>
      </w:r>
      <w:r>
        <w:rPr>
          <w:rFonts w:hint="cs"/>
          <w:rtl/>
        </w:rPr>
        <w:t xml:space="preserve">כתבו דלבן עזאי דאמרינן מהלך כעומד גם במוציא מרה"ר לרה"י, או מרה"י לרה"ר, ולא ילפינן מד"א ברה"ר לא אמרינן מהלך כעומד הוא כיון דהלכתא גמירי לה, וכתב </w:t>
      </w:r>
      <w:r w:rsidRPr="005F0DCD">
        <w:rPr>
          <w:rStyle w:val="aff4"/>
          <w:rFonts w:hint="cs"/>
          <w:rtl/>
        </w:rPr>
        <w:t>האבנ"ז</w:t>
      </w:r>
      <w:r>
        <w:rPr>
          <w:rFonts w:hint="cs"/>
          <w:rtl/>
        </w:rPr>
        <w:t xml:space="preserve"> דצ"ל דהם ב' </w:t>
      </w:r>
      <w:r w:rsidRPr="00F05CBF">
        <w:rPr>
          <w:rStyle w:val="aff4"/>
          <w:rFonts w:hint="cs"/>
          <w:rtl/>
        </w:rPr>
        <w:t>תוס' ישנים</w:t>
      </w:r>
      <w:r w:rsidRPr="00577FC6">
        <w:rPr>
          <w:rFonts w:hint="cs"/>
          <w:rtl/>
        </w:rPr>
        <w:t>.</w:t>
      </w:r>
      <w:bookmarkEnd w:id="3874"/>
    </w:p>
    <w:p w14:paraId="5EAD4448" w14:textId="77777777" w:rsidR="00C20878" w:rsidRPr="004F2236" w:rsidRDefault="00C20878" w:rsidP="00C20878">
      <w:pPr>
        <w:pStyle w:val="a7"/>
        <w:rPr>
          <w:rtl/>
        </w:rPr>
      </w:pPr>
      <w:bookmarkStart w:id="3876" w:name="_Toc99703498"/>
      <w:r>
        <w:rPr>
          <w:rFonts w:hint="cs"/>
          <w:rtl/>
        </w:rPr>
        <w:t>קו' האבנ"ז על התו"י לעיל דאי קלוטה לקולא ל"א אמאי אמרינן מהלך כעומד בהפסק מקו"פ</w:t>
      </w:r>
      <w:bookmarkEnd w:id="3876"/>
    </w:p>
    <w:bookmarkEnd w:id="3875"/>
    <w:p w14:paraId="38216E79" w14:textId="2465D34D" w:rsidR="00C20878" w:rsidRDefault="00C20878" w:rsidP="006C4D7E">
      <w:pPr>
        <w:pStyle w:val="a3"/>
        <w:rPr>
          <w:rtl/>
        </w:rPr>
      </w:pPr>
      <w:r>
        <w:rPr>
          <w:rFonts w:hint="cs"/>
          <w:rtl/>
        </w:rPr>
        <w:t xml:space="preserve">אך הקשה </w:t>
      </w:r>
      <w:r w:rsidRPr="001E01DF">
        <w:rPr>
          <w:rStyle w:val="aff4"/>
          <w:rFonts w:hint="cs"/>
          <w:rtl/>
        </w:rPr>
        <w:t>האבנ"ז</w:t>
      </w:r>
      <w:r>
        <w:rPr>
          <w:rFonts w:hint="cs"/>
          <w:rtl/>
        </w:rPr>
        <w:t xml:space="preserve"> דלפי דעת </w:t>
      </w:r>
      <w:r w:rsidRPr="00F05CBF">
        <w:rPr>
          <w:rStyle w:val="aff4"/>
          <w:rFonts w:hint="cs"/>
          <w:rtl/>
        </w:rPr>
        <w:t>התוס' ישנים</w:t>
      </w:r>
      <w:r>
        <w:rPr>
          <w:rStyle w:val="aff4"/>
          <w:rFonts w:hint="cs"/>
          <w:rtl/>
        </w:rPr>
        <w:t xml:space="preserve"> </w:t>
      </w:r>
      <w:r w:rsidRPr="00F05CBF">
        <w:rPr>
          <w:rStyle w:val="aff4"/>
          <w:rFonts w:hint="cs"/>
          <w:rtl/>
        </w:rPr>
        <w:t>לעיל</w:t>
      </w:r>
      <w:r w:rsidRPr="0075655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Ref98965418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Pr>
          <w:rStyle w:val="af2"/>
          <w:rFonts w:eastAsia="Guttman Hodes"/>
          <w:rtl/>
        </w:rPr>
        <w:fldChar w:fldCharType="end"/>
      </w:r>
      <w:r>
        <w:rPr>
          <w:rFonts w:hint="cs"/>
          <w:rtl/>
        </w:rPr>
        <w:t xml:space="preserve"> דהא דלא ילפינן מד"א ברה"ר, הוא כיון </w:t>
      </w:r>
      <w:r w:rsidRPr="00F05CBF">
        <w:rPr>
          <w:rFonts w:hint="cs"/>
          <w:rtl/>
        </w:rPr>
        <w:t>לא אמרינן קלוטה לקולא</w:t>
      </w:r>
      <w:r>
        <w:rPr>
          <w:rFonts w:hint="cs"/>
          <w:rtl/>
        </w:rPr>
        <w:t>, א"כ אף בבן עזאי במוציא מרה"י לרה"ר דרך מקום פטור, הוא כמו קלוטה לקולא, ואמאי אמרינן מהלך כעומד לקולא.</w:t>
      </w:r>
    </w:p>
    <w:p w14:paraId="7597FC82" w14:textId="77777777" w:rsidR="00C20878" w:rsidRDefault="00C20878" w:rsidP="00C20878">
      <w:pPr>
        <w:pStyle w:val="a7"/>
        <w:rPr>
          <w:rtl/>
        </w:rPr>
      </w:pPr>
      <w:bookmarkStart w:id="3877" w:name="_Toc99703499"/>
      <w:r>
        <w:rPr>
          <w:rFonts w:hint="cs"/>
          <w:rtl/>
        </w:rPr>
        <w:t>בי' האבנ"ז בתו"י דבמהלך כעומד ההעברה דרך מקו"פ אינה צורך להוצאה והוי הפסק במלאכה</w:t>
      </w:r>
      <w:bookmarkEnd w:id="3877"/>
    </w:p>
    <w:p w14:paraId="62BEFE49" w14:textId="77777777" w:rsidR="00C20878" w:rsidRDefault="00C20878" w:rsidP="006C4D7E">
      <w:pPr>
        <w:pStyle w:val="a3"/>
        <w:rPr>
          <w:rtl/>
        </w:rPr>
      </w:pPr>
      <w:r>
        <w:rPr>
          <w:rFonts w:hint="cs"/>
          <w:rtl/>
        </w:rPr>
        <w:t xml:space="preserve">ותירץ </w:t>
      </w:r>
      <w:r w:rsidRPr="001E01DF">
        <w:rPr>
          <w:rStyle w:val="aff4"/>
          <w:rFonts w:hint="cs"/>
          <w:rtl/>
        </w:rPr>
        <w:t>האבנ"ז</w:t>
      </w:r>
      <w:r w:rsidRPr="00BC0ADD">
        <w:rPr>
          <w:rFonts w:hint="cs"/>
          <w:rtl/>
        </w:rPr>
        <w:t xml:space="preserve"> </w:t>
      </w:r>
      <w:r w:rsidRPr="00B42B1E">
        <w:rPr>
          <w:rStyle w:val="af2"/>
          <w:rFonts w:eastAsia="Guttman Hodes" w:hint="cs"/>
          <w:rtl/>
        </w:rPr>
        <w:t>(או"ח סי' רמ"א או'</w:t>
      </w:r>
      <w:r>
        <w:rPr>
          <w:rStyle w:val="af2"/>
          <w:rFonts w:eastAsia="Guttman Hodes" w:hint="cs"/>
          <w:rtl/>
        </w:rPr>
        <w:t xml:space="preserve"> י') </w:t>
      </w:r>
      <w:r>
        <w:rPr>
          <w:rFonts w:hint="cs"/>
          <w:rtl/>
        </w:rPr>
        <w:t xml:space="preserve">דס"ל </w:t>
      </w:r>
      <w:r>
        <w:rPr>
          <w:rStyle w:val="aff4"/>
          <w:rFonts w:hint="cs"/>
          <w:rtl/>
        </w:rPr>
        <w:t>ל</w:t>
      </w:r>
      <w:r w:rsidRPr="00F05CBF">
        <w:rPr>
          <w:rStyle w:val="aff4"/>
          <w:rFonts w:hint="cs"/>
          <w:rtl/>
        </w:rPr>
        <w:t>תוס' ישנים</w:t>
      </w:r>
      <w:r>
        <w:rPr>
          <w:rStyle w:val="aff4"/>
          <w:rFonts w:hint="cs"/>
          <w:rtl/>
        </w:rPr>
        <w:t xml:space="preserve"> לעיל</w:t>
      </w:r>
      <w:r>
        <w:rPr>
          <w:rFonts w:hint="cs"/>
          <w:rtl/>
        </w:rPr>
        <w:t xml:space="preserve"> דהא דבמוציא מרה"י לרה"ר דרך מקום פטור, אמרינן מהלך כעומד לקולא, הוא כיון דמה שעובר דרך מקום פטור אינו צורך למלאכת ההוצאה, דהמלאכה היא שמוציא מרה"י לרה"ר, ולכן אפש"ל בכה"ג מהלך כעומד לקולא.</w:t>
      </w:r>
    </w:p>
    <w:p w14:paraId="542E287C" w14:textId="77777777" w:rsidR="00C20878" w:rsidRPr="008644A2" w:rsidRDefault="00C20878" w:rsidP="00C20878">
      <w:pPr>
        <w:pStyle w:val="a7"/>
      </w:pPr>
      <w:bookmarkStart w:id="3878" w:name="_Toc99703500"/>
      <w:r>
        <w:rPr>
          <w:rFonts w:hint="cs"/>
          <w:rtl/>
        </w:rPr>
        <w:t>בי' האבנ"ז בתו"י דקלוטה לקולא ל"א במושיט למעלה מי' דהוא צורך למלאכה ול"ה הפסק</w:t>
      </w:r>
      <w:bookmarkEnd w:id="3878"/>
    </w:p>
    <w:p w14:paraId="09D40174" w14:textId="3B492F37" w:rsidR="00C20878" w:rsidRDefault="00C20878" w:rsidP="006C4D7E">
      <w:pPr>
        <w:pStyle w:val="a3"/>
        <w:rPr>
          <w:rtl/>
        </w:rPr>
      </w:pPr>
      <w:r>
        <w:rPr>
          <w:rFonts w:hint="cs"/>
          <w:rtl/>
        </w:rPr>
        <w:t xml:space="preserve">וכתב </w:t>
      </w:r>
      <w:r w:rsidRPr="001E01DF">
        <w:rPr>
          <w:rStyle w:val="aff4"/>
          <w:rFonts w:hint="cs"/>
          <w:rtl/>
        </w:rPr>
        <w:t>האבנ"ז</w:t>
      </w:r>
      <w:r w:rsidRPr="00BC0ADD">
        <w:rPr>
          <w:rFonts w:hint="cs"/>
          <w:rtl/>
        </w:rPr>
        <w:t xml:space="preserve"> </w:t>
      </w:r>
      <w:r>
        <w:rPr>
          <w:rFonts w:hint="cs"/>
          <w:rtl/>
        </w:rPr>
        <w:t xml:space="preserve">דהא דס"ל </w:t>
      </w:r>
      <w:r>
        <w:rPr>
          <w:rStyle w:val="aff4"/>
          <w:rFonts w:hint="cs"/>
          <w:rtl/>
        </w:rPr>
        <w:t>ל</w:t>
      </w:r>
      <w:r w:rsidRPr="00F05CBF">
        <w:rPr>
          <w:rStyle w:val="aff4"/>
          <w:rFonts w:hint="cs"/>
          <w:rtl/>
        </w:rPr>
        <w:t>תוס' ישנים</w:t>
      </w:r>
      <w:r>
        <w:rPr>
          <w:rStyle w:val="aff4"/>
          <w:rFonts w:hint="cs"/>
          <w:rtl/>
        </w:rPr>
        <w:t xml:space="preserve"> לעיל</w:t>
      </w:r>
      <w:r>
        <w:rPr>
          <w:rFonts w:hint="cs"/>
          <w:rtl/>
        </w:rPr>
        <w:t xml:space="preserve"> דלא אמרינן קלוטה לקולא, הוא באופן שכתבו</w:t>
      </w:r>
      <w:r w:rsidRPr="00F05CBF">
        <w:rPr>
          <w:rStyle w:val="aff4"/>
          <w:rFonts w:hint="cs"/>
          <w:rtl/>
        </w:rPr>
        <w:t xml:space="preserve"> התוס' ישנים</w:t>
      </w:r>
      <w:r>
        <w:rPr>
          <w:rStyle w:val="aff4"/>
          <w:rFonts w:hint="cs"/>
          <w:rtl/>
        </w:rPr>
        <w:t xml:space="preserve"> לעיל</w:t>
      </w:r>
      <w:r>
        <w:rPr>
          <w:rFonts w:hint="cs"/>
          <w:rtl/>
        </w:rPr>
        <w:t xml:space="preserve"> </w:t>
      </w:r>
      <w:r w:rsidRPr="005C4F74">
        <w:rPr>
          <w:rStyle w:val="af2"/>
          <w:rFonts w:eastAsia="Guttman Hodes" w:hint="cs"/>
          <w:rtl/>
        </w:rPr>
        <w:t>(עי' הערה</w:t>
      </w:r>
      <w:r w:rsidRPr="005C4F74">
        <w:rPr>
          <w:vertAlign w:val="superscript"/>
          <w:rtl/>
        </w:rPr>
        <w:fldChar w:fldCharType="begin"/>
      </w:r>
      <w:r w:rsidRPr="005C4F74">
        <w:rPr>
          <w:vertAlign w:val="superscript"/>
          <w:rtl/>
        </w:rPr>
        <w:instrText xml:space="preserve"> </w:instrText>
      </w:r>
      <w:r w:rsidRPr="005C4F74">
        <w:rPr>
          <w:rFonts w:hint="cs"/>
          <w:vertAlign w:val="superscript"/>
        </w:rPr>
        <w:instrText>NOTEREF</w:instrText>
      </w:r>
      <w:r w:rsidRPr="005C4F74">
        <w:rPr>
          <w:rFonts w:hint="cs"/>
          <w:vertAlign w:val="superscript"/>
          <w:rtl/>
        </w:rPr>
        <w:instrText xml:space="preserve"> _</w:instrText>
      </w:r>
      <w:r w:rsidRPr="005C4F74">
        <w:rPr>
          <w:rFonts w:hint="cs"/>
          <w:vertAlign w:val="superscript"/>
        </w:rPr>
        <w:instrText>Ref98843478 \h</w:instrText>
      </w:r>
      <w:r w:rsidRPr="005C4F74">
        <w:rPr>
          <w:vertAlign w:val="superscript"/>
          <w:rtl/>
        </w:rPr>
        <w:instrText xml:space="preserve">  \* </w:instrText>
      </w:r>
      <w:r w:rsidRPr="005C4F74">
        <w:rPr>
          <w:vertAlign w:val="superscript"/>
        </w:rPr>
        <w:instrText>MERGEFORMAT</w:instrText>
      </w:r>
      <w:r w:rsidRPr="005C4F74">
        <w:rPr>
          <w:vertAlign w:val="superscript"/>
          <w:rtl/>
        </w:rPr>
        <w:instrText xml:space="preserve"> </w:instrText>
      </w:r>
      <w:r w:rsidRPr="005C4F74">
        <w:rPr>
          <w:vertAlign w:val="superscript"/>
          <w:rtl/>
        </w:rPr>
      </w:r>
      <w:r w:rsidRPr="005C4F74">
        <w:rPr>
          <w:vertAlign w:val="superscript"/>
          <w:rtl/>
        </w:rPr>
        <w:fldChar w:fldCharType="separate"/>
      </w:r>
      <w:r w:rsidR="00250336">
        <w:rPr>
          <w:vertAlign w:val="superscript"/>
          <w:rtl/>
        </w:rPr>
        <w:t>45</w:t>
      </w:r>
      <w:r w:rsidRPr="005C4F74">
        <w:rPr>
          <w:vertAlign w:val="superscript"/>
          <w:rtl/>
        </w:rPr>
        <w:fldChar w:fldCharType="end"/>
      </w:r>
      <w:r w:rsidRPr="005C4F74">
        <w:rPr>
          <w:rStyle w:val="af2"/>
          <w:rFonts w:eastAsia="Guttman Hodes" w:hint="cs"/>
          <w:rtl/>
        </w:rPr>
        <w:t xml:space="preserve">) </w:t>
      </w:r>
      <w:r>
        <w:rPr>
          <w:rFonts w:hint="cs"/>
          <w:rtl/>
        </w:rPr>
        <w:t xml:space="preserve">לענין מושיט למעלה מי' דהוא מקום פטור, דעיקר מלאכת מושיט היא למעלה מי', ולכן א"א לומר דהעברה דרך מקום פטור הוי הפסק במלאכה, ולא אמרינן בכה"ג קלוטה לקולא, אבל במהלך כעומד דרך מקום פטור, אעפ"י דמבואר בגמ' דאף במשכן ההוצאה מרה"י לרה"ר הייתה דרך סטיו, </w:t>
      </w:r>
      <w:r w:rsidRPr="00026BF6">
        <w:rPr>
          <w:rStyle w:val="af"/>
          <w:rFonts w:hint="cs"/>
          <w:rtl/>
        </w:rPr>
        <w:t xml:space="preserve">[עי' </w:t>
      </w:r>
      <w:r w:rsidRPr="00026BF6">
        <w:rPr>
          <w:rStyle w:val="aff9"/>
          <w:rFonts w:hint="cs"/>
          <w:rtl/>
        </w:rPr>
        <w:t>תוס' לקמן</w:t>
      </w:r>
      <w:r w:rsidRPr="00026BF6">
        <w:rPr>
          <w:rStyle w:val="af"/>
          <w:rFonts w:hint="cs"/>
          <w:rtl/>
        </w:rPr>
        <w:t xml:space="preserve"> </w:t>
      </w:r>
      <w:r w:rsidRPr="00026BF6">
        <w:rPr>
          <w:rStyle w:val="aff5"/>
          <w:rFonts w:hint="cs"/>
          <w:rtl/>
        </w:rPr>
        <w:t>(ו. ד"ה מידי דהוה אצידי)</w:t>
      </w:r>
      <w:r w:rsidRPr="00026BF6">
        <w:rPr>
          <w:rStyle w:val="af"/>
          <w:rFonts w:hint="cs"/>
          <w:rtl/>
        </w:rPr>
        <w:t>],</w:t>
      </w:r>
      <w:r>
        <w:rPr>
          <w:rFonts w:hint="cs"/>
          <w:rtl/>
        </w:rPr>
        <w:t xml:space="preserve"> מ"מ חשיב כחסרון במלאכה כשמעביר דרך מקום פטור אעפ"י שאינו מניח במקום פטור, ולכן בכה"ג אפש"ל מהלך כעומד וקלוטה לקולא.</w:t>
      </w:r>
    </w:p>
    <w:p w14:paraId="254881E7" w14:textId="77777777" w:rsidR="00C20878" w:rsidRPr="003C1A38" w:rsidRDefault="00C20878" w:rsidP="00C20878">
      <w:pPr>
        <w:pStyle w:val="affff5"/>
        <w:rPr>
          <w:rtl/>
        </w:rPr>
      </w:pPr>
      <w:bookmarkStart w:id="3879" w:name="_Toc99703501"/>
      <w:r>
        <w:rPr>
          <w:rFonts w:hint="cs"/>
          <w:rtl/>
        </w:rPr>
        <w:t>בדין ד"א מקוטעות ברה"ר דרך רה"י</w:t>
      </w:r>
      <w:bookmarkEnd w:id="3879"/>
    </w:p>
    <w:p w14:paraId="69AC4EB0" w14:textId="77777777" w:rsidR="00C20878" w:rsidRDefault="00C20878" w:rsidP="00C20878">
      <w:pPr>
        <w:pStyle w:val="1"/>
        <w:rPr>
          <w:rtl/>
        </w:rPr>
      </w:pPr>
      <w:bookmarkStart w:id="3880" w:name="_Toc99703502"/>
      <w:r>
        <w:rPr>
          <w:rFonts w:hint="cs"/>
          <w:rtl/>
        </w:rPr>
        <w:t>בי' הגרעק"א בתוס' דד"א ברה"ר דרך רה"י חייב גם בהוצאה</w:t>
      </w:r>
      <w:bookmarkEnd w:id="3880"/>
    </w:p>
    <w:p w14:paraId="125392A0" w14:textId="77777777" w:rsidR="00C20878" w:rsidRPr="004354D9" w:rsidRDefault="00C20878" w:rsidP="00C20878">
      <w:pPr>
        <w:pStyle w:val="a7"/>
      </w:pPr>
      <w:bookmarkStart w:id="3881" w:name="_Toc99703503"/>
      <w:r>
        <w:rPr>
          <w:rFonts w:hint="cs"/>
          <w:rtl/>
        </w:rPr>
        <w:t>בי' הגרעק"א דאי ד"א ברה"ר הוא הלכתא המעביר פחות מד"א ברה"ר דרך רה"י יתחייב שתים</w:t>
      </w:r>
      <w:bookmarkEnd w:id="3881"/>
    </w:p>
    <w:p w14:paraId="2B2CD20D" w14:textId="3782964F" w:rsidR="00C20878" w:rsidRDefault="00C20878" w:rsidP="006C4D7E">
      <w:pPr>
        <w:pStyle w:val="a3"/>
        <w:rPr>
          <w:rtl/>
        </w:rPr>
      </w:pPr>
      <w:r>
        <w:rPr>
          <w:rFonts w:hint="cs"/>
          <w:rtl/>
        </w:rPr>
        <w:t xml:space="preserve">במ"ש </w:t>
      </w:r>
      <w:r w:rsidRPr="00856E08">
        <w:rPr>
          <w:rStyle w:val="aff4"/>
          <w:rFonts w:hint="cs"/>
          <w:rtl/>
        </w:rPr>
        <w:t>התוס'</w:t>
      </w:r>
      <w:r>
        <w:rPr>
          <w:rFonts w:hint="cs"/>
          <w:rtl/>
        </w:rPr>
        <w:t xml:space="preserve"> </w:t>
      </w:r>
      <w:r w:rsidRPr="0009779D">
        <w:rPr>
          <w:rStyle w:val="af2"/>
          <w:rFonts w:eastAsia="Guttman Hodes" w:hint="cs"/>
          <w:rtl/>
        </w:rPr>
        <w:t xml:space="preserve">(עי' אות </w:t>
      </w:r>
      <w:r w:rsidRPr="0009779D">
        <w:rPr>
          <w:rStyle w:val="af2"/>
          <w:rFonts w:eastAsia="Guttman Hodes"/>
          <w:rtl/>
        </w:rPr>
        <w:fldChar w:fldCharType="begin"/>
      </w:r>
      <w:r w:rsidRPr="0009779D">
        <w:rPr>
          <w:rStyle w:val="af2"/>
          <w:rFonts w:eastAsia="Guttman Hodes"/>
          <w:rtl/>
        </w:rPr>
        <w:instrText xml:space="preserve"> </w:instrText>
      </w:r>
      <w:r w:rsidRPr="0009779D">
        <w:rPr>
          <w:rStyle w:val="af2"/>
          <w:rFonts w:eastAsia="Guttman Hodes" w:hint="cs"/>
        </w:rPr>
        <w:instrText>REF</w:instrText>
      </w:r>
      <w:r w:rsidRPr="0009779D">
        <w:rPr>
          <w:rStyle w:val="af2"/>
          <w:rFonts w:eastAsia="Guttman Hodes" w:hint="cs"/>
          <w:rtl/>
        </w:rPr>
        <w:instrText xml:space="preserve"> _</w:instrText>
      </w:r>
      <w:r w:rsidRPr="0009779D">
        <w:rPr>
          <w:rStyle w:val="af2"/>
          <w:rFonts w:eastAsia="Guttman Hodes" w:hint="cs"/>
        </w:rPr>
        <w:instrText>Ref98174599 \r \h</w:instrText>
      </w:r>
      <w:r w:rsidRPr="0009779D">
        <w:rPr>
          <w:rStyle w:val="af2"/>
          <w:rFonts w:eastAsia="Guttman Hodes"/>
          <w:rtl/>
        </w:rPr>
        <w:instrText xml:space="preserve"> </w:instrText>
      </w:r>
      <w:r w:rsidRPr="0009779D">
        <w:rPr>
          <w:rStyle w:val="af2"/>
          <w:rFonts w:eastAsia="Guttman Hodes"/>
          <w:rtl/>
        </w:rPr>
      </w:r>
      <w:r w:rsidRPr="0009779D">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09779D">
        <w:rPr>
          <w:rStyle w:val="af2"/>
          <w:rFonts w:eastAsia="Guttman Hodes"/>
          <w:rtl/>
        </w:rPr>
        <w:fldChar w:fldCharType="end"/>
      </w:r>
      <w:r>
        <w:rPr>
          <w:rFonts w:hint="cs"/>
          <w:rtl/>
        </w:rPr>
        <w:t xml:space="preserve"> דהבבלי לא הקשה היאך חייב במעביר ד"א לבן עזאי, כיון דס"ל דד"א ברה"ר הלכתא גמירי לה דלא אמרינן מהלך כעומד, כתב </w:t>
      </w:r>
      <w:r w:rsidRPr="00856E08">
        <w:rPr>
          <w:rStyle w:val="aff4"/>
          <w:rFonts w:hint="cs"/>
          <w:rtl/>
        </w:rPr>
        <w:t>הגרעק"א בדרוש וחידוש מכת"י בכתובות</w:t>
      </w:r>
      <w:r w:rsidRPr="003C1A38">
        <w:rPr>
          <w:rStyle w:val="af2"/>
          <w:rFonts w:eastAsia="Guttman Hodes" w:hint="cs"/>
          <w:rtl/>
        </w:rPr>
        <w:t xml:space="preserve"> (יג: [עמ' קי"ט] ד"ה ובקושיא, הועתק במשנת הגרעק"א בסוגיין עמ' כ') </w:t>
      </w:r>
      <w:r>
        <w:rPr>
          <w:rFonts w:hint="cs"/>
          <w:rtl/>
        </w:rPr>
        <w:t>דלפי"ז המעביר ברה"ר מעט פחות מד"א, ועבר דרך רה"י והמשיך לרה"ר, וגמר את ההעברת ד"א, דיהיה חייב שתים לבן עזאי, גם מדין העברת ד"א ברה"ר, וגם מדין מוציא מרשות לרשות.</w:t>
      </w:r>
    </w:p>
    <w:p w14:paraId="718312F6" w14:textId="77777777" w:rsidR="00C20878" w:rsidRPr="00856E08" w:rsidRDefault="00C20878" w:rsidP="00C20878">
      <w:pPr>
        <w:pStyle w:val="a7"/>
        <w:rPr>
          <w:rtl/>
        </w:rPr>
      </w:pPr>
      <w:bookmarkStart w:id="3882" w:name="_Toc99703504"/>
      <w:r>
        <w:rPr>
          <w:rFonts w:hint="cs"/>
          <w:rtl/>
        </w:rPr>
        <w:t>בי' הגרעק"א דלענין העברת ד"א ל"א מהלך כעומד וחייב ולענין הוצאה אמרי' וחייב לבן עזאי</w:t>
      </w:r>
      <w:bookmarkEnd w:id="3882"/>
    </w:p>
    <w:p w14:paraId="4C7B6A31" w14:textId="77777777" w:rsidR="00C20878" w:rsidRDefault="00C20878" w:rsidP="006C4D7E">
      <w:pPr>
        <w:pStyle w:val="a3"/>
        <w:rPr>
          <w:rtl/>
        </w:rPr>
      </w:pPr>
      <w:r>
        <w:rPr>
          <w:rFonts w:hint="cs"/>
          <w:rtl/>
        </w:rPr>
        <w:t xml:space="preserve">וביאר </w:t>
      </w:r>
      <w:r w:rsidRPr="00856E08">
        <w:rPr>
          <w:rStyle w:val="aff4"/>
          <w:rFonts w:hint="cs"/>
          <w:rtl/>
        </w:rPr>
        <w:t>הגרעק"א</w:t>
      </w:r>
      <w:r>
        <w:rPr>
          <w:rFonts w:hint="cs"/>
          <w:rtl/>
        </w:rPr>
        <w:t xml:space="preserve"> דכיון דלענין העברת ד"א לא אמרינן מהלך כעומד, א"כ לא חשיב שהייתה הנחה ברה"ר, וכיון דעקר והניח ברה"ר והעביר ד"א חייב, </w:t>
      </w:r>
      <w:r w:rsidRPr="00856E08">
        <w:rPr>
          <w:rStyle w:val="af"/>
          <w:rFonts w:hint="cs"/>
          <w:rtl/>
        </w:rPr>
        <w:t>[ומה שעבר ברה"י ולא הניח בה לא הוי הפסקה],</w:t>
      </w:r>
      <w:r>
        <w:rPr>
          <w:rFonts w:hint="cs"/>
          <w:rtl/>
        </w:rPr>
        <w:t xml:space="preserve"> אך כיון דלענין הוצאה מרשות לרשות ס"ל לבן עזאי דאמרינן מהלך כעומד, א"כ חשיב שעקר מרה"ר והניח ברה"י, ולכן חייב מדין מוציא מרשות לרשות.</w:t>
      </w:r>
    </w:p>
    <w:p w14:paraId="35A5B956" w14:textId="77777777" w:rsidR="00C20878" w:rsidRPr="003C1A38" w:rsidRDefault="00C20878" w:rsidP="00C20878">
      <w:pPr>
        <w:pStyle w:val="1"/>
        <w:rPr>
          <w:rtl/>
        </w:rPr>
      </w:pPr>
      <w:bookmarkStart w:id="3883" w:name="_Toc99703505"/>
      <w:bookmarkStart w:id="3884" w:name="_Hlk99295966"/>
      <w:r>
        <w:rPr>
          <w:rFonts w:hint="cs"/>
          <w:rtl/>
        </w:rPr>
        <w:t>פלו' רה"ג ורש"י בצירוף ד"א מקוטעות ברה"ר בעבר דרך רה"י</w:t>
      </w:r>
      <w:bookmarkEnd w:id="3883"/>
    </w:p>
    <w:p w14:paraId="31C3E26C" w14:textId="77777777" w:rsidR="00C20878" w:rsidRDefault="00C20878" w:rsidP="00C20878">
      <w:pPr>
        <w:pStyle w:val="a7"/>
        <w:rPr>
          <w:rtl/>
        </w:rPr>
      </w:pPr>
      <w:bookmarkStart w:id="3885" w:name="_Toc99703506"/>
      <w:r>
        <w:rPr>
          <w:rFonts w:hint="cs"/>
          <w:rtl/>
        </w:rPr>
        <w:t>בי' ר"ח ורה"ג דבזורק מרה"ר דרך רה"י לרה"ר למ"ד דאמרי' קלוטה אין הרה"ר מצטרפים לד"א</w:t>
      </w:r>
      <w:bookmarkEnd w:id="3885"/>
      <w:r>
        <w:rPr>
          <w:rFonts w:hint="cs"/>
          <w:rtl/>
        </w:rPr>
        <w:t xml:space="preserve"> </w:t>
      </w:r>
    </w:p>
    <w:p w14:paraId="42D21C54" w14:textId="77777777" w:rsidR="00C20878" w:rsidRDefault="00C20878" w:rsidP="006C4D7E">
      <w:pPr>
        <w:pStyle w:val="a3"/>
        <w:rPr>
          <w:rtl/>
        </w:rPr>
      </w:pPr>
      <w:r>
        <w:rPr>
          <w:rFonts w:hint="cs"/>
          <w:rtl/>
        </w:rPr>
        <w:t xml:space="preserve">ועי' במ"ש </w:t>
      </w:r>
      <w:bookmarkStart w:id="3886" w:name="_Toc96376738"/>
      <w:bookmarkStart w:id="3887" w:name="_Toc98140100"/>
      <w:bookmarkEnd w:id="3841"/>
      <w:r w:rsidRPr="00163307">
        <w:rPr>
          <w:rStyle w:val="aff4"/>
          <w:rFonts w:hint="cs"/>
          <w:rtl/>
        </w:rPr>
        <w:t>הרשב"א לקמן</w:t>
      </w:r>
      <w:r>
        <w:rPr>
          <w:rFonts w:hint="cs"/>
          <w:rtl/>
        </w:rPr>
        <w:t xml:space="preserve"> </w:t>
      </w:r>
      <w:r w:rsidRPr="00163307">
        <w:rPr>
          <w:rStyle w:val="af2"/>
          <w:rFonts w:eastAsia="Guttman Hodes" w:hint="cs"/>
          <w:rtl/>
        </w:rPr>
        <w:t>(צח. ד"ה ורבינו)</w:t>
      </w:r>
      <w:r>
        <w:rPr>
          <w:rFonts w:hint="cs"/>
          <w:rtl/>
        </w:rPr>
        <w:t xml:space="preserve"> בשם </w:t>
      </w:r>
      <w:r w:rsidRPr="00163307">
        <w:rPr>
          <w:rStyle w:val="aff4"/>
          <w:rFonts w:hint="cs"/>
          <w:rtl/>
        </w:rPr>
        <w:t>רב האי גאון</w:t>
      </w:r>
      <w:r>
        <w:rPr>
          <w:rFonts w:hint="cs"/>
          <w:rtl/>
        </w:rPr>
        <w:t xml:space="preserve"> דהא דאמרינן בגמ' לקמן </w:t>
      </w:r>
      <w:r w:rsidRPr="00163307">
        <w:rPr>
          <w:rStyle w:val="af2"/>
          <w:rFonts w:eastAsia="Guttman Hodes" w:hint="cs"/>
          <w:rtl/>
        </w:rPr>
        <w:t>(צח:)</w:t>
      </w:r>
      <w:r>
        <w:rPr>
          <w:rFonts w:hint="cs"/>
          <w:rtl/>
        </w:rPr>
        <w:t xml:space="preserve"> דהא דתני בברייתא דהזורק מרה"ר לרה"ר ורה"י באמצע ד"א חייב, ואמרינן בגמ' דקמ"ל הברייתא דלא אמרינן קלוטה, היינו דזרק ב' אמות ברה"ר ועברה ברה"י, ואח"כ עברה עוד ב' אמות ברה"ר, דמהא דאמרינן דחייב ולא אמרינן קלוטה ברה"י והד"א הם מקוטעות ולא רצופות, מוכח דס"ל לברייתא דלא אמרינן קלוטה, וביאר </w:t>
      </w:r>
      <w:r w:rsidRPr="00163307">
        <w:rPr>
          <w:rStyle w:val="aff4"/>
          <w:rFonts w:hint="cs"/>
          <w:rtl/>
        </w:rPr>
        <w:t>הרשב"א</w:t>
      </w:r>
      <w:r>
        <w:rPr>
          <w:rFonts w:hint="cs"/>
          <w:rtl/>
        </w:rPr>
        <w:t xml:space="preserve"> את דברי </w:t>
      </w:r>
      <w:r w:rsidRPr="00163307">
        <w:rPr>
          <w:rStyle w:val="aff4"/>
          <w:rFonts w:hint="cs"/>
          <w:rtl/>
        </w:rPr>
        <w:t>רב האי גאון</w:t>
      </w:r>
      <w:r>
        <w:rPr>
          <w:rFonts w:hint="cs"/>
          <w:rtl/>
        </w:rPr>
        <w:t xml:space="preserve"> דלמ"ד דאמרינן קלוטה, הוא פטור אעפ"י שזרק ד"א ברה"ר, דהא מדין קלוטה חשיב שהחפץ נח ברה"י, כיון דרה"י היא רשות מוחלקת, וכ"כ </w:t>
      </w:r>
      <w:r w:rsidRPr="00163307">
        <w:rPr>
          <w:rStyle w:val="aff4"/>
          <w:rFonts w:hint="cs"/>
          <w:rtl/>
        </w:rPr>
        <w:t>הר"ח לקמן</w:t>
      </w:r>
      <w:r>
        <w:rPr>
          <w:rFonts w:hint="cs"/>
          <w:rtl/>
        </w:rPr>
        <w:t xml:space="preserve"> </w:t>
      </w:r>
      <w:r w:rsidRPr="00163307">
        <w:rPr>
          <w:rStyle w:val="af2"/>
          <w:rFonts w:eastAsia="Guttman Hodes" w:hint="cs"/>
          <w:rtl/>
        </w:rPr>
        <w:t>(צח: ד"ה ת"ר)</w:t>
      </w:r>
      <w:r>
        <w:rPr>
          <w:rFonts w:hint="cs"/>
          <w:rtl/>
        </w:rPr>
        <w:t xml:space="preserve"> דלא אמרינן שהחפץ נקלט ברה"י, וכיון דבזריקה אחת עבר החפץ ד"א ברה"ר חייב, אעפ"י דהד"א מקוטעות.</w:t>
      </w:r>
    </w:p>
    <w:p w14:paraId="1195AD37" w14:textId="77777777" w:rsidR="00C20878" w:rsidRDefault="00C20878" w:rsidP="00C20878">
      <w:pPr>
        <w:pStyle w:val="a7"/>
        <w:rPr>
          <w:rtl/>
        </w:rPr>
      </w:pPr>
      <w:bookmarkStart w:id="3888" w:name="_Toc99703507"/>
      <w:r>
        <w:rPr>
          <w:rFonts w:hint="cs"/>
          <w:rtl/>
        </w:rPr>
        <w:t>בי' רש"י לקמן דהזורק מרה"ר דרך רה"י לרה"ר מצטרפים ב' הרה"ר לד"א</w:t>
      </w:r>
      <w:bookmarkEnd w:id="3888"/>
    </w:p>
    <w:p w14:paraId="3622E3A2" w14:textId="03181CF3" w:rsidR="00C20878" w:rsidRDefault="00C20878" w:rsidP="006C4D7E">
      <w:pPr>
        <w:pStyle w:val="a3"/>
        <w:rPr>
          <w:rStyle w:val="af"/>
          <w:rtl/>
        </w:rPr>
      </w:pPr>
      <w:r>
        <w:rPr>
          <w:rFonts w:hint="cs"/>
          <w:rtl/>
        </w:rPr>
        <w:t xml:space="preserve">אבל </w:t>
      </w:r>
      <w:r w:rsidRPr="007B56D0">
        <w:rPr>
          <w:rStyle w:val="aff4"/>
          <w:rFonts w:hint="cs"/>
          <w:rtl/>
        </w:rPr>
        <w:t>רש"י לקמן</w:t>
      </w:r>
      <w:r w:rsidRPr="007B56D0">
        <w:rPr>
          <w:rStyle w:val="af2"/>
          <w:rFonts w:eastAsia="Guttman Hodes" w:hint="cs"/>
          <w:rtl/>
        </w:rPr>
        <w:t xml:space="preserve"> (צז: ד"ה מרה"ר) </w:t>
      </w:r>
      <w:r>
        <w:rPr>
          <w:rFonts w:hint="cs"/>
          <w:rtl/>
        </w:rPr>
        <w:t>כתב דהזורק מרה"ר לרה"ר דרך רה"י, אם עבר ד"א ברה"ר חייב, אעפ"י דעבר את הד"א ע"י צירוף של ב' רה"ר, ובזרק דהזורק מרה"ר לרה"ר דרך רה"י פחות מד"א בר</w:t>
      </w:r>
      <w:r w:rsidRPr="00FF7B41">
        <w:rPr>
          <w:rFonts w:hint="cs"/>
          <w:rtl/>
        </w:rPr>
        <w:t>ה"ר, כתב</w:t>
      </w:r>
      <w:r w:rsidRPr="007B56D0">
        <w:rPr>
          <w:rStyle w:val="aff4"/>
          <w:rFonts w:hint="cs"/>
          <w:rtl/>
        </w:rPr>
        <w:t xml:space="preserve"> רש"י לקמן</w:t>
      </w:r>
      <w:r w:rsidRPr="007B56D0">
        <w:rPr>
          <w:rStyle w:val="af2"/>
          <w:rFonts w:eastAsia="Guttman Hodes" w:hint="cs"/>
          <w:rtl/>
        </w:rPr>
        <w:t xml:space="preserve"> (צח. ד"ה פחות) </w:t>
      </w:r>
      <w:r>
        <w:rPr>
          <w:rFonts w:hint="cs"/>
          <w:rtl/>
        </w:rPr>
        <w:t xml:space="preserve">דאינו חייב על הוצאה מרה"ר לרה"י כיון דס"ל לברייתא דלא אמרינן קלוטה, </w:t>
      </w:r>
      <w:r w:rsidRPr="00FF7B41">
        <w:rPr>
          <w:rStyle w:val="af"/>
          <w:rFonts w:hint="cs"/>
          <w:rtl/>
        </w:rPr>
        <w:t xml:space="preserve">[ועי' במה שדחה </w:t>
      </w:r>
      <w:r w:rsidRPr="00FF7B41">
        <w:rPr>
          <w:rStyle w:val="aff9"/>
          <w:rFonts w:hint="cs"/>
          <w:rtl/>
        </w:rPr>
        <w:t>הרשב"א לקמן</w:t>
      </w:r>
      <w:r w:rsidRPr="00FF7B41">
        <w:rPr>
          <w:rStyle w:val="af"/>
          <w:rFonts w:hint="cs"/>
          <w:rtl/>
        </w:rPr>
        <w:t xml:space="preserve"> </w:t>
      </w:r>
      <w:r w:rsidRPr="00FF7B41">
        <w:rPr>
          <w:rStyle w:val="aff5"/>
          <w:rFonts w:hint="cs"/>
          <w:rtl/>
        </w:rPr>
        <w:t xml:space="preserve">(צח. ד"ה והא) </w:t>
      </w:r>
      <w:r w:rsidRPr="00FF7B41">
        <w:rPr>
          <w:rStyle w:val="af"/>
          <w:rFonts w:hint="cs"/>
          <w:rtl/>
        </w:rPr>
        <w:t xml:space="preserve">את דברי </w:t>
      </w:r>
      <w:r w:rsidRPr="00FF7B41">
        <w:rPr>
          <w:rStyle w:val="aff9"/>
          <w:rFonts w:hint="cs"/>
          <w:rtl/>
        </w:rPr>
        <w:t>רש"י לקמן</w:t>
      </w:r>
      <w:r w:rsidRPr="00FF7B41">
        <w:rPr>
          <w:rStyle w:val="af"/>
          <w:rFonts w:hint="cs"/>
          <w:rtl/>
        </w:rPr>
        <w:t xml:space="preserve"> דמדין קלוטה בלא"ה א"א לחייבו דלא אמר בכל מקום שתרצה תנוח</w:t>
      </w:r>
      <w:r>
        <w:rPr>
          <w:rStyle w:val="af"/>
          <w:rFonts w:hint="cs"/>
          <w:rtl/>
        </w:rPr>
        <w:t>],</w:t>
      </w:r>
      <w:r w:rsidRPr="003B1688">
        <w:rPr>
          <w:rFonts w:hint="cs"/>
          <w:rtl/>
        </w:rPr>
        <w:t xml:space="preserve"> </w:t>
      </w:r>
      <w:r>
        <w:rPr>
          <w:rFonts w:hint="cs"/>
          <w:rtl/>
        </w:rPr>
        <w:t xml:space="preserve">ועי' במה שביאר </w:t>
      </w:r>
      <w:r w:rsidRPr="003B1688">
        <w:rPr>
          <w:rStyle w:val="aff4"/>
          <w:rFonts w:hint="cs"/>
          <w:rtl/>
        </w:rPr>
        <w:t>הגר"נ פרצוביץ</w:t>
      </w:r>
      <w:r w:rsidRPr="003B1688">
        <w:rPr>
          <w:rStyle w:val="af2"/>
          <w:rFonts w:eastAsia="Guttman Hodes" w:hint="cs"/>
          <w:rtl/>
        </w:rPr>
        <w:t xml:space="preserve"> (עי' אות </w:t>
      </w:r>
      <w:r w:rsidRPr="003B1688">
        <w:rPr>
          <w:rStyle w:val="af2"/>
          <w:rFonts w:eastAsia="Guttman Hodes"/>
          <w:rtl/>
        </w:rPr>
        <w:fldChar w:fldCharType="begin"/>
      </w:r>
      <w:r w:rsidRPr="003B1688">
        <w:rPr>
          <w:rStyle w:val="af2"/>
          <w:rFonts w:eastAsia="Guttman Hodes"/>
          <w:rtl/>
        </w:rPr>
        <w:instrText xml:space="preserve"> </w:instrText>
      </w:r>
      <w:r w:rsidRPr="003B1688">
        <w:rPr>
          <w:rStyle w:val="af2"/>
          <w:rFonts w:eastAsia="Guttman Hodes" w:hint="cs"/>
        </w:rPr>
        <w:instrText>REF</w:instrText>
      </w:r>
      <w:r w:rsidRPr="003B1688">
        <w:rPr>
          <w:rStyle w:val="af2"/>
          <w:rFonts w:eastAsia="Guttman Hodes" w:hint="cs"/>
          <w:rtl/>
        </w:rPr>
        <w:instrText xml:space="preserve"> _</w:instrText>
      </w:r>
      <w:r w:rsidRPr="003B1688">
        <w:rPr>
          <w:rStyle w:val="af2"/>
          <w:rFonts w:eastAsia="Guttman Hodes" w:hint="cs"/>
        </w:rPr>
        <w:instrText>Ref99041299 \r \h</w:instrText>
      </w:r>
      <w:r w:rsidRPr="003B1688">
        <w:rPr>
          <w:rStyle w:val="af2"/>
          <w:rFonts w:eastAsia="Guttman Hodes"/>
          <w:rtl/>
        </w:rPr>
        <w:instrText xml:space="preserve"> </w:instrText>
      </w:r>
      <w:r w:rsidRPr="003B1688">
        <w:rPr>
          <w:rStyle w:val="af2"/>
          <w:rFonts w:eastAsia="Guttman Hodes"/>
          <w:rtl/>
        </w:rPr>
      </w:r>
      <w:r w:rsidRPr="003B1688">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3B1688">
        <w:rPr>
          <w:rStyle w:val="af2"/>
          <w:rFonts w:eastAsia="Guttman Hodes"/>
          <w:rtl/>
        </w:rPr>
        <w:fldChar w:fldCharType="end"/>
      </w:r>
      <w:r w:rsidRPr="003B1688">
        <w:rPr>
          <w:rStyle w:val="af2"/>
          <w:rFonts w:eastAsia="Guttman Hodes" w:hint="cs"/>
          <w:rtl/>
        </w:rPr>
        <w:t xml:space="preserve"> </w:t>
      </w:r>
      <w:r>
        <w:rPr>
          <w:rFonts w:hint="cs"/>
          <w:rtl/>
        </w:rPr>
        <w:t xml:space="preserve">בדברי </w:t>
      </w:r>
      <w:r w:rsidRPr="003B1688">
        <w:rPr>
          <w:rStyle w:val="aff4"/>
          <w:rFonts w:hint="cs"/>
          <w:rtl/>
        </w:rPr>
        <w:t>רש"י</w:t>
      </w:r>
      <w:r>
        <w:rPr>
          <w:rFonts w:hint="cs"/>
          <w:rtl/>
        </w:rPr>
        <w:t xml:space="preserve"> </w:t>
      </w:r>
      <w:r w:rsidRPr="003B1688">
        <w:rPr>
          <w:rStyle w:val="aff4"/>
          <w:rFonts w:hint="cs"/>
          <w:rtl/>
        </w:rPr>
        <w:t>לקמן</w:t>
      </w:r>
      <w:r w:rsidRPr="004F2236">
        <w:rPr>
          <w:rFonts w:hint="cs"/>
          <w:rtl/>
        </w:rPr>
        <w:t>.</w:t>
      </w:r>
    </w:p>
    <w:p w14:paraId="738390B8" w14:textId="77777777" w:rsidR="00C20878" w:rsidRDefault="00C20878" w:rsidP="00C20878">
      <w:pPr>
        <w:pStyle w:val="1"/>
        <w:rPr>
          <w:rtl/>
        </w:rPr>
      </w:pPr>
      <w:bookmarkStart w:id="3889" w:name="_Toc99703508"/>
      <w:bookmarkEnd w:id="3884"/>
      <w:r>
        <w:rPr>
          <w:rFonts w:hint="cs"/>
          <w:rtl/>
        </w:rPr>
        <w:t>בי' האבנ"ז ברה"ג דבד"א ברה"ר דרך רה"י חשיב רה"י כמקו"פ</w:t>
      </w:r>
      <w:bookmarkEnd w:id="3889"/>
    </w:p>
    <w:p w14:paraId="1953DF01" w14:textId="77777777" w:rsidR="00C20878" w:rsidRPr="000E54C4" w:rsidRDefault="00C20878" w:rsidP="00C20878">
      <w:pPr>
        <w:pStyle w:val="a7"/>
        <w:rPr>
          <w:rtl/>
        </w:rPr>
      </w:pPr>
      <w:bookmarkStart w:id="3890" w:name="_Toc99703509"/>
      <w:r>
        <w:rPr>
          <w:rFonts w:hint="cs"/>
          <w:rtl/>
        </w:rPr>
        <w:t>בי' האבנ"ז ברשב"א בשם רה"ג דבפשטות כוונתו לומר דרק בב' רשויות אמרינן קלוטה</w:t>
      </w:r>
      <w:bookmarkEnd w:id="3890"/>
      <w:r>
        <w:rPr>
          <w:rFonts w:hint="cs"/>
          <w:rtl/>
        </w:rPr>
        <w:t xml:space="preserve"> </w:t>
      </w:r>
    </w:p>
    <w:p w14:paraId="419EDC17" w14:textId="55CA219A" w:rsidR="00C20878" w:rsidRDefault="00C20878" w:rsidP="006C4D7E">
      <w:pPr>
        <w:pStyle w:val="a3"/>
        <w:rPr>
          <w:rtl/>
        </w:rPr>
      </w:pPr>
      <w:bookmarkStart w:id="3891" w:name="_Ref98954871"/>
      <w:r>
        <w:rPr>
          <w:rFonts w:hint="cs"/>
          <w:rtl/>
        </w:rPr>
        <w:t xml:space="preserve">במ"ש </w:t>
      </w:r>
      <w:r w:rsidRPr="00163307">
        <w:rPr>
          <w:rStyle w:val="aff4"/>
          <w:rFonts w:hint="cs"/>
          <w:rtl/>
        </w:rPr>
        <w:t>הרשב"א לקמן</w:t>
      </w:r>
      <w:r>
        <w:rPr>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בשם </w:t>
      </w:r>
      <w:r w:rsidRPr="00163307">
        <w:rPr>
          <w:rStyle w:val="aff4"/>
          <w:rFonts w:hint="cs"/>
          <w:rtl/>
        </w:rPr>
        <w:t>רב האי גאון</w:t>
      </w:r>
      <w:r>
        <w:rPr>
          <w:rFonts w:hint="cs"/>
          <w:rtl/>
        </w:rPr>
        <w:t xml:space="preserve"> דזרק ב' אמות ברה"ר ועברה ברה"י, ואח"כ עברה עוד ב' אמות ברה"ר, דלמ"ד דאמרינן קלוטה</w:t>
      </w:r>
      <w:r w:rsidRPr="00FF7C86">
        <w:rPr>
          <w:rFonts w:hint="cs"/>
          <w:rtl/>
        </w:rPr>
        <w:t xml:space="preserve"> </w:t>
      </w:r>
      <w:r>
        <w:rPr>
          <w:rFonts w:hint="cs"/>
          <w:rtl/>
        </w:rPr>
        <w:t xml:space="preserve">הוא פטור, דחשיב שהחפץ נח ברה"י, כיון דרה"י היא רשות מוחלקת, כתב </w:t>
      </w:r>
      <w:r w:rsidRPr="009E02F1">
        <w:rPr>
          <w:rStyle w:val="aff4"/>
          <w:rFonts w:hint="cs"/>
          <w:rtl/>
        </w:rPr>
        <w:t>האבנ"ז</w:t>
      </w:r>
      <w:r w:rsidRPr="009E02F1">
        <w:rPr>
          <w:rStyle w:val="af2"/>
          <w:rFonts w:eastAsia="Guttman Hodes" w:hint="cs"/>
          <w:rtl/>
        </w:rPr>
        <w:t xml:space="preserve"> (או"ח סי' רמ"</w:t>
      </w:r>
      <w:r>
        <w:rPr>
          <w:rStyle w:val="af2"/>
          <w:rFonts w:eastAsia="Guttman Hodes" w:hint="cs"/>
          <w:rtl/>
        </w:rPr>
        <w:t>א</w:t>
      </w:r>
      <w:r w:rsidRPr="009E02F1">
        <w:rPr>
          <w:rStyle w:val="af2"/>
          <w:rFonts w:eastAsia="Guttman Hodes" w:hint="cs"/>
          <w:rtl/>
        </w:rPr>
        <w:t xml:space="preserve"> או'</w:t>
      </w:r>
      <w:r>
        <w:rPr>
          <w:rStyle w:val="af2"/>
          <w:rFonts w:eastAsia="Guttman Hodes" w:hint="cs"/>
          <w:rtl/>
        </w:rPr>
        <w:t xml:space="preserve"> ד') </w:t>
      </w:r>
      <w:r>
        <w:rPr>
          <w:rFonts w:hint="cs"/>
          <w:rtl/>
        </w:rPr>
        <w:t xml:space="preserve">דבפשטות משמע דכוונת </w:t>
      </w:r>
      <w:r w:rsidRPr="00163307">
        <w:rPr>
          <w:rStyle w:val="aff4"/>
          <w:rFonts w:hint="cs"/>
          <w:rtl/>
        </w:rPr>
        <w:t>הרשב"א לקמן</w:t>
      </w:r>
      <w:r>
        <w:rPr>
          <w:rFonts w:hint="cs"/>
          <w:rtl/>
        </w:rPr>
        <w:t xml:space="preserve"> לומר כמ"ש </w:t>
      </w:r>
      <w:r w:rsidRPr="00F05CBF">
        <w:rPr>
          <w:rStyle w:val="aff4"/>
          <w:rFonts w:hint="cs"/>
          <w:rtl/>
        </w:rPr>
        <w:t>הרשב</w:t>
      </w:r>
      <w:r w:rsidRPr="00F05CBF">
        <w:rPr>
          <w:rStyle w:val="aff4"/>
          <w:rtl/>
        </w:rPr>
        <w:t>"</w:t>
      </w:r>
      <w:r w:rsidRPr="00F05CBF">
        <w:rPr>
          <w:rStyle w:val="aff4"/>
          <w:rFonts w:hint="cs"/>
          <w:rtl/>
        </w:rPr>
        <w:t xml:space="preserve">א לעיל בבי' הב'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Ref98877651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sidRPr="00F67B6A">
        <w:rPr>
          <w:rStyle w:val="af2"/>
          <w:rFonts w:eastAsia="Guttman Hodes" w:hint="cs"/>
          <w:rtl/>
        </w:rPr>
        <w:t xml:space="preserve"> </w:t>
      </w:r>
      <w:r>
        <w:rPr>
          <w:rFonts w:hint="cs"/>
          <w:rtl/>
        </w:rPr>
        <w:t>דהא דבכל ד"א ברה"ר לא אמרינן קלוטה, הוא כיון דרק בב' רשויות אמרינן קלוטה, אבל ברשות אחת לא אמרינן קלוטה, וא"כ כשזרק מרה"י לרה"ר אמרינן קלוטה.</w:t>
      </w:r>
      <w:bookmarkEnd w:id="3891"/>
    </w:p>
    <w:p w14:paraId="066E3713" w14:textId="77777777" w:rsidR="00C20878" w:rsidRPr="005A2BD8" w:rsidRDefault="00C20878" w:rsidP="00C20878">
      <w:pPr>
        <w:pStyle w:val="a7"/>
      </w:pPr>
      <w:bookmarkStart w:id="3892" w:name="_Toc99703510"/>
      <w:r>
        <w:rPr>
          <w:rFonts w:hint="cs"/>
          <w:rtl/>
        </w:rPr>
        <w:t>דחיית האבנ"ז דמסקנת הרשב"א דלא ילפי' מד"א ברה"ר דהוא הלכתא ולא דהוא רשות אחת</w:t>
      </w:r>
      <w:bookmarkEnd w:id="3892"/>
    </w:p>
    <w:p w14:paraId="4D4389C6" w14:textId="325CB234" w:rsidR="00C20878" w:rsidRDefault="00C20878" w:rsidP="006C4D7E">
      <w:pPr>
        <w:pStyle w:val="a3"/>
        <w:rPr>
          <w:rtl/>
        </w:rPr>
      </w:pPr>
      <w:r>
        <w:rPr>
          <w:rFonts w:hint="cs"/>
          <w:rtl/>
        </w:rPr>
        <w:t xml:space="preserve">אך דחה </w:t>
      </w:r>
      <w:r w:rsidRPr="005A2BD8">
        <w:rPr>
          <w:rStyle w:val="aff4"/>
          <w:rFonts w:hint="cs"/>
          <w:rtl/>
        </w:rPr>
        <w:t>האבנ"ז</w:t>
      </w:r>
      <w:r>
        <w:rPr>
          <w:rFonts w:hint="cs"/>
          <w:rtl/>
        </w:rPr>
        <w:t xml:space="preserve"> דהא </w:t>
      </w:r>
      <w:r>
        <w:rPr>
          <w:rStyle w:val="aff4"/>
          <w:rFonts w:hint="cs"/>
          <w:rtl/>
        </w:rPr>
        <w:t>והרשב</w:t>
      </w:r>
      <w:r>
        <w:rPr>
          <w:rStyle w:val="aff4"/>
          <w:rtl/>
        </w:rPr>
        <w:t>"</w:t>
      </w:r>
      <w:r>
        <w:rPr>
          <w:rStyle w:val="aff4"/>
          <w:rFonts w:hint="cs"/>
          <w:rtl/>
        </w:rPr>
        <w:t xml:space="preserve">א </w:t>
      </w:r>
      <w:bookmarkStart w:id="3893" w:name="_Hlk98955630"/>
      <w:r>
        <w:rPr>
          <w:rStyle w:val="aff4"/>
          <w:rFonts w:hint="cs"/>
          <w:rtl/>
        </w:rPr>
        <w:t>לעיל בבי' הג'</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Ref98174599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bookmarkEnd w:id="3893"/>
      <w:r>
        <w:rPr>
          <w:rFonts w:hint="cs"/>
          <w:rtl/>
        </w:rPr>
        <w:t xml:space="preserve">כתב דהא דחייב בד"א ברה"ר הוא כיון דהלכתא גמירי לה, ומשמע שזו מסקנתו, וכתב </w:t>
      </w:r>
      <w:r w:rsidRPr="00DA720C">
        <w:rPr>
          <w:rStyle w:val="aff4"/>
          <w:rFonts w:hint="cs"/>
          <w:rtl/>
        </w:rPr>
        <w:t>האבנ"ז</w:t>
      </w:r>
      <w:r>
        <w:rPr>
          <w:rFonts w:hint="cs"/>
          <w:rtl/>
        </w:rPr>
        <w:t xml:space="preserve"> דא"א לומר דכוונת </w:t>
      </w:r>
      <w:r w:rsidRPr="00DA720C">
        <w:rPr>
          <w:rStyle w:val="aff4"/>
          <w:rFonts w:hint="cs"/>
          <w:rtl/>
        </w:rPr>
        <w:t>הרשב"א לעיל</w:t>
      </w:r>
      <w:r>
        <w:rPr>
          <w:rFonts w:hint="cs"/>
          <w:rtl/>
        </w:rPr>
        <w:t xml:space="preserve"> לומר דילפינן מההלכתא דדין קלוטה לא נאמר ברשות אחת, דהא </w:t>
      </w:r>
      <w:r w:rsidRPr="005A2BD8">
        <w:rPr>
          <w:rStyle w:val="aff4"/>
          <w:rFonts w:hint="cs"/>
          <w:rtl/>
        </w:rPr>
        <w:t>הרשב"א לקמן</w:t>
      </w:r>
      <w:r w:rsidRPr="004F2236">
        <w:rPr>
          <w:rStyle w:val="af2"/>
          <w:rFonts w:eastAsia="Guttman Hodes" w:hint="cs"/>
          <w:rtl/>
        </w:rPr>
        <w:t xml:space="preserve"> (עי' אות </w:t>
      </w:r>
      <w:r w:rsidRPr="004F2236">
        <w:rPr>
          <w:rStyle w:val="af2"/>
          <w:rFonts w:eastAsia="Guttman Hodes"/>
          <w:rtl/>
        </w:rPr>
        <w:fldChar w:fldCharType="begin"/>
      </w:r>
      <w:r w:rsidRPr="004F2236">
        <w:rPr>
          <w:rStyle w:val="af2"/>
          <w:rFonts w:eastAsia="Guttman Hodes"/>
          <w:rtl/>
        </w:rPr>
        <w:instrText xml:space="preserve"> </w:instrText>
      </w:r>
      <w:r w:rsidRPr="004F2236">
        <w:rPr>
          <w:rStyle w:val="af2"/>
          <w:rFonts w:eastAsia="Guttman Hodes" w:hint="cs"/>
        </w:rPr>
        <w:instrText>REF</w:instrText>
      </w:r>
      <w:r w:rsidRPr="004F2236">
        <w:rPr>
          <w:rStyle w:val="af2"/>
          <w:rFonts w:eastAsia="Guttman Hodes" w:hint="cs"/>
          <w:rtl/>
        </w:rPr>
        <w:instrText xml:space="preserve"> _</w:instrText>
      </w:r>
      <w:r w:rsidRPr="004F2236">
        <w:rPr>
          <w:rStyle w:val="af2"/>
          <w:rFonts w:eastAsia="Guttman Hodes" w:hint="cs"/>
        </w:rPr>
        <w:instrText>Ref98174599 \r \h</w:instrText>
      </w:r>
      <w:r w:rsidRPr="004F2236">
        <w:rPr>
          <w:rStyle w:val="af2"/>
          <w:rFonts w:eastAsia="Guttman Hodes"/>
          <w:rtl/>
        </w:rPr>
        <w:instrText xml:space="preserve"> </w:instrText>
      </w:r>
      <w:r w:rsidRPr="004F2236">
        <w:rPr>
          <w:rStyle w:val="af2"/>
          <w:rFonts w:eastAsia="Guttman Hodes"/>
          <w:rtl/>
        </w:rPr>
      </w:r>
      <w:r w:rsidRPr="004F223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4F2236">
        <w:rPr>
          <w:rStyle w:val="af2"/>
          <w:rFonts w:eastAsia="Guttman Hodes"/>
          <w:rtl/>
        </w:rPr>
        <w:fldChar w:fldCharType="end"/>
      </w:r>
      <w:r w:rsidRPr="004F2236">
        <w:rPr>
          <w:rStyle w:val="af2"/>
          <w:rFonts w:eastAsia="Guttman Hodes" w:hint="cs"/>
          <w:rtl/>
        </w:rPr>
        <w:t xml:space="preserve"> </w:t>
      </w:r>
      <w:r>
        <w:rPr>
          <w:rFonts w:hint="cs"/>
          <w:rtl/>
        </w:rPr>
        <w:t xml:space="preserve">כתב דלבן עזאי חיוב ד"א ברה"ר הוא דהלכתא גמירי לה ולכן לא אמרינן מהלך כעומד, ובדעת בן עזאי הרי א"א לחלק בין רשות אחת לרשות אחרת כדמוכח בגמ' בכתובות </w:t>
      </w:r>
      <w:r w:rsidRPr="005A2BD8">
        <w:rPr>
          <w:rStyle w:val="af2"/>
          <w:rFonts w:eastAsia="Guttman Hodes" w:hint="cs"/>
          <w:rtl/>
        </w:rPr>
        <w:lastRenderedPageBreak/>
        <w:t>(לא:)</w:t>
      </w:r>
      <w:r>
        <w:rPr>
          <w:rFonts w:hint="cs"/>
          <w:rtl/>
        </w:rPr>
        <w:t xml:space="preserve"> דאף ברשות אחת אמרינן מהלך כעומד. </w:t>
      </w:r>
      <w:r w:rsidRPr="005A2BD8">
        <w:rPr>
          <w:rStyle w:val="af"/>
          <w:rFonts w:hint="cs"/>
          <w:rtl/>
        </w:rPr>
        <w:t xml:space="preserve">[אמנם </w:t>
      </w:r>
      <w:r w:rsidRPr="005A2BD8">
        <w:rPr>
          <w:rStyle w:val="aff9"/>
          <w:rFonts w:hint="cs"/>
          <w:rtl/>
        </w:rPr>
        <w:t>הריטב"א</w:t>
      </w:r>
      <w:r w:rsidRPr="005A2BD8">
        <w:rPr>
          <w:rStyle w:val="af"/>
          <w:rFonts w:hint="cs"/>
          <w:rtl/>
        </w:rPr>
        <w:t xml:space="preserve"> בשם </w:t>
      </w:r>
      <w:r w:rsidRPr="005A2BD8">
        <w:rPr>
          <w:rStyle w:val="aff9"/>
          <w:rFonts w:hint="cs"/>
          <w:rtl/>
        </w:rPr>
        <w:t>הרמב"ן והמאירי והמיוחסים לר"ן</w:t>
      </w:r>
      <w:r w:rsidRPr="005A2BD8">
        <w:rPr>
          <w:rStyle w:val="af"/>
          <w:rFonts w:hint="cs"/>
          <w:rtl/>
        </w:rPr>
        <w:t xml:space="preserve"> </w:t>
      </w:r>
      <w:r w:rsidRPr="005A2BD8">
        <w:rPr>
          <w:rStyle w:val="aff5"/>
          <w:rFonts w:hint="cs"/>
          <w:rtl/>
        </w:rPr>
        <w:t xml:space="preserve">(עי' אות </w:t>
      </w:r>
      <w:r w:rsidRPr="005A2BD8">
        <w:rPr>
          <w:rStyle w:val="aff5"/>
          <w:rtl/>
        </w:rPr>
        <w:fldChar w:fldCharType="begin"/>
      </w:r>
      <w:r w:rsidRPr="005A2BD8">
        <w:rPr>
          <w:rStyle w:val="aff5"/>
          <w:rtl/>
        </w:rPr>
        <w:instrText xml:space="preserve"> </w:instrText>
      </w:r>
      <w:r w:rsidRPr="005A2BD8">
        <w:rPr>
          <w:rStyle w:val="aff5"/>
          <w:rFonts w:hint="cs"/>
        </w:rPr>
        <w:instrText>REF</w:instrText>
      </w:r>
      <w:r w:rsidRPr="005A2BD8">
        <w:rPr>
          <w:rStyle w:val="aff5"/>
          <w:rFonts w:hint="cs"/>
          <w:rtl/>
        </w:rPr>
        <w:instrText xml:space="preserve"> _</w:instrText>
      </w:r>
      <w:r w:rsidRPr="005A2BD8">
        <w:rPr>
          <w:rStyle w:val="aff5"/>
          <w:rFonts w:hint="cs"/>
        </w:rPr>
        <w:instrText>Ref97753960 \r \h</w:instrText>
      </w:r>
      <w:r w:rsidRPr="005A2BD8">
        <w:rPr>
          <w:rStyle w:val="aff5"/>
          <w:rtl/>
        </w:rPr>
        <w:instrText xml:space="preserve"> </w:instrText>
      </w:r>
      <w:r w:rsidRPr="005A2BD8">
        <w:rPr>
          <w:rStyle w:val="aff5"/>
          <w:rtl/>
        </w:rPr>
      </w:r>
      <w:r w:rsidRPr="005A2BD8">
        <w:rPr>
          <w:rStyle w:val="aff5"/>
          <w:rtl/>
        </w:rPr>
        <w:fldChar w:fldCharType="separate"/>
      </w:r>
      <w:r w:rsidR="00250336">
        <w:rPr>
          <w:rStyle w:val="aff5"/>
          <w:cs/>
        </w:rPr>
        <w:t>‎</w:t>
      </w:r>
      <w:r w:rsidR="00250336">
        <w:rPr>
          <w:rStyle w:val="aff5"/>
          <w:rtl/>
        </w:rPr>
        <w:t>נ)</w:t>
      </w:r>
      <w:r w:rsidRPr="005A2BD8">
        <w:rPr>
          <w:rStyle w:val="aff5"/>
          <w:rtl/>
        </w:rPr>
        <w:fldChar w:fldCharType="end"/>
      </w:r>
      <w:r w:rsidRPr="005A2BD8">
        <w:rPr>
          <w:rStyle w:val="af"/>
          <w:rFonts w:hint="cs"/>
          <w:rtl/>
        </w:rPr>
        <w:t xml:space="preserve"> כתבו כן, ועי' במה שתירץ </w:t>
      </w:r>
      <w:r w:rsidRPr="005A2BD8">
        <w:rPr>
          <w:rStyle w:val="aff9"/>
          <w:rFonts w:hint="cs"/>
          <w:rtl/>
        </w:rPr>
        <w:t>השפ"א</w:t>
      </w:r>
      <w:r w:rsidRPr="005A2BD8">
        <w:rPr>
          <w:rStyle w:val="af"/>
          <w:rFonts w:hint="cs"/>
          <w:rtl/>
        </w:rPr>
        <w:t xml:space="preserve"> </w:t>
      </w:r>
      <w:r w:rsidRPr="005A2BD8">
        <w:rPr>
          <w:rStyle w:val="aff5"/>
          <w:rFonts w:hint="cs"/>
          <w:rtl/>
        </w:rPr>
        <w:t>(עי'</w:t>
      </w:r>
      <w:r w:rsidRPr="005A2BD8">
        <w:rPr>
          <w:rStyle w:val="af"/>
          <w:rFonts w:hint="cs"/>
          <w:rtl/>
        </w:rPr>
        <w:t xml:space="preserve"> </w:t>
      </w:r>
      <w:r w:rsidRPr="005A2BD8">
        <w:rPr>
          <w:rStyle w:val="aff5"/>
          <w:rFonts w:hint="cs"/>
          <w:rtl/>
        </w:rPr>
        <w:t xml:space="preserve">אות </w:t>
      </w:r>
      <w:r w:rsidRPr="005A2BD8">
        <w:rPr>
          <w:rStyle w:val="aff5"/>
          <w:rtl/>
        </w:rPr>
        <w:fldChar w:fldCharType="begin"/>
      </w:r>
      <w:r w:rsidRPr="005A2BD8">
        <w:rPr>
          <w:rStyle w:val="aff5"/>
          <w:rtl/>
        </w:rPr>
        <w:instrText xml:space="preserve"> </w:instrText>
      </w:r>
      <w:r w:rsidRPr="005A2BD8">
        <w:rPr>
          <w:rStyle w:val="aff5"/>
          <w:rFonts w:hint="cs"/>
        </w:rPr>
        <w:instrText>REF</w:instrText>
      </w:r>
      <w:r w:rsidRPr="005A2BD8">
        <w:rPr>
          <w:rStyle w:val="aff5"/>
          <w:rFonts w:hint="cs"/>
          <w:rtl/>
        </w:rPr>
        <w:instrText xml:space="preserve"> _</w:instrText>
      </w:r>
      <w:r w:rsidRPr="005A2BD8">
        <w:rPr>
          <w:rStyle w:val="aff5"/>
          <w:rFonts w:hint="cs"/>
        </w:rPr>
        <w:instrText>Ref98948357 \r \h</w:instrText>
      </w:r>
      <w:r w:rsidRPr="005A2BD8">
        <w:rPr>
          <w:rStyle w:val="aff5"/>
          <w:rtl/>
        </w:rPr>
        <w:instrText xml:space="preserve"> </w:instrText>
      </w:r>
      <w:r w:rsidRPr="005A2BD8">
        <w:rPr>
          <w:rStyle w:val="aff5"/>
          <w:rtl/>
        </w:rPr>
      </w:r>
      <w:r w:rsidRPr="005A2BD8">
        <w:rPr>
          <w:rStyle w:val="aff5"/>
          <w:rtl/>
        </w:rPr>
        <w:fldChar w:fldCharType="separate"/>
      </w:r>
      <w:r w:rsidR="00250336">
        <w:rPr>
          <w:rStyle w:val="aff5"/>
          <w:cs/>
        </w:rPr>
        <w:t>‎</w:t>
      </w:r>
      <w:r w:rsidR="00250336">
        <w:rPr>
          <w:rStyle w:val="aff5"/>
          <w:rtl/>
        </w:rPr>
        <w:t>נו)</w:t>
      </w:r>
      <w:r w:rsidRPr="005A2BD8">
        <w:rPr>
          <w:rStyle w:val="aff5"/>
          <w:rtl/>
        </w:rPr>
        <w:fldChar w:fldCharType="end"/>
      </w:r>
      <w:r w:rsidRPr="005A2BD8">
        <w:rPr>
          <w:rStyle w:val="af"/>
          <w:rFonts w:hint="cs"/>
          <w:rtl/>
        </w:rPr>
        <w:t xml:space="preserve"> את הגמ' בכתובות לדבריהם].</w:t>
      </w:r>
    </w:p>
    <w:p w14:paraId="330961C6" w14:textId="77777777" w:rsidR="00C20878" w:rsidRDefault="00C20878" w:rsidP="00C20878">
      <w:pPr>
        <w:pStyle w:val="a7"/>
        <w:rPr>
          <w:rtl/>
        </w:rPr>
      </w:pPr>
      <w:bookmarkStart w:id="3894" w:name="_Toc99703511"/>
      <w:r>
        <w:rPr>
          <w:rFonts w:hint="cs"/>
          <w:rtl/>
        </w:rPr>
        <w:t>בי' האבנ"ז דמסקנת הרשב"א דילפי' מההלכתא דלא אמרינן קלוטה לקולא בהפסק מקום פטור</w:t>
      </w:r>
      <w:bookmarkEnd w:id="3894"/>
    </w:p>
    <w:p w14:paraId="09F8B18A" w14:textId="5E9ED046" w:rsidR="00C20878" w:rsidRDefault="00C20878" w:rsidP="006C4D7E">
      <w:pPr>
        <w:pStyle w:val="a3"/>
        <w:rPr>
          <w:rtl/>
        </w:rPr>
      </w:pPr>
      <w:r>
        <w:rPr>
          <w:rFonts w:hint="cs"/>
          <w:rtl/>
        </w:rPr>
        <w:t xml:space="preserve">ועי' במה שהוכיח </w:t>
      </w:r>
      <w:r w:rsidRPr="00DA720C">
        <w:rPr>
          <w:rStyle w:val="aff4"/>
          <w:rFonts w:hint="cs"/>
          <w:rtl/>
        </w:rPr>
        <w:t>האבנ"ז</w:t>
      </w:r>
      <w:r>
        <w:rPr>
          <w:rFonts w:hint="cs"/>
          <w:rtl/>
        </w:rPr>
        <w:t xml:space="preserve"> </w:t>
      </w:r>
      <w:r w:rsidRPr="009A4EFA">
        <w:rPr>
          <w:rStyle w:val="af2"/>
          <w:rFonts w:eastAsia="Guttman Hodes" w:hint="cs"/>
          <w:rtl/>
        </w:rPr>
        <w:t xml:space="preserve">(עי' אות </w:t>
      </w:r>
      <w:r w:rsidRPr="009A4EFA">
        <w:rPr>
          <w:rStyle w:val="af2"/>
          <w:rFonts w:eastAsia="Guttman Hodes"/>
          <w:rtl/>
        </w:rPr>
        <w:fldChar w:fldCharType="begin"/>
      </w:r>
      <w:r w:rsidRPr="009A4EFA">
        <w:rPr>
          <w:rStyle w:val="af2"/>
          <w:rFonts w:eastAsia="Guttman Hodes"/>
          <w:rtl/>
        </w:rPr>
        <w:instrText xml:space="preserve"> </w:instrText>
      </w:r>
      <w:r w:rsidRPr="009A4EFA">
        <w:rPr>
          <w:rStyle w:val="af2"/>
          <w:rFonts w:eastAsia="Guttman Hodes" w:hint="cs"/>
        </w:rPr>
        <w:instrText>REF</w:instrText>
      </w:r>
      <w:r w:rsidRPr="009A4EFA">
        <w:rPr>
          <w:rStyle w:val="af2"/>
          <w:rFonts w:eastAsia="Guttman Hodes" w:hint="cs"/>
          <w:rtl/>
        </w:rPr>
        <w:instrText xml:space="preserve"> _</w:instrText>
      </w:r>
      <w:r w:rsidRPr="009A4EFA">
        <w:rPr>
          <w:rStyle w:val="af2"/>
          <w:rFonts w:eastAsia="Guttman Hodes" w:hint="cs"/>
        </w:rPr>
        <w:instrText>Ref98963365 \r \h</w:instrText>
      </w:r>
      <w:r w:rsidRPr="009A4EFA">
        <w:rPr>
          <w:rStyle w:val="af2"/>
          <w:rFonts w:eastAsia="Guttman Hodes"/>
          <w:rtl/>
        </w:rPr>
        <w:instrText xml:space="preserve"> </w:instrText>
      </w:r>
      <w:r w:rsidRPr="009A4EFA">
        <w:rPr>
          <w:rStyle w:val="af2"/>
          <w:rFonts w:eastAsia="Guttman Hodes"/>
          <w:rtl/>
        </w:rPr>
      </w:r>
      <w:r w:rsidRPr="009A4EFA">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9A4EFA">
        <w:rPr>
          <w:rStyle w:val="af2"/>
          <w:rFonts w:eastAsia="Guttman Hodes"/>
          <w:rtl/>
        </w:rPr>
        <w:fldChar w:fldCharType="end"/>
      </w:r>
      <w:r>
        <w:rPr>
          <w:rFonts w:hint="cs"/>
          <w:rtl/>
        </w:rPr>
        <w:t xml:space="preserve"> דדעת </w:t>
      </w:r>
      <w:r w:rsidRPr="00DA720C">
        <w:rPr>
          <w:rStyle w:val="aff4"/>
          <w:rFonts w:hint="cs"/>
          <w:rtl/>
        </w:rPr>
        <w:t>הרשב"א</w:t>
      </w:r>
      <w:r>
        <w:rPr>
          <w:rFonts w:hint="cs"/>
          <w:rtl/>
        </w:rPr>
        <w:t xml:space="preserve"> דלחיוב לעולם אמרינן מהלך כעומד, ולקולא לפוטרו במקום חיוב ילפינן מד"א ברה"ר דלא אמרינן מהלך כעומד, וכשיש הפסק של מקום פטור, לא ילפינן מד"א ברה"ר ואמרינן מהלך כעומד, וכתב </w:t>
      </w:r>
      <w:r>
        <w:rPr>
          <w:rStyle w:val="aff4"/>
          <w:rtl/>
        </w:rPr>
        <w:t>האבנ"ז</w:t>
      </w:r>
      <w:r>
        <w:rPr>
          <w:rFonts w:hint="cs"/>
          <w:rtl/>
        </w:rPr>
        <w:t xml:space="preserve"> דה"ה בקלוטה לדעת ר"ע דחיוב ד"א הוא מהלכתא, ועיי"ש במה שביאר </w:t>
      </w:r>
      <w:r w:rsidRPr="00DA720C">
        <w:rPr>
          <w:rStyle w:val="aff4"/>
          <w:rFonts w:hint="cs"/>
          <w:rtl/>
        </w:rPr>
        <w:t>האבנ"ז</w:t>
      </w:r>
      <w:r>
        <w:rPr>
          <w:rFonts w:hint="cs"/>
          <w:rtl/>
        </w:rPr>
        <w:t xml:space="preserve"> </w:t>
      </w:r>
      <w:r w:rsidRPr="00DA720C">
        <w:rPr>
          <w:rStyle w:val="af2"/>
          <w:rFonts w:eastAsia="Guttman Hodes" w:hint="cs"/>
          <w:rtl/>
        </w:rPr>
        <w:t xml:space="preserve">(עי' אות </w:t>
      </w:r>
      <w:r w:rsidRPr="00DA720C">
        <w:rPr>
          <w:rStyle w:val="af2"/>
          <w:rFonts w:eastAsia="Guttman Hodes"/>
          <w:rtl/>
        </w:rPr>
        <w:fldChar w:fldCharType="begin"/>
      </w:r>
      <w:r w:rsidRPr="00DA720C">
        <w:rPr>
          <w:rStyle w:val="af2"/>
          <w:rFonts w:eastAsia="Guttman Hodes"/>
          <w:rtl/>
        </w:rPr>
        <w:instrText xml:space="preserve"> </w:instrText>
      </w:r>
      <w:r w:rsidRPr="00DA720C">
        <w:rPr>
          <w:rStyle w:val="af2"/>
          <w:rFonts w:eastAsia="Guttman Hodes" w:hint="cs"/>
        </w:rPr>
        <w:instrText>REF</w:instrText>
      </w:r>
      <w:r w:rsidRPr="00DA720C">
        <w:rPr>
          <w:rStyle w:val="af2"/>
          <w:rFonts w:eastAsia="Guttman Hodes" w:hint="cs"/>
          <w:rtl/>
        </w:rPr>
        <w:instrText xml:space="preserve"> _</w:instrText>
      </w:r>
      <w:r w:rsidRPr="00DA720C">
        <w:rPr>
          <w:rStyle w:val="af2"/>
          <w:rFonts w:eastAsia="Guttman Hodes" w:hint="cs"/>
        </w:rPr>
        <w:instrText>Ref98963351 \r \h</w:instrText>
      </w:r>
      <w:r w:rsidRPr="00DA720C">
        <w:rPr>
          <w:rStyle w:val="af2"/>
          <w:rFonts w:eastAsia="Guttman Hodes"/>
          <w:rtl/>
        </w:rPr>
        <w:instrText xml:space="preserve"> </w:instrText>
      </w:r>
      <w:r w:rsidRPr="00DA720C">
        <w:rPr>
          <w:rStyle w:val="af2"/>
          <w:rFonts w:eastAsia="Guttman Hodes"/>
          <w:rtl/>
        </w:rPr>
      </w:r>
      <w:r w:rsidRPr="00DA720C">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DA720C">
        <w:rPr>
          <w:rStyle w:val="af2"/>
          <w:rFonts w:eastAsia="Guttman Hodes"/>
          <w:rtl/>
        </w:rPr>
        <w:fldChar w:fldCharType="end"/>
      </w:r>
      <w:r>
        <w:rPr>
          <w:rFonts w:hint="cs"/>
          <w:rtl/>
        </w:rPr>
        <w:t xml:space="preserve"> דלמסקנת </w:t>
      </w:r>
      <w:r w:rsidRPr="00DA720C">
        <w:rPr>
          <w:rStyle w:val="aff4"/>
          <w:rFonts w:hint="cs"/>
          <w:rtl/>
        </w:rPr>
        <w:t>הרשב"א לעיל</w:t>
      </w:r>
      <w:r>
        <w:rPr>
          <w:rFonts w:hint="cs"/>
          <w:rtl/>
        </w:rPr>
        <w:t xml:space="preserve"> ילפינן מההלכתא דד"א ברה"ר, דלא אמרינן קלוטה לקולא.</w:t>
      </w:r>
    </w:p>
    <w:p w14:paraId="24BFAEFC" w14:textId="77777777" w:rsidR="00C20878" w:rsidRPr="00753450" w:rsidRDefault="00C20878" w:rsidP="00C20878">
      <w:pPr>
        <w:pStyle w:val="a7"/>
        <w:rPr>
          <w:rtl/>
        </w:rPr>
      </w:pPr>
      <w:bookmarkStart w:id="3895" w:name="_Toc99703512"/>
      <w:r>
        <w:rPr>
          <w:rFonts w:hint="cs"/>
          <w:rtl/>
        </w:rPr>
        <w:t>בי' האבנ"ז ברשב"א בשם רה"ג דכלפי ד"א ברה"ר רה"י הוי כהפסק מקו"פ ואמרי' קלוטה לקולא</w:t>
      </w:r>
      <w:bookmarkEnd w:id="3895"/>
    </w:p>
    <w:p w14:paraId="68A8C7B2" w14:textId="42881CAB" w:rsidR="00C20878" w:rsidRDefault="00C20878" w:rsidP="006C4D7E">
      <w:pPr>
        <w:pStyle w:val="a3"/>
        <w:rPr>
          <w:rtl/>
        </w:rPr>
      </w:pPr>
      <w:bookmarkStart w:id="3896" w:name="_Hlk98955992"/>
      <w:r>
        <w:rPr>
          <w:rFonts w:hint="cs"/>
          <w:rtl/>
        </w:rPr>
        <w:t xml:space="preserve">ולפי"ז ביאר </w:t>
      </w:r>
      <w:r w:rsidRPr="001E01DF">
        <w:rPr>
          <w:rStyle w:val="aff4"/>
          <w:rFonts w:hint="cs"/>
          <w:rtl/>
        </w:rPr>
        <w:t>האבנ"ז</w:t>
      </w:r>
      <w:r w:rsidRPr="00BC0ADD">
        <w:rPr>
          <w:rStyle w:val="af2"/>
          <w:rFonts w:eastAsia="Guttman Hodes" w:hint="cs"/>
          <w:rtl/>
        </w:rPr>
        <w:t xml:space="preserve"> (או"ח סי' רמ"א או' ז') </w:t>
      </w:r>
      <w:r>
        <w:rPr>
          <w:rFonts w:hint="cs"/>
          <w:rtl/>
        </w:rPr>
        <w:t xml:space="preserve">את דברי </w:t>
      </w:r>
      <w:r w:rsidRPr="00DA720C">
        <w:rPr>
          <w:rStyle w:val="aff4"/>
          <w:rFonts w:hint="cs"/>
          <w:rtl/>
        </w:rPr>
        <w:t>הרשב"א לקמן</w:t>
      </w:r>
      <w:r>
        <w:rPr>
          <w:rFonts w:hint="cs"/>
          <w:rtl/>
        </w:rPr>
        <w:t xml:space="preserve"> בשם </w:t>
      </w:r>
      <w:r w:rsidRPr="00DA720C">
        <w:rPr>
          <w:rStyle w:val="aff4"/>
          <w:rFonts w:hint="cs"/>
          <w:rtl/>
        </w:rPr>
        <w:t>רב האי גאון</w:t>
      </w:r>
      <w:r>
        <w:rPr>
          <w:rFonts w:hint="cs"/>
          <w:rtl/>
        </w:rPr>
        <w:t xml:space="preserve"> דבזרק ב' אמות ברה"ר ועבר ברה"י ועבר עוד ב' אמות ברה"ר, דכיון דרה"י היא רשות מוחלקת אמרינן קלוטה, דאין כוונת </w:t>
      </w:r>
      <w:r w:rsidRPr="00DA720C">
        <w:rPr>
          <w:rStyle w:val="aff4"/>
          <w:rFonts w:hint="cs"/>
          <w:rtl/>
        </w:rPr>
        <w:t>הרשב"א</w:t>
      </w:r>
      <w:r>
        <w:rPr>
          <w:rFonts w:hint="cs"/>
          <w:rtl/>
        </w:rPr>
        <w:t xml:space="preserve"> לומר דאמרינן קלוטה בב' רשויות ולא ברשות אחת, ולכן כיון דעבר ברה"י אמרינן קלוטה, אלא ביאר </w:t>
      </w:r>
      <w:r w:rsidRPr="00DA720C">
        <w:rPr>
          <w:rStyle w:val="aff4"/>
          <w:rFonts w:hint="cs"/>
          <w:rtl/>
        </w:rPr>
        <w:t>האבנ"ז</w:t>
      </w:r>
      <w:r>
        <w:rPr>
          <w:rFonts w:hint="cs"/>
          <w:rtl/>
        </w:rPr>
        <w:t xml:space="preserve"> דכיון דלגבי מעביר ד"א ברה"ר רה"י חשיב כמקום פטור, א"כ אמרינן קלוטה לקולא במקום פטור, והוסיף </w:t>
      </w:r>
      <w:r w:rsidRPr="0097667F">
        <w:rPr>
          <w:rStyle w:val="aff4"/>
          <w:rFonts w:hint="cs"/>
          <w:rtl/>
        </w:rPr>
        <w:t>האבנ"ז</w:t>
      </w:r>
      <w:r>
        <w:rPr>
          <w:rFonts w:hint="cs"/>
          <w:rtl/>
        </w:rPr>
        <w:t xml:space="preserve"> דאף אי נימא דרה"י לא חשיב כמקום פטור לענין מעביר, מ"מ כיון דבמקום פטור אמרינן קלוטה לקולא, כיון שהוא מקום קל ומפסיק בהוצאה בין רה"י לרה"ר, ה"ה ברה"י שמפסיקה בהעברת ד"א דאמרינן קלוטה לקולא, ועיי"ש במ"ש </w:t>
      </w:r>
      <w:r w:rsidRPr="001E01DF">
        <w:rPr>
          <w:rStyle w:val="aff4"/>
          <w:rFonts w:hint="cs"/>
          <w:rtl/>
        </w:rPr>
        <w:t>האבנ"ז</w:t>
      </w:r>
      <w:r w:rsidRPr="00026BF6">
        <w:rPr>
          <w:rStyle w:val="af2"/>
          <w:rFonts w:eastAsia="Guttman Hodes" w:hint="cs"/>
          <w:rtl/>
        </w:rPr>
        <w:t xml:space="preserve"> (או"ח סי' רמ"א או' י')</w:t>
      </w:r>
      <w:r>
        <w:rPr>
          <w:rFonts w:hint="cs"/>
          <w:rtl/>
        </w:rPr>
        <w:t xml:space="preserve"> דמביאור </w:t>
      </w:r>
      <w:r w:rsidRPr="00FF5E52">
        <w:rPr>
          <w:rStyle w:val="aff4"/>
          <w:rFonts w:hint="cs"/>
          <w:rtl/>
        </w:rPr>
        <w:t>ר"ח ורב האי גאון</w:t>
      </w:r>
      <w:r>
        <w:rPr>
          <w:rStyle w:val="aff4"/>
          <w:rFonts w:hint="cs"/>
          <w:rtl/>
        </w:rPr>
        <w:t xml:space="preserve"> לקמן</w:t>
      </w:r>
      <w:r w:rsidRPr="00FF5E52">
        <w:rPr>
          <w:rStyle w:val="aff4"/>
          <w:rFonts w:hint="cs"/>
          <w:rtl/>
        </w:rPr>
        <w:t xml:space="preserve"> </w:t>
      </w:r>
      <w:r>
        <w:rPr>
          <w:rStyle w:val="af2"/>
          <w:rFonts w:eastAsia="Guttman Hodes" w:hint="cs"/>
          <w:rtl/>
        </w:rPr>
        <w:t xml:space="preserve">(עי' </w:t>
      </w:r>
      <w:r w:rsidRPr="008F720C">
        <w:rPr>
          <w:rStyle w:val="af2"/>
          <w:rFonts w:eastAsia="Guttman Hodes" w:hint="cs"/>
          <w:rtl/>
        </w:rPr>
        <w:t xml:space="preserve">אות </w:t>
      </w:r>
      <w:r w:rsidRPr="008F720C">
        <w:rPr>
          <w:rStyle w:val="af2"/>
          <w:rFonts w:eastAsia="Guttman Hodes"/>
          <w:rtl/>
        </w:rPr>
        <w:fldChar w:fldCharType="begin"/>
      </w:r>
      <w:r w:rsidRPr="008F720C">
        <w:rPr>
          <w:rStyle w:val="af2"/>
          <w:rFonts w:eastAsia="Guttman Hodes"/>
          <w:rtl/>
        </w:rPr>
        <w:instrText xml:space="preserve"> </w:instrText>
      </w:r>
      <w:r w:rsidRPr="008F720C">
        <w:rPr>
          <w:rStyle w:val="af2"/>
          <w:rFonts w:eastAsia="Guttman Hodes" w:hint="cs"/>
        </w:rPr>
        <w:instrText>REF</w:instrText>
      </w:r>
      <w:r w:rsidRPr="008F720C">
        <w:rPr>
          <w:rStyle w:val="af2"/>
          <w:rFonts w:eastAsia="Guttman Hodes" w:hint="cs"/>
          <w:rtl/>
        </w:rPr>
        <w:instrText xml:space="preserve"> _</w:instrText>
      </w:r>
      <w:r w:rsidRPr="008F720C">
        <w:rPr>
          <w:rStyle w:val="af2"/>
          <w:rFonts w:eastAsia="Guttman Hodes" w:hint="cs"/>
        </w:rPr>
        <w:instrText>Ref98963120 \r \h</w:instrText>
      </w:r>
      <w:r w:rsidRPr="008F720C">
        <w:rPr>
          <w:rStyle w:val="af2"/>
          <w:rFonts w:eastAsia="Guttman Hodes"/>
          <w:rtl/>
        </w:rPr>
        <w:instrText xml:space="preserve"> </w:instrText>
      </w:r>
      <w:r w:rsidRPr="008F720C">
        <w:rPr>
          <w:rStyle w:val="af2"/>
          <w:rFonts w:eastAsia="Guttman Hodes"/>
          <w:rtl/>
        </w:rPr>
      </w:r>
      <w:r w:rsidRPr="008F720C">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8F720C">
        <w:rPr>
          <w:rStyle w:val="af2"/>
          <w:rFonts w:eastAsia="Guttman Hodes"/>
          <w:rtl/>
        </w:rPr>
        <w:fldChar w:fldCharType="end"/>
      </w:r>
      <w:r>
        <w:rPr>
          <w:rFonts w:hint="cs"/>
          <w:rtl/>
        </w:rPr>
        <w:t xml:space="preserve"> בגמ' לקמן </w:t>
      </w:r>
      <w:r w:rsidRPr="00697884">
        <w:rPr>
          <w:rStyle w:val="af2"/>
          <w:rFonts w:eastAsia="Guttman Hodes" w:hint="cs"/>
          <w:rtl/>
        </w:rPr>
        <w:t>(צח.)</w:t>
      </w:r>
      <w:r>
        <w:rPr>
          <w:rFonts w:hint="cs"/>
          <w:rtl/>
        </w:rPr>
        <w:t xml:space="preserve">, מוכח דס"ל כדעת </w:t>
      </w:r>
      <w:r w:rsidRPr="00FF5E52">
        <w:rPr>
          <w:rStyle w:val="aff4"/>
          <w:rFonts w:hint="cs"/>
          <w:rtl/>
        </w:rPr>
        <w:t xml:space="preserve">התוס' בכתובות והרשב"א </w:t>
      </w:r>
      <w:r w:rsidRPr="009A4EFA">
        <w:rPr>
          <w:rStyle w:val="af2"/>
          <w:rFonts w:eastAsia="Guttman Hodes" w:hint="cs"/>
          <w:rtl/>
        </w:rPr>
        <w:t xml:space="preserve">(עי' אות </w:t>
      </w:r>
      <w:r w:rsidRPr="009A4EFA">
        <w:rPr>
          <w:rStyle w:val="af2"/>
          <w:rFonts w:eastAsia="Guttman Hodes"/>
          <w:rtl/>
        </w:rPr>
        <w:fldChar w:fldCharType="begin"/>
      </w:r>
      <w:r w:rsidRPr="009A4EFA">
        <w:rPr>
          <w:rStyle w:val="af2"/>
          <w:rFonts w:eastAsia="Guttman Hodes"/>
          <w:rtl/>
        </w:rPr>
        <w:instrText xml:space="preserve"> </w:instrText>
      </w:r>
      <w:r w:rsidRPr="009A4EFA">
        <w:rPr>
          <w:rStyle w:val="af2"/>
          <w:rFonts w:eastAsia="Guttman Hodes" w:hint="cs"/>
        </w:rPr>
        <w:instrText>REF</w:instrText>
      </w:r>
      <w:r w:rsidRPr="009A4EFA">
        <w:rPr>
          <w:rStyle w:val="af2"/>
          <w:rFonts w:eastAsia="Guttman Hodes" w:hint="cs"/>
          <w:rtl/>
        </w:rPr>
        <w:instrText xml:space="preserve"> _</w:instrText>
      </w:r>
      <w:r w:rsidRPr="009A4EFA">
        <w:rPr>
          <w:rStyle w:val="af2"/>
          <w:rFonts w:eastAsia="Guttman Hodes" w:hint="cs"/>
        </w:rPr>
        <w:instrText>Ref98963365 \r \h</w:instrText>
      </w:r>
      <w:r w:rsidRPr="009A4EFA">
        <w:rPr>
          <w:rStyle w:val="af2"/>
          <w:rFonts w:eastAsia="Guttman Hodes"/>
          <w:rtl/>
        </w:rPr>
        <w:instrText xml:space="preserve"> </w:instrText>
      </w:r>
      <w:r w:rsidRPr="009A4EFA">
        <w:rPr>
          <w:rStyle w:val="af2"/>
          <w:rFonts w:eastAsia="Guttman Hodes"/>
          <w:rtl/>
        </w:rPr>
      </w:r>
      <w:r w:rsidRPr="009A4EFA">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9A4EFA">
        <w:rPr>
          <w:rStyle w:val="af2"/>
          <w:rFonts w:eastAsia="Guttman Hodes"/>
          <w:rtl/>
        </w:rPr>
        <w:fldChar w:fldCharType="end"/>
      </w:r>
      <w:r>
        <w:rPr>
          <w:rFonts w:hint="cs"/>
          <w:rtl/>
        </w:rPr>
        <w:t>.</w:t>
      </w:r>
    </w:p>
    <w:p w14:paraId="2E01E2D0" w14:textId="77777777" w:rsidR="00C20878" w:rsidRPr="00F05CBF" w:rsidRDefault="00C20878" w:rsidP="00C20878">
      <w:pPr>
        <w:pStyle w:val="affff5"/>
        <w:rPr>
          <w:rtl/>
        </w:rPr>
      </w:pPr>
      <w:bookmarkStart w:id="3897" w:name="_Toc96376744"/>
      <w:bookmarkStart w:id="3898" w:name="_Toc98140103"/>
      <w:bookmarkStart w:id="3899" w:name="_Toc99703513"/>
      <w:bookmarkEnd w:id="3886"/>
      <w:bookmarkEnd w:id="3887"/>
      <w:bookmarkEnd w:id="3896"/>
      <w:r>
        <w:rPr>
          <w:rFonts w:hint="cs"/>
          <w:rtl/>
        </w:rPr>
        <w:t>הסוברים</w:t>
      </w:r>
      <w:r w:rsidRPr="00F05CBF">
        <w:rPr>
          <w:rFonts w:hint="cs"/>
          <w:rtl/>
        </w:rPr>
        <w:t xml:space="preserve"> דל"א </w:t>
      </w:r>
      <w:r>
        <w:rPr>
          <w:rFonts w:hint="cs"/>
          <w:rtl/>
        </w:rPr>
        <w:t>מהלך כעומד ב</w:t>
      </w:r>
      <w:r w:rsidRPr="00F05CBF">
        <w:rPr>
          <w:rFonts w:hint="cs"/>
          <w:rtl/>
        </w:rPr>
        <w:t>רשות</w:t>
      </w:r>
      <w:bookmarkEnd w:id="3897"/>
      <w:r>
        <w:rPr>
          <w:rFonts w:hint="cs"/>
          <w:rtl/>
        </w:rPr>
        <w:t xml:space="preserve"> א'</w:t>
      </w:r>
      <w:bookmarkEnd w:id="3898"/>
      <w:bookmarkEnd w:id="3899"/>
    </w:p>
    <w:p w14:paraId="196715AA" w14:textId="77777777" w:rsidR="00C20878" w:rsidRPr="00F05CBF" w:rsidRDefault="00C20878" w:rsidP="00C20878">
      <w:pPr>
        <w:pStyle w:val="1"/>
        <w:rPr>
          <w:rtl/>
        </w:rPr>
      </w:pPr>
      <w:bookmarkStart w:id="3900" w:name="_Toc96376745"/>
      <w:bookmarkStart w:id="3901" w:name="_Toc98140104"/>
      <w:bookmarkStart w:id="3902" w:name="_Toc99703514"/>
      <w:r w:rsidRPr="00F05CBF">
        <w:rPr>
          <w:rFonts w:hint="cs"/>
          <w:rtl/>
        </w:rPr>
        <w:t xml:space="preserve">בי' </w:t>
      </w:r>
      <w:r>
        <w:rPr>
          <w:rFonts w:hint="cs"/>
          <w:rtl/>
        </w:rPr>
        <w:t xml:space="preserve">הריטב"א בשם </w:t>
      </w:r>
      <w:r w:rsidRPr="00F05CBF">
        <w:rPr>
          <w:rFonts w:hint="cs"/>
          <w:rtl/>
        </w:rPr>
        <w:t xml:space="preserve">הרמב"ן </w:t>
      </w:r>
      <w:r>
        <w:rPr>
          <w:rFonts w:hint="cs"/>
          <w:rtl/>
        </w:rPr>
        <w:t>דבאותה הרשות ל"א</w:t>
      </w:r>
      <w:r w:rsidRPr="00F05CBF">
        <w:rPr>
          <w:rFonts w:hint="cs"/>
          <w:rtl/>
        </w:rPr>
        <w:t xml:space="preserve"> </w:t>
      </w:r>
      <w:bookmarkEnd w:id="3900"/>
      <w:r>
        <w:rPr>
          <w:rFonts w:hint="cs"/>
          <w:rtl/>
        </w:rPr>
        <w:t>מהלך כעומד</w:t>
      </w:r>
      <w:bookmarkEnd w:id="3901"/>
      <w:bookmarkEnd w:id="3902"/>
    </w:p>
    <w:p w14:paraId="22B6D4E7" w14:textId="77777777" w:rsidR="00C20878" w:rsidRPr="00F05CBF" w:rsidRDefault="00C20878" w:rsidP="00C20878">
      <w:pPr>
        <w:pStyle w:val="a7"/>
        <w:rPr>
          <w:rtl/>
        </w:rPr>
      </w:pPr>
      <w:bookmarkStart w:id="3903" w:name="_Toc96376747"/>
      <w:bookmarkStart w:id="3904" w:name="_Toc98140105"/>
      <w:bookmarkStart w:id="3905" w:name="_Toc99703515"/>
      <w:bookmarkStart w:id="3906" w:name="_Hlk96336469"/>
      <w:r w:rsidRPr="00F05CBF">
        <w:rPr>
          <w:rFonts w:hint="cs"/>
          <w:rtl/>
        </w:rPr>
        <w:t xml:space="preserve">תי' הרמב"ן </w:t>
      </w:r>
      <w:r>
        <w:rPr>
          <w:rFonts w:hint="cs"/>
          <w:rtl/>
        </w:rPr>
        <w:t xml:space="preserve">והרשב"א </w:t>
      </w:r>
      <w:r w:rsidRPr="00F05CBF">
        <w:rPr>
          <w:rFonts w:hint="cs"/>
          <w:rtl/>
        </w:rPr>
        <w:t xml:space="preserve">דקלוטה </w:t>
      </w:r>
      <w:bookmarkStart w:id="3907" w:name="_Toc96376746"/>
      <w:bookmarkStart w:id="3908" w:name="_Toc98140106"/>
      <w:bookmarkEnd w:id="3903"/>
      <w:bookmarkEnd w:id="3904"/>
      <w:r w:rsidRPr="00F05CBF">
        <w:rPr>
          <w:rFonts w:hint="cs"/>
          <w:rtl/>
        </w:rPr>
        <w:t>אמרינן רק בב' רשויות אבל ברשות א' כד"א ברה"ר ל"א קלוטה</w:t>
      </w:r>
      <w:bookmarkEnd w:id="3905"/>
      <w:bookmarkEnd w:id="3907"/>
      <w:bookmarkEnd w:id="3908"/>
    </w:p>
    <w:p w14:paraId="5B1279F5" w14:textId="77777777" w:rsidR="00C20878" w:rsidRDefault="00C20878" w:rsidP="006C4D7E">
      <w:pPr>
        <w:pStyle w:val="a3"/>
        <w:rPr>
          <w:rtl/>
        </w:rPr>
      </w:pPr>
      <w:bookmarkStart w:id="3909" w:name="_Ref97628581"/>
      <w:bookmarkStart w:id="3910" w:name="_Ref98877651"/>
      <w:r w:rsidRPr="00F05CBF">
        <w:rPr>
          <w:rFonts w:hint="cs"/>
          <w:rtl/>
        </w:rPr>
        <w:t xml:space="preserve">הקשו </w:t>
      </w:r>
      <w:r>
        <w:rPr>
          <w:rStyle w:val="aff4"/>
          <w:rtl/>
        </w:rPr>
        <w:t xml:space="preserve">הרמב"ן </w:t>
      </w:r>
      <w:r w:rsidRPr="00F67B6A">
        <w:rPr>
          <w:rStyle w:val="af2"/>
          <w:rFonts w:eastAsia="Guttman Hodes" w:hint="cs"/>
          <w:rtl/>
        </w:rPr>
        <w:t>(ד"ה הא)</w:t>
      </w:r>
      <w:r>
        <w:rPr>
          <w:rStyle w:val="aff4"/>
          <w:rtl/>
        </w:rPr>
        <w:t xml:space="preserve"> והריטב"א </w:t>
      </w:r>
      <w:r w:rsidRPr="00F67B6A">
        <w:rPr>
          <w:rStyle w:val="af2"/>
          <w:rFonts w:eastAsia="Guttman Hodes" w:hint="cs"/>
          <w:rtl/>
        </w:rPr>
        <w:t>(ד"ה ת"ר)</w:t>
      </w:r>
      <w:r>
        <w:rPr>
          <w:rtl/>
        </w:rPr>
        <w:t xml:space="preserve"> </w:t>
      </w:r>
      <w:r w:rsidRPr="00F05CBF">
        <w:rPr>
          <w:rFonts w:hint="cs"/>
          <w:rtl/>
        </w:rPr>
        <w:t xml:space="preserve">דלר"ע דאמרינן קלוטה כמי שהונחה, האיך אפשר לחייב בד"א ברה"ר, הא בכל אמה אמרינן קלוטה, </w:t>
      </w:r>
      <w:r>
        <w:rPr>
          <w:rFonts w:hint="cs"/>
          <w:rtl/>
        </w:rPr>
        <w:t>ו</w:t>
      </w:r>
      <w:r w:rsidRPr="00F05CBF">
        <w:rPr>
          <w:rFonts w:hint="cs"/>
          <w:rtl/>
        </w:rPr>
        <w:t>תיר</w:t>
      </w:r>
      <w:r>
        <w:rPr>
          <w:rFonts w:hint="cs"/>
          <w:rtl/>
        </w:rPr>
        <w:t>צו</w:t>
      </w:r>
      <w:r w:rsidRPr="00F05CBF">
        <w:rPr>
          <w:rFonts w:hint="cs"/>
          <w:rtl/>
        </w:rPr>
        <w:t xml:space="preserve"> </w:t>
      </w:r>
      <w:r w:rsidRPr="00FB6893">
        <w:rPr>
          <w:rStyle w:val="aff4"/>
          <w:rFonts w:hint="cs"/>
          <w:rtl/>
        </w:rPr>
        <w:t>הרמב"ן</w:t>
      </w:r>
      <w:r>
        <w:rPr>
          <w:rStyle w:val="aff4"/>
          <w:rFonts w:hint="cs"/>
          <w:rtl/>
        </w:rPr>
        <w:t xml:space="preserve"> ו</w:t>
      </w:r>
      <w:r w:rsidRPr="007A37A5">
        <w:rPr>
          <w:rStyle w:val="aff4"/>
          <w:rFonts w:hint="cs"/>
          <w:rtl/>
        </w:rPr>
        <w:t>הריטב"א</w:t>
      </w:r>
      <w:r>
        <w:rPr>
          <w:rStyle w:val="aff4"/>
          <w:rFonts w:hint="cs"/>
          <w:rtl/>
        </w:rPr>
        <w:t xml:space="preserve"> </w:t>
      </w:r>
      <w:r w:rsidRPr="00F05CBF">
        <w:rPr>
          <w:rFonts w:hint="cs"/>
          <w:rtl/>
        </w:rPr>
        <w:t>דאפש"ל דהא דאמרינן קלוטה לר"ע היינו דוקא כשהחפץ נכנס לרשות אחרת, דקלטוה מחיצות, אבל באותה רשות לא אמרינן קלוטה כמי שהונחה דמיא</w:t>
      </w:r>
      <w:bookmarkEnd w:id="3909"/>
      <w:r>
        <w:rPr>
          <w:rFonts w:hint="cs"/>
          <w:rtl/>
        </w:rPr>
        <w:t xml:space="preserve">, </w:t>
      </w:r>
      <w:bookmarkStart w:id="3911" w:name="_Ref97753642"/>
      <w:r w:rsidRPr="00F05CBF">
        <w:rPr>
          <w:rFonts w:hint="cs"/>
          <w:rtl/>
        </w:rPr>
        <w:t xml:space="preserve">וכן הביא </w:t>
      </w:r>
      <w:bookmarkStart w:id="3912" w:name="_Hlk98947928"/>
      <w:r w:rsidRPr="00F05CBF">
        <w:rPr>
          <w:rStyle w:val="aff4"/>
          <w:rFonts w:hint="cs"/>
          <w:rtl/>
        </w:rPr>
        <w:t>הרשב</w:t>
      </w:r>
      <w:r w:rsidRPr="00F05CBF">
        <w:rPr>
          <w:rStyle w:val="aff4"/>
          <w:rtl/>
        </w:rPr>
        <w:t>"</w:t>
      </w:r>
      <w:r w:rsidRPr="00F05CBF">
        <w:rPr>
          <w:rStyle w:val="aff4"/>
          <w:rFonts w:hint="cs"/>
          <w:rtl/>
        </w:rPr>
        <w:t xml:space="preserve">א לעיל בבי' הב' </w:t>
      </w:r>
      <w:r w:rsidRPr="00F67B6A">
        <w:rPr>
          <w:rStyle w:val="af2"/>
          <w:rFonts w:eastAsia="Guttman Hodes" w:hint="cs"/>
          <w:rtl/>
        </w:rPr>
        <w:t xml:space="preserve">(ד: ד"ה אבל למטה) </w:t>
      </w:r>
      <w:bookmarkEnd w:id="3912"/>
      <w:r w:rsidRPr="00F05CBF">
        <w:rPr>
          <w:rFonts w:hint="cs"/>
          <w:rtl/>
        </w:rPr>
        <w:t xml:space="preserve">בשם </w:t>
      </w:r>
      <w:r w:rsidRPr="00F05CBF">
        <w:rPr>
          <w:rStyle w:val="aff4"/>
          <w:rFonts w:hint="cs"/>
          <w:rtl/>
        </w:rPr>
        <w:t>י"מ</w:t>
      </w:r>
      <w:r w:rsidRPr="00F05CBF">
        <w:rPr>
          <w:rFonts w:hint="cs"/>
          <w:rtl/>
        </w:rPr>
        <w:t xml:space="preserve"> דתירצו דקלוטה אמרינן רק ברשות אחרת, ולא באותה רשות, וכן תירצו </w:t>
      </w:r>
      <w:r w:rsidRPr="00F05CBF">
        <w:rPr>
          <w:rStyle w:val="aff4"/>
          <w:rFonts w:hint="cs"/>
          <w:rtl/>
        </w:rPr>
        <w:t xml:space="preserve">התוס' רי"ד </w:t>
      </w:r>
      <w:r w:rsidRPr="00F67B6A">
        <w:rPr>
          <w:rStyle w:val="af2"/>
          <w:rFonts w:eastAsia="Guttman Hodes" w:hint="cs"/>
          <w:rtl/>
        </w:rPr>
        <w:t>(ד</w:t>
      </w:r>
      <w:r w:rsidRPr="00F67B6A">
        <w:rPr>
          <w:rStyle w:val="af2"/>
          <w:rFonts w:eastAsia="Guttman Hodes"/>
          <w:rtl/>
        </w:rPr>
        <w:t>"</w:t>
      </w:r>
      <w:r w:rsidRPr="00F67B6A">
        <w:rPr>
          <w:rStyle w:val="af2"/>
          <w:rFonts w:eastAsia="Guttman Hodes" w:hint="cs"/>
          <w:rtl/>
        </w:rPr>
        <w:t>ה בן עזאי)</w:t>
      </w:r>
      <w:r w:rsidRPr="00F05CBF">
        <w:rPr>
          <w:rFonts w:hint="cs"/>
          <w:rtl/>
        </w:rPr>
        <w:t xml:space="preserve"> </w:t>
      </w:r>
      <w:r w:rsidRPr="00F05CBF">
        <w:rPr>
          <w:rStyle w:val="aff4"/>
          <w:rFonts w:hint="cs"/>
          <w:rtl/>
        </w:rPr>
        <w:t xml:space="preserve">ובמיוחסים לר"ן </w:t>
      </w:r>
      <w:r w:rsidRPr="00F67B6A">
        <w:rPr>
          <w:rStyle w:val="af2"/>
          <w:rFonts w:eastAsia="Guttman Hodes" w:hint="cs"/>
          <w:rtl/>
        </w:rPr>
        <w:t>(ד</w:t>
      </w:r>
      <w:r w:rsidRPr="00F67B6A">
        <w:rPr>
          <w:rStyle w:val="af2"/>
          <w:rFonts w:eastAsia="Guttman Hodes"/>
          <w:rtl/>
        </w:rPr>
        <w:t>"</w:t>
      </w:r>
      <w:r w:rsidRPr="00F67B6A">
        <w:rPr>
          <w:rStyle w:val="af2"/>
          <w:rFonts w:eastAsia="Guttman Hodes" w:hint="cs"/>
          <w:rtl/>
        </w:rPr>
        <w:t>ה מהלך)</w:t>
      </w:r>
      <w:r w:rsidRPr="00F05CBF">
        <w:rPr>
          <w:rFonts w:hint="cs"/>
          <w:rtl/>
        </w:rPr>
        <w:t xml:space="preserve"> דלר"ע דאמרינן קלוטה כמי שהונחה דמיא, היינו דוקא מרשות לרשות, אבל באותה רשות, כזורק ד"א ברה"ר לא אמרינן קלוטה</w:t>
      </w:r>
      <w:r>
        <w:rPr>
          <w:rFonts w:hint="cs"/>
          <w:rtl/>
        </w:rPr>
        <w:t>.</w:t>
      </w:r>
      <w:bookmarkEnd w:id="3910"/>
      <w:bookmarkEnd w:id="3911"/>
    </w:p>
    <w:p w14:paraId="6EDD9640" w14:textId="77777777" w:rsidR="00C20878" w:rsidRDefault="00C20878" w:rsidP="00C20878">
      <w:pPr>
        <w:pStyle w:val="a7"/>
      </w:pPr>
      <w:bookmarkStart w:id="3913" w:name="_Toc98140107"/>
      <w:bookmarkStart w:id="3914" w:name="_Toc99703516"/>
      <w:r>
        <w:rPr>
          <w:rFonts w:hint="cs"/>
          <w:rtl/>
        </w:rPr>
        <w:t>בי' הריטב"א בשם הרמב"ן והתורי"ד והמיוחסים לר"ן דמהלך כעומד בב' רשויות ולא ברשות א'</w:t>
      </w:r>
      <w:bookmarkEnd w:id="3913"/>
      <w:bookmarkEnd w:id="3914"/>
    </w:p>
    <w:p w14:paraId="45DA04D1" w14:textId="039AD0D1" w:rsidR="00C20878" w:rsidRDefault="00C20878" w:rsidP="006C4D7E">
      <w:pPr>
        <w:pStyle w:val="a3"/>
        <w:rPr>
          <w:rtl/>
        </w:rPr>
      </w:pPr>
      <w:bookmarkStart w:id="3915" w:name="_Ref97753960"/>
      <w:r>
        <w:rPr>
          <w:rFonts w:hint="cs"/>
          <w:rtl/>
        </w:rPr>
        <w:t xml:space="preserve">ועי' בדברי </w:t>
      </w:r>
      <w:r w:rsidRPr="007A37A5">
        <w:rPr>
          <w:rStyle w:val="aff4"/>
          <w:rFonts w:hint="cs"/>
          <w:rtl/>
        </w:rPr>
        <w:t>הריטב"א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7A37A5">
        <w:rPr>
          <w:rStyle w:val="af2"/>
          <w:rFonts w:eastAsia="Guttman Hodes" w:hint="cs"/>
          <w:rtl/>
        </w:rPr>
        <w:t xml:space="preserve">ת"ר) </w:t>
      </w:r>
      <w:r>
        <w:rPr>
          <w:rFonts w:hint="cs"/>
          <w:rtl/>
        </w:rPr>
        <w:t xml:space="preserve">דהביא את תירוץ </w:t>
      </w:r>
      <w:r w:rsidRPr="007A37A5">
        <w:rPr>
          <w:rStyle w:val="aff4"/>
          <w:rFonts w:hint="cs"/>
          <w:rtl/>
        </w:rPr>
        <w:t xml:space="preserve">הרמב"ן </w:t>
      </w:r>
      <w:r w:rsidRPr="00F158B4">
        <w:rPr>
          <w:rStyle w:val="af2"/>
          <w:rFonts w:eastAsia="Guttman Hodes" w:hint="cs"/>
          <w:rtl/>
        </w:rPr>
        <w:t xml:space="preserve">(עי' אות </w:t>
      </w:r>
      <w:r w:rsidRPr="00F158B4">
        <w:rPr>
          <w:rStyle w:val="af2"/>
          <w:rFonts w:eastAsia="Guttman Hodes"/>
          <w:rtl/>
        </w:rPr>
        <w:fldChar w:fldCharType="begin"/>
      </w:r>
      <w:r w:rsidRPr="00F158B4">
        <w:rPr>
          <w:rStyle w:val="af2"/>
          <w:rFonts w:eastAsia="Guttman Hodes"/>
          <w:rtl/>
        </w:rPr>
        <w:instrText xml:space="preserve"> </w:instrText>
      </w:r>
      <w:r w:rsidRPr="00F158B4">
        <w:rPr>
          <w:rStyle w:val="af2"/>
          <w:rFonts w:eastAsia="Guttman Hodes" w:hint="cs"/>
        </w:rPr>
        <w:instrText>REF</w:instrText>
      </w:r>
      <w:r w:rsidRPr="00F158B4">
        <w:rPr>
          <w:rStyle w:val="af2"/>
          <w:rFonts w:eastAsia="Guttman Hodes" w:hint="cs"/>
          <w:rtl/>
        </w:rPr>
        <w:instrText xml:space="preserve"> _</w:instrText>
      </w:r>
      <w:r w:rsidRPr="00F158B4">
        <w:rPr>
          <w:rStyle w:val="af2"/>
          <w:rFonts w:eastAsia="Guttman Hodes" w:hint="cs"/>
        </w:rPr>
        <w:instrText>Ref95406919 \r \h</w:instrText>
      </w:r>
      <w:r w:rsidRPr="00F158B4">
        <w:rPr>
          <w:rStyle w:val="af2"/>
          <w:rFonts w:eastAsia="Guttman Hodes"/>
          <w:rtl/>
        </w:rPr>
        <w:instrText xml:space="preserve"> </w:instrText>
      </w:r>
      <w:r w:rsidRPr="00F158B4">
        <w:rPr>
          <w:rStyle w:val="af2"/>
          <w:rFonts w:eastAsia="Guttman Hodes"/>
          <w:rtl/>
        </w:rPr>
      </w:r>
      <w:r w:rsidRPr="00F158B4">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F158B4">
        <w:rPr>
          <w:rStyle w:val="af2"/>
          <w:rFonts w:eastAsia="Guttman Hodes"/>
          <w:rtl/>
        </w:rPr>
        <w:fldChar w:fldCharType="end"/>
      </w:r>
      <w:r>
        <w:rPr>
          <w:rFonts w:hint="cs"/>
          <w:rtl/>
        </w:rPr>
        <w:t xml:space="preserve"> גם לענין מהלך כעומד ולא רק לענין קלוטה, וכתב </w:t>
      </w:r>
      <w:r w:rsidRPr="007A37A5">
        <w:rPr>
          <w:rStyle w:val="aff4"/>
          <w:rFonts w:hint="cs"/>
          <w:rtl/>
        </w:rPr>
        <w:t>הריטב"א</w:t>
      </w:r>
      <w:r>
        <w:rPr>
          <w:rStyle w:val="aff4"/>
          <w:rFonts w:hint="cs"/>
          <w:rtl/>
        </w:rPr>
        <w:t xml:space="preserve"> </w:t>
      </w:r>
      <w:r>
        <w:rPr>
          <w:rFonts w:hint="cs"/>
          <w:rtl/>
        </w:rPr>
        <w:t>דכל דברי ר"ע ובן עזאי הם רק בב' רשויות ולא ברשות אחת, וכ"כ</w:t>
      </w:r>
      <w:r w:rsidRPr="00F05CBF">
        <w:rPr>
          <w:rFonts w:hint="cs"/>
          <w:rtl/>
        </w:rPr>
        <w:t xml:space="preserve"> </w:t>
      </w:r>
      <w:bookmarkStart w:id="3916" w:name="_Hlk98262059"/>
      <w:r>
        <w:rPr>
          <w:rStyle w:val="aff4"/>
          <w:rFonts w:hint="cs"/>
          <w:rtl/>
        </w:rPr>
        <w:t>המאירי</w:t>
      </w:r>
      <w:r w:rsidRPr="00F05CBF">
        <w:rPr>
          <w:rStyle w:val="aff4"/>
          <w:rFonts w:hint="cs"/>
          <w:rtl/>
        </w:rPr>
        <w:t xml:space="preserve"> </w:t>
      </w:r>
      <w:r w:rsidRPr="00F05CBF">
        <w:rPr>
          <w:rStyle w:val="af2"/>
          <w:rFonts w:eastAsia="Guttman Hodes" w:hint="cs"/>
          <w:rtl/>
        </w:rPr>
        <w:t>(</w:t>
      </w:r>
      <w:bookmarkStart w:id="3917" w:name="_Hlk99529930"/>
      <w:r>
        <w:rPr>
          <w:rStyle w:val="af2"/>
          <w:rFonts w:eastAsia="Guttman Hodes" w:hint="cs"/>
          <w:rtl/>
        </w:rPr>
        <w:t>סו</w:t>
      </w:r>
      <w:r w:rsidRPr="00F05CBF">
        <w:rPr>
          <w:rStyle w:val="af2"/>
          <w:rFonts w:eastAsia="Guttman Hodes" w:hint="cs"/>
          <w:rtl/>
        </w:rPr>
        <w:t>ד</w:t>
      </w:r>
      <w:r w:rsidRPr="00F05CBF">
        <w:rPr>
          <w:rStyle w:val="af2"/>
          <w:rFonts w:eastAsia="Guttman Hodes"/>
          <w:rtl/>
        </w:rPr>
        <w:t>"</w:t>
      </w:r>
      <w:r w:rsidRPr="00F05CBF">
        <w:rPr>
          <w:rStyle w:val="af2"/>
          <w:rFonts w:eastAsia="Guttman Hodes" w:hint="cs"/>
          <w:rtl/>
        </w:rPr>
        <w:t>ה</w:t>
      </w:r>
      <w:r>
        <w:rPr>
          <w:rStyle w:val="af2"/>
          <w:rFonts w:eastAsia="Guttman Hodes" w:hint="cs"/>
          <w:rtl/>
        </w:rPr>
        <w:t xml:space="preserve"> צריך</w:t>
      </w:r>
      <w:bookmarkEnd w:id="3917"/>
      <w:r>
        <w:rPr>
          <w:rStyle w:val="af2"/>
          <w:rFonts w:eastAsia="Guttman Hodes" w:hint="cs"/>
          <w:rtl/>
        </w:rPr>
        <w:t>)</w:t>
      </w:r>
      <w:r w:rsidRPr="00F05CBF">
        <w:rPr>
          <w:rStyle w:val="af2"/>
          <w:rFonts w:eastAsia="Guttman Hodes" w:hint="cs"/>
          <w:rtl/>
        </w:rPr>
        <w:t xml:space="preserve"> </w:t>
      </w:r>
      <w:r>
        <w:rPr>
          <w:rStyle w:val="aff4"/>
          <w:rFonts w:hint="cs"/>
          <w:rtl/>
        </w:rPr>
        <w:t>ו</w:t>
      </w:r>
      <w:r w:rsidRPr="00F05CBF">
        <w:rPr>
          <w:rStyle w:val="aff4"/>
          <w:rFonts w:hint="cs"/>
          <w:rtl/>
        </w:rPr>
        <w:t>התוס'</w:t>
      </w:r>
      <w:r>
        <w:rPr>
          <w:rStyle w:val="aff4"/>
          <w:rFonts w:hint="cs"/>
          <w:rtl/>
        </w:rPr>
        <w:t xml:space="preserve"> </w:t>
      </w:r>
      <w:r w:rsidRPr="00F05CBF">
        <w:rPr>
          <w:rStyle w:val="aff4"/>
          <w:rFonts w:hint="cs"/>
          <w:rtl/>
        </w:rPr>
        <w:t xml:space="preserve">רי"ד </w:t>
      </w:r>
      <w:r w:rsidRPr="00F05CBF">
        <w:rPr>
          <w:rStyle w:val="af2"/>
          <w:rFonts w:eastAsia="Guttman Hodes" w:hint="cs"/>
          <w:rtl/>
        </w:rPr>
        <w:t>(ד</w:t>
      </w:r>
      <w:r w:rsidRPr="00F05CBF">
        <w:rPr>
          <w:rStyle w:val="af2"/>
          <w:rFonts w:eastAsia="Guttman Hodes"/>
          <w:rtl/>
        </w:rPr>
        <w:t>"</w:t>
      </w:r>
      <w:r w:rsidRPr="00F05CBF">
        <w:rPr>
          <w:rStyle w:val="af2"/>
          <w:rFonts w:eastAsia="Guttman Hodes" w:hint="cs"/>
          <w:rtl/>
        </w:rPr>
        <w:t>ה בן עזאי)</w:t>
      </w:r>
      <w:r w:rsidRPr="00F05CBF">
        <w:rPr>
          <w:rFonts w:hint="cs"/>
          <w:rtl/>
        </w:rPr>
        <w:t xml:space="preserve"> </w:t>
      </w:r>
      <w:r w:rsidRPr="00F05CBF">
        <w:rPr>
          <w:rStyle w:val="aff4"/>
          <w:rFonts w:hint="cs"/>
          <w:rtl/>
        </w:rPr>
        <w:t xml:space="preserve">ובמיוחסים לר"ן </w:t>
      </w:r>
      <w:bookmarkStart w:id="3918" w:name="_Hlk99529953"/>
      <w:r w:rsidRPr="00F05CBF">
        <w:rPr>
          <w:rStyle w:val="af2"/>
          <w:rFonts w:eastAsia="Guttman Hodes" w:hint="cs"/>
          <w:rtl/>
        </w:rPr>
        <w:t>(ד</w:t>
      </w:r>
      <w:r w:rsidRPr="00F05CBF">
        <w:rPr>
          <w:rStyle w:val="af2"/>
          <w:rFonts w:eastAsia="Guttman Hodes"/>
          <w:rtl/>
        </w:rPr>
        <w:t>"</w:t>
      </w:r>
      <w:r w:rsidRPr="00F05CBF">
        <w:rPr>
          <w:rStyle w:val="af2"/>
          <w:rFonts w:eastAsia="Guttman Hodes" w:hint="cs"/>
          <w:rtl/>
        </w:rPr>
        <w:t>ה מהלך</w:t>
      </w:r>
      <w:bookmarkEnd w:id="3918"/>
      <w:r w:rsidRPr="00F05CBF">
        <w:rPr>
          <w:rStyle w:val="af2"/>
          <w:rFonts w:eastAsia="Guttman Hodes" w:hint="cs"/>
          <w:rtl/>
        </w:rPr>
        <w:t>)</w:t>
      </w:r>
      <w:r w:rsidRPr="00F05CBF">
        <w:rPr>
          <w:rFonts w:hint="cs"/>
          <w:rtl/>
        </w:rPr>
        <w:t xml:space="preserve"> </w:t>
      </w:r>
      <w:bookmarkEnd w:id="3916"/>
      <w:r w:rsidRPr="00F05CBF">
        <w:rPr>
          <w:rFonts w:hint="cs"/>
          <w:rtl/>
        </w:rPr>
        <w:t>ד</w:t>
      </w:r>
      <w:r>
        <w:rPr>
          <w:rFonts w:hint="cs"/>
          <w:rtl/>
        </w:rPr>
        <w:t xml:space="preserve">כמו דלר"ע לא אמרינן קלוטה באותה רשות, </w:t>
      </w:r>
      <w:r w:rsidRPr="00F05CBF">
        <w:rPr>
          <w:rFonts w:hint="cs"/>
          <w:rtl/>
        </w:rPr>
        <w:t xml:space="preserve">ה"ה לבן עזאי דהא דאמרינן דמהלך </w:t>
      </w:r>
      <w:r w:rsidRPr="00F05CBF">
        <w:rPr>
          <w:rFonts w:hint="cs"/>
          <w:rtl/>
        </w:rPr>
        <w:t>כעומד, היינו רק כשיש חילוק רשויות, אבל בד"א ברה"ר שאין חילוק רשויות ביניהם לא אמרינן מהלך כעומד</w:t>
      </w:r>
      <w:r>
        <w:rPr>
          <w:rFonts w:hint="cs"/>
          <w:rtl/>
        </w:rPr>
        <w:t>,</w:t>
      </w:r>
      <w:r w:rsidRPr="000F4968">
        <w:rPr>
          <w:rFonts w:hint="cs"/>
          <w:rtl/>
        </w:rPr>
        <w:t xml:space="preserve"> </w:t>
      </w:r>
      <w:r>
        <w:rPr>
          <w:rFonts w:hint="cs"/>
          <w:rtl/>
        </w:rPr>
        <w:t xml:space="preserve">וכ"כ </w:t>
      </w:r>
      <w:r w:rsidRPr="002571F3">
        <w:rPr>
          <w:rStyle w:val="aff4"/>
          <w:rFonts w:hint="cs"/>
          <w:rtl/>
        </w:rPr>
        <w:t xml:space="preserve">ההשלמה </w:t>
      </w:r>
      <w:r>
        <w:rPr>
          <w:rStyle w:val="af2"/>
          <w:rFonts w:eastAsia="Guttman Hodes" w:hint="cs"/>
          <w:rtl/>
        </w:rPr>
        <w:t>(</w:t>
      </w:r>
      <w:r w:rsidRPr="002571F3">
        <w:rPr>
          <w:rStyle w:val="af2"/>
          <w:rFonts w:eastAsia="Guttman Hodes" w:hint="cs"/>
          <w:rtl/>
        </w:rPr>
        <w:t>ד"ה תניא, הועתק בקובץ שיטות קמאי שבת ח"א עמ' כ"ה)</w:t>
      </w:r>
      <w:r>
        <w:rPr>
          <w:rFonts w:hint="cs"/>
          <w:rtl/>
        </w:rPr>
        <w:t xml:space="preserve">, ועי' במ"ש </w:t>
      </w:r>
      <w:r w:rsidRPr="004008A9">
        <w:rPr>
          <w:rStyle w:val="aff4"/>
          <w:rFonts w:hint="cs"/>
          <w:rtl/>
        </w:rPr>
        <w:t>הגרעק"א</w:t>
      </w:r>
      <w:r>
        <w:rPr>
          <w:rFonts w:hint="cs"/>
          <w:rtl/>
        </w:rPr>
        <w:t xml:space="preserve"> </w:t>
      </w:r>
      <w:r w:rsidRPr="006923C5">
        <w:rPr>
          <w:rStyle w:val="af2"/>
          <w:rFonts w:eastAsia="Guttman Hodes" w:hint="cs"/>
          <w:rtl/>
        </w:rPr>
        <w:t xml:space="preserve">(עי' אות </w:t>
      </w:r>
      <w:r w:rsidRPr="006923C5">
        <w:rPr>
          <w:rStyle w:val="af2"/>
          <w:rFonts w:eastAsia="Guttman Hodes"/>
          <w:rtl/>
        </w:rPr>
        <w:fldChar w:fldCharType="begin"/>
      </w:r>
      <w:r w:rsidRPr="006923C5">
        <w:rPr>
          <w:rStyle w:val="af2"/>
          <w:rFonts w:eastAsia="Guttman Hodes"/>
          <w:rtl/>
        </w:rPr>
        <w:instrText xml:space="preserve"> </w:instrText>
      </w:r>
      <w:r w:rsidRPr="006923C5">
        <w:rPr>
          <w:rStyle w:val="af2"/>
          <w:rFonts w:eastAsia="Guttman Hodes" w:hint="cs"/>
        </w:rPr>
        <w:instrText>REF</w:instrText>
      </w:r>
      <w:r w:rsidRPr="006923C5">
        <w:rPr>
          <w:rStyle w:val="af2"/>
          <w:rFonts w:eastAsia="Guttman Hodes" w:hint="cs"/>
          <w:rtl/>
        </w:rPr>
        <w:instrText xml:space="preserve"> _</w:instrText>
      </w:r>
      <w:r w:rsidRPr="006923C5">
        <w:rPr>
          <w:rStyle w:val="af2"/>
          <w:rFonts w:eastAsia="Guttman Hodes" w:hint="cs"/>
        </w:rPr>
        <w:instrText>Ref98863348 \r \h</w:instrText>
      </w:r>
      <w:r w:rsidRPr="006923C5">
        <w:rPr>
          <w:rStyle w:val="af2"/>
          <w:rFonts w:eastAsia="Guttman Hodes"/>
          <w:rtl/>
        </w:rPr>
        <w:instrText xml:space="preserve"> </w:instrText>
      </w:r>
      <w:r w:rsidRPr="006923C5">
        <w:rPr>
          <w:rStyle w:val="af2"/>
          <w:rFonts w:eastAsia="Guttman Hodes"/>
          <w:rtl/>
        </w:rPr>
      </w:r>
      <w:r w:rsidRPr="006923C5">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6923C5">
        <w:rPr>
          <w:rStyle w:val="af2"/>
          <w:rFonts w:eastAsia="Guttman Hodes"/>
          <w:rtl/>
        </w:rPr>
        <w:fldChar w:fldCharType="end"/>
      </w:r>
      <w:r>
        <w:rPr>
          <w:rFonts w:hint="cs"/>
          <w:rtl/>
        </w:rPr>
        <w:t xml:space="preserve"> </w:t>
      </w:r>
      <w:r w:rsidRPr="00212DB1">
        <w:rPr>
          <w:rStyle w:val="aff4"/>
          <w:rFonts w:hint="cs"/>
          <w:rtl/>
        </w:rPr>
        <w:t>והאבנ"ז</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Ref99097942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212DB1">
        <w:rPr>
          <w:rStyle w:val="af2"/>
          <w:rFonts w:eastAsia="Guttman Hodes"/>
          <w:rtl/>
        </w:rPr>
        <w:fldChar w:fldCharType="end"/>
      </w:r>
      <w:r>
        <w:rPr>
          <w:rFonts w:hint="cs"/>
          <w:rtl/>
        </w:rPr>
        <w:t xml:space="preserve"> דבגמ' בכתובות מוכח דאף באותה רשות אמרינן מהלך כעומד, ועי' במה שתירצו </w:t>
      </w:r>
      <w:r w:rsidRPr="00212DB1">
        <w:rPr>
          <w:rStyle w:val="aff4"/>
          <w:rFonts w:hint="cs"/>
          <w:rtl/>
        </w:rPr>
        <w:t>השפת אמת</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Ref99097954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212DB1">
        <w:rPr>
          <w:rStyle w:val="af2"/>
          <w:rFonts w:eastAsia="Guttman Hodes"/>
          <w:rtl/>
        </w:rPr>
        <w:fldChar w:fldCharType="end"/>
      </w:r>
      <w:r>
        <w:rPr>
          <w:rFonts w:hint="cs"/>
          <w:rtl/>
        </w:rPr>
        <w:t xml:space="preserve"> </w:t>
      </w:r>
      <w:r>
        <w:rPr>
          <w:rStyle w:val="aff4"/>
          <w:rFonts w:hint="cs"/>
          <w:rtl/>
        </w:rPr>
        <w:t>ו</w:t>
      </w:r>
      <w:r w:rsidRPr="00212DB1">
        <w:rPr>
          <w:rStyle w:val="aff4"/>
          <w:rFonts w:hint="cs"/>
          <w:rtl/>
        </w:rPr>
        <w:t>הקה"י</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Ref98064015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212DB1">
        <w:rPr>
          <w:rStyle w:val="af2"/>
          <w:rFonts w:eastAsia="Guttman Hodes"/>
          <w:rtl/>
        </w:rPr>
        <w:fldChar w:fldCharType="end"/>
      </w:r>
      <w:r>
        <w:rPr>
          <w:rFonts w:hint="cs"/>
          <w:rtl/>
        </w:rPr>
        <w:t xml:space="preserve">, וע"ע במה שביאר </w:t>
      </w:r>
      <w:r w:rsidRPr="0074776D">
        <w:rPr>
          <w:rStyle w:val="aff4"/>
          <w:rFonts w:hint="cs"/>
          <w:rtl/>
        </w:rPr>
        <w:t>הקה"י</w:t>
      </w:r>
      <w:r>
        <w:rPr>
          <w:rFonts w:hint="cs"/>
          <w:rtl/>
        </w:rPr>
        <w:t xml:space="preserve"> </w:t>
      </w:r>
      <w:r w:rsidRPr="0074776D">
        <w:rPr>
          <w:rStyle w:val="af2"/>
          <w:rFonts w:eastAsia="Guttman Hodes" w:hint="cs"/>
          <w:rtl/>
        </w:rPr>
        <w:t xml:space="preserve">(עי' אות </w:t>
      </w:r>
      <w:r w:rsidRPr="0074776D">
        <w:rPr>
          <w:rStyle w:val="af2"/>
          <w:rFonts w:eastAsia="Guttman Hodes"/>
          <w:rtl/>
        </w:rPr>
        <w:fldChar w:fldCharType="begin"/>
      </w:r>
      <w:r w:rsidRPr="0074776D">
        <w:rPr>
          <w:rStyle w:val="af2"/>
          <w:rFonts w:eastAsia="Guttman Hodes"/>
          <w:rtl/>
        </w:rPr>
        <w:instrText xml:space="preserve"> </w:instrText>
      </w:r>
      <w:r w:rsidRPr="0074776D">
        <w:rPr>
          <w:rStyle w:val="af2"/>
          <w:rFonts w:eastAsia="Guttman Hodes" w:hint="cs"/>
        </w:rPr>
        <w:instrText>REF</w:instrText>
      </w:r>
      <w:r w:rsidRPr="0074776D">
        <w:rPr>
          <w:rStyle w:val="af2"/>
          <w:rFonts w:eastAsia="Guttman Hodes" w:hint="cs"/>
          <w:rtl/>
        </w:rPr>
        <w:instrText xml:space="preserve"> _</w:instrText>
      </w:r>
      <w:r w:rsidRPr="0074776D">
        <w:rPr>
          <w:rStyle w:val="af2"/>
          <w:rFonts w:eastAsia="Guttman Hodes" w:hint="cs"/>
        </w:rPr>
        <w:instrText>Ref99099354 \r \h</w:instrText>
      </w:r>
      <w:r w:rsidRPr="0074776D">
        <w:rPr>
          <w:rStyle w:val="af2"/>
          <w:rFonts w:eastAsia="Guttman Hodes"/>
          <w:rtl/>
        </w:rPr>
        <w:instrText xml:space="preserve"> </w:instrText>
      </w:r>
      <w:r w:rsidRPr="0074776D">
        <w:rPr>
          <w:rStyle w:val="af2"/>
          <w:rFonts w:eastAsia="Guttman Hodes"/>
          <w:rtl/>
        </w:rPr>
      </w:r>
      <w:r w:rsidRPr="0074776D">
        <w:rPr>
          <w:rStyle w:val="af2"/>
          <w:rFonts w:eastAsia="Guttman Hodes"/>
          <w:rtl/>
        </w:rPr>
        <w:fldChar w:fldCharType="separate"/>
      </w:r>
      <w:r w:rsidR="00250336">
        <w:rPr>
          <w:rStyle w:val="af2"/>
          <w:rFonts w:eastAsia="Guttman Hodes"/>
          <w:cs/>
        </w:rPr>
        <w:t>‎</w:t>
      </w:r>
      <w:r w:rsidR="00250336">
        <w:rPr>
          <w:rStyle w:val="af2"/>
          <w:rFonts w:eastAsia="Guttman Hodes"/>
          <w:rtl/>
        </w:rPr>
        <w:t>קלה)</w:t>
      </w:r>
      <w:r w:rsidRPr="0074776D">
        <w:rPr>
          <w:rStyle w:val="af2"/>
          <w:rFonts w:eastAsia="Guttman Hodes"/>
          <w:rtl/>
        </w:rPr>
        <w:fldChar w:fldCharType="end"/>
      </w:r>
      <w:r>
        <w:rPr>
          <w:rFonts w:hint="cs"/>
          <w:rtl/>
        </w:rPr>
        <w:t xml:space="preserve"> דלא שייך הנחה במהלך כעומד בד"א ברה"ר</w:t>
      </w:r>
      <w:r w:rsidRPr="00F05CBF">
        <w:rPr>
          <w:rFonts w:hint="cs"/>
          <w:rtl/>
        </w:rPr>
        <w:t>.</w:t>
      </w:r>
      <w:bookmarkEnd w:id="3915"/>
    </w:p>
    <w:p w14:paraId="57F7B199" w14:textId="77777777" w:rsidR="00C20878" w:rsidRPr="002C06AA" w:rsidRDefault="00C20878" w:rsidP="00C20878">
      <w:pPr>
        <w:pStyle w:val="a7"/>
        <w:rPr>
          <w:rtl/>
        </w:rPr>
      </w:pPr>
      <w:bookmarkStart w:id="3919" w:name="_Toc99703517"/>
      <w:r>
        <w:rPr>
          <w:rFonts w:hint="cs"/>
          <w:rtl/>
        </w:rPr>
        <w:t>בי' הראב"ן דברשות א' ל"א מהלך כעומד וחיוב הוצאה הוא רק במושיט וזורק וכן מוכח לקמן</w:t>
      </w:r>
      <w:bookmarkEnd w:id="3919"/>
    </w:p>
    <w:p w14:paraId="54651518" w14:textId="77777777" w:rsidR="00C20878" w:rsidRDefault="00C20878" w:rsidP="006C4D7E">
      <w:pPr>
        <w:pStyle w:val="a3"/>
        <w:rPr>
          <w:rStyle w:val="af"/>
          <w:rtl/>
        </w:rPr>
      </w:pPr>
      <w:bookmarkStart w:id="3920" w:name="_Ref98878303"/>
      <w:r>
        <w:rPr>
          <w:rFonts w:hint="cs"/>
          <w:rtl/>
        </w:rPr>
        <w:t xml:space="preserve">וכ"כ </w:t>
      </w:r>
      <w:r w:rsidRPr="004E131F">
        <w:rPr>
          <w:rStyle w:val="aff4"/>
          <w:rFonts w:hint="cs"/>
          <w:rtl/>
        </w:rPr>
        <w:t>הראב"ן</w:t>
      </w:r>
      <w:r>
        <w:rPr>
          <w:rFonts w:hint="cs"/>
          <w:rtl/>
        </w:rPr>
        <w:t xml:space="preserve"> </w:t>
      </w:r>
      <w:r w:rsidRPr="004E131F">
        <w:rPr>
          <w:rStyle w:val="af2"/>
          <w:rFonts w:eastAsia="Guttman Hodes" w:hint="cs"/>
          <w:rtl/>
        </w:rPr>
        <w:t>(בשו"ת בסוף הספר, ד"ה הא דאמרינן, [מהדו' ישנות עמ' רצט:, עמ' ס', מהדו' חד' ח"ג סי' תר"ג], הועתק בקובץ שיטות קמאי שבת ח"</w:t>
      </w:r>
      <w:r w:rsidRPr="002571F3">
        <w:rPr>
          <w:rStyle w:val="af2"/>
          <w:rFonts w:eastAsia="Guttman Hodes" w:hint="cs"/>
          <w:rtl/>
        </w:rPr>
        <w:t>א עמ' כ"ה)</w:t>
      </w:r>
      <w:r>
        <w:rPr>
          <w:rFonts w:hint="cs"/>
          <w:rtl/>
        </w:rPr>
        <w:t xml:space="preserve"> דברשות אחת לא אמרינן מהלך כעומד, ורק במוציא מרשות לרשות אמרינן, והוסיף </w:t>
      </w:r>
      <w:r w:rsidRPr="004E131F">
        <w:rPr>
          <w:rStyle w:val="aff4"/>
          <w:rFonts w:hint="cs"/>
          <w:rtl/>
        </w:rPr>
        <w:t>הראב"ן</w:t>
      </w:r>
      <w:r>
        <w:rPr>
          <w:rFonts w:hint="cs"/>
          <w:rtl/>
        </w:rPr>
        <w:t xml:space="preserve"> דלבן עזאי החיוב במוציא מרשות לרשות הוא רק במושיט או זורק ולא במהלך, כדמוכח בהא דהעמידה הגמ' לקמן </w:t>
      </w:r>
      <w:r w:rsidRPr="007E17CE">
        <w:rPr>
          <w:rStyle w:val="af2"/>
          <w:rFonts w:eastAsia="Guttman Hodes" w:hint="cs"/>
          <w:rtl/>
        </w:rPr>
        <w:t>(צא:)</w:t>
      </w:r>
      <w:r>
        <w:rPr>
          <w:rFonts w:hint="cs"/>
          <w:rtl/>
        </w:rPr>
        <w:t xml:space="preserve"> את המשנה דהמוציא מרה"י לרה"ר והניח על האיסקופא פטור, ומשמע דבלא הניח חייב, דהיא דלא כבן עזאי. </w:t>
      </w:r>
      <w:r w:rsidRPr="007E17CE">
        <w:rPr>
          <w:rStyle w:val="af"/>
          <w:rFonts w:hint="cs"/>
          <w:rtl/>
        </w:rPr>
        <w:t>[דפוטר אף בלא הניח מדין מהלך כעומד].</w:t>
      </w:r>
      <w:bookmarkEnd w:id="3920"/>
    </w:p>
    <w:p w14:paraId="44E723BE" w14:textId="77777777" w:rsidR="00C20878" w:rsidRDefault="00C20878" w:rsidP="00C20878">
      <w:pPr>
        <w:pStyle w:val="a7"/>
        <w:rPr>
          <w:rtl/>
        </w:rPr>
      </w:pPr>
      <w:bookmarkStart w:id="3921" w:name="_Toc99703518"/>
      <w:r>
        <w:rPr>
          <w:rFonts w:hint="cs"/>
          <w:rtl/>
        </w:rPr>
        <w:t>בי' השיטה ישנה בשיטמ"ק בכתובות דל"א מהלך כעומד לעקור חיוב מהתורה ברשות אחת</w:t>
      </w:r>
      <w:bookmarkEnd w:id="3921"/>
    </w:p>
    <w:p w14:paraId="72530AAF" w14:textId="77777777" w:rsidR="00C20878" w:rsidRDefault="00C20878" w:rsidP="006C4D7E">
      <w:pPr>
        <w:pStyle w:val="a3"/>
        <w:rPr>
          <w:rtl/>
        </w:rPr>
      </w:pPr>
      <w:r>
        <w:rPr>
          <w:rFonts w:hint="cs"/>
          <w:rtl/>
        </w:rPr>
        <w:t xml:space="preserve">וע"ע במה שתירץ </w:t>
      </w:r>
      <w:r w:rsidRPr="007E17CE">
        <w:rPr>
          <w:rStyle w:val="aff4"/>
          <w:rFonts w:hint="cs"/>
          <w:rtl/>
        </w:rPr>
        <w:t>השיטמ"ק בכתובות</w:t>
      </w:r>
      <w:r>
        <w:rPr>
          <w:rFonts w:hint="cs"/>
          <w:rtl/>
        </w:rPr>
        <w:t xml:space="preserve"> </w:t>
      </w:r>
      <w:r w:rsidRPr="007E17CE">
        <w:rPr>
          <w:rStyle w:val="af2"/>
          <w:rFonts w:eastAsia="Guttman Hodes" w:hint="cs"/>
          <w:rtl/>
        </w:rPr>
        <w:t>(לא</w:t>
      </w:r>
      <w:r w:rsidRPr="0097772E">
        <w:rPr>
          <w:rStyle w:val="af2"/>
          <w:rFonts w:eastAsia="Guttman Hodes" w:hint="cs"/>
          <w:rtl/>
        </w:rPr>
        <w:t xml:space="preserve">: ד"ה </w:t>
      </w:r>
      <w:r>
        <w:rPr>
          <w:rStyle w:val="af2"/>
          <w:rFonts w:eastAsia="Guttman Hodes" w:hint="cs"/>
          <w:rtl/>
        </w:rPr>
        <w:t xml:space="preserve">וז"ל שיטה) </w:t>
      </w:r>
      <w:r>
        <w:rPr>
          <w:rFonts w:hint="cs"/>
          <w:rtl/>
        </w:rPr>
        <w:t xml:space="preserve">בשם </w:t>
      </w:r>
      <w:r w:rsidRPr="003445D4">
        <w:rPr>
          <w:rStyle w:val="aff4"/>
          <w:rFonts w:hint="cs"/>
          <w:rtl/>
        </w:rPr>
        <w:t>שיטה ישנה</w:t>
      </w:r>
      <w:r>
        <w:rPr>
          <w:rFonts w:hint="cs"/>
          <w:rtl/>
        </w:rPr>
        <w:t xml:space="preserve"> דחיוב ד"א ברה"ר לבן עזאי, הוא כיון דלא אמר בן עזאי דאמרינן מהלך כעומד לעקור חיוב מהתורה ברשות אחת.</w:t>
      </w:r>
    </w:p>
    <w:p w14:paraId="76CDD388" w14:textId="77777777" w:rsidR="00C20878" w:rsidRDefault="00C20878" w:rsidP="00C20878">
      <w:pPr>
        <w:pStyle w:val="1"/>
        <w:rPr>
          <w:rtl/>
        </w:rPr>
      </w:pPr>
      <w:bookmarkStart w:id="3922" w:name="_Toc99703519"/>
      <w:r>
        <w:rPr>
          <w:rFonts w:hint="cs"/>
          <w:rtl/>
        </w:rPr>
        <w:t>בי' הגרעק"א והאבנ"ז בתוס' דאף ברשות אחת מהלך כעומד</w:t>
      </w:r>
      <w:bookmarkEnd w:id="3922"/>
    </w:p>
    <w:p w14:paraId="51390144" w14:textId="77777777" w:rsidR="00C20878" w:rsidRDefault="00C20878" w:rsidP="00C20878">
      <w:pPr>
        <w:pStyle w:val="a7"/>
      </w:pPr>
      <w:bookmarkStart w:id="3923" w:name="_Toc99703520"/>
      <w:r w:rsidRPr="002F09CC">
        <w:rPr>
          <w:rtl/>
        </w:rPr>
        <w:t>בי' הגרעק"א בתוס' ובר"ן דהוכיחו מהגמ' בכתובות דאף באותה רשות מהלך כעומד ונמלך חייב</w:t>
      </w:r>
      <w:bookmarkEnd w:id="3923"/>
    </w:p>
    <w:p w14:paraId="12F26718" w14:textId="57FB1A06" w:rsidR="00C20878" w:rsidRPr="001E4307" w:rsidRDefault="00C20878" w:rsidP="006C4D7E">
      <w:pPr>
        <w:pStyle w:val="a3"/>
        <w:rPr>
          <w:rtl/>
        </w:rPr>
      </w:pPr>
      <w:bookmarkStart w:id="3924" w:name="_Ref98863348"/>
      <w:r>
        <w:rPr>
          <w:rFonts w:hint="cs"/>
          <w:rtl/>
        </w:rPr>
        <w:t xml:space="preserve">עי' </w:t>
      </w:r>
      <w:r>
        <w:rPr>
          <w:rtl/>
        </w:rPr>
        <w:t>במ</w:t>
      </w:r>
      <w:r>
        <w:rPr>
          <w:rFonts w:hint="cs"/>
          <w:rtl/>
        </w:rPr>
        <w:t>"</w:t>
      </w:r>
      <w:r>
        <w:rPr>
          <w:rtl/>
        </w:rPr>
        <w:t xml:space="preserve">ש </w:t>
      </w:r>
      <w:bookmarkStart w:id="3925" w:name="_Hlk99529476"/>
      <w:r w:rsidRPr="00C764E0">
        <w:rPr>
          <w:rStyle w:val="aff4"/>
          <w:rFonts w:hint="cs"/>
          <w:rtl/>
        </w:rPr>
        <w:t>ה</w:t>
      </w:r>
      <w:r>
        <w:rPr>
          <w:rStyle w:val="aff4"/>
          <w:rFonts w:hint="cs"/>
          <w:rtl/>
        </w:rPr>
        <w:t xml:space="preserve">רשב"א </w:t>
      </w:r>
      <w:r w:rsidRPr="00634932">
        <w:rPr>
          <w:rStyle w:val="aff4"/>
          <w:rFonts w:hint="cs"/>
          <w:rtl/>
        </w:rPr>
        <w:t>בתוס'</w:t>
      </w:r>
      <w:r w:rsidRPr="002F09CC">
        <w:rPr>
          <w:rStyle w:val="af2"/>
          <w:rFonts w:eastAsia="Guttman Hodes" w:hint="cs"/>
          <w:rtl/>
        </w:rPr>
        <w:t xml:space="preserve"> (סוד"ה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נ"א) </w:t>
      </w:r>
      <w:r>
        <w:rPr>
          <w:rStyle w:val="aff4"/>
          <w:rFonts w:hint="cs"/>
          <w:rtl/>
        </w:rPr>
        <w:t>ו</w:t>
      </w:r>
      <w:r w:rsidRPr="00ED1D06">
        <w:rPr>
          <w:rStyle w:val="aff4"/>
          <w:rFonts w:hint="cs"/>
          <w:rtl/>
        </w:rPr>
        <w:t>הר"ן על הרי"ף</w:t>
      </w:r>
      <w:r w:rsidRPr="002F09CC">
        <w:rPr>
          <w:rStyle w:val="af2"/>
          <w:rFonts w:eastAsia="Guttman Hodes" w:hint="cs"/>
          <w:rtl/>
        </w:rPr>
        <w:t xml:space="preserve"> (ב. מדה"ר [מהדו' עוז והדר עמ' ה'] ד"ה ובן עזאי,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נ"ו) </w:t>
      </w:r>
      <w:bookmarkEnd w:id="3925"/>
      <w:r>
        <w:rPr>
          <w:rtl/>
        </w:rPr>
        <w:t xml:space="preserve">דבגמ' בכתובות </w:t>
      </w:r>
      <w:r w:rsidRPr="002F09CC">
        <w:rPr>
          <w:rStyle w:val="af2"/>
          <w:rFonts w:eastAsia="Guttman Hodes" w:hint="cs"/>
          <w:rtl/>
        </w:rPr>
        <w:t>(לא.)</w:t>
      </w:r>
      <w:r>
        <w:rPr>
          <w:rFonts w:hint="cs"/>
          <w:rtl/>
        </w:rPr>
        <w:t xml:space="preserve"> </w:t>
      </w:r>
      <w:r>
        <w:rPr>
          <w:rtl/>
        </w:rPr>
        <w:t>מוכח דבן עזאי פליג על ריו</w:t>
      </w:r>
      <w:r>
        <w:rPr>
          <w:rFonts w:hint="cs"/>
          <w:rtl/>
        </w:rPr>
        <w:t>"</w:t>
      </w:r>
      <w:r>
        <w:rPr>
          <w:rtl/>
        </w:rPr>
        <w:t>ח</w:t>
      </w:r>
      <w:r>
        <w:rPr>
          <w:rFonts w:hint="cs"/>
          <w:rtl/>
        </w:rPr>
        <w:t>, וס"ל דהמגביה ע"מ להצניע ונמלך פטור,</w:t>
      </w:r>
      <w:r>
        <w:rPr>
          <w:rtl/>
        </w:rPr>
        <w:t xml:space="preserve"> </w:t>
      </w:r>
      <w:r>
        <w:rPr>
          <w:rFonts w:hint="cs"/>
          <w:rtl/>
        </w:rPr>
        <w:t xml:space="preserve">ועי' במה שהקשה </w:t>
      </w:r>
      <w:bookmarkStart w:id="3926" w:name="_Hlk99529434"/>
      <w:r w:rsidRPr="00C355E6">
        <w:rPr>
          <w:rStyle w:val="aff4"/>
          <w:rFonts w:hint="cs"/>
          <w:rtl/>
        </w:rPr>
        <w:t>הגרעק"א</w:t>
      </w:r>
      <w:r w:rsidRPr="00414868">
        <w:rPr>
          <w:rtl/>
        </w:rPr>
        <w:t xml:space="preserve"> </w:t>
      </w:r>
      <w:r w:rsidRPr="00414868">
        <w:rPr>
          <w:rStyle w:val="aff4"/>
          <w:rtl/>
        </w:rPr>
        <w:t>על הר"ן</w:t>
      </w:r>
      <w:r>
        <w:rPr>
          <w:rFonts w:hint="cs"/>
          <w:rtl/>
        </w:rPr>
        <w:t xml:space="preserve"> </w:t>
      </w:r>
      <w:r w:rsidRPr="002F09CC">
        <w:rPr>
          <w:rStyle w:val="af2"/>
          <w:rFonts w:eastAsia="Guttman Hodes" w:hint="cs"/>
          <w:rtl/>
        </w:rPr>
        <w:t>(</w:t>
      </w:r>
      <w:r w:rsidRPr="002F09CC">
        <w:rPr>
          <w:rStyle w:val="af2"/>
          <w:rFonts w:eastAsia="Guttman Hodes"/>
          <w:rtl/>
        </w:rPr>
        <w:t>דף ב ע"א</w:t>
      </w:r>
      <w:r w:rsidRPr="002F09CC">
        <w:rPr>
          <w:rStyle w:val="af2"/>
          <w:rFonts w:eastAsia="Guttman Hodes" w:hint="cs"/>
          <w:rtl/>
        </w:rPr>
        <w:t xml:space="preserve"> מדה"ר, נד' בסוף המסכת [מהדו' זכרון עמ' ק"ה], הועתק במשנת הגרעק"א ד"ה </w:t>
      </w:r>
      <w:r w:rsidRPr="002F09CC">
        <w:rPr>
          <w:rStyle w:val="af2"/>
          <w:rFonts w:eastAsia="Guttman Hodes"/>
          <w:rtl/>
        </w:rPr>
        <w:t>שם בתו</w:t>
      </w:r>
      <w:r w:rsidRPr="002F09CC">
        <w:rPr>
          <w:rStyle w:val="af2"/>
          <w:rFonts w:eastAsia="Guttman Hodes" w:hint="cs"/>
          <w:rtl/>
        </w:rPr>
        <w:t>ס</w:t>
      </w:r>
      <w:r w:rsidRPr="002F09CC">
        <w:rPr>
          <w:rStyle w:val="af2"/>
          <w:rFonts w:eastAsia="Guttman Hodes"/>
          <w:rtl/>
        </w:rPr>
        <w:t>' בא</w:t>
      </w:r>
      <w:r w:rsidRPr="002F09CC">
        <w:rPr>
          <w:rStyle w:val="af2"/>
          <w:rFonts w:eastAsia="Guttman Hodes" w:hint="cs"/>
          <w:rtl/>
        </w:rPr>
        <w:t>"</w:t>
      </w:r>
      <w:r w:rsidRPr="002F09CC">
        <w:rPr>
          <w:rStyle w:val="af2"/>
          <w:rFonts w:eastAsia="Guttman Hodes"/>
          <w:rtl/>
        </w:rPr>
        <w:t>ד דלבן עזאי</w:t>
      </w:r>
      <w:r w:rsidRPr="002F09CC">
        <w:rPr>
          <w:rStyle w:val="af2"/>
          <w:rFonts w:eastAsia="Guttman Hodes" w:hint="cs"/>
          <w:rtl/>
        </w:rPr>
        <w:t xml:space="preserve">,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ס"ג) </w:t>
      </w:r>
      <w:bookmarkEnd w:id="3926"/>
      <w:r>
        <w:rPr>
          <w:rFonts w:hint="cs"/>
          <w:rtl/>
        </w:rPr>
        <w:t xml:space="preserve">דלא מוכח כן בגמ' בכתובות, עיי"ש בדבריו, וביאר </w:t>
      </w:r>
      <w:r w:rsidRPr="00C355E6">
        <w:rPr>
          <w:rStyle w:val="aff4"/>
          <w:rFonts w:hint="cs"/>
          <w:rtl/>
        </w:rPr>
        <w:t>הגרעק"א</w:t>
      </w:r>
      <w:r>
        <w:rPr>
          <w:rFonts w:hint="cs"/>
          <w:rtl/>
        </w:rPr>
        <w:t xml:space="preserve"> דכוונת </w:t>
      </w:r>
      <w:r w:rsidRPr="00C764E0">
        <w:rPr>
          <w:rStyle w:val="aff4"/>
          <w:rFonts w:hint="cs"/>
          <w:rtl/>
        </w:rPr>
        <w:t>ה</w:t>
      </w:r>
      <w:r>
        <w:rPr>
          <w:rStyle w:val="aff4"/>
          <w:rFonts w:hint="cs"/>
          <w:rtl/>
        </w:rPr>
        <w:t>רשב"א ב</w:t>
      </w:r>
      <w:r w:rsidRPr="00C764E0">
        <w:rPr>
          <w:rStyle w:val="aff4"/>
          <w:rFonts w:hint="cs"/>
          <w:rtl/>
        </w:rPr>
        <w:t xml:space="preserve">תוס' </w:t>
      </w:r>
      <w:r w:rsidRPr="007E17CE">
        <w:rPr>
          <w:rStyle w:val="aff4"/>
          <w:rFonts w:hint="cs"/>
          <w:rtl/>
        </w:rPr>
        <w:t>והר"ן</w:t>
      </w:r>
      <w:r>
        <w:rPr>
          <w:rFonts w:hint="cs"/>
          <w:rtl/>
        </w:rPr>
        <w:t xml:space="preserve"> לומר דבגמ' בכתובות מוכח דאף ברה"י באותה רשות אמרינן מהלך כעומד,</w:t>
      </w:r>
      <w:r w:rsidRPr="00756AC3">
        <w:rPr>
          <w:rFonts w:hint="cs"/>
          <w:rtl/>
        </w:rPr>
        <w:t xml:space="preserve"> </w:t>
      </w:r>
      <w:r>
        <w:rPr>
          <w:rFonts w:hint="cs"/>
          <w:rtl/>
        </w:rPr>
        <w:t xml:space="preserve">ומבואר דא"א לומר דמהלך כעומד היינו דוקא בב' רשויות, </w:t>
      </w:r>
      <w:r w:rsidRPr="007E17CE">
        <w:rPr>
          <w:rStyle w:val="af"/>
          <w:rFonts w:hint="cs"/>
          <w:rtl/>
        </w:rPr>
        <w:t>[</w:t>
      </w:r>
      <w:bookmarkStart w:id="3927" w:name="_Hlk99529897"/>
      <w:r w:rsidRPr="007E17CE">
        <w:rPr>
          <w:rStyle w:val="af"/>
          <w:rFonts w:hint="cs"/>
          <w:rtl/>
        </w:rPr>
        <w:t>כדכתב</w:t>
      </w:r>
      <w:r>
        <w:rPr>
          <w:rStyle w:val="af"/>
          <w:rFonts w:hint="cs"/>
          <w:rtl/>
        </w:rPr>
        <w:t>ו</w:t>
      </w:r>
      <w:r w:rsidRPr="007E17CE">
        <w:rPr>
          <w:rStyle w:val="af"/>
          <w:rFonts w:hint="cs"/>
          <w:rtl/>
        </w:rPr>
        <w:t xml:space="preserve"> </w:t>
      </w:r>
      <w:r w:rsidRPr="007E17CE">
        <w:rPr>
          <w:rStyle w:val="aff9"/>
          <w:rFonts w:hint="cs"/>
          <w:rtl/>
        </w:rPr>
        <w:t>הריטב"א</w:t>
      </w:r>
      <w:r w:rsidRPr="007E17CE">
        <w:rPr>
          <w:rStyle w:val="af"/>
          <w:rFonts w:hint="cs"/>
          <w:rtl/>
        </w:rPr>
        <w:t xml:space="preserve"> בשם </w:t>
      </w:r>
      <w:r w:rsidRPr="007E17CE">
        <w:rPr>
          <w:rStyle w:val="aff9"/>
          <w:rFonts w:hint="cs"/>
          <w:rtl/>
        </w:rPr>
        <w:t>הרמב"ן</w:t>
      </w:r>
      <w:r w:rsidRPr="00CF271F">
        <w:rPr>
          <w:rStyle w:val="af"/>
          <w:rFonts w:hint="cs"/>
          <w:rtl/>
        </w:rPr>
        <w:t xml:space="preserve">, </w:t>
      </w:r>
      <w:r w:rsidRPr="00821BE9">
        <w:rPr>
          <w:rStyle w:val="aff9"/>
          <w:rFonts w:hint="cs"/>
          <w:rtl/>
        </w:rPr>
        <w:t>ו</w:t>
      </w:r>
      <w:r w:rsidRPr="00821BE9">
        <w:rPr>
          <w:rStyle w:val="aff9"/>
          <w:rtl/>
        </w:rPr>
        <w:t>המאירי</w:t>
      </w:r>
      <w:r w:rsidRPr="00821BE9">
        <w:rPr>
          <w:rStyle w:val="af"/>
          <w:rtl/>
        </w:rPr>
        <w:t xml:space="preserve"> </w:t>
      </w:r>
      <w:r w:rsidRPr="00821BE9">
        <w:rPr>
          <w:rStyle w:val="aff9"/>
          <w:rtl/>
        </w:rPr>
        <w:t>והתוס' רי"ד</w:t>
      </w:r>
      <w:r w:rsidRPr="00821BE9">
        <w:rPr>
          <w:rStyle w:val="af"/>
          <w:rtl/>
        </w:rPr>
        <w:t xml:space="preserve"> </w:t>
      </w:r>
      <w:r w:rsidRPr="00821BE9">
        <w:rPr>
          <w:rStyle w:val="aff9"/>
          <w:rtl/>
        </w:rPr>
        <w:t>ובמיוחסים לר"ן</w:t>
      </w:r>
      <w:r w:rsidRPr="00821BE9">
        <w:rPr>
          <w:rStyle w:val="af"/>
          <w:rtl/>
        </w:rPr>
        <w:t xml:space="preserve"> </w:t>
      </w:r>
      <w:r>
        <w:rPr>
          <w:rStyle w:val="aff5"/>
          <w:rFonts w:hint="cs"/>
          <w:rtl/>
        </w:rPr>
        <w:t>(עי' אות</w:t>
      </w:r>
      <w:bookmarkEnd w:id="3927"/>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Ref97753960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נ)</w:t>
      </w:r>
      <w:r>
        <w:rPr>
          <w:rStyle w:val="aff5"/>
          <w:rtl/>
        </w:rPr>
        <w:fldChar w:fldCharType="end"/>
      </w:r>
      <w:r>
        <w:rPr>
          <w:rStyle w:val="af"/>
          <w:rFonts w:hint="cs"/>
          <w:rtl/>
        </w:rPr>
        <w:t>],</w:t>
      </w:r>
      <w:r>
        <w:rPr>
          <w:rFonts w:hint="cs"/>
          <w:rtl/>
        </w:rPr>
        <w:t xml:space="preserve"> ומזה הביאו </w:t>
      </w:r>
      <w:r w:rsidRPr="00C355E6">
        <w:rPr>
          <w:rStyle w:val="aff4"/>
          <w:rFonts w:hint="cs"/>
          <w:rtl/>
        </w:rPr>
        <w:t>ה</w:t>
      </w:r>
      <w:r>
        <w:rPr>
          <w:rStyle w:val="aff4"/>
          <w:rFonts w:hint="cs"/>
          <w:rtl/>
        </w:rPr>
        <w:t>רשב"א ב</w:t>
      </w:r>
      <w:r w:rsidRPr="00C355E6">
        <w:rPr>
          <w:rStyle w:val="aff4"/>
          <w:rFonts w:hint="cs"/>
          <w:rtl/>
        </w:rPr>
        <w:t>תוס' והר"ן</w:t>
      </w:r>
      <w:r>
        <w:rPr>
          <w:rFonts w:hint="cs"/>
          <w:rtl/>
        </w:rPr>
        <w:t xml:space="preserve"> ראיה דבן עזאי פליג על ריו"ח, וס"ל דבשעה שנמלך חשיב </w:t>
      </w:r>
      <w:r w:rsidRPr="001E4307">
        <w:rPr>
          <w:rFonts w:hint="cs"/>
          <w:rtl/>
        </w:rPr>
        <w:t>שחזר ועקר, מדין מהלך כעומד</w:t>
      </w:r>
      <w:r w:rsidRPr="001E4307">
        <w:rPr>
          <w:rStyle w:val="afff0"/>
          <w:rtl/>
        </w:rPr>
        <w:footnoteReference w:id="46"/>
      </w:r>
      <w:r>
        <w:rPr>
          <w:rFonts w:hint="cs"/>
          <w:rtl/>
        </w:rPr>
        <w:t>,</w:t>
      </w:r>
      <w:r w:rsidRPr="001E4307">
        <w:rPr>
          <w:rFonts w:hint="cs"/>
          <w:rtl/>
        </w:rPr>
        <w:t xml:space="preserve"> </w:t>
      </w:r>
      <w:r w:rsidRPr="001E4307">
        <w:rPr>
          <w:rStyle w:val="af"/>
          <w:rFonts w:hint="cs"/>
          <w:rtl/>
        </w:rPr>
        <w:t>[</w:t>
      </w:r>
      <w:r w:rsidRPr="001E4307">
        <w:rPr>
          <w:rStyle w:val="af"/>
          <w:rtl/>
        </w:rPr>
        <w:t xml:space="preserve">ועיי"ש במ"ש </w:t>
      </w:r>
      <w:r w:rsidRPr="001E4307">
        <w:rPr>
          <w:rStyle w:val="aff9"/>
          <w:rtl/>
        </w:rPr>
        <w:t>הגרעק"א</w:t>
      </w:r>
      <w:r w:rsidRPr="001E4307">
        <w:rPr>
          <w:rStyle w:val="af"/>
          <w:rtl/>
        </w:rPr>
        <w:t xml:space="preserve"> דרק בדברי </w:t>
      </w:r>
      <w:r w:rsidRPr="001E4307">
        <w:rPr>
          <w:rStyle w:val="aff9"/>
          <w:rtl/>
        </w:rPr>
        <w:t>הרשב"א בתוס'</w:t>
      </w:r>
      <w:r w:rsidRPr="001E4307">
        <w:rPr>
          <w:rStyle w:val="af"/>
          <w:rtl/>
        </w:rPr>
        <w:t xml:space="preserve"> אפשר לבאר כן אבל בדברי </w:t>
      </w:r>
      <w:r w:rsidRPr="001E4307">
        <w:rPr>
          <w:rStyle w:val="aff9"/>
          <w:rtl/>
        </w:rPr>
        <w:t>הר"ן על הרי"ף</w:t>
      </w:r>
      <w:r w:rsidRPr="001E4307">
        <w:rPr>
          <w:rStyle w:val="af"/>
          <w:rtl/>
        </w:rPr>
        <w:t xml:space="preserve"> לא משמע כן</w:t>
      </w:r>
      <w:r w:rsidRPr="001E4307">
        <w:rPr>
          <w:rStyle w:val="af"/>
          <w:rFonts w:hint="cs"/>
          <w:rtl/>
        </w:rPr>
        <w:t>]</w:t>
      </w:r>
      <w:bookmarkEnd w:id="3924"/>
      <w:r>
        <w:rPr>
          <w:rStyle w:val="af"/>
          <w:rFonts w:hint="cs"/>
          <w:rtl/>
        </w:rPr>
        <w:t>,</w:t>
      </w:r>
      <w:r w:rsidRPr="001E4307">
        <w:rPr>
          <w:rFonts w:hint="cs"/>
          <w:rtl/>
        </w:rPr>
        <w:t xml:space="preserve"> אמנם יעוי' בדברי </w:t>
      </w:r>
      <w:r w:rsidRPr="001E4307">
        <w:rPr>
          <w:rStyle w:val="aff4"/>
          <w:rFonts w:hint="cs"/>
          <w:rtl/>
        </w:rPr>
        <w:t xml:space="preserve">הגרעק"א </w:t>
      </w:r>
      <w:r w:rsidRPr="001E4307">
        <w:rPr>
          <w:rStyle w:val="af2"/>
          <w:rFonts w:eastAsia="Guttman Hodes" w:hint="cs"/>
          <w:rtl/>
        </w:rPr>
        <w:t xml:space="preserve">(עי' אות </w:t>
      </w:r>
      <w:r w:rsidRPr="001E4307">
        <w:rPr>
          <w:rStyle w:val="af2"/>
          <w:rFonts w:eastAsia="Guttman Hodes"/>
          <w:rtl/>
        </w:rPr>
        <w:fldChar w:fldCharType="begin"/>
      </w:r>
      <w:r w:rsidRPr="001E4307">
        <w:rPr>
          <w:rStyle w:val="af2"/>
          <w:rFonts w:eastAsia="Guttman Hodes"/>
          <w:rtl/>
        </w:rPr>
        <w:instrText xml:space="preserve"> </w:instrText>
      </w:r>
      <w:r w:rsidRPr="001E4307">
        <w:rPr>
          <w:rStyle w:val="af2"/>
          <w:rFonts w:eastAsia="Guttman Hodes" w:hint="cs"/>
        </w:rPr>
        <w:instrText>REF</w:instrText>
      </w:r>
      <w:r w:rsidRPr="001E4307">
        <w:rPr>
          <w:rStyle w:val="af2"/>
          <w:rFonts w:eastAsia="Guttman Hodes" w:hint="cs"/>
          <w:rtl/>
        </w:rPr>
        <w:instrText xml:space="preserve"> _</w:instrText>
      </w:r>
      <w:r w:rsidRPr="001E4307">
        <w:rPr>
          <w:rStyle w:val="af2"/>
          <w:rFonts w:eastAsia="Guttman Hodes" w:hint="cs"/>
        </w:rPr>
        <w:instrText>Ref99053319 \r \h</w:instrText>
      </w:r>
      <w:r w:rsidRPr="001E4307">
        <w:rPr>
          <w:rStyle w:val="af2"/>
          <w:rFonts w:eastAsia="Guttman Hodes"/>
          <w:rtl/>
        </w:rPr>
        <w:instrText xml:space="preserve"> </w:instrText>
      </w:r>
      <w:r w:rsidRPr="001E4307">
        <w:rPr>
          <w:rStyle w:val="af2"/>
          <w:rFonts w:eastAsia="Guttman Hodes"/>
          <w:rtl/>
        </w:rPr>
      </w:r>
      <w:r w:rsidRPr="001E4307">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1E4307">
        <w:rPr>
          <w:rStyle w:val="af2"/>
          <w:rFonts w:eastAsia="Guttman Hodes"/>
          <w:rtl/>
        </w:rPr>
        <w:fldChar w:fldCharType="end"/>
      </w:r>
      <w:r w:rsidRPr="001E4307">
        <w:rPr>
          <w:rFonts w:hint="cs"/>
          <w:rtl/>
        </w:rPr>
        <w:t xml:space="preserve"> דביאר כן </w:t>
      </w:r>
      <w:r w:rsidRPr="001E4307">
        <w:rPr>
          <w:rStyle w:val="aff4"/>
          <w:rFonts w:hint="cs"/>
          <w:rtl/>
        </w:rPr>
        <w:t>בצד הב' בריב"א</w:t>
      </w:r>
      <w:r w:rsidRPr="001E4307">
        <w:rPr>
          <w:rFonts w:hint="cs"/>
          <w:rtl/>
        </w:rPr>
        <w:t xml:space="preserve"> </w:t>
      </w:r>
      <w:r w:rsidRPr="001E4307">
        <w:rPr>
          <w:rStyle w:val="aff4"/>
          <w:rFonts w:hint="cs"/>
          <w:rtl/>
        </w:rPr>
        <w:t xml:space="preserve">בתוס' </w:t>
      </w:r>
      <w:r w:rsidRPr="001E4307">
        <w:rPr>
          <w:rStyle w:val="af2"/>
          <w:rFonts w:eastAsia="Guttman Hodes" w:hint="cs"/>
          <w:rtl/>
        </w:rPr>
        <w:t xml:space="preserve">(עי' אות </w:t>
      </w:r>
      <w:r w:rsidRPr="001E4307">
        <w:rPr>
          <w:rStyle w:val="af2"/>
          <w:rFonts w:eastAsia="Guttman Hodes"/>
          <w:rtl/>
        </w:rPr>
        <w:fldChar w:fldCharType="begin"/>
      </w:r>
      <w:r w:rsidRPr="001E4307">
        <w:rPr>
          <w:rStyle w:val="af2"/>
          <w:rFonts w:eastAsia="Guttman Hodes"/>
          <w:rtl/>
        </w:rPr>
        <w:instrText xml:space="preserve"> </w:instrText>
      </w:r>
      <w:r w:rsidRPr="001E4307">
        <w:rPr>
          <w:rStyle w:val="af2"/>
          <w:rFonts w:eastAsia="Guttman Hodes" w:hint="cs"/>
        </w:rPr>
        <w:instrText>REF</w:instrText>
      </w:r>
      <w:r w:rsidRPr="001E4307">
        <w:rPr>
          <w:rStyle w:val="af2"/>
          <w:rFonts w:eastAsia="Guttman Hodes" w:hint="cs"/>
          <w:rtl/>
        </w:rPr>
        <w:instrText xml:space="preserve"> _</w:instrText>
      </w:r>
      <w:r w:rsidRPr="001E4307">
        <w:rPr>
          <w:rStyle w:val="af2"/>
          <w:rFonts w:eastAsia="Guttman Hodes" w:hint="cs"/>
        </w:rPr>
        <w:instrText>Ref95384653 \r \h</w:instrText>
      </w:r>
      <w:r w:rsidRPr="001E4307">
        <w:rPr>
          <w:rStyle w:val="af2"/>
          <w:rFonts w:eastAsia="Guttman Hodes"/>
          <w:rtl/>
        </w:rPr>
        <w:instrText xml:space="preserve"> </w:instrText>
      </w:r>
      <w:r w:rsidRPr="001E4307">
        <w:rPr>
          <w:rStyle w:val="af2"/>
          <w:rFonts w:eastAsia="Guttman Hodes"/>
          <w:rtl/>
        </w:rPr>
      </w:r>
      <w:r w:rsidRPr="001E4307">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1E4307">
        <w:rPr>
          <w:rStyle w:val="af2"/>
          <w:rFonts w:eastAsia="Guttman Hodes"/>
          <w:rtl/>
        </w:rPr>
        <w:fldChar w:fldCharType="end"/>
      </w:r>
      <w:r>
        <w:rPr>
          <w:rStyle w:val="af2"/>
          <w:rFonts w:eastAsia="Guttman Hodes" w:hint="cs"/>
          <w:rtl/>
        </w:rPr>
        <w:t xml:space="preserve"> </w:t>
      </w:r>
      <w:r w:rsidRPr="001E4307">
        <w:rPr>
          <w:rFonts w:hint="cs"/>
          <w:rtl/>
        </w:rPr>
        <w:t xml:space="preserve">ועי' במה שדחה </w:t>
      </w:r>
      <w:r w:rsidRPr="001E4307">
        <w:rPr>
          <w:rStyle w:val="aff4"/>
          <w:rFonts w:hint="cs"/>
          <w:rtl/>
        </w:rPr>
        <w:t>האבנ"ז</w:t>
      </w:r>
      <w:r w:rsidRPr="001E4307">
        <w:rPr>
          <w:rFonts w:hint="cs"/>
          <w:rtl/>
        </w:rPr>
        <w:t xml:space="preserve"> </w:t>
      </w:r>
      <w:r w:rsidRPr="001E4307">
        <w:rPr>
          <w:rStyle w:val="af2"/>
          <w:rFonts w:eastAsia="Guttman Hodes" w:hint="cs"/>
          <w:rtl/>
        </w:rPr>
        <w:t xml:space="preserve">(עי' אות </w:t>
      </w:r>
      <w:r w:rsidRPr="001E4307">
        <w:rPr>
          <w:rStyle w:val="af2"/>
          <w:rFonts w:eastAsia="Guttman Hodes"/>
          <w:rtl/>
        </w:rPr>
        <w:fldChar w:fldCharType="begin"/>
      </w:r>
      <w:r w:rsidRPr="001E4307">
        <w:rPr>
          <w:rStyle w:val="af2"/>
          <w:rFonts w:eastAsia="Guttman Hodes"/>
          <w:rtl/>
        </w:rPr>
        <w:instrText xml:space="preserve"> </w:instrText>
      </w:r>
      <w:r w:rsidRPr="001E4307">
        <w:rPr>
          <w:rStyle w:val="af2"/>
          <w:rFonts w:eastAsia="Guttman Hodes" w:hint="cs"/>
        </w:rPr>
        <w:instrText>REF</w:instrText>
      </w:r>
      <w:r w:rsidRPr="001E4307">
        <w:rPr>
          <w:rStyle w:val="af2"/>
          <w:rFonts w:eastAsia="Guttman Hodes" w:hint="cs"/>
          <w:rtl/>
        </w:rPr>
        <w:instrText xml:space="preserve"> _</w:instrText>
      </w:r>
      <w:r w:rsidRPr="001E4307">
        <w:rPr>
          <w:rStyle w:val="af2"/>
          <w:rFonts w:eastAsia="Guttman Hodes" w:hint="cs"/>
        </w:rPr>
        <w:instrText>Ref99235555 \r \h</w:instrText>
      </w:r>
      <w:r w:rsidRPr="001E4307">
        <w:rPr>
          <w:rStyle w:val="af2"/>
          <w:rFonts w:eastAsia="Guttman Hodes"/>
          <w:rtl/>
        </w:rPr>
        <w:instrText xml:space="preserve"> </w:instrText>
      </w:r>
      <w:r w:rsidRPr="001E4307">
        <w:rPr>
          <w:rStyle w:val="af2"/>
          <w:rFonts w:eastAsia="Guttman Hodes"/>
          <w:rtl/>
        </w:rPr>
      </w:r>
      <w:r w:rsidRPr="001E4307">
        <w:rPr>
          <w:rStyle w:val="af2"/>
          <w:rFonts w:eastAsia="Guttman Hodes"/>
          <w:rtl/>
        </w:rPr>
        <w:fldChar w:fldCharType="separate"/>
      </w:r>
      <w:r w:rsidR="00250336">
        <w:rPr>
          <w:rStyle w:val="af2"/>
          <w:rFonts w:eastAsia="Guttman Hodes"/>
          <w:cs/>
        </w:rPr>
        <w:t>‎</w:t>
      </w:r>
      <w:r w:rsidR="00250336">
        <w:rPr>
          <w:rStyle w:val="af2"/>
          <w:rFonts w:eastAsia="Guttman Hodes"/>
          <w:rtl/>
        </w:rPr>
        <w:t>עז)</w:t>
      </w:r>
      <w:r w:rsidRPr="001E4307">
        <w:rPr>
          <w:rStyle w:val="af2"/>
          <w:rFonts w:eastAsia="Guttman Hodes"/>
          <w:rtl/>
        </w:rPr>
        <w:fldChar w:fldCharType="end"/>
      </w:r>
      <w:r w:rsidRPr="001E4307">
        <w:rPr>
          <w:rFonts w:hint="cs"/>
          <w:rtl/>
        </w:rPr>
        <w:t xml:space="preserve"> את דברי </w:t>
      </w:r>
      <w:r w:rsidRPr="001E4307">
        <w:rPr>
          <w:rStyle w:val="aff4"/>
          <w:rFonts w:hint="cs"/>
          <w:rtl/>
        </w:rPr>
        <w:t>הגרעק"א</w:t>
      </w:r>
      <w:r>
        <w:rPr>
          <w:rFonts w:hint="cs"/>
          <w:rtl/>
        </w:rPr>
        <w:t xml:space="preserve">, </w:t>
      </w:r>
      <w:r w:rsidRPr="001E4307">
        <w:rPr>
          <w:rFonts w:hint="cs"/>
          <w:rtl/>
        </w:rPr>
        <w:t xml:space="preserve">ועי' </w:t>
      </w:r>
      <w:r>
        <w:rPr>
          <w:rFonts w:hint="cs"/>
          <w:rtl/>
        </w:rPr>
        <w:t xml:space="preserve">במ"ש </w:t>
      </w:r>
      <w:r w:rsidRPr="00FC6F41">
        <w:rPr>
          <w:rStyle w:val="aff4"/>
          <w:rFonts w:hint="cs"/>
          <w:rtl/>
        </w:rPr>
        <w:t>הקה"י</w:t>
      </w:r>
      <w:r w:rsidRPr="001E4307">
        <w:rPr>
          <w:rFonts w:hint="cs"/>
          <w:rtl/>
        </w:rPr>
        <w:t xml:space="preserve"> </w:t>
      </w:r>
      <w:r w:rsidRPr="00FC6F41">
        <w:rPr>
          <w:rStyle w:val="af2"/>
          <w:rFonts w:eastAsia="Guttman Hodes" w:hint="cs"/>
          <w:rtl/>
        </w:rPr>
        <w:t xml:space="preserve">(עי' אות </w:t>
      </w:r>
      <w:r w:rsidRPr="00FC6F41">
        <w:rPr>
          <w:rStyle w:val="af2"/>
          <w:rFonts w:eastAsia="Guttman Hodes"/>
          <w:rtl/>
        </w:rPr>
        <w:fldChar w:fldCharType="begin"/>
      </w:r>
      <w:r w:rsidRPr="00FC6F41">
        <w:rPr>
          <w:rStyle w:val="af2"/>
          <w:rFonts w:eastAsia="Guttman Hodes"/>
          <w:rtl/>
        </w:rPr>
        <w:instrText xml:space="preserve"> </w:instrText>
      </w:r>
      <w:r w:rsidRPr="00FC6F41">
        <w:rPr>
          <w:rStyle w:val="af2"/>
          <w:rFonts w:eastAsia="Guttman Hodes" w:hint="cs"/>
        </w:rPr>
        <w:instrText>REF</w:instrText>
      </w:r>
      <w:r w:rsidRPr="00FC6F41">
        <w:rPr>
          <w:rStyle w:val="af2"/>
          <w:rFonts w:eastAsia="Guttman Hodes" w:hint="cs"/>
          <w:rtl/>
        </w:rPr>
        <w:instrText xml:space="preserve"> _</w:instrText>
      </w:r>
      <w:r w:rsidRPr="00FC6F41">
        <w:rPr>
          <w:rStyle w:val="af2"/>
          <w:rFonts w:eastAsia="Guttman Hodes" w:hint="cs"/>
        </w:rPr>
        <w:instrText>Ref98064015 \r \h</w:instrText>
      </w:r>
      <w:r w:rsidRPr="00FC6F41">
        <w:rPr>
          <w:rStyle w:val="af2"/>
          <w:rFonts w:eastAsia="Guttman Hodes"/>
          <w:rtl/>
        </w:rPr>
        <w:instrText xml:space="preserve"> </w:instrText>
      </w:r>
      <w:r w:rsidRPr="00FC6F41">
        <w:rPr>
          <w:rStyle w:val="af2"/>
          <w:rFonts w:eastAsia="Guttman Hodes"/>
          <w:rtl/>
        </w:rPr>
      </w:r>
      <w:r w:rsidRPr="00FC6F41">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FC6F41">
        <w:rPr>
          <w:rStyle w:val="af2"/>
          <w:rFonts w:eastAsia="Guttman Hodes"/>
          <w:rtl/>
        </w:rPr>
        <w:fldChar w:fldCharType="end"/>
      </w:r>
      <w:r>
        <w:rPr>
          <w:rFonts w:hint="cs"/>
          <w:rtl/>
        </w:rPr>
        <w:t xml:space="preserve">, </w:t>
      </w:r>
      <w:r w:rsidRPr="001E4307">
        <w:rPr>
          <w:rFonts w:hint="cs"/>
          <w:rtl/>
        </w:rPr>
        <w:t xml:space="preserve">וע"ע במ"ש </w:t>
      </w:r>
      <w:r w:rsidRPr="001E4307">
        <w:rPr>
          <w:rStyle w:val="aff4"/>
          <w:rFonts w:hint="cs"/>
          <w:rtl/>
        </w:rPr>
        <w:t>התוס' הרא"ש</w:t>
      </w:r>
      <w:r w:rsidRPr="001E4307">
        <w:rPr>
          <w:rFonts w:hint="cs"/>
          <w:rtl/>
        </w:rPr>
        <w:t xml:space="preserve"> </w:t>
      </w:r>
      <w:r w:rsidRPr="00FC6F41">
        <w:rPr>
          <w:rStyle w:val="af2"/>
          <w:rFonts w:eastAsia="Guttman Hodes" w:hint="cs"/>
          <w:rtl/>
        </w:rPr>
        <w:t xml:space="preserve">(עי' אות </w:t>
      </w:r>
      <w:r w:rsidRPr="00FC6F41">
        <w:rPr>
          <w:rStyle w:val="af2"/>
          <w:rFonts w:eastAsia="Guttman Hodes"/>
          <w:rtl/>
        </w:rPr>
        <w:fldChar w:fldCharType="begin"/>
      </w:r>
      <w:r w:rsidRPr="00FC6F41">
        <w:rPr>
          <w:rStyle w:val="af2"/>
          <w:rFonts w:eastAsia="Guttman Hodes"/>
          <w:rtl/>
        </w:rPr>
        <w:instrText xml:space="preserve"> </w:instrText>
      </w:r>
      <w:r w:rsidRPr="00FC6F41">
        <w:rPr>
          <w:rStyle w:val="af2"/>
          <w:rFonts w:eastAsia="Guttman Hodes" w:hint="cs"/>
        </w:rPr>
        <w:instrText>REF</w:instrText>
      </w:r>
      <w:r w:rsidRPr="00FC6F41">
        <w:rPr>
          <w:rStyle w:val="af2"/>
          <w:rFonts w:eastAsia="Guttman Hodes" w:hint="cs"/>
          <w:rtl/>
        </w:rPr>
        <w:instrText xml:space="preserve"> _</w:instrText>
      </w:r>
      <w:r w:rsidRPr="00FC6F41">
        <w:rPr>
          <w:rStyle w:val="af2"/>
          <w:rFonts w:eastAsia="Guttman Hodes" w:hint="cs"/>
        </w:rPr>
        <w:instrText>Ref97636875 \r \h</w:instrText>
      </w:r>
      <w:r w:rsidRPr="00FC6F41">
        <w:rPr>
          <w:rStyle w:val="af2"/>
          <w:rFonts w:eastAsia="Guttman Hodes"/>
          <w:rtl/>
        </w:rPr>
        <w:instrText xml:space="preserve"> </w:instrText>
      </w:r>
      <w:r w:rsidRPr="00FC6F41">
        <w:rPr>
          <w:rStyle w:val="af2"/>
          <w:rFonts w:eastAsia="Guttman Hodes"/>
          <w:rtl/>
        </w:rPr>
      </w:r>
      <w:r w:rsidRPr="00FC6F41">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FC6F41">
        <w:rPr>
          <w:rStyle w:val="af2"/>
          <w:rFonts w:eastAsia="Guttman Hodes"/>
          <w:rtl/>
        </w:rPr>
        <w:fldChar w:fldCharType="end"/>
      </w:r>
      <w:r w:rsidRPr="001E4307">
        <w:rPr>
          <w:rFonts w:hint="cs"/>
          <w:rtl/>
        </w:rPr>
        <w:t>.</w:t>
      </w:r>
    </w:p>
    <w:p w14:paraId="7869D1F1" w14:textId="77777777" w:rsidR="00C20878" w:rsidRPr="001E4307" w:rsidRDefault="00C20878" w:rsidP="00C20878">
      <w:pPr>
        <w:pStyle w:val="a7"/>
        <w:rPr>
          <w:rtl/>
        </w:rPr>
      </w:pPr>
      <w:bookmarkStart w:id="3928" w:name="_Toc99703521"/>
      <w:r w:rsidRPr="001E4307">
        <w:rPr>
          <w:rFonts w:hint="cs"/>
          <w:rtl/>
        </w:rPr>
        <w:t>וכ"כ האבנ"ז דבתוס' מוכח דלבן עזאי אמרינן מהלך כעומד אף ברשות א' דכן איירי בכתובות</w:t>
      </w:r>
      <w:bookmarkEnd w:id="3928"/>
    </w:p>
    <w:p w14:paraId="0EA7FCAB" w14:textId="77777777" w:rsidR="00C20878" w:rsidRDefault="00C20878" w:rsidP="006C4D7E">
      <w:pPr>
        <w:pStyle w:val="a3"/>
        <w:rPr>
          <w:rStyle w:val="afff9"/>
          <w:rtl/>
        </w:rPr>
      </w:pPr>
      <w:bookmarkStart w:id="3929" w:name="_Ref99097942"/>
      <w:r w:rsidRPr="001E4307">
        <w:rPr>
          <w:rFonts w:hint="cs"/>
          <w:rtl/>
        </w:rPr>
        <w:t xml:space="preserve">וכ"כ </w:t>
      </w:r>
      <w:bookmarkStart w:id="3930" w:name="_Hlk99529668"/>
      <w:r w:rsidRPr="001E4307">
        <w:rPr>
          <w:rStyle w:val="aff4"/>
          <w:rFonts w:hint="cs"/>
          <w:rtl/>
        </w:rPr>
        <w:t>האבנ"ז</w:t>
      </w:r>
      <w:r w:rsidRPr="001E4307">
        <w:rPr>
          <w:rStyle w:val="af2"/>
          <w:rFonts w:eastAsia="Guttman Hodes" w:hint="cs"/>
          <w:rtl/>
        </w:rPr>
        <w:t xml:space="preserve"> (או"ח סי' ר"מ או' מ"א</w:t>
      </w:r>
      <w:bookmarkEnd w:id="3930"/>
      <w:r w:rsidRPr="001E4307">
        <w:rPr>
          <w:rStyle w:val="af2"/>
          <w:rFonts w:eastAsia="Guttman Hodes" w:hint="cs"/>
          <w:rtl/>
        </w:rPr>
        <w:t xml:space="preserve">) </w:t>
      </w:r>
      <w:r w:rsidRPr="001E4307">
        <w:rPr>
          <w:rFonts w:hint="cs"/>
          <w:rtl/>
        </w:rPr>
        <w:t xml:space="preserve">דממ"ש </w:t>
      </w:r>
      <w:r w:rsidRPr="001E4307">
        <w:rPr>
          <w:rStyle w:val="aff4"/>
          <w:rFonts w:hint="cs"/>
          <w:rtl/>
        </w:rPr>
        <w:t>הרשב"א בתוס'</w:t>
      </w:r>
      <w:r w:rsidRPr="001E4307">
        <w:rPr>
          <w:rStyle w:val="af2"/>
          <w:rFonts w:eastAsia="Guttman Hodes" w:hint="cs"/>
          <w:rtl/>
        </w:rPr>
        <w:t xml:space="preserve"> (סוד"ה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1E4307">
        <w:rPr>
          <w:rStyle w:val="af2"/>
          <w:rFonts w:eastAsia="Guttman Hodes" w:hint="cs"/>
          <w:rtl/>
        </w:rPr>
        <w:t xml:space="preserve">אות נ"א) </w:t>
      </w:r>
      <w:r w:rsidRPr="001E4307">
        <w:rPr>
          <w:rFonts w:hint="cs"/>
          <w:rtl/>
        </w:rPr>
        <w:t>ד</w:t>
      </w:r>
      <w:bookmarkStart w:id="3931" w:name="_Hlk99529736"/>
      <w:r w:rsidRPr="001E4307">
        <w:rPr>
          <w:rFonts w:hint="cs"/>
          <w:rtl/>
        </w:rPr>
        <w:t xml:space="preserve">בגמ' בכתובות </w:t>
      </w:r>
      <w:r w:rsidRPr="001E4307">
        <w:rPr>
          <w:rStyle w:val="af2"/>
          <w:rFonts w:eastAsia="Guttman Hodes" w:hint="cs"/>
          <w:rtl/>
        </w:rPr>
        <w:t>(לא:)</w:t>
      </w:r>
      <w:r w:rsidRPr="001E4307">
        <w:rPr>
          <w:rFonts w:hint="cs"/>
          <w:rtl/>
        </w:rPr>
        <w:t xml:space="preserve"> </w:t>
      </w:r>
      <w:bookmarkEnd w:id="3931"/>
      <w:r w:rsidRPr="001E4307">
        <w:rPr>
          <w:rFonts w:hint="cs"/>
          <w:rtl/>
        </w:rPr>
        <w:t xml:space="preserve">מוכח דבן עזאי פליג על ריו"ח וס"ל דהמגביה ע"מ להצניע ונמלך חייב, מבואר דס"ל </w:t>
      </w:r>
      <w:r w:rsidRPr="001E4307">
        <w:rPr>
          <w:rStyle w:val="aff4"/>
          <w:rFonts w:hint="cs"/>
          <w:rtl/>
        </w:rPr>
        <w:t>להתוס'</w:t>
      </w:r>
      <w:r w:rsidRPr="001E4307">
        <w:rPr>
          <w:rFonts w:hint="cs"/>
          <w:rtl/>
        </w:rPr>
        <w:t xml:space="preserve"> דמהלך כעומד הוא אף באותה הרשות, דהא בגמ' בכתובות איירי באותה הרשות.</w:t>
      </w:r>
      <w:bookmarkEnd w:id="3929"/>
    </w:p>
    <w:p w14:paraId="5D94F82C" w14:textId="77777777" w:rsidR="00C20878" w:rsidRDefault="00C20878" w:rsidP="00C20878">
      <w:pPr>
        <w:pStyle w:val="a7"/>
        <w:rPr>
          <w:rtl/>
        </w:rPr>
      </w:pPr>
      <w:bookmarkStart w:id="3932" w:name="_Toc99703522"/>
      <w:r>
        <w:rPr>
          <w:rFonts w:hint="cs"/>
          <w:rtl/>
        </w:rPr>
        <w:t>וכן הק' השפ"א על המאירי והר"ן דבכתובות מוכח דאף ברשות א' אמרינן מהלך כעומד כתוס'</w:t>
      </w:r>
      <w:bookmarkEnd w:id="3932"/>
    </w:p>
    <w:p w14:paraId="370197D6" w14:textId="18F32C8A" w:rsidR="00C20878" w:rsidRPr="007E17CE" w:rsidRDefault="00C20878" w:rsidP="006C4D7E">
      <w:pPr>
        <w:pStyle w:val="a3"/>
        <w:rPr>
          <w:rStyle w:val="af"/>
          <w:rtl/>
        </w:rPr>
      </w:pPr>
      <w:bookmarkStart w:id="3933" w:name="_Ref98063979"/>
      <w:bookmarkStart w:id="3934" w:name="_Ref99097954"/>
      <w:bookmarkStart w:id="3935" w:name="_Hlk98063370"/>
      <w:r>
        <w:rPr>
          <w:rFonts w:hint="cs"/>
          <w:rtl/>
        </w:rPr>
        <w:lastRenderedPageBreak/>
        <w:t xml:space="preserve">וכן הקשה </w:t>
      </w:r>
      <w:r w:rsidRPr="007E17CE">
        <w:rPr>
          <w:rStyle w:val="aff4"/>
          <w:rFonts w:hint="cs"/>
          <w:rtl/>
        </w:rPr>
        <w:t xml:space="preserve">השפת אמת </w:t>
      </w:r>
      <w:r w:rsidRPr="007E17CE">
        <w:rPr>
          <w:rStyle w:val="af2"/>
          <w:rFonts w:eastAsia="Guttman Hodes" w:hint="cs"/>
          <w:rtl/>
        </w:rPr>
        <w:t>(סוד"ה בד"ה בשלמא)</w:t>
      </w:r>
      <w:r>
        <w:rPr>
          <w:rFonts w:hint="cs"/>
          <w:rtl/>
        </w:rPr>
        <w:t xml:space="preserve"> על מ"ש </w:t>
      </w:r>
      <w:r w:rsidRPr="007E17CE">
        <w:rPr>
          <w:rStyle w:val="aff4"/>
          <w:rFonts w:hint="cs"/>
          <w:rtl/>
        </w:rPr>
        <w:t>הרמב"ן</w:t>
      </w:r>
      <w:r>
        <w:rPr>
          <w:rFonts w:hint="cs"/>
          <w:rtl/>
        </w:rPr>
        <w:t xml:space="preserve"> </w:t>
      </w:r>
      <w:r w:rsidRPr="00D46271">
        <w:rPr>
          <w:rStyle w:val="af2"/>
          <w:rFonts w:eastAsia="Guttman Hodes" w:hint="cs"/>
          <w:rtl/>
        </w:rPr>
        <w:t>(עי' אות</w:t>
      </w:r>
      <w:r>
        <w:rPr>
          <w:rFonts w:hint="cs"/>
          <w:rtl/>
        </w:rPr>
        <w:t xml:space="preserve">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Ref98877651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46271">
        <w:rPr>
          <w:rStyle w:val="af2"/>
          <w:rFonts w:eastAsia="Guttman Hodes"/>
          <w:rtl/>
        </w:rPr>
        <w:fldChar w:fldCharType="end"/>
      </w:r>
      <w:r>
        <w:rPr>
          <w:rFonts w:hint="cs"/>
          <w:rtl/>
        </w:rPr>
        <w:t xml:space="preserve"> דלא אמרינן קלוטה באותה הרשות, ועל מ"ש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מהלך כעומד באותה הרשות, דהא הוכיח</w:t>
      </w:r>
      <w:r w:rsidRPr="0097772E">
        <w:rPr>
          <w:rStyle w:val="aff4"/>
          <w:rFonts w:hint="cs"/>
          <w:rtl/>
        </w:rPr>
        <w:t xml:space="preserve"> </w:t>
      </w:r>
      <w:r w:rsidRPr="00C764E0">
        <w:rPr>
          <w:rStyle w:val="aff4"/>
          <w:rFonts w:hint="cs"/>
          <w:rtl/>
        </w:rPr>
        <w:t>ה</w:t>
      </w:r>
      <w:r>
        <w:rPr>
          <w:rStyle w:val="aff4"/>
          <w:rFonts w:hint="cs"/>
          <w:rtl/>
        </w:rPr>
        <w:t xml:space="preserve">רשב"א </w:t>
      </w:r>
      <w:r w:rsidRPr="00634932">
        <w:rPr>
          <w:rStyle w:val="aff4"/>
          <w:rFonts w:hint="cs"/>
          <w:rtl/>
        </w:rPr>
        <w:t>בתוס'</w:t>
      </w:r>
      <w:r w:rsidRPr="002F09CC">
        <w:rPr>
          <w:rStyle w:val="af2"/>
          <w:rFonts w:eastAsia="Guttman Hodes" w:hint="cs"/>
          <w:rtl/>
        </w:rPr>
        <w:t xml:space="preserve"> (סוד"ה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אות נ"א)</w:t>
      </w:r>
      <w:r>
        <w:rPr>
          <w:rFonts w:hint="cs"/>
          <w:rtl/>
        </w:rPr>
        <w:t xml:space="preserve"> מהגמ' בכתובות </w:t>
      </w:r>
      <w:r w:rsidRPr="007E17CE">
        <w:rPr>
          <w:rStyle w:val="af2"/>
          <w:rFonts w:eastAsia="Guttman Hodes" w:hint="cs"/>
          <w:rtl/>
        </w:rPr>
        <w:t>(לא:)</w:t>
      </w:r>
      <w:r>
        <w:rPr>
          <w:rFonts w:hint="cs"/>
          <w:rtl/>
        </w:rPr>
        <w:t xml:space="preserve"> דבן עזאי לא ס"ל כריו"ח דהמפנה חפצים פטור, והא אי לא אמרינן מהלך כעומד באותה רשות, אף לבן עזאי אפש"ל דהמפנה חפצים פטור,</w:t>
      </w:r>
      <w:r w:rsidRPr="0005427D">
        <w:rPr>
          <w:rFonts w:hint="cs"/>
          <w:rtl/>
        </w:rPr>
        <w:t xml:space="preserve"> </w:t>
      </w:r>
      <w:r w:rsidRPr="007E17CE">
        <w:rPr>
          <w:rStyle w:val="af"/>
          <w:rFonts w:hint="cs"/>
          <w:rtl/>
        </w:rPr>
        <w:t>[דבתוך רה"י לא חשיב דחזר ועקר, והחיוב הוא רק מכח העקירה הראשונה לפני שנמלך להוציא]</w:t>
      </w:r>
      <w:bookmarkEnd w:id="3933"/>
      <w:r>
        <w:rPr>
          <w:rStyle w:val="af"/>
          <w:rFonts w:hint="cs"/>
          <w:rtl/>
        </w:rPr>
        <w:t>,</w:t>
      </w:r>
      <w:r w:rsidRPr="00806850">
        <w:rPr>
          <w:rFonts w:hint="cs"/>
          <w:rtl/>
        </w:rPr>
        <w:t xml:space="preserve"> </w:t>
      </w:r>
      <w:r>
        <w:rPr>
          <w:rFonts w:hint="cs"/>
          <w:rtl/>
        </w:rPr>
        <w:t xml:space="preserve">ועי' במה שתירץ </w:t>
      </w:r>
      <w:r w:rsidRPr="00806850">
        <w:rPr>
          <w:rStyle w:val="aff4"/>
          <w:rFonts w:hint="cs"/>
          <w:rtl/>
        </w:rPr>
        <w:t>הקה"י</w:t>
      </w:r>
      <w:r>
        <w:rPr>
          <w:rFonts w:hint="cs"/>
          <w:rtl/>
        </w:rPr>
        <w:t xml:space="preserve"> </w:t>
      </w:r>
      <w:r w:rsidRPr="00806850">
        <w:rPr>
          <w:rStyle w:val="af2"/>
          <w:rFonts w:eastAsia="Guttman Hodes" w:hint="cs"/>
          <w:rtl/>
        </w:rPr>
        <w:t xml:space="preserve">(עי' אות </w:t>
      </w:r>
      <w:r w:rsidRPr="00806850">
        <w:rPr>
          <w:rStyle w:val="af2"/>
          <w:rFonts w:eastAsia="Guttman Hodes"/>
          <w:rtl/>
        </w:rPr>
        <w:fldChar w:fldCharType="begin"/>
      </w:r>
      <w:r w:rsidRPr="00806850">
        <w:rPr>
          <w:rStyle w:val="af2"/>
          <w:rFonts w:eastAsia="Guttman Hodes"/>
          <w:rtl/>
        </w:rPr>
        <w:instrText xml:space="preserve"> </w:instrText>
      </w:r>
      <w:r w:rsidRPr="00806850">
        <w:rPr>
          <w:rStyle w:val="af2"/>
          <w:rFonts w:eastAsia="Guttman Hodes" w:hint="cs"/>
        </w:rPr>
        <w:instrText>REF</w:instrText>
      </w:r>
      <w:r w:rsidRPr="00806850">
        <w:rPr>
          <w:rStyle w:val="af2"/>
          <w:rFonts w:eastAsia="Guttman Hodes" w:hint="cs"/>
          <w:rtl/>
        </w:rPr>
        <w:instrText xml:space="preserve"> _</w:instrText>
      </w:r>
      <w:r w:rsidRPr="00806850">
        <w:rPr>
          <w:rStyle w:val="af2"/>
          <w:rFonts w:eastAsia="Guttman Hodes" w:hint="cs"/>
        </w:rPr>
        <w:instrText>Ref98064015 \r \h</w:instrText>
      </w:r>
      <w:r w:rsidRPr="00806850">
        <w:rPr>
          <w:rStyle w:val="af2"/>
          <w:rFonts w:eastAsia="Guttman Hodes"/>
          <w:rtl/>
        </w:rPr>
        <w:instrText xml:space="preserve"> </w:instrText>
      </w:r>
      <w:r w:rsidRPr="00806850">
        <w:rPr>
          <w:rStyle w:val="af2"/>
          <w:rFonts w:eastAsia="Guttman Hodes"/>
          <w:rtl/>
        </w:rPr>
      </w:r>
      <w:r w:rsidRPr="00806850">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806850">
        <w:rPr>
          <w:rStyle w:val="af2"/>
          <w:rFonts w:eastAsia="Guttman Hodes"/>
          <w:rtl/>
        </w:rPr>
        <w:fldChar w:fldCharType="end"/>
      </w:r>
      <w:r>
        <w:rPr>
          <w:rFonts w:hint="cs"/>
          <w:rtl/>
        </w:rPr>
        <w:t>.</w:t>
      </w:r>
      <w:bookmarkEnd w:id="3934"/>
    </w:p>
    <w:p w14:paraId="532ABD24" w14:textId="77777777" w:rsidR="00C20878" w:rsidRDefault="00C20878" w:rsidP="00C20878">
      <w:pPr>
        <w:pStyle w:val="a7"/>
        <w:rPr>
          <w:rtl/>
        </w:rPr>
      </w:pPr>
      <w:bookmarkStart w:id="3936" w:name="_Toc99703523"/>
      <w:bookmarkEnd w:id="3935"/>
      <w:r>
        <w:rPr>
          <w:rFonts w:hint="cs"/>
          <w:rtl/>
        </w:rPr>
        <w:t>בי' השפ"א עפי"ד השיטמ"ק דכשהעקירה הראשונה ל"ה עקירה אמרי' מהלך כעומד ברשות א'</w:t>
      </w:r>
      <w:bookmarkEnd w:id="3936"/>
    </w:p>
    <w:p w14:paraId="29A6E419" w14:textId="77777777" w:rsidR="00C20878" w:rsidRPr="0097772E" w:rsidRDefault="00C20878" w:rsidP="006C4D7E">
      <w:pPr>
        <w:pStyle w:val="a3"/>
        <w:rPr>
          <w:rStyle w:val="af"/>
          <w:rtl/>
        </w:rPr>
      </w:pPr>
      <w:bookmarkStart w:id="3937" w:name="_Ref98948357"/>
      <w:r>
        <w:rPr>
          <w:rFonts w:hint="cs"/>
          <w:rtl/>
        </w:rPr>
        <w:t xml:space="preserve">והביא </w:t>
      </w:r>
      <w:r w:rsidRPr="007E17CE">
        <w:rPr>
          <w:rStyle w:val="aff4"/>
          <w:rFonts w:hint="cs"/>
          <w:rtl/>
        </w:rPr>
        <w:t>השפת אמת</w:t>
      </w:r>
      <w:r>
        <w:rPr>
          <w:rFonts w:hint="cs"/>
          <w:rtl/>
        </w:rPr>
        <w:t xml:space="preserve"> את דברי </w:t>
      </w:r>
      <w:bookmarkStart w:id="3938" w:name="_Hlk98867477"/>
      <w:r w:rsidRPr="007E17CE">
        <w:rPr>
          <w:rStyle w:val="aff4"/>
          <w:rFonts w:hint="cs"/>
          <w:rtl/>
        </w:rPr>
        <w:t>השיטמ"ק בכתובות</w:t>
      </w:r>
      <w:r>
        <w:rPr>
          <w:rFonts w:hint="cs"/>
          <w:rtl/>
        </w:rPr>
        <w:t xml:space="preserve"> </w:t>
      </w:r>
      <w:r w:rsidRPr="007E17CE">
        <w:rPr>
          <w:rStyle w:val="af2"/>
          <w:rFonts w:eastAsia="Guttman Hodes" w:hint="cs"/>
          <w:rtl/>
        </w:rPr>
        <w:t>(לא</w:t>
      </w:r>
      <w:r w:rsidRPr="0097772E">
        <w:rPr>
          <w:rStyle w:val="af2"/>
          <w:rFonts w:eastAsia="Guttman Hodes" w:hint="cs"/>
          <w:rtl/>
        </w:rPr>
        <w:t xml:space="preserve">: ד"ה אלא, </w:t>
      </w:r>
      <w:bookmarkEnd w:id="3938"/>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97772E">
        <w:rPr>
          <w:rStyle w:val="af2"/>
          <w:rFonts w:eastAsia="Guttman Hodes" w:hint="cs"/>
          <w:rtl/>
        </w:rPr>
        <w:t>אות י"ט)</w:t>
      </w:r>
      <w:r>
        <w:rPr>
          <w:rFonts w:hint="cs"/>
          <w:rtl/>
        </w:rPr>
        <w:t xml:space="preserve"> דביאר דבמגביה ע"מ להצניע בתוך רה"י, דהעקירה הראשונה לא הייתה עקירה של החיוב, לכן אפש"ל דהחיוב הוא מהזמן שנמלך, כיון דאמרינן לבן עזאי מהלך כעומד, וכתב </w:t>
      </w:r>
      <w:r w:rsidRPr="007E17CE">
        <w:rPr>
          <w:rStyle w:val="aff4"/>
          <w:rFonts w:hint="cs"/>
          <w:rtl/>
        </w:rPr>
        <w:t xml:space="preserve">השפת אמת </w:t>
      </w:r>
      <w:r>
        <w:rPr>
          <w:rFonts w:hint="cs"/>
          <w:rtl/>
        </w:rPr>
        <w:t xml:space="preserve">דכן צ"ל לדעת </w:t>
      </w:r>
      <w:r w:rsidRPr="007E17CE">
        <w:rPr>
          <w:rStyle w:val="aff4"/>
          <w:rFonts w:hint="cs"/>
          <w:rtl/>
        </w:rPr>
        <w:t>המאירי והר"ן</w:t>
      </w:r>
      <w:r>
        <w:rPr>
          <w:rFonts w:hint="cs"/>
          <w:rtl/>
        </w:rPr>
        <w:t xml:space="preserve">. </w:t>
      </w:r>
      <w:r w:rsidRPr="0097772E">
        <w:rPr>
          <w:rStyle w:val="af"/>
          <w:rFonts w:hint="cs"/>
          <w:rtl/>
        </w:rPr>
        <w:t xml:space="preserve">[והיינו דמ"ש </w:t>
      </w:r>
      <w:r w:rsidRPr="0097772E">
        <w:rPr>
          <w:rStyle w:val="aff9"/>
          <w:rFonts w:hint="cs"/>
          <w:rtl/>
        </w:rPr>
        <w:t xml:space="preserve">המאירי והר"ן </w:t>
      </w:r>
      <w:r w:rsidRPr="0097772E">
        <w:rPr>
          <w:rStyle w:val="af"/>
          <w:rFonts w:hint="cs"/>
          <w:rtl/>
        </w:rPr>
        <w:t>דברשות אחת לא אמרינן מהלך כעומד, הוא דוקא באופן שהגביה ע"מ להוציא דהעקירה הראשונה היא עקירה של חיוב, אבל כשהעקירה הראשונה לא הייתה עקירה כלל לא חשיב באותה הרשות דרק מהזמן שנמלך מתחיל לעקור לענין שבת, ובזה אמרינן דהוי עקירה מדין מהלך כעומד].</w:t>
      </w:r>
      <w:bookmarkEnd w:id="3937"/>
    </w:p>
    <w:p w14:paraId="02895AA5" w14:textId="77777777" w:rsidR="00C20878" w:rsidRPr="00F05CBF" w:rsidRDefault="00C20878" w:rsidP="00C20878">
      <w:pPr>
        <w:pStyle w:val="affff5"/>
        <w:rPr>
          <w:rtl/>
        </w:rPr>
      </w:pPr>
      <w:bookmarkStart w:id="3939" w:name="_Toc98140108"/>
      <w:bookmarkStart w:id="3940" w:name="_Toc99703524"/>
      <w:bookmarkStart w:id="3941" w:name="_Toc96376763"/>
      <w:bookmarkEnd w:id="3906"/>
      <w:r>
        <w:rPr>
          <w:rFonts w:hint="cs"/>
          <w:rtl/>
        </w:rPr>
        <w:t>ד'</w:t>
      </w:r>
      <w:r w:rsidRPr="00F05CBF">
        <w:rPr>
          <w:rFonts w:hint="cs"/>
          <w:rtl/>
        </w:rPr>
        <w:t xml:space="preserve"> הראב"ד דברה"ר ל"א </w:t>
      </w:r>
      <w:r>
        <w:rPr>
          <w:rFonts w:hint="cs"/>
          <w:rtl/>
        </w:rPr>
        <w:t>מהלך כעומד</w:t>
      </w:r>
      <w:bookmarkEnd w:id="3939"/>
      <w:bookmarkEnd w:id="3940"/>
    </w:p>
    <w:p w14:paraId="6A670AF6" w14:textId="77777777" w:rsidR="00C20878" w:rsidRDefault="00C20878" w:rsidP="00C20878">
      <w:pPr>
        <w:pStyle w:val="1"/>
        <w:rPr>
          <w:rtl/>
        </w:rPr>
      </w:pPr>
      <w:bookmarkStart w:id="3942" w:name="_Toc99703525"/>
      <w:r>
        <w:rPr>
          <w:rFonts w:hint="cs"/>
          <w:rtl/>
        </w:rPr>
        <w:t>בי' הראב"ד דמהלך כעומד פטור ברה"ר דלא עדיף מעומד לכתף</w:t>
      </w:r>
      <w:bookmarkEnd w:id="3942"/>
    </w:p>
    <w:p w14:paraId="0E1C60DB" w14:textId="77777777" w:rsidR="00C20878" w:rsidRPr="002A6166" w:rsidRDefault="00C20878" w:rsidP="00C20878">
      <w:pPr>
        <w:pStyle w:val="a7"/>
        <w:rPr>
          <w:rtl/>
        </w:rPr>
      </w:pPr>
      <w:bookmarkStart w:id="3943" w:name="_Toc99703526"/>
      <w:r>
        <w:rPr>
          <w:rFonts w:hint="cs"/>
          <w:rtl/>
        </w:rPr>
        <w:t>בי' הראב"ד בכתובות דמהלך כעומד לא עדיף מעומד לכתף ולכן ברה"ר ל"א מהלך כעומד</w:t>
      </w:r>
      <w:bookmarkEnd w:id="3943"/>
    </w:p>
    <w:p w14:paraId="71BC61BC" w14:textId="77777777" w:rsidR="00C20878" w:rsidRDefault="00C20878" w:rsidP="006C4D7E">
      <w:pPr>
        <w:pStyle w:val="a3"/>
        <w:rPr>
          <w:rStyle w:val="afff9"/>
          <w:bCs w:val="0"/>
          <w:rtl/>
        </w:rPr>
      </w:pPr>
      <w:r>
        <w:rPr>
          <w:rFonts w:hint="cs"/>
          <w:rtl/>
        </w:rPr>
        <w:t xml:space="preserve">כתב </w:t>
      </w:r>
      <w:r w:rsidRPr="00F05CBF">
        <w:rPr>
          <w:rStyle w:val="aff4"/>
          <w:rFonts w:hint="cs"/>
          <w:rtl/>
        </w:rPr>
        <w:t xml:space="preserve">הרשב"א בכתובות </w:t>
      </w:r>
      <w:r w:rsidRPr="00F05CBF">
        <w:rPr>
          <w:rStyle w:val="af2"/>
          <w:rFonts w:eastAsia="Guttman Hodes" w:hint="cs"/>
          <w:rtl/>
        </w:rPr>
        <w:t>(לא: ד"ה אלא)</w:t>
      </w:r>
      <w:r w:rsidRPr="00F05CBF">
        <w:rPr>
          <w:rFonts w:hint="cs"/>
          <w:rtl/>
        </w:rPr>
        <w:t xml:space="preserve"> </w:t>
      </w:r>
      <w:r>
        <w:rPr>
          <w:rFonts w:hint="cs"/>
          <w:rtl/>
        </w:rPr>
        <w:t xml:space="preserve">בשם </w:t>
      </w:r>
      <w:r>
        <w:rPr>
          <w:rStyle w:val="aff4"/>
          <w:rFonts w:hint="cs"/>
          <w:rtl/>
        </w:rPr>
        <w:t>הראב"ד בביאורו הב'</w:t>
      </w:r>
      <w:r>
        <w:rPr>
          <w:rFonts w:hint="cs"/>
          <w:rtl/>
        </w:rPr>
        <w:t xml:space="preserve"> דלבן עזאי דאמרינן מהלך כעומד, היינו דוקא ברה"י או במקום פטור, אבל בהעברת ד"א ברה"ר לא אמרינן מהלך כעומד, כיון דמהלך לא עדיף מעומד לכתף, </w:t>
      </w:r>
      <w:r w:rsidRPr="00E538C0">
        <w:rPr>
          <w:rStyle w:val="af"/>
          <w:rFonts w:hint="cs"/>
          <w:rtl/>
        </w:rPr>
        <w:t xml:space="preserve">[והיינו דמהלך כעומד היינו כעומד לכתף, ודלא </w:t>
      </w:r>
      <w:r w:rsidRPr="00E538C0">
        <w:rPr>
          <w:rStyle w:val="aff9"/>
          <w:rFonts w:hint="cs"/>
          <w:rtl/>
        </w:rPr>
        <w:t xml:space="preserve">כרמב"ן </w:t>
      </w:r>
      <w:r w:rsidRPr="00A00E23">
        <w:rPr>
          <w:rStyle w:val="aff5"/>
          <w:rFonts w:hint="cs"/>
          <w:rtl/>
        </w:rPr>
        <w:t>(ד"ה הא)</w:t>
      </w:r>
      <w:r w:rsidRPr="002A6166">
        <w:rPr>
          <w:rStyle w:val="af2"/>
          <w:rFonts w:eastAsia="Guttman Hodes" w:hint="cs"/>
          <w:rtl/>
        </w:rPr>
        <w:t xml:space="preserve"> </w:t>
      </w:r>
      <w:r w:rsidRPr="00A00E23">
        <w:rPr>
          <w:rStyle w:val="aff9"/>
          <w:rFonts w:hint="cs"/>
          <w:rtl/>
        </w:rPr>
        <w:t xml:space="preserve">והריטב"א </w:t>
      </w:r>
      <w:r w:rsidRPr="00A00E23">
        <w:rPr>
          <w:rStyle w:val="aff5"/>
          <w:rFonts w:hint="cs"/>
          <w:rtl/>
        </w:rPr>
        <w:t xml:space="preserve">(ד"ה ת"ר, </w:t>
      </w:r>
      <w:r>
        <w:rPr>
          <w:rStyle w:val="aff5"/>
          <w:rFonts w:hint="cs"/>
          <w:rtl/>
        </w:rPr>
        <w:t>הובא בסימן ט</w:t>
      </w:r>
      <w:r>
        <w:rPr>
          <w:rStyle w:val="aff5"/>
          <w:rtl/>
        </w:rPr>
        <w:t>'</w:t>
      </w:r>
      <w:r>
        <w:rPr>
          <w:rStyle w:val="aff5"/>
          <w:rFonts w:hint="cs"/>
          <w:rtl/>
        </w:rPr>
        <w:t xml:space="preserve"> </w:t>
      </w:r>
      <w:r w:rsidRPr="00A00E23">
        <w:rPr>
          <w:rStyle w:val="aff5"/>
          <w:rFonts w:hint="cs"/>
          <w:rtl/>
        </w:rPr>
        <w:t xml:space="preserve">אות ט"ז) </w:t>
      </w:r>
      <w:r w:rsidRPr="00E538C0">
        <w:rPr>
          <w:rStyle w:val="af"/>
          <w:rFonts w:hint="cs"/>
          <w:rtl/>
        </w:rPr>
        <w:t>ו</w:t>
      </w:r>
      <w:r>
        <w:rPr>
          <w:rStyle w:val="af"/>
          <w:rFonts w:hint="cs"/>
          <w:rtl/>
        </w:rPr>
        <w:t xml:space="preserve">עוד </w:t>
      </w:r>
      <w:r w:rsidRPr="00E538C0">
        <w:rPr>
          <w:rStyle w:val="af"/>
          <w:rFonts w:hint="cs"/>
          <w:rtl/>
        </w:rPr>
        <w:t xml:space="preserve">משמע מדברי </w:t>
      </w:r>
      <w:r w:rsidRPr="00E538C0">
        <w:rPr>
          <w:rStyle w:val="aff9"/>
          <w:rFonts w:hint="cs"/>
          <w:rtl/>
        </w:rPr>
        <w:t>הראב"ד</w:t>
      </w:r>
      <w:r w:rsidRPr="00E538C0">
        <w:rPr>
          <w:rStyle w:val="af"/>
          <w:rFonts w:hint="cs"/>
          <w:rtl/>
        </w:rPr>
        <w:t xml:space="preserve"> דעומד לכתף במקום פטור פטור, ודלא </w:t>
      </w:r>
      <w:r w:rsidRPr="00E538C0">
        <w:rPr>
          <w:rStyle w:val="aff9"/>
          <w:rFonts w:hint="cs"/>
          <w:rtl/>
        </w:rPr>
        <w:t>כרש"י</w:t>
      </w:r>
      <w:r w:rsidRPr="00E538C0">
        <w:rPr>
          <w:rStyle w:val="af"/>
          <w:rFonts w:hint="cs"/>
          <w:rtl/>
        </w:rPr>
        <w:t xml:space="preserve"> </w:t>
      </w:r>
      <w:r>
        <w:rPr>
          <w:rStyle w:val="aff5"/>
          <w:rFonts w:hint="cs"/>
          <w:rtl/>
        </w:rPr>
        <w:t>(ד"ה חייב, הובא בסימן ט</w:t>
      </w:r>
      <w:r>
        <w:rPr>
          <w:rStyle w:val="aff5"/>
          <w:rtl/>
        </w:rPr>
        <w:t>'</w:t>
      </w:r>
      <w:r>
        <w:rPr>
          <w:rStyle w:val="aff5"/>
          <w:rFonts w:hint="cs"/>
          <w:rtl/>
        </w:rPr>
        <w:t xml:space="preserve"> אות א')</w:t>
      </w:r>
      <w:r w:rsidRPr="00E538C0">
        <w:rPr>
          <w:rStyle w:val="af"/>
          <w:rFonts w:hint="cs"/>
          <w:rtl/>
        </w:rPr>
        <w:t xml:space="preserve">], </w:t>
      </w:r>
      <w:r w:rsidRPr="000C243E">
        <w:rPr>
          <w:rStyle w:val="aff4"/>
          <w:rFonts w:hint="cs"/>
          <w:rtl/>
        </w:rPr>
        <w:t>ובשיטמ"ק בכתובות</w:t>
      </w:r>
      <w:r>
        <w:rPr>
          <w:rFonts w:hint="cs"/>
          <w:rtl/>
        </w:rPr>
        <w:t xml:space="preserve"> </w:t>
      </w:r>
      <w:r w:rsidRPr="00EF3070">
        <w:rPr>
          <w:rStyle w:val="af2"/>
          <w:rFonts w:eastAsia="Guttman Hodes" w:hint="cs"/>
          <w:rtl/>
        </w:rPr>
        <w:t xml:space="preserve">(לא: ד"ה </w:t>
      </w:r>
      <w:r>
        <w:rPr>
          <w:rStyle w:val="af2"/>
          <w:rFonts w:eastAsia="Guttman Hodes" w:hint="cs"/>
          <w:rtl/>
        </w:rPr>
        <w:t>וז"ל הרשב"א</w:t>
      </w:r>
      <w:r w:rsidRPr="00EF3070">
        <w:rPr>
          <w:rStyle w:val="af2"/>
          <w:rFonts w:eastAsia="Guttman Hodes" w:hint="cs"/>
          <w:rtl/>
        </w:rPr>
        <w:t>)</w:t>
      </w:r>
      <w:r w:rsidRPr="000C243E">
        <w:rPr>
          <w:rFonts w:hint="cs"/>
          <w:rtl/>
        </w:rPr>
        <w:t xml:space="preserve"> </w:t>
      </w:r>
      <w:r>
        <w:rPr>
          <w:rFonts w:hint="cs"/>
          <w:rtl/>
        </w:rPr>
        <w:t xml:space="preserve">הוסיף בדברי </w:t>
      </w:r>
      <w:r w:rsidRPr="00EF3070">
        <w:rPr>
          <w:rStyle w:val="aff4"/>
          <w:rFonts w:hint="cs"/>
          <w:rtl/>
        </w:rPr>
        <w:t xml:space="preserve">הרשב"א </w:t>
      </w:r>
      <w:r>
        <w:rPr>
          <w:rFonts w:hint="cs"/>
          <w:rtl/>
        </w:rPr>
        <w:t>בשם</w:t>
      </w:r>
      <w:r>
        <w:rPr>
          <w:rStyle w:val="aff4"/>
          <w:rFonts w:hint="cs"/>
          <w:rtl/>
        </w:rPr>
        <w:t xml:space="preserve"> הראב"ד</w:t>
      </w:r>
      <w:r>
        <w:rPr>
          <w:rFonts w:hint="cs"/>
          <w:rtl/>
        </w:rPr>
        <w:t xml:space="preserve"> דכן מוכח מהא דהגמ' הביאה את דברי בן עזאי רק על האופן דהגביה ברה"י</w:t>
      </w:r>
      <w:r>
        <w:rPr>
          <w:rStyle w:val="afff0"/>
          <w:rtl/>
        </w:rPr>
        <w:footnoteReference w:id="47"/>
      </w:r>
      <w:r>
        <w:rPr>
          <w:rFonts w:hint="cs"/>
          <w:rtl/>
        </w:rPr>
        <w:t xml:space="preserve">, ועי' במה שהקשה </w:t>
      </w:r>
      <w:r>
        <w:rPr>
          <w:rStyle w:val="aff4"/>
          <w:rtl/>
        </w:rPr>
        <w:t>הגר"נ פרצוביץ</w:t>
      </w:r>
      <w:r>
        <w:rPr>
          <w:rFonts w:hint="cs"/>
          <w:rtl/>
        </w:rPr>
        <w:t xml:space="preserve"> </w:t>
      </w:r>
      <w:r>
        <w:rPr>
          <w:rStyle w:val="aff4"/>
          <w:rtl/>
        </w:rPr>
        <w:t>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ו</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והנה בשיטמ"ק, הובא בסימן ט</w:t>
      </w:r>
      <w:r>
        <w:rPr>
          <w:rStyle w:val="af2"/>
          <w:rFonts w:eastAsia="Guttman Hodes"/>
          <w:rtl/>
        </w:rPr>
        <w:t>'</w:t>
      </w:r>
      <w:r>
        <w:rPr>
          <w:rStyle w:val="af2"/>
          <w:rFonts w:eastAsia="Guttman Hodes" w:hint="cs"/>
          <w:rtl/>
        </w:rPr>
        <w:t xml:space="preserve"> אות קל"א) </w:t>
      </w:r>
      <w:r>
        <w:rPr>
          <w:rFonts w:hint="cs"/>
          <w:rtl/>
        </w:rPr>
        <w:t xml:space="preserve">על </w:t>
      </w:r>
      <w:r w:rsidRPr="00E01112">
        <w:rPr>
          <w:rStyle w:val="aff4"/>
          <w:rFonts w:hint="cs"/>
          <w:rtl/>
        </w:rPr>
        <w:t>הראב"ד</w:t>
      </w:r>
      <w:r>
        <w:rPr>
          <w:rFonts w:hint="cs"/>
          <w:rtl/>
        </w:rPr>
        <w:t xml:space="preserve"> דבגמ' בכתובות</w:t>
      </w:r>
      <w:r>
        <w:rPr>
          <w:rStyle w:val="af2"/>
          <w:rFonts w:eastAsia="Guttman Hodes" w:hint="cs"/>
          <w:rtl/>
        </w:rPr>
        <w:t xml:space="preserve"> (לא.) </w:t>
      </w:r>
      <w:r>
        <w:rPr>
          <w:rFonts w:hint="cs"/>
          <w:rtl/>
        </w:rPr>
        <w:t xml:space="preserve">איתא דאף ברה"י, אמרינן מהלך כעומד, ועוד הקשה </w:t>
      </w:r>
      <w:r>
        <w:rPr>
          <w:rStyle w:val="aff4"/>
          <w:rtl/>
        </w:rPr>
        <w:t>הגר"נ פרצוביץ</w:t>
      </w:r>
      <w:r>
        <w:rPr>
          <w:rFonts w:hint="cs"/>
          <w:rtl/>
        </w:rPr>
        <w:t xml:space="preserve"> דמדברי בן עזאי מבואר דפליג על הפטור בעמד לכתף,</w:t>
      </w:r>
      <w:r w:rsidRPr="00385D7A">
        <w:rPr>
          <w:rStyle w:val="af"/>
          <w:rFonts w:hint="cs"/>
          <w:rtl/>
        </w:rPr>
        <w:t xml:space="preserve"> </w:t>
      </w:r>
      <w:r>
        <w:rPr>
          <w:rFonts w:hint="cs"/>
          <w:rtl/>
        </w:rPr>
        <w:t xml:space="preserve">ועי' במה שביאר </w:t>
      </w:r>
      <w:r w:rsidRPr="00AF172B">
        <w:rPr>
          <w:rStyle w:val="aff4"/>
          <w:rFonts w:hint="cs"/>
          <w:rtl/>
        </w:rPr>
        <w:t>הגר"נ פרצוביץ</w:t>
      </w:r>
      <w:r>
        <w:rPr>
          <w:rFonts w:hint="cs"/>
          <w:rtl/>
        </w:rPr>
        <w:t xml:space="preserve"> </w:t>
      </w:r>
      <w:r w:rsidRPr="00996EA6">
        <w:rPr>
          <w:rStyle w:val="af2"/>
          <w:rFonts w:eastAsia="Guttman Hodes" w:hint="cs"/>
          <w:rtl/>
        </w:rPr>
        <w:t>ס' בנין נחום שיעורים שבת סי' ו' ד"ה ומעתה נראה</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קל"ג)</w:t>
      </w:r>
      <w:r>
        <w:rPr>
          <w:rFonts w:hint="cs"/>
          <w:rtl/>
        </w:rPr>
        <w:t xml:space="preserve"> בדברי </w:t>
      </w:r>
      <w:r w:rsidRPr="00E01112">
        <w:rPr>
          <w:rStyle w:val="aff4"/>
          <w:rFonts w:hint="cs"/>
          <w:rtl/>
        </w:rPr>
        <w:t>הראב"ד</w:t>
      </w:r>
      <w:r>
        <w:rPr>
          <w:rFonts w:hint="cs"/>
          <w:rtl/>
        </w:rPr>
        <w:t xml:space="preserve"> דיש ב' דינים בעומד לכתף.</w:t>
      </w:r>
    </w:p>
    <w:p w14:paraId="62FE61A1" w14:textId="77777777" w:rsidR="00C20878" w:rsidRPr="00A96178" w:rsidRDefault="00C20878" w:rsidP="00C20878">
      <w:pPr>
        <w:pStyle w:val="a7"/>
        <w:rPr>
          <w:rtl/>
        </w:rPr>
      </w:pPr>
    </w:p>
    <w:p w14:paraId="53F452E6" w14:textId="77777777" w:rsidR="00C20878" w:rsidRPr="00A96178" w:rsidRDefault="00C20878" w:rsidP="00C20878">
      <w:pPr>
        <w:pStyle w:val="a7"/>
        <w:rPr>
          <w:rtl/>
        </w:rPr>
      </w:pPr>
    </w:p>
    <w:p w14:paraId="5F1D3398" w14:textId="77777777" w:rsidR="00C20878" w:rsidRPr="00001DF9" w:rsidRDefault="00C20878" w:rsidP="00C20878">
      <w:pPr>
        <w:pStyle w:val="a7"/>
        <w:rPr>
          <w:rtl/>
        </w:rPr>
      </w:pPr>
    </w:p>
    <w:p w14:paraId="7E513996" w14:textId="77777777" w:rsidR="00C20878" w:rsidRPr="00001DF9" w:rsidRDefault="00C20878" w:rsidP="00C20878">
      <w:pPr>
        <w:pStyle w:val="a7"/>
        <w:rPr>
          <w:rtl/>
        </w:rPr>
      </w:pPr>
    </w:p>
    <w:p w14:paraId="0D1B3ADD" w14:textId="77777777" w:rsidR="00C20878" w:rsidRDefault="00C20878" w:rsidP="00C20878">
      <w:pPr>
        <w:pStyle w:val="affff5"/>
        <w:rPr>
          <w:rtl/>
        </w:rPr>
      </w:pPr>
      <w:bookmarkStart w:id="3944" w:name="_Toc98140109"/>
      <w:bookmarkStart w:id="3945" w:name="_Toc99703527"/>
      <w:r>
        <w:rPr>
          <w:rFonts w:hint="cs"/>
          <w:rtl/>
        </w:rPr>
        <w:t>ד' רבינו יהונתן דב"ע איירי בגבוה ג"ט</w:t>
      </w:r>
      <w:bookmarkEnd w:id="3944"/>
      <w:bookmarkEnd w:id="3945"/>
    </w:p>
    <w:p w14:paraId="68ADDE10" w14:textId="77777777" w:rsidR="00C20878" w:rsidRDefault="00C20878" w:rsidP="00C20878">
      <w:pPr>
        <w:pStyle w:val="1"/>
        <w:rPr>
          <w:rtl/>
        </w:rPr>
      </w:pPr>
      <w:bookmarkStart w:id="3946" w:name="_Toc98140110"/>
      <w:bookmarkStart w:id="3947" w:name="_Toc99703528"/>
      <w:r>
        <w:rPr>
          <w:rFonts w:hint="cs"/>
          <w:rtl/>
        </w:rPr>
        <w:t>בי' רבינו יהונתן</w:t>
      </w:r>
      <w:bookmarkEnd w:id="3946"/>
      <w:r>
        <w:rPr>
          <w:rFonts w:hint="cs"/>
          <w:rtl/>
        </w:rPr>
        <w:t xml:space="preserve"> דמהלך כעומד הוא רק ברשות שגבוהה ג"ט</w:t>
      </w:r>
      <w:bookmarkEnd w:id="3947"/>
    </w:p>
    <w:p w14:paraId="712D0B56" w14:textId="77777777" w:rsidR="00C20878" w:rsidRPr="00D46271" w:rsidRDefault="00C20878" w:rsidP="00C20878">
      <w:pPr>
        <w:pStyle w:val="a7"/>
        <w:rPr>
          <w:rtl/>
        </w:rPr>
      </w:pPr>
      <w:bookmarkStart w:id="3948" w:name="_Toc99703529"/>
      <w:r>
        <w:rPr>
          <w:rFonts w:hint="cs"/>
          <w:rtl/>
        </w:rPr>
        <w:t>בי' רבינו יהונתן דסטיו הוא גבוה ויושבים עליו והוא כרמלית וכיון שנגע ברגליו במקו"פ כמונח</w:t>
      </w:r>
      <w:bookmarkEnd w:id="3948"/>
    </w:p>
    <w:p w14:paraId="6818E849" w14:textId="77777777" w:rsidR="00C20878" w:rsidRPr="000A5365" w:rsidRDefault="00C20878" w:rsidP="006C4D7E">
      <w:pPr>
        <w:pStyle w:val="a3"/>
        <w:rPr>
          <w:rStyle w:val="af"/>
          <w:rtl/>
        </w:rPr>
      </w:pPr>
      <w:bookmarkStart w:id="3949" w:name="_Ref97741992"/>
      <w:bookmarkStart w:id="3950" w:name="_Hlk97583922"/>
      <w:r>
        <w:rPr>
          <w:rFonts w:hint="cs"/>
          <w:rtl/>
        </w:rPr>
        <w:t xml:space="preserve">כתב </w:t>
      </w:r>
      <w:r w:rsidRPr="009E02F1">
        <w:rPr>
          <w:rStyle w:val="aff4"/>
          <w:rFonts w:hint="cs"/>
          <w:rtl/>
        </w:rPr>
        <w:t>רבינו</w:t>
      </w:r>
      <w:r>
        <w:rPr>
          <w:rFonts w:hint="cs"/>
          <w:rtl/>
        </w:rPr>
        <w:t xml:space="preserve"> </w:t>
      </w:r>
      <w:r w:rsidRPr="009E02F1">
        <w:rPr>
          <w:rStyle w:val="aff4"/>
          <w:rFonts w:hint="cs"/>
          <w:rtl/>
        </w:rPr>
        <w:t>יהונתן</w:t>
      </w:r>
      <w:r w:rsidRPr="00761069">
        <w:rPr>
          <w:rStyle w:val="af2"/>
          <w:rFonts w:eastAsia="Guttman Hodes" w:hint="cs"/>
          <w:rtl/>
        </w:rPr>
        <w:t xml:space="preserve"> (ד"ה המוציא [ה: מדה"ר], הועתק בקובץ שיטות קמאי שבת ח"א עמ' כ"ה)</w:t>
      </w:r>
      <w:r>
        <w:rPr>
          <w:rFonts w:hint="cs"/>
          <w:rtl/>
        </w:rPr>
        <w:t xml:space="preserve"> דסטיו הוא מקום אצטבאות שהסוחרים יושבים עליו, ויש לו דין כרמלית כיון שאינו עומד להילוך הרבים, וכתב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דהא דלבן עזאי אמרינן מהלך כעומד, היינו דכיון שנוגע ברגליו במקום שאם היה החפץ נח באותו מקום היה פטור, אעפ"י דהלך שם ולא עמד, מ"מ פטור</w:t>
      </w:r>
      <w:bookmarkEnd w:id="3949"/>
      <w:r>
        <w:rPr>
          <w:rFonts w:hint="cs"/>
          <w:rtl/>
        </w:rPr>
        <w:t>.</w:t>
      </w:r>
    </w:p>
    <w:p w14:paraId="1E943713" w14:textId="77777777" w:rsidR="00C20878" w:rsidRPr="00E66719" w:rsidRDefault="00C20878" w:rsidP="00C20878">
      <w:pPr>
        <w:pStyle w:val="a7"/>
        <w:rPr>
          <w:rtl/>
        </w:rPr>
      </w:pPr>
      <w:bookmarkStart w:id="3951" w:name="_Toc99703530"/>
      <w:r>
        <w:rPr>
          <w:rFonts w:hint="cs"/>
          <w:rtl/>
        </w:rPr>
        <w:t>בי' רבינו יהונתן דמהלך כעומד הוא רק בסטיו שגבוה מהקרקע ג"ט או באיסקופא גבוהה ג'</w:t>
      </w:r>
      <w:bookmarkEnd w:id="3951"/>
    </w:p>
    <w:p w14:paraId="3711A5BA" w14:textId="77777777" w:rsidR="00C20878" w:rsidRDefault="00C20878" w:rsidP="006C4D7E">
      <w:pPr>
        <w:pStyle w:val="a3"/>
        <w:rPr>
          <w:sz w:val="10"/>
          <w:szCs w:val="14"/>
          <w:rtl/>
        </w:rPr>
      </w:pPr>
      <w:r>
        <w:rPr>
          <w:rFonts w:hint="cs"/>
          <w:rtl/>
        </w:rPr>
        <w:t xml:space="preserve">וכתב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דהא דאמר בן עזאי את סברת מהלך כעומד, היינו דוקא בסטיו דהוא רשות שגבוהה מהקרקע ג"ט, </w:t>
      </w:r>
      <w:r w:rsidRPr="00477370">
        <w:rPr>
          <w:rFonts w:hint="cs"/>
          <w:rtl/>
        </w:rPr>
        <w:t xml:space="preserve">וע"ע בדברי </w:t>
      </w:r>
      <w:r w:rsidRPr="00477370">
        <w:rPr>
          <w:rStyle w:val="aff4"/>
          <w:rFonts w:hint="cs"/>
          <w:rtl/>
        </w:rPr>
        <w:t xml:space="preserve">רבינו יהונתן לקמן </w:t>
      </w:r>
      <w:r w:rsidRPr="00477370">
        <w:rPr>
          <w:rStyle w:val="af2"/>
          <w:rFonts w:eastAsia="Guttman Rashi" w:hint="cs"/>
          <w:rtl/>
        </w:rPr>
        <w:t xml:space="preserve">(צא: ד"ה </w:t>
      </w:r>
      <w:r w:rsidRPr="00D46271">
        <w:rPr>
          <w:rStyle w:val="af2"/>
          <w:rFonts w:eastAsia="Guttman Rashi" w:hint="cs"/>
          <w:rtl/>
        </w:rPr>
        <w:t>המוציא, [לה: מדה"ר], הועתק בקובץ</w:t>
      </w:r>
      <w:r w:rsidRPr="00477370">
        <w:rPr>
          <w:rStyle w:val="af2"/>
          <w:rFonts w:eastAsia="Guttman Rashi" w:hint="cs"/>
          <w:rtl/>
        </w:rPr>
        <w:t xml:space="preserve"> שיטות קמאי שבת ח"ג עמ' אלף רמ"ט)</w:t>
      </w:r>
      <w:r w:rsidRPr="00477370">
        <w:rPr>
          <w:rFonts w:hint="cs"/>
          <w:rtl/>
        </w:rPr>
        <w:t xml:space="preserve"> דבהא דאמרינן דמתני' לקמן </w:t>
      </w:r>
      <w:r w:rsidRPr="00477370">
        <w:rPr>
          <w:rStyle w:val="af2"/>
          <w:rFonts w:eastAsia="Guttman Rashi" w:hint="cs"/>
          <w:rtl/>
        </w:rPr>
        <w:t>(צא:)</w:t>
      </w:r>
      <w:r w:rsidRPr="00477370">
        <w:rPr>
          <w:rFonts w:hint="cs"/>
          <w:rtl/>
        </w:rPr>
        <w:t xml:space="preserve"> דמניח על האסיקופא היא דלא כבן עזאי, דמוכח במתני' דלא אמרינן מהלך כעומד, כתב </w:t>
      </w:r>
      <w:r w:rsidRPr="00477370">
        <w:rPr>
          <w:rStyle w:val="aff4"/>
          <w:rFonts w:hint="cs"/>
          <w:rtl/>
        </w:rPr>
        <w:t xml:space="preserve">רבינו יהונתן </w:t>
      </w:r>
      <w:r w:rsidRPr="00477370">
        <w:rPr>
          <w:rFonts w:hint="cs"/>
          <w:rtl/>
        </w:rPr>
        <w:t>דכיון דהעמידה הגמ' לקמן באיסקופא כרמלית, א"כ איירי באיסקופא שגבוהה ג"ט</w:t>
      </w:r>
      <w:r>
        <w:rPr>
          <w:rStyle w:val="afff0"/>
          <w:rtl/>
        </w:rPr>
        <w:footnoteReference w:id="48"/>
      </w:r>
      <w:r w:rsidRPr="003E1DB0">
        <w:rPr>
          <w:rFonts w:hint="cs"/>
          <w:rtl/>
        </w:rPr>
        <w:t>.</w:t>
      </w:r>
    </w:p>
    <w:p w14:paraId="3B0F9189" w14:textId="77777777" w:rsidR="00C20878" w:rsidRPr="00761069" w:rsidRDefault="00C20878" w:rsidP="00C20878">
      <w:pPr>
        <w:pStyle w:val="a7"/>
      </w:pPr>
      <w:bookmarkStart w:id="3952" w:name="_Toc99703531"/>
      <w:r>
        <w:rPr>
          <w:rFonts w:hint="cs"/>
          <w:rtl/>
        </w:rPr>
        <w:t>בי' רבינו יהונתן דבהוציא מרשות לרשות בקרקע שווה ולא גבוהה לא אמרינן מהלך כעומד</w:t>
      </w:r>
      <w:bookmarkEnd w:id="3952"/>
    </w:p>
    <w:p w14:paraId="5F4EFAC0" w14:textId="77777777" w:rsidR="00C20878" w:rsidRPr="000A5365" w:rsidRDefault="00C20878" w:rsidP="006C4D7E">
      <w:pPr>
        <w:pStyle w:val="a3"/>
        <w:rPr>
          <w:rStyle w:val="af"/>
          <w:rtl/>
        </w:rPr>
      </w:pPr>
      <w:r>
        <w:rPr>
          <w:rFonts w:hint="cs"/>
          <w:rtl/>
        </w:rPr>
        <w:t xml:space="preserve">אך כתב </w:t>
      </w:r>
      <w:r w:rsidRPr="00477370">
        <w:rPr>
          <w:rStyle w:val="aff4"/>
          <w:rFonts w:hint="cs"/>
          <w:rtl/>
        </w:rPr>
        <w:t>רבינו יהונתן</w:t>
      </w:r>
      <w:r>
        <w:rPr>
          <w:rFonts w:hint="cs"/>
          <w:rtl/>
        </w:rPr>
        <w:t xml:space="preserve"> דכשהוציא מרשות אחת ששוה לקרקע ברשות השניה, לא אמרינן מהלך כעומד, ורק אם עשה הנחה ממש חייב על הוצאה מרשות לרשות, אבל אם הוציא ולא הניח, אף שהלך כל היום עד שחשיכה פטור. </w:t>
      </w:r>
      <w:r w:rsidRPr="000A5365">
        <w:rPr>
          <w:rStyle w:val="af"/>
          <w:rFonts w:hint="cs"/>
          <w:rtl/>
        </w:rPr>
        <w:t>[ומ</w:t>
      </w:r>
      <w:r>
        <w:rPr>
          <w:rStyle w:val="af"/>
          <w:rFonts w:hint="cs"/>
          <w:rtl/>
        </w:rPr>
        <w:t>שמע</w:t>
      </w:r>
      <w:r w:rsidRPr="000A5365">
        <w:rPr>
          <w:rStyle w:val="af"/>
          <w:rFonts w:hint="cs"/>
          <w:rtl/>
        </w:rPr>
        <w:t xml:space="preserve"> מדברי </w:t>
      </w:r>
      <w:r w:rsidRPr="00761069">
        <w:rPr>
          <w:rStyle w:val="aff9"/>
          <w:rFonts w:hint="cs"/>
          <w:rtl/>
        </w:rPr>
        <w:t>רבינו יהונתן</w:t>
      </w:r>
      <w:r w:rsidRPr="000A5365">
        <w:rPr>
          <w:rStyle w:val="af"/>
          <w:rFonts w:hint="cs"/>
          <w:rtl/>
        </w:rPr>
        <w:t xml:space="preserve"> דבהוציא מרה"י שגבוה מרה"ר ג"ט, חייב מדין מהלך כעומד</w:t>
      </w:r>
      <w:r>
        <w:rPr>
          <w:rStyle w:val="af"/>
          <w:rFonts w:hint="cs"/>
          <w:rtl/>
        </w:rPr>
        <w:t>, אף בלא הנחה</w:t>
      </w:r>
      <w:r w:rsidRPr="000A5365">
        <w:rPr>
          <w:rStyle w:val="af"/>
          <w:rFonts w:hint="cs"/>
          <w:rtl/>
        </w:rPr>
        <w:t>].</w:t>
      </w:r>
    </w:p>
    <w:p w14:paraId="73F68A9D" w14:textId="77777777" w:rsidR="00C20878" w:rsidRPr="00FF56D0" w:rsidRDefault="00C20878" w:rsidP="00C20878">
      <w:pPr>
        <w:pStyle w:val="a7"/>
        <w:rPr>
          <w:rtl/>
        </w:rPr>
      </w:pPr>
      <w:bookmarkStart w:id="3953" w:name="_Toc99703532"/>
      <w:r>
        <w:rPr>
          <w:rFonts w:hint="cs"/>
          <w:rtl/>
        </w:rPr>
        <w:t>בי' רבינו יהונתן דהא דל"א מהלך כעומד בד"א ברה"ר הוא כיון דהקרקע שווה ולא גבוהה ג"ט</w:t>
      </w:r>
      <w:bookmarkEnd w:id="3953"/>
    </w:p>
    <w:p w14:paraId="54309455" w14:textId="56C5F166" w:rsidR="00C20878" w:rsidRPr="0070646C" w:rsidRDefault="00C20878" w:rsidP="006C4D7E">
      <w:pPr>
        <w:pStyle w:val="a3"/>
        <w:rPr>
          <w:rStyle w:val="af"/>
          <w:rtl/>
        </w:rPr>
      </w:pPr>
      <w:r>
        <w:rPr>
          <w:rFonts w:hint="cs"/>
          <w:rtl/>
        </w:rPr>
        <w:t xml:space="preserve">והוסיף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דה"ה בד"א ברה"ר דלא אמרינן מהלך כעומד, כיון דברה"ר הקרקע היא שוה ואינה גבוהה ג"ט, </w:t>
      </w:r>
      <w:r w:rsidRPr="0070646C">
        <w:rPr>
          <w:rStyle w:val="af"/>
          <w:rFonts w:hint="cs"/>
          <w:rtl/>
        </w:rPr>
        <w:t xml:space="preserve">[דהא תל גבוה ג"ט ברה"ר, יש לו דין מקום פטור], </w:t>
      </w:r>
      <w:r>
        <w:rPr>
          <w:rFonts w:hint="cs"/>
          <w:rtl/>
        </w:rPr>
        <w:t xml:space="preserve">וכתב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דמוכח דסברת מהלך כעומד היא רק ברשות גבוהה ג"ט, דהא אי בכל מקום אמרינן מהלך כעומד, א"כ לא שייך לחייב לבן עזאי במעביר ד"א ברה"ר. </w:t>
      </w:r>
      <w:r w:rsidRPr="0070646C">
        <w:rPr>
          <w:rStyle w:val="af"/>
          <w:rFonts w:hint="cs"/>
          <w:rtl/>
        </w:rPr>
        <w:t xml:space="preserve">[כדהקשו </w:t>
      </w:r>
      <w:r w:rsidRPr="0044693C">
        <w:rPr>
          <w:rStyle w:val="aff9"/>
          <w:rFonts w:hint="cs"/>
          <w:rtl/>
        </w:rPr>
        <w:t>התוס' והראשונים</w:t>
      </w:r>
      <w:r w:rsidRPr="0070646C">
        <w:rPr>
          <w:rStyle w:val="af"/>
          <w:rFonts w:hint="cs"/>
          <w:rtl/>
        </w:rPr>
        <w:t xml:space="preserve"> </w:t>
      </w:r>
      <w:r w:rsidRPr="00761069">
        <w:rPr>
          <w:rStyle w:val="aff5"/>
          <w:rFonts w:hint="cs"/>
          <w:rtl/>
        </w:rPr>
        <w:t xml:space="preserve">(עי' אות </w:t>
      </w:r>
      <w:r w:rsidRPr="00761069">
        <w:rPr>
          <w:rStyle w:val="aff5"/>
          <w:rtl/>
        </w:rPr>
        <w:fldChar w:fldCharType="begin"/>
      </w:r>
      <w:r w:rsidRPr="00761069">
        <w:rPr>
          <w:rStyle w:val="aff5"/>
          <w:rtl/>
        </w:rPr>
        <w:instrText xml:space="preserve"> </w:instrText>
      </w:r>
      <w:r w:rsidRPr="00761069">
        <w:rPr>
          <w:rStyle w:val="aff5"/>
          <w:rFonts w:hint="cs"/>
        </w:rPr>
        <w:instrText>REF</w:instrText>
      </w:r>
      <w:r w:rsidRPr="00761069">
        <w:rPr>
          <w:rStyle w:val="aff5"/>
          <w:rFonts w:hint="cs"/>
          <w:rtl/>
        </w:rPr>
        <w:instrText xml:space="preserve"> _</w:instrText>
      </w:r>
      <w:r w:rsidRPr="00761069">
        <w:rPr>
          <w:rStyle w:val="aff5"/>
          <w:rFonts w:hint="cs"/>
        </w:rPr>
        <w:instrText>Ref98841865 \r \h</w:instrText>
      </w:r>
      <w:r w:rsidRPr="00761069">
        <w:rPr>
          <w:rStyle w:val="aff5"/>
          <w:rtl/>
        </w:rPr>
        <w:instrText xml:space="preserve"> </w:instrText>
      </w:r>
      <w:r w:rsidRPr="00761069">
        <w:rPr>
          <w:rStyle w:val="aff5"/>
          <w:rtl/>
        </w:rPr>
      </w:r>
      <w:r w:rsidRPr="00761069">
        <w:rPr>
          <w:rStyle w:val="aff5"/>
          <w:rtl/>
        </w:rPr>
        <w:fldChar w:fldCharType="separate"/>
      </w:r>
      <w:r w:rsidR="00250336">
        <w:rPr>
          <w:rStyle w:val="aff5"/>
          <w:cs/>
        </w:rPr>
        <w:t>‎</w:t>
      </w:r>
      <w:r w:rsidR="00250336">
        <w:rPr>
          <w:rStyle w:val="aff5"/>
          <w:rtl/>
        </w:rPr>
        <w:t>א)</w:t>
      </w:r>
      <w:r w:rsidRPr="00761069">
        <w:rPr>
          <w:rStyle w:val="aff5"/>
          <w:rtl/>
        </w:rPr>
        <w:fldChar w:fldCharType="end"/>
      </w:r>
      <w:r w:rsidRPr="0070646C">
        <w:rPr>
          <w:rStyle w:val="af"/>
          <w:rFonts w:hint="cs"/>
          <w:rtl/>
        </w:rPr>
        <w:t>].</w:t>
      </w:r>
    </w:p>
    <w:p w14:paraId="66B75EE9" w14:textId="77777777" w:rsidR="00C20878" w:rsidRDefault="00C20878" w:rsidP="00C20878">
      <w:pPr>
        <w:pStyle w:val="a7"/>
        <w:rPr>
          <w:rtl/>
        </w:rPr>
      </w:pPr>
      <w:bookmarkStart w:id="3954" w:name="_Toc99703533"/>
      <w:r>
        <w:rPr>
          <w:rFonts w:hint="cs"/>
          <w:rtl/>
        </w:rPr>
        <w:t>בי' רבינו יהונתן דהא דמודה בן עזאי בזורק כיון דהחפץ לא נמצא בקרקע ובעבר אינו כמונח</w:t>
      </w:r>
      <w:bookmarkEnd w:id="3954"/>
    </w:p>
    <w:p w14:paraId="23C10F46" w14:textId="77777777" w:rsidR="00C20878" w:rsidRPr="001E4307" w:rsidRDefault="00C20878" w:rsidP="006C4D7E">
      <w:pPr>
        <w:pStyle w:val="a3"/>
        <w:rPr>
          <w:rtl/>
        </w:rPr>
      </w:pPr>
      <w:r>
        <w:rPr>
          <w:rFonts w:hint="cs"/>
          <w:rtl/>
        </w:rPr>
        <w:t xml:space="preserve">ובהא דאמר ריו"ח לקמן </w:t>
      </w:r>
      <w:r w:rsidRPr="001E4307">
        <w:rPr>
          <w:rStyle w:val="af2"/>
          <w:rFonts w:eastAsia="Guttman Hodes" w:hint="cs"/>
          <w:rtl/>
        </w:rPr>
        <w:t>(ו.)</w:t>
      </w:r>
      <w:r>
        <w:rPr>
          <w:rFonts w:hint="cs"/>
          <w:rtl/>
        </w:rPr>
        <w:t xml:space="preserve"> דמודה בן עזאי בזורק, ביאר </w:t>
      </w:r>
      <w:r w:rsidRPr="009E02F1">
        <w:rPr>
          <w:rStyle w:val="aff4"/>
          <w:rFonts w:hint="cs"/>
          <w:rtl/>
        </w:rPr>
        <w:t>רבינו</w:t>
      </w:r>
      <w:r>
        <w:rPr>
          <w:rFonts w:hint="cs"/>
          <w:rtl/>
        </w:rPr>
        <w:t xml:space="preserve"> </w:t>
      </w:r>
      <w:r w:rsidRPr="009E02F1">
        <w:rPr>
          <w:rStyle w:val="aff4"/>
          <w:rFonts w:hint="cs"/>
          <w:rtl/>
        </w:rPr>
        <w:t>יהונתן</w:t>
      </w:r>
      <w:r>
        <w:rPr>
          <w:rFonts w:hint="cs"/>
          <w:rtl/>
        </w:rPr>
        <w:t xml:space="preserve"> דכיון דהחפץ אינו נמצא בקרקע הכרמלית, וחפץ שעובר במקום פטור אינו כמונח, לכן מודה בן עזאי דפטור, וה"ה למושיט.</w:t>
      </w:r>
    </w:p>
    <w:p w14:paraId="4073C938" w14:textId="77777777" w:rsidR="00C20878" w:rsidRPr="001E4307" w:rsidRDefault="00C20878" w:rsidP="00C20878">
      <w:pPr>
        <w:pStyle w:val="a7"/>
        <w:rPr>
          <w:rtl/>
        </w:rPr>
      </w:pPr>
    </w:p>
    <w:p w14:paraId="34FB4C8D" w14:textId="77777777" w:rsidR="00C20878" w:rsidRPr="001E4307" w:rsidRDefault="00C20878" w:rsidP="00C20878">
      <w:pPr>
        <w:pStyle w:val="a7"/>
        <w:rPr>
          <w:rtl/>
        </w:rPr>
      </w:pPr>
    </w:p>
    <w:p w14:paraId="27B48395" w14:textId="77777777" w:rsidR="00C20878" w:rsidRPr="001E4307" w:rsidRDefault="00C20878" w:rsidP="00C20878">
      <w:pPr>
        <w:pStyle w:val="a7"/>
        <w:rPr>
          <w:rtl/>
        </w:rPr>
      </w:pPr>
    </w:p>
    <w:p w14:paraId="5328B41C" w14:textId="77777777" w:rsidR="00C20878" w:rsidRPr="001E4307" w:rsidRDefault="00C20878" w:rsidP="00C20878">
      <w:pPr>
        <w:pStyle w:val="a7"/>
        <w:rPr>
          <w:rtl/>
        </w:rPr>
      </w:pPr>
    </w:p>
    <w:p w14:paraId="5B926CDD" w14:textId="77777777" w:rsidR="00C20878" w:rsidRDefault="00C20878" w:rsidP="00C20878">
      <w:pPr>
        <w:pStyle w:val="affff5"/>
        <w:rPr>
          <w:rtl/>
        </w:rPr>
      </w:pPr>
      <w:bookmarkStart w:id="3955" w:name="_Toc99703534"/>
      <w:r>
        <w:rPr>
          <w:rFonts w:hint="cs"/>
          <w:rtl/>
        </w:rPr>
        <w:lastRenderedPageBreak/>
        <w:t>הבי' בתו"י דמהלך כעומד בהפסק מקו"פ</w:t>
      </w:r>
      <w:bookmarkEnd w:id="3955"/>
    </w:p>
    <w:p w14:paraId="1B673A32" w14:textId="77777777" w:rsidR="00C20878" w:rsidRPr="00477370" w:rsidRDefault="00C20878" w:rsidP="00C20878">
      <w:pPr>
        <w:pStyle w:val="1"/>
      </w:pPr>
      <w:bookmarkStart w:id="3956" w:name="_Toc99703535"/>
      <w:r>
        <w:rPr>
          <w:rFonts w:hint="cs"/>
          <w:rtl/>
        </w:rPr>
        <w:t>בי' התו"י ותורא"ש דא"א לומר דמהלך כעומד רק בהפסק מקו"פ</w:t>
      </w:r>
      <w:bookmarkEnd w:id="3956"/>
    </w:p>
    <w:p w14:paraId="623056D2" w14:textId="77777777" w:rsidR="00C20878" w:rsidRPr="00FF56D0" w:rsidRDefault="00C20878" w:rsidP="00C20878">
      <w:pPr>
        <w:pStyle w:val="a7"/>
        <w:rPr>
          <w:rtl/>
        </w:rPr>
      </w:pPr>
      <w:bookmarkStart w:id="3957" w:name="_Toc99703536"/>
      <w:r>
        <w:rPr>
          <w:rFonts w:hint="cs"/>
          <w:rtl/>
        </w:rPr>
        <w:t>בי' התורא"ש והתו"י דהיה אפש"ל דמהלך כעומד רק במוציא דרך מקו"פ דההפסק מחשיב הנחה</w:t>
      </w:r>
      <w:bookmarkEnd w:id="3957"/>
    </w:p>
    <w:p w14:paraId="737F9B24" w14:textId="77777777" w:rsidR="00C20878" w:rsidRDefault="00C20878" w:rsidP="006C4D7E">
      <w:pPr>
        <w:pStyle w:val="a3"/>
        <w:rPr>
          <w:rtl/>
        </w:rPr>
      </w:pPr>
      <w:bookmarkStart w:id="3958" w:name="_Ref97631521"/>
      <w:r>
        <w:rPr>
          <w:rFonts w:hint="cs"/>
          <w:rtl/>
        </w:rPr>
        <w:t xml:space="preserve">כתבו </w:t>
      </w:r>
      <w:r w:rsidRPr="002B55BA">
        <w:rPr>
          <w:rStyle w:val="aff4"/>
          <w:rFonts w:hint="cs"/>
          <w:rtl/>
        </w:rPr>
        <w:t>התוס' הרא"ש</w:t>
      </w:r>
      <w:r>
        <w:rPr>
          <w:rStyle w:val="aff9"/>
          <w:rFonts w:hint="cs"/>
          <w:rtl/>
        </w:rPr>
        <w:t xml:space="preserve"> </w:t>
      </w:r>
      <w:r w:rsidRPr="00477370">
        <w:rPr>
          <w:rStyle w:val="af2"/>
          <w:rFonts w:eastAsia="Guttman Hodes" w:hint="cs"/>
          <w:rtl/>
        </w:rPr>
        <w:t>(ד"ה מהלך)</w:t>
      </w:r>
      <w:r>
        <w:rPr>
          <w:rFonts w:hint="cs"/>
          <w:rtl/>
        </w:rPr>
        <w:t xml:space="preserve"> בשם </w:t>
      </w:r>
      <w:r w:rsidRPr="002B55BA">
        <w:rPr>
          <w:rStyle w:val="aff4"/>
          <w:rFonts w:hint="cs"/>
          <w:rtl/>
        </w:rPr>
        <w:t>הריב"א</w:t>
      </w:r>
      <w:r>
        <w:rPr>
          <w:rFonts w:hint="cs"/>
          <w:rtl/>
        </w:rPr>
        <w:t xml:space="preserve"> </w:t>
      </w:r>
      <w:r>
        <w:rPr>
          <w:rStyle w:val="aff4"/>
          <w:rFonts w:hint="cs"/>
          <w:rtl/>
        </w:rPr>
        <w:t>ו</w:t>
      </w:r>
      <w:r w:rsidRPr="00014FF1">
        <w:rPr>
          <w:rStyle w:val="aff4"/>
          <w:rFonts w:hint="cs"/>
          <w:rtl/>
        </w:rPr>
        <w:t>התוס' ישנים</w:t>
      </w:r>
      <w:r>
        <w:rPr>
          <w:rFonts w:hint="cs"/>
          <w:rtl/>
        </w:rPr>
        <w:t xml:space="preserve"> </w:t>
      </w:r>
      <w:r w:rsidRPr="00477370">
        <w:rPr>
          <w:rStyle w:val="af2"/>
          <w:rFonts w:eastAsia="Guttman Hodes" w:hint="cs"/>
          <w:rtl/>
        </w:rPr>
        <w:t>(או' ב')</w:t>
      </w:r>
      <w:r>
        <w:rPr>
          <w:rFonts w:hint="cs"/>
          <w:rtl/>
        </w:rPr>
        <w:t xml:space="preserve"> דהיה אפש"ל דהא דאמרינן מהלך כעומד, היינו דוקא במוציא מרה"י לרה"ר דרך סטיו, </w:t>
      </w:r>
      <w:r w:rsidRPr="00014FF1">
        <w:rPr>
          <w:rStyle w:val="af"/>
          <w:rFonts w:hint="cs"/>
          <w:rtl/>
        </w:rPr>
        <w:t>[</w:t>
      </w:r>
      <w:r w:rsidRPr="00014FF1">
        <w:rPr>
          <w:rStyle w:val="aff9"/>
          <w:rFonts w:hint="cs"/>
          <w:rtl/>
        </w:rPr>
        <w:t>והתוס' הרא"ש</w:t>
      </w:r>
      <w:r w:rsidRPr="00014FF1">
        <w:rPr>
          <w:rStyle w:val="af"/>
          <w:rFonts w:hint="cs"/>
          <w:rtl/>
        </w:rPr>
        <w:t xml:space="preserve"> כתב דרך כרמלית],</w:t>
      </w:r>
      <w:r>
        <w:rPr>
          <w:rFonts w:hint="cs"/>
          <w:rtl/>
        </w:rPr>
        <w:t xml:space="preserve"> דע"י ההפסק של סטיו חשיב החפץ כמונח.</w:t>
      </w:r>
      <w:bookmarkEnd w:id="3958"/>
    </w:p>
    <w:p w14:paraId="016FA0A7" w14:textId="77777777" w:rsidR="00C20878" w:rsidRPr="00477370" w:rsidRDefault="00C20878" w:rsidP="00C20878">
      <w:pPr>
        <w:pStyle w:val="a7"/>
      </w:pPr>
      <w:bookmarkStart w:id="3959" w:name="_Toc99703537"/>
      <w:r>
        <w:rPr>
          <w:rFonts w:hint="cs"/>
          <w:rtl/>
        </w:rPr>
        <w:t>דחיית התורא"ש והתו"י דזורק ומושיט דרך מקו"פ יפטר דע"י ההפסק חשיב כמונח</w:t>
      </w:r>
      <w:r w:rsidRPr="00F23C6D">
        <w:rPr>
          <w:rFonts w:hint="cs"/>
          <w:rtl/>
        </w:rPr>
        <w:t xml:space="preserve"> </w:t>
      </w:r>
      <w:r>
        <w:rPr>
          <w:rFonts w:hint="cs"/>
          <w:rtl/>
        </w:rPr>
        <w:t>ולא רק מהלך</w:t>
      </w:r>
      <w:bookmarkEnd w:id="3959"/>
    </w:p>
    <w:p w14:paraId="3272E1CA" w14:textId="77777777" w:rsidR="00C20878" w:rsidRPr="000A5365" w:rsidRDefault="00C20878" w:rsidP="006C4D7E">
      <w:pPr>
        <w:pStyle w:val="a3"/>
        <w:rPr>
          <w:rStyle w:val="af"/>
          <w:rtl/>
        </w:rPr>
      </w:pPr>
      <w:r>
        <w:rPr>
          <w:rFonts w:hint="cs"/>
          <w:rtl/>
        </w:rPr>
        <w:t xml:space="preserve">אך דחו </w:t>
      </w:r>
      <w:r w:rsidRPr="002B55BA">
        <w:rPr>
          <w:rStyle w:val="aff4"/>
          <w:rFonts w:hint="cs"/>
          <w:rtl/>
        </w:rPr>
        <w:t>התוס' הרא"ש</w:t>
      </w:r>
      <w:r>
        <w:rPr>
          <w:rStyle w:val="aff9"/>
          <w:rFonts w:hint="cs"/>
          <w:rtl/>
        </w:rPr>
        <w:t xml:space="preserve"> </w:t>
      </w:r>
      <w:r>
        <w:rPr>
          <w:rFonts w:hint="cs"/>
          <w:rtl/>
        </w:rPr>
        <w:t xml:space="preserve">בשם </w:t>
      </w:r>
      <w:r w:rsidRPr="002B55BA">
        <w:rPr>
          <w:rStyle w:val="aff4"/>
          <w:rFonts w:hint="cs"/>
          <w:rtl/>
        </w:rPr>
        <w:t>הריב"</w:t>
      </w:r>
      <w:r w:rsidRPr="00014FF1">
        <w:rPr>
          <w:rStyle w:val="aff4"/>
          <w:rFonts w:hint="cs"/>
          <w:rtl/>
        </w:rPr>
        <w:t>א והתוס' ישנים</w:t>
      </w:r>
      <w:r>
        <w:rPr>
          <w:rFonts w:hint="cs"/>
          <w:rtl/>
        </w:rPr>
        <w:t xml:space="preserve"> דא"כ אף זורק ומושיט דרך סטיו צריך להפטר, דע"י הפסק סטיו חשיב כמונח, ואמאי פטר בן עזאי רק במהלך. </w:t>
      </w:r>
    </w:p>
    <w:p w14:paraId="7C4CC1EB" w14:textId="77777777" w:rsidR="00C20878" w:rsidRPr="00477370" w:rsidRDefault="00C20878" w:rsidP="00C20878">
      <w:pPr>
        <w:pStyle w:val="a7"/>
        <w:rPr>
          <w:rtl/>
        </w:rPr>
      </w:pPr>
      <w:bookmarkStart w:id="3960" w:name="_Toc99703538"/>
      <w:r>
        <w:rPr>
          <w:rFonts w:hint="cs"/>
          <w:rtl/>
        </w:rPr>
        <w:t>בי' התו"י דמהלך כעומד אף מרה"י לרה"ר שלא דרך מקו"פ ומתחייב</w:t>
      </w:r>
      <w:r w:rsidRPr="00AC6D6D">
        <w:rPr>
          <w:rFonts w:hint="cs"/>
          <w:rtl/>
        </w:rPr>
        <w:t xml:space="preserve"> </w:t>
      </w:r>
      <w:r>
        <w:rPr>
          <w:rFonts w:hint="cs"/>
          <w:rtl/>
        </w:rPr>
        <w:t>מיד כשנכנס לרה"ר</w:t>
      </w:r>
      <w:bookmarkEnd w:id="3960"/>
    </w:p>
    <w:p w14:paraId="27B86147" w14:textId="77777777" w:rsidR="00C20878" w:rsidRPr="0073343D" w:rsidRDefault="00C20878" w:rsidP="006C4D7E">
      <w:pPr>
        <w:pStyle w:val="a3"/>
        <w:rPr>
          <w:rtl/>
        </w:rPr>
      </w:pPr>
      <w:bookmarkStart w:id="3961" w:name="_Ref98965290"/>
      <w:r>
        <w:rPr>
          <w:rFonts w:hint="cs"/>
          <w:rtl/>
        </w:rPr>
        <w:t xml:space="preserve">אלא כתבו </w:t>
      </w:r>
      <w:r w:rsidRPr="007E17CE">
        <w:rPr>
          <w:rStyle w:val="aff4"/>
          <w:rFonts w:hint="cs"/>
          <w:rtl/>
        </w:rPr>
        <w:t>התוס' ישנים</w:t>
      </w:r>
      <w:r>
        <w:rPr>
          <w:rFonts w:hint="cs"/>
          <w:rtl/>
        </w:rPr>
        <w:t xml:space="preserve"> דמוכח דאמרינן מהלך כעומד גם במוציא מרה"ר לרה"י, או מרה"י לרה"ר, ולא רק בעבר דרך מקום פטור, וכתבו </w:t>
      </w:r>
      <w:r w:rsidRPr="005A4B70">
        <w:rPr>
          <w:rStyle w:val="aff4"/>
          <w:rFonts w:hint="cs"/>
          <w:rtl/>
        </w:rPr>
        <w:t>התוס' ישנים</w:t>
      </w:r>
      <w:r>
        <w:rPr>
          <w:rFonts w:hint="cs"/>
          <w:rtl/>
        </w:rPr>
        <w:t xml:space="preserve"> דמוכח דהא דבד"א ברה"ר לא אמרינן מהלך כעומד הוא כיון דהלכתא גמירי לה, ומהא דמודה בן עזאי בזורק ומושיט, מוכח דהא דפוטר בן עזאי אינו מחמת דהכרמלית מפסיקה בין רה"י לרה"ר, ולכן אמרינן מהלך כעומד, אלא כיון דבכל מקום אמרינן מהלך כעומד, ולכן במוציא מרה"י לרה"ר, מיד כשהאדם נכנס לרה"ר הוא מתחייב לבן עזאי מדין מהלך כעומד, אבל אם הוא עומד ברה"י וזורק או מושיט לרה"ר ולא הניח פטור.</w:t>
      </w:r>
      <w:bookmarkEnd w:id="3961"/>
      <w:r>
        <w:rPr>
          <w:rFonts w:hint="cs"/>
          <w:rtl/>
        </w:rPr>
        <w:t xml:space="preserve"> </w:t>
      </w:r>
    </w:p>
    <w:p w14:paraId="67789744" w14:textId="77777777" w:rsidR="00C20878" w:rsidRPr="002B55BA" w:rsidRDefault="00C20878" w:rsidP="00C20878">
      <w:pPr>
        <w:pStyle w:val="a7"/>
        <w:rPr>
          <w:rtl/>
        </w:rPr>
      </w:pPr>
      <w:bookmarkStart w:id="3962" w:name="_Toc99703539"/>
      <w:r>
        <w:rPr>
          <w:rFonts w:hint="cs"/>
          <w:rtl/>
        </w:rPr>
        <w:t>קו' התורא"ש דבגמ' בכתובות מוכח דא"א לומר דמהלך כעומד הוא רק מדין הפסק כרמלית</w:t>
      </w:r>
      <w:bookmarkEnd w:id="3962"/>
      <w:r>
        <w:rPr>
          <w:rFonts w:hint="cs"/>
          <w:rtl/>
        </w:rPr>
        <w:t xml:space="preserve"> </w:t>
      </w:r>
    </w:p>
    <w:p w14:paraId="184FE791" w14:textId="20CF7F93" w:rsidR="00C20878" w:rsidRDefault="00C20878" w:rsidP="006C4D7E">
      <w:pPr>
        <w:pStyle w:val="a3"/>
        <w:rPr>
          <w:rtl/>
        </w:rPr>
      </w:pPr>
      <w:bookmarkStart w:id="3963" w:name="_Ref97636875"/>
      <w:r>
        <w:rPr>
          <w:rStyle w:val="aff4"/>
          <w:rFonts w:hint="cs"/>
          <w:rtl/>
        </w:rPr>
        <w:t>ו</w:t>
      </w:r>
      <w:r w:rsidRPr="002B55BA">
        <w:rPr>
          <w:rStyle w:val="aff4"/>
          <w:rtl/>
        </w:rPr>
        <w:t>התוס' הרא"ש</w:t>
      </w:r>
      <w:r>
        <w:rPr>
          <w:rStyle w:val="aff9"/>
          <w:rtl/>
        </w:rPr>
        <w:t xml:space="preserve"> </w:t>
      </w:r>
      <w:r w:rsidRPr="00D3603A">
        <w:rPr>
          <w:rtl/>
        </w:rPr>
        <w:t xml:space="preserve">הקשה על דברי </w:t>
      </w:r>
      <w:r w:rsidRPr="002B55BA">
        <w:rPr>
          <w:rStyle w:val="aff4"/>
          <w:rtl/>
        </w:rPr>
        <w:t>הריב"א</w:t>
      </w:r>
      <w:r w:rsidRPr="00D3603A">
        <w:rPr>
          <w:rtl/>
        </w:rPr>
        <w:t xml:space="preserve"> </w:t>
      </w:r>
      <w:r w:rsidRPr="0044693C">
        <w:rPr>
          <w:rStyle w:val="af2"/>
          <w:rFonts w:eastAsia="Guttman Hodes" w:hint="cs"/>
          <w:rtl/>
        </w:rPr>
        <w:t xml:space="preserve">(עי' אות </w:t>
      </w:r>
      <w:r w:rsidRPr="0044693C">
        <w:rPr>
          <w:rStyle w:val="af2"/>
          <w:rFonts w:eastAsia="Guttman Hodes"/>
          <w:rtl/>
        </w:rPr>
        <w:fldChar w:fldCharType="begin"/>
      </w:r>
      <w:r w:rsidRPr="0044693C">
        <w:rPr>
          <w:rStyle w:val="af2"/>
          <w:rFonts w:eastAsia="Guttman Hodes"/>
          <w:rtl/>
        </w:rPr>
        <w:instrText xml:space="preserve"> </w:instrText>
      </w:r>
      <w:r w:rsidRPr="0044693C">
        <w:rPr>
          <w:rStyle w:val="af2"/>
          <w:rFonts w:eastAsia="Guttman Hodes" w:hint="cs"/>
        </w:rPr>
        <w:instrText>REF</w:instrText>
      </w:r>
      <w:r w:rsidRPr="0044693C">
        <w:rPr>
          <w:rStyle w:val="af2"/>
          <w:rFonts w:eastAsia="Guttman Hodes" w:hint="cs"/>
          <w:rtl/>
        </w:rPr>
        <w:instrText xml:space="preserve"> _</w:instrText>
      </w:r>
      <w:r w:rsidRPr="0044693C">
        <w:rPr>
          <w:rStyle w:val="af2"/>
          <w:rFonts w:eastAsia="Guttman Hodes" w:hint="cs"/>
        </w:rPr>
        <w:instrText>Ref97631521 \r \h</w:instrText>
      </w:r>
      <w:r w:rsidRPr="0044693C">
        <w:rPr>
          <w:rStyle w:val="af2"/>
          <w:rFonts w:eastAsia="Guttman Hodes"/>
          <w:rtl/>
        </w:rPr>
        <w:instrText xml:space="preserve"> </w:instrText>
      </w:r>
      <w:r w:rsidRPr="0044693C">
        <w:rPr>
          <w:rStyle w:val="af2"/>
          <w:rFonts w:eastAsia="Guttman Hodes"/>
          <w:rtl/>
        </w:rPr>
      </w:r>
      <w:r w:rsidRPr="0044693C">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44693C">
        <w:rPr>
          <w:rStyle w:val="af2"/>
          <w:rFonts w:eastAsia="Guttman Hodes"/>
          <w:rtl/>
        </w:rPr>
        <w:fldChar w:fldCharType="end"/>
      </w:r>
      <w:r>
        <w:rPr>
          <w:rFonts w:hint="cs"/>
          <w:rtl/>
        </w:rPr>
        <w:t xml:space="preserve"> </w:t>
      </w:r>
      <w:r w:rsidRPr="00D3603A">
        <w:rPr>
          <w:rtl/>
        </w:rPr>
        <w:t xml:space="preserve">דרצה לומר דכוונת בן עזאי דמהלך כעומד מחמת הפסקת הכרמלית, אבל בלא הפסקת כרמלית, לא אמרינן דמהלך כעומד, </w:t>
      </w:r>
      <w:r>
        <w:rPr>
          <w:rFonts w:hint="cs"/>
          <w:rtl/>
        </w:rPr>
        <w:t>דהא</w:t>
      </w:r>
      <w:r w:rsidRPr="00D3603A">
        <w:rPr>
          <w:rtl/>
        </w:rPr>
        <w:t xml:space="preserve"> לענין גונב כיס בשבת שמוציאו מרה"י לרה"ר, מוכח להדיא בגמ' בכתובות </w:t>
      </w:r>
      <w:r w:rsidRPr="001B19A5">
        <w:rPr>
          <w:rStyle w:val="aff5"/>
          <w:rtl/>
        </w:rPr>
        <w:t>(לא:)</w:t>
      </w:r>
      <w:r w:rsidRPr="00D3603A">
        <w:rPr>
          <w:rtl/>
        </w:rPr>
        <w:t xml:space="preserve"> דאף כשאין הפסקת כרמלית ס"ל לבן עזאי דמהלך כעומד</w:t>
      </w:r>
      <w:r>
        <w:rPr>
          <w:rFonts w:hint="cs"/>
          <w:rtl/>
        </w:rPr>
        <w:t xml:space="preserve">, </w:t>
      </w:r>
      <w:r w:rsidRPr="00357F39">
        <w:rPr>
          <w:rStyle w:val="af"/>
          <w:rFonts w:hint="cs"/>
          <w:rtl/>
        </w:rPr>
        <w:t>[וכ</w:t>
      </w:r>
      <w:r>
        <w:rPr>
          <w:rStyle w:val="af"/>
          <w:rFonts w:hint="cs"/>
          <w:rtl/>
        </w:rPr>
        <w:t xml:space="preserve">עי"ז הקשו </w:t>
      </w:r>
      <w:r w:rsidRPr="00357F39">
        <w:rPr>
          <w:rStyle w:val="aff9"/>
          <w:rFonts w:hint="cs"/>
          <w:rtl/>
        </w:rPr>
        <w:t>הגרעק"א</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Ref98863348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נג)</w:t>
      </w:r>
      <w:r w:rsidRPr="00357F39">
        <w:rPr>
          <w:rStyle w:val="aff5"/>
          <w:rtl/>
        </w:rPr>
        <w:fldChar w:fldCharType="end"/>
      </w:r>
      <w:r w:rsidRPr="00357F39">
        <w:rPr>
          <w:rStyle w:val="af"/>
          <w:rFonts w:hint="cs"/>
          <w:rtl/>
        </w:rPr>
        <w:t xml:space="preserve"> </w:t>
      </w:r>
      <w:r w:rsidRPr="00357F39">
        <w:rPr>
          <w:rStyle w:val="aff9"/>
          <w:rFonts w:hint="cs"/>
          <w:rtl/>
        </w:rPr>
        <w:t>והאבנ"ז</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Ref99097942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נד)</w:t>
      </w:r>
      <w:r w:rsidRPr="00357F39">
        <w:rPr>
          <w:rStyle w:val="aff5"/>
          <w:rtl/>
        </w:rPr>
        <w:fldChar w:fldCharType="end"/>
      </w:r>
      <w:r w:rsidRPr="00357F39">
        <w:rPr>
          <w:rStyle w:val="af"/>
          <w:rFonts w:hint="cs"/>
          <w:rtl/>
        </w:rPr>
        <w:t xml:space="preserve"> </w:t>
      </w:r>
      <w:r w:rsidRPr="00357F39">
        <w:rPr>
          <w:rStyle w:val="aff9"/>
          <w:rFonts w:hint="cs"/>
          <w:rtl/>
        </w:rPr>
        <w:t>והשפת אמת</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Ref99097954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נה)</w:t>
      </w:r>
      <w:r w:rsidRPr="00357F39">
        <w:rPr>
          <w:rStyle w:val="aff5"/>
          <w:rtl/>
        </w:rPr>
        <w:fldChar w:fldCharType="end"/>
      </w:r>
      <w:r w:rsidRPr="00357F39">
        <w:rPr>
          <w:rStyle w:val="af"/>
          <w:rFonts w:hint="cs"/>
          <w:rtl/>
        </w:rPr>
        <w:t xml:space="preserve"> </w:t>
      </w:r>
      <w:r w:rsidRPr="00357F39">
        <w:rPr>
          <w:rStyle w:val="aff9"/>
          <w:rFonts w:hint="cs"/>
          <w:rtl/>
        </w:rPr>
        <w:t>והקה"י</w:t>
      </w:r>
      <w:r w:rsidRPr="00357F39">
        <w:rPr>
          <w:rStyle w:val="af"/>
          <w:rFonts w:hint="cs"/>
          <w:rtl/>
        </w:rPr>
        <w:t xml:space="preserve"> </w:t>
      </w:r>
      <w:r w:rsidRPr="00357F39">
        <w:rPr>
          <w:rStyle w:val="aff5"/>
          <w:rFonts w:hint="cs"/>
          <w:rtl/>
        </w:rPr>
        <w:t xml:space="preserve">(עי'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Ref98064015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קכט)</w:t>
      </w:r>
      <w:r w:rsidRPr="00357F39">
        <w:rPr>
          <w:rStyle w:val="aff5"/>
          <w:rtl/>
        </w:rPr>
        <w:fldChar w:fldCharType="end"/>
      </w:r>
      <w:r w:rsidRPr="00357F39">
        <w:rPr>
          <w:rStyle w:val="af"/>
          <w:rFonts w:hint="cs"/>
          <w:rtl/>
        </w:rPr>
        <w:t xml:space="preserve"> על </w:t>
      </w:r>
      <w:r w:rsidRPr="00357F39">
        <w:rPr>
          <w:rStyle w:val="aff9"/>
          <w:rFonts w:hint="cs"/>
          <w:rtl/>
        </w:rPr>
        <w:t>הרמב"ן</w:t>
      </w:r>
      <w:r w:rsidRPr="00357F39">
        <w:rPr>
          <w:rStyle w:val="aff5"/>
          <w:rFonts w:hint="cs"/>
          <w:rtl/>
        </w:rPr>
        <w:t xml:space="preserve"> (עי' אות </w:t>
      </w:r>
      <w:r w:rsidRPr="00357F39">
        <w:rPr>
          <w:rStyle w:val="aff5"/>
          <w:rtl/>
        </w:rPr>
        <w:fldChar w:fldCharType="begin"/>
      </w:r>
      <w:r w:rsidRPr="00357F39">
        <w:rPr>
          <w:rStyle w:val="aff5"/>
          <w:rtl/>
        </w:rPr>
        <w:instrText xml:space="preserve"> </w:instrText>
      </w:r>
      <w:r w:rsidRPr="00357F39">
        <w:rPr>
          <w:rStyle w:val="aff5"/>
          <w:rFonts w:hint="cs"/>
        </w:rPr>
        <w:instrText>REF</w:instrText>
      </w:r>
      <w:r w:rsidRPr="00357F39">
        <w:rPr>
          <w:rStyle w:val="aff5"/>
          <w:rFonts w:hint="cs"/>
          <w:rtl/>
        </w:rPr>
        <w:instrText xml:space="preserve"> _</w:instrText>
      </w:r>
      <w:r w:rsidRPr="00357F39">
        <w:rPr>
          <w:rStyle w:val="aff5"/>
          <w:rFonts w:hint="cs"/>
        </w:rPr>
        <w:instrText>Ref98877651 \r \h</w:instrText>
      </w:r>
      <w:r w:rsidRPr="00357F39">
        <w:rPr>
          <w:rStyle w:val="aff5"/>
          <w:rtl/>
        </w:rPr>
        <w:instrText xml:space="preserve"> </w:instrText>
      </w:r>
      <w:r w:rsidRPr="00357F39">
        <w:rPr>
          <w:rStyle w:val="aff5"/>
          <w:rtl/>
        </w:rPr>
      </w:r>
      <w:r w:rsidRPr="00357F39">
        <w:rPr>
          <w:rStyle w:val="aff5"/>
          <w:rtl/>
        </w:rPr>
        <w:fldChar w:fldCharType="separate"/>
      </w:r>
      <w:r w:rsidR="00250336">
        <w:rPr>
          <w:rStyle w:val="aff5"/>
          <w:cs/>
        </w:rPr>
        <w:t>‎</w:t>
      </w:r>
      <w:r w:rsidR="00250336">
        <w:rPr>
          <w:rStyle w:val="aff5"/>
          <w:rtl/>
        </w:rPr>
        <w:t>מט)</w:t>
      </w:r>
      <w:r w:rsidRPr="00357F39">
        <w:rPr>
          <w:rStyle w:val="aff5"/>
          <w:rtl/>
        </w:rPr>
        <w:fldChar w:fldCharType="end"/>
      </w:r>
      <w:r w:rsidRPr="00357F39">
        <w:rPr>
          <w:rStyle w:val="af"/>
          <w:rFonts w:hint="cs"/>
          <w:rtl/>
        </w:rPr>
        <w:t xml:space="preserve"> דכתב דאמרינן קלוטה</w:t>
      </w:r>
      <w:r>
        <w:rPr>
          <w:rStyle w:val="af"/>
          <w:rFonts w:hint="cs"/>
          <w:rtl/>
        </w:rPr>
        <w:t xml:space="preserve"> רק ברשות אחת</w:t>
      </w:r>
      <w:r w:rsidRPr="00357F39">
        <w:rPr>
          <w:rStyle w:val="af"/>
          <w:rFonts w:hint="cs"/>
          <w:rtl/>
        </w:rPr>
        <w:t xml:space="preserve">], </w:t>
      </w:r>
      <w:r>
        <w:rPr>
          <w:rFonts w:hint="cs"/>
          <w:rtl/>
        </w:rPr>
        <w:t xml:space="preserve">וע"ע </w:t>
      </w:r>
      <w:r w:rsidRPr="007E17CE">
        <w:rPr>
          <w:rStyle w:val="aff4"/>
          <w:rFonts w:hint="cs"/>
          <w:rtl/>
        </w:rPr>
        <w:t>בתוס' ישנים בכתובות</w:t>
      </w:r>
      <w:r>
        <w:rPr>
          <w:rFonts w:hint="cs"/>
          <w:rtl/>
        </w:rPr>
        <w:t xml:space="preserve"> </w:t>
      </w:r>
      <w:r w:rsidRPr="007E17CE">
        <w:rPr>
          <w:rStyle w:val="af2"/>
          <w:rFonts w:eastAsia="Guttman Hodes" w:hint="cs"/>
          <w:rtl/>
        </w:rPr>
        <w:t xml:space="preserve">(לא: או' א' על תוד"ה רב אשי) </w:t>
      </w:r>
      <w:r>
        <w:rPr>
          <w:rFonts w:hint="cs"/>
          <w:rtl/>
        </w:rPr>
        <w:t xml:space="preserve">דכתבו בשם </w:t>
      </w:r>
      <w:r w:rsidRPr="007E17CE">
        <w:rPr>
          <w:rStyle w:val="aff4"/>
          <w:rFonts w:hint="cs"/>
          <w:rtl/>
        </w:rPr>
        <w:t>רבינו אליהו</w:t>
      </w:r>
      <w:r>
        <w:rPr>
          <w:rFonts w:hint="cs"/>
          <w:rtl/>
        </w:rPr>
        <w:t xml:space="preserve"> דבגמ' בכתובות איירי במוציא מרה"י לרה"ר דרך אסקופא כרמלית, עיי"ש דכ"כ לענין צירף ידו למטה מג'.</w:t>
      </w:r>
      <w:bookmarkEnd w:id="3963"/>
    </w:p>
    <w:p w14:paraId="4C7373AD" w14:textId="77777777" w:rsidR="00C20878" w:rsidRPr="008644A2" w:rsidRDefault="00C20878" w:rsidP="00C20878">
      <w:pPr>
        <w:pStyle w:val="a7"/>
        <w:rPr>
          <w:rtl/>
        </w:rPr>
      </w:pPr>
      <w:bookmarkStart w:id="3964" w:name="_Toc99703540"/>
      <w:r>
        <w:rPr>
          <w:rFonts w:hint="cs"/>
          <w:rtl/>
        </w:rPr>
        <w:t>בי' האבנ"ז בתו"י בסוגיין דלא ילפי' מד"א ברה"ר כלל אף למקום חיוב ואמרי' קלוטה לקולא</w:t>
      </w:r>
      <w:bookmarkEnd w:id="3964"/>
    </w:p>
    <w:p w14:paraId="04299110" w14:textId="27B81BF1" w:rsidR="00C20878" w:rsidRDefault="00C20878" w:rsidP="006C4D7E">
      <w:pPr>
        <w:pStyle w:val="a3"/>
        <w:rPr>
          <w:rtl/>
        </w:rPr>
      </w:pPr>
      <w:r>
        <w:rPr>
          <w:rFonts w:hint="cs"/>
          <w:rtl/>
        </w:rPr>
        <w:t xml:space="preserve">עי' במ"ש </w:t>
      </w:r>
      <w:r w:rsidRPr="008644A2">
        <w:rPr>
          <w:rStyle w:val="aff4"/>
          <w:rFonts w:hint="cs"/>
          <w:rtl/>
        </w:rPr>
        <w:t>האבנ"ז</w:t>
      </w:r>
      <w:r w:rsidRPr="00BC0ADD">
        <w:rPr>
          <w:rFonts w:hint="cs"/>
          <w:rtl/>
        </w:rPr>
        <w:t xml:space="preserve"> </w:t>
      </w:r>
      <w:r w:rsidRPr="008644A2">
        <w:rPr>
          <w:rStyle w:val="af2"/>
          <w:rFonts w:eastAsia="Guttman Hodes" w:hint="cs"/>
          <w:rtl/>
        </w:rPr>
        <w:t xml:space="preserve">(עי'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Ref99052727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8644A2">
        <w:rPr>
          <w:rStyle w:val="af2"/>
          <w:rFonts w:eastAsia="Guttman Hodes"/>
          <w:rtl/>
        </w:rPr>
        <w:fldChar w:fldCharType="end"/>
      </w:r>
      <w:r w:rsidRPr="008644A2">
        <w:rPr>
          <w:rStyle w:val="af2"/>
          <w:rFonts w:eastAsia="Guttman Hodes" w:hint="cs"/>
          <w:rtl/>
        </w:rPr>
        <w:t xml:space="preserve"> </w:t>
      </w:r>
      <w:r>
        <w:rPr>
          <w:rStyle w:val="aff4"/>
          <w:rFonts w:hint="cs"/>
          <w:rtl/>
        </w:rPr>
        <w:t>ד</w:t>
      </w:r>
      <w:r w:rsidRPr="007E17CE">
        <w:rPr>
          <w:rStyle w:val="aff4"/>
          <w:rFonts w:hint="cs"/>
          <w:rtl/>
        </w:rPr>
        <w:t>התוס' ישנים</w:t>
      </w:r>
      <w:r>
        <w:rPr>
          <w:rStyle w:val="aff4"/>
          <w:rFonts w:hint="cs"/>
          <w:rtl/>
        </w:rPr>
        <w:t xml:space="preserve"> בסוגיין</w:t>
      </w:r>
      <w:r w:rsidRPr="008644A2">
        <w:rPr>
          <w:rStyle w:val="af2"/>
          <w:rFonts w:eastAsia="Guttman Hodes" w:hint="cs"/>
          <w:rtl/>
        </w:rPr>
        <w:t xml:space="preserve"> (עי'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Ref98965290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644A2">
        <w:rPr>
          <w:rStyle w:val="af2"/>
          <w:rFonts w:eastAsia="Guttman Hodes"/>
          <w:rtl/>
        </w:rPr>
        <w:fldChar w:fldCharType="end"/>
      </w:r>
      <w:r>
        <w:rPr>
          <w:rFonts w:hint="cs"/>
          <w:rtl/>
        </w:rPr>
        <w:t xml:space="preserve"> ס"ל דלא ילפינן מד"א ברה"ר כיון דהוא הלכתא ופליגי על דברי </w:t>
      </w:r>
      <w:r w:rsidRPr="00F05CBF">
        <w:rPr>
          <w:rStyle w:val="aff4"/>
          <w:rFonts w:hint="cs"/>
          <w:rtl/>
        </w:rPr>
        <w:t>התוס' לעיל</w:t>
      </w:r>
      <w:r w:rsidRPr="008644A2">
        <w:rPr>
          <w:rStyle w:val="af2"/>
          <w:rFonts w:eastAsia="Guttman Hodes" w:hint="cs"/>
          <w:rtl/>
        </w:rPr>
        <w:t xml:space="preserve"> (עי'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Ref98965418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8644A2">
        <w:rPr>
          <w:rStyle w:val="af2"/>
          <w:rFonts w:eastAsia="Guttman Hodes"/>
          <w:rtl/>
        </w:rPr>
        <w:fldChar w:fldCharType="end"/>
      </w:r>
      <w:r w:rsidRPr="008644A2">
        <w:rPr>
          <w:rStyle w:val="af2"/>
          <w:rFonts w:eastAsia="Guttman Hodes" w:hint="cs"/>
          <w:rtl/>
        </w:rPr>
        <w:t xml:space="preserve"> </w:t>
      </w:r>
      <w:r w:rsidRPr="00F05CBF">
        <w:rPr>
          <w:rFonts w:hint="cs"/>
          <w:rtl/>
        </w:rPr>
        <w:t>ד</w:t>
      </w:r>
      <w:r>
        <w:rPr>
          <w:rFonts w:hint="cs"/>
          <w:rtl/>
        </w:rPr>
        <w:t xml:space="preserve">ס"ל דהא דלא ילפינן מד"א ברה"ר, הוא כיון </w:t>
      </w:r>
      <w:r w:rsidRPr="00F05CBF">
        <w:rPr>
          <w:rFonts w:hint="cs"/>
          <w:rtl/>
        </w:rPr>
        <w:t>לא אמרינן קלוטה לקולא</w:t>
      </w:r>
      <w:r>
        <w:rPr>
          <w:rFonts w:hint="cs"/>
          <w:rtl/>
        </w:rPr>
        <w:t xml:space="preserve">, והוסיף </w:t>
      </w:r>
      <w:r w:rsidRPr="001E01DF">
        <w:rPr>
          <w:rStyle w:val="aff4"/>
          <w:rFonts w:hint="cs"/>
          <w:rtl/>
        </w:rPr>
        <w:t>האבנ"ז</w:t>
      </w:r>
      <w:r w:rsidRPr="008644A2">
        <w:rPr>
          <w:rStyle w:val="af2"/>
          <w:rFonts w:eastAsia="Guttman Hodes" w:hint="cs"/>
          <w:rtl/>
        </w:rPr>
        <w:t xml:space="preserve"> (או"ח סי' רמ"א סוף או' י')</w:t>
      </w:r>
      <w:r>
        <w:rPr>
          <w:rFonts w:hint="cs"/>
          <w:rtl/>
        </w:rPr>
        <w:t xml:space="preserve"> דמבואר מדברי </w:t>
      </w:r>
      <w:r w:rsidRPr="007E17CE">
        <w:rPr>
          <w:rStyle w:val="aff4"/>
          <w:rFonts w:hint="cs"/>
          <w:rtl/>
        </w:rPr>
        <w:t>התוס' ישנים</w:t>
      </w:r>
      <w:r>
        <w:rPr>
          <w:rStyle w:val="aff4"/>
          <w:rFonts w:hint="cs"/>
          <w:rtl/>
        </w:rPr>
        <w:t xml:space="preserve"> בסוגיין</w:t>
      </w:r>
      <w:r>
        <w:rPr>
          <w:rFonts w:hint="cs"/>
          <w:rtl/>
        </w:rPr>
        <w:t xml:space="preserve"> דלא ס"ל כדעת </w:t>
      </w:r>
      <w:r w:rsidRPr="00C532AF">
        <w:rPr>
          <w:rStyle w:val="aff4"/>
          <w:rFonts w:hint="cs"/>
          <w:rtl/>
        </w:rPr>
        <w:t>התוס' בכתובות והרשב"א</w:t>
      </w:r>
      <w:r>
        <w:rPr>
          <w:rFonts w:hint="cs"/>
          <w:rtl/>
        </w:rPr>
        <w:t xml:space="preserve"> </w:t>
      </w:r>
      <w:r w:rsidRPr="008644A2">
        <w:rPr>
          <w:rStyle w:val="af2"/>
          <w:rFonts w:eastAsia="Guttman Hodes" w:hint="cs"/>
          <w:rtl/>
        </w:rPr>
        <w:t xml:space="preserve">(עי'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Ref98963365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8644A2">
        <w:rPr>
          <w:rStyle w:val="af2"/>
          <w:rFonts w:eastAsia="Guttman Hodes"/>
          <w:rtl/>
        </w:rPr>
        <w:fldChar w:fldCharType="end"/>
      </w:r>
      <w:r>
        <w:rPr>
          <w:rFonts w:hint="cs"/>
          <w:rtl/>
        </w:rPr>
        <w:t xml:space="preserve"> </w:t>
      </w:r>
      <w:r w:rsidRPr="00C532AF">
        <w:rPr>
          <w:rStyle w:val="aff4"/>
          <w:rFonts w:hint="cs"/>
          <w:rtl/>
        </w:rPr>
        <w:t>ורב האי גאון ור"ח</w:t>
      </w:r>
      <w:r>
        <w:rPr>
          <w:rFonts w:hint="cs"/>
          <w:rtl/>
        </w:rPr>
        <w:t xml:space="preserve"> </w:t>
      </w:r>
      <w:r w:rsidRPr="00C532AF">
        <w:rPr>
          <w:rStyle w:val="aff4"/>
          <w:rFonts w:hint="cs"/>
          <w:rtl/>
        </w:rPr>
        <w:t>לקמן</w:t>
      </w:r>
      <w:r>
        <w:rPr>
          <w:rFonts w:hint="cs"/>
          <w:rtl/>
        </w:rPr>
        <w:t xml:space="preserve"> </w:t>
      </w:r>
      <w:r w:rsidRPr="008644A2">
        <w:rPr>
          <w:rStyle w:val="af2"/>
          <w:rFonts w:eastAsia="Guttman Hodes" w:hint="cs"/>
          <w:rtl/>
        </w:rPr>
        <w:t xml:space="preserve">(עי' אות </w:t>
      </w:r>
      <w:r w:rsidRPr="008644A2">
        <w:rPr>
          <w:rStyle w:val="af2"/>
          <w:rFonts w:eastAsia="Guttman Hodes"/>
          <w:rtl/>
        </w:rPr>
        <w:fldChar w:fldCharType="begin"/>
      </w:r>
      <w:r w:rsidRPr="008644A2">
        <w:rPr>
          <w:rStyle w:val="af2"/>
          <w:rFonts w:eastAsia="Guttman Hodes"/>
          <w:rtl/>
        </w:rPr>
        <w:instrText xml:space="preserve"> </w:instrText>
      </w:r>
      <w:r w:rsidRPr="008644A2">
        <w:rPr>
          <w:rStyle w:val="af2"/>
          <w:rFonts w:eastAsia="Guttman Hodes" w:hint="cs"/>
        </w:rPr>
        <w:instrText>REF</w:instrText>
      </w:r>
      <w:r w:rsidRPr="008644A2">
        <w:rPr>
          <w:rStyle w:val="af2"/>
          <w:rFonts w:eastAsia="Guttman Hodes" w:hint="cs"/>
          <w:rtl/>
        </w:rPr>
        <w:instrText xml:space="preserve"> _</w:instrText>
      </w:r>
      <w:r w:rsidRPr="008644A2">
        <w:rPr>
          <w:rStyle w:val="af2"/>
          <w:rFonts w:eastAsia="Guttman Hodes" w:hint="cs"/>
        </w:rPr>
        <w:instrText>Ref99010757 \r \h</w:instrText>
      </w:r>
      <w:r w:rsidRPr="008644A2">
        <w:rPr>
          <w:rStyle w:val="af2"/>
          <w:rFonts w:eastAsia="Guttman Hodes"/>
          <w:rtl/>
        </w:rPr>
        <w:instrText xml:space="preserve"> </w:instrText>
      </w:r>
      <w:r w:rsidRPr="008644A2">
        <w:rPr>
          <w:rStyle w:val="af2"/>
          <w:rFonts w:eastAsia="Guttman Hodes"/>
          <w:rtl/>
        </w:rPr>
      </w:r>
      <w:r w:rsidRPr="008644A2">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8644A2">
        <w:rPr>
          <w:rStyle w:val="af2"/>
          <w:rFonts w:eastAsia="Guttman Hodes"/>
          <w:rtl/>
        </w:rPr>
        <w:fldChar w:fldCharType="end"/>
      </w:r>
      <w:r>
        <w:rPr>
          <w:rFonts w:hint="cs"/>
          <w:rtl/>
        </w:rPr>
        <w:t xml:space="preserve"> דילפינן דבמקום חיוב לא אמרינן קלוטה ומהלך כעומד לקולא, אלא ס"ל </w:t>
      </w:r>
      <w:r>
        <w:rPr>
          <w:rStyle w:val="aff4"/>
          <w:rFonts w:hint="cs"/>
          <w:rtl/>
        </w:rPr>
        <w:t>ל</w:t>
      </w:r>
      <w:r w:rsidRPr="007E17CE">
        <w:rPr>
          <w:rStyle w:val="aff4"/>
          <w:rFonts w:hint="cs"/>
          <w:rtl/>
        </w:rPr>
        <w:t>תוס' ישנים</w:t>
      </w:r>
      <w:r>
        <w:rPr>
          <w:rStyle w:val="aff4"/>
          <w:rFonts w:hint="cs"/>
          <w:rtl/>
        </w:rPr>
        <w:t xml:space="preserve"> בסוגיין</w:t>
      </w:r>
      <w:r>
        <w:rPr>
          <w:rFonts w:hint="cs"/>
          <w:rtl/>
        </w:rPr>
        <w:t xml:space="preserve"> דלא ילפינן כלל מד"א ברה"ר כיון דהלכתא גמירי.</w:t>
      </w:r>
    </w:p>
    <w:p w14:paraId="49AEC4CA" w14:textId="77777777" w:rsidR="00C20878" w:rsidRPr="001E4307" w:rsidRDefault="00C20878" w:rsidP="00C20878">
      <w:pPr>
        <w:pStyle w:val="a7"/>
        <w:rPr>
          <w:rtl/>
        </w:rPr>
      </w:pPr>
    </w:p>
    <w:p w14:paraId="50C05924" w14:textId="77777777" w:rsidR="00C20878" w:rsidRPr="001E4307" w:rsidRDefault="00C20878" w:rsidP="00C20878">
      <w:pPr>
        <w:pStyle w:val="a7"/>
        <w:rPr>
          <w:rtl/>
        </w:rPr>
      </w:pPr>
    </w:p>
    <w:p w14:paraId="7E289929" w14:textId="77777777" w:rsidR="00C20878" w:rsidRPr="001E4307" w:rsidRDefault="00C20878" w:rsidP="00C20878">
      <w:pPr>
        <w:pStyle w:val="a7"/>
        <w:rPr>
          <w:rtl/>
        </w:rPr>
      </w:pPr>
    </w:p>
    <w:p w14:paraId="7688A6FD" w14:textId="77777777" w:rsidR="00C20878" w:rsidRDefault="00C20878" w:rsidP="00C20878">
      <w:pPr>
        <w:pStyle w:val="affff5"/>
        <w:rPr>
          <w:rtl/>
        </w:rPr>
      </w:pPr>
      <w:bookmarkStart w:id="3965" w:name="_Toc98140112"/>
      <w:bookmarkStart w:id="3966" w:name="_Toc99703541"/>
      <w:bookmarkEnd w:id="3950"/>
      <w:r>
        <w:rPr>
          <w:rFonts w:hint="cs"/>
          <w:rtl/>
        </w:rPr>
        <w:t>ספק הריב"א במהלך כעומד בד"א ברה"ר</w:t>
      </w:r>
      <w:bookmarkEnd w:id="3941"/>
      <w:bookmarkEnd w:id="3965"/>
      <w:bookmarkEnd w:id="3966"/>
    </w:p>
    <w:p w14:paraId="737B23BB" w14:textId="77777777" w:rsidR="00C20878" w:rsidRPr="002823E7" w:rsidRDefault="00C20878" w:rsidP="00C20878">
      <w:pPr>
        <w:pStyle w:val="1"/>
        <w:rPr>
          <w:rtl/>
        </w:rPr>
      </w:pPr>
      <w:bookmarkStart w:id="3967" w:name="_Toc98140113"/>
      <w:bookmarkStart w:id="3968" w:name="_Toc99703542"/>
      <w:r>
        <w:rPr>
          <w:rFonts w:hint="cs"/>
          <w:rtl/>
        </w:rPr>
        <w:t>ספיקות הריב"א</w:t>
      </w:r>
      <w:bookmarkEnd w:id="3967"/>
      <w:r>
        <w:rPr>
          <w:rFonts w:hint="cs"/>
          <w:rtl/>
        </w:rPr>
        <w:t xml:space="preserve"> בלא עמד בסוף הד"א ברה"ר ובעמד בתוך ד"א</w:t>
      </w:r>
      <w:bookmarkEnd w:id="3968"/>
      <w:r>
        <w:rPr>
          <w:rFonts w:hint="cs"/>
          <w:rtl/>
        </w:rPr>
        <w:t xml:space="preserve"> </w:t>
      </w:r>
    </w:p>
    <w:p w14:paraId="5616A575" w14:textId="77777777" w:rsidR="00C20878" w:rsidRPr="00D3603A" w:rsidRDefault="00C20878" w:rsidP="00C20878">
      <w:pPr>
        <w:pStyle w:val="a7"/>
      </w:pPr>
      <w:bookmarkStart w:id="3969" w:name="_Toc99703543"/>
      <w:r>
        <w:rPr>
          <w:rFonts w:hint="cs"/>
          <w:rtl/>
        </w:rPr>
        <w:t>ספק ריב"א במעביר ד"א ברה"ר ועמד לפוש בתוך הד"א אי אמרי' מהלך כעומד חייב בסוף ד"א</w:t>
      </w:r>
      <w:bookmarkEnd w:id="3969"/>
    </w:p>
    <w:p w14:paraId="3DD66254" w14:textId="4B50F1AD" w:rsidR="00C20878" w:rsidRDefault="00C20878" w:rsidP="006C4D7E">
      <w:pPr>
        <w:pStyle w:val="a3"/>
        <w:rPr>
          <w:rtl/>
        </w:rPr>
      </w:pPr>
      <w:r>
        <w:rPr>
          <w:rFonts w:hint="cs"/>
          <w:rtl/>
        </w:rPr>
        <w:t xml:space="preserve">במ"ש </w:t>
      </w:r>
      <w:r w:rsidRPr="00076435">
        <w:rPr>
          <w:rStyle w:val="aff4"/>
          <w:rFonts w:hint="cs"/>
          <w:rtl/>
        </w:rPr>
        <w:t>התוס'</w:t>
      </w:r>
      <w:r>
        <w:rPr>
          <w:rStyle w:val="aff4"/>
          <w:rFonts w:hint="cs"/>
          <w:rtl/>
        </w:rPr>
        <w:t xml:space="preserve"> </w:t>
      </w:r>
      <w:r w:rsidRPr="0007643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Ref98174599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ז)</w:t>
      </w:r>
      <w:r>
        <w:rPr>
          <w:rStyle w:val="af2"/>
          <w:rFonts w:eastAsia="Guttman Hodes"/>
          <w:rtl/>
        </w:rPr>
        <w:fldChar w:fldCharType="end"/>
      </w:r>
      <w:r>
        <w:rPr>
          <w:rStyle w:val="af2"/>
          <w:rFonts w:eastAsia="Guttman Hodes" w:hint="cs"/>
          <w:rtl/>
        </w:rPr>
        <w:t xml:space="preserve"> </w:t>
      </w:r>
      <w:r>
        <w:rPr>
          <w:rFonts w:hint="cs"/>
          <w:rtl/>
        </w:rPr>
        <w:t>דחיוב ד"א ברה"ר הלכתא גמירי לה, ולא אמרינן</w:t>
      </w:r>
      <w:r w:rsidRPr="00F158B4">
        <w:rPr>
          <w:rFonts w:hint="cs"/>
          <w:rtl/>
        </w:rPr>
        <w:t xml:space="preserve"> </w:t>
      </w:r>
      <w:r>
        <w:rPr>
          <w:rFonts w:hint="cs"/>
          <w:rtl/>
        </w:rPr>
        <w:t xml:space="preserve">דקלוטה כמי שהונחה, כתב </w:t>
      </w:r>
      <w:r w:rsidRPr="00AA11E6">
        <w:rPr>
          <w:rStyle w:val="aff4"/>
          <w:rFonts w:hint="cs"/>
          <w:rtl/>
        </w:rPr>
        <w:t>ה</w:t>
      </w:r>
      <w:r w:rsidRPr="00634932">
        <w:rPr>
          <w:rStyle w:val="aff4"/>
          <w:rFonts w:hint="cs"/>
          <w:rtl/>
        </w:rPr>
        <w:t>ריב"א בתוס'</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ה בשלמא</w:t>
      </w:r>
      <w:r w:rsidRPr="00636DEF">
        <w:rPr>
          <w:rStyle w:val="af2"/>
          <w:rFonts w:eastAsia="Guttman Hodes" w:hint="cs"/>
          <w:rtl/>
        </w:rPr>
        <w:t>)</w:t>
      </w:r>
      <w:r>
        <w:rPr>
          <w:rFonts w:hint="cs"/>
          <w:rtl/>
        </w:rPr>
        <w:t xml:space="preserve"> </w:t>
      </w:r>
      <w:r>
        <w:rPr>
          <w:rStyle w:val="aff4"/>
          <w:rFonts w:hint="cs"/>
          <w:rtl/>
        </w:rPr>
        <w:t>וב</w:t>
      </w:r>
      <w:r w:rsidRPr="00636DEF">
        <w:rPr>
          <w:rStyle w:val="aff4"/>
          <w:rFonts w:hint="cs"/>
          <w:rtl/>
        </w:rPr>
        <w:t>תוס' הרא"ש</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636DEF">
        <w:rPr>
          <w:rStyle w:val="af2"/>
          <w:rFonts w:eastAsia="Guttman Hodes" w:hint="cs"/>
          <w:rtl/>
        </w:rPr>
        <w:t>מהלך)</w:t>
      </w:r>
      <w:r w:rsidRPr="003D1153">
        <w:rPr>
          <w:rStyle w:val="af2"/>
          <w:rFonts w:eastAsia="Guttman Hodes" w:hint="cs"/>
          <w:rtl/>
        </w:rPr>
        <w:t xml:space="preserve"> </w:t>
      </w:r>
      <w:r>
        <w:rPr>
          <w:rFonts w:hint="cs"/>
          <w:rtl/>
        </w:rPr>
        <w:t>דעדיין יש להסתפק לבן עזאי, במעביר ד"א ברה"ר ועמד לפוש בתוך הד"א,</w:t>
      </w:r>
      <w:r w:rsidRPr="00AA11E6">
        <w:rPr>
          <w:rFonts w:hint="cs"/>
          <w:rtl/>
        </w:rPr>
        <w:t xml:space="preserve"> </w:t>
      </w:r>
      <w:r>
        <w:rPr>
          <w:rFonts w:hint="cs"/>
          <w:rtl/>
        </w:rPr>
        <w:t xml:space="preserve">האם כיון שעמד באמצע הוא פטור, או דכיון דאף כשהוא מהלך הוא כעומד דמי, חשיב שהעביר ד"א ברה"ר, אעפ"י שעמד באמצע, ועי' במה שביארו </w:t>
      </w:r>
      <w:r w:rsidRPr="001D6F6F">
        <w:rPr>
          <w:rStyle w:val="aff4"/>
          <w:rFonts w:hint="cs"/>
          <w:rtl/>
        </w:rPr>
        <w:t>הגרעק"א</w:t>
      </w:r>
      <w:r>
        <w:rPr>
          <w:rStyle w:val="aff4"/>
          <w:rFonts w:hint="cs"/>
          <w:rtl/>
        </w:rPr>
        <w:t xml:space="preserve"> בסוגיין</w:t>
      </w:r>
      <w:r w:rsidRPr="00E44C61">
        <w:rPr>
          <w:rStyle w:val="af2"/>
          <w:rFonts w:eastAsia="Guttman Hodes" w:hint="cs"/>
          <w:rtl/>
        </w:rPr>
        <w:t xml:space="preserve"> (עי'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Ref94720182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E44C61">
        <w:rPr>
          <w:rStyle w:val="af2"/>
          <w:rFonts w:eastAsia="Guttman Hodes"/>
          <w:rtl/>
        </w:rPr>
        <w:fldChar w:fldCharType="end"/>
      </w:r>
      <w:r>
        <w:rPr>
          <w:rFonts w:hint="cs"/>
          <w:rtl/>
        </w:rPr>
        <w:t xml:space="preserve"> </w:t>
      </w:r>
      <w:r>
        <w:rPr>
          <w:rStyle w:val="aff4"/>
          <w:rFonts w:hint="cs"/>
          <w:rtl/>
        </w:rPr>
        <w:t>ובהגה</w:t>
      </w:r>
      <w:r>
        <w:rPr>
          <w:rStyle w:val="aff4"/>
          <w:rtl/>
        </w:rPr>
        <w:t>"</w:t>
      </w:r>
      <w:r>
        <w:rPr>
          <w:rStyle w:val="aff4"/>
          <w:rFonts w:hint="cs"/>
          <w:rtl/>
        </w:rPr>
        <w:t xml:space="preserve">ה מבנו </w:t>
      </w:r>
      <w:r>
        <w:rPr>
          <w:rStyle w:val="af2"/>
          <w:rFonts w:eastAsia="Guttman Hodes" w:hint="cs"/>
          <w:rtl/>
        </w:rPr>
        <w:t>(</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Ref95408934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E44C61">
        <w:rPr>
          <w:rStyle w:val="af2"/>
          <w:rFonts w:eastAsia="Guttman Hodes"/>
          <w:rtl/>
        </w:rPr>
        <w:fldChar w:fldCharType="end"/>
      </w:r>
      <w:r>
        <w:rPr>
          <w:rStyle w:val="aff4"/>
          <w:rFonts w:hint="cs"/>
          <w:rtl/>
        </w:rPr>
        <w:t xml:space="preserve"> </w:t>
      </w:r>
      <w:r w:rsidRPr="001D6F6F">
        <w:rPr>
          <w:rStyle w:val="aff4"/>
          <w:rFonts w:hint="cs"/>
          <w:rtl/>
        </w:rPr>
        <w:t>והאבנ"ז</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Ref95424644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E44C61">
        <w:rPr>
          <w:rStyle w:val="af2"/>
          <w:rFonts w:eastAsia="Guttman Hodes"/>
          <w:rtl/>
        </w:rPr>
        <w:fldChar w:fldCharType="end"/>
      </w:r>
      <w:r>
        <w:rPr>
          <w:rStyle w:val="af2"/>
          <w:rFonts w:eastAsia="Guttman Hodes" w:hint="cs"/>
          <w:rtl/>
        </w:rPr>
        <w:t xml:space="preserve"> </w:t>
      </w:r>
      <w:r w:rsidRPr="001D6F6F">
        <w:rPr>
          <w:rStyle w:val="aff4"/>
          <w:rFonts w:hint="cs"/>
          <w:rtl/>
        </w:rPr>
        <w:t>והשפ"א</w:t>
      </w:r>
      <w:r>
        <w:rPr>
          <w:rFonts w:hint="cs"/>
          <w:rtl/>
        </w:rPr>
        <w:t xml:space="preserve"> </w:t>
      </w:r>
      <w:r w:rsidRPr="00F14027">
        <w:rPr>
          <w:rStyle w:val="af2"/>
          <w:rFonts w:eastAsia="Guttman Hodes" w:hint="cs"/>
          <w:rtl/>
        </w:rPr>
        <w:t xml:space="preserve">(עי' אות </w:t>
      </w:r>
      <w:r w:rsidRPr="00F14027">
        <w:rPr>
          <w:rStyle w:val="af2"/>
          <w:rFonts w:eastAsia="Guttman Hodes"/>
          <w:rtl/>
        </w:rPr>
        <w:fldChar w:fldCharType="begin"/>
      </w:r>
      <w:r w:rsidRPr="00F14027">
        <w:rPr>
          <w:rStyle w:val="af2"/>
          <w:rFonts w:eastAsia="Guttman Hodes"/>
          <w:rtl/>
        </w:rPr>
        <w:instrText xml:space="preserve"> </w:instrText>
      </w:r>
      <w:r w:rsidRPr="00F14027">
        <w:rPr>
          <w:rStyle w:val="af2"/>
          <w:rFonts w:eastAsia="Guttman Hodes" w:hint="cs"/>
        </w:rPr>
        <w:instrText>REF</w:instrText>
      </w:r>
      <w:r w:rsidRPr="00F14027">
        <w:rPr>
          <w:rStyle w:val="af2"/>
          <w:rFonts w:eastAsia="Guttman Hodes" w:hint="cs"/>
          <w:rtl/>
        </w:rPr>
        <w:instrText xml:space="preserve"> _</w:instrText>
      </w:r>
      <w:r w:rsidRPr="00F14027">
        <w:rPr>
          <w:rStyle w:val="af2"/>
          <w:rFonts w:eastAsia="Guttman Hodes" w:hint="cs"/>
        </w:rPr>
        <w:instrText>Ref99054175 \r \h</w:instrText>
      </w:r>
      <w:r w:rsidRPr="00F14027">
        <w:rPr>
          <w:rStyle w:val="af2"/>
          <w:rFonts w:eastAsia="Guttman Hodes"/>
          <w:rtl/>
        </w:rPr>
        <w:instrText xml:space="preserve"> </w:instrText>
      </w:r>
      <w:r w:rsidRPr="00F14027">
        <w:rPr>
          <w:rStyle w:val="af2"/>
          <w:rFonts w:eastAsia="Guttman Hodes"/>
          <w:rtl/>
        </w:rPr>
      </w:r>
      <w:r w:rsidRPr="00F14027">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F14027">
        <w:rPr>
          <w:rStyle w:val="af2"/>
          <w:rFonts w:eastAsia="Guttman Hodes"/>
          <w:rtl/>
        </w:rPr>
        <w:fldChar w:fldCharType="end"/>
      </w:r>
      <w:r>
        <w:rPr>
          <w:rFonts w:hint="cs"/>
          <w:rtl/>
        </w:rPr>
        <w:t xml:space="preserve"> </w:t>
      </w:r>
      <w:r w:rsidRPr="001D6F6F">
        <w:rPr>
          <w:rStyle w:val="aff4"/>
          <w:rFonts w:hint="cs"/>
          <w:rtl/>
        </w:rPr>
        <w:t>והנפש חיה</w:t>
      </w:r>
      <w:r>
        <w:rPr>
          <w:rFonts w:hint="cs"/>
          <w:rtl/>
        </w:rPr>
        <w:t xml:space="preserve"> </w:t>
      </w:r>
      <w:r w:rsidRPr="001D6F6F">
        <w:rPr>
          <w:rStyle w:val="af2"/>
          <w:rFonts w:eastAsia="Guttman Hodes" w:hint="cs"/>
          <w:rtl/>
        </w:rPr>
        <w:t xml:space="preserve">(עי' אות </w:t>
      </w:r>
      <w:r w:rsidRPr="001D6F6F">
        <w:rPr>
          <w:rStyle w:val="af2"/>
          <w:rFonts w:eastAsia="Guttman Hodes"/>
          <w:rtl/>
        </w:rPr>
        <w:fldChar w:fldCharType="begin"/>
      </w:r>
      <w:r w:rsidRPr="001D6F6F">
        <w:rPr>
          <w:rStyle w:val="af2"/>
          <w:rFonts w:eastAsia="Guttman Hodes"/>
          <w:rtl/>
        </w:rPr>
        <w:instrText xml:space="preserve"> </w:instrText>
      </w:r>
      <w:r w:rsidRPr="001D6F6F">
        <w:rPr>
          <w:rStyle w:val="af2"/>
          <w:rFonts w:eastAsia="Guttman Hodes" w:hint="cs"/>
        </w:rPr>
        <w:instrText>REF</w:instrText>
      </w:r>
      <w:r w:rsidRPr="001D6F6F">
        <w:rPr>
          <w:rStyle w:val="af2"/>
          <w:rFonts w:eastAsia="Guttman Hodes" w:hint="cs"/>
          <w:rtl/>
        </w:rPr>
        <w:instrText xml:space="preserve"> _</w:instrText>
      </w:r>
      <w:r w:rsidRPr="001D6F6F">
        <w:rPr>
          <w:rStyle w:val="af2"/>
          <w:rFonts w:eastAsia="Guttman Hodes" w:hint="cs"/>
        </w:rPr>
        <w:instrText>Ref99014713 \r \h</w:instrText>
      </w:r>
      <w:r w:rsidRPr="001D6F6F">
        <w:rPr>
          <w:rStyle w:val="af2"/>
          <w:rFonts w:eastAsia="Guttman Hodes"/>
          <w:rtl/>
        </w:rPr>
        <w:instrText xml:space="preserve"> </w:instrText>
      </w:r>
      <w:r w:rsidRPr="001D6F6F">
        <w:rPr>
          <w:rStyle w:val="af2"/>
          <w:rFonts w:eastAsia="Guttman Hodes"/>
          <w:rtl/>
        </w:rPr>
      </w:r>
      <w:r w:rsidRPr="001D6F6F">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1D6F6F">
        <w:rPr>
          <w:rStyle w:val="af2"/>
          <w:rFonts w:eastAsia="Guttman Hodes"/>
          <w:rtl/>
        </w:rPr>
        <w:fldChar w:fldCharType="end"/>
      </w:r>
      <w:r>
        <w:rPr>
          <w:rFonts w:hint="cs"/>
          <w:rtl/>
        </w:rPr>
        <w:t xml:space="preserve"> </w:t>
      </w:r>
      <w:r>
        <w:rPr>
          <w:rStyle w:val="aff4"/>
          <w:rFonts w:hint="cs"/>
          <w:rtl/>
        </w:rPr>
        <w:t>ו</w:t>
      </w:r>
      <w:r>
        <w:rPr>
          <w:rStyle w:val="aff4"/>
          <w:rtl/>
        </w:rPr>
        <w:t>המשנת ר"א</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Ref99058314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Pr>
          <w:rStyle w:val="af2"/>
          <w:rFonts w:eastAsia="Guttman Hodes"/>
          <w:rtl/>
        </w:rPr>
        <w:fldChar w:fldCharType="end"/>
      </w:r>
      <w:r>
        <w:rPr>
          <w:rStyle w:val="af2"/>
          <w:rFonts w:eastAsia="Guttman Hodes" w:hint="cs"/>
          <w:rtl/>
        </w:rPr>
        <w:t xml:space="preserve"> </w:t>
      </w:r>
      <w:r w:rsidRPr="001B0B33">
        <w:rPr>
          <w:rStyle w:val="aff4"/>
          <w:rFonts w:hint="cs"/>
          <w:rtl/>
        </w:rPr>
        <w:t>והגרא"ל מאלין</w:t>
      </w:r>
      <w:r>
        <w:rPr>
          <w:rFonts w:hint="cs"/>
          <w:rtl/>
        </w:rPr>
        <w:t xml:space="preserve"> </w:t>
      </w:r>
      <w:r w:rsidRPr="001B0B33">
        <w:rPr>
          <w:rStyle w:val="af2"/>
          <w:rFonts w:eastAsia="Guttman Hodes" w:hint="cs"/>
          <w:rtl/>
        </w:rPr>
        <w:t>(עי' אות</w:t>
      </w:r>
      <w:r>
        <w:rPr>
          <w:rFonts w:hint="cs"/>
          <w:rtl/>
        </w:rPr>
        <w:t xml:space="preserve">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Ref98927667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1B0B33">
        <w:rPr>
          <w:rStyle w:val="af2"/>
          <w:rFonts w:eastAsia="Guttman Hodes"/>
          <w:rtl/>
        </w:rPr>
        <w:fldChar w:fldCharType="end"/>
      </w:r>
      <w:r>
        <w:rPr>
          <w:rFonts w:hint="cs"/>
          <w:rtl/>
        </w:rPr>
        <w:t xml:space="preserve"> </w:t>
      </w:r>
      <w:r w:rsidRPr="001B0B33">
        <w:rPr>
          <w:rStyle w:val="aff4"/>
          <w:rFonts w:hint="cs"/>
          <w:rtl/>
        </w:rPr>
        <w:t>והקה"י</w:t>
      </w:r>
      <w:r>
        <w:rPr>
          <w:rFonts w:hint="cs"/>
          <w:rtl/>
        </w:rPr>
        <w:t xml:space="preserve"> </w:t>
      </w:r>
      <w:r w:rsidRPr="001B0B33">
        <w:rPr>
          <w:rStyle w:val="af2"/>
          <w:rFonts w:eastAsia="Guttman Hodes" w:hint="cs"/>
          <w:rtl/>
        </w:rPr>
        <w:t xml:space="preserve">(עי' אות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Ref99086076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1B0B33">
        <w:rPr>
          <w:rStyle w:val="af2"/>
          <w:rFonts w:eastAsia="Guttman Hodes"/>
          <w:rtl/>
        </w:rPr>
        <w:fldChar w:fldCharType="end"/>
      </w:r>
      <w:r>
        <w:rPr>
          <w:rFonts w:hint="cs"/>
          <w:rtl/>
        </w:rPr>
        <w:t xml:space="preserve"> בספק </w:t>
      </w:r>
      <w:r w:rsidRPr="00E44C61">
        <w:rPr>
          <w:rStyle w:val="aff4"/>
          <w:rFonts w:hint="cs"/>
          <w:rtl/>
        </w:rPr>
        <w:t>הריב"א</w:t>
      </w:r>
      <w:r>
        <w:rPr>
          <w:rFonts w:hint="cs"/>
          <w:rtl/>
        </w:rPr>
        <w:t>.</w:t>
      </w:r>
    </w:p>
    <w:p w14:paraId="64870EC6" w14:textId="77777777" w:rsidR="00C20878" w:rsidRPr="00050A41" w:rsidRDefault="00C20878" w:rsidP="00C20878">
      <w:pPr>
        <w:pStyle w:val="a7"/>
      </w:pPr>
      <w:bookmarkStart w:id="3970" w:name="_Toc99703544"/>
      <w:r>
        <w:rPr>
          <w:rFonts w:hint="cs"/>
          <w:rtl/>
        </w:rPr>
        <w:t>ספק הריב"א לבן עזאי במעביר ד"א ולא עמד בסופם ואחר נטלה מידו אי חייב דמהלך כעומד</w:t>
      </w:r>
      <w:bookmarkEnd w:id="3970"/>
    </w:p>
    <w:p w14:paraId="2C4EAF1A" w14:textId="6EFB6302" w:rsidR="00C20878" w:rsidRDefault="00C20878" w:rsidP="006C4D7E">
      <w:pPr>
        <w:pStyle w:val="a3"/>
        <w:rPr>
          <w:rtl/>
        </w:rPr>
      </w:pPr>
      <w:r>
        <w:rPr>
          <w:rFonts w:hint="cs"/>
          <w:rtl/>
        </w:rPr>
        <w:t xml:space="preserve">והוסיף </w:t>
      </w:r>
      <w:r w:rsidRPr="00AA11E6">
        <w:rPr>
          <w:rStyle w:val="aff4"/>
          <w:rFonts w:hint="cs"/>
          <w:rtl/>
        </w:rPr>
        <w:t>ה</w:t>
      </w:r>
      <w:r w:rsidRPr="00634932">
        <w:rPr>
          <w:rStyle w:val="aff4"/>
          <w:rFonts w:hint="cs"/>
          <w:rtl/>
        </w:rPr>
        <w:t>ריב"א בתוס'</w:t>
      </w:r>
      <w:r>
        <w:rPr>
          <w:rStyle w:val="aff4"/>
          <w:rFonts w:hint="cs"/>
          <w:rtl/>
        </w:rPr>
        <w:t xml:space="preserve"> </w:t>
      </w:r>
      <w:r>
        <w:rPr>
          <w:rFonts w:hint="cs"/>
          <w:rtl/>
        </w:rPr>
        <w:t>דכן יש להסתפק</w:t>
      </w:r>
      <w:r w:rsidRPr="00AA11E6">
        <w:rPr>
          <w:rFonts w:hint="cs"/>
          <w:rtl/>
        </w:rPr>
        <w:t xml:space="preserve"> </w:t>
      </w:r>
      <w:r>
        <w:rPr>
          <w:rFonts w:hint="cs"/>
          <w:rtl/>
        </w:rPr>
        <w:t xml:space="preserve">לבן עזאי, במעביר ד"א ברה"ר ולא עמד בסוף הד"א, כגון שאחר נטלה מידו, האם חייב מדין מהלך כעומד, או דפטור, </w:t>
      </w:r>
      <w:r w:rsidRPr="00D3603A">
        <w:rPr>
          <w:rStyle w:val="af"/>
          <w:rFonts w:hint="cs"/>
          <w:rtl/>
        </w:rPr>
        <w:t xml:space="preserve">[ועי' בדברי </w:t>
      </w:r>
      <w:r w:rsidRPr="00D3603A">
        <w:rPr>
          <w:rStyle w:val="aff9"/>
          <w:rFonts w:hint="cs"/>
          <w:rtl/>
        </w:rPr>
        <w:t>התוס' הרא"ש</w:t>
      </w:r>
      <w:r>
        <w:rPr>
          <w:rStyle w:val="af"/>
          <w:rFonts w:hint="cs"/>
          <w:rtl/>
        </w:rPr>
        <w:t xml:space="preserve"> </w:t>
      </w:r>
      <w:r w:rsidRPr="00D3603A">
        <w:rPr>
          <w:rStyle w:val="af"/>
          <w:rFonts w:hint="cs"/>
          <w:rtl/>
        </w:rPr>
        <w:t xml:space="preserve">דכתב בשם </w:t>
      </w:r>
      <w:r w:rsidRPr="00D3603A">
        <w:rPr>
          <w:rStyle w:val="aff9"/>
          <w:rFonts w:hint="cs"/>
          <w:rtl/>
        </w:rPr>
        <w:t>הריב"א</w:t>
      </w:r>
      <w:r w:rsidRPr="00D3603A">
        <w:rPr>
          <w:rStyle w:val="af"/>
          <w:rFonts w:hint="cs"/>
          <w:rtl/>
        </w:rPr>
        <w:t xml:space="preserve"> דהספק הוא רק כשלא עמד בסוף הד"א, ולא הוסיף </w:t>
      </w:r>
      <w:r w:rsidRPr="00D3603A">
        <w:rPr>
          <w:rStyle w:val="aff9"/>
          <w:rFonts w:hint="cs"/>
          <w:rtl/>
        </w:rPr>
        <w:t>התוס' הרא"ש</w:t>
      </w:r>
      <w:r w:rsidRPr="00D3603A">
        <w:rPr>
          <w:rStyle w:val="af"/>
          <w:rFonts w:hint="cs"/>
          <w:rtl/>
        </w:rPr>
        <w:t xml:space="preserve"> דאיירי דאחר נטל מידו]</w:t>
      </w:r>
      <w:r>
        <w:rPr>
          <w:rFonts w:hint="cs"/>
          <w:rtl/>
        </w:rPr>
        <w:t>,</w:t>
      </w:r>
      <w:r w:rsidRPr="001B0B33">
        <w:rPr>
          <w:rFonts w:hint="cs"/>
          <w:rtl/>
        </w:rPr>
        <w:t xml:space="preserve"> </w:t>
      </w:r>
      <w:r>
        <w:rPr>
          <w:rFonts w:hint="cs"/>
          <w:rtl/>
        </w:rPr>
        <w:t>ועי' במה שביאר</w:t>
      </w:r>
      <w:r w:rsidRPr="001B0B33">
        <w:rPr>
          <w:rStyle w:val="aff4"/>
          <w:rFonts w:hint="cs"/>
          <w:rtl/>
        </w:rPr>
        <w:t xml:space="preserve"> הקה"י</w:t>
      </w:r>
      <w:r>
        <w:rPr>
          <w:rFonts w:hint="cs"/>
          <w:rtl/>
        </w:rPr>
        <w:t xml:space="preserve"> </w:t>
      </w:r>
      <w:r w:rsidRPr="001B0B3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Ref99097019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sidRPr="001B0B33">
        <w:rPr>
          <w:rStyle w:val="af2"/>
          <w:rFonts w:eastAsia="Guttman Hodes" w:hint="cs"/>
          <w:rtl/>
        </w:rPr>
        <w:t xml:space="preserve"> </w:t>
      </w:r>
      <w:r>
        <w:rPr>
          <w:rFonts w:hint="cs"/>
          <w:rtl/>
        </w:rPr>
        <w:t xml:space="preserve">בספק </w:t>
      </w:r>
      <w:r w:rsidRPr="00E44C61">
        <w:rPr>
          <w:rStyle w:val="aff4"/>
          <w:rFonts w:hint="cs"/>
          <w:rtl/>
        </w:rPr>
        <w:t>הריב"א</w:t>
      </w:r>
      <w:r>
        <w:rPr>
          <w:rFonts w:hint="cs"/>
          <w:rtl/>
        </w:rPr>
        <w:t>.</w:t>
      </w:r>
    </w:p>
    <w:p w14:paraId="61A044DF" w14:textId="77777777" w:rsidR="00C20878" w:rsidRPr="003C5B16" w:rsidRDefault="00C20878" w:rsidP="00C20878">
      <w:pPr>
        <w:pStyle w:val="a7"/>
      </w:pPr>
      <w:bookmarkStart w:id="3971" w:name="_Toc96376766"/>
      <w:bookmarkStart w:id="3972" w:name="_Toc98140115"/>
      <w:bookmarkStart w:id="3973" w:name="_Toc99703545"/>
      <w:bookmarkStart w:id="3974" w:name="_Toc96376767"/>
      <w:r>
        <w:rPr>
          <w:rFonts w:hint="cs"/>
          <w:rtl/>
        </w:rPr>
        <w:t>בי' התורא"ש דהספק של הריב"א אי בסוף ד' החפץ חשיב כמונח באויר מדין קלוטה או לא</w:t>
      </w:r>
      <w:bookmarkEnd w:id="3971"/>
      <w:bookmarkEnd w:id="3972"/>
      <w:bookmarkEnd w:id="3973"/>
    </w:p>
    <w:p w14:paraId="5C7F0357" w14:textId="77777777" w:rsidR="00C20878" w:rsidRPr="006E50D8" w:rsidRDefault="00C20878" w:rsidP="006C4D7E">
      <w:pPr>
        <w:pStyle w:val="a3"/>
        <w:rPr>
          <w:rtl/>
        </w:rPr>
      </w:pPr>
      <w:r>
        <w:rPr>
          <w:rFonts w:hint="cs"/>
          <w:rtl/>
        </w:rPr>
        <w:t xml:space="preserve">וביאר </w:t>
      </w:r>
      <w:r w:rsidRPr="00636DEF">
        <w:rPr>
          <w:rStyle w:val="aff4"/>
          <w:rFonts w:hint="cs"/>
          <w:rtl/>
        </w:rPr>
        <w:t>התוס' הרא"ש</w:t>
      </w:r>
      <w:r>
        <w:rPr>
          <w:rStyle w:val="aff4"/>
          <w:rFonts w:hint="cs"/>
          <w:rtl/>
        </w:rPr>
        <w:t xml:space="preserve"> </w:t>
      </w:r>
      <w:r>
        <w:rPr>
          <w:rFonts w:hint="cs"/>
          <w:rtl/>
        </w:rPr>
        <w:t xml:space="preserve">בשם </w:t>
      </w:r>
      <w:r w:rsidRPr="00AA11E6">
        <w:rPr>
          <w:rStyle w:val="aff4"/>
          <w:rFonts w:hint="cs"/>
          <w:rtl/>
        </w:rPr>
        <w:t>הריב</w:t>
      </w:r>
      <w:r w:rsidRPr="00634932">
        <w:rPr>
          <w:rStyle w:val="aff4"/>
          <w:rFonts w:hint="cs"/>
          <w:rtl/>
        </w:rPr>
        <w:t xml:space="preserve">"א </w:t>
      </w:r>
      <w:r>
        <w:rPr>
          <w:rFonts w:hint="cs"/>
          <w:rtl/>
        </w:rPr>
        <w:t>דהספק הוא האם כיון שהחפץ הגיע לסוף ד', אמרינן דמדין קלוטה חשיב שנח באויר רה"ר, או דאינו כמונח באויר,</w:t>
      </w:r>
      <w:r w:rsidRPr="0009691E">
        <w:rPr>
          <w:rFonts w:hint="cs"/>
          <w:rtl/>
        </w:rPr>
        <w:t xml:space="preserve"> </w:t>
      </w:r>
      <w:r>
        <w:rPr>
          <w:rFonts w:hint="cs"/>
          <w:rtl/>
        </w:rPr>
        <w:t xml:space="preserve">וע"ע במה שביארו </w:t>
      </w:r>
      <w:r>
        <w:rPr>
          <w:rStyle w:val="aff4"/>
          <w:rtl/>
        </w:rPr>
        <w:t>בחי' המהרי"ט</w:t>
      </w:r>
      <w:r>
        <w:rPr>
          <w:rtl/>
        </w:rPr>
        <w:t xml:space="preserve"> </w:t>
      </w:r>
      <w:r>
        <w:rPr>
          <w:rStyle w:val="af2"/>
          <w:rFonts w:eastAsiaTheme="minorEastAsia" w:hint="cs"/>
          <w:rtl/>
        </w:rPr>
        <w:t xml:space="preserve">(ד"ה בשלמא) </w:t>
      </w:r>
      <w:bookmarkStart w:id="3975" w:name="_Hlk97669650"/>
      <w:r>
        <w:rPr>
          <w:rStyle w:val="aff4"/>
          <w:rFonts w:hint="cs"/>
          <w:rtl/>
        </w:rPr>
        <w:t>והחת"ס</w:t>
      </w:r>
      <w:r>
        <w:rPr>
          <w:rFonts w:hint="cs"/>
          <w:rtl/>
        </w:rPr>
        <w:t xml:space="preserve"> </w:t>
      </w:r>
      <w:r w:rsidRPr="009863E3">
        <w:rPr>
          <w:rStyle w:val="af2"/>
          <w:rFonts w:eastAsia="Guttman Hodes" w:hint="cs"/>
          <w:rtl/>
        </w:rPr>
        <w:t xml:space="preserve">(ד"ה </w:t>
      </w:r>
      <w:r>
        <w:rPr>
          <w:rStyle w:val="af2"/>
          <w:rFonts w:eastAsia="Guttman Hodes" w:hint="cs"/>
          <w:rtl/>
        </w:rPr>
        <w:t xml:space="preserve">בא"ד וריב"א, נד' רק במהדו' מכון חת"ס) </w:t>
      </w:r>
      <w:bookmarkEnd w:id="3975"/>
      <w:r>
        <w:rPr>
          <w:rStyle w:val="aff4"/>
          <w:rFonts w:hint="cs"/>
          <w:rtl/>
        </w:rPr>
        <w:t xml:space="preserve">והנצי"ב </w:t>
      </w:r>
      <w:r w:rsidRPr="00357F39">
        <w:rPr>
          <w:rStyle w:val="af2"/>
          <w:rFonts w:eastAsia="Guttman Hodes" w:hint="cs"/>
          <w:rtl/>
        </w:rPr>
        <w:t>(ד"ה ונראה)</w:t>
      </w:r>
      <w:r>
        <w:rPr>
          <w:rStyle w:val="aff4"/>
          <w:rFonts w:hint="cs"/>
          <w:rtl/>
        </w:rPr>
        <w:t xml:space="preserve"> </w:t>
      </w:r>
      <w:r w:rsidRPr="009B723A">
        <w:rPr>
          <w:rStyle w:val="aff4"/>
          <w:rFonts w:hint="cs"/>
          <w:rtl/>
        </w:rPr>
        <w:t>בספק הריב"א</w:t>
      </w:r>
      <w:r w:rsidRPr="006E50D8">
        <w:rPr>
          <w:rFonts w:hint="cs"/>
          <w:rtl/>
        </w:rPr>
        <w:t>.</w:t>
      </w:r>
    </w:p>
    <w:p w14:paraId="0FB002C4" w14:textId="77777777" w:rsidR="00C20878" w:rsidRPr="000E5E4F" w:rsidRDefault="00C20878" w:rsidP="00C20878">
      <w:pPr>
        <w:pStyle w:val="a7"/>
        <w:rPr>
          <w:rtl/>
        </w:rPr>
      </w:pPr>
      <w:bookmarkStart w:id="3976" w:name="_Toc99703546"/>
      <w:r>
        <w:rPr>
          <w:rFonts w:hint="cs"/>
          <w:rtl/>
        </w:rPr>
        <w:t>בי' הרשב"א דההלכה דחייב בד"א דוקא במהלך דל"ה כעומד אבל אם עמד ממש ההלכה דחייב</w:t>
      </w:r>
      <w:bookmarkEnd w:id="3976"/>
    </w:p>
    <w:p w14:paraId="6E66CABA" w14:textId="77777777" w:rsidR="00C20878" w:rsidRDefault="00C20878" w:rsidP="006C4D7E">
      <w:pPr>
        <w:pStyle w:val="a3"/>
        <w:rPr>
          <w:rtl/>
        </w:rPr>
      </w:pPr>
      <w:bookmarkStart w:id="3977" w:name="_Ref99014611"/>
      <w:bookmarkStart w:id="3978" w:name="_Toc96376764"/>
      <w:bookmarkStart w:id="3979" w:name="_Toc98140116"/>
      <w:r>
        <w:rPr>
          <w:rFonts w:hint="cs"/>
          <w:rtl/>
        </w:rPr>
        <w:t xml:space="preserve">וכן הקשה </w:t>
      </w:r>
      <w:r>
        <w:rPr>
          <w:rStyle w:val="aff4"/>
          <w:rFonts w:hint="cs"/>
          <w:rtl/>
        </w:rPr>
        <w:t>הרשב</w:t>
      </w:r>
      <w:r>
        <w:rPr>
          <w:rStyle w:val="aff4"/>
          <w:rtl/>
        </w:rPr>
        <w:t>"</w:t>
      </w:r>
      <w:r>
        <w:rPr>
          <w:rStyle w:val="aff4"/>
          <w:rFonts w:hint="cs"/>
          <w:rtl/>
        </w:rPr>
        <w:t xml:space="preserve">א לקמן </w:t>
      </w:r>
      <w:r w:rsidRPr="000D31FE">
        <w:rPr>
          <w:rStyle w:val="af2"/>
          <w:rFonts w:eastAsia="Guttman Hodes" w:hint="cs"/>
          <w:rtl/>
        </w:rPr>
        <w:t>(ו. ד"ה בן עזאי)</w:t>
      </w:r>
      <w:r>
        <w:rPr>
          <w:rFonts w:hint="cs"/>
          <w:rtl/>
        </w:rPr>
        <w:t xml:space="preserve"> דאי ד"א ברה"ר הלכתא גמירי לה, א"כ אף בעמד לפוש בתוך ד"א יתחייב, ומ"ש ממהלך כעומד דחייב, ותירץ</w:t>
      </w:r>
      <w:r w:rsidRPr="00BF7B6A">
        <w:rPr>
          <w:rStyle w:val="aff4"/>
          <w:rFonts w:hint="cs"/>
          <w:rtl/>
        </w:rPr>
        <w:t xml:space="preserve"> </w:t>
      </w:r>
      <w:r>
        <w:rPr>
          <w:rStyle w:val="aff4"/>
          <w:rFonts w:hint="cs"/>
          <w:rtl/>
        </w:rPr>
        <w:t>הרשב</w:t>
      </w:r>
      <w:r>
        <w:rPr>
          <w:rStyle w:val="aff4"/>
          <w:rtl/>
        </w:rPr>
        <w:t>"</w:t>
      </w:r>
      <w:r>
        <w:rPr>
          <w:rStyle w:val="aff4"/>
          <w:rFonts w:hint="cs"/>
          <w:rtl/>
        </w:rPr>
        <w:t>א לקמן</w:t>
      </w:r>
      <w:r>
        <w:rPr>
          <w:rFonts w:hint="cs"/>
          <w:rtl/>
        </w:rPr>
        <w:t xml:space="preserve"> דגם את זה ילפינן ממהלכה דדוקא מהלך כעומד חייב, אבל עומד ממש פטור.</w:t>
      </w:r>
      <w:bookmarkEnd w:id="3977"/>
    </w:p>
    <w:p w14:paraId="787C443E" w14:textId="77777777" w:rsidR="00C20878" w:rsidRDefault="00C20878" w:rsidP="00C20878">
      <w:pPr>
        <w:pStyle w:val="1"/>
        <w:rPr>
          <w:rtl/>
        </w:rPr>
      </w:pPr>
      <w:bookmarkStart w:id="3980" w:name="_Toc99703547"/>
      <w:r>
        <w:rPr>
          <w:rFonts w:hint="cs"/>
          <w:rtl/>
        </w:rPr>
        <w:t>ספק הריב"א בקלטה כלב בסוף ד"א אי אמרינן קלוטה לחייב</w:t>
      </w:r>
      <w:bookmarkEnd w:id="3978"/>
      <w:bookmarkEnd w:id="3979"/>
      <w:bookmarkEnd w:id="3980"/>
    </w:p>
    <w:p w14:paraId="5252F655" w14:textId="77777777" w:rsidR="00C20878" w:rsidRDefault="00C20878" w:rsidP="00C20878">
      <w:pPr>
        <w:pStyle w:val="a7"/>
        <w:rPr>
          <w:rtl/>
        </w:rPr>
      </w:pPr>
      <w:bookmarkStart w:id="3981" w:name="_Toc98140117"/>
      <w:bookmarkStart w:id="3982" w:name="_Toc99703548"/>
      <w:r w:rsidRPr="00FC6C4F">
        <w:rPr>
          <w:rtl/>
        </w:rPr>
        <w:t>ספק הריב"א בד"א ברה"ר וקלטה כלב בסוף ד"א אי אמרינן קלוטה וחייב או דבד"א ל"א קלוטה</w:t>
      </w:r>
      <w:bookmarkEnd w:id="3981"/>
      <w:bookmarkEnd w:id="3982"/>
    </w:p>
    <w:p w14:paraId="53C105CD" w14:textId="010F8FD9" w:rsidR="00C20878" w:rsidRDefault="00C20878" w:rsidP="006C4D7E">
      <w:pPr>
        <w:pStyle w:val="a3"/>
        <w:rPr>
          <w:rtl/>
        </w:rPr>
      </w:pPr>
      <w:bookmarkStart w:id="3983" w:name="_Ref97747196"/>
      <w:bookmarkEnd w:id="3974"/>
      <w:r>
        <w:rPr>
          <w:rFonts w:hint="cs"/>
          <w:rtl/>
        </w:rPr>
        <w:t xml:space="preserve">וכתב </w:t>
      </w:r>
      <w:r w:rsidRPr="00AA11E6">
        <w:rPr>
          <w:rStyle w:val="aff4"/>
          <w:rFonts w:hint="cs"/>
          <w:rtl/>
        </w:rPr>
        <w:t>ה</w:t>
      </w:r>
      <w:r w:rsidRPr="00634932">
        <w:rPr>
          <w:rStyle w:val="aff4"/>
          <w:rFonts w:hint="cs"/>
          <w:rtl/>
        </w:rPr>
        <w:t>ריב"א בתוס'</w:t>
      </w:r>
      <w:r>
        <w:rPr>
          <w:rStyle w:val="aff4"/>
          <w:rFonts w:hint="cs"/>
          <w:rtl/>
        </w:rPr>
        <w:t xml:space="preserve"> וב</w:t>
      </w:r>
      <w:r w:rsidRPr="00636DEF">
        <w:rPr>
          <w:rStyle w:val="aff4"/>
          <w:rFonts w:hint="cs"/>
          <w:rtl/>
        </w:rPr>
        <w:t>תוס' הרא"ש</w:t>
      </w:r>
      <w:r>
        <w:rPr>
          <w:rStyle w:val="aff4"/>
          <w:rFonts w:hint="cs"/>
          <w:rtl/>
        </w:rPr>
        <w:t xml:space="preserve"> </w:t>
      </w:r>
      <w:r>
        <w:rPr>
          <w:rFonts w:hint="cs"/>
          <w:rtl/>
        </w:rPr>
        <w:t xml:space="preserve">דכן יש להסתפק לר"ע דאמרינן קלוטה כמי שהונחה דמיא, אם זרק ד"א ברה"ר ולא נח ברה"ר, אלא קלטה כלב או שנשרפה, האם כיון דבהעברה בתוך ד"א לא אמרינן דקלוטה כמי שהונחה בכל אמה ואמה, ה"ה דבסוף הד"א לא אמרינן קלוטה, או דחייב מדין קלוטה, ועי' במה שהקשה </w:t>
      </w:r>
      <w:r w:rsidRPr="0021429E">
        <w:rPr>
          <w:rStyle w:val="aff4"/>
          <w:rFonts w:hint="cs"/>
          <w:rtl/>
        </w:rPr>
        <w:t>המהרש"א</w:t>
      </w:r>
      <w:r>
        <w:rPr>
          <w:rFonts w:hint="cs"/>
          <w:rtl/>
        </w:rPr>
        <w:t xml:space="preserve"> </w:t>
      </w:r>
      <w:r w:rsidRPr="0021429E">
        <w:rPr>
          <w:rStyle w:val="af2"/>
          <w:rFonts w:eastAsia="Guttman Hodes" w:hint="cs"/>
          <w:rtl/>
        </w:rPr>
        <w:t xml:space="preserve">(עי' אות </w:t>
      </w:r>
      <w:r w:rsidRPr="0021429E">
        <w:rPr>
          <w:rStyle w:val="af2"/>
          <w:rFonts w:eastAsia="Guttman Hodes"/>
          <w:rtl/>
        </w:rPr>
        <w:fldChar w:fldCharType="begin"/>
      </w:r>
      <w:r w:rsidRPr="0021429E">
        <w:rPr>
          <w:rStyle w:val="af2"/>
          <w:rFonts w:eastAsia="Guttman Hodes"/>
          <w:rtl/>
        </w:rPr>
        <w:instrText xml:space="preserve"> </w:instrText>
      </w:r>
      <w:r w:rsidRPr="0021429E">
        <w:rPr>
          <w:rStyle w:val="af2"/>
          <w:rFonts w:eastAsia="Guttman Hodes" w:hint="cs"/>
        </w:rPr>
        <w:instrText>REF</w:instrText>
      </w:r>
      <w:r w:rsidRPr="0021429E">
        <w:rPr>
          <w:rStyle w:val="af2"/>
          <w:rFonts w:eastAsia="Guttman Hodes" w:hint="cs"/>
          <w:rtl/>
        </w:rPr>
        <w:instrText xml:space="preserve"> _</w:instrText>
      </w:r>
      <w:r w:rsidRPr="0021429E">
        <w:rPr>
          <w:rStyle w:val="af2"/>
          <w:rFonts w:eastAsia="Guttman Hodes" w:hint="cs"/>
        </w:rPr>
        <w:instrText>Ref97841597 \r \h</w:instrText>
      </w:r>
      <w:r w:rsidRPr="0021429E">
        <w:rPr>
          <w:rStyle w:val="af2"/>
          <w:rFonts w:eastAsia="Guttman Hodes"/>
          <w:rtl/>
        </w:rPr>
        <w:instrText xml:space="preserve"> </w:instrText>
      </w:r>
      <w:r w:rsidRPr="0021429E">
        <w:rPr>
          <w:rStyle w:val="af2"/>
          <w:rFonts w:eastAsia="Guttman Hodes"/>
          <w:rtl/>
        </w:rPr>
      </w:r>
      <w:r w:rsidRPr="0021429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21429E">
        <w:rPr>
          <w:rStyle w:val="af2"/>
          <w:rFonts w:eastAsia="Guttman Hodes"/>
          <w:rtl/>
        </w:rPr>
        <w:fldChar w:fldCharType="end"/>
      </w:r>
      <w:r>
        <w:rPr>
          <w:rFonts w:hint="cs"/>
          <w:rtl/>
        </w:rPr>
        <w:t xml:space="preserve"> על ספק </w:t>
      </w:r>
      <w:r w:rsidRPr="0021429E">
        <w:rPr>
          <w:rStyle w:val="aff4"/>
          <w:rFonts w:hint="cs"/>
          <w:rtl/>
        </w:rPr>
        <w:t>הריב"א</w:t>
      </w:r>
      <w:r>
        <w:rPr>
          <w:rFonts w:hint="cs"/>
          <w:rtl/>
        </w:rPr>
        <w:t xml:space="preserve"> בדעת ר"ע.</w:t>
      </w:r>
      <w:bookmarkEnd w:id="3983"/>
    </w:p>
    <w:p w14:paraId="2F086B08" w14:textId="77777777" w:rsidR="00C20878" w:rsidRDefault="00C20878" w:rsidP="00C20878">
      <w:pPr>
        <w:pStyle w:val="a7"/>
        <w:rPr>
          <w:rtl/>
        </w:rPr>
      </w:pPr>
      <w:bookmarkStart w:id="3984" w:name="_Toc99703549"/>
      <w:r>
        <w:rPr>
          <w:rFonts w:hint="cs"/>
          <w:rtl/>
        </w:rPr>
        <w:t>בי' התורא"ש דלא מצינו שיש אופנים דל"א קלוטה ומהלך כעומד וגמירי רק בד"א ברה"ר</w:t>
      </w:r>
      <w:bookmarkEnd w:id="3984"/>
      <w:r>
        <w:rPr>
          <w:rFonts w:hint="cs"/>
          <w:rtl/>
        </w:rPr>
        <w:t xml:space="preserve"> </w:t>
      </w:r>
    </w:p>
    <w:p w14:paraId="70FED869" w14:textId="35E676BB" w:rsidR="00C20878" w:rsidRDefault="00C20878" w:rsidP="006C4D7E">
      <w:pPr>
        <w:pStyle w:val="a3"/>
        <w:rPr>
          <w:rtl/>
        </w:rPr>
      </w:pPr>
      <w:r>
        <w:rPr>
          <w:rFonts w:hint="cs"/>
          <w:rtl/>
        </w:rPr>
        <w:t xml:space="preserve"> וכתב </w:t>
      </w:r>
      <w:r w:rsidRPr="00636DEF">
        <w:rPr>
          <w:rStyle w:val="aff4"/>
          <w:rFonts w:hint="cs"/>
          <w:rtl/>
        </w:rPr>
        <w:t>התוס' הרא"ש</w:t>
      </w:r>
      <w:r>
        <w:rPr>
          <w:rStyle w:val="aff4"/>
          <w:rFonts w:hint="cs"/>
          <w:rtl/>
        </w:rPr>
        <w:t xml:space="preserve"> </w:t>
      </w:r>
      <w:r>
        <w:rPr>
          <w:rFonts w:hint="cs"/>
          <w:rtl/>
        </w:rPr>
        <w:t xml:space="preserve">דנראה דא"א להסתפק </w:t>
      </w:r>
      <w:r w:rsidRPr="002B55BA">
        <w:rPr>
          <w:rStyle w:val="aff4"/>
          <w:rFonts w:hint="cs"/>
          <w:rtl/>
        </w:rPr>
        <w:t>כריב"א</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Ref97747157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44C61">
        <w:rPr>
          <w:rStyle w:val="af2"/>
          <w:rFonts w:eastAsia="Guttman Hodes"/>
          <w:rtl/>
        </w:rPr>
        <w:fldChar w:fldCharType="end"/>
      </w:r>
      <w:r w:rsidRPr="00E44C61">
        <w:rPr>
          <w:rStyle w:val="af2"/>
          <w:rFonts w:eastAsia="Guttman Hodes" w:hint="cs"/>
          <w:rtl/>
        </w:rPr>
        <w:t xml:space="preserve"> </w:t>
      </w:r>
      <w:r>
        <w:rPr>
          <w:rFonts w:hint="cs"/>
          <w:rtl/>
        </w:rPr>
        <w:t xml:space="preserve">אי אמרינן מהלך כעומד כשלא עמד בסוף הד"א, וכן א"א להסתפק </w:t>
      </w:r>
      <w:r w:rsidRPr="002B55BA">
        <w:rPr>
          <w:rStyle w:val="aff4"/>
          <w:rFonts w:hint="cs"/>
          <w:rtl/>
        </w:rPr>
        <w:t>כריב"א</w:t>
      </w:r>
      <w:r>
        <w:rPr>
          <w:rFonts w:hint="cs"/>
          <w:rtl/>
        </w:rPr>
        <w:t xml:space="preserve"> </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Ref99055154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E44C61">
        <w:rPr>
          <w:rStyle w:val="af2"/>
          <w:rFonts w:eastAsia="Guttman Hodes"/>
          <w:rtl/>
        </w:rPr>
        <w:fldChar w:fldCharType="end"/>
      </w:r>
      <w:r>
        <w:rPr>
          <w:rFonts w:hint="cs"/>
          <w:rtl/>
        </w:rPr>
        <w:t xml:space="preserve"> אי אמרינן קלוטה בקלטה כלב, כיון דקיי"ל בכל מקום דלבן עזאי אמרינן דמהלך כעומד, ולר"ע אמרינן קלוטה, ולא מצאנו אופנים דלא אמרינן כן, חוץ מד"א ברה"ר דחייב ולא אמרינן דהוא כמונח בכל אמה ואמה, כיון דהלכתא גמירי לה, ולא שייך לחייב בהעברת ד"א ברה"ר באופן אחר, או בעומד לפוש בתוך הד"א </w:t>
      </w:r>
      <w:r>
        <w:rPr>
          <w:rFonts w:hint="cs"/>
          <w:rtl/>
        </w:rPr>
        <w:lastRenderedPageBreak/>
        <w:t>דפשיטא דפטור אף לדעת בן עזאי</w:t>
      </w:r>
      <w:r w:rsidRPr="00436910">
        <w:rPr>
          <w:rFonts w:hint="cs"/>
          <w:rtl/>
        </w:rPr>
        <w:t xml:space="preserve"> </w:t>
      </w:r>
      <w:r>
        <w:rPr>
          <w:rFonts w:hint="cs"/>
          <w:rtl/>
        </w:rPr>
        <w:t xml:space="preserve">דס"ל דמהלך כעומד. </w:t>
      </w:r>
      <w:r w:rsidRPr="00FD7AB1">
        <w:rPr>
          <w:rStyle w:val="af"/>
          <w:rFonts w:hint="cs"/>
          <w:rtl/>
        </w:rPr>
        <w:t xml:space="preserve">[ועי' במ"ש </w:t>
      </w:r>
      <w:r w:rsidRPr="00FD7AB1">
        <w:rPr>
          <w:rStyle w:val="aff9"/>
          <w:rFonts w:hint="cs"/>
          <w:rtl/>
        </w:rPr>
        <w:t>התוס' הרא"ש</w:t>
      </w:r>
      <w:r w:rsidRPr="00FD7AB1">
        <w:rPr>
          <w:rStyle w:val="af"/>
          <w:rFonts w:hint="cs"/>
          <w:rtl/>
        </w:rPr>
        <w:t xml:space="preserve"> בשם </w:t>
      </w:r>
      <w:r w:rsidRPr="00FD7AB1">
        <w:rPr>
          <w:rStyle w:val="aff9"/>
          <w:rFonts w:hint="cs"/>
          <w:rtl/>
        </w:rPr>
        <w:t>הריב"א והתוס' ישנים</w:t>
      </w:r>
      <w:r w:rsidRPr="00FD7AB1">
        <w:rPr>
          <w:rStyle w:val="af"/>
          <w:rFonts w:hint="cs"/>
          <w:rtl/>
        </w:rPr>
        <w:t xml:space="preserve"> </w:t>
      </w:r>
      <w:r w:rsidRPr="00FD7AB1">
        <w:rPr>
          <w:rStyle w:val="aff5"/>
          <w:rFonts w:hint="cs"/>
          <w:rtl/>
        </w:rPr>
        <w:t xml:space="preserve">(עי' אות </w:t>
      </w:r>
      <w:r w:rsidRPr="00FD7AB1">
        <w:rPr>
          <w:rStyle w:val="aff5"/>
          <w:rtl/>
        </w:rPr>
        <w:fldChar w:fldCharType="begin"/>
      </w:r>
      <w:r w:rsidRPr="00FD7AB1">
        <w:rPr>
          <w:rStyle w:val="aff5"/>
          <w:rtl/>
        </w:rPr>
        <w:instrText xml:space="preserve"> </w:instrText>
      </w:r>
      <w:r w:rsidRPr="00FD7AB1">
        <w:rPr>
          <w:rStyle w:val="aff5"/>
          <w:rFonts w:hint="cs"/>
        </w:rPr>
        <w:instrText>REF</w:instrText>
      </w:r>
      <w:r w:rsidRPr="00FD7AB1">
        <w:rPr>
          <w:rStyle w:val="aff5"/>
          <w:rFonts w:hint="cs"/>
          <w:rtl/>
        </w:rPr>
        <w:instrText xml:space="preserve"> _</w:instrText>
      </w:r>
      <w:r w:rsidRPr="00FD7AB1">
        <w:rPr>
          <w:rStyle w:val="aff5"/>
          <w:rFonts w:hint="cs"/>
        </w:rPr>
        <w:instrText>Ref97631521 \r \h</w:instrText>
      </w:r>
      <w:r w:rsidRPr="00FD7AB1">
        <w:rPr>
          <w:rStyle w:val="aff5"/>
          <w:rtl/>
        </w:rPr>
        <w:instrText xml:space="preserve"> </w:instrText>
      </w:r>
      <w:r w:rsidRPr="00FD7AB1">
        <w:rPr>
          <w:rStyle w:val="aff5"/>
          <w:rtl/>
        </w:rPr>
      </w:r>
      <w:r w:rsidRPr="00FD7AB1">
        <w:rPr>
          <w:rStyle w:val="aff5"/>
          <w:rtl/>
        </w:rPr>
        <w:fldChar w:fldCharType="separate"/>
      </w:r>
      <w:r w:rsidR="00250336">
        <w:rPr>
          <w:rStyle w:val="aff5"/>
          <w:cs/>
        </w:rPr>
        <w:t>‎</w:t>
      </w:r>
      <w:r w:rsidR="00250336">
        <w:rPr>
          <w:rStyle w:val="aff5"/>
          <w:rtl/>
        </w:rPr>
        <w:t>סג)</w:t>
      </w:r>
      <w:r w:rsidRPr="00FD7AB1">
        <w:rPr>
          <w:rStyle w:val="aff5"/>
          <w:rtl/>
        </w:rPr>
        <w:fldChar w:fldCharType="end"/>
      </w:r>
      <w:r w:rsidRPr="00FD7AB1">
        <w:rPr>
          <w:rStyle w:val="af"/>
          <w:rFonts w:hint="cs"/>
          <w:rtl/>
        </w:rPr>
        <w:t xml:space="preserve"> דא"א לומר דהא דאמרינן מהלך כעומד, היינו דוקא במוציא מרה"י לרה"ר דרך סטיו, [</w:t>
      </w:r>
      <w:r w:rsidRPr="00FD7AB1">
        <w:rPr>
          <w:rStyle w:val="aff9"/>
          <w:rFonts w:hint="cs"/>
          <w:rtl/>
        </w:rPr>
        <w:t>והתוס' הרא"ש</w:t>
      </w:r>
      <w:r w:rsidRPr="00FD7AB1">
        <w:rPr>
          <w:rStyle w:val="af"/>
          <w:rFonts w:hint="cs"/>
          <w:rtl/>
        </w:rPr>
        <w:t xml:space="preserve"> כתב דרך כרמלית], דע"י ההפסק של סטיו חשיב החפץ כמונח, דא"כ אף זורק ומושיט דרך סטיו צריך להפטר, וע"ע במה שהקשה </w:t>
      </w:r>
      <w:r w:rsidRPr="00FD7AB1">
        <w:rPr>
          <w:rStyle w:val="aff9"/>
          <w:rtl/>
        </w:rPr>
        <w:t>התוס' הרא"ש</w:t>
      </w:r>
      <w:r w:rsidRPr="00FD7AB1">
        <w:rPr>
          <w:rStyle w:val="af"/>
          <w:rtl/>
        </w:rPr>
        <w:t xml:space="preserve"> </w:t>
      </w:r>
      <w:r w:rsidRPr="00FD7AB1">
        <w:rPr>
          <w:rStyle w:val="aff5"/>
          <w:rFonts w:hint="cs"/>
          <w:rtl/>
        </w:rPr>
        <w:t xml:space="preserve">(עי' אות </w:t>
      </w:r>
      <w:r w:rsidRPr="00FD7AB1">
        <w:rPr>
          <w:rStyle w:val="aff5"/>
          <w:rtl/>
        </w:rPr>
        <w:fldChar w:fldCharType="begin"/>
      </w:r>
      <w:r w:rsidRPr="00FD7AB1">
        <w:rPr>
          <w:rStyle w:val="aff5"/>
          <w:rtl/>
        </w:rPr>
        <w:instrText xml:space="preserve"> </w:instrText>
      </w:r>
      <w:r w:rsidRPr="00FD7AB1">
        <w:rPr>
          <w:rStyle w:val="aff5"/>
          <w:rFonts w:hint="cs"/>
        </w:rPr>
        <w:instrText>REF</w:instrText>
      </w:r>
      <w:r w:rsidRPr="00FD7AB1">
        <w:rPr>
          <w:rStyle w:val="aff5"/>
          <w:rFonts w:hint="cs"/>
          <w:rtl/>
        </w:rPr>
        <w:instrText xml:space="preserve"> _</w:instrText>
      </w:r>
      <w:r w:rsidRPr="00FD7AB1">
        <w:rPr>
          <w:rStyle w:val="aff5"/>
          <w:rFonts w:hint="cs"/>
        </w:rPr>
        <w:instrText>Ref97636875 \r \h</w:instrText>
      </w:r>
      <w:r w:rsidRPr="00FD7AB1">
        <w:rPr>
          <w:rStyle w:val="aff5"/>
          <w:rtl/>
        </w:rPr>
        <w:instrText xml:space="preserve"> </w:instrText>
      </w:r>
      <w:r w:rsidRPr="00FD7AB1">
        <w:rPr>
          <w:rStyle w:val="aff5"/>
          <w:rtl/>
        </w:rPr>
      </w:r>
      <w:r w:rsidRPr="00FD7AB1">
        <w:rPr>
          <w:rStyle w:val="aff5"/>
          <w:rtl/>
        </w:rPr>
        <w:fldChar w:fldCharType="separate"/>
      </w:r>
      <w:r w:rsidR="00250336">
        <w:rPr>
          <w:rStyle w:val="aff5"/>
          <w:cs/>
        </w:rPr>
        <w:t>‎</w:t>
      </w:r>
      <w:r w:rsidR="00250336">
        <w:rPr>
          <w:rStyle w:val="aff5"/>
          <w:rtl/>
        </w:rPr>
        <w:t>סו)</w:t>
      </w:r>
      <w:r w:rsidRPr="00FD7AB1">
        <w:rPr>
          <w:rStyle w:val="aff5"/>
          <w:rtl/>
        </w:rPr>
        <w:fldChar w:fldCharType="end"/>
      </w:r>
      <w:r w:rsidRPr="00FD7AB1">
        <w:rPr>
          <w:rStyle w:val="af"/>
          <w:rFonts w:hint="cs"/>
          <w:rtl/>
        </w:rPr>
        <w:t xml:space="preserve"> </w:t>
      </w:r>
      <w:r w:rsidRPr="00FD7AB1">
        <w:rPr>
          <w:rStyle w:val="af"/>
          <w:rtl/>
        </w:rPr>
        <w:t xml:space="preserve">על דברי </w:t>
      </w:r>
      <w:r w:rsidRPr="00FD7AB1">
        <w:rPr>
          <w:rStyle w:val="aff9"/>
          <w:rtl/>
        </w:rPr>
        <w:t>הריב"א</w:t>
      </w:r>
      <w:r w:rsidRPr="00FD7AB1">
        <w:rPr>
          <w:rStyle w:val="af"/>
          <w:rtl/>
        </w:rPr>
        <w:t xml:space="preserve"> </w:t>
      </w:r>
      <w:r w:rsidRPr="00FD7AB1">
        <w:rPr>
          <w:rStyle w:val="af"/>
          <w:rFonts w:hint="cs"/>
          <w:rtl/>
        </w:rPr>
        <w:t>דבגמ' בכתובות מוכח דמהלך כעומד אינו רק בהפסק כרמלית].</w:t>
      </w:r>
    </w:p>
    <w:p w14:paraId="7BC1316C" w14:textId="77777777" w:rsidR="00C20878" w:rsidRDefault="00C20878" w:rsidP="00C20878">
      <w:pPr>
        <w:pStyle w:val="1"/>
        <w:rPr>
          <w:rtl/>
        </w:rPr>
      </w:pPr>
      <w:bookmarkStart w:id="3985" w:name="_Toc99703550"/>
      <w:r>
        <w:rPr>
          <w:rFonts w:hint="cs"/>
          <w:rtl/>
        </w:rPr>
        <w:t>הבי' הא' בגרעק"א דספק הריב"א אי הוי כתרתי דסתרי</w:t>
      </w:r>
      <w:bookmarkEnd w:id="3985"/>
    </w:p>
    <w:p w14:paraId="3D91F10C" w14:textId="77777777" w:rsidR="00C20878" w:rsidRPr="0039784B" w:rsidRDefault="00C20878" w:rsidP="00C20878">
      <w:pPr>
        <w:pStyle w:val="a7"/>
        <w:rPr>
          <w:rtl/>
        </w:rPr>
      </w:pPr>
      <w:bookmarkStart w:id="3986" w:name="_Toc99703551"/>
      <w:r>
        <w:rPr>
          <w:rFonts w:hint="cs"/>
          <w:rtl/>
        </w:rPr>
        <w:t>בי' הגרעק"א דהספק של הריב"א אי הוא תרתי דסתרי דבתוך ד"א ל"א קלוטה ובסוף אמרינן</w:t>
      </w:r>
      <w:bookmarkEnd w:id="3986"/>
    </w:p>
    <w:p w14:paraId="22D93A18" w14:textId="555EC5BD" w:rsidR="00C20878" w:rsidRDefault="00C20878" w:rsidP="006C4D7E">
      <w:pPr>
        <w:pStyle w:val="a3"/>
        <w:rPr>
          <w:rtl/>
        </w:rPr>
      </w:pPr>
      <w:r>
        <w:rPr>
          <w:rFonts w:hint="cs"/>
          <w:rtl/>
        </w:rPr>
        <w:t xml:space="preserve">בספק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מהלך כעומד, או מדין קלוטה כמי שהונחה דמיא, ביאר </w:t>
      </w:r>
      <w:r>
        <w:rPr>
          <w:rStyle w:val="aff4"/>
          <w:rFonts w:hint="cs"/>
          <w:rtl/>
        </w:rPr>
        <w:t xml:space="preserve">הגרעק"א לעיל </w:t>
      </w:r>
      <w:r>
        <w:rPr>
          <w:rStyle w:val="af2"/>
          <w:rFonts w:eastAsia="Guttman Hodes" w:hint="cs"/>
          <w:rtl/>
        </w:rPr>
        <w:t>(ד: ד</w:t>
      </w:r>
      <w:r>
        <w:rPr>
          <w:rStyle w:val="af2"/>
          <w:rFonts w:eastAsia="Guttman Hodes"/>
          <w:rtl/>
        </w:rPr>
        <w:t>"</w:t>
      </w:r>
      <w:r>
        <w:rPr>
          <w:rStyle w:val="af2"/>
          <w:rFonts w:eastAsia="Guttman Hodes" w:hint="cs"/>
          <w:rtl/>
        </w:rPr>
        <w:t>ה ד</w:t>
      </w:r>
      <w:r>
        <w:rPr>
          <w:rStyle w:val="af2"/>
          <w:rFonts w:eastAsia="Guttman Hodes"/>
          <w:rtl/>
        </w:rPr>
        <w:t>"</w:t>
      </w:r>
      <w:r>
        <w:rPr>
          <w:rStyle w:val="af2"/>
          <w:rFonts w:eastAsia="Guttman Hodes" w:hint="cs"/>
          <w:rtl/>
        </w:rPr>
        <w:t xml:space="preserve">ה המוציא [בסוגריים]) </w:t>
      </w:r>
      <w:r>
        <w:rPr>
          <w:rFonts w:hint="cs"/>
          <w:rtl/>
        </w:rPr>
        <w:t xml:space="preserve">דמספקא ליה </w:t>
      </w:r>
      <w:r>
        <w:rPr>
          <w:rStyle w:val="aff4"/>
          <w:rFonts w:hint="cs"/>
          <w:rtl/>
        </w:rPr>
        <w:t>ל</w:t>
      </w:r>
      <w:r w:rsidRPr="00AA11E6">
        <w:rPr>
          <w:rStyle w:val="aff4"/>
          <w:rFonts w:hint="cs"/>
          <w:rtl/>
        </w:rPr>
        <w:t>ה</w:t>
      </w:r>
      <w:r w:rsidRPr="00634932">
        <w:rPr>
          <w:rStyle w:val="aff4"/>
          <w:rFonts w:hint="cs"/>
          <w:rtl/>
        </w:rPr>
        <w:t>ריב"א</w:t>
      </w:r>
      <w:r>
        <w:rPr>
          <w:rFonts w:hint="cs"/>
          <w:rtl/>
        </w:rPr>
        <w:t xml:space="preserve"> אי אעפ"י דבתוך הד"א לא אמרינן דקלוטה כמי שהונחה דמיא, וכן לא אמרינן דמהלך כעומד, מ"מ לאחר הד"א אמרינן קלוטה ומהלך כעומד, </w:t>
      </w:r>
      <w:r w:rsidRPr="00CF6C2E">
        <w:rPr>
          <w:rStyle w:val="af"/>
          <w:rFonts w:hint="cs"/>
          <w:rtl/>
        </w:rPr>
        <w:t>[וכ"כ</w:t>
      </w:r>
      <w:r>
        <w:rPr>
          <w:rFonts w:hint="cs"/>
          <w:rtl/>
        </w:rPr>
        <w:t xml:space="preserve"> </w:t>
      </w:r>
      <w:r w:rsidRPr="00CF6C2E">
        <w:rPr>
          <w:rStyle w:val="aff9"/>
          <w:rFonts w:hint="cs"/>
          <w:rtl/>
        </w:rPr>
        <w:t>החזו"א</w:t>
      </w:r>
      <w:r w:rsidRPr="00CF6C2E">
        <w:rPr>
          <w:rStyle w:val="aff5"/>
          <w:rFonts w:hint="cs"/>
          <w:rtl/>
        </w:rPr>
        <w:t xml:space="preserve"> (סי' ס"ב סק"ו)</w:t>
      </w:r>
      <w:r w:rsidRPr="00CF6C2E">
        <w:rPr>
          <w:rStyle w:val="af"/>
          <w:rFonts w:hint="cs"/>
          <w:rtl/>
        </w:rPr>
        <w:t>],</w:t>
      </w:r>
      <w:r>
        <w:rPr>
          <w:rFonts w:hint="cs"/>
          <w:rtl/>
        </w:rPr>
        <w:t xml:space="preserve"> או דכיון דבתוך הד"א לא אמרינן כן, ה"ה לאחר הד"א דאין אוחזין את החבל בשני ראשין, ועי' במ"ש </w:t>
      </w:r>
      <w:r w:rsidRPr="00E62A05">
        <w:rPr>
          <w:rStyle w:val="aff4"/>
          <w:rFonts w:hint="cs"/>
          <w:rtl/>
        </w:rPr>
        <w:t>הקה"י</w:t>
      </w:r>
      <w:r>
        <w:rPr>
          <w:rFonts w:hint="cs"/>
          <w:rtl/>
        </w:rPr>
        <w:t xml:space="preserve"> </w:t>
      </w:r>
      <w:r w:rsidRPr="002169AE">
        <w:rPr>
          <w:rStyle w:val="af2"/>
          <w:rFonts w:eastAsia="Guttman Hodes" w:hint="cs"/>
          <w:rtl/>
        </w:rPr>
        <w:t xml:space="preserve">(עי' אות </w:t>
      </w:r>
      <w:r w:rsidRPr="002169AE">
        <w:rPr>
          <w:rStyle w:val="af2"/>
          <w:rFonts w:eastAsia="Guttman Hodes"/>
          <w:rtl/>
        </w:rPr>
        <w:fldChar w:fldCharType="begin"/>
      </w:r>
      <w:r w:rsidRPr="002169AE">
        <w:rPr>
          <w:rStyle w:val="af2"/>
          <w:rFonts w:eastAsia="Guttman Hodes"/>
          <w:rtl/>
        </w:rPr>
        <w:instrText xml:space="preserve"> </w:instrText>
      </w:r>
      <w:r w:rsidRPr="002169AE">
        <w:rPr>
          <w:rStyle w:val="af2"/>
          <w:rFonts w:eastAsia="Guttman Hodes" w:hint="cs"/>
        </w:rPr>
        <w:instrText>REF</w:instrText>
      </w:r>
      <w:r w:rsidRPr="002169AE">
        <w:rPr>
          <w:rStyle w:val="af2"/>
          <w:rFonts w:eastAsia="Guttman Hodes" w:hint="cs"/>
          <w:rtl/>
        </w:rPr>
        <w:instrText xml:space="preserve"> _</w:instrText>
      </w:r>
      <w:r w:rsidRPr="002169AE">
        <w:rPr>
          <w:rStyle w:val="af2"/>
          <w:rFonts w:eastAsia="Guttman Hodes" w:hint="cs"/>
        </w:rPr>
        <w:instrText>Ref99086076 \r \h</w:instrText>
      </w:r>
      <w:r w:rsidRPr="002169AE">
        <w:rPr>
          <w:rStyle w:val="af2"/>
          <w:rFonts w:eastAsia="Guttman Hodes"/>
          <w:rtl/>
        </w:rPr>
        <w:instrText xml:space="preserve"> </w:instrText>
      </w:r>
      <w:r w:rsidRPr="002169AE">
        <w:rPr>
          <w:rStyle w:val="af2"/>
          <w:rFonts w:eastAsia="Guttman Hodes"/>
          <w:rtl/>
        </w:rPr>
      </w:r>
      <w:r w:rsidRPr="002169AE">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2169AE">
        <w:rPr>
          <w:rStyle w:val="af2"/>
          <w:rFonts w:eastAsia="Guttman Hodes"/>
          <w:rtl/>
        </w:rPr>
        <w:fldChar w:fldCharType="end"/>
      </w:r>
      <w:r>
        <w:rPr>
          <w:rFonts w:hint="cs"/>
          <w:rtl/>
        </w:rPr>
        <w:t>.</w:t>
      </w:r>
    </w:p>
    <w:p w14:paraId="0296714E" w14:textId="77777777" w:rsidR="00C20878" w:rsidRPr="003B4600" w:rsidRDefault="00C20878" w:rsidP="00C20878">
      <w:pPr>
        <w:pStyle w:val="1"/>
        <w:rPr>
          <w:rtl/>
        </w:rPr>
      </w:pPr>
      <w:bookmarkStart w:id="3987" w:name="_Toc99703552"/>
      <w:bookmarkStart w:id="3988" w:name="_Toc96376771"/>
      <w:bookmarkStart w:id="3989" w:name="_Toc98140121"/>
      <w:r>
        <w:rPr>
          <w:rFonts w:hint="cs"/>
          <w:rtl/>
        </w:rPr>
        <w:t>בי' הב' בגרעק"א בריב</w:t>
      </w:r>
      <w:r w:rsidRPr="003B4600">
        <w:rPr>
          <w:rFonts w:hint="cs"/>
          <w:rtl/>
        </w:rPr>
        <w:t>"א אי קלוטה במקום חיוב או בב' רשויות</w:t>
      </w:r>
      <w:bookmarkEnd w:id="3987"/>
    </w:p>
    <w:p w14:paraId="608574DB" w14:textId="77777777" w:rsidR="00C20878" w:rsidRPr="00E62A05" w:rsidRDefault="00C20878" w:rsidP="00C20878">
      <w:pPr>
        <w:pStyle w:val="a7"/>
        <w:rPr>
          <w:rtl/>
        </w:rPr>
      </w:pPr>
      <w:bookmarkStart w:id="3990" w:name="_Toc99703553"/>
      <w:r w:rsidRPr="003B4600">
        <w:rPr>
          <w:rFonts w:hint="cs"/>
          <w:rtl/>
        </w:rPr>
        <w:t>בי' הגרעק"א דהצד הא' בריב"א דמהלך כעומד הוא רק כשהגיע למקום חיוב כדכתב המהרש</w:t>
      </w:r>
      <w:r>
        <w:rPr>
          <w:rFonts w:hint="cs"/>
          <w:rtl/>
        </w:rPr>
        <w:t>"א</w:t>
      </w:r>
      <w:bookmarkEnd w:id="3988"/>
      <w:bookmarkEnd w:id="3989"/>
      <w:bookmarkEnd w:id="3990"/>
      <w:r>
        <w:rPr>
          <w:rFonts w:hint="cs"/>
          <w:rtl/>
        </w:rPr>
        <w:t xml:space="preserve"> </w:t>
      </w:r>
    </w:p>
    <w:p w14:paraId="7AE0E640" w14:textId="77777777" w:rsidR="00C20878" w:rsidRDefault="00C20878" w:rsidP="006C4D7E">
      <w:pPr>
        <w:pStyle w:val="a3"/>
        <w:rPr>
          <w:rtl/>
        </w:rPr>
      </w:pPr>
      <w:bookmarkStart w:id="3991" w:name="_Ref95408934"/>
      <w:r>
        <w:rPr>
          <w:rFonts w:hint="cs"/>
          <w:rtl/>
        </w:rPr>
        <w:t xml:space="preserve">ועוד ביאר </w:t>
      </w:r>
      <w:r>
        <w:rPr>
          <w:rStyle w:val="aff4"/>
          <w:rFonts w:hint="cs"/>
          <w:rtl/>
        </w:rPr>
        <w:t>הגרעק</w:t>
      </w:r>
      <w:r>
        <w:rPr>
          <w:rStyle w:val="aff4"/>
          <w:rtl/>
        </w:rPr>
        <w:t>"</w:t>
      </w:r>
      <w:r>
        <w:rPr>
          <w:rStyle w:val="aff4"/>
          <w:rFonts w:hint="cs"/>
          <w:rtl/>
        </w:rPr>
        <w:t>א בהגה</w:t>
      </w:r>
      <w:r>
        <w:rPr>
          <w:rStyle w:val="aff4"/>
          <w:rtl/>
        </w:rPr>
        <w:t>"</w:t>
      </w:r>
      <w:r>
        <w:rPr>
          <w:rStyle w:val="aff4"/>
          <w:rFonts w:hint="cs"/>
          <w:rtl/>
        </w:rPr>
        <w:t xml:space="preserve">ה מבנו </w:t>
      </w:r>
      <w:r>
        <w:rPr>
          <w:rStyle w:val="af2"/>
          <w:rFonts w:eastAsia="Guttman Hodes" w:hint="cs"/>
          <w:rtl/>
        </w:rPr>
        <w:t>(ד</w:t>
      </w:r>
      <w:r>
        <w:rPr>
          <w:rStyle w:val="af2"/>
          <w:rFonts w:eastAsia="Guttman Hodes"/>
          <w:rtl/>
        </w:rPr>
        <w:t>"</w:t>
      </w:r>
      <w:r>
        <w:rPr>
          <w:rStyle w:val="af2"/>
          <w:rFonts w:eastAsia="Guttman Hodes" w:hint="cs"/>
          <w:rtl/>
        </w:rPr>
        <w:t xml:space="preserve">ה </w:t>
      </w:r>
      <w:r w:rsidRPr="00454BB2">
        <w:rPr>
          <w:rStyle w:val="af2"/>
          <w:rFonts w:eastAsia="Guttman Hodes" w:hint="cs"/>
          <w:rtl/>
        </w:rPr>
        <w:t xml:space="preserve">אב"ה זכור) </w:t>
      </w:r>
      <w:bookmarkStart w:id="3992" w:name="_Hlk97840667"/>
      <w:r w:rsidRPr="001F62BE">
        <w:rPr>
          <w:rStyle w:val="aff4"/>
          <w:rFonts w:hint="cs"/>
          <w:rtl/>
        </w:rPr>
        <w:t>דהצד הא' בריב"א</w:t>
      </w:r>
      <w:r>
        <w:rPr>
          <w:rFonts w:hint="cs"/>
          <w:rtl/>
        </w:rPr>
        <w:t xml:space="preserve"> </w:t>
      </w:r>
      <w:bookmarkEnd w:id="3992"/>
      <w:r>
        <w:rPr>
          <w:rFonts w:hint="cs"/>
          <w:rtl/>
        </w:rPr>
        <w:t xml:space="preserve">הא דבמעביר ד"א ברה"ר לא אמרינן מהלך כעומד וקלוטה, הוא כיון דכל דין מהלך כעומד ודין קלוטה שייך רק כשהחפץ הגיע למקום חיוב, דבכה"ג אפש"ל דהוא כמונח, וכתב </w:t>
      </w:r>
      <w:r w:rsidRPr="00415BCA">
        <w:rPr>
          <w:rStyle w:val="aff4"/>
          <w:rFonts w:hint="cs"/>
          <w:rtl/>
        </w:rPr>
        <w:t xml:space="preserve">הגרעק"א </w:t>
      </w:r>
      <w:r>
        <w:rPr>
          <w:rFonts w:hint="cs"/>
          <w:rtl/>
        </w:rPr>
        <w:t xml:space="preserve">דסברא זו הזכיר </w:t>
      </w:r>
      <w:r>
        <w:rPr>
          <w:rStyle w:val="aff4"/>
          <w:rFonts w:hint="cs"/>
          <w:rtl/>
        </w:rPr>
        <w:t xml:space="preserve">המהרש"א </w:t>
      </w:r>
      <w:r w:rsidRPr="004926CD">
        <w:rPr>
          <w:rStyle w:val="aff4"/>
          <w:rFonts w:hint="cs"/>
          <w:rtl/>
        </w:rPr>
        <w:t>לקמן</w:t>
      </w:r>
      <w:r w:rsidRPr="002210C3">
        <w:rPr>
          <w:rStyle w:val="af2"/>
          <w:rFonts w:eastAsia="Guttman Hodes" w:hint="cs"/>
          <w:rtl/>
        </w:rPr>
        <w:t xml:space="preserve"> </w:t>
      </w:r>
      <w:r w:rsidRPr="004926CD">
        <w:rPr>
          <w:rStyle w:val="af2"/>
          <w:rFonts w:eastAsia="Guttman Hodes" w:hint="cs"/>
          <w:rtl/>
        </w:rPr>
        <w:t>(ק. ד"ה בא"ד ואין נראה)</w:t>
      </w:r>
      <w:r>
        <w:rPr>
          <w:rStyle w:val="af2"/>
          <w:rFonts w:eastAsia="Guttman Hodes" w:hint="cs"/>
          <w:rtl/>
        </w:rPr>
        <w:t xml:space="preserve"> </w:t>
      </w:r>
      <w:r w:rsidRPr="003B4600">
        <w:rPr>
          <w:rFonts w:hint="cs"/>
          <w:rtl/>
        </w:rPr>
        <w:t>לענין דין קלוטה ותמה</w:t>
      </w:r>
      <w:r>
        <w:rPr>
          <w:rFonts w:hint="cs"/>
          <w:rtl/>
        </w:rPr>
        <w:t xml:space="preserve"> </w:t>
      </w:r>
      <w:r w:rsidRPr="00415BCA">
        <w:rPr>
          <w:rStyle w:val="aff4"/>
          <w:rFonts w:hint="cs"/>
          <w:rtl/>
        </w:rPr>
        <w:t xml:space="preserve">הגרעק"א </w:t>
      </w:r>
      <w:r>
        <w:rPr>
          <w:rFonts w:hint="cs"/>
          <w:rtl/>
        </w:rPr>
        <w:t xml:space="preserve">על </w:t>
      </w:r>
      <w:r w:rsidRPr="00415BCA">
        <w:rPr>
          <w:rStyle w:val="aff4"/>
          <w:rFonts w:hint="cs"/>
          <w:rtl/>
        </w:rPr>
        <w:t xml:space="preserve">המהרש"א </w:t>
      </w:r>
      <w:r>
        <w:rPr>
          <w:rFonts w:hint="cs"/>
          <w:rtl/>
        </w:rPr>
        <w:t xml:space="preserve">דכתב סברא זו מדנפשיה ולא הזכיר דכן משמע </w:t>
      </w:r>
      <w:r w:rsidRPr="00415BCA">
        <w:rPr>
          <w:rStyle w:val="aff4"/>
          <w:rFonts w:hint="cs"/>
          <w:rtl/>
        </w:rPr>
        <w:t>בריב"א</w:t>
      </w:r>
      <w:r>
        <w:rPr>
          <w:rFonts w:hint="cs"/>
          <w:rtl/>
        </w:rPr>
        <w:t>.</w:t>
      </w:r>
      <w:bookmarkEnd w:id="3991"/>
    </w:p>
    <w:p w14:paraId="20EE1D4A" w14:textId="77777777" w:rsidR="00C20878" w:rsidRPr="001F62BE" w:rsidRDefault="00C20878" w:rsidP="00C20878">
      <w:pPr>
        <w:pStyle w:val="a7"/>
        <w:rPr>
          <w:rtl/>
        </w:rPr>
      </w:pPr>
      <w:bookmarkStart w:id="3993" w:name="_Toc99703554"/>
      <w:r>
        <w:rPr>
          <w:rFonts w:hint="cs"/>
          <w:rtl/>
        </w:rPr>
        <w:t>בי' הגרעק"א דהצד הב' בריב"א דמהלך כעומד רק כשהחפץ עבר רשות וה"ה בסוף הד"א ברה"ר</w:t>
      </w:r>
      <w:bookmarkEnd w:id="3993"/>
    </w:p>
    <w:p w14:paraId="69E6530E" w14:textId="27E2EE97" w:rsidR="00C20878" w:rsidRDefault="00C20878" w:rsidP="006C4D7E">
      <w:pPr>
        <w:pStyle w:val="a3"/>
        <w:rPr>
          <w:rtl/>
        </w:rPr>
      </w:pPr>
      <w:bookmarkStart w:id="3994" w:name="_Ref95409371"/>
      <w:bookmarkStart w:id="3995" w:name="_Ref99053319"/>
      <w:r w:rsidRPr="007F7704">
        <w:rPr>
          <w:rFonts w:hint="cs"/>
          <w:rtl/>
        </w:rPr>
        <w:t xml:space="preserve">ובביאור </w:t>
      </w:r>
      <w:r w:rsidRPr="001F62BE">
        <w:rPr>
          <w:rStyle w:val="aff4"/>
          <w:rFonts w:hint="cs"/>
          <w:rtl/>
        </w:rPr>
        <w:t>הצד ה</w:t>
      </w:r>
      <w:r>
        <w:rPr>
          <w:rStyle w:val="aff4"/>
          <w:rFonts w:hint="cs"/>
          <w:rtl/>
        </w:rPr>
        <w:t>ב</w:t>
      </w:r>
      <w:r w:rsidRPr="001F62BE">
        <w:rPr>
          <w:rStyle w:val="aff4"/>
          <w:rFonts w:hint="cs"/>
          <w:rtl/>
        </w:rPr>
        <w:t>' בריב"א</w:t>
      </w:r>
      <w:r>
        <w:rPr>
          <w:rFonts w:hint="cs"/>
          <w:rtl/>
        </w:rPr>
        <w:t xml:space="preserve"> כתב </w:t>
      </w:r>
      <w:r>
        <w:rPr>
          <w:rStyle w:val="aff4"/>
          <w:rFonts w:hint="cs"/>
          <w:rtl/>
        </w:rPr>
        <w:t>הגרעק</w:t>
      </w:r>
      <w:r>
        <w:rPr>
          <w:rStyle w:val="aff4"/>
          <w:rtl/>
        </w:rPr>
        <w:t>"</w:t>
      </w:r>
      <w:r>
        <w:rPr>
          <w:rStyle w:val="aff4"/>
          <w:rFonts w:hint="cs"/>
          <w:rtl/>
        </w:rPr>
        <w:t>א בהגה</w:t>
      </w:r>
      <w:r>
        <w:rPr>
          <w:rStyle w:val="aff4"/>
          <w:rtl/>
        </w:rPr>
        <w:t>"</w:t>
      </w:r>
      <w:r>
        <w:rPr>
          <w:rStyle w:val="aff4"/>
          <w:rFonts w:hint="cs"/>
          <w:rtl/>
        </w:rPr>
        <w:t xml:space="preserve">ה מבנו </w:t>
      </w:r>
      <w:r>
        <w:rPr>
          <w:rFonts w:hint="cs"/>
          <w:rtl/>
        </w:rPr>
        <w:t xml:space="preserve">דדין קלוטה שייך רק כשהחפץ עובר מרשות לרשות, דבכה"ג אפש"ל דהוא כמונח, אבל באותה הרשות לא שייך לומר דין קלוטה, וכדברי </w:t>
      </w:r>
      <w:r>
        <w:rPr>
          <w:rStyle w:val="aff4"/>
          <w:rFonts w:hint="cs"/>
          <w:rtl/>
        </w:rPr>
        <w:t>הרשב</w:t>
      </w:r>
      <w:r>
        <w:rPr>
          <w:rStyle w:val="aff4"/>
          <w:rtl/>
        </w:rPr>
        <w:t>"</w:t>
      </w:r>
      <w:r>
        <w:rPr>
          <w:rStyle w:val="aff4"/>
          <w:rFonts w:hint="cs"/>
          <w:rtl/>
        </w:rPr>
        <w:t xml:space="preserve">א לעיל </w:t>
      </w:r>
      <w:r w:rsidRPr="00291034">
        <w:rPr>
          <w:rStyle w:val="af2"/>
          <w:rFonts w:eastAsia="Guttman Hodes" w:hint="cs"/>
          <w:rtl/>
        </w:rPr>
        <w:t xml:space="preserve">(עי' אות </w:t>
      </w:r>
      <w:r w:rsidRPr="00291034">
        <w:rPr>
          <w:rStyle w:val="af2"/>
          <w:rFonts w:eastAsia="Guttman Hodes"/>
          <w:rtl/>
        </w:rPr>
        <w:fldChar w:fldCharType="begin"/>
      </w:r>
      <w:r w:rsidRPr="00291034">
        <w:rPr>
          <w:rStyle w:val="af2"/>
          <w:rFonts w:eastAsia="Guttman Hodes"/>
          <w:rtl/>
        </w:rPr>
        <w:instrText xml:space="preserve"> </w:instrText>
      </w:r>
      <w:r w:rsidRPr="00291034">
        <w:rPr>
          <w:rStyle w:val="af2"/>
          <w:rFonts w:eastAsia="Guttman Hodes" w:hint="cs"/>
        </w:rPr>
        <w:instrText>REF</w:instrText>
      </w:r>
      <w:r w:rsidRPr="00291034">
        <w:rPr>
          <w:rStyle w:val="af2"/>
          <w:rFonts w:eastAsia="Guttman Hodes" w:hint="cs"/>
          <w:rtl/>
        </w:rPr>
        <w:instrText xml:space="preserve"> _</w:instrText>
      </w:r>
      <w:r w:rsidRPr="00291034">
        <w:rPr>
          <w:rStyle w:val="af2"/>
          <w:rFonts w:eastAsia="Guttman Hodes" w:hint="cs"/>
        </w:rPr>
        <w:instrText>Ref97753642 \r \h</w:instrText>
      </w:r>
      <w:r w:rsidRPr="00291034">
        <w:rPr>
          <w:rStyle w:val="af2"/>
          <w:rFonts w:eastAsia="Guttman Hodes"/>
          <w:rtl/>
        </w:rPr>
        <w:instrText xml:space="preserve"> </w:instrText>
      </w:r>
      <w:r w:rsidRPr="00291034">
        <w:rPr>
          <w:rStyle w:val="af2"/>
          <w:rFonts w:eastAsia="Guttman Hodes"/>
          <w:rtl/>
        </w:rPr>
      </w:r>
      <w:r w:rsidRPr="00291034">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291034">
        <w:rPr>
          <w:rStyle w:val="af2"/>
          <w:rFonts w:eastAsia="Guttman Hodes"/>
          <w:rtl/>
        </w:rPr>
        <w:fldChar w:fldCharType="end"/>
      </w:r>
      <w:r w:rsidRPr="00291034">
        <w:rPr>
          <w:rStyle w:val="af2"/>
          <w:rFonts w:eastAsia="Guttman Hodes" w:hint="cs"/>
          <w:rtl/>
        </w:rPr>
        <w:t xml:space="preserve"> </w:t>
      </w:r>
      <w:r>
        <w:rPr>
          <w:rFonts w:hint="cs"/>
          <w:rtl/>
        </w:rPr>
        <w:t xml:space="preserve">בדין קלוטה, </w:t>
      </w:r>
      <w:r w:rsidRPr="006E13B8">
        <w:rPr>
          <w:rStyle w:val="af"/>
          <w:rFonts w:hint="cs"/>
          <w:rtl/>
        </w:rPr>
        <w:t xml:space="preserve">[וכדכתב </w:t>
      </w:r>
      <w:r w:rsidRPr="006E13B8">
        <w:rPr>
          <w:rStyle w:val="aff9"/>
          <w:rFonts w:hint="cs"/>
          <w:rtl/>
        </w:rPr>
        <w:t xml:space="preserve">הריטב"א </w:t>
      </w:r>
      <w:r w:rsidRPr="006E13B8">
        <w:rPr>
          <w:rStyle w:val="aff5"/>
          <w:rFonts w:hint="cs"/>
          <w:rtl/>
        </w:rPr>
        <w:t xml:space="preserve">(עי' אות </w:t>
      </w:r>
      <w:r w:rsidRPr="006E13B8">
        <w:rPr>
          <w:rStyle w:val="aff5"/>
          <w:rtl/>
        </w:rPr>
        <w:fldChar w:fldCharType="begin"/>
      </w:r>
      <w:r w:rsidRPr="006E13B8">
        <w:rPr>
          <w:rStyle w:val="aff5"/>
          <w:rtl/>
        </w:rPr>
        <w:instrText xml:space="preserve"> </w:instrText>
      </w:r>
      <w:r w:rsidRPr="006E13B8">
        <w:rPr>
          <w:rStyle w:val="aff5"/>
          <w:rFonts w:hint="cs"/>
        </w:rPr>
        <w:instrText>REF</w:instrText>
      </w:r>
      <w:r w:rsidRPr="006E13B8">
        <w:rPr>
          <w:rStyle w:val="aff5"/>
          <w:rFonts w:hint="cs"/>
          <w:rtl/>
        </w:rPr>
        <w:instrText xml:space="preserve"> _</w:instrText>
      </w:r>
      <w:r w:rsidRPr="006E13B8">
        <w:rPr>
          <w:rStyle w:val="aff5"/>
          <w:rFonts w:hint="cs"/>
        </w:rPr>
        <w:instrText>Ref97753960 \r \h</w:instrText>
      </w:r>
      <w:r w:rsidRPr="006E13B8">
        <w:rPr>
          <w:rStyle w:val="aff5"/>
          <w:rtl/>
        </w:rPr>
        <w:instrText xml:space="preserve"> </w:instrText>
      </w:r>
      <w:r w:rsidRPr="006E13B8">
        <w:rPr>
          <w:rStyle w:val="aff5"/>
          <w:rtl/>
        </w:rPr>
      </w:r>
      <w:r w:rsidRPr="006E13B8">
        <w:rPr>
          <w:rStyle w:val="aff5"/>
          <w:rtl/>
        </w:rPr>
        <w:fldChar w:fldCharType="separate"/>
      </w:r>
      <w:r w:rsidR="00250336">
        <w:rPr>
          <w:rStyle w:val="aff5"/>
          <w:cs/>
        </w:rPr>
        <w:t>‎</w:t>
      </w:r>
      <w:r w:rsidR="00250336">
        <w:rPr>
          <w:rStyle w:val="aff5"/>
          <w:rtl/>
        </w:rPr>
        <w:t>נ)</w:t>
      </w:r>
      <w:r w:rsidRPr="006E13B8">
        <w:rPr>
          <w:rStyle w:val="aff5"/>
          <w:rtl/>
        </w:rPr>
        <w:fldChar w:fldCharType="end"/>
      </w:r>
      <w:r w:rsidRPr="006E13B8">
        <w:rPr>
          <w:rStyle w:val="af"/>
          <w:rFonts w:hint="cs"/>
          <w:rtl/>
        </w:rPr>
        <w:t xml:space="preserve"> בשם </w:t>
      </w:r>
      <w:r w:rsidRPr="006E13B8">
        <w:rPr>
          <w:rStyle w:val="aff9"/>
          <w:rFonts w:hint="cs"/>
          <w:rtl/>
        </w:rPr>
        <w:t xml:space="preserve">הרמב"ן </w:t>
      </w:r>
      <w:r w:rsidRPr="006E13B8">
        <w:rPr>
          <w:rStyle w:val="af"/>
          <w:rFonts w:hint="cs"/>
          <w:rtl/>
        </w:rPr>
        <w:t>גם לענין מהלך כעומד],</w:t>
      </w:r>
      <w:r>
        <w:rPr>
          <w:rFonts w:hint="cs"/>
          <w:rtl/>
        </w:rPr>
        <w:t xml:space="preserve"> וכתב </w:t>
      </w:r>
      <w:r w:rsidRPr="00415BCA">
        <w:rPr>
          <w:rStyle w:val="aff4"/>
          <w:rFonts w:hint="cs"/>
          <w:rtl/>
        </w:rPr>
        <w:t xml:space="preserve">הגרעק"א </w:t>
      </w:r>
      <w:r>
        <w:rPr>
          <w:rFonts w:hint="cs"/>
          <w:rtl/>
        </w:rPr>
        <w:t xml:space="preserve">דלפי"ז במעביר ד"א ברה"ר צריך הנחה גמורה בסוף הד"א, </w:t>
      </w:r>
      <w:r w:rsidRPr="00E67077">
        <w:rPr>
          <w:rFonts w:hint="cs"/>
          <w:rtl/>
        </w:rPr>
        <w:t xml:space="preserve">אבל בגמ' לקמן </w:t>
      </w:r>
      <w:r w:rsidRPr="00E67077">
        <w:rPr>
          <w:rStyle w:val="af2"/>
          <w:rFonts w:eastAsia="Guttman Hodes" w:hint="cs"/>
          <w:rtl/>
        </w:rPr>
        <w:t xml:space="preserve">(צז:) </w:t>
      </w:r>
      <w:r w:rsidRPr="00E67077">
        <w:rPr>
          <w:rFonts w:hint="cs"/>
          <w:rtl/>
        </w:rPr>
        <w:t>בזורק מהר"י לרה"ר, כל שעבר מרשות לרשות חשיב כמונח מדין קלוטה</w:t>
      </w:r>
      <w:bookmarkEnd w:id="3994"/>
      <w:r>
        <w:rPr>
          <w:rFonts w:hint="cs"/>
          <w:rtl/>
        </w:rPr>
        <w:t>.</w:t>
      </w:r>
      <w:bookmarkEnd w:id="3995"/>
    </w:p>
    <w:p w14:paraId="440D429C" w14:textId="77777777" w:rsidR="00C20878" w:rsidRPr="00C764E0" w:rsidRDefault="00C20878" w:rsidP="00C20878">
      <w:pPr>
        <w:pStyle w:val="a7"/>
      </w:pPr>
      <w:bookmarkStart w:id="3996" w:name="_Toc99703555"/>
      <w:r>
        <w:rPr>
          <w:rFonts w:hint="cs"/>
          <w:rtl/>
        </w:rPr>
        <w:t>קו' האבנ"ז על בי' הגרעק"א בריב"א דברשב"א בתוס' מוכח דאף ברשות א' אמרי' מהלך כעומד</w:t>
      </w:r>
      <w:bookmarkEnd w:id="3996"/>
    </w:p>
    <w:p w14:paraId="4BC1448C" w14:textId="1D028B30" w:rsidR="00C20878" w:rsidRPr="00A37C7B" w:rsidRDefault="00C20878" w:rsidP="006C4D7E">
      <w:pPr>
        <w:pStyle w:val="a3"/>
        <w:rPr>
          <w:rStyle w:val="af"/>
          <w:rtl/>
        </w:rPr>
      </w:pPr>
      <w:bookmarkStart w:id="3997" w:name="_Ref99235555"/>
      <w:r>
        <w:rPr>
          <w:rFonts w:hint="cs"/>
          <w:rtl/>
        </w:rPr>
        <w:t xml:space="preserve">במ"ש </w:t>
      </w:r>
      <w:r>
        <w:rPr>
          <w:rStyle w:val="aff4"/>
          <w:rFonts w:hint="cs"/>
          <w:rtl/>
        </w:rPr>
        <w:t>הגרעק</w:t>
      </w:r>
      <w:r>
        <w:rPr>
          <w:rStyle w:val="aff4"/>
          <w:rtl/>
        </w:rPr>
        <w:t>"</w:t>
      </w:r>
      <w:r>
        <w:rPr>
          <w:rStyle w:val="aff4"/>
          <w:rFonts w:hint="cs"/>
          <w:rtl/>
        </w:rPr>
        <w:t>א בהגה</w:t>
      </w:r>
      <w:r>
        <w:rPr>
          <w:rStyle w:val="aff4"/>
          <w:rtl/>
        </w:rPr>
        <w:t>"</w:t>
      </w:r>
      <w:r>
        <w:rPr>
          <w:rStyle w:val="aff4"/>
          <w:rFonts w:hint="cs"/>
          <w:rtl/>
        </w:rPr>
        <w:t>ה מבנו</w:t>
      </w:r>
      <w:r w:rsidRPr="00676AA4">
        <w:rPr>
          <w:rStyle w:val="af2"/>
          <w:rFonts w:eastAsia="Guttman Hodes" w:hint="cs"/>
          <w:rtl/>
        </w:rPr>
        <w:t xml:space="preserve"> (עי'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Ref99053319 \r \h</w:instrText>
      </w:r>
      <w:r w:rsidRPr="00676AA4">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676AA4">
        <w:rPr>
          <w:rStyle w:val="af2"/>
          <w:rFonts w:eastAsia="Guttman Hodes"/>
          <w:rtl/>
        </w:rPr>
        <w:fldChar w:fldCharType="end"/>
      </w:r>
      <w:r w:rsidRPr="00676AA4">
        <w:rPr>
          <w:rStyle w:val="af2"/>
          <w:rFonts w:eastAsia="Guttman Hodes" w:hint="cs"/>
          <w:rtl/>
        </w:rPr>
        <w:t xml:space="preserve"> </w:t>
      </w:r>
      <w:r>
        <w:rPr>
          <w:rFonts w:hint="cs"/>
          <w:rtl/>
        </w:rPr>
        <w:t xml:space="preserve">בביאור </w:t>
      </w:r>
      <w:r w:rsidRPr="00D506DB">
        <w:rPr>
          <w:rStyle w:val="aff4"/>
          <w:rFonts w:hint="cs"/>
          <w:rtl/>
        </w:rPr>
        <w:t>הצד הב' בריב"א</w:t>
      </w:r>
      <w:r>
        <w:rPr>
          <w:rFonts w:hint="cs"/>
          <w:rtl/>
        </w:rPr>
        <w:t xml:space="preserve"> דבאותה הרשות לא שייך לומר דין קלוטה, דחה </w:t>
      </w:r>
      <w:r w:rsidRPr="009E02F1">
        <w:rPr>
          <w:rStyle w:val="aff4"/>
          <w:rFonts w:hint="cs"/>
          <w:rtl/>
        </w:rPr>
        <w:t>האבנ"ז</w:t>
      </w:r>
      <w:r w:rsidRPr="00C764E0">
        <w:rPr>
          <w:rStyle w:val="af2"/>
          <w:rFonts w:eastAsia="Guttman Hodes" w:hint="cs"/>
          <w:rtl/>
        </w:rPr>
        <w:t xml:space="preserve"> (או"ח סי' ר"מ או' מ"א) </w:t>
      </w:r>
      <w:r>
        <w:rPr>
          <w:rFonts w:hint="cs"/>
          <w:rtl/>
        </w:rPr>
        <w:t xml:space="preserve">דכיון </w:t>
      </w:r>
      <w:r w:rsidRPr="00C764E0">
        <w:rPr>
          <w:rStyle w:val="aff4"/>
          <w:rFonts w:hint="cs"/>
          <w:rtl/>
        </w:rPr>
        <w:t>דהריב"א בתוס'</w:t>
      </w:r>
      <w:r w:rsidRPr="00676AA4">
        <w:rPr>
          <w:rStyle w:val="af2"/>
          <w:rFonts w:eastAsia="Guttman Hodes" w:hint="cs"/>
          <w:rtl/>
        </w:rPr>
        <w:t xml:space="preserve"> (עי'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Ref99042643 \r \h</w:instrText>
      </w:r>
      <w:r w:rsidRPr="00676AA4">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676AA4">
        <w:rPr>
          <w:rStyle w:val="af2"/>
          <w:rFonts w:eastAsia="Guttman Hodes"/>
          <w:rtl/>
        </w:rPr>
        <w:fldChar w:fldCharType="end"/>
      </w:r>
      <w:r w:rsidRPr="00676AA4">
        <w:rPr>
          <w:rStyle w:val="af2"/>
          <w:rFonts w:eastAsia="Guttman Hodes" w:hint="cs"/>
          <w:rtl/>
        </w:rPr>
        <w:t xml:space="preserve"> </w:t>
      </w:r>
      <w:r>
        <w:rPr>
          <w:rFonts w:hint="cs"/>
          <w:rtl/>
        </w:rPr>
        <w:t xml:space="preserve">כתב את הספק גם לענין מהלך כעומד, א"כ מהא דכתב </w:t>
      </w:r>
      <w:r w:rsidRPr="00C764E0">
        <w:rPr>
          <w:rStyle w:val="aff4"/>
          <w:rFonts w:hint="cs"/>
          <w:rtl/>
        </w:rPr>
        <w:t>ה</w:t>
      </w:r>
      <w:r>
        <w:rPr>
          <w:rStyle w:val="aff4"/>
          <w:rFonts w:hint="cs"/>
          <w:rtl/>
        </w:rPr>
        <w:t>רשב"א ב</w:t>
      </w:r>
      <w:r w:rsidRPr="00C764E0">
        <w:rPr>
          <w:rStyle w:val="aff4"/>
          <w:rFonts w:hint="cs"/>
          <w:rtl/>
        </w:rPr>
        <w:t xml:space="preserve">תוס' </w:t>
      </w:r>
      <w:r w:rsidRPr="002F09CC">
        <w:rPr>
          <w:rStyle w:val="af2"/>
          <w:rFonts w:eastAsia="Guttman Hodes" w:hint="cs"/>
          <w:rtl/>
        </w:rPr>
        <w:t xml:space="preserve">(סוד"ה בשלמא,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2F09CC">
        <w:rPr>
          <w:rStyle w:val="af2"/>
          <w:rFonts w:eastAsia="Guttman Hodes" w:hint="cs"/>
          <w:rtl/>
        </w:rPr>
        <w:t xml:space="preserve">אות נ"א) </w:t>
      </w:r>
      <w:r>
        <w:rPr>
          <w:rFonts w:hint="cs"/>
          <w:rtl/>
        </w:rPr>
        <w:t xml:space="preserve">דבגמ' בכתובות </w:t>
      </w:r>
      <w:r w:rsidRPr="00C764E0">
        <w:rPr>
          <w:rStyle w:val="af2"/>
          <w:rFonts w:eastAsia="Guttman Hodes" w:hint="cs"/>
          <w:rtl/>
        </w:rPr>
        <w:t>(לא:)</w:t>
      </w:r>
      <w:r>
        <w:rPr>
          <w:rFonts w:hint="cs"/>
          <w:rtl/>
        </w:rPr>
        <w:t xml:space="preserve"> מוכח דבן עזאי פליג על ריו"ח וס"ל דהמגביה ע"מ להצניע ונמלך חייב, מבואר דס"ל </w:t>
      </w:r>
      <w:r w:rsidRPr="001642EC">
        <w:rPr>
          <w:rStyle w:val="aff4"/>
          <w:rFonts w:hint="cs"/>
          <w:rtl/>
        </w:rPr>
        <w:t>להת</w:t>
      </w:r>
      <w:r w:rsidRPr="00C764E0">
        <w:rPr>
          <w:rStyle w:val="aff4"/>
          <w:rFonts w:hint="cs"/>
          <w:rtl/>
        </w:rPr>
        <w:t xml:space="preserve">וס' </w:t>
      </w:r>
      <w:r>
        <w:rPr>
          <w:rFonts w:hint="cs"/>
          <w:rtl/>
        </w:rPr>
        <w:t xml:space="preserve">דמהלך כעומד הוא אף באותה הרשות, דהא בגמ' בכתובות איירי באותה הרשות, וחשיב דמדין מהלך כעומד חזר ועקר לאחר שנמלך, ומוכח דא"א לבאר בספק של </w:t>
      </w:r>
      <w:r w:rsidRPr="00676AA4">
        <w:rPr>
          <w:rStyle w:val="aff4"/>
          <w:rFonts w:hint="cs"/>
          <w:rtl/>
        </w:rPr>
        <w:t>הריב"א</w:t>
      </w:r>
      <w:r>
        <w:rPr>
          <w:rFonts w:hint="cs"/>
          <w:rtl/>
        </w:rPr>
        <w:t xml:space="preserve"> כדברי </w:t>
      </w:r>
      <w:r w:rsidRPr="00D506DB">
        <w:rPr>
          <w:rStyle w:val="aff4"/>
          <w:rFonts w:hint="cs"/>
          <w:rtl/>
        </w:rPr>
        <w:t>הרשב</w:t>
      </w:r>
      <w:r w:rsidRPr="00D506DB">
        <w:rPr>
          <w:rStyle w:val="aff4"/>
          <w:rtl/>
        </w:rPr>
        <w:t>"</w:t>
      </w:r>
      <w:r w:rsidRPr="00D506DB">
        <w:rPr>
          <w:rStyle w:val="aff4"/>
          <w:rFonts w:hint="cs"/>
          <w:rtl/>
        </w:rPr>
        <w:t>א לעיל</w:t>
      </w:r>
      <w:r>
        <w:rPr>
          <w:rFonts w:hint="cs"/>
          <w:rtl/>
        </w:rPr>
        <w:t xml:space="preserve"> </w:t>
      </w:r>
      <w:r w:rsidRPr="00D506DB">
        <w:rPr>
          <w:rStyle w:val="af2"/>
          <w:rFonts w:eastAsia="Guttman Hodes" w:hint="cs"/>
          <w:rtl/>
        </w:rPr>
        <w:t xml:space="preserve">(עי' אות </w:t>
      </w:r>
      <w:r w:rsidRPr="00D506DB">
        <w:rPr>
          <w:rStyle w:val="af2"/>
          <w:rFonts w:eastAsia="Guttman Hodes"/>
          <w:rtl/>
        </w:rPr>
        <w:fldChar w:fldCharType="begin"/>
      </w:r>
      <w:r w:rsidRPr="00D506DB">
        <w:rPr>
          <w:rStyle w:val="af2"/>
          <w:rFonts w:eastAsia="Guttman Hodes"/>
          <w:rtl/>
        </w:rPr>
        <w:instrText xml:space="preserve"> </w:instrText>
      </w:r>
      <w:r w:rsidRPr="00D506DB">
        <w:rPr>
          <w:rStyle w:val="af2"/>
          <w:rFonts w:eastAsia="Guttman Hodes" w:hint="cs"/>
        </w:rPr>
        <w:instrText>REF</w:instrText>
      </w:r>
      <w:r w:rsidRPr="00D506DB">
        <w:rPr>
          <w:rStyle w:val="af2"/>
          <w:rFonts w:eastAsia="Guttman Hodes" w:hint="cs"/>
          <w:rtl/>
        </w:rPr>
        <w:instrText xml:space="preserve"> _</w:instrText>
      </w:r>
      <w:r w:rsidRPr="00D506DB">
        <w:rPr>
          <w:rStyle w:val="af2"/>
          <w:rFonts w:eastAsia="Guttman Hodes" w:hint="cs"/>
        </w:rPr>
        <w:instrText>Ref97753642 \r \h</w:instrText>
      </w:r>
      <w:r w:rsidRPr="00D506DB">
        <w:rPr>
          <w:rStyle w:val="af2"/>
          <w:rFonts w:eastAsia="Guttman Hodes"/>
          <w:rtl/>
        </w:rPr>
        <w:instrText xml:space="preserve"> </w:instrText>
      </w:r>
      <w:r w:rsidRPr="00D506DB">
        <w:rPr>
          <w:rStyle w:val="af2"/>
          <w:rFonts w:eastAsia="Guttman Hodes"/>
          <w:rtl/>
        </w:rPr>
      </w:r>
      <w:r w:rsidRPr="00D506DB">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D506DB">
        <w:rPr>
          <w:rStyle w:val="af2"/>
          <w:rFonts w:eastAsia="Guttman Hodes"/>
          <w:rtl/>
        </w:rPr>
        <w:fldChar w:fldCharType="end"/>
      </w:r>
      <w:r w:rsidRPr="00291034">
        <w:rPr>
          <w:rFonts w:hint="cs"/>
          <w:rtl/>
        </w:rPr>
        <w:t xml:space="preserve"> </w:t>
      </w:r>
      <w:r>
        <w:rPr>
          <w:rFonts w:hint="cs"/>
          <w:rtl/>
        </w:rPr>
        <w:t xml:space="preserve">דלא אמרינן קלוטה באותה רשות, וע"ע במה שהוסיף </w:t>
      </w:r>
      <w:r>
        <w:rPr>
          <w:rStyle w:val="aff4"/>
          <w:rFonts w:hint="cs"/>
          <w:rtl/>
        </w:rPr>
        <w:t>ה</w:t>
      </w:r>
      <w:r w:rsidRPr="00E67077">
        <w:rPr>
          <w:rStyle w:val="aff4"/>
          <w:rFonts w:hint="cs"/>
          <w:rtl/>
        </w:rPr>
        <w:t>אבנ"ז</w:t>
      </w:r>
      <w:r w:rsidRPr="00C764E0">
        <w:rPr>
          <w:rStyle w:val="af2"/>
          <w:rFonts w:eastAsia="Guttman Hodes" w:hint="cs"/>
          <w:rtl/>
        </w:rPr>
        <w:t xml:space="preserve"> (או"ח סי' ר"מ או' ל"ט, מ')</w:t>
      </w:r>
      <w:r>
        <w:rPr>
          <w:rFonts w:hint="cs"/>
          <w:rtl/>
        </w:rPr>
        <w:t xml:space="preserve"> להקשות על דברי </w:t>
      </w:r>
      <w:r w:rsidRPr="00511525">
        <w:rPr>
          <w:rStyle w:val="aff4"/>
          <w:rFonts w:hint="cs"/>
          <w:rtl/>
        </w:rPr>
        <w:t>הגרעק"א</w:t>
      </w:r>
      <w:r w:rsidRPr="00E67077">
        <w:rPr>
          <w:rFonts w:hint="cs"/>
          <w:rtl/>
        </w:rPr>
        <w:t>.</w:t>
      </w:r>
      <w:r>
        <w:rPr>
          <w:rFonts w:hint="cs"/>
          <w:rtl/>
        </w:rPr>
        <w:t xml:space="preserve"> </w:t>
      </w:r>
      <w:r w:rsidRPr="00A37C7B">
        <w:rPr>
          <w:rStyle w:val="af"/>
          <w:rFonts w:hint="cs"/>
          <w:rtl/>
        </w:rPr>
        <w:t xml:space="preserve">[ועי' </w:t>
      </w:r>
      <w:r>
        <w:rPr>
          <w:rStyle w:val="af"/>
          <w:rFonts w:hint="cs"/>
          <w:rtl/>
        </w:rPr>
        <w:t>במה שביאר</w:t>
      </w:r>
      <w:r w:rsidRPr="00A37C7B">
        <w:rPr>
          <w:rStyle w:val="af"/>
          <w:rFonts w:hint="cs"/>
          <w:rtl/>
        </w:rPr>
        <w:t xml:space="preserve"> </w:t>
      </w:r>
      <w:r w:rsidRPr="00A37C7B">
        <w:rPr>
          <w:rStyle w:val="aff9"/>
          <w:rFonts w:hint="cs"/>
          <w:rtl/>
        </w:rPr>
        <w:t>הגרעק</w:t>
      </w:r>
      <w:r w:rsidRPr="00676AA4">
        <w:rPr>
          <w:rStyle w:val="aff9"/>
          <w:rFonts w:hint="cs"/>
          <w:rtl/>
        </w:rPr>
        <w:t xml:space="preserve">"א </w:t>
      </w:r>
      <w:r w:rsidRPr="00676AA4">
        <w:rPr>
          <w:rStyle w:val="aff9"/>
          <w:rtl/>
        </w:rPr>
        <w:t>על הר"ן</w:t>
      </w:r>
      <w:r>
        <w:rPr>
          <w:rFonts w:hint="cs"/>
          <w:rtl/>
        </w:rPr>
        <w:t xml:space="preserve"> </w:t>
      </w:r>
      <w:r w:rsidRPr="00676AA4">
        <w:rPr>
          <w:rStyle w:val="aff5"/>
          <w:rFonts w:hint="cs"/>
          <w:rtl/>
        </w:rPr>
        <w:t>(</w:t>
      </w:r>
      <w:r w:rsidRPr="00676AA4">
        <w:rPr>
          <w:rStyle w:val="aff5"/>
          <w:rtl/>
        </w:rPr>
        <w:t>דף ב ע"א</w:t>
      </w:r>
      <w:r w:rsidRPr="00676AA4">
        <w:rPr>
          <w:rStyle w:val="aff5"/>
          <w:rFonts w:hint="cs"/>
          <w:rtl/>
        </w:rPr>
        <w:t xml:space="preserve"> מדה"ר, נד' בסוף המסכת [מהדו' זכרון עמ' ק"ה], הועתק במשנת הגרעק"א ד"ה </w:t>
      </w:r>
      <w:r w:rsidRPr="00676AA4">
        <w:rPr>
          <w:rStyle w:val="aff5"/>
          <w:rtl/>
        </w:rPr>
        <w:t>שם בתו</w:t>
      </w:r>
      <w:r w:rsidRPr="00676AA4">
        <w:rPr>
          <w:rStyle w:val="aff5"/>
          <w:rFonts w:hint="cs"/>
          <w:rtl/>
        </w:rPr>
        <w:t>ס</w:t>
      </w:r>
      <w:r w:rsidRPr="00676AA4">
        <w:rPr>
          <w:rStyle w:val="aff5"/>
          <w:rtl/>
        </w:rPr>
        <w:t>' בא</w:t>
      </w:r>
      <w:r w:rsidRPr="00676AA4">
        <w:rPr>
          <w:rStyle w:val="aff5"/>
          <w:rFonts w:hint="cs"/>
          <w:rtl/>
        </w:rPr>
        <w:t>"</w:t>
      </w:r>
      <w:r w:rsidRPr="00676AA4">
        <w:rPr>
          <w:rStyle w:val="aff5"/>
          <w:rtl/>
        </w:rPr>
        <w:t>ד דלבן עזאי</w:t>
      </w:r>
      <w:r w:rsidRPr="00676AA4">
        <w:rPr>
          <w:rStyle w:val="aff5"/>
          <w:rFonts w:hint="cs"/>
          <w:rtl/>
        </w:rPr>
        <w:t xml:space="preserve">, </w:t>
      </w:r>
      <w:r>
        <w:rPr>
          <w:rStyle w:val="aff5"/>
          <w:rFonts w:hint="cs"/>
          <w:rtl/>
        </w:rPr>
        <w:t>הובא בסימן ט</w:t>
      </w:r>
      <w:r>
        <w:rPr>
          <w:rStyle w:val="aff5"/>
          <w:rtl/>
        </w:rPr>
        <w:t>'</w:t>
      </w:r>
      <w:r>
        <w:rPr>
          <w:rStyle w:val="aff5"/>
          <w:rFonts w:hint="cs"/>
          <w:rtl/>
        </w:rPr>
        <w:t xml:space="preserve"> </w:t>
      </w:r>
      <w:r w:rsidRPr="00676AA4">
        <w:rPr>
          <w:rStyle w:val="aff5"/>
          <w:rFonts w:hint="cs"/>
          <w:rtl/>
        </w:rPr>
        <w:t xml:space="preserve">אות ס"ג) </w:t>
      </w:r>
      <w:r w:rsidRPr="00A37C7B">
        <w:rPr>
          <w:rStyle w:val="af"/>
          <w:rFonts w:hint="cs"/>
          <w:rtl/>
        </w:rPr>
        <w:t xml:space="preserve">בדברי </w:t>
      </w:r>
      <w:r w:rsidRPr="00A37C7B">
        <w:rPr>
          <w:rStyle w:val="aff9"/>
          <w:rFonts w:hint="cs"/>
          <w:rtl/>
        </w:rPr>
        <w:t xml:space="preserve">הרשב"א בתוס' </w:t>
      </w:r>
      <w:r w:rsidRPr="00FD7AB1">
        <w:rPr>
          <w:rStyle w:val="aff5"/>
          <w:rtl/>
        </w:rPr>
        <w:t xml:space="preserve">(סוד"ה בשלמא, </w:t>
      </w:r>
      <w:r>
        <w:rPr>
          <w:rStyle w:val="aff5"/>
          <w:rtl/>
        </w:rPr>
        <w:t xml:space="preserve">הובא בסימן ט' </w:t>
      </w:r>
      <w:r w:rsidRPr="00FD7AB1">
        <w:rPr>
          <w:rStyle w:val="aff5"/>
          <w:rtl/>
        </w:rPr>
        <w:t xml:space="preserve">אות נ"א) </w:t>
      </w:r>
      <w:r w:rsidRPr="00A37C7B">
        <w:rPr>
          <w:rStyle w:val="af"/>
          <w:rFonts w:hint="cs"/>
          <w:rtl/>
        </w:rPr>
        <w:t>ד</w:t>
      </w:r>
      <w:r>
        <w:rPr>
          <w:rStyle w:val="af"/>
          <w:rFonts w:hint="cs"/>
          <w:rtl/>
        </w:rPr>
        <w:t xml:space="preserve">כתב </w:t>
      </w:r>
      <w:r w:rsidRPr="00A37C7B">
        <w:rPr>
          <w:rStyle w:val="af"/>
          <w:rFonts w:hint="cs"/>
          <w:rtl/>
        </w:rPr>
        <w:t>מוכח בגמ' בכתובות דבן עזאי פליג על ריו"ח].</w:t>
      </w:r>
      <w:bookmarkEnd w:id="3997"/>
    </w:p>
    <w:p w14:paraId="506F7B96" w14:textId="77777777" w:rsidR="00C20878" w:rsidRPr="00A51124" w:rsidRDefault="00C20878" w:rsidP="00C20878">
      <w:pPr>
        <w:pStyle w:val="1"/>
        <w:rPr>
          <w:rtl/>
        </w:rPr>
      </w:pPr>
      <w:bookmarkStart w:id="3998" w:name="_Toc99703556"/>
      <w:r w:rsidRPr="00A51124">
        <w:rPr>
          <w:rFonts w:hint="cs"/>
          <w:rtl/>
        </w:rPr>
        <w:t>קו' הגרעק"א דלקמן מוכח דבתחילת ד"א ברה"ר אמרינן קלוטה</w:t>
      </w:r>
      <w:bookmarkEnd w:id="3998"/>
    </w:p>
    <w:p w14:paraId="5FE50354" w14:textId="77777777" w:rsidR="00C20878" w:rsidRPr="00A51124" w:rsidRDefault="00C20878" w:rsidP="00C20878">
      <w:pPr>
        <w:pStyle w:val="a7"/>
        <w:rPr>
          <w:rtl/>
        </w:rPr>
      </w:pPr>
      <w:bookmarkStart w:id="3999" w:name="_Toc99703557"/>
      <w:r w:rsidRPr="00A51124">
        <w:rPr>
          <w:rFonts w:hint="cs"/>
          <w:rtl/>
        </w:rPr>
        <w:t>קו' הגרעק"א דבדברי ר"י מוכח דבתחילת הד"א אמרינן דכמונח מדין קלוטה וחזר ועקר</w:t>
      </w:r>
      <w:bookmarkEnd w:id="3999"/>
    </w:p>
    <w:p w14:paraId="6FBDA58C" w14:textId="497068A6" w:rsidR="00C20878" w:rsidRPr="00A51124" w:rsidRDefault="00C20878" w:rsidP="006C4D7E">
      <w:pPr>
        <w:pStyle w:val="a3"/>
        <w:rPr>
          <w:rtl/>
        </w:rPr>
      </w:pPr>
      <w:r w:rsidRPr="00A51124">
        <w:rPr>
          <w:rFonts w:hint="cs"/>
          <w:rtl/>
        </w:rPr>
        <w:t xml:space="preserve">הקשה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 xml:space="preserve">ה המוציא, ד"ה בא"ד וריב"א מספק"ל) </w:t>
      </w:r>
      <w:r w:rsidRPr="00A51124">
        <w:rPr>
          <w:rFonts w:hint="cs"/>
          <w:rtl/>
        </w:rPr>
        <w:t xml:space="preserve">דאפשר לפשוט את הספק של </w:t>
      </w:r>
      <w:r w:rsidRPr="00A51124">
        <w:rPr>
          <w:rStyle w:val="aff4"/>
          <w:rFonts w:hint="cs"/>
          <w:rtl/>
        </w:rPr>
        <w:t xml:space="preserve">הריב"א בתוס'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Ref97747157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51124">
        <w:rPr>
          <w:rStyle w:val="af2"/>
          <w:rFonts w:eastAsia="Guttman Hodes" w:hint="cs"/>
          <w:rtl/>
        </w:rPr>
        <w:t xml:space="preserve"> </w:t>
      </w:r>
      <w:r>
        <w:rPr>
          <w:rFonts w:hint="cs"/>
          <w:rtl/>
        </w:rPr>
        <w:t xml:space="preserve">במעביר ד"א ברה"ר ולא עמד בסוף הד"א, וכן </w:t>
      </w:r>
      <w:r w:rsidRPr="00A51124">
        <w:rPr>
          <w:rFonts w:hint="cs"/>
          <w:rtl/>
        </w:rPr>
        <w:t xml:space="preserve">את הספק של </w:t>
      </w:r>
      <w:r w:rsidRPr="00A51124">
        <w:rPr>
          <w:rStyle w:val="aff4"/>
          <w:rFonts w:hint="cs"/>
          <w:rtl/>
        </w:rPr>
        <w:t xml:space="preserve">הריב"א בתוס' </w:t>
      </w:r>
      <w:r w:rsidRPr="00A51124">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Ref97747196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אי אמרינן קלוטה בזרק ד"א ברה"ר וקלטה כלב, </w:t>
      </w:r>
      <w:r w:rsidRPr="00A51124">
        <w:rPr>
          <w:rFonts w:hint="cs"/>
          <w:rtl/>
        </w:rPr>
        <w:t xml:space="preserve">מהא דתניא בברייתא לקמן </w:t>
      </w:r>
      <w:r w:rsidRPr="00A51124">
        <w:rPr>
          <w:rStyle w:val="af2"/>
          <w:rFonts w:eastAsia="Guttman Hodes" w:hint="cs"/>
          <w:rtl/>
        </w:rPr>
        <w:t>(צז:)</w:t>
      </w:r>
      <w:r w:rsidRPr="00A51124">
        <w:rPr>
          <w:rFonts w:hint="cs"/>
          <w:rtl/>
        </w:rPr>
        <w:t xml:space="preserve"> דהמוציא מרה"י לרה"ר ועבר ד"א ברה"ר, דר"י מחייב וחכמים פוטרין, ואמר שמואל דר"י מחייב שתים, גם משום הוצאה מרה"י לרה"ר, וגם משום העברת ד"א ברה"ר, דא"א לומר דמחייב רק אחת, דא"כ רבנן פטרי לגמרי אעפ"י שהוציא מרה"י לרה"ר, וביאר </w:t>
      </w:r>
      <w:r w:rsidRPr="00A51124">
        <w:rPr>
          <w:rStyle w:val="aff4"/>
          <w:rFonts w:hint="cs"/>
          <w:rtl/>
        </w:rPr>
        <w:t xml:space="preserve">רש"י לקמן </w:t>
      </w:r>
      <w:r w:rsidRPr="00A51124">
        <w:rPr>
          <w:rStyle w:val="af2"/>
          <w:rFonts w:eastAsia="Guttman Hodes" w:hint="cs"/>
          <w:rtl/>
        </w:rPr>
        <w:t>(צז: ד"ה ה"ג)</w:t>
      </w:r>
      <w:r w:rsidRPr="00A51124">
        <w:rPr>
          <w:rFonts w:hint="cs"/>
          <w:rtl/>
        </w:rPr>
        <w:t xml:space="preserve"> דלרבי יהודה אמרינן דקלוטה כמי שהונחה ברה"ר, א"כ חשיב דמיד כשיצא מפתח הבית לרה"ר, חשיב שהניח ברה"ר, וחזר ועקר מרה"ר והניח בסוף ד"א, ורבנן ס"ל דלא אמרינן דקלוטה כמי שהונחה, אך מ"מ חייב מדין הוצאה מרה"י לרה"ר.</w:t>
      </w:r>
    </w:p>
    <w:p w14:paraId="5984EB9C" w14:textId="77777777" w:rsidR="00C20878" w:rsidRPr="00A51124" w:rsidRDefault="00C20878" w:rsidP="00C20878">
      <w:pPr>
        <w:pStyle w:val="a7"/>
      </w:pPr>
      <w:bookmarkStart w:id="4000" w:name="_Toc99703558"/>
      <w:r w:rsidRPr="00A51124">
        <w:rPr>
          <w:rFonts w:hint="cs"/>
          <w:rtl/>
        </w:rPr>
        <w:t>קו' הגרעק"א דמוכח מדברי ר"י דבתוך הד"א ל"א קלוטה אך מ"מ בתחילת הד"א אמרינן קלוטה</w:t>
      </w:r>
      <w:bookmarkEnd w:id="4000"/>
    </w:p>
    <w:p w14:paraId="5B4FB455" w14:textId="1E955538" w:rsidR="00C20878" w:rsidRPr="00A51124" w:rsidRDefault="00C20878" w:rsidP="006C4D7E">
      <w:pPr>
        <w:pStyle w:val="a3"/>
        <w:rPr>
          <w:rtl/>
        </w:rPr>
      </w:pPr>
      <w:r w:rsidRPr="00A51124">
        <w:rPr>
          <w:rFonts w:hint="cs"/>
          <w:rtl/>
        </w:rPr>
        <w:t xml:space="preserve">וכתב </w:t>
      </w:r>
      <w:r w:rsidRPr="00A51124">
        <w:rPr>
          <w:rStyle w:val="aff4"/>
          <w:rFonts w:hint="cs"/>
          <w:rtl/>
        </w:rPr>
        <w:t xml:space="preserve">הגרעק"א </w:t>
      </w:r>
      <w:r w:rsidRPr="00A51124">
        <w:rPr>
          <w:rFonts w:hint="cs"/>
          <w:rtl/>
        </w:rPr>
        <w:t>דמבואר בגמ' דאי לא חשיב שהניח ברה"ר בתחילת הד"א, וע"י הליכתו חזר ועקר מתחילת הד"א, א"א לחייבו מדין העברת ד"א ברה"ר, כיון דצריך שהעקירה וההנחה יהיו ברה"ר, בתחילת ובסוף הד"א, וא"כ מוכח דלרבי יהודה דאמרינן דקלוטה כמי שהונחה דמיא, חייב אף במעביר ד"א מדין קלוטה, אעפ"י דבתוך הד"א לא אמרינן דקלוטה כמי שהונחה בכל אמה ואמה,</w:t>
      </w:r>
      <w:r w:rsidRPr="00A51124">
        <w:rPr>
          <w:rStyle w:val="af"/>
          <w:rFonts w:hint="cs"/>
          <w:rtl/>
        </w:rPr>
        <w:t xml:space="preserve"> [ועי' במ"ש </w:t>
      </w:r>
      <w:r w:rsidRPr="00A51124">
        <w:rPr>
          <w:rStyle w:val="aff9"/>
          <w:rFonts w:hint="cs"/>
          <w:rtl/>
        </w:rPr>
        <w:t>הגרעק"א</w:t>
      </w:r>
      <w:r w:rsidRPr="00A51124">
        <w:rPr>
          <w:rStyle w:val="af"/>
          <w:rFonts w:hint="cs"/>
          <w:rtl/>
        </w:rPr>
        <w:t xml:space="preserve"> </w:t>
      </w:r>
      <w:r w:rsidRPr="00A51124">
        <w:rPr>
          <w:rStyle w:val="aff5"/>
          <w:rFonts w:hint="cs"/>
          <w:rtl/>
        </w:rPr>
        <w:t xml:space="preserve">(עי' אות </w:t>
      </w:r>
      <w:r w:rsidRPr="00A51124">
        <w:rPr>
          <w:rStyle w:val="aff5"/>
          <w:rtl/>
        </w:rPr>
        <w:fldChar w:fldCharType="begin"/>
      </w:r>
      <w:r w:rsidRPr="00A51124">
        <w:rPr>
          <w:rStyle w:val="aff5"/>
          <w:rtl/>
        </w:rPr>
        <w:instrText xml:space="preserve"> </w:instrText>
      </w:r>
      <w:r w:rsidRPr="00A51124">
        <w:rPr>
          <w:rStyle w:val="aff5"/>
          <w:rFonts w:hint="cs"/>
        </w:rPr>
        <w:instrText>REF</w:instrText>
      </w:r>
      <w:r w:rsidRPr="00A51124">
        <w:rPr>
          <w:rStyle w:val="aff5"/>
          <w:rFonts w:hint="cs"/>
          <w:rtl/>
        </w:rPr>
        <w:instrText xml:space="preserve"> _</w:instrText>
      </w:r>
      <w:r w:rsidRPr="00A51124">
        <w:rPr>
          <w:rStyle w:val="aff5"/>
          <w:rFonts w:hint="cs"/>
        </w:rPr>
        <w:instrText>Ref95409777 \r \h</w:instrText>
      </w:r>
      <w:r w:rsidRPr="00A51124">
        <w:rPr>
          <w:rStyle w:val="aff5"/>
          <w:rtl/>
        </w:rPr>
        <w:instrText xml:space="preserve">  \* </w:instrText>
      </w:r>
      <w:r w:rsidRPr="00A51124">
        <w:rPr>
          <w:rStyle w:val="aff5"/>
        </w:rPr>
        <w:instrText>MERGEFORMAT</w:instrText>
      </w:r>
      <w:r w:rsidRPr="00A51124">
        <w:rPr>
          <w:rStyle w:val="aff5"/>
          <w:rtl/>
        </w:rPr>
        <w:instrText xml:space="preserve"> </w:instrText>
      </w:r>
      <w:r w:rsidRPr="00A51124">
        <w:rPr>
          <w:rStyle w:val="aff5"/>
          <w:rtl/>
        </w:rPr>
      </w:r>
      <w:r w:rsidRPr="00A51124">
        <w:rPr>
          <w:rStyle w:val="aff5"/>
          <w:rtl/>
        </w:rPr>
        <w:fldChar w:fldCharType="separate"/>
      </w:r>
      <w:r w:rsidR="00250336">
        <w:rPr>
          <w:rStyle w:val="aff5"/>
          <w:cs/>
        </w:rPr>
        <w:t>‎</w:t>
      </w:r>
      <w:r w:rsidR="00250336">
        <w:rPr>
          <w:rStyle w:val="aff5"/>
          <w:rtl/>
        </w:rPr>
        <w:t>לא)</w:t>
      </w:r>
      <w:r w:rsidRPr="00A51124">
        <w:rPr>
          <w:rStyle w:val="aff5"/>
          <w:rtl/>
        </w:rPr>
        <w:fldChar w:fldCharType="end"/>
      </w:r>
      <w:r w:rsidRPr="00A51124">
        <w:rPr>
          <w:rStyle w:val="af"/>
          <w:rFonts w:hint="cs"/>
          <w:rtl/>
        </w:rPr>
        <w:t xml:space="preserve"> לחלק בקלוטה בין עקירה להנחה],</w:t>
      </w:r>
      <w:r w:rsidRPr="00A51124">
        <w:rPr>
          <w:rFonts w:hint="cs"/>
          <w:rtl/>
        </w:rPr>
        <w:t xml:space="preserve"> ועי' במה שתירץ </w:t>
      </w:r>
      <w:r w:rsidRPr="00A51124">
        <w:rPr>
          <w:rStyle w:val="aff4"/>
          <w:rtl/>
        </w:rPr>
        <w:t>האבנ"ז</w:t>
      </w:r>
      <w:r w:rsidRPr="00A51124">
        <w:rPr>
          <w:rtl/>
        </w:rPr>
        <w:t xml:space="preserve">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Ref95424644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A51124">
        <w:rPr>
          <w:rStyle w:val="af2"/>
          <w:rFonts w:eastAsia="Guttman Hodes"/>
          <w:rtl/>
        </w:rPr>
        <w:fldChar w:fldCharType="end"/>
      </w:r>
      <w:r w:rsidRPr="00A51124">
        <w:rPr>
          <w:rStyle w:val="af2"/>
          <w:rFonts w:eastAsia="Guttman Hodes" w:hint="cs"/>
          <w:rtl/>
        </w:rPr>
        <w:t xml:space="preserve"> </w:t>
      </w:r>
      <w:r w:rsidRPr="00A51124">
        <w:rPr>
          <w:rFonts w:hint="cs"/>
          <w:rtl/>
        </w:rPr>
        <w:t xml:space="preserve">את קושית </w:t>
      </w:r>
      <w:r w:rsidRPr="00A51124">
        <w:rPr>
          <w:rStyle w:val="aff4"/>
          <w:rFonts w:hint="cs"/>
          <w:rtl/>
        </w:rPr>
        <w:t>הגרעק"א</w:t>
      </w:r>
      <w:r w:rsidRPr="00A51124">
        <w:rPr>
          <w:rFonts w:hint="cs"/>
          <w:rtl/>
        </w:rPr>
        <w:t>.</w:t>
      </w:r>
    </w:p>
    <w:p w14:paraId="1BC619F7" w14:textId="77777777" w:rsidR="00C20878" w:rsidRPr="00A51124" w:rsidRDefault="00C20878" w:rsidP="00C20878">
      <w:pPr>
        <w:pStyle w:val="a7"/>
      </w:pPr>
      <w:bookmarkStart w:id="4001" w:name="_Toc99703559"/>
      <w:r w:rsidRPr="00A51124">
        <w:rPr>
          <w:rFonts w:hint="cs"/>
          <w:rtl/>
        </w:rPr>
        <w:t>בי' הגרעק"א דדוחק לומר דכיון דלקמן אמרינן קלוטה לענין הוצאה ה"ה דאמרינן לד"א ברה"ר</w:t>
      </w:r>
      <w:bookmarkEnd w:id="4001"/>
    </w:p>
    <w:p w14:paraId="19DEE097" w14:textId="77777777" w:rsidR="00C20878" w:rsidRDefault="00C20878" w:rsidP="006C4D7E">
      <w:pPr>
        <w:pStyle w:val="a3"/>
        <w:rPr>
          <w:rtl/>
        </w:rPr>
      </w:pPr>
      <w:r w:rsidRPr="00A51124">
        <w:rPr>
          <w:rFonts w:hint="cs"/>
          <w:rtl/>
        </w:rPr>
        <w:t xml:space="preserve">וכתב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ד"ה אב"ה זכור, בהגה"ה מבנו בשם אביו)</w:t>
      </w:r>
      <w:r w:rsidRPr="00A51124">
        <w:rPr>
          <w:rFonts w:hint="cs"/>
          <w:rtl/>
        </w:rPr>
        <w:t xml:space="preserve"> דהיה אפש"ל דכיון דבגמ'</w:t>
      </w:r>
      <w:r w:rsidRPr="00B4495F">
        <w:rPr>
          <w:rFonts w:hint="cs"/>
          <w:rtl/>
        </w:rPr>
        <w:t xml:space="preserve"> </w:t>
      </w:r>
      <w:r>
        <w:rPr>
          <w:rFonts w:hint="cs"/>
          <w:rtl/>
        </w:rPr>
        <w:t>לקמן</w:t>
      </w:r>
      <w:r w:rsidRPr="00A51124">
        <w:rPr>
          <w:rFonts w:hint="cs"/>
          <w:rtl/>
        </w:rPr>
        <w:t xml:space="preserve"> </w:t>
      </w:r>
      <w:r w:rsidRPr="00A51124">
        <w:rPr>
          <w:rStyle w:val="af2"/>
          <w:rFonts w:eastAsia="Guttman Hodes" w:hint="cs"/>
          <w:rtl/>
        </w:rPr>
        <w:t>(צז:)</w:t>
      </w:r>
      <w:r w:rsidRPr="00A51124">
        <w:rPr>
          <w:rFonts w:hint="cs"/>
          <w:rtl/>
        </w:rPr>
        <w:t xml:space="preserve"> אמרינן את דין קלוטה לענין מלאכת ההוצאה מרה"ר לרה"י, ולכן חשיב עקירה מדין קלוטה גם לענין מעביר ד"א, </w:t>
      </w:r>
      <w:r>
        <w:rPr>
          <w:rFonts w:hint="cs"/>
          <w:rtl/>
        </w:rPr>
        <w:t xml:space="preserve">אבל בכל העברת ד"א לא אמרינן קלוטה כלל, </w:t>
      </w:r>
      <w:r w:rsidRPr="00A51124">
        <w:rPr>
          <w:rFonts w:hint="cs"/>
          <w:rtl/>
        </w:rPr>
        <w:t xml:space="preserve">אך דחה </w:t>
      </w:r>
      <w:r w:rsidRPr="00A51124">
        <w:rPr>
          <w:rStyle w:val="aff4"/>
          <w:rFonts w:hint="cs"/>
          <w:rtl/>
        </w:rPr>
        <w:t>הגרעק"א</w:t>
      </w:r>
      <w:r w:rsidRPr="00A51124">
        <w:rPr>
          <w:rFonts w:hint="cs"/>
          <w:rtl/>
        </w:rPr>
        <w:t xml:space="preserve"> דדוחק לומר כן</w:t>
      </w:r>
      <w:r>
        <w:rPr>
          <w:rFonts w:hint="cs"/>
          <w:rtl/>
        </w:rPr>
        <w:t xml:space="preserve">, ועי' במ"ש </w:t>
      </w:r>
      <w:r w:rsidRPr="009E02F1">
        <w:rPr>
          <w:rStyle w:val="aff4"/>
          <w:rFonts w:hint="cs"/>
          <w:rtl/>
        </w:rPr>
        <w:t>האבנ"ז</w:t>
      </w:r>
      <w:r w:rsidRPr="009E02F1">
        <w:rPr>
          <w:rStyle w:val="af2"/>
          <w:rFonts w:eastAsia="Guttman Hodes" w:hint="cs"/>
          <w:rtl/>
        </w:rPr>
        <w:t xml:space="preserve"> (או"ח סי' ר"מ או'</w:t>
      </w:r>
      <w:r>
        <w:rPr>
          <w:rStyle w:val="af2"/>
          <w:rFonts w:eastAsia="Guttman Hodes" w:hint="cs"/>
          <w:rtl/>
        </w:rPr>
        <w:t xml:space="preserve"> ל"ח)</w:t>
      </w:r>
      <w:r>
        <w:rPr>
          <w:rFonts w:hint="cs"/>
          <w:rtl/>
        </w:rPr>
        <w:t xml:space="preserve"> על דברי </w:t>
      </w:r>
      <w:r w:rsidRPr="006C1234">
        <w:rPr>
          <w:rStyle w:val="aff4"/>
          <w:rFonts w:hint="cs"/>
          <w:rtl/>
        </w:rPr>
        <w:t>הגרעק"א</w:t>
      </w:r>
      <w:r w:rsidRPr="00A51124">
        <w:rPr>
          <w:rFonts w:hint="cs"/>
          <w:rtl/>
        </w:rPr>
        <w:t xml:space="preserve">. </w:t>
      </w:r>
    </w:p>
    <w:p w14:paraId="165ABBC1" w14:textId="77777777" w:rsidR="00C20878" w:rsidRPr="00A51124" w:rsidRDefault="00C20878" w:rsidP="00C20878">
      <w:pPr>
        <w:pStyle w:val="1"/>
        <w:rPr>
          <w:rtl/>
        </w:rPr>
      </w:pPr>
      <w:bookmarkStart w:id="4002" w:name="_Toc99703560"/>
      <w:r w:rsidRPr="00A51124">
        <w:rPr>
          <w:rFonts w:hint="cs"/>
          <w:rtl/>
        </w:rPr>
        <w:t>קו' הגרעק"א על הצד הא' בריב"א דזורק ח' אמות חייב שתיים</w:t>
      </w:r>
      <w:bookmarkEnd w:id="4002"/>
    </w:p>
    <w:p w14:paraId="31E185C0" w14:textId="77777777" w:rsidR="00C20878" w:rsidRPr="00A51124" w:rsidRDefault="00C20878" w:rsidP="00C20878">
      <w:pPr>
        <w:pStyle w:val="a7"/>
        <w:rPr>
          <w:rtl/>
        </w:rPr>
      </w:pPr>
      <w:bookmarkStart w:id="4003" w:name="_Toc99703561"/>
      <w:r w:rsidRPr="00A51124">
        <w:rPr>
          <w:rFonts w:hint="cs"/>
          <w:rtl/>
        </w:rPr>
        <w:t>קו' הגרעק"א על הריב"א דאי בסוף ד"א אמרינן קלוטה כשהעביר ח' אמות יתחייב שתים</w:t>
      </w:r>
      <w:bookmarkEnd w:id="4003"/>
    </w:p>
    <w:p w14:paraId="33D4D7CA" w14:textId="5F803CD3" w:rsidR="00C20878" w:rsidRDefault="00C20878" w:rsidP="006C4D7E">
      <w:pPr>
        <w:pStyle w:val="a3"/>
        <w:rPr>
          <w:rtl/>
        </w:rPr>
      </w:pPr>
      <w:r w:rsidRPr="00A51124">
        <w:rPr>
          <w:rFonts w:hint="cs"/>
          <w:rtl/>
        </w:rPr>
        <w:t xml:space="preserve">ועוד הקשה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בא"ד וריב"א מספק"ל בסוגריים, ד"ה ואמר עוד, בהגה"ה מבנו בשם אביו, צז: ד"ה שם מחייב)</w:t>
      </w:r>
      <w:r w:rsidRPr="00A51124">
        <w:rPr>
          <w:rFonts w:hint="cs"/>
          <w:rtl/>
        </w:rPr>
        <w:t xml:space="preserve"> על </w:t>
      </w:r>
      <w:r w:rsidRPr="00A51124">
        <w:rPr>
          <w:rStyle w:val="aff4"/>
          <w:rFonts w:hint="cs"/>
          <w:rtl/>
        </w:rPr>
        <w:t xml:space="preserve">הצד הא' בריב"א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Ref95408934 \r \h</w:instrText>
      </w:r>
      <w:r w:rsidRPr="00A5112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A51124">
        <w:rPr>
          <w:rStyle w:val="af2"/>
          <w:rFonts w:eastAsia="Guttman Hodes"/>
          <w:rtl/>
        </w:rPr>
        <w:fldChar w:fldCharType="end"/>
      </w:r>
      <w:r w:rsidRPr="00A51124">
        <w:rPr>
          <w:rFonts w:hint="cs"/>
          <w:rtl/>
        </w:rPr>
        <w:t xml:space="preserve"> דכל שהחפץ הגיע למקום חיוב אמרינן מהלך כעומד וקלוטה, דא"כ בסוף כל ד"א ברה"ר, לבן עזאי יתחייב מדין מהלך כעומד, וא"כ מעביר ח' אמות יתחייב שתים, בנודע וחזר ונודע, וכן לר"ע בסוף כל ד"א ברה"ר, יתחייב מדין קלוטה, ובזורק ח' אמות ואמר כל מקום שתרצה תנוח, יתחייב שתים, בנודע וחזר ונודע, דהרי בסוף כל ד"א חשיב כמונח, וא"כ העביר או זרק ב' פעמים, וכתב </w:t>
      </w:r>
      <w:r w:rsidRPr="00A51124">
        <w:rPr>
          <w:rStyle w:val="aff4"/>
          <w:rFonts w:hint="cs"/>
          <w:rtl/>
        </w:rPr>
        <w:t>הגרעק"א</w:t>
      </w:r>
      <w:r w:rsidRPr="00A51124">
        <w:rPr>
          <w:rFonts w:hint="cs"/>
          <w:rtl/>
        </w:rPr>
        <w:t xml:space="preserve"> דלא שמענו דחייב שתים בכה"ג, וכתב </w:t>
      </w:r>
      <w:r w:rsidRPr="00A51124">
        <w:rPr>
          <w:rStyle w:val="aff4"/>
          <w:rFonts w:hint="cs"/>
          <w:rtl/>
        </w:rPr>
        <w:t xml:space="preserve">הגרעק"א </w:t>
      </w:r>
      <w:r w:rsidRPr="00A51124">
        <w:rPr>
          <w:rStyle w:val="af2"/>
          <w:rFonts w:eastAsia="Guttman Hodes" w:hint="cs"/>
          <w:rtl/>
        </w:rPr>
        <w:t>(ד</w:t>
      </w:r>
      <w:r w:rsidRPr="00A51124">
        <w:rPr>
          <w:rStyle w:val="af2"/>
          <w:rFonts w:eastAsia="Guttman Hodes"/>
          <w:rtl/>
        </w:rPr>
        <w:t>"</w:t>
      </w:r>
      <w:r w:rsidRPr="00A51124">
        <w:rPr>
          <w:rStyle w:val="af2"/>
          <w:rFonts w:eastAsia="Guttman Hodes" w:hint="cs"/>
          <w:rtl/>
        </w:rPr>
        <w:t>ה ואמר עוד, בהגה"ה מבנו בשם אביו)</w:t>
      </w:r>
      <w:r w:rsidRPr="00A51124">
        <w:rPr>
          <w:rFonts w:hint="cs"/>
          <w:rtl/>
        </w:rPr>
        <w:t xml:space="preserve"> דא"כ מסתבר לומר </w:t>
      </w:r>
      <w:r w:rsidRPr="00A51124">
        <w:rPr>
          <w:rStyle w:val="aff4"/>
          <w:rFonts w:hint="cs"/>
          <w:rtl/>
        </w:rPr>
        <w:t xml:space="preserve">כהצד הב' בריב"א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Ref95409371 \r \h</w:instrText>
      </w:r>
      <w:r w:rsidRPr="00A5112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sidRPr="00A51124">
        <w:rPr>
          <w:rStyle w:val="af2"/>
          <w:rFonts w:eastAsia="Guttman Hodes"/>
          <w:rtl/>
        </w:rPr>
        <w:fldChar w:fldCharType="end"/>
      </w:r>
      <w:r w:rsidRPr="00A51124">
        <w:rPr>
          <w:rStyle w:val="af2"/>
          <w:rFonts w:eastAsia="Guttman Hodes" w:hint="cs"/>
          <w:rtl/>
        </w:rPr>
        <w:t xml:space="preserve"> </w:t>
      </w:r>
      <w:r w:rsidRPr="00A51124">
        <w:rPr>
          <w:rFonts w:hint="cs"/>
          <w:rtl/>
        </w:rPr>
        <w:t>דרק בב' רשויות אמרינן מהלך כעומד וקלוטה, ולא ברשות אחת.</w:t>
      </w:r>
    </w:p>
    <w:p w14:paraId="07672D57" w14:textId="77777777" w:rsidR="00C20878" w:rsidRPr="001E4307" w:rsidRDefault="00C20878" w:rsidP="00C20878">
      <w:pPr>
        <w:pStyle w:val="a7"/>
        <w:rPr>
          <w:rtl/>
        </w:rPr>
      </w:pPr>
    </w:p>
    <w:p w14:paraId="1C4304A0" w14:textId="77777777" w:rsidR="00C20878" w:rsidRPr="00A51124" w:rsidRDefault="00C20878" w:rsidP="00C20878">
      <w:pPr>
        <w:pStyle w:val="a7"/>
        <w:rPr>
          <w:rtl/>
        </w:rPr>
      </w:pPr>
      <w:bookmarkStart w:id="4004" w:name="_Toc99703562"/>
      <w:r w:rsidRPr="00A51124">
        <w:rPr>
          <w:rFonts w:hint="cs"/>
          <w:rtl/>
        </w:rPr>
        <w:lastRenderedPageBreak/>
        <w:t>תי' הגרעק"א דאפש"ל דאף דבסוף הד"א אמרינן קלוטה מ"מ בתחילת הד"א ל"א קלוטה</w:t>
      </w:r>
      <w:bookmarkEnd w:id="4004"/>
    </w:p>
    <w:p w14:paraId="5215336F" w14:textId="77777777" w:rsidR="00C20878" w:rsidRPr="00A51124" w:rsidRDefault="00C20878" w:rsidP="006C4D7E">
      <w:pPr>
        <w:pStyle w:val="a3"/>
        <w:rPr>
          <w:rStyle w:val="af"/>
          <w:rtl/>
        </w:rPr>
      </w:pPr>
      <w:r w:rsidRPr="00A51124">
        <w:rPr>
          <w:rFonts w:hint="cs"/>
          <w:rtl/>
        </w:rPr>
        <w:t xml:space="preserve">ותירץ </w:t>
      </w:r>
      <w:r w:rsidRPr="00A51124">
        <w:rPr>
          <w:rStyle w:val="aff4"/>
          <w:rFonts w:hint="cs"/>
          <w:rtl/>
        </w:rPr>
        <w:t xml:space="preserve">הגרעק"א לקמן </w:t>
      </w:r>
      <w:r w:rsidRPr="00A51124">
        <w:rPr>
          <w:rStyle w:val="af2"/>
          <w:rFonts w:eastAsia="Guttman Hodes" w:hint="cs"/>
          <w:rtl/>
        </w:rPr>
        <w:t>(צז: ד"ה שם מחייב)</w:t>
      </w:r>
      <w:r w:rsidRPr="00A51124">
        <w:rPr>
          <w:rFonts w:hint="cs"/>
          <w:rtl/>
        </w:rPr>
        <w:t xml:space="preserve"> דאולי יש לחלק בין קלוטה </w:t>
      </w:r>
      <w:r w:rsidRPr="00A51124">
        <w:rPr>
          <w:rStyle w:val="af"/>
          <w:rFonts w:hint="cs"/>
          <w:rtl/>
        </w:rPr>
        <w:t>[ומהלך כעומד]</w:t>
      </w:r>
      <w:r w:rsidRPr="00A51124">
        <w:rPr>
          <w:rFonts w:hint="cs"/>
          <w:rtl/>
        </w:rPr>
        <w:t xml:space="preserve"> דעקירה בתחילת זריקת ד"א, לבין ההנחה בסוף הד"א, והניח </w:t>
      </w:r>
      <w:r w:rsidRPr="00A51124">
        <w:rPr>
          <w:rStyle w:val="aff4"/>
          <w:rFonts w:hint="cs"/>
          <w:rtl/>
        </w:rPr>
        <w:t>הגרעק"א</w:t>
      </w:r>
      <w:r w:rsidRPr="00A51124">
        <w:rPr>
          <w:rFonts w:hint="cs"/>
          <w:rtl/>
        </w:rPr>
        <w:t xml:space="preserve"> בצ"ע. </w:t>
      </w:r>
      <w:r w:rsidRPr="00A51124">
        <w:rPr>
          <w:rStyle w:val="af"/>
          <w:rFonts w:hint="cs"/>
          <w:rtl/>
        </w:rPr>
        <w:t>[דהיינו דאף דבסוף הד"א הראשונות ע"י קלוטה חשיב הנחה, מ"מ ע"י קלוטה לא חשיב עקירה לתחילת הד"א השניות, ולכן אינו חייב שתים].</w:t>
      </w:r>
    </w:p>
    <w:p w14:paraId="126303D7" w14:textId="77777777" w:rsidR="00C20878" w:rsidRPr="00A51124" w:rsidRDefault="00C20878" w:rsidP="00C20878">
      <w:pPr>
        <w:pStyle w:val="1"/>
        <w:rPr>
          <w:rtl/>
        </w:rPr>
      </w:pPr>
      <w:bookmarkStart w:id="4005" w:name="_Toc99703563"/>
      <w:r w:rsidRPr="00A51124">
        <w:rPr>
          <w:rFonts w:hint="cs"/>
          <w:rtl/>
        </w:rPr>
        <w:t>בי' האבנ"ז בריב"א דבלא היה מונח בתחילה ל"א קלוטה בסוף</w:t>
      </w:r>
      <w:bookmarkEnd w:id="4005"/>
    </w:p>
    <w:p w14:paraId="7B9712C3" w14:textId="77777777" w:rsidR="00C20878" w:rsidRPr="00A51124" w:rsidRDefault="00C20878" w:rsidP="00C20878">
      <w:pPr>
        <w:pStyle w:val="a7"/>
        <w:rPr>
          <w:rtl/>
        </w:rPr>
      </w:pPr>
      <w:bookmarkStart w:id="4006" w:name="_Toc99703564"/>
      <w:r w:rsidRPr="00A51124">
        <w:rPr>
          <w:rFonts w:hint="cs"/>
          <w:rtl/>
        </w:rPr>
        <w:t>בי' האבנ"ז בספק הריב"א דל"א קלוטה בסוף ד"א כיון דבתוך הד"א לא היה כמונח ול"ש קלוטה</w:t>
      </w:r>
      <w:bookmarkEnd w:id="4006"/>
    </w:p>
    <w:p w14:paraId="6DB7C3DD" w14:textId="08F7C7C7" w:rsidR="00C20878" w:rsidRPr="00A51124" w:rsidRDefault="00C20878" w:rsidP="006C4D7E">
      <w:pPr>
        <w:pStyle w:val="a3"/>
        <w:rPr>
          <w:rtl/>
        </w:rPr>
      </w:pPr>
      <w:r w:rsidRPr="00A51124">
        <w:rPr>
          <w:rFonts w:hint="cs"/>
          <w:rtl/>
        </w:rPr>
        <w:t xml:space="preserve">במה שהקשה </w:t>
      </w:r>
      <w:r w:rsidRPr="004B37AE">
        <w:rPr>
          <w:rStyle w:val="aff4"/>
          <w:rtl/>
        </w:rPr>
        <w:t>הגר</w:t>
      </w:r>
      <w:r w:rsidRPr="00A51124">
        <w:rPr>
          <w:rStyle w:val="aff4"/>
          <w:rtl/>
        </w:rPr>
        <w:t>עק"א</w:t>
      </w:r>
      <w:r w:rsidRPr="00A51124">
        <w:rPr>
          <w:rtl/>
        </w:rPr>
        <w:t xml:space="preserve"> </w:t>
      </w:r>
      <w:r w:rsidRPr="00A51124">
        <w:rPr>
          <w:rStyle w:val="af2"/>
          <w:rFonts w:eastAsia="Guttman Hode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rPr>
        <w:instrText>REF</w:instrText>
      </w:r>
      <w:r w:rsidRPr="00A51124">
        <w:rPr>
          <w:rStyle w:val="af2"/>
          <w:rFonts w:eastAsia="Guttman Hodes"/>
          <w:rtl/>
        </w:rPr>
        <w:instrText xml:space="preserve"> _</w:instrText>
      </w:r>
      <w:r w:rsidRPr="00A51124">
        <w:rPr>
          <w:rStyle w:val="af2"/>
          <w:rFonts w:eastAsia="Guttman Hodes"/>
        </w:rPr>
        <w:instrText>Ref95299001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51124">
        <w:rPr>
          <w:rStyle w:val="af2"/>
          <w:rFonts w:eastAsia="Guttman Hodes"/>
          <w:rtl/>
        </w:rPr>
        <w:fldChar w:fldCharType="end"/>
      </w:r>
      <w:r w:rsidRPr="00A51124">
        <w:rPr>
          <w:rStyle w:val="af2"/>
          <w:rFonts w:eastAsia="Guttman Hodes"/>
          <w:rtl/>
        </w:rPr>
        <w:t xml:space="preserve"> </w:t>
      </w:r>
      <w:r w:rsidRPr="00A51124">
        <w:rPr>
          <w:rtl/>
        </w:rPr>
        <w:t xml:space="preserve">דאפשר לפשוט את ספק </w:t>
      </w:r>
      <w:r w:rsidRPr="00A51124">
        <w:rPr>
          <w:rStyle w:val="aff4"/>
          <w:rtl/>
        </w:rPr>
        <w:t xml:space="preserve">הריב"א </w:t>
      </w:r>
      <w:r w:rsidRPr="00A51124">
        <w:rPr>
          <w:rStyle w:val="af2"/>
          <w:rFonts w:eastAsia="Guttman Hodes" w:hint="c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hint="cs"/>
        </w:rPr>
        <w:instrText>REF</w:instrText>
      </w:r>
      <w:r w:rsidRPr="00A51124">
        <w:rPr>
          <w:rStyle w:val="af2"/>
          <w:rFonts w:eastAsia="Guttman Hodes" w:hint="cs"/>
          <w:rtl/>
        </w:rPr>
        <w:instrText xml:space="preserve"> _</w:instrText>
      </w:r>
      <w:r w:rsidRPr="00A51124">
        <w:rPr>
          <w:rStyle w:val="af2"/>
          <w:rFonts w:eastAsia="Guttman Hodes" w:hint="cs"/>
        </w:rPr>
        <w:instrText>Ref95384653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A51124">
        <w:rPr>
          <w:rStyle w:val="af2"/>
          <w:rFonts w:eastAsia="Guttman Hodes"/>
          <w:rtl/>
        </w:rPr>
        <w:fldChar w:fldCharType="end"/>
      </w:r>
      <w:r w:rsidRPr="00A51124">
        <w:rPr>
          <w:rStyle w:val="af2"/>
          <w:rFonts w:eastAsia="Guttman Hodes" w:hint="cs"/>
          <w:rtl/>
        </w:rPr>
        <w:t xml:space="preserve"> </w:t>
      </w:r>
      <w:r w:rsidRPr="00A51124">
        <w:rPr>
          <w:rtl/>
        </w:rPr>
        <w:t>מהגמ'</w:t>
      </w:r>
      <w:r>
        <w:rPr>
          <w:rFonts w:hint="cs"/>
          <w:rtl/>
        </w:rPr>
        <w:t xml:space="preserve"> לקמן,</w:t>
      </w:r>
      <w:r w:rsidRPr="00A51124">
        <w:rPr>
          <w:rtl/>
        </w:rPr>
        <w:t xml:space="preserve"> כתב </w:t>
      </w:r>
      <w:r w:rsidRPr="00A51124">
        <w:rPr>
          <w:rStyle w:val="aff4"/>
          <w:rtl/>
        </w:rPr>
        <w:t>האבנ"ז</w:t>
      </w:r>
      <w:r w:rsidRPr="00A51124">
        <w:rPr>
          <w:rtl/>
        </w:rPr>
        <w:t xml:space="preserve"> </w:t>
      </w:r>
      <w:r w:rsidRPr="00A51124">
        <w:rPr>
          <w:rStyle w:val="af2"/>
          <w:rFonts w:eastAsia="Guttman Hodes"/>
          <w:rtl/>
        </w:rPr>
        <w:t xml:space="preserve">(או"ח סי' ר"מ או' כ"ז) </w:t>
      </w:r>
      <w:r w:rsidRPr="00A51124">
        <w:rPr>
          <w:rtl/>
        </w:rPr>
        <w:t>דקושית</w:t>
      </w:r>
      <w:r w:rsidRPr="00A51124">
        <w:rPr>
          <w:rFonts w:hint="cs"/>
          <w:rtl/>
        </w:rPr>
        <w:t>ו</w:t>
      </w:r>
      <w:r w:rsidRPr="00A51124">
        <w:rPr>
          <w:rtl/>
        </w:rPr>
        <w:t xml:space="preserve"> הוא לפי מה שביאר </w:t>
      </w:r>
      <w:r w:rsidRPr="00A51124">
        <w:rPr>
          <w:rStyle w:val="aff4"/>
          <w:rtl/>
        </w:rPr>
        <w:t>הגרעק"א</w:t>
      </w:r>
      <w:r w:rsidRPr="00A51124">
        <w:rPr>
          <w:rtl/>
        </w:rPr>
        <w:t xml:space="preserve"> </w:t>
      </w:r>
      <w:r w:rsidRPr="00A51124">
        <w:rPr>
          <w:rStyle w:val="af2"/>
          <w:rFonts w:eastAsia="Guttman Hodes"/>
          <w:rtl/>
        </w:rPr>
        <w:t xml:space="preserve">(עי' אות </w:t>
      </w:r>
      <w:r w:rsidRPr="00A51124">
        <w:rPr>
          <w:rStyle w:val="af2"/>
          <w:rFonts w:eastAsia="Guttman Hodes"/>
          <w:rtl/>
        </w:rPr>
        <w:fldChar w:fldCharType="begin"/>
      </w:r>
      <w:r w:rsidRPr="00A51124">
        <w:rPr>
          <w:rStyle w:val="af2"/>
          <w:rFonts w:eastAsia="Guttman Hodes"/>
          <w:rtl/>
        </w:rPr>
        <w:instrText xml:space="preserve"> </w:instrText>
      </w:r>
      <w:r w:rsidRPr="00A51124">
        <w:rPr>
          <w:rStyle w:val="af2"/>
          <w:rFonts w:eastAsia="Guttman Hodes"/>
        </w:rPr>
        <w:instrText>REF</w:instrText>
      </w:r>
      <w:r w:rsidRPr="00A51124">
        <w:rPr>
          <w:rStyle w:val="af2"/>
          <w:rFonts w:eastAsia="Guttman Hodes"/>
          <w:rtl/>
        </w:rPr>
        <w:instrText xml:space="preserve"> _</w:instrText>
      </w:r>
      <w:r w:rsidRPr="00A51124">
        <w:rPr>
          <w:rStyle w:val="af2"/>
          <w:rFonts w:eastAsia="Guttman Hodes"/>
        </w:rPr>
        <w:instrText>Ref94720182 \r \h</w:instrText>
      </w:r>
      <w:r w:rsidRPr="00A51124">
        <w:rPr>
          <w:rStyle w:val="af2"/>
          <w:rFonts w:eastAsia="Guttman Hodes"/>
          <w:rtl/>
        </w:rPr>
        <w:instrText xml:space="preserve">  \* </w:instrText>
      </w:r>
      <w:r w:rsidRPr="00A51124">
        <w:rPr>
          <w:rStyle w:val="af2"/>
          <w:rFonts w:eastAsia="Guttman Hodes"/>
        </w:rPr>
        <w:instrText>MERGEFORMAT</w:instrText>
      </w:r>
      <w:r w:rsidRPr="00A51124">
        <w:rPr>
          <w:rStyle w:val="af2"/>
          <w:rFonts w:eastAsia="Guttman Hodes"/>
          <w:rtl/>
        </w:rPr>
        <w:instrText xml:space="preserve"> </w:instrText>
      </w:r>
      <w:r w:rsidRPr="00A51124">
        <w:rPr>
          <w:rStyle w:val="af2"/>
          <w:rFonts w:eastAsia="Guttman Hodes"/>
          <w:rtl/>
        </w:rPr>
      </w:r>
      <w:r w:rsidRPr="00A51124">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A51124">
        <w:rPr>
          <w:rStyle w:val="af2"/>
          <w:rFonts w:eastAsia="Guttman Hodes"/>
          <w:rtl/>
        </w:rPr>
        <w:fldChar w:fldCharType="end"/>
      </w:r>
      <w:r w:rsidRPr="00A51124">
        <w:rPr>
          <w:rtl/>
        </w:rPr>
        <w:t xml:space="preserve"> </w:t>
      </w:r>
      <w:r w:rsidRPr="00A51124">
        <w:rPr>
          <w:rStyle w:val="aff4"/>
          <w:rFonts w:hint="cs"/>
          <w:rtl/>
        </w:rPr>
        <w:t>דהצד הב' בריב"א</w:t>
      </w:r>
      <w:r w:rsidRPr="00A51124">
        <w:rPr>
          <w:rFonts w:hint="cs"/>
          <w:rtl/>
        </w:rPr>
        <w:t xml:space="preserve"> </w:t>
      </w:r>
      <w:r w:rsidRPr="00A51124">
        <w:rPr>
          <w:rtl/>
        </w:rPr>
        <w:t xml:space="preserve">דלא אמרינן בסוף הד"א ברה"ר קלוטה כמי שהונחה, הוא כיון דבתוך הד"א לא אמרינן </w:t>
      </w:r>
      <w:r w:rsidRPr="00A51124">
        <w:rPr>
          <w:rFonts w:hint="cs"/>
          <w:rtl/>
        </w:rPr>
        <w:t xml:space="preserve">קלוטה, </w:t>
      </w:r>
      <w:r w:rsidRPr="00A51124">
        <w:rPr>
          <w:rtl/>
        </w:rPr>
        <w:t xml:space="preserve">והוי תרתי דסתרי, אך כתב </w:t>
      </w:r>
      <w:r w:rsidRPr="00A51124">
        <w:rPr>
          <w:rStyle w:val="aff4"/>
          <w:rtl/>
        </w:rPr>
        <w:t>האבנ"ז</w:t>
      </w:r>
      <w:r w:rsidRPr="00A51124">
        <w:rPr>
          <w:rtl/>
        </w:rPr>
        <w:t xml:space="preserve"> דאי"ז כוונת </w:t>
      </w:r>
      <w:r w:rsidRPr="00A51124">
        <w:rPr>
          <w:rStyle w:val="aff4"/>
          <w:rtl/>
        </w:rPr>
        <w:t>הריב"א</w:t>
      </w:r>
      <w:r w:rsidRPr="00A51124">
        <w:rPr>
          <w:rtl/>
        </w:rPr>
        <w:t xml:space="preserve">, אלא </w:t>
      </w:r>
      <w:r w:rsidRPr="00A51124">
        <w:rPr>
          <w:rStyle w:val="aff4"/>
          <w:rFonts w:hint="cs"/>
          <w:rtl/>
        </w:rPr>
        <w:t>דהצד הב' בריב"א</w:t>
      </w:r>
      <w:r w:rsidRPr="00A51124">
        <w:rPr>
          <w:rFonts w:hint="cs"/>
          <w:rtl/>
        </w:rPr>
        <w:t xml:space="preserve"> </w:t>
      </w:r>
      <w:r w:rsidRPr="00A51124">
        <w:rPr>
          <w:rtl/>
        </w:rPr>
        <w:t>דלא אמרינן בסוף הד"א ברה"ר קלוטה כמי שהונחה,</w:t>
      </w:r>
      <w:r w:rsidRPr="00A51124">
        <w:rPr>
          <w:rFonts w:hint="cs"/>
          <w:rtl/>
        </w:rPr>
        <w:t xml:space="preserve"> </w:t>
      </w:r>
      <w:r>
        <w:rPr>
          <w:rFonts w:hint="cs"/>
          <w:rtl/>
        </w:rPr>
        <w:t>ד</w:t>
      </w:r>
      <w:r w:rsidRPr="00A51124">
        <w:rPr>
          <w:rtl/>
        </w:rPr>
        <w:t xml:space="preserve">כל מה שייך לומר קלוטה הוא רק </w:t>
      </w:r>
      <w:r w:rsidRPr="00A51124">
        <w:rPr>
          <w:rFonts w:hint="cs"/>
          <w:rtl/>
        </w:rPr>
        <w:t>באופן דחשיב כמונח</w:t>
      </w:r>
      <w:r w:rsidRPr="00A51124">
        <w:rPr>
          <w:rtl/>
        </w:rPr>
        <w:t xml:space="preserve">, אבל במעביר ד"א ברה"ר, כיון דבתוך הד"א לא אמרינן קלוטה, א"כ בתוך הד"א לא חשיב שהחפץ מונח כלל, </w:t>
      </w:r>
      <w:r w:rsidRPr="00A51124">
        <w:rPr>
          <w:rFonts w:hint="cs"/>
          <w:rtl/>
        </w:rPr>
        <w:t>ממילא</w:t>
      </w:r>
      <w:r w:rsidRPr="00A51124">
        <w:rPr>
          <w:rtl/>
        </w:rPr>
        <w:t xml:space="preserve"> א"א לומר דבסוף הד"א יחשב כמונח, דכל שבתחילה לא היה </w:t>
      </w:r>
      <w:r w:rsidRPr="00A51124">
        <w:rPr>
          <w:rFonts w:hint="cs"/>
          <w:rtl/>
        </w:rPr>
        <w:t>כ</w:t>
      </w:r>
      <w:r w:rsidRPr="00A51124">
        <w:rPr>
          <w:rtl/>
        </w:rPr>
        <w:t>מונח, לא חל עליו שם הנחה אח"כ בסוף הד"א</w:t>
      </w:r>
      <w:r w:rsidRPr="00A51124">
        <w:rPr>
          <w:rFonts w:hint="cs"/>
          <w:rtl/>
        </w:rPr>
        <w:t>.</w:t>
      </w:r>
      <w:r w:rsidRPr="00000C9A">
        <w:rPr>
          <w:rtl/>
        </w:rPr>
        <w:t xml:space="preserve"> </w:t>
      </w:r>
      <w:r w:rsidRPr="00000C9A">
        <w:rPr>
          <w:rStyle w:val="af"/>
          <w:rFonts w:hint="cs"/>
          <w:rtl/>
        </w:rPr>
        <w:t xml:space="preserve">[ועיי"ש במ"ש </w:t>
      </w:r>
      <w:r w:rsidRPr="00000C9A">
        <w:rPr>
          <w:rStyle w:val="aff9"/>
          <w:rFonts w:hint="cs"/>
          <w:rtl/>
        </w:rPr>
        <w:t>האבנ"ז</w:t>
      </w:r>
      <w:r w:rsidRPr="00000C9A">
        <w:rPr>
          <w:rStyle w:val="af"/>
          <w:rFonts w:hint="cs"/>
          <w:rtl/>
        </w:rPr>
        <w:t xml:space="preserve"> דדעת ר"ע בדין קלוטה, </w:t>
      </w:r>
      <w:r w:rsidRPr="00000C9A">
        <w:rPr>
          <w:rStyle w:val="af"/>
          <w:rtl/>
        </w:rPr>
        <w:t xml:space="preserve">הוא כפי מה שביאר </w:t>
      </w:r>
      <w:r w:rsidRPr="00000C9A">
        <w:rPr>
          <w:rStyle w:val="aff9"/>
          <w:rtl/>
        </w:rPr>
        <w:t>האבנ"ז</w:t>
      </w:r>
      <w:r w:rsidRPr="00000C9A">
        <w:rPr>
          <w:rStyle w:val="af"/>
          <w:rtl/>
        </w:rPr>
        <w:t xml:space="preserve"> </w:t>
      </w:r>
      <w:r w:rsidRPr="00000C9A">
        <w:rPr>
          <w:rStyle w:val="aff5"/>
          <w:rFonts w:hint="cs"/>
          <w:rtl/>
        </w:rPr>
        <w:t>(</w:t>
      </w:r>
      <w:r w:rsidRPr="00000C9A">
        <w:rPr>
          <w:rStyle w:val="aff5"/>
          <w:rtl/>
        </w:rPr>
        <w:t>או"ח סי' ר"מ או'</w:t>
      </w:r>
      <w:r w:rsidRPr="00000C9A">
        <w:rPr>
          <w:rStyle w:val="aff5"/>
          <w:rFonts w:hint="cs"/>
          <w:rtl/>
        </w:rPr>
        <w:t xml:space="preserve"> ח')</w:t>
      </w:r>
      <w:r w:rsidRPr="00000C9A">
        <w:rPr>
          <w:rStyle w:val="af"/>
          <w:rFonts w:hint="cs"/>
          <w:rtl/>
        </w:rPr>
        <w:t xml:space="preserve"> </w:t>
      </w:r>
      <w:r w:rsidRPr="00000C9A">
        <w:rPr>
          <w:rStyle w:val="af"/>
          <w:rtl/>
        </w:rPr>
        <w:t xml:space="preserve">בדעת רבי חלקיה בר טובי </w:t>
      </w:r>
      <w:r w:rsidRPr="00000C9A">
        <w:rPr>
          <w:rStyle w:val="af"/>
          <w:rFonts w:hint="cs"/>
          <w:rtl/>
        </w:rPr>
        <w:t xml:space="preserve">בגמ' לקמן </w:t>
      </w:r>
      <w:r w:rsidRPr="00000C9A">
        <w:rPr>
          <w:rStyle w:val="aff5"/>
          <w:rFonts w:hint="cs"/>
          <w:rtl/>
        </w:rPr>
        <w:t>(צז.)</w:t>
      </w:r>
      <w:r w:rsidRPr="00000C9A">
        <w:rPr>
          <w:rStyle w:val="af"/>
          <w:rFonts w:hint="cs"/>
          <w:rtl/>
        </w:rPr>
        <w:t xml:space="preserve"> דס"ל </w:t>
      </w:r>
      <w:r w:rsidRPr="00000C9A">
        <w:rPr>
          <w:rStyle w:val="af"/>
          <w:rFonts w:hint="eastAsia"/>
          <w:rtl/>
        </w:rPr>
        <w:t>דכל</w:t>
      </w:r>
      <w:r w:rsidRPr="00000C9A">
        <w:rPr>
          <w:rStyle w:val="af"/>
          <w:rtl/>
        </w:rPr>
        <w:t xml:space="preserve"> </w:t>
      </w:r>
      <w:r w:rsidRPr="00000C9A">
        <w:rPr>
          <w:rStyle w:val="af"/>
          <w:rFonts w:hint="eastAsia"/>
          <w:rtl/>
        </w:rPr>
        <w:t>שלשה</w:t>
      </w:r>
      <w:r w:rsidRPr="00000C9A">
        <w:rPr>
          <w:rStyle w:val="af"/>
          <w:rtl/>
        </w:rPr>
        <w:t xml:space="preserve"> </w:t>
      </w:r>
      <w:r w:rsidRPr="00000C9A">
        <w:rPr>
          <w:rStyle w:val="af"/>
          <w:rFonts w:hint="eastAsia"/>
          <w:rtl/>
        </w:rPr>
        <w:t>הסמוך</w:t>
      </w:r>
      <w:r w:rsidRPr="00000C9A">
        <w:rPr>
          <w:rStyle w:val="af"/>
          <w:rtl/>
        </w:rPr>
        <w:t xml:space="preserve"> </w:t>
      </w:r>
      <w:r w:rsidRPr="00000C9A">
        <w:rPr>
          <w:rStyle w:val="af"/>
          <w:rFonts w:hint="eastAsia"/>
          <w:rtl/>
        </w:rPr>
        <w:t>לקרקע</w:t>
      </w:r>
      <w:r w:rsidRPr="00000C9A">
        <w:rPr>
          <w:rStyle w:val="af"/>
          <w:rtl/>
        </w:rPr>
        <w:t xml:space="preserve"> </w:t>
      </w:r>
      <w:r w:rsidRPr="00000C9A">
        <w:rPr>
          <w:rStyle w:val="af"/>
          <w:rFonts w:hint="eastAsia"/>
          <w:rtl/>
        </w:rPr>
        <w:t>כקרקע</w:t>
      </w:r>
      <w:r w:rsidRPr="00000C9A">
        <w:rPr>
          <w:rStyle w:val="af"/>
          <w:rtl/>
        </w:rPr>
        <w:t xml:space="preserve"> </w:t>
      </w:r>
      <w:r w:rsidRPr="00000C9A">
        <w:rPr>
          <w:rStyle w:val="af"/>
          <w:rFonts w:hint="eastAsia"/>
          <w:rtl/>
        </w:rPr>
        <w:t>דמי</w:t>
      </w:r>
      <w:r w:rsidRPr="00000C9A">
        <w:rPr>
          <w:rStyle w:val="af"/>
          <w:rtl/>
        </w:rPr>
        <w:t>,ד</w:t>
      </w:r>
      <w:r w:rsidRPr="00000C9A">
        <w:rPr>
          <w:rStyle w:val="af"/>
          <w:rFonts w:hint="cs"/>
          <w:rtl/>
        </w:rPr>
        <w:t xml:space="preserve">לרבנן </w:t>
      </w:r>
      <w:r w:rsidRPr="00000C9A">
        <w:rPr>
          <w:rStyle w:val="af"/>
          <w:rtl/>
        </w:rPr>
        <w:t xml:space="preserve">לא אמרינן קלוטה </w:t>
      </w:r>
      <w:r w:rsidRPr="00000C9A">
        <w:rPr>
          <w:rStyle w:val="af"/>
          <w:rFonts w:hint="cs"/>
          <w:rtl/>
        </w:rPr>
        <w:t>ורק בתוך ג"ט דחשיב</w:t>
      </w:r>
      <w:r w:rsidRPr="00000C9A">
        <w:rPr>
          <w:rStyle w:val="af"/>
          <w:rtl/>
        </w:rPr>
        <w:t xml:space="preserve"> </w:t>
      </w:r>
      <w:r w:rsidRPr="00000C9A">
        <w:rPr>
          <w:rStyle w:val="af"/>
          <w:rFonts w:hint="cs"/>
          <w:rtl/>
        </w:rPr>
        <w:t>כ</w:t>
      </w:r>
      <w:r w:rsidRPr="00000C9A">
        <w:rPr>
          <w:rStyle w:val="af"/>
          <w:rtl/>
        </w:rPr>
        <w:t>מונח</w:t>
      </w:r>
      <w:r w:rsidRPr="00000C9A">
        <w:rPr>
          <w:rStyle w:val="af"/>
          <w:rFonts w:hint="cs"/>
          <w:rtl/>
        </w:rPr>
        <w:t>,</w:t>
      </w:r>
      <w:r w:rsidRPr="00000C9A">
        <w:rPr>
          <w:rStyle w:val="af"/>
          <w:rtl/>
        </w:rPr>
        <w:t xml:space="preserve"> </w:t>
      </w:r>
      <w:r w:rsidRPr="00000C9A">
        <w:rPr>
          <w:rStyle w:val="af"/>
          <w:rFonts w:hint="cs"/>
          <w:rtl/>
        </w:rPr>
        <w:t>אמרינן קלוטה וא"צ הנחה ע"ג משהו].</w:t>
      </w:r>
    </w:p>
    <w:p w14:paraId="3DE1ED65" w14:textId="77777777" w:rsidR="00C20878" w:rsidRPr="007B1C09" w:rsidRDefault="00C20878" w:rsidP="00C20878">
      <w:pPr>
        <w:pStyle w:val="a7"/>
        <w:rPr>
          <w:rtl/>
        </w:rPr>
      </w:pPr>
      <w:bookmarkStart w:id="4007" w:name="_Toc99703565"/>
      <w:r>
        <w:rPr>
          <w:rFonts w:hint="cs"/>
          <w:rtl/>
        </w:rPr>
        <w:t>בי' האבנ"ז דזורק מרה"י לרה"ר ועבר ד"א ברה"ר אף להריב"א אמרינן קלוטה דהיה מונח ברה"י</w:t>
      </w:r>
      <w:bookmarkEnd w:id="4007"/>
    </w:p>
    <w:p w14:paraId="1F5D1C20" w14:textId="3949F8D4" w:rsidR="00C20878" w:rsidRDefault="00C20878" w:rsidP="006C4D7E">
      <w:pPr>
        <w:pStyle w:val="a3"/>
        <w:rPr>
          <w:rtl/>
        </w:rPr>
      </w:pPr>
      <w:r>
        <w:rPr>
          <w:rFonts w:hint="cs"/>
          <w:rtl/>
        </w:rPr>
        <w:t>וכתב</w:t>
      </w:r>
      <w:r>
        <w:rPr>
          <w:rtl/>
        </w:rPr>
        <w:t xml:space="preserve"> </w:t>
      </w:r>
      <w:r w:rsidRPr="000202FC">
        <w:rPr>
          <w:rStyle w:val="aff4"/>
          <w:rtl/>
        </w:rPr>
        <w:t>האבנ"ז</w:t>
      </w:r>
      <w:r>
        <w:rPr>
          <w:rtl/>
        </w:rPr>
        <w:t xml:space="preserve"> דלפי"ז הספק של </w:t>
      </w:r>
      <w:r w:rsidRPr="000202FC">
        <w:rPr>
          <w:rStyle w:val="aff4"/>
          <w:rtl/>
        </w:rPr>
        <w:t>הריב"א</w:t>
      </w:r>
      <w:r>
        <w:rPr>
          <w:rtl/>
        </w:rPr>
        <w:t xml:space="preserve"> לא שייך כלל בזורק מרה"י לרה"ר ועבר ד"א ברה"ר, דבכה"ג ודאי דכשנכס לאויר רה"ר אמרינן דקלוטה כמי שהונחה דמיא, כיון דבתחילה היה מונח ברה"י</w:t>
      </w:r>
      <w:r>
        <w:rPr>
          <w:rFonts w:hint="cs"/>
          <w:rtl/>
        </w:rPr>
        <w:t xml:space="preserve">, ועוד כתב </w:t>
      </w:r>
      <w:r w:rsidRPr="00773CEB">
        <w:rPr>
          <w:rStyle w:val="aff4"/>
          <w:rFonts w:hint="cs"/>
          <w:rtl/>
        </w:rPr>
        <w:t>האבנ"ז</w:t>
      </w:r>
      <w:r w:rsidRPr="009E02F1">
        <w:rPr>
          <w:rFonts w:hint="cs"/>
          <w:rtl/>
        </w:rPr>
        <w:t xml:space="preserve"> </w:t>
      </w:r>
      <w:r w:rsidRPr="00FD7AB1">
        <w:rPr>
          <w:rStyle w:val="af2"/>
          <w:rFonts w:eastAsia="Guttman Hodes" w:hint="cs"/>
          <w:rtl/>
        </w:rPr>
        <w:t>(או"ח סי' ר"מ או' ל"ט, סי' רמ"א או' א')</w:t>
      </w:r>
      <w:r>
        <w:rPr>
          <w:rFonts w:hint="cs"/>
          <w:rtl/>
        </w:rPr>
        <w:t xml:space="preserve"> דאפש"ל דהספק של </w:t>
      </w:r>
      <w:r w:rsidRPr="00A55EC8">
        <w:rPr>
          <w:rStyle w:val="aff4"/>
          <w:rFonts w:hint="cs"/>
          <w:rtl/>
        </w:rPr>
        <w:t>הריב"א</w:t>
      </w:r>
      <w:r>
        <w:rPr>
          <w:rFonts w:hint="cs"/>
          <w:rtl/>
        </w:rPr>
        <w:t xml:space="preserve"> הוא אי חשיב כתרתי דסתרי לומר דבתוך ד"א לא אמרינן קלוטה ומהלך כעומד, וחוץ לד"א אמרינן, או דאינו תרתי דסתרי, וכעי"ז כתב </w:t>
      </w:r>
      <w:r w:rsidRPr="00DB35F1">
        <w:rPr>
          <w:rStyle w:val="aff4"/>
          <w:rFonts w:hint="cs"/>
          <w:rtl/>
        </w:rPr>
        <w:t>הגרעק"א</w:t>
      </w:r>
      <w:r>
        <w:rPr>
          <w:rFonts w:hint="cs"/>
          <w:rtl/>
        </w:rPr>
        <w:t xml:space="preserve"> </w:t>
      </w:r>
      <w:r w:rsidRPr="00FD7AB1">
        <w:rPr>
          <w:rStyle w:val="af2"/>
          <w:rFonts w:eastAsia="Guttman Hodes" w:hint="cs"/>
          <w:rtl/>
        </w:rPr>
        <w:t xml:space="preserve">(עי' אות </w:t>
      </w:r>
      <w:r w:rsidRPr="00FD7AB1">
        <w:rPr>
          <w:rStyle w:val="af2"/>
          <w:rFonts w:eastAsia="Guttman Hodes"/>
          <w:rtl/>
        </w:rPr>
        <w:fldChar w:fldCharType="begin"/>
      </w:r>
      <w:r w:rsidRPr="00FD7AB1">
        <w:rPr>
          <w:rStyle w:val="af2"/>
          <w:rFonts w:eastAsia="Guttman Hodes"/>
          <w:rtl/>
        </w:rPr>
        <w:instrText xml:space="preserve"> </w:instrText>
      </w:r>
      <w:r w:rsidRPr="00FD7AB1">
        <w:rPr>
          <w:rStyle w:val="af2"/>
          <w:rFonts w:eastAsia="Guttman Hodes" w:hint="cs"/>
        </w:rPr>
        <w:instrText>REF</w:instrText>
      </w:r>
      <w:r w:rsidRPr="00FD7AB1">
        <w:rPr>
          <w:rStyle w:val="af2"/>
          <w:rFonts w:eastAsia="Guttman Hodes" w:hint="cs"/>
          <w:rtl/>
        </w:rPr>
        <w:instrText xml:space="preserve"> _</w:instrText>
      </w:r>
      <w:r w:rsidRPr="00FD7AB1">
        <w:rPr>
          <w:rStyle w:val="af2"/>
          <w:rFonts w:eastAsia="Guttman Hodes" w:hint="cs"/>
        </w:rPr>
        <w:instrText>Ref94720182 \r \h</w:instrText>
      </w:r>
      <w:r w:rsidRPr="00FD7AB1">
        <w:rPr>
          <w:rStyle w:val="af2"/>
          <w:rFonts w:eastAsia="Guttman Hodes"/>
          <w:rtl/>
        </w:rPr>
        <w:instrText xml:space="preserve"> </w:instrText>
      </w:r>
      <w:r w:rsidRPr="00FD7AB1">
        <w:rPr>
          <w:rStyle w:val="af2"/>
          <w:rFonts w:eastAsia="Guttman Hodes"/>
          <w:rtl/>
        </w:rPr>
      </w:r>
      <w:r w:rsidRPr="00FD7AB1">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FD7AB1">
        <w:rPr>
          <w:rStyle w:val="af2"/>
          <w:rFonts w:eastAsia="Guttman Hodes"/>
          <w:rtl/>
        </w:rPr>
        <w:fldChar w:fldCharType="end"/>
      </w:r>
      <w:r>
        <w:rPr>
          <w:rFonts w:hint="cs"/>
          <w:rtl/>
        </w:rPr>
        <w:t>.</w:t>
      </w:r>
    </w:p>
    <w:p w14:paraId="520CC8B2" w14:textId="77777777" w:rsidR="00C20878" w:rsidRDefault="00C20878" w:rsidP="00C20878">
      <w:pPr>
        <w:pStyle w:val="1"/>
        <w:rPr>
          <w:rtl/>
        </w:rPr>
      </w:pPr>
      <w:bookmarkStart w:id="4008" w:name="_Toc99703566"/>
      <w:r>
        <w:rPr>
          <w:rFonts w:hint="cs"/>
          <w:rtl/>
        </w:rPr>
        <w:t>בי' הנפש חיה בריב"א דהספק אי ההלכה לקולא או ברשות א'</w:t>
      </w:r>
      <w:bookmarkEnd w:id="4008"/>
    </w:p>
    <w:p w14:paraId="4F7C4308" w14:textId="77777777" w:rsidR="00C20878" w:rsidRPr="00F87A9B" w:rsidRDefault="00C20878" w:rsidP="00C20878">
      <w:pPr>
        <w:pStyle w:val="a7"/>
      </w:pPr>
      <w:bookmarkStart w:id="4009" w:name="_Toc99703567"/>
      <w:r>
        <w:rPr>
          <w:rFonts w:hint="cs"/>
          <w:rtl/>
        </w:rPr>
        <w:t>בי' הנפש חיה בצד הא' בריב"א דהלכה בד"א ברה"ר היא לקולא ל"א קלוטה ובסוף ד"א אמרי'</w:t>
      </w:r>
      <w:bookmarkEnd w:id="4009"/>
    </w:p>
    <w:p w14:paraId="6D247919" w14:textId="25A2FAC4" w:rsidR="00C20878" w:rsidRDefault="00C20878" w:rsidP="006C4D7E">
      <w:pPr>
        <w:pStyle w:val="a3"/>
      </w:pPr>
      <w:r>
        <w:rPr>
          <w:rFonts w:hint="cs"/>
          <w:rtl/>
        </w:rPr>
        <w:t xml:space="preserve">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Ref99050510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C4995">
        <w:rPr>
          <w:rStyle w:val="aff4"/>
          <w:rFonts w:hint="cs"/>
          <w:rtl/>
        </w:rPr>
        <w:t>הרשב"א</w:t>
      </w:r>
      <w:r>
        <w:rPr>
          <w:rFonts w:hint="cs"/>
          <w:rtl/>
        </w:rPr>
        <w:t xml:space="preserve"> דמספקא ליה אי ההלכה דחייב בד"א היא ברה"ר היא בלי טעם, או דהביאור בהלכה דלא אמרינן קלוטה ומהלך כעומד לקולא, או דהביאור בהלכה דלא אמרינן קלוטה ומהלך כעומד ברשות אחת, ולפי"ז ביאר </w:t>
      </w:r>
      <w:r w:rsidRPr="00196B1A">
        <w:rPr>
          <w:rStyle w:val="aff4"/>
          <w:rFonts w:hint="cs"/>
          <w:rtl/>
        </w:rPr>
        <w:t xml:space="preserve">הנפש חיה </w:t>
      </w:r>
      <w:r w:rsidRPr="00B61125">
        <w:rPr>
          <w:rStyle w:val="af2"/>
          <w:rFonts w:eastAsia="Guttman Hodes" w:hint="cs"/>
          <w:rtl/>
        </w:rPr>
        <w:t xml:space="preserve">(או"ח סי' י"ב ד"ה ואפשר) </w:t>
      </w:r>
      <w:r>
        <w:rPr>
          <w:rFonts w:hint="cs"/>
          <w:rtl/>
        </w:rPr>
        <w:t xml:space="preserve">את 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Ref95384653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sidRPr="00CC52B6">
        <w:rPr>
          <w:rStyle w:val="af2"/>
          <w:rFonts w:eastAsia="Guttman Hodes" w:hint="cs"/>
          <w:rtl/>
        </w:rPr>
        <w:t xml:space="preserve"> </w:t>
      </w:r>
      <w:r>
        <w:rPr>
          <w:rFonts w:hint="cs"/>
          <w:rtl/>
        </w:rPr>
        <w:t xml:space="preserve">במעביר ד"א ולא עמד בסוף הד"א, וכן בעמד לפוש בתוך הד"א, אי חשיב הנחה מדין קלוטה או מהלך כעומד, </w:t>
      </w:r>
      <w:r>
        <w:rPr>
          <w:rStyle w:val="aff4"/>
          <w:rFonts w:hint="cs"/>
          <w:rtl/>
        </w:rPr>
        <w:t>דהצד הא' ב</w:t>
      </w:r>
      <w:r w:rsidRPr="00E941F0">
        <w:rPr>
          <w:rStyle w:val="aff4"/>
          <w:rFonts w:hint="cs"/>
          <w:rtl/>
        </w:rPr>
        <w:t>ריב"א</w:t>
      </w:r>
      <w:r>
        <w:rPr>
          <w:rFonts w:hint="cs"/>
          <w:rtl/>
        </w:rPr>
        <w:t xml:space="preserve"> הוא הביאור בהלכה דלא ילפינן מד"א ברה"ר, הוא כיון דרק לקולא לא אמרינן מהלך כעומד וקלוטה, </w:t>
      </w:r>
      <w:r>
        <w:rPr>
          <w:rStyle w:val="af"/>
          <w:rFonts w:hint="cs"/>
          <w:rtl/>
        </w:rPr>
        <w:t>[</w:t>
      </w:r>
      <w:r w:rsidRPr="00B61125">
        <w:rPr>
          <w:rStyle w:val="af"/>
          <w:rtl/>
        </w:rPr>
        <w:t xml:space="preserve">כדביאר </w:t>
      </w:r>
      <w:r w:rsidRPr="00C60E27">
        <w:rPr>
          <w:rStyle w:val="aff9"/>
          <w:rtl/>
        </w:rPr>
        <w:t>הרשב"א לעיל בבי' הא'</w:t>
      </w:r>
      <w:r w:rsidRPr="00B61125">
        <w:rPr>
          <w:rStyle w:val="af"/>
          <w:rtl/>
        </w:rPr>
        <w:t xml:space="preserve"> </w:t>
      </w:r>
      <w:r w:rsidRPr="00C60E27">
        <w:rPr>
          <w:rStyle w:val="aff5"/>
          <w:rtl/>
        </w:rPr>
        <w:t xml:space="preserve">(עי' אות </w:t>
      </w:r>
      <w:r w:rsidRPr="00C60E27">
        <w:rPr>
          <w:rStyle w:val="aff5"/>
          <w:rtl/>
        </w:rPr>
        <w:fldChar w:fldCharType="begin"/>
      </w:r>
      <w:r w:rsidRPr="00C60E27">
        <w:rPr>
          <w:rStyle w:val="aff5"/>
          <w:rtl/>
        </w:rPr>
        <w:instrText xml:space="preserve"> </w:instrText>
      </w:r>
      <w:r w:rsidRPr="00C60E27">
        <w:rPr>
          <w:rStyle w:val="aff5"/>
          <w:rFonts w:hint="cs"/>
        </w:rPr>
        <w:instrText>REF</w:instrText>
      </w:r>
      <w:r w:rsidRPr="00C60E27">
        <w:rPr>
          <w:rStyle w:val="aff5"/>
          <w:rFonts w:hint="cs"/>
          <w:rtl/>
        </w:rPr>
        <w:instrText xml:space="preserve"> _</w:instrText>
      </w:r>
      <w:r w:rsidRPr="00C60E27">
        <w:rPr>
          <w:rStyle w:val="aff5"/>
          <w:rFonts w:hint="cs"/>
        </w:rPr>
        <w:instrText>Ref98965418 \r \h</w:instrText>
      </w:r>
      <w:r w:rsidRPr="00C60E27">
        <w:rPr>
          <w:rStyle w:val="aff5"/>
          <w:rtl/>
        </w:rPr>
        <w:instrText xml:space="preserve"> </w:instrText>
      </w:r>
      <w:r w:rsidRPr="00C60E27">
        <w:rPr>
          <w:rStyle w:val="aff5"/>
          <w:rtl/>
        </w:rPr>
      </w:r>
      <w:r w:rsidRPr="00C60E27">
        <w:rPr>
          <w:rStyle w:val="aff5"/>
          <w:rtl/>
        </w:rPr>
        <w:fldChar w:fldCharType="separate"/>
      </w:r>
      <w:r w:rsidR="00250336">
        <w:rPr>
          <w:rStyle w:val="aff5"/>
          <w:cs/>
        </w:rPr>
        <w:t>‎</w:t>
      </w:r>
      <w:r w:rsidR="00250336">
        <w:rPr>
          <w:rStyle w:val="aff5"/>
          <w:rtl/>
        </w:rPr>
        <w:t>לו)</w:t>
      </w:r>
      <w:r w:rsidRPr="00C60E27">
        <w:rPr>
          <w:rStyle w:val="aff5"/>
          <w:rtl/>
        </w:rPr>
        <w:fldChar w:fldCharType="end"/>
      </w:r>
      <w:r>
        <w:rPr>
          <w:rStyle w:val="af"/>
          <w:rFonts w:hint="cs"/>
          <w:rtl/>
        </w:rPr>
        <w:t>],</w:t>
      </w:r>
      <w:r w:rsidRPr="00B61125">
        <w:rPr>
          <w:rStyle w:val="af"/>
          <w:rtl/>
        </w:rPr>
        <w:t xml:space="preserve"> </w:t>
      </w:r>
      <w:r>
        <w:rPr>
          <w:rFonts w:hint="cs"/>
          <w:rtl/>
        </w:rPr>
        <w:t xml:space="preserve">א"כ הא דבתוך ד"א לא אמרינן מהלך כעומד וקלוטה, הוא כיון דהוי לקולא, אבל בלא עמד בסוף הד"א דהוא לחיוב ולא לפטור, אמרינן מהלך כעומד וקלוטה. </w:t>
      </w:r>
    </w:p>
    <w:p w14:paraId="2B46A334" w14:textId="77777777" w:rsidR="00C20878" w:rsidRDefault="00C20878" w:rsidP="00C20878">
      <w:pPr>
        <w:pStyle w:val="a7"/>
        <w:rPr>
          <w:rtl/>
        </w:rPr>
      </w:pPr>
      <w:bookmarkStart w:id="4010" w:name="_Toc99703568"/>
      <w:r>
        <w:rPr>
          <w:rFonts w:hint="cs"/>
          <w:rtl/>
        </w:rPr>
        <w:t>בי' הנפש חיה בצד הב' בריב"א דההלכה דברשות א' ל"א קלוטה וכן בסוף הד"א דהוא רשות א'</w:t>
      </w:r>
      <w:bookmarkEnd w:id="4010"/>
    </w:p>
    <w:p w14:paraId="4FEFC3C0" w14:textId="0D7B3C7F" w:rsidR="00C20878" w:rsidRPr="00B61125" w:rsidRDefault="00C20878" w:rsidP="006C4D7E">
      <w:pPr>
        <w:pStyle w:val="a3"/>
      </w:pPr>
      <w:r>
        <w:rPr>
          <w:rFonts w:hint="cs"/>
          <w:rtl/>
        </w:rPr>
        <w:t xml:space="preserve">ובביאור </w:t>
      </w:r>
      <w:r>
        <w:rPr>
          <w:rStyle w:val="aff4"/>
          <w:rFonts w:hint="cs"/>
          <w:rtl/>
        </w:rPr>
        <w:t xml:space="preserve">הצד הב' </w:t>
      </w:r>
      <w:r w:rsidRPr="00E941F0">
        <w:rPr>
          <w:rStyle w:val="aff4"/>
          <w:rFonts w:hint="cs"/>
          <w:rtl/>
        </w:rPr>
        <w:t>בריב"א</w:t>
      </w:r>
      <w:r>
        <w:rPr>
          <w:rFonts w:hint="cs"/>
          <w:rtl/>
        </w:rPr>
        <w:t xml:space="preserve"> כתב </w:t>
      </w:r>
      <w:r w:rsidRPr="00E941F0">
        <w:rPr>
          <w:rStyle w:val="aff4"/>
          <w:rFonts w:hint="cs"/>
          <w:rtl/>
        </w:rPr>
        <w:t>הנפש חיה</w:t>
      </w:r>
      <w:r>
        <w:rPr>
          <w:rFonts w:hint="cs"/>
          <w:rtl/>
        </w:rPr>
        <w:t xml:space="preserve"> דאף בסוף הד"א לא אמרינן מהלך כעומד וקלוטה, היינו דאמרינן דהביאור בהלכה דלא ילפינן מד"א ברה"ר, הוא כיון דברשות אחת לא אמרינן מהלך </w:t>
      </w:r>
      <w:r>
        <w:rPr>
          <w:rFonts w:hint="cs"/>
          <w:rtl/>
        </w:rPr>
        <w:t xml:space="preserve">כעומד וקלוטה, </w:t>
      </w:r>
      <w:r>
        <w:rPr>
          <w:rStyle w:val="af"/>
          <w:rFonts w:hint="cs"/>
          <w:rtl/>
        </w:rPr>
        <w:t>[</w:t>
      </w:r>
      <w:r w:rsidRPr="00B61125">
        <w:rPr>
          <w:rStyle w:val="af"/>
          <w:rtl/>
        </w:rPr>
        <w:t xml:space="preserve">כדביאר </w:t>
      </w:r>
      <w:r w:rsidRPr="00C60E27">
        <w:rPr>
          <w:rStyle w:val="aff9"/>
          <w:rtl/>
        </w:rPr>
        <w:t>הרשב"א לעיל בבי' ה</w:t>
      </w:r>
      <w:r w:rsidRPr="00C60E27">
        <w:rPr>
          <w:rStyle w:val="aff9"/>
          <w:rFonts w:hint="cs"/>
          <w:rtl/>
        </w:rPr>
        <w:t>ב</w:t>
      </w:r>
      <w:r w:rsidRPr="00C60E27">
        <w:rPr>
          <w:rStyle w:val="aff9"/>
          <w:rtl/>
        </w:rPr>
        <w:t>'</w:t>
      </w:r>
      <w:r w:rsidRPr="00B61125">
        <w:rPr>
          <w:rStyle w:val="af"/>
          <w:rtl/>
        </w:rPr>
        <w:t xml:space="preserve"> </w:t>
      </w:r>
      <w:r w:rsidRPr="00E941F0">
        <w:rPr>
          <w:rStyle w:val="aff5"/>
          <w:rFonts w:hint="cs"/>
          <w:rtl/>
        </w:rPr>
        <w:t xml:space="preserve">(עי' אות </w:t>
      </w:r>
      <w:r w:rsidRPr="00E941F0">
        <w:rPr>
          <w:rStyle w:val="aff5"/>
          <w:rtl/>
        </w:rPr>
        <w:fldChar w:fldCharType="begin"/>
      </w:r>
      <w:r w:rsidRPr="00E941F0">
        <w:rPr>
          <w:rStyle w:val="aff5"/>
          <w:rtl/>
        </w:rPr>
        <w:instrText xml:space="preserve"> </w:instrText>
      </w:r>
      <w:r w:rsidRPr="00E941F0">
        <w:rPr>
          <w:rStyle w:val="aff5"/>
          <w:rFonts w:hint="cs"/>
        </w:rPr>
        <w:instrText>REF</w:instrText>
      </w:r>
      <w:r w:rsidRPr="00E941F0">
        <w:rPr>
          <w:rStyle w:val="aff5"/>
          <w:rFonts w:hint="cs"/>
          <w:rtl/>
        </w:rPr>
        <w:instrText xml:space="preserve"> _</w:instrText>
      </w:r>
      <w:r w:rsidRPr="00E941F0">
        <w:rPr>
          <w:rStyle w:val="aff5"/>
          <w:rFonts w:hint="cs"/>
        </w:rPr>
        <w:instrText>Ref98877651 \r \h</w:instrText>
      </w:r>
      <w:r w:rsidRPr="00E941F0">
        <w:rPr>
          <w:rStyle w:val="aff5"/>
          <w:rtl/>
        </w:rPr>
        <w:instrText xml:space="preserve"> </w:instrText>
      </w:r>
      <w:r w:rsidRPr="00E941F0">
        <w:rPr>
          <w:rStyle w:val="aff5"/>
          <w:rtl/>
        </w:rPr>
      </w:r>
      <w:r w:rsidRPr="00E941F0">
        <w:rPr>
          <w:rStyle w:val="aff5"/>
          <w:rtl/>
        </w:rPr>
        <w:fldChar w:fldCharType="separate"/>
      </w:r>
      <w:r w:rsidR="00250336">
        <w:rPr>
          <w:rStyle w:val="aff5"/>
          <w:cs/>
        </w:rPr>
        <w:t>‎</w:t>
      </w:r>
      <w:r w:rsidR="00250336">
        <w:rPr>
          <w:rStyle w:val="aff5"/>
          <w:rtl/>
        </w:rPr>
        <w:t>מט)</w:t>
      </w:r>
      <w:r w:rsidRPr="00E941F0">
        <w:rPr>
          <w:rStyle w:val="aff5"/>
          <w:rtl/>
        </w:rPr>
        <w:fldChar w:fldCharType="end"/>
      </w:r>
      <w:r>
        <w:rPr>
          <w:rStyle w:val="af"/>
          <w:rFonts w:hint="cs"/>
          <w:rtl/>
        </w:rPr>
        <w:t>],</w:t>
      </w:r>
      <w:r>
        <w:rPr>
          <w:rFonts w:hint="cs"/>
          <w:rtl/>
        </w:rPr>
        <w:t xml:space="preserve"> או"כ אף בסוף הד"א הוא ברשות אחת, ולא אמרינן בזה מהלך כעומד וקלוטה, </w:t>
      </w:r>
      <w:r w:rsidRPr="001D6F6F">
        <w:rPr>
          <w:rStyle w:val="af"/>
          <w:rFonts w:hint="cs"/>
          <w:rtl/>
        </w:rPr>
        <w:t xml:space="preserve">[אמנם יעו' </w:t>
      </w:r>
      <w:r w:rsidRPr="00C60E27">
        <w:rPr>
          <w:rStyle w:val="aff9"/>
          <w:rFonts w:hint="cs"/>
          <w:rtl/>
        </w:rPr>
        <w:t>ברשב"א לקמן</w:t>
      </w:r>
      <w:r w:rsidRPr="001D6F6F">
        <w:rPr>
          <w:rStyle w:val="af"/>
          <w:rFonts w:hint="cs"/>
          <w:rtl/>
        </w:rPr>
        <w:t xml:space="preserve"> </w:t>
      </w:r>
      <w:r w:rsidRPr="00C60E27">
        <w:rPr>
          <w:rStyle w:val="aff5"/>
          <w:rFonts w:hint="cs"/>
          <w:rtl/>
        </w:rPr>
        <w:t xml:space="preserve">(עי' אות </w:t>
      </w:r>
      <w:r w:rsidRPr="00C60E27">
        <w:rPr>
          <w:rStyle w:val="aff5"/>
          <w:rtl/>
        </w:rPr>
        <w:fldChar w:fldCharType="begin"/>
      </w:r>
      <w:r w:rsidRPr="00C60E27">
        <w:rPr>
          <w:rStyle w:val="aff5"/>
          <w:rtl/>
        </w:rPr>
        <w:instrText xml:space="preserve"> </w:instrText>
      </w:r>
      <w:r w:rsidRPr="00C60E27">
        <w:rPr>
          <w:rStyle w:val="aff5"/>
          <w:rFonts w:hint="cs"/>
        </w:rPr>
        <w:instrText>REF</w:instrText>
      </w:r>
      <w:r w:rsidRPr="00C60E27">
        <w:rPr>
          <w:rStyle w:val="aff5"/>
          <w:rFonts w:hint="cs"/>
          <w:rtl/>
        </w:rPr>
        <w:instrText xml:space="preserve"> _</w:instrText>
      </w:r>
      <w:r w:rsidRPr="00C60E27">
        <w:rPr>
          <w:rStyle w:val="aff5"/>
          <w:rFonts w:hint="cs"/>
        </w:rPr>
        <w:instrText>Ref99014611 \r \h</w:instrText>
      </w:r>
      <w:r w:rsidRPr="00C60E27">
        <w:rPr>
          <w:rStyle w:val="aff5"/>
          <w:rtl/>
        </w:rPr>
        <w:instrText xml:space="preserve"> </w:instrText>
      </w:r>
      <w:r w:rsidRPr="00C60E27">
        <w:rPr>
          <w:rStyle w:val="aff5"/>
          <w:rtl/>
        </w:rPr>
      </w:r>
      <w:r w:rsidRPr="00C60E27">
        <w:rPr>
          <w:rStyle w:val="aff5"/>
          <w:rtl/>
        </w:rPr>
        <w:fldChar w:fldCharType="separate"/>
      </w:r>
      <w:r w:rsidR="00250336">
        <w:rPr>
          <w:rStyle w:val="aff5"/>
          <w:cs/>
        </w:rPr>
        <w:t>‎</w:t>
      </w:r>
      <w:r w:rsidR="00250336">
        <w:rPr>
          <w:rStyle w:val="aff5"/>
          <w:rtl/>
        </w:rPr>
        <w:t>עא)</w:t>
      </w:r>
      <w:r w:rsidRPr="00C60E27">
        <w:rPr>
          <w:rStyle w:val="aff5"/>
          <w:rtl/>
        </w:rPr>
        <w:fldChar w:fldCharType="end"/>
      </w:r>
      <w:r w:rsidRPr="001D6F6F">
        <w:rPr>
          <w:rStyle w:val="af"/>
          <w:rFonts w:hint="cs"/>
          <w:rtl/>
        </w:rPr>
        <w:t xml:space="preserve"> דהקשה דאף בסוף ד"א לא נאמר מהלך כעומד, ותירץ דהוא בכלל ההלכה, ומבואר דלא מספקא ליה </w:t>
      </w:r>
      <w:r w:rsidRPr="00C60E27">
        <w:rPr>
          <w:rStyle w:val="aff9"/>
          <w:rFonts w:hint="cs"/>
          <w:rtl/>
        </w:rPr>
        <w:t>כריב"א</w:t>
      </w:r>
      <w:r w:rsidRPr="001D6F6F">
        <w:rPr>
          <w:rStyle w:val="af"/>
          <w:rFonts w:hint="cs"/>
          <w:rtl/>
        </w:rPr>
        <w:t>]</w:t>
      </w:r>
      <w:r>
        <w:rPr>
          <w:rStyle w:val="af"/>
          <w:rFonts w:hint="cs"/>
          <w:rtl/>
        </w:rPr>
        <w:t>,</w:t>
      </w:r>
      <w:r w:rsidRPr="00C0658F">
        <w:rPr>
          <w:rFonts w:hint="cs"/>
          <w:rtl/>
        </w:rPr>
        <w:t xml:space="preserve"> </w:t>
      </w:r>
      <w:r>
        <w:rPr>
          <w:rFonts w:hint="cs"/>
          <w:rtl/>
        </w:rPr>
        <w:t xml:space="preserve">וע"ע במ"ש </w:t>
      </w:r>
      <w:r w:rsidRPr="00F14027">
        <w:rPr>
          <w:rStyle w:val="aff4"/>
          <w:rFonts w:hint="cs"/>
          <w:rtl/>
        </w:rPr>
        <w:t>הקה"י</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Ref99090256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970274">
        <w:rPr>
          <w:rStyle w:val="af2"/>
          <w:rFonts w:eastAsia="Guttman Hodes"/>
          <w:rtl/>
        </w:rPr>
        <w:fldChar w:fldCharType="end"/>
      </w:r>
      <w:r w:rsidRPr="00C0658F">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p>
    <w:p w14:paraId="3C358FFE" w14:textId="77777777" w:rsidR="00C20878" w:rsidRDefault="00C20878" w:rsidP="00C20878">
      <w:pPr>
        <w:pStyle w:val="1"/>
        <w:rPr>
          <w:rtl/>
        </w:rPr>
      </w:pPr>
      <w:bookmarkStart w:id="4011" w:name="_Toc99703569"/>
      <w:r>
        <w:rPr>
          <w:rFonts w:hint="cs"/>
          <w:rtl/>
        </w:rPr>
        <w:t>בי' השפ"א דספק הריב"א אי בד"א ל"מ הנחה או מהלך כעומד</w:t>
      </w:r>
      <w:bookmarkEnd w:id="4011"/>
      <w:r>
        <w:rPr>
          <w:rFonts w:hint="cs"/>
          <w:rtl/>
        </w:rPr>
        <w:t xml:space="preserve"> </w:t>
      </w:r>
    </w:p>
    <w:p w14:paraId="6DE1C4AF" w14:textId="77777777" w:rsidR="00C20878" w:rsidRDefault="00C20878" w:rsidP="00C20878">
      <w:pPr>
        <w:pStyle w:val="a7"/>
        <w:rPr>
          <w:rtl/>
        </w:rPr>
      </w:pPr>
      <w:bookmarkStart w:id="4012" w:name="_Toc99703570"/>
      <w:r>
        <w:rPr>
          <w:rFonts w:hint="cs"/>
          <w:rtl/>
        </w:rPr>
        <w:t>בי' השפ"א בריב"א דהספק אי הנחה ממש לא פוטרת בד"א או מהלך כעומד ל"א אף בסוף ד"א</w:t>
      </w:r>
      <w:bookmarkEnd w:id="4012"/>
    </w:p>
    <w:p w14:paraId="09435D5F" w14:textId="0A0F70FF" w:rsidR="00C20878" w:rsidRDefault="00C20878" w:rsidP="006C4D7E">
      <w:pPr>
        <w:pStyle w:val="a3"/>
        <w:rPr>
          <w:rtl/>
        </w:rPr>
      </w:pPr>
      <w:bookmarkStart w:id="4013" w:name="_Ref99054175"/>
      <w:r>
        <w:rPr>
          <w:rFonts w:hint="cs"/>
          <w:rtl/>
        </w:rPr>
        <w:t xml:space="preserve">בספק </w:t>
      </w:r>
      <w:r w:rsidRPr="00AA11E6">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sidRPr="00676AA4">
        <w:rPr>
          <w:rStyle w:val="af2"/>
          <w:rFonts w:eastAsia="Guttman Hodes" w:hint="cs"/>
          <w:rtl/>
        </w:rPr>
        <w:t xml:space="preserve"> </w:t>
      </w:r>
      <w:bookmarkStart w:id="4014" w:name="_Hlk98061691"/>
      <w:r w:rsidRPr="00676AA4">
        <w:rPr>
          <w:rFonts w:hint="cs"/>
          <w:rtl/>
        </w:rPr>
        <w:t xml:space="preserve">במעביר ד"א בעמד לפוש בתוך הד"א, וכן בלא עמד לפוש בסוף הד"א, אי חשיב הנחה מדין מהלך כעומד, </w:t>
      </w:r>
      <w:bookmarkEnd w:id="4014"/>
      <w:r w:rsidRPr="00676AA4">
        <w:rPr>
          <w:rFonts w:hint="cs"/>
          <w:rtl/>
        </w:rPr>
        <w:t xml:space="preserve">ביאר </w:t>
      </w:r>
      <w:r w:rsidRPr="00676AA4">
        <w:rPr>
          <w:rStyle w:val="aff4"/>
          <w:rFonts w:hint="cs"/>
          <w:rtl/>
        </w:rPr>
        <w:t xml:space="preserve">השפת אמת </w:t>
      </w:r>
      <w:r w:rsidRPr="00676AA4">
        <w:rPr>
          <w:rStyle w:val="af2"/>
          <w:rFonts w:eastAsia="Guttman Hodes" w:hint="cs"/>
          <w:rtl/>
        </w:rPr>
        <w:t>(על תוד"ה בשלמא)</w:t>
      </w:r>
      <w:r w:rsidRPr="00676AA4">
        <w:rPr>
          <w:rFonts w:hint="cs"/>
          <w:rtl/>
        </w:rPr>
        <w:t xml:space="preserve"> </w:t>
      </w:r>
      <w:r w:rsidRPr="00676AA4">
        <w:rPr>
          <w:rStyle w:val="aff4"/>
          <w:rFonts w:hint="cs"/>
          <w:rtl/>
        </w:rPr>
        <w:t>דה</w:t>
      </w:r>
      <w:r>
        <w:rPr>
          <w:rStyle w:val="aff4"/>
          <w:rFonts w:hint="cs"/>
          <w:rtl/>
        </w:rPr>
        <w:t>ספק</w:t>
      </w:r>
      <w:r w:rsidRPr="00676AA4">
        <w:rPr>
          <w:rStyle w:val="aff4"/>
          <w:rFonts w:hint="cs"/>
          <w:rtl/>
        </w:rPr>
        <w:t xml:space="preserve"> ה</w:t>
      </w:r>
      <w:r>
        <w:rPr>
          <w:rStyle w:val="aff4"/>
          <w:rFonts w:hint="cs"/>
          <w:rtl/>
        </w:rPr>
        <w:t>א</w:t>
      </w:r>
      <w:r w:rsidRPr="00676AA4">
        <w:rPr>
          <w:rStyle w:val="aff4"/>
          <w:rFonts w:hint="cs"/>
          <w:rtl/>
        </w:rPr>
        <w:t>' בריב"א</w:t>
      </w:r>
      <w:r w:rsidRPr="00676AA4">
        <w:rPr>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sidRPr="00676AA4">
        <w:rPr>
          <w:rStyle w:val="af2"/>
          <w:rFonts w:eastAsia="Guttman Hodes" w:hint="cs"/>
          <w:rtl/>
        </w:rPr>
        <w:t xml:space="preserve"> </w:t>
      </w:r>
      <w:r>
        <w:rPr>
          <w:rFonts w:hint="cs"/>
          <w:rtl/>
        </w:rPr>
        <w:t xml:space="preserve">הוא </w:t>
      </w:r>
      <w:r w:rsidRPr="00676AA4">
        <w:rPr>
          <w:rFonts w:hint="cs"/>
          <w:rtl/>
        </w:rPr>
        <w:t xml:space="preserve">דההלכה דאמרינן מהלך כעומד במעביר ד"א ברה"ר, הוא רק בתוך ד"א, והיינו דאף לענין מעביר ד"א אמרינן מהלך כעומד, ומ"מ יש הלכה דאינו נפטר בתוך הד"א, </w:t>
      </w:r>
      <w:r>
        <w:rPr>
          <w:rFonts w:hint="cs"/>
          <w:rtl/>
        </w:rPr>
        <w:t xml:space="preserve">אף עם עמד ממש בתוך הד"א, </w:t>
      </w:r>
      <w:r w:rsidRPr="00676AA4">
        <w:rPr>
          <w:rFonts w:hint="cs"/>
          <w:rtl/>
        </w:rPr>
        <w:t xml:space="preserve">אבל לאחר הד"א אמרינן מהלך כעומד, </w:t>
      </w:r>
      <w:r>
        <w:rPr>
          <w:rStyle w:val="aff4"/>
          <w:rFonts w:hint="cs"/>
          <w:rtl/>
        </w:rPr>
        <w:t>והספק הב'</w:t>
      </w:r>
      <w:r w:rsidRPr="00676AA4">
        <w:rPr>
          <w:rStyle w:val="aff4"/>
          <w:rFonts w:hint="cs"/>
          <w:rtl/>
        </w:rPr>
        <w:t xml:space="preserve"> בריב"א</w:t>
      </w:r>
      <w:r w:rsidRPr="00676AA4">
        <w:rPr>
          <w:rFonts w:hint="cs"/>
          <w:rtl/>
        </w:rPr>
        <w:t xml:space="preserve"> </w:t>
      </w:r>
      <w:r w:rsidRPr="00F14027">
        <w:rPr>
          <w:rStyle w:val="af2"/>
          <w:rFonts w:eastAsia="Guttman Hodes" w:hint="cs"/>
          <w:rtl/>
        </w:rPr>
        <w:t xml:space="preserve">(עי' אות </w:t>
      </w:r>
      <w:r w:rsidRPr="00F14027">
        <w:rPr>
          <w:rStyle w:val="af2"/>
          <w:rFonts w:eastAsia="Guttman Hodes"/>
          <w:rtl/>
        </w:rPr>
        <w:fldChar w:fldCharType="begin"/>
      </w:r>
      <w:r w:rsidRPr="00F14027">
        <w:rPr>
          <w:rStyle w:val="af2"/>
          <w:rFonts w:eastAsia="Guttman Hodes"/>
          <w:rtl/>
        </w:rPr>
        <w:instrText xml:space="preserve"> </w:instrText>
      </w:r>
      <w:r w:rsidRPr="00F14027">
        <w:rPr>
          <w:rStyle w:val="af2"/>
          <w:rFonts w:eastAsia="Guttman Hodes" w:hint="cs"/>
        </w:rPr>
        <w:instrText>REF</w:instrText>
      </w:r>
      <w:r w:rsidRPr="00F14027">
        <w:rPr>
          <w:rStyle w:val="af2"/>
          <w:rFonts w:eastAsia="Guttman Hodes" w:hint="cs"/>
          <w:rtl/>
        </w:rPr>
        <w:instrText xml:space="preserve"> _</w:instrText>
      </w:r>
      <w:r w:rsidRPr="00F14027">
        <w:rPr>
          <w:rStyle w:val="af2"/>
          <w:rFonts w:eastAsia="Guttman Hodes" w:hint="cs"/>
        </w:rPr>
        <w:instrText>Ref97747157 \r \h</w:instrText>
      </w:r>
      <w:r w:rsidRPr="00F14027">
        <w:rPr>
          <w:rStyle w:val="af2"/>
          <w:rFonts w:eastAsia="Guttman Hodes"/>
          <w:rtl/>
        </w:rPr>
        <w:instrText xml:space="preserve"> </w:instrText>
      </w:r>
      <w:r w:rsidRPr="00F14027">
        <w:rPr>
          <w:rStyle w:val="af2"/>
          <w:rFonts w:eastAsia="Guttman Hodes"/>
          <w:rtl/>
        </w:rPr>
      </w:r>
      <w:r w:rsidRPr="00F14027">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F14027">
        <w:rPr>
          <w:rStyle w:val="af2"/>
          <w:rFonts w:eastAsia="Guttman Hodes"/>
          <w:rtl/>
        </w:rPr>
        <w:fldChar w:fldCharType="end"/>
      </w:r>
      <w:r>
        <w:rPr>
          <w:rFonts w:hint="cs"/>
          <w:rtl/>
        </w:rPr>
        <w:t xml:space="preserve"> הוא </w:t>
      </w:r>
      <w:r w:rsidRPr="00676AA4">
        <w:rPr>
          <w:rFonts w:hint="cs"/>
          <w:rtl/>
        </w:rPr>
        <w:t>דההלכה היא דבהעברת ד"א לא אמרינן מהלך כעומד כלל, דאל"ה א"א לחייב בהעברת ד"א, ולכן אף לאחר הד"א לא אמרינן מהלך כעומד, אבל</w:t>
      </w:r>
      <w:r>
        <w:rPr>
          <w:rFonts w:hint="cs"/>
          <w:rtl/>
        </w:rPr>
        <w:t xml:space="preserve"> בעומד ממש בתוך הד"א אפש"ל דהוא פטור, ועי' במ"ש </w:t>
      </w:r>
      <w:r w:rsidRPr="00F14027">
        <w:rPr>
          <w:rStyle w:val="aff4"/>
          <w:rFonts w:hint="cs"/>
          <w:rtl/>
        </w:rPr>
        <w:t>הקה"י</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Ref99090256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970274">
        <w:rPr>
          <w:rStyle w:val="af2"/>
          <w:rFonts w:eastAsia="Guttman Hodes"/>
          <w:rtl/>
        </w:rPr>
        <w:fldChar w:fldCharType="end"/>
      </w:r>
      <w:r>
        <w:rPr>
          <w:rFonts w:hint="cs"/>
          <w:rtl/>
        </w:rPr>
        <w:t>.</w:t>
      </w:r>
      <w:bookmarkEnd w:id="4013"/>
    </w:p>
    <w:p w14:paraId="7861B949" w14:textId="77777777" w:rsidR="00C20878" w:rsidRPr="00E71A99" w:rsidRDefault="00C20878" w:rsidP="00C20878">
      <w:pPr>
        <w:pStyle w:val="a7"/>
        <w:rPr>
          <w:rtl/>
        </w:rPr>
      </w:pPr>
      <w:bookmarkStart w:id="4015" w:name="_Toc99703571"/>
      <w:r>
        <w:rPr>
          <w:rFonts w:hint="cs"/>
          <w:rtl/>
        </w:rPr>
        <w:t>בי' השפ"א דבעשה את ב' הספיקות דעמד בתוך הד"א ואחר הד"א לא עמד לפוש אפש"ל דחייב</w:t>
      </w:r>
      <w:bookmarkEnd w:id="4015"/>
    </w:p>
    <w:p w14:paraId="580E1310" w14:textId="77777777" w:rsidR="00C20878" w:rsidRDefault="00C20878" w:rsidP="006C4D7E">
      <w:pPr>
        <w:pStyle w:val="a3"/>
        <w:rPr>
          <w:rtl/>
        </w:rPr>
      </w:pPr>
      <w:r>
        <w:rPr>
          <w:rFonts w:hint="cs"/>
          <w:rtl/>
        </w:rPr>
        <w:t xml:space="preserve">וכתב </w:t>
      </w:r>
      <w:r w:rsidRPr="00FD7AB1">
        <w:rPr>
          <w:rStyle w:val="aff4"/>
          <w:rFonts w:hint="cs"/>
          <w:rtl/>
        </w:rPr>
        <w:t>השפת אמת</w:t>
      </w:r>
      <w:r>
        <w:rPr>
          <w:rFonts w:hint="cs"/>
          <w:rtl/>
        </w:rPr>
        <w:t xml:space="preserve"> דלפי"ז באופן שעשה את ב' הספיקות, דגם עמד בתוך הד"א, וגם לאחר הד"א לא עמד לפוש, מ"מ אפש"ל דהוא חייב לבן עזאי. </w:t>
      </w:r>
      <w:r w:rsidRPr="00F14027">
        <w:rPr>
          <w:rStyle w:val="af"/>
          <w:rFonts w:hint="cs"/>
          <w:rtl/>
        </w:rPr>
        <w:t>[דהיינו דב' הספיקות סותרים זא"ז</w:t>
      </w:r>
      <w:r>
        <w:rPr>
          <w:rStyle w:val="af"/>
          <w:rFonts w:hint="cs"/>
          <w:rtl/>
        </w:rPr>
        <w:t>,</w:t>
      </w:r>
      <w:r w:rsidRPr="00F14027">
        <w:rPr>
          <w:rStyle w:val="af"/>
          <w:rFonts w:hint="cs"/>
          <w:rtl/>
        </w:rPr>
        <w:t xml:space="preserve"> וחייב או מחמת דעמד בתוך הד"א או מדין מהלך כעומד לאחר הד"א].</w:t>
      </w:r>
    </w:p>
    <w:p w14:paraId="2EFE3C3B" w14:textId="77777777" w:rsidR="00C20878" w:rsidRDefault="00C20878" w:rsidP="00C20878">
      <w:pPr>
        <w:pStyle w:val="1"/>
        <w:rPr>
          <w:rtl/>
        </w:rPr>
      </w:pPr>
      <w:bookmarkStart w:id="4016" w:name="_Toc99703572"/>
      <w:r>
        <w:rPr>
          <w:rFonts w:hint="cs"/>
          <w:rtl/>
        </w:rPr>
        <w:t>בקו' המהרש"א אמאי לא מספקא לריב"א לר"ע בנח בתוך ד"א</w:t>
      </w:r>
      <w:bookmarkEnd w:id="4016"/>
    </w:p>
    <w:p w14:paraId="6A598117" w14:textId="77777777" w:rsidR="00C20878" w:rsidRDefault="00C20878" w:rsidP="00C20878">
      <w:pPr>
        <w:pStyle w:val="a7"/>
        <w:rPr>
          <w:rtl/>
        </w:rPr>
      </w:pPr>
      <w:bookmarkStart w:id="4017" w:name="_Toc99703573"/>
      <w:r>
        <w:rPr>
          <w:rFonts w:hint="cs"/>
          <w:rtl/>
        </w:rPr>
        <w:t>קו' המהרש"א דאמאי לא מספקא לריב"א בזרק ונח בתוך ד"א דל"ה הנחה כמו דל"א קלוטה</w:t>
      </w:r>
      <w:bookmarkEnd w:id="4017"/>
      <w:r>
        <w:rPr>
          <w:rFonts w:hint="cs"/>
          <w:rtl/>
        </w:rPr>
        <w:t xml:space="preserve"> </w:t>
      </w:r>
    </w:p>
    <w:p w14:paraId="06BA5182" w14:textId="73A75103" w:rsidR="00C20878" w:rsidRDefault="00C20878" w:rsidP="006C4D7E">
      <w:pPr>
        <w:pStyle w:val="a3"/>
        <w:rPr>
          <w:rtl/>
        </w:rPr>
      </w:pPr>
      <w:r>
        <w:rPr>
          <w:rFonts w:hint="cs"/>
          <w:rtl/>
        </w:rPr>
        <w:t xml:space="preserve">בספק </w:t>
      </w:r>
      <w:r w:rsidRPr="00AA11E6">
        <w:rPr>
          <w:rStyle w:val="aff4"/>
          <w:rFonts w:hint="cs"/>
          <w:rtl/>
        </w:rPr>
        <w:t>ה</w:t>
      </w:r>
      <w:r w:rsidRPr="00634932">
        <w:rPr>
          <w:rStyle w:val="aff4"/>
          <w:rFonts w:hint="cs"/>
          <w:rtl/>
        </w:rPr>
        <w:t>ריב"א בתוס'</w:t>
      </w:r>
      <w:r w:rsidRPr="00807EF4">
        <w:rPr>
          <w:rStyle w:val="af2"/>
          <w:rFonts w:eastAsia="Guttman Hodes" w:hint="cs"/>
          <w:rtl/>
        </w:rPr>
        <w:t xml:space="preserve"> (עי' אות </w:t>
      </w:r>
      <w:r w:rsidRPr="00807EF4">
        <w:rPr>
          <w:rStyle w:val="af2"/>
          <w:rFonts w:eastAsia="Guttman Hodes"/>
          <w:rtl/>
        </w:rPr>
        <w:fldChar w:fldCharType="begin"/>
      </w:r>
      <w:r w:rsidRPr="00807EF4">
        <w:rPr>
          <w:rStyle w:val="af2"/>
          <w:rFonts w:eastAsia="Guttman Hodes"/>
          <w:rtl/>
        </w:rPr>
        <w:instrText xml:space="preserve"> </w:instrText>
      </w:r>
      <w:r w:rsidRPr="00807EF4">
        <w:rPr>
          <w:rStyle w:val="af2"/>
          <w:rFonts w:eastAsia="Guttman Hodes" w:hint="cs"/>
        </w:rPr>
        <w:instrText>REF</w:instrText>
      </w:r>
      <w:r w:rsidRPr="00807EF4">
        <w:rPr>
          <w:rStyle w:val="af2"/>
          <w:rFonts w:eastAsia="Guttman Hodes" w:hint="cs"/>
          <w:rtl/>
        </w:rPr>
        <w:instrText xml:space="preserve"> _</w:instrText>
      </w:r>
      <w:r w:rsidRPr="00807EF4">
        <w:rPr>
          <w:rStyle w:val="af2"/>
          <w:rFonts w:eastAsia="Guttman Hodes" w:hint="cs"/>
        </w:rPr>
        <w:instrText>Ref97747196 \r \h</w:instrText>
      </w:r>
      <w:r w:rsidRPr="00807EF4">
        <w:rPr>
          <w:rStyle w:val="af2"/>
          <w:rFonts w:eastAsia="Guttman Hodes"/>
          <w:rtl/>
        </w:rPr>
        <w:instrText xml:space="preserve"> </w:instrText>
      </w:r>
      <w:r w:rsidRPr="00807EF4">
        <w:rPr>
          <w:rStyle w:val="af2"/>
          <w:rFonts w:eastAsia="Guttman Hodes"/>
          <w:rtl/>
        </w:rPr>
      </w:r>
      <w:r w:rsidRPr="00807EF4">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807EF4">
        <w:rPr>
          <w:rStyle w:val="af2"/>
          <w:rFonts w:eastAsia="Guttman Hodes"/>
          <w:rtl/>
        </w:rPr>
        <w:fldChar w:fldCharType="end"/>
      </w:r>
      <w:r w:rsidRPr="00807EF4">
        <w:rPr>
          <w:rStyle w:val="af2"/>
          <w:rFonts w:eastAsia="Guttman Hodes" w:hint="cs"/>
          <w:rtl/>
        </w:rPr>
        <w:t xml:space="preserve"> </w:t>
      </w:r>
      <w:r>
        <w:rPr>
          <w:rFonts w:hint="cs"/>
          <w:rtl/>
        </w:rPr>
        <w:t xml:space="preserve">לר"ע דאמרינן קלוטה כמי שהונחה דמיא, אם זרק ד"א ברה"ר ולא נח ברה"ר, אלא קלטה כלב או שנשרפה, הקשה </w:t>
      </w:r>
      <w:r w:rsidRPr="00163307">
        <w:rPr>
          <w:rStyle w:val="aff4"/>
          <w:rFonts w:hint="cs"/>
          <w:rtl/>
        </w:rPr>
        <w:t>המהרש"א</w:t>
      </w:r>
      <w:r w:rsidRPr="00807EF4">
        <w:rPr>
          <w:rStyle w:val="af2"/>
          <w:rFonts w:eastAsia="Guttman Hodes" w:hint="cs"/>
          <w:rtl/>
        </w:rPr>
        <w:t xml:space="preserve"> (על תוד"ה בשלמא) </w:t>
      </w:r>
      <w:r>
        <w:rPr>
          <w:rFonts w:hint="cs"/>
          <w:rtl/>
        </w:rPr>
        <w:t xml:space="preserve">דאמאי לא מספקא </w:t>
      </w:r>
      <w:r w:rsidRPr="00807EF4">
        <w:rPr>
          <w:rStyle w:val="aff4"/>
          <w:rFonts w:hint="cs"/>
          <w:rtl/>
        </w:rPr>
        <w:t>להריב"א</w:t>
      </w:r>
      <w:r>
        <w:rPr>
          <w:rFonts w:hint="cs"/>
          <w:rtl/>
        </w:rPr>
        <w:t xml:space="preserve"> בזורק ונח בתוך הד"א,</w:t>
      </w:r>
      <w:r w:rsidRPr="00D81855">
        <w:rPr>
          <w:rStyle w:val="af"/>
          <w:rFonts w:hint="cs"/>
          <w:rtl/>
        </w:rPr>
        <w:t xml:space="preserve"> [וחזר ועקר והעביר את כל הד"א], </w:t>
      </w:r>
      <w:r>
        <w:rPr>
          <w:rFonts w:hint="cs"/>
          <w:rtl/>
        </w:rPr>
        <w:t xml:space="preserve">דכיון דבהעברת ד"א ברה"ר לא אמרינן קלוטה כמי שהונחה דמיא, אעפ"י דבכל מקום חשיב הנחה, א"כ אפש"ל דאף בזרק ונח בהנחה גמורה בתוך הד"א חייב, כמו דמספקא </w:t>
      </w:r>
      <w:r w:rsidRPr="00163307">
        <w:rPr>
          <w:rStyle w:val="aff4"/>
          <w:rFonts w:hint="cs"/>
          <w:rtl/>
        </w:rPr>
        <w:t>לריב"א בתוס'</w:t>
      </w:r>
      <w:r>
        <w:rPr>
          <w:rFonts w:hint="cs"/>
          <w:rtl/>
        </w:rPr>
        <w:t xml:space="preserve"> </w:t>
      </w:r>
      <w:r w:rsidRPr="00CC52B6">
        <w:rPr>
          <w:rStyle w:val="af2"/>
          <w:rFonts w:eastAsia="Guttman Hodes" w:hint="cs"/>
          <w:rtl/>
        </w:rPr>
        <w:t>(</w:t>
      </w:r>
      <w:r w:rsidRPr="00676AA4">
        <w:rPr>
          <w:rStyle w:val="af2"/>
          <w:rFonts w:eastAsia="Guttman Hodes" w:hint="cs"/>
          <w:rtl/>
        </w:rPr>
        <w:t xml:space="preserve">עי' אות </w:t>
      </w:r>
      <w:r w:rsidRPr="00676AA4">
        <w:rPr>
          <w:rStyle w:val="af2"/>
          <w:rFonts w:eastAsia="Guttman Hodes"/>
          <w:rtl/>
        </w:rPr>
        <w:fldChar w:fldCharType="begin"/>
      </w:r>
      <w:r w:rsidRPr="00676AA4">
        <w:rPr>
          <w:rStyle w:val="af2"/>
          <w:rFonts w:eastAsia="Guttman Hodes"/>
          <w:rtl/>
        </w:rPr>
        <w:instrText xml:space="preserve"> </w:instrText>
      </w:r>
      <w:r w:rsidRPr="00676AA4">
        <w:rPr>
          <w:rStyle w:val="af2"/>
          <w:rFonts w:eastAsia="Guttman Hodes" w:hint="cs"/>
        </w:rPr>
        <w:instrText>REF</w:instrText>
      </w:r>
      <w:r w:rsidRPr="00676AA4">
        <w:rPr>
          <w:rStyle w:val="af2"/>
          <w:rFonts w:eastAsia="Guttman Hodes" w:hint="cs"/>
          <w:rtl/>
        </w:rPr>
        <w:instrText xml:space="preserve"> _</w:instrText>
      </w:r>
      <w:r w:rsidRPr="00676AA4">
        <w:rPr>
          <w:rStyle w:val="af2"/>
          <w:rFonts w:eastAsia="Guttman Hodes" w:hint="cs"/>
        </w:rPr>
        <w:instrText>Ref95384653 \r \h</w:instrText>
      </w:r>
      <w:r w:rsidRPr="00676AA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676AA4">
        <w:rPr>
          <w:rStyle w:val="af2"/>
          <w:rFonts w:eastAsia="Guttman Hodes"/>
          <w:rtl/>
        </w:rPr>
      </w:r>
      <w:r w:rsidRPr="00676AA4">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676AA4">
        <w:rPr>
          <w:rStyle w:val="af2"/>
          <w:rFonts w:eastAsia="Guttman Hodes"/>
          <w:rtl/>
        </w:rPr>
        <w:fldChar w:fldCharType="end"/>
      </w:r>
      <w:r>
        <w:rPr>
          <w:rFonts w:hint="cs"/>
          <w:rtl/>
        </w:rPr>
        <w:t xml:space="preserve"> בדעת בן עזאי דאמרינן מהלך כעומד, אי בעמד לפוש בתוך ד"א חייב, וכתב </w:t>
      </w:r>
      <w:r w:rsidRPr="00163307">
        <w:rPr>
          <w:rStyle w:val="aff4"/>
          <w:rFonts w:hint="cs"/>
          <w:rtl/>
        </w:rPr>
        <w:t>המהרש"א</w:t>
      </w:r>
      <w:r>
        <w:rPr>
          <w:rFonts w:hint="cs"/>
          <w:rtl/>
        </w:rPr>
        <w:t xml:space="preserve"> דיש ליישב, ועי' במה שתירצו </w:t>
      </w:r>
      <w:r w:rsidRPr="00376640">
        <w:rPr>
          <w:rStyle w:val="aff4"/>
          <w:rFonts w:hint="cs"/>
          <w:rtl/>
        </w:rPr>
        <w:t>השפת אמת</w:t>
      </w:r>
      <w:r>
        <w:rPr>
          <w:rFonts w:hint="cs"/>
          <w:rtl/>
        </w:rPr>
        <w:t xml:space="preserve"> </w:t>
      </w:r>
      <w:r w:rsidRPr="002B38BC">
        <w:rPr>
          <w:rStyle w:val="af2"/>
          <w:rFonts w:eastAsia="Guttman Hodes" w:hint="cs"/>
          <w:rtl/>
        </w:rPr>
        <w:t>(עי'</w:t>
      </w:r>
      <w:r>
        <w:rPr>
          <w:rFonts w:hint="cs"/>
          <w:rtl/>
        </w:rPr>
        <w:t xml:space="preserve"> </w:t>
      </w:r>
      <w:r w:rsidRPr="002B38BC">
        <w:rPr>
          <w:rStyle w:val="af2"/>
          <w:rFonts w:eastAsia="Guttman Hodes" w:hint="cs"/>
          <w:rtl/>
        </w:rPr>
        <w:t xml:space="preserve">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Ref98927601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2B38BC">
        <w:rPr>
          <w:rStyle w:val="af2"/>
          <w:rFonts w:eastAsia="Guttman Hodes"/>
          <w:rtl/>
        </w:rPr>
        <w:fldChar w:fldCharType="end"/>
      </w:r>
      <w:r>
        <w:rPr>
          <w:rFonts w:hint="cs"/>
          <w:rtl/>
        </w:rPr>
        <w:t xml:space="preserve"> </w:t>
      </w:r>
      <w:r>
        <w:rPr>
          <w:rStyle w:val="aff4"/>
          <w:rFonts w:hint="cs"/>
          <w:rtl/>
        </w:rPr>
        <w:t>ו</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sidRPr="00376640">
        <w:rPr>
          <w:rStyle w:val="aff4"/>
          <w:rFonts w:hint="cs"/>
          <w:rtl/>
        </w:rPr>
        <w:t>והגרא"ל מאלין</w:t>
      </w:r>
      <w:r w:rsidRPr="002B38BC">
        <w:rPr>
          <w:rStyle w:val="af2"/>
          <w:rFonts w:eastAsia="Guttman Hodes" w:hint="cs"/>
          <w:rtl/>
        </w:rPr>
        <w:t xml:space="preserve"> (עי'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Ref98927667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2B38BC">
        <w:rPr>
          <w:rStyle w:val="af2"/>
          <w:rFonts w:eastAsia="Guttman Hodes"/>
          <w:rtl/>
        </w:rPr>
        <w:fldChar w:fldCharType="end"/>
      </w:r>
      <w:r>
        <w:rPr>
          <w:rFonts w:hint="cs"/>
          <w:rtl/>
        </w:rPr>
        <w:t xml:space="preserve"> </w:t>
      </w:r>
      <w:r w:rsidRPr="00376640">
        <w:rPr>
          <w:rStyle w:val="aff4"/>
          <w:rFonts w:hint="cs"/>
          <w:rtl/>
        </w:rPr>
        <w:t>והקה"י</w:t>
      </w:r>
      <w:r>
        <w:rPr>
          <w:rFonts w:hint="cs"/>
          <w:rtl/>
        </w:rPr>
        <w:t xml:space="preserve"> </w:t>
      </w:r>
      <w:r w:rsidRPr="002B38BC">
        <w:rPr>
          <w:rStyle w:val="af2"/>
          <w:rFonts w:eastAsia="Guttman Hodes" w:hint="cs"/>
          <w:rtl/>
        </w:rPr>
        <w:t xml:space="preserve">(עי' אות </w:t>
      </w:r>
      <w:r w:rsidRPr="002B38BC">
        <w:rPr>
          <w:rStyle w:val="af2"/>
          <w:rFonts w:eastAsia="Guttman Hodes"/>
          <w:rtl/>
        </w:rPr>
        <w:fldChar w:fldCharType="begin"/>
      </w:r>
      <w:r w:rsidRPr="002B38BC">
        <w:rPr>
          <w:rStyle w:val="af2"/>
          <w:rFonts w:eastAsia="Guttman Hodes"/>
          <w:rtl/>
        </w:rPr>
        <w:instrText xml:space="preserve"> </w:instrText>
      </w:r>
      <w:r w:rsidRPr="002B38BC">
        <w:rPr>
          <w:rStyle w:val="af2"/>
          <w:rFonts w:eastAsia="Guttman Hodes" w:hint="cs"/>
        </w:rPr>
        <w:instrText>REF</w:instrText>
      </w:r>
      <w:r w:rsidRPr="002B38BC">
        <w:rPr>
          <w:rStyle w:val="af2"/>
          <w:rFonts w:eastAsia="Guttman Hodes" w:hint="cs"/>
          <w:rtl/>
        </w:rPr>
        <w:instrText xml:space="preserve"> _</w:instrText>
      </w:r>
      <w:r w:rsidRPr="002B38BC">
        <w:rPr>
          <w:rStyle w:val="af2"/>
          <w:rFonts w:eastAsia="Guttman Hodes" w:hint="cs"/>
        </w:rPr>
        <w:instrText>Ref98927610 \r \h</w:instrText>
      </w:r>
      <w:r w:rsidRPr="002B38BC">
        <w:rPr>
          <w:rStyle w:val="af2"/>
          <w:rFonts w:eastAsia="Guttman Hodes"/>
          <w:rtl/>
        </w:rPr>
        <w:instrText xml:space="preserve"> </w:instrText>
      </w:r>
      <w:r w:rsidRPr="002B38BC">
        <w:rPr>
          <w:rStyle w:val="af2"/>
          <w:rFonts w:eastAsia="Guttman Hodes"/>
          <w:rtl/>
        </w:rPr>
      </w:r>
      <w:r w:rsidRPr="002B38BC">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2B38BC">
        <w:rPr>
          <w:rStyle w:val="af2"/>
          <w:rFonts w:eastAsia="Guttman Hodes"/>
          <w:rtl/>
        </w:rPr>
        <w:fldChar w:fldCharType="end"/>
      </w:r>
      <w:r>
        <w:rPr>
          <w:rFonts w:hint="cs"/>
          <w:rtl/>
        </w:rPr>
        <w:t>.</w:t>
      </w:r>
    </w:p>
    <w:p w14:paraId="34D5AF42" w14:textId="77777777" w:rsidR="00C20878" w:rsidRPr="00BE5087" w:rsidRDefault="00C20878" w:rsidP="00C20878">
      <w:pPr>
        <w:pStyle w:val="a7"/>
        <w:rPr>
          <w:rtl/>
        </w:rPr>
      </w:pPr>
      <w:bookmarkStart w:id="4018" w:name="_Toc99703574"/>
      <w:r>
        <w:rPr>
          <w:rFonts w:hint="cs"/>
          <w:rtl/>
        </w:rPr>
        <w:t>בי' השפ"א דבמהלך כעומד יש הנחה ועקירה ומדחייב בד"א ברה"ר אפש"ל דאף בנח ממש חייב</w:t>
      </w:r>
      <w:bookmarkEnd w:id="4018"/>
    </w:p>
    <w:p w14:paraId="04B15850" w14:textId="3C625784" w:rsidR="00C20878" w:rsidRDefault="00C20878" w:rsidP="006C4D7E">
      <w:pPr>
        <w:pStyle w:val="a3"/>
        <w:rPr>
          <w:sz w:val="10"/>
          <w:szCs w:val="14"/>
          <w:rtl/>
        </w:rPr>
      </w:pPr>
      <w:bookmarkStart w:id="4019" w:name="_Ref98927601"/>
      <w:r>
        <w:rPr>
          <w:rFonts w:hint="cs"/>
          <w:rtl/>
        </w:rPr>
        <w:t xml:space="preserve">וביאר </w:t>
      </w:r>
      <w:r w:rsidRPr="00163307">
        <w:rPr>
          <w:rStyle w:val="aff4"/>
          <w:rFonts w:hint="cs"/>
          <w:rtl/>
        </w:rPr>
        <w:t>השפת אמת</w:t>
      </w:r>
      <w:r w:rsidRPr="00163307">
        <w:rPr>
          <w:rStyle w:val="af2"/>
          <w:rFonts w:eastAsia="Guttman Hodes" w:hint="cs"/>
          <w:rtl/>
        </w:rPr>
        <w:t xml:space="preserve"> (על תוד"ה בשלמא) </w:t>
      </w:r>
      <w:r>
        <w:rPr>
          <w:rFonts w:hint="cs"/>
          <w:rtl/>
        </w:rPr>
        <w:t xml:space="preserve">דמ"ש </w:t>
      </w:r>
      <w:r w:rsidRPr="00163307">
        <w:rPr>
          <w:rStyle w:val="aff4"/>
          <w:rFonts w:hint="cs"/>
          <w:rtl/>
        </w:rPr>
        <w:t>המהרש"א</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דיש ליישב כוונתו לומר דדוקא לבן עזאי דמדין מהלך כעומד בכל אמה ואמה,</w:t>
      </w:r>
      <w:r w:rsidRPr="003548CB">
        <w:rPr>
          <w:rFonts w:hint="cs"/>
          <w:rtl/>
        </w:rPr>
        <w:t xml:space="preserve"> </w:t>
      </w:r>
      <w:r>
        <w:rPr>
          <w:rFonts w:hint="cs"/>
          <w:rtl/>
        </w:rPr>
        <w:t>יש הנחה חדשה ועקירה חדשה, ומהא דחייבה תורה בהעברת ד"א א"כ אפש"ל דאף בעמד ממש בתוך הד"א, ואח"כ חזר והלך חייב, דלא מהני שהייתה הנחה ועקירה בתוך הד"א.</w:t>
      </w:r>
      <w:bookmarkEnd w:id="4019"/>
    </w:p>
    <w:p w14:paraId="2295A6AB" w14:textId="77777777" w:rsidR="00C20878" w:rsidRPr="00651102" w:rsidRDefault="00C20878" w:rsidP="00C20878">
      <w:pPr>
        <w:pStyle w:val="a7"/>
      </w:pPr>
      <w:bookmarkStart w:id="4020" w:name="_Toc99703575"/>
      <w:r>
        <w:rPr>
          <w:rFonts w:hint="cs"/>
          <w:rtl/>
        </w:rPr>
        <w:t>בי' השפ"א דאף דאמרינן קלוטה היינו דכמונח אך אי"ז נחשב עקירה חדשה וחוזר לזריקה שזרק</w:t>
      </w:r>
      <w:bookmarkEnd w:id="4020"/>
    </w:p>
    <w:p w14:paraId="6227AB09" w14:textId="77777777" w:rsidR="00C20878" w:rsidRPr="00163307" w:rsidRDefault="00C20878" w:rsidP="006C4D7E">
      <w:pPr>
        <w:pStyle w:val="a3"/>
        <w:rPr>
          <w:rStyle w:val="af"/>
          <w:rtl/>
        </w:rPr>
      </w:pPr>
      <w:r>
        <w:rPr>
          <w:rFonts w:hint="cs"/>
          <w:rtl/>
        </w:rPr>
        <w:t xml:space="preserve">אבל לר"ע דאמרינן קלוטה כמי שהונחה, כתב </w:t>
      </w:r>
      <w:r w:rsidRPr="00163307">
        <w:rPr>
          <w:rStyle w:val="aff4"/>
          <w:rFonts w:hint="cs"/>
          <w:rtl/>
        </w:rPr>
        <w:t>השפת אמת</w:t>
      </w:r>
      <w:r w:rsidRPr="00163307">
        <w:rPr>
          <w:rStyle w:val="af2"/>
          <w:rFonts w:eastAsia="Guttman Hodes" w:hint="cs"/>
          <w:rtl/>
        </w:rPr>
        <w:t xml:space="preserve"> </w:t>
      </w:r>
      <w:r>
        <w:rPr>
          <w:rFonts w:hint="cs"/>
          <w:rtl/>
        </w:rPr>
        <w:t xml:space="preserve">דאף דחשיב כאילו הייתה הנחה בתוך הד"א, מ"מ לא חשיב שהייתה עקירה חדשה, אלא אחר ההנחה ממילא חשיב דחזר החפץ לזריקה </w:t>
      </w:r>
      <w:r>
        <w:rPr>
          <w:rFonts w:hint="cs"/>
          <w:rtl/>
        </w:rPr>
        <w:lastRenderedPageBreak/>
        <w:t xml:space="preserve">הראשונה שזרק, כיון דכל הזריקה היא מהכח הראשון. </w:t>
      </w:r>
      <w:r w:rsidRPr="00163307">
        <w:rPr>
          <w:rStyle w:val="af"/>
          <w:rFonts w:hint="cs"/>
          <w:rtl/>
        </w:rPr>
        <w:t>[דא"א לומר דאחר דחשיב כמונח מדין קלוטה הייתה עקירה חדשה, דהא החפץ יצא מיד האדם בשעת הזריקה].</w:t>
      </w:r>
    </w:p>
    <w:p w14:paraId="26D96BF6" w14:textId="77777777" w:rsidR="00C20878" w:rsidRPr="009B2B5E" w:rsidRDefault="00C20878" w:rsidP="00C20878">
      <w:pPr>
        <w:pStyle w:val="a7"/>
      </w:pPr>
      <w:bookmarkStart w:id="4021" w:name="_Toc99703576"/>
      <w:r>
        <w:rPr>
          <w:rFonts w:hint="cs"/>
          <w:rtl/>
        </w:rPr>
        <w:t>תי' השפ"א דל"א קלוטה בד"א אפש"ל דהוא בזריקה א' אבל בנח בתוך ד"א הוי עקירה חדשה</w:t>
      </w:r>
      <w:bookmarkEnd w:id="4021"/>
    </w:p>
    <w:p w14:paraId="7E0F8139" w14:textId="77777777" w:rsidR="00C20878" w:rsidRDefault="00C20878" w:rsidP="006C4D7E">
      <w:pPr>
        <w:pStyle w:val="a3"/>
        <w:rPr>
          <w:rtl/>
        </w:rPr>
      </w:pPr>
      <w:r>
        <w:rPr>
          <w:rFonts w:hint="cs"/>
          <w:rtl/>
        </w:rPr>
        <w:t xml:space="preserve">וכתב </w:t>
      </w:r>
      <w:r w:rsidRPr="00163307">
        <w:rPr>
          <w:rStyle w:val="aff4"/>
          <w:rFonts w:hint="cs"/>
          <w:rtl/>
        </w:rPr>
        <w:t>השפת אמת</w:t>
      </w:r>
      <w:r>
        <w:rPr>
          <w:rFonts w:hint="cs"/>
          <w:rtl/>
        </w:rPr>
        <w:t xml:space="preserve"> דא"כ אף דחייבה תורה בהעברת ד"א, ומוכח דאינו נפטר מדין קלוטה בהנחה שבתוך הד"א, מ"מ אפש"ל דדוקא בכה"ג חייבה תורה, כיון דהחיוב הוא מחמת הזריקה הראשונה, אבל כשעמד ממש בתוך הד"א ואח"כ חזר ועקר עקירה חדשה, דא"א להוכיח מההלכה דחייב בהעברת ד"א, דאף כשעשה עקירה חדשה חייב, דאפש"ל דרק בזריקה אחת חייבה תורה אף כשהניח באמצע, אך א"א לצרף ב' עקירות לחייב בהעברת ד"א.</w:t>
      </w:r>
    </w:p>
    <w:p w14:paraId="33DD6523" w14:textId="77777777" w:rsidR="00C20878" w:rsidRDefault="00C20878" w:rsidP="00C20878">
      <w:pPr>
        <w:pStyle w:val="1"/>
        <w:rPr>
          <w:rtl/>
        </w:rPr>
      </w:pPr>
      <w:bookmarkStart w:id="4022" w:name="_Toc99703577"/>
      <w:r>
        <w:rPr>
          <w:rFonts w:hint="cs"/>
          <w:rtl/>
        </w:rPr>
        <w:t>קו' הגרעק"א דבזורק מרה"י לרה"ר ע"י קלוטה נח מקצתו ברה"ר</w:t>
      </w:r>
      <w:bookmarkEnd w:id="4022"/>
    </w:p>
    <w:p w14:paraId="4F7DCC40" w14:textId="77777777" w:rsidR="00C20878" w:rsidRPr="00E62A05" w:rsidRDefault="00C20878" w:rsidP="00C20878">
      <w:pPr>
        <w:pStyle w:val="a7"/>
        <w:rPr>
          <w:rtl/>
        </w:rPr>
      </w:pPr>
      <w:bookmarkStart w:id="4023" w:name="_Toc99703578"/>
      <w:r>
        <w:rPr>
          <w:rFonts w:hint="cs"/>
          <w:rtl/>
        </w:rPr>
        <w:t>קו' הגרעק"א דאי בסוף ד"א ל"א קלוטה א"א לחייב בכל זורק מרה"י לרה"ר דנח מקצתו ברה"ר</w:t>
      </w:r>
      <w:bookmarkEnd w:id="4023"/>
    </w:p>
    <w:p w14:paraId="2811999B" w14:textId="0D72F369" w:rsidR="00C20878" w:rsidRPr="00000C9A" w:rsidRDefault="00C20878" w:rsidP="006C4D7E">
      <w:pPr>
        <w:pStyle w:val="a3"/>
        <w:rPr>
          <w:sz w:val="10"/>
          <w:szCs w:val="14"/>
          <w:rtl/>
        </w:rPr>
        <w:sectPr w:rsidR="00C20878" w:rsidRPr="00000C9A" w:rsidSect="009C5531">
          <w:footerReference w:type="default" r:id="rId137"/>
          <w:type w:val="continuous"/>
          <w:pgSz w:w="11906" w:h="16838"/>
          <w:pgMar w:top="720" w:right="720" w:bottom="720" w:left="720" w:header="283" w:footer="283" w:gutter="0"/>
          <w:cols w:num="2" w:space="567"/>
          <w:titlePg/>
          <w:bidi/>
          <w:rtlGutter/>
          <w:docGrid w:linePitch="299"/>
        </w:sectPr>
      </w:pPr>
      <w:r>
        <w:rPr>
          <w:rFonts w:hint="cs"/>
          <w:rtl/>
        </w:rPr>
        <w:t>בעיקר ה</w:t>
      </w:r>
      <w:r w:rsidRPr="00FA421D">
        <w:rPr>
          <w:rFonts w:hint="cs"/>
          <w:rtl/>
        </w:rPr>
        <w:t xml:space="preserve">ספק של </w:t>
      </w:r>
      <w:r w:rsidRPr="00FA421D">
        <w:rPr>
          <w:rStyle w:val="aff4"/>
          <w:rFonts w:hint="cs"/>
          <w:rtl/>
        </w:rPr>
        <w:t xml:space="preserve">הריב"א </w:t>
      </w:r>
      <w:r w:rsidRPr="00634932">
        <w:rPr>
          <w:rStyle w:val="aff4"/>
          <w:rFonts w:hint="cs"/>
          <w:rtl/>
        </w:rPr>
        <w:t>בתוס'</w:t>
      </w:r>
      <w:r w:rsidRPr="00177E32">
        <w:rPr>
          <w:rStyle w:val="af2"/>
          <w:rFonts w:eastAsia="Guttman Hodes" w:hint="cs"/>
          <w:rtl/>
        </w:rPr>
        <w:t xml:space="preserve"> (עי' אות </w:t>
      </w:r>
      <w:r w:rsidRPr="00177E32">
        <w:rPr>
          <w:rStyle w:val="af2"/>
          <w:rFonts w:eastAsia="Guttman Hodes"/>
          <w:rtl/>
        </w:rPr>
        <w:fldChar w:fldCharType="begin"/>
      </w:r>
      <w:r w:rsidRPr="00177E32">
        <w:rPr>
          <w:rStyle w:val="af2"/>
          <w:rFonts w:eastAsia="Guttman Hodes"/>
          <w:rtl/>
        </w:rPr>
        <w:instrText xml:space="preserve"> </w:instrText>
      </w:r>
      <w:r w:rsidRPr="00177E32">
        <w:rPr>
          <w:rStyle w:val="af2"/>
          <w:rFonts w:eastAsia="Guttman Hodes" w:hint="cs"/>
        </w:rPr>
        <w:instrText>REF</w:instrText>
      </w:r>
      <w:r w:rsidRPr="00177E32">
        <w:rPr>
          <w:rStyle w:val="af2"/>
          <w:rFonts w:eastAsia="Guttman Hodes" w:hint="cs"/>
          <w:rtl/>
        </w:rPr>
        <w:instrText xml:space="preserve"> _</w:instrText>
      </w:r>
      <w:r w:rsidRPr="00177E32">
        <w:rPr>
          <w:rStyle w:val="af2"/>
          <w:rFonts w:eastAsia="Guttman Hodes" w:hint="cs"/>
        </w:rPr>
        <w:instrText>Ref95384653 \r \h</w:instrText>
      </w:r>
      <w:r w:rsidRPr="00177E32">
        <w:rPr>
          <w:rStyle w:val="af2"/>
          <w:rFonts w:eastAsia="Guttman Hodes"/>
          <w:rtl/>
        </w:rPr>
        <w:instrText xml:space="preserve"> </w:instrText>
      </w:r>
      <w:r w:rsidRPr="00177E32">
        <w:rPr>
          <w:rStyle w:val="af2"/>
          <w:rFonts w:eastAsia="Guttman Hodes"/>
          <w:rtl/>
        </w:rPr>
      </w:r>
      <w:r w:rsidRPr="00177E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177E32">
        <w:rPr>
          <w:rStyle w:val="af2"/>
          <w:rFonts w:eastAsia="Guttman Hodes"/>
          <w:rtl/>
        </w:rPr>
        <w:fldChar w:fldCharType="end"/>
      </w:r>
      <w:r w:rsidRPr="00177E32">
        <w:rPr>
          <w:rStyle w:val="af2"/>
          <w:rFonts w:eastAsia="Guttman Hodes" w:hint="cs"/>
          <w:rtl/>
        </w:rPr>
        <w:t xml:space="preserve"> </w:t>
      </w:r>
      <w:r>
        <w:rPr>
          <w:rFonts w:hint="cs"/>
          <w:rtl/>
        </w:rPr>
        <w:t>ב</w:t>
      </w:r>
      <w:r w:rsidRPr="0086566B">
        <w:rPr>
          <w:rFonts w:hint="cs"/>
          <w:rtl/>
        </w:rPr>
        <w:t>קלטה כלב או שנשרפה</w:t>
      </w:r>
      <w:r>
        <w:rPr>
          <w:rFonts w:hint="cs"/>
          <w:rtl/>
        </w:rPr>
        <w:t xml:space="preserve"> בסוף ד"א ברה"ר</w:t>
      </w:r>
      <w:r w:rsidRPr="0086566B">
        <w:rPr>
          <w:rFonts w:hint="cs"/>
          <w:rtl/>
        </w:rPr>
        <w:t xml:space="preserve">, </w:t>
      </w:r>
      <w:r>
        <w:rPr>
          <w:rFonts w:hint="cs"/>
          <w:rtl/>
        </w:rPr>
        <w:t>אי</w:t>
      </w:r>
      <w:r w:rsidRPr="0086566B">
        <w:rPr>
          <w:rFonts w:hint="cs"/>
          <w:rtl/>
        </w:rPr>
        <w:t xml:space="preserve"> כיון דב</w:t>
      </w:r>
      <w:r>
        <w:rPr>
          <w:rFonts w:hint="cs"/>
          <w:rtl/>
        </w:rPr>
        <w:t>תוך</w:t>
      </w:r>
      <w:r w:rsidRPr="0086566B">
        <w:rPr>
          <w:rFonts w:hint="cs"/>
          <w:rtl/>
        </w:rPr>
        <w:t xml:space="preserve"> ד"א לא אמרינן קלוטה, </w:t>
      </w:r>
      <w:r w:rsidRPr="0086566B">
        <w:rPr>
          <w:rFonts w:hint="cs"/>
          <w:rtl/>
        </w:rPr>
        <w:t>ה"ה דבסוף הד"א לא אמרינן קלוטה,</w:t>
      </w:r>
      <w:r>
        <w:rPr>
          <w:rFonts w:hint="cs"/>
          <w:rtl/>
        </w:rPr>
        <w:t xml:space="preserve"> או דאמרינן קלוטה וחייב,</w:t>
      </w:r>
      <w:r w:rsidRPr="00FA421D">
        <w:rPr>
          <w:rFonts w:hint="cs"/>
          <w:rtl/>
        </w:rPr>
        <w:t xml:space="preserve"> הקשה </w:t>
      </w:r>
      <w:r w:rsidRPr="00FA421D">
        <w:rPr>
          <w:rStyle w:val="aff4"/>
          <w:rFonts w:hint="cs"/>
          <w:rtl/>
        </w:rPr>
        <w:t>הגרעק"א</w:t>
      </w:r>
      <w:r>
        <w:rPr>
          <w:rStyle w:val="aff4"/>
          <w:rFonts w:hint="cs"/>
          <w:rtl/>
        </w:rPr>
        <w:t xml:space="preserve"> </w:t>
      </w:r>
      <w:r>
        <w:rPr>
          <w:rStyle w:val="af2"/>
          <w:rFonts w:eastAsia="Guttman Hodes" w:hint="cs"/>
          <w:rtl/>
        </w:rPr>
        <w:t>(ד</w:t>
      </w:r>
      <w:r>
        <w:rPr>
          <w:rStyle w:val="af2"/>
          <w:rFonts w:eastAsia="Guttman Hodes"/>
          <w:rtl/>
        </w:rPr>
        <w:t>"</w:t>
      </w:r>
      <w:r>
        <w:rPr>
          <w:rStyle w:val="af2"/>
          <w:rFonts w:eastAsia="Guttman Hodes" w:hint="cs"/>
          <w:rtl/>
        </w:rPr>
        <w:t xml:space="preserve">ה </w:t>
      </w:r>
      <w:r w:rsidRPr="00FA421D">
        <w:rPr>
          <w:rStyle w:val="af2"/>
          <w:rFonts w:eastAsia="Guttman Hodes" w:hint="cs"/>
          <w:rtl/>
        </w:rPr>
        <w:t xml:space="preserve">ובדרשותי) </w:t>
      </w:r>
      <w:r w:rsidRPr="00FA421D">
        <w:rPr>
          <w:rFonts w:hint="cs"/>
          <w:rtl/>
        </w:rPr>
        <w:t xml:space="preserve">דאי בסוף ד"א לא אמרינן קלוטה, א"כ בכל זורק מרה"י לרה"ר ג"כ א"א לחייב מדין קלוטה, דכשיצא ראשו האחד של החפץ מרה"י, מדין קלוטה חשיב שמקצתו מונח ברה"ר, וכשיצא כולו לרה"ר כבר א"א לחייבו דהא מקצתו כבר היה מונח ברה"ר, </w:t>
      </w:r>
      <w:r>
        <w:rPr>
          <w:rFonts w:hint="cs"/>
          <w:rtl/>
        </w:rPr>
        <w:t xml:space="preserve">וכתב </w:t>
      </w:r>
      <w:r w:rsidRPr="009C224A">
        <w:rPr>
          <w:rStyle w:val="aff4"/>
          <w:rFonts w:hint="cs"/>
          <w:rtl/>
        </w:rPr>
        <w:t>הגרעק"א</w:t>
      </w:r>
      <w:r>
        <w:rPr>
          <w:rFonts w:hint="cs"/>
          <w:rtl/>
        </w:rPr>
        <w:t xml:space="preserve"> דכן </w:t>
      </w:r>
      <w:r w:rsidRPr="00FA421D">
        <w:rPr>
          <w:rFonts w:hint="cs"/>
          <w:rtl/>
        </w:rPr>
        <w:t xml:space="preserve">מבואר בדברי </w:t>
      </w:r>
      <w:r w:rsidRPr="009C224A">
        <w:rPr>
          <w:rStyle w:val="aff4"/>
          <w:rFonts w:hint="cs"/>
          <w:rtl/>
        </w:rPr>
        <w:t>רש"י</w:t>
      </w:r>
      <w:r>
        <w:rPr>
          <w:rStyle w:val="aff4"/>
          <w:rFonts w:hint="cs"/>
          <w:rtl/>
        </w:rPr>
        <w:t xml:space="preserve"> לקמן </w:t>
      </w:r>
      <w:r w:rsidRPr="009C224A">
        <w:rPr>
          <w:rStyle w:val="af2"/>
          <w:rFonts w:eastAsia="Guttman Hodes" w:hint="cs"/>
          <w:rtl/>
        </w:rPr>
        <w:t>(צא: ד"ה אבל מליאה)</w:t>
      </w:r>
      <w:r>
        <w:rPr>
          <w:rFonts w:hint="cs"/>
          <w:rtl/>
        </w:rPr>
        <w:t xml:space="preserve">, </w:t>
      </w:r>
      <w:r w:rsidRPr="005510FF">
        <w:rPr>
          <w:rStyle w:val="af"/>
          <w:rFonts w:hint="cs"/>
          <w:rtl/>
        </w:rPr>
        <w:t xml:space="preserve">[דכתב </w:t>
      </w:r>
      <w:r w:rsidRPr="005510FF">
        <w:rPr>
          <w:rStyle w:val="aff9"/>
          <w:rFonts w:hint="cs"/>
          <w:rtl/>
        </w:rPr>
        <w:t>רש"י</w:t>
      </w:r>
      <w:r>
        <w:rPr>
          <w:rStyle w:val="aff9"/>
          <w:rFonts w:hint="cs"/>
          <w:rtl/>
        </w:rPr>
        <w:t xml:space="preserve"> </w:t>
      </w:r>
      <w:r w:rsidRPr="005510FF">
        <w:rPr>
          <w:rStyle w:val="af"/>
          <w:rFonts w:hint="cs"/>
          <w:rtl/>
        </w:rPr>
        <w:t>בדין אגד כלי, דהמוציא קופה מליאה חרדל, ונתנה על האיסקופא, דכיון דחלק מהחרדל ברה"ר וחלק מהחרדל ברה"י, דלמ"ד דאגד כלי לאו שמיה אגד חייב, כיון דחלק מהחרדל יצא לרה"ר, אבל למ"ד דאגד כלי שמיה אגד, פטור כיון דמקצתו בפנים ומקצתו בחוץ]</w:t>
      </w:r>
      <w:r>
        <w:rPr>
          <w:rStyle w:val="af"/>
          <w:rFonts w:hint="cs"/>
          <w:rtl/>
        </w:rPr>
        <w:t>,</w:t>
      </w:r>
      <w:r w:rsidRPr="002967D0">
        <w:rPr>
          <w:rFonts w:hint="cs"/>
          <w:rtl/>
        </w:rPr>
        <w:t xml:space="preserve"> </w:t>
      </w:r>
      <w:r>
        <w:rPr>
          <w:rFonts w:hint="cs"/>
          <w:rtl/>
        </w:rPr>
        <w:t>וכעי"ז הקשה</w:t>
      </w:r>
      <w:r w:rsidRPr="00EE4B04">
        <w:rPr>
          <w:rStyle w:val="aff4"/>
          <w:rFonts w:hint="cs"/>
          <w:rtl/>
        </w:rPr>
        <w:t xml:space="preserve"> </w:t>
      </w:r>
      <w:r w:rsidRPr="00E41AB4">
        <w:rPr>
          <w:rStyle w:val="aff4"/>
          <w:rFonts w:hint="cs"/>
          <w:rtl/>
        </w:rPr>
        <w:t>הגרעק</w:t>
      </w:r>
      <w:r w:rsidRPr="00F67578">
        <w:rPr>
          <w:rStyle w:val="aff4"/>
          <w:rFonts w:hint="cs"/>
          <w:rtl/>
        </w:rPr>
        <w:t xml:space="preserve">"א </w:t>
      </w:r>
      <w:r>
        <w:rPr>
          <w:rStyle w:val="aff4"/>
          <w:rFonts w:hint="cs"/>
          <w:rtl/>
        </w:rPr>
        <w:t>לעיל</w:t>
      </w:r>
      <w:r>
        <w:rPr>
          <w:rFonts w:hint="cs"/>
          <w:rtl/>
        </w:rPr>
        <w:t xml:space="preserve"> </w:t>
      </w:r>
      <w:r w:rsidRPr="006017EF">
        <w:rPr>
          <w:rStyle w:val="af2"/>
          <w:rFonts w:eastAsia="Guttman Hodes" w:hint="cs"/>
          <w:rtl/>
        </w:rPr>
        <w:t>(ד"ה לקמן דצ"ב)</w:t>
      </w:r>
      <w:r>
        <w:rPr>
          <w:rFonts w:hint="cs"/>
          <w:rtl/>
        </w:rPr>
        <w:t xml:space="preserve"> </w:t>
      </w:r>
      <w:r w:rsidRPr="00485692">
        <w:rPr>
          <w:rStyle w:val="aff4"/>
          <w:rFonts w:hint="cs"/>
          <w:rtl/>
        </w:rPr>
        <w:t>ול</w:t>
      </w:r>
      <w:r w:rsidRPr="00F67578">
        <w:rPr>
          <w:rStyle w:val="aff4"/>
          <w:rFonts w:hint="cs"/>
          <w:rtl/>
        </w:rPr>
        <w:t>קמן</w:t>
      </w:r>
      <w:r>
        <w:rPr>
          <w:rFonts w:hint="cs"/>
          <w:rtl/>
        </w:rPr>
        <w:t xml:space="preserve"> </w:t>
      </w:r>
      <w:r w:rsidRPr="006017EF">
        <w:rPr>
          <w:rStyle w:val="af2"/>
          <w:rFonts w:eastAsia="Guttman Hodes" w:hint="cs"/>
          <w:rtl/>
        </w:rPr>
        <w:t>(צא: ד"ה מתני' עד שיוציא, הובא בסימן ו' אות צ"ב)</w:t>
      </w:r>
      <w:r>
        <w:rPr>
          <w:rFonts w:hint="cs"/>
          <w:rtl/>
        </w:rPr>
        <w:t xml:space="preserve"> בדין אגד יד, וע"ע במה שהקשו כעי"ז </w:t>
      </w:r>
      <w:r>
        <w:rPr>
          <w:rStyle w:val="aff4"/>
          <w:rFonts w:hint="cs"/>
          <w:rtl/>
        </w:rPr>
        <w:t>הרש"ש לקמן</w:t>
      </w:r>
      <w:r>
        <w:rPr>
          <w:rFonts w:hint="cs"/>
          <w:rtl/>
        </w:rPr>
        <w:t xml:space="preserve"> </w:t>
      </w:r>
      <w:r w:rsidRPr="000D40B5">
        <w:rPr>
          <w:rStyle w:val="af2"/>
          <w:rFonts w:eastAsia="Guttman Hodes" w:hint="cs"/>
          <w:rtl/>
        </w:rPr>
        <w:t>(צא: על רש"י ד"ה עד</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י')</w:t>
      </w:r>
      <w:r w:rsidRPr="00000C9A">
        <w:rPr>
          <w:rStyle w:val="aff4"/>
          <w:rFonts w:hint="cs"/>
          <w:rtl/>
        </w:rPr>
        <w:t xml:space="preserve"> </w:t>
      </w:r>
      <w:r>
        <w:rPr>
          <w:rStyle w:val="aff4"/>
          <w:rFonts w:hint="cs"/>
          <w:rtl/>
        </w:rPr>
        <w:t>ו</w:t>
      </w:r>
      <w:r w:rsidRPr="00332738">
        <w:rPr>
          <w:rStyle w:val="aff4"/>
          <w:rFonts w:hint="cs"/>
          <w:rtl/>
        </w:rPr>
        <w:t xml:space="preserve">ההפלאה בכתובות </w:t>
      </w:r>
      <w:r w:rsidRPr="00EE4B04">
        <w:rPr>
          <w:rStyle w:val="af2"/>
          <w:rFonts w:eastAsia="Guttman Hodes" w:hint="cs"/>
          <w:rtl/>
        </w:rPr>
        <w:t>(לא: ד"ה ועוד</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י"ד)</w:t>
      </w:r>
      <w:r>
        <w:rPr>
          <w:rFonts w:hint="cs"/>
          <w:rtl/>
        </w:rPr>
        <w:t xml:space="preserve"> ועי' במה שתירץ </w:t>
      </w:r>
      <w:r w:rsidRPr="00E41AB4">
        <w:rPr>
          <w:rStyle w:val="aff4"/>
          <w:rFonts w:hint="cs"/>
          <w:rtl/>
        </w:rPr>
        <w:t>הגרעק</w:t>
      </w:r>
      <w:r w:rsidRPr="00F67578">
        <w:rPr>
          <w:rStyle w:val="aff4"/>
          <w:rFonts w:hint="cs"/>
          <w:rtl/>
        </w:rPr>
        <w:t>"א</w:t>
      </w:r>
      <w:r>
        <w:rPr>
          <w:rFonts w:hint="cs"/>
          <w:rtl/>
        </w:rPr>
        <w:t xml:space="preserve"> </w:t>
      </w:r>
      <w:r w:rsidRPr="003660DA">
        <w:rPr>
          <w:rStyle w:val="af2"/>
          <w:rFonts w:eastAsia="Guttman Hodes" w:hint="cs"/>
          <w:rtl/>
        </w:rPr>
        <w:t>(ד"ה ונלע"ד</w:t>
      </w:r>
      <w:r w:rsidRPr="003660DA">
        <w:rPr>
          <w:rStyle w:val="af2"/>
          <w:rFonts w:eastAsia="Guttman Hodes"/>
          <w:rtl/>
        </w:rPr>
        <w:t xml:space="preserve"> אחר</w:t>
      </w:r>
      <w:r w:rsidRPr="003660DA">
        <w:rPr>
          <w:rStyle w:val="af2"/>
          <w:rFonts w:eastAsia="Guttman Hodes" w:hint="cs"/>
          <w:rtl/>
        </w:rPr>
        <w:t xml:space="preserve">, הובא בסימן </w:t>
      </w:r>
      <w:r>
        <w:rPr>
          <w:rStyle w:val="af2"/>
          <w:rFonts w:eastAsia="Guttman Hodes" w:hint="cs"/>
          <w:rtl/>
        </w:rPr>
        <w:t>ו</w:t>
      </w:r>
      <w:r w:rsidRPr="003660DA">
        <w:rPr>
          <w:rStyle w:val="af2"/>
          <w:rFonts w:eastAsia="Guttman Hodes" w:hint="cs"/>
          <w:rtl/>
        </w:rPr>
        <w:t xml:space="preserve">' אות </w:t>
      </w:r>
      <w:r w:rsidRPr="00760F47">
        <w:rPr>
          <w:rStyle w:val="af2"/>
          <w:rFonts w:eastAsia="Guttman Hodes" w:hint="cs"/>
          <w:rtl/>
        </w:rPr>
        <w:t>פ')</w:t>
      </w:r>
      <w:r w:rsidRPr="003660DA">
        <w:rPr>
          <w:rStyle w:val="af2"/>
          <w:rFonts w:eastAsia="Guttman Hodes" w:hint="cs"/>
          <w:rtl/>
        </w:rPr>
        <w:t xml:space="preserve"> </w:t>
      </w:r>
      <w:r>
        <w:rPr>
          <w:rFonts w:hint="cs"/>
          <w:rtl/>
        </w:rPr>
        <w:t xml:space="preserve">עפ"י דברי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sidRPr="00CA13DC">
        <w:rPr>
          <w:rStyle w:val="af"/>
          <w:rFonts w:hint="cs"/>
          <w:rtl/>
        </w:rPr>
        <w:t xml:space="preserve">[עפ"י ביאור </w:t>
      </w:r>
      <w:r w:rsidRPr="00CA13DC">
        <w:rPr>
          <w:rStyle w:val="aff9"/>
          <w:rFonts w:hint="cs"/>
          <w:rtl/>
        </w:rPr>
        <w:t>הגרעק"א</w:t>
      </w:r>
      <w:r w:rsidRPr="00CA13DC">
        <w:rPr>
          <w:rStyle w:val="af"/>
          <w:rFonts w:hint="cs"/>
          <w:rtl/>
        </w:rPr>
        <w:t xml:space="preserve"> </w:t>
      </w:r>
      <w:r w:rsidRPr="00CA13DC">
        <w:rPr>
          <w:rStyle w:val="aff5"/>
          <w:rFonts w:hint="cs"/>
          <w:rtl/>
        </w:rPr>
        <w:t xml:space="preserve">(עי' אות </w:t>
      </w:r>
      <w:r w:rsidRPr="00CA13DC">
        <w:rPr>
          <w:rStyle w:val="aff5"/>
          <w:rtl/>
        </w:rPr>
        <w:fldChar w:fldCharType="begin"/>
      </w:r>
      <w:r w:rsidRPr="00CA13DC">
        <w:rPr>
          <w:rStyle w:val="aff5"/>
          <w:rtl/>
        </w:rPr>
        <w:instrText xml:space="preserve"> </w:instrText>
      </w:r>
      <w:r w:rsidRPr="00CA13DC">
        <w:rPr>
          <w:rStyle w:val="aff5"/>
          <w:rFonts w:hint="cs"/>
        </w:rPr>
        <w:instrText>REF</w:instrText>
      </w:r>
      <w:r w:rsidRPr="00CA13DC">
        <w:rPr>
          <w:rStyle w:val="aff5"/>
          <w:rFonts w:hint="cs"/>
          <w:rtl/>
        </w:rPr>
        <w:instrText xml:space="preserve"> _</w:instrText>
      </w:r>
      <w:r w:rsidRPr="00CA13DC">
        <w:rPr>
          <w:rStyle w:val="aff5"/>
          <w:rFonts w:hint="cs"/>
        </w:rPr>
        <w:instrText>Ref97809786 \r \h</w:instrText>
      </w:r>
      <w:r w:rsidRPr="00CA13DC">
        <w:rPr>
          <w:rStyle w:val="aff5"/>
          <w:rtl/>
        </w:rPr>
        <w:instrText xml:space="preserve"> </w:instrText>
      </w:r>
      <w:r w:rsidRPr="00CA13DC">
        <w:rPr>
          <w:rStyle w:val="aff5"/>
          <w:rtl/>
        </w:rPr>
      </w:r>
      <w:r w:rsidRPr="00CA13DC">
        <w:rPr>
          <w:rStyle w:val="aff5"/>
          <w:rtl/>
        </w:rPr>
        <w:fldChar w:fldCharType="separate"/>
      </w:r>
      <w:r w:rsidR="00250336">
        <w:rPr>
          <w:rStyle w:val="aff5"/>
          <w:cs/>
        </w:rPr>
        <w:t>‎</w:t>
      </w:r>
      <w:r w:rsidR="00250336">
        <w:rPr>
          <w:rStyle w:val="aff5"/>
          <w:rtl/>
        </w:rPr>
        <w:t>יד)</w:t>
      </w:r>
      <w:r w:rsidRPr="00CA13DC">
        <w:rPr>
          <w:rStyle w:val="aff5"/>
          <w:rtl/>
        </w:rPr>
        <w:fldChar w:fldCharType="end"/>
      </w:r>
      <w:r w:rsidRPr="00CA13DC">
        <w:rPr>
          <w:rStyle w:val="af"/>
          <w:rFonts w:hint="cs"/>
          <w:rtl/>
        </w:rPr>
        <w:t xml:space="preserve"> בדברי </w:t>
      </w:r>
      <w:r w:rsidRPr="00CA13DC">
        <w:rPr>
          <w:rStyle w:val="aff9"/>
          <w:rFonts w:hint="cs"/>
          <w:rtl/>
        </w:rPr>
        <w:t>המהרש"א בכתובות</w:t>
      </w:r>
      <w:r w:rsidRPr="00CA13DC">
        <w:rPr>
          <w:rStyle w:val="af"/>
          <w:rFonts w:hint="cs"/>
          <w:rtl/>
        </w:rPr>
        <w:t xml:space="preserve"> </w:t>
      </w:r>
      <w:r w:rsidRPr="00CA13DC">
        <w:rPr>
          <w:rStyle w:val="aff5"/>
          <w:rFonts w:hint="cs"/>
          <w:rtl/>
        </w:rPr>
        <w:t xml:space="preserve">(עי' אות </w:t>
      </w:r>
      <w:r w:rsidRPr="00CA13DC">
        <w:rPr>
          <w:rStyle w:val="aff5"/>
          <w:rtl/>
        </w:rPr>
        <w:fldChar w:fldCharType="begin"/>
      </w:r>
      <w:r w:rsidRPr="00CA13DC">
        <w:rPr>
          <w:rStyle w:val="aff5"/>
          <w:rtl/>
        </w:rPr>
        <w:instrText xml:space="preserve"> </w:instrText>
      </w:r>
      <w:r w:rsidRPr="00CA13DC">
        <w:rPr>
          <w:rStyle w:val="aff5"/>
          <w:rFonts w:hint="cs"/>
        </w:rPr>
        <w:instrText>REF</w:instrText>
      </w:r>
      <w:r w:rsidRPr="00CA13DC">
        <w:rPr>
          <w:rStyle w:val="aff5"/>
          <w:rFonts w:hint="cs"/>
          <w:rtl/>
        </w:rPr>
        <w:instrText xml:space="preserve"> _</w:instrText>
      </w:r>
      <w:r w:rsidRPr="00CA13DC">
        <w:rPr>
          <w:rStyle w:val="aff5"/>
          <w:rFonts w:hint="cs"/>
        </w:rPr>
        <w:instrText>Ref97809521 \r \h</w:instrText>
      </w:r>
      <w:r w:rsidRPr="00CA13DC">
        <w:rPr>
          <w:rStyle w:val="aff5"/>
          <w:rtl/>
        </w:rPr>
        <w:instrText xml:space="preserve"> </w:instrText>
      </w:r>
      <w:r w:rsidRPr="00CA13DC">
        <w:rPr>
          <w:rStyle w:val="aff5"/>
          <w:rtl/>
        </w:rPr>
      </w:r>
      <w:r w:rsidRPr="00CA13DC">
        <w:rPr>
          <w:rStyle w:val="aff5"/>
          <w:rtl/>
        </w:rPr>
        <w:fldChar w:fldCharType="separate"/>
      </w:r>
      <w:r w:rsidR="00250336">
        <w:rPr>
          <w:rStyle w:val="aff5"/>
          <w:cs/>
        </w:rPr>
        <w:t>‎</w:t>
      </w:r>
      <w:r w:rsidR="00250336">
        <w:rPr>
          <w:rStyle w:val="aff5"/>
          <w:rtl/>
        </w:rPr>
        <w:t>יב)</w:t>
      </w:r>
      <w:r w:rsidRPr="00CA13DC">
        <w:rPr>
          <w:rStyle w:val="aff5"/>
          <w:rtl/>
        </w:rPr>
        <w:fldChar w:fldCharType="end"/>
      </w:r>
      <w:r w:rsidRPr="00CA13DC">
        <w:rPr>
          <w:rStyle w:val="af"/>
          <w:rFonts w:hint="cs"/>
          <w:rtl/>
        </w:rPr>
        <w:t>],</w:t>
      </w:r>
      <w:r>
        <w:rPr>
          <w:rFonts w:hint="cs"/>
          <w:rtl/>
        </w:rPr>
        <w:t>דבמקום חיוב לא אמרינן קלוטה לקולא, כדילפינן מההלכה דחייב בד"א ברה"ר</w:t>
      </w:r>
      <w:r>
        <w:rPr>
          <w:rStyle w:val="aff4"/>
          <w:rFonts w:hint="cs"/>
          <w:rtl/>
        </w:rPr>
        <w:t>,</w:t>
      </w:r>
      <w:r w:rsidRPr="006B3018">
        <w:rPr>
          <w:rStyle w:val="aff4"/>
          <w:rFonts w:hint="cs"/>
          <w:rtl/>
        </w:rPr>
        <w:t xml:space="preserve"> </w:t>
      </w:r>
      <w:r>
        <w:rPr>
          <w:rFonts w:hint="cs"/>
          <w:rtl/>
        </w:rPr>
        <w:t xml:space="preserve">וע"ע במה שתירצו </w:t>
      </w:r>
      <w:r w:rsidRPr="006B3018">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Pr>
          <w:rStyle w:val="af2"/>
          <w:rFonts w:eastAsia="Guttman Hodes"/>
          <w:rtl/>
        </w:rPr>
        <w:fldChar w:fldCharType="end"/>
      </w:r>
      <w:r>
        <w:rPr>
          <w:rFonts w:hint="cs"/>
          <w:rtl/>
        </w:rPr>
        <w:t xml:space="preserve"> </w:t>
      </w:r>
      <w:r w:rsidRPr="00CA13DC">
        <w:rPr>
          <w:rStyle w:val="aff4"/>
          <w:rFonts w:hint="cs"/>
          <w:rtl/>
        </w:rPr>
        <w:t>והגר"נ פרצוביץ</w:t>
      </w:r>
      <w:r>
        <w:rPr>
          <w:rFonts w:hint="cs"/>
          <w:rtl/>
        </w:rPr>
        <w:t xml:space="preserve"> </w:t>
      </w:r>
      <w:r w:rsidRPr="00CA13DC">
        <w:rPr>
          <w:rStyle w:val="af2"/>
          <w:rFonts w:eastAsia="Guttman Hodes" w:hint="cs"/>
          <w:rtl/>
        </w:rPr>
        <w:t xml:space="preserve">(עי'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Ref99702528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CA13DC">
        <w:rPr>
          <w:rStyle w:val="af2"/>
          <w:rFonts w:eastAsia="Guttman Hodes"/>
          <w:rtl/>
        </w:rPr>
        <w:fldChar w:fldCharType="end"/>
      </w:r>
      <w:r w:rsidRPr="00CA13DC">
        <w:rPr>
          <w:rStyle w:val="af2"/>
          <w:rFonts w:eastAsia="Guttman Hodes" w:hint="cs"/>
          <w:rtl/>
        </w:rPr>
        <w:t xml:space="preserve"> </w:t>
      </w:r>
      <w:r>
        <w:rPr>
          <w:rFonts w:hint="cs"/>
          <w:rtl/>
        </w:rPr>
        <w:t xml:space="preserve">את קושית </w:t>
      </w:r>
      <w:r w:rsidRPr="006E4F08">
        <w:rPr>
          <w:rStyle w:val="aff4"/>
          <w:rFonts w:hint="cs"/>
          <w:rtl/>
        </w:rPr>
        <w:t>הגרעק"א,</w:t>
      </w:r>
      <w:r>
        <w:rPr>
          <w:rFonts w:hint="cs"/>
          <w:rtl/>
        </w:rPr>
        <w:t xml:space="preserve"> ובמה שהוכיח </w:t>
      </w:r>
      <w:r w:rsidRPr="006E4F08">
        <w:rPr>
          <w:rStyle w:val="aff4"/>
          <w:rFonts w:hint="cs"/>
          <w:rtl/>
        </w:rPr>
        <w:t>הקה"י</w:t>
      </w:r>
      <w:r>
        <w:rPr>
          <w:rFonts w:hint="cs"/>
          <w:rtl/>
        </w:rPr>
        <w:t xml:space="preserve"> </w:t>
      </w:r>
      <w:r w:rsidRPr="006E4F08">
        <w:rPr>
          <w:rStyle w:val="af2"/>
          <w:rFonts w:eastAsia="Guttman Hodes" w:hint="cs"/>
          <w:rtl/>
        </w:rPr>
        <w:t xml:space="preserve">(עי' אות </w:t>
      </w:r>
      <w:r w:rsidRPr="006E4F08">
        <w:rPr>
          <w:rStyle w:val="af2"/>
          <w:rFonts w:eastAsia="Guttman Hodes"/>
          <w:rtl/>
        </w:rPr>
        <w:fldChar w:fldCharType="begin"/>
      </w:r>
      <w:r w:rsidRPr="006E4F08">
        <w:rPr>
          <w:rStyle w:val="af2"/>
          <w:rFonts w:eastAsia="Guttman Hodes"/>
          <w:rtl/>
        </w:rPr>
        <w:instrText xml:space="preserve"> </w:instrText>
      </w:r>
      <w:r w:rsidRPr="006E4F08">
        <w:rPr>
          <w:rStyle w:val="af2"/>
          <w:rFonts w:eastAsia="Guttman Hodes" w:hint="cs"/>
        </w:rPr>
        <w:instrText>REF</w:instrText>
      </w:r>
      <w:r w:rsidRPr="006E4F08">
        <w:rPr>
          <w:rStyle w:val="af2"/>
          <w:rFonts w:eastAsia="Guttman Hodes" w:hint="cs"/>
          <w:rtl/>
        </w:rPr>
        <w:instrText xml:space="preserve"> _</w:instrText>
      </w:r>
      <w:r w:rsidRPr="006E4F08">
        <w:rPr>
          <w:rStyle w:val="af2"/>
          <w:rFonts w:eastAsia="Guttman Hodes" w:hint="cs"/>
        </w:rPr>
        <w:instrText>Ref99097533 \r \h</w:instrText>
      </w:r>
      <w:r w:rsidRPr="006E4F08">
        <w:rPr>
          <w:rStyle w:val="af2"/>
          <w:rFonts w:eastAsia="Guttman Hodes"/>
          <w:rtl/>
        </w:rPr>
        <w:instrText xml:space="preserve"> </w:instrText>
      </w:r>
      <w:r w:rsidRPr="006E4F08">
        <w:rPr>
          <w:rStyle w:val="af2"/>
          <w:rFonts w:eastAsia="Guttman Hodes"/>
          <w:rtl/>
        </w:rPr>
      </w:r>
      <w:r w:rsidRPr="006E4F08">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sidRPr="006E4F08">
        <w:rPr>
          <w:rStyle w:val="af2"/>
          <w:rFonts w:eastAsia="Guttman Hodes"/>
          <w:rtl/>
        </w:rPr>
        <w:fldChar w:fldCharType="end"/>
      </w:r>
      <w:r>
        <w:rPr>
          <w:rFonts w:hint="cs"/>
          <w:rtl/>
        </w:rPr>
        <w:t xml:space="preserve"> מהגמ' לקמן.</w:t>
      </w:r>
    </w:p>
    <w:p w14:paraId="463E876E" w14:textId="77777777" w:rsidR="00C20878" w:rsidRDefault="00C20878" w:rsidP="00C20878">
      <w:pPr>
        <w:tabs>
          <w:tab w:val="left" w:pos="1163"/>
        </w:tabs>
        <w:spacing w:after="120" w:line="240" w:lineRule="auto"/>
        <w:rPr>
          <w:rFonts w:ascii="Guttman Hodes" w:eastAsia="Guttman Hodes" w:hAnsi="Guttman Hodes" w:cs="Guttman Hodes"/>
          <w:noProof/>
          <w:sz w:val="18"/>
          <w:szCs w:val="18"/>
        </w:rPr>
      </w:pPr>
    </w:p>
    <w:p w14:paraId="67DE62AC" w14:textId="77777777" w:rsidR="00C20878" w:rsidRPr="009E3E9D" w:rsidRDefault="00C20878" w:rsidP="00C20878">
      <w:pPr>
        <w:rPr>
          <w:rFonts w:ascii="Guttman Hodes" w:eastAsia="Guttman Hodes" w:hAnsi="Guttman Hodes" w:cs="Guttman Hodes"/>
          <w:sz w:val="18"/>
          <w:szCs w:val="18"/>
        </w:rPr>
        <w:sectPr w:rsidR="00C20878" w:rsidRPr="009E3E9D" w:rsidSect="00AE06CB">
          <w:type w:val="continuous"/>
          <w:pgSz w:w="11906" w:h="16838"/>
          <w:pgMar w:top="720" w:right="720" w:bottom="720" w:left="720" w:header="283" w:footer="283" w:gutter="0"/>
          <w:cols w:space="567"/>
          <w:bidi/>
          <w:rtlGutter/>
          <w:docGrid w:linePitch="299"/>
        </w:sectPr>
      </w:pPr>
    </w:p>
    <w:p w14:paraId="597C46E9" w14:textId="77777777" w:rsidR="00C20878" w:rsidRPr="00D47CE7" w:rsidRDefault="00F87276" w:rsidP="00C20878">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39EA1396">
          <v:shape id="_x0000_i1034" type="#_x0000_t75" style="width:404.55pt;height:6.8pt" o:hrpct="0" o:hralign="center" o:hr="t">
            <v:imagedata r:id="rId36" o:title="BD14845_"/>
          </v:shape>
        </w:pict>
      </w:r>
      <w:r w:rsidR="00C20878" w:rsidRPr="00D47CE7">
        <w:rPr>
          <w:rFonts w:ascii="Guttman Hodes" w:eastAsia="Guttman Hodes" w:hAnsi="Guttman Hodes" w:cs="Guttman Hodes" w:hint="cs"/>
          <w:noProof/>
          <w:sz w:val="18"/>
          <w:szCs w:val="18"/>
          <w:rtl/>
        </w:rPr>
        <w:t xml:space="preserve"> </w:t>
      </w:r>
    </w:p>
    <w:p w14:paraId="0FB93E1A" w14:textId="77777777" w:rsidR="00C20878" w:rsidRPr="0081356D" w:rsidRDefault="00C20878" w:rsidP="00C20878">
      <w:pPr>
        <w:pStyle w:val="affff5"/>
        <w:rPr>
          <w:rtl/>
        </w:rPr>
        <w:sectPr w:rsidR="00C20878" w:rsidRPr="0081356D" w:rsidSect="00361B2E">
          <w:pgSz w:w="11906" w:h="16838"/>
          <w:pgMar w:top="720" w:right="720" w:bottom="720" w:left="720" w:header="283" w:footer="283" w:gutter="0"/>
          <w:cols w:space="567"/>
          <w:bidi/>
          <w:rtlGutter/>
          <w:docGrid w:linePitch="299"/>
        </w:sectPr>
      </w:pPr>
      <w:bookmarkStart w:id="4024" w:name="_Toc99703579"/>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4024"/>
    </w:p>
    <w:p w14:paraId="50901CAC" w14:textId="77777777" w:rsidR="00C20878" w:rsidRPr="00A5284D" w:rsidRDefault="00C20878" w:rsidP="00C20878">
      <w:pPr>
        <w:pStyle w:val="affff5"/>
      </w:pPr>
      <w:bookmarkStart w:id="4025" w:name="_Toc99703580"/>
      <w:bookmarkStart w:id="4026" w:name="_Toc98140143"/>
      <w:bookmarkStart w:id="4027" w:name="_Toc96376837"/>
      <w:bookmarkStart w:id="4028" w:name="_Toc98140144"/>
      <w:bookmarkStart w:id="4029" w:name="_Toc96376836"/>
      <w:bookmarkStart w:id="4030" w:name="_Toc98140141"/>
      <w:r>
        <w:rPr>
          <w:rFonts w:hint="cs"/>
          <w:rtl/>
        </w:rPr>
        <w:t>בירושלמי אי קפץ את כל הד"א בב"א</w:t>
      </w:r>
      <w:bookmarkEnd w:id="4025"/>
    </w:p>
    <w:p w14:paraId="43A8D949" w14:textId="77777777" w:rsidR="00C20878" w:rsidRDefault="00C20878" w:rsidP="00C20878">
      <w:pPr>
        <w:pStyle w:val="1"/>
        <w:rPr>
          <w:rtl/>
        </w:rPr>
      </w:pPr>
      <w:bookmarkStart w:id="4031" w:name="_Toc99703581"/>
      <w:r>
        <w:rPr>
          <w:rFonts w:hint="cs"/>
          <w:rtl/>
        </w:rPr>
        <w:t xml:space="preserve">בי' החזו"י בירושלמי </w:t>
      </w:r>
      <w:r w:rsidRPr="000E5E4F">
        <w:rPr>
          <w:rtl/>
        </w:rPr>
        <w:t>אי קפץ את כל הד"א בב"א או רק אמה</w:t>
      </w:r>
      <w:bookmarkEnd w:id="4031"/>
    </w:p>
    <w:p w14:paraId="3FA4A773" w14:textId="77777777" w:rsidR="00C20878" w:rsidRPr="00077029" w:rsidRDefault="00C20878" w:rsidP="00C20878">
      <w:pPr>
        <w:pStyle w:val="a7"/>
      </w:pPr>
      <w:bookmarkStart w:id="4032" w:name="_Toc99703582"/>
      <w:r>
        <w:rPr>
          <w:rFonts w:hint="cs"/>
          <w:rtl/>
        </w:rPr>
        <w:t>קו' החזו"י דבירושלמי משמע דרק בכל אמה ואמה הוי הנחה ולא דמהלך עומד בכל זמן הילוכו</w:t>
      </w:r>
      <w:bookmarkEnd w:id="4032"/>
    </w:p>
    <w:p w14:paraId="2AB8D021" w14:textId="5BAB5827" w:rsidR="00C20878" w:rsidRPr="00077029" w:rsidRDefault="00C20878" w:rsidP="006C4D7E">
      <w:pPr>
        <w:pStyle w:val="a3"/>
        <w:rPr>
          <w:rtl/>
        </w:rPr>
      </w:pPr>
      <w:r>
        <w:rPr>
          <w:rFonts w:hint="cs"/>
          <w:rtl/>
        </w:rPr>
        <w:t xml:space="preserve">עי' במ"ש </w:t>
      </w:r>
      <w:r>
        <w:rPr>
          <w:rStyle w:val="aff4"/>
          <w:rFonts w:hint="cs"/>
          <w:rtl/>
        </w:rPr>
        <w:t>ה</w:t>
      </w:r>
      <w:r w:rsidRPr="007776F3">
        <w:rPr>
          <w:rStyle w:val="aff4"/>
          <w:rFonts w:hint="cs"/>
          <w:rtl/>
        </w:rPr>
        <w:t>חזון יחזקאל</w:t>
      </w:r>
      <w:r>
        <w:rPr>
          <w:rFonts w:hint="cs"/>
          <w:rtl/>
        </w:rPr>
        <w:t xml:space="preserve"> </w:t>
      </w:r>
      <w:r w:rsidRPr="00276682">
        <w:rPr>
          <w:rStyle w:val="af2"/>
          <w:rFonts w:eastAsia="Guttman Hodes" w:hint="cs"/>
          <w:rtl/>
        </w:rPr>
        <w:t>(פי"א ה"א ד"ה ולכאורה, חי' חזון יחזקאל</w:t>
      </w:r>
      <w:r w:rsidRPr="005757BE">
        <w:rPr>
          <w:rFonts w:hint="cs"/>
          <w:rtl/>
        </w:rPr>
        <w:t xml:space="preserve"> </w:t>
      </w:r>
      <w:r w:rsidRPr="00276682">
        <w:rPr>
          <w:rStyle w:val="af2"/>
          <w:rFonts w:eastAsia="Guttman Hodes" w:hint="cs"/>
          <w:rtl/>
        </w:rPr>
        <w:t>ד"ה ולכאורה)</w:t>
      </w:r>
      <w:r>
        <w:rPr>
          <w:rFonts w:hint="cs"/>
          <w:rtl/>
        </w:rPr>
        <w:t xml:space="preserve"> דהביאור בדין מהלך כעומד, הוא דאף כשהאדם מהלך, רגלו אחת מונחת ע"ג הקרקע, וא"כ אינו עוקר את כל גופו בבת אחת, </w:t>
      </w:r>
      <w:r w:rsidRPr="00077029">
        <w:rPr>
          <w:rFonts w:hint="cs"/>
          <w:rtl/>
        </w:rPr>
        <w:t xml:space="preserve">וכ"כ </w:t>
      </w:r>
      <w:r w:rsidRPr="00077029">
        <w:rPr>
          <w:rStyle w:val="aff4"/>
          <w:rFonts w:hint="cs"/>
          <w:rtl/>
        </w:rPr>
        <w:t>האבנ"ז בצד הא'</w:t>
      </w:r>
      <w:r w:rsidRPr="00077029">
        <w:rPr>
          <w:rFonts w:hint="cs"/>
          <w:rtl/>
        </w:rPr>
        <w:t xml:space="preserve"> </w:t>
      </w:r>
      <w:r w:rsidRPr="00276682">
        <w:rPr>
          <w:rStyle w:val="af2"/>
          <w:rFonts w:eastAsia="Guttman Hodes" w:hint="cs"/>
          <w:rtl/>
        </w:rPr>
        <w:t>(עי' אות</w:t>
      </w:r>
      <w:r w:rsidRPr="00276682">
        <w:rPr>
          <w:rStyle w:val="af2"/>
          <w:rFonts w:eastAsia="Guttman Rashi" w:hint="cs"/>
          <w:rtl/>
        </w:rPr>
        <w:t xml:space="preserve"> </w:t>
      </w:r>
      <w:r w:rsidRPr="00276682">
        <w:rPr>
          <w:rStyle w:val="af2"/>
          <w:rFonts w:eastAsia="Guttman Rashi"/>
          <w:rtl/>
        </w:rPr>
        <w:fldChar w:fldCharType="begin"/>
      </w:r>
      <w:r w:rsidRPr="00276682">
        <w:rPr>
          <w:rStyle w:val="af2"/>
          <w:rFonts w:eastAsia="Guttman Rashi"/>
          <w:rtl/>
        </w:rPr>
        <w:instrText xml:space="preserve"> </w:instrText>
      </w:r>
      <w:r w:rsidRPr="00276682">
        <w:rPr>
          <w:rStyle w:val="af2"/>
          <w:rFonts w:eastAsia="Guttman Rashi" w:hint="cs"/>
        </w:rPr>
        <w:instrText>REF</w:instrText>
      </w:r>
      <w:r w:rsidRPr="00276682">
        <w:rPr>
          <w:rStyle w:val="af2"/>
          <w:rFonts w:eastAsia="Guttman Rashi" w:hint="cs"/>
          <w:rtl/>
        </w:rPr>
        <w:instrText xml:space="preserve"> _</w:instrText>
      </w:r>
      <w:r w:rsidRPr="00276682">
        <w:rPr>
          <w:rStyle w:val="af2"/>
          <w:rFonts w:eastAsia="Guttman Rashi" w:hint="cs"/>
        </w:rPr>
        <w:instrText>Ref98758335 \r \h</w:instrText>
      </w:r>
      <w:r w:rsidRPr="00276682">
        <w:rPr>
          <w:rStyle w:val="af2"/>
          <w:rFonts w:eastAsia="Guttman Rashi"/>
          <w:rtl/>
        </w:rPr>
        <w:instrText xml:space="preserve"> </w:instrText>
      </w:r>
      <w:r w:rsidRPr="00276682">
        <w:rPr>
          <w:rStyle w:val="af2"/>
          <w:rFonts w:eastAsia="Guttman Rashi"/>
          <w:rtl/>
        </w:rPr>
      </w:r>
      <w:r w:rsidRPr="00276682">
        <w:rPr>
          <w:rStyle w:val="af2"/>
          <w:rFonts w:eastAsia="Guttman Rashi"/>
          <w:rtl/>
        </w:rPr>
        <w:fldChar w:fldCharType="separate"/>
      </w:r>
      <w:r w:rsidR="00250336">
        <w:rPr>
          <w:rStyle w:val="af2"/>
          <w:rFonts w:eastAsia="Guttman Rashi"/>
          <w:cs/>
        </w:rPr>
        <w:t>‎</w:t>
      </w:r>
      <w:r w:rsidR="00250336">
        <w:rPr>
          <w:rStyle w:val="af2"/>
          <w:rFonts w:eastAsia="Guttman Rashi"/>
          <w:rtl/>
        </w:rPr>
        <w:t>מא)</w:t>
      </w:r>
      <w:r w:rsidRPr="00276682">
        <w:rPr>
          <w:rStyle w:val="af2"/>
          <w:rFonts w:eastAsia="Guttman Rashi"/>
          <w:rtl/>
        </w:rPr>
        <w:fldChar w:fldCharType="end"/>
      </w:r>
      <w:r>
        <w:rPr>
          <w:rFonts w:hint="cs"/>
          <w:rtl/>
        </w:rPr>
        <w:t xml:space="preserve">, אך הקשה </w:t>
      </w:r>
      <w:r>
        <w:rPr>
          <w:rStyle w:val="aff4"/>
          <w:rFonts w:hint="cs"/>
          <w:rtl/>
        </w:rPr>
        <w:t>ה</w:t>
      </w:r>
      <w:r w:rsidRPr="007776F3">
        <w:rPr>
          <w:rStyle w:val="aff4"/>
          <w:rFonts w:hint="cs"/>
          <w:rtl/>
        </w:rPr>
        <w:t>חזון יחזקאל</w:t>
      </w:r>
      <w:r>
        <w:rPr>
          <w:rFonts w:hint="cs"/>
          <w:rtl/>
        </w:rPr>
        <w:t xml:space="preserve"> דלא משמע כן בלשון הירושלמי</w:t>
      </w:r>
      <w:r w:rsidRPr="00276682">
        <w:rPr>
          <w:rStyle w:val="af2"/>
          <w:rFonts w:eastAsia="Guttman Hodes" w:hint="cs"/>
          <w:rtl/>
        </w:rPr>
        <w:t xml:space="preserve"> (פ"א ה"א, ג:)</w:t>
      </w:r>
      <w:r>
        <w:rPr>
          <w:rFonts w:hint="cs"/>
          <w:rtl/>
        </w:rPr>
        <w:t xml:space="preserve"> דהקשה על דברי בן עזאי דמהלך כעומד, דא"כ א"א לחייב במעביר ד"א לעולם, דבכל אמה ואמה שהוא מעביר חשיב כמונח, ואינו מעביר ד"א ברה"ר, ומשמע דבכל אמה ואמה הוי הנחה. </w:t>
      </w:r>
      <w:r w:rsidRPr="00077029">
        <w:rPr>
          <w:rStyle w:val="af"/>
          <w:rFonts w:hint="cs"/>
          <w:rtl/>
        </w:rPr>
        <w:t>[והיינו דלא חשיב כמונח בכל זמן הליכתו, אלא דבין פסיעה לפסיעה הוי הנחה</w:t>
      </w:r>
      <w:r>
        <w:rPr>
          <w:rStyle w:val="af"/>
          <w:rFonts w:hint="cs"/>
          <w:rtl/>
        </w:rPr>
        <w:t>]</w:t>
      </w:r>
      <w:r w:rsidRPr="00077029">
        <w:rPr>
          <w:rStyle w:val="af"/>
          <w:rFonts w:hint="cs"/>
          <w:rtl/>
        </w:rPr>
        <w:t xml:space="preserve">, </w:t>
      </w:r>
      <w:r w:rsidRPr="00077029">
        <w:rPr>
          <w:rFonts w:hint="cs"/>
          <w:rtl/>
        </w:rPr>
        <w:t xml:space="preserve">וכ"כ </w:t>
      </w:r>
      <w:r w:rsidRPr="00077029">
        <w:rPr>
          <w:rStyle w:val="aff4"/>
          <w:rFonts w:hint="cs"/>
          <w:rtl/>
        </w:rPr>
        <w:t>האבנ"ז בצד הב'</w:t>
      </w:r>
      <w:r w:rsidRPr="00077029">
        <w:rPr>
          <w:rFonts w:hint="cs"/>
          <w:rtl/>
        </w:rPr>
        <w:t xml:space="preserve"> </w:t>
      </w:r>
      <w:r w:rsidRPr="00276682">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Ref98758459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sidRPr="00077029">
        <w:rPr>
          <w:rFonts w:hint="cs"/>
          <w:rtl/>
        </w:rPr>
        <w:t>.</w:t>
      </w:r>
    </w:p>
    <w:p w14:paraId="0F15444E" w14:textId="77777777" w:rsidR="00C20878" w:rsidRPr="00077029" w:rsidRDefault="00C20878" w:rsidP="00C20878">
      <w:pPr>
        <w:pStyle w:val="a7"/>
      </w:pPr>
      <w:bookmarkStart w:id="4033" w:name="_Toc99703583"/>
      <w:r>
        <w:rPr>
          <w:rFonts w:hint="cs"/>
          <w:rtl/>
        </w:rPr>
        <w:t>קו' החזו"י דאי חשיב כעומד בכל זמן הילוכו א"כ בתי' הירושלמי בקופץ א"צ שיקפוץ בכל הד"א</w:t>
      </w:r>
      <w:bookmarkEnd w:id="4033"/>
    </w:p>
    <w:p w14:paraId="3DEA0E4C" w14:textId="0994B525" w:rsidR="00C20878" w:rsidRDefault="00C20878" w:rsidP="006C4D7E">
      <w:pPr>
        <w:pStyle w:val="a3"/>
        <w:rPr>
          <w:rtl/>
        </w:rPr>
      </w:pPr>
      <w:r>
        <w:rPr>
          <w:rFonts w:hint="cs"/>
          <w:rtl/>
        </w:rPr>
        <w:t xml:space="preserve">והוסיף </w:t>
      </w:r>
      <w:r w:rsidRPr="005757BE">
        <w:rPr>
          <w:rStyle w:val="aff4"/>
          <w:rFonts w:hint="cs"/>
          <w:rtl/>
        </w:rPr>
        <w:t>החזון יחזקאל</w:t>
      </w:r>
      <w:r>
        <w:rPr>
          <w:rFonts w:hint="cs"/>
          <w:rtl/>
        </w:rPr>
        <w:t xml:space="preserve"> להקשות דלפי מה שהביאו </w:t>
      </w:r>
      <w:r w:rsidRPr="007A37A5">
        <w:rPr>
          <w:rStyle w:val="aff4"/>
          <w:rFonts w:hint="cs"/>
          <w:rtl/>
        </w:rPr>
        <w:t xml:space="preserve">התוס' </w:t>
      </w:r>
      <w:r w:rsidRPr="007A37A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Ref98838523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7A37A5">
        <w:rPr>
          <w:rStyle w:val="af2"/>
          <w:rFonts w:eastAsia="Guttman Hodes" w:hint="cs"/>
          <w:rtl/>
        </w:rPr>
        <w:t xml:space="preserve"> </w:t>
      </w:r>
      <w:r>
        <w:rPr>
          <w:rFonts w:hint="cs"/>
          <w:rtl/>
        </w:rPr>
        <w:t xml:space="preserve">דהירושלמי תירץ דלבן עזאי חיוב ד"א ברה"ר הוא בקופץ, צ"ל דאין כוונת הירושלמי דאיירי בקפץ בפעם אחת את כל הד"א, אלא סגי שעוקר את ב' רגליו בבת אחת, וכ"כ </w:t>
      </w:r>
      <w:r w:rsidRPr="00077029">
        <w:rPr>
          <w:rStyle w:val="aff4"/>
          <w:rFonts w:hint="cs"/>
          <w:rtl/>
        </w:rPr>
        <w:t>האבנ"ז</w:t>
      </w:r>
      <w:r w:rsidRPr="002D5DDF">
        <w:rPr>
          <w:rStyle w:val="aff4"/>
          <w:rFonts w:hint="cs"/>
          <w:rtl/>
        </w:rPr>
        <w:t xml:space="preserve"> </w:t>
      </w:r>
      <w:r>
        <w:rPr>
          <w:rStyle w:val="aff4"/>
          <w:rFonts w:hint="cs"/>
          <w:rtl/>
        </w:rPr>
        <w:t>בצד הא'</w:t>
      </w:r>
      <w:r>
        <w:rPr>
          <w:rFonts w:hint="cs"/>
          <w:rtl/>
        </w:rPr>
        <w:t xml:space="preserve"> </w:t>
      </w:r>
      <w:r w:rsidRPr="00276682">
        <w:rPr>
          <w:rStyle w:val="af2"/>
          <w:rFonts w:eastAsia="Guttman Hodes" w:hint="cs"/>
          <w:rtl/>
        </w:rPr>
        <w:t>(עי' אות</w:t>
      </w:r>
      <w:r w:rsidRPr="00276682">
        <w:rPr>
          <w:rStyle w:val="af2"/>
          <w:rFonts w:eastAsia="Guttman Rashi" w:hint="cs"/>
          <w:rtl/>
        </w:rPr>
        <w:t xml:space="preserve"> </w:t>
      </w:r>
      <w:r w:rsidRPr="00276682">
        <w:rPr>
          <w:rStyle w:val="af2"/>
          <w:rFonts w:eastAsia="Guttman Rashi"/>
          <w:rtl/>
        </w:rPr>
        <w:fldChar w:fldCharType="begin"/>
      </w:r>
      <w:r w:rsidRPr="00276682">
        <w:rPr>
          <w:rStyle w:val="af2"/>
          <w:rFonts w:eastAsia="Guttman Rashi"/>
          <w:rtl/>
        </w:rPr>
        <w:instrText xml:space="preserve"> </w:instrText>
      </w:r>
      <w:r w:rsidRPr="00276682">
        <w:rPr>
          <w:rStyle w:val="af2"/>
          <w:rFonts w:eastAsia="Guttman Rashi" w:hint="cs"/>
        </w:rPr>
        <w:instrText>REF</w:instrText>
      </w:r>
      <w:r w:rsidRPr="00276682">
        <w:rPr>
          <w:rStyle w:val="af2"/>
          <w:rFonts w:eastAsia="Guttman Rashi" w:hint="cs"/>
          <w:rtl/>
        </w:rPr>
        <w:instrText xml:space="preserve"> _</w:instrText>
      </w:r>
      <w:r w:rsidRPr="00276682">
        <w:rPr>
          <w:rStyle w:val="af2"/>
          <w:rFonts w:eastAsia="Guttman Rashi" w:hint="cs"/>
        </w:rPr>
        <w:instrText>Ref98758335 \r \h</w:instrText>
      </w:r>
      <w:r w:rsidRPr="00276682">
        <w:rPr>
          <w:rStyle w:val="af2"/>
          <w:rFonts w:eastAsia="Guttman Rashi"/>
          <w:rtl/>
        </w:rPr>
        <w:instrText xml:space="preserve"> </w:instrText>
      </w:r>
      <w:r w:rsidRPr="00276682">
        <w:rPr>
          <w:rStyle w:val="af2"/>
          <w:rFonts w:eastAsia="Guttman Rashi"/>
          <w:rtl/>
        </w:rPr>
      </w:r>
      <w:r w:rsidRPr="00276682">
        <w:rPr>
          <w:rStyle w:val="af2"/>
          <w:rFonts w:eastAsia="Guttman Rashi"/>
          <w:rtl/>
        </w:rPr>
        <w:fldChar w:fldCharType="separate"/>
      </w:r>
      <w:r w:rsidR="00250336">
        <w:rPr>
          <w:rStyle w:val="af2"/>
          <w:rFonts w:eastAsia="Guttman Rashi"/>
          <w:cs/>
        </w:rPr>
        <w:t>‎</w:t>
      </w:r>
      <w:r w:rsidR="00250336">
        <w:rPr>
          <w:rStyle w:val="af2"/>
          <w:rFonts w:eastAsia="Guttman Rashi"/>
          <w:rtl/>
        </w:rPr>
        <w:t>מא)</w:t>
      </w:r>
      <w:r w:rsidRPr="00276682">
        <w:rPr>
          <w:rStyle w:val="af2"/>
          <w:rFonts w:eastAsia="Guttman Rashi"/>
          <w:rtl/>
        </w:rPr>
        <w:fldChar w:fldCharType="end"/>
      </w:r>
      <w:r>
        <w:rPr>
          <w:rFonts w:hint="cs"/>
          <w:rtl/>
        </w:rPr>
        <w:t xml:space="preserve">, וע"ע במה שהקשה </w:t>
      </w:r>
      <w:r>
        <w:rPr>
          <w:rStyle w:val="aff4"/>
          <w:rFonts w:hint="cs"/>
          <w:rtl/>
        </w:rPr>
        <w:t>ה</w:t>
      </w:r>
      <w:r w:rsidRPr="007776F3">
        <w:rPr>
          <w:rStyle w:val="aff4"/>
          <w:rFonts w:hint="cs"/>
          <w:rtl/>
        </w:rPr>
        <w:t>חזון יחזקאל</w:t>
      </w:r>
      <w:r>
        <w:rPr>
          <w:rFonts w:hint="cs"/>
          <w:rtl/>
        </w:rPr>
        <w:t xml:space="preserve"> מדברי </w:t>
      </w:r>
      <w:r w:rsidRPr="00CB5134">
        <w:rPr>
          <w:rStyle w:val="aff4"/>
          <w:rFonts w:hint="cs"/>
          <w:rtl/>
        </w:rPr>
        <w:t>רש"י בכתובות</w:t>
      </w:r>
      <w:r>
        <w:rPr>
          <w:rFonts w:hint="cs"/>
          <w:rtl/>
        </w:rPr>
        <w:t>.</w:t>
      </w:r>
    </w:p>
    <w:p w14:paraId="573348A8" w14:textId="77777777" w:rsidR="00C20878" w:rsidRDefault="00C20878" w:rsidP="00C20878">
      <w:pPr>
        <w:pStyle w:val="a7"/>
        <w:rPr>
          <w:rtl/>
        </w:rPr>
      </w:pPr>
      <w:bookmarkStart w:id="4034" w:name="_Toc99703584"/>
      <w:r>
        <w:rPr>
          <w:rFonts w:hint="cs"/>
          <w:rtl/>
        </w:rPr>
        <w:t>בי' החזו"י דבן עזאי פליג בעומד לכתף וחשיב כהנחה ובקופץ איירי דקפץ את כל הד"א בב"א</w:t>
      </w:r>
      <w:bookmarkEnd w:id="4034"/>
    </w:p>
    <w:p w14:paraId="65774712" w14:textId="01C37C66" w:rsidR="00C20878" w:rsidRDefault="00C20878" w:rsidP="006C4D7E">
      <w:pPr>
        <w:pStyle w:val="a3"/>
        <w:rPr>
          <w:rtl/>
        </w:rPr>
      </w:pPr>
      <w:r>
        <w:rPr>
          <w:rFonts w:hint="cs"/>
          <w:rtl/>
        </w:rPr>
        <w:t xml:space="preserve">אלא כתב </w:t>
      </w:r>
      <w:r>
        <w:rPr>
          <w:rStyle w:val="aff4"/>
          <w:rFonts w:hint="cs"/>
          <w:rtl/>
        </w:rPr>
        <w:t>ה</w:t>
      </w:r>
      <w:r w:rsidRPr="007776F3">
        <w:rPr>
          <w:rStyle w:val="aff4"/>
          <w:rFonts w:hint="cs"/>
          <w:rtl/>
        </w:rPr>
        <w:t>חזון יחזקאל</w:t>
      </w:r>
      <w:r>
        <w:rPr>
          <w:rFonts w:hint="cs"/>
          <w:rtl/>
        </w:rPr>
        <w:t xml:space="preserve"> דצ"ל דלבן עזאי אף עמידה לכתף הוי עמידה, ולפי"ז כוונת הירושלמי לומר דלבן עזאי חיוב ד"א ברה"ר הוא בקופץ, היינו דקפץ את כל הד"א בב"א, וכ"כ </w:t>
      </w:r>
      <w:r w:rsidRPr="00077029">
        <w:rPr>
          <w:rStyle w:val="aff4"/>
          <w:rFonts w:hint="cs"/>
          <w:rtl/>
        </w:rPr>
        <w:t>האבנ"ז</w:t>
      </w:r>
      <w:r>
        <w:rPr>
          <w:rStyle w:val="aff4"/>
          <w:rFonts w:hint="cs"/>
          <w:rtl/>
        </w:rPr>
        <w:t xml:space="preserve"> בצד הב'</w:t>
      </w:r>
      <w:r>
        <w:rPr>
          <w:rFonts w:hint="cs"/>
          <w:rtl/>
        </w:rPr>
        <w:t xml:space="preserve"> </w:t>
      </w:r>
      <w:r w:rsidRPr="002D5DD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Ref98758459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Fonts w:hint="cs"/>
          <w:rtl/>
        </w:rPr>
        <w:t>.</w:t>
      </w:r>
    </w:p>
    <w:p w14:paraId="2BEE68EA" w14:textId="77777777" w:rsidR="00C20878" w:rsidRDefault="00C20878" w:rsidP="00C20878">
      <w:pPr>
        <w:pStyle w:val="affff5"/>
        <w:rPr>
          <w:rtl/>
        </w:rPr>
      </w:pPr>
      <w:bookmarkStart w:id="4035" w:name="_Toc99703585"/>
      <w:r>
        <w:rPr>
          <w:rFonts w:hint="cs"/>
          <w:rtl/>
        </w:rPr>
        <w:t>בביטול העקירה הראשונה במהלך כעומד</w:t>
      </w:r>
      <w:bookmarkEnd w:id="4026"/>
      <w:bookmarkEnd w:id="4035"/>
    </w:p>
    <w:p w14:paraId="743B97A5" w14:textId="77777777" w:rsidR="00C20878" w:rsidRDefault="00C20878" w:rsidP="00C20878">
      <w:pPr>
        <w:pStyle w:val="1"/>
        <w:rPr>
          <w:rtl/>
        </w:rPr>
      </w:pPr>
      <w:bookmarkStart w:id="4036" w:name="_Toc99703586"/>
      <w:r>
        <w:rPr>
          <w:rFonts w:hint="cs"/>
          <w:rtl/>
        </w:rPr>
        <w:t>בי' המשנת ר"א</w:t>
      </w:r>
      <w:bookmarkEnd w:id="4027"/>
      <w:bookmarkEnd w:id="4028"/>
      <w:r>
        <w:rPr>
          <w:rFonts w:hint="cs"/>
          <w:rtl/>
        </w:rPr>
        <w:t xml:space="preserve"> דלתוס' בטלה עקירה ראשונה ולירושלמי לא</w:t>
      </w:r>
      <w:bookmarkEnd w:id="4036"/>
    </w:p>
    <w:p w14:paraId="2D358F73" w14:textId="77777777" w:rsidR="00C20878" w:rsidRDefault="00C20878" w:rsidP="00C20878">
      <w:pPr>
        <w:pStyle w:val="a7"/>
      </w:pPr>
      <w:bookmarkStart w:id="4037" w:name="_Toc99703587"/>
      <w:r>
        <w:rPr>
          <w:rFonts w:hint="cs"/>
          <w:rtl/>
        </w:rPr>
        <w:t>קו' המשנת ר"א על הירושלמי דאיירי בקופץ דמחיוב ד"א לר"ע מוכח דד"א ברה"ר הלכתא</w:t>
      </w:r>
      <w:bookmarkEnd w:id="4037"/>
    </w:p>
    <w:p w14:paraId="7ACD0804" w14:textId="460EB439" w:rsidR="00C20878" w:rsidRDefault="00C20878" w:rsidP="006C4D7E">
      <w:pPr>
        <w:pStyle w:val="a3"/>
        <w:rPr>
          <w:rtl/>
        </w:rPr>
      </w:pPr>
      <w:bookmarkStart w:id="4038" w:name="_Ref99054728"/>
      <w:r>
        <w:rPr>
          <w:rFonts w:hint="cs"/>
          <w:rtl/>
        </w:rPr>
        <w:t xml:space="preserve">במ"ש </w:t>
      </w:r>
      <w:r w:rsidRPr="00944CB3">
        <w:rPr>
          <w:rStyle w:val="aff4"/>
          <w:rFonts w:hint="cs"/>
          <w:rtl/>
        </w:rPr>
        <w:t>התוס'</w:t>
      </w:r>
      <w:r>
        <w:rPr>
          <w:rStyle w:val="aff4"/>
          <w:rFonts w:hint="cs"/>
          <w:rtl/>
        </w:rPr>
        <w:t xml:space="preserve"> </w:t>
      </w:r>
      <w:r w:rsidRPr="00371366">
        <w:rPr>
          <w:rStyle w:val="af2"/>
          <w:rFonts w:eastAsia="Guttman Hodes" w:hint="cs"/>
          <w:rtl/>
        </w:rPr>
        <w:t xml:space="preserve">(עי' אות </w:t>
      </w:r>
      <w:r w:rsidRPr="00371366">
        <w:rPr>
          <w:rStyle w:val="af2"/>
          <w:rFonts w:eastAsia="Guttman Hodes"/>
          <w:rtl/>
        </w:rPr>
        <w:fldChar w:fldCharType="begin"/>
      </w:r>
      <w:r w:rsidRPr="00371366">
        <w:rPr>
          <w:rStyle w:val="af2"/>
          <w:rFonts w:eastAsia="Guttman Hodes"/>
          <w:rtl/>
        </w:rPr>
        <w:instrText xml:space="preserve"> </w:instrText>
      </w:r>
      <w:r w:rsidRPr="00371366">
        <w:rPr>
          <w:rStyle w:val="af2"/>
          <w:rFonts w:eastAsia="Guttman Hodes" w:hint="cs"/>
        </w:rPr>
        <w:instrText>REF</w:instrText>
      </w:r>
      <w:r w:rsidRPr="00371366">
        <w:rPr>
          <w:rStyle w:val="af2"/>
          <w:rFonts w:eastAsia="Guttman Hodes" w:hint="cs"/>
          <w:rtl/>
        </w:rPr>
        <w:instrText xml:space="preserve"> _</w:instrText>
      </w:r>
      <w:r w:rsidRPr="00371366">
        <w:rPr>
          <w:rStyle w:val="af2"/>
          <w:rFonts w:eastAsia="Guttman Hodes" w:hint="cs"/>
        </w:rPr>
        <w:instrText>Ref98838523 \r \h</w:instrText>
      </w:r>
      <w:r w:rsidRPr="00371366">
        <w:rPr>
          <w:rStyle w:val="af2"/>
          <w:rFonts w:eastAsia="Guttman Hodes"/>
          <w:rtl/>
        </w:rPr>
        <w:instrText xml:space="preserve"> </w:instrText>
      </w:r>
      <w:r w:rsidRPr="00371366">
        <w:rPr>
          <w:rStyle w:val="af2"/>
          <w:rFonts w:eastAsia="Guttman Hodes"/>
          <w:rtl/>
        </w:rPr>
      </w:r>
      <w:r w:rsidRPr="00371366">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371366">
        <w:rPr>
          <w:rStyle w:val="af2"/>
          <w:rFonts w:eastAsia="Guttman Hodes"/>
          <w:rtl/>
        </w:rPr>
        <w:fldChar w:fldCharType="end"/>
      </w:r>
      <w:r>
        <w:rPr>
          <w:rFonts w:hint="cs"/>
          <w:rtl/>
        </w:rPr>
        <w:t xml:space="preserve"> דהירושלמי תירץ דלבן עזאי דמהלך כעומד החיוב בד"א ברה"ר הוא רק בקופץ, הקשה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עוד קשה) </w:t>
      </w:r>
      <w:r>
        <w:rPr>
          <w:rFonts w:hint="cs"/>
          <w:rtl/>
        </w:rPr>
        <w:t>דא"כ מה יתרץ הירושלמי לר"ע דאמרינן קלוטה, היאך חייב בד"א ברה"ר,</w:t>
      </w:r>
      <w:r w:rsidRPr="00FD5534">
        <w:rPr>
          <w:rStyle w:val="af"/>
          <w:rFonts w:hint="cs"/>
          <w:rtl/>
        </w:rPr>
        <w:t xml:space="preserve"> [וכבר הקשו כן </w:t>
      </w:r>
      <w:r w:rsidRPr="00FD5534">
        <w:rPr>
          <w:rStyle w:val="aff9"/>
          <w:rFonts w:hint="cs"/>
          <w:rtl/>
        </w:rPr>
        <w:t>הריטב"א</w:t>
      </w:r>
      <w:r w:rsidRPr="00371366">
        <w:rPr>
          <w:rStyle w:val="aff5"/>
          <w:rFonts w:hint="cs"/>
          <w:rtl/>
        </w:rPr>
        <w:t xml:space="preserve"> (עי'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Ref98881303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ד)</w:t>
      </w:r>
      <w:r w:rsidRPr="00371366">
        <w:rPr>
          <w:rStyle w:val="aff5"/>
          <w:rtl/>
        </w:rPr>
        <w:fldChar w:fldCharType="end"/>
      </w:r>
      <w:r w:rsidRPr="00FD5534">
        <w:rPr>
          <w:rStyle w:val="af"/>
          <w:rFonts w:hint="cs"/>
          <w:rtl/>
        </w:rPr>
        <w:t xml:space="preserve"> </w:t>
      </w:r>
      <w:r w:rsidRPr="00FD5534">
        <w:rPr>
          <w:rStyle w:val="aff9"/>
          <w:rFonts w:hint="cs"/>
          <w:rtl/>
        </w:rPr>
        <w:t>והחת"ס</w:t>
      </w:r>
      <w:r w:rsidRPr="00FD5534">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Ref98881309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ט)</w:t>
      </w:r>
      <w:r w:rsidRPr="00371366">
        <w:rPr>
          <w:rStyle w:val="aff5"/>
          <w:rtl/>
        </w:rPr>
        <w:fldChar w:fldCharType="end"/>
      </w:r>
      <w:r>
        <w:rPr>
          <w:rStyle w:val="af"/>
          <w:rFonts w:hint="cs"/>
          <w:rtl/>
        </w:rPr>
        <w:t xml:space="preserve">, ועי' במ"ש </w:t>
      </w:r>
      <w:r w:rsidRPr="00371366">
        <w:rPr>
          <w:rStyle w:val="aff9"/>
          <w:rFonts w:hint="cs"/>
          <w:rtl/>
        </w:rPr>
        <w:t xml:space="preserve">התוס' הרא"ש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Ref98839562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ח)</w:t>
      </w:r>
      <w:r w:rsidRPr="00371366">
        <w:rPr>
          <w:rStyle w:val="aff5"/>
          <w:rtl/>
        </w:rPr>
        <w:fldChar w:fldCharType="end"/>
      </w:r>
      <w:r w:rsidRPr="00FD5534">
        <w:rPr>
          <w:rStyle w:val="af"/>
          <w:rFonts w:hint="cs"/>
          <w:rtl/>
        </w:rPr>
        <w:t>],</w:t>
      </w:r>
      <w:r>
        <w:rPr>
          <w:rFonts w:hint="cs"/>
          <w:rtl/>
        </w:rPr>
        <w:t xml:space="preserve"> וכתב </w:t>
      </w:r>
      <w:r w:rsidRPr="003356A0">
        <w:rPr>
          <w:rStyle w:val="aff4"/>
          <w:rFonts w:hint="cs"/>
          <w:rtl/>
        </w:rPr>
        <w:t>המשנת ר"א</w:t>
      </w:r>
      <w:r>
        <w:rPr>
          <w:rFonts w:hint="cs"/>
          <w:rtl/>
        </w:rPr>
        <w:t xml:space="preserve"> דא"כ מוכח דהתירוץ הוא כדכתבו </w:t>
      </w:r>
      <w:r w:rsidRPr="00944CB3">
        <w:rPr>
          <w:rStyle w:val="aff4"/>
          <w:rFonts w:hint="cs"/>
          <w:rtl/>
        </w:rPr>
        <w:t>התוס'</w:t>
      </w:r>
      <w:r>
        <w:rPr>
          <w:rStyle w:val="aff4"/>
          <w:rFonts w:hint="cs"/>
          <w:rtl/>
        </w:rPr>
        <w:t xml:space="preserve"> </w:t>
      </w:r>
      <w:r w:rsidRPr="00371366">
        <w:rPr>
          <w:rStyle w:val="af2"/>
          <w:rFonts w:eastAsia="Guttman Hodes" w:hint="cs"/>
          <w:rtl/>
        </w:rPr>
        <w:t xml:space="preserve">(עי' אות </w:t>
      </w:r>
      <w:r w:rsidRPr="00371366">
        <w:rPr>
          <w:rStyle w:val="af2"/>
          <w:rFonts w:eastAsia="Guttman Hodes"/>
          <w:rtl/>
        </w:rPr>
        <w:fldChar w:fldCharType="begin"/>
      </w:r>
      <w:r w:rsidRPr="00371366">
        <w:rPr>
          <w:rStyle w:val="af2"/>
          <w:rFonts w:eastAsia="Guttman Hodes"/>
          <w:rtl/>
        </w:rPr>
        <w:instrText xml:space="preserve"> </w:instrText>
      </w:r>
      <w:r w:rsidRPr="00371366">
        <w:rPr>
          <w:rStyle w:val="af2"/>
          <w:rFonts w:eastAsia="Guttman Hodes" w:hint="cs"/>
        </w:rPr>
        <w:instrText>REF</w:instrText>
      </w:r>
      <w:r w:rsidRPr="00371366">
        <w:rPr>
          <w:rStyle w:val="af2"/>
          <w:rFonts w:eastAsia="Guttman Hodes" w:hint="cs"/>
          <w:rtl/>
        </w:rPr>
        <w:instrText xml:space="preserve"> _</w:instrText>
      </w:r>
      <w:r w:rsidRPr="00371366">
        <w:rPr>
          <w:rStyle w:val="af2"/>
          <w:rFonts w:eastAsia="Guttman Hodes" w:hint="cs"/>
        </w:rPr>
        <w:instrText>Ref98174599 \r \h</w:instrText>
      </w:r>
      <w:r w:rsidRPr="00371366">
        <w:rPr>
          <w:rStyle w:val="af2"/>
          <w:rFonts w:eastAsia="Guttman Hodes"/>
          <w:rtl/>
        </w:rPr>
        <w:instrText xml:space="preserve"> </w:instrText>
      </w:r>
      <w:r w:rsidRPr="00371366">
        <w:rPr>
          <w:rStyle w:val="af2"/>
          <w:rFonts w:eastAsia="Guttman Hodes"/>
          <w:rtl/>
        </w:rPr>
      </w:r>
      <w:r w:rsidRPr="00371366">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371366">
        <w:rPr>
          <w:rStyle w:val="af2"/>
          <w:rFonts w:eastAsia="Guttman Hodes"/>
          <w:rtl/>
        </w:rPr>
        <w:fldChar w:fldCharType="end"/>
      </w:r>
      <w:r>
        <w:rPr>
          <w:rFonts w:hint="cs"/>
          <w:rtl/>
        </w:rPr>
        <w:t xml:space="preserve"> דד"א ברה"ר הלכתא גמירי לה, וא"כ קשה אמאי הוצרך הירושלמי להעמיד בקופץ.</w:t>
      </w:r>
      <w:bookmarkEnd w:id="4038"/>
    </w:p>
    <w:p w14:paraId="26B9681B" w14:textId="77777777" w:rsidR="00C20878" w:rsidRPr="006D51CB" w:rsidRDefault="00C20878" w:rsidP="00C20878">
      <w:pPr>
        <w:pStyle w:val="a7"/>
      </w:pPr>
      <w:bookmarkStart w:id="4039" w:name="_Toc99703588"/>
      <w:bookmarkStart w:id="4040" w:name="_Hlk99486845"/>
      <w:r>
        <w:rPr>
          <w:rFonts w:hint="cs"/>
          <w:rtl/>
        </w:rPr>
        <w:t>בי' המשנת ר"א דמוכח בתוס' דאי אמרינן קלוטה בד"א ברה"ר בטלה העקירה הראשונה</w:t>
      </w:r>
      <w:bookmarkEnd w:id="4039"/>
    </w:p>
    <w:p w14:paraId="31DBA7F4" w14:textId="05FB7994" w:rsidR="00C20878" w:rsidRPr="005012A6" w:rsidRDefault="00C20878" w:rsidP="006C4D7E">
      <w:pPr>
        <w:pStyle w:val="a3"/>
        <w:rPr>
          <w:rtl/>
        </w:rPr>
      </w:pPr>
      <w:r>
        <w:rPr>
          <w:rFonts w:hint="cs"/>
          <w:rtl/>
        </w:rPr>
        <w:t>וכתב</w:t>
      </w:r>
      <w:r w:rsidRPr="002D0639">
        <w:rPr>
          <w:rStyle w:val="aff4"/>
          <w:rFonts w:hint="cs"/>
          <w:rtl/>
        </w:rPr>
        <w:t xml:space="preserve"> </w:t>
      </w:r>
      <w:r w:rsidRPr="00E11149">
        <w:rPr>
          <w:rStyle w:val="aff4"/>
          <w:rFonts w:hint="cs"/>
          <w:rtl/>
        </w:rPr>
        <w:t>המשנת ר"א</w:t>
      </w:r>
      <w:r>
        <w:rPr>
          <w:rFonts w:hint="cs"/>
          <w:rtl/>
        </w:rPr>
        <w:t xml:space="preserve"> </w:t>
      </w:r>
      <w:r w:rsidRPr="00D023D1">
        <w:rPr>
          <w:rStyle w:val="af2"/>
          <w:rFonts w:eastAsia="Guttman Hodes" w:hint="cs"/>
          <w:rtl/>
        </w:rPr>
        <w:t>(סי' ג' או' ג' ד"ה והנראה</w:t>
      </w:r>
      <w:r>
        <w:rPr>
          <w:rStyle w:val="af2"/>
          <w:rFonts w:eastAsia="Guttman Hodes" w:hint="cs"/>
          <w:rtl/>
        </w:rPr>
        <w:t xml:space="preserve">) </w:t>
      </w:r>
      <w:r>
        <w:rPr>
          <w:rFonts w:hint="cs"/>
          <w:rtl/>
        </w:rPr>
        <w:t xml:space="preserve">דמהא דהקשו </w:t>
      </w:r>
      <w:r w:rsidRPr="00433A96">
        <w:rPr>
          <w:rStyle w:val="aff4"/>
          <w:rFonts w:hint="cs"/>
          <w:rtl/>
        </w:rPr>
        <w:t>התוס'</w:t>
      </w:r>
      <w:r>
        <w:rPr>
          <w:rFonts w:hint="cs"/>
          <w:rtl/>
        </w:rPr>
        <w:t xml:space="preserve"> </w:t>
      </w:r>
      <w:r w:rsidRPr="00371366">
        <w:rPr>
          <w:rStyle w:val="af2"/>
          <w:rFonts w:eastAsia="Guttman Hodes" w:hint="cs"/>
          <w:rtl/>
        </w:rPr>
        <w:t xml:space="preserve">(עי' אות </w:t>
      </w:r>
      <w:r w:rsidRPr="00371366">
        <w:rPr>
          <w:rStyle w:val="af2"/>
          <w:rFonts w:eastAsia="Guttman Hodes"/>
          <w:rtl/>
        </w:rPr>
        <w:fldChar w:fldCharType="begin"/>
      </w:r>
      <w:r w:rsidRPr="00371366">
        <w:rPr>
          <w:rStyle w:val="af2"/>
          <w:rFonts w:eastAsia="Guttman Hodes"/>
          <w:rtl/>
        </w:rPr>
        <w:instrText xml:space="preserve"> </w:instrText>
      </w:r>
      <w:r w:rsidRPr="00371366">
        <w:rPr>
          <w:rStyle w:val="af2"/>
          <w:rFonts w:eastAsia="Guttman Hodes" w:hint="cs"/>
        </w:rPr>
        <w:instrText>REF</w:instrText>
      </w:r>
      <w:r w:rsidRPr="00371366">
        <w:rPr>
          <w:rStyle w:val="af2"/>
          <w:rFonts w:eastAsia="Guttman Hodes" w:hint="cs"/>
          <w:rtl/>
        </w:rPr>
        <w:instrText xml:space="preserve"> _</w:instrText>
      </w:r>
      <w:r w:rsidRPr="00371366">
        <w:rPr>
          <w:rStyle w:val="af2"/>
          <w:rFonts w:eastAsia="Guttman Hodes" w:hint="cs"/>
        </w:rPr>
        <w:instrText>Ref98839562 \r \h</w:instrText>
      </w:r>
      <w:r w:rsidRPr="00371366">
        <w:rPr>
          <w:rStyle w:val="af2"/>
          <w:rFonts w:eastAsia="Guttman Hodes"/>
          <w:rtl/>
        </w:rPr>
        <w:instrText xml:space="preserve"> </w:instrText>
      </w:r>
      <w:r w:rsidRPr="00371366">
        <w:rPr>
          <w:rStyle w:val="af2"/>
          <w:rFonts w:eastAsia="Guttman Hodes"/>
          <w:rtl/>
        </w:rPr>
      </w:r>
      <w:r w:rsidRPr="00371366">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371366">
        <w:rPr>
          <w:rStyle w:val="af2"/>
          <w:rFonts w:eastAsia="Guttman Hodes"/>
          <w:rtl/>
        </w:rPr>
        <w:fldChar w:fldCharType="end"/>
      </w:r>
      <w:r>
        <w:rPr>
          <w:rFonts w:hint="cs"/>
          <w:rtl/>
        </w:rPr>
        <w:t xml:space="preserve"> לר"ע דאמרינן קלוטה, האיך אפשר לחייב במעביר ד"א ברה"ר, מוכח דאי אמרינן קלוטה, היינו דחשיב הנחה לגמרי אף לבטל את העקירה הראשונה, וכשחוזר ועוקר הוי עקירה חדשה. </w:t>
      </w:r>
      <w:r>
        <w:rPr>
          <w:rStyle w:val="af"/>
          <w:rFonts w:hint="cs"/>
          <w:rtl/>
        </w:rPr>
        <w:t xml:space="preserve">[והוסיף </w:t>
      </w:r>
      <w:r>
        <w:rPr>
          <w:rStyle w:val="aff9"/>
          <w:rFonts w:hint="cs"/>
          <w:rtl/>
        </w:rPr>
        <w:t xml:space="preserve">המשנת </w:t>
      </w:r>
      <w:r>
        <w:rPr>
          <w:rStyle w:val="aff9"/>
          <w:rFonts w:hint="cs"/>
          <w:rtl/>
        </w:rPr>
        <w:t>ר"א</w:t>
      </w:r>
      <w:r w:rsidRPr="000B6160">
        <w:rPr>
          <w:rStyle w:val="aff9"/>
          <w:rFonts w:hint="cs"/>
          <w:rtl/>
        </w:rPr>
        <w:t xml:space="preserve"> </w:t>
      </w:r>
      <w:r>
        <w:rPr>
          <w:rStyle w:val="af"/>
          <w:rFonts w:hint="cs"/>
          <w:rtl/>
        </w:rPr>
        <w:t>דכן מבואר בדברי</w:t>
      </w:r>
      <w:r w:rsidRPr="000B6160">
        <w:rPr>
          <w:rStyle w:val="af"/>
          <w:rFonts w:hint="cs"/>
          <w:rtl/>
        </w:rPr>
        <w:t xml:space="preserve"> </w:t>
      </w:r>
      <w:r w:rsidRPr="000B6160">
        <w:rPr>
          <w:rStyle w:val="aff9"/>
          <w:rFonts w:hint="cs"/>
          <w:rtl/>
        </w:rPr>
        <w:t>ר"י בתוס'</w:t>
      </w:r>
      <w:r>
        <w:rPr>
          <w:rStyle w:val="aff9"/>
          <w:rFonts w:hint="cs"/>
          <w:rtl/>
        </w:rPr>
        <w:t xml:space="preserve"> לעיל</w:t>
      </w:r>
      <w:r w:rsidRPr="000B6160">
        <w:rPr>
          <w:rStyle w:val="aff9"/>
          <w:rFonts w:hint="cs"/>
          <w:rtl/>
        </w:rPr>
        <w:t xml:space="preserve"> </w:t>
      </w:r>
      <w:r w:rsidRPr="00371366">
        <w:rPr>
          <w:rStyle w:val="aff5"/>
          <w:rFonts w:hint="cs"/>
          <w:rtl/>
        </w:rPr>
        <w:t>(עי' הערה</w:t>
      </w:r>
      <w:r w:rsidRPr="005C4F74">
        <w:rPr>
          <w:vertAlign w:val="superscript"/>
          <w:rtl/>
        </w:rPr>
        <w:fldChar w:fldCharType="begin"/>
      </w:r>
      <w:r w:rsidRPr="005C4F74">
        <w:rPr>
          <w:vertAlign w:val="superscript"/>
          <w:rtl/>
        </w:rPr>
        <w:instrText xml:space="preserve"> </w:instrText>
      </w:r>
      <w:r w:rsidRPr="005C4F74">
        <w:rPr>
          <w:rFonts w:hint="cs"/>
          <w:vertAlign w:val="superscript"/>
        </w:rPr>
        <w:instrText>NOTEREF</w:instrText>
      </w:r>
      <w:r w:rsidRPr="005C4F74">
        <w:rPr>
          <w:rFonts w:hint="cs"/>
          <w:vertAlign w:val="superscript"/>
          <w:rtl/>
        </w:rPr>
        <w:instrText xml:space="preserve"> _</w:instrText>
      </w:r>
      <w:r w:rsidRPr="005C4F74">
        <w:rPr>
          <w:rFonts w:hint="cs"/>
          <w:vertAlign w:val="superscript"/>
        </w:rPr>
        <w:instrText>Ref98843478 \h</w:instrText>
      </w:r>
      <w:r w:rsidRPr="005C4F74">
        <w:rPr>
          <w:vertAlign w:val="superscript"/>
          <w:rtl/>
        </w:rPr>
        <w:instrText xml:space="preserve">  \* </w:instrText>
      </w:r>
      <w:r w:rsidRPr="005C4F74">
        <w:rPr>
          <w:vertAlign w:val="superscript"/>
        </w:rPr>
        <w:instrText>MERGEFORMAT</w:instrText>
      </w:r>
      <w:r w:rsidRPr="005C4F74">
        <w:rPr>
          <w:vertAlign w:val="superscript"/>
          <w:rtl/>
        </w:rPr>
        <w:instrText xml:space="preserve"> </w:instrText>
      </w:r>
      <w:r w:rsidRPr="005C4F74">
        <w:rPr>
          <w:vertAlign w:val="superscript"/>
          <w:rtl/>
        </w:rPr>
      </w:r>
      <w:r w:rsidRPr="005C4F74">
        <w:rPr>
          <w:vertAlign w:val="superscript"/>
          <w:rtl/>
        </w:rPr>
        <w:fldChar w:fldCharType="separate"/>
      </w:r>
      <w:r w:rsidR="00250336">
        <w:rPr>
          <w:vertAlign w:val="superscript"/>
          <w:rtl/>
        </w:rPr>
        <w:t>45</w:t>
      </w:r>
      <w:r w:rsidRPr="005C4F74">
        <w:rPr>
          <w:vertAlign w:val="superscript"/>
          <w:rtl/>
        </w:rPr>
        <w:fldChar w:fldCharType="end"/>
      </w:r>
      <w:r w:rsidRPr="00371366">
        <w:rPr>
          <w:rStyle w:val="aff5"/>
          <w:rFonts w:hint="cs"/>
          <w:rtl/>
        </w:rPr>
        <w:t xml:space="preserve">) </w:t>
      </w:r>
      <w:r>
        <w:rPr>
          <w:rStyle w:val="af"/>
          <w:rFonts w:hint="cs"/>
          <w:rtl/>
        </w:rPr>
        <w:t xml:space="preserve">דכתב </w:t>
      </w:r>
      <w:r w:rsidRPr="000B6160">
        <w:rPr>
          <w:rStyle w:val="af"/>
          <w:rFonts w:hint="cs"/>
          <w:rtl/>
        </w:rPr>
        <w:t xml:space="preserve">דאי ס"ל לר"ע קלוטה, א"כ זורק למעלה מי' הוא כזורק מרה"י למקום פטור, וממקום פטור לרה"י, </w:t>
      </w:r>
      <w:r>
        <w:rPr>
          <w:rStyle w:val="af"/>
          <w:rFonts w:hint="cs"/>
          <w:rtl/>
        </w:rPr>
        <w:t>ומוכח דבטלה העקירה הראשונה].</w:t>
      </w:r>
      <w:r>
        <w:rPr>
          <w:rFonts w:hint="cs"/>
          <w:rtl/>
        </w:rPr>
        <w:t xml:space="preserve"> ועי' במ"ש </w:t>
      </w:r>
      <w:r w:rsidRPr="005012A6">
        <w:rPr>
          <w:rStyle w:val="aff4"/>
          <w:rFonts w:hint="cs"/>
          <w:rtl/>
        </w:rPr>
        <w:t xml:space="preserve">הגר"נ פרצוביץ </w:t>
      </w:r>
      <w:r w:rsidRPr="000C1172">
        <w:rPr>
          <w:rStyle w:val="af2"/>
          <w:rFonts w:eastAsia="Guttman Hodes" w:hint="cs"/>
          <w:rtl/>
        </w:rPr>
        <w:t xml:space="preserve">(עי'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Ref99100147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0C1172">
        <w:rPr>
          <w:rStyle w:val="af2"/>
          <w:rFonts w:eastAsia="Guttman Hodes"/>
          <w:rtl/>
        </w:rPr>
        <w:fldChar w:fldCharType="end"/>
      </w:r>
      <w:r>
        <w:rPr>
          <w:rFonts w:hint="cs"/>
          <w:rtl/>
        </w:rPr>
        <w:t xml:space="preserve"> דכן מוכח </w:t>
      </w:r>
      <w:r w:rsidRPr="005012A6">
        <w:rPr>
          <w:rStyle w:val="aff4"/>
          <w:rFonts w:hint="cs"/>
          <w:rtl/>
        </w:rPr>
        <w:t>בתוס'</w:t>
      </w:r>
      <w:r w:rsidRPr="005012A6">
        <w:rPr>
          <w:rFonts w:hint="cs"/>
          <w:rtl/>
        </w:rPr>
        <w:t>.</w:t>
      </w:r>
    </w:p>
    <w:p w14:paraId="52C714CE" w14:textId="77777777" w:rsidR="00C20878" w:rsidRPr="005012A6" w:rsidRDefault="00C20878" w:rsidP="00C20878">
      <w:pPr>
        <w:pStyle w:val="a7"/>
      </w:pPr>
      <w:bookmarkStart w:id="4041" w:name="_Toc99703589"/>
      <w:r>
        <w:rPr>
          <w:rFonts w:hint="cs"/>
          <w:rtl/>
        </w:rPr>
        <w:t>בי' המשנת ר"א דלמסקנא לעיל דלר"ע בעקירה צריך מקום ד' מוכח דלא בטלה עקירה הראשונה</w:t>
      </w:r>
      <w:bookmarkEnd w:id="4041"/>
    </w:p>
    <w:p w14:paraId="3A760285" w14:textId="77777777" w:rsidR="00C20878" w:rsidRPr="00DA1C83" w:rsidRDefault="00C20878" w:rsidP="006C4D7E">
      <w:pPr>
        <w:pStyle w:val="a3"/>
        <w:rPr>
          <w:rStyle w:val="af"/>
        </w:rPr>
      </w:pPr>
      <w:r>
        <w:rPr>
          <w:rFonts w:hint="cs"/>
          <w:rtl/>
        </w:rPr>
        <w:t xml:space="preserve">אך כתב </w:t>
      </w:r>
      <w:r w:rsidRPr="005012A6">
        <w:rPr>
          <w:rStyle w:val="aff4"/>
          <w:rFonts w:hint="cs"/>
          <w:rtl/>
        </w:rPr>
        <w:t>המשנת ר"א</w:t>
      </w:r>
      <w:r>
        <w:rPr>
          <w:rFonts w:hint="cs"/>
          <w:rtl/>
        </w:rPr>
        <w:t xml:space="preserve"> דהיינו דוקא לפי הצד בגמ' לעיל </w:t>
      </w:r>
      <w:r w:rsidRPr="005012A6">
        <w:rPr>
          <w:rStyle w:val="af2"/>
          <w:rFonts w:eastAsia="Guttman Hodes" w:hint="cs"/>
          <w:rtl/>
        </w:rPr>
        <w:t>(ד.)</w:t>
      </w:r>
      <w:r>
        <w:rPr>
          <w:rFonts w:hint="cs"/>
          <w:rtl/>
        </w:rPr>
        <w:t xml:space="preserve"> דאמרינן קלוטה כמי שהונחה דמיא גם לענין העקירה וגם להנחה, דמבואר דהוי הנחה גמורה, אבל למסקנת הגמ' לעיל </w:t>
      </w:r>
      <w:r w:rsidRPr="007B451E">
        <w:rPr>
          <w:rStyle w:val="af2"/>
          <w:rFonts w:eastAsia="Guttman Hodes" w:hint="cs"/>
          <w:rtl/>
        </w:rPr>
        <w:t>(ד:)</w:t>
      </w:r>
      <w:r>
        <w:rPr>
          <w:rFonts w:hint="cs"/>
          <w:rtl/>
        </w:rPr>
        <w:t xml:space="preserve"> דמקשה דאף לפי ר"ע בעקירה צריך מקום ד', א"כ מבואר דלענין עקירה לא חשיב שחוזר ועוקר ממקום שמונח לגמרי, ומבואר דלא בטלה העקירה הראשונה. </w:t>
      </w:r>
      <w:r w:rsidRPr="005012A6">
        <w:rPr>
          <w:rStyle w:val="af"/>
          <w:rFonts w:hint="cs"/>
          <w:rtl/>
        </w:rPr>
        <w:t xml:space="preserve">[וכתב </w:t>
      </w:r>
      <w:r w:rsidRPr="00697E6B">
        <w:rPr>
          <w:rStyle w:val="aff9"/>
          <w:rFonts w:hint="cs"/>
          <w:rtl/>
        </w:rPr>
        <w:t>המשנת ר"א</w:t>
      </w:r>
      <w:r w:rsidRPr="005012A6">
        <w:rPr>
          <w:rStyle w:val="af"/>
          <w:rFonts w:hint="cs"/>
          <w:rtl/>
        </w:rPr>
        <w:t xml:space="preserve"> דהא דחייב לר"ע בזורק מרה"י לרה"י דרך רה"ר, הוא כיון דלענין חיוב הנחה סגי בקלוטה לחייבו, אך אי"ז מבטל את העקירה הראשונה]</w:t>
      </w:r>
      <w:r>
        <w:rPr>
          <w:rStyle w:val="af"/>
          <w:rFonts w:hint="cs"/>
          <w:rtl/>
        </w:rPr>
        <w:t>.</w:t>
      </w:r>
    </w:p>
    <w:p w14:paraId="5C4B806E" w14:textId="77777777" w:rsidR="00C20878" w:rsidRPr="005012A6" w:rsidRDefault="00C20878" w:rsidP="00C20878">
      <w:pPr>
        <w:pStyle w:val="a7"/>
        <w:rPr>
          <w:rtl/>
        </w:rPr>
      </w:pPr>
      <w:bookmarkStart w:id="4042" w:name="_Toc99703590"/>
      <w:r>
        <w:rPr>
          <w:rFonts w:hint="cs"/>
          <w:rtl/>
        </w:rPr>
        <w:t>בי' המשנת ר"א בירושלמי דבקלוטה לא בטלה העקירה וחייב בד"א ברה"ר מכח עקירה ראשונה</w:t>
      </w:r>
      <w:bookmarkEnd w:id="4042"/>
      <w:r>
        <w:rPr>
          <w:rFonts w:hint="cs"/>
          <w:rtl/>
        </w:rPr>
        <w:t xml:space="preserve"> </w:t>
      </w:r>
    </w:p>
    <w:p w14:paraId="578AED2D" w14:textId="441D2F25" w:rsidR="00C20878" w:rsidRDefault="00C20878" w:rsidP="006C4D7E">
      <w:pPr>
        <w:pStyle w:val="a3"/>
        <w:rPr>
          <w:rtl/>
        </w:rPr>
      </w:pPr>
      <w:r>
        <w:rPr>
          <w:rFonts w:hint="cs"/>
          <w:rtl/>
        </w:rPr>
        <w:t xml:space="preserve">וכתב </w:t>
      </w:r>
      <w:r w:rsidRPr="00E11149">
        <w:rPr>
          <w:rStyle w:val="aff4"/>
          <w:rFonts w:hint="cs"/>
          <w:rtl/>
        </w:rPr>
        <w:t>המשנת ר"א</w:t>
      </w:r>
      <w:r>
        <w:rPr>
          <w:rFonts w:hint="cs"/>
          <w:rtl/>
        </w:rPr>
        <w:t xml:space="preserve"> </w:t>
      </w:r>
      <w:r w:rsidRPr="00E11149">
        <w:rPr>
          <w:rStyle w:val="af2"/>
          <w:rFonts w:eastAsia="Guttman Hodes" w:hint="cs"/>
          <w:rtl/>
        </w:rPr>
        <w:t xml:space="preserve">(סי' ג' או' </w:t>
      </w:r>
      <w:r>
        <w:rPr>
          <w:rStyle w:val="af2"/>
          <w:rFonts w:eastAsia="Guttman Hodes" w:hint="cs"/>
          <w:rtl/>
        </w:rPr>
        <w:t>ג</w:t>
      </w:r>
      <w:r w:rsidRPr="00E11149">
        <w:rPr>
          <w:rStyle w:val="af2"/>
          <w:rFonts w:eastAsia="Guttman Hodes" w:hint="cs"/>
          <w:rtl/>
        </w:rPr>
        <w:t>' ד"ה</w:t>
      </w:r>
      <w:r>
        <w:rPr>
          <w:rStyle w:val="af2"/>
          <w:rFonts w:eastAsia="Guttman Hodes" w:hint="cs"/>
          <w:rtl/>
        </w:rPr>
        <w:t xml:space="preserve"> ולפי"ז)</w:t>
      </w:r>
      <w:r>
        <w:rPr>
          <w:rFonts w:hint="cs"/>
          <w:rtl/>
        </w:rPr>
        <w:t xml:space="preserve"> דאחר דמבואר דלמסקנת הגמ' לעיל לענין עקירה לא אמרינן דקלוטה כמי שהונחה דמיא, א"כ מבוארים דברי הירושלמי, דהקשה רק על בן עזאי היאך חייב במעביר ד"א ברה"ר, ולא הקשה כן לר"ע, כיון דס"ל להירושלמי דלדעת ר"ע דאעפ"י דקלוטה מהני להחשיב כהנחה, מ"מ כשחוזר ועוקר, לא חשיב עקירה חדשה מכח ההנחה דקלוטה, ולכן לא קשה כלל היאך חייב לר"ע במעביר ד"א ברה"ר, דמודה ר"ע דלבטל את העקירה הראשונה לא אמרינן קלוטה, ולכן אחר שעקר בתחילת הד"א, אין דין קלוטה מבטל את העקירה וחשיב שהעביר ד"א ברה"ר, וכן ביאר </w:t>
      </w:r>
      <w:r w:rsidRPr="00DA1C83">
        <w:rPr>
          <w:rStyle w:val="aff4"/>
          <w:rFonts w:hint="cs"/>
          <w:rtl/>
        </w:rPr>
        <w:t>הגר"נ פרצוביץ</w:t>
      </w:r>
      <w:r w:rsidRPr="000C1172">
        <w:rPr>
          <w:rStyle w:val="af2"/>
          <w:rFonts w:eastAsia="Guttman Hodes" w:hint="cs"/>
          <w:rtl/>
        </w:rPr>
        <w:t xml:space="preserve"> (עי' אות </w:t>
      </w:r>
      <w:r w:rsidRPr="000C1172">
        <w:rPr>
          <w:rStyle w:val="af2"/>
          <w:rFonts w:eastAsia="Guttman Hodes"/>
          <w:rtl/>
        </w:rPr>
        <w:fldChar w:fldCharType="begin"/>
      </w:r>
      <w:r w:rsidRPr="000C1172">
        <w:rPr>
          <w:rStyle w:val="af2"/>
          <w:rFonts w:eastAsia="Guttman Hodes"/>
          <w:rtl/>
        </w:rPr>
        <w:instrText xml:space="preserve"> </w:instrText>
      </w:r>
      <w:r w:rsidRPr="000C1172">
        <w:rPr>
          <w:rStyle w:val="af2"/>
          <w:rFonts w:eastAsia="Guttman Hodes" w:hint="cs"/>
        </w:rPr>
        <w:instrText>REF</w:instrText>
      </w:r>
      <w:r w:rsidRPr="000C1172">
        <w:rPr>
          <w:rStyle w:val="af2"/>
          <w:rFonts w:eastAsia="Guttman Hodes" w:hint="cs"/>
          <w:rtl/>
        </w:rPr>
        <w:instrText xml:space="preserve"> _</w:instrText>
      </w:r>
      <w:r w:rsidRPr="000C1172">
        <w:rPr>
          <w:rStyle w:val="af2"/>
          <w:rFonts w:eastAsia="Guttman Hodes" w:hint="cs"/>
        </w:rPr>
        <w:instrText>Ref99236331 \r \h</w:instrText>
      </w:r>
      <w:r w:rsidRPr="000C1172">
        <w:rPr>
          <w:rStyle w:val="af2"/>
          <w:rFonts w:eastAsia="Guttman Hodes"/>
          <w:rtl/>
        </w:rPr>
        <w:instrText xml:space="preserve"> </w:instrText>
      </w:r>
      <w:r w:rsidRPr="000C1172">
        <w:rPr>
          <w:rStyle w:val="af2"/>
          <w:rFonts w:eastAsia="Guttman Hodes"/>
          <w:rtl/>
        </w:rPr>
      </w:r>
      <w:r w:rsidRPr="000C1172">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0C1172">
        <w:rPr>
          <w:rStyle w:val="af2"/>
          <w:rFonts w:eastAsia="Guttman Hodes"/>
          <w:rtl/>
        </w:rPr>
        <w:fldChar w:fldCharType="end"/>
      </w:r>
      <w:r>
        <w:rPr>
          <w:rFonts w:hint="cs"/>
          <w:rtl/>
        </w:rPr>
        <w:t xml:space="preserve"> בדעת הירושלמי.</w:t>
      </w:r>
    </w:p>
    <w:p w14:paraId="07B9C2CC" w14:textId="77777777" w:rsidR="00C20878" w:rsidRPr="00371366" w:rsidRDefault="00C20878" w:rsidP="00C20878">
      <w:pPr>
        <w:pStyle w:val="a7"/>
        <w:rPr>
          <w:rtl/>
        </w:rPr>
      </w:pPr>
      <w:bookmarkStart w:id="4043" w:name="_Toc99703591"/>
      <w:r>
        <w:rPr>
          <w:rFonts w:hint="cs"/>
          <w:rtl/>
        </w:rPr>
        <w:t>בי' המשנת ר"א דבקלוטה יש הנחה ואי"ז סתירה לומר דלא בטלה העקירה דהחפץ עקור ממקומו</w:t>
      </w:r>
      <w:bookmarkEnd w:id="4043"/>
    </w:p>
    <w:p w14:paraId="7C72D1B7" w14:textId="645C7D8F" w:rsidR="00C20878" w:rsidRDefault="00C20878" w:rsidP="006C4D7E">
      <w:pPr>
        <w:pStyle w:val="a3"/>
        <w:rPr>
          <w:rFonts w:ascii="Calibri" w:hAnsi="Calibri" w:cs="Guttman Rashi"/>
          <w:sz w:val="10"/>
          <w:szCs w:val="12"/>
          <w:rtl/>
        </w:rPr>
      </w:pPr>
      <w:r>
        <w:rPr>
          <w:rFonts w:hint="cs"/>
          <w:rtl/>
        </w:rPr>
        <w:t xml:space="preserve">והוסיף </w:t>
      </w:r>
      <w:r w:rsidRPr="002A531F">
        <w:rPr>
          <w:rStyle w:val="aff4"/>
          <w:rFonts w:hint="cs"/>
          <w:rtl/>
        </w:rPr>
        <w:t>המשנת ר"א</w:t>
      </w:r>
      <w:r>
        <w:rPr>
          <w:rFonts w:hint="cs"/>
          <w:rtl/>
        </w:rPr>
        <w:t xml:space="preserve"> דאעפ"י דאמרינן קלוטה וחשיב שהחפץ מונח בכל אמה ואמה, מ"מ אי"ז מבטל את העקירה הראשונה, והיא מצטרפת להנחה בסוף הד"א לחייב, וכתב </w:t>
      </w:r>
      <w:r w:rsidRPr="002A531F">
        <w:rPr>
          <w:rStyle w:val="aff4"/>
          <w:rFonts w:hint="cs"/>
          <w:rtl/>
        </w:rPr>
        <w:t>המשנת ר"א</w:t>
      </w:r>
      <w:r>
        <w:rPr>
          <w:rFonts w:hint="cs"/>
          <w:rtl/>
        </w:rPr>
        <w:t xml:space="preserve"> דאי"ז חשיב אחיזת החבל בב' ראשיו, </w:t>
      </w:r>
      <w:r w:rsidRPr="00773CEB">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Ref94720182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Pr>
        <w:t>0</w:t>
      </w:r>
      <w:r w:rsidRPr="00371366">
        <w:rPr>
          <w:rStyle w:val="aff5"/>
          <w:rtl/>
        </w:rPr>
        <w:fldChar w:fldCharType="end"/>
      </w:r>
      <w:r w:rsidRPr="00773CEB">
        <w:rPr>
          <w:rStyle w:val="af"/>
          <w:rFonts w:hint="cs"/>
          <w:rtl/>
        </w:rPr>
        <w:t xml:space="preserve"> בספק </w:t>
      </w:r>
      <w:r w:rsidRPr="00773CEB">
        <w:rPr>
          <w:rStyle w:val="aff9"/>
          <w:rFonts w:hint="cs"/>
          <w:rtl/>
        </w:rPr>
        <w:t>הריב"א בתוס'</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Ref98881945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tl/>
        </w:rPr>
        <w:t>כב)</w:t>
      </w:r>
      <w:r w:rsidRPr="00371366">
        <w:rPr>
          <w:rStyle w:val="aff5"/>
          <w:rtl/>
        </w:rPr>
        <w:fldChar w:fldCharType="end"/>
      </w:r>
      <w:r w:rsidRPr="00773CEB">
        <w:rPr>
          <w:rStyle w:val="af"/>
          <w:rFonts w:hint="cs"/>
          <w:rtl/>
        </w:rPr>
        <w:t>],</w:t>
      </w:r>
      <w:r>
        <w:rPr>
          <w:rFonts w:hint="cs"/>
          <w:rtl/>
        </w:rPr>
        <w:t xml:space="preserve"> דאף שהחפץ היה כמונח בתוך הד"א, מ"מ לענין העקירה לא אמרינן קלוטה, ועדיין חשיב שהחפץ עקור ממקומו.</w:t>
      </w:r>
    </w:p>
    <w:p w14:paraId="5BE44FDE" w14:textId="77777777" w:rsidR="00C20878" w:rsidRPr="009C642A" w:rsidRDefault="00C20878" w:rsidP="00C20878">
      <w:pPr>
        <w:pStyle w:val="a7"/>
      </w:pPr>
      <w:bookmarkStart w:id="4044" w:name="_Toc99703592"/>
      <w:bookmarkEnd w:id="4040"/>
      <w:r>
        <w:rPr>
          <w:rFonts w:hint="cs"/>
          <w:rtl/>
        </w:rPr>
        <w:t>בי' המשנת ר"א דלבן עזאי דמהלך כעומד ממש ובטלה עקירה ראשונה וחייב בד"א רק בקופץ</w:t>
      </w:r>
      <w:bookmarkEnd w:id="4044"/>
      <w:r>
        <w:rPr>
          <w:rFonts w:hint="cs"/>
          <w:rtl/>
        </w:rPr>
        <w:t xml:space="preserve"> </w:t>
      </w:r>
    </w:p>
    <w:p w14:paraId="60D8D130" w14:textId="77777777" w:rsidR="00C20878" w:rsidRDefault="00C20878" w:rsidP="006C4D7E">
      <w:pPr>
        <w:pStyle w:val="a3"/>
        <w:rPr>
          <w:rStyle w:val="af2"/>
          <w:rFonts w:eastAsia="Guttman Hodes"/>
          <w:rtl/>
        </w:rPr>
      </w:pPr>
      <w:r>
        <w:rPr>
          <w:rFonts w:hint="cs"/>
          <w:rtl/>
        </w:rPr>
        <w:t xml:space="preserve">אבל לדעת בן עזאי דאמרינן מהלך כעומד, ביאר </w:t>
      </w:r>
      <w:r w:rsidRPr="0009324B">
        <w:rPr>
          <w:rStyle w:val="aff4"/>
          <w:rFonts w:hint="cs"/>
          <w:rtl/>
        </w:rPr>
        <w:t>המשנת ר"א</w:t>
      </w:r>
      <w:r>
        <w:rPr>
          <w:rFonts w:hint="cs"/>
          <w:rtl/>
        </w:rPr>
        <w:t xml:space="preserve"> דהוקשה להירושלמי דחשיב כעומד ממש, וכמבואר בגמ' בסוגיין ובכתובות </w:t>
      </w:r>
      <w:r w:rsidRPr="0009324B">
        <w:rPr>
          <w:rStyle w:val="af2"/>
          <w:rFonts w:eastAsia="Guttman Hodes" w:hint="cs"/>
          <w:rtl/>
        </w:rPr>
        <w:t>(לא:)</w:t>
      </w:r>
      <w:r>
        <w:rPr>
          <w:rFonts w:hint="cs"/>
          <w:rtl/>
        </w:rPr>
        <w:t>, וא"כ בטלה העקירה הראשונה, וכשחזר ועקר וחשיב עקירה חדשה, ולכן הוצרך הירושלמי לומר דהחיוב בד"א ברה"ר לבן עזאי הוא רק בקופץ, אבל בקלוטה לר"ע לא הוקשה להירושלמי כלל.</w:t>
      </w:r>
    </w:p>
    <w:p w14:paraId="78DDFA99" w14:textId="77777777" w:rsidR="00C20878" w:rsidRPr="009F727E" w:rsidRDefault="00C20878" w:rsidP="00C20878">
      <w:pPr>
        <w:pStyle w:val="1"/>
        <w:rPr>
          <w:rtl/>
        </w:rPr>
      </w:pPr>
      <w:bookmarkStart w:id="4045" w:name="_Toc99703593"/>
      <w:r>
        <w:rPr>
          <w:rFonts w:hint="cs"/>
          <w:rtl/>
        </w:rPr>
        <w:t>בי' המשנת ר"א בריב"א דהעקירה הראשונה לא בטלה</w:t>
      </w:r>
      <w:bookmarkEnd w:id="4045"/>
    </w:p>
    <w:p w14:paraId="76E3A974" w14:textId="77777777" w:rsidR="00C20878" w:rsidRDefault="00C20878" w:rsidP="00C20878">
      <w:pPr>
        <w:pStyle w:val="a7"/>
        <w:rPr>
          <w:rtl/>
        </w:rPr>
      </w:pPr>
      <w:bookmarkStart w:id="4046" w:name="_Toc99703594"/>
      <w:r>
        <w:rPr>
          <w:rFonts w:hint="cs"/>
          <w:rtl/>
        </w:rPr>
        <w:t>בי' המשנת ר"א דמספק הריב"א מוכח דאין חילוק בין עקירה להנחה בקלוטה וחשיב דחזר ועקר</w:t>
      </w:r>
      <w:bookmarkEnd w:id="4046"/>
    </w:p>
    <w:p w14:paraId="16E8BA4F" w14:textId="39A19A61" w:rsidR="00C20878" w:rsidRDefault="00C20878" w:rsidP="006C4D7E">
      <w:pPr>
        <w:pStyle w:val="a3"/>
        <w:rPr>
          <w:szCs w:val="14"/>
          <w:rtl/>
        </w:rPr>
      </w:pPr>
      <w:r>
        <w:rPr>
          <w:rFonts w:hint="cs"/>
          <w:rtl/>
        </w:rPr>
        <w:t xml:space="preserve">אך </w:t>
      </w:r>
      <w:r>
        <w:rPr>
          <w:rtl/>
        </w:rPr>
        <w:t>כתב</w:t>
      </w:r>
      <w:r>
        <w:rPr>
          <w:rStyle w:val="aff4"/>
          <w:rtl/>
        </w:rPr>
        <w:t xml:space="preserve"> המשנת ר"א</w:t>
      </w:r>
      <w:r>
        <w:rPr>
          <w:rtl/>
        </w:rPr>
        <w:t xml:space="preserve"> </w:t>
      </w:r>
      <w:r w:rsidRPr="00AC03A5">
        <w:rPr>
          <w:rStyle w:val="af2"/>
          <w:rFonts w:eastAsia="Guttman Hodes" w:hint="cs"/>
          <w:rtl/>
        </w:rPr>
        <w:t>(סי' ג' או' ד' ד"ה הנה לעיל</w:t>
      </w:r>
      <w:r>
        <w:rPr>
          <w:rStyle w:val="af2"/>
          <w:rFonts w:eastAsia="Guttman Hodes" w:hint="cs"/>
          <w:rtl/>
        </w:rPr>
        <w:t>,</w:t>
      </w:r>
      <w:r w:rsidRPr="00AC03A5">
        <w:rPr>
          <w:rStyle w:val="af2"/>
          <w:rFonts w:eastAsia="Guttman Hodes" w:hint="cs"/>
          <w:rtl/>
        </w:rPr>
        <w:t xml:space="preserve"> </w:t>
      </w:r>
      <w:r w:rsidRPr="000B55F0">
        <w:rPr>
          <w:rStyle w:val="af2"/>
          <w:rFonts w:eastAsia="Guttman Hodes" w:hint="cs"/>
          <w:rtl/>
        </w:rPr>
        <w:t>ד"ה אכן לפי המבואר</w:t>
      </w:r>
      <w:r>
        <w:rPr>
          <w:rStyle w:val="af2"/>
          <w:rFonts w:eastAsia="Guttman Hodes" w:hint="cs"/>
          <w:rtl/>
        </w:rPr>
        <w:t xml:space="preserve">, </w:t>
      </w:r>
      <w:r w:rsidRPr="00944CB3">
        <w:rPr>
          <w:rStyle w:val="af2"/>
          <w:rFonts w:eastAsia="Guttman Hodes" w:hint="cs"/>
          <w:rtl/>
        </w:rPr>
        <w:t xml:space="preserve">או' ה' </w:t>
      </w:r>
      <w:r w:rsidRPr="000B55F0">
        <w:rPr>
          <w:rStyle w:val="af2"/>
          <w:rFonts w:eastAsia="Guttman Hodes" w:hint="cs"/>
          <w:rtl/>
        </w:rPr>
        <w:t>ד"ה</w:t>
      </w:r>
      <w:r>
        <w:rPr>
          <w:rStyle w:val="af2"/>
          <w:rFonts w:eastAsia="Guttman Hodes" w:hint="cs"/>
          <w:rtl/>
        </w:rPr>
        <w:t xml:space="preserve"> ולפי"ז,</w:t>
      </w:r>
      <w:r w:rsidRPr="00944CB3">
        <w:rPr>
          <w:rStyle w:val="af2"/>
          <w:rFonts w:eastAsia="Guttman Hodes" w:hint="cs"/>
          <w:rtl/>
        </w:rPr>
        <w:t xml:space="preserve"> סוד"ה עוד נראה לומר</w:t>
      </w:r>
      <w:r w:rsidRPr="00AC03A5">
        <w:rPr>
          <w:rStyle w:val="af2"/>
          <w:rFonts w:eastAsia="Guttman Hodes" w:hint="cs"/>
          <w:rtl/>
        </w:rPr>
        <w:t>)</w:t>
      </w:r>
      <w:r>
        <w:rPr>
          <w:rStyle w:val="aff4"/>
          <w:rFonts w:hint="cs"/>
          <w:rtl/>
        </w:rPr>
        <w:t xml:space="preserve"> </w:t>
      </w:r>
      <w:r>
        <w:rPr>
          <w:rFonts w:hint="cs"/>
          <w:rtl/>
        </w:rPr>
        <w:t xml:space="preserve">דמספק </w:t>
      </w:r>
      <w:r w:rsidRPr="00AA11E6">
        <w:rPr>
          <w:rStyle w:val="aff4"/>
          <w:rFonts w:hint="cs"/>
          <w:rtl/>
        </w:rPr>
        <w:t>ה</w:t>
      </w:r>
      <w:r w:rsidRPr="00634932">
        <w:rPr>
          <w:rStyle w:val="aff4"/>
          <w:rFonts w:hint="cs"/>
          <w:rtl/>
        </w:rPr>
        <w:t>ריב"א בתוס'</w:t>
      </w:r>
      <w:r>
        <w:rPr>
          <w:rStyle w:val="aff4"/>
          <w:rFonts w:hint="cs"/>
          <w:rtl/>
        </w:rPr>
        <w:t xml:space="preserve"> </w:t>
      </w:r>
      <w:r w:rsidRPr="00AC03A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Ref99042643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sidRPr="00AC03A5">
        <w:rPr>
          <w:rStyle w:val="af2"/>
          <w:rFonts w:eastAsia="Guttman Hodes" w:hint="cs"/>
          <w:rtl/>
        </w:rPr>
        <w:t xml:space="preserve"> </w:t>
      </w:r>
      <w:r>
        <w:rPr>
          <w:rFonts w:hint="cs"/>
          <w:rtl/>
        </w:rPr>
        <w:t xml:space="preserve">מבואר דאין חילוק בקלוטה בין עקירה להנחה, וכיון דקלוטה חשיבא כהנחה לר"ע, ה"ה דהעקירה ממנה הוי עקירה, וכמבואר מהא דמסתפק </w:t>
      </w:r>
      <w:r w:rsidRPr="00AA11E6">
        <w:rPr>
          <w:rStyle w:val="aff4"/>
          <w:rFonts w:hint="cs"/>
          <w:rtl/>
        </w:rPr>
        <w:t>ה</w:t>
      </w:r>
      <w:r w:rsidRPr="00634932">
        <w:rPr>
          <w:rStyle w:val="aff4"/>
          <w:rFonts w:hint="cs"/>
          <w:rtl/>
        </w:rPr>
        <w:t>ריב"א בתוס'</w:t>
      </w:r>
      <w:r>
        <w:rPr>
          <w:rStyle w:val="aff4"/>
          <w:rFonts w:hint="cs"/>
          <w:rtl/>
        </w:rPr>
        <w:t xml:space="preserve"> </w:t>
      </w:r>
      <w:r w:rsidRPr="003C5164">
        <w:rPr>
          <w:rStyle w:val="af2"/>
          <w:rFonts w:eastAsia="Guttman Hodes" w:hint="cs"/>
          <w:rtl/>
        </w:rPr>
        <w:lastRenderedPageBreak/>
        <w:t>(</w:t>
      </w:r>
      <w:r w:rsidRPr="00E44C61">
        <w:rPr>
          <w:rStyle w:val="af2"/>
          <w:rFonts w:eastAsia="Guttman Hodes" w:hint="cs"/>
          <w:rtl/>
        </w:rPr>
        <w:t xml:space="preserve">עי' אות </w:t>
      </w:r>
      <w:r w:rsidRPr="00E44C61">
        <w:rPr>
          <w:rStyle w:val="af2"/>
          <w:rFonts w:eastAsia="Guttman Hodes"/>
          <w:rtl/>
        </w:rPr>
        <w:fldChar w:fldCharType="begin"/>
      </w:r>
      <w:r w:rsidRPr="00E44C61">
        <w:rPr>
          <w:rStyle w:val="af2"/>
          <w:rFonts w:eastAsia="Guttman Hodes"/>
          <w:rtl/>
        </w:rPr>
        <w:instrText xml:space="preserve"> </w:instrText>
      </w:r>
      <w:r w:rsidRPr="00E44C61">
        <w:rPr>
          <w:rStyle w:val="af2"/>
          <w:rFonts w:eastAsia="Guttman Hodes" w:hint="cs"/>
        </w:rPr>
        <w:instrText>REF</w:instrText>
      </w:r>
      <w:r w:rsidRPr="00E44C61">
        <w:rPr>
          <w:rStyle w:val="af2"/>
          <w:rFonts w:eastAsia="Guttman Hodes" w:hint="cs"/>
          <w:rtl/>
        </w:rPr>
        <w:instrText xml:space="preserve"> _</w:instrText>
      </w:r>
      <w:r w:rsidRPr="00E44C61">
        <w:rPr>
          <w:rStyle w:val="af2"/>
          <w:rFonts w:eastAsia="Guttman Hodes" w:hint="cs"/>
        </w:rPr>
        <w:instrText>Ref97747196 \r \h</w:instrText>
      </w:r>
      <w:r w:rsidRPr="00E44C61">
        <w:rPr>
          <w:rStyle w:val="af2"/>
          <w:rFonts w:eastAsia="Guttman Hodes"/>
          <w:rtl/>
        </w:rPr>
        <w:instrText xml:space="preserve"> </w:instrText>
      </w:r>
      <w:r w:rsidRPr="00E44C61">
        <w:rPr>
          <w:rStyle w:val="af2"/>
          <w:rFonts w:eastAsia="Guttman Hodes"/>
          <w:rtl/>
        </w:rPr>
      </w:r>
      <w:r w:rsidRPr="00E44C61">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E44C61">
        <w:rPr>
          <w:rStyle w:val="af2"/>
          <w:rFonts w:eastAsia="Guttman Hodes"/>
          <w:rtl/>
        </w:rPr>
        <w:fldChar w:fldCharType="end"/>
      </w:r>
      <w:r>
        <w:rPr>
          <w:rFonts w:hint="cs"/>
          <w:rtl/>
        </w:rPr>
        <w:t xml:space="preserve"> לר"ע דאמרינן קלוטה בזרק ד"א ברה"ר ולא נח ברה"ר, אלא קלטה כלב או שנשרפה, האם כיון דבהעברה בתוך ד"א לא אמרינן דקלוטה כמי שהונחה בכל אמה, ה"ה דבסוף הד"א לא אמרינן קלוטה, וכתב </w:t>
      </w:r>
      <w:r w:rsidRPr="00DF23B0">
        <w:rPr>
          <w:rStyle w:val="aff4"/>
          <w:rFonts w:hint="cs"/>
          <w:rtl/>
        </w:rPr>
        <w:t>המשנת ר"א</w:t>
      </w:r>
      <w:r>
        <w:rPr>
          <w:rFonts w:hint="cs"/>
          <w:rtl/>
        </w:rPr>
        <w:t xml:space="preserve"> דכוונתו לומר דלא אמרינן קלוטה כיון דהוא תרתי דסתרי. </w:t>
      </w:r>
      <w:r w:rsidRPr="00081EAA">
        <w:rPr>
          <w:rStyle w:val="af"/>
          <w:rFonts w:hint="cs"/>
          <w:rtl/>
        </w:rPr>
        <w:t xml:space="preserve">[כדביאר </w:t>
      </w:r>
      <w:r w:rsidRPr="00773CEB">
        <w:rPr>
          <w:rStyle w:val="aff9"/>
          <w:rFonts w:hint="cs"/>
          <w:rtl/>
        </w:rPr>
        <w:t>הגרעק"א</w:t>
      </w:r>
      <w:r w:rsidRPr="00773CEB">
        <w:rPr>
          <w:rStyle w:val="af"/>
          <w:rFonts w:hint="cs"/>
          <w:rtl/>
        </w:rPr>
        <w:t xml:space="preserve"> </w:t>
      </w:r>
      <w:r w:rsidRPr="00371366">
        <w:rPr>
          <w:rStyle w:val="aff5"/>
          <w:rFonts w:hint="cs"/>
          <w:rtl/>
        </w:rPr>
        <w:t xml:space="preserve">(עי' אות </w:t>
      </w:r>
      <w:r w:rsidRPr="00371366">
        <w:rPr>
          <w:rStyle w:val="aff5"/>
          <w:rtl/>
        </w:rPr>
        <w:fldChar w:fldCharType="begin"/>
      </w:r>
      <w:r w:rsidRPr="00371366">
        <w:rPr>
          <w:rStyle w:val="aff5"/>
          <w:rtl/>
        </w:rPr>
        <w:instrText xml:space="preserve"> </w:instrText>
      </w:r>
      <w:r w:rsidRPr="00371366">
        <w:rPr>
          <w:rStyle w:val="aff5"/>
          <w:rFonts w:hint="cs"/>
        </w:rPr>
        <w:instrText>REF</w:instrText>
      </w:r>
      <w:r w:rsidRPr="00371366">
        <w:rPr>
          <w:rStyle w:val="aff5"/>
          <w:rFonts w:hint="cs"/>
          <w:rtl/>
        </w:rPr>
        <w:instrText xml:space="preserve"> _</w:instrText>
      </w:r>
      <w:r w:rsidRPr="00371366">
        <w:rPr>
          <w:rStyle w:val="aff5"/>
          <w:rFonts w:hint="cs"/>
        </w:rPr>
        <w:instrText>Ref94720182 \r \h</w:instrText>
      </w:r>
      <w:r w:rsidRPr="00371366">
        <w:rPr>
          <w:rStyle w:val="aff5"/>
          <w:rtl/>
        </w:rPr>
        <w:instrText xml:space="preserve"> </w:instrText>
      </w:r>
      <w:r w:rsidRPr="00371366">
        <w:rPr>
          <w:rStyle w:val="aff5"/>
          <w:rtl/>
        </w:rPr>
      </w:r>
      <w:r w:rsidRPr="00371366">
        <w:rPr>
          <w:rStyle w:val="aff5"/>
          <w:rtl/>
        </w:rPr>
        <w:fldChar w:fldCharType="separate"/>
      </w:r>
      <w:r w:rsidR="00250336">
        <w:rPr>
          <w:rStyle w:val="aff5"/>
          <w:cs/>
        </w:rPr>
        <w:t>‎</w:t>
      </w:r>
      <w:r w:rsidR="00250336">
        <w:rPr>
          <w:rStyle w:val="aff5"/>
        </w:rPr>
        <w:t>0</w:t>
      </w:r>
      <w:r w:rsidRPr="00371366">
        <w:rPr>
          <w:rStyle w:val="aff5"/>
          <w:rtl/>
        </w:rPr>
        <w:fldChar w:fldCharType="end"/>
      </w:r>
      <w:r w:rsidRPr="00081EAA">
        <w:rPr>
          <w:rStyle w:val="af"/>
          <w:rFonts w:hint="cs"/>
          <w:rtl/>
        </w:rPr>
        <w:t>]</w:t>
      </w:r>
      <w:r>
        <w:rPr>
          <w:rStyle w:val="af"/>
          <w:rFonts w:hint="cs"/>
          <w:rtl/>
        </w:rPr>
        <w:t>.</w:t>
      </w:r>
    </w:p>
    <w:p w14:paraId="79402337" w14:textId="77777777" w:rsidR="00C20878" w:rsidRPr="00DF23B0" w:rsidRDefault="00C20878" w:rsidP="00C20878">
      <w:pPr>
        <w:pStyle w:val="a7"/>
      </w:pPr>
      <w:bookmarkStart w:id="4047" w:name="_Toc99703595"/>
      <w:r>
        <w:rPr>
          <w:rFonts w:hint="cs"/>
          <w:rtl/>
        </w:rPr>
        <w:t>בי' המשנת ר"א בריב"א דקלוטה הוי כהנחה ממש ובטלה העקירה הראשונה ועקר עקירה חדשה</w:t>
      </w:r>
      <w:bookmarkEnd w:id="4047"/>
    </w:p>
    <w:p w14:paraId="2C93EFDD" w14:textId="77777777" w:rsidR="00C20878" w:rsidRDefault="00C20878" w:rsidP="006C4D7E">
      <w:pPr>
        <w:pStyle w:val="a3"/>
        <w:rPr>
          <w:rStyle w:val="af"/>
          <w:rtl/>
        </w:rPr>
      </w:pPr>
      <w:r>
        <w:rPr>
          <w:rFonts w:hint="cs"/>
          <w:rtl/>
        </w:rPr>
        <w:t xml:space="preserve">וכתב </w:t>
      </w:r>
      <w:r w:rsidRPr="00944CB3">
        <w:rPr>
          <w:rStyle w:val="aff4"/>
          <w:rFonts w:hint="cs"/>
          <w:rtl/>
        </w:rPr>
        <w:t>המשנת ר"א</w:t>
      </w:r>
      <w:r>
        <w:rPr>
          <w:rFonts w:hint="cs"/>
          <w:rtl/>
        </w:rPr>
        <w:t xml:space="preserve"> דמבואר מדברי </w:t>
      </w:r>
      <w:r w:rsidRPr="00FA421D">
        <w:rPr>
          <w:rStyle w:val="aff4"/>
          <w:rFonts w:hint="cs"/>
          <w:rtl/>
        </w:rPr>
        <w:t xml:space="preserve">הריב"א בתוס' </w:t>
      </w:r>
      <w:r>
        <w:rPr>
          <w:rFonts w:hint="cs"/>
          <w:rtl/>
        </w:rPr>
        <w:t xml:space="preserve">דבקלוטה צריך הנחה ממש, ואין חילוק בין העקירה להנחה, וכל דע"י קלוטה חשיב הנחה, בטלה העקירה הראשונה, וכשחזר ועקר חשיב עקירה חדשה. </w:t>
      </w:r>
      <w:r w:rsidRPr="00081EAA">
        <w:rPr>
          <w:rStyle w:val="af"/>
          <w:rFonts w:hint="cs"/>
          <w:rtl/>
        </w:rPr>
        <w:t>[והיינו דאי יש חילוק אי"ז תרתי דסתרי דאפש"ל דלענין חיוב ד"א ברה"ר אף דהוי כמונח מ"מ לא בטלה העקירה הראשונה ולכן חייב, אבל בקלטה כלב בסוף הד"א אמרינן כמי שהונחה, דאף שלא בטלה העקירה הראשונה, מ"מ מהני לענין הנחה].</w:t>
      </w:r>
    </w:p>
    <w:p w14:paraId="4265C6EE" w14:textId="77777777" w:rsidR="00C20878" w:rsidRPr="00DF23B0" w:rsidRDefault="00C20878" w:rsidP="00C20878">
      <w:pPr>
        <w:pStyle w:val="a7"/>
      </w:pPr>
      <w:bookmarkStart w:id="4048" w:name="_Toc99703596"/>
      <w:r>
        <w:rPr>
          <w:rFonts w:hint="cs"/>
          <w:rtl/>
        </w:rPr>
        <w:t>בי' המשנת ר"א דא"א לומר לריב"א דלא בטלה עקירה ראשונה דא"כ אף בהניח תוך ד"א חייב</w:t>
      </w:r>
      <w:bookmarkEnd w:id="4048"/>
    </w:p>
    <w:p w14:paraId="558D638A" w14:textId="7F3A0EBE" w:rsidR="00C20878" w:rsidRDefault="00C20878" w:rsidP="006C4D7E">
      <w:pPr>
        <w:pStyle w:val="a3"/>
      </w:pPr>
      <w:r>
        <w:rPr>
          <w:rtl/>
        </w:rPr>
        <w:t>ו</w:t>
      </w:r>
      <w:r>
        <w:rPr>
          <w:rFonts w:hint="cs"/>
          <w:rtl/>
        </w:rPr>
        <w:t>ביאר</w:t>
      </w:r>
      <w:r>
        <w:rPr>
          <w:rStyle w:val="aff4"/>
          <w:rtl/>
        </w:rPr>
        <w:t xml:space="preserve"> המשנת ר"א</w:t>
      </w:r>
      <w:r>
        <w:rPr>
          <w:rtl/>
        </w:rPr>
        <w:t xml:space="preserve"> </w:t>
      </w:r>
      <w:r>
        <w:rPr>
          <w:rStyle w:val="af2"/>
          <w:rFonts w:eastAsia="Guttman Hodes" w:hint="cs"/>
          <w:rtl/>
        </w:rPr>
        <w:t>(סי' ג' או' ד' ד"ה אכן לפי המבואר,</w:t>
      </w:r>
      <w:r w:rsidRPr="00516CEE">
        <w:rPr>
          <w:rFonts w:hint="cs"/>
          <w:rtl/>
        </w:rPr>
        <w:t xml:space="preserve"> </w:t>
      </w:r>
      <w:r w:rsidRPr="000B55F0">
        <w:rPr>
          <w:rStyle w:val="af2"/>
          <w:rFonts w:eastAsia="Guttman Hodes" w:hint="cs"/>
          <w:rtl/>
        </w:rPr>
        <w:t xml:space="preserve">או' </w:t>
      </w:r>
      <w:r>
        <w:rPr>
          <w:rStyle w:val="af2"/>
          <w:rFonts w:eastAsia="Guttman Hodes" w:hint="cs"/>
          <w:rtl/>
        </w:rPr>
        <w:t>ה</w:t>
      </w:r>
      <w:r w:rsidRPr="000B55F0">
        <w:rPr>
          <w:rStyle w:val="af2"/>
          <w:rFonts w:eastAsia="Guttman Hodes" w:hint="cs"/>
          <w:rtl/>
        </w:rPr>
        <w:t>' ד"ה</w:t>
      </w:r>
      <w:r>
        <w:rPr>
          <w:rStyle w:val="af2"/>
          <w:rFonts w:eastAsia="Guttman Hodes" w:hint="cs"/>
          <w:rtl/>
        </w:rPr>
        <w:t xml:space="preserve"> ולפי"ז)</w:t>
      </w:r>
      <w:r>
        <w:rPr>
          <w:rFonts w:hint="cs"/>
          <w:rtl/>
        </w:rPr>
        <w:t xml:space="preserve"> דא"א לומר דס"ל </w:t>
      </w:r>
      <w:r w:rsidRPr="009155D7">
        <w:rPr>
          <w:rStyle w:val="aff4"/>
          <w:rFonts w:hint="cs"/>
          <w:rtl/>
        </w:rPr>
        <w:t>להריב"א</w:t>
      </w:r>
      <w:r>
        <w:rPr>
          <w:rFonts w:hint="cs"/>
          <w:rtl/>
        </w:rPr>
        <w:t xml:space="preserve"> שיש חילוק בדין קלוטה בין העקירה להנחה, דבקלוטה הוי כמונח אך לא בטלה העקירה הראשונה,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Ref98928392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קיד)</w:t>
      </w:r>
      <w:r w:rsidRPr="00DF23B0">
        <w:rPr>
          <w:rStyle w:val="aff5"/>
          <w:rtl/>
        </w:rPr>
        <w:fldChar w:fldCharType="end"/>
      </w:r>
      <w:r w:rsidRPr="00DF23B0">
        <w:rPr>
          <w:rStyle w:val="af"/>
          <w:rFonts w:hint="cs"/>
          <w:rtl/>
        </w:rPr>
        <w:t xml:space="preserve"> בדעת </w:t>
      </w:r>
      <w:r w:rsidRPr="00DF23B0">
        <w:rPr>
          <w:rStyle w:val="aff9"/>
          <w:rFonts w:hint="cs"/>
          <w:rtl/>
        </w:rPr>
        <w:t>התוס'</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Ref98839562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ח)</w:t>
      </w:r>
      <w:r w:rsidRPr="00DF23B0">
        <w:rPr>
          <w:rStyle w:val="aff5"/>
          <w:rtl/>
        </w:rPr>
        <w:fldChar w:fldCharType="end"/>
      </w:r>
      <w:r w:rsidRPr="00DF23B0">
        <w:rPr>
          <w:rStyle w:val="af"/>
          <w:rFonts w:hint="cs"/>
          <w:rtl/>
        </w:rPr>
        <w:t>],</w:t>
      </w:r>
      <w:r>
        <w:rPr>
          <w:rFonts w:hint="cs"/>
          <w:rtl/>
        </w:rPr>
        <w:t xml:space="preserve"> דא"כ הא דלא אמרינן דמעביר ד"א פטור מדין קלוטה בתוך ד"א, הוא כיון דאעפ"י דהחפץ כמונח בתוך הד"א מדין קלוטה, מ"מ כיון דהעקירה הראשונה לא בטלה, והחפץ חשיב כעקור, </w:t>
      </w:r>
      <w:r w:rsidRPr="00DF23B0">
        <w:rPr>
          <w:rStyle w:val="af"/>
          <w:rFonts w:hint="cs"/>
          <w:rtl/>
        </w:rPr>
        <w:t xml:space="preserve">[כדביאר </w:t>
      </w:r>
      <w:r w:rsidRPr="00DF23B0">
        <w:rPr>
          <w:rStyle w:val="aff9"/>
          <w:rFonts w:hint="cs"/>
          <w:rtl/>
        </w:rPr>
        <w:t>המשנת ר"א</w:t>
      </w:r>
      <w:r w:rsidRPr="00DF23B0">
        <w:rPr>
          <w:rStyle w:val="af"/>
          <w:rFonts w:hint="cs"/>
          <w:rtl/>
        </w:rPr>
        <w:t xml:space="preserve"> </w:t>
      </w:r>
      <w:r w:rsidRPr="00DF23B0">
        <w:rPr>
          <w:rStyle w:val="aff5"/>
          <w:rFonts w:hint="cs"/>
          <w:rtl/>
        </w:rPr>
        <w:t xml:space="preserve">(עי' אות </w:t>
      </w:r>
      <w:r w:rsidRPr="00DF23B0">
        <w:rPr>
          <w:rStyle w:val="aff5"/>
          <w:rtl/>
        </w:rPr>
        <w:fldChar w:fldCharType="begin"/>
      </w:r>
      <w:r w:rsidRPr="00DF23B0">
        <w:rPr>
          <w:rStyle w:val="aff5"/>
          <w:rtl/>
        </w:rPr>
        <w:instrText xml:space="preserve"> </w:instrText>
      </w:r>
      <w:r w:rsidRPr="00DF23B0">
        <w:rPr>
          <w:rStyle w:val="aff5"/>
          <w:rFonts w:hint="cs"/>
        </w:rPr>
        <w:instrText>REF</w:instrText>
      </w:r>
      <w:r w:rsidRPr="00DF23B0">
        <w:rPr>
          <w:rStyle w:val="aff5"/>
          <w:rFonts w:hint="cs"/>
          <w:rtl/>
        </w:rPr>
        <w:instrText xml:space="preserve"> _</w:instrText>
      </w:r>
      <w:r w:rsidRPr="00DF23B0">
        <w:rPr>
          <w:rStyle w:val="aff5"/>
          <w:rFonts w:hint="cs"/>
        </w:rPr>
        <w:instrText>Ref98928407 \r \h</w:instrText>
      </w:r>
      <w:r w:rsidRPr="00DF23B0">
        <w:rPr>
          <w:rStyle w:val="aff5"/>
          <w:rtl/>
        </w:rPr>
        <w:instrText xml:space="preserve"> </w:instrText>
      </w:r>
      <w:r w:rsidRPr="00DF23B0">
        <w:rPr>
          <w:rStyle w:val="aff5"/>
          <w:rtl/>
        </w:rPr>
      </w:r>
      <w:r w:rsidRPr="00DF23B0">
        <w:rPr>
          <w:rStyle w:val="aff5"/>
          <w:rtl/>
        </w:rPr>
        <w:fldChar w:fldCharType="separate"/>
      </w:r>
      <w:r w:rsidR="00250336">
        <w:rPr>
          <w:rStyle w:val="aff5"/>
          <w:cs/>
        </w:rPr>
        <w:t>‎</w:t>
      </w:r>
      <w:r w:rsidR="00250336">
        <w:rPr>
          <w:rStyle w:val="aff5"/>
          <w:rtl/>
        </w:rPr>
        <w:t>קטז)</w:t>
      </w:r>
      <w:r w:rsidRPr="00DF23B0">
        <w:rPr>
          <w:rStyle w:val="aff5"/>
          <w:rtl/>
        </w:rPr>
        <w:fldChar w:fldCharType="end"/>
      </w:r>
      <w:r w:rsidRPr="00DF23B0">
        <w:rPr>
          <w:rStyle w:val="af"/>
          <w:rFonts w:hint="cs"/>
          <w:rtl/>
        </w:rPr>
        <w:t>],</w:t>
      </w:r>
      <w:r>
        <w:rPr>
          <w:rFonts w:hint="cs"/>
          <w:rtl/>
        </w:rPr>
        <w:t xml:space="preserve"> א"כ העקירה הראשונה מצטרפת להנחה שבסוף הד"א ולכן חייב, ולא שייך להסתפק </w:t>
      </w:r>
      <w:r w:rsidRPr="009155D7">
        <w:rPr>
          <w:rStyle w:val="aff4"/>
          <w:rFonts w:hint="cs"/>
          <w:rtl/>
        </w:rPr>
        <w:t>כריב"א</w:t>
      </w:r>
      <w:r>
        <w:rPr>
          <w:rFonts w:hint="cs"/>
          <w:rtl/>
        </w:rPr>
        <w:t xml:space="preserve"> דאם הניח ממש בתוך הד"א ג"כ יהיה פטור, וכתב </w:t>
      </w:r>
      <w:r w:rsidRPr="009155D7">
        <w:rPr>
          <w:rStyle w:val="aff4"/>
          <w:rFonts w:hint="cs"/>
          <w:rtl/>
        </w:rPr>
        <w:t>המשנת ר"א</w:t>
      </w:r>
      <w:r>
        <w:rPr>
          <w:rFonts w:hint="cs"/>
          <w:rtl/>
        </w:rPr>
        <w:t xml:space="preserve"> דמהא דמספקא </w:t>
      </w:r>
      <w:r w:rsidRPr="009155D7">
        <w:rPr>
          <w:rStyle w:val="aff4"/>
          <w:rFonts w:hint="cs"/>
          <w:rtl/>
        </w:rPr>
        <w:t>לריב"א</w:t>
      </w:r>
      <w:r>
        <w:rPr>
          <w:rFonts w:hint="cs"/>
          <w:rtl/>
        </w:rPr>
        <w:t xml:space="preserve"> מוכח דס"ל דבקלוטה בטלה העקירה הראשונה, ומהא דחייב בד"א ברה"ר ולא אמרינן קלוטה, אפש"ל דאף בהניח ממש בתוך הד"א ג"כ יתחייב.</w:t>
      </w:r>
    </w:p>
    <w:p w14:paraId="2C307F20" w14:textId="77777777" w:rsidR="00C20878" w:rsidRDefault="00C20878" w:rsidP="00C20878">
      <w:pPr>
        <w:pStyle w:val="a7"/>
      </w:pPr>
      <w:bookmarkStart w:id="4049" w:name="_Toc99703597"/>
      <w:r>
        <w:rPr>
          <w:rFonts w:hint="cs"/>
          <w:rtl/>
        </w:rPr>
        <w:t>הבי' הב' במשנת ר"א דלריב"א ל"א קלוטה לענין עקירה וס"ל כבעה"מ דד"א הוא הוצאה ממקום</w:t>
      </w:r>
      <w:bookmarkEnd w:id="4049"/>
    </w:p>
    <w:p w14:paraId="5B89A7DE" w14:textId="52F0A270" w:rsidR="00C20878" w:rsidRDefault="00C20878" w:rsidP="006C4D7E">
      <w:pPr>
        <w:pStyle w:val="a3"/>
        <w:rPr>
          <w:rtl/>
        </w:rPr>
      </w:pPr>
      <w:r>
        <w:rPr>
          <w:rFonts w:hint="cs"/>
          <w:rtl/>
        </w:rPr>
        <w:t xml:space="preserve">אך עוד </w:t>
      </w:r>
      <w:r>
        <w:rPr>
          <w:rtl/>
        </w:rPr>
        <w:t>כתב</w:t>
      </w:r>
      <w:r>
        <w:rPr>
          <w:rStyle w:val="aff4"/>
          <w:rtl/>
        </w:rPr>
        <w:t xml:space="preserve"> המשנת ר"א</w:t>
      </w:r>
      <w:r>
        <w:rPr>
          <w:rStyle w:val="aff4"/>
          <w:rFonts w:hint="cs"/>
          <w:rtl/>
        </w:rPr>
        <w:t xml:space="preserve"> בבי' הב'</w:t>
      </w:r>
      <w:r>
        <w:rPr>
          <w:rtl/>
        </w:rPr>
        <w:t xml:space="preserve"> </w:t>
      </w:r>
      <w:r>
        <w:rPr>
          <w:rStyle w:val="af2"/>
          <w:rFonts w:eastAsia="Guttman Hodes" w:hint="cs"/>
          <w:rtl/>
        </w:rPr>
        <w:t xml:space="preserve">(סי' ג' או' ו' ד"ה ונראה) </w:t>
      </w:r>
      <w:r>
        <w:rPr>
          <w:rFonts w:hint="cs"/>
          <w:rtl/>
        </w:rPr>
        <w:t xml:space="preserve">דאפשר לבאר את דעת </w:t>
      </w:r>
      <w:r w:rsidRPr="00FA421D">
        <w:rPr>
          <w:rStyle w:val="aff4"/>
          <w:rFonts w:hint="cs"/>
          <w:rtl/>
        </w:rPr>
        <w:t>הריב"א</w:t>
      </w:r>
      <w:r>
        <w:rPr>
          <w:rFonts w:hint="cs"/>
          <w:rtl/>
        </w:rPr>
        <w:t xml:space="preserve"> גם לפי הצד דלא אמרינן קלוטה לענין העקירה, וא"כ מוכח דלא בטלה העקירה הראשונה, מ"מ מספקא </w:t>
      </w:r>
      <w:r w:rsidRPr="00977761">
        <w:rPr>
          <w:rStyle w:val="aff4"/>
          <w:rFonts w:hint="cs"/>
          <w:rtl/>
        </w:rPr>
        <w:t>לריב"א</w:t>
      </w:r>
      <w:r>
        <w:rPr>
          <w:rFonts w:hint="cs"/>
          <w:rtl/>
        </w:rPr>
        <w:t xml:space="preserve"> דמהא דבתוך ד"א לא אמרינן קלוטה ה"ה דאחר ד"א לא אמרינן קלוטה, ואין לדחות דהחיוב בסוף ד"א הוא מחמת העקירה הראשונה, </w:t>
      </w:r>
      <w:r w:rsidRPr="00544D9B">
        <w:rPr>
          <w:rStyle w:val="af"/>
          <w:rFonts w:hint="cs"/>
          <w:rtl/>
        </w:rPr>
        <w:t xml:space="preserve">[כדביאר </w:t>
      </w:r>
      <w:r w:rsidRPr="008A4E9F">
        <w:rPr>
          <w:rStyle w:val="aff9"/>
          <w:rFonts w:hint="cs"/>
          <w:rtl/>
        </w:rPr>
        <w:t>המשנת ר"</w:t>
      </w:r>
      <w:r>
        <w:rPr>
          <w:rStyle w:val="aff9"/>
          <w:rFonts w:hint="cs"/>
          <w:rtl/>
        </w:rPr>
        <w:t>א בבי' הא'</w:t>
      </w:r>
      <w:r w:rsidRPr="00544D9B">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Ref99100398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קיט)</w:t>
      </w:r>
      <w:r w:rsidRPr="00704016">
        <w:rPr>
          <w:rStyle w:val="aff5"/>
          <w:rtl/>
        </w:rPr>
        <w:fldChar w:fldCharType="end"/>
      </w:r>
      <w:r w:rsidRPr="00544D9B">
        <w:rPr>
          <w:rStyle w:val="af"/>
          <w:rFonts w:hint="cs"/>
          <w:rtl/>
        </w:rPr>
        <w:t xml:space="preserve"> בדעת </w:t>
      </w:r>
      <w:r w:rsidRPr="008A4E9F">
        <w:rPr>
          <w:rStyle w:val="aff9"/>
          <w:rFonts w:hint="cs"/>
          <w:rtl/>
        </w:rPr>
        <w:t>הריב"א</w:t>
      </w:r>
      <w:r w:rsidRPr="00544D9B">
        <w:rPr>
          <w:rStyle w:val="af"/>
          <w:rFonts w:hint="cs"/>
          <w:rtl/>
        </w:rPr>
        <w:t>],</w:t>
      </w:r>
      <w:r>
        <w:rPr>
          <w:rFonts w:hint="cs"/>
          <w:rtl/>
        </w:rPr>
        <w:t xml:space="preserve"> כיון דאפש"ל דס"ל </w:t>
      </w:r>
      <w:r w:rsidRPr="008A4E9F">
        <w:rPr>
          <w:rStyle w:val="aff4"/>
          <w:rFonts w:hint="cs"/>
          <w:rtl/>
        </w:rPr>
        <w:t>להריב"א</w:t>
      </w:r>
      <w:r>
        <w:rPr>
          <w:rFonts w:hint="cs"/>
          <w:rtl/>
        </w:rPr>
        <w:t xml:space="preserve"> כדעת </w:t>
      </w:r>
      <w:r w:rsidRPr="008A4E9F">
        <w:rPr>
          <w:rStyle w:val="aff4"/>
          <w:rFonts w:hint="cs"/>
          <w:rtl/>
        </w:rPr>
        <w:t>הבעה"מ לקמן</w:t>
      </w:r>
      <w:r>
        <w:rPr>
          <w:rFonts w:hint="cs"/>
          <w:rtl/>
        </w:rPr>
        <w:t xml:space="preserve"> </w:t>
      </w:r>
      <w:r w:rsidRPr="00544D9B">
        <w:rPr>
          <w:rStyle w:val="af2"/>
          <w:rFonts w:eastAsia="Guttman Hodes" w:hint="cs"/>
          <w:rtl/>
        </w:rPr>
        <w:t>(לו: מדה"ר [מהדו' עוז והדר עמ' ק"א], ד"ה אלא)</w:t>
      </w:r>
      <w:r>
        <w:rPr>
          <w:rFonts w:hint="cs"/>
          <w:rtl/>
        </w:rPr>
        <w:t xml:space="preserve"> דהמעביר ד"א ברה"ר הוא כמוציא מרה"י לרה"ר, דהד"א הוא מקום החפץ, וכשמוציאו חוץ לד"א הוציאו מרשותו.</w:t>
      </w:r>
    </w:p>
    <w:p w14:paraId="4AF9E729" w14:textId="77777777" w:rsidR="00C20878" w:rsidRPr="00544D9B" w:rsidRDefault="00C20878" w:rsidP="00C20878">
      <w:pPr>
        <w:pStyle w:val="a7"/>
      </w:pPr>
      <w:bookmarkStart w:id="4050" w:name="_Toc99703598"/>
      <w:r>
        <w:rPr>
          <w:rFonts w:hint="cs"/>
          <w:rtl/>
        </w:rPr>
        <w:t>הבי' הב' במשנת ר"א בריב"א ד</w:t>
      </w:r>
      <w:r w:rsidRPr="00977761">
        <w:rPr>
          <w:rtl/>
        </w:rPr>
        <w:t xml:space="preserve">בנח תוך ד"א </w:t>
      </w:r>
      <w:r>
        <w:rPr>
          <w:rFonts w:hint="cs"/>
          <w:rtl/>
        </w:rPr>
        <w:t xml:space="preserve">כשהניח בסוף ד"א </w:t>
      </w:r>
      <w:r w:rsidRPr="00977761">
        <w:rPr>
          <w:rtl/>
        </w:rPr>
        <w:t>ל"ה כהוצאה ממקומו</w:t>
      </w:r>
      <w:bookmarkEnd w:id="4050"/>
    </w:p>
    <w:p w14:paraId="7025DEDE" w14:textId="7E2CA7B7" w:rsidR="00C20878" w:rsidRDefault="00C20878" w:rsidP="006C4D7E">
      <w:pPr>
        <w:pStyle w:val="a3"/>
        <w:rPr>
          <w:rStyle w:val="af2"/>
          <w:rFonts w:ascii="Guttman Hodes" w:eastAsia="Guttman Hodes" w:hAnsi="Guttman Hodes" w:cs="Guttman Hodes"/>
          <w:rtl/>
        </w:rPr>
      </w:pPr>
      <w:r>
        <w:rPr>
          <w:rFonts w:hint="cs"/>
          <w:rtl/>
        </w:rPr>
        <w:t xml:space="preserve">וכתב </w:t>
      </w:r>
      <w:r w:rsidRPr="00073E1E">
        <w:rPr>
          <w:rStyle w:val="aff4"/>
          <w:rFonts w:hint="cs"/>
          <w:rtl/>
        </w:rPr>
        <w:t>המשנת ר"א</w:t>
      </w:r>
      <w:r>
        <w:rPr>
          <w:rFonts w:hint="cs"/>
          <w:rtl/>
        </w:rPr>
        <w:t xml:space="preserve"> דא"כ בהנחה בתוך הד"א א"א לפוטרו מדין קלוטה, גם מחמת דהעקירה הראשונה לא בטלה, וגם מחמת דבסוף הד"א לא חשיב שהוציא מרשות לרשות, דכשהניח לאחר ב' אמות, חשיב דמקום החפץ הוא בד"א של ההנחה שהניח לאחר ב' אמות, ולכן כשחזר ועקר והניח בסוף ד"א לעקירה הראשונה, א"א לחייבו דלא הוציא את החפץ ממקומו, וכתב </w:t>
      </w:r>
      <w:r w:rsidRPr="00073E1E">
        <w:rPr>
          <w:rStyle w:val="aff4"/>
          <w:rFonts w:hint="cs"/>
          <w:rtl/>
        </w:rPr>
        <w:t>המשנת ר"א</w:t>
      </w:r>
      <w:r>
        <w:rPr>
          <w:rFonts w:hint="cs"/>
          <w:rtl/>
        </w:rPr>
        <w:t xml:space="preserve"> דבזה מספקא </w:t>
      </w:r>
      <w:r w:rsidRPr="00977761">
        <w:rPr>
          <w:rStyle w:val="aff4"/>
          <w:rFonts w:hint="cs"/>
          <w:rtl/>
        </w:rPr>
        <w:t>לריב"א</w:t>
      </w:r>
      <w:r>
        <w:rPr>
          <w:rFonts w:hint="cs"/>
          <w:rtl/>
        </w:rPr>
        <w:t xml:space="preserve"> אי ההלכה דלא אמרינן קלוטה בתוך ד"א היא אף חוץ לד"א דלא יהיה תרתי דסתרי, עיי"ש בדבריו, וע"ע במה שתירץ לפי"ז </w:t>
      </w:r>
      <w:r>
        <w:rPr>
          <w:rStyle w:val="aff4"/>
          <w:rtl/>
        </w:rPr>
        <w:t>המשנת ר"א</w:t>
      </w:r>
      <w:r>
        <w:rPr>
          <w:rtl/>
        </w:rPr>
        <w:t xml:space="preserve"> </w:t>
      </w:r>
      <w:r w:rsidRPr="00BA2B33">
        <w:rPr>
          <w:rStyle w:val="af2"/>
          <w:rFonts w:eastAsia="Guttman Hodes" w:hint="cs"/>
          <w:rtl/>
        </w:rPr>
        <w:t xml:space="preserve">(סי' ג' או' ז' ד"ה </w:t>
      </w:r>
      <w:r>
        <w:rPr>
          <w:rStyle w:val="af2"/>
          <w:rFonts w:eastAsia="Guttman Hodes" w:hint="cs"/>
          <w:rtl/>
        </w:rPr>
        <w:t xml:space="preserve">ובזה) </w:t>
      </w:r>
      <w:r>
        <w:rPr>
          <w:rStyle w:val="af2"/>
          <w:rFonts w:ascii="Guttman Hodes" w:eastAsia="Guttman Hodes" w:hAnsi="Guttman Hodes" w:cs="Guttman Hodes" w:hint="cs"/>
          <w:rtl/>
        </w:rPr>
        <w:t xml:space="preserve">את קושית </w:t>
      </w:r>
      <w:r w:rsidRPr="0021429E">
        <w:rPr>
          <w:rStyle w:val="aff4"/>
          <w:rFonts w:hint="cs"/>
          <w:rtl/>
        </w:rPr>
        <w:t>המהרש"א</w:t>
      </w:r>
      <w:r>
        <w:rPr>
          <w:rFonts w:hint="cs"/>
          <w:rtl/>
        </w:rPr>
        <w:t xml:space="preserve"> </w:t>
      </w:r>
      <w:r w:rsidRPr="0021429E">
        <w:rPr>
          <w:rStyle w:val="af2"/>
          <w:rFonts w:eastAsia="Guttman Hodes" w:hint="cs"/>
          <w:rtl/>
        </w:rPr>
        <w:t xml:space="preserve">(עי' אות </w:t>
      </w:r>
      <w:r w:rsidRPr="0021429E">
        <w:rPr>
          <w:rStyle w:val="af2"/>
          <w:rFonts w:eastAsia="Guttman Hodes"/>
          <w:rtl/>
        </w:rPr>
        <w:fldChar w:fldCharType="begin"/>
      </w:r>
      <w:r w:rsidRPr="0021429E">
        <w:rPr>
          <w:rStyle w:val="af2"/>
          <w:rFonts w:eastAsia="Guttman Hodes"/>
          <w:rtl/>
        </w:rPr>
        <w:instrText xml:space="preserve"> </w:instrText>
      </w:r>
      <w:r w:rsidRPr="0021429E">
        <w:rPr>
          <w:rStyle w:val="af2"/>
          <w:rFonts w:eastAsia="Guttman Hodes" w:hint="cs"/>
        </w:rPr>
        <w:instrText>REF</w:instrText>
      </w:r>
      <w:r w:rsidRPr="0021429E">
        <w:rPr>
          <w:rStyle w:val="af2"/>
          <w:rFonts w:eastAsia="Guttman Hodes" w:hint="cs"/>
          <w:rtl/>
        </w:rPr>
        <w:instrText xml:space="preserve"> _</w:instrText>
      </w:r>
      <w:r w:rsidRPr="0021429E">
        <w:rPr>
          <w:rStyle w:val="af2"/>
          <w:rFonts w:eastAsia="Guttman Hodes" w:hint="cs"/>
        </w:rPr>
        <w:instrText>Ref97841597 \r \h</w:instrText>
      </w:r>
      <w:r w:rsidRPr="0021429E">
        <w:rPr>
          <w:rStyle w:val="af2"/>
          <w:rFonts w:eastAsia="Guttman Hodes"/>
          <w:rtl/>
        </w:rPr>
        <w:instrText xml:space="preserve"> </w:instrText>
      </w:r>
      <w:r w:rsidRPr="0021429E">
        <w:rPr>
          <w:rStyle w:val="af2"/>
          <w:rFonts w:eastAsia="Guttman Hodes"/>
          <w:rtl/>
        </w:rPr>
      </w:r>
      <w:r w:rsidRPr="0021429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21429E">
        <w:rPr>
          <w:rStyle w:val="af2"/>
          <w:rFonts w:eastAsia="Guttman Hodes"/>
          <w:rtl/>
        </w:rPr>
        <w:fldChar w:fldCharType="end"/>
      </w:r>
      <w:r>
        <w:rPr>
          <w:rStyle w:val="af2"/>
          <w:rFonts w:ascii="Guttman Hodes" w:eastAsia="Guttman Hodes" w:hAnsi="Guttman Hodes" w:cs="Guttman Hodes" w:hint="cs"/>
          <w:rtl/>
        </w:rPr>
        <w:t xml:space="preserve"> על </w:t>
      </w:r>
      <w:r w:rsidRPr="00073E1E">
        <w:rPr>
          <w:rStyle w:val="aff4"/>
          <w:rFonts w:hint="cs"/>
          <w:rtl/>
        </w:rPr>
        <w:t>הריב"א</w:t>
      </w:r>
      <w:r>
        <w:rPr>
          <w:rStyle w:val="af2"/>
          <w:rFonts w:ascii="Guttman Hodes" w:eastAsia="Guttman Hodes" w:hAnsi="Guttman Hodes" w:cs="Guttman Hodes" w:hint="cs"/>
          <w:rtl/>
        </w:rPr>
        <w:t>.</w:t>
      </w:r>
    </w:p>
    <w:p w14:paraId="77E3D5B8" w14:textId="77777777" w:rsidR="00C20878" w:rsidRPr="001E4307" w:rsidRDefault="00C20878" w:rsidP="00C20878">
      <w:pPr>
        <w:pStyle w:val="a7"/>
        <w:rPr>
          <w:rtl/>
        </w:rPr>
      </w:pPr>
    </w:p>
    <w:p w14:paraId="7A8AE369" w14:textId="77777777" w:rsidR="00C20878" w:rsidRPr="001E4307" w:rsidRDefault="00C20878" w:rsidP="00C20878">
      <w:pPr>
        <w:pStyle w:val="a7"/>
      </w:pPr>
    </w:p>
    <w:p w14:paraId="3D431ED1" w14:textId="77777777" w:rsidR="00C20878" w:rsidRDefault="00C20878" w:rsidP="00C20878">
      <w:pPr>
        <w:pStyle w:val="1"/>
        <w:rPr>
          <w:rtl/>
        </w:rPr>
      </w:pPr>
      <w:bookmarkStart w:id="4051" w:name="_Toc98140149"/>
      <w:r>
        <w:rPr>
          <w:rFonts w:hint="cs"/>
          <w:rtl/>
        </w:rPr>
        <w:t>בי' הגרנ"פ בתוס' דבד"א ברה"ר דמהלך כעומד ל"ה דרך הוצאה</w:t>
      </w:r>
    </w:p>
    <w:p w14:paraId="53021283" w14:textId="77777777" w:rsidR="00C20878" w:rsidRDefault="00C20878" w:rsidP="00C20878">
      <w:pPr>
        <w:pStyle w:val="a7"/>
        <w:rPr>
          <w:rtl/>
        </w:rPr>
      </w:pPr>
      <w:r>
        <w:rPr>
          <w:rFonts w:hint="cs"/>
          <w:rtl/>
        </w:rPr>
        <w:t>בי' הגרנ"פ בקו' תוס' דאמאי חייב בד"א ברה"ר אף דלא בטלה עקירה ראשונה אי"ז דרך הוצאה</w:t>
      </w:r>
    </w:p>
    <w:p w14:paraId="118D1C96" w14:textId="17138A89" w:rsidR="00C20878" w:rsidRDefault="00C20878" w:rsidP="006C4D7E">
      <w:pPr>
        <w:pStyle w:val="a3"/>
        <w:rPr>
          <w:rtl/>
        </w:rPr>
      </w:pPr>
      <w:r>
        <w:rPr>
          <w:rFonts w:hint="cs"/>
          <w:rtl/>
        </w:rPr>
        <w:t>עי' במ"ש</w:t>
      </w:r>
      <w:r w:rsidRPr="005E2BA3">
        <w:rPr>
          <w:rFonts w:hint="cs"/>
          <w:rtl/>
        </w:rPr>
        <w:t xml:space="preserve"> </w:t>
      </w:r>
      <w:r w:rsidRPr="005E2BA3">
        <w:rPr>
          <w:b/>
          <w:bCs/>
          <w:rtl/>
        </w:rPr>
        <w:t>הגר"נ פרצוביץ</w:t>
      </w:r>
      <w:r w:rsidRPr="005824C3">
        <w:rPr>
          <w:rStyle w:val="af2"/>
          <w:rFonts w:eastAsia="Guttman Hodes" w:hint="cs"/>
          <w:rtl/>
        </w:rPr>
        <w:t xml:space="preserve"> (ס'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sidRPr="005824C3">
        <w:rPr>
          <w:rStyle w:val="af2"/>
          <w:rFonts w:eastAsia="Guttman Hodes" w:hint="cs"/>
          <w:rtl/>
        </w:rPr>
        <w:t>ונראה דאף</w:t>
      </w:r>
      <w:r>
        <w:rPr>
          <w:rStyle w:val="af2"/>
          <w:rFonts w:eastAsia="Guttman Hodes" w:hint="cs"/>
          <w:rtl/>
        </w:rPr>
        <w:t>, הובא בסימן ט</w:t>
      </w:r>
      <w:r>
        <w:rPr>
          <w:rStyle w:val="af2"/>
          <w:rFonts w:eastAsia="Guttman Hodes"/>
          <w:rtl/>
        </w:rPr>
        <w:t>'</w:t>
      </w:r>
      <w:r>
        <w:rPr>
          <w:rStyle w:val="af2"/>
          <w:rFonts w:eastAsia="Guttman Hodes" w:hint="cs"/>
          <w:rtl/>
        </w:rPr>
        <w:t xml:space="preserve"> אות ק"ב)</w:t>
      </w:r>
      <w:r w:rsidRPr="005824C3">
        <w:rPr>
          <w:rStyle w:val="af2"/>
          <w:rFonts w:eastAsia="Guttman Hodes" w:hint="cs"/>
          <w:rtl/>
        </w:rPr>
        <w:t xml:space="preserve"> </w:t>
      </w:r>
      <w:r>
        <w:rPr>
          <w:rFonts w:hint="cs"/>
          <w:rtl/>
        </w:rPr>
        <w:t xml:space="preserve">בדעת </w:t>
      </w:r>
      <w:r w:rsidRPr="005824C3">
        <w:rPr>
          <w:rStyle w:val="aff4"/>
          <w:rFonts w:hint="cs"/>
          <w:rtl/>
        </w:rPr>
        <w:t xml:space="preserve">התוס' </w:t>
      </w:r>
      <w:r w:rsidRPr="006C417A">
        <w:rPr>
          <w:rStyle w:val="aff4"/>
          <w:rFonts w:hint="cs"/>
          <w:rtl/>
        </w:rPr>
        <w:t>לעיל</w:t>
      </w:r>
      <w:r>
        <w:rPr>
          <w:rFonts w:hint="cs"/>
          <w:rtl/>
        </w:rPr>
        <w:t xml:space="preserve"> </w:t>
      </w:r>
      <w:r w:rsidRPr="006C417A">
        <w:rPr>
          <w:rStyle w:val="af2"/>
          <w:rFonts w:eastAsia="Guttman Hodes" w:hint="cs"/>
          <w:rtl/>
        </w:rPr>
        <w:t xml:space="preserve">(ג. ד"ה עקירת, הובא בסימן ג' אות ב') </w:t>
      </w:r>
      <w:r>
        <w:rPr>
          <w:rFonts w:hint="cs"/>
          <w:rtl/>
        </w:rPr>
        <w:t xml:space="preserve">דבקלוטה ובמהלך כעומד הא דחשיב כהנחה, היינו דוקא לענין דחשיב שאחר הקלוטה עשה עקירה חדשה, אך מ"מ העקירה הראשונה לא בטלה, </w:t>
      </w:r>
      <w:r w:rsidRPr="00EE15F8">
        <w:rPr>
          <w:rStyle w:val="af"/>
          <w:rFonts w:hint="cs"/>
          <w:rtl/>
        </w:rPr>
        <w:t>[</w:t>
      </w:r>
      <w:r>
        <w:rPr>
          <w:rStyle w:val="af"/>
          <w:rFonts w:hint="cs"/>
          <w:rtl/>
        </w:rPr>
        <w:t xml:space="preserve">וכדהוכיח </w:t>
      </w:r>
      <w:r w:rsidRPr="003A5B6B">
        <w:rPr>
          <w:rStyle w:val="aff9"/>
          <w:rFonts w:hint="cs"/>
          <w:rtl/>
        </w:rPr>
        <w:t>הגר"נ פרצוביץ</w:t>
      </w:r>
      <w:r>
        <w:rPr>
          <w:rFonts w:hint="cs"/>
          <w:rtl/>
        </w:rPr>
        <w:t xml:space="preserve"> </w:t>
      </w:r>
      <w:r w:rsidRPr="003A5B6B">
        <w:rPr>
          <w:rStyle w:val="aff5"/>
          <w:rFonts w:hint="cs"/>
          <w:rtl/>
        </w:rPr>
        <w:t>(ס' בנין נחום שיעורים שבת סי' א' או' א', הובא בסימן ג' אות קכ"ו)</w:t>
      </w:r>
      <w:r>
        <w:rPr>
          <w:rStyle w:val="af"/>
          <w:rFonts w:hint="cs"/>
          <w:rtl/>
        </w:rPr>
        <w:t xml:space="preserve"> מדברי </w:t>
      </w:r>
      <w:r w:rsidRPr="003A5B6B">
        <w:rPr>
          <w:rStyle w:val="aff9"/>
          <w:rFonts w:hint="cs"/>
          <w:rtl/>
        </w:rPr>
        <w:t>התוס'</w:t>
      </w:r>
      <w:r>
        <w:rPr>
          <w:rStyle w:val="aff9"/>
          <w:rFonts w:hint="cs"/>
          <w:rtl/>
        </w:rPr>
        <w:t xml:space="preserve"> לעיל</w:t>
      </w:r>
      <w:r>
        <w:rPr>
          <w:rStyle w:val="af2"/>
          <w:rFonts w:eastAsia="Guttman Hodes" w:hint="cs"/>
          <w:rtl/>
        </w:rPr>
        <w:t xml:space="preserve"> </w:t>
      </w:r>
      <w:r w:rsidRPr="003A5B6B">
        <w:rPr>
          <w:rStyle w:val="aff5"/>
          <w:rFonts w:hint="cs"/>
          <w:rtl/>
        </w:rPr>
        <w:t>(ג: ד"ה היה, הובא בסימן ג' אות צ"ד)</w:t>
      </w:r>
      <w:r>
        <w:rPr>
          <w:rStyle w:val="af"/>
          <w:rFonts w:hint="cs"/>
          <w:rtl/>
        </w:rPr>
        <w:t xml:space="preserve"> ד</w:t>
      </w:r>
      <w:r w:rsidRPr="003A5B6B">
        <w:rPr>
          <w:rStyle w:val="af"/>
          <w:rtl/>
        </w:rPr>
        <w:t>העקירה הראשונה לא בטלה</w:t>
      </w:r>
      <w:r>
        <w:rPr>
          <w:rStyle w:val="af"/>
          <w:rFonts w:hint="cs"/>
          <w:rtl/>
        </w:rPr>
        <w:t>,</w:t>
      </w:r>
      <w:r w:rsidRPr="003A5B6B">
        <w:rPr>
          <w:rStyle w:val="af"/>
          <w:rFonts w:hint="cs"/>
          <w:rtl/>
        </w:rPr>
        <w:t xml:space="preserve"> </w:t>
      </w:r>
      <w:r w:rsidRPr="00EE15F8">
        <w:rPr>
          <w:rStyle w:val="af"/>
          <w:rFonts w:hint="cs"/>
          <w:rtl/>
        </w:rPr>
        <w:t xml:space="preserve">ודלא </w:t>
      </w:r>
      <w:r>
        <w:rPr>
          <w:rStyle w:val="aff9"/>
          <w:rFonts w:hint="cs"/>
          <w:rtl/>
        </w:rPr>
        <w:t>כ</w:t>
      </w:r>
      <w:r w:rsidRPr="003A5B6B">
        <w:rPr>
          <w:rStyle w:val="aff9"/>
          <w:rFonts w:hint="cs"/>
          <w:rtl/>
        </w:rPr>
        <w:t>זכרון שמואל</w:t>
      </w:r>
      <w:r w:rsidRPr="00EE15F8">
        <w:rPr>
          <w:rStyle w:val="af"/>
          <w:rFonts w:hint="cs"/>
          <w:rtl/>
        </w:rPr>
        <w:t xml:space="preserve"> </w:t>
      </w:r>
      <w:r w:rsidRPr="003A5B6B">
        <w:rPr>
          <w:rStyle w:val="aff5"/>
          <w:rFonts w:hint="cs"/>
          <w:rtl/>
        </w:rPr>
        <w:t>(מכתבים סי' ה' או' ג', הובא בסימן ג' אות קנ"ב)</w:t>
      </w:r>
      <w:r w:rsidRPr="00355A61">
        <w:rPr>
          <w:rStyle w:val="af"/>
          <w:rFonts w:hint="cs"/>
          <w:rtl/>
        </w:rPr>
        <w:t>]</w:t>
      </w:r>
      <w:r>
        <w:rPr>
          <w:rStyle w:val="af"/>
          <w:rFonts w:hint="cs"/>
          <w:rtl/>
        </w:rPr>
        <w:t xml:space="preserve">, </w:t>
      </w:r>
      <w:r w:rsidRPr="00704016">
        <w:rPr>
          <w:rFonts w:hint="cs"/>
          <w:rtl/>
        </w:rPr>
        <w:t>וכת</w:t>
      </w:r>
      <w:r>
        <w:rPr>
          <w:rFonts w:hint="cs"/>
          <w:rtl/>
        </w:rPr>
        <w:t>ב</w:t>
      </w:r>
      <w:r w:rsidRPr="00512B94">
        <w:rPr>
          <w:b/>
          <w:bCs/>
          <w:rtl/>
        </w:rPr>
        <w:t xml:space="preserve"> </w:t>
      </w:r>
      <w:r w:rsidRPr="005E2BA3">
        <w:rPr>
          <w:b/>
          <w:bCs/>
          <w:rtl/>
        </w:rPr>
        <w:t>הגר"נ פרצוביץ</w:t>
      </w:r>
      <w:r w:rsidRPr="007903CC">
        <w:rPr>
          <w:rStyle w:val="af2"/>
          <w:rFonts w:eastAsia="Guttman Hodes" w:hint="cs"/>
          <w:rtl/>
        </w:rPr>
        <w:t xml:space="preserve"> (ס' בנין נחום שיעורים שבת סי</w:t>
      </w:r>
      <w:r w:rsidRPr="007903CC">
        <w:rPr>
          <w:rStyle w:val="af2"/>
          <w:rFonts w:eastAsia="Guttman Hodes"/>
          <w:rtl/>
        </w:rPr>
        <w:t>'</w:t>
      </w:r>
      <w:r w:rsidRPr="007903CC">
        <w:rPr>
          <w:rStyle w:val="af2"/>
          <w:rFonts w:eastAsia="Guttman Hodes" w:hint="cs"/>
          <w:rtl/>
        </w:rPr>
        <w:t xml:space="preserve"> ג</w:t>
      </w:r>
      <w:r w:rsidRPr="007903CC">
        <w:rPr>
          <w:rStyle w:val="af2"/>
          <w:rFonts w:eastAsia="Guttman Hodes"/>
          <w:rtl/>
        </w:rPr>
        <w:t>'</w:t>
      </w:r>
      <w:r w:rsidRPr="007903CC">
        <w:rPr>
          <w:rStyle w:val="af2"/>
          <w:rFonts w:eastAsia="Guttman Hodes" w:hint="cs"/>
          <w:rtl/>
        </w:rPr>
        <w:t xml:space="preserve"> ד</w:t>
      </w:r>
      <w:r w:rsidRPr="007903CC">
        <w:rPr>
          <w:rStyle w:val="af2"/>
          <w:rFonts w:eastAsia="Guttman Hodes"/>
          <w:rtl/>
        </w:rPr>
        <w:t>"</w:t>
      </w:r>
      <w:r w:rsidRPr="007903CC">
        <w:rPr>
          <w:rStyle w:val="af2"/>
          <w:rFonts w:eastAsia="Guttman Hodes" w:hint="cs"/>
          <w:rtl/>
        </w:rPr>
        <w:t xml:space="preserve">ה </w:t>
      </w:r>
      <w:r w:rsidRPr="007903CC">
        <w:rPr>
          <w:rStyle w:val="af2"/>
          <w:rFonts w:eastAsiaTheme="minorEastAsia" w:hint="cs"/>
          <w:rtl/>
        </w:rPr>
        <w:t xml:space="preserve">ולפי מאי) </w:t>
      </w:r>
      <w:r>
        <w:rPr>
          <w:rFonts w:hint="cs"/>
          <w:rtl/>
        </w:rPr>
        <w:t xml:space="preserve">דלפי"ז הא דהקשו </w:t>
      </w:r>
      <w:r w:rsidRPr="00674A3B">
        <w:rPr>
          <w:rStyle w:val="aff4"/>
          <w:rFonts w:hint="cs"/>
          <w:rtl/>
        </w:rPr>
        <w:t>התוס'</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Ref98841865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לר"ע דאמרינן קלוטה, ולבן עזאי דאמרינן מהלך כעומד, דאין כוונת </w:t>
      </w:r>
      <w:r w:rsidRPr="00563A22">
        <w:rPr>
          <w:rStyle w:val="aff4"/>
          <w:rFonts w:hint="cs"/>
          <w:rtl/>
        </w:rPr>
        <w:t xml:space="preserve">התוס' </w:t>
      </w:r>
      <w:r>
        <w:rPr>
          <w:rFonts w:hint="cs"/>
          <w:rtl/>
        </w:rPr>
        <w:t>להקשות דהעקירה הראשונה בטלה, ע"י דחשיב הנחה בתוך הד"א, אלא דאעפ"י שלא בטלה העקירה הראשונה, מ"מ א"א לחייבו בהעברת ד"א, דכיון דחשיב שהייתה הנחה באמצע, אי"ז דרך המלאכה.</w:t>
      </w:r>
    </w:p>
    <w:p w14:paraId="6D8E56AB" w14:textId="77777777" w:rsidR="00C20878" w:rsidRDefault="00C20878" w:rsidP="00C20878">
      <w:pPr>
        <w:pStyle w:val="1"/>
        <w:rPr>
          <w:rtl/>
        </w:rPr>
      </w:pPr>
      <w:r>
        <w:rPr>
          <w:rFonts w:hint="cs"/>
          <w:rtl/>
        </w:rPr>
        <w:t>בי' הגרנ"פ דבהוצאה אין הנחה במקצת כשעושה בדרך מלאכה</w:t>
      </w:r>
    </w:p>
    <w:p w14:paraId="089FD676" w14:textId="77777777" w:rsidR="00C20878" w:rsidRDefault="00C20878" w:rsidP="00C20878">
      <w:pPr>
        <w:pStyle w:val="a7"/>
        <w:rPr>
          <w:rtl/>
        </w:rPr>
      </w:pPr>
      <w:r>
        <w:rPr>
          <w:rFonts w:hint="cs"/>
          <w:rtl/>
        </w:rPr>
        <w:t>קו' הגרנ"פ דלתוס' בסוגיין דלא ילפי' מד"א ברה"ר כלל א"כ בכל הוצאה יחשב מונח במקצת</w:t>
      </w:r>
    </w:p>
    <w:p w14:paraId="76F3158D" w14:textId="6437BD72" w:rsidR="00C20878" w:rsidRDefault="00C20878" w:rsidP="006C4D7E">
      <w:pPr>
        <w:pStyle w:val="a3"/>
      </w:pPr>
      <w:r>
        <w:rPr>
          <w:rFonts w:hint="cs"/>
          <w:rtl/>
        </w:rPr>
        <w:t xml:space="preserve">במה שהקשה </w:t>
      </w:r>
      <w:r w:rsidRPr="00FA421D">
        <w:rPr>
          <w:rStyle w:val="aff4"/>
          <w:rFonts w:hint="cs"/>
          <w:rtl/>
        </w:rPr>
        <w:t>הגרעק"א</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w:t>
      </w:r>
      <w:r w:rsidRPr="00FA421D">
        <w:rPr>
          <w:rFonts w:hint="cs"/>
          <w:rtl/>
        </w:rPr>
        <w:t xml:space="preserve">בכל זורק מרה"י לרה"ר </w:t>
      </w:r>
      <w:r>
        <w:rPr>
          <w:rFonts w:hint="cs"/>
          <w:rtl/>
        </w:rPr>
        <w:t>יפטר</w:t>
      </w:r>
      <w:r w:rsidRPr="00FA421D">
        <w:rPr>
          <w:rFonts w:hint="cs"/>
          <w:rtl/>
        </w:rPr>
        <w:t xml:space="preserve"> מדין קלוטה</w:t>
      </w:r>
      <w:r>
        <w:rPr>
          <w:rFonts w:hint="cs"/>
          <w:rtl/>
        </w:rPr>
        <w:t xml:space="preserve"> ומדין מהלך כעומד</w:t>
      </w:r>
      <w:r w:rsidRPr="00FA421D">
        <w:rPr>
          <w:rFonts w:hint="cs"/>
          <w:rtl/>
        </w:rPr>
        <w:t>, דכש</w:t>
      </w:r>
      <w:r>
        <w:rPr>
          <w:rFonts w:hint="cs"/>
          <w:rtl/>
        </w:rPr>
        <w:t>הוציא</w:t>
      </w:r>
      <w:r w:rsidRPr="00FA421D">
        <w:rPr>
          <w:rFonts w:hint="cs"/>
          <w:rtl/>
        </w:rPr>
        <w:t xml:space="preserve"> </w:t>
      </w:r>
      <w:r>
        <w:rPr>
          <w:rFonts w:hint="cs"/>
          <w:rtl/>
        </w:rPr>
        <w:t>מקצת</w:t>
      </w:r>
      <w:r w:rsidRPr="00FA421D">
        <w:rPr>
          <w:rFonts w:hint="cs"/>
          <w:rtl/>
        </w:rPr>
        <w:t xml:space="preserve"> החפץ חשיב </w:t>
      </w:r>
      <w:r>
        <w:rPr>
          <w:rFonts w:hint="cs"/>
          <w:rtl/>
        </w:rPr>
        <w:t>כ</w:t>
      </w:r>
      <w:r w:rsidRPr="00FA421D">
        <w:rPr>
          <w:rFonts w:hint="cs"/>
          <w:rtl/>
        </w:rPr>
        <w:t>מונח ברה"ר</w:t>
      </w:r>
      <w:r w:rsidRPr="003660DA">
        <w:rPr>
          <w:rFonts w:hint="cs"/>
          <w:rtl/>
        </w:rPr>
        <w:t xml:space="preserve"> </w:t>
      </w:r>
      <w:r w:rsidRPr="00FA421D">
        <w:rPr>
          <w:rFonts w:hint="cs"/>
          <w:rtl/>
        </w:rPr>
        <w:t>מדין קלוטה</w:t>
      </w:r>
      <w:r w:rsidRPr="00CA13DC">
        <w:rPr>
          <w:rFonts w:hint="cs"/>
          <w:rtl/>
        </w:rPr>
        <w:t xml:space="preserve"> </w:t>
      </w:r>
      <w:r>
        <w:rPr>
          <w:rFonts w:hint="cs"/>
          <w:rtl/>
        </w:rPr>
        <w:t>ומהלך כעומד</w:t>
      </w:r>
      <w:r w:rsidRPr="00FA421D">
        <w:rPr>
          <w:rFonts w:hint="cs"/>
          <w:rtl/>
        </w:rPr>
        <w:t>, וכשיצא כולו א"א לחייבו דמקצתו היה מונח ברה"ר</w:t>
      </w:r>
      <w:r>
        <w:rPr>
          <w:rStyle w:val="af"/>
          <w:rFonts w:hint="cs"/>
          <w:rtl/>
        </w:rPr>
        <w:t>,</w:t>
      </w:r>
      <w:r w:rsidRPr="002967D0">
        <w:rPr>
          <w:rFonts w:hint="cs"/>
          <w:rtl/>
        </w:rPr>
        <w:t xml:space="preserve"> </w:t>
      </w:r>
      <w:r w:rsidRPr="00FD749E">
        <w:rPr>
          <w:rStyle w:val="af"/>
          <w:rFonts w:hint="cs"/>
          <w:rtl/>
        </w:rPr>
        <w:t xml:space="preserve">[וכעי"ז הקשה </w:t>
      </w:r>
      <w:r w:rsidRPr="00FD749E">
        <w:rPr>
          <w:rStyle w:val="aff9"/>
          <w:rFonts w:hint="cs"/>
          <w:rtl/>
        </w:rPr>
        <w:t xml:space="preserve">הגרעק"א לעיל </w:t>
      </w:r>
      <w:r w:rsidRPr="00FD749E">
        <w:rPr>
          <w:rStyle w:val="aff5"/>
          <w:rFonts w:hint="cs"/>
          <w:rtl/>
        </w:rPr>
        <w:t xml:space="preserve">(ד"ה לקמן דצ"ב) </w:t>
      </w:r>
      <w:r w:rsidRPr="00FD749E">
        <w:rPr>
          <w:rStyle w:val="aff9"/>
          <w:rFonts w:hint="cs"/>
          <w:rtl/>
        </w:rPr>
        <w:t>ולקמן</w:t>
      </w:r>
      <w:r w:rsidRPr="00FD749E">
        <w:rPr>
          <w:rStyle w:val="af"/>
          <w:rFonts w:hint="cs"/>
          <w:rtl/>
        </w:rPr>
        <w:t xml:space="preserve"> </w:t>
      </w:r>
      <w:r w:rsidRPr="00FD749E">
        <w:rPr>
          <w:rStyle w:val="aff5"/>
          <w:rFonts w:hint="cs"/>
          <w:rtl/>
        </w:rPr>
        <w:t>(צא: ד"ה מתני' עד שיוציא, הובא בסימן ו' אות צ"ב)</w:t>
      </w:r>
      <w:r w:rsidRPr="00FD749E">
        <w:rPr>
          <w:rStyle w:val="af"/>
          <w:rFonts w:hint="cs"/>
          <w:rtl/>
        </w:rPr>
        <w:t xml:space="preserve">, </w:t>
      </w:r>
      <w:r>
        <w:rPr>
          <w:rStyle w:val="aff9"/>
          <w:rFonts w:hint="cs"/>
          <w:rtl/>
        </w:rPr>
        <w:t>ו</w:t>
      </w:r>
      <w:r w:rsidRPr="00FD749E">
        <w:rPr>
          <w:rStyle w:val="aff9"/>
          <w:rFonts w:hint="cs"/>
          <w:rtl/>
        </w:rPr>
        <w:t xml:space="preserve">הרש"ש לקמן </w:t>
      </w:r>
      <w:r w:rsidRPr="00FD749E">
        <w:rPr>
          <w:rStyle w:val="aff5"/>
          <w:rFonts w:hint="cs"/>
          <w:rtl/>
        </w:rPr>
        <w:t xml:space="preserve">(צא: על רש"י ד"ה עד, </w:t>
      </w:r>
      <w:r>
        <w:rPr>
          <w:rStyle w:val="aff5"/>
          <w:rFonts w:hint="cs"/>
          <w:rtl/>
        </w:rPr>
        <w:t>הובא בסימן ט</w:t>
      </w:r>
      <w:r>
        <w:rPr>
          <w:rStyle w:val="aff5"/>
          <w:rtl/>
        </w:rPr>
        <w:t>'</w:t>
      </w:r>
      <w:r>
        <w:rPr>
          <w:rStyle w:val="aff5"/>
          <w:rFonts w:hint="cs"/>
          <w:rtl/>
        </w:rPr>
        <w:t xml:space="preserve"> </w:t>
      </w:r>
      <w:r w:rsidRPr="00FD749E">
        <w:rPr>
          <w:rStyle w:val="aff5"/>
          <w:rFonts w:hint="cs"/>
          <w:rtl/>
        </w:rPr>
        <w:t xml:space="preserve">אות י') </w:t>
      </w:r>
      <w:r w:rsidRPr="00FD749E">
        <w:rPr>
          <w:rStyle w:val="aff9"/>
          <w:rFonts w:hint="cs"/>
          <w:rtl/>
        </w:rPr>
        <w:t>וההפלאה בכתובות</w:t>
      </w:r>
      <w:r w:rsidRPr="00FD749E">
        <w:rPr>
          <w:rStyle w:val="af"/>
          <w:rFonts w:hint="cs"/>
          <w:rtl/>
        </w:rPr>
        <w:t xml:space="preserve"> </w:t>
      </w:r>
      <w:r w:rsidRPr="00FD749E">
        <w:rPr>
          <w:rStyle w:val="aff5"/>
          <w:rFonts w:hint="cs"/>
          <w:rtl/>
        </w:rPr>
        <w:t xml:space="preserve">(לא: ד"ה ועוד, </w:t>
      </w:r>
      <w:r>
        <w:rPr>
          <w:rStyle w:val="aff5"/>
          <w:rFonts w:hint="cs"/>
          <w:rtl/>
        </w:rPr>
        <w:t>הובא בסימן ט</w:t>
      </w:r>
      <w:r>
        <w:rPr>
          <w:rStyle w:val="aff5"/>
          <w:rtl/>
        </w:rPr>
        <w:t>'</w:t>
      </w:r>
      <w:r>
        <w:rPr>
          <w:rStyle w:val="aff5"/>
          <w:rFonts w:hint="cs"/>
          <w:rtl/>
        </w:rPr>
        <w:t xml:space="preserve"> </w:t>
      </w:r>
      <w:r w:rsidRPr="00FD749E">
        <w:rPr>
          <w:rStyle w:val="aff5"/>
          <w:rFonts w:hint="cs"/>
          <w:rtl/>
        </w:rPr>
        <w:t>אות י"ד)</w:t>
      </w:r>
      <w:r w:rsidRPr="00FD749E">
        <w:rPr>
          <w:rStyle w:val="af"/>
          <w:rFonts w:hint="cs"/>
          <w:rtl/>
        </w:rPr>
        <w:t xml:space="preserve">], </w:t>
      </w:r>
      <w:bookmarkStart w:id="4052" w:name="_Hlk99699481"/>
      <w:r>
        <w:rPr>
          <w:rFonts w:hint="cs"/>
          <w:rtl/>
        </w:rPr>
        <w:t xml:space="preserve">ובמה שביאר </w:t>
      </w:r>
      <w:r w:rsidRPr="00E41AB4">
        <w:rPr>
          <w:rStyle w:val="aff4"/>
          <w:rFonts w:hint="cs"/>
          <w:rtl/>
        </w:rPr>
        <w:t>הגרעק</w:t>
      </w:r>
      <w:r w:rsidRPr="00F67578">
        <w:rPr>
          <w:rStyle w:val="aff4"/>
          <w:rFonts w:hint="cs"/>
          <w:rtl/>
        </w:rPr>
        <w:t>"א</w:t>
      </w:r>
      <w:r>
        <w:rPr>
          <w:rFonts w:hint="cs"/>
          <w:rtl/>
        </w:rPr>
        <w:t xml:space="preserve"> לפי דברי </w:t>
      </w:r>
      <w:r w:rsidRPr="00E41AB4">
        <w:rPr>
          <w:rStyle w:val="aff4"/>
          <w:rFonts w:hint="cs"/>
          <w:rtl/>
        </w:rPr>
        <w:t>התוס'</w:t>
      </w:r>
      <w:r>
        <w:rPr>
          <w:rFonts w:hint="cs"/>
          <w:rtl/>
        </w:rPr>
        <w:t xml:space="preserve"> </w:t>
      </w:r>
      <w:r w:rsidRPr="00E41AB4">
        <w:rPr>
          <w:rStyle w:val="aff4"/>
          <w:rFonts w:hint="cs"/>
          <w:rtl/>
        </w:rPr>
        <w:t>בכתובות</w:t>
      </w:r>
      <w:r>
        <w:rPr>
          <w:rFonts w:hint="cs"/>
          <w:rtl/>
        </w:rPr>
        <w:t xml:space="preserve"> </w:t>
      </w:r>
      <w:r w:rsidRPr="004F7E70">
        <w:rPr>
          <w:rStyle w:val="af2"/>
          <w:rFonts w:eastAsia="Guttman Rashi" w:hint="cs"/>
          <w:rtl/>
        </w:rPr>
        <w:t xml:space="preserve">(עי' אות </w:t>
      </w:r>
      <w:r w:rsidRPr="004F7E70">
        <w:rPr>
          <w:rStyle w:val="af2"/>
          <w:rFonts w:eastAsia="Guttman Rashi"/>
          <w:rtl/>
        </w:rPr>
        <w:fldChar w:fldCharType="begin"/>
      </w:r>
      <w:r w:rsidRPr="004F7E70">
        <w:rPr>
          <w:rStyle w:val="af2"/>
          <w:rFonts w:eastAsia="Guttman Rashi"/>
          <w:rtl/>
        </w:rPr>
        <w:instrText xml:space="preserve"> </w:instrText>
      </w:r>
      <w:r w:rsidRPr="004F7E70">
        <w:rPr>
          <w:rStyle w:val="af2"/>
          <w:rFonts w:eastAsia="Guttman Rashi" w:hint="cs"/>
        </w:rPr>
        <w:instrText>REF</w:instrText>
      </w:r>
      <w:r w:rsidRPr="004F7E70">
        <w:rPr>
          <w:rStyle w:val="af2"/>
          <w:rFonts w:eastAsia="Guttman Rashi" w:hint="cs"/>
          <w:rtl/>
        </w:rPr>
        <w:instrText xml:space="preserve"> _</w:instrText>
      </w:r>
      <w:r w:rsidRPr="004F7E70">
        <w:rPr>
          <w:rStyle w:val="af2"/>
          <w:rFonts w:eastAsia="Guttman Rashi" w:hint="cs"/>
        </w:rPr>
        <w:instrText>Ref95409032 \r \h</w:instrText>
      </w:r>
      <w:r w:rsidRPr="004F7E70">
        <w:rPr>
          <w:rStyle w:val="af2"/>
          <w:rFonts w:eastAsia="Guttman Rashi"/>
          <w:rtl/>
        </w:rPr>
        <w:instrText xml:space="preserve"> </w:instrText>
      </w:r>
      <w:r w:rsidRPr="004F7E70">
        <w:rPr>
          <w:rStyle w:val="af2"/>
          <w:rFonts w:eastAsia="Guttman Rashi"/>
          <w:rtl/>
        </w:rPr>
      </w:r>
      <w:r w:rsidRPr="004F7E70">
        <w:rPr>
          <w:rStyle w:val="af2"/>
          <w:rFonts w:eastAsia="Guttman Rashi"/>
          <w:rtl/>
        </w:rPr>
        <w:fldChar w:fldCharType="separate"/>
      </w:r>
      <w:r w:rsidR="00250336">
        <w:rPr>
          <w:rStyle w:val="af2"/>
          <w:rFonts w:eastAsia="Guttman Rashi"/>
          <w:cs/>
        </w:rPr>
        <w:t>‎</w:t>
      </w:r>
      <w:r w:rsidR="00250336">
        <w:rPr>
          <w:rStyle w:val="af2"/>
          <w:rFonts w:eastAsia="Guttman Rashi"/>
          <w:rtl/>
        </w:rPr>
        <w:t>יט)</w:t>
      </w:r>
      <w:r w:rsidRPr="004F7E70">
        <w:rPr>
          <w:rStyle w:val="af2"/>
          <w:rFonts w:eastAsia="Guttman Rashi"/>
          <w:rtl/>
        </w:rPr>
        <w:fldChar w:fldCharType="end"/>
      </w:r>
      <w:r w:rsidRPr="004F7E70">
        <w:rPr>
          <w:rStyle w:val="af2"/>
          <w:rFonts w:eastAsia="Guttman Rashi" w:hint="cs"/>
          <w:rtl/>
        </w:rPr>
        <w:t xml:space="preserve"> </w:t>
      </w:r>
      <w:r>
        <w:rPr>
          <w:rFonts w:hint="cs"/>
          <w:rtl/>
        </w:rPr>
        <w:t>דבמקום חיוב לא אמרינן קלוטה לקולא, כדילפינן מההלכה דחייב בד"א ברה"ר</w:t>
      </w:r>
      <w:bookmarkEnd w:id="4052"/>
      <w:r>
        <w:rPr>
          <w:rFonts w:hint="cs"/>
          <w:rtl/>
        </w:rPr>
        <w:t xml:space="preserve">, הקשה </w:t>
      </w:r>
      <w:r>
        <w:rPr>
          <w:rStyle w:val="aff4"/>
          <w:rtl/>
        </w:rPr>
        <w:t>הגר"נ פרצוביץ</w:t>
      </w:r>
      <w:r>
        <w:rPr>
          <w:rFonts w:hint="cs"/>
          <w:rtl/>
        </w:rPr>
        <w:t xml:space="preserve"> </w:t>
      </w:r>
      <w:r>
        <w:rPr>
          <w:rStyle w:val="af2"/>
          <w:rFonts w:eastAsia="Guttman Hodes" w:hint="cs"/>
          <w:rtl/>
        </w:rPr>
        <w:t>(ס' 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ועוד הקשה) </w:t>
      </w:r>
      <w:r>
        <w:rPr>
          <w:rFonts w:hint="cs"/>
          <w:rtl/>
        </w:rPr>
        <w:t xml:space="preserve">דמדברי </w:t>
      </w:r>
      <w:r w:rsidRPr="00C34BF5">
        <w:rPr>
          <w:rStyle w:val="aff4"/>
          <w:rFonts w:hint="cs"/>
          <w:rtl/>
        </w:rPr>
        <w:t xml:space="preserve">התוס' </w:t>
      </w:r>
      <w:r>
        <w:rPr>
          <w:rStyle w:val="aff4"/>
          <w:rFonts w:hint="cs"/>
          <w:rtl/>
        </w:rPr>
        <w:t>בסוגיין</w:t>
      </w:r>
      <w:r w:rsidRPr="00CA13DC">
        <w:rPr>
          <w:rStyle w:val="af2"/>
          <w:rFonts w:eastAsia="Guttman Hodes" w:hint="cs"/>
          <w:rtl/>
        </w:rPr>
        <w:t xml:space="preserve"> (עי'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Ref98174599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CA13DC">
        <w:rPr>
          <w:rStyle w:val="af2"/>
          <w:rFonts w:eastAsia="Guttman Hodes"/>
          <w:rtl/>
        </w:rPr>
        <w:fldChar w:fldCharType="end"/>
      </w:r>
      <w:r w:rsidRPr="00CA13DC">
        <w:rPr>
          <w:rStyle w:val="af2"/>
          <w:rFonts w:eastAsia="Guttman Hodes" w:hint="cs"/>
          <w:rtl/>
        </w:rPr>
        <w:t xml:space="preserve"> </w:t>
      </w:r>
      <w:r>
        <w:rPr>
          <w:rFonts w:hint="cs"/>
          <w:rtl/>
        </w:rPr>
        <w:t xml:space="preserve">משמע דהא דלא ילפינן מד"א ברה"ר דלא אמרינן קלוטה, </w:t>
      </w:r>
      <w:r w:rsidRPr="00FD749E">
        <w:rPr>
          <w:rFonts w:hint="cs"/>
          <w:rtl/>
        </w:rPr>
        <w:t xml:space="preserve">אינו מחמת דבמקום </w:t>
      </w:r>
      <w:r>
        <w:rPr>
          <w:rFonts w:hint="cs"/>
          <w:rtl/>
        </w:rPr>
        <w:t xml:space="preserve">חיוב לא </w:t>
      </w:r>
      <w:r w:rsidRPr="00FD749E">
        <w:rPr>
          <w:rFonts w:hint="cs"/>
          <w:rtl/>
        </w:rPr>
        <w:t>אמרינן קלוטה לקולא, אלא ד</w:t>
      </w:r>
      <w:r>
        <w:rPr>
          <w:rFonts w:hint="cs"/>
          <w:rtl/>
        </w:rPr>
        <w:t>הוא הלכתא</w:t>
      </w:r>
      <w:r w:rsidRPr="00FD749E">
        <w:rPr>
          <w:rFonts w:hint="cs"/>
          <w:rtl/>
        </w:rPr>
        <w:t xml:space="preserve"> </w:t>
      </w:r>
      <w:r>
        <w:rPr>
          <w:rFonts w:hint="cs"/>
          <w:rtl/>
        </w:rPr>
        <w:t xml:space="preserve">בד"א ברה"רולא ילפינן ממנה כלל, וא"כ חוזרת קושית </w:t>
      </w:r>
      <w:r w:rsidRPr="00C34BF5">
        <w:rPr>
          <w:rStyle w:val="aff4"/>
          <w:rFonts w:hint="cs"/>
          <w:rtl/>
        </w:rPr>
        <w:t>הגרעק"א</w:t>
      </w:r>
      <w:r>
        <w:rPr>
          <w:rFonts w:hint="cs"/>
          <w:rtl/>
        </w:rPr>
        <w:t xml:space="preserve"> דהקשה בדין הוצאה ולא מהני בזה ההלכה דד"א ברה"ר.</w:t>
      </w:r>
    </w:p>
    <w:p w14:paraId="668EB443" w14:textId="77777777" w:rsidR="00C20878" w:rsidRPr="00884273" w:rsidRDefault="00C20878" w:rsidP="00C20878">
      <w:pPr>
        <w:pStyle w:val="a7"/>
        <w:rPr>
          <w:rtl/>
        </w:rPr>
      </w:pPr>
      <w:r>
        <w:rPr>
          <w:rFonts w:hint="cs"/>
          <w:rtl/>
        </w:rPr>
        <w:t>תי' הגרנ"פ לקו' הגרעק"א דבהוצאה כצורת המלאכה אין הנחה במקצת מדין מהלך כעומד</w:t>
      </w:r>
    </w:p>
    <w:p w14:paraId="0BA659DE" w14:textId="0DA721C1" w:rsidR="00C20878" w:rsidRDefault="00C20878" w:rsidP="006C4D7E">
      <w:pPr>
        <w:pStyle w:val="a3"/>
        <w:rPr>
          <w:rtl/>
        </w:rPr>
      </w:pPr>
      <w:r>
        <w:rPr>
          <w:rFonts w:hint="cs"/>
          <w:rtl/>
        </w:rPr>
        <w:t>וכתב</w:t>
      </w:r>
      <w:r w:rsidRPr="00C712C9">
        <w:rPr>
          <w:b/>
          <w:bCs/>
          <w:rtl/>
        </w:rPr>
        <w:t xml:space="preserve"> </w:t>
      </w:r>
      <w:r w:rsidRPr="005E2BA3">
        <w:rPr>
          <w:b/>
          <w:bCs/>
          <w:rtl/>
        </w:rPr>
        <w:t>הגר"נ פרצוביץ</w:t>
      </w:r>
      <w:r>
        <w:rPr>
          <w:rFonts w:hint="cs"/>
          <w:rtl/>
        </w:rPr>
        <w:t xml:space="preserve"> </w:t>
      </w:r>
      <w:r w:rsidRPr="005824C3">
        <w:rPr>
          <w:rStyle w:val="af2"/>
          <w:rFonts w:eastAsia="Guttman Hodes" w:hint="cs"/>
          <w:rtl/>
        </w:rPr>
        <w:t xml:space="preserve">(ס' </w:t>
      </w:r>
      <w:r>
        <w:rPr>
          <w:rStyle w:val="af2"/>
          <w:rFonts w:eastAsia="Guttman Hodes" w:hint="cs"/>
          <w:rtl/>
        </w:rPr>
        <w:t>בנין נחום שיעורים שבת סי</w:t>
      </w:r>
      <w:r>
        <w:rPr>
          <w:rStyle w:val="af2"/>
          <w:rFonts w:eastAsia="Guttman Hodes"/>
          <w:rtl/>
        </w:rPr>
        <w:t>'</w:t>
      </w:r>
      <w:r>
        <w:rPr>
          <w:rStyle w:val="af2"/>
          <w:rFonts w:eastAsia="Guttman Hodes" w:hint="cs"/>
          <w:rtl/>
        </w:rPr>
        <w:t xml:space="preserve"> ג</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 xml:space="preserve">ה </w:t>
      </w:r>
      <w:r>
        <w:rPr>
          <w:rStyle w:val="af2"/>
          <w:rFonts w:eastAsiaTheme="minorEastAsia" w:hint="cs"/>
          <w:rtl/>
        </w:rPr>
        <w:t xml:space="preserve">וכן מאי) </w:t>
      </w:r>
      <w:r>
        <w:rPr>
          <w:rFonts w:hint="cs"/>
          <w:rtl/>
        </w:rPr>
        <w:t xml:space="preserve">דלפי ביאורו בדעת </w:t>
      </w:r>
      <w:r w:rsidRPr="00CA13DC">
        <w:rPr>
          <w:rStyle w:val="aff4"/>
          <w:rFonts w:hint="cs"/>
          <w:rtl/>
        </w:rPr>
        <w:t>התוס'</w:t>
      </w:r>
      <w:r>
        <w:rPr>
          <w:rFonts w:hint="cs"/>
          <w:rtl/>
        </w:rPr>
        <w:t xml:space="preserve"> </w:t>
      </w:r>
      <w:r w:rsidRPr="00CA13DC">
        <w:rPr>
          <w:rStyle w:val="af2"/>
          <w:rFonts w:eastAsia="Guttman Hodes" w:hint="cs"/>
          <w:rtl/>
        </w:rPr>
        <w:t xml:space="preserve">(עי' אות </w:t>
      </w:r>
      <w:r w:rsidRPr="00CA13DC">
        <w:rPr>
          <w:rStyle w:val="af2"/>
          <w:rFonts w:eastAsia="Guttman Hodes"/>
          <w:rtl/>
        </w:rPr>
        <w:fldChar w:fldCharType="begin"/>
      </w:r>
      <w:r w:rsidRPr="00CA13DC">
        <w:rPr>
          <w:rStyle w:val="af2"/>
          <w:rFonts w:eastAsia="Guttman Hodes"/>
          <w:rtl/>
        </w:rPr>
        <w:instrText xml:space="preserve"> </w:instrText>
      </w:r>
      <w:r w:rsidRPr="00CA13DC">
        <w:rPr>
          <w:rStyle w:val="af2"/>
          <w:rFonts w:eastAsia="Guttman Hodes" w:hint="cs"/>
        </w:rPr>
        <w:instrText>REF</w:instrText>
      </w:r>
      <w:r w:rsidRPr="00CA13DC">
        <w:rPr>
          <w:rStyle w:val="af2"/>
          <w:rFonts w:eastAsia="Guttman Hodes" w:hint="cs"/>
          <w:rtl/>
        </w:rPr>
        <w:instrText xml:space="preserve"> _</w:instrText>
      </w:r>
      <w:r w:rsidRPr="00CA13DC">
        <w:rPr>
          <w:rStyle w:val="af2"/>
          <w:rFonts w:eastAsia="Guttman Hodes" w:hint="cs"/>
        </w:rPr>
        <w:instrText>Ref99100147 \r \h</w:instrText>
      </w:r>
      <w:r w:rsidRPr="00CA13DC">
        <w:rPr>
          <w:rStyle w:val="af2"/>
          <w:rFonts w:eastAsia="Guttman Hodes"/>
          <w:rtl/>
        </w:rPr>
        <w:instrText xml:space="preserve"> </w:instrText>
      </w:r>
      <w:r w:rsidRPr="00CA13DC">
        <w:rPr>
          <w:rStyle w:val="af2"/>
          <w:rFonts w:eastAsia="Guttman Hodes"/>
          <w:rtl/>
        </w:rPr>
      </w:r>
      <w:r w:rsidRPr="00CA13DC">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A13DC">
        <w:rPr>
          <w:rStyle w:val="af2"/>
          <w:rFonts w:eastAsia="Guttman Hodes"/>
          <w:rtl/>
        </w:rPr>
        <w:fldChar w:fldCharType="end"/>
      </w:r>
      <w:r>
        <w:rPr>
          <w:rFonts w:hint="cs"/>
          <w:rtl/>
        </w:rPr>
        <w:t xml:space="preserve"> דבקלוטה ומהלך כעומד לא בטלה העקירה הראשונה, וקושית </w:t>
      </w:r>
      <w:r w:rsidRPr="00674A3B">
        <w:rPr>
          <w:rStyle w:val="aff4"/>
          <w:rFonts w:hint="cs"/>
          <w:rtl/>
        </w:rPr>
        <w:t>התוס'</w:t>
      </w:r>
      <w:r w:rsidRPr="007903CC">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Ref98841865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א)</w:t>
      </w:r>
      <w:r>
        <w:rPr>
          <w:rStyle w:val="af2"/>
          <w:rFonts w:eastAsia="Guttman Hodes"/>
          <w:rtl/>
        </w:rPr>
        <w:fldChar w:fldCharType="end"/>
      </w:r>
      <w:r>
        <w:rPr>
          <w:rStyle w:val="af2"/>
          <w:rFonts w:eastAsia="Guttman Hodes" w:hint="cs"/>
          <w:rtl/>
        </w:rPr>
        <w:t xml:space="preserve"> </w:t>
      </w:r>
      <w:r>
        <w:rPr>
          <w:rFonts w:hint="cs"/>
          <w:rtl/>
        </w:rPr>
        <w:t xml:space="preserve">דהאיך חייב בהעברת ד"א ברה"ר היא דכיון דחשיב שהייתה הנחה באמצע, אי"ז דרך המלאכה, א"כ מתורצת קושית </w:t>
      </w:r>
      <w:r w:rsidRPr="00CA13DC">
        <w:rPr>
          <w:rStyle w:val="aff4"/>
          <w:rFonts w:hint="cs"/>
          <w:rtl/>
        </w:rPr>
        <w:t>הגרעק"א והרש"ש</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דלא שייך לומר דהחפץ כמונח מקצתו ברה"ר, דהא ההנחה דקלוטה ומהלך כעומד אינה מבטלת את העקירה, וכ"מ דהוי הנחה היינו לענין דאי"ז צורת המלאכה, אבל במוציא מהר"י לרה"ר, אעפ"י דחשיב שהחפץ מונח מקצתו ברה"י ומקצתו ברה"ר, אי"ז שינוי בעיקר צורת המלאכה, ולכן כיון דהעקירה הראשונה לא בטלה ועשה את המלאכה כדרכה, א"א לפוטרו מדין קלוטה ומהלך כעומד.</w:t>
      </w:r>
    </w:p>
    <w:p w14:paraId="07D23FDE" w14:textId="77777777" w:rsidR="00C20878" w:rsidRDefault="00C20878" w:rsidP="00C20878">
      <w:pPr>
        <w:pStyle w:val="1"/>
        <w:rPr>
          <w:rtl/>
        </w:rPr>
      </w:pPr>
      <w:bookmarkStart w:id="4053" w:name="_Toc99703604"/>
      <w:r>
        <w:rPr>
          <w:rFonts w:hint="cs"/>
          <w:rtl/>
        </w:rPr>
        <w:t xml:space="preserve">בי' הגרנ"פ </w:t>
      </w:r>
      <w:r w:rsidRPr="000C1172">
        <w:rPr>
          <w:rtl/>
        </w:rPr>
        <w:t>ברש"י דבקלוטה בטלה עקירה ובמהלך כעומד לא</w:t>
      </w:r>
      <w:bookmarkEnd w:id="4053"/>
      <w:r>
        <w:rPr>
          <w:rFonts w:hint="cs"/>
          <w:rtl/>
        </w:rPr>
        <w:t xml:space="preserve"> </w:t>
      </w:r>
    </w:p>
    <w:p w14:paraId="27E8CD30" w14:textId="77777777" w:rsidR="00C20878" w:rsidRDefault="00C20878" w:rsidP="00C20878">
      <w:pPr>
        <w:pStyle w:val="a7"/>
      </w:pPr>
      <w:bookmarkStart w:id="4054" w:name="_Toc99703605"/>
      <w:r>
        <w:rPr>
          <w:rFonts w:hint="cs"/>
          <w:rtl/>
        </w:rPr>
        <w:t>בי' הגרנ"פ בירושלמי דבמהלך כעומד בטלה העקירה הראשונה אבל בקלוטה לא בטלה העקירה</w:t>
      </w:r>
      <w:bookmarkEnd w:id="4054"/>
    </w:p>
    <w:p w14:paraId="2914845A" w14:textId="7AAC589B" w:rsidR="00C20878" w:rsidRDefault="00C20878" w:rsidP="006C4D7E">
      <w:pPr>
        <w:pStyle w:val="a3"/>
        <w:rPr>
          <w:rtl/>
        </w:rPr>
      </w:pPr>
      <w:bookmarkStart w:id="4055" w:name="_Ref99236331"/>
      <w:r>
        <w:rPr>
          <w:rFonts w:hint="cs"/>
          <w:rtl/>
        </w:rPr>
        <w:t xml:space="preserve">במה שהקשה הירושלמי דאמאי לבן עזאי דהאיך חייב במעביר ד"א ברה"ר, והביאו </w:t>
      </w:r>
      <w:r w:rsidRPr="00704016">
        <w:rPr>
          <w:rStyle w:val="aff4"/>
          <w:rFonts w:hint="cs"/>
          <w:rtl/>
        </w:rPr>
        <w:t>התוס'</w:t>
      </w:r>
      <w:r>
        <w:rPr>
          <w:rFonts w:hint="cs"/>
          <w:rtl/>
        </w:rPr>
        <w:t xml:space="preserve"> </w:t>
      </w:r>
      <w:r w:rsidRPr="00704016">
        <w:rPr>
          <w:rStyle w:val="af2"/>
          <w:rFonts w:eastAsia="Guttman Hodes" w:hint="cs"/>
          <w:rtl/>
        </w:rPr>
        <w:t xml:space="preserve">(עי' אות </w:t>
      </w:r>
      <w:r w:rsidRPr="00704016">
        <w:rPr>
          <w:rStyle w:val="af2"/>
          <w:rFonts w:eastAsia="Guttman Hodes"/>
          <w:rtl/>
        </w:rPr>
        <w:fldChar w:fldCharType="begin"/>
      </w:r>
      <w:r w:rsidRPr="00704016">
        <w:rPr>
          <w:rStyle w:val="af2"/>
          <w:rFonts w:eastAsia="Guttman Hodes"/>
          <w:rtl/>
        </w:rPr>
        <w:instrText xml:space="preserve"> </w:instrText>
      </w:r>
      <w:r w:rsidRPr="00704016">
        <w:rPr>
          <w:rStyle w:val="af2"/>
          <w:rFonts w:eastAsia="Guttman Hodes" w:hint="cs"/>
        </w:rPr>
        <w:instrText>REF</w:instrText>
      </w:r>
      <w:r w:rsidRPr="00704016">
        <w:rPr>
          <w:rStyle w:val="af2"/>
          <w:rFonts w:eastAsia="Guttman Hodes" w:hint="cs"/>
          <w:rtl/>
        </w:rPr>
        <w:instrText xml:space="preserve"> _</w:instrText>
      </w:r>
      <w:r w:rsidRPr="00704016">
        <w:rPr>
          <w:rStyle w:val="af2"/>
          <w:rFonts w:eastAsia="Guttman Hodes" w:hint="cs"/>
        </w:rPr>
        <w:instrText>Ref98838523 \r \h</w:instrText>
      </w:r>
      <w:r w:rsidRPr="00704016">
        <w:rPr>
          <w:rStyle w:val="af2"/>
          <w:rFonts w:eastAsia="Guttman Hodes"/>
          <w:rtl/>
        </w:rPr>
        <w:instrText xml:space="preserve"> </w:instrText>
      </w:r>
      <w:r w:rsidRPr="00704016">
        <w:rPr>
          <w:rStyle w:val="af2"/>
          <w:rFonts w:eastAsia="Guttman Hodes"/>
          <w:rtl/>
        </w:rPr>
      </w:r>
      <w:r w:rsidRPr="00704016">
        <w:rPr>
          <w:rStyle w:val="af2"/>
          <w:rFonts w:eastAsia="Guttman Hodes"/>
          <w:rtl/>
        </w:rPr>
        <w:fldChar w:fldCharType="separate"/>
      </w:r>
      <w:r w:rsidR="00250336">
        <w:rPr>
          <w:rStyle w:val="af2"/>
          <w:rFonts w:eastAsia="Guttman Hodes"/>
          <w:cs/>
        </w:rPr>
        <w:t>‎</w:t>
      </w:r>
      <w:r w:rsidR="00250336">
        <w:rPr>
          <w:rStyle w:val="af2"/>
          <w:rFonts w:eastAsia="Guttman Hodes"/>
          <w:rtl/>
        </w:rPr>
        <w:t>ג)</w:t>
      </w:r>
      <w:r w:rsidRPr="00704016">
        <w:rPr>
          <w:rStyle w:val="af2"/>
          <w:rFonts w:eastAsia="Guttman Hodes"/>
          <w:rtl/>
        </w:rPr>
        <w:fldChar w:fldCharType="end"/>
      </w:r>
      <w:r>
        <w:rPr>
          <w:rFonts w:hint="cs"/>
          <w:rtl/>
        </w:rPr>
        <w:t xml:space="preserve"> דהירושלמי תירץ דאיירי בקופץ, </w:t>
      </w:r>
      <w:r>
        <w:rPr>
          <w:rFonts w:hint="cs"/>
          <w:rtl/>
        </w:rPr>
        <w:lastRenderedPageBreak/>
        <w:t>ולא הקשה הירושלמי לר"ע דאמרינן קלוטה, כתב</w:t>
      </w:r>
      <w:r w:rsidRPr="00964182">
        <w:rPr>
          <w:b/>
          <w:bCs/>
          <w:rtl/>
        </w:rPr>
        <w:t xml:space="preserve"> </w:t>
      </w:r>
      <w:r w:rsidRPr="005E2BA3">
        <w:rPr>
          <w:b/>
          <w:bCs/>
          <w:rtl/>
        </w:rPr>
        <w:t>הגר"נ פרצוביץ</w:t>
      </w:r>
      <w:r w:rsidRPr="00036BAB">
        <w:rPr>
          <w:rStyle w:val="af2"/>
          <w:rFonts w:eastAsia="Guttman Hodes" w:hint="cs"/>
          <w:rtl/>
        </w:rPr>
        <w:t xml:space="preserve"> (ס' בנין נחום שיעורים שבת סו"ס ג</w:t>
      </w:r>
      <w:r w:rsidRPr="00036BAB">
        <w:rPr>
          <w:rStyle w:val="af2"/>
          <w:rFonts w:eastAsia="Guttman Hodes"/>
          <w:rtl/>
        </w:rPr>
        <w:t>'</w:t>
      </w:r>
      <w:r w:rsidRPr="00036BAB">
        <w:rPr>
          <w:rStyle w:val="af2"/>
          <w:rFonts w:eastAsia="Guttman Hodes" w:hint="cs"/>
          <w:rtl/>
        </w:rPr>
        <w:t xml:space="preserve"> ד</w:t>
      </w:r>
      <w:r w:rsidRPr="00036BAB">
        <w:rPr>
          <w:rStyle w:val="af2"/>
          <w:rFonts w:eastAsia="Guttman Hodes"/>
          <w:rtl/>
        </w:rPr>
        <w:t>"</w:t>
      </w:r>
      <w:r w:rsidRPr="00036BAB">
        <w:rPr>
          <w:rStyle w:val="af2"/>
          <w:rFonts w:eastAsia="Guttman Hodes" w:hint="cs"/>
          <w:rtl/>
        </w:rPr>
        <w:t>ה</w:t>
      </w:r>
      <w:r>
        <w:rPr>
          <w:rStyle w:val="af2"/>
          <w:rFonts w:eastAsia="Guttman Hodes" w:hint="cs"/>
          <w:rtl/>
        </w:rPr>
        <w:t xml:space="preserve"> והירושלמי, </w:t>
      </w:r>
      <w:r w:rsidRPr="000418BD">
        <w:rPr>
          <w:rStyle w:val="af2"/>
          <w:rFonts w:eastAsia="Guttman Hodes" w:hint="cs"/>
          <w:rtl/>
        </w:rPr>
        <w:t>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 xml:space="preserve">ה והנה התוס') </w:t>
      </w:r>
      <w:r>
        <w:rPr>
          <w:rFonts w:hint="cs"/>
          <w:rtl/>
        </w:rPr>
        <w:t xml:space="preserve">דאפש"ל דס"ל להירושלמי דמהלך כעומד חשיב כהנחה אף לבטל את העקירה הראשונה, אבל לענין קלוטה כמי שהונחה ס"ל להירושלמי דלא הוי הנחה לבטל את העקירה הראשונה, וציין </w:t>
      </w:r>
      <w:r w:rsidRPr="006504DC">
        <w:rPr>
          <w:rStyle w:val="aff4"/>
          <w:rFonts w:hint="cs"/>
          <w:rtl/>
        </w:rPr>
        <w:t>הגר"נ פרצוביץ</w:t>
      </w:r>
      <w:r>
        <w:rPr>
          <w:rFonts w:hint="cs"/>
          <w:rtl/>
        </w:rPr>
        <w:t xml:space="preserve"> למה שביאר בדעת </w:t>
      </w:r>
      <w:r w:rsidRPr="00163307">
        <w:rPr>
          <w:rStyle w:val="aff4"/>
          <w:rFonts w:hint="cs"/>
          <w:rtl/>
        </w:rPr>
        <w:t>רש"י</w:t>
      </w:r>
      <w:r>
        <w:rPr>
          <w:rFonts w:hint="cs"/>
          <w:rtl/>
        </w:rPr>
        <w:t xml:space="preserve"> </w:t>
      </w:r>
      <w:r w:rsidRPr="006504DC">
        <w:rPr>
          <w:rStyle w:val="af2"/>
          <w:rFonts w:eastAsia="Guttman Hodes" w:hint="cs"/>
          <w:rtl/>
        </w:rPr>
        <w:t>(</w:t>
      </w:r>
      <w:r w:rsidRPr="008A4E9F">
        <w:rPr>
          <w:rStyle w:val="af2"/>
          <w:rFonts w:eastAsia="Guttman Hodes" w:hint="cs"/>
          <w:rtl/>
        </w:rPr>
        <w:t xml:space="preserve">עי' אות </w:t>
      </w:r>
      <w:r w:rsidRPr="008A4E9F">
        <w:rPr>
          <w:rStyle w:val="af2"/>
          <w:rFonts w:eastAsia="Guttman Hodes"/>
          <w:rtl/>
        </w:rPr>
        <w:fldChar w:fldCharType="begin"/>
      </w:r>
      <w:r w:rsidRPr="008A4E9F">
        <w:rPr>
          <w:rStyle w:val="af2"/>
          <w:rFonts w:eastAsia="Guttman Hodes"/>
          <w:rtl/>
        </w:rPr>
        <w:instrText xml:space="preserve"> </w:instrText>
      </w:r>
      <w:r w:rsidRPr="008A4E9F">
        <w:rPr>
          <w:rStyle w:val="af2"/>
          <w:rFonts w:eastAsia="Guttman Hodes" w:hint="cs"/>
        </w:rPr>
        <w:instrText>REF</w:instrText>
      </w:r>
      <w:r w:rsidRPr="008A4E9F">
        <w:rPr>
          <w:rStyle w:val="af2"/>
          <w:rFonts w:eastAsia="Guttman Hodes" w:hint="cs"/>
          <w:rtl/>
        </w:rPr>
        <w:instrText xml:space="preserve"> _</w:instrText>
      </w:r>
      <w:r w:rsidRPr="008A4E9F">
        <w:rPr>
          <w:rStyle w:val="af2"/>
          <w:rFonts w:eastAsia="Guttman Hodes" w:hint="cs"/>
        </w:rPr>
        <w:instrText>Ref99042539 \r \h</w:instrText>
      </w:r>
      <w:r w:rsidRPr="008A4E9F">
        <w:rPr>
          <w:rStyle w:val="af2"/>
          <w:rFonts w:eastAsia="Guttman Hodes"/>
          <w:rtl/>
        </w:rPr>
        <w:instrText xml:space="preserve"> </w:instrText>
      </w:r>
      <w:r w:rsidRPr="008A4E9F">
        <w:rPr>
          <w:rStyle w:val="af2"/>
          <w:rFonts w:eastAsia="Guttman Hodes"/>
          <w:rtl/>
        </w:rPr>
      </w:r>
      <w:r w:rsidRPr="008A4E9F">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sidRPr="008A4E9F">
        <w:rPr>
          <w:rStyle w:val="af2"/>
          <w:rFonts w:eastAsia="Guttman Hodes"/>
          <w:rtl/>
        </w:rPr>
        <w:fldChar w:fldCharType="end"/>
      </w:r>
      <w:r>
        <w:rPr>
          <w:rFonts w:hint="cs"/>
          <w:rtl/>
        </w:rPr>
        <w:t xml:space="preserve"> דבקלוטה דרך מקום פטור לא פוטר, ורק מהלך כעומד דרך מקום פטור פוטר, והיינו כיון דמהלך כעומד מבטל את העקירה הראשונה, אבל קלוטה כמי שהונחה אינו מבטל את העקירה הראשונה.</w:t>
      </w:r>
      <w:bookmarkEnd w:id="4055"/>
    </w:p>
    <w:p w14:paraId="13264957" w14:textId="77777777" w:rsidR="00C20878" w:rsidRDefault="00C20878" w:rsidP="00C20878">
      <w:pPr>
        <w:pStyle w:val="a7"/>
        <w:rPr>
          <w:rtl/>
        </w:rPr>
      </w:pPr>
      <w:bookmarkStart w:id="4056" w:name="_Toc99703606"/>
      <w:r>
        <w:rPr>
          <w:rFonts w:hint="cs"/>
          <w:rtl/>
        </w:rPr>
        <w:t>הבי' הב' בגרנ"פ דלהירושלמי קלוטה במקו"פ הוא שינוי בצורת המלאכה אבל בד"א אינו שינוי</w:t>
      </w:r>
      <w:bookmarkEnd w:id="4056"/>
    </w:p>
    <w:p w14:paraId="3ED83D83" w14:textId="604FCB96" w:rsidR="00C20878" w:rsidRPr="00B76E73" w:rsidRDefault="00C20878" w:rsidP="006C4D7E">
      <w:pPr>
        <w:pStyle w:val="a3"/>
      </w:pPr>
      <w:r>
        <w:rPr>
          <w:rFonts w:hint="cs"/>
          <w:rtl/>
        </w:rPr>
        <w:t xml:space="preserve">ועוד ביאר </w:t>
      </w:r>
      <w:r w:rsidRPr="005E2BA3">
        <w:rPr>
          <w:b/>
          <w:bCs/>
          <w:rtl/>
        </w:rPr>
        <w:t>הגר"נ פרצוביץ</w:t>
      </w:r>
      <w:r>
        <w:rPr>
          <w:rFonts w:hint="cs"/>
          <w:rtl/>
        </w:rPr>
        <w:t xml:space="preserve"> דאפש"ל דס"ל להירושלמי דבקלוטה דרך מקום פטור הוא שינוי בדרך המלאכה, אבל בד"א ברה"ר אף אי אמרינן קלוטה כמי שהונחה, אי"ז שינוי בדרך המלאכה, ולכן לא הקשה הירושלמי לר"ע היאך אפשר לחייב בד"א ברה"ר.</w:t>
      </w:r>
      <w:r w:rsidRPr="00BA4CE6">
        <w:rPr>
          <w:rStyle w:val="af"/>
          <w:rFonts w:hint="cs"/>
          <w:rtl/>
        </w:rPr>
        <w:t xml:space="preserve"> [ודלא כדביאר </w:t>
      </w:r>
      <w:r w:rsidRPr="00BA4CE6">
        <w:rPr>
          <w:rStyle w:val="aff9"/>
          <w:rFonts w:hint="cs"/>
          <w:rtl/>
        </w:rPr>
        <w:t>הגר"נ פרצוביץ</w:t>
      </w:r>
      <w:r w:rsidRPr="00BA4CE6">
        <w:rPr>
          <w:rStyle w:val="aff5"/>
          <w:rFonts w:hint="cs"/>
          <w:rtl/>
        </w:rPr>
        <w:t xml:space="preserve"> (עי' אות </w:t>
      </w:r>
      <w:r w:rsidRPr="00BA4CE6">
        <w:rPr>
          <w:rStyle w:val="aff5"/>
          <w:rtl/>
        </w:rPr>
        <w:fldChar w:fldCharType="begin"/>
      </w:r>
      <w:r w:rsidRPr="00BA4CE6">
        <w:rPr>
          <w:rStyle w:val="aff5"/>
          <w:rtl/>
        </w:rPr>
        <w:instrText xml:space="preserve"> </w:instrText>
      </w:r>
      <w:r w:rsidRPr="00BA4CE6">
        <w:rPr>
          <w:rStyle w:val="aff5"/>
          <w:rFonts w:hint="cs"/>
        </w:rPr>
        <w:instrText>REF</w:instrText>
      </w:r>
      <w:r w:rsidRPr="00BA4CE6">
        <w:rPr>
          <w:rStyle w:val="aff5"/>
          <w:rFonts w:hint="cs"/>
          <w:rtl/>
        </w:rPr>
        <w:instrText xml:space="preserve"> _</w:instrText>
      </w:r>
      <w:r w:rsidRPr="00BA4CE6">
        <w:rPr>
          <w:rStyle w:val="aff5"/>
          <w:rFonts w:hint="cs"/>
        </w:rPr>
        <w:instrText>Ref99100147 \r \h</w:instrText>
      </w:r>
      <w:r w:rsidRPr="00BA4CE6">
        <w:rPr>
          <w:rStyle w:val="aff5"/>
          <w:rtl/>
        </w:rPr>
        <w:instrText xml:space="preserve"> </w:instrText>
      </w:r>
      <w:r w:rsidRPr="00BA4CE6">
        <w:rPr>
          <w:rStyle w:val="aff5"/>
          <w:rtl/>
        </w:rPr>
      </w:r>
      <w:r w:rsidRPr="00BA4CE6">
        <w:rPr>
          <w:rStyle w:val="aff5"/>
          <w:rtl/>
        </w:rPr>
        <w:fldChar w:fldCharType="separate"/>
      </w:r>
      <w:r w:rsidR="00250336">
        <w:rPr>
          <w:rStyle w:val="aff5"/>
          <w:cs/>
        </w:rPr>
        <w:t>‎</w:t>
      </w:r>
      <w:r w:rsidR="00250336">
        <w:rPr>
          <w:rStyle w:val="aff5"/>
          <w:rtl/>
        </w:rPr>
        <w:t>קג)</w:t>
      </w:r>
      <w:r w:rsidRPr="00BA4CE6">
        <w:rPr>
          <w:rStyle w:val="aff5"/>
          <w:rtl/>
        </w:rPr>
        <w:fldChar w:fldCharType="end"/>
      </w:r>
      <w:r w:rsidRPr="00BA4CE6">
        <w:rPr>
          <w:rStyle w:val="aff5"/>
          <w:rFonts w:hint="cs"/>
          <w:rtl/>
        </w:rPr>
        <w:t xml:space="preserve"> </w:t>
      </w:r>
      <w:r w:rsidRPr="00BA4CE6">
        <w:rPr>
          <w:rStyle w:val="af"/>
          <w:rFonts w:hint="cs"/>
          <w:rtl/>
        </w:rPr>
        <w:t xml:space="preserve">בדעת </w:t>
      </w:r>
      <w:r w:rsidRPr="00BA4CE6">
        <w:rPr>
          <w:rStyle w:val="aff9"/>
          <w:rFonts w:hint="cs"/>
          <w:rtl/>
        </w:rPr>
        <w:t>התוס'</w:t>
      </w:r>
      <w:r w:rsidRPr="00BA4CE6">
        <w:rPr>
          <w:rStyle w:val="af"/>
          <w:rFonts w:hint="cs"/>
          <w:rtl/>
        </w:rPr>
        <w:t xml:space="preserve"> דהקשו אף לר"ע].</w:t>
      </w:r>
    </w:p>
    <w:p w14:paraId="08BC9931" w14:textId="77777777" w:rsidR="00C20878" w:rsidRPr="00E6408F" w:rsidRDefault="00C20878" w:rsidP="00C20878">
      <w:pPr>
        <w:pStyle w:val="a7"/>
        <w:rPr>
          <w:rtl/>
        </w:rPr>
      </w:pPr>
      <w:bookmarkStart w:id="4057" w:name="_Toc99703607"/>
      <w:r>
        <w:rPr>
          <w:rFonts w:hint="cs"/>
          <w:rtl/>
        </w:rPr>
        <w:t>דברי הגרנ"פ דברש"י לקמן דפליג על רה"ג מוכח דדין קלוטה אינו פוטר בד"א ברה"ר כלל</w:t>
      </w:r>
      <w:bookmarkEnd w:id="4057"/>
    </w:p>
    <w:p w14:paraId="464DB508" w14:textId="36BD9E12" w:rsidR="00C20878" w:rsidRDefault="00C20878" w:rsidP="006C4D7E">
      <w:pPr>
        <w:pStyle w:val="a3"/>
      </w:pPr>
      <w:r>
        <w:rPr>
          <w:rFonts w:hint="cs"/>
          <w:rtl/>
        </w:rPr>
        <w:t xml:space="preserve">במ"ש </w:t>
      </w:r>
      <w:r w:rsidRPr="007B56D0">
        <w:rPr>
          <w:rStyle w:val="aff4"/>
          <w:rFonts w:hint="cs"/>
          <w:rtl/>
        </w:rPr>
        <w:t>רש"י לקמן</w:t>
      </w:r>
      <w:r w:rsidRPr="007B56D0">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Ref99041290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Style w:val="af2"/>
          <w:rFonts w:eastAsia="Guttman Hodes" w:hint="cs"/>
          <w:rtl/>
        </w:rPr>
        <w:t xml:space="preserve"> </w:t>
      </w:r>
      <w:r>
        <w:rPr>
          <w:rFonts w:hint="cs"/>
          <w:rtl/>
        </w:rPr>
        <w:t>דהזורק מרה"ר לרה"ר דרך רה"י, ועבר ב' אמות ברה"ר ואח"כ עבר ברה"י, ועבר עוד ב' אמות ברה"ר דחייב, אעפ"י דמדין קלוטה חשיב שהונחה ברה"י והד"א מקוטעות, 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סו</w:t>
      </w:r>
      <w:r w:rsidRPr="000418BD">
        <w:rPr>
          <w:rStyle w:val="af2"/>
          <w:rFonts w:eastAsia="Guttman Hodes" w:hint="cs"/>
          <w:rtl/>
        </w:rPr>
        <w:t>ד</w:t>
      </w:r>
      <w:r w:rsidRPr="000418BD">
        <w:rPr>
          <w:rStyle w:val="af2"/>
          <w:rFonts w:eastAsia="Guttman Hodes"/>
          <w:rtl/>
        </w:rPr>
        <w:t>"</w:t>
      </w:r>
      <w:r>
        <w:rPr>
          <w:rStyle w:val="af2"/>
          <w:rFonts w:eastAsia="Guttman Hodes" w:hint="cs"/>
          <w:rtl/>
        </w:rPr>
        <w:t xml:space="preserve">ה וסמך) </w:t>
      </w:r>
      <w:r>
        <w:rPr>
          <w:rFonts w:hint="cs"/>
          <w:rtl/>
        </w:rPr>
        <w:t xml:space="preserve">דמבואר מדברי </w:t>
      </w:r>
      <w:r w:rsidRPr="00704016">
        <w:rPr>
          <w:rStyle w:val="aff4"/>
          <w:rFonts w:hint="cs"/>
          <w:rtl/>
        </w:rPr>
        <w:t>רש"י לקמן</w:t>
      </w:r>
      <w:r>
        <w:rPr>
          <w:rFonts w:hint="cs"/>
          <w:rtl/>
        </w:rPr>
        <w:t xml:space="preserve"> דדין קלוטה אינו פוטר כלל מהעברת ד"א.</w:t>
      </w:r>
    </w:p>
    <w:p w14:paraId="2E26D1A5" w14:textId="77777777" w:rsidR="00C20878" w:rsidRPr="003B1688" w:rsidRDefault="00C20878" w:rsidP="00C20878">
      <w:pPr>
        <w:pStyle w:val="a7"/>
        <w:rPr>
          <w:rtl/>
        </w:rPr>
      </w:pPr>
      <w:bookmarkStart w:id="4058" w:name="_Toc99703608"/>
      <w:r>
        <w:rPr>
          <w:rFonts w:hint="cs"/>
          <w:rtl/>
        </w:rPr>
        <w:t>בי' הגרנ"פ דלרש"י לא קשה כלל קו' התוס' בד"א ברה"ר מדין קלוטה דאי"ז פוטר בד"א ברה"ר</w:t>
      </w:r>
      <w:bookmarkEnd w:id="4058"/>
    </w:p>
    <w:p w14:paraId="22456356" w14:textId="18864B1F" w:rsidR="00C20878" w:rsidRDefault="00C20878" w:rsidP="006C4D7E">
      <w:pPr>
        <w:pStyle w:val="a3"/>
        <w:rPr>
          <w:rtl/>
        </w:rPr>
      </w:pPr>
      <w:r>
        <w:rPr>
          <w:rFonts w:hint="cs"/>
          <w:rtl/>
        </w:rPr>
        <w:t>וכתב</w:t>
      </w:r>
      <w:r w:rsidRPr="00964182">
        <w:rPr>
          <w:b/>
          <w:bCs/>
          <w:rtl/>
        </w:rPr>
        <w:t xml:space="preserve"> </w:t>
      </w:r>
      <w:r w:rsidRPr="005E2BA3">
        <w:rPr>
          <w:b/>
          <w:bCs/>
          <w:rtl/>
        </w:rPr>
        <w:t>הגר"נ פרצוביץ</w:t>
      </w:r>
      <w:r w:rsidRPr="00036BAB">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ה והנה התוס'</w:t>
      </w:r>
      <w:r w:rsidRPr="000418BD">
        <w:rPr>
          <w:rStyle w:val="af2"/>
          <w:rFonts w:eastAsiaTheme="minorEastAsia" w:hint="cs"/>
          <w:rtl/>
        </w:rPr>
        <w:t>)</w:t>
      </w:r>
      <w:r>
        <w:rPr>
          <w:rFonts w:hint="cs"/>
          <w:rtl/>
        </w:rPr>
        <w:t xml:space="preserve"> דא"כ מבואר דלדעת </w:t>
      </w:r>
      <w:r w:rsidRPr="00704016">
        <w:rPr>
          <w:rStyle w:val="aff4"/>
          <w:rFonts w:hint="cs"/>
          <w:rtl/>
        </w:rPr>
        <w:t>רש"י</w:t>
      </w:r>
      <w:r>
        <w:rPr>
          <w:rFonts w:hint="cs"/>
          <w:rtl/>
        </w:rPr>
        <w:t xml:space="preserve"> לא קשה כלל קושית </w:t>
      </w:r>
      <w:r w:rsidRPr="006504DC">
        <w:rPr>
          <w:rStyle w:val="aff4"/>
          <w:rFonts w:hint="cs"/>
          <w:rtl/>
        </w:rPr>
        <w:t>התוס'</w:t>
      </w:r>
      <w:r w:rsidRPr="00BA4CE6">
        <w:rPr>
          <w:rStyle w:val="af2"/>
          <w:rFonts w:eastAsia="Guttman Hodes" w:hint="cs"/>
          <w:rtl/>
        </w:rPr>
        <w:t xml:space="preserve"> (עי' אות </w:t>
      </w:r>
      <w:r w:rsidRPr="00BA4CE6">
        <w:rPr>
          <w:rStyle w:val="af2"/>
          <w:rFonts w:eastAsia="Guttman Hodes"/>
          <w:rtl/>
        </w:rPr>
        <w:fldChar w:fldCharType="begin"/>
      </w:r>
      <w:r w:rsidRPr="00BA4CE6">
        <w:rPr>
          <w:rStyle w:val="af2"/>
          <w:rFonts w:eastAsia="Guttman Hodes"/>
          <w:rtl/>
        </w:rPr>
        <w:instrText xml:space="preserve"> </w:instrText>
      </w:r>
      <w:r w:rsidRPr="00BA4CE6">
        <w:rPr>
          <w:rStyle w:val="af2"/>
          <w:rFonts w:eastAsia="Guttman Hodes" w:hint="cs"/>
        </w:rPr>
        <w:instrText>REF</w:instrText>
      </w:r>
      <w:r w:rsidRPr="00BA4CE6">
        <w:rPr>
          <w:rStyle w:val="af2"/>
          <w:rFonts w:eastAsia="Guttman Hodes" w:hint="cs"/>
          <w:rtl/>
        </w:rPr>
        <w:instrText xml:space="preserve"> _</w:instrText>
      </w:r>
      <w:r w:rsidRPr="00BA4CE6">
        <w:rPr>
          <w:rStyle w:val="af2"/>
          <w:rFonts w:eastAsia="Guttman Hodes" w:hint="cs"/>
        </w:rPr>
        <w:instrText>Ref98839562 \r \h</w:instrText>
      </w:r>
      <w:r w:rsidRPr="00BA4CE6">
        <w:rPr>
          <w:rStyle w:val="af2"/>
          <w:rFonts w:eastAsia="Guttman Hodes"/>
          <w:rtl/>
        </w:rPr>
        <w:instrText xml:space="preserve"> </w:instrText>
      </w:r>
      <w:r w:rsidRPr="00BA4CE6">
        <w:rPr>
          <w:rStyle w:val="af2"/>
          <w:rFonts w:eastAsia="Guttman Hodes"/>
          <w:rtl/>
        </w:rPr>
      </w:r>
      <w:r w:rsidRPr="00BA4CE6">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BA4CE6">
        <w:rPr>
          <w:rStyle w:val="af2"/>
          <w:rFonts w:eastAsia="Guttman Hodes"/>
          <w:rtl/>
        </w:rPr>
        <w:fldChar w:fldCharType="end"/>
      </w:r>
      <w:r w:rsidRPr="00BA4CE6">
        <w:rPr>
          <w:rStyle w:val="af2"/>
          <w:rFonts w:eastAsia="Guttman Hodes" w:hint="cs"/>
          <w:rtl/>
        </w:rPr>
        <w:t xml:space="preserve"> </w:t>
      </w:r>
      <w:r>
        <w:rPr>
          <w:rFonts w:hint="cs"/>
          <w:rtl/>
        </w:rPr>
        <w:t xml:space="preserve">על ר"ע דהיאך אפשר לחייב בהעברת ד"א ברה"ר ולא אמרינן קלוטה בתוך הד"א, דלדעת </w:t>
      </w:r>
      <w:r w:rsidRPr="006504DC">
        <w:rPr>
          <w:rStyle w:val="aff4"/>
          <w:rFonts w:hint="cs"/>
          <w:rtl/>
        </w:rPr>
        <w:t>רש"י</w:t>
      </w:r>
      <w:r>
        <w:rPr>
          <w:rFonts w:hint="cs"/>
          <w:rtl/>
        </w:rPr>
        <w:t xml:space="preserve"> קלוטה אינו פוטר בד"א כלל.</w:t>
      </w:r>
    </w:p>
    <w:p w14:paraId="5B009D27" w14:textId="77777777" w:rsidR="00C20878" w:rsidRPr="003004FC" w:rsidRDefault="00C20878" w:rsidP="00C20878">
      <w:pPr>
        <w:pStyle w:val="a7"/>
        <w:rPr>
          <w:rtl/>
        </w:rPr>
      </w:pPr>
      <w:bookmarkStart w:id="4059" w:name="_Toc99703609"/>
      <w:r>
        <w:rPr>
          <w:rFonts w:hint="cs"/>
          <w:rtl/>
        </w:rPr>
        <w:t>בי' הגרנ"פ ברש"י דאף דבקלוטה הוי הנחה בתוך ד"א מ"מ חייב בסופם מחמת העקירה הראשונה</w:t>
      </w:r>
      <w:bookmarkEnd w:id="4059"/>
    </w:p>
    <w:p w14:paraId="4199C2E0" w14:textId="77777777" w:rsidR="00C20878" w:rsidRDefault="00C20878" w:rsidP="006C4D7E">
      <w:pPr>
        <w:pStyle w:val="a3"/>
        <w:rPr>
          <w:rtl/>
        </w:rPr>
      </w:pPr>
      <w:bookmarkStart w:id="4060" w:name="_Ref99042539"/>
      <w:r>
        <w:rPr>
          <w:rFonts w:hint="cs"/>
          <w:rtl/>
        </w:rPr>
        <w:t xml:space="preserve">וביאר </w:t>
      </w:r>
      <w:r w:rsidRPr="006504DC">
        <w:rPr>
          <w:rStyle w:val="aff4"/>
          <w:rFonts w:hint="cs"/>
          <w:rtl/>
        </w:rPr>
        <w:t>הגר"נ פרצוביץ</w:t>
      </w:r>
      <w:r>
        <w:rPr>
          <w:rFonts w:hint="cs"/>
          <w:rtl/>
        </w:rPr>
        <w:t xml:space="preserve"> דס"ל </w:t>
      </w:r>
      <w:r w:rsidRPr="006504DC">
        <w:rPr>
          <w:rStyle w:val="aff4"/>
          <w:rFonts w:hint="cs"/>
          <w:rtl/>
        </w:rPr>
        <w:t>לרש"י</w:t>
      </w:r>
      <w:r>
        <w:rPr>
          <w:rFonts w:hint="cs"/>
          <w:rtl/>
        </w:rPr>
        <w:t xml:space="preserve"> דקלוטה אינו מבטל את העקירה הראשונה, </w:t>
      </w:r>
      <w:r w:rsidRPr="006504DC">
        <w:rPr>
          <w:rStyle w:val="af"/>
          <w:rFonts w:hint="cs"/>
          <w:rtl/>
        </w:rPr>
        <w:t xml:space="preserve">[כדביאר </w:t>
      </w:r>
      <w:r w:rsidRPr="006504DC">
        <w:rPr>
          <w:rStyle w:val="aff9"/>
          <w:rFonts w:hint="cs"/>
          <w:rtl/>
        </w:rPr>
        <w:t>הגר"נ פרצוביץ</w:t>
      </w:r>
      <w:r w:rsidRPr="006504DC">
        <w:rPr>
          <w:rStyle w:val="af"/>
          <w:rFonts w:hint="cs"/>
          <w:rtl/>
        </w:rPr>
        <w:t xml:space="preserve"> </w:t>
      </w:r>
      <w:r w:rsidRPr="00704016">
        <w:rPr>
          <w:rStyle w:val="aff5"/>
          <w:rFonts w:hint="cs"/>
          <w:rtl/>
        </w:rPr>
        <w:t>(ס' בנין נחום שיעורים שבת סי</w:t>
      </w:r>
      <w:r w:rsidRPr="00704016">
        <w:rPr>
          <w:rStyle w:val="aff5"/>
          <w:rtl/>
        </w:rPr>
        <w:t>'</w:t>
      </w:r>
      <w:r w:rsidRPr="00704016">
        <w:rPr>
          <w:rStyle w:val="aff5"/>
          <w:rFonts w:hint="cs"/>
          <w:rtl/>
        </w:rPr>
        <w:t xml:space="preserve"> ג</w:t>
      </w:r>
      <w:r w:rsidRPr="00704016">
        <w:rPr>
          <w:rStyle w:val="aff5"/>
          <w:rtl/>
        </w:rPr>
        <w:t>'</w:t>
      </w:r>
      <w:r w:rsidRPr="00704016">
        <w:rPr>
          <w:rStyle w:val="aff5"/>
          <w:rFonts w:hint="cs"/>
          <w:rtl/>
        </w:rPr>
        <w:t xml:space="preserve"> ד</w:t>
      </w:r>
      <w:r w:rsidRPr="00704016">
        <w:rPr>
          <w:rStyle w:val="aff5"/>
          <w:rtl/>
        </w:rPr>
        <w:t>"</w:t>
      </w:r>
      <w:r w:rsidRPr="00704016">
        <w:rPr>
          <w:rStyle w:val="aff5"/>
          <w:rFonts w:hint="cs"/>
          <w:rtl/>
        </w:rPr>
        <w:t xml:space="preserve">ה אכן רש"י, </w:t>
      </w:r>
      <w:r>
        <w:rPr>
          <w:rStyle w:val="aff5"/>
          <w:rFonts w:hint="cs"/>
          <w:rtl/>
        </w:rPr>
        <w:t>הובא בסימן ט</w:t>
      </w:r>
      <w:r>
        <w:rPr>
          <w:rStyle w:val="aff5"/>
          <w:rtl/>
        </w:rPr>
        <w:t>'</w:t>
      </w:r>
      <w:r>
        <w:rPr>
          <w:rStyle w:val="aff5"/>
          <w:rFonts w:hint="cs"/>
          <w:rtl/>
        </w:rPr>
        <w:t xml:space="preserve"> </w:t>
      </w:r>
      <w:r w:rsidRPr="00704016">
        <w:rPr>
          <w:rStyle w:val="aff5"/>
          <w:rFonts w:hint="cs"/>
          <w:rtl/>
        </w:rPr>
        <w:t xml:space="preserve">אות ק"ז) </w:t>
      </w:r>
      <w:r w:rsidRPr="006504DC">
        <w:rPr>
          <w:rStyle w:val="af"/>
          <w:rFonts w:hint="cs"/>
          <w:rtl/>
        </w:rPr>
        <w:t xml:space="preserve">בדעת </w:t>
      </w:r>
      <w:r w:rsidRPr="006504DC">
        <w:rPr>
          <w:rStyle w:val="aff9"/>
          <w:rFonts w:hint="cs"/>
          <w:rtl/>
        </w:rPr>
        <w:t>רש"י</w:t>
      </w:r>
      <w:r>
        <w:rPr>
          <w:rStyle w:val="aff9"/>
          <w:rFonts w:hint="cs"/>
          <w:rtl/>
        </w:rPr>
        <w:t xml:space="preserve"> לקמן </w:t>
      </w:r>
      <w:r w:rsidRPr="00704016">
        <w:rPr>
          <w:rStyle w:val="aff5"/>
          <w:rFonts w:hint="cs"/>
          <w:rtl/>
        </w:rPr>
        <w:t xml:space="preserve">(צא: ד"ה הא לא, </w:t>
      </w:r>
      <w:r>
        <w:rPr>
          <w:rStyle w:val="aff5"/>
          <w:rFonts w:hint="cs"/>
          <w:rtl/>
        </w:rPr>
        <w:t>הובא בסימן ט</w:t>
      </w:r>
      <w:r>
        <w:rPr>
          <w:rStyle w:val="aff5"/>
          <w:rtl/>
        </w:rPr>
        <w:t>'</w:t>
      </w:r>
      <w:r>
        <w:rPr>
          <w:rStyle w:val="aff5"/>
          <w:rFonts w:hint="cs"/>
          <w:rtl/>
        </w:rPr>
        <w:t xml:space="preserve"> </w:t>
      </w:r>
      <w:r w:rsidRPr="00704016">
        <w:rPr>
          <w:rStyle w:val="aff5"/>
          <w:rFonts w:hint="cs"/>
          <w:rtl/>
        </w:rPr>
        <w:t>אות ה')</w:t>
      </w:r>
      <w:r w:rsidRPr="00704016">
        <w:rPr>
          <w:rStyle w:val="af"/>
          <w:rFonts w:hint="cs"/>
          <w:rtl/>
        </w:rPr>
        <w:t xml:space="preserve">, </w:t>
      </w:r>
      <w:r>
        <w:rPr>
          <w:rStyle w:val="af"/>
          <w:rFonts w:hint="cs"/>
          <w:rtl/>
        </w:rPr>
        <w:t xml:space="preserve">וכדהוכיח </w:t>
      </w:r>
      <w:r w:rsidRPr="003A5B6B">
        <w:rPr>
          <w:rStyle w:val="aff9"/>
          <w:rFonts w:hint="cs"/>
          <w:rtl/>
        </w:rPr>
        <w:t>הגר"נ פרצוביץ</w:t>
      </w:r>
      <w:r w:rsidRPr="00704016">
        <w:rPr>
          <w:rStyle w:val="aff5"/>
          <w:rFonts w:hint="cs"/>
          <w:rtl/>
        </w:rPr>
        <w:t xml:space="preserve"> (ס' בנין נחום שיעורים שבת סי' א' או' א' ד"ה אמנם, הובא בסימן ג' אות קכ"ח) </w:t>
      </w:r>
      <w:r>
        <w:rPr>
          <w:rStyle w:val="af"/>
          <w:rFonts w:hint="cs"/>
          <w:rtl/>
        </w:rPr>
        <w:t xml:space="preserve">מדברי </w:t>
      </w:r>
      <w:r>
        <w:rPr>
          <w:rStyle w:val="aff9"/>
          <w:rFonts w:hint="cs"/>
          <w:rtl/>
        </w:rPr>
        <w:t>רש"י לעיל</w:t>
      </w:r>
      <w:r w:rsidRPr="003A5B6B">
        <w:rPr>
          <w:rStyle w:val="aff5"/>
          <w:rFonts w:hint="cs"/>
          <w:rtl/>
        </w:rPr>
        <w:t xml:space="preserve"> (ג. ד"ה ידו, הובא בסימן ג' אות כ"ג)</w:t>
      </w:r>
      <w:r w:rsidRPr="006504DC">
        <w:rPr>
          <w:rStyle w:val="af"/>
          <w:rFonts w:hint="cs"/>
          <w:rtl/>
        </w:rPr>
        <w:t>],</w:t>
      </w:r>
      <w:r>
        <w:rPr>
          <w:rFonts w:hint="cs"/>
          <w:rtl/>
        </w:rPr>
        <w:t xml:space="preserve"> וכתב </w:t>
      </w:r>
      <w:r w:rsidRPr="006504DC">
        <w:rPr>
          <w:rStyle w:val="aff4"/>
          <w:rFonts w:hint="cs"/>
          <w:rtl/>
        </w:rPr>
        <w:t>הגר"נ פרצוביץ</w:t>
      </w:r>
      <w:r>
        <w:rPr>
          <w:rFonts w:hint="cs"/>
          <w:rtl/>
        </w:rPr>
        <w:t xml:space="preserve"> דלכן אף דמדין קלוטה חשיב שהניח בתוך הד"א, מ"מ כשהניח בסוף הד"א חייב מחמת העקירה הראשונה שעקר בתחילת הד"א, דהיא לא התבטלה ע"י ההנחה דקלוטה, ועיי"ש במ"ש </w:t>
      </w:r>
      <w:r w:rsidRPr="008A4E9F">
        <w:rPr>
          <w:rStyle w:val="aff4"/>
          <w:rFonts w:hint="cs"/>
          <w:rtl/>
        </w:rPr>
        <w:t>הגר"נ פרצוביץ</w:t>
      </w:r>
      <w:r>
        <w:rPr>
          <w:rFonts w:hint="cs"/>
          <w:rtl/>
        </w:rPr>
        <w:t xml:space="preserve"> דה"ה בהנחה דקלוטה דרך מקום פטור, דאינו פוטר לדעת </w:t>
      </w:r>
      <w:r w:rsidRPr="008A4E9F">
        <w:rPr>
          <w:rStyle w:val="aff4"/>
          <w:rFonts w:hint="cs"/>
          <w:rtl/>
        </w:rPr>
        <w:t>רש"י</w:t>
      </w:r>
      <w:r>
        <w:rPr>
          <w:rFonts w:hint="cs"/>
          <w:rtl/>
        </w:rPr>
        <w:t>, כיון דלא בטלה העקירה הראשונה.</w:t>
      </w:r>
      <w:bookmarkEnd w:id="4060"/>
    </w:p>
    <w:p w14:paraId="42D5DFD2" w14:textId="77777777" w:rsidR="00C20878" w:rsidRPr="005C33C8" w:rsidRDefault="00C20878" w:rsidP="00C20878">
      <w:pPr>
        <w:pStyle w:val="a7"/>
      </w:pPr>
      <w:bookmarkStart w:id="4061" w:name="_Toc99703610"/>
      <w:r>
        <w:rPr>
          <w:rFonts w:hint="cs"/>
          <w:rtl/>
        </w:rPr>
        <w:t>בי' הגרנ"פ ברש"י דבמהלך כעומד בטלה העקירה הראשונה ולכן הק' הירושלמי רק לבן עזאי</w:t>
      </w:r>
      <w:bookmarkEnd w:id="4061"/>
    </w:p>
    <w:p w14:paraId="21F849F7" w14:textId="4C7E094C" w:rsidR="00C20878" w:rsidRPr="00704016" w:rsidRDefault="00C20878" w:rsidP="006C4D7E">
      <w:pPr>
        <w:pStyle w:val="a3"/>
        <w:rPr>
          <w:rStyle w:val="af"/>
          <w:rtl/>
        </w:rPr>
      </w:pPr>
      <w:r>
        <w:rPr>
          <w:rFonts w:hint="cs"/>
          <w:rtl/>
        </w:rPr>
        <w:t>ועי' במה שביאר</w:t>
      </w:r>
      <w:r w:rsidRPr="00704016">
        <w:rPr>
          <w:rtl/>
        </w:rPr>
        <w:t xml:space="preserve"> </w:t>
      </w:r>
      <w:r>
        <w:rPr>
          <w:rStyle w:val="aff4"/>
          <w:rtl/>
        </w:rPr>
        <w:t>הגר"נ פרצוביץ</w:t>
      </w:r>
      <w:r>
        <w:rPr>
          <w:rFonts w:hint="cs"/>
          <w:rtl/>
        </w:rPr>
        <w:t xml:space="preserve"> </w:t>
      </w:r>
      <w:r w:rsidRPr="005C33C8">
        <w:rPr>
          <w:rStyle w:val="af2"/>
          <w:rFonts w:eastAsia="Guttman Hodes" w:hint="cs"/>
          <w:rtl/>
        </w:rPr>
        <w:t>(ס' בנין נחום שיעורים שבת סי</w:t>
      </w:r>
      <w:r w:rsidRPr="005C33C8">
        <w:rPr>
          <w:rStyle w:val="af2"/>
          <w:rFonts w:eastAsia="Guttman Hodes"/>
          <w:rtl/>
        </w:rPr>
        <w:t>'</w:t>
      </w:r>
      <w:r w:rsidRPr="005C33C8">
        <w:rPr>
          <w:rStyle w:val="af2"/>
          <w:rFonts w:eastAsia="Guttman Hodes" w:hint="cs"/>
          <w:rtl/>
        </w:rPr>
        <w:t xml:space="preserve"> ו</w:t>
      </w:r>
      <w:r w:rsidRPr="005C33C8">
        <w:rPr>
          <w:rStyle w:val="af2"/>
          <w:rFonts w:eastAsia="Guttman Hodes"/>
          <w:rtl/>
        </w:rPr>
        <w:t>'</w:t>
      </w:r>
      <w:r w:rsidRPr="005C33C8">
        <w:rPr>
          <w:rStyle w:val="af2"/>
          <w:rFonts w:eastAsia="Guttman Hodes" w:hint="cs"/>
          <w:rtl/>
        </w:rPr>
        <w:t xml:space="preserve"> ד</w:t>
      </w:r>
      <w:r w:rsidRPr="005C33C8">
        <w:rPr>
          <w:rStyle w:val="af2"/>
          <w:rFonts w:eastAsia="Guttman Hodes"/>
          <w:rtl/>
        </w:rPr>
        <w:t>"</w:t>
      </w:r>
      <w:r w:rsidRPr="005C33C8">
        <w:rPr>
          <w:rStyle w:val="af2"/>
          <w:rFonts w:eastAsia="Guttman Hodes" w:hint="cs"/>
          <w:rtl/>
        </w:rPr>
        <w:t xml:space="preserve">ה ומעתה,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5C33C8">
        <w:rPr>
          <w:rStyle w:val="af2"/>
          <w:rFonts w:eastAsia="Guttman Hodes" w:hint="cs"/>
          <w:rtl/>
        </w:rPr>
        <w:t>אות קכ"ה)</w:t>
      </w:r>
      <w:r>
        <w:rPr>
          <w:rFonts w:hint="cs"/>
          <w:rtl/>
        </w:rPr>
        <w:t xml:space="preserve"> בדברי </w:t>
      </w:r>
      <w:r w:rsidRPr="00780E6B">
        <w:rPr>
          <w:rStyle w:val="aff4"/>
          <w:rFonts w:hint="cs"/>
          <w:rtl/>
        </w:rPr>
        <w:t>רש"י בכתובות</w:t>
      </w:r>
      <w:r>
        <w:rPr>
          <w:rFonts w:hint="cs"/>
          <w:rtl/>
        </w:rPr>
        <w:t xml:space="preserve"> </w:t>
      </w:r>
      <w:r w:rsidRPr="005C33C8">
        <w:rPr>
          <w:rStyle w:val="af2"/>
          <w:rFonts w:eastAsia="Guttman Hodes" w:hint="cs"/>
          <w:rtl/>
        </w:rPr>
        <w:t xml:space="preserve">(לא. ד"ה הכא, </w:t>
      </w:r>
      <w:r>
        <w:rPr>
          <w:rStyle w:val="af2"/>
          <w:rFonts w:eastAsia="Guttman Hodes" w:hint="cs"/>
          <w:rtl/>
        </w:rPr>
        <w:t>הובא בסימן ט</w:t>
      </w:r>
      <w:r>
        <w:rPr>
          <w:rStyle w:val="af2"/>
          <w:rFonts w:eastAsia="Guttman Hodes"/>
          <w:rtl/>
        </w:rPr>
        <w:t>'</w:t>
      </w:r>
      <w:r>
        <w:rPr>
          <w:rStyle w:val="af2"/>
          <w:rFonts w:eastAsia="Guttman Hodes" w:hint="cs"/>
          <w:rtl/>
        </w:rPr>
        <w:t xml:space="preserve"> </w:t>
      </w:r>
      <w:r w:rsidRPr="005C33C8">
        <w:rPr>
          <w:rStyle w:val="af2"/>
          <w:rFonts w:eastAsia="Guttman Hodes" w:hint="cs"/>
          <w:rtl/>
        </w:rPr>
        <w:t>אות קכ"ג)</w:t>
      </w:r>
      <w:r>
        <w:rPr>
          <w:rFonts w:hint="cs"/>
          <w:rtl/>
        </w:rPr>
        <w:t xml:space="preserve"> דס"ל דבמהלך כעומד בטלה העקירה הראשונה, אעפ"י דבקלוטה ס"ל דלא בטלה העקירה הראשונה,</w:t>
      </w:r>
      <w:bookmarkStart w:id="4062" w:name="_Hlk99016657"/>
      <w:r>
        <w:rPr>
          <w:rFonts w:hint="cs"/>
          <w:rtl/>
        </w:rPr>
        <w:t xml:space="preserve"> וכתב </w:t>
      </w:r>
      <w:r w:rsidRPr="005C33C8">
        <w:rPr>
          <w:rStyle w:val="aff4"/>
          <w:rtl/>
        </w:rPr>
        <w:t>הגר"נ פרצוביץ</w:t>
      </w:r>
      <w:r w:rsidRPr="005C33C8">
        <w:rPr>
          <w:rStyle w:val="af2"/>
          <w:rFonts w:eastAsia="Guttman Hodes" w:hint="cs"/>
          <w:rtl/>
        </w:rPr>
        <w:t xml:space="preserve"> </w:t>
      </w:r>
      <w:r w:rsidRPr="000418BD">
        <w:rPr>
          <w:rStyle w:val="af2"/>
          <w:rFonts w:eastAsia="Guttman Hodes" w:hint="cs"/>
          <w:rtl/>
        </w:rPr>
        <w:t>(ס' בנין נחום שיעורים שבת סי</w:t>
      </w:r>
      <w:r w:rsidRPr="000418BD">
        <w:rPr>
          <w:rStyle w:val="af2"/>
          <w:rFonts w:eastAsia="Guttman Hodes"/>
          <w:rtl/>
        </w:rPr>
        <w:t>'</w:t>
      </w:r>
      <w:r w:rsidRPr="000418BD">
        <w:rPr>
          <w:rStyle w:val="af2"/>
          <w:rFonts w:eastAsia="Guttman Hodes" w:hint="cs"/>
          <w:rtl/>
        </w:rPr>
        <w:t xml:space="preserve"> </w:t>
      </w:r>
      <w:r>
        <w:rPr>
          <w:rStyle w:val="af2"/>
          <w:rFonts w:eastAsia="Guttman Hodes" w:hint="cs"/>
          <w:rtl/>
        </w:rPr>
        <w:t xml:space="preserve">ד' או' </w:t>
      </w:r>
      <w:r w:rsidRPr="000418BD">
        <w:rPr>
          <w:rStyle w:val="af2"/>
          <w:rFonts w:eastAsia="Guttman Hodes" w:hint="cs"/>
          <w:rtl/>
        </w:rPr>
        <w:t>ג</w:t>
      </w:r>
      <w:r w:rsidRPr="000418BD">
        <w:rPr>
          <w:rStyle w:val="af2"/>
          <w:rFonts w:eastAsia="Guttman Hodes"/>
          <w:rtl/>
        </w:rPr>
        <w:t>'</w:t>
      </w:r>
      <w:r w:rsidRPr="000418BD">
        <w:rPr>
          <w:rStyle w:val="af2"/>
          <w:rFonts w:eastAsia="Guttman Hodes" w:hint="cs"/>
          <w:rtl/>
        </w:rPr>
        <w:t xml:space="preserve"> ד</w:t>
      </w:r>
      <w:r w:rsidRPr="000418BD">
        <w:rPr>
          <w:rStyle w:val="af2"/>
          <w:rFonts w:eastAsia="Guttman Hodes"/>
          <w:rtl/>
        </w:rPr>
        <w:t>"</w:t>
      </w:r>
      <w:r>
        <w:rPr>
          <w:rStyle w:val="af2"/>
          <w:rFonts w:eastAsia="Guttman Hodes" w:hint="cs"/>
          <w:rtl/>
        </w:rPr>
        <w:t>ה והנה התוס'</w:t>
      </w:r>
      <w:r w:rsidRPr="000418BD">
        <w:rPr>
          <w:rStyle w:val="af2"/>
          <w:rFonts w:eastAsiaTheme="minorEastAsia" w:hint="cs"/>
          <w:rtl/>
        </w:rPr>
        <w:t>)</w:t>
      </w:r>
      <w:r>
        <w:rPr>
          <w:rFonts w:hint="cs"/>
          <w:rtl/>
        </w:rPr>
        <w:t xml:space="preserve"> דא"כ לדעת </w:t>
      </w:r>
      <w:r w:rsidRPr="005C33C8">
        <w:rPr>
          <w:rStyle w:val="aff4"/>
          <w:rFonts w:hint="cs"/>
          <w:rtl/>
        </w:rPr>
        <w:t>רש"י</w:t>
      </w:r>
      <w:r>
        <w:rPr>
          <w:rFonts w:hint="cs"/>
          <w:rtl/>
        </w:rPr>
        <w:t xml:space="preserve"> קשה על חיוב ד"א רק במהלך כעומד, וכדהוקשה לירושלמי דבכל ד"א ברה"ר מדין מהלך כעומד חשיב שהניח, ובטלה העקירה הראשונה, ולכן לא שייך לחייב בהעברת ד"א ברה"ר, והוצרך הירושלמי להעמיד בקופץ, אך אין כל קושיה מקלוטה דלא בטלה העקירה הראשונה, ועיי"ש במ"ש </w:t>
      </w:r>
      <w:r w:rsidRPr="008A4E9F">
        <w:rPr>
          <w:rStyle w:val="aff4"/>
          <w:rFonts w:hint="cs"/>
          <w:rtl/>
        </w:rPr>
        <w:t>הגר"נ פרצוביץ</w:t>
      </w:r>
      <w:r>
        <w:rPr>
          <w:rFonts w:hint="cs"/>
          <w:rtl/>
        </w:rPr>
        <w:t xml:space="preserve"> דה"ה בהנחה דמהלך כעומד דרך מקום פטור, דהוא פוטר אף לדעת </w:t>
      </w:r>
      <w:r w:rsidRPr="008A4E9F">
        <w:rPr>
          <w:rStyle w:val="aff4"/>
          <w:rFonts w:hint="cs"/>
          <w:rtl/>
        </w:rPr>
        <w:t>רש"י</w:t>
      </w:r>
      <w:r>
        <w:rPr>
          <w:rFonts w:hint="cs"/>
          <w:rtl/>
        </w:rPr>
        <w:t>, כיון דהעקירה הראשונה</w:t>
      </w:r>
      <w:r w:rsidRPr="008A4E9F">
        <w:rPr>
          <w:rFonts w:hint="cs"/>
          <w:rtl/>
        </w:rPr>
        <w:t xml:space="preserve"> </w:t>
      </w:r>
      <w:r>
        <w:rPr>
          <w:rFonts w:hint="cs"/>
          <w:rtl/>
        </w:rPr>
        <w:t xml:space="preserve">בטלה. </w:t>
      </w:r>
      <w:r w:rsidRPr="00704016">
        <w:rPr>
          <w:rStyle w:val="af"/>
          <w:rFonts w:hint="cs"/>
          <w:rtl/>
        </w:rPr>
        <w:t xml:space="preserve">[ובדעת </w:t>
      </w:r>
      <w:r w:rsidRPr="00704016">
        <w:rPr>
          <w:rStyle w:val="aff9"/>
          <w:rFonts w:hint="cs"/>
          <w:rtl/>
        </w:rPr>
        <w:t>התוס'</w:t>
      </w:r>
      <w:r w:rsidRPr="00704016">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Ref98841865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א)</w:t>
      </w:r>
      <w:r w:rsidRPr="00704016">
        <w:rPr>
          <w:rStyle w:val="aff5"/>
          <w:rtl/>
        </w:rPr>
        <w:fldChar w:fldCharType="end"/>
      </w:r>
      <w:r w:rsidRPr="00704016">
        <w:rPr>
          <w:rStyle w:val="aff5"/>
          <w:rFonts w:hint="cs"/>
          <w:rtl/>
        </w:rPr>
        <w:t xml:space="preserve"> </w:t>
      </w:r>
      <w:r w:rsidRPr="00704016">
        <w:rPr>
          <w:rStyle w:val="af"/>
          <w:rFonts w:hint="cs"/>
          <w:rtl/>
        </w:rPr>
        <w:t xml:space="preserve">דהקשו אף בקלוטה האיך אפשר לחייב בד"א ברה"ר, כתב </w:t>
      </w:r>
      <w:r w:rsidRPr="00704016">
        <w:rPr>
          <w:rStyle w:val="aff9"/>
          <w:rFonts w:hint="cs"/>
          <w:rtl/>
        </w:rPr>
        <w:t>הגר"נ פרצוביץ</w:t>
      </w:r>
      <w:r w:rsidRPr="00704016">
        <w:rPr>
          <w:rStyle w:val="af"/>
          <w:rFonts w:hint="cs"/>
          <w:rtl/>
        </w:rPr>
        <w:t xml:space="preserve"> דס"ל דאף בקלוטה בטלה העקירה הראשונה, כדביאר </w:t>
      </w:r>
      <w:r w:rsidRPr="00704016">
        <w:rPr>
          <w:rStyle w:val="aff9"/>
          <w:rFonts w:hint="cs"/>
          <w:rtl/>
        </w:rPr>
        <w:t>הגר"נ פרצוביץ</w:t>
      </w:r>
      <w:r w:rsidRPr="00704016">
        <w:rPr>
          <w:rStyle w:val="af"/>
          <w:rFonts w:hint="cs"/>
          <w:rtl/>
        </w:rPr>
        <w:t xml:space="preserve"> </w:t>
      </w:r>
      <w:r w:rsidRPr="00704016">
        <w:rPr>
          <w:rStyle w:val="aff5"/>
          <w:rFonts w:hint="cs"/>
          <w:rtl/>
        </w:rPr>
        <w:t xml:space="preserve">(עי' אות </w:t>
      </w:r>
      <w:r w:rsidRPr="00704016">
        <w:rPr>
          <w:rStyle w:val="aff5"/>
          <w:rtl/>
        </w:rPr>
        <w:fldChar w:fldCharType="begin"/>
      </w:r>
      <w:r w:rsidRPr="00704016">
        <w:rPr>
          <w:rStyle w:val="aff5"/>
          <w:rtl/>
        </w:rPr>
        <w:instrText xml:space="preserve"> </w:instrText>
      </w:r>
      <w:r w:rsidRPr="00704016">
        <w:rPr>
          <w:rStyle w:val="aff5"/>
          <w:rFonts w:hint="cs"/>
        </w:rPr>
        <w:instrText>REF</w:instrText>
      </w:r>
      <w:r w:rsidRPr="00704016">
        <w:rPr>
          <w:rStyle w:val="aff5"/>
          <w:rFonts w:hint="cs"/>
          <w:rtl/>
        </w:rPr>
        <w:instrText xml:space="preserve"> _</w:instrText>
      </w:r>
      <w:r w:rsidRPr="00704016">
        <w:rPr>
          <w:rStyle w:val="aff5"/>
          <w:rFonts w:hint="cs"/>
        </w:rPr>
        <w:instrText>Ref99100147 \r \h</w:instrText>
      </w:r>
      <w:r w:rsidRPr="00704016">
        <w:rPr>
          <w:rStyle w:val="aff5"/>
          <w:rtl/>
        </w:rPr>
        <w:instrText xml:space="preserve"> </w:instrText>
      </w:r>
      <w:r w:rsidRPr="00704016">
        <w:rPr>
          <w:rStyle w:val="aff5"/>
          <w:rtl/>
        </w:rPr>
      </w:r>
      <w:r w:rsidRPr="00704016">
        <w:rPr>
          <w:rStyle w:val="aff5"/>
          <w:rtl/>
        </w:rPr>
        <w:fldChar w:fldCharType="separate"/>
      </w:r>
      <w:r w:rsidR="00250336">
        <w:rPr>
          <w:rStyle w:val="aff5"/>
          <w:cs/>
        </w:rPr>
        <w:t>‎</w:t>
      </w:r>
      <w:r w:rsidR="00250336">
        <w:rPr>
          <w:rStyle w:val="aff5"/>
          <w:rtl/>
        </w:rPr>
        <w:t>קג)</w:t>
      </w:r>
      <w:r w:rsidRPr="00704016">
        <w:rPr>
          <w:rStyle w:val="aff5"/>
          <w:rtl/>
        </w:rPr>
        <w:fldChar w:fldCharType="end"/>
      </w:r>
      <w:r w:rsidRPr="00704016">
        <w:rPr>
          <w:rStyle w:val="af"/>
          <w:rFonts w:hint="cs"/>
          <w:rtl/>
        </w:rPr>
        <w:t xml:space="preserve"> בדעת </w:t>
      </w:r>
      <w:r w:rsidRPr="00704016">
        <w:rPr>
          <w:rStyle w:val="aff9"/>
          <w:rFonts w:hint="cs"/>
          <w:rtl/>
        </w:rPr>
        <w:t>התוס'</w:t>
      </w:r>
      <w:r w:rsidRPr="00704016">
        <w:rPr>
          <w:rStyle w:val="af"/>
          <w:rFonts w:hint="cs"/>
          <w:rtl/>
        </w:rPr>
        <w:t>].</w:t>
      </w:r>
      <w:bookmarkEnd w:id="4062"/>
    </w:p>
    <w:p w14:paraId="4D3A57EE" w14:textId="77777777" w:rsidR="00C20878" w:rsidRPr="00970274" w:rsidRDefault="00C20878" w:rsidP="00C20878">
      <w:pPr>
        <w:pStyle w:val="affff5"/>
      </w:pPr>
      <w:bookmarkStart w:id="4063" w:name="_Toc99703611"/>
      <w:r>
        <w:rPr>
          <w:rFonts w:hint="cs"/>
          <w:rtl/>
        </w:rPr>
        <w:t>בביאור ספק הריב"א מה נאמר בהלכה</w:t>
      </w:r>
      <w:bookmarkEnd w:id="4063"/>
    </w:p>
    <w:p w14:paraId="524C1F13" w14:textId="77777777" w:rsidR="00C20878" w:rsidRDefault="00C20878" w:rsidP="00C20878">
      <w:pPr>
        <w:pStyle w:val="1"/>
        <w:rPr>
          <w:rtl/>
        </w:rPr>
      </w:pPr>
      <w:bookmarkStart w:id="4064" w:name="_Toc99703612"/>
      <w:r>
        <w:rPr>
          <w:rFonts w:hint="cs"/>
          <w:rtl/>
        </w:rPr>
        <w:t>בי' הקה"י</w:t>
      </w:r>
      <w:bookmarkEnd w:id="4051"/>
      <w:r>
        <w:rPr>
          <w:rFonts w:hint="cs"/>
          <w:rtl/>
        </w:rPr>
        <w:t xml:space="preserve"> בספק הריב"א אי ל"א מהלך כעומד או דחייב בהפסק</w:t>
      </w:r>
      <w:bookmarkEnd w:id="4064"/>
    </w:p>
    <w:p w14:paraId="4D50FF08" w14:textId="77777777" w:rsidR="00C20878" w:rsidRPr="002169AE" w:rsidRDefault="00C20878" w:rsidP="00C20878">
      <w:pPr>
        <w:pStyle w:val="a7"/>
      </w:pPr>
      <w:bookmarkStart w:id="4065" w:name="_Toc99703613"/>
      <w:r>
        <w:rPr>
          <w:rFonts w:hint="cs"/>
          <w:rtl/>
        </w:rPr>
        <w:t>בי' הקה"י בגרעק"א בריב"א דאי אחר ד"א אמרי' מהלך כעומד כל חיוב ד"א הוא תרתי דסתרי</w:t>
      </w:r>
      <w:bookmarkEnd w:id="4065"/>
    </w:p>
    <w:p w14:paraId="3754BBA9" w14:textId="79C28F9C" w:rsidR="00C20878" w:rsidRDefault="00C20878" w:rsidP="006C4D7E">
      <w:pPr>
        <w:pStyle w:val="a3"/>
      </w:pPr>
      <w:bookmarkStart w:id="4066" w:name="_Ref99086076"/>
      <w:r>
        <w:rPr>
          <w:rFonts w:hint="cs"/>
          <w:rtl/>
        </w:rPr>
        <w:t xml:space="preserve">במ"ש </w:t>
      </w:r>
      <w:r w:rsidRPr="00440BEE">
        <w:rPr>
          <w:rStyle w:val="aff4"/>
          <w:rFonts w:hint="cs"/>
          <w:rtl/>
        </w:rPr>
        <w:t>הגרעק"א</w:t>
      </w:r>
      <w:r>
        <w:rPr>
          <w:rFonts w:hint="cs"/>
          <w:rtl/>
        </w:rPr>
        <w:t xml:space="preserve"> </w:t>
      </w:r>
      <w:r w:rsidRPr="002169AE">
        <w:rPr>
          <w:rStyle w:val="af2"/>
          <w:rFonts w:eastAsia="Guttman Hodes" w:hint="cs"/>
          <w:rtl/>
        </w:rPr>
        <w:t xml:space="preserve">(עי' אות </w:t>
      </w:r>
      <w:r w:rsidRPr="002169AE">
        <w:rPr>
          <w:rStyle w:val="af2"/>
          <w:rFonts w:eastAsia="Guttman Hodes"/>
          <w:rtl/>
        </w:rPr>
        <w:fldChar w:fldCharType="begin"/>
      </w:r>
      <w:r w:rsidRPr="002169AE">
        <w:rPr>
          <w:rStyle w:val="af2"/>
          <w:rFonts w:eastAsia="Guttman Hodes"/>
          <w:rtl/>
        </w:rPr>
        <w:instrText xml:space="preserve"> </w:instrText>
      </w:r>
      <w:r w:rsidRPr="002169AE">
        <w:rPr>
          <w:rStyle w:val="af2"/>
          <w:rFonts w:eastAsia="Guttman Hodes" w:hint="cs"/>
        </w:rPr>
        <w:instrText>REF</w:instrText>
      </w:r>
      <w:r w:rsidRPr="002169AE">
        <w:rPr>
          <w:rStyle w:val="af2"/>
          <w:rFonts w:eastAsia="Guttman Hodes" w:hint="cs"/>
          <w:rtl/>
        </w:rPr>
        <w:instrText xml:space="preserve"> _</w:instrText>
      </w:r>
      <w:r w:rsidRPr="002169AE">
        <w:rPr>
          <w:rStyle w:val="af2"/>
          <w:rFonts w:eastAsia="Guttman Hodes" w:hint="cs"/>
        </w:rPr>
        <w:instrText>Ref94720182 \r \h</w:instrText>
      </w:r>
      <w:r w:rsidRPr="002169AE">
        <w:rPr>
          <w:rStyle w:val="af2"/>
          <w:rFonts w:eastAsia="Guttman Hodes"/>
          <w:rtl/>
        </w:rPr>
        <w:instrText xml:space="preserve"> </w:instrText>
      </w:r>
      <w:r w:rsidRPr="002169AE">
        <w:rPr>
          <w:rStyle w:val="af2"/>
          <w:rFonts w:eastAsia="Guttman Hodes"/>
          <w:rtl/>
        </w:rPr>
      </w:r>
      <w:r w:rsidRPr="002169AE">
        <w:rPr>
          <w:rStyle w:val="af2"/>
          <w:rFonts w:eastAsia="Guttman Hodes"/>
          <w:rtl/>
        </w:rPr>
        <w:fldChar w:fldCharType="separate"/>
      </w:r>
      <w:r w:rsidR="00250336">
        <w:rPr>
          <w:rStyle w:val="af2"/>
          <w:rFonts w:eastAsia="Guttman Hodes"/>
          <w:cs/>
        </w:rPr>
        <w:t>‎</w:t>
      </w:r>
      <w:r w:rsidR="00250336">
        <w:rPr>
          <w:rStyle w:val="af2"/>
          <w:rFonts w:eastAsia="Guttman Hodes"/>
        </w:rPr>
        <w:t>0</w:t>
      </w:r>
      <w:r w:rsidRPr="002169AE">
        <w:rPr>
          <w:rStyle w:val="af2"/>
          <w:rFonts w:eastAsia="Guttman Hodes"/>
          <w:rtl/>
        </w:rPr>
        <w:fldChar w:fldCharType="end"/>
      </w:r>
      <w:r>
        <w:rPr>
          <w:rFonts w:hint="cs"/>
          <w:rtl/>
        </w:rPr>
        <w:t xml:space="preserve"> בספק של </w:t>
      </w:r>
      <w:r w:rsidRPr="00440BEE">
        <w:rPr>
          <w:rStyle w:val="aff4"/>
          <w:rFonts w:hint="cs"/>
          <w:rtl/>
        </w:rPr>
        <w:t>הריב"א בתוס'</w:t>
      </w:r>
      <w:r>
        <w:rPr>
          <w:rFonts w:hint="cs"/>
          <w:rtl/>
        </w:rPr>
        <w:t xml:space="preserve"> </w:t>
      </w:r>
      <w:r w:rsidRPr="002169AE">
        <w:rPr>
          <w:rStyle w:val="af2"/>
          <w:rFonts w:eastAsia="Guttman Hodes" w:hint="cs"/>
          <w:rtl/>
        </w:rPr>
        <w:t>(עי'</w:t>
      </w:r>
      <w:r>
        <w:rPr>
          <w:rFonts w:hint="cs"/>
          <w:rtl/>
        </w:rPr>
        <w:t xml:space="preserve"> </w:t>
      </w:r>
      <w:r w:rsidRPr="002169AE">
        <w:rPr>
          <w:rStyle w:val="af2"/>
          <w:rFonts w:eastAsia="Guttman Hodes" w:hint="cs"/>
          <w:rtl/>
        </w:rPr>
        <w:t xml:space="preserve">אות </w:t>
      </w:r>
      <w:r w:rsidRPr="002169AE">
        <w:rPr>
          <w:rStyle w:val="af2"/>
          <w:rFonts w:eastAsia="Guttman Hodes"/>
          <w:rtl/>
        </w:rPr>
        <w:fldChar w:fldCharType="begin"/>
      </w:r>
      <w:r w:rsidRPr="002169AE">
        <w:rPr>
          <w:rStyle w:val="af2"/>
          <w:rFonts w:eastAsia="Guttman Hodes"/>
          <w:rtl/>
        </w:rPr>
        <w:instrText xml:space="preserve"> </w:instrText>
      </w:r>
      <w:r w:rsidRPr="002169AE">
        <w:rPr>
          <w:rStyle w:val="af2"/>
          <w:rFonts w:eastAsia="Guttman Hodes" w:hint="cs"/>
        </w:rPr>
        <w:instrText>REF</w:instrText>
      </w:r>
      <w:r w:rsidRPr="002169AE">
        <w:rPr>
          <w:rStyle w:val="af2"/>
          <w:rFonts w:eastAsia="Guttman Hodes" w:hint="cs"/>
          <w:rtl/>
        </w:rPr>
        <w:instrText xml:space="preserve"> _</w:instrText>
      </w:r>
      <w:r w:rsidRPr="002169AE">
        <w:rPr>
          <w:rStyle w:val="af2"/>
          <w:rFonts w:eastAsia="Guttman Hodes" w:hint="cs"/>
        </w:rPr>
        <w:instrText>Ref99042643 \r \h</w:instrText>
      </w:r>
      <w:r w:rsidRPr="002169AE">
        <w:rPr>
          <w:rStyle w:val="af2"/>
          <w:rFonts w:eastAsia="Guttman Hodes"/>
          <w:rtl/>
        </w:rPr>
        <w:instrText xml:space="preserve"> </w:instrText>
      </w:r>
      <w:r w:rsidRPr="002169AE">
        <w:rPr>
          <w:rStyle w:val="af2"/>
          <w:rFonts w:eastAsia="Guttman Hodes"/>
          <w:rtl/>
        </w:rPr>
      </w:r>
      <w:r w:rsidRPr="002169AE">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2169AE">
        <w:rPr>
          <w:rStyle w:val="af2"/>
          <w:rFonts w:eastAsia="Guttman Hodes"/>
          <w:rtl/>
        </w:rPr>
        <w:fldChar w:fldCharType="end"/>
      </w:r>
      <w:r>
        <w:rPr>
          <w:rFonts w:hint="cs"/>
          <w:rtl/>
        </w:rPr>
        <w:t xml:space="preserve"> דכיון דבתוך הד"א לא אמרינן כן, ה"ה לאחר הד"א דאין אוחזין את החבל בשני ראשין, ביאר </w:t>
      </w:r>
      <w:r w:rsidRPr="006B3018">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שבת</w:t>
      </w:r>
      <w:r w:rsidRPr="006B3018">
        <w:rPr>
          <w:rStyle w:val="af2"/>
          <w:rFonts w:eastAsia="Guttman Hodes" w:hint="cs"/>
          <w:rtl/>
        </w:rPr>
        <w:t>)</w:t>
      </w:r>
      <w:r>
        <w:rPr>
          <w:rStyle w:val="af2"/>
          <w:rFonts w:eastAsia="Guttman Hodes" w:hint="cs"/>
          <w:rtl/>
        </w:rPr>
        <w:t xml:space="preserve"> </w:t>
      </w:r>
      <w:r>
        <w:rPr>
          <w:rFonts w:hint="cs"/>
          <w:rtl/>
        </w:rPr>
        <w:t xml:space="preserve">דכוונת </w:t>
      </w:r>
      <w:r w:rsidRPr="002169AE">
        <w:rPr>
          <w:rStyle w:val="aff4"/>
          <w:rFonts w:hint="cs"/>
          <w:rtl/>
        </w:rPr>
        <w:t>הגרעק"א</w:t>
      </w:r>
      <w:r>
        <w:rPr>
          <w:rFonts w:hint="cs"/>
          <w:rtl/>
        </w:rPr>
        <w:t xml:space="preserve"> לומר דא"א לחייבו בהנחה מדין מהלך כעומד לאחר הד"א, דא"כ אין העברת ד"א כלל, דע"י מהלך כעומד יש הנחה בכל אמה ואמה, אלא מוכח דלענין העברת ד"א מהלך לאו כעומד, ואי אמרינן דלאחר הד"א הוי הנחה מדין מהלך כעומד, א"כ הוא תרתי דסתרי.</w:t>
      </w:r>
      <w:bookmarkEnd w:id="4066"/>
      <w:r>
        <w:rPr>
          <w:rFonts w:hint="cs"/>
          <w:rtl/>
        </w:rPr>
        <w:t xml:space="preserve"> </w:t>
      </w:r>
    </w:p>
    <w:p w14:paraId="48B00F7F" w14:textId="77777777" w:rsidR="00C20878" w:rsidRDefault="00C20878" w:rsidP="00C20878">
      <w:pPr>
        <w:pStyle w:val="a7"/>
      </w:pPr>
      <w:bookmarkStart w:id="4067" w:name="_Toc99703614"/>
      <w:r>
        <w:rPr>
          <w:rFonts w:hint="cs"/>
          <w:rtl/>
        </w:rPr>
        <w:t>בי' הקה"י ריב"א דהוי תרתי דסתרי והספק אי לא נאמר מהלך כעומד או דחייב אף בהפסק</w:t>
      </w:r>
      <w:bookmarkEnd w:id="4067"/>
    </w:p>
    <w:p w14:paraId="254F5175" w14:textId="7A5835C6" w:rsidR="00C20878" w:rsidRDefault="00C20878" w:rsidP="006C4D7E">
      <w:pPr>
        <w:pStyle w:val="a3"/>
      </w:pPr>
      <w:bookmarkStart w:id="4068" w:name="_Ref99090256"/>
      <w:bookmarkStart w:id="4069" w:name="_Hlk95215422"/>
      <w:r>
        <w:rPr>
          <w:rFonts w:hint="cs"/>
          <w:rtl/>
        </w:rPr>
        <w:t xml:space="preserve">אך כתב </w:t>
      </w:r>
      <w:r w:rsidRPr="006B3018">
        <w:rPr>
          <w:rStyle w:val="aff4"/>
          <w:rFonts w:hint="cs"/>
          <w:rtl/>
        </w:rPr>
        <w:t>הקה"י</w:t>
      </w:r>
      <w:r>
        <w:rPr>
          <w:rFonts w:hint="cs"/>
          <w:rtl/>
        </w:rPr>
        <w:t xml:space="preserve"> </w:t>
      </w:r>
      <w:r w:rsidRPr="006B3018">
        <w:rPr>
          <w:rStyle w:val="af2"/>
          <w:rFonts w:eastAsia="Guttman Hodes" w:hint="cs"/>
          <w:rtl/>
        </w:rPr>
        <w:t xml:space="preserve">(סי' ו' ענף ב' או' א' ד"ה </w:t>
      </w:r>
      <w:r>
        <w:rPr>
          <w:rStyle w:val="af2"/>
          <w:rFonts w:eastAsia="Guttman Hodes" w:hint="cs"/>
          <w:rtl/>
        </w:rPr>
        <w:t>ולענ"ד</w:t>
      </w:r>
      <w:r w:rsidRPr="006B3018">
        <w:rPr>
          <w:rStyle w:val="af2"/>
          <w:rFonts w:eastAsia="Guttman Hodes" w:hint="cs"/>
          <w:rtl/>
        </w:rPr>
        <w:t>)</w:t>
      </w:r>
      <w:r>
        <w:rPr>
          <w:rFonts w:hint="cs"/>
          <w:rtl/>
        </w:rPr>
        <w:t xml:space="preserve"> דאפש"ל דפשיטא </w:t>
      </w:r>
      <w:r w:rsidRPr="00BB1646">
        <w:rPr>
          <w:rStyle w:val="aff4"/>
          <w:rFonts w:hint="cs"/>
          <w:rtl/>
        </w:rPr>
        <w:t>לריב"א בתוס'</w:t>
      </w:r>
      <w:r>
        <w:rPr>
          <w:rFonts w:hint="cs"/>
          <w:rtl/>
        </w:rPr>
        <w:t xml:space="preserve"> דאי החידוש בהלכה דחייב בהעברת ד"א ברה"ר, הוא דלא אמרינן מהלך כעומד וקלוטה בד"א ברה"ר, א"כ ודאי דלאחר הד"א ג"כ לא אמרינן מהלך כעומד או קלוטה, דפשיטא דהוא תרתי דסתרי, אלא ביאר </w:t>
      </w:r>
      <w:r w:rsidRPr="00440BEE">
        <w:rPr>
          <w:rStyle w:val="aff4"/>
          <w:rFonts w:hint="cs"/>
          <w:rtl/>
        </w:rPr>
        <w:t>הקה"י</w:t>
      </w:r>
      <w:r>
        <w:rPr>
          <w:rFonts w:hint="cs"/>
          <w:rtl/>
        </w:rPr>
        <w:t xml:space="preserve"> דמספקא </w:t>
      </w:r>
      <w:r w:rsidRPr="00BB1646">
        <w:rPr>
          <w:rStyle w:val="aff4"/>
          <w:rFonts w:hint="cs"/>
          <w:rtl/>
        </w:rPr>
        <w:t>לריב"א בתוס'</w:t>
      </w:r>
      <w:r>
        <w:rPr>
          <w:rFonts w:hint="cs"/>
          <w:rtl/>
        </w:rPr>
        <w:t xml:space="preserve"> מה הביאור בהלכה בחיוב ד"א ברה"ר, אי ההלכה היא דבהעברת ד"א ברה"ר לא נאמרו דיני מהלך כעומד וקלוטה, או דאעפ"י דאמרינן מהלך כעומד וקלוטה, מ"מ חייבה תורה בהעברת ד"א אעפ"י שיש הפסק באמצע המלאכה דחשיב כמונח, א"כ אף בעמד לפוש בתוך הד"א חייב, דהא חייבה תורה בהעברת ד"א אף שיש הפסק במלאכה, וכתב </w:t>
      </w:r>
      <w:r w:rsidRPr="00970274">
        <w:rPr>
          <w:rStyle w:val="aff4"/>
          <w:rFonts w:hint="cs"/>
          <w:rtl/>
        </w:rPr>
        <w:t>הקה"י</w:t>
      </w:r>
      <w:r>
        <w:rPr>
          <w:rFonts w:hint="cs"/>
          <w:rtl/>
        </w:rPr>
        <w:t xml:space="preserve"> דכעי"ז ביאר </w:t>
      </w:r>
      <w:r w:rsidRPr="00440BEE">
        <w:rPr>
          <w:rStyle w:val="aff4"/>
          <w:rFonts w:hint="cs"/>
          <w:rtl/>
        </w:rPr>
        <w:t>השפת אמת</w:t>
      </w:r>
      <w:r>
        <w:rPr>
          <w:rFonts w:hint="cs"/>
          <w:rtl/>
        </w:rPr>
        <w:t xml:space="preserve"> </w:t>
      </w:r>
      <w:r w:rsidRPr="00970274">
        <w:rPr>
          <w:rStyle w:val="af2"/>
          <w:rFonts w:eastAsia="Guttman Hodes" w:hint="cs"/>
          <w:rtl/>
        </w:rPr>
        <w:t xml:space="preserve">(עי' אות </w:t>
      </w:r>
      <w:r w:rsidRPr="00970274">
        <w:rPr>
          <w:rStyle w:val="af2"/>
          <w:rFonts w:eastAsia="Guttman Hodes"/>
          <w:rtl/>
        </w:rPr>
        <w:fldChar w:fldCharType="begin"/>
      </w:r>
      <w:r w:rsidRPr="00970274">
        <w:rPr>
          <w:rStyle w:val="af2"/>
          <w:rFonts w:eastAsia="Guttman Hodes"/>
          <w:rtl/>
        </w:rPr>
        <w:instrText xml:space="preserve"> </w:instrText>
      </w:r>
      <w:r w:rsidRPr="00970274">
        <w:rPr>
          <w:rStyle w:val="af2"/>
          <w:rFonts w:eastAsia="Guttman Hodes" w:hint="cs"/>
        </w:rPr>
        <w:instrText>REF</w:instrText>
      </w:r>
      <w:r w:rsidRPr="00970274">
        <w:rPr>
          <w:rStyle w:val="af2"/>
          <w:rFonts w:eastAsia="Guttman Hodes" w:hint="cs"/>
          <w:rtl/>
        </w:rPr>
        <w:instrText xml:space="preserve"> _</w:instrText>
      </w:r>
      <w:r w:rsidRPr="00970274">
        <w:rPr>
          <w:rStyle w:val="af2"/>
          <w:rFonts w:eastAsia="Guttman Hodes" w:hint="cs"/>
        </w:rPr>
        <w:instrText>Ref99054175 \r \h</w:instrText>
      </w:r>
      <w:r w:rsidRPr="00970274">
        <w:rPr>
          <w:rStyle w:val="af2"/>
          <w:rFonts w:eastAsia="Guttman Hodes"/>
          <w:rtl/>
        </w:rPr>
        <w:instrText xml:space="preserve"> </w:instrText>
      </w:r>
      <w:r w:rsidRPr="00970274">
        <w:rPr>
          <w:rStyle w:val="af2"/>
          <w:rFonts w:eastAsia="Guttman Hodes"/>
          <w:rtl/>
        </w:rPr>
      </w:r>
      <w:r w:rsidRPr="00970274">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970274">
        <w:rPr>
          <w:rStyle w:val="af2"/>
          <w:rFonts w:eastAsia="Guttman Hodes"/>
          <w:rtl/>
        </w:rPr>
        <w:fldChar w:fldCharType="end"/>
      </w:r>
      <w:r>
        <w:rPr>
          <w:rFonts w:hint="cs"/>
          <w:rtl/>
        </w:rPr>
        <w:t xml:space="preserve">, ועי' במה שביאר </w:t>
      </w:r>
      <w:r w:rsidRPr="00196B1A">
        <w:rPr>
          <w:rStyle w:val="aff4"/>
          <w:rFonts w:hint="cs"/>
          <w:rtl/>
        </w:rPr>
        <w:t xml:space="preserve">הנפש חיה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Ref99014713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Pr>
          <w:rStyle w:val="af2"/>
          <w:rFonts w:eastAsia="Guttman Hodes"/>
          <w:rtl/>
        </w:rPr>
        <w:fldChar w:fldCharType="end"/>
      </w:r>
      <w:r w:rsidRPr="007C4995">
        <w:rPr>
          <w:rFonts w:hint="cs"/>
          <w:rtl/>
        </w:rPr>
        <w:t xml:space="preserve"> </w:t>
      </w:r>
      <w:r>
        <w:rPr>
          <w:rFonts w:hint="cs"/>
          <w:rtl/>
        </w:rPr>
        <w:t xml:space="preserve">דמספקא </w:t>
      </w:r>
      <w:r w:rsidRPr="00C0658F">
        <w:rPr>
          <w:rStyle w:val="aff4"/>
          <w:rFonts w:hint="cs"/>
          <w:rtl/>
        </w:rPr>
        <w:t>לריב"א</w:t>
      </w:r>
      <w:r>
        <w:rPr>
          <w:rFonts w:hint="cs"/>
          <w:rtl/>
        </w:rPr>
        <w:t xml:space="preserve"> מה נאמר בהלכה,</w:t>
      </w:r>
      <w:r w:rsidRPr="001B0B33">
        <w:rPr>
          <w:rFonts w:hint="cs"/>
          <w:rtl/>
        </w:rPr>
        <w:t xml:space="preserve"> </w:t>
      </w:r>
      <w:r>
        <w:rPr>
          <w:rFonts w:hint="cs"/>
          <w:rtl/>
        </w:rPr>
        <w:t xml:space="preserve">וע"ע במ"ש בזה </w:t>
      </w:r>
      <w:r w:rsidRPr="00C0658F">
        <w:rPr>
          <w:rStyle w:val="aff4"/>
          <w:rFonts w:hint="cs"/>
          <w:rtl/>
        </w:rPr>
        <w:t>האבנ"ז</w:t>
      </w:r>
      <w:r>
        <w:rPr>
          <w:rFonts w:hint="cs"/>
          <w:rtl/>
        </w:rPr>
        <w:t xml:space="preserve"> </w:t>
      </w:r>
      <w:r w:rsidRPr="001B0B33">
        <w:rPr>
          <w:rStyle w:val="af2"/>
          <w:rFonts w:eastAsia="Guttman Hodes" w:hint="cs"/>
          <w:rtl/>
        </w:rPr>
        <w:t xml:space="preserve">(עי' אות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Ref99096504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1B0B33">
        <w:rPr>
          <w:rStyle w:val="af2"/>
          <w:rFonts w:eastAsia="Guttman Hodes"/>
          <w:rtl/>
        </w:rPr>
        <w:fldChar w:fldCharType="end"/>
      </w:r>
      <w:r>
        <w:rPr>
          <w:rFonts w:hint="cs"/>
          <w:rtl/>
        </w:rPr>
        <w:t xml:space="preserve"> בדעת </w:t>
      </w:r>
      <w:r w:rsidRPr="001B0B33">
        <w:rPr>
          <w:rStyle w:val="aff4"/>
          <w:rFonts w:hint="cs"/>
          <w:rtl/>
        </w:rPr>
        <w:t>הרשב"א</w:t>
      </w:r>
      <w:r>
        <w:rPr>
          <w:rFonts w:hint="cs"/>
          <w:rtl/>
        </w:rPr>
        <w:t>.</w:t>
      </w:r>
      <w:bookmarkEnd w:id="4068"/>
    </w:p>
    <w:p w14:paraId="6EF4B291" w14:textId="77777777" w:rsidR="00C20878" w:rsidRDefault="00C20878" w:rsidP="00C20878">
      <w:pPr>
        <w:pStyle w:val="affff5"/>
        <w:rPr>
          <w:rtl/>
        </w:rPr>
      </w:pPr>
      <w:bookmarkStart w:id="4070" w:name="_Toc99703615"/>
      <w:bookmarkStart w:id="4071" w:name="_Toc98140150"/>
      <w:bookmarkEnd w:id="4069"/>
      <w:r>
        <w:rPr>
          <w:rFonts w:hint="cs"/>
          <w:rtl/>
        </w:rPr>
        <w:t>הבי' דל"א מהלך כעומד בגוף המלאכה</w:t>
      </w:r>
      <w:bookmarkEnd w:id="4070"/>
    </w:p>
    <w:p w14:paraId="3C73664D" w14:textId="77777777" w:rsidR="00C20878" w:rsidRDefault="00C20878" w:rsidP="00C20878">
      <w:pPr>
        <w:pStyle w:val="1"/>
        <w:rPr>
          <w:rtl/>
        </w:rPr>
      </w:pPr>
      <w:bookmarkStart w:id="4072" w:name="_Toc99703616"/>
      <w:r>
        <w:rPr>
          <w:rFonts w:hint="cs"/>
          <w:rtl/>
        </w:rPr>
        <w:t>בי' הקה"י</w:t>
      </w:r>
      <w:bookmarkEnd w:id="4071"/>
      <w:r>
        <w:rPr>
          <w:rFonts w:hint="cs"/>
          <w:rtl/>
        </w:rPr>
        <w:t xml:space="preserve"> בריב"א דרק בעוסק בגוף המלאכה ל"א מהלך כעומד</w:t>
      </w:r>
      <w:bookmarkEnd w:id="4072"/>
    </w:p>
    <w:p w14:paraId="32287B1B" w14:textId="77777777" w:rsidR="00C20878" w:rsidRDefault="00C20878" w:rsidP="00C20878">
      <w:pPr>
        <w:pStyle w:val="a7"/>
        <w:rPr>
          <w:rtl/>
        </w:rPr>
      </w:pPr>
      <w:bookmarkStart w:id="4073" w:name="_Toc99703617"/>
      <w:r>
        <w:rPr>
          <w:rFonts w:hint="cs"/>
          <w:rtl/>
        </w:rPr>
        <w:t>תי' הקה"י לקו' הגרעק"א בריב"א דבאמצע מלאכה המחייבת כד"א ל"א קלוטה ומהלך כעומד</w:t>
      </w:r>
      <w:bookmarkEnd w:id="4073"/>
    </w:p>
    <w:p w14:paraId="56077A32" w14:textId="1183EF39" w:rsidR="00C20878" w:rsidRDefault="00C20878" w:rsidP="006C4D7E">
      <w:pPr>
        <w:pStyle w:val="a3"/>
        <w:rPr>
          <w:rtl/>
        </w:rPr>
      </w:pPr>
      <w:r>
        <w:rPr>
          <w:rFonts w:hint="cs"/>
          <w:rtl/>
        </w:rPr>
        <w:t>במה ש</w:t>
      </w:r>
      <w:r w:rsidRPr="00FA421D">
        <w:rPr>
          <w:rFonts w:hint="cs"/>
          <w:rtl/>
        </w:rPr>
        <w:t xml:space="preserve">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sidRPr="004C5ED4">
        <w:rPr>
          <w:rStyle w:val="af2"/>
          <w:rFonts w:eastAsia="Guttman Hodes" w:hint="cs"/>
          <w:rtl/>
        </w:rPr>
        <w:t xml:space="preserve"> </w:t>
      </w:r>
      <w:r>
        <w:rPr>
          <w:rFonts w:hint="cs"/>
          <w:rtl/>
        </w:rPr>
        <w:t xml:space="preserve">על </w:t>
      </w:r>
      <w:r w:rsidRPr="00C0658F">
        <w:rPr>
          <w:rFonts w:hint="cs"/>
          <w:rtl/>
        </w:rPr>
        <w:t>ספק</w:t>
      </w:r>
      <w:r>
        <w:rPr>
          <w:rStyle w:val="aff4"/>
          <w:rFonts w:hint="cs"/>
          <w:rtl/>
        </w:rPr>
        <w:t xml:space="preserve"> </w:t>
      </w:r>
      <w:r w:rsidRPr="00FA421D">
        <w:rPr>
          <w:rStyle w:val="aff4"/>
          <w:rFonts w:hint="cs"/>
          <w:rtl/>
        </w:rPr>
        <w:t xml:space="preserve">הריב"א </w:t>
      </w:r>
      <w:r w:rsidRPr="00634932">
        <w:rPr>
          <w:rStyle w:val="aff4"/>
          <w:rFonts w:hint="cs"/>
          <w:rtl/>
        </w:rPr>
        <w:t>בתוס'</w:t>
      </w:r>
      <w:r w:rsidRPr="004C5ED4">
        <w:rPr>
          <w:rStyle w:val="aff5"/>
          <w:rFonts w:hint="cs"/>
          <w:rtl/>
        </w:rPr>
        <w:t xml:space="preserve"> </w:t>
      </w:r>
      <w:r w:rsidRPr="002823E7">
        <w:rPr>
          <w:rStyle w:val="af2"/>
          <w:rFonts w:eastAsia="Guttman Hodes" w:hint="cs"/>
          <w:rtl/>
        </w:rPr>
        <w:t xml:space="preserve">(עי' אות </w:t>
      </w:r>
      <w:r w:rsidRPr="002823E7">
        <w:rPr>
          <w:rStyle w:val="af2"/>
          <w:rFonts w:eastAsia="Guttman Hodes"/>
          <w:rtl/>
        </w:rPr>
        <w:fldChar w:fldCharType="begin"/>
      </w:r>
      <w:r w:rsidRPr="002823E7">
        <w:rPr>
          <w:rStyle w:val="af2"/>
          <w:rFonts w:eastAsia="Guttman Hodes"/>
          <w:rtl/>
        </w:rPr>
        <w:instrText xml:space="preserve"> </w:instrText>
      </w:r>
      <w:r w:rsidRPr="002823E7">
        <w:rPr>
          <w:rStyle w:val="af2"/>
          <w:rFonts w:eastAsia="Guttman Hodes" w:hint="cs"/>
        </w:rPr>
        <w:instrText>REF</w:instrText>
      </w:r>
      <w:r w:rsidRPr="002823E7">
        <w:rPr>
          <w:rStyle w:val="af2"/>
          <w:rFonts w:eastAsia="Guttman Hodes" w:hint="cs"/>
          <w:rtl/>
        </w:rPr>
        <w:instrText xml:space="preserve"> _</w:instrText>
      </w:r>
      <w:r w:rsidRPr="002823E7">
        <w:rPr>
          <w:rStyle w:val="af2"/>
          <w:rFonts w:eastAsia="Guttman Hodes" w:hint="cs"/>
        </w:rPr>
        <w:instrText>Ref95384653 \r \h</w:instrText>
      </w:r>
      <w:r w:rsidRPr="002823E7">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823E7">
        <w:rPr>
          <w:rStyle w:val="af2"/>
          <w:rFonts w:eastAsia="Guttman Hodes"/>
          <w:rtl/>
        </w:rPr>
      </w:r>
      <w:r w:rsidRPr="002823E7">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2823E7">
        <w:rPr>
          <w:rStyle w:val="af2"/>
          <w:rFonts w:eastAsia="Guttman Hodes"/>
          <w:rtl/>
        </w:rPr>
        <w:fldChar w:fldCharType="end"/>
      </w:r>
      <w:r w:rsidRPr="00A458C4">
        <w:rPr>
          <w:rStyle w:val="af2"/>
          <w:rFonts w:eastAsia="Guttman Hodes" w:hint="cs"/>
          <w:rtl/>
        </w:rPr>
        <w:t xml:space="preserve"> </w:t>
      </w:r>
      <w:r w:rsidRPr="00FA421D">
        <w:rPr>
          <w:rFonts w:hint="cs"/>
          <w:rtl/>
        </w:rPr>
        <w:t>דאי בסוף ד"א לא אמרינן קלוטה, בכל זורק מרה"י לרה"ר מדין קלוטה חשיב ש</w:t>
      </w:r>
      <w:r>
        <w:rPr>
          <w:rFonts w:hint="cs"/>
          <w:rtl/>
        </w:rPr>
        <w:t xml:space="preserve">מיד </w:t>
      </w:r>
      <w:r w:rsidRPr="00FA421D">
        <w:rPr>
          <w:rFonts w:hint="cs"/>
          <w:rtl/>
        </w:rPr>
        <w:t>מקצתו מונח ברה"ר, וכשיצא כולו א"א לחייבו דמקצתו כבר היה מונח ברה"ר</w:t>
      </w:r>
      <w:r>
        <w:rPr>
          <w:rFonts w:hint="cs"/>
          <w:rtl/>
        </w:rPr>
        <w:t xml:space="preserve">, כתב </w:t>
      </w:r>
      <w:r w:rsidRPr="008D44E3">
        <w:rPr>
          <w:rStyle w:val="aff4"/>
          <w:rFonts w:hint="cs"/>
          <w:rtl/>
        </w:rPr>
        <w:t>הקה"י</w:t>
      </w:r>
      <w:r w:rsidRPr="004C5ED4">
        <w:rPr>
          <w:rStyle w:val="af2"/>
          <w:rFonts w:eastAsia="Guttman Hodes" w:hint="cs"/>
          <w:rtl/>
        </w:rPr>
        <w:t xml:space="preserve"> (סי' ו' ענף ב' או' ב' ד"ה והנה התוס') </w:t>
      </w:r>
      <w:r w:rsidRPr="00C66055">
        <w:rPr>
          <w:rFonts w:hint="cs"/>
          <w:rtl/>
        </w:rPr>
        <w:t>דס</w:t>
      </w:r>
      <w:r>
        <w:rPr>
          <w:rFonts w:hint="cs"/>
          <w:rtl/>
        </w:rPr>
        <w:t xml:space="preserve">"ל </w:t>
      </w:r>
      <w:r w:rsidRPr="008D44E3">
        <w:rPr>
          <w:rStyle w:val="aff4"/>
          <w:rFonts w:hint="cs"/>
          <w:rtl/>
        </w:rPr>
        <w:t>להריב"א</w:t>
      </w:r>
      <w:r>
        <w:rPr>
          <w:rFonts w:hint="cs"/>
          <w:rtl/>
        </w:rPr>
        <w:t xml:space="preserve"> דהא דלא אמרינן קלוטה ומהלך כעומד, היינו כשהוא עוסק במלאכה שמחייבתו אותו, ולכן בתוך העברת ד"א דהוא באמצע מעשה המלאכה לא אמרינן קלוטה ומהלך כעומד.</w:t>
      </w:r>
    </w:p>
    <w:p w14:paraId="77E7C3A0" w14:textId="77777777" w:rsidR="00C20878" w:rsidRPr="008D44E3" w:rsidRDefault="00C20878" w:rsidP="00C20878">
      <w:pPr>
        <w:pStyle w:val="a7"/>
      </w:pPr>
      <w:bookmarkStart w:id="4074" w:name="_Toc99703618"/>
      <w:r>
        <w:rPr>
          <w:rFonts w:hint="cs"/>
          <w:rtl/>
        </w:rPr>
        <w:t>בי' הגר"ח דכל הד"א ברה"ר הם מגוף המלאכה ול"ד להוצאה דרק העקירה והנחה הם המלאכה</w:t>
      </w:r>
      <w:bookmarkEnd w:id="4074"/>
    </w:p>
    <w:p w14:paraId="1148CDCF" w14:textId="77777777" w:rsidR="00C20878" w:rsidRDefault="00C20878" w:rsidP="006C4D7E">
      <w:pPr>
        <w:pStyle w:val="a3"/>
        <w:rPr>
          <w:rtl/>
        </w:rPr>
      </w:pPr>
      <w:r>
        <w:rPr>
          <w:rFonts w:hint="cs"/>
          <w:rtl/>
        </w:rPr>
        <w:t>ועיי"ש במה שהביא</w:t>
      </w:r>
      <w:r w:rsidRPr="00C66055">
        <w:rPr>
          <w:rFonts w:hint="cs"/>
          <w:b/>
          <w:bCs/>
          <w:rtl/>
        </w:rPr>
        <w:t xml:space="preserve"> הקה"י</w:t>
      </w:r>
      <w:r w:rsidRPr="00C0658F">
        <w:rPr>
          <w:rStyle w:val="af2"/>
          <w:rFonts w:eastAsiaTheme="minorEastAsia" w:hint="cs"/>
          <w:rtl/>
        </w:rPr>
        <w:t xml:space="preserve"> </w:t>
      </w:r>
      <w:r w:rsidRPr="00C0658F">
        <w:rPr>
          <w:rStyle w:val="af2"/>
          <w:rFonts w:eastAsia="Guttman Hodes" w:hint="cs"/>
          <w:rtl/>
        </w:rPr>
        <w:t xml:space="preserve">(סי' ו' ענף ב' או' ב' ד"ה והנראה) </w:t>
      </w:r>
      <w:r>
        <w:rPr>
          <w:rFonts w:hint="cs"/>
          <w:rtl/>
        </w:rPr>
        <w:t xml:space="preserve">בשם </w:t>
      </w:r>
      <w:r w:rsidRPr="008D44E3">
        <w:rPr>
          <w:rStyle w:val="aff4"/>
          <w:rFonts w:hint="cs"/>
          <w:rtl/>
        </w:rPr>
        <w:t>הגר"ח</w:t>
      </w:r>
      <w:r w:rsidRPr="004C5ED4">
        <w:rPr>
          <w:rFonts w:hint="cs"/>
          <w:rtl/>
        </w:rPr>
        <w:t xml:space="preserve"> </w:t>
      </w:r>
      <w:r>
        <w:rPr>
          <w:rFonts w:hint="cs"/>
          <w:rtl/>
        </w:rPr>
        <w:t>דביאר דבמעביר ד"א ברה"ר כל הד"א הם חלק מגוף המלאכה, ולא רק העקירה וההנחה, דהא אם היה חסר בשיעור של ד"א היה פטור, ו</w:t>
      </w:r>
      <w:r w:rsidRPr="004C5ED4">
        <w:rPr>
          <w:rFonts w:hint="cs"/>
          <w:rtl/>
        </w:rPr>
        <w:t xml:space="preserve">כתב </w:t>
      </w:r>
      <w:r w:rsidRPr="004C5ED4">
        <w:rPr>
          <w:rStyle w:val="aff4"/>
          <w:rFonts w:hint="cs"/>
          <w:rtl/>
        </w:rPr>
        <w:t>הקה"י</w:t>
      </w:r>
      <w:r w:rsidRPr="004C5ED4">
        <w:rPr>
          <w:rFonts w:hint="cs"/>
          <w:rtl/>
        </w:rPr>
        <w:t xml:space="preserve"> בשם </w:t>
      </w:r>
      <w:r w:rsidRPr="004C5ED4">
        <w:rPr>
          <w:rStyle w:val="aff4"/>
          <w:rFonts w:hint="cs"/>
          <w:rtl/>
        </w:rPr>
        <w:t>הגר"ח</w:t>
      </w:r>
      <w:r w:rsidRPr="004C5ED4">
        <w:rPr>
          <w:rFonts w:hint="cs"/>
          <w:rtl/>
        </w:rPr>
        <w:t xml:space="preserve"> לא דמי להוצאה מרשות לרשות דהמלאכה היא </w:t>
      </w:r>
      <w:r>
        <w:rPr>
          <w:rFonts w:hint="cs"/>
          <w:rtl/>
        </w:rPr>
        <w:t>ההוצאה עצמה וה</w:t>
      </w:r>
      <w:r w:rsidRPr="004C5ED4">
        <w:rPr>
          <w:rFonts w:hint="cs"/>
          <w:rtl/>
        </w:rPr>
        <w:t>עקירה ו</w:t>
      </w:r>
      <w:r>
        <w:rPr>
          <w:rFonts w:hint="cs"/>
          <w:rtl/>
        </w:rPr>
        <w:t>ה</w:t>
      </w:r>
      <w:r w:rsidRPr="004C5ED4">
        <w:rPr>
          <w:rFonts w:hint="cs"/>
          <w:rtl/>
        </w:rPr>
        <w:t>הנחה</w:t>
      </w:r>
      <w:r>
        <w:rPr>
          <w:rFonts w:hint="cs"/>
          <w:rtl/>
        </w:rPr>
        <w:t>,</w:t>
      </w:r>
      <w:r w:rsidRPr="004C5ED4">
        <w:rPr>
          <w:rFonts w:hint="cs"/>
          <w:rtl/>
        </w:rPr>
        <w:t xml:space="preserve"> אבל מה שמוליך את החפץ ברה"י עד שמוציאו וברה"ר עד שמניחו, אינו חלק מהמלאכה, עיי"ש בדבריו.</w:t>
      </w:r>
    </w:p>
    <w:p w14:paraId="310C3B44" w14:textId="77777777" w:rsidR="00C20878" w:rsidRPr="00CA13DC" w:rsidRDefault="00C20878" w:rsidP="00C20878">
      <w:pPr>
        <w:pStyle w:val="a7"/>
        <w:rPr>
          <w:rtl/>
        </w:rPr>
      </w:pPr>
    </w:p>
    <w:p w14:paraId="3D4A7AF7" w14:textId="77777777" w:rsidR="00C20878" w:rsidRPr="004C5ED4" w:rsidRDefault="00C20878" w:rsidP="00C20878">
      <w:pPr>
        <w:pStyle w:val="a7"/>
        <w:rPr>
          <w:rtl/>
        </w:rPr>
      </w:pPr>
      <w:bookmarkStart w:id="4075" w:name="_Toc99703619"/>
      <w:r>
        <w:rPr>
          <w:rFonts w:hint="cs"/>
          <w:rtl/>
        </w:rPr>
        <w:lastRenderedPageBreak/>
        <w:t>בי' הקה"י בריב"א דמהלך בד"א עוסק במלאכה עצמה אבל בזורק דרך מקו"פ אינו גוף המלאכה</w:t>
      </w:r>
      <w:bookmarkEnd w:id="4075"/>
    </w:p>
    <w:p w14:paraId="6D5C38B5" w14:textId="77777777" w:rsidR="00C20878" w:rsidRDefault="00C20878" w:rsidP="006C4D7E">
      <w:pPr>
        <w:pStyle w:val="a3"/>
        <w:rPr>
          <w:rtl/>
        </w:rPr>
      </w:pPr>
      <w:r>
        <w:rPr>
          <w:rFonts w:hint="cs"/>
          <w:rtl/>
        </w:rPr>
        <w:t xml:space="preserve">וכתב </w:t>
      </w:r>
      <w:r w:rsidRPr="007A5A7F">
        <w:rPr>
          <w:rStyle w:val="aff4"/>
          <w:rFonts w:hint="cs"/>
          <w:rtl/>
        </w:rPr>
        <w:t>הקה"י</w:t>
      </w:r>
      <w:r w:rsidRPr="00C0658F">
        <w:rPr>
          <w:rStyle w:val="af2"/>
          <w:rFonts w:eastAsia="Guttman Hodes" w:hint="cs"/>
          <w:rtl/>
        </w:rPr>
        <w:t xml:space="preserve"> (סי' ו' ענף ב' או' ב' ד"ה והנה התוס') </w:t>
      </w:r>
      <w:r>
        <w:rPr>
          <w:rFonts w:hint="cs"/>
          <w:rtl/>
        </w:rPr>
        <w:t xml:space="preserve">דלכן כ"מ דס"ל </w:t>
      </w:r>
      <w:r w:rsidRPr="007A5A7F">
        <w:rPr>
          <w:rStyle w:val="aff4"/>
          <w:rFonts w:hint="cs"/>
          <w:rtl/>
        </w:rPr>
        <w:t>להריב"א</w:t>
      </w:r>
      <w:r>
        <w:rPr>
          <w:rFonts w:hint="cs"/>
          <w:rtl/>
        </w:rPr>
        <w:t xml:space="preserve"> </w:t>
      </w:r>
      <w:r w:rsidRPr="007A5A7F">
        <w:rPr>
          <w:rStyle w:val="aff4"/>
          <w:rFonts w:hint="cs"/>
          <w:rtl/>
        </w:rPr>
        <w:t>בתוס'</w:t>
      </w:r>
      <w:r>
        <w:rPr>
          <w:rFonts w:hint="cs"/>
          <w:rtl/>
        </w:rPr>
        <w:t xml:space="preserve"> דבהעברת ד"א לא אמרינן מהלך כעומד היינו דוקא כשהוא עוסק במלאכה עצמה, אבל בזורק מרה"י לרה"ר דרך מקום פטור, דכשמעביר במקום פטור אינו עוסק בחלק מהמלאכה, לכן שייך לומר בכה"ג מהלך כעומד.</w:t>
      </w:r>
    </w:p>
    <w:p w14:paraId="05F875F0" w14:textId="77777777" w:rsidR="00C20878" w:rsidRDefault="00C20878" w:rsidP="00C20878">
      <w:pPr>
        <w:pStyle w:val="a7"/>
        <w:rPr>
          <w:rtl/>
        </w:rPr>
      </w:pPr>
      <w:bookmarkStart w:id="4076" w:name="_Toc99703620"/>
      <w:r>
        <w:rPr>
          <w:rFonts w:hint="cs"/>
          <w:rtl/>
        </w:rPr>
        <w:t>תי' הקה"י דבזורק מרה"י לרה"ר בשעת יציאתו לרה"ר עוסק במלאכה עצמה ול"א קלוטה</w:t>
      </w:r>
      <w:bookmarkEnd w:id="4076"/>
    </w:p>
    <w:p w14:paraId="27D1272B" w14:textId="3B39FA25" w:rsidR="00C20878" w:rsidRPr="005C6310" w:rsidRDefault="00C20878" w:rsidP="006C4D7E">
      <w:pPr>
        <w:pStyle w:val="a3"/>
      </w:pPr>
      <w:r>
        <w:rPr>
          <w:rFonts w:hint="cs"/>
          <w:rtl/>
        </w:rPr>
        <w:t xml:space="preserve">ולפי"ז תירץ </w:t>
      </w:r>
      <w:r w:rsidRPr="007A5A7F">
        <w:rPr>
          <w:rStyle w:val="aff4"/>
          <w:rFonts w:hint="cs"/>
          <w:rtl/>
        </w:rPr>
        <w:t>הקה"י</w:t>
      </w:r>
      <w:r>
        <w:rPr>
          <w:rFonts w:hint="cs"/>
          <w:rtl/>
        </w:rPr>
        <w:t xml:space="preserve"> את קושית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Fonts w:hint="cs"/>
          <w:rtl/>
        </w:rPr>
        <w:t xml:space="preserve"> על </w:t>
      </w:r>
      <w:r w:rsidRPr="00FA421D">
        <w:rPr>
          <w:rStyle w:val="aff4"/>
          <w:rFonts w:hint="cs"/>
          <w:rtl/>
        </w:rPr>
        <w:t xml:space="preserve">הריב"א </w:t>
      </w:r>
      <w:r>
        <w:rPr>
          <w:rFonts w:hint="cs"/>
          <w:rtl/>
        </w:rPr>
        <w:t xml:space="preserve">דבזורק מרה"י לרה"ר, לא אמרינן קלוטה באמצע הזריקה להחשיב דע"י הזריקה החפץ מקצתו מונח ברה"י ומקצתו ברה"ר, דכיון דההוצאה עצמה מרה"י לרה"ר היא גוף המלאכה, וכשזורק עוסק במלאכה עצמה, ובכה"ג לא אמרינן קלוטה לדעת </w:t>
      </w:r>
      <w:r w:rsidRPr="005F4BFA">
        <w:rPr>
          <w:rStyle w:val="aff4"/>
          <w:rFonts w:hint="cs"/>
          <w:rtl/>
        </w:rPr>
        <w:t>הריב"א בתוס'</w:t>
      </w:r>
      <w:r>
        <w:rPr>
          <w:rFonts w:hint="cs"/>
          <w:rtl/>
        </w:rPr>
        <w:t xml:space="preserve">, כמו דלא אמרינן קלוטה בתוך ד"א, אבל אחר שיצא כל החפץ לרה"ר המשך הליכתו בתוך רה"ר אינו חלק מהמלאכה, ולכן אפש"ל בזה מהלך כעומד וקלוטה, וכדביאר </w:t>
      </w:r>
      <w:r w:rsidRPr="005F4BFA">
        <w:rPr>
          <w:rStyle w:val="aff4"/>
          <w:rFonts w:hint="cs"/>
          <w:rtl/>
        </w:rPr>
        <w:t xml:space="preserve">הגר"ח </w:t>
      </w:r>
      <w:r w:rsidRPr="005F4BFA">
        <w:rPr>
          <w:rStyle w:val="af2"/>
          <w:rFonts w:eastAsia="Guttman Hodes" w:hint="cs"/>
          <w:rtl/>
        </w:rPr>
        <w:t xml:space="preserve">(עי' אות </w:t>
      </w:r>
      <w:r w:rsidRPr="005F4BFA">
        <w:rPr>
          <w:rStyle w:val="af2"/>
          <w:rFonts w:eastAsia="Guttman Hodes"/>
          <w:rtl/>
        </w:rPr>
        <w:fldChar w:fldCharType="begin"/>
      </w:r>
      <w:r w:rsidRPr="005F4BFA">
        <w:rPr>
          <w:rStyle w:val="af2"/>
          <w:rFonts w:eastAsia="Guttman Hodes"/>
          <w:rtl/>
        </w:rPr>
        <w:instrText xml:space="preserve"> </w:instrText>
      </w:r>
      <w:r w:rsidRPr="005F4BFA">
        <w:rPr>
          <w:rStyle w:val="af2"/>
          <w:rFonts w:eastAsia="Guttman Hodes" w:hint="cs"/>
        </w:rPr>
        <w:instrText>REF</w:instrText>
      </w:r>
      <w:r w:rsidRPr="005F4BFA">
        <w:rPr>
          <w:rStyle w:val="af2"/>
          <w:rFonts w:eastAsia="Guttman Hodes" w:hint="cs"/>
          <w:rtl/>
        </w:rPr>
        <w:instrText xml:space="preserve"> _</w:instrText>
      </w:r>
      <w:r w:rsidRPr="005F4BFA">
        <w:rPr>
          <w:rStyle w:val="af2"/>
          <w:rFonts w:eastAsia="Guttman Hodes" w:hint="cs"/>
        </w:rPr>
        <w:instrText>Ref97889032 \r \h</w:instrText>
      </w:r>
      <w:r w:rsidRPr="005F4BFA">
        <w:rPr>
          <w:rStyle w:val="af2"/>
          <w:rFonts w:eastAsia="Guttman Hodes"/>
          <w:rtl/>
        </w:rPr>
        <w:instrText xml:space="preserve"> </w:instrText>
      </w:r>
      <w:r w:rsidRPr="005F4BFA">
        <w:rPr>
          <w:rStyle w:val="af2"/>
          <w:rFonts w:eastAsia="Guttman Hodes"/>
          <w:rtl/>
        </w:rPr>
      </w:r>
      <w:r w:rsidRPr="005F4BFA">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sidRPr="005F4BFA">
        <w:rPr>
          <w:rStyle w:val="af2"/>
          <w:rFonts w:eastAsia="Guttman Hodes"/>
          <w:rtl/>
        </w:rPr>
        <w:fldChar w:fldCharType="end"/>
      </w:r>
      <w:r>
        <w:rPr>
          <w:rFonts w:hint="cs"/>
          <w:rtl/>
        </w:rPr>
        <w:t>.</w:t>
      </w:r>
    </w:p>
    <w:p w14:paraId="1DD87231" w14:textId="77777777" w:rsidR="00C20878" w:rsidRDefault="00C20878" w:rsidP="00C20878">
      <w:pPr>
        <w:pStyle w:val="a7"/>
      </w:pPr>
      <w:bookmarkStart w:id="4077" w:name="_Toc99703621"/>
      <w:r>
        <w:rPr>
          <w:rFonts w:hint="cs"/>
          <w:rtl/>
        </w:rPr>
        <w:t>בי' הקה"י בריב"א דבסוף הד"א אף באמה הה' עוסק במלאכה דאפשר לחייבו בלי האמה הא'</w:t>
      </w:r>
      <w:bookmarkEnd w:id="4077"/>
    </w:p>
    <w:p w14:paraId="13A185EA" w14:textId="0076CFD9" w:rsidR="00C20878" w:rsidRDefault="00C20878" w:rsidP="006C4D7E">
      <w:pPr>
        <w:pStyle w:val="a3"/>
        <w:rPr>
          <w:rtl/>
        </w:rPr>
      </w:pPr>
      <w:r>
        <w:rPr>
          <w:rFonts w:hint="cs"/>
          <w:rtl/>
        </w:rPr>
        <w:t xml:space="preserve">וכתב </w:t>
      </w:r>
      <w:r w:rsidRPr="008D44E3">
        <w:rPr>
          <w:rStyle w:val="aff4"/>
          <w:rFonts w:hint="cs"/>
          <w:rtl/>
        </w:rPr>
        <w:t>הקה"י</w:t>
      </w:r>
      <w:r w:rsidRPr="004C5ED4">
        <w:rPr>
          <w:rStyle w:val="af2"/>
          <w:rFonts w:eastAsia="Guttman Hodes" w:hint="cs"/>
          <w:rtl/>
        </w:rPr>
        <w:t xml:space="preserve"> (סי' ו' ענף ב' או' ב' ד"ה</w:t>
      </w:r>
      <w:r>
        <w:rPr>
          <w:rStyle w:val="af2"/>
          <w:rFonts w:eastAsia="Guttman Hodes" w:hint="cs"/>
          <w:rtl/>
        </w:rPr>
        <w:t xml:space="preserve"> אבל) </w:t>
      </w:r>
      <w:r>
        <w:rPr>
          <w:rFonts w:hint="cs"/>
          <w:rtl/>
        </w:rPr>
        <w:t xml:space="preserve">דמ"ש </w:t>
      </w:r>
      <w:r w:rsidRPr="005F4BFA">
        <w:rPr>
          <w:rStyle w:val="aff4"/>
          <w:rFonts w:hint="cs"/>
          <w:rtl/>
        </w:rPr>
        <w:t>הריב"א בתוס'</w:t>
      </w:r>
      <w:r>
        <w:rPr>
          <w:rFonts w:hint="cs"/>
          <w:rtl/>
        </w:rPr>
        <w:t xml:space="preserve"> </w:t>
      </w:r>
      <w:r w:rsidRPr="001B0B33">
        <w:rPr>
          <w:rStyle w:val="af2"/>
          <w:rFonts w:eastAsia="Guttman Hodes" w:hint="cs"/>
          <w:rtl/>
        </w:rPr>
        <w:t xml:space="preserve">(עי' אות </w:t>
      </w:r>
      <w:r w:rsidRPr="001B0B33">
        <w:rPr>
          <w:rStyle w:val="af2"/>
          <w:rFonts w:eastAsia="Guttman Hodes"/>
          <w:rtl/>
        </w:rPr>
        <w:fldChar w:fldCharType="begin"/>
      </w:r>
      <w:r w:rsidRPr="001B0B33">
        <w:rPr>
          <w:rStyle w:val="af2"/>
          <w:rFonts w:eastAsia="Guttman Hodes"/>
          <w:rtl/>
        </w:rPr>
        <w:instrText xml:space="preserve"> </w:instrText>
      </w:r>
      <w:r w:rsidRPr="001B0B33">
        <w:rPr>
          <w:rStyle w:val="af2"/>
          <w:rFonts w:eastAsia="Guttman Hodes" w:hint="cs"/>
        </w:rPr>
        <w:instrText>REF</w:instrText>
      </w:r>
      <w:r w:rsidRPr="001B0B33">
        <w:rPr>
          <w:rStyle w:val="af2"/>
          <w:rFonts w:eastAsia="Guttman Hodes" w:hint="cs"/>
          <w:rtl/>
        </w:rPr>
        <w:instrText xml:space="preserve"> _</w:instrText>
      </w:r>
      <w:r w:rsidRPr="001B0B33">
        <w:rPr>
          <w:rStyle w:val="af2"/>
          <w:rFonts w:eastAsia="Guttman Hodes" w:hint="cs"/>
        </w:rPr>
        <w:instrText>Ref97747157 \r \h</w:instrText>
      </w:r>
      <w:r w:rsidRPr="001B0B33">
        <w:rPr>
          <w:rStyle w:val="af2"/>
          <w:rFonts w:eastAsia="Guttman Hodes"/>
          <w:rtl/>
        </w:rPr>
        <w:instrText xml:space="preserve"> </w:instrText>
      </w:r>
      <w:r w:rsidRPr="001B0B33">
        <w:rPr>
          <w:rStyle w:val="af2"/>
          <w:rFonts w:eastAsia="Guttman Hodes"/>
          <w:rtl/>
        </w:rPr>
      </w:r>
      <w:r w:rsidRPr="001B0B33">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1B0B33">
        <w:rPr>
          <w:rStyle w:val="af2"/>
          <w:rFonts w:eastAsia="Guttman Hodes"/>
          <w:rtl/>
        </w:rPr>
        <w:fldChar w:fldCharType="end"/>
      </w:r>
      <w:r w:rsidRPr="001B0B33">
        <w:rPr>
          <w:rStyle w:val="af2"/>
          <w:rFonts w:eastAsia="Guttman Hodes" w:hint="cs"/>
          <w:rtl/>
        </w:rPr>
        <w:t xml:space="preserve"> </w:t>
      </w:r>
      <w:r>
        <w:rPr>
          <w:rFonts w:hint="cs"/>
          <w:rtl/>
        </w:rPr>
        <w:t xml:space="preserve">דבמעביר ד"א ברה"ר אפש"ל דאף לאחר הד"א לא אמרינן מהלך כעומד, הוא כיון דאף שכבר עבר את השיעור המחייב, מ"מ גם באמה החמישית עדיין חשיב שעוסק בעיקר המלאכה, דהא אפשר לחייבו גם על הד"א האחרונים בלי האמה הראשונה, וחשיב כאוכל כמה זיתים של איסור דעל כל זית וזית יש איסור והתראה דכ"א חשיב מגוף המלאכה, ולכן מספקא </w:t>
      </w:r>
      <w:r w:rsidRPr="005F4BFA">
        <w:rPr>
          <w:rStyle w:val="aff4"/>
          <w:rFonts w:hint="cs"/>
          <w:rtl/>
        </w:rPr>
        <w:t>לריב"א</w:t>
      </w:r>
      <w:r>
        <w:rPr>
          <w:rFonts w:hint="cs"/>
          <w:rtl/>
        </w:rPr>
        <w:t xml:space="preserve"> דאחר דיש הלכה דבתוך ד"א לא אמרינן קלוטה ומהלך כעומד, א"כ ה"ה אף לאחר הד"א דעדיין הוא עוסק בגוף המלאכה.</w:t>
      </w:r>
    </w:p>
    <w:p w14:paraId="369B19C1" w14:textId="77777777" w:rsidR="00C20878" w:rsidRDefault="00C20878" w:rsidP="00C20878">
      <w:pPr>
        <w:pStyle w:val="affff5"/>
        <w:rPr>
          <w:rtl/>
        </w:rPr>
      </w:pPr>
      <w:bookmarkStart w:id="4078" w:name="_Toc99703622"/>
      <w:r>
        <w:rPr>
          <w:rFonts w:hint="cs"/>
          <w:rtl/>
        </w:rPr>
        <w:t>בגדרי ההנחה במהלך כעומד וקלוטה</w:t>
      </w:r>
      <w:bookmarkEnd w:id="4078"/>
    </w:p>
    <w:p w14:paraId="7737E058" w14:textId="77777777" w:rsidR="00C20878" w:rsidRDefault="00C20878" w:rsidP="00C20878">
      <w:pPr>
        <w:pStyle w:val="1"/>
        <w:rPr>
          <w:rtl/>
        </w:rPr>
      </w:pPr>
      <w:bookmarkStart w:id="4079" w:name="_Toc99703623"/>
      <w:r>
        <w:rPr>
          <w:rFonts w:hint="cs"/>
          <w:rtl/>
        </w:rPr>
        <w:t>בי' הגרא"ל מאלין דלא מספקא לריב"א בקלוטה דאינו נח ממש</w:t>
      </w:r>
      <w:bookmarkEnd w:id="4079"/>
    </w:p>
    <w:p w14:paraId="35A68B01" w14:textId="77777777" w:rsidR="00C20878" w:rsidRDefault="00C20878" w:rsidP="00C20878">
      <w:pPr>
        <w:pStyle w:val="a7"/>
      </w:pPr>
      <w:bookmarkStart w:id="4080" w:name="_Toc99703624"/>
      <w:r>
        <w:rPr>
          <w:rFonts w:hint="cs"/>
          <w:rtl/>
        </w:rPr>
        <w:t>בי' הגרא"ל מאלין דמהלך כעומד הוי הנחה במציאות ולכן מספקא לריב"א בנח ממש בתוך ד"א</w:t>
      </w:r>
      <w:bookmarkEnd w:id="4080"/>
    </w:p>
    <w:p w14:paraId="512F62BB" w14:textId="1BC7EBD3" w:rsidR="00C20878" w:rsidRDefault="00C20878" w:rsidP="006C4D7E">
      <w:pPr>
        <w:pStyle w:val="a3"/>
        <w:rPr>
          <w:rtl/>
        </w:rPr>
      </w:pPr>
      <w:r>
        <w:rPr>
          <w:rFonts w:hint="cs"/>
          <w:rtl/>
        </w:rPr>
        <w:t xml:space="preserve">במה שהקשה </w:t>
      </w:r>
      <w:r w:rsidRPr="00163307">
        <w:rPr>
          <w:rStyle w:val="aff4"/>
          <w:rFonts w:hint="cs"/>
          <w:rtl/>
        </w:rPr>
        <w:t>המהרש"א</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דאמאי לא מספקא לריב"א גם לדעת ר"ע, דכמו דחייבה תורה במעביר ד"א ולא אמרינן קלוטה, ה"ה בעמד לפוש בתוך ד"א, כתב </w:t>
      </w:r>
      <w:r w:rsidRPr="00574D8E">
        <w:rPr>
          <w:rStyle w:val="aff4"/>
          <w:rFonts w:hint="cs"/>
          <w:rtl/>
        </w:rPr>
        <w:t xml:space="preserve">בשיעורי הגרא"ל מאלין [הנדמ"ח] </w:t>
      </w:r>
      <w:r w:rsidRPr="00700A91">
        <w:rPr>
          <w:rStyle w:val="af2"/>
          <w:rFonts w:eastAsia="Guttman Hodes" w:hint="cs"/>
          <w:rtl/>
        </w:rPr>
        <w:t>(עמ' מ"א ד"ה</w:t>
      </w:r>
      <w:r>
        <w:rPr>
          <w:rStyle w:val="af2"/>
          <w:rFonts w:eastAsia="Guttman Hodes" w:hint="cs"/>
          <w:rtl/>
        </w:rPr>
        <w:t xml:space="preserve"> בתוס' בא"ד)</w:t>
      </w:r>
      <w:r>
        <w:rPr>
          <w:rFonts w:hint="cs"/>
          <w:rtl/>
        </w:rPr>
        <w:t xml:space="preserve"> דדין מהלך כעומד לא דמי לדין קלוטה כמי שהונחה, כיון דמהלך הוא כעומד ממש ובמציאות הוי מונח, ולכן מספקא </w:t>
      </w:r>
      <w:r w:rsidRPr="00B56940">
        <w:rPr>
          <w:rStyle w:val="aff4"/>
          <w:rFonts w:hint="cs"/>
          <w:rtl/>
        </w:rPr>
        <w:t>לריב"א</w:t>
      </w:r>
      <w:r>
        <w:rPr>
          <w:rFonts w:hint="cs"/>
          <w:rtl/>
        </w:rPr>
        <w:t xml:space="preserve"> דאחר שיש הלכה דלא אמרינן מהלך כעומד בתוך ד"א, א"כ אפש"ל דאף הנחה גמורה בתוך הד"א לא הוי הנחה, כיון דבהלכה מוכח דאין דין שיעביר את כל הד"א יחד, ואף אם הייתה הנחה בתוך הד"א ג"כ אפשר לצרפם לד"א.</w:t>
      </w:r>
    </w:p>
    <w:p w14:paraId="21EB70B5" w14:textId="77777777" w:rsidR="00C20878" w:rsidRDefault="00C20878" w:rsidP="00C20878">
      <w:pPr>
        <w:pStyle w:val="a7"/>
        <w:rPr>
          <w:rtl/>
        </w:rPr>
      </w:pPr>
      <w:bookmarkStart w:id="4081" w:name="_Toc99703625"/>
      <w:r>
        <w:rPr>
          <w:rFonts w:hint="cs"/>
          <w:rtl/>
        </w:rPr>
        <w:t>בי' הגרא"ל מאלין דבקלוטה הוא דין הנחה ואינו הנחה במציאות ול"ד לנח ממש בתוך הד"א</w:t>
      </w:r>
      <w:bookmarkEnd w:id="4081"/>
    </w:p>
    <w:p w14:paraId="604FA240" w14:textId="77777777" w:rsidR="00C20878" w:rsidRDefault="00C20878" w:rsidP="006C4D7E">
      <w:pPr>
        <w:pStyle w:val="a3"/>
        <w:rPr>
          <w:rtl/>
        </w:rPr>
      </w:pPr>
      <w:r>
        <w:rPr>
          <w:rFonts w:hint="cs"/>
          <w:rtl/>
        </w:rPr>
        <w:t xml:space="preserve">אבל בדין קלוטה, כתב </w:t>
      </w:r>
      <w:r w:rsidRPr="00574D8E">
        <w:rPr>
          <w:rStyle w:val="aff4"/>
          <w:rFonts w:hint="cs"/>
          <w:rtl/>
        </w:rPr>
        <w:t>בשיעורי הגרא"ל מאלין [הנדמ"ח]</w:t>
      </w:r>
      <w:r>
        <w:rPr>
          <w:rFonts w:hint="cs"/>
          <w:rtl/>
        </w:rPr>
        <w:t xml:space="preserve"> דאין הכוונה דהחפץ ממש מונח, דאפש"ל דקלוטה הוא דין ואינו מציאות של הנחה, וא"כ אף דלא אמרינן קלוטה בתוך הד"א, מ"מ ההלכה היא רק בדין קלוטה, אבל אם הניח ממש לא הוי הנחה, דבהלכה דלא אמרינן קלוטה בתוך ד"א, לא נאמר כלל דאין דין שהד"א יהיו יחד, רק נאמר דלענין ההלכה דקלוטה לא חשיב הנחה בתוך הד"א.</w:t>
      </w:r>
    </w:p>
    <w:p w14:paraId="6A104A90" w14:textId="77777777" w:rsidR="00C20878" w:rsidRDefault="00C20878" w:rsidP="00C20878">
      <w:pPr>
        <w:pStyle w:val="1"/>
        <w:rPr>
          <w:rtl/>
        </w:rPr>
      </w:pPr>
      <w:bookmarkStart w:id="4082" w:name="_Toc99703626"/>
      <w:r>
        <w:rPr>
          <w:rFonts w:hint="cs"/>
          <w:rtl/>
        </w:rPr>
        <w:t>בי' הקה"י דמהלך כעומד הוי הנחת גופו אבל קלוטה ל"ד לגופו</w:t>
      </w:r>
      <w:bookmarkEnd w:id="4082"/>
      <w:r>
        <w:rPr>
          <w:rFonts w:hint="cs"/>
          <w:rtl/>
        </w:rPr>
        <w:t xml:space="preserve"> </w:t>
      </w:r>
    </w:p>
    <w:p w14:paraId="0E0963F0" w14:textId="77777777" w:rsidR="00C20878" w:rsidRPr="001B0B33" w:rsidRDefault="00C20878" w:rsidP="00C20878">
      <w:pPr>
        <w:pStyle w:val="a7"/>
      </w:pPr>
      <w:bookmarkStart w:id="4083" w:name="_Toc99703627"/>
      <w:r>
        <w:rPr>
          <w:rFonts w:hint="cs"/>
          <w:rtl/>
        </w:rPr>
        <w:t>בי' הקה"י דמספקא לריב"א רק בהנחת גופו במהלך כעומד אבל הנחה ממש ודאי דהוי הנחה</w:t>
      </w:r>
      <w:bookmarkEnd w:id="4083"/>
      <w:r>
        <w:rPr>
          <w:rFonts w:hint="cs"/>
          <w:rtl/>
        </w:rPr>
        <w:t xml:space="preserve"> </w:t>
      </w:r>
    </w:p>
    <w:p w14:paraId="194B97B3" w14:textId="42E53131" w:rsidR="00C20878" w:rsidRDefault="00C20878" w:rsidP="006C4D7E">
      <w:pPr>
        <w:pStyle w:val="a3"/>
        <w:rPr>
          <w:rtl/>
        </w:rPr>
      </w:pPr>
      <w:r>
        <w:rPr>
          <w:rFonts w:hint="cs"/>
          <w:rtl/>
        </w:rPr>
        <w:t xml:space="preserve">במה שהקשה </w:t>
      </w:r>
      <w:r w:rsidRPr="00163307">
        <w:rPr>
          <w:rStyle w:val="aff4"/>
          <w:rFonts w:hint="cs"/>
          <w:rtl/>
        </w:rPr>
        <w:t>המהרש"א</w:t>
      </w:r>
      <w:r w:rsidRPr="00651102">
        <w:rPr>
          <w:rStyle w:val="af2"/>
          <w:rFonts w:eastAsia="Guttman Hodes" w:hint="cs"/>
          <w:rtl/>
        </w:rPr>
        <w:t xml:space="preserve"> (עי' אות </w:t>
      </w:r>
      <w:r w:rsidRPr="00651102">
        <w:rPr>
          <w:rStyle w:val="af2"/>
          <w:rFonts w:eastAsia="Guttman Hodes"/>
          <w:rtl/>
        </w:rPr>
        <w:fldChar w:fldCharType="begin"/>
      </w:r>
      <w:r w:rsidRPr="00651102">
        <w:rPr>
          <w:rStyle w:val="af2"/>
          <w:rFonts w:eastAsia="Guttman Hodes"/>
          <w:rtl/>
        </w:rPr>
        <w:instrText xml:space="preserve"> </w:instrText>
      </w:r>
      <w:r w:rsidRPr="00651102">
        <w:rPr>
          <w:rStyle w:val="af2"/>
          <w:rFonts w:eastAsia="Guttman Hodes" w:hint="cs"/>
        </w:rPr>
        <w:instrText>REF</w:instrText>
      </w:r>
      <w:r w:rsidRPr="00651102">
        <w:rPr>
          <w:rStyle w:val="af2"/>
          <w:rFonts w:eastAsia="Guttman Hodes" w:hint="cs"/>
          <w:rtl/>
        </w:rPr>
        <w:instrText xml:space="preserve"> _</w:instrText>
      </w:r>
      <w:r w:rsidRPr="00651102">
        <w:rPr>
          <w:rStyle w:val="af2"/>
          <w:rFonts w:eastAsia="Guttman Hodes" w:hint="cs"/>
        </w:rPr>
        <w:instrText>Ref97841597 \r \h</w:instrText>
      </w:r>
      <w:r w:rsidRPr="00651102">
        <w:rPr>
          <w:rStyle w:val="af2"/>
          <w:rFonts w:eastAsia="Guttman Hodes"/>
          <w:rtl/>
        </w:rPr>
        <w:instrText xml:space="preserve"> </w:instrText>
      </w:r>
      <w:r w:rsidRPr="00651102">
        <w:rPr>
          <w:rStyle w:val="af2"/>
          <w:rFonts w:eastAsia="Guttman Hodes"/>
          <w:rtl/>
        </w:rPr>
      </w:r>
      <w:r w:rsidRPr="00651102">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51102">
        <w:rPr>
          <w:rStyle w:val="af2"/>
          <w:rFonts w:eastAsia="Guttman Hodes"/>
          <w:rtl/>
        </w:rPr>
        <w:fldChar w:fldCharType="end"/>
      </w:r>
      <w:r w:rsidRPr="00651102">
        <w:rPr>
          <w:rStyle w:val="af2"/>
          <w:rFonts w:eastAsia="Guttman Hodes" w:hint="cs"/>
          <w:rtl/>
        </w:rPr>
        <w:t xml:space="preserve"> </w:t>
      </w:r>
      <w:r>
        <w:rPr>
          <w:rFonts w:hint="cs"/>
          <w:rtl/>
        </w:rPr>
        <w:t xml:space="preserve">על ספק </w:t>
      </w:r>
      <w:r>
        <w:rPr>
          <w:rStyle w:val="aff4"/>
          <w:rFonts w:hint="cs"/>
          <w:rtl/>
        </w:rPr>
        <w:t>ה</w:t>
      </w:r>
      <w:r w:rsidRPr="00634932">
        <w:rPr>
          <w:rStyle w:val="aff4"/>
          <w:rFonts w:hint="cs"/>
          <w:rtl/>
        </w:rPr>
        <w:t>ריב"א בתוס'</w:t>
      </w:r>
      <w:r>
        <w:rPr>
          <w:rStyle w:val="aff4"/>
          <w:rFonts w:hint="cs"/>
          <w:rtl/>
        </w:rPr>
        <w:t xml:space="preserve"> </w:t>
      </w:r>
      <w:r w:rsidRPr="00CC52B6">
        <w:rPr>
          <w:rStyle w:val="af2"/>
          <w:rFonts w:eastAsia="Guttman Hodes" w:hint="cs"/>
          <w:rtl/>
        </w:rPr>
        <w:t>(</w:t>
      </w:r>
      <w:r w:rsidRPr="00055532">
        <w:rPr>
          <w:rStyle w:val="af2"/>
          <w:rFonts w:eastAsia="Guttman Hodes" w:hint="cs"/>
          <w:rtl/>
        </w:rPr>
        <w:t xml:space="preserve">עי' אות </w:t>
      </w:r>
      <w:r w:rsidRPr="00055532">
        <w:rPr>
          <w:rStyle w:val="af2"/>
          <w:rFonts w:eastAsia="Guttman Hodes"/>
          <w:rtl/>
        </w:rPr>
        <w:fldChar w:fldCharType="begin"/>
      </w:r>
      <w:r w:rsidRPr="00055532">
        <w:rPr>
          <w:rStyle w:val="af2"/>
          <w:rFonts w:eastAsia="Guttman Hodes"/>
          <w:rtl/>
        </w:rPr>
        <w:instrText xml:space="preserve"> </w:instrText>
      </w:r>
      <w:r w:rsidRPr="00055532">
        <w:rPr>
          <w:rStyle w:val="af2"/>
          <w:rFonts w:eastAsia="Guttman Hodes" w:hint="cs"/>
        </w:rPr>
        <w:instrText>REF</w:instrText>
      </w:r>
      <w:r w:rsidRPr="00055532">
        <w:rPr>
          <w:rStyle w:val="af2"/>
          <w:rFonts w:eastAsia="Guttman Hodes" w:hint="cs"/>
          <w:rtl/>
        </w:rPr>
        <w:instrText xml:space="preserve"> _</w:instrText>
      </w:r>
      <w:r w:rsidRPr="00055532">
        <w:rPr>
          <w:rStyle w:val="af2"/>
          <w:rFonts w:eastAsia="Guttman Hodes" w:hint="cs"/>
        </w:rPr>
        <w:instrText>Ref95384653 \r \h</w:instrText>
      </w:r>
      <w:r w:rsidRPr="00055532">
        <w:rPr>
          <w:rStyle w:val="af2"/>
          <w:rFonts w:eastAsia="Guttman Hodes"/>
          <w:rtl/>
        </w:rPr>
        <w:instrText xml:space="preserve"> </w:instrText>
      </w:r>
      <w:r w:rsidRPr="00055532">
        <w:rPr>
          <w:rStyle w:val="af2"/>
          <w:rFonts w:eastAsia="Guttman Hodes"/>
          <w:rtl/>
        </w:rPr>
      </w:r>
      <w:r w:rsidRPr="00055532">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sidRPr="00055532">
        <w:rPr>
          <w:rStyle w:val="af2"/>
          <w:rFonts w:eastAsia="Guttman Hodes"/>
          <w:rtl/>
        </w:rPr>
        <w:fldChar w:fldCharType="end"/>
      </w:r>
      <w:r w:rsidRPr="00CC52B6">
        <w:rPr>
          <w:rStyle w:val="af2"/>
          <w:rFonts w:eastAsia="Guttman Hodes" w:hint="cs"/>
          <w:rtl/>
        </w:rPr>
        <w:t xml:space="preserve"> </w:t>
      </w:r>
      <w:r>
        <w:rPr>
          <w:rFonts w:hint="cs"/>
          <w:rtl/>
        </w:rPr>
        <w:t xml:space="preserve">לבן עזאי דמהלך כעומד בעמד בתוך הד"א, דאמאי לא מספקא </w:t>
      </w:r>
      <w:r w:rsidRPr="001B0B33">
        <w:rPr>
          <w:rStyle w:val="aff4"/>
          <w:rFonts w:hint="cs"/>
          <w:rtl/>
        </w:rPr>
        <w:t>לריב"א</w:t>
      </w:r>
      <w:r>
        <w:rPr>
          <w:rFonts w:hint="cs"/>
          <w:rtl/>
        </w:rPr>
        <w:t xml:space="preserve"> גם לדעת ר"ע בעמד בתוך ד"א</w:t>
      </w:r>
      <w:r w:rsidRPr="006E4F08">
        <w:rPr>
          <w:rFonts w:hint="cs"/>
          <w:rtl/>
        </w:rPr>
        <w:t xml:space="preserve"> </w:t>
      </w:r>
      <w:r>
        <w:rPr>
          <w:rFonts w:hint="cs"/>
          <w:rtl/>
        </w:rPr>
        <w:t xml:space="preserve">דלא הוי הנחה, כמו דקלוטה בתוך ד"א לא הוי הנחה, 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 נסתפק)</w:t>
      </w:r>
      <w:r>
        <w:rPr>
          <w:rFonts w:hint="cs"/>
          <w:rtl/>
        </w:rPr>
        <w:t xml:space="preserve"> דאף בספק לדעת בן עזאי במהלך כעומד, הא דמספקא </w:t>
      </w:r>
      <w:r w:rsidRPr="00376640">
        <w:rPr>
          <w:rStyle w:val="aff4"/>
          <w:rFonts w:hint="cs"/>
          <w:rtl/>
        </w:rPr>
        <w:t>לריב"א</w:t>
      </w:r>
      <w:r>
        <w:rPr>
          <w:rFonts w:hint="cs"/>
          <w:rtl/>
        </w:rPr>
        <w:t xml:space="preserve"> הוא רק כשעמד לפוש בתוך הד"א, כיון דלדעת בן עזאי אף בלא העמידה לפוש חשיב שעמד מדין מהלך כעומד, אבל אם הניח על הקרקע בתוך הד"א משמע דפשיטא </w:t>
      </w:r>
      <w:r w:rsidRPr="006E4F08">
        <w:rPr>
          <w:rStyle w:val="aff4"/>
          <w:rFonts w:hint="cs"/>
          <w:rtl/>
        </w:rPr>
        <w:t>לריב"א</w:t>
      </w:r>
      <w:r>
        <w:rPr>
          <w:rFonts w:hint="cs"/>
          <w:rtl/>
        </w:rPr>
        <w:t xml:space="preserve"> דאף לדעת בן עזאי הוי הנחה בתוך הד"א ופטור, דהנחה כזו היא סוג אחר של הנחה ממהלך כעומד, וודאי דהוי הפסק במלאכה, ורק לענין עומד לפוש דההפסק הוא בעמידת גופו שייך להסתפק אי דמי למהלך כעומד דאינו הפסק בהעברת ד"א, אבל בהנחת החפץ עצמו פשיטא דהוי הנחה אף לבן עזאי.</w:t>
      </w:r>
    </w:p>
    <w:p w14:paraId="040779A2" w14:textId="77777777" w:rsidR="00C20878" w:rsidRDefault="00C20878" w:rsidP="00C20878">
      <w:pPr>
        <w:pStyle w:val="a7"/>
        <w:rPr>
          <w:rtl/>
        </w:rPr>
      </w:pPr>
      <w:bookmarkStart w:id="4084" w:name="_Toc99703628"/>
      <w:r>
        <w:rPr>
          <w:rFonts w:hint="cs"/>
          <w:rtl/>
        </w:rPr>
        <w:t>בי' הקה"י בריב"א דבקלוטה ההלכה דאינו כמונח באויר וא"א להוכיח לעמד דהוא הנחה ממש</w:t>
      </w:r>
      <w:bookmarkEnd w:id="4084"/>
    </w:p>
    <w:p w14:paraId="2DD1F9E5" w14:textId="77777777" w:rsidR="00C20878" w:rsidRDefault="00C20878" w:rsidP="006C4D7E">
      <w:pPr>
        <w:pStyle w:val="a3"/>
        <w:rPr>
          <w:rtl/>
        </w:rPr>
      </w:pPr>
      <w:r>
        <w:rPr>
          <w:rFonts w:hint="cs"/>
          <w:rtl/>
        </w:rPr>
        <w:t xml:space="preserve">וכתב </w:t>
      </w:r>
      <w:r w:rsidRPr="002E19B2">
        <w:rPr>
          <w:rStyle w:val="aff4"/>
          <w:rFonts w:hint="cs"/>
          <w:rtl/>
        </w:rPr>
        <w:t>הקה"י</w:t>
      </w:r>
      <w:r>
        <w:rPr>
          <w:rFonts w:hint="cs"/>
          <w:rtl/>
        </w:rPr>
        <w:t xml:space="preserve"> דא"כ לדעת ר"ע דאמרינן קלוטה, היינו דהחפץ שבאויר חשיב כמונח, א"א לומר דכשעמד לפוש לא הוי הנחה, דכ"מ דמצינו לר"ע דבתוך ד"א לא הוי הנחה היינו רק הנחה באויר מדין קלוטה, אבל הנחה ממש בעמד לפוש, לא דמי כלל להנחה דקלוטה והוי הנחה, ולכן לא מספקא </w:t>
      </w:r>
      <w:r w:rsidRPr="002E19B2">
        <w:rPr>
          <w:rStyle w:val="aff4"/>
          <w:rFonts w:hint="cs"/>
          <w:rtl/>
        </w:rPr>
        <w:t>לריב"א</w:t>
      </w:r>
      <w:r>
        <w:rPr>
          <w:rFonts w:hint="cs"/>
          <w:rtl/>
        </w:rPr>
        <w:t xml:space="preserve"> בעמד לפוש לדעת ר"ע.</w:t>
      </w:r>
    </w:p>
    <w:p w14:paraId="6B6C88F3" w14:textId="77777777" w:rsidR="00C20878" w:rsidRPr="006264C4" w:rsidRDefault="00C20878" w:rsidP="00C20878">
      <w:pPr>
        <w:pStyle w:val="a7"/>
        <w:rPr>
          <w:rtl/>
        </w:rPr>
      </w:pPr>
      <w:bookmarkStart w:id="4085" w:name="_Toc99703629"/>
      <w:r>
        <w:rPr>
          <w:rFonts w:hint="cs"/>
          <w:rtl/>
        </w:rPr>
        <w:t>הוכחת הקה"י דלר"ע ל"ד הנחה דקלוטה להנחה ממש מדהזורק לרה"ר אינו כמניח מקצת ברה"ר</w:t>
      </w:r>
      <w:bookmarkEnd w:id="4085"/>
    </w:p>
    <w:p w14:paraId="3DCECC69" w14:textId="3849A920" w:rsidR="00C20878" w:rsidRDefault="00C20878" w:rsidP="006C4D7E">
      <w:pPr>
        <w:pStyle w:val="a3"/>
      </w:pPr>
      <w:r>
        <w:rPr>
          <w:rFonts w:hint="cs"/>
          <w:rtl/>
        </w:rPr>
        <w:t xml:space="preserve">וכתב </w:t>
      </w:r>
      <w:r w:rsidRPr="008D44E3">
        <w:rPr>
          <w:rStyle w:val="aff4"/>
          <w:rFonts w:hint="cs"/>
          <w:rtl/>
        </w:rPr>
        <w:t>הקה"י</w:t>
      </w:r>
      <w:r w:rsidRPr="004C5ED4">
        <w:rPr>
          <w:rFonts w:hint="cs"/>
          <w:rtl/>
        </w:rPr>
        <w:t xml:space="preserve"> </w:t>
      </w:r>
      <w:r w:rsidRPr="00055532">
        <w:rPr>
          <w:rStyle w:val="af2"/>
          <w:rFonts w:eastAsia="Guttman Hodes" w:hint="cs"/>
          <w:rtl/>
        </w:rPr>
        <w:t>(סי' ו' ענף ב' או' ג' ד"ה</w:t>
      </w:r>
      <w:r>
        <w:rPr>
          <w:rStyle w:val="af2"/>
          <w:rFonts w:eastAsia="Guttman Hodes" w:hint="cs"/>
          <w:rtl/>
        </w:rPr>
        <w:t xml:space="preserve"> ונראה) </w:t>
      </w:r>
      <w:r>
        <w:rPr>
          <w:rFonts w:hint="cs"/>
          <w:rtl/>
        </w:rPr>
        <w:t xml:space="preserve">דמוכח דלדעת ר"ע יש חילוק בין הנחה דקלוטה להנחה ממש, מהא דהקשה </w:t>
      </w:r>
      <w:r w:rsidRPr="00FA421D">
        <w:rPr>
          <w:rStyle w:val="aff4"/>
          <w:rFonts w:hint="cs"/>
          <w:rtl/>
        </w:rPr>
        <w:t>הגרעק"א</w:t>
      </w:r>
      <w:r w:rsidRPr="004C5ED4">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Ref97888958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Pr>
          <w:rStyle w:val="af2"/>
          <w:rFonts w:eastAsia="Guttman Hodes"/>
          <w:rtl/>
        </w:rPr>
        <w:fldChar w:fldCharType="end"/>
      </w:r>
      <w:r>
        <w:rPr>
          <w:rFonts w:hint="cs"/>
          <w:rtl/>
        </w:rPr>
        <w:t xml:space="preserve"> דמדין קלוטה בכל זורק מרה"י לרה"ר יחשב שמקצת החפץ מונח ברה"י ומקצתו מונח ברה"ר, וכתב </w:t>
      </w:r>
      <w:r w:rsidRPr="002E19B2">
        <w:rPr>
          <w:rStyle w:val="aff4"/>
          <w:rFonts w:hint="cs"/>
          <w:rtl/>
        </w:rPr>
        <w:t>הקה"י</w:t>
      </w:r>
      <w:r>
        <w:rPr>
          <w:rFonts w:hint="cs"/>
          <w:rtl/>
        </w:rPr>
        <w:t xml:space="preserve"> דצ"ל דמהא דזורק חייב לר"ע מוכח דלא אמרינן קלוטה בכה"ג, אעפ"י דאיתא במתני' לקמן </w:t>
      </w:r>
      <w:r w:rsidRPr="00C0658F">
        <w:rPr>
          <w:rStyle w:val="af2"/>
          <w:rFonts w:eastAsia="Guttman Hodes" w:hint="cs"/>
          <w:rtl/>
        </w:rPr>
        <w:t>(צא:)</w:t>
      </w:r>
      <w:r>
        <w:rPr>
          <w:rFonts w:hint="cs"/>
          <w:rtl/>
        </w:rPr>
        <w:t xml:space="preserve"> דבמוציא קופה ונתנה על האיסקופא ומקצתה בפנים ומקצתה בחוץ פטור, ולא מצינו דר"ע מחייב בכה"ג, אלא מוכח דאעפ"י דלר"ע אמרינן קלוטה, מ"מ יש חילוק בין הנחה דקלוטה, להנחה גמורה, דרק הנחה גמורה פוטרת במונח מקצתה, אך כתב </w:t>
      </w:r>
      <w:r w:rsidRPr="006E4F08">
        <w:rPr>
          <w:rStyle w:val="aff4"/>
          <w:rFonts w:hint="cs"/>
          <w:rtl/>
        </w:rPr>
        <w:t>הקה"י</w:t>
      </w:r>
      <w:r>
        <w:rPr>
          <w:rFonts w:hint="cs"/>
          <w:rtl/>
        </w:rPr>
        <w:t xml:space="preserve"> דאפש"ל דמתני' דאיסקופא היא דלא כר"ע.</w:t>
      </w:r>
    </w:p>
    <w:p w14:paraId="4184B4FB" w14:textId="77777777" w:rsidR="00C20878" w:rsidRDefault="00C20878" w:rsidP="00C20878">
      <w:pPr>
        <w:pStyle w:val="affff5"/>
        <w:rPr>
          <w:rtl/>
        </w:rPr>
      </w:pPr>
      <w:bookmarkStart w:id="4086" w:name="_Toc99703630"/>
      <w:bookmarkStart w:id="4087" w:name="_Toc98327419"/>
      <w:bookmarkStart w:id="4088" w:name="_Toc98140157"/>
      <w:r>
        <w:rPr>
          <w:rFonts w:hint="cs"/>
          <w:rtl/>
        </w:rPr>
        <w:t>בגדר ההנחה במהלך כעומד בב' רשויות</w:t>
      </w:r>
      <w:bookmarkEnd w:id="4086"/>
    </w:p>
    <w:p w14:paraId="1B1FDD0C" w14:textId="77777777" w:rsidR="00C20878" w:rsidRDefault="00C20878" w:rsidP="00C20878">
      <w:pPr>
        <w:pStyle w:val="1"/>
        <w:rPr>
          <w:rtl/>
        </w:rPr>
      </w:pPr>
      <w:bookmarkStart w:id="4089" w:name="_Toc99703631"/>
      <w:r>
        <w:rPr>
          <w:rFonts w:hint="cs"/>
          <w:rtl/>
        </w:rPr>
        <w:t>בי' ה</w:t>
      </w:r>
      <w:bookmarkEnd w:id="4087"/>
      <w:r>
        <w:rPr>
          <w:rFonts w:hint="cs"/>
          <w:rtl/>
        </w:rPr>
        <w:t>קה"י דההנחה במהלך כעומד ברשות ולא במקום מסוים</w:t>
      </w:r>
      <w:bookmarkEnd w:id="4089"/>
    </w:p>
    <w:p w14:paraId="306FE35C" w14:textId="77777777" w:rsidR="00C20878" w:rsidRDefault="00C20878" w:rsidP="00C20878">
      <w:pPr>
        <w:pStyle w:val="a7"/>
      </w:pPr>
      <w:bookmarkStart w:id="4090" w:name="_Toc99703632"/>
      <w:r>
        <w:rPr>
          <w:rFonts w:hint="cs"/>
          <w:rtl/>
        </w:rPr>
        <w:t>בי' הקה"י בשפ"א דאי מהלך כעומד רק ביצא לרשות אחרת א"א לחייב בפסיעה אחרונה ברה"י</w:t>
      </w:r>
      <w:bookmarkEnd w:id="4090"/>
    </w:p>
    <w:p w14:paraId="4F721DA2" w14:textId="43B62071" w:rsidR="00C20878" w:rsidRDefault="00C20878" w:rsidP="006C4D7E">
      <w:pPr>
        <w:pStyle w:val="a3"/>
        <w:rPr>
          <w:rtl/>
        </w:rPr>
      </w:pPr>
      <w:bookmarkStart w:id="4091" w:name="_Ref98064015"/>
      <w:r>
        <w:rPr>
          <w:rFonts w:hint="cs"/>
          <w:rtl/>
        </w:rPr>
        <w:t xml:space="preserve">במה שהקשה </w:t>
      </w:r>
      <w:r w:rsidRPr="007E17CE">
        <w:rPr>
          <w:rStyle w:val="aff4"/>
          <w:rFonts w:hint="cs"/>
          <w:rtl/>
        </w:rPr>
        <w:t xml:space="preserve">השפת אמת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Ref98063979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Pr>
          <w:rStyle w:val="af2"/>
          <w:rFonts w:eastAsia="Guttman Hodes"/>
          <w:rtl/>
        </w:rPr>
        <w:fldChar w:fldCharType="end"/>
      </w:r>
      <w:r>
        <w:rPr>
          <w:rStyle w:val="af2"/>
          <w:rFonts w:eastAsia="Guttman Hodes" w:hint="cs"/>
          <w:rtl/>
        </w:rPr>
        <w:t xml:space="preserve"> </w:t>
      </w:r>
      <w:r>
        <w:rPr>
          <w:rFonts w:hint="cs"/>
          <w:rtl/>
        </w:rPr>
        <w:t xml:space="preserve">על דברי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ר"ן</w:t>
      </w:r>
      <w:r>
        <w:rPr>
          <w:rStyle w:val="af2"/>
          <w:rFonts w:eastAsia="Guttman Hodes" w:hint="cs"/>
          <w:rtl/>
        </w:rPr>
        <w:t xml:space="preserve">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מהלך כעומד באותה הרשות, דהא הוכיחו </w:t>
      </w:r>
      <w:r w:rsidRPr="007E17CE">
        <w:rPr>
          <w:rStyle w:val="aff4"/>
          <w:rFonts w:hint="cs"/>
          <w:rtl/>
        </w:rPr>
        <w:t>התוס'</w:t>
      </w:r>
      <w:r>
        <w:rPr>
          <w:rFonts w:hint="cs"/>
          <w:rtl/>
        </w:rPr>
        <w:t xml:space="preserve"> מהגמ' בכתובות </w:t>
      </w:r>
      <w:r w:rsidRPr="007E17CE">
        <w:rPr>
          <w:rStyle w:val="af2"/>
          <w:rFonts w:eastAsia="Guttman Hodes" w:hint="cs"/>
          <w:rtl/>
        </w:rPr>
        <w:t>(לא:)</w:t>
      </w:r>
      <w:r>
        <w:rPr>
          <w:rFonts w:hint="cs"/>
          <w:rtl/>
        </w:rPr>
        <w:t xml:space="preserve"> דמוכח דלבן עזאי בעקר ע"מ להצניע ונמלך, החיוב בהוצאה הוא בפסיעה האחרונה ברה"י, דחשיב עקירה חדשה ועליה מתחייב בהוצאה, ולא מחמת העקירה הראשונה שהגביה לפני שנמלך לצאת, וא"כ מוכח דאף באותה הרשות אמרינן מהלך כעומד, כתב </w:t>
      </w:r>
      <w:r w:rsidRPr="008D44E3">
        <w:rPr>
          <w:rStyle w:val="aff4"/>
          <w:rFonts w:hint="cs"/>
          <w:rtl/>
        </w:rPr>
        <w:t>הקה"י</w:t>
      </w:r>
      <w:r w:rsidRPr="004C5ED4">
        <w:rPr>
          <w:rFonts w:hint="cs"/>
          <w:rtl/>
        </w:rPr>
        <w:t xml:space="preserve"> </w:t>
      </w:r>
      <w:r w:rsidRPr="00055532">
        <w:rPr>
          <w:rStyle w:val="af2"/>
          <w:rFonts w:eastAsia="Guttman Hodes" w:hint="cs"/>
          <w:rtl/>
        </w:rPr>
        <w:t xml:space="preserve">(סי' ו' ענף ב' או' </w:t>
      </w:r>
      <w:r>
        <w:rPr>
          <w:rStyle w:val="af2"/>
          <w:rFonts w:eastAsia="Guttman Hodes" w:hint="cs"/>
          <w:rtl/>
        </w:rPr>
        <w:t>ד</w:t>
      </w:r>
      <w:r w:rsidRPr="00055532">
        <w:rPr>
          <w:rStyle w:val="af2"/>
          <w:rFonts w:eastAsia="Guttman Hodes" w:hint="cs"/>
          <w:rtl/>
        </w:rPr>
        <w:t xml:space="preserve">' </w:t>
      </w:r>
      <w:r>
        <w:rPr>
          <w:rStyle w:val="af2"/>
          <w:rFonts w:eastAsia="Guttman Hodes" w:hint="cs"/>
          <w:rtl/>
        </w:rPr>
        <w:t>סו</w:t>
      </w:r>
      <w:r w:rsidRPr="00055532">
        <w:rPr>
          <w:rStyle w:val="af2"/>
          <w:rFonts w:eastAsia="Guttman Hodes" w:hint="cs"/>
          <w:rtl/>
        </w:rPr>
        <w:t>ד"ה</w:t>
      </w:r>
      <w:r>
        <w:rPr>
          <w:rStyle w:val="af2"/>
          <w:rFonts w:eastAsia="Guttman Hodes" w:hint="cs"/>
          <w:rtl/>
        </w:rPr>
        <w:t xml:space="preserve"> הקשו)</w:t>
      </w:r>
      <w:r>
        <w:rPr>
          <w:rFonts w:hint="cs"/>
          <w:rtl/>
        </w:rPr>
        <w:t xml:space="preserve"> דכוונתו להקשות דאי מהלך כעומד הוא רק לאחר שיצא לרשות אחרת, א"א לחייבו בהוצאה מחמת הפסיעה האחרונה, דהא כבר עקר באותה הרשות בעקירה הראשונה.</w:t>
      </w:r>
      <w:bookmarkEnd w:id="4091"/>
    </w:p>
    <w:p w14:paraId="67E7A831" w14:textId="77777777" w:rsidR="00C20878" w:rsidRPr="00CA13DC" w:rsidRDefault="00C20878" w:rsidP="00C20878">
      <w:pPr>
        <w:pStyle w:val="a7"/>
        <w:rPr>
          <w:rtl/>
        </w:rPr>
      </w:pPr>
    </w:p>
    <w:p w14:paraId="3D2C3F8F" w14:textId="77777777" w:rsidR="00C20878" w:rsidRDefault="00C20878" w:rsidP="00C20878">
      <w:pPr>
        <w:pStyle w:val="a7"/>
      </w:pPr>
      <w:bookmarkStart w:id="4092" w:name="_Toc99703633"/>
      <w:r>
        <w:rPr>
          <w:rFonts w:hint="cs"/>
          <w:rtl/>
        </w:rPr>
        <w:lastRenderedPageBreak/>
        <w:t>בי' הקה"י במאירי ובמיוחס לר"ן דקלוטה ומהלך כעומד הוי כמונח ברשות וכ"ד הרמב"ן בקלוטה</w:t>
      </w:r>
      <w:bookmarkEnd w:id="4092"/>
    </w:p>
    <w:p w14:paraId="658F3008" w14:textId="0937D365" w:rsidR="00C20878" w:rsidRDefault="00C20878" w:rsidP="006C4D7E">
      <w:pPr>
        <w:pStyle w:val="a3"/>
        <w:rPr>
          <w:rtl/>
        </w:rPr>
      </w:pPr>
      <w:r>
        <w:rPr>
          <w:rFonts w:hint="cs"/>
          <w:rtl/>
        </w:rPr>
        <w:t xml:space="preserve">וכתב </w:t>
      </w:r>
      <w:r w:rsidRPr="008D44E3">
        <w:rPr>
          <w:rStyle w:val="aff4"/>
          <w:rFonts w:hint="cs"/>
          <w:rtl/>
        </w:rPr>
        <w:t>הקה"י</w:t>
      </w:r>
      <w:r w:rsidRPr="004C5ED4">
        <w:rPr>
          <w:rFonts w:hint="cs"/>
          <w:rtl/>
        </w:rPr>
        <w:t xml:space="preserve"> </w:t>
      </w:r>
      <w:r w:rsidRPr="00055532">
        <w:rPr>
          <w:rStyle w:val="af2"/>
          <w:rFonts w:eastAsia="Guttman Hodes" w:hint="cs"/>
          <w:rtl/>
        </w:rPr>
        <w:t xml:space="preserve">(סי' ו' ענף ב' או' </w:t>
      </w:r>
      <w:r>
        <w:rPr>
          <w:rStyle w:val="af2"/>
          <w:rFonts w:eastAsia="Guttman Hodes" w:hint="cs"/>
          <w:rtl/>
        </w:rPr>
        <w:t>ד</w:t>
      </w:r>
      <w:r w:rsidRPr="00055532">
        <w:rPr>
          <w:rStyle w:val="af2"/>
          <w:rFonts w:eastAsia="Guttman Hodes" w:hint="cs"/>
          <w:rtl/>
        </w:rPr>
        <w:t>'</w:t>
      </w:r>
      <w:r>
        <w:rPr>
          <w:rStyle w:val="af2"/>
          <w:rFonts w:eastAsia="Guttman Hodes" w:hint="cs"/>
          <w:rtl/>
        </w:rPr>
        <w:t xml:space="preserve"> ד"ה ולענ"ד) </w:t>
      </w:r>
      <w:r>
        <w:rPr>
          <w:rFonts w:hint="cs"/>
          <w:rtl/>
        </w:rPr>
        <w:t xml:space="preserve">דבעיקר דברי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קלוטה ומהלך כעומד באותה הרשות, צ"ב מהי המעלה של רשות אחרת דאמרינן בה קלוטה ומהלך כעומד, וביאר </w:t>
      </w:r>
      <w:r w:rsidRPr="00B93A19">
        <w:rPr>
          <w:rStyle w:val="aff4"/>
          <w:rFonts w:hint="cs"/>
          <w:rtl/>
        </w:rPr>
        <w:t>הקה"י</w:t>
      </w:r>
      <w:r>
        <w:rPr>
          <w:rFonts w:hint="cs"/>
          <w:rtl/>
        </w:rPr>
        <w:t xml:space="preserve"> דס"ל דגדר ההנחה בקלוטה ומהלך כעומד, אינו דחשיב כקלוט או כעומד על הקרקע שתחתיו, אלא דהוא קלוט ועומד באותה הרשות, וכמ"ש </w:t>
      </w:r>
      <w:r w:rsidRPr="00B93A19">
        <w:rPr>
          <w:rStyle w:val="aff4"/>
          <w:rFonts w:hint="cs"/>
          <w:rtl/>
        </w:rPr>
        <w:t>הרמב"ן</w:t>
      </w:r>
      <w:r>
        <w:rPr>
          <w:rFonts w:hint="cs"/>
          <w:rtl/>
        </w:rPr>
        <w:t xml:space="preserve"> </w:t>
      </w:r>
      <w:r w:rsidRPr="00212DB1">
        <w:rPr>
          <w:rStyle w:val="af2"/>
          <w:rFonts w:eastAsia="Guttman Hodes" w:hint="cs"/>
          <w:rtl/>
        </w:rPr>
        <w:t xml:space="preserve">(עי' אות </w:t>
      </w:r>
      <w:r w:rsidRPr="00212DB1">
        <w:rPr>
          <w:rStyle w:val="af2"/>
          <w:rFonts w:eastAsia="Guttman Hodes"/>
          <w:rtl/>
        </w:rPr>
        <w:fldChar w:fldCharType="begin"/>
      </w:r>
      <w:r w:rsidRPr="00212DB1">
        <w:rPr>
          <w:rStyle w:val="af2"/>
          <w:rFonts w:eastAsia="Guttman Hodes"/>
          <w:rtl/>
        </w:rPr>
        <w:instrText xml:space="preserve"> </w:instrText>
      </w:r>
      <w:r w:rsidRPr="00212DB1">
        <w:rPr>
          <w:rStyle w:val="af2"/>
          <w:rFonts w:eastAsia="Guttman Hodes" w:hint="cs"/>
        </w:rPr>
        <w:instrText>REF</w:instrText>
      </w:r>
      <w:r w:rsidRPr="00212DB1">
        <w:rPr>
          <w:rStyle w:val="af2"/>
          <w:rFonts w:eastAsia="Guttman Hodes" w:hint="cs"/>
          <w:rtl/>
        </w:rPr>
        <w:instrText xml:space="preserve"> _</w:instrText>
      </w:r>
      <w:r w:rsidRPr="00212DB1">
        <w:rPr>
          <w:rStyle w:val="af2"/>
          <w:rFonts w:eastAsia="Guttman Hodes" w:hint="cs"/>
        </w:rPr>
        <w:instrText>Ref98877651 \r \h</w:instrText>
      </w:r>
      <w:r w:rsidRPr="00212DB1">
        <w:rPr>
          <w:rStyle w:val="af2"/>
          <w:rFonts w:eastAsia="Guttman Hodes"/>
          <w:rtl/>
        </w:rPr>
        <w:instrText xml:space="preserve"> </w:instrText>
      </w:r>
      <w:r w:rsidRPr="00212DB1">
        <w:rPr>
          <w:rStyle w:val="af2"/>
          <w:rFonts w:eastAsia="Guttman Hodes"/>
          <w:rtl/>
        </w:rPr>
      </w:r>
      <w:r w:rsidRPr="00212DB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212DB1">
        <w:rPr>
          <w:rStyle w:val="af2"/>
          <w:rFonts w:eastAsia="Guttman Hodes"/>
          <w:rtl/>
        </w:rPr>
        <w:fldChar w:fldCharType="end"/>
      </w:r>
      <w:r>
        <w:rPr>
          <w:rFonts w:hint="cs"/>
          <w:rtl/>
        </w:rPr>
        <w:t xml:space="preserve"> </w:t>
      </w:r>
      <w:r w:rsidRPr="00F05CBF">
        <w:rPr>
          <w:rFonts w:hint="cs"/>
          <w:rtl/>
        </w:rPr>
        <w:t>דאמרינן קלוטה דוקא כשהחפץ נכנס לרשות אחרת דקלטוה מחיצות,</w:t>
      </w:r>
      <w:r>
        <w:rPr>
          <w:rFonts w:hint="cs"/>
          <w:rtl/>
        </w:rPr>
        <w:t xml:space="preserve"> וכתב </w:t>
      </w:r>
      <w:r w:rsidRPr="00B93A19">
        <w:rPr>
          <w:rStyle w:val="aff4"/>
          <w:rFonts w:hint="cs"/>
          <w:rtl/>
        </w:rPr>
        <w:t>הקה"י</w:t>
      </w:r>
      <w:r>
        <w:rPr>
          <w:rFonts w:hint="cs"/>
          <w:rtl/>
        </w:rPr>
        <w:t xml:space="preserve"> דאין כוונת </w:t>
      </w:r>
      <w:r w:rsidRPr="00B93A19">
        <w:rPr>
          <w:rStyle w:val="aff4"/>
          <w:rFonts w:hint="cs"/>
          <w:rtl/>
        </w:rPr>
        <w:t>הרמב"ן</w:t>
      </w:r>
      <w:r>
        <w:rPr>
          <w:rFonts w:hint="cs"/>
          <w:rtl/>
        </w:rPr>
        <w:t xml:space="preserve"> לומר דדוקא המחיצות דרה"י קולטות דהא אף ברה"ר אמרינן קלוטה, אלא דכוונת </w:t>
      </w:r>
      <w:r w:rsidRPr="00B93A19">
        <w:rPr>
          <w:rStyle w:val="aff4"/>
          <w:rFonts w:hint="cs"/>
          <w:rtl/>
        </w:rPr>
        <w:t>הרמב"ן</w:t>
      </w:r>
      <w:r>
        <w:rPr>
          <w:rFonts w:hint="cs"/>
          <w:rtl/>
        </w:rPr>
        <w:t xml:space="preserve"> לומר דהרשות קולטת.</w:t>
      </w:r>
    </w:p>
    <w:p w14:paraId="41329001" w14:textId="77777777" w:rsidR="00C20878" w:rsidRPr="00FA7BB2" w:rsidRDefault="00C20878" w:rsidP="00C20878">
      <w:pPr>
        <w:pStyle w:val="a7"/>
        <w:rPr>
          <w:rtl/>
        </w:rPr>
      </w:pPr>
      <w:bookmarkStart w:id="4093" w:name="_Toc99703634"/>
      <w:r>
        <w:rPr>
          <w:rFonts w:hint="cs"/>
          <w:rtl/>
        </w:rPr>
        <w:t>בי' הקה"י דמהלך כעומד וקלוטה ההנחה רק ברשות ולא בכל אמה שעובר דהא אינו נשאר בה</w:t>
      </w:r>
      <w:bookmarkEnd w:id="4093"/>
    </w:p>
    <w:p w14:paraId="4BCB3BD2" w14:textId="77777777" w:rsidR="00C20878" w:rsidRDefault="00C20878" w:rsidP="006C4D7E">
      <w:pPr>
        <w:pStyle w:val="a3"/>
        <w:rPr>
          <w:rtl/>
        </w:rPr>
      </w:pPr>
      <w:r>
        <w:rPr>
          <w:rFonts w:hint="cs"/>
          <w:rtl/>
        </w:rPr>
        <w:t xml:space="preserve">וביאר </w:t>
      </w:r>
      <w:r w:rsidRPr="00563A22">
        <w:rPr>
          <w:rStyle w:val="aff4"/>
          <w:rFonts w:hint="cs"/>
          <w:rtl/>
        </w:rPr>
        <w:t>הקה"י</w:t>
      </w:r>
      <w:r>
        <w:rPr>
          <w:rFonts w:hint="cs"/>
          <w:rtl/>
        </w:rPr>
        <w:t xml:space="preserve"> דכוונת </w:t>
      </w:r>
      <w:r w:rsidRPr="00563A22">
        <w:rPr>
          <w:rStyle w:val="aff4"/>
          <w:rFonts w:hint="cs"/>
          <w:rtl/>
        </w:rPr>
        <w:t>הרמב"ן</w:t>
      </w:r>
      <w:r>
        <w:rPr>
          <w:rFonts w:hint="cs"/>
          <w:rtl/>
        </w:rPr>
        <w:t xml:space="preserve"> לומר דא"א לומר דהחפץ נקלט בכל משהו שעובר עליו, וכן </w:t>
      </w:r>
      <w:r>
        <w:rPr>
          <w:rStyle w:val="aff4"/>
          <w:rFonts w:hint="cs"/>
          <w:rtl/>
        </w:rPr>
        <w:t>ל</w:t>
      </w:r>
      <w:r w:rsidRPr="007E17CE">
        <w:rPr>
          <w:rStyle w:val="aff4"/>
          <w:rFonts w:hint="cs"/>
          <w:rtl/>
        </w:rPr>
        <w:t>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Pr>
          <w:rFonts w:hint="cs"/>
          <w:rtl/>
        </w:rPr>
        <w:t>במהלך כעומד א"א לומר דבכל משהו חשיב כעומד, דהא הוא רק עובר במקום זה ומיד בורח למקום אחר, אלא מוכח דקלוטה ומהלך כעומד היינו לגבי הרשות שנמצא בתוכה, דאפש"ל דהחפץ נמצא ברשות מסויימת וזהו מקומו, אך א"א לומר דהוא נמצא בכל משהו ומשהו שעובר בו.</w:t>
      </w:r>
    </w:p>
    <w:p w14:paraId="4EC2CFBD" w14:textId="77777777" w:rsidR="00C20878" w:rsidRDefault="00C20878" w:rsidP="00C20878">
      <w:pPr>
        <w:pStyle w:val="a7"/>
        <w:rPr>
          <w:rtl/>
        </w:rPr>
      </w:pPr>
      <w:bookmarkStart w:id="4094" w:name="_Toc99703635"/>
      <w:r>
        <w:rPr>
          <w:rFonts w:hint="cs"/>
          <w:rtl/>
        </w:rPr>
        <w:t>בי' הקה"י דבד"א ברה"ר דהמלאכה כולה ברשות א' ל"ש לומר מהלך כעומד דהוא באותה רשות</w:t>
      </w:r>
      <w:bookmarkEnd w:id="4094"/>
    </w:p>
    <w:p w14:paraId="22A86772" w14:textId="77777777" w:rsidR="00C20878" w:rsidRDefault="00C20878" w:rsidP="006C4D7E">
      <w:pPr>
        <w:pStyle w:val="a3"/>
        <w:rPr>
          <w:rtl/>
        </w:rPr>
      </w:pPr>
      <w:bookmarkStart w:id="4095" w:name="_Ref99099223"/>
      <w:r>
        <w:rPr>
          <w:rFonts w:hint="cs"/>
          <w:rtl/>
        </w:rPr>
        <w:t xml:space="preserve">וביאר </w:t>
      </w:r>
      <w:r w:rsidRPr="00563A22">
        <w:rPr>
          <w:rStyle w:val="aff4"/>
          <w:rFonts w:hint="cs"/>
          <w:rtl/>
        </w:rPr>
        <w:t>הקה"י</w:t>
      </w:r>
      <w:r>
        <w:rPr>
          <w:rFonts w:hint="cs"/>
          <w:rtl/>
        </w:rPr>
        <w:t xml:space="preserve"> דלכן בהעברת ד"א דכל המלאכה היא באותה הרשות, וההנחה והעקירה אינם מרשות לרשות, אלא ממקום מסוים למקום מסוים בתוך הד"א, ולענין זה לא שייך לומר מהלך כעומד, דהחפץ יחשב כמונח בכל מקום שהאדם עבר שם בדרך הילכו.</w:t>
      </w:r>
      <w:bookmarkEnd w:id="4095"/>
    </w:p>
    <w:p w14:paraId="31953577" w14:textId="77777777" w:rsidR="00C20878" w:rsidRPr="001E4307" w:rsidRDefault="00C20878" w:rsidP="00C20878">
      <w:pPr>
        <w:pStyle w:val="a7"/>
        <w:rPr>
          <w:rtl/>
        </w:rPr>
      </w:pPr>
    </w:p>
    <w:p w14:paraId="4430E0C9" w14:textId="77777777" w:rsidR="00C20878" w:rsidRPr="00212DB1" w:rsidRDefault="00C20878" w:rsidP="00C20878">
      <w:pPr>
        <w:pStyle w:val="a7"/>
      </w:pPr>
      <w:bookmarkStart w:id="4096" w:name="_Toc99703636"/>
      <w:r>
        <w:rPr>
          <w:rFonts w:hint="cs"/>
          <w:rtl/>
        </w:rPr>
        <w:t>בי' הקה"י דבהוצאה ע"י מהלך כעומד וקלוטה החפץ כמונח ברשות הראשונה ולא במקום מסוים</w:t>
      </w:r>
      <w:bookmarkEnd w:id="4096"/>
    </w:p>
    <w:p w14:paraId="222C4E98" w14:textId="77777777" w:rsidR="00C20878" w:rsidRDefault="00C20878" w:rsidP="006C4D7E">
      <w:pPr>
        <w:pStyle w:val="a3"/>
        <w:rPr>
          <w:rtl/>
        </w:rPr>
      </w:pPr>
      <w:r>
        <w:rPr>
          <w:rFonts w:hint="cs"/>
          <w:rtl/>
        </w:rPr>
        <w:t xml:space="preserve">אבל במוציא מרשות לרשות, כתב </w:t>
      </w:r>
      <w:r w:rsidRPr="00563A22">
        <w:rPr>
          <w:rStyle w:val="aff4"/>
          <w:rFonts w:hint="cs"/>
          <w:rtl/>
        </w:rPr>
        <w:t>הקה"י</w:t>
      </w:r>
      <w:r>
        <w:rPr>
          <w:rFonts w:hint="cs"/>
          <w:rtl/>
        </w:rPr>
        <w:t xml:space="preserve"> דשפיר שייך לומר דמדין קלוטה ומהלך כעומד, חשבי בהחפץ כמונח ברשות הראשונה לפני שיצא לרשות השניה, דאף שא"א לומר שיש מקום מסוים שהחפץ קלוט בו או דחשיב דמהלך כעומד במקום מסוים באותה הרשות, אך לענין כל הרשות ודאי דאפש"ל דחשיב כקלוט ועומד בה.</w:t>
      </w:r>
    </w:p>
    <w:p w14:paraId="18CFF350" w14:textId="77777777" w:rsidR="00C20878" w:rsidRDefault="00C20878" w:rsidP="00C20878">
      <w:pPr>
        <w:pStyle w:val="a7"/>
        <w:rPr>
          <w:rtl/>
        </w:rPr>
      </w:pPr>
      <w:bookmarkStart w:id="4097" w:name="_Toc99703637"/>
      <w:r>
        <w:rPr>
          <w:rFonts w:hint="cs"/>
          <w:rtl/>
        </w:rPr>
        <w:t>תי' הקה"י דבכתובות איירי בהוצאה ואף ברשות א' אפש"ל מהלך כעומד לפני שיוצא לרה"ר</w:t>
      </w:r>
      <w:bookmarkEnd w:id="4097"/>
    </w:p>
    <w:p w14:paraId="7CB61295" w14:textId="743F86EE" w:rsidR="00C20878" w:rsidRDefault="00C20878" w:rsidP="006C4D7E">
      <w:pPr>
        <w:pStyle w:val="a3"/>
        <w:rPr>
          <w:rtl/>
        </w:rPr>
      </w:pPr>
      <w:bookmarkStart w:id="4098" w:name="_Ref99099326"/>
      <w:r>
        <w:rPr>
          <w:rFonts w:hint="cs"/>
          <w:rtl/>
        </w:rPr>
        <w:t xml:space="preserve">ולפי"ז תירץ </w:t>
      </w:r>
      <w:r w:rsidRPr="008D44E3">
        <w:rPr>
          <w:rStyle w:val="aff4"/>
          <w:rFonts w:hint="cs"/>
          <w:rtl/>
        </w:rPr>
        <w:t>הקה"י</w:t>
      </w:r>
      <w:r w:rsidRPr="004C5ED4">
        <w:rPr>
          <w:rFonts w:hint="cs"/>
          <w:rtl/>
        </w:rPr>
        <w:t xml:space="preserve"> </w:t>
      </w:r>
      <w:r w:rsidRPr="00055532">
        <w:rPr>
          <w:rStyle w:val="af2"/>
          <w:rFonts w:eastAsia="Guttman Hodes" w:hint="cs"/>
          <w:rtl/>
        </w:rPr>
        <w:t xml:space="preserve">(סי' ו' ענף ב' או' </w:t>
      </w:r>
      <w:r>
        <w:rPr>
          <w:rStyle w:val="af2"/>
          <w:rFonts w:eastAsia="Guttman Hodes" w:hint="cs"/>
          <w:rtl/>
        </w:rPr>
        <w:t>ד</w:t>
      </w:r>
      <w:r w:rsidRPr="00055532">
        <w:rPr>
          <w:rStyle w:val="af2"/>
          <w:rFonts w:eastAsia="Guttman Hodes" w:hint="cs"/>
          <w:rtl/>
        </w:rPr>
        <w:t>'</w:t>
      </w:r>
      <w:r>
        <w:rPr>
          <w:rStyle w:val="af2"/>
          <w:rFonts w:eastAsia="Guttman Hodes" w:hint="cs"/>
          <w:rtl/>
        </w:rPr>
        <w:t xml:space="preserve"> ד"ה ועפ"ז) </w:t>
      </w:r>
      <w:r>
        <w:rPr>
          <w:rFonts w:hint="cs"/>
          <w:rtl/>
        </w:rPr>
        <w:t xml:space="preserve">את קושית </w:t>
      </w:r>
      <w:r w:rsidRPr="007E17CE">
        <w:rPr>
          <w:rStyle w:val="aff4"/>
          <w:rFonts w:hint="cs"/>
          <w:rtl/>
        </w:rPr>
        <w:t xml:space="preserve">השפת אמת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Ref98063979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Pr>
          <w:rStyle w:val="af2"/>
          <w:rFonts w:eastAsia="Guttman Hodes"/>
          <w:rtl/>
        </w:rPr>
        <w:fldChar w:fldCharType="end"/>
      </w:r>
      <w:r>
        <w:rPr>
          <w:rStyle w:val="af2"/>
          <w:rFonts w:eastAsia="Guttman Hodes" w:hint="cs"/>
          <w:rtl/>
        </w:rPr>
        <w:t xml:space="preserve"> </w:t>
      </w:r>
      <w:r>
        <w:rPr>
          <w:rFonts w:hint="cs"/>
          <w:rtl/>
        </w:rPr>
        <w:t>מהגמ' בכתובות דכיון שהוציא מרה"י לרה"ר שייך לומר מהלך כעומד בפסיעה האחרונה ברה"י, אעפ"י שכבר עשה עקירה באותה הרשות כשהגביה ע"מ להצניע, מ"מ לענין ההוצאה לרה"ר דהיא רשות אחרת אמרינן דכ"ז שהאדם הולך עם החפץ ברה"י הוא נמצא ברה"י, ורק ברגע האחרון שהיה ברה"י חשיב שעקר ממנו מדין מהלך כעומד, וא"כ אף שאין מקום מסוים בתוך רה"י שאפש"ל דעקר ממנו לאחר שנמלך להוציא, מ"מ א"צ שיעקור ממקום מסוים, אלא שיעקור מהרשות של רה"י, ולכן אף שכבר עקר ברה"י כשהגביה ע"מ להצניע, שייך לומר דבאותה רשות עקר עקירה נוספת לאחר שנמלך, דהיא עקירה מהרשות לפני שיצא לרה"ר.</w:t>
      </w:r>
      <w:bookmarkEnd w:id="4098"/>
    </w:p>
    <w:p w14:paraId="6FF3EC1E" w14:textId="77777777" w:rsidR="00C20878" w:rsidRDefault="00C20878" w:rsidP="00C20878">
      <w:pPr>
        <w:pStyle w:val="a7"/>
        <w:rPr>
          <w:rtl/>
        </w:rPr>
      </w:pPr>
      <w:bookmarkStart w:id="4099" w:name="_Toc99703638"/>
      <w:r>
        <w:rPr>
          <w:rFonts w:hint="cs"/>
          <w:rtl/>
        </w:rPr>
        <w:t>בי' הקה"י דבד"א ברה"ר ל"ש מהלך כעומד דהמלאכה היא ממקום מסוים ומהלך כעומד ברשות</w:t>
      </w:r>
      <w:bookmarkEnd w:id="4099"/>
    </w:p>
    <w:p w14:paraId="7BB61CD4" w14:textId="5B8ABBBE" w:rsidR="00C20878" w:rsidRDefault="00C20878" w:rsidP="006C4D7E">
      <w:pPr>
        <w:pStyle w:val="a3"/>
        <w:rPr>
          <w:rtl/>
        </w:rPr>
      </w:pPr>
      <w:bookmarkStart w:id="4100" w:name="_Ref99099354"/>
      <w:r>
        <w:rPr>
          <w:rFonts w:hint="cs"/>
          <w:rtl/>
        </w:rPr>
        <w:t xml:space="preserve">אבל במעביר ד"א ברה"ר, כתב </w:t>
      </w:r>
      <w:r w:rsidRPr="00563A22">
        <w:rPr>
          <w:rStyle w:val="aff4"/>
          <w:rFonts w:hint="cs"/>
          <w:rtl/>
        </w:rPr>
        <w:t>הקה"י</w:t>
      </w:r>
      <w:r>
        <w:rPr>
          <w:rFonts w:hint="cs"/>
          <w:rtl/>
        </w:rPr>
        <w:t xml:space="preserve"> דלא אמרינן דמהלך כעומד חשיב כהפסקה במלאכה, דאעפ"י דחשיב שעומד ברה"ר, מ"מ עמידתו באותה הרשות היא בכלל המלאכה, דהחיוב בהעברת ד"א הוא במה שמעביר ממקום מסוים למקום אחר בתוך רה"ר, ולענין מקום מסוים בתוך אותה הרשות לא שייך לומר מהלך כעומד, וכדביאר </w:t>
      </w:r>
      <w:r w:rsidRPr="00563A22">
        <w:rPr>
          <w:rStyle w:val="aff4"/>
          <w:rFonts w:hint="cs"/>
          <w:rtl/>
        </w:rPr>
        <w:t>הקה"י</w:t>
      </w:r>
      <w:r>
        <w:rPr>
          <w:rFonts w:hint="cs"/>
          <w:rtl/>
        </w:rPr>
        <w:t xml:space="preserve"> </w:t>
      </w:r>
      <w:r w:rsidRPr="0074776D">
        <w:rPr>
          <w:rStyle w:val="af2"/>
          <w:rFonts w:eastAsia="Guttman Hodes" w:hint="cs"/>
          <w:rtl/>
        </w:rPr>
        <w:t xml:space="preserve">(עי' אות </w:t>
      </w:r>
      <w:r w:rsidRPr="0074776D">
        <w:rPr>
          <w:rStyle w:val="af2"/>
          <w:rFonts w:eastAsia="Guttman Hodes"/>
          <w:rtl/>
        </w:rPr>
        <w:fldChar w:fldCharType="begin"/>
      </w:r>
      <w:r w:rsidRPr="0074776D">
        <w:rPr>
          <w:rStyle w:val="af2"/>
          <w:rFonts w:eastAsia="Guttman Hodes"/>
          <w:rtl/>
        </w:rPr>
        <w:instrText xml:space="preserve"> </w:instrText>
      </w:r>
      <w:r w:rsidRPr="0074776D">
        <w:rPr>
          <w:rStyle w:val="af2"/>
          <w:rFonts w:eastAsia="Guttman Hodes" w:hint="cs"/>
        </w:rPr>
        <w:instrText>REF</w:instrText>
      </w:r>
      <w:r w:rsidRPr="0074776D">
        <w:rPr>
          <w:rStyle w:val="af2"/>
          <w:rFonts w:eastAsia="Guttman Hodes" w:hint="cs"/>
          <w:rtl/>
        </w:rPr>
        <w:instrText xml:space="preserve"> _</w:instrText>
      </w:r>
      <w:r w:rsidRPr="0074776D">
        <w:rPr>
          <w:rStyle w:val="af2"/>
          <w:rFonts w:eastAsia="Guttman Hodes" w:hint="cs"/>
        </w:rPr>
        <w:instrText>Ref99099223 \r \h</w:instrText>
      </w:r>
      <w:r w:rsidRPr="0074776D">
        <w:rPr>
          <w:rStyle w:val="af2"/>
          <w:rFonts w:eastAsia="Guttman Hodes"/>
          <w:rtl/>
        </w:rPr>
        <w:instrText xml:space="preserve"> </w:instrText>
      </w:r>
      <w:r w:rsidRPr="0074776D">
        <w:rPr>
          <w:rStyle w:val="af2"/>
          <w:rFonts w:eastAsia="Guttman Hodes"/>
          <w:rtl/>
        </w:rPr>
      </w:r>
      <w:r w:rsidRPr="0074776D">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74776D">
        <w:rPr>
          <w:rStyle w:val="af2"/>
          <w:rFonts w:eastAsia="Guttman Hodes"/>
          <w:rtl/>
        </w:rPr>
        <w:fldChar w:fldCharType="end"/>
      </w:r>
      <w:r>
        <w:rPr>
          <w:rFonts w:hint="cs"/>
          <w:rtl/>
        </w:rPr>
        <w:t xml:space="preserve"> דא"א לומר דבכל משהו חשיב כעומד, דהא הוא רק עובר במקום זה ומיד בורח למקום אחר, ומהלך כעומד לא חשיב כעומד במקום מסוים באותה הרשות, וכתב </w:t>
      </w:r>
      <w:r w:rsidRPr="006504DC">
        <w:rPr>
          <w:rStyle w:val="aff4"/>
          <w:rFonts w:hint="cs"/>
          <w:rtl/>
        </w:rPr>
        <w:t>הקה"י</w:t>
      </w:r>
      <w:r>
        <w:rPr>
          <w:rFonts w:hint="cs"/>
          <w:rtl/>
        </w:rPr>
        <w:t xml:space="preserve"> דזו כוונת </w:t>
      </w:r>
      <w:r w:rsidRPr="007E17CE">
        <w:rPr>
          <w:rStyle w:val="aff4"/>
          <w:rFonts w:hint="cs"/>
          <w:rtl/>
        </w:rPr>
        <w:t>המאירי</w:t>
      </w:r>
      <w:r>
        <w:rPr>
          <w:rFonts w:hint="cs"/>
          <w:rtl/>
        </w:rPr>
        <w:t xml:space="preserve"> </w:t>
      </w:r>
      <w:r w:rsidRPr="007E17CE">
        <w:rPr>
          <w:rStyle w:val="aff4"/>
          <w:rFonts w:hint="cs"/>
          <w:rtl/>
        </w:rPr>
        <w:t>ו</w:t>
      </w:r>
      <w:r>
        <w:rPr>
          <w:rStyle w:val="aff4"/>
          <w:rFonts w:hint="cs"/>
          <w:rtl/>
        </w:rPr>
        <w:t>המיוחסים ל</w:t>
      </w:r>
      <w:r w:rsidRPr="007E17CE">
        <w:rPr>
          <w:rStyle w:val="aff4"/>
          <w:rFonts w:hint="cs"/>
          <w:rtl/>
        </w:rPr>
        <w:t xml:space="preserve">ר"ן </w:t>
      </w:r>
      <w:r w:rsidRPr="00D46271">
        <w:rPr>
          <w:rStyle w:val="af2"/>
          <w:rFonts w:eastAsia="Guttman Hodes" w:hint="cs"/>
          <w:rtl/>
        </w:rPr>
        <w:t xml:space="preserve">(עי' אות </w:t>
      </w:r>
      <w:r w:rsidRPr="00D46271">
        <w:rPr>
          <w:rStyle w:val="af2"/>
          <w:rFonts w:eastAsia="Guttman Hodes"/>
          <w:rtl/>
        </w:rPr>
        <w:fldChar w:fldCharType="begin"/>
      </w:r>
      <w:r w:rsidRPr="00D46271">
        <w:rPr>
          <w:rStyle w:val="af2"/>
          <w:rFonts w:eastAsia="Guttman Hodes"/>
          <w:rtl/>
        </w:rPr>
        <w:instrText xml:space="preserve"> </w:instrText>
      </w:r>
      <w:r w:rsidRPr="00D46271">
        <w:rPr>
          <w:rStyle w:val="af2"/>
          <w:rFonts w:eastAsia="Guttman Hodes" w:hint="cs"/>
        </w:rPr>
        <w:instrText>REF</w:instrText>
      </w:r>
      <w:r w:rsidRPr="00D46271">
        <w:rPr>
          <w:rStyle w:val="af2"/>
          <w:rFonts w:eastAsia="Guttman Hodes" w:hint="cs"/>
          <w:rtl/>
        </w:rPr>
        <w:instrText xml:space="preserve"> _</w:instrText>
      </w:r>
      <w:r w:rsidRPr="00D46271">
        <w:rPr>
          <w:rStyle w:val="af2"/>
          <w:rFonts w:eastAsia="Guttman Hodes" w:hint="cs"/>
        </w:rPr>
        <w:instrText>Ref97753960 \r \h</w:instrText>
      </w:r>
      <w:r w:rsidRPr="00D46271">
        <w:rPr>
          <w:rStyle w:val="af2"/>
          <w:rFonts w:eastAsia="Guttman Hodes"/>
          <w:rtl/>
        </w:rPr>
        <w:instrText xml:space="preserve"> </w:instrText>
      </w:r>
      <w:r w:rsidRPr="00D46271">
        <w:rPr>
          <w:rStyle w:val="af2"/>
          <w:rFonts w:eastAsia="Guttman Hodes"/>
          <w:rtl/>
        </w:rPr>
      </w:r>
      <w:r w:rsidRPr="00D46271">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46271">
        <w:rPr>
          <w:rStyle w:val="af2"/>
          <w:rFonts w:eastAsia="Guttman Hodes"/>
          <w:rtl/>
        </w:rPr>
        <w:fldChar w:fldCharType="end"/>
      </w:r>
      <w:r>
        <w:rPr>
          <w:rFonts w:hint="cs"/>
          <w:rtl/>
        </w:rPr>
        <w:t xml:space="preserve"> דלא אמרינן מהלך כעומד באותה הרשות.</w:t>
      </w:r>
      <w:bookmarkEnd w:id="4100"/>
    </w:p>
    <w:p w14:paraId="147CDA71" w14:textId="77777777" w:rsidR="00C20878" w:rsidRPr="00EC5A3E" w:rsidRDefault="00C20878" w:rsidP="00C20878">
      <w:pPr>
        <w:pStyle w:val="a7"/>
        <w:rPr>
          <w:rtl/>
        </w:rPr>
      </w:pPr>
      <w:bookmarkStart w:id="4101" w:name="_Toc99703639"/>
      <w:r>
        <w:rPr>
          <w:rFonts w:hint="cs"/>
          <w:rtl/>
        </w:rPr>
        <w:t>בי' הקה"י דאף במהלך כעומד לפני חשיב שהוציא ואח"כ עקר כבר כ"כ הראב"ד בעקירת רשות</w:t>
      </w:r>
      <w:bookmarkEnd w:id="4101"/>
    </w:p>
    <w:p w14:paraId="14D4EA69" w14:textId="77777777" w:rsidR="00C20878" w:rsidRDefault="00C20878" w:rsidP="006C4D7E">
      <w:pPr>
        <w:pStyle w:val="a3"/>
        <w:rPr>
          <w:rtl/>
        </w:rPr>
      </w:pPr>
      <w:r>
        <w:rPr>
          <w:rFonts w:hint="cs"/>
          <w:rtl/>
        </w:rPr>
        <w:t xml:space="preserve">אך הקשה </w:t>
      </w:r>
      <w:r w:rsidRPr="008D44E3">
        <w:rPr>
          <w:rStyle w:val="aff4"/>
          <w:rFonts w:hint="cs"/>
          <w:rtl/>
        </w:rPr>
        <w:t>הקה"י</w:t>
      </w:r>
      <w:r w:rsidRPr="004C5ED4">
        <w:rPr>
          <w:rFonts w:hint="cs"/>
          <w:rtl/>
        </w:rPr>
        <w:t xml:space="preserve"> </w:t>
      </w:r>
      <w:r w:rsidRPr="00642684">
        <w:rPr>
          <w:rStyle w:val="af2"/>
          <w:rFonts w:eastAsia="Guttman Hodes" w:hint="cs"/>
          <w:rtl/>
        </w:rPr>
        <w:t>(סי' ו' ענף ב' או' ד' ד"ה ואין)</w:t>
      </w:r>
      <w:r>
        <w:rPr>
          <w:rFonts w:hint="cs"/>
          <w:rtl/>
        </w:rPr>
        <w:t xml:space="preserve"> דאי מהלך כעומד חשיב עקירה רק בשעה שמוציא, א"כ ההוצאה היא לפני ההעקירה, דהעקירה היא מהרשות, ואי"ז סדר המלאכה דבתחילה עוקר ואח"כ מוציא, ותירץ </w:t>
      </w:r>
      <w:r w:rsidRPr="0074776D">
        <w:rPr>
          <w:rStyle w:val="aff4"/>
          <w:rFonts w:hint="cs"/>
          <w:rtl/>
        </w:rPr>
        <w:t>הקה"י</w:t>
      </w:r>
      <w:r>
        <w:rPr>
          <w:rFonts w:hint="cs"/>
          <w:rtl/>
        </w:rPr>
        <w:t xml:space="preserve"> דכן מצינו בדברי </w:t>
      </w:r>
      <w:r w:rsidRPr="00100298">
        <w:rPr>
          <w:rStyle w:val="aff4"/>
          <w:rFonts w:hint="cs"/>
          <w:rtl/>
        </w:rPr>
        <w:t>הרמב"ן</w:t>
      </w:r>
      <w:r>
        <w:rPr>
          <w:rFonts w:hint="cs"/>
          <w:rtl/>
        </w:rPr>
        <w:t xml:space="preserve"> </w:t>
      </w:r>
      <w:r w:rsidRPr="00100298">
        <w:rPr>
          <w:rStyle w:val="aff4"/>
          <w:rFonts w:hint="cs"/>
          <w:rtl/>
        </w:rPr>
        <w:t>לקמן</w:t>
      </w:r>
      <w:r>
        <w:rPr>
          <w:rFonts w:hint="cs"/>
          <w:rtl/>
        </w:rPr>
        <w:t xml:space="preserve"> </w:t>
      </w:r>
      <w:r w:rsidRPr="00430030">
        <w:rPr>
          <w:rStyle w:val="af2"/>
          <w:rFonts w:eastAsia="Guttman Hodes" w:hint="cs"/>
          <w:rtl/>
        </w:rPr>
        <w:t>(ח: ד"ה האי)</w:t>
      </w:r>
      <w:r>
        <w:rPr>
          <w:rFonts w:hint="cs"/>
          <w:rtl/>
        </w:rPr>
        <w:t xml:space="preserve"> </w:t>
      </w:r>
      <w:r w:rsidRPr="00100298">
        <w:rPr>
          <w:rStyle w:val="aff4"/>
          <w:rFonts w:hint="cs"/>
          <w:rtl/>
        </w:rPr>
        <w:t>ובכתובות</w:t>
      </w:r>
      <w:r>
        <w:rPr>
          <w:rFonts w:hint="cs"/>
          <w:rtl/>
        </w:rPr>
        <w:t xml:space="preserve"> </w:t>
      </w:r>
      <w:r w:rsidRPr="00430030">
        <w:rPr>
          <w:rStyle w:val="af2"/>
          <w:rFonts w:eastAsia="Guttman Hodes" w:hint="cs"/>
          <w:rtl/>
        </w:rPr>
        <w:t>(לא. ד"ה היה, הובא בסימן ג' אות פ"ז)</w:t>
      </w:r>
      <w:r>
        <w:rPr>
          <w:rFonts w:hint="cs"/>
          <w:rtl/>
        </w:rPr>
        <w:t xml:space="preserve"> בשם </w:t>
      </w:r>
      <w:r w:rsidRPr="00100298">
        <w:rPr>
          <w:rStyle w:val="aff4"/>
          <w:rFonts w:hint="cs"/>
          <w:rtl/>
        </w:rPr>
        <w:t>הראב"ד</w:t>
      </w:r>
      <w:r>
        <w:rPr>
          <w:rFonts w:hint="cs"/>
          <w:rtl/>
        </w:rPr>
        <w:t xml:space="preserve"> דבהוצאה מרשות לרשות, סגי בעקירת הרשות בכדי לחייב, וא"צ עקירה שיגביה מהקרקע, וחייב אף במגרר, ומבואר דאף באופן שהעקירה היא בשעת ההוצאה, מ"מ חשיבא עקירה וחייב עליה.</w:t>
      </w:r>
      <w:bookmarkEnd w:id="4029"/>
      <w:bookmarkEnd w:id="4030"/>
      <w:bookmarkEnd w:id="4088"/>
    </w:p>
    <w:p w14:paraId="47316AF4" w14:textId="77777777" w:rsidR="00C20878" w:rsidRPr="0074776D" w:rsidRDefault="00C20878" w:rsidP="006C4D7E">
      <w:pPr>
        <w:pStyle w:val="a3"/>
        <w:rPr>
          <w:rtl/>
        </w:rPr>
        <w:sectPr w:rsidR="00C20878" w:rsidRPr="0074776D" w:rsidSect="005049E2">
          <w:type w:val="continuous"/>
          <w:pgSz w:w="11906" w:h="16838"/>
          <w:pgMar w:top="720" w:right="720" w:bottom="720" w:left="720" w:header="283" w:footer="283" w:gutter="0"/>
          <w:cols w:num="2" w:space="567"/>
          <w:titlePg/>
          <w:bidi/>
          <w:rtlGutter/>
          <w:docGrid w:linePitch="299"/>
        </w:sectPr>
      </w:pPr>
    </w:p>
    <w:p w14:paraId="4F13BE5D" w14:textId="77777777" w:rsidR="00810CD9" w:rsidRDefault="00810CD9" w:rsidP="006C4D7E">
      <w:pPr>
        <w:pStyle w:val="a3"/>
        <w:numPr>
          <w:ilvl w:val="0"/>
          <w:numId w:val="0"/>
        </w:numPr>
        <w:rPr>
          <w:rtl/>
        </w:rPr>
        <w:sectPr w:rsidR="00810CD9" w:rsidSect="005049E2">
          <w:type w:val="continuous"/>
          <w:pgSz w:w="11906" w:h="16838"/>
          <w:pgMar w:top="720" w:right="720" w:bottom="720" w:left="720" w:header="283" w:footer="283" w:gutter="0"/>
          <w:cols w:num="2" w:space="567"/>
          <w:titlePg/>
          <w:bidi/>
          <w:rtlGutter/>
          <w:docGrid w:linePitch="299"/>
        </w:sectPr>
      </w:pPr>
    </w:p>
    <w:p w14:paraId="0FBA95C5" w14:textId="77777777" w:rsidR="001320DD" w:rsidRDefault="001320DD" w:rsidP="001320DD">
      <w:pPr>
        <w:pStyle w:val="af9"/>
        <w:rPr>
          <w:rtl/>
        </w:rPr>
      </w:pPr>
      <w:bookmarkStart w:id="4102" w:name="_Toc163335436"/>
      <w:bookmarkStart w:id="4103" w:name="_Hlk102982200"/>
      <w:r w:rsidRPr="00A97FAF">
        <w:rPr>
          <w:rFonts w:hint="cs"/>
          <w:rtl/>
        </w:rPr>
        <w:lastRenderedPageBreak/>
        <w:t>סימן</w:t>
      </w:r>
      <w:r>
        <w:rPr>
          <w:rFonts w:hint="cs"/>
          <w:rtl/>
        </w:rPr>
        <w:t xml:space="preserve"> י"א</w:t>
      </w:r>
      <w:bookmarkEnd w:id="4102"/>
    </w:p>
    <w:p w14:paraId="04104FDB" w14:textId="77777777" w:rsidR="001320DD" w:rsidRDefault="001320DD" w:rsidP="001320DD">
      <w:pPr>
        <w:pStyle w:val="af9"/>
        <w:rPr>
          <w:rtl/>
        </w:rPr>
      </w:pPr>
      <w:bookmarkStart w:id="4104" w:name="_Toc163335437"/>
      <w:r>
        <w:rPr>
          <w:rFonts w:hint="cs"/>
          <w:rtl/>
        </w:rPr>
        <w:t>סוגיא דכוורת (א')</w:t>
      </w:r>
      <w:bookmarkEnd w:id="4104"/>
    </w:p>
    <w:p w14:paraId="00D43B43" w14:textId="77777777" w:rsidR="001320DD" w:rsidRPr="00A14355" w:rsidRDefault="001320DD" w:rsidP="001320DD">
      <w:pPr>
        <w:pStyle w:val="af9"/>
        <w:rPr>
          <w:rtl/>
        </w:rPr>
      </w:pPr>
      <w:bookmarkStart w:id="4105" w:name="_Toc102906888"/>
      <w:bookmarkStart w:id="4106" w:name="_Toc163335438"/>
      <w:r w:rsidRPr="001B6193">
        <w:rPr>
          <w:rtl/>
        </w:rPr>
        <w:t>בביאור</w:t>
      </w:r>
      <w:r>
        <w:rPr>
          <w:rFonts w:hint="cs"/>
          <w:rtl/>
        </w:rPr>
        <w:t xml:space="preserve"> פטור זורק כוורת לרה"ר ובדין זורק כרמלית ובדין קרקע רה"ר שתחתיה</w:t>
      </w:r>
      <w:bookmarkEnd w:id="4105"/>
      <w:bookmarkEnd w:id="4106"/>
      <w:r>
        <w:rPr>
          <w:rFonts w:hint="cs"/>
          <w:rtl/>
        </w:rPr>
        <w:t xml:space="preserve"> </w:t>
      </w:r>
    </w:p>
    <w:bookmarkEnd w:id="4103"/>
    <w:p w14:paraId="68F21D61" w14:textId="77777777" w:rsidR="001320DD" w:rsidRDefault="001320DD" w:rsidP="001320DD">
      <w:pPr>
        <w:pStyle w:val="affff4"/>
        <w:rPr>
          <w:rtl/>
        </w:rPr>
        <w:sectPr w:rsidR="001320DD" w:rsidSect="003251C1">
          <w:headerReference w:type="even" r:id="rId138"/>
          <w:headerReference w:type="default" r:id="rId139"/>
          <w:footerReference w:type="even" r:id="rId140"/>
          <w:footerReference w:type="default" r:id="rId141"/>
          <w:headerReference w:type="first" r:id="rId142"/>
          <w:footerReference w:type="first" r:id="rId143"/>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2B5DFA3E" w14:textId="77777777" w:rsidR="001320DD" w:rsidRDefault="001320DD" w:rsidP="001320DD">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03198952" w:history="1">
        <w:r w:rsidRPr="006A66A0">
          <w:rPr>
            <w:rStyle w:val="Hyperlink"/>
            <w:rtl/>
          </w:rPr>
          <w:t>בי' רש"י דבמשכן לא זרקו רשויות</w:t>
        </w:r>
      </w:hyperlink>
    </w:p>
    <w:p w14:paraId="4F55DFF5" w14:textId="77777777" w:rsidR="001320DD" w:rsidRDefault="007A7AE6" w:rsidP="001320DD">
      <w:pPr>
        <w:pStyle w:val="affff4"/>
        <w:rPr>
          <w:rFonts w:eastAsiaTheme="minorEastAsia" w:cstheme="minorBidi"/>
          <w:i/>
          <w:iCs/>
          <w:noProof/>
          <w:sz w:val="22"/>
          <w:szCs w:val="22"/>
          <w:rtl/>
        </w:rPr>
      </w:pPr>
      <w:hyperlink w:anchor="_Toc103198953" w:history="1">
        <w:r w:rsidR="001320DD" w:rsidRPr="006A66A0">
          <w:rPr>
            <w:rStyle w:val="Hyperlink"/>
            <w:noProof/>
            <w:rtl/>
          </w:rPr>
          <w:t>בי' רש"י דהפטור בכוורת דהיא רשות ולא זרקו רשויות במשכן</w:t>
        </w:r>
      </w:hyperlink>
    </w:p>
    <w:p w14:paraId="2C7DA620" w14:textId="77777777" w:rsidR="001320DD" w:rsidRPr="00250BE6" w:rsidRDefault="007A7AE6" w:rsidP="00D46E8C">
      <w:pPr>
        <w:pStyle w:val="a1"/>
        <w:rPr>
          <w:rFonts w:eastAsiaTheme="minorEastAsia" w:cstheme="minorBidi"/>
          <w:sz w:val="22"/>
          <w:szCs w:val="22"/>
          <w:rtl/>
        </w:rPr>
      </w:pPr>
      <w:hyperlink w:anchor="_Toc103198954" w:history="1">
        <w:r w:rsidR="001320DD" w:rsidRPr="006A66A0">
          <w:rPr>
            <w:rStyle w:val="Hyperlink"/>
            <w:rtl/>
          </w:rPr>
          <w:t>בי' רש"י דהפטור בכוורת דהיא רשות לעצמה וילפי' זריקה ממשכן ולא זרקו רשויות במשכן</w:t>
        </w:r>
      </w:hyperlink>
    </w:p>
    <w:p w14:paraId="6B5AF795" w14:textId="77777777" w:rsidR="001320DD" w:rsidRDefault="007A7AE6" w:rsidP="00D46E8C">
      <w:pPr>
        <w:pStyle w:val="a1"/>
        <w:rPr>
          <w:rFonts w:eastAsiaTheme="minorEastAsia" w:cstheme="minorBidi"/>
          <w:sz w:val="22"/>
          <w:szCs w:val="22"/>
          <w:rtl/>
        </w:rPr>
      </w:pPr>
      <w:hyperlink w:anchor="_Toc103198955" w:history="1">
        <w:r w:rsidR="001320DD" w:rsidRPr="006A66A0">
          <w:rPr>
            <w:rStyle w:val="Hyperlink"/>
            <w:rtl/>
          </w:rPr>
          <w:t>בי' רבינו יהונתן דהזורק כוורת ד"א ברה"ר פטור דילפי' מזריקה במשכן דזרקו כלי ולא רשות</w:t>
        </w:r>
      </w:hyperlink>
    </w:p>
    <w:p w14:paraId="1BD906CB" w14:textId="77777777" w:rsidR="001320DD" w:rsidRDefault="007A7AE6" w:rsidP="001320DD">
      <w:pPr>
        <w:pStyle w:val="affff4"/>
        <w:rPr>
          <w:rFonts w:eastAsiaTheme="minorEastAsia" w:cstheme="minorBidi"/>
          <w:i/>
          <w:iCs/>
          <w:noProof/>
          <w:sz w:val="22"/>
          <w:szCs w:val="22"/>
          <w:rtl/>
        </w:rPr>
      </w:pPr>
      <w:hyperlink w:anchor="_Toc103198956" w:history="1">
        <w:r w:rsidR="001320DD" w:rsidRPr="006A66A0">
          <w:rPr>
            <w:rStyle w:val="Hyperlink"/>
            <w:noProof/>
            <w:rtl/>
          </w:rPr>
          <w:t>קו' הראשונים על רש"י דלמסקנא לקמן לא ילפי' זריקה ממשכן</w:t>
        </w:r>
      </w:hyperlink>
    </w:p>
    <w:p w14:paraId="6FE6505E" w14:textId="77777777" w:rsidR="001320DD" w:rsidRDefault="007A7AE6" w:rsidP="00D46E8C">
      <w:pPr>
        <w:pStyle w:val="a1"/>
        <w:rPr>
          <w:rFonts w:eastAsiaTheme="minorEastAsia" w:cstheme="minorBidi"/>
          <w:sz w:val="22"/>
          <w:szCs w:val="22"/>
          <w:rtl/>
        </w:rPr>
      </w:pPr>
      <w:hyperlink w:anchor="_Toc103198957" w:history="1">
        <w:r w:rsidR="001320DD" w:rsidRPr="006A66A0">
          <w:rPr>
            <w:rStyle w:val="Hyperlink"/>
            <w:rtl/>
          </w:rPr>
          <w:t>קו' התורא"ש והריטב"א והגרעק"א דלמסקנא לקמן ילפי' זריקה מהלמ"מ ולא ילפי' לה ממשכן</w:t>
        </w:r>
      </w:hyperlink>
    </w:p>
    <w:p w14:paraId="71A60FF2" w14:textId="77777777" w:rsidR="001320DD" w:rsidRDefault="007A7AE6" w:rsidP="00D46E8C">
      <w:pPr>
        <w:pStyle w:val="a1"/>
        <w:rPr>
          <w:rFonts w:eastAsiaTheme="minorEastAsia" w:cstheme="minorBidi"/>
          <w:sz w:val="22"/>
          <w:szCs w:val="22"/>
          <w:rtl/>
        </w:rPr>
      </w:pPr>
      <w:hyperlink w:anchor="_Toc103198958" w:history="1">
        <w:r w:rsidR="001320DD" w:rsidRPr="006A66A0">
          <w:rPr>
            <w:rStyle w:val="Hyperlink"/>
            <w:rtl/>
          </w:rPr>
          <w:t>קו' התורא"ש דאי החיוב בזריקה הוא דומיא דמשכן הזורק אוכלין ומשקין יפטר דלא היה במשכן</w:t>
        </w:r>
      </w:hyperlink>
    </w:p>
    <w:p w14:paraId="0ABEA30A" w14:textId="77777777" w:rsidR="001320DD" w:rsidRDefault="007A7AE6" w:rsidP="00D46E8C">
      <w:pPr>
        <w:pStyle w:val="a1"/>
        <w:rPr>
          <w:rFonts w:eastAsiaTheme="minorEastAsia" w:cstheme="minorBidi"/>
          <w:sz w:val="22"/>
          <w:szCs w:val="22"/>
          <w:rtl/>
        </w:rPr>
      </w:pPr>
      <w:hyperlink w:anchor="_Toc103198959" w:history="1">
        <w:r w:rsidR="001320DD" w:rsidRPr="006A66A0">
          <w:rPr>
            <w:rStyle w:val="Hyperlink"/>
            <w:rtl/>
          </w:rPr>
          <w:t>תי' הריטב"א דרש"י ביאר במסקנת הגמ' לקמן דילפי' מההלכתא דזריקה היא תולדה כירושלמי</w:t>
        </w:r>
      </w:hyperlink>
    </w:p>
    <w:p w14:paraId="4E816E4E" w14:textId="77777777" w:rsidR="001320DD" w:rsidRDefault="007A7AE6" w:rsidP="00D46E8C">
      <w:pPr>
        <w:pStyle w:val="a1"/>
        <w:rPr>
          <w:rFonts w:eastAsiaTheme="minorEastAsia" w:cstheme="minorBidi"/>
          <w:sz w:val="22"/>
          <w:szCs w:val="22"/>
          <w:rtl/>
        </w:rPr>
      </w:pPr>
      <w:hyperlink w:anchor="_Toc103198960" w:history="1">
        <w:r w:rsidR="001320DD" w:rsidRPr="006A66A0">
          <w:rPr>
            <w:rStyle w:val="Hyperlink"/>
            <w:rtl/>
          </w:rPr>
          <w:t>דחיית הריטב"א דלרש"י הפטור בכוורת הוא רק בד"א ברה"ר ובאביי משמע מרה"י לרה"ר</w:t>
        </w:r>
      </w:hyperlink>
    </w:p>
    <w:p w14:paraId="56717E9A" w14:textId="77777777" w:rsidR="001320DD" w:rsidRDefault="007A7AE6" w:rsidP="00D46E8C">
      <w:pPr>
        <w:pStyle w:val="a1"/>
        <w:rPr>
          <w:rFonts w:eastAsiaTheme="minorEastAsia" w:cstheme="minorBidi"/>
          <w:sz w:val="22"/>
          <w:szCs w:val="22"/>
          <w:rtl/>
        </w:rPr>
      </w:pPr>
      <w:hyperlink w:anchor="_Toc103198961" w:history="1">
        <w:r w:rsidR="001320DD" w:rsidRPr="006A66A0">
          <w:rPr>
            <w:rStyle w:val="Hyperlink"/>
            <w:rtl/>
          </w:rPr>
          <w:t>בי' החת"ס ברש"י דילפי' מההלכה לחייב בזריקה כעין המלאכות שהיו במשכן שלא היו ברשויות</w:t>
        </w:r>
      </w:hyperlink>
    </w:p>
    <w:p w14:paraId="5B12B2BC" w14:textId="77777777" w:rsidR="001320DD" w:rsidRDefault="007A7AE6" w:rsidP="00D46E8C">
      <w:pPr>
        <w:pStyle w:val="a1"/>
        <w:rPr>
          <w:rFonts w:eastAsiaTheme="minorEastAsia" w:cstheme="minorBidi"/>
          <w:sz w:val="22"/>
          <w:szCs w:val="22"/>
          <w:rtl/>
        </w:rPr>
      </w:pPr>
      <w:hyperlink w:anchor="_Toc103198962" w:history="1">
        <w:r w:rsidR="001320DD" w:rsidRPr="006A66A0">
          <w:rPr>
            <w:rStyle w:val="Hyperlink"/>
            <w:rtl/>
          </w:rPr>
          <w:t>בי' החת"ס ברש"י דבתחילה זרקו במשכן וקו' הגמ' לקמן על הילפו' דאיירי בימים שלא זרקו</w:t>
        </w:r>
      </w:hyperlink>
    </w:p>
    <w:p w14:paraId="775FB980" w14:textId="77777777" w:rsidR="001320DD" w:rsidRDefault="007A7AE6" w:rsidP="00D46E8C">
      <w:pPr>
        <w:pStyle w:val="a1"/>
        <w:rPr>
          <w:rFonts w:eastAsiaTheme="minorEastAsia" w:cstheme="minorBidi"/>
          <w:sz w:val="22"/>
          <w:szCs w:val="22"/>
          <w:rtl/>
        </w:rPr>
      </w:pPr>
      <w:hyperlink w:anchor="_Toc103198963" w:history="1">
        <w:r w:rsidR="001320DD" w:rsidRPr="006A66A0">
          <w:rPr>
            <w:rStyle w:val="Hyperlink"/>
            <w:rtl/>
          </w:rPr>
          <w:t>בי' החת"ס דגמרי' מהלכתא שהייתה מלאכת זריקה במשכן אף דלא הוצרכו לזריקת מחטין</w:t>
        </w:r>
      </w:hyperlink>
    </w:p>
    <w:p w14:paraId="2E5C5039" w14:textId="77777777" w:rsidR="001320DD" w:rsidRDefault="007A7AE6" w:rsidP="001320DD">
      <w:pPr>
        <w:pStyle w:val="affff4"/>
        <w:rPr>
          <w:rFonts w:eastAsiaTheme="minorEastAsia" w:cstheme="minorBidi"/>
          <w:i/>
          <w:iCs/>
          <w:noProof/>
          <w:sz w:val="22"/>
          <w:szCs w:val="22"/>
          <w:rtl/>
        </w:rPr>
      </w:pPr>
      <w:hyperlink w:anchor="_Toc103198964" w:history="1">
        <w:r w:rsidR="001320DD" w:rsidRPr="006A66A0">
          <w:rPr>
            <w:rStyle w:val="Hyperlink"/>
            <w:noProof/>
            <w:rtl/>
          </w:rPr>
          <w:t>קו' התו"י אמאי לא ילפי' הוצאת רשות מארון ומזבח במשכן</w:t>
        </w:r>
      </w:hyperlink>
    </w:p>
    <w:p w14:paraId="267E63C4" w14:textId="77777777" w:rsidR="001320DD" w:rsidRDefault="007A7AE6" w:rsidP="00D46E8C">
      <w:pPr>
        <w:pStyle w:val="a1"/>
        <w:rPr>
          <w:rFonts w:eastAsiaTheme="minorEastAsia" w:cstheme="minorBidi"/>
          <w:sz w:val="22"/>
          <w:szCs w:val="22"/>
          <w:rtl/>
        </w:rPr>
      </w:pPr>
      <w:hyperlink w:anchor="_Toc103198965" w:history="1">
        <w:r w:rsidR="001320DD" w:rsidRPr="006A66A0">
          <w:rPr>
            <w:rStyle w:val="Hyperlink"/>
            <w:rtl/>
          </w:rPr>
          <w:t>קו' התו"י על רש"י דמצינו הוצאת רשויות במשכן בהוצאת הארון והמזבחות</w:t>
        </w:r>
      </w:hyperlink>
    </w:p>
    <w:p w14:paraId="59C60D80" w14:textId="77777777" w:rsidR="001320DD" w:rsidRDefault="007A7AE6" w:rsidP="00D46E8C">
      <w:pPr>
        <w:pStyle w:val="a1"/>
        <w:rPr>
          <w:rFonts w:eastAsiaTheme="minorEastAsia" w:cstheme="minorBidi"/>
          <w:sz w:val="22"/>
          <w:szCs w:val="22"/>
          <w:rtl/>
        </w:rPr>
      </w:pPr>
      <w:hyperlink w:anchor="_Toc103198966" w:history="1">
        <w:r w:rsidR="001320DD" w:rsidRPr="006A66A0">
          <w:rPr>
            <w:rStyle w:val="Hyperlink"/>
            <w:rtl/>
          </w:rPr>
          <w:t>בי' החת"ס בקושית התו"י דכיון דמצינו העברת רשויות במשכן א"כ ההלכה לזריקה אף ברשויות</w:t>
        </w:r>
      </w:hyperlink>
    </w:p>
    <w:p w14:paraId="1E00C34A" w14:textId="77777777" w:rsidR="001320DD" w:rsidRDefault="007A7AE6" w:rsidP="00D46E8C">
      <w:pPr>
        <w:pStyle w:val="a1"/>
        <w:rPr>
          <w:rFonts w:eastAsiaTheme="minorEastAsia" w:cstheme="minorBidi"/>
          <w:sz w:val="22"/>
          <w:szCs w:val="22"/>
          <w:rtl/>
        </w:rPr>
      </w:pPr>
      <w:hyperlink w:anchor="_Toc103198967" w:history="1">
        <w:r w:rsidR="001320DD" w:rsidRPr="006A66A0">
          <w:rPr>
            <w:rStyle w:val="Hyperlink"/>
            <w:rtl/>
          </w:rPr>
          <w:t>בי' הגר"נ אדלר בתו"י דמהוצאה ילפי' זריקה וקו' החת"ס דבמשכן הוא מרה"ר לרה"ר דרך רה"י</w:t>
        </w:r>
      </w:hyperlink>
    </w:p>
    <w:p w14:paraId="1E50B4EB" w14:textId="77777777" w:rsidR="001320DD" w:rsidRDefault="007A7AE6" w:rsidP="00D46E8C">
      <w:pPr>
        <w:pStyle w:val="a1"/>
        <w:rPr>
          <w:rFonts w:eastAsiaTheme="minorEastAsia" w:cstheme="minorBidi"/>
          <w:sz w:val="22"/>
          <w:szCs w:val="22"/>
          <w:rtl/>
        </w:rPr>
      </w:pPr>
      <w:hyperlink w:anchor="_Toc103198968" w:history="1">
        <w:r w:rsidR="001320DD" w:rsidRPr="006A66A0">
          <w:rPr>
            <w:rStyle w:val="Hyperlink"/>
            <w:rtl/>
          </w:rPr>
          <w:t>תי' החת"ס דארון ומזבח היו למעלה מי' ולא ילפי' מינייהו או שהיו כבדים ובטל מהם שם כלי</w:t>
        </w:r>
      </w:hyperlink>
    </w:p>
    <w:p w14:paraId="19395658" w14:textId="77777777" w:rsidR="001320DD" w:rsidRDefault="007A7AE6" w:rsidP="001320DD">
      <w:pPr>
        <w:pStyle w:val="affff4"/>
        <w:rPr>
          <w:rFonts w:eastAsiaTheme="minorEastAsia" w:cstheme="minorBidi"/>
          <w:i/>
          <w:iCs/>
          <w:noProof/>
          <w:sz w:val="22"/>
          <w:szCs w:val="22"/>
          <w:rtl/>
        </w:rPr>
      </w:pPr>
      <w:hyperlink w:anchor="_Toc103198969" w:history="1">
        <w:r w:rsidR="001320DD" w:rsidRPr="006A66A0">
          <w:rPr>
            <w:rStyle w:val="Hyperlink"/>
            <w:noProof/>
            <w:rtl/>
          </w:rPr>
          <w:t>בי' הרי"ד דרק זורק רשות פטור אבל מעביר רשות חייב כמשכן</w:t>
        </w:r>
      </w:hyperlink>
    </w:p>
    <w:p w14:paraId="47B21F92" w14:textId="77777777" w:rsidR="001320DD" w:rsidRDefault="007A7AE6" w:rsidP="00D46E8C">
      <w:pPr>
        <w:pStyle w:val="a1"/>
        <w:rPr>
          <w:rFonts w:eastAsiaTheme="minorEastAsia" w:cstheme="minorBidi"/>
          <w:sz w:val="22"/>
          <w:szCs w:val="22"/>
          <w:rtl/>
        </w:rPr>
      </w:pPr>
      <w:hyperlink w:anchor="_Toc103198970" w:history="1">
        <w:r w:rsidR="001320DD" w:rsidRPr="006A66A0">
          <w:rPr>
            <w:rStyle w:val="Hyperlink"/>
            <w:rtl/>
          </w:rPr>
          <w:t>תי' הפסקי הרי"ד דהפטור בכוורת הוא רק בזריקה דהא העברת רשויות ילפי' מארון ומזבח</w:t>
        </w:r>
      </w:hyperlink>
    </w:p>
    <w:p w14:paraId="17720752" w14:textId="77777777" w:rsidR="001320DD" w:rsidRDefault="007A7AE6" w:rsidP="00D46E8C">
      <w:pPr>
        <w:pStyle w:val="a1"/>
        <w:rPr>
          <w:rFonts w:eastAsiaTheme="minorEastAsia" w:cstheme="minorBidi"/>
          <w:sz w:val="22"/>
          <w:szCs w:val="22"/>
          <w:rtl/>
        </w:rPr>
      </w:pPr>
      <w:hyperlink w:anchor="_Toc103198971" w:history="1">
        <w:r w:rsidR="001320DD" w:rsidRPr="006A66A0">
          <w:rPr>
            <w:rStyle w:val="Hyperlink"/>
            <w:rtl/>
          </w:rPr>
          <w:t>בי' המאירי בשם מקצת גאוני ספרד דגרסינן בדברי רש"י דהפטור בכוורת בזורק ולא במעביר</w:t>
        </w:r>
      </w:hyperlink>
    </w:p>
    <w:p w14:paraId="0C8FA21E" w14:textId="77777777" w:rsidR="001320DD" w:rsidRDefault="007A7AE6" w:rsidP="00D46E8C">
      <w:pPr>
        <w:pStyle w:val="a1"/>
        <w:rPr>
          <w:rFonts w:eastAsiaTheme="minorEastAsia" w:cstheme="minorBidi"/>
          <w:sz w:val="22"/>
          <w:szCs w:val="22"/>
          <w:rtl/>
        </w:rPr>
      </w:pPr>
      <w:hyperlink w:anchor="_Toc103198972" w:history="1">
        <w:r w:rsidR="001320DD" w:rsidRPr="006A66A0">
          <w:rPr>
            <w:rStyle w:val="Hyperlink"/>
            <w:rtl/>
          </w:rPr>
          <w:t>בי' הר"מ קזיס ברי"ד דבמעביר כוורת חייב דבשעת ההנחה הוי רה"ר ורק אח"כ בטל שם רה"ר</w:t>
        </w:r>
      </w:hyperlink>
    </w:p>
    <w:p w14:paraId="7D4B1DC1" w14:textId="77777777" w:rsidR="001320DD" w:rsidRDefault="007A7AE6" w:rsidP="00D46E8C">
      <w:pPr>
        <w:pStyle w:val="a1"/>
        <w:rPr>
          <w:rFonts w:eastAsiaTheme="minorEastAsia" w:cstheme="minorBidi"/>
          <w:sz w:val="22"/>
          <w:szCs w:val="22"/>
          <w:rtl/>
        </w:rPr>
      </w:pPr>
      <w:hyperlink w:anchor="_Toc103198973" w:history="1">
        <w:r w:rsidR="001320DD" w:rsidRPr="006A66A0">
          <w:rPr>
            <w:rStyle w:val="Hyperlink"/>
            <w:rtl/>
          </w:rPr>
          <w:t>בי' התוספת שבת במג"א דהמעביר ברה"ר עגלה שהיא רשות בפנ"ע פטור כדין זורק כוורת</w:t>
        </w:r>
      </w:hyperlink>
    </w:p>
    <w:p w14:paraId="45C1728B" w14:textId="77777777" w:rsidR="001320DD" w:rsidRDefault="007A7AE6" w:rsidP="00D46E8C">
      <w:pPr>
        <w:pStyle w:val="a1"/>
        <w:rPr>
          <w:rFonts w:eastAsiaTheme="minorEastAsia" w:cstheme="minorBidi"/>
          <w:sz w:val="22"/>
          <w:szCs w:val="22"/>
          <w:rtl/>
        </w:rPr>
      </w:pPr>
      <w:hyperlink w:anchor="_Toc103198974" w:history="1">
        <w:r w:rsidR="001320DD" w:rsidRPr="006A66A0">
          <w:rPr>
            <w:rStyle w:val="Hyperlink"/>
            <w:rtl/>
          </w:rPr>
          <w:t>דחיית המקו"ח דמוכח ברבא דהפטור בכוורת הוא רק בזורק אבל מעביר חייב כמשא בני קהת</w:t>
        </w:r>
      </w:hyperlink>
    </w:p>
    <w:p w14:paraId="29541B09" w14:textId="77777777" w:rsidR="001320DD" w:rsidRDefault="007A7AE6" w:rsidP="00D46E8C">
      <w:pPr>
        <w:pStyle w:val="a1"/>
        <w:rPr>
          <w:rFonts w:eastAsiaTheme="minorEastAsia" w:cstheme="minorBidi"/>
          <w:sz w:val="22"/>
          <w:szCs w:val="22"/>
          <w:rtl/>
        </w:rPr>
      </w:pPr>
      <w:hyperlink w:anchor="_Toc103198975" w:history="1">
        <w:r w:rsidR="001320DD" w:rsidRPr="006A66A0">
          <w:rPr>
            <w:rStyle w:val="Hyperlink"/>
            <w:rtl/>
          </w:rPr>
          <w:t>דחיית הרש"ש דהא דלא ילפי' זורק ממעביר הוא רק למעלה מי' דהאדם עצמו נמצא בתוך י'</w:t>
        </w:r>
      </w:hyperlink>
    </w:p>
    <w:p w14:paraId="1A9DE843" w14:textId="77777777" w:rsidR="001320DD" w:rsidRDefault="007A7AE6" w:rsidP="00D46E8C">
      <w:pPr>
        <w:pStyle w:val="a1"/>
        <w:rPr>
          <w:rFonts w:eastAsiaTheme="minorEastAsia" w:cstheme="minorBidi"/>
          <w:sz w:val="22"/>
          <w:szCs w:val="22"/>
          <w:rtl/>
        </w:rPr>
      </w:pPr>
      <w:hyperlink w:anchor="_Toc103198976" w:history="1">
        <w:r w:rsidR="001320DD" w:rsidRPr="006A66A0">
          <w:rPr>
            <w:rStyle w:val="Hyperlink"/>
            <w:rtl/>
          </w:rPr>
          <w:t>בי' התוצ"ח דלרש"י דרק בזריקה פטור מבו' דנקט אביי זורק אבל לתוס' ק' דהול"ל אב דהוצאה</w:t>
        </w:r>
      </w:hyperlink>
    </w:p>
    <w:p w14:paraId="36E40A76" w14:textId="77777777" w:rsidR="001320DD" w:rsidRDefault="007A7AE6" w:rsidP="00D46E8C">
      <w:pPr>
        <w:pStyle w:val="a1"/>
        <w:rPr>
          <w:rFonts w:eastAsiaTheme="minorEastAsia" w:cstheme="minorBidi"/>
          <w:sz w:val="22"/>
          <w:szCs w:val="22"/>
          <w:rtl/>
        </w:rPr>
      </w:pPr>
      <w:hyperlink w:anchor="_Toc103198977" w:history="1">
        <w:r w:rsidR="001320DD" w:rsidRPr="006A66A0">
          <w:rPr>
            <w:rStyle w:val="Hyperlink"/>
            <w:rtl/>
          </w:rPr>
          <w:t>בי' התוצ"ח במאירי דאף לתוס' הפטור בכוורת רק בזורק דמעביר לרה"י דרך רה"ר חייב</w:t>
        </w:r>
      </w:hyperlink>
    </w:p>
    <w:p w14:paraId="65722C94" w14:textId="77777777" w:rsidR="001320DD" w:rsidRDefault="007A7AE6" w:rsidP="00D46E8C">
      <w:pPr>
        <w:pStyle w:val="a1"/>
        <w:rPr>
          <w:rFonts w:eastAsiaTheme="minorEastAsia" w:cstheme="minorBidi"/>
          <w:sz w:val="22"/>
          <w:szCs w:val="22"/>
          <w:rtl/>
        </w:rPr>
      </w:pPr>
      <w:hyperlink w:anchor="_Toc103198978" w:history="1">
        <w:r w:rsidR="001320DD" w:rsidRPr="006A66A0">
          <w:rPr>
            <w:rStyle w:val="Hyperlink"/>
            <w:rtl/>
          </w:rPr>
          <w:t>בי' התוצ"ח בתו"י דאחר דמצינו הוצאת רשויות במשכן ה"ה בזריקה דחייב דהיא תולדת הוצאה</w:t>
        </w:r>
      </w:hyperlink>
    </w:p>
    <w:p w14:paraId="68251031" w14:textId="77777777" w:rsidR="001320DD" w:rsidRDefault="007A7AE6" w:rsidP="00D46E8C">
      <w:pPr>
        <w:pStyle w:val="a1"/>
        <w:rPr>
          <w:rFonts w:eastAsiaTheme="minorEastAsia" w:cstheme="minorBidi"/>
          <w:sz w:val="22"/>
          <w:szCs w:val="22"/>
          <w:rtl/>
        </w:rPr>
      </w:pPr>
      <w:hyperlink w:anchor="_Toc103198979" w:history="1">
        <w:r w:rsidR="001320DD" w:rsidRPr="006A66A0">
          <w:rPr>
            <w:rStyle w:val="Hyperlink"/>
            <w:rtl/>
          </w:rPr>
          <w:t>בי' התוצ"ח ברש"י דאף דזריקה תולדת הוצאה מ"מ לא מצינו זריקה מרה"י לרה"י דרך רה"ר</w:t>
        </w:r>
      </w:hyperlink>
    </w:p>
    <w:p w14:paraId="70EB0D40" w14:textId="77777777" w:rsidR="001320DD" w:rsidRDefault="007A7AE6" w:rsidP="001320DD">
      <w:pPr>
        <w:pStyle w:val="affff4"/>
        <w:rPr>
          <w:rFonts w:eastAsiaTheme="minorEastAsia" w:cstheme="minorBidi"/>
          <w:i/>
          <w:iCs/>
          <w:noProof/>
          <w:sz w:val="22"/>
          <w:szCs w:val="22"/>
          <w:rtl/>
        </w:rPr>
      </w:pPr>
      <w:hyperlink w:anchor="_Toc103198980" w:history="1">
        <w:r w:rsidR="001320DD" w:rsidRPr="006A66A0">
          <w:rPr>
            <w:rStyle w:val="Hyperlink"/>
            <w:noProof/>
            <w:rtl/>
          </w:rPr>
          <w:t>קו' החת"ס והמחה"ש דבקרשים ועגלות היה הוצאת רשות</w:t>
        </w:r>
      </w:hyperlink>
    </w:p>
    <w:p w14:paraId="04684E35" w14:textId="77777777" w:rsidR="001320DD" w:rsidRDefault="007A7AE6" w:rsidP="00D46E8C">
      <w:pPr>
        <w:pStyle w:val="a1"/>
        <w:rPr>
          <w:rFonts w:eastAsiaTheme="minorEastAsia" w:cstheme="minorBidi"/>
          <w:sz w:val="22"/>
          <w:szCs w:val="22"/>
          <w:rtl/>
        </w:rPr>
      </w:pPr>
      <w:hyperlink w:anchor="_Toc103198981" w:history="1">
        <w:r w:rsidR="001320DD" w:rsidRPr="006A66A0">
          <w:rPr>
            <w:rStyle w:val="Hyperlink"/>
            <w:rtl/>
          </w:rPr>
          <w:t>קו' החת"ס על רש"י דבמשכן הוציאו את הקרשים שגבוהים י' ורחבים ד' ומהם ילפי' הוצאה</w:t>
        </w:r>
      </w:hyperlink>
    </w:p>
    <w:p w14:paraId="308D07C5" w14:textId="77777777" w:rsidR="001320DD" w:rsidRDefault="007A7AE6" w:rsidP="00D46E8C">
      <w:pPr>
        <w:pStyle w:val="a1"/>
        <w:rPr>
          <w:rFonts w:eastAsiaTheme="minorEastAsia" w:cstheme="minorBidi"/>
          <w:sz w:val="22"/>
          <w:szCs w:val="22"/>
          <w:rtl/>
        </w:rPr>
      </w:pPr>
      <w:hyperlink w:anchor="_Toc103198982" w:history="1">
        <w:r w:rsidR="001320DD" w:rsidRPr="006A66A0">
          <w:rPr>
            <w:rStyle w:val="Hyperlink"/>
            <w:rtl/>
          </w:rPr>
          <w:t>קו' המחה"ש על רש"י דמצינו העברת רשויות במשכן בהעברת העגלות דאיתא לקמן שהם רה"י</w:t>
        </w:r>
      </w:hyperlink>
    </w:p>
    <w:p w14:paraId="2D6FD31B" w14:textId="77777777" w:rsidR="001320DD" w:rsidRDefault="007A7AE6" w:rsidP="001320DD">
      <w:pPr>
        <w:pStyle w:val="21"/>
        <w:rPr>
          <w:rFonts w:eastAsiaTheme="minorEastAsia" w:cstheme="minorBidi"/>
          <w:sz w:val="22"/>
          <w:szCs w:val="22"/>
          <w:rtl/>
        </w:rPr>
      </w:pPr>
      <w:hyperlink w:anchor="_Toc103198983" w:history="1">
        <w:r w:rsidR="001320DD" w:rsidRPr="006A66A0">
          <w:rPr>
            <w:rStyle w:val="Hyperlink"/>
            <w:rtl/>
          </w:rPr>
          <w:t>ד' הרי"ף ותוס' דהוי כזורק מרה"י לרה"י</w:t>
        </w:r>
      </w:hyperlink>
    </w:p>
    <w:p w14:paraId="360271AD" w14:textId="77777777" w:rsidR="001320DD" w:rsidRDefault="007A7AE6" w:rsidP="001320DD">
      <w:pPr>
        <w:pStyle w:val="affff4"/>
        <w:rPr>
          <w:rFonts w:eastAsiaTheme="minorEastAsia" w:cstheme="minorBidi"/>
          <w:i/>
          <w:iCs/>
          <w:noProof/>
          <w:sz w:val="22"/>
          <w:szCs w:val="22"/>
          <w:rtl/>
        </w:rPr>
      </w:pPr>
      <w:hyperlink w:anchor="_Toc103198984" w:history="1">
        <w:r w:rsidR="001320DD" w:rsidRPr="006A66A0">
          <w:rPr>
            <w:rStyle w:val="Hyperlink"/>
            <w:noProof/>
            <w:rtl/>
          </w:rPr>
          <w:t>בי' התוס' דהפטור בכוורת דהוא זורק מרה"י לרה"י דרך רה"ר</w:t>
        </w:r>
      </w:hyperlink>
    </w:p>
    <w:p w14:paraId="16CFBC89" w14:textId="77777777" w:rsidR="001320DD" w:rsidRDefault="007A7AE6" w:rsidP="00D46E8C">
      <w:pPr>
        <w:pStyle w:val="a1"/>
        <w:rPr>
          <w:rFonts w:eastAsiaTheme="minorEastAsia" w:cstheme="minorBidi"/>
          <w:sz w:val="22"/>
          <w:szCs w:val="22"/>
          <w:rtl/>
        </w:rPr>
      </w:pPr>
      <w:hyperlink w:anchor="_Toc103198985" w:history="1">
        <w:r w:rsidR="001320DD" w:rsidRPr="006A66A0">
          <w:rPr>
            <w:rStyle w:val="Hyperlink"/>
            <w:rtl/>
          </w:rPr>
          <w:t>בי' התוס' דהפטור בכוורת הוא דבשעת ההנחה נעשית רה"י והוי כזורק מרה"י לרה"י דרך רה"ר</w:t>
        </w:r>
      </w:hyperlink>
    </w:p>
    <w:p w14:paraId="3A80A092" w14:textId="77777777" w:rsidR="001320DD" w:rsidRDefault="007A7AE6" w:rsidP="00D46E8C">
      <w:pPr>
        <w:pStyle w:val="a1"/>
        <w:rPr>
          <w:rFonts w:eastAsiaTheme="minorEastAsia" w:cstheme="minorBidi"/>
          <w:sz w:val="22"/>
          <w:szCs w:val="22"/>
          <w:rtl/>
        </w:rPr>
      </w:pPr>
      <w:hyperlink w:anchor="_Toc103198986" w:history="1">
        <w:r w:rsidR="001320DD" w:rsidRPr="006A66A0">
          <w:rPr>
            <w:rStyle w:val="Hyperlink"/>
            <w:rtl/>
          </w:rPr>
          <w:t>בי' הרא"ש דהנחת הכוורת ועשיית מחיצת רה"י באין כאחת ולכן חשיב שהניח ברה"י</w:t>
        </w:r>
      </w:hyperlink>
    </w:p>
    <w:p w14:paraId="739CE1D8" w14:textId="77777777" w:rsidR="001320DD" w:rsidRDefault="007A7AE6" w:rsidP="00D46E8C">
      <w:pPr>
        <w:pStyle w:val="a1"/>
        <w:rPr>
          <w:rFonts w:eastAsiaTheme="minorEastAsia" w:cstheme="minorBidi"/>
          <w:sz w:val="22"/>
          <w:szCs w:val="22"/>
          <w:rtl/>
        </w:rPr>
      </w:pPr>
      <w:hyperlink w:anchor="_Toc103198987" w:history="1">
        <w:r w:rsidR="001320DD" w:rsidRPr="006A66A0">
          <w:rPr>
            <w:rStyle w:val="Hyperlink"/>
            <w:rtl/>
          </w:rPr>
          <w:t>בי' הר"מ קזיס ברא"ש דהפטור בכוורת רק בזורק דלא ילפי' ממושיט אבל מעביר ומושיט חייב</w:t>
        </w:r>
      </w:hyperlink>
    </w:p>
    <w:p w14:paraId="64910F62" w14:textId="77777777" w:rsidR="001320DD" w:rsidRDefault="007A7AE6" w:rsidP="00D46E8C">
      <w:pPr>
        <w:pStyle w:val="a1"/>
        <w:rPr>
          <w:rFonts w:eastAsiaTheme="minorEastAsia" w:cstheme="minorBidi"/>
          <w:sz w:val="22"/>
          <w:szCs w:val="22"/>
          <w:rtl/>
        </w:rPr>
      </w:pPr>
      <w:hyperlink w:anchor="_Toc103198988" w:history="1">
        <w:r w:rsidR="001320DD" w:rsidRPr="006A66A0">
          <w:rPr>
            <w:rStyle w:val="Hyperlink"/>
            <w:rtl/>
          </w:rPr>
          <w:t>קו' הראש יוסף דאף אי ילפי' זורק ממושיט מנלן לחייב בנעשית רה"י בב"א עם ההנחה</w:t>
        </w:r>
      </w:hyperlink>
    </w:p>
    <w:p w14:paraId="2C07FC71" w14:textId="77777777" w:rsidR="001320DD" w:rsidRDefault="007A7AE6" w:rsidP="001320DD">
      <w:pPr>
        <w:pStyle w:val="affff4"/>
        <w:rPr>
          <w:rFonts w:eastAsiaTheme="minorEastAsia" w:cstheme="minorBidi"/>
          <w:i/>
          <w:iCs/>
          <w:noProof/>
          <w:sz w:val="22"/>
          <w:szCs w:val="22"/>
          <w:rtl/>
        </w:rPr>
      </w:pPr>
      <w:hyperlink w:anchor="_Toc103198989" w:history="1">
        <w:r w:rsidR="001320DD" w:rsidRPr="006A66A0">
          <w:rPr>
            <w:rStyle w:val="Hyperlink"/>
            <w:noProof/>
            <w:rtl/>
          </w:rPr>
          <w:t>בי' הרי"ף והרמב"ם דהפטור בכוורת דהוא זורק מרה"י לרה"י</w:t>
        </w:r>
      </w:hyperlink>
    </w:p>
    <w:p w14:paraId="496C4CB9" w14:textId="77777777" w:rsidR="001320DD" w:rsidRDefault="007A7AE6" w:rsidP="00D46E8C">
      <w:pPr>
        <w:pStyle w:val="a1"/>
        <w:rPr>
          <w:rFonts w:eastAsiaTheme="minorEastAsia" w:cstheme="minorBidi"/>
          <w:sz w:val="22"/>
          <w:szCs w:val="22"/>
          <w:rtl/>
        </w:rPr>
      </w:pPr>
      <w:hyperlink w:anchor="_Toc103198990" w:history="1">
        <w:r w:rsidR="001320DD" w:rsidRPr="006A66A0">
          <w:rPr>
            <w:rStyle w:val="Hyperlink"/>
            <w:rtl/>
          </w:rPr>
          <w:t>בי' הרי"ף והרמב"ם דהזורק כלי גבוה י' ורחב ד' פטור דהוא רה"י והוא כמוציא מרה"י לרה"י</w:t>
        </w:r>
      </w:hyperlink>
    </w:p>
    <w:p w14:paraId="5AC82E98" w14:textId="77777777" w:rsidR="001320DD" w:rsidRDefault="007A7AE6" w:rsidP="001320DD">
      <w:pPr>
        <w:pStyle w:val="affff4"/>
        <w:rPr>
          <w:rFonts w:eastAsiaTheme="minorEastAsia" w:cstheme="minorBidi"/>
          <w:i/>
          <w:iCs/>
          <w:noProof/>
          <w:sz w:val="22"/>
          <w:szCs w:val="22"/>
          <w:rtl/>
        </w:rPr>
      </w:pPr>
      <w:hyperlink w:anchor="_Toc103198991" w:history="1">
        <w:r w:rsidR="001320DD" w:rsidRPr="006A66A0">
          <w:rPr>
            <w:rStyle w:val="Hyperlink"/>
            <w:noProof/>
            <w:rtl/>
          </w:rPr>
          <w:t>בי' התוס' דבקלוטה לר"ע הכוורת כמונחת והוי כמניח ברה"ר</w:t>
        </w:r>
      </w:hyperlink>
    </w:p>
    <w:p w14:paraId="4CB071CF" w14:textId="77777777" w:rsidR="001320DD" w:rsidRDefault="007A7AE6" w:rsidP="00D46E8C">
      <w:pPr>
        <w:pStyle w:val="a1"/>
        <w:rPr>
          <w:rFonts w:eastAsiaTheme="minorEastAsia" w:cstheme="minorBidi"/>
          <w:sz w:val="22"/>
          <w:szCs w:val="22"/>
          <w:rtl/>
        </w:rPr>
      </w:pPr>
      <w:hyperlink w:anchor="_Toc103198992" w:history="1">
        <w:r w:rsidR="001320DD" w:rsidRPr="006A66A0">
          <w:rPr>
            <w:rStyle w:val="Hyperlink"/>
            <w:rtl/>
          </w:rPr>
          <w:t>בי' התוס' דאף לר"ע דאמרינן קלוטה פטור בזורק כוורת דחשיבא כמונחת מדין קלוטה והוי רה"י</w:t>
        </w:r>
      </w:hyperlink>
    </w:p>
    <w:p w14:paraId="280ADDF4" w14:textId="77777777" w:rsidR="001320DD" w:rsidRDefault="007A7AE6" w:rsidP="00D46E8C">
      <w:pPr>
        <w:pStyle w:val="a1"/>
        <w:rPr>
          <w:rFonts w:eastAsiaTheme="minorEastAsia" w:cstheme="minorBidi"/>
          <w:sz w:val="22"/>
          <w:szCs w:val="22"/>
          <w:rtl/>
        </w:rPr>
      </w:pPr>
      <w:hyperlink w:anchor="_Toc103198993" w:history="1">
        <w:r w:rsidR="001320DD" w:rsidRPr="006A66A0">
          <w:rPr>
            <w:rStyle w:val="Hyperlink"/>
            <w:rtl/>
          </w:rPr>
          <w:t>בי' התוצ"ח דבקו' התוס' ס"ל דקלוטה כמונחת באויר ול"ש בה רה"י ותירצו דכמונחת בקרקע</w:t>
        </w:r>
      </w:hyperlink>
    </w:p>
    <w:p w14:paraId="43F1A59E" w14:textId="77777777" w:rsidR="001320DD" w:rsidRDefault="007A7AE6" w:rsidP="001320DD">
      <w:pPr>
        <w:pStyle w:val="affff4"/>
        <w:rPr>
          <w:rFonts w:eastAsiaTheme="minorEastAsia" w:cstheme="minorBidi"/>
          <w:i/>
          <w:iCs/>
          <w:noProof/>
          <w:sz w:val="22"/>
          <w:szCs w:val="22"/>
          <w:rtl/>
        </w:rPr>
      </w:pPr>
      <w:hyperlink w:anchor="_Toc103198994" w:history="1">
        <w:r w:rsidR="001320DD" w:rsidRPr="006A66A0">
          <w:rPr>
            <w:rStyle w:val="Hyperlink"/>
            <w:noProof/>
            <w:rtl/>
          </w:rPr>
          <w:t>בי' המהרש"א וקו' הגרעק"א בתוס' בזורק כרמלית לרה"ר</w:t>
        </w:r>
      </w:hyperlink>
    </w:p>
    <w:p w14:paraId="286B7F48" w14:textId="77777777" w:rsidR="001320DD" w:rsidRDefault="007A7AE6" w:rsidP="00D46E8C">
      <w:pPr>
        <w:pStyle w:val="a1"/>
        <w:rPr>
          <w:rFonts w:eastAsiaTheme="minorEastAsia" w:cstheme="minorBidi"/>
          <w:sz w:val="22"/>
          <w:szCs w:val="22"/>
          <w:rtl/>
        </w:rPr>
      </w:pPr>
      <w:hyperlink w:anchor="_Toc103198995" w:history="1">
        <w:r w:rsidR="001320DD" w:rsidRPr="006A66A0">
          <w:rPr>
            <w:rStyle w:val="Hyperlink"/>
            <w:rtl/>
          </w:rPr>
          <w:t>בי' המהרש"א בתוס' דא"א לבאר כרש"י דלא זרקו רשויות במשכן דא"כ אף בזורק כרמלית פטור</w:t>
        </w:r>
      </w:hyperlink>
    </w:p>
    <w:p w14:paraId="3EFEC1AD" w14:textId="77777777" w:rsidR="001320DD" w:rsidRDefault="007A7AE6" w:rsidP="00D46E8C">
      <w:pPr>
        <w:pStyle w:val="a1"/>
        <w:rPr>
          <w:rFonts w:eastAsiaTheme="minorEastAsia" w:cstheme="minorBidi"/>
          <w:sz w:val="22"/>
          <w:szCs w:val="22"/>
          <w:rtl/>
        </w:rPr>
      </w:pPr>
      <w:hyperlink w:anchor="_Toc103198996" w:history="1">
        <w:r w:rsidR="001320DD" w:rsidRPr="006A66A0">
          <w:rPr>
            <w:rStyle w:val="Hyperlink"/>
            <w:rtl/>
          </w:rPr>
          <w:t>קו' הגרעק"א על תוס' דאף הזורק כוורת שהיא ככרמלית או מקו"פ יחשב כזורק לכרמלית ומקו"פ</w:t>
        </w:r>
      </w:hyperlink>
    </w:p>
    <w:p w14:paraId="4E58DF7D" w14:textId="77777777" w:rsidR="001320DD" w:rsidRDefault="007A7AE6" w:rsidP="00D46E8C">
      <w:pPr>
        <w:pStyle w:val="a1"/>
        <w:rPr>
          <w:rFonts w:eastAsiaTheme="minorEastAsia" w:cstheme="minorBidi"/>
          <w:sz w:val="22"/>
          <w:szCs w:val="22"/>
          <w:rtl/>
        </w:rPr>
      </w:pPr>
      <w:hyperlink w:anchor="_Toc103198997" w:history="1">
        <w:r w:rsidR="001320DD" w:rsidRPr="006A66A0">
          <w:rPr>
            <w:rStyle w:val="Hyperlink"/>
            <w:rtl/>
          </w:rPr>
          <w:t>קו' הגרעק"א דלבי' המהרש"א בתוס' הזורק לרה"ר אבן גבוהה ג' פטור כזורק מרה"י לכרמלית</w:t>
        </w:r>
      </w:hyperlink>
    </w:p>
    <w:p w14:paraId="4282AFDA" w14:textId="77777777" w:rsidR="001320DD" w:rsidRDefault="007A7AE6" w:rsidP="00D46E8C">
      <w:pPr>
        <w:pStyle w:val="a1"/>
        <w:rPr>
          <w:rFonts w:eastAsiaTheme="minorEastAsia" w:cstheme="minorBidi"/>
          <w:sz w:val="22"/>
          <w:szCs w:val="22"/>
          <w:rtl/>
        </w:rPr>
      </w:pPr>
      <w:hyperlink w:anchor="_Toc103198998" w:history="1">
        <w:r w:rsidR="001320DD" w:rsidRPr="006A66A0">
          <w:rPr>
            <w:rStyle w:val="Hyperlink"/>
            <w:rtl/>
          </w:rPr>
          <w:t>בי' התוצ"ח ברש"י דכוורת שהיא כלי גדול אינה כרה"י אלא ככרמלית ואינו מרה"י לרה"י</w:t>
        </w:r>
      </w:hyperlink>
    </w:p>
    <w:p w14:paraId="2AA11830" w14:textId="77777777" w:rsidR="001320DD" w:rsidRDefault="007A7AE6" w:rsidP="001320DD">
      <w:pPr>
        <w:pStyle w:val="affff4"/>
        <w:rPr>
          <w:rFonts w:eastAsiaTheme="minorEastAsia" w:cstheme="minorBidi"/>
          <w:i/>
          <w:iCs/>
          <w:noProof/>
          <w:sz w:val="22"/>
          <w:szCs w:val="22"/>
          <w:rtl/>
        </w:rPr>
      </w:pPr>
      <w:hyperlink w:anchor="_Toc103198999" w:history="1">
        <w:r w:rsidR="001320DD" w:rsidRPr="006A66A0">
          <w:rPr>
            <w:rStyle w:val="Hyperlink"/>
            <w:noProof/>
            <w:rtl/>
          </w:rPr>
          <w:t>בנ"מ בין רש"י לתוס' במושיט ובהניחה או עקרה על צידה</w:t>
        </w:r>
      </w:hyperlink>
    </w:p>
    <w:p w14:paraId="0129A2B0" w14:textId="77777777" w:rsidR="001320DD" w:rsidRDefault="007A7AE6" w:rsidP="00D46E8C">
      <w:pPr>
        <w:pStyle w:val="a1"/>
        <w:rPr>
          <w:rFonts w:eastAsiaTheme="minorEastAsia" w:cstheme="minorBidi"/>
          <w:sz w:val="22"/>
          <w:szCs w:val="22"/>
          <w:rtl/>
        </w:rPr>
      </w:pPr>
      <w:hyperlink w:anchor="_Toc103199000" w:history="1">
        <w:r w:rsidR="001320DD" w:rsidRPr="006A66A0">
          <w:rPr>
            <w:rStyle w:val="Hyperlink"/>
            <w:rtl/>
          </w:rPr>
          <w:t>בי' הראש יוסף דבמושיט כוורת מרה"י לרה"י לדעת התוס' חייב אבל לרש"י פטור</w:t>
        </w:r>
      </w:hyperlink>
    </w:p>
    <w:p w14:paraId="3552E4B9" w14:textId="77777777" w:rsidR="001320DD" w:rsidRDefault="007A7AE6" w:rsidP="00D46E8C">
      <w:pPr>
        <w:pStyle w:val="a1"/>
        <w:rPr>
          <w:rFonts w:eastAsiaTheme="minorEastAsia" w:cstheme="minorBidi"/>
          <w:sz w:val="22"/>
          <w:szCs w:val="22"/>
          <w:rtl/>
        </w:rPr>
      </w:pPr>
      <w:hyperlink w:anchor="_Toc103199001" w:history="1">
        <w:r w:rsidR="001320DD" w:rsidRPr="006A66A0">
          <w:rPr>
            <w:rStyle w:val="Hyperlink"/>
            <w:rtl/>
          </w:rPr>
          <w:t>בי' הראש יוסף דבנחה על צידה וכן בעקר מרה"ר לרה"י על צידה לתוס' חייב ולרש"י פטור</w:t>
        </w:r>
      </w:hyperlink>
    </w:p>
    <w:p w14:paraId="481D5C2F" w14:textId="77777777" w:rsidR="001320DD" w:rsidRDefault="007A7AE6" w:rsidP="001320DD">
      <w:pPr>
        <w:pStyle w:val="affff4"/>
        <w:rPr>
          <w:rFonts w:eastAsiaTheme="minorEastAsia" w:cstheme="minorBidi"/>
          <w:i/>
          <w:iCs/>
          <w:noProof/>
          <w:sz w:val="22"/>
          <w:szCs w:val="22"/>
          <w:rtl/>
        </w:rPr>
      </w:pPr>
      <w:hyperlink w:anchor="_Toc103199002" w:history="1">
        <w:r w:rsidR="001320DD" w:rsidRPr="006A66A0">
          <w:rPr>
            <w:rStyle w:val="Hyperlink"/>
            <w:noProof/>
            <w:rtl/>
          </w:rPr>
          <w:t>בי' הראש יוסף והשפ"א בהא דאביי לא איירי בד"א ברה"ר</w:t>
        </w:r>
      </w:hyperlink>
    </w:p>
    <w:p w14:paraId="29664749" w14:textId="77777777" w:rsidR="001320DD" w:rsidRDefault="007A7AE6" w:rsidP="00D46E8C">
      <w:pPr>
        <w:pStyle w:val="a1"/>
        <w:rPr>
          <w:rFonts w:eastAsiaTheme="minorEastAsia" w:cstheme="minorBidi"/>
          <w:sz w:val="22"/>
          <w:szCs w:val="22"/>
          <w:rtl/>
        </w:rPr>
      </w:pPr>
      <w:hyperlink w:anchor="_Toc103199003" w:history="1">
        <w:r w:rsidR="001320DD" w:rsidRPr="006A66A0">
          <w:rPr>
            <w:rStyle w:val="Hyperlink"/>
            <w:rtl/>
          </w:rPr>
          <w:t>בי' הראש יוסף דאביי נקט זורק לרה"ר לחדש פטור זריקה ודין קרומיות ודיני שיעור הכוורת</w:t>
        </w:r>
      </w:hyperlink>
    </w:p>
    <w:p w14:paraId="53C99356" w14:textId="77777777" w:rsidR="001320DD" w:rsidRDefault="007A7AE6" w:rsidP="00D46E8C">
      <w:pPr>
        <w:pStyle w:val="a1"/>
        <w:rPr>
          <w:rFonts w:eastAsiaTheme="minorEastAsia" w:cstheme="minorBidi"/>
          <w:sz w:val="22"/>
          <w:szCs w:val="22"/>
          <w:rtl/>
        </w:rPr>
      </w:pPr>
      <w:hyperlink w:anchor="_Toc103199004" w:history="1">
        <w:r w:rsidR="001320DD" w:rsidRPr="006A66A0">
          <w:rPr>
            <w:rStyle w:val="Hyperlink"/>
            <w:rtl/>
          </w:rPr>
          <w:t>בי' השפ"א ברש"י דמרה"י לרה"ר קמ"ל דפטור דאינו במשכן ולא דהוי כרה"י דהוא ספק לקמן</w:t>
        </w:r>
      </w:hyperlink>
    </w:p>
    <w:p w14:paraId="77261F95" w14:textId="77777777" w:rsidR="001320DD" w:rsidRDefault="007A7AE6" w:rsidP="00D46E8C">
      <w:pPr>
        <w:pStyle w:val="a1"/>
        <w:rPr>
          <w:rFonts w:eastAsiaTheme="minorEastAsia" w:cstheme="minorBidi"/>
          <w:sz w:val="22"/>
          <w:szCs w:val="22"/>
          <w:rtl/>
        </w:rPr>
      </w:pPr>
      <w:hyperlink w:anchor="_Toc103199005" w:history="1">
        <w:r w:rsidR="001320DD" w:rsidRPr="006A66A0">
          <w:rPr>
            <w:rStyle w:val="Hyperlink"/>
            <w:rtl/>
          </w:rPr>
          <w:t>בי' השפ"א ברש"י דבזורק ד"א ברה"ר פשיטא דפטור דהוא מרה"י לרה"י ולא איירי אביי בזה</w:t>
        </w:r>
      </w:hyperlink>
    </w:p>
    <w:p w14:paraId="0C969310" w14:textId="77777777" w:rsidR="001320DD" w:rsidRDefault="007A7AE6" w:rsidP="001320DD">
      <w:pPr>
        <w:pStyle w:val="affff4"/>
        <w:rPr>
          <w:rFonts w:eastAsiaTheme="minorEastAsia" w:cstheme="minorBidi"/>
          <w:i/>
          <w:iCs/>
          <w:noProof/>
          <w:sz w:val="22"/>
          <w:szCs w:val="22"/>
          <w:rtl/>
        </w:rPr>
      </w:pPr>
      <w:hyperlink w:anchor="_Toc103199006" w:history="1">
        <w:r w:rsidR="001320DD" w:rsidRPr="006A66A0">
          <w:rPr>
            <w:rStyle w:val="Hyperlink"/>
            <w:noProof/>
            <w:rtl/>
          </w:rPr>
          <w:t>בי' הריטב"א דהכוורת נחה ברשות עצמה בין בזורק ובין במוציא</w:t>
        </w:r>
      </w:hyperlink>
    </w:p>
    <w:p w14:paraId="07949113" w14:textId="77777777" w:rsidR="001320DD" w:rsidRDefault="007A7AE6" w:rsidP="00D46E8C">
      <w:pPr>
        <w:pStyle w:val="a1"/>
        <w:rPr>
          <w:rFonts w:eastAsiaTheme="minorEastAsia" w:cstheme="minorBidi"/>
          <w:sz w:val="22"/>
          <w:szCs w:val="22"/>
          <w:rtl/>
        </w:rPr>
      </w:pPr>
      <w:hyperlink w:anchor="_Toc103199007" w:history="1">
        <w:r w:rsidR="001320DD" w:rsidRPr="006A66A0">
          <w:rPr>
            <w:rStyle w:val="Hyperlink"/>
            <w:rtl/>
          </w:rPr>
          <w:t>בי' הריטב"א דהזורק לרה"ר דבר שהוא עצמו רה"י חשיב כמונח ברשות עצמו ואינו מונח ברה"ר</w:t>
        </w:r>
      </w:hyperlink>
    </w:p>
    <w:p w14:paraId="698E4B95" w14:textId="77777777" w:rsidR="001320DD" w:rsidRDefault="007A7AE6" w:rsidP="00D46E8C">
      <w:pPr>
        <w:pStyle w:val="a1"/>
        <w:rPr>
          <w:rFonts w:eastAsiaTheme="minorEastAsia" w:cstheme="minorBidi"/>
          <w:sz w:val="22"/>
          <w:szCs w:val="22"/>
          <w:rtl/>
        </w:rPr>
      </w:pPr>
      <w:hyperlink w:anchor="_Toc103199008" w:history="1">
        <w:r w:rsidR="001320DD" w:rsidRPr="006A66A0">
          <w:rPr>
            <w:rStyle w:val="Hyperlink"/>
            <w:rFonts w:ascii="Cambria" w:hAnsi="Cambria"/>
            <w:rtl/>
          </w:rPr>
          <w:t>בי' הריטב"א דהפטור בכוורת הוא אף במוציא ונקט חדא דזורק או דקמ"ל דבזרק לא בטל הכלי</w:t>
        </w:r>
      </w:hyperlink>
    </w:p>
    <w:p w14:paraId="12F6907D" w14:textId="77777777" w:rsidR="001320DD" w:rsidRDefault="007A7AE6" w:rsidP="001320DD">
      <w:pPr>
        <w:pStyle w:val="21"/>
        <w:rPr>
          <w:rFonts w:eastAsiaTheme="minorEastAsia" w:cstheme="minorBidi"/>
          <w:sz w:val="22"/>
          <w:szCs w:val="22"/>
          <w:rtl/>
        </w:rPr>
      </w:pPr>
      <w:hyperlink w:anchor="_Toc103199009" w:history="1">
        <w:r w:rsidR="001320DD" w:rsidRPr="006A66A0">
          <w:rPr>
            <w:rStyle w:val="Hyperlink"/>
            <w:rtl/>
          </w:rPr>
          <w:t>בי' המאירי והמיוחסים לר"ן כרש"י ותוס'</w:t>
        </w:r>
      </w:hyperlink>
    </w:p>
    <w:p w14:paraId="1811BA78" w14:textId="77777777" w:rsidR="001320DD" w:rsidRDefault="007A7AE6" w:rsidP="001320DD">
      <w:pPr>
        <w:pStyle w:val="affff4"/>
        <w:rPr>
          <w:rFonts w:eastAsiaTheme="minorEastAsia" w:cstheme="minorBidi"/>
          <w:i/>
          <w:iCs/>
          <w:noProof/>
          <w:sz w:val="22"/>
          <w:szCs w:val="22"/>
          <w:rtl/>
        </w:rPr>
      </w:pPr>
      <w:hyperlink w:anchor="_Toc103199010" w:history="1">
        <w:r w:rsidR="001320DD" w:rsidRPr="006A66A0">
          <w:rPr>
            <w:rStyle w:val="Hyperlink"/>
            <w:noProof/>
            <w:rtl/>
          </w:rPr>
          <w:t>בי' המאירי דכמוציא מרה"י לרה"י ולא זרקו רשויות במשכן</w:t>
        </w:r>
      </w:hyperlink>
    </w:p>
    <w:p w14:paraId="7B2B43C3" w14:textId="77777777" w:rsidR="001320DD" w:rsidRDefault="007A7AE6" w:rsidP="00D46E8C">
      <w:pPr>
        <w:pStyle w:val="a1"/>
        <w:rPr>
          <w:rFonts w:eastAsiaTheme="minorEastAsia" w:cstheme="minorBidi"/>
          <w:sz w:val="22"/>
          <w:szCs w:val="22"/>
          <w:rtl/>
        </w:rPr>
      </w:pPr>
      <w:hyperlink w:anchor="_Toc103199011" w:history="1">
        <w:r w:rsidR="001320DD" w:rsidRPr="006A66A0">
          <w:rPr>
            <w:rStyle w:val="Hyperlink"/>
            <w:rtl/>
          </w:rPr>
          <w:t>בי' המאירי דמוציא וזורק כוורת הוא מרה"י לרה"י ולא עבר דרך רה"ר דבכ"מ תופסת מקומה</w:t>
        </w:r>
      </w:hyperlink>
    </w:p>
    <w:p w14:paraId="45D39C8E" w14:textId="77777777" w:rsidR="001320DD" w:rsidRDefault="007A7AE6" w:rsidP="00D46E8C">
      <w:pPr>
        <w:pStyle w:val="a1"/>
        <w:rPr>
          <w:rFonts w:eastAsiaTheme="minorEastAsia" w:cstheme="minorBidi"/>
          <w:sz w:val="22"/>
          <w:szCs w:val="22"/>
          <w:rtl/>
        </w:rPr>
      </w:pPr>
      <w:hyperlink w:anchor="_Toc103199012" w:history="1">
        <w:r w:rsidR="001320DD" w:rsidRPr="006A66A0">
          <w:rPr>
            <w:rStyle w:val="Hyperlink"/>
            <w:rtl/>
          </w:rPr>
          <w:t>בי' המאירי דאסור להוציא ולזרוק כוורת לכתחילה דלא יבואו להקל בפחות משיעור רה"י</w:t>
        </w:r>
      </w:hyperlink>
    </w:p>
    <w:p w14:paraId="6229D238" w14:textId="77777777" w:rsidR="001320DD" w:rsidRDefault="007A7AE6" w:rsidP="00D46E8C">
      <w:pPr>
        <w:pStyle w:val="a1"/>
        <w:rPr>
          <w:rFonts w:eastAsiaTheme="minorEastAsia" w:cstheme="minorBidi"/>
          <w:sz w:val="22"/>
          <w:szCs w:val="22"/>
          <w:rtl/>
        </w:rPr>
      </w:pPr>
      <w:hyperlink w:anchor="_Toc103199013" w:history="1">
        <w:r w:rsidR="001320DD" w:rsidRPr="006A66A0">
          <w:rPr>
            <w:rStyle w:val="Hyperlink"/>
            <w:rtl/>
          </w:rPr>
          <w:t>בי' המאירי דחיוב הוצאה וד"א ברה"ר הוא רק בכלים כמו במשכן ולא במוציא וזורק רשויות</w:t>
        </w:r>
      </w:hyperlink>
    </w:p>
    <w:p w14:paraId="797297FD" w14:textId="77777777" w:rsidR="001320DD" w:rsidRDefault="007A7AE6" w:rsidP="001320DD">
      <w:pPr>
        <w:pStyle w:val="affff4"/>
        <w:rPr>
          <w:rFonts w:eastAsiaTheme="minorEastAsia" w:cstheme="minorBidi"/>
          <w:i/>
          <w:iCs/>
          <w:noProof/>
          <w:sz w:val="22"/>
          <w:szCs w:val="22"/>
          <w:rtl/>
        </w:rPr>
      </w:pPr>
      <w:hyperlink w:anchor="_Toc103199014" w:history="1">
        <w:r w:rsidR="001320DD" w:rsidRPr="006A66A0">
          <w:rPr>
            <w:rStyle w:val="Hyperlink"/>
            <w:noProof/>
            <w:rtl/>
          </w:rPr>
          <w:t>בי' המיוחסים לר"ן דאין חיוב בזריקת רשות דהוי כמניח במקו"פ</w:t>
        </w:r>
      </w:hyperlink>
    </w:p>
    <w:p w14:paraId="3C3DC975" w14:textId="77777777" w:rsidR="001320DD" w:rsidRDefault="007A7AE6" w:rsidP="00D46E8C">
      <w:pPr>
        <w:pStyle w:val="a1"/>
        <w:rPr>
          <w:rFonts w:eastAsiaTheme="minorEastAsia" w:cstheme="minorBidi"/>
          <w:sz w:val="22"/>
          <w:szCs w:val="22"/>
          <w:rtl/>
        </w:rPr>
      </w:pPr>
      <w:hyperlink w:anchor="_Toc103199015" w:history="1">
        <w:r w:rsidR="001320DD" w:rsidRPr="006A66A0">
          <w:rPr>
            <w:rStyle w:val="Hyperlink"/>
            <w:rtl/>
          </w:rPr>
          <w:t>בי' המיוחס לר"ן דלא מצינו זריקת רשויות במשכן ואינו כמניח ברה"ר אלא כזורק למעלה מי'</w:t>
        </w:r>
      </w:hyperlink>
    </w:p>
    <w:p w14:paraId="296673C8" w14:textId="77777777" w:rsidR="001320DD" w:rsidRDefault="007A7AE6" w:rsidP="00D46E8C">
      <w:pPr>
        <w:pStyle w:val="a1"/>
        <w:rPr>
          <w:rFonts w:eastAsiaTheme="minorEastAsia" w:cstheme="minorBidi"/>
          <w:sz w:val="22"/>
          <w:szCs w:val="22"/>
          <w:rtl/>
        </w:rPr>
      </w:pPr>
      <w:hyperlink w:anchor="_Toc103199016" w:history="1">
        <w:r w:rsidR="001320DD" w:rsidRPr="006A66A0">
          <w:rPr>
            <w:rStyle w:val="Hyperlink"/>
            <w:rtl/>
          </w:rPr>
          <w:t>בי' המיוחס לר"ן דהזורק כוורת מרה"י לרה"ר או בד"א ברה"ר פטור וגרס זרק כוורת "ברה"ר"</w:t>
        </w:r>
      </w:hyperlink>
    </w:p>
    <w:p w14:paraId="5A74972C" w14:textId="77777777" w:rsidR="001320DD" w:rsidRDefault="007A7AE6" w:rsidP="001320DD">
      <w:pPr>
        <w:pStyle w:val="21"/>
        <w:rPr>
          <w:rFonts w:eastAsiaTheme="minorEastAsia" w:cstheme="minorBidi"/>
          <w:sz w:val="22"/>
          <w:szCs w:val="22"/>
          <w:rtl/>
        </w:rPr>
      </w:pPr>
      <w:hyperlink w:anchor="_Toc103199017" w:history="1">
        <w:r w:rsidR="001320DD" w:rsidRPr="006A66A0">
          <w:rPr>
            <w:rStyle w:val="Hyperlink"/>
            <w:rtl/>
          </w:rPr>
          <w:t>קו' התוס' מעשיית מחיצה והנחה בב"א</w:t>
        </w:r>
      </w:hyperlink>
    </w:p>
    <w:p w14:paraId="45D852D1" w14:textId="77777777" w:rsidR="001320DD" w:rsidRDefault="007A7AE6" w:rsidP="001320DD">
      <w:pPr>
        <w:pStyle w:val="affff4"/>
        <w:rPr>
          <w:rFonts w:eastAsiaTheme="minorEastAsia" w:cstheme="minorBidi"/>
          <w:i/>
          <w:iCs/>
          <w:noProof/>
          <w:sz w:val="22"/>
          <w:szCs w:val="22"/>
          <w:rtl/>
        </w:rPr>
      </w:pPr>
      <w:hyperlink w:anchor="_Toc103199018" w:history="1">
        <w:r w:rsidR="001320DD" w:rsidRPr="006A66A0">
          <w:rPr>
            <w:rStyle w:val="Hyperlink"/>
            <w:noProof/>
            <w:rtl/>
          </w:rPr>
          <w:t>קו' התוס' דמספקא לריו"ח לקמן בעשיית מחיצה והנחה בב"א</w:t>
        </w:r>
      </w:hyperlink>
    </w:p>
    <w:p w14:paraId="16EE01FB" w14:textId="77777777" w:rsidR="001320DD" w:rsidRDefault="007A7AE6" w:rsidP="00D46E8C">
      <w:pPr>
        <w:pStyle w:val="a1"/>
        <w:rPr>
          <w:rFonts w:eastAsiaTheme="minorEastAsia" w:cstheme="minorBidi"/>
          <w:sz w:val="22"/>
          <w:szCs w:val="22"/>
          <w:rtl/>
        </w:rPr>
      </w:pPr>
      <w:hyperlink w:anchor="_Toc103199019" w:history="1">
        <w:r w:rsidR="001320DD" w:rsidRPr="006A66A0">
          <w:rPr>
            <w:rStyle w:val="Hyperlink"/>
            <w:rtl/>
          </w:rPr>
          <w:t>קו' התוס' דמשמע דפשיטא דהנחת הכוורת היא לאחר שנעשית רה"י ולקמן מספקא לריו"ח בזה</w:t>
        </w:r>
      </w:hyperlink>
    </w:p>
    <w:p w14:paraId="43CEBCCC" w14:textId="77777777" w:rsidR="001320DD" w:rsidRDefault="007A7AE6" w:rsidP="00D46E8C">
      <w:pPr>
        <w:pStyle w:val="a1"/>
        <w:rPr>
          <w:rFonts w:eastAsiaTheme="minorEastAsia" w:cstheme="minorBidi"/>
          <w:sz w:val="22"/>
          <w:szCs w:val="22"/>
          <w:rtl/>
        </w:rPr>
      </w:pPr>
      <w:hyperlink w:anchor="_Toc103199020" w:history="1">
        <w:r w:rsidR="001320DD" w:rsidRPr="006A66A0">
          <w:rPr>
            <w:rStyle w:val="Hyperlink"/>
            <w:rtl/>
          </w:rPr>
          <w:t>קו' התוס' דלאביי לקמן דסילוק מחיצה בב"א עם ההנחה פטור וכ"ש בעשיית מחיצה ואמאי פטור</w:t>
        </w:r>
      </w:hyperlink>
    </w:p>
    <w:p w14:paraId="6D2DA3F1" w14:textId="77777777" w:rsidR="001320DD" w:rsidRDefault="007A7AE6" w:rsidP="00D46E8C">
      <w:pPr>
        <w:pStyle w:val="a1"/>
        <w:rPr>
          <w:rFonts w:eastAsiaTheme="minorEastAsia" w:cstheme="minorBidi"/>
          <w:sz w:val="22"/>
          <w:szCs w:val="22"/>
          <w:rtl/>
        </w:rPr>
      </w:pPr>
      <w:hyperlink w:anchor="_Toc103199021" w:history="1">
        <w:r w:rsidR="001320DD" w:rsidRPr="006A66A0">
          <w:rPr>
            <w:rStyle w:val="Hyperlink"/>
            <w:rtl/>
          </w:rPr>
          <w:t>תי' התוס' דס"ל לאביי דהנחה ועקירה עם מחיצה פטור ובכוורת חשיב שלא הניח ברה"ר</w:t>
        </w:r>
      </w:hyperlink>
    </w:p>
    <w:p w14:paraId="0AF7397C" w14:textId="77777777" w:rsidR="001320DD" w:rsidRDefault="007A7AE6" w:rsidP="00D46E8C">
      <w:pPr>
        <w:pStyle w:val="a1"/>
        <w:rPr>
          <w:rFonts w:eastAsiaTheme="minorEastAsia" w:cstheme="minorBidi"/>
          <w:sz w:val="22"/>
          <w:szCs w:val="22"/>
          <w:rtl/>
        </w:rPr>
      </w:pPr>
      <w:hyperlink w:anchor="_Toc103199022" w:history="1">
        <w:r w:rsidR="001320DD" w:rsidRPr="006A66A0">
          <w:rPr>
            <w:rStyle w:val="Hyperlink"/>
            <w:rtl/>
          </w:rPr>
          <w:t>בי' התוס' דלריו"ח פשיטא עשיית מחיצה מסילוק מחיצה דיתכן דצריך עקירה חשובה ולא הנחה</w:t>
        </w:r>
      </w:hyperlink>
    </w:p>
    <w:p w14:paraId="4964F0EF" w14:textId="77777777" w:rsidR="001320DD" w:rsidRDefault="007A7AE6" w:rsidP="001320DD">
      <w:pPr>
        <w:pStyle w:val="affff4"/>
        <w:rPr>
          <w:rFonts w:eastAsiaTheme="minorEastAsia" w:cstheme="minorBidi"/>
          <w:i/>
          <w:iCs/>
          <w:noProof/>
          <w:sz w:val="22"/>
          <w:szCs w:val="22"/>
          <w:rtl/>
        </w:rPr>
      </w:pPr>
      <w:hyperlink w:anchor="_Toc103199023" w:history="1">
        <w:r w:rsidR="001320DD" w:rsidRPr="006A66A0">
          <w:rPr>
            <w:rStyle w:val="Hyperlink"/>
            <w:noProof/>
            <w:rtl/>
          </w:rPr>
          <w:t>בי' החזו"א בתוס' דלריו"ח עשיית המחיצה לפי עיקר המלאכה</w:t>
        </w:r>
      </w:hyperlink>
    </w:p>
    <w:p w14:paraId="407BE514" w14:textId="77777777" w:rsidR="001320DD" w:rsidRDefault="007A7AE6" w:rsidP="00D46E8C">
      <w:pPr>
        <w:pStyle w:val="a1"/>
        <w:rPr>
          <w:rFonts w:eastAsiaTheme="minorEastAsia" w:cstheme="minorBidi"/>
          <w:sz w:val="22"/>
          <w:szCs w:val="22"/>
          <w:rtl/>
        </w:rPr>
      </w:pPr>
      <w:hyperlink w:anchor="_Toc103199024" w:history="1">
        <w:r w:rsidR="001320DD" w:rsidRPr="006A66A0">
          <w:rPr>
            <w:rStyle w:val="Hyperlink"/>
            <w:rtl/>
          </w:rPr>
          <w:t>בי' החזו"א בקו' תוס' דבעשיית רה"י עיקר המלאכה אינה ברה"י אבל בסילוק רה"י העיקר ברה"י</w:t>
        </w:r>
      </w:hyperlink>
    </w:p>
    <w:p w14:paraId="6C100B73" w14:textId="77777777" w:rsidR="001320DD" w:rsidRDefault="007A7AE6" w:rsidP="00D46E8C">
      <w:pPr>
        <w:pStyle w:val="a1"/>
        <w:rPr>
          <w:rFonts w:eastAsiaTheme="minorEastAsia" w:cstheme="minorBidi"/>
          <w:sz w:val="22"/>
          <w:szCs w:val="22"/>
          <w:rtl/>
        </w:rPr>
      </w:pPr>
      <w:hyperlink w:anchor="_Toc103199025" w:history="1">
        <w:r w:rsidR="001320DD" w:rsidRPr="006A66A0">
          <w:rPr>
            <w:rStyle w:val="Hyperlink"/>
            <w:rtl/>
          </w:rPr>
          <w:t>בי' החזו"א דמאביי לקמן מוכח דביטול רה"י בהנחה ל"ה הנחה ברה"י וכ"ש בעשיית רה"י דפטור</w:t>
        </w:r>
      </w:hyperlink>
    </w:p>
    <w:p w14:paraId="3E943D27" w14:textId="77777777" w:rsidR="001320DD" w:rsidRDefault="007A7AE6" w:rsidP="00D46E8C">
      <w:pPr>
        <w:pStyle w:val="a1"/>
        <w:rPr>
          <w:rFonts w:eastAsiaTheme="minorEastAsia" w:cstheme="minorBidi"/>
          <w:sz w:val="22"/>
          <w:szCs w:val="22"/>
          <w:rtl/>
        </w:rPr>
      </w:pPr>
      <w:hyperlink w:anchor="_Toc103199026" w:history="1">
        <w:r w:rsidR="001320DD" w:rsidRPr="006A66A0">
          <w:rPr>
            <w:rStyle w:val="Hyperlink"/>
            <w:rtl/>
          </w:rPr>
          <w:t>בי' החזו"א בקו' תוס' דלאביי לקמן הכוורת לא נעשית רה"י בהנחה וא"כ לא בטלה רה"ר וחייב</w:t>
        </w:r>
      </w:hyperlink>
    </w:p>
    <w:p w14:paraId="57FADD1B" w14:textId="77777777" w:rsidR="001320DD" w:rsidRDefault="007A7AE6" w:rsidP="001320DD">
      <w:pPr>
        <w:pStyle w:val="affff4"/>
        <w:rPr>
          <w:rFonts w:eastAsiaTheme="minorEastAsia" w:cstheme="minorBidi"/>
          <w:i/>
          <w:iCs/>
          <w:noProof/>
          <w:sz w:val="22"/>
          <w:szCs w:val="22"/>
          <w:rtl/>
        </w:rPr>
      </w:pPr>
      <w:hyperlink w:anchor="_Toc103199027" w:history="1">
        <w:r w:rsidR="001320DD" w:rsidRPr="006A66A0">
          <w:rPr>
            <w:rStyle w:val="Hyperlink"/>
            <w:noProof/>
            <w:rtl/>
          </w:rPr>
          <w:t>בי' החזו"א בתי' תוס' החילוק בהנחה ועקירה ולא בעשיה וסילוק</w:t>
        </w:r>
      </w:hyperlink>
    </w:p>
    <w:p w14:paraId="4E0129C7" w14:textId="77777777" w:rsidR="001320DD" w:rsidRDefault="007A7AE6" w:rsidP="00D46E8C">
      <w:pPr>
        <w:pStyle w:val="a1"/>
        <w:rPr>
          <w:rFonts w:eastAsiaTheme="minorEastAsia" w:cstheme="minorBidi"/>
          <w:sz w:val="22"/>
          <w:szCs w:val="22"/>
          <w:rtl/>
        </w:rPr>
      </w:pPr>
      <w:hyperlink w:anchor="_Toc103199028" w:history="1">
        <w:r w:rsidR="001320DD" w:rsidRPr="006A66A0">
          <w:rPr>
            <w:rStyle w:val="Hyperlink"/>
            <w:rtl/>
          </w:rPr>
          <w:t>בי' החזו"א בתי' התוס' דלחייב צריך רה"י גמורה אך לפטור אף בעשה מחיצה בב"א ל"ה רה"ר</w:t>
        </w:r>
      </w:hyperlink>
    </w:p>
    <w:p w14:paraId="1DAC9063" w14:textId="77777777" w:rsidR="001320DD" w:rsidRDefault="007A7AE6" w:rsidP="00D46E8C">
      <w:pPr>
        <w:pStyle w:val="a1"/>
        <w:rPr>
          <w:rFonts w:eastAsiaTheme="minorEastAsia" w:cstheme="minorBidi"/>
          <w:sz w:val="22"/>
          <w:szCs w:val="22"/>
          <w:rtl/>
        </w:rPr>
      </w:pPr>
      <w:hyperlink w:anchor="_Toc103199029" w:history="1">
        <w:r w:rsidR="001320DD" w:rsidRPr="006A66A0">
          <w:rPr>
            <w:rStyle w:val="Hyperlink"/>
            <w:rtl/>
          </w:rPr>
          <w:t>קו' החזו"א דאמאי חזרו התוס' בבי' ריו"ח ולא נשארו בביאורם בקו' בחילוק בין עשייה לסילוק</w:t>
        </w:r>
      </w:hyperlink>
    </w:p>
    <w:p w14:paraId="002BD852" w14:textId="77777777" w:rsidR="001320DD" w:rsidRDefault="007A7AE6" w:rsidP="00D46E8C">
      <w:pPr>
        <w:pStyle w:val="a1"/>
        <w:rPr>
          <w:rFonts w:eastAsiaTheme="minorEastAsia" w:cstheme="minorBidi"/>
          <w:sz w:val="22"/>
          <w:szCs w:val="22"/>
          <w:rtl/>
        </w:rPr>
      </w:pPr>
      <w:hyperlink w:anchor="_Toc103199030" w:history="1">
        <w:r w:rsidR="001320DD" w:rsidRPr="006A66A0">
          <w:rPr>
            <w:rStyle w:val="Hyperlink"/>
            <w:rtl/>
          </w:rPr>
          <w:t>בי' החזו"א בתוס' דאפשר לבאר עוד בריו"ח דהחילוק בין עקירה להנחה ולא בין עשייה לסילוק</w:t>
        </w:r>
      </w:hyperlink>
    </w:p>
    <w:p w14:paraId="2D1677AA" w14:textId="77777777" w:rsidR="001320DD" w:rsidRDefault="007A7AE6" w:rsidP="001320DD">
      <w:pPr>
        <w:pStyle w:val="affff4"/>
        <w:rPr>
          <w:rFonts w:eastAsiaTheme="minorEastAsia" w:cstheme="minorBidi"/>
          <w:i/>
          <w:iCs/>
          <w:noProof/>
          <w:sz w:val="22"/>
          <w:szCs w:val="22"/>
          <w:rtl/>
        </w:rPr>
      </w:pPr>
      <w:hyperlink w:anchor="_Toc103199031" w:history="1">
        <w:r w:rsidR="001320DD" w:rsidRPr="006A66A0">
          <w:rPr>
            <w:rStyle w:val="Hyperlink"/>
            <w:noProof/>
            <w:rtl/>
          </w:rPr>
          <w:t>בי' החזו"א דלתוס' ריו"ח מספקא ליה בכוורת אבל לרש"י פטור</w:t>
        </w:r>
      </w:hyperlink>
    </w:p>
    <w:p w14:paraId="51F97F3D" w14:textId="77777777" w:rsidR="001320DD" w:rsidRDefault="007A7AE6" w:rsidP="00D46E8C">
      <w:pPr>
        <w:pStyle w:val="a1"/>
        <w:rPr>
          <w:rFonts w:eastAsiaTheme="minorEastAsia" w:cstheme="minorBidi"/>
          <w:sz w:val="22"/>
          <w:szCs w:val="22"/>
          <w:rtl/>
        </w:rPr>
      </w:pPr>
      <w:hyperlink w:anchor="_Toc103199032" w:history="1">
        <w:r w:rsidR="001320DD" w:rsidRPr="006A66A0">
          <w:rPr>
            <w:rStyle w:val="Hyperlink"/>
            <w:rtl/>
          </w:rPr>
          <w:t>בי' החזו"א דלתי' תוס' כיון דמספקא לריו"ח בהנחה וביטול מחיצה ה"ה דמספקא ליה בכוורת</w:t>
        </w:r>
      </w:hyperlink>
    </w:p>
    <w:p w14:paraId="6B931E26" w14:textId="77777777" w:rsidR="001320DD" w:rsidRDefault="007A7AE6" w:rsidP="00D46E8C">
      <w:pPr>
        <w:pStyle w:val="a1"/>
        <w:rPr>
          <w:rFonts w:eastAsiaTheme="minorEastAsia" w:cstheme="minorBidi"/>
          <w:sz w:val="22"/>
          <w:szCs w:val="22"/>
          <w:rtl/>
        </w:rPr>
      </w:pPr>
      <w:hyperlink w:anchor="_Toc103199033" w:history="1">
        <w:r w:rsidR="001320DD" w:rsidRPr="006A66A0">
          <w:rPr>
            <w:rStyle w:val="Hyperlink"/>
            <w:rtl/>
          </w:rPr>
          <w:t>בי' החזו"א ברש"י דהכוורת לא מבטלת רה"ר וא"א לפוטרו מחמת עשיית מחיצה והנחה בב"א</w:t>
        </w:r>
      </w:hyperlink>
    </w:p>
    <w:p w14:paraId="05F89397" w14:textId="77777777" w:rsidR="001320DD" w:rsidRDefault="007A7AE6" w:rsidP="001320DD">
      <w:pPr>
        <w:pStyle w:val="21"/>
        <w:rPr>
          <w:rFonts w:eastAsiaTheme="minorEastAsia" w:cstheme="minorBidi"/>
          <w:sz w:val="22"/>
          <w:szCs w:val="22"/>
          <w:rtl/>
        </w:rPr>
      </w:pPr>
      <w:hyperlink w:anchor="_Toc103199034" w:history="1">
        <w:r w:rsidR="001320DD" w:rsidRPr="006A66A0">
          <w:rPr>
            <w:rStyle w:val="Hyperlink"/>
            <w:rtl/>
          </w:rPr>
          <w:t>בהא דלא פטר אביי בזרק כוורת כרמלית</w:t>
        </w:r>
      </w:hyperlink>
    </w:p>
    <w:p w14:paraId="2C42BE08" w14:textId="77777777" w:rsidR="001320DD" w:rsidRDefault="007A7AE6" w:rsidP="001320DD">
      <w:pPr>
        <w:pStyle w:val="affff4"/>
        <w:rPr>
          <w:rFonts w:eastAsiaTheme="minorEastAsia" w:cstheme="minorBidi"/>
          <w:i/>
          <w:iCs/>
          <w:noProof/>
          <w:sz w:val="22"/>
          <w:szCs w:val="22"/>
          <w:rtl/>
        </w:rPr>
      </w:pPr>
      <w:hyperlink w:anchor="_Toc103199035" w:history="1">
        <w:r w:rsidR="001320DD" w:rsidRPr="006A66A0">
          <w:rPr>
            <w:rStyle w:val="Hyperlink"/>
            <w:noProof/>
            <w:rtl/>
          </w:rPr>
          <w:t>בי' רש"י דכרמלית היא רשות דרבנן ואינה פוטרת הוצאה דאו'</w:t>
        </w:r>
      </w:hyperlink>
    </w:p>
    <w:p w14:paraId="1780F8E6" w14:textId="77777777" w:rsidR="001320DD" w:rsidRDefault="007A7AE6" w:rsidP="00D46E8C">
      <w:pPr>
        <w:pStyle w:val="a1"/>
        <w:rPr>
          <w:rFonts w:eastAsiaTheme="minorEastAsia" w:cstheme="minorBidi"/>
          <w:sz w:val="22"/>
          <w:szCs w:val="22"/>
          <w:rtl/>
        </w:rPr>
      </w:pPr>
      <w:hyperlink w:anchor="_Toc103199036" w:history="1">
        <w:r w:rsidR="001320DD" w:rsidRPr="006A66A0">
          <w:rPr>
            <w:rStyle w:val="Hyperlink"/>
            <w:rtl/>
          </w:rPr>
          <w:t>בי' רש"י דלא איירי אביי בכוורת שהיא כרמלית כיון דהיא רשות דרבנן ואביי בא להקל בדאו'</w:t>
        </w:r>
      </w:hyperlink>
    </w:p>
    <w:p w14:paraId="49D947AD" w14:textId="77777777" w:rsidR="001320DD" w:rsidRDefault="007A7AE6" w:rsidP="00D46E8C">
      <w:pPr>
        <w:pStyle w:val="a1"/>
        <w:rPr>
          <w:rFonts w:eastAsiaTheme="minorEastAsia" w:cstheme="minorBidi"/>
          <w:sz w:val="22"/>
          <w:szCs w:val="22"/>
          <w:rtl/>
        </w:rPr>
      </w:pPr>
      <w:hyperlink w:anchor="_Toc103199037" w:history="1">
        <w:r w:rsidR="001320DD" w:rsidRPr="006A66A0">
          <w:rPr>
            <w:rStyle w:val="Hyperlink"/>
            <w:rtl/>
          </w:rPr>
          <w:t>בי' רבינו ירוחם דהזורק כרמלית חייב אף שיצאה מתורת חפץ היא רשות דרבנן ולא פטרה בדאו'</w:t>
        </w:r>
      </w:hyperlink>
    </w:p>
    <w:p w14:paraId="2F9F9390" w14:textId="77777777" w:rsidR="001320DD" w:rsidRDefault="007A7AE6" w:rsidP="001320DD">
      <w:pPr>
        <w:pStyle w:val="affff4"/>
        <w:rPr>
          <w:rFonts w:eastAsiaTheme="minorEastAsia" w:cstheme="minorBidi"/>
          <w:i/>
          <w:iCs/>
          <w:noProof/>
          <w:sz w:val="22"/>
          <w:szCs w:val="22"/>
          <w:rtl/>
        </w:rPr>
      </w:pPr>
      <w:hyperlink w:anchor="_Toc103199038" w:history="1">
        <w:r w:rsidR="001320DD" w:rsidRPr="006A66A0">
          <w:rPr>
            <w:rStyle w:val="Hyperlink"/>
            <w:noProof/>
            <w:rtl/>
          </w:rPr>
          <w:t>בבי' דברי רש"י דלא גזרו כרמלית בכלים לבטל תורת כלי</w:t>
        </w:r>
      </w:hyperlink>
    </w:p>
    <w:p w14:paraId="17ECBB61" w14:textId="77777777" w:rsidR="001320DD" w:rsidRDefault="007A7AE6" w:rsidP="00D46E8C">
      <w:pPr>
        <w:pStyle w:val="a1"/>
        <w:rPr>
          <w:rFonts w:eastAsiaTheme="minorEastAsia" w:cstheme="minorBidi"/>
          <w:sz w:val="22"/>
          <w:szCs w:val="22"/>
          <w:rtl/>
        </w:rPr>
      </w:pPr>
      <w:hyperlink w:anchor="_Toc103199039" w:history="1">
        <w:r w:rsidR="001320DD" w:rsidRPr="006A66A0">
          <w:rPr>
            <w:rStyle w:val="Hyperlink"/>
            <w:rtl/>
          </w:rPr>
          <w:t>בי' המהרש"א דרש"י לא הקשה מכוורת מקו"פ דמדאו' מותר להוציא ממנה לרה"ר ול"ה רשות</w:t>
        </w:r>
      </w:hyperlink>
    </w:p>
    <w:p w14:paraId="6FDD3753" w14:textId="77777777" w:rsidR="001320DD" w:rsidRDefault="007A7AE6" w:rsidP="00D46E8C">
      <w:pPr>
        <w:pStyle w:val="a1"/>
        <w:rPr>
          <w:rFonts w:eastAsiaTheme="minorEastAsia" w:cstheme="minorBidi"/>
          <w:sz w:val="22"/>
          <w:szCs w:val="22"/>
          <w:rtl/>
        </w:rPr>
      </w:pPr>
      <w:hyperlink w:anchor="_Toc103199040" w:history="1">
        <w:r w:rsidR="001320DD" w:rsidRPr="006A66A0">
          <w:rPr>
            <w:rStyle w:val="Hyperlink"/>
            <w:rtl/>
          </w:rPr>
          <w:t>קו' המהרש"א דאמאי לא תי' רש"י דאין כרמלית בכלים כדעת רש"י דלא גזור לבטל ממנה כלי</w:t>
        </w:r>
      </w:hyperlink>
    </w:p>
    <w:p w14:paraId="14A0691C" w14:textId="77777777" w:rsidR="001320DD" w:rsidRDefault="007A7AE6" w:rsidP="00D46E8C">
      <w:pPr>
        <w:pStyle w:val="a1"/>
        <w:rPr>
          <w:rFonts w:eastAsiaTheme="minorEastAsia" w:cstheme="minorBidi"/>
          <w:sz w:val="22"/>
          <w:szCs w:val="22"/>
          <w:rtl/>
        </w:rPr>
      </w:pPr>
      <w:hyperlink w:anchor="_Toc103199041" w:history="1">
        <w:r w:rsidR="001320DD" w:rsidRPr="006A66A0">
          <w:rPr>
            <w:rStyle w:val="Hyperlink"/>
            <w:rtl/>
          </w:rPr>
          <w:t>תי' המהרש"א ברש"י דלא גזרו כרמלית בכלי להחמיר אך הוק' לרש"י דלהקל הוי רשות</w:t>
        </w:r>
      </w:hyperlink>
    </w:p>
    <w:p w14:paraId="68ED17AF" w14:textId="77777777" w:rsidR="001320DD" w:rsidRDefault="007A7AE6" w:rsidP="00D46E8C">
      <w:pPr>
        <w:pStyle w:val="a1"/>
        <w:rPr>
          <w:rFonts w:eastAsiaTheme="minorEastAsia" w:cstheme="minorBidi"/>
          <w:sz w:val="22"/>
          <w:szCs w:val="22"/>
          <w:rtl/>
        </w:rPr>
      </w:pPr>
      <w:hyperlink w:anchor="_Toc103199042" w:history="1">
        <w:r w:rsidR="001320DD" w:rsidRPr="006A66A0">
          <w:rPr>
            <w:rStyle w:val="Hyperlink"/>
            <w:rtl/>
          </w:rPr>
          <w:t>קו' הגרעק"א במהרש"א דבתוס' לעיל מוכח דהנחה בכלי כרמלית הוא רה"ר דאין כרמלית בכלי</w:t>
        </w:r>
      </w:hyperlink>
    </w:p>
    <w:p w14:paraId="6AB27D79" w14:textId="77777777" w:rsidR="001320DD" w:rsidRDefault="007A7AE6" w:rsidP="00D46E8C">
      <w:pPr>
        <w:pStyle w:val="a1"/>
        <w:rPr>
          <w:rFonts w:eastAsiaTheme="minorEastAsia" w:cstheme="minorBidi"/>
          <w:sz w:val="22"/>
          <w:szCs w:val="22"/>
          <w:rtl/>
        </w:rPr>
      </w:pPr>
      <w:hyperlink w:anchor="_Toc103199043" w:history="1">
        <w:r w:rsidR="001320DD" w:rsidRPr="006A66A0">
          <w:rPr>
            <w:rStyle w:val="Hyperlink"/>
            <w:rtl/>
          </w:rPr>
          <w:t>בי' הגרעק"א במהרש"א דמ"ש תוס' דאין כרמלית בכלים הוא רק לתי' רש"י דהיא רשות דרבנן</w:t>
        </w:r>
      </w:hyperlink>
    </w:p>
    <w:p w14:paraId="5C84702F" w14:textId="77777777" w:rsidR="001320DD" w:rsidRDefault="007A7AE6" w:rsidP="00D46E8C">
      <w:pPr>
        <w:pStyle w:val="a1"/>
        <w:rPr>
          <w:rFonts w:eastAsiaTheme="minorEastAsia" w:cstheme="minorBidi"/>
          <w:sz w:val="22"/>
          <w:szCs w:val="22"/>
          <w:rtl/>
        </w:rPr>
      </w:pPr>
      <w:hyperlink w:anchor="_Toc103199044" w:history="1">
        <w:r w:rsidR="001320DD" w:rsidRPr="006A66A0">
          <w:rPr>
            <w:rStyle w:val="Hyperlink"/>
            <w:rtl/>
          </w:rPr>
          <w:t>קו' הגרעק"א במהרש"א דתוס' לא ס"ל כרש"י דהול"ל לפטור בכרמלית והא אין כרמלית בכלים</w:t>
        </w:r>
      </w:hyperlink>
    </w:p>
    <w:p w14:paraId="5FD0A41F" w14:textId="77777777" w:rsidR="001320DD" w:rsidRDefault="007A7AE6" w:rsidP="00D46E8C">
      <w:pPr>
        <w:pStyle w:val="a1"/>
        <w:rPr>
          <w:rFonts w:eastAsiaTheme="minorEastAsia" w:cstheme="minorBidi"/>
          <w:sz w:val="22"/>
          <w:szCs w:val="22"/>
          <w:rtl/>
        </w:rPr>
      </w:pPr>
      <w:hyperlink w:anchor="_Toc103199045" w:history="1">
        <w:r w:rsidR="001320DD" w:rsidRPr="006A66A0">
          <w:rPr>
            <w:rStyle w:val="Hyperlink"/>
            <w:rtl/>
          </w:rPr>
          <w:t>בי' האבן העוזר ברש"י דאף דלא גזור כרמלית בכלים ל"ה רה"ר דאו' אלא דלא גזרו טלטול בזה</w:t>
        </w:r>
      </w:hyperlink>
    </w:p>
    <w:p w14:paraId="62352C6D" w14:textId="77777777" w:rsidR="001320DD" w:rsidRDefault="007A7AE6" w:rsidP="00D46E8C">
      <w:pPr>
        <w:pStyle w:val="a1"/>
        <w:rPr>
          <w:rFonts w:eastAsiaTheme="minorEastAsia" w:cstheme="minorBidi"/>
          <w:sz w:val="22"/>
          <w:szCs w:val="22"/>
          <w:rtl/>
        </w:rPr>
      </w:pPr>
      <w:hyperlink w:anchor="_Toc103199046" w:history="1">
        <w:r w:rsidR="001320DD" w:rsidRPr="006A66A0">
          <w:rPr>
            <w:rStyle w:val="Hyperlink"/>
            <w:rtl/>
          </w:rPr>
          <w:t>הוכחת האבן העוזר מבי' ההג' אשר"י ברש"י דאף דאינו כרמלית ל"ה רה"ר מדאו' אלא מקו"פ</w:t>
        </w:r>
      </w:hyperlink>
    </w:p>
    <w:p w14:paraId="2CF63268" w14:textId="77777777" w:rsidR="001320DD" w:rsidRDefault="007A7AE6" w:rsidP="00D46E8C">
      <w:pPr>
        <w:pStyle w:val="a1"/>
        <w:rPr>
          <w:rFonts w:eastAsiaTheme="minorEastAsia" w:cstheme="minorBidi"/>
          <w:sz w:val="22"/>
          <w:szCs w:val="22"/>
          <w:rtl/>
        </w:rPr>
      </w:pPr>
      <w:hyperlink w:anchor="_Toc103199047" w:history="1">
        <w:r w:rsidR="001320DD" w:rsidRPr="006A66A0">
          <w:rPr>
            <w:rStyle w:val="Hyperlink"/>
            <w:rtl/>
          </w:rPr>
          <w:t>קו' האבן העוזר דבתוס' משמע דכלי כרמלית ברה"ר הוי רה"ר ומ"ש מהיזמי והיגי דל"ה רה"ר</w:t>
        </w:r>
      </w:hyperlink>
    </w:p>
    <w:p w14:paraId="7BF88D54" w14:textId="77777777" w:rsidR="001320DD" w:rsidRDefault="007A7AE6" w:rsidP="001320DD">
      <w:pPr>
        <w:pStyle w:val="affff4"/>
        <w:rPr>
          <w:rFonts w:eastAsiaTheme="minorEastAsia" w:cstheme="minorBidi"/>
          <w:i/>
          <w:iCs/>
          <w:noProof/>
          <w:sz w:val="22"/>
          <w:szCs w:val="22"/>
          <w:rtl/>
        </w:rPr>
      </w:pPr>
      <w:hyperlink w:anchor="_Toc103199048" w:history="1">
        <w:r w:rsidR="001320DD" w:rsidRPr="006A66A0">
          <w:rPr>
            <w:rStyle w:val="Hyperlink"/>
            <w:noProof/>
            <w:rtl/>
          </w:rPr>
          <w:t>בי' הריטב"א והמאירי דבכוורת פחות מי' אין כרמלית בכלים</w:t>
        </w:r>
      </w:hyperlink>
    </w:p>
    <w:p w14:paraId="0952CFA6" w14:textId="77777777" w:rsidR="001320DD" w:rsidRDefault="007A7AE6" w:rsidP="00D46E8C">
      <w:pPr>
        <w:pStyle w:val="a1"/>
        <w:rPr>
          <w:rFonts w:eastAsiaTheme="minorEastAsia" w:cstheme="minorBidi"/>
          <w:sz w:val="22"/>
          <w:szCs w:val="22"/>
          <w:rtl/>
        </w:rPr>
      </w:pPr>
      <w:hyperlink w:anchor="_Toc103199049" w:history="1">
        <w:r w:rsidR="001320DD" w:rsidRPr="006A66A0">
          <w:rPr>
            <w:rStyle w:val="Hyperlink"/>
            <w:rtl/>
          </w:rPr>
          <w:t>בי' הריטב"א דאביי איירי בכוורת בשיעור רה"ר דכוונתו לומר דבפחות ל"א כרמלית בכלים</w:t>
        </w:r>
      </w:hyperlink>
    </w:p>
    <w:p w14:paraId="48F4B7CB" w14:textId="77777777" w:rsidR="001320DD" w:rsidRDefault="007A7AE6" w:rsidP="00D46E8C">
      <w:pPr>
        <w:pStyle w:val="a1"/>
        <w:rPr>
          <w:rFonts w:eastAsiaTheme="minorEastAsia" w:cstheme="minorBidi"/>
          <w:sz w:val="22"/>
          <w:szCs w:val="22"/>
          <w:rtl/>
        </w:rPr>
      </w:pPr>
      <w:hyperlink w:anchor="_Toc103199050" w:history="1">
        <w:r w:rsidR="001320DD" w:rsidRPr="006A66A0">
          <w:rPr>
            <w:rStyle w:val="Hyperlink"/>
            <w:rtl/>
          </w:rPr>
          <w:t>בי' המאירי דכרמלית רשות דרבנן ולא אמרו רבנן שיהיה כרמלית בכלים לבטלם מדין כלי</w:t>
        </w:r>
      </w:hyperlink>
    </w:p>
    <w:p w14:paraId="6F3BD231" w14:textId="77777777" w:rsidR="001320DD" w:rsidRDefault="007A7AE6" w:rsidP="001320DD">
      <w:pPr>
        <w:pStyle w:val="21"/>
        <w:rPr>
          <w:rFonts w:eastAsiaTheme="minorEastAsia" w:cstheme="minorBidi"/>
          <w:sz w:val="22"/>
          <w:szCs w:val="22"/>
          <w:rtl/>
        </w:rPr>
      </w:pPr>
      <w:hyperlink w:anchor="_Toc103199051" w:history="1">
        <w:r w:rsidR="001320DD" w:rsidRPr="006A66A0">
          <w:rPr>
            <w:rStyle w:val="Hyperlink"/>
            <w:rtl/>
          </w:rPr>
          <w:t>בדין הקרקע שתחת הכוורת אי הוי רה"י</w:t>
        </w:r>
      </w:hyperlink>
    </w:p>
    <w:p w14:paraId="64FB8DC5" w14:textId="77777777" w:rsidR="001320DD" w:rsidRDefault="007A7AE6" w:rsidP="001320DD">
      <w:pPr>
        <w:pStyle w:val="affff4"/>
        <w:rPr>
          <w:rFonts w:eastAsiaTheme="minorEastAsia" w:cstheme="minorBidi"/>
          <w:i/>
          <w:iCs/>
          <w:noProof/>
          <w:sz w:val="22"/>
          <w:szCs w:val="22"/>
          <w:rtl/>
        </w:rPr>
      </w:pPr>
      <w:hyperlink w:anchor="_Toc103199052" w:history="1">
        <w:r w:rsidR="001320DD" w:rsidRPr="006A66A0">
          <w:rPr>
            <w:rStyle w:val="Hyperlink"/>
            <w:noProof/>
            <w:rtl/>
          </w:rPr>
          <w:t>בי' הר"מ קזיס דא"א לומר דהקרקע שתחתיה נעשית לרה"י</w:t>
        </w:r>
      </w:hyperlink>
    </w:p>
    <w:p w14:paraId="217AB508" w14:textId="77777777" w:rsidR="001320DD" w:rsidRDefault="007A7AE6" w:rsidP="00D46E8C">
      <w:pPr>
        <w:pStyle w:val="a1"/>
        <w:rPr>
          <w:rFonts w:eastAsiaTheme="minorEastAsia" w:cstheme="minorBidi"/>
          <w:sz w:val="22"/>
          <w:szCs w:val="22"/>
          <w:rtl/>
        </w:rPr>
      </w:pPr>
      <w:hyperlink w:anchor="_Toc103199053" w:history="1">
        <w:r w:rsidR="001320DD" w:rsidRPr="006A66A0">
          <w:rPr>
            <w:rStyle w:val="Hyperlink"/>
            <w:rtl/>
          </w:rPr>
          <w:t>בי' הר"מ קזיס דמשמע ברא"ש דהקרקע שתחת הכוורת נעשית רה"י אך ק' דא"ה ה"ה בכרמלית</w:t>
        </w:r>
      </w:hyperlink>
    </w:p>
    <w:p w14:paraId="7B7FAE0C" w14:textId="77777777" w:rsidR="001320DD" w:rsidRDefault="007A7AE6" w:rsidP="00D46E8C">
      <w:pPr>
        <w:pStyle w:val="a1"/>
        <w:rPr>
          <w:rFonts w:eastAsiaTheme="minorEastAsia" w:cstheme="minorBidi"/>
          <w:sz w:val="22"/>
          <w:szCs w:val="22"/>
          <w:rtl/>
        </w:rPr>
      </w:pPr>
      <w:hyperlink w:anchor="_Toc103199054" w:history="1">
        <w:r w:rsidR="001320DD" w:rsidRPr="006A66A0">
          <w:rPr>
            <w:rStyle w:val="Hyperlink"/>
            <w:rtl/>
          </w:rPr>
          <w:t>קו' הר"מ קזיס דאי הקרקע נעשית לרה"י א"כ בכפאה על פיה תוכה הוא כרמלית ואמאי חייב</w:t>
        </w:r>
      </w:hyperlink>
    </w:p>
    <w:p w14:paraId="6C4500C3" w14:textId="77777777" w:rsidR="001320DD" w:rsidRDefault="007A7AE6" w:rsidP="001320DD">
      <w:pPr>
        <w:pStyle w:val="affff4"/>
        <w:rPr>
          <w:rFonts w:eastAsiaTheme="minorEastAsia" w:cstheme="minorBidi"/>
          <w:i/>
          <w:iCs/>
          <w:noProof/>
          <w:sz w:val="22"/>
          <w:szCs w:val="22"/>
          <w:rtl/>
        </w:rPr>
      </w:pPr>
      <w:hyperlink w:anchor="_Toc103199055" w:history="1">
        <w:r w:rsidR="001320DD" w:rsidRPr="006A66A0">
          <w:rPr>
            <w:rStyle w:val="Hyperlink"/>
            <w:noProof/>
            <w:rtl/>
          </w:rPr>
          <w:t>בי' הר"מ קזיס דהקרקע אינה רה"י אך חשיב שלא הניח ברה"ר</w:t>
        </w:r>
      </w:hyperlink>
    </w:p>
    <w:p w14:paraId="2E3B232A" w14:textId="77777777" w:rsidR="001320DD" w:rsidRDefault="007A7AE6" w:rsidP="00D46E8C">
      <w:pPr>
        <w:pStyle w:val="a1"/>
        <w:rPr>
          <w:rFonts w:eastAsiaTheme="minorEastAsia" w:cstheme="minorBidi"/>
          <w:sz w:val="22"/>
          <w:szCs w:val="22"/>
          <w:rtl/>
        </w:rPr>
      </w:pPr>
      <w:hyperlink w:anchor="_Toc103199056" w:history="1">
        <w:r w:rsidR="001320DD" w:rsidRPr="006A66A0">
          <w:rPr>
            <w:rStyle w:val="Hyperlink"/>
            <w:rtl/>
          </w:rPr>
          <w:t>בי' הר"מ קזיס דהקרקע אינה רה"י דלא רואה פני מחיצות ואין לה אויר והיא כחור שפתחו לחוץ</w:t>
        </w:r>
      </w:hyperlink>
    </w:p>
    <w:p w14:paraId="2DC0D282" w14:textId="77777777" w:rsidR="001320DD" w:rsidRDefault="007A7AE6" w:rsidP="00D46E8C">
      <w:pPr>
        <w:pStyle w:val="a1"/>
        <w:rPr>
          <w:rFonts w:eastAsiaTheme="minorEastAsia" w:cstheme="minorBidi"/>
          <w:sz w:val="22"/>
          <w:szCs w:val="22"/>
          <w:rtl/>
        </w:rPr>
      </w:pPr>
      <w:hyperlink w:anchor="_Toc103199057" w:history="1">
        <w:r w:rsidR="001320DD" w:rsidRPr="006A66A0">
          <w:rPr>
            <w:rStyle w:val="Hyperlink"/>
            <w:rtl/>
          </w:rPr>
          <w:t>בי' הר"מ קזיס ברא"ש דהכוורת עצמה רה"י והמקום שעומדת חשיב רה"י ובכפאה ע"ג הוא רה"י</w:t>
        </w:r>
      </w:hyperlink>
    </w:p>
    <w:p w14:paraId="59588D4E" w14:textId="77777777" w:rsidR="001320DD" w:rsidRDefault="007A7AE6" w:rsidP="00D46E8C">
      <w:pPr>
        <w:pStyle w:val="a1"/>
        <w:rPr>
          <w:rFonts w:eastAsiaTheme="minorEastAsia" w:cstheme="minorBidi"/>
          <w:sz w:val="22"/>
          <w:szCs w:val="22"/>
          <w:rtl/>
        </w:rPr>
      </w:pPr>
      <w:hyperlink w:anchor="_Toc103199058" w:history="1">
        <w:r w:rsidR="001320DD" w:rsidRPr="006A66A0">
          <w:rPr>
            <w:rStyle w:val="Hyperlink"/>
            <w:rtl/>
          </w:rPr>
          <w:t>בי' הר"מ קזיס ברא"ש דהזורק את הכוורת אינו כזורק לרה"י אך המקום שנחה לא חשיב כרה"ר</w:t>
        </w:r>
      </w:hyperlink>
    </w:p>
    <w:p w14:paraId="3531DF80" w14:textId="77777777" w:rsidR="001320DD" w:rsidRDefault="007A7AE6" w:rsidP="001320DD">
      <w:pPr>
        <w:pStyle w:val="affff4"/>
        <w:rPr>
          <w:rFonts w:eastAsiaTheme="minorEastAsia" w:cstheme="minorBidi"/>
          <w:i/>
          <w:iCs/>
          <w:noProof/>
          <w:sz w:val="22"/>
          <w:szCs w:val="22"/>
          <w:rtl/>
        </w:rPr>
      </w:pPr>
      <w:hyperlink w:anchor="_Toc103199059" w:history="1">
        <w:r w:rsidR="001320DD" w:rsidRPr="006A66A0">
          <w:rPr>
            <w:rStyle w:val="Hyperlink"/>
            <w:noProof/>
            <w:rtl/>
          </w:rPr>
          <w:t>בי' הר"מ קזיס דמחיצות רה"י מיד מבטלי רה"ר ובכרמלית אח"כ</w:t>
        </w:r>
      </w:hyperlink>
    </w:p>
    <w:p w14:paraId="5557F622" w14:textId="77777777" w:rsidR="001320DD" w:rsidRDefault="007A7AE6" w:rsidP="00D46E8C">
      <w:pPr>
        <w:pStyle w:val="a1"/>
        <w:rPr>
          <w:rFonts w:eastAsiaTheme="minorEastAsia" w:cstheme="minorBidi"/>
          <w:sz w:val="22"/>
          <w:szCs w:val="22"/>
          <w:rtl/>
        </w:rPr>
      </w:pPr>
      <w:hyperlink w:anchor="_Toc103199060" w:history="1">
        <w:r w:rsidR="001320DD" w:rsidRPr="006A66A0">
          <w:rPr>
            <w:rStyle w:val="Hyperlink"/>
            <w:rtl/>
          </w:rPr>
          <w:t>בי' הר"מ קזיס ברא"ש דבכוורת שהיא רה"י ע"י המחיצות שלה מיד מתבטל מהקרקע דין רה"ר</w:t>
        </w:r>
      </w:hyperlink>
    </w:p>
    <w:p w14:paraId="2A8A5EE1" w14:textId="77777777" w:rsidR="001320DD" w:rsidRDefault="007A7AE6" w:rsidP="00D46E8C">
      <w:pPr>
        <w:pStyle w:val="a1"/>
        <w:rPr>
          <w:rFonts w:eastAsiaTheme="minorEastAsia" w:cstheme="minorBidi"/>
          <w:sz w:val="22"/>
          <w:szCs w:val="22"/>
          <w:rtl/>
        </w:rPr>
      </w:pPr>
      <w:hyperlink w:anchor="_Toc103199061" w:history="1">
        <w:r w:rsidR="001320DD" w:rsidRPr="006A66A0">
          <w:rPr>
            <w:rStyle w:val="Hyperlink"/>
            <w:rtl/>
          </w:rPr>
          <w:t>בי' הר"מ קזיס דבכוורת כרמלית אין מחיצות שיבטלו רה"ר בשעת ההנחה אף דאח"כ ככרמלית</w:t>
        </w:r>
      </w:hyperlink>
    </w:p>
    <w:p w14:paraId="1966A021" w14:textId="77777777" w:rsidR="001320DD" w:rsidRDefault="007A7AE6" w:rsidP="00D46E8C">
      <w:pPr>
        <w:pStyle w:val="a1"/>
        <w:rPr>
          <w:rFonts w:eastAsiaTheme="minorEastAsia" w:cstheme="minorBidi"/>
          <w:sz w:val="22"/>
          <w:szCs w:val="22"/>
          <w:rtl/>
        </w:rPr>
      </w:pPr>
      <w:hyperlink w:anchor="_Toc103199062" w:history="1">
        <w:r w:rsidR="001320DD" w:rsidRPr="006A66A0">
          <w:rPr>
            <w:rStyle w:val="Hyperlink"/>
            <w:rtl/>
          </w:rPr>
          <w:t>בי' הר"מ קזיס דלהרשב"א דאין כרמלית בכלים הזורק כוורת פחות מי' אינו כזורק בכרמלית</w:t>
        </w:r>
      </w:hyperlink>
    </w:p>
    <w:p w14:paraId="1119C2EB" w14:textId="77777777" w:rsidR="001320DD" w:rsidRDefault="007A7AE6" w:rsidP="001320DD">
      <w:pPr>
        <w:pStyle w:val="affff4"/>
        <w:rPr>
          <w:rFonts w:eastAsiaTheme="minorEastAsia" w:cstheme="minorBidi"/>
          <w:i/>
          <w:iCs/>
          <w:noProof/>
          <w:sz w:val="22"/>
          <w:szCs w:val="22"/>
          <w:rtl/>
        </w:rPr>
      </w:pPr>
      <w:hyperlink w:anchor="_Toc103199063" w:history="1">
        <w:r w:rsidR="001320DD" w:rsidRPr="006A66A0">
          <w:rPr>
            <w:rStyle w:val="Hyperlink"/>
            <w:noProof/>
            <w:rtl/>
          </w:rPr>
          <w:t>בי' האבנ"ז דאף שהכוורת רה"י הקרקע שתחתיה נשארת רה"ר</w:t>
        </w:r>
      </w:hyperlink>
    </w:p>
    <w:p w14:paraId="24577C4D" w14:textId="77777777" w:rsidR="001320DD" w:rsidRDefault="007A7AE6" w:rsidP="00D46E8C">
      <w:pPr>
        <w:pStyle w:val="a1"/>
        <w:rPr>
          <w:rFonts w:eastAsiaTheme="minorEastAsia" w:cstheme="minorBidi"/>
          <w:sz w:val="22"/>
          <w:szCs w:val="22"/>
          <w:rtl/>
        </w:rPr>
      </w:pPr>
      <w:hyperlink w:anchor="_Toc103199064" w:history="1">
        <w:r w:rsidR="001320DD" w:rsidRPr="006A66A0">
          <w:rPr>
            <w:rStyle w:val="Hyperlink"/>
            <w:rtl/>
          </w:rPr>
          <w:t>בי' האבנ"ז דבמשא בני קהת מקום הארון רה"י אעפ"י שהלווים עומדים ברה"ר והקרקע הוי רה"ר</w:t>
        </w:r>
      </w:hyperlink>
    </w:p>
    <w:p w14:paraId="4B486206" w14:textId="77777777" w:rsidR="001320DD" w:rsidRDefault="007A7AE6" w:rsidP="00D46E8C">
      <w:pPr>
        <w:pStyle w:val="a1"/>
        <w:rPr>
          <w:rFonts w:eastAsiaTheme="minorEastAsia" w:cstheme="minorBidi"/>
          <w:sz w:val="22"/>
          <w:szCs w:val="22"/>
          <w:rtl/>
        </w:rPr>
      </w:pPr>
      <w:hyperlink w:anchor="_Toc103199065" w:history="1">
        <w:r w:rsidR="001320DD" w:rsidRPr="006A66A0">
          <w:rPr>
            <w:rStyle w:val="Hyperlink"/>
            <w:rtl/>
          </w:rPr>
          <w:t>בי' האבנ"ז דהקרקע שתחת הכוורת אינה רה"י דאין בה שיעור רה"י וכבית שקריו משלים לי'</w:t>
        </w:r>
      </w:hyperlink>
    </w:p>
    <w:p w14:paraId="32E56808" w14:textId="77777777" w:rsidR="001320DD" w:rsidRDefault="007A7AE6" w:rsidP="00D46E8C">
      <w:pPr>
        <w:pStyle w:val="a1"/>
        <w:rPr>
          <w:rFonts w:eastAsiaTheme="minorEastAsia" w:cstheme="minorBidi"/>
          <w:sz w:val="22"/>
          <w:szCs w:val="22"/>
          <w:rtl/>
        </w:rPr>
      </w:pPr>
      <w:hyperlink w:anchor="_Toc103199066" w:history="1">
        <w:r w:rsidR="001320DD" w:rsidRPr="006A66A0">
          <w:rPr>
            <w:rStyle w:val="Hyperlink"/>
            <w:rtl/>
          </w:rPr>
          <w:t>בי' האבנ"ז דמוכח בתוס' דוגמ' לקמן דקרקע שתחת רה"י או תחת מקום פטור הוי רה"ר</w:t>
        </w:r>
      </w:hyperlink>
    </w:p>
    <w:p w14:paraId="25D4CB4E" w14:textId="77777777" w:rsidR="001320DD" w:rsidRDefault="007A7AE6" w:rsidP="001320DD">
      <w:pPr>
        <w:pStyle w:val="affff4"/>
        <w:rPr>
          <w:rFonts w:eastAsiaTheme="minorEastAsia" w:cstheme="minorBidi"/>
          <w:i/>
          <w:iCs/>
          <w:noProof/>
          <w:sz w:val="22"/>
          <w:szCs w:val="22"/>
          <w:rtl/>
        </w:rPr>
      </w:pPr>
      <w:hyperlink w:anchor="_Toc103199067" w:history="1">
        <w:r w:rsidR="001320DD" w:rsidRPr="006A66A0">
          <w:rPr>
            <w:rStyle w:val="Hyperlink"/>
            <w:noProof/>
            <w:rtl/>
          </w:rPr>
          <w:t>בי' האבנ"ז בתוס' דרק אחר ההנחה נעשית לרה"י ולא באויר</w:t>
        </w:r>
      </w:hyperlink>
    </w:p>
    <w:p w14:paraId="6F88455A" w14:textId="77777777" w:rsidR="001320DD" w:rsidRDefault="007A7AE6" w:rsidP="00D46E8C">
      <w:pPr>
        <w:pStyle w:val="a1"/>
        <w:rPr>
          <w:rFonts w:eastAsiaTheme="minorEastAsia" w:cstheme="minorBidi"/>
          <w:sz w:val="22"/>
          <w:szCs w:val="22"/>
          <w:rtl/>
        </w:rPr>
      </w:pPr>
      <w:hyperlink w:anchor="_Toc103199068" w:history="1">
        <w:r w:rsidR="001320DD" w:rsidRPr="006A66A0">
          <w:rPr>
            <w:rStyle w:val="Hyperlink"/>
            <w:rtl/>
          </w:rPr>
          <w:t>בי' האבנ"ז בתוס' דרק לאחר הנחת הכוורת הוי רה"י ולכן לר"ע בקלוטה הוי רה"י וה"ה בארון</w:t>
        </w:r>
      </w:hyperlink>
    </w:p>
    <w:p w14:paraId="59D97B9D" w14:textId="77777777" w:rsidR="001320DD" w:rsidRDefault="007A7AE6" w:rsidP="001320DD">
      <w:pPr>
        <w:pStyle w:val="affff4"/>
        <w:rPr>
          <w:rFonts w:eastAsiaTheme="minorEastAsia" w:cstheme="minorBidi"/>
          <w:i/>
          <w:iCs/>
          <w:noProof/>
          <w:sz w:val="22"/>
          <w:szCs w:val="22"/>
          <w:rtl/>
        </w:rPr>
      </w:pPr>
      <w:hyperlink w:anchor="_Toc103199069" w:history="1">
        <w:r w:rsidR="001320DD" w:rsidRPr="006A66A0">
          <w:rPr>
            <w:rStyle w:val="Hyperlink"/>
            <w:noProof/>
            <w:rtl/>
          </w:rPr>
          <w:t>בי' התוצ"ח דלרש"י ותוס' הקרקע רה"ר ולרשב"א נעשית רה"י</w:t>
        </w:r>
      </w:hyperlink>
    </w:p>
    <w:p w14:paraId="076821DC" w14:textId="77777777" w:rsidR="001320DD" w:rsidRDefault="007A7AE6" w:rsidP="00D46E8C">
      <w:pPr>
        <w:pStyle w:val="a1"/>
        <w:rPr>
          <w:rFonts w:eastAsiaTheme="minorEastAsia" w:cstheme="minorBidi"/>
          <w:sz w:val="22"/>
          <w:szCs w:val="22"/>
          <w:rtl/>
        </w:rPr>
      </w:pPr>
      <w:hyperlink w:anchor="_Toc103199070" w:history="1">
        <w:r w:rsidR="001320DD" w:rsidRPr="006A66A0">
          <w:rPr>
            <w:rStyle w:val="Hyperlink"/>
            <w:rtl/>
          </w:rPr>
          <w:t>בי' התוצ"ח ברש"י דכרמלית כיון דלא דרסי בה רבים חולקת רשות לעצמה ולא בטלה לרה"ר</w:t>
        </w:r>
      </w:hyperlink>
    </w:p>
    <w:p w14:paraId="40E7B702" w14:textId="77777777" w:rsidR="001320DD" w:rsidRDefault="007A7AE6" w:rsidP="00D46E8C">
      <w:pPr>
        <w:pStyle w:val="a1"/>
        <w:rPr>
          <w:rFonts w:eastAsiaTheme="minorEastAsia" w:cstheme="minorBidi"/>
          <w:sz w:val="22"/>
          <w:szCs w:val="22"/>
          <w:rtl/>
        </w:rPr>
      </w:pPr>
      <w:hyperlink w:anchor="_Toc103199071" w:history="1">
        <w:r w:rsidR="001320DD" w:rsidRPr="006A66A0">
          <w:rPr>
            <w:rStyle w:val="Hyperlink"/>
            <w:rtl/>
          </w:rPr>
          <w:t>בי' התוצ"ח ברש"י דהקרקע שתחת הכרמלית נשארת רה"ר והכרמלית לא בטלה לקרקע רה"ר</w:t>
        </w:r>
      </w:hyperlink>
    </w:p>
    <w:p w14:paraId="1464A983" w14:textId="77777777" w:rsidR="001320DD" w:rsidRDefault="007A7AE6" w:rsidP="00D46E8C">
      <w:pPr>
        <w:pStyle w:val="a1"/>
        <w:rPr>
          <w:rFonts w:eastAsiaTheme="minorEastAsia" w:cstheme="minorBidi"/>
          <w:sz w:val="22"/>
          <w:szCs w:val="22"/>
          <w:rtl/>
        </w:rPr>
      </w:pPr>
      <w:hyperlink w:anchor="_Toc103199072" w:history="1">
        <w:r w:rsidR="001320DD" w:rsidRPr="006A66A0">
          <w:rPr>
            <w:rStyle w:val="Hyperlink"/>
            <w:rtl/>
          </w:rPr>
          <w:t>בי' התוצ"ח ברשב"א דכרמלית מבטלת את שם רה"ר מהקרקע שתחתיה ואין לה דין רה"ר</w:t>
        </w:r>
      </w:hyperlink>
    </w:p>
    <w:p w14:paraId="74C7BBA3" w14:textId="77777777" w:rsidR="001320DD" w:rsidRDefault="007A7AE6" w:rsidP="00D46E8C">
      <w:pPr>
        <w:pStyle w:val="a1"/>
        <w:rPr>
          <w:rFonts w:eastAsiaTheme="minorEastAsia" w:cstheme="minorBidi"/>
          <w:sz w:val="22"/>
          <w:szCs w:val="22"/>
          <w:rtl/>
        </w:rPr>
      </w:pPr>
      <w:hyperlink w:anchor="_Toc103199073" w:history="1">
        <w:r w:rsidR="001320DD" w:rsidRPr="006A66A0">
          <w:rPr>
            <w:rStyle w:val="Hyperlink"/>
            <w:rtl/>
          </w:rPr>
          <w:t>בי' התוצ"ח בתוס' לעיל דהקרקע נשארת רה"ר ורק הכרמלית חולקת רשות וכלי לא חולק רשות</w:t>
        </w:r>
      </w:hyperlink>
    </w:p>
    <w:p w14:paraId="2D764D22" w14:textId="77777777" w:rsidR="001320DD" w:rsidRDefault="007A7AE6" w:rsidP="00D46E8C">
      <w:pPr>
        <w:pStyle w:val="a1"/>
        <w:rPr>
          <w:rFonts w:eastAsiaTheme="minorEastAsia" w:cstheme="minorBidi"/>
          <w:sz w:val="22"/>
          <w:szCs w:val="22"/>
          <w:rtl/>
        </w:rPr>
      </w:pPr>
      <w:hyperlink w:anchor="_Toc103199074" w:history="1">
        <w:r w:rsidR="001320DD" w:rsidRPr="006A66A0">
          <w:rPr>
            <w:rStyle w:val="Hyperlink"/>
            <w:rtl/>
          </w:rPr>
          <w:t>בי' התוצ"ח דבקלוטה כרמלית אי רשות לעצמה הוי הנחה ואי מבטלת רה"ר באויר לא מבטלת</w:t>
        </w:r>
      </w:hyperlink>
    </w:p>
    <w:p w14:paraId="2E79E100" w14:textId="77777777" w:rsidR="001320DD" w:rsidRDefault="007A7AE6" w:rsidP="001320DD">
      <w:pPr>
        <w:pStyle w:val="affff4"/>
        <w:rPr>
          <w:rFonts w:eastAsiaTheme="minorEastAsia" w:cstheme="minorBidi"/>
          <w:i/>
          <w:iCs/>
          <w:noProof/>
          <w:sz w:val="22"/>
          <w:szCs w:val="22"/>
          <w:rtl/>
        </w:rPr>
      </w:pPr>
      <w:hyperlink w:anchor="_Toc103199075" w:history="1">
        <w:r w:rsidR="001320DD" w:rsidRPr="006A66A0">
          <w:rPr>
            <w:rStyle w:val="Hyperlink"/>
            <w:noProof/>
            <w:rtl/>
          </w:rPr>
          <w:t>בי' התוצ"ח ברש"י דכרמלית מבטלת רה"ר אחר הנחתה וחייב</w:t>
        </w:r>
      </w:hyperlink>
    </w:p>
    <w:p w14:paraId="14B99A10" w14:textId="77777777" w:rsidR="001320DD" w:rsidRDefault="007A7AE6" w:rsidP="00D46E8C">
      <w:pPr>
        <w:pStyle w:val="a1"/>
        <w:rPr>
          <w:rFonts w:eastAsiaTheme="minorEastAsia" w:cstheme="minorBidi"/>
          <w:sz w:val="22"/>
          <w:szCs w:val="22"/>
          <w:rtl/>
        </w:rPr>
      </w:pPr>
      <w:hyperlink w:anchor="_Toc103199076" w:history="1">
        <w:r w:rsidR="001320DD" w:rsidRPr="006A66A0">
          <w:rPr>
            <w:rStyle w:val="Hyperlink"/>
            <w:rtl/>
          </w:rPr>
          <w:t>בי' התוצ"ח ברש"י דרק אחר ההנחה כרמלית היא רשות בפנ"ע דבטלה דריסה רבים ולא באויר</w:t>
        </w:r>
      </w:hyperlink>
    </w:p>
    <w:p w14:paraId="2F582238" w14:textId="77777777" w:rsidR="001320DD" w:rsidRDefault="007A7AE6" w:rsidP="00D46E8C">
      <w:pPr>
        <w:pStyle w:val="a1"/>
        <w:rPr>
          <w:rFonts w:eastAsiaTheme="minorEastAsia" w:cstheme="minorBidi"/>
          <w:sz w:val="22"/>
          <w:szCs w:val="22"/>
          <w:rtl/>
        </w:rPr>
      </w:pPr>
      <w:hyperlink w:anchor="_Toc103199077" w:history="1">
        <w:r w:rsidR="001320DD" w:rsidRPr="006A66A0">
          <w:rPr>
            <w:rStyle w:val="Hyperlink"/>
            <w:rtl/>
          </w:rPr>
          <w:t>בי' התוצ"ח דרש"י לא בי' כתוס' דהוי כרה"י לרה"י דרק בהנחה נעשית רה"י וס"ל כאביי לקמן</w:t>
        </w:r>
      </w:hyperlink>
    </w:p>
    <w:p w14:paraId="63257FFB" w14:textId="77777777" w:rsidR="001320DD" w:rsidRDefault="007A7AE6" w:rsidP="00D46E8C">
      <w:pPr>
        <w:pStyle w:val="a1"/>
        <w:rPr>
          <w:rFonts w:eastAsiaTheme="minorEastAsia" w:cstheme="minorBidi"/>
          <w:sz w:val="22"/>
          <w:szCs w:val="22"/>
          <w:rtl/>
        </w:rPr>
      </w:pPr>
      <w:hyperlink w:anchor="_Toc103199078" w:history="1">
        <w:r w:rsidR="001320DD" w:rsidRPr="006A66A0">
          <w:rPr>
            <w:rStyle w:val="Hyperlink"/>
            <w:rtl/>
          </w:rPr>
          <w:t>בי' התוצ"ח דקו' רש"י מכוורת כרמלית אינה דתבטל את רה"ר אלא הק' דלפני ההנחה הוי רשות</w:t>
        </w:r>
      </w:hyperlink>
    </w:p>
    <w:p w14:paraId="30AB9E85" w14:textId="77777777" w:rsidR="001320DD" w:rsidRDefault="007A7AE6" w:rsidP="00D46E8C">
      <w:pPr>
        <w:pStyle w:val="a1"/>
        <w:rPr>
          <w:rFonts w:eastAsiaTheme="minorEastAsia" w:cstheme="minorBidi"/>
          <w:sz w:val="22"/>
          <w:szCs w:val="22"/>
          <w:rtl/>
        </w:rPr>
      </w:pPr>
      <w:hyperlink w:anchor="_Toc103199079" w:history="1">
        <w:r w:rsidR="001320DD" w:rsidRPr="006A66A0">
          <w:rPr>
            <w:rStyle w:val="Hyperlink"/>
            <w:rtl/>
          </w:rPr>
          <w:t>בי' התוצ"ח בתוס' דכיון דעשיית מחיצה בב"א עם הנחה פטור ק' דה"ה דפטור בכוורת כרמלית</w:t>
        </w:r>
      </w:hyperlink>
    </w:p>
    <w:p w14:paraId="42ED2218" w14:textId="77777777" w:rsidR="001320DD" w:rsidRDefault="007A7AE6" w:rsidP="001320DD">
      <w:pPr>
        <w:pStyle w:val="affff4"/>
        <w:rPr>
          <w:rFonts w:eastAsiaTheme="minorEastAsia" w:cstheme="minorBidi"/>
          <w:i/>
          <w:iCs/>
          <w:noProof/>
          <w:sz w:val="22"/>
          <w:szCs w:val="22"/>
          <w:rtl/>
        </w:rPr>
      </w:pPr>
      <w:hyperlink w:anchor="_Toc103199080" w:history="1">
        <w:r w:rsidR="001320DD" w:rsidRPr="006A66A0">
          <w:rPr>
            <w:rStyle w:val="Hyperlink"/>
            <w:noProof/>
            <w:rtl/>
          </w:rPr>
          <w:t>תי' התוצ"ח לקו' הגרעק"א דכרמלית אינה לכו"ע ולא מבטלה</w:t>
        </w:r>
      </w:hyperlink>
    </w:p>
    <w:p w14:paraId="1E41BB07" w14:textId="77777777" w:rsidR="001320DD" w:rsidRDefault="007A7AE6" w:rsidP="00D46E8C">
      <w:pPr>
        <w:pStyle w:val="a1"/>
        <w:rPr>
          <w:rFonts w:eastAsiaTheme="minorEastAsia" w:cstheme="minorBidi"/>
          <w:sz w:val="22"/>
          <w:szCs w:val="22"/>
          <w:rtl/>
        </w:rPr>
      </w:pPr>
      <w:hyperlink w:anchor="_Toc103199081" w:history="1">
        <w:r w:rsidR="001320DD" w:rsidRPr="006A66A0">
          <w:rPr>
            <w:rStyle w:val="Hyperlink"/>
            <w:rtl/>
          </w:rPr>
          <w:t>בי' התוצ"ח בתוס' דבקלוטה הוי הנחה רק בכוורת שהיא רה"י ולא בכוורת שהיא ככרמלית</w:t>
        </w:r>
      </w:hyperlink>
    </w:p>
    <w:p w14:paraId="5AB0B9E2" w14:textId="77777777" w:rsidR="001320DD" w:rsidRDefault="007A7AE6" w:rsidP="00D46E8C">
      <w:pPr>
        <w:pStyle w:val="a1"/>
        <w:rPr>
          <w:rFonts w:eastAsiaTheme="minorEastAsia" w:cstheme="minorBidi"/>
          <w:sz w:val="22"/>
          <w:szCs w:val="22"/>
          <w:rtl/>
        </w:rPr>
      </w:pPr>
      <w:hyperlink w:anchor="_Toc103199082" w:history="1">
        <w:r w:rsidR="001320DD" w:rsidRPr="006A66A0">
          <w:rPr>
            <w:rStyle w:val="Hyperlink"/>
            <w:rtl/>
          </w:rPr>
          <w:t>תי' התוצ"ח לקו' הגרעק"א בתוס' דאביי נקט כוורת רה"י דפטור לכו"ע אבל כרמלית חייב לר"ע</w:t>
        </w:r>
      </w:hyperlink>
    </w:p>
    <w:p w14:paraId="48D7F1BC" w14:textId="77777777" w:rsidR="001320DD" w:rsidRDefault="007A7AE6" w:rsidP="00D46E8C">
      <w:pPr>
        <w:pStyle w:val="a1"/>
        <w:rPr>
          <w:rFonts w:eastAsiaTheme="minorEastAsia" w:cstheme="minorBidi"/>
          <w:sz w:val="22"/>
          <w:szCs w:val="22"/>
          <w:rtl/>
        </w:rPr>
      </w:pPr>
      <w:hyperlink w:anchor="_Toc103199083" w:history="1">
        <w:r w:rsidR="001320DD" w:rsidRPr="006A66A0">
          <w:rPr>
            <w:rStyle w:val="Hyperlink"/>
            <w:rtl/>
          </w:rPr>
          <w:t>בי' התוצ"ח בתוס' דהקרקע תחת הכוורת נשארת רה"ר דאינו מבטלה אבל במבטל הקרקע רה"י</w:t>
        </w:r>
      </w:hyperlink>
    </w:p>
    <w:p w14:paraId="1F61A2F3" w14:textId="77777777" w:rsidR="001320DD" w:rsidRDefault="007A7AE6" w:rsidP="00D46E8C">
      <w:pPr>
        <w:pStyle w:val="a1"/>
        <w:rPr>
          <w:rFonts w:eastAsiaTheme="minorEastAsia" w:cstheme="minorBidi"/>
          <w:sz w:val="22"/>
          <w:szCs w:val="22"/>
          <w:rtl/>
        </w:rPr>
      </w:pPr>
      <w:hyperlink w:anchor="_Toc103199084" w:history="1">
        <w:r w:rsidR="001320DD" w:rsidRPr="006A66A0">
          <w:rPr>
            <w:rStyle w:val="Hyperlink"/>
            <w:rtl/>
          </w:rPr>
          <w:t>תי' התוצ"ח לקו' הגרעק"א דאינו מבטל את הכוורת והוא כזורק לקרקע רה"ר והיא עצמה דרבנן</w:t>
        </w:r>
      </w:hyperlink>
    </w:p>
    <w:p w14:paraId="7FB4FC18" w14:textId="77777777" w:rsidR="001320DD" w:rsidRDefault="007A7AE6" w:rsidP="001320DD">
      <w:pPr>
        <w:pStyle w:val="affff4"/>
        <w:rPr>
          <w:rFonts w:eastAsiaTheme="minorEastAsia" w:cstheme="minorBidi"/>
          <w:i/>
          <w:iCs/>
          <w:noProof/>
          <w:sz w:val="22"/>
          <w:szCs w:val="22"/>
          <w:rtl/>
        </w:rPr>
      </w:pPr>
      <w:hyperlink w:anchor="_Toc103199085" w:history="1">
        <w:r w:rsidR="001320DD" w:rsidRPr="006A66A0">
          <w:rPr>
            <w:rStyle w:val="Hyperlink"/>
            <w:noProof/>
            <w:rtl/>
          </w:rPr>
          <w:t>בי' החזו"א אי קרקע רה"י עד לתהום או דרק אויר רה"י כרה"י</w:t>
        </w:r>
      </w:hyperlink>
    </w:p>
    <w:p w14:paraId="5D383148" w14:textId="77777777" w:rsidR="001320DD" w:rsidRDefault="007A7AE6" w:rsidP="00D46E8C">
      <w:pPr>
        <w:pStyle w:val="a1"/>
        <w:rPr>
          <w:rFonts w:eastAsiaTheme="minorEastAsia" w:cstheme="minorBidi"/>
          <w:sz w:val="22"/>
          <w:szCs w:val="22"/>
          <w:rtl/>
        </w:rPr>
      </w:pPr>
      <w:hyperlink w:anchor="_Toc103199086" w:history="1">
        <w:r w:rsidR="001320DD" w:rsidRPr="006A66A0">
          <w:rPr>
            <w:rStyle w:val="Hyperlink"/>
            <w:rtl/>
          </w:rPr>
          <w:t>בי' החזו"א בתוס' דקרקע רה"י עד התהום רה"י כחורי רה"ר ורק בית דחשיב בפנ"ע הוי כרמלית</w:t>
        </w:r>
      </w:hyperlink>
    </w:p>
    <w:p w14:paraId="4FC78E11" w14:textId="77777777" w:rsidR="001320DD" w:rsidRDefault="007A7AE6" w:rsidP="00D46E8C">
      <w:pPr>
        <w:pStyle w:val="a1"/>
        <w:rPr>
          <w:rFonts w:eastAsiaTheme="minorEastAsia" w:cstheme="minorBidi"/>
          <w:sz w:val="22"/>
          <w:szCs w:val="22"/>
          <w:rtl/>
        </w:rPr>
      </w:pPr>
      <w:hyperlink w:anchor="_Toc103199087" w:history="1">
        <w:r w:rsidR="001320DD" w:rsidRPr="006A66A0">
          <w:rPr>
            <w:rStyle w:val="Hyperlink"/>
            <w:rtl/>
          </w:rPr>
          <w:t>הוכחת החזו"א מהא דהעוקר חוליא מבור י' עקר מרה"י ולא מכרמלית וה"ה בהנחה בבור י"א</w:t>
        </w:r>
      </w:hyperlink>
    </w:p>
    <w:p w14:paraId="35A20622" w14:textId="77777777" w:rsidR="001320DD" w:rsidRDefault="007A7AE6" w:rsidP="00D46E8C">
      <w:pPr>
        <w:pStyle w:val="a1"/>
        <w:rPr>
          <w:rFonts w:eastAsiaTheme="minorEastAsia" w:cstheme="minorBidi"/>
          <w:sz w:val="22"/>
          <w:szCs w:val="22"/>
          <w:rtl/>
        </w:rPr>
      </w:pPr>
      <w:hyperlink w:anchor="_Toc103199088" w:history="1">
        <w:r w:rsidR="001320DD" w:rsidRPr="006A66A0">
          <w:rPr>
            <w:rStyle w:val="Hyperlink"/>
            <w:rtl/>
          </w:rPr>
          <w:t>דחיית החזו"א דאין רה"י בלא אויר ואין הקרקע רה"י ובעקר חוליא דמצרף לרה"י קיימת חייב</w:t>
        </w:r>
      </w:hyperlink>
    </w:p>
    <w:p w14:paraId="23D205AB" w14:textId="77777777" w:rsidR="001320DD" w:rsidRDefault="007A7AE6" w:rsidP="001320DD">
      <w:pPr>
        <w:pStyle w:val="affff4"/>
        <w:rPr>
          <w:rFonts w:eastAsiaTheme="minorEastAsia" w:cstheme="minorBidi"/>
          <w:i/>
          <w:iCs/>
          <w:noProof/>
          <w:sz w:val="22"/>
          <w:szCs w:val="22"/>
          <w:rtl/>
        </w:rPr>
      </w:pPr>
      <w:hyperlink w:anchor="_Toc103199089" w:history="1">
        <w:r w:rsidR="001320DD" w:rsidRPr="006A66A0">
          <w:rPr>
            <w:rStyle w:val="Hyperlink"/>
            <w:noProof/>
            <w:rtl/>
          </w:rPr>
          <w:t>בי' החת"ס והתוספת שבת דהזורק לרה"ר כוורת מלאה חייב</w:t>
        </w:r>
      </w:hyperlink>
    </w:p>
    <w:p w14:paraId="4B303741" w14:textId="77777777" w:rsidR="001320DD" w:rsidRDefault="007A7AE6" w:rsidP="00D46E8C">
      <w:pPr>
        <w:pStyle w:val="a1"/>
        <w:rPr>
          <w:rFonts w:eastAsiaTheme="minorEastAsia" w:cstheme="minorBidi"/>
          <w:sz w:val="22"/>
          <w:szCs w:val="22"/>
          <w:rtl/>
        </w:rPr>
      </w:pPr>
      <w:hyperlink w:anchor="_Toc103199090" w:history="1">
        <w:r w:rsidR="001320DD" w:rsidRPr="006A66A0">
          <w:rPr>
            <w:rStyle w:val="Hyperlink"/>
            <w:rtl/>
          </w:rPr>
          <w:t>בי' החת"ס דהפטור בכוורת הוא רק בריקנית ובהיו בה פירות חייב על הוצאתם כדמוכח לעיל</w:t>
        </w:r>
      </w:hyperlink>
    </w:p>
    <w:p w14:paraId="13C4930E" w14:textId="77777777" w:rsidR="001320DD" w:rsidRDefault="007A7AE6" w:rsidP="001320DD">
      <w:pPr>
        <w:pStyle w:val="21"/>
        <w:rPr>
          <w:rFonts w:eastAsiaTheme="minorEastAsia" w:cstheme="minorBidi"/>
          <w:sz w:val="22"/>
          <w:szCs w:val="22"/>
          <w:rtl/>
        </w:rPr>
      </w:pPr>
      <w:hyperlink w:anchor="_Toc103199091" w:history="1">
        <w:r w:rsidR="001320DD" w:rsidRPr="006A66A0">
          <w:rPr>
            <w:rStyle w:val="Hyperlink"/>
            <w:rtl/>
          </w:rPr>
          <w:t>בדין זריקת כוורת מושכבת על צידה</w:t>
        </w:r>
      </w:hyperlink>
    </w:p>
    <w:p w14:paraId="774A3CC6" w14:textId="77777777" w:rsidR="001320DD" w:rsidRDefault="007A7AE6" w:rsidP="001320DD">
      <w:pPr>
        <w:pStyle w:val="affff4"/>
        <w:rPr>
          <w:rFonts w:eastAsiaTheme="minorEastAsia" w:cstheme="minorBidi"/>
          <w:i/>
          <w:iCs/>
          <w:noProof/>
          <w:sz w:val="22"/>
          <w:szCs w:val="22"/>
          <w:rtl/>
        </w:rPr>
      </w:pPr>
      <w:hyperlink w:anchor="_Toc103199092" w:history="1">
        <w:r w:rsidR="001320DD" w:rsidRPr="006A66A0">
          <w:rPr>
            <w:rStyle w:val="Hyperlink"/>
            <w:noProof/>
            <w:rtl/>
          </w:rPr>
          <w:t>בי' רבינו יהונתן דהפטור בכוורת רק בזרקה בקומתה דהיא רה"י</w:t>
        </w:r>
      </w:hyperlink>
    </w:p>
    <w:p w14:paraId="760A7D13" w14:textId="77777777" w:rsidR="001320DD" w:rsidRDefault="007A7AE6" w:rsidP="00D46E8C">
      <w:pPr>
        <w:pStyle w:val="a1"/>
        <w:rPr>
          <w:rFonts w:eastAsiaTheme="minorEastAsia" w:cstheme="minorBidi"/>
          <w:sz w:val="22"/>
          <w:szCs w:val="22"/>
          <w:rtl/>
        </w:rPr>
      </w:pPr>
      <w:hyperlink w:anchor="_Toc103199093" w:history="1">
        <w:r w:rsidR="001320DD" w:rsidRPr="006A66A0">
          <w:rPr>
            <w:rStyle w:val="Hyperlink"/>
            <w:rtl/>
          </w:rPr>
          <w:t>בי' רבינו יהונתן דהזורק כוורת מושכבת על צידה חייב דבכה"ג חשיב שהניחה ברה"ר</w:t>
        </w:r>
      </w:hyperlink>
    </w:p>
    <w:p w14:paraId="0B6D3991" w14:textId="77777777" w:rsidR="001320DD" w:rsidRDefault="007A7AE6" w:rsidP="00D46E8C">
      <w:pPr>
        <w:pStyle w:val="a1"/>
        <w:rPr>
          <w:rFonts w:eastAsiaTheme="minorEastAsia" w:cstheme="minorBidi"/>
          <w:sz w:val="22"/>
          <w:szCs w:val="22"/>
          <w:rtl/>
        </w:rPr>
      </w:pPr>
      <w:hyperlink w:anchor="_Toc103199094" w:history="1">
        <w:r w:rsidR="001320DD" w:rsidRPr="006A66A0">
          <w:rPr>
            <w:rStyle w:val="Hyperlink"/>
            <w:rtl/>
          </w:rPr>
          <w:t>קו' המיוחסים לר"ן על רבינו יהונתן דאף בזורק כוורת שוכבת פטור דהוא זורק רשות ולא זרק כלי</w:t>
        </w:r>
      </w:hyperlink>
    </w:p>
    <w:p w14:paraId="7846264C" w14:textId="77777777" w:rsidR="001320DD" w:rsidRDefault="007A7AE6" w:rsidP="00D46E8C">
      <w:pPr>
        <w:pStyle w:val="a1"/>
        <w:rPr>
          <w:rFonts w:eastAsiaTheme="minorEastAsia" w:cstheme="minorBidi"/>
          <w:sz w:val="22"/>
          <w:szCs w:val="22"/>
          <w:rtl/>
        </w:rPr>
      </w:pPr>
      <w:hyperlink w:anchor="_Toc103199095" w:history="1">
        <w:r w:rsidR="001320DD" w:rsidRPr="006A66A0">
          <w:rPr>
            <w:rStyle w:val="Hyperlink"/>
            <w:rtl/>
          </w:rPr>
          <w:t>בי' הי"מ במאירי דהזורק כוורת שוכבת על צידה חייב דבאינה דרך קומתה בטל ממנה שם רשות</w:t>
        </w:r>
      </w:hyperlink>
    </w:p>
    <w:p w14:paraId="36381B69" w14:textId="77777777" w:rsidR="001320DD" w:rsidRDefault="007A7AE6" w:rsidP="00D46E8C">
      <w:pPr>
        <w:pStyle w:val="a1"/>
        <w:rPr>
          <w:rFonts w:eastAsiaTheme="minorEastAsia" w:cstheme="minorBidi"/>
          <w:sz w:val="22"/>
          <w:szCs w:val="22"/>
          <w:rtl/>
        </w:rPr>
      </w:pPr>
      <w:hyperlink w:anchor="_Toc103199096" w:history="1">
        <w:r w:rsidR="001320DD" w:rsidRPr="006A66A0">
          <w:rPr>
            <w:rStyle w:val="Hyperlink"/>
            <w:rtl/>
          </w:rPr>
          <w:t>בי' השפ"א והתוצ"ח ברבינו יהונתן דלרש"י הזורק מושכבת פטור דהיא רשות וזו קו' המאירי</w:t>
        </w:r>
      </w:hyperlink>
    </w:p>
    <w:p w14:paraId="218050E8" w14:textId="77777777" w:rsidR="001320DD" w:rsidRDefault="007A7AE6" w:rsidP="00D46E8C">
      <w:pPr>
        <w:pStyle w:val="a1"/>
        <w:rPr>
          <w:rFonts w:eastAsiaTheme="minorEastAsia" w:cstheme="minorBidi"/>
          <w:sz w:val="22"/>
          <w:szCs w:val="22"/>
          <w:rtl/>
        </w:rPr>
      </w:pPr>
      <w:hyperlink w:anchor="_Toc103199097" w:history="1">
        <w:r w:rsidR="001320DD" w:rsidRPr="006A66A0">
          <w:rPr>
            <w:rStyle w:val="Hyperlink"/>
            <w:rtl/>
          </w:rPr>
          <w:t>בי' השפ"א והתוצ"ח דרבינו יהונתן ס"ל כתוס' דהוי כמונח ברה"י ולכן במושכבת חייב</w:t>
        </w:r>
      </w:hyperlink>
    </w:p>
    <w:p w14:paraId="52AC8BE1" w14:textId="77777777" w:rsidR="001320DD" w:rsidRDefault="007A7AE6" w:rsidP="00D46E8C">
      <w:pPr>
        <w:pStyle w:val="a1"/>
        <w:rPr>
          <w:rFonts w:eastAsiaTheme="minorEastAsia" w:cstheme="minorBidi"/>
          <w:sz w:val="22"/>
          <w:szCs w:val="22"/>
          <w:rtl/>
        </w:rPr>
      </w:pPr>
      <w:hyperlink w:anchor="_Toc103199098" w:history="1">
        <w:r w:rsidR="001320DD" w:rsidRPr="006A66A0">
          <w:rPr>
            <w:rStyle w:val="Hyperlink"/>
            <w:rtl/>
          </w:rPr>
          <w:t>קו' השפ"א דבמיוחס לר"ן משמע דהקשה על רבינו יהונתן אף לבי' התוס' דזורק מושכבת יפטר</w:t>
        </w:r>
      </w:hyperlink>
    </w:p>
    <w:p w14:paraId="407F0809" w14:textId="77777777" w:rsidR="001320DD" w:rsidRDefault="007A7AE6" w:rsidP="001320DD">
      <w:pPr>
        <w:pStyle w:val="affff4"/>
        <w:rPr>
          <w:rFonts w:eastAsiaTheme="minorEastAsia" w:cstheme="minorBidi"/>
          <w:i/>
          <w:iCs/>
          <w:noProof/>
          <w:sz w:val="22"/>
          <w:szCs w:val="22"/>
          <w:rtl/>
        </w:rPr>
      </w:pPr>
      <w:hyperlink w:anchor="_Toc103199099" w:history="1">
        <w:r w:rsidR="001320DD" w:rsidRPr="006A66A0">
          <w:rPr>
            <w:rStyle w:val="Hyperlink"/>
            <w:noProof/>
            <w:rtl/>
          </w:rPr>
          <w:t>בי' הפנ"י דדין כוורת שנפלה על צידה הוא תלוי ברש"י ותוס'</w:t>
        </w:r>
      </w:hyperlink>
    </w:p>
    <w:p w14:paraId="64641E2E" w14:textId="77777777" w:rsidR="001320DD" w:rsidRDefault="007A7AE6" w:rsidP="00D46E8C">
      <w:pPr>
        <w:pStyle w:val="a1"/>
        <w:rPr>
          <w:rFonts w:eastAsiaTheme="minorEastAsia" w:cstheme="minorBidi"/>
          <w:sz w:val="22"/>
          <w:szCs w:val="22"/>
          <w:rtl/>
        </w:rPr>
      </w:pPr>
      <w:hyperlink w:anchor="_Toc103199100" w:history="1">
        <w:r w:rsidR="001320DD" w:rsidRPr="006A66A0">
          <w:rPr>
            <w:rStyle w:val="Hyperlink"/>
            <w:rtl/>
          </w:rPr>
          <w:t>בי' הפנ"י ברש"י דל"ה הנחה ברה"י דרוב פעמים הכוורת נחה על צידה ול"ה רה"י בשעת ההנחה</w:t>
        </w:r>
      </w:hyperlink>
    </w:p>
    <w:p w14:paraId="6FE6AD8A" w14:textId="77777777" w:rsidR="001320DD" w:rsidRDefault="007A7AE6" w:rsidP="00D46E8C">
      <w:pPr>
        <w:pStyle w:val="a1"/>
        <w:rPr>
          <w:rFonts w:eastAsiaTheme="minorEastAsia" w:cstheme="minorBidi"/>
          <w:sz w:val="22"/>
          <w:szCs w:val="22"/>
          <w:rtl/>
        </w:rPr>
      </w:pPr>
      <w:hyperlink w:anchor="_Toc103199101" w:history="1">
        <w:r w:rsidR="001320DD" w:rsidRPr="006A66A0">
          <w:rPr>
            <w:rStyle w:val="Hyperlink"/>
            <w:rtl/>
          </w:rPr>
          <w:t>בי' הפנ"י ברש"י דאף אי נפלה על צידה פטור דעיקר תשמישה בעומדת והוק' לרש"י ממחצלת</w:t>
        </w:r>
      </w:hyperlink>
    </w:p>
    <w:p w14:paraId="7F9C775F" w14:textId="77777777" w:rsidR="001320DD" w:rsidRDefault="007A7AE6" w:rsidP="00D46E8C">
      <w:pPr>
        <w:pStyle w:val="a1"/>
        <w:rPr>
          <w:rFonts w:eastAsiaTheme="minorEastAsia" w:cstheme="minorBidi"/>
          <w:sz w:val="22"/>
          <w:szCs w:val="22"/>
          <w:rtl/>
        </w:rPr>
      </w:pPr>
      <w:hyperlink w:anchor="_Toc103199102" w:history="1">
        <w:r w:rsidR="001320DD" w:rsidRPr="006A66A0">
          <w:rPr>
            <w:rStyle w:val="Hyperlink"/>
            <w:rtl/>
          </w:rPr>
          <w:t>בי' הראש יוסף דבזרק כוורת שהייתה מונחת על צידה ונחה עומדת פטור לרש"י וחייב לתוס'</w:t>
        </w:r>
      </w:hyperlink>
    </w:p>
    <w:p w14:paraId="309C7B9D" w14:textId="77777777" w:rsidR="001320DD" w:rsidRDefault="007A7AE6" w:rsidP="001320DD">
      <w:pPr>
        <w:pStyle w:val="affff4"/>
        <w:rPr>
          <w:rFonts w:eastAsiaTheme="minorEastAsia" w:cstheme="minorBidi"/>
          <w:i/>
          <w:iCs/>
          <w:noProof/>
          <w:sz w:val="22"/>
          <w:szCs w:val="22"/>
          <w:rtl/>
        </w:rPr>
      </w:pPr>
      <w:hyperlink w:anchor="_Toc103199103" w:history="1">
        <w:r w:rsidR="001320DD" w:rsidRPr="006A66A0">
          <w:rPr>
            <w:rStyle w:val="Hyperlink"/>
            <w:noProof/>
            <w:rtl/>
          </w:rPr>
          <w:t>בי' התוצ"ח ברמב"ם דבא לאפוקי מרש"י ולפטור במושכבת</w:t>
        </w:r>
      </w:hyperlink>
    </w:p>
    <w:p w14:paraId="7E3EF280" w14:textId="77777777" w:rsidR="001320DD" w:rsidRDefault="007A7AE6" w:rsidP="00D46E8C">
      <w:pPr>
        <w:pStyle w:val="a1"/>
        <w:rPr>
          <w:rFonts w:eastAsiaTheme="minorEastAsia" w:cstheme="minorBidi"/>
          <w:sz w:val="22"/>
          <w:szCs w:val="22"/>
          <w:rtl/>
        </w:rPr>
      </w:pPr>
      <w:hyperlink w:anchor="_Toc103199104" w:history="1">
        <w:r w:rsidR="001320DD" w:rsidRPr="006A66A0">
          <w:rPr>
            <w:rStyle w:val="Hyperlink"/>
            <w:rtl/>
          </w:rPr>
          <w:t>בי' התוצ"ח ברמב"ם דכוונתו לומר דהפטור דהוי מרה"י לרה"י ולאפוקי מרש"י דלא זרקו רשויות</w:t>
        </w:r>
      </w:hyperlink>
    </w:p>
    <w:p w14:paraId="4FEA08BE" w14:textId="77777777" w:rsidR="001320DD" w:rsidRDefault="007A7AE6" w:rsidP="00D46E8C">
      <w:pPr>
        <w:pStyle w:val="a1"/>
        <w:rPr>
          <w:rFonts w:eastAsiaTheme="minorEastAsia" w:cstheme="minorBidi"/>
          <w:sz w:val="22"/>
          <w:szCs w:val="22"/>
          <w:rtl/>
        </w:rPr>
      </w:pPr>
      <w:hyperlink w:anchor="_Toc103199105" w:history="1">
        <w:r w:rsidR="001320DD" w:rsidRPr="006A66A0">
          <w:rPr>
            <w:rStyle w:val="Hyperlink"/>
            <w:rtl/>
          </w:rPr>
          <w:t>בי' התוצ"ח דקמ"ל הרמב"ם כרבינו יהונתן דהזורק כוורת שוכבת על צידה פטור ודלא כרש"י</w:t>
        </w:r>
      </w:hyperlink>
    </w:p>
    <w:p w14:paraId="605E3EC2" w14:textId="77777777" w:rsidR="001320DD" w:rsidRDefault="007A7AE6" w:rsidP="001320DD">
      <w:pPr>
        <w:pStyle w:val="21"/>
        <w:rPr>
          <w:rFonts w:eastAsiaTheme="minorEastAsia" w:cstheme="minorBidi"/>
          <w:sz w:val="22"/>
          <w:szCs w:val="22"/>
          <w:rtl/>
        </w:rPr>
      </w:pPr>
      <w:hyperlink w:anchor="_Toc103199106" w:history="1">
        <w:r w:rsidR="001320DD" w:rsidRPr="006A66A0">
          <w:rPr>
            <w:rStyle w:val="Hyperlink"/>
            <w:rtl/>
          </w:rPr>
          <w:t>~~~~~~~ ביאורי ראשי הישיבות ~~~~~~~</w:t>
        </w:r>
      </w:hyperlink>
    </w:p>
    <w:p w14:paraId="1A9A7B3C" w14:textId="77777777" w:rsidR="001320DD" w:rsidRDefault="007A7AE6" w:rsidP="001320DD">
      <w:pPr>
        <w:pStyle w:val="21"/>
        <w:rPr>
          <w:rFonts w:eastAsiaTheme="minorEastAsia" w:cstheme="minorBidi"/>
          <w:sz w:val="22"/>
          <w:szCs w:val="22"/>
          <w:rtl/>
        </w:rPr>
      </w:pPr>
      <w:hyperlink w:anchor="_Toc103199107" w:history="1">
        <w:r w:rsidR="001320DD" w:rsidRPr="006A66A0">
          <w:rPr>
            <w:rStyle w:val="Hyperlink"/>
            <w:rtl/>
          </w:rPr>
          <w:t>בדין הקרקע שתחת רה"י ותחת כרמלית</w:t>
        </w:r>
      </w:hyperlink>
    </w:p>
    <w:p w14:paraId="33766FB5" w14:textId="77777777" w:rsidR="001320DD" w:rsidRDefault="007A7AE6" w:rsidP="001320DD">
      <w:pPr>
        <w:pStyle w:val="affff4"/>
        <w:rPr>
          <w:rFonts w:eastAsiaTheme="minorEastAsia" w:cstheme="minorBidi"/>
          <w:i/>
          <w:iCs/>
          <w:noProof/>
          <w:sz w:val="22"/>
          <w:szCs w:val="22"/>
          <w:rtl/>
        </w:rPr>
      </w:pPr>
      <w:hyperlink w:anchor="_Toc103199108" w:history="1">
        <w:r w:rsidR="001320DD" w:rsidRPr="006A66A0">
          <w:rPr>
            <w:rStyle w:val="Hyperlink"/>
            <w:noProof/>
            <w:rtl/>
          </w:rPr>
          <w:t>בי' החזו"י דרש"י ותוס' נח' בקרקע ונ"מ בזורק כרמלית מלאה</w:t>
        </w:r>
      </w:hyperlink>
    </w:p>
    <w:p w14:paraId="61A85475" w14:textId="77777777" w:rsidR="001320DD" w:rsidRDefault="007A7AE6" w:rsidP="00D46E8C">
      <w:pPr>
        <w:pStyle w:val="a1"/>
        <w:rPr>
          <w:rFonts w:eastAsiaTheme="minorEastAsia" w:cstheme="minorBidi"/>
          <w:sz w:val="22"/>
          <w:szCs w:val="22"/>
          <w:rtl/>
        </w:rPr>
      </w:pPr>
      <w:hyperlink w:anchor="_Toc103199109" w:history="1">
        <w:r w:rsidR="001320DD" w:rsidRPr="006A66A0">
          <w:rPr>
            <w:rStyle w:val="Hyperlink"/>
            <w:rtl/>
          </w:rPr>
          <w:t>בי' החזו"י ברש"י דהקרקע נשארת רה"ר ולכן לא בי' כתוס' דמניח ברה"י דלתוס' הקרקע רה"י</w:t>
        </w:r>
      </w:hyperlink>
    </w:p>
    <w:p w14:paraId="11BD0751" w14:textId="77777777" w:rsidR="001320DD" w:rsidRDefault="007A7AE6" w:rsidP="00D46E8C">
      <w:pPr>
        <w:pStyle w:val="a1"/>
        <w:rPr>
          <w:rFonts w:eastAsiaTheme="minorEastAsia" w:cstheme="minorBidi"/>
          <w:sz w:val="22"/>
          <w:szCs w:val="22"/>
          <w:rtl/>
        </w:rPr>
      </w:pPr>
      <w:hyperlink w:anchor="_Toc103199110" w:history="1">
        <w:r w:rsidR="001320DD" w:rsidRPr="006A66A0">
          <w:rPr>
            <w:rStyle w:val="Hyperlink"/>
            <w:rtl/>
          </w:rPr>
          <w:t>בי' החזו"י בתוס' כוורת כרמלית מלאה פטור דהקרקע היא מקו"פ אבל לרש"י חייב על הפירות</w:t>
        </w:r>
      </w:hyperlink>
    </w:p>
    <w:p w14:paraId="1BCE56BD" w14:textId="77777777" w:rsidR="001320DD" w:rsidRDefault="007A7AE6" w:rsidP="00D46E8C">
      <w:pPr>
        <w:pStyle w:val="a1"/>
        <w:rPr>
          <w:rFonts w:eastAsiaTheme="minorEastAsia" w:cstheme="minorBidi"/>
          <w:sz w:val="22"/>
          <w:szCs w:val="22"/>
          <w:rtl/>
        </w:rPr>
      </w:pPr>
      <w:hyperlink w:anchor="_Toc103199111" w:history="1">
        <w:r w:rsidR="001320DD" w:rsidRPr="006A66A0">
          <w:rPr>
            <w:rStyle w:val="Hyperlink"/>
            <w:rtl/>
          </w:rPr>
          <w:t>בי' החזו"י דבכוורת רה"י אף לרש"י פטור על הפירות שבתוכה דלא מצינו זריקה כזו במשכן</w:t>
        </w:r>
      </w:hyperlink>
    </w:p>
    <w:p w14:paraId="55E25FDC" w14:textId="77777777" w:rsidR="001320DD" w:rsidRDefault="007A7AE6" w:rsidP="001320DD">
      <w:pPr>
        <w:pStyle w:val="affff4"/>
        <w:rPr>
          <w:rFonts w:eastAsiaTheme="minorEastAsia" w:cstheme="minorBidi"/>
          <w:i/>
          <w:iCs/>
          <w:noProof/>
          <w:sz w:val="22"/>
          <w:szCs w:val="22"/>
          <w:rtl/>
        </w:rPr>
      </w:pPr>
      <w:hyperlink w:anchor="_Toc103199112" w:history="1">
        <w:r w:rsidR="001320DD" w:rsidRPr="006A66A0">
          <w:rPr>
            <w:rStyle w:val="Hyperlink"/>
            <w:noProof/>
            <w:rtl/>
          </w:rPr>
          <w:t>תי' האבהא"ז דכרמלית לא מבטלת רה"ר והנחתה היא ברה"ר</w:t>
        </w:r>
      </w:hyperlink>
    </w:p>
    <w:p w14:paraId="68845489" w14:textId="77777777" w:rsidR="001320DD" w:rsidRDefault="007A7AE6" w:rsidP="00D46E8C">
      <w:pPr>
        <w:pStyle w:val="a1"/>
        <w:rPr>
          <w:rFonts w:eastAsiaTheme="minorEastAsia" w:cstheme="minorBidi"/>
          <w:sz w:val="22"/>
          <w:szCs w:val="22"/>
          <w:rtl/>
        </w:rPr>
      </w:pPr>
      <w:hyperlink w:anchor="_Toc103199113" w:history="1">
        <w:r w:rsidR="001320DD" w:rsidRPr="006A66A0">
          <w:rPr>
            <w:rStyle w:val="Hyperlink"/>
            <w:rtl/>
          </w:rPr>
          <w:t>תי' האבהא"ז דכרמלית לא מבטלת רה"ר ורק רה"י מבטלת והזורק כרמלית ההנחה היא ברה"ר</w:t>
        </w:r>
      </w:hyperlink>
    </w:p>
    <w:p w14:paraId="37ABEEE7" w14:textId="77777777" w:rsidR="001320DD" w:rsidRDefault="007A7AE6" w:rsidP="001320DD">
      <w:pPr>
        <w:pStyle w:val="affff4"/>
        <w:rPr>
          <w:rFonts w:eastAsiaTheme="minorEastAsia" w:cstheme="minorBidi"/>
          <w:i/>
          <w:iCs/>
          <w:noProof/>
          <w:sz w:val="22"/>
          <w:szCs w:val="22"/>
          <w:rtl/>
        </w:rPr>
      </w:pPr>
      <w:hyperlink w:anchor="_Toc103199114" w:history="1">
        <w:r w:rsidR="001320DD" w:rsidRPr="006A66A0">
          <w:rPr>
            <w:rStyle w:val="Hyperlink"/>
            <w:noProof/>
            <w:rtl/>
          </w:rPr>
          <w:t>בי' הקה"י דמחיצות כוורת רה"י מבטלות רה"ר ולא כרמלית</w:t>
        </w:r>
      </w:hyperlink>
    </w:p>
    <w:p w14:paraId="59F8D34E" w14:textId="77777777" w:rsidR="001320DD" w:rsidRDefault="007A7AE6" w:rsidP="00D46E8C">
      <w:pPr>
        <w:pStyle w:val="a1"/>
        <w:rPr>
          <w:rFonts w:eastAsiaTheme="minorEastAsia" w:cstheme="minorBidi"/>
          <w:sz w:val="22"/>
          <w:szCs w:val="22"/>
          <w:rtl/>
        </w:rPr>
      </w:pPr>
      <w:hyperlink w:anchor="_Toc103199115" w:history="1">
        <w:r w:rsidR="001320DD" w:rsidRPr="006A66A0">
          <w:rPr>
            <w:rStyle w:val="Hyperlink"/>
            <w:rtl/>
          </w:rPr>
          <w:t>קו' הקה"י דלתוס' והרי"ף והרמב"ם דכזורק מרה"י לרה"י אף דכרמלית פטור דאינה רה"ר דאו'</w:t>
        </w:r>
      </w:hyperlink>
    </w:p>
    <w:p w14:paraId="39CF4ACD" w14:textId="77777777" w:rsidR="001320DD" w:rsidRDefault="007A7AE6" w:rsidP="00D46E8C">
      <w:pPr>
        <w:pStyle w:val="a1"/>
        <w:rPr>
          <w:rFonts w:eastAsiaTheme="minorEastAsia" w:cstheme="minorBidi"/>
          <w:sz w:val="22"/>
          <w:szCs w:val="22"/>
          <w:rtl/>
        </w:rPr>
      </w:pPr>
      <w:hyperlink w:anchor="_Toc103199116" w:history="1">
        <w:r w:rsidR="001320DD" w:rsidRPr="006A66A0">
          <w:rPr>
            <w:rStyle w:val="Hyperlink"/>
            <w:rtl/>
          </w:rPr>
          <w:t>בי' הקה"י בתוס' וברי"ף דלא איירי בכרמלית דאין כרמלית בכלים כתוס' לעיל וכ"מ בסוגיין</w:t>
        </w:r>
      </w:hyperlink>
    </w:p>
    <w:p w14:paraId="607570CA" w14:textId="77777777" w:rsidR="001320DD" w:rsidRDefault="007A7AE6" w:rsidP="00D46E8C">
      <w:pPr>
        <w:pStyle w:val="a1"/>
        <w:rPr>
          <w:rFonts w:eastAsiaTheme="minorEastAsia" w:cstheme="minorBidi"/>
          <w:sz w:val="22"/>
          <w:szCs w:val="22"/>
          <w:rtl/>
        </w:rPr>
      </w:pPr>
      <w:hyperlink w:anchor="_Toc103199117" w:history="1">
        <w:r w:rsidR="001320DD" w:rsidRPr="006A66A0">
          <w:rPr>
            <w:rStyle w:val="Hyperlink"/>
            <w:rtl/>
          </w:rPr>
          <w:t>דחיית הקה"י דאף לתוס' ולרי"ף אין ראיה מהגמ' בסוגיין דאין כרמלית בכלים דא"כ באבן יפטר</w:t>
        </w:r>
      </w:hyperlink>
    </w:p>
    <w:p w14:paraId="1474D8D1" w14:textId="77777777" w:rsidR="001320DD" w:rsidRDefault="007A7AE6" w:rsidP="00D46E8C">
      <w:pPr>
        <w:pStyle w:val="a1"/>
        <w:rPr>
          <w:rFonts w:eastAsiaTheme="minorEastAsia" w:cstheme="minorBidi"/>
          <w:sz w:val="22"/>
          <w:szCs w:val="22"/>
          <w:rtl/>
        </w:rPr>
      </w:pPr>
      <w:hyperlink w:anchor="_Toc103199118" w:history="1">
        <w:r w:rsidR="001320DD" w:rsidRPr="006A66A0">
          <w:rPr>
            <w:rStyle w:val="Hyperlink"/>
            <w:rtl/>
          </w:rPr>
          <w:t>בי' הקה"י בתוס' ורי"ף דמיד בשעת ההנחה נעשית הקרקע לרה"י ע"י המחיצות והם באים כאחת</w:t>
        </w:r>
      </w:hyperlink>
    </w:p>
    <w:p w14:paraId="61AE7ED3" w14:textId="77777777" w:rsidR="001320DD" w:rsidRDefault="007A7AE6" w:rsidP="00D46E8C">
      <w:pPr>
        <w:pStyle w:val="a1"/>
        <w:rPr>
          <w:rFonts w:eastAsiaTheme="minorEastAsia" w:cstheme="minorBidi"/>
          <w:sz w:val="22"/>
          <w:szCs w:val="22"/>
          <w:rtl/>
        </w:rPr>
      </w:pPr>
      <w:hyperlink w:anchor="_Toc103199119" w:history="1">
        <w:r w:rsidR="001320DD" w:rsidRPr="006A66A0">
          <w:rPr>
            <w:rStyle w:val="Hyperlink"/>
            <w:rtl/>
          </w:rPr>
          <w:t>בי' הקה"י דברמלית אין מחיצות ואין הקרקע רה"י ובכלי לא בטל שימוש רה"ר דזה שימושה</w:t>
        </w:r>
      </w:hyperlink>
    </w:p>
    <w:p w14:paraId="7E4447A1" w14:textId="77777777" w:rsidR="001320DD" w:rsidRDefault="007A7AE6" w:rsidP="00D46E8C">
      <w:pPr>
        <w:pStyle w:val="a1"/>
        <w:rPr>
          <w:rFonts w:eastAsiaTheme="minorEastAsia" w:cstheme="minorBidi"/>
          <w:sz w:val="22"/>
          <w:szCs w:val="22"/>
          <w:rtl/>
        </w:rPr>
      </w:pPr>
      <w:hyperlink w:anchor="_Toc103199120" w:history="1">
        <w:r w:rsidR="001320DD" w:rsidRPr="006A66A0">
          <w:rPr>
            <w:rStyle w:val="Hyperlink"/>
            <w:rtl/>
          </w:rPr>
          <w:t>בי' הקה"י דהזורק אבן ג' לרה"י הקרקע חשיבא כרה"י ואף אי יש כרמלית בכלים אפש"ל כתוס'</w:t>
        </w:r>
      </w:hyperlink>
    </w:p>
    <w:p w14:paraId="1C7CE9AC" w14:textId="77777777" w:rsidR="001320DD" w:rsidRDefault="007A7AE6" w:rsidP="001320DD">
      <w:pPr>
        <w:pStyle w:val="affff4"/>
        <w:rPr>
          <w:rFonts w:eastAsiaTheme="minorEastAsia" w:cstheme="minorBidi"/>
          <w:i/>
          <w:iCs/>
          <w:noProof/>
          <w:sz w:val="22"/>
          <w:szCs w:val="22"/>
          <w:rtl/>
        </w:rPr>
      </w:pPr>
      <w:hyperlink w:anchor="_Toc103199121" w:history="1">
        <w:r w:rsidR="001320DD" w:rsidRPr="006A66A0">
          <w:rPr>
            <w:rStyle w:val="Hyperlink"/>
            <w:noProof/>
            <w:rtl/>
          </w:rPr>
          <w:t>בי' החזו"י דלתוס' הכוורת באויר אינה רה"י ולרמב"ם הוי רה"י</w:t>
        </w:r>
      </w:hyperlink>
    </w:p>
    <w:p w14:paraId="7F1D1A76" w14:textId="77777777" w:rsidR="001320DD" w:rsidRDefault="007A7AE6" w:rsidP="00D46E8C">
      <w:pPr>
        <w:pStyle w:val="a1"/>
        <w:rPr>
          <w:rFonts w:eastAsiaTheme="minorEastAsia" w:cstheme="minorBidi"/>
          <w:sz w:val="22"/>
          <w:szCs w:val="22"/>
          <w:rtl/>
        </w:rPr>
      </w:pPr>
      <w:hyperlink w:anchor="_Toc103199122" w:history="1">
        <w:r w:rsidR="001320DD" w:rsidRPr="006A66A0">
          <w:rPr>
            <w:rStyle w:val="Hyperlink"/>
            <w:rtl/>
          </w:rPr>
          <w:t>בי' החזו"א בתוס' דלרבנן באויר הכוורת אינה רה"י ולכן חשיב זורק מרה"י לרה"י דרך רה"ר</w:t>
        </w:r>
      </w:hyperlink>
    </w:p>
    <w:p w14:paraId="1A8D1CCD" w14:textId="77777777" w:rsidR="001320DD" w:rsidRDefault="007A7AE6" w:rsidP="00D46E8C">
      <w:pPr>
        <w:pStyle w:val="a1"/>
        <w:rPr>
          <w:rFonts w:eastAsiaTheme="minorEastAsia" w:cstheme="minorBidi"/>
          <w:sz w:val="22"/>
          <w:szCs w:val="22"/>
          <w:rtl/>
        </w:rPr>
      </w:pPr>
      <w:hyperlink w:anchor="_Toc103199123" w:history="1">
        <w:r w:rsidR="001320DD" w:rsidRPr="006A66A0">
          <w:rPr>
            <w:rStyle w:val="Hyperlink"/>
            <w:rtl/>
          </w:rPr>
          <w:t>בי' החזו"י ברמב"ם דאף באויר הכוורת היא רה"י וכמוציא מרה"י לרה"י והזורק לתוכה חייב</w:t>
        </w:r>
      </w:hyperlink>
    </w:p>
    <w:p w14:paraId="3296A8BC" w14:textId="77777777" w:rsidR="001320DD" w:rsidRDefault="007A7AE6" w:rsidP="001320DD">
      <w:pPr>
        <w:pStyle w:val="affff4"/>
        <w:rPr>
          <w:rFonts w:eastAsiaTheme="minorEastAsia" w:cstheme="minorBidi"/>
          <w:i/>
          <w:iCs/>
          <w:noProof/>
          <w:sz w:val="22"/>
          <w:szCs w:val="22"/>
          <w:rtl/>
        </w:rPr>
      </w:pPr>
      <w:hyperlink w:anchor="_Toc103199124" w:history="1">
        <w:r w:rsidR="001320DD" w:rsidRPr="006A66A0">
          <w:rPr>
            <w:rStyle w:val="Hyperlink"/>
            <w:noProof/>
            <w:rtl/>
          </w:rPr>
          <w:t>בי' המשנת ר"א בתוס' דבבני קהת חייב אף דהנחתה הוי רה"י</w:t>
        </w:r>
      </w:hyperlink>
    </w:p>
    <w:p w14:paraId="58D3F9FB" w14:textId="77777777" w:rsidR="001320DD" w:rsidRDefault="007A7AE6" w:rsidP="00D46E8C">
      <w:pPr>
        <w:pStyle w:val="a1"/>
        <w:rPr>
          <w:rFonts w:eastAsiaTheme="minorEastAsia" w:cstheme="minorBidi"/>
          <w:sz w:val="22"/>
          <w:szCs w:val="22"/>
          <w:rtl/>
        </w:rPr>
      </w:pPr>
      <w:hyperlink w:anchor="_Toc103199125" w:history="1">
        <w:r w:rsidR="001320DD" w:rsidRPr="006A66A0">
          <w:rPr>
            <w:rStyle w:val="Hyperlink"/>
            <w:rtl/>
          </w:rPr>
          <w:t>בי' המשנת ר"א בתוס' ורי"ף דבכ"מ הכוורת הוי רה"י וק' מה החיוב בבני קהת הא הוי רה"י</w:t>
        </w:r>
      </w:hyperlink>
    </w:p>
    <w:p w14:paraId="5729E92D" w14:textId="77777777" w:rsidR="001320DD" w:rsidRDefault="007A7AE6" w:rsidP="00D46E8C">
      <w:pPr>
        <w:pStyle w:val="a1"/>
        <w:rPr>
          <w:rFonts w:eastAsiaTheme="minorEastAsia" w:cstheme="minorBidi"/>
          <w:sz w:val="22"/>
          <w:szCs w:val="22"/>
          <w:rtl/>
        </w:rPr>
      </w:pPr>
      <w:hyperlink w:anchor="_Toc103199126" w:history="1">
        <w:r w:rsidR="001320DD" w:rsidRPr="006A66A0">
          <w:rPr>
            <w:rStyle w:val="Hyperlink"/>
            <w:rtl/>
          </w:rPr>
          <w:t>תי' המשנת ר"א דהחיוב במשא בני קהת הוא דמעביר מרה"י לרה"י דרך רה"ר כתוס' בעירובין</w:t>
        </w:r>
      </w:hyperlink>
    </w:p>
    <w:p w14:paraId="7DE338C3" w14:textId="77777777" w:rsidR="001320DD" w:rsidRDefault="007A7AE6" w:rsidP="00D46E8C">
      <w:pPr>
        <w:pStyle w:val="a1"/>
        <w:rPr>
          <w:rFonts w:eastAsiaTheme="minorEastAsia" w:cstheme="minorBidi"/>
          <w:sz w:val="22"/>
          <w:szCs w:val="22"/>
          <w:rtl/>
        </w:rPr>
      </w:pPr>
      <w:hyperlink w:anchor="_Toc103199127" w:history="1">
        <w:r w:rsidR="001320DD" w:rsidRPr="006A66A0">
          <w:rPr>
            <w:rStyle w:val="Hyperlink"/>
            <w:rtl/>
          </w:rPr>
          <w:t>קו' המשנת ר"א דאי עשיית מחיצה והנחה בב"א ל"ה הנחה הא בבני קהת ג"כ נעשה בב"א רה"י</w:t>
        </w:r>
      </w:hyperlink>
    </w:p>
    <w:p w14:paraId="110593BE" w14:textId="77777777" w:rsidR="001320DD" w:rsidRDefault="007A7AE6" w:rsidP="00D46E8C">
      <w:pPr>
        <w:pStyle w:val="a1"/>
        <w:rPr>
          <w:rFonts w:eastAsiaTheme="minorEastAsia" w:cstheme="minorBidi"/>
          <w:sz w:val="22"/>
          <w:szCs w:val="22"/>
          <w:rtl/>
        </w:rPr>
      </w:pPr>
      <w:hyperlink w:anchor="_Toc103199128" w:history="1">
        <w:r w:rsidR="001320DD" w:rsidRPr="006A66A0">
          <w:rPr>
            <w:rStyle w:val="Hyperlink"/>
            <w:rtl/>
          </w:rPr>
          <w:t>תי' המשנת ר"א דמרה"י לרה"י דרך רה"ר חשיב שיש רשות מפסקת וכמוציא מרה"י לרה"ר</w:t>
        </w:r>
      </w:hyperlink>
    </w:p>
    <w:p w14:paraId="1E01A017" w14:textId="77777777" w:rsidR="001320DD" w:rsidRDefault="007A7AE6" w:rsidP="001320DD">
      <w:pPr>
        <w:pStyle w:val="affff4"/>
        <w:rPr>
          <w:rFonts w:eastAsiaTheme="minorEastAsia" w:cstheme="minorBidi"/>
          <w:i/>
          <w:iCs/>
          <w:noProof/>
          <w:sz w:val="22"/>
          <w:szCs w:val="22"/>
          <w:rtl/>
        </w:rPr>
      </w:pPr>
      <w:hyperlink w:anchor="_Toc103199129" w:history="1">
        <w:r w:rsidR="001320DD" w:rsidRPr="006A66A0">
          <w:rPr>
            <w:rStyle w:val="Hyperlink"/>
            <w:noProof/>
            <w:rtl/>
          </w:rPr>
          <w:t>בי' המשנת ר"א ברשב"א דכל הרה"י דכוורת מונחת ברה"ר</w:t>
        </w:r>
      </w:hyperlink>
    </w:p>
    <w:p w14:paraId="3F675172" w14:textId="77777777" w:rsidR="001320DD" w:rsidRDefault="007A7AE6" w:rsidP="00D46E8C">
      <w:pPr>
        <w:pStyle w:val="a1"/>
        <w:rPr>
          <w:rFonts w:eastAsiaTheme="minorEastAsia" w:cstheme="minorBidi"/>
          <w:sz w:val="22"/>
          <w:szCs w:val="22"/>
          <w:rtl/>
        </w:rPr>
      </w:pPr>
      <w:hyperlink w:anchor="_Toc103199130" w:history="1">
        <w:r w:rsidR="001320DD" w:rsidRPr="006A66A0">
          <w:rPr>
            <w:rStyle w:val="Hyperlink"/>
            <w:rtl/>
          </w:rPr>
          <w:t>בי' המשנת ר"א ברשב"א בעירובין דהחיוב בבני קהת הוא מדין הנחת גופו דהקרקע היא רה"ר</w:t>
        </w:r>
      </w:hyperlink>
    </w:p>
    <w:p w14:paraId="79AC5A01" w14:textId="77777777" w:rsidR="001320DD" w:rsidRDefault="007A7AE6" w:rsidP="001320DD">
      <w:pPr>
        <w:pStyle w:val="affff4"/>
        <w:rPr>
          <w:rFonts w:eastAsiaTheme="minorEastAsia" w:cstheme="minorBidi"/>
          <w:i/>
          <w:iCs/>
          <w:noProof/>
          <w:sz w:val="22"/>
          <w:szCs w:val="22"/>
          <w:rtl/>
        </w:rPr>
      </w:pPr>
      <w:hyperlink w:anchor="_Toc103199131" w:history="1">
        <w:r w:rsidR="001320DD" w:rsidRPr="006A66A0">
          <w:rPr>
            <w:rStyle w:val="Hyperlink"/>
            <w:noProof/>
            <w:rtl/>
          </w:rPr>
          <w:t>בי' משנת ר"א דלרש"י א"צ רה"י לבטל רה"ר ולתוס' רק ברה"י</w:t>
        </w:r>
      </w:hyperlink>
    </w:p>
    <w:p w14:paraId="6405BF2A" w14:textId="77777777" w:rsidR="001320DD" w:rsidRDefault="007A7AE6" w:rsidP="00D46E8C">
      <w:pPr>
        <w:pStyle w:val="a1"/>
        <w:rPr>
          <w:rFonts w:eastAsiaTheme="minorEastAsia" w:cstheme="minorBidi"/>
          <w:sz w:val="22"/>
          <w:szCs w:val="22"/>
          <w:rtl/>
        </w:rPr>
      </w:pPr>
      <w:hyperlink w:anchor="_Toc103199132" w:history="1">
        <w:r w:rsidR="001320DD" w:rsidRPr="006A66A0">
          <w:rPr>
            <w:rStyle w:val="Hyperlink"/>
            <w:rtl/>
          </w:rPr>
          <w:t>בי' המשנת ר"א ברש"י דמחיצה שצריכה להתחדש היא רה"י אחר ההנחה וא"כ הניח ברה"ר</w:t>
        </w:r>
      </w:hyperlink>
    </w:p>
    <w:p w14:paraId="4B839030" w14:textId="77777777" w:rsidR="001320DD" w:rsidRDefault="007A7AE6" w:rsidP="00D46E8C">
      <w:pPr>
        <w:pStyle w:val="a1"/>
        <w:rPr>
          <w:rFonts w:eastAsiaTheme="minorEastAsia" w:cstheme="minorBidi"/>
          <w:sz w:val="22"/>
          <w:szCs w:val="22"/>
          <w:rtl/>
        </w:rPr>
      </w:pPr>
      <w:hyperlink w:anchor="_Toc103199133" w:history="1">
        <w:r w:rsidR="001320DD" w:rsidRPr="006A66A0">
          <w:rPr>
            <w:rStyle w:val="Hyperlink"/>
            <w:rtl/>
          </w:rPr>
          <w:t>קו' המשנת ר"א דאף אי נעשית רה"י אחר ההנחה פטור בכוורת דרה"ר בטלה דלא חזי לרבים</w:t>
        </w:r>
      </w:hyperlink>
    </w:p>
    <w:p w14:paraId="113F6ACA" w14:textId="77777777" w:rsidR="001320DD" w:rsidRDefault="007A7AE6" w:rsidP="00D46E8C">
      <w:pPr>
        <w:pStyle w:val="a1"/>
        <w:rPr>
          <w:rFonts w:eastAsiaTheme="minorEastAsia" w:cstheme="minorBidi"/>
          <w:sz w:val="22"/>
          <w:szCs w:val="22"/>
          <w:rtl/>
        </w:rPr>
      </w:pPr>
      <w:hyperlink w:anchor="_Toc103199134" w:history="1">
        <w:r w:rsidR="001320DD" w:rsidRPr="006A66A0">
          <w:rPr>
            <w:rStyle w:val="Hyperlink"/>
            <w:rtl/>
          </w:rPr>
          <w:t>בי' המשנת ר"א דרק בכלים ל"א כרמלית דכלי בטל לקרקע ונשאר רה"ר אך ברה"י רה"ר בטלה</w:t>
        </w:r>
      </w:hyperlink>
    </w:p>
    <w:p w14:paraId="48F089B2" w14:textId="77777777" w:rsidR="001320DD" w:rsidRDefault="007A7AE6" w:rsidP="00D46E8C">
      <w:pPr>
        <w:pStyle w:val="a1"/>
        <w:rPr>
          <w:rFonts w:eastAsiaTheme="minorEastAsia" w:cstheme="minorBidi"/>
          <w:sz w:val="22"/>
          <w:szCs w:val="22"/>
          <w:rtl/>
        </w:rPr>
      </w:pPr>
      <w:hyperlink w:anchor="_Toc103199135" w:history="1">
        <w:r w:rsidR="001320DD" w:rsidRPr="006A66A0">
          <w:rPr>
            <w:rStyle w:val="Hyperlink"/>
            <w:rtl/>
          </w:rPr>
          <w:t>בי' המשנת ר"א דרה"ר בטלה רק בהנחה על הקרקע אך במשא בני קהת זה גופא תשמיש רה"ר</w:t>
        </w:r>
      </w:hyperlink>
    </w:p>
    <w:p w14:paraId="4EDF41FD" w14:textId="77777777" w:rsidR="001320DD" w:rsidRDefault="007A7AE6" w:rsidP="00D46E8C">
      <w:pPr>
        <w:pStyle w:val="a1"/>
        <w:rPr>
          <w:rFonts w:eastAsiaTheme="minorEastAsia" w:cstheme="minorBidi"/>
          <w:sz w:val="22"/>
          <w:szCs w:val="22"/>
          <w:rtl/>
        </w:rPr>
      </w:pPr>
      <w:hyperlink w:anchor="_Toc103199136" w:history="1">
        <w:r w:rsidR="001320DD" w:rsidRPr="006A66A0">
          <w:rPr>
            <w:rStyle w:val="Hyperlink"/>
            <w:rtl/>
          </w:rPr>
          <w:t>בי' המשנת ר"א דלתוס' פטור בכוורת רק ברה"י גמורה ומוכח דבני קהת מרה"י לרה"י דרך רה"ר</w:t>
        </w:r>
      </w:hyperlink>
    </w:p>
    <w:p w14:paraId="65F355F5" w14:textId="77777777" w:rsidR="001320DD" w:rsidRDefault="007A7AE6" w:rsidP="001320DD">
      <w:pPr>
        <w:pStyle w:val="affff4"/>
        <w:rPr>
          <w:rFonts w:eastAsiaTheme="minorEastAsia" w:cstheme="minorBidi"/>
          <w:i/>
          <w:iCs/>
          <w:noProof/>
          <w:sz w:val="22"/>
          <w:szCs w:val="22"/>
          <w:rtl/>
        </w:rPr>
      </w:pPr>
      <w:hyperlink w:anchor="_Toc103199137" w:history="1">
        <w:r w:rsidR="001320DD" w:rsidRPr="006A66A0">
          <w:rPr>
            <w:rStyle w:val="Hyperlink"/>
            <w:noProof/>
            <w:rtl/>
          </w:rPr>
          <w:t>בי' המשנת ר"א בתוס' בספק ריו"ח אי צריך רק עקירה חשובה</w:t>
        </w:r>
      </w:hyperlink>
    </w:p>
    <w:p w14:paraId="43358A0B" w14:textId="77777777" w:rsidR="001320DD" w:rsidRDefault="007A7AE6" w:rsidP="00D46E8C">
      <w:pPr>
        <w:pStyle w:val="a1"/>
        <w:rPr>
          <w:rFonts w:eastAsiaTheme="minorEastAsia" w:cstheme="minorBidi"/>
          <w:sz w:val="22"/>
          <w:szCs w:val="22"/>
          <w:rtl/>
        </w:rPr>
      </w:pPr>
      <w:hyperlink w:anchor="_Toc103199138" w:history="1">
        <w:r w:rsidR="001320DD" w:rsidRPr="006A66A0">
          <w:rPr>
            <w:rStyle w:val="Hyperlink"/>
            <w:rtl/>
          </w:rPr>
          <w:t>בי' המשנת ר"א בתוס' דלד' ריו"ח אפש"ל דסגי בביטול רה"ר עצמה אף דבהנחה לא היה רה"י</w:t>
        </w:r>
      </w:hyperlink>
    </w:p>
    <w:p w14:paraId="77FDB35E" w14:textId="77777777" w:rsidR="001320DD" w:rsidRDefault="007A7AE6" w:rsidP="00D46E8C">
      <w:pPr>
        <w:pStyle w:val="a1"/>
        <w:rPr>
          <w:rFonts w:eastAsiaTheme="minorEastAsia" w:cstheme="minorBidi"/>
          <w:sz w:val="22"/>
          <w:szCs w:val="22"/>
          <w:rtl/>
        </w:rPr>
      </w:pPr>
      <w:hyperlink w:anchor="_Toc103199139" w:history="1">
        <w:r w:rsidR="001320DD" w:rsidRPr="006A66A0">
          <w:rPr>
            <w:rStyle w:val="Hyperlink"/>
            <w:rtl/>
          </w:rPr>
          <w:t>בי' המשנת ר"א דכוורת כרמלית בטלה לרה"ר אך רה"י מבטלת רה"ר ולכן א"צ הנחה חשובה</w:t>
        </w:r>
      </w:hyperlink>
    </w:p>
    <w:p w14:paraId="5AD70227" w14:textId="77777777" w:rsidR="001320DD" w:rsidRDefault="007A7AE6" w:rsidP="00D46E8C">
      <w:pPr>
        <w:pStyle w:val="a1"/>
        <w:rPr>
          <w:rFonts w:eastAsiaTheme="minorEastAsia" w:cstheme="minorBidi"/>
          <w:sz w:val="22"/>
          <w:szCs w:val="22"/>
          <w:rtl/>
        </w:rPr>
      </w:pPr>
      <w:hyperlink w:anchor="_Toc103199140" w:history="1">
        <w:r w:rsidR="001320DD" w:rsidRPr="006A66A0">
          <w:rPr>
            <w:rStyle w:val="Hyperlink"/>
            <w:rtl/>
          </w:rPr>
          <w:t>בי' המשנת ר"א דבסו"ד ס"ל לתוס' דהמחיצה הייתה בעקירה והנחה אך ל"ה עקירה חשובה</w:t>
        </w:r>
      </w:hyperlink>
    </w:p>
    <w:p w14:paraId="057A6651" w14:textId="77777777" w:rsidR="001320DD" w:rsidRDefault="007A7AE6" w:rsidP="00D46E8C">
      <w:pPr>
        <w:pStyle w:val="a1"/>
        <w:rPr>
          <w:rFonts w:eastAsiaTheme="minorEastAsia" w:cstheme="minorBidi"/>
          <w:sz w:val="22"/>
          <w:szCs w:val="22"/>
          <w:rtl/>
        </w:rPr>
      </w:pPr>
      <w:hyperlink w:anchor="_Toc103199141" w:history="1">
        <w:r w:rsidR="001320DD" w:rsidRPr="006A66A0">
          <w:rPr>
            <w:rStyle w:val="Hyperlink"/>
            <w:rtl/>
          </w:rPr>
          <w:t>קו' המשנת ר"א בתוס' דבמחיצה והנחה בב"א הספק הוא אי הוי רה"י ואין ספק בדיני העקירה</w:t>
        </w:r>
      </w:hyperlink>
    </w:p>
    <w:p w14:paraId="43B3E43A" w14:textId="77777777" w:rsidR="001320DD" w:rsidRDefault="007A7AE6" w:rsidP="00D46E8C">
      <w:pPr>
        <w:pStyle w:val="a1"/>
        <w:rPr>
          <w:rFonts w:eastAsiaTheme="minorEastAsia" w:cstheme="minorBidi"/>
          <w:sz w:val="22"/>
          <w:szCs w:val="22"/>
          <w:rtl/>
        </w:rPr>
      </w:pPr>
      <w:hyperlink w:anchor="_Toc103199142" w:history="1">
        <w:r w:rsidR="001320DD" w:rsidRPr="006A66A0">
          <w:rPr>
            <w:rStyle w:val="Hyperlink"/>
            <w:rtl/>
          </w:rPr>
          <w:t>בי' המשנת ר"א דצריך עקירה ממקום שהחפץ מונח ברה"י ואי ל"ה רה"י לא עקרו ממקומו</w:t>
        </w:r>
      </w:hyperlink>
    </w:p>
    <w:p w14:paraId="674764C0" w14:textId="77777777" w:rsidR="001320DD" w:rsidRDefault="007A7AE6" w:rsidP="00D46E8C">
      <w:pPr>
        <w:pStyle w:val="a1"/>
        <w:rPr>
          <w:rFonts w:eastAsiaTheme="minorEastAsia" w:cstheme="minorBidi"/>
          <w:sz w:val="22"/>
          <w:szCs w:val="22"/>
          <w:rtl/>
        </w:rPr>
      </w:pPr>
      <w:hyperlink w:anchor="_Toc103199143" w:history="1">
        <w:r w:rsidR="001320DD" w:rsidRPr="006A66A0">
          <w:rPr>
            <w:rStyle w:val="Hyperlink"/>
            <w:rtl/>
          </w:rPr>
          <w:t>בי' המשנת ר"א דא"צ הנחה חשובה במקום מסוים כמו בעקירה וא"כ הספק ברשות ולא במעשה</w:t>
        </w:r>
      </w:hyperlink>
    </w:p>
    <w:p w14:paraId="38F1183B" w14:textId="77777777" w:rsidR="001320DD" w:rsidRDefault="007A7AE6" w:rsidP="001320DD">
      <w:pPr>
        <w:pStyle w:val="21"/>
        <w:rPr>
          <w:rFonts w:eastAsiaTheme="minorEastAsia" w:cstheme="minorBidi"/>
          <w:sz w:val="22"/>
          <w:szCs w:val="22"/>
          <w:rtl/>
        </w:rPr>
      </w:pPr>
      <w:hyperlink w:anchor="_Toc103199144" w:history="1">
        <w:r w:rsidR="001320DD" w:rsidRPr="006A66A0">
          <w:rPr>
            <w:rStyle w:val="Hyperlink"/>
            <w:rtl/>
          </w:rPr>
          <w:t>בדין מחיצות הכוורת אי דינם כרה"י</w:t>
        </w:r>
      </w:hyperlink>
    </w:p>
    <w:p w14:paraId="143B5A4A" w14:textId="77777777" w:rsidR="001320DD" w:rsidRDefault="007A7AE6" w:rsidP="001320DD">
      <w:pPr>
        <w:pStyle w:val="affff4"/>
        <w:rPr>
          <w:rFonts w:eastAsiaTheme="minorEastAsia" w:cstheme="minorBidi"/>
          <w:i/>
          <w:iCs/>
          <w:noProof/>
          <w:sz w:val="22"/>
          <w:szCs w:val="22"/>
          <w:rtl/>
        </w:rPr>
      </w:pPr>
      <w:hyperlink w:anchor="_Toc103199145" w:history="1">
        <w:r w:rsidR="001320DD" w:rsidRPr="006A66A0">
          <w:rPr>
            <w:rStyle w:val="Hyperlink"/>
            <w:noProof/>
            <w:rtl/>
          </w:rPr>
          <w:t>קו' הגר"ח דהדפנות האטומות אינם רה"י ויתחייב על זריקתם</w:t>
        </w:r>
      </w:hyperlink>
    </w:p>
    <w:p w14:paraId="44038DF7" w14:textId="77777777" w:rsidR="001320DD" w:rsidRDefault="007A7AE6" w:rsidP="00D46E8C">
      <w:pPr>
        <w:pStyle w:val="a1"/>
        <w:rPr>
          <w:rFonts w:eastAsiaTheme="minorEastAsia" w:cstheme="minorBidi"/>
          <w:sz w:val="22"/>
          <w:szCs w:val="22"/>
          <w:rtl/>
        </w:rPr>
      </w:pPr>
      <w:hyperlink w:anchor="_Toc103199146" w:history="1">
        <w:r w:rsidR="001320DD" w:rsidRPr="006A66A0">
          <w:rPr>
            <w:rStyle w:val="Hyperlink"/>
            <w:rtl/>
          </w:rPr>
          <w:t>קו' הגר"ח דמחיצות ודפנות הכוורת אינם רואות אויר רה"י ואמאי אינו חייב בזריקת הדפנות</w:t>
        </w:r>
      </w:hyperlink>
    </w:p>
    <w:p w14:paraId="576A28B3" w14:textId="77777777" w:rsidR="001320DD" w:rsidRDefault="007A7AE6" w:rsidP="00D46E8C">
      <w:pPr>
        <w:pStyle w:val="a1"/>
        <w:rPr>
          <w:rFonts w:eastAsiaTheme="minorEastAsia" w:cstheme="minorBidi"/>
          <w:sz w:val="22"/>
          <w:szCs w:val="22"/>
          <w:rtl/>
        </w:rPr>
      </w:pPr>
      <w:hyperlink w:anchor="_Toc103199147" w:history="1">
        <w:r w:rsidR="001320DD" w:rsidRPr="006A66A0">
          <w:rPr>
            <w:rStyle w:val="Hyperlink"/>
            <w:rtl/>
          </w:rPr>
          <w:t>בי' הגר"ח דלרש"י ל"ק דאף דהדפנות ל"ה כרה"י מ"מ הוי זריקת רשות אבל לתוס' ולרי"ף קשה</w:t>
        </w:r>
      </w:hyperlink>
    </w:p>
    <w:p w14:paraId="1EA8516B" w14:textId="77777777" w:rsidR="001320DD" w:rsidRDefault="007A7AE6" w:rsidP="001320DD">
      <w:pPr>
        <w:pStyle w:val="affff4"/>
        <w:rPr>
          <w:rFonts w:eastAsiaTheme="minorEastAsia" w:cstheme="minorBidi"/>
          <w:i/>
          <w:iCs/>
          <w:noProof/>
          <w:sz w:val="22"/>
          <w:szCs w:val="22"/>
          <w:rtl/>
        </w:rPr>
      </w:pPr>
      <w:hyperlink w:anchor="_Toc103199148" w:history="1">
        <w:r w:rsidR="001320DD" w:rsidRPr="006A66A0">
          <w:rPr>
            <w:rStyle w:val="Hyperlink"/>
            <w:noProof/>
            <w:rtl/>
          </w:rPr>
          <w:t>בי' הגר"ח דלדפנות האטומות יש דין מחיצות ופטור ככוורת</w:t>
        </w:r>
      </w:hyperlink>
    </w:p>
    <w:p w14:paraId="3A48290C" w14:textId="77777777" w:rsidR="001320DD" w:rsidRDefault="007A7AE6" w:rsidP="00D46E8C">
      <w:pPr>
        <w:pStyle w:val="a1"/>
        <w:rPr>
          <w:rFonts w:eastAsiaTheme="minorEastAsia" w:cstheme="minorBidi"/>
          <w:sz w:val="22"/>
          <w:szCs w:val="22"/>
          <w:rtl/>
        </w:rPr>
      </w:pPr>
      <w:hyperlink w:anchor="_Toc103199149" w:history="1">
        <w:r w:rsidR="001320DD" w:rsidRPr="006A66A0">
          <w:rPr>
            <w:rStyle w:val="Hyperlink"/>
            <w:rtl/>
          </w:rPr>
          <w:t>תי' הגר"ח דכיון דהדפנות עושות מחיצה לרה"י אף שאינם רה"י יש להם דין מחיצות של רה"י</w:t>
        </w:r>
      </w:hyperlink>
    </w:p>
    <w:p w14:paraId="7D5B8D85" w14:textId="77777777" w:rsidR="001320DD" w:rsidRDefault="007A7AE6" w:rsidP="00D46E8C">
      <w:pPr>
        <w:pStyle w:val="a1"/>
        <w:rPr>
          <w:rFonts w:eastAsiaTheme="minorEastAsia" w:cstheme="minorBidi"/>
          <w:sz w:val="22"/>
          <w:szCs w:val="22"/>
          <w:rtl/>
        </w:rPr>
      </w:pPr>
      <w:hyperlink w:anchor="_Toc103199150" w:history="1">
        <w:r w:rsidR="001320DD" w:rsidRPr="006A66A0">
          <w:rPr>
            <w:rStyle w:val="Hyperlink"/>
            <w:rtl/>
          </w:rPr>
          <w:t>תי' הגר"ח דאף דהדפנות אינם רה"י פטור על זריקתם דדינם כתוך הכוורת דרה"י דהם המחיצות</w:t>
        </w:r>
      </w:hyperlink>
    </w:p>
    <w:p w14:paraId="3C511131" w14:textId="77777777" w:rsidR="001320DD" w:rsidRDefault="007A7AE6" w:rsidP="00D46E8C">
      <w:pPr>
        <w:pStyle w:val="a1"/>
        <w:rPr>
          <w:rFonts w:eastAsiaTheme="minorEastAsia" w:cstheme="minorBidi"/>
          <w:sz w:val="22"/>
          <w:szCs w:val="22"/>
          <w:rtl/>
        </w:rPr>
      </w:pPr>
      <w:hyperlink w:anchor="_Toc103199151" w:history="1">
        <w:r w:rsidR="001320DD" w:rsidRPr="006A66A0">
          <w:rPr>
            <w:rStyle w:val="Hyperlink"/>
            <w:rtl/>
          </w:rPr>
          <w:t>בי' הגר"ח בדעת הרי"ף ור"ח דבאין בתוכה לבד שיעור ד' אין לדפנות דין מחיצות רה"י וחייב</w:t>
        </w:r>
      </w:hyperlink>
    </w:p>
    <w:p w14:paraId="0D0D519B" w14:textId="77777777" w:rsidR="001320DD" w:rsidRDefault="007A7AE6" w:rsidP="00D46E8C">
      <w:pPr>
        <w:pStyle w:val="a1"/>
        <w:rPr>
          <w:rFonts w:eastAsiaTheme="minorEastAsia" w:cstheme="minorBidi"/>
          <w:sz w:val="22"/>
          <w:szCs w:val="22"/>
          <w:rtl/>
        </w:rPr>
      </w:pPr>
      <w:hyperlink w:anchor="_Toc103199152" w:history="1">
        <w:r w:rsidR="001320DD" w:rsidRPr="006A66A0">
          <w:rPr>
            <w:rStyle w:val="Hyperlink"/>
            <w:rtl/>
          </w:rPr>
          <w:t>קו' הגר"ח דלתוס' דהדפנות מצטרפות לשיעור אמאי פטור הא רה"י על גבה ויתחייב על הדפנות</w:t>
        </w:r>
      </w:hyperlink>
    </w:p>
    <w:p w14:paraId="530061C0" w14:textId="77777777" w:rsidR="001320DD" w:rsidRDefault="007A7AE6" w:rsidP="00D46E8C">
      <w:pPr>
        <w:pStyle w:val="a1"/>
        <w:rPr>
          <w:rFonts w:eastAsiaTheme="minorEastAsia" w:cstheme="minorBidi"/>
          <w:sz w:val="22"/>
          <w:szCs w:val="22"/>
          <w:rtl/>
        </w:rPr>
      </w:pPr>
      <w:hyperlink w:anchor="_Toc103199153" w:history="1">
        <w:r w:rsidR="001320DD" w:rsidRPr="006A66A0">
          <w:rPr>
            <w:rStyle w:val="Hyperlink"/>
            <w:rtl/>
          </w:rPr>
          <w:t>תי' הגר"ח דכיון דע"ג הוי רה"י פטור על תוכה מהק"ו דעושה מחיצה לאחרים ופקע רה"ר ממנה</w:t>
        </w:r>
      </w:hyperlink>
    </w:p>
    <w:p w14:paraId="50B2F6AA" w14:textId="77777777" w:rsidR="001320DD" w:rsidRDefault="007A7AE6" w:rsidP="001320DD">
      <w:pPr>
        <w:pStyle w:val="affff4"/>
        <w:rPr>
          <w:rFonts w:eastAsiaTheme="minorEastAsia" w:cstheme="minorBidi"/>
          <w:i/>
          <w:iCs/>
          <w:noProof/>
          <w:sz w:val="22"/>
          <w:szCs w:val="22"/>
          <w:rtl/>
        </w:rPr>
      </w:pPr>
      <w:hyperlink w:anchor="_Toc103199154" w:history="1">
        <w:r w:rsidR="001320DD" w:rsidRPr="006A66A0">
          <w:rPr>
            <w:rStyle w:val="Hyperlink"/>
            <w:noProof/>
            <w:rtl/>
          </w:rPr>
          <w:t>בי' החזו"א דמחיצות של רה"י הם דבר קבוע שמבטל את רה"ר</w:t>
        </w:r>
      </w:hyperlink>
    </w:p>
    <w:p w14:paraId="7CADB185" w14:textId="77777777" w:rsidR="001320DD" w:rsidRDefault="007A7AE6" w:rsidP="00D46E8C">
      <w:pPr>
        <w:pStyle w:val="a1"/>
        <w:rPr>
          <w:rFonts w:eastAsiaTheme="minorEastAsia" w:cstheme="minorBidi"/>
          <w:sz w:val="22"/>
          <w:szCs w:val="22"/>
          <w:rtl/>
        </w:rPr>
      </w:pPr>
      <w:hyperlink w:anchor="_Toc103199155" w:history="1">
        <w:r w:rsidR="001320DD" w:rsidRPr="006A66A0">
          <w:rPr>
            <w:rStyle w:val="Hyperlink"/>
            <w:rtl/>
          </w:rPr>
          <w:t>בי' החזו"א דמחיצות שע"י נעשית רה"י דינם כדבר קבוע שמבטל את רה"ר אף שאינם קבועות</w:t>
        </w:r>
      </w:hyperlink>
    </w:p>
    <w:p w14:paraId="2E802C62" w14:textId="77777777" w:rsidR="001320DD" w:rsidRDefault="007A7AE6" w:rsidP="00D46E8C">
      <w:pPr>
        <w:pStyle w:val="a1"/>
        <w:rPr>
          <w:rFonts w:eastAsiaTheme="minorEastAsia" w:cstheme="minorBidi"/>
          <w:sz w:val="22"/>
          <w:szCs w:val="22"/>
          <w:rtl/>
        </w:rPr>
      </w:pPr>
      <w:hyperlink w:anchor="_Toc103199156" w:history="1">
        <w:r w:rsidR="001320DD" w:rsidRPr="006A66A0">
          <w:rPr>
            <w:rStyle w:val="Hyperlink"/>
            <w:rtl/>
          </w:rPr>
          <w:t>בי' החזו"א דהזורק לרה"ר עמוד רה"י פטור אף דאין תוכו רה"י דמבטל רה"ר מחשיב רה"י ע"ג</w:t>
        </w:r>
      </w:hyperlink>
    </w:p>
    <w:p w14:paraId="06338931" w14:textId="77777777" w:rsidR="001320DD" w:rsidRDefault="007A7AE6" w:rsidP="00D46E8C">
      <w:pPr>
        <w:pStyle w:val="a1"/>
        <w:rPr>
          <w:rFonts w:eastAsiaTheme="minorEastAsia" w:cstheme="minorBidi"/>
          <w:sz w:val="22"/>
          <w:szCs w:val="22"/>
          <w:rtl/>
        </w:rPr>
      </w:pPr>
      <w:hyperlink w:anchor="_Toc103199157" w:history="1">
        <w:r w:rsidR="001320DD" w:rsidRPr="006A66A0">
          <w:rPr>
            <w:rStyle w:val="Hyperlink"/>
            <w:rtl/>
          </w:rPr>
          <w:t>דחיית החזו"א דהק"ו דלעצמו עושה מחיצה הוא רק לענין גב הכותל אך החלק האטום ל"ה רה"י</w:t>
        </w:r>
      </w:hyperlink>
    </w:p>
    <w:p w14:paraId="0222CB43" w14:textId="77777777" w:rsidR="001320DD" w:rsidRDefault="001320DD" w:rsidP="001320DD">
      <w:pPr>
        <w:pStyle w:val="21"/>
        <w:rPr>
          <w:rtl/>
        </w:rPr>
        <w:sectPr w:rsidR="001320DD" w:rsidSect="00DC277F">
          <w:headerReference w:type="even" r:id="rId144"/>
          <w:footerReference w:type="even" r:id="rId145"/>
          <w:footerReference w:type="default" r:id="rId146"/>
          <w:headerReference w:type="first" r:id="rId147"/>
          <w:footerReference w:type="first" r:id="rId148"/>
          <w:type w:val="continuous"/>
          <w:pgSz w:w="11906" w:h="16838"/>
          <w:pgMar w:top="720" w:right="720" w:bottom="720" w:left="720" w:header="283" w:footer="283" w:gutter="0"/>
          <w:cols w:num="2" w:space="113"/>
          <w:titlePg/>
          <w:bidi/>
          <w:rtlGutter/>
          <w:docGrid w:linePitch="299"/>
        </w:sectPr>
      </w:pPr>
      <w:r>
        <w:rPr>
          <w:rtl/>
        </w:rPr>
        <w:fldChar w:fldCharType="end"/>
      </w:r>
    </w:p>
    <w:p w14:paraId="0BDC6E22" w14:textId="77777777" w:rsidR="001320DD" w:rsidRPr="00B21444" w:rsidRDefault="001320DD" w:rsidP="001320DD">
      <w:pPr>
        <w:pStyle w:val="affffb"/>
        <w:rPr>
          <w:rtl/>
        </w:rPr>
        <w:sectPr w:rsidR="001320DD"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2279C8F3" w14:textId="77777777" w:rsidR="001320DD" w:rsidRDefault="001320DD" w:rsidP="001320DD">
      <w:pPr>
        <w:pStyle w:val="affff5"/>
        <w:rPr>
          <w:rtl/>
        </w:rPr>
      </w:pPr>
      <w:bookmarkStart w:id="4107" w:name="_Toc103198952"/>
      <w:bookmarkStart w:id="4108" w:name="_Toc102295331"/>
      <w:r>
        <w:rPr>
          <w:rFonts w:hint="cs"/>
          <w:rtl/>
        </w:rPr>
        <w:t>בי' רש"י דבמשכן לא זרקו רשויות</w:t>
      </w:r>
      <w:bookmarkEnd w:id="4107"/>
      <w:r>
        <w:rPr>
          <w:rFonts w:hint="cs"/>
          <w:rtl/>
        </w:rPr>
        <w:t xml:space="preserve"> </w:t>
      </w:r>
      <w:bookmarkEnd w:id="4108"/>
    </w:p>
    <w:p w14:paraId="351EDE65" w14:textId="77777777" w:rsidR="001320DD" w:rsidRPr="00B70ED9" w:rsidRDefault="001320DD" w:rsidP="001320DD">
      <w:pPr>
        <w:pStyle w:val="1"/>
        <w:rPr>
          <w:rtl/>
        </w:rPr>
      </w:pPr>
      <w:bookmarkStart w:id="4109" w:name="_Toc102295332"/>
      <w:bookmarkStart w:id="4110" w:name="_Toc103198953"/>
      <w:r>
        <w:rPr>
          <w:rFonts w:hint="cs"/>
          <w:rtl/>
        </w:rPr>
        <w:t>בי' רש"י</w:t>
      </w:r>
      <w:bookmarkEnd w:id="4109"/>
      <w:r>
        <w:rPr>
          <w:rFonts w:hint="cs"/>
          <w:rtl/>
        </w:rPr>
        <w:t xml:space="preserve"> דהפטור בכוורת דהיא רשות ולא זרקו רשויות במשכן</w:t>
      </w:r>
      <w:bookmarkEnd w:id="4110"/>
    </w:p>
    <w:p w14:paraId="7C46A842" w14:textId="77777777" w:rsidR="001320DD" w:rsidRPr="00B70ED9" w:rsidRDefault="001320DD" w:rsidP="001320DD">
      <w:pPr>
        <w:pStyle w:val="a7"/>
        <w:rPr>
          <w:rtl/>
        </w:rPr>
      </w:pPr>
      <w:bookmarkStart w:id="4111" w:name="_Toc103198954"/>
      <w:r>
        <w:rPr>
          <w:rFonts w:hint="cs"/>
          <w:rtl/>
        </w:rPr>
        <w:t>בי' רש"י דהפטור בכוורת דהיא רשות לעצמה וילפי' זריקה ממשכן ולא זרקו רשויות במשכן</w:t>
      </w:r>
      <w:bookmarkEnd w:id="4111"/>
    </w:p>
    <w:p w14:paraId="3DB1F32F" w14:textId="04AF2481" w:rsidR="001320DD" w:rsidRDefault="001320DD" w:rsidP="002F2E9F">
      <w:pPr>
        <w:pStyle w:val="a3"/>
        <w:numPr>
          <w:ilvl w:val="0"/>
          <w:numId w:val="27"/>
        </w:numPr>
        <w:rPr>
          <w:rtl/>
        </w:rPr>
      </w:pPr>
      <w:bookmarkStart w:id="4112" w:name="_Ref99381362"/>
      <w:bookmarkStart w:id="4113" w:name="_Ref102854762"/>
      <w:bookmarkStart w:id="4114" w:name="_Ref102988153"/>
      <w:r>
        <w:rPr>
          <w:rFonts w:hint="cs"/>
          <w:rtl/>
        </w:rPr>
        <w:t xml:space="preserve">כתב </w:t>
      </w:r>
      <w:bookmarkStart w:id="4115" w:name="_Hlk103165265"/>
      <w:r w:rsidRPr="00006F23">
        <w:rPr>
          <w:rStyle w:val="aff4"/>
          <w:rFonts w:hint="cs"/>
          <w:rtl/>
        </w:rPr>
        <w:t>רש"י</w:t>
      </w:r>
      <w:r>
        <w:rPr>
          <w:rFonts w:hint="cs"/>
          <w:rtl/>
        </w:rPr>
        <w:t xml:space="preserve"> </w:t>
      </w:r>
      <w:r w:rsidRPr="006C4D7E">
        <w:rPr>
          <w:rStyle w:val="af2"/>
          <w:rFonts w:eastAsia="Guttman Hodes" w:hint="cs"/>
          <w:rtl/>
        </w:rPr>
        <w:t>(ד"ה רחבה</w:t>
      </w:r>
      <w:bookmarkEnd w:id="4115"/>
      <w:r w:rsidRPr="006C4D7E">
        <w:rPr>
          <w:rStyle w:val="af2"/>
          <w:rFonts w:eastAsia="Guttman Hodes" w:hint="cs"/>
          <w:rtl/>
        </w:rPr>
        <w:t>)</w:t>
      </w:r>
      <w:r>
        <w:rPr>
          <w:rFonts w:hint="cs"/>
          <w:rtl/>
        </w:rPr>
        <w:t xml:space="preserve"> דהא דבכוורת רחבה ששה פטור, הוא דבכה"ג הכוורת היא רשות לעצמה, וזריקה ילפינן מזריקת מחטין במשכן, ולא זרקו רשויות</w:t>
      </w:r>
      <w:bookmarkEnd w:id="4112"/>
      <w:r>
        <w:rPr>
          <w:rFonts w:hint="cs"/>
          <w:rtl/>
        </w:rPr>
        <w:t xml:space="preserve">, וכ"כ </w:t>
      </w:r>
      <w:r w:rsidRPr="00D8021E">
        <w:rPr>
          <w:rStyle w:val="aff4"/>
          <w:rFonts w:hint="cs"/>
          <w:rtl/>
        </w:rPr>
        <w:t>ר"ת בספר הישר</w:t>
      </w:r>
      <w:r>
        <w:rPr>
          <w:rFonts w:hint="cs"/>
          <w:rtl/>
        </w:rPr>
        <w:t xml:space="preserve"> </w:t>
      </w:r>
      <w:r w:rsidRPr="006C4D7E">
        <w:rPr>
          <w:rStyle w:val="af2"/>
          <w:rFonts w:eastAsia="Guttman Hodes" w:hint="cs"/>
          <w:rtl/>
        </w:rPr>
        <w:t>(חי' סי' קצ"א, הועתק בקובץ שיטות קמאי שבת ח"א עמ' נ"ה)</w:t>
      </w:r>
      <w:r>
        <w:rPr>
          <w:rFonts w:hint="cs"/>
          <w:rtl/>
        </w:rPr>
        <w:t xml:space="preserve">, </w:t>
      </w:r>
      <w:r w:rsidRPr="00823029">
        <w:rPr>
          <w:rStyle w:val="af"/>
          <w:rFonts w:hint="cs"/>
          <w:rtl/>
        </w:rPr>
        <w:t xml:space="preserve">[אך בשיעור ששה ביאר </w:t>
      </w:r>
      <w:r w:rsidRPr="0079429C">
        <w:rPr>
          <w:rStyle w:val="aff9"/>
          <w:rFonts w:hint="cs"/>
          <w:rtl/>
        </w:rPr>
        <w:t>ר"ת בספר הישר</w:t>
      </w:r>
      <w:r w:rsidRPr="00823029">
        <w:rPr>
          <w:rStyle w:val="af"/>
          <w:rFonts w:hint="cs"/>
          <w:rtl/>
        </w:rPr>
        <w:t xml:space="preserve"> </w:t>
      </w:r>
      <w:r w:rsidRPr="0079429C">
        <w:rPr>
          <w:rStyle w:val="aff9"/>
          <w:rFonts w:hint="cs"/>
          <w:rtl/>
        </w:rPr>
        <w:t>כתוס'</w:t>
      </w:r>
      <w:r w:rsidRPr="00823029">
        <w:rPr>
          <w:rStyle w:val="af"/>
          <w:rFonts w:hint="cs"/>
          <w:rtl/>
        </w:rPr>
        <w:t>]</w:t>
      </w:r>
      <w:bookmarkEnd w:id="4113"/>
      <w:r>
        <w:rPr>
          <w:rStyle w:val="af"/>
          <w:rFonts w:hint="cs"/>
          <w:rtl/>
        </w:rPr>
        <w:t>,</w:t>
      </w:r>
      <w:r w:rsidRPr="005D66E3">
        <w:rPr>
          <w:rFonts w:hint="cs"/>
          <w:rtl/>
        </w:rPr>
        <w:t xml:space="preserve"> </w:t>
      </w:r>
      <w:r>
        <w:rPr>
          <w:rFonts w:hint="cs"/>
          <w:rtl/>
        </w:rPr>
        <w:t xml:space="preserve">ועי' במה שביארו </w:t>
      </w:r>
      <w:r w:rsidRPr="00C8475A">
        <w:rPr>
          <w:rStyle w:val="aff4"/>
          <w:rFonts w:hint="cs"/>
          <w:rtl/>
        </w:rPr>
        <w:t>הפנ"י</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Ref102906099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6C4D7E">
        <w:rPr>
          <w:rStyle w:val="af2"/>
          <w:rFonts w:eastAsia="Guttman Hodes"/>
          <w:rtl/>
        </w:rPr>
        <w:fldChar w:fldCharType="end"/>
      </w:r>
      <w:r>
        <w:rPr>
          <w:rFonts w:hint="cs"/>
          <w:rtl/>
        </w:rPr>
        <w:t xml:space="preserve"> </w:t>
      </w:r>
      <w:r>
        <w:rPr>
          <w:rStyle w:val="aff4"/>
          <w:rFonts w:hint="cs"/>
          <w:rtl/>
        </w:rPr>
        <w:t>ו</w:t>
      </w:r>
      <w:r>
        <w:rPr>
          <w:rStyle w:val="aff4"/>
          <w:rtl/>
        </w:rPr>
        <w:t xml:space="preserve">התוצאות חיים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Ref102985062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AF7670">
        <w:rPr>
          <w:rStyle w:val="aff4"/>
          <w:rFonts w:hint="cs"/>
          <w:rtl/>
        </w:rPr>
        <w:t>המשנת ר"א</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Ref102985833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6C4D7E">
        <w:rPr>
          <w:rStyle w:val="af2"/>
          <w:rFonts w:eastAsia="Guttman Hodes"/>
          <w:rtl/>
        </w:rPr>
        <w:fldChar w:fldCharType="end"/>
      </w:r>
      <w:r w:rsidRPr="006C4D7E">
        <w:rPr>
          <w:rStyle w:val="af2"/>
          <w:rFonts w:eastAsia="Guttman Hodes" w:hint="cs"/>
          <w:rtl/>
        </w:rPr>
        <w:t xml:space="preserve"> </w:t>
      </w:r>
      <w:r>
        <w:rPr>
          <w:rStyle w:val="aff4"/>
          <w:rFonts w:hint="cs"/>
          <w:rtl/>
        </w:rPr>
        <w:t>ו</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Ref102744857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6C4D7E">
        <w:rPr>
          <w:rStyle w:val="af2"/>
          <w:rFonts w:eastAsia="Guttman Hodes"/>
          <w:rtl/>
        </w:rPr>
        <w:fldChar w:fldCharType="end"/>
      </w:r>
      <w:r w:rsidRPr="006C4D7E">
        <w:rPr>
          <w:rStyle w:val="af2"/>
          <w:rFonts w:eastAsia="Guttman Hodes" w:hint="cs"/>
          <w:rtl/>
        </w:rPr>
        <w:t xml:space="preserve"> </w:t>
      </w:r>
      <w:r>
        <w:rPr>
          <w:rFonts w:hint="cs"/>
          <w:rtl/>
        </w:rPr>
        <w:t xml:space="preserve">בהא </w:t>
      </w:r>
      <w:r w:rsidRPr="0041177A">
        <w:rPr>
          <w:rStyle w:val="aff4"/>
          <w:rFonts w:hint="cs"/>
          <w:rtl/>
        </w:rPr>
        <w:t>ד</w:t>
      </w:r>
      <w:r w:rsidRPr="007059C2">
        <w:rPr>
          <w:rStyle w:val="aff4"/>
          <w:rFonts w:hint="cs"/>
          <w:rtl/>
        </w:rPr>
        <w:t>רש"י</w:t>
      </w:r>
      <w:r>
        <w:rPr>
          <w:rFonts w:hint="cs"/>
          <w:rtl/>
        </w:rPr>
        <w:t xml:space="preserve"> לא ביאר </w:t>
      </w:r>
      <w:r w:rsidRPr="00AB6EA9">
        <w:rPr>
          <w:rStyle w:val="aff4"/>
          <w:rFonts w:hint="cs"/>
          <w:rtl/>
        </w:rPr>
        <w:t>כתוס'</w:t>
      </w:r>
      <w:r w:rsidRPr="004A6AD9">
        <w:rPr>
          <w:rStyle w:val="aff4"/>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Ref102897280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6C4D7E">
        <w:rPr>
          <w:rStyle w:val="af2"/>
          <w:rFonts w:eastAsia="Guttman Hodes"/>
          <w:rtl/>
        </w:rPr>
        <w:fldChar w:fldCharType="end"/>
      </w:r>
      <w:r w:rsidRPr="004A6AD9">
        <w:rPr>
          <w:rStyle w:val="aff4"/>
          <w:rFonts w:hint="cs"/>
          <w:rtl/>
        </w:rPr>
        <w:t xml:space="preserve"> </w:t>
      </w:r>
      <w:r>
        <w:rPr>
          <w:rFonts w:hint="cs"/>
          <w:rtl/>
        </w:rPr>
        <w:t xml:space="preserve">דהפטור בכוורת דהוא כזורק מרה"י לרה"י, </w:t>
      </w:r>
      <w:r w:rsidRPr="0041177A">
        <w:rPr>
          <w:rFonts w:hint="cs"/>
          <w:rtl/>
        </w:rPr>
        <w:t>ו</w:t>
      </w:r>
      <w:r>
        <w:rPr>
          <w:rFonts w:hint="cs"/>
          <w:rtl/>
        </w:rPr>
        <w:t xml:space="preserve">ע"ע </w:t>
      </w:r>
      <w:r w:rsidRPr="0041177A">
        <w:rPr>
          <w:rFonts w:hint="cs"/>
          <w:rtl/>
        </w:rPr>
        <w:t xml:space="preserve">במה </w:t>
      </w:r>
      <w:r>
        <w:rPr>
          <w:rFonts w:hint="cs"/>
          <w:rtl/>
        </w:rPr>
        <w:t xml:space="preserve">שהוסיף </w:t>
      </w:r>
      <w:r w:rsidRPr="0037509D">
        <w:rPr>
          <w:rStyle w:val="aff4"/>
          <w:rFonts w:hint="cs"/>
          <w:rtl/>
        </w:rPr>
        <w:t>התוצאות חיים</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Ref102982843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6C4D7E">
        <w:rPr>
          <w:rStyle w:val="af2"/>
          <w:rFonts w:eastAsia="Guttman Hodes"/>
          <w:rtl/>
        </w:rPr>
        <w:fldChar w:fldCharType="end"/>
      </w:r>
      <w:r>
        <w:rPr>
          <w:rFonts w:hint="cs"/>
          <w:rtl/>
        </w:rPr>
        <w:t xml:space="preserve"> לבאר בזה, וע"ע במ"ש </w:t>
      </w:r>
      <w:r w:rsidRPr="001B6193">
        <w:rPr>
          <w:rStyle w:val="aff4"/>
          <w:rFonts w:hint="cs"/>
          <w:rtl/>
        </w:rPr>
        <w:t>החזו"א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Ref103023166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6C4D7E">
        <w:rPr>
          <w:rStyle w:val="af2"/>
          <w:rFonts w:eastAsia="Guttman Hodes"/>
          <w:rtl/>
        </w:rPr>
        <w:fldChar w:fldCharType="end"/>
      </w:r>
      <w:r>
        <w:rPr>
          <w:rFonts w:hint="cs"/>
          <w:rtl/>
        </w:rPr>
        <w:t xml:space="preserve"> </w:t>
      </w:r>
      <w:r w:rsidRPr="001B6193">
        <w:rPr>
          <w:rStyle w:val="aff4"/>
          <w:rFonts w:hint="cs"/>
          <w:rtl/>
        </w:rPr>
        <w:t>והתוצאות</w:t>
      </w:r>
      <w:r>
        <w:rPr>
          <w:rFonts w:hint="cs"/>
          <w:rtl/>
        </w:rPr>
        <w:t xml:space="preserve"> </w:t>
      </w:r>
      <w:r w:rsidRPr="001B6193">
        <w:rPr>
          <w:rStyle w:val="aff4"/>
          <w:rFonts w:hint="cs"/>
          <w:rtl/>
        </w:rPr>
        <w:t>חיים</w:t>
      </w:r>
      <w:r w:rsidRPr="006C4D7E">
        <w:rPr>
          <w:rStyle w:val="af2"/>
          <w:rFonts w:eastAsia="Guttman Hodes" w:hint="cs"/>
          <w:rtl/>
        </w:rPr>
        <w:t xml:space="preserve"> (עי'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Ref103023207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6C4D7E">
        <w:rPr>
          <w:rStyle w:val="af2"/>
          <w:rFonts w:eastAsia="Guttman Hodes"/>
          <w:rtl/>
        </w:rPr>
        <w:fldChar w:fldCharType="end"/>
      </w:r>
      <w:r>
        <w:rPr>
          <w:rFonts w:hint="cs"/>
          <w:rtl/>
        </w:rPr>
        <w:t xml:space="preserve"> </w:t>
      </w:r>
      <w:r w:rsidRPr="001B6193">
        <w:rPr>
          <w:rStyle w:val="aff4"/>
          <w:rFonts w:hint="cs"/>
          <w:rtl/>
        </w:rPr>
        <w:t>והמשנת ר"א</w:t>
      </w:r>
      <w:r>
        <w:rPr>
          <w:rFonts w:hint="cs"/>
          <w:rtl/>
        </w:rPr>
        <w:t xml:space="preserve">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Ref103023216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קלב)</w:t>
      </w:r>
      <w:r w:rsidRPr="006C4D7E">
        <w:rPr>
          <w:rStyle w:val="af2"/>
          <w:rFonts w:eastAsia="Guttman Hodes"/>
          <w:rtl/>
        </w:rPr>
        <w:fldChar w:fldCharType="end"/>
      </w:r>
      <w:r>
        <w:rPr>
          <w:rFonts w:hint="cs"/>
          <w:rtl/>
        </w:rPr>
        <w:t xml:space="preserve"> </w:t>
      </w:r>
      <w:r w:rsidRPr="001B6193">
        <w:rPr>
          <w:rStyle w:val="aff4"/>
          <w:rFonts w:hint="cs"/>
          <w:rtl/>
        </w:rPr>
        <w:t>והחזון</w:t>
      </w:r>
      <w:r>
        <w:rPr>
          <w:rFonts w:hint="cs"/>
          <w:rtl/>
        </w:rPr>
        <w:t xml:space="preserve"> </w:t>
      </w:r>
      <w:r w:rsidRPr="001B6193">
        <w:rPr>
          <w:rStyle w:val="aff4"/>
          <w:rFonts w:hint="cs"/>
          <w:rtl/>
        </w:rPr>
        <w:t>יחזקאל</w:t>
      </w:r>
      <w:r>
        <w:rPr>
          <w:rFonts w:hint="cs"/>
          <w:rtl/>
        </w:rPr>
        <w:t xml:space="preserve"> </w:t>
      </w:r>
      <w:r w:rsidRPr="006C4D7E">
        <w:rPr>
          <w:rStyle w:val="af2"/>
          <w:rFonts w:eastAsia="Guttman Hodes" w:hint="cs"/>
          <w:rtl/>
        </w:rPr>
        <w:t>(עי'</w:t>
      </w:r>
      <w:r>
        <w:rPr>
          <w:rFonts w:hint="cs"/>
          <w:rtl/>
        </w:rPr>
        <w:t xml:space="preserve"> </w:t>
      </w:r>
      <w:r w:rsidRPr="006C4D7E">
        <w:rPr>
          <w:rStyle w:val="af2"/>
          <w:rFonts w:eastAsia="Guttman Hodes" w:hint="cs"/>
          <w:rtl/>
        </w:rPr>
        <w:t xml:space="preserve">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Ref102744857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6C4D7E">
        <w:rPr>
          <w:rStyle w:val="af2"/>
          <w:rFonts w:eastAsia="Guttman Hodes"/>
          <w:rtl/>
        </w:rPr>
        <w:fldChar w:fldCharType="end"/>
      </w:r>
      <w:r>
        <w:rPr>
          <w:rFonts w:hint="cs"/>
          <w:rtl/>
        </w:rPr>
        <w:t xml:space="preserve"> </w:t>
      </w:r>
      <w:r w:rsidRPr="001B6193">
        <w:rPr>
          <w:rStyle w:val="aff4"/>
          <w:rFonts w:hint="cs"/>
          <w:rtl/>
        </w:rPr>
        <w:t>דלרש"י</w:t>
      </w:r>
      <w:r>
        <w:rPr>
          <w:rFonts w:hint="cs"/>
          <w:rtl/>
        </w:rPr>
        <w:t xml:space="preserve"> הקרקע שתחת הכוורת נשארת רה"ר.</w:t>
      </w:r>
      <w:bookmarkEnd w:id="4114"/>
    </w:p>
    <w:p w14:paraId="6ECB3667" w14:textId="77777777" w:rsidR="001320DD" w:rsidRPr="00555C86" w:rsidRDefault="001320DD" w:rsidP="001320DD">
      <w:pPr>
        <w:pStyle w:val="a7"/>
      </w:pPr>
      <w:bookmarkStart w:id="4116" w:name="_Toc103198955"/>
      <w:r>
        <w:rPr>
          <w:rFonts w:hint="cs"/>
          <w:rtl/>
        </w:rPr>
        <w:t>בי' רבינו יהונתן דהזורק כוורת ד"א ברה"ר פטור דילפי' מזריקה במשכן דזרקו כלי ולא רשות</w:t>
      </w:r>
      <w:bookmarkEnd w:id="4116"/>
      <w:r>
        <w:rPr>
          <w:rFonts w:hint="cs"/>
          <w:rtl/>
        </w:rPr>
        <w:t xml:space="preserve"> </w:t>
      </w:r>
    </w:p>
    <w:p w14:paraId="04F2EF94" w14:textId="77777777" w:rsidR="001320DD" w:rsidRDefault="001320DD" w:rsidP="006C4D7E">
      <w:pPr>
        <w:pStyle w:val="a3"/>
        <w:rPr>
          <w:rtl/>
        </w:rPr>
      </w:pPr>
      <w:bookmarkStart w:id="4117" w:name="_Ref102854204"/>
      <w:r>
        <w:rPr>
          <w:rFonts w:hint="cs"/>
          <w:rtl/>
        </w:rPr>
        <w:t xml:space="preserve">וכ"כ </w:t>
      </w:r>
      <w:bookmarkStart w:id="4118" w:name="_Hlk103188131"/>
      <w:r w:rsidRPr="00AF26A4">
        <w:rPr>
          <w:rStyle w:val="aff4"/>
          <w:rFonts w:hint="cs"/>
          <w:rtl/>
        </w:rPr>
        <w:t>רבינו יהונתן</w:t>
      </w:r>
      <w:r>
        <w:rPr>
          <w:rFonts w:hint="cs"/>
          <w:rtl/>
        </w:rPr>
        <w:t xml:space="preserve"> </w:t>
      </w:r>
      <w:r w:rsidRPr="009250C9">
        <w:rPr>
          <w:rStyle w:val="af2"/>
          <w:rFonts w:eastAsia="Guttman Hodes" w:hint="cs"/>
          <w:rtl/>
        </w:rPr>
        <w:t>(ד"ה זרק, [ב: מדה"ר], הועתק בקובץ שיטות קמאי שבת ח"א עמ' נ"ה)</w:t>
      </w:r>
      <w:r>
        <w:rPr>
          <w:rFonts w:hint="cs"/>
          <w:rtl/>
        </w:rPr>
        <w:t xml:space="preserve"> </w:t>
      </w:r>
      <w:bookmarkEnd w:id="4118"/>
      <w:r>
        <w:rPr>
          <w:rFonts w:hint="cs"/>
          <w:rtl/>
        </w:rPr>
        <w:t xml:space="preserve">דהזורק כוורת פטור, כיון דקיי"ל דהחיוב בזריקת ד"א ברה"ר, הוא רק בזורק כלי ולא בזורק רשות, כיון דילפינן זריקה מהמשכן שהיו זורקין מחטיהן לתלמידיהם, כדאיתא בגמ' לקמן </w:t>
      </w:r>
      <w:r w:rsidRPr="00555C86">
        <w:rPr>
          <w:rStyle w:val="af2"/>
          <w:rFonts w:eastAsia="Guttman Hodes" w:hint="cs"/>
          <w:rtl/>
        </w:rPr>
        <w:t>(צו:)</w:t>
      </w:r>
      <w:r>
        <w:rPr>
          <w:rFonts w:hint="cs"/>
          <w:rtl/>
        </w:rPr>
        <w:t>.</w:t>
      </w:r>
      <w:bookmarkEnd w:id="4117"/>
      <w:r>
        <w:rPr>
          <w:rFonts w:hint="cs"/>
          <w:rtl/>
        </w:rPr>
        <w:t xml:space="preserve"> </w:t>
      </w:r>
    </w:p>
    <w:p w14:paraId="76DDB271" w14:textId="77777777" w:rsidR="001320DD" w:rsidRDefault="001320DD" w:rsidP="001320DD">
      <w:pPr>
        <w:pStyle w:val="1"/>
        <w:rPr>
          <w:rtl/>
        </w:rPr>
      </w:pPr>
      <w:bookmarkStart w:id="4119" w:name="_Toc102295333"/>
      <w:bookmarkStart w:id="4120" w:name="_Toc103198956"/>
      <w:r>
        <w:rPr>
          <w:rFonts w:hint="cs"/>
          <w:rtl/>
        </w:rPr>
        <w:t>קו' הראשונים על רש"י</w:t>
      </w:r>
      <w:bookmarkEnd w:id="4119"/>
      <w:r>
        <w:rPr>
          <w:rFonts w:hint="cs"/>
          <w:rtl/>
        </w:rPr>
        <w:t xml:space="preserve"> דלמסקנא לקמן לא ילפי' זריקה ממשכן</w:t>
      </w:r>
      <w:bookmarkEnd w:id="4120"/>
    </w:p>
    <w:p w14:paraId="3213834D" w14:textId="77777777" w:rsidR="001320DD" w:rsidRPr="004E318A" w:rsidRDefault="001320DD" w:rsidP="001320DD">
      <w:pPr>
        <w:pStyle w:val="a7"/>
        <w:rPr>
          <w:rtl/>
        </w:rPr>
      </w:pPr>
      <w:bookmarkStart w:id="4121" w:name="_Toc103198957"/>
      <w:r>
        <w:rPr>
          <w:rFonts w:hint="cs"/>
          <w:rtl/>
        </w:rPr>
        <w:t>קו' התורא"ש והריטב"א והגרעק"א דלמסקנא לקמן ילפי' זריקה מהלמ"מ ולא ילפי' לה ממשכן</w:t>
      </w:r>
      <w:bookmarkEnd w:id="4121"/>
    </w:p>
    <w:p w14:paraId="31A0EA54" w14:textId="0CFE730D" w:rsidR="001320DD" w:rsidRDefault="001320DD" w:rsidP="006C4D7E">
      <w:pPr>
        <w:pStyle w:val="a3"/>
        <w:rPr>
          <w:rtl/>
        </w:rPr>
      </w:pPr>
      <w:bookmarkStart w:id="4122" w:name="_Hlk102492933"/>
      <w:bookmarkStart w:id="4123" w:name="_Hlk99381395"/>
      <w:r>
        <w:rPr>
          <w:rFonts w:hint="cs"/>
          <w:rtl/>
        </w:rPr>
        <w:t xml:space="preserve">במ"ש </w:t>
      </w:r>
      <w:r w:rsidRPr="00C17009">
        <w:rPr>
          <w:rStyle w:val="aff4"/>
          <w:rFonts w:hint="cs"/>
          <w:rtl/>
        </w:rPr>
        <w:t xml:space="preserve">רש"י </w:t>
      </w:r>
      <w:r w:rsidRPr="00C17009">
        <w:rPr>
          <w:rStyle w:val="af2"/>
          <w:rFonts w:eastAsia="Guttman Hodes" w:hint="cs"/>
          <w:rtl/>
        </w:rPr>
        <w:t xml:space="preserve">(עי' אות </w:t>
      </w:r>
      <w:r w:rsidRPr="00C17009">
        <w:rPr>
          <w:rStyle w:val="af2"/>
          <w:rFonts w:eastAsia="Guttman Hodes"/>
          <w:rtl/>
        </w:rPr>
        <w:fldChar w:fldCharType="begin"/>
      </w:r>
      <w:r w:rsidRPr="00C17009">
        <w:rPr>
          <w:rStyle w:val="af2"/>
          <w:rFonts w:eastAsia="Guttman Hodes"/>
          <w:rtl/>
        </w:rPr>
        <w:instrText xml:space="preserve"> </w:instrText>
      </w:r>
      <w:r w:rsidRPr="00C17009">
        <w:rPr>
          <w:rStyle w:val="af2"/>
          <w:rFonts w:eastAsia="Guttman Hodes" w:hint="cs"/>
        </w:rPr>
        <w:instrText>REF</w:instrText>
      </w:r>
      <w:r w:rsidRPr="00C17009">
        <w:rPr>
          <w:rStyle w:val="af2"/>
          <w:rFonts w:eastAsia="Guttman Hodes" w:hint="cs"/>
          <w:rtl/>
        </w:rPr>
        <w:instrText xml:space="preserve"> _</w:instrText>
      </w:r>
      <w:r w:rsidRPr="00C17009">
        <w:rPr>
          <w:rStyle w:val="af2"/>
          <w:rFonts w:eastAsia="Guttman Hodes" w:hint="cs"/>
        </w:rPr>
        <w:instrText>Ref99381362 \r \h</w:instrText>
      </w:r>
      <w:r w:rsidRPr="00C17009">
        <w:rPr>
          <w:rStyle w:val="af2"/>
          <w:rFonts w:eastAsia="Guttman Hodes"/>
          <w:rtl/>
        </w:rPr>
        <w:instrText xml:space="preserve"> </w:instrText>
      </w:r>
      <w:r w:rsidRPr="00C17009">
        <w:rPr>
          <w:rStyle w:val="af2"/>
          <w:rFonts w:eastAsia="Guttman Hodes"/>
          <w:rtl/>
        </w:rPr>
      </w:r>
      <w:r w:rsidRPr="00C1700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17009">
        <w:rPr>
          <w:rStyle w:val="af2"/>
          <w:rFonts w:eastAsia="Guttman Hodes"/>
          <w:rtl/>
        </w:rPr>
        <w:fldChar w:fldCharType="end"/>
      </w:r>
      <w:r>
        <w:rPr>
          <w:rFonts w:hint="cs"/>
          <w:rtl/>
        </w:rPr>
        <w:t xml:space="preserve"> דהפטור בכוורת הוא כיון דבמשכן לא זרקו רשויות, </w:t>
      </w:r>
      <w:bookmarkStart w:id="4124" w:name="_Hlk99379781"/>
      <w:r>
        <w:rPr>
          <w:rFonts w:hint="cs"/>
          <w:rtl/>
        </w:rPr>
        <w:t xml:space="preserve">הקשו </w:t>
      </w:r>
      <w:bookmarkEnd w:id="4122"/>
      <w:r w:rsidRPr="00006F23">
        <w:rPr>
          <w:rStyle w:val="aff4"/>
          <w:rFonts w:hint="cs"/>
          <w:rtl/>
        </w:rPr>
        <w:t>התוס' הרא"ש</w:t>
      </w:r>
      <w:r>
        <w:rPr>
          <w:rFonts w:hint="cs"/>
          <w:rtl/>
        </w:rPr>
        <w:t xml:space="preserve"> </w:t>
      </w:r>
      <w:r w:rsidRPr="00006F23">
        <w:rPr>
          <w:rStyle w:val="af2"/>
          <w:rFonts w:eastAsia="Guttman Hodes" w:hint="cs"/>
          <w:rtl/>
        </w:rPr>
        <w:t>(</w:t>
      </w:r>
      <w:bookmarkEnd w:id="4123"/>
      <w:r w:rsidRPr="00006F23">
        <w:rPr>
          <w:rStyle w:val="af2"/>
          <w:rFonts w:eastAsia="Guttman Hodes" w:hint="cs"/>
          <w:rtl/>
        </w:rPr>
        <w:t xml:space="preserve">ד"ה רחבה [הב']) </w:t>
      </w:r>
      <w:bookmarkEnd w:id="4124"/>
      <w:r>
        <w:rPr>
          <w:rStyle w:val="aff4"/>
          <w:rFonts w:hint="cs"/>
          <w:rtl/>
        </w:rPr>
        <w:t>ו</w:t>
      </w:r>
      <w:r w:rsidRPr="00006F23">
        <w:rPr>
          <w:rStyle w:val="aff4"/>
          <w:rFonts w:hint="cs"/>
          <w:rtl/>
        </w:rPr>
        <w:t>הריטב"א</w:t>
      </w:r>
      <w:r w:rsidRPr="00006F23">
        <w:rPr>
          <w:rStyle w:val="af2"/>
          <w:rFonts w:eastAsia="Guttman Hodes" w:hint="cs"/>
          <w:rtl/>
        </w:rPr>
        <w:t xml:space="preserve"> (ד"ה אמר אביי) </w:t>
      </w:r>
      <w:r>
        <w:rPr>
          <w:rStyle w:val="aff4"/>
          <w:rFonts w:hint="cs"/>
          <w:rtl/>
        </w:rPr>
        <w:t>ו</w:t>
      </w:r>
      <w:r w:rsidRPr="00745314">
        <w:rPr>
          <w:rStyle w:val="aff4"/>
          <w:rFonts w:hint="cs"/>
          <w:rtl/>
        </w:rPr>
        <w:t>הגרעק"א בגלהש"ס</w:t>
      </w:r>
      <w:r>
        <w:rPr>
          <w:rFonts w:hint="cs"/>
          <w:rtl/>
        </w:rPr>
        <w:t xml:space="preserve"> דהא רק בהו"א בגמ' לקמן </w:t>
      </w:r>
      <w:r w:rsidRPr="00006F23">
        <w:rPr>
          <w:rStyle w:val="af2"/>
          <w:rFonts w:eastAsia="Guttman Hodes" w:hint="cs"/>
          <w:rtl/>
        </w:rPr>
        <w:t xml:space="preserve">(צו:) </w:t>
      </w:r>
      <w:r>
        <w:rPr>
          <w:rFonts w:hint="cs"/>
          <w:rtl/>
        </w:rPr>
        <w:t xml:space="preserve">ילפינן את זריקת ד"א ברה"ר מזריקת מחטין, אבל למסקנא דחתה הגמ' דד"א ברה"ר גמרא גמירי לה, ולא ילפינן מזריקת מחטין במשכן, וכן הקשה </w:t>
      </w:r>
      <w:r w:rsidRPr="00AE24B6">
        <w:rPr>
          <w:rStyle w:val="aff4"/>
          <w:rFonts w:hint="cs"/>
          <w:rtl/>
        </w:rPr>
        <w:t>הראש יוסף</w:t>
      </w:r>
      <w:r w:rsidRPr="00AE24B6">
        <w:rPr>
          <w:rStyle w:val="af2"/>
          <w:rFonts w:eastAsia="Guttman Hodes" w:hint="cs"/>
          <w:rtl/>
        </w:rPr>
        <w:t xml:space="preserve"> (ד"ה </w:t>
      </w:r>
      <w:r w:rsidRPr="00AE24B6">
        <w:rPr>
          <w:rStyle w:val="af2"/>
          <w:rFonts w:eastAsia="Guttman Hodes"/>
          <w:rtl/>
        </w:rPr>
        <w:t>והנה בטעמא</w:t>
      </w:r>
      <w:r w:rsidRPr="00AE24B6">
        <w:rPr>
          <w:rStyle w:val="af2"/>
          <w:rFonts w:eastAsia="Guttman Hodes" w:hint="cs"/>
          <w:rtl/>
        </w:rPr>
        <w:t xml:space="preserve"> בסוגריים) </w:t>
      </w:r>
      <w:r>
        <w:rPr>
          <w:rFonts w:hint="cs"/>
          <w:rtl/>
        </w:rPr>
        <w:t xml:space="preserve">דהיה </w:t>
      </w:r>
      <w:r w:rsidRPr="00AE24B6">
        <w:rPr>
          <w:rStyle w:val="aff4"/>
          <w:rFonts w:hint="cs"/>
          <w:rtl/>
        </w:rPr>
        <w:t>לרש"י</w:t>
      </w:r>
      <w:r>
        <w:rPr>
          <w:rFonts w:hint="cs"/>
          <w:rtl/>
        </w:rPr>
        <w:t xml:space="preserve"> לומר דבמשכן הוציאו רק חפצים, ולא לומר דילפינן זריקה ממחטין דאינו נשאר למסקנא</w:t>
      </w:r>
      <w:r w:rsidRPr="00522AF5">
        <w:rPr>
          <w:rFonts w:hint="cs"/>
          <w:rtl/>
        </w:rPr>
        <w:t>.</w:t>
      </w:r>
    </w:p>
    <w:p w14:paraId="054A6BB1" w14:textId="77777777" w:rsidR="001320DD" w:rsidRPr="00522AF5" w:rsidRDefault="001320DD" w:rsidP="001320DD">
      <w:pPr>
        <w:pStyle w:val="a7"/>
      </w:pPr>
      <w:bookmarkStart w:id="4125" w:name="_Toc103198958"/>
      <w:r>
        <w:rPr>
          <w:rFonts w:hint="cs"/>
          <w:rtl/>
        </w:rPr>
        <w:t>קו' התורא"ש דאי החיוב בזריקה הוא דומיא דמשכן הזורק אוכלין ומשקין יפטר דלא היה במשכן</w:t>
      </w:r>
      <w:bookmarkEnd w:id="4125"/>
    </w:p>
    <w:p w14:paraId="13120A3E" w14:textId="77777777" w:rsidR="001320DD" w:rsidRDefault="001320DD" w:rsidP="006C4D7E">
      <w:pPr>
        <w:pStyle w:val="a3"/>
        <w:rPr>
          <w:rtl/>
        </w:rPr>
      </w:pPr>
      <w:r>
        <w:rPr>
          <w:rFonts w:hint="cs"/>
          <w:rtl/>
        </w:rPr>
        <w:t xml:space="preserve">ועוד הקשה </w:t>
      </w:r>
      <w:r w:rsidRPr="00006F23">
        <w:rPr>
          <w:rStyle w:val="aff4"/>
          <w:rFonts w:hint="cs"/>
          <w:rtl/>
        </w:rPr>
        <w:t>התוס' הרא"ש</w:t>
      </w:r>
      <w:r>
        <w:rPr>
          <w:rFonts w:hint="cs"/>
          <w:rtl/>
        </w:rPr>
        <w:t xml:space="preserve"> דאי חיוב זריקה הוא רק דומיא דמשכן, א"כ הזורק אוכלין ומשקין יפטר, דהא במשכן היו זורקין רק כלים ולא אוכלין ומשקין.</w:t>
      </w:r>
    </w:p>
    <w:p w14:paraId="361FB50E" w14:textId="77777777" w:rsidR="001320DD" w:rsidRPr="00736F3B" w:rsidRDefault="001320DD" w:rsidP="001320DD">
      <w:pPr>
        <w:pStyle w:val="a7"/>
        <w:rPr>
          <w:rtl/>
        </w:rPr>
      </w:pPr>
      <w:bookmarkStart w:id="4126" w:name="_Toc103198959"/>
      <w:r>
        <w:rPr>
          <w:rFonts w:hint="cs"/>
          <w:rtl/>
        </w:rPr>
        <w:t>תי' הריטב"א דרש"י ביאר במסקנת הגמ' לקמן דילפי' מההלכתא דזריקה היא תולדה כירושלמי</w:t>
      </w:r>
      <w:bookmarkEnd w:id="4126"/>
    </w:p>
    <w:p w14:paraId="7971AD54" w14:textId="77777777" w:rsidR="001320DD" w:rsidRDefault="001320DD" w:rsidP="006C4D7E">
      <w:pPr>
        <w:pStyle w:val="a3"/>
        <w:rPr>
          <w:rStyle w:val="af"/>
          <w:rtl/>
        </w:rPr>
      </w:pPr>
      <w:r>
        <w:rPr>
          <w:rFonts w:hint="cs"/>
          <w:rtl/>
        </w:rPr>
        <w:t xml:space="preserve">ותירץ </w:t>
      </w:r>
      <w:r w:rsidRPr="00745314">
        <w:rPr>
          <w:rStyle w:val="aff4"/>
          <w:rFonts w:hint="cs"/>
          <w:rtl/>
        </w:rPr>
        <w:t>הריטב"א דרש"י</w:t>
      </w:r>
      <w:r>
        <w:rPr>
          <w:rFonts w:hint="cs"/>
          <w:rtl/>
        </w:rPr>
        <w:t xml:space="preserve"> ביאר בגמ' לקמן דהא דילפינן זריקה מהלכה, היינו רק לענין דהוי תולדה ולא אב, וכדאיתא בירושלמי. </w:t>
      </w:r>
      <w:r w:rsidRPr="00CB5038">
        <w:rPr>
          <w:rStyle w:val="af"/>
          <w:rFonts w:hint="cs"/>
          <w:rtl/>
        </w:rPr>
        <w:t>[עי' בירושלמי לקמן</w:t>
      </w:r>
      <w:r w:rsidRPr="00CB5038">
        <w:rPr>
          <w:rStyle w:val="aff5"/>
          <w:rFonts w:hint="cs"/>
          <w:rtl/>
        </w:rPr>
        <w:t xml:space="preserve"> (פי"א סוה"א, סה.) </w:t>
      </w:r>
      <w:r>
        <w:rPr>
          <w:rStyle w:val="af"/>
          <w:rFonts w:hint="cs"/>
          <w:rtl/>
        </w:rPr>
        <w:t>"</w:t>
      </w:r>
      <w:r w:rsidRPr="00522AF5">
        <w:rPr>
          <w:rStyle w:val="af"/>
          <w:rtl/>
        </w:rPr>
        <w:t>תני בשם ר' יודה זרק ד"א בר"ה חייב</w:t>
      </w:r>
      <w:r>
        <w:rPr>
          <w:rStyle w:val="af"/>
          <w:rFonts w:hint="cs"/>
          <w:rtl/>
        </w:rPr>
        <w:t>,</w:t>
      </w:r>
      <w:r w:rsidRPr="00522AF5">
        <w:rPr>
          <w:rStyle w:val="af"/>
          <w:rtl/>
        </w:rPr>
        <w:t xml:space="preserve"> ר' יודה עבד ד"א בר"ה מלאכה בפני עצמה</w:t>
      </w:r>
      <w:r>
        <w:rPr>
          <w:rStyle w:val="af"/>
          <w:rFonts w:hint="cs"/>
          <w:rtl/>
        </w:rPr>
        <w:t xml:space="preserve">, </w:t>
      </w:r>
      <w:r w:rsidRPr="00522AF5">
        <w:rPr>
          <w:rStyle w:val="af"/>
          <w:rtl/>
        </w:rPr>
        <w:t>על דעתיה דר' יודה מ' מלאכות אינון</w:t>
      </w:r>
      <w:r>
        <w:rPr>
          <w:rStyle w:val="af"/>
          <w:rFonts w:hint="cs"/>
          <w:rtl/>
        </w:rPr>
        <w:t>,</w:t>
      </w:r>
      <w:r w:rsidRPr="00522AF5">
        <w:rPr>
          <w:rStyle w:val="af"/>
          <w:rtl/>
        </w:rPr>
        <w:t xml:space="preserve"> וניתנין</w:t>
      </w:r>
      <w:r>
        <w:rPr>
          <w:rStyle w:val="af"/>
          <w:rFonts w:hint="cs"/>
          <w:rtl/>
        </w:rPr>
        <w:t>,</w:t>
      </w:r>
      <w:r w:rsidRPr="00522AF5">
        <w:rPr>
          <w:rStyle w:val="af"/>
          <w:rtl/>
        </w:rPr>
        <w:t xml:space="preserve"> לא אתינן מתני' אלא מילין דכל עמא מודויי בהון</w:t>
      </w:r>
      <w:r>
        <w:rPr>
          <w:rStyle w:val="af"/>
          <w:rFonts w:hint="cs"/>
          <w:rtl/>
        </w:rPr>
        <w:t>,</w:t>
      </w:r>
      <w:r w:rsidRPr="00522AF5">
        <w:rPr>
          <w:rStyle w:val="af"/>
          <w:rtl/>
        </w:rPr>
        <w:t xml:space="preserve"> ר' זעירא ר' יאשיה בשם ר' יוחנן מתופרי יריעות למד ר' יהודה שהיו תופרי היריעות מזרקין את המחטין אלו לאלו</w:t>
      </w:r>
      <w:r>
        <w:rPr>
          <w:rStyle w:val="af"/>
          <w:rFonts w:hint="cs"/>
          <w:rtl/>
        </w:rPr>
        <w:t>,</w:t>
      </w:r>
      <w:r w:rsidRPr="00522AF5">
        <w:rPr>
          <w:rStyle w:val="af"/>
          <w:rtl/>
        </w:rPr>
        <w:t xml:space="preserve"> ולאו כרמלית היה</w:t>
      </w:r>
      <w:r>
        <w:rPr>
          <w:rStyle w:val="af"/>
          <w:rFonts w:hint="cs"/>
          <w:rtl/>
        </w:rPr>
        <w:t xml:space="preserve">, </w:t>
      </w:r>
      <w:r w:rsidRPr="00522AF5">
        <w:rPr>
          <w:rStyle w:val="af"/>
          <w:rtl/>
        </w:rPr>
        <w:t>א"ר חיננא מן הצד היו מזרקין</w:t>
      </w:r>
      <w:r>
        <w:rPr>
          <w:rStyle w:val="af"/>
          <w:rFonts w:hint="cs"/>
          <w:rtl/>
        </w:rPr>
        <w:t>",</w:t>
      </w:r>
      <w:r w:rsidRPr="00522AF5">
        <w:rPr>
          <w:rStyle w:val="af"/>
          <w:rtl/>
        </w:rPr>
        <w:t xml:space="preserve"> </w:t>
      </w:r>
      <w:r w:rsidRPr="00CB5038">
        <w:rPr>
          <w:rStyle w:val="af"/>
          <w:rFonts w:hint="cs"/>
          <w:rtl/>
        </w:rPr>
        <w:t xml:space="preserve">ואולי כוונת </w:t>
      </w:r>
      <w:r w:rsidRPr="00CB5038">
        <w:rPr>
          <w:rStyle w:val="aff9"/>
          <w:rFonts w:hint="cs"/>
          <w:rtl/>
        </w:rPr>
        <w:t>הריטב"א</w:t>
      </w:r>
      <w:r w:rsidRPr="00CB5038">
        <w:rPr>
          <w:rStyle w:val="af"/>
          <w:rFonts w:hint="cs"/>
          <w:rtl/>
        </w:rPr>
        <w:t xml:space="preserve"> דהבבלי לא פליג על הירושלמי דילפינן מזורקי מחטין, אלא דלא הוי אב דגמרינן מהלכתא דהוי תולדה</w:t>
      </w:r>
      <w:r>
        <w:rPr>
          <w:rStyle w:val="af"/>
          <w:rFonts w:hint="cs"/>
          <w:rtl/>
        </w:rPr>
        <w:t xml:space="preserve">, וע"ע במ"ש </w:t>
      </w:r>
      <w:r w:rsidRPr="00555C86">
        <w:rPr>
          <w:rStyle w:val="aff9"/>
          <w:rFonts w:hint="cs"/>
          <w:rtl/>
        </w:rPr>
        <w:t>הריטב"א לקמן</w:t>
      </w:r>
      <w:r>
        <w:rPr>
          <w:rStyle w:val="af"/>
          <w:rFonts w:hint="cs"/>
          <w:rtl/>
        </w:rPr>
        <w:t xml:space="preserve"> </w:t>
      </w:r>
      <w:r w:rsidRPr="00555C86">
        <w:rPr>
          <w:rStyle w:val="aff5"/>
          <w:rFonts w:hint="cs"/>
          <w:rtl/>
        </w:rPr>
        <w:t xml:space="preserve">(צו: ד"ה גמרא) </w:t>
      </w:r>
      <w:r>
        <w:rPr>
          <w:rStyle w:val="af"/>
          <w:rFonts w:hint="cs"/>
          <w:rtl/>
        </w:rPr>
        <w:t>דכוונת הגמ' לומר דילפי' מהלכתא דהוא תולדה ולא אב].</w:t>
      </w:r>
    </w:p>
    <w:p w14:paraId="19136827" w14:textId="77777777" w:rsidR="001320DD" w:rsidRPr="00203DBC" w:rsidRDefault="001320DD" w:rsidP="001320DD">
      <w:pPr>
        <w:pStyle w:val="a7"/>
        <w:rPr>
          <w:rtl/>
        </w:rPr>
      </w:pPr>
      <w:bookmarkStart w:id="4127" w:name="_Toc103198960"/>
      <w:r>
        <w:rPr>
          <w:rFonts w:hint="cs"/>
          <w:rtl/>
        </w:rPr>
        <w:t>דחיית הריטב"א דלרש"י הפטור בכוורת הוא רק בד"א ברה"ר ובאביי משמע מרה"י לרה"ר</w:t>
      </w:r>
      <w:bookmarkEnd w:id="4127"/>
    </w:p>
    <w:p w14:paraId="188F64BB" w14:textId="688A9808" w:rsidR="001320DD" w:rsidRDefault="001320DD" w:rsidP="006C4D7E">
      <w:pPr>
        <w:pStyle w:val="a3"/>
        <w:rPr>
          <w:rStyle w:val="af"/>
          <w:rtl/>
        </w:rPr>
      </w:pPr>
      <w:bookmarkStart w:id="4128" w:name="_Ref102293332"/>
      <w:r>
        <w:rPr>
          <w:rFonts w:hint="cs"/>
          <w:rtl/>
        </w:rPr>
        <w:t xml:space="preserve">אך דחה </w:t>
      </w:r>
      <w:r w:rsidRPr="00006F23">
        <w:rPr>
          <w:rStyle w:val="aff4"/>
          <w:rFonts w:hint="cs"/>
          <w:rtl/>
        </w:rPr>
        <w:t>הריטב"א</w:t>
      </w:r>
      <w:r>
        <w:rPr>
          <w:rFonts w:hint="cs"/>
          <w:rtl/>
        </w:rPr>
        <w:t xml:space="preserve"> דלפי ביאור </w:t>
      </w:r>
      <w:r w:rsidRPr="00006F23">
        <w:rPr>
          <w:rStyle w:val="aff4"/>
          <w:rFonts w:hint="cs"/>
          <w:rtl/>
        </w:rPr>
        <w:t>רש"י</w:t>
      </w:r>
      <w:r>
        <w:rPr>
          <w:rFonts w:hint="cs"/>
          <w:rtl/>
        </w:rPr>
        <w:t xml:space="preserve"> הפטור בזורק כוורת הוא רק בד"א ברה"ר,</w:t>
      </w:r>
      <w:r w:rsidRPr="00C66E89">
        <w:rPr>
          <w:rStyle w:val="af"/>
          <w:rFonts w:hint="cs"/>
          <w:rtl/>
        </w:rPr>
        <w:t xml:space="preserve"> [דבגמ' לקמן איירי לענין זורק ד"א ברה"ר</w:t>
      </w:r>
      <w:r>
        <w:rPr>
          <w:rStyle w:val="af"/>
          <w:rFonts w:hint="cs"/>
          <w:rtl/>
        </w:rPr>
        <w:t xml:space="preserve"> וכמפורש בדברי </w:t>
      </w:r>
      <w:r w:rsidRPr="002A05C2">
        <w:rPr>
          <w:rStyle w:val="aff9"/>
          <w:rFonts w:hint="cs"/>
          <w:rtl/>
        </w:rPr>
        <w:t>רבינו</w:t>
      </w:r>
      <w:r>
        <w:rPr>
          <w:rStyle w:val="af"/>
          <w:rFonts w:hint="cs"/>
          <w:rtl/>
        </w:rPr>
        <w:t xml:space="preserve"> </w:t>
      </w:r>
      <w:r w:rsidRPr="002A05C2">
        <w:rPr>
          <w:rStyle w:val="aff9"/>
          <w:rFonts w:hint="cs"/>
          <w:rtl/>
        </w:rPr>
        <w:t>יהונתן</w:t>
      </w:r>
      <w:r>
        <w:rPr>
          <w:rStyle w:val="af"/>
          <w:rFonts w:hint="cs"/>
          <w:rtl/>
        </w:rPr>
        <w:t xml:space="preserve"> </w:t>
      </w:r>
      <w:r w:rsidRPr="002A05C2">
        <w:rPr>
          <w:rStyle w:val="aff5"/>
          <w:rFonts w:hint="cs"/>
          <w:rtl/>
        </w:rPr>
        <w:t xml:space="preserve">(עי' אות </w:t>
      </w:r>
      <w:r w:rsidRPr="002A05C2">
        <w:rPr>
          <w:rStyle w:val="aff5"/>
          <w:rtl/>
        </w:rPr>
        <w:fldChar w:fldCharType="begin"/>
      </w:r>
      <w:r w:rsidRPr="002A05C2">
        <w:rPr>
          <w:rStyle w:val="aff5"/>
          <w:rtl/>
        </w:rPr>
        <w:instrText xml:space="preserve"> </w:instrText>
      </w:r>
      <w:r w:rsidRPr="002A05C2">
        <w:rPr>
          <w:rStyle w:val="aff5"/>
          <w:rFonts w:hint="cs"/>
        </w:rPr>
        <w:instrText>REF</w:instrText>
      </w:r>
      <w:r w:rsidRPr="002A05C2">
        <w:rPr>
          <w:rStyle w:val="aff5"/>
          <w:rFonts w:hint="cs"/>
          <w:rtl/>
        </w:rPr>
        <w:instrText xml:space="preserve"> _</w:instrText>
      </w:r>
      <w:r w:rsidRPr="002A05C2">
        <w:rPr>
          <w:rStyle w:val="aff5"/>
          <w:rFonts w:hint="cs"/>
        </w:rPr>
        <w:instrText>Ref102854204 \r \h</w:instrText>
      </w:r>
      <w:r w:rsidRPr="002A05C2">
        <w:rPr>
          <w:rStyle w:val="aff5"/>
          <w:rtl/>
        </w:rPr>
        <w:instrText xml:space="preserve"> </w:instrText>
      </w:r>
      <w:r w:rsidRPr="002A05C2">
        <w:rPr>
          <w:rStyle w:val="aff5"/>
          <w:rtl/>
        </w:rPr>
      </w:r>
      <w:r w:rsidRPr="002A05C2">
        <w:rPr>
          <w:rStyle w:val="aff5"/>
          <w:rtl/>
        </w:rPr>
        <w:fldChar w:fldCharType="separate"/>
      </w:r>
      <w:r w:rsidR="00250336">
        <w:rPr>
          <w:rStyle w:val="aff5"/>
          <w:cs/>
        </w:rPr>
        <w:t>‎</w:t>
      </w:r>
      <w:r w:rsidR="00250336">
        <w:rPr>
          <w:rStyle w:val="aff5"/>
          <w:rtl/>
        </w:rPr>
        <w:t>ב)</w:t>
      </w:r>
      <w:r w:rsidRPr="002A05C2">
        <w:rPr>
          <w:rStyle w:val="aff5"/>
          <w:rtl/>
        </w:rPr>
        <w:fldChar w:fldCharType="end"/>
      </w:r>
      <w:r w:rsidRPr="00C66E89">
        <w:rPr>
          <w:rStyle w:val="af"/>
          <w:rFonts w:hint="cs"/>
          <w:rtl/>
        </w:rPr>
        <w:t xml:space="preserve">], </w:t>
      </w:r>
      <w:r>
        <w:rPr>
          <w:rFonts w:hint="cs"/>
          <w:rtl/>
        </w:rPr>
        <w:t xml:space="preserve">ואילו מדברי אביי משמע דאיירי בזורק מרה"י לרה"ר, דאי כוונתו לזורק כוורת ברה"ר היה לאביי לומר הזורק כוורת ברה"ר. </w:t>
      </w:r>
      <w:r w:rsidRPr="00006F23">
        <w:rPr>
          <w:rStyle w:val="af"/>
          <w:rFonts w:hint="cs"/>
          <w:rtl/>
        </w:rPr>
        <w:t>[</w:t>
      </w:r>
      <w:r>
        <w:rPr>
          <w:rStyle w:val="af"/>
          <w:rFonts w:hint="cs"/>
          <w:rtl/>
        </w:rPr>
        <w:t>ועי'</w:t>
      </w:r>
      <w:r w:rsidRPr="00006F23">
        <w:rPr>
          <w:rStyle w:val="aff9"/>
          <w:rFonts w:hint="cs"/>
          <w:rtl/>
        </w:rPr>
        <w:t xml:space="preserve"> </w:t>
      </w:r>
      <w:r>
        <w:rPr>
          <w:rStyle w:val="aff9"/>
          <w:rFonts w:hint="cs"/>
          <w:rtl/>
        </w:rPr>
        <w:t>ב</w:t>
      </w:r>
      <w:r w:rsidRPr="00006F23">
        <w:rPr>
          <w:rStyle w:val="aff9"/>
          <w:rFonts w:hint="cs"/>
          <w:rtl/>
        </w:rPr>
        <w:t>מאירי</w:t>
      </w:r>
      <w:r w:rsidRPr="00006F23">
        <w:rPr>
          <w:rStyle w:val="af"/>
          <w:rFonts w:hint="cs"/>
          <w:rtl/>
        </w:rPr>
        <w:t xml:space="preserve"> </w:t>
      </w:r>
      <w:r w:rsidRPr="00952892">
        <w:rPr>
          <w:rStyle w:val="aff5"/>
          <w:rFonts w:hint="cs"/>
          <w:rtl/>
        </w:rPr>
        <w:t xml:space="preserve">(עי' אות </w:t>
      </w:r>
      <w:r w:rsidRPr="00952892">
        <w:rPr>
          <w:rStyle w:val="aff5"/>
          <w:rtl/>
        </w:rPr>
        <w:fldChar w:fldCharType="begin"/>
      </w:r>
      <w:r w:rsidRPr="00952892">
        <w:rPr>
          <w:rStyle w:val="aff5"/>
          <w:rtl/>
        </w:rPr>
        <w:instrText xml:space="preserve"> </w:instrText>
      </w:r>
      <w:r w:rsidRPr="00952892">
        <w:rPr>
          <w:rStyle w:val="aff5"/>
          <w:rFonts w:hint="cs"/>
        </w:rPr>
        <w:instrText>REF</w:instrText>
      </w:r>
      <w:r w:rsidRPr="00952892">
        <w:rPr>
          <w:rStyle w:val="aff5"/>
          <w:rFonts w:hint="cs"/>
          <w:rtl/>
        </w:rPr>
        <w:instrText xml:space="preserve"> _</w:instrText>
      </w:r>
      <w:r w:rsidRPr="00952892">
        <w:rPr>
          <w:rStyle w:val="aff5"/>
          <w:rFonts w:hint="cs"/>
        </w:rPr>
        <w:instrText>Ref102899758 \r \h</w:instrText>
      </w:r>
      <w:r w:rsidRPr="00952892">
        <w:rPr>
          <w:rStyle w:val="aff5"/>
          <w:rtl/>
        </w:rPr>
        <w:instrText xml:space="preserve"> </w:instrText>
      </w:r>
      <w:r w:rsidRPr="00952892">
        <w:rPr>
          <w:rStyle w:val="aff5"/>
          <w:rtl/>
        </w:rPr>
      </w:r>
      <w:r w:rsidRPr="00952892">
        <w:rPr>
          <w:rStyle w:val="aff5"/>
          <w:rtl/>
        </w:rPr>
        <w:fldChar w:fldCharType="separate"/>
      </w:r>
      <w:r w:rsidR="00250336">
        <w:rPr>
          <w:rStyle w:val="aff5"/>
          <w:cs/>
        </w:rPr>
        <w:t>‎</w:t>
      </w:r>
      <w:r w:rsidR="00250336">
        <w:rPr>
          <w:rStyle w:val="aff5"/>
          <w:rtl/>
        </w:rPr>
        <w:t>מד)</w:t>
      </w:r>
      <w:r w:rsidRPr="00952892">
        <w:rPr>
          <w:rStyle w:val="aff5"/>
          <w:rtl/>
        </w:rPr>
        <w:fldChar w:fldCharType="end"/>
      </w:r>
      <w:r w:rsidRPr="00006F23">
        <w:rPr>
          <w:rStyle w:val="af"/>
          <w:rFonts w:hint="cs"/>
          <w:rtl/>
        </w:rPr>
        <w:t xml:space="preserve"> </w:t>
      </w:r>
      <w:r>
        <w:rPr>
          <w:rStyle w:val="af"/>
          <w:rFonts w:hint="cs"/>
          <w:rtl/>
        </w:rPr>
        <w:t>ד</w:t>
      </w:r>
      <w:r w:rsidRPr="00006F23">
        <w:rPr>
          <w:rStyle w:val="af"/>
          <w:rFonts w:hint="cs"/>
          <w:rtl/>
        </w:rPr>
        <w:t>ביאר דאף בהוצאה מרשות לרשות ילפינן ממשכן דפטור בהוצאת כוורת</w:t>
      </w:r>
      <w:r>
        <w:rPr>
          <w:rStyle w:val="af"/>
          <w:rFonts w:hint="cs"/>
          <w:rtl/>
        </w:rPr>
        <w:t>, וע"ע</w:t>
      </w:r>
      <w:r>
        <w:rPr>
          <w:rFonts w:hint="cs"/>
          <w:rtl/>
        </w:rPr>
        <w:t xml:space="preserve"> </w:t>
      </w:r>
      <w:r w:rsidRPr="00555C86">
        <w:rPr>
          <w:rStyle w:val="aff9"/>
          <w:rFonts w:hint="cs"/>
          <w:rtl/>
        </w:rPr>
        <w:t>בחי' המיוחסים לר"ן</w:t>
      </w:r>
      <w:r>
        <w:rPr>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Ref102921703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מז)</w:t>
      </w:r>
      <w:r>
        <w:rPr>
          <w:rStyle w:val="aff5"/>
          <w:rtl/>
        </w:rPr>
        <w:fldChar w:fldCharType="end"/>
      </w:r>
      <w:r>
        <w:rPr>
          <w:rStyle w:val="aff5"/>
          <w:rFonts w:hint="cs"/>
          <w:rtl/>
        </w:rPr>
        <w:t xml:space="preserve"> </w:t>
      </w:r>
      <w:r w:rsidRPr="00006F23">
        <w:rPr>
          <w:rStyle w:val="af2"/>
          <w:rFonts w:eastAsia="Guttman Hodes" w:hint="cs"/>
          <w:rtl/>
        </w:rPr>
        <w:t xml:space="preserve"> </w:t>
      </w:r>
      <w:r w:rsidRPr="00555C86">
        <w:rPr>
          <w:rStyle w:val="af"/>
          <w:rFonts w:hint="cs"/>
          <w:rtl/>
        </w:rPr>
        <w:t>דגרס בדברי אביי זרק כוורת ברה"ר, וביאר דה"ה במוציא מרה"י לרה"ר</w:t>
      </w:r>
      <w:r w:rsidRPr="00006F23">
        <w:rPr>
          <w:rStyle w:val="af"/>
          <w:rFonts w:hint="cs"/>
          <w:rtl/>
        </w:rPr>
        <w:t>].</w:t>
      </w:r>
      <w:bookmarkEnd w:id="4128"/>
    </w:p>
    <w:p w14:paraId="50181520" w14:textId="77777777" w:rsidR="001320DD" w:rsidRDefault="001320DD" w:rsidP="001320DD">
      <w:pPr>
        <w:pStyle w:val="a7"/>
        <w:rPr>
          <w:rtl/>
        </w:rPr>
      </w:pPr>
      <w:bookmarkStart w:id="4129" w:name="_Toc103198961"/>
      <w:r>
        <w:rPr>
          <w:rFonts w:hint="cs"/>
          <w:rtl/>
        </w:rPr>
        <w:t>בי' החת"ס ברש"י דילפי' מההלכה לחייב בזריקה כעין המלאכות שהיו במשכן שלא היו ברשויות</w:t>
      </w:r>
      <w:bookmarkEnd w:id="4129"/>
    </w:p>
    <w:p w14:paraId="46EF597F" w14:textId="77777777" w:rsidR="001320DD" w:rsidRPr="002A05C2" w:rsidRDefault="001320DD" w:rsidP="006C4D7E">
      <w:pPr>
        <w:pStyle w:val="a3"/>
        <w:rPr>
          <w:rStyle w:val="af"/>
          <w:rtl/>
        </w:rPr>
      </w:pPr>
      <w:bookmarkStart w:id="4130" w:name="_Ref102465917"/>
      <w:r>
        <w:rPr>
          <w:rStyle w:val="aff4"/>
          <w:rFonts w:hint="cs"/>
          <w:rtl/>
        </w:rPr>
        <w:t>ו</w:t>
      </w:r>
      <w:r w:rsidRPr="00CC27AE">
        <w:rPr>
          <w:rStyle w:val="aff4"/>
          <w:rFonts w:hint="cs"/>
          <w:rtl/>
        </w:rPr>
        <w:t>החת"ס</w:t>
      </w:r>
      <w:r>
        <w:rPr>
          <w:rFonts w:hint="cs"/>
          <w:rtl/>
        </w:rPr>
        <w:t xml:space="preserve"> </w:t>
      </w:r>
      <w:r>
        <w:rPr>
          <w:rStyle w:val="af2"/>
          <w:rFonts w:eastAsia="Guttman Hodes" w:hint="cs"/>
          <w:rtl/>
        </w:rPr>
        <w:t>(</w:t>
      </w:r>
      <w:r w:rsidRPr="00CC27AE">
        <w:rPr>
          <w:rStyle w:val="af2"/>
          <w:rFonts w:eastAsia="Guttman Hodes" w:hint="cs"/>
          <w:rtl/>
        </w:rPr>
        <w:t xml:space="preserve">ד"ה רחבה) </w:t>
      </w:r>
      <w:r>
        <w:rPr>
          <w:rFonts w:hint="cs"/>
          <w:rtl/>
        </w:rPr>
        <w:t>תירץ</w:t>
      </w:r>
      <w:r w:rsidRPr="00CC27AE">
        <w:rPr>
          <w:rStyle w:val="aff4"/>
          <w:rFonts w:hint="cs"/>
          <w:rtl/>
        </w:rPr>
        <w:t xml:space="preserve"> דרש"י</w:t>
      </w:r>
      <w:r>
        <w:rPr>
          <w:rFonts w:hint="cs"/>
          <w:rtl/>
        </w:rPr>
        <w:t xml:space="preserve"> ביאר בגמ' לקמן</w:t>
      </w:r>
      <w:r w:rsidRPr="00006F23">
        <w:rPr>
          <w:rStyle w:val="af2"/>
          <w:rFonts w:eastAsia="Guttman Hodes" w:hint="cs"/>
          <w:rtl/>
        </w:rPr>
        <w:t xml:space="preserve"> (צו:) </w:t>
      </w:r>
      <w:r>
        <w:rPr>
          <w:rFonts w:hint="cs"/>
          <w:rtl/>
        </w:rPr>
        <w:t xml:space="preserve">דהא דילפינן זריקה מהלכה, היינו דההלכה היא דילפינן כעין המלאכות שהיו במשכן, ובמשכן הייתה הוצאה רק בכלים ולא ברשויות. </w:t>
      </w:r>
      <w:r w:rsidRPr="00613149">
        <w:rPr>
          <w:rStyle w:val="af"/>
          <w:rFonts w:hint="cs"/>
          <w:rtl/>
        </w:rPr>
        <w:t xml:space="preserve">[והיינו דהילפותא אינה </w:t>
      </w:r>
      <w:r w:rsidRPr="002A05C2">
        <w:rPr>
          <w:rStyle w:val="af"/>
          <w:rFonts w:hint="cs"/>
          <w:rtl/>
        </w:rPr>
        <w:t>ממש כמלאכת המשכן, אלא ילפינן מהלכה לחייב בזריקה כעין הוצאה במשכן].</w:t>
      </w:r>
      <w:bookmarkEnd w:id="4130"/>
    </w:p>
    <w:p w14:paraId="6749340D" w14:textId="77777777" w:rsidR="001320DD" w:rsidRDefault="001320DD" w:rsidP="001320DD">
      <w:pPr>
        <w:pStyle w:val="a7"/>
      </w:pPr>
      <w:bookmarkStart w:id="4131" w:name="_Toc103198962"/>
      <w:r>
        <w:rPr>
          <w:rFonts w:hint="cs"/>
          <w:rtl/>
        </w:rPr>
        <w:t>בי' החת"ס ברש"י דבתחילה זרקו במשכן וקו' הגמ' לקמן על הילפו' דאיירי בימים שלא זרקו</w:t>
      </w:r>
      <w:bookmarkEnd w:id="4131"/>
    </w:p>
    <w:p w14:paraId="7E5ECB88" w14:textId="576DBE85" w:rsidR="001320DD" w:rsidRDefault="001320DD" w:rsidP="006C4D7E">
      <w:pPr>
        <w:pStyle w:val="a3"/>
        <w:rPr>
          <w:rtl/>
        </w:rPr>
      </w:pPr>
      <w:r>
        <w:rPr>
          <w:rFonts w:hint="cs"/>
          <w:rtl/>
        </w:rPr>
        <w:t xml:space="preserve">ועוד תירץ </w:t>
      </w:r>
      <w:r w:rsidRPr="00736F3B">
        <w:rPr>
          <w:rStyle w:val="aff4"/>
          <w:rFonts w:hint="cs"/>
          <w:rtl/>
        </w:rPr>
        <w:t>החת"ס</w:t>
      </w:r>
      <w:r>
        <w:rPr>
          <w:rFonts w:hint="cs"/>
          <w:rtl/>
        </w:rPr>
        <w:t xml:space="preserve"> </w:t>
      </w:r>
      <w:r w:rsidRPr="00736F3B">
        <w:rPr>
          <w:rStyle w:val="af2"/>
          <w:rFonts w:eastAsia="Guttman Hodes" w:hint="cs"/>
          <w:rtl/>
        </w:rPr>
        <w:t>(ד"ה ומ"מ)</w:t>
      </w:r>
      <w:r>
        <w:rPr>
          <w:rFonts w:hint="cs"/>
          <w:rtl/>
        </w:rPr>
        <w:t xml:space="preserve"> דבעבודת המשכן בימים הראשונים שאלו מחטין זה מזה בזריקה, ואח"כ דהרבו העם להביא לא הוצרכו לשאול זה מזה, וקושית הגמ' לקמן היא על הילפותא מהפסו' דאיירי בימים שלא שאלו זה מזה, ובאותם הימים לא הייתה זריקה במשכן, וקושית הגמ' לקמן היא דמנלן דזריקה אסורה, ומסקנת הגמ' דילפינן מהלכתא, אך מ"מ הייתה זריקה במשכן בימים הראשונים, וע"ז כתב </w:t>
      </w:r>
      <w:r w:rsidRPr="00952892">
        <w:rPr>
          <w:rStyle w:val="aff4"/>
          <w:rFonts w:hint="cs"/>
          <w:rtl/>
        </w:rPr>
        <w:t>רש"י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Ref102988153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52892">
        <w:rPr>
          <w:rStyle w:val="af2"/>
          <w:rFonts w:eastAsia="Guttman Hodes"/>
          <w:rtl/>
        </w:rPr>
        <w:fldChar w:fldCharType="end"/>
      </w:r>
      <w:r>
        <w:rPr>
          <w:rFonts w:hint="cs"/>
          <w:rtl/>
        </w:rPr>
        <w:t xml:space="preserve"> דזרקו מחטין ולא זרקו רשויות.</w:t>
      </w:r>
    </w:p>
    <w:p w14:paraId="15B3276E" w14:textId="77777777" w:rsidR="001320DD" w:rsidRPr="00C36B1C" w:rsidRDefault="001320DD" w:rsidP="001320DD">
      <w:pPr>
        <w:pStyle w:val="a7"/>
      </w:pPr>
      <w:bookmarkStart w:id="4132" w:name="_Toc103198963"/>
      <w:r>
        <w:rPr>
          <w:rFonts w:hint="cs"/>
          <w:rtl/>
        </w:rPr>
        <w:t>בי' החת"ס דגמרי' מהלכתא שהייתה מלאכת זריקה במשכן אף דלא הוצרכו לזריקת מחטין</w:t>
      </w:r>
      <w:bookmarkEnd w:id="4132"/>
    </w:p>
    <w:p w14:paraId="14FC66BA" w14:textId="77777777" w:rsidR="001320DD" w:rsidRDefault="001320DD" w:rsidP="006C4D7E">
      <w:pPr>
        <w:pStyle w:val="a3"/>
        <w:rPr>
          <w:rtl/>
        </w:rPr>
      </w:pPr>
      <w:r>
        <w:rPr>
          <w:rFonts w:hint="cs"/>
          <w:rtl/>
        </w:rPr>
        <w:t xml:space="preserve">ועוד תירץ </w:t>
      </w:r>
      <w:r w:rsidRPr="00CC27AE">
        <w:rPr>
          <w:rStyle w:val="aff4"/>
          <w:rFonts w:hint="cs"/>
          <w:rtl/>
        </w:rPr>
        <w:t>החת"ס</w:t>
      </w:r>
      <w:r>
        <w:rPr>
          <w:rFonts w:hint="cs"/>
          <w:rtl/>
        </w:rPr>
        <w:t xml:space="preserve"> </w:t>
      </w:r>
      <w:r w:rsidRPr="00CC27AE">
        <w:rPr>
          <w:rStyle w:val="af2"/>
          <w:rFonts w:eastAsia="Guttman Hodes" w:hint="cs"/>
          <w:rtl/>
        </w:rPr>
        <w:t>(ד"ה</w:t>
      </w:r>
      <w:r>
        <w:rPr>
          <w:rStyle w:val="af2"/>
          <w:rFonts w:eastAsia="Guttman Hodes" w:hint="cs"/>
          <w:rtl/>
        </w:rPr>
        <w:t xml:space="preserve"> ד"ה עוד)</w:t>
      </w:r>
      <w:r>
        <w:rPr>
          <w:rFonts w:hint="cs"/>
          <w:rtl/>
        </w:rPr>
        <w:t xml:space="preserve"> דס"ל </w:t>
      </w:r>
      <w:r w:rsidRPr="00725949">
        <w:rPr>
          <w:rStyle w:val="aff4"/>
          <w:rFonts w:hint="cs"/>
          <w:rtl/>
        </w:rPr>
        <w:t>לרש"י</w:t>
      </w:r>
      <w:r>
        <w:rPr>
          <w:rFonts w:hint="cs"/>
          <w:rtl/>
        </w:rPr>
        <w:t xml:space="preserve"> דההלכה היא דגמירי שהייתה מלאכת זריקה במשכן, אף שלא היו צריכים לזרוק את המחטין, ועיי"ש במה שהוכיח כן </w:t>
      </w:r>
      <w:r w:rsidRPr="00725949">
        <w:rPr>
          <w:rStyle w:val="aff4"/>
          <w:rFonts w:hint="cs"/>
          <w:rtl/>
        </w:rPr>
        <w:t>החת"ס</w:t>
      </w:r>
      <w:r>
        <w:rPr>
          <w:rFonts w:hint="cs"/>
          <w:rtl/>
        </w:rPr>
        <w:t xml:space="preserve"> מהירושלמי</w:t>
      </w:r>
      <w:r w:rsidRPr="00725949">
        <w:rPr>
          <w:rtl/>
        </w:rPr>
        <w:t xml:space="preserve"> לקמן </w:t>
      </w:r>
      <w:r w:rsidRPr="00725949">
        <w:rPr>
          <w:rStyle w:val="af2"/>
          <w:rFonts w:eastAsia="Guttman Hodes"/>
          <w:rtl/>
        </w:rPr>
        <w:t>(פי"א סוה"א, סה.)</w:t>
      </w:r>
      <w:r>
        <w:rPr>
          <w:rFonts w:hint="cs"/>
          <w:rtl/>
        </w:rPr>
        <w:t>.</w:t>
      </w:r>
    </w:p>
    <w:p w14:paraId="31FDB727" w14:textId="77777777" w:rsidR="001320DD" w:rsidRPr="00C66E89" w:rsidRDefault="001320DD" w:rsidP="001320DD">
      <w:pPr>
        <w:pStyle w:val="1"/>
        <w:rPr>
          <w:rtl/>
        </w:rPr>
      </w:pPr>
      <w:bookmarkStart w:id="4133" w:name="_Toc103198964"/>
      <w:r>
        <w:rPr>
          <w:rFonts w:hint="cs"/>
          <w:rtl/>
        </w:rPr>
        <w:t>קו' התו"י אמאי לא ילפי' הוצאת רשות מארון ומזבח במשכן</w:t>
      </w:r>
      <w:bookmarkEnd w:id="4133"/>
    </w:p>
    <w:p w14:paraId="6D6814E1" w14:textId="77777777" w:rsidR="001320DD" w:rsidRPr="00C17009" w:rsidRDefault="001320DD" w:rsidP="001320DD">
      <w:pPr>
        <w:pStyle w:val="a7"/>
        <w:rPr>
          <w:rtl/>
        </w:rPr>
      </w:pPr>
      <w:bookmarkStart w:id="4134" w:name="_Toc103198965"/>
      <w:r>
        <w:rPr>
          <w:rFonts w:hint="cs"/>
          <w:rtl/>
        </w:rPr>
        <w:t>קו' התו"י על רש"י דמצינו הוצאת רשויות במשכן בהוצאת הארון והמזבחות</w:t>
      </w:r>
      <w:bookmarkEnd w:id="4134"/>
    </w:p>
    <w:p w14:paraId="4CF5E10A" w14:textId="3FF927C1" w:rsidR="001320DD" w:rsidRDefault="001320DD" w:rsidP="006C4D7E">
      <w:pPr>
        <w:pStyle w:val="a3"/>
        <w:rPr>
          <w:rtl/>
        </w:rPr>
      </w:pPr>
      <w:bookmarkStart w:id="4135" w:name="_Ref102854755"/>
      <w:r>
        <w:rPr>
          <w:rFonts w:hint="cs"/>
          <w:rtl/>
        </w:rPr>
        <w:t xml:space="preserve">במ"ש </w:t>
      </w:r>
      <w:r w:rsidRPr="00C17009">
        <w:rPr>
          <w:rStyle w:val="aff4"/>
          <w:rFonts w:hint="cs"/>
          <w:rtl/>
        </w:rPr>
        <w:t xml:space="preserve">רש"י </w:t>
      </w:r>
      <w:r w:rsidRPr="00C17009">
        <w:rPr>
          <w:rStyle w:val="af2"/>
          <w:rFonts w:eastAsia="Guttman Hodes" w:hint="cs"/>
          <w:rtl/>
        </w:rPr>
        <w:t xml:space="preserve">(עי' אות </w:t>
      </w:r>
      <w:r w:rsidRPr="00C17009">
        <w:rPr>
          <w:rStyle w:val="af2"/>
          <w:rFonts w:eastAsia="Guttman Hodes"/>
          <w:rtl/>
        </w:rPr>
        <w:fldChar w:fldCharType="begin"/>
      </w:r>
      <w:r w:rsidRPr="00C17009">
        <w:rPr>
          <w:rStyle w:val="af2"/>
          <w:rFonts w:eastAsia="Guttman Hodes"/>
          <w:rtl/>
        </w:rPr>
        <w:instrText xml:space="preserve"> </w:instrText>
      </w:r>
      <w:r w:rsidRPr="00C17009">
        <w:rPr>
          <w:rStyle w:val="af2"/>
          <w:rFonts w:eastAsia="Guttman Hodes" w:hint="cs"/>
        </w:rPr>
        <w:instrText>REF</w:instrText>
      </w:r>
      <w:r w:rsidRPr="00C17009">
        <w:rPr>
          <w:rStyle w:val="af2"/>
          <w:rFonts w:eastAsia="Guttman Hodes" w:hint="cs"/>
          <w:rtl/>
        </w:rPr>
        <w:instrText xml:space="preserve"> _</w:instrText>
      </w:r>
      <w:r w:rsidRPr="00C17009">
        <w:rPr>
          <w:rStyle w:val="af2"/>
          <w:rFonts w:eastAsia="Guttman Hodes" w:hint="cs"/>
        </w:rPr>
        <w:instrText>Ref99381362 \r \h</w:instrText>
      </w:r>
      <w:r w:rsidRPr="00C17009">
        <w:rPr>
          <w:rStyle w:val="af2"/>
          <w:rFonts w:eastAsia="Guttman Hodes"/>
          <w:rtl/>
        </w:rPr>
        <w:instrText xml:space="preserve"> </w:instrText>
      </w:r>
      <w:r w:rsidRPr="00C17009">
        <w:rPr>
          <w:rStyle w:val="af2"/>
          <w:rFonts w:eastAsia="Guttman Hodes"/>
          <w:rtl/>
        </w:rPr>
      </w:r>
      <w:r w:rsidRPr="00C1700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17009">
        <w:rPr>
          <w:rStyle w:val="af2"/>
          <w:rFonts w:eastAsia="Guttman Hodes"/>
          <w:rtl/>
        </w:rPr>
        <w:fldChar w:fldCharType="end"/>
      </w:r>
      <w:r>
        <w:rPr>
          <w:rFonts w:hint="cs"/>
          <w:rtl/>
        </w:rPr>
        <w:t xml:space="preserve"> דהפטור בכוורת הוא כיון דבמשכן לא זרקו רשויות, הקשו </w:t>
      </w:r>
      <w:r w:rsidRPr="00006F23">
        <w:rPr>
          <w:rStyle w:val="aff4"/>
          <w:rFonts w:hint="cs"/>
          <w:rtl/>
        </w:rPr>
        <w:t>התוס'</w:t>
      </w:r>
      <w:r>
        <w:rPr>
          <w:rFonts w:hint="cs"/>
          <w:rtl/>
        </w:rPr>
        <w:t xml:space="preserve"> </w:t>
      </w:r>
      <w:r w:rsidRPr="00006F23">
        <w:rPr>
          <w:rStyle w:val="aff4"/>
          <w:rFonts w:hint="cs"/>
          <w:rtl/>
        </w:rPr>
        <w:t>ישנים</w:t>
      </w:r>
      <w:r>
        <w:rPr>
          <w:rFonts w:hint="cs"/>
          <w:rtl/>
        </w:rPr>
        <w:t xml:space="preserve"> </w:t>
      </w:r>
      <w:r w:rsidRPr="00006F23">
        <w:rPr>
          <w:rStyle w:val="af2"/>
          <w:rFonts w:eastAsia="Guttman Hodes" w:hint="cs"/>
          <w:rtl/>
        </w:rPr>
        <w:t>(או' א')</w:t>
      </w:r>
      <w:r>
        <w:rPr>
          <w:rFonts w:hint="cs"/>
          <w:rtl/>
        </w:rPr>
        <w:t xml:space="preserve"> דהרי מצינו גם במשכן הוצאת רשויות, כגון הארון והמזבחות.</w:t>
      </w:r>
      <w:bookmarkEnd w:id="4135"/>
    </w:p>
    <w:p w14:paraId="0FC72CA7" w14:textId="77777777" w:rsidR="001320DD" w:rsidRPr="006F7C4A" w:rsidRDefault="001320DD" w:rsidP="001320DD">
      <w:pPr>
        <w:pStyle w:val="a7"/>
        <w:rPr>
          <w:rtl/>
        </w:rPr>
      </w:pPr>
      <w:bookmarkStart w:id="4136" w:name="_Toc103198966"/>
      <w:r>
        <w:rPr>
          <w:rFonts w:hint="cs"/>
          <w:rtl/>
        </w:rPr>
        <w:t>בי' החת"ס בקושית התו"י דכיון דמצינו העברת רשויות במשכן א"כ ההלכה לזריקה אף ברשויות</w:t>
      </w:r>
      <w:bookmarkEnd w:id="4136"/>
    </w:p>
    <w:p w14:paraId="6708CB59" w14:textId="4D6D850F" w:rsidR="001320DD" w:rsidRDefault="001320DD" w:rsidP="006C4D7E">
      <w:pPr>
        <w:pStyle w:val="a3"/>
        <w:rPr>
          <w:rtl/>
        </w:rPr>
      </w:pPr>
      <w:bookmarkStart w:id="4137" w:name="_Ref102948583"/>
      <w:r>
        <w:rPr>
          <w:rFonts w:hint="cs"/>
          <w:rtl/>
        </w:rPr>
        <w:t xml:space="preserve">ותמה </w:t>
      </w:r>
      <w:r w:rsidRPr="00CC27AE">
        <w:rPr>
          <w:rStyle w:val="aff4"/>
          <w:rFonts w:hint="cs"/>
          <w:rtl/>
        </w:rPr>
        <w:t>החת"ס</w:t>
      </w:r>
      <w:r w:rsidRPr="00CC27AE">
        <w:rPr>
          <w:rStyle w:val="af2"/>
          <w:rFonts w:eastAsia="Guttman Hodes" w:hint="cs"/>
          <w:rtl/>
        </w:rPr>
        <w:t xml:space="preserve"> (ד"ה רחבה) </w:t>
      </w:r>
      <w:r>
        <w:rPr>
          <w:rFonts w:hint="cs"/>
          <w:rtl/>
        </w:rPr>
        <w:t xml:space="preserve">על קושית </w:t>
      </w:r>
      <w:r w:rsidRPr="00CC27AE">
        <w:rPr>
          <w:rStyle w:val="aff4"/>
          <w:rFonts w:hint="cs"/>
          <w:rtl/>
        </w:rPr>
        <w:t>התוס' ישנים</w:t>
      </w:r>
      <w:r w:rsidRPr="00F8474D">
        <w:rPr>
          <w:rStyle w:val="af2"/>
          <w:rFonts w:eastAsia="Guttman Hode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דהא </w:t>
      </w:r>
      <w:r w:rsidRPr="00CC27AE">
        <w:rPr>
          <w:rStyle w:val="aff4"/>
          <w:rFonts w:hint="cs"/>
          <w:rtl/>
        </w:rPr>
        <w:t>רש"י</w:t>
      </w:r>
      <w:r>
        <w:rPr>
          <w:rFonts w:hint="cs"/>
          <w:rtl/>
        </w:rPr>
        <w:t xml:space="preserve"> איירי בזורק ולא במוציא, ומה הקשו </w:t>
      </w:r>
      <w:r w:rsidRPr="00CC27AE">
        <w:rPr>
          <w:rStyle w:val="aff4"/>
          <w:rFonts w:hint="cs"/>
          <w:rtl/>
        </w:rPr>
        <w:t>התוס' ישנים</w:t>
      </w:r>
      <w:r>
        <w:rPr>
          <w:rFonts w:hint="cs"/>
          <w:rtl/>
        </w:rPr>
        <w:t xml:space="preserve"> מהוצאת הארון והמזבח, </w:t>
      </w:r>
      <w:r w:rsidRPr="00D807FB">
        <w:rPr>
          <w:rStyle w:val="af"/>
          <w:rFonts w:hint="cs"/>
          <w:rtl/>
        </w:rPr>
        <w:t>[וכ</w:t>
      </w:r>
      <w:r w:rsidRPr="00CC27AE">
        <w:rPr>
          <w:rStyle w:val="af"/>
          <w:rFonts w:hint="cs"/>
          <w:rtl/>
        </w:rPr>
        <w:t xml:space="preserve">"כ </w:t>
      </w:r>
      <w:r w:rsidRPr="002A05C2">
        <w:rPr>
          <w:rStyle w:val="aff9"/>
          <w:rFonts w:hint="cs"/>
          <w:rtl/>
        </w:rPr>
        <w:t>הפסקי הרי"ד</w:t>
      </w:r>
      <w:r w:rsidRPr="00F8474D">
        <w:rPr>
          <w:rStyle w:val="aff5"/>
          <w:rFonts w:hint="cs"/>
          <w:rtl/>
        </w:rPr>
        <w:t xml:space="preserve"> (עי' אות </w:t>
      </w:r>
      <w:r w:rsidRPr="00F8474D">
        <w:rPr>
          <w:rStyle w:val="aff5"/>
          <w:rtl/>
        </w:rPr>
        <w:fldChar w:fldCharType="begin"/>
      </w:r>
      <w:r w:rsidRPr="00F8474D">
        <w:rPr>
          <w:rStyle w:val="aff5"/>
          <w:rtl/>
        </w:rPr>
        <w:instrText xml:space="preserve"> </w:instrText>
      </w:r>
      <w:r w:rsidRPr="00F8474D">
        <w:rPr>
          <w:rStyle w:val="aff5"/>
          <w:rFonts w:hint="cs"/>
        </w:rPr>
        <w:instrText>REF</w:instrText>
      </w:r>
      <w:r w:rsidRPr="00F8474D">
        <w:rPr>
          <w:rStyle w:val="aff5"/>
          <w:rFonts w:hint="cs"/>
          <w:rtl/>
        </w:rPr>
        <w:instrText xml:space="preserve"> _</w:instrText>
      </w:r>
      <w:r w:rsidRPr="00F8474D">
        <w:rPr>
          <w:rStyle w:val="aff5"/>
          <w:rFonts w:hint="cs"/>
        </w:rPr>
        <w:instrText>Ref102854786 \r \h</w:instrText>
      </w:r>
      <w:r w:rsidRPr="00F8474D">
        <w:rPr>
          <w:rStyle w:val="aff5"/>
          <w:rtl/>
        </w:rPr>
        <w:instrText xml:space="preserve"> </w:instrText>
      </w:r>
      <w:r w:rsidRPr="00F8474D">
        <w:rPr>
          <w:rStyle w:val="aff5"/>
          <w:rtl/>
        </w:rPr>
      </w:r>
      <w:r w:rsidRPr="00F8474D">
        <w:rPr>
          <w:rStyle w:val="aff5"/>
          <w:rtl/>
        </w:rPr>
        <w:fldChar w:fldCharType="separate"/>
      </w:r>
      <w:r w:rsidR="00250336">
        <w:rPr>
          <w:rStyle w:val="aff5"/>
          <w:cs/>
        </w:rPr>
        <w:t>‎</w:t>
      </w:r>
      <w:r w:rsidR="00250336">
        <w:rPr>
          <w:rStyle w:val="aff5"/>
          <w:rtl/>
        </w:rPr>
        <w:t>יד)</w:t>
      </w:r>
      <w:r w:rsidRPr="00F8474D">
        <w:rPr>
          <w:rStyle w:val="aff5"/>
          <w:rtl/>
        </w:rPr>
        <w:fldChar w:fldCharType="end"/>
      </w:r>
      <w:r w:rsidRPr="00B0533E">
        <w:rPr>
          <w:rStyle w:val="af"/>
          <w:rtl/>
        </w:rPr>
        <w:t xml:space="preserve">, וע"ע במ"ש </w:t>
      </w:r>
      <w:r w:rsidRPr="00B0533E">
        <w:rPr>
          <w:rStyle w:val="aff9"/>
          <w:rtl/>
        </w:rPr>
        <w:t xml:space="preserve">החת"ס </w:t>
      </w:r>
      <w:r w:rsidRPr="00B0533E">
        <w:rPr>
          <w:rStyle w:val="aff9"/>
          <w:rFonts w:hint="cs"/>
          <w:rtl/>
        </w:rPr>
        <w:t>לעיל</w:t>
      </w:r>
      <w:r w:rsidRPr="00B0533E">
        <w:rPr>
          <w:rStyle w:val="aff5"/>
          <w:rFonts w:hint="cs"/>
          <w:rtl/>
        </w:rPr>
        <w:t xml:space="preserve"> (</w:t>
      </w:r>
      <w:r w:rsidRPr="00B56C3C">
        <w:rPr>
          <w:rStyle w:val="aff5"/>
          <w:rFonts w:hint="cs"/>
          <w:rtl/>
        </w:rPr>
        <w:t>עי' הערה</w:t>
      </w:r>
      <w:r w:rsidRPr="00B56C3C">
        <w:rPr>
          <w:vertAlign w:val="superscript"/>
          <w:rtl/>
        </w:rPr>
        <w:fldChar w:fldCharType="begin"/>
      </w:r>
      <w:r w:rsidRPr="00B56C3C">
        <w:rPr>
          <w:vertAlign w:val="superscript"/>
          <w:rtl/>
        </w:rPr>
        <w:instrText xml:space="preserve"> </w:instrText>
      </w:r>
      <w:r w:rsidRPr="00B56C3C">
        <w:rPr>
          <w:rFonts w:hint="cs"/>
          <w:vertAlign w:val="superscript"/>
        </w:rPr>
        <w:instrText>NOTEREF</w:instrText>
      </w:r>
      <w:r w:rsidRPr="00B56C3C">
        <w:rPr>
          <w:rFonts w:hint="cs"/>
          <w:vertAlign w:val="superscript"/>
          <w:rtl/>
        </w:rPr>
        <w:instrText xml:space="preserve"> _</w:instrText>
      </w:r>
      <w:r w:rsidRPr="00B56C3C">
        <w:rPr>
          <w:rFonts w:hint="cs"/>
          <w:vertAlign w:val="superscript"/>
        </w:rPr>
        <w:instrText>Ref102992751 \h</w:instrText>
      </w:r>
      <w:r w:rsidRPr="00B56C3C">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56C3C">
        <w:rPr>
          <w:vertAlign w:val="superscript"/>
          <w:rtl/>
        </w:rPr>
      </w:r>
      <w:r w:rsidRPr="00B56C3C">
        <w:rPr>
          <w:vertAlign w:val="superscript"/>
          <w:rtl/>
        </w:rPr>
        <w:fldChar w:fldCharType="separate"/>
      </w:r>
      <w:r w:rsidR="00250336">
        <w:rPr>
          <w:vertAlign w:val="superscript"/>
          <w:rtl/>
        </w:rPr>
        <w:t>50</w:t>
      </w:r>
      <w:r w:rsidRPr="00B56C3C">
        <w:rPr>
          <w:vertAlign w:val="superscript"/>
          <w:rtl/>
        </w:rPr>
        <w:fldChar w:fldCharType="end"/>
      </w:r>
      <w:r w:rsidRPr="00B56C3C">
        <w:rPr>
          <w:rStyle w:val="aff5"/>
          <w:rFonts w:hint="cs"/>
          <w:rtl/>
        </w:rPr>
        <w:t>)</w:t>
      </w:r>
      <w:r>
        <w:rPr>
          <w:rStyle w:val="aff5"/>
          <w:rFonts w:hint="cs"/>
          <w:rtl/>
        </w:rPr>
        <w:t xml:space="preserve"> </w:t>
      </w:r>
      <w:r w:rsidRPr="00B0533E">
        <w:rPr>
          <w:rStyle w:val="af"/>
          <w:rtl/>
        </w:rPr>
        <w:t>דכן מוכח בגמ' לעיל</w:t>
      </w:r>
      <w:r w:rsidRPr="00CC27AE">
        <w:rPr>
          <w:rStyle w:val="af"/>
          <w:rFonts w:hint="cs"/>
          <w:rtl/>
        </w:rPr>
        <w:t>],</w:t>
      </w:r>
      <w:r>
        <w:rPr>
          <w:rFonts w:hint="cs"/>
          <w:rtl/>
        </w:rPr>
        <w:t xml:space="preserve"> וכתב </w:t>
      </w:r>
      <w:r w:rsidRPr="00CC27AE">
        <w:rPr>
          <w:rStyle w:val="aff4"/>
          <w:rFonts w:hint="cs"/>
          <w:rtl/>
        </w:rPr>
        <w:t>החת"ס</w:t>
      </w:r>
      <w:r>
        <w:rPr>
          <w:rFonts w:hint="cs"/>
          <w:rtl/>
        </w:rPr>
        <w:t xml:space="preserve"> </w:t>
      </w:r>
      <w:r w:rsidRPr="00613149">
        <w:rPr>
          <w:rStyle w:val="af2"/>
          <w:rFonts w:eastAsia="Guttman Hodes" w:hint="cs"/>
          <w:rtl/>
        </w:rPr>
        <w:t xml:space="preserve">(עי' אות </w:t>
      </w:r>
      <w:r w:rsidRPr="00613149">
        <w:rPr>
          <w:rStyle w:val="af2"/>
          <w:rFonts w:eastAsia="Guttman Hodes"/>
          <w:rtl/>
        </w:rPr>
        <w:fldChar w:fldCharType="begin"/>
      </w:r>
      <w:r w:rsidRPr="00613149">
        <w:rPr>
          <w:rStyle w:val="af2"/>
          <w:rFonts w:eastAsia="Guttman Hodes"/>
          <w:rtl/>
        </w:rPr>
        <w:instrText xml:space="preserve"> </w:instrText>
      </w:r>
      <w:r w:rsidRPr="00613149">
        <w:rPr>
          <w:rStyle w:val="af2"/>
          <w:rFonts w:eastAsia="Guttman Hodes" w:hint="cs"/>
        </w:rPr>
        <w:instrText>REF</w:instrText>
      </w:r>
      <w:r w:rsidRPr="00613149">
        <w:rPr>
          <w:rStyle w:val="af2"/>
          <w:rFonts w:eastAsia="Guttman Hodes" w:hint="cs"/>
          <w:rtl/>
        </w:rPr>
        <w:instrText xml:space="preserve"> _</w:instrText>
      </w:r>
      <w:r w:rsidRPr="00613149">
        <w:rPr>
          <w:rStyle w:val="af2"/>
          <w:rFonts w:eastAsia="Guttman Hodes" w:hint="cs"/>
        </w:rPr>
        <w:instrText>Ref102465917 \r \h</w:instrText>
      </w:r>
      <w:r w:rsidRPr="00613149">
        <w:rPr>
          <w:rStyle w:val="af2"/>
          <w:rFonts w:eastAsia="Guttman Hodes"/>
          <w:rtl/>
        </w:rPr>
        <w:instrText xml:space="preserve"> </w:instrText>
      </w:r>
      <w:r w:rsidRPr="00613149">
        <w:rPr>
          <w:rStyle w:val="af2"/>
          <w:rFonts w:eastAsia="Guttman Hodes"/>
          <w:rtl/>
        </w:rPr>
      </w:r>
      <w:r w:rsidRPr="00613149">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613149">
        <w:rPr>
          <w:rStyle w:val="af2"/>
          <w:rFonts w:eastAsia="Guttman Hodes"/>
          <w:rtl/>
        </w:rPr>
        <w:fldChar w:fldCharType="end"/>
      </w:r>
      <w:r>
        <w:rPr>
          <w:rFonts w:hint="cs"/>
          <w:rtl/>
        </w:rPr>
        <w:t xml:space="preserve"> דאעפ"י דמסקנת הגמ' לקמן </w:t>
      </w:r>
      <w:r w:rsidRPr="00006F23">
        <w:rPr>
          <w:rStyle w:val="af2"/>
          <w:rFonts w:eastAsia="Guttman Hodes" w:hint="cs"/>
          <w:rtl/>
        </w:rPr>
        <w:t xml:space="preserve">(צו:) </w:t>
      </w:r>
      <w:r>
        <w:rPr>
          <w:rFonts w:hint="cs"/>
          <w:rtl/>
        </w:rPr>
        <w:t xml:space="preserve">דילפינן מהלכה ולא מזריקת רשויות, מ"מ מדברי </w:t>
      </w:r>
      <w:r w:rsidRPr="00CC27AE">
        <w:rPr>
          <w:rStyle w:val="aff4"/>
          <w:rFonts w:hint="cs"/>
          <w:rtl/>
        </w:rPr>
        <w:t>רש"י</w:t>
      </w:r>
      <w:r>
        <w:rPr>
          <w:rStyle w:val="aff4"/>
          <w:rFonts w:hint="cs"/>
          <w:rtl/>
        </w:rPr>
        <w:t xml:space="preserve"> </w:t>
      </w:r>
      <w:r>
        <w:rPr>
          <w:rFonts w:hint="cs"/>
          <w:rtl/>
        </w:rPr>
        <w:t xml:space="preserve">מבואר דכוונת הגמ' לקמן דילפינן מההלכה כעין המלאכות שהיו במשכן, ובמשכן הייתה הוצאה רק בכלים ולא ברשויות, וכתב </w:t>
      </w:r>
      <w:r w:rsidRPr="00613149">
        <w:rPr>
          <w:rStyle w:val="aff4"/>
          <w:rFonts w:hint="cs"/>
          <w:rtl/>
        </w:rPr>
        <w:t>החת"ס</w:t>
      </w:r>
      <w:r>
        <w:rPr>
          <w:rFonts w:hint="cs"/>
          <w:rtl/>
        </w:rPr>
        <w:t xml:space="preserve"> דא"כ מבוארת קושית </w:t>
      </w:r>
      <w:r w:rsidRPr="00FD5C08">
        <w:rPr>
          <w:rStyle w:val="aff4"/>
          <w:rFonts w:hint="cs"/>
          <w:rtl/>
        </w:rPr>
        <w:t>התוס' ישנים</w:t>
      </w:r>
      <w:r>
        <w:rPr>
          <w:rFonts w:hint="cs"/>
          <w:rtl/>
        </w:rPr>
        <w:t xml:space="preserve"> דכיון שמצינו הוצאת רשויות במשכן בארון ומזבח, א"כ אפש"ל דההלכה היא אף בזריקת רשויות.</w:t>
      </w:r>
      <w:bookmarkEnd w:id="4137"/>
    </w:p>
    <w:p w14:paraId="576DF683" w14:textId="77777777" w:rsidR="001320DD" w:rsidRPr="00BF5552" w:rsidRDefault="001320DD" w:rsidP="001320DD">
      <w:pPr>
        <w:pStyle w:val="a7"/>
        <w:rPr>
          <w:rtl/>
        </w:rPr>
      </w:pPr>
    </w:p>
    <w:p w14:paraId="3096EFFC" w14:textId="77777777" w:rsidR="001320DD" w:rsidRPr="00BF5552" w:rsidRDefault="001320DD" w:rsidP="001320DD">
      <w:pPr>
        <w:pStyle w:val="a7"/>
        <w:rPr>
          <w:rtl/>
        </w:rPr>
      </w:pPr>
    </w:p>
    <w:p w14:paraId="29815BB5" w14:textId="77777777" w:rsidR="001320DD" w:rsidRDefault="001320DD" w:rsidP="001320DD">
      <w:pPr>
        <w:pStyle w:val="a7"/>
        <w:rPr>
          <w:rtl/>
        </w:rPr>
      </w:pPr>
      <w:bookmarkStart w:id="4138" w:name="_Toc103198967"/>
      <w:r>
        <w:rPr>
          <w:rFonts w:hint="cs"/>
          <w:rtl/>
        </w:rPr>
        <w:lastRenderedPageBreak/>
        <w:t>בי' הגר"נ אדלר בתו"י דמהוצאה ילפי' זריקה וקו' החת"ס דבמשכן הוא מרה"ר לרה"ר דרך רה"י</w:t>
      </w:r>
      <w:bookmarkEnd w:id="4138"/>
    </w:p>
    <w:p w14:paraId="62A7FB54" w14:textId="108C32A2" w:rsidR="001320DD" w:rsidRDefault="001320DD" w:rsidP="006C4D7E">
      <w:pPr>
        <w:pStyle w:val="a3"/>
        <w:rPr>
          <w:rtl/>
        </w:rPr>
      </w:pPr>
      <w:bookmarkStart w:id="4139" w:name="_Ref102855837"/>
      <w:r>
        <w:rPr>
          <w:rFonts w:hint="cs"/>
          <w:rtl/>
        </w:rPr>
        <w:t xml:space="preserve">ועוד הביא </w:t>
      </w:r>
      <w:r w:rsidRPr="00CC27AE">
        <w:rPr>
          <w:rStyle w:val="aff4"/>
          <w:rFonts w:hint="cs"/>
          <w:rtl/>
        </w:rPr>
        <w:t>החת"ס</w:t>
      </w:r>
      <w:r>
        <w:rPr>
          <w:rFonts w:hint="cs"/>
          <w:rtl/>
        </w:rPr>
        <w:t xml:space="preserve"> </w:t>
      </w:r>
      <w:r w:rsidRPr="00CC27AE">
        <w:rPr>
          <w:rStyle w:val="af2"/>
          <w:rFonts w:eastAsia="Guttman Hodes" w:hint="cs"/>
          <w:rtl/>
        </w:rPr>
        <w:t>(ד"ה</w:t>
      </w:r>
      <w:r>
        <w:rPr>
          <w:rStyle w:val="af2"/>
          <w:rFonts w:eastAsia="Guttman Hodes" w:hint="cs"/>
          <w:rtl/>
        </w:rPr>
        <w:t xml:space="preserve"> ומה שהקשה, נד' רק במהדו' מכון חת"ס) </w:t>
      </w:r>
      <w:r w:rsidRPr="00AE59DD">
        <w:rPr>
          <w:rStyle w:val="aff4"/>
          <w:rFonts w:hint="cs"/>
          <w:rtl/>
        </w:rPr>
        <w:t>בשם רבי נתן אדלר</w:t>
      </w:r>
      <w:r>
        <w:rPr>
          <w:rFonts w:hint="cs"/>
          <w:rtl/>
        </w:rPr>
        <w:t xml:space="preserve"> דביאר את דברי </w:t>
      </w:r>
      <w:r w:rsidRPr="00CC27AE">
        <w:rPr>
          <w:rStyle w:val="aff4"/>
          <w:rFonts w:hint="cs"/>
          <w:rtl/>
        </w:rPr>
        <w:t>התוס' ישנים</w:t>
      </w:r>
      <w:r w:rsidRPr="00F8474D">
        <w:rPr>
          <w:rStyle w:val="af2"/>
          <w:rFonts w:eastAsia="Guttman Hodes" w:hint="cs"/>
          <w:rtl/>
        </w:rPr>
        <w:t xml:space="preserve"> (עי' אות </w:t>
      </w:r>
      <w:r w:rsidRPr="00F8474D">
        <w:rPr>
          <w:rStyle w:val="af2"/>
          <w:rFonts w:eastAsia="Guttman Hodes"/>
          <w:rtl/>
        </w:rPr>
        <w:fldChar w:fldCharType="begin"/>
      </w:r>
      <w:r w:rsidRPr="00F8474D">
        <w:rPr>
          <w:rStyle w:val="af2"/>
          <w:rFonts w:eastAsia="Guttman Hodes"/>
          <w:rtl/>
        </w:rPr>
        <w:instrText xml:space="preserve"> </w:instrText>
      </w:r>
      <w:r w:rsidRPr="00F8474D">
        <w:rPr>
          <w:rStyle w:val="af2"/>
          <w:rFonts w:eastAsia="Guttman Hodes" w:hint="cs"/>
        </w:rPr>
        <w:instrText>REF</w:instrText>
      </w:r>
      <w:r w:rsidRPr="00F8474D">
        <w:rPr>
          <w:rStyle w:val="af2"/>
          <w:rFonts w:eastAsia="Guttman Hodes" w:hint="cs"/>
          <w:rtl/>
        </w:rPr>
        <w:instrText xml:space="preserve"> _</w:instrText>
      </w:r>
      <w:r w:rsidRPr="00F8474D">
        <w:rPr>
          <w:rStyle w:val="af2"/>
          <w:rFonts w:eastAsia="Guttman Hodes" w:hint="cs"/>
        </w:rPr>
        <w:instrText>Ref102854755 \r \h</w:instrText>
      </w:r>
      <w:r w:rsidRPr="00F8474D">
        <w:rPr>
          <w:rStyle w:val="af2"/>
          <w:rFonts w:eastAsia="Guttman Hodes"/>
          <w:rtl/>
        </w:rPr>
        <w:instrText xml:space="preserve"> </w:instrText>
      </w:r>
      <w:r w:rsidRPr="00F8474D">
        <w:rPr>
          <w:rStyle w:val="af2"/>
          <w:rFonts w:eastAsia="Guttman Hodes"/>
          <w:rtl/>
        </w:rPr>
      </w:r>
      <w:r w:rsidRPr="00F8474D">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F8474D">
        <w:rPr>
          <w:rStyle w:val="af2"/>
          <w:rFonts w:eastAsia="Guttman Hodes"/>
          <w:rtl/>
        </w:rPr>
        <w:fldChar w:fldCharType="end"/>
      </w:r>
      <w:r>
        <w:rPr>
          <w:rFonts w:hint="cs"/>
          <w:rtl/>
        </w:rPr>
        <w:t xml:space="preserve"> דאף דלא ילפינן זורק ממושיט, מ"מ מהוצאה ילפינן זורק, דהיא תולדה דהוצאה, והקשה </w:t>
      </w:r>
      <w:r w:rsidRPr="000E4194">
        <w:rPr>
          <w:rStyle w:val="aff4"/>
          <w:rFonts w:hint="cs"/>
          <w:rtl/>
        </w:rPr>
        <w:t>החת"ס</w:t>
      </w:r>
      <w:r>
        <w:rPr>
          <w:rFonts w:hint="cs"/>
          <w:rtl/>
        </w:rPr>
        <w:t xml:space="preserve"> דהא דלא ילפינן ממושיט היינו מרה"ר לרה"ר דרך רה"י, והכא איירי בזורק ד"א ברה"ר, או מרה"י לרה"ר, אך כתב </w:t>
      </w:r>
      <w:r w:rsidRPr="00725949">
        <w:rPr>
          <w:rStyle w:val="aff4"/>
          <w:rFonts w:hint="cs"/>
          <w:rtl/>
        </w:rPr>
        <w:t>החת"ס</w:t>
      </w:r>
      <w:r>
        <w:rPr>
          <w:rFonts w:hint="cs"/>
          <w:rtl/>
        </w:rPr>
        <w:t xml:space="preserve"> דאפשר לדמות את דיני זריקה להדדי, עיי"ש.</w:t>
      </w:r>
      <w:bookmarkEnd w:id="4139"/>
    </w:p>
    <w:p w14:paraId="6161B7C8" w14:textId="77777777" w:rsidR="001320DD" w:rsidRPr="00C36B1C" w:rsidRDefault="001320DD" w:rsidP="001320DD">
      <w:pPr>
        <w:pStyle w:val="a7"/>
        <w:rPr>
          <w:rtl/>
        </w:rPr>
      </w:pPr>
      <w:bookmarkStart w:id="4140" w:name="_Toc103198968"/>
      <w:r>
        <w:rPr>
          <w:rFonts w:hint="cs"/>
          <w:rtl/>
        </w:rPr>
        <w:t>תי' החת"ס דארון ומזבח היו למעלה מי' ולא ילפי' מינייהו או שהיו כבדים ובטל מהם שם כלי</w:t>
      </w:r>
      <w:bookmarkEnd w:id="4140"/>
    </w:p>
    <w:p w14:paraId="7CD44D91" w14:textId="752F1D25" w:rsidR="001320DD" w:rsidRDefault="001320DD" w:rsidP="006C4D7E">
      <w:pPr>
        <w:pStyle w:val="a3"/>
        <w:rPr>
          <w:rtl/>
        </w:rPr>
      </w:pPr>
      <w:r>
        <w:rPr>
          <w:rFonts w:hint="cs"/>
          <w:rtl/>
        </w:rPr>
        <w:t xml:space="preserve">ובעיקר קושית </w:t>
      </w:r>
      <w:r w:rsidRPr="00CC27AE">
        <w:rPr>
          <w:rStyle w:val="aff4"/>
          <w:rFonts w:hint="cs"/>
          <w:rtl/>
        </w:rPr>
        <w:t>התוס' ישנים</w:t>
      </w:r>
      <w:r>
        <w:rPr>
          <w:rFont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על </w:t>
      </w:r>
      <w:r w:rsidRPr="00CC27AE">
        <w:rPr>
          <w:rStyle w:val="aff4"/>
          <w:rFonts w:hint="cs"/>
          <w:rtl/>
        </w:rPr>
        <w:t>רש"י</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Pr>
          <w:rFonts w:hint="cs"/>
          <w:rtl/>
        </w:rPr>
        <w:t xml:space="preserve"> דמצינו הוצאת רשויות במשכן בארון ומזבח, תירץ</w:t>
      </w:r>
      <w:r w:rsidRPr="00CC27AE">
        <w:rPr>
          <w:rStyle w:val="aff4"/>
          <w:rFonts w:hint="cs"/>
          <w:rtl/>
        </w:rPr>
        <w:t xml:space="preserve"> החת"ס</w:t>
      </w:r>
      <w:r>
        <w:rPr>
          <w:rFonts w:hint="cs"/>
          <w:rtl/>
        </w:rPr>
        <w:t xml:space="preserve"> </w:t>
      </w:r>
      <w:r w:rsidRPr="00CC27AE">
        <w:rPr>
          <w:rStyle w:val="af2"/>
          <w:rFonts w:eastAsia="Guttman Hodes" w:hint="cs"/>
          <w:rtl/>
        </w:rPr>
        <w:t>(ד"ה</w:t>
      </w:r>
      <w:r>
        <w:rPr>
          <w:rStyle w:val="af2"/>
          <w:rFonts w:eastAsia="Guttman Hodes" w:hint="cs"/>
          <w:rtl/>
        </w:rPr>
        <w:t xml:space="preserve"> מיהו קושית, נד' רק במהדו' מכון חת"ס)</w:t>
      </w:r>
      <w:r>
        <w:rPr>
          <w:rFonts w:hint="cs"/>
          <w:rtl/>
        </w:rPr>
        <w:t xml:space="preserve"> דהמזבח והארון היו למעלה מי', וא"א ללמוד מזה לכל הוצאת רשות, דהא אי ילפינן מינייהו א"כ כל למעלה מי' הוי מקום חיוב, דהא מצינו במשכן הוצאה למעלה מי', ויהיה תולדה דהוצאה, אלא מוכח דא"א ללמוד מזה, כיון דהאב דהוצאה הוא רק למטה מי', דמסתמא כך היו רוב המלאכות במשכן, שהם בזמן בנין המשכן, וא"א ללמוד מהמלאכות שלא היו בבנין המשכן, ועוד תירץ </w:t>
      </w:r>
      <w:r w:rsidRPr="00AA7A16">
        <w:rPr>
          <w:rStyle w:val="aff4"/>
          <w:rFonts w:hint="cs"/>
          <w:rtl/>
        </w:rPr>
        <w:t>החת"ס</w:t>
      </w:r>
      <w:r>
        <w:rPr>
          <w:rFonts w:hint="cs"/>
          <w:rtl/>
        </w:rPr>
        <w:t xml:space="preserve"> דכיון שהארון והמזבח היו כבדים מאוד, בטל שם כלי מהם.</w:t>
      </w:r>
    </w:p>
    <w:p w14:paraId="77B0B2AD" w14:textId="77777777" w:rsidR="001320DD" w:rsidRPr="00AA7A16" w:rsidRDefault="001320DD" w:rsidP="001320DD">
      <w:pPr>
        <w:pStyle w:val="1"/>
        <w:rPr>
          <w:rtl/>
        </w:rPr>
      </w:pPr>
      <w:bookmarkStart w:id="4141" w:name="_Toc103198969"/>
      <w:r>
        <w:rPr>
          <w:rFonts w:hint="cs"/>
          <w:rtl/>
        </w:rPr>
        <w:t>בי' הרי"ד דרק זורק רשות פטור אבל מעביר רשות חייב כמשכן</w:t>
      </w:r>
      <w:bookmarkEnd w:id="4141"/>
    </w:p>
    <w:p w14:paraId="50C3928E" w14:textId="77777777" w:rsidR="001320DD" w:rsidRDefault="001320DD" w:rsidP="001320DD">
      <w:pPr>
        <w:pStyle w:val="a7"/>
        <w:rPr>
          <w:rtl/>
        </w:rPr>
      </w:pPr>
      <w:bookmarkStart w:id="4142" w:name="_Toc103198970"/>
      <w:r>
        <w:rPr>
          <w:rFonts w:hint="cs"/>
          <w:rtl/>
        </w:rPr>
        <w:t>תי' הפסקי הרי"ד דהפטור בכוורת הוא רק בזריקה דהא העברת רשויות ילפי' מארון ומזבח</w:t>
      </w:r>
      <w:bookmarkEnd w:id="4142"/>
    </w:p>
    <w:p w14:paraId="79DA273A" w14:textId="3943BD80" w:rsidR="001320DD" w:rsidRDefault="001320DD" w:rsidP="006C4D7E">
      <w:pPr>
        <w:pStyle w:val="a3"/>
        <w:rPr>
          <w:szCs w:val="14"/>
          <w:rtl/>
        </w:rPr>
      </w:pPr>
      <w:bookmarkStart w:id="4143" w:name="_Ref102897514"/>
      <w:bookmarkStart w:id="4144" w:name="_Ref100829177"/>
      <w:bookmarkStart w:id="4145" w:name="_Ref102854786"/>
      <w:r>
        <w:rPr>
          <w:rFonts w:hint="cs"/>
          <w:rtl/>
        </w:rPr>
        <w:t xml:space="preserve">במה שהקשו </w:t>
      </w:r>
      <w:r w:rsidRPr="00CC27AE">
        <w:rPr>
          <w:rStyle w:val="aff4"/>
          <w:rFonts w:hint="cs"/>
          <w:rtl/>
        </w:rPr>
        <w:t>התוס' ישנים</w:t>
      </w:r>
      <w:r>
        <w:rPr>
          <w:rFont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על </w:t>
      </w:r>
      <w:r w:rsidRPr="00CC27AE">
        <w:rPr>
          <w:rStyle w:val="aff4"/>
          <w:rFonts w:hint="cs"/>
          <w:rtl/>
        </w:rPr>
        <w:t>רש"י</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Pr>
          <w:rFonts w:hint="cs"/>
          <w:rtl/>
        </w:rPr>
        <w:t xml:space="preserve"> דמצינו הוצאת רשויות במשכן בארון ומזבח, תירץ </w:t>
      </w:r>
      <w:r w:rsidRPr="001939B8">
        <w:rPr>
          <w:rStyle w:val="aff4"/>
          <w:rFonts w:hint="cs"/>
          <w:rtl/>
        </w:rPr>
        <w:t>בפסקי הרי"ד</w:t>
      </w:r>
      <w:r>
        <w:rPr>
          <w:rFonts w:hint="cs"/>
          <w:rtl/>
        </w:rPr>
        <w:t xml:space="preserve"> </w:t>
      </w:r>
      <w:r w:rsidRPr="00E16B2A">
        <w:rPr>
          <w:rStyle w:val="af2"/>
          <w:rFonts w:eastAsia="Guttman Hodes" w:hint="cs"/>
          <w:rtl/>
        </w:rPr>
        <w:t>(סוד"ה אמר אביי, הועתק בקובץ שיטות קמאי שבת ח"א עמ' נ"ז)</w:t>
      </w:r>
      <w:r>
        <w:rPr>
          <w:rFonts w:hint="cs"/>
          <w:rtl/>
        </w:rPr>
        <w:t xml:space="preserve"> דאביי פטר רק בזרק כוורת כיון דלא מצינו במשכן שהיו זורקין רשויות, אבל במעביר כוורת לא פטר אביי, דהא מצינו במשכן שהעבירו רשויות בהעברת הארון והמזבח, וכתב </w:t>
      </w:r>
      <w:r w:rsidRPr="001939B8">
        <w:rPr>
          <w:rStyle w:val="aff4"/>
          <w:rFonts w:hint="cs"/>
          <w:rtl/>
        </w:rPr>
        <w:t>בפסקי הרי"ד</w:t>
      </w:r>
      <w:r>
        <w:rPr>
          <w:rFonts w:hint="cs"/>
          <w:rtl/>
        </w:rPr>
        <w:t xml:space="preserve"> דכמו דילפינן בגמ' לקמן </w:t>
      </w:r>
      <w:r w:rsidRPr="00E16B2A">
        <w:rPr>
          <w:rStyle w:val="af2"/>
          <w:rFonts w:eastAsia="Guttman Hodes" w:hint="cs"/>
          <w:rtl/>
        </w:rPr>
        <w:t>(צב.)</w:t>
      </w:r>
      <w:r>
        <w:rPr>
          <w:rFonts w:hint="cs"/>
          <w:rtl/>
        </w:rPr>
        <w:t xml:space="preserve"> מהעברת הארון והמזבח לחייב במעביר למעלה מי', ה"ה דילפינן מזה לחייב בהעברת רשויות, אעפ"י דהזורק רשות פטור, וכ"כ </w:t>
      </w:r>
      <w:r w:rsidRPr="00CC27AE">
        <w:rPr>
          <w:rStyle w:val="aff4"/>
          <w:rFonts w:hint="cs"/>
          <w:rtl/>
        </w:rPr>
        <w:t>התוצאות חיים</w:t>
      </w:r>
      <w:r>
        <w:rPr>
          <w:rFonts w:hint="cs"/>
          <w:rtl/>
        </w:rPr>
        <w:t xml:space="preserve"> </w:t>
      </w:r>
      <w:r w:rsidRPr="00CC27AE">
        <w:rPr>
          <w:rStyle w:val="af2"/>
          <w:rFonts w:eastAsia="Guttman Hodes" w:hint="cs"/>
          <w:rtl/>
        </w:rPr>
        <w:t>(סי' ט"ו א')</w:t>
      </w:r>
      <w:r>
        <w:rPr>
          <w:rFonts w:hint="cs"/>
          <w:rtl/>
        </w:rPr>
        <w:t>.</w:t>
      </w:r>
      <w:bookmarkEnd w:id="4143"/>
    </w:p>
    <w:p w14:paraId="411FCD83" w14:textId="77777777" w:rsidR="001320DD" w:rsidRPr="00007969" w:rsidRDefault="001320DD" w:rsidP="001320DD">
      <w:pPr>
        <w:pStyle w:val="a7"/>
      </w:pPr>
      <w:bookmarkStart w:id="4146" w:name="_Toc103198971"/>
      <w:r>
        <w:rPr>
          <w:rFonts w:hint="cs"/>
          <w:rtl/>
        </w:rPr>
        <w:t>בי' המאירי בשם מקצת גאוני ספרד דגרסינן בדברי רש"י דהפטור בכוורת בזורק ולא במעביר</w:t>
      </w:r>
      <w:bookmarkEnd w:id="4146"/>
    </w:p>
    <w:p w14:paraId="7C1BF4BA" w14:textId="53DB7FF6" w:rsidR="001320DD" w:rsidRDefault="001320DD" w:rsidP="006C4D7E">
      <w:pPr>
        <w:pStyle w:val="a3"/>
        <w:rPr>
          <w:rStyle w:val="af"/>
          <w:rtl/>
        </w:rPr>
      </w:pPr>
      <w:bookmarkStart w:id="4147" w:name="_Ref102856799"/>
      <w:r>
        <w:rPr>
          <w:rFonts w:hint="cs"/>
          <w:rtl/>
        </w:rPr>
        <w:t xml:space="preserve">וכ"כ </w:t>
      </w:r>
      <w:r w:rsidRPr="00164973">
        <w:rPr>
          <w:rStyle w:val="aff4"/>
          <w:rFonts w:hint="cs"/>
          <w:rtl/>
        </w:rPr>
        <w:t>המאירי</w:t>
      </w:r>
      <w:r>
        <w:rPr>
          <w:rFonts w:hint="cs"/>
          <w:rtl/>
        </w:rPr>
        <w:t xml:space="preserve"> </w:t>
      </w:r>
      <w:r w:rsidRPr="00006F23">
        <w:rPr>
          <w:rStyle w:val="af2"/>
          <w:rFonts w:eastAsia="Guttman Hodes" w:hint="cs"/>
          <w:rtl/>
        </w:rPr>
        <w:t xml:space="preserve">(ד"ה זה) </w:t>
      </w:r>
      <w:r>
        <w:rPr>
          <w:rFonts w:hint="cs"/>
          <w:rtl/>
        </w:rPr>
        <w:t xml:space="preserve">בשם </w:t>
      </w:r>
      <w:r w:rsidRPr="006743EF">
        <w:rPr>
          <w:rStyle w:val="aff4"/>
          <w:rFonts w:hint="cs"/>
          <w:rtl/>
        </w:rPr>
        <w:t>מקצת גאוני ספרד</w:t>
      </w:r>
      <w:r>
        <w:rPr>
          <w:rFonts w:hint="cs"/>
          <w:rtl/>
        </w:rPr>
        <w:t xml:space="preserve"> שהגיהו בגי' </w:t>
      </w:r>
      <w:r w:rsidRPr="008400EA">
        <w:rPr>
          <w:rStyle w:val="aff4"/>
          <w:rFonts w:hint="cs"/>
          <w:rtl/>
        </w:rPr>
        <w:t>רש"י</w:t>
      </w:r>
      <w:r w:rsidRPr="00007969">
        <w:rPr>
          <w:rStyle w:val="af2"/>
          <w:rFonts w:eastAsia="Guttman Hodes" w:hint="cs"/>
          <w:rtl/>
        </w:rPr>
        <w:t xml:space="preserve"> (עי'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sidRPr="00007969">
        <w:rPr>
          <w:rStyle w:val="af2"/>
          <w:rFonts w:eastAsia="Guttman Hodes" w:hint="cs"/>
          <w:rtl/>
        </w:rPr>
        <w:t xml:space="preserve"> </w:t>
      </w:r>
      <w:r>
        <w:rPr>
          <w:rFonts w:hint="cs"/>
          <w:rtl/>
        </w:rPr>
        <w:t xml:space="preserve">דרק זורק פטור אבל מעביר חייב, וכ"כ </w:t>
      </w:r>
      <w:r w:rsidRPr="007F12A5">
        <w:rPr>
          <w:rStyle w:val="aff4"/>
          <w:rFonts w:hint="cs"/>
          <w:rtl/>
        </w:rPr>
        <w:t>בחי</w:t>
      </w:r>
      <w:r w:rsidRPr="007F12A5">
        <w:rPr>
          <w:rStyle w:val="aff4"/>
          <w:rtl/>
        </w:rPr>
        <w:t>'</w:t>
      </w:r>
      <w:r w:rsidRPr="007F12A5">
        <w:rPr>
          <w:rStyle w:val="aff4"/>
          <w:rFonts w:hint="cs"/>
          <w:rtl/>
        </w:rPr>
        <w:t xml:space="preserve"> רבינו משה קזיס</w:t>
      </w:r>
      <w:r w:rsidRPr="000E4194">
        <w:rPr>
          <w:rStyle w:val="aff4"/>
          <w:rFonts w:hint="cs"/>
          <w:rtl/>
        </w:rPr>
        <w:t xml:space="preserve"> </w:t>
      </w:r>
      <w:r w:rsidRPr="005A7EF0">
        <w:rPr>
          <w:rStyle w:val="af2"/>
          <w:rFonts w:eastAsia="Guttman Hodes" w:hint="cs"/>
          <w:rtl/>
        </w:rPr>
        <w:t>(עי' אות</w:t>
      </w:r>
      <w:r>
        <w:rPr>
          <w:rStyle w:val="af2"/>
          <w:rFonts w:eastAsia="Guttman Hodes" w:hint="cs"/>
          <w:rtl/>
        </w:rPr>
        <w:t xml:space="preserve">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Ref102897595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5A7EF0">
        <w:rPr>
          <w:rStyle w:val="af2"/>
          <w:rFonts w:eastAsia="Guttman Hodes"/>
          <w:rtl/>
        </w:rPr>
        <w:fldChar w:fldCharType="end"/>
      </w:r>
      <w:r>
        <w:rPr>
          <w:rFonts w:hint="cs"/>
          <w:rtl/>
        </w:rPr>
        <w:t xml:space="preserve"> בדעת </w:t>
      </w:r>
      <w:r w:rsidRPr="000E4194">
        <w:rPr>
          <w:rStyle w:val="aff4"/>
          <w:rFonts w:hint="cs"/>
          <w:rtl/>
        </w:rPr>
        <w:t>הרא"ש</w:t>
      </w:r>
      <w:r>
        <w:rPr>
          <w:rFonts w:hint="cs"/>
          <w:rtl/>
        </w:rPr>
        <w:t xml:space="preserve"> </w:t>
      </w:r>
      <w:r w:rsidRPr="00A4652D">
        <w:rPr>
          <w:rStyle w:val="af2"/>
          <w:rFonts w:eastAsia="Guttman Hodes" w:hint="cs"/>
          <w:rtl/>
        </w:rPr>
        <w:t xml:space="preserve">(עי' אות </w:t>
      </w:r>
      <w:r w:rsidRPr="00A4652D">
        <w:rPr>
          <w:rStyle w:val="af2"/>
          <w:rFonts w:eastAsia="Guttman Hodes"/>
          <w:rtl/>
        </w:rPr>
        <w:fldChar w:fldCharType="begin"/>
      </w:r>
      <w:r w:rsidRPr="00A4652D">
        <w:rPr>
          <w:rStyle w:val="af2"/>
          <w:rFonts w:eastAsia="Guttman Hodes"/>
          <w:rtl/>
        </w:rPr>
        <w:instrText xml:space="preserve"> </w:instrText>
      </w:r>
      <w:r w:rsidRPr="00A4652D">
        <w:rPr>
          <w:rStyle w:val="af2"/>
          <w:rFonts w:eastAsia="Guttman Hodes" w:hint="cs"/>
        </w:rPr>
        <w:instrText>REF</w:instrText>
      </w:r>
      <w:r w:rsidRPr="00A4652D">
        <w:rPr>
          <w:rStyle w:val="af2"/>
          <w:rFonts w:eastAsia="Guttman Hodes" w:hint="cs"/>
          <w:rtl/>
        </w:rPr>
        <w:instrText xml:space="preserve"> _</w:instrText>
      </w:r>
      <w:r w:rsidRPr="00A4652D">
        <w:rPr>
          <w:rStyle w:val="af2"/>
          <w:rFonts w:eastAsia="Guttman Hodes" w:hint="cs"/>
        </w:rPr>
        <w:instrText>Ref102897280 \r \h</w:instrText>
      </w:r>
      <w:r w:rsidRPr="00A4652D">
        <w:rPr>
          <w:rStyle w:val="af2"/>
          <w:rFonts w:eastAsia="Guttman Hodes"/>
          <w:rtl/>
        </w:rPr>
        <w:instrText xml:space="preserve"> </w:instrText>
      </w:r>
      <w:r w:rsidRPr="00A4652D">
        <w:rPr>
          <w:rStyle w:val="af2"/>
          <w:rFonts w:eastAsia="Guttman Hodes"/>
          <w:rtl/>
        </w:rPr>
      </w:r>
      <w:r w:rsidRPr="00A4652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4652D">
        <w:rPr>
          <w:rStyle w:val="af2"/>
          <w:rFonts w:eastAsia="Guttman Hodes"/>
          <w:rtl/>
        </w:rPr>
        <w:fldChar w:fldCharType="end"/>
      </w:r>
      <w:r>
        <w:rPr>
          <w:rFonts w:hint="cs"/>
          <w:rtl/>
        </w:rPr>
        <w:t>.</w:t>
      </w:r>
      <w:bookmarkEnd w:id="4144"/>
      <w:r w:rsidRPr="00751BA7">
        <w:rPr>
          <w:rFonts w:hint="cs"/>
          <w:rtl/>
        </w:rPr>
        <w:t xml:space="preserve"> </w:t>
      </w:r>
      <w:r w:rsidRPr="00CC27AE">
        <w:rPr>
          <w:rStyle w:val="af"/>
          <w:rFonts w:hint="cs"/>
          <w:rtl/>
        </w:rPr>
        <w:t xml:space="preserve">[ועי' במ"ש </w:t>
      </w:r>
      <w:r w:rsidRPr="00CC27AE">
        <w:rPr>
          <w:rStyle w:val="aff9"/>
          <w:rFonts w:hint="cs"/>
          <w:rtl/>
        </w:rPr>
        <w:t>הריטב"א</w:t>
      </w:r>
      <w:r w:rsidRPr="00CC27AE">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Ref102899806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מג)</w:t>
      </w:r>
      <w:r w:rsidRPr="00710595">
        <w:rPr>
          <w:rStyle w:val="aff5"/>
          <w:rtl/>
        </w:rPr>
        <w:fldChar w:fldCharType="end"/>
      </w:r>
      <w:r w:rsidRPr="00CC27AE">
        <w:rPr>
          <w:rStyle w:val="af"/>
          <w:rFonts w:hint="cs"/>
          <w:rtl/>
        </w:rPr>
        <w:t xml:space="preserve"> דאביי נקט זורק וה"ה למוציא, וחדא מינייהו נקט, או דקמ"ל דאף שהוא כעין זורק כלי פטור</w:t>
      </w:r>
      <w:r>
        <w:rPr>
          <w:rStyle w:val="af"/>
          <w:rFonts w:hint="cs"/>
          <w:rtl/>
        </w:rPr>
        <w:t xml:space="preserve">, ועי' </w:t>
      </w:r>
      <w:r>
        <w:rPr>
          <w:rStyle w:val="aff9"/>
          <w:rFonts w:hint="cs"/>
          <w:rtl/>
        </w:rPr>
        <w:t>ב</w:t>
      </w:r>
      <w:r w:rsidRPr="00710595">
        <w:rPr>
          <w:rStyle w:val="aff9"/>
          <w:rFonts w:hint="cs"/>
          <w:rtl/>
        </w:rPr>
        <w:t>מאירי</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Ref102899758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מד)</w:t>
      </w:r>
      <w:r w:rsidRPr="00710595">
        <w:rPr>
          <w:rStyle w:val="aff5"/>
          <w:rtl/>
        </w:rPr>
        <w:fldChar w:fldCharType="end"/>
      </w:r>
      <w:r>
        <w:rPr>
          <w:rStyle w:val="af"/>
          <w:rFonts w:hint="cs"/>
          <w:rtl/>
        </w:rPr>
        <w:t xml:space="preserve"> דביאר כדעת </w:t>
      </w:r>
      <w:r w:rsidRPr="00710595">
        <w:rPr>
          <w:rStyle w:val="aff9"/>
          <w:rFonts w:hint="cs"/>
          <w:rtl/>
        </w:rPr>
        <w:t>הרי"ף והרמב"ם</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Ref102899876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ל)</w:t>
      </w:r>
      <w:r w:rsidRPr="00710595">
        <w:rPr>
          <w:rStyle w:val="aff5"/>
          <w:rtl/>
        </w:rPr>
        <w:fldChar w:fldCharType="end"/>
      </w:r>
      <w:r>
        <w:rPr>
          <w:rStyle w:val="af"/>
          <w:rFonts w:hint="cs"/>
          <w:rtl/>
        </w:rPr>
        <w:t xml:space="preserve"> וכתב דהפטור הוא אף במוציא, </w:t>
      </w:r>
      <w:r w:rsidRPr="00A14355">
        <w:rPr>
          <w:rStyle w:val="af"/>
          <w:rFonts w:hint="cs"/>
          <w:rtl/>
        </w:rPr>
        <w:t>וע</w:t>
      </w:r>
      <w:r>
        <w:rPr>
          <w:rStyle w:val="af"/>
          <w:rFonts w:hint="cs"/>
          <w:rtl/>
        </w:rPr>
        <w:t>י'</w:t>
      </w:r>
      <w:r w:rsidRPr="00A14355">
        <w:rPr>
          <w:rStyle w:val="af"/>
          <w:rFonts w:hint="cs"/>
          <w:rtl/>
        </w:rPr>
        <w:t xml:space="preserve"> במ"ש </w:t>
      </w:r>
      <w:r>
        <w:rPr>
          <w:rStyle w:val="aff9"/>
          <w:rFonts w:hint="cs"/>
          <w:rtl/>
        </w:rPr>
        <w:t>ה</w:t>
      </w:r>
      <w:r w:rsidRPr="00C8475A">
        <w:rPr>
          <w:rStyle w:val="aff9"/>
          <w:rFonts w:hint="cs"/>
          <w:rtl/>
        </w:rPr>
        <w:t>ראש יוסף</w:t>
      </w:r>
      <w:r w:rsidRPr="00C8475A">
        <w:rPr>
          <w:rStyle w:val="af"/>
          <w:rFonts w:hint="cs"/>
          <w:rtl/>
        </w:rPr>
        <w:t xml:space="preserve"> </w:t>
      </w:r>
      <w:r w:rsidRPr="00955DA4">
        <w:rPr>
          <w:rStyle w:val="aff5"/>
          <w:rFonts w:hint="cs"/>
          <w:rtl/>
        </w:rPr>
        <w:t xml:space="preserve">(עי' אות </w:t>
      </w:r>
      <w:r w:rsidRPr="00955DA4">
        <w:rPr>
          <w:rStyle w:val="aff5"/>
          <w:rtl/>
        </w:rPr>
        <w:fldChar w:fldCharType="begin"/>
      </w:r>
      <w:r w:rsidRPr="00955DA4">
        <w:rPr>
          <w:rStyle w:val="aff5"/>
          <w:rtl/>
        </w:rPr>
        <w:instrText xml:space="preserve"> </w:instrText>
      </w:r>
      <w:r w:rsidRPr="00955DA4">
        <w:rPr>
          <w:rStyle w:val="aff5"/>
          <w:rFonts w:hint="cs"/>
        </w:rPr>
        <w:instrText>REF</w:instrText>
      </w:r>
      <w:r w:rsidRPr="00955DA4">
        <w:rPr>
          <w:rStyle w:val="aff5"/>
          <w:rFonts w:hint="cs"/>
          <w:rtl/>
        </w:rPr>
        <w:instrText xml:space="preserve"> _</w:instrText>
      </w:r>
      <w:r w:rsidRPr="00955DA4">
        <w:rPr>
          <w:rStyle w:val="aff5"/>
          <w:rFonts w:hint="cs"/>
        </w:rPr>
        <w:instrText>Ref102905811 \r \h</w:instrText>
      </w:r>
      <w:r w:rsidRPr="00955DA4">
        <w:rPr>
          <w:rStyle w:val="aff5"/>
          <w:rtl/>
        </w:rPr>
        <w:instrText xml:space="preserve"> </w:instrText>
      </w:r>
      <w:r w:rsidRPr="00955DA4">
        <w:rPr>
          <w:rStyle w:val="aff5"/>
          <w:rtl/>
        </w:rPr>
      </w:r>
      <w:r w:rsidRPr="00955DA4">
        <w:rPr>
          <w:rStyle w:val="aff5"/>
          <w:rtl/>
        </w:rPr>
        <w:fldChar w:fldCharType="separate"/>
      </w:r>
      <w:r w:rsidR="00250336">
        <w:rPr>
          <w:rStyle w:val="aff5"/>
          <w:cs/>
        </w:rPr>
        <w:t>‎</w:t>
      </w:r>
      <w:r w:rsidR="00250336">
        <w:rPr>
          <w:rStyle w:val="aff5"/>
          <w:rtl/>
        </w:rPr>
        <w:t>לז)</w:t>
      </w:r>
      <w:r w:rsidRPr="00955DA4">
        <w:rPr>
          <w:rStyle w:val="aff5"/>
          <w:rtl/>
        </w:rPr>
        <w:fldChar w:fldCharType="end"/>
      </w:r>
      <w:r w:rsidRPr="00955DA4">
        <w:rPr>
          <w:rStyle w:val="aff5"/>
          <w:rFonts w:hint="cs"/>
          <w:rtl/>
        </w:rPr>
        <w:t xml:space="preserve"> </w:t>
      </w:r>
      <w:r>
        <w:rPr>
          <w:rStyle w:val="af"/>
          <w:rFonts w:hint="cs"/>
          <w:rtl/>
        </w:rPr>
        <w:t xml:space="preserve">בדעת </w:t>
      </w:r>
      <w:r w:rsidRPr="00955DA4">
        <w:rPr>
          <w:rStyle w:val="aff9"/>
          <w:rFonts w:hint="cs"/>
          <w:rtl/>
        </w:rPr>
        <w:t>רש"י</w:t>
      </w:r>
      <w:r w:rsidRPr="00CC27AE">
        <w:rPr>
          <w:rStyle w:val="af"/>
          <w:rFonts w:hint="cs"/>
          <w:rtl/>
        </w:rPr>
        <w:t>].</w:t>
      </w:r>
      <w:bookmarkEnd w:id="4145"/>
      <w:bookmarkEnd w:id="4147"/>
    </w:p>
    <w:p w14:paraId="5788711D" w14:textId="77777777" w:rsidR="001320DD" w:rsidRDefault="001320DD" w:rsidP="001320DD">
      <w:pPr>
        <w:pStyle w:val="a7"/>
        <w:rPr>
          <w:rtl/>
        </w:rPr>
      </w:pPr>
      <w:bookmarkStart w:id="4148" w:name="_Toc103198972"/>
      <w:r>
        <w:rPr>
          <w:rFonts w:hint="cs"/>
          <w:rtl/>
        </w:rPr>
        <w:t>בי' הר"מ קזיס ברי"ד דבמעביר כוורת חייב דבשעת ההנחה הוי רה"ר ורק אח"כ בטל שם רה"ר</w:t>
      </w:r>
      <w:bookmarkEnd w:id="4148"/>
    </w:p>
    <w:p w14:paraId="286854F5" w14:textId="62FAD418" w:rsidR="001320DD" w:rsidRPr="00D807FB" w:rsidRDefault="001320DD" w:rsidP="006C4D7E">
      <w:pPr>
        <w:pStyle w:val="a3"/>
        <w:rPr>
          <w:rStyle w:val="af"/>
        </w:rPr>
      </w:pPr>
      <w:r>
        <w:rPr>
          <w:rFonts w:hint="cs"/>
          <w:rtl/>
        </w:rPr>
        <w:t xml:space="preserve">במ"ש </w:t>
      </w:r>
      <w:r w:rsidRPr="007059C2">
        <w:rPr>
          <w:rStyle w:val="aff4"/>
          <w:rFonts w:hint="cs"/>
          <w:rtl/>
        </w:rPr>
        <w:t>רש"י</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Ref102854762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דהפטור בכוורת הוא דלא זרקו רשויות במשכן, ובמ"ש </w:t>
      </w:r>
      <w:r w:rsidRPr="007059C2">
        <w:rPr>
          <w:rStyle w:val="aff4"/>
          <w:rFonts w:hint="cs"/>
          <w:rtl/>
        </w:rPr>
        <w:t>בפסקי</w:t>
      </w:r>
      <w:r>
        <w:rPr>
          <w:rFonts w:hint="cs"/>
          <w:rtl/>
        </w:rPr>
        <w:t xml:space="preserve"> </w:t>
      </w:r>
      <w:r w:rsidRPr="007059C2">
        <w:rPr>
          <w:rStyle w:val="aff4"/>
          <w:rFonts w:hint="cs"/>
          <w:rtl/>
        </w:rPr>
        <w:t>הרי"ד</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Ref102897514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דהפטור הוא דוקא בזורק, אבל המוציא חייב כדמצינו בהעברת רשויות במשכן בארון ומזבח, כתב </w:t>
      </w:r>
      <w:bookmarkStart w:id="4149" w:name="_Hlk102581311"/>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F0267B">
        <w:rPr>
          <w:rStyle w:val="af2"/>
          <w:rFonts w:eastAsia="Guttman Hodes" w:hint="cs"/>
          <w:rtl/>
        </w:rPr>
        <w:t xml:space="preserve"> (ד"ה אבל רבינו ישעיה) </w:t>
      </w:r>
      <w:bookmarkEnd w:id="4149"/>
      <w:r>
        <w:rPr>
          <w:rFonts w:hint="cs"/>
          <w:rtl/>
        </w:rPr>
        <w:t xml:space="preserve">דס"ל דהמעביר ברה"ר חייב, אעפ"י דלאחר שמניח את הכוורת ברה"ר בטל ממנה שם רה"ר, מ"מ בשעת ההנחה הייתה רה"ר, ודמי לזורק כוורת פחותה מי', דאף לדעת </w:t>
      </w:r>
      <w:r w:rsidRPr="00AB6EA9">
        <w:rPr>
          <w:rStyle w:val="aff4"/>
          <w:rFonts w:hint="cs"/>
          <w:rtl/>
        </w:rPr>
        <w:t>הרא"ש</w:t>
      </w:r>
      <w:r>
        <w:rPr>
          <w:rFonts w:hint="cs"/>
          <w:rtl/>
        </w:rPr>
        <w:t xml:space="preserve"> </w:t>
      </w:r>
      <w:r w:rsidRPr="00AA085D">
        <w:rPr>
          <w:rStyle w:val="af2"/>
          <w:rFonts w:eastAsia="Guttman Hodes" w:hint="cs"/>
          <w:rtl/>
        </w:rPr>
        <w:t xml:space="preserve">עי' אות </w:t>
      </w:r>
      <w:r w:rsidRPr="00AA085D">
        <w:rPr>
          <w:rStyle w:val="af2"/>
          <w:rFonts w:eastAsia="Guttman Hodes"/>
          <w:rtl/>
        </w:rPr>
        <w:fldChar w:fldCharType="begin"/>
      </w:r>
      <w:r w:rsidRPr="00AA085D">
        <w:rPr>
          <w:rStyle w:val="af2"/>
          <w:rFonts w:eastAsia="Guttman Hodes"/>
          <w:rtl/>
        </w:rPr>
        <w:instrText xml:space="preserve"> </w:instrText>
      </w:r>
      <w:r w:rsidRPr="00AA085D">
        <w:rPr>
          <w:rStyle w:val="af2"/>
          <w:rFonts w:eastAsia="Guttman Hodes" w:hint="cs"/>
        </w:rPr>
        <w:instrText>REF</w:instrText>
      </w:r>
      <w:r w:rsidRPr="00AA085D">
        <w:rPr>
          <w:rStyle w:val="af2"/>
          <w:rFonts w:eastAsia="Guttman Hodes" w:hint="cs"/>
          <w:rtl/>
        </w:rPr>
        <w:instrText xml:space="preserve"> _</w:instrText>
      </w:r>
      <w:r w:rsidRPr="00AA085D">
        <w:rPr>
          <w:rStyle w:val="af2"/>
          <w:rFonts w:eastAsia="Guttman Hodes" w:hint="cs"/>
        </w:rPr>
        <w:instrText>Ref102937057 \r \h</w:instrText>
      </w:r>
      <w:r w:rsidRPr="00AA085D">
        <w:rPr>
          <w:rStyle w:val="af2"/>
          <w:rFonts w:eastAsia="Guttman Hodes"/>
          <w:rtl/>
        </w:rPr>
        <w:instrText xml:space="preserve"> </w:instrText>
      </w:r>
      <w:r w:rsidRPr="00AA085D">
        <w:rPr>
          <w:rStyle w:val="af2"/>
          <w:rFonts w:eastAsia="Guttman Hodes"/>
          <w:rtl/>
        </w:rPr>
      </w:r>
      <w:r w:rsidRPr="00AA08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085D">
        <w:rPr>
          <w:rStyle w:val="af2"/>
          <w:rFonts w:eastAsia="Guttman Hodes"/>
          <w:rtl/>
        </w:rPr>
        <w:fldChar w:fldCharType="end"/>
      </w:r>
      <w:r w:rsidRPr="00AA085D">
        <w:rPr>
          <w:rStyle w:val="af2"/>
          <w:rFonts w:eastAsia="Guttman Hodes" w:hint="cs"/>
          <w:rtl/>
        </w:rPr>
        <w:t xml:space="preserve"> </w:t>
      </w:r>
      <w:r>
        <w:rPr>
          <w:rFonts w:hint="cs"/>
          <w:rtl/>
        </w:rPr>
        <w:t xml:space="preserve">חשיב דבשעת ההנחה היא מונחת ברה"ר. </w:t>
      </w:r>
      <w:bookmarkStart w:id="4150" w:name="_Hlk102581296"/>
      <w:r w:rsidRPr="00D807FB">
        <w:rPr>
          <w:rStyle w:val="af"/>
          <w:rFonts w:hint="cs"/>
          <w:rtl/>
        </w:rPr>
        <w:t xml:space="preserve">[וכדביאר </w:t>
      </w:r>
      <w:r>
        <w:rPr>
          <w:rStyle w:val="aff9"/>
          <w:rFonts w:hint="cs"/>
          <w:rtl/>
        </w:rPr>
        <w:t>הר"מ</w:t>
      </w:r>
      <w:r w:rsidRPr="00D807FB">
        <w:rPr>
          <w:rStyle w:val="aff9"/>
          <w:rFonts w:hint="cs"/>
          <w:rtl/>
        </w:rPr>
        <w:t xml:space="preserve"> קזיס</w:t>
      </w:r>
      <w:r w:rsidRPr="00D807FB">
        <w:rPr>
          <w:rStyle w:val="af"/>
          <w:rFonts w:hint="cs"/>
          <w:rtl/>
        </w:rPr>
        <w:t xml:space="preserve"> </w:t>
      </w:r>
      <w:r w:rsidRPr="00D807FB">
        <w:rPr>
          <w:rStyle w:val="aff5"/>
          <w:rFonts w:hint="cs"/>
          <w:rtl/>
        </w:rPr>
        <w:t xml:space="preserve">(עי' אות </w:t>
      </w:r>
      <w:r w:rsidRPr="00D807FB">
        <w:rPr>
          <w:rStyle w:val="aff5"/>
          <w:rtl/>
        </w:rPr>
        <w:fldChar w:fldCharType="begin"/>
      </w:r>
      <w:r w:rsidRPr="00D807FB">
        <w:rPr>
          <w:rStyle w:val="aff5"/>
          <w:rtl/>
        </w:rPr>
        <w:instrText xml:space="preserve"> </w:instrText>
      </w:r>
      <w:r w:rsidRPr="00D807FB">
        <w:rPr>
          <w:rStyle w:val="aff5"/>
          <w:rFonts w:hint="cs"/>
        </w:rPr>
        <w:instrText>REF</w:instrText>
      </w:r>
      <w:r w:rsidRPr="00D807FB">
        <w:rPr>
          <w:rStyle w:val="aff5"/>
          <w:rFonts w:hint="cs"/>
          <w:rtl/>
        </w:rPr>
        <w:instrText xml:space="preserve"> _</w:instrText>
      </w:r>
      <w:r w:rsidRPr="00D807FB">
        <w:rPr>
          <w:rStyle w:val="aff5"/>
          <w:rFonts w:hint="cs"/>
        </w:rPr>
        <w:instrText>Ref102939055 \r \h</w:instrText>
      </w:r>
      <w:r w:rsidRPr="00D807FB">
        <w:rPr>
          <w:rStyle w:val="aff5"/>
          <w:rtl/>
        </w:rPr>
        <w:instrText xml:space="preserve"> </w:instrText>
      </w:r>
      <w:r w:rsidRPr="00D807FB">
        <w:rPr>
          <w:rStyle w:val="aff5"/>
          <w:rtl/>
        </w:rPr>
      </w:r>
      <w:r w:rsidRPr="00D807FB">
        <w:rPr>
          <w:rStyle w:val="aff5"/>
          <w:rtl/>
        </w:rPr>
        <w:fldChar w:fldCharType="separate"/>
      </w:r>
      <w:r w:rsidR="00250336">
        <w:rPr>
          <w:rStyle w:val="aff5"/>
          <w:cs/>
        </w:rPr>
        <w:t>‎</w:t>
      </w:r>
      <w:r w:rsidR="00250336">
        <w:rPr>
          <w:rStyle w:val="aff5"/>
          <w:rtl/>
        </w:rPr>
        <w:t>פ)</w:t>
      </w:r>
      <w:r w:rsidRPr="00D807FB">
        <w:rPr>
          <w:rStyle w:val="aff5"/>
          <w:rtl/>
        </w:rPr>
        <w:fldChar w:fldCharType="end"/>
      </w:r>
      <w:r w:rsidRPr="00D807FB">
        <w:rPr>
          <w:rStyle w:val="af"/>
          <w:rFonts w:hint="cs"/>
          <w:rtl/>
        </w:rPr>
        <w:t xml:space="preserve"> בדעת </w:t>
      </w:r>
      <w:r w:rsidRPr="00D807FB">
        <w:rPr>
          <w:rStyle w:val="aff9"/>
          <w:rFonts w:hint="cs"/>
          <w:rtl/>
        </w:rPr>
        <w:t>הרא"ש</w:t>
      </w:r>
      <w:r>
        <w:rPr>
          <w:rFonts w:hint="cs"/>
          <w:rtl/>
        </w:rPr>
        <w:t xml:space="preserve"> </w:t>
      </w:r>
      <w:r w:rsidRPr="00D807FB">
        <w:rPr>
          <w:rStyle w:val="af"/>
          <w:rFonts w:hint="cs"/>
          <w:rtl/>
        </w:rPr>
        <w:t>ד</w:t>
      </w:r>
      <w:r>
        <w:rPr>
          <w:rStyle w:val="af"/>
          <w:rFonts w:hint="cs"/>
          <w:rtl/>
        </w:rPr>
        <w:t>אף ד</w:t>
      </w:r>
      <w:r w:rsidRPr="00D807FB">
        <w:rPr>
          <w:rStyle w:val="af"/>
          <w:rFonts w:hint="cs"/>
          <w:rtl/>
        </w:rPr>
        <w:t>אחר הנחתה חשיב שמקומה הוא כרמלית</w:t>
      </w:r>
      <w:r>
        <w:rPr>
          <w:rStyle w:val="af"/>
          <w:rFonts w:hint="cs"/>
          <w:rtl/>
        </w:rPr>
        <w:t>,</w:t>
      </w:r>
      <w:r w:rsidRPr="00D807FB">
        <w:rPr>
          <w:rStyle w:val="af"/>
          <w:rFonts w:hint="cs"/>
          <w:rtl/>
        </w:rPr>
        <w:t xml:space="preserve"> מ"מ בזמן ההנחה הייתה רה"ר, כיון שאין לה מחיצות חשובות לבטל את הרה"ר</w:t>
      </w:r>
      <w:bookmarkEnd w:id="4150"/>
      <w:r w:rsidRPr="00D807FB">
        <w:rPr>
          <w:rStyle w:val="af"/>
          <w:rFonts w:hint="cs"/>
          <w:rtl/>
        </w:rPr>
        <w:t>].</w:t>
      </w:r>
    </w:p>
    <w:p w14:paraId="458FF24D" w14:textId="77777777" w:rsidR="001320DD" w:rsidRDefault="001320DD" w:rsidP="001320DD">
      <w:pPr>
        <w:pStyle w:val="a7"/>
        <w:rPr>
          <w:rtl/>
        </w:rPr>
      </w:pPr>
      <w:bookmarkStart w:id="4151" w:name="_Toc103198973"/>
      <w:bookmarkStart w:id="4152" w:name="_Toc102295334"/>
      <w:r>
        <w:rPr>
          <w:rFonts w:hint="cs"/>
          <w:rtl/>
        </w:rPr>
        <w:t>בי' התוספת שבת במג"א דהמעביר ברה"ר עגלה שהיא רשות בפנ"ע פטור כדין זורק כוורת</w:t>
      </w:r>
      <w:bookmarkEnd w:id="4151"/>
    </w:p>
    <w:p w14:paraId="3E4F4FC3" w14:textId="77777777" w:rsidR="001320DD" w:rsidRPr="00007969" w:rsidRDefault="001320DD" w:rsidP="006C4D7E">
      <w:pPr>
        <w:pStyle w:val="a3"/>
        <w:rPr>
          <w:rStyle w:val="af"/>
          <w:rtl/>
        </w:rPr>
      </w:pPr>
      <w:bookmarkStart w:id="4153" w:name="_Ref102746491"/>
      <w:r>
        <w:rPr>
          <w:rFonts w:hint="cs"/>
          <w:rtl/>
        </w:rPr>
        <w:t xml:space="preserve">כתב </w:t>
      </w:r>
      <w:r w:rsidRPr="00CA542E">
        <w:rPr>
          <w:rStyle w:val="aff4"/>
          <w:rFonts w:hint="cs"/>
          <w:rtl/>
        </w:rPr>
        <w:t>המג"א</w:t>
      </w:r>
      <w:r>
        <w:rPr>
          <w:rFonts w:hint="cs"/>
          <w:rtl/>
        </w:rPr>
        <w:t xml:space="preserve"> </w:t>
      </w:r>
      <w:r w:rsidRPr="00157E40">
        <w:rPr>
          <w:rStyle w:val="af2"/>
          <w:rFonts w:eastAsia="Guttman Hodes" w:hint="cs"/>
          <w:rtl/>
        </w:rPr>
        <w:t>(סי' רס"ו סוס"ק ז')</w:t>
      </w:r>
      <w:r>
        <w:rPr>
          <w:rFonts w:hint="cs"/>
          <w:rtl/>
        </w:rPr>
        <w:t xml:space="preserve"> דעגלה שגבוהה י' אסור להוציא ממנה, אך אין חייב עליה, כדאיתא בגמ' בסוגיין לענין כוורת, וביאר </w:t>
      </w:r>
      <w:r w:rsidRPr="00CA542E">
        <w:rPr>
          <w:rStyle w:val="aff4"/>
          <w:rFonts w:hint="cs"/>
          <w:rtl/>
        </w:rPr>
        <w:t>התוספת שבת</w:t>
      </w:r>
      <w:r>
        <w:rPr>
          <w:rFonts w:hint="cs"/>
          <w:rtl/>
        </w:rPr>
        <w:t xml:space="preserve"> </w:t>
      </w:r>
      <w:r w:rsidRPr="00157E40">
        <w:rPr>
          <w:rStyle w:val="af2"/>
          <w:rFonts w:eastAsia="Guttman Hodes" w:hint="cs"/>
          <w:rtl/>
        </w:rPr>
        <w:t>(סי' רס"ו סוס"ק י', הובא במחה"ש</w:t>
      </w:r>
      <w:r w:rsidRPr="002927E7">
        <w:rPr>
          <w:rFonts w:hint="cs"/>
          <w:rtl/>
        </w:rPr>
        <w:t xml:space="preserve"> </w:t>
      </w:r>
      <w:r w:rsidRPr="00157E40">
        <w:rPr>
          <w:rStyle w:val="af2"/>
          <w:rFonts w:eastAsia="Guttman Hodes" w:hint="cs"/>
          <w:rtl/>
        </w:rPr>
        <w:t>סי' רס"ו ס"ק ז')</w:t>
      </w:r>
      <w:r>
        <w:rPr>
          <w:rFonts w:hint="cs"/>
          <w:rtl/>
        </w:rPr>
        <w:t xml:space="preserve"> דכוונת </w:t>
      </w:r>
      <w:r w:rsidRPr="00CA542E">
        <w:rPr>
          <w:rStyle w:val="aff4"/>
          <w:rFonts w:hint="cs"/>
          <w:rtl/>
        </w:rPr>
        <w:t>המג"א</w:t>
      </w:r>
      <w:r>
        <w:rPr>
          <w:rFonts w:hint="cs"/>
          <w:rtl/>
        </w:rPr>
        <w:t xml:space="preserve"> לומר דכשהעגלה גבוהה י' ורחבה ד', אין חיוב על הוצאת העגלה עצמה, אם אין בתוכה חפצים אחרים, כיון שהעגלה עצמה היא רשות, ואין חיוב בהעברת רשות ד"א ברה"ר, כמבואר בגמ' בסוגיין לענין כוורת,</w:t>
      </w:r>
      <w:r w:rsidRPr="00B128AD">
        <w:rPr>
          <w:rFonts w:hint="cs"/>
          <w:rtl/>
        </w:rPr>
        <w:t xml:space="preserve"> </w:t>
      </w:r>
      <w:r>
        <w:rPr>
          <w:rFonts w:hint="cs"/>
          <w:rtl/>
        </w:rPr>
        <w:t xml:space="preserve">וכ"כ </w:t>
      </w:r>
      <w:r w:rsidRPr="00AE59DD">
        <w:rPr>
          <w:rStyle w:val="aff4"/>
          <w:rFonts w:hint="cs"/>
          <w:rtl/>
        </w:rPr>
        <w:t>הלבושי שרד</w:t>
      </w:r>
      <w:r>
        <w:rPr>
          <w:rFonts w:hint="cs"/>
          <w:rtl/>
        </w:rPr>
        <w:t xml:space="preserve"> </w:t>
      </w:r>
      <w:r w:rsidRPr="00157E40">
        <w:rPr>
          <w:rStyle w:val="af2"/>
          <w:rFonts w:eastAsia="Guttman Hodes" w:hint="cs"/>
          <w:rtl/>
        </w:rPr>
        <w:t>(סי' רס"ו ס"ק ט"ו)</w:t>
      </w:r>
      <w:r>
        <w:rPr>
          <w:rFonts w:hint="cs"/>
          <w:rtl/>
        </w:rPr>
        <w:t xml:space="preserve"> דהאדם עצמו אינו מחוייב אם העביר את העגלה דהיא רשות. </w:t>
      </w:r>
      <w:r w:rsidRPr="00007969">
        <w:rPr>
          <w:rStyle w:val="af"/>
          <w:rFonts w:hint="cs"/>
          <w:rtl/>
        </w:rPr>
        <w:t xml:space="preserve">[וכתב </w:t>
      </w:r>
      <w:r w:rsidRPr="00007969">
        <w:rPr>
          <w:rStyle w:val="aff9"/>
          <w:rFonts w:hint="cs"/>
          <w:rtl/>
        </w:rPr>
        <w:t>הלבושי שרד</w:t>
      </w:r>
      <w:r w:rsidRPr="00007969">
        <w:rPr>
          <w:rStyle w:val="af"/>
          <w:rFonts w:hint="cs"/>
          <w:rtl/>
        </w:rPr>
        <w:t xml:space="preserve"> דבמקום שהאדם אינו חייב, מותר לכתחילה בבהמה עצמה, ואין איסור מדין שביתת בהמתו].</w:t>
      </w:r>
      <w:bookmarkEnd w:id="4153"/>
    </w:p>
    <w:p w14:paraId="03B3B2E0" w14:textId="77777777" w:rsidR="001320DD" w:rsidRDefault="001320DD" w:rsidP="001320DD">
      <w:pPr>
        <w:pStyle w:val="a7"/>
      </w:pPr>
      <w:bookmarkStart w:id="4154" w:name="_Toc103198974"/>
      <w:r>
        <w:rPr>
          <w:rFonts w:hint="cs"/>
          <w:rtl/>
        </w:rPr>
        <w:t>דחיית המקו"ח דמוכח ברבא דהפטור בכוורת הוא רק בזורק אבל מעביר חייב כמשא בני קהת</w:t>
      </w:r>
      <w:bookmarkEnd w:id="4154"/>
    </w:p>
    <w:p w14:paraId="1FE1F659" w14:textId="72903CB7" w:rsidR="001320DD" w:rsidRPr="00CA542E" w:rsidRDefault="001320DD" w:rsidP="006C4D7E">
      <w:pPr>
        <w:pStyle w:val="a3"/>
        <w:rPr>
          <w:rtl/>
        </w:rPr>
      </w:pPr>
      <w:r>
        <w:rPr>
          <w:rStyle w:val="aff4"/>
          <w:rFonts w:hint="cs"/>
          <w:rtl/>
        </w:rPr>
        <w:t>ו</w:t>
      </w:r>
      <w:r w:rsidRPr="006449E4">
        <w:rPr>
          <w:rStyle w:val="aff4"/>
          <w:rFonts w:hint="cs"/>
          <w:rtl/>
        </w:rPr>
        <w:t>בהג' מקור חיים</w:t>
      </w:r>
      <w:r>
        <w:rPr>
          <w:rFonts w:hint="cs"/>
          <w:rtl/>
        </w:rPr>
        <w:t xml:space="preserve"> </w:t>
      </w:r>
      <w:r w:rsidRPr="006449E4">
        <w:rPr>
          <w:rStyle w:val="af"/>
          <w:rFonts w:hint="cs"/>
          <w:rtl/>
        </w:rPr>
        <w:t xml:space="preserve">[לבעל </w:t>
      </w:r>
      <w:r w:rsidRPr="007059C2">
        <w:rPr>
          <w:rStyle w:val="aff9"/>
          <w:rFonts w:hint="cs"/>
          <w:rtl/>
        </w:rPr>
        <w:t>הנתיה"מ</w:t>
      </w:r>
      <w:r w:rsidRPr="006449E4">
        <w:rPr>
          <w:rStyle w:val="af"/>
          <w:rFonts w:hint="cs"/>
          <w:rtl/>
        </w:rPr>
        <w:t>]</w:t>
      </w:r>
      <w:r>
        <w:rPr>
          <w:rFonts w:hint="cs"/>
          <w:rtl/>
        </w:rPr>
        <w:t xml:space="preserve"> </w:t>
      </w:r>
      <w:r w:rsidRPr="00157E40">
        <w:rPr>
          <w:rStyle w:val="af2"/>
          <w:rFonts w:eastAsia="Guttman Hodes" w:hint="cs"/>
          <w:rtl/>
        </w:rPr>
        <w:t>(סי' רס"ו ד"ה מיהו, נד' בילקוט מפרשים מהדו' פרידמן)</w:t>
      </w:r>
      <w:r>
        <w:rPr>
          <w:rFonts w:hint="cs"/>
          <w:rtl/>
        </w:rPr>
        <w:t xml:space="preserve"> דחה את ביאור </w:t>
      </w:r>
      <w:r w:rsidRPr="006449E4">
        <w:rPr>
          <w:rStyle w:val="aff4"/>
          <w:rFonts w:hint="cs"/>
          <w:rtl/>
        </w:rPr>
        <w:t>התוספת שבת</w:t>
      </w:r>
      <w:r>
        <w:rPr>
          <w:rFonts w:hint="cs"/>
          <w:rtl/>
        </w:rPr>
        <w:t xml:space="preserve"> </w:t>
      </w:r>
      <w:r w:rsidRPr="00157E40">
        <w:rPr>
          <w:rStyle w:val="af2"/>
          <w:rFonts w:eastAsia="Guttman Hodes" w:hint="cs"/>
          <w:rtl/>
        </w:rPr>
        <w:t xml:space="preserve">(עי' אות </w:t>
      </w:r>
      <w:r w:rsidRPr="00157E40">
        <w:rPr>
          <w:rStyle w:val="af2"/>
          <w:rFonts w:eastAsia="Guttman Hodes"/>
          <w:rtl/>
        </w:rPr>
        <w:fldChar w:fldCharType="begin"/>
      </w:r>
      <w:r w:rsidRPr="00157E40">
        <w:rPr>
          <w:rStyle w:val="af2"/>
          <w:rFonts w:eastAsia="Guttman Hodes"/>
          <w:rtl/>
        </w:rPr>
        <w:instrText xml:space="preserve"> </w:instrText>
      </w:r>
      <w:r w:rsidRPr="00157E40">
        <w:rPr>
          <w:rStyle w:val="af2"/>
          <w:rFonts w:eastAsia="Guttman Hodes" w:hint="cs"/>
        </w:rPr>
        <w:instrText>REF</w:instrText>
      </w:r>
      <w:r w:rsidRPr="00157E40">
        <w:rPr>
          <w:rStyle w:val="af2"/>
          <w:rFonts w:eastAsia="Guttman Hodes" w:hint="cs"/>
          <w:rtl/>
        </w:rPr>
        <w:instrText xml:space="preserve"> _</w:instrText>
      </w:r>
      <w:r w:rsidRPr="00157E40">
        <w:rPr>
          <w:rStyle w:val="af2"/>
          <w:rFonts w:eastAsia="Guttman Hodes" w:hint="cs"/>
        </w:rPr>
        <w:instrText>Ref102746491 \r \h</w:instrText>
      </w:r>
      <w:r w:rsidRPr="00157E40">
        <w:rPr>
          <w:rStyle w:val="af2"/>
          <w:rFonts w:eastAsia="Guttman Hodes"/>
          <w:rtl/>
        </w:rPr>
        <w:instrText xml:space="preserve"> </w:instrText>
      </w:r>
      <w:r w:rsidRPr="00157E40">
        <w:rPr>
          <w:rStyle w:val="af2"/>
          <w:rFonts w:eastAsia="Guttman Hodes"/>
          <w:rtl/>
        </w:rPr>
      </w:r>
      <w:r w:rsidRPr="00157E40">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157E40">
        <w:rPr>
          <w:rStyle w:val="af2"/>
          <w:rFonts w:eastAsia="Guttman Hodes"/>
          <w:rtl/>
        </w:rPr>
        <w:fldChar w:fldCharType="end"/>
      </w:r>
      <w:r>
        <w:rPr>
          <w:rFonts w:hint="cs"/>
          <w:rtl/>
        </w:rPr>
        <w:t xml:space="preserve"> בדברי </w:t>
      </w:r>
      <w:r w:rsidRPr="00CA542E">
        <w:rPr>
          <w:rStyle w:val="aff4"/>
          <w:rFonts w:hint="cs"/>
          <w:rtl/>
        </w:rPr>
        <w:t>המג"א</w:t>
      </w:r>
      <w:r>
        <w:rPr>
          <w:rFonts w:hint="cs"/>
          <w:rtl/>
        </w:rPr>
        <w:t xml:space="preserve">, דהא לדברי רבא דלמעלה מי' פטור, כיון דא"א לקרומיות שלא יהיו במקום פטור, והוי אגודו במקום פטור, א"כ כל הפטור של כוורת הוא רק בזורק, אבל במעביר חייב כדאיתא בגמ' לקמן </w:t>
      </w:r>
      <w:r w:rsidRPr="00157E40">
        <w:rPr>
          <w:rStyle w:val="af2"/>
          <w:rFonts w:eastAsia="Guttman Hodes" w:hint="cs"/>
          <w:rtl/>
        </w:rPr>
        <w:t>(צב.)</w:t>
      </w:r>
      <w:r>
        <w:rPr>
          <w:rFonts w:hint="cs"/>
          <w:rtl/>
        </w:rPr>
        <w:t xml:space="preserve">, דהנושא משא למעלה מי' חייב כמשא בני קהת, ומוכח דאף מעביר רשויות חייב, מנשיאת הארון והמזבח שהם גבוהים יותר מי'. </w:t>
      </w:r>
      <w:r w:rsidRPr="00157E40">
        <w:rPr>
          <w:rStyle w:val="af"/>
          <w:rFonts w:hint="cs"/>
          <w:rtl/>
        </w:rPr>
        <w:t xml:space="preserve"> [וכן דחה </w:t>
      </w:r>
      <w:r w:rsidRPr="00157E40">
        <w:rPr>
          <w:rStyle w:val="aff9"/>
          <w:rFonts w:hint="cs"/>
          <w:rtl/>
        </w:rPr>
        <w:t>המחצית השקל</w:t>
      </w:r>
      <w:r w:rsidRPr="00157E40">
        <w:rPr>
          <w:rStyle w:val="af"/>
          <w:rFonts w:hint="cs"/>
          <w:rtl/>
        </w:rPr>
        <w:t xml:space="preserve"> </w:t>
      </w:r>
      <w:r w:rsidRPr="00157E40">
        <w:rPr>
          <w:rStyle w:val="aff5"/>
          <w:rFonts w:hint="cs"/>
          <w:rtl/>
        </w:rPr>
        <w:t>(סי' רס"ו ס"ק ז')</w:t>
      </w:r>
      <w:r w:rsidRPr="00157E40">
        <w:rPr>
          <w:rStyle w:val="af"/>
          <w:rFonts w:hint="cs"/>
          <w:rtl/>
        </w:rPr>
        <w:t xml:space="preserve"> דחה את ביאור </w:t>
      </w:r>
      <w:r w:rsidRPr="00157E40">
        <w:rPr>
          <w:rStyle w:val="aff9"/>
          <w:rFonts w:hint="cs"/>
          <w:rtl/>
        </w:rPr>
        <w:t>התוספת שבת</w:t>
      </w:r>
      <w:r w:rsidRPr="00157E40">
        <w:rPr>
          <w:rStyle w:val="af"/>
          <w:rFonts w:hint="cs"/>
          <w:rtl/>
        </w:rPr>
        <w:t xml:space="preserve"> דדוחק להעמיס כן בדברי </w:t>
      </w:r>
      <w:r w:rsidRPr="00157E40">
        <w:rPr>
          <w:rStyle w:val="aff9"/>
          <w:rFonts w:hint="cs"/>
          <w:rtl/>
        </w:rPr>
        <w:t>המג"א</w:t>
      </w:r>
      <w:r w:rsidRPr="00157E40">
        <w:rPr>
          <w:rStyle w:val="af"/>
          <w:rFonts w:hint="cs"/>
          <w:rtl/>
        </w:rPr>
        <w:t xml:space="preserve">, דהא </w:t>
      </w:r>
      <w:r w:rsidRPr="00157E40">
        <w:rPr>
          <w:rStyle w:val="aff9"/>
          <w:rFonts w:hint="cs"/>
          <w:rtl/>
        </w:rPr>
        <w:t>המג"א</w:t>
      </w:r>
      <w:r w:rsidRPr="00157E40">
        <w:rPr>
          <w:rStyle w:val="af"/>
          <w:rFonts w:hint="cs"/>
          <w:rtl/>
        </w:rPr>
        <w:t xml:space="preserve"> איירי בכל דבריו לענין טלטול חפצים מהעגלה לרה"ר, ולא איירי כלל בדין העגלה עצמה, אלא ביאר </w:t>
      </w:r>
      <w:r w:rsidRPr="00157E40">
        <w:rPr>
          <w:rStyle w:val="aff9"/>
          <w:rFonts w:hint="cs"/>
          <w:rtl/>
        </w:rPr>
        <w:t>המחצית השקל</w:t>
      </w:r>
      <w:r w:rsidRPr="00157E40">
        <w:rPr>
          <w:rStyle w:val="af"/>
          <w:rFonts w:hint="cs"/>
          <w:rtl/>
        </w:rPr>
        <w:t xml:space="preserve"> דכוונת </w:t>
      </w:r>
      <w:r w:rsidRPr="00157E40">
        <w:rPr>
          <w:rStyle w:val="aff9"/>
          <w:rFonts w:hint="cs"/>
          <w:rtl/>
        </w:rPr>
        <w:t>המג"א</w:t>
      </w:r>
      <w:r w:rsidRPr="00157E40">
        <w:rPr>
          <w:rStyle w:val="af"/>
          <w:rFonts w:hint="cs"/>
          <w:rtl/>
        </w:rPr>
        <w:t xml:space="preserve"> לבאר את מ"ש דבעגלה שאינה גבוהה ג' הוא תלוי </w:t>
      </w:r>
      <w:r w:rsidRPr="00157E40">
        <w:rPr>
          <w:rStyle w:val="aff9"/>
          <w:rFonts w:hint="cs"/>
          <w:rtl/>
        </w:rPr>
        <w:t>ברש"י ותוס'</w:t>
      </w:r>
      <w:r w:rsidRPr="00157E40">
        <w:rPr>
          <w:rStyle w:val="af"/>
          <w:rFonts w:hint="cs"/>
          <w:rtl/>
        </w:rPr>
        <w:t xml:space="preserve"> אי אמרינן לבוד בכלים, והוסיף </w:t>
      </w:r>
      <w:r w:rsidRPr="00157E40">
        <w:rPr>
          <w:rStyle w:val="aff9"/>
          <w:rFonts w:hint="cs"/>
          <w:rtl/>
        </w:rPr>
        <w:t>המג"א</w:t>
      </w:r>
      <w:r w:rsidRPr="00157E40">
        <w:rPr>
          <w:rStyle w:val="af"/>
          <w:rFonts w:hint="cs"/>
          <w:rtl/>
        </w:rPr>
        <w:t xml:space="preserve"> דאם היא גבוהה י' לכו"ע אמרינן לבוד, עיי"ש בדבריו].</w:t>
      </w:r>
    </w:p>
    <w:p w14:paraId="3AB465EF" w14:textId="77777777" w:rsidR="001320DD" w:rsidRDefault="001320DD" w:rsidP="001320DD">
      <w:pPr>
        <w:pStyle w:val="a7"/>
        <w:rPr>
          <w:rtl/>
        </w:rPr>
      </w:pPr>
      <w:bookmarkStart w:id="4155" w:name="_Toc103198975"/>
      <w:bookmarkEnd w:id="4152"/>
      <w:r>
        <w:rPr>
          <w:rFonts w:hint="cs"/>
          <w:rtl/>
        </w:rPr>
        <w:t>דחיית הרש"ש דהא דלא ילפי' זורק ממעביר הוא רק למעלה מי' דהאדם עצמו נמצא בתוך י'</w:t>
      </w:r>
      <w:bookmarkEnd w:id="4155"/>
    </w:p>
    <w:p w14:paraId="35B7651B" w14:textId="7833A277" w:rsidR="001320DD" w:rsidRPr="00284815" w:rsidRDefault="001320DD" w:rsidP="006C4D7E">
      <w:pPr>
        <w:pStyle w:val="a3"/>
        <w:rPr>
          <w:rStyle w:val="af"/>
          <w:rtl/>
        </w:rPr>
      </w:pPr>
      <w:bookmarkStart w:id="4156" w:name="_Hlk102854637"/>
      <w:r>
        <w:rPr>
          <w:rFonts w:hint="cs"/>
          <w:rtl/>
        </w:rPr>
        <w:t xml:space="preserve">וכן תירץ </w:t>
      </w:r>
      <w:r w:rsidRPr="00284815">
        <w:rPr>
          <w:rStyle w:val="aff4"/>
          <w:rFonts w:hint="cs"/>
          <w:rtl/>
        </w:rPr>
        <w:t>הרש"ש</w:t>
      </w:r>
      <w:r>
        <w:rPr>
          <w:rFonts w:hint="cs"/>
          <w:rtl/>
        </w:rPr>
        <w:t xml:space="preserve"> </w:t>
      </w:r>
      <w:r w:rsidRPr="00284815">
        <w:rPr>
          <w:rStyle w:val="af2"/>
          <w:rFonts w:eastAsia="Guttman Hodes" w:hint="cs"/>
          <w:rtl/>
        </w:rPr>
        <w:t>(על רש"י ד"ה רחבה)</w:t>
      </w:r>
      <w:r>
        <w:rPr>
          <w:rFonts w:hint="cs"/>
          <w:rtl/>
        </w:rPr>
        <w:t xml:space="preserve">  על קושית </w:t>
      </w:r>
      <w:r w:rsidRPr="00CC27AE">
        <w:rPr>
          <w:rStyle w:val="aff4"/>
          <w:rFonts w:hint="cs"/>
          <w:rtl/>
        </w:rPr>
        <w:t>התוס' ישנים</w:t>
      </w:r>
      <w:r>
        <w:rPr>
          <w:rFonts w:hint="cs"/>
          <w:rtl/>
        </w:rPr>
        <w:t xml:space="preserve"> </w:t>
      </w:r>
      <w:r w:rsidRPr="00AA7A16">
        <w:rPr>
          <w:rStyle w:val="af2"/>
          <w:rFonts w:eastAsia="Guttman Hodes" w:hint="cs"/>
          <w:rtl/>
        </w:rPr>
        <w:t xml:space="preserve">(עי' אות </w:t>
      </w:r>
      <w:r w:rsidRPr="00AA7A16">
        <w:rPr>
          <w:rStyle w:val="af2"/>
          <w:rFonts w:eastAsia="Guttman Hodes"/>
          <w:rtl/>
        </w:rPr>
        <w:fldChar w:fldCharType="begin"/>
      </w:r>
      <w:r w:rsidRPr="00AA7A16">
        <w:rPr>
          <w:rStyle w:val="af2"/>
          <w:rFonts w:eastAsia="Guttman Hodes"/>
          <w:rtl/>
        </w:rPr>
        <w:instrText xml:space="preserve"> </w:instrText>
      </w:r>
      <w:r w:rsidRPr="00AA7A16">
        <w:rPr>
          <w:rStyle w:val="af2"/>
          <w:rFonts w:eastAsia="Guttman Hodes" w:hint="cs"/>
        </w:rPr>
        <w:instrText>REF</w:instrText>
      </w:r>
      <w:r w:rsidRPr="00AA7A16">
        <w:rPr>
          <w:rStyle w:val="af2"/>
          <w:rFonts w:eastAsia="Guttman Hodes" w:hint="cs"/>
          <w:rtl/>
        </w:rPr>
        <w:instrText xml:space="preserve"> _</w:instrText>
      </w:r>
      <w:r w:rsidRPr="00AA7A16">
        <w:rPr>
          <w:rStyle w:val="af2"/>
          <w:rFonts w:eastAsia="Guttman Hodes" w:hint="cs"/>
        </w:rPr>
        <w:instrText>Ref102854755 \r \h</w:instrText>
      </w:r>
      <w:r w:rsidRPr="00AA7A16">
        <w:rPr>
          <w:rStyle w:val="af2"/>
          <w:rFonts w:eastAsia="Guttman Hodes"/>
          <w:rtl/>
        </w:rPr>
        <w:instrText xml:space="preserve"> </w:instrText>
      </w:r>
      <w:r w:rsidRPr="00AA7A16">
        <w:rPr>
          <w:rStyle w:val="af2"/>
          <w:rFonts w:eastAsia="Guttman Hodes"/>
          <w:rtl/>
        </w:rPr>
      </w:r>
      <w:r w:rsidRPr="00AA7A16">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AA7A16">
        <w:rPr>
          <w:rStyle w:val="af2"/>
          <w:rFonts w:eastAsia="Guttman Hodes"/>
          <w:rtl/>
        </w:rPr>
        <w:fldChar w:fldCharType="end"/>
      </w:r>
      <w:r>
        <w:rPr>
          <w:rFonts w:hint="cs"/>
          <w:rtl/>
        </w:rPr>
        <w:t xml:space="preserve"> על </w:t>
      </w:r>
      <w:r w:rsidRPr="00CC27AE">
        <w:rPr>
          <w:rStyle w:val="aff4"/>
          <w:rFonts w:hint="cs"/>
          <w:rtl/>
        </w:rPr>
        <w:t>רש"י</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Ref102854762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007969">
        <w:rPr>
          <w:rStyle w:val="af2"/>
          <w:rFonts w:eastAsia="Guttman Hodes"/>
          <w:rtl/>
        </w:rPr>
        <w:fldChar w:fldCharType="end"/>
      </w:r>
      <w:r>
        <w:rPr>
          <w:rFonts w:hint="cs"/>
          <w:rtl/>
        </w:rPr>
        <w:t xml:space="preserve"> דמצינו הוצאת רשויות במשכן בארון ומזבח, דלענין זריקה למעלה מי' לא ילפינן ממעביר, כדכתב </w:t>
      </w:r>
      <w:r w:rsidRPr="00284815">
        <w:rPr>
          <w:rStyle w:val="aff4"/>
          <w:rFonts w:hint="cs"/>
          <w:rtl/>
        </w:rPr>
        <w:t>רש"י לקמן</w:t>
      </w:r>
      <w:r>
        <w:rPr>
          <w:rFonts w:hint="cs"/>
          <w:rtl/>
        </w:rPr>
        <w:t xml:space="preserve"> </w:t>
      </w:r>
      <w:r w:rsidRPr="00284815">
        <w:rPr>
          <w:rStyle w:val="af2"/>
          <w:rFonts w:eastAsia="Guttman Hodes" w:hint="cs"/>
          <w:rtl/>
        </w:rPr>
        <w:t>(צב. ד"ה המוציא)</w:t>
      </w:r>
      <w:r>
        <w:rPr>
          <w:rFonts w:hint="cs"/>
          <w:rtl/>
        </w:rPr>
        <w:t xml:space="preserve"> דאף דילפינן מעביר למעלה מי' ממשא בני קהת, מ"מ זורק למעלה מי' הוא כזורק באויר ופטור,</w:t>
      </w:r>
      <w:r w:rsidRPr="00D807FB">
        <w:rPr>
          <w:rStyle w:val="af"/>
          <w:rFonts w:hint="cs"/>
          <w:rtl/>
        </w:rPr>
        <w:t xml:space="preserve"> [וכ</w:t>
      </w:r>
      <w:r w:rsidRPr="00CC27AE">
        <w:rPr>
          <w:rStyle w:val="af"/>
          <w:rFonts w:hint="cs"/>
          <w:rtl/>
        </w:rPr>
        <w:t xml:space="preserve">"כ </w:t>
      </w:r>
      <w:r w:rsidRPr="002A05C2">
        <w:rPr>
          <w:rStyle w:val="aff9"/>
          <w:rFonts w:hint="cs"/>
          <w:rtl/>
        </w:rPr>
        <w:t>הפסקי הרי"ד</w:t>
      </w:r>
      <w:r w:rsidRPr="00F8474D">
        <w:rPr>
          <w:rStyle w:val="aff5"/>
          <w:rFonts w:hint="cs"/>
          <w:rtl/>
        </w:rPr>
        <w:t xml:space="preserve"> (עי' אות </w:t>
      </w:r>
      <w:r w:rsidRPr="00F8474D">
        <w:rPr>
          <w:rStyle w:val="aff5"/>
          <w:rtl/>
        </w:rPr>
        <w:fldChar w:fldCharType="begin"/>
      </w:r>
      <w:r w:rsidRPr="00F8474D">
        <w:rPr>
          <w:rStyle w:val="aff5"/>
          <w:rtl/>
        </w:rPr>
        <w:instrText xml:space="preserve"> </w:instrText>
      </w:r>
      <w:r w:rsidRPr="00F8474D">
        <w:rPr>
          <w:rStyle w:val="aff5"/>
          <w:rFonts w:hint="cs"/>
        </w:rPr>
        <w:instrText>REF</w:instrText>
      </w:r>
      <w:r w:rsidRPr="00F8474D">
        <w:rPr>
          <w:rStyle w:val="aff5"/>
          <w:rFonts w:hint="cs"/>
          <w:rtl/>
        </w:rPr>
        <w:instrText xml:space="preserve"> _</w:instrText>
      </w:r>
      <w:r w:rsidRPr="00F8474D">
        <w:rPr>
          <w:rStyle w:val="aff5"/>
          <w:rFonts w:hint="cs"/>
        </w:rPr>
        <w:instrText>Ref102854786 \r \h</w:instrText>
      </w:r>
      <w:r w:rsidRPr="00F8474D">
        <w:rPr>
          <w:rStyle w:val="aff5"/>
          <w:rtl/>
        </w:rPr>
        <w:instrText xml:space="preserve"> </w:instrText>
      </w:r>
      <w:r w:rsidRPr="00F8474D">
        <w:rPr>
          <w:rStyle w:val="aff5"/>
          <w:rtl/>
        </w:rPr>
      </w:r>
      <w:r w:rsidRPr="00F8474D">
        <w:rPr>
          <w:rStyle w:val="aff5"/>
          <w:rtl/>
        </w:rPr>
        <w:fldChar w:fldCharType="separate"/>
      </w:r>
      <w:r w:rsidR="00250336">
        <w:rPr>
          <w:rStyle w:val="aff5"/>
          <w:cs/>
        </w:rPr>
        <w:t>‎</w:t>
      </w:r>
      <w:r w:rsidR="00250336">
        <w:rPr>
          <w:rStyle w:val="aff5"/>
          <w:rtl/>
        </w:rPr>
        <w:t>יד)</w:t>
      </w:r>
      <w:r w:rsidRPr="00F8474D">
        <w:rPr>
          <w:rStyle w:val="aff5"/>
          <w:rtl/>
        </w:rPr>
        <w:fldChar w:fldCharType="end"/>
      </w:r>
      <w:r w:rsidRPr="00CC27AE">
        <w:rPr>
          <w:rStyle w:val="af"/>
          <w:rFonts w:hint="cs"/>
          <w:rtl/>
        </w:rPr>
        <w:t>],</w:t>
      </w:r>
      <w:r>
        <w:rPr>
          <w:rFonts w:hint="cs"/>
          <w:rtl/>
        </w:rPr>
        <w:t xml:space="preserve"> אך כתב </w:t>
      </w:r>
      <w:r w:rsidRPr="00284815">
        <w:rPr>
          <w:rStyle w:val="aff4"/>
          <w:rFonts w:hint="cs"/>
          <w:rtl/>
        </w:rPr>
        <w:t>הרש"ש</w:t>
      </w:r>
      <w:r>
        <w:rPr>
          <w:rFonts w:hint="cs"/>
          <w:rtl/>
        </w:rPr>
        <w:t xml:space="preserve"> דאפשר לדחות דרק זורק למעלה מי' לא ילפינן ממעביר, כיון דבמעביר האדם שאוחז את החפץ נמצא ע"ג הקרקע בתוך י', ולכן חייב. </w:t>
      </w:r>
      <w:r w:rsidRPr="00284815">
        <w:rPr>
          <w:rStyle w:val="af"/>
          <w:rFonts w:hint="cs"/>
          <w:rtl/>
        </w:rPr>
        <w:t>[ו</w:t>
      </w:r>
      <w:r>
        <w:rPr>
          <w:rStyle w:val="af"/>
          <w:rFonts w:hint="cs"/>
          <w:rtl/>
        </w:rPr>
        <w:t>היינו ד</w:t>
      </w:r>
      <w:r w:rsidRPr="00284815">
        <w:rPr>
          <w:rStyle w:val="af"/>
          <w:rFonts w:hint="cs"/>
          <w:rtl/>
        </w:rPr>
        <w:t>לכן מעביר לא דמי לזורק למעלה מי', דכל החפץ נמצא למעלה מי', אבל לענין זריקת רשויות עדיין קשה אמאי לא ילפינן זורק ממעביר, דמאי שנא].</w:t>
      </w:r>
    </w:p>
    <w:p w14:paraId="57AE8A22" w14:textId="77777777" w:rsidR="001320DD" w:rsidRDefault="001320DD" w:rsidP="001320DD">
      <w:pPr>
        <w:pStyle w:val="a7"/>
      </w:pPr>
      <w:bookmarkStart w:id="4157" w:name="_Toc103198976"/>
      <w:bookmarkEnd w:id="4156"/>
      <w:r>
        <w:rPr>
          <w:rFonts w:hint="cs"/>
          <w:rtl/>
        </w:rPr>
        <w:t>בי' התוצ"ח דלרש"י דרק בזריקה פטור מבו' דנקט אביי זורק אבל לתוס' ק' דהול"ל אב דהוצאה</w:t>
      </w:r>
      <w:bookmarkEnd w:id="4157"/>
    </w:p>
    <w:p w14:paraId="5DF62593" w14:textId="004D9E66" w:rsidR="001320DD" w:rsidRPr="002E72A3" w:rsidRDefault="001320DD" w:rsidP="006C4D7E">
      <w:pPr>
        <w:pStyle w:val="a3"/>
        <w:rPr>
          <w:rStyle w:val="af"/>
          <w:rtl/>
        </w:rPr>
      </w:pPr>
      <w:bookmarkStart w:id="4158" w:name="_Ref102899051"/>
      <w:r>
        <w:rPr>
          <w:rFonts w:hint="cs"/>
          <w:rtl/>
        </w:rPr>
        <w:t xml:space="preserve">וכ"כ </w:t>
      </w:r>
      <w:r w:rsidRPr="00CC27AE">
        <w:rPr>
          <w:rStyle w:val="aff4"/>
          <w:rFonts w:hint="cs"/>
          <w:rtl/>
        </w:rPr>
        <w:t>התוצאות חיים</w:t>
      </w:r>
      <w:r>
        <w:rPr>
          <w:rFonts w:hint="cs"/>
          <w:rtl/>
        </w:rPr>
        <w:t xml:space="preserve"> </w:t>
      </w:r>
      <w:r w:rsidRPr="00AA7A16">
        <w:rPr>
          <w:rStyle w:val="af2"/>
          <w:rFonts w:eastAsia="Guttman Hodes" w:hint="cs"/>
          <w:rtl/>
        </w:rPr>
        <w:t>(סי' ט"ו א')</w:t>
      </w:r>
      <w:r>
        <w:rPr>
          <w:rFonts w:hint="cs"/>
          <w:rtl/>
        </w:rPr>
        <w:t xml:space="preserve"> דאפשר ללמוד מהוצאת הארון רק למוציא מרשות לרשות ולא לזורק רשות, וכדכתב </w:t>
      </w:r>
      <w:r w:rsidRPr="00CC27AE">
        <w:rPr>
          <w:rStyle w:val="aff4"/>
          <w:rFonts w:hint="cs"/>
          <w:rtl/>
        </w:rPr>
        <w:t>רש"י לקמן</w:t>
      </w:r>
      <w:r>
        <w:rPr>
          <w:rFonts w:hint="cs"/>
          <w:rtl/>
        </w:rPr>
        <w:t xml:space="preserve"> </w:t>
      </w:r>
      <w:r w:rsidRPr="00AA7A16">
        <w:rPr>
          <w:rStyle w:val="af2"/>
          <w:rFonts w:eastAsia="Guttman Hodes" w:hint="cs"/>
          <w:rtl/>
        </w:rPr>
        <w:t>(צב. ד"ה</w:t>
      </w:r>
      <w:r>
        <w:rPr>
          <w:rFonts w:hint="cs"/>
          <w:rtl/>
        </w:rPr>
        <w:t xml:space="preserve"> </w:t>
      </w:r>
      <w:r w:rsidRPr="00AA7A16">
        <w:rPr>
          <w:rStyle w:val="af2"/>
          <w:rFonts w:eastAsia="Guttman Hodes" w:hint="cs"/>
          <w:rtl/>
        </w:rPr>
        <w:t>המוציא)</w:t>
      </w:r>
      <w:r>
        <w:rPr>
          <w:rFonts w:hint="cs"/>
          <w:rtl/>
        </w:rPr>
        <w:t xml:space="preserve"> דאף דמעביר חייב כדילפינן ממשכן, מ"מ זורק פטור ולא ילפינן ממשכן, אך הקשה </w:t>
      </w:r>
      <w:r w:rsidRPr="002E72A3">
        <w:rPr>
          <w:rStyle w:val="aff4"/>
          <w:rFonts w:hint="cs"/>
          <w:rtl/>
        </w:rPr>
        <w:t>התוצאות חיים</w:t>
      </w:r>
      <w:r>
        <w:rPr>
          <w:rFonts w:hint="cs"/>
          <w:rtl/>
        </w:rPr>
        <w:t xml:space="preserve"> דא"כ אמאי נקט אביי זורק כוורת דזריקה היא תולדה, ולא נקט מוציא שהוא אב, וכתב </w:t>
      </w:r>
      <w:r w:rsidRPr="002E72A3">
        <w:rPr>
          <w:rStyle w:val="aff4"/>
          <w:rFonts w:hint="cs"/>
          <w:rtl/>
        </w:rPr>
        <w:t>התוצאות חיים</w:t>
      </w:r>
      <w:r>
        <w:rPr>
          <w:rFonts w:hint="cs"/>
          <w:rtl/>
        </w:rPr>
        <w:t xml:space="preserve"> דלפי ביאור </w:t>
      </w:r>
      <w:r w:rsidRPr="002E72A3">
        <w:rPr>
          <w:rStyle w:val="aff4"/>
          <w:rFonts w:hint="cs"/>
          <w:rtl/>
        </w:rPr>
        <w:t>רש"י</w:t>
      </w:r>
      <w:r>
        <w:rPr>
          <w:rFonts w:hint="cs"/>
          <w:rtl/>
        </w:rPr>
        <w:t xml:space="preserve"> מבואר דהוצאת רשות הייתה במשכן בהוצאת הארון, ורק זריקת רשויות לא הייתה במשכן, אבל לביאור </w:t>
      </w:r>
      <w:r w:rsidRPr="002E72A3">
        <w:rPr>
          <w:rStyle w:val="aff4"/>
          <w:rFonts w:hint="cs"/>
          <w:rtl/>
        </w:rPr>
        <w:t>התוס'</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Ref102897280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52892">
        <w:rPr>
          <w:rStyle w:val="af2"/>
          <w:rFonts w:eastAsia="Guttman Hodes"/>
          <w:rtl/>
        </w:rPr>
        <w:fldChar w:fldCharType="end"/>
      </w:r>
      <w:r>
        <w:rPr>
          <w:rFonts w:hint="cs"/>
          <w:rtl/>
        </w:rPr>
        <w:t xml:space="preserve"> דהפטור בזורק כוורת הוא כיון דחשיב כמוציא מרה"י לרה"י דרך רה"ר, קשה דבכה"ג פטור אף במוציא ואמאי נקט אביי זורק ולא נקט מוציא.</w:t>
      </w:r>
      <w:r w:rsidRPr="003E65D8">
        <w:rPr>
          <w:rFonts w:hint="cs"/>
          <w:rtl/>
        </w:rPr>
        <w:t xml:space="preserve"> </w:t>
      </w:r>
      <w:r w:rsidRPr="002E72A3">
        <w:rPr>
          <w:rStyle w:val="af"/>
          <w:rFonts w:hint="cs"/>
          <w:rtl/>
        </w:rPr>
        <w:t xml:space="preserve">[ועי' במ"ש </w:t>
      </w:r>
      <w:r w:rsidRPr="00CC27AE">
        <w:rPr>
          <w:rStyle w:val="aff9"/>
          <w:rFonts w:hint="cs"/>
          <w:rtl/>
        </w:rPr>
        <w:t>הריטב"א</w:t>
      </w:r>
      <w:r w:rsidRPr="00CC27AE">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Ref102899806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מג)</w:t>
      </w:r>
      <w:r w:rsidRPr="00710595">
        <w:rPr>
          <w:rStyle w:val="aff5"/>
          <w:rtl/>
        </w:rPr>
        <w:fldChar w:fldCharType="end"/>
      </w:r>
      <w:r w:rsidRPr="00CC27AE">
        <w:rPr>
          <w:rStyle w:val="af"/>
          <w:rFonts w:hint="cs"/>
          <w:rtl/>
        </w:rPr>
        <w:t xml:space="preserve"> דאביי נקט זורק וה"ה למוציא, וחדא מינייהו נקט, או דקמ"ל דאף שהוא כעין זורק כלי פטור</w:t>
      </w:r>
      <w:r w:rsidRPr="002E72A3">
        <w:rPr>
          <w:rStyle w:val="af"/>
          <w:rFonts w:hint="cs"/>
          <w:rtl/>
        </w:rPr>
        <w:t>].</w:t>
      </w:r>
      <w:bookmarkEnd w:id="4158"/>
    </w:p>
    <w:p w14:paraId="470C4F78" w14:textId="77777777" w:rsidR="001320DD" w:rsidRDefault="001320DD" w:rsidP="001320DD">
      <w:pPr>
        <w:pStyle w:val="a7"/>
        <w:rPr>
          <w:rtl/>
        </w:rPr>
      </w:pPr>
      <w:bookmarkStart w:id="4159" w:name="_Toc103198977"/>
      <w:r>
        <w:rPr>
          <w:rFonts w:hint="cs"/>
          <w:rtl/>
        </w:rPr>
        <w:t>בי' התוצ"ח במאירי דאף לתוס' הפטור בכוורת רק בזורק דמעביר לרה"י דרך רה"ר חייב</w:t>
      </w:r>
      <w:bookmarkEnd w:id="4159"/>
    </w:p>
    <w:p w14:paraId="3E518AFB" w14:textId="34D7E7C4" w:rsidR="001320DD" w:rsidRDefault="001320DD" w:rsidP="006C4D7E">
      <w:pPr>
        <w:pStyle w:val="a3"/>
      </w:pPr>
      <w:bookmarkStart w:id="4160" w:name="_Hlk101977192"/>
      <w:bookmarkStart w:id="4161" w:name="_Hlk101977181"/>
      <w:r>
        <w:rPr>
          <w:rFonts w:hint="cs"/>
          <w:rtl/>
        </w:rPr>
        <w:t xml:space="preserve">והביא </w:t>
      </w:r>
      <w:r w:rsidRPr="006F7C4A">
        <w:rPr>
          <w:rStyle w:val="aff4"/>
          <w:rFonts w:hint="cs"/>
          <w:rtl/>
        </w:rPr>
        <w:t>התוצאות חיים</w:t>
      </w:r>
      <w:r>
        <w:rPr>
          <w:rFonts w:hint="cs"/>
          <w:rtl/>
        </w:rPr>
        <w:t xml:space="preserve"> את דברי </w:t>
      </w:r>
      <w:r w:rsidRPr="00164973">
        <w:rPr>
          <w:rStyle w:val="aff4"/>
          <w:rFonts w:hint="cs"/>
          <w:rtl/>
        </w:rPr>
        <w:t>המאירי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Ref102856799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Pr>
          <w:rStyle w:val="af2"/>
          <w:rFonts w:eastAsia="Guttman Hodes"/>
          <w:rtl/>
        </w:rPr>
        <w:fldChar w:fldCharType="end"/>
      </w:r>
      <w:r>
        <w:rPr>
          <w:rStyle w:val="af2"/>
          <w:rFonts w:eastAsia="Guttman Hodes" w:hint="cs"/>
          <w:rtl/>
        </w:rPr>
        <w:t xml:space="preserve"> </w:t>
      </w:r>
      <w:r>
        <w:rPr>
          <w:rFonts w:hint="cs"/>
          <w:rtl/>
        </w:rPr>
        <w:t xml:space="preserve">בשם </w:t>
      </w:r>
      <w:r w:rsidRPr="006743EF">
        <w:rPr>
          <w:rStyle w:val="aff4"/>
          <w:rFonts w:hint="cs"/>
          <w:rtl/>
        </w:rPr>
        <w:t>מקצת גאוני ספרד</w:t>
      </w:r>
      <w:r>
        <w:rPr>
          <w:rFonts w:hint="cs"/>
          <w:rtl/>
        </w:rPr>
        <w:t xml:space="preserve"> דכתבו דהפטור בכוורת הוא רק בזריקה, אבל המושיט והמעביר חייב, אעפ"י </w:t>
      </w:r>
      <w:r w:rsidRPr="002E72A3">
        <w:rPr>
          <w:rStyle w:val="aff4"/>
          <w:rFonts w:hint="cs"/>
          <w:rtl/>
        </w:rPr>
        <w:t>דהמאירי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Ref102899758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952892">
        <w:rPr>
          <w:rStyle w:val="af2"/>
          <w:rFonts w:eastAsia="Guttman Hodes"/>
          <w:rtl/>
        </w:rPr>
        <w:fldChar w:fldCharType="end"/>
      </w:r>
      <w:r w:rsidRPr="00952892">
        <w:rPr>
          <w:rStyle w:val="af2"/>
          <w:rFonts w:eastAsia="Guttman Hodes" w:hint="cs"/>
          <w:rtl/>
        </w:rPr>
        <w:t xml:space="preserve"> </w:t>
      </w:r>
      <w:r>
        <w:rPr>
          <w:rFonts w:hint="cs"/>
          <w:rtl/>
        </w:rPr>
        <w:t xml:space="preserve">ביאר בפטור בכוורת </w:t>
      </w:r>
      <w:r w:rsidRPr="002E72A3">
        <w:rPr>
          <w:rStyle w:val="aff4"/>
          <w:rFonts w:hint="cs"/>
          <w:rtl/>
        </w:rPr>
        <w:t>כתוס'</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Ref102897280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52892">
        <w:rPr>
          <w:rStyle w:val="af2"/>
          <w:rFonts w:eastAsia="Guttman Hodes"/>
          <w:rtl/>
        </w:rPr>
        <w:fldChar w:fldCharType="end"/>
      </w:r>
      <w:r>
        <w:rPr>
          <w:rFonts w:hint="cs"/>
          <w:rtl/>
        </w:rPr>
        <w:t xml:space="preserve"> דהפטור בזריקת כוורת הוא כיון דחשיב מוציא מרה"י לרה"י, וא"כ אין חילוק בין זורק למוציא, </w:t>
      </w:r>
      <w:r w:rsidRPr="00952892">
        <w:rPr>
          <w:rStyle w:val="af"/>
          <w:rFonts w:hint="cs"/>
          <w:rtl/>
        </w:rPr>
        <w:t xml:space="preserve">[צ"ב כוונתו דהא </w:t>
      </w:r>
      <w:r w:rsidRPr="00952892">
        <w:rPr>
          <w:rStyle w:val="aff9"/>
          <w:rFonts w:hint="cs"/>
          <w:rtl/>
        </w:rPr>
        <w:t>המאירי</w:t>
      </w:r>
      <w:r w:rsidRPr="00952892">
        <w:rPr>
          <w:rStyle w:val="af"/>
          <w:rFonts w:hint="cs"/>
          <w:rtl/>
        </w:rPr>
        <w:t xml:space="preserve"> כ"כ רק בדעת </w:t>
      </w:r>
      <w:r w:rsidRPr="00952892">
        <w:rPr>
          <w:rStyle w:val="aff9"/>
          <w:rFonts w:hint="cs"/>
          <w:rtl/>
        </w:rPr>
        <w:t>רש"י</w:t>
      </w:r>
      <w:r w:rsidRPr="00952892">
        <w:rPr>
          <w:rStyle w:val="af"/>
          <w:rFonts w:hint="cs"/>
          <w:rtl/>
        </w:rPr>
        <w:t xml:space="preserve">], </w:t>
      </w:r>
      <w:r>
        <w:rPr>
          <w:rFonts w:hint="cs"/>
          <w:rtl/>
        </w:rPr>
        <w:t xml:space="preserve">וכתב </w:t>
      </w:r>
      <w:r w:rsidRPr="002E72A3">
        <w:rPr>
          <w:rStyle w:val="aff4"/>
          <w:rFonts w:hint="cs"/>
          <w:rtl/>
        </w:rPr>
        <w:t>התוצאות חיים</w:t>
      </w:r>
      <w:r>
        <w:rPr>
          <w:rFonts w:hint="cs"/>
          <w:rtl/>
        </w:rPr>
        <w:t xml:space="preserve"> דכיון דס"ל </w:t>
      </w:r>
      <w:r w:rsidRPr="002E72A3">
        <w:rPr>
          <w:rStyle w:val="aff4"/>
          <w:rFonts w:hint="cs"/>
          <w:rtl/>
        </w:rPr>
        <w:t>להמאירי בסוכה</w:t>
      </w:r>
      <w:r>
        <w:rPr>
          <w:rFonts w:hint="cs"/>
          <w:rtl/>
        </w:rPr>
        <w:t xml:space="preserve"> </w:t>
      </w:r>
      <w:r w:rsidRPr="002E72A3">
        <w:rPr>
          <w:rStyle w:val="af2"/>
          <w:rFonts w:eastAsia="Guttman Hodes" w:hint="cs"/>
          <w:rtl/>
        </w:rPr>
        <w:t>(מב: ד"ה שאלו)</w:t>
      </w:r>
      <w:r>
        <w:rPr>
          <w:rFonts w:hint="cs"/>
          <w:rtl/>
        </w:rPr>
        <w:t xml:space="preserve"> כדעת </w:t>
      </w:r>
      <w:r w:rsidRPr="002E72A3">
        <w:rPr>
          <w:rStyle w:val="aff4"/>
          <w:rFonts w:hint="cs"/>
          <w:rtl/>
        </w:rPr>
        <w:t xml:space="preserve">התוס' </w:t>
      </w:r>
      <w:r w:rsidRPr="00007969">
        <w:rPr>
          <w:rStyle w:val="aff4"/>
          <w:rFonts w:hint="cs"/>
          <w:rtl/>
        </w:rPr>
        <w:t>בעירובין</w:t>
      </w:r>
      <w:r>
        <w:rPr>
          <w:rFonts w:hint="cs"/>
          <w:rtl/>
        </w:rPr>
        <w:t xml:space="preserve"> </w:t>
      </w:r>
      <w:r w:rsidRPr="002E72A3">
        <w:rPr>
          <w:rStyle w:val="af2"/>
          <w:rFonts w:eastAsia="Guttman Hodes" w:hint="cs"/>
          <w:rtl/>
        </w:rPr>
        <w:t>(</w:t>
      </w:r>
      <w:r>
        <w:rPr>
          <w:rStyle w:val="af2"/>
          <w:rFonts w:eastAsia="Guttman Hodes" w:hint="cs"/>
          <w:rtl/>
        </w:rPr>
        <w:t>לג</w:t>
      </w:r>
      <w:r w:rsidRPr="002E72A3">
        <w:rPr>
          <w:rStyle w:val="af2"/>
          <w:rFonts w:eastAsia="Guttman Hodes" w:hint="cs"/>
          <w:rtl/>
        </w:rPr>
        <w:t xml:space="preserve">. ד"ה </w:t>
      </w:r>
      <w:r>
        <w:rPr>
          <w:rStyle w:val="af2"/>
          <w:rFonts w:eastAsia="Guttman Hodes" w:hint="cs"/>
          <w:rtl/>
        </w:rPr>
        <w:t>והא</w:t>
      </w:r>
      <w:r w:rsidRPr="002E72A3">
        <w:rPr>
          <w:rStyle w:val="af2"/>
          <w:rFonts w:eastAsia="Guttman Hodes" w:hint="cs"/>
          <w:rtl/>
        </w:rPr>
        <w:t>)</w:t>
      </w:r>
      <w:r>
        <w:rPr>
          <w:rFonts w:hint="cs"/>
          <w:rtl/>
        </w:rPr>
        <w:t xml:space="preserve"> דמעביר מרה"י לרה"י דרך רה"ר </w:t>
      </w:r>
      <w:r>
        <w:rPr>
          <w:rFonts w:hint="cs"/>
          <w:rtl/>
        </w:rPr>
        <w:lastRenderedPageBreak/>
        <w:t xml:space="preserve">חייב, א"כ ה"ה במעביר רשות דחייב, וכתב </w:t>
      </w:r>
      <w:r w:rsidRPr="002E72A3">
        <w:rPr>
          <w:rStyle w:val="aff4"/>
          <w:rFonts w:hint="cs"/>
          <w:rtl/>
        </w:rPr>
        <w:t>התוצאות חיים</w:t>
      </w:r>
      <w:r>
        <w:rPr>
          <w:rFonts w:hint="cs"/>
          <w:rtl/>
        </w:rPr>
        <w:t xml:space="preserve"> דא"כ מיושב אף לדעת </w:t>
      </w:r>
      <w:r w:rsidRPr="002E72A3">
        <w:rPr>
          <w:rStyle w:val="aff4"/>
          <w:rFonts w:hint="cs"/>
          <w:rtl/>
        </w:rPr>
        <w:t>התוס'</w:t>
      </w:r>
      <w:r>
        <w:rPr>
          <w:rFonts w:hint="cs"/>
          <w:rtl/>
        </w:rPr>
        <w:t xml:space="preserve"> אמאי העמיד אביי רק בזורק, עיי"ש בדבריו.</w:t>
      </w:r>
      <w:bookmarkEnd w:id="4160"/>
      <w:r>
        <w:rPr>
          <w:rFonts w:hint="cs"/>
          <w:rtl/>
        </w:rPr>
        <w:t xml:space="preserve"> </w:t>
      </w:r>
    </w:p>
    <w:p w14:paraId="594D9799" w14:textId="77777777" w:rsidR="001320DD" w:rsidRDefault="001320DD" w:rsidP="001320DD">
      <w:pPr>
        <w:pStyle w:val="a7"/>
        <w:rPr>
          <w:rtl/>
        </w:rPr>
      </w:pPr>
      <w:bookmarkStart w:id="4162" w:name="_Toc103198978"/>
      <w:bookmarkEnd w:id="4161"/>
      <w:r>
        <w:rPr>
          <w:rFonts w:hint="cs"/>
          <w:rtl/>
        </w:rPr>
        <w:t>בי' התוצ"ח בתו"י דאחר דמצינו הוצאת רשויות במשכן ה"ה בזריקה דחייב דהיא תולדת הוצאה</w:t>
      </w:r>
      <w:bookmarkEnd w:id="4162"/>
    </w:p>
    <w:p w14:paraId="10BDAF50" w14:textId="7B23EBF4" w:rsidR="001320DD" w:rsidRDefault="001320DD" w:rsidP="006C4D7E">
      <w:pPr>
        <w:pStyle w:val="a3"/>
        <w:rPr>
          <w:rtl/>
        </w:rPr>
      </w:pPr>
      <w:r>
        <w:rPr>
          <w:rFonts w:hint="cs"/>
          <w:rtl/>
        </w:rPr>
        <w:t xml:space="preserve">ובדעת </w:t>
      </w:r>
      <w:r w:rsidRPr="002E72A3">
        <w:rPr>
          <w:rStyle w:val="aff4"/>
          <w:rFonts w:hint="cs"/>
          <w:rtl/>
        </w:rPr>
        <w:t>התוס' ישנים</w:t>
      </w:r>
      <w:r>
        <w:rPr>
          <w:rFonts w:hint="cs"/>
          <w:rtl/>
        </w:rPr>
        <w:t xml:space="preserve"> </w:t>
      </w:r>
      <w:r w:rsidRPr="00007969">
        <w:rPr>
          <w:rStyle w:val="af2"/>
          <w:rFonts w:eastAsia="Guttman Hodes" w:hint="cs"/>
          <w:rtl/>
        </w:rPr>
        <w:t xml:space="preserve">(עי' אות </w:t>
      </w:r>
      <w:r w:rsidRPr="00007969">
        <w:rPr>
          <w:rStyle w:val="af2"/>
          <w:rFonts w:eastAsia="Guttman Hodes"/>
          <w:rtl/>
        </w:rPr>
        <w:fldChar w:fldCharType="begin"/>
      </w:r>
      <w:r w:rsidRPr="00007969">
        <w:rPr>
          <w:rStyle w:val="af2"/>
          <w:rFonts w:eastAsia="Guttman Hodes"/>
          <w:rtl/>
        </w:rPr>
        <w:instrText xml:space="preserve"> </w:instrText>
      </w:r>
      <w:r w:rsidRPr="00007969">
        <w:rPr>
          <w:rStyle w:val="af2"/>
          <w:rFonts w:eastAsia="Guttman Hodes" w:hint="cs"/>
        </w:rPr>
        <w:instrText>REF</w:instrText>
      </w:r>
      <w:r w:rsidRPr="00007969">
        <w:rPr>
          <w:rStyle w:val="af2"/>
          <w:rFonts w:eastAsia="Guttman Hodes" w:hint="cs"/>
          <w:rtl/>
        </w:rPr>
        <w:instrText xml:space="preserve"> _</w:instrText>
      </w:r>
      <w:r w:rsidRPr="00007969">
        <w:rPr>
          <w:rStyle w:val="af2"/>
          <w:rFonts w:eastAsia="Guttman Hodes" w:hint="cs"/>
        </w:rPr>
        <w:instrText>Ref102854755 \r \h</w:instrText>
      </w:r>
      <w:r w:rsidRPr="00007969">
        <w:rPr>
          <w:rStyle w:val="af2"/>
          <w:rFonts w:eastAsia="Guttman Hodes"/>
          <w:rtl/>
        </w:rPr>
        <w:instrText xml:space="preserve"> </w:instrText>
      </w:r>
      <w:r w:rsidRPr="00007969">
        <w:rPr>
          <w:rStyle w:val="af2"/>
          <w:rFonts w:eastAsia="Guttman Hodes"/>
          <w:rtl/>
        </w:rPr>
      </w:r>
      <w:r w:rsidRPr="00007969">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007969">
        <w:rPr>
          <w:rStyle w:val="af2"/>
          <w:rFonts w:eastAsia="Guttman Hodes"/>
          <w:rtl/>
        </w:rPr>
        <w:fldChar w:fldCharType="end"/>
      </w:r>
      <w:r>
        <w:rPr>
          <w:rFonts w:hint="cs"/>
          <w:rtl/>
        </w:rPr>
        <w:t xml:space="preserve"> דהקשו על </w:t>
      </w:r>
      <w:r w:rsidRPr="002E72A3">
        <w:rPr>
          <w:rStyle w:val="aff4"/>
          <w:rFonts w:hint="cs"/>
          <w:rtl/>
        </w:rPr>
        <w:t>רש"י</w:t>
      </w:r>
      <w:r>
        <w:rPr>
          <w:rFonts w:hint="cs"/>
          <w:rtl/>
        </w:rPr>
        <w:t xml:space="preserve"> מהוצאת הארון והמזבח, על זריקת רשות, כתב </w:t>
      </w:r>
      <w:r w:rsidRPr="002E72A3">
        <w:rPr>
          <w:rStyle w:val="aff4"/>
          <w:rFonts w:hint="cs"/>
          <w:rtl/>
        </w:rPr>
        <w:t>התוצאות חיים</w:t>
      </w:r>
      <w:r>
        <w:rPr>
          <w:rFonts w:hint="cs"/>
          <w:rtl/>
        </w:rPr>
        <w:t xml:space="preserve"> </w:t>
      </w:r>
      <w:r w:rsidRPr="002E72A3">
        <w:rPr>
          <w:rStyle w:val="af2"/>
          <w:rFonts w:eastAsia="Guttman Hodes" w:hint="cs"/>
          <w:rtl/>
        </w:rPr>
        <w:t>(סי' ט"ו או' ב')</w:t>
      </w:r>
      <w:r>
        <w:rPr>
          <w:rFonts w:hint="cs"/>
          <w:rtl/>
        </w:rPr>
        <w:t xml:space="preserve"> דס"ל דכיון דזריקה היא תולדה דהוצאה, א"כ כיון דמצינו הוצאת רשויות במשכן, ה"ה דחייב בזריקת רשויות.</w:t>
      </w:r>
    </w:p>
    <w:p w14:paraId="57FB44A9" w14:textId="77777777" w:rsidR="001320DD" w:rsidRDefault="001320DD" w:rsidP="001320DD">
      <w:pPr>
        <w:pStyle w:val="a7"/>
        <w:rPr>
          <w:rtl/>
        </w:rPr>
      </w:pPr>
      <w:bookmarkStart w:id="4163" w:name="_Toc103198979"/>
      <w:r>
        <w:rPr>
          <w:rFonts w:hint="cs"/>
          <w:rtl/>
        </w:rPr>
        <w:t>בי' התוצ"ח ברש"י דאף דזריקה תולדת הוצאה מ"מ לא מצינו זריקה מרה"י לרה"י דרך רה"ר</w:t>
      </w:r>
      <w:bookmarkEnd w:id="4163"/>
    </w:p>
    <w:p w14:paraId="5D85F4DD" w14:textId="77777777" w:rsidR="001320DD" w:rsidRDefault="001320DD" w:rsidP="006C4D7E">
      <w:pPr>
        <w:pStyle w:val="a3"/>
      </w:pPr>
      <w:r>
        <w:rPr>
          <w:rFonts w:hint="cs"/>
          <w:rtl/>
        </w:rPr>
        <w:t xml:space="preserve">וכתב </w:t>
      </w:r>
      <w:r w:rsidRPr="000E4194">
        <w:rPr>
          <w:rStyle w:val="aff4"/>
          <w:rFonts w:hint="cs"/>
          <w:rtl/>
        </w:rPr>
        <w:t>התוצאות חיים</w:t>
      </w:r>
      <w:r>
        <w:rPr>
          <w:rFonts w:hint="cs"/>
          <w:rtl/>
        </w:rPr>
        <w:t xml:space="preserve"> דאפש"ל דאף </w:t>
      </w:r>
      <w:r w:rsidRPr="000E4194">
        <w:rPr>
          <w:rStyle w:val="aff4"/>
          <w:rFonts w:hint="cs"/>
          <w:rtl/>
        </w:rPr>
        <w:t>רש"י</w:t>
      </w:r>
      <w:r>
        <w:rPr>
          <w:rFonts w:hint="cs"/>
          <w:rtl/>
        </w:rPr>
        <w:t xml:space="preserve"> מודה לזה, אלא דס"ל </w:t>
      </w:r>
      <w:r w:rsidRPr="000E4194">
        <w:rPr>
          <w:rStyle w:val="aff4"/>
          <w:rFonts w:hint="cs"/>
          <w:rtl/>
        </w:rPr>
        <w:t>לרש"י לקמן</w:t>
      </w:r>
      <w:r>
        <w:rPr>
          <w:rFonts w:hint="cs"/>
          <w:rtl/>
        </w:rPr>
        <w:t xml:space="preserve"> </w:t>
      </w:r>
      <w:r w:rsidRPr="000E4194">
        <w:rPr>
          <w:rStyle w:val="af2"/>
          <w:rFonts w:eastAsia="Guttman Hodes" w:hint="cs"/>
          <w:rtl/>
        </w:rPr>
        <w:t xml:space="preserve">(צו. ד"ה והמושיט) </w:t>
      </w:r>
      <w:r>
        <w:rPr>
          <w:rFonts w:hint="cs"/>
          <w:rtl/>
        </w:rPr>
        <w:t xml:space="preserve">כדעת </w:t>
      </w:r>
      <w:r w:rsidRPr="000E4194">
        <w:rPr>
          <w:rStyle w:val="aff4"/>
          <w:rFonts w:hint="cs"/>
          <w:rtl/>
        </w:rPr>
        <w:t>התוס' בעירובין</w:t>
      </w:r>
      <w:r>
        <w:rPr>
          <w:rFonts w:hint="cs"/>
          <w:rtl/>
        </w:rPr>
        <w:t xml:space="preserve"> </w:t>
      </w:r>
      <w:r w:rsidRPr="000E4194">
        <w:rPr>
          <w:rStyle w:val="af2"/>
          <w:rFonts w:eastAsia="Guttman Hodes" w:hint="cs"/>
          <w:rtl/>
        </w:rPr>
        <w:t>(לג. ד"ה והא)</w:t>
      </w:r>
      <w:r>
        <w:rPr>
          <w:rFonts w:hint="cs"/>
          <w:rtl/>
        </w:rPr>
        <w:t xml:space="preserve"> דהמעביר ד"א מרה"י לרה"י דרך רה"ר חייב, ולכן אף במושיט חייב, וביאר </w:t>
      </w:r>
      <w:r w:rsidRPr="000E4194">
        <w:rPr>
          <w:rStyle w:val="aff4"/>
          <w:rFonts w:hint="cs"/>
          <w:rtl/>
        </w:rPr>
        <w:t>הרשב"א בעירובין</w:t>
      </w:r>
      <w:r>
        <w:rPr>
          <w:rFonts w:hint="cs"/>
          <w:rtl/>
        </w:rPr>
        <w:t xml:space="preserve"> </w:t>
      </w:r>
      <w:r w:rsidRPr="000E4194">
        <w:rPr>
          <w:rStyle w:val="af2"/>
          <w:rFonts w:eastAsia="Guttman Hodes" w:hint="cs"/>
          <w:rtl/>
        </w:rPr>
        <w:t xml:space="preserve">(לג. ד"ה והא) </w:t>
      </w:r>
      <w:r>
        <w:rPr>
          <w:rFonts w:hint="cs"/>
          <w:rtl/>
        </w:rPr>
        <w:t>דזהו משא בני קהת במשכן, א"כ כל מה דמצינו במשכן דחייב בהעברת רשויות מרה"י לרה"י דרך רה"ר, היינו דוקא במעביר, אבל זורק ומוציא לא מצינו שזרקו והוציאו רשויות במשכן.</w:t>
      </w:r>
    </w:p>
    <w:p w14:paraId="770FAA95" w14:textId="77777777" w:rsidR="001320DD" w:rsidRDefault="001320DD" w:rsidP="001320DD">
      <w:pPr>
        <w:pStyle w:val="1"/>
        <w:rPr>
          <w:rtl/>
        </w:rPr>
      </w:pPr>
      <w:bookmarkStart w:id="4164" w:name="_Toc103198980"/>
      <w:r>
        <w:rPr>
          <w:rFonts w:hint="cs"/>
          <w:rtl/>
        </w:rPr>
        <w:t>קו' החת"ס והמחה"ש דבקרשים ועגלות היה הוצאת רשות</w:t>
      </w:r>
      <w:bookmarkEnd w:id="4164"/>
    </w:p>
    <w:p w14:paraId="2F101057" w14:textId="77777777" w:rsidR="001320DD" w:rsidRPr="00AE59DD" w:rsidRDefault="001320DD" w:rsidP="001320DD">
      <w:pPr>
        <w:pStyle w:val="a7"/>
        <w:rPr>
          <w:rtl/>
        </w:rPr>
      </w:pPr>
      <w:bookmarkStart w:id="4165" w:name="_Toc103198981"/>
      <w:r>
        <w:rPr>
          <w:rFonts w:hint="cs"/>
          <w:rtl/>
        </w:rPr>
        <w:t>קו' החת"ס על רש"י דבמשכן הוציאו את הקרשים שגבוהים י' ורחבים ד' ומהם ילפי' הוצאה</w:t>
      </w:r>
      <w:bookmarkEnd w:id="4165"/>
    </w:p>
    <w:p w14:paraId="164F96FA" w14:textId="61241912" w:rsidR="001320DD" w:rsidRDefault="001320DD" w:rsidP="006C4D7E">
      <w:pPr>
        <w:pStyle w:val="a3"/>
        <w:rPr>
          <w:rtl/>
        </w:rPr>
      </w:pPr>
      <w:r w:rsidRPr="00007969">
        <w:rPr>
          <w:rFonts w:hint="cs"/>
          <w:rtl/>
        </w:rPr>
        <w:t>במ"ש</w:t>
      </w:r>
      <w:r>
        <w:rPr>
          <w:rFonts w:hint="cs"/>
          <w:rtl/>
        </w:rPr>
        <w:t xml:space="preserve"> </w:t>
      </w:r>
      <w:r w:rsidRPr="00C17009">
        <w:rPr>
          <w:rStyle w:val="aff4"/>
          <w:rFonts w:hint="cs"/>
          <w:rtl/>
        </w:rPr>
        <w:t xml:space="preserve">רש"י </w:t>
      </w:r>
      <w:r w:rsidRPr="00C17009">
        <w:rPr>
          <w:rStyle w:val="af2"/>
          <w:rFonts w:eastAsia="Guttman Hodes" w:hint="cs"/>
          <w:rtl/>
        </w:rPr>
        <w:t xml:space="preserve">(עי' אות </w:t>
      </w:r>
      <w:r w:rsidRPr="00C17009">
        <w:rPr>
          <w:rStyle w:val="af2"/>
          <w:rFonts w:eastAsia="Guttman Hodes"/>
          <w:rtl/>
        </w:rPr>
        <w:fldChar w:fldCharType="begin"/>
      </w:r>
      <w:r w:rsidRPr="00C17009">
        <w:rPr>
          <w:rStyle w:val="af2"/>
          <w:rFonts w:eastAsia="Guttman Hodes"/>
          <w:rtl/>
        </w:rPr>
        <w:instrText xml:space="preserve"> </w:instrText>
      </w:r>
      <w:r w:rsidRPr="00C17009">
        <w:rPr>
          <w:rStyle w:val="af2"/>
          <w:rFonts w:eastAsia="Guttman Hodes" w:hint="cs"/>
        </w:rPr>
        <w:instrText>REF</w:instrText>
      </w:r>
      <w:r w:rsidRPr="00C17009">
        <w:rPr>
          <w:rStyle w:val="af2"/>
          <w:rFonts w:eastAsia="Guttman Hodes" w:hint="cs"/>
          <w:rtl/>
        </w:rPr>
        <w:instrText xml:space="preserve"> _</w:instrText>
      </w:r>
      <w:r w:rsidRPr="00C17009">
        <w:rPr>
          <w:rStyle w:val="af2"/>
          <w:rFonts w:eastAsia="Guttman Hodes" w:hint="cs"/>
        </w:rPr>
        <w:instrText>Ref99381362 \r \h</w:instrText>
      </w:r>
      <w:r w:rsidRPr="00C17009">
        <w:rPr>
          <w:rStyle w:val="af2"/>
          <w:rFonts w:eastAsia="Guttman Hodes"/>
          <w:rtl/>
        </w:rPr>
        <w:instrText xml:space="preserve"> </w:instrText>
      </w:r>
      <w:r w:rsidRPr="00C17009">
        <w:rPr>
          <w:rStyle w:val="af2"/>
          <w:rFonts w:eastAsia="Guttman Hodes"/>
          <w:rtl/>
        </w:rPr>
      </w:r>
      <w:r w:rsidRPr="00C1700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C17009">
        <w:rPr>
          <w:rStyle w:val="af2"/>
          <w:rFonts w:eastAsia="Guttman Hodes"/>
          <w:rtl/>
        </w:rPr>
        <w:fldChar w:fldCharType="end"/>
      </w:r>
      <w:r>
        <w:rPr>
          <w:rFonts w:hint="cs"/>
          <w:rtl/>
        </w:rPr>
        <w:t xml:space="preserve"> דברחבה ששה פטור, כיון דבמשכן לא זרקו רשויות, הקשה </w:t>
      </w:r>
      <w:r>
        <w:rPr>
          <w:rStyle w:val="aff4"/>
          <w:rtl/>
        </w:rPr>
        <w:t>החת"ס</w:t>
      </w:r>
      <w:r>
        <w:rPr>
          <w:rtl/>
        </w:rPr>
        <w:t xml:space="preserve"> </w:t>
      </w:r>
      <w:r>
        <w:rPr>
          <w:rStyle w:val="af2"/>
          <w:rFonts w:eastAsia="Guttman Hodes" w:hint="cs"/>
          <w:rtl/>
        </w:rPr>
        <w:t xml:space="preserve">(ד"ה רחבה [הב'], נד' רק במהדו' מכון חת"ס) </w:t>
      </w:r>
      <w:r>
        <w:rPr>
          <w:rFonts w:hint="cs"/>
          <w:rtl/>
        </w:rPr>
        <w:t xml:space="preserve">דהרי הקרשים היו גבוהים יותר מי' ורחבים יותר מד', והורידו את הקרשים מעגלה לקרקע ולהיפך, ואיתא בגמ' לקמן </w:t>
      </w:r>
      <w:r w:rsidRPr="000E4194">
        <w:rPr>
          <w:rStyle w:val="af2"/>
          <w:rFonts w:eastAsia="Guttman Hodes" w:hint="cs"/>
          <w:rtl/>
        </w:rPr>
        <w:t>(מט:)</w:t>
      </w:r>
      <w:r>
        <w:rPr>
          <w:rFonts w:hint="cs"/>
          <w:rtl/>
        </w:rPr>
        <w:t xml:space="preserve"> דזהו המקור להוצאה והכנסה, וא"כ מוכח דהייתה הוצאת רשויות במשכן,</w:t>
      </w:r>
      <w:r>
        <w:rPr>
          <w:rtl/>
        </w:rPr>
        <w:t xml:space="preserve"> </w:t>
      </w:r>
      <w:r>
        <w:rPr>
          <w:rFonts w:hint="cs"/>
          <w:rtl/>
        </w:rPr>
        <w:t xml:space="preserve">וזריקה היא הרי תולדה דהוצאה, ועיי"ש במה שתירץ </w:t>
      </w:r>
      <w:r w:rsidRPr="00AE59DD">
        <w:rPr>
          <w:rStyle w:val="aff4"/>
          <w:rFonts w:hint="cs"/>
          <w:rtl/>
        </w:rPr>
        <w:t>החת"ס</w:t>
      </w:r>
      <w:r>
        <w:rPr>
          <w:rFonts w:hint="cs"/>
          <w:rtl/>
        </w:rPr>
        <w:t xml:space="preserve"> דא"א ללמוד מהוצאת הקרשים.</w:t>
      </w:r>
    </w:p>
    <w:p w14:paraId="065F9F3C" w14:textId="77777777" w:rsidR="001320DD" w:rsidRPr="009D7FA2" w:rsidRDefault="001320DD" w:rsidP="001320DD">
      <w:pPr>
        <w:pStyle w:val="a7"/>
        <w:rPr>
          <w:rtl/>
        </w:rPr>
      </w:pPr>
      <w:bookmarkStart w:id="4166" w:name="_Toc103198982"/>
      <w:r>
        <w:rPr>
          <w:rFonts w:hint="cs"/>
          <w:rtl/>
        </w:rPr>
        <w:t>קו' המחה"ש על רש"י דמצינו העברת רשויות במשכן בהעברת העגלות דאיתא לקמן שהם רה"י</w:t>
      </w:r>
      <w:bookmarkEnd w:id="4166"/>
    </w:p>
    <w:p w14:paraId="1D6C6CEF" w14:textId="77777777" w:rsidR="001320DD" w:rsidRPr="00CA542E" w:rsidRDefault="001320DD" w:rsidP="006C4D7E">
      <w:pPr>
        <w:pStyle w:val="a3"/>
        <w:rPr>
          <w:rtl/>
        </w:rPr>
      </w:pPr>
      <w:r>
        <w:rPr>
          <w:rFonts w:hint="cs"/>
          <w:rtl/>
        </w:rPr>
        <w:t xml:space="preserve">ועוד הקשה </w:t>
      </w:r>
      <w:r w:rsidRPr="000633EB">
        <w:rPr>
          <w:rStyle w:val="aff4"/>
          <w:rFonts w:hint="cs"/>
          <w:rtl/>
        </w:rPr>
        <w:t>המחצית השקל</w:t>
      </w:r>
      <w:r>
        <w:rPr>
          <w:rFonts w:hint="cs"/>
          <w:rtl/>
        </w:rPr>
        <w:t xml:space="preserve"> </w:t>
      </w:r>
      <w:r w:rsidRPr="00CA542E">
        <w:rPr>
          <w:rStyle w:val="af2"/>
          <w:rFonts w:eastAsia="Guttman Hodes" w:hint="cs"/>
          <w:rtl/>
        </w:rPr>
        <w:t>(סי' רס"ו ס"ק ז')</w:t>
      </w:r>
      <w:r>
        <w:rPr>
          <w:rFonts w:hint="cs"/>
          <w:rtl/>
        </w:rPr>
        <w:t xml:space="preserve"> על </w:t>
      </w:r>
      <w:r w:rsidRPr="000633EB">
        <w:rPr>
          <w:rStyle w:val="aff4"/>
          <w:rFonts w:hint="cs"/>
          <w:rtl/>
        </w:rPr>
        <w:t>רש"י</w:t>
      </w:r>
      <w:r>
        <w:rPr>
          <w:rFonts w:hint="cs"/>
          <w:rtl/>
        </w:rPr>
        <w:t xml:space="preserve"> דהא מצינו אף העברת רשויות במשכן, דהעבירו את העגלות ברה"ר, והעגלות היו רה"י כדאיתא בגמ' לקמן </w:t>
      </w:r>
      <w:r w:rsidRPr="000E4194">
        <w:rPr>
          <w:rStyle w:val="af2"/>
          <w:rFonts w:eastAsia="Guttman Hodes" w:hint="cs"/>
          <w:rtl/>
        </w:rPr>
        <w:t>(מט:)</w:t>
      </w:r>
      <w:r>
        <w:rPr>
          <w:rFonts w:hint="cs"/>
          <w:rtl/>
        </w:rPr>
        <w:t>.</w:t>
      </w:r>
    </w:p>
    <w:p w14:paraId="639BBFC6" w14:textId="77777777" w:rsidR="001320DD" w:rsidRDefault="001320DD" w:rsidP="001320DD">
      <w:pPr>
        <w:pStyle w:val="affff5"/>
        <w:rPr>
          <w:rtl/>
        </w:rPr>
      </w:pPr>
      <w:bookmarkStart w:id="4167" w:name="_Toc102295335"/>
      <w:bookmarkStart w:id="4168" w:name="_Toc103198983"/>
      <w:r>
        <w:rPr>
          <w:rFonts w:hint="cs"/>
          <w:rtl/>
        </w:rPr>
        <w:t>ד' הרי"ף ותוס'</w:t>
      </w:r>
      <w:bookmarkEnd w:id="4167"/>
      <w:r>
        <w:rPr>
          <w:rFonts w:hint="cs"/>
          <w:rtl/>
        </w:rPr>
        <w:t xml:space="preserve"> דהוי כזורק מרה"י לרה"י</w:t>
      </w:r>
      <w:bookmarkEnd w:id="4168"/>
    </w:p>
    <w:p w14:paraId="6918FC8C" w14:textId="77777777" w:rsidR="001320DD" w:rsidRDefault="001320DD" w:rsidP="001320DD">
      <w:pPr>
        <w:pStyle w:val="1"/>
        <w:rPr>
          <w:rtl/>
        </w:rPr>
      </w:pPr>
      <w:bookmarkStart w:id="4169" w:name="_Toc102295336"/>
      <w:bookmarkStart w:id="4170" w:name="_Toc103198984"/>
      <w:r>
        <w:rPr>
          <w:rFonts w:hint="cs"/>
          <w:rtl/>
        </w:rPr>
        <w:t>בי' התוס'</w:t>
      </w:r>
      <w:bookmarkEnd w:id="4169"/>
      <w:r w:rsidRPr="004F0625">
        <w:rPr>
          <w:rFonts w:hint="cs"/>
          <w:rtl/>
        </w:rPr>
        <w:t xml:space="preserve"> </w:t>
      </w:r>
      <w:r>
        <w:rPr>
          <w:rFonts w:hint="cs"/>
          <w:rtl/>
        </w:rPr>
        <w:t>דהפטור בכוורת דהוא זורק מרה"י לרה"י דרך רה"ר</w:t>
      </w:r>
      <w:bookmarkEnd w:id="4170"/>
    </w:p>
    <w:p w14:paraId="7E9D7D18" w14:textId="77777777" w:rsidR="001320DD" w:rsidRDefault="001320DD" w:rsidP="001320DD">
      <w:pPr>
        <w:pStyle w:val="a7"/>
        <w:rPr>
          <w:rtl/>
        </w:rPr>
      </w:pPr>
      <w:bookmarkStart w:id="4171" w:name="_Toc103198985"/>
      <w:r>
        <w:rPr>
          <w:rFonts w:hint="cs"/>
          <w:rtl/>
        </w:rPr>
        <w:t>בי' התוס' דהפטור בכוורת הוא דבשעת ההנחה נעשית רה"י והוי כזורק מרה"י לרה"י דרך רה"ר</w:t>
      </w:r>
      <w:bookmarkEnd w:id="4171"/>
    </w:p>
    <w:p w14:paraId="7AD4F3AE" w14:textId="116A77A3" w:rsidR="001320DD" w:rsidRDefault="001320DD" w:rsidP="006C4D7E">
      <w:pPr>
        <w:pStyle w:val="a3"/>
        <w:rPr>
          <w:rtl/>
        </w:rPr>
      </w:pPr>
      <w:bookmarkStart w:id="4172" w:name="_Ref102897280"/>
      <w:r>
        <w:rPr>
          <w:rFonts w:hint="cs"/>
          <w:rtl/>
        </w:rPr>
        <w:t xml:space="preserve">כתבו </w:t>
      </w:r>
      <w:bookmarkStart w:id="4173" w:name="_Hlk103165310"/>
      <w:r w:rsidRPr="00B25580">
        <w:rPr>
          <w:rStyle w:val="aff4"/>
          <w:rFonts w:hint="cs"/>
          <w:rtl/>
        </w:rPr>
        <w:t>התוס'</w:t>
      </w:r>
      <w:r>
        <w:rPr>
          <w:rFonts w:hint="cs"/>
          <w:rtl/>
        </w:rPr>
        <w:t xml:space="preserve"> </w:t>
      </w:r>
      <w:r w:rsidRPr="00B25580">
        <w:rPr>
          <w:rStyle w:val="af2"/>
          <w:rFonts w:eastAsia="Guttman Hodes" w:hint="cs"/>
          <w:rtl/>
        </w:rPr>
        <w:t>(ד"ה רחבה [הב']</w:t>
      </w:r>
      <w:bookmarkEnd w:id="4173"/>
      <w:r w:rsidRPr="00B25580">
        <w:rPr>
          <w:rStyle w:val="af2"/>
          <w:rFonts w:eastAsia="Guttman Hodes" w:hint="cs"/>
          <w:rtl/>
        </w:rPr>
        <w:t>)</w:t>
      </w:r>
      <w:r>
        <w:rPr>
          <w:rFonts w:hint="cs"/>
          <w:rtl/>
        </w:rPr>
        <w:t xml:space="preserve"> </w:t>
      </w:r>
      <w:r>
        <w:rPr>
          <w:rStyle w:val="aff4"/>
          <w:rFonts w:hint="cs"/>
          <w:rtl/>
        </w:rPr>
        <w:t xml:space="preserve">והרא"ש </w:t>
      </w:r>
      <w:r w:rsidRPr="00C96C52">
        <w:rPr>
          <w:rStyle w:val="af2"/>
          <w:rFonts w:eastAsia="Guttman Hodes" w:hint="cs"/>
          <w:rtl/>
        </w:rPr>
        <w:t>(סי' י"ד)</w:t>
      </w:r>
      <w:r>
        <w:rPr>
          <w:rStyle w:val="aff4"/>
          <w:rFonts w:hint="cs"/>
          <w:rtl/>
        </w:rPr>
        <w:t xml:space="preserve"> וב</w:t>
      </w:r>
      <w:r w:rsidRPr="00006F23">
        <w:rPr>
          <w:rStyle w:val="aff4"/>
          <w:rFonts w:hint="cs"/>
          <w:rtl/>
        </w:rPr>
        <w:t>תוס' הרא"ש</w:t>
      </w:r>
      <w:r>
        <w:rPr>
          <w:rFonts w:hint="cs"/>
          <w:rtl/>
        </w:rPr>
        <w:t xml:space="preserve"> </w:t>
      </w:r>
      <w:r w:rsidRPr="00006F23">
        <w:rPr>
          <w:rStyle w:val="af2"/>
          <w:rFonts w:eastAsia="Guttman Hodes" w:hint="cs"/>
          <w:rtl/>
        </w:rPr>
        <w:t>(ד"ה רחבה [הב'])</w:t>
      </w:r>
      <w:r>
        <w:rPr>
          <w:rStyle w:val="af2"/>
          <w:rFonts w:eastAsia="Guttman Hodes" w:hint="cs"/>
          <w:rtl/>
        </w:rPr>
        <w:t xml:space="preserve"> </w:t>
      </w:r>
      <w:r>
        <w:rPr>
          <w:rFonts w:hint="cs"/>
          <w:rtl/>
        </w:rPr>
        <w:t xml:space="preserve">דהפטור בזורק כוורת, הוא כיון דכשהכוורת נחה ברה"ר היא עצמה נעשית לרה"י, וא"כ אף שזרק אותה לרה"ר חשיב כזורק מרה"י לרה"י דרך רה"ר, דהוא פטור כדאיתא בגמ' לעיל </w:t>
      </w:r>
      <w:r w:rsidRPr="001939B8">
        <w:rPr>
          <w:rStyle w:val="af2"/>
          <w:rFonts w:eastAsia="Guttman Hodes" w:hint="cs"/>
          <w:rtl/>
        </w:rPr>
        <w:t>(ד.)</w:t>
      </w:r>
      <w:r>
        <w:rPr>
          <w:rFonts w:hint="cs"/>
          <w:rtl/>
        </w:rPr>
        <w:t xml:space="preserve"> דלא ילפינן זורק ממושיט, ועי' במ"ש </w:t>
      </w:r>
      <w:r w:rsidRPr="00737386">
        <w:rPr>
          <w:rStyle w:val="aff4"/>
          <w:rFonts w:hint="cs"/>
          <w:rtl/>
        </w:rPr>
        <w:t>האבנ"ז והתוצאות חיים</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Ref102980354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37386">
        <w:rPr>
          <w:rStyle w:val="af2"/>
          <w:rFonts w:eastAsia="Guttman Hodes"/>
          <w:rtl/>
        </w:rPr>
        <w:fldChar w:fldCharType="end"/>
      </w:r>
      <w:r w:rsidRPr="00737386">
        <w:rPr>
          <w:rStyle w:val="af2"/>
          <w:rFonts w:eastAsia="Guttman Hodes" w:hint="cs"/>
          <w:rtl/>
        </w:rPr>
        <w:t xml:space="preserve"> </w:t>
      </w:r>
      <w:r>
        <w:rPr>
          <w:rStyle w:val="aff4"/>
          <w:rFonts w:hint="cs"/>
          <w:rtl/>
        </w:rPr>
        <w:t>ו</w:t>
      </w:r>
      <w:r w:rsidRPr="00EE17D8">
        <w:rPr>
          <w:rStyle w:val="aff4"/>
          <w:rFonts w:hint="cs"/>
          <w:rtl/>
        </w:rPr>
        <w:t>במשנת ר"א</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sidRPr="00737386">
        <w:rPr>
          <w:rStyle w:val="af2"/>
          <w:rFonts w:eastAsia="Guttman Hodes" w:hint="cs"/>
          <w:rtl/>
        </w:rPr>
        <w:t xml:space="preserve"> </w:t>
      </w:r>
      <w:r>
        <w:rPr>
          <w:rStyle w:val="aff4"/>
          <w:rFonts w:hint="cs"/>
          <w:rtl/>
        </w:rPr>
        <w:t>ו</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Ref102989256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Pr>
          <w:rStyle w:val="af2"/>
          <w:rFonts w:eastAsia="Guttman Hodes" w:hint="cs"/>
          <w:rtl/>
        </w:rPr>
        <w:t xml:space="preserve"> </w:t>
      </w:r>
      <w:r>
        <w:rPr>
          <w:rFonts w:hint="cs"/>
          <w:rtl/>
        </w:rPr>
        <w:t xml:space="preserve">בדעת </w:t>
      </w:r>
      <w:r w:rsidRPr="00737386">
        <w:rPr>
          <w:rStyle w:val="aff4"/>
          <w:rFonts w:hint="cs"/>
          <w:rtl/>
        </w:rPr>
        <w:t>התוס'</w:t>
      </w:r>
      <w:r>
        <w:rPr>
          <w:rFonts w:hint="cs"/>
          <w:rtl/>
        </w:rPr>
        <w:t xml:space="preserve"> אי הוי רה"י לאחר ההנחה או באויר, ועי' במה שביארו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Ref102977758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E5153">
        <w:rPr>
          <w:rStyle w:val="af2"/>
          <w:rFonts w:eastAsia="Guttman Hodes"/>
          <w:rtl/>
        </w:rPr>
        <w:fldChar w:fldCharType="end"/>
      </w:r>
      <w:r>
        <w:rPr>
          <w:rStyle w:val="aff4"/>
          <w:rFonts w:hint="cs"/>
          <w:rtl/>
        </w:rPr>
        <w:t xml:space="preserve"> והגר"ח</w:t>
      </w:r>
      <w:r w:rsidRPr="00482D91">
        <w:rPr>
          <w:rStyle w:val="af2"/>
          <w:rFonts w:eastAsia="Guttman Hodes" w:hint="cs"/>
          <w:rtl/>
        </w:rPr>
        <w:t xml:space="preserve"> (עי' אות </w:t>
      </w:r>
      <w:r w:rsidRPr="00482D91">
        <w:rPr>
          <w:rStyle w:val="af2"/>
          <w:rFonts w:eastAsia="Guttman Hodes"/>
          <w:rtl/>
        </w:rPr>
        <w:fldChar w:fldCharType="begin"/>
      </w:r>
      <w:r w:rsidRPr="00482D91">
        <w:rPr>
          <w:rStyle w:val="af2"/>
          <w:rFonts w:eastAsia="Guttman Hodes"/>
          <w:rtl/>
        </w:rPr>
        <w:instrText xml:space="preserve"> </w:instrText>
      </w:r>
      <w:r w:rsidRPr="00482D91">
        <w:rPr>
          <w:rStyle w:val="af2"/>
          <w:rFonts w:eastAsia="Guttman Hodes" w:hint="cs"/>
        </w:rPr>
        <w:instrText>REF</w:instrText>
      </w:r>
      <w:r w:rsidRPr="00482D91">
        <w:rPr>
          <w:rStyle w:val="af2"/>
          <w:rFonts w:eastAsia="Guttman Hodes" w:hint="cs"/>
          <w:rtl/>
        </w:rPr>
        <w:instrText xml:space="preserve"> _</w:instrText>
      </w:r>
      <w:r w:rsidRPr="00482D91">
        <w:rPr>
          <w:rStyle w:val="af2"/>
          <w:rFonts w:eastAsia="Guttman Hodes" w:hint="cs"/>
        </w:rPr>
        <w:instrText>Ref103024004 \r \h</w:instrText>
      </w:r>
      <w:r w:rsidRPr="00482D91">
        <w:rPr>
          <w:rStyle w:val="af2"/>
          <w:rFonts w:eastAsia="Guttman Hodes"/>
          <w:rtl/>
        </w:rPr>
        <w:instrText xml:space="preserve"> </w:instrText>
      </w:r>
      <w:r w:rsidRPr="00482D91">
        <w:rPr>
          <w:rStyle w:val="af2"/>
          <w:rFonts w:eastAsia="Guttman Hodes"/>
          <w:rtl/>
        </w:rPr>
      </w:r>
      <w:r w:rsidRPr="00482D91">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482D91">
        <w:rPr>
          <w:rStyle w:val="af2"/>
          <w:rFonts w:eastAsia="Guttman Hodes"/>
          <w:rtl/>
        </w:rPr>
        <w:fldChar w:fldCharType="end"/>
      </w:r>
      <w:r>
        <w:rPr>
          <w:rStyle w:val="aff4"/>
          <w:rFonts w:hint="cs"/>
          <w:rtl/>
        </w:rPr>
        <w:t xml:space="preserve"> ו</w:t>
      </w:r>
      <w:r w:rsidRPr="00AB6EA9">
        <w:rPr>
          <w:rStyle w:val="aff4"/>
          <w:rFonts w:hint="cs"/>
          <w:rtl/>
        </w:rPr>
        <w:t>החזו"א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Ref102990713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Pr>
          <w:rStyle w:val="af2"/>
          <w:rFonts w:eastAsia="Guttman Hodes"/>
          <w:rtl/>
        </w:rPr>
        <w:fldChar w:fldCharType="end"/>
      </w:r>
      <w:r>
        <w:rPr>
          <w:rStyle w:val="aff4"/>
          <w:rFonts w:hint="cs"/>
          <w:rtl/>
        </w:rPr>
        <w:t xml:space="preserve"> והתוצאות חיים </w:t>
      </w:r>
      <w:r w:rsidRPr="00482D91">
        <w:rPr>
          <w:rStyle w:val="af2"/>
          <w:rFonts w:eastAsia="Guttman Hodes" w:hint="cs"/>
          <w:rtl/>
        </w:rPr>
        <w:t xml:space="preserve">(עי' אות </w:t>
      </w:r>
      <w:r w:rsidRPr="00482D91">
        <w:rPr>
          <w:rStyle w:val="af2"/>
          <w:rFonts w:eastAsia="Guttman Hodes"/>
          <w:rtl/>
        </w:rPr>
        <w:fldChar w:fldCharType="begin"/>
      </w:r>
      <w:r w:rsidRPr="00482D91">
        <w:rPr>
          <w:rStyle w:val="af2"/>
          <w:rFonts w:eastAsia="Guttman Hodes"/>
          <w:rtl/>
        </w:rPr>
        <w:instrText xml:space="preserve"> </w:instrText>
      </w:r>
      <w:r w:rsidRPr="00482D91">
        <w:rPr>
          <w:rStyle w:val="af2"/>
          <w:rFonts w:eastAsia="Guttman Hodes" w:hint="cs"/>
        </w:rPr>
        <w:instrText>REF</w:instrText>
      </w:r>
      <w:r w:rsidRPr="00482D91">
        <w:rPr>
          <w:rStyle w:val="af2"/>
          <w:rFonts w:eastAsia="Guttman Hodes" w:hint="cs"/>
          <w:rtl/>
        </w:rPr>
        <w:instrText xml:space="preserve"> _</w:instrText>
      </w:r>
      <w:r w:rsidRPr="00482D91">
        <w:rPr>
          <w:rStyle w:val="af2"/>
          <w:rFonts w:eastAsia="Guttman Hodes" w:hint="cs"/>
        </w:rPr>
        <w:instrText>Ref103024031 \r \h</w:instrText>
      </w:r>
      <w:r w:rsidRPr="00482D91">
        <w:rPr>
          <w:rStyle w:val="af2"/>
          <w:rFonts w:eastAsia="Guttman Hodes"/>
          <w:rtl/>
        </w:rPr>
        <w:instrText xml:space="preserve"> </w:instrText>
      </w:r>
      <w:r w:rsidRPr="00482D91">
        <w:rPr>
          <w:rStyle w:val="af2"/>
          <w:rFonts w:eastAsia="Guttman Hodes"/>
          <w:rtl/>
        </w:rPr>
      </w:r>
      <w:r w:rsidRPr="00482D91">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482D91">
        <w:rPr>
          <w:rStyle w:val="af2"/>
          <w:rFonts w:eastAsia="Guttman Hodes"/>
          <w:rtl/>
        </w:rPr>
        <w:fldChar w:fldCharType="end"/>
      </w:r>
      <w:r w:rsidRPr="00482D91">
        <w:rPr>
          <w:rStyle w:val="af2"/>
          <w:rFonts w:eastAsia="Guttman Hodes" w:hint="cs"/>
          <w:rtl/>
        </w:rPr>
        <w:t xml:space="preserve"> </w:t>
      </w:r>
      <w:r>
        <w:rPr>
          <w:rStyle w:val="aff4"/>
          <w:rFonts w:hint="cs"/>
          <w:rtl/>
        </w:rPr>
        <w:t xml:space="preserve">והמשנת ר"א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Ref102980975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sidRPr="00952892">
        <w:rPr>
          <w:rStyle w:val="af2"/>
          <w:rFonts w:eastAsia="Guttman Hodes"/>
          <w:rtl/>
        </w:rPr>
        <w:fldChar w:fldCharType="end"/>
      </w:r>
      <w:r w:rsidRPr="00952892">
        <w:rPr>
          <w:rStyle w:val="af2"/>
          <w:rFonts w:eastAsia="Guttman Hodes" w:hint="cs"/>
          <w:rtl/>
        </w:rPr>
        <w:t xml:space="preserve"> </w:t>
      </w:r>
      <w:r>
        <w:rPr>
          <w:rStyle w:val="aff4"/>
          <w:rFonts w:hint="cs"/>
          <w:rtl/>
        </w:rPr>
        <w:t>ו</w:t>
      </w:r>
      <w:r w:rsidRPr="000E0A07">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Ref102949741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Pr>
          <w:rStyle w:val="af2"/>
          <w:rFonts w:eastAsia="Guttman Hodes"/>
          <w:rtl/>
        </w:rPr>
        <w:fldChar w:fldCharType="end"/>
      </w:r>
      <w:r>
        <w:rPr>
          <w:rStyle w:val="af2"/>
          <w:rFonts w:eastAsia="Guttman Hodes" w:hint="cs"/>
          <w:rtl/>
        </w:rPr>
        <w:t xml:space="preserve"> </w:t>
      </w:r>
      <w:r>
        <w:rPr>
          <w:rStyle w:val="aff4"/>
          <w:rFonts w:hint="cs"/>
          <w:rtl/>
        </w:rPr>
        <w:t xml:space="preserve">והאבהא"ז </w:t>
      </w:r>
      <w:r w:rsidRPr="00952892">
        <w:rPr>
          <w:rStyle w:val="af2"/>
          <w:rFonts w:eastAsia="Guttman Hodes" w:hint="cs"/>
          <w:rtl/>
        </w:rPr>
        <w:t>(עי'</w:t>
      </w:r>
      <w:r>
        <w:rPr>
          <w:rStyle w:val="aff4"/>
          <w:rFonts w:hint="cs"/>
          <w:rtl/>
        </w:rPr>
        <w:t xml:space="preserve"> </w:t>
      </w:r>
      <w:r w:rsidRPr="00952892">
        <w:rPr>
          <w:rStyle w:val="af2"/>
          <w:rFonts w:eastAsia="Guttman Hodes" w:hint="cs"/>
          <w:rtl/>
        </w:rPr>
        <w:t xml:space="preserve">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Ref102989029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sidRPr="00952892">
        <w:rPr>
          <w:rStyle w:val="af2"/>
          <w:rFonts w:eastAsia="Guttman Hodes"/>
          <w:rtl/>
        </w:rPr>
        <w:fldChar w:fldCharType="end"/>
      </w:r>
      <w:r>
        <w:rPr>
          <w:rStyle w:val="aff4"/>
          <w:rFonts w:hint="cs"/>
          <w:rtl/>
        </w:rPr>
        <w:t xml:space="preserve"> ו</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Ref102744857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Pr>
          <w:rStyle w:val="af2"/>
          <w:rFonts w:eastAsia="Guttman Hodes"/>
          <w:rtl/>
        </w:rPr>
        <w:fldChar w:fldCharType="end"/>
      </w:r>
      <w:r>
        <w:rPr>
          <w:rFonts w:hint="cs"/>
          <w:rtl/>
        </w:rPr>
        <w:t xml:space="preserve"> בדין הקרקע שתחת הכוורת לדעת </w:t>
      </w:r>
      <w:r w:rsidRPr="00952892">
        <w:rPr>
          <w:rStyle w:val="aff4"/>
          <w:rFonts w:hint="cs"/>
          <w:rtl/>
        </w:rPr>
        <w:t>התוס'</w:t>
      </w:r>
      <w:r>
        <w:rPr>
          <w:rStyle w:val="aff4"/>
          <w:rFonts w:hint="cs"/>
          <w:rtl/>
        </w:rPr>
        <w:t xml:space="preserve"> והרא"ש</w:t>
      </w:r>
      <w:r>
        <w:rPr>
          <w:rFonts w:hint="cs"/>
          <w:rtl/>
        </w:rPr>
        <w:t>.</w:t>
      </w:r>
      <w:bookmarkEnd w:id="4172"/>
    </w:p>
    <w:p w14:paraId="5695650D" w14:textId="77777777" w:rsidR="001320DD" w:rsidRPr="004D5229" w:rsidRDefault="001320DD" w:rsidP="001320DD">
      <w:pPr>
        <w:pStyle w:val="a7"/>
        <w:rPr>
          <w:rtl/>
        </w:rPr>
      </w:pPr>
    </w:p>
    <w:p w14:paraId="3C5293E4" w14:textId="77777777" w:rsidR="001320DD" w:rsidRPr="004D5229" w:rsidRDefault="001320DD" w:rsidP="001320DD">
      <w:pPr>
        <w:pStyle w:val="a7"/>
        <w:rPr>
          <w:rtl/>
        </w:rPr>
      </w:pPr>
    </w:p>
    <w:p w14:paraId="47006872" w14:textId="77777777" w:rsidR="001320DD" w:rsidRPr="00613149" w:rsidRDefault="001320DD" w:rsidP="001320DD">
      <w:pPr>
        <w:pStyle w:val="a7"/>
      </w:pPr>
      <w:bookmarkStart w:id="4174" w:name="_Toc103198986"/>
      <w:r>
        <w:rPr>
          <w:rFonts w:hint="cs"/>
          <w:rtl/>
        </w:rPr>
        <w:t>בי' הרא"ש דהנחת הכוורת ועשיית מחיצת רה"י באין כאחת ולכן חשיב שהניח ברה"י</w:t>
      </w:r>
      <w:bookmarkEnd w:id="4174"/>
    </w:p>
    <w:p w14:paraId="75B3B65A" w14:textId="2051C65D" w:rsidR="001320DD" w:rsidRDefault="001320DD" w:rsidP="006C4D7E">
      <w:pPr>
        <w:pStyle w:val="a3"/>
        <w:rPr>
          <w:rtl/>
        </w:rPr>
      </w:pPr>
      <w:bookmarkStart w:id="4175" w:name="_Ref102937057"/>
      <w:r>
        <w:rPr>
          <w:rFonts w:hint="cs"/>
          <w:rtl/>
        </w:rPr>
        <w:t xml:space="preserve">וביאר </w:t>
      </w:r>
      <w:r>
        <w:rPr>
          <w:rStyle w:val="aff4"/>
          <w:rFonts w:hint="cs"/>
          <w:rtl/>
        </w:rPr>
        <w:t>הרא"ש וב</w:t>
      </w:r>
      <w:r w:rsidRPr="00006F23">
        <w:rPr>
          <w:rStyle w:val="aff4"/>
          <w:rFonts w:hint="cs"/>
          <w:rtl/>
        </w:rPr>
        <w:t>תוס' הרא"ש</w:t>
      </w:r>
      <w:r>
        <w:rPr>
          <w:rFonts w:hint="cs"/>
          <w:rtl/>
        </w:rPr>
        <w:t xml:space="preserve"> דההנחה של הכוורת ועשיית המחיצה של רה"י באין כאחת, ולכן חשיב שהניח ברה"י, ועי' במה שהקשו ע"ז </w:t>
      </w:r>
      <w:r w:rsidRPr="00985CA6">
        <w:rPr>
          <w:rStyle w:val="aff4"/>
          <w:rFonts w:hint="cs"/>
          <w:rtl/>
        </w:rPr>
        <w:t>התוס'</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Ref102922299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952892">
        <w:rPr>
          <w:rStyle w:val="af2"/>
          <w:rFonts w:eastAsia="Guttman Hodes"/>
          <w:rtl/>
        </w:rPr>
        <w:fldChar w:fldCharType="end"/>
      </w:r>
      <w:r>
        <w:rPr>
          <w:rFonts w:hint="cs"/>
          <w:rtl/>
        </w:rPr>
        <w:t xml:space="preserve"> מדברי ריו"ח בגמ' לקמן.</w:t>
      </w:r>
      <w:bookmarkEnd w:id="4175"/>
    </w:p>
    <w:p w14:paraId="0A678BD7" w14:textId="77777777" w:rsidR="001320DD" w:rsidRPr="002344FB" w:rsidRDefault="001320DD" w:rsidP="001320DD">
      <w:pPr>
        <w:pStyle w:val="a7"/>
        <w:rPr>
          <w:rtl/>
        </w:rPr>
      </w:pPr>
      <w:bookmarkStart w:id="4176" w:name="_Toc103198987"/>
      <w:r>
        <w:rPr>
          <w:rFonts w:hint="cs"/>
          <w:rtl/>
        </w:rPr>
        <w:t>בי' הר"מ קזיס ברא"ש דהפטור בכוורת רק בזורק דלא ילפי' ממושיט אבל מעביר ומושיט חייב</w:t>
      </w:r>
      <w:bookmarkEnd w:id="4176"/>
    </w:p>
    <w:p w14:paraId="416C755F" w14:textId="63B65EA1" w:rsidR="001320DD" w:rsidRDefault="001320DD" w:rsidP="006C4D7E">
      <w:pPr>
        <w:pStyle w:val="a3"/>
        <w:rPr>
          <w:rtl/>
        </w:rPr>
      </w:pPr>
      <w:bookmarkStart w:id="4177" w:name="_Ref102897595"/>
      <w:r>
        <w:rPr>
          <w:rFonts w:hint="cs"/>
          <w:rtl/>
        </w:rPr>
        <w:t xml:space="preserve">במ"ש </w:t>
      </w:r>
      <w:r w:rsidRPr="000E4194">
        <w:rPr>
          <w:rStyle w:val="aff4"/>
          <w:rFonts w:hint="cs"/>
          <w:rtl/>
        </w:rPr>
        <w:t>הרא"ש</w:t>
      </w:r>
      <w:r>
        <w:rPr>
          <w:rFonts w:hint="cs"/>
          <w:rtl/>
        </w:rPr>
        <w:t xml:space="preserve"> </w:t>
      </w:r>
      <w:r w:rsidRPr="00A4652D">
        <w:rPr>
          <w:rStyle w:val="af2"/>
          <w:rFonts w:eastAsia="Guttman Hodes" w:hint="cs"/>
          <w:rtl/>
        </w:rPr>
        <w:t xml:space="preserve">(עי' אות </w:t>
      </w:r>
      <w:r w:rsidRPr="00A4652D">
        <w:rPr>
          <w:rStyle w:val="af2"/>
          <w:rFonts w:eastAsia="Guttman Hodes"/>
          <w:rtl/>
        </w:rPr>
        <w:fldChar w:fldCharType="begin"/>
      </w:r>
      <w:r w:rsidRPr="00A4652D">
        <w:rPr>
          <w:rStyle w:val="af2"/>
          <w:rFonts w:eastAsia="Guttman Hodes"/>
          <w:rtl/>
        </w:rPr>
        <w:instrText xml:space="preserve"> </w:instrText>
      </w:r>
      <w:r w:rsidRPr="00A4652D">
        <w:rPr>
          <w:rStyle w:val="af2"/>
          <w:rFonts w:eastAsia="Guttman Hodes" w:hint="cs"/>
        </w:rPr>
        <w:instrText>REF</w:instrText>
      </w:r>
      <w:r w:rsidRPr="00A4652D">
        <w:rPr>
          <w:rStyle w:val="af2"/>
          <w:rFonts w:eastAsia="Guttman Hodes" w:hint="cs"/>
          <w:rtl/>
        </w:rPr>
        <w:instrText xml:space="preserve"> _</w:instrText>
      </w:r>
      <w:r w:rsidRPr="00A4652D">
        <w:rPr>
          <w:rStyle w:val="af2"/>
          <w:rFonts w:eastAsia="Guttman Hodes" w:hint="cs"/>
        </w:rPr>
        <w:instrText>Ref102897280 \r \h</w:instrText>
      </w:r>
      <w:r w:rsidRPr="00A4652D">
        <w:rPr>
          <w:rStyle w:val="af2"/>
          <w:rFonts w:eastAsia="Guttman Hodes"/>
          <w:rtl/>
        </w:rPr>
        <w:instrText xml:space="preserve"> </w:instrText>
      </w:r>
      <w:r w:rsidRPr="00A4652D">
        <w:rPr>
          <w:rStyle w:val="af2"/>
          <w:rFonts w:eastAsia="Guttman Hodes"/>
          <w:rtl/>
        </w:rPr>
      </w:r>
      <w:r w:rsidRPr="00A4652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4652D">
        <w:rPr>
          <w:rStyle w:val="af2"/>
          <w:rFonts w:eastAsia="Guttman Hodes"/>
          <w:rtl/>
        </w:rPr>
        <w:fldChar w:fldCharType="end"/>
      </w:r>
      <w:r>
        <w:rPr>
          <w:rFonts w:hint="cs"/>
          <w:rtl/>
        </w:rPr>
        <w:t xml:space="preserve"> דהפטור בכוורת הוא כיון דהוא כזורק מרה"י לרה"י דרך רה"ר, ובין לר"ע ובין לרבנן לא ילפינן זורק ממושיט, </w:t>
      </w:r>
      <w:r w:rsidRPr="007F12A5">
        <w:rPr>
          <w:rFonts w:hint="cs"/>
          <w:rtl/>
        </w:rPr>
        <w:t xml:space="preserve">כתב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7F12A5">
        <w:rPr>
          <w:rStyle w:val="af2"/>
          <w:rFonts w:eastAsia="Guttman Hodes" w:hint="cs"/>
          <w:rtl/>
        </w:rPr>
        <w:t>(</w:t>
      </w:r>
      <w:r>
        <w:rPr>
          <w:rStyle w:val="af2"/>
          <w:rFonts w:eastAsia="Guttman Hodes" w:hint="cs"/>
          <w:rtl/>
        </w:rPr>
        <w:t xml:space="preserve">ד"ה עוד) </w:t>
      </w:r>
      <w:r>
        <w:rPr>
          <w:rFonts w:hint="cs"/>
          <w:rtl/>
        </w:rPr>
        <w:t xml:space="preserve">דמשמע מדברי </w:t>
      </w:r>
      <w:r w:rsidRPr="005A7EF0">
        <w:rPr>
          <w:rStyle w:val="aff4"/>
          <w:rFonts w:hint="cs"/>
          <w:rtl/>
        </w:rPr>
        <w:t>הרא"ש</w:t>
      </w:r>
      <w:r>
        <w:rPr>
          <w:rFonts w:hint="cs"/>
          <w:rtl/>
        </w:rPr>
        <w:t xml:space="preserve"> דלכן אביי איירי בזורק ולא במעביר או מושיט, דהמעביר או המושיט כוורת ברה"ר חייב, וכ"כ </w:t>
      </w:r>
      <w:r w:rsidRPr="005A7EF0">
        <w:rPr>
          <w:rStyle w:val="aff4"/>
          <w:rFonts w:hint="cs"/>
          <w:rtl/>
        </w:rPr>
        <w:t>הפסקי הרי"ד</w:t>
      </w:r>
      <w:r>
        <w:rPr>
          <w:rFonts w:hint="cs"/>
          <w:rtl/>
        </w:rPr>
        <w:t xml:space="preserve">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Ref102897514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יד)</w:t>
      </w:r>
      <w:r w:rsidRPr="005A7EF0">
        <w:rPr>
          <w:rStyle w:val="af2"/>
          <w:rFonts w:eastAsia="Guttman Hodes"/>
          <w:rtl/>
        </w:rPr>
        <w:fldChar w:fldCharType="end"/>
      </w:r>
      <w:r>
        <w:rPr>
          <w:rFonts w:hint="cs"/>
          <w:rtl/>
        </w:rPr>
        <w:t xml:space="preserve"> </w:t>
      </w:r>
      <w:r w:rsidRPr="005A7EF0">
        <w:rPr>
          <w:rStyle w:val="aff4"/>
          <w:rFonts w:hint="cs"/>
          <w:rtl/>
        </w:rPr>
        <w:t>והמאירי</w:t>
      </w:r>
      <w:r>
        <w:rPr>
          <w:rFonts w:hint="cs"/>
          <w:rtl/>
        </w:rPr>
        <w:t xml:space="preserve">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Ref102856799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5A7EF0">
        <w:rPr>
          <w:rStyle w:val="af2"/>
          <w:rFonts w:eastAsia="Guttman Hodes"/>
          <w:rtl/>
        </w:rPr>
        <w:fldChar w:fldCharType="end"/>
      </w:r>
      <w:r>
        <w:rPr>
          <w:rFonts w:hint="cs"/>
          <w:rtl/>
        </w:rPr>
        <w:t xml:space="preserve"> בשם </w:t>
      </w:r>
      <w:r w:rsidRPr="005A7EF0">
        <w:rPr>
          <w:rStyle w:val="aff4"/>
          <w:rFonts w:hint="cs"/>
          <w:rtl/>
        </w:rPr>
        <w:t>מקצת גאוני ספרד</w:t>
      </w:r>
      <w:r>
        <w:rPr>
          <w:rFonts w:hint="cs"/>
          <w:rtl/>
        </w:rPr>
        <w:t xml:space="preserve"> בדעת </w:t>
      </w:r>
      <w:r w:rsidRPr="005A7EF0">
        <w:rPr>
          <w:rStyle w:val="aff4"/>
          <w:rFonts w:hint="cs"/>
          <w:rtl/>
        </w:rPr>
        <w:t>רש"י</w:t>
      </w:r>
      <w:r>
        <w:rPr>
          <w:rFonts w:hint="cs"/>
          <w:rtl/>
        </w:rPr>
        <w:t xml:space="preserve">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Ref102854762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A7EF0">
        <w:rPr>
          <w:rStyle w:val="af2"/>
          <w:rFonts w:eastAsia="Guttman Hodes"/>
          <w:rtl/>
        </w:rPr>
        <w:fldChar w:fldCharType="end"/>
      </w:r>
      <w:r>
        <w:rPr>
          <w:rFonts w:hint="cs"/>
          <w:rtl/>
        </w:rPr>
        <w:t>.</w:t>
      </w:r>
      <w:bookmarkEnd w:id="4177"/>
      <w:r>
        <w:rPr>
          <w:rFonts w:hint="cs"/>
          <w:rtl/>
        </w:rPr>
        <w:t xml:space="preserve"> </w:t>
      </w:r>
    </w:p>
    <w:p w14:paraId="78DF952D" w14:textId="77777777" w:rsidR="001320DD" w:rsidRPr="00AE24B6" w:rsidRDefault="001320DD" w:rsidP="001320DD">
      <w:pPr>
        <w:pStyle w:val="a7"/>
        <w:rPr>
          <w:rtl/>
        </w:rPr>
      </w:pPr>
      <w:bookmarkStart w:id="4178" w:name="_Toc103198988"/>
      <w:r>
        <w:rPr>
          <w:rFonts w:hint="cs"/>
          <w:rtl/>
        </w:rPr>
        <w:t>קו' הראש יוסף דאף אי ילפי' זורק ממושיט מנלן לחייב בנעשית רה"י בב"א עם ההנחה</w:t>
      </w:r>
      <w:bookmarkEnd w:id="4178"/>
    </w:p>
    <w:p w14:paraId="346ACD1E" w14:textId="564F3E9E" w:rsidR="001320DD" w:rsidRPr="00AE24B6" w:rsidRDefault="001320DD" w:rsidP="006C4D7E">
      <w:pPr>
        <w:pStyle w:val="a3"/>
        <w:rPr>
          <w:rtl/>
        </w:rPr>
      </w:pPr>
      <w:r>
        <w:rPr>
          <w:rFonts w:hint="cs"/>
          <w:rtl/>
        </w:rPr>
        <w:t xml:space="preserve">במ"ש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Fonts w:hint="cs"/>
          <w:rtl/>
        </w:rPr>
        <w:t xml:space="preserve"> דהפטור בכוורת הוא כיון דלא ילפינן זורק ממושיט, הקשה </w:t>
      </w:r>
      <w:r w:rsidRPr="00AE24B6">
        <w:rPr>
          <w:rStyle w:val="aff4"/>
          <w:rFonts w:hint="cs"/>
          <w:rtl/>
        </w:rPr>
        <w:t>הראש יוסף</w:t>
      </w:r>
      <w:r w:rsidRPr="00AE24B6">
        <w:rPr>
          <w:rStyle w:val="af2"/>
          <w:rFonts w:eastAsia="Guttman Hodes" w:hint="cs"/>
          <w:rtl/>
        </w:rPr>
        <w:t xml:space="preserve"> (ד"ה </w:t>
      </w:r>
      <w:r w:rsidRPr="00AE24B6">
        <w:rPr>
          <w:rStyle w:val="af2"/>
          <w:rFonts w:eastAsia="Guttman Hodes"/>
          <w:rtl/>
        </w:rPr>
        <w:t>והנה בטעמא</w:t>
      </w:r>
      <w:r w:rsidRPr="00AE24B6">
        <w:rPr>
          <w:rStyle w:val="af2"/>
          <w:rFonts w:eastAsia="Guttman Hodes" w:hint="cs"/>
          <w:rtl/>
        </w:rPr>
        <w:t xml:space="preserve"> בסוגריים)</w:t>
      </w:r>
      <w:r>
        <w:rPr>
          <w:rStyle w:val="af2"/>
          <w:rFonts w:eastAsia="Guttman Hodes" w:hint="cs"/>
          <w:rtl/>
        </w:rPr>
        <w:t xml:space="preserve"> </w:t>
      </w:r>
      <w:r>
        <w:rPr>
          <w:rFonts w:hint="cs"/>
          <w:rtl/>
        </w:rPr>
        <w:t>ד</w:t>
      </w:r>
      <w:r>
        <w:rPr>
          <w:rtl/>
        </w:rPr>
        <w:t xml:space="preserve">משמע </w:t>
      </w:r>
      <w:r>
        <w:rPr>
          <w:rFonts w:hint="cs"/>
          <w:rtl/>
        </w:rPr>
        <w:t xml:space="preserve">מדברי </w:t>
      </w:r>
      <w:r w:rsidRPr="0072355F">
        <w:rPr>
          <w:rStyle w:val="aff4"/>
          <w:rFonts w:hint="cs"/>
          <w:rtl/>
        </w:rPr>
        <w:t>התוס'</w:t>
      </w:r>
      <w:r>
        <w:rPr>
          <w:rFonts w:hint="cs"/>
          <w:rtl/>
        </w:rPr>
        <w:t xml:space="preserve"> דאי ילפינן זורק ממושיט הזורק כוורת חייב, והא לא מצינו במשכן מושיט מרה"י לרה"י דרך רה"ר, שבמעשה ההנחה נעשית גם רה"י, ומצינו רק מושיט לעגלות שהם רה"י, והיו רה"י אף לפני ההנחה, ומנלן דחייב במושיט כשההנחה והרה"י באין בבת אחת.</w:t>
      </w:r>
    </w:p>
    <w:p w14:paraId="004BD5CA" w14:textId="77777777" w:rsidR="001320DD" w:rsidRPr="007303F7" w:rsidRDefault="001320DD" w:rsidP="001320DD">
      <w:pPr>
        <w:pStyle w:val="1"/>
        <w:rPr>
          <w:rtl/>
        </w:rPr>
      </w:pPr>
      <w:bookmarkStart w:id="4179" w:name="_Toc103198989"/>
      <w:r>
        <w:rPr>
          <w:rFonts w:hint="cs"/>
          <w:rtl/>
        </w:rPr>
        <w:t>בי' הרי"ף והרמב"ם דהפטור בכוורת דהוא זורק מרה"י לרה"י</w:t>
      </w:r>
      <w:bookmarkEnd w:id="4179"/>
    </w:p>
    <w:p w14:paraId="78554A58" w14:textId="77777777" w:rsidR="001320DD" w:rsidRPr="00D75A06" w:rsidRDefault="001320DD" w:rsidP="001320DD">
      <w:pPr>
        <w:pStyle w:val="a7"/>
        <w:rPr>
          <w:rtl/>
        </w:rPr>
      </w:pPr>
      <w:bookmarkStart w:id="4180" w:name="_Toc103198990"/>
      <w:r>
        <w:rPr>
          <w:rFonts w:hint="cs"/>
          <w:rtl/>
        </w:rPr>
        <w:t>בי' הרי"ף והרמב"ם דהזורק כלי גבוה י' ורחב ד' פטור דהוא רה"י והוא כמוציא מרה"י לרה"י</w:t>
      </w:r>
      <w:bookmarkEnd w:id="4180"/>
    </w:p>
    <w:p w14:paraId="7B12195D" w14:textId="6CAFF451" w:rsidR="001320DD" w:rsidRDefault="001320DD" w:rsidP="006C4D7E">
      <w:pPr>
        <w:pStyle w:val="a3"/>
        <w:rPr>
          <w:rtl/>
        </w:rPr>
      </w:pPr>
      <w:bookmarkStart w:id="4181" w:name="_Ref102899876"/>
      <w:r>
        <w:rPr>
          <w:rFonts w:hint="cs"/>
          <w:rtl/>
        </w:rPr>
        <w:t xml:space="preserve">בהא דאמר אביי דהזורק כוורת לרה"ר גבוהה י' ורחבה ששה פטור, כתב </w:t>
      </w:r>
      <w:bookmarkStart w:id="4182" w:name="_Hlk103165478"/>
      <w:r w:rsidRPr="005C1321">
        <w:rPr>
          <w:rStyle w:val="aff4"/>
          <w:rtl/>
        </w:rPr>
        <w:t xml:space="preserve">הרי"ף </w:t>
      </w:r>
      <w:r w:rsidRPr="005C1321">
        <w:rPr>
          <w:rStyle w:val="af2"/>
          <w:rFonts w:eastAsia="Guttman Hodes"/>
          <w:rtl/>
        </w:rPr>
        <w:t>(ג. מדה"ר [מהדו' עוז והדר עמ' ז']</w:t>
      </w:r>
      <w:bookmarkEnd w:id="4182"/>
      <w:r w:rsidRPr="005C1321">
        <w:rPr>
          <w:rStyle w:val="af2"/>
          <w:rFonts w:eastAsia="Guttman Hodes"/>
          <w:rtl/>
        </w:rPr>
        <w:t>)</w:t>
      </w:r>
      <w:r w:rsidRPr="001939B8">
        <w:rPr>
          <w:rStyle w:val="af2"/>
          <w:rFonts w:eastAsia="Guttman Hodes" w:hint="cs"/>
          <w:rtl/>
        </w:rPr>
        <w:t xml:space="preserve"> </w:t>
      </w:r>
      <w:bookmarkStart w:id="4183" w:name="_Ref102664098"/>
      <w:bookmarkStart w:id="4184" w:name="_Ref102745962"/>
      <w:r>
        <w:rPr>
          <w:rFonts w:hint="cs"/>
          <w:rtl/>
        </w:rPr>
        <w:t xml:space="preserve">דכל מקום שהוא גבוה י' ורחב ד', חולק רשות לעצמו והוא רה"י, ולכן הזורק כוורת פטור דהוא כזורק מרה"י לרה"י דפטור, וכ"כ </w:t>
      </w:r>
      <w:r w:rsidRPr="0043312C">
        <w:rPr>
          <w:rStyle w:val="aff4"/>
          <w:rFonts w:hint="cs"/>
          <w:rtl/>
        </w:rPr>
        <w:t>הרמב"ם</w:t>
      </w:r>
      <w:r>
        <w:rPr>
          <w:rFonts w:hint="cs"/>
          <w:rtl/>
        </w:rPr>
        <w:t xml:space="preserve"> </w:t>
      </w:r>
      <w:r w:rsidRPr="005E441A">
        <w:rPr>
          <w:rStyle w:val="af2"/>
          <w:rFonts w:eastAsia="Guttman Hodes" w:hint="cs"/>
          <w:rtl/>
        </w:rPr>
        <w:t xml:space="preserve">(שבת פי"ד הי"ט) </w:t>
      </w:r>
      <w:r>
        <w:rPr>
          <w:rFonts w:hint="cs"/>
          <w:rtl/>
        </w:rPr>
        <w:t>דהזורק מרה"י לרה"ר</w:t>
      </w:r>
      <w:r w:rsidRPr="00C46C9C">
        <w:rPr>
          <w:rFonts w:hint="cs"/>
          <w:rtl/>
        </w:rPr>
        <w:t xml:space="preserve"> </w:t>
      </w:r>
      <w:r>
        <w:rPr>
          <w:rFonts w:hint="cs"/>
          <w:rtl/>
        </w:rPr>
        <w:t>כלי גדול שיש בו ד' על ד' וגבוה י' פטור, כיון שהכלי הוא רה"י גמורה, והוא כמוציא מרה"י לרה"י</w:t>
      </w:r>
      <w:bookmarkEnd w:id="4183"/>
      <w:r>
        <w:rPr>
          <w:rFonts w:hint="cs"/>
          <w:rtl/>
        </w:rPr>
        <w:t xml:space="preserve">, ועי' במ"ש </w:t>
      </w:r>
      <w:r w:rsidRPr="00456E63">
        <w:rPr>
          <w:rStyle w:val="aff4"/>
          <w:rFonts w:hint="cs"/>
          <w:rtl/>
        </w:rPr>
        <w:t>המאירי</w:t>
      </w:r>
      <w:r>
        <w:rPr>
          <w:rFonts w:hint="cs"/>
          <w:rtl/>
        </w:rPr>
        <w:t xml:space="preserve"> </w:t>
      </w:r>
      <w:r w:rsidRPr="00456E63">
        <w:rPr>
          <w:rStyle w:val="af2"/>
          <w:rFonts w:eastAsia="Guttman Hodes" w:hint="cs"/>
          <w:rtl/>
        </w:rPr>
        <w:t xml:space="preserve">(עי' אות </w:t>
      </w:r>
      <w:r w:rsidRPr="00456E63">
        <w:rPr>
          <w:rStyle w:val="af2"/>
          <w:rFonts w:eastAsia="Guttman Hodes"/>
          <w:rtl/>
        </w:rPr>
        <w:fldChar w:fldCharType="begin"/>
      </w:r>
      <w:r w:rsidRPr="00456E63">
        <w:rPr>
          <w:rStyle w:val="af2"/>
          <w:rFonts w:eastAsia="Guttman Hodes"/>
          <w:rtl/>
        </w:rPr>
        <w:instrText xml:space="preserve"> </w:instrText>
      </w:r>
      <w:r w:rsidRPr="00456E63">
        <w:rPr>
          <w:rStyle w:val="af2"/>
          <w:rFonts w:eastAsia="Guttman Hodes" w:hint="cs"/>
        </w:rPr>
        <w:instrText>REF</w:instrText>
      </w:r>
      <w:r w:rsidRPr="00456E63">
        <w:rPr>
          <w:rStyle w:val="af2"/>
          <w:rFonts w:eastAsia="Guttman Hodes" w:hint="cs"/>
          <w:rtl/>
        </w:rPr>
        <w:instrText xml:space="preserve"> _</w:instrText>
      </w:r>
      <w:r w:rsidRPr="00456E63">
        <w:rPr>
          <w:rStyle w:val="af2"/>
          <w:rFonts w:eastAsia="Guttman Hodes" w:hint="cs"/>
        </w:rPr>
        <w:instrText>Ref102899758 \r \h</w:instrText>
      </w:r>
      <w:r w:rsidRPr="00456E63">
        <w:rPr>
          <w:rStyle w:val="af2"/>
          <w:rFonts w:eastAsia="Guttman Hodes"/>
          <w:rtl/>
        </w:rPr>
        <w:instrText xml:space="preserve"> </w:instrText>
      </w:r>
      <w:r w:rsidRPr="00456E63">
        <w:rPr>
          <w:rStyle w:val="af2"/>
          <w:rFonts w:eastAsia="Guttman Hodes"/>
          <w:rtl/>
        </w:rPr>
      </w:r>
      <w:r w:rsidRPr="00456E63">
        <w:rPr>
          <w:rStyle w:val="af2"/>
          <w:rFonts w:eastAsia="Guttman Hodes"/>
          <w:rtl/>
        </w:rPr>
        <w:fldChar w:fldCharType="separate"/>
      </w:r>
      <w:r w:rsidR="00250336">
        <w:rPr>
          <w:rStyle w:val="af2"/>
          <w:rFonts w:eastAsia="Guttman Hodes"/>
          <w:cs/>
        </w:rPr>
        <w:t>‎</w:t>
      </w:r>
      <w:r w:rsidR="00250336">
        <w:rPr>
          <w:rStyle w:val="af2"/>
          <w:rFonts w:eastAsia="Guttman Hodes"/>
          <w:rtl/>
        </w:rPr>
        <w:t>מד)</w:t>
      </w:r>
      <w:r w:rsidRPr="00456E63">
        <w:rPr>
          <w:rStyle w:val="af2"/>
          <w:rFonts w:eastAsia="Guttman Hodes"/>
          <w:rtl/>
        </w:rPr>
        <w:fldChar w:fldCharType="end"/>
      </w:r>
      <w:r>
        <w:rPr>
          <w:rFonts w:hint="cs"/>
          <w:rtl/>
        </w:rPr>
        <w:t xml:space="preserve"> דא"א לומר דחשיב כמוציא מרה"י לרה"י דרך רה"ר, ועי' במ"ש </w:t>
      </w:r>
      <w:r>
        <w:rPr>
          <w:rStyle w:val="aff4"/>
          <w:rtl/>
        </w:rPr>
        <w:t>הראש יוסף</w:t>
      </w:r>
      <w:r>
        <w:rPr>
          <w:rStyle w:val="af2"/>
          <w:rFonts w:eastAsiaTheme="minorHAnsi" w:hint="cs"/>
          <w:rtl/>
        </w:rPr>
        <w:t xml:space="preserve"> (</w:t>
      </w:r>
      <w:r w:rsidRPr="00456E63">
        <w:rPr>
          <w:rStyle w:val="af2"/>
          <w:rFonts w:eastAsiaTheme="minorHAnsi" w:hint="cs"/>
          <w:rtl/>
        </w:rPr>
        <w:t>ד"ה וה</w:t>
      </w:r>
      <w:r w:rsidRPr="00456E63">
        <w:rPr>
          <w:rStyle w:val="af2"/>
          <w:rFonts w:eastAsia="Guttman Hodes" w:hint="cs"/>
          <w:rtl/>
        </w:rPr>
        <w:t>רמב"ם)</w:t>
      </w:r>
      <w:r>
        <w:rPr>
          <w:rFonts w:hint="cs"/>
          <w:rtl/>
        </w:rPr>
        <w:t xml:space="preserve"> דכוונת </w:t>
      </w:r>
      <w:r w:rsidRPr="00456E63">
        <w:rPr>
          <w:rStyle w:val="aff4"/>
          <w:rFonts w:hint="cs"/>
          <w:rtl/>
        </w:rPr>
        <w:t>הרמב"ם</w:t>
      </w:r>
      <w:r>
        <w:rPr>
          <w:rFonts w:hint="cs"/>
          <w:rtl/>
        </w:rPr>
        <w:t xml:space="preserve"> לבאר </w:t>
      </w:r>
      <w:r w:rsidRPr="00456E63">
        <w:rPr>
          <w:rStyle w:val="aff4"/>
          <w:rFonts w:hint="cs"/>
          <w:rtl/>
        </w:rPr>
        <w:t>כתוס'</w:t>
      </w:r>
      <w:r w:rsidRPr="00456E63">
        <w:rPr>
          <w:rStyle w:val="af2"/>
          <w:rFonts w:eastAsia="Guttman Hodes" w:hint="cs"/>
          <w:rtl/>
        </w:rPr>
        <w:t xml:space="preserve"> (עי' אות </w:t>
      </w:r>
      <w:r w:rsidRPr="00456E63">
        <w:rPr>
          <w:rStyle w:val="af2"/>
          <w:rFonts w:eastAsia="Guttman Hodes"/>
          <w:rtl/>
        </w:rPr>
        <w:fldChar w:fldCharType="begin"/>
      </w:r>
      <w:r w:rsidRPr="00456E63">
        <w:rPr>
          <w:rStyle w:val="af2"/>
          <w:rFonts w:eastAsia="Guttman Hodes"/>
          <w:rtl/>
        </w:rPr>
        <w:instrText xml:space="preserve"> </w:instrText>
      </w:r>
      <w:r w:rsidRPr="00456E63">
        <w:rPr>
          <w:rStyle w:val="af2"/>
          <w:rFonts w:eastAsia="Guttman Hodes" w:hint="cs"/>
        </w:rPr>
        <w:instrText>REF</w:instrText>
      </w:r>
      <w:r w:rsidRPr="00456E63">
        <w:rPr>
          <w:rStyle w:val="af2"/>
          <w:rFonts w:eastAsia="Guttman Hodes" w:hint="cs"/>
          <w:rtl/>
        </w:rPr>
        <w:instrText xml:space="preserve"> _</w:instrText>
      </w:r>
      <w:r w:rsidRPr="00456E63">
        <w:rPr>
          <w:rStyle w:val="af2"/>
          <w:rFonts w:eastAsia="Guttman Hodes" w:hint="cs"/>
        </w:rPr>
        <w:instrText>Ref102897280 \r \h</w:instrText>
      </w:r>
      <w:r w:rsidRPr="00456E63">
        <w:rPr>
          <w:rStyle w:val="af2"/>
          <w:rFonts w:eastAsia="Guttman Hodes"/>
          <w:rtl/>
        </w:rPr>
        <w:instrText xml:space="preserve"> </w:instrText>
      </w:r>
      <w:r w:rsidRPr="00456E63">
        <w:rPr>
          <w:rStyle w:val="af2"/>
          <w:rFonts w:eastAsia="Guttman Hodes"/>
          <w:rtl/>
        </w:rPr>
      </w:r>
      <w:r w:rsidRPr="00456E63">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456E63">
        <w:rPr>
          <w:rStyle w:val="af2"/>
          <w:rFonts w:eastAsia="Guttman Hodes"/>
          <w:rtl/>
        </w:rPr>
        <w:fldChar w:fldCharType="end"/>
      </w:r>
      <w:r>
        <w:rPr>
          <w:rFonts w:hint="cs"/>
          <w:rtl/>
        </w:rPr>
        <w:t xml:space="preserve"> דהוא כמוציא מרה"י לרה"י דרך רה"ר, ובמ"ש </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Ref102989256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Pr>
          <w:rStyle w:val="af2"/>
          <w:rFonts w:eastAsia="Guttman Hodes"/>
          <w:rtl/>
        </w:rPr>
        <w:fldChar w:fldCharType="end"/>
      </w:r>
      <w:r>
        <w:rPr>
          <w:rStyle w:val="af2"/>
          <w:rFonts w:eastAsia="Guttman Hodes" w:hint="cs"/>
          <w:rtl/>
        </w:rPr>
        <w:t xml:space="preserve"> </w:t>
      </w:r>
      <w:r>
        <w:rPr>
          <w:rFonts w:hint="cs"/>
          <w:rtl/>
        </w:rPr>
        <w:t xml:space="preserve">בדעת </w:t>
      </w:r>
      <w:r>
        <w:rPr>
          <w:rStyle w:val="aff4"/>
          <w:rFonts w:hint="cs"/>
          <w:rtl/>
        </w:rPr>
        <w:t xml:space="preserve">הרמב"ם </w:t>
      </w:r>
      <w:r>
        <w:rPr>
          <w:rFonts w:hint="cs"/>
          <w:rtl/>
        </w:rPr>
        <w:t xml:space="preserve">דאף באויר הוי רה"י, ודלא </w:t>
      </w:r>
      <w:r w:rsidRPr="009C1C4E">
        <w:rPr>
          <w:rStyle w:val="aff4"/>
          <w:rFonts w:hint="cs"/>
          <w:rtl/>
        </w:rPr>
        <w:t>כתוס'</w:t>
      </w:r>
      <w:r>
        <w:rPr>
          <w:rFonts w:hint="cs"/>
          <w:rtl/>
        </w:rPr>
        <w:t xml:space="preserve"> </w:t>
      </w:r>
      <w:r w:rsidRPr="009C1C4E">
        <w:rPr>
          <w:rStyle w:val="af2"/>
          <w:rFonts w:eastAsia="Guttman Hodes" w:hint="cs"/>
          <w:rtl/>
        </w:rPr>
        <w:t xml:space="preserve">(עי' אות </w:t>
      </w:r>
      <w:r w:rsidRPr="009C1C4E">
        <w:rPr>
          <w:rStyle w:val="af2"/>
          <w:rFonts w:eastAsia="Guttman Hodes"/>
          <w:rtl/>
        </w:rPr>
        <w:fldChar w:fldCharType="begin"/>
      </w:r>
      <w:r w:rsidRPr="009C1C4E">
        <w:rPr>
          <w:rStyle w:val="af2"/>
          <w:rFonts w:eastAsia="Guttman Hodes"/>
          <w:rtl/>
        </w:rPr>
        <w:instrText xml:space="preserve"> </w:instrText>
      </w:r>
      <w:r w:rsidRPr="009C1C4E">
        <w:rPr>
          <w:rStyle w:val="af2"/>
          <w:rFonts w:eastAsia="Guttman Hodes" w:hint="cs"/>
        </w:rPr>
        <w:instrText>REF</w:instrText>
      </w:r>
      <w:r w:rsidRPr="009C1C4E">
        <w:rPr>
          <w:rStyle w:val="af2"/>
          <w:rFonts w:eastAsia="Guttman Hodes" w:hint="cs"/>
          <w:rtl/>
        </w:rPr>
        <w:instrText xml:space="preserve"> _</w:instrText>
      </w:r>
      <w:r w:rsidRPr="009C1C4E">
        <w:rPr>
          <w:rStyle w:val="af2"/>
          <w:rFonts w:eastAsia="Guttman Hodes" w:hint="cs"/>
        </w:rPr>
        <w:instrText>Ref102897280 \r \h</w:instrText>
      </w:r>
      <w:r w:rsidRPr="009C1C4E">
        <w:rPr>
          <w:rStyle w:val="af2"/>
          <w:rFonts w:eastAsia="Guttman Hodes"/>
          <w:rtl/>
        </w:rPr>
        <w:instrText xml:space="preserve"> </w:instrText>
      </w:r>
      <w:r w:rsidRPr="009C1C4E">
        <w:rPr>
          <w:rStyle w:val="af2"/>
          <w:rFonts w:eastAsia="Guttman Hodes"/>
          <w:rtl/>
        </w:rPr>
      </w:r>
      <w:r w:rsidRPr="009C1C4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C1C4E">
        <w:rPr>
          <w:rStyle w:val="af2"/>
          <w:rFonts w:eastAsia="Guttman Hodes"/>
          <w:rtl/>
        </w:rPr>
        <w:fldChar w:fldCharType="end"/>
      </w:r>
      <w:r>
        <w:rPr>
          <w:rFonts w:hint="cs"/>
          <w:rtl/>
        </w:rPr>
        <w:t xml:space="preserve"> דהוא דרך רה"ר.</w:t>
      </w:r>
      <w:bookmarkEnd w:id="4181"/>
      <w:bookmarkEnd w:id="4184"/>
    </w:p>
    <w:p w14:paraId="0063F5B5" w14:textId="77777777" w:rsidR="001320DD" w:rsidRPr="00985CA6" w:rsidRDefault="001320DD" w:rsidP="001320DD">
      <w:pPr>
        <w:pStyle w:val="1"/>
        <w:rPr>
          <w:rtl/>
        </w:rPr>
      </w:pPr>
      <w:bookmarkStart w:id="4185" w:name="_Toc103198991"/>
      <w:r>
        <w:rPr>
          <w:rFonts w:hint="cs"/>
          <w:rtl/>
        </w:rPr>
        <w:t>בי' התוס' דבקלוטה לר"ע הכוורת כמונחת והוי כמניח ברה"ר</w:t>
      </w:r>
      <w:bookmarkEnd w:id="4185"/>
    </w:p>
    <w:p w14:paraId="15D5CA0B" w14:textId="77777777" w:rsidR="001320DD" w:rsidRPr="00856DB2" w:rsidRDefault="001320DD" w:rsidP="001320DD">
      <w:pPr>
        <w:pStyle w:val="a7"/>
        <w:rPr>
          <w:rtl/>
        </w:rPr>
      </w:pPr>
      <w:bookmarkStart w:id="4186" w:name="_Toc103198992"/>
      <w:r>
        <w:rPr>
          <w:rFonts w:hint="cs"/>
          <w:rtl/>
        </w:rPr>
        <w:t>בי' התוס' דאף לר"ע דאמרינן קלוטה פטור בזורק כוורת דחשיבא כמונחת מדין קלוטה והוי רה"י</w:t>
      </w:r>
      <w:bookmarkEnd w:id="4186"/>
    </w:p>
    <w:p w14:paraId="45B4BEB2" w14:textId="301CEBF4" w:rsidR="001320DD" w:rsidRDefault="001320DD" w:rsidP="006C4D7E">
      <w:pPr>
        <w:pStyle w:val="a3"/>
        <w:rPr>
          <w:rtl/>
        </w:rPr>
      </w:pPr>
      <w:bookmarkStart w:id="4187" w:name="_Ref102661903"/>
      <w:r>
        <w:rPr>
          <w:rFonts w:hint="cs"/>
          <w:rtl/>
        </w:rPr>
        <w:t xml:space="preserve">כתבו </w:t>
      </w:r>
      <w:r w:rsidRPr="001939B8">
        <w:rPr>
          <w:rStyle w:val="aff4"/>
          <w:rFonts w:hint="cs"/>
          <w:rtl/>
        </w:rPr>
        <w:t>התוס'</w:t>
      </w:r>
      <w:r>
        <w:rPr>
          <w:rFonts w:hint="cs"/>
          <w:rtl/>
        </w:rPr>
        <w:t xml:space="preserve"> </w:t>
      </w:r>
      <w:r w:rsidRPr="005D66E3">
        <w:rPr>
          <w:rStyle w:val="af2"/>
          <w:rFonts w:eastAsia="Guttman Hodes" w:hint="cs"/>
          <w:rtl/>
        </w:rPr>
        <w:t>(ד"ה רחבה [הב'])</w:t>
      </w:r>
      <w:r>
        <w:rPr>
          <w:rFonts w:hint="cs"/>
          <w:rtl/>
        </w:rPr>
        <w:t xml:space="preserve"> דברחבה ששה פטור אף לר"ע דס"ל דאמרינן קלוטה כמי שהונחה, מ"מ כיון שבזמן שהכוורת נחה ברה"ר חשיבא כרה"י, לכן א"א לחייבו מדין קלוטה, </w:t>
      </w:r>
      <w:r w:rsidRPr="001939B8">
        <w:rPr>
          <w:rStyle w:val="af"/>
          <w:rFonts w:hint="cs"/>
          <w:rtl/>
        </w:rPr>
        <w:t xml:space="preserve">[אעפ"י דלפני שנחה ברה"ר אין לה דין רה"י, וא"כ צריך להתחייב כזורק לרה"ר דהוי הנחה מדין קלוטה], </w:t>
      </w:r>
      <w:r>
        <w:rPr>
          <w:rFonts w:hint="cs"/>
          <w:rtl/>
        </w:rPr>
        <w:t xml:space="preserve">וביאר </w:t>
      </w:r>
      <w:r w:rsidRPr="00006F23">
        <w:rPr>
          <w:rStyle w:val="aff4"/>
          <w:rFonts w:hint="cs"/>
          <w:rtl/>
        </w:rPr>
        <w:t>התוס' הרא"ש</w:t>
      </w:r>
      <w:r>
        <w:rPr>
          <w:rFonts w:hint="cs"/>
          <w:rtl/>
        </w:rPr>
        <w:t xml:space="preserve"> </w:t>
      </w:r>
      <w:r w:rsidRPr="005D66E3">
        <w:rPr>
          <w:rStyle w:val="af2"/>
          <w:rFonts w:eastAsia="Guttman Hodes" w:hint="cs"/>
          <w:rtl/>
        </w:rPr>
        <w:t>(ד"ה רחבה [הב'])</w:t>
      </w:r>
      <w:r>
        <w:rPr>
          <w:rFonts w:hint="cs"/>
          <w:rtl/>
        </w:rPr>
        <w:t xml:space="preserve"> דאף דמדין קלוטה</w:t>
      </w:r>
      <w:r w:rsidRPr="00C477B3">
        <w:rPr>
          <w:rFonts w:hint="cs"/>
          <w:rtl/>
        </w:rPr>
        <w:t xml:space="preserve"> </w:t>
      </w:r>
      <w:r>
        <w:rPr>
          <w:rFonts w:hint="cs"/>
          <w:rtl/>
        </w:rPr>
        <w:t xml:space="preserve">חשיב שהכוורת מונחת, מ"מ בכל מקום שהיא מונחת היא כרה"י, </w:t>
      </w:r>
      <w:r w:rsidRPr="00C477B3">
        <w:rPr>
          <w:rStyle w:val="af"/>
          <w:rFonts w:hint="cs"/>
          <w:rtl/>
        </w:rPr>
        <w:t>[ולכן אף דלפני ההנחה ע"ג קרקע רה"ר חשיבא כקלוטה, מ"מ מיד כשנקלטה נעשית לרה"ר, וא"א לומר דנקלטה והונחה ברה"ר]</w:t>
      </w:r>
      <w:bookmarkEnd w:id="4187"/>
      <w:r>
        <w:rPr>
          <w:rStyle w:val="af"/>
          <w:rFonts w:hint="cs"/>
          <w:rtl/>
        </w:rPr>
        <w:t xml:space="preserve">, </w:t>
      </w:r>
      <w:r>
        <w:rPr>
          <w:rFonts w:hint="cs"/>
          <w:rtl/>
        </w:rPr>
        <w:t xml:space="preserve">ועי' במה שביאר </w:t>
      </w:r>
      <w:r w:rsidRPr="00164B3F">
        <w:rPr>
          <w:rStyle w:val="aff4"/>
          <w:rFonts w:hint="cs"/>
          <w:rtl/>
        </w:rPr>
        <w:t>המהרש"א</w:t>
      </w:r>
      <w:r>
        <w:rPr>
          <w:rFonts w:hint="cs"/>
          <w:rtl/>
        </w:rPr>
        <w:t xml:space="preserve"> </w:t>
      </w:r>
      <w:r w:rsidRPr="005D66E3">
        <w:rPr>
          <w:rStyle w:val="af2"/>
          <w:rFonts w:eastAsia="Guttman Hodes" w:hint="cs"/>
          <w:rtl/>
        </w:rPr>
        <w:t xml:space="preserve">(עי' אות </w:t>
      </w:r>
      <w:r w:rsidRPr="005D66E3">
        <w:rPr>
          <w:rStyle w:val="af2"/>
          <w:rFonts w:eastAsia="Guttman Hodes"/>
          <w:rtl/>
        </w:rPr>
        <w:fldChar w:fldCharType="begin"/>
      </w:r>
      <w:r w:rsidRPr="005D66E3">
        <w:rPr>
          <w:rStyle w:val="af2"/>
          <w:rFonts w:eastAsia="Guttman Hodes"/>
          <w:rtl/>
        </w:rPr>
        <w:instrText xml:space="preserve"> </w:instrText>
      </w:r>
      <w:r w:rsidRPr="005D66E3">
        <w:rPr>
          <w:rStyle w:val="af2"/>
          <w:rFonts w:eastAsia="Guttman Hodes" w:hint="cs"/>
        </w:rPr>
        <w:instrText>REF</w:instrText>
      </w:r>
      <w:r w:rsidRPr="005D66E3">
        <w:rPr>
          <w:rStyle w:val="af2"/>
          <w:rFonts w:eastAsia="Guttman Hodes" w:hint="cs"/>
          <w:rtl/>
        </w:rPr>
        <w:instrText xml:space="preserve"> _</w:instrText>
      </w:r>
      <w:r w:rsidRPr="005D66E3">
        <w:rPr>
          <w:rStyle w:val="af2"/>
          <w:rFonts w:eastAsia="Guttman Hodes" w:hint="cs"/>
        </w:rPr>
        <w:instrText>Ref102405889 \r \h</w:instrText>
      </w:r>
      <w:r w:rsidRPr="005D66E3">
        <w:rPr>
          <w:rStyle w:val="af2"/>
          <w:rFonts w:eastAsia="Guttman Hodes"/>
          <w:rtl/>
        </w:rPr>
        <w:instrText xml:space="preserve"> </w:instrText>
      </w:r>
      <w:r w:rsidRPr="005D66E3">
        <w:rPr>
          <w:rStyle w:val="af2"/>
          <w:rFonts w:eastAsia="Guttman Hodes"/>
          <w:rtl/>
        </w:rPr>
      </w:r>
      <w:r w:rsidRPr="005D66E3">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5D66E3">
        <w:rPr>
          <w:rStyle w:val="af2"/>
          <w:rFonts w:eastAsia="Guttman Hodes"/>
          <w:rtl/>
        </w:rPr>
        <w:fldChar w:fldCharType="end"/>
      </w:r>
      <w:r>
        <w:rPr>
          <w:rFonts w:hint="cs"/>
          <w:rtl/>
        </w:rPr>
        <w:t xml:space="preserve"> בהא </w:t>
      </w:r>
      <w:r w:rsidRPr="00164B3F">
        <w:rPr>
          <w:rStyle w:val="aff4"/>
          <w:rFonts w:hint="cs"/>
          <w:rtl/>
        </w:rPr>
        <w:t>דהתוס'</w:t>
      </w:r>
      <w:r>
        <w:rPr>
          <w:rFonts w:hint="cs"/>
          <w:rtl/>
        </w:rPr>
        <w:t xml:space="preserve"> לא ביארו </w:t>
      </w:r>
      <w:r w:rsidRPr="00164B3F">
        <w:rPr>
          <w:rStyle w:val="aff4"/>
          <w:rFonts w:hint="cs"/>
          <w:rtl/>
        </w:rPr>
        <w:t xml:space="preserve">כרש"י </w:t>
      </w:r>
      <w:r w:rsidRPr="005D66E3">
        <w:rPr>
          <w:rStyle w:val="af2"/>
          <w:rFonts w:eastAsia="Guttman Hodes" w:hint="cs"/>
          <w:rtl/>
        </w:rPr>
        <w:t xml:space="preserve">(עי' אות </w:t>
      </w:r>
      <w:r w:rsidRPr="005D66E3">
        <w:rPr>
          <w:rStyle w:val="af2"/>
          <w:rFonts w:eastAsia="Guttman Hodes"/>
          <w:rtl/>
        </w:rPr>
        <w:fldChar w:fldCharType="begin"/>
      </w:r>
      <w:r w:rsidRPr="005D66E3">
        <w:rPr>
          <w:rStyle w:val="af2"/>
          <w:rFonts w:eastAsia="Guttman Hodes"/>
          <w:rtl/>
        </w:rPr>
        <w:instrText xml:space="preserve"> </w:instrText>
      </w:r>
      <w:r w:rsidRPr="005D66E3">
        <w:rPr>
          <w:rStyle w:val="af2"/>
          <w:rFonts w:eastAsia="Guttman Hodes" w:hint="cs"/>
        </w:rPr>
        <w:instrText>REF</w:instrText>
      </w:r>
      <w:r w:rsidRPr="005D66E3">
        <w:rPr>
          <w:rStyle w:val="af2"/>
          <w:rFonts w:eastAsia="Guttman Hodes" w:hint="cs"/>
          <w:rtl/>
        </w:rPr>
        <w:instrText xml:space="preserve"> _</w:instrText>
      </w:r>
      <w:r w:rsidRPr="005D66E3">
        <w:rPr>
          <w:rStyle w:val="af2"/>
          <w:rFonts w:eastAsia="Guttman Hodes" w:hint="cs"/>
        </w:rPr>
        <w:instrText>Ref102854762 \r \h</w:instrText>
      </w:r>
      <w:r w:rsidRPr="005D66E3">
        <w:rPr>
          <w:rStyle w:val="af2"/>
          <w:rFonts w:eastAsia="Guttman Hodes"/>
          <w:rtl/>
        </w:rPr>
        <w:instrText xml:space="preserve"> </w:instrText>
      </w:r>
      <w:r w:rsidRPr="005D66E3">
        <w:rPr>
          <w:rStyle w:val="af2"/>
          <w:rFonts w:eastAsia="Guttman Hodes"/>
          <w:rtl/>
        </w:rPr>
      </w:r>
      <w:r w:rsidRPr="005D66E3">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5D66E3">
        <w:rPr>
          <w:rStyle w:val="af2"/>
          <w:rFonts w:eastAsia="Guttman Hodes"/>
          <w:rtl/>
        </w:rPr>
        <w:fldChar w:fldCharType="end"/>
      </w:r>
      <w:r w:rsidRPr="005D66E3">
        <w:rPr>
          <w:rStyle w:val="af2"/>
          <w:rFonts w:eastAsia="Guttman Hodes" w:hint="cs"/>
          <w:rtl/>
        </w:rPr>
        <w:t xml:space="preserve"> </w:t>
      </w:r>
      <w:r>
        <w:rPr>
          <w:rFonts w:hint="cs"/>
          <w:rtl/>
        </w:rPr>
        <w:t xml:space="preserve">דהפטור בכוורת הוא דלא זרקו רשויות במשכן, ובמה שהקשה </w:t>
      </w:r>
      <w:r w:rsidRPr="00164B3F">
        <w:rPr>
          <w:rStyle w:val="aff4"/>
          <w:rFonts w:hint="cs"/>
          <w:rtl/>
        </w:rPr>
        <w:t>הגרעק"א</w:t>
      </w:r>
      <w:r>
        <w:rPr>
          <w:rFonts w:hint="cs"/>
          <w:rtl/>
        </w:rPr>
        <w:t xml:space="preserve"> </w:t>
      </w:r>
      <w:r w:rsidRPr="005D66E3">
        <w:rPr>
          <w:rStyle w:val="af2"/>
          <w:rFonts w:eastAsia="Guttman Hodes" w:hint="cs"/>
          <w:rtl/>
        </w:rPr>
        <w:t xml:space="preserve">(עי' אות </w:t>
      </w:r>
      <w:r w:rsidRPr="005D66E3">
        <w:rPr>
          <w:rStyle w:val="af2"/>
          <w:rFonts w:eastAsia="Guttman Hodes"/>
          <w:rtl/>
        </w:rPr>
        <w:fldChar w:fldCharType="begin"/>
      </w:r>
      <w:r w:rsidRPr="005D66E3">
        <w:rPr>
          <w:rStyle w:val="af2"/>
          <w:rFonts w:eastAsia="Guttman Hodes"/>
          <w:rtl/>
        </w:rPr>
        <w:instrText xml:space="preserve"> </w:instrText>
      </w:r>
      <w:r w:rsidRPr="005D66E3">
        <w:rPr>
          <w:rStyle w:val="af2"/>
          <w:rFonts w:eastAsia="Guttman Hodes" w:hint="cs"/>
        </w:rPr>
        <w:instrText>REF</w:instrText>
      </w:r>
      <w:r w:rsidRPr="005D66E3">
        <w:rPr>
          <w:rStyle w:val="af2"/>
          <w:rFonts w:eastAsia="Guttman Hodes" w:hint="cs"/>
          <w:rtl/>
        </w:rPr>
        <w:instrText xml:space="preserve"> _</w:instrText>
      </w:r>
      <w:r w:rsidRPr="005D66E3">
        <w:rPr>
          <w:rStyle w:val="af2"/>
          <w:rFonts w:eastAsia="Guttman Hodes" w:hint="cs"/>
        </w:rPr>
        <w:instrText>Ref102937319 \r \h</w:instrText>
      </w:r>
      <w:r w:rsidRPr="005D66E3">
        <w:rPr>
          <w:rStyle w:val="af2"/>
          <w:rFonts w:eastAsia="Guttman Hodes"/>
          <w:rtl/>
        </w:rPr>
        <w:instrText xml:space="preserve"> </w:instrText>
      </w:r>
      <w:r w:rsidRPr="005D66E3">
        <w:rPr>
          <w:rStyle w:val="af2"/>
          <w:rFonts w:eastAsia="Guttman Hodes"/>
          <w:rtl/>
        </w:rPr>
      </w:r>
      <w:r w:rsidRPr="005D66E3">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5D66E3">
        <w:rPr>
          <w:rStyle w:val="af2"/>
          <w:rFonts w:eastAsia="Guttman Hodes"/>
          <w:rtl/>
        </w:rPr>
        <w:fldChar w:fldCharType="end"/>
      </w:r>
      <w:r>
        <w:rPr>
          <w:rFonts w:hint="cs"/>
          <w:rtl/>
        </w:rPr>
        <w:t xml:space="preserve"> לפי"ז על דברי </w:t>
      </w:r>
      <w:r w:rsidRPr="005D66E3">
        <w:rPr>
          <w:rStyle w:val="aff4"/>
          <w:rFonts w:hint="cs"/>
          <w:rtl/>
        </w:rPr>
        <w:t>התוס'</w:t>
      </w:r>
      <w:r>
        <w:rPr>
          <w:rFonts w:hint="cs"/>
          <w:rtl/>
        </w:rPr>
        <w:t xml:space="preserve">, וע"ע במה שביארו </w:t>
      </w:r>
      <w:r w:rsidRPr="00737386">
        <w:rPr>
          <w:rStyle w:val="aff4"/>
          <w:rFonts w:hint="cs"/>
          <w:rtl/>
        </w:rPr>
        <w:t xml:space="preserve">האבנ"ז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Ref102980354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37386">
        <w:rPr>
          <w:rStyle w:val="af2"/>
          <w:rFonts w:eastAsia="Guttman Hodes"/>
          <w:rtl/>
        </w:rPr>
        <w:fldChar w:fldCharType="end"/>
      </w:r>
      <w:r w:rsidRPr="00737386">
        <w:rPr>
          <w:rStyle w:val="af2"/>
          <w:rFonts w:eastAsia="Guttman Hodes" w:hint="cs"/>
          <w:rtl/>
        </w:rPr>
        <w:t xml:space="preserve"> </w:t>
      </w:r>
      <w:r>
        <w:rPr>
          <w:rStyle w:val="aff4"/>
          <w:rFonts w:hint="cs"/>
          <w:rtl/>
        </w:rPr>
        <w:t>ו</w:t>
      </w:r>
      <w:r w:rsidRPr="00E312B4">
        <w:rPr>
          <w:rStyle w:val="aff4"/>
          <w:rtl/>
        </w:rPr>
        <w:t xml:space="preserve">התוצאות חיים </w:t>
      </w:r>
      <w:r w:rsidRPr="005A7EF0">
        <w:rPr>
          <w:rStyle w:val="af2"/>
          <w:rFonts w:eastAsia="Guttman Hodes" w:hint="cs"/>
          <w:rtl/>
        </w:rPr>
        <w:t xml:space="preserve">(עי' אות </w:t>
      </w:r>
      <w:r w:rsidRPr="005A7EF0">
        <w:rPr>
          <w:rStyle w:val="af2"/>
          <w:rFonts w:eastAsia="Guttman Hodes"/>
          <w:rtl/>
        </w:rPr>
        <w:fldChar w:fldCharType="begin"/>
      </w:r>
      <w:r w:rsidRPr="005A7EF0">
        <w:rPr>
          <w:rStyle w:val="af2"/>
          <w:rFonts w:eastAsia="Guttman Hodes"/>
          <w:rtl/>
        </w:rPr>
        <w:instrText xml:space="preserve"> </w:instrText>
      </w:r>
      <w:r w:rsidRPr="005A7EF0">
        <w:rPr>
          <w:rStyle w:val="af2"/>
          <w:rFonts w:eastAsia="Guttman Hodes" w:hint="cs"/>
        </w:rPr>
        <w:instrText>REF</w:instrText>
      </w:r>
      <w:r w:rsidRPr="005A7EF0">
        <w:rPr>
          <w:rStyle w:val="af2"/>
          <w:rFonts w:eastAsia="Guttman Hodes" w:hint="cs"/>
          <w:rtl/>
        </w:rPr>
        <w:instrText xml:space="preserve"> _</w:instrText>
      </w:r>
      <w:r w:rsidRPr="005A7EF0">
        <w:rPr>
          <w:rStyle w:val="af2"/>
          <w:rFonts w:eastAsia="Guttman Hodes" w:hint="cs"/>
        </w:rPr>
        <w:instrText>Ref102897339 \r \h</w:instrText>
      </w:r>
      <w:r w:rsidRPr="005A7EF0">
        <w:rPr>
          <w:rStyle w:val="af2"/>
          <w:rFonts w:eastAsia="Guttman Hodes"/>
          <w:rtl/>
        </w:rPr>
        <w:instrText xml:space="preserve"> </w:instrText>
      </w:r>
      <w:r w:rsidRPr="005A7EF0">
        <w:rPr>
          <w:rStyle w:val="af2"/>
          <w:rFonts w:eastAsia="Guttman Hodes"/>
          <w:rtl/>
        </w:rPr>
      </w:r>
      <w:r w:rsidRPr="005A7EF0">
        <w:rPr>
          <w:rStyle w:val="af2"/>
          <w:rFonts w:eastAsia="Guttman Hodes"/>
          <w:rtl/>
        </w:rPr>
        <w:fldChar w:fldCharType="separate"/>
      </w:r>
      <w:r w:rsidR="00250336">
        <w:rPr>
          <w:rStyle w:val="af2"/>
          <w:rFonts w:eastAsia="Guttman Hodes"/>
          <w:cs/>
        </w:rPr>
        <w:t>‎</w:t>
      </w:r>
      <w:r w:rsidR="00250336">
        <w:rPr>
          <w:rStyle w:val="af2"/>
          <w:rFonts w:eastAsia="Guttman Hodes"/>
          <w:rtl/>
        </w:rPr>
        <w:t>צ)</w:t>
      </w:r>
      <w:r w:rsidRPr="005A7EF0">
        <w:rPr>
          <w:rStyle w:val="af2"/>
          <w:rFonts w:eastAsia="Guttman Hodes"/>
          <w:rtl/>
        </w:rPr>
        <w:fldChar w:fldCharType="end"/>
      </w:r>
      <w:r>
        <w:rPr>
          <w:rFonts w:hint="cs"/>
          <w:rtl/>
        </w:rPr>
        <w:t xml:space="preserve"> בדברי </w:t>
      </w:r>
      <w:r w:rsidRPr="00A4652D">
        <w:rPr>
          <w:rStyle w:val="aff4"/>
          <w:rFonts w:hint="cs"/>
          <w:rtl/>
        </w:rPr>
        <w:t>התוס'</w:t>
      </w:r>
      <w:r>
        <w:rPr>
          <w:rFonts w:hint="cs"/>
          <w:rtl/>
        </w:rPr>
        <w:t>.</w:t>
      </w:r>
    </w:p>
    <w:p w14:paraId="42048B70" w14:textId="77777777" w:rsidR="001320DD" w:rsidRPr="004D5229" w:rsidRDefault="001320DD" w:rsidP="001320DD">
      <w:pPr>
        <w:pStyle w:val="a7"/>
        <w:rPr>
          <w:rtl/>
        </w:rPr>
      </w:pPr>
    </w:p>
    <w:p w14:paraId="43660C66" w14:textId="77777777" w:rsidR="001320DD" w:rsidRPr="00E312B4" w:rsidRDefault="001320DD" w:rsidP="001320DD">
      <w:pPr>
        <w:pStyle w:val="a7"/>
      </w:pPr>
      <w:bookmarkStart w:id="4188" w:name="_Toc103198993"/>
      <w:r>
        <w:rPr>
          <w:rFonts w:hint="cs"/>
          <w:rtl/>
        </w:rPr>
        <w:lastRenderedPageBreak/>
        <w:t>בי' התוצ"ח דבקו' התוס' ס"ל דקלוטה כמונחת באויר ול"ש בה רה"י ותירצו דכמונחת בקרקע</w:t>
      </w:r>
      <w:bookmarkEnd w:id="4188"/>
    </w:p>
    <w:p w14:paraId="3CF66E2F" w14:textId="45A39522" w:rsidR="001320DD" w:rsidRPr="00482D91" w:rsidRDefault="001320DD" w:rsidP="006C4D7E">
      <w:pPr>
        <w:pStyle w:val="a3"/>
        <w:rPr>
          <w:rStyle w:val="af"/>
          <w:rtl/>
        </w:rPr>
      </w:pPr>
      <w:r>
        <w:rPr>
          <w:rFonts w:hint="cs"/>
          <w:rtl/>
        </w:rPr>
        <w:t xml:space="preserve">במ"ש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 xml:space="preserve">דאף לר"ע דאמרינן קלוטה פטור, כיון שבזמן שהכוורת נחה ברה"ר חשיבא כרה"י, </w:t>
      </w:r>
      <w:r w:rsidRPr="003C0044">
        <w:rPr>
          <w:rtl/>
        </w:rPr>
        <w:t xml:space="preserve">ביאר </w:t>
      </w:r>
      <w:r w:rsidRPr="00E312B4">
        <w:rPr>
          <w:rStyle w:val="aff4"/>
          <w:rtl/>
        </w:rPr>
        <w:t xml:space="preserve">התוצאות חיים </w:t>
      </w:r>
      <w:r w:rsidRPr="002344FB">
        <w:rPr>
          <w:rStyle w:val="af2"/>
          <w:rFonts w:eastAsia="Guttman Hodes" w:hint="cs"/>
          <w:rtl/>
        </w:rPr>
        <w:t>(</w:t>
      </w:r>
      <w:r w:rsidRPr="002344FB">
        <w:rPr>
          <w:rStyle w:val="af2"/>
          <w:rFonts w:eastAsia="Guttman Hodes"/>
          <w:rtl/>
        </w:rPr>
        <w:t>סי' י"א או' א' ד"ה ונראה</w:t>
      </w:r>
      <w:r w:rsidRPr="002344FB">
        <w:rPr>
          <w:rStyle w:val="af2"/>
          <w:rFonts w:eastAsia="Guttman Hodes" w:hint="cs"/>
          <w:rtl/>
        </w:rPr>
        <w:t xml:space="preserve">, הובא בסימן י' אות כ"ט) </w:t>
      </w:r>
      <w:r w:rsidRPr="003C0044">
        <w:rPr>
          <w:rtl/>
        </w:rPr>
        <w:t>ד</w:t>
      </w:r>
      <w:r>
        <w:rPr>
          <w:rFonts w:hint="cs"/>
          <w:rtl/>
        </w:rPr>
        <w:t xml:space="preserve">הוקשה </w:t>
      </w:r>
      <w:r w:rsidRPr="00E312B4">
        <w:rPr>
          <w:rStyle w:val="aff4"/>
          <w:rtl/>
        </w:rPr>
        <w:t xml:space="preserve">לתוס' </w:t>
      </w:r>
      <w:r w:rsidRPr="003C0044">
        <w:rPr>
          <w:rtl/>
        </w:rPr>
        <w:t>ד</w:t>
      </w:r>
      <w:r>
        <w:rPr>
          <w:rFonts w:hint="cs"/>
          <w:rtl/>
        </w:rPr>
        <w:t>ב</w:t>
      </w:r>
      <w:r w:rsidRPr="003C0044">
        <w:rPr>
          <w:rtl/>
        </w:rPr>
        <w:t xml:space="preserve">קלוטה </w:t>
      </w:r>
      <w:r>
        <w:rPr>
          <w:rFonts w:hint="cs"/>
          <w:rtl/>
        </w:rPr>
        <w:t xml:space="preserve">א"א לומר דבאויר חשיב שהכוורת מונחת והיא כרה"י, כיון דהבינו </w:t>
      </w:r>
      <w:r w:rsidRPr="002344FB">
        <w:rPr>
          <w:rStyle w:val="aff4"/>
          <w:rFonts w:hint="cs"/>
          <w:rtl/>
        </w:rPr>
        <w:t>התוס'</w:t>
      </w:r>
      <w:r>
        <w:rPr>
          <w:rFonts w:hint="cs"/>
          <w:rtl/>
        </w:rPr>
        <w:t xml:space="preserve"> דקלוטה </w:t>
      </w:r>
      <w:r w:rsidRPr="003C0044">
        <w:rPr>
          <w:rtl/>
        </w:rPr>
        <w:t xml:space="preserve">הוי כמונח באויר, </w:t>
      </w:r>
      <w:r>
        <w:rPr>
          <w:rFonts w:hint="cs"/>
          <w:rtl/>
        </w:rPr>
        <w:t xml:space="preserve">ולא שייך לומר דהכוורת תחשב באויר כרה"י, </w:t>
      </w:r>
      <w:r w:rsidRPr="003C0044">
        <w:rPr>
          <w:rtl/>
        </w:rPr>
        <w:t>ו</w:t>
      </w:r>
      <w:r>
        <w:rPr>
          <w:rFonts w:hint="cs"/>
          <w:rtl/>
        </w:rPr>
        <w:t xml:space="preserve">תירצו </w:t>
      </w:r>
      <w:r w:rsidRPr="00E312B4">
        <w:rPr>
          <w:rStyle w:val="aff4"/>
          <w:rtl/>
        </w:rPr>
        <w:t xml:space="preserve">התוס' </w:t>
      </w:r>
      <w:r w:rsidRPr="003C0044">
        <w:rPr>
          <w:rtl/>
        </w:rPr>
        <w:t>דהגזיה</w:t>
      </w:r>
      <w:r w:rsidRPr="003C0044">
        <w:rPr>
          <w:rFonts w:hint="cs"/>
          <w:rtl/>
        </w:rPr>
        <w:t>"</w:t>
      </w:r>
      <w:r w:rsidRPr="003C0044">
        <w:rPr>
          <w:rtl/>
        </w:rPr>
        <w:t xml:space="preserve">כ דקלוטה הוא </w:t>
      </w:r>
      <w:r>
        <w:rPr>
          <w:rFonts w:hint="cs"/>
          <w:rtl/>
        </w:rPr>
        <w:t xml:space="preserve">דחשיבא </w:t>
      </w:r>
      <w:r w:rsidRPr="003C0044">
        <w:rPr>
          <w:rtl/>
        </w:rPr>
        <w:t>כמונח</w:t>
      </w:r>
      <w:r>
        <w:rPr>
          <w:rFonts w:hint="cs"/>
          <w:rtl/>
        </w:rPr>
        <w:t>ת</w:t>
      </w:r>
      <w:r w:rsidRPr="003C0044">
        <w:rPr>
          <w:rtl/>
        </w:rPr>
        <w:t xml:space="preserve"> בארץ</w:t>
      </w:r>
      <w:r w:rsidRPr="003C0044">
        <w:rPr>
          <w:rFonts w:hint="cs"/>
          <w:rtl/>
        </w:rPr>
        <w:t>,</w:t>
      </w:r>
      <w:r>
        <w:rPr>
          <w:rFonts w:hint="cs"/>
          <w:rtl/>
        </w:rPr>
        <w:t xml:space="preserve"> ולא כמונח באויר,</w:t>
      </w:r>
      <w:r w:rsidRPr="003C0044">
        <w:rPr>
          <w:rFonts w:hint="cs"/>
          <w:rtl/>
        </w:rPr>
        <w:t xml:space="preserve"> </w:t>
      </w:r>
      <w:r>
        <w:rPr>
          <w:rFonts w:hint="cs"/>
          <w:rtl/>
        </w:rPr>
        <w:t xml:space="preserve">וא"כ אף בקלוטה הכוורת חשיבא כמונחת, וממילא הוי רה"י, ולכן כתבו </w:t>
      </w:r>
      <w:r w:rsidRPr="00F80810">
        <w:rPr>
          <w:rStyle w:val="aff4"/>
          <w:rFonts w:hint="cs"/>
          <w:rtl/>
        </w:rPr>
        <w:t>התוס'</w:t>
      </w:r>
      <w:r>
        <w:rPr>
          <w:rFonts w:hint="cs"/>
          <w:rtl/>
        </w:rPr>
        <w:t xml:space="preserve"> דכל מקום שהכוורת מונחת חשיבא כרה"י, </w:t>
      </w:r>
      <w:r w:rsidRPr="003C0044">
        <w:rPr>
          <w:rFonts w:hint="cs"/>
          <w:rtl/>
        </w:rPr>
        <w:t>עיי"ש בדבריו</w:t>
      </w:r>
      <w:r>
        <w:rPr>
          <w:rFonts w:hint="cs"/>
          <w:rtl/>
        </w:rPr>
        <w:t xml:space="preserve">. </w:t>
      </w:r>
      <w:r w:rsidRPr="00482D91">
        <w:rPr>
          <w:rStyle w:val="af"/>
          <w:rFonts w:hint="cs"/>
          <w:rtl/>
        </w:rPr>
        <w:t xml:space="preserve">[ועי' </w:t>
      </w:r>
      <w:r w:rsidRPr="00482D91">
        <w:rPr>
          <w:rStyle w:val="aff5"/>
          <w:rFonts w:hint="cs"/>
          <w:rtl/>
        </w:rPr>
        <w:t>(סי' ו')</w:t>
      </w:r>
      <w:r w:rsidRPr="00482D91">
        <w:rPr>
          <w:rStyle w:val="af"/>
          <w:rFonts w:hint="cs"/>
          <w:rtl/>
        </w:rPr>
        <w:t xml:space="preserve"> במה שהאריכו </w:t>
      </w:r>
      <w:r w:rsidRPr="00482D91">
        <w:rPr>
          <w:rStyle w:val="aff9"/>
          <w:rFonts w:hint="cs"/>
          <w:rtl/>
        </w:rPr>
        <w:t>האחרונים</w:t>
      </w:r>
      <w:r w:rsidRPr="00482D91">
        <w:rPr>
          <w:rStyle w:val="af"/>
          <w:rFonts w:hint="cs"/>
          <w:rtl/>
        </w:rPr>
        <w:t xml:space="preserve"> בזה].</w:t>
      </w:r>
    </w:p>
    <w:p w14:paraId="54EDE5B4" w14:textId="77777777" w:rsidR="001320DD" w:rsidRPr="006B066C" w:rsidRDefault="001320DD" w:rsidP="001320DD">
      <w:pPr>
        <w:pStyle w:val="1"/>
      </w:pPr>
      <w:bookmarkStart w:id="4189" w:name="_Toc103198994"/>
      <w:r>
        <w:rPr>
          <w:rFonts w:hint="cs"/>
          <w:rtl/>
        </w:rPr>
        <w:t>בי' המהרש"א וקו' הגרעק"א בתוס' בזורק כרמלית לרה"ר</w:t>
      </w:r>
      <w:bookmarkEnd w:id="4189"/>
    </w:p>
    <w:p w14:paraId="4592020F" w14:textId="77777777" w:rsidR="001320DD" w:rsidRPr="003D15A5" w:rsidRDefault="001320DD" w:rsidP="001320DD">
      <w:pPr>
        <w:pStyle w:val="a7"/>
        <w:rPr>
          <w:rtl/>
        </w:rPr>
      </w:pPr>
      <w:bookmarkStart w:id="4190" w:name="_Toc103198995"/>
      <w:r>
        <w:rPr>
          <w:rFonts w:hint="cs"/>
          <w:rtl/>
        </w:rPr>
        <w:t>בי' המהרש"א בתוס' דא"א לבאר כרש"י דלא זרקו רשויות במשכן דא"כ אף בזורק כרמלית פטור</w:t>
      </w:r>
      <w:bookmarkEnd w:id="4190"/>
    </w:p>
    <w:p w14:paraId="0D65C0DC" w14:textId="77925F81" w:rsidR="001320DD" w:rsidRDefault="001320DD" w:rsidP="006C4D7E">
      <w:pPr>
        <w:pStyle w:val="a3"/>
        <w:rPr>
          <w:rtl/>
        </w:rPr>
      </w:pPr>
      <w:bookmarkStart w:id="4191" w:name="_Ref102405889"/>
      <w:r>
        <w:rPr>
          <w:rFonts w:hint="cs"/>
          <w:rtl/>
        </w:rPr>
        <w:t xml:space="preserve">במ"ש </w:t>
      </w:r>
      <w:r w:rsidRPr="00B25580">
        <w:rPr>
          <w:rStyle w:val="aff4"/>
          <w:rFonts w:hint="cs"/>
          <w:rtl/>
        </w:rPr>
        <w:t>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 xml:space="preserve">דהפטור בזורק כוורת, הוא דחשיב כזורק מרה"י לרה"י דרך רה"ר, כתב </w:t>
      </w:r>
      <w:r w:rsidRPr="00164B3F">
        <w:rPr>
          <w:rStyle w:val="aff4"/>
          <w:rFonts w:hint="cs"/>
          <w:rtl/>
        </w:rPr>
        <w:t>המהרש"א</w:t>
      </w:r>
      <w:r>
        <w:rPr>
          <w:rFonts w:hint="cs"/>
          <w:rtl/>
        </w:rPr>
        <w:t xml:space="preserve"> </w:t>
      </w:r>
      <w:r w:rsidRPr="00164B3F">
        <w:rPr>
          <w:rStyle w:val="af2"/>
          <w:rFonts w:eastAsia="Guttman Hodes" w:hint="cs"/>
          <w:rtl/>
        </w:rPr>
        <w:t>(על תוד"ה רחבה)</w:t>
      </w:r>
      <w:r>
        <w:rPr>
          <w:rFonts w:hint="cs"/>
          <w:rtl/>
        </w:rPr>
        <w:t xml:space="preserve"> דהא דלא ביארו </w:t>
      </w:r>
      <w:r w:rsidRPr="00B06F24">
        <w:rPr>
          <w:rStyle w:val="aff4"/>
          <w:rFonts w:hint="cs"/>
          <w:rtl/>
        </w:rPr>
        <w:t>הת</w:t>
      </w:r>
      <w:r w:rsidRPr="00164B3F">
        <w:rPr>
          <w:rStyle w:val="aff4"/>
          <w:rFonts w:hint="cs"/>
          <w:rtl/>
        </w:rPr>
        <w:t>וס'</w:t>
      </w:r>
      <w:r>
        <w:rPr>
          <w:rFonts w:hint="cs"/>
          <w:rtl/>
        </w:rPr>
        <w:t xml:space="preserve"> כביאור </w:t>
      </w:r>
      <w:r w:rsidRPr="00164B3F">
        <w:rPr>
          <w:rStyle w:val="aff4"/>
          <w:rFonts w:hint="cs"/>
          <w:rtl/>
        </w:rPr>
        <w:t>רש"י</w:t>
      </w:r>
      <w:r>
        <w:rPr>
          <w:rFonts w:hint="cs"/>
          <w:rtl/>
        </w:rPr>
        <w:t xml:space="preserve"> </w:t>
      </w:r>
      <w:r w:rsidRPr="00A14355">
        <w:rPr>
          <w:rStyle w:val="af2"/>
          <w:rFonts w:eastAsia="Guttman Hodes" w:hint="cs"/>
          <w:rtl/>
        </w:rPr>
        <w:t xml:space="preserve">(עי' אות </w:t>
      </w:r>
      <w:r w:rsidRPr="00A14355">
        <w:rPr>
          <w:rStyle w:val="af2"/>
          <w:rFonts w:eastAsia="Guttman Hodes"/>
          <w:rtl/>
        </w:rPr>
        <w:fldChar w:fldCharType="begin"/>
      </w:r>
      <w:r w:rsidRPr="00A14355">
        <w:rPr>
          <w:rStyle w:val="af2"/>
          <w:rFonts w:eastAsia="Guttman Hodes"/>
          <w:rtl/>
        </w:rPr>
        <w:instrText xml:space="preserve"> </w:instrText>
      </w:r>
      <w:r w:rsidRPr="00A14355">
        <w:rPr>
          <w:rStyle w:val="af2"/>
          <w:rFonts w:eastAsia="Guttman Hodes" w:hint="cs"/>
        </w:rPr>
        <w:instrText>REF</w:instrText>
      </w:r>
      <w:r w:rsidRPr="00A14355">
        <w:rPr>
          <w:rStyle w:val="af2"/>
          <w:rFonts w:eastAsia="Guttman Hodes" w:hint="cs"/>
          <w:rtl/>
        </w:rPr>
        <w:instrText xml:space="preserve"> _</w:instrText>
      </w:r>
      <w:r w:rsidRPr="00A14355">
        <w:rPr>
          <w:rStyle w:val="af2"/>
          <w:rFonts w:eastAsia="Guttman Hodes" w:hint="cs"/>
        </w:rPr>
        <w:instrText>Ref102854762 \r \h</w:instrText>
      </w:r>
      <w:r w:rsidRPr="00A14355">
        <w:rPr>
          <w:rStyle w:val="af2"/>
          <w:rFonts w:eastAsia="Guttman Hodes"/>
          <w:rtl/>
        </w:rPr>
        <w:instrText xml:space="preserve"> </w:instrText>
      </w:r>
      <w:r w:rsidRPr="00A14355">
        <w:rPr>
          <w:rStyle w:val="af2"/>
          <w:rFonts w:eastAsia="Guttman Hodes"/>
          <w:rtl/>
        </w:rPr>
      </w:r>
      <w:r w:rsidRPr="00A14355">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14355">
        <w:rPr>
          <w:rStyle w:val="af2"/>
          <w:rFonts w:eastAsia="Guttman Hodes"/>
          <w:rtl/>
        </w:rPr>
        <w:fldChar w:fldCharType="end"/>
      </w:r>
      <w:r>
        <w:rPr>
          <w:rFonts w:hint="cs"/>
          <w:rtl/>
        </w:rPr>
        <w:t xml:space="preserve"> דלא זרקו רשויות במשכן, הוא כיון דא"כ אף בפחות מגובה י' דהכוורת היא כרמלית יהיה פטור, וכן בפחות מרוחב ששה יהיה פטור דהכוורת היא מקום פטור, וביאר </w:t>
      </w:r>
      <w:r w:rsidRPr="00164B3F">
        <w:rPr>
          <w:rStyle w:val="aff4"/>
          <w:rFonts w:hint="cs"/>
          <w:rtl/>
        </w:rPr>
        <w:t>המהרש"א</w:t>
      </w:r>
      <w:r>
        <w:rPr>
          <w:rFonts w:hint="cs"/>
          <w:rtl/>
        </w:rPr>
        <w:t xml:space="preserve"> דאעפ"י דכרמלית ומקום פטור </w:t>
      </w:r>
      <w:bookmarkStart w:id="4192" w:name="_Hlk102678567"/>
      <w:r>
        <w:rPr>
          <w:rFonts w:hint="cs"/>
          <w:rtl/>
        </w:rPr>
        <w:t xml:space="preserve">לא חשיבי כרשות בפנ"ע, </w:t>
      </w:r>
      <w:r w:rsidRPr="00CC755C">
        <w:rPr>
          <w:rStyle w:val="af"/>
          <w:rFonts w:hint="cs"/>
          <w:rtl/>
        </w:rPr>
        <w:t xml:space="preserve">[כדביאר </w:t>
      </w:r>
      <w:bookmarkStart w:id="4193" w:name="_Hlk102405153"/>
      <w:r w:rsidRPr="00164B3F">
        <w:rPr>
          <w:rStyle w:val="aff9"/>
          <w:rFonts w:hint="cs"/>
          <w:rtl/>
        </w:rPr>
        <w:t>המהרש"א</w:t>
      </w:r>
      <w:r w:rsidRPr="00CC755C">
        <w:rPr>
          <w:rStyle w:val="af"/>
          <w:rFonts w:hint="cs"/>
          <w:rtl/>
        </w:rPr>
        <w:t xml:space="preserve"> </w:t>
      </w:r>
      <w:r w:rsidRPr="00164B3F">
        <w:rPr>
          <w:rStyle w:val="aff5"/>
          <w:rFonts w:hint="cs"/>
          <w:rtl/>
        </w:rPr>
        <w:t xml:space="preserve">(עי' אות </w:t>
      </w:r>
      <w:r w:rsidRPr="00164B3F">
        <w:rPr>
          <w:rStyle w:val="aff5"/>
          <w:rtl/>
        </w:rPr>
        <w:fldChar w:fldCharType="begin"/>
      </w:r>
      <w:r w:rsidRPr="00164B3F">
        <w:rPr>
          <w:rStyle w:val="aff5"/>
          <w:rtl/>
        </w:rPr>
        <w:instrText xml:space="preserve"> </w:instrText>
      </w:r>
      <w:r w:rsidRPr="00164B3F">
        <w:rPr>
          <w:rStyle w:val="aff5"/>
          <w:rFonts w:hint="cs"/>
        </w:rPr>
        <w:instrText>REF</w:instrText>
      </w:r>
      <w:r w:rsidRPr="00164B3F">
        <w:rPr>
          <w:rStyle w:val="aff5"/>
          <w:rFonts w:hint="cs"/>
          <w:rtl/>
        </w:rPr>
        <w:instrText xml:space="preserve"> _</w:instrText>
      </w:r>
      <w:r w:rsidRPr="00164B3F">
        <w:rPr>
          <w:rStyle w:val="aff5"/>
          <w:rFonts w:hint="cs"/>
        </w:rPr>
        <w:instrText>Ref102404566 \r \h</w:instrText>
      </w:r>
      <w:r w:rsidRPr="00164B3F">
        <w:rPr>
          <w:rStyle w:val="aff5"/>
          <w:rtl/>
        </w:rPr>
        <w:instrText xml:space="preserve"> </w:instrText>
      </w:r>
      <w:r w:rsidRPr="00164B3F">
        <w:rPr>
          <w:rStyle w:val="aff5"/>
          <w:rtl/>
        </w:rPr>
      </w:r>
      <w:r w:rsidRPr="00164B3F">
        <w:rPr>
          <w:rStyle w:val="aff5"/>
          <w:rtl/>
        </w:rPr>
        <w:fldChar w:fldCharType="separate"/>
      </w:r>
      <w:r w:rsidR="00250336">
        <w:rPr>
          <w:rStyle w:val="aff5"/>
          <w:cs/>
        </w:rPr>
        <w:t>‎</w:t>
      </w:r>
      <w:r w:rsidR="00250336">
        <w:rPr>
          <w:rStyle w:val="aff5"/>
          <w:rtl/>
        </w:rPr>
        <w:t>סה)</w:t>
      </w:r>
      <w:r w:rsidRPr="00164B3F">
        <w:rPr>
          <w:rStyle w:val="aff5"/>
          <w:rtl/>
        </w:rPr>
        <w:fldChar w:fldCharType="end"/>
      </w:r>
      <w:r w:rsidRPr="00CC755C">
        <w:rPr>
          <w:rStyle w:val="af"/>
          <w:rFonts w:hint="cs"/>
          <w:rtl/>
        </w:rPr>
        <w:t xml:space="preserve"> בדעת </w:t>
      </w:r>
      <w:r w:rsidRPr="00164B3F">
        <w:rPr>
          <w:rStyle w:val="aff9"/>
          <w:rFonts w:hint="cs"/>
          <w:rtl/>
        </w:rPr>
        <w:t>רש"י</w:t>
      </w:r>
      <w:bookmarkEnd w:id="4193"/>
      <w:r w:rsidRPr="00CC755C">
        <w:rPr>
          <w:rStyle w:val="af"/>
          <w:rFonts w:hint="cs"/>
          <w:rtl/>
        </w:rPr>
        <w:t>],</w:t>
      </w:r>
      <w:r>
        <w:rPr>
          <w:rFonts w:hint="cs"/>
          <w:rtl/>
        </w:rPr>
        <w:t xml:space="preserve"> מ"מ מדאו' יש להם דין של רשות אחרת</w:t>
      </w:r>
      <w:bookmarkEnd w:id="4192"/>
      <w:r>
        <w:rPr>
          <w:rFonts w:hint="cs"/>
          <w:rtl/>
        </w:rPr>
        <w:t xml:space="preserve">, ואף רשויות כאלו לא מצינו שזרקו במשכן, דהא רק את מחטיהן זרקו במשכן, ועי' במה שהקשה </w:t>
      </w:r>
      <w:r w:rsidRPr="007A7B1A">
        <w:rPr>
          <w:rStyle w:val="aff4"/>
          <w:rFonts w:hint="cs"/>
          <w:rtl/>
        </w:rPr>
        <w:t>הגרעק"א</w:t>
      </w:r>
      <w:r w:rsidRPr="00160120">
        <w:rPr>
          <w:rStyle w:val="af2"/>
          <w:rFonts w:eastAsia="Guttman Hodes" w:hint="cs"/>
          <w:rtl/>
        </w:rPr>
        <w:t xml:space="preserve"> (עי'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Ref102926739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160120">
        <w:rPr>
          <w:rStyle w:val="af2"/>
          <w:rFonts w:eastAsia="Guttman Hodes"/>
          <w:rtl/>
        </w:rPr>
        <w:fldChar w:fldCharType="end"/>
      </w:r>
      <w:r>
        <w:rPr>
          <w:rFonts w:hint="cs"/>
          <w:rtl/>
        </w:rPr>
        <w:t xml:space="preserve"> על </w:t>
      </w:r>
      <w:r>
        <w:rPr>
          <w:rStyle w:val="aff4"/>
          <w:rFonts w:hint="cs"/>
          <w:rtl/>
        </w:rPr>
        <w:t>ה</w:t>
      </w:r>
      <w:r w:rsidRPr="007A7B1A">
        <w:rPr>
          <w:rStyle w:val="aff4"/>
          <w:rFonts w:hint="cs"/>
          <w:rtl/>
        </w:rPr>
        <w:t>מהרש"א</w:t>
      </w:r>
      <w:r>
        <w:rPr>
          <w:rFonts w:hint="cs"/>
          <w:rtl/>
        </w:rPr>
        <w:t xml:space="preserve"> דא"א לפטור בכרמלית, כיון דלא אמרינן כרמלית בכלים, ועי' במ"ש </w:t>
      </w:r>
      <w:r>
        <w:rPr>
          <w:rStyle w:val="aff4"/>
          <w:rtl/>
        </w:rPr>
        <w:t xml:space="preserve">התוצאות חיים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Ref102942480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Pr>
          <w:rStyle w:val="af2"/>
          <w:rFonts w:eastAsia="Guttman Hodes"/>
          <w:rtl/>
        </w:rPr>
        <w:fldChar w:fldCharType="end"/>
      </w:r>
      <w:r>
        <w:rPr>
          <w:rStyle w:val="af2"/>
          <w:rFonts w:eastAsia="Guttman Hodes" w:hint="cs"/>
          <w:rtl/>
        </w:rPr>
        <w:t xml:space="preserve"> </w:t>
      </w:r>
      <w:r>
        <w:rPr>
          <w:rFonts w:hint="cs"/>
          <w:rtl/>
        </w:rPr>
        <w:t xml:space="preserve">על דברי </w:t>
      </w:r>
      <w:r w:rsidRPr="00164B3F">
        <w:rPr>
          <w:rStyle w:val="aff4"/>
          <w:rFonts w:hint="cs"/>
          <w:rtl/>
        </w:rPr>
        <w:t>המהרש"א</w:t>
      </w:r>
      <w:r>
        <w:rPr>
          <w:rFonts w:hint="cs"/>
          <w:rtl/>
        </w:rPr>
        <w:t>.</w:t>
      </w:r>
      <w:bookmarkEnd w:id="4191"/>
    </w:p>
    <w:p w14:paraId="13A46F5F" w14:textId="77777777" w:rsidR="001320DD" w:rsidRPr="007A0CA5" w:rsidRDefault="001320DD" w:rsidP="001320DD">
      <w:pPr>
        <w:pStyle w:val="a7"/>
        <w:rPr>
          <w:rtl/>
        </w:rPr>
      </w:pPr>
      <w:bookmarkStart w:id="4194" w:name="_Toc103198996"/>
      <w:r>
        <w:rPr>
          <w:rFonts w:hint="cs"/>
          <w:rtl/>
        </w:rPr>
        <w:t>קו' הגרעק"א על תוס' דאף הזורק כוורת שהיא ככרמלית או מקו"פ יחשב כזורק לכרמלית ומקו"פ</w:t>
      </w:r>
      <w:bookmarkEnd w:id="4194"/>
    </w:p>
    <w:p w14:paraId="265152E0" w14:textId="36EEED4A" w:rsidR="001320DD" w:rsidRDefault="001320DD" w:rsidP="006C4D7E">
      <w:pPr>
        <w:pStyle w:val="a3"/>
        <w:rPr>
          <w:rtl/>
        </w:rPr>
      </w:pPr>
      <w:bookmarkStart w:id="4195" w:name="_Ref102937319"/>
      <w:r>
        <w:rPr>
          <w:rFonts w:hint="cs"/>
          <w:rtl/>
        </w:rPr>
        <w:t xml:space="preserve">במ"ש </w:t>
      </w:r>
      <w:r w:rsidRPr="00164B3F">
        <w:rPr>
          <w:rStyle w:val="aff4"/>
          <w:rFonts w:hint="cs"/>
          <w:rtl/>
        </w:rPr>
        <w:t>המהרש"א</w:t>
      </w:r>
      <w:r>
        <w:rPr>
          <w:rFonts w:hint="cs"/>
          <w:rtl/>
        </w:rPr>
        <w:t xml:space="preserve"> </w:t>
      </w:r>
      <w:r w:rsidRPr="00A14355">
        <w:rPr>
          <w:rStyle w:val="af2"/>
          <w:rFonts w:eastAsia="Guttman Hodes" w:hint="cs"/>
          <w:rtl/>
        </w:rPr>
        <w:t xml:space="preserve">(עי' אות </w:t>
      </w:r>
      <w:r w:rsidRPr="00A14355">
        <w:rPr>
          <w:rStyle w:val="af2"/>
          <w:rFonts w:eastAsia="Guttman Hodes"/>
          <w:rtl/>
        </w:rPr>
        <w:fldChar w:fldCharType="begin"/>
      </w:r>
      <w:r w:rsidRPr="00A14355">
        <w:rPr>
          <w:rStyle w:val="af2"/>
          <w:rFonts w:eastAsia="Guttman Hodes"/>
          <w:rtl/>
        </w:rPr>
        <w:instrText xml:space="preserve"> </w:instrText>
      </w:r>
      <w:r w:rsidRPr="00A14355">
        <w:rPr>
          <w:rStyle w:val="af2"/>
          <w:rFonts w:eastAsia="Guttman Hodes" w:hint="cs"/>
        </w:rPr>
        <w:instrText>REF</w:instrText>
      </w:r>
      <w:r w:rsidRPr="00A14355">
        <w:rPr>
          <w:rStyle w:val="af2"/>
          <w:rFonts w:eastAsia="Guttman Hodes" w:hint="cs"/>
          <w:rtl/>
        </w:rPr>
        <w:instrText xml:space="preserve"> _</w:instrText>
      </w:r>
      <w:r w:rsidRPr="00A14355">
        <w:rPr>
          <w:rStyle w:val="af2"/>
          <w:rFonts w:eastAsia="Guttman Hodes" w:hint="cs"/>
        </w:rPr>
        <w:instrText>Ref102405889 \r \h</w:instrText>
      </w:r>
      <w:r w:rsidRPr="00A14355">
        <w:rPr>
          <w:rStyle w:val="af2"/>
          <w:rFonts w:eastAsia="Guttman Hodes"/>
          <w:rtl/>
        </w:rPr>
        <w:instrText xml:space="preserve"> </w:instrText>
      </w:r>
      <w:r w:rsidRPr="00A14355">
        <w:rPr>
          <w:rStyle w:val="af2"/>
          <w:rFonts w:eastAsia="Guttman Hodes"/>
          <w:rtl/>
        </w:rPr>
      </w:r>
      <w:r w:rsidRPr="00A14355">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A14355">
        <w:rPr>
          <w:rStyle w:val="af2"/>
          <w:rFonts w:eastAsia="Guttman Hodes"/>
          <w:rtl/>
        </w:rPr>
        <w:fldChar w:fldCharType="end"/>
      </w:r>
      <w:r>
        <w:rPr>
          <w:rFonts w:hint="cs"/>
          <w:rtl/>
        </w:rPr>
        <w:t xml:space="preserve"> </w:t>
      </w:r>
      <w:r w:rsidRPr="00164B3F">
        <w:rPr>
          <w:rStyle w:val="aff4"/>
          <w:rFonts w:hint="cs"/>
          <w:rtl/>
        </w:rPr>
        <w:t>דהתוס'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Fonts w:hint="cs"/>
          <w:rtl/>
        </w:rPr>
        <w:t xml:space="preserve"> לא ביארו </w:t>
      </w:r>
      <w:r w:rsidRPr="00164B3F">
        <w:rPr>
          <w:rStyle w:val="aff4"/>
          <w:rFonts w:hint="cs"/>
          <w:rtl/>
        </w:rPr>
        <w:t xml:space="preserve">כרש"י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Ref102854762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ED1A01">
        <w:rPr>
          <w:rStyle w:val="af2"/>
          <w:rFonts w:eastAsia="Guttman Hodes"/>
          <w:rtl/>
        </w:rPr>
        <w:fldChar w:fldCharType="end"/>
      </w:r>
      <w:r w:rsidRPr="00ED1A01">
        <w:rPr>
          <w:rStyle w:val="af2"/>
          <w:rFonts w:eastAsia="Guttman Hodes" w:hint="cs"/>
          <w:rtl/>
        </w:rPr>
        <w:t xml:space="preserve"> </w:t>
      </w:r>
      <w:r>
        <w:rPr>
          <w:rFonts w:hint="cs"/>
          <w:rtl/>
        </w:rPr>
        <w:t xml:space="preserve">דהפטור דלא זרקו רשויות במשכן, דא"כ אף בזורק כוורת כרמלית יפטר, דחה </w:t>
      </w:r>
      <w:r w:rsidRPr="00164B3F">
        <w:rPr>
          <w:rStyle w:val="aff4"/>
          <w:rFonts w:hint="cs"/>
          <w:rtl/>
        </w:rPr>
        <w:t>הגרעק"א</w:t>
      </w:r>
      <w:r>
        <w:rPr>
          <w:rFonts w:hint="cs"/>
          <w:rtl/>
        </w:rPr>
        <w:t xml:space="preserve"> </w:t>
      </w:r>
      <w:r w:rsidRPr="00164B3F">
        <w:rPr>
          <w:rStyle w:val="af2"/>
          <w:rFonts w:eastAsia="Guttman Hodes" w:hint="cs"/>
          <w:rtl/>
        </w:rPr>
        <w:t>(ד"ה אמר אביי)</w:t>
      </w:r>
      <w:r>
        <w:rPr>
          <w:rFonts w:hint="cs"/>
          <w:rtl/>
        </w:rPr>
        <w:t xml:space="preserve"> דא"כ אף לביאור </w:t>
      </w:r>
      <w:r w:rsidRPr="00164B3F">
        <w:rPr>
          <w:rStyle w:val="aff4"/>
          <w:rFonts w:hint="cs"/>
          <w:rtl/>
        </w:rPr>
        <w:t>התוס'</w:t>
      </w:r>
      <w:r>
        <w:rPr>
          <w:rFonts w:hint="cs"/>
          <w:rtl/>
        </w:rPr>
        <w:t xml:space="preserve"> דהפטור בכוורת הוא דחשיב מזורק מרה"י לרה"י, ג"כ קשה דאף בזורק כוורת שהיא ככרמלית או כמקום פטור יהיה פטור, דחשיב כזורק מרה"י לכרמלית דרך רה"ר, או כזורק מרה"י למקום פטור</w:t>
      </w:r>
      <w:r w:rsidRPr="007347C5">
        <w:rPr>
          <w:rFonts w:hint="cs"/>
          <w:rtl/>
        </w:rPr>
        <w:t xml:space="preserve"> </w:t>
      </w:r>
      <w:r>
        <w:rPr>
          <w:rFonts w:hint="cs"/>
          <w:rtl/>
        </w:rPr>
        <w:t xml:space="preserve">דרך רה"ר, וכמבואר מדברי </w:t>
      </w:r>
      <w:r w:rsidRPr="00164B3F">
        <w:rPr>
          <w:rStyle w:val="aff4"/>
          <w:rFonts w:hint="cs"/>
          <w:rtl/>
        </w:rPr>
        <w:t>התוס'</w:t>
      </w:r>
      <w:r>
        <w:rPr>
          <w:rFonts w:hint="cs"/>
          <w:rtl/>
        </w:rPr>
        <w:t xml:space="preserve"> </w:t>
      </w:r>
      <w:r w:rsidRPr="00164B3F">
        <w:rPr>
          <w:rStyle w:val="aff4"/>
          <w:rFonts w:hint="cs"/>
          <w:rtl/>
        </w:rPr>
        <w:t>לעיל</w:t>
      </w:r>
      <w:r>
        <w:rPr>
          <w:rFonts w:hint="cs"/>
          <w:rtl/>
        </w:rPr>
        <w:t xml:space="preserve"> </w:t>
      </w:r>
      <w:r w:rsidRPr="00164B3F">
        <w:rPr>
          <w:rStyle w:val="af2"/>
          <w:rFonts w:eastAsia="Guttman Hodes" w:hint="cs"/>
          <w:rtl/>
        </w:rPr>
        <w:t>(ה. ד"ה כאן)</w:t>
      </w:r>
      <w:r>
        <w:rPr>
          <w:rFonts w:hint="cs"/>
          <w:rtl/>
        </w:rPr>
        <w:t xml:space="preserve">, וא"כ חוזרת קושית </w:t>
      </w:r>
      <w:r w:rsidRPr="00164B3F">
        <w:rPr>
          <w:rStyle w:val="aff4"/>
          <w:rFonts w:hint="cs"/>
          <w:rtl/>
        </w:rPr>
        <w:t>המהרש"א</w:t>
      </w:r>
      <w:r>
        <w:rPr>
          <w:rFonts w:hint="cs"/>
          <w:rtl/>
        </w:rPr>
        <w:t xml:space="preserve"> דאמאי לא ביארו </w:t>
      </w:r>
      <w:r w:rsidRPr="00164B3F">
        <w:rPr>
          <w:rStyle w:val="aff4"/>
          <w:rFonts w:hint="cs"/>
          <w:rtl/>
        </w:rPr>
        <w:t>התוס'</w:t>
      </w:r>
      <w:r>
        <w:rPr>
          <w:rFonts w:hint="cs"/>
          <w:rtl/>
        </w:rPr>
        <w:t xml:space="preserve"> </w:t>
      </w:r>
      <w:r w:rsidRPr="00164B3F">
        <w:rPr>
          <w:rStyle w:val="aff4"/>
          <w:rFonts w:hint="cs"/>
          <w:rtl/>
        </w:rPr>
        <w:t>כרש"י</w:t>
      </w:r>
      <w:r>
        <w:rPr>
          <w:rFonts w:hint="cs"/>
          <w:rtl/>
        </w:rPr>
        <w:t xml:space="preserve">, וכן הקשה </w:t>
      </w:r>
      <w:r w:rsidRPr="00CC27AE">
        <w:rPr>
          <w:rStyle w:val="aff4"/>
          <w:rFonts w:hint="cs"/>
          <w:rtl/>
        </w:rPr>
        <w:t>החת"ס</w:t>
      </w:r>
      <w:r>
        <w:rPr>
          <w:rFonts w:hint="cs"/>
          <w:rtl/>
        </w:rPr>
        <w:t xml:space="preserve"> </w:t>
      </w:r>
      <w:r w:rsidRPr="00CC27AE">
        <w:rPr>
          <w:rStyle w:val="af2"/>
          <w:rFonts w:eastAsia="Guttman Hodes" w:hint="cs"/>
          <w:rtl/>
        </w:rPr>
        <w:t>(ד"ה</w:t>
      </w:r>
      <w:r>
        <w:rPr>
          <w:rStyle w:val="af2"/>
          <w:rFonts w:eastAsia="Guttman Hodes" w:hint="cs"/>
          <w:rtl/>
        </w:rPr>
        <w:t xml:space="preserve"> והנה רש"י)</w:t>
      </w:r>
      <w:r>
        <w:rPr>
          <w:rFonts w:hint="cs"/>
          <w:rtl/>
        </w:rPr>
        <w:t xml:space="preserve">, ועי' במה שתירצו </w:t>
      </w:r>
      <w:r w:rsidRPr="00702DEB">
        <w:rPr>
          <w:rStyle w:val="aff4"/>
          <w:rFonts w:hint="cs"/>
          <w:rtl/>
        </w:rPr>
        <w:t>התוצאות חיים</w:t>
      </w:r>
      <w:r>
        <w:rPr>
          <w:rStyle w:val="aff4"/>
          <w:rFonts w:hint="cs"/>
          <w:rtl/>
        </w:rPr>
        <w:t xml:space="preserve"> בתי' הא'</w:t>
      </w:r>
      <w:r>
        <w:rPr>
          <w:rFonts w:hint="cs"/>
          <w:rtl/>
        </w:rPr>
        <w:t xml:space="preserve"> </w:t>
      </w:r>
      <w:r w:rsidRPr="00702DE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Ref102943203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Pr>
          <w:rStyle w:val="af2"/>
          <w:rFonts w:eastAsia="Guttman Hodes"/>
          <w:rtl/>
        </w:rPr>
        <w:fldChar w:fldCharType="end"/>
      </w:r>
      <w:r w:rsidRPr="004D7AF8">
        <w:rPr>
          <w:rStyle w:val="af2"/>
          <w:rFonts w:eastAsia="Guttman Hodes" w:hint="cs"/>
          <w:rtl/>
        </w:rPr>
        <w:t xml:space="preserve"> </w:t>
      </w:r>
      <w:r>
        <w:rPr>
          <w:rStyle w:val="aff4"/>
          <w:rFonts w:hint="cs"/>
          <w:rtl/>
        </w:rPr>
        <w:t>ו</w:t>
      </w:r>
      <w:r w:rsidRPr="00702DEB">
        <w:rPr>
          <w:rStyle w:val="aff4"/>
          <w:rFonts w:hint="cs"/>
          <w:rtl/>
        </w:rPr>
        <w:t>התוצאות חיים</w:t>
      </w:r>
      <w:r>
        <w:rPr>
          <w:rStyle w:val="aff4"/>
          <w:rFonts w:hint="cs"/>
          <w:rtl/>
        </w:rPr>
        <w:t xml:space="preserve"> בתי' הב'</w:t>
      </w:r>
      <w:r>
        <w:rPr>
          <w:rFonts w:hint="cs"/>
          <w:rtl/>
        </w:rPr>
        <w:t xml:space="preserve"> </w:t>
      </w:r>
      <w:r w:rsidRPr="00702DE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Ref102988984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Pr>
          <w:rStyle w:val="af2"/>
          <w:rFonts w:eastAsia="Guttman Hodes"/>
          <w:rtl/>
        </w:rPr>
        <w:fldChar w:fldCharType="end"/>
      </w:r>
      <w:r>
        <w:rPr>
          <w:rFonts w:hint="cs"/>
          <w:rtl/>
        </w:rPr>
        <w:t xml:space="preserve"> </w:t>
      </w:r>
      <w:r>
        <w:rPr>
          <w:rStyle w:val="aff4"/>
          <w:rFonts w:hint="cs"/>
          <w:rtl/>
        </w:rPr>
        <w:t>ו</w:t>
      </w:r>
      <w:r w:rsidRPr="000E4194">
        <w:rPr>
          <w:rStyle w:val="aff4"/>
          <w:rFonts w:hint="cs"/>
          <w:rtl/>
        </w:rPr>
        <w:t>האבהא"ז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Ref102989029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קיז)</w:t>
      </w:r>
      <w:r>
        <w:rPr>
          <w:rStyle w:val="af2"/>
          <w:rFonts w:eastAsia="Guttman Hodes"/>
          <w:rtl/>
        </w:rPr>
        <w:fldChar w:fldCharType="end"/>
      </w:r>
      <w:r>
        <w:rPr>
          <w:rStyle w:val="af2"/>
          <w:rFonts w:eastAsia="Guttman Hodes" w:hint="cs"/>
          <w:rtl/>
        </w:rPr>
        <w:t xml:space="preserve"> </w:t>
      </w:r>
      <w:r>
        <w:rPr>
          <w:rStyle w:val="aff4"/>
          <w:rFonts w:hint="cs"/>
          <w:rtl/>
        </w:rPr>
        <w:t>ו</w:t>
      </w:r>
      <w:r w:rsidRPr="00DE5153">
        <w:rPr>
          <w:rStyle w:val="aff4"/>
          <w:rFonts w:hint="cs"/>
          <w:rtl/>
        </w:rPr>
        <w:t>הקה"י</w:t>
      </w:r>
      <w:r>
        <w:rPr>
          <w:rFonts w:hint="cs"/>
          <w:rtl/>
        </w:rPr>
        <w:t xml:space="preserve"> </w:t>
      </w:r>
      <w:r w:rsidRPr="00DE515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Ref102978164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Pr>
          <w:rStyle w:val="af2"/>
          <w:rFonts w:eastAsia="Guttman Hodes"/>
          <w:rtl/>
        </w:rPr>
        <w:fldChar w:fldCharType="end"/>
      </w:r>
      <w:r>
        <w:rPr>
          <w:rFonts w:hint="cs"/>
          <w:rtl/>
        </w:rPr>
        <w:t xml:space="preserve"> את קושית </w:t>
      </w:r>
      <w:r w:rsidRPr="004A6AD9">
        <w:rPr>
          <w:rStyle w:val="aff4"/>
          <w:rFonts w:hint="cs"/>
          <w:rtl/>
        </w:rPr>
        <w:t>הגרעק"א</w:t>
      </w:r>
      <w:r>
        <w:rPr>
          <w:rFonts w:hint="cs"/>
          <w:rtl/>
        </w:rPr>
        <w:t xml:space="preserve">, וע"ע במה שביאר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Ref102939055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DE5153">
        <w:rPr>
          <w:rStyle w:val="af2"/>
          <w:rFonts w:eastAsia="Guttman Hodes"/>
          <w:rtl/>
        </w:rPr>
        <w:fldChar w:fldCharType="end"/>
      </w:r>
      <w:r>
        <w:rPr>
          <w:rFonts w:hint="cs"/>
          <w:rtl/>
        </w:rPr>
        <w:t xml:space="preserve"> בדעת </w:t>
      </w:r>
      <w:r w:rsidRPr="00DE5153">
        <w:rPr>
          <w:rStyle w:val="aff4"/>
          <w:rFonts w:hint="cs"/>
          <w:rtl/>
        </w:rPr>
        <w:t>הרא"ש</w:t>
      </w:r>
      <w:r>
        <w:rPr>
          <w:rFonts w:hint="cs"/>
          <w:rtl/>
        </w:rPr>
        <w:t>.</w:t>
      </w:r>
      <w:bookmarkEnd w:id="4195"/>
    </w:p>
    <w:p w14:paraId="18E51A2B" w14:textId="77777777" w:rsidR="001320DD" w:rsidRPr="007347C5" w:rsidRDefault="001320DD" w:rsidP="001320DD">
      <w:pPr>
        <w:pStyle w:val="a7"/>
        <w:rPr>
          <w:rtl/>
        </w:rPr>
      </w:pPr>
      <w:bookmarkStart w:id="4196" w:name="_Toc103198997"/>
      <w:r>
        <w:rPr>
          <w:rFonts w:hint="cs"/>
          <w:rtl/>
        </w:rPr>
        <w:t>קו' הגרעק"א דלבי' המהרש"א בתוס' הזורק לרה"ר אבן גבוהה ג' פטור כזורק מרה"י לכרמלית</w:t>
      </w:r>
      <w:bookmarkEnd w:id="4196"/>
    </w:p>
    <w:p w14:paraId="28299F57" w14:textId="77777777" w:rsidR="001320DD" w:rsidRPr="00702DEB" w:rsidRDefault="001320DD" w:rsidP="006C4D7E">
      <w:pPr>
        <w:pStyle w:val="a3"/>
        <w:rPr>
          <w:rtl/>
        </w:rPr>
      </w:pPr>
      <w:bookmarkStart w:id="4197" w:name="_Ref102681710"/>
      <w:r>
        <w:rPr>
          <w:rFonts w:hint="cs"/>
          <w:rtl/>
        </w:rPr>
        <w:t xml:space="preserve">ועוד הקשה </w:t>
      </w:r>
      <w:r w:rsidRPr="00164B3F">
        <w:rPr>
          <w:rStyle w:val="aff4"/>
          <w:rFonts w:hint="cs"/>
          <w:rtl/>
        </w:rPr>
        <w:t>הגרעק"א</w:t>
      </w:r>
      <w:r>
        <w:rPr>
          <w:rFonts w:hint="cs"/>
          <w:rtl/>
        </w:rPr>
        <w:t xml:space="preserve"> דלפי דברי </w:t>
      </w:r>
      <w:r w:rsidRPr="00164B3F">
        <w:rPr>
          <w:rStyle w:val="aff4"/>
          <w:rFonts w:hint="cs"/>
          <w:rtl/>
        </w:rPr>
        <w:t>המהרש"א</w:t>
      </w:r>
      <w:r>
        <w:rPr>
          <w:rFonts w:hint="cs"/>
          <w:rtl/>
        </w:rPr>
        <w:t xml:space="preserve"> א"כ לדעת </w:t>
      </w:r>
      <w:r w:rsidRPr="00164B3F">
        <w:rPr>
          <w:rStyle w:val="aff4"/>
          <w:rFonts w:hint="cs"/>
          <w:rtl/>
        </w:rPr>
        <w:t>התוס'</w:t>
      </w:r>
      <w:r>
        <w:rPr>
          <w:rFonts w:hint="cs"/>
          <w:rtl/>
        </w:rPr>
        <w:t xml:space="preserve"> הזורק אבן שגבוהה ג' יפטר, כיון שהוא זורק מרה"י לכרמלית דרך רה"ר, וכתב </w:t>
      </w:r>
      <w:r w:rsidRPr="00DB7A35">
        <w:rPr>
          <w:rStyle w:val="aff4"/>
          <w:rFonts w:hint="cs"/>
          <w:rtl/>
        </w:rPr>
        <w:t>הגרעק"א</w:t>
      </w:r>
      <w:r>
        <w:rPr>
          <w:rFonts w:hint="cs"/>
          <w:rtl/>
        </w:rPr>
        <w:t xml:space="preserve"> דצריך לימוד.</w:t>
      </w:r>
      <w:bookmarkEnd w:id="4197"/>
    </w:p>
    <w:p w14:paraId="5FD29D87" w14:textId="77777777" w:rsidR="001320DD" w:rsidRPr="00955DA4" w:rsidRDefault="001320DD" w:rsidP="001320DD">
      <w:pPr>
        <w:pStyle w:val="a7"/>
        <w:rPr>
          <w:rtl/>
        </w:rPr>
      </w:pPr>
      <w:bookmarkStart w:id="4198" w:name="_Toc103198998"/>
      <w:bookmarkStart w:id="4199" w:name="_Toc102295340"/>
      <w:bookmarkStart w:id="4200" w:name="_Toc102295337"/>
      <w:r>
        <w:rPr>
          <w:rFonts w:hint="cs"/>
          <w:rtl/>
        </w:rPr>
        <w:t>בי' התוצ"ח ברש"י דכוורת שהיא כלי גדול אינה כרה"י אלא ככרמלית ואינו מרה"י לרה"י</w:t>
      </w:r>
      <w:bookmarkEnd w:id="4198"/>
    </w:p>
    <w:p w14:paraId="2DF2247A" w14:textId="00FD2A92" w:rsidR="001320DD" w:rsidRDefault="001320DD" w:rsidP="006C4D7E">
      <w:pPr>
        <w:pStyle w:val="a3"/>
        <w:rPr>
          <w:rtl/>
        </w:rPr>
      </w:pPr>
      <w:bookmarkStart w:id="4201" w:name="_Ref102985062"/>
      <w:r>
        <w:rPr>
          <w:rFonts w:hint="cs"/>
          <w:rtl/>
        </w:rPr>
        <w:t xml:space="preserve">במ"ש </w:t>
      </w:r>
      <w:r w:rsidRPr="007059C2">
        <w:rPr>
          <w:rStyle w:val="aff4"/>
          <w:rFonts w:hint="cs"/>
          <w:rtl/>
        </w:rPr>
        <w:t>רש"י</w:t>
      </w:r>
      <w:r>
        <w:rPr>
          <w:rFonts w:hint="cs"/>
          <w:rtl/>
        </w:rPr>
        <w:t xml:space="preserve"> </w:t>
      </w:r>
      <w:r w:rsidRPr="004A6AD9">
        <w:rPr>
          <w:rStyle w:val="af2"/>
          <w:rFonts w:eastAsia="Guttman Hodes" w:hint="cs"/>
          <w:rtl/>
        </w:rPr>
        <w:t xml:space="preserve">(עי'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Ref102854762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4A6AD9">
        <w:rPr>
          <w:rStyle w:val="af2"/>
          <w:rFonts w:eastAsia="Guttman Hodes"/>
          <w:rtl/>
        </w:rPr>
        <w:fldChar w:fldCharType="end"/>
      </w:r>
      <w:r w:rsidRPr="004A6AD9">
        <w:rPr>
          <w:rStyle w:val="af2"/>
          <w:rFonts w:eastAsia="Guttman Hodes" w:hint="cs"/>
          <w:rtl/>
        </w:rPr>
        <w:t xml:space="preserve"> </w:t>
      </w:r>
      <w:r>
        <w:rPr>
          <w:rFonts w:hint="cs"/>
          <w:rtl/>
        </w:rPr>
        <w:t xml:space="preserve">דהפטור בכוורת כיון דלא זרקו רשויות במשכן, ולא ביאר </w:t>
      </w:r>
      <w:r w:rsidRPr="00AB6EA9">
        <w:rPr>
          <w:rStyle w:val="aff4"/>
          <w:rFonts w:hint="cs"/>
          <w:rtl/>
        </w:rPr>
        <w:t>כתוס'</w:t>
      </w:r>
      <w:r w:rsidRPr="004A6AD9">
        <w:rPr>
          <w:rStyle w:val="af2"/>
          <w:rFonts w:eastAsia="Guttman Hodes" w:hint="cs"/>
          <w:rtl/>
        </w:rPr>
        <w:t xml:space="preserve"> (עי'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Ref102897280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4A6AD9">
        <w:rPr>
          <w:rStyle w:val="af2"/>
          <w:rFonts w:eastAsia="Guttman Hodes"/>
          <w:rtl/>
        </w:rPr>
        <w:fldChar w:fldCharType="end"/>
      </w:r>
      <w:r w:rsidRPr="004A6AD9">
        <w:rPr>
          <w:rStyle w:val="af2"/>
          <w:rFonts w:eastAsia="Guttman Hodes" w:hint="cs"/>
          <w:rtl/>
        </w:rPr>
        <w:t xml:space="preserve"> </w:t>
      </w:r>
      <w:r>
        <w:rPr>
          <w:rFonts w:hint="cs"/>
          <w:rtl/>
        </w:rPr>
        <w:t xml:space="preserve">דהוא כזורק מרה"י לרה"י, כתב </w:t>
      </w:r>
      <w:r>
        <w:rPr>
          <w:rStyle w:val="aff4"/>
          <w:rtl/>
        </w:rPr>
        <w:t xml:space="preserve">התוצאות חיים </w:t>
      </w:r>
      <w:r w:rsidRPr="000E4194">
        <w:rPr>
          <w:rStyle w:val="af2"/>
          <w:rFonts w:eastAsia="Guttman Hodes" w:hint="cs"/>
          <w:rtl/>
        </w:rPr>
        <w:t>(סי' ט"ו או' ג' ד"ה ולפי"ז)</w:t>
      </w:r>
      <w:r>
        <w:rPr>
          <w:rFonts w:hint="cs"/>
          <w:rtl/>
        </w:rPr>
        <w:t xml:space="preserve"> דס"ל </w:t>
      </w:r>
      <w:r>
        <w:rPr>
          <w:rStyle w:val="aff4"/>
          <w:rFonts w:hint="cs"/>
          <w:rtl/>
        </w:rPr>
        <w:t>לרש"י</w:t>
      </w:r>
      <w:r>
        <w:rPr>
          <w:rFonts w:hint="cs"/>
          <w:rtl/>
        </w:rPr>
        <w:t xml:space="preserve"> דהא דאין כרמלית בכלים, הוא כיון דהכלי עשוי לינטל ואינו מבטל את דריסת הרבים מרה</w:t>
      </w:r>
      <w:r>
        <w:rPr>
          <w:rtl/>
        </w:rPr>
        <w:t>"</w:t>
      </w:r>
      <w:r>
        <w:rPr>
          <w:rFonts w:hint="cs"/>
          <w:rtl/>
        </w:rPr>
        <w:t xml:space="preserve">ר, כדביאר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Pr>
          <w:rStyle w:val="af2"/>
          <w:rFonts w:eastAsia="Guttman Hodes" w:hint="cs"/>
          <w:rtl/>
        </w:rPr>
        <w:t xml:space="preserve">(ד"ה פחות) </w:t>
      </w:r>
      <w:r>
        <w:rPr>
          <w:rFonts w:hint="cs"/>
          <w:rtl/>
        </w:rPr>
        <w:t xml:space="preserve">בשם </w:t>
      </w:r>
      <w:r>
        <w:rPr>
          <w:rStyle w:val="aff4"/>
          <w:rFonts w:hint="cs"/>
          <w:rtl/>
        </w:rPr>
        <w:t>הרא"ה</w:t>
      </w:r>
      <w:r>
        <w:rPr>
          <w:rFonts w:hint="cs"/>
          <w:rtl/>
        </w:rPr>
        <w:t xml:space="preserve">, וא"כ בכלי גדול שהוא כבד, א"א לומר דחשיב כרה"י דהוא ככרמלית, </w:t>
      </w:r>
      <w:r w:rsidRPr="00DF4178">
        <w:rPr>
          <w:rStyle w:val="af"/>
          <w:rFonts w:hint="cs"/>
          <w:rtl/>
        </w:rPr>
        <w:t xml:space="preserve">[והיינו דוקא בכוורת בשיעור רה"י, דבפחות מי' אינה רשות מדאו' כלל, כדביאר </w:t>
      </w:r>
      <w:r w:rsidRPr="009F07B4">
        <w:rPr>
          <w:rStyle w:val="aff9"/>
          <w:rFonts w:hint="cs"/>
          <w:rtl/>
        </w:rPr>
        <w:t>רש"י</w:t>
      </w:r>
      <w:r w:rsidRPr="00DF4178">
        <w:rPr>
          <w:rStyle w:val="af"/>
          <w:rFonts w:hint="cs"/>
          <w:rtl/>
        </w:rPr>
        <w:t xml:space="preserve"> </w:t>
      </w:r>
      <w:r w:rsidRPr="009F07B4">
        <w:rPr>
          <w:rStyle w:val="aff5"/>
          <w:rFonts w:hint="cs"/>
          <w:rtl/>
        </w:rPr>
        <w:t xml:space="preserve">(עי' אות </w:t>
      </w:r>
      <w:r w:rsidRPr="009F07B4">
        <w:rPr>
          <w:rStyle w:val="aff5"/>
          <w:rtl/>
        </w:rPr>
        <w:fldChar w:fldCharType="begin"/>
      </w:r>
      <w:r w:rsidRPr="009F07B4">
        <w:rPr>
          <w:rStyle w:val="aff5"/>
          <w:rtl/>
        </w:rPr>
        <w:instrText xml:space="preserve"> </w:instrText>
      </w:r>
      <w:r w:rsidRPr="009F07B4">
        <w:rPr>
          <w:rStyle w:val="aff5"/>
          <w:rFonts w:hint="cs"/>
        </w:rPr>
        <w:instrText>REF</w:instrText>
      </w:r>
      <w:r w:rsidRPr="009F07B4">
        <w:rPr>
          <w:rStyle w:val="aff5"/>
          <w:rFonts w:hint="cs"/>
          <w:rtl/>
        </w:rPr>
        <w:instrText xml:space="preserve"> _</w:instrText>
      </w:r>
      <w:r w:rsidRPr="009F07B4">
        <w:rPr>
          <w:rStyle w:val="aff5"/>
          <w:rFonts w:hint="cs"/>
        </w:rPr>
        <w:instrText>Ref102923954 \r \h</w:instrText>
      </w:r>
      <w:r w:rsidRPr="009F07B4">
        <w:rPr>
          <w:rStyle w:val="aff5"/>
          <w:rtl/>
        </w:rPr>
        <w:instrText xml:space="preserve"> </w:instrText>
      </w:r>
      <w:r w:rsidRPr="009F07B4">
        <w:rPr>
          <w:rStyle w:val="aff5"/>
          <w:rtl/>
        </w:rPr>
      </w:r>
      <w:r w:rsidRPr="009F07B4">
        <w:rPr>
          <w:rStyle w:val="aff5"/>
          <w:rtl/>
        </w:rPr>
        <w:fldChar w:fldCharType="separate"/>
      </w:r>
      <w:r w:rsidR="00250336">
        <w:rPr>
          <w:rStyle w:val="aff5"/>
          <w:cs/>
        </w:rPr>
        <w:t>‎</w:t>
      </w:r>
      <w:r w:rsidR="00250336">
        <w:rPr>
          <w:rStyle w:val="aff5"/>
          <w:rtl/>
        </w:rPr>
        <w:t>סא)</w:t>
      </w:r>
      <w:r w:rsidRPr="009F07B4">
        <w:rPr>
          <w:rStyle w:val="aff5"/>
          <w:rtl/>
        </w:rPr>
        <w:fldChar w:fldCharType="end"/>
      </w:r>
      <w:r w:rsidRPr="00DF4178">
        <w:rPr>
          <w:rStyle w:val="af"/>
          <w:rFonts w:hint="cs"/>
          <w:rtl/>
        </w:rPr>
        <w:t>],</w:t>
      </w:r>
      <w:r>
        <w:rPr>
          <w:rFonts w:hint="cs"/>
          <w:rtl/>
        </w:rPr>
        <w:t xml:space="preserve"> ולכן הוצרך </w:t>
      </w:r>
      <w:r w:rsidRPr="00DF4178">
        <w:rPr>
          <w:rStyle w:val="aff4"/>
          <w:rFonts w:hint="cs"/>
          <w:rtl/>
        </w:rPr>
        <w:t>רש"י</w:t>
      </w:r>
      <w:r>
        <w:rPr>
          <w:rFonts w:hint="cs"/>
          <w:rtl/>
        </w:rPr>
        <w:t xml:space="preserve"> לומר דהפטור הוא כיון דלא זרקו רשויות במשכן.</w:t>
      </w:r>
      <w:bookmarkEnd w:id="4201"/>
      <w:r>
        <w:rPr>
          <w:rFonts w:hint="cs"/>
          <w:rtl/>
        </w:rPr>
        <w:t xml:space="preserve"> </w:t>
      </w:r>
    </w:p>
    <w:p w14:paraId="3D6E2D65" w14:textId="77777777" w:rsidR="001320DD" w:rsidRDefault="001320DD" w:rsidP="001320DD">
      <w:pPr>
        <w:pStyle w:val="1"/>
        <w:rPr>
          <w:rtl/>
        </w:rPr>
      </w:pPr>
      <w:bookmarkStart w:id="4202" w:name="_Toc103198999"/>
      <w:r>
        <w:rPr>
          <w:rFonts w:hint="cs"/>
          <w:rtl/>
        </w:rPr>
        <w:t>בנ"מ בין רש"י לתוס' במושיט ובהניחה או עקרה על צידה</w:t>
      </w:r>
      <w:bookmarkEnd w:id="4202"/>
    </w:p>
    <w:p w14:paraId="46D043B3" w14:textId="77777777" w:rsidR="001320DD" w:rsidRDefault="001320DD" w:rsidP="001320DD">
      <w:pPr>
        <w:pStyle w:val="a7"/>
        <w:rPr>
          <w:rtl/>
        </w:rPr>
      </w:pPr>
      <w:bookmarkStart w:id="4203" w:name="_Toc103199000"/>
      <w:r>
        <w:rPr>
          <w:rFonts w:hint="cs"/>
          <w:rtl/>
        </w:rPr>
        <w:t>בי' הראש יוסף דבמושיט כוורת מרה"י לרה"י לדעת התוס' חייב אבל לרש"י פטור</w:t>
      </w:r>
      <w:bookmarkEnd w:id="4203"/>
    </w:p>
    <w:p w14:paraId="3EC1F2DC" w14:textId="5F97B759" w:rsidR="001320DD" w:rsidRDefault="001320DD" w:rsidP="006C4D7E">
      <w:pPr>
        <w:pStyle w:val="a3"/>
        <w:rPr>
          <w:rtl/>
        </w:rPr>
      </w:pPr>
      <w:bookmarkStart w:id="4204" w:name="_Ref102905811"/>
      <w:r>
        <w:rPr>
          <w:rFonts w:hint="cs"/>
          <w:rtl/>
        </w:rPr>
        <w:t xml:space="preserve">כתב </w:t>
      </w:r>
      <w:r w:rsidRPr="00C8475A">
        <w:rPr>
          <w:rStyle w:val="aff4"/>
          <w:rFonts w:hint="cs"/>
          <w:rtl/>
        </w:rPr>
        <w:t>הראש יוסף</w:t>
      </w:r>
      <w:r>
        <w:rPr>
          <w:rFonts w:hint="cs"/>
          <w:rtl/>
        </w:rPr>
        <w:t xml:space="preserve"> </w:t>
      </w:r>
      <w:r w:rsidRPr="00C8475A">
        <w:rPr>
          <w:rStyle w:val="af2"/>
          <w:rFonts w:eastAsia="Guttman Hodes" w:hint="cs"/>
          <w:rtl/>
        </w:rPr>
        <w:t>(ד"ה והנה בטעמא)</w:t>
      </w:r>
      <w:r>
        <w:rPr>
          <w:rFonts w:hint="cs"/>
          <w:rtl/>
        </w:rPr>
        <w:t xml:space="preserve"> דכיון דכתבו </w:t>
      </w:r>
      <w:r>
        <w:rPr>
          <w:rStyle w:val="aff4"/>
          <w:rtl/>
        </w:rPr>
        <w:t>התוס'</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Ref102897280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Pr>
          <w:rStyle w:val="af2"/>
          <w:rFonts w:eastAsia="Guttman Hodes"/>
          <w:rtl/>
        </w:rPr>
        <w:fldChar w:fldCharType="end"/>
      </w:r>
      <w:r>
        <w:rPr>
          <w:rStyle w:val="af2"/>
          <w:rFonts w:eastAsia="Guttman Hodes" w:hint="cs"/>
          <w:rtl/>
        </w:rPr>
        <w:t xml:space="preserve"> </w:t>
      </w:r>
      <w:r>
        <w:rPr>
          <w:rtl/>
        </w:rPr>
        <w:t>ד</w:t>
      </w:r>
      <w:r>
        <w:rPr>
          <w:rFonts w:hint="cs"/>
          <w:rtl/>
        </w:rPr>
        <w:t>הפטור ב</w:t>
      </w:r>
      <w:r>
        <w:rPr>
          <w:rtl/>
        </w:rPr>
        <w:t xml:space="preserve">כוורת </w:t>
      </w:r>
      <w:r>
        <w:rPr>
          <w:rFonts w:hint="cs"/>
          <w:rtl/>
        </w:rPr>
        <w:t>הוא ד</w:t>
      </w:r>
      <w:r>
        <w:rPr>
          <w:rtl/>
        </w:rPr>
        <w:t>חשיב כזורק מרה"י לרה"י דרך רה"ר, דלא ילפינן זורק ממושיט,</w:t>
      </w:r>
      <w:r>
        <w:rPr>
          <w:rFonts w:hint="cs"/>
          <w:rtl/>
        </w:rPr>
        <w:t xml:space="preserve"> א"כ במושיט חייב, אבל </w:t>
      </w:r>
      <w:r w:rsidRPr="007059C2">
        <w:rPr>
          <w:rStyle w:val="aff4"/>
          <w:rFonts w:hint="cs"/>
          <w:rtl/>
        </w:rPr>
        <w:t>לרש"י</w:t>
      </w:r>
      <w:r>
        <w:rPr>
          <w:rFonts w:hint="cs"/>
          <w:rtl/>
        </w:rPr>
        <w:t xml:space="preserve">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Ref102854762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C69FB">
        <w:rPr>
          <w:rStyle w:val="af2"/>
          <w:rFonts w:eastAsia="Guttman Hodes"/>
          <w:rtl/>
        </w:rPr>
        <w:fldChar w:fldCharType="end"/>
      </w:r>
      <w:r>
        <w:rPr>
          <w:rStyle w:val="af2"/>
          <w:rFonts w:eastAsia="Guttman Hodes" w:hint="cs"/>
          <w:rtl/>
        </w:rPr>
        <w:t xml:space="preserve"> </w:t>
      </w:r>
      <w:r>
        <w:rPr>
          <w:rFonts w:hint="cs"/>
          <w:rtl/>
        </w:rPr>
        <w:t>דהפטור בכוורת הוא דלא מצינו זריקת רשויות במשכן, אף במושיט פטור דלא מצינו מושיט רשות בפנ"ע במשכן מרה"י לרה"י דרך רה"ר, דרק בקרשים מצינו מושיט מעגלה לעגלה דרך רה"ר.</w:t>
      </w:r>
      <w:bookmarkEnd w:id="4204"/>
      <w:r>
        <w:rPr>
          <w:rFonts w:hint="cs"/>
          <w:rtl/>
        </w:rPr>
        <w:t xml:space="preserve"> </w:t>
      </w:r>
      <w:r>
        <w:rPr>
          <w:rStyle w:val="af"/>
          <w:rFonts w:hint="cs"/>
          <w:rtl/>
        </w:rPr>
        <w:t xml:space="preserve">[ודלא </w:t>
      </w:r>
      <w:r>
        <w:rPr>
          <w:rStyle w:val="aff9"/>
          <w:rFonts w:hint="cs"/>
          <w:rtl/>
        </w:rPr>
        <w:t>כ</w:t>
      </w:r>
      <w:r w:rsidRPr="00C8475A">
        <w:rPr>
          <w:rStyle w:val="aff9"/>
          <w:rFonts w:hint="cs"/>
          <w:rtl/>
        </w:rPr>
        <w:t>פסקי הרי"ד</w:t>
      </w:r>
      <w:r w:rsidRPr="00C8475A">
        <w:rPr>
          <w:rStyle w:val="af"/>
          <w:rFonts w:hint="cs"/>
          <w:rtl/>
        </w:rPr>
        <w:t xml:space="preserve">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Ref102897514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יד)</w:t>
      </w:r>
      <w:r w:rsidRPr="00A14355">
        <w:rPr>
          <w:rStyle w:val="aff5"/>
          <w:rtl/>
        </w:rPr>
        <w:fldChar w:fldCharType="end"/>
      </w:r>
      <w:r w:rsidRPr="00C8475A">
        <w:rPr>
          <w:rStyle w:val="af"/>
          <w:rFonts w:hint="cs"/>
          <w:rtl/>
        </w:rPr>
        <w:t xml:space="preserve"> </w:t>
      </w:r>
      <w:r w:rsidRPr="00C8475A">
        <w:rPr>
          <w:rStyle w:val="aff9"/>
          <w:rFonts w:hint="cs"/>
          <w:rtl/>
        </w:rPr>
        <w:t>ו</w:t>
      </w:r>
      <w:r>
        <w:rPr>
          <w:rStyle w:val="aff9"/>
          <w:rFonts w:hint="cs"/>
          <w:rtl/>
        </w:rPr>
        <w:t xml:space="preserve">המאירי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Ref102856799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טו)</w:t>
      </w:r>
      <w:r w:rsidRPr="00A14355">
        <w:rPr>
          <w:rStyle w:val="aff5"/>
          <w:rtl/>
        </w:rPr>
        <w:fldChar w:fldCharType="end"/>
      </w:r>
      <w:r>
        <w:rPr>
          <w:rStyle w:val="aff9"/>
          <w:rFonts w:hint="cs"/>
          <w:rtl/>
        </w:rPr>
        <w:t xml:space="preserve"> </w:t>
      </w:r>
      <w:r w:rsidRPr="00A14355">
        <w:rPr>
          <w:rStyle w:val="af"/>
          <w:rFonts w:hint="cs"/>
          <w:rtl/>
        </w:rPr>
        <w:t xml:space="preserve">בשם </w:t>
      </w:r>
      <w:r>
        <w:rPr>
          <w:rStyle w:val="aff9"/>
          <w:rFonts w:hint="cs"/>
          <w:rtl/>
        </w:rPr>
        <w:t xml:space="preserve">מקצת גאוני ספרד </w:t>
      </w:r>
      <w:r w:rsidRPr="00A14355">
        <w:rPr>
          <w:rStyle w:val="af"/>
          <w:rFonts w:hint="cs"/>
          <w:rtl/>
        </w:rPr>
        <w:t>בדעת</w:t>
      </w:r>
      <w:r>
        <w:rPr>
          <w:rStyle w:val="aff9"/>
          <w:rFonts w:hint="cs"/>
          <w:rtl/>
        </w:rPr>
        <w:t xml:space="preserve"> רש"י</w:t>
      </w:r>
      <w:r>
        <w:rPr>
          <w:rStyle w:val="af"/>
          <w:rFonts w:hint="cs"/>
          <w:rtl/>
        </w:rPr>
        <w:t xml:space="preserve"> דהפטור הוא רק בזורק].</w:t>
      </w:r>
    </w:p>
    <w:p w14:paraId="318EAAAE" w14:textId="77777777" w:rsidR="001320DD" w:rsidRDefault="001320DD" w:rsidP="001320DD">
      <w:pPr>
        <w:pStyle w:val="a7"/>
        <w:rPr>
          <w:rtl/>
        </w:rPr>
      </w:pPr>
      <w:bookmarkStart w:id="4205" w:name="_Toc103199001"/>
      <w:r>
        <w:rPr>
          <w:rFonts w:hint="cs"/>
          <w:rtl/>
        </w:rPr>
        <w:t>בי' הראש יוסף דבנחה על צידה וכן בעקר מרה"ר לרה"י על צידה לתוס'</w:t>
      </w:r>
      <w:r w:rsidRPr="00955DA4">
        <w:rPr>
          <w:rFonts w:hint="cs"/>
          <w:rtl/>
        </w:rPr>
        <w:t xml:space="preserve"> </w:t>
      </w:r>
      <w:r>
        <w:rPr>
          <w:rFonts w:hint="cs"/>
          <w:rtl/>
        </w:rPr>
        <w:t>חייב ולרש"י פטור</w:t>
      </w:r>
      <w:bookmarkEnd w:id="4205"/>
    </w:p>
    <w:p w14:paraId="493696FF" w14:textId="7CFA2F53" w:rsidR="001320DD" w:rsidRDefault="001320DD" w:rsidP="006C4D7E">
      <w:pPr>
        <w:pStyle w:val="a3"/>
        <w:rPr>
          <w:rtl/>
        </w:rPr>
      </w:pPr>
      <w:r>
        <w:rPr>
          <w:rFonts w:hint="cs"/>
          <w:rtl/>
        </w:rPr>
        <w:t xml:space="preserve">וכתב </w:t>
      </w:r>
      <w:r w:rsidRPr="00955DA4">
        <w:rPr>
          <w:rStyle w:val="aff4"/>
          <w:rFonts w:hint="cs"/>
          <w:rtl/>
        </w:rPr>
        <w:t>הראש יוסף</w:t>
      </w:r>
      <w:r>
        <w:rPr>
          <w:rFonts w:hint="cs"/>
          <w:rtl/>
        </w:rPr>
        <w:t xml:space="preserve"> דיש עוד נ"מ באופן שהכוורת הונחה ברה"ר על צידה, דביאר </w:t>
      </w:r>
      <w:r w:rsidRPr="00955DA4">
        <w:rPr>
          <w:rStyle w:val="aff4"/>
          <w:rFonts w:hint="cs"/>
          <w:rtl/>
        </w:rPr>
        <w:t>הפנ"י</w:t>
      </w:r>
      <w:r w:rsidRPr="004A6AD9">
        <w:rPr>
          <w:rStyle w:val="af2"/>
          <w:rFonts w:eastAsia="Guttman Hodes" w:hint="cs"/>
          <w:rtl/>
        </w:rPr>
        <w:t xml:space="preserve"> (עי'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Ref102906099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קט)</w:t>
      </w:r>
      <w:r w:rsidRPr="004A6AD9">
        <w:rPr>
          <w:rStyle w:val="af2"/>
          <w:rFonts w:eastAsia="Guttman Hodes"/>
          <w:rtl/>
        </w:rPr>
        <w:fldChar w:fldCharType="end"/>
      </w:r>
      <w:r w:rsidRPr="004A6AD9">
        <w:rPr>
          <w:rStyle w:val="af2"/>
          <w:rFonts w:eastAsia="Guttman Hodes" w:hint="cs"/>
          <w:rtl/>
        </w:rPr>
        <w:t xml:space="preserve"> </w:t>
      </w:r>
      <w:r>
        <w:rPr>
          <w:rFonts w:hint="cs"/>
          <w:rtl/>
        </w:rPr>
        <w:t xml:space="preserve">דלדעת </w:t>
      </w:r>
      <w:r w:rsidRPr="00955DA4">
        <w:rPr>
          <w:rStyle w:val="aff4"/>
          <w:rFonts w:hint="cs"/>
          <w:rtl/>
        </w:rPr>
        <w:t>רש"י</w:t>
      </w:r>
      <w:r>
        <w:rPr>
          <w:rFonts w:hint="cs"/>
          <w:rtl/>
        </w:rPr>
        <w:t xml:space="preserve"> פטור כיון דלא זרקו רשויות במשכן, </w:t>
      </w:r>
      <w:r w:rsidRPr="00955DA4">
        <w:rPr>
          <w:rStyle w:val="aff4"/>
          <w:rFonts w:hint="cs"/>
          <w:rtl/>
        </w:rPr>
        <w:t>ולתוס'</w:t>
      </w:r>
      <w:r>
        <w:rPr>
          <w:rFonts w:hint="cs"/>
          <w:rtl/>
        </w:rPr>
        <w:t xml:space="preserve"> חייב דלא הניח ברה"י, וכן נ"מ בכוורת שהייתה מונחת ברה"ר על צידה ועקרה מרה"ר לרה"י, דביאר </w:t>
      </w:r>
      <w:r w:rsidRPr="00955DA4">
        <w:rPr>
          <w:rStyle w:val="aff4"/>
          <w:rFonts w:hint="cs"/>
          <w:rtl/>
        </w:rPr>
        <w:t>הראש יוסף</w:t>
      </w:r>
      <w:r w:rsidRPr="004A6AD9">
        <w:rPr>
          <w:rStyle w:val="af2"/>
          <w:rFonts w:eastAsia="Guttman Hodes" w:hint="cs"/>
          <w:rtl/>
        </w:rPr>
        <w:t xml:space="preserve"> (עי' אות </w:t>
      </w:r>
      <w:r w:rsidRPr="004A6AD9">
        <w:rPr>
          <w:rStyle w:val="af2"/>
          <w:rFonts w:eastAsia="Guttman Hodes"/>
          <w:rtl/>
        </w:rPr>
        <w:fldChar w:fldCharType="begin"/>
      </w:r>
      <w:r w:rsidRPr="004A6AD9">
        <w:rPr>
          <w:rStyle w:val="af2"/>
          <w:rFonts w:eastAsia="Guttman Hodes"/>
          <w:rtl/>
        </w:rPr>
        <w:instrText xml:space="preserve"> </w:instrText>
      </w:r>
      <w:r w:rsidRPr="004A6AD9">
        <w:rPr>
          <w:rStyle w:val="af2"/>
          <w:rFonts w:eastAsia="Guttman Hodes" w:hint="cs"/>
        </w:rPr>
        <w:instrText>REF</w:instrText>
      </w:r>
      <w:r w:rsidRPr="004A6AD9">
        <w:rPr>
          <w:rStyle w:val="af2"/>
          <w:rFonts w:eastAsia="Guttman Hodes" w:hint="cs"/>
          <w:rtl/>
        </w:rPr>
        <w:instrText xml:space="preserve"> _</w:instrText>
      </w:r>
      <w:r w:rsidRPr="004A6AD9">
        <w:rPr>
          <w:rStyle w:val="af2"/>
          <w:rFonts w:eastAsia="Guttman Hodes" w:hint="cs"/>
        </w:rPr>
        <w:instrText>Ref102906105 \r \h</w:instrText>
      </w:r>
      <w:r w:rsidRPr="004A6AD9">
        <w:rPr>
          <w:rStyle w:val="af2"/>
          <w:rFonts w:eastAsia="Guttman Hodes"/>
          <w:rtl/>
        </w:rPr>
        <w:instrText xml:space="preserve"> </w:instrText>
      </w:r>
      <w:r w:rsidRPr="004A6AD9">
        <w:rPr>
          <w:rStyle w:val="af2"/>
          <w:rFonts w:eastAsia="Guttman Hodes"/>
          <w:rtl/>
        </w:rPr>
      </w:r>
      <w:r w:rsidRPr="004A6AD9">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4A6AD9">
        <w:rPr>
          <w:rStyle w:val="af2"/>
          <w:rFonts w:eastAsia="Guttman Hodes"/>
          <w:rtl/>
        </w:rPr>
        <w:fldChar w:fldCharType="end"/>
      </w:r>
      <w:r w:rsidRPr="004A6AD9">
        <w:rPr>
          <w:rStyle w:val="af2"/>
          <w:rFonts w:eastAsia="Guttman Hodes" w:hint="cs"/>
          <w:rtl/>
        </w:rPr>
        <w:t xml:space="preserve"> </w:t>
      </w:r>
      <w:r w:rsidRPr="00955DA4">
        <w:rPr>
          <w:rStyle w:val="aff4"/>
          <w:rFonts w:hint="cs"/>
          <w:rtl/>
        </w:rPr>
        <w:t>דלרש"י</w:t>
      </w:r>
      <w:r>
        <w:rPr>
          <w:rFonts w:hint="cs"/>
          <w:rtl/>
        </w:rPr>
        <w:t xml:space="preserve"> פטור כיון אבל </w:t>
      </w:r>
      <w:r w:rsidRPr="00F72A7B">
        <w:rPr>
          <w:rStyle w:val="aff4"/>
          <w:rFonts w:hint="cs"/>
          <w:rtl/>
        </w:rPr>
        <w:t>לתוס'</w:t>
      </w:r>
      <w:r>
        <w:rPr>
          <w:rFonts w:hint="cs"/>
          <w:rtl/>
        </w:rPr>
        <w:t xml:space="preserve"> חייב כיון דחשיב שעקר מרה"ר לרה"י דלא מצינו זריקת רשויות במשכן.</w:t>
      </w:r>
      <w:r w:rsidRPr="00482D91">
        <w:rPr>
          <w:rStyle w:val="af"/>
          <w:rFonts w:hint="cs"/>
          <w:rtl/>
        </w:rPr>
        <w:t xml:space="preserve"> </w:t>
      </w:r>
      <w:r w:rsidRPr="00006F23">
        <w:rPr>
          <w:rStyle w:val="af"/>
          <w:rFonts w:hint="cs"/>
          <w:rtl/>
        </w:rPr>
        <w:t>[</w:t>
      </w:r>
      <w:r>
        <w:rPr>
          <w:rStyle w:val="af"/>
          <w:rFonts w:hint="cs"/>
          <w:rtl/>
        </w:rPr>
        <w:t xml:space="preserve">עי' </w:t>
      </w:r>
      <w:r w:rsidRPr="00006F23">
        <w:rPr>
          <w:rStyle w:val="aff9"/>
          <w:rtl/>
        </w:rPr>
        <w:t>רבינו יהונתן</w:t>
      </w:r>
      <w:r w:rsidRPr="00006F23">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Ref102901212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קג)</w:t>
      </w:r>
      <w:r w:rsidRPr="007E31AD">
        <w:rPr>
          <w:rStyle w:val="aff5"/>
          <w:rtl/>
        </w:rPr>
        <w:fldChar w:fldCharType="end"/>
      </w:r>
      <w:r w:rsidRPr="00006F23">
        <w:rPr>
          <w:rStyle w:val="af"/>
          <w:rFonts w:hint="cs"/>
          <w:rtl/>
        </w:rPr>
        <w:t>]</w:t>
      </w:r>
      <w:r>
        <w:rPr>
          <w:rStyle w:val="af"/>
          <w:rFonts w:hint="cs"/>
          <w:rtl/>
        </w:rPr>
        <w:t>.</w:t>
      </w:r>
    </w:p>
    <w:p w14:paraId="4E4BA0E8" w14:textId="77777777" w:rsidR="001320DD" w:rsidRDefault="001320DD" w:rsidP="001320DD">
      <w:pPr>
        <w:pStyle w:val="1"/>
        <w:rPr>
          <w:rtl/>
        </w:rPr>
      </w:pPr>
      <w:bookmarkStart w:id="4206" w:name="_Toc103199002"/>
      <w:r>
        <w:rPr>
          <w:rFonts w:hint="cs"/>
          <w:rtl/>
        </w:rPr>
        <w:t>בי' הראש יוסף והשפ"א בהא דאביי לא איירי בד"א ברה"ר</w:t>
      </w:r>
      <w:bookmarkEnd w:id="4206"/>
      <w:r>
        <w:rPr>
          <w:rFonts w:hint="cs"/>
          <w:rtl/>
        </w:rPr>
        <w:t xml:space="preserve"> </w:t>
      </w:r>
    </w:p>
    <w:p w14:paraId="4668D02E" w14:textId="77777777" w:rsidR="001320DD" w:rsidRDefault="001320DD" w:rsidP="001320DD">
      <w:pPr>
        <w:pStyle w:val="a7"/>
        <w:rPr>
          <w:rtl/>
        </w:rPr>
      </w:pPr>
      <w:bookmarkStart w:id="4207" w:name="_Toc103199003"/>
      <w:r>
        <w:rPr>
          <w:rFonts w:hint="cs"/>
          <w:rtl/>
        </w:rPr>
        <w:t>בי' הראש יוסף דאביי נקט זורק לרה"ר לחדש פטור זריקה ודין קרומיות ודיני שיעור הכוורת</w:t>
      </w:r>
      <w:bookmarkEnd w:id="4207"/>
    </w:p>
    <w:p w14:paraId="3E073DC4" w14:textId="227CEEAD" w:rsidR="001320DD" w:rsidRDefault="001320DD" w:rsidP="006C4D7E">
      <w:pPr>
        <w:pStyle w:val="a3"/>
        <w:rPr>
          <w:rtl/>
        </w:rPr>
      </w:pPr>
      <w:r>
        <w:rPr>
          <w:rFonts w:hint="cs"/>
          <w:rtl/>
        </w:rPr>
        <w:t xml:space="preserve">הא דנקט אביי הזורק מרה"י לרה"ר, ולא איירי במוציא כוורת מרה"י לרה"ר, או בזורק ד"א ברה"ר, או במעביר כוורת ד"א ברה"ר, כתב </w:t>
      </w:r>
      <w:r w:rsidRPr="00C8475A">
        <w:rPr>
          <w:rStyle w:val="aff4"/>
          <w:rFonts w:hint="cs"/>
          <w:rtl/>
        </w:rPr>
        <w:t>הראש יוסף</w:t>
      </w:r>
      <w:r>
        <w:rPr>
          <w:rFonts w:hint="cs"/>
          <w:rtl/>
        </w:rPr>
        <w:t xml:space="preserve"> </w:t>
      </w:r>
      <w:r w:rsidRPr="00C8475A">
        <w:rPr>
          <w:rStyle w:val="af2"/>
          <w:rFonts w:eastAsia="Guttman Hodes" w:hint="cs"/>
          <w:rtl/>
        </w:rPr>
        <w:t>(ד"ה והנה אביי)</w:t>
      </w:r>
      <w:r>
        <w:rPr>
          <w:rFonts w:hint="cs"/>
          <w:rtl/>
        </w:rPr>
        <w:t xml:space="preserve"> דקמ"ל אביי ג' חידושים, הא' דהזורק רשות פטור, </w:t>
      </w:r>
      <w:r w:rsidRPr="00164B3F">
        <w:rPr>
          <w:rStyle w:val="aff4"/>
          <w:rFonts w:hint="cs"/>
          <w:rtl/>
        </w:rPr>
        <w:t>לרש"י</w:t>
      </w:r>
      <w:r>
        <w:rPr>
          <w:rFonts w:hint="cs"/>
          <w:rtl/>
        </w:rPr>
        <w:t xml:space="preserve"> </w:t>
      </w:r>
      <w:r w:rsidRPr="00944A68">
        <w:rPr>
          <w:rStyle w:val="af2"/>
          <w:rFonts w:eastAsia="Guttman Hodes" w:hint="cs"/>
          <w:rtl/>
        </w:rPr>
        <w:t xml:space="preserve">(עי' אות </w:t>
      </w:r>
      <w:r w:rsidRPr="00944A68">
        <w:rPr>
          <w:rStyle w:val="af2"/>
          <w:rFonts w:eastAsia="Guttman Hodes"/>
          <w:rtl/>
        </w:rPr>
        <w:fldChar w:fldCharType="begin"/>
      </w:r>
      <w:r w:rsidRPr="00944A68">
        <w:rPr>
          <w:rStyle w:val="af2"/>
          <w:rFonts w:eastAsia="Guttman Hodes"/>
          <w:rtl/>
        </w:rPr>
        <w:instrText xml:space="preserve"> </w:instrText>
      </w:r>
      <w:r w:rsidRPr="00944A68">
        <w:rPr>
          <w:rStyle w:val="af2"/>
          <w:rFonts w:eastAsia="Guttman Hodes" w:hint="cs"/>
        </w:rPr>
        <w:instrText>REF</w:instrText>
      </w:r>
      <w:r w:rsidRPr="00944A68">
        <w:rPr>
          <w:rStyle w:val="af2"/>
          <w:rFonts w:eastAsia="Guttman Hodes" w:hint="cs"/>
          <w:rtl/>
        </w:rPr>
        <w:instrText xml:space="preserve"> _</w:instrText>
      </w:r>
      <w:r w:rsidRPr="00944A68">
        <w:rPr>
          <w:rStyle w:val="af2"/>
          <w:rFonts w:eastAsia="Guttman Hodes" w:hint="cs"/>
        </w:rPr>
        <w:instrText>Ref102854762 \r \h</w:instrText>
      </w:r>
      <w:r w:rsidRPr="00944A68">
        <w:rPr>
          <w:rStyle w:val="af2"/>
          <w:rFonts w:eastAsia="Guttman Hodes"/>
          <w:rtl/>
        </w:rPr>
        <w:instrText xml:space="preserve"> </w:instrText>
      </w:r>
      <w:r w:rsidRPr="00944A68">
        <w:rPr>
          <w:rStyle w:val="af2"/>
          <w:rFonts w:eastAsia="Guttman Hodes"/>
          <w:rtl/>
        </w:rPr>
      </w:r>
      <w:r w:rsidRPr="00944A6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44A68">
        <w:rPr>
          <w:rStyle w:val="af2"/>
          <w:rFonts w:eastAsia="Guttman Hodes"/>
          <w:rtl/>
        </w:rPr>
        <w:fldChar w:fldCharType="end"/>
      </w:r>
      <w:r>
        <w:rPr>
          <w:rFonts w:hint="cs"/>
          <w:rtl/>
        </w:rPr>
        <w:t xml:space="preserve"> כיון דלא מצינו זריקת רשויות במשכן, </w:t>
      </w:r>
      <w:r w:rsidRPr="00164B3F">
        <w:rPr>
          <w:rStyle w:val="aff4"/>
          <w:rFonts w:hint="cs"/>
          <w:rtl/>
        </w:rPr>
        <w:t>ולתוס'</w:t>
      </w:r>
      <w:r>
        <w:rPr>
          <w:rFonts w:hint="cs"/>
          <w:rtl/>
        </w:rPr>
        <w:t xml:space="preserve"> </w:t>
      </w:r>
      <w:r w:rsidRPr="00944A68">
        <w:rPr>
          <w:rStyle w:val="af2"/>
          <w:rFonts w:eastAsia="Guttman Hodes" w:hint="cs"/>
          <w:rtl/>
        </w:rPr>
        <w:t xml:space="preserve">(עי' אות </w:t>
      </w:r>
      <w:r w:rsidRPr="00944A68">
        <w:rPr>
          <w:rStyle w:val="af2"/>
          <w:rFonts w:eastAsia="Guttman Hodes"/>
          <w:rtl/>
        </w:rPr>
        <w:fldChar w:fldCharType="begin"/>
      </w:r>
      <w:r w:rsidRPr="00944A68">
        <w:rPr>
          <w:rStyle w:val="af2"/>
          <w:rFonts w:eastAsia="Guttman Hodes"/>
          <w:rtl/>
        </w:rPr>
        <w:instrText xml:space="preserve"> </w:instrText>
      </w:r>
      <w:r w:rsidRPr="00944A68">
        <w:rPr>
          <w:rStyle w:val="af2"/>
          <w:rFonts w:eastAsia="Guttman Hodes" w:hint="cs"/>
        </w:rPr>
        <w:instrText>REF</w:instrText>
      </w:r>
      <w:r w:rsidRPr="00944A68">
        <w:rPr>
          <w:rStyle w:val="af2"/>
          <w:rFonts w:eastAsia="Guttman Hodes" w:hint="cs"/>
          <w:rtl/>
        </w:rPr>
        <w:instrText xml:space="preserve"> _</w:instrText>
      </w:r>
      <w:r w:rsidRPr="00944A68">
        <w:rPr>
          <w:rStyle w:val="af2"/>
          <w:rFonts w:eastAsia="Guttman Hodes" w:hint="cs"/>
        </w:rPr>
        <w:instrText>Ref102897280 \r \h</w:instrText>
      </w:r>
      <w:r w:rsidRPr="00944A68">
        <w:rPr>
          <w:rStyle w:val="af2"/>
          <w:rFonts w:eastAsia="Guttman Hodes"/>
          <w:rtl/>
        </w:rPr>
        <w:instrText xml:space="preserve"> </w:instrText>
      </w:r>
      <w:r w:rsidRPr="00944A68">
        <w:rPr>
          <w:rStyle w:val="af2"/>
          <w:rFonts w:eastAsia="Guttman Hodes"/>
          <w:rtl/>
        </w:rPr>
      </w:r>
      <w:r w:rsidRPr="00944A68">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944A68">
        <w:rPr>
          <w:rStyle w:val="af2"/>
          <w:rFonts w:eastAsia="Guttman Hodes"/>
          <w:rtl/>
        </w:rPr>
        <w:fldChar w:fldCharType="end"/>
      </w:r>
      <w:r>
        <w:rPr>
          <w:rFonts w:hint="cs"/>
          <w:rtl/>
        </w:rPr>
        <w:t xml:space="preserve"> דחשיב כזורק מרה"י לרה"י, והב' דאף דהקרומיות של קנה הם למעלה מי', מ"מ חייב, והג' דבזורק כוורת פחות מששה, חייב מכת מרדות מדרבנן, כדביאר </w:t>
      </w:r>
      <w:r w:rsidRPr="00164B3F">
        <w:rPr>
          <w:rStyle w:val="aff4"/>
          <w:rFonts w:hint="cs"/>
          <w:rtl/>
        </w:rPr>
        <w:t>הראש יוסף</w:t>
      </w:r>
      <w:r>
        <w:rPr>
          <w:rFonts w:hint="cs"/>
          <w:rtl/>
        </w:rPr>
        <w:t xml:space="preserve"> בדעת </w:t>
      </w:r>
      <w:r w:rsidRPr="00164B3F">
        <w:rPr>
          <w:rStyle w:val="aff4"/>
          <w:rFonts w:hint="cs"/>
          <w:rtl/>
        </w:rPr>
        <w:t>רש"י</w:t>
      </w:r>
      <w:r>
        <w:rPr>
          <w:rFonts w:hint="cs"/>
          <w:rtl/>
        </w:rPr>
        <w:t xml:space="preserve"> </w:t>
      </w:r>
      <w:r w:rsidRPr="00944A68">
        <w:rPr>
          <w:rStyle w:val="af"/>
          <w:rFonts w:hint="cs"/>
          <w:rtl/>
        </w:rPr>
        <w:t>[אי"ה יובאו דבריו בהמשך],</w:t>
      </w:r>
      <w:r>
        <w:rPr>
          <w:rFonts w:hint="cs"/>
          <w:rtl/>
        </w:rPr>
        <w:t xml:space="preserve"> וכתב </w:t>
      </w:r>
      <w:r w:rsidRPr="00164B3F">
        <w:rPr>
          <w:rStyle w:val="aff4"/>
          <w:rFonts w:hint="cs"/>
          <w:rtl/>
        </w:rPr>
        <w:t>הראש יוסף</w:t>
      </w:r>
      <w:r>
        <w:rPr>
          <w:rFonts w:hint="cs"/>
          <w:rtl/>
        </w:rPr>
        <w:t xml:space="preserve"> דלדעת </w:t>
      </w:r>
      <w:r w:rsidRPr="005C1321">
        <w:rPr>
          <w:rStyle w:val="aff4"/>
          <w:rtl/>
        </w:rPr>
        <w:t xml:space="preserve">הרי"ף </w:t>
      </w:r>
      <w:r w:rsidRPr="005C1321">
        <w:rPr>
          <w:rStyle w:val="af2"/>
          <w:rFonts w:eastAsia="Guttman Hodes"/>
          <w:rtl/>
        </w:rPr>
        <w:t>(ג. מדה"ר [מהדו' עוז והדר עמ' ז'])</w:t>
      </w:r>
      <w:r w:rsidRPr="001939B8">
        <w:rPr>
          <w:rStyle w:val="af2"/>
          <w:rFonts w:eastAsia="Guttman Hodes" w:hint="cs"/>
          <w:rtl/>
        </w:rPr>
        <w:t xml:space="preserve"> </w:t>
      </w:r>
      <w:r>
        <w:rPr>
          <w:rStyle w:val="aff4"/>
          <w:rFonts w:hint="cs"/>
          <w:rtl/>
        </w:rPr>
        <w:t>ו</w:t>
      </w:r>
      <w:r w:rsidRPr="001939B8">
        <w:rPr>
          <w:rStyle w:val="aff4"/>
          <w:rFonts w:hint="cs"/>
          <w:rtl/>
        </w:rPr>
        <w:t>התוס'</w:t>
      </w:r>
      <w:r>
        <w:rPr>
          <w:rFonts w:hint="cs"/>
          <w:rtl/>
        </w:rPr>
        <w:t xml:space="preserve"> </w:t>
      </w:r>
      <w:r w:rsidRPr="00124D15">
        <w:rPr>
          <w:rStyle w:val="af2"/>
          <w:rFonts w:eastAsia="Guttman Hodes" w:hint="cs"/>
          <w:rtl/>
        </w:rPr>
        <w:t xml:space="preserve">(ד"ה רחבה [הא']) </w:t>
      </w:r>
      <w:r>
        <w:rPr>
          <w:rFonts w:hint="cs"/>
          <w:rtl/>
        </w:rPr>
        <w:t xml:space="preserve">בשם </w:t>
      </w:r>
      <w:r w:rsidRPr="001939B8">
        <w:rPr>
          <w:rStyle w:val="aff4"/>
          <w:rFonts w:hint="cs"/>
          <w:rtl/>
        </w:rPr>
        <w:t>ר"ח</w:t>
      </w:r>
      <w:r>
        <w:rPr>
          <w:rFonts w:hint="cs"/>
          <w:rtl/>
        </w:rPr>
        <w:t xml:space="preserve"> </w:t>
      </w:r>
      <w:r w:rsidRPr="008B673E">
        <w:rPr>
          <w:rStyle w:val="af"/>
          <w:rFonts w:hint="cs"/>
          <w:rtl/>
        </w:rPr>
        <w:t>[אי</w:t>
      </w:r>
      <w:r w:rsidRPr="00944A68">
        <w:rPr>
          <w:rStyle w:val="af"/>
          <w:rFonts w:hint="cs"/>
          <w:rtl/>
        </w:rPr>
        <w:t>"ה יובאו דבריהם בהמשך],</w:t>
      </w:r>
      <w:r>
        <w:rPr>
          <w:rFonts w:hint="cs"/>
          <w:rtl/>
        </w:rPr>
        <w:t xml:space="preserve"> דצריך שיעור לדופני הכוורת, יש חידוש נוסף דדופני הכוורת אינם מצטרפות לשיעור רוחב ד', כיון שהם חלושות וא"א להניח כיסוי עליהם ולהשתמש בהם.</w:t>
      </w:r>
    </w:p>
    <w:p w14:paraId="36D965DD" w14:textId="77777777" w:rsidR="001320DD" w:rsidRPr="000E4194" w:rsidRDefault="001320DD" w:rsidP="001320DD">
      <w:pPr>
        <w:pStyle w:val="a7"/>
        <w:rPr>
          <w:rtl/>
        </w:rPr>
      </w:pPr>
      <w:bookmarkStart w:id="4208" w:name="_Toc103199004"/>
      <w:r>
        <w:rPr>
          <w:rFonts w:hint="cs"/>
          <w:rtl/>
        </w:rPr>
        <w:t>בי' השפ"א ברש"י דמרה"י לרה"ר קמ"ל דפטור דאינו במשכן ולא דהוי כרה"י דהוא ספק לקמן</w:t>
      </w:r>
      <w:bookmarkEnd w:id="4208"/>
    </w:p>
    <w:p w14:paraId="4D25AB12" w14:textId="08A75812" w:rsidR="001320DD" w:rsidRDefault="001320DD" w:rsidP="006C4D7E">
      <w:pPr>
        <w:pStyle w:val="a3"/>
      </w:pPr>
      <w:bookmarkStart w:id="4209" w:name="_Ref103024877"/>
      <w:r>
        <w:rPr>
          <w:rFonts w:hint="cs"/>
          <w:rtl/>
        </w:rPr>
        <w:t xml:space="preserve">במ"ש </w:t>
      </w:r>
      <w:r w:rsidRPr="00164B3F">
        <w:rPr>
          <w:rStyle w:val="aff4"/>
          <w:rFonts w:hint="cs"/>
          <w:rtl/>
        </w:rPr>
        <w:t>רש"י</w:t>
      </w:r>
      <w:r>
        <w:rPr>
          <w:rFonts w:hint="cs"/>
          <w:rtl/>
        </w:rPr>
        <w:t xml:space="preserve">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Ref102854762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ED1A01">
        <w:rPr>
          <w:rStyle w:val="af2"/>
          <w:rFonts w:eastAsia="Guttman Hodes"/>
          <w:rtl/>
        </w:rPr>
        <w:fldChar w:fldCharType="end"/>
      </w:r>
      <w:r>
        <w:rPr>
          <w:rFonts w:hint="cs"/>
          <w:rtl/>
        </w:rPr>
        <w:t xml:space="preserve"> דהפטור בכוורת הוא כיון דלא זרקו רשויות במשכן, כתב </w:t>
      </w:r>
      <w:r w:rsidRPr="00164B3F">
        <w:rPr>
          <w:rStyle w:val="aff4"/>
          <w:rFonts w:hint="cs"/>
          <w:rtl/>
        </w:rPr>
        <w:t>השפת אמת</w:t>
      </w:r>
      <w:r>
        <w:rPr>
          <w:rFonts w:hint="cs"/>
          <w:rtl/>
        </w:rPr>
        <w:t xml:space="preserve"> </w:t>
      </w:r>
      <w:r w:rsidRPr="00ED1A01">
        <w:rPr>
          <w:rStyle w:val="af2"/>
          <w:rFonts w:eastAsia="Guttman Hodes" w:hint="cs"/>
          <w:rtl/>
        </w:rPr>
        <w:t>(ד"ה בגמ' זרק)</w:t>
      </w:r>
      <w:r>
        <w:rPr>
          <w:rFonts w:hint="cs"/>
          <w:rtl/>
        </w:rPr>
        <w:t xml:space="preserve"> דלפי"ז מבואר הא דנקט אביי הזורק מרה"י לרה"ר, ולא איירי בזורק ד"א ברה"ר, כיון דלדעת </w:t>
      </w:r>
      <w:r w:rsidRPr="00164B3F">
        <w:rPr>
          <w:rStyle w:val="aff4"/>
          <w:rFonts w:hint="cs"/>
          <w:rtl/>
        </w:rPr>
        <w:t>רש"י</w:t>
      </w:r>
      <w:r>
        <w:rPr>
          <w:rFonts w:hint="cs"/>
          <w:rtl/>
        </w:rPr>
        <w:t xml:space="preserve"> אביי קמ"ל דהפטור הוא רק כיון דלא זרקו רשויות במשכן, וכתב </w:t>
      </w:r>
      <w:r w:rsidRPr="00D75A06">
        <w:rPr>
          <w:rStyle w:val="aff4"/>
          <w:rFonts w:hint="cs"/>
          <w:rtl/>
        </w:rPr>
        <w:t>השפת אמת</w:t>
      </w:r>
      <w:r>
        <w:rPr>
          <w:rFonts w:hint="cs"/>
          <w:rtl/>
        </w:rPr>
        <w:t xml:space="preserve"> דס"ל </w:t>
      </w:r>
      <w:r w:rsidRPr="00ED1A01">
        <w:rPr>
          <w:rStyle w:val="aff4"/>
          <w:rFonts w:hint="cs"/>
          <w:rtl/>
        </w:rPr>
        <w:t xml:space="preserve">לרש"י </w:t>
      </w:r>
      <w:r>
        <w:rPr>
          <w:rFonts w:hint="cs"/>
          <w:rtl/>
        </w:rPr>
        <w:t xml:space="preserve">דא"א לפטור מהטעם שכתבו </w:t>
      </w:r>
      <w:r w:rsidRPr="00164B3F">
        <w:rPr>
          <w:rStyle w:val="aff4"/>
          <w:rFonts w:hint="cs"/>
          <w:rtl/>
        </w:rPr>
        <w:t>התוס'</w:t>
      </w:r>
      <w:r>
        <w:rPr>
          <w:rFonts w:hint="cs"/>
          <w:rtl/>
        </w:rPr>
        <w:t xml:space="preserve">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Ref102897280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ED1A01">
        <w:rPr>
          <w:rStyle w:val="af2"/>
          <w:rFonts w:eastAsia="Guttman Hodes"/>
          <w:rtl/>
        </w:rPr>
        <w:fldChar w:fldCharType="end"/>
      </w:r>
      <w:r>
        <w:rPr>
          <w:rFonts w:hint="cs"/>
          <w:rtl/>
        </w:rPr>
        <w:t xml:space="preserve"> דחשיב כזורק מרה"י לרה"י, דהא בזורק רשות מרה"י לרה"ר, הוא תלוי בספק של ריו"ח בגמ' לקמן </w:t>
      </w:r>
      <w:r w:rsidRPr="00ED1A01">
        <w:rPr>
          <w:rStyle w:val="af2"/>
          <w:rFonts w:eastAsia="Guttman Hodes" w:hint="cs"/>
          <w:rtl/>
        </w:rPr>
        <w:t>(צט:)</w:t>
      </w:r>
      <w:r>
        <w:rPr>
          <w:rFonts w:hint="cs"/>
          <w:rtl/>
        </w:rPr>
        <w:t xml:space="preserve"> בסילוק מחיצה בבת אחת יחד עם ההנחה, כדהקשו </w:t>
      </w:r>
      <w:r w:rsidRPr="00164B3F">
        <w:rPr>
          <w:rStyle w:val="aff4"/>
          <w:rFonts w:hint="cs"/>
          <w:rtl/>
        </w:rPr>
        <w:t>התוס'</w:t>
      </w:r>
      <w:r>
        <w:rPr>
          <w:rFonts w:hint="cs"/>
          <w:rtl/>
        </w:rPr>
        <w:t xml:space="preserve"> </w:t>
      </w:r>
      <w:r w:rsidRPr="00ED1A01">
        <w:rPr>
          <w:rStyle w:val="af2"/>
          <w:rFonts w:eastAsia="Guttman Hodes" w:hint="cs"/>
          <w:rtl/>
        </w:rPr>
        <w:t xml:space="preserve">(עי' אות </w:t>
      </w:r>
      <w:r w:rsidRPr="00ED1A01">
        <w:rPr>
          <w:rStyle w:val="af2"/>
          <w:rFonts w:eastAsia="Guttman Hodes"/>
          <w:rtl/>
        </w:rPr>
        <w:fldChar w:fldCharType="begin"/>
      </w:r>
      <w:r w:rsidRPr="00ED1A01">
        <w:rPr>
          <w:rStyle w:val="af2"/>
          <w:rFonts w:eastAsia="Guttman Hodes"/>
          <w:rtl/>
        </w:rPr>
        <w:instrText xml:space="preserve"> </w:instrText>
      </w:r>
      <w:r w:rsidRPr="00ED1A01">
        <w:rPr>
          <w:rStyle w:val="af2"/>
          <w:rFonts w:eastAsia="Guttman Hodes" w:hint="cs"/>
        </w:rPr>
        <w:instrText>REF</w:instrText>
      </w:r>
      <w:r w:rsidRPr="00ED1A01">
        <w:rPr>
          <w:rStyle w:val="af2"/>
          <w:rFonts w:eastAsia="Guttman Hodes" w:hint="cs"/>
          <w:rtl/>
        </w:rPr>
        <w:instrText xml:space="preserve"> _</w:instrText>
      </w:r>
      <w:r w:rsidRPr="00ED1A01">
        <w:rPr>
          <w:rStyle w:val="af2"/>
          <w:rFonts w:eastAsia="Guttman Hodes" w:hint="cs"/>
        </w:rPr>
        <w:instrText>Ref102921611 \r \h</w:instrText>
      </w:r>
      <w:r w:rsidRPr="00ED1A01">
        <w:rPr>
          <w:rStyle w:val="af2"/>
          <w:rFonts w:eastAsia="Guttman Hodes"/>
          <w:rtl/>
        </w:rPr>
        <w:instrText xml:space="preserve"> </w:instrText>
      </w:r>
      <w:r w:rsidRPr="00ED1A01">
        <w:rPr>
          <w:rStyle w:val="af2"/>
          <w:rFonts w:eastAsia="Guttman Hodes"/>
          <w:rtl/>
        </w:rPr>
      </w:r>
      <w:r w:rsidRPr="00ED1A01">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ED1A01">
        <w:rPr>
          <w:rStyle w:val="af2"/>
          <w:rFonts w:eastAsia="Guttman Hodes"/>
          <w:rtl/>
        </w:rPr>
        <w:fldChar w:fldCharType="end"/>
      </w:r>
      <w:r>
        <w:rPr>
          <w:rFonts w:hint="cs"/>
          <w:rtl/>
        </w:rPr>
        <w:t>.</w:t>
      </w:r>
      <w:bookmarkEnd w:id="4209"/>
      <w:r>
        <w:rPr>
          <w:rFonts w:hint="cs"/>
          <w:rtl/>
        </w:rPr>
        <w:t xml:space="preserve"> </w:t>
      </w:r>
    </w:p>
    <w:p w14:paraId="3920BEEF" w14:textId="77777777" w:rsidR="001320DD" w:rsidRPr="00910390" w:rsidRDefault="001320DD" w:rsidP="001320DD">
      <w:pPr>
        <w:pStyle w:val="a7"/>
      </w:pPr>
      <w:bookmarkStart w:id="4210" w:name="_Toc103199005"/>
      <w:r>
        <w:rPr>
          <w:rFonts w:hint="cs"/>
          <w:rtl/>
        </w:rPr>
        <w:t>בי' השפ"א ברש"י דבזורק ד"א ברה"ר פשיטא דפטור דהוא מרה"י לרה"י ולא איירי אביי בזה</w:t>
      </w:r>
      <w:bookmarkEnd w:id="4210"/>
    </w:p>
    <w:p w14:paraId="3849B828" w14:textId="52CC4B25" w:rsidR="001320DD" w:rsidRPr="00D75A06" w:rsidRDefault="001320DD" w:rsidP="006C4D7E">
      <w:pPr>
        <w:pStyle w:val="a3"/>
        <w:rPr>
          <w:rStyle w:val="af"/>
          <w:rtl/>
        </w:rPr>
      </w:pPr>
      <w:r>
        <w:rPr>
          <w:rFonts w:hint="cs"/>
          <w:rtl/>
        </w:rPr>
        <w:t xml:space="preserve">וכתב </w:t>
      </w:r>
      <w:r w:rsidRPr="00164B3F">
        <w:rPr>
          <w:rStyle w:val="aff4"/>
          <w:rFonts w:hint="cs"/>
          <w:rtl/>
        </w:rPr>
        <w:t>השפת</w:t>
      </w:r>
      <w:r>
        <w:rPr>
          <w:rFonts w:hint="cs"/>
          <w:rtl/>
        </w:rPr>
        <w:t xml:space="preserve"> </w:t>
      </w:r>
      <w:r w:rsidRPr="00164B3F">
        <w:rPr>
          <w:rStyle w:val="aff4"/>
          <w:rFonts w:hint="cs"/>
          <w:rtl/>
        </w:rPr>
        <w:t>אמת</w:t>
      </w:r>
      <w:r>
        <w:rPr>
          <w:rFonts w:hint="cs"/>
          <w:rtl/>
        </w:rPr>
        <w:t xml:space="preserve"> דבזורק כוורת ד"א ברה"ר, ס"ל </w:t>
      </w:r>
      <w:r w:rsidRPr="00ED1A01">
        <w:rPr>
          <w:rStyle w:val="aff4"/>
          <w:rFonts w:hint="cs"/>
          <w:rtl/>
        </w:rPr>
        <w:t>לרש"י</w:t>
      </w:r>
      <w:r>
        <w:rPr>
          <w:rFonts w:hint="cs"/>
          <w:rtl/>
        </w:rPr>
        <w:t xml:space="preserve"> דפשיטא דפטור מהטעם שכתבו </w:t>
      </w:r>
      <w:r w:rsidRPr="00164B3F">
        <w:rPr>
          <w:rStyle w:val="aff4"/>
          <w:rFonts w:hint="cs"/>
          <w:rtl/>
        </w:rPr>
        <w:t>התוס'</w:t>
      </w:r>
      <w:r>
        <w:rPr>
          <w:rFonts w:hint="cs"/>
          <w:rtl/>
        </w:rPr>
        <w:t xml:space="preserve"> דחשיב שעקר מרה"י והניח ברה"י, דכיון שהכוורת הייתה מונחת ברה"ר, א"כ ודאי דהעקירה </w:t>
      </w:r>
      <w:r>
        <w:rPr>
          <w:rFonts w:hint="cs"/>
          <w:rtl/>
        </w:rPr>
        <w:lastRenderedPageBreak/>
        <w:t xml:space="preserve">הייתה ברה"י וההנחה הייתה ברה"י, וכתב </w:t>
      </w:r>
      <w:r w:rsidRPr="00164B3F">
        <w:rPr>
          <w:rStyle w:val="aff4"/>
          <w:rFonts w:hint="cs"/>
          <w:rtl/>
        </w:rPr>
        <w:t>השפת אמת</w:t>
      </w:r>
      <w:r>
        <w:rPr>
          <w:rFonts w:hint="cs"/>
          <w:rtl/>
        </w:rPr>
        <w:t xml:space="preserve"> דלכן נקט אביי זורק מרה"י לרה"ר, לבאר דאף בכה"ג פטור כיון שלא זרקו רשויות במשכן, וכדביאר </w:t>
      </w:r>
      <w:r w:rsidRPr="00164B3F">
        <w:rPr>
          <w:rStyle w:val="aff4"/>
          <w:rFonts w:hint="cs"/>
          <w:rtl/>
        </w:rPr>
        <w:t>רש"י</w:t>
      </w:r>
      <w:r>
        <w:rPr>
          <w:rFonts w:hint="cs"/>
          <w:rtl/>
        </w:rPr>
        <w:t>.</w:t>
      </w:r>
      <w:r w:rsidRPr="00ED1A01">
        <w:rPr>
          <w:rStyle w:val="af"/>
          <w:rFonts w:hint="cs"/>
          <w:rtl/>
        </w:rPr>
        <w:t xml:space="preserve"> </w:t>
      </w:r>
      <w:r w:rsidRPr="00D75A06">
        <w:rPr>
          <w:rStyle w:val="af"/>
          <w:rFonts w:hint="cs"/>
          <w:rtl/>
        </w:rPr>
        <w:t xml:space="preserve">[ועי' במ"ש </w:t>
      </w:r>
      <w:r w:rsidRPr="00710595">
        <w:rPr>
          <w:rStyle w:val="aff9"/>
          <w:rFonts w:hint="cs"/>
          <w:rtl/>
        </w:rPr>
        <w:t>הריטב"א</w:t>
      </w:r>
      <w:r w:rsidRPr="00710595">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Ref102293332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ו)</w:t>
      </w:r>
      <w:r w:rsidRPr="00710595">
        <w:rPr>
          <w:rStyle w:val="aff5"/>
          <w:rtl/>
        </w:rPr>
        <w:fldChar w:fldCharType="end"/>
      </w:r>
      <w:r>
        <w:rPr>
          <w:rStyle w:val="af"/>
          <w:rFonts w:hint="cs"/>
          <w:rtl/>
        </w:rPr>
        <w:t xml:space="preserve"> </w:t>
      </w:r>
      <w:r w:rsidRPr="00ED1A01">
        <w:rPr>
          <w:rStyle w:val="aff9"/>
          <w:rFonts w:hint="cs"/>
          <w:rtl/>
        </w:rPr>
        <w:t>והמאירי</w:t>
      </w:r>
      <w:r w:rsidRPr="00D75A06">
        <w:rPr>
          <w:rStyle w:val="af"/>
          <w:rFonts w:hint="cs"/>
          <w:rtl/>
        </w:rPr>
        <w:t xml:space="preserve"> </w:t>
      </w:r>
      <w:r w:rsidRPr="00ED1A01">
        <w:rPr>
          <w:rStyle w:val="aff5"/>
          <w:rFonts w:hint="cs"/>
          <w:rtl/>
        </w:rPr>
        <w:t>(עי' אות</w:t>
      </w:r>
      <w:r w:rsidRPr="00D75A06">
        <w:rPr>
          <w:rStyle w:val="af"/>
          <w:rFonts w:hint="cs"/>
          <w:rtl/>
        </w:rPr>
        <w:t xml:space="preserve"> </w:t>
      </w:r>
      <w:r w:rsidRPr="00ED1A01">
        <w:rPr>
          <w:rStyle w:val="aff5"/>
          <w:rtl/>
        </w:rPr>
        <w:fldChar w:fldCharType="begin"/>
      </w:r>
      <w:r w:rsidRPr="00ED1A01">
        <w:rPr>
          <w:rStyle w:val="aff5"/>
          <w:rtl/>
        </w:rPr>
        <w:instrText xml:space="preserve"> </w:instrText>
      </w:r>
      <w:r w:rsidRPr="00ED1A01">
        <w:rPr>
          <w:rStyle w:val="aff5"/>
          <w:rFonts w:hint="cs"/>
        </w:rPr>
        <w:instrText>REF</w:instrText>
      </w:r>
      <w:r w:rsidRPr="00ED1A01">
        <w:rPr>
          <w:rStyle w:val="aff5"/>
          <w:rFonts w:hint="cs"/>
          <w:rtl/>
        </w:rPr>
        <w:instrText xml:space="preserve"> _</w:instrText>
      </w:r>
      <w:r w:rsidRPr="00ED1A01">
        <w:rPr>
          <w:rStyle w:val="aff5"/>
          <w:rFonts w:hint="cs"/>
        </w:rPr>
        <w:instrText>Ref102899758 \r \h</w:instrText>
      </w:r>
      <w:r w:rsidRPr="00ED1A01">
        <w:rPr>
          <w:rStyle w:val="aff5"/>
          <w:rtl/>
        </w:rPr>
        <w:instrText xml:space="preserve"> </w:instrText>
      </w:r>
      <w:r w:rsidRPr="00ED1A01">
        <w:rPr>
          <w:rStyle w:val="aff5"/>
          <w:rtl/>
        </w:rPr>
      </w:r>
      <w:r w:rsidRPr="00ED1A01">
        <w:rPr>
          <w:rStyle w:val="aff5"/>
          <w:rtl/>
        </w:rPr>
        <w:fldChar w:fldCharType="separate"/>
      </w:r>
      <w:r w:rsidR="00250336">
        <w:rPr>
          <w:rStyle w:val="aff5"/>
          <w:cs/>
        </w:rPr>
        <w:t>‎</w:t>
      </w:r>
      <w:r w:rsidR="00250336">
        <w:rPr>
          <w:rStyle w:val="aff5"/>
          <w:rtl/>
        </w:rPr>
        <w:t>מד)</w:t>
      </w:r>
      <w:r w:rsidRPr="00ED1A01">
        <w:rPr>
          <w:rStyle w:val="aff5"/>
          <w:rtl/>
        </w:rPr>
        <w:fldChar w:fldCharType="end"/>
      </w:r>
      <w:r>
        <w:rPr>
          <w:rStyle w:val="af"/>
          <w:rFonts w:hint="cs"/>
          <w:rtl/>
        </w:rPr>
        <w:t xml:space="preserve"> </w:t>
      </w:r>
      <w:r w:rsidRPr="00ED1A01">
        <w:rPr>
          <w:rStyle w:val="aff9"/>
          <w:rFonts w:hint="cs"/>
          <w:rtl/>
        </w:rPr>
        <w:t>ובחי' המיוחסים לר"</w:t>
      </w:r>
      <w:r w:rsidRPr="00D75A06">
        <w:rPr>
          <w:rStyle w:val="af"/>
          <w:rFonts w:hint="cs"/>
          <w:rtl/>
        </w:rPr>
        <w:t xml:space="preserve">ן </w:t>
      </w:r>
      <w:r w:rsidRPr="00ED1A01">
        <w:rPr>
          <w:rStyle w:val="aff5"/>
          <w:rFonts w:hint="cs"/>
          <w:rtl/>
        </w:rPr>
        <w:t xml:space="preserve">(עי' אות </w:t>
      </w:r>
      <w:r w:rsidRPr="00ED1A01">
        <w:rPr>
          <w:rStyle w:val="aff5"/>
          <w:rtl/>
        </w:rPr>
        <w:fldChar w:fldCharType="begin"/>
      </w:r>
      <w:r w:rsidRPr="00ED1A01">
        <w:rPr>
          <w:rStyle w:val="aff5"/>
          <w:rtl/>
        </w:rPr>
        <w:instrText xml:space="preserve"> </w:instrText>
      </w:r>
      <w:r w:rsidRPr="00ED1A01">
        <w:rPr>
          <w:rStyle w:val="aff5"/>
          <w:rFonts w:hint="cs"/>
        </w:rPr>
        <w:instrText>REF</w:instrText>
      </w:r>
      <w:r w:rsidRPr="00ED1A01">
        <w:rPr>
          <w:rStyle w:val="aff5"/>
          <w:rFonts w:hint="cs"/>
          <w:rtl/>
        </w:rPr>
        <w:instrText xml:space="preserve"> _</w:instrText>
      </w:r>
      <w:r w:rsidRPr="00ED1A01">
        <w:rPr>
          <w:rStyle w:val="aff5"/>
          <w:rFonts w:hint="cs"/>
        </w:rPr>
        <w:instrText>Ref102921703 \r \h</w:instrText>
      </w:r>
      <w:r w:rsidRPr="00ED1A01">
        <w:rPr>
          <w:rStyle w:val="aff5"/>
          <w:rtl/>
        </w:rPr>
        <w:instrText xml:space="preserve"> </w:instrText>
      </w:r>
      <w:r w:rsidRPr="00ED1A01">
        <w:rPr>
          <w:rStyle w:val="aff5"/>
          <w:rtl/>
        </w:rPr>
      </w:r>
      <w:r w:rsidRPr="00ED1A01">
        <w:rPr>
          <w:rStyle w:val="aff5"/>
          <w:rtl/>
        </w:rPr>
        <w:fldChar w:fldCharType="separate"/>
      </w:r>
      <w:r w:rsidR="00250336">
        <w:rPr>
          <w:rStyle w:val="aff5"/>
          <w:cs/>
        </w:rPr>
        <w:t>‎</w:t>
      </w:r>
      <w:r w:rsidR="00250336">
        <w:rPr>
          <w:rStyle w:val="aff5"/>
          <w:rtl/>
        </w:rPr>
        <w:t>מז)</w:t>
      </w:r>
      <w:r w:rsidRPr="00ED1A01">
        <w:rPr>
          <w:rStyle w:val="aff5"/>
          <w:rtl/>
        </w:rPr>
        <w:fldChar w:fldCharType="end"/>
      </w:r>
      <w:r w:rsidRPr="00D75A06">
        <w:rPr>
          <w:rStyle w:val="af"/>
          <w:rFonts w:hint="cs"/>
          <w:rtl/>
        </w:rPr>
        <w:t xml:space="preserve"> </w:t>
      </w:r>
      <w:r>
        <w:rPr>
          <w:rStyle w:val="af"/>
          <w:rFonts w:hint="cs"/>
          <w:rtl/>
        </w:rPr>
        <w:t>אי איירי אף ברה"ר</w:t>
      </w:r>
      <w:r w:rsidRPr="00D75A06">
        <w:rPr>
          <w:rStyle w:val="af"/>
          <w:rFonts w:hint="cs"/>
          <w:rtl/>
        </w:rPr>
        <w:t>].</w:t>
      </w:r>
    </w:p>
    <w:p w14:paraId="7F2AAE7E" w14:textId="77777777" w:rsidR="001320DD" w:rsidRDefault="001320DD" w:rsidP="001320DD">
      <w:pPr>
        <w:pStyle w:val="1"/>
        <w:rPr>
          <w:rtl/>
        </w:rPr>
      </w:pPr>
      <w:bookmarkStart w:id="4211" w:name="_Toc103199006"/>
      <w:r>
        <w:rPr>
          <w:rFonts w:hint="cs"/>
          <w:rtl/>
        </w:rPr>
        <w:t>בי' הריטב"א דהכוורת נחה ברשות עצמה בין בזורק ובין במוציא</w:t>
      </w:r>
      <w:bookmarkEnd w:id="4211"/>
    </w:p>
    <w:p w14:paraId="2375216B" w14:textId="77777777" w:rsidR="001320DD" w:rsidRDefault="001320DD" w:rsidP="001320DD">
      <w:pPr>
        <w:pStyle w:val="a7"/>
        <w:rPr>
          <w:rtl/>
        </w:rPr>
      </w:pPr>
      <w:bookmarkStart w:id="4212" w:name="_Toc103199007"/>
      <w:r>
        <w:rPr>
          <w:rFonts w:hint="cs"/>
          <w:rtl/>
        </w:rPr>
        <w:t>בי' הריטב"א דהזורק לרה"ר דבר שהוא עצמו רה"י חשיב כמונח ברשות עצמו ואינו מונח ברה"ר</w:t>
      </w:r>
      <w:bookmarkEnd w:id="4212"/>
    </w:p>
    <w:p w14:paraId="5F8FD345" w14:textId="58175031" w:rsidR="001320DD" w:rsidRPr="00A14355" w:rsidRDefault="001320DD" w:rsidP="006C4D7E">
      <w:pPr>
        <w:pStyle w:val="a3"/>
        <w:rPr>
          <w:rStyle w:val="af"/>
          <w:rtl/>
        </w:rPr>
      </w:pPr>
      <w:bookmarkStart w:id="4213" w:name="_Hlk101887382"/>
      <w:r>
        <w:rPr>
          <w:rFonts w:hint="cs"/>
          <w:rtl/>
        </w:rPr>
        <w:t xml:space="preserve">עי' במה שדחה </w:t>
      </w:r>
      <w:r w:rsidRPr="006F7C4A">
        <w:rPr>
          <w:rStyle w:val="aff4"/>
          <w:rFonts w:hint="cs"/>
          <w:rtl/>
        </w:rPr>
        <w:t>הריטב"א</w:t>
      </w:r>
      <w:r>
        <w:rPr>
          <w:rFonts w:hint="cs"/>
          <w:rtl/>
        </w:rPr>
        <w:t xml:space="preserve"> </w:t>
      </w:r>
      <w:r w:rsidRPr="00C8475A">
        <w:rPr>
          <w:rStyle w:val="af2"/>
          <w:rFonts w:eastAsia="Guttman Hodes" w:hint="cs"/>
          <w:rtl/>
        </w:rPr>
        <w:t xml:space="preserve">(עי' אות </w:t>
      </w:r>
      <w:r w:rsidRPr="00C8475A">
        <w:rPr>
          <w:rStyle w:val="af2"/>
          <w:rFonts w:eastAsia="Guttman Hodes"/>
          <w:rtl/>
        </w:rPr>
        <w:fldChar w:fldCharType="begin"/>
      </w:r>
      <w:r w:rsidRPr="00C8475A">
        <w:rPr>
          <w:rStyle w:val="af2"/>
          <w:rFonts w:eastAsia="Guttman Hodes"/>
          <w:rtl/>
        </w:rPr>
        <w:instrText xml:space="preserve"> </w:instrText>
      </w:r>
      <w:r w:rsidRPr="00C8475A">
        <w:rPr>
          <w:rStyle w:val="af2"/>
          <w:rFonts w:eastAsia="Guttman Hodes" w:hint="cs"/>
        </w:rPr>
        <w:instrText>REF</w:instrText>
      </w:r>
      <w:r w:rsidRPr="00C8475A">
        <w:rPr>
          <w:rStyle w:val="af2"/>
          <w:rFonts w:eastAsia="Guttman Hodes" w:hint="cs"/>
          <w:rtl/>
        </w:rPr>
        <w:instrText xml:space="preserve"> _</w:instrText>
      </w:r>
      <w:r w:rsidRPr="00C8475A">
        <w:rPr>
          <w:rStyle w:val="af2"/>
          <w:rFonts w:eastAsia="Guttman Hodes" w:hint="cs"/>
        </w:rPr>
        <w:instrText>Ref102293332 \r \h</w:instrText>
      </w:r>
      <w:r w:rsidRPr="00C8475A">
        <w:rPr>
          <w:rStyle w:val="af2"/>
          <w:rFonts w:eastAsia="Guttman Hodes"/>
          <w:rtl/>
        </w:rPr>
        <w:instrText xml:space="preserve"> </w:instrText>
      </w:r>
      <w:r w:rsidRPr="00C8475A">
        <w:rPr>
          <w:rStyle w:val="af2"/>
          <w:rFonts w:eastAsia="Guttman Hodes"/>
          <w:rtl/>
        </w:rPr>
      </w:r>
      <w:r w:rsidRPr="00C8475A">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C8475A">
        <w:rPr>
          <w:rStyle w:val="af2"/>
          <w:rFonts w:eastAsia="Guttman Hodes"/>
          <w:rtl/>
        </w:rPr>
        <w:fldChar w:fldCharType="end"/>
      </w:r>
      <w:r>
        <w:rPr>
          <w:rFonts w:hint="cs"/>
          <w:rtl/>
        </w:rPr>
        <w:t xml:space="preserve"> את ביאור </w:t>
      </w:r>
      <w:r w:rsidRPr="006F7C4A">
        <w:rPr>
          <w:rStyle w:val="aff4"/>
          <w:rFonts w:hint="cs"/>
          <w:rtl/>
        </w:rPr>
        <w:t>רש"י</w:t>
      </w:r>
      <w:r>
        <w:rPr>
          <w:rFonts w:hint="cs"/>
          <w:rtl/>
        </w:rPr>
        <w:t xml:space="preserve"> </w:t>
      </w:r>
      <w:r w:rsidRPr="00A14355">
        <w:rPr>
          <w:rStyle w:val="af2"/>
          <w:rFonts w:eastAsia="Guttman Hodes" w:hint="cs"/>
          <w:rtl/>
        </w:rPr>
        <w:t xml:space="preserve">(עי' אות </w:t>
      </w:r>
      <w:r w:rsidRPr="00A14355">
        <w:rPr>
          <w:rStyle w:val="af2"/>
          <w:rFonts w:eastAsia="Guttman Hodes"/>
          <w:rtl/>
        </w:rPr>
        <w:fldChar w:fldCharType="begin"/>
      </w:r>
      <w:r w:rsidRPr="00A14355">
        <w:rPr>
          <w:rStyle w:val="af2"/>
          <w:rFonts w:eastAsia="Guttman Hodes"/>
          <w:rtl/>
        </w:rPr>
        <w:instrText xml:space="preserve"> </w:instrText>
      </w:r>
      <w:r w:rsidRPr="00A14355">
        <w:rPr>
          <w:rStyle w:val="af2"/>
          <w:rFonts w:eastAsia="Guttman Hodes" w:hint="cs"/>
        </w:rPr>
        <w:instrText>REF</w:instrText>
      </w:r>
      <w:r w:rsidRPr="00A14355">
        <w:rPr>
          <w:rStyle w:val="af2"/>
          <w:rFonts w:eastAsia="Guttman Hodes" w:hint="cs"/>
          <w:rtl/>
        </w:rPr>
        <w:instrText xml:space="preserve"> _</w:instrText>
      </w:r>
      <w:r w:rsidRPr="00A14355">
        <w:rPr>
          <w:rStyle w:val="af2"/>
          <w:rFonts w:eastAsia="Guttman Hodes" w:hint="cs"/>
        </w:rPr>
        <w:instrText>Ref102854762 \r \h</w:instrText>
      </w:r>
      <w:r w:rsidRPr="00A14355">
        <w:rPr>
          <w:rStyle w:val="af2"/>
          <w:rFonts w:eastAsia="Guttman Hodes"/>
          <w:rtl/>
        </w:rPr>
        <w:instrText xml:space="preserve"> </w:instrText>
      </w:r>
      <w:r w:rsidRPr="00A14355">
        <w:rPr>
          <w:rStyle w:val="af2"/>
          <w:rFonts w:eastAsia="Guttman Hodes"/>
          <w:rtl/>
        </w:rPr>
      </w:r>
      <w:r w:rsidRPr="00A14355">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14355">
        <w:rPr>
          <w:rStyle w:val="af2"/>
          <w:rFonts w:eastAsia="Guttman Hodes"/>
          <w:rtl/>
        </w:rPr>
        <w:fldChar w:fldCharType="end"/>
      </w:r>
      <w:r>
        <w:rPr>
          <w:rFonts w:hint="cs"/>
          <w:rtl/>
        </w:rPr>
        <w:t xml:space="preserve"> דלא היה זריקת רשויות במשכן, אלא ביאר </w:t>
      </w:r>
      <w:r w:rsidRPr="00006F23">
        <w:rPr>
          <w:rStyle w:val="aff4"/>
          <w:rFonts w:hint="cs"/>
          <w:rtl/>
        </w:rPr>
        <w:t>הריטב"</w:t>
      </w:r>
      <w:r w:rsidRPr="003303FA">
        <w:rPr>
          <w:rFonts w:hint="cs"/>
          <w:b/>
          <w:bCs/>
          <w:rtl/>
        </w:rPr>
        <w:t>א</w:t>
      </w:r>
      <w:r>
        <w:rPr>
          <w:rFonts w:hint="cs"/>
          <w:rtl/>
        </w:rPr>
        <w:t xml:space="preserve"> </w:t>
      </w:r>
      <w:r w:rsidRPr="00006F23">
        <w:rPr>
          <w:rStyle w:val="af2"/>
          <w:rFonts w:eastAsia="Guttman Hodes" w:hint="cs"/>
          <w:rtl/>
        </w:rPr>
        <w:t xml:space="preserve">(ד"ה אמר אביי) </w:t>
      </w:r>
      <w:r w:rsidRPr="003303FA">
        <w:rPr>
          <w:rFonts w:hint="cs"/>
          <w:rtl/>
        </w:rPr>
        <w:t>דהפטור בזר</w:t>
      </w:r>
      <w:r>
        <w:rPr>
          <w:rFonts w:hint="cs"/>
          <w:rtl/>
        </w:rPr>
        <w:t>י</w:t>
      </w:r>
      <w:r w:rsidRPr="003303FA">
        <w:rPr>
          <w:rFonts w:hint="cs"/>
          <w:rtl/>
        </w:rPr>
        <w:t>ק</w:t>
      </w:r>
      <w:r>
        <w:rPr>
          <w:rFonts w:hint="cs"/>
          <w:rtl/>
        </w:rPr>
        <w:t>ת</w:t>
      </w:r>
      <w:r w:rsidRPr="003303FA">
        <w:rPr>
          <w:rFonts w:hint="cs"/>
          <w:rtl/>
        </w:rPr>
        <w:t xml:space="preserve"> כוורת הוא כיון ד</w:t>
      </w:r>
      <w:r>
        <w:rPr>
          <w:rFonts w:hint="cs"/>
          <w:rtl/>
        </w:rPr>
        <w:t xml:space="preserve">דבר שהוא עצמו רה"י והוא מונח ברה"ר, חשיב שהוא מונח ברשות עצמו, </w:t>
      </w:r>
      <w:r w:rsidRPr="003303FA">
        <w:rPr>
          <w:rFonts w:hint="cs"/>
          <w:rtl/>
        </w:rPr>
        <w:t>ואי"ז חשיב הנחה ברה"ר</w:t>
      </w:r>
      <w:r>
        <w:rPr>
          <w:rFonts w:hint="cs"/>
          <w:rtl/>
        </w:rPr>
        <w:t xml:space="preserve">. </w:t>
      </w:r>
      <w:r w:rsidRPr="00A14355">
        <w:rPr>
          <w:rStyle w:val="af"/>
          <w:rFonts w:hint="cs"/>
          <w:rtl/>
        </w:rPr>
        <w:t xml:space="preserve">[עי' בלשון </w:t>
      </w:r>
      <w:r w:rsidRPr="00A14355">
        <w:rPr>
          <w:rStyle w:val="aff9"/>
          <w:rFonts w:hint="cs"/>
          <w:rtl/>
        </w:rPr>
        <w:t>הריטב"א</w:t>
      </w:r>
      <w:r w:rsidRPr="00A14355">
        <w:rPr>
          <w:rStyle w:val="af"/>
          <w:rFonts w:hint="cs"/>
          <w:rtl/>
        </w:rPr>
        <w:t xml:space="preserve"> </w:t>
      </w:r>
      <w:r w:rsidRPr="00A14355">
        <w:rPr>
          <w:rStyle w:val="aff5"/>
          <w:rFonts w:hint="cs"/>
          <w:rtl/>
        </w:rPr>
        <w:t>(עי' הערה</w:t>
      </w:r>
      <w:r>
        <w:rPr>
          <w:rStyle w:val="afff0"/>
          <w:rtl/>
        </w:rPr>
        <w:footnoteReference w:id="49"/>
      </w:r>
      <w:r w:rsidRPr="00A14355">
        <w:rPr>
          <w:rStyle w:val="aff5"/>
          <w:rFonts w:hint="cs"/>
          <w:rtl/>
        </w:rPr>
        <w:t>)</w:t>
      </w:r>
      <w:r w:rsidRPr="00A14355">
        <w:rPr>
          <w:rStyle w:val="af"/>
          <w:rFonts w:hint="cs"/>
          <w:rtl/>
        </w:rPr>
        <w:t>].</w:t>
      </w:r>
    </w:p>
    <w:p w14:paraId="2BA8F042" w14:textId="77777777" w:rsidR="001320DD" w:rsidRPr="00A14355" w:rsidRDefault="001320DD" w:rsidP="001320DD">
      <w:pPr>
        <w:pStyle w:val="a7"/>
        <w:rPr>
          <w:rFonts w:ascii="Cambria" w:hAnsi="Cambria"/>
          <w:rtl/>
        </w:rPr>
      </w:pPr>
      <w:bookmarkStart w:id="4214" w:name="_Toc103199008"/>
      <w:r>
        <w:rPr>
          <w:rFonts w:ascii="Cambria" w:hAnsi="Cambria" w:hint="cs"/>
          <w:rtl/>
        </w:rPr>
        <w:t>בי' הריטב"א דהפטור בכוורת הוא אף במוציא ונקט חדא דזורק או דקמ"ל דבזרק לא בטל הכלי</w:t>
      </w:r>
      <w:bookmarkEnd w:id="4214"/>
    </w:p>
    <w:p w14:paraId="0B15E6ED" w14:textId="053DF2CB" w:rsidR="001320DD" w:rsidRDefault="001320DD" w:rsidP="006C4D7E">
      <w:pPr>
        <w:pStyle w:val="a3"/>
        <w:rPr>
          <w:rStyle w:val="af"/>
          <w:rtl/>
        </w:rPr>
      </w:pPr>
      <w:bookmarkStart w:id="4215" w:name="_Ref102899806"/>
      <w:r w:rsidRPr="003303FA">
        <w:rPr>
          <w:rFonts w:hint="cs"/>
          <w:rtl/>
        </w:rPr>
        <w:t xml:space="preserve">והוסיף </w:t>
      </w:r>
      <w:r w:rsidRPr="00C8475A">
        <w:rPr>
          <w:rStyle w:val="aff4"/>
          <w:rFonts w:hint="cs"/>
          <w:rtl/>
        </w:rPr>
        <w:t>הריטב"א</w:t>
      </w:r>
      <w:r w:rsidRPr="003303FA">
        <w:rPr>
          <w:rFonts w:hint="cs"/>
          <w:rtl/>
        </w:rPr>
        <w:t xml:space="preserve"> דלא רק בזורק אלא אף בדרך הוצאה חשיב שמניח ברה"י ולא ברה"ר, </w:t>
      </w:r>
      <w:bookmarkStart w:id="4216" w:name="_Hlk101948530"/>
      <w:r w:rsidRPr="003303FA">
        <w:rPr>
          <w:rFonts w:hint="cs"/>
          <w:rtl/>
        </w:rPr>
        <w:t>ונקט אביי זורק וה"ה למוציא, דחדא מינייהו נקט</w:t>
      </w:r>
      <w:bookmarkEnd w:id="4216"/>
      <w:r w:rsidRPr="003303FA">
        <w:rPr>
          <w:rFonts w:hint="cs"/>
          <w:rtl/>
        </w:rPr>
        <w:t xml:space="preserve">, ועוד ביאר </w:t>
      </w:r>
      <w:r w:rsidRPr="00C8475A">
        <w:rPr>
          <w:rStyle w:val="aff4"/>
          <w:rFonts w:hint="cs"/>
          <w:rtl/>
        </w:rPr>
        <w:t>הריטב"א</w:t>
      </w:r>
      <w:r w:rsidRPr="003303FA">
        <w:rPr>
          <w:rFonts w:hint="cs"/>
          <w:rtl/>
        </w:rPr>
        <w:t xml:space="preserve"> דהא דנקט אביי זורק הוא בכדי לומר דאעפ"י דזרק את הרשות כעין כלי, מ"מ לא בטל ממנה החשיבות של רשות בפנ"ע.</w:t>
      </w:r>
      <w:r>
        <w:rPr>
          <w:rFonts w:hint="cs"/>
          <w:rtl/>
        </w:rPr>
        <w:t xml:space="preserve"> </w:t>
      </w:r>
      <w:r w:rsidRPr="00C8475A">
        <w:rPr>
          <w:rStyle w:val="af"/>
          <w:rFonts w:hint="cs"/>
          <w:rtl/>
        </w:rPr>
        <w:t>[ו</w:t>
      </w:r>
      <w:r>
        <w:rPr>
          <w:rStyle w:val="af"/>
          <w:rFonts w:hint="cs"/>
          <w:rtl/>
        </w:rPr>
        <w:t xml:space="preserve">כ"כ </w:t>
      </w:r>
      <w:r w:rsidRPr="00710595">
        <w:rPr>
          <w:rStyle w:val="aff9"/>
          <w:rFonts w:hint="cs"/>
          <w:rtl/>
        </w:rPr>
        <w:t>המאירי</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Ref102899758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מד)</w:t>
      </w:r>
      <w:r w:rsidRPr="00710595">
        <w:rPr>
          <w:rStyle w:val="aff5"/>
          <w:rtl/>
        </w:rPr>
        <w:fldChar w:fldCharType="end"/>
      </w:r>
      <w:r>
        <w:rPr>
          <w:rStyle w:val="af"/>
          <w:rFonts w:hint="cs"/>
          <w:rtl/>
        </w:rPr>
        <w:t xml:space="preserve">, ודלא </w:t>
      </w:r>
      <w:r>
        <w:rPr>
          <w:rStyle w:val="aff9"/>
          <w:rFonts w:hint="cs"/>
          <w:rtl/>
        </w:rPr>
        <w:t>כ</w:t>
      </w:r>
      <w:r w:rsidRPr="00C8475A">
        <w:rPr>
          <w:rStyle w:val="aff9"/>
          <w:rFonts w:hint="cs"/>
          <w:rtl/>
        </w:rPr>
        <w:t>פסקי הרי"ד</w:t>
      </w:r>
      <w:r w:rsidRPr="00C8475A">
        <w:rPr>
          <w:rStyle w:val="af"/>
          <w:rFonts w:hint="cs"/>
          <w:rtl/>
        </w:rPr>
        <w:t xml:space="preserve">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Ref102897514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יד)</w:t>
      </w:r>
      <w:r w:rsidRPr="00A14355">
        <w:rPr>
          <w:rStyle w:val="aff5"/>
          <w:rtl/>
        </w:rPr>
        <w:fldChar w:fldCharType="end"/>
      </w:r>
      <w:r w:rsidRPr="00C8475A">
        <w:rPr>
          <w:rStyle w:val="af"/>
          <w:rFonts w:hint="cs"/>
          <w:rtl/>
        </w:rPr>
        <w:t xml:space="preserve"> </w:t>
      </w:r>
      <w:r w:rsidRPr="00C8475A">
        <w:rPr>
          <w:rStyle w:val="aff9"/>
          <w:rFonts w:hint="cs"/>
          <w:rtl/>
        </w:rPr>
        <w:t>ו</w:t>
      </w:r>
      <w:r>
        <w:rPr>
          <w:rStyle w:val="aff9"/>
          <w:rFonts w:hint="cs"/>
          <w:rtl/>
        </w:rPr>
        <w:t xml:space="preserve">המאירי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Ref102856799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טו)</w:t>
      </w:r>
      <w:r w:rsidRPr="00A14355">
        <w:rPr>
          <w:rStyle w:val="aff5"/>
          <w:rtl/>
        </w:rPr>
        <w:fldChar w:fldCharType="end"/>
      </w:r>
      <w:r>
        <w:rPr>
          <w:rStyle w:val="aff9"/>
          <w:rFonts w:hint="cs"/>
          <w:rtl/>
        </w:rPr>
        <w:t xml:space="preserve"> </w:t>
      </w:r>
      <w:r w:rsidRPr="00A14355">
        <w:rPr>
          <w:rStyle w:val="af"/>
          <w:rFonts w:hint="cs"/>
          <w:rtl/>
        </w:rPr>
        <w:t xml:space="preserve">בשם </w:t>
      </w:r>
      <w:r>
        <w:rPr>
          <w:rStyle w:val="aff9"/>
          <w:rFonts w:hint="cs"/>
          <w:rtl/>
        </w:rPr>
        <w:t xml:space="preserve">מקצת גאוני ספרד </w:t>
      </w:r>
      <w:r w:rsidRPr="00A14355">
        <w:rPr>
          <w:rStyle w:val="af"/>
          <w:rFonts w:hint="cs"/>
          <w:rtl/>
        </w:rPr>
        <w:t>בדעת</w:t>
      </w:r>
      <w:r>
        <w:rPr>
          <w:rStyle w:val="aff9"/>
          <w:rFonts w:hint="cs"/>
          <w:rtl/>
        </w:rPr>
        <w:t xml:space="preserve"> רש"י</w:t>
      </w:r>
      <w:r w:rsidRPr="00A14355">
        <w:rPr>
          <w:rStyle w:val="af"/>
          <w:rFonts w:hint="cs"/>
          <w:rtl/>
        </w:rPr>
        <w:t xml:space="preserve">, ודלא </w:t>
      </w:r>
      <w:r>
        <w:rPr>
          <w:rStyle w:val="aff9"/>
          <w:rFonts w:hint="cs"/>
          <w:rtl/>
        </w:rPr>
        <w:t xml:space="preserve">כר"מ קזיס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Ref102897595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כח)</w:t>
      </w:r>
      <w:r w:rsidRPr="00A14355">
        <w:rPr>
          <w:rStyle w:val="aff5"/>
          <w:rtl/>
        </w:rPr>
        <w:fldChar w:fldCharType="end"/>
      </w:r>
      <w:r>
        <w:rPr>
          <w:rStyle w:val="aff9"/>
          <w:rFonts w:hint="cs"/>
          <w:rtl/>
        </w:rPr>
        <w:t xml:space="preserve"> </w:t>
      </w:r>
      <w:r w:rsidRPr="00A14355">
        <w:rPr>
          <w:rStyle w:val="af"/>
          <w:rFonts w:hint="cs"/>
          <w:rtl/>
        </w:rPr>
        <w:t xml:space="preserve">בדעת </w:t>
      </w:r>
      <w:r>
        <w:rPr>
          <w:rStyle w:val="aff9"/>
          <w:rFonts w:hint="cs"/>
          <w:rtl/>
        </w:rPr>
        <w:t>הרא"ש</w:t>
      </w:r>
      <w:r w:rsidRPr="00A14355">
        <w:rPr>
          <w:rStyle w:val="af"/>
          <w:rFonts w:hint="cs"/>
          <w:rtl/>
        </w:rPr>
        <w:t>, וע</w:t>
      </w:r>
      <w:r>
        <w:rPr>
          <w:rStyle w:val="af"/>
          <w:rFonts w:hint="cs"/>
          <w:rtl/>
        </w:rPr>
        <w:t>י'</w:t>
      </w:r>
      <w:r w:rsidRPr="00A14355">
        <w:rPr>
          <w:rStyle w:val="af"/>
          <w:rFonts w:hint="cs"/>
          <w:rtl/>
        </w:rPr>
        <w:t xml:space="preserve"> במ"ש </w:t>
      </w:r>
      <w:r>
        <w:rPr>
          <w:rStyle w:val="aff9"/>
          <w:rFonts w:hint="cs"/>
          <w:rtl/>
        </w:rPr>
        <w:t>ה</w:t>
      </w:r>
      <w:r w:rsidRPr="00C8475A">
        <w:rPr>
          <w:rStyle w:val="aff9"/>
          <w:rFonts w:hint="cs"/>
          <w:rtl/>
        </w:rPr>
        <w:t>ראש יוסף</w:t>
      </w:r>
      <w:r w:rsidRPr="00C8475A">
        <w:rPr>
          <w:rStyle w:val="af"/>
          <w:rFonts w:hint="cs"/>
          <w:rtl/>
        </w:rPr>
        <w:t xml:space="preserve"> </w:t>
      </w:r>
      <w:r w:rsidRPr="00955DA4">
        <w:rPr>
          <w:rStyle w:val="aff5"/>
          <w:rFonts w:hint="cs"/>
          <w:rtl/>
        </w:rPr>
        <w:t xml:space="preserve">(עי' אות </w:t>
      </w:r>
      <w:r w:rsidRPr="00955DA4">
        <w:rPr>
          <w:rStyle w:val="aff5"/>
          <w:rtl/>
        </w:rPr>
        <w:fldChar w:fldCharType="begin"/>
      </w:r>
      <w:r w:rsidRPr="00955DA4">
        <w:rPr>
          <w:rStyle w:val="aff5"/>
          <w:rtl/>
        </w:rPr>
        <w:instrText xml:space="preserve"> </w:instrText>
      </w:r>
      <w:r w:rsidRPr="00955DA4">
        <w:rPr>
          <w:rStyle w:val="aff5"/>
          <w:rFonts w:hint="cs"/>
        </w:rPr>
        <w:instrText>REF</w:instrText>
      </w:r>
      <w:r w:rsidRPr="00955DA4">
        <w:rPr>
          <w:rStyle w:val="aff5"/>
          <w:rFonts w:hint="cs"/>
          <w:rtl/>
        </w:rPr>
        <w:instrText xml:space="preserve"> _</w:instrText>
      </w:r>
      <w:r w:rsidRPr="00955DA4">
        <w:rPr>
          <w:rStyle w:val="aff5"/>
          <w:rFonts w:hint="cs"/>
        </w:rPr>
        <w:instrText>Ref102905811 \r \h</w:instrText>
      </w:r>
      <w:r w:rsidRPr="00955DA4">
        <w:rPr>
          <w:rStyle w:val="aff5"/>
          <w:rtl/>
        </w:rPr>
        <w:instrText xml:space="preserve"> </w:instrText>
      </w:r>
      <w:r w:rsidRPr="00955DA4">
        <w:rPr>
          <w:rStyle w:val="aff5"/>
          <w:rtl/>
        </w:rPr>
      </w:r>
      <w:r w:rsidRPr="00955DA4">
        <w:rPr>
          <w:rStyle w:val="aff5"/>
          <w:rtl/>
        </w:rPr>
        <w:fldChar w:fldCharType="separate"/>
      </w:r>
      <w:r w:rsidR="00250336">
        <w:rPr>
          <w:rStyle w:val="aff5"/>
          <w:cs/>
        </w:rPr>
        <w:t>‎</w:t>
      </w:r>
      <w:r w:rsidR="00250336">
        <w:rPr>
          <w:rStyle w:val="aff5"/>
          <w:rtl/>
        </w:rPr>
        <w:t>לז)</w:t>
      </w:r>
      <w:r w:rsidRPr="00955DA4">
        <w:rPr>
          <w:rStyle w:val="aff5"/>
          <w:rtl/>
        </w:rPr>
        <w:fldChar w:fldCharType="end"/>
      </w:r>
      <w:r w:rsidRPr="00955DA4">
        <w:rPr>
          <w:rStyle w:val="aff5"/>
          <w:rFonts w:hint="cs"/>
          <w:rtl/>
        </w:rPr>
        <w:t xml:space="preserve"> </w:t>
      </w:r>
      <w:r>
        <w:rPr>
          <w:rStyle w:val="af"/>
          <w:rFonts w:hint="cs"/>
          <w:rtl/>
        </w:rPr>
        <w:t xml:space="preserve">בדעת </w:t>
      </w:r>
      <w:r w:rsidRPr="00955DA4">
        <w:rPr>
          <w:rStyle w:val="aff9"/>
          <w:rFonts w:hint="cs"/>
          <w:rtl/>
        </w:rPr>
        <w:t>רש"י</w:t>
      </w:r>
      <w:r>
        <w:rPr>
          <w:rStyle w:val="af"/>
          <w:rFonts w:hint="cs"/>
          <w:rtl/>
        </w:rPr>
        <w:t xml:space="preserve">, ועי' במה שהקשה </w:t>
      </w:r>
      <w:r w:rsidRPr="00A14355">
        <w:rPr>
          <w:rStyle w:val="aff9"/>
          <w:rFonts w:hint="cs"/>
          <w:rtl/>
        </w:rPr>
        <w:t>התוצאות חיים</w:t>
      </w:r>
      <w:r>
        <w:rPr>
          <w:rStyle w:val="af"/>
          <w:rFonts w:hint="cs"/>
          <w:rtl/>
        </w:rPr>
        <w:t xml:space="preserve"> </w:t>
      </w:r>
      <w:r w:rsidRPr="00A14355">
        <w:rPr>
          <w:rStyle w:val="aff5"/>
          <w:rFonts w:hint="cs"/>
          <w:rtl/>
        </w:rPr>
        <w:t xml:space="preserve">(עי' אות </w:t>
      </w:r>
      <w:r w:rsidRPr="00A14355">
        <w:rPr>
          <w:rStyle w:val="aff5"/>
          <w:rtl/>
        </w:rPr>
        <w:fldChar w:fldCharType="begin"/>
      </w:r>
      <w:r w:rsidRPr="00A14355">
        <w:rPr>
          <w:rStyle w:val="aff5"/>
          <w:rtl/>
        </w:rPr>
        <w:instrText xml:space="preserve"> </w:instrText>
      </w:r>
      <w:r w:rsidRPr="00A14355">
        <w:rPr>
          <w:rStyle w:val="aff5"/>
          <w:rFonts w:hint="cs"/>
        </w:rPr>
        <w:instrText>REF</w:instrText>
      </w:r>
      <w:r w:rsidRPr="00A14355">
        <w:rPr>
          <w:rStyle w:val="aff5"/>
          <w:rFonts w:hint="cs"/>
          <w:rtl/>
        </w:rPr>
        <w:instrText xml:space="preserve"> _</w:instrText>
      </w:r>
      <w:r w:rsidRPr="00A14355">
        <w:rPr>
          <w:rStyle w:val="aff5"/>
          <w:rFonts w:hint="cs"/>
        </w:rPr>
        <w:instrText>Ref102899051 \r \h</w:instrText>
      </w:r>
      <w:r w:rsidRPr="00A14355">
        <w:rPr>
          <w:rStyle w:val="aff5"/>
          <w:rtl/>
        </w:rPr>
        <w:instrText xml:space="preserve"> </w:instrText>
      </w:r>
      <w:r w:rsidRPr="00A14355">
        <w:rPr>
          <w:rStyle w:val="aff5"/>
          <w:rtl/>
        </w:rPr>
      </w:r>
      <w:r w:rsidRPr="00A14355">
        <w:rPr>
          <w:rStyle w:val="aff5"/>
          <w:rtl/>
        </w:rPr>
        <w:fldChar w:fldCharType="separate"/>
      </w:r>
      <w:r w:rsidR="00250336">
        <w:rPr>
          <w:rStyle w:val="aff5"/>
          <w:cs/>
        </w:rPr>
        <w:t>‎</w:t>
      </w:r>
      <w:r w:rsidR="00250336">
        <w:rPr>
          <w:rStyle w:val="aff5"/>
          <w:rtl/>
        </w:rPr>
        <w:t>כ)</w:t>
      </w:r>
      <w:r w:rsidRPr="00A14355">
        <w:rPr>
          <w:rStyle w:val="aff5"/>
          <w:rtl/>
        </w:rPr>
        <w:fldChar w:fldCharType="end"/>
      </w:r>
      <w:r>
        <w:rPr>
          <w:rStyle w:val="af"/>
          <w:rFonts w:hint="cs"/>
          <w:rtl/>
        </w:rPr>
        <w:t xml:space="preserve"> דאמאי נקט אביי זריקה דהיא תולדה ולא אב</w:t>
      </w:r>
      <w:r w:rsidRPr="00C8475A">
        <w:rPr>
          <w:rStyle w:val="af"/>
          <w:rFonts w:hint="cs"/>
          <w:rtl/>
        </w:rPr>
        <w:t>].</w:t>
      </w:r>
      <w:bookmarkEnd w:id="4215"/>
    </w:p>
    <w:p w14:paraId="6248C87E" w14:textId="77777777" w:rsidR="001320DD" w:rsidRPr="00913151" w:rsidRDefault="001320DD" w:rsidP="001320DD">
      <w:pPr>
        <w:pStyle w:val="affff5"/>
      </w:pPr>
      <w:bookmarkStart w:id="4217" w:name="_Toc103199009"/>
      <w:r>
        <w:rPr>
          <w:rFonts w:hint="cs"/>
          <w:rtl/>
        </w:rPr>
        <w:t>בי' המאירי והמיוחסים לר"ן כרש"י ותוס'</w:t>
      </w:r>
      <w:bookmarkEnd w:id="4217"/>
    </w:p>
    <w:p w14:paraId="1D408508" w14:textId="77777777" w:rsidR="001320DD" w:rsidRDefault="001320DD" w:rsidP="001320DD">
      <w:pPr>
        <w:pStyle w:val="1"/>
        <w:rPr>
          <w:rtl/>
        </w:rPr>
      </w:pPr>
      <w:bookmarkStart w:id="4218" w:name="_Toc102295339"/>
      <w:bookmarkStart w:id="4219" w:name="_Toc103199010"/>
      <w:bookmarkEnd w:id="4213"/>
      <w:r>
        <w:rPr>
          <w:rFonts w:hint="cs"/>
          <w:rtl/>
        </w:rPr>
        <w:t>בי' המאירי</w:t>
      </w:r>
      <w:bookmarkEnd w:id="4218"/>
      <w:r>
        <w:rPr>
          <w:rFonts w:hint="cs"/>
          <w:rtl/>
        </w:rPr>
        <w:t xml:space="preserve"> דכמוציא מרה"י לרה"י ולא זרקו רשויות במשכן</w:t>
      </w:r>
      <w:bookmarkEnd w:id="4219"/>
    </w:p>
    <w:p w14:paraId="4F3C5607" w14:textId="77777777" w:rsidR="001320DD" w:rsidRPr="00710595" w:rsidRDefault="001320DD" w:rsidP="001320DD">
      <w:pPr>
        <w:pStyle w:val="a7"/>
        <w:rPr>
          <w:rtl/>
        </w:rPr>
      </w:pPr>
      <w:bookmarkStart w:id="4220" w:name="_Toc103199011"/>
      <w:r>
        <w:rPr>
          <w:rFonts w:hint="cs"/>
          <w:rtl/>
        </w:rPr>
        <w:t>בי' המאירי דמוציא וזורק כוורת הוא מרה"י לרה"י ולא עבר דרך רה"ר דבכ"מ תופסת מקומה</w:t>
      </w:r>
      <w:bookmarkEnd w:id="4220"/>
    </w:p>
    <w:p w14:paraId="58BD2761" w14:textId="45259E38" w:rsidR="001320DD" w:rsidRPr="00710595" w:rsidRDefault="001320DD" w:rsidP="006C4D7E">
      <w:pPr>
        <w:pStyle w:val="a3"/>
        <w:rPr>
          <w:rStyle w:val="af"/>
          <w:rtl/>
        </w:rPr>
      </w:pPr>
      <w:bookmarkStart w:id="4221" w:name="_Ref102899758"/>
      <w:bookmarkStart w:id="4222" w:name="_Ref102293399"/>
      <w:r>
        <w:rPr>
          <w:rFonts w:hint="cs"/>
          <w:rtl/>
        </w:rPr>
        <w:t xml:space="preserve">כתב </w:t>
      </w:r>
      <w:r w:rsidRPr="00006F23">
        <w:rPr>
          <w:rStyle w:val="aff4"/>
          <w:rFonts w:hint="cs"/>
          <w:rtl/>
        </w:rPr>
        <w:t>המאירי</w:t>
      </w:r>
      <w:r>
        <w:rPr>
          <w:rFonts w:hint="cs"/>
          <w:rtl/>
        </w:rPr>
        <w:t xml:space="preserve"> </w:t>
      </w:r>
      <w:r w:rsidRPr="00006F23">
        <w:rPr>
          <w:rStyle w:val="af2"/>
          <w:rFonts w:eastAsia="Guttman Hodes" w:hint="cs"/>
          <w:rtl/>
        </w:rPr>
        <w:t xml:space="preserve">(ד"ה זה) </w:t>
      </w:r>
      <w:r>
        <w:rPr>
          <w:rFonts w:hint="cs"/>
          <w:rtl/>
        </w:rPr>
        <w:t>דהמוציא כלי שגבוה עשרה ורחב ד' על ד' פטור, כיון שהוא רה"י בעצמו, ואם הוציא כוורת מרה"י לרה"ר, חשיב שהוציא מרה"י לרה"י, ולא הוציא כלל דרך רה"ר, דכל מקום שהכוורת עוברת בו חשיב רה"י, וכן אם זרק את הכוורת מרה"ר לא חשיב שעקר מרה"ר ולא הניח ברה"ר, דבכל מקום הכוורת תופסת את מקומה כרה"</w:t>
      </w:r>
      <w:r w:rsidRPr="00710595">
        <w:rPr>
          <w:rFonts w:hint="cs"/>
          <w:rtl/>
        </w:rPr>
        <w:t>י</w:t>
      </w:r>
      <w:r>
        <w:rPr>
          <w:rFonts w:hint="cs"/>
          <w:rtl/>
        </w:rPr>
        <w:t xml:space="preserve">, </w:t>
      </w:r>
      <w:r w:rsidRPr="00710595">
        <w:rPr>
          <w:rStyle w:val="af"/>
          <w:rFonts w:hint="cs"/>
          <w:rtl/>
        </w:rPr>
        <w:t>[</w:t>
      </w:r>
      <w:r>
        <w:rPr>
          <w:rStyle w:val="af"/>
          <w:rFonts w:hint="cs"/>
          <w:rtl/>
        </w:rPr>
        <w:t xml:space="preserve">כדברי </w:t>
      </w:r>
      <w:r w:rsidRPr="00710595">
        <w:rPr>
          <w:rStyle w:val="aff9"/>
          <w:rFonts w:hint="cs"/>
          <w:rtl/>
        </w:rPr>
        <w:t>הרי"ף והרמב"ם</w:t>
      </w:r>
      <w:r>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Ref102899876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ל)</w:t>
      </w:r>
      <w:r w:rsidRPr="00710595">
        <w:rPr>
          <w:rStyle w:val="aff5"/>
          <w:rtl/>
        </w:rPr>
        <w:fldChar w:fldCharType="end"/>
      </w:r>
      <w:r>
        <w:rPr>
          <w:rStyle w:val="af"/>
          <w:rFonts w:hint="cs"/>
          <w:rtl/>
        </w:rPr>
        <w:t xml:space="preserve">, </w:t>
      </w:r>
      <w:r w:rsidRPr="00710595">
        <w:rPr>
          <w:rStyle w:val="af"/>
          <w:rFonts w:hint="cs"/>
          <w:rtl/>
        </w:rPr>
        <w:t xml:space="preserve">ודלא </w:t>
      </w:r>
      <w:r w:rsidRPr="00710595">
        <w:rPr>
          <w:rStyle w:val="aff9"/>
          <w:rFonts w:hint="cs"/>
          <w:rtl/>
        </w:rPr>
        <w:t>כתוס'</w:t>
      </w:r>
      <w:r w:rsidRPr="00710595">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Ref102897280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כו)</w:t>
      </w:r>
      <w:r w:rsidRPr="00710595">
        <w:rPr>
          <w:rStyle w:val="aff5"/>
          <w:rtl/>
        </w:rPr>
        <w:fldChar w:fldCharType="end"/>
      </w:r>
      <w:r w:rsidRPr="00710595">
        <w:rPr>
          <w:rStyle w:val="af"/>
          <w:rFonts w:hint="cs"/>
          <w:rtl/>
        </w:rPr>
        <w:t xml:space="preserve"> דכתבו דהוא מוציא מרה"י לרה"י דרך רה"ר]</w:t>
      </w:r>
      <w:bookmarkEnd w:id="4221"/>
      <w:r>
        <w:rPr>
          <w:rStyle w:val="af"/>
          <w:rFonts w:hint="cs"/>
          <w:rtl/>
        </w:rPr>
        <w:t xml:space="preserve">, </w:t>
      </w:r>
      <w:r>
        <w:rPr>
          <w:rFonts w:hint="cs"/>
          <w:rtl/>
        </w:rPr>
        <w:t xml:space="preserve">ועי' במ"ש </w:t>
      </w:r>
      <w:r w:rsidRPr="006F7C4A">
        <w:rPr>
          <w:rStyle w:val="aff4"/>
          <w:rFonts w:hint="cs"/>
          <w:rtl/>
        </w:rPr>
        <w:t>התוצאות חיים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Hlk101977192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כא)</w:t>
      </w:r>
      <w:r>
        <w:rPr>
          <w:rStyle w:val="af2"/>
          <w:rFonts w:eastAsia="Guttman Hodes"/>
          <w:rtl/>
        </w:rPr>
        <w:fldChar w:fldCharType="end"/>
      </w:r>
      <w:r>
        <w:rPr>
          <w:rFonts w:hint="cs"/>
          <w:rtl/>
        </w:rPr>
        <w:t xml:space="preserve"> בדברי </w:t>
      </w:r>
      <w:r w:rsidRPr="00164973">
        <w:rPr>
          <w:rStyle w:val="aff4"/>
          <w:rFonts w:hint="cs"/>
          <w:rtl/>
        </w:rPr>
        <w:t>המאירי</w:t>
      </w:r>
      <w:r>
        <w:rPr>
          <w:rFonts w:hint="cs"/>
          <w:rtl/>
        </w:rPr>
        <w:t>.</w:t>
      </w:r>
    </w:p>
    <w:p w14:paraId="6B9C9019" w14:textId="77777777" w:rsidR="001320DD" w:rsidRPr="00710595" w:rsidRDefault="001320DD" w:rsidP="001320DD">
      <w:pPr>
        <w:pStyle w:val="a7"/>
      </w:pPr>
      <w:bookmarkStart w:id="4223" w:name="_Toc103199012"/>
      <w:r>
        <w:rPr>
          <w:rFonts w:hint="cs"/>
          <w:rtl/>
        </w:rPr>
        <w:t>בי' המאירי דאסור להוציא ולזרוק כוורת לכתחילה דלא יבואו להקל בפחות משיעור רה"י</w:t>
      </w:r>
      <w:bookmarkEnd w:id="4223"/>
    </w:p>
    <w:p w14:paraId="70510371" w14:textId="77777777" w:rsidR="001320DD" w:rsidRDefault="001320DD" w:rsidP="006C4D7E">
      <w:pPr>
        <w:pStyle w:val="a3"/>
        <w:rPr>
          <w:rtl/>
        </w:rPr>
      </w:pPr>
      <w:r>
        <w:rPr>
          <w:rFonts w:hint="cs"/>
          <w:rtl/>
        </w:rPr>
        <w:t xml:space="preserve">אך כתב </w:t>
      </w:r>
      <w:r w:rsidRPr="00006F23">
        <w:rPr>
          <w:rStyle w:val="aff4"/>
          <w:rFonts w:hint="cs"/>
          <w:rtl/>
        </w:rPr>
        <w:t>המאירי</w:t>
      </w:r>
      <w:r>
        <w:rPr>
          <w:rFonts w:hint="cs"/>
          <w:rtl/>
        </w:rPr>
        <w:t xml:space="preserve"> דמ"מ אסור להוציא ולזרוק כוורת לכחילה, בכדי שלא יבואו להקל בהוצאה בפחות משיעור גובה עשרה או רוחב ד' על ד', דהיא הוצאת כלי ולא רשות</w:t>
      </w:r>
      <w:bookmarkEnd w:id="4222"/>
      <w:r>
        <w:rPr>
          <w:rFonts w:hint="cs"/>
          <w:rtl/>
        </w:rPr>
        <w:t>.</w:t>
      </w:r>
    </w:p>
    <w:p w14:paraId="6EFE09B2" w14:textId="77777777" w:rsidR="001320DD" w:rsidRPr="006F7C4A" w:rsidRDefault="001320DD" w:rsidP="001320DD">
      <w:pPr>
        <w:pStyle w:val="a7"/>
        <w:rPr>
          <w:rtl/>
        </w:rPr>
      </w:pPr>
      <w:bookmarkStart w:id="4224" w:name="_Toc103199013"/>
      <w:r>
        <w:rPr>
          <w:rFonts w:hint="cs"/>
          <w:rtl/>
        </w:rPr>
        <w:t>בי' המאירי דחיוב הוצאה וד"א ברה"ר הוא רק בכלים כמו במשכן ולא במוציא וזורק רשויות</w:t>
      </w:r>
      <w:bookmarkEnd w:id="4224"/>
    </w:p>
    <w:p w14:paraId="22C6F76A" w14:textId="66908F7D" w:rsidR="001320DD" w:rsidRDefault="001320DD" w:rsidP="006C4D7E">
      <w:pPr>
        <w:pStyle w:val="a3"/>
        <w:rPr>
          <w:rtl/>
        </w:rPr>
      </w:pPr>
      <w:r>
        <w:rPr>
          <w:rFonts w:hint="cs"/>
          <w:rtl/>
        </w:rPr>
        <w:t xml:space="preserve">וביאר </w:t>
      </w:r>
      <w:r w:rsidRPr="00006F23">
        <w:rPr>
          <w:rStyle w:val="aff4"/>
          <w:rFonts w:hint="cs"/>
          <w:rtl/>
        </w:rPr>
        <w:t>המאירי</w:t>
      </w:r>
      <w:r w:rsidRPr="00006F23">
        <w:rPr>
          <w:rStyle w:val="af2"/>
          <w:rFonts w:eastAsia="Guttman Hodes" w:hint="cs"/>
          <w:rtl/>
        </w:rPr>
        <w:t xml:space="preserve"> </w:t>
      </w:r>
      <w:r>
        <w:rPr>
          <w:rFonts w:hint="cs"/>
          <w:rtl/>
        </w:rPr>
        <w:t xml:space="preserve">דחיוב הוצאה מרשות לרשות, וכן בזורק בד"א ברה"ר, הוא דוקא בכלים וכדומה שאינם רשות בפנ"ע, כמו הוצאה בכלי המשכן, </w:t>
      </w:r>
      <w:r w:rsidRPr="00913151">
        <w:rPr>
          <w:rStyle w:val="af"/>
          <w:rFonts w:hint="cs"/>
          <w:rtl/>
        </w:rPr>
        <w:t>[</w:t>
      </w:r>
      <w:r>
        <w:rPr>
          <w:rStyle w:val="af"/>
          <w:rFonts w:hint="cs"/>
          <w:rtl/>
        </w:rPr>
        <w:t xml:space="preserve">ומשמע כביאור </w:t>
      </w:r>
      <w:r w:rsidRPr="004A6AD9">
        <w:rPr>
          <w:rStyle w:val="aff9"/>
          <w:rFonts w:hint="cs"/>
          <w:rtl/>
        </w:rPr>
        <w:t>רש"י</w:t>
      </w:r>
      <w:r w:rsidRPr="00913151">
        <w:rPr>
          <w:rStyle w:val="af"/>
          <w:rFonts w:hint="cs"/>
          <w:rtl/>
        </w:rPr>
        <w:t xml:space="preserve"> </w:t>
      </w:r>
      <w:r w:rsidRPr="004A6AD9">
        <w:rPr>
          <w:rStyle w:val="aff5"/>
          <w:rFonts w:hint="cs"/>
          <w:rtl/>
        </w:rPr>
        <w:t xml:space="preserve">(עי' אות </w:t>
      </w:r>
      <w:r w:rsidRPr="004A6AD9">
        <w:rPr>
          <w:rStyle w:val="aff5"/>
          <w:rtl/>
        </w:rPr>
        <w:fldChar w:fldCharType="begin"/>
      </w:r>
      <w:r w:rsidRPr="004A6AD9">
        <w:rPr>
          <w:rStyle w:val="aff5"/>
          <w:rtl/>
        </w:rPr>
        <w:instrText xml:space="preserve"> </w:instrText>
      </w:r>
      <w:r w:rsidRPr="004A6AD9">
        <w:rPr>
          <w:rStyle w:val="aff5"/>
          <w:rFonts w:hint="cs"/>
        </w:rPr>
        <w:instrText>REF</w:instrText>
      </w:r>
      <w:r w:rsidRPr="004A6AD9">
        <w:rPr>
          <w:rStyle w:val="aff5"/>
          <w:rFonts w:hint="cs"/>
          <w:rtl/>
        </w:rPr>
        <w:instrText xml:space="preserve"> _</w:instrText>
      </w:r>
      <w:r w:rsidRPr="004A6AD9">
        <w:rPr>
          <w:rStyle w:val="aff5"/>
          <w:rFonts w:hint="cs"/>
        </w:rPr>
        <w:instrText>Ref102854762 \r \h</w:instrText>
      </w:r>
      <w:r w:rsidRPr="004A6AD9">
        <w:rPr>
          <w:rStyle w:val="aff5"/>
          <w:rtl/>
        </w:rPr>
        <w:instrText xml:space="preserve"> </w:instrText>
      </w:r>
      <w:r w:rsidRPr="004A6AD9">
        <w:rPr>
          <w:rStyle w:val="aff5"/>
          <w:rtl/>
        </w:rPr>
      </w:r>
      <w:r w:rsidRPr="004A6AD9">
        <w:rPr>
          <w:rStyle w:val="aff5"/>
          <w:rtl/>
        </w:rPr>
        <w:fldChar w:fldCharType="separate"/>
      </w:r>
      <w:r w:rsidR="00250336">
        <w:rPr>
          <w:rStyle w:val="aff5"/>
          <w:cs/>
        </w:rPr>
        <w:t>‎</w:t>
      </w:r>
      <w:r w:rsidR="00250336">
        <w:rPr>
          <w:rStyle w:val="aff5"/>
          <w:rtl/>
        </w:rPr>
        <w:t>א)</w:t>
      </w:r>
      <w:r w:rsidRPr="004A6AD9">
        <w:rPr>
          <w:rStyle w:val="aff5"/>
          <w:rtl/>
        </w:rPr>
        <w:fldChar w:fldCharType="end"/>
      </w:r>
      <w:r w:rsidRPr="00913151">
        <w:rPr>
          <w:rStyle w:val="af"/>
          <w:rFonts w:hint="cs"/>
          <w:rtl/>
        </w:rPr>
        <w:t>],</w:t>
      </w:r>
      <w:r>
        <w:rPr>
          <w:rFonts w:hint="cs"/>
          <w:rtl/>
        </w:rPr>
        <w:t xml:space="preserve"> אבל כשמוציא מרשות </w:t>
      </w:r>
      <w:r>
        <w:rPr>
          <w:rFonts w:hint="cs"/>
          <w:rtl/>
        </w:rPr>
        <w:t>לרשות או זורק דבר שהוא רשות בפנ"ע פטור.</w:t>
      </w:r>
      <w:r w:rsidRPr="006F7C4A">
        <w:rPr>
          <w:rStyle w:val="af"/>
          <w:rFonts w:hint="cs"/>
          <w:rtl/>
        </w:rPr>
        <w:t xml:space="preserve"> </w:t>
      </w:r>
      <w:r w:rsidRPr="00006F23">
        <w:rPr>
          <w:rStyle w:val="af"/>
          <w:rFonts w:hint="cs"/>
          <w:rtl/>
        </w:rPr>
        <w:t xml:space="preserve">[ודלא </w:t>
      </w:r>
      <w:r w:rsidRPr="00006F23">
        <w:rPr>
          <w:rStyle w:val="aff9"/>
          <w:rFonts w:hint="cs"/>
          <w:rtl/>
        </w:rPr>
        <w:t>כ</w:t>
      </w:r>
      <w:r w:rsidRPr="002A05C2">
        <w:rPr>
          <w:rStyle w:val="aff9"/>
          <w:rFonts w:hint="cs"/>
          <w:rtl/>
        </w:rPr>
        <w:t>רבינו</w:t>
      </w:r>
      <w:r>
        <w:rPr>
          <w:rStyle w:val="af"/>
          <w:rFonts w:hint="cs"/>
          <w:rtl/>
        </w:rPr>
        <w:t xml:space="preserve"> </w:t>
      </w:r>
      <w:r w:rsidRPr="002A05C2">
        <w:rPr>
          <w:rStyle w:val="aff9"/>
          <w:rFonts w:hint="cs"/>
          <w:rtl/>
        </w:rPr>
        <w:t>יהונתן</w:t>
      </w:r>
      <w:r>
        <w:rPr>
          <w:rStyle w:val="af"/>
          <w:rFonts w:hint="cs"/>
          <w:rtl/>
        </w:rPr>
        <w:t xml:space="preserve"> </w:t>
      </w:r>
      <w:r w:rsidRPr="002A05C2">
        <w:rPr>
          <w:rStyle w:val="aff5"/>
          <w:rFonts w:hint="cs"/>
          <w:rtl/>
        </w:rPr>
        <w:t xml:space="preserve">(עי' אות </w:t>
      </w:r>
      <w:r w:rsidRPr="002A05C2">
        <w:rPr>
          <w:rStyle w:val="aff5"/>
          <w:rtl/>
        </w:rPr>
        <w:fldChar w:fldCharType="begin"/>
      </w:r>
      <w:r w:rsidRPr="002A05C2">
        <w:rPr>
          <w:rStyle w:val="aff5"/>
          <w:rtl/>
        </w:rPr>
        <w:instrText xml:space="preserve"> </w:instrText>
      </w:r>
      <w:r w:rsidRPr="002A05C2">
        <w:rPr>
          <w:rStyle w:val="aff5"/>
          <w:rFonts w:hint="cs"/>
        </w:rPr>
        <w:instrText>REF</w:instrText>
      </w:r>
      <w:r w:rsidRPr="002A05C2">
        <w:rPr>
          <w:rStyle w:val="aff5"/>
          <w:rFonts w:hint="cs"/>
          <w:rtl/>
        </w:rPr>
        <w:instrText xml:space="preserve"> _</w:instrText>
      </w:r>
      <w:r w:rsidRPr="002A05C2">
        <w:rPr>
          <w:rStyle w:val="aff5"/>
          <w:rFonts w:hint="cs"/>
        </w:rPr>
        <w:instrText>Ref102854204 \r \h</w:instrText>
      </w:r>
      <w:r w:rsidRPr="002A05C2">
        <w:rPr>
          <w:rStyle w:val="aff5"/>
          <w:rtl/>
        </w:rPr>
        <w:instrText xml:space="preserve"> </w:instrText>
      </w:r>
      <w:r w:rsidRPr="002A05C2">
        <w:rPr>
          <w:rStyle w:val="aff5"/>
          <w:rtl/>
        </w:rPr>
      </w:r>
      <w:r w:rsidRPr="002A05C2">
        <w:rPr>
          <w:rStyle w:val="aff5"/>
          <w:rtl/>
        </w:rPr>
        <w:fldChar w:fldCharType="separate"/>
      </w:r>
      <w:r w:rsidR="00250336">
        <w:rPr>
          <w:rStyle w:val="aff5"/>
          <w:cs/>
        </w:rPr>
        <w:t>‎</w:t>
      </w:r>
      <w:r w:rsidR="00250336">
        <w:rPr>
          <w:rStyle w:val="aff5"/>
          <w:rtl/>
        </w:rPr>
        <w:t>ב)</w:t>
      </w:r>
      <w:r w:rsidRPr="002A05C2">
        <w:rPr>
          <w:rStyle w:val="aff5"/>
          <w:rtl/>
        </w:rPr>
        <w:fldChar w:fldCharType="end"/>
      </w:r>
      <w:r>
        <w:rPr>
          <w:rStyle w:val="aff9"/>
          <w:rFonts w:hint="cs"/>
          <w:rtl/>
        </w:rPr>
        <w:t xml:space="preserve"> וה</w:t>
      </w:r>
      <w:r w:rsidRPr="00006F23">
        <w:rPr>
          <w:rStyle w:val="aff9"/>
          <w:rFonts w:hint="cs"/>
          <w:rtl/>
        </w:rPr>
        <w:t>ריטב"א</w:t>
      </w:r>
      <w:r w:rsidRPr="00006F23">
        <w:rPr>
          <w:rStyle w:val="af"/>
          <w:rFonts w:hint="cs"/>
          <w:rtl/>
        </w:rPr>
        <w:t xml:space="preserve"> </w:t>
      </w:r>
      <w:r w:rsidRPr="00913151">
        <w:rPr>
          <w:rStyle w:val="aff5"/>
          <w:rFonts w:hint="cs"/>
          <w:rtl/>
        </w:rPr>
        <w:t xml:space="preserve">(עי' אות </w:t>
      </w:r>
      <w:r w:rsidRPr="00913151">
        <w:rPr>
          <w:rStyle w:val="aff5"/>
          <w:rtl/>
        </w:rPr>
        <w:fldChar w:fldCharType="begin"/>
      </w:r>
      <w:r w:rsidRPr="00913151">
        <w:rPr>
          <w:rStyle w:val="aff5"/>
          <w:rtl/>
        </w:rPr>
        <w:instrText xml:space="preserve"> </w:instrText>
      </w:r>
      <w:r w:rsidRPr="00913151">
        <w:rPr>
          <w:rStyle w:val="aff5"/>
          <w:rFonts w:hint="cs"/>
        </w:rPr>
        <w:instrText>REF</w:instrText>
      </w:r>
      <w:r w:rsidRPr="00913151">
        <w:rPr>
          <w:rStyle w:val="aff5"/>
          <w:rFonts w:hint="cs"/>
          <w:rtl/>
        </w:rPr>
        <w:instrText xml:space="preserve"> _</w:instrText>
      </w:r>
      <w:r w:rsidRPr="00913151">
        <w:rPr>
          <w:rStyle w:val="aff5"/>
          <w:rFonts w:hint="cs"/>
        </w:rPr>
        <w:instrText>Ref102293332 \r \h</w:instrText>
      </w:r>
      <w:r w:rsidRPr="00913151">
        <w:rPr>
          <w:rStyle w:val="aff5"/>
          <w:rtl/>
        </w:rPr>
        <w:instrText xml:space="preserve"> </w:instrText>
      </w:r>
      <w:r w:rsidRPr="00913151">
        <w:rPr>
          <w:rStyle w:val="aff5"/>
          <w:rtl/>
        </w:rPr>
      </w:r>
      <w:r w:rsidRPr="00913151">
        <w:rPr>
          <w:rStyle w:val="aff5"/>
          <w:rtl/>
        </w:rPr>
        <w:fldChar w:fldCharType="separate"/>
      </w:r>
      <w:r w:rsidR="00250336">
        <w:rPr>
          <w:rStyle w:val="aff5"/>
          <w:cs/>
        </w:rPr>
        <w:t>‎</w:t>
      </w:r>
      <w:r w:rsidR="00250336">
        <w:rPr>
          <w:rStyle w:val="aff5"/>
          <w:rtl/>
        </w:rPr>
        <w:t>ו)</w:t>
      </w:r>
      <w:r w:rsidRPr="00913151">
        <w:rPr>
          <w:rStyle w:val="aff5"/>
          <w:rtl/>
        </w:rPr>
        <w:fldChar w:fldCharType="end"/>
      </w:r>
      <w:r w:rsidRPr="00006F23">
        <w:rPr>
          <w:rStyle w:val="af"/>
          <w:rFonts w:hint="cs"/>
          <w:rtl/>
        </w:rPr>
        <w:t xml:space="preserve"> דביאר</w:t>
      </w:r>
      <w:r>
        <w:rPr>
          <w:rStyle w:val="af"/>
          <w:rFonts w:hint="cs"/>
          <w:rtl/>
        </w:rPr>
        <w:t>ו</w:t>
      </w:r>
      <w:r w:rsidRPr="00006F23">
        <w:rPr>
          <w:rStyle w:val="af"/>
          <w:rFonts w:hint="cs"/>
          <w:rtl/>
        </w:rPr>
        <w:t xml:space="preserve"> </w:t>
      </w:r>
      <w:r w:rsidRPr="00006F23">
        <w:rPr>
          <w:rStyle w:val="aff9"/>
          <w:rFonts w:hint="cs"/>
          <w:rtl/>
        </w:rPr>
        <w:t>ברש"י</w:t>
      </w:r>
      <w:r w:rsidRPr="00006F23">
        <w:rPr>
          <w:rStyle w:val="af"/>
          <w:rFonts w:hint="cs"/>
          <w:rtl/>
        </w:rPr>
        <w:t xml:space="preserve"> </w:t>
      </w:r>
      <w:r w:rsidRPr="00913151">
        <w:rPr>
          <w:rStyle w:val="aff5"/>
          <w:rFonts w:hint="cs"/>
          <w:rtl/>
        </w:rPr>
        <w:t xml:space="preserve">(עי' אות </w:t>
      </w:r>
      <w:r w:rsidRPr="00913151">
        <w:rPr>
          <w:rStyle w:val="aff5"/>
          <w:rtl/>
        </w:rPr>
        <w:fldChar w:fldCharType="begin"/>
      </w:r>
      <w:r w:rsidRPr="00913151">
        <w:rPr>
          <w:rStyle w:val="aff5"/>
          <w:rtl/>
        </w:rPr>
        <w:instrText xml:space="preserve"> </w:instrText>
      </w:r>
      <w:r w:rsidRPr="00913151">
        <w:rPr>
          <w:rStyle w:val="aff5"/>
          <w:rFonts w:hint="cs"/>
        </w:rPr>
        <w:instrText>REF</w:instrText>
      </w:r>
      <w:r w:rsidRPr="00913151">
        <w:rPr>
          <w:rStyle w:val="aff5"/>
          <w:rFonts w:hint="cs"/>
          <w:rtl/>
        </w:rPr>
        <w:instrText xml:space="preserve"> _</w:instrText>
      </w:r>
      <w:r w:rsidRPr="00913151">
        <w:rPr>
          <w:rStyle w:val="aff5"/>
          <w:rFonts w:hint="cs"/>
        </w:rPr>
        <w:instrText>Ref102854762 \r \h</w:instrText>
      </w:r>
      <w:r w:rsidRPr="00913151">
        <w:rPr>
          <w:rStyle w:val="aff5"/>
          <w:rtl/>
        </w:rPr>
        <w:instrText xml:space="preserve"> </w:instrText>
      </w:r>
      <w:r w:rsidRPr="00913151">
        <w:rPr>
          <w:rStyle w:val="aff5"/>
          <w:rtl/>
        </w:rPr>
      </w:r>
      <w:r w:rsidRPr="00913151">
        <w:rPr>
          <w:rStyle w:val="aff5"/>
          <w:rtl/>
        </w:rPr>
        <w:fldChar w:fldCharType="separate"/>
      </w:r>
      <w:r w:rsidR="00250336">
        <w:rPr>
          <w:rStyle w:val="aff5"/>
          <w:cs/>
        </w:rPr>
        <w:t>‎</w:t>
      </w:r>
      <w:r w:rsidR="00250336">
        <w:rPr>
          <w:rStyle w:val="aff5"/>
          <w:rtl/>
        </w:rPr>
        <w:t>א)</w:t>
      </w:r>
      <w:r w:rsidRPr="00913151">
        <w:rPr>
          <w:rStyle w:val="aff5"/>
          <w:rtl/>
        </w:rPr>
        <w:fldChar w:fldCharType="end"/>
      </w:r>
      <w:r w:rsidRPr="00006F23">
        <w:rPr>
          <w:rStyle w:val="af"/>
          <w:rFonts w:hint="cs"/>
          <w:rtl/>
        </w:rPr>
        <w:t xml:space="preserve"> דאביי איירי ב</w:t>
      </w:r>
      <w:r>
        <w:rPr>
          <w:rStyle w:val="af"/>
          <w:rFonts w:hint="cs"/>
          <w:rtl/>
        </w:rPr>
        <w:t>זורק ד"א ב</w:t>
      </w:r>
      <w:r w:rsidRPr="00006F23">
        <w:rPr>
          <w:rStyle w:val="af"/>
          <w:rFonts w:hint="cs"/>
          <w:rtl/>
        </w:rPr>
        <w:t>רה"ר]</w:t>
      </w:r>
      <w:r>
        <w:rPr>
          <w:rStyle w:val="af"/>
          <w:rFonts w:hint="cs"/>
          <w:rtl/>
        </w:rPr>
        <w:t>.</w:t>
      </w:r>
    </w:p>
    <w:p w14:paraId="460E59D3" w14:textId="77777777" w:rsidR="001320DD" w:rsidRPr="00BE0BEA" w:rsidRDefault="001320DD" w:rsidP="001320DD">
      <w:pPr>
        <w:pStyle w:val="1"/>
        <w:rPr>
          <w:rtl/>
        </w:rPr>
      </w:pPr>
      <w:bookmarkStart w:id="4225" w:name="_Toc102295338"/>
      <w:bookmarkStart w:id="4226" w:name="_Toc103199014"/>
      <w:r>
        <w:rPr>
          <w:rFonts w:hint="cs"/>
          <w:rtl/>
        </w:rPr>
        <w:t>בי' המיוחסים לר"ן</w:t>
      </w:r>
      <w:bookmarkEnd w:id="4225"/>
      <w:r>
        <w:rPr>
          <w:rFonts w:hint="cs"/>
          <w:rtl/>
        </w:rPr>
        <w:t xml:space="preserve"> דאין חיוב בזריקת רשות דהוי כמניח </w:t>
      </w:r>
      <w:r w:rsidRPr="00BE0BEA">
        <w:rPr>
          <w:rFonts w:hint="cs"/>
          <w:rtl/>
        </w:rPr>
        <w:t>במקו"פ</w:t>
      </w:r>
      <w:bookmarkEnd w:id="4226"/>
      <w:r w:rsidRPr="00BE0BEA">
        <w:rPr>
          <w:rFonts w:hint="cs"/>
          <w:rtl/>
        </w:rPr>
        <w:t xml:space="preserve"> </w:t>
      </w:r>
    </w:p>
    <w:p w14:paraId="2F98D5F6" w14:textId="77777777" w:rsidR="001320DD" w:rsidRPr="004544CE" w:rsidRDefault="001320DD" w:rsidP="001320DD">
      <w:pPr>
        <w:pStyle w:val="a7"/>
        <w:rPr>
          <w:rtl/>
        </w:rPr>
      </w:pPr>
      <w:bookmarkStart w:id="4227" w:name="_Toc103199015"/>
      <w:r>
        <w:rPr>
          <w:rFonts w:hint="cs"/>
          <w:rtl/>
        </w:rPr>
        <w:t>בי' המיוחס לר"ן דלא מצינו זריקת רשויות במשכן ואינו כמניח ברה"ר אלא כזורק למעלה מי'</w:t>
      </w:r>
      <w:bookmarkEnd w:id="4227"/>
    </w:p>
    <w:p w14:paraId="1554FDD6" w14:textId="6141898A" w:rsidR="001320DD" w:rsidRDefault="001320DD" w:rsidP="006C4D7E">
      <w:pPr>
        <w:pStyle w:val="a3"/>
        <w:rPr>
          <w:rtl/>
        </w:rPr>
      </w:pPr>
      <w:bookmarkStart w:id="4228" w:name="_Ref102921703"/>
      <w:r>
        <w:rPr>
          <w:rFonts w:hint="cs"/>
          <w:rtl/>
        </w:rPr>
        <w:t xml:space="preserve">בדברי אביי ביאר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sidRPr="007265BA">
        <w:rPr>
          <w:rStyle w:val="af2"/>
          <w:rFonts w:eastAsia="Guttman Hodes" w:hint="cs"/>
          <w:rtl/>
        </w:rPr>
        <w:t xml:space="preserve">(ד"ה אמר אביי) </w:t>
      </w:r>
      <w:r>
        <w:rPr>
          <w:rFonts w:hint="cs"/>
          <w:rtl/>
        </w:rPr>
        <w:t xml:space="preserve">דהפטור בזריקת כוורת הוא כיון דחיוב התורה בזריקה הוא רק בזריקת כלי ולא בזריקת רשות, </w:t>
      </w:r>
      <w:r w:rsidRPr="00B14441">
        <w:rPr>
          <w:rStyle w:val="af"/>
          <w:rFonts w:hint="cs"/>
          <w:rtl/>
        </w:rPr>
        <w:t xml:space="preserve">[ומשמע כביאור </w:t>
      </w:r>
      <w:r w:rsidRPr="00B14441">
        <w:rPr>
          <w:rStyle w:val="aff9"/>
          <w:rFonts w:hint="cs"/>
          <w:rtl/>
        </w:rPr>
        <w:t>רש"י</w:t>
      </w:r>
      <w:r w:rsidRPr="00B14441">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Ref102854762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א)</w:t>
      </w:r>
      <w:r w:rsidRPr="00710595">
        <w:rPr>
          <w:rStyle w:val="aff5"/>
          <w:rtl/>
        </w:rPr>
        <w:fldChar w:fldCharType="end"/>
      </w:r>
      <w:r w:rsidRPr="00B14441">
        <w:rPr>
          <w:rStyle w:val="af"/>
          <w:rFonts w:hint="cs"/>
          <w:rtl/>
        </w:rPr>
        <w:t xml:space="preserve"> דלא מצינו זריקת רשויות במשכן],</w:t>
      </w:r>
      <w:r>
        <w:rPr>
          <w:rFonts w:hint="cs"/>
          <w:rtl/>
        </w:rPr>
        <w:t xml:space="preserve"> וביאר</w:t>
      </w:r>
      <w:r w:rsidRPr="004B6B49">
        <w:rPr>
          <w:rStyle w:val="aff4"/>
          <w:rFonts w:hint="cs"/>
          <w:rtl/>
        </w:rPr>
        <w:t xml:space="preserve">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דבזריקת רשות לא חשיב שעשה הנחה ברה"ר, כמו דהזורק למעלה מי' שהוא מקום פטור, לא חשיב שהניח ברה"ר. </w:t>
      </w:r>
      <w:r w:rsidRPr="00B14441">
        <w:rPr>
          <w:rStyle w:val="af"/>
          <w:rFonts w:hint="cs"/>
          <w:rtl/>
        </w:rPr>
        <w:t xml:space="preserve">[ומשמע כביאור </w:t>
      </w:r>
      <w:r w:rsidRPr="00B14441">
        <w:rPr>
          <w:rStyle w:val="aff9"/>
          <w:rFonts w:hint="cs"/>
          <w:rtl/>
        </w:rPr>
        <w:t>התוס'</w:t>
      </w:r>
      <w:r w:rsidRPr="00B14441">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Ref102897280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כו)</w:t>
      </w:r>
      <w:r w:rsidRPr="00710595">
        <w:rPr>
          <w:rStyle w:val="aff5"/>
          <w:rtl/>
        </w:rPr>
        <w:fldChar w:fldCharType="end"/>
      </w:r>
      <w:r w:rsidRPr="00B14441">
        <w:rPr>
          <w:rStyle w:val="af"/>
          <w:rFonts w:hint="cs"/>
          <w:rtl/>
        </w:rPr>
        <w:t xml:space="preserve"> דחשיב שזרק מרה"י לרה"י]</w:t>
      </w:r>
      <w:r>
        <w:rPr>
          <w:rStyle w:val="af"/>
          <w:rFonts w:hint="cs"/>
          <w:rtl/>
        </w:rPr>
        <w:t>.</w:t>
      </w:r>
      <w:bookmarkEnd w:id="4228"/>
    </w:p>
    <w:p w14:paraId="789AA872" w14:textId="77777777" w:rsidR="001320DD" w:rsidRPr="004C6A08" w:rsidRDefault="001320DD" w:rsidP="001320DD">
      <w:pPr>
        <w:pStyle w:val="a7"/>
      </w:pPr>
      <w:bookmarkStart w:id="4229" w:name="_Toc103199016"/>
      <w:r>
        <w:rPr>
          <w:rFonts w:hint="cs"/>
          <w:rtl/>
        </w:rPr>
        <w:t>בי' המיוחס לר"ן דהזורק כוורת מרה"י לרה"ר או בד"א ברה"ר פטור וגרס זרק כוורת "ברה"ר"</w:t>
      </w:r>
      <w:bookmarkEnd w:id="4229"/>
    </w:p>
    <w:p w14:paraId="603D15F9" w14:textId="2738F6A3" w:rsidR="001320DD" w:rsidRPr="00710595" w:rsidRDefault="001320DD" w:rsidP="006C4D7E">
      <w:pPr>
        <w:pStyle w:val="a3"/>
        <w:rPr>
          <w:rStyle w:val="af"/>
          <w:rtl/>
        </w:rPr>
      </w:pPr>
      <w:r>
        <w:rPr>
          <w:rFonts w:hint="cs"/>
          <w:rtl/>
        </w:rPr>
        <w:t xml:space="preserve">והוסיף </w:t>
      </w:r>
      <w:r w:rsidRPr="00006F23">
        <w:rPr>
          <w:rStyle w:val="aff4"/>
          <w:rFonts w:hint="cs"/>
          <w:rtl/>
        </w:rPr>
        <w:t>בחי'</w:t>
      </w:r>
      <w:r>
        <w:rPr>
          <w:rFonts w:hint="cs"/>
          <w:rtl/>
        </w:rPr>
        <w:t xml:space="preserve"> </w:t>
      </w:r>
      <w:r w:rsidRPr="00006F23">
        <w:rPr>
          <w:rStyle w:val="aff4"/>
          <w:rFonts w:hint="cs"/>
          <w:rtl/>
        </w:rPr>
        <w:t>המיוחסים לר"ן</w:t>
      </w:r>
      <w:r>
        <w:rPr>
          <w:rStyle w:val="aff4"/>
          <w:rFonts w:hint="cs"/>
          <w:rtl/>
        </w:rPr>
        <w:t xml:space="preserve"> </w:t>
      </w:r>
      <w:r>
        <w:rPr>
          <w:rFonts w:hint="cs"/>
          <w:rtl/>
        </w:rPr>
        <w:t xml:space="preserve">דהפטור בזריקת כוורת הוא בין בזורק ד"א ברה"ר, ובין במוציא מרה"י לרה"ר, ועיי"ש </w:t>
      </w:r>
      <w:r w:rsidRPr="001F5481">
        <w:rPr>
          <w:rtl/>
        </w:rPr>
        <w:t xml:space="preserve">דגרס בדברי אביי זרק כוורת </w:t>
      </w:r>
      <w:r>
        <w:rPr>
          <w:rFonts w:hint="cs"/>
          <w:rtl/>
        </w:rPr>
        <w:t>"</w:t>
      </w:r>
      <w:r w:rsidRPr="001F5481">
        <w:rPr>
          <w:rtl/>
        </w:rPr>
        <w:t>ברה"ר</w:t>
      </w:r>
      <w:r>
        <w:rPr>
          <w:rFonts w:hint="cs"/>
          <w:rtl/>
        </w:rPr>
        <w:t>", ולא כגירסא לפנינו זרק כוורת "לרה"ר",</w:t>
      </w:r>
      <w:r w:rsidRPr="007265BA">
        <w:rPr>
          <w:rFonts w:hint="cs"/>
          <w:rtl/>
        </w:rPr>
        <w:t xml:space="preserve"> </w:t>
      </w:r>
      <w:r>
        <w:rPr>
          <w:rFonts w:hint="cs"/>
          <w:rtl/>
        </w:rPr>
        <w:t xml:space="preserve">ועי' במה שביארו </w:t>
      </w:r>
      <w:r w:rsidRPr="007265BA">
        <w:rPr>
          <w:rStyle w:val="aff4"/>
          <w:rFonts w:hint="cs"/>
          <w:rtl/>
        </w:rPr>
        <w:t>התוצאות חיים</w:t>
      </w:r>
      <w:r>
        <w:rPr>
          <w:rFonts w:hint="cs"/>
          <w:rtl/>
        </w:rPr>
        <w:t xml:space="preserve"> </w:t>
      </w:r>
      <w:r w:rsidRPr="007265BA">
        <w:rPr>
          <w:rStyle w:val="af2"/>
          <w:rFonts w:eastAsia="Guttman Hodes" w:hint="cs"/>
          <w:rtl/>
        </w:rPr>
        <w:t>(סי' ט"ו או' ב' ד"ה וראה)</w:t>
      </w:r>
      <w:r>
        <w:rPr>
          <w:rFonts w:hint="cs"/>
          <w:rtl/>
        </w:rPr>
        <w:t xml:space="preserve"> </w:t>
      </w:r>
      <w:r>
        <w:rPr>
          <w:rStyle w:val="aff4"/>
          <w:rFonts w:hint="cs"/>
          <w:rtl/>
        </w:rPr>
        <w:t>ו</w:t>
      </w:r>
      <w:r w:rsidRPr="00F85BA0">
        <w:rPr>
          <w:rStyle w:val="aff4"/>
          <w:rFonts w:hint="cs"/>
          <w:rtl/>
        </w:rPr>
        <w:t>השפת</w:t>
      </w:r>
      <w:r>
        <w:rPr>
          <w:rFonts w:hint="cs"/>
          <w:rtl/>
        </w:rPr>
        <w:t xml:space="preserve"> </w:t>
      </w:r>
      <w:r w:rsidRPr="00F85BA0">
        <w:rPr>
          <w:rStyle w:val="aff4"/>
          <w:rFonts w:hint="cs"/>
          <w:rtl/>
        </w:rPr>
        <w:t>אמת</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Ref102990536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קח)</w:t>
      </w:r>
      <w:r w:rsidRPr="00952892">
        <w:rPr>
          <w:rStyle w:val="af2"/>
          <w:rFonts w:eastAsia="Guttman Hodes"/>
          <w:rtl/>
        </w:rPr>
        <w:fldChar w:fldCharType="end"/>
      </w:r>
      <w:r w:rsidRPr="00952892">
        <w:rPr>
          <w:rStyle w:val="af2"/>
          <w:rFonts w:eastAsia="Guttman Hodes" w:hint="cs"/>
          <w:rtl/>
        </w:rPr>
        <w:t xml:space="preserve"> </w:t>
      </w:r>
      <w:r>
        <w:rPr>
          <w:rFonts w:hint="cs"/>
          <w:rtl/>
        </w:rPr>
        <w:t xml:space="preserve">בדברי </w:t>
      </w:r>
      <w:r w:rsidRPr="00006F23">
        <w:rPr>
          <w:rStyle w:val="aff4"/>
          <w:rFonts w:hint="cs"/>
          <w:rtl/>
        </w:rPr>
        <w:t>המיוחסים לר"ן</w:t>
      </w:r>
      <w:r w:rsidRPr="007265BA">
        <w:rPr>
          <w:rFonts w:hint="cs"/>
          <w:rtl/>
        </w:rPr>
        <w:t>.</w:t>
      </w:r>
      <w:r>
        <w:rPr>
          <w:rFonts w:hint="cs"/>
          <w:rtl/>
        </w:rPr>
        <w:t xml:space="preserve"> </w:t>
      </w:r>
      <w:r w:rsidRPr="00710595">
        <w:rPr>
          <w:rStyle w:val="af"/>
          <w:rFonts w:hint="cs"/>
          <w:rtl/>
        </w:rPr>
        <w:t>[ועי'</w:t>
      </w:r>
      <w:r>
        <w:rPr>
          <w:rFonts w:hint="cs"/>
          <w:rtl/>
        </w:rPr>
        <w:t xml:space="preserve"> </w:t>
      </w:r>
      <w:r>
        <w:rPr>
          <w:rStyle w:val="af"/>
          <w:rFonts w:hint="cs"/>
          <w:rtl/>
        </w:rPr>
        <w:t xml:space="preserve">בדברי </w:t>
      </w:r>
      <w:r w:rsidRPr="002A05C2">
        <w:rPr>
          <w:rStyle w:val="aff9"/>
          <w:rFonts w:hint="cs"/>
          <w:rtl/>
        </w:rPr>
        <w:t>רבינו</w:t>
      </w:r>
      <w:r>
        <w:rPr>
          <w:rStyle w:val="af"/>
          <w:rFonts w:hint="cs"/>
          <w:rtl/>
        </w:rPr>
        <w:t xml:space="preserve"> </w:t>
      </w:r>
      <w:r w:rsidRPr="002A05C2">
        <w:rPr>
          <w:rStyle w:val="aff9"/>
          <w:rFonts w:hint="cs"/>
          <w:rtl/>
        </w:rPr>
        <w:t>יהונתן</w:t>
      </w:r>
      <w:r>
        <w:rPr>
          <w:rStyle w:val="af"/>
          <w:rFonts w:hint="cs"/>
          <w:rtl/>
        </w:rPr>
        <w:t xml:space="preserve"> </w:t>
      </w:r>
      <w:r w:rsidRPr="002A05C2">
        <w:rPr>
          <w:rStyle w:val="aff5"/>
          <w:rFonts w:hint="cs"/>
          <w:rtl/>
        </w:rPr>
        <w:t xml:space="preserve">(עי' אות </w:t>
      </w:r>
      <w:r w:rsidRPr="002A05C2">
        <w:rPr>
          <w:rStyle w:val="aff5"/>
          <w:rtl/>
        </w:rPr>
        <w:fldChar w:fldCharType="begin"/>
      </w:r>
      <w:r w:rsidRPr="002A05C2">
        <w:rPr>
          <w:rStyle w:val="aff5"/>
          <w:rtl/>
        </w:rPr>
        <w:instrText xml:space="preserve"> </w:instrText>
      </w:r>
      <w:r w:rsidRPr="002A05C2">
        <w:rPr>
          <w:rStyle w:val="aff5"/>
          <w:rFonts w:hint="cs"/>
        </w:rPr>
        <w:instrText>REF</w:instrText>
      </w:r>
      <w:r w:rsidRPr="002A05C2">
        <w:rPr>
          <w:rStyle w:val="aff5"/>
          <w:rFonts w:hint="cs"/>
          <w:rtl/>
        </w:rPr>
        <w:instrText xml:space="preserve"> _</w:instrText>
      </w:r>
      <w:r w:rsidRPr="002A05C2">
        <w:rPr>
          <w:rStyle w:val="aff5"/>
          <w:rFonts w:hint="cs"/>
        </w:rPr>
        <w:instrText>Ref102854204 \r \h</w:instrText>
      </w:r>
      <w:r w:rsidRPr="002A05C2">
        <w:rPr>
          <w:rStyle w:val="aff5"/>
          <w:rtl/>
        </w:rPr>
        <w:instrText xml:space="preserve"> </w:instrText>
      </w:r>
      <w:r w:rsidRPr="002A05C2">
        <w:rPr>
          <w:rStyle w:val="aff5"/>
          <w:rtl/>
        </w:rPr>
      </w:r>
      <w:r w:rsidRPr="002A05C2">
        <w:rPr>
          <w:rStyle w:val="aff5"/>
          <w:rtl/>
        </w:rPr>
        <w:fldChar w:fldCharType="separate"/>
      </w:r>
      <w:r w:rsidR="00250336">
        <w:rPr>
          <w:rStyle w:val="aff5"/>
          <w:cs/>
        </w:rPr>
        <w:t>‎</w:t>
      </w:r>
      <w:r w:rsidR="00250336">
        <w:rPr>
          <w:rStyle w:val="aff5"/>
          <w:rtl/>
        </w:rPr>
        <w:t>ב)</w:t>
      </w:r>
      <w:r w:rsidRPr="002A05C2">
        <w:rPr>
          <w:rStyle w:val="aff5"/>
          <w:rtl/>
        </w:rPr>
        <w:fldChar w:fldCharType="end"/>
      </w:r>
      <w:r w:rsidRPr="00710595">
        <w:rPr>
          <w:rStyle w:val="af"/>
          <w:rFonts w:hint="cs"/>
          <w:rtl/>
        </w:rPr>
        <w:t xml:space="preserve"> ד</w:t>
      </w:r>
      <w:r>
        <w:rPr>
          <w:rStyle w:val="af"/>
          <w:rFonts w:hint="cs"/>
          <w:rtl/>
        </w:rPr>
        <w:t>כתב ד</w:t>
      </w:r>
      <w:r w:rsidRPr="00710595">
        <w:rPr>
          <w:rStyle w:val="af"/>
          <w:rFonts w:hint="cs"/>
          <w:rtl/>
        </w:rPr>
        <w:t>הפטור הוא ב</w:t>
      </w:r>
      <w:r>
        <w:rPr>
          <w:rStyle w:val="af"/>
          <w:rFonts w:hint="cs"/>
          <w:rtl/>
        </w:rPr>
        <w:t>זורק</w:t>
      </w:r>
      <w:r w:rsidRPr="00710595">
        <w:rPr>
          <w:rStyle w:val="af"/>
          <w:rFonts w:hint="cs"/>
          <w:rtl/>
        </w:rPr>
        <w:t xml:space="preserve"> מרה"י לרה"ר, </w:t>
      </w:r>
      <w:r>
        <w:rPr>
          <w:rStyle w:val="af"/>
          <w:rFonts w:hint="cs"/>
          <w:rtl/>
        </w:rPr>
        <w:t>ו</w:t>
      </w:r>
      <w:r w:rsidRPr="00710595">
        <w:rPr>
          <w:rStyle w:val="af"/>
          <w:rFonts w:hint="cs"/>
          <w:rtl/>
        </w:rPr>
        <w:t xml:space="preserve">במ"ש </w:t>
      </w:r>
      <w:r w:rsidRPr="00710595">
        <w:rPr>
          <w:rStyle w:val="aff9"/>
          <w:rFonts w:hint="cs"/>
          <w:rtl/>
        </w:rPr>
        <w:t>הריטב"א</w:t>
      </w:r>
      <w:r w:rsidRPr="00710595">
        <w:rPr>
          <w:rStyle w:val="af"/>
          <w:rFonts w:hint="cs"/>
          <w:rtl/>
        </w:rPr>
        <w:t xml:space="preserve"> </w:t>
      </w:r>
      <w:r w:rsidRPr="00710595">
        <w:rPr>
          <w:rStyle w:val="aff5"/>
          <w:rFonts w:hint="cs"/>
          <w:rtl/>
        </w:rPr>
        <w:t xml:space="preserve">(עי' אות </w:t>
      </w:r>
      <w:r w:rsidRPr="00710595">
        <w:rPr>
          <w:rStyle w:val="aff5"/>
          <w:rtl/>
        </w:rPr>
        <w:fldChar w:fldCharType="begin"/>
      </w:r>
      <w:r w:rsidRPr="00710595">
        <w:rPr>
          <w:rStyle w:val="aff5"/>
          <w:rtl/>
        </w:rPr>
        <w:instrText xml:space="preserve"> </w:instrText>
      </w:r>
      <w:r w:rsidRPr="00710595">
        <w:rPr>
          <w:rStyle w:val="aff5"/>
          <w:rFonts w:hint="cs"/>
        </w:rPr>
        <w:instrText>REF</w:instrText>
      </w:r>
      <w:r w:rsidRPr="00710595">
        <w:rPr>
          <w:rStyle w:val="aff5"/>
          <w:rFonts w:hint="cs"/>
          <w:rtl/>
        </w:rPr>
        <w:instrText xml:space="preserve"> _</w:instrText>
      </w:r>
      <w:r w:rsidRPr="00710595">
        <w:rPr>
          <w:rStyle w:val="aff5"/>
          <w:rFonts w:hint="cs"/>
        </w:rPr>
        <w:instrText>Ref102293332 \r \h</w:instrText>
      </w:r>
      <w:r w:rsidRPr="00710595">
        <w:rPr>
          <w:rStyle w:val="aff5"/>
          <w:rtl/>
        </w:rPr>
        <w:instrText xml:space="preserve"> </w:instrText>
      </w:r>
      <w:r w:rsidRPr="00710595">
        <w:rPr>
          <w:rStyle w:val="aff5"/>
          <w:rtl/>
        </w:rPr>
      </w:r>
      <w:r w:rsidRPr="00710595">
        <w:rPr>
          <w:rStyle w:val="aff5"/>
          <w:rtl/>
        </w:rPr>
        <w:fldChar w:fldCharType="separate"/>
      </w:r>
      <w:r w:rsidR="00250336">
        <w:rPr>
          <w:rStyle w:val="aff5"/>
          <w:cs/>
        </w:rPr>
        <w:t>‎</w:t>
      </w:r>
      <w:r w:rsidR="00250336">
        <w:rPr>
          <w:rStyle w:val="aff5"/>
          <w:rtl/>
        </w:rPr>
        <w:t>ו)</w:t>
      </w:r>
      <w:r w:rsidRPr="00710595">
        <w:rPr>
          <w:rStyle w:val="aff5"/>
          <w:rtl/>
        </w:rPr>
        <w:fldChar w:fldCharType="end"/>
      </w:r>
      <w:r w:rsidRPr="00710595">
        <w:rPr>
          <w:rStyle w:val="af"/>
          <w:rFonts w:hint="cs"/>
          <w:rtl/>
        </w:rPr>
        <w:t>].</w:t>
      </w:r>
    </w:p>
    <w:p w14:paraId="2280D557" w14:textId="77777777" w:rsidR="001320DD" w:rsidRDefault="001320DD" w:rsidP="001320DD">
      <w:pPr>
        <w:pStyle w:val="affff5"/>
        <w:rPr>
          <w:rtl/>
        </w:rPr>
      </w:pPr>
      <w:bookmarkStart w:id="4230" w:name="_Toc103199017"/>
      <w:bookmarkEnd w:id="4199"/>
      <w:r>
        <w:rPr>
          <w:rFonts w:hint="cs"/>
          <w:rtl/>
        </w:rPr>
        <w:t>קו' התוס' מעשיית מחיצה</w:t>
      </w:r>
      <w:r w:rsidRPr="004A6AD9">
        <w:rPr>
          <w:rFonts w:hint="cs"/>
          <w:rtl/>
        </w:rPr>
        <w:t xml:space="preserve"> </w:t>
      </w:r>
      <w:r>
        <w:rPr>
          <w:rFonts w:hint="cs"/>
          <w:rtl/>
        </w:rPr>
        <w:t>והנחה בב"א</w:t>
      </w:r>
      <w:bookmarkEnd w:id="4230"/>
    </w:p>
    <w:p w14:paraId="438522F4" w14:textId="77777777" w:rsidR="001320DD" w:rsidRDefault="001320DD" w:rsidP="001320DD">
      <w:pPr>
        <w:pStyle w:val="1"/>
        <w:rPr>
          <w:rtl/>
        </w:rPr>
      </w:pPr>
      <w:bookmarkStart w:id="4231" w:name="_Toc103199018"/>
      <w:r>
        <w:rPr>
          <w:rFonts w:hint="cs"/>
          <w:rtl/>
        </w:rPr>
        <w:t>קו' התוס' דמספקא לריו"ח לקמן בעשיית מחיצה והנחה בב"א</w:t>
      </w:r>
      <w:bookmarkEnd w:id="4231"/>
    </w:p>
    <w:p w14:paraId="659AB4E5" w14:textId="77777777" w:rsidR="001320DD" w:rsidRPr="00ED1A01" w:rsidRDefault="001320DD" w:rsidP="001320DD">
      <w:pPr>
        <w:pStyle w:val="a7"/>
        <w:rPr>
          <w:rtl/>
        </w:rPr>
      </w:pPr>
      <w:bookmarkStart w:id="4232" w:name="_Toc103199019"/>
      <w:r>
        <w:rPr>
          <w:rFonts w:hint="cs"/>
          <w:rtl/>
        </w:rPr>
        <w:t>קו' התוס' דמשמע דפשיטא דהנחת הכוורת היא לאחר שנעשית רה"י ולקמן מספקא לריו"ח בזה</w:t>
      </w:r>
      <w:bookmarkEnd w:id="4232"/>
    </w:p>
    <w:p w14:paraId="7B1A8F40" w14:textId="2D1E58C5" w:rsidR="001320DD" w:rsidRDefault="001320DD" w:rsidP="006C4D7E">
      <w:pPr>
        <w:pStyle w:val="a3"/>
        <w:rPr>
          <w:rtl/>
        </w:rPr>
      </w:pPr>
      <w:bookmarkStart w:id="4233" w:name="_Ref102922299"/>
      <w:bookmarkStart w:id="4234" w:name="_Ref102921611"/>
      <w:bookmarkStart w:id="4235" w:name="_Hlk102557951"/>
      <w:r>
        <w:rPr>
          <w:rFonts w:hint="cs"/>
          <w:rtl/>
        </w:rPr>
        <w:t xml:space="preserve">הקשו </w:t>
      </w:r>
      <w:r w:rsidRPr="00B25580">
        <w:rPr>
          <w:rStyle w:val="aff4"/>
          <w:rFonts w:hint="cs"/>
          <w:rtl/>
        </w:rPr>
        <w:t>התוס'</w:t>
      </w:r>
      <w:r>
        <w:rPr>
          <w:rFonts w:hint="cs"/>
          <w:rtl/>
        </w:rPr>
        <w:t xml:space="preserve"> </w:t>
      </w:r>
      <w:r w:rsidRPr="00B25580">
        <w:rPr>
          <w:rStyle w:val="af2"/>
          <w:rFonts w:eastAsia="Guttman Hodes" w:hint="cs"/>
          <w:rtl/>
        </w:rPr>
        <w:t>(ד"ה רחבה [הב'])</w:t>
      </w:r>
      <w:r>
        <w:rPr>
          <w:rFonts w:hint="cs"/>
          <w:rtl/>
        </w:rPr>
        <w:t xml:space="preserve"> דמדברי אביי משמע דפשיטא דחשיב שהכוורת נחה לאחר שנעשית לרה"י, </w:t>
      </w:r>
      <w:r w:rsidRPr="001939B8">
        <w:rPr>
          <w:rStyle w:val="af"/>
          <w:rFonts w:hint="cs"/>
          <w:rtl/>
        </w:rPr>
        <w:t xml:space="preserve">[דההנחה והמחיצה נעשים בבת אחת, כדביאר </w:t>
      </w:r>
      <w:r w:rsidRPr="001939B8">
        <w:rPr>
          <w:rStyle w:val="aff9"/>
          <w:rFonts w:hint="cs"/>
          <w:rtl/>
        </w:rPr>
        <w:t>התוס' הרא"ש</w:t>
      </w:r>
      <w:r w:rsidRPr="001939B8">
        <w:rPr>
          <w:rStyle w:val="af"/>
          <w:rFonts w:hint="cs"/>
          <w:rtl/>
        </w:rPr>
        <w:t xml:space="preserve"> </w:t>
      </w:r>
      <w:r w:rsidRPr="00952892">
        <w:rPr>
          <w:rStyle w:val="aff5"/>
          <w:rFonts w:hint="cs"/>
          <w:rtl/>
        </w:rPr>
        <w:t xml:space="preserve">(עי' אות </w:t>
      </w:r>
      <w:r w:rsidRPr="00952892">
        <w:rPr>
          <w:rStyle w:val="aff5"/>
          <w:rtl/>
        </w:rPr>
        <w:fldChar w:fldCharType="begin"/>
      </w:r>
      <w:r w:rsidRPr="00952892">
        <w:rPr>
          <w:rStyle w:val="aff5"/>
          <w:rtl/>
        </w:rPr>
        <w:instrText xml:space="preserve"> </w:instrText>
      </w:r>
      <w:r w:rsidRPr="00952892">
        <w:rPr>
          <w:rStyle w:val="aff5"/>
          <w:rFonts w:hint="cs"/>
        </w:rPr>
        <w:instrText>REF</w:instrText>
      </w:r>
      <w:r w:rsidRPr="00952892">
        <w:rPr>
          <w:rStyle w:val="aff5"/>
          <w:rFonts w:hint="cs"/>
          <w:rtl/>
        </w:rPr>
        <w:instrText xml:space="preserve"> _</w:instrText>
      </w:r>
      <w:r w:rsidRPr="00952892">
        <w:rPr>
          <w:rStyle w:val="aff5"/>
          <w:rFonts w:hint="cs"/>
        </w:rPr>
        <w:instrText>Ref102937057 \r \h</w:instrText>
      </w:r>
      <w:r w:rsidRPr="00952892">
        <w:rPr>
          <w:rStyle w:val="aff5"/>
          <w:rtl/>
        </w:rPr>
        <w:instrText xml:space="preserve"> </w:instrText>
      </w:r>
      <w:r w:rsidRPr="00952892">
        <w:rPr>
          <w:rStyle w:val="aff5"/>
          <w:rtl/>
        </w:rPr>
      </w:r>
      <w:r w:rsidRPr="00952892">
        <w:rPr>
          <w:rStyle w:val="aff5"/>
          <w:rtl/>
        </w:rPr>
        <w:fldChar w:fldCharType="separate"/>
      </w:r>
      <w:r w:rsidR="00250336">
        <w:rPr>
          <w:rStyle w:val="aff5"/>
          <w:cs/>
        </w:rPr>
        <w:t>‎</w:t>
      </w:r>
      <w:r w:rsidR="00250336">
        <w:rPr>
          <w:rStyle w:val="aff5"/>
          <w:rtl/>
        </w:rPr>
        <w:t>כז)</w:t>
      </w:r>
      <w:r w:rsidRPr="00952892">
        <w:rPr>
          <w:rStyle w:val="aff5"/>
          <w:rtl/>
        </w:rPr>
        <w:fldChar w:fldCharType="end"/>
      </w:r>
      <w:r w:rsidRPr="001939B8">
        <w:rPr>
          <w:rStyle w:val="af"/>
          <w:rFonts w:hint="cs"/>
          <w:rtl/>
        </w:rPr>
        <w:t xml:space="preserve">], </w:t>
      </w:r>
      <w:r>
        <w:rPr>
          <w:rFonts w:hint="cs"/>
          <w:rtl/>
        </w:rPr>
        <w:t xml:space="preserve">אבל בגמ' לקמן </w:t>
      </w:r>
      <w:r w:rsidRPr="001939B8">
        <w:rPr>
          <w:rStyle w:val="af2"/>
          <w:rFonts w:eastAsia="Guttman Hodes" w:hint="cs"/>
          <w:rtl/>
        </w:rPr>
        <w:t>(צט:)</w:t>
      </w:r>
      <w:r>
        <w:rPr>
          <w:rFonts w:hint="cs"/>
          <w:rtl/>
        </w:rPr>
        <w:t xml:space="preserve"> מבואר דמספקא לריו"ח בזה, דהא העוקר חוליא מבור ט' והשלימו לי' והניחו ברה"ר, מספקא לריו"ח אי חייב בכה"ג או לא, כיון דבבת אחת עקר של החוליא ועשה המחיצה של הבור להחשיבו כרה"י, ואמר ריו"ח דאת"ל דפטור כיון שבבור לא הייתה מחיצה מעיקרא, עדיין יש להסתפק בבור י' ונתן לתוכו חוליא ומיעטו, אי אמרינן דסילוק המחיצה והנחת החפץ בב"א הוי הנחה ברה"י וחייב, או לא, ועי' במה שביאר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Ref102639206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Pr>
          <w:rStyle w:val="af2"/>
          <w:rFonts w:eastAsia="Guttman Hodes"/>
          <w:rtl/>
        </w:rPr>
        <w:fldChar w:fldCharType="end"/>
      </w:r>
      <w:r>
        <w:rPr>
          <w:rStyle w:val="af2"/>
          <w:rFonts w:eastAsia="Guttman Hodes" w:hint="cs"/>
          <w:rtl/>
        </w:rPr>
        <w:t xml:space="preserve"> </w:t>
      </w:r>
      <w:r>
        <w:rPr>
          <w:rFonts w:hint="cs"/>
          <w:rtl/>
        </w:rPr>
        <w:t>בקושיית</w:t>
      </w:r>
      <w:r w:rsidRPr="00F85BA0">
        <w:rPr>
          <w:rStyle w:val="aff4"/>
          <w:rFonts w:hint="cs"/>
          <w:rtl/>
        </w:rPr>
        <w:t xml:space="preserve"> התוס'</w:t>
      </w:r>
      <w:r>
        <w:rPr>
          <w:rFonts w:hint="cs"/>
          <w:rtl/>
        </w:rPr>
        <w:t>.</w:t>
      </w:r>
      <w:bookmarkEnd w:id="4233"/>
    </w:p>
    <w:p w14:paraId="44F69731" w14:textId="77777777" w:rsidR="001320DD" w:rsidRPr="00ED1A01" w:rsidRDefault="001320DD" w:rsidP="001320DD">
      <w:pPr>
        <w:pStyle w:val="a7"/>
      </w:pPr>
      <w:bookmarkStart w:id="4236" w:name="_Toc103199020"/>
      <w:r>
        <w:rPr>
          <w:rFonts w:hint="cs"/>
          <w:rtl/>
        </w:rPr>
        <w:t>קו' התוס' דלאביי לקמן דסילוק מחיצה בב"א עם ההנחה פטור וכ"ש בעשיית מחיצה ואמאי פטור</w:t>
      </w:r>
      <w:bookmarkEnd w:id="4236"/>
    </w:p>
    <w:p w14:paraId="4312FFE7" w14:textId="5128F4B7" w:rsidR="001320DD" w:rsidRDefault="001320DD" w:rsidP="006C4D7E">
      <w:pPr>
        <w:pStyle w:val="a3"/>
        <w:rPr>
          <w:rtl/>
        </w:rPr>
      </w:pPr>
      <w:bookmarkStart w:id="4237" w:name="_Ref102922281"/>
      <w:r>
        <w:rPr>
          <w:rFonts w:hint="cs"/>
          <w:rtl/>
        </w:rPr>
        <w:t xml:space="preserve">והוסיפו </w:t>
      </w:r>
      <w:r w:rsidRPr="001939B8">
        <w:rPr>
          <w:rStyle w:val="aff4"/>
          <w:rFonts w:hint="cs"/>
          <w:rtl/>
        </w:rPr>
        <w:t>התוס'</w:t>
      </w:r>
      <w:r>
        <w:rPr>
          <w:rFonts w:hint="cs"/>
          <w:rtl/>
        </w:rPr>
        <w:t xml:space="preserve"> להקשות דהא אמר אביי לקמן </w:t>
      </w:r>
      <w:bookmarkStart w:id="4238" w:name="_Hlk102671216"/>
      <w:r w:rsidRPr="006E3C46">
        <w:rPr>
          <w:rStyle w:val="af2"/>
          <w:rFonts w:eastAsia="Guttman Hodes" w:hint="cs"/>
          <w:rtl/>
        </w:rPr>
        <w:t>(ק.)</w:t>
      </w:r>
      <w:r>
        <w:rPr>
          <w:rFonts w:hint="cs"/>
          <w:rtl/>
        </w:rPr>
        <w:t xml:space="preserve"> </w:t>
      </w:r>
      <w:bookmarkEnd w:id="4238"/>
      <w:r>
        <w:rPr>
          <w:rFonts w:hint="cs"/>
          <w:rtl/>
        </w:rPr>
        <w:t xml:space="preserve">דבור ברה"ר עמוק י' ורחב ח' וזרק לתוכו מחצלת וחילקו, דפטור כיון שאין בכל צד רוחב ד', וכתבו </w:t>
      </w:r>
      <w:r w:rsidRPr="001939B8">
        <w:rPr>
          <w:rStyle w:val="aff4"/>
          <w:rFonts w:hint="cs"/>
          <w:rtl/>
        </w:rPr>
        <w:t>התוס'</w:t>
      </w:r>
      <w:r>
        <w:rPr>
          <w:rFonts w:hint="cs"/>
          <w:rtl/>
        </w:rPr>
        <w:t xml:space="preserve"> דכיון דפשיטא לאביי דהמחצלת מבטלת את המחיצה בב"א עם הנחתה, כ"ש דבעשה מחיצה בב"א עם הנחתה ס"ל לאביי דפטור, כיון דלא הייתה מחיצה מעיקרא, וא"כ בזרק כוורת צריך להתחייב לדעת אביי, דכיון דלא הייתה מחיצה מעיקרא, א"כ חשיב שהכוורת נחה ברה"ר, ולא אמרינן דחשיבא כרה"י ונחה ברה"י, ועי' במה שביארו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Ref102922656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F4283C">
        <w:rPr>
          <w:rStyle w:val="af2"/>
          <w:rFonts w:eastAsia="Guttman Hodes"/>
          <w:rtl/>
        </w:rPr>
        <w:fldChar w:fldCharType="end"/>
      </w:r>
      <w:r>
        <w:rPr>
          <w:rFonts w:hint="cs"/>
          <w:rtl/>
        </w:rPr>
        <w:t xml:space="preserve"> </w:t>
      </w:r>
      <w:r w:rsidRPr="007E2676">
        <w:rPr>
          <w:rStyle w:val="aff4"/>
          <w:rFonts w:hint="cs"/>
          <w:rtl/>
        </w:rPr>
        <w:t>והמשנת ר"א</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Ref102987354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sidRPr="00FB7112">
        <w:rPr>
          <w:rStyle w:val="af2"/>
          <w:rFonts w:eastAsia="Guttman Hodes"/>
          <w:rtl/>
        </w:rPr>
        <w:fldChar w:fldCharType="end"/>
      </w:r>
      <w:r>
        <w:rPr>
          <w:rFonts w:hint="cs"/>
          <w:rtl/>
        </w:rPr>
        <w:t xml:space="preserve"> בקושיית</w:t>
      </w:r>
      <w:r w:rsidRPr="00F85BA0">
        <w:rPr>
          <w:rStyle w:val="aff4"/>
          <w:rFonts w:hint="cs"/>
          <w:rtl/>
        </w:rPr>
        <w:t xml:space="preserve"> התוס'</w:t>
      </w:r>
      <w:r>
        <w:rPr>
          <w:rFonts w:hint="cs"/>
          <w:rtl/>
        </w:rPr>
        <w:t xml:space="preserve">, וע"ע במ"ש </w:t>
      </w:r>
      <w:r w:rsidRPr="007E2676">
        <w:rPr>
          <w:rStyle w:val="aff4"/>
          <w:rFonts w:hint="cs"/>
          <w:rtl/>
        </w:rPr>
        <w:t>החזו"א</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Ref103023166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7E2676">
        <w:rPr>
          <w:rStyle w:val="af2"/>
          <w:rFonts w:eastAsia="Guttman Hodes"/>
          <w:rtl/>
        </w:rPr>
        <w:fldChar w:fldCharType="end"/>
      </w:r>
      <w:r>
        <w:rPr>
          <w:rFonts w:hint="cs"/>
          <w:rtl/>
        </w:rPr>
        <w:t xml:space="preserve"> </w:t>
      </w:r>
      <w:r w:rsidRPr="007E2676">
        <w:rPr>
          <w:rStyle w:val="aff4"/>
          <w:rFonts w:hint="cs"/>
          <w:rtl/>
        </w:rPr>
        <w:t xml:space="preserve">והתוצאות </w:t>
      </w:r>
      <w:r w:rsidRPr="007E2676">
        <w:rPr>
          <w:rStyle w:val="aff4"/>
          <w:rFonts w:hint="cs"/>
          <w:rtl/>
        </w:rPr>
        <w:lastRenderedPageBreak/>
        <w:t>חיים</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Ref102982843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7E2676">
        <w:rPr>
          <w:rStyle w:val="af2"/>
          <w:rFonts w:eastAsia="Guttman Hodes"/>
          <w:rtl/>
        </w:rPr>
        <w:fldChar w:fldCharType="end"/>
      </w:r>
      <w:r w:rsidRPr="007E2676">
        <w:rPr>
          <w:rStyle w:val="af2"/>
          <w:rFonts w:eastAsia="Guttman Hodes" w:hint="cs"/>
          <w:rtl/>
        </w:rPr>
        <w:t xml:space="preserve"> </w:t>
      </w:r>
      <w:r w:rsidRPr="007E2676">
        <w:rPr>
          <w:rStyle w:val="aff4"/>
          <w:rFonts w:hint="cs"/>
          <w:rtl/>
        </w:rPr>
        <w:t>והשפת אמת</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Ref103024877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E2676">
        <w:rPr>
          <w:rStyle w:val="af2"/>
          <w:rFonts w:eastAsia="Guttman Hodes"/>
          <w:rtl/>
        </w:rPr>
        <w:fldChar w:fldCharType="end"/>
      </w:r>
      <w:r w:rsidRPr="007E2676">
        <w:rPr>
          <w:rStyle w:val="af2"/>
          <w:rFonts w:eastAsia="Guttman Hodes" w:hint="cs"/>
          <w:rtl/>
        </w:rPr>
        <w:t xml:space="preserve"> </w:t>
      </w:r>
      <w:r w:rsidRPr="007E2676">
        <w:rPr>
          <w:rStyle w:val="aff4"/>
          <w:rFonts w:hint="cs"/>
          <w:rtl/>
        </w:rPr>
        <w:t>והמשנת</w:t>
      </w:r>
      <w:r>
        <w:rPr>
          <w:rFonts w:hint="cs"/>
          <w:rtl/>
        </w:rPr>
        <w:t xml:space="preserve"> </w:t>
      </w:r>
      <w:r w:rsidRPr="007E2676">
        <w:rPr>
          <w:rStyle w:val="aff4"/>
          <w:rFonts w:hint="cs"/>
          <w:rtl/>
        </w:rPr>
        <w:t>ר"א</w:t>
      </w:r>
      <w:r w:rsidRPr="007E2676">
        <w:rPr>
          <w:rStyle w:val="af2"/>
          <w:rFonts w:eastAsia="Guttman Hodes" w:hint="cs"/>
          <w:rtl/>
        </w:rPr>
        <w:t xml:space="preserve"> (עי'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Ref102985833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sidRPr="007E2676">
        <w:rPr>
          <w:rStyle w:val="af2"/>
          <w:rFonts w:eastAsia="Guttman Hodes"/>
          <w:rtl/>
        </w:rPr>
        <w:fldChar w:fldCharType="end"/>
      </w:r>
      <w:r w:rsidRPr="007E2676">
        <w:rPr>
          <w:rStyle w:val="af2"/>
          <w:rFonts w:eastAsia="Guttman Hodes" w:hint="cs"/>
          <w:rtl/>
        </w:rPr>
        <w:t xml:space="preserve"> </w:t>
      </w:r>
      <w:r w:rsidRPr="007E2676">
        <w:rPr>
          <w:rFonts w:hint="cs"/>
          <w:rtl/>
        </w:rPr>
        <w:t>בדעת</w:t>
      </w:r>
      <w:r w:rsidRPr="007E2676">
        <w:rPr>
          <w:rStyle w:val="af2"/>
          <w:rFonts w:eastAsia="Guttman Hodes" w:hint="cs"/>
          <w:rtl/>
        </w:rPr>
        <w:t xml:space="preserve"> </w:t>
      </w:r>
      <w:r w:rsidRPr="007E2676">
        <w:rPr>
          <w:rStyle w:val="aff4"/>
          <w:rFonts w:hint="cs"/>
          <w:rtl/>
        </w:rPr>
        <w:t>רש"י</w:t>
      </w:r>
      <w:r>
        <w:rPr>
          <w:rFonts w:hint="cs"/>
          <w:rtl/>
        </w:rPr>
        <w:t xml:space="preserve"> דפליג על </w:t>
      </w:r>
      <w:r w:rsidRPr="007E2676">
        <w:rPr>
          <w:rStyle w:val="aff4"/>
          <w:rFonts w:hint="cs"/>
          <w:rtl/>
        </w:rPr>
        <w:t>התוס'</w:t>
      </w:r>
      <w:r>
        <w:rPr>
          <w:rFonts w:hint="cs"/>
          <w:rtl/>
        </w:rPr>
        <w:t xml:space="preserve"> בזה.</w:t>
      </w:r>
      <w:bookmarkEnd w:id="4234"/>
      <w:bookmarkEnd w:id="4237"/>
      <w:r>
        <w:rPr>
          <w:rFonts w:hint="cs"/>
          <w:rtl/>
        </w:rPr>
        <w:t xml:space="preserve"> </w:t>
      </w:r>
    </w:p>
    <w:p w14:paraId="4AF0173C" w14:textId="77777777" w:rsidR="001320DD" w:rsidRDefault="001320DD" w:rsidP="001320DD">
      <w:pPr>
        <w:pStyle w:val="a7"/>
        <w:rPr>
          <w:rtl/>
        </w:rPr>
      </w:pPr>
      <w:bookmarkStart w:id="4239" w:name="_Toc103199021"/>
      <w:bookmarkEnd w:id="4235"/>
      <w:r>
        <w:rPr>
          <w:rFonts w:hint="cs"/>
          <w:rtl/>
        </w:rPr>
        <w:t>תי' התוס' דס"ל לאביי דהנחה ועקירה עם מחיצה פטור ובכוורת חשיב שלא הניח ברה"ר</w:t>
      </w:r>
      <w:bookmarkEnd w:id="4239"/>
    </w:p>
    <w:p w14:paraId="77B83C39" w14:textId="6E550066" w:rsidR="001320DD" w:rsidRDefault="001320DD" w:rsidP="006C4D7E">
      <w:pPr>
        <w:pStyle w:val="a3"/>
        <w:rPr>
          <w:sz w:val="10"/>
          <w:szCs w:val="14"/>
          <w:rtl/>
        </w:rPr>
      </w:pPr>
      <w:bookmarkStart w:id="4240" w:name="_Ref102922954"/>
      <w:r>
        <w:rPr>
          <w:rFonts w:hint="cs"/>
          <w:rtl/>
        </w:rPr>
        <w:t xml:space="preserve">ותירצו </w:t>
      </w:r>
      <w:r w:rsidRPr="001939B8">
        <w:rPr>
          <w:rStyle w:val="aff4"/>
          <w:rFonts w:hint="cs"/>
          <w:rtl/>
        </w:rPr>
        <w:t>התוס'</w:t>
      </w:r>
      <w:r>
        <w:rPr>
          <w:rFonts w:hint="cs"/>
          <w:rtl/>
        </w:rPr>
        <w:t xml:space="preserve"> דהא דס"ל לאביי לקמן </w:t>
      </w:r>
      <w:r w:rsidRPr="006E3C46">
        <w:rPr>
          <w:rStyle w:val="af2"/>
          <w:rFonts w:eastAsia="Guttman Hodes" w:hint="cs"/>
          <w:rtl/>
        </w:rPr>
        <w:t>(ק.)</w:t>
      </w:r>
      <w:r>
        <w:rPr>
          <w:rFonts w:hint="cs"/>
          <w:rtl/>
        </w:rPr>
        <w:t xml:space="preserve"> דבור ברה"ר עמוק י' ורחב ח', וזרק לתוכו מחצלת וחילקו פטור, הוא כיון דלא חשיב שעשה עקירה והנחה, דהעקירה וההנחה היו בב"א </w:t>
      </w:r>
      <w:bookmarkStart w:id="4241" w:name="_Hlk102594634"/>
      <w:r>
        <w:rPr>
          <w:rFonts w:hint="cs"/>
          <w:rtl/>
        </w:rPr>
        <w:t>עם עשיית המחיצה</w:t>
      </w:r>
      <w:bookmarkEnd w:id="4241"/>
      <w:r>
        <w:rPr>
          <w:rFonts w:hint="cs"/>
          <w:rtl/>
        </w:rPr>
        <w:t xml:space="preserve">, וה"ה בזרק כוורת לרה"ר, דלא חשיב שעשה הנחה ברה"ר, כיון דההנחה ועשיית המחיצה היו בב"א, ועי' במה שביארו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w:t>
      </w:r>
      <w:r w:rsidRPr="00F4283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Ref102922984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נו)</w:t>
      </w:r>
      <w:r>
        <w:rPr>
          <w:rStyle w:val="af2"/>
          <w:rFonts w:eastAsia="Guttman Hodes"/>
          <w:rtl/>
        </w:rPr>
        <w:fldChar w:fldCharType="end"/>
      </w:r>
      <w:r>
        <w:rPr>
          <w:rFonts w:hint="cs"/>
          <w:rtl/>
        </w:rPr>
        <w:t xml:space="preserve"> </w:t>
      </w:r>
      <w:r w:rsidRPr="00F618EF">
        <w:rPr>
          <w:rStyle w:val="aff4"/>
          <w:rFonts w:hint="cs"/>
          <w:rtl/>
        </w:rPr>
        <w:t>וה</w:t>
      </w:r>
      <w:r w:rsidRPr="000E4194">
        <w:rPr>
          <w:rStyle w:val="aff4"/>
          <w:rFonts w:hint="cs"/>
          <w:rtl/>
        </w:rPr>
        <w:t>משנת ר"א</w:t>
      </w:r>
      <w:r>
        <w:rPr>
          <w:rFonts w:hint="cs"/>
          <w:rtl/>
        </w:rPr>
        <w:t xml:space="preserve"> </w:t>
      </w:r>
      <w:r w:rsidRPr="00F618E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Ref102980975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Pr>
          <w:rStyle w:val="af2"/>
          <w:rFonts w:eastAsia="Guttman Hodes"/>
          <w:rtl/>
        </w:rPr>
        <w:fldChar w:fldCharType="end"/>
      </w:r>
      <w:r w:rsidRPr="00F618EF">
        <w:rPr>
          <w:rStyle w:val="af2"/>
          <w:rFonts w:eastAsia="Guttman Hodes" w:hint="cs"/>
          <w:rtl/>
        </w:rPr>
        <w:t xml:space="preserve"> </w:t>
      </w:r>
      <w:r>
        <w:rPr>
          <w:rFonts w:hint="cs"/>
          <w:rtl/>
        </w:rPr>
        <w:t>בתירוץ</w:t>
      </w:r>
      <w:r w:rsidRPr="00F85BA0">
        <w:rPr>
          <w:rStyle w:val="aff4"/>
          <w:rFonts w:hint="cs"/>
          <w:rtl/>
        </w:rPr>
        <w:t xml:space="preserve"> התוס'</w:t>
      </w:r>
      <w:r>
        <w:rPr>
          <w:rFonts w:hint="cs"/>
          <w:rtl/>
        </w:rPr>
        <w:t>.</w:t>
      </w:r>
      <w:bookmarkEnd w:id="4240"/>
    </w:p>
    <w:p w14:paraId="71EB5855" w14:textId="77777777" w:rsidR="001320DD" w:rsidRPr="00DE5B42" w:rsidRDefault="001320DD" w:rsidP="001320DD">
      <w:pPr>
        <w:pStyle w:val="a7"/>
      </w:pPr>
      <w:bookmarkStart w:id="4242" w:name="_Toc103199022"/>
      <w:r>
        <w:rPr>
          <w:rFonts w:hint="cs"/>
          <w:rtl/>
        </w:rPr>
        <w:t>בי' התוס' דלריו"ח פשיטא עשיית מחיצה מסילוק מחיצה דיתכן דצריך עקירה חשובה ולא הנחה</w:t>
      </w:r>
      <w:bookmarkEnd w:id="4242"/>
    </w:p>
    <w:p w14:paraId="6CA89802" w14:textId="2EA73887" w:rsidR="001320DD" w:rsidRPr="00DE5B42" w:rsidRDefault="001320DD" w:rsidP="006C4D7E">
      <w:pPr>
        <w:pStyle w:val="a3"/>
        <w:rPr>
          <w:rStyle w:val="af"/>
        </w:rPr>
      </w:pPr>
      <w:bookmarkStart w:id="4243" w:name="_Ref102596462"/>
      <w:r>
        <w:rPr>
          <w:rFonts w:hint="cs"/>
          <w:rtl/>
        </w:rPr>
        <w:t xml:space="preserve">וכתבו </w:t>
      </w:r>
      <w:r w:rsidRPr="001939B8">
        <w:rPr>
          <w:rStyle w:val="aff4"/>
          <w:rFonts w:hint="cs"/>
          <w:rtl/>
        </w:rPr>
        <w:t>התוס'</w:t>
      </w:r>
      <w:r>
        <w:rPr>
          <w:rFonts w:hint="cs"/>
          <w:rtl/>
        </w:rPr>
        <w:t xml:space="preserve"> דהא דאמרינן בגמ' לקמן </w:t>
      </w:r>
      <w:r w:rsidRPr="001939B8">
        <w:rPr>
          <w:rStyle w:val="af2"/>
          <w:rFonts w:eastAsia="Guttman Hodes" w:hint="cs"/>
          <w:rtl/>
        </w:rPr>
        <w:t>(צט:)</w:t>
      </w:r>
      <w:r>
        <w:rPr>
          <w:rFonts w:hint="cs"/>
          <w:rtl/>
        </w:rPr>
        <w:t xml:space="preserve"> דאת"ל דריו"ח פשיטא לו בעשיית מחיצה דפטור, מ"מ מספקא ליה בסילוק מחיצה, הוא כיון דאפש"ל דס"ל לריו"ח דרק בעקירה החיוב הוא על עקירה חשובה, אבל בהנחה אפש"ל דחייב אף שאינה הנחה חשובה, כשהניח ועשה מחיצה בב"א, ועי' במה שביארו </w:t>
      </w:r>
      <w:r w:rsidRPr="001939B8">
        <w:rPr>
          <w:rStyle w:val="aff4"/>
          <w:rFonts w:hint="cs"/>
          <w:rtl/>
        </w:rPr>
        <w:t>ה</w:t>
      </w:r>
      <w:r>
        <w:rPr>
          <w:rStyle w:val="aff4"/>
          <w:rFonts w:hint="cs"/>
          <w:rtl/>
        </w:rPr>
        <w:t>חזו"א</w:t>
      </w:r>
      <w:r>
        <w:rPr>
          <w:rFonts w:hint="cs"/>
          <w:rtl/>
        </w:rPr>
        <w:t xml:space="preserve"> </w:t>
      </w:r>
      <w:r>
        <w:rPr>
          <w:rStyle w:val="af2"/>
          <w:rFonts w:eastAsia="Guttman Hodes" w:hint="cs"/>
          <w:rtl/>
        </w:rPr>
        <w:t>(</w:t>
      </w:r>
      <w:r w:rsidRPr="00F4283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Ref102923074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Pr>
          <w:rFonts w:hint="cs"/>
          <w:rtl/>
        </w:rPr>
        <w:t xml:space="preserve"> </w:t>
      </w:r>
      <w:r w:rsidRPr="00FB7112">
        <w:rPr>
          <w:rStyle w:val="aff4"/>
          <w:rFonts w:hint="cs"/>
          <w:rtl/>
        </w:rPr>
        <w:t>והמשנת ר"א</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Ref102986006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sidRPr="00FB7112">
        <w:rPr>
          <w:rStyle w:val="af2"/>
          <w:rFonts w:eastAsia="Guttman Hodes"/>
          <w:rtl/>
        </w:rPr>
        <w:fldChar w:fldCharType="end"/>
      </w:r>
      <w:r>
        <w:rPr>
          <w:rFonts w:hint="cs"/>
          <w:rtl/>
        </w:rPr>
        <w:t xml:space="preserve"> בדברי</w:t>
      </w:r>
      <w:r w:rsidRPr="00F85BA0">
        <w:rPr>
          <w:rStyle w:val="aff4"/>
          <w:rFonts w:hint="cs"/>
          <w:rtl/>
        </w:rPr>
        <w:t xml:space="preserve"> התוס'</w:t>
      </w:r>
      <w:r>
        <w:rPr>
          <w:rFonts w:hint="cs"/>
          <w:rtl/>
        </w:rPr>
        <w:t xml:space="preserve">. </w:t>
      </w:r>
      <w:r w:rsidRPr="00DE5B42">
        <w:rPr>
          <w:rStyle w:val="af"/>
          <w:rFonts w:hint="cs"/>
          <w:rtl/>
        </w:rPr>
        <w:t>[וע</w:t>
      </w:r>
      <w:r>
        <w:rPr>
          <w:rStyle w:val="af"/>
          <w:rFonts w:hint="cs"/>
          <w:rtl/>
        </w:rPr>
        <w:t xml:space="preserve">"ע </w:t>
      </w:r>
      <w:r w:rsidRPr="00DE5B42">
        <w:rPr>
          <w:rStyle w:val="af"/>
          <w:rFonts w:hint="cs"/>
          <w:rtl/>
        </w:rPr>
        <w:t xml:space="preserve">במה שהאריך </w:t>
      </w:r>
      <w:r w:rsidRPr="00AD07E8">
        <w:rPr>
          <w:rStyle w:val="aff9"/>
          <w:rFonts w:hint="cs"/>
          <w:rtl/>
        </w:rPr>
        <w:t>במשנת ר"א</w:t>
      </w:r>
      <w:r w:rsidRPr="00DE5B42">
        <w:rPr>
          <w:rStyle w:val="af"/>
          <w:rFonts w:hint="cs"/>
          <w:rtl/>
        </w:rPr>
        <w:t xml:space="preserve"> </w:t>
      </w:r>
      <w:r w:rsidRPr="00AD07E8">
        <w:rPr>
          <w:rStyle w:val="aff5"/>
          <w:rFonts w:hint="cs"/>
          <w:rtl/>
        </w:rPr>
        <w:t>(סי' ו' או' א' ד"ה והנה)</w:t>
      </w:r>
      <w:r w:rsidRPr="00DE5B42">
        <w:rPr>
          <w:rStyle w:val="af"/>
          <w:rFonts w:hint="cs"/>
          <w:rtl/>
        </w:rPr>
        <w:t xml:space="preserve"> לבאר בדברי </w:t>
      </w:r>
      <w:r w:rsidRPr="00AD07E8">
        <w:rPr>
          <w:rStyle w:val="aff9"/>
          <w:rFonts w:hint="cs"/>
          <w:rtl/>
        </w:rPr>
        <w:t>התוס'</w:t>
      </w:r>
      <w:r w:rsidRPr="00DE5B42">
        <w:rPr>
          <w:rStyle w:val="af"/>
          <w:rFonts w:hint="cs"/>
          <w:rtl/>
        </w:rPr>
        <w:t xml:space="preserve"> דרק לאחר תירו</w:t>
      </w:r>
      <w:r>
        <w:rPr>
          <w:rStyle w:val="af"/>
          <w:rFonts w:hint="cs"/>
          <w:rtl/>
        </w:rPr>
        <w:t xml:space="preserve">ץ </w:t>
      </w:r>
      <w:r w:rsidRPr="00AD07E8">
        <w:rPr>
          <w:rStyle w:val="aff9"/>
          <w:rFonts w:hint="cs"/>
          <w:rtl/>
        </w:rPr>
        <w:t>התוס'</w:t>
      </w:r>
      <w:r>
        <w:rPr>
          <w:rStyle w:val="af"/>
          <w:rFonts w:hint="cs"/>
          <w:rtl/>
        </w:rPr>
        <w:t xml:space="preserve"> </w:t>
      </w:r>
      <w:r w:rsidRPr="00AD07E8">
        <w:rPr>
          <w:rStyle w:val="aff5"/>
          <w:rFonts w:hint="cs"/>
          <w:rtl/>
        </w:rPr>
        <w:t xml:space="preserve">(עי' אות </w:t>
      </w:r>
      <w:r w:rsidRPr="00AD07E8">
        <w:rPr>
          <w:rStyle w:val="aff5"/>
          <w:rtl/>
        </w:rPr>
        <w:fldChar w:fldCharType="begin"/>
      </w:r>
      <w:r w:rsidRPr="00AD07E8">
        <w:rPr>
          <w:rStyle w:val="aff5"/>
          <w:rtl/>
        </w:rPr>
        <w:instrText xml:space="preserve"> </w:instrText>
      </w:r>
      <w:r w:rsidRPr="00AD07E8">
        <w:rPr>
          <w:rStyle w:val="aff5"/>
          <w:rFonts w:hint="cs"/>
        </w:rPr>
        <w:instrText>REF</w:instrText>
      </w:r>
      <w:r w:rsidRPr="00AD07E8">
        <w:rPr>
          <w:rStyle w:val="aff5"/>
          <w:rFonts w:hint="cs"/>
          <w:rtl/>
        </w:rPr>
        <w:instrText xml:space="preserve"> _</w:instrText>
      </w:r>
      <w:r w:rsidRPr="00AD07E8">
        <w:rPr>
          <w:rStyle w:val="aff5"/>
          <w:rFonts w:hint="cs"/>
        </w:rPr>
        <w:instrText>Ref102596462 \r \h</w:instrText>
      </w:r>
      <w:r w:rsidRPr="00AD07E8">
        <w:rPr>
          <w:rStyle w:val="aff5"/>
          <w:rtl/>
        </w:rPr>
        <w:instrText xml:space="preserve"> </w:instrText>
      </w:r>
      <w:r w:rsidRPr="00AD07E8">
        <w:rPr>
          <w:rStyle w:val="aff5"/>
          <w:rtl/>
        </w:rPr>
      </w:r>
      <w:r w:rsidRPr="00AD07E8">
        <w:rPr>
          <w:rStyle w:val="aff5"/>
          <w:rtl/>
        </w:rPr>
        <w:fldChar w:fldCharType="separate"/>
      </w:r>
      <w:r w:rsidR="00250336">
        <w:rPr>
          <w:rStyle w:val="aff5"/>
          <w:cs/>
        </w:rPr>
        <w:t>‎</w:t>
      </w:r>
      <w:r w:rsidR="00250336">
        <w:rPr>
          <w:rStyle w:val="aff5"/>
          <w:rtl/>
        </w:rPr>
        <w:t>נב)</w:t>
      </w:r>
      <w:r w:rsidRPr="00AD07E8">
        <w:rPr>
          <w:rStyle w:val="aff5"/>
          <w:rtl/>
        </w:rPr>
        <w:fldChar w:fldCharType="end"/>
      </w:r>
      <w:r w:rsidRPr="00DE5B42">
        <w:rPr>
          <w:rStyle w:val="af"/>
          <w:rFonts w:hint="cs"/>
          <w:rtl/>
        </w:rPr>
        <w:t xml:space="preserve"> בדעת אביי, אפשר לחלק </w:t>
      </w:r>
      <w:r>
        <w:rPr>
          <w:rStyle w:val="af"/>
          <w:rFonts w:hint="cs"/>
          <w:rtl/>
        </w:rPr>
        <w:t>בדעת ריו"ח בין</w:t>
      </w:r>
      <w:r w:rsidRPr="00DE5B42">
        <w:rPr>
          <w:rStyle w:val="af"/>
          <w:rFonts w:hint="cs"/>
          <w:rtl/>
        </w:rPr>
        <w:t xml:space="preserve"> עשיית מחיצה</w:t>
      </w:r>
      <w:r>
        <w:rPr>
          <w:rStyle w:val="af"/>
          <w:rFonts w:hint="cs"/>
          <w:rtl/>
        </w:rPr>
        <w:t>,</w:t>
      </w:r>
      <w:r w:rsidRPr="00DE5B42">
        <w:rPr>
          <w:rStyle w:val="af"/>
          <w:rFonts w:hint="cs"/>
          <w:rtl/>
        </w:rPr>
        <w:t xml:space="preserve"> ל</w:t>
      </w:r>
      <w:r>
        <w:rPr>
          <w:rStyle w:val="af"/>
          <w:rFonts w:hint="cs"/>
          <w:rtl/>
        </w:rPr>
        <w:t xml:space="preserve">בין </w:t>
      </w:r>
      <w:r w:rsidRPr="00DE5B42">
        <w:rPr>
          <w:rStyle w:val="af"/>
          <w:rFonts w:hint="cs"/>
          <w:rtl/>
        </w:rPr>
        <w:t>סילוק מחיצה].</w:t>
      </w:r>
      <w:bookmarkEnd w:id="4243"/>
    </w:p>
    <w:p w14:paraId="1ADC6A8F" w14:textId="77777777" w:rsidR="001320DD" w:rsidRDefault="001320DD" w:rsidP="001320DD">
      <w:pPr>
        <w:pStyle w:val="1"/>
        <w:rPr>
          <w:rtl/>
        </w:rPr>
      </w:pPr>
      <w:bookmarkStart w:id="4244" w:name="_Toc103199023"/>
      <w:r>
        <w:rPr>
          <w:rFonts w:hint="cs"/>
          <w:rtl/>
        </w:rPr>
        <w:t>בי' החזו"א בתוס' דלריו"ח עשיית המחיצה לפי עיקר המלאכה</w:t>
      </w:r>
      <w:bookmarkEnd w:id="4244"/>
    </w:p>
    <w:p w14:paraId="14F09DBC" w14:textId="77777777" w:rsidR="001320DD" w:rsidRPr="00E20125" w:rsidRDefault="001320DD" w:rsidP="001320DD">
      <w:pPr>
        <w:pStyle w:val="a7"/>
      </w:pPr>
      <w:bookmarkStart w:id="4245" w:name="_Toc103199024"/>
      <w:r>
        <w:rPr>
          <w:rFonts w:hint="cs"/>
          <w:rtl/>
        </w:rPr>
        <w:t>בי' החזו"א בקו' תוס' דבעשיית רה"י עיקר המלאכה אינה ברה"י אבל בסילוק רה"י העיקר ברה"י</w:t>
      </w:r>
      <w:bookmarkEnd w:id="4245"/>
    </w:p>
    <w:p w14:paraId="6DDFE819" w14:textId="4D47AF6F" w:rsidR="001320DD" w:rsidRDefault="001320DD" w:rsidP="006C4D7E">
      <w:pPr>
        <w:pStyle w:val="a3"/>
        <w:rPr>
          <w:rtl/>
        </w:rPr>
      </w:pPr>
      <w:bookmarkStart w:id="4246" w:name="_Ref102639206"/>
      <w:r>
        <w:rPr>
          <w:rFonts w:hint="cs"/>
          <w:rtl/>
        </w:rPr>
        <w:t xml:space="preserve">במה שהקשו </w:t>
      </w:r>
      <w:r w:rsidRPr="001939B8">
        <w:rPr>
          <w:rStyle w:val="aff4"/>
          <w:rFonts w:hint="cs"/>
          <w:rtl/>
        </w:rPr>
        <w:t>התוס'</w:t>
      </w:r>
      <w:r>
        <w:rPr>
          <w:rFonts w:hint="cs"/>
          <w:rtl/>
        </w:rPr>
        <w:t xml:space="preserve"> </w:t>
      </w:r>
      <w:r w:rsidRPr="008B673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Ref102922299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Pr>
          <w:rStyle w:val="af2"/>
          <w:rFonts w:eastAsia="Guttman Hodes"/>
          <w:rtl/>
        </w:rPr>
        <w:fldChar w:fldCharType="end"/>
      </w:r>
      <w:r w:rsidRPr="008B673E">
        <w:rPr>
          <w:rStyle w:val="af2"/>
          <w:rFonts w:eastAsia="Guttman Hodes" w:hint="cs"/>
          <w:rtl/>
        </w:rPr>
        <w:t xml:space="preserve"> </w:t>
      </w:r>
      <w:r>
        <w:rPr>
          <w:rFonts w:hint="cs"/>
          <w:rtl/>
        </w:rPr>
        <w:t xml:space="preserve">דמדברי אביי בסוגיין משמע דפשיטא דחשיב שהכוורת נחה לאחר שנעשית לרה"י, ואילו בגמ' לקמן </w:t>
      </w:r>
      <w:r w:rsidRPr="001939B8">
        <w:rPr>
          <w:rStyle w:val="af2"/>
          <w:rFonts w:eastAsia="Guttman Hodes" w:hint="cs"/>
          <w:rtl/>
        </w:rPr>
        <w:t>(צט:)</w:t>
      </w:r>
      <w:r>
        <w:rPr>
          <w:rFonts w:hint="cs"/>
          <w:rtl/>
        </w:rPr>
        <w:t xml:space="preserve"> בבור ט' ועקר חוליא והשלימו לי' ס"ל לריו"ח דפטור, ומספקא ליה בנתן לתוכו חוליא ומיעטו, אי אמרינן דסילוק המחיצה והנחת החפץ בב"א הוי הנחה ברה"י וחייב, או לא, ביאר </w:t>
      </w:r>
      <w:r w:rsidRPr="001939B8">
        <w:rPr>
          <w:rStyle w:val="aff4"/>
          <w:rFonts w:hint="cs"/>
          <w:rtl/>
        </w:rPr>
        <w:t>ה</w:t>
      </w:r>
      <w:r>
        <w:rPr>
          <w:rStyle w:val="aff4"/>
          <w:rFonts w:hint="cs"/>
          <w:rtl/>
        </w:rPr>
        <w:t>חזו"א</w:t>
      </w:r>
      <w:r>
        <w:rPr>
          <w:rFonts w:hint="cs"/>
          <w:rtl/>
        </w:rPr>
        <w:t xml:space="preserve"> </w:t>
      </w:r>
      <w:r w:rsidRPr="007A3958">
        <w:rPr>
          <w:rStyle w:val="af2"/>
          <w:rFonts w:eastAsia="Guttman Hodes" w:hint="cs"/>
          <w:rtl/>
        </w:rPr>
        <w:t>(סי' ס"ב סקי"א ד"ה שם תוד"ה</w:t>
      </w:r>
      <w:r w:rsidRPr="006B2E73">
        <w:rPr>
          <w:rFonts w:hint="cs"/>
          <w:rtl/>
        </w:rPr>
        <w:t xml:space="preserve"> </w:t>
      </w:r>
      <w:r>
        <w:rPr>
          <w:rStyle w:val="af2"/>
          <w:rFonts w:eastAsia="Guttman Hodes" w:hint="cs"/>
          <w:rtl/>
        </w:rPr>
        <w:t>רחבה</w:t>
      </w:r>
      <w:r w:rsidRPr="007A3958">
        <w:rPr>
          <w:rStyle w:val="af2"/>
          <w:rFonts w:eastAsia="Guttman Hodes" w:hint="cs"/>
          <w:rtl/>
        </w:rPr>
        <w:t xml:space="preserve">) </w:t>
      </w:r>
      <w:r w:rsidRPr="00F85BA0">
        <w:rPr>
          <w:rStyle w:val="aff4"/>
          <w:rFonts w:hint="cs"/>
          <w:rtl/>
        </w:rPr>
        <w:t>דהתוס'</w:t>
      </w:r>
      <w:r>
        <w:rPr>
          <w:rFonts w:hint="cs"/>
          <w:rtl/>
        </w:rPr>
        <w:t xml:space="preserve"> בקושייתם הבינו דלריו"ח רק בעקר חוליא והשלימו לי' פטור, דאף שבמעשה העקירה בב"א נעשית רה"י, מ"מ עיקר המלאכה בשעת העקירה לא הייתה ברה"י, כיון דלפני העקירה לא הייתה לרה"י מחיצות בגובה י', אבל בהניח חוליא ומיעטו מי', דבשעת המלאכה הייתה רה"י גמורה, מספקא לריו"ח אי כיון דע"י ההנחה מתבטלת רה"י, אי אמרינן דההנחה וביטול המחיצה נעשים בב"א ולא חשיב הנחה ברה"י ופטור, או דכיון דעיקר המלאכה הייתה ברה"י חייב.</w:t>
      </w:r>
      <w:bookmarkEnd w:id="4246"/>
    </w:p>
    <w:p w14:paraId="41D7E6C4" w14:textId="77777777" w:rsidR="001320DD" w:rsidRDefault="001320DD" w:rsidP="001320DD">
      <w:pPr>
        <w:pStyle w:val="a7"/>
        <w:rPr>
          <w:rtl/>
        </w:rPr>
      </w:pPr>
      <w:bookmarkStart w:id="4247" w:name="_Toc103199025"/>
      <w:r>
        <w:rPr>
          <w:rFonts w:hint="cs"/>
          <w:rtl/>
        </w:rPr>
        <w:t>בי' החזו"א דמאביי לקמן מוכח דביטול רה"י בהנחה ל"ה הנחה ברה"י וכ"ש בעשיית רה"י דפטור</w:t>
      </w:r>
      <w:bookmarkEnd w:id="4247"/>
    </w:p>
    <w:p w14:paraId="12BCC566" w14:textId="3C8BCEC0" w:rsidR="001320DD" w:rsidRDefault="001320DD" w:rsidP="006C4D7E">
      <w:pPr>
        <w:pStyle w:val="a3"/>
        <w:rPr>
          <w:rtl/>
        </w:rPr>
      </w:pPr>
      <w:bookmarkStart w:id="4248" w:name="_Ref102922656"/>
      <w:r>
        <w:rPr>
          <w:rFonts w:hint="cs"/>
          <w:rtl/>
        </w:rPr>
        <w:t xml:space="preserve">וכתב </w:t>
      </w:r>
      <w:r w:rsidRPr="00AF0A4B">
        <w:rPr>
          <w:rStyle w:val="aff4"/>
          <w:rFonts w:hint="cs"/>
          <w:rtl/>
        </w:rPr>
        <w:t>החזו"א</w:t>
      </w:r>
      <w:r>
        <w:rPr>
          <w:rFonts w:hint="cs"/>
          <w:rtl/>
        </w:rPr>
        <w:t xml:space="preserve"> דהוכיחו </w:t>
      </w:r>
      <w:r w:rsidRPr="00AF0A4B">
        <w:rPr>
          <w:rStyle w:val="aff4"/>
          <w:rFonts w:hint="cs"/>
          <w:rtl/>
        </w:rPr>
        <w:t>התוס'</w:t>
      </w:r>
      <w:r w:rsidRPr="00F4283C">
        <w:rPr>
          <w:rStyle w:val="af2"/>
          <w:rFonts w:eastAsia="Guttman Hodes" w:hint="cs"/>
          <w:rtl/>
        </w:rPr>
        <w:t xml:space="preserve"> (עי'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Ref102922281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4283C">
        <w:rPr>
          <w:rStyle w:val="af2"/>
          <w:rFonts w:eastAsia="Guttman Hodes"/>
          <w:rtl/>
        </w:rPr>
        <w:fldChar w:fldCharType="end"/>
      </w:r>
      <w:r w:rsidRPr="00F4283C">
        <w:rPr>
          <w:rStyle w:val="af2"/>
          <w:rFonts w:eastAsia="Guttman Hodes" w:hint="cs"/>
          <w:rtl/>
        </w:rPr>
        <w:t xml:space="preserve"> </w:t>
      </w:r>
      <w:r>
        <w:rPr>
          <w:rFonts w:hint="cs"/>
          <w:rtl/>
        </w:rPr>
        <w:t xml:space="preserve">מדברי אביי בגמ' לקמן </w:t>
      </w:r>
      <w:r w:rsidRPr="006E3C46">
        <w:rPr>
          <w:rStyle w:val="af2"/>
          <w:rFonts w:eastAsia="Guttman Hodes" w:hint="cs"/>
          <w:rtl/>
        </w:rPr>
        <w:t>(ק.)</w:t>
      </w:r>
      <w:r>
        <w:rPr>
          <w:rFonts w:hint="cs"/>
          <w:rtl/>
        </w:rPr>
        <w:t xml:space="preserve"> בדין מחצלת, דס"ל לאביי דהמחצלת מבטלת את המחיצה בב"א עם הנחתה, ולא חשיב שהניח ברה"י, א"כ כיון דבאופן דמספקא לריו"ח בהניח חוליא ס"ל דפטור, כ"ש דס"ל לאביי דבעקר חוליא והשלים את המחיצה לי' דפטור ודלא כריו"ח, דלא חשיב הנחה ברה"י, כיון דעשה את המחיצה בב"א עם הנחתה ולא הייתה מחיצה מעיקרא.</w:t>
      </w:r>
      <w:bookmarkEnd w:id="4248"/>
    </w:p>
    <w:p w14:paraId="6EED8583" w14:textId="77777777" w:rsidR="001320DD" w:rsidRPr="00482515" w:rsidRDefault="001320DD" w:rsidP="001320DD">
      <w:pPr>
        <w:pStyle w:val="a7"/>
        <w:rPr>
          <w:rtl/>
        </w:rPr>
      </w:pPr>
      <w:bookmarkStart w:id="4249" w:name="_Toc103199026"/>
      <w:r>
        <w:rPr>
          <w:rFonts w:hint="cs"/>
          <w:rtl/>
        </w:rPr>
        <w:t>בי' החזו"א בקו' תוס' דלאביי לקמן הכוורת לא נעשית רה"י בהנחה וא"כ לא בטלה רה"ר וחייב</w:t>
      </w:r>
      <w:bookmarkEnd w:id="4249"/>
    </w:p>
    <w:p w14:paraId="2927D9EB" w14:textId="169AB75A" w:rsidR="001320DD" w:rsidRDefault="001320DD" w:rsidP="006C4D7E">
      <w:pPr>
        <w:pStyle w:val="a3"/>
        <w:rPr>
          <w:rtl/>
        </w:rPr>
      </w:pPr>
      <w:r>
        <w:rPr>
          <w:rFonts w:hint="cs"/>
          <w:rtl/>
        </w:rPr>
        <w:t xml:space="preserve">וביאר </w:t>
      </w:r>
      <w:r w:rsidRPr="00AF0A4B">
        <w:rPr>
          <w:rStyle w:val="aff4"/>
          <w:rFonts w:hint="cs"/>
          <w:rtl/>
        </w:rPr>
        <w:t>החזו"א</w:t>
      </w:r>
      <w:r>
        <w:rPr>
          <w:rFonts w:hint="cs"/>
          <w:rtl/>
        </w:rPr>
        <w:t xml:space="preserve"> דלכן הקשו </w:t>
      </w:r>
      <w:r w:rsidRPr="00AF0A4B">
        <w:rPr>
          <w:rStyle w:val="aff4"/>
          <w:rFonts w:hint="cs"/>
          <w:rtl/>
        </w:rPr>
        <w:t>התוס'</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Ref102922281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4283C">
        <w:rPr>
          <w:rStyle w:val="af2"/>
          <w:rFonts w:eastAsia="Guttman Hodes"/>
          <w:rtl/>
        </w:rPr>
        <w:fldChar w:fldCharType="end"/>
      </w:r>
      <w:r w:rsidRPr="00F4283C">
        <w:rPr>
          <w:rStyle w:val="af2"/>
          <w:rFonts w:eastAsia="Guttman Hodes" w:hint="cs"/>
          <w:rtl/>
        </w:rPr>
        <w:t xml:space="preserve"> </w:t>
      </w:r>
      <w:r>
        <w:rPr>
          <w:rFonts w:hint="cs"/>
          <w:rtl/>
        </w:rPr>
        <w:t xml:space="preserve">דא"כ בזורק כוורת שעכשיו היא גבוהה י', צריך להתחייב לדעת אביי, דכ"מ דהכוורת מבטלת את רה"ר, היינו רק כיון שנעשית לרה"י, אבל אם אינה נעשית לרה"י, אין רה"ר מתבטלת, דבכה"ג הכוורת היא ככרמלית, וס"ל </w:t>
      </w:r>
      <w:r w:rsidRPr="00AF0A4B">
        <w:rPr>
          <w:rStyle w:val="aff4"/>
          <w:rFonts w:hint="cs"/>
          <w:rtl/>
        </w:rPr>
        <w:t>להתוס'</w:t>
      </w:r>
      <w:r>
        <w:rPr>
          <w:rFonts w:hint="cs"/>
          <w:rtl/>
        </w:rPr>
        <w:t xml:space="preserve"> דאין כרמלית בכלים, ולא בטלה רה"ר והוא כמניח ברה"ר, וכתב </w:t>
      </w:r>
      <w:r w:rsidRPr="00AF0A4B">
        <w:rPr>
          <w:rStyle w:val="aff4"/>
          <w:rFonts w:hint="cs"/>
          <w:rtl/>
        </w:rPr>
        <w:t>החזו"א</w:t>
      </w:r>
      <w:r>
        <w:rPr>
          <w:rFonts w:hint="cs"/>
          <w:rtl/>
        </w:rPr>
        <w:t xml:space="preserve"> דא"א לומר דבשעת ההנחה יש לכוורת דין רה"י גמורה, דהא עשיית המחיצה של רה"ר היא בשעת ההנחה </w:t>
      </w:r>
      <w:r>
        <w:rPr>
          <w:rFonts w:hint="cs"/>
          <w:rtl/>
        </w:rPr>
        <w:t xml:space="preserve">עצמה, ומדברי אביי לקמן מוכח </w:t>
      </w:r>
      <w:bookmarkStart w:id="4250" w:name="_Hlk102671207"/>
      <w:r>
        <w:rPr>
          <w:rFonts w:hint="cs"/>
          <w:rtl/>
        </w:rPr>
        <w:t xml:space="preserve">דעשיית מחיצה בב"א עם הנחה לא חשיב הנחה ברה"י, </w:t>
      </w:r>
      <w:bookmarkEnd w:id="4250"/>
      <w:r>
        <w:rPr>
          <w:rFonts w:hint="cs"/>
          <w:rtl/>
        </w:rPr>
        <w:t>כיון שלא הייתה מחיצה מעיקרא.</w:t>
      </w:r>
    </w:p>
    <w:p w14:paraId="78DFD26D" w14:textId="77777777" w:rsidR="001320DD" w:rsidRPr="007016B6" w:rsidRDefault="001320DD" w:rsidP="001320DD">
      <w:pPr>
        <w:pStyle w:val="1"/>
        <w:rPr>
          <w:rtl/>
        </w:rPr>
      </w:pPr>
      <w:bookmarkStart w:id="4251" w:name="_Toc103199027"/>
      <w:r>
        <w:rPr>
          <w:rFonts w:hint="cs"/>
          <w:rtl/>
        </w:rPr>
        <w:t>בי' החזו"א בתי' תוס' החילוק בהנחה ועקירה ולא בעשיה וסילוק</w:t>
      </w:r>
      <w:bookmarkEnd w:id="4251"/>
    </w:p>
    <w:p w14:paraId="3D98996E" w14:textId="77777777" w:rsidR="001320DD" w:rsidRDefault="001320DD" w:rsidP="001320DD">
      <w:pPr>
        <w:pStyle w:val="a7"/>
        <w:rPr>
          <w:rtl/>
        </w:rPr>
      </w:pPr>
      <w:bookmarkStart w:id="4252" w:name="_Toc103199028"/>
      <w:r>
        <w:rPr>
          <w:rFonts w:hint="cs"/>
          <w:rtl/>
        </w:rPr>
        <w:t>בי' החזו"א בתי' התוס' דלחייב צריך רה"י גמורה אך לפטור אף בעשה מחיצה בב"א ל"ה רה"ר</w:t>
      </w:r>
      <w:bookmarkEnd w:id="4252"/>
    </w:p>
    <w:p w14:paraId="2242F84A" w14:textId="5C92B762" w:rsidR="001320DD" w:rsidRDefault="001320DD" w:rsidP="006C4D7E">
      <w:pPr>
        <w:pStyle w:val="a3"/>
        <w:rPr>
          <w:rtl/>
        </w:rPr>
      </w:pPr>
      <w:bookmarkStart w:id="4253" w:name="_Ref102922984"/>
      <w:r>
        <w:rPr>
          <w:rFonts w:hint="cs"/>
          <w:rtl/>
        </w:rPr>
        <w:t xml:space="preserve">ובמה שתירצו </w:t>
      </w:r>
      <w:r w:rsidRPr="00AF0A4B">
        <w:rPr>
          <w:rStyle w:val="aff4"/>
          <w:rFonts w:hint="cs"/>
          <w:rtl/>
        </w:rPr>
        <w:t>התוס'</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Ref102922954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F4283C">
        <w:rPr>
          <w:rStyle w:val="af2"/>
          <w:rFonts w:eastAsia="Guttman Hodes"/>
          <w:rtl/>
        </w:rPr>
        <w:fldChar w:fldCharType="end"/>
      </w:r>
      <w:r>
        <w:rPr>
          <w:rFonts w:hint="cs"/>
          <w:rtl/>
        </w:rPr>
        <w:t xml:space="preserve"> דהא דאמר אביי בגמ' לקמן </w:t>
      </w:r>
      <w:r w:rsidRPr="006E3C46">
        <w:rPr>
          <w:rStyle w:val="af2"/>
          <w:rFonts w:eastAsia="Guttman Hodes" w:hint="cs"/>
          <w:rtl/>
        </w:rPr>
        <w:t>(ק.)</w:t>
      </w:r>
      <w:r>
        <w:rPr>
          <w:rFonts w:hint="cs"/>
          <w:rtl/>
        </w:rPr>
        <w:t xml:space="preserve"> דבזורק מחצלת לבור וחילקו פטור, הוא כיון דהעקירה וההנחה היו בב"א, וה"ה בכוורת דההנחה בב"א עם עשיית המחיצה, ביאר </w:t>
      </w:r>
      <w:r w:rsidRPr="00AF0A4B">
        <w:rPr>
          <w:rStyle w:val="aff4"/>
          <w:rFonts w:hint="cs"/>
          <w:rtl/>
        </w:rPr>
        <w:t>החזו"א</w:t>
      </w:r>
      <w:r>
        <w:rPr>
          <w:rFonts w:hint="cs"/>
          <w:rtl/>
        </w:rPr>
        <w:t xml:space="preserve"> דכוונת </w:t>
      </w:r>
      <w:r w:rsidRPr="00AF0A4B">
        <w:rPr>
          <w:rStyle w:val="aff4"/>
          <w:rFonts w:hint="cs"/>
          <w:rtl/>
        </w:rPr>
        <w:t>התוס'</w:t>
      </w:r>
      <w:r>
        <w:rPr>
          <w:rFonts w:hint="cs"/>
          <w:rtl/>
        </w:rPr>
        <w:t xml:space="preserve"> לומר דרק באופן שעשיית מחיצה מחייבת דהוי הנחה ברה"י, בכה"ג אמרינן דכיון דהעשייה היא בב"א עם ההנחה לא חשיב כהנחה ברה"י, כיון דבכדי לחייב צריך הנחה ברה"י גמורה, ובשעת ההנחה לא הייתה רה"י גמורה, דהא המחיצה וההנחה הם בב"א, אבל בזורק כוורת דעשיית המחיצה באה לפוטרו דלא יחשב הנחה ברה"ר, בכה"ג אמרינן דע"י עשיית המחיצה בב"א עם ההנחה, לא חשיב שהניח ברה"ר גמורה, ואף שעשיית המחיצה וההנחה הם בב"א, ולא חשיב רה"י גמורה, מ"מ מהני להחשיב שלא הניח ברה"ר גמורה ופטור.</w:t>
      </w:r>
      <w:bookmarkEnd w:id="4253"/>
    </w:p>
    <w:p w14:paraId="7E3BF4DD" w14:textId="77777777" w:rsidR="001320DD" w:rsidRPr="009D17BA" w:rsidRDefault="001320DD" w:rsidP="001320DD">
      <w:pPr>
        <w:pStyle w:val="a7"/>
      </w:pPr>
      <w:bookmarkStart w:id="4254" w:name="_Toc103199029"/>
      <w:r>
        <w:rPr>
          <w:rFonts w:hint="cs"/>
          <w:rtl/>
        </w:rPr>
        <w:t>קו' החזו"א דאמאי חזרו התוס' בבי' ריו"ח ולא נשארו בביאורם בקו' בחילוק בין עשייה לסילוק</w:t>
      </w:r>
      <w:bookmarkEnd w:id="4254"/>
    </w:p>
    <w:p w14:paraId="5D2DB526" w14:textId="56E05018" w:rsidR="001320DD" w:rsidRPr="004D5229" w:rsidRDefault="001320DD" w:rsidP="006C4D7E">
      <w:pPr>
        <w:pStyle w:val="a3"/>
        <w:rPr>
          <w:rStyle w:val="af"/>
        </w:rPr>
      </w:pPr>
      <w:bookmarkStart w:id="4255" w:name="_Ref102923074"/>
      <w:r>
        <w:rPr>
          <w:rFonts w:hint="cs"/>
          <w:rtl/>
        </w:rPr>
        <w:t xml:space="preserve">אך הקשה </w:t>
      </w:r>
      <w:r w:rsidRPr="001939B8">
        <w:rPr>
          <w:rStyle w:val="aff4"/>
          <w:rFonts w:hint="cs"/>
          <w:rtl/>
        </w:rPr>
        <w:t>ה</w:t>
      </w:r>
      <w:r>
        <w:rPr>
          <w:rStyle w:val="aff4"/>
          <w:rFonts w:hint="cs"/>
          <w:rtl/>
        </w:rPr>
        <w:t>חזו"א</w:t>
      </w:r>
      <w:r>
        <w:rPr>
          <w:rFonts w:hint="cs"/>
          <w:rtl/>
        </w:rPr>
        <w:t xml:space="preserve"> על מ"ש </w:t>
      </w:r>
      <w:r w:rsidRPr="001939B8">
        <w:rPr>
          <w:rStyle w:val="aff4"/>
          <w:rFonts w:hint="cs"/>
          <w:rtl/>
        </w:rPr>
        <w:t>התוס'</w:t>
      </w:r>
      <w:r w:rsidRPr="007E2676">
        <w:rPr>
          <w:rStyle w:val="af2"/>
          <w:rFonts w:eastAsia="Guttman Hodes" w:hint="cs"/>
          <w:rtl/>
        </w:rPr>
        <w:t xml:space="preserve"> (עי'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Ref102596462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7E2676">
        <w:rPr>
          <w:rStyle w:val="af2"/>
          <w:rFonts w:eastAsia="Guttman Hodes"/>
          <w:rtl/>
        </w:rPr>
        <w:fldChar w:fldCharType="end"/>
      </w:r>
      <w:r w:rsidRPr="007E2676">
        <w:rPr>
          <w:rStyle w:val="af2"/>
          <w:rFonts w:eastAsia="Guttman Hodes" w:hint="cs"/>
          <w:rtl/>
        </w:rPr>
        <w:t xml:space="preserve"> </w:t>
      </w:r>
      <w:r>
        <w:rPr>
          <w:rFonts w:hint="cs"/>
          <w:rtl/>
        </w:rPr>
        <w:t xml:space="preserve">דריו"ח דמספקא ליה בסילוק מחיצה, הוא כיון דאפש"ל דבעקירה חייב רק בעקירה חשובה, אבל בהנחה חייב אף שאינה הנחה חשובה, כשהניח ועשה מחיצה בב"א, דאמאי הוצרכו </w:t>
      </w:r>
      <w:r w:rsidRPr="00F85BA0">
        <w:rPr>
          <w:rStyle w:val="aff4"/>
          <w:rFonts w:hint="cs"/>
          <w:rtl/>
        </w:rPr>
        <w:t>התוס'</w:t>
      </w:r>
      <w:r>
        <w:rPr>
          <w:rFonts w:hint="cs"/>
          <w:rtl/>
        </w:rPr>
        <w:t xml:space="preserve"> לבאר ביאור אחר בספיקא דריו"ח, הא כיון דכל תירוץ </w:t>
      </w:r>
      <w:r w:rsidRPr="00F85BA0">
        <w:rPr>
          <w:rStyle w:val="aff4"/>
          <w:rFonts w:hint="cs"/>
          <w:rtl/>
        </w:rPr>
        <w:t>התוס'</w:t>
      </w:r>
      <w:r>
        <w:rPr>
          <w:rFonts w:hint="cs"/>
          <w:rtl/>
        </w:rPr>
        <w:t xml:space="preserve"> הוא לחלק בין עשיית מחיצה המחייבת לעשיית מחיצה הפוטרת, א"כ אפשר לבאר את דברי ריו"ח כדביארו </w:t>
      </w:r>
      <w:r w:rsidRPr="00F85BA0">
        <w:rPr>
          <w:rStyle w:val="aff4"/>
          <w:rFonts w:hint="cs"/>
          <w:rtl/>
        </w:rPr>
        <w:t>התוס'</w:t>
      </w:r>
      <w:r>
        <w:rPr>
          <w:rFonts w:hint="cs"/>
          <w:rtl/>
        </w:rPr>
        <w:t xml:space="preserve"> </w:t>
      </w:r>
      <w:r w:rsidRPr="007E2676">
        <w:rPr>
          <w:rStyle w:val="af2"/>
          <w:rFonts w:eastAsia="Guttman Hodes" w:hint="cs"/>
          <w:rtl/>
        </w:rPr>
        <w:t xml:space="preserve">(עי' אות </w:t>
      </w:r>
      <w:r w:rsidRPr="007E2676">
        <w:rPr>
          <w:rStyle w:val="af2"/>
          <w:rFonts w:eastAsia="Guttman Hodes"/>
          <w:rtl/>
        </w:rPr>
        <w:fldChar w:fldCharType="begin"/>
      </w:r>
      <w:r w:rsidRPr="007E2676">
        <w:rPr>
          <w:rStyle w:val="af2"/>
          <w:rFonts w:eastAsia="Guttman Hodes"/>
          <w:rtl/>
        </w:rPr>
        <w:instrText xml:space="preserve"> </w:instrText>
      </w:r>
      <w:r w:rsidRPr="007E2676">
        <w:rPr>
          <w:rStyle w:val="af2"/>
          <w:rFonts w:eastAsia="Guttman Hodes" w:hint="cs"/>
        </w:rPr>
        <w:instrText>REF</w:instrText>
      </w:r>
      <w:r w:rsidRPr="007E2676">
        <w:rPr>
          <w:rStyle w:val="af2"/>
          <w:rFonts w:eastAsia="Guttman Hodes" w:hint="cs"/>
          <w:rtl/>
        </w:rPr>
        <w:instrText xml:space="preserve"> _</w:instrText>
      </w:r>
      <w:r w:rsidRPr="007E2676">
        <w:rPr>
          <w:rStyle w:val="af2"/>
          <w:rFonts w:eastAsia="Guttman Hodes" w:hint="cs"/>
        </w:rPr>
        <w:instrText>Ref102639206 \r \h</w:instrText>
      </w:r>
      <w:r w:rsidRPr="007E2676">
        <w:rPr>
          <w:rStyle w:val="af2"/>
          <w:rFonts w:eastAsia="Guttman Hodes"/>
          <w:rtl/>
        </w:rPr>
        <w:instrText xml:space="preserve"> </w:instrText>
      </w:r>
      <w:r w:rsidRPr="007E2676">
        <w:rPr>
          <w:rStyle w:val="af2"/>
          <w:rFonts w:eastAsia="Guttman Hodes"/>
          <w:rtl/>
        </w:rPr>
      </w:r>
      <w:r w:rsidRPr="007E2676">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7E2676">
        <w:rPr>
          <w:rStyle w:val="af2"/>
          <w:rFonts w:eastAsia="Guttman Hodes"/>
          <w:rtl/>
        </w:rPr>
        <w:fldChar w:fldCharType="end"/>
      </w:r>
      <w:r>
        <w:rPr>
          <w:rFonts w:hint="cs"/>
          <w:rtl/>
        </w:rPr>
        <w:t xml:space="preserve"> בקושייתם, דבבור י' והניח חוליא ומיעטו, דסילוק המחיצה וההנחה הם בב"א, א"כ סילוק המחיצה אינו עושה כל חסרון בעצם ההנחה, ולכן מספקא לריו"ח אם חייב, אבל בעקר חוליא והשלים לי', עשיית המחיצה לא חשיבא כעקירה מרה"י, כיון דעשיית המחיצה היא בב"א עם ההעקירה, ועיקר המלאכה בשעת העקירה לא הייתה ברה"י, בזה פשיטא לריו"ח דפטור.</w:t>
      </w:r>
      <w:bookmarkEnd w:id="4255"/>
      <w:r w:rsidRPr="00F4283C">
        <w:rPr>
          <w:rStyle w:val="af"/>
          <w:rFonts w:hint="cs"/>
          <w:rtl/>
        </w:rPr>
        <w:t xml:space="preserve"> </w:t>
      </w:r>
    </w:p>
    <w:p w14:paraId="3D8B5E2D" w14:textId="77777777" w:rsidR="001320DD" w:rsidRPr="00F4283C" w:rsidRDefault="001320DD" w:rsidP="001320DD">
      <w:pPr>
        <w:pStyle w:val="a7"/>
        <w:rPr>
          <w:rtl/>
        </w:rPr>
      </w:pPr>
      <w:bookmarkStart w:id="4256" w:name="_Toc103199030"/>
      <w:r>
        <w:rPr>
          <w:rFonts w:hint="cs"/>
          <w:rtl/>
        </w:rPr>
        <w:t>בי' החזו"א בתוס' דאפשר לבאר עוד בריו"ח דהחילוק בין עקירה להנחה ולא בין עשייה לסילוק</w:t>
      </w:r>
      <w:bookmarkEnd w:id="4256"/>
    </w:p>
    <w:p w14:paraId="26A8C95A" w14:textId="60FD27B7" w:rsidR="001320DD" w:rsidRPr="00DE5B42" w:rsidRDefault="001320DD" w:rsidP="006C4D7E">
      <w:pPr>
        <w:pStyle w:val="a3"/>
        <w:rPr>
          <w:rStyle w:val="af"/>
        </w:rPr>
      </w:pPr>
      <w:r>
        <w:rPr>
          <w:rFonts w:hint="cs"/>
          <w:rtl/>
        </w:rPr>
        <w:t xml:space="preserve">ותירץ </w:t>
      </w:r>
      <w:r w:rsidRPr="00F85BA0">
        <w:rPr>
          <w:rStyle w:val="aff4"/>
          <w:rFonts w:hint="cs"/>
          <w:rtl/>
        </w:rPr>
        <w:t>החזו"א</w:t>
      </w:r>
      <w:r>
        <w:rPr>
          <w:rFonts w:hint="cs"/>
          <w:rtl/>
        </w:rPr>
        <w:t xml:space="preserve"> דכוונת </w:t>
      </w:r>
      <w:r w:rsidRPr="00F85BA0">
        <w:rPr>
          <w:rStyle w:val="aff4"/>
          <w:rFonts w:hint="cs"/>
          <w:rtl/>
        </w:rPr>
        <w:t>התוס'</w:t>
      </w:r>
      <w:r>
        <w:rPr>
          <w:rFonts w:hint="cs"/>
          <w:rtl/>
        </w:rPr>
        <w:t xml:space="preserve"> בתירוץ דבאמת אפשר לבאר בדעת ריו"ח כדביארו בקושייתם, אלא דהוסיפו </w:t>
      </w:r>
      <w:r w:rsidRPr="00F4283C">
        <w:rPr>
          <w:rStyle w:val="aff4"/>
          <w:rFonts w:hint="cs"/>
          <w:rtl/>
        </w:rPr>
        <w:t>התוס'</w:t>
      </w:r>
      <w:r>
        <w:rPr>
          <w:rFonts w:hint="cs"/>
          <w:rtl/>
        </w:rPr>
        <w:t xml:space="preserve"> דעוד אפש"ל דריו"ח לא ס"ל לחלק בין עשיית מחיצה לסילוק מחיצה, אלא בין העקירה להנחה, דצריך רק עקירה חשובה, וא"צ הנחה חשובה.</w:t>
      </w:r>
      <w:r w:rsidRPr="007E2676">
        <w:rPr>
          <w:rStyle w:val="af"/>
          <w:rFonts w:hint="cs"/>
          <w:rtl/>
        </w:rPr>
        <w:t xml:space="preserve"> </w:t>
      </w:r>
      <w:r w:rsidRPr="00DE5B42">
        <w:rPr>
          <w:rStyle w:val="af"/>
          <w:rFonts w:hint="cs"/>
          <w:rtl/>
        </w:rPr>
        <w:t xml:space="preserve">[ועי' במה שהאריך </w:t>
      </w:r>
      <w:r w:rsidRPr="00AD07E8">
        <w:rPr>
          <w:rStyle w:val="aff9"/>
          <w:rFonts w:hint="cs"/>
          <w:rtl/>
        </w:rPr>
        <w:t>במשנת ר"א</w:t>
      </w:r>
      <w:r w:rsidRPr="00DE5B42">
        <w:rPr>
          <w:rStyle w:val="af"/>
          <w:rFonts w:hint="cs"/>
          <w:rtl/>
        </w:rPr>
        <w:t xml:space="preserve"> </w:t>
      </w:r>
      <w:r w:rsidRPr="00AD07E8">
        <w:rPr>
          <w:rStyle w:val="aff5"/>
          <w:rFonts w:hint="cs"/>
          <w:rtl/>
        </w:rPr>
        <w:t>(סי' ו' או' א' ד"ה והנה)</w:t>
      </w:r>
      <w:r w:rsidRPr="00DE5B42">
        <w:rPr>
          <w:rStyle w:val="af"/>
          <w:rFonts w:hint="cs"/>
          <w:rtl/>
        </w:rPr>
        <w:t xml:space="preserve"> לבאר בדברי </w:t>
      </w:r>
      <w:r w:rsidRPr="00AD07E8">
        <w:rPr>
          <w:rStyle w:val="aff9"/>
          <w:rFonts w:hint="cs"/>
          <w:rtl/>
        </w:rPr>
        <w:t>התוס'</w:t>
      </w:r>
      <w:r w:rsidRPr="00DE5B42">
        <w:rPr>
          <w:rStyle w:val="af"/>
          <w:rFonts w:hint="cs"/>
          <w:rtl/>
        </w:rPr>
        <w:t xml:space="preserve"> דרק לאחר תירו</w:t>
      </w:r>
      <w:r>
        <w:rPr>
          <w:rStyle w:val="af"/>
          <w:rFonts w:hint="cs"/>
          <w:rtl/>
        </w:rPr>
        <w:t xml:space="preserve">ץ </w:t>
      </w:r>
      <w:r w:rsidRPr="00AD07E8">
        <w:rPr>
          <w:rStyle w:val="aff9"/>
          <w:rFonts w:hint="cs"/>
          <w:rtl/>
        </w:rPr>
        <w:t>התוס'</w:t>
      </w:r>
      <w:r>
        <w:rPr>
          <w:rStyle w:val="af"/>
          <w:rFonts w:hint="cs"/>
          <w:rtl/>
        </w:rPr>
        <w:t xml:space="preserve"> </w:t>
      </w:r>
      <w:r w:rsidRPr="00AD07E8">
        <w:rPr>
          <w:rStyle w:val="aff5"/>
          <w:rFonts w:hint="cs"/>
          <w:rtl/>
        </w:rPr>
        <w:t xml:space="preserve">(עי' אות </w:t>
      </w:r>
      <w:r w:rsidRPr="00AD07E8">
        <w:rPr>
          <w:rStyle w:val="aff5"/>
          <w:rtl/>
        </w:rPr>
        <w:fldChar w:fldCharType="begin"/>
      </w:r>
      <w:r w:rsidRPr="00AD07E8">
        <w:rPr>
          <w:rStyle w:val="aff5"/>
          <w:rtl/>
        </w:rPr>
        <w:instrText xml:space="preserve"> </w:instrText>
      </w:r>
      <w:r w:rsidRPr="00AD07E8">
        <w:rPr>
          <w:rStyle w:val="aff5"/>
          <w:rFonts w:hint="cs"/>
        </w:rPr>
        <w:instrText>REF</w:instrText>
      </w:r>
      <w:r w:rsidRPr="00AD07E8">
        <w:rPr>
          <w:rStyle w:val="aff5"/>
          <w:rFonts w:hint="cs"/>
          <w:rtl/>
        </w:rPr>
        <w:instrText xml:space="preserve"> _</w:instrText>
      </w:r>
      <w:r w:rsidRPr="00AD07E8">
        <w:rPr>
          <w:rStyle w:val="aff5"/>
          <w:rFonts w:hint="cs"/>
        </w:rPr>
        <w:instrText>Ref102596462 \r \h</w:instrText>
      </w:r>
      <w:r w:rsidRPr="00AD07E8">
        <w:rPr>
          <w:rStyle w:val="aff5"/>
          <w:rtl/>
        </w:rPr>
        <w:instrText xml:space="preserve"> </w:instrText>
      </w:r>
      <w:r w:rsidRPr="00AD07E8">
        <w:rPr>
          <w:rStyle w:val="aff5"/>
          <w:rtl/>
        </w:rPr>
      </w:r>
      <w:r w:rsidRPr="00AD07E8">
        <w:rPr>
          <w:rStyle w:val="aff5"/>
          <w:rtl/>
        </w:rPr>
        <w:fldChar w:fldCharType="separate"/>
      </w:r>
      <w:r w:rsidR="00250336">
        <w:rPr>
          <w:rStyle w:val="aff5"/>
          <w:cs/>
        </w:rPr>
        <w:t>‎</w:t>
      </w:r>
      <w:r w:rsidR="00250336">
        <w:rPr>
          <w:rStyle w:val="aff5"/>
          <w:rtl/>
        </w:rPr>
        <w:t>נב)</w:t>
      </w:r>
      <w:r w:rsidRPr="00AD07E8">
        <w:rPr>
          <w:rStyle w:val="aff5"/>
          <w:rtl/>
        </w:rPr>
        <w:fldChar w:fldCharType="end"/>
      </w:r>
      <w:r w:rsidRPr="00DE5B42">
        <w:rPr>
          <w:rStyle w:val="af"/>
          <w:rFonts w:hint="cs"/>
          <w:rtl/>
        </w:rPr>
        <w:t xml:space="preserve"> בדעת אביי, אפשר לחלק </w:t>
      </w:r>
      <w:r>
        <w:rPr>
          <w:rStyle w:val="af"/>
          <w:rFonts w:hint="cs"/>
          <w:rtl/>
        </w:rPr>
        <w:t>בדעת ריו"ח בין</w:t>
      </w:r>
      <w:r w:rsidRPr="00DE5B42">
        <w:rPr>
          <w:rStyle w:val="af"/>
          <w:rFonts w:hint="cs"/>
          <w:rtl/>
        </w:rPr>
        <w:t xml:space="preserve"> עשיית מחיצה</w:t>
      </w:r>
      <w:r>
        <w:rPr>
          <w:rStyle w:val="af"/>
          <w:rFonts w:hint="cs"/>
          <w:rtl/>
        </w:rPr>
        <w:t>,</w:t>
      </w:r>
      <w:r w:rsidRPr="00DE5B42">
        <w:rPr>
          <w:rStyle w:val="af"/>
          <w:rFonts w:hint="cs"/>
          <w:rtl/>
        </w:rPr>
        <w:t xml:space="preserve"> ל</w:t>
      </w:r>
      <w:r>
        <w:rPr>
          <w:rStyle w:val="af"/>
          <w:rFonts w:hint="cs"/>
          <w:rtl/>
        </w:rPr>
        <w:t xml:space="preserve">בין </w:t>
      </w:r>
      <w:r w:rsidRPr="00DE5B42">
        <w:rPr>
          <w:rStyle w:val="af"/>
          <w:rFonts w:hint="cs"/>
          <w:rtl/>
        </w:rPr>
        <w:t>סילוק מחיצה].</w:t>
      </w:r>
    </w:p>
    <w:p w14:paraId="344155D7" w14:textId="77777777" w:rsidR="001320DD" w:rsidRPr="00F4283C" w:rsidRDefault="001320DD" w:rsidP="001320DD">
      <w:pPr>
        <w:pStyle w:val="1"/>
        <w:rPr>
          <w:rtl/>
        </w:rPr>
      </w:pPr>
      <w:bookmarkStart w:id="4257" w:name="_Toc103199031"/>
      <w:r>
        <w:rPr>
          <w:rFonts w:hint="cs"/>
          <w:rtl/>
        </w:rPr>
        <w:t>בי' החזו"א דלתוס' ריו"ח מספקא ליה בכוורת אבל לרש"י פטור</w:t>
      </w:r>
      <w:bookmarkEnd w:id="4257"/>
    </w:p>
    <w:p w14:paraId="4986F245" w14:textId="77777777" w:rsidR="001320DD" w:rsidRDefault="001320DD" w:rsidP="001320DD">
      <w:pPr>
        <w:pStyle w:val="a7"/>
        <w:rPr>
          <w:rtl/>
        </w:rPr>
      </w:pPr>
      <w:bookmarkStart w:id="4258" w:name="_Toc103199032"/>
      <w:r>
        <w:rPr>
          <w:rFonts w:hint="cs"/>
          <w:rtl/>
        </w:rPr>
        <w:t>בי' החזו"א דלתי' תוס' כיון דמספקא לריו"ח בהנחה וביטול מחיצה ה"ה דמספקא ליה בכוורת</w:t>
      </w:r>
      <w:bookmarkEnd w:id="4258"/>
    </w:p>
    <w:p w14:paraId="590920C0" w14:textId="1CB23A2A" w:rsidR="001320DD" w:rsidRDefault="001320DD" w:rsidP="006C4D7E">
      <w:pPr>
        <w:pStyle w:val="a3"/>
        <w:rPr>
          <w:rtl/>
        </w:rPr>
      </w:pPr>
      <w:r>
        <w:rPr>
          <w:rFonts w:hint="cs"/>
          <w:rtl/>
        </w:rPr>
        <w:t xml:space="preserve">וכתב </w:t>
      </w:r>
      <w:r w:rsidRPr="00F85BA0">
        <w:rPr>
          <w:rStyle w:val="aff4"/>
          <w:rFonts w:hint="cs"/>
          <w:rtl/>
        </w:rPr>
        <w:t>החזו"א</w:t>
      </w:r>
      <w:r>
        <w:rPr>
          <w:rFonts w:hint="cs"/>
          <w:rtl/>
        </w:rPr>
        <w:t xml:space="preserve"> </w:t>
      </w:r>
      <w:r w:rsidRPr="007A3958">
        <w:rPr>
          <w:rStyle w:val="af2"/>
          <w:rFonts w:eastAsia="Guttman Hodes" w:hint="cs"/>
          <w:rtl/>
        </w:rPr>
        <w:t xml:space="preserve">(סי' ס"ב סקי"א </w:t>
      </w:r>
      <w:r>
        <w:rPr>
          <w:rStyle w:val="af2"/>
          <w:rFonts w:eastAsia="Guttman Hodes" w:hint="cs"/>
          <w:rtl/>
        </w:rPr>
        <w:t>סו</w:t>
      </w:r>
      <w:r w:rsidRPr="007A3958">
        <w:rPr>
          <w:rStyle w:val="af2"/>
          <w:rFonts w:eastAsia="Guttman Hodes" w:hint="cs"/>
          <w:rtl/>
        </w:rPr>
        <w:t>ד"ה שם תוד"ה</w:t>
      </w:r>
      <w:r>
        <w:rPr>
          <w:rStyle w:val="af2"/>
          <w:rFonts w:eastAsia="Guttman Hodes" w:hint="cs"/>
          <w:rtl/>
        </w:rPr>
        <w:t xml:space="preserve"> </w:t>
      </w:r>
      <w:bookmarkStart w:id="4259" w:name="_Hlk102577439"/>
      <w:r>
        <w:rPr>
          <w:rStyle w:val="af2"/>
          <w:rFonts w:eastAsia="Guttman Hodes" w:hint="cs"/>
          <w:rtl/>
        </w:rPr>
        <w:t>רחבה</w:t>
      </w:r>
      <w:bookmarkEnd w:id="4259"/>
      <w:r w:rsidRPr="007A3958">
        <w:rPr>
          <w:rStyle w:val="af2"/>
          <w:rFonts w:eastAsia="Guttman Hodes" w:hint="cs"/>
          <w:rtl/>
        </w:rPr>
        <w:t xml:space="preserve">) </w:t>
      </w:r>
      <w:r>
        <w:rPr>
          <w:rFonts w:hint="cs"/>
          <w:rtl/>
        </w:rPr>
        <w:t xml:space="preserve">דלפי תירוץ </w:t>
      </w:r>
      <w:r w:rsidRPr="00F85BA0">
        <w:rPr>
          <w:rStyle w:val="aff4"/>
          <w:rFonts w:hint="cs"/>
          <w:rtl/>
        </w:rPr>
        <w:t>התוס'</w:t>
      </w:r>
      <w:r w:rsidRPr="00F4283C">
        <w:rPr>
          <w:rStyle w:val="af2"/>
          <w:rFonts w:eastAsia="Guttman Hodes" w:hint="cs"/>
          <w:rtl/>
        </w:rPr>
        <w:t xml:space="preserve"> (עי'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Ref102596462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F4283C">
        <w:rPr>
          <w:rStyle w:val="af2"/>
          <w:rFonts w:eastAsia="Guttman Hodes"/>
          <w:rtl/>
        </w:rPr>
        <w:fldChar w:fldCharType="end"/>
      </w:r>
      <w:r w:rsidRPr="00F4283C">
        <w:rPr>
          <w:rStyle w:val="af2"/>
          <w:rFonts w:eastAsia="Guttman Hodes" w:hint="cs"/>
          <w:rtl/>
        </w:rPr>
        <w:t xml:space="preserve"> </w:t>
      </w:r>
      <w:r>
        <w:rPr>
          <w:rFonts w:hint="cs"/>
          <w:rtl/>
        </w:rPr>
        <w:t>מבואר דמספקא לריו"ח בזורק כוורת אי חייב או פטור, כיון ד בהניח חוליא ומיעטו מי'</w:t>
      </w:r>
      <w:r w:rsidRPr="00331D21">
        <w:rPr>
          <w:rFonts w:hint="cs"/>
          <w:rtl/>
        </w:rPr>
        <w:t xml:space="preserve"> </w:t>
      </w:r>
      <w:r>
        <w:rPr>
          <w:rFonts w:hint="cs"/>
          <w:rtl/>
        </w:rPr>
        <w:t>מספקא לריו"ח, דבשעת המלאכה הייתה רה"י גמורה, כיון דע"י ההנחה מתבטלת רה"י, אי אמרינן דההנחה וביטול המחיצה נעשים בב"א ולא חשיב הנחה ברה"י ופטור, או דכיון דעיקר המלאכה הייתה ברה"י חייב, ה"ה דמספקא לריו"ח בזרק כוורת לרה"ר.</w:t>
      </w:r>
    </w:p>
    <w:p w14:paraId="4E3A3DDD" w14:textId="77777777" w:rsidR="001320DD" w:rsidRPr="004D5229" w:rsidRDefault="001320DD" w:rsidP="001320DD">
      <w:pPr>
        <w:pStyle w:val="a7"/>
        <w:rPr>
          <w:rtl/>
        </w:rPr>
      </w:pPr>
    </w:p>
    <w:p w14:paraId="2B643881" w14:textId="77777777" w:rsidR="001320DD" w:rsidRDefault="001320DD" w:rsidP="001320DD">
      <w:pPr>
        <w:pStyle w:val="a7"/>
      </w:pPr>
      <w:bookmarkStart w:id="4260" w:name="_Toc103199033"/>
      <w:r>
        <w:rPr>
          <w:rFonts w:hint="cs"/>
          <w:rtl/>
        </w:rPr>
        <w:lastRenderedPageBreak/>
        <w:t>בי' החזו"א ברש"י דהכוורת לא מבטלת רה"ר וא"א לפוטרו מחמת עשיית מחיצה והנחה בב"א</w:t>
      </w:r>
      <w:bookmarkEnd w:id="4260"/>
    </w:p>
    <w:p w14:paraId="3ED871F3" w14:textId="404474B4" w:rsidR="001320DD" w:rsidRDefault="001320DD" w:rsidP="006C4D7E">
      <w:pPr>
        <w:pStyle w:val="a3"/>
        <w:rPr>
          <w:rtl/>
        </w:rPr>
      </w:pPr>
      <w:bookmarkStart w:id="4261" w:name="_Ref103023166"/>
      <w:r>
        <w:rPr>
          <w:rFonts w:hint="cs"/>
          <w:rtl/>
        </w:rPr>
        <w:t xml:space="preserve">אבל בדעת </w:t>
      </w:r>
      <w:r w:rsidRPr="00F85BA0">
        <w:rPr>
          <w:rStyle w:val="aff4"/>
          <w:rFonts w:hint="cs"/>
          <w:rtl/>
        </w:rPr>
        <w:t>רש"י</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Ref102854762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4283C">
        <w:rPr>
          <w:rStyle w:val="af2"/>
          <w:rFonts w:eastAsia="Guttman Hodes"/>
          <w:rtl/>
        </w:rPr>
        <w:fldChar w:fldCharType="end"/>
      </w:r>
      <w:r>
        <w:rPr>
          <w:rFonts w:hint="cs"/>
          <w:rtl/>
        </w:rPr>
        <w:t xml:space="preserve"> דהפטור בכוורת הוא כיון דלא זרקו רשויות במשכן, כתב </w:t>
      </w:r>
      <w:r w:rsidRPr="001939B8">
        <w:rPr>
          <w:rStyle w:val="aff4"/>
          <w:rFonts w:hint="cs"/>
          <w:rtl/>
        </w:rPr>
        <w:t>ה</w:t>
      </w:r>
      <w:r>
        <w:rPr>
          <w:rStyle w:val="aff4"/>
          <w:rFonts w:hint="cs"/>
          <w:rtl/>
        </w:rPr>
        <w:t>חזו"א</w:t>
      </w:r>
      <w:r>
        <w:rPr>
          <w:rFonts w:hint="cs"/>
          <w:rtl/>
        </w:rPr>
        <w:t xml:space="preserve"> דכיון דלא ס"ל </w:t>
      </w:r>
      <w:r w:rsidRPr="00331D21">
        <w:rPr>
          <w:rStyle w:val="aff4"/>
          <w:rFonts w:hint="cs"/>
          <w:rtl/>
        </w:rPr>
        <w:t>לרש"י</w:t>
      </w:r>
      <w:r>
        <w:rPr>
          <w:rFonts w:hint="cs"/>
          <w:rtl/>
        </w:rPr>
        <w:t xml:space="preserve"> דהפטור מחמת דהכוורת נעשית לרה"י, א"כ א"א להקשות מהספק של ריו"ח בעקר חוליא, דלדעת </w:t>
      </w:r>
      <w:r w:rsidRPr="000E4194">
        <w:rPr>
          <w:rStyle w:val="aff4"/>
          <w:rFonts w:hint="cs"/>
          <w:rtl/>
        </w:rPr>
        <w:t>רש"י</w:t>
      </w:r>
      <w:r>
        <w:rPr>
          <w:rFonts w:hint="cs"/>
          <w:rtl/>
        </w:rPr>
        <w:t xml:space="preserve"> הכוורת אינה מבטלת את הרה"ר, ואין כל פטור מחמת דחשיב עשיית מחיצה של רה"י, ואין כל חסרון בעשיית מחיצה והנחה בב"א, אבל בבור י' והניח חוליא ומיעטו, דכ"מ שאפשר לפוטרו הוא ע"י סילוק המחיצה של רה"י, בזה מספקא לריו"ח אם חייב, כיון דסילוק המחיצה וההנחה הם בב"א, וכדביאר </w:t>
      </w:r>
      <w:r w:rsidRPr="00F85BA0">
        <w:rPr>
          <w:rStyle w:val="aff4"/>
          <w:rFonts w:hint="cs"/>
          <w:rtl/>
        </w:rPr>
        <w:t>החזו"א</w:t>
      </w:r>
      <w:r>
        <w:rPr>
          <w:rStyle w:val="aff4"/>
          <w:rFonts w:hint="cs"/>
          <w:rtl/>
        </w:rPr>
        <w:t xml:space="preserve"> </w:t>
      </w:r>
      <w:r w:rsidRPr="00F85BA0">
        <w:rPr>
          <w:rStyle w:val="af2"/>
          <w:rFonts w:eastAsia="Guttman Hodes" w:hint="cs"/>
          <w:rtl/>
        </w:rPr>
        <w:t xml:space="preserve">(עי' אות </w:t>
      </w:r>
      <w:r w:rsidRPr="00F85BA0">
        <w:rPr>
          <w:rStyle w:val="af2"/>
          <w:rFonts w:eastAsia="Guttman Hodes"/>
          <w:rtl/>
        </w:rPr>
        <w:fldChar w:fldCharType="begin"/>
      </w:r>
      <w:r w:rsidRPr="00F85BA0">
        <w:rPr>
          <w:rStyle w:val="af2"/>
          <w:rFonts w:eastAsia="Guttman Hodes"/>
          <w:rtl/>
        </w:rPr>
        <w:instrText xml:space="preserve"> </w:instrText>
      </w:r>
      <w:r w:rsidRPr="00F85BA0">
        <w:rPr>
          <w:rStyle w:val="af2"/>
          <w:rFonts w:eastAsia="Guttman Hodes" w:hint="cs"/>
        </w:rPr>
        <w:instrText>REF</w:instrText>
      </w:r>
      <w:r w:rsidRPr="00F85BA0">
        <w:rPr>
          <w:rStyle w:val="af2"/>
          <w:rFonts w:eastAsia="Guttman Hodes" w:hint="cs"/>
          <w:rtl/>
        </w:rPr>
        <w:instrText xml:space="preserve"> _</w:instrText>
      </w:r>
      <w:r w:rsidRPr="00F85BA0">
        <w:rPr>
          <w:rStyle w:val="af2"/>
          <w:rFonts w:eastAsia="Guttman Hodes" w:hint="cs"/>
        </w:rPr>
        <w:instrText>Ref102639206 \r \h</w:instrText>
      </w:r>
      <w:r w:rsidRPr="00F85BA0">
        <w:rPr>
          <w:rStyle w:val="af2"/>
          <w:rFonts w:eastAsia="Guttman Hodes"/>
          <w:rtl/>
        </w:rPr>
        <w:instrText xml:space="preserve"> </w:instrText>
      </w:r>
      <w:r w:rsidRPr="00F85BA0">
        <w:rPr>
          <w:rStyle w:val="af2"/>
          <w:rFonts w:eastAsia="Guttman Hodes"/>
          <w:rtl/>
        </w:rPr>
      </w:r>
      <w:r w:rsidRPr="00F85BA0">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F85BA0">
        <w:rPr>
          <w:rStyle w:val="af2"/>
          <w:rFonts w:eastAsia="Guttman Hodes"/>
          <w:rtl/>
        </w:rPr>
        <w:fldChar w:fldCharType="end"/>
      </w:r>
      <w:r>
        <w:rPr>
          <w:rFonts w:hint="cs"/>
          <w:rtl/>
        </w:rPr>
        <w:t xml:space="preserve"> בקושית </w:t>
      </w:r>
      <w:r w:rsidRPr="00F85BA0">
        <w:rPr>
          <w:rStyle w:val="aff4"/>
          <w:rFonts w:hint="cs"/>
          <w:rtl/>
        </w:rPr>
        <w:t>התוס'</w:t>
      </w:r>
      <w:r>
        <w:rPr>
          <w:rFonts w:hint="cs"/>
          <w:rtl/>
        </w:rPr>
        <w:t xml:space="preserve"> </w:t>
      </w:r>
      <w:r w:rsidRPr="00F4283C">
        <w:rPr>
          <w:rStyle w:val="af2"/>
          <w:rFonts w:eastAsia="Guttman Hodes" w:hint="cs"/>
          <w:rtl/>
        </w:rPr>
        <w:t xml:space="preserve">(עי' אות </w:t>
      </w:r>
      <w:r w:rsidRPr="00F4283C">
        <w:rPr>
          <w:rStyle w:val="af2"/>
          <w:rFonts w:eastAsia="Guttman Hodes"/>
          <w:rtl/>
        </w:rPr>
        <w:fldChar w:fldCharType="begin"/>
      </w:r>
      <w:r w:rsidRPr="00F4283C">
        <w:rPr>
          <w:rStyle w:val="af2"/>
          <w:rFonts w:eastAsia="Guttman Hodes"/>
          <w:rtl/>
        </w:rPr>
        <w:instrText xml:space="preserve"> </w:instrText>
      </w:r>
      <w:r w:rsidRPr="00F4283C">
        <w:rPr>
          <w:rStyle w:val="af2"/>
          <w:rFonts w:eastAsia="Guttman Hodes" w:hint="cs"/>
        </w:rPr>
        <w:instrText>REF</w:instrText>
      </w:r>
      <w:r w:rsidRPr="00F4283C">
        <w:rPr>
          <w:rStyle w:val="af2"/>
          <w:rFonts w:eastAsia="Guttman Hodes" w:hint="cs"/>
          <w:rtl/>
        </w:rPr>
        <w:instrText xml:space="preserve"> _</w:instrText>
      </w:r>
      <w:r w:rsidRPr="00F4283C">
        <w:rPr>
          <w:rStyle w:val="af2"/>
          <w:rFonts w:eastAsia="Guttman Hodes" w:hint="cs"/>
        </w:rPr>
        <w:instrText>Ref102922299 \r \h</w:instrText>
      </w:r>
      <w:r w:rsidRPr="00F4283C">
        <w:rPr>
          <w:rStyle w:val="af2"/>
          <w:rFonts w:eastAsia="Guttman Hodes"/>
          <w:rtl/>
        </w:rPr>
        <w:instrText xml:space="preserve"> </w:instrText>
      </w:r>
      <w:r w:rsidRPr="00F4283C">
        <w:rPr>
          <w:rStyle w:val="af2"/>
          <w:rFonts w:eastAsia="Guttman Hodes"/>
          <w:rtl/>
        </w:rPr>
      </w:r>
      <w:r w:rsidRPr="00F4283C">
        <w:rPr>
          <w:rStyle w:val="af2"/>
          <w:rFonts w:eastAsia="Guttman Hodes"/>
          <w:rtl/>
        </w:rPr>
        <w:fldChar w:fldCharType="separate"/>
      </w:r>
      <w:r w:rsidR="00250336">
        <w:rPr>
          <w:rStyle w:val="af2"/>
          <w:rFonts w:eastAsia="Guttman Hodes"/>
          <w:cs/>
        </w:rPr>
        <w:t>‎</w:t>
      </w:r>
      <w:r w:rsidR="00250336">
        <w:rPr>
          <w:rStyle w:val="af2"/>
          <w:rFonts w:eastAsia="Guttman Hodes"/>
          <w:rtl/>
        </w:rPr>
        <w:t>מט)</w:t>
      </w:r>
      <w:r w:rsidRPr="00F4283C">
        <w:rPr>
          <w:rStyle w:val="af2"/>
          <w:rFonts w:eastAsia="Guttman Hodes"/>
          <w:rtl/>
        </w:rPr>
        <w:fldChar w:fldCharType="end"/>
      </w:r>
      <w:r>
        <w:rPr>
          <w:rFonts w:hint="cs"/>
          <w:rtl/>
        </w:rPr>
        <w:t>.</w:t>
      </w:r>
      <w:bookmarkEnd w:id="4261"/>
    </w:p>
    <w:p w14:paraId="10983CE4" w14:textId="77777777" w:rsidR="001320DD" w:rsidRDefault="001320DD" w:rsidP="001320DD">
      <w:pPr>
        <w:pStyle w:val="affff5"/>
        <w:rPr>
          <w:rtl/>
        </w:rPr>
      </w:pPr>
      <w:bookmarkStart w:id="4262" w:name="_Toc103199034"/>
      <w:bookmarkStart w:id="4263" w:name="_Toc102295345"/>
      <w:bookmarkEnd w:id="4200"/>
      <w:r>
        <w:rPr>
          <w:rFonts w:hint="cs"/>
          <w:rtl/>
        </w:rPr>
        <w:t>בהא דלא פטר אביי בזרק כוורת כרמלית</w:t>
      </w:r>
      <w:bookmarkEnd w:id="4262"/>
      <w:r>
        <w:rPr>
          <w:rFonts w:hint="cs"/>
          <w:rtl/>
        </w:rPr>
        <w:t xml:space="preserve"> </w:t>
      </w:r>
      <w:bookmarkEnd w:id="4263"/>
    </w:p>
    <w:p w14:paraId="3B64A07D" w14:textId="77777777" w:rsidR="001320DD" w:rsidRPr="00B70ED9" w:rsidRDefault="001320DD" w:rsidP="001320DD">
      <w:pPr>
        <w:pStyle w:val="1"/>
        <w:rPr>
          <w:rtl/>
        </w:rPr>
      </w:pPr>
      <w:bookmarkStart w:id="4264" w:name="_Toc102295346"/>
      <w:bookmarkStart w:id="4265" w:name="_Toc103199035"/>
      <w:r>
        <w:rPr>
          <w:rFonts w:hint="cs"/>
          <w:rtl/>
        </w:rPr>
        <w:t>בי' רש"י</w:t>
      </w:r>
      <w:bookmarkEnd w:id="4264"/>
      <w:r>
        <w:rPr>
          <w:rFonts w:hint="cs"/>
          <w:rtl/>
        </w:rPr>
        <w:t xml:space="preserve"> דכרמלית היא רשות דרבנן ואינה פוטרת הוצאה דאו'</w:t>
      </w:r>
      <w:bookmarkEnd w:id="4265"/>
    </w:p>
    <w:p w14:paraId="1E6DB4F4" w14:textId="77777777" w:rsidR="001320DD" w:rsidRDefault="001320DD" w:rsidP="001320DD">
      <w:pPr>
        <w:pStyle w:val="a7"/>
        <w:rPr>
          <w:rtl/>
        </w:rPr>
      </w:pPr>
      <w:bookmarkStart w:id="4266" w:name="_Toc103199036"/>
      <w:r>
        <w:rPr>
          <w:rFonts w:hint="cs"/>
          <w:rtl/>
        </w:rPr>
        <w:t>בי' רש"י דלא איירי אביי בכוורת שהיא כרמלית כיון דהיא רשות דרבנן ואביי בא להקל בדאו'</w:t>
      </w:r>
      <w:bookmarkEnd w:id="4266"/>
    </w:p>
    <w:p w14:paraId="71C3AA70" w14:textId="4A51E6EA" w:rsidR="001320DD" w:rsidRPr="001C2902" w:rsidRDefault="001320DD" w:rsidP="006C4D7E">
      <w:pPr>
        <w:pStyle w:val="a3"/>
        <w:rPr>
          <w:rStyle w:val="af"/>
          <w:rtl/>
        </w:rPr>
      </w:pPr>
      <w:bookmarkStart w:id="4267" w:name="_Hlk102402966"/>
      <w:bookmarkStart w:id="4268" w:name="_Ref102923954"/>
      <w:bookmarkStart w:id="4269" w:name="_Hlk102742710"/>
      <w:r>
        <w:rPr>
          <w:rFonts w:hint="cs"/>
          <w:rtl/>
        </w:rPr>
        <w:t xml:space="preserve">בהא דאמר אביי דבכוורת גבוהה י' ורחבה ששה פטור, </w:t>
      </w:r>
      <w:bookmarkEnd w:id="4267"/>
      <w:r>
        <w:rPr>
          <w:rFonts w:hint="cs"/>
          <w:rtl/>
        </w:rPr>
        <w:t xml:space="preserve">הקשה </w:t>
      </w:r>
      <w:r w:rsidRPr="00006F23">
        <w:rPr>
          <w:rStyle w:val="aff4"/>
          <w:rFonts w:hint="cs"/>
          <w:rtl/>
        </w:rPr>
        <w:t>רש"י</w:t>
      </w:r>
      <w:r>
        <w:rPr>
          <w:rFonts w:hint="cs"/>
          <w:rtl/>
        </w:rPr>
        <w:t xml:space="preserve"> </w:t>
      </w:r>
      <w:r w:rsidRPr="00006F23">
        <w:rPr>
          <w:rStyle w:val="af2"/>
          <w:rFonts w:eastAsia="Guttman Hodes" w:hint="cs"/>
          <w:rtl/>
        </w:rPr>
        <w:t>(ד"ה רחבה)</w:t>
      </w:r>
      <w:r>
        <w:rPr>
          <w:rFonts w:hint="cs"/>
          <w:rtl/>
        </w:rPr>
        <w:t xml:space="preserve"> </w:t>
      </w:r>
      <w:bookmarkStart w:id="4270" w:name="_Hlk102678131"/>
      <w:r>
        <w:rPr>
          <w:rFonts w:hint="cs"/>
          <w:rtl/>
        </w:rPr>
        <w:t>דאף כשהכוורת אינה גבוהה י' היא רשות בפנ"ע דהיא כרמלית,</w:t>
      </w:r>
      <w:bookmarkEnd w:id="4270"/>
      <w:r>
        <w:rPr>
          <w:rFonts w:hint="cs"/>
          <w:rtl/>
        </w:rPr>
        <w:t xml:space="preserve"> ותירץ </w:t>
      </w:r>
      <w:r w:rsidRPr="00006F23">
        <w:rPr>
          <w:rStyle w:val="aff4"/>
          <w:rFonts w:hint="cs"/>
          <w:rtl/>
        </w:rPr>
        <w:t>רש"י</w:t>
      </w:r>
      <w:r>
        <w:rPr>
          <w:rFonts w:hint="cs"/>
          <w:rtl/>
        </w:rPr>
        <w:t xml:space="preserve"> דכרמלית היא רשות דרבנן, ואביי לא בא להחמיר ולומר שיש לה דין רשות לחומרא, אלא בא להקל על הדין דאו', לומר שאינו חייב חטאת ברחבה ששה, ועי' במה שביארו</w:t>
      </w:r>
      <w:r>
        <w:rPr>
          <w:rStyle w:val="aff4"/>
          <w:rFonts w:hint="cs"/>
          <w:rtl/>
        </w:rPr>
        <w:t xml:space="preserve">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Ref102942803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37509D">
        <w:rPr>
          <w:rStyle w:val="af2"/>
          <w:rFonts w:eastAsia="Guttman Hodes"/>
          <w:rtl/>
        </w:rPr>
        <w:fldChar w:fldCharType="end"/>
      </w:r>
      <w:r>
        <w:rPr>
          <w:rFonts w:hint="cs"/>
          <w:rtl/>
        </w:rPr>
        <w:t xml:space="preserve"> </w:t>
      </w:r>
      <w:r w:rsidRPr="00A9003D">
        <w:rPr>
          <w:rStyle w:val="aff4"/>
          <w:rFonts w:hint="cs"/>
          <w:rtl/>
        </w:rPr>
        <w:t>והקה"י</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Ref102949741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קיח)</w:t>
      </w:r>
      <w:r w:rsidRPr="00A9003D">
        <w:rPr>
          <w:rStyle w:val="af2"/>
          <w:rFonts w:eastAsia="Guttman Hodes"/>
          <w:rtl/>
        </w:rPr>
        <w:fldChar w:fldCharType="end"/>
      </w:r>
      <w:r>
        <w:rPr>
          <w:rFonts w:hint="cs"/>
          <w:rtl/>
        </w:rPr>
        <w:t xml:space="preserve"> בדברי </w:t>
      </w:r>
      <w:r w:rsidRPr="007059C2">
        <w:rPr>
          <w:rStyle w:val="aff4"/>
          <w:rFonts w:hint="cs"/>
          <w:rtl/>
        </w:rPr>
        <w:t>רש"י</w:t>
      </w:r>
      <w:r>
        <w:rPr>
          <w:rFonts w:hint="cs"/>
          <w:rtl/>
        </w:rPr>
        <w:t xml:space="preserve">, וע"ע במה שביארו </w:t>
      </w:r>
      <w:r w:rsidRPr="00331D21">
        <w:rPr>
          <w:rStyle w:val="aff4"/>
          <w:rFonts w:hint="cs"/>
          <w:rtl/>
        </w:rPr>
        <w:t>הר"מ קזיס</w:t>
      </w:r>
      <w:r w:rsidRPr="00331D21">
        <w:rPr>
          <w:rStyle w:val="af2"/>
          <w:rFonts w:eastAsia="Guttman Hodes" w:hint="cs"/>
          <w:rtl/>
        </w:rPr>
        <w:t xml:space="preserve"> (עי'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Ref102939055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331D21">
        <w:rPr>
          <w:rStyle w:val="af2"/>
          <w:rFonts w:eastAsia="Guttman Hodes"/>
          <w:rtl/>
        </w:rPr>
        <w:fldChar w:fldCharType="end"/>
      </w:r>
      <w:r w:rsidRPr="00331D21">
        <w:rPr>
          <w:rStyle w:val="af2"/>
          <w:rFonts w:eastAsia="Guttman Hodes" w:hint="cs"/>
          <w:rtl/>
        </w:rPr>
        <w:t xml:space="preserve"> </w:t>
      </w:r>
      <w:r w:rsidRPr="00331D21">
        <w:rPr>
          <w:rStyle w:val="aff4"/>
          <w:rFonts w:hint="cs"/>
          <w:rtl/>
        </w:rPr>
        <w:t>והתוצאות חיים</w:t>
      </w:r>
      <w:r w:rsidRPr="00331D21">
        <w:rPr>
          <w:rStyle w:val="af2"/>
          <w:rFonts w:eastAsia="Guttman Hodes" w:hint="cs"/>
          <w:rtl/>
        </w:rPr>
        <w:t xml:space="preserve"> (עי'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Ref102941924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331D21">
        <w:rPr>
          <w:rStyle w:val="af2"/>
          <w:rFonts w:eastAsia="Guttman Hodes"/>
          <w:rtl/>
        </w:rPr>
        <w:fldChar w:fldCharType="end"/>
      </w:r>
      <w:r w:rsidRPr="00331D21">
        <w:rPr>
          <w:rStyle w:val="af2"/>
          <w:rFonts w:eastAsia="Guttman Hodes" w:hint="cs"/>
          <w:rtl/>
        </w:rPr>
        <w:t xml:space="preserve"> </w:t>
      </w:r>
      <w:r w:rsidRPr="00331D21">
        <w:rPr>
          <w:rStyle w:val="aff4"/>
          <w:rFonts w:hint="cs"/>
          <w:rtl/>
        </w:rPr>
        <w:t>ברש"י</w:t>
      </w:r>
      <w:r>
        <w:rPr>
          <w:rFonts w:hint="cs"/>
          <w:rtl/>
        </w:rPr>
        <w:t xml:space="preserve"> דהכרמלית אינה מבטלת את רה"ר.</w:t>
      </w:r>
      <w:bookmarkEnd w:id="4268"/>
    </w:p>
    <w:p w14:paraId="7A6E748F" w14:textId="77777777" w:rsidR="001320DD" w:rsidRPr="008A587F" w:rsidRDefault="001320DD" w:rsidP="001320DD">
      <w:pPr>
        <w:pStyle w:val="a7"/>
        <w:rPr>
          <w:rtl/>
        </w:rPr>
      </w:pPr>
      <w:bookmarkStart w:id="4271" w:name="_Toc103199037"/>
      <w:bookmarkEnd w:id="4269"/>
      <w:r>
        <w:rPr>
          <w:rFonts w:hint="cs"/>
          <w:rtl/>
        </w:rPr>
        <w:t>בי' רבינו ירוחם דהזורק כרמלית חייב אף שיצאה מתורת חפץ היא רשות דרבנן ולא פטרה בדאו'</w:t>
      </w:r>
      <w:bookmarkEnd w:id="4271"/>
    </w:p>
    <w:p w14:paraId="7A7A851C" w14:textId="77777777" w:rsidR="001320DD" w:rsidRDefault="001320DD" w:rsidP="006C4D7E">
      <w:pPr>
        <w:pStyle w:val="a3"/>
        <w:rPr>
          <w:rtl/>
        </w:rPr>
      </w:pPr>
      <w:bookmarkStart w:id="4272" w:name="_Ref102939304"/>
      <w:r>
        <w:rPr>
          <w:rFonts w:hint="cs"/>
          <w:rtl/>
        </w:rPr>
        <w:t xml:space="preserve">כתב </w:t>
      </w:r>
      <w:r w:rsidRPr="008A587F">
        <w:rPr>
          <w:rStyle w:val="aff4"/>
          <w:rFonts w:hint="cs"/>
          <w:rtl/>
        </w:rPr>
        <w:t>רבינו ירוחם</w:t>
      </w:r>
      <w:r>
        <w:rPr>
          <w:rFonts w:hint="cs"/>
          <w:rtl/>
        </w:rPr>
        <w:t xml:space="preserve"> </w:t>
      </w:r>
      <w:r w:rsidRPr="00EE4958">
        <w:rPr>
          <w:rStyle w:val="af2"/>
          <w:rFonts w:eastAsia="Guttman Hodes" w:hint="cs"/>
          <w:rtl/>
        </w:rPr>
        <w:t>(נתיב י"ב ח"ו עה., הועתק בקובץ שיטות קמאי שבת ח"א עמ' נ"ז)</w:t>
      </w:r>
      <w:r>
        <w:rPr>
          <w:rFonts w:hint="cs"/>
          <w:rtl/>
        </w:rPr>
        <w:t xml:space="preserve"> דכלי גבוה י' ואין בו רוחב ד' שם חפץ עליו וחייב על זריקתו, כזורק מרה"י לרה"ר, וכ"ש כלי שאינו גבוה י', וכתב </w:t>
      </w:r>
      <w:r w:rsidRPr="007F4EBD">
        <w:rPr>
          <w:rStyle w:val="aff4"/>
          <w:rFonts w:hint="cs"/>
          <w:rtl/>
        </w:rPr>
        <w:t>רבינו ירוחם</w:t>
      </w:r>
      <w:r>
        <w:rPr>
          <w:rFonts w:hint="cs"/>
          <w:rtl/>
        </w:rPr>
        <w:t xml:space="preserve"> דאעפ"י דהוי כרמלית שהיא רשות לעצמה, ויצאה מתורת חפץ, מ"מ חייב על זריקתה כיון דכרמלית אינה רשות דאו', ואין כח ברשות דרבנן לפטור מחטאת דאו', ורק כשהכלי הוא רשות מדאו' בגבוה י' ורחב ד' יצא מתורת חפץ ופטור מחטאת.</w:t>
      </w:r>
      <w:bookmarkEnd w:id="4272"/>
    </w:p>
    <w:p w14:paraId="49518A6B" w14:textId="77777777" w:rsidR="001320DD" w:rsidRPr="004D5229" w:rsidRDefault="001320DD" w:rsidP="001320DD">
      <w:pPr>
        <w:pStyle w:val="1"/>
        <w:rPr>
          <w:rtl/>
        </w:rPr>
      </w:pPr>
      <w:bookmarkStart w:id="4273" w:name="_Toc103199038"/>
      <w:r>
        <w:rPr>
          <w:rFonts w:hint="cs"/>
          <w:rtl/>
        </w:rPr>
        <w:t>בבי' דברי רש"י דלא גזרו כרמלית בכלים לבטל תורת כלי</w:t>
      </w:r>
      <w:bookmarkEnd w:id="4273"/>
    </w:p>
    <w:p w14:paraId="5837FF77" w14:textId="77777777" w:rsidR="001320DD" w:rsidRDefault="001320DD" w:rsidP="001320DD">
      <w:pPr>
        <w:pStyle w:val="a7"/>
        <w:rPr>
          <w:rtl/>
        </w:rPr>
      </w:pPr>
      <w:bookmarkStart w:id="4274" w:name="_Toc103199039"/>
      <w:r>
        <w:rPr>
          <w:rFonts w:hint="cs"/>
          <w:rtl/>
        </w:rPr>
        <w:t>בי' המהרש"א דרש"י לא הקשה מכוורת מקו"פ דמדאו' מותר להוציא ממנה לרה"ר ול"ה רשות</w:t>
      </w:r>
      <w:bookmarkEnd w:id="4274"/>
    </w:p>
    <w:p w14:paraId="775054D7" w14:textId="5D75662A" w:rsidR="001320DD" w:rsidRDefault="001320DD" w:rsidP="006C4D7E">
      <w:pPr>
        <w:pStyle w:val="a3"/>
        <w:rPr>
          <w:rtl/>
        </w:rPr>
      </w:pPr>
      <w:r>
        <w:rPr>
          <w:rFonts w:hint="cs"/>
          <w:rtl/>
        </w:rPr>
        <w:t xml:space="preserve">במה שהקשה </w:t>
      </w:r>
      <w:r w:rsidRPr="00006F23">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Pr>
          <w:rFonts w:hint="cs"/>
          <w:rtl/>
        </w:rPr>
        <w:t xml:space="preserve">בהא דאמר אביי דבכוורת גבוהה י' ורחבה ששה פטור, דאף בפחות מעשרה הכוורת היא כרמלית והיא רשות בפנ"ע, הקשה </w:t>
      </w:r>
      <w:r>
        <w:rPr>
          <w:rStyle w:val="aff4"/>
          <w:rFonts w:hint="cs"/>
          <w:rtl/>
        </w:rPr>
        <w:t>המהרש"א</w:t>
      </w:r>
      <w:r>
        <w:rPr>
          <w:rFonts w:hint="cs"/>
          <w:rtl/>
        </w:rPr>
        <w:t xml:space="preserve"> </w:t>
      </w:r>
      <w:r w:rsidRPr="00250A23">
        <w:rPr>
          <w:rStyle w:val="af2"/>
          <w:rFonts w:eastAsia="Guttman Hodes" w:hint="cs"/>
          <w:rtl/>
        </w:rPr>
        <w:t>(על רש"י ד"ה רחבה)</w:t>
      </w:r>
      <w:r>
        <w:rPr>
          <w:rFonts w:hint="cs"/>
          <w:rtl/>
        </w:rPr>
        <w:t xml:space="preserve"> דאמאי לא הוקשה </w:t>
      </w:r>
      <w:r w:rsidRPr="003B720E">
        <w:rPr>
          <w:rStyle w:val="aff4"/>
          <w:rFonts w:hint="cs"/>
          <w:rtl/>
        </w:rPr>
        <w:t>לרש"י</w:t>
      </w:r>
      <w:r>
        <w:rPr>
          <w:rFonts w:hint="cs"/>
          <w:rtl/>
        </w:rPr>
        <w:t xml:space="preserve"> על תחילת דברי אביי דחייב בכוורת גבוהה י' ואינה רחבה ששה, דאמאי חייב והא הכוורת היא מקום פטור, וכתב </w:t>
      </w:r>
      <w:r w:rsidRPr="007A7B1A">
        <w:rPr>
          <w:rStyle w:val="aff4"/>
          <w:rFonts w:hint="cs"/>
          <w:rtl/>
        </w:rPr>
        <w:t>המהרש"א</w:t>
      </w:r>
      <w:r>
        <w:rPr>
          <w:rFonts w:hint="cs"/>
          <w:rtl/>
        </w:rPr>
        <w:t xml:space="preserve"> דאף דבפחות מששה הכוורת היא מקום פטור, מ"מ לא חשיבא רשות בפנ"ע, דהא מותר להוציא ממקום פטור לרה"ר ומרה"ר למקום פטור, ועי' במ"ש </w:t>
      </w:r>
      <w:r w:rsidRPr="007A7B1A">
        <w:rPr>
          <w:rStyle w:val="aff4"/>
          <w:rFonts w:hint="cs"/>
          <w:rtl/>
        </w:rPr>
        <w:t>המאירי</w:t>
      </w:r>
      <w:r>
        <w:rPr>
          <w:rFonts w:hint="cs"/>
          <w:rtl/>
        </w:rPr>
        <w:t xml:space="preserve"> </w:t>
      </w:r>
      <w:r w:rsidRPr="003B720E">
        <w:rPr>
          <w:rStyle w:val="af2"/>
          <w:rFonts w:eastAsia="Guttman Hodes" w:hint="cs"/>
          <w:rtl/>
        </w:rPr>
        <w:t xml:space="preserve">(עי' אות </w:t>
      </w:r>
      <w:r w:rsidRPr="003B720E">
        <w:rPr>
          <w:rStyle w:val="af2"/>
          <w:rFonts w:eastAsia="Guttman Hodes"/>
          <w:rtl/>
        </w:rPr>
        <w:fldChar w:fldCharType="begin"/>
      </w:r>
      <w:r w:rsidRPr="003B720E">
        <w:rPr>
          <w:rStyle w:val="af2"/>
          <w:rFonts w:eastAsia="Guttman Hodes"/>
          <w:rtl/>
        </w:rPr>
        <w:instrText xml:space="preserve"> </w:instrText>
      </w:r>
      <w:r w:rsidRPr="003B720E">
        <w:rPr>
          <w:rStyle w:val="af2"/>
          <w:rFonts w:eastAsia="Guttman Hodes" w:hint="cs"/>
        </w:rPr>
        <w:instrText>REF</w:instrText>
      </w:r>
      <w:r w:rsidRPr="003B720E">
        <w:rPr>
          <w:rStyle w:val="af2"/>
          <w:rFonts w:eastAsia="Guttman Hodes" w:hint="cs"/>
          <w:rtl/>
        </w:rPr>
        <w:instrText xml:space="preserve"> _</w:instrText>
      </w:r>
      <w:r w:rsidRPr="003B720E">
        <w:rPr>
          <w:rStyle w:val="af2"/>
          <w:rFonts w:eastAsia="Guttman Hodes" w:hint="cs"/>
        </w:rPr>
        <w:instrText>Ref102923844 \r \h</w:instrText>
      </w:r>
      <w:r w:rsidRPr="003B720E">
        <w:rPr>
          <w:rStyle w:val="af2"/>
          <w:rFonts w:eastAsia="Guttman Hodes"/>
          <w:rtl/>
        </w:rPr>
        <w:instrText xml:space="preserve"> </w:instrText>
      </w:r>
      <w:r w:rsidRPr="003B720E">
        <w:rPr>
          <w:rStyle w:val="af2"/>
          <w:rFonts w:eastAsia="Guttman Hodes"/>
          <w:rtl/>
        </w:rPr>
      </w:r>
      <w:r w:rsidRPr="003B720E">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3B720E">
        <w:rPr>
          <w:rStyle w:val="af2"/>
          <w:rFonts w:eastAsia="Guttman Hodes"/>
          <w:rtl/>
        </w:rPr>
        <w:fldChar w:fldCharType="end"/>
      </w:r>
      <w:r>
        <w:rPr>
          <w:rFonts w:hint="cs"/>
          <w:rtl/>
        </w:rPr>
        <w:t xml:space="preserve"> דכרמלית וכ"ש במקום פטור.</w:t>
      </w:r>
    </w:p>
    <w:p w14:paraId="5FD3A96D" w14:textId="77777777" w:rsidR="001320DD" w:rsidRDefault="001320DD" w:rsidP="001320DD">
      <w:pPr>
        <w:pStyle w:val="a7"/>
        <w:rPr>
          <w:rtl/>
        </w:rPr>
      </w:pPr>
      <w:bookmarkStart w:id="4275" w:name="_Toc103199040"/>
      <w:r>
        <w:rPr>
          <w:rFonts w:hint="cs"/>
          <w:rtl/>
        </w:rPr>
        <w:t>קו' המהרש"א דאמאי לא תי' רש"י דאין כרמלית בכלים כדעת רש"י דלא גזור לבטל ממנה כלי</w:t>
      </w:r>
      <w:bookmarkEnd w:id="4275"/>
    </w:p>
    <w:p w14:paraId="56179509" w14:textId="41F11CD9" w:rsidR="001320DD" w:rsidRPr="003B720E" w:rsidRDefault="001320DD" w:rsidP="006C4D7E">
      <w:pPr>
        <w:pStyle w:val="a3"/>
        <w:rPr>
          <w:rtl/>
        </w:rPr>
      </w:pPr>
      <w:bookmarkStart w:id="4276" w:name="_Ref102490571"/>
      <w:bookmarkStart w:id="4277" w:name="_Ref102924156"/>
      <w:r>
        <w:rPr>
          <w:rFonts w:hint="cs"/>
          <w:rtl/>
        </w:rPr>
        <w:t xml:space="preserve">אך הקשה </w:t>
      </w:r>
      <w:r w:rsidRPr="007A7B1A">
        <w:rPr>
          <w:rStyle w:val="aff4"/>
          <w:rFonts w:hint="cs"/>
          <w:rtl/>
        </w:rPr>
        <w:t>המהרש"א</w:t>
      </w:r>
      <w:r>
        <w:rPr>
          <w:rFonts w:hint="cs"/>
          <w:rtl/>
        </w:rPr>
        <w:t xml:space="preserve"> על עיקר קושית </w:t>
      </w:r>
      <w:r w:rsidRPr="007A7B1A">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Fonts w:hint="cs"/>
          <w:rtl/>
        </w:rPr>
        <w:t xml:space="preserve"> דאף דהכוורת היא כרמלית, מ"מ כיון שהיא כלי לא גזרו בה רבנן דין כרמלית לבטל ממנה את שם הכלי, וכדכתב </w:t>
      </w:r>
      <w:r w:rsidRPr="007A7B1A">
        <w:rPr>
          <w:rStyle w:val="aff4"/>
          <w:rFonts w:hint="cs"/>
          <w:rtl/>
        </w:rPr>
        <w:t>רש"י</w:t>
      </w:r>
      <w:r>
        <w:rPr>
          <w:rFonts w:hint="cs"/>
          <w:rtl/>
        </w:rPr>
        <w:t xml:space="preserve"> </w:t>
      </w:r>
      <w:r w:rsidRPr="00250A23">
        <w:rPr>
          <w:rStyle w:val="af2"/>
          <w:rFonts w:eastAsia="Guttman Hodes" w:hint="cs"/>
          <w:rtl/>
        </w:rPr>
        <w:t>(ד"ה פחות מכן)</w:t>
      </w:r>
      <w:r>
        <w:rPr>
          <w:rFonts w:hint="cs"/>
          <w:rtl/>
        </w:rPr>
        <w:t xml:space="preserve"> בהמשך הגמ' דקופה </w:t>
      </w:r>
      <w:bookmarkStart w:id="4278" w:name="_Hlk102405188"/>
      <w:r>
        <w:rPr>
          <w:rFonts w:hint="cs"/>
          <w:rtl/>
        </w:rPr>
        <w:t xml:space="preserve">שהיא פחות מי' ורחבה ד', אינה ככרמלית </w:t>
      </w:r>
      <w:bookmarkEnd w:id="4278"/>
      <w:r>
        <w:rPr>
          <w:rFonts w:hint="cs"/>
          <w:rtl/>
        </w:rPr>
        <w:t xml:space="preserve">כיון דלא גזור רבנן דין כרמלית לבטל אותה מתורת כלי, והביא </w:t>
      </w:r>
      <w:r w:rsidRPr="007A7B1A">
        <w:rPr>
          <w:rStyle w:val="aff4"/>
          <w:rFonts w:hint="cs"/>
          <w:rtl/>
        </w:rPr>
        <w:t>המהרש"א</w:t>
      </w:r>
      <w:r>
        <w:rPr>
          <w:rFonts w:hint="cs"/>
          <w:rtl/>
        </w:rPr>
        <w:t xml:space="preserve"> דכ"כ </w:t>
      </w:r>
      <w:r w:rsidRPr="007A7B1A">
        <w:rPr>
          <w:rStyle w:val="aff4"/>
          <w:rFonts w:hint="cs"/>
          <w:rtl/>
        </w:rPr>
        <w:t>התוס'</w:t>
      </w:r>
      <w:r>
        <w:rPr>
          <w:rFonts w:hint="cs"/>
          <w:rtl/>
        </w:rPr>
        <w:t xml:space="preserve"> </w:t>
      </w:r>
      <w:r w:rsidRPr="007A7B1A">
        <w:rPr>
          <w:rStyle w:val="aff4"/>
          <w:rFonts w:hint="cs"/>
          <w:rtl/>
        </w:rPr>
        <w:t>לעיל</w:t>
      </w:r>
      <w:r>
        <w:rPr>
          <w:rFonts w:hint="cs"/>
          <w:rtl/>
        </w:rPr>
        <w:t xml:space="preserve"> </w:t>
      </w:r>
      <w:r w:rsidRPr="00250A23">
        <w:rPr>
          <w:rStyle w:val="af2"/>
          <w:rFonts w:eastAsia="Guttman Hodes" w:hint="cs"/>
          <w:rtl/>
        </w:rPr>
        <w:t>(ה. ד"ה כאן)</w:t>
      </w:r>
      <w:r>
        <w:rPr>
          <w:rFonts w:hint="cs"/>
          <w:rtl/>
        </w:rPr>
        <w:t xml:space="preserve"> דס"ל דאין כרמלית בכלים, וכן תירצו </w:t>
      </w:r>
      <w:r w:rsidRPr="007A7B1A">
        <w:rPr>
          <w:rStyle w:val="aff4"/>
          <w:rFonts w:hint="cs"/>
          <w:rtl/>
        </w:rPr>
        <w:t>המאירי</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Ref102923844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sidRPr="00331D21">
        <w:rPr>
          <w:rStyle w:val="af2"/>
          <w:rFonts w:eastAsia="Guttman Hodes"/>
          <w:rtl/>
        </w:rPr>
        <w:fldChar w:fldCharType="end"/>
      </w:r>
      <w:r>
        <w:rPr>
          <w:rFonts w:hint="cs"/>
          <w:rtl/>
        </w:rPr>
        <w:t xml:space="preserve"> </w:t>
      </w:r>
      <w:r w:rsidRPr="007A7B1A">
        <w:rPr>
          <w:rStyle w:val="aff4"/>
          <w:rFonts w:hint="cs"/>
          <w:rtl/>
        </w:rPr>
        <w:t>והריטב"א</w:t>
      </w:r>
      <w:r>
        <w:rPr>
          <w:rFonts w:hint="cs"/>
          <w:rtl/>
        </w:rPr>
        <w:t xml:space="preserve"> </w:t>
      </w:r>
      <w:r w:rsidRPr="00250A2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Ref102924013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bookmarkEnd w:id="4276"/>
      <w:r>
        <w:rPr>
          <w:rFonts w:hint="cs"/>
          <w:rtl/>
        </w:rPr>
        <w:t xml:space="preserve">, וע"ע במ"ש </w:t>
      </w:r>
      <w:r w:rsidRPr="005A6722">
        <w:rPr>
          <w:rStyle w:val="aff4"/>
          <w:rFonts w:hint="cs"/>
          <w:rtl/>
        </w:rPr>
        <w:t>האבן העוזר</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Ref102939707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331D21">
        <w:rPr>
          <w:rStyle w:val="af2"/>
          <w:rFonts w:eastAsia="Guttman Hodes"/>
          <w:rtl/>
        </w:rPr>
        <w:fldChar w:fldCharType="end"/>
      </w:r>
      <w:r w:rsidRPr="003B720E">
        <w:rPr>
          <w:rFonts w:hint="cs"/>
          <w:rtl/>
        </w:rPr>
        <w:t>.</w:t>
      </w:r>
      <w:bookmarkEnd w:id="4277"/>
    </w:p>
    <w:p w14:paraId="61BD5D53" w14:textId="77777777" w:rsidR="001320DD" w:rsidRDefault="001320DD" w:rsidP="001320DD">
      <w:pPr>
        <w:pStyle w:val="a7"/>
        <w:rPr>
          <w:rtl/>
        </w:rPr>
      </w:pPr>
      <w:bookmarkStart w:id="4279" w:name="_Toc103199041"/>
      <w:r>
        <w:rPr>
          <w:rFonts w:hint="cs"/>
          <w:rtl/>
        </w:rPr>
        <w:t>תי' המהרש"א ברש"י דלא גזרו כרמלית בכלי להחמיר אך הוק' לרש"י דלהקל הוי רשות</w:t>
      </w:r>
      <w:bookmarkEnd w:id="4279"/>
    </w:p>
    <w:p w14:paraId="38B217F0" w14:textId="77777777" w:rsidR="001320DD" w:rsidRDefault="001320DD" w:rsidP="006C4D7E">
      <w:pPr>
        <w:pStyle w:val="a3"/>
        <w:rPr>
          <w:rtl/>
        </w:rPr>
      </w:pPr>
      <w:bookmarkStart w:id="4280" w:name="_Ref102404566"/>
      <w:r>
        <w:rPr>
          <w:rFonts w:hint="cs"/>
          <w:rtl/>
        </w:rPr>
        <w:t xml:space="preserve">ותירץ </w:t>
      </w:r>
      <w:r w:rsidRPr="007A7B1A">
        <w:rPr>
          <w:rStyle w:val="aff4"/>
          <w:rFonts w:hint="cs"/>
          <w:rtl/>
        </w:rPr>
        <w:t>המהרש"א</w:t>
      </w:r>
      <w:r>
        <w:rPr>
          <w:rFonts w:hint="cs"/>
          <w:rtl/>
        </w:rPr>
        <w:t xml:space="preserve"> דמ"ש </w:t>
      </w:r>
      <w:r w:rsidRPr="007A7B1A">
        <w:rPr>
          <w:rStyle w:val="aff4"/>
          <w:rFonts w:hint="cs"/>
          <w:rtl/>
        </w:rPr>
        <w:t>רש"י</w:t>
      </w:r>
      <w:r>
        <w:rPr>
          <w:rFonts w:hint="cs"/>
          <w:rtl/>
        </w:rPr>
        <w:t xml:space="preserve"> שלא גזרו כרמלית לבטל את תורת הכלי, היינו לענין שלא להחמיר עליו, שלא יהיה איסור טלטול בכלי כמו בכל כרמלית, שאסור לטלטל ממנה, אבל לענין כוורת הוקשה </w:t>
      </w:r>
      <w:r w:rsidRPr="005A6722">
        <w:rPr>
          <w:rStyle w:val="aff4"/>
          <w:rFonts w:hint="cs"/>
          <w:rtl/>
        </w:rPr>
        <w:t>לרש"י</w:t>
      </w:r>
      <w:r>
        <w:rPr>
          <w:rFonts w:hint="cs"/>
          <w:rtl/>
        </w:rPr>
        <w:t xml:space="preserve"> דהוא קולא שהיא תהיה רשות לעצמה מדין כרמלית כשזרק לרה"ר, והוצרך </w:t>
      </w:r>
      <w:r w:rsidRPr="007A7B1A">
        <w:rPr>
          <w:rStyle w:val="aff4"/>
          <w:rFonts w:hint="cs"/>
          <w:rtl/>
        </w:rPr>
        <w:t>רש"י</w:t>
      </w:r>
      <w:r>
        <w:rPr>
          <w:rFonts w:hint="cs"/>
          <w:rtl/>
        </w:rPr>
        <w:t xml:space="preserve"> לתרץ דכרמלית היא רשות מדרבנן, ואינם יכולים להקל על האיסור דאו'.</w:t>
      </w:r>
      <w:bookmarkEnd w:id="4280"/>
    </w:p>
    <w:p w14:paraId="234D2369" w14:textId="77777777" w:rsidR="001320DD" w:rsidRPr="00B14441" w:rsidRDefault="001320DD" w:rsidP="001320DD">
      <w:pPr>
        <w:pStyle w:val="a7"/>
        <w:rPr>
          <w:rtl/>
        </w:rPr>
      </w:pPr>
      <w:bookmarkStart w:id="4281" w:name="_Toc103199042"/>
      <w:r>
        <w:rPr>
          <w:rFonts w:hint="cs"/>
          <w:rtl/>
        </w:rPr>
        <w:t>קו' הגרעק"א במהרש"א דבתוס' לעיל מוכח דהנחה בכלי כרמלית הוא רה"ר דאין כרמלית בכלי</w:t>
      </w:r>
      <w:bookmarkEnd w:id="4281"/>
    </w:p>
    <w:p w14:paraId="61544916" w14:textId="64F7F815" w:rsidR="001320DD" w:rsidRDefault="001320DD" w:rsidP="006C4D7E">
      <w:pPr>
        <w:pStyle w:val="a3"/>
        <w:rPr>
          <w:rtl/>
        </w:rPr>
      </w:pPr>
      <w:r>
        <w:rPr>
          <w:rFonts w:hint="cs"/>
          <w:rtl/>
        </w:rPr>
        <w:t>כתב</w:t>
      </w:r>
      <w:r w:rsidRPr="007347C5">
        <w:rPr>
          <w:rFonts w:hint="cs"/>
          <w:rtl/>
        </w:rPr>
        <w:t xml:space="preserve"> </w:t>
      </w:r>
      <w:r w:rsidRPr="007A7B1A">
        <w:rPr>
          <w:rStyle w:val="aff4"/>
          <w:rFonts w:hint="cs"/>
          <w:rtl/>
        </w:rPr>
        <w:t>המהרש"א</w:t>
      </w:r>
      <w:r w:rsidRPr="007347C5">
        <w:rPr>
          <w:rFonts w:hint="cs"/>
          <w:rtl/>
        </w:rPr>
        <w:t xml:space="preserve"> </w:t>
      </w:r>
      <w:r w:rsidRPr="007A7B1A">
        <w:rPr>
          <w:rStyle w:val="af2"/>
          <w:rFonts w:eastAsia="Guttman Hodes" w:hint="cs"/>
          <w:rtl/>
        </w:rPr>
        <w:t xml:space="preserve">(עי' אות </w:t>
      </w:r>
      <w:r w:rsidRPr="007A7B1A">
        <w:rPr>
          <w:rStyle w:val="af2"/>
          <w:rFonts w:eastAsia="Guttman Hodes"/>
          <w:rtl/>
        </w:rPr>
        <w:fldChar w:fldCharType="begin"/>
      </w:r>
      <w:r w:rsidRPr="007A7B1A">
        <w:rPr>
          <w:rStyle w:val="af2"/>
          <w:rFonts w:eastAsia="Guttman Hodes"/>
          <w:rtl/>
        </w:rPr>
        <w:instrText xml:space="preserve"> </w:instrText>
      </w:r>
      <w:r w:rsidRPr="007A7B1A">
        <w:rPr>
          <w:rStyle w:val="af2"/>
          <w:rFonts w:eastAsia="Guttman Hodes" w:hint="cs"/>
        </w:rPr>
        <w:instrText>REF</w:instrText>
      </w:r>
      <w:r w:rsidRPr="007A7B1A">
        <w:rPr>
          <w:rStyle w:val="af2"/>
          <w:rFonts w:eastAsia="Guttman Hodes" w:hint="cs"/>
          <w:rtl/>
        </w:rPr>
        <w:instrText xml:space="preserve"> _</w:instrText>
      </w:r>
      <w:r w:rsidRPr="007A7B1A">
        <w:rPr>
          <w:rStyle w:val="af2"/>
          <w:rFonts w:eastAsia="Guttman Hodes" w:hint="cs"/>
        </w:rPr>
        <w:instrText>Ref102404566 \r \h</w:instrText>
      </w:r>
      <w:r w:rsidRPr="007A7B1A">
        <w:rPr>
          <w:rStyle w:val="af2"/>
          <w:rFonts w:eastAsia="Guttman Hodes"/>
          <w:rtl/>
        </w:rPr>
        <w:instrText xml:space="preserve"> </w:instrText>
      </w:r>
      <w:r w:rsidRPr="007A7B1A">
        <w:rPr>
          <w:rStyle w:val="af2"/>
          <w:rFonts w:eastAsia="Guttman Hodes"/>
          <w:rtl/>
        </w:rPr>
      </w:r>
      <w:r w:rsidRPr="007A7B1A">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7A7B1A">
        <w:rPr>
          <w:rStyle w:val="af2"/>
          <w:rFonts w:eastAsia="Guttman Hodes"/>
          <w:rtl/>
        </w:rPr>
        <w:fldChar w:fldCharType="end"/>
      </w:r>
      <w:r w:rsidRPr="007347C5">
        <w:rPr>
          <w:rFonts w:hint="cs"/>
          <w:rtl/>
        </w:rPr>
        <w:t xml:space="preserve"> בדעת </w:t>
      </w:r>
      <w:r w:rsidRPr="007A7B1A">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Pr>
          <w:rFonts w:hint="cs"/>
          <w:rtl/>
        </w:rPr>
        <w:t xml:space="preserve">דלא גזור רבנן את דין כרמלית להקל, הקשה </w:t>
      </w:r>
      <w:r w:rsidRPr="007A7B1A">
        <w:rPr>
          <w:rStyle w:val="aff4"/>
          <w:rFonts w:hint="cs"/>
          <w:rtl/>
        </w:rPr>
        <w:t>הגרעק"א</w:t>
      </w:r>
      <w:r>
        <w:rPr>
          <w:rFonts w:hint="cs"/>
          <w:rtl/>
        </w:rPr>
        <w:t xml:space="preserve"> </w:t>
      </w:r>
      <w:r w:rsidRPr="007A7B1A">
        <w:rPr>
          <w:rStyle w:val="af2"/>
          <w:rFonts w:eastAsia="Guttman Hodes" w:hint="cs"/>
          <w:rtl/>
        </w:rPr>
        <w:t>(על רש"י ד"ה רחבה)</w:t>
      </w:r>
      <w:r>
        <w:rPr>
          <w:rFonts w:hint="cs"/>
          <w:rtl/>
        </w:rPr>
        <w:t xml:space="preserve"> דהא </w:t>
      </w:r>
      <w:r w:rsidRPr="00EE4958">
        <w:rPr>
          <w:rStyle w:val="aff4"/>
          <w:rFonts w:hint="cs"/>
          <w:rtl/>
        </w:rPr>
        <w:t>בתוס'</w:t>
      </w:r>
      <w:r>
        <w:rPr>
          <w:rFonts w:hint="cs"/>
          <w:rtl/>
        </w:rPr>
        <w:t xml:space="preserve"> </w:t>
      </w:r>
      <w:r w:rsidRPr="00EE4958">
        <w:rPr>
          <w:rStyle w:val="aff4"/>
          <w:rFonts w:hint="cs"/>
          <w:rtl/>
        </w:rPr>
        <w:t>לעיל</w:t>
      </w:r>
      <w:r>
        <w:rPr>
          <w:rFonts w:hint="cs"/>
          <w:rtl/>
        </w:rPr>
        <w:t xml:space="preserve"> </w:t>
      </w:r>
      <w:r w:rsidRPr="007A7B1A">
        <w:rPr>
          <w:rStyle w:val="af2"/>
          <w:rFonts w:eastAsia="Guttman Hodes" w:hint="cs"/>
          <w:rtl/>
        </w:rPr>
        <w:t>(ה. ד"ה מכאן)</w:t>
      </w:r>
      <w:r>
        <w:rPr>
          <w:rFonts w:hint="cs"/>
          <w:rtl/>
        </w:rPr>
        <w:t xml:space="preserve"> מבואר דהזורק מרה"י לרה"ר ונח ברה"ר על כלי גבוה ג', דחייב דהיא רה"ר גמורה, דאין כרמלית בכלים, ותמה </w:t>
      </w:r>
      <w:r w:rsidRPr="007A7B1A">
        <w:rPr>
          <w:rStyle w:val="aff4"/>
          <w:rFonts w:hint="cs"/>
          <w:rtl/>
        </w:rPr>
        <w:t>הגרעק"א</w:t>
      </w:r>
      <w:r>
        <w:rPr>
          <w:rFonts w:hint="cs"/>
          <w:rtl/>
        </w:rPr>
        <w:t xml:space="preserve"> דהא </w:t>
      </w:r>
      <w:r w:rsidRPr="007A7B1A">
        <w:rPr>
          <w:rStyle w:val="aff4"/>
          <w:rFonts w:hint="cs"/>
          <w:rtl/>
        </w:rPr>
        <w:t>המהרש"א</w:t>
      </w:r>
      <w:r w:rsidRPr="003B720E">
        <w:rPr>
          <w:rStyle w:val="af2"/>
          <w:rFonts w:eastAsia="Guttman Hodes" w:hint="cs"/>
          <w:rtl/>
        </w:rPr>
        <w:t xml:space="preserve"> (עי' אות </w:t>
      </w:r>
      <w:r w:rsidRPr="003B720E">
        <w:rPr>
          <w:rStyle w:val="af2"/>
          <w:rFonts w:eastAsia="Guttman Hodes"/>
          <w:rtl/>
        </w:rPr>
        <w:fldChar w:fldCharType="begin"/>
      </w:r>
      <w:r w:rsidRPr="003B720E">
        <w:rPr>
          <w:rStyle w:val="af2"/>
          <w:rFonts w:eastAsia="Guttman Hodes"/>
          <w:rtl/>
        </w:rPr>
        <w:instrText xml:space="preserve"> </w:instrText>
      </w:r>
      <w:r w:rsidRPr="003B720E">
        <w:rPr>
          <w:rStyle w:val="af2"/>
          <w:rFonts w:eastAsia="Guttman Hodes" w:hint="cs"/>
        </w:rPr>
        <w:instrText>REF</w:instrText>
      </w:r>
      <w:r w:rsidRPr="003B720E">
        <w:rPr>
          <w:rStyle w:val="af2"/>
          <w:rFonts w:eastAsia="Guttman Hodes" w:hint="cs"/>
          <w:rtl/>
        </w:rPr>
        <w:instrText xml:space="preserve"> _</w:instrText>
      </w:r>
      <w:r w:rsidRPr="003B720E">
        <w:rPr>
          <w:rStyle w:val="af2"/>
          <w:rFonts w:eastAsia="Guttman Hodes" w:hint="cs"/>
        </w:rPr>
        <w:instrText>Ref102924156 \r \h</w:instrText>
      </w:r>
      <w:r w:rsidRPr="003B720E">
        <w:rPr>
          <w:rStyle w:val="af2"/>
          <w:rFonts w:eastAsia="Guttman Hodes"/>
          <w:rtl/>
        </w:rPr>
        <w:instrText xml:space="preserve"> </w:instrText>
      </w:r>
      <w:r w:rsidRPr="003B720E">
        <w:rPr>
          <w:rStyle w:val="af2"/>
          <w:rFonts w:eastAsia="Guttman Hodes"/>
          <w:rtl/>
        </w:rPr>
      </w:r>
      <w:r w:rsidRPr="003B720E">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3B720E">
        <w:rPr>
          <w:rStyle w:val="af2"/>
          <w:rFonts w:eastAsia="Guttman Hodes"/>
          <w:rtl/>
        </w:rPr>
        <w:fldChar w:fldCharType="end"/>
      </w:r>
      <w:r w:rsidRPr="003B720E">
        <w:rPr>
          <w:rStyle w:val="af2"/>
          <w:rFonts w:eastAsia="Guttman Hodes" w:hint="cs"/>
          <w:rtl/>
        </w:rPr>
        <w:t xml:space="preserve"> </w:t>
      </w:r>
      <w:r>
        <w:rPr>
          <w:rFonts w:hint="cs"/>
          <w:rtl/>
        </w:rPr>
        <w:t xml:space="preserve">גופיה ציין לדברי </w:t>
      </w:r>
      <w:r w:rsidRPr="007A7B1A">
        <w:rPr>
          <w:rStyle w:val="aff4"/>
          <w:rFonts w:hint="cs"/>
          <w:rtl/>
        </w:rPr>
        <w:t>התוס' לעיל</w:t>
      </w:r>
      <w:r>
        <w:rPr>
          <w:rFonts w:hint="cs"/>
          <w:rtl/>
        </w:rPr>
        <w:t xml:space="preserve">, וכן הקשה </w:t>
      </w:r>
      <w:r w:rsidRPr="007A7B1A">
        <w:rPr>
          <w:rStyle w:val="aff4"/>
          <w:rFonts w:hint="cs"/>
          <w:rtl/>
        </w:rPr>
        <w:t>ה</w:t>
      </w:r>
      <w:r w:rsidRPr="007A7B1A">
        <w:rPr>
          <w:rStyle w:val="aff4"/>
          <w:rtl/>
        </w:rPr>
        <w:t>קרני ראם</w:t>
      </w:r>
      <w:r w:rsidRPr="00205CF4">
        <w:rPr>
          <w:rtl/>
        </w:rPr>
        <w:t xml:space="preserve"> </w:t>
      </w:r>
      <w:r w:rsidRPr="007A7B1A">
        <w:rPr>
          <w:rStyle w:val="af2"/>
          <w:rFonts w:eastAsia="Guttman Hodes"/>
          <w:rtl/>
        </w:rPr>
        <w:t>(או' ב')</w:t>
      </w:r>
      <w:r w:rsidRPr="00205CF4">
        <w:rPr>
          <w:rtl/>
        </w:rPr>
        <w:t xml:space="preserve"> </w:t>
      </w:r>
      <w:r w:rsidRPr="007A7B1A">
        <w:rPr>
          <w:rStyle w:val="aff4"/>
          <w:rtl/>
        </w:rPr>
        <w:t>דבתוס'</w:t>
      </w:r>
      <w:r w:rsidRPr="00205CF4">
        <w:rPr>
          <w:rtl/>
        </w:rPr>
        <w:t xml:space="preserve"> </w:t>
      </w:r>
      <w:r w:rsidRPr="007A7B1A">
        <w:rPr>
          <w:rStyle w:val="aff4"/>
          <w:rtl/>
        </w:rPr>
        <w:t>לעיל</w:t>
      </w:r>
      <w:r w:rsidRPr="00205CF4">
        <w:rPr>
          <w:rtl/>
        </w:rPr>
        <w:t xml:space="preserve"> </w:t>
      </w:r>
      <w:r w:rsidRPr="007A7B1A">
        <w:rPr>
          <w:rStyle w:val="af2"/>
          <w:rFonts w:eastAsia="Guttman Hodes"/>
          <w:rtl/>
        </w:rPr>
        <w:t>(ה. ד"ה כאן)</w:t>
      </w:r>
      <w:r w:rsidRPr="00205CF4">
        <w:rPr>
          <w:rtl/>
        </w:rPr>
        <w:t xml:space="preserve"> לא משמע כ</w:t>
      </w:r>
      <w:r>
        <w:rPr>
          <w:rFonts w:hint="cs"/>
          <w:rtl/>
        </w:rPr>
        <w:t xml:space="preserve">דברי </w:t>
      </w:r>
      <w:r w:rsidRPr="007A7B1A">
        <w:rPr>
          <w:rStyle w:val="aff4"/>
          <w:rFonts w:hint="cs"/>
          <w:rtl/>
        </w:rPr>
        <w:t>המהרש"א</w:t>
      </w:r>
      <w:r>
        <w:rPr>
          <w:rFonts w:hint="cs"/>
          <w:rtl/>
        </w:rPr>
        <w:t>.</w:t>
      </w:r>
    </w:p>
    <w:p w14:paraId="7984B7F1" w14:textId="77777777" w:rsidR="001320DD" w:rsidRDefault="001320DD" w:rsidP="001320DD">
      <w:pPr>
        <w:pStyle w:val="a7"/>
        <w:rPr>
          <w:rtl/>
        </w:rPr>
      </w:pPr>
      <w:bookmarkStart w:id="4282" w:name="_Toc103199043"/>
      <w:r>
        <w:rPr>
          <w:rFonts w:hint="cs"/>
          <w:rtl/>
        </w:rPr>
        <w:t>בי' הגרעק"א במהרש"א דמ"ש תוס' דאין כרמלית בכלים הוא רק לתי' רש"י דהיא רשות דרבנן</w:t>
      </w:r>
      <w:bookmarkEnd w:id="4282"/>
    </w:p>
    <w:p w14:paraId="7391886A" w14:textId="77777777" w:rsidR="001320DD" w:rsidRDefault="001320DD" w:rsidP="006C4D7E">
      <w:pPr>
        <w:pStyle w:val="a3"/>
        <w:rPr>
          <w:rtl/>
        </w:rPr>
      </w:pPr>
      <w:r>
        <w:rPr>
          <w:rFonts w:hint="cs"/>
          <w:rtl/>
        </w:rPr>
        <w:t xml:space="preserve">וכתב </w:t>
      </w:r>
      <w:r w:rsidRPr="007A7B1A">
        <w:rPr>
          <w:rStyle w:val="aff4"/>
          <w:rFonts w:hint="cs"/>
          <w:rtl/>
        </w:rPr>
        <w:t>הגרעק"א</w:t>
      </w:r>
      <w:r>
        <w:rPr>
          <w:rFonts w:hint="cs"/>
          <w:rtl/>
        </w:rPr>
        <w:t xml:space="preserve"> דאפש"ל דכוונת </w:t>
      </w:r>
      <w:r w:rsidRPr="003B720E">
        <w:rPr>
          <w:rStyle w:val="aff4"/>
          <w:rFonts w:hint="cs"/>
          <w:rtl/>
        </w:rPr>
        <w:t xml:space="preserve">המהרש"א </w:t>
      </w:r>
      <w:r>
        <w:rPr>
          <w:rFonts w:hint="cs"/>
          <w:rtl/>
        </w:rPr>
        <w:t xml:space="preserve">לומר דכל דברי </w:t>
      </w:r>
      <w:r w:rsidRPr="003B720E">
        <w:rPr>
          <w:rStyle w:val="aff4"/>
          <w:rFonts w:hint="cs"/>
          <w:rtl/>
        </w:rPr>
        <w:t>התוס'</w:t>
      </w:r>
      <w:r>
        <w:rPr>
          <w:rFonts w:hint="cs"/>
          <w:rtl/>
        </w:rPr>
        <w:t xml:space="preserve"> </w:t>
      </w:r>
      <w:r w:rsidRPr="003B720E">
        <w:rPr>
          <w:rStyle w:val="aff4"/>
          <w:rFonts w:hint="cs"/>
          <w:rtl/>
        </w:rPr>
        <w:t>לעיל</w:t>
      </w:r>
      <w:r>
        <w:rPr>
          <w:rFonts w:hint="cs"/>
          <w:rtl/>
        </w:rPr>
        <w:t xml:space="preserve"> הם רק לתירוץ </w:t>
      </w:r>
      <w:r w:rsidRPr="007A7B1A">
        <w:rPr>
          <w:rStyle w:val="aff4"/>
          <w:rFonts w:hint="cs"/>
          <w:rtl/>
        </w:rPr>
        <w:t>רש"י</w:t>
      </w:r>
      <w:r>
        <w:rPr>
          <w:rFonts w:hint="cs"/>
          <w:rtl/>
        </w:rPr>
        <w:t xml:space="preserve"> דלא גזרו כרמלית בכלים להקל, ולכן כתבו </w:t>
      </w:r>
      <w:r w:rsidRPr="003B720E">
        <w:rPr>
          <w:rStyle w:val="aff4"/>
          <w:rFonts w:hint="cs"/>
          <w:rtl/>
        </w:rPr>
        <w:t>התוס' לעיל</w:t>
      </w:r>
      <w:r>
        <w:rPr>
          <w:rFonts w:hint="cs"/>
          <w:rtl/>
        </w:rPr>
        <w:t xml:space="preserve"> דהזורק מרה"י לכלי שהוא ככרמלית חייב, אבל לפי הבנת </w:t>
      </w:r>
      <w:r w:rsidRPr="003B720E">
        <w:rPr>
          <w:rStyle w:val="aff4"/>
          <w:rFonts w:hint="cs"/>
          <w:rtl/>
        </w:rPr>
        <w:t>רש"י</w:t>
      </w:r>
      <w:r>
        <w:rPr>
          <w:rFonts w:hint="cs"/>
          <w:rtl/>
        </w:rPr>
        <w:t xml:space="preserve"> בקושייתו דהיה לרבנן לפטור</w:t>
      </w:r>
      <w:r w:rsidRPr="00581966">
        <w:rPr>
          <w:rFonts w:hint="cs"/>
          <w:rtl/>
        </w:rPr>
        <w:t xml:space="preserve"> </w:t>
      </w:r>
      <w:r>
        <w:rPr>
          <w:rFonts w:hint="cs"/>
          <w:rtl/>
        </w:rPr>
        <w:t xml:space="preserve">בזורק כוורת שהיא ככרמלית, א"כ אף בגמ' לעיל </w:t>
      </w:r>
      <w:r w:rsidRPr="007A7B1A">
        <w:rPr>
          <w:rStyle w:val="af2"/>
          <w:rFonts w:eastAsia="Guttman Hodes" w:hint="cs"/>
          <w:rtl/>
        </w:rPr>
        <w:t>(ה.)</w:t>
      </w:r>
      <w:r>
        <w:rPr>
          <w:rFonts w:hint="cs"/>
          <w:rtl/>
        </w:rPr>
        <w:t xml:space="preserve"> היה צריך לפטור בזורק מרה"י לרה"ר ונח על כלי גבוה ג'.</w:t>
      </w:r>
      <w:r w:rsidRPr="001418C9">
        <w:rPr>
          <w:rFonts w:hint="cs"/>
          <w:rtl/>
        </w:rPr>
        <w:t xml:space="preserve"> </w:t>
      </w:r>
      <w:r w:rsidRPr="001418C9">
        <w:rPr>
          <w:rStyle w:val="af"/>
          <w:rFonts w:hint="cs"/>
          <w:rtl/>
        </w:rPr>
        <w:t xml:space="preserve">[ועי' במ"ש </w:t>
      </w:r>
      <w:r w:rsidRPr="007A7B1A">
        <w:rPr>
          <w:rStyle w:val="aff9"/>
          <w:rFonts w:hint="cs"/>
          <w:rtl/>
        </w:rPr>
        <w:t>השפת אמת</w:t>
      </w:r>
      <w:r w:rsidRPr="001418C9">
        <w:rPr>
          <w:rStyle w:val="af"/>
          <w:rFonts w:hint="cs"/>
          <w:rtl/>
        </w:rPr>
        <w:t xml:space="preserve"> </w:t>
      </w:r>
      <w:r w:rsidRPr="00BB4D2F">
        <w:rPr>
          <w:rStyle w:val="aff5"/>
          <w:rFonts w:hint="cs"/>
          <w:rtl/>
        </w:rPr>
        <w:t>(על תוד"ה רחבה [הב'])</w:t>
      </w:r>
      <w:r w:rsidRPr="001418C9">
        <w:rPr>
          <w:rStyle w:val="af"/>
          <w:rFonts w:hint="cs"/>
          <w:rtl/>
        </w:rPr>
        <w:t xml:space="preserve"> דאפשר ליישב קצת את קושית </w:t>
      </w:r>
      <w:r w:rsidRPr="00BB4D2F">
        <w:rPr>
          <w:rStyle w:val="aff9"/>
          <w:rFonts w:hint="cs"/>
          <w:rtl/>
        </w:rPr>
        <w:t xml:space="preserve">הגרעק"א </w:t>
      </w:r>
      <w:r w:rsidRPr="001418C9">
        <w:rPr>
          <w:rStyle w:val="af"/>
          <w:rFonts w:hint="cs"/>
          <w:rtl/>
        </w:rPr>
        <w:t xml:space="preserve">על </w:t>
      </w:r>
      <w:r w:rsidRPr="00BB4D2F">
        <w:rPr>
          <w:rStyle w:val="aff9"/>
          <w:rFonts w:hint="cs"/>
          <w:rtl/>
        </w:rPr>
        <w:t>המהרש"א</w:t>
      </w:r>
      <w:r w:rsidRPr="001418C9">
        <w:rPr>
          <w:rStyle w:val="af"/>
          <w:rFonts w:hint="cs"/>
          <w:rtl/>
        </w:rPr>
        <w:t>].</w:t>
      </w:r>
    </w:p>
    <w:p w14:paraId="312B520E" w14:textId="77777777" w:rsidR="001320DD" w:rsidRPr="00581966" w:rsidRDefault="001320DD" w:rsidP="001320DD">
      <w:pPr>
        <w:pStyle w:val="a7"/>
        <w:rPr>
          <w:rtl/>
        </w:rPr>
      </w:pPr>
      <w:bookmarkStart w:id="4283" w:name="_Toc103199044"/>
      <w:r>
        <w:rPr>
          <w:rFonts w:hint="cs"/>
          <w:rtl/>
        </w:rPr>
        <w:t>קו' הגרעק"א במהרש"א דתוס' לא ס"ל כרש"י דהול"ל לפטור בכרמלית והא אין כרמלית בכלים</w:t>
      </w:r>
      <w:bookmarkEnd w:id="4283"/>
      <w:r>
        <w:rPr>
          <w:rFonts w:hint="cs"/>
          <w:rtl/>
        </w:rPr>
        <w:t xml:space="preserve"> </w:t>
      </w:r>
    </w:p>
    <w:p w14:paraId="65F7AD30" w14:textId="07CADF42" w:rsidR="001320DD" w:rsidRDefault="001320DD" w:rsidP="006C4D7E">
      <w:pPr>
        <w:pStyle w:val="a3"/>
        <w:rPr>
          <w:rtl/>
        </w:rPr>
      </w:pPr>
      <w:bookmarkStart w:id="4284" w:name="_Ref102926739"/>
      <w:r>
        <w:rPr>
          <w:rFonts w:hint="cs"/>
          <w:rtl/>
        </w:rPr>
        <w:t xml:space="preserve">אך כתב </w:t>
      </w:r>
      <w:r w:rsidRPr="007A7B1A">
        <w:rPr>
          <w:rStyle w:val="aff4"/>
          <w:rFonts w:hint="cs"/>
          <w:rtl/>
        </w:rPr>
        <w:t>הגרעק"א</w:t>
      </w:r>
      <w:r>
        <w:rPr>
          <w:rFonts w:hint="cs"/>
          <w:rtl/>
        </w:rPr>
        <w:t xml:space="preserve"> דמ"מ קשה על מ"ש </w:t>
      </w:r>
      <w:r w:rsidRPr="007A7B1A">
        <w:rPr>
          <w:rStyle w:val="aff4"/>
          <w:rFonts w:hint="cs"/>
          <w:rtl/>
        </w:rPr>
        <w:t>המהרש"א</w:t>
      </w:r>
      <w:r>
        <w:rPr>
          <w:rFonts w:hint="cs"/>
          <w:rtl/>
        </w:rPr>
        <w:t xml:space="preserve"> </w:t>
      </w:r>
      <w:r w:rsidRPr="00160120">
        <w:rPr>
          <w:rStyle w:val="af2"/>
          <w:rFonts w:eastAsia="Guttman Hodes" w:hint="cs"/>
          <w:rtl/>
        </w:rPr>
        <w:t xml:space="preserve">(עי'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Ref102405889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160120">
        <w:rPr>
          <w:rStyle w:val="af2"/>
          <w:rFonts w:eastAsia="Guttman Hodes"/>
          <w:rtl/>
        </w:rPr>
        <w:fldChar w:fldCharType="end"/>
      </w:r>
      <w:r>
        <w:rPr>
          <w:rStyle w:val="aff4"/>
          <w:rFonts w:hint="cs"/>
          <w:rtl/>
        </w:rPr>
        <w:t xml:space="preserve"> </w:t>
      </w:r>
      <w:r w:rsidRPr="007A7B1A">
        <w:rPr>
          <w:rStyle w:val="aff4"/>
          <w:rFonts w:hint="cs"/>
          <w:rtl/>
        </w:rPr>
        <w:t>דהתוס'</w:t>
      </w:r>
      <w:r>
        <w:rPr>
          <w:rFonts w:hint="cs"/>
          <w:rtl/>
        </w:rPr>
        <w:t xml:space="preserve"> </w:t>
      </w:r>
      <w:r w:rsidRPr="00160120">
        <w:rPr>
          <w:rStyle w:val="af2"/>
          <w:rFonts w:eastAsia="Guttman Hodes" w:hint="cs"/>
          <w:rtl/>
        </w:rPr>
        <w:t xml:space="preserve">(עי'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Ref102897280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60120">
        <w:rPr>
          <w:rStyle w:val="af2"/>
          <w:rFonts w:eastAsia="Guttman Hodes"/>
          <w:rtl/>
        </w:rPr>
        <w:fldChar w:fldCharType="end"/>
      </w:r>
      <w:r>
        <w:rPr>
          <w:rFonts w:hint="cs"/>
          <w:rtl/>
        </w:rPr>
        <w:t xml:space="preserve"> לא ביארו בפטור כוורת </w:t>
      </w:r>
      <w:r w:rsidRPr="007A7B1A">
        <w:rPr>
          <w:rStyle w:val="aff4"/>
          <w:rFonts w:hint="cs"/>
          <w:rtl/>
        </w:rPr>
        <w:t>כרש"י</w:t>
      </w:r>
      <w:r w:rsidRPr="00160120">
        <w:rPr>
          <w:rStyle w:val="af2"/>
          <w:rFonts w:eastAsia="Guttman Hodes" w:hint="cs"/>
          <w:rtl/>
        </w:rPr>
        <w:t xml:space="preserve"> (עי'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Ref102854762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60120">
        <w:rPr>
          <w:rStyle w:val="af2"/>
          <w:rFonts w:eastAsia="Guttman Hodes"/>
          <w:rtl/>
        </w:rPr>
        <w:fldChar w:fldCharType="end"/>
      </w:r>
      <w:r w:rsidRPr="00160120">
        <w:rPr>
          <w:rStyle w:val="af2"/>
          <w:rFonts w:eastAsia="Guttman Hodes" w:hint="cs"/>
          <w:rtl/>
        </w:rPr>
        <w:t xml:space="preserve"> </w:t>
      </w:r>
      <w:r>
        <w:rPr>
          <w:rFonts w:hint="cs"/>
          <w:rtl/>
        </w:rPr>
        <w:t xml:space="preserve">דלא זרקו רשויות במשכן, כיון דא"כ אף בכרמלית יפטר, דהא לא אמרינן כרמלית בכלים, והניח </w:t>
      </w:r>
      <w:r w:rsidRPr="007A7B1A">
        <w:rPr>
          <w:rStyle w:val="aff4"/>
          <w:rFonts w:hint="cs"/>
          <w:rtl/>
        </w:rPr>
        <w:t>הגרעק"א</w:t>
      </w:r>
      <w:r>
        <w:rPr>
          <w:rFonts w:hint="cs"/>
          <w:rtl/>
        </w:rPr>
        <w:t xml:space="preserve"> בצ"ע.</w:t>
      </w:r>
      <w:bookmarkEnd w:id="4284"/>
      <w:r>
        <w:rPr>
          <w:rFonts w:hint="cs"/>
          <w:rtl/>
        </w:rPr>
        <w:t xml:space="preserve"> </w:t>
      </w:r>
    </w:p>
    <w:p w14:paraId="69BBFCED" w14:textId="77777777" w:rsidR="001320DD" w:rsidRDefault="001320DD" w:rsidP="001320DD">
      <w:pPr>
        <w:pStyle w:val="a7"/>
        <w:rPr>
          <w:rtl/>
        </w:rPr>
      </w:pPr>
      <w:bookmarkStart w:id="4285" w:name="_Toc103199045"/>
      <w:r>
        <w:rPr>
          <w:rFonts w:hint="cs"/>
          <w:rtl/>
        </w:rPr>
        <w:t>בי' האבן העוזר ברש"י דאף דלא גזור כרמלית בכלים ל"ה רה"ר דאו' אלא דלא גזרו טלטול בזה</w:t>
      </w:r>
      <w:bookmarkEnd w:id="4285"/>
    </w:p>
    <w:p w14:paraId="6BE2FEEA" w14:textId="134A1E93" w:rsidR="001320DD" w:rsidRDefault="001320DD" w:rsidP="006C4D7E">
      <w:pPr>
        <w:pStyle w:val="a3"/>
        <w:rPr>
          <w:rtl/>
        </w:rPr>
      </w:pPr>
      <w:bookmarkStart w:id="4286" w:name="_Ref102939707"/>
      <w:r>
        <w:rPr>
          <w:rFonts w:hint="cs"/>
          <w:rtl/>
        </w:rPr>
        <w:t xml:space="preserve">כתב </w:t>
      </w:r>
      <w:r w:rsidRPr="00006F23">
        <w:rPr>
          <w:rStyle w:val="aff4"/>
          <w:rFonts w:hint="cs"/>
          <w:rtl/>
        </w:rPr>
        <w:t>רש"י</w:t>
      </w:r>
      <w:r>
        <w:rPr>
          <w:rFonts w:hint="cs"/>
          <w:rtl/>
        </w:rPr>
        <w:t xml:space="preserve"> </w:t>
      </w:r>
      <w:r w:rsidRPr="00250A23">
        <w:rPr>
          <w:rStyle w:val="af2"/>
          <w:rFonts w:eastAsia="Guttman Hodes" w:hint="cs"/>
          <w:rtl/>
        </w:rPr>
        <w:t>(ד"ה פחות מכן)</w:t>
      </w:r>
      <w:r>
        <w:rPr>
          <w:rStyle w:val="af2"/>
          <w:rFonts w:eastAsia="Guttman Hodes" w:hint="cs"/>
          <w:rtl/>
        </w:rPr>
        <w:t xml:space="preserve"> </w:t>
      </w:r>
      <w:r>
        <w:rPr>
          <w:rFonts w:hint="cs"/>
          <w:rtl/>
        </w:rPr>
        <w:t>בדין קופה שהיא פחות מי' ורחבה ד', אינה ככרמלית כיון דלא גזור רבנן דין כרמלית לבטל אותה מתורת כלי, כתב</w:t>
      </w:r>
      <w:r>
        <w:rPr>
          <w:rStyle w:val="aff4"/>
          <w:rFonts w:hint="cs"/>
          <w:rtl/>
        </w:rPr>
        <w:t xml:space="preserve"> בחי' האבן העוזר לעיל</w:t>
      </w:r>
      <w:r>
        <w:rPr>
          <w:rFonts w:hint="cs"/>
          <w:rtl/>
        </w:rPr>
        <w:t xml:space="preserve"> </w:t>
      </w:r>
      <w:r w:rsidRPr="007A7B1A">
        <w:rPr>
          <w:rStyle w:val="af2"/>
          <w:rFonts w:eastAsia="Guttman Hodes" w:hint="cs"/>
          <w:rtl/>
        </w:rPr>
        <w:t>(</w:t>
      </w:r>
      <w:r>
        <w:rPr>
          <w:rStyle w:val="af2"/>
          <w:rFonts w:eastAsia="Guttman Hodes" w:hint="cs"/>
          <w:rtl/>
        </w:rPr>
        <w:t xml:space="preserve">ה. </w:t>
      </w:r>
      <w:r w:rsidRPr="007A7B1A">
        <w:rPr>
          <w:rStyle w:val="af2"/>
          <w:rFonts w:eastAsia="Guttman Hodes" w:hint="cs"/>
          <w:rtl/>
        </w:rPr>
        <w:t xml:space="preserve">על </w:t>
      </w:r>
      <w:r>
        <w:rPr>
          <w:rStyle w:val="af2"/>
          <w:rFonts w:eastAsia="Guttman Hodes" w:hint="cs"/>
          <w:rtl/>
        </w:rPr>
        <w:t>תוד</w:t>
      </w:r>
      <w:r w:rsidRPr="007A7B1A">
        <w:rPr>
          <w:rStyle w:val="af2"/>
          <w:rFonts w:eastAsia="Guttman Hodes" w:hint="cs"/>
          <w:rtl/>
        </w:rPr>
        <w:t xml:space="preserve">"ה </w:t>
      </w:r>
      <w:r>
        <w:rPr>
          <w:rStyle w:val="af2"/>
          <w:rFonts w:eastAsia="Guttman Hodes" w:hint="cs"/>
          <w:rtl/>
        </w:rPr>
        <w:t>מכאן, על השו"ע סי' שמ"ה ב' ד"ה במ"א</w:t>
      </w:r>
      <w:r w:rsidRPr="007A7B1A">
        <w:rPr>
          <w:rStyle w:val="af2"/>
          <w:rFonts w:eastAsia="Guttman Hodes" w:hint="cs"/>
          <w:rtl/>
        </w:rPr>
        <w:t>)</w:t>
      </w:r>
      <w:r>
        <w:rPr>
          <w:rFonts w:hint="cs"/>
          <w:rtl/>
        </w:rPr>
        <w:t xml:space="preserve"> דאין כוונת </w:t>
      </w:r>
      <w:r w:rsidRPr="005A6722">
        <w:rPr>
          <w:rStyle w:val="aff4"/>
          <w:rFonts w:hint="cs"/>
          <w:rtl/>
        </w:rPr>
        <w:t>רש"י</w:t>
      </w:r>
      <w:r>
        <w:rPr>
          <w:rFonts w:hint="cs"/>
          <w:rtl/>
        </w:rPr>
        <w:t xml:space="preserve"> לומר דחשיב רה"ר גמורה מדאו', דהא איתא בגמ' לעיל </w:t>
      </w:r>
      <w:r w:rsidRPr="005A6722">
        <w:rPr>
          <w:rStyle w:val="af2"/>
          <w:rFonts w:eastAsia="Guttman Hodes" w:hint="cs"/>
          <w:rtl/>
        </w:rPr>
        <w:t>(ז.)</w:t>
      </w:r>
      <w:r>
        <w:rPr>
          <w:rFonts w:hint="cs"/>
          <w:rtl/>
        </w:rPr>
        <w:t xml:space="preserve"> דלבינה הזקופה ברה"ר וכן היזמי והיגי חשיבי כמקום פטור, ובטל שם רה"ר מהם אף שאין דעתו לבטלם שם, וא"כ ה"ה בכלי ברה"ר, אלא ביאר </w:t>
      </w:r>
      <w:r w:rsidRPr="00160120">
        <w:rPr>
          <w:rStyle w:val="aff4"/>
          <w:rFonts w:hint="cs"/>
          <w:rtl/>
        </w:rPr>
        <w:t>האבן העוזר</w:t>
      </w:r>
      <w:r>
        <w:rPr>
          <w:rFonts w:hint="cs"/>
          <w:rtl/>
        </w:rPr>
        <w:t xml:space="preserve"> דכוונת </w:t>
      </w:r>
      <w:r w:rsidRPr="005A6722">
        <w:rPr>
          <w:rStyle w:val="aff4"/>
          <w:rFonts w:hint="cs"/>
          <w:rtl/>
        </w:rPr>
        <w:t>רש"י</w:t>
      </w:r>
      <w:r>
        <w:rPr>
          <w:rFonts w:hint="cs"/>
          <w:rtl/>
        </w:rPr>
        <w:t xml:space="preserve"> לומר דבכלי לא גזרו רבנן איסור שיהה לו דין כרמלית לאסור טלטול מהכלי לרה"ר, ומרה"ר לכלי, אלא דרבנן העמידו על הדין דאו', וכתב </w:t>
      </w:r>
      <w:r w:rsidRPr="005A6722">
        <w:rPr>
          <w:rStyle w:val="aff4"/>
          <w:rFonts w:hint="cs"/>
          <w:rtl/>
        </w:rPr>
        <w:t>האבן העוזר</w:t>
      </w:r>
      <w:r>
        <w:rPr>
          <w:rFonts w:hint="cs"/>
          <w:rtl/>
        </w:rPr>
        <w:t xml:space="preserve"> דא"כ אין כל חילוק בין כלי לבין שאר דברים, וכדמשמע מדברי </w:t>
      </w:r>
      <w:r w:rsidRPr="005A6722">
        <w:rPr>
          <w:rStyle w:val="aff4"/>
          <w:rFonts w:hint="cs"/>
          <w:rtl/>
        </w:rPr>
        <w:t>רש"י</w:t>
      </w:r>
      <w:r w:rsidRPr="00160120">
        <w:rPr>
          <w:rStyle w:val="af2"/>
          <w:rFonts w:eastAsia="Guttman Hodes" w:hint="cs"/>
          <w:rtl/>
        </w:rPr>
        <w:t xml:space="preserve"> (עי' אות </w:t>
      </w:r>
      <w:r w:rsidRPr="00160120">
        <w:rPr>
          <w:rStyle w:val="af2"/>
          <w:rFonts w:eastAsia="Guttman Hodes"/>
          <w:rtl/>
        </w:rPr>
        <w:fldChar w:fldCharType="begin"/>
      </w:r>
      <w:r w:rsidRPr="00160120">
        <w:rPr>
          <w:rStyle w:val="af2"/>
          <w:rFonts w:eastAsia="Guttman Hodes"/>
          <w:rtl/>
        </w:rPr>
        <w:instrText xml:space="preserve"> </w:instrText>
      </w:r>
      <w:r w:rsidRPr="00160120">
        <w:rPr>
          <w:rStyle w:val="af2"/>
          <w:rFonts w:eastAsia="Guttman Hodes" w:hint="cs"/>
        </w:rPr>
        <w:instrText>REF</w:instrText>
      </w:r>
      <w:r w:rsidRPr="00160120">
        <w:rPr>
          <w:rStyle w:val="af2"/>
          <w:rFonts w:eastAsia="Guttman Hodes" w:hint="cs"/>
          <w:rtl/>
        </w:rPr>
        <w:instrText xml:space="preserve"> _</w:instrText>
      </w:r>
      <w:r w:rsidRPr="00160120">
        <w:rPr>
          <w:rStyle w:val="af2"/>
          <w:rFonts w:eastAsia="Guttman Hodes" w:hint="cs"/>
        </w:rPr>
        <w:instrText>Ref102854762 \r \h</w:instrText>
      </w:r>
      <w:r w:rsidRPr="00160120">
        <w:rPr>
          <w:rStyle w:val="af2"/>
          <w:rFonts w:eastAsia="Guttman Hodes"/>
          <w:rtl/>
        </w:rPr>
        <w:instrText xml:space="preserve"> </w:instrText>
      </w:r>
      <w:r w:rsidRPr="00160120">
        <w:rPr>
          <w:rStyle w:val="af2"/>
          <w:rFonts w:eastAsia="Guttman Hodes"/>
          <w:rtl/>
        </w:rPr>
      </w:r>
      <w:r w:rsidRPr="00160120">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60120">
        <w:rPr>
          <w:rStyle w:val="af2"/>
          <w:rFonts w:eastAsia="Guttman Hodes"/>
          <w:rtl/>
        </w:rPr>
        <w:fldChar w:fldCharType="end"/>
      </w:r>
      <w:r>
        <w:rPr>
          <w:rFonts w:hint="cs"/>
          <w:rtl/>
        </w:rPr>
        <w:t xml:space="preserve"> דכתב דהפטור בכוורת הוא כיון דלא זרקו רשויות במשכן, ומוכח דאף דהכוורת היא כלי דינה ככל רשות, וכ"כ </w:t>
      </w:r>
      <w:r w:rsidRPr="005A6722">
        <w:rPr>
          <w:rStyle w:val="aff4"/>
          <w:rFonts w:hint="cs"/>
          <w:rtl/>
        </w:rPr>
        <w:t>האבהא"ז</w:t>
      </w:r>
      <w:r>
        <w:rPr>
          <w:rFonts w:hint="cs"/>
          <w:rtl/>
        </w:rPr>
        <w:t xml:space="preserve"> </w:t>
      </w:r>
      <w:r w:rsidRPr="005A6722">
        <w:rPr>
          <w:rStyle w:val="af2"/>
          <w:rFonts w:eastAsia="Guttman Hodes" w:hint="cs"/>
          <w:rtl/>
        </w:rPr>
        <w:t>(שבת פי"ד הי"ט ד"ה הנה בתוס'</w:t>
      </w:r>
      <w:r>
        <w:rPr>
          <w:rStyle w:val="af2"/>
          <w:rFonts w:eastAsia="Guttman Hodes" w:hint="cs"/>
          <w:rtl/>
        </w:rPr>
        <w:t>)</w:t>
      </w:r>
      <w:r>
        <w:rPr>
          <w:rFonts w:hint="cs"/>
          <w:rtl/>
        </w:rPr>
        <w:t xml:space="preserve">, ועי' במ"ש </w:t>
      </w:r>
      <w:r w:rsidRPr="00D807FB">
        <w:rPr>
          <w:rStyle w:val="aff4"/>
          <w:rFonts w:hint="cs"/>
          <w:rtl/>
        </w:rPr>
        <w:t>בחי' הר"מ קזיס</w:t>
      </w:r>
      <w:r>
        <w:rPr>
          <w:rFonts w:hint="cs"/>
          <w:rtl/>
        </w:rPr>
        <w:t xml:space="preserve"> </w:t>
      </w:r>
      <w:r w:rsidRPr="00D807FB">
        <w:rPr>
          <w:rStyle w:val="af2"/>
          <w:rFonts w:eastAsia="Guttman Hodes" w:hint="cs"/>
          <w:rtl/>
        </w:rPr>
        <w:t xml:space="preserve">(עי' אות </w:t>
      </w:r>
      <w:r w:rsidRPr="00D807FB">
        <w:rPr>
          <w:rStyle w:val="af2"/>
          <w:rFonts w:eastAsia="Guttman Hodes"/>
          <w:rtl/>
        </w:rPr>
        <w:fldChar w:fldCharType="begin"/>
      </w:r>
      <w:r w:rsidRPr="00D807FB">
        <w:rPr>
          <w:rStyle w:val="af2"/>
          <w:rFonts w:eastAsia="Guttman Hodes"/>
          <w:rtl/>
        </w:rPr>
        <w:instrText xml:space="preserve"> </w:instrText>
      </w:r>
      <w:r w:rsidRPr="00D807FB">
        <w:rPr>
          <w:rStyle w:val="af2"/>
          <w:rFonts w:eastAsia="Guttman Hodes" w:hint="cs"/>
        </w:rPr>
        <w:instrText>REF</w:instrText>
      </w:r>
      <w:r w:rsidRPr="00D807FB">
        <w:rPr>
          <w:rStyle w:val="af2"/>
          <w:rFonts w:eastAsia="Guttman Hodes" w:hint="cs"/>
          <w:rtl/>
        </w:rPr>
        <w:instrText xml:space="preserve"> _</w:instrText>
      </w:r>
      <w:r w:rsidRPr="00D807FB">
        <w:rPr>
          <w:rStyle w:val="af2"/>
          <w:rFonts w:eastAsia="Guttman Hodes" w:hint="cs"/>
        </w:rPr>
        <w:instrText>Ref102939691 \r \h</w:instrText>
      </w:r>
      <w:r w:rsidRPr="00D807FB">
        <w:rPr>
          <w:rStyle w:val="af2"/>
          <w:rFonts w:eastAsia="Guttman Hodes"/>
          <w:rtl/>
        </w:rPr>
        <w:instrText xml:space="preserve"> </w:instrText>
      </w:r>
      <w:r w:rsidRPr="00D807FB">
        <w:rPr>
          <w:rStyle w:val="af2"/>
          <w:rFonts w:eastAsia="Guttman Hodes"/>
          <w:rtl/>
        </w:rPr>
      </w:r>
      <w:r w:rsidRPr="00D807FB">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D807FB">
        <w:rPr>
          <w:rStyle w:val="af2"/>
          <w:rFonts w:eastAsia="Guttman Hodes"/>
          <w:rtl/>
        </w:rPr>
        <w:fldChar w:fldCharType="end"/>
      </w:r>
      <w:r>
        <w:rPr>
          <w:rFonts w:hint="cs"/>
          <w:rtl/>
        </w:rPr>
        <w:t xml:space="preserve"> </w:t>
      </w:r>
      <w:r>
        <w:rPr>
          <w:rStyle w:val="aff4"/>
          <w:rFonts w:hint="cs"/>
          <w:rtl/>
        </w:rPr>
        <w:t>ו</w:t>
      </w:r>
      <w:r w:rsidRPr="007A7B1A">
        <w:rPr>
          <w:rStyle w:val="aff4"/>
          <w:rFonts w:hint="cs"/>
          <w:rtl/>
        </w:rPr>
        <w:t>המהרש"א</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Ref102924156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331D21">
        <w:rPr>
          <w:rStyle w:val="af2"/>
          <w:rFonts w:eastAsia="Guttman Hodes"/>
          <w:rtl/>
        </w:rPr>
        <w:fldChar w:fldCharType="end"/>
      </w:r>
      <w:r>
        <w:rPr>
          <w:rFonts w:hint="cs"/>
          <w:rtl/>
        </w:rPr>
        <w:t>.</w:t>
      </w:r>
      <w:bookmarkEnd w:id="4286"/>
    </w:p>
    <w:p w14:paraId="7E5A49A5" w14:textId="77777777" w:rsidR="001320DD" w:rsidRPr="0037665B" w:rsidRDefault="001320DD" w:rsidP="001320DD">
      <w:pPr>
        <w:pStyle w:val="a7"/>
      </w:pPr>
      <w:bookmarkStart w:id="4287" w:name="_Toc103199046"/>
      <w:r>
        <w:rPr>
          <w:rFonts w:hint="cs"/>
          <w:rtl/>
        </w:rPr>
        <w:t>הוכחת האבן העוזר מבי' ההג' אשר"י ברש"י דאף דאינו כרמלית ל"ה רה"ר מדאו' אלא מקו"פ</w:t>
      </w:r>
      <w:bookmarkEnd w:id="4287"/>
    </w:p>
    <w:p w14:paraId="68C83BD8" w14:textId="77777777" w:rsidR="001320DD" w:rsidRDefault="001320DD" w:rsidP="006C4D7E">
      <w:pPr>
        <w:pStyle w:val="a3"/>
        <w:rPr>
          <w:rtl/>
        </w:rPr>
      </w:pPr>
      <w:r>
        <w:rPr>
          <w:rFonts w:hint="cs"/>
          <w:rtl/>
        </w:rPr>
        <w:t xml:space="preserve">והביא </w:t>
      </w:r>
      <w:r>
        <w:rPr>
          <w:rStyle w:val="aff4"/>
          <w:rFonts w:hint="cs"/>
          <w:rtl/>
        </w:rPr>
        <w:t xml:space="preserve">בחי' </w:t>
      </w:r>
      <w:r w:rsidRPr="005A6722">
        <w:rPr>
          <w:rStyle w:val="aff4"/>
          <w:rFonts w:hint="cs"/>
          <w:rtl/>
        </w:rPr>
        <w:t>האבן העוזר</w:t>
      </w:r>
      <w:r>
        <w:rPr>
          <w:rFonts w:hint="cs"/>
          <w:rtl/>
        </w:rPr>
        <w:t xml:space="preserve"> </w:t>
      </w:r>
      <w:r>
        <w:rPr>
          <w:rStyle w:val="aff4"/>
          <w:rFonts w:hint="cs"/>
          <w:rtl/>
        </w:rPr>
        <w:t>לעיל</w:t>
      </w:r>
      <w:r>
        <w:rPr>
          <w:rFonts w:hint="cs"/>
          <w:rtl/>
        </w:rPr>
        <w:t xml:space="preserve"> דכ"כ להדיא </w:t>
      </w:r>
      <w:r w:rsidRPr="005A6722">
        <w:rPr>
          <w:rStyle w:val="aff4"/>
          <w:rFonts w:hint="cs"/>
          <w:rtl/>
        </w:rPr>
        <w:t>ההג'</w:t>
      </w:r>
      <w:r>
        <w:rPr>
          <w:rFonts w:hint="cs"/>
          <w:rtl/>
        </w:rPr>
        <w:t xml:space="preserve"> </w:t>
      </w:r>
      <w:r w:rsidRPr="005A6722">
        <w:rPr>
          <w:rStyle w:val="aff4"/>
          <w:rFonts w:hint="cs"/>
          <w:rtl/>
        </w:rPr>
        <w:t>אשר"י</w:t>
      </w:r>
      <w:r>
        <w:rPr>
          <w:rFonts w:hint="cs"/>
          <w:rtl/>
        </w:rPr>
        <w:t xml:space="preserve"> </w:t>
      </w:r>
      <w:r w:rsidRPr="005A6722">
        <w:rPr>
          <w:rStyle w:val="af2"/>
          <w:rFonts w:eastAsia="Guttman Hodes" w:hint="cs"/>
          <w:rtl/>
        </w:rPr>
        <w:t>(על הרא"ש סי' ט"ו ד"ה וכן)</w:t>
      </w:r>
      <w:r>
        <w:rPr>
          <w:rFonts w:hint="cs"/>
          <w:rtl/>
        </w:rPr>
        <w:t xml:space="preserve"> בשם </w:t>
      </w:r>
      <w:r w:rsidRPr="005A6722">
        <w:rPr>
          <w:rStyle w:val="aff4"/>
          <w:rFonts w:hint="cs"/>
          <w:rtl/>
        </w:rPr>
        <w:t>רש"י</w:t>
      </w:r>
      <w:r>
        <w:rPr>
          <w:rFonts w:hint="cs"/>
          <w:rtl/>
        </w:rPr>
        <w:t xml:space="preserve"> דרק קופה הגבוהה י' ורחבה ד' הוי רה"י גמורה, אבל בפחות מזה חשיב מקום פטור, כיון דאין כרמלית בכלים, וכתב </w:t>
      </w:r>
      <w:r w:rsidRPr="005A6722">
        <w:rPr>
          <w:rStyle w:val="aff4"/>
          <w:rFonts w:hint="cs"/>
          <w:rtl/>
        </w:rPr>
        <w:t>האבן העוזר</w:t>
      </w:r>
      <w:r>
        <w:rPr>
          <w:rFonts w:hint="cs"/>
          <w:rtl/>
        </w:rPr>
        <w:t xml:space="preserve"> דמוכח דאף דאינו כרמלית, מ"מ אין לכלי דין רה"ר </w:t>
      </w:r>
      <w:r>
        <w:rPr>
          <w:rFonts w:hint="cs"/>
          <w:rtl/>
        </w:rPr>
        <w:lastRenderedPageBreak/>
        <w:t xml:space="preserve">גמורה, אלא הוי מקום פטור, והוסיף </w:t>
      </w:r>
      <w:r w:rsidRPr="005A6722">
        <w:rPr>
          <w:rStyle w:val="aff4"/>
          <w:rFonts w:hint="cs"/>
          <w:rtl/>
        </w:rPr>
        <w:t>האבן העזר</w:t>
      </w:r>
      <w:r>
        <w:rPr>
          <w:rFonts w:hint="cs"/>
          <w:rtl/>
        </w:rPr>
        <w:t xml:space="preserve"> דנ"מ מזה דמותר להוציא מרה"י ולהניח בכלי שנמצא בכרמלית והוא פחות מגובה י', בין ברחב ד' ובין בפחות מרוחב ד', וכן להיפך מותר להוציא ממנו לרה"י.</w:t>
      </w:r>
    </w:p>
    <w:p w14:paraId="64ACC5E0" w14:textId="77777777" w:rsidR="001320DD" w:rsidRPr="0037665B" w:rsidRDefault="001320DD" w:rsidP="001320DD">
      <w:pPr>
        <w:pStyle w:val="a7"/>
      </w:pPr>
      <w:bookmarkStart w:id="4288" w:name="_Toc103199047"/>
      <w:r>
        <w:rPr>
          <w:rFonts w:hint="cs"/>
          <w:rtl/>
        </w:rPr>
        <w:t>קו' האבן העוזר דבתוס' משמע דכלי כרמלית ברה"ר הוי רה"ר ומ"ש מהיזמי והיגי דל"ה רה"ר</w:t>
      </w:r>
      <w:bookmarkEnd w:id="4288"/>
    </w:p>
    <w:p w14:paraId="53301E9B" w14:textId="77777777" w:rsidR="001320DD" w:rsidRDefault="001320DD" w:rsidP="006C4D7E">
      <w:pPr>
        <w:pStyle w:val="a3"/>
        <w:rPr>
          <w:rtl/>
        </w:rPr>
      </w:pPr>
      <w:r>
        <w:rPr>
          <w:rFonts w:hint="cs"/>
          <w:rtl/>
        </w:rPr>
        <w:t xml:space="preserve">אך הביא </w:t>
      </w:r>
      <w:r>
        <w:rPr>
          <w:rStyle w:val="aff4"/>
          <w:rFonts w:hint="cs"/>
          <w:rtl/>
        </w:rPr>
        <w:t>בחי' האבן העוזר לעיל</w:t>
      </w:r>
      <w:r>
        <w:rPr>
          <w:rFonts w:hint="cs"/>
          <w:rtl/>
        </w:rPr>
        <w:t xml:space="preserve"> את דברי </w:t>
      </w:r>
      <w:r>
        <w:rPr>
          <w:rStyle w:val="aff4"/>
          <w:rFonts w:hint="cs"/>
          <w:rtl/>
        </w:rPr>
        <w:t>ה</w:t>
      </w:r>
      <w:r w:rsidRPr="00EE4958">
        <w:rPr>
          <w:rStyle w:val="aff4"/>
          <w:rFonts w:hint="cs"/>
          <w:rtl/>
        </w:rPr>
        <w:t>תוס'</w:t>
      </w:r>
      <w:r>
        <w:rPr>
          <w:rFonts w:hint="cs"/>
          <w:rtl/>
        </w:rPr>
        <w:t xml:space="preserve"> </w:t>
      </w:r>
      <w:r w:rsidRPr="00EE4958">
        <w:rPr>
          <w:rStyle w:val="aff4"/>
          <w:rFonts w:hint="cs"/>
          <w:rtl/>
        </w:rPr>
        <w:t>לעיל</w:t>
      </w:r>
      <w:r>
        <w:rPr>
          <w:rFonts w:hint="cs"/>
          <w:rtl/>
        </w:rPr>
        <w:t xml:space="preserve"> </w:t>
      </w:r>
      <w:r w:rsidRPr="007A7B1A">
        <w:rPr>
          <w:rStyle w:val="af2"/>
          <w:rFonts w:eastAsia="Guttman Hodes" w:hint="cs"/>
          <w:rtl/>
        </w:rPr>
        <w:t>(ה. ד"ה מכאן)</w:t>
      </w:r>
      <w:r>
        <w:rPr>
          <w:rFonts w:hint="cs"/>
          <w:rtl/>
        </w:rPr>
        <w:t xml:space="preserve"> דכתבו דהזורק מרה"י לרה"ר ונח ברה"ר על כלי גבוה ג', דחייב דהיא רה"ר גמורה, דאין כרמלית בכלים, וכתב </w:t>
      </w:r>
      <w:r w:rsidRPr="00CF1ADC">
        <w:rPr>
          <w:rStyle w:val="aff4"/>
          <w:rFonts w:hint="cs"/>
          <w:rtl/>
        </w:rPr>
        <w:t>האבן העוזר</w:t>
      </w:r>
      <w:r>
        <w:rPr>
          <w:rFonts w:hint="cs"/>
          <w:rtl/>
        </w:rPr>
        <w:t xml:space="preserve"> דמשמע דכלי הפחות מי' ורחב ד', אינו כרמלית כלל, והוא כרה"ר גמורה, והקשה </w:t>
      </w:r>
      <w:r w:rsidRPr="00CF1ADC">
        <w:rPr>
          <w:rStyle w:val="aff4"/>
          <w:rFonts w:hint="cs"/>
          <w:rtl/>
        </w:rPr>
        <w:t>האבן העוזר</w:t>
      </w:r>
      <w:r>
        <w:rPr>
          <w:rFonts w:hint="cs"/>
          <w:rtl/>
        </w:rPr>
        <w:t xml:space="preserve"> דמ"ש כלי מהא דאיתא בגמ' לעיל </w:t>
      </w:r>
      <w:r w:rsidRPr="00AB6EA9">
        <w:rPr>
          <w:rStyle w:val="af2"/>
          <w:rFonts w:eastAsia="Guttman Hodes" w:hint="cs"/>
          <w:rtl/>
        </w:rPr>
        <w:t>(ז.)</w:t>
      </w:r>
      <w:r>
        <w:rPr>
          <w:rFonts w:hint="cs"/>
          <w:rtl/>
        </w:rPr>
        <w:t xml:space="preserve"> דלבינה הזקופה ברה"ר וכן היזמי והיגי חשיבי כמקום פטור, ובטל שם רה"ר מהם אף שאין דעתו לבטלם שם, והיאך אפשר לחלק מסברא, ולומר דכלי אינו רשות דאו' אף דשאר דברים הוא הלמ"מ דאינם רה"ר. </w:t>
      </w:r>
      <w:r w:rsidRPr="001C2902">
        <w:rPr>
          <w:rStyle w:val="af"/>
          <w:rFonts w:hint="cs"/>
          <w:rtl/>
        </w:rPr>
        <w:t xml:space="preserve">[ועיי"ש במה שדחה </w:t>
      </w:r>
      <w:r w:rsidRPr="001C2902">
        <w:rPr>
          <w:rStyle w:val="aff9"/>
          <w:rFonts w:hint="cs"/>
          <w:rtl/>
        </w:rPr>
        <w:t>האבן העוזר</w:t>
      </w:r>
      <w:r w:rsidRPr="001C2902">
        <w:rPr>
          <w:rStyle w:val="af"/>
          <w:rFonts w:hint="cs"/>
          <w:rtl/>
        </w:rPr>
        <w:t xml:space="preserve"> את הוכחת </w:t>
      </w:r>
      <w:r w:rsidRPr="001C2902">
        <w:rPr>
          <w:rStyle w:val="aff9"/>
          <w:rFonts w:hint="cs"/>
          <w:rtl/>
        </w:rPr>
        <w:t>התוס'</w:t>
      </w:r>
      <w:r w:rsidRPr="001C2902">
        <w:rPr>
          <w:rStyle w:val="af"/>
          <w:rFonts w:hint="cs"/>
          <w:rtl/>
        </w:rPr>
        <w:t xml:space="preserve"> </w:t>
      </w:r>
      <w:r w:rsidRPr="001C2902">
        <w:rPr>
          <w:rStyle w:val="aff9"/>
          <w:rFonts w:hint="cs"/>
          <w:rtl/>
        </w:rPr>
        <w:t>לעיל</w:t>
      </w:r>
      <w:r w:rsidRPr="001C2902">
        <w:rPr>
          <w:rStyle w:val="af"/>
          <w:rFonts w:hint="cs"/>
          <w:rtl/>
        </w:rPr>
        <w:t xml:space="preserve"> מהגמ' לעיל </w:t>
      </w:r>
      <w:r w:rsidRPr="001C2902">
        <w:rPr>
          <w:rStyle w:val="aff5"/>
          <w:rFonts w:hint="cs"/>
          <w:rtl/>
        </w:rPr>
        <w:t xml:space="preserve">(ה.) </w:t>
      </w:r>
      <w:r w:rsidRPr="001C2902">
        <w:rPr>
          <w:rStyle w:val="af"/>
          <w:rFonts w:hint="cs"/>
          <w:rtl/>
        </w:rPr>
        <w:t>דאין כרמלית בכלים].</w:t>
      </w:r>
    </w:p>
    <w:p w14:paraId="7813004A" w14:textId="77777777" w:rsidR="001320DD" w:rsidRPr="003B720E" w:rsidRDefault="001320DD" w:rsidP="001320DD">
      <w:pPr>
        <w:pStyle w:val="1"/>
        <w:rPr>
          <w:rtl/>
        </w:rPr>
      </w:pPr>
      <w:bookmarkStart w:id="4289" w:name="_Toc103199048"/>
      <w:r>
        <w:rPr>
          <w:rFonts w:hint="cs"/>
          <w:rtl/>
        </w:rPr>
        <w:t>בי' הריטב"א והמאירי דבכוורת פחות מי' אין כרמלית בכלים</w:t>
      </w:r>
      <w:bookmarkEnd w:id="4289"/>
    </w:p>
    <w:p w14:paraId="0BFF0AE0" w14:textId="77777777" w:rsidR="001320DD" w:rsidRPr="00823029" w:rsidRDefault="001320DD" w:rsidP="001320DD">
      <w:pPr>
        <w:pStyle w:val="a7"/>
        <w:rPr>
          <w:rtl/>
        </w:rPr>
      </w:pPr>
      <w:bookmarkStart w:id="4290" w:name="_Toc103199049"/>
      <w:r>
        <w:rPr>
          <w:rFonts w:hint="cs"/>
          <w:rtl/>
        </w:rPr>
        <w:t>בי' הריטב"א דאביי איירי בכוורת בשיעור רה"ר דכוונתו לומר דבפחות ל"א כרמלית בכלים</w:t>
      </w:r>
      <w:bookmarkEnd w:id="4290"/>
    </w:p>
    <w:p w14:paraId="5250EDBE" w14:textId="5EB3789D" w:rsidR="001320DD" w:rsidRDefault="001320DD" w:rsidP="006C4D7E">
      <w:pPr>
        <w:pStyle w:val="a3"/>
        <w:rPr>
          <w:rStyle w:val="af"/>
          <w:rtl/>
        </w:rPr>
      </w:pPr>
      <w:bookmarkStart w:id="4291" w:name="_Ref102924013"/>
      <w:bookmarkStart w:id="4292" w:name="_Ref103026389"/>
      <w:r>
        <w:rPr>
          <w:rFonts w:hint="cs"/>
          <w:rtl/>
        </w:rPr>
        <w:t xml:space="preserve">כתב </w:t>
      </w:r>
      <w:r w:rsidRPr="00006F23">
        <w:rPr>
          <w:rStyle w:val="aff4"/>
          <w:rFonts w:hint="cs"/>
          <w:rtl/>
        </w:rPr>
        <w:t>הריטב"א</w:t>
      </w:r>
      <w:r w:rsidRPr="00006F23">
        <w:rPr>
          <w:rStyle w:val="af2"/>
          <w:rFonts w:eastAsia="Guttman Hodes" w:hint="cs"/>
          <w:rtl/>
        </w:rPr>
        <w:t xml:space="preserve"> (ד"ה אמר אביי</w:t>
      </w:r>
      <w:r>
        <w:rPr>
          <w:rStyle w:val="af2"/>
          <w:rFonts w:eastAsia="Guttman Hodes" w:hint="cs"/>
          <w:rtl/>
        </w:rPr>
        <w:t>)</w:t>
      </w:r>
      <w:r>
        <w:rPr>
          <w:rFonts w:hint="cs"/>
          <w:rtl/>
        </w:rPr>
        <w:t xml:space="preserve"> דהפטור בזריקת כוורת הוא כיון דחיוב זריקה הוא רק בזורק כלי, ולא בזורק רשות, דכיון שהיא גבוהה עשרה ורחבה ד' טפחים, חשיבא כרה"י, וכוונת אביי לאפוקי דבר ששיעורו ככרמלית, דהוא חייב על זריקתו, כיון דאין כרמלית בכלים, </w:t>
      </w:r>
      <w:r w:rsidRPr="00006F23">
        <w:rPr>
          <w:rStyle w:val="af"/>
          <w:rFonts w:hint="cs"/>
          <w:rtl/>
        </w:rPr>
        <w:t xml:space="preserve">[כדעת </w:t>
      </w:r>
      <w:r w:rsidRPr="00006F23">
        <w:rPr>
          <w:rStyle w:val="aff9"/>
          <w:rFonts w:hint="cs"/>
          <w:rtl/>
        </w:rPr>
        <w:t>הריטב"א לעיל</w:t>
      </w:r>
      <w:r w:rsidRPr="00006F23">
        <w:rPr>
          <w:rStyle w:val="af"/>
          <w:rFonts w:hint="cs"/>
          <w:rtl/>
        </w:rPr>
        <w:t xml:space="preserve"> </w:t>
      </w:r>
      <w:r w:rsidRPr="00006F23">
        <w:rPr>
          <w:rStyle w:val="aff5"/>
          <w:rFonts w:hint="cs"/>
          <w:rtl/>
        </w:rPr>
        <w:t>(ה. ד"ה אימור)</w:t>
      </w:r>
      <w:r>
        <w:rPr>
          <w:rStyle w:val="af"/>
          <w:rFonts w:hint="cs"/>
          <w:rtl/>
        </w:rPr>
        <w:t xml:space="preserve">, </w:t>
      </w:r>
      <w:r w:rsidRPr="001C2902">
        <w:rPr>
          <w:rStyle w:val="af"/>
          <w:rFonts w:hint="cs"/>
          <w:rtl/>
        </w:rPr>
        <w:t xml:space="preserve">ועי' </w:t>
      </w:r>
      <w:r w:rsidRPr="001C2902">
        <w:rPr>
          <w:rStyle w:val="aff9"/>
          <w:rFonts w:hint="cs"/>
          <w:rtl/>
        </w:rPr>
        <w:t>באו"ש</w:t>
      </w:r>
      <w:r w:rsidRPr="001C2902">
        <w:rPr>
          <w:rStyle w:val="aff5"/>
          <w:rFonts w:hint="cs"/>
          <w:rtl/>
        </w:rPr>
        <w:t xml:space="preserve"> (שבת פי"ד הי"ח)</w:t>
      </w:r>
      <w:r w:rsidRPr="001C2902">
        <w:rPr>
          <w:rStyle w:val="af"/>
          <w:rFonts w:hint="cs"/>
          <w:rtl/>
        </w:rPr>
        <w:t xml:space="preserve"> דכתב דכן דעת </w:t>
      </w:r>
      <w:r>
        <w:rPr>
          <w:rStyle w:val="aff9"/>
          <w:rFonts w:hint="cs"/>
          <w:rtl/>
        </w:rPr>
        <w:t>הרמב"ם</w:t>
      </w:r>
      <w:r>
        <w:rPr>
          <w:rStyle w:val="af"/>
          <w:rFonts w:hint="cs"/>
          <w:rtl/>
        </w:rPr>
        <w:t xml:space="preserve"> דאין כרמלית בכלים</w:t>
      </w:r>
      <w:r w:rsidRPr="00006F23">
        <w:rPr>
          <w:rStyle w:val="af"/>
          <w:rFonts w:hint="cs"/>
          <w:rtl/>
        </w:rPr>
        <w:t>]</w:t>
      </w:r>
      <w:bookmarkEnd w:id="4291"/>
      <w:r>
        <w:rPr>
          <w:rStyle w:val="af"/>
          <w:rFonts w:hint="cs"/>
          <w:rtl/>
        </w:rPr>
        <w:t xml:space="preserve">, </w:t>
      </w:r>
      <w:r>
        <w:rPr>
          <w:rFonts w:hint="cs"/>
          <w:rtl/>
        </w:rPr>
        <w:t xml:space="preserve">ועי' </w:t>
      </w:r>
      <w:r w:rsidRPr="00331D21">
        <w:rPr>
          <w:rStyle w:val="aff4"/>
          <w:rFonts w:hint="cs"/>
          <w:rtl/>
        </w:rPr>
        <w:t>בקה"י</w:t>
      </w:r>
      <w:r>
        <w:rPr>
          <w:rFonts w:hint="cs"/>
          <w:rtl/>
        </w:rPr>
        <w:t xml:space="preserve"> </w:t>
      </w:r>
      <w:r w:rsidRPr="00331D21">
        <w:rPr>
          <w:rStyle w:val="af2"/>
          <w:rFonts w:eastAsia="Guttman Hodes" w:hint="cs"/>
          <w:rtl/>
        </w:rPr>
        <w:t xml:space="preserve">(עי' אות </w:t>
      </w:r>
      <w:r w:rsidRPr="00331D21">
        <w:rPr>
          <w:rStyle w:val="af2"/>
          <w:rFonts w:eastAsia="Guttman Hodes"/>
          <w:rtl/>
        </w:rPr>
        <w:fldChar w:fldCharType="begin"/>
      </w:r>
      <w:r w:rsidRPr="00331D21">
        <w:rPr>
          <w:rStyle w:val="af2"/>
          <w:rFonts w:eastAsia="Guttman Hodes"/>
          <w:rtl/>
        </w:rPr>
        <w:instrText xml:space="preserve"> </w:instrText>
      </w:r>
      <w:r w:rsidRPr="00331D21">
        <w:rPr>
          <w:rStyle w:val="af2"/>
          <w:rFonts w:eastAsia="Guttman Hodes" w:hint="cs"/>
        </w:rPr>
        <w:instrText>REF</w:instrText>
      </w:r>
      <w:r w:rsidRPr="00331D21">
        <w:rPr>
          <w:rStyle w:val="af2"/>
          <w:rFonts w:eastAsia="Guttman Hodes" w:hint="cs"/>
          <w:rtl/>
        </w:rPr>
        <w:instrText xml:space="preserve"> _</w:instrText>
      </w:r>
      <w:r w:rsidRPr="00331D21">
        <w:rPr>
          <w:rStyle w:val="af2"/>
          <w:rFonts w:eastAsia="Guttman Hodes" w:hint="cs"/>
        </w:rPr>
        <w:instrText>Ref103025719 \r \h</w:instrText>
      </w:r>
      <w:r w:rsidRPr="00331D21">
        <w:rPr>
          <w:rStyle w:val="af2"/>
          <w:rFonts w:eastAsia="Guttman Hodes"/>
          <w:rtl/>
        </w:rPr>
        <w:instrText xml:space="preserve"> </w:instrText>
      </w:r>
      <w:r w:rsidRPr="00331D21">
        <w:rPr>
          <w:rStyle w:val="af2"/>
          <w:rFonts w:eastAsia="Guttman Hodes"/>
          <w:rtl/>
        </w:rPr>
      </w:r>
      <w:r w:rsidRPr="00331D21">
        <w:rPr>
          <w:rStyle w:val="af2"/>
          <w:rFonts w:eastAsia="Guttman Hodes"/>
          <w:rtl/>
        </w:rPr>
        <w:fldChar w:fldCharType="separate"/>
      </w:r>
      <w:r w:rsidR="00250336">
        <w:rPr>
          <w:rStyle w:val="af2"/>
          <w:rFonts w:eastAsia="Guttman Hodes"/>
          <w:cs/>
        </w:rPr>
        <w:t>‎</w:t>
      </w:r>
      <w:r w:rsidR="00250336">
        <w:rPr>
          <w:rStyle w:val="af2"/>
          <w:rFonts w:eastAsia="Guttman Hodes"/>
          <w:rtl/>
        </w:rPr>
        <w:t>קיט)</w:t>
      </w:r>
      <w:r w:rsidRPr="00331D21">
        <w:rPr>
          <w:rStyle w:val="af2"/>
          <w:rFonts w:eastAsia="Guttman Hodes"/>
          <w:rtl/>
        </w:rPr>
        <w:fldChar w:fldCharType="end"/>
      </w:r>
      <w:r w:rsidRPr="00331D21">
        <w:rPr>
          <w:rStyle w:val="af2"/>
          <w:rFonts w:eastAsia="Guttman Hodes" w:hint="cs"/>
          <w:rtl/>
        </w:rPr>
        <w:t xml:space="preserve"> </w:t>
      </w:r>
      <w:r>
        <w:rPr>
          <w:rFonts w:hint="cs"/>
          <w:rtl/>
        </w:rPr>
        <w:t xml:space="preserve">דביאר כן בדעת </w:t>
      </w:r>
      <w:r w:rsidRPr="00331D21">
        <w:rPr>
          <w:rStyle w:val="aff4"/>
          <w:rFonts w:hint="cs"/>
          <w:rtl/>
        </w:rPr>
        <w:t>התוס'</w:t>
      </w:r>
      <w:r>
        <w:rPr>
          <w:rFonts w:hint="cs"/>
          <w:rtl/>
        </w:rPr>
        <w:t>.</w:t>
      </w:r>
      <w:bookmarkEnd w:id="4292"/>
    </w:p>
    <w:p w14:paraId="05BD7EF9" w14:textId="77777777" w:rsidR="001320DD" w:rsidRPr="00823029" w:rsidRDefault="001320DD" w:rsidP="001320DD">
      <w:pPr>
        <w:pStyle w:val="a7"/>
        <w:rPr>
          <w:rtl/>
        </w:rPr>
      </w:pPr>
      <w:bookmarkStart w:id="4293" w:name="_Toc103199050"/>
      <w:r>
        <w:rPr>
          <w:rFonts w:hint="cs"/>
          <w:rtl/>
        </w:rPr>
        <w:t>בי' המאירי דכרמלית רשות דרבנן ולא אמרו רבנן שיהיה כרמלית בכלים לבטלם מדין כלי</w:t>
      </w:r>
      <w:bookmarkEnd w:id="4293"/>
    </w:p>
    <w:p w14:paraId="51BCCDFA" w14:textId="77777777" w:rsidR="001320DD" w:rsidRDefault="001320DD" w:rsidP="006C4D7E">
      <w:pPr>
        <w:pStyle w:val="a3"/>
        <w:rPr>
          <w:rtl/>
        </w:rPr>
      </w:pPr>
      <w:bookmarkStart w:id="4294" w:name="_Ref102923844"/>
      <w:r>
        <w:rPr>
          <w:rFonts w:hint="cs"/>
          <w:rtl/>
        </w:rPr>
        <w:t xml:space="preserve">הקשה </w:t>
      </w:r>
      <w:r w:rsidRPr="00006F23">
        <w:rPr>
          <w:rStyle w:val="aff4"/>
          <w:rFonts w:hint="cs"/>
          <w:rtl/>
        </w:rPr>
        <w:t>המאירי</w:t>
      </w:r>
      <w:r>
        <w:rPr>
          <w:rFonts w:hint="cs"/>
          <w:rtl/>
        </w:rPr>
        <w:t xml:space="preserve"> </w:t>
      </w:r>
      <w:r w:rsidRPr="00006F23">
        <w:rPr>
          <w:rStyle w:val="af2"/>
          <w:rFonts w:eastAsia="Guttman Hodes" w:hint="cs"/>
          <w:rtl/>
        </w:rPr>
        <w:t xml:space="preserve">(ד"ה זה) </w:t>
      </w:r>
      <w:r>
        <w:rPr>
          <w:rFonts w:hint="cs"/>
          <w:rtl/>
        </w:rPr>
        <w:t xml:space="preserve">דאף בכלי שרחב ד' וגבוה יותר מג' חשיב כרמלית, והמוציאו או הזורקו יפטר, ותירץ </w:t>
      </w:r>
      <w:r w:rsidRPr="009250C9">
        <w:rPr>
          <w:rStyle w:val="aff4"/>
          <w:rFonts w:hint="cs"/>
          <w:rtl/>
        </w:rPr>
        <w:t>המאירי</w:t>
      </w:r>
      <w:r>
        <w:rPr>
          <w:rFonts w:hint="cs"/>
          <w:rtl/>
        </w:rPr>
        <w:t xml:space="preserve"> דכיון דכרמלית היא רשות מדרבנן, לא אמרו רבנן דבכלים יהיה דין כרמלית לבטלם מדין כלי, וכ"ש בכלי שהוא פחות מרוחב ד' דאין לו דין של מקום פטור.</w:t>
      </w:r>
      <w:bookmarkEnd w:id="4294"/>
    </w:p>
    <w:p w14:paraId="5336E083" w14:textId="77777777" w:rsidR="001320DD" w:rsidRDefault="001320DD" w:rsidP="001320DD">
      <w:pPr>
        <w:pStyle w:val="affff5"/>
        <w:rPr>
          <w:rtl/>
        </w:rPr>
      </w:pPr>
      <w:bookmarkStart w:id="4295" w:name="_Toc103199051"/>
      <w:r>
        <w:rPr>
          <w:rFonts w:hint="cs"/>
          <w:rtl/>
        </w:rPr>
        <w:t>בדין הקרקע שתחת הכוורת אי הוי רה"י</w:t>
      </w:r>
      <w:bookmarkEnd w:id="4295"/>
    </w:p>
    <w:p w14:paraId="7B4FE29E" w14:textId="77777777" w:rsidR="001320DD" w:rsidRDefault="001320DD" w:rsidP="001320DD">
      <w:pPr>
        <w:pStyle w:val="1"/>
        <w:rPr>
          <w:rtl/>
        </w:rPr>
      </w:pPr>
      <w:bookmarkStart w:id="4296" w:name="_Toc103199052"/>
      <w:r>
        <w:rPr>
          <w:rFonts w:hint="cs"/>
          <w:rtl/>
        </w:rPr>
        <w:t>בי' הר"מ קזיס דא"א לומר דהקרקע שתחתיה נעשית לרה"י</w:t>
      </w:r>
      <w:bookmarkEnd w:id="4296"/>
    </w:p>
    <w:p w14:paraId="42B5D038" w14:textId="77777777" w:rsidR="001320DD" w:rsidRDefault="001320DD" w:rsidP="001320DD">
      <w:pPr>
        <w:pStyle w:val="a7"/>
      </w:pPr>
      <w:bookmarkStart w:id="4297" w:name="_Toc103199053"/>
      <w:r>
        <w:rPr>
          <w:rFonts w:hint="cs"/>
          <w:rtl/>
        </w:rPr>
        <w:t>בי' הר"מ קזיס דמשמע ברא"ש דהקרקע שתחת הכוורת נעשית רה"י אך ק' דא"ה ה"ה בכרמלית</w:t>
      </w:r>
      <w:bookmarkEnd w:id="4297"/>
    </w:p>
    <w:p w14:paraId="5401C1E5" w14:textId="3CB7C481" w:rsidR="001320DD" w:rsidRPr="00AA085D" w:rsidRDefault="001320DD" w:rsidP="006C4D7E">
      <w:pPr>
        <w:pStyle w:val="a3"/>
        <w:rPr>
          <w:rtl/>
        </w:rPr>
      </w:pPr>
      <w:r>
        <w:rPr>
          <w:rFonts w:hint="cs"/>
          <w:rtl/>
        </w:rPr>
        <w:t xml:space="preserve">במ"ש </w:t>
      </w:r>
      <w:r w:rsidRPr="007059C2">
        <w:rPr>
          <w:rStyle w:val="aff4"/>
          <w:rFonts w:hint="cs"/>
          <w:rtl/>
        </w:rPr>
        <w:t>הרא"ש</w:t>
      </w:r>
      <w:r w:rsidRPr="00AA085D">
        <w:rPr>
          <w:rStyle w:val="af2"/>
          <w:rFonts w:eastAsia="Guttman Hodes" w:hint="cs"/>
          <w:rtl/>
        </w:rPr>
        <w:t xml:space="preserve"> (עי' אות </w:t>
      </w:r>
      <w:r w:rsidRPr="00AA085D">
        <w:rPr>
          <w:rStyle w:val="af2"/>
          <w:rFonts w:eastAsia="Guttman Hodes"/>
          <w:rtl/>
        </w:rPr>
        <w:fldChar w:fldCharType="begin"/>
      </w:r>
      <w:r w:rsidRPr="00AA085D">
        <w:rPr>
          <w:rStyle w:val="af2"/>
          <w:rFonts w:eastAsia="Guttman Hodes"/>
          <w:rtl/>
        </w:rPr>
        <w:instrText xml:space="preserve"> </w:instrText>
      </w:r>
      <w:r w:rsidRPr="00AA085D">
        <w:rPr>
          <w:rStyle w:val="af2"/>
          <w:rFonts w:eastAsia="Guttman Hodes" w:hint="cs"/>
        </w:rPr>
        <w:instrText>REF</w:instrText>
      </w:r>
      <w:r w:rsidRPr="00AA085D">
        <w:rPr>
          <w:rStyle w:val="af2"/>
          <w:rFonts w:eastAsia="Guttman Hodes" w:hint="cs"/>
          <w:rtl/>
        </w:rPr>
        <w:instrText xml:space="preserve"> _</w:instrText>
      </w:r>
      <w:r w:rsidRPr="00AA085D">
        <w:rPr>
          <w:rStyle w:val="af2"/>
          <w:rFonts w:eastAsia="Guttman Hodes" w:hint="cs"/>
        </w:rPr>
        <w:instrText>Ref102937057 \r \h</w:instrText>
      </w:r>
      <w:r w:rsidRPr="00AA085D">
        <w:rPr>
          <w:rStyle w:val="af2"/>
          <w:rFonts w:eastAsia="Guttman Hodes"/>
          <w:rtl/>
        </w:rPr>
        <w:instrText xml:space="preserve"> </w:instrText>
      </w:r>
      <w:r w:rsidRPr="00AA085D">
        <w:rPr>
          <w:rStyle w:val="af2"/>
          <w:rFonts w:eastAsia="Guttman Hodes"/>
          <w:rtl/>
        </w:rPr>
      </w:r>
      <w:r w:rsidRPr="00AA08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085D">
        <w:rPr>
          <w:rStyle w:val="af2"/>
          <w:rFonts w:eastAsia="Guttman Hodes"/>
          <w:rtl/>
        </w:rPr>
        <w:fldChar w:fldCharType="end"/>
      </w:r>
      <w:r w:rsidRPr="00AA085D">
        <w:rPr>
          <w:rStyle w:val="af2"/>
          <w:rFonts w:eastAsia="Guttman Hodes" w:hint="cs"/>
          <w:rtl/>
        </w:rPr>
        <w:t xml:space="preserve"> </w:t>
      </w:r>
      <w:r>
        <w:rPr>
          <w:rFonts w:hint="cs"/>
          <w:rtl/>
        </w:rPr>
        <w:t xml:space="preserve">דההנחה של הכוורת ועשיית המחיצה של רה"י באין כאחת, ולכן חשיב שהניח ברה"י, </w:t>
      </w:r>
      <w:r w:rsidRPr="007F12A5">
        <w:rPr>
          <w:rFonts w:hint="cs"/>
          <w:rtl/>
        </w:rPr>
        <w:t xml:space="preserve">כתב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D0601C">
        <w:rPr>
          <w:rStyle w:val="af2"/>
          <w:rFonts w:eastAsia="Guttman Hodes" w:hint="cs"/>
          <w:rtl/>
        </w:rPr>
        <w:t xml:space="preserve">(ד"ה עוד) </w:t>
      </w:r>
      <w:r>
        <w:rPr>
          <w:rFonts w:hint="cs"/>
          <w:rtl/>
        </w:rPr>
        <w:t xml:space="preserve">דמשמע מדברי </w:t>
      </w:r>
      <w:r w:rsidRPr="009D3370">
        <w:rPr>
          <w:rStyle w:val="aff4"/>
          <w:rFonts w:hint="cs"/>
          <w:rtl/>
        </w:rPr>
        <w:t>הרא"ש</w:t>
      </w:r>
      <w:r>
        <w:rPr>
          <w:rFonts w:hint="cs"/>
          <w:rtl/>
        </w:rPr>
        <w:t xml:space="preserve"> דהקרקע שהכוורת מונחת עליה נעשית לרה"י, ולכן הוא כמניח את הכוורת ברה"י, אך הקשה </w:t>
      </w:r>
      <w:r w:rsidRPr="007F12A5">
        <w:rPr>
          <w:rStyle w:val="aff4"/>
          <w:rFonts w:hint="cs"/>
          <w:rtl/>
        </w:rPr>
        <w:t>רבינו משה קזיס</w:t>
      </w:r>
      <w:r>
        <w:rPr>
          <w:rFonts w:hint="cs"/>
          <w:rtl/>
        </w:rPr>
        <w:t xml:space="preserve"> דא"כ אף בכוורת שאינה גבוהה י' צריך לפוטרו, דאעפ"י דכתב </w:t>
      </w:r>
      <w:r w:rsidRPr="00F80810">
        <w:rPr>
          <w:rStyle w:val="aff4"/>
          <w:rFonts w:hint="cs"/>
          <w:rtl/>
        </w:rPr>
        <w:t>רש"י</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Ref102923954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דכרמלית הוא רשות דרבנן ואינו פוטר בדאו', מ"מ ע"י הנחת הכוורת ברה"ר, נעשית הקרקע שתחתיה לכרמלית, </w:t>
      </w:r>
      <w:r w:rsidRPr="00AA085D">
        <w:rPr>
          <w:rFonts w:hint="cs"/>
          <w:rtl/>
        </w:rPr>
        <w:t>וכ</w:t>
      </w:r>
      <w:r>
        <w:rPr>
          <w:rFonts w:hint="cs"/>
          <w:rtl/>
        </w:rPr>
        <w:t xml:space="preserve">עי"ז </w:t>
      </w:r>
      <w:r w:rsidRPr="00AA085D">
        <w:rPr>
          <w:rFonts w:hint="cs"/>
          <w:rtl/>
        </w:rPr>
        <w:t xml:space="preserve">הקשה </w:t>
      </w:r>
      <w:r w:rsidRPr="00AA085D">
        <w:rPr>
          <w:rStyle w:val="aff4"/>
          <w:rFonts w:hint="cs"/>
          <w:rtl/>
        </w:rPr>
        <w:t>הגרעק"א</w:t>
      </w:r>
      <w:r w:rsidRPr="00F0267B">
        <w:rPr>
          <w:rStyle w:val="af2"/>
          <w:rFonts w:eastAsia="Guttman Hodes" w:hint="cs"/>
          <w:rtl/>
        </w:rPr>
        <w:t xml:space="preserve"> (עי' אות </w:t>
      </w:r>
      <w:r w:rsidRPr="00F0267B">
        <w:rPr>
          <w:rStyle w:val="af2"/>
          <w:rFonts w:eastAsia="Guttman Hodes"/>
          <w:rtl/>
        </w:rPr>
        <w:fldChar w:fldCharType="begin"/>
      </w:r>
      <w:r w:rsidRPr="00F0267B">
        <w:rPr>
          <w:rStyle w:val="af2"/>
          <w:rFonts w:eastAsia="Guttman Hodes"/>
          <w:rtl/>
        </w:rPr>
        <w:instrText xml:space="preserve"> </w:instrText>
      </w:r>
      <w:r w:rsidRPr="00F0267B">
        <w:rPr>
          <w:rStyle w:val="af2"/>
          <w:rFonts w:eastAsia="Guttman Hodes" w:hint="cs"/>
        </w:rPr>
        <w:instrText>REF</w:instrText>
      </w:r>
      <w:r w:rsidRPr="00F0267B">
        <w:rPr>
          <w:rStyle w:val="af2"/>
          <w:rFonts w:eastAsia="Guttman Hodes" w:hint="cs"/>
          <w:rtl/>
        </w:rPr>
        <w:instrText xml:space="preserve"> _</w:instrText>
      </w:r>
      <w:r w:rsidRPr="00F0267B">
        <w:rPr>
          <w:rStyle w:val="af2"/>
          <w:rFonts w:eastAsia="Guttman Hodes" w:hint="cs"/>
        </w:rPr>
        <w:instrText>Ref102937319 \r \h</w:instrText>
      </w:r>
      <w:r w:rsidRPr="00F0267B">
        <w:rPr>
          <w:rStyle w:val="af2"/>
          <w:rFonts w:eastAsia="Guttman Hodes"/>
          <w:rtl/>
        </w:rPr>
        <w:instrText xml:space="preserve"> </w:instrText>
      </w:r>
      <w:r w:rsidRPr="00F0267B">
        <w:rPr>
          <w:rStyle w:val="af2"/>
          <w:rFonts w:eastAsia="Guttman Hodes"/>
          <w:rtl/>
        </w:rPr>
      </w:r>
      <w:r w:rsidRPr="00F0267B">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F0267B">
        <w:rPr>
          <w:rStyle w:val="af2"/>
          <w:rFonts w:eastAsia="Guttman Hodes"/>
          <w:rtl/>
        </w:rPr>
        <w:fldChar w:fldCharType="end"/>
      </w:r>
      <w:r w:rsidRPr="00F0267B">
        <w:rPr>
          <w:rStyle w:val="af2"/>
          <w:rFonts w:eastAsia="Guttman Hodes" w:hint="cs"/>
          <w:rtl/>
        </w:rPr>
        <w:t xml:space="preserve"> </w:t>
      </w:r>
      <w:r>
        <w:rPr>
          <w:rFonts w:hint="cs"/>
          <w:rtl/>
        </w:rPr>
        <w:t xml:space="preserve">על </w:t>
      </w:r>
      <w:r w:rsidRPr="00AA085D">
        <w:rPr>
          <w:rStyle w:val="aff4"/>
          <w:rFonts w:hint="cs"/>
          <w:rtl/>
        </w:rPr>
        <w:t>התוס'</w:t>
      </w:r>
      <w:r w:rsidRPr="00AA085D">
        <w:rPr>
          <w:rFonts w:hint="cs"/>
          <w:rtl/>
        </w:rPr>
        <w:t>.</w:t>
      </w:r>
    </w:p>
    <w:p w14:paraId="627847F4" w14:textId="77777777" w:rsidR="001320DD" w:rsidRPr="00796E92" w:rsidRDefault="001320DD" w:rsidP="001320DD">
      <w:pPr>
        <w:pStyle w:val="a7"/>
        <w:rPr>
          <w:rtl/>
        </w:rPr>
      </w:pPr>
      <w:bookmarkStart w:id="4298" w:name="_Toc103199054"/>
      <w:r>
        <w:rPr>
          <w:rFonts w:hint="cs"/>
          <w:rtl/>
        </w:rPr>
        <w:t>קו' הר"מ קזיס דאי הקרקע נעשית לרה"י א"כ בכפאה על פיה תוכה הוא כרמלית ואמאי חייב</w:t>
      </w:r>
      <w:bookmarkEnd w:id="4298"/>
    </w:p>
    <w:p w14:paraId="3B6D4CB5" w14:textId="77777777" w:rsidR="001320DD" w:rsidRDefault="001320DD" w:rsidP="006C4D7E">
      <w:pPr>
        <w:pStyle w:val="a3"/>
        <w:rPr>
          <w:rtl/>
        </w:rPr>
      </w:pPr>
      <w:r>
        <w:rPr>
          <w:rFonts w:hint="cs"/>
          <w:rtl/>
        </w:rPr>
        <w:t xml:space="preserve">ועוד הקשה </w:t>
      </w:r>
      <w:r w:rsidRPr="007F12A5">
        <w:rPr>
          <w:rStyle w:val="aff4"/>
          <w:rFonts w:hint="cs"/>
          <w:rtl/>
        </w:rPr>
        <w:t>בחי</w:t>
      </w:r>
      <w:r w:rsidRPr="007F12A5">
        <w:rPr>
          <w:rStyle w:val="aff4"/>
          <w:rtl/>
        </w:rPr>
        <w:t>'</w:t>
      </w:r>
      <w:r w:rsidRPr="007F12A5">
        <w:rPr>
          <w:rStyle w:val="aff4"/>
          <w:rFonts w:hint="cs"/>
          <w:rtl/>
        </w:rPr>
        <w:t xml:space="preserve"> רבינו משה קזיס </w:t>
      </w:r>
      <w:r>
        <w:rPr>
          <w:rFonts w:hint="cs"/>
          <w:rtl/>
        </w:rPr>
        <w:t xml:space="preserve">דאי הנחת הכוורת חשיבא כהנחה בקרקע רה"י, דנעשית הקרקע שתחתיה רה"י, א"כ בכפאה </w:t>
      </w:r>
      <w:r>
        <w:rPr>
          <w:rFonts w:hint="cs"/>
          <w:rtl/>
        </w:rPr>
        <w:t xml:space="preserve">על פיה אמאי חשיב הנחה ברה"י, הרי כתב </w:t>
      </w:r>
      <w:r w:rsidRPr="00AA085D">
        <w:rPr>
          <w:rStyle w:val="aff4"/>
          <w:rFonts w:hint="cs"/>
          <w:rtl/>
        </w:rPr>
        <w:t>הרא"ש</w:t>
      </w:r>
      <w:r>
        <w:rPr>
          <w:rFonts w:hint="cs"/>
          <w:rtl/>
        </w:rPr>
        <w:t xml:space="preserve"> </w:t>
      </w:r>
      <w:r w:rsidRPr="00AA085D">
        <w:rPr>
          <w:rStyle w:val="af2"/>
          <w:rFonts w:eastAsia="Guttman Hodes" w:hint="cs"/>
          <w:rtl/>
        </w:rPr>
        <w:t>(סי' י"ד)</w:t>
      </w:r>
      <w:r>
        <w:rPr>
          <w:rFonts w:hint="cs"/>
          <w:rtl/>
        </w:rPr>
        <w:t xml:space="preserve"> דבכה"ג חשיב שהכוורת היא כבית שאין בתוכו י' וקירויו משלים לי', דרק על גבו הוי רה"י, ובתוכו הוא כרמלית, וא"כ בכפאה על פיה חשיב שהניח את הכוורת בקרקע כרמלית ולא ברה"י, ואמאי חייב.</w:t>
      </w:r>
    </w:p>
    <w:p w14:paraId="6B249943" w14:textId="77777777" w:rsidR="001320DD" w:rsidRPr="00831023" w:rsidRDefault="001320DD" w:rsidP="001320DD">
      <w:pPr>
        <w:pStyle w:val="1"/>
        <w:rPr>
          <w:rtl/>
        </w:rPr>
      </w:pPr>
      <w:bookmarkStart w:id="4299" w:name="_Toc103199055"/>
      <w:r>
        <w:rPr>
          <w:rFonts w:hint="cs"/>
          <w:rtl/>
        </w:rPr>
        <w:t>בי' הר"מ קזיס דהקרקע אינה רה"י אך חשיב שלא הניח ברה"ר</w:t>
      </w:r>
      <w:bookmarkEnd w:id="4299"/>
    </w:p>
    <w:p w14:paraId="7618938D" w14:textId="77777777" w:rsidR="001320DD" w:rsidRDefault="001320DD" w:rsidP="001320DD">
      <w:pPr>
        <w:pStyle w:val="a7"/>
        <w:rPr>
          <w:rtl/>
        </w:rPr>
      </w:pPr>
      <w:bookmarkStart w:id="4300" w:name="_Toc103199056"/>
      <w:r>
        <w:rPr>
          <w:rFonts w:hint="cs"/>
          <w:rtl/>
        </w:rPr>
        <w:t>בי' הר"מ קזיס דהקרקע אינה רה"י דלא רואה פני מחיצות ואין לה אויר והיא כחור שפתחו לחוץ</w:t>
      </w:r>
      <w:bookmarkEnd w:id="4300"/>
    </w:p>
    <w:p w14:paraId="27E17DF0" w14:textId="1FB9CD4E" w:rsidR="001320DD" w:rsidRDefault="001320DD" w:rsidP="006C4D7E">
      <w:pPr>
        <w:pStyle w:val="a3"/>
        <w:rPr>
          <w:rtl/>
        </w:rPr>
      </w:pPr>
      <w:bookmarkStart w:id="4301" w:name="_Ref102978508"/>
      <w:r>
        <w:rPr>
          <w:rFonts w:hint="cs"/>
          <w:rtl/>
        </w:rPr>
        <w:t xml:space="preserve">אלא כתב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(ד"ה עוד</w:t>
      </w:r>
      <w:r>
        <w:rPr>
          <w:rStyle w:val="af2"/>
          <w:rFonts w:eastAsia="Guttman Hodes" w:hint="cs"/>
          <w:rtl/>
        </w:rPr>
        <w:t xml:space="preserve"> בתו"ד</w:t>
      </w:r>
      <w:r w:rsidRPr="00D0601C">
        <w:rPr>
          <w:rStyle w:val="af2"/>
          <w:rFonts w:eastAsia="Guttman Hodes" w:hint="cs"/>
          <w:rtl/>
        </w:rPr>
        <w:t xml:space="preserve">) </w:t>
      </w:r>
      <w:r>
        <w:rPr>
          <w:rFonts w:hint="cs"/>
          <w:rtl/>
        </w:rPr>
        <w:t xml:space="preserve">דכוורת ששוליה על הקרקע והיא גבוהה י', אין הקרקע שתחתיה נעשית לרה"י, והנוטל ממנה אינה מתחייב כעוקר מרה"י, דהרי הקרקע שתחת הכוורת אינה רואה את פני המחיצות, ואין לה אויר, ודמי לחור בכותל רה"י דפתחו הוא מחוץ לרה"י דאינו כרה"י, ועי' במ"ש </w:t>
      </w:r>
      <w:r w:rsidRPr="00AA085D">
        <w:rPr>
          <w:rStyle w:val="aff4"/>
          <w:rFonts w:hint="cs"/>
          <w:rtl/>
        </w:rPr>
        <w:t>הגר"ח</w:t>
      </w:r>
      <w:r>
        <w:rPr>
          <w:rFonts w:hint="cs"/>
          <w:rtl/>
        </w:rPr>
        <w:t xml:space="preserve"> </w:t>
      </w:r>
      <w:r w:rsidRPr="00102BEF">
        <w:rPr>
          <w:rStyle w:val="af2"/>
          <w:rFonts w:eastAsia="Guttman Hodes" w:hint="cs"/>
          <w:rtl/>
        </w:rPr>
        <w:t xml:space="preserve">(עי' אות </w:t>
      </w:r>
      <w:r w:rsidRPr="00102BEF">
        <w:rPr>
          <w:rStyle w:val="af2"/>
          <w:rFonts w:eastAsia="Guttman Hodes"/>
          <w:rtl/>
        </w:rPr>
        <w:fldChar w:fldCharType="begin"/>
      </w:r>
      <w:r w:rsidRPr="00102BEF">
        <w:rPr>
          <w:rStyle w:val="af2"/>
          <w:rFonts w:eastAsia="Guttman Hodes"/>
          <w:rtl/>
        </w:rPr>
        <w:instrText xml:space="preserve"> </w:instrText>
      </w:r>
      <w:r w:rsidRPr="00102BEF">
        <w:rPr>
          <w:rStyle w:val="af2"/>
          <w:rFonts w:eastAsia="Guttman Hodes" w:hint="cs"/>
        </w:rPr>
        <w:instrText>REF</w:instrText>
      </w:r>
      <w:r w:rsidRPr="00102BEF">
        <w:rPr>
          <w:rStyle w:val="af2"/>
          <w:rFonts w:eastAsia="Guttman Hodes" w:hint="cs"/>
          <w:rtl/>
        </w:rPr>
        <w:instrText xml:space="preserve"> _</w:instrText>
      </w:r>
      <w:r w:rsidRPr="00102BEF">
        <w:rPr>
          <w:rStyle w:val="af2"/>
          <w:rFonts w:eastAsia="Guttman Hodes" w:hint="cs"/>
        </w:rPr>
        <w:instrText>Ref102978524 \r \h</w:instrText>
      </w:r>
      <w:r w:rsidRPr="00102BEF">
        <w:rPr>
          <w:rStyle w:val="af2"/>
          <w:rFonts w:eastAsia="Guttman Hodes"/>
          <w:rtl/>
        </w:rPr>
        <w:instrText xml:space="preserve"> </w:instrText>
      </w:r>
      <w:r w:rsidRPr="00102BEF">
        <w:rPr>
          <w:rStyle w:val="af2"/>
          <w:rFonts w:eastAsia="Guttman Hodes"/>
          <w:rtl/>
        </w:rPr>
      </w:r>
      <w:r w:rsidRPr="00102BEF">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102BEF">
        <w:rPr>
          <w:rStyle w:val="af2"/>
          <w:rFonts w:eastAsia="Guttman Hodes"/>
          <w:rtl/>
        </w:rPr>
        <w:fldChar w:fldCharType="end"/>
      </w:r>
      <w:r>
        <w:rPr>
          <w:rFonts w:hint="cs"/>
          <w:rtl/>
        </w:rPr>
        <w:t xml:space="preserve"> </w:t>
      </w:r>
      <w:r>
        <w:rPr>
          <w:rStyle w:val="aff4"/>
          <w:rFonts w:hint="cs"/>
          <w:rtl/>
        </w:rPr>
        <w:t>ו</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w:t>
      </w:r>
      <w:bookmarkEnd w:id="4301"/>
    </w:p>
    <w:p w14:paraId="10A92174" w14:textId="77777777" w:rsidR="001320DD" w:rsidRDefault="001320DD" w:rsidP="001320DD">
      <w:pPr>
        <w:pStyle w:val="a7"/>
        <w:rPr>
          <w:rtl/>
        </w:rPr>
      </w:pPr>
      <w:bookmarkStart w:id="4302" w:name="_Toc103199057"/>
      <w:r>
        <w:rPr>
          <w:rFonts w:hint="cs"/>
          <w:rtl/>
        </w:rPr>
        <w:t>בי' הר"מ קזיס ברא"ש דהכוורת עצמה רה"י והמקום שעומדת חשיב רה"י ובכפאה ע"ג הוא רה"י</w:t>
      </w:r>
      <w:bookmarkEnd w:id="4302"/>
    </w:p>
    <w:p w14:paraId="43751AA2" w14:textId="1E1C7963" w:rsidR="001320DD" w:rsidRDefault="001320DD" w:rsidP="006C4D7E">
      <w:pPr>
        <w:pStyle w:val="a3"/>
        <w:rPr>
          <w:rtl/>
        </w:rPr>
      </w:pPr>
      <w:r>
        <w:rPr>
          <w:rFonts w:hint="cs"/>
          <w:rtl/>
        </w:rPr>
        <w:t xml:space="preserve">וביאר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Style w:val="aff4"/>
          <w:rFonts w:hint="cs"/>
          <w:rtl/>
        </w:rPr>
        <w:t xml:space="preserve"> </w:t>
      </w:r>
      <w:r>
        <w:rPr>
          <w:rFonts w:hint="cs"/>
          <w:rtl/>
        </w:rPr>
        <w:t xml:space="preserve">דאין כוונת </w:t>
      </w:r>
      <w:r w:rsidRPr="007059C2">
        <w:rPr>
          <w:rStyle w:val="aff4"/>
          <w:rFonts w:hint="cs"/>
          <w:rtl/>
        </w:rPr>
        <w:t>הרא"ש</w:t>
      </w:r>
      <w:r w:rsidRPr="00AA085D">
        <w:rPr>
          <w:rStyle w:val="af2"/>
          <w:rFonts w:eastAsia="Guttman Hodes" w:hint="cs"/>
          <w:rtl/>
        </w:rPr>
        <w:t xml:space="preserve"> (עי' אות </w:t>
      </w:r>
      <w:r w:rsidRPr="00AA085D">
        <w:rPr>
          <w:rStyle w:val="af2"/>
          <w:rFonts w:eastAsia="Guttman Hodes"/>
          <w:rtl/>
        </w:rPr>
        <w:fldChar w:fldCharType="begin"/>
      </w:r>
      <w:r w:rsidRPr="00AA085D">
        <w:rPr>
          <w:rStyle w:val="af2"/>
          <w:rFonts w:eastAsia="Guttman Hodes"/>
          <w:rtl/>
        </w:rPr>
        <w:instrText xml:space="preserve"> </w:instrText>
      </w:r>
      <w:r w:rsidRPr="00AA085D">
        <w:rPr>
          <w:rStyle w:val="af2"/>
          <w:rFonts w:eastAsia="Guttman Hodes" w:hint="cs"/>
        </w:rPr>
        <w:instrText>REF</w:instrText>
      </w:r>
      <w:r w:rsidRPr="00AA085D">
        <w:rPr>
          <w:rStyle w:val="af2"/>
          <w:rFonts w:eastAsia="Guttman Hodes" w:hint="cs"/>
          <w:rtl/>
        </w:rPr>
        <w:instrText xml:space="preserve"> _</w:instrText>
      </w:r>
      <w:r w:rsidRPr="00AA085D">
        <w:rPr>
          <w:rStyle w:val="af2"/>
          <w:rFonts w:eastAsia="Guttman Hodes" w:hint="cs"/>
        </w:rPr>
        <w:instrText>Ref102937057 \r \h</w:instrText>
      </w:r>
      <w:r w:rsidRPr="00AA085D">
        <w:rPr>
          <w:rStyle w:val="af2"/>
          <w:rFonts w:eastAsia="Guttman Hodes"/>
          <w:rtl/>
        </w:rPr>
        <w:instrText xml:space="preserve"> </w:instrText>
      </w:r>
      <w:r w:rsidRPr="00AA085D">
        <w:rPr>
          <w:rStyle w:val="af2"/>
          <w:rFonts w:eastAsia="Guttman Hodes"/>
          <w:rtl/>
        </w:rPr>
      </w:r>
      <w:r w:rsidRPr="00AA085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085D">
        <w:rPr>
          <w:rStyle w:val="af2"/>
          <w:rFonts w:eastAsia="Guttman Hodes"/>
          <w:rtl/>
        </w:rPr>
        <w:fldChar w:fldCharType="end"/>
      </w:r>
      <w:r>
        <w:rPr>
          <w:rFonts w:hint="cs"/>
          <w:rtl/>
        </w:rPr>
        <w:t xml:space="preserve"> לומר דהקרקע שתחת הכוורת נעשית לרה"י, אלא דכיון שהכוורת עצמה היא רה"י, לכן המקום שהיא עומדת חשיב כרה"י, ואף אם כפאה על פיה דהיא רה"י רק לענין הנחה על גבה, מ"מ כל הכוורת עצמה היא רה"י וחשיבא כמונחת ברה"י.</w:t>
      </w:r>
    </w:p>
    <w:p w14:paraId="7E8B9B3B" w14:textId="77777777" w:rsidR="001320DD" w:rsidRPr="00831023" w:rsidRDefault="001320DD" w:rsidP="001320DD">
      <w:pPr>
        <w:pStyle w:val="a7"/>
      </w:pPr>
      <w:bookmarkStart w:id="4303" w:name="_Toc103199058"/>
      <w:r>
        <w:rPr>
          <w:rFonts w:hint="cs"/>
          <w:rtl/>
        </w:rPr>
        <w:t>בי' הר"מ קזיס ברא"ש דהזורק את הכוורת אינו כזורק לרה"י אך המקום שנחה לא חשיב כרה"ר</w:t>
      </w:r>
      <w:bookmarkEnd w:id="4303"/>
    </w:p>
    <w:p w14:paraId="4CCF133B" w14:textId="77777777" w:rsidR="001320DD" w:rsidRDefault="001320DD" w:rsidP="006C4D7E">
      <w:pPr>
        <w:pStyle w:val="a3"/>
        <w:rPr>
          <w:rtl/>
        </w:rPr>
      </w:pPr>
      <w:r>
        <w:rPr>
          <w:rFonts w:hint="cs"/>
          <w:rtl/>
        </w:rPr>
        <w:t xml:space="preserve">והוסיף לבאר </w:t>
      </w:r>
      <w:r w:rsidRPr="007F12A5">
        <w:rPr>
          <w:rStyle w:val="aff4"/>
          <w:rFonts w:hint="cs"/>
          <w:rtl/>
        </w:rPr>
        <w:t>בחי</w:t>
      </w:r>
      <w:r w:rsidRPr="007F12A5">
        <w:rPr>
          <w:rStyle w:val="aff4"/>
          <w:rtl/>
        </w:rPr>
        <w:t>'</w:t>
      </w:r>
      <w:r w:rsidRPr="007F12A5">
        <w:rPr>
          <w:rStyle w:val="aff4"/>
          <w:rFonts w:hint="cs"/>
          <w:rtl/>
        </w:rPr>
        <w:t xml:space="preserve"> רבינו משה קזיס </w:t>
      </w:r>
      <w:r w:rsidRPr="00767595">
        <w:rPr>
          <w:rStyle w:val="af2"/>
          <w:rFonts w:eastAsia="Guttman Hodes" w:hint="cs"/>
          <w:rtl/>
        </w:rPr>
        <w:t>(ד"ה</w:t>
      </w:r>
      <w:r>
        <w:rPr>
          <w:rStyle w:val="af2"/>
          <w:rFonts w:eastAsia="Guttman Hodes" w:hint="cs"/>
          <w:rtl/>
        </w:rPr>
        <w:t xml:space="preserve"> ומה שאמרנו) </w:t>
      </w:r>
      <w:r>
        <w:rPr>
          <w:rFonts w:hint="cs"/>
          <w:rtl/>
        </w:rPr>
        <w:t xml:space="preserve">דהזורק כוורת לא חשיב כזורק לרה"י, </w:t>
      </w:r>
      <w:r w:rsidRPr="009D3370">
        <w:rPr>
          <w:rStyle w:val="af"/>
          <w:rFonts w:hint="cs"/>
          <w:rtl/>
        </w:rPr>
        <w:t xml:space="preserve">[דהקרקע שתחתיה אינה כרה"י], </w:t>
      </w:r>
      <w:r>
        <w:rPr>
          <w:rFonts w:hint="cs"/>
          <w:rtl/>
        </w:rPr>
        <w:t>אך מ"מ המקום שנחה הכוורת עליו אינו רה"ר.</w:t>
      </w:r>
    </w:p>
    <w:p w14:paraId="3F218E62" w14:textId="77777777" w:rsidR="001320DD" w:rsidRPr="006B4B05" w:rsidRDefault="001320DD" w:rsidP="001320DD">
      <w:pPr>
        <w:pStyle w:val="1"/>
        <w:rPr>
          <w:rtl/>
        </w:rPr>
      </w:pPr>
      <w:bookmarkStart w:id="4304" w:name="_Toc103199059"/>
      <w:r>
        <w:rPr>
          <w:rFonts w:hint="cs"/>
          <w:rtl/>
        </w:rPr>
        <w:t>בי' הר"מ קזיס דמחיצות רה"י מיד מבטלי רה"ר ובכרמלית אח"כ</w:t>
      </w:r>
      <w:bookmarkEnd w:id="4304"/>
    </w:p>
    <w:p w14:paraId="0560182D" w14:textId="77777777" w:rsidR="001320DD" w:rsidRPr="00831023" w:rsidRDefault="001320DD" w:rsidP="001320DD">
      <w:pPr>
        <w:pStyle w:val="a7"/>
        <w:rPr>
          <w:rtl/>
        </w:rPr>
      </w:pPr>
      <w:bookmarkStart w:id="4305" w:name="_Toc103199060"/>
      <w:r>
        <w:rPr>
          <w:rFonts w:hint="cs"/>
          <w:rtl/>
        </w:rPr>
        <w:t>בי' הר"מ קזיס ברא"ש דבכוורת שהיא רה"י ע"י המחיצות שלה מיד מתבטל מהקרקע דין רה"ר</w:t>
      </w:r>
      <w:bookmarkEnd w:id="4305"/>
    </w:p>
    <w:p w14:paraId="528C3044" w14:textId="3A7DD1E8" w:rsidR="001320DD" w:rsidRDefault="001320DD" w:rsidP="006C4D7E">
      <w:pPr>
        <w:pStyle w:val="a3"/>
        <w:rPr>
          <w:rtl/>
        </w:rPr>
      </w:pPr>
      <w:bookmarkStart w:id="4306" w:name="_Ref102977758"/>
      <w:r>
        <w:rPr>
          <w:rFonts w:hint="cs"/>
          <w:rtl/>
        </w:rPr>
        <w:t xml:space="preserve">וכתב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w:t>
      </w:r>
      <w:r>
        <w:rPr>
          <w:rStyle w:val="af2"/>
          <w:rFonts w:eastAsia="Guttman Hodes" w:hint="cs"/>
          <w:rtl/>
        </w:rPr>
        <w:t>סו</w:t>
      </w:r>
      <w:r w:rsidRPr="00D0601C">
        <w:rPr>
          <w:rStyle w:val="af2"/>
          <w:rFonts w:eastAsia="Guttman Hodes" w:hint="cs"/>
          <w:rtl/>
        </w:rPr>
        <w:t xml:space="preserve">ד"ה עוד) </w:t>
      </w:r>
      <w:r>
        <w:rPr>
          <w:rFonts w:hint="cs"/>
          <w:rtl/>
        </w:rPr>
        <w:t xml:space="preserve">דהא דהפטור בכוורת הוא רק כשיש בה שיעור רה"י, הוא כיון דבגבוהה י' מיד בשעת ההנחה מסתלק ממקום הנחתה שם רה"ר, כדכתב </w:t>
      </w:r>
      <w:r w:rsidRPr="009D3370">
        <w:rPr>
          <w:rStyle w:val="aff4"/>
          <w:rFonts w:hint="cs"/>
          <w:rtl/>
        </w:rPr>
        <w:t>הרא"ש</w:t>
      </w:r>
      <w:r w:rsidRPr="006246DA">
        <w:rPr>
          <w:rStyle w:val="af2"/>
          <w:rFonts w:eastAsia="Guttman Hodes" w:hint="cs"/>
          <w:rtl/>
        </w:rPr>
        <w:t xml:space="preserve"> (עי' אות </w:t>
      </w:r>
      <w:r w:rsidRPr="006246DA">
        <w:rPr>
          <w:rStyle w:val="af2"/>
          <w:rFonts w:eastAsia="Guttman Hodes"/>
          <w:rtl/>
        </w:rPr>
        <w:fldChar w:fldCharType="begin"/>
      </w:r>
      <w:r w:rsidRPr="006246DA">
        <w:rPr>
          <w:rStyle w:val="af2"/>
          <w:rFonts w:eastAsia="Guttman Hodes"/>
          <w:rtl/>
        </w:rPr>
        <w:instrText xml:space="preserve"> </w:instrText>
      </w:r>
      <w:r w:rsidRPr="006246DA">
        <w:rPr>
          <w:rStyle w:val="af2"/>
          <w:rFonts w:eastAsia="Guttman Hodes" w:hint="cs"/>
        </w:rPr>
        <w:instrText>REF</w:instrText>
      </w:r>
      <w:r w:rsidRPr="006246DA">
        <w:rPr>
          <w:rStyle w:val="af2"/>
          <w:rFonts w:eastAsia="Guttman Hodes" w:hint="cs"/>
          <w:rtl/>
        </w:rPr>
        <w:instrText xml:space="preserve"> _</w:instrText>
      </w:r>
      <w:r w:rsidRPr="006246DA">
        <w:rPr>
          <w:rStyle w:val="af2"/>
          <w:rFonts w:eastAsia="Guttman Hodes" w:hint="cs"/>
        </w:rPr>
        <w:instrText>Ref102937057 \r \h</w:instrText>
      </w:r>
      <w:r w:rsidRPr="006246DA">
        <w:rPr>
          <w:rStyle w:val="af2"/>
          <w:rFonts w:eastAsia="Guttman Hodes"/>
          <w:rtl/>
        </w:rPr>
        <w:instrText xml:space="preserve"> </w:instrText>
      </w:r>
      <w:r w:rsidRPr="006246DA">
        <w:rPr>
          <w:rStyle w:val="af2"/>
          <w:rFonts w:eastAsia="Guttman Hodes"/>
          <w:rtl/>
        </w:rPr>
      </w:r>
      <w:r w:rsidRPr="006246DA">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6246DA">
        <w:rPr>
          <w:rStyle w:val="af2"/>
          <w:rFonts w:eastAsia="Guttman Hodes"/>
          <w:rtl/>
        </w:rPr>
        <w:fldChar w:fldCharType="end"/>
      </w:r>
      <w:r w:rsidRPr="006246DA">
        <w:rPr>
          <w:rStyle w:val="af2"/>
          <w:rFonts w:eastAsia="Guttman Hodes" w:hint="cs"/>
          <w:rtl/>
        </w:rPr>
        <w:t xml:space="preserve"> </w:t>
      </w:r>
      <w:r>
        <w:rPr>
          <w:rFonts w:hint="cs"/>
          <w:rtl/>
        </w:rPr>
        <w:t xml:space="preserve">דההנחה של הכוורת ועשיית המחיצה של רה"י באין כאחת, דכיון שיש לה מחיצות חשובות, בכוחם לבטל ממקום הנחתם את שם רה"ר, וכ"כ </w:t>
      </w:r>
      <w:r w:rsidRPr="00DE5153">
        <w:rPr>
          <w:rStyle w:val="aff4"/>
          <w:rFonts w:hint="cs"/>
          <w:rtl/>
        </w:rPr>
        <w:t>הקה"י</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Ref102977788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DE5153">
        <w:rPr>
          <w:rStyle w:val="af2"/>
          <w:rFonts w:eastAsia="Guttman Hodes"/>
          <w:rtl/>
        </w:rPr>
        <w:fldChar w:fldCharType="end"/>
      </w:r>
      <w:r>
        <w:rPr>
          <w:rFonts w:hint="cs"/>
          <w:rtl/>
        </w:rPr>
        <w:t>.</w:t>
      </w:r>
      <w:bookmarkEnd w:id="4306"/>
    </w:p>
    <w:p w14:paraId="67248A33" w14:textId="77777777" w:rsidR="001320DD" w:rsidRPr="006B4B05" w:rsidRDefault="001320DD" w:rsidP="001320DD">
      <w:pPr>
        <w:pStyle w:val="a7"/>
      </w:pPr>
      <w:bookmarkStart w:id="4307" w:name="_Toc103199061"/>
      <w:r>
        <w:rPr>
          <w:rFonts w:hint="cs"/>
          <w:rtl/>
        </w:rPr>
        <w:t>בי' הר"מ קזיס דבכוורת כרמלית אין מחיצות שיבטלו רה"ר בשעת ההנחה אף דאח"כ ככרמלית</w:t>
      </w:r>
      <w:bookmarkEnd w:id="4307"/>
    </w:p>
    <w:p w14:paraId="7FD6BD23" w14:textId="38800A44" w:rsidR="001320DD" w:rsidRDefault="001320DD" w:rsidP="006C4D7E">
      <w:pPr>
        <w:pStyle w:val="a3"/>
        <w:rPr>
          <w:rtl/>
        </w:rPr>
      </w:pPr>
      <w:bookmarkStart w:id="4308" w:name="_Ref102939055"/>
      <w:r>
        <w:rPr>
          <w:rFonts w:hint="cs"/>
          <w:rtl/>
        </w:rPr>
        <w:t xml:space="preserve">אבל בפחות מי' שהיא ככרמלית דהזורקה חייב, 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דכיון שאין לה שיעור מחיצה, לא בטל שם רה"ר ממקום הנחתה וחשיב שמונחת ברה"ר, והוסיף לבאר </w:t>
      </w:r>
      <w:r w:rsidRPr="007F12A5">
        <w:rPr>
          <w:rStyle w:val="aff4"/>
          <w:rFonts w:hint="cs"/>
          <w:rtl/>
        </w:rPr>
        <w:t>בחי</w:t>
      </w:r>
      <w:r w:rsidRPr="007F12A5">
        <w:rPr>
          <w:rStyle w:val="aff4"/>
          <w:rtl/>
        </w:rPr>
        <w:t>'</w:t>
      </w:r>
      <w:r w:rsidRPr="007F12A5">
        <w:rPr>
          <w:rStyle w:val="aff4"/>
          <w:rFonts w:hint="cs"/>
          <w:rtl/>
        </w:rPr>
        <w:t xml:space="preserve"> רבינו משה קזיס </w:t>
      </w:r>
      <w:r w:rsidRPr="00767595">
        <w:rPr>
          <w:rStyle w:val="af2"/>
          <w:rFonts w:eastAsia="Guttman Hodes" w:hint="cs"/>
          <w:rtl/>
        </w:rPr>
        <w:t>(</w:t>
      </w:r>
      <w:r>
        <w:rPr>
          <w:rStyle w:val="af2"/>
          <w:rFonts w:eastAsia="Guttman Hodes" w:hint="cs"/>
          <w:rtl/>
        </w:rPr>
        <w:t>סו</w:t>
      </w:r>
      <w:r w:rsidRPr="00767595">
        <w:rPr>
          <w:rStyle w:val="af2"/>
          <w:rFonts w:eastAsia="Guttman Hodes" w:hint="cs"/>
          <w:rtl/>
        </w:rPr>
        <w:t>ד"ה אבל רבינו ישעיה)</w:t>
      </w:r>
      <w:r>
        <w:rPr>
          <w:rFonts w:hint="cs"/>
          <w:rtl/>
        </w:rPr>
        <w:t xml:space="preserve"> דאף דאחר הנחתה חשיב שמקומה הוא כרמלית, מ"מ בזמן ההנחה הייתה רה"ר, כיון שאין לה מחיצות חשובות לבטל את הרה"ר, ולפי"ז מיושבת קושית </w:t>
      </w:r>
      <w:r w:rsidRPr="00C86D47">
        <w:rPr>
          <w:rStyle w:val="aff4"/>
          <w:rFonts w:hint="cs"/>
          <w:rtl/>
        </w:rPr>
        <w:t>הגרעק"א</w:t>
      </w:r>
      <w:r>
        <w:rPr>
          <w:rFonts w:hint="cs"/>
          <w:rtl/>
        </w:rPr>
        <w:t xml:space="preserve"> </w:t>
      </w:r>
      <w:r w:rsidRPr="00C86D47">
        <w:rPr>
          <w:rStyle w:val="af2"/>
          <w:rFonts w:eastAsia="Guttman Hodes" w:hint="cs"/>
          <w:rtl/>
        </w:rPr>
        <w:t xml:space="preserve">(עי' אות </w:t>
      </w:r>
      <w:r w:rsidRPr="00C86D47">
        <w:rPr>
          <w:rStyle w:val="af2"/>
          <w:rFonts w:eastAsia="Guttman Hodes"/>
          <w:rtl/>
        </w:rPr>
        <w:fldChar w:fldCharType="begin"/>
      </w:r>
      <w:r w:rsidRPr="00C86D47">
        <w:rPr>
          <w:rStyle w:val="af2"/>
          <w:rFonts w:eastAsia="Guttman Hodes"/>
          <w:rtl/>
        </w:rPr>
        <w:instrText xml:space="preserve"> </w:instrText>
      </w:r>
      <w:r w:rsidRPr="00C86D47">
        <w:rPr>
          <w:rStyle w:val="af2"/>
          <w:rFonts w:eastAsia="Guttman Hodes" w:hint="cs"/>
        </w:rPr>
        <w:instrText>REF</w:instrText>
      </w:r>
      <w:r w:rsidRPr="00C86D47">
        <w:rPr>
          <w:rStyle w:val="af2"/>
          <w:rFonts w:eastAsia="Guttman Hodes" w:hint="cs"/>
          <w:rtl/>
        </w:rPr>
        <w:instrText xml:space="preserve"> _</w:instrText>
      </w:r>
      <w:r w:rsidRPr="00C86D47">
        <w:rPr>
          <w:rStyle w:val="af2"/>
          <w:rFonts w:eastAsia="Guttman Hodes" w:hint="cs"/>
        </w:rPr>
        <w:instrText>Ref102937319 \r \h</w:instrText>
      </w:r>
      <w:r w:rsidRPr="00C86D47">
        <w:rPr>
          <w:rStyle w:val="af2"/>
          <w:rFonts w:eastAsia="Guttman Hodes"/>
          <w:rtl/>
        </w:rPr>
        <w:instrText xml:space="preserve"> </w:instrText>
      </w:r>
      <w:r w:rsidRPr="00C86D47">
        <w:rPr>
          <w:rStyle w:val="af2"/>
          <w:rFonts w:eastAsia="Guttman Hodes"/>
          <w:rtl/>
        </w:rPr>
      </w:r>
      <w:r w:rsidRPr="00C86D47">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C86D47">
        <w:rPr>
          <w:rStyle w:val="af2"/>
          <w:rFonts w:eastAsia="Guttman Hodes"/>
          <w:rtl/>
        </w:rPr>
        <w:fldChar w:fldCharType="end"/>
      </w:r>
      <w:r>
        <w:rPr>
          <w:rFonts w:hint="cs"/>
          <w:rtl/>
        </w:rPr>
        <w:t xml:space="preserve">, וכ"כ </w:t>
      </w:r>
      <w:r w:rsidRPr="00DE5153">
        <w:rPr>
          <w:rStyle w:val="aff4"/>
          <w:rFonts w:hint="cs"/>
          <w:rtl/>
        </w:rPr>
        <w:t>הקה"י</w:t>
      </w:r>
      <w:r>
        <w:rPr>
          <w:rFonts w:hint="cs"/>
          <w:rtl/>
        </w:rPr>
        <w:t xml:space="preserve"> </w:t>
      </w:r>
      <w:r w:rsidRPr="00DE5153">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Ref102977897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Pr>
          <w:rStyle w:val="af2"/>
          <w:rFonts w:eastAsia="Guttman Hodes"/>
          <w:rtl/>
        </w:rPr>
        <w:fldChar w:fldCharType="end"/>
      </w:r>
      <w:r>
        <w:rPr>
          <w:rFonts w:hint="cs"/>
          <w:rtl/>
        </w:rPr>
        <w:t>.</w:t>
      </w:r>
      <w:bookmarkEnd w:id="4308"/>
    </w:p>
    <w:p w14:paraId="6C22D628" w14:textId="77777777" w:rsidR="001320DD" w:rsidRDefault="001320DD" w:rsidP="001320DD">
      <w:pPr>
        <w:pStyle w:val="a7"/>
      </w:pPr>
      <w:bookmarkStart w:id="4309" w:name="_Toc103199062"/>
      <w:r>
        <w:rPr>
          <w:rFonts w:hint="cs"/>
          <w:rtl/>
        </w:rPr>
        <w:t>בי' הר"מ קזיס דלהרשב"א דאין כרמלית בכלים הזורק כוורת פחות מי' אינו כזורק בכרמלית</w:t>
      </w:r>
      <w:bookmarkEnd w:id="4309"/>
    </w:p>
    <w:p w14:paraId="0F7EB2D9" w14:textId="4D550582" w:rsidR="001320DD" w:rsidRDefault="001320DD" w:rsidP="006C4D7E">
      <w:pPr>
        <w:pStyle w:val="a3"/>
        <w:rPr>
          <w:rStyle w:val="af"/>
          <w:rtl/>
        </w:rPr>
      </w:pPr>
      <w:bookmarkStart w:id="4310" w:name="_Ref102939691"/>
      <w:bookmarkStart w:id="4311" w:name="_Hlk102939420"/>
      <w:r>
        <w:rPr>
          <w:rFonts w:hint="cs"/>
          <w:rtl/>
        </w:rPr>
        <w:t xml:space="preserve">ועוד כתב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767595">
        <w:rPr>
          <w:rStyle w:val="af2"/>
          <w:rFonts w:eastAsia="Guttman Hodes" w:hint="cs"/>
          <w:rtl/>
        </w:rPr>
        <w:t>(ד"ה</w:t>
      </w:r>
      <w:r>
        <w:rPr>
          <w:rStyle w:val="af2"/>
          <w:rFonts w:eastAsia="Guttman Hodes" w:hint="cs"/>
          <w:rtl/>
        </w:rPr>
        <w:t xml:space="preserve"> ומה שאמרנו) </w:t>
      </w:r>
      <w:r>
        <w:rPr>
          <w:rFonts w:hint="cs"/>
          <w:rtl/>
        </w:rPr>
        <w:t xml:space="preserve">דהא דכוורת שפחותה מי' או אינה רחבה ד', היא ככרמלית, היינו רק לדעת </w:t>
      </w:r>
      <w:r w:rsidRPr="007A7B1A">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sidRPr="001C2902">
        <w:rPr>
          <w:rStyle w:val="aff4"/>
          <w:rFonts w:hint="cs"/>
          <w:rtl/>
        </w:rPr>
        <w:t>ורבינו ירוחם</w:t>
      </w:r>
      <w:r>
        <w:rPr>
          <w:rFonts w:hint="cs"/>
          <w:rtl/>
        </w:rPr>
        <w:t xml:space="preserve"> </w:t>
      </w:r>
      <w:r w:rsidRPr="00D807FB">
        <w:rPr>
          <w:rStyle w:val="af2"/>
          <w:rFonts w:eastAsia="Guttman Hodes" w:hint="cs"/>
          <w:rtl/>
        </w:rPr>
        <w:t xml:space="preserve">(עי' אות </w:t>
      </w:r>
      <w:r w:rsidRPr="00D807FB">
        <w:rPr>
          <w:rStyle w:val="af2"/>
          <w:rFonts w:eastAsia="Guttman Hodes"/>
          <w:rtl/>
        </w:rPr>
        <w:fldChar w:fldCharType="begin"/>
      </w:r>
      <w:r w:rsidRPr="00D807FB">
        <w:rPr>
          <w:rStyle w:val="af2"/>
          <w:rFonts w:eastAsia="Guttman Hodes"/>
          <w:rtl/>
        </w:rPr>
        <w:instrText xml:space="preserve"> </w:instrText>
      </w:r>
      <w:r w:rsidRPr="00D807FB">
        <w:rPr>
          <w:rStyle w:val="af2"/>
          <w:rFonts w:eastAsia="Guttman Hodes" w:hint="cs"/>
        </w:rPr>
        <w:instrText>REF</w:instrText>
      </w:r>
      <w:r w:rsidRPr="00D807FB">
        <w:rPr>
          <w:rStyle w:val="af2"/>
          <w:rFonts w:eastAsia="Guttman Hodes" w:hint="cs"/>
          <w:rtl/>
        </w:rPr>
        <w:instrText xml:space="preserve"> _</w:instrText>
      </w:r>
      <w:r w:rsidRPr="00D807FB">
        <w:rPr>
          <w:rStyle w:val="af2"/>
          <w:rFonts w:eastAsia="Guttman Hodes" w:hint="cs"/>
        </w:rPr>
        <w:instrText>Ref102939304 \r \h</w:instrText>
      </w:r>
      <w:r w:rsidRPr="00D807FB">
        <w:rPr>
          <w:rStyle w:val="af2"/>
          <w:rFonts w:eastAsia="Guttman Hodes"/>
          <w:rtl/>
        </w:rPr>
        <w:instrText xml:space="preserve"> </w:instrText>
      </w:r>
      <w:r w:rsidRPr="00D807FB">
        <w:rPr>
          <w:rStyle w:val="af2"/>
          <w:rFonts w:eastAsia="Guttman Hodes"/>
          <w:rtl/>
        </w:rPr>
      </w:r>
      <w:r w:rsidRPr="00D807FB">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D807FB">
        <w:rPr>
          <w:rStyle w:val="af2"/>
          <w:rFonts w:eastAsia="Guttman Hodes"/>
          <w:rtl/>
        </w:rPr>
        <w:fldChar w:fldCharType="end"/>
      </w:r>
      <w:r>
        <w:rPr>
          <w:rFonts w:hint="cs"/>
          <w:rtl/>
        </w:rPr>
        <w:t xml:space="preserve">, אבל </w:t>
      </w:r>
      <w:r w:rsidRPr="001C2902">
        <w:rPr>
          <w:rStyle w:val="aff4"/>
          <w:rFonts w:hint="cs"/>
          <w:rtl/>
        </w:rPr>
        <w:t>הרשב"א</w:t>
      </w:r>
      <w:r>
        <w:rPr>
          <w:rFonts w:hint="cs"/>
          <w:rtl/>
        </w:rPr>
        <w:t xml:space="preserve"> </w:t>
      </w:r>
      <w:r w:rsidRPr="00D807FB">
        <w:rPr>
          <w:rStyle w:val="af2"/>
          <w:rFonts w:eastAsia="Guttman Hodes" w:hint="cs"/>
          <w:rtl/>
        </w:rPr>
        <w:t>(ד"ה גומא)</w:t>
      </w:r>
      <w:r>
        <w:rPr>
          <w:rFonts w:hint="cs"/>
          <w:rtl/>
        </w:rPr>
        <w:t xml:space="preserve"> ס"ל דאין כרמלית בכלים, וא"כ בזורק כוורת פחותה מי' אינו כזורק בכרמלית, אבל כשיש בה גובה י' אף אי נימא דלא חשיב כזורק לרה"י, </w:t>
      </w:r>
      <w:r w:rsidRPr="001C2902">
        <w:rPr>
          <w:rStyle w:val="af"/>
          <w:rFonts w:hint="cs"/>
          <w:rtl/>
        </w:rPr>
        <w:t xml:space="preserve">[דהקרקע שתחתיה אינה כרה"י], </w:t>
      </w:r>
      <w:r>
        <w:rPr>
          <w:rFonts w:hint="cs"/>
          <w:rtl/>
        </w:rPr>
        <w:t xml:space="preserve">מ"מ המקום שנחה הכוורת </w:t>
      </w:r>
      <w:r>
        <w:rPr>
          <w:rFonts w:hint="cs"/>
          <w:rtl/>
        </w:rPr>
        <w:lastRenderedPageBreak/>
        <w:t xml:space="preserve">עליו אינו רה"ר. </w:t>
      </w:r>
      <w:r w:rsidRPr="00D807FB">
        <w:rPr>
          <w:rStyle w:val="af"/>
          <w:rFonts w:hint="cs"/>
          <w:rtl/>
        </w:rPr>
        <w:t xml:space="preserve">[אמנם יעוי' במ"ש </w:t>
      </w:r>
      <w:r w:rsidRPr="00D807FB">
        <w:rPr>
          <w:rStyle w:val="aff9"/>
          <w:rFonts w:hint="cs"/>
          <w:rtl/>
        </w:rPr>
        <w:t>רש"י</w:t>
      </w:r>
      <w:r w:rsidRPr="00D807FB">
        <w:rPr>
          <w:rStyle w:val="af"/>
          <w:rFonts w:hint="cs"/>
          <w:rtl/>
        </w:rPr>
        <w:t xml:space="preserve"> </w:t>
      </w:r>
      <w:r w:rsidRPr="00D807FB">
        <w:rPr>
          <w:rStyle w:val="aff5"/>
          <w:rFonts w:hint="cs"/>
          <w:rtl/>
        </w:rPr>
        <w:t>(ד"ה פחות מכן)</w:t>
      </w:r>
      <w:r w:rsidRPr="00D807FB">
        <w:rPr>
          <w:rStyle w:val="af"/>
          <w:rFonts w:hint="cs"/>
          <w:rtl/>
        </w:rPr>
        <w:t xml:space="preserve"> דלא גזור כרמלית לבטל תורת כלי, ועי' במה שביאר </w:t>
      </w:r>
      <w:r w:rsidRPr="00D807FB">
        <w:rPr>
          <w:rStyle w:val="aff9"/>
          <w:rFonts w:hint="cs"/>
          <w:rtl/>
        </w:rPr>
        <w:t>האבן העוזר</w:t>
      </w:r>
      <w:r w:rsidRPr="00D807FB">
        <w:rPr>
          <w:rStyle w:val="aff5"/>
          <w:rFonts w:hint="cs"/>
          <w:rtl/>
        </w:rPr>
        <w:t xml:space="preserve"> (עי' אות </w:t>
      </w:r>
      <w:r w:rsidRPr="00D807FB">
        <w:rPr>
          <w:rStyle w:val="aff5"/>
          <w:rtl/>
        </w:rPr>
        <w:fldChar w:fldCharType="begin"/>
      </w:r>
      <w:r w:rsidRPr="00D807FB">
        <w:rPr>
          <w:rStyle w:val="aff5"/>
          <w:rtl/>
        </w:rPr>
        <w:instrText xml:space="preserve"> </w:instrText>
      </w:r>
      <w:r w:rsidRPr="00D807FB">
        <w:rPr>
          <w:rStyle w:val="aff5"/>
          <w:rFonts w:hint="cs"/>
        </w:rPr>
        <w:instrText>REF</w:instrText>
      </w:r>
      <w:r w:rsidRPr="00D807FB">
        <w:rPr>
          <w:rStyle w:val="aff5"/>
          <w:rFonts w:hint="cs"/>
          <w:rtl/>
        </w:rPr>
        <w:instrText xml:space="preserve"> _</w:instrText>
      </w:r>
      <w:r w:rsidRPr="00D807FB">
        <w:rPr>
          <w:rStyle w:val="aff5"/>
          <w:rFonts w:hint="cs"/>
        </w:rPr>
        <w:instrText>Ref102939707 \r \h</w:instrText>
      </w:r>
      <w:r w:rsidRPr="00D807FB">
        <w:rPr>
          <w:rStyle w:val="aff5"/>
          <w:rtl/>
        </w:rPr>
        <w:instrText xml:space="preserve"> </w:instrText>
      </w:r>
      <w:r w:rsidRPr="00D807FB">
        <w:rPr>
          <w:rStyle w:val="aff5"/>
          <w:rtl/>
        </w:rPr>
      </w:r>
      <w:r w:rsidRPr="00D807FB">
        <w:rPr>
          <w:rStyle w:val="aff5"/>
          <w:rtl/>
        </w:rPr>
        <w:fldChar w:fldCharType="separate"/>
      </w:r>
      <w:r w:rsidR="00250336">
        <w:rPr>
          <w:rStyle w:val="aff5"/>
          <w:cs/>
        </w:rPr>
        <w:t>‎</w:t>
      </w:r>
      <w:r w:rsidR="00250336">
        <w:rPr>
          <w:rStyle w:val="aff5"/>
          <w:rtl/>
        </w:rPr>
        <w:t>סט)</w:t>
      </w:r>
      <w:r w:rsidRPr="00D807FB">
        <w:rPr>
          <w:rStyle w:val="aff5"/>
          <w:rtl/>
        </w:rPr>
        <w:fldChar w:fldCharType="end"/>
      </w:r>
      <w:r>
        <w:rPr>
          <w:rStyle w:val="af"/>
          <w:rFonts w:hint="cs"/>
          <w:rtl/>
        </w:rPr>
        <w:t xml:space="preserve"> </w:t>
      </w:r>
      <w:r w:rsidRPr="00D807FB">
        <w:rPr>
          <w:rStyle w:val="aff9"/>
          <w:rFonts w:hint="cs"/>
          <w:rtl/>
        </w:rPr>
        <w:t>ברש"י</w:t>
      </w:r>
      <w:r w:rsidRPr="00D807FB">
        <w:rPr>
          <w:rStyle w:val="af"/>
          <w:rFonts w:hint="cs"/>
          <w:rtl/>
        </w:rPr>
        <w:t xml:space="preserve"> דהיינו רק דלא גזרו איסור טלטול].</w:t>
      </w:r>
      <w:bookmarkEnd w:id="4310"/>
    </w:p>
    <w:p w14:paraId="0A9FDB1E" w14:textId="77777777" w:rsidR="001320DD" w:rsidRDefault="001320DD" w:rsidP="001320DD">
      <w:pPr>
        <w:pStyle w:val="1"/>
        <w:rPr>
          <w:rtl/>
        </w:rPr>
      </w:pPr>
      <w:bookmarkStart w:id="4312" w:name="_Toc103199063"/>
      <w:bookmarkEnd w:id="4311"/>
      <w:r>
        <w:rPr>
          <w:rFonts w:hint="cs"/>
          <w:rtl/>
        </w:rPr>
        <w:t>בי' האבנ"ז דאף שהכוורת רה"י הקרקע שתחתיה נשארת רה"ר</w:t>
      </w:r>
      <w:bookmarkEnd w:id="4312"/>
      <w:r>
        <w:rPr>
          <w:rFonts w:hint="cs"/>
          <w:rtl/>
        </w:rPr>
        <w:t xml:space="preserve"> </w:t>
      </w:r>
    </w:p>
    <w:p w14:paraId="31A5CECA" w14:textId="77777777" w:rsidR="001320DD" w:rsidRDefault="001320DD" w:rsidP="001320DD">
      <w:pPr>
        <w:pStyle w:val="a7"/>
        <w:rPr>
          <w:rtl/>
        </w:rPr>
      </w:pPr>
      <w:bookmarkStart w:id="4313" w:name="_Toc103199064"/>
      <w:r>
        <w:rPr>
          <w:rFonts w:hint="cs"/>
          <w:rtl/>
        </w:rPr>
        <w:t>בי' האבנ"ז דבמשא בני קהת מקום הארון רה"י אעפ"י שהלווים עומדים ברה"ר והקרקע הוי רה"ר</w:t>
      </w:r>
      <w:bookmarkEnd w:id="4313"/>
    </w:p>
    <w:p w14:paraId="40FADA66" w14:textId="4876B5F9" w:rsidR="001320DD" w:rsidRDefault="001320DD" w:rsidP="006C4D7E">
      <w:pPr>
        <w:pStyle w:val="a3"/>
        <w:rPr>
          <w:rtl/>
        </w:rPr>
      </w:pPr>
      <w:bookmarkStart w:id="4314" w:name="_Ref102981469"/>
      <w:r>
        <w:rPr>
          <w:rFonts w:hint="cs"/>
          <w:rtl/>
        </w:rPr>
        <w:t xml:space="preserve">כתב </w:t>
      </w:r>
      <w:r w:rsidRPr="00EF48AE">
        <w:rPr>
          <w:rStyle w:val="aff4"/>
          <w:rFonts w:hint="cs"/>
          <w:rtl/>
        </w:rPr>
        <w:t>האבנ"ז</w:t>
      </w:r>
      <w:r>
        <w:rPr>
          <w:rFonts w:hint="cs"/>
          <w:rtl/>
        </w:rPr>
        <w:t xml:space="preserve"> </w:t>
      </w:r>
      <w:r w:rsidRPr="00EF48AE">
        <w:rPr>
          <w:rStyle w:val="af2"/>
          <w:rFonts w:eastAsia="Guttman Hodes" w:hint="cs"/>
          <w:rtl/>
        </w:rPr>
        <w:t>(או"ח סי' רנ"ז ג')</w:t>
      </w:r>
      <w:r>
        <w:rPr>
          <w:rFonts w:hint="cs"/>
          <w:rtl/>
        </w:rPr>
        <w:t xml:space="preserve"> דהא דכתבו </w:t>
      </w:r>
      <w:r w:rsidRPr="00EF48AE">
        <w:rPr>
          <w:rStyle w:val="aff4"/>
          <w:rFonts w:hint="cs"/>
          <w:rtl/>
        </w:rPr>
        <w:t>התוס' בעירובין</w:t>
      </w:r>
      <w:r>
        <w:rPr>
          <w:rFonts w:hint="cs"/>
          <w:rtl/>
        </w:rPr>
        <w:t xml:space="preserve"> </w:t>
      </w:r>
      <w:r w:rsidRPr="00EF48AE">
        <w:rPr>
          <w:rStyle w:val="af2"/>
          <w:rFonts w:eastAsia="Guttman Hodes" w:hint="cs"/>
          <w:rtl/>
        </w:rPr>
        <w:t>(לג. ד"ה והא)</w:t>
      </w:r>
      <w:r>
        <w:rPr>
          <w:rFonts w:hint="cs"/>
          <w:rtl/>
        </w:rPr>
        <w:t xml:space="preserve"> דהמעביר מרה"י לרה"י דרך רה"ר חייב, כדילפינן ממשא בני קהת, שנשאו ברה"ר את הארון שהוא כרה"י, היינו דהארון במקום עמידת הלווים חשיב כרה"י, אף שהלווים עצמם עומדים ברה"ר, </w:t>
      </w:r>
      <w:r w:rsidRPr="00EE17D8">
        <w:rPr>
          <w:rStyle w:val="af"/>
          <w:rFonts w:hint="cs"/>
          <w:rtl/>
        </w:rPr>
        <w:t xml:space="preserve">[דהקרקע שתחת הארון אינה נעשית לרה"י], </w:t>
      </w:r>
      <w:r>
        <w:rPr>
          <w:rFonts w:hint="cs"/>
          <w:rtl/>
        </w:rPr>
        <w:t xml:space="preserve">והביא </w:t>
      </w:r>
      <w:r w:rsidRPr="00EF48AE">
        <w:rPr>
          <w:rStyle w:val="aff4"/>
          <w:rFonts w:hint="cs"/>
          <w:rtl/>
        </w:rPr>
        <w:t>האבנ"ז</w:t>
      </w:r>
      <w:r>
        <w:rPr>
          <w:rFonts w:hint="cs"/>
          <w:rtl/>
        </w:rPr>
        <w:t xml:space="preserve"> בשם </w:t>
      </w:r>
      <w:r w:rsidRPr="00EF48AE">
        <w:rPr>
          <w:rStyle w:val="aff4"/>
          <w:rFonts w:hint="cs"/>
          <w:rtl/>
        </w:rPr>
        <w:t>המהר"י מקוטנא</w:t>
      </w:r>
      <w:r>
        <w:rPr>
          <w:rFonts w:hint="cs"/>
          <w:rtl/>
        </w:rPr>
        <w:t xml:space="preserve"> דהקשה דהא גדיים בוקעים תחתיו, ולא שייך לומר דלמעלה הוי רה"י, ותירץ </w:t>
      </w:r>
      <w:r w:rsidRPr="00EF48AE">
        <w:rPr>
          <w:rStyle w:val="aff4"/>
          <w:rFonts w:hint="cs"/>
          <w:rtl/>
        </w:rPr>
        <w:t>האבנ"ז</w:t>
      </w:r>
      <w:r>
        <w:rPr>
          <w:rFonts w:hint="cs"/>
          <w:rtl/>
        </w:rPr>
        <w:t xml:space="preserve"> דכבר ביארו </w:t>
      </w:r>
      <w:r w:rsidRPr="00EF48AE">
        <w:rPr>
          <w:rStyle w:val="aff4"/>
          <w:rFonts w:hint="cs"/>
          <w:rtl/>
        </w:rPr>
        <w:t>התוס' בעירובין</w:t>
      </w:r>
      <w:r>
        <w:rPr>
          <w:rFonts w:hint="cs"/>
          <w:rtl/>
        </w:rPr>
        <w:t xml:space="preserve"> </w:t>
      </w:r>
      <w:r w:rsidRPr="00EF48AE">
        <w:rPr>
          <w:rStyle w:val="af2"/>
          <w:rFonts w:eastAsia="Guttman Hodes" w:hint="cs"/>
          <w:rtl/>
        </w:rPr>
        <w:t>(לג. ד"ה והדר)</w:t>
      </w:r>
      <w:r>
        <w:rPr>
          <w:rFonts w:hint="cs"/>
          <w:rtl/>
        </w:rPr>
        <w:t xml:space="preserve"> דכל שיש ברה"י גובה י', חשיב רה"ר שתחתיו כרה"ר, והביאו </w:t>
      </w:r>
      <w:r w:rsidRPr="00EF48AE">
        <w:rPr>
          <w:rStyle w:val="aff4"/>
          <w:rFonts w:hint="cs"/>
          <w:rtl/>
        </w:rPr>
        <w:t>התוס' בעירובין</w:t>
      </w:r>
      <w:r>
        <w:rPr>
          <w:rFonts w:hint="cs"/>
          <w:rtl/>
        </w:rPr>
        <w:t xml:space="preserve"> ראיה מהגמ' לקמן </w:t>
      </w:r>
      <w:r w:rsidRPr="00EF48AE">
        <w:rPr>
          <w:rStyle w:val="af2"/>
          <w:rFonts w:eastAsia="Guttman Hodes" w:hint="cs"/>
          <w:rtl/>
        </w:rPr>
        <w:t>(צח.)</w:t>
      </w:r>
      <w:r>
        <w:rPr>
          <w:rFonts w:hint="cs"/>
          <w:rtl/>
        </w:rPr>
        <w:t xml:space="preserve"> דהעגלות חשיבי כרה"י אף דתחתיהן הוא רה"ר, וביאר </w:t>
      </w:r>
      <w:r w:rsidRPr="00AB6EA9">
        <w:rPr>
          <w:rStyle w:val="aff4"/>
          <w:rFonts w:hint="cs"/>
          <w:rtl/>
        </w:rPr>
        <w:t>האבנ"ז</w:t>
      </w:r>
      <w:r>
        <w:rPr>
          <w:rFonts w:hint="cs"/>
          <w:rtl/>
        </w:rPr>
        <w:t xml:space="preserve"> דכיון דעל גבי העגלות הוי רה"י, א"כ דמי לכוורת שכפאה על פיה, דכיון דאמרינן לבוד, הכוורת היא רה"י, אעפ"י שתחת הכוורת בין המחיצות אינו רה"י, ועי' במ"ש</w:t>
      </w:r>
      <w:r w:rsidRPr="00EE17D8">
        <w:rPr>
          <w:rStyle w:val="aff4"/>
          <w:rFonts w:hint="cs"/>
          <w:rtl/>
        </w:rPr>
        <w:t xml:space="preserve"> במשנת ר"א</w:t>
      </w:r>
      <w:r w:rsidRPr="00737386">
        <w:rPr>
          <w:rStyle w:val="af2"/>
          <w:rFonts w:eastAsia="Guttman Hodes" w:hint="cs"/>
          <w:rtl/>
        </w:rPr>
        <w:t xml:space="preserve"> (עי' אות</w:t>
      </w:r>
      <w:r>
        <w:rPr>
          <w:rStyle w:val="af2"/>
          <w:rFonts w:eastAsia="Guttman Hodes" w:hint="cs"/>
          <w:rtl/>
        </w:rPr>
        <w:t xml:space="preserve">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Pr>
          <w:rFonts w:hint="cs"/>
          <w:rtl/>
        </w:rPr>
        <w:t>.</w:t>
      </w:r>
      <w:bookmarkEnd w:id="4314"/>
      <w:r>
        <w:rPr>
          <w:rFonts w:hint="cs"/>
          <w:rtl/>
        </w:rPr>
        <w:t xml:space="preserve"> </w:t>
      </w:r>
    </w:p>
    <w:p w14:paraId="72994BAD" w14:textId="77777777" w:rsidR="001320DD" w:rsidRDefault="001320DD" w:rsidP="001320DD">
      <w:pPr>
        <w:pStyle w:val="a7"/>
        <w:rPr>
          <w:rtl/>
        </w:rPr>
      </w:pPr>
      <w:bookmarkStart w:id="4315" w:name="_Toc103199065"/>
      <w:r>
        <w:rPr>
          <w:rFonts w:hint="cs"/>
          <w:rtl/>
        </w:rPr>
        <w:t>בי' האבנ"ז דהקרקע שתחת הכוורת אינה רה"י דאין בה שיעור רה"י וכבית שקריו משלים לי'</w:t>
      </w:r>
      <w:bookmarkEnd w:id="4315"/>
    </w:p>
    <w:p w14:paraId="7DF916C4" w14:textId="77777777" w:rsidR="001320DD" w:rsidRDefault="001320DD" w:rsidP="006C4D7E">
      <w:pPr>
        <w:pStyle w:val="a3"/>
        <w:rPr>
          <w:rtl/>
        </w:rPr>
      </w:pPr>
      <w:r>
        <w:rPr>
          <w:rFonts w:hint="cs"/>
          <w:rtl/>
        </w:rPr>
        <w:t xml:space="preserve">וכתב </w:t>
      </w:r>
      <w:r w:rsidRPr="00EF48AE">
        <w:rPr>
          <w:rStyle w:val="aff4"/>
          <w:rFonts w:hint="cs"/>
          <w:rtl/>
        </w:rPr>
        <w:t>האבנ"ז</w:t>
      </w:r>
      <w:r>
        <w:rPr>
          <w:rFonts w:hint="cs"/>
          <w:rtl/>
        </w:rPr>
        <w:t xml:space="preserve"> דהוא כדאיתא בגמ' לעיל </w:t>
      </w:r>
      <w:r w:rsidRPr="00EF48AE">
        <w:rPr>
          <w:rStyle w:val="af2"/>
          <w:rFonts w:eastAsia="Guttman Hodes" w:hint="cs"/>
          <w:rtl/>
        </w:rPr>
        <w:t>(ז:)</w:t>
      </w:r>
      <w:r>
        <w:rPr>
          <w:rFonts w:hint="cs"/>
          <w:rtl/>
        </w:rPr>
        <w:t xml:space="preserve"> דבית שאין בתוכו י' וקירויו משלים לי', דעל גביו הוי רה"י, ותוכו ככרמלית, וכתב </w:t>
      </w:r>
      <w:r w:rsidRPr="00EF48AE">
        <w:rPr>
          <w:rStyle w:val="aff4"/>
          <w:rFonts w:hint="cs"/>
          <w:rtl/>
        </w:rPr>
        <w:t>האבנ"ז</w:t>
      </w:r>
      <w:r>
        <w:rPr>
          <w:rFonts w:hint="cs"/>
          <w:rtl/>
        </w:rPr>
        <w:t xml:space="preserve"> דכיון דלדעת </w:t>
      </w:r>
      <w:r w:rsidRPr="00EF48AE">
        <w:rPr>
          <w:rStyle w:val="aff4"/>
          <w:rFonts w:hint="cs"/>
          <w:rtl/>
        </w:rPr>
        <w:t>התוס'</w:t>
      </w:r>
      <w:r w:rsidRPr="00D807FB">
        <w:rPr>
          <w:rStyle w:val="af2"/>
          <w:rFonts w:eastAsia="Guttman Hodes" w:hint="cs"/>
          <w:rtl/>
        </w:rPr>
        <w:t xml:space="preserve"> (ד"ה </w:t>
      </w:r>
      <w:r>
        <w:rPr>
          <w:rStyle w:val="af2"/>
          <w:rFonts w:eastAsia="Guttman Hodes" w:hint="cs"/>
          <w:rtl/>
        </w:rPr>
        <w:t>רחבה [הא']</w:t>
      </w:r>
      <w:r w:rsidRPr="00D807FB">
        <w:rPr>
          <w:rStyle w:val="af2"/>
          <w:rFonts w:eastAsia="Guttman Hodes" w:hint="cs"/>
          <w:rtl/>
        </w:rPr>
        <w:t xml:space="preserve">) </w:t>
      </w:r>
      <w:r>
        <w:rPr>
          <w:rFonts w:hint="cs"/>
          <w:rtl/>
        </w:rPr>
        <w:t>הדפנות של הכוורת מצטרפות לשיעור רוחב ד', א"כ מבואר דבקרקע שבין המחיצות אינו רה"י, דהוא פחות משיעור רוחב ד', וכתוכו של הבית שרק על גביו הוי רה"י, אבל תוכו אין בו שיעור ואינו רה"י.</w:t>
      </w:r>
    </w:p>
    <w:p w14:paraId="57EB6532" w14:textId="77777777" w:rsidR="001320DD" w:rsidRPr="004377AC" w:rsidRDefault="001320DD" w:rsidP="001320DD">
      <w:pPr>
        <w:pStyle w:val="a7"/>
        <w:rPr>
          <w:rtl/>
        </w:rPr>
      </w:pPr>
      <w:bookmarkStart w:id="4316" w:name="_Toc103199066"/>
      <w:r>
        <w:rPr>
          <w:rFonts w:hint="cs"/>
          <w:rtl/>
        </w:rPr>
        <w:t>בי' האבנ"ז דמוכח בתוס' דוגמ' לקמן דקרקע שתחת רה"י או תחת מקום פטור הוי רה"ר</w:t>
      </w:r>
      <w:bookmarkEnd w:id="4316"/>
    </w:p>
    <w:p w14:paraId="7C962313" w14:textId="77777777" w:rsidR="001320DD" w:rsidRDefault="001320DD" w:rsidP="006C4D7E">
      <w:pPr>
        <w:pStyle w:val="a3"/>
        <w:rPr>
          <w:rtl/>
        </w:rPr>
      </w:pPr>
      <w:r>
        <w:rPr>
          <w:rFonts w:hint="cs"/>
          <w:rtl/>
        </w:rPr>
        <w:t xml:space="preserve">וכתב </w:t>
      </w:r>
      <w:r w:rsidRPr="00EF48AE">
        <w:rPr>
          <w:rStyle w:val="aff4"/>
          <w:rFonts w:hint="cs"/>
          <w:rtl/>
        </w:rPr>
        <w:t>האבנ"ז</w:t>
      </w:r>
      <w:r>
        <w:rPr>
          <w:rFonts w:hint="cs"/>
          <w:rtl/>
        </w:rPr>
        <w:t xml:space="preserve"> דהיה אפשר לדחות דבכוורת הוא כיון דהיא אגידא במקום פטור, </w:t>
      </w:r>
      <w:r w:rsidRPr="0037509D">
        <w:rPr>
          <w:rStyle w:val="af"/>
          <w:rFonts w:hint="cs"/>
          <w:rtl/>
        </w:rPr>
        <w:t>[אולי כוונתו דכיון דהקרקע שתחת הכוורת אגידא במחיצות שהם מקום פטור, לכן הקרקע שתחיתיה אינה רה"י],</w:t>
      </w:r>
      <w:r>
        <w:rPr>
          <w:rFonts w:hint="cs"/>
          <w:rtl/>
        </w:rPr>
        <w:t xml:space="preserve"> אך כתב </w:t>
      </w:r>
      <w:r w:rsidRPr="00EE17D8">
        <w:rPr>
          <w:rStyle w:val="aff4"/>
          <w:rFonts w:hint="cs"/>
          <w:rtl/>
        </w:rPr>
        <w:t>האבנ"ז</w:t>
      </w:r>
      <w:r>
        <w:rPr>
          <w:rFonts w:hint="cs"/>
          <w:rtl/>
        </w:rPr>
        <w:t xml:space="preserve"> דמ"מ כתבו </w:t>
      </w:r>
      <w:r w:rsidRPr="00EF48AE">
        <w:rPr>
          <w:rStyle w:val="aff4"/>
          <w:rFonts w:hint="cs"/>
          <w:rtl/>
        </w:rPr>
        <w:t>התוס'</w:t>
      </w:r>
      <w:r>
        <w:rPr>
          <w:rFonts w:hint="cs"/>
          <w:rtl/>
        </w:rPr>
        <w:t xml:space="preserve"> </w:t>
      </w:r>
      <w:r w:rsidRPr="00EF48AE">
        <w:rPr>
          <w:rStyle w:val="af2"/>
          <w:rFonts w:eastAsia="Guttman Hodes" w:hint="cs"/>
          <w:rtl/>
        </w:rPr>
        <w:t>(ד"ה כפאה)</w:t>
      </w:r>
      <w:r>
        <w:rPr>
          <w:rFonts w:hint="cs"/>
          <w:rtl/>
        </w:rPr>
        <w:t xml:space="preserve"> להדיא דבמקום שאין שיעור י' בחלל הכוורת בלא השולים, כיון שעל גבי הכוורת חשיב רה"י, לכן פטור הזורק כמו בבית שאין בתוכו י', והוסיף </w:t>
      </w:r>
      <w:r w:rsidRPr="00EF48AE">
        <w:rPr>
          <w:rStyle w:val="aff4"/>
          <w:rFonts w:hint="cs"/>
          <w:rtl/>
        </w:rPr>
        <w:t>האבנ"ז</w:t>
      </w:r>
      <w:r>
        <w:rPr>
          <w:rFonts w:hint="cs"/>
          <w:rtl/>
        </w:rPr>
        <w:t xml:space="preserve"> דכן מבואר בגמ' לקמן</w:t>
      </w:r>
      <w:r w:rsidRPr="00D807FB">
        <w:rPr>
          <w:rStyle w:val="af2"/>
          <w:rFonts w:eastAsia="Guttman Hodes" w:hint="cs"/>
          <w:rtl/>
        </w:rPr>
        <w:t xml:space="preserve"> (צט:) </w:t>
      </w:r>
      <w:r>
        <w:rPr>
          <w:rFonts w:hint="cs"/>
          <w:rtl/>
        </w:rPr>
        <w:t>דהזורק דבילה שמינה ד"א ברה"ר ונדבקה בכותל, דאמרינן דהדבילה עצמה ממעטת בשיעור ד"א, אעפ"י דעליה הוא מקום פטור, ומוכח דאף דעל הדבילה הוי מקום פטור מ"מ היא עצמה כרה"ר.</w:t>
      </w:r>
    </w:p>
    <w:p w14:paraId="26CC9008" w14:textId="77777777" w:rsidR="001320DD" w:rsidRPr="00EE17D8" w:rsidRDefault="001320DD" w:rsidP="001320DD">
      <w:pPr>
        <w:pStyle w:val="1"/>
        <w:rPr>
          <w:rtl/>
        </w:rPr>
      </w:pPr>
      <w:bookmarkStart w:id="4317" w:name="_Toc103199067"/>
      <w:r>
        <w:rPr>
          <w:rFonts w:hint="cs"/>
          <w:rtl/>
        </w:rPr>
        <w:t>בי' האבנ"ז בתוס' דרק אחר ההנחה נעשית לרה"י ולא באויר</w:t>
      </w:r>
      <w:bookmarkEnd w:id="4317"/>
    </w:p>
    <w:p w14:paraId="10BE4DC3" w14:textId="77777777" w:rsidR="001320DD" w:rsidRDefault="001320DD" w:rsidP="001320DD">
      <w:pPr>
        <w:pStyle w:val="a7"/>
        <w:rPr>
          <w:rtl/>
        </w:rPr>
      </w:pPr>
      <w:bookmarkStart w:id="4318" w:name="_Toc103199068"/>
      <w:r>
        <w:rPr>
          <w:rFonts w:hint="cs"/>
          <w:rtl/>
        </w:rPr>
        <w:t>בי' האבנ"ז בתוס' דרק לאחר הנחת הכוורת הוי רה"י ולכן לר"ע בקלוטה הוי רה"י וה"ה בארון</w:t>
      </w:r>
      <w:bookmarkEnd w:id="4318"/>
    </w:p>
    <w:p w14:paraId="6FB9F6EC" w14:textId="11603DC1" w:rsidR="001320DD" w:rsidRPr="00EF48AE" w:rsidRDefault="001320DD" w:rsidP="006C4D7E">
      <w:pPr>
        <w:pStyle w:val="a3"/>
        <w:rPr>
          <w:rtl/>
        </w:rPr>
      </w:pPr>
      <w:bookmarkStart w:id="4319" w:name="_Ref102980354"/>
      <w:r>
        <w:rPr>
          <w:rFonts w:hint="cs"/>
          <w:rtl/>
        </w:rPr>
        <w:t xml:space="preserve">ועוד הביא </w:t>
      </w:r>
      <w:r w:rsidRPr="00EF48AE">
        <w:rPr>
          <w:rStyle w:val="aff4"/>
          <w:rFonts w:hint="cs"/>
          <w:rtl/>
        </w:rPr>
        <w:t>האבנ"ז</w:t>
      </w:r>
      <w:r>
        <w:rPr>
          <w:rFonts w:hint="cs"/>
          <w:rtl/>
        </w:rPr>
        <w:t xml:space="preserve"> </w:t>
      </w:r>
      <w:r w:rsidRPr="00EF48AE">
        <w:rPr>
          <w:rStyle w:val="af2"/>
          <w:rFonts w:eastAsia="Guttman Hodes" w:hint="cs"/>
          <w:rtl/>
        </w:rPr>
        <w:t xml:space="preserve">(או"ח סי' רנ"ז ד') </w:t>
      </w:r>
      <w:r>
        <w:rPr>
          <w:rFonts w:hint="cs"/>
          <w:rtl/>
        </w:rPr>
        <w:t xml:space="preserve">בשם </w:t>
      </w:r>
      <w:r w:rsidRPr="00EF48AE">
        <w:rPr>
          <w:rStyle w:val="aff4"/>
          <w:rFonts w:hint="cs"/>
          <w:rtl/>
        </w:rPr>
        <w:t>המהר"י מקוטנא</w:t>
      </w:r>
      <w:r>
        <w:rPr>
          <w:rFonts w:hint="cs"/>
          <w:rtl/>
        </w:rPr>
        <w:t xml:space="preserve"> דהקשה דאי למעלה הוי רה"י, א"כ אמאי כתבו </w:t>
      </w:r>
      <w:r w:rsidRPr="00EF48AE">
        <w:rPr>
          <w:rStyle w:val="aff4"/>
          <w:rFonts w:hint="cs"/>
          <w:rtl/>
        </w:rPr>
        <w:t>התוס' בעירובין</w:t>
      </w:r>
      <w:r>
        <w:rPr>
          <w:rFonts w:hint="cs"/>
          <w:rtl/>
        </w:rPr>
        <w:t xml:space="preserve"> </w:t>
      </w:r>
      <w:r w:rsidRPr="00EF48AE">
        <w:rPr>
          <w:rStyle w:val="af2"/>
          <w:rFonts w:eastAsia="Guttman Hodes" w:hint="cs"/>
          <w:rtl/>
        </w:rPr>
        <w:t>(לג. ד"ה והא)</w:t>
      </w:r>
      <w:r>
        <w:rPr>
          <w:rFonts w:hint="cs"/>
          <w:rtl/>
        </w:rPr>
        <w:t xml:space="preserve"> דהמעביר מרה"י לרה"י דרך רה"ר חייב, והא כיון דלמעלה הוי רה"י, א"כ אינו מעביר דרך רה"ר כלל ופטור, ותירץ </w:t>
      </w:r>
      <w:r w:rsidRPr="00EF48AE">
        <w:rPr>
          <w:rStyle w:val="aff4"/>
          <w:rFonts w:hint="cs"/>
          <w:rtl/>
        </w:rPr>
        <w:t>האבנ"ז</w:t>
      </w:r>
      <w:r>
        <w:rPr>
          <w:rFonts w:hint="cs"/>
          <w:rtl/>
        </w:rPr>
        <w:t xml:space="preserve"> דבמבואר </w:t>
      </w:r>
      <w:r w:rsidRPr="001C2902">
        <w:rPr>
          <w:rStyle w:val="aff4"/>
          <w:rFonts w:hint="cs"/>
          <w:rtl/>
        </w:rPr>
        <w:t xml:space="preserve">בתוס' בסוגיין </w:t>
      </w:r>
      <w:r w:rsidRPr="00EE17D8">
        <w:rPr>
          <w:rStyle w:val="af2"/>
          <w:rFonts w:eastAsia="Guttman Hodes" w:hint="cs"/>
          <w:rtl/>
        </w:rPr>
        <w:t xml:space="preserve">(עי' אות </w:t>
      </w:r>
      <w:r w:rsidRPr="00EE17D8">
        <w:rPr>
          <w:rStyle w:val="af2"/>
          <w:rFonts w:eastAsia="Guttman Hodes"/>
          <w:rtl/>
        </w:rPr>
        <w:fldChar w:fldCharType="begin"/>
      </w:r>
      <w:r w:rsidRPr="00EE17D8">
        <w:rPr>
          <w:rStyle w:val="af2"/>
          <w:rFonts w:eastAsia="Guttman Hodes"/>
          <w:rtl/>
        </w:rPr>
        <w:instrText xml:space="preserve"> </w:instrText>
      </w:r>
      <w:r w:rsidRPr="00EE17D8">
        <w:rPr>
          <w:rStyle w:val="af2"/>
          <w:rFonts w:eastAsia="Guttman Hodes" w:hint="cs"/>
        </w:rPr>
        <w:instrText>REF</w:instrText>
      </w:r>
      <w:r w:rsidRPr="00EE17D8">
        <w:rPr>
          <w:rStyle w:val="af2"/>
          <w:rFonts w:eastAsia="Guttman Hodes" w:hint="cs"/>
          <w:rtl/>
        </w:rPr>
        <w:instrText xml:space="preserve"> _</w:instrText>
      </w:r>
      <w:r w:rsidRPr="00EE17D8">
        <w:rPr>
          <w:rStyle w:val="af2"/>
          <w:rFonts w:eastAsia="Guttman Hodes" w:hint="cs"/>
        </w:rPr>
        <w:instrText>Ref102897280 \r \h</w:instrText>
      </w:r>
      <w:r w:rsidRPr="00EE17D8">
        <w:rPr>
          <w:rStyle w:val="af2"/>
          <w:rFonts w:eastAsia="Guttman Hodes"/>
          <w:rtl/>
        </w:rPr>
        <w:instrText xml:space="preserve"> </w:instrText>
      </w:r>
      <w:r w:rsidRPr="00EE17D8">
        <w:rPr>
          <w:rStyle w:val="af2"/>
          <w:rFonts w:eastAsia="Guttman Hodes"/>
          <w:rtl/>
        </w:rPr>
      </w:r>
      <w:r w:rsidRPr="00EE17D8">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EE17D8">
        <w:rPr>
          <w:rStyle w:val="af2"/>
          <w:rFonts w:eastAsia="Guttman Hodes"/>
          <w:rtl/>
        </w:rPr>
        <w:fldChar w:fldCharType="end"/>
      </w:r>
      <w:r w:rsidRPr="00EE17D8">
        <w:rPr>
          <w:rStyle w:val="af2"/>
          <w:rFonts w:eastAsia="Guttman Hodes" w:hint="cs"/>
          <w:rtl/>
        </w:rPr>
        <w:t xml:space="preserve"> </w:t>
      </w:r>
      <w:r w:rsidRPr="001C2902">
        <w:rPr>
          <w:rStyle w:val="aff4"/>
          <w:rFonts w:hint="cs"/>
          <w:rtl/>
        </w:rPr>
        <w:t xml:space="preserve">וברי"ף </w:t>
      </w:r>
      <w:r w:rsidRPr="00EE17D8">
        <w:rPr>
          <w:rStyle w:val="af2"/>
          <w:rFonts w:eastAsia="Guttman Hodes" w:hint="cs"/>
          <w:rtl/>
        </w:rPr>
        <w:t xml:space="preserve">(עי' אות </w:t>
      </w:r>
      <w:r w:rsidRPr="00EE17D8">
        <w:rPr>
          <w:rStyle w:val="af2"/>
          <w:rFonts w:eastAsia="Guttman Hodes"/>
          <w:rtl/>
        </w:rPr>
        <w:fldChar w:fldCharType="begin"/>
      </w:r>
      <w:r w:rsidRPr="00EE17D8">
        <w:rPr>
          <w:rStyle w:val="af2"/>
          <w:rFonts w:eastAsia="Guttman Hodes"/>
          <w:rtl/>
        </w:rPr>
        <w:instrText xml:space="preserve"> </w:instrText>
      </w:r>
      <w:r w:rsidRPr="00EE17D8">
        <w:rPr>
          <w:rStyle w:val="af2"/>
          <w:rFonts w:eastAsia="Guttman Hodes" w:hint="cs"/>
        </w:rPr>
        <w:instrText>REF</w:instrText>
      </w:r>
      <w:r w:rsidRPr="00EE17D8">
        <w:rPr>
          <w:rStyle w:val="af2"/>
          <w:rFonts w:eastAsia="Guttman Hodes" w:hint="cs"/>
          <w:rtl/>
        </w:rPr>
        <w:instrText xml:space="preserve"> _</w:instrText>
      </w:r>
      <w:r w:rsidRPr="00EE17D8">
        <w:rPr>
          <w:rStyle w:val="af2"/>
          <w:rFonts w:eastAsia="Guttman Hodes" w:hint="cs"/>
        </w:rPr>
        <w:instrText>Ref102899876 \r \h</w:instrText>
      </w:r>
      <w:r w:rsidRPr="00EE17D8">
        <w:rPr>
          <w:rStyle w:val="af2"/>
          <w:rFonts w:eastAsia="Guttman Hodes"/>
          <w:rtl/>
        </w:rPr>
        <w:instrText xml:space="preserve"> </w:instrText>
      </w:r>
      <w:r w:rsidRPr="00EE17D8">
        <w:rPr>
          <w:rStyle w:val="af2"/>
          <w:rFonts w:eastAsia="Guttman Hodes"/>
          <w:rtl/>
        </w:rPr>
      </w:r>
      <w:r w:rsidRPr="00EE17D8">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EE17D8">
        <w:rPr>
          <w:rStyle w:val="af2"/>
          <w:rFonts w:eastAsia="Guttman Hodes"/>
          <w:rtl/>
        </w:rPr>
        <w:fldChar w:fldCharType="end"/>
      </w:r>
      <w:r w:rsidRPr="00EE17D8">
        <w:rPr>
          <w:rStyle w:val="af2"/>
          <w:rFonts w:eastAsia="Guttman Hodes" w:hint="cs"/>
          <w:rtl/>
        </w:rPr>
        <w:t xml:space="preserve"> </w:t>
      </w:r>
      <w:r>
        <w:rPr>
          <w:rFonts w:hint="cs"/>
          <w:rtl/>
        </w:rPr>
        <w:t xml:space="preserve">דבכוורת חשיב כזורק מרה"י לרה"י דרך רה"ר, ומוכח דכ"ז שהכוורת אינה מונחת אין לה דין של רה"י, וכן מוכח ממ"ש </w:t>
      </w:r>
      <w:r w:rsidRPr="001C2902">
        <w:rPr>
          <w:rStyle w:val="aff4"/>
          <w:rFonts w:hint="cs"/>
          <w:rtl/>
        </w:rPr>
        <w:t>התוס'</w:t>
      </w:r>
      <w:r>
        <w:rPr>
          <w:rFonts w:hint="cs"/>
          <w:rtl/>
        </w:rPr>
        <w:t xml:space="preserve"> </w:t>
      </w:r>
      <w:r w:rsidRPr="00EE17D8">
        <w:rPr>
          <w:rStyle w:val="af2"/>
          <w:rFonts w:eastAsia="Guttman Hodes" w:hint="cs"/>
          <w:rtl/>
        </w:rPr>
        <w:t xml:space="preserve">(עי' אות </w:t>
      </w:r>
      <w:r w:rsidRPr="00EE17D8">
        <w:rPr>
          <w:rStyle w:val="af2"/>
          <w:rFonts w:eastAsia="Guttman Hodes"/>
          <w:rtl/>
        </w:rPr>
        <w:fldChar w:fldCharType="begin"/>
      </w:r>
      <w:r w:rsidRPr="00EE17D8">
        <w:rPr>
          <w:rStyle w:val="af2"/>
          <w:rFonts w:eastAsia="Guttman Hodes"/>
          <w:rtl/>
        </w:rPr>
        <w:instrText xml:space="preserve"> </w:instrText>
      </w:r>
      <w:r w:rsidRPr="00EE17D8">
        <w:rPr>
          <w:rStyle w:val="af2"/>
          <w:rFonts w:eastAsia="Guttman Hodes" w:hint="cs"/>
        </w:rPr>
        <w:instrText>REF</w:instrText>
      </w:r>
      <w:r w:rsidRPr="00EE17D8">
        <w:rPr>
          <w:rStyle w:val="af2"/>
          <w:rFonts w:eastAsia="Guttman Hodes" w:hint="cs"/>
          <w:rtl/>
        </w:rPr>
        <w:instrText xml:space="preserve"> _</w:instrText>
      </w:r>
      <w:r w:rsidRPr="00EE17D8">
        <w:rPr>
          <w:rStyle w:val="af2"/>
          <w:rFonts w:eastAsia="Guttman Hodes" w:hint="cs"/>
        </w:rPr>
        <w:instrText>Ref102661903 \r \h</w:instrText>
      </w:r>
      <w:r w:rsidRPr="00EE17D8">
        <w:rPr>
          <w:rStyle w:val="af2"/>
          <w:rFonts w:eastAsia="Guttman Hodes"/>
          <w:rtl/>
        </w:rPr>
        <w:instrText xml:space="preserve"> </w:instrText>
      </w:r>
      <w:r w:rsidRPr="00EE17D8">
        <w:rPr>
          <w:rStyle w:val="af2"/>
          <w:rFonts w:eastAsia="Guttman Hodes"/>
          <w:rtl/>
        </w:rPr>
      </w:r>
      <w:r w:rsidRPr="00EE17D8">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EE17D8">
        <w:rPr>
          <w:rStyle w:val="af2"/>
          <w:rFonts w:eastAsia="Guttman Hodes"/>
          <w:rtl/>
        </w:rPr>
        <w:fldChar w:fldCharType="end"/>
      </w:r>
      <w:r>
        <w:rPr>
          <w:rFonts w:hint="cs"/>
          <w:rtl/>
        </w:rPr>
        <w:t xml:space="preserve"> דלר"ע דאמרינן קלוטה חשיב רה"י, כיון דכל מקום שהיא מונחת הוי רה"י, ומבואר דרק כיון דמדין קלוטה היא כמונחת הוי רה"י, אבל בלא הנחה אינה רה"י, וכתב </w:t>
      </w:r>
      <w:r>
        <w:rPr>
          <w:rFonts w:hint="cs"/>
          <w:rtl/>
        </w:rPr>
        <w:t>ה</w:t>
      </w:r>
      <w:r w:rsidRPr="001E197B">
        <w:rPr>
          <w:rStyle w:val="aff4"/>
          <w:rFonts w:hint="cs"/>
          <w:rtl/>
        </w:rPr>
        <w:t>אבנ"ז</w:t>
      </w:r>
      <w:r>
        <w:rPr>
          <w:rFonts w:hint="cs"/>
          <w:rtl/>
        </w:rPr>
        <w:t xml:space="preserve"> דה"ה במשא הארון דרך רה"ר דכיון דקיי"ל דמהלך לאו כעומד, א"כ כ"ז שהם הולכים לא חשיב רה"י, וכ"כ </w:t>
      </w:r>
      <w:r>
        <w:rPr>
          <w:rStyle w:val="aff4"/>
          <w:rtl/>
        </w:rPr>
        <w:t xml:space="preserve">התוצאות חיים </w:t>
      </w:r>
      <w:r>
        <w:rPr>
          <w:rStyle w:val="af2"/>
          <w:rFonts w:eastAsia="Guttman Hodes" w:hint="cs"/>
          <w:rtl/>
        </w:rPr>
        <w:t>(סי' ט"ו או' ג' ד"ה ונראה)</w:t>
      </w:r>
      <w:r w:rsidRPr="001E197B">
        <w:rPr>
          <w:rtl/>
        </w:rPr>
        <w:t xml:space="preserve"> </w:t>
      </w:r>
      <w:r w:rsidRPr="001E197B">
        <w:rPr>
          <w:rStyle w:val="aff4"/>
          <w:rtl/>
        </w:rPr>
        <w:t>ד</w:t>
      </w:r>
      <w:r w:rsidRPr="001E197B">
        <w:rPr>
          <w:rStyle w:val="aff4"/>
          <w:rFonts w:hint="cs"/>
          <w:rtl/>
        </w:rPr>
        <w:t>לתוס'</w:t>
      </w:r>
      <w:r>
        <w:rPr>
          <w:rFonts w:hint="cs"/>
          <w:rtl/>
        </w:rPr>
        <w:t xml:space="preserve"> </w:t>
      </w:r>
      <w:r w:rsidRPr="001E197B">
        <w:rPr>
          <w:rtl/>
        </w:rPr>
        <w:t>רק בהנחה הוי רה"י</w:t>
      </w:r>
      <w:r>
        <w:rPr>
          <w:rFonts w:hint="cs"/>
          <w:rtl/>
        </w:rPr>
        <w:t xml:space="preserve">, ועי' </w:t>
      </w:r>
      <w:r w:rsidRPr="00EE17D8">
        <w:rPr>
          <w:rStyle w:val="aff4"/>
          <w:rFonts w:hint="cs"/>
          <w:rtl/>
        </w:rPr>
        <w:t>במשנת ר"א</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sidRPr="00737386">
        <w:rPr>
          <w:rStyle w:val="af2"/>
          <w:rFonts w:eastAsia="Guttman Hodes" w:hint="cs"/>
          <w:rtl/>
        </w:rPr>
        <w:t xml:space="preserve"> </w:t>
      </w:r>
      <w:r>
        <w:rPr>
          <w:rFonts w:hint="cs"/>
          <w:rtl/>
        </w:rPr>
        <w:t xml:space="preserve">דכתב בדעת </w:t>
      </w:r>
      <w:r w:rsidRPr="00737386">
        <w:rPr>
          <w:rStyle w:val="aff4"/>
          <w:rFonts w:hint="cs"/>
          <w:rtl/>
        </w:rPr>
        <w:t>התוס'</w:t>
      </w:r>
      <w:r>
        <w:rPr>
          <w:rFonts w:hint="cs"/>
          <w:rtl/>
        </w:rPr>
        <w:t xml:space="preserve"> דבכל מקום שהכוורת מונחת חשיבא כרה"י</w:t>
      </w:r>
      <w:bookmarkEnd w:id="4319"/>
      <w:r>
        <w:rPr>
          <w:rFonts w:hint="cs"/>
          <w:rtl/>
        </w:rPr>
        <w:t>, אך רק כשהיא מונחת הוי רה"י, אבל באויר מבואר בתוס' דאין לה דין רה"י.</w:t>
      </w:r>
    </w:p>
    <w:p w14:paraId="4C42A7B5" w14:textId="77777777" w:rsidR="001320DD" w:rsidRDefault="001320DD" w:rsidP="001320DD">
      <w:pPr>
        <w:pStyle w:val="1"/>
        <w:rPr>
          <w:rtl/>
        </w:rPr>
      </w:pPr>
      <w:bookmarkStart w:id="4320" w:name="_Toc103199069"/>
      <w:r>
        <w:rPr>
          <w:rFonts w:hint="cs"/>
          <w:rtl/>
        </w:rPr>
        <w:t>בי' התוצ"ח דלרש"י ותוס' הקרקע רה"ר ולרשב"א נעשית רה"י</w:t>
      </w:r>
      <w:bookmarkEnd w:id="4320"/>
    </w:p>
    <w:p w14:paraId="34289ADA" w14:textId="77777777" w:rsidR="001320DD" w:rsidRPr="008226D4" w:rsidRDefault="001320DD" w:rsidP="001320DD">
      <w:pPr>
        <w:pStyle w:val="a7"/>
      </w:pPr>
      <w:bookmarkStart w:id="4321" w:name="_Toc103199070"/>
      <w:r>
        <w:rPr>
          <w:rFonts w:hint="cs"/>
          <w:rtl/>
        </w:rPr>
        <w:t>בי' התוצ"ח ברש"י דכרמלית כיון דלא דרסי בה רבים חולקת רשות לעצמה ולא בטלה לרה"ר</w:t>
      </w:r>
      <w:bookmarkEnd w:id="4321"/>
    </w:p>
    <w:p w14:paraId="14C97DB5" w14:textId="77777777" w:rsidR="001320DD" w:rsidRDefault="001320DD" w:rsidP="006C4D7E">
      <w:pPr>
        <w:pStyle w:val="a3"/>
        <w:rPr>
          <w:rtl/>
        </w:rPr>
      </w:pPr>
      <w:bookmarkStart w:id="4322" w:name="_Ref102941924"/>
      <w:r>
        <w:rPr>
          <w:rFonts w:hint="cs"/>
          <w:rtl/>
        </w:rPr>
        <w:t xml:space="preserve">הביא </w:t>
      </w:r>
      <w:r>
        <w:rPr>
          <w:rStyle w:val="aff4"/>
          <w:rtl/>
        </w:rPr>
        <w:t xml:space="preserve">התוצאות חיים </w:t>
      </w:r>
      <w:r w:rsidRPr="007A210D">
        <w:rPr>
          <w:rStyle w:val="af2"/>
          <w:rFonts w:eastAsia="Guttman Hodes" w:hint="cs"/>
          <w:rtl/>
        </w:rPr>
        <w:t>(סי' ט"</w:t>
      </w:r>
      <w:r>
        <w:rPr>
          <w:rStyle w:val="af2"/>
          <w:rFonts w:eastAsia="Guttman Hodes" w:hint="cs"/>
          <w:rtl/>
        </w:rPr>
        <w:t>ז</w:t>
      </w:r>
      <w:r w:rsidRPr="007A210D">
        <w:rPr>
          <w:rStyle w:val="af2"/>
          <w:rFonts w:eastAsia="Guttman Hodes" w:hint="cs"/>
          <w:rtl/>
        </w:rPr>
        <w:t xml:space="preserve"> או' </w:t>
      </w:r>
      <w:r>
        <w:rPr>
          <w:rStyle w:val="af2"/>
          <w:rFonts w:eastAsia="Guttman Hodes" w:hint="cs"/>
          <w:rtl/>
        </w:rPr>
        <w:t>א</w:t>
      </w:r>
      <w:r w:rsidRPr="007A210D">
        <w:rPr>
          <w:rStyle w:val="af2"/>
          <w:rFonts w:eastAsia="Guttman Hodes" w:hint="cs"/>
          <w:rtl/>
        </w:rPr>
        <w:t>' ד"ה</w:t>
      </w:r>
      <w:r>
        <w:rPr>
          <w:rStyle w:val="af2"/>
          <w:rFonts w:eastAsia="Guttman Hodes" w:hint="cs"/>
          <w:rtl/>
        </w:rPr>
        <w:t xml:space="preserve"> עי' שבת) </w:t>
      </w:r>
      <w:r>
        <w:rPr>
          <w:rFonts w:hint="cs"/>
          <w:rtl/>
        </w:rPr>
        <w:t xml:space="preserve">את דברי </w:t>
      </w:r>
      <w:r w:rsidRPr="007059C2">
        <w:rPr>
          <w:rStyle w:val="aff4"/>
          <w:rFonts w:hint="cs"/>
          <w:rtl/>
        </w:rPr>
        <w:t>רש"י</w:t>
      </w:r>
      <w:r>
        <w:rPr>
          <w:rFonts w:hint="cs"/>
          <w:rtl/>
        </w:rPr>
        <w:t xml:space="preserve"> </w:t>
      </w:r>
      <w:r w:rsidRPr="007059C2">
        <w:rPr>
          <w:rStyle w:val="aff4"/>
          <w:rFonts w:hint="cs"/>
          <w:rtl/>
        </w:rPr>
        <w:t>לעיל</w:t>
      </w:r>
      <w:r>
        <w:rPr>
          <w:rFonts w:hint="cs"/>
          <w:rtl/>
        </w:rPr>
        <w:t xml:space="preserve"> </w:t>
      </w:r>
      <w:r w:rsidRPr="000E4194">
        <w:rPr>
          <w:rStyle w:val="af2"/>
          <w:rFonts w:eastAsia="Guttman Hodes" w:hint="cs"/>
          <w:rtl/>
        </w:rPr>
        <w:t>(ז. ד"ה על גבה)</w:t>
      </w:r>
      <w:r>
        <w:rPr>
          <w:rFonts w:hint="cs"/>
          <w:rtl/>
        </w:rPr>
        <w:t xml:space="preserve"> דכתב דהזורק על גבי לבינה גבוהה ג' ברה"ר פטור, דכיון דלא דרסי בה רבים חשיבא כמקום לעצמה, וכתב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דמבואר מדברי </w:t>
      </w:r>
      <w:r w:rsidRPr="007059C2">
        <w:rPr>
          <w:rStyle w:val="aff4"/>
          <w:rFonts w:hint="cs"/>
          <w:rtl/>
        </w:rPr>
        <w:t>רש"י</w:t>
      </w:r>
      <w:r>
        <w:rPr>
          <w:rFonts w:hint="cs"/>
          <w:rtl/>
        </w:rPr>
        <w:t xml:space="preserve"> דכיון דלא דרסי בה רבים, היא חולקת רשות לעצמה ואינה מתבטלת לרה"ר, וזהו הביאור בכל כרמלית דלא בטלה לרה"ר והיא רשות לעצמה, ולכן הזורק על גבה פטור דלא זרק על קרקע רה"ר.</w:t>
      </w:r>
      <w:bookmarkEnd w:id="4322"/>
    </w:p>
    <w:p w14:paraId="10E83A6F" w14:textId="77777777" w:rsidR="001320DD" w:rsidRDefault="001320DD" w:rsidP="001320DD">
      <w:pPr>
        <w:pStyle w:val="a7"/>
        <w:rPr>
          <w:rtl/>
        </w:rPr>
      </w:pPr>
      <w:bookmarkStart w:id="4323" w:name="_Toc103199071"/>
      <w:r>
        <w:rPr>
          <w:rFonts w:hint="cs"/>
          <w:rtl/>
        </w:rPr>
        <w:t>בי' התוצ"ח ברש"י דהקרקע שתחת הכרמלית נשארת רה"ר והכרמלית לא בטלה לקרקע רה"ר</w:t>
      </w:r>
      <w:bookmarkEnd w:id="4323"/>
    </w:p>
    <w:p w14:paraId="38167836" w14:textId="77777777" w:rsidR="001320DD" w:rsidRPr="006F50ED" w:rsidRDefault="001320DD" w:rsidP="006C4D7E">
      <w:pPr>
        <w:pStyle w:val="a3"/>
        <w:rPr>
          <w:rtl/>
        </w:rPr>
      </w:pPr>
      <w:bookmarkStart w:id="4324" w:name="_Ref103023207"/>
      <w:r>
        <w:rPr>
          <w:rFonts w:hint="cs"/>
          <w:rtl/>
        </w:rPr>
        <w:t xml:space="preserve">אך 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דמבואר </w:t>
      </w:r>
      <w:r w:rsidRPr="007059C2">
        <w:rPr>
          <w:rStyle w:val="aff4"/>
          <w:rFonts w:hint="cs"/>
          <w:rtl/>
        </w:rPr>
        <w:t>ברש"י לעיל</w:t>
      </w:r>
      <w:r>
        <w:rPr>
          <w:rFonts w:hint="cs"/>
          <w:rtl/>
        </w:rPr>
        <w:t xml:space="preserve"> דהקרקע שתחת הלבינה נשארת קרקע רה"ר, ואין הכרמלית מבטל ממנה את דין רה"ר, רק הכרמלית עצמה היא רשות שלא מתבטלת לרה"ר שתחתיה, וביאר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דהסברא דלא דרסי בה רבים, מהני רק לענין שאין הכרמלית מתבטלת לרה"ר, דרק דבר דדרסי בו רבים, בטל לקרקע רה"ר, אבל לענין הקרקע עצמה לא נאמרה כלל הסברא דשלא דרסי בה רבים, ואף דאין בה דריסת רבים לא בטל שם רה"ר ממנה.</w:t>
      </w:r>
      <w:bookmarkEnd w:id="4324"/>
    </w:p>
    <w:p w14:paraId="510E78D2" w14:textId="77777777" w:rsidR="001320DD" w:rsidRDefault="001320DD" w:rsidP="001320DD">
      <w:pPr>
        <w:pStyle w:val="a7"/>
        <w:rPr>
          <w:rtl/>
        </w:rPr>
      </w:pPr>
      <w:bookmarkStart w:id="4325" w:name="_Toc103199072"/>
      <w:r>
        <w:rPr>
          <w:rFonts w:hint="cs"/>
          <w:rtl/>
        </w:rPr>
        <w:t>בי' התוצ"ח ברשב"א דכרמלית מבטלת את שם רה"ר מהקרקע שתחתיה ואין לה דין רה"ר</w:t>
      </w:r>
      <w:bookmarkEnd w:id="4325"/>
    </w:p>
    <w:p w14:paraId="333DFBE3" w14:textId="77777777" w:rsidR="001320DD" w:rsidRDefault="001320DD" w:rsidP="006C4D7E">
      <w:pPr>
        <w:pStyle w:val="a3"/>
        <w:rPr>
          <w:rtl/>
        </w:rPr>
      </w:pPr>
      <w:r>
        <w:rPr>
          <w:rFonts w:hint="cs"/>
          <w:rtl/>
        </w:rPr>
        <w:t xml:space="preserve">והביא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את דברי </w:t>
      </w:r>
      <w:r w:rsidRPr="007059C2">
        <w:rPr>
          <w:rStyle w:val="aff4"/>
          <w:rFonts w:hint="cs"/>
          <w:rtl/>
        </w:rPr>
        <w:t>הרשב"א לעיל</w:t>
      </w:r>
      <w:r>
        <w:rPr>
          <w:rFonts w:hint="cs"/>
          <w:rtl/>
        </w:rPr>
        <w:t xml:space="preserve"> </w:t>
      </w:r>
      <w:r w:rsidRPr="000E4194">
        <w:rPr>
          <w:rStyle w:val="af2"/>
          <w:rFonts w:eastAsia="Guttman Hodes" w:hint="cs"/>
          <w:rtl/>
        </w:rPr>
        <w:t>(ז. ד"ה אביי)</w:t>
      </w:r>
      <w:r>
        <w:rPr>
          <w:rFonts w:hint="cs"/>
          <w:rtl/>
        </w:rPr>
        <w:t xml:space="preserve"> דכתב דהיזמי והיגי ברה"ר, דהמניח עליהם פטור כיון דלא דרסי בהם רבים, היינו כיון דאינם עומדים להסתלק מרה"ר, והם מונעים את הרבים מלדרוס באותו מקום, לכן בטל ממקום זה דין רה"ר, כיון דכל דין רה"ר הוא רק במקום המוכן לדריסת רבים, וכתב </w:t>
      </w:r>
      <w:r w:rsidRPr="007059C2">
        <w:rPr>
          <w:rStyle w:val="aff4"/>
          <w:rFonts w:hint="cs"/>
          <w:rtl/>
        </w:rPr>
        <w:t>התוצאות</w:t>
      </w:r>
      <w:r>
        <w:rPr>
          <w:rFonts w:hint="cs"/>
          <w:rtl/>
        </w:rPr>
        <w:t xml:space="preserve"> </w:t>
      </w:r>
      <w:r w:rsidRPr="00E029A0">
        <w:rPr>
          <w:rStyle w:val="aff4"/>
          <w:rFonts w:hint="cs"/>
          <w:rtl/>
        </w:rPr>
        <w:t>חיים</w:t>
      </w:r>
      <w:r>
        <w:rPr>
          <w:rFonts w:hint="cs"/>
          <w:rtl/>
        </w:rPr>
        <w:t xml:space="preserve"> דמבואר מדברי </w:t>
      </w:r>
      <w:r w:rsidRPr="007059C2">
        <w:rPr>
          <w:rStyle w:val="aff4"/>
          <w:rFonts w:hint="cs"/>
          <w:rtl/>
        </w:rPr>
        <w:t>הרשב"א</w:t>
      </w:r>
      <w:r>
        <w:rPr>
          <w:rFonts w:hint="cs"/>
          <w:rtl/>
        </w:rPr>
        <w:t xml:space="preserve"> דהפטור בכרמלית ברה"ר, הוא כיון דהיא מבטלת את שם רה"ר מהקרקע שתחתיה, ואין לה דין רה"ר כלל.</w:t>
      </w:r>
    </w:p>
    <w:p w14:paraId="6BF50702" w14:textId="77777777" w:rsidR="001320DD" w:rsidRPr="00782A74" w:rsidRDefault="001320DD" w:rsidP="001320DD">
      <w:pPr>
        <w:pStyle w:val="a7"/>
        <w:rPr>
          <w:rtl/>
        </w:rPr>
      </w:pPr>
      <w:bookmarkStart w:id="4326" w:name="_Toc103199073"/>
      <w:r>
        <w:rPr>
          <w:rFonts w:hint="cs"/>
          <w:rtl/>
        </w:rPr>
        <w:t>בי' התוצ"ח בתוס' לעיל דהקרקע נשארת רה"ר ורק הכרמלית חולקת רשות וכלי לא חולק רשות</w:t>
      </w:r>
      <w:bookmarkEnd w:id="4326"/>
    </w:p>
    <w:p w14:paraId="321AC5DF" w14:textId="77777777" w:rsidR="001320DD" w:rsidRDefault="001320DD" w:rsidP="006C4D7E">
      <w:pPr>
        <w:pStyle w:val="a3"/>
      </w:pPr>
      <w:bookmarkStart w:id="4327" w:name="_Ref102947474"/>
      <w:r>
        <w:rPr>
          <w:rFonts w:hint="cs"/>
          <w:rtl/>
        </w:rPr>
        <w:t xml:space="preserve">אך כתב </w:t>
      </w:r>
      <w:r>
        <w:rPr>
          <w:rStyle w:val="aff4"/>
          <w:rtl/>
        </w:rPr>
        <w:t xml:space="preserve">התוצאות חיים </w:t>
      </w:r>
      <w:r w:rsidRPr="007A210D">
        <w:rPr>
          <w:rStyle w:val="af2"/>
          <w:rFonts w:eastAsia="Guttman Hodes" w:hint="cs"/>
          <w:rtl/>
        </w:rPr>
        <w:t>(סי' ט"</w:t>
      </w:r>
      <w:r>
        <w:rPr>
          <w:rStyle w:val="af2"/>
          <w:rFonts w:eastAsia="Guttman Hodes" w:hint="cs"/>
          <w:rtl/>
        </w:rPr>
        <w:t>ז</w:t>
      </w:r>
      <w:r w:rsidRPr="007A210D">
        <w:rPr>
          <w:rStyle w:val="af2"/>
          <w:rFonts w:eastAsia="Guttman Hodes" w:hint="cs"/>
          <w:rtl/>
        </w:rPr>
        <w:t xml:space="preserve"> או' </w:t>
      </w:r>
      <w:r>
        <w:rPr>
          <w:rStyle w:val="af2"/>
          <w:rFonts w:eastAsia="Guttman Hodes" w:hint="cs"/>
          <w:rtl/>
        </w:rPr>
        <w:t>א</w:t>
      </w:r>
      <w:r w:rsidRPr="007A210D">
        <w:rPr>
          <w:rStyle w:val="af2"/>
          <w:rFonts w:eastAsia="Guttman Hodes" w:hint="cs"/>
          <w:rtl/>
        </w:rPr>
        <w:t xml:space="preserve">' </w:t>
      </w:r>
      <w:r>
        <w:rPr>
          <w:rStyle w:val="af2"/>
          <w:rFonts w:eastAsia="Guttman Hodes" w:hint="cs"/>
          <w:rtl/>
        </w:rPr>
        <w:t>סו</w:t>
      </w:r>
      <w:r w:rsidRPr="007A210D">
        <w:rPr>
          <w:rStyle w:val="af2"/>
          <w:rFonts w:eastAsia="Guttman Hodes" w:hint="cs"/>
          <w:rtl/>
        </w:rPr>
        <w:t>ד"ה</w:t>
      </w:r>
      <w:r>
        <w:rPr>
          <w:rStyle w:val="af2"/>
          <w:rFonts w:eastAsia="Guttman Hodes" w:hint="cs"/>
          <w:rtl/>
        </w:rPr>
        <w:t xml:space="preserve"> עי' שבת בסוגריים) </w:t>
      </w:r>
      <w:r>
        <w:rPr>
          <w:rFonts w:hint="cs"/>
          <w:rtl/>
        </w:rPr>
        <w:t xml:space="preserve">דמדברי </w:t>
      </w:r>
      <w:r w:rsidRPr="007A7B1A">
        <w:rPr>
          <w:rStyle w:val="aff4"/>
          <w:rFonts w:hint="cs"/>
          <w:rtl/>
        </w:rPr>
        <w:t>התוס'</w:t>
      </w:r>
      <w:r>
        <w:rPr>
          <w:rFonts w:hint="cs"/>
          <w:rtl/>
        </w:rPr>
        <w:t xml:space="preserve"> </w:t>
      </w:r>
      <w:r w:rsidRPr="007A7B1A">
        <w:rPr>
          <w:rStyle w:val="aff4"/>
          <w:rFonts w:hint="cs"/>
          <w:rtl/>
        </w:rPr>
        <w:t>לעיל</w:t>
      </w:r>
      <w:r>
        <w:rPr>
          <w:rFonts w:hint="cs"/>
          <w:rtl/>
        </w:rPr>
        <w:t xml:space="preserve"> </w:t>
      </w:r>
      <w:r w:rsidRPr="00250A23">
        <w:rPr>
          <w:rStyle w:val="af2"/>
          <w:rFonts w:eastAsia="Guttman Hodes" w:hint="cs"/>
          <w:rtl/>
        </w:rPr>
        <w:t>(ה. ד"ה כאן)</w:t>
      </w:r>
      <w:r>
        <w:rPr>
          <w:rFonts w:hint="cs"/>
          <w:rtl/>
        </w:rPr>
        <w:t xml:space="preserve"> דכתבו דאין כרמלית בכלים, משמע דהקרקע נשארת רה"ר, אעפ"י דלא דרסי בה רבים, ורק הכרמלית חולקת רשות לעצמה, ולכן בכלי שאינו נעשה כרמלית נשאר הדין דאו' של הקרקע, דהכלי אינו חולק רשות לעצמו, ואף דלא דרסי רבים בקרקע הוי רה"ר.</w:t>
      </w:r>
      <w:bookmarkEnd w:id="4327"/>
    </w:p>
    <w:p w14:paraId="4825D673" w14:textId="77777777" w:rsidR="001320DD" w:rsidRPr="00782A74" w:rsidRDefault="001320DD" w:rsidP="001320DD">
      <w:pPr>
        <w:pStyle w:val="a7"/>
        <w:rPr>
          <w:rtl/>
        </w:rPr>
      </w:pPr>
      <w:bookmarkStart w:id="4328" w:name="_Toc103199074"/>
      <w:r>
        <w:rPr>
          <w:rFonts w:hint="cs"/>
          <w:rtl/>
        </w:rPr>
        <w:t>בי' התוצ"ח דבקלוטה כרמלית אי רשות לעצמה הוי הנחה ואי מבטלת רה"ר באויר לא מבטלת</w:t>
      </w:r>
      <w:bookmarkEnd w:id="4328"/>
    </w:p>
    <w:p w14:paraId="6EA0DCD4" w14:textId="24550F3C" w:rsidR="001320DD" w:rsidRDefault="001320DD" w:rsidP="006C4D7E">
      <w:pPr>
        <w:pStyle w:val="a3"/>
        <w:rPr>
          <w:rtl/>
        </w:rPr>
      </w:pPr>
      <w:bookmarkStart w:id="4329" w:name="_Ref102897339"/>
      <w:r>
        <w:rPr>
          <w:rFonts w:hint="cs"/>
          <w:rtl/>
        </w:rPr>
        <w:t xml:space="preserve">וכתב </w:t>
      </w:r>
      <w:r>
        <w:rPr>
          <w:rStyle w:val="aff4"/>
          <w:rtl/>
        </w:rPr>
        <w:t>התוצאות חיים</w:t>
      </w:r>
      <w:r w:rsidRPr="00C26E44">
        <w:rPr>
          <w:rStyle w:val="af2"/>
          <w:rFonts w:eastAsia="Guttman Hodes"/>
          <w:rtl/>
        </w:rPr>
        <w:t xml:space="preserve"> </w:t>
      </w:r>
      <w:r w:rsidRPr="00C26E44">
        <w:rPr>
          <w:rStyle w:val="af2"/>
          <w:rFonts w:eastAsia="Guttman Hodes" w:hint="cs"/>
          <w:rtl/>
        </w:rPr>
        <w:t>(סי' ט"ז או' א' ד"ה ולפי"ז</w:t>
      </w:r>
      <w:r>
        <w:rPr>
          <w:rStyle w:val="af2"/>
          <w:rFonts w:eastAsia="Guttman Hodes" w:hint="cs"/>
          <w:rtl/>
        </w:rPr>
        <w:t xml:space="preserve"> נראה</w:t>
      </w:r>
      <w:r w:rsidRPr="00C26E44">
        <w:rPr>
          <w:rStyle w:val="af2"/>
          <w:rFonts w:eastAsia="Guttman Hodes" w:hint="cs"/>
          <w:rtl/>
        </w:rPr>
        <w:t xml:space="preserve">) </w:t>
      </w:r>
      <w:r>
        <w:rPr>
          <w:rFonts w:hint="cs"/>
          <w:rtl/>
        </w:rPr>
        <w:t xml:space="preserve">דהנ"מ אי כרמלית היא רשות מחמת דחולקת רשות לעצמה, או מחמת דמבטלת את שם רה"ר מהקרקע שתחתיה, הוא לענין הנחת כוורת שאין בה גובה י' מדין קלוטה, דהא כתבו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 xml:space="preserve">דאף לר"ע דאמרינן קלוטה פטור בכוורת, כיון שבזמן שהכוורת נחה ברה"ר חשיבא כרה"י, וכתב </w:t>
      </w:r>
      <w:r w:rsidRPr="0037509D">
        <w:rPr>
          <w:rStyle w:val="aff4"/>
          <w:rFonts w:hint="cs"/>
          <w:rtl/>
        </w:rPr>
        <w:t>התוצאות חיים</w:t>
      </w:r>
      <w:r>
        <w:rPr>
          <w:rFonts w:hint="cs"/>
          <w:rtl/>
        </w:rPr>
        <w:t xml:space="preserve"> דא"כ בכוורת שאין בה גובה י' שהיא ככרמלית, אי אמרינן דחשיבא כרשות לעצמה, א"כ אפש"ל דאף מדין קלוטה באויר חשיבא ככרמלית דהיא כמונחת, אבל אי אמרינן דכרמלית </w:t>
      </w:r>
      <w:r>
        <w:rPr>
          <w:rFonts w:hint="cs"/>
          <w:rtl/>
        </w:rPr>
        <w:lastRenderedPageBreak/>
        <w:t>מבטלת את שם רה"ר, כיון דלא דרסי בה רבים, א"כ באויר דאינה מבטלת את דריסת הרבים לא שייך לומר שהיא ככרמלית.</w:t>
      </w:r>
      <w:bookmarkEnd w:id="4329"/>
    </w:p>
    <w:p w14:paraId="2C44B62A" w14:textId="77777777" w:rsidR="001320DD" w:rsidRPr="00A66E0E" w:rsidRDefault="001320DD" w:rsidP="001320DD">
      <w:pPr>
        <w:pStyle w:val="1"/>
      </w:pPr>
      <w:bookmarkStart w:id="4330" w:name="_Toc103199075"/>
      <w:r>
        <w:rPr>
          <w:rFonts w:hint="cs"/>
          <w:rtl/>
        </w:rPr>
        <w:t>בי' התוצ"ח ברש"י דכרמלית מבטלת רה"ר אחר הנחתה וחייב</w:t>
      </w:r>
      <w:bookmarkEnd w:id="4330"/>
    </w:p>
    <w:p w14:paraId="630D3A8E" w14:textId="77777777" w:rsidR="001320DD" w:rsidRDefault="001320DD" w:rsidP="001320DD">
      <w:pPr>
        <w:pStyle w:val="a7"/>
        <w:rPr>
          <w:rtl/>
        </w:rPr>
      </w:pPr>
      <w:bookmarkStart w:id="4331" w:name="_Toc103199076"/>
      <w:r>
        <w:rPr>
          <w:rFonts w:hint="cs"/>
          <w:rtl/>
        </w:rPr>
        <w:t>בי' התוצ"ח ברש"י דרק אחר ההנחה כרמלית היא רשות בפנ"ע דבטלה דריסה רבים ולא באויר</w:t>
      </w:r>
      <w:bookmarkEnd w:id="4331"/>
    </w:p>
    <w:p w14:paraId="0D8C3680" w14:textId="3AB3ADBD" w:rsidR="001320DD" w:rsidRDefault="001320DD" w:rsidP="006C4D7E">
      <w:pPr>
        <w:pStyle w:val="a3"/>
        <w:rPr>
          <w:rtl/>
        </w:rPr>
      </w:pPr>
      <w:bookmarkStart w:id="4332" w:name="_Ref102942480"/>
      <w:r>
        <w:rPr>
          <w:rFonts w:hint="cs"/>
          <w:rtl/>
        </w:rPr>
        <w:t xml:space="preserve">במ"ש </w:t>
      </w:r>
      <w:r w:rsidRPr="00164B3F">
        <w:rPr>
          <w:rStyle w:val="aff4"/>
          <w:rFonts w:hint="cs"/>
          <w:rtl/>
        </w:rPr>
        <w:t>המהרש"א</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Ref102405889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דהא </w:t>
      </w:r>
      <w:r>
        <w:rPr>
          <w:rStyle w:val="aff4"/>
          <w:rFonts w:hint="cs"/>
          <w:rtl/>
        </w:rPr>
        <w:t>ד</w:t>
      </w:r>
      <w:r w:rsidRPr="00B25580">
        <w:rPr>
          <w:rStyle w:val="aff4"/>
          <w:rFonts w:hint="cs"/>
          <w:rtl/>
        </w:rPr>
        <w:t>תוס'</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Ref102899876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לא ביארו </w:t>
      </w:r>
      <w:r w:rsidRPr="00E477CB">
        <w:rPr>
          <w:rStyle w:val="aff4"/>
          <w:rFonts w:hint="cs"/>
          <w:rtl/>
        </w:rPr>
        <w:t>כר</w:t>
      </w:r>
      <w:r w:rsidRPr="00164B3F">
        <w:rPr>
          <w:rStyle w:val="aff4"/>
          <w:rFonts w:hint="cs"/>
          <w:rtl/>
        </w:rPr>
        <w:t>ש"י</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Ref102854762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דלא זרקו רשויות במשכן, דא"כ אף </w:t>
      </w:r>
      <w:bookmarkStart w:id="4333" w:name="_Hlk102670995"/>
      <w:r>
        <w:rPr>
          <w:rFonts w:hint="cs"/>
          <w:rtl/>
        </w:rPr>
        <w:t xml:space="preserve">כוורת כרמלית ומקום פטור מדאו' הם כרשות אחרת, </w:t>
      </w:r>
      <w:bookmarkEnd w:id="4333"/>
      <w:r>
        <w:rPr>
          <w:rFonts w:hint="cs"/>
          <w:rtl/>
        </w:rPr>
        <w:t xml:space="preserve">ולא מצינו שזרקו רשויות במשכן, כתב </w:t>
      </w:r>
      <w:r>
        <w:rPr>
          <w:rStyle w:val="aff4"/>
          <w:rtl/>
        </w:rPr>
        <w:t xml:space="preserve">התוצאות חיים </w:t>
      </w:r>
      <w:r w:rsidRPr="00EC4DEE">
        <w:rPr>
          <w:rStyle w:val="af2"/>
          <w:rFonts w:eastAsia="Guttman Hodes" w:hint="cs"/>
          <w:rtl/>
        </w:rPr>
        <w:t>(סי' ט"ז או' א' ד"ה</w:t>
      </w:r>
      <w:r>
        <w:rPr>
          <w:rStyle w:val="af2"/>
          <w:rFonts w:eastAsia="Guttman Hodes" w:hint="cs"/>
          <w:rtl/>
        </w:rPr>
        <w:t xml:space="preserve"> ולפי"ז יתישבו) </w:t>
      </w:r>
      <w:r>
        <w:rPr>
          <w:rFonts w:hint="cs"/>
          <w:rtl/>
        </w:rPr>
        <w:t xml:space="preserve">דאחר דמבואר </w:t>
      </w:r>
      <w:r w:rsidRPr="007059C2">
        <w:rPr>
          <w:rStyle w:val="aff4"/>
          <w:rFonts w:hint="cs"/>
          <w:rtl/>
        </w:rPr>
        <w:t>דלרש"י</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Ref102941924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37509D">
        <w:rPr>
          <w:rStyle w:val="af2"/>
          <w:rFonts w:eastAsia="Guttman Hodes"/>
          <w:rtl/>
        </w:rPr>
        <w:fldChar w:fldCharType="end"/>
      </w:r>
      <w:r>
        <w:rPr>
          <w:rFonts w:hint="cs"/>
          <w:rtl/>
        </w:rPr>
        <w:t xml:space="preserve"> הכרמלית חשיבא כרשות לעצמה, ואינה מבטלת את שם רה"ר מהקרקע שתחתיה, א"כ לא הוקשה </w:t>
      </w:r>
      <w:r w:rsidRPr="007059C2">
        <w:rPr>
          <w:rStyle w:val="aff4"/>
          <w:rFonts w:hint="cs"/>
          <w:rtl/>
        </w:rPr>
        <w:t>לרש"י</w:t>
      </w:r>
      <w:r>
        <w:rPr>
          <w:rFonts w:hint="cs"/>
          <w:rtl/>
        </w:rPr>
        <w:t xml:space="preserve"> קושית </w:t>
      </w:r>
      <w:r w:rsidRPr="007059C2">
        <w:rPr>
          <w:rStyle w:val="aff4"/>
          <w:rFonts w:hint="cs"/>
          <w:rtl/>
        </w:rPr>
        <w:t>המהרש"א</w:t>
      </w:r>
      <w:r>
        <w:rPr>
          <w:rFonts w:hint="cs"/>
          <w:rtl/>
        </w:rPr>
        <w:t xml:space="preserve"> דמדאו' יש לכרמלית ומקום פטור דין של רשות אחרת,</w:t>
      </w:r>
      <w:r w:rsidRPr="00972334">
        <w:rPr>
          <w:rFonts w:hint="cs"/>
          <w:rtl/>
        </w:rPr>
        <w:t xml:space="preserve"> </w:t>
      </w:r>
      <w:r>
        <w:rPr>
          <w:rFonts w:hint="cs"/>
          <w:rtl/>
        </w:rPr>
        <w:t xml:space="preserve">דהא לדעת </w:t>
      </w:r>
      <w:r w:rsidRPr="007059C2">
        <w:rPr>
          <w:rStyle w:val="aff4"/>
          <w:rFonts w:hint="cs"/>
          <w:rtl/>
        </w:rPr>
        <w:t>רש"י</w:t>
      </w:r>
      <w:r>
        <w:rPr>
          <w:rFonts w:hint="cs"/>
          <w:rtl/>
        </w:rPr>
        <w:t xml:space="preserve"> רק לאחר שהיא מונחת, יש לכרמלית שם של רשות בפנ"ע הוא, אבל כשהיא באויר רה"ר, אין לה חשיבות דהא אינה מונעת את דריסת הרבים מהקרקע, וא"כ בשעת ההנחה עצמה חשיב כמניח ברה"ר.</w:t>
      </w:r>
      <w:bookmarkEnd w:id="4332"/>
    </w:p>
    <w:p w14:paraId="571388F7" w14:textId="77777777" w:rsidR="001320DD" w:rsidRPr="0037509D" w:rsidRDefault="001320DD" w:rsidP="001320DD">
      <w:pPr>
        <w:pStyle w:val="a7"/>
      </w:pPr>
      <w:bookmarkStart w:id="4334" w:name="_Toc103199077"/>
      <w:r>
        <w:rPr>
          <w:rFonts w:hint="cs"/>
          <w:rtl/>
        </w:rPr>
        <w:t>בי' התוצ"ח דרש"י לא בי' כתוס' דהוי כרה"י לרה"י דרק בהנחה נעשית רה"י וס"ל כאביי לקמן</w:t>
      </w:r>
      <w:bookmarkEnd w:id="4334"/>
    </w:p>
    <w:p w14:paraId="237A5BFA" w14:textId="4C3DD5E8" w:rsidR="001320DD" w:rsidRDefault="001320DD" w:rsidP="006C4D7E">
      <w:pPr>
        <w:pStyle w:val="a3"/>
        <w:rPr>
          <w:rtl/>
        </w:rPr>
      </w:pPr>
      <w:bookmarkStart w:id="4335" w:name="_Hlk102982854"/>
      <w:bookmarkStart w:id="4336" w:name="_Ref102982843"/>
      <w:r>
        <w:rPr>
          <w:rFonts w:hint="cs"/>
          <w:rtl/>
        </w:rPr>
        <w:t xml:space="preserve">וכתב </w:t>
      </w:r>
      <w:r w:rsidRPr="0037509D">
        <w:rPr>
          <w:rStyle w:val="aff4"/>
          <w:rFonts w:hint="cs"/>
          <w:rtl/>
        </w:rPr>
        <w:t>התוצאות חיים</w:t>
      </w:r>
      <w:r>
        <w:rPr>
          <w:rFonts w:hint="cs"/>
          <w:rtl/>
        </w:rPr>
        <w:t xml:space="preserve"> דלכן לא ביאר </w:t>
      </w:r>
      <w:r w:rsidRPr="007059C2">
        <w:rPr>
          <w:rStyle w:val="aff4"/>
          <w:rFonts w:hint="cs"/>
          <w:rtl/>
        </w:rPr>
        <w:t>רש</w:t>
      </w:r>
      <w:r w:rsidRPr="00A66E0E">
        <w:rPr>
          <w:rStyle w:val="aff4"/>
          <w:rFonts w:hint="cs"/>
          <w:rtl/>
        </w:rPr>
        <w:t>"י</w:t>
      </w:r>
      <w:r>
        <w:rPr>
          <w:rFonts w:hint="cs"/>
          <w:rtl/>
        </w:rPr>
        <w:t xml:space="preserve"> כביאור </w:t>
      </w:r>
      <w:r w:rsidRPr="007059C2">
        <w:rPr>
          <w:rStyle w:val="aff4"/>
          <w:rFonts w:hint="cs"/>
          <w:rtl/>
        </w:rPr>
        <w:t>התוס'</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Ref102897280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דחשיב כמוציא מרה"י לרה"י, דרק בשעת ההנחה נעשית רה"י, וצ"ל דס"ל </w:t>
      </w:r>
      <w:r w:rsidRPr="007059C2">
        <w:rPr>
          <w:rStyle w:val="aff4"/>
          <w:rFonts w:hint="cs"/>
          <w:rtl/>
        </w:rPr>
        <w:t>לרש"י</w:t>
      </w:r>
      <w:r>
        <w:rPr>
          <w:rFonts w:hint="cs"/>
          <w:rtl/>
        </w:rPr>
        <w:t xml:space="preserve"> כדביארו </w:t>
      </w:r>
      <w:r w:rsidRPr="007059C2">
        <w:rPr>
          <w:rStyle w:val="aff4"/>
          <w:rFonts w:hint="cs"/>
          <w:rtl/>
        </w:rPr>
        <w:t>התוס'</w:t>
      </w:r>
      <w:r w:rsidRPr="0037509D">
        <w:rPr>
          <w:rStyle w:val="af2"/>
          <w:rFonts w:eastAsia="Guttman Hodes" w:hint="cs"/>
          <w:rtl/>
        </w:rPr>
        <w:t xml:space="preserve"> (עי'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Ref102922281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37509D">
        <w:rPr>
          <w:rStyle w:val="af2"/>
          <w:rFonts w:eastAsia="Guttman Hodes"/>
          <w:rtl/>
        </w:rPr>
        <w:fldChar w:fldCharType="end"/>
      </w:r>
      <w:r>
        <w:rPr>
          <w:rFonts w:hint="cs"/>
          <w:rtl/>
        </w:rPr>
        <w:t xml:space="preserve"> בדעת אביי לקמן </w:t>
      </w:r>
      <w:r w:rsidRPr="006E3C46">
        <w:rPr>
          <w:rStyle w:val="af2"/>
          <w:rFonts w:eastAsia="Guttman Hodes" w:hint="cs"/>
          <w:rtl/>
        </w:rPr>
        <w:t>(ק.)</w:t>
      </w:r>
      <w:r>
        <w:rPr>
          <w:rFonts w:hint="cs"/>
          <w:rtl/>
        </w:rPr>
        <w:t xml:space="preserve"> דעשיית </w:t>
      </w:r>
      <w:bookmarkEnd w:id="4335"/>
      <w:r>
        <w:rPr>
          <w:rFonts w:hint="cs"/>
          <w:rtl/>
        </w:rPr>
        <w:t xml:space="preserve">מחיצה בב"א עם הנחה לא חשיב הנחה ברה"י, וא"כ לדעת </w:t>
      </w:r>
      <w:r w:rsidRPr="007059C2">
        <w:rPr>
          <w:rStyle w:val="aff4"/>
          <w:rFonts w:hint="cs"/>
          <w:rtl/>
        </w:rPr>
        <w:t>רש"י</w:t>
      </w:r>
      <w:r>
        <w:rPr>
          <w:rFonts w:hint="cs"/>
          <w:rtl/>
        </w:rPr>
        <w:t xml:space="preserve"> א"א לפטור בכוורת הפחותה מגובה י', כיון דהוא כמניח ברה"ר, דס"ל </w:t>
      </w:r>
      <w:r w:rsidRPr="007059C2">
        <w:rPr>
          <w:rStyle w:val="aff4"/>
          <w:rFonts w:hint="cs"/>
          <w:rtl/>
        </w:rPr>
        <w:t>לרש"י</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Ref102941924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37509D">
        <w:rPr>
          <w:rStyle w:val="af2"/>
          <w:rFonts w:eastAsia="Guttman Hodes"/>
          <w:rtl/>
        </w:rPr>
        <w:fldChar w:fldCharType="end"/>
      </w:r>
      <w:r>
        <w:rPr>
          <w:rFonts w:hint="cs"/>
          <w:rtl/>
        </w:rPr>
        <w:t xml:space="preserve"> דלא בטל דין רה"ר מהקרקע שתחת הכרמלית, וכ"כ </w:t>
      </w:r>
      <w:r w:rsidRPr="00AF7670">
        <w:rPr>
          <w:rStyle w:val="aff4"/>
          <w:rFonts w:hint="cs"/>
          <w:rtl/>
        </w:rPr>
        <w:t>המשנת ר"א</w:t>
      </w:r>
      <w:r w:rsidRPr="0041177A">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Ref102985833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sidRPr="008B320A">
        <w:rPr>
          <w:rFonts w:hint="cs"/>
          <w:rtl/>
        </w:rPr>
        <w:t xml:space="preserve"> </w:t>
      </w:r>
      <w:r>
        <w:rPr>
          <w:rFonts w:hint="cs"/>
          <w:rtl/>
        </w:rPr>
        <w:t xml:space="preserve">בדעת </w:t>
      </w:r>
      <w:r w:rsidRPr="008B320A">
        <w:rPr>
          <w:rStyle w:val="aff4"/>
          <w:rFonts w:hint="cs"/>
          <w:rtl/>
        </w:rPr>
        <w:t>רש"י</w:t>
      </w:r>
      <w:r>
        <w:rPr>
          <w:rFonts w:hint="cs"/>
          <w:rtl/>
        </w:rPr>
        <w:t>.</w:t>
      </w:r>
      <w:bookmarkEnd w:id="4336"/>
    </w:p>
    <w:p w14:paraId="28273D0B" w14:textId="77777777" w:rsidR="001320DD" w:rsidRPr="00FC098B" w:rsidRDefault="001320DD" w:rsidP="001320DD">
      <w:pPr>
        <w:pStyle w:val="a7"/>
      </w:pPr>
      <w:bookmarkStart w:id="4337" w:name="_Toc103199078"/>
      <w:r>
        <w:rPr>
          <w:rFonts w:hint="cs"/>
          <w:rtl/>
        </w:rPr>
        <w:t>בי' התוצ"ח דקו' רש"י מכוורת כרמלית אינה דתבטל את רה"ר אלא הק' דלפני ההנחה הוי רשות</w:t>
      </w:r>
      <w:bookmarkEnd w:id="4337"/>
    </w:p>
    <w:p w14:paraId="045DA3D2" w14:textId="7BA4AE29" w:rsidR="001320DD" w:rsidRDefault="001320DD" w:rsidP="006C4D7E">
      <w:pPr>
        <w:pStyle w:val="a3"/>
        <w:rPr>
          <w:rtl/>
        </w:rPr>
      </w:pPr>
      <w:bookmarkStart w:id="4338" w:name="_Ref102942803"/>
      <w:bookmarkStart w:id="4339" w:name="_Hlk102671458"/>
      <w:r>
        <w:rPr>
          <w:rFonts w:hint="cs"/>
          <w:rtl/>
        </w:rPr>
        <w:t xml:space="preserve">וכתב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דא"כ מה שהקשה </w:t>
      </w:r>
      <w:r w:rsidRPr="007059C2">
        <w:rPr>
          <w:rStyle w:val="aff4"/>
          <w:rFonts w:hint="cs"/>
          <w:rtl/>
        </w:rPr>
        <w:t>רש"י</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Ref102923954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sidRPr="0037509D">
        <w:rPr>
          <w:rStyle w:val="af2"/>
          <w:rFonts w:eastAsia="Guttman Hodes"/>
          <w:rtl/>
        </w:rPr>
        <w:fldChar w:fldCharType="end"/>
      </w:r>
      <w:r w:rsidRPr="0037509D">
        <w:rPr>
          <w:rStyle w:val="af2"/>
          <w:rFonts w:eastAsia="Guttman Hodes" w:hint="cs"/>
          <w:rtl/>
        </w:rPr>
        <w:t xml:space="preserve"> </w:t>
      </w:r>
      <w:r>
        <w:rPr>
          <w:rFonts w:hint="cs"/>
          <w:rtl/>
        </w:rPr>
        <w:t xml:space="preserve">דאף בזורק לרה"ר כוורת פחות מי' יפטר, כיון דהיא דהיא כרמלית, אין כוונתו להקשות דיפטר כיון דהכרמלית מבטלת את רה"ר, דהא רק לאחר ההנחה בטלה רה"ר, כיון דהכוורת מונעת את דריסת הרבים, אבל בהנחה עצמה לא בטלה הרה"ר, אלא ביאר </w:t>
      </w:r>
      <w:r w:rsidRPr="0037509D">
        <w:rPr>
          <w:rStyle w:val="aff4"/>
          <w:rFonts w:hint="cs"/>
          <w:rtl/>
        </w:rPr>
        <w:t>התוצאות חיים</w:t>
      </w:r>
      <w:r>
        <w:rPr>
          <w:rFonts w:hint="cs"/>
          <w:rtl/>
        </w:rPr>
        <w:t xml:space="preserve"> דכוונת </w:t>
      </w:r>
      <w:r w:rsidRPr="007059C2">
        <w:rPr>
          <w:rStyle w:val="aff4"/>
          <w:rFonts w:hint="cs"/>
          <w:rtl/>
        </w:rPr>
        <w:t>רש"י</w:t>
      </w:r>
      <w:r>
        <w:rPr>
          <w:rFonts w:hint="cs"/>
          <w:rtl/>
        </w:rPr>
        <w:t xml:space="preserve"> להקשות על ביאורו דהפטור בכוורת הוא כיון דאין חיוב בזריקת רשויות, וא"כ אף כרמלית היא רשות מדרבנן, ואף לפני ההנחה בקרקע יש לה שם רשות, דהרשות היא בעצם הכוורת ולא רק בהנחתה ברה"ר, וע"ז תירץ </w:t>
      </w:r>
      <w:r w:rsidRPr="007059C2">
        <w:rPr>
          <w:rStyle w:val="aff4"/>
          <w:rFonts w:hint="cs"/>
          <w:rtl/>
        </w:rPr>
        <w:t>רש"י</w:t>
      </w:r>
      <w:r>
        <w:rPr>
          <w:rFonts w:hint="cs"/>
          <w:rtl/>
        </w:rPr>
        <w:t xml:space="preserve"> דכיון שהיא רשות רק מדרבנן, אינו נפטר מהוצאה דאו'.</w:t>
      </w:r>
      <w:bookmarkEnd w:id="4338"/>
    </w:p>
    <w:p w14:paraId="17625415" w14:textId="77777777" w:rsidR="001320DD" w:rsidRDefault="001320DD" w:rsidP="001320DD">
      <w:pPr>
        <w:pStyle w:val="a7"/>
        <w:rPr>
          <w:rtl/>
        </w:rPr>
      </w:pPr>
      <w:bookmarkStart w:id="4340" w:name="_Toc103199079"/>
      <w:r>
        <w:rPr>
          <w:rFonts w:hint="cs"/>
          <w:rtl/>
        </w:rPr>
        <w:t>בי' התוצ"ח בתוס' דכיון דעשיית מחיצה בב"א עם הנחה פטור ק' דה"ה דפטור בכוורת כרמלית</w:t>
      </w:r>
      <w:bookmarkEnd w:id="4340"/>
    </w:p>
    <w:p w14:paraId="32406439" w14:textId="5EAB4B27" w:rsidR="001320DD" w:rsidRDefault="001320DD" w:rsidP="006C4D7E">
      <w:pPr>
        <w:pStyle w:val="a3"/>
        <w:rPr>
          <w:rtl/>
        </w:rPr>
      </w:pPr>
      <w:r>
        <w:rPr>
          <w:rFonts w:hint="cs"/>
          <w:rtl/>
        </w:rPr>
        <w:t xml:space="preserve">וכתב </w:t>
      </w:r>
      <w:r w:rsidRPr="007059C2">
        <w:rPr>
          <w:rStyle w:val="aff4"/>
          <w:rFonts w:hint="cs"/>
          <w:rtl/>
        </w:rPr>
        <w:t>התוצאות</w:t>
      </w:r>
      <w:r>
        <w:rPr>
          <w:rFonts w:hint="cs"/>
          <w:rtl/>
        </w:rPr>
        <w:t xml:space="preserve"> </w:t>
      </w:r>
      <w:r w:rsidRPr="007059C2">
        <w:rPr>
          <w:rStyle w:val="aff4"/>
          <w:rFonts w:hint="cs"/>
          <w:rtl/>
        </w:rPr>
        <w:t>חיים</w:t>
      </w:r>
      <w:r>
        <w:rPr>
          <w:rFonts w:hint="cs"/>
          <w:rtl/>
        </w:rPr>
        <w:t xml:space="preserve"> דלדעת </w:t>
      </w:r>
      <w:r w:rsidRPr="007059C2">
        <w:rPr>
          <w:rStyle w:val="aff4"/>
          <w:rFonts w:hint="cs"/>
          <w:rtl/>
        </w:rPr>
        <w:t>התוס'</w:t>
      </w:r>
      <w:r>
        <w:rPr>
          <w:rFonts w:hint="cs"/>
          <w:rtl/>
        </w:rPr>
        <w:t xml:space="preserve"> </w:t>
      </w:r>
      <w:r w:rsidRPr="0037509D">
        <w:rPr>
          <w:rStyle w:val="af2"/>
          <w:rFonts w:eastAsia="Guttman Hodes" w:hint="cs"/>
          <w:rtl/>
        </w:rPr>
        <w:t xml:space="preserve">(עי' אות </w:t>
      </w:r>
      <w:r w:rsidRPr="0037509D">
        <w:rPr>
          <w:rStyle w:val="af2"/>
          <w:rFonts w:eastAsia="Guttman Hodes"/>
          <w:rtl/>
        </w:rPr>
        <w:fldChar w:fldCharType="begin"/>
      </w:r>
      <w:r w:rsidRPr="0037509D">
        <w:rPr>
          <w:rStyle w:val="af2"/>
          <w:rFonts w:eastAsia="Guttman Hodes"/>
          <w:rtl/>
        </w:rPr>
        <w:instrText xml:space="preserve"> </w:instrText>
      </w:r>
      <w:r w:rsidRPr="0037509D">
        <w:rPr>
          <w:rStyle w:val="af2"/>
          <w:rFonts w:eastAsia="Guttman Hodes" w:hint="cs"/>
        </w:rPr>
        <w:instrText>REF</w:instrText>
      </w:r>
      <w:r w:rsidRPr="0037509D">
        <w:rPr>
          <w:rStyle w:val="af2"/>
          <w:rFonts w:eastAsia="Guttman Hodes" w:hint="cs"/>
          <w:rtl/>
        </w:rPr>
        <w:instrText xml:space="preserve"> _</w:instrText>
      </w:r>
      <w:r w:rsidRPr="0037509D">
        <w:rPr>
          <w:rStyle w:val="af2"/>
          <w:rFonts w:eastAsia="Guttman Hodes" w:hint="cs"/>
        </w:rPr>
        <w:instrText>Ref102922954 \r \h</w:instrText>
      </w:r>
      <w:r w:rsidRPr="0037509D">
        <w:rPr>
          <w:rStyle w:val="af2"/>
          <w:rFonts w:eastAsia="Guttman Hodes"/>
          <w:rtl/>
        </w:rPr>
        <w:instrText xml:space="preserve"> </w:instrText>
      </w:r>
      <w:r w:rsidRPr="0037509D">
        <w:rPr>
          <w:rStyle w:val="af2"/>
          <w:rFonts w:eastAsia="Guttman Hodes"/>
          <w:rtl/>
        </w:rPr>
      </w:r>
      <w:r w:rsidRPr="0037509D">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7509D">
        <w:rPr>
          <w:rStyle w:val="af2"/>
          <w:rFonts w:eastAsia="Guttman Hodes"/>
          <w:rtl/>
        </w:rPr>
        <w:fldChar w:fldCharType="end"/>
      </w:r>
      <w:r>
        <w:rPr>
          <w:rFonts w:hint="cs"/>
          <w:rtl/>
        </w:rPr>
        <w:t xml:space="preserve"> דס"ל דהפטור בכוורת הוא אף בעשיית מחיצה בב"א עם ההנחה, א"כ אף בזורק כוורת פחותה מי' שהיא כרמלית לרה"ר, צריך לפוטרו כיון דהוא מבטל את הרה"ר בשעת ההנחה. </w:t>
      </w:r>
      <w:r w:rsidRPr="007059C2">
        <w:rPr>
          <w:rStyle w:val="af"/>
          <w:rFonts w:hint="cs"/>
          <w:rtl/>
        </w:rPr>
        <w:t xml:space="preserve">[ולכן כתב </w:t>
      </w:r>
      <w:r w:rsidRPr="007059C2">
        <w:rPr>
          <w:rStyle w:val="aff9"/>
          <w:rFonts w:hint="cs"/>
          <w:rtl/>
        </w:rPr>
        <w:t>המהרש"א</w:t>
      </w:r>
      <w:r w:rsidRPr="0037509D">
        <w:rPr>
          <w:rStyle w:val="aff5"/>
          <w:rFonts w:hint="cs"/>
          <w:rtl/>
        </w:rPr>
        <w:t xml:space="preserve"> (עי' אות </w:t>
      </w:r>
      <w:r w:rsidRPr="0037509D">
        <w:rPr>
          <w:rStyle w:val="aff5"/>
          <w:rtl/>
        </w:rPr>
        <w:fldChar w:fldCharType="begin"/>
      </w:r>
      <w:r w:rsidRPr="0037509D">
        <w:rPr>
          <w:rStyle w:val="aff5"/>
          <w:rtl/>
        </w:rPr>
        <w:instrText xml:space="preserve"> </w:instrText>
      </w:r>
      <w:r w:rsidRPr="0037509D">
        <w:rPr>
          <w:rStyle w:val="aff5"/>
          <w:rFonts w:hint="cs"/>
        </w:rPr>
        <w:instrText>REF</w:instrText>
      </w:r>
      <w:r w:rsidRPr="0037509D">
        <w:rPr>
          <w:rStyle w:val="aff5"/>
          <w:rFonts w:hint="cs"/>
          <w:rtl/>
        </w:rPr>
        <w:instrText xml:space="preserve"> _</w:instrText>
      </w:r>
      <w:r w:rsidRPr="0037509D">
        <w:rPr>
          <w:rStyle w:val="aff5"/>
          <w:rFonts w:hint="cs"/>
        </w:rPr>
        <w:instrText>Ref102405889 \r \h</w:instrText>
      </w:r>
      <w:r w:rsidRPr="0037509D">
        <w:rPr>
          <w:rStyle w:val="aff5"/>
          <w:rtl/>
        </w:rPr>
        <w:instrText xml:space="preserve"> </w:instrText>
      </w:r>
      <w:r w:rsidRPr="0037509D">
        <w:rPr>
          <w:rStyle w:val="aff5"/>
          <w:rtl/>
        </w:rPr>
      </w:r>
      <w:r w:rsidRPr="0037509D">
        <w:rPr>
          <w:rStyle w:val="aff5"/>
          <w:rtl/>
        </w:rPr>
        <w:fldChar w:fldCharType="separate"/>
      </w:r>
      <w:r w:rsidR="00250336">
        <w:rPr>
          <w:rStyle w:val="aff5"/>
          <w:cs/>
        </w:rPr>
        <w:t>‎</w:t>
      </w:r>
      <w:r w:rsidR="00250336">
        <w:rPr>
          <w:rStyle w:val="aff5"/>
          <w:rtl/>
        </w:rPr>
        <w:t>לג)</w:t>
      </w:r>
      <w:r w:rsidRPr="0037509D">
        <w:rPr>
          <w:rStyle w:val="aff5"/>
          <w:rtl/>
        </w:rPr>
        <w:fldChar w:fldCharType="end"/>
      </w:r>
      <w:r w:rsidRPr="0037509D">
        <w:rPr>
          <w:rStyle w:val="aff5"/>
          <w:rFonts w:hint="cs"/>
          <w:rtl/>
        </w:rPr>
        <w:t xml:space="preserve"> </w:t>
      </w:r>
      <w:r w:rsidRPr="007059C2">
        <w:rPr>
          <w:rStyle w:val="aff9"/>
          <w:rFonts w:hint="cs"/>
          <w:rtl/>
        </w:rPr>
        <w:t>דהתוס'</w:t>
      </w:r>
      <w:r w:rsidRPr="007059C2">
        <w:rPr>
          <w:rStyle w:val="af"/>
          <w:rFonts w:hint="cs"/>
          <w:rtl/>
        </w:rPr>
        <w:t xml:space="preserve"> לא ביארו </w:t>
      </w:r>
      <w:r w:rsidRPr="007059C2">
        <w:rPr>
          <w:rStyle w:val="aff9"/>
          <w:rFonts w:hint="cs"/>
          <w:rtl/>
        </w:rPr>
        <w:t>כרש"י</w:t>
      </w:r>
      <w:r w:rsidRPr="007059C2">
        <w:rPr>
          <w:rStyle w:val="af"/>
          <w:rFonts w:hint="cs"/>
          <w:rtl/>
        </w:rPr>
        <w:t>, כיון דהוקשה להם דאף בזורק כרמלית יפטר, דאף שאינה רשות בפנ"ע מדאו', מ"מ יש לה דין של רשות אחרת, והיינו דהיא מבטלת את רה"ר, ולא הוי הנחה ברה"ר ויפטר].</w:t>
      </w:r>
    </w:p>
    <w:p w14:paraId="6B51BA31" w14:textId="77777777" w:rsidR="001320DD" w:rsidRPr="00A66E0E" w:rsidRDefault="001320DD" w:rsidP="001320DD">
      <w:pPr>
        <w:pStyle w:val="1"/>
        <w:rPr>
          <w:rtl/>
        </w:rPr>
      </w:pPr>
      <w:bookmarkStart w:id="4341" w:name="_Toc103199080"/>
      <w:r>
        <w:rPr>
          <w:rFonts w:hint="cs"/>
          <w:rtl/>
        </w:rPr>
        <w:t>תי' התוצ"ח לקו' הגרעק"א דכרמלית אינה לכו"ע ולא מבטלה</w:t>
      </w:r>
      <w:bookmarkEnd w:id="4341"/>
    </w:p>
    <w:p w14:paraId="3960E1B0" w14:textId="77777777" w:rsidR="001320DD" w:rsidRPr="001A32AD" w:rsidRDefault="001320DD" w:rsidP="001320DD">
      <w:pPr>
        <w:pStyle w:val="a7"/>
        <w:rPr>
          <w:rtl/>
        </w:rPr>
      </w:pPr>
      <w:bookmarkStart w:id="4342" w:name="_Toc103199081"/>
      <w:r>
        <w:rPr>
          <w:rFonts w:hint="cs"/>
          <w:rtl/>
        </w:rPr>
        <w:t>בי' התוצ"ח בתוס' דבקלוטה הוי הנחה רק בכוורת שהיא רה"י ולא בכוורת שהיא ככרמלית</w:t>
      </w:r>
      <w:bookmarkEnd w:id="4342"/>
    </w:p>
    <w:p w14:paraId="54BEE864" w14:textId="79A48E6D" w:rsidR="001320DD" w:rsidRDefault="001320DD" w:rsidP="006C4D7E">
      <w:pPr>
        <w:pStyle w:val="a3"/>
        <w:rPr>
          <w:rtl/>
        </w:rPr>
      </w:pPr>
      <w:bookmarkStart w:id="4343" w:name="_Ref102681696"/>
      <w:bookmarkStart w:id="4344" w:name="_Hlk102679002"/>
      <w:bookmarkEnd w:id="4339"/>
      <w:r>
        <w:rPr>
          <w:rFonts w:hint="cs"/>
          <w:rtl/>
        </w:rPr>
        <w:t xml:space="preserve">וכתב </w:t>
      </w:r>
      <w:r>
        <w:rPr>
          <w:rStyle w:val="aff4"/>
          <w:rtl/>
        </w:rPr>
        <w:t xml:space="preserve">התוצאות חיים </w:t>
      </w:r>
      <w:r w:rsidRPr="00EC4DEE">
        <w:rPr>
          <w:rStyle w:val="af2"/>
          <w:rFonts w:eastAsia="Guttman Hodes" w:hint="cs"/>
          <w:rtl/>
        </w:rPr>
        <w:t xml:space="preserve">(סי' ט"ז או' א' </w:t>
      </w:r>
      <w:r>
        <w:rPr>
          <w:rStyle w:val="af2"/>
          <w:rFonts w:eastAsia="Guttman Hodes" w:hint="cs"/>
          <w:rtl/>
        </w:rPr>
        <w:t>סו</w:t>
      </w:r>
      <w:r w:rsidRPr="00EC4DEE">
        <w:rPr>
          <w:rStyle w:val="af2"/>
          <w:rFonts w:eastAsia="Guttman Hodes" w:hint="cs"/>
          <w:rtl/>
        </w:rPr>
        <w:t>ד"ה</w:t>
      </w:r>
      <w:r>
        <w:rPr>
          <w:rStyle w:val="af2"/>
          <w:rFonts w:eastAsia="Guttman Hodes" w:hint="cs"/>
          <w:rtl/>
        </w:rPr>
        <w:t xml:space="preserve"> ולפי"ז יתישבו בסוגריים)</w:t>
      </w:r>
      <w:r>
        <w:rPr>
          <w:rFonts w:hint="cs"/>
          <w:rtl/>
        </w:rPr>
        <w:t xml:space="preserve"> דלדעת ר"ע דאמרינן קלוטה ביארו </w:t>
      </w:r>
      <w:r w:rsidRPr="000E4194">
        <w:rPr>
          <w:rStyle w:val="aff4"/>
          <w:rFonts w:hint="cs"/>
          <w:rtl/>
        </w:rPr>
        <w:t>התוס'</w:t>
      </w:r>
      <w:r>
        <w:rPr>
          <w:rFonts w:hint="cs"/>
          <w:rtl/>
        </w:rPr>
        <w:t xml:space="preserve"> </w:t>
      </w:r>
      <w:r w:rsidRPr="004D7AF8">
        <w:rPr>
          <w:rStyle w:val="af2"/>
          <w:rFonts w:eastAsia="Guttman Hodes" w:hint="cs"/>
          <w:rtl/>
        </w:rPr>
        <w:t xml:space="preserve">(עי' אות </w:t>
      </w:r>
      <w:r w:rsidRPr="004D7AF8">
        <w:rPr>
          <w:rStyle w:val="af2"/>
          <w:rFonts w:eastAsia="Guttman Hodes"/>
          <w:rtl/>
        </w:rPr>
        <w:fldChar w:fldCharType="begin"/>
      </w:r>
      <w:r w:rsidRPr="004D7AF8">
        <w:rPr>
          <w:rStyle w:val="af2"/>
          <w:rFonts w:eastAsia="Guttman Hodes"/>
          <w:rtl/>
        </w:rPr>
        <w:instrText xml:space="preserve"> </w:instrText>
      </w:r>
      <w:r w:rsidRPr="004D7AF8">
        <w:rPr>
          <w:rStyle w:val="af2"/>
          <w:rFonts w:eastAsia="Guttman Hodes" w:hint="cs"/>
        </w:rPr>
        <w:instrText>REF</w:instrText>
      </w:r>
      <w:r w:rsidRPr="004D7AF8">
        <w:rPr>
          <w:rStyle w:val="af2"/>
          <w:rFonts w:eastAsia="Guttman Hodes" w:hint="cs"/>
          <w:rtl/>
        </w:rPr>
        <w:instrText xml:space="preserve"> _</w:instrText>
      </w:r>
      <w:r w:rsidRPr="004D7AF8">
        <w:rPr>
          <w:rStyle w:val="af2"/>
          <w:rFonts w:eastAsia="Guttman Hodes" w:hint="cs"/>
        </w:rPr>
        <w:instrText>Ref102661903 \r \h</w:instrText>
      </w:r>
      <w:r w:rsidRPr="004D7AF8">
        <w:rPr>
          <w:rStyle w:val="af2"/>
          <w:rFonts w:eastAsia="Guttman Hodes"/>
          <w:rtl/>
        </w:rPr>
        <w:instrText xml:space="preserve"> </w:instrText>
      </w:r>
      <w:r w:rsidRPr="004D7AF8">
        <w:rPr>
          <w:rStyle w:val="af2"/>
          <w:rFonts w:eastAsia="Guttman Hodes"/>
          <w:rtl/>
        </w:rPr>
      </w:r>
      <w:r w:rsidRPr="004D7AF8">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4D7AF8">
        <w:rPr>
          <w:rStyle w:val="af2"/>
          <w:rFonts w:eastAsia="Guttman Hodes"/>
          <w:rtl/>
        </w:rPr>
        <w:fldChar w:fldCharType="end"/>
      </w:r>
      <w:r>
        <w:rPr>
          <w:rFonts w:hint="cs"/>
          <w:rtl/>
        </w:rPr>
        <w:t xml:space="preserve"> דחשיב כמונח מדין קלוטה, </w:t>
      </w:r>
      <w:r>
        <w:rPr>
          <w:rFonts w:hint="cs"/>
          <w:rtl/>
        </w:rPr>
        <w:t xml:space="preserve">אף כשהכוורת באויר, היינו דוקא בכוורת הגבוהה י', דמדאו' היא רה"י ולכן מדין קלוטה הוי כמניח ברה"י, אבל בכוורת שאינה גבוהה י' דהיא כרמלית, כתב </w:t>
      </w:r>
      <w:r w:rsidRPr="000E4194">
        <w:rPr>
          <w:rStyle w:val="aff4"/>
          <w:rFonts w:hint="cs"/>
          <w:rtl/>
        </w:rPr>
        <w:t>התוצאות חיים</w:t>
      </w:r>
      <w:r>
        <w:rPr>
          <w:rFonts w:hint="cs"/>
          <w:rtl/>
        </w:rPr>
        <w:t xml:space="preserve"> דהוי הנחה רק מדרבנן, דמה שהיא רשות לעצמה הוא רק מדרבנן, ואעפ"י דמדאו' הכרמלית מבטלת את הרה"ר, היינו רק לאחר שהיא מונחת על הקרקע, והיא מונעת את דריסת הרבים, אבל בהנחה דקלוטה לר"ע אינה מבטלת את הרה"ר.</w:t>
      </w:r>
    </w:p>
    <w:p w14:paraId="3AE61ACC" w14:textId="77777777" w:rsidR="001320DD" w:rsidRPr="001A32AD" w:rsidRDefault="001320DD" w:rsidP="001320DD">
      <w:pPr>
        <w:pStyle w:val="a7"/>
      </w:pPr>
      <w:bookmarkStart w:id="4345" w:name="_Toc103199082"/>
      <w:r>
        <w:rPr>
          <w:rFonts w:hint="cs"/>
          <w:rtl/>
        </w:rPr>
        <w:t>תי' התוצ"ח לקו' הגרעק"א בתוס' דאביי נקט כוורת רה"י דפטור לכו"ע אבל כרמלית חייב לר"ע</w:t>
      </w:r>
      <w:bookmarkEnd w:id="4345"/>
    </w:p>
    <w:p w14:paraId="289ECF1D" w14:textId="7EFD821B" w:rsidR="001320DD" w:rsidRDefault="001320DD" w:rsidP="006C4D7E">
      <w:pPr>
        <w:pStyle w:val="a3"/>
        <w:rPr>
          <w:rtl/>
        </w:rPr>
      </w:pPr>
      <w:bookmarkStart w:id="4346" w:name="_Ref102943203"/>
      <w:r>
        <w:rPr>
          <w:rFonts w:hint="cs"/>
          <w:rtl/>
        </w:rPr>
        <w:t xml:space="preserve">ולפי"ז תירץ </w:t>
      </w:r>
      <w:r>
        <w:rPr>
          <w:rStyle w:val="aff4"/>
          <w:rtl/>
        </w:rPr>
        <w:t>התוצאות חיים</w:t>
      </w:r>
      <w:r>
        <w:rPr>
          <w:rStyle w:val="aff4"/>
          <w:rFonts w:hint="cs"/>
          <w:rtl/>
        </w:rPr>
        <w:t xml:space="preserve"> בתי' הא'</w:t>
      </w:r>
      <w:r>
        <w:rPr>
          <w:rStyle w:val="aff4"/>
          <w:rtl/>
        </w:rPr>
        <w:t xml:space="preserve"> </w:t>
      </w:r>
      <w:r>
        <w:rPr>
          <w:rFonts w:hint="cs"/>
          <w:rtl/>
        </w:rPr>
        <w:t>את</w:t>
      </w:r>
      <w:r w:rsidRPr="0067769D">
        <w:rPr>
          <w:rFonts w:hint="cs"/>
          <w:rtl/>
        </w:rPr>
        <w:t xml:space="preserve"> </w:t>
      </w:r>
      <w:r>
        <w:rPr>
          <w:rFonts w:hint="cs"/>
          <w:rtl/>
        </w:rPr>
        <w:t xml:space="preserve">קושית </w:t>
      </w:r>
      <w:r w:rsidRPr="00164B3F">
        <w:rPr>
          <w:rStyle w:val="aff4"/>
          <w:rFonts w:hint="cs"/>
          <w:rtl/>
        </w:rPr>
        <w:t>הגרעק"א</w:t>
      </w:r>
      <w:r w:rsidRPr="001A32AD">
        <w:rPr>
          <w:rStyle w:val="af2"/>
          <w:rFonts w:eastAsia="Guttman Hodes" w:hint="cs"/>
          <w:rtl/>
        </w:rPr>
        <w:t xml:space="preserve"> (עי' אות </w:t>
      </w:r>
      <w:r w:rsidRPr="001A32AD">
        <w:rPr>
          <w:rStyle w:val="af2"/>
          <w:rFonts w:eastAsia="Guttman Hodes"/>
          <w:rtl/>
        </w:rPr>
        <w:fldChar w:fldCharType="begin"/>
      </w:r>
      <w:r w:rsidRPr="001A32AD">
        <w:rPr>
          <w:rStyle w:val="af2"/>
          <w:rFonts w:eastAsia="Guttman Hodes"/>
          <w:rtl/>
        </w:rPr>
        <w:instrText xml:space="preserve"> </w:instrText>
      </w:r>
      <w:r w:rsidRPr="001A32AD">
        <w:rPr>
          <w:rStyle w:val="af2"/>
          <w:rFonts w:eastAsia="Guttman Hodes" w:hint="cs"/>
        </w:rPr>
        <w:instrText>REF</w:instrText>
      </w:r>
      <w:r w:rsidRPr="001A32AD">
        <w:rPr>
          <w:rStyle w:val="af2"/>
          <w:rFonts w:eastAsia="Guttman Hodes" w:hint="cs"/>
          <w:rtl/>
        </w:rPr>
        <w:instrText xml:space="preserve"> _</w:instrText>
      </w:r>
      <w:r w:rsidRPr="001A32AD">
        <w:rPr>
          <w:rStyle w:val="af2"/>
          <w:rFonts w:eastAsia="Guttman Hodes" w:hint="cs"/>
        </w:rPr>
        <w:instrText>Ref102681710 \r \h</w:instrText>
      </w:r>
      <w:r w:rsidRPr="001A32AD">
        <w:rPr>
          <w:rStyle w:val="af2"/>
          <w:rFonts w:eastAsia="Guttman Hodes"/>
          <w:rtl/>
        </w:rPr>
        <w:instrText xml:space="preserve"> </w:instrText>
      </w:r>
      <w:r w:rsidRPr="001A32AD">
        <w:rPr>
          <w:rStyle w:val="af2"/>
          <w:rFonts w:eastAsia="Guttman Hodes"/>
          <w:rtl/>
        </w:rPr>
      </w:r>
      <w:r w:rsidRPr="001A32A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1A32AD">
        <w:rPr>
          <w:rStyle w:val="af2"/>
          <w:rFonts w:eastAsia="Guttman Hodes"/>
          <w:rtl/>
        </w:rPr>
        <w:fldChar w:fldCharType="end"/>
      </w:r>
      <w:r w:rsidRPr="001A32AD">
        <w:rPr>
          <w:rStyle w:val="af2"/>
          <w:rFonts w:eastAsia="Guttman Hodes" w:hint="cs"/>
          <w:rtl/>
        </w:rPr>
        <w:t xml:space="preserve"> </w:t>
      </w:r>
      <w:r>
        <w:rPr>
          <w:rFonts w:hint="cs"/>
          <w:rtl/>
        </w:rPr>
        <w:t xml:space="preserve">על </w:t>
      </w:r>
      <w:r w:rsidRPr="00164B3F">
        <w:rPr>
          <w:rStyle w:val="aff4"/>
          <w:rFonts w:hint="cs"/>
          <w:rtl/>
        </w:rPr>
        <w:t>המהרש"א</w:t>
      </w:r>
      <w:r>
        <w:rPr>
          <w:rFonts w:hint="cs"/>
          <w:rtl/>
        </w:rPr>
        <w:t xml:space="preserve"> דלדעת </w:t>
      </w:r>
      <w:r w:rsidRPr="00164B3F">
        <w:rPr>
          <w:rStyle w:val="aff4"/>
          <w:rFonts w:hint="cs"/>
          <w:rtl/>
        </w:rPr>
        <w:t>התוס'</w:t>
      </w:r>
      <w:r>
        <w:rPr>
          <w:rFonts w:hint="cs"/>
          <w:rtl/>
        </w:rPr>
        <w:t xml:space="preserve"> הזורק כרמלית יפטר, כיון שהוא זורק מרה"י לכרמלית, וכתב </w:t>
      </w:r>
      <w:r>
        <w:rPr>
          <w:rStyle w:val="aff4"/>
          <w:rtl/>
        </w:rPr>
        <w:t xml:space="preserve">התוצאות חיים </w:t>
      </w:r>
      <w:r>
        <w:rPr>
          <w:rFonts w:hint="cs"/>
          <w:rtl/>
        </w:rPr>
        <w:t xml:space="preserve">דאביי נקט כוורת גבוהה י', כיון דרק בכה"ג פטור לכו"ע, דמדאו' היא חולקת רשות לעצמה, וכדכתבו </w:t>
      </w:r>
      <w:r w:rsidRPr="007059C2">
        <w:rPr>
          <w:rStyle w:val="aff4"/>
          <w:rFonts w:hint="cs"/>
          <w:rtl/>
        </w:rPr>
        <w:t>התוס'</w:t>
      </w:r>
      <w:r>
        <w:rPr>
          <w:rFonts w:hint="cs"/>
          <w:rtl/>
        </w:rPr>
        <w:t xml:space="preserve"> דאף לר"ע מדין קלוטה חשיבא כמונחת ופטור, ולא נקט אביי ככרמלית, דמדאו' הוי הנחה ברה"ר וחייב.</w:t>
      </w:r>
      <w:bookmarkEnd w:id="4343"/>
      <w:bookmarkEnd w:id="4346"/>
    </w:p>
    <w:p w14:paraId="6F7C5E8E" w14:textId="77777777" w:rsidR="001320DD" w:rsidRPr="00A66E0E" w:rsidRDefault="001320DD" w:rsidP="001320DD">
      <w:pPr>
        <w:pStyle w:val="a7"/>
      </w:pPr>
      <w:bookmarkStart w:id="4347" w:name="_Toc103199083"/>
      <w:bookmarkEnd w:id="4344"/>
      <w:r>
        <w:rPr>
          <w:rFonts w:hint="cs"/>
          <w:rtl/>
        </w:rPr>
        <w:t>בי' התוצ"ח בתוס' דהקרקע תחת הכוורת נשארת רה"ר דאינו מבטלה אבל במבטל הקרקע רה"י</w:t>
      </w:r>
      <w:bookmarkEnd w:id="4347"/>
    </w:p>
    <w:p w14:paraId="11445152" w14:textId="0E8805CB" w:rsidR="001320DD" w:rsidRPr="00522AF5" w:rsidRDefault="001320DD" w:rsidP="006C4D7E">
      <w:pPr>
        <w:pStyle w:val="a3"/>
        <w:rPr>
          <w:rStyle w:val="af"/>
          <w:rtl/>
        </w:rPr>
      </w:pPr>
      <w:bookmarkStart w:id="4348" w:name="_Ref103024031"/>
      <w:r>
        <w:rPr>
          <w:rFonts w:hint="cs"/>
          <w:rtl/>
        </w:rPr>
        <w:t xml:space="preserve">ועוד כתב </w:t>
      </w:r>
      <w:r>
        <w:rPr>
          <w:rStyle w:val="aff4"/>
          <w:rtl/>
        </w:rPr>
        <w:t xml:space="preserve">התוצאות חיים </w:t>
      </w:r>
      <w:r w:rsidRPr="00EC4DEE">
        <w:rPr>
          <w:rStyle w:val="af2"/>
          <w:rFonts w:eastAsia="Guttman Hodes" w:hint="cs"/>
          <w:rtl/>
        </w:rPr>
        <w:t>(סי' ט"ז או'</w:t>
      </w:r>
      <w:r>
        <w:rPr>
          <w:rStyle w:val="af2"/>
          <w:rFonts w:eastAsia="Guttman Hodes" w:hint="cs"/>
          <w:rtl/>
        </w:rPr>
        <w:t xml:space="preserve"> ב' ד"ה ודע) </w:t>
      </w:r>
      <w:r>
        <w:rPr>
          <w:rFonts w:hint="cs"/>
          <w:rtl/>
        </w:rPr>
        <w:t xml:space="preserve">בדעת </w:t>
      </w:r>
      <w:r w:rsidRPr="00164B3F">
        <w:rPr>
          <w:rStyle w:val="aff4"/>
          <w:rFonts w:hint="cs"/>
          <w:rtl/>
        </w:rPr>
        <w:t>התוס'</w:t>
      </w:r>
      <w:r>
        <w:rPr>
          <w:rFonts w:hint="cs"/>
          <w:rtl/>
        </w:rPr>
        <w:t xml:space="preserve"> </w:t>
      </w:r>
      <w:r w:rsidRPr="00164B3F">
        <w:rPr>
          <w:rStyle w:val="aff4"/>
          <w:rFonts w:hint="cs"/>
          <w:rtl/>
        </w:rPr>
        <w:t>לעיל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Ref102947474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דס"ל דכרמלית ברה"ר, אינה מבטלת את דין רה"ר מהקרקע שתחתיה, אלא רק היא חולקת לעצמה, </w:t>
      </w:r>
      <w:r w:rsidRPr="00522AF5">
        <w:rPr>
          <w:rStyle w:val="af"/>
          <w:rFonts w:hint="cs"/>
          <w:rtl/>
        </w:rPr>
        <w:t xml:space="preserve">[כדביאר </w:t>
      </w:r>
      <w:r w:rsidRPr="00522AF5">
        <w:rPr>
          <w:rStyle w:val="aff9"/>
          <w:rFonts w:hint="cs"/>
          <w:rtl/>
        </w:rPr>
        <w:t>התוצאות חיים</w:t>
      </w:r>
      <w:r>
        <w:rPr>
          <w:rStyle w:val="af"/>
          <w:rFonts w:hint="cs"/>
          <w:rtl/>
        </w:rPr>
        <w:t xml:space="preserve"> </w:t>
      </w:r>
      <w:r w:rsidRPr="00A66E0E">
        <w:rPr>
          <w:rStyle w:val="aff5"/>
          <w:rFonts w:hint="cs"/>
          <w:rtl/>
        </w:rPr>
        <w:t xml:space="preserve">(עי' אות </w:t>
      </w:r>
      <w:r w:rsidRPr="00A66E0E">
        <w:rPr>
          <w:rStyle w:val="aff5"/>
          <w:rtl/>
        </w:rPr>
        <w:fldChar w:fldCharType="begin"/>
      </w:r>
      <w:r w:rsidRPr="00A66E0E">
        <w:rPr>
          <w:rStyle w:val="aff5"/>
          <w:rtl/>
        </w:rPr>
        <w:instrText xml:space="preserve"> </w:instrText>
      </w:r>
      <w:r w:rsidRPr="00A66E0E">
        <w:rPr>
          <w:rStyle w:val="aff5"/>
          <w:rFonts w:hint="cs"/>
        </w:rPr>
        <w:instrText>REF</w:instrText>
      </w:r>
      <w:r w:rsidRPr="00A66E0E">
        <w:rPr>
          <w:rStyle w:val="aff5"/>
          <w:rFonts w:hint="cs"/>
          <w:rtl/>
        </w:rPr>
        <w:instrText xml:space="preserve"> _</w:instrText>
      </w:r>
      <w:r w:rsidRPr="00A66E0E">
        <w:rPr>
          <w:rStyle w:val="aff5"/>
          <w:rFonts w:hint="cs"/>
        </w:rPr>
        <w:instrText>Ref102947474 \r \h</w:instrText>
      </w:r>
      <w:r w:rsidRPr="00A66E0E">
        <w:rPr>
          <w:rStyle w:val="aff5"/>
          <w:rtl/>
        </w:rPr>
        <w:instrText xml:space="preserve"> </w:instrText>
      </w:r>
      <w:r w:rsidRPr="00A66E0E">
        <w:rPr>
          <w:rStyle w:val="aff5"/>
          <w:rtl/>
        </w:rPr>
      </w:r>
      <w:r w:rsidRPr="00A66E0E">
        <w:rPr>
          <w:rStyle w:val="aff5"/>
          <w:rtl/>
        </w:rPr>
        <w:fldChar w:fldCharType="separate"/>
      </w:r>
      <w:r w:rsidR="00250336">
        <w:rPr>
          <w:rStyle w:val="aff5"/>
          <w:cs/>
        </w:rPr>
        <w:t>‎</w:t>
      </w:r>
      <w:r w:rsidR="00250336">
        <w:rPr>
          <w:rStyle w:val="aff5"/>
          <w:rtl/>
        </w:rPr>
        <w:t>פט)</w:t>
      </w:r>
      <w:r w:rsidRPr="00A66E0E">
        <w:rPr>
          <w:rStyle w:val="aff5"/>
          <w:rtl/>
        </w:rPr>
        <w:fldChar w:fldCharType="end"/>
      </w:r>
      <w:r w:rsidRPr="00522AF5">
        <w:rPr>
          <w:rStyle w:val="af"/>
          <w:rFonts w:hint="cs"/>
          <w:rtl/>
        </w:rPr>
        <w:t>],</w:t>
      </w:r>
      <w:r>
        <w:rPr>
          <w:rFonts w:hint="cs"/>
          <w:rtl/>
        </w:rPr>
        <w:t xml:space="preserve"> דמבואר </w:t>
      </w:r>
      <w:r w:rsidRPr="00522AF5">
        <w:rPr>
          <w:rStyle w:val="aff4"/>
          <w:rFonts w:hint="cs"/>
          <w:rtl/>
        </w:rPr>
        <w:t>בתוס'</w:t>
      </w:r>
      <w:r>
        <w:rPr>
          <w:rFonts w:hint="cs"/>
          <w:rtl/>
        </w:rPr>
        <w:t xml:space="preserve"> </w:t>
      </w:r>
      <w:r w:rsidRPr="00522AF5">
        <w:rPr>
          <w:rStyle w:val="aff4"/>
          <w:rFonts w:hint="cs"/>
          <w:rtl/>
        </w:rPr>
        <w:t>לקמן</w:t>
      </w:r>
      <w:r>
        <w:rPr>
          <w:rFonts w:hint="cs"/>
          <w:rtl/>
        </w:rPr>
        <w:t xml:space="preserve"> </w:t>
      </w:r>
      <w:r w:rsidRPr="00522AF5">
        <w:rPr>
          <w:rStyle w:val="af2"/>
          <w:rFonts w:eastAsia="Guttman Hodes" w:hint="cs"/>
          <w:rtl/>
        </w:rPr>
        <w:t xml:space="preserve">(ק. ד"ה פירות) </w:t>
      </w:r>
      <w:r>
        <w:rPr>
          <w:rFonts w:hint="cs"/>
          <w:rtl/>
        </w:rPr>
        <w:t xml:space="preserve">דהא דסילוק מחיצה מרה"י, כמניח חוליא בבור וכדו', היינו דוקא רק באופן שמבטל את הדבר באותו מקום, וכתב </w:t>
      </w:r>
      <w:r w:rsidRPr="00522AF5">
        <w:rPr>
          <w:rStyle w:val="aff4"/>
          <w:rFonts w:hint="cs"/>
          <w:rtl/>
        </w:rPr>
        <w:t>התוצאות</w:t>
      </w:r>
      <w:r>
        <w:rPr>
          <w:rFonts w:hint="cs"/>
          <w:rtl/>
        </w:rPr>
        <w:t xml:space="preserve"> </w:t>
      </w:r>
      <w:r w:rsidRPr="00522AF5">
        <w:rPr>
          <w:rStyle w:val="aff4"/>
          <w:rFonts w:hint="cs"/>
          <w:rtl/>
        </w:rPr>
        <w:t>חיים</w:t>
      </w:r>
      <w:r>
        <w:rPr>
          <w:rFonts w:hint="cs"/>
          <w:rtl/>
        </w:rPr>
        <w:t xml:space="preserve"> דא"כ אפש"ל דהא דכתבו </w:t>
      </w:r>
      <w:r w:rsidRPr="00522AF5">
        <w:rPr>
          <w:rStyle w:val="aff4"/>
          <w:rFonts w:hint="cs"/>
          <w:rtl/>
        </w:rPr>
        <w:t>התוס'</w:t>
      </w:r>
      <w:r>
        <w:rPr>
          <w:rFonts w:hint="cs"/>
          <w:rtl/>
        </w:rPr>
        <w:t xml:space="preserve"> </w:t>
      </w:r>
      <w:r w:rsidRPr="00522AF5">
        <w:rPr>
          <w:rStyle w:val="aff4"/>
          <w:rFonts w:hint="cs"/>
          <w:rtl/>
        </w:rPr>
        <w:t>לעיל</w:t>
      </w:r>
      <w:r>
        <w:rPr>
          <w:rFonts w:hint="cs"/>
          <w:rtl/>
        </w:rPr>
        <w:t xml:space="preserve"> דאין כרמלית בכלים ומבואר דקרקע שתחת הכרמלית לא בטל ממנה דין רה"ר, היינו דוקא כיון שאינו מבטל את הכלי שישאר ברה"ר ודעתו לסל אותו משם, וא"כ מבואר דאף לדעת </w:t>
      </w:r>
      <w:r w:rsidRPr="00A66E0E">
        <w:rPr>
          <w:rStyle w:val="aff4"/>
          <w:rFonts w:hint="cs"/>
          <w:rtl/>
        </w:rPr>
        <w:t>התוס'</w:t>
      </w:r>
      <w:r>
        <w:rPr>
          <w:rFonts w:hint="cs"/>
          <w:rtl/>
        </w:rPr>
        <w:t xml:space="preserve"> אם המניח כרמלית ברה"ר ודעתו לבטלה שם, היא מבטלת את דין רה"ר מהקרקע שתחתיה, ורק במקום שאינו מבטל יש לה דין כרמלית והקרקע נשארת רה"ר. </w:t>
      </w:r>
      <w:r w:rsidRPr="00522AF5">
        <w:rPr>
          <w:rStyle w:val="af"/>
          <w:rFonts w:hint="cs"/>
          <w:rtl/>
        </w:rPr>
        <w:t>[ובכלי אף הוא עצמו אינו כרמלית דאין כרמלית בכלים].</w:t>
      </w:r>
      <w:bookmarkEnd w:id="4348"/>
    </w:p>
    <w:p w14:paraId="04F06147" w14:textId="77777777" w:rsidR="001320DD" w:rsidRPr="00496F59" w:rsidRDefault="001320DD" w:rsidP="001320DD">
      <w:pPr>
        <w:pStyle w:val="a7"/>
        <w:rPr>
          <w:rtl/>
        </w:rPr>
      </w:pPr>
      <w:bookmarkStart w:id="4349" w:name="_Toc103199084"/>
      <w:r>
        <w:rPr>
          <w:rFonts w:hint="cs"/>
          <w:rtl/>
        </w:rPr>
        <w:t>תי' התוצ"ח לקו' הגרעק"א דאינו מבטל את הכוורת והוא כזורק לקרקע רה"ר והיא עצמה דרבנן</w:t>
      </w:r>
      <w:bookmarkEnd w:id="4349"/>
    </w:p>
    <w:p w14:paraId="14D093E6" w14:textId="525910B3" w:rsidR="001320DD" w:rsidRDefault="001320DD" w:rsidP="006C4D7E">
      <w:pPr>
        <w:pStyle w:val="a3"/>
      </w:pPr>
      <w:bookmarkStart w:id="4350" w:name="_Ref102988984"/>
      <w:r>
        <w:rPr>
          <w:rFonts w:hint="cs"/>
          <w:rtl/>
        </w:rPr>
        <w:t xml:space="preserve">ולפי"ז תירץ </w:t>
      </w:r>
      <w:r>
        <w:rPr>
          <w:rStyle w:val="aff4"/>
          <w:rtl/>
        </w:rPr>
        <w:t>התוצאות חיים</w:t>
      </w:r>
      <w:r>
        <w:rPr>
          <w:rStyle w:val="aff4"/>
          <w:rFonts w:hint="cs"/>
          <w:rtl/>
        </w:rPr>
        <w:t xml:space="preserve"> בתי' הב'</w:t>
      </w:r>
      <w:r>
        <w:rPr>
          <w:rStyle w:val="aff4"/>
          <w:rtl/>
        </w:rPr>
        <w:t xml:space="preserve"> </w:t>
      </w:r>
      <w:r>
        <w:rPr>
          <w:rFonts w:hint="cs"/>
          <w:rtl/>
        </w:rPr>
        <w:t>את</w:t>
      </w:r>
      <w:r w:rsidRPr="0067769D">
        <w:rPr>
          <w:rFonts w:hint="cs"/>
          <w:rtl/>
        </w:rPr>
        <w:t xml:space="preserve"> </w:t>
      </w:r>
      <w:r>
        <w:rPr>
          <w:rFonts w:hint="cs"/>
          <w:rtl/>
        </w:rPr>
        <w:t xml:space="preserve">קושית </w:t>
      </w:r>
      <w:r w:rsidRPr="00164B3F">
        <w:rPr>
          <w:rStyle w:val="aff4"/>
          <w:rFonts w:hint="cs"/>
          <w:rtl/>
        </w:rPr>
        <w:t>הגרעק"א</w:t>
      </w:r>
      <w:r w:rsidRPr="001A32AD">
        <w:rPr>
          <w:rStyle w:val="af2"/>
          <w:rFonts w:eastAsia="Guttman Hodes" w:hint="cs"/>
          <w:rtl/>
        </w:rPr>
        <w:t xml:space="preserve"> (עי' אות </w:t>
      </w:r>
      <w:r w:rsidRPr="001A32AD">
        <w:rPr>
          <w:rStyle w:val="af2"/>
          <w:rFonts w:eastAsia="Guttman Hodes"/>
          <w:rtl/>
        </w:rPr>
        <w:fldChar w:fldCharType="begin"/>
      </w:r>
      <w:r w:rsidRPr="001A32AD">
        <w:rPr>
          <w:rStyle w:val="af2"/>
          <w:rFonts w:eastAsia="Guttman Hodes"/>
          <w:rtl/>
        </w:rPr>
        <w:instrText xml:space="preserve"> </w:instrText>
      </w:r>
      <w:r w:rsidRPr="001A32AD">
        <w:rPr>
          <w:rStyle w:val="af2"/>
          <w:rFonts w:eastAsia="Guttman Hodes" w:hint="cs"/>
        </w:rPr>
        <w:instrText>REF</w:instrText>
      </w:r>
      <w:r w:rsidRPr="001A32AD">
        <w:rPr>
          <w:rStyle w:val="af2"/>
          <w:rFonts w:eastAsia="Guttman Hodes" w:hint="cs"/>
          <w:rtl/>
        </w:rPr>
        <w:instrText xml:space="preserve"> _</w:instrText>
      </w:r>
      <w:r w:rsidRPr="001A32AD">
        <w:rPr>
          <w:rStyle w:val="af2"/>
          <w:rFonts w:eastAsia="Guttman Hodes" w:hint="cs"/>
        </w:rPr>
        <w:instrText>Ref102681710 \r \h</w:instrText>
      </w:r>
      <w:r w:rsidRPr="001A32AD">
        <w:rPr>
          <w:rStyle w:val="af2"/>
          <w:rFonts w:eastAsia="Guttman Hodes"/>
          <w:rtl/>
        </w:rPr>
        <w:instrText xml:space="preserve"> </w:instrText>
      </w:r>
      <w:r w:rsidRPr="001A32AD">
        <w:rPr>
          <w:rStyle w:val="af2"/>
          <w:rFonts w:eastAsia="Guttman Hodes"/>
          <w:rtl/>
        </w:rPr>
      </w:r>
      <w:r w:rsidRPr="001A32A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1A32AD">
        <w:rPr>
          <w:rStyle w:val="af2"/>
          <w:rFonts w:eastAsia="Guttman Hodes"/>
          <w:rtl/>
        </w:rPr>
        <w:fldChar w:fldCharType="end"/>
      </w:r>
      <w:r w:rsidRPr="001A32AD">
        <w:rPr>
          <w:rStyle w:val="af2"/>
          <w:rFonts w:eastAsia="Guttman Hodes" w:hint="cs"/>
          <w:rtl/>
        </w:rPr>
        <w:t xml:space="preserve"> </w:t>
      </w:r>
      <w:r>
        <w:rPr>
          <w:rFonts w:hint="cs"/>
          <w:rtl/>
        </w:rPr>
        <w:t xml:space="preserve">על </w:t>
      </w:r>
      <w:r w:rsidRPr="00164B3F">
        <w:rPr>
          <w:rStyle w:val="aff4"/>
          <w:rFonts w:hint="cs"/>
          <w:rtl/>
        </w:rPr>
        <w:t>המהרש"א</w:t>
      </w:r>
      <w:r>
        <w:rPr>
          <w:rFonts w:hint="cs"/>
          <w:rtl/>
        </w:rPr>
        <w:t xml:space="preserve"> </w:t>
      </w:r>
      <w:r w:rsidRPr="009C1C4E">
        <w:rPr>
          <w:rStyle w:val="af2"/>
          <w:rFonts w:eastAsia="Guttman Rashi" w:hint="cs"/>
          <w:rtl/>
        </w:rPr>
        <w:t xml:space="preserve">(עי' אות </w:t>
      </w:r>
      <w:r w:rsidRPr="009C1C4E">
        <w:rPr>
          <w:rStyle w:val="af2"/>
          <w:rFonts w:eastAsia="Guttman Rashi"/>
          <w:rtl/>
        </w:rPr>
        <w:fldChar w:fldCharType="begin"/>
      </w:r>
      <w:r w:rsidRPr="009C1C4E">
        <w:rPr>
          <w:rStyle w:val="af2"/>
          <w:rFonts w:eastAsia="Guttman Rashi"/>
          <w:rtl/>
        </w:rPr>
        <w:instrText xml:space="preserve"> </w:instrText>
      </w:r>
      <w:r w:rsidRPr="009C1C4E">
        <w:rPr>
          <w:rStyle w:val="af2"/>
          <w:rFonts w:eastAsia="Guttman Rashi" w:hint="cs"/>
        </w:rPr>
        <w:instrText>REF</w:instrText>
      </w:r>
      <w:r w:rsidRPr="009C1C4E">
        <w:rPr>
          <w:rStyle w:val="af2"/>
          <w:rFonts w:eastAsia="Guttman Rashi" w:hint="cs"/>
          <w:rtl/>
        </w:rPr>
        <w:instrText xml:space="preserve"> _</w:instrText>
      </w:r>
      <w:r w:rsidRPr="009C1C4E">
        <w:rPr>
          <w:rStyle w:val="af2"/>
          <w:rFonts w:eastAsia="Guttman Rashi" w:hint="cs"/>
        </w:rPr>
        <w:instrText>Ref102405889 \r \h</w:instrText>
      </w:r>
      <w:r w:rsidRPr="009C1C4E">
        <w:rPr>
          <w:rStyle w:val="af2"/>
          <w:rFonts w:eastAsia="Guttman Rashi"/>
          <w:rtl/>
        </w:rPr>
        <w:instrText xml:space="preserve"> </w:instrText>
      </w:r>
      <w:r w:rsidRPr="009C1C4E">
        <w:rPr>
          <w:rStyle w:val="af2"/>
          <w:rFonts w:eastAsia="Guttman Rashi"/>
          <w:rtl/>
        </w:rPr>
      </w:r>
      <w:r w:rsidRPr="009C1C4E">
        <w:rPr>
          <w:rStyle w:val="af2"/>
          <w:rFonts w:eastAsia="Guttman Rashi"/>
          <w:rtl/>
        </w:rPr>
        <w:fldChar w:fldCharType="separate"/>
      </w:r>
      <w:r w:rsidR="00250336">
        <w:rPr>
          <w:rStyle w:val="af2"/>
          <w:rFonts w:eastAsia="Guttman Rashi"/>
          <w:cs/>
        </w:rPr>
        <w:t>‎</w:t>
      </w:r>
      <w:r w:rsidR="00250336">
        <w:rPr>
          <w:rStyle w:val="af2"/>
          <w:rFonts w:eastAsia="Guttman Rashi"/>
          <w:rtl/>
        </w:rPr>
        <w:t>לג)</w:t>
      </w:r>
      <w:r w:rsidRPr="009C1C4E">
        <w:rPr>
          <w:rStyle w:val="af2"/>
          <w:rFonts w:eastAsia="Guttman Rashi"/>
          <w:rtl/>
        </w:rPr>
        <w:fldChar w:fldCharType="end"/>
      </w:r>
      <w:r w:rsidRPr="0037509D">
        <w:rPr>
          <w:rStyle w:val="aff5"/>
          <w:rFonts w:hint="cs"/>
          <w:rtl/>
        </w:rPr>
        <w:t xml:space="preserve"> </w:t>
      </w:r>
      <w:r>
        <w:rPr>
          <w:rFonts w:hint="cs"/>
          <w:rtl/>
        </w:rPr>
        <w:t xml:space="preserve">דלדעת </w:t>
      </w:r>
      <w:r w:rsidRPr="00164B3F">
        <w:rPr>
          <w:rStyle w:val="aff4"/>
          <w:rFonts w:hint="cs"/>
          <w:rtl/>
        </w:rPr>
        <w:t>התוס'</w:t>
      </w:r>
      <w:r>
        <w:rPr>
          <w:rFonts w:hint="cs"/>
          <w:rtl/>
        </w:rPr>
        <w:t xml:space="preserve"> הזורק כרמלית יפטר, כיון שהוא זורק מרה"י לכרמלית, דא"א להעמיד בכוורת שאינה גבוהה י', דכיון שאינו מבטלה ברה"ר, חשיב שהכוורת עצמה מונחת בקרקע של רה"ר, והוא זורק מרה"י לרה"ר, ולא מרה"י לכרמלית, וכתב </w:t>
      </w:r>
      <w:r w:rsidRPr="00522AF5">
        <w:rPr>
          <w:rStyle w:val="aff4"/>
          <w:rFonts w:hint="cs"/>
          <w:rtl/>
        </w:rPr>
        <w:t>התוצאות חיים</w:t>
      </w:r>
      <w:r>
        <w:rPr>
          <w:rFonts w:hint="cs"/>
          <w:rtl/>
        </w:rPr>
        <w:t xml:space="preserve"> דאף דהכוורת עצמה היא ככרמלית דחולקת רשות לעצמה, מ"מ היא רק רשות מדרבנן, וא"א לפטור בזה את החיוב הוצאה דאו', וההנחה בקרקע שתחת הכרמלית היא הנחה ברה"ר גמורה.</w:t>
      </w:r>
      <w:bookmarkEnd w:id="4350"/>
    </w:p>
    <w:p w14:paraId="20C68D63" w14:textId="77777777" w:rsidR="001320DD" w:rsidRDefault="001320DD" w:rsidP="001320DD">
      <w:pPr>
        <w:pStyle w:val="1"/>
        <w:rPr>
          <w:rtl/>
        </w:rPr>
      </w:pPr>
      <w:bookmarkStart w:id="4351" w:name="_Toc102991014"/>
      <w:bookmarkStart w:id="4352" w:name="_Toc103199085"/>
      <w:r>
        <w:rPr>
          <w:rFonts w:hint="cs"/>
          <w:rtl/>
        </w:rPr>
        <w:t xml:space="preserve">בי' החזו"א אי קרקע רה"י עד לתהום </w:t>
      </w:r>
      <w:bookmarkEnd w:id="4351"/>
      <w:r>
        <w:rPr>
          <w:rFonts w:hint="cs"/>
          <w:rtl/>
        </w:rPr>
        <w:t>או דרק אויר רה"י כרה"י</w:t>
      </w:r>
      <w:bookmarkEnd w:id="4352"/>
    </w:p>
    <w:p w14:paraId="7C2AD698" w14:textId="77777777" w:rsidR="001320DD" w:rsidRDefault="001320DD" w:rsidP="001320DD">
      <w:pPr>
        <w:pStyle w:val="a7"/>
      </w:pPr>
      <w:bookmarkStart w:id="4353" w:name="_Toc103199086"/>
      <w:r>
        <w:rPr>
          <w:rFonts w:hint="cs"/>
          <w:rtl/>
        </w:rPr>
        <w:t>בי' החזו"א בתוס' דקרקע רה"י עד התהום רה"י כחורי רה"ר ורק בית דחשיב בפנ"ע הוי כרמלית</w:t>
      </w:r>
      <w:bookmarkEnd w:id="4353"/>
    </w:p>
    <w:p w14:paraId="127777F0" w14:textId="1779E55D" w:rsidR="001320DD" w:rsidRDefault="001320DD" w:rsidP="006C4D7E">
      <w:pPr>
        <w:pStyle w:val="a3"/>
        <w:rPr>
          <w:rtl/>
        </w:rPr>
      </w:pPr>
      <w:bookmarkStart w:id="4354" w:name="_Ref102990713"/>
      <w:r>
        <w:rPr>
          <w:rFonts w:hint="cs"/>
          <w:rtl/>
        </w:rPr>
        <w:t xml:space="preserve">כתב </w:t>
      </w:r>
      <w:r w:rsidRPr="00AB6EA9">
        <w:rPr>
          <w:rStyle w:val="aff4"/>
          <w:rFonts w:hint="cs"/>
          <w:rtl/>
        </w:rPr>
        <w:t>החזו"א</w:t>
      </w:r>
      <w:r>
        <w:rPr>
          <w:rFonts w:hint="cs"/>
          <w:rtl/>
        </w:rPr>
        <w:t xml:space="preserve"> </w:t>
      </w:r>
      <w:r w:rsidRPr="00AB6EA9">
        <w:rPr>
          <w:rStyle w:val="af2"/>
          <w:rFonts w:eastAsia="Guttman Hodes" w:hint="cs"/>
          <w:rtl/>
        </w:rPr>
        <w:t>(סי' ס"ב סקי"ג ד"ה בור)</w:t>
      </w:r>
      <w:r>
        <w:rPr>
          <w:rFonts w:hint="cs"/>
          <w:rtl/>
        </w:rPr>
        <w:t xml:space="preserve"> דמדכתבו </w:t>
      </w:r>
      <w:r w:rsidRPr="00AB6EA9">
        <w:rPr>
          <w:rStyle w:val="aff4"/>
          <w:rFonts w:hint="cs"/>
          <w:rtl/>
        </w:rPr>
        <w:t>התוס'</w:t>
      </w:r>
      <w:r>
        <w:rPr>
          <w:rFonts w:hint="cs"/>
          <w:rtl/>
        </w:rPr>
        <w:t xml:space="preserve"> </w:t>
      </w:r>
      <w:r w:rsidRPr="00A66E0E">
        <w:rPr>
          <w:rStyle w:val="af2"/>
          <w:rFonts w:eastAsia="Guttman Hodes" w:hint="cs"/>
          <w:rtl/>
        </w:rPr>
        <w:t xml:space="preserve">(עי' אות </w:t>
      </w:r>
      <w:r w:rsidRPr="00A66E0E">
        <w:rPr>
          <w:rStyle w:val="af2"/>
          <w:rFonts w:eastAsia="Guttman Hodes"/>
          <w:rtl/>
        </w:rPr>
        <w:fldChar w:fldCharType="begin"/>
      </w:r>
      <w:r w:rsidRPr="00A66E0E">
        <w:rPr>
          <w:rStyle w:val="af2"/>
          <w:rFonts w:eastAsia="Guttman Hodes"/>
          <w:rtl/>
        </w:rPr>
        <w:instrText xml:space="preserve"> </w:instrText>
      </w:r>
      <w:r w:rsidRPr="00A66E0E">
        <w:rPr>
          <w:rStyle w:val="af2"/>
          <w:rFonts w:eastAsia="Guttman Hodes" w:hint="cs"/>
        </w:rPr>
        <w:instrText>REF</w:instrText>
      </w:r>
      <w:r w:rsidRPr="00A66E0E">
        <w:rPr>
          <w:rStyle w:val="af2"/>
          <w:rFonts w:eastAsia="Guttman Hodes" w:hint="cs"/>
          <w:rtl/>
        </w:rPr>
        <w:instrText xml:space="preserve"> _</w:instrText>
      </w:r>
      <w:r w:rsidRPr="00A66E0E">
        <w:rPr>
          <w:rStyle w:val="af2"/>
          <w:rFonts w:eastAsia="Guttman Hodes" w:hint="cs"/>
        </w:rPr>
        <w:instrText>Ref102897280 \r \h</w:instrText>
      </w:r>
      <w:r w:rsidRPr="00A66E0E">
        <w:rPr>
          <w:rStyle w:val="af2"/>
          <w:rFonts w:eastAsia="Guttman Hodes"/>
          <w:rtl/>
        </w:rPr>
        <w:instrText xml:space="preserve"> </w:instrText>
      </w:r>
      <w:r w:rsidRPr="00A66E0E">
        <w:rPr>
          <w:rStyle w:val="af2"/>
          <w:rFonts w:eastAsia="Guttman Hodes"/>
          <w:rtl/>
        </w:rPr>
      </w:r>
      <w:r w:rsidRPr="00A66E0E">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66E0E">
        <w:rPr>
          <w:rStyle w:val="af2"/>
          <w:rFonts w:eastAsia="Guttman Hodes"/>
          <w:rtl/>
        </w:rPr>
        <w:fldChar w:fldCharType="end"/>
      </w:r>
      <w:r>
        <w:rPr>
          <w:rFonts w:hint="cs"/>
          <w:rtl/>
        </w:rPr>
        <w:t xml:space="preserve"> דהפטור בכוורת הוא כיון דחשיב שהניח ברה"י, מוכח דקרקע רה"י חשיבא כרה"י עד לתהום, ורק בבית שגבוה י' ואין בתוכו חלל י', אמרינן בגמ' לעיל </w:t>
      </w:r>
      <w:r w:rsidRPr="00AB6EA9">
        <w:rPr>
          <w:rStyle w:val="af2"/>
          <w:rFonts w:eastAsia="Guttman Hodes" w:hint="cs"/>
          <w:rtl/>
        </w:rPr>
        <w:t>(ז:)</w:t>
      </w:r>
      <w:r>
        <w:rPr>
          <w:rFonts w:hint="cs"/>
          <w:rtl/>
        </w:rPr>
        <w:t xml:space="preserve"> דתוכו ככרמלית, כיון שהבית נדון כדבר בפנ"ע, אבל קרקע של רה"י, חשיבא ג"כ כרה"י דהיא יורדת עד לתהום, ואף שאין בקרקע תשמיש של רה"י, מ"מ לא גרע מחורי רה"י דהוי רה"י, ואף המחיצות של הכוורת אף שהם אטומות ואין להם אויר, וא"א להשתמש בהם, מ"מ כיון שעל גבי המחיצות הוי רה"י, אף המחיצות </w:t>
      </w:r>
      <w:r>
        <w:rPr>
          <w:rFonts w:hint="cs"/>
          <w:rtl/>
        </w:rPr>
        <w:lastRenderedPageBreak/>
        <w:t xml:space="preserve">חשיבי כרה"י, ועי' במ"ש </w:t>
      </w:r>
      <w:r w:rsidRPr="00A66E0E">
        <w:rPr>
          <w:rStyle w:val="aff4"/>
          <w:rFonts w:hint="cs"/>
          <w:rtl/>
        </w:rPr>
        <w:t>הגר"ח</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Ref102978524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952892">
        <w:rPr>
          <w:rStyle w:val="af2"/>
          <w:rFonts w:eastAsia="Guttman Hodes"/>
          <w:rtl/>
        </w:rPr>
        <w:fldChar w:fldCharType="end"/>
      </w:r>
      <w:r>
        <w:rPr>
          <w:rFonts w:hint="cs"/>
          <w:rtl/>
        </w:rPr>
        <w:t>,</w:t>
      </w:r>
      <w:r w:rsidRPr="00952892">
        <w:rPr>
          <w:rFonts w:hint="cs"/>
          <w:rtl/>
        </w:rPr>
        <w:t xml:space="preserve"> </w:t>
      </w:r>
      <w:r>
        <w:rPr>
          <w:rFonts w:hint="cs"/>
          <w:rtl/>
        </w:rPr>
        <w:t xml:space="preserve">ובמ"ש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 xml:space="preserve"> בזה.</w:t>
      </w:r>
      <w:bookmarkEnd w:id="4354"/>
    </w:p>
    <w:p w14:paraId="0C40E943" w14:textId="77777777" w:rsidR="001320DD" w:rsidRDefault="001320DD" w:rsidP="001320DD">
      <w:pPr>
        <w:pStyle w:val="a7"/>
        <w:rPr>
          <w:rtl/>
        </w:rPr>
      </w:pPr>
      <w:bookmarkStart w:id="4355" w:name="_Toc103199087"/>
      <w:r>
        <w:rPr>
          <w:rFonts w:hint="cs"/>
          <w:rtl/>
        </w:rPr>
        <w:t>הוכחת החזו"א מהא דהעוקר חוליא מבור י' עקר מרה"י ולא מכרמלית וה"ה בהנחה בבור י"א</w:t>
      </w:r>
      <w:bookmarkEnd w:id="4355"/>
    </w:p>
    <w:p w14:paraId="31417639" w14:textId="77777777" w:rsidR="001320DD" w:rsidRDefault="001320DD" w:rsidP="006C4D7E">
      <w:pPr>
        <w:pStyle w:val="a3"/>
        <w:rPr>
          <w:rStyle w:val="af"/>
          <w:rtl/>
        </w:rPr>
      </w:pPr>
      <w:r>
        <w:rPr>
          <w:rFonts w:hint="cs"/>
          <w:rtl/>
        </w:rPr>
        <w:t xml:space="preserve">וכתב </w:t>
      </w:r>
      <w:r w:rsidRPr="00AB6EA9">
        <w:rPr>
          <w:rStyle w:val="aff4"/>
          <w:rFonts w:hint="cs"/>
          <w:rtl/>
        </w:rPr>
        <w:t>החזו"א</w:t>
      </w:r>
      <w:r>
        <w:rPr>
          <w:rFonts w:hint="cs"/>
          <w:rtl/>
        </w:rPr>
        <w:t xml:space="preserve"> דכן מוכח מהא דהספק בגמ' לקמן </w:t>
      </w:r>
      <w:r w:rsidRPr="00A66E0E">
        <w:rPr>
          <w:rStyle w:val="af2"/>
          <w:rFonts w:eastAsia="Guttman Hodes" w:hint="cs"/>
          <w:rtl/>
        </w:rPr>
        <w:t>(צט:)</w:t>
      </w:r>
      <w:r>
        <w:rPr>
          <w:rFonts w:hint="cs"/>
          <w:rtl/>
        </w:rPr>
        <w:t xml:space="preserve"> הוא רק בבור ט' ועקר חוליא והשלימו לי', והקשה </w:t>
      </w:r>
      <w:r w:rsidRPr="00AB6EA9">
        <w:rPr>
          <w:rStyle w:val="aff4"/>
          <w:rFonts w:hint="cs"/>
          <w:rtl/>
        </w:rPr>
        <w:t>החזו"א</w:t>
      </w:r>
      <w:r>
        <w:rPr>
          <w:rFonts w:hint="cs"/>
          <w:rtl/>
        </w:rPr>
        <w:t xml:space="preserve"> דאמאי לא מספקא לן אף בבור י' ועקר ממנו חוליא, דהא קרקעית הבור אין לה אויר רה"י, וכמו דאמרינן לעיל </w:t>
      </w:r>
      <w:r w:rsidRPr="00A66E0E">
        <w:rPr>
          <w:rStyle w:val="af2"/>
          <w:rFonts w:eastAsia="Guttman Hodes" w:hint="cs"/>
          <w:rtl/>
        </w:rPr>
        <w:t>(ז:)</w:t>
      </w:r>
      <w:r>
        <w:rPr>
          <w:rFonts w:hint="cs"/>
          <w:rtl/>
        </w:rPr>
        <w:t xml:space="preserve"> דבית שאין בתוכו אויר י' אינו כרה"י, ה"ה קרקע רה"י לא חשיבא כרה"י, וא"כ עקירת החוליא אינה מרה"י ורק בשעת העקירה עצמה נעשית רה"י ע"י שבעקירה מקום החוליא מצטרף לרה"י שבאויר הבור, ואף בכה"ג היה לריו"ח להסתפק אי חייב בעקירה ועשיית מחיצה בב"א, והוסיף </w:t>
      </w:r>
      <w:r w:rsidRPr="00A66E0E">
        <w:rPr>
          <w:rStyle w:val="aff4"/>
          <w:rFonts w:hint="cs"/>
          <w:rtl/>
        </w:rPr>
        <w:t>החזו"א</w:t>
      </w:r>
      <w:r>
        <w:rPr>
          <w:rFonts w:hint="cs"/>
          <w:rtl/>
        </w:rPr>
        <w:t xml:space="preserve"> דכן היה לריו"ח להסתפק לענין הנחה, בבור שעמוק הרבה, והוסיף בו חוליא ומיעטו, דבהנחת החוליא הוא עושה מחיצה דאחר ההנחה מקום החוליא אינו רה"י, אלא הוא קרקע רה"י שאין לה אויר, ואמאי לא מספקא לריו"ח בכה", אלא כתב </w:t>
      </w:r>
      <w:r w:rsidRPr="00AB6EA9">
        <w:rPr>
          <w:rStyle w:val="aff4"/>
          <w:rFonts w:hint="cs"/>
          <w:rtl/>
        </w:rPr>
        <w:t>החזו"א</w:t>
      </w:r>
      <w:r>
        <w:rPr>
          <w:rFonts w:hint="cs"/>
          <w:rtl/>
        </w:rPr>
        <w:t xml:space="preserve"> דמוכח דקרקע רה"י היא כרה"י עד לתהום, ולא גרע מחורי רה"י, ורק בבית שאין בתוכו י' כיון דהוא חשוב בפנ"ע, אין לו דין רה"י. </w:t>
      </w:r>
      <w:r w:rsidRPr="00AB6EA9">
        <w:rPr>
          <w:rStyle w:val="af"/>
          <w:rFonts w:hint="cs"/>
          <w:rtl/>
        </w:rPr>
        <w:t xml:space="preserve">[וע"ע במ"ש </w:t>
      </w:r>
      <w:r w:rsidRPr="00AB6EA9">
        <w:rPr>
          <w:rStyle w:val="aff9"/>
          <w:rFonts w:hint="cs"/>
          <w:rtl/>
        </w:rPr>
        <w:t>החזו"א בגליונות הגר"ח</w:t>
      </w:r>
      <w:r w:rsidRPr="00AB6EA9">
        <w:rPr>
          <w:rStyle w:val="af"/>
          <w:rFonts w:hint="cs"/>
          <w:rtl/>
        </w:rPr>
        <w:t xml:space="preserve"> </w:t>
      </w:r>
      <w:r w:rsidRPr="00AB6EA9">
        <w:rPr>
          <w:rStyle w:val="aff5"/>
          <w:rFonts w:hint="cs"/>
          <w:rtl/>
        </w:rPr>
        <w:t>(שבת פי"ד ה"א סוד"ה ברשב"א)</w:t>
      </w:r>
      <w:r w:rsidRPr="00AB6EA9">
        <w:rPr>
          <w:rStyle w:val="af"/>
          <w:rFonts w:hint="cs"/>
          <w:rtl/>
        </w:rPr>
        <w:t xml:space="preserve"> דאפש"ל דרק בבית שיש בו דיורין נאמר דין חורי רה"י ולא בחולית הבור שיש בה רק תשמיש].</w:t>
      </w:r>
    </w:p>
    <w:p w14:paraId="37613C1A" w14:textId="77777777" w:rsidR="001320DD" w:rsidRPr="00A66E0E" w:rsidRDefault="001320DD" w:rsidP="001320DD">
      <w:pPr>
        <w:pStyle w:val="a7"/>
        <w:rPr>
          <w:rtl/>
        </w:rPr>
      </w:pPr>
      <w:bookmarkStart w:id="4356" w:name="_Toc103199088"/>
      <w:r>
        <w:rPr>
          <w:rFonts w:hint="cs"/>
          <w:rtl/>
        </w:rPr>
        <w:t>דחיית החזו"א דאין רה"י בלא אויר ואין הקרקע רה"י ובעקר חוליא דמצרף לרה"י קיימת חייב</w:t>
      </w:r>
      <w:bookmarkEnd w:id="4356"/>
    </w:p>
    <w:p w14:paraId="284B91A8" w14:textId="77777777" w:rsidR="001320DD" w:rsidRDefault="001320DD" w:rsidP="006C4D7E">
      <w:pPr>
        <w:pStyle w:val="a3"/>
      </w:pPr>
      <w:r>
        <w:rPr>
          <w:rFonts w:hint="cs"/>
          <w:rtl/>
        </w:rPr>
        <w:t xml:space="preserve">אך כתב </w:t>
      </w:r>
      <w:r w:rsidRPr="00AB6EA9">
        <w:rPr>
          <w:rStyle w:val="aff4"/>
          <w:rFonts w:hint="cs"/>
          <w:rtl/>
        </w:rPr>
        <w:t>החזו"א</w:t>
      </w:r>
      <w:r>
        <w:rPr>
          <w:rFonts w:hint="cs"/>
          <w:rtl/>
        </w:rPr>
        <w:t xml:space="preserve"> דמ"מ נראה דאין רה"י בלא אויר, וקרקע רה"י אין לה דין רה"י מצד עצמה, והא דלא מספקא לריו"ח בגמ' לקמן בבור י' ועקר ממנו חוליא, הוא כיון דהבור עצמו כבר היה רה"י, ועשיית המחיצה במקום החוליא היא רק מחשיבה אף את מקום החוליא כרה"י, ופשיטא דחשיב עקירה מרה"י, דבב"א עם העקירה מצטרף מקום החוליא לרה"י, ורק בבור ט' מספקא לריו"ח דכיון שלא הייתה רה"י מעיקרא כלל, אי בעשיית מחיצה ועקירה בב"א חשיב שעקר מרה"י, ומסקנת הגמ' דחשיב שעקר מרה"י, דחשיב שרה"י קדמה לעקירה עצמה, אך כתב </w:t>
      </w:r>
      <w:r w:rsidRPr="00A66E0E">
        <w:rPr>
          <w:rStyle w:val="aff4"/>
          <w:rFonts w:hint="cs"/>
          <w:rtl/>
        </w:rPr>
        <w:t>החזו"א</w:t>
      </w:r>
      <w:r>
        <w:rPr>
          <w:rFonts w:hint="cs"/>
          <w:rtl/>
        </w:rPr>
        <w:t xml:space="preserve"> דלענין הנחה בבור י' ומיעטו, הספק הוא אף בבור עמוק כ', כיון דההנחה מבטלת את שם רה"י ממקום החוליא, דנעשית קרקע רה"י, ואינה רה"י עצמה, אי כיון דסילוק המחיצה הוא בב"א עם ההנחה פטור, או דמ"מ חשיב שהניח ברה"י. </w:t>
      </w:r>
    </w:p>
    <w:p w14:paraId="761F9632" w14:textId="77777777" w:rsidR="001320DD" w:rsidRDefault="001320DD" w:rsidP="001320DD">
      <w:pPr>
        <w:pStyle w:val="1"/>
        <w:rPr>
          <w:rtl/>
        </w:rPr>
      </w:pPr>
      <w:bookmarkStart w:id="4357" w:name="_Toc103199089"/>
      <w:r>
        <w:rPr>
          <w:rFonts w:hint="cs"/>
          <w:rtl/>
        </w:rPr>
        <w:t>בי' החת"ס והתוספת שבת דהזורק לרה"ר כוורת מלאה חייב</w:t>
      </w:r>
      <w:bookmarkEnd w:id="4357"/>
    </w:p>
    <w:p w14:paraId="34D1F6E6" w14:textId="77777777" w:rsidR="001320DD" w:rsidRPr="00ED5D78" w:rsidRDefault="001320DD" w:rsidP="001320DD">
      <w:pPr>
        <w:pStyle w:val="a7"/>
        <w:rPr>
          <w:rtl/>
        </w:rPr>
      </w:pPr>
      <w:bookmarkStart w:id="4358" w:name="_Toc103199090"/>
      <w:r>
        <w:rPr>
          <w:rFonts w:hint="cs"/>
          <w:rtl/>
        </w:rPr>
        <w:t>בי' החת"ס דהפטור בכוורת הוא רק בריקנית ובהיו בה פירות חייב על הוצאתם כדמוכח לעיל</w:t>
      </w:r>
      <w:bookmarkEnd w:id="4358"/>
    </w:p>
    <w:p w14:paraId="75F99D68" w14:textId="325F619F" w:rsidR="001320DD" w:rsidRDefault="001320DD" w:rsidP="006C4D7E">
      <w:pPr>
        <w:pStyle w:val="a3"/>
        <w:rPr>
          <w:rtl/>
        </w:rPr>
      </w:pPr>
      <w:bookmarkStart w:id="4359" w:name="_Ref102993355"/>
      <w:r>
        <w:rPr>
          <w:rFonts w:hint="cs"/>
          <w:rtl/>
        </w:rPr>
        <w:t xml:space="preserve">כתב </w:t>
      </w:r>
      <w:r w:rsidRPr="00AB6EA9">
        <w:rPr>
          <w:rStyle w:val="aff4"/>
          <w:rFonts w:hint="cs"/>
          <w:rtl/>
        </w:rPr>
        <w:t>החת"ס לעיל</w:t>
      </w:r>
      <w:r>
        <w:rPr>
          <w:rFonts w:hint="cs"/>
          <w:rtl/>
        </w:rPr>
        <w:t xml:space="preserve"> </w:t>
      </w:r>
      <w:r w:rsidRPr="00B56C3C">
        <w:rPr>
          <w:rStyle w:val="af2"/>
          <w:rFonts w:eastAsia="Guttman Hodes" w:hint="cs"/>
          <w:rtl/>
        </w:rPr>
        <w:t>(ג: ד"ה מהו שתעשה [הב'])</w:t>
      </w:r>
      <w:r>
        <w:rPr>
          <w:rFonts w:hint="cs"/>
          <w:rtl/>
        </w:rPr>
        <w:t xml:space="preserve"> דהפטור בזורק כוורת הוא רק בכוורת ריקנית, אבל אם היו בתוכה פירות חייב על הוצאת הפירות, כדמוכח בספק בגמ' לעיל </w:t>
      </w:r>
      <w:r w:rsidRPr="00B56C3C">
        <w:rPr>
          <w:rStyle w:val="af2"/>
          <w:rFonts w:eastAsia="Guttman Hodes" w:hint="cs"/>
          <w:rtl/>
        </w:rPr>
        <w:t>(ג:)</w:t>
      </w:r>
      <w:r>
        <w:rPr>
          <w:rFonts w:hint="cs"/>
          <w:rtl/>
        </w:rPr>
        <w:t xml:space="preserve"> בהוציא את ידו מלאה לרשות אחרת, אי נעשית כרמלית ואסור להחזירה, ולא אמרינן דכיון דהיא ככרמלית לא חשיב שמוציא מרה"י לרה"ר</w:t>
      </w:r>
      <w:bookmarkStart w:id="4360" w:name="_Ref102992751"/>
      <w:r>
        <w:rPr>
          <w:rStyle w:val="afff0"/>
          <w:rtl/>
        </w:rPr>
        <w:footnoteReference w:id="50"/>
      </w:r>
      <w:bookmarkEnd w:id="4360"/>
      <w:r>
        <w:rPr>
          <w:rFonts w:hint="cs"/>
          <w:rtl/>
        </w:rPr>
        <w:t xml:space="preserve">, וכן מבואר בדברי </w:t>
      </w:r>
      <w:r w:rsidRPr="00CA542E">
        <w:rPr>
          <w:rStyle w:val="aff4"/>
          <w:rFonts w:hint="cs"/>
          <w:rtl/>
        </w:rPr>
        <w:t>התוספת שבת</w:t>
      </w:r>
      <w:r>
        <w:rPr>
          <w:rFonts w:hint="cs"/>
          <w:rtl/>
        </w:rPr>
        <w:t xml:space="preserve"> </w:t>
      </w:r>
      <w:r w:rsidRPr="00B56C3C">
        <w:rPr>
          <w:rStyle w:val="af2"/>
          <w:rFonts w:eastAsia="Guttman Hodes" w:hint="cs"/>
          <w:rtl/>
        </w:rPr>
        <w:t>(סי' רס"ו סוס"ק י', הובא במחה"ש</w:t>
      </w:r>
      <w:r w:rsidRPr="002927E7">
        <w:rPr>
          <w:rFonts w:hint="cs"/>
          <w:rtl/>
        </w:rPr>
        <w:t xml:space="preserve"> </w:t>
      </w:r>
      <w:r w:rsidRPr="00B56C3C">
        <w:rPr>
          <w:rStyle w:val="af2"/>
          <w:rFonts w:eastAsia="Guttman Hodes" w:hint="cs"/>
          <w:rtl/>
        </w:rPr>
        <w:t>סי' רס"ו ס"ק ז')</w:t>
      </w:r>
      <w:r>
        <w:rPr>
          <w:rFonts w:hint="cs"/>
          <w:rtl/>
        </w:rPr>
        <w:t xml:space="preserve"> דכתב דהמוציא עגלה גבוהה י' ורחבה ד', דאם אין בתוכה חפצים אחרים, פטור על הוצאת העגלה עצמה, כיון שהיא רשות בפנ"ע, כמבואר בגמ' בסוגיין לענין כוורת, ומבואר מדבריו דאם יש בה חפצים חייב עליהם, ועי' במ"ש </w:t>
      </w:r>
      <w:r w:rsidRPr="000E4194">
        <w:rPr>
          <w:rStyle w:val="aff4"/>
          <w:rFonts w:hint="cs"/>
          <w:rtl/>
        </w:rPr>
        <w:t>בחי'</w:t>
      </w:r>
      <w:r>
        <w:rPr>
          <w:rFonts w:hint="cs"/>
          <w:rtl/>
        </w:rPr>
        <w:t xml:space="preserve">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Ref102993402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Pr>
          <w:rStyle w:val="af2"/>
          <w:rFonts w:eastAsia="Guttman Hodes"/>
          <w:rtl/>
        </w:rPr>
        <w:fldChar w:fldCharType="end"/>
      </w:r>
      <w:r>
        <w:rPr>
          <w:rStyle w:val="af2"/>
          <w:rFonts w:eastAsia="Guttman Hodes" w:hint="cs"/>
          <w:rtl/>
        </w:rPr>
        <w:t xml:space="preserve"> </w:t>
      </w:r>
      <w:r>
        <w:rPr>
          <w:rFonts w:hint="cs"/>
          <w:rtl/>
        </w:rPr>
        <w:t xml:space="preserve"> בזה.</w:t>
      </w:r>
      <w:bookmarkEnd w:id="4359"/>
    </w:p>
    <w:p w14:paraId="0418A668" w14:textId="77777777" w:rsidR="001320DD" w:rsidRPr="004D5229" w:rsidRDefault="001320DD" w:rsidP="001320DD">
      <w:pPr>
        <w:pStyle w:val="a7"/>
        <w:rPr>
          <w:rtl/>
        </w:rPr>
      </w:pPr>
    </w:p>
    <w:p w14:paraId="40B48E91" w14:textId="77777777" w:rsidR="001320DD" w:rsidRDefault="001320DD" w:rsidP="001320DD">
      <w:pPr>
        <w:pStyle w:val="affff5"/>
        <w:rPr>
          <w:rtl/>
        </w:rPr>
      </w:pPr>
      <w:bookmarkStart w:id="4362" w:name="_Toc102295341"/>
      <w:bookmarkStart w:id="4363" w:name="_Toc102990965"/>
      <w:bookmarkStart w:id="4364" w:name="_Toc103199091"/>
      <w:r>
        <w:rPr>
          <w:rFonts w:hint="cs"/>
          <w:rtl/>
        </w:rPr>
        <w:t>בדין זריקת כוורת מושכבת על צידה</w:t>
      </w:r>
      <w:bookmarkEnd w:id="4362"/>
      <w:bookmarkEnd w:id="4363"/>
      <w:bookmarkEnd w:id="4364"/>
    </w:p>
    <w:p w14:paraId="69CE1FA6" w14:textId="77777777" w:rsidR="001320DD" w:rsidRDefault="001320DD" w:rsidP="001320DD">
      <w:pPr>
        <w:pStyle w:val="1"/>
        <w:rPr>
          <w:rtl/>
        </w:rPr>
      </w:pPr>
      <w:bookmarkStart w:id="4365" w:name="_Toc102295342"/>
      <w:bookmarkStart w:id="4366" w:name="_Toc102990966"/>
      <w:bookmarkStart w:id="4367" w:name="_Toc103199092"/>
      <w:r>
        <w:rPr>
          <w:rFonts w:hint="cs"/>
          <w:rtl/>
        </w:rPr>
        <w:t>בי' רבינו יהונתן</w:t>
      </w:r>
      <w:bookmarkEnd w:id="4365"/>
      <w:r>
        <w:rPr>
          <w:rFonts w:hint="cs"/>
          <w:rtl/>
        </w:rPr>
        <w:t xml:space="preserve"> דהפטור בכוורת רק בזרקה בקומתה דהיא רה"י</w:t>
      </w:r>
      <w:bookmarkEnd w:id="4366"/>
      <w:bookmarkEnd w:id="4367"/>
    </w:p>
    <w:p w14:paraId="23A10E61" w14:textId="77777777" w:rsidR="001320DD" w:rsidRDefault="001320DD" w:rsidP="001320DD">
      <w:pPr>
        <w:pStyle w:val="a7"/>
        <w:rPr>
          <w:rtl/>
        </w:rPr>
      </w:pPr>
      <w:bookmarkStart w:id="4368" w:name="_Toc102990967"/>
      <w:bookmarkStart w:id="4369" w:name="_Toc103199093"/>
      <w:r>
        <w:rPr>
          <w:rFonts w:hint="cs"/>
          <w:rtl/>
        </w:rPr>
        <w:t>בי' רבינו יהונתן דהזורק כוורת מושכבת על צידה חייב דבכה"ג חשיב שהניחה ברה"ר</w:t>
      </w:r>
      <w:bookmarkEnd w:id="4368"/>
      <w:bookmarkEnd w:id="4369"/>
    </w:p>
    <w:p w14:paraId="74B1685E" w14:textId="010E6D12" w:rsidR="001320DD" w:rsidRPr="00D72844" w:rsidRDefault="001320DD" w:rsidP="006C4D7E">
      <w:pPr>
        <w:pStyle w:val="a3"/>
        <w:rPr>
          <w:rStyle w:val="af"/>
          <w:rtl/>
        </w:rPr>
      </w:pPr>
      <w:bookmarkStart w:id="4370" w:name="_Ref102664030"/>
      <w:bookmarkStart w:id="4371" w:name="_Ref102901212"/>
      <w:bookmarkStart w:id="4372" w:name="_Ref102928349"/>
      <w:r>
        <w:rPr>
          <w:rFonts w:hint="cs"/>
          <w:rtl/>
        </w:rPr>
        <w:t xml:space="preserve">כתב </w:t>
      </w:r>
      <w:r w:rsidRPr="00AF26A4">
        <w:rPr>
          <w:rStyle w:val="aff4"/>
          <w:rFonts w:hint="cs"/>
          <w:rtl/>
        </w:rPr>
        <w:t>רבינו יהונתן</w:t>
      </w:r>
      <w:r>
        <w:rPr>
          <w:rFonts w:hint="cs"/>
          <w:rtl/>
        </w:rPr>
        <w:t xml:space="preserve"> </w:t>
      </w:r>
      <w:r w:rsidRPr="00AF26A4">
        <w:rPr>
          <w:rStyle w:val="af2"/>
          <w:rFonts w:eastAsia="Guttman Hodes" w:hint="cs"/>
          <w:rtl/>
        </w:rPr>
        <w:t>(ד"ה זרק, [ב: מדה"ר], הועתק בקובץ שיטות קמאי שבת ח"א עמ' נ"ה)</w:t>
      </w:r>
      <w:r>
        <w:rPr>
          <w:rFonts w:hint="cs"/>
          <w:rtl/>
        </w:rPr>
        <w:t xml:space="preserve"> דהפטור בזריקת כוורת הוא רק כשזורקה כשהיא בקומתה, </w:t>
      </w:r>
      <w:r w:rsidRPr="00D72844">
        <w:rPr>
          <w:rStyle w:val="af"/>
          <w:rFonts w:hint="cs"/>
          <w:rtl/>
        </w:rPr>
        <w:t xml:space="preserve">[דהיינו שהכוורת עומדת ויש בה שיעור עשרה לגובה], </w:t>
      </w:r>
      <w:r>
        <w:rPr>
          <w:rFonts w:hint="cs"/>
          <w:rtl/>
        </w:rPr>
        <w:t>אבל בזרקה כשהיא שוכבת על צידה חייב,</w:t>
      </w:r>
      <w:r w:rsidRPr="00D72844">
        <w:rPr>
          <w:rStyle w:val="af"/>
          <w:rFonts w:hint="cs"/>
          <w:rtl/>
        </w:rPr>
        <w:t xml:space="preserve"> [דכשהיא על צידה אין שיעור עשרה לגובה],</w:t>
      </w:r>
      <w:r>
        <w:rPr>
          <w:rFonts w:hint="cs"/>
          <w:rtl/>
        </w:rPr>
        <w:t xml:space="preserve"> וביאר </w:t>
      </w:r>
      <w:r w:rsidRPr="000A56D8">
        <w:rPr>
          <w:rStyle w:val="aff4"/>
          <w:rFonts w:hint="cs"/>
          <w:rtl/>
        </w:rPr>
        <w:t>רבינו יהונתן</w:t>
      </w:r>
      <w:r>
        <w:rPr>
          <w:rFonts w:hint="cs"/>
          <w:rtl/>
        </w:rPr>
        <w:t xml:space="preserve"> דאעפ"י שהכוורת גבוהה עשרה ורחבה ששה, מ"מ כיון שהיא שוכבת על צידה, הוא הניחה ברה"ר, </w:t>
      </w:r>
      <w:r w:rsidRPr="00D72844">
        <w:rPr>
          <w:rStyle w:val="af"/>
          <w:rFonts w:hint="cs"/>
          <w:rtl/>
        </w:rPr>
        <w:t>[</w:t>
      </w:r>
      <w:r>
        <w:rPr>
          <w:rStyle w:val="af"/>
          <w:rFonts w:hint="cs"/>
          <w:rtl/>
        </w:rPr>
        <w:t xml:space="preserve">וצ"ב דמשמע </w:t>
      </w:r>
      <w:r>
        <w:rPr>
          <w:rStyle w:val="aff9"/>
          <w:rFonts w:hint="cs"/>
          <w:rtl/>
        </w:rPr>
        <w:t>ב</w:t>
      </w:r>
      <w:r w:rsidRPr="00D72844">
        <w:rPr>
          <w:rStyle w:val="aff9"/>
          <w:rFonts w:hint="cs"/>
          <w:rtl/>
        </w:rPr>
        <w:t>רבינו יהונתן</w:t>
      </w:r>
      <w:r w:rsidRPr="00D72844">
        <w:rPr>
          <w:rStyle w:val="af"/>
          <w:rFonts w:hint="cs"/>
          <w:rtl/>
        </w:rPr>
        <w:t xml:space="preserve"> </w:t>
      </w:r>
      <w:r>
        <w:rPr>
          <w:rStyle w:val="af"/>
          <w:rFonts w:hint="cs"/>
          <w:rtl/>
        </w:rPr>
        <w:t>דהפטור בכוורת</w:t>
      </w:r>
      <w:r w:rsidRPr="00D72844">
        <w:rPr>
          <w:rStyle w:val="af"/>
          <w:rFonts w:hint="cs"/>
          <w:rtl/>
        </w:rPr>
        <w:t xml:space="preserve"> הוא </w:t>
      </w:r>
      <w:r>
        <w:rPr>
          <w:rStyle w:val="af"/>
          <w:rFonts w:hint="cs"/>
          <w:rtl/>
        </w:rPr>
        <w:t>דלא הניח</w:t>
      </w:r>
      <w:r w:rsidRPr="00D72844">
        <w:rPr>
          <w:rStyle w:val="af"/>
          <w:rFonts w:hint="cs"/>
          <w:rtl/>
        </w:rPr>
        <w:t xml:space="preserve"> ברה"ר</w:t>
      </w:r>
      <w:r>
        <w:rPr>
          <w:rStyle w:val="af"/>
          <w:rFonts w:hint="cs"/>
          <w:rtl/>
        </w:rPr>
        <w:t xml:space="preserve">, </w:t>
      </w:r>
      <w:r w:rsidRPr="007E31AD">
        <w:rPr>
          <w:rStyle w:val="aff9"/>
          <w:rFonts w:hint="cs"/>
          <w:rtl/>
        </w:rPr>
        <w:t>כתוס'</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Ref102897280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כו)</w:t>
      </w:r>
      <w:r w:rsidRPr="007E31AD">
        <w:rPr>
          <w:rStyle w:val="aff5"/>
          <w:rtl/>
        </w:rPr>
        <w:fldChar w:fldCharType="end"/>
      </w:r>
      <w:r>
        <w:rPr>
          <w:rStyle w:val="af"/>
          <w:rFonts w:hint="cs"/>
          <w:rtl/>
        </w:rPr>
        <w:t>,</w:t>
      </w:r>
      <w:r w:rsidRPr="00D72844">
        <w:rPr>
          <w:rStyle w:val="af"/>
          <w:rFonts w:hint="cs"/>
          <w:rtl/>
        </w:rPr>
        <w:t xml:space="preserve"> </w:t>
      </w:r>
      <w:r>
        <w:rPr>
          <w:rStyle w:val="af"/>
          <w:rFonts w:hint="cs"/>
          <w:rtl/>
        </w:rPr>
        <w:t xml:space="preserve">והא </w:t>
      </w:r>
      <w:r w:rsidRPr="00D72844">
        <w:rPr>
          <w:rStyle w:val="af"/>
          <w:rFonts w:hint="cs"/>
          <w:rtl/>
        </w:rPr>
        <w:t xml:space="preserve">ביאר </w:t>
      </w:r>
      <w:r w:rsidRPr="00D72844">
        <w:rPr>
          <w:rStyle w:val="aff9"/>
          <w:rFonts w:hint="cs"/>
          <w:rtl/>
        </w:rPr>
        <w:t>רבינו יהונתן</w:t>
      </w:r>
      <w:r w:rsidRPr="00D72844">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Ref102854204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ב)</w:t>
      </w:r>
      <w:r w:rsidRPr="007E31AD">
        <w:rPr>
          <w:rStyle w:val="aff5"/>
          <w:rtl/>
        </w:rPr>
        <w:fldChar w:fldCharType="end"/>
      </w:r>
      <w:r w:rsidRPr="00D72844">
        <w:rPr>
          <w:rStyle w:val="af"/>
          <w:rFonts w:hint="cs"/>
          <w:rtl/>
        </w:rPr>
        <w:t xml:space="preserve"> דהפטור</w:t>
      </w:r>
      <w:r>
        <w:rPr>
          <w:rStyle w:val="af"/>
          <w:rFonts w:hint="cs"/>
          <w:rtl/>
        </w:rPr>
        <w:t xml:space="preserve"> דלא זרקו רשויות במשכן </w:t>
      </w:r>
      <w:r w:rsidRPr="007E31AD">
        <w:rPr>
          <w:rStyle w:val="aff9"/>
          <w:rFonts w:hint="cs"/>
          <w:rtl/>
        </w:rPr>
        <w:t>כרש"י</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Ref102854762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א)</w:t>
      </w:r>
      <w:r w:rsidRPr="007E31AD">
        <w:rPr>
          <w:rStyle w:val="aff5"/>
          <w:rtl/>
        </w:rPr>
        <w:fldChar w:fldCharType="end"/>
      </w:r>
      <w:r>
        <w:rPr>
          <w:rStyle w:val="af"/>
          <w:rFonts w:hint="cs"/>
          <w:rtl/>
        </w:rPr>
        <w:t xml:space="preserve">, ועי' </w:t>
      </w:r>
      <w:r w:rsidRPr="007E31AD">
        <w:rPr>
          <w:rStyle w:val="aff9"/>
          <w:rFonts w:hint="cs"/>
          <w:rtl/>
        </w:rPr>
        <w:t>במאירי</w:t>
      </w:r>
      <w:r>
        <w:rPr>
          <w:rStyle w:val="af"/>
          <w:rFonts w:hint="cs"/>
          <w:rtl/>
        </w:rPr>
        <w:t xml:space="preserve"> </w:t>
      </w:r>
      <w:r w:rsidRPr="007E31AD">
        <w:rPr>
          <w:rStyle w:val="aff5"/>
          <w:rFonts w:hint="cs"/>
          <w:rtl/>
        </w:rPr>
        <w:t>(עי'</w:t>
      </w:r>
      <w:r>
        <w:rPr>
          <w:rStyle w:val="af"/>
          <w:rFonts w:hint="cs"/>
          <w:rtl/>
        </w:rPr>
        <w:t xml:space="preserve"> </w:t>
      </w:r>
      <w:r w:rsidRPr="007E31AD">
        <w:rPr>
          <w:rStyle w:val="aff5"/>
          <w:rFonts w:hint="cs"/>
          <w:rtl/>
        </w:rPr>
        <w:t xml:space="preserve">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Ref102899758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מד)</w:t>
      </w:r>
      <w:r w:rsidRPr="007E31AD">
        <w:rPr>
          <w:rStyle w:val="aff5"/>
          <w:rtl/>
        </w:rPr>
        <w:fldChar w:fldCharType="end"/>
      </w:r>
      <w:r>
        <w:rPr>
          <w:rStyle w:val="af"/>
          <w:rFonts w:hint="cs"/>
          <w:rtl/>
        </w:rPr>
        <w:t xml:space="preserve"> </w:t>
      </w:r>
      <w:r w:rsidRPr="007E31AD">
        <w:rPr>
          <w:rStyle w:val="aff9"/>
          <w:rFonts w:hint="cs"/>
          <w:rtl/>
        </w:rPr>
        <w:t>ובחי' המיוחסים</w:t>
      </w:r>
      <w:r>
        <w:rPr>
          <w:rStyle w:val="af"/>
          <w:rFonts w:hint="cs"/>
          <w:rtl/>
        </w:rPr>
        <w:t xml:space="preserve"> </w:t>
      </w:r>
      <w:r w:rsidRPr="007E31AD">
        <w:rPr>
          <w:rStyle w:val="aff9"/>
          <w:rFonts w:hint="cs"/>
          <w:rtl/>
        </w:rPr>
        <w:t>לר"ן</w:t>
      </w:r>
      <w:r>
        <w:rPr>
          <w:rStyle w:val="af"/>
          <w:rFonts w:hint="cs"/>
          <w:rtl/>
        </w:rPr>
        <w:t xml:space="preserve"> </w:t>
      </w:r>
      <w:r w:rsidRPr="007E31AD">
        <w:rPr>
          <w:rStyle w:val="aff5"/>
          <w:rFonts w:hint="cs"/>
          <w:rtl/>
        </w:rPr>
        <w:t xml:space="preserve">(עי' אות </w:t>
      </w:r>
      <w:bookmarkEnd w:id="4370"/>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Ref102921703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מז)</w:t>
      </w:r>
      <w:r w:rsidRPr="007E31AD">
        <w:rPr>
          <w:rStyle w:val="aff5"/>
          <w:rtl/>
        </w:rPr>
        <w:fldChar w:fldCharType="end"/>
      </w:r>
      <w:r>
        <w:rPr>
          <w:rStyle w:val="af"/>
          <w:rFonts w:hint="cs"/>
          <w:rtl/>
        </w:rPr>
        <w:t>]</w:t>
      </w:r>
      <w:bookmarkEnd w:id="4371"/>
      <w:r>
        <w:rPr>
          <w:rStyle w:val="af"/>
          <w:rFonts w:hint="cs"/>
          <w:rtl/>
        </w:rPr>
        <w:t>,</w:t>
      </w:r>
      <w:r w:rsidRPr="007E31AD">
        <w:rPr>
          <w:rFonts w:hint="cs"/>
          <w:rtl/>
        </w:rPr>
        <w:t xml:space="preserve"> </w:t>
      </w:r>
      <w:r>
        <w:rPr>
          <w:rFonts w:hint="cs"/>
          <w:rtl/>
        </w:rPr>
        <w:t xml:space="preserve">ועי' במה שביארו </w:t>
      </w:r>
      <w:r w:rsidRPr="007E31AD">
        <w:rPr>
          <w:rStyle w:val="aff4"/>
          <w:rFonts w:hint="cs"/>
          <w:rtl/>
        </w:rPr>
        <w:t>השפת אמת והתוצאות חיים</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Ref102664015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sidRPr="00F2384C">
        <w:rPr>
          <w:rStyle w:val="af2"/>
          <w:rFonts w:eastAsia="Guttman Hodes"/>
          <w:rtl/>
        </w:rPr>
        <w:fldChar w:fldCharType="end"/>
      </w:r>
      <w:r w:rsidRPr="00F2384C">
        <w:rPr>
          <w:rStyle w:val="af2"/>
          <w:rFonts w:eastAsia="Guttman Hodes" w:hint="cs"/>
          <w:rtl/>
        </w:rPr>
        <w:t xml:space="preserve"> </w:t>
      </w:r>
      <w:r>
        <w:rPr>
          <w:rFonts w:hint="cs"/>
          <w:rtl/>
        </w:rPr>
        <w:t xml:space="preserve">בדעת </w:t>
      </w:r>
      <w:r w:rsidRPr="007E31AD">
        <w:rPr>
          <w:rStyle w:val="aff4"/>
          <w:rFonts w:hint="cs"/>
          <w:rtl/>
        </w:rPr>
        <w:t>רבינו יהונתן</w:t>
      </w:r>
      <w:r>
        <w:rPr>
          <w:rFonts w:hint="cs"/>
          <w:rtl/>
        </w:rPr>
        <w:t>,</w:t>
      </w:r>
      <w:r w:rsidRPr="00E029A0">
        <w:rPr>
          <w:rFonts w:hint="cs"/>
          <w:rtl/>
        </w:rPr>
        <w:t xml:space="preserve"> </w:t>
      </w:r>
      <w:r w:rsidRPr="00CF1ADC">
        <w:rPr>
          <w:rFonts w:hint="cs"/>
          <w:rtl/>
        </w:rPr>
        <w:t>ועי' במ"ש</w:t>
      </w:r>
      <w:r>
        <w:rPr>
          <w:rStyle w:val="af"/>
          <w:rFonts w:hint="cs"/>
          <w:rtl/>
        </w:rPr>
        <w:t xml:space="preserve"> </w:t>
      </w:r>
      <w:r>
        <w:rPr>
          <w:rStyle w:val="aff4"/>
          <w:rtl/>
        </w:rPr>
        <w:t xml:space="preserve">התוצאות חיים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Ref102664091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Pr>
          <w:rStyle w:val="af2"/>
          <w:rFonts w:eastAsia="Guttman Hodes"/>
          <w:rtl/>
        </w:rPr>
        <w:fldChar w:fldCharType="end"/>
      </w:r>
      <w:r>
        <w:rPr>
          <w:rStyle w:val="af2"/>
          <w:rFonts w:eastAsia="Guttman Hodes" w:hint="cs"/>
          <w:rtl/>
        </w:rPr>
        <w:t xml:space="preserve"> </w:t>
      </w:r>
      <w:r>
        <w:rPr>
          <w:rStyle w:val="aff4"/>
          <w:rFonts w:hint="cs"/>
          <w:rtl/>
        </w:rPr>
        <w:t>דב</w:t>
      </w:r>
      <w:r w:rsidRPr="000E73BD">
        <w:rPr>
          <w:rStyle w:val="aff4"/>
          <w:rFonts w:hint="cs"/>
          <w:rtl/>
        </w:rPr>
        <w:t>רמב"ם</w:t>
      </w:r>
      <w:r>
        <w:rPr>
          <w:rFonts w:hint="cs"/>
          <w:rtl/>
        </w:rPr>
        <w:t xml:space="preserve"> </w:t>
      </w:r>
      <w:r w:rsidRPr="000E73BD">
        <w:rPr>
          <w:rStyle w:val="af2"/>
          <w:rFonts w:eastAsia="Guttman Hodes" w:hint="cs"/>
          <w:rtl/>
        </w:rPr>
        <w:t xml:space="preserve">(עי' אות </w:t>
      </w:r>
      <w:r w:rsidRPr="000E73BD">
        <w:rPr>
          <w:rStyle w:val="af2"/>
          <w:rFonts w:eastAsia="Guttman Hodes"/>
          <w:rtl/>
        </w:rPr>
        <w:fldChar w:fldCharType="begin"/>
      </w:r>
      <w:r w:rsidRPr="000E73BD">
        <w:rPr>
          <w:rStyle w:val="af2"/>
          <w:rFonts w:eastAsia="Guttman Hodes"/>
          <w:rtl/>
        </w:rPr>
        <w:instrText xml:space="preserve"> </w:instrText>
      </w:r>
      <w:r w:rsidRPr="000E73BD">
        <w:rPr>
          <w:rStyle w:val="af2"/>
          <w:rFonts w:eastAsia="Guttman Hodes" w:hint="cs"/>
        </w:rPr>
        <w:instrText>REF</w:instrText>
      </w:r>
      <w:r w:rsidRPr="000E73BD">
        <w:rPr>
          <w:rStyle w:val="af2"/>
          <w:rFonts w:eastAsia="Guttman Hodes" w:hint="cs"/>
          <w:rtl/>
        </w:rPr>
        <w:instrText xml:space="preserve"> _</w:instrText>
      </w:r>
      <w:r w:rsidRPr="000E73BD">
        <w:rPr>
          <w:rStyle w:val="af2"/>
          <w:rFonts w:eastAsia="Guttman Hodes" w:hint="cs"/>
        </w:rPr>
        <w:instrText>Ref102664098 \r \h</w:instrText>
      </w:r>
      <w:r w:rsidRPr="000E73BD">
        <w:rPr>
          <w:rStyle w:val="af2"/>
          <w:rFonts w:eastAsia="Guttman Hodes"/>
          <w:rtl/>
        </w:rPr>
        <w:instrText xml:space="preserve"> </w:instrText>
      </w:r>
      <w:r w:rsidRPr="000E73BD">
        <w:rPr>
          <w:rStyle w:val="af2"/>
          <w:rFonts w:eastAsia="Guttman Hodes"/>
          <w:rtl/>
        </w:rPr>
      </w:r>
      <w:r w:rsidRPr="000E73B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0E73BD">
        <w:rPr>
          <w:rStyle w:val="af2"/>
          <w:rFonts w:eastAsia="Guttman Hodes"/>
          <w:rtl/>
        </w:rPr>
        <w:fldChar w:fldCharType="end"/>
      </w:r>
      <w:r>
        <w:rPr>
          <w:rFonts w:hint="cs"/>
          <w:rtl/>
        </w:rPr>
        <w:t xml:space="preserve"> משמע כדעת</w:t>
      </w:r>
      <w:r w:rsidRPr="00E029A0">
        <w:rPr>
          <w:rStyle w:val="aff4"/>
          <w:rFonts w:hint="cs"/>
          <w:rtl/>
        </w:rPr>
        <w:t xml:space="preserve"> </w:t>
      </w:r>
      <w:r w:rsidRPr="007E31AD">
        <w:rPr>
          <w:rStyle w:val="aff4"/>
          <w:rFonts w:hint="cs"/>
          <w:rtl/>
        </w:rPr>
        <w:t>רבינו יהונתן</w:t>
      </w:r>
      <w:r w:rsidRPr="00E029A0">
        <w:rPr>
          <w:rFonts w:hint="cs"/>
          <w:rtl/>
        </w:rPr>
        <w:t>.</w:t>
      </w:r>
      <w:bookmarkEnd w:id="4372"/>
    </w:p>
    <w:p w14:paraId="54FDC2C7" w14:textId="77777777" w:rsidR="001320DD" w:rsidRPr="0089259E" w:rsidRDefault="001320DD" w:rsidP="001320DD">
      <w:pPr>
        <w:pStyle w:val="a7"/>
        <w:rPr>
          <w:rtl/>
        </w:rPr>
      </w:pPr>
      <w:bookmarkStart w:id="4373" w:name="_Toc102990968"/>
      <w:bookmarkStart w:id="4374" w:name="_Toc103199094"/>
      <w:r>
        <w:rPr>
          <w:rFonts w:hint="cs"/>
          <w:rtl/>
        </w:rPr>
        <w:t>קו' המיוחסים לר"ן על רבינו יהונתן דאף בזורק כוורת שוכבת פטור דהוא זורק רשות ולא זרק כלי</w:t>
      </w:r>
      <w:bookmarkEnd w:id="4373"/>
      <w:bookmarkEnd w:id="4374"/>
      <w:r>
        <w:rPr>
          <w:rFonts w:hint="cs"/>
          <w:rtl/>
        </w:rPr>
        <w:t xml:space="preserve"> </w:t>
      </w:r>
    </w:p>
    <w:p w14:paraId="26262409" w14:textId="6A72A4F1" w:rsidR="001320DD" w:rsidRDefault="001320DD" w:rsidP="006C4D7E">
      <w:pPr>
        <w:pStyle w:val="a3"/>
        <w:rPr>
          <w:rtl/>
        </w:rPr>
      </w:pPr>
      <w:bookmarkStart w:id="4375" w:name="_Ref102928447"/>
      <w:bookmarkStart w:id="4376" w:name="_Hlk102662264"/>
      <w:r>
        <w:rPr>
          <w:rFonts w:hint="cs"/>
          <w:rtl/>
        </w:rPr>
        <w:t xml:space="preserve">במ"ש </w:t>
      </w:r>
      <w:r w:rsidRPr="007A7B1A">
        <w:rPr>
          <w:rStyle w:val="aff4"/>
          <w:rFonts w:hint="cs"/>
          <w:rtl/>
        </w:rPr>
        <w:t>רבינו</w:t>
      </w:r>
      <w:r>
        <w:rPr>
          <w:rFonts w:hint="cs"/>
          <w:rtl/>
        </w:rPr>
        <w:t xml:space="preserve"> </w:t>
      </w:r>
      <w:r w:rsidRPr="007A7B1A">
        <w:rPr>
          <w:rStyle w:val="aff4"/>
          <w:rFonts w:hint="cs"/>
          <w:rtl/>
        </w:rPr>
        <w:t>יהונתן</w:t>
      </w:r>
      <w:r>
        <w:rPr>
          <w:rFonts w:hint="cs"/>
          <w:rtl/>
        </w:rPr>
        <w:t xml:space="preserve"> </w:t>
      </w:r>
      <w:r w:rsidRPr="007E31AD">
        <w:rPr>
          <w:rStyle w:val="af2"/>
          <w:rFonts w:eastAsia="Guttman Hodes" w:hint="cs"/>
          <w:rtl/>
        </w:rPr>
        <w:t xml:space="preserve">(עי' אות </w:t>
      </w:r>
      <w:r w:rsidRPr="007E31AD">
        <w:rPr>
          <w:rStyle w:val="af2"/>
          <w:rFonts w:eastAsia="Guttman Hodes"/>
          <w:rtl/>
        </w:rPr>
        <w:fldChar w:fldCharType="begin"/>
      </w:r>
      <w:r w:rsidRPr="007E31AD">
        <w:rPr>
          <w:rStyle w:val="af2"/>
          <w:rFonts w:eastAsia="Guttman Hodes"/>
          <w:rtl/>
        </w:rPr>
        <w:instrText xml:space="preserve"> </w:instrText>
      </w:r>
      <w:r w:rsidRPr="007E31AD">
        <w:rPr>
          <w:rStyle w:val="af2"/>
          <w:rFonts w:eastAsia="Guttman Hodes" w:hint="cs"/>
        </w:rPr>
        <w:instrText>REF</w:instrText>
      </w:r>
      <w:r w:rsidRPr="007E31AD">
        <w:rPr>
          <w:rStyle w:val="af2"/>
          <w:rFonts w:eastAsia="Guttman Hodes" w:hint="cs"/>
          <w:rtl/>
        </w:rPr>
        <w:instrText xml:space="preserve"> _</w:instrText>
      </w:r>
      <w:r w:rsidRPr="007E31AD">
        <w:rPr>
          <w:rStyle w:val="af2"/>
          <w:rFonts w:eastAsia="Guttman Hodes" w:hint="cs"/>
        </w:rPr>
        <w:instrText>Ref102928349 \r \h</w:instrText>
      </w:r>
      <w:r w:rsidRPr="007E31AD">
        <w:rPr>
          <w:rStyle w:val="af2"/>
          <w:rFonts w:eastAsia="Guttman Hodes"/>
          <w:rtl/>
        </w:rPr>
        <w:instrText xml:space="preserve"> </w:instrText>
      </w:r>
      <w:r w:rsidRPr="007E31AD">
        <w:rPr>
          <w:rStyle w:val="af2"/>
          <w:rFonts w:eastAsia="Guttman Hodes"/>
          <w:rtl/>
        </w:rPr>
      </w:r>
      <w:r w:rsidRPr="007E31AD">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7E31AD">
        <w:rPr>
          <w:rStyle w:val="af2"/>
          <w:rFonts w:eastAsia="Guttman Hodes"/>
          <w:rtl/>
        </w:rPr>
        <w:fldChar w:fldCharType="end"/>
      </w:r>
      <w:r>
        <w:rPr>
          <w:rFonts w:hint="cs"/>
          <w:rtl/>
        </w:rPr>
        <w:t xml:space="preserve"> דהזורק כוורת שוכבת חייב, דכיון שאינה גבוהה י' חשיב שהניחה ברה"ר, הקשה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sidRPr="00006F23">
        <w:rPr>
          <w:rStyle w:val="af2"/>
          <w:rFonts w:eastAsia="Guttman Hodes" w:hint="cs"/>
          <w:rtl/>
        </w:rPr>
        <w:t xml:space="preserve">(ד"ה </w:t>
      </w:r>
      <w:r>
        <w:rPr>
          <w:rStyle w:val="af2"/>
          <w:rFonts w:eastAsia="Guttman Hodes" w:hint="cs"/>
          <w:rtl/>
        </w:rPr>
        <w:t>ואני תמה</w:t>
      </w:r>
      <w:r w:rsidRPr="00006F23">
        <w:rPr>
          <w:rStyle w:val="af2"/>
          <w:rFonts w:eastAsia="Guttman Hodes" w:hint="cs"/>
          <w:rtl/>
        </w:rPr>
        <w:t>)</w:t>
      </w:r>
      <w:r>
        <w:rPr>
          <w:rFonts w:hint="cs"/>
          <w:rtl/>
        </w:rPr>
        <w:t xml:space="preserve"> </w:t>
      </w:r>
      <w:bookmarkStart w:id="4377" w:name="_Hlk102408554"/>
      <w:bookmarkStart w:id="4378" w:name="_Hlk102662476"/>
      <w:r>
        <w:rPr>
          <w:rFonts w:hint="cs"/>
          <w:rtl/>
        </w:rPr>
        <w:t>דאף בשוכבת הוא זורק רשות ולא זורק כלי, וצריך לפוטרו, דהא חיוב התורה בזריקה הוא רק על כלים וכדומה</w:t>
      </w:r>
      <w:bookmarkEnd w:id="4377"/>
      <w:r>
        <w:rPr>
          <w:rFonts w:hint="cs"/>
          <w:rtl/>
        </w:rPr>
        <w:t>, ולא על רשויות</w:t>
      </w:r>
      <w:bookmarkEnd w:id="4378"/>
      <w:r>
        <w:rPr>
          <w:rFonts w:hint="cs"/>
          <w:rtl/>
        </w:rPr>
        <w:t>.</w:t>
      </w:r>
      <w:bookmarkEnd w:id="4375"/>
    </w:p>
    <w:p w14:paraId="20413BA6" w14:textId="77777777" w:rsidR="001320DD" w:rsidRPr="00536753" w:rsidRDefault="001320DD" w:rsidP="001320DD">
      <w:pPr>
        <w:pStyle w:val="a7"/>
        <w:rPr>
          <w:rtl/>
        </w:rPr>
      </w:pPr>
      <w:bookmarkStart w:id="4379" w:name="_Toc102990969"/>
      <w:bookmarkStart w:id="4380" w:name="_Toc103199095"/>
      <w:bookmarkEnd w:id="4376"/>
      <w:r>
        <w:rPr>
          <w:rFonts w:hint="cs"/>
          <w:rtl/>
        </w:rPr>
        <w:t>בי' הי"מ במאירי דהזורק כוורת שוכבת על צידה חייב דבאינה דרך קומתה בטל ממנה שם רשות</w:t>
      </w:r>
      <w:bookmarkEnd w:id="4379"/>
      <w:bookmarkEnd w:id="4380"/>
    </w:p>
    <w:p w14:paraId="019A02A2" w14:textId="19F0AF98" w:rsidR="001320DD" w:rsidRDefault="001320DD" w:rsidP="006C4D7E">
      <w:pPr>
        <w:pStyle w:val="a3"/>
        <w:rPr>
          <w:rtl/>
        </w:rPr>
      </w:pPr>
      <w:bookmarkStart w:id="4381" w:name="_Ref102928778"/>
      <w:r>
        <w:rPr>
          <w:rFonts w:hint="cs"/>
          <w:rtl/>
        </w:rPr>
        <w:t xml:space="preserve">ועי' במה שהביא </w:t>
      </w:r>
      <w:r w:rsidRPr="00164973">
        <w:rPr>
          <w:rStyle w:val="aff4"/>
          <w:rFonts w:hint="cs"/>
          <w:rtl/>
        </w:rPr>
        <w:t>המאירי</w:t>
      </w:r>
      <w:r>
        <w:rPr>
          <w:rFonts w:hint="cs"/>
          <w:rtl/>
        </w:rPr>
        <w:t xml:space="preserve"> </w:t>
      </w:r>
      <w:r w:rsidRPr="00164973">
        <w:rPr>
          <w:rStyle w:val="af2"/>
          <w:rFonts w:eastAsia="Guttman Hodes" w:hint="cs"/>
          <w:rtl/>
        </w:rPr>
        <w:t>(</w:t>
      </w:r>
      <w:r>
        <w:rPr>
          <w:rStyle w:val="af2"/>
          <w:rFonts w:eastAsia="Guttman Hodes" w:hint="cs"/>
          <w:rtl/>
        </w:rPr>
        <w:t>סו</w:t>
      </w:r>
      <w:r w:rsidRPr="00164973">
        <w:rPr>
          <w:rStyle w:val="af2"/>
          <w:rFonts w:eastAsia="Guttman Hodes" w:hint="cs"/>
          <w:rtl/>
        </w:rPr>
        <w:t>ד"ה היה)</w:t>
      </w:r>
      <w:r>
        <w:rPr>
          <w:rFonts w:hint="cs"/>
          <w:rtl/>
        </w:rPr>
        <w:t xml:space="preserve"> בשם </w:t>
      </w:r>
      <w:r w:rsidRPr="00006F23">
        <w:rPr>
          <w:rStyle w:val="aff4"/>
          <w:rFonts w:hint="cs"/>
          <w:rtl/>
        </w:rPr>
        <w:t>י"מ</w:t>
      </w:r>
      <w:r>
        <w:rPr>
          <w:rFonts w:hint="cs"/>
          <w:rtl/>
        </w:rPr>
        <w:t xml:space="preserve"> </w:t>
      </w:r>
      <w:r w:rsidRPr="00006F23">
        <w:rPr>
          <w:rStyle w:val="af"/>
          <w:rFonts w:hint="cs"/>
          <w:rtl/>
        </w:rPr>
        <w:t>[</w:t>
      </w:r>
      <w:r w:rsidRPr="00006F23">
        <w:rPr>
          <w:rStyle w:val="aff9"/>
          <w:rtl/>
        </w:rPr>
        <w:t>רבינו יהונתן</w:t>
      </w:r>
      <w:r w:rsidRPr="00006F23">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Ref102901212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קג)</w:t>
      </w:r>
      <w:r w:rsidRPr="007E31AD">
        <w:rPr>
          <w:rStyle w:val="aff5"/>
          <w:rtl/>
        </w:rPr>
        <w:fldChar w:fldCharType="end"/>
      </w:r>
      <w:r w:rsidRPr="00006F23">
        <w:rPr>
          <w:rStyle w:val="af"/>
          <w:rFonts w:hint="cs"/>
          <w:rtl/>
        </w:rPr>
        <w:t>]</w:t>
      </w:r>
      <w:r>
        <w:rPr>
          <w:rFonts w:hint="cs"/>
          <w:rtl/>
        </w:rPr>
        <w:t xml:space="preserve"> דהפטור בזריקת כוורת, הוא דוקא כשזרקה כשהיא עומדת, דבכה"ג היא גבוהה עשרה, אבל אם זרקה כשהיא שוכבת לרוחב חייב, כיון דבשעת הזריקה אינה גבוהה עשרה, אך הקשה </w:t>
      </w:r>
      <w:r w:rsidRPr="00626A65">
        <w:rPr>
          <w:rStyle w:val="aff4"/>
          <w:rFonts w:hint="cs"/>
          <w:rtl/>
        </w:rPr>
        <w:t xml:space="preserve">המאירי </w:t>
      </w:r>
      <w:r>
        <w:rPr>
          <w:rFonts w:hint="cs"/>
          <w:rtl/>
        </w:rPr>
        <w:t>דהא איתא בגמ' בעירובין</w:t>
      </w:r>
      <w:r w:rsidRPr="006743EF">
        <w:rPr>
          <w:rStyle w:val="af2"/>
          <w:rFonts w:eastAsia="Guttman Hodes" w:hint="cs"/>
          <w:rtl/>
        </w:rPr>
        <w:t xml:space="preserve"> (ג.) </w:t>
      </w:r>
      <w:r>
        <w:rPr>
          <w:rFonts w:hint="cs"/>
          <w:rtl/>
        </w:rPr>
        <w:t xml:space="preserve">דקורה קלושה חשיבא כשפודין של מתכת אף לקולא, </w:t>
      </w:r>
      <w:r w:rsidRPr="00006F23">
        <w:rPr>
          <w:rStyle w:val="af"/>
          <w:rFonts w:hint="cs"/>
          <w:rtl/>
        </w:rPr>
        <w:t>[וכשרה אף שא"א להעמיד ע"ג אריח</w:t>
      </w:r>
      <w:r>
        <w:rPr>
          <w:rStyle w:val="af"/>
          <w:rFonts w:hint="cs"/>
          <w:rtl/>
        </w:rPr>
        <w:t>, וה"ה בזורק כוורת שוכבת דרואין אותה כעומדת</w:t>
      </w:r>
      <w:r w:rsidRPr="00006F23">
        <w:rPr>
          <w:rStyle w:val="af"/>
          <w:rFonts w:hint="cs"/>
          <w:rtl/>
        </w:rPr>
        <w:t>],</w:t>
      </w:r>
      <w:r>
        <w:rPr>
          <w:rFonts w:hint="cs"/>
          <w:rtl/>
        </w:rPr>
        <w:t xml:space="preserve"> וביאר </w:t>
      </w:r>
      <w:r w:rsidRPr="00006F23">
        <w:rPr>
          <w:rStyle w:val="aff4"/>
          <w:rFonts w:hint="cs"/>
          <w:rtl/>
        </w:rPr>
        <w:t>המאירי</w:t>
      </w:r>
      <w:r>
        <w:rPr>
          <w:rFonts w:hint="cs"/>
          <w:rtl/>
        </w:rPr>
        <w:t xml:space="preserve"> דס"ל </w:t>
      </w:r>
      <w:r>
        <w:rPr>
          <w:rStyle w:val="aff4"/>
          <w:rFonts w:hint="cs"/>
          <w:rtl/>
        </w:rPr>
        <w:t>לה</w:t>
      </w:r>
      <w:r w:rsidRPr="00006F23">
        <w:rPr>
          <w:rStyle w:val="aff4"/>
          <w:rFonts w:hint="cs"/>
          <w:rtl/>
        </w:rPr>
        <w:t>י"מ</w:t>
      </w:r>
      <w:r>
        <w:rPr>
          <w:rFonts w:hint="cs"/>
          <w:rtl/>
        </w:rPr>
        <w:t xml:space="preserve"> דכל שהכוורת אינה עומדת בדרך קומתה, בטלה ממנה תורת רשות.</w:t>
      </w:r>
      <w:bookmarkEnd w:id="4381"/>
    </w:p>
    <w:p w14:paraId="0C63C497" w14:textId="77777777" w:rsidR="001320DD" w:rsidRDefault="001320DD" w:rsidP="001320DD">
      <w:pPr>
        <w:pStyle w:val="a7"/>
      </w:pPr>
      <w:bookmarkStart w:id="4382" w:name="_Toc102990970"/>
      <w:bookmarkStart w:id="4383" w:name="_Toc103199096"/>
      <w:r>
        <w:rPr>
          <w:rFonts w:hint="cs"/>
          <w:rtl/>
        </w:rPr>
        <w:t>בי' השפ"א והתוצ"ח ברבינו יהונתן דלרש"י הזורק מושכבת פטור דהיא רשות וזו קו' המאירי</w:t>
      </w:r>
      <w:bookmarkEnd w:id="4382"/>
      <w:bookmarkEnd w:id="4383"/>
    </w:p>
    <w:p w14:paraId="6A79901F" w14:textId="5EFF2D0B" w:rsidR="001320DD" w:rsidRDefault="001320DD" w:rsidP="006C4D7E">
      <w:pPr>
        <w:pStyle w:val="a3"/>
        <w:rPr>
          <w:rtl/>
        </w:rPr>
      </w:pPr>
      <w:bookmarkStart w:id="4384" w:name="_Ref102664015"/>
      <w:r>
        <w:rPr>
          <w:rFonts w:hint="cs"/>
          <w:rtl/>
        </w:rPr>
        <w:t xml:space="preserve">במה שהקשה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Ref102928447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על דברי </w:t>
      </w:r>
      <w:r w:rsidRPr="007A7B1A">
        <w:rPr>
          <w:rStyle w:val="aff4"/>
          <w:rFonts w:hint="cs"/>
          <w:rtl/>
        </w:rPr>
        <w:t>רבינו</w:t>
      </w:r>
      <w:r>
        <w:rPr>
          <w:rFonts w:hint="cs"/>
          <w:rtl/>
        </w:rPr>
        <w:t xml:space="preserve"> </w:t>
      </w:r>
      <w:r w:rsidRPr="007A7B1A">
        <w:rPr>
          <w:rStyle w:val="aff4"/>
          <w:rFonts w:hint="cs"/>
          <w:rtl/>
        </w:rPr>
        <w:t>יהונתן</w:t>
      </w:r>
      <w:r w:rsidRPr="007E31AD">
        <w:rPr>
          <w:rStyle w:val="af2"/>
          <w:rFonts w:eastAsia="Guttman Hodes" w:hint="cs"/>
          <w:rtl/>
        </w:rPr>
        <w:t xml:space="preserve"> (עי' אות </w:t>
      </w:r>
      <w:r w:rsidRPr="007E31AD">
        <w:rPr>
          <w:rStyle w:val="af2"/>
          <w:rFonts w:eastAsia="Guttman Hodes"/>
          <w:rtl/>
        </w:rPr>
        <w:fldChar w:fldCharType="begin"/>
      </w:r>
      <w:r w:rsidRPr="007E31AD">
        <w:rPr>
          <w:rStyle w:val="af2"/>
          <w:rFonts w:eastAsia="Guttman Hodes"/>
          <w:rtl/>
        </w:rPr>
        <w:instrText xml:space="preserve"> </w:instrText>
      </w:r>
      <w:r w:rsidRPr="007E31AD">
        <w:rPr>
          <w:rStyle w:val="af2"/>
          <w:rFonts w:eastAsia="Guttman Hodes" w:hint="cs"/>
        </w:rPr>
        <w:instrText>REF</w:instrText>
      </w:r>
      <w:r w:rsidRPr="007E31AD">
        <w:rPr>
          <w:rStyle w:val="af2"/>
          <w:rFonts w:eastAsia="Guttman Hodes" w:hint="cs"/>
          <w:rtl/>
        </w:rPr>
        <w:instrText xml:space="preserve"> _</w:instrText>
      </w:r>
      <w:r w:rsidRPr="007E31AD">
        <w:rPr>
          <w:rStyle w:val="af2"/>
          <w:rFonts w:eastAsia="Guttman Hodes" w:hint="cs"/>
        </w:rPr>
        <w:instrText>Ref102901212 \r \h</w:instrText>
      </w:r>
      <w:r w:rsidRPr="007E31AD">
        <w:rPr>
          <w:rStyle w:val="af2"/>
          <w:rFonts w:eastAsia="Guttman Hodes"/>
          <w:rtl/>
        </w:rPr>
        <w:instrText xml:space="preserve"> </w:instrText>
      </w:r>
      <w:r w:rsidRPr="007E31AD">
        <w:rPr>
          <w:rStyle w:val="af2"/>
          <w:rFonts w:eastAsia="Guttman Hodes"/>
          <w:rtl/>
        </w:rPr>
      </w:r>
      <w:r w:rsidRPr="007E31AD">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7E31AD">
        <w:rPr>
          <w:rStyle w:val="af2"/>
          <w:rFonts w:eastAsia="Guttman Hodes"/>
          <w:rtl/>
        </w:rPr>
        <w:fldChar w:fldCharType="end"/>
      </w:r>
      <w:r w:rsidRPr="007E31AD">
        <w:rPr>
          <w:rStyle w:val="af2"/>
          <w:rFonts w:eastAsia="Guttman Hodes" w:hint="cs"/>
          <w:rtl/>
        </w:rPr>
        <w:t xml:space="preserve"> </w:t>
      </w:r>
      <w:r>
        <w:rPr>
          <w:rFonts w:hint="cs"/>
          <w:rtl/>
        </w:rPr>
        <w:t xml:space="preserve">דאף בזורק כוורת שוכבת צריך לפוטרו, דהוא זורק רשות ולא זורק כלי, </w:t>
      </w:r>
      <w:bookmarkStart w:id="4385" w:name="_Hlk102662880"/>
      <w:r>
        <w:rPr>
          <w:rFonts w:hint="cs"/>
          <w:rtl/>
        </w:rPr>
        <w:t xml:space="preserve">כתבו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w:t>
      </w:r>
      <w:r w:rsidRPr="007A7B1A">
        <w:rPr>
          <w:rStyle w:val="af2"/>
          <w:rFonts w:eastAsia="Guttman Hodes" w:hint="cs"/>
          <w:rtl/>
        </w:rPr>
        <w:t>(על תוד"ה רחבה [הב'])</w:t>
      </w:r>
      <w:r>
        <w:rPr>
          <w:rFonts w:hint="cs"/>
          <w:rtl/>
        </w:rPr>
        <w:t xml:space="preserve"> </w:t>
      </w:r>
      <w:r>
        <w:rPr>
          <w:rStyle w:val="aff4"/>
          <w:rFonts w:hint="cs"/>
          <w:rtl/>
        </w:rPr>
        <w:t>ו</w:t>
      </w:r>
      <w:r>
        <w:rPr>
          <w:rStyle w:val="aff4"/>
          <w:rtl/>
        </w:rPr>
        <w:t xml:space="preserve">התוצאות חיים </w:t>
      </w:r>
      <w:r>
        <w:rPr>
          <w:rStyle w:val="af2"/>
          <w:rFonts w:eastAsia="Guttman Hodes" w:hint="cs"/>
          <w:rtl/>
        </w:rPr>
        <w:t xml:space="preserve">(סי' ט"ו או' ג' ד"ה ונראה) </w:t>
      </w:r>
      <w:bookmarkEnd w:id="4385"/>
      <w:r>
        <w:rPr>
          <w:rFonts w:hint="cs"/>
          <w:rtl/>
        </w:rPr>
        <w:t xml:space="preserve">דלדעת </w:t>
      </w:r>
      <w:r w:rsidRPr="000E73BD">
        <w:rPr>
          <w:rStyle w:val="aff4"/>
          <w:rFonts w:hint="cs"/>
          <w:rtl/>
        </w:rPr>
        <w:t>רש"י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Ref102988153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52892">
        <w:rPr>
          <w:rStyle w:val="af2"/>
          <w:rFonts w:eastAsia="Guttman Hodes"/>
          <w:rtl/>
        </w:rPr>
        <w:fldChar w:fldCharType="end"/>
      </w:r>
      <w:r>
        <w:rPr>
          <w:rFonts w:hint="cs"/>
          <w:rtl/>
        </w:rPr>
        <w:t xml:space="preserve"> דהפטור בזריקת כוורת הוא כיון דלא זרקו רשויות במשכן, א"כ אף בזורקה שוכבת פטור, דהא מ"מ זרק רשות ולא זרק כלי, וכתב </w:t>
      </w:r>
      <w:r w:rsidRPr="00FE5946">
        <w:rPr>
          <w:rStyle w:val="aff4"/>
          <w:rFonts w:hint="cs"/>
          <w:rtl/>
        </w:rPr>
        <w:t>התוצאות חיים</w:t>
      </w:r>
      <w:r>
        <w:rPr>
          <w:rFonts w:hint="cs"/>
          <w:rtl/>
        </w:rPr>
        <w:t xml:space="preserve"> דזה הביאור בקושית </w:t>
      </w:r>
      <w:r w:rsidRPr="000E73BD">
        <w:rPr>
          <w:rStyle w:val="aff4"/>
          <w:rFonts w:hint="cs"/>
          <w:rtl/>
        </w:rPr>
        <w:t>המאירי</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Ref102928778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F2384C">
        <w:rPr>
          <w:rStyle w:val="af2"/>
          <w:rFonts w:eastAsia="Guttman Hodes"/>
          <w:rtl/>
        </w:rPr>
        <w:fldChar w:fldCharType="end"/>
      </w:r>
      <w:r>
        <w:rPr>
          <w:rFonts w:hint="cs"/>
          <w:rtl/>
        </w:rPr>
        <w:t xml:space="preserve"> דיפטר אף בשוכבת כמו שמצינו בקורה קלושה דחשיבא כשפודין של מתכת, דהא אף כשהיא שוכבת היא כרשות, ולא ככלי.</w:t>
      </w:r>
      <w:bookmarkEnd w:id="4384"/>
    </w:p>
    <w:p w14:paraId="549AF49A" w14:textId="77777777" w:rsidR="001320DD" w:rsidRDefault="001320DD" w:rsidP="001320DD">
      <w:pPr>
        <w:pStyle w:val="a7"/>
        <w:rPr>
          <w:rtl/>
        </w:rPr>
      </w:pPr>
      <w:bookmarkStart w:id="4386" w:name="_Toc102990971"/>
      <w:bookmarkStart w:id="4387" w:name="_Toc103199097"/>
      <w:r>
        <w:rPr>
          <w:rFonts w:hint="cs"/>
          <w:rtl/>
        </w:rPr>
        <w:t>בי' השפ"א והתוצ"ח דרבינו יהונתן ס"ל כתוס' דהוי כמונח ברה"י ולכן במושכבת חייב</w:t>
      </w:r>
      <w:bookmarkEnd w:id="4386"/>
      <w:bookmarkEnd w:id="4387"/>
    </w:p>
    <w:p w14:paraId="57A6995A" w14:textId="6E4E2507" w:rsidR="001320DD" w:rsidRDefault="001320DD" w:rsidP="006C4D7E">
      <w:pPr>
        <w:pStyle w:val="a3"/>
        <w:rPr>
          <w:rtl/>
        </w:rPr>
      </w:pPr>
      <w:r>
        <w:rPr>
          <w:rFonts w:hint="cs"/>
          <w:rtl/>
        </w:rPr>
        <w:t xml:space="preserve">וכתבו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w:t>
      </w:r>
      <w:r>
        <w:rPr>
          <w:rStyle w:val="aff4"/>
          <w:rFonts w:hint="cs"/>
          <w:rtl/>
        </w:rPr>
        <w:t>ו</w:t>
      </w:r>
      <w:r w:rsidRPr="00F7123F">
        <w:rPr>
          <w:rStyle w:val="aff4"/>
          <w:rFonts w:hint="cs"/>
          <w:rtl/>
        </w:rPr>
        <w:t>התוצאות</w:t>
      </w:r>
      <w:r>
        <w:rPr>
          <w:rFonts w:hint="cs"/>
          <w:rtl/>
        </w:rPr>
        <w:t xml:space="preserve"> </w:t>
      </w:r>
      <w:r w:rsidRPr="00F7123F">
        <w:rPr>
          <w:rStyle w:val="aff4"/>
          <w:rFonts w:hint="cs"/>
          <w:rtl/>
        </w:rPr>
        <w:t>חיים</w:t>
      </w:r>
      <w:r>
        <w:rPr>
          <w:rFonts w:hint="cs"/>
          <w:rtl/>
        </w:rPr>
        <w:t xml:space="preserve"> דמוכח </w:t>
      </w:r>
      <w:r w:rsidRPr="00F7123F">
        <w:rPr>
          <w:rStyle w:val="aff4"/>
          <w:rFonts w:hint="cs"/>
          <w:rtl/>
        </w:rPr>
        <w:t>דרבינו</w:t>
      </w:r>
      <w:r>
        <w:rPr>
          <w:rFonts w:hint="cs"/>
          <w:rtl/>
        </w:rPr>
        <w:t xml:space="preserve"> </w:t>
      </w:r>
      <w:r w:rsidRPr="00F7123F">
        <w:rPr>
          <w:rStyle w:val="aff4"/>
          <w:rFonts w:hint="cs"/>
          <w:rtl/>
        </w:rPr>
        <w:t>יהונתן</w:t>
      </w:r>
      <w:r>
        <w:rPr>
          <w:rFonts w:hint="cs"/>
          <w:rtl/>
        </w:rPr>
        <w:t xml:space="preserve"> ס"ל כדעת </w:t>
      </w:r>
      <w:r w:rsidRPr="00F7123F">
        <w:rPr>
          <w:rStyle w:val="aff4"/>
          <w:rFonts w:hint="cs"/>
          <w:rtl/>
        </w:rPr>
        <w:t>התוס'</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Ref102897280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F2384C">
        <w:rPr>
          <w:rStyle w:val="af2"/>
          <w:rFonts w:eastAsia="Guttman Hodes"/>
          <w:rtl/>
        </w:rPr>
        <w:fldChar w:fldCharType="end"/>
      </w:r>
      <w:r>
        <w:rPr>
          <w:rFonts w:hint="cs"/>
          <w:rtl/>
        </w:rPr>
        <w:t xml:space="preserve"> דהפטור בכוורת הוא כיון דבהנחה היא רה"י, ולכן חשיב כזורק מרה"י לרה"י, א"כ הפטור הוא דוקא באופן שבשעת הזריקה הכוורת עומדת, דהיא מונחת כרה"י אבל בשוכבת אינה רה"י, וא"א לומר דזרק מרה"י לרה"י, ולכן ס"ל </w:t>
      </w:r>
      <w:r w:rsidRPr="00F7123F">
        <w:rPr>
          <w:rStyle w:val="aff4"/>
          <w:rFonts w:hint="cs"/>
          <w:rtl/>
        </w:rPr>
        <w:t>לרבינו יהונתן</w:t>
      </w:r>
      <w:r>
        <w:rPr>
          <w:rFonts w:hint="cs"/>
          <w:rtl/>
        </w:rPr>
        <w:t xml:space="preserve"> </w:t>
      </w:r>
      <w:r>
        <w:rPr>
          <w:rFonts w:hint="cs"/>
          <w:rtl/>
        </w:rPr>
        <w:lastRenderedPageBreak/>
        <w:t xml:space="preserve">דחייב בכה"ג, וכתב </w:t>
      </w:r>
      <w:r w:rsidRPr="007A7B1A">
        <w:rPr>
          <w:rStyle w:val="aff4"/>
          <w:rFonts w:hint="cs"/>
          <w:rtl/>
        </w:rPr>
        <w:t>השפת אמת</w:t>
      </w:r>
      <w:r>
        <w:rPr>
          <w:rFonts w:hint="cs"/>
          <w:rtl/>
        </w:rPr>
        <w:t xml:space="preserve"> דלא ס"ל </w:t>
      </w:r>
      <w:r>
        <w:rPr>
          <w:rStyle w:val="aff4"/>
          <w:rFonts w:hint="cs"/>
          <w:rtl/>
        </w:rPr>
        <w:t>ל</w:t>
      </w:r>
      <w:r w:rsidRPr="007A7B1A">
        <w:rPr>
          <w:rStyle w:val="aff4"/>
          <w:rFonts w:hint="cs"/>
          <w:rtl/>
        </w:rPr>
        <w:t>רבינו</w:t>
      </w:r>
      <w:r>
        <w:rPr>
          <w:rFonts w:hint="cs"/>
          <w:rtl/>
        </w:rPr>
        <w:t xml:space="preserve"> </w:t>
      </w:r>
      <w:r w:rsidRPr="007A7B1A">
        <w:rPr>
          <w:rStyle w:val="aff4"/>
          <w:rFonts w:hint="cs"/>
          <w:rtl/>
        </w:rPr>
        <w:t>יהונתן</w:t>
      </w:r>
      <w:r>
        <w:rPr>
          <w:rFonts w:hint="cs"/>
          <w:rtl/>
        </w:rPr>
        <w:t xml:space="preserve"> כביאור </w:t>
      </w:r>
      <w:r w:rsidRPr="007A7B1A">
        <w:rPr>
          <w:rStyle w:val="aff4"/>
          <w:rFonts w:hint="cs"/>
          <w:rtl/>
        </w:rPr>
        <w:t>רש"י</w:t>
      </w:r>
      <w:r>
        <w:rPr>
          <w:rFonts w:hint="cs"/>
          <w:rtl/>
        </w:rPr>
        <w:t xml:space="preserve"> </w:t>
      </w:r>
      <w:r w:rsidRPr="00F2384C">
        <w:rPr>
          <w:rStyle w:val="af2"/>
          <w:rFonts w:eastAsia="Guttman Hodes" w:hint="cs"/>
          <w:rtl/>
        </w:rPr>
        <w:t xml:space="preserve">(עי' אות </w:t>
      </w:r>
      <w:r w:rsidRPr="00F2384C">
        <w:rPr>
          <w:rStyle w:val="af2"/>
          <w:rFonts w:eastAsia="Guttman Hodes"/>
          <w:rtl/>
        </w:rPr>
        <w:fldChar w:fldCharType="begin"/>
      </w:r>
      <w:r w:rsidRPr="00F2384C">
        <w:rPr>
          <w:rStyle w:val="af2"/>
          <w:rFonts w:eastAsia="Guttman Hodes"/>
          <w:rtl/>
        </w:rPr>
        <w:instrText xml:space="preserve"> </w:instrText>
      </w:r>
      <w:r w:rsidRPr="00F2384C">
        <w:rPr>
          <w:rStyle w:val="af2"/>
          <w:rFonts w:eastAsia="Guttman Hodes" w:hint="cs"/>
        </w:rPr>
        <w:instrText>REF</w:instrText>
      </w:r>
      <w:r w:rsidRPr="00F2384C">
        <w:rPr>
          <w:rStyle w:val="af2"/>
          <w:rFonts w:eastAsia="Guttman Hodes" w:hint="cs"/>
          <w:rtl/>
        </w:rPr>
        <w:instrText xml:space="preserve"> _</w:instrText>
      </w:r>
      <w:r w:rsidRPr="00F2384C">
        <w:rPr>
          <w:rStyle w:val="af2"/>
          <w:rFonts w:eastAsia="Guttman Hodes" w:hint="cs"/>
        </w:rPr>
        <w:instrText>Ref102854762 \r \h</w:instrText>
      </w:r>
      <w:r w:rsidRPr="00F2384C">
        <w:rPr>
          <w:rStyle w:val="af2"/>
          <w:rFonts w:eastAsia="Guttman Hodes"/>
          <w:rtl/>
        </w:rPr>
        <w:instrText xml:space="preserve"> </w:instrText>
      </w:r>
      <w:r w:rsidRPr="00F2384C">
        <w:rPr>
          <w:rStyle w:val="af2"/>
          <w:rFonts w:eastAsia="Guttman Hodes"/>
          <w:rtl/>
        </w:rPr>
      </w:r>
      <w:r w:rsidRPr="00F2384C">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F2384C">
        <w:rPr>
          <w:rStyle w:val="af2"/>
          <w:rFonts w:eastAsia="Guttman Hodes"/>
          <w:rtl/>
        </w:rPr>
        <w:fldChar w:fldCharType="end"/>
      </w:r>
      <w:r>
        <w:rPr>
          <w:rFonts w:hint="cs"/>
          <w:rtl/>
        </w:rPr>
        <w:t xml:space="preserve"> דהפטור הוא כיון שלא זרקו רשויות במשכן, וא"כ לא שייך להקשות עליו את קושית </w:t>
      </w:r>
      <w:r w:rsidRPr="007A7B1A">
        <w:rPr>
          <w:rStyle w:val="aff4"/>
          <w:rFonts w:hint="cs"/>
          <w:rtl/>
        </w:rPr>
        <w:t>המיוחסים לר"ן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Ref102928447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דאף בכוורת מושכבת פטור מדין זריקת כלי, דביאור זה הוא רק לדעת</w:t>
      </w:r>
      <w:r w:rsidRPr="007A7B1A">
        <w:rPr>
          <w:rStyle w:val="aff4"/>
          <w:rFonts w:hint="cs"/>
          <w:rtl/>
        </w:rPr>
        <w:t xml:space="preserve"> רש"י</w:t>
      </w:r>
      <w:r>
        <w:rPr>
          <w:rFonts w:hint="cs"/>
          <w:rtl/>
        </w:rPr>
        <w:t xml:space="preserve">. </w:t>
      </w:r>
      <w:r w:rsidRPr="007E31AD">
        <w:rPr>
          <w:rStyle w:val="af"/>
          <w:rFonts w:hint="cs"/>
          <w:rtl/>
        </w:rPr>
        <w:t xml:space="preserve">[אמנם </w:t>
      </w:r>
      <w:r w:rsidRPr="00D72844">
        <w:rPr>
          <w:rStyle w:val="aff9"/>
          <w:rFonts w:hint="cs"/>
          <w:rtl/>
        </w:rPr>
        <w:t>רבינו יהונתן</w:t>
      </w:r>
      <w:r w:rsidRPr="00865E3E">
        <w:rPr>
          <w:rStyle w:val="aff5"/>
          <w:rFonts w:hint="cs"/>
          <w:rtl/>
        </w:rPr>
        <w:t xml:space="preserve"> (עי' אות </w:t>
      </w:r>
      <w:r w:rsidRPr="00865E3E">
        <w:rPr>
          <w:rStyle w:val="aff5"/>
          <w:rtl/>
        </w:rPr>
        <w:fldChar w:fldCharType="begin"/>
      </w:r>
      <w:r w:rsidRPr="00865E3E">
        <w:rPr>
          <w:rStyle w:val="aff5"/>
          <w:rtl/>
        </w:rPr>
        <w:instrText xml:space="preserve"> </w:instrText>
      </w:r>
      <w:r w:rsidRPr="00865E3E">
        <w:rPr>
          <w:rStyle w:val="aff5"/>
          <w:rFonts w:hint="cs"/>
        </w:rPr>
        <w:instrText>REF</w:instrText>
      </w:r>
      <w:r w:rsidRPr="00865E3E">
        <w:rPr>
          <w:rStyle w:val="aff5"/>
          <w:rFonts w:hint="cs"/>
          <w:rtl/>
        </w:rPr>
        <w:instrText xml:space="preserve"> _</w:instrText>
      </w:r>
      <w:r w:rsidRPr="00865E3E">
        <w:rPr>
          <w:rStyle w:val="aff5"/>
          <w:rFonts w:hint="cs"/>
        </w:rPr>
        <w:instrText>Ref102854204 \r \h</w:instrText>
      </w:r>
      <w:r w:rsidRPr="00865E3E">
        <w:rPr>
          <w:rStyle w:val="aff5"/>
          <w:rtl/>
        </w:rPr>
        <w:instrText xml:space="preserve"> </w:instrText>
      </w:r>
      <w:r w:rsidRPr="00865E3E">
        <w:rPr>
          <w:rStyle w:val="aff5"/>
          <w:rtl/>
        </w:rPr>
      </w:r>
      <w:r w:rsidRPr="00865E3E">
        <w:rPr>
          <w:rStyle w:val="aff5"/>
          <w:rtl/>
        </w:rPr>
        <w:fldChar w:fldCharType="separate"/>
      </w:r>
      <w:r w:rsidR="00250336">
        <w:rPr>
          <w:rStyle w:val="aff5"/>
          <w:cs/>
        </w:rPr>
        <w:t>‎</w:t>
      </w:r>
      <w:r w:rsidR="00250336">
        <w:rPr>
          <w:rStyle w:val="aff5"/>
          <w:rtl/>
        </w:rPr>
        <w:t>ב)</w:t>
      </w:r>
      <w:r w:rsidRPr="00865E3E">
        <w:rPr>
          <w:rStyle w:val="aff5"/>
          <w:rtl/>
        </w:rPr>
        <w:fldChar w:fldCharType="end"/>
      </w:r>
      <w:r w:rsidRPr="00D72844">
        <w:rPr>
          <w:rStyle w:val="af"/>
          <w:rFonts w:hint="cs"/>
          <w:rtl/>
        </w:rPr>
        <w:t xml:space="preserve"> </w:t>
      </w:r>
      <w:r w:rsidRPr="007E31AD">
        <w:rPr>
          <w:rStyle w:val="af"/>
          <w:rFonts w:hint="cs"/>
          <w:rtl/>
        </w:rPr>
        <w:t xml:space="preserve">לפנינו </w:t>
      </w:r>
      <w:r>
        <w:rPr>
          <w:rStyle w:val="af"/>
          <w:rFonts w:hint="cs"/>
          <w:rtl/>
        </w:rPr>
        <w:t xml:space="preserve">ביאר </w:t>
      </w:r>
      <w:r w:rsidRPr="00D72844">
        <w:rPr>
          <w:rStyle w:val="af"/>
          <w:rFonts w:hint="cs"/>
          <w:rtl/>
        </w:rPr>
        <w:t>דהפטור</w:t>
      </w:r>
      <w:r>
        <w:rPr>
          <w:rStyle w:val="af"/>
          <w:rFonts w:hint="cs"/>
          <w:rtl/>
        </w:rPr>
        <w:t xml:space="preserve"> דלא זרקו רשויות במשכן </w:t>
      </w:r>
      <w:r w:rsidRPr="007E31AD">
        <w:rPr>
          <w:rStyle w:val="aff9"/>
          <w:rFonts w:hint="cs"/>
          <w:rtl/>
        </w:rPr>
        <w:t>כרש"י</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Ref102854762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א)</w:t>
      </w:r>
      <w:r w:rsidRPr="007E31AD">
        <w:rPr>
          <w:rStyle w:val="aff5"/>
          <w:rtl/>
        </w:rPr>
        <w:fldChar w:fldCharType="end"/>
      </w:r>
      <w:r w:rsidRPr="007E31AD">
        <w:rPr>
          <w:rStyle w:val="af"/>
          <w:rFonts w:hint="cs"/>
          <w:rtl/>
        </w:rPr>
        <w:t>].</w:t>
      </w:r>
    </w:p>
    <w:p w14:paraId="2D55F0A2" w14:textId="77777777" w:rsidR="001320DD" w:rsidRPr="00F2384C" w:rsidRDefault="001320DD" w:rsidP="001320DD">
      <w:pPr>
        <w:pStyle w:val="a7"/>
        <w:rPr>
          <w:rtl/>
        </w:rPr>
      </w:pPr>
      <w:bookmarkStart w:id="4388" w:name="_Toc102990972"/>
      <w:bookmarkStart w:id="4389" w:name="_Toc103199098"/>
      <w:r>
        <w:rPr>
          <w:rFonts w:hint="cs"/>
          <w:rtl/>
        </w:rPr>
        <w:t>קו' השפ"א דבמיוחס לר"ן משמע דהקשה על רבינו יהונתן אף לבי' התוס' דזורק מושכבת יפטר</w:t>
      </w:r>
      <w:bookmarkEnd w:id="4388"/>
      <w:bookmarkEnd w:id="4389"/>
    </w:p>
    <w:p w14:paraId="54FD2FA5" w14:textId="55CB6B4D" w:rsidR="001320DD" w:rsidRDefault="001320DD" w:rsidP="006C4D7E">
      <w:pPr>
        <w:pStyle w:val="a3"/>
        <w:rPr>
          <w:rtl/>
        </w:rPr>
      </w:pPr>
      <w:bookmarkStart w:id="4390" w:name="_Ref102990536"/>
      <w:r>
        <w:rPr>
          <w:rFonts w:hint="cs"/>
          <w:rtl/>
        </w:rPr>
        <w:t xml:space="preserve">אך כתב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דמשמע</w:t>
      </w:r>
      <w:r>
        <w:rPr>
          <w:rStyle w:val="aff4"/>
          <w:rFonts w:hint="cs"/>
          <w:rtl/>
        </w:rPr>
        <w:t xml:space="preserve">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Ref102928447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Pr>
          <w:rStyle w:val="af2"/>
          <w:rFonts w:eastAsia="Guttman Hodes"/>
          <w:rtl/>
        </w:rPr>
        <w:fldChar w:fldCharType="end"/>
      </w:r>
      <w:r>
        <w:rPr>
          <w:rStyle w:val="af2"/>
          <w:rFonts w:eastAsia="Guttman Hodes" w:hint="cs"/>
          <w:rtl/>
        </w:rPr>
        <w:t xml:space="preserve"> </w:t>
      </w:r>
      <w:r>
        <w:rPr>
          <w:rFonts w:hint="cs"/>
          <w:rtl/>
        </w:rPr>
        <w:t xml:space="preserve">דקושיתו על </w:t>
      </w:r>
      <w:r w:rsidRPr="007A7B1A">
        <w:rPr>
          <w:rStyle w:val="aff4"/>
          <w:rFonts w:hint="cs"/>
          <w:rtl/>
        </w:rPr>
        <w:t>רבינו</w:t>
      </w:r>
      <w:r>
        <w:rPr>
          <w:rFonts w:hint="cs"/>
          <w:rtl/>
        </w:rPr>
        <w:t xml:space="preserve"> </w:t>
      </w:r>
      <w:r w:rsidRPr="007A7B1A">
        <w:rPr>
          <w:rStyle w:val="aff4"/>
          <w:rFonts w:hint="cs"/>
          <w:rtl/>
        </w:rPr>
        <w:t>יהונתן</w:t>
      </w:r>
      <w:r>
        <w:rPr>
          <w:rFonts w:hint="cs"/>
          <w:rtl/>
        </w:rPr>
        <w:t xml:space="preserve"> דאף בזורק כוורת מושכבת יפטר, היא גם לפי ביאור </w:t>
      </w:r>
      <w:r w:rsidRPr="007A7B1A">
        <w:rPr>
          <w:rStyle w:val="aff4"/>
          <w:rFonts w:hint="cs"/>
          <w:rtl/>
        </w:rPr>
        <w:t>התוס'</w:t>
      </w:r>
      <w:r>
        <w:rPr>
          <w:rFonts w:hint="cs"/>
          <w:rtl/>
        </w:rPr>
        <w:t xml:space="preserve">, </w:t>
      </w:r>
      <w:r w:rsidRPr="00D770D2">
        <w:rPr>
          <w:rStyle w:val="af"/>
          <w:rFonts w:hint="cs"/>
          <w:rtl/>
        </w:rPr>
        <w:t xml:space="preserve">[דהא ביאר </w:t>
      </w:r>
      <w:r w:rsidRPr="00D770D2">
        <w:rPr>
          <w:rStyle w:val="aff9"/>
          <w:rFonts w:hint="cs"/>
          <w:rtl/>
        </w:rPr>
        <w:t>בחי' המיוחסים לר"ן</w:t>
      </w:r>
      <w:r w:rsidRPr="00D770D2">
        <w:rPr>
          <w:rStyle w:val="af"/>
          <w:rFonts w:hint="cs"/>
          <w:rtl/>
        </w:rPr>
        <w:t xml:space="preserve"> דהפטור בזורק כוורת הוא כיון דאין חיוב בזריקת רשות, דבכה"ג לא חשיב שעשה הנחה ברה"ר, ואח"כ הקשה דאף בזורק כוורת מושכבת יפטר], </w:t>
      </w:r>
      <w:r>
        <w:rPr>
          <w:rFonts w:hint="cs"/>
          <w:rtl/>
        </w:rPr>
        <w:t xml:space="preserve">וכתב </w:t>
      </w:r>
      <w:r w:rsidRPr="007A7B1A">
        <w:rPr>
          <w:rStyle w:val="aff4"/>
          <w:rFonts w:hint="cs"/>
          <w:rtl/>
        </w:rPr>
        <w:t>השפת</w:t>
      </w:r>
      <w:r>
        <w:rPr>
          <w:rFonts w:hint="cs"/>
          <w:rtl/>
        </w:rPr>
        <w:t xml:space="preserve"> </w:t>
      </w:r>
      <w:r w:rsidRPr="007A7B1A">
        <w:rPr>
          <w:rStyle w:val="aff4"/>
          <w:rFonts w:hint="cs"/>
          <w:rtl/>
        </w:rPr>
        <w:t>אמת</w:t>
      </w:r>
      <w:r>
        <w:rPr>
          <w:rFonts w:hint="cs"/>
          <w:rtl/>
        </w:rPr>
        <w:t xml:space="preserve"> דדבריו צ"ע, </w:t>
      </w:r>
      <w:r w:rsidRPr="007A7B1A">
        <w:rPr>
          <w:rStyle w:val="aff4"/>
          <w:rFonts w:hint="cs"/>
          <w:rtl/>
        </w:rPr>
        <w:t>ובאחרונים</w:t>
      </w:r>
      <w:r>
        <w:rPr>
          <w:rFonts w:hint="cs"/>
          <w:rtl/>
        </w:rPr>
        <w:t xml:space="preserve"> לא משמע כן.</w:t>
      </w:r>
      <w:bookmarkEnd w:id="4390"/>
    </w:p>
    <w:p w14:paraId="1019C102" w14:textId="77777777" w:rsidR="001320DD" w:rsidRPr="001C69FB" w:rsidRDefault="001320DD" w:rsidP="001320DD">
      <w:pPr>
        <w:pStyle w:val="1"/>
        <w:rPr>
          <w:rtl/>
        </w:rPr>
      </w:pPr>
      <w:bookmarkStart w:id="4391" w:name="_Toc102990973"/>
      <w:bookmarkStart w:id="4392" w:name="_Toc103199099"/>
      <w:r>
        <w:rPr>
          <w:rFonts w:hint="cs"/>
          <w:rtl/>
        </w:rPr>
        <w:t>בי' הפנ"י דדין כוורת שנפלה על צידה הוא תלוי ברש"י ותוס'</w:t>
      </w:r>
      <w:bookmarkEnd w:id="4391"/>
      <w:bookmarkEnd w:id="4392"/>
    </w:p>
    <w:p w14:paraId="470E2B10" w14:textId="77777777" w:rsidR="001320DD" w:rsidRPr="008A6C54" w:rsidRDefault="001320DD" w:rsidP="001320DD">
      <w:pPr>
        <w:pStyle w:val="a7"/>
        <w:rPr>
          <w:rtl/>
        </w:rPr>
      </w:pPr>
      <w:bookmarkStart w:id="4393" w:name="_Toc102990974"/>
      <w:bookmarkStart w:id="4394" w:name="_Toc103199100"/>
      <w:r>
        <w:rPr>
          <w:rFonts w:hint="cs"/>
          <w:rtl/>
        </w:rPr>
        <w:t>בי' הפנ"י ברש"י דל"ה הנחה ברה"י דרוב פעמים הכוורת נחה על צידה ול"ה רה"י בשעת ההנחה</w:t>
      </w:r>
      <w:bookmarkEnd w:id="4393"/>
      <w:bookmarkEnd w:id="4394"/>
    </w:p>
    <w:p w14:paraId="0596EDA4" w14:textId="640555CC" w:rsidR="001320DD" w:rsidRDefault="001320DD" w:rsidP="006C4D7E">
      <w:pPr>
        <w:pStyle w:val="a3"/>
        <w:rPr>
          <w:rtl/>
        </w:rPr>
      </w:pPr>
      <w:bookmarkStart w:id="4395" w:name="_Ref102906099"/>
      <w:r>
        <w:rPr>
          <w:rFonts w:hint="cs"/>
          <w:rtl/>
        </w:rPr>
        <w:t xml:space="preserve">כתב </w:t>
      </w:r>
      <w:r w:rsidRPr="00C8475A">
        <w:rPr>
          <w:rStyle w:val="aff4"/>
          <w:rFonts w:hint="cs"/>
          <w:rtl/>
        </w:rPr>
        <w:t>הפנ"י</w:t>
      </w:r>
      <w:r>
        <w:rPr>
          <w:rFonts w:hint="cs"/>
          <w:rtl/>
        </w:rPr>
        <w:t xml:space="preserve"> </w:t>
      </w:r>
      <w:r w:rsidRPr="00C8475A">
        <w:rPr>
          <w:rStyle w:val="af2"/>
          <w:rFonts w:eastAsia="Guttman Hodes" w:hint="cs"/>
          <w:rtl/>
        </w:rPr>
        <w:t>(על רש"י ד"ה רחבה)</w:t>
      </w:r>
      <w:r>
        <w:rPr>
          <w:rFonts w:hint="cs"/>
          <w:rtl/>
        </w:rPr>
        <w:t xml:space="preserve"> דהא </w:t>
      </w:r>
      <w:r w:rsidRPr="00C8475A">
        <w:rPr>
          <w:rStyle w:val="aff4"/>
          <w:rFonts w:hint="cs"/>
          <w:rtl/>
        </w:rPr>
        <w:t xml:space="preserve">דרש"י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Ref102854762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C69FB">
        <w:rPr>
          <w:rStyle w:val="af2"/>
          <w:rFonts w:eastAsia="Guttman Hodes"/>
          <w:rtl/>
        </w:rPr>
        <w:fldChar w:fldCharType="end"/>
      </w:r>
      <w:r>
        <w:rPr>
          <w:rFonts w:hint="cs"/>
          <w:rtl/>
        </w:rPr>
        <w:t xml:space="preserve"> ביאר דהפטור בכוורת הוא כיון דלא זרקו רשויות במשכן, ולא ביאר </w:t>
      </w:r>
      <w:r w:rsidRPr="00C8475A">
        <w:rPr>
          <w:rStyle w:val="aff4"/>
          <w:rFonts w:hint="cs"/>
          <w:rtl/>
        </w:rPr>
        <w:t xml:space="preserve">כהתוס'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Ref102897280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C69FB">
        <w:rPr>
          <w:rStyle w:val="af2"/>
          <w:rFonts w:eastAsia="Guttman Hodes"/>
          <w:rtl/>
        </w:rPr>
        <w:fldChar w:fldCharType="end"/>
      </w:r>
      <w:r>
        <w:rPr>
          <w:rStyle w:val="aff5"/>
          <w:rFonts w:hint="cs"/>
          <w:rtl/>
        </w:rPr>
        <w:t xml:space="preserve"> </w:t>
      </w:r>
      <w:r>
        <w:rPr>
          <w:rFonts w:hint="cs"/>
          <w:rtl/>
        </w:rPr>
        <w:t xml:space="preserve">דהפטור בכוורת הוא כיון דחשיב שזרק מרה"י לרה"י, ולא מרה"ר לרה"ר, הוא כיון דבזורק כוורת ברוב הפעמים הכוורת נופלת על צידה כשהיא שוכבת ואינה נחה בעמידה, ובכה"ג ס"ל </w:t>
      </w:r>
      <w:r w:rsidRPr="00CB5035">
        <w:rPr>
          <w:rStyle w:val="aff4"/>
          <w:rFonts w:hint="cs"/>
          <w:rtl/>
        </w:rPr>
        <w:t>לרש"י</w:t>
      </w:r>
      <w:r>
        <w:rPr>
          <w:rFonts w:hint="cs"/>
          <w:rtl/>
        </w:rPr>
        <w:t xml:space="preserve"> דלא חשיב רה"י, כיון שאינה גבוהה י' בשעת ההנחה, וחשיב שהניח ברה"ר וחייב. </w:t>
      </w:r>
      <w:r w:rsidRPr="001C69FB">
        <w:rPr>
          <w:rStyle w:val="af"/>
          <w:rFonts w:hint="cs"/>
          <w:rtl/>
        </w:rPr>
        <w:t>[ו</w:t>
      </w:r>
      <w:r>
        <w:rPr>
          <w:rStyle w:val="af"/>
          <w:rFonts w:hint="cs"/>
          <w:rtl/>
        </w:rPr>
        <w:t xml:space="preserve">עי' במ"ש </w:t>
      </w:r>
      <w:r w:rsidRPr="001C69FB">
        <w:rPr>
          <w:rStyle w:val="aff9"/>
          <w:rFonts w:hint="cs"/>
          <w:rtl/>
        </w:rPr>
        <w:t>רבינו יהונתן</w:t>
      </w:r>
      <w:r w:rsidRPr="001C69FB">
        <w:rPr>
          <w:rStyle w:val="af"/>
          <w:rFonts w:hint="cs"/>
          <w:rtl/>
        </w:rPr>
        <w:t xml:space="preserve"> </w:t>
      </w:r>
      <w:r w:rsidRPr="001C69FB">
        <w:rPr>
          <w:rStyle w:val="aff5"/>
          <w:rFonts w:hint="cs"/>
          <w:rtl/>
        </w:rPr>
        <w:t xml:space="preserve">(עי' אות </w:t>
      </w:r>
      <w:r w:rsidRPr="001C69FB">
        <w:rPr>
          <w:rStyle w:val="aff5"/>
          <w:rtl/>
        </w:rPr>
        <w:fldChar w:fldCharType="begin"/>
      </w:r>
      <w:r w:rsidRPr="001C69FB">
        <w:rPr>
          <w:rStyle w:val="aff5"/>
          <w:rtl/>
        </w:rPr>
        <w:instrText xml:space="preserve"> </w:instrText>
      </w:r>
      <w:r w:rsidRPr="001C69FB">
        <w:rPr>
          <w:rStyle w:val="aff5"/>
          <w:rFonts w:hint="cs"/>
        </w:rPr>
        <w:instrText>REF</w:instrText>
      </w:r>
      <w:r w:rsidRPr="001C69FB">
        <w:rPr>
          <w:rStyle w:val="aff5"/>
          <w:rFonts w:hint="cs"/>
          <w:rtl/>
        </w:rPr>
        <w:instrText xml:space="preserve"> _</w:instrText>
      </w:r>
      <w:r w:rsidRPr="001C69FB">
        <w:rPr>
          <w:rStyle w:val="aff5"/>
          <w:rFonts w:hint="cs"/>
        </w:rPr>
        <w:instrText>Ref102901212 \r \h</w:instrText>
      </w:r>
      <w:r w:rsidRPr="001C69FB">
        <w:rPr>
          <w:rStyle w:val="aff5"/>
          <w:rtl/>
        </w:rPr>
        <w:instrText xml:space="preserve"> </w:instrText>
      </w:r>
      <w:r w:rsidRPr="001C69FB">
        <w:rPr>
          <w:rStyle w:val="aff5"/>
          <w:rtl/>
        </w:rPr>
      </w:r>
      <w:r w:rsidRPr="001C69FB">
        <w:rPr>
          <w:rStyle w:val="aff5"/>
          <w:rtl/>
        </w:rPr>
        <w:fldChar w:fldCharType="separate"/>
      </w:r>
      <w:r w:rsidR="00250336">
        <w:rPr>
          <w:rStyle w:val="aff5"/>
          <w:cs/>
        </w:rPr>
        <w:t>‎</w:t>
      </w:r>
      <w:r w:rsidR="00250336">
        <w:rPr>
          <w:rStyle w:val="aff5"/>
          <w:rtl/>
        </w:rPr>
        <w:t>קג)</w:t>
      </w:r>
      <w:r w:rsidRPr="001C69FB">
        <w:rPr>
          <w:rStyle w:val="aff5"/>
          <w:rtl/>
        </w:rPr>
        <w:fldChar w:fldCharType="end"/>
      </w:r>
      <w:r w:rsidRPr="001C69FB">
        <w:rPr>
          <w:rStyle w:val="af"/>
          <w:rFonts w:hint="cs"/>
          <w:rtl/>
        </w:rPr>
        <w:t>]</w:t>
      </w:r>
      <w:r>
        <w:rPr>
          <w:rStyle w:val="af"/>
          <w:rFonts w:hint="cs"/>
          <w:rtl/>
        </w:rPr>
        <w:t>.</w:t>
      </w:r>
      <w:bookmarkEnd w:id="4395"/>
    </w:p>
    <w:p w14:paraId="0A27647A" w14:textId="77777777" w:rsidR="001320DD" w:rsidRPr="001C69FB" w:rsidRDefault="001320DD" w:rsidP="001320DD">
      <w:pPr>
        <w:pStyle w:val="a7"/>
      </w:pPr>
      <w:bookmarkStart w:id="4396" w:name="_Toc102990975"/>
      <w:bookmarkStart w:id="4397" w:name="_Toc103199101"/>
      <w:r>
        <w:rPr>
          <w:rFonts w:hint="cs"/>
          <w:rtl/>
        </w:rPr>
        <w:t>בי' הפנ"י ברש"י דאף אי נפלה על צידה פטור דעיקר תשמישה בעומדת והוק' לרש"י ממחצלת</w:t>
      </w:r>
      <w:bookmarkEnd w:id="4396"/>
      <w:bookmarkEnd w:id="4397"/>
    </w:p>
    <w:p w14:paraId="24466321" w14:textId="77777777" w:rsidR="001320DD" w:rsidRPr="00C8475A" w:rsidRDefault="001320DD" w:rsidP="006C4D7E">
      <w:pPr>
        <w:pStyle w:val="a3"/>
        <w:rPr>
          <w:rtl/>
        </w:rPr>
      </w:pPr>
      <w:r>
        <w:rPr>
          <w:rFonts w:hint="cs"/>
          <w:rtl/>
        </w:rPr>
        <w:t xml:space="preserve">אך כתב </w:t>
      </w:r>
      <w:r w:rsidRPr="001C69FB">
        <w:rPr>
          <w:rStyle w:val="aff4"/>
          <w:rFonts w:hint="cs"/>
          <w:rtl/>
        </w:rPr>
        <w:t>הפנ"י</w:t>
      </w:r>
      <w:r>
        <w:rPr>
          <w:rFonts w:hint="cs"/>
          <w:rtl/>
        </w:rPr>
        <w:t xml:space="preserve"> דלביאור </w:t>
      </w:r>
      <w:r w:rsidRPr="00CB5035">
        <w:rPr>
          <w:rStyle w:val="aff4"/>
          <w:rFonts w:hint="cs"/>
          <w:rtl/>
        </w:rPr>
        <w:t>רש"י</w:t>
      </w:r>
      <w:r>
        <w:rPr>
          <w:rFonts w:hint="cs"/>
          <w:rtl/>
        </w:rPr>
        <w:t xml:space="preserve"> דהפטור הוא כיון דלא זרקו רשויות במשכן, אף דהכוורת נפלה על צידה פטור, כיון דעיקר התשמיש של הכוורת היא בעומדת שוליה, א"כ יש לה דין של רה"י בפנ"ע ולא דמי לזריקת כלים במשכן, אך </w:t>
      </w:r>
      <w:r w:rsidRPr="00C8475A">
        <w:rPr>
          <w:rFonts w:hint="cs"/>
          <w:rtl/>
        </w:rPr>
        <w:t xml:space="preserve">דחה </w:t>
      </w:r>
      <w:r w:rsidRPr="00C8475A">
        <w:rPr>
          <w:rStyle w:val="aff4"/>
          <w:rFonts w:hint="cs"/>
          <w:rtl/>
        </w:rPr>
        <w:t xml:space="preserve">הפנ"י </w:t>
      </w:r>
      <w:r w:rsidRPr="00C8475A">
        <w:rPr>
          <w:rFonts w:hint="cs"/>
          <w:rtl/>
        </w:rPr>
        <w:t>ד</w:t>
      </w:r>
      <w:r>
        <w:rPr>
          <w:rFonts w:hint="cs"/>
          <w:rtl/>
        </w:rPr>
        <w:t xml:space="preserve">א"א לומר דהא </w:t>
      </w:r>
      <w:r w:rsidRPr="000F04E2">
        <w:rPr>
          <w:rStyle w:val="aff4"/>
          <w:rFonts w:hint="cs"/>
          <w:rtl/>
        </w:rPr>
        <w:t>דרש"י</w:t>
      </w:r>
      <w:r>
        <w:rPr>
          <w:rFonts w:hint="cs"/>
          <w:rtl/>
        </w:rPr>
        <w:t xml:space="preserve"> לא ביאר </w:t>
      </w:r>
      <w:r w:rsidRPr="000F04E2">
        <w:rPr>
          <w:rStyle w:val="aff4"/>
          <w:rFonts w:hint="cs"/>
          <w:rtl/>
        </w:rPr>
        <w:t>כתוס'</w:t>
      </w:r>
      <w:r>
        <w:rPr>
          <w:rFonts w:hint="cs"/>
          <w:rtl/>
        </w:rPr>
        <w:t xml:space="preserve">, הוא כיון דרוב פעמים נחה על צידה דהא </w:t>
      </w:r>
      <w:r w:rsidRPr="00C8475A">
        <w:rPr>
          <w:rFonts w:hint="cs"/>
          <w:rtl/>
        </w:rPr>
        <w:t xml:space="preserve">מדברי רבה דפטר מחמת קרומיות של קנה מוכח דאיירי בנחה כשהיא עומדת, ולכן כתב </w:t>
      </w:r>
      <w:r w:rsidRPr="00C8475A">
        <w:rPr>
          <w:rStyle w:val="aff4"/>
          <w:rFonts w:hint="cs"/>
          <w:rtl/>
        </w:rPr>
        <w:t xml:space="preserve">הפנ"י </w:t>
      </w:r>
      <w:r w:rsidRPr="004B2EE6">
        <w:rPr>
          <w:rStyle w:val="aff4"/>
          <w:rFonts w:hint="cs"/>
          <w:rtl/>
        </w:rPr>
        <w:t>דרש"י</w:t>
      </w:r>
      <w:r w:rsidRPr="00C8475A">
        <w:rPr>
          <w:rFonts w:hint="cs"/>
          <w:rtl/>
        </w:rPr>
        <w:t xml:space="preserve"> לא ביאר </w:t>
      </w:r>
      <w:r w:rsidRPr="001C69FB">
        <w:rPr>
          <w:rStyle w:val="aff4"/>
          <w:rFonts w:hint="cs"/>
          <w:rtl/>
        </w:rPr>
        <w:t>כתוס'</w:t>
      </w:r>
      <w:r w:rsidRPr="00C8475A">
        <w:rPr>
          <w:rFonts w:hint="cs"/>
          <w:rtl/>
        </w:rPr>
        <w:t xml:space="preserve"> </w:t>
      </w:r>
      <w:r w:rsidRPr="001C69FB">
        <w:rPr>
          <w:rFonts w:hint="cs"/>
          <w:rtl/>
        </w:rPr>
        <w:t>כיון</w:t>
      </w:r>
      <w:r w:rsidRPr="00C8475A">
        <w:rPr>
          <w:rFonts w:hint="cs"/>
          <w:rtl/>
        </w:rPr>
        <w:t xml:space="preserve"> דהוקשה לו קושית </w:t>
      </w:r>
      <w:r w:rsidRPr="00C8475A">
        <w:rPr>
          <w:rStyle w:val="aff4"/>
          <w:rFonts w:hint="cs"/>
          <w:rtl/>
        </w:rPr>
        <w:t xml:space="preserve">התוס' </w:t>
      </w:r>
      <w:r w:rsidRPr="00C8475A">
        <w:rPr>
          <w:rFonts w:hint="cs"/>
          <w:rtl/>
        </w:rPr>
        <w:t xml:space="preserve">מהגמ' לקמן </w:t>
      </w:r>
      <w:r w:rsidRPr="00C8475A">
        <w:rPr>
          <w:rStyle w:val="af2"/>
          <w:rFonts w:eastAsia="Guttman Hodes" w:hint="cs"/>
          <w:rtl/>
        </w:rPr>
        <w:t>(ק.)</w:t>
      </w:r>
      <w:r w:rsidRPr="00C8475A">
        <w:rPr>
          <w:rFonts w:hint="cs"/>
          <w:rtl/>
        </w:rPr>
        <w:t xml:space="preserve"> בזורק מחצלת לבור</w:t>
      </w:r>
      <w:r>
        <w:rPr>
          <w:rFonts w:hint="cs"/>
          <w:rtl/>
        </w:rPr>
        <w:t xml:space="preserve">, ועי' במה שהקשה </w:t>
      </w:r>
      <w:r w:rsidRPr="00AE24B6">
        <w:rPr>
          <w:rStyle w:val="aff4"/>
          <w:rFonts w:hint="cs"/>
          <w:rtl/>
        </w:rPr>
        <w:t>הראש יוסף</w:t>
      </w:r>
      <w:r w:rsidRPr="00AE24B6">
        <w:rPr>
          <w:rStyle w:val="af2"/>
          <w:rFonts w:eastAsia="Guttman Hodes" w:hint="cs"/>
          <w:rtl/>
        </w:rPr>
        <w:t xml:space="preserve"> (ד"ה </w:t>
      </w:r>
      <w:r>
        <w:rPr>
          <w:rStyle w:val="af2"/>
          <w:rFonts w:eastAsia="Guttman Hodes" w:hint="cs"/>
          <w:rtl/>
        </w:rPr>
        <w:t>ואם נאמר)</w:t>
      </w:r>
      <w:r>
        <w:rPr>
          <w:rFonts w:hint="cs"/>
          <w:rtl/>
        </w:rPr>
        <w:t xml:space="preserve"> על דברי </w:t>
      </w:r>
      <w:r w:rsidRPr="00C8475A">
        <w:rPr>
          <w:rStyle w:val="aff4"/>
          <w:rFonts w:hint="cs"/>
          <w:rtl/>
        </w:rPr>
        <w:t>הפנ"י</w:t>
      </w:r>
      <w:r w:rsidRPr="00C8475A">
        <w:rPr>
          <w:rFonts w:hint="cs"/>
          <w:rtl/>
        </w:rPr>
        <w:t>.</w:t>
      </w:r>
    </w:p>
    <w:p w14:paraId="3B55B56A" w14:textId="77777777" w:rsidR="001320DD" w:rsidRDefault="001320DD" w:rsidP="001320DD">
      <w:pPr>
        <w:pStyle w:val="a7"/>
        <w:rPr>
          <w:rtl/>
        </w:rPr>
      </w:pPr>
      <w:bookmarkStart w:id="4398" w:name="_Toc102990976"/>
      <w:bookmarkStart w:id="4399" w:name="_Toc103199102"/>
      <w:r>
        <w:rPr>
          <w:rFonts w:hint="cs"/>
          <w:rtl/>
        </w:rPr>
        <w:t>בי' הראש יוסף דבזרק כוורת שהייתה מונחת על צידה ונחה עומדת פטור לרש"י וחייב לתוס'</w:t>
      </w:r>
      <w:bookmarkEnd w:id="4398"/>
      <w:bookmarkEnd w:id="4399"/>
    </w:p>
    <w:p w14:paraId="621D87D6" w14:textId="3C94A5F8" w:rsidR="001320DD" w:rsidRPr="00C8475A" w:rsidRDefault="001320DD" w:rsidP="006C4D7E">
      <w:pPr>
        <w:pStyle w:val="a3"/>
        <w:rPr>
          <w:rStyle w:val="af"/>
          <w:rtl/>
        </w:rPr>
      </w:pPr>
      <w:bookmarkStart w:id="4400" w:name="_Ref102906105"/>
      <w:r>
        <w:rPr>
          <w:rFonts w:hint="cs"/>
          <w:rtl/>
        </w:rPr>
        <w:t xml:space="preserve">כתב </w:t>
      </w:r>
      <w:r w:rsidRPr="00C8475A">
        <w:rPr>
          <w:rStyle w:val="aff4"/>
          <w:rFonts w:hint="cs"/>
          <w:rtl/>
        </w:rPr>
        <w:t>הראש יוסף</w:t>
      </w:r>
      <w:r>
        <w:rPr>
          <w:rFonts w:hint="cs"/>
          <w:rtl/>
        </w:rPr>
        <w:t xml:space="preserve"> </w:t>
      </w:r>
      <w:r w:rsidRPr="00C8475A">
        <w:rPr>
          <w:rStyle w:val="af2"/>
          <w:rFonts w:eastAsia="Guttman Hodes" w:hint="cs"/>
          <w:rtl/>
        </w:rPr>
        <w:t xml:space="preserve">(ד"ה </w:t>
      </w:r>
      <w:r>
        <w:rPr>
          <w:rStyle w:val="af2"/>
          <w:rFonts w:eastAsia="Guttman Hodes" w:hint="cs"/>
          <w:rtl/>
        </w:rPr>
        <w:t>ואמר זרק</w:t>
      </w:r>
      <w:r w:rsidRPr="00C8475A">
        <w:rPr>
          <w:rStyle w:val="af2"/>
          <w:rFonts w:eastAsia="Guttman Hodes" w:hint="cs"/>
          <w:rtl/>
        </w:rPr>
        <w:t>)</w:t>
      </w:r>
      <w:r>
        <w:rPr>
          <w:rFonts w:hint="cs"/>
          <w:rtl/>
        </w:rPr>
        <w:t xml:space="preserve"> דיש נ"מ לדינא בין </w:t>
      </w:r>
      <w:r w:rsidRPr="00996C42">
        <w:rPr>
          <w:rStyle w:val="aff4"/>
          <w:rFonts w:hint="cs"/>
          <w:rtl/>
        </w:rPr>
        <w:t>רש"י</w:t>
      </w:r>
      <w:r>
        <w:rPr>
          <w:rFonts w:hint="cs"/>
          <w:rtl/>
        </w:rPr>
        <w:t xml:space="preserve">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Ref102854762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C69FB">
        <w:rPr>
          <w:rStyle w:val="af2"/>
          <w:rFonts w:eastAsia="Guttman Hodes"/>
          <w:rtl/>
        </w:rPr>
        <w:fldChar w:fldCharType="end"/>
      </w:r>
      <w:r>
        <w:rPr>
          <w:rFonts w:hint="cs"/>
          <w:rtl/>
        </w:rPr>
        <w:t xml:space="preserve"> דביאר דהפטור בכוורת הוא כיון דלא זרקו רשויות במשכן, לבין ביאור </w:t>
      </w:r>
      <w:r w:rsidRPr="00CC27AE">
        <w:rPr>
          <w:rStyle w:val="aff4"/>
          <w:rFonts w:hint="cs"/>
          <w:rtl/>
        </w:rPr>
        <w:t>ה</w:t>
      </w:r>
      <w:r w:rsidRPr="00C8475A">
        <w:rPr>
          <w:rStyle w:val="aff4"/>
          <w:rFonts w:hint="cs"/>
          <w:rtl/>
        </w:rPr>
        <w:t>תוס'</w:t>
      </w:r>
      <w:r>
        <w:rPr>
          <w:rFonts w:hint="cs"/>
          <w:rtl/>
        </w:rPr>
        <w:t xml:space="preserve"> </w:t>
      </w:r>
      <w:r w:rsidRPr="001C69FB">
        <w:rPr>
          <w:rStyle w:val="af2"/>
          <w:rFonts w:eastAsia="Guttman Hodes" w:hint="cs"/>
          <w:rtl/>
        </w:rPr>
        <w:t xml:space="preserve">(עי' אות </w:t>
      </w:r>
      <w:r w:rsidRPr="001C69FB">
        <w:rPr>
          <w:rStyle w:val="af2"/>
          <w:rFonts w:eastAsia="Guttman Hodes"/>
          <w:rtl/>
        </w:rPr>
        <w:fldChar w:fldCharType="begin"/>
      </w:r>
      <w:r w:rsidRPr="001C69FB">
        <w:rPr>
          <w:rStyle w:val="af2"/>
          <w:rFonts w:eastAsia="Guttman Hodes"/>
          <w:rtl/>
        </w:rPr>
        <w:instrText xml:space="preserve"> </w:instrText>
      </w:r>
      <w:r w:rsidRPr="001C69FB">
        <w:rPr>
          <w:rStyle w:val="af2"/>
          <w:rFonts w:eastAsia="Guttman Hodes" w:hint="cs"/>
        </w:rPr>
        <w:instrText>REF</w:instrText>
      </w:r>
      <w:r w:rsidRPr="001C69FB">
        <w:rPr>
          <w:rStyle w:val="af2"/>
          <w:rFonts w:eastAsia="Guttman Hodes" w:hint="cs"/>
          <w:rtl/>
        </w:rPr>
        <w:instrText xml:space="preserve"> _</w:instrText>
      </w:r>
      <w:r w:rsidRPr="001C69FB">
        <w:rPr>
          <w:rStyle w:val="af2"/>
          <w:rFonts w:eastAsia="Guttman Hodes" w:hint="cs"/>
        </w:rPr>
        <w:instrText>Ref102897280 \r \h</w:instrText>
      </w:r>
      <w:r w:rsidRPr="001C69FB">
        <w:rPr>
          <w:rStyle w:val="af2"/>
          <w:rFonts w:eastAsia="Guttman Hodes"/>
          <w:rtl/>
        </w:rPr>
        <w:instrText xml:space="preserve"> </w:instrText>
      </w:r>
      <w:r w:rsidRPr="001C69FB">
        <w:rPr>
          <w:rStyle w:val="af2"/>
          <w:rFonts w:eastAsia="Guttman Hodes"/>
          <w:rtl/>
        </w:rPr>
      </w:r>
      <w:r w:rsidRPr="001C69FB">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1C69FB">
        <w:rPr>
          <w:rStyle w:val="af2"/>
          <w:rFonts w:eastAsia="Guttman Hodes"/>
          <w:rtl/>
        </w:rPr>
        <w:fldChar w:fldCharType="end"/>
      </w:r>
      <w:r>
        <w:rPr>
          <w:rFonts w:hint="cs"/>
          <w:rtl/>
        </w:rPr>
        <w:t xml:space="preserve"> דהפטור בכוורת הוא כיון דחשיב שזרק מרה"י לרה"י, ולא מרה"ר לרה"ר, באופן שזרק כוורת מרה"ר לרה"י, דאם עמדה הכוורת זקופה ברה"ר, פטור בין </w:t>
      </w:r>
      <w:r w:rsidRPr="00C8475A">
        <w:rPr>
          <w:rStyle w:val="aff4"/>
          <w:rFonts w:hint="cs"/>
          <w:rtl/>
        </w:rPr>
        <w:t>לרש"י</w:t>
      </w:r>
      <w:r>
        <w:rPr>
          <w:rFonts w:hint="cs"/>
          <w:rtl/>
        </w:rPr>
        <w:t xml:space="preserve"> ובין </w:t>
      </w:r>
      <w:r w:rsidRPr="00C8475A">
        <w:rPr>
          <w:rStyle w:val="aff4"/>
          <w:rFonts w:hint="cs"/>
          <w:rtl/>
        </w:rPr>
        <w:t>לתוס'</w:t>
      </w:r>
      <w:r>
        <w:rPr>
          <w:rFonts w:hint="cs"/>
          <w:rtl/>
        </w:rPr>
        <w:t xml:space="preserve">, </w:t>
      </w:r>
      <w:r w:rsidRPr="00C8475A">
        <w:rPr>
          <w:rStyle w:val="aff4"/>
          <w:rFonts w:hint="cs"/>
          <w:rtl/>
        </w:rPr>
        <w:t>לרש"י</w:t>
      </w:r>
      <w:r>
        <w:rPr>
          <w:rFonts w:hint="cs"/>
          <w:rtl/>
        </w:rPr>
        <w:t xml:space="preserve"> כיון אין חיוב בזורק רשות, </w:t>
      </w:r>
      <w:r w:rsidRPr="00C8475A">
        <w:rPr>
          <w:rStyle w:val="aff4"/>
          <w:rFonts w:hint="cs"/>
          <w:rtl/>
        </w:rPr>
        <w:t>ולתוס'</w:t>
      </w:r>
      <w:r>
        <w:rPr>
          <w:rFonts w:hint="cs"/>
          <w:rtl/>
        </w:rPr>
        <w:t xml:space="preserve"> כיון חשיב שזרק מרה"י לרה"י, אבל אם הייתה מונחת ברה"ר על צידה, וזרקה לרה"ר ונחה כשהיא עומדת, לדעת </w:t>
      </w:r>
      <w:r w:rsidRPr="00C8475A">
        <w:rPr>
          <w:rStyle w:val="aff4"/>
          <w:rFonts w:hint="cs"/>
          <w:rtl/>
        </w:rPr>
        <w:t>רש"י</w:t>
      </w:r>
      <w:r>
        <w:rPr>
          <w:rFonts w:hint="cs"/>
          <w:rtl/>
        </w:rPr>
        <w:t xml:space="preserve"> פטור כיון דלא מצינו זריקת רשויות במשכן, אבל </w:t>
      </w:r>
      <w:r w:rsidRPr="00F72A7B">
        <w:rPr>
          <w:rStyle w:val="aff4"/>
          <w:rFonts w:hint="cs"/>
          <w:rtl/>
        </w:rPr>
        <w:t>לתוס'</w:t>
      </w:r>
      <w:r>
        <w:rPr>
          <w:rFonts w:hint="cs"/>
          <w:rtl/>
        </w:rPr>
        <w:t xml:space="preserve"> חייב כיון דחשיב שעקר מרה"ר לרה"י. </w:t>
      </w:r>
      <w:r w:rsidRPr="00C8475A">
        <w:rPr>
          <w:rStyle w:val="af"/>
          <w:rFonts w:hint="cs"/>
          <w:rtl/>
        </w:rPr>
        <w:t>[דכיון שהייתה מונחת על צידה אף שהיא עצמה היא רשות, מ"מ א"א לומר דהיא מונחת ברה"י, דכיון שאינה גבוהה י' ברה"ר אינה רה"י בפנ"ע].</w:t>
      </w:r>
      <w:bookmarkEnd w:id="4400"/>
    </w:p>
    <w:p w14:paraId="21F0FEE7" w14:textId="77777777" w:rsidR="001320DD" w:rsidRDefault="001320DD" w:rsidP="001320DD">
      <w:pPr>
        <w:pStyle w:val="1"/>
        <w:rPr>
          <w:rtl/>
        </w:rPr>
      </w:pPr>
      <w:bookmarkStart w:id="4401" w:name="_Toc102990977"/>
      <w:bookmarkStart w:id="4402" w:name="_Toc103199103"/>
      <w:r>
        <w:rPr>
          <w:rFonts w:hint="cs"/>
          <w:rtl/>
        </w:rPr>
        <w:t>בי' התוצ"ח ברמב"ם דבא לאפוקי מרש"י ולפטור במושכבת</w:t>
      </w:r>
      <w:bookmarkEnd w:id="4401"/>
      <w:bookmarkEnd w:id="4402"/>
    </w:p>
    <w:p w14:paraId="356F9572" w14:textId="77777777" w:rsidR="001320DD" w:rsidRPr="005E441A" w:rsidRDefault="001320DD" w:rsidP="001320DD">
      <w:pPr>
        <w:pStyle w:val="a7"/>
        <w:rPr>
          <w:rtl/>
        </w:rPr>
      </w:pPr>
      <w:bookmarkStart w:id="4403" w:name="_Toc102990978"/>
      <w:bookmarkStart w:id="4404" w:name="_Toc103199104"/>
      <w:bookmarkStart w:id="4405" w:name="_Hlk102642331"/>
      <w:r>
        <w:rPr>
          <w:rFonts w:hint="cs"/>
          <w:rtl/>
        </w:rPr>
        <w:t>בי' התוצ"ח ברמב"ם דכוונתו לומר דהפטור דהוי מרה"י לרה"י ולאפוקי מרש"י דלא זרקו רשויות</w:t>
      </w:r>
      <w:bookmarkEnd w:id="4403"/>
      <w:bookmarkEnd w:id="4404"/>
    </w:p>
    <w:p w14:paraId="14C512BB" w14:textId="1D31A9A1" w:rsidR="001320DD" w:rsidRDefault="001320DD" w:rsidP="006C4D7E">
      <w:pPr>
        <w:pStyle w:val="a3"/>
        <w:rPr>
          <w:rtl/>
        </w:rPr>
      </w:pPr>
      <w:r>
        <w:rPr>
          <w:rFonts w:hint="cs"/>
          <w:rtl/>
        </w:rPr>
        <w:t xml:space="preserve">במ"ש </w:t>
      </w:r>
      <w:r w:rsidRPr="0043312C">
        <w:rPr>
          <w:rStyle w:val="aff4"/>
          <w:rFonts w:hint="cs"/>
          <w:rtl/>
        </w:rPr>
        <w:t>הרמב"ם</w:t>
      </w:r>
      <w:r>
        <w:rPr>
          <w:rFonts w:hint="cs"/>
          <w:rtl/>
        </w:rPr>
        <w:t xml:space="preserve"> </w:t>
      </w:r>
      <w:r w:rsidRPr="005E441A">
        <w:rPr>
          <w:rStyle w:val="af2"/>
          <w:rFonts w:eastAsia="Guttman Hodes" w:hint="cs"/>
          <w:rtl/>
        </w:rPr>
        <w:t xml:space="preserve">(עי' אות </w:t>
      </w:r>
      <w:r w:rsidRPr="005E441A">
        <w:rPr>
          <w:rStyle w:val="af2"/>
          <w:rFonts w:eastAsia="Guttman Hodes"/>
          <w:rtl/>
        </w:rPr>
        <w:fldChar w:fldCharType="begin"/>
      </w:r>
      <w:r w:rsidRPr="005E441A">
        <w:rPr>
          <w:rStyle w:val="af2"/>
          <w:rFonts w:eastAsia="Guttman Hodes"/>
          <w:rtl/>
        </w:rPr>
        <w:instrText xml:space="preserve"> </w:instrText>
      </w:r>
      <w:r w:rsidRPr="005E441A">
        <w:rPr>
          <w:rStyle w:val="af2"/>
          <w:rFonts w:eastAsia="Guttman Hodes" w:hint="cs"/>
        </w:rPr>
        <w:instrText>REF</w:instrText>
      </w:r>
      <w:r w:rsidRPr="005E441A">
        <w:rPr>
          <w:rStyle w:val="af2"/>
          <w:rFonts w:eastAsia="Guttman Hodes" w:hint="cs"/>
          <w:rtl/>
        </w:rPr>
        <w:instrText xml:space="preserve"> _</w:instrText>
      </w:r>
      <w:r w:rsidRPr="005E441A">
        <w:rPr>
          <w:rStyle w:val="af2"/>
          <w:rFonts w:eastAsia="Guttman Hodes" w:hint="cs"/>
        </w:rPr>
        <w:instrText>Ref102745962 \r \h</w:instrText>
      </w:r>
      <w:r w:rsidRPr="005E441A">
        <w:rPr>
          <w:rStyle w:val="af2"/>
          <w:rFonts w:eastAsia="Guttman Hodes"/>
          <w:rtl/>
        </w:rPr>
        <w:instrText xml:space="preserve"> </w:instrText>
      </w:r>
      <w:r w:rsidRPr="005E441A">
        <w:rPr>
          <w:rStyle w:val="af2"/>
          <w:rFonts w:eastAsia="Guttman Hodes"/>
          <w:rtl/>
        </w:rPr>
      </w:r>
      <w:r w:rsidRPr="005E441A">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5E441A">
        <w:rPr>
          <w:rStyle w:val="af2"/>
          <w:rFonts w:eastAsia="Guttman Hodes"/>
          <w:rtl/>
        </w:rPr>
        <w:fldChar w:fldCharType="end"/>
      </w:r>
      <w:r>
        <w:rPr>
          <w:rStyle w:val="aff4"/>
          <w:rFonts w:hint="cs"/>
          <w:rtl/>
        </w:rPr>
        <w:t xml:space="preserve"> </w:t>
      </w:r>
      <w:r>
        <w:rPr>
          <w:rFonts w:hint="cs"/>
          <w:rtl/>
        </w:rPr>
        <w:t>דהזורק מרה"י לרה"ר</w:t>
      </w:r>
      <w:r w:rsidRPr="00C46C9C">
        <w:rPr>
          <w:rFonts w:hint="cs"/>
          <w:rtl/>
        </w:rPr>
        <w:t xml:space="preserve"> </w:t>
      </w:r>
      <w:r>
        <w:rPr>
          <w:rFonts w:hint="cs"/>
          <w:rtl/>
        </w:rPr>
        <w:t xml:space="preserve">כלי גדול שיש בו ד' על ד' וגבוה י' פטור, כיון שהכלי הוא רה"י גמורה, והוא כמוציא מרה"י לרה"י, הקשה </w:t>
      </w:r>
      <w:r w:rsidRPr="007265BA">
        <w:rPr>
          <w:rStyle w:val="aff4"/>
          <w:rFonts w:hint="cs"/>
          <w:rtl/>
        </w:rPr>
        <w:t>התוצאות חיים</w:t>
      </w:r>
      <w:r>
        <w:rPr>
          <w:rFonts w:hint="cs"/>
          <w:rtl/>
        </w:rPr>
        <w:t xml:space="preserve"> </w:t>
      </w:r>
      <w:r w:rsidRPr="007265BA">
        <w:rPr>
          <w:rStyle w:val="af2"/>
          <w:rFonts w:eastAsia="Guttman Hodes" w:hint="cs"/>
          <w:rtl/>
        </w:rPr>
        <w:t xml:space="preserve">(סי' ט"ו או' </w:t>
      </w:r>
      <w:r>
        <w:rPr>
          <w:rStyle w:val="af2"/>
          <w:rFonts w:eastAsia="Guttman Hodes" w:hint="cs"/>
          <w:rtl/>
        </w:rPr>
        <w:t>ג</w:t>
      </w:r>
      <w:r w:rsidRPr="007265BA">
        <w:rPr>
          <w:rStyle w:val="af2"/>
          <w:rFonts w:eastAsia="Guttman Hodes" w:hint="cs"/>
          <w:rtl/>
        </w:rPr>
        <w:t>'</w:t>
      </w:r>
      <w:r>
        <w:rPr>
          <w:rStyle w:val="af2"/>
          <w:rFonts w:eastAsia="Guttman Hodes" w:hint="cs"/>
          <w:rtl/>
        </w:rPr>
        <w:t xml:space="preserve"> ד"ה וראה)</w:t>
      </w:r>
      <w:r>
        <w:rPr>
          <w:rFonts w:hint="cs"/>
          <w:rtl/>
        </w:rPr>
        <w:t xml:space="preserve"> דבתחילת דבריו כתב </w:t>
      </w:r>
      <w:r w:rsidRPr="007059C2">
        <w:rPr>
          <w:rStyle w:val="aff4"/>
          <w:rFonts w:hint="cs"/>
          <w:rtl/>
        </w:rPr>
        <w:t>הרמב"ם</w:t>
      </w:r>
      <w:r>
        <w:rPr>
          <w:rFonts w:hint="cs"/>
          <w:rtl/>
        </w:rPr>
        <w:t xml:space="preserve"> דאיירי בזורק כלי, ובסוף דבריו כתב </w:t>
      </w:r>
      <w:r w:rsidRPr="00D75A06">
        <w:rPr>
          <w:rStyle w:val="aff4"/>
          <w:rFonts w:hint="cs"/>
          <w:rtl/>
        </w:rPr>
        <w:t>הרמב"ם</w:t>
      </w:r>
      <w:r>
        <w:rPr>
          <w:rFonts w:hint="cs"/>
          <w:rtl/>
        </w:rPr>
        <w:t xml:space="preserve"> דהוא "כמוציא" מרה"י לרה"י, ולא כתב דהוא כזורק, וביאר </w:t>
      </w:r>
      <w:r w:rsidRPr="00865E3E">
        <w:rPr>
          <w:rStyle w:val="aff4"/>
          <w:rFonts w:hint="cs"/>
          <w:rtl/>
        </w:rPr>
        <w:t>התוצאות חיים</w:t>
      </w:r>
      <w:r>
        <w:rPr>
          <w:rFonts w:hint="cs"/>
          <w:rtl/>
        </w:rPr>
        <w:t xml:space="preserve"> דכוונת </w:t>
      </w:r>
      <w:r w:rsidRPr="007059C2">
        <w:rPr>
          <w:rStyle w:val="aff4"/>
          <w:rFonts w:hint="cs"/>
          <w:rtl/>
        </w:rPr>
        <w:t>הרמב"ם</w:t>
      </w:r>
      <w:r>
        <w:rPr>
          <w:rFonts w:hint="cs"/>
          <w:rtl/>
        </w:rPr>
        <w:t xml:space="preserve"> לאפוקי מביאור </w:t>
      </w:r>
      <w:r w:rsidRPr="007059C2">
        <w:rPr>
          <w:rStyle w:val="aff4"/>
          <w:rFonts w:hint="cs"/>
          <w:rtl/>
        </w:rPr>
        <w:t>רש"י</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Ref102988153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952892">
        <w:rPr>
          <w:rStyle w:val="af2"/>
          <w:rFonts w:eastAsia="Guttman Hodes"/>
          <w:rtl/>
        </w:rPr>
        <w:fldChar w:fldCharType="end"/>
      </w:r>
      <w:r>
        <w:rPr>
          <w:rFonts w:hint="cs"/>
          <w:rtl/>
        </w:rPr>
        <w:t xml:space="preserve"> ולומר דהפטור בכוורת אינו מחמת דלא מצינו זריקת רשויות במשכן, דרק הוצאת רשויות הייתה במשכן בארון ומזבח, אלא דהפטור הוא כיון דחשיב מרה"י לרה"י, ובזה פטור בין במוציא ובין בזורק.</w:t>
      </w:r>
    </w:p>
    <w:p w14:paraId="676C3B04" w14:textId="77777777" w:rsidR="001320DD" w:rsidRPr="005E441A" w:rsidRDefault="001320DD" w:rsidP="001320DD">
      <w:pPr>
        <w:pStyle w:val="a7"/>
      </w:pPr>
      <w:bookmarkStart w:id="4406" w:name="_Toc102990979"/>
      <w:bookmarkStart w:id="4407" w:name="_Toc103199105"/>
      <w:r>
        <w:rPr>
          <w:rFonts w:hint="cs"/>
          <w:rtl/>
        </w:rPr>
        <w:t>בי' התוצ"ח דקמ"ל הרמב"ם כרבינו יהונתן דהזורק כוורת שוכבת על צידה פטור ודלא כרש"י</w:t>
      </w:r>
      <w:bookmarkEnd w:id="4406"/>
      <w:bookmarkEnd w:id="4407"/>
    </w:p>
    <w:p w14:paraId="3E20F34D" w14:textId="3D82D61F" w:rsidR="001320DD" w:rsidRDefault="001320DD" w:rsidP="006C4D7E">
      <w:pPr>
        <w:pStyle w:val="a3"/>
        <w:rPr>
          <w:rtl/>
        </w:rPr>
      </w:pPr>
      <w:bookmarkStart w:id="4408" w:name="_Ref102664091"/>
      <w:r>
        <w:rPr>
          <w:rFonts w:hint="cs"/>
          <w:rtl/>
        </w:rPr>
        <w:t xml:space="preserve">וכתב </w:t>
      </w:r>
      <w:r>
        <w:rPr>
          <w:rStyle w:val="aff4"/>
          <w:rtl/>
        </w:rPr>
        <w:t xml:space="preserve">התוצאות חיים </w:t>
      </w:r>
      <w:r>
        <w:rPr>
          <w:rStyle w:val="af2"/>
          <w:rFonts w:eastAsia="Guttman Hodes" w:hint="cs"/>
          <w:rtl/>
        </w:rPr>
        <w:t>(סי' ט"ו או' ג' ד"ה ונראה)</w:t>
      </w:r>
      <w:r>
        <w:rPr>
          <w:rFonts w:hint="cs"/>
          <w:rtl/>
        </w:rPr>
        <w:t xml:space="preserve"> דהא דהוצרך </w:t>
      </w:r>
      <w:r w:rsidRPr="000E73BD">
        <w:rPr>
          <w:rStyle w:val="aff4"/>
          <w:rFonts w:hint="cs"/>
          <w:rtl/>
        </w:rPr>
        <w:t>הרמב"ם</w:t>
      </w:r>
      <w:r>
        <w:rPr>
          <w:rFonts w:hint="cs"/>
          <w:rtl/>
        </w:rPr>
        <w:t xml:space="preserve"> לומר דהביאור הוא </w:t>
      </w:r>
      <w:r w:rsidRPr="000E73BD">
        <w:rPr>
          <w:rStyle w:val="aff4"/>
          <w:rFonts w:hint="cs"/>
          <w:rtl/>
        </w:rPr>
        <w:t>כתוס'</w:t>
      </w:r>
      <w:r>
        <w:rPr>
          <w:rFonts w:hint="cs"/>
          <w:rtl/>
        </w:rPr>
        <w:t xml:space="preserve"> הוא כיון דס"ל כדעת </w:t>
      </w:r>
      <w:r w:rsidRPr="000E73BD">
        <w:rPr>
          <w:rStyle w:val="aff4"/>
          <w:rFonts w:hint="cs"/>
          <w:rtl/>
        </w:rPr>
        <w:t>רבינו יהונתן</w:t>
      </w:r>
      <w:r>
        <w:rPr>
          <w:rFonts w:hint="cs"/>
          <w:rtl/>
        </w:rPr>
        <w:t xml:space="preserve"> </w:t>
      </w:r>
      <w:r w:rsidRPr="000E73BD">
        <w:rPr>
          <w:rStyle w:val="af2"/>
          <w:rFonts w:eastAsia="Guttman Hodes" w:hint="cs"/>
          <w:rtl/>
        </w:rPr>
        <w:t xml:space="preserve">(עי' אות </w:t>
      </w:r>
      <w:r w:rsidRPr="000E73BD">
        <w:rPr>
          <w:rStyle w:val="af2"/>
          <w:rFonts w:eastAsia="Guttman Hodes"/>
          <w:rtl/>
        </w:rPr>
        <w:fldChar w:fldCharType="begin"/>
      </w:r>
      <w:r w:rsidRPr="000E73BD">
        <w:rPr>
          <w:rStyle w:val="af2"/>
          <w:rFonts w:eastAsia="Guttman Hodes"/>
          <w:rtl/>
        </w:rPr>
        <w:instrText xml:space="preserve"> </w:instrText>
      </w:r>
      <w:r w:rsidRPr="000E73BD">
        <w:rPr>
          <w:rStyle w:val="af2"/>
          <w:rFonts w:eastAsia="Guttman Hodes" w:hint="cs"/>
        </w:rPr>
        <w:instrText>REF</w:instrText>
      </w:r>
      <w:r w:rsidRPr="000E73BD">
        <w:rPr>
          <w:rStyle w:val="af2"/>
          <w:rFonts w:eastAsia="Guttman Hodes" w:hint="cs"/>
          <w:rtl/>
        </w:rPr>
        <w:instrText xml:space="preserve"> _</w:instrText>
      </w:r>
      <w:r w:rsidRPr="000E73BD">
        <w:rPr>
          <w:rStyle w:val="af2"/>
          <w:rFonts w:eastAsia="Guttman Hodes" w:hint="cs"/>
        </w:rPr>
        <w:instrText>Ref102664030 \r \h</w:instrText>
      </w:r>
      <w:r w:rsidRPr="000E73BD">
        <w:rPr>
          <w:rStyle w:val="af2"/>
          <w:rFonts w:eastAsia="Guttman Hodes"/>
          <w:rtl/>
        </w:rPr>
        <w:instrText xml:space="preserve"> </w:instrText>
      </w:r>
      <w:r w:rsidRPr="000E73BD">
        <w:rPr>
          <w:rStyle w:val="af2"/>
          <w:rFonts w:eastAsia="Guttman Hodes"/>
          <w:rtl/>
        </w:rPr>
      </w:r>
      <w:r w:rsidRPr="000E73BD">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0E73BD">
        <w:rPr>
          <w:rStyle w:val="af2"/>
          <w:rFonts w:eastAsia="Guttman Hodes"/>
          <w:rtl/>
        </w:rPr>
        <w:fldChar w:fldCharType="end"/>
      </w:r>
      <w:r>
        <w:rPr>
          <w:rFonts w:hint="cs"/>
          <w:rtl/>
        </w:rPr>
        <w:t xml:space="preserve"> דהפטור הוא רק בזורק כוורת עומדת דהיא כרה"י ולא כשהיא שוכבת, וכדביאר </w:t>
      </w:r>
      <w:r>
        <w:rPr>
          <w:rStyle w:val="aff4"/>
          <w:rtl/>
        </w:rPr>
        <w:t xml:space="preserve">התוצאות חיים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Ref102664015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Style w:val="af2"/>
          <w:rFonts w:eastAsia="Guttman Hodes" w:hint="cs"/>
          <w:rtl/>
        </w:rPr>
        <w:t xml:space="preserve"> </w:t>
      </w:r>
      <w:r>
        <w:rPr>
          <w:rFonts w:hint="cs"/>
          <w:rtl/>
        </w:rPr>
        <w:t xml:space="preserve">דלדעת </w:t>
      </w:r>
      <w:r w:rsidRPr="000E73BD">
        <w:rPr>
          <w:rStyle w:val="aff4"/>
          <w:rFonts w:hint="cs"/>
          <w:rtl/>
        </w:rPr>
        <w:t>רש"י</w:t>
      </w:r>
      <w:r>
        <w:rPr>
          <w:rFonts w:hint="cs"/>
          <w:rtl/>
        </w:rPr>
        <w:t xml:space="preserve"> הפטור הוא אף בשוכבת, ולכן הוצרך </w:t>
      </w:r>
      <w:r w:rsidRPr="00865E3E">
        <w:rPr>
          <w:rStyle w:val="aff4"/>
          <w:rFonts w:hint="cs"/>
          <w:rtl/>
        </w:rPr>
        <w:t>הרמב"ם</w:t>
      </w:r>
      <w:r>
        <w:rPr>
          <w:rFonts w:hint="cs"/>
          <w:rtl/>
        </w:rPr>
        <w:t xml:space="preserve"> לאפוקי מדעת </w:t>
      </w:r>
      <w:r w:rsidRPr="000E73BD">
        <w:rPr>
          <w:rStyle w:val="aff4"/>
          <w:rFonts w:hint="cs"/>
          <w:rtl/>
        </w:rPr>
        <w:t>רש"י</w:t>
      </w:r>
      <w:r>
        <w:rPr>
          <w:rFonts w:hint="cs"/>
          <w:rtl/>
        </w:rPr>
        <w:t>.</w:t>
      </w:r>
      <w:bookmarkEnd w:id="4408"/>
      <w:r w:rsidRPr="00865E3E">
        <w:rPr>
          <w:rStyle w:val="af"/>
          <w:rFonts w:hint="cs"/>
          <w:rtl/>
        </w:rPr>
        <w:t xml:space="preserve"> </w:t>
      </w:r>
      <w:r w:rsidRPr="007E31AD">
        <w:rPr>
          <w:rStyle w:val="af"/>
          <w:rFonts w:hint="cs"/>
          <w:rtl/>
        </w:rPr>
        <w:t xml:space="preserve">[אמנם </w:t>
      </w:r>
      <w:r w:rsidRPr="00D72844">
        <w:rPr>
          <w:rStyle w:val="aff9"/>
          <w:rFonts w:hint="cs"/>
          <w:rtl/>
        </w:rPr>
        <w:t>רבינו יהונתן</w:t>
      </w:r>
      <w:r w:rsidRPr="00D72844">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Ref102854204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ב)</w:t>
      </w:r>
      <w:r w:rsidRPr="007E31AD">
        <w:rPr>
          <w:rStyle w:val="aff5"/>
          <w:rtl/>
        </w:rPr>
        <w:fldChar w:fldCharType="end"/>
      </w:r>
      <w:r w:rsidRPr="00D72844">
        <w:rPr>
          <w:rStyle w:val="af"/>
          <w:rFonts w:hint="cs"/>
          <w:rtl/>
        </w:rPr>
        <w:t xml:space="preserve"> </w:t>
      </w:r>
      <w:r w:rsidRPr="007E31AD">
        <w:rPr>
          <w:rStyle w:val="af"/>
          <w:rFonts w:hint="cs"/>
          <w:rtl/>
        </w:rPr>
        <w:t xml:space="preserve">לפנינו </w:t>
      </w:r>
      <w:r>
        <w:rPr>
          <w:rStyle w:val="af"/>
          <w:rFonts w:hint="cs"/>
          <w:rtl/>
        </w:rPr>
        <w:t xml:space="preserve">ביאר </w:t>
      </w:r>
      <w:r w:rsidRPr="00D72844">
        <w:rPr>
          <w:rStyle w:val="af"/>
          <w:rFonts w:hint="cs"/>
          <w:rtl/>
        </w:rPr>
        <w:t>דהפטור</w:t>
      </w:r>
      <w:r>
        <w:rPr>
          <w:rStyle w:val="af"/>
          <w:rFonts w:hint="cs"/>
          <w:rtl/>
        </w:rPr>
        <w:t xml:space="preserve"> דלא זרקו רשויות במשכן </w:t>
      </w:r>
      <w:r w:rsidRPr="007E31AD">
        <w:rPr>
          <w:rStyle w:val="aff9"/>
          <w:rFonts w:hint="cs"/>
          <w:rtl/>
        </w:rPr>
        <w:t>כרש"י</w:t>
      </w:r>
      <w:r>
        <w:rPr>
          <w:rStyle w:val="af"/>
          <w:rFonts w:hint="cs"/>
          <w:rtl/>
        </w:rPr>
        <w:t xml:space="preserve"> </w:t>
      </w:r>
      <w:r w:rsidRPr="007E31AD">
        <w:rPr>
          <w:rStyle w:val="aff5"/>
          <w:rFonts w:hint="cs"/>
          <w:rtl/>
        </w:rPr>
        <w:t xml:space="preserve">(עי' אות </w:t>
      </w:r>
      <w:r w:rsidRPr="007E31AD">
        <w:rPr>
          <w:rStyle w:val="aff5"/>
          <w:rtl/>
        </w:rPr>
        <w:fldChar w:fldCharType="begin"/>
      </w:r>
      <w:r w:rsidRPr="007E31AD">
        <w:rPr>
          <w:rStyle w:val="aff5"/>
          <w:rtl/>
        </w:rPr>
        <w:instrText xml:space="preserve"> </w:instrText>
      </w:r>
      <w:r w:rsidRPr="007E31AD">
        <w:rPr>
          <w:rStyle w:val="aff5"/>
          <w:rFonts w:hint="cs"/>
        </w:rPr>
        <w:instrText>REF</w:instrText>
      </w:r>
      <w:r w:rsidRPr="007E31AD">
        <w:rPr>
          <w:rStyle w:val="aff5"/>
          <w:rFonts w:hint="cs"/>
          <w:rtl/>
        </w:rPr>
        <w:instrText xml:space="preserve"> _</w:instrText>
      </w:r>
      <w:r w:rsidRPr="007E31AD">
        <w:rPr>
          <w:rStyle w:val="aff5"/>
          <w:rFonts w:hint="cs"/>
        </w:rPr>
        <w:instrText>Ref102854762 \r \h</w:instrText>
      </w:r>
      <w:r w:rsidRPr="007E31AD">
        <w:rPr>
          <w:rStyle w:val="aff5"/>
          <w:rtl/>
        </w:rPr>
        <w:instrText xml:space="preserve"> </w:instrText>
      </w:r>
      <w:r w:rsidRPr="007E31AD">
        <w:rPr>
          <w:rStyle w:val="aff5"/>
          <w:rtl/>
        </w:rPr>
      </w:r>
      <w:r w:rsidRPr="007E31AD">
        <w:rPr>
          <w:rStyle w:val="aff5"/>
          <w:rtl/>
        </w:rPr>
        <w:fldChar w:fldCharType="separate"/>
      </w:r>
      <w:r w:rsidR="00250336">
        <w:rPr>
          <w:rStyle w:val="aff5"/>
          <w:cs/>
        </w:rPr>
        <w:t>‎</w:t>
      </w:r>
      <w:r w:rsidR="00250336">
        <w:rPr>
          <w:rStyle w:val="aff5"/>
          <w:rtl/>
        </w:rPr>
        <w:t>א)</w:t>
      </w:r>
      <w:r w:rsidRPr="007E31AD">
        <w:rPr>
          <w:rStyle w:val="aff5"/>
          <w:rtl/>
        </w:rPr>
        <w:fldChar w:fldCharType="end"/>
      </w:r>
      <w:r w:rsidRPr="007E31AD">
        <w:rPr>
          <w:rStyle w:val="af"/>
          <w:rFonts w:hint="cs"/>
          <w:rtl/>
        </w:rPr>
        <w:t>].</w:t>
      </w:r>
      <w:r>
        <w:rPr>
          <w:rFonts w:hint="cs"/>
          <w:rtl/>
        </w:rPr>
        <w:t xml:space="preserve"> </w:t>
      </w:r>
    </w:p>
    <w:bookmarkEnd w:id="4405"/>
    <w:p w14:paraId="1122AB90" w14:textId="77777777" w:rsidR="001320DD" w:rsidRPr="002927E7" w:rsidRDefault="001320DD" w:rsidP="001320DD">
      <w:pPr>
        <w:rPr>
          <w:rtl/>
        </w:rPr>
        <w:sectPr w:rsidR="001320DD" w:rsidRPr="002927E7" w:rsidSect="005049E2">
          <w:footerReference w:type="default" r:id="rId149"/>
          <w:type w:val="continuous"/>
          <w:pgSz w:w="11906" w:h="16838"/>
          <w:pgMar w:top="720" w:right="720" w:bottom="720" w:left="720" w:header="283" w:footer="283" w:gutter="0"/>
          <w:cols w:num="2" w:space="567"/>
          <w:titlePg/>
          <w:bidi/>
          <w:rtlGutter/>
          <w:docGrid w:linePitch="299"/>
        </w:sectPr>
      </w:pPr>
    </w:p>
    <w:p w14:paraId="7A1C7DF0" w14:textId="77777777" w:rsidR="001320DD" w:rsidRPr="00C25822" w:rsidRDefault="001320DD" w:rsidP="001320DD">
      <w:pPr>
        <w:rPr>
          <w:rFonts w:ascii="Guttman Hodes" w:eastAsia="Guttman Hodes" w:hAnsi="Guttman Hodes" w:cs="Guttman Hodes"/>
          <w:sz w:val="18"/>
          <w:szCs w:val="18"/>
        </w:rPr>
        <w:sectPr w:rsidR="001320DD" w:rsidRPr="00C25822" w:rsidSect="00AE06CB">
          <w:type w:val="continuous"/>
          <w:pgSz w:w="11906" w:h="16838"/>
          <w:pgMar w:top="720" w:right="720" w:bottom="720" w:left="720" w:header="283" w:footer="283" w:gutter="0"/>
          <w:cols w:space="567"/>
          <w:bidi/>
          <w:rtlGutter/>
          <w:docGrid w:linePitch="299"/>
        </w:sectPr>
      </w:pPr>
    </w:p>
    <w:p w14:paraId="32185D18" w14:textId="77777777" w:rsidR="001320DD" w:rsidRPr="00D47CE7" w:rsidRDefault="00F87276" w:rsidP="001320DD">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261099C">
          <v:shape id="_x0000_i1035" type="#_x0000_t75" style="width:404.55pt;height:6.8pt" o:hrpct="0" o:hralign="center" o:hr="t">
            <v:imagedata r:id="rId36" o:title="BD14845_"/>
          </v:shape>
        </w:pict>
      </w:r>
      <w:r w:rsidR="001320DD" w:rsidRPr="00D47CE7">
        <w:rPr>
          <w:rFonts w:ascii="Guttman Hodes" w:eastAsia="Guttman Hodes" w:hAnsi="Guttman Hodes" w:cs="Guttman Hodes" w:hint="cs"/>
          <w:noProof/>
          <w:sz w:val="18"/>
          <w:szCs w:val="18"/>
          <w:rtl/>
        </w:rPr>
        <w:t xml:space="preserve"> </w:t>
      </w:r>
    </w:p>
    <w:p w14:paraId="6BB833C3" w14:textId="77777777" w:rsidR="001320DD" w:rsidRPr="0081356D" w:rsidRDefault="001320DD" w:rsidP="001320DD">
      <w:pPr>
        <w:pStyle w:val="affff5"/>
        <w:rPr>
          <w:rtl/>
        </w:rPr>
        <w:sectPr w:rsidR="001320DD" w:rsidRPr="0081356D" w:rsidSect="00361B2E">
          <w:pgSz w:w="11906" w:h="16838"/>
          <w:pgMar w:top="720" w:right="720" w:bottom="720" w:left="720" w:header="283" w:footer="283" w:gutter="0"/>
          <w:cols w:space="567"/>
          <w:bidi/>
          <w:rtlGutter/>
          <w:docGrid w:linePitch="299"/>
        </w:sectPr>
      </w:pPr>
      <w:bookmarkStart w:id="4409" w:name="_Toc103199106"/>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4409"/>
    </w:p>
    <w:p w14:paraId="14A6BC13" w14:textId="77777777" w:rsidR="001320DD" w:rsidRDefault="001320DD" w:rsidP="001320DD">
      <w:pPr>
        <w:pStyle w:val="affff5"/>
        <w:rPr>
          <w:rtl/>
        </w:rPr>
      </w:pPr>
      <w:bookmarkStart w:id="4410" w:name="_Toc103199107"/>
      <w:r w:rsidRPr="006B49FA">
        <w:rPr>
          <w:rtl/>
        </w:rPr>
        <w:t>בדין הקרקע שתחת רה"י</w:t>
      </w:r>
      <w:r>
        <w:rPr>
          <w:rFonts w:hint="cs"/>
          <w:rtl/>
        </w:rPr>
        <w:t xml:space="preserve"> ותחת כרמלית</w:t>
      </w:r>
      <w:bookmarkEnd w:id="4410"/>
    </w:p>
    <w:p w14:paraId="5B89DEAC" w14:textId="77777777" w:rsidR="001320DD" w:rsidRDefault="001320DD" w:rsidP="001320DD">
      <w:pPr>
        <w:pStyle w:val="1"/>
        <w:rPr>
          <w:rtl/>
        </w:rPr>
      </w:pPr>
      <w:bookmarkStart w:id="4411" w:name="_Toc103199108"/>
      <w:r>
        <w:rPr>
          <w:rFonts w:hint="cs"/>
          <w:rtl/>
        </w:rPr>
        <w:t>בי' החזו"י דרש"י ותוס' נח' בקרקע ונ"מ בזורק כרמלית מלאה</w:t>
      </w:r>
      <w:bookmarkEnd w:id="4411"/>
    </w:p>
    <w:p w14:paraId="5330480C" w14:textId="77777777" w:rsidR="001320DD" w:rsidRPr="001F44AB" w:rsidRDefault="001320DD" w:rsidP="001320DD">
      <w:pPr>
        <w:pStyle w:val="a7"/>
        <w:rPr>
          <w:rtl/>
        </w:rPr>
      </w:pPr>
      <w:bookmarkStart w:id="4412" w:name="_Toc103199109"/>
      <w:r>
        <w:rPr>
          <w:rFonts w:hint="cs"/>
          <w:rtl/>
        </w:rPr>
        <w:t>בי' החזו"י ברש"י דהקרקע נשארת רה"ר ולכן לא בי' כתוס' דמניח ברה"י דלתוס' הקרקע רה"י</w:t>
      </w:r>
      <w:bookmarkEnd w:id="4412"/>
    </w:p>
    <w:p w14:paraId="7E48CCD9" w14:textId="29A50F6F" w:rsidR="001320DD" w:rsidRDefault="001320DD" w:rsidP="006C4D7E">
      <w:pPr>
        <w:pStyle w:val="a3"/>
        <w:rPr>
          <w:rtl/>
        </w:rPr>
      </w:pPr>
      <w:bookmarkStart w:id="4413" w:name="_Ref102744857"/>
      <w:r>
        <w:rPr>
          <w:rFonts w:hint="cs"/>
          <w:rtl/>
        </w:rPr>
        <w:t xml:space="preserve">כתב </w:t>
      </w:r>
      <w:r w:rsidRPr="000E4194">
        <w:rPr>
          <w:rStyle w:val="aff4"/>
          <w:rFonts w:hint="cs"/>
          <w:rtl/>
        </w:rPr>
        <w:t>בחי'</w:t>
      </w:r>
      <w:r>
        <w:rPr>
          <w:rFonts w:hint="cs"/>
          <w:rtl/>
        </w:rPr>
        <w:t xml:space="preserve"> </w:t>
      </w:r>
      <w:r w:rsidRPr="000E4194">
        <w:rPr>
          <w:rStyle w:val="aff4"/>
          <w:rFonts w:hint="cs"/>
          <w:rtl/>
        </w:rPr>
        <w:t>חזון</w:t>
      </w:r>
      <w:r>
        <w:rPr>
          <w:rFonts w:hint="cs"/>
          <w:rtl/>
        </w:rPr>
        <w:t xml:space="preserve"> </w:t>
      </w:r>
      <w:r w:rsidRPr="000E4194">
        <w:rPr>
          <w:rStyle w:val="aff4"/>
          <w:rFonts w:hint="cs"/>
          <w:rtl/>
        </w:rPr>
        <w:t>יחזקאל</w:t>
      </w:r>
      <w:r>
        <w:rPr>
          <w:rFonts w:hint="cs"/>
          <w:rtl/>
        </w:rPr>
        <w:t xml:space="preserve"> </w:t>
      </w:r>
      <w:r w:rsidRPr="000E4194">
        <w:rPr>
          <w:rStyle w:val="af2"/>
          <w:rFonts w:eastAsia="Guttman Hodes" w:hint="cs"/>
          <w:rtl/>
        </w:rPr>
        <w:t>(ד"ה ואזלי)</w:t>
      </w:r>
      <w:r>
        <w:rPr>
          <w:rFonts w:hint="cs"/>
          <w:rtl/>
        </w:rPr>
        <w:t xml:space="preserve"> דלדעת </w:t>
      </w:r>
      <w:r w:rsidRPr="000E4194">
        <w:rPr>
          <w:rStyle w:val="aff4"/>
          <w:rFonts w:hint="cs"/>
          <w:rtl/>
        </w:rPr>
        <w:t>התוס'</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Ref102897280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6B49FA">
        <w:rPr>
          <w:rStyle w:val="af2"/>
          <w:rFonts w:eastAsia="Guttman Hodes"/>
          <w:rtl/>
        </w:rPr>
        <w:fldChar w:fldCharType="end"/>
      </w:r>
      <w:r>
        <w:rPr>
          <w:rFonts w:hint="cs"/>
          <w:rtl/>
        </w:rPr>
        <w:t xml:space="preserve"> דהפטור בכוורת הוא דחשיב כזורק מרה"י לרה"י, היינו דהכוורת מפקיעה את דין רה"ר מהקרקע שתחתיה, ולכן חשיב שמניח ברה"י, אבל </w:t>
      </w:r>
      <w:r w:rsidRPr="000E4194">
        <w:rPr>
          <w:rStyle w:val="aff4"/>
          <w:rFonts w:hint="cs"/>
          <w:rtl/>
        </w:rPr>
        <w:t>רש"י</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Ref102988153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6B49FA">
        <w:rPr>
          <w:rStyle w:val="af2"/>
          <w:rFonts w:eastAsia="Guttman Hodes"/>
          <w:rtl/>
        </w:rPr>
        <w:fldChar w:fldCharType="end"/>
      </w:r>
      <w:r>
        <w:rPr>
          <w:rFonts w:hint="cs"/>
          <w:rtl/>
        </w:rPr>
        <w:t xml:space="preserve"> דביאר דהפטור בכוורת הוא כיון דלא זרקו רשויות במשכן, הוא כיון דס"ל דרק הכוורת חשיבא כרה"י, אך הקרקע שתחתיה נשארת רה"ר ולא פקע ממנה שם רה"ר, ולכן א"א לפוטרו דהוא כמניח ברה"י, דהא ההנחה היא בקרקע רה"ר, והפטור הוא רק מחמת זריקת הרשות עצמה.</w:t>
      </w:r>
      <w:bookmarkEnd w:id="4413"/>
    </w:p>
    <w:p w14:paraId="49E78E87" w14:textId="77777777" w:rsidR="001320DD" w:rsidRDefault="001320DD" w:rsidP="001320DD">
      <w:pPr>
        <w:pStyle w:val="a7"/>
      </w:pPr>
      <w:bookmarkStart w:id="4414" w:name="_Toc103199110"/>
      <w:r>
        <w:rPr>
          <w:rFonts w:hint="cs"/>
          <w:rtl/>
        </w:rPr>
        <w:t>בי' החזו"י בתוס' כוורת כרמלית מלאה פטור דהקרקע היא מקו"פ אבל לרש"י חייב על הפירות</w:t>
      </w:r>
      <w:bookmarkEnd w:id="4414"/>
    </w:p>
    <w:p w14:paraId="5353A7E2" w14:textId="77777777" w:rsidR="001320DD" w:rsidRDefault="001320DD" w:rsidP="006C4D7E">
      <w:pPr>
        <w:pStyle w:val="a3"/>
        <w:rPr>
          <w:rtl/>
        </w:rPr>
      </w:pPr>
      <w:bookmarkStart w:id="4415" w:name="_Ref102993402"/>
      <w:r>
        <w:rPr>
          <w:rFonts w:hint="cs"/>
          <w:rtl/>
        </w:rPr>
        <w:t xml:space="preserve">וכתב </w:t>
      </w:r>
      <w:r w:rsidRPr="000E4194">
        <w:rPr>
          <w:rStyle w:val="aff4"/>
          <w:rFonts w:hint="cs"/>
          <w:rtl/>
        </w:rPr>
        <w:t>בחי'</w:t>
      </w:r>
      <w:r>
        <w:rPr>
          <w:rFonts w:hint="cs"/>
          <w:rtl/>
        </w:rPr>
        <w:t xml:space="preserve">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w:t>
      </w:r>
      <w:r w:rsidRPr="000E4194">
        <w:rPr>
          <w:rStyle w:val="af2"/>
          <w:rFonts w:eastAsia="Guttman Hodes" w:hint="cs"/>
          <w:rtl/>
        </w:rPr>
        <w:t>(ד"ה ויש נפקותא)</w:t>
      </w:r>
      <w:r>
        <w:rPr>
          <w:rFonts w:hint="cs"/>
          <w:rtl/>
        </w:rPr>
        <w:t xml:space="preserve"> דלדעת </w:t>
      </w:r>
      <w:r w:rsidRPr="000E4194">
        <w:rPr>
          <w:rStyle w:val="aff4"/>
          <w:rFonts w:hint="cs"/>
          <w:rtl/>
        </w:rPr>
        <w:t>התוס'</w:t>
      </w:r>
      <w:r>
        <w:rPr>
          <w:rFonts w:hint="cs"/>
          <w:rtl/>
        </w:rPr>
        <w:t xml:space="preserve"> דבזורק כוורת שאינה גבוהה י', דהקרקע שתחת הכוורת נעשית למקום פטור ואינה רה"ר, א"כ אף אם היו בכוורת פירות, הוא פטור על הוצאתם, דאעפ"י שהניח את הכוורת עם הפירות ברה"ר, מ"מ חשיב הנחה במקום פטור, אבל לדעת </w:t>
      </w:r>
      <w:r w:rsidRPr="000E4194">
        <w:rPr>
          <w:rStyle w:val="aff4"/>
          <w:rFonts w:hint="cs"/>
          <w:rtl/>
        </w:rPr>
        <w:t>רש"י</w:t>
      </w:r>
      <w:r>
        <w:rPr>
          <w:rFonts w:hint="cs"/>
          <w:rtl/>
        </w:rPr>
        <w:t xml:space="preserve"> דס"ל דהקרקע שתחת הכוורת נשארת רה"ר ולא פקע ממנה שם רה"ר, א"כ אם היו בכוורת פירות חייב על הוצאתם אעפ"י דפטור על הכוורת עצמה.</w:t>
      </w:r>
      <w:bookmarkEnd w:id="4415"/>
    </w:p>
    <w:p w14:paraId="4B5C76F2" w14:textId="77777777" w:rsidR="001320DD" w:rsidRPr="00EE1FCF" w:rsidRDefault="001320DD" w:rsidP="001320DD">
      <w:pPr>
        <w:pStyle w:val="a7"/>
        <w:rPr>
          <w:rtl/>
        </w:rPr>
      </w:pPr>
      <w:bookmarkStart w:id="4416" w:name="_Toc103199111"/>
      <w:r>
        <w:rPr>
          <w:rFonts w:hint="cs"/>
          <w:rtl/>
        </w:rPr>
        <w:t>בי' החזו"י דבכוורת רה"י אף לרש"י פטור על הפירות שבתוכה דלא מצינו זריקה כזו במשכן</w:t>
      </w:r>
      <w:bookmarkEnd w:id="4416"/>
    </w:p>
    <w:p w14:paraId="354C06B2" w14:textId="5F3F5970" w:rsidR="001320DD" w:rsidRDefault="001320DD" w:rsidP="006C4D7E">
      <w:pPr>
        <w:pStyle w:val="a3"/>
      </w:pPr>
      <w:r>
        <w:rPr>
          <w:rFonts w:hint="cs"/>
          <w:rtl/>
        </w:rPr>
        <w:t xml:space="preserve">אך כתב </w:t>
      </w:r>
      <w:r>
        <w:rPr>
          <w:rStyle w:val="aff4"/>
          <w:rFonts w:hint="cs"/>
          <w:rtl/>
        </w:rPr>
        <w:t xml:space="preserve">בחי'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דבכוורת הגבוהה י' ורחבה ד', דהיא רשות לעצמה, אף לדעת </w:t>
      </w:r>
      <w:r w:rsidRPr="006B49FA">
        <w:rPr>
          <w:rStyle w:val="aff4"/>
          <w:rFonts w:hint="cs"/>
          <w:rtl/>
        </w:rPr>
        <w:t>רש"י</w:t>
      </w:r>
      <w:r>
        <w:rPr>
          <w:rFonts w:hint="cs"/>
          <w:rtl/>
        </w:rPr>
        <w:t xml:space="preserve"> פטור על הפירות שבתוכה, כיון דביאר </w:t>
      </w:r>
      <w:r w:rsidRPr="000E4194">
        <w:rPr>
          <w:rStyle w:val="aff4"/>
          <w:rFonts w:hint="cs"/>
          <w:rtl/>
        </w:rPr>
        <w:t>רש"י</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Ref102988153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6B49FA">
        <w:rPr>
          <w:rStyle w:val="af2"/>
          <w:rFonts w:eastAsia="Guttman Hodes"/>
          <w:rtl/>
        </w:rPr>
        <w:fldChar w:fldCharType="end"/>
      </w:r>
      <w:r>
        <w:rPr>
          <w:rFonts w:hint="cs"/>
          <w:rtl/>
        </w:rPr>
        <w:t xml:space="preserve"> דהפטור בזורק כוורת הוא כיון דלא זרקו רשויות במשכן, וא"כ אף זריקת הפירות שבתוך הכוורת הם ע"י שזרק את הכוורת עצמה, וכיון דלא מצינו זריקה כזו במשכן פטור אף על הפירות שבתוכה, ועי' במ"ש בזה </w:t>
      </w:r>
      <w:r w:rsidRPr="00E10A77">
        <w:rPr>
          <w:rStyle w:val="aff4"/>
          <w:rFonts w:hint="cs"/>
          <w:rtl/>
        </w:rPr>
        <w:t>החת"ס והתוספת שבת</w:t>
      </w:r>
      <w:r>
        <w:rPr>
          <w:rFonts w:hint="cs"/>
          <w:rtl/>
        </w:rPr>
        <w:t xml:space="preserve"> </w:t>
      </w:r>
      <w:r w:rsidRPr="00E10A77">
        <w:rPr>
          <w:rStyle w:val="af2"/>
          <w:rFonts w:eastAsia="Guttman Hodes" w:hint="cs"/>
          <w:rtl/>
        </w:rPr>
        <w:t xml:space="preserve">(עי' אות </w:t>
      </w:r>
      <w:r w:rsidRPr="00E10A77">
        <w:rPr>
          <w:rStyle w:val="af2"/>
          <w:rFonts w:eastAsia="Guttman Hodes"/>
          <w:rtl/>
        </w:rPr>
        <w:fldChar w:fldCharType="begin"/>
      </w:r>
      <w:r w:rsidRPr="00E10A77">
        <w:rPr>
          <w:rStyle w:val="af2"/>
          <w:rFonts w:eastAsia="Guttman Hodes"/>
          <w:rtl/>
        </w:rPr>
        <w:instrText xml:space="preserve"> </w:instrText>
      </w:r>
      <w:r w:rsidRPr="00E10A77">
        <w:rPr>
          <w:rStyle w:val="af2"/>
          <w:rFonts w:eastAsia="Guttman Hodes" w:hint="cs"/>
        </w:rPr>
        <w:instrText>REF</w:instrText>
      </w:r>
      <w:r w:rsidRPr="00E10A77">
        <w:rPr>
          <w:rStyle w:val="af2"/>
          <w:rFonts w:eastAsia="Guttman Hodes" w:hint="cs"/>
          <w:rtl/>
        </w:rPr>
        <w:instrText xml:space="preserve"> _</w:instrText>
      </w:r>
      <w:r w:rsidRPr="00E10A77">
        <w:rPr>
          <w:rStyle w:val="af2"/>
          <w:rFonts w:eastAsia="Guttman Hodes" w:hint="cs"/>
        </w:rPr>
        <w:instrText>Ref102993355 \r \h</w:instrText>
      </w:r>
      <w:r w:rsidRPr="00E10A77">
        <w:rPr>
          <w:rStyle w:val="af2"/>
          <w:rFonts w:eastAsia="Guttman Hodes"/>
          <w:rtl/>
        </w:rPr>
        <w:instrText xml:space="preserve"> </w:instrText>
      </w:r>
      <w:r w:rsidRPr="00E10A77">
        <w:rPr>
          <w:rStyle w:val="af2"/>
          <w:rFonts w:eastAsia="Guttman Hodes"/>
          <w:rtl/>
        </w:rPr>
      </w:r>
      <w:r w:rsidRPr="00E10A77">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sidRPr="00E10A77">
        <w:rPr>
          <w:rStyle w:val="af2"/>
          <w:rFonts w:eastAsia="Guttman Hodes"/>
          <w:rtl/>
        </w:rPr>
        <w:fldChar w:fldCharType="end"/>
      </w:r>
      <w:r>
        <w:rPr>
          <w:rFonts w:hint="cs"/>
          <w:rtl/>
        </w:rPr>
        <w:t>.</w:t>
      </w:r>
    </w:p>
    <w:p w14:paraId="40A999E7" w14:textId="77777777" w:rsidR="001320DD" w:rsidRDefault="001320DD" w:rsidP="001320DD">
      <w:pPr>
        <w:pStyle w:val="1"/>
        <w:rPr>
          <w:rtl/>
        </w:rPr>
      </w:pPr>
      <w:bookmarkStart w:id="4417" w:name="_Toc103199112"/>
      <w:bookmarkStart w:id="4418" w:name="_Toc52907770"/>
      <w:bookmarkStart w:id="4419" w:name="_Toc53402199"/>
      <w:bookmarkStart w:id="4420" w:name="_Toc53941230"/>
      <w:bookmarkStart w:id="4421" w:name="_Toc54000516"/>
      <w:r>
        <w:rPr>
          <w:rFonts w:hint="cs"/>
          <w:rtl/>
        </w:rPr>
        <w:t>תי' האבהא"ז דכרמלית לא מבטלת רה"ר והנחתה היא ברה"ר</w:t>
      </w:r>
      <w:bookmarkEnd w:id="4417"/>
    </w:p>
    <w:p w14:paraId="45821872" w14:textId="77777777" w:rsidR="001320DD" w:rsidRPr="001B05C5" w:rsidRDefault="001320DD" w:rsidP="001320DD">
      <w:pPr>
        <w:pStyle w:val="a7"/>
      </w:pPr>
      <w:bookmarkStart w:id="4422" w:name="_Toc103199113"/>
      <w:r>
        <w:rPr>
          <w:rFonts w:hint="cs"/>
          <w:rtl/>
        </w:rPr>
        <w:t>תי' האבהא"ז דכרמלית לא מבטלת רה"ר ורק רה"י מבטלת והזורק כרמלית ההנחה היא ברה"ר</w:t>
      </w:r>
      <w:bookmarkEnd w:id="4422"/>
    </w:p>
    <w:p w14:paraId="2AF0ABFA" w14:textId="1E6695A4" w:rsidR="001320DD" w:rsidRDefault="001320DD" w:rsidP="006C4D7E">
      <w:pPr>
        <w:pStyle w:val="a3"/>
        <w:rPr>
          <w:rtl/>
        </w:rPr>
      </w:pPr>
      <w:bookmarkStart w:id="4423" w:name="_Ref102989029"/>
      <w:r>
        <w:rPr>
          <w:rFonts w:hint="cs"/>
          <w:rtl/>
        </w:rPr>
        <w:t xml:space="preserve">במה שהקשה </w:t>
      </w:r>
      <w:r w:rsidRPr="00164B3F">
        <w:rPr>
          <w:rStyle w:val="aff4"/>
          <w:rFonts w:hint="cs"/>
          <w:rtl/>
        </w:rPr>
        <w:t>הגרעק"א</w:t>
      </w:r>
      <w:r w:rsidRPr="001A32AD">
        <w:rPr>
          <w:rStyle w:val="af2"/>
          <w:rFonts w:eastAsia="Guttman Hodes" w:hint="cs"/>
          <w:rtl/>
        </w:rPr>
        <w:t xml:space="preserve"> (עי' אות </w:t>
      </w:r>
      <w:r w:rsidRPr="001A32AD">
        <w:rPr>
          <w:rStyle w:val="af2"/>
          <w:rFonts w:eastAsia="Guttman Hodes"/>
          <w:rtl/>
        </w:rPr>
        <w:fldChar w:fldCharType="begin"/>
      </w:r>
      <w:r w:rsidRPr="001A32AD">
        <w:rPr>
          <w:rStyle w:val="af2"/>
          <w:rFonts w:eastAsia="Guttman Hodes"/>
          <w:rtl/>
        </w:rPr>
        <w:instrText xml:space="preserve"> </w:instrText>
      </w:r>
      <w:r w:rsidRPr="001A32AD">
        <w:rPr>
          <w:rStyle w:val="af2"/>
          <w:rFonts w:eastAsia="Guttman Hodes" w:hint="cs"/>
        </w:rPr>
        <w:instrText>REF</w:instrText>
      </w:r>
      <w:r w:rsidRPr="001A32AD">
        <w:rPr>
          <w:rStyle w:val="af2"/>
          <w:rFonts w:eastAsia="Guttman Hodes" w:hint="cs"/>
          <w:rtl/>
        </w:rPr>
        <w:instrText xml:space="preserve"> _</w:instrText>
      </w:r>
      <w:r w:rsidRPr="001A32AD">
        <w:rPr>
          <w:rStyle w:val="af2"/>
          <w:rFonts w:eastAsia="Guttman Hodes" w:hint="cs"/>
        </w:rPr>
        <w:instrText>Ref102681710 \r \h</w:instrText>
      </w:r>
      <w:r w:rsidRPr="001A32AD">
        <w:rPr>
          <w:rStyle w:val="af2"/>
          <w:rFonts w:eastAsia="Guttman Hodes"/>
          <w:rtl/>
        </w:rPr>
        <w:instrText xml:space="preserve"> </w:instrText>
      </w:r>
      <w:r w:rsidRPr="001A32AD">
        <w:rPr>
          <w:rStyle w:val="af2"/>
          <w:rFonts w:eastAsia="Guttman Hodes"/>
          <w:rtl/>
        </w:rPr>
      </w:r>
      <w:r w:rsidRPr="001A32A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1A32AD">
        <w:rPr>
          <w:rStyle w:val="af2"/>
          <w:rFonts w:eastAsia="Guttman Hodes"/>
          <w:rtl/>
        </w:rPr>
        <w:fldChar w:fldCharType="end"/>
      </w:r>
      <w:r w:rsidRPr="001A32AD">
        <w:rPr>
          <w:rStyle w:val="af2"/>
          <w:rFonts w:eastAsia="Guttman Hodes" w:hint="cs"/>
          <w:rtl/>
        </w:rPr>
        <w:t xml:space="preserve"> </w:t>
      </w:r>
      <w:r>
        <w:rPr>
          <w:rFonts w:hint="cs"/>
          <w:rtl/>
        </w:rPr>
        <w:t xml:space="preserve">דלדעת </w:t>
      </w:r>
      <w:r w:rsidRPr="00164B3F">
        <w:rPr>
          <w:rStyle w:val="aff4"/>
          <w:rFonts w:hint="cs"/>
          <w:rtl/>
        </w:rPr>
        <w:t>התוס'</w:t>
      </w:r>
      <w:r>
        <w:rPr>
          <w:rFonts w:hint="cs"/>
          <w:rtl/>
        </w:rPr>
        <w:t xml:space="preserve"> דהפטור בכוורת הוא דחשיב זורק מרה"י לרה"י, דא"כ אף הזורק כרמלית יפטר, כיון שהוא זורק מרה"י לכרמלית, תירץ </w:t>
      </w:r>
      <w:r w:rsidRPr="000E4194">
        <w:rPr>
          <w:rStyle w:val="aff4"/>
          <w:rFonts w:hint="cs"/>
          <w:rtl/>
        </w:rPr>
        <w:t>האבהא"ז</w:t>
      </w:r>
      <w:r>
        <w:rPr>
          <w:rFonts w:hint="cs"/>
          <w:rtl/>
        </w:rPr>
        <w:t xml:space="preserve"> </w:t>
      </w:r>
      <w:r w:rsidRPr="000E4194">
        <w:rPr>
          <w:rStyle w:val="af2"/>
          <w:rFonts w:eastAsia="Guttman Hodes" w:hint="cs"/>
          <w:rtl/>
        </w:rPr>
        <w:t xml:space="preserve">(שבת פי"ד סוהי"ט סוד"ה ולכאורה) </w:t>
      </w:r>
      <w:r>
        <w:rPr>
          <w:rFonts w:hint="cs"/>
          <w:rtl/>
        </w:rPr>
        <w:t xml:space="preserve">דאעפ"י דהזורק מרה"ר לכרמלית פטור, מ"מ הזורק את הכרמלית עצמה לרה"ר חייב, כיון דרק רה"י בכחה לבטל את קרקע רה"ר, אבל כרמלית אינה מבטלת את קרקע רה"ר, דהא מדאו' אינה רשות לעצמה, ולכן כשזורק את הכרמלית לרה"ר, חשיב שמניח אותה ברה"ר וחייב ולא חשיב כמניח בכרמלית, ורק בכוורת גבוהה י' שהיא רה"י, כתבו </w:t>
      </w:r>
      <w:r w:rsidRPr="000E4194">
        <w:rPr>
          <w:rStyle w:val="aff4"/>
          <w:rFonts w:hint="cs"/>
          <w:rtl/>
        </w:rPr>
        <w:t>התוס'</w:t>
      </w:r>
      <w:r>
        <w:rPr>
          <w:rFonts w:hint="cs"/>
          <w:rtl/>
        </w:rPr>
        <w:t xml:space="preserve"> דחשיב כמניח ברה"י, דהר"י של הכוורת מבטלת את דין רה"ר מקרקע רה"ר.</w:t>
      </w:r>
      <w:bookmarkEnd w:id="4423"/>
    </w:p>
    <w:p w14:paraId="6E025223" w14:textId="77777777" w:rsidR="001320DD" w:rsidRDefault="001320DD" w:rsidP="001320DD">
      <w:pPr>
        <w:pStyle w:val="1"/>
        <w:rPr>
          <w:rtl/>
        </w:rPr>
      </w:pPr>
      <w:bookmarkStart w:id="4424" w:name="_Toc103199114"/>
      <w:r>
        <w:rPr>
          <w:rFonts w:hint="cs"/>
          <w:rtl/>
        </w:rPr>
        <w:t xml:space="preserve">בי' </w:t>
      </w:r>
      <w:bookmarkEnd w:id="4418"/>
      <w:bookmarkEnd w:id="4419"/>
      <w:bookmarkEnd w:id="4420"/>
      <w:bookmarkEnd w:id="4421"/>
      <w:r>
        <w:rPr>
          <w:rFonts w:hint="cs"/>
          <w:rtl/>
        </w:rPr>
        <w:t>הקה"י דמחיצות כוורת רה"י מבטלות רה"ר ולא כרמלית</w:t>
      </w:r>
      <w:bookmarkEnd w:id="4424"/>
    </w:p>
    <w:p w14:paraId="6A15EB05" w14:textId="77777777" w:rsidR="001320DD" w:rsidRDefault="001320DD" w:rsidP="001320DD">
      <w:pPr>
        <w:pStyle w:val="a7"/>
        <w:rPr>
          <w:rtl/>
        </w:rPr>
      </w:pPr>
      <w:bookmarkStart w:id="4425" w:name="_Toc103199115"/>
      <w:r>
        <w:rPr>
          <w:rFonts w:hint="cs"/>
          <w:rtl/>
        </w:rPr>
        <w:t>קו' הקה"י דלתוס' והרי"ף והרמב"ם דכזורק מרה"י לרה"י אף דכרמלית פטור דאינה רה"ר דאו'</w:t>
      </w:r>
      <w:bookmarkEnd w:id="4425"/>
    </w:p>
    <w:p w14:paraId="65E604A4" w14:textId="0B47226D" w:rsidR="001320DD" w:rsidRDefault="001320DD" w:rsidP="006C4D7E">
      <w:pPr>
        <w:pStyle w:val="a3"/>
        <w:rPr>
          <w:rtl/>
        </w:rPr>
      </w:pPr>
      <w:bookmarkStart w:id="4426" w:name="_Ref102949741"/>
      <w:r>
        <w:rPr>
          <w:rFonts w:hint="cs"/>
          <w:rtl/>
        </w:rPr>
        <w:t xml:space="preserve">במ"ש </w:t>
      </w:r>
      <w:r w:rsidRPr="00006F23">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Ref102923954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סא)</w:t>
      </w:r>
      <w:r>
        <w:rPr>
          <w:rStyle w:val="af2"/>
          <w:rFonts w:eastAsia="Guttman Hodes"/>
          <w:rtl/>
        </w:rPr>
        <w:fldChar w:fldCharType="end"/>
      </w:r>
      <w:r>
        <w:rPr>
          <w:rStyle w:val="af2"/>
          <w:rFonts w:eastAsia="Guttman Hodes" w:hint="cs"/>
          <w:rtl/>
        </w:rPr>
        <w:t xml:space="preserve"> </w:t>
      </w:r>
      <w:r>
        <w:rPr>
          <w:rFonts w:hint="cs"/>
          <w:rtl/>
        </w:rPr>
        <w:t xml:space="preserve">דאביי לא איירי בכוורת בפחות מעשרה דהיא כרמלית, כיון דכרמלית היא רשות דרבנן, כתב </w:t>
      </w:r>
      <w:r w:rsidRPr="000E0A07">
        <w:rPr>
          <w:rStyle w:val="aff4"/>
          <w:rFonts w:hint="cs"/>
          <w:rtl/>
        </w:rPr>
        <w:t>הקה"י</w:t>
      </w:r>
      <w:r>
        <w:rPr>
          <w:rFonts w:hint="cs"/>
          <w:rtl/>
        </w:rPr>
        <w:t xml:space="preserve"> </w:t>
      </w:r>
      <w:r w:rsidRPr="000E0A07">
        <w:rPr>
          <w:rStyle w:val="af2"/>
          <w:rFonts w:eastAsia="Guttman Hodes" w:hint="cs"/>
          <w:rtl/>
        </w:rPr>
        <w:t xml:space="preserve">(סי' ז' ד"ה והנה בדף) </w:t>
      </w:r>
      <w:r>
        <w:rPr>
          <w:rFonts w:hint="cs"/>
          <w:rtl/>
        </w:rPr>
        <w:t xml:space="preserve">דהיינו דוקא לפי ביאור </w:t>
      </w:r>
      <w:r w:rsidRPr="00AB6EA9">
        <w:rPr>
          <w:rStyle w:val="aff4"/>
          <w:rFonts w:hint="cs"/>
          <w:rtl/>
        </w:rPr>
        <w:t>רש"י</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Ref102854762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A9003D">
        <w:rPr>
          <w:rStyle w:val="af2"/>
          <w:rFonts w:eastAsia="Guttman Hodes"/>
          <w:rtl/>
        </w:rPr>
        <w:fldChar w:fldCharType="end"/>
      </w:r>
      <w:r>
        <w:rPr>
          <w:rFonts w:hint="cs"/>
          <w:rtl/>
        </w:rPr>
        <w:t xml:space="preserve"> דהפטור בכוורת הוא כיון שלא זרקו רשויות במשכן, וא"כ א"א לפטור בכרמלית דמדאו' אינה רשות, אבל לביאור </w:t>
      </w:r>
      <w:r w:rsidRPr="00AB6EA9">
        <w:rPr>
          <w:rStyle w:val="aff4"/>
          <w:rFonts w:hint="cs"/>
          <w:rtl/>
        </w:rPr>
        <w:t>התוס'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B6EA9">
        <w:rPr>
          <w:rStyle w:val="aff4"/>
          <w:rFonts w:hint="cs"/>
          <w:rtl/>
        </w:rPr>
        <w:t>והרמב"ם</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דהפטור בכוורת הוא כיון דמקום הנחת הכוורת נעשה רה"י, והניחה ברה"י, א"כ א"א לתרץ </w:t>
      </w:r>
      <w:r w:rsidRPr="00AB6EA9">
        <w:rPr>
          <w:rStyle w:val="aff4"/>
          <w:rFonts w:hint="cs"/>
          <w:rtl/>
        </w:rPr>
        <w:t>כרש"י</w:t>
      </w:r>
      <w:r>
        <w:rPr>
          <w:rFonts w:hint="cs"/>
          <w:rtl/>
        </w:rPr>
        <w:t xml:space="preserve"> דכרמלית אינה רשות מדאו', דהא אף שאינה רשות בפנ"ע, מ"מ אינה רה"ר, ומדאו' א"א לחייב בהניח בכרמלית.</w:t>
      </w:r>
      <w:bookmarkEnd w:id="4426"/>
    </w:p>
    <w:p w14:paraId="444D0203" w14:textId="77777777" w:rsidR="001320DD" w:rsidRPr="00655B90" w:rsidRDefault="001320DD" w:rsidP="001320DD">
      <w:pPr>
        <w:pStyle w:val="a7"/>
      </w:pPr>
      <w:bookmarkStart w:id="4427" w:name="_Toc103199116"/>
      <w:r>
        <w:rPr>
          <w:rFonts w:hint="cs"/>
          <w:rtl/>
        </w:rPr>
        <w:t>בי' הקה"י בתוס' וברי"ף דלא איירי בכרמלית דאין כרמלית בכלים כתוס' לעיל וכ"מ בסוגיין</w:t>
      </w:r>
      <w:bookmarkEnd w:id="4427"/>
    </w:p>
    <w:p w14:paraId="5952FF49" w14:textId="42422042" w:rsidR="001320DD" w:rsidRDefault="001320DD" w:rsidP="006C4D7E">
      <w:pPr>
        <w:pStyle w:val="a3"/>
        <w:rPr>
          <w:rtl/>
        </w:rPr>
      </w:pPr>
      <w:bookmarkStart w:id="4428" w:name="_Ref103025719"/>
      <w:r>
        <w:rPr>
          <w:rFonts w:hint="cs"/>
          <w:rtl/>
        </w:rPr>
        <w:t xml:space="preserve">אלא כתב </w:t>
      </w:r>
      <w:r w:rsidRPr="00AB6EA9">
        <w:rPr>
          <w:rStyle w:val="aff4"/>
          <w:rFonts w:hint="cs"/>
          <w:rtl/>
        </w:rPr>
        <w:t>הקה"י</w:t>
      </w:r>
      <w:r>
        <w:rPr>
          <w:rFonts w:hint="cs"/>
          <w:rtl/>
        </w:rPr>
        <w:t xml:space="preserve"> דלדעת </w:t>
      </w:r>
      <w:r w:rsidRPr="00AB6EA9">
        <w:rPr>
          <w:rStyle w:val="aff4"/>
          <w:rFonts w:hint="cs"/>
          <w:rtl/>
        </w:rPr>
        <w:t xml:space="preserve">התוס' והרי"ף והרמב"ם </w:t>
      </w:r>
      <w:r>
        <w:rPr>
          <w:rFonts w:hint="cs"/>
          <w:rtl/>
        </w:rPr>
        <w:t xml:space="preserve">צריך לתרץ דאביי לא איירי בכרמלית, כיון דאין כרמלית בכלים, וכדהביא </w:t>
      </w:r>
      <w:r w:rsidRPr="00AB6EA9">
        <w:rPr>
          <w:rStyle w:val="aff4"/>
          <w:rFonts w:hint="cs"/>
          <w:rtl/>
        </w:rPr>
        <w:t>הגרעק"א</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Ref102937319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A9003D">
        <w:rPr>
          <w:rStyle w:val="af2"/>
          <w:rFonts w:eastAsia="Guttman Hodes"/>
          <w:rtl/>
        </w:rPr>
        <w:fldChar w:fldCharType="end"/>
      </w:r>
      <w:r>
        <w:rPr>
          <w:rFonts w:hint="cs"/>
          <w:rtl/>
        </w:rPr>
        <w:t xml:space="preserve"> מדברי </w:t>
      </w:r>
      <w:r w:rsidRPr="00AB6EA9">
        <w:rPr>
          <w:rStyle w:val="aff4"/>
          <w:rFonts w:hint="cs"/>
          <w:rtl/>
        </w:rPr>
        <w:t>התוס'</w:t>
      </w:r>
      <w:r>
        <w:rPr>
          <w:rFonts w:hint="cs"/>
          <w:rtl/>
        </w:rPr>
        <w:t xml:space="preserve"> </w:t>
      </w:r>
      <w:r w:rsidRPr="00AB6EA9">
        <w:rPr>
          <w:rStyle w:val="aff4"/>
          <w:rFonts w:hint="cs"/>
          <w:rtl/>
        </w:rPr>
        <w:t>לעיל</w:t>
      </w:r>
      <w:r>
        <w:rPr>
          <w:rFonts w:hint="cs"/>
          <w:rtl/>
        </w:rPr>
        <w:t xml:space="preserve">, וכתב </w:t>
      </w:r>
      <w:r w:rsidRPr="000E4194">
        <w:rPr>
          <w:rStyle w:val="aff4"/>
          <w:rFonts w:hint="cs"/>
          <w:rtl/>
        </w:rPr>
        <w:t xml:space="preserve">הקה"י </w:t>
      </w:r>
      <w:r>
        <w:rPr>
          <w:rFonts w:hint="cs"/>
          <w:rtl/>
        </w:rPr>
        <w:t xml:space="preserve">דהמקור של </w:t>
      </w:r>
      <w:r w:rsidRPr="00AB6EA9">
        <w:rPr>
          <w:rStyle w:val="aff4"/>
          <w:rFonts w:hint="cs"/>
          <w:rtl/>
        </w:rPr>
        <w:t>התוס'</w:t>
      </w:r>
      <w:r>
        <w:rPr>
          <w:rFonts w:hint="cs"/>
          <w:rtl/>
        </w:rPr>
        <w:t xml:space="preserve"> </w:t>
      </w:r>
      <w:r w:rsidRPr="000E4194">
        <w:rPr>
          <w:rStyle w:val="aff4"/>
          <w:rFonts w:hint="cs"/>
          <w:rtl/>
        </w:rPr>
        <w:t>לעיל</w:t>
      </w:r>
      <w:r>
        <w:rPr>
          <w:rFonts w:hint="cs"/>
          <w:rtl/>
        </w:rPr>
        <w:t xml:space="preserve"> הוא כיון דלביאור </w:t>
      </w:r>
      <w:r w:rsidRPr="00AB6EA9">
        <w:rPr>
          <w:rStyle w:val="aff4"/>
          <w:rFonts w:hint="cs"/>
          <w:rtl/>
        </w:rPr>
        <w:t>התוס'</w:t>
      </w:r>
      <w:r>
        <w:rPr>
          <w:rFonts w:hint="cs"/>
          <w:rtl/>
        </w:rPr>
        <w:t xml:space="preserve"> </w:t>
      </w:r>
      <w:r w:rsidRPr="00AB6EA9">
        <w:rPr>
          <w:rStyle w:val="aff4"/>
          <w:rFonts w:hint="cs"/>
          <w:rtl/>
        </w:rPr>
        <w:t>בסוגיין</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מוכח מהא דלא איירי אביי בכרמלית, דאין כרמלית בכלים ולכן חשיב שהניח ברה"ר וחייב, וכבר כ"כ </w:t>
      </w:r>
      <w:r w:rsidRPr="0062451C">
        <w:rPr>
          <w:rStyle w:val="aff4"/>
          <w:rFonts w:hint="cs"/>
          <w:rtl/>
        </w:rPr>
        <w:t xml:space="preserve">הריטב"א </w:t>
      </w:r>
      <w:r w:rsidRPr="0062451C">
        <w:rPr>
          <w:rStyle w:val="af2"/>
          <w:rFonts w:eastAsia="Guttman Hodes" w:hint="cs"/>
          <w:rtl/>
        </w:rPr>
        <w:t xml:space="preserve">(עי' אות </w:t>
      </w:r>
      <w:r w:rsidRPr="0062451C">
        <w:rPr>
          <w:rStyle w:val="af2"/>
          <w:rFonts w:eastAsia="Guttman Hodes"/>
          <w:rtl/>
        </w:rPr>
        <w:fldChar w:fldCharType="begin"/>
      </w:r>
      <w:r w:rsidRPr="0062451C">
        <w:rPr>
          <w:rStyle w:val="af2"/>
          <w:rFonts w:eastAsia="Guttman Hodes"/>
          <w:rtl/>
        </w:rPr>
        <w:instrText xml:space="preserve"> </w:instrText>
      </w:r>
      <w:r w:rsidRPr="0062451C">
        <w:rPr>
          <w:rStyle w:val="af2"/>
          <w:rFonts w:eastAsia="Guttman Hodes" w:hint="cs"/>
        </w:rPr>
        <w:instrText>REF</w:instrText>
      </w:r>
      <w:r w:rsidRPr="0062451C">
        <w:rPr>
          <w:rStyle w:val="af2"/>
          <w:rFonts w:eastAsia="Guttman Hodes" w:hint="cs"/>
          <w:rtl/>
        </w:rPr>
        <w:instrText xml:space="preserve"> _</w:instrText>
      </w:r>
      <w:r w:rsidRPr="0062451C">
        <w:rPr>
          <w:rStyle w:val="af2"/>
          <w:rFonts w:eastAsia="Guttman Hodes" w:hint="cs"/>
        </w:rPr>
        <w:instrText>Ref103026389 \r \h</w:instrText>
      </w:r>
      <w:r w:rsidRPr="0062451C">
        <w:rPr>
          <w:rStyle w:val="af2"/>
          <w:rFonts w:eastAsia="Guttman Hodes"/>
          <w:rtl/>
        </w:rPr>
        <w:instrText xml:space="preserve"> </w:instrText>
      </w:r>
      <w:r w:rsidRPr="0062451C">
        <w:rPr>
          <w:rStyle w:val="af2"/>
          <w:rFonts w:eastAsia="Guttman Hodes"/>
          <w:rtl/>
        </w:rPr>
      </w:r>
      <w:r w:rsidRPr="0062451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62451C">
        <w:rPr>
          <w:rStyle w:val="af2"/>
          <w:rFonts w:eastAsia="Guttman Hodes"/>
          <w:rtl/>
        </w:rPr>
        <w:fldChar w:fldCharType="end"/>
      </w:r>
      <w:r w:rsidRPr="0062451C">
        <w:rPr>
          <w:rStyle w:val="af2"/>
          <w:rFonts w:eastAsia="Guttman Hodes" w:hint="cs"/>
          <w:rtl/>
        </w:rPr>
        <w:t xml:space="preserve"> </w:t>
      </w:r>
      <w:r w:rsidRPr="0062451C">
        <w:rPr>
          <w:rStyle w:val="aff4"/>
          <w:rFonts w:hint="cs"/>
          <w:rtl/>
        </w:rPr>
        <w:t>והמאירי</w:t>
      </w:r>
      <w:r>
        <w:rPr>
          <w:rFonts w:hint="cs"/>
          <w:rtl/>
        </w:rPr>
        <w:t xml:space="preserve"> </w:t>
      </w:r>
      <w:r w:rsidRPr="0062451C">
        <w:rPr>
          <w:rStyle w:val="af2"/>
          <w:rFonts w:eastAsia="Guttman Hodes" w:hint="cs"/>
          <w:rtl/>
        </w:rPr>
        <w:t xml:space="preserve">(עי' 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Ref102923844 \r \h</w:instrText>
      </w:r>
      <w:r>
        <w:rPr>
          <w:rtl/>
        </w:rPr>
        <w:instrText xml:space="preserve"> </w:instrText>
      </w:r>
      <w:r>
        <w:rPr>
          <w:rtl/>
        </w:rPr>
      </w:r>
      <w:r>
        <w:rPr>
          <w:rtl/>
        </w:rPr>
        <w:fldChar w:fldCharType="separate"/>
      </w:r>
      <w:r w:rsidR="00250336">
        <w:rPr>
          <w:cs/>
        </w:rPr>
        <w:t>‎</w:t>
      </w:r>
      <w:r w:rsidR="00250336">
        <w:rPr>
          <w:rtl/>
        </w:rPr>
        <w:t>עג)</w:t>
      </w:r>
      <w:r>
        <w:rPr>
          <w:rtl/>
        </w:rPr>
        <w:fldChar w:fldCharType="end"/>
      </w:r>
      <w:r>
        <w:rPr>
          <w:rFonts w:hint="cs"/>
          <w:rtl/>
        </w:rPr>
        <w:t xml:space="preserve">, </w:t>
      </w:r>
      <w:r w:rsidRPr="00AB6EA9">
        <w:rPr>
          <w:rStyle w:val="af"/>
          <w:rFonts w:hint="cs"/>
          <w:rtl/>
        </w:rPr>
        <w:t xml:space="preserve">[וכתב </w:t>
      </w:r>
      <w:r w:rsidRPr="00AB6EA9">
        <w:rPr>
          <w:rStyle w:val="aff9"/>
          <w:rFonts w:hint="cs"/>
          <w:rtl/>
        </w:rPr>
        <w:t>הקה"י</w:t>
      </w:r>
      <w:r w:rsidRPr="00AB6EA9">
        <w:rPr>
          <w:rStyle w:val="af"/>
          <w:rFonts w:hint="cs"/>
          <w:rtl/>
        </w:rPr>
        <w:t xml:space="preserve"> דלדעת </w:t>
      </w:r>
      <w:r w:rsidRPr="00AB6EA9">
        <w:rPr>
          <w:rStyle w:val="aff9"/>
          <w:rFonts w:hint="cs"/>
          <w:rtl/>
        </w:rPr>
        <w:t>הראשונים</w:t>
      </w:r>
      <w:r w:rsidRPr="00AB6EA9">
        <w:rPr>
          <w:rStyle w:val="af"/>
          <w:rFonts w:hint="cs"/>
          <w:rtl/>
        </w:rPr>
        <w:t xml:space="preserve"> דס"ל דיש כרמלית בכלים, צ"ל דביארו דהפטור בכוורת </w:t>
      </w:r>
      <w:r w:rsidRPr="00AB6EA9">
        <w:rPr>
          <w:rStyle w:val="aff9"/>
          <w:rFonts w:hint="cs"/>
          <w:rtl/>
        </w:rPr>
        <w:t>כרש"י</w:t>
      </w:r>
      <w:r w:rsidRPr="00A9003D">
        <w:rPr>
          <w:rStyle w:val="aff5"/>
          <w:rFonts w:hint="cs"/>
          <w:rtl/>
        </w:rPr>
        <w:t xml:space="preserve"> (עי' אות </w:t>
      </w:r>
      <w:r w:rsidRPr="00A9003D">
        <w:rPr>
          <w:rStyle w:val="aff5"/>
          <w:rtl/>
        </w:rPr>
        <w:fldChar w:fldCharType="begin"/>
      </w:r>
      <w:r w:rsidRPr="00A9003D">
        <w:rPr>
          <w:rStyle w:val="aff5"/>
          <w:rtl/>
        </w:rPr>
        <w:instrText xml:space="preserve"> </w:instrText>
      </w:r>
      <w:r w:rsidRPr="00A9003D">
        <w:rPr>
          <w:rStyle w:val="aff5"/>
          <w:rFonts w:hint="cs"/>
        </w:rPr>
        <w:instrText>REF</w:instrText>
      </w:r>
      <w:r w:rsidRPr="00A9003D">
        <w:rPr>
          <w:rStyle w:val="aff5"/>
          <w:rFonts w:hint="cs"/>
          <w:rtl/>
        </w:rPr>
        <w:instrText xml:space="preserve"> _</w:instrText>
      </w:r>
      <w:r w:rsidRPr="00A9003D">
        <w:rPr>
          <w:rStyle w:val="aff5"/>
          <w:rFonts w:hint="cs"/>
        </w:rPr>
        <w:instrText>Ref102923954 \r \h</w:instrText>
      </w:r>
      <w:r w:rsidRPr="00A9003D">
        <w:rPr>
          <w:rStyle w:val="aff5"/>
          <w:rtl/>
        </w:rPr>
        <w:instrText xml:space="preserve"> </w:instrText>
      </w:r>
      <w:r w:rsidRPr="00A9003D">
        <w:rPr>
          <w:rStyle w:val="aff5"/>
          <w:rtl/>
        </w:rPr>
      </w:r>
      <w:r w:rsidRPr="00A9003D">
        <w:rPr>
          <w:rStyle w:val="aff5"/>
          <w:rtl/>
        </w:rPr>
        <w:fldChar w:fldCharType="separate"/>
      </w:r>
      <w:r w:rsidR="00250336">
        <w:rPr>
          <w:rStyle w:val="aff5"/>
          <w:cs/>
        </w:rPr>
        <w:t>‎</w:t>
      </w:r>
      <w:r w:rsidR="00250336">
        <w:rPr>
          <w:rStyle w:val="aff5"/>
          <w:rtl/>
        </w:rPr>
        <w:t>סא)</w:t>
      </w:r>
      <w:r w:rsidRPr="00A9003D">
        <w:rPr>
          <w:rStyle w:val="aff5"/>
          <w:rtl/>
        </w:rPr>
        <w:fldChar w:fldCharType="end"/>
      </w:r>
      <w:r>
        <w:rPr>
          <w:rStyle w:val="af2"/>
          <w:rFonts w:eastAsia="Guttman Hodes" w:hint="cs"/>
          <w:rtl/>
        </w:rPr>
        <w:t xml:space="preserve"> </w:t>
      </w:r>
      <w:r w:rsidRPr="00AB6EA9">
        <w:rPr>
          <w:rStyle w:val="af"/>
          <w:rFonts w:hint="cs"/>
          <w:rtl/>
        </w:rPr>
        <w:t>דכרמלית אינה רשות מדאו', ולכן לא איירי בכוורת, ואין ראיה מהגמ' בסוגיין לדין כרמלית בכלים]</w:t>
      </w:r>
      <w:r>
        <w:rPr>
          <w:rStyle w:val="af"/>
          <w:rFonts w:hint="cs"/>
          <w:rtl/>
        </w:rPr>
        <w:t>.</w:t>
      </w:r>
      <w:bookmarkEnd w:id="4428"/>
    </w:p>
    <w:p w14:paraId="60187753" w14:textId="77777777" w:rsidR="001320DD" w:rsidRDefault="001320DD" w:rsidP="001320DD">
      <w:pPr>
        <w:pStyle w:val="a7"/>
      </w:pPr>
      <w:bookmarkStart w:id="4429" w:name="_Toc103199117"/>
      <w:r>
        <w:rPr>
          <w:rFonts w:hint="cs"/>
          <w:rtl/>
        </w:rPr>
        <w:t>דחיית הקה"י דאף לתוס' ולרי"ף אין ראיה מהגמ' בסוגיין דאין כרמלית בכלים דא"כ באבן יפטר</w:t>
      </w:r>
      <w:bookmarkEnd w:id="4429"/>
    </w:p>
    <w:p w14:paraId="25A682E5" w14:textId="07CBE656" w:rsidR="001320DD" w:rsidRDefault="001320DD" w:rsidP="006C4D7E">
      <w:pPr>
        <w:pStyle w:val="a3"/>
        <w:rPr>
          <w:rtl/>
        </w:rPr>
      </w:pPr>
      <w:r>
        <w:rPr>
          <w:rFonts w:hint="cs"/>
          <w:rtl/>
        </w:rPr>
        <w:t xml:space="preserve">אך כתב </w:t>
      </w:r>
      <w:r w:rsidRPr="001965AA">
        <w:rPr>
          <w:rStyle w:val="aff4"/>
          <w:rFonts w:hint="cs"/>
          <w:rtl/>
        </w:rPr>
        <w:t>הקה"י</w:t>
      </w:r>
      <w:r w:rsidRPr="001965AA">
        <w:rPr>
          <w:rStyle w:val="af2"/>
          <w:rFonts w:eastAsia="Guttman Hodes" w:hint="cs"/>
          <w:rtl/>
        </w:rPr>
        <w:t xml:space="preserve"> (סי' ז' ד"ה ועוד)</w:t>
      </w:r>
      <w:r>
        <w:rPr>
          <w:rFonts w:hint="cs"/>
          <w:rtl/>
        </w:rPr>
        <w:t xml:space="preserve"> דאפש"ל דאף לדעת </w:t>
      </w:r>
      <w:r w:rsidRPr="001965AA">
        <w:rPr>
          <w:rStyle w:val="aff4"/>
          <w:rFonts w:hint="cs"/>
          <w:rtl/>
        </w:rPr>
        <w:t>התוס'</w:t>
      </w:r>
      <w:r>
        <w:rPr>
          <w:rFonts w:hint="cs"/>
          <w:rtl/>
        </w:rPr>
        <w:t xml:space="preserve"> </w:t>
      </w:r>
      <w:r w:rsidRPr="001965AA">
        <w:rPr>
          <w:rStyle w:val="aff4"/>
          <w:rFonts w:hint="cs"/>
          <w:rtl/>
        </w:rPr>
        <w:t>והרי"ף</w:t>
      </w:r>
      <w:r>
        <w:rPr>
          <w:rFonts w:hint="cs"/>
          <w:rtl/>
        </w:rPr>
        <w:t xml:space="preserve"> דהפטור בכוורת הוא דחשיב כהנחה ברה"י, מ"מ א"א להוכיח מהגמ' בסוגיין דאין כרמלית בכלים, דהא הקשה </w:t>
      </w:r>
      <w:r w:rsidRPr="001965AA">
        <w:rPr>
          <w:rStyle w:val="aff4"/>
          <w:rFonts w:hint="cs"/>
          <w:rtl/>
        </w:rPr>
        <w:t>הגרעק"א</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Ref102681710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לה)</w:t>
      </w:r>
      <w:r w:rsidRPr="00A9003D">
        <w:rPr>
          <w:rStyle w:val="af2"/>
          <w:rFonts w:eastAsia="Guttman Hodes"/>
          <w:rtl/>
        </w:rPr>
        <w:fldChar w:fldCharType="end"/>
      </w:r>
      <w:r>
        <w:rPr>
          <w:rFonts w:hint="cs"/>
          <w:rtl/>
        </w:rPr>
        <w:t xml:space="preserve"> דלדעת </w:t>
      </w:r>
      <w:r w:rsidRPr="001965AA">
        <w:rPr>
          <w:rStyle w:val="aff4"/>
          <w:rFonts w:hint="cs"/>
          <w:rtl/>
        </w:rPr>
        <w:t>התוס'</w:t>
      </w:r>
      <w:r>
        <w:rPr>
          <w:rFonts w:hint="cs"/>
          <w:rtl/>
        </w:rPr>
        <w:t xml:space="preserve"> בזורק אבן גבוהה ג"ט יפטר כמונח בכרמלית.</w:t>
      </w:r>
    </w:p>
    <w:p w14:paraId="7FF85990" w14:textId="77777777" w:rsidR="001320DD" w:rsidRPr="003113EC" w:rsidRDefault="001320DD" w:rsidP="001320DD">
      <w:pPr>
        <w:pStyle w:val="a7"/>
        <w:rPr>
          <w:rtl/>
        </w:rPr>
      </w:pPr>
      <w:bookmarkStart w:id="4430" w:name="_Toc103199118"/>
      <w:r>
        <w:rPr>
          <w:rFonts w:hint="cs"/>
          <w:rtl/>
        </w:rPr>
        <w:t>בי' הקה"י בתוס' ורי"ף דמיד בשעת ההנחה נעשית הקרקע לרה"י ע"י המחיצות והם באים כאחת</w:t>
      </w:r>
      <w:bookmarkEnd w:id="4430"/>
    </w:p>
    <w:p w14:paraId="7590E95D" w14:textId="03B9E035" w:rsidR="001320DD" w:rsidRDefault="001320DD" w:rsidP="006C4D7E">
      <w:pPr>
        <w:pStyle w:val="a3"/>
        <w:rPr>
          <w:rtl/>
        </w:rPr>
      </w:pPr>
      <w:bookmarkStart w:id="4431" w:name="_Ref102977788"/>
      <w:r>
        <w:rPr>
          <w:rFonts w:hint="cs"/>
          <w:rtl/>
        </w:rPr>
        <w:t xml:space="preserve">וכתב </w:t>
      </w:r>
      <w:r w:rsidRPr="001965AA">
        <w:rPr>
          <w:rStyle w:val="aff4"/>
          <w:rFonts w:hint="cs"/>
          <w:rtl/>
        </w:rPr>
        <w:t>הקה"י</w:t>
      </w:r>
      <w:r w:rsidRPr="001965AA">
        <w:rPr>
          <w:rStyle w:val="af2"/>
          <w:rFonts w:eastAsia="Guttman Hodes" w:hint="cs"/>
          <w:rtl/>
        </w:rPr>
        <w:t xml:space="preserve"> (סי' ז' ד"ה ונראה)</w:t>
      </w:r>
      <w:r>
        <w:rPr>
          <w:rFonts w:hint="cs"/>
          <w:rtl/>
        </w:rPr>
        <w:t xml:space="preserve"> דיש להקשות על עיקר דברי</w:t>
      </w:r>
      <w:r w:rsidRPr="00DE5153">
        <w:rPr>
          <w:rStyle w:val="aff4"/>
          <w:rFonts w:hint="cs"/>
          <w:rtl/>
        </w:rPr>
        <w:t xml:space="preserve"> </w:t>
      </w:r>
      <w:r w:rsidRPr="00AB6EA9">
        <w:rPr>
          <w:rStyle w:val="aff4"/>
          <w:rFonts w:hint="cs"/>
          <w:rtl/>
        </w:rPr>
        <w:t>התוס'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B6EA9">
        <w:rPr>
          <w:rStyle w:val="aff4"/>
          <w:rFonts w:hint="cs"/>
          <w:rtl/>
        </w:rPr>
        <w:t>והרמב"ם</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דחשיב כמניח ברה"ר, דאף שהכוורת עצמה היא רה"י, מ"מ הקרקע שתחתיה היא רה"ר, ואף שהחפץ הוא רה"י, מ"מ ההנחה היא ברה"ר, ואמאי פטור הא החיוב הוא על ההנחה ולא על החפץ עצמו, וביאר </w:t>
      </w:r>
      <w:r w:rsidRPr="001965AA">
        <w:rPr>
          <w:rStyle w:val="aff4"/>
          <w:rFonts w:hint="cs"/>
          <w:rtl/>
        </w:rPr>
        <w:t>הקה"י</w:t>
      </w:r>
      <w:r>
        <w:rPr>
          <w:rFonts w:hint="cs"/>
          <w:rtl/>
        </w:rPr>
        <w:t xml:space="preserve"> דס"ל </w:t>
      </w:r>
      <w:r w:rsidRPr="001965AA">
        <w:rPr>
          <w:rStyle w:val="aff4"/>
          <w:rFonts w:hint="cs"/>
          <w:rtl/>
        </w:rPr>
        <w:t>להתוס' והרי"ף</w:t>
      </w:r>
      <w:r>
        <w:rPr>
          <w:rFonts w:hint="cs"/>
          <w:rtl/>
        </w:rPr>
        <w:t xml:space="preserve"> דמיד בשעת הנחת הכוורת נעשית הקרקע שתחתיה לרה"י, כיון שיש לכוורת מחיצות י', והמחיצות שלה עושים את הקרקע לרה"י דמקומה גדור במחיצות, ולכן חשיבא שנחה ברה"י, דההנחה והרה"י באין כאחת, וכ"כ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Ref102977758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DE5153">
        <w:rPr>
          <w:rStyle w:val="af2"/>
          <w:rFonts w:eastAsia="Guttman Hodes"/>
          <w:rtl/>
        </w:rPr>
        <w:fldChar w:fldCharType="end"/>
      </w:r>
      <w:r>
        <w:rPr>
          <w:rFonts w:hint="cs"/>
          <w:rtl/>
        </w:rPr>
        <w:t xml:space="preserve"> בדעת </w:t>
      </w:r>
      <w:r w:rsidRPr="00DE5153">
        <w:rPr>
          <w:rStyle w:val="aff4"/>
          <w:rFonts w:hint="cs"/>
          <w:rtl/>
        </w:rPr>
        <w:t>הרא"ש</w:t>
      </w:r>
      <w:r>
        <w:rPr>
          <w:rFonts w:hint="cs"/>
          <w:rtl/>
        </w:rPr>
        <w:t>.</w:t>
      </w:r>
      <w:bookmarkEnd w:id="4431"/>
    </w:p>
    <w:p w14:paraId="53557EF5" w14:textId="77777777" w:rsidR="001320DD" w:rsidRPr="001965AA" w:rsidRDefault="001320DD" w:rsidP="001320DD">
      <w:pPr>
        <w:pStyle w:val="a7"/>
      </w:pPr>
      <w:bookmarkStart w:id="4432" w:name="_Toc103199119"/>
      <w:r>
        <w:rPr>
          <w:rFonts w:hint="cs"/>
          <w:rtl/>
        </w:rPr>
        <w:t>בי' הקה"י דברמלית אין מחיצות ואין הקרקע רה"י ובכלי לא בטל שימוש רה"ר דזה שימושה</w:t>
      </w:r>
      <w:bookmarkEnd w:id="4432"/>
    </w:p>
    <w:p w14:paraId="11F465AF" w14:textId="48209950" w:rsidR="001320DD" w:rsidRDefault="001320DD" w:rsidP="006C4D7E">
      <w:pPr>
        <w:pStyle w:val="a3"/>
        <w:rPr>
          <w:rtl/>
        </w:rPr>
      </w:pPr>
      <w:bookmarkStart w:id="4433" w:name="_Ref102977897"/>
      <w:r>
        <w:rPr>
          <w:rFonts w:hint="cs"/>
          <w:rtl/>
        </w:rPr>
        <w:t xml:space="preserve">וכתב </w:t>
      </w:r>
      <w:r w:rsidRPr="001965AA">
        <w:rPr>
          <w:rStyle w:val="aff4"/>
          <w:rFonts w:hint="cs"/>
          <w:rtl/>
        </w:rPr>
        <w:t>הקה"י</w:t>
      </w:r>
      <w:r w:rsidRPr="001965AA">
        <w:rPr>
          <w:rStyle w:val="af2"/>
          <w:rFonts w:eastAsia="Guttman Hodes" w:hint="cs"/>
          <w:rtl/>
        </w:rPr>
        <w:t xml:space="preserve"> (סי' ז' ד"ה ולפ"ז)</w:t>
      </w:r>
      <w:r w:rsidRPr="00DE5153">
        <w:rPr>
          <w:rStyle w:val="af2"/>
          <w:rFonts w:eastAsia="Guttman Hodes" w:hint="cs"/>
          <w:rtl/>
        </w:rPr>
        <w:t xml:space="preserve"> </w:t>
      </w:r>
      <w:r>
        <w:rPr>
          <w:rFonts w:hint="cs"/>
          <w:rtl/>
        </w:rPr>
        <w:t xml:space="preserve">דהיינו דוקא בזורק כוורת שגבוהה י' דהיא רה"י, אבל באינה גבוהה י' או שאין בה רוחב ד', והיא כרמלית דאין לדפנותיה דין מחיצה, ואף דעל הכוורת עצמה יש דין כרמלית מ"מ אינה מבטלת את דין רה"ר מהקרקע שתחתיה, דהא כרמלית היא אף בלי מחיצות בגינה ובקעה, וכ"כ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sidRPr="00DE5153">
        <w:rPr>
          <w:rStyle w:val="af2"/>
          <w:rFonts w:eastAsia="Guttman Hodes"/>
          <w:rtl/>
        </w:rPr>
        <w:fldChar w:fldCharType="begin"/>
      </w:r>
      <w:r w:rsidRPr="00DE5153">
        <w:rPr>
          <w:rStyle w:val="af2"/>
          <w:rFonts w:eastAsia="Guttman Hodes"/>
          <w:rtl/>
        </w:rPr>
        <w:instrText xml:space="preserve"> </w:instrText>
      </w:r>
      <w:r w:rsidRPr="00DE5153">
        <w:rPr>
          <w:rStyle w:val="af2"/>
          <w:rFonts w:eastAsia="Guttman Hodes" w:hint="cs"/>
        </w:rPr>
        <w:instrText>REF</w:instrText>
      </w:r>
      <w:r w:rsidRPr="00DE5153">
        <w:rPr>
          <w:rStyle w:val="af2"/>
          <w:rFonts w:eastAsia="Guttman Hodes" w:hint="cs"/>
          <w:rtl/>
        </w:rPr>
        <w:instrText xml:space="preserve"> _</w:instrText>
      </w:r>
      <w:r w:rsidRPr="00DE5153">
        <w:rPr>
          <w:rStyle w:val="af2"/>
          <w:rFonts w:eastAsia="Guttman Hodes" w:hint="cs"/>
        </w:rPr>
        <w:instrText>Ref102939055 \r \h</w:instrText>
      </w:r>
      <w:r w:rsidRPr="00DE5153">
        <w:rPr>
          <w:rStyle w:val="af2"/>
          <w:rFonts w:eastAsia="Guttman Hodes"/>
          <w:rtl/>
        </w:rPr>
        <w:instrText xml:space="preserve"> </w:instrText>
      </w:r>
      <w:r w:rsidRPr="00DE5153">
        <w:rPr>
          <w:rStyle w:val="af2"/>
          <w:rFonts w:eastAsia="Guttman Hodes"/>
          <w:rtl/>
        </w:rPr>
      </w:r>
      <w:r w:rsidRPr="00DE5153">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DE5153">
        <w:rPr>
          <w:rStyle w:val="af2"/>
          <w:rFonts w:eastAsia="Guttman Hodes"/>
          <w:rtl/>
        </w:rPr>
        <w:fldChar w:fldCharType="end"/>
      </w:r>
      <w:r>
        <w:rPr>
          <w:rFonts w:hint="cs"/>
          <w:rtl/>
        </w:rPr>
        <w:t xml:space="preserve"> בדעת </w:t>
      </w:r>
      <w:r w:rsidRPr="00DE5153">
        <w:rPr>
          <w:rStyle w:val="aff4"/>
          <w:rFonts w:hint="cs"/>
          <w:rtl/>
        </w:rPr>
        <w:t>הרא"ש</w:t>
      </w:r>
      <w:r>
        <w:rPr>
          <w:rFonts w:hint="cs"/>
          <w:rtl/>
        </w:rPr>
        <w:t xml:space="preserve">, וכתב </w:t>
      </w:r>
      <w:r w:rsidRPr="00AB6EA9">
        <w:rPr>
          <w:rStyle w:val="aff4"/>
          <w:rFonts w:hint="cs"/>
          <w:rtl/>
        </w:rPr>
        <w:t>הקה"י</w:t>
      </w:r>
      <w:r>
        <w:rPr>
          <w:rFonts w:hint="cs"/>
          <w:rtl/>
        </w:rPr>
        <w:t xml:space="preserve"> דהא דתל גבוה ג' ברה"ר יש לו דין כרמלית, אינו מחמת המחיצות, אלא כיון דלא ניחא תשמישתיה, אך כתב </w:t>
      </w:r>
      <w:r w:rsidRPr="00DE5153">
        <w:rPr>
          <w:rStyle w:val="aff4"/>
          <w:rFonts w:hint="cs"/>
          <w:rtl/>
        </w:rPr>
        <w:t>הקה"י</w:t>
      </w:r>
      <w:r>
        <w:rPr>
          <w:rFonts w:hint="cs"/>
          <w:rtl/>
        </w:rPr>
        <w:t xml:space="preserve"> דבכלי שהוא כרמלית, א"א לומר דלא ניחא תשמשיתיה </w:t>
      </w:r>
      <w:r>
        <w:rPr>
          <w:rFonts w:hint="cs"/>
          <w:rtl/>
        </w:rPr>
        <w:lastRenderedPageBreak/>
        <w:t>דרה"ר, דהא זהו עיקר השימוש של רה"ר דכ"א יכול להניח בה מה שהוא רוצה, וא"כ המקום שתחת הכוורת הוא רה"ר ממש, וכיון דאין לה מחיצות מדאו', א"א לבטל את דין רה"ר</w:t>
      </w:r>
      <w:r w:rsidRPr="00ED1671">
        <w:rPr>
          <w:rFonts w:hint="cs"/>
          <w:rtl/>
        </w:rPr>
        <w:t xml:space="preserve"> </w:t>
      </w:r>
      <w:r>
        <w:rPr>
          <w:rFonts w:hint="cs"/>
          <w:rtl/>
        </w:rPr>
        <w:t>מהקרקע שתחתיה מדין מחיצות.</w:t>
      </w:r>
      <w:bookmarkEnd w:id="4433"/>
    </w:p>
    <w:p w14:paraId="67ED9488" w14:textId="77777777" w:rsidR="001320DD" w:rsidRDefault="001320DD" w:rsidP="001320DD">
      <w:pPr>
        <w:pStyle w:val="a7"/>
        <w:rPr>
          <w:rtl/>
        </w:rPr>
      </w:pPr>
      <w:bookmarkStart w:id="4434" w:name="_Toc103199120"/>
      <w:r>
        <w:rPr>
          <w:rFonts w:hint="cs"/>
          <w:rtl/>
        </w:rPr>
        <w:t>בי' הקה"י דהזורק אבן ג' לרה"י הקרקע חשיבא כרה"י ואף אי יש כרמלית בכלים אפש"ל כתוס'</w:t>
      </w:r>
      <w:bookmarkEnd w:id="4434"/>
    </w:p>
    <w:p w14:paraId="20681AD2" w14:textId="7EAE35C1" w:rsidR="001320DD" w:rsidRDefault="001320DD" w:rsidP="006C4D7E">
      <w:pPr>
        <w:pStyle w:val="a3"/>
        <w:rPr>
          <w:rtl/>
        </w:rPr>
      </w:pPr>
      <w:bookmarkStart w:id="4435" w:name="_Ref102978164"/>
      <w:r>
        <w:rPr>
          <w:rFonts w:hint="cs"/>
          <w:rtl/>
        </w:rPr>
        <w:t xml:space="preserve">וכתב </w:t>
      </w:r>
      <w:r w:rsidRPr="00AB6EA9">
        <w:rPr>
          <w:rStyle w:val="aff4"/>
          <w:rFonts w:hint="cs"/>
          <w:rtl/>
        </w:rPr>
        <w:t>הקה"י</w:t>
      </w:r>
      <w:r>
        <w:rPr>
          <w:rFonts w:hint="cs"/>
          <w:rtl/>
        </w:rPr>
        <w:t xml:space="preserve"> דלכן הזורק לרה"ר כלי או אבן שיש בהם ג"ט חייב, דאעפ"י שהמניח על גביהם פטור דהם ככרמלית, מ"מ הקרקע שהונחו עליה עדיין חשיבא כרה"ר, וכתב </w:t>
      </w:r>
      <w:r w:rsidRPr="00AB6EA9">
        <w:rPr>
          <w:rStyle w:val="aff4"/>
          <w:rFonts w:hint="cs"/>
          <w:rtl/>
        </w:rPr>
        <w:t>הקה"י</w:t>
      </w:r>
      <w:r>
        <w:rPr>
          <w:rFonts w:hint="cs"/>
          <w:rtl/>
        </w:rPr>
        <w:t xml:space="preserve"> דא"כ אף לדעת הסוברים דיש כרמלית בכלים, אפשר לבאר </w:t>
      </w:r>
      <w:r w:rsidRPr="00AB6EA9">
        <w:rPr>
          <w:rStyle w:val="aff4"/>
          <w:rFonts w:hint="cs"/>
          <w:rtl/>
        </w:rPr>
        <w:t>כתוס'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דהפטור בכוורת הוא כיון דהוא זורק מרה"י לרה"י, ואפ"ה הזורק כוורת שאינה גבוהה י' חייב, אעפ"י דאמרינן כרמלית בכלים, </w:t>
      </w:r>
      <w:r w:rsidRPr="00102BEF">
        <w:rPr>
          <w:rFonts w:hint="cs"/>
          <w:rtl/>
        </w:rPr>
        <w:t xml:space="preserve">ולפי"ז מיושבת קושית </w:t>
      </w:r>
      <w:r w:rsidRPr="00102BEF">
        <w:rPr>
          <w:rStyle w:val="aff4"/>
          <w:rFonts w:hint="cs"/>
          <w:rtl/>
        </w:rPr>
        <w:t>הגרעק"א</w:t>
      </w:r>
      <w:r w:rsidRPr="00102BEF">
        <w:rPr>
          <w:rFonts w:hint="cs"/>
          <w:rtl/>
        </w:rPr>
        <w:t xml:space="preserve"> </w:t>
      </w:r>
      <w:r w:rsidRPr="00102BEF">
        <w:rPr>
          <w:rStyle w:val="af2"/>
          <w:rFonts w:eastAsia="Guttman Hodes" w:hint="cs"/>
          <w:rtl/>
        </w:rPr>
        <w:t xml:space="preserve">(עי' אות </w:t>
      </w:r>
      <w:r w:rsidRPr="00102BEF">
        <w:rPr>
          <w:rStyle w:val="af2"/>
          <w:rFonts w:eastAsia="Guttman Hodes"/>
          <w:rtl/>
        </w:rPr>
        <w:fldChar w:fldCharType="begin"/>
      </w:r>
      <w:r w:rsidRPr="00102BEF">
        <w:rPr>
          <w:rStyle w:val="af2"/>
          <w:rFonts w:eastAsia="Guttman Hodes"/>
          <w:rtl/>
        </w:rPr>
        <w:instrText xml:space="preserve"> </w:instrText>
      </w:r>
      <w:r w:rsidRPr="00102BEF">
        <w:rPr>
          <w:rStyle w:val="af2"/>
          <w:rFonts w:eastAsia="Guttman Hodes" w:hint="cs"/>
        </w:rPr>
        <w:instrText>REF</w:instrText>
      </w:r>
      <w:r w:rsidRPr="00102BEF">
        <w:rPr>
          <w:rStyle w:val="af2"/>
          <w:rFonts w:eastAsia="Guttman Hodes" w:hint="cs"/>
          <w:rtl/>
        </w:rPr>
        <w:instrText xml:space="preserve"> _</w:instrText>
      </w:r>
      <w:r w:rsidRPr="00102BEF">
        <w:rPr>
          <w:rStyle w:val="af2"/>
          <w:rFonts w:eastAsia="Guttman Hodes" w:hint="cs"/>
        </w:rPr>
        <w:instrText>Ref102937319 \r \h</w:instrText>
      </w:r>
      <w:r w:rsidRPr="00102BEF">
        <w:rPr>
          <w:rStyle w:val="af2"/>
          <w:rFonts w:eastAsia="Guttman Hodes"/>
          <w:rtl/>
        </w:rPr>
        <w:instrText xml:space="preserve"> </w:instrText>
      </w:r>
      <w:r w:rsidRPr="00102BEF">
        <w:rPr>
          <w:rStyle w:val="af2"/>
          <w:rFonts w:eastAsia="Guttman Hodes"/>
          <w:rtl/>
        </w:rPr>
      </w:r>
      <w:r w:rsidRPr="00102BEF">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102BEF">
        <w:rPr>
          <w:rStyle w:val="af2"/>
          <w:rFonts w:eastAsia="Guttman Hodes"/>
          <w:rtl/>
        </w:rPr>
        <w:fldChar w:fldCharType="end"/>
      </w:r>
      <w:r w:rsidRPr="00102BEF">
        <w:rPr>
          <w:rFonts w:hint="cs"/>
          <w:rtl/>
        </w:rPr>
        <w:t>.</w:t>
      </w:r>
      <w:bookmarkEnd w:id="4435"/>
    </w:p>
    <w:p w14:paraId="54D9B5F7" w14:textId="77777777" w:rsidR="001320DD" w:rsidRPr="006B49FA" w:rsidRDefault="001320DD" w:rsidP="001320DD">
      <w:pPr>
        <w:pStyle w:val="1"/>
        <w:rPr>
          <w:rtl/>
        </w:rPr>
      </w:pPr>
      <w:bookmarkStart w:id="4436" w:name="_Toc103199121"/>
      <w:r>
        <w:rPr>
          <w:rFonts w:hint="cs"/>
          <w:rtl/>
        </w:rPr>
        <w:t>בי' החזו"י דלתוס' הכוורת באויר אינה רה"י ולרמב"ם הוי רה"י</w:t>
      </w:r>
      <w:bookmarkEnd w:id="4436"/>
    </w:p>
    <w:p w14:paraId="3F26B01A" w14:textId="77777777" w:rsidR="001320DD" w:rsidRDefault="001320DD" w:rsidP="001320DD">
      <w:pPr>
        <w:pStyle w:val="a7"/>
        <w:rPr>
          <w:rtl/>
        </w:rPr>
      </w:pPr>
      <w:bookmarkStart w:id="4437" w:name="_Toc103199122"/>
      <w:r>
        <w:rPr>
          <w:rFonts w:hint="cs"/>
          <w:rtl/>
        </w:rPr>
        <w:t>בי' החזו"א בתוס' דלרבנן באויר הכוורת אינה רה"י ולכן חשיב זורק מרה"י לרה"י דרך רה"ר</w:t>
      </w:r>
      <w:bookmarkEnd w:id="4437"/>
    </w:p>
    <w:p w14:paraId="4A3EBA73" w14:textId="535AF61E" w:rsidR="001320DD" w:rsidRPr="00CC27D1" w:rsidRDefault="001320DD" w:rsidP="006C4D7E">
      <w:pPr>
        <w:pStyle w:val="a3"/>
      </w:pPr>
      <w:bookmarkStart w:id="4438" w:name="_Ref102989256"/>
      <w:r>
        <w:rPr>
          <w:rFonts w:hint="cs"/>
          <w:rtl/>
        </w:rPr>
        <w:t xml:space="preserve">במ"ש </w:t>
      </w:r>
      <w:r w:rsidRPr="00E312B4">
        <w:rPr>
          <w:rStyle w:val="aff4"/>
          <w:rtl/>
        </w:rPr>
        <w:t xml:space="preserve">התוס' </w:t>
      </w:r>
      <w:r w:rsidRPr="002344F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Ref102661903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Pr>
          <w:rStyle w:val="af2"/>
          <w:rFonts w:eastAsia="Guttman Hodes"/>
          <w:rtl/>
        </w:rPr>
        <w:fldChar w:fldCharType="end"/>
      </w:r>
      <w:r>
        <w:rPr>
          <w:rStyle w:val="af2"/>
          <w:rFonts w:eastAsia="Guttman Hodes" w:hint="cs"/>
          <w:rtl/>
        </w:rPr>
        <w:t xml:space="preserve"> </w:t>
      </w:r>
      <w:r>
        <w:rPr>
          <w:rFonts w:hint="cs"/>
          <w:rtl/>
        </w:rPr>
        <w:t>דאף לר"ע דאמרינן קלוטה פטור, כיון שבזמן שהכוורת נחה ברה"ר חשיבא כרה"י, כתב</w:t>
      </w:r>
      <w:r w:rsidRPr="003C0044">
        <w:rPr>
          <w:rtl/>
        </w:rPr>
        <w:t xml:space="preserve"> </w:t>
      </w:r>
      <w:r>
        <w:rPr>
          <w:rStyle w:val="aff4"/>
          <w:rFonts w:hint="cs"/>
          <w:rtl/>
        </w:rPr>
        <w:t>בחי' החזון יחזקאל</w:t>
      </w:r>
      <w:r w:rsidRPr="00E312B4">
        <w:rPr>
          <w:rStyle w:val="aff4"/>
          <w:rtl/>
        </w:rPr>
        <w:t xml:space="preserve"> </w:t>
      </w:r>
      <w:r w:rsidRPr="002344FB">
        <w:rPr>
          <w:rStyle w:val="af2"/>
          <w:rFonts w:eastAsia="Guttman Hodes" w:hint="cs"/>
          <w:rtl/>
        </w:rPr>
        <w:t>(</w:t>
      </w:r>
      <w:r>
        <w:rPr>
          <w:rStyle w:val="af2"/>
          <w:rFonts w:eastAsia="Guttman Hodes" w:hint="cs"/>
          <w:rtl/>
        </w:rPr>
        <w:t>ד"ה מדבריהם</w:t>
      </w:r>
      <w:r w:rsidRPr="002344FB">
        <w:rPr>
          <w:rStyle w:val="af2"/>
          <w:rFonts w:eastAsia="Guttman Hodes" w:hint="cs"/>
          <w:rtl/>
        </w:rPr>
        <w:t>)</w:t>
      </w:r>
      <w:r>
        <w:rPr>
          <w:rFonts w:hint="cs"/>
          <w:rtl/>
        </w:rPr>
        <w:t xml:space="preserve"> דמשמע מדברי </w:t>
      </w:r>
      <w:r w:rsidRPr="000E4194">
        <w:rPr>
          <w:rStyle w:val="aff4"/>
          <w:rFonts w:hint="cs"/>
          <w:rtl/>
        </w:rPr>
        <w:t>התוס'</w:t>
      </w:r>
      <w:r>
        <w:rPr>
          <w:rFonts w:hint="cs"/>
          <w:rtl/>
        </w:rPr>
        <w:t xml:space="preserve"> דבזמן שהכוורת באויר, היא רה"י רק לדעת ר"ע מדין קלוטה, אבל לרבנן דלא אמרינן קלוטה, א"כ רק לאחר שהכוורת מונחת ברה"ר יש לה דין רה"י, אבל באויר אין לה דין רה"ר, ולכן כתבו </w:t>
      </w:r>
      <w:r w:rsidRPr="000E4194">
        <w:rPr>
          <w:rStyle w:val="aff4"/>
          <w:rFonts w:hint="cs"/>
          <w:rtl/>
        </w:rPr>
        <w:t>התוס'</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Ref102897280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6B49FA">
        <w:rPr>
          <w:rStyle w:val="af2"/>
          <w:rFonts w:eastAsia="Guttman Hodes"/>
          <w:rtl/>
        </w:rPr>
        <w:fldChar w:fldCharType="end"/>
      </w:r>
      <w:r>
        <w:rPr>
          <w:rFonts w:hint="cs"/>
          <w:rtl/>
        </w:rPr>
        <w:t xml:space="preserve"> דהוא כזורק מרה"י לרה"י דרך רה"ר, דכשהכוורת באויר היא ברה"ר ולכן חשיב דרך רה"ר, , ועי' במ"ש </w:t>
      </w:r>
      <w:r w:rsidRPr="00737386">
        <w:rPr>
          <w:rStyle w:val="aff4"/>
          <w:rFonts w:hint="cs"/>
          <w:rtl/>
        </w:rPr>
        <w:t>האבנ"ז והתוצאות חיים</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Ref102980354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37386">
        <w:rPr>
          <w:rStyle w:val="af2"/>
          <w:rFonts w:eastAsia="Guttman Hodes"/>
          <w:rtl/>
        </w:rPr>
        <w:fldChar w:fldCharType="end"/>
      </w:r>
      <w:r w:rsidRPr="00737386">
        <w:rPr>
          <w:rStyle w:val="af2"/>
          <w:rFonts w:eastAsia="Guttman Hodes" w:hint="cs"/>
          <w:rtl/>
        </w:rPr>
        <w:t xml:space="preserve"> </w:t>
      </w:r>
      <w:r w:rsidRPr="00EE17D8">
        <w:rPr>
          <w:rStyle w:val="aff4"/>
          <w:rFonts w:hint="cs"/>
          <w:rtl/>
        </w:rPr>
        <w:t>במשנת ר"א</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Ref102980379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737386">
        <w:rPr>
          <w:rStyle w:val="af2"/>
          <w:rFonts w:eastAsia="Guttman Hodes"/>
          <w:rtl/>
        </w:rPr>
        <w:fldChar w:fldCharType="end"/>
      </w:r>
      <w:r w:rsidRPr="00737386">
        <w:rPr>
          <w:rStyle w:val="af2"/>
          <w:rFonts w:eastAsia="Guttman Hodes" w:hint="cs"/>
          <w:rtl/>
        </w:rPr>
        <w:t xml:space="preserve"> </w:t>
      </w:r>
      <w:r>
        <w:rPr>
          <w:rFonts w:hint="cs"/>
          <w:rtl/>
        </w:rPr>
        <w:t>בזה.</w:t>
      </w:r>
      <w:bookmarkEnd w:id="4438"/>
    </w:p>
    <w:p w14:paraId="6383A1EC" w14:textId="77777777" w:rsidR="001320DD" w:rsidRDefault="001320DD" w:rsidP="001320DD">
      <w:pPr>
        <w:pStyle w:val="a7"/>
        <w:rPr>
          <w:rtl/>
        </w:rPr>
      </w:pPr>
      <w:bookmarkStart w:id="4439" w:name="_Toc103199123"/>
      <w:r>
        <w:rPr>
          <w:rFonts w:hint="cs"/>
          <w:rtl/>
        </w:rPr>
        <w:t>בי' החזו"י ברמב"ם דאף באויר הכוורת היא רה"י וכמוציא מרה"י לרה"י והזורק לתוכה חייב</w:t>
      </w:r>
      <w:bookmarkEnd w:id="4439"/>
    </w:p>
    <w:p w14:paraId="4BE7B3E6" w14:textId="28A8F5A9" w:rsidR="001320DD" w:rsidRDefault="001320DD" w:rsidP="006C4D7E">
      <w:pPr>
        <w:pStyle w:val="a3"/>
        <w:rPr>
          <w:rtl/>
        </w:rPr>
      </w:pPr>
      <w:r>
        <w:rPr>
          <w:rFonts w:hint="cs"/>
          <w:rtl/>
        </w:rPr>
        <w:t xml:space="preserve">אך כתב </w:t>
      </w:r>
      <w:r>
        <w:rPr>
          <w:rStyle w:val="aff4"/>
          <w:rFonts w:hint="cs"/>
          <w:rtl/>
        </w:rPr>
        <w:t>בחי' החזון יחזקאל</w:t>
      </w:r>
      <w:r w:rsidRPr="00E312B4">
        <w:rPr>
          <w:rStyle w:val="aff4"/>
          <w:rtl/>
        </w:rPr>
        <w:t xml:space="preserve"> </w:t>
      </w:r>
      <w:r w:rsidRPr="002344FB">
        <w:rPr>
          <w:rStyle w:val="af2"/>
          <w:rFonts w:eastAsia="Guttman Hodes" w:hint="cs"/>
          <w:rtl/>
        </w:rPr>
        <w:t>(</w:t>
      </w:r>
      <w:r>
        <w:rPr>
          <w:rStyle w:val="af2"/>
          <w:rFonts w:eastAsia="Guttman Hodes" w:hint="cs"/>
          <w:rtl/>
        </w:rPr>
        <w:t xml:space="preserve">ד"ה וזה לשון) </w:t>
      </w:r>
      <w:r>
        <w:rPr>
          <w:rFonts w:hint="cs"/>
          <w:rtl/>
        </w:rPr>
        <w:t xml:space="preserve">דמדברי </w:t>
      </w:r>
      <w:r w:rsidRPr="000E4194">
        <w:rPr>
          <w:rStyle w:val="aff4"/>
          <w:rFonts w:hint="cs"/>
          <w:rtl/>
        </w:rPr>
        <w:t>הרמב"ם</w:t>
      </w:r>
      <w:r>
        <w:rPr>
          <w:rFonts w:hint="cs"/>
          <w:rtl/>
        </w:rPr>
        <w:t xml:space="preserve"> </w:t>
      </w:r>
      <w:r w:rsidRPr="006B49FA">
        <w:rPr>
          <w:rStyle w:val="af2"/>
          <w:rFonts w:eastAsia="Guttman Hodes" w:hint="cs"/>
          <w:rtl/>
        </w:rPr>
        <w:t xml:space="preserve">(עי' אות </w:t>
      </w:r>
      <w:r w:rsidRPr="006B49FA">
        <w:rPr>
          <w:rStyle w:val="af2"/>
          <w:rFonts w:eastAsia="Guttman Hodes"/>
          <w:rtl/>
        </w:rPr>
        <w:fldChar w:fldCharType="begin"/>
      </w:r>
      <w:r w:rsidRPr="006B49FA">
        <w:rPr>
          <w:rStyle w:val="af2"/>
          <w:rFonts w:eastAsia="Guttman Hodes"/>
          <w:rtl/>
        </w:rPr>
        <w:instrText xml:space="preserve"> </w:instrText>
      </w:r>
      <w:r w:rsidRPr="006B49FA">
        <w:rPr>
          <w:rStyle w:val="af2"/>
          <w:rFonts w:eastAsia="Guttman Hodes" w:hint="cs"/>
        </w:rPr>
        <w:instrText>REF</w:instrText>
      </w:r>
      <w:r w:rsidRPr="006B49FA">
        <w:rPr>
          <w:rStyle w:val="af2"/>
          <w:rFonts w:eastAsia="Guttman Hodes" w:hint="cs"/>
          <w:rtl/>
        </w:rPr>
        <w:instrText xml:space="preserve"> _</w:instrText>
      </w:r>
      <w:r w:rsidRPr="006B49FA">
        <w:rPr>
          <w:rStyle w:val="af2"/>
          <w:rFonts w:eastAsia="Guttman Hodes" w:hint="cs"/>
        </w:rPr>
        <w:instrText>Ref102899876 \r \h</w:instrText>
      </w:r>
      <w:r w:rsidRPr="006B49FA">
        <w:rPr>
          <w:rStyle w:val="af2"/>
          <w:rFonts w:eastAsia="Guttman Hodes"/>
          <w:rtl/>
        </w:rPr>
        <w:instrText xml:space="preserve"> </w:instrText>
      </w:r>
      <w:r w:rsidRPr="006B49FA">
        <w:rPr>
          <w:rStyle w:val="af2"/>
          <w:rFonts w:eastAsia="Guttman Hodes"/>
          <w:rtl/>
        </w:rPr>
      </w:r>
      <w:r w:rsidRPr="006B49FA">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6B49FA">
        <w:rPr>
          <w:rStyle w:val="af2"/>
          <w:rFonts w:eastAsia="Guttman Hodes"/>
          <w:rtl/>
        </w:rPr>
        <w:fldChar w:fldCharType="end"/>
      </w:r>
      <w:r>
        <w:rPr>
          <w:rFonts w:hint="cs"/>
          <w:rtl/>
        </w:rPr>
        <w:t xml:space="preserve"> דכתב דהפטור בכוורת הוא כיון דהוא כמוציא מרה"י לרה"י, ולא כתב </w:t>
      </w:r>
      <w:r w:rsidRPr="000E4194">
        <w:rPr>
          <w:rStyle w:val="aff4"/>
          <w:rFonts w:hint="cs"/>
          <w:rtl/>
        </w:rPr>
        <w:t>הרמב"ם</w:t>
      </w:r>
      <w:r>
        <w:rPr>
          <w:rFonts w:hint="cs"/>
          <w:rtl/>
        </w:rPr>
        <w:t xml:space="preserve"> דהוא כמוציא דרך רה"ר לרה"י, משמע דאף כשהכוורת באויר חשיבא כרה"י, וכתב </w:t>
      </w:r>
      <w:r w:rsidRPr="000E4194">
        <w:rPr>
          <w:rStyle w:val="aff4"/>
          <w:rFonts w:hint="cs"/>
          <w:rtl/>
        </w:rPr>
        <w:t>החזון</w:t>
      </w:r>
      <w:r>
        <w:rPr>
          <w:rFonts w:hint="cs"/>
          <w:rtl/>
        </w:rPr>
        <w:t xml:space="preserve"> </w:t>
      </w:r>
      <w:r w:rsidRPr="000E4194">
        <w:rPr>
          <w:rStyle w:val="aff4"/>
          <w:rFonts w:hint="cs"/>
          <w:rtl/>
        </w:rPr>
        <w:t>יחזקאל</w:t>
      </w:r>
      <w:r>
        <w:rPr>
          <w:rFonts w:hint="cs"/>
          <w:rtl/>
        </w:rPr>
        <w:t xml:space="preserve"> דלפי"ז אם יזרוק מרה"ר לתוך הכוורת כשהיא באויר למטה מי', יתחייב מדין מוציא מרה"ר לרה"י, וכתב </w:t>
      </w:r>
      <w:r w:rsidRPr="000E4194">
        <w:rPr>
          <w:rStyle w:val="aff4"/>
          <w:rFonts w:hint="cs"/>
          <w:rtl/>
        </w:rPr>
        <w:t>החזון יחזקאל</w:t>
      </w:r>
      <w:r>
        <w:rPr>
          <w:rFonts w:hint="cs"/>
          <w:rtl/>
        </w:rPr>
        <w:t xml:space="preserve"> דכן משמע בגמ' בעירובין </w:t>
      </w:r>
      <w:r w:rsidRPr="000E4194">
        <w:rPr>
          <w:rStyle w:val="af2"/>
          <w:rFonts w:eastAsia="Guttman Hodes" w:hint="cs"/>
          <w:rtl/>
        </w:rPr>
        <w:t>(מג.)</w:t>
      </w:r>
      <w:r>
        <w:rPr>
          <w:rFonts w:hint="cs"/>
          <w:rtl/>
        </w:rPr>
        <w:t xml:space="preserve"> לענין ספינה, עיי"ש בדבריו.</w:t>
      </w:r>
    </w:p>
    <w:p w14:paraId="12ED5E3E" w14:textId="77777777" w:rsidR="001320DD" w:rsidRDefault="001320DD" w:rsidP="001320DD">
      <w:pPr>
        <w:pStyle w:val="1"/>
        <w:rPr>
          <w:rtl/>
        </w:rPr>
      </w:pPr>
      <w:bookmarkStart w:id="4440" w:name="_Toc103199124"/>
      <w:r>
        <w:rPr>
          <w:rFonts w:hint="cs"/>
          <w:rtl/>
        </w:rPr>
        <w:t>בי' המשנת ר"א בתוס' דבבני קהת חייב אף דהנחתה הוי רה"י</w:t>
      </w:r>
      <w:bookmarkEnd w:id="4440"/>
    </w:p>
    <w:p w14:paraId="37452247" w14:textId="77777777" w:rsidR="001320DD" w:rsidRDefault="001320DD" w:rsidP="001320DD">
      <w:pPr>
        <w:pStyle w:val="a7"/>
      </w:pPr>
      <w:bookmarkStart w:id="4441" w:name="_Toc103199125"/>
      <w:r>
        <w:rPr>
          <w:rFonts w:hint="cs"/>
          <w:rtl/>
        </w:rPr>
        <w:t>בי' המשנת ר"א בתוס' ורי"ף דבכ"מ הכוורת הוי רה"י וק' מה החיוב בבני קהת הא הוי רה"י</w:t>
      </w:r>
      <w:bookmarkEnd w:id="4441"/>
    </w:p>
    <w:p w14:paraId="7240C8A5" w14:textId="7BDAF4F4" w:rsidR="001320DD" w:rsidRDefault="001320DD" w:rsidP="006C4D7E">
      <w:pPr>
        <w:pStyle w:val="a3"/>
        <w:rPr>
          <w:rtl/>
        </w:rPr>
      </w:pPr>
      <w:bookmarkStart w:id="4442" w:name="_Ref102980379"/>
      <w:r>
        <w:rPr>
          <w:rFonts w:hint="cs"/>
          <w:rtl/>
        </w:rPr>
        <w:t xml:space="preserve">במ"ש </w:t>
      </w:r>
      <w:r w:rsidRPr="00AB6EA9">
        <w:rPr>
          <w:rStyle w:val="aff4"/>
          <w:rFonts w:hint="cs"/>
          <w:rtl/>
        </w:rPr>
        <w:t>התוס'</w:t>
      </w:r>
      <w:r>
        <w:rPr>
          <w:rFonts w:hint="cs"/>
          <w:rtl/>
        </w:rPr>
        <w:t xml:space="preserve"> </w:t>
      </w:r>
      <w:r w:rsidRPr="007A5429">
        <w:rPr>
          <w:rStyle w:val="af2"/>
          <w:rFonts w:eastAsia="Guttman Hodes" w:hint="cs"/>
          <w:rtl/>
        </w:rPr>
        <w:t xml:space="preserve">(עי' אות </w:t>
      </w:r>
      <w:r w:rsidRPr="007A5429">
        <w:rPr>
          <w:rStyle w:val="af2"/>
          <w:rFonts w:eastAsia="Guttman Hodes"/>
          <w:rtl/>
        </w:rPr>
        <w:fldChar w:fldCharType="begin"/>
      </w:r>
      <w:r w:rsidRPr="007A5429">
        <w:rPr>
          <w:rStyle w:val="af2"/>
          <w:rFonts w:eastAsia="Guttman Hodes"/>
          <w:rtl/>
        </w:rPr>
        <w:instrText xml:space="preserve"> </w:instrText>
      </w:r>
      <w:r w:rsidRPr="007A5429">
        <w:rPr>
          <w:rStyle w:val="af2"/>
          <w:rFonts w:eastAsia="Guttman Hodes" w:hint="cs"/>
        </w:rPr>
        <w:instrText>REF</w:instrText>
      </w:r>
      <w:r w:rsidRPr="007A5429">
        <w:rPr>
          <w:rStyle w:val="af2"/>
          <w:rFonts w:eastAsia="Guttman Hodes" w:hint="cs"/>
          <w:rtl/>
        </w:rPr>
        <w:instrText xml:space="preserve"> _</w:instrText>
      </w:r>
      <w:r w:rsidRPr="007A5429">
        <w:rPr>
          <w:rStyle w:val="af2"/>
          <w:rFonts w:eastAsia="Guttman Hodes" w:hint="cs"/>
        </w:rPr>
        <w:instrText>Ref102897280 \r \h</w:instrText>
      </w:r>
      <w:r w:rsidRPr="007A5429">
        <w:rPr>
          <w:rStyle w:val="af2"/>
          <w:rFonts w:eastAsia="Guttman Hodes"/>
          <w:rtl/>
        </w:rPr>
        <w:instrText xml:space="preserve"> </w:instrText>
      </w:r>
      <w:r w:rsidRPr="007A5429">
        <w:rPr>
          <w:rStyle w:val="af2"/>
          <w:rFonts w:eastAsia="Guttman Hodes"/>
          <w:rtl/>
        </w:rPr>
      </w:r>
      <w:r w:rsidRPr="007A5429">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7A5429">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7A5429">
        <w:rPr>
          <w:rStyle w:val="af2"/>
          <w:rFonts w:eastAsia="Guttman Hodes" w:hint="cs"/>
          <w:rtl/>
        </w:rPr>
        <w:t xml:space="preserve">(עי' אות </w:t>
      </w:r>
      <w:r w:rsidRPr="007A5429">
        <w:rPr>
          <w:rStyle w:val="af2"/>
          <w:rFonts w:eastAsia="Guttman Hodes"/>
          <w:rtl/>
        </w:rPr>
        <w:fldChar w:fldCharType="begin"/>
      </w:r>
      <w:r w:rsidRPr="007A5429">
        <w:rPr>
          <w:rStyle w:val="af2"/>
          <w:rFonts w:eastAsia="Guttman Hodes"/>
          <w:rtl/>
        </w:rPr>
        <w:instrText xml:space="preserve"> </w:instrText>
      </w:r>
      <w:r w:rsidRPr="007A5429">
        <w:rPr>
          <w:rStyle w:val="af2"/>
          <w:rFonts w:eastAsia="Guttman Hodes" w:hint="cs"/>
        </w:rPr>
        <w:instrText>REF</w:instrText>
      </w:r>
      <w:r w:rsidRPr="007A5429">
        <w:rPr>
          <w:rStyle w:val="af2"/>
          <w:rFonts w:eastAsia="Guttman Hodes" w:hint="cs"/>
          <w:rtl/>
        </w:rPr>
        <w:instrText xml:space="preserve"> _</w:instrText>
      </w:r>
      <w:r w:rsidRPr="007A5429">
        <w:rPr>
          <w:rStyle w:val="af2"/>
          <w:rFonts w:eastAsia="Guttman Hodes" w:hint="cs"/>
        </w:rPr>
        <w:instrText>Ref102899876 \r \h</w:instrText>
      </w:r>
      <w:r w:rsidRPr="007A5429">
        <w:rPr>
          <w:rStyle w:val="af2"/>
          <w:rFonts w:eastAsia="Guttman Hodes"/>
          <w:rtl/>
        </w:rPr>
        <w:instrText xml:space="preserve"> </w:instrText>
      </w:r>
      <w:r w:rsidRPr="007A5429">
        <w:rPr>
          <w:rStyle w:val="af2"/>
          <w:rFonts w:eastAsia="Guttman Hodes"/>
          <w:rtl/>
        </w:rPr>
      </w:r>
      <w:r w:rsidRPr="007A5429">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7A5429">
        <w:rPr>
          <w:rStyle w:val="af2"/>
          <w:rFonts w:eastAsia="Guttman Hodes"/>
          <w:rtl/>
        </w:rPr>
        <w:fldChar w:fldCharType="end"/>
      </w:r>
      <w:r>
        <w:rPr>
          <w:rFonts w:hint="cs"/>
          <w:rtl/>
        </w:rPr>
        <w:t xml:space="preserve"> דהפטור בכוורת הוא כיון דחשיב כזורק מרה"י לרה"י דרך רה"ר, ביאר </w:t>
      </w:r>
      <w:r w:rsidRPr="000E4194">
        <w:rPr>
          <w:rStyle w:val="aff4"/>
          <w:rFonts w:hint="cs"/>
          <w:rtl/>
        </w:rPr>
        <w:t>המשנת ר"א</w:t>
      </w:r>
      <w:r>
        <w:rPr>
          <w:rFonts w:hint="cs"/>
          <w:rtl/>
        </w:rPr>
        <w:t xml:space="preserve"> </w:t>
      </w:r>
      <w:r w:rsidRPr="007A5429">
        <w:rPr>
          <w:rStyle w:val="af2"/>
          <w:rFonts w:eastAsia="Guttman Hodes" w:hint="cs"/>
          <w:rtl/>
        </w:rPr>
        <w:t>(סי' י"ד או' ב' ד"ה ונראה)</w:t>
      </w:r>
      <w:r>
        <w:rPr>
          <w:rFonts w:hint="cs"/>
          <w:rtl/>
        </w:rPr>
        <w:t xml:space="preserve"> דכוונתם לומר דבכל מקום שהכוורת מונחת היא רה"י, </w:t>
      </w:r>
      <w:r w:rsidRPr="007A5429">
        <w:rPr>
          <w:rStyle w:val="af"/>
          <w:rFonts w:hint="cs"/>
          <w:rtl/>
        </w:rPr>
        <w:t xml:space="preserve">[אך יעוי' במ"ש </w:t>
      </w:r>
      <w:r w:rsidRPr="007A5429">
        <w:rPr>
          <w:rStyle w:val="aff9"/>
          <w:rFonts w:hint="cs"/>
          <w:rtl/>
        </w:rPr>
        <w:t>במשנת ר"</w:t>
      </w:r>
      <w:r w:rsidRPr="007A5429">
        <w:rPr>
          <w:rStyle w:val="aff5"/>
          <w:rFonts w:hint="cs"/>
          <w:rtl/>
        </w:rPr>
        <w:t>א (סי' ו' אות ו' ד"ה ונראה ליישב)</w:t>
      </w:r>
      <w:r w:rsidRPr="007A5429">
        <w:rPr>
          <w:rStyle w:val="af"/>
          <w:rFonts w:hint="cs"/>
          <w:rtl/>
        </w:rPr>
        <w:t xml:space="preserve"> ד</w:t>
      </w:r>
      <w:r>
        <w:rPr>
          <w:rStyle w:val="af"/>
          <w:rFonts w:hint="cs"/>
          <w:rtl/>
        </w:rPr>
        <w:t xml:space="preserve">מבואר </w:t>
      </w:r>
      <w:r w:rsidRPr="007A5429">
        <w:rPr>
          <w:rStyle w:val="aff9"/>
          <w:rFonts w:hint="cs"/>
          <w:rtl/>
        </w:rPr>
        <w:t>בתוס'</w:t>
      </w:r>
      <w:r>
        <w:rPr>
          <w:rStyle w:val="af"/>
          <w:rFonts w:hint="cs"/>
          <w:rtl/>
        </w:rPr>
        <w:t xml:space="preserve"> </w:t>
      </w:r>
      <w:r w:rsidRPr="007A5429">
        <w:rPr>
          <w:rStyle w:val="af"/>
          <w:rFonts w:hint="cs"/>
          <w:rtl/>
        </w:rPr>
        <w:t>רק כשהיא מונחת הוי רה"י, אבל באויר מבואר בתוס' דאין לה דין רה"י],</w:t>
      </w:r>
      <w:r>
        <w:rPr>
          <w:rFonts w:hint="cs"/>
          <w:rtl/>
        </w:rPr>
        <w:t xml:space="preserve"> אך הקשה </w:t>
      </w:r>
      <w:r w:rsidRPr="000E4194">
        <w:rPr>
          <w:rStyle w:val="aff4"/>
          <w:rFonts w:hint="cs"/>
          <w:rtl/>
        </w:rPr>
        <w:t>המשנת ר"א</w:t>
      </w:r>
      <w:r>
        <w:rPr>
          <w:rFonts w:hint="cs"/>
          <w:rtl/>
        </w:rPr>
        <w:t xml:space="preserve"> דאיתא בגמ' לקמן </w:t>
      </w:r>
      <w:r w:rsidRPr="007A5429">
        <w:rPr>
          <w:rStyle w:val="af2"/>
          <w:rFonts w:eastAsia="Guttman Hodes" w:hint="cs"/>
          <w:rtl/>
        </w:rPr>
        <w:t>(צב.)</w:t>
      </w:r>
      <w:r>
        <w:rPr>
          <w:rFonts w:hint="cs"/>
          <w:rtl/>
        </w:rPr>
        <w:t xml:space="preserve"> דהמוציא משאוי למעלה מי' חייב שכן משא בני קהת, שנשאו את המזבח והארון למעלה מי', והא לדעת </w:t>
      </w:r>
      <w:r w:rsidRPr="000E4194">
        <w:rPr>
          <w:rStyle w:val="aff4"/>
          <w:rFonts w:hint="cs"/>
          <w:rtl/>
        </w:rPr>
        <w:t>התוס'</w:t>
      </w:r>
      <w:r>
        <w:rPr>
          <w:rFonts w:hint="cs"/>
          <w:rtl/>
        </w:rPr>
        <w:t xml:space="preserve"> </w:t>
      </w:r>
      <w:r w:rsidRPr="000E4194">
        <w:rPr>
          <w:rStyle w:val="aff4"/>
          <w:rFonts w:hint="cs"/>
          <w:rtl/>
        </w:rPr>
        <w:t>והרי"ף</w:t>
      </w:r>
      <w:r>
        <w:rPr>
          <w:rFonts w:hint="cs"/>
          <w:rtl/>
        </w:rPr>
        <w:t xml:space="preserve"> לא חשיב שנשאו ברה"ר כלל, כיון שהארון והמזבח גבוהים יותר מי', א"כ בכל מקום שהם מונחים הוא רה"י, וצריך להפטר על משאם כמו </w:t>
      </w:r>
      <w:r>
        <w:rPr>
          <w:rFonts w:hint="cs"/>
          <w:rtl/>
        </w:rPr>
        <w:t xml:space="preserve">בזורק כוורת, ועי' במ"ש </w:t>
      </w:r>
      <w:r w:rsidRPr="00737386">
        <w:rPr>
          <w:rStyle w:val="aff4"/>
          <w:rFonts w:hint="cs"/>
          <w:rtl/>
        </w:rPr>
        <w:t>האבנ"ז והתוצאות חיים</w:t>
      </w:r>
      <w:r w:rsidRPr="007A5429">
        <w:rPr>
          <w:rStyle w:val="af2"/>
          <w:rFonts w:eastAsia="Guttman Hodes" w:hint="cs"/>
          <w:rtl/>
        </w:rPr>
        <w:t xml:space="preserve"> (עי' אות </w:t>
      </w:r>
      <w:r w:rsidRPr="007A5429">
        <w:rPr>
          <w:rStyle w:val="af2"/>
          <w:rFonts w:eastAsia="Guttman Hodes"/>
          <w:rtl/>
        </w:rPr>
        <w:fldChar w:fldCharType="begin"/>
      </w:r>
      <w:r w:rsidRPr="007A5429">
        <w:rPr>
          <w:rStyle w:val="af2"/>
          <w:rFonts w:eastAsia="Guttman Hodes"/>
          <w:rtl/>
        </w:rPr>
        <w:instrText xml:space="preserve"> </w:instrText>
      </w:r>
      <w:r w:rsidRPr="007A5429">
        <w:rPr>
          <w:rStyle w:val="af2"/>
          <w:rFonts w:eastAsia="Guttman Hodes" w:hint="cs"/>
        </w:rPr>
        <w:instrText>REF</w:instrText>
      </w:r>
      <w:r w:rsidRPr="007A5429">
        <w:rPr>
          <w:rStyle w:val="af2"/>
          <w:rFonts w:eastAsia="Guttman Hodes" w:hint="cs"/>
          <w:rtl/>
        </w:rPr>
        <w:instrText xml:space="preserve"> _</w:instrText>
      </w:r>
      <w:r w:rsidRPr="007A5429">
        <w:rPr>
          <w:rStyle w:val="af2"/>
          <w:rFonts w:eastAsia="Guttman Hodes" w:hint="cs"/>
        </w:rPr>
        <w:instrText>Ref102980354 \r \h</w:instrText>
      </w:r>
      <w:r w:rsidRPr="007A5429">
        <w:rPr>
          <w:rStyle w:val="af2"/>
          <w:rFonts w:eastAsia="Guttman Hodes"/>
          <w:rtl/>
        </w:rPr>
        <w:instrText xml:space="preserve"> </w:instrText>
      </w:r>
      <w:r w:rsidRPr="007A5429">
        <w:rPr>
          <w:rStyle w:val="af2"/>
          <w:rFonts w:eastAsia="Guttman Hodes"/>
          <w:rtl/>
        </w:rPr>
      </w:r>
      <w:r w:rsidRPr="007A5429">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7A5429">
        <w:rPr>
          <w:rStyle w:val="af2"/>
          <w:rFonts w:eastAsia="Guttman Hodes"/>
          <w:rtl/>
        </w:rPr>
        <w:fldChar w:fldCharType="end"/>
      </w:r>
      <w:r w:rsidRPr="007A5429">
        <w:rPr>
          <w:rStyle w:val="af2"/>
          <w:rFonts w:eastAsia="Guttman Hodes" w:hint="cs"/>
          <w:rtl/>
        </w:rPr>
        <w:t xml:space="preserve"> </w:t>
      </w:r>
      <w:r>
        <w:rPr>
          <w:rFonts w:hint="cs"/>
          <w:rtl/>
        </w:rPr>
        <w:t xml:space="preserve">בדעת </w:t>
      </w:r>
      <w:r w:rsidRPr="00737386">
        <w:rPr>
          <w:rStyle w:val="aff4"/>
          <w:rFonts w:hint="cs"/>
          <w:rtl/>
        </w:rPr>
        <w:t>התוס'</w:t>
      </w:r>
      <w:r>
        <w:rPr>
          <w:rFonts w:hint="cs"/>
          <w:rtl/>
        </w:rPr>
        <w:t xml:space="preserve"> דרק לאחר ההנחה הוי רה"י, אבל כשהיא באויר לא הוי רה"י</w:t>
      </w:r>
      <w:r>
        <w:rPr>
          <w:rStyle w:val="afff0"/>
          <w:rtl/>
        </w:rPr>
        <w:footnoteReference w:id="51"/>
      </w:r>
      <w:r>
        <w:rPr>
          <w:rFonts w:hint="cs"/>
          <w:rtl/>
        </w:rPr>
        <w:t>.</w:t>
      </w:r>
      <w:bookmarkEnd w:id="4442"/>
    </w:p>
    <w:p w14:paraId="3A5E4D64" w14:textId="77777777" w:rsidR="001320DD" w:rsidRDefault="001320DD" w:rsidP="001320DD">
      <w:pPr>
        <w:pStyle w:val="a7"/>
        <w:rPr>
          <w:rtl/>
        </w:rPr>
      </w:pPr>
      <w:bookmarkStart w:id="4443" w:name="_Toc103199126"/>
      <w:r>
        <w:rPr>
          <w:rFonts w:hint="cs"/>
          <w:rtl/>
        </w:rPr>
        <w:t>תי' המשנת ר"א דהחיוב במשא בני קהת הוא דמעביר מרה"י לרה"י דרך רה"ר כתוס' בעירובין</w:t>
      </w:r>
      <w:bookmarkEnd w:id="4443"/>
    </w:p>
    <w:p w14:paraId="4ECBBB16" w14:textId="77777777" w:rsidR="001320DD" w:rsidRDefault="001320DD" w:rsidP="006C4D7E">
      <w:pPr>
        <w:pStyle w:val="a3"/>
        <w:rPr>
          <w:rStyle w:val="af"/>
          <w:rtl/>
        </w:rPr>
      </w:pPr>
      <w:bookmarkStart w:id="4444" w:name="_Ref102980648"/>
      <w:r>
        <w:rPr>
          <w:rFonts w:hint="cs"/>
          <w:rtl/>
        </w:rPr>
        <w:t xml:space="preserve">ותירץ </w:t>
      </w:r>
      <w:r w:rsidRPr="000E4194">
        <w:rPr>
          <w:rStyle w:val="aff4"/>
          <w:rFonts w:hint="cs"/>
          <w:rtl/>
        </w:rPr>
        <w:t>המשנת ר"א</w:t>
      </w:r>
      <w:r>
        <w:rPr>
          <w:rFonts w:hint="cs"/>
          <w:rtl/>
        </w:rPr>
        <w:t xml:space="preserve"> דהחיוב במשא בני קהת, הוא מדין מעביר מרה"י לרה"י דרך רה"ר, וכדעת </w:t>
      </w:r>
      <w:r w:rsidRPr="000E4194">
        <w:rPr>
          <w:rStyle w:val="aff4"/>
          <w:rFonts w:hint="cs"/>
          <w:rtl/>
        </w:rPr>
        <w:t>התוס'</w:t>
      </w:r>
      <w:r>
        <w:rPr>
          <w:rFonts w:hint="cs"/>
          <w:rtl/>
        </w:rPr>
        <w:t xml:space="preserve"> </w:t>
      </w:r>
      <w:r w:rsidRPr="000E4194">
        <w:rPr>
          <w:rStyle w:val="aff4"/>
          <w:rFonts w:hint="cs"/>
          <w:rtl/>
        </w:rPr>
        <w:t>בעירובין</w:t>
      </w:r>
      <w:r>
        <w:rPr>
          <w:rFonts w:hint="cs"/>
          <w:rtl/>
        </w:rPr>
        <w:t xml:space="preserve"> </w:t>
      </w:r>
      <w:r w:rsidRPr="000E4194">
        <w:rPr>
          <w:rStyle w:val="af2"/>
          <w:rFonts w:eastAsia="Guttman Hodes" w:hint="cs"/>
          <w:rtl/>
        </w:rPr>
        <w:t>(לג. ד"ה והא)</w:t>
      </w:r>
      <w:r>
        <w:rPr>
          <w:rFonts w:hint="cs"/>
          <w:rtl/>
        </w:rPr>
        <w:t xml:space="preserve"> דחייב בכה"ג. </w:t>
      </w:r>
      <w:r w:rsidRPr="000E4194">
        <w:rPr>
          <w:rStyle w:val="af"/>
          <w:rFonts w:hint="cs"/>
          <w:rtl/>
        </w:rPr>
        <w:t xml:space="preserve">[ועיי"ש במה שביאר </w:t>
      </w:r>
      <w:r w:rsidRPr="000E4194">
        <w:rPr>
          <w:rStyle w:val="aff9"/>
          <w:rFonts w:hint="cs"/>
          <w:rtl/>
        </w:rPr>
        <w:t>המשנת ר"א</w:t>
      </w:r>
      <w:r w:rsidRPr="000E4194">
        <w:rPr>
          <w:rStyle w:val="af"/>
          <w:rFonts w:hint="cs"/>
          <w:rtl/>
        </w:rPr>
        <w:t xml:space="preserve"> לפי"ז את ההו"א בגמ' לקמן </w:t>
      </w:r>
      <w:r w:rsidRPr="000E4194">
        <w:rPr>
          <w:rStyle w:val="aff5"/>
          <w:rFonts w:hint="cs"/>
          <w:rtl/>
        </w:rPr>
        <w:t>(צז:)</w:t>
      </w:r>
      <w:r w:rsidRPr="000E4194">
        <w:rPr>
          <w:rStyle w:val="af"/>
          <w:rFonts w:hint="cs"/>
          <w:rtl/>
        </w:rPr>
        <w:t xml:space="preserve"> דנחלקו ר"ע ורבנן במעביר מרה"י לרה"י דרך רה"ר, וכתב דרבנן ס"ל דכיון דההנחה ועשיית המחיצה הם בב"א, פטור כדעת ריו"ח לקמן </w:t>
      </w:r>
      <w:r w:rsidRPr="000E4194">
        <w:rPr>
          <w:rStyle w:val="aff5"/>
          <w:rFonts w:hint="cs"/>
          <w:rtl/>
        </w:rPr>
        <w:t>(צט:)</w:t>
      </w:r>
      <w:r w:rsidRPr="000E4194">
        <w:rPr>
          <w:rStyle w:val="af"/>
          <w:rFonts w:hint="cs"/>
          <w:rtl/>
        </w:rPr>
        <w:t xml:space="preserve"> ולמסקנא קיי"ל כאביי דחייב].</w:t>
      </w:r>
      <w:bookmarkEnd w:id="4444"/>
    </w:p>
    <w:p w14:paraId="78D518F3" w14:textId="77777777" w:rsidR="001320DD" w:rsidRDefault="001320DD" w:rsidP="001320DD">
      <w:pPr>
        <w:pStyle w:val="a7"/>
      </w:pPr>
      <w:bookmarkStart w:id="4445" w:name="_Toc103199127"/>
      <w:r>
        <w:rPr>
          <w:rFonts w:hint="cs"/>
          <w:rtl/>
        </w:rPr>
        <w:t>קו' המשנת ר"א דאי עשיית מחיצה והנחה בב"א ל"ה הנחה הא בבני קהת ג"כ נעשה בב"א רה"י</w:t>
      </w:r>
      <w:bookmarkEnd w:id="4445"/>
      <w:r>
        <w:rPr>
          <w:rFonts w:hint="cs"/>
          <w:rtl/>
        </w:rPr>
        <w:t xml:space="preserve"> </w:t>
      </w:r>
    </w:p>
    <w:p w14:paraId="222B19F1" w14:textId="739846E6" w:rsidR="001320DD" w:rsidRPr="00BB7160" w:rsidRDefault="001320DD" w:rsidP="006C4D7E">
      <w:pPr>
        <w:pStyle w:val="a3"/>
        <w:rPr>
          <w:rFonts w:asciiTheme="minorHAnsi" w:hAnsiTheme="minorHAnsi"/>
        </w:rPr>
      </w:pPr>
      <w:bookmarkStart w:id="4446" w:name="_Ref102980975"/>
      <w:r>
        <w:rPr>
          <w:rFonts w:asciiTheme="minorHAnsi" w:hAnsiTheme="minorHAnsi" w:hint="cs"/>
          <w:rtl/>
        </w:rPr>
        <w:t xml:space="preserve">במ"ש </w:t>
      </w:r>
      <w:r w:rsidRPr="000E4194">
        <w:rPr>
          <w:rStyle w:val="aff4"/>
          <w:rFonts w:hint="cs"/>
          <w:rtl/>
        </w:rPr>
        <w:t>התוס'</w:t>
      </w:r>
      <w:r>
        <w:rPr>
          <w:rFonts w:asciiTheme="minorHAnsi" w:hAnsiTheme="minorHAnsi" w:hint="cs"/>
          <w:rtl/>
        </w:rPr>
        <w:t xml:space="preserve"> </w:t>
      </w:r>
      <w:r w:rsidRPr="00F618EF">
        <w:rPr>
          <w:rStyle w:val="af2"/>
          <w:rFonts w:eastAsia="Guttman Hodes" w:hint="cs"/>
          <w:rtl/>
        </w:rPr>
        <w:t xml:space="preserve">(עי' אות </w:t>
      </w:r>
      <w:r w:rsidRPr="00F618EF">
        <w:rPr>
          <w:rStyle w:val="af2"/>
          <w:rFonts w:eastAsia="Guttman Hodes"/>
          <w:rtl/>
        </w:rPr>
        <w:fldChar w:fldCharType="begin"/>
      </w:r>
      <w:r w:rsidRPr="00F618EF">
        <w:rPr>
          <w:rStyle w:val="af2"/>
          <w:rFonts w:eastAsia="Guttman Hodes"/>
          <w:rtl/>
        </w:rPr>
        <w:instrText xml:space="preserve"> </w:instrText>
      </w:r>
      <w:r w:rsidRPr="00F618EF">
        <w:rPr>
          <w:rStyle w:val="af2"/>
          <w:rFonts w:eastAsia="Guttman Hodes" w:hint="cs"/>
        </w:rPr>
        <w:instrText>REF</w:instrText>
      </w:r>
      <w:r w:rsidRPr="00F618EF">
        <w:rPr>
          <w:rStyle w:val="af2"/>
          <w:rFonts w:eastAsia="Guttman Hodes" w:hint="cs"/>
          <w:rtl/>
        </w:rPr>
        <w:instrText xml:space="preserve"> _</w:instrText>
      </w:r>
      <w:r w:rsidRPr="00F618EF">
        <w:rPr>
          <w:rStyle w:val="af2"/>
          <w:rFonts w:eastAsia="Guttman Hodes" w:hint="cs"/>
        </w:rPr>
        <w:instrText>Ref102922954 \r \h</w:instrText>
      </w:r>
      <w:r w:rsidRPr="00F618EF">
        <w:rPr>
          <w:rStyle w:val="af2"/>
          <w:rFonts w:eastAsia="Guttman Hodes"/>
          <w:rtl/>
        </w:rPr>
        <w:instrText xml:space="preserve"> </w:instrText>
      </w:r>
      <w:r w:rsidRPr="00F618EF">
        <w:rPr>
          <w:rStyle w:val="af2"/>
          <w:rFonts w:eastAsia="Guttman Hodes"/>
          <w:rtl/>
        </w:rPr>
      </w:r>
      <w:r w:rsidRPr="00F618EF">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F618EF">
        <w:rPr>
          <w:rStyle w:val="af2"/>
          <w:rFonts w:eastAsia="Guttman Hodes"/>
          <w:rtl/>
        </w:rPr>
        <w:fldChar w:fldCharType="end"/>
      </w:r>
      <w:r>
        <w:rPr>
          <w:rFonts w:asciiTheme="minorHAnsi" w:hAnsiTheme="minorHAnsi" w:hint="cs"/>
          <w:rtl/>
        </w:rPr>
        <w:t xml:space="preserve"> דלאביי באופן </w:t>
      </w:r>
      <w:r>
        <w:rPr>
          <w:rFonts w:hint="cs"/>
          <w:rtl/>
        </w:rPr>
        <w:t>שהעקירה וההנחה היו בב"א</w:t>
      </w:r>
      <w:r w:rsidRPr="009112B7">
        <w:rPr>
          <w:rFonts w:hint="cs"/>
          <w:rtl/>
        </w:rPr>
        <w:t xml:space="preserve"> </w:t>
      </w:r>
      <w:r>
        <w:rPr>
          <w:rFonts w:hint="cs"/>
          <w:rtl/>
        </w:rPr>
        <w:t xml:space="preserve">עם עשיית המחיצה, לא חשיב שעשה עקירה והנחה, </w:t>
      </w:r>
      <w:r>
        <w:rPr>
          <w:rFonts w:asciiTheme="minorHAnsi" w:hAnsiTheme="minorHAnsi" w:hint="cs"/>
          <w:rtl/>
        </w:rPr>
        <w:t xml:space="preserve">הקשה </w:t>
      </w:r>
      <w:r w:rsidRPr="000E4194">
        <w:rPr>
          <w:rStyle w:val="aff4"/>
          <w:rFonts w:hint="cs"/>
          <w:rtl/>
        </w:rPr>
        <w:t>המשנת ר"א</w:t>
      </w:r>
      <w:r>
        <w:rPr>
          <w:rFonts w:hint="cs"/>
          <w:rtl/>
        </w:rPr>
        <w:t xml:space="preserve"> דהא איתא בגמ' לקמן </w:t>
      </w:r>
      <w:r w:rsidRPr="000E4194">
        <w:rPr>
          <w:rStyle w:val="af2"/>
          <w:rFonts w:eastAsia="Guttman Hodes" w:hint="cs"/>
          <w:rtl/>
        </w:rPr>
        <w:t>(צב.)</w:t>
      </w:r>
      <w:r>
        <w:rPr>
          <w:rFonts w:hint="cs"/>
          <w:rtl/>
        </w:rPr>
        <w:t xml:space="preserve"> דהמוציא משאוי למעלה מי' חייב שכן משא בני קהת, שנשאו את המזבח והארון למעלה מי', </w:t>
      </w:r>
      <w:r>
        <w:rPr>
          <w:rFonts w:asciiTheme="minorHAnsi" w:hAnsiTheme="minorHAnsi" w:hint="cs"/>
          <w:rtl/>
        </w:rPr>
        <w:t xml:space="preserve">והא כיון שהארון והמזבח יש בהם שיעור רשות, א"כ עשיית המחיצה והעקירה והנחה הם בב"א, ואמאי חייב בכה"ג, דאם הוציא מרה"י לרה"ר מיד כשיצא הסתלק דין רה"ר, ונעשה רה"י, וכתב </w:t>
      </w:r>
      <w:r w:rsidRPr="00F618EF">
        <w:rPr>
          <w:rStyle w:val="aff4"/>
          <w:rFonts w:hint="cs"/>
          <w:rtl/>
        </w:rPr>
        <w:t>המשנת ר"א</w:t>
      </w:r>
      <w:r>
        <w:rPr>
          <w:rFonts w:asciiTheme="minorHAnsi" w:hAnsiTheme="minorHAnsi" w:hint="cs"/>
          <w:rtl/>
        </w:rPr>
        <w:t xml:space="preserve"> דא"א לחייב מדין מוציא מרה"י לרה"י דרך רה"ר, </w:t>
      </w:r>
      <w:r w:rsidRPr="000E4194">
        <w:rPr>
          <w:rStyle w:val="af"/>
          <w:rFonts w:hint="cs"/>
          <w:rtl/>
        </w:rPr>
        <w:t xml:space="preserve">[כדביאר </w:t>
      </w:r>
      <w:r w:rsidRPr="000E4194">
        <w:rPr>
          <w:rStyle w:val="aff9"/>
          <w:rFonts w:hint="cs"/>
          <w:rtl/>
        </w:rPr>
        <w:t>המשנת ר"א</w:t>
      </w:r>
      <w:r w:rsidRPr="000E4194">
        <w:rPr>
          <w:rStyle w:val="af"/>
          <w:rFonts w:hint="cs"/>
          <w:rtl/>
        </w:rPr>
        <w:t xml:space="preserve"> </w:t>
      </w:r>
      <w:r w:rsidRPr="00F618EF">
        <w:rPr>
          <w:rStyle w:val="aff5"/>
          <w:rFonts w:hint="cs"/>
          <w:rtl/>
        </w:rPr>
        <w:t xml:space="preserve">(עי' אות </w:t>
      </w:r>
      <w:r w:rsidRPr="00F618EF">
        <w:rPr>
          <w:rStyle w:val="aff5"/>
          <w:rtl/>
        </w:rPr>
        <w:fldChar w:fldCharType="begin"/>
      </w:r>
      <w:r w:rsidRPr="00F618EF">
        <w:rPr>
          <w:rStyle w:val="aff5"/>
          <w:rtl/>
        </w:rPr>
        <w:instrText xml:space="preserve"> </w:instrText>
      </w:r>
      <w:r w:rsidRPr="00F618EF">
        <w:rPr>
          <w:rStyle w:val="aff5"/>
          <w:rFonts w:hint="cs"/>
        </w:rPr>
        <w:instrText>REF</w:instrText>
      </w:r>
      <w:r w:rsidRPr="00F618EF">
        <w:rPr>
          <w:rStyle w:val="aff5"/>
          <w:rFonts w:hint="cs"/>
          <w:rtl/>
        </w:rPr>
        <w:instrText xml:space="preserve"> _</w:instrText>
      </w:r>
      <w:r w:rsidRPr="00F618EF">
        <w:rPr>
          <w:rStyle w:val="aff5"/>
          <w:rFonts w:hint="cs"/>
        </w:rPr>
        <w:instrText>Ref102980648 \r \h</w:instrText>
      </w:r>
      <w:r w:rsidRPr="00F618EF">
        <w:rPr>
          <w:rStyle w:val="aff5"/>
          <w:rtl/>
        </w:rPr>
        <w:instrText xml:space="preserve"> </w:instrText>
      </w:r>
      <w:r w:rsidRPr="00F618EF">
        <w:rPr>
          <w:rStyle w:val="aff5"/>
          <w:rtl/>
        </w:rPr>
      </w:r>
      <w:r w:rsidRPr="00F618EF">
        <w:rPr>
          <w:rStyle w:val="aff5"/>
          <w:rtl/>
        </w:rPr>
        <w:fldChar w:fldCharType="separate"/>
      </w:r>
      <w:r w:rsidR="00250336">
        <w:rPr>
          <w:rStyle w:val="aff5"/>
          <w:cs/>
        </w:rPr>
        <w:t>‎</w:t>
      </w:r>
      <w:r w:rsidR="00250336">
        <w:rPr>
          <w:rStyle w:val="aff5"/>
          <w:rtl/>
        </w:rPr>
        <w:t>קכז)</w:t>
      </w:r>
      <w:r w:rsidRPr="00F618EF">
        <w:rPr>
          <w:rStyle w:val="aff5"/>
          <w:rtl/>
        </w:rPr>
        <w:fldChar w:fldCharType="end"/>
      </w:r>
      <w:r w:rsidRPr="000E4194">
        <w:rPr>
          <w:rStyle w:val="af"/>
          <w:rFonts w:hint="cs"/>
          <w:rtl/>
        </w:rPr>
        <w:t xml:space="preserve"> בדעת </w:t>
      </w:r>
      <w:r w:rsidRPr="000E4194">
        <w:rPr>
          <w:rStyle w:val="aff9"/>
          <w:rFonts w:hint="cs"/>
          <w:rtl/>
        </w:rPr>
        <w:t>התוס' והרי"ף</w:t>
      </w:r>
      <w:r w:rsidRPr="000E4194">
        <w:rPr>
          <w:rStyle w:val="af"/>
          <w:rFonts w:hint="cs"/>
          <w:rtl/>
        </w:rPr>
        <w:t xml:space="preserve">], </w:t>
      </w:r>
      <w:r>
        <w:rPr>
          <w:rFonts w:asciiTheme="minorHAnsi" w:hAnsiTheme="minorHAnsi" w:hint="cs"/>
          <w:rtl/>
        </w:rPr>
        <w:t xml:space="preserve">דרק כשמניחו נעשה לרה"י, ובשעת הליכותו באויר אינו כמונח וא"כ לאביי פטור בכה"ג דעשיית מחיצה וההנחה הם בב"א, ועיי"ש במה שהוסיף </w:t>
      </w:r>
      <w:r w:rsidRPr="00F618EF">
        <w:rPr>
          <w:rStyle w:val="aff4"/>
          <w:rFonts w:hint="cs"/>
          <w:rtl/>
        </w:rPr>
        <w:t>המשנת ר"א</w:t>
      </w:r>
      <w:r>
        <w:rPr>
          <w:rFonts w:asciiTheme="minorHAnsi" w:hAnsiTheme="minorHAnsi" w:hint="cs"/>
          <w:rtl/>
        </w:rPr>
        <w:t xml:space="preserve"> להקשות בזה.</w:t>
      </w:r>
      <w:bookmarkEnd w:id="4446"/>
    </w:p>
    <w:p w14:paraId="6A8EE92C" w14:textId="77777777" w:rsidR="001320DD" w:rsidRDefault="001320DD" w:rsidP="001320DD">
      <w:pPr>
        <w:pStyle w:val="a7"/>
        <w:rPr>
          <w:rtl/>
        </w:rPr>
      </w:pPr>
      <w:bookmarkStart w:id="4447" w:name="_Toc103199128"/>
      <w:r>
        <w:rPr>
          <w:rFonts w:hint="cs"/>
          <w:rtl/>
        </w:rPr>
        <w:t>תי' המשנת ר"א דמרה"י לרה"י דרך רה"ר חשיב שיש רשות מפסקת וכמוציא מרה"י לרה"ר</w:t>
      </w:r>
      <w:bookmarkEnd w:id="4447"/>
    </w:p>
    <w:p w14:paraId="079426C9" w14:textId="77777777" w:rsidR="001320DD" w:rsidRDefault="001320DD" w:rsidP="006C4D7E">
      <w:pPr>
        <w:pStyle w:val="a3"/>
      </w:pPr>
      <w:r>
        <w:rPr>
          <w:rFonts w:hint="cs"/>
          <w:rtl/>
        </w:rPr>
        <w:t xml:space="preserve">ותירץ </w:t>
      </w:r>
      <w:r w:rsidRPr="00AF7670">
        <w:rPr>
          <w:rStyle w:val="aff4"/>
          <w:rFonts w:hint="cs"/>
          <w:rtl/>
        </w:rPr>
        <w:t>המשנת ר"א</w:t>
      </w:r>
      <w:r>
        <w:rPr>
          <w:rFonts w:hint="cs"/>
          <w:rtl/>
        </w:rPr>
        <w:t xml:space="preserve"> </w:t>
      </w:r>
      <w:r w:rsidRPr="00AF7670">
        <w:rPr>
          <w:rStyle w:val="af2"/>
          <w:rFonts w:eastAsia="Guttman Hodes" w:hint="cs"/>
          <w:rtl/>
        </w:rPr>
        <w:t>(סי' י"</w:t>
      </w:r>
      <w:r>
        <w:rPr>
          <w:rStyle w:val="af2"/>
          <w:rFonts w:eastAsia="Guttman Hodes" w:hint="cs"/>
          <w:rtl/>
        </w:rPr>
        <w:t>ד</w:t>
      </w:r>
      <w:r w:rsidRPr="00AF7670">
        <w:rPr>
          <w:rStyle w:val="af2"/>
          <w:rFonts w:eastAsia="Guttman Hodes" w:hint="cs"/>
          <w:rtl/>
        </w:rPr>
        <w:t xml:space="preserve"> או' ד' ד"ה והנראה) </w:t>
      </w:r>
      <w:r>
        <w:rPr>
          <w:rFonts w:hint="cs"/>
          <w:rtl/>
        </w:rPr>
        <w:t xml:space="preserve">דלדעת </w:t>
      </w:r>
      <w:r w:rsidRPr="00AF7670">
        <w:rPr>
          <w:rStyle w:val="aff4"/>
          <w:rFonts w:hint="cs"/>
          <w:rtl/>
        </w:rPr>
        <w:t>התוס'</w:t>
      </w:r>
      <w:r>
        <w:rPr>
          <w:rFonts w:hint="cs"/>
          <w:rtl/>
        </w:rPr>
        <w:t xml:space="preserve"> </w:t>
      </w:r>
      <w:r w:rsidRPr="00AF7670">
        <w:rPr>
          <w:rStyle w:val="aff4"/>
          <w:rFonts w:hint="cs"/>
          <w:rtl/>
        </w:rPr>
        <w:t>בעירובין</w:t>
      </w:r>
      <w:r w:rsidRPr="00AF7670">
        <w:rPr>
          <w:rStyle w:val="af2"/>
          <w:rFonts w:eastAsia="Guttman Hodes" w:hint="cs"/>
          <w:rtl/>
        </w:rPr>
        <w:t xml:space="preserve"> (לג. ד"ה והא) </w:t>
      </w:r>
      <w:r>
        <w:rPr>
          <w:rFonts w:hint="cs"/>
          <w:rtl/>
        </w:rPr>
        <w:t xml:space="preserve">דהמוציא מרה"י לרה"י דרך רה"ר חייב, היינו דהוצאה בכה"ג היא אותו הדין כמו הוצאה מרה"י לרה"ר, דהוצאה היינו מרשות אחת לרשות אחרת, וכל שרה"ר מפסיקה בין רה"י לרה"י, חשיב מרשות אחת לרשות אחרת, וכתב </w:t>
      </w:r>
      <w:r w:rsidRPr="000E4194">
        <w:rPr>
          <w:rStyle w:val="aff4"/>
          <w:rFonts w:hint="cs"/>
          <w:rtl/>
        </w:rPr>
        <w:t>המשנת</w:t>
      </w:r>
      <w:r>
        <w:rPr>
          <w:rFonts w:hint="cs"/>
          <w:rtl/>
        </w:rPr>
        <w:t xml:space="preserve"> </w:t>
      </w:r>
      <w:r w:rsidRPr="000E4194">
        <w:rPr>
          <w:rStyle w:val="aff4"/>
          <w:rFonts w:hint="cs"/>
          <w:rtl/>
        </w:rPr>
        <w:t>ר"א</w:t>
      </w:r>
      <w:r>
        <w:rPr>
          <w:rFonts w:hint="cs"/>
          <w:rtl/>
        </w:rPr>
        <w:t xml:space="preserve"> דא"כ אעפ"י דלדעת אביי פטור בעשיית מחיצה והנחה בב"א, מ"מ לענין להחשיב שרה"ר מפסיקה בין רה"י לרה"י, אפשר לחייב, דהא בשעת ההנחה חשיב שהניח ברה"ר, וא"כ חשיב שהוציא מרה"י לרה"ר, ואעפ"י דמיד בשעת ההנחה התבטל ממנה שם רה"ר ונעשית לרה"י, מ"מ גם מדין רה"י חשיב הוצאה דהא הוציא מרה"י לרה"י דרך רה"ר, וכיון דהחיוב בשניהם הוא אותו החיוב, חייב מדין הוצאה דהוא דין אחד.</w:t>
      </w:r>
    </w:p>
    <w:p w14:paraId="59A0B2C7" w14:textId="77777777" w:rsidR="001320DD" w:rsidRDefault="001320DD" w:rsidP="001320DD">
      <w:pPr>
        <w:pStyle w:val="1"/>
        <w:rPr>
          <w:rtl/>
        </w:rPr>
      </w:pPr>
      <w:bookmarkStart w:id="4448" w:name="_Toc103199129"/>
      <w:r>
        <w:rPr>
          <w:rFonts w:hint="cs"/>
          <w:rtl/>
        </w:rPr>
        <w:t>בי' המשנת ר"א ברשב"א דכל הרה"י דכוורת מונחת ברה"ר</w:t>
      </w:r>
      <w:bookmarkEnd w:id="4448"/>
    </w:p>
    <w:p w14:paraId="04F75A42" w14:textId="77777777" w:rsidR="001320DD" w:rsidRPr="00151EDF" w:rsidRDefault="001320DD" w:rsidP="001320DD">
      <w:pPr>
        <w:pStyle w:val="a7"/>
        <w:rPr>
          <w:rtl/>
        </w:rPr>
      </w:pPr>
      <w:bookmarkStart w:id="4449" w:name="_Toc103199130"/>
      <w:r>
        <w:rPr>
          <w:rFonts w:hint="cs"/>
          <w:rtl/>
        </w:rPr>
        <w:t>בי' המשנת ר"א ברשב"א בעירובין דהחיוב בבני קהת הוא מדין הנחת גופו דהקרקע היא רה"ר</w:t>
      </w:r>
      <w:bookmarkEnd w:id="4449"/>
    </w:p>
    <w:p w14:paraId="204E40EA" w14:textId="1412292A" w:rsidR="001320DD" w:rsidRDefault="001320DD" w:rsidP="006C4D7E">
      <w:pPr>
        <w:pStyle w:val="a3"/>
        <w:rPr>
          <w:rStyle w:val="af"/>
          <w:rtl/>
        </w:rPr>
      </w:pPr>
      <w:bookmarkStart w:id="4450" w:name="_Ref102981448"/>
      <w:r>
        <w:rPr>
          <w:rFonts w:hint="cs"/>
          <w:rtl/>
        </w:rPr>
        <w:t xml:space="preserve">ובדעת </w:t>
      </w:r>
      <w:r w:rsidRPr="000E4194">
        <w:rPr>
          <w:rStyle w:val="aff4"/>
          <w:rFonts w:hint="cs"/>
          <w:rtl/>
        </w:rPr>
        <w:t>הרשב"א</w:t>
      </w:r>
      <w:r>
        <w:rPr>
          <w:rFonts w:hint="cs"/>
          <w:rtl/>
        </w:rPr>
        <w:t xml:space="preserve"> </w:t>
      </w:r>
      <w:r w:rsidRPr="000E4194">
        <w:rPr>
          <w:rStyle w:val="aff4"/>
          <w:rFonts w:hint="cs"/>
          <w:rtl/>
        </w:rPr>
        <w:t>בעירובין</w:t>
      </w:r>
      <w:r>
        <w:rPr>
          <w:rFonts w:hint="cs"/>
          <w:rtl/>
        </w:rPr>
        <w:t xml:space="preserve"> </w:t>
      </w:r>
      <w:r w:rsidRPr="000E4194">
        <w:rPr>
          <w:rStyle w:val="af2"/>
          <w:rFonts w:eastAsia="Guttman Hodes" w:hint="cs"/>
          <w:rtl/>
        </w:rPr>
        <w:t xml:space="preserve">(לג. ד"ה כשרבים) </w:t>
      </w:r>
      <w:r>
        <w:rPr>
          <w:rFonts w:hint="cs"/>
          <w:rtl/>
        </w:rPr>
        <w:t xml:space="preserve">דס"ל דהמוציא מרה"י לרה"י דרך רה"ר פטור, ביאר </w:t>
      </w:r>
      <w:r w:rsidRPr="000E4194">
        <w:rPr>
          <w:rStyle w:val="aff4"/>
          <w:rFonts w:hint="cs"/>
          <w:rtl/>
        </w:rPr>
        <w:t>המשנת</w:t>
      </w:r>
      <w:r>
        <w:rPr>
          <w:rFonts w:hint="cs"/>
          <w:rtl/>
        </w:rPr>
        <w:t xml:space="preserve"> </w:t>
      </w:r>
      <w:r w:rsidRPr="000E4194">
        <w:rPr>
          <w:rStyle w:val="aff4"/>
          <w:rFonts w:hint="cs"/>
          <w:rtl/>
        </w:rPr>
        <w:t>ר"א</w:t>
      </w:r>
      <w:r>
        <w:rPr>
          <w:rFonts w:hint="cs"/>
          <w:rtl/>
        </w:rPr>
        <w:t xml:space="preserve"> </w:t>
      </w:r>
      <w:r w:rsidRPr="000E4194">
        <w:rPr>
          <w:rStyle w:val="af2"/>
          <w:rFonts w:eastAsia="Guttman Hodes" w:hint="cs"/>
          <w:rtl/>
        </w:rPr>
        <w:t>(סי' י"ד או' ה' ד"ה והנה)</w:t>
      </w:r>
      <w:r>
        <w:rPr>
          <w:rFonts w:hint="cs"/>
          <w:rtl/>
        </w:rPr>
        <w:t xml:space="preserve"> דהחיוב במשא בני קהת בארון ומזבח, הוא מדין הנחת גופו כהנחת חפץ, כיון דהקרקע שתחת הארון והמזבח היא רה"ר, וכשעמדו הלווים ברה"ר, חשיב שהניחו ברה"ר, ואעפ"י דהארון עצמו הוא רה"י, מ"מ מדין הנחת גופו חשיב שכל הרה"י מונחת ברה"ר</w:t>
      </w:r>
      <w:r>
        <w:rPr>
          <w:rStyle w:val="afff0"/>
          <w:rtl/>
        </w:rPr>
        <w:footnoteReference w:id="52"/>
      </w:r>
      <w:r>
        <w:rPr>
          <w:rFonts w:hint="cs"/>
          <w:rtl/>
        </w:rPr>
        <w:t xml:space="preserve">, </w:t>
      </w:r>
      <w:r w:rsidRPr="000E4194">
        <w:rPr>
          <w:rStyle w:val="af"/>
          <w:rFonts w:hint="cs"/>
          <w:rtl/>
        </w:rPr>
        <w:t xml:space="preserve">[עיי"ש במ"ש </w:t>
      </w:r>
      <w:r w:rsidRPr="000E4194">
        <w:rPr>
          <w:rStyle w:val="aff9"/>
          <w:rFonts w:hint="cs"/>
          <w:rtl/>
        </w:rPr>
        <w:t>המשנת ר"א</w:t>
      </w:r>
      <w:r w:rsidRPr="000E4194">
        <w:rPr>
          <w:rStyle w:val="af"/>
          <w:rFonts w:hint="cs"/>
          <w:rtl/>
        </w:rPr>
        <w:t xml:space="preserve"> דדמי לדין הזורק דבילה ונחה בכותל בגמ' לקמן </w:t>
      </w:r>
      <w:r w:rsidRPr="000E4194">
        <w:rPr>
          <w:rStyle w:val="aff5"/>
          <w:rFonts w:hint="cs"/>
          <w:rtl/>
        </w:rPr>
        <w:t>(צט:)</w:t>
      </w:r>
      <w:r w:rsidRPr="000E4194">
        <w:rPr>
          <w:rStyle w:val="af"/>
          <w:rFonts w:hint="cs"/>
          <w:rtl/>
        </w:rPr>
        <w:t>]</w:t>
      </w:r>
      <w:r>
        <w:rPr>
          <w:rStyle w:val="af"/>
          <w:rFonts w:hint="cs"/>
          <w:rtl/>
        </w:rPr>
        <w:t>,</w:t>
      </w:r>
      <w:r w:rsidRPr="00F618EF">
        <w:rPr>
          <w:rFonts w:hint="cs"/>
          <w:rtl/>
        </w:rPr>
        <w:t xml:space="preserve"> </w:t>
      </w:r>
      <w:r>
        <w:rPr>
          <w:rFonts w:hint="cs"/>
          <w:rtl/>
        </w:rPr>
        <w:t xml:space="preserve">ועי' במ"ש </w:t>
      </w:r>
      <w:r w:rsidRPr="00F618EF">
        <w:rPr>
          <w:rStyle w:val="aff4"/>
          <w:rFonts w:hint="cs"/>
          <w:rtl/>
        </w:rPr>
        <w:t>האבנ"ז</w:t>
      </w:r>
      <w:r>
        <w:rPr>
          <w:rFonts w:hint="cs"/>
          <w:rtl/>
        </w:rPr>
        <w:t xml:space="preserve"> </w:t>
      </w:r>
      <w:r w:rsidRPr="00F618EF">
        <w:rPr>
          <w:rStyle w:val="af2"/>
          <w:rFonts w:eastAsia="Guttman Hodes" w:hint="cs"/>
          <w:rtl/>
        </w:rPr>
        <w:t xml:space="preserve">(עי' אות </w:t>
      </w:r>
      <w:r w:rsidRPr="00F618EF">
        <w:rPr>
          <w:rStyle w:val="af2"/>
          <w:rFonts w:eastAsia="Guttman Hodes"/>
          <w:rtl/>
        </w:rPr>
        <w:fldChar w:fldCharType="begin"/>
      </w:r>
      <w:r w:rsidRPr="00F618EF">
        <w:rPr>
          <w:rStyle w:val="af2"/>
          <w:rFonts w:eastAsia="Guttman Hodes"/>
          <w:rtl/>
        </w:rPr>
        <w:instrText xml:space="preserve"> </w:instrText>
      </w:r>
      <w:r w:rsidRPr="00F618EF">
        <w:rPr>
          <w:rStyle w:val="af2"/>
          <w:rFonts w:eastAsia="Guttman Hodes" w:hint="cs"/>
        </w:rPr>
        <w:instrText>REF</w:instrText>
      </w:r>
      <w:r w:rsidRPr="00F618EF">
        <w:rPr>
          <w:rStyle w:val="af2"/>
          <w:rFonts w:eastAsia="Guttman Hodes" w:hint="cs"/>
          <w:rtl/>
        </w:rPr>
        <w:instrText xml:space="preserve"> _</w:instrText>
      </w:r>
      <w:r w:rsidRPr="00F618EF">
        <w:rPr>
          <w:rStyle w:val="af2"/>
          <w:rFonts w:eastAsia="Guttman Hodes" w:hint="cs"/>
        </w:rPr>
        <w:instrText>Ref102981469 \r \h</w:instrText>
      </w:r>
      <w:r w:rsidRPr="00F618EF">
        <w:rPr>
          <w:rStyle w:val="af2"/>
          <w:rFonts w:eastAsia="Guttman Hodes"/>
          <w:rtl/>
        </w:rPr>
        <w:instrText xml:space="preserve"> </w:instrText>
      </w:r>
      <w:r w:rsidRPr="00F618EF">
        <w:rPr>
          <w:rStyle w:val="af2"/>
          <w:rFonts w:eastAsia="Guttman Hodes"/>
          <w:rtl/>
        </w:rPr>
      </w:r>
      <w:r w:rsidRPr="00F618EF">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F618EF">
        <w:rPr>
          <w:rStyle w:val="af2"/>
          <w:rFonts w:eastAsia="Guttman Hodes"/>
          <w:rtl/>
        </w:rPr>
        <w:fldChar w:fldCharType="end"/>
      </w:r>
      <w:r>
        <w:rPr>
          <w:rFonts w:hint="cs"/>
          <w:rtl/>
        </w:rPr>
        <w:t>.</w:t>
      </w:r>
      <w:bookmarkEnd w:id="4450"/>
    </w:p>
    <w:p w14:paraId="751D078D" w14:textId="77777777" w:rsidR="001320DD" w:rsidRPr="0085499A" w:rsidRDefault="001320DD" w:rsidP="001320DD">
      <w:pPr>
        <w:pStyle w:val="1"/>
        <w:rPr>
          <w:rtl/>
        </w:rPr>
      </w:pPr>
      <w:bookmarkStart w:id="4451" w:name="_Toc103199131"/>
      <w:r>
        <w:rPr>
          <w:rFonts w:hint="cs"/>
          <w:rtl/>
        </w:rPr>
        <w:lastRenderedPageBreak/>
        <w:t>בי' משנת ר"א דלרש"י א"צ רה"י לבטל רה"ר ולתוס' רק ברה"י</w:t>
      </w:r>
      <w:bookmarkEnd w:id="4451"/>
    </w:p>
    <w:p w14:paraId="75B7B56A" w14:textId="77777777" w:rsidR="001320DD" w:rsidRPr="0085499A" w:rsidRDefault="001320DD" w:rsidP="001320DD">
      <w:pPr>
        <w:pStyle w:val="a7"/>
      </w:pPr>
      <w:bookmarkStart w:id="4452" w:name="_Toc103199132"/>
      <w:r w:rsidRPr="0085499A">
        <w:rPr>
          <w:rFonts w:hint="cs"/>
          <w:rtl/>
        </w:rPr>
        <w:t>בי' המשנת ר"א ברש"י דמחיצה שצריכה להתחדש היא רה"י אחר ההנחה וא"כ הניח ברה"ר</w:t>
      </w:r>
      <w:bookmarkEnd w:id="4452"/>
    </w:p>
    <w:p w14:paraId="23B793D4" w14:textId="07F94A8E" w:rsidR="001320DD" w:rsidRPr="0085499A" w:rsidRDefault="001320DD" w:rsidP="006C4D7E">
      <w:pPr>
        <w:pStyle w:val="a3"/>
        <w:rPr>
          <w:rtl/>
        </w:rPr>
      </w:pPr>
      <w:bookmarkStart w:id="4453" w:name="_Ref102985833"/>
      <w:r w:rsidRPr="0085499A">
        <w:rPr>
          <w:rFonts w:hint="cs"/>
          <w:rtl/>
        </w:rPr>
        <w:t xml:space="preserve">בהא </w:t>
      </w:r>
      <w:r w:rsidRPr="0085499A">
        <w:rPr>
          <w:rStyle w:val="aff4"/>
          <w:rFonts w:hint="cs"/>
          <w:rtl/>
        </w:rPr>
        <w:t>דרש"י</w:t>
      </w:r>
      <w:r w:rsidRPr="0085499A">
        <w:rPr>
          <w:rStyle w:val="af2"/>
          <w:rFonts w:eastAsia="Guttman Hodes" w:hint="cs"/>
          <w:rtl/>
        </w:rPr>
        <w:t xml:space="preserve"> (עי'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Ref102854762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5499A">
        <w:rPr>
          <w:rStyle w:val="af2"/>
          <w:rFonts w:eastAsia="Guttman Hodes"/>
          <w:rtl/>
        </w:rPr>
        <w:fldChar w:fldCharType="end"/>
      </w:r>
      <w:r w:rsidRPr="0085499A">
        <w:rPr>
          <w:rStyle w:val="af2"/>
          <w:rFonts w:eastAsia="Guttman Hodes" w:hint="cs"/>
          <w:rtl/>
        </w:rPr>
        <w:t xml:space="preserve"> </w:t>
      </w:r>
      <w:r w:rsidRPr="0085499A">
        <w:rPr>
          <w:rFonts w:hint="cs"/>
          <w:rtl/>
        </w:rPr>
        <w:t xml:space="preserve">לא ביאר </w:t>
      </w:r>
      <w:r w:rsidRPr="0085499A">
        <w:rPr>
          <w:rStyle w:val="aff4"/>
          <w:rFonts w:hint="cs"/>
          <w:rtl/>
        </w:rPr>
        <w:t>כהתוס'</w:t>
      </w:r>
      <w:r w:rsidRPr="0085499A">
        <w:rPr>
          <w:rStyle w:val="af2"/>
          <w:rFonts w:eastAsia="Guttman Hodes" w:hint="cs"/>
          <w:rtl/>
        </w:rPr>
        <w:t xml:space="preserve"> (עי'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Ref102897280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5499A">
        <w:rPr>
          <w:rStyle w:val="af2"/>
          <w:rFonts w:eastAsia="Guttman Hodes"/>
          <w:rtl/>
        </w:rPr>
        <w:fldChar w:fldCharType="end"/>
      </w:r>
      <w:r w:rsidRPr="0085499A">
        <w:rPr>
          <w:rStyle w:val="af2"/>
          <w:rFonts w:eastAsia="Guttman Hodes" w:hint="cs"/>
          <w:rtl/>
        </w:rPr>
        <w:t xml:space="preserve"> </w:t>
      </w:r>
      <w:r w:rsidRPr="0085499A">
        <w:rPr>
          <w:rFonts w:hint="cs"/>
          <w:rtl/>
        </w:rPr>
        <w:t xml:space="preserve">דהפטור בכוורת דחשיב כמוציא מרה"י לרה"י דרך רה"ר, כתב </w:t>
      </w:r>
      <w:r w:rsidRPr="0085499A">
        <w:rPr>
          <w:rStyle w:val="aff4"/>
          <w:rFonts w:hint="cs"/>
          <w:rtl/>
        </w:rPr>
        <w:t>המשנת ר"א</w:t>
      </w:r>
      <w:r w:rsidRPr="0085499A">
        <w:rPr>
          <w:rStyle w:val="af2"/>
          <w:rFonts w:eastAsia="Guttman Hodes" w:hint="cs"/>
          <w:rtl/>
        </w:rPr>
        <w:t xml:space="preserve"> </w:t>
      </w:r>
      <w:r w:rsidRPr="0085499A">
        <w:rPr>
          <w:rStyle w:val="af2"/>
          <w:rFonts w:eastAsia="Guttman Hodes"/>
          <w:rtl/>
        </w:rPr>
        <w:t xml:space="preserve">(סי' </w:t>
      </w:r>
      <w:r w:rsidRPr="0085499A">
        <w:rPr>
          <w:rStyle w:val="af2"/>
          <w:rFonts w:eastAsia="Guttman Hodes" w:hint="cs"/>
          <w:rtl/>
        </w:rPr>
        <w:t xml:space="preserve">י"ד </w:t>
      </w:r>
      <w:r w:rsidRPr="0085499A">
        <w:rPr>
          <w:rStyle w:val="af2"/>
          <w:rFonts w:eastAsia="Guttman Hodes"/>
          <w:rtl/>
        </w:rPr>
        <w:t xml:space="preserve">או' </w:t>
      </w:r>
      <w:r w:rsidRPr="0085499A">
        <w:rPr>
          <w:rStyle w:val="af2"/>
          <w:rFonts w:eastAsia="Guttman Hodes" w:hint="cs"/>
          <w:rtl/>
        </w:rPr>
        <w:t>ו</w:t>
      </w:r>
      <w:r w:rsidRPr="0085499A">
        <w:rPr>
          <w:rStyle w:val="af2"/>
          <w:rFonts w:eastAsia="Guttman Hodes"/>
          <w:rtl/>
        </w:rPr>
        <w:t>' ד"ה</w:t>
      </w:r>
      <w:r w:rsidRPr="0085499A">
        <w:rPr>
          <w:rStyle w:val="af2"/>
          <w:rFonts w:eastAsia="Guttman Hodes" w:hint="cs"/>
          <w:rtl/>
        </w:rPr>
        <w:t xml:space="preserve"> והנה) </w:t>
      </w:r>
      <w:r w:rsidRPr="0085499A">
        <w:rPr>
          <w:rFonts w:hint="cs"/>
          <w:rtl/>
        </w:rPr>
        <w:t xml:space="preserve">דס"ל </w:t>
      </w:r>
      <w:r w:rsidRPr="0085499A">
        <w:rPr>
          <w:rStyle w:val="aff4"/>
          <w:rFonts w:hint="cs"/>
          <w:rtl/>
        </w:rPr>
        <w:t>לרש"י</w:t>
      </w:r>
      <w:r w:rsidRPr="0085499A">
        <w:rPr>
          <w:rFonts w:hint="cs"/>
          <w:rtl/>
        </w:rPr>
        <w:t xml:space="preserve"> דכיון שהמחיצה של רה"י צריכה להתחדש להעשות רה"י, חשיב שהמחיצה נעשית רק לאחר מעשה ההנחה, </w:t>
      </w:r>
      <w:r w:rsidRPr="0085499A">
        <w:rPr>
          <w:rStyle w:val="af"/>
          <w:rFonts w:hint="cs"/>
          <w:rtl/>
        </w:rPr>
        <w:t xml:space="preserve">[כדביאר </w:t>
      </w:r>
      <w:r w:rsidRPr="0085499A">
        <w:rPr>
          <w:rStyle w:val="aff9"/>
          <w:rFonts w:hint="cs"/>
          <w:rtl/>
        </w:rPr>
        <w:t>המשנת ר"א</w:t>
      </w:r>
      <w:r w:rsidRPr="0085499A">
        <w:rPr>
          <w:rStyle w:val="af"/>
          <w:rFonts w:hint="cs"/>
          <w:rtl/>
        </w:rPr>
        <w:t xml:space="preserve"> </w:t>
      </w:r>
      <w:r w:rsidRPr="0085499A">
        <w:rPr>
          <w:rStyle w:val="aff5"/>
          <w:rFonts w:hint="cs"/>
          <w:rtl/>
        </w:rPr>
        <w:t xml:space="preserve">(עי' אות </w:t>
      </w:r>
      <w:r w:rsidRPr="0085499A">
        <w:rPr>
          <w:rStyle w:val="aff5"/>
          <w:rtl/>
        </w:rPr>
        <w:fldChar w:fldCharType="begin"/>
      </w:r>
      <w:r w:rsidRPr="0085499A">
        <w:rPr>
          <w:rStyle w:val="aff5"/>
          <w:rtl/>
        </w:rPr>
        <w:instrText xml:space="preserve"> </w:instrText>
      </w:r>
      <w:r w:rsidRPr="0085499A">
        <w:rPr>
          <w:rStyle w:val="aff5"/>
          <w:rFonts w:hint="cs"/>
        </w:rPr>
        <w:instrText>REF</w:instrText>
      </w:r>
      <w:r w:rsidRPr="0085499A">
        <w:rPr>
          <w:rStyle w:val="aff5"/>
          <w:rFonts w:hint="cs"/>
          <w:rtl/>
        </w:rPr>
        <w:instrText xml:space="preserve"> _</w:instrText>
      </w:r>
      <w:r w:rsidRPr="0085499A">
        <w:rPr>
          <w:rStyle w:val="aff5"/>
          <w:rFonts w:hint="cs"/>
        </w:rPr>
        <w:instrText>Ref102990848 \r \h</w:instrText>
      </w:r>
      <w:r w:rsidRPr="0085499A">
        <w:rPr>
          <w:rStyle w:val="aff5"/>
          <w:rtl/>
        </w:rPr>
        <w:instrText xml:space="preserve"> </w:instrText>
      </w:r>
      <w:r w:rsidRPr="0085499A">
        <w:rPr>
          <w:rStyle w:val="aff5"/>
          <w:rtl/>
        </w:rPr>
      </w:r>
      <w:r w:rsidRPr="0085499A">
        <w:rPr>
          <w:rStyle w:val="aff5"/>
          <w:rtl/>
        </w:rPr>
        <w:fldChar w:fldCharType="separate"/>
      </w:r>
      <w:r w:rsidR="00250336">
        <w:rPr>
          <w:rStyle w:val="aff5"/>
          <w:cs/>
        </w:rPr>
        <w:t>‎</w:t>
      </w:r>
      <w:r w:rsidR="00250336">
        <w:rPr>
          <w:rStyle w:val="aff5"/>
          <w:rtl/>
        </w:rPr>
        <w:t>קלח)</w:t>
      </w:r>
      <w:r w:rsidRPr="0085499A">
        <w:rPr>
          <w:rStyle w:val="aff5"/>
          <w:rtl/>
        </w:rPr>
        <w:fldChar w:fldCharType="end"/>
      </w:r>
      <w:r w:rsidRPr="0085499A">
        <w:rPr>
          <w:rStyle w:val="af"/>
          <w:rFonts w:hint="cs"/>
          <w:rtl/>
        </w:rPr>
        <w:t xml:space="preserve"> בקושית </w:t>
      </w:r>
      <w:r w:rsidRPr="0085499A">
        <w:rPr>
          <w:rStyle w:val="aff9"/>
          <w:rFonts w:hint="cs"/>
          <w:rtl/>
        </w:rPr>
        <w:t>התוס'</w:t>
      </w:r>
      <w:r w:rsidRPr="0085499A">
        <w:rPr>
          <w:rStyle w:val="af"/>
          <w:rFonts w:hint="cs"/>
          <w:rtl/>
        </w:rPr>
        <w:t xml:space="preserve"> </w:t>
      </w:r>
      <w:r w:rsidRPr="0085499A">
        <w:rPr>
          <w:rStyle w:val="aff5"/>
          <w:rFonts w:hint="cs"/>
          <w:rtl/>
        </w:rPr>
        <w:t xml:space="preserve">(עי' אות </w:t>
      </w:r>
      <w:r w:rsidRPr="0085499A">
        <w:rPr>
          <w:rStyle w:val="aff5"/>
          <w:rtl/>
        </w:rPr>
        <w:fldChar w:fldCharType="begin"/>
      </w:r>
      <w:r w:rsidRPr="0085499A">
        <w:rPr>
          <w:rStyle w:val="aff5"/>
          <w:rtl/>
        </w:rPr>
        <w:instrText xml:space="preserve"> </w:instrText>
      </w:r>
      <w:r w:rsidRPr="0085499A">
        <w:rPr>
          <w:rStyle w:val="aff5"/>
          <w:rFonts w:hint="cs"/>
        </w:rPr>
        <w:instrText>REF</w:instrText>
      </w:r>
      <w:r w:rsidRPr="0085499A">
        <w:rPr>
          <w:rStyle w:val="aff5"/>
          <w:rFonts w:hint="cs"/>
          <w:rtl/>
        </w:rPr>
        <w:instrText xml:space="preserve"> _</w:instrText>
      </w:r>
      <w:r w:rsidRPr="0085499A">
        <w:rPr>
          <w:rStyle w:val="aff5"/>
          <w:rFonts w:hint="cs"/>
        </w:rPr>
        <w:instrText>Ref102922299 \r \h</w:instrText>
      </w:r>
      <w:r w:rsidRPr="0085499A">
        <w:rPr>
          <w:rStyle w:val="aff5"/>
          <w:rtl/>
        </w:rPr>
        <w:instrText xml:space="preserve"> </w:instrText>
      </w:r>
      <w:r w:rsidRPr="0085499A">
        <w:rPr>
          <w:rStyle w:val="aff5"/>
          <w:rtl/>
        </w:rPr>
      </w:r>
      <w:r w:rsidRPr="0085499A">
        <w:rPr>
          <w:rStyle w:val="aff5"/>
          <w:rtl/>
        </w:rPr>
        <w:fldChar w:fldCharType="separate"/>
      </w:r>
      <w:r w:rsidR="00250336">
        <w:rPr>
          <w:rStyle w:val="aff5"/>
          <w:cs/>
        </w:rPr>
        <w:t>‎</w:t>
      </w:r>
      <w:r w:rsidR="00250336">
        <w:rPr>
          <w:rStyle w:val="aff5"/>
          <w:rtl/>
        </w:rPr>
        <w:t>מט)</w:t>
      </w:r>
      <w:r w:rsidRPr="0085499A">
        <w:rPr>
          <w:rStyle w:val="aff5"/>
          <w:rtl/>
        </w:rPr>
        <w:fldChar w:fldCharType="end"/>
      </w:r>
      <w:r w:rsidRPr="0085499A">
        <w:rPr>
          <w:rStyle w:val="af"/>
          <w:rFonts w:hint="cs"/>
          <w:rtl/>
        </w:rPr>
        <w:t>],</w:t>
      </w:r>
      <w:r w:rsidRPr="0085499A">
        <w:rPr>
          <w:rFonts w:hint="cs"/>
          <w:rtl/>
        </w:rPr>
        <w:t xml:space="preserve"> וא"כ מעשה ההנחה עצמו הוא ברה"ר, וא"א לומר דהוציא מרה"י לרה"י, וכ"כ </w:t>
      </w:r>
      <w:r w:rsidRPr="0085499A">
        <w:rPr>
          <w:rStyle w:val="aff4"/>
          <w:rFonts w:hint="cs"/>
          <w:rtl/>
        </w:rPr>
        <w:t>התוצאות חיים</w:t>
      </w:r>
      <w:r w:rsidRPr="0085499A">
        <w:rPr>
          <w:rFonts w:hint="cs"/>
          <w:rtl/>
        </w:rPr>
        <w:t xml:space="preserve"> </w:t>
      </w:r>
      <w:r w:rsidRPr="0085499A">
        <w:rPr>
          <w:rStyle w:val="af2"/>
          <w:rFonts w:eastAsia="Guttman Hodes" w:hint="cs"/>
          <w:rtl/>
        </w:rPr>
        <w:t xml:space="preserve">(עי'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Ref102982843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85499A">
        <w:rPr>
          <w:rStyle w:val="af2"/>
          <w:rFonts w:eastAsia="Guttman Hodes"/>
          <w:rtl/>
        </w:rPr>
        <w:fldChar w:fldCharType="end"/>
      </w:r>
      <w:r w:rsidRPr="0085499A">
        <w:rPr>
          <w:rFonts w:hint="cs"/>
          <w:rtl/>
        </w:rPr>
        <w:t xml:space="preserve"> בדעת </w:t>
      </w:r>
      <w:r w:rsidRPr="0085499A">
        <w:rPr>
          <w:rStyle w:val="aff4"/>
          <w:rFonts w:hint="cs"/>
          <w:rtl/>
        </w:rPr>
        <w:t>רש"י</w:t>
      </w:r>
      <w:r w:rsidRPr="0085499A">
        <w:rPr>
          <w:rFonts w:hint="cs"/>
          <w:rtl/>
        </w:rPr>
        <w:t>.</w:t>
      </w:r>
      <w:bookmarkEnd w:id="4453"/>
    </w:p>
    <w:p w14:paraId="54AEEA48" w14:textId="77777777" w:rsidR="001320DD" w:rsidRPr="0085499A" w:rsidRDefault="001320DD" w:rsidP="001320DD">
      <w:pPr>
        <w:pStyle w:val="a7"/>
        <w:rPr>
          <w:rtl/>
        </w:rPr>
      </w:pPr>
      <w:bookmarkStart w:id="4454" w:name="_Toc103199133"/>
      <w:r w:rsidRPr="0085499A">
        <w:rPr>
          <w:rFonts w:hint="cs"/>
          <w:rtl/>
        </w:rPr>
        <w:t>קו' המשנת ר"א דאף אי נעשית רה"י אחר ההנחה פטור בכוורת דרה"ר בטלה דלא חזי לרבים</w:t>
      </w:r>
      <w:bookmarkEnd w:id="4454"/>
    </w:p>
    <w:p w14:paraId="555EA3D2" w14:textId="77777777" w:rsidR="001320DD" w:rsidRPr="0085499A" w:rsidRDefault="001320DD" w:rsidP="006C4D7E">
      <w:pPr>
        <w:pStyle w:val="a3"/>
        <w:rPr>
          <w:rStyle w:val="af"/>
          <w:rtl/>
        </w:rPr>
      </w:pPr>
      <w:bookmarkStart w:id="4455" w:name="_Ref103023216"/>
      <w:r w:rsidRPr="0085499A">
        <w:rPr>
          <w:rFonts w:hint="cs"/>
          <w:rtl/>
        </w:rPr>
        <w:t xml:space="preserve">אך הקשה </w:t>
      </w:r>
      <w:r w:rsidRPr="0085499A">
        <w:rPr>
          <w:rStyle w:val="aff4"/>
          <w:rFonts w:hint="cs"/>
          <w:rtl/>
        </w:rPr>
        <w:t>המשנת ר"א</w:t>
      </w:r>
      <w:r w:rsidRPr="0085499A">
        <w:rPr>
          <w:rStyle w:val="af2"/>
          <w:rFonts w:eastAsia="Guttman Hodes" w:hint="cs"/>
          <w:rtl/>
        </w:rPr>
        <w:t xml:space="preserve"> </w:t>
      </w:r>
      <w:r w:rsidRPr="0085499A">
        <w:rPr>
          <w:rStyle w:val="af2"/>
          <w:rFonts w:eastAsia="Guttman Hodes"/>
          <w:rtl/>
        </w:rPr>
        <w:t xml:space="preserve">(סי' </w:t>
      </w:r>
      <w:r w:rsidRPr="0085499A">
        <w:rPr>
          <w:rStyle w:val="af2"/>
          <w:rFonts w:eastAsia="Guttman Hodes" w:hint="cs"/>
          <w:rtl/>
        </w:rPr>
        <w:t xml:space="preserve">י"ד </w:t>
      </w:r>
      <w:r w:rsidRPr="0085499A">
        <w:rPr>
          <w:rStyle w:val="af2"/>
          <w:rFonts w:eastAsia="Guttman Hodes"/>
          <w:rtl/>
        </w:rPr>
        <w:t xml:space="preserve">או' </w:t>
      </w:r>
      <w:r w:rsidRPr="0085499A">
        <w:rPr>
          <w:rStyle w:val="af2"/>
          <w:rFonts w:eastAsia="Guttman Hodes" w:hint="cs"/>
          <w:rtl/>
        </w:rPr>
        <w:t>ו</w:t>
      </w:r>
      <w:r w:rsidRPr="0085499A">
        <w:rPr>
          <w:rStyle w:val="af2"/>
          <w:rFonts w:eastAsia="Guttman Hodes"/>
          <w:rtl/>
        </w:rPr>
        <w:t>' ד"ה</w:t>
      </w:r>
      <w:r w:rsidRPr="0085499A">
        <w:rPr>
          <w:rStyle w:val="af2"/>
          <w:rFonts w:eastAsia="Guttman Hodes" w:hint="cs"/>
          <w:rtl/>
        </w:rPr>
        <w:t xml:space="preserve"> ובאופן) </w:t>
      </w:r>
      <w:r w:rsidRPr="0085499A">
        <w:rPr>
          <w:rFonts w:hint="cs"/>
          <w:rtl/>
        </w:rPr>
        <w:t xml:space="preserve">על </w:t>
      </w:r>
      <w:r w:rsidRPr="0085499A">
        <w:rPr>
          <w:rStyle w:val="aff4"/>
          <w:rFonts w:hint="cs"/>
          <w:rtl/>
        </w:rPr>
        <w:t>רש"י</w:t>
      </w:r>
      <w:r w:rsidRPr="0085499A">
        <w:rPr>
          <w:rFonts w:hint="cs"/>
          <w:rtl/>
        </w:rPr>
        <w:t xml:space="preserve"> דבהנחת כוורת אפשר לפטור אף אי אמרינן דלא נעשית המחיצה בשעת ההנחה, דאף דרק לאחר ההנחה נעשית רה"י, מ"מ בשעת ההנחה בטל דין רה"ר, דמקום הנחת הכוורת לא ראוי להילוך רבים. </w:t>
      </w:r>
      <w:r w:rsidRPr="0085499A">
        <w:rPr>
          <w:rStyle w:val="af"/>
          <w:rFonts w:hint="cs"/>
          <w:rtl/>
        </w:rPr>
        <w:t>[וא"כ קשה מה החיוב במשא בני קהת, הא כיון דהארון הוא רה"י אף אי בשעת ההנחה הקרקע עדיין אינה רה"י, מ"מ בטל ממנה דין רה"ר].</w:t>
      </w:r>
      <w:bookmarkEnd w:id="4455"/>
    </w:p>
    <w:p w14:paraId="2ABF9D10" w14:textId="77777777" w:rsidR="001320DD" w:rsidRPr="0085499A" w:rsidRDefault="001320DD" w:rsidP="001320DD">
      <w:pPr>
        <w:pStyle w:val="a7"/>
        <w:rPr>
          <w:rtl/>
        </w:rPr>
      </w:pPr>
      <w:bookmarkStart w:id="4456" w:name="_Toc103199134"/>
      <w:r w:rsidRPr="0085499A">
        <w:rPr>
          <w:rFonts w:hint="cs"/>
          <w:rtl/>
        </w:rPr>
        <w:t>בי' המשנת ר"א דרק בכלים ל"א כרמלית דכלי בטל לקרקע ונשאר רה"ר אך ברה"י רה"ר בטלה</w:t>
      </w:r>
      <w:bookmarkEnd w:id="4456"/>
      <w:r w:rsidRPr="0085499A">
        <w:rPr>
          <w:rFonts w:hint="cs"/>
          <w:rtl/>
        </w:rPr>
        <w:t xml:space="preserve"> </w:t>
      </w:r>
    </w:p>
    <w:p w14:paraId="13F92643" w14:textId="77777777" w:rsidR="001320DD" w:rsidRPr="0085499A" w:rsidRDefault="001320DD" w:rsidP="006C4D7E">
      <w:pPr>
        <w:pStyle w:val="a3"/>
        <w:rPr>
          <w:rtl/>
        </w:rPr>
      </w:pPr>
      <w:r w:rsidRPr="0085499A">
        <w:rPr>
          <w:rFonts w:hint="cs"/>
          <w:rtl/>
        </w:rPr>
        <w:t xml:space="preserve">וכתב </w:t>
      </w:r>
      <w:r w:rsidRPr="0085499A">
        <w:rPr>
          <w:rStyle w:val="aff4"/>
          <w:rFonts w:hint="cs"/>
          <w:rtl/>
        </w:rPr>
        <w:t>המשנת</w:t>
      </w:r>
      <w:r w:rsidRPr="0085499A">
        <w:rPr>
          <w:rFonts w:hint="cs"/>
          <w:rtl/>
        </w:rPr>
        <w:t xml:space="preserve"> </w:t>
      </w:r>
      <w:r w:rsidRPr="0085499A">
        <w:rPr>
          <w:rStyle w:val="aff4"/>
          <w:rFonts w:hint="cs"/>
          <w:rtl/>
        </w:rPr>
        <w:t>ר"א</w:t>
      </w:r>
      <w:r w:rsidRPr="0085499A">
        <w:rPr>
          <w:rFonts w:hint="cs"/>
          <w:rtl/>
        </w:rPr>
        <w:t xml:space="preserve"> דאעפ"י דאמרינן דאין כרמלית בכלים, והכלי בטל לקרקע רה"ר, ולא בטל ממנה דין רה"ר, היינו דוקא בכרמלית שאינה יכולה להיות רשות בפנ"ע, אבל בכוורת גבוהה י' ורחבה ד' שיש לה שיעור הראוי לרה"ר, א"כ א"א לומר דהיא מתבטלת לרה"ר, ואעפ"י דבשעת ההנחה עדיין לא נעשית רה"י, מ"מ יש בכחה לבטל את רה"ר, דמקום הכוורת לא ראוי להילוך רבים, ואינה בטלה לרה"ר.</w:t>
      </w:r>
    </w:p>
    <w:p w14:paraId="583D9BB3" w14:textId="77777777" w:rsidR="001320DD" w:rsidRPr="0085499A" w:rsidRDefault="001320DD" w:rsidP="001320DD">
      <w:pPr>
        <w:pStyle w:val="a7"/>
        <w:rPr>
          <w:rtl/>
        </w:rPr>
      </w:pPr>
      <w:bookmarkStart w:id="4457" w:name="_Toc103199135"/>
      <w:r w:rsidRPr="0085499A">
        <w:rPr>
          <w:rFonts w:hint="cs"/>
          <w:rtl/>
        </w:rPr>
        <w:t>בי' המשנת ר"א דרה"ר בטלה רק בהנחה על הקרקע אך במשא בני קהת זה גופא תשמיש רה"ר</w:t>
      </w:r>
      <w:bookmarkEnd w:id="4457"/>
    </w:p>
    <w:p w14:paraId="4E8B072E" w14:textId="77777777" w:rsidR="001320DD" w:rsidRPr="0085499A" w:rsidRDefault="001320DD" w:rsidP="006C4D7E">
      <w:pPr>
        <w:pStyle w:val="a3"/>
        <w:rPr>
          <w:rtl/>
        </w:rPr>
      </w:pPr>
      <w:r w:rsidRPr="0085499A">
        <w:rPr>
          <w:rFonts w:hint="cs"/>
          <w:rtl/>
        </w:rPr>
        <w:t xml:space="preserve">וכתב </w:t>
      </w:r>
      <w:r w:rsidRPr="0085499A">
        <w:rPr>
          <w:rStyle w:val="aff4"/>
          <w:rFonts w:hint="cs"/>
          <w:rtl/>
        </w:rPr>
        <w:t>המשנת ר"א</w:t>
      </w:r>
      <w:r w:rsidRPr="0085499A">
        <w:rPr>
          <w:rFonts w:hint="cs"/>
          <w:rtl/>
        </w:rPr>
        <w:t xml:space="preserve"> בדעת </w:t>
      </w:r>
      <w:r w:rsidRPr="0085499A">
        <w:rPr>
          <w:rStyle w:val="aff4"/>
          <w:rFonts w:hint="cs"/>
          <w:rtl/>
        </w:rPr>
        <w:t>רש"י</w:t>
      </w:r>
      <w:r w:rsidRPr="0085499A">
        <w:rPr>
          <w:rFonts w:hint="cs"/>
          <w:rtl/>
        </w:rPr>
        <w:t xml:space="preserve"> דכ"מ דרה"ר בטלה הוא רק כשמניח את הכוורת על רה"ר, אבל במשא בני קהת שהאדם עומד ברה"ר עם המשאוי שעליו, לא שייך לומר דע"י הרשות בטל דין רה"ר, דהא זה גופא הוא התשמיש רה"ר, דעשויה לאדם שילך עם המשא עליו, וכיון דרה"ר לא בטלה, ובשעת ההנחה עדיין לא חשיב רה"י, כיון דהמחיצה עושה רה"י רק לאחר מעשה ההנחה, א"כ במשא הארון והמזבח חשיב שהוציא מרה"י לרה"ר, ואין כל מקור לחייב כדעת </w:t>
      </w:r>
      <w:r w:rsidRPr="0085499A">
        <w:rPr>
          <w:rStyle w:val="aff4"/>
          <w:rFonts w:hint="cs"/>
          <w:rtl/>
        </w:rPr>
        <w:t>התוס'</w:t>
      </w:r>
      <w:r w:rsidRPr="0085499A">
        <w:rPr>
          <w:rFonts w:hint="cs"/>
          <w:rtl/>
        </w:rPr>
        <w:t xml:space="preserve"> </w:t>
      </w:r>
      <w:r w:rsidRPr="0085499A">
        <w:rPr>
          <w:rStyle w:val="aff4"/>
          <w:rFonts w:hint="cs"/>
          <w:rtl/>
        </w:rPr>
        <w:t>בעירובין</w:t>
      </w:r>
      <w:r w:rsidRPr="0085499A">
        <w:rPr>
          <w:rFonts w:hint="cs"/>
          <w:rtl/>
        </w:rPr>
        <w:t xml:space="preserve"> </w:t>
      </w:r>
      <w:r w:rsidRPr="0085499A">
        <w:rPr>
          <w:rStyle w:val="af2"/>
          <w:rFonts w:eastAsia="Guttman Hodes" w:hint="cs"/>
          <w:rtl/>
        </w:rPr>
        <w:t>(לג. ד"ה והא)</w:t>
      </w:r>
      <w:r w:rsidRPr="0085499A">
        <w:rPr>
          <w:rFonts w:hint="cs"/>
          <w:rtl/>
        </w:rPr>
        <w:t xml:space="preserve"> במוציא מרה"י לרה"י דרך רה"ר.</w:t>
      </w:r>
    </w:p>
    <w:p w14:paraId="469F51CB" w14:textId="77777777" w:rsidR="001320DD" w:rsidRPr="0085499A" w:rsidRDefault="001320DD" w:rsidP="001320DD">
      <w:pPr>
        <w:pStyle w:val="a7"/>
        <w:rPr>
          <w:rtl/>
        </w:rPr>
      </w:pPr>
      <w:bookmarkStart w:id="4458" w:name="_Toc103199136"/>
      <w:r w:rsidRPr="0085499A">
        <w:rPr>
          <w:rFonts w:hint="cs"/>
          <w:rtl/>
        </w:rPr>
        <w:t>בי' המשנת ר"א דלתוס' פטור בכוורת רק ברה"י גמורה ומוכח דבני קהת מרה"י לרה"י דרך רה"ר</w:t>
      </w:r>
      <w:bookmarkEnd w:id="4458"/>
    </w:p>
    <w:p w14:paraId="6911A9AB" w14:textId="049C50C9" w:rsidR="001320DD" w:rsidRPr="0085499A" w:rsidRDefault="001320DD" w:rsidP="006C4D7E">
      <w:pPr>
        <w:pStyle w:val="a3"/>
        <w:rPr>
          <w:rtl/>
        </w:rPr>
      </w:pPr>
      <w:bookmarkStart w:id="4459" w:name="_Ref102987101"/>
      <w:r w:rsidRPr="0085499A">
        <w:rPr>
          <w:rFonts w:hint="cs"/>
          <w:rtl/>
        </w:rPr>
        <w:t xml:space="preserve">וכתב </w:t>
      </w:r>
      <w:r w:rsidRPr="0085499A">
        <w:rPr>
          <w:rStyle w:val="aff4"/>
          <w:rFonts w:hint="cs"/>
          <w:rtl/>
        </w:rPr>
        <w:t>המשנת</w:t>
      </w:r>
      <w:r w:rsidRPr="0085499A">
        <w:rPr>
          <w:rFonts w:hint="cs"/>
          <w:rtl/>
        </w:rPr>
        <w:t xml:space="preserve"> </w:t>
      </w:r>
      <w:r w:rsidRPr="0085499A">
        <w:rPr>
          <w:rStyle w:val="aff4"/>
          <w:rFonts w:hint="cs"/>
          <w:rtl/>
        </w:rPr>
        <w:t>ר"א</w:t>
      </w:r>
      <w:r w:rsidRPr="0085499A">
        <w:rPr>
          <w:rFonts w:hint="cs"/>
          <w:rtl/>
        </w:rPr>
        <w:t xml:space="preserve"> </w:t>
      </w:r>
      <w:r w:rsidRPr="0085499A">
        <w:rPr>
          <w:rStyle w:val="af2"/>
          <w:rFonts w:eastAsia="Guttman Hodes"/>
          <w:rtl/>
        </w:rPr>
        <w:t xml:space="preserve">(סי' </w:t>
      </w:r>
      <w:r w:rsidRPr="0085499A">
        <w:rPr>
          <w:rStyle w:val="af2"/>
          <w:rFonts w:eastAsia="Guttman Hodes" w:hint="cs"/>
          <w:rtl/>
        </w:rPr>
        <w:t xml:space="preserve">י"ד </w:t>
      </w:r>
      <w:r w:rsidRPr="0085499A">
        <w:rPr>
          <w:rStyle w:val="af2"/>
          <w:rFonts w:eastAsia="Guttman Hodes"/>
          <w:rtl/>
        </w:rPr>
        <w:t xml:space="preserve">או' </w:t>
      </w:r>
      <w:r w:rsidRPr="0085499A">
        <w:rPr>
          <w:rStyle w:val="af2"/>
          <w:rFonts w:eastAsia="Guttman Hodes" w:hint="cs"/>
          <w:rtl/>
        </w:rPr>
        <w:t>ו</w:t>
      </w:r>
      <w:r w:rsidRPr="0085499A">
        <w:rPr>
          <w:rStyle w:val="af2"/>
          <w:rFonts w:eastAsia="Guttman Hodes"/>
          <w:rtl/>
        </w:rPr>
        <w:t xml:space="preserve">' </w:t>
      </w:r>
      <w:r w:rsidRPr="0085499A">
        <w:rPr>
          <w:rStyle w:val="af2"/>
          <w:rFonts w:eastAsia="Guttman Hodes" w:hint="cs"/>
          <w:rtl/>
        </w:rPr>
        <w:t>סו</w:t>
      </w:r>
      <w:r w:rsidRPr="0085499A">
        <w:rPr>
          <w:rStyle w:val="af2"/>
          <w:rFonts w:eastAsia="Guttman Hodes"/>
          <w:rtl/>
        </w:rPr>
        <w:t>ד"ה</w:t>
      </w:r>
      <w:r w:rsidRPr="0085499A">
        <w:rPr>
          <w:rStyle w:val="af2"/>
          <w:rFonts w:eastAsia="Guttman Hodes" w:hint="cs"/>
          <w:rtl/>
        </w:rPr>
        <w:t xml:space="preserve"> ובאופן) </w:t>
      </w:r>
      <w:r w:rsidRPr="0085499A">
        <w:rPr>
          <w:rFonts w:hint="cs"/>
          <w:rtl/>
        </w:rPr>
        <w:t xml:space="preserve">דלדעת </w:t>
      </w:r>
      <w:r w:rsidRPr="0085499A">
        <w:rPr>
          <w:rStyle w:val="aff4"/>
          <w:rFonts w:hint="cs"/>
          <w:rtl/>
        </w:rPr>
        <w:t>התוס'</w:t>
      </w:r>
      <w:r w:rsidRPr="0085499A">
        <w:rPr>
          <w:rFonts w:hint="cs"/>
          <w:rtl/>
        </w:rPr>
        <w:t xml:space="preserve"> </w:t>
      </w:r>
      <w:r w:rsidRPr="0085499A">
        <w:rPr>
          <w:rStyle w:val="af2"/>
          <w:rFonts w:eastAsia="Guttman Hodes" w:hint="cs"/>
          <w:rtl/>
        </w:rPr>
        <w:t xml:space="preserve">(עי'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Ref102897280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5499A">
        <w:rPr>
          <w:rStyle w:val="af2"/>
          <w:rFonts w:eastAsia="Guttman Hodes"/>
          <w:rtl/>
        </w:rPr>
        <w:fldChar w:fldCharType="end"/>
      </w:r>
      <w:r w:rsidRPr="0085499A">
        <w:rPr>
          <w:rFonts w:hint="cs"/>
          <w:rtl/>
        </w:rPr>
        <w:t xml:space="preserve"> דס"ל דאף בכדי לפטור בכוורת, צריך שתהיה רה"י גמורה, ורה"ר אינה מתבטלת ממילא ע"י ההנחה, ובשעת ההנחה חשיב שהניח ברה"י, א"כ מוכח דהחיוב במשא בני קהת בארון ומזבח הוא מדין מוציא מרה"י לרה"י דרך רה"ר, ומזה הוכיחו </w:t>
      </w:r>
      <w:r w:rsidRPr="0085499A">
        <w:rPr>
          <w:rStyle w:val="aff4"/>
          <w:rFonts w:hint="cs"/>
          <w:rtl/>
        </w:rPr>
        <w:t>התוס'</w:t>
      </w:r>
      <w:r w:rsidRPr="0085499A">
        <w:rPr>
          <w:rFonts w:hint="cs"/>
          <w:rtl/>
        </w:rPr>
        <w:t xml:space="preserve"> </w:t>
      </w:r>
      <w:r w:rsidRPr="0085499A">
        <w:rPr>
          <w:rStyle w:val="aff4"/>
          <w:rFonts w:hint="cs"/>
          <w:rtl/>
        </w:rPr>
        <w:t>בעירובין</w:t>
      </w:r>
      <w:r w:rsidRPr="0085499A">
        <w:rPr>
          <w:rFonts w:hint="cs"/>
          <w:rtl/>
        </w:rPr>
        <w:t xml:space="preserve"> </w:t>
      </w:r>
      <w:r w:rsidRPr="0085499A">
        <w:rPr>
          <w:rStyle w:val="af2"/>
          <w:rFonts w:eastAsia="Guttman Hodes" w:hint="cs"/>
          <w:rtl/>
        </w:rPr>
        <w:t>(לג. ד"ה והא)</w:t>
      </w:r>
      <w:r w:rsidRPr="0085499A">
        <w:rPr>
          <w:rFonts w:hint="cs"/>
          <w:rtl/>
        </w:rPr>
        <w:t xml:space="preserve"> דחייב בכה"ג.</w:t>
      </w:r>
      <w:bookmarkEnd w:id="4459"/>
    </w:p>
    <w:p w14:paraId="65A6E58D" w14:textId="77777777" w:rsidR="001320DD" w:rsidRPr="0085499A" w:rsidRDefault="001320DD" w:rsidP="001320DD">
      <w:pPr>
        <w:pStyle w:val="a7"/>
        <w:rPr>
          <w:rtl/>
        </w:rPr>
      </w:pPr>
    </w:p>
    <w:p w14:paraId="4EC149A8" w14:textId="77777777" w:rsidR="001320DD" w:rsidRPr="0085499A" w:rsidRDefault="001320DD" w:rsidP="001320DD">
      <w:pPr>
        <w:pStyle w:val="a7"/>
        <w:rPr>
          <w:rtl/>
        </w:rPr>
      </w:pPr>
    </w:p>
    <w:p w14:paraId="6833A066" w14:textId="77777777" w:rsidR="001320DD" w:rsidRPr="0085499A" w:rsidRDefault="001320DD" w:rsidP="001320DD">
      <w:pPr>
        <w:pStyle w:val="a7"/>
        <w:rPr>
          <w:rtl/>
        </w:rPr>
      </w:pPr>
    </w:p>
    <w:p w14:paraId="1F9D5840" w14:textId="77777777" w:rsidR="001320DD" w:rsidRPr="0085499A" w:rsidRDefault="001320DD" w:rsidP="001320DD">
      <w:pPr>
        <w:pStyle w:val="1"/>
        <w:rPr>
          <w:rtl/>
        </w:rPr>
      </w:pPr>
      <w:bookmarkStart w:id="4460" w:name="_Toc103199137"/>
      <w:r w:rsidRPr="0085499A">
        <w:rPr>
          <w:rFonts w:hint="cs"/>
          <w:rtl/>
        </w:rPr>
        <w:t>בי' המשנת ר"א בתוס' בספק ריו"ח אי צריך רק עקירה חשובה</w:t>
      </w:r>
      <w:bookmarkEnd w:id="4460"/>
    </w:p>
    <w:p w14:paraId="724F5801" w14:textId="77777777" w:rsidR="001320DD" w:rsidRPr="0085499A" w:rsidRDefault="001320DD" w:rsidP="001320DD">
      <w:pPr>
        <w:pStyle w:val="a7"/>
        <w:rPr>
          <w:rtl/>
        </w:rPr>
      </w:pPr>
      <w:bookmarkStart w:id="4461" w:name="_Toc103199138"/>
      <w:r w:rsidRPr="0085499A">
        <w:rPr>
          <w:rFonts w:hint="cs"/>
          <w:rtl/>
        </w:rPr>
        <w:t>בי' המשנת ר"א בתוס' דלד' ריו"ח אפש"ל דסגי בביטול רה"ר עצמה אף דבהנחה לא היה רה"י</w:t>
      </w:r>
      <w:bookmarkEnd w:id="4461"/>
    </w:p>
    <w:p w14:paraId="68F00683" w14:textId="78DE69B8" w:rsidR="001320DD" w:rsidRPr="0085499A" w:rsidRDefault="001320DD" w:rsidP="006C4D7E">
      <w:pPr>
        <w:pStyle w:val="a3"/>
        <w:rPr>
          <w:rStyle w:val="afff9"/>
          <w:color w:val="auto"/>
          <w:rtl/>
        </w:rPr>
      </w:pPr>
      <w:bookmarkStart w:id="4462" w:name="_Ref102986006"/>
      <w:r w:rsidRPr="0085499A">
        <w:rPr>
          <w:rFonts w:hint="cs"/>
          <w:rtl/>
        </w:rPr>
        <w:t>במ"</w:t>
      </w:r>
      <w:bookmarkStart w:id="4463" w:name="_Hlk102726485"/>
      <w:r w:rsidRPr="0085499A">
        <w:rPr>
          <w:rFonts w:hint="cs"/>
          <w:rtl/>
        </w:rPr>
        <w:t xml:space="preserve">ש </w:t>
      </w:r>
      <w:r w:rsidRPr="0085499A">
        <w:rPr>
          <w:rStyle w:val="aff4"/>
          <w:rFonts w:hint="cs"/>
          <w:rtl/>
        </w:rPr>
        <w:t>התוס'</w:t>
      </w:r>
      <w:r w:rsidRPr="0085499A">
        <w:rPr>
          <w:rFonts w:hint="cs"/>
          <w:rtl/>
        </w:rPr>
        <w:t xml:space="preserve"> </w:t>
      </w:r>
      <w:r w:rsidRPr="0085499A">
        <w:rPr>
          <w:rStyle w:val="af2"/>
          <w:rFonts w:eastAsia="Guttman Hodes" w:hint="cs"/>
          <w:rtl/>
        </w:rPr>
        <w:t xml:space="preserve">(עי' אות </w:t>
      </w:r>
      <w:r w:rsidRPr="0085499A">
        <w:rPr>
          <w:rStyle w:val="af2"/>
          <w:rFonts w:eastAsia="Guttman Hodes"/>
          <w:rtl/>
        </w:rPr>
        <w:fldChar w:fldCharType="begin"/>
      </w:r>
      <w:r w:rsidRPr="0085499A">
        <w:rPr>
          <w:rStyle w:val="af2"/>
          <w:rFonts w:eastAsia="Guttman Hodes"/>
          <w:rtl/>
        </w:rPr>
        <w:instrText xml:space="preserve"> </w:instrText>
      </w:r>
      <w:r w:rsidRPr="0085499A">
        <w:rPr>
          <w:rStyle w:val="af2"/>
          <w:rFonts w:eastAsia="Guttman Hodes" w:hint="cs"/>
        </w:rPr>
        <w:instrText>REF</w:instrText>
      </w:r>
      <w:r w:rsidRPr="0085499A">
        <w:rPr>
          <w:rStyle w:val="af2"/>
          <w:rFonts w:eastAsia="Guttman Hodes" w:hint="cs"/>
          <w:rtl/>
        </w:rPr>
        <w:instrText xml:space="preserve"> _</w:instrText>
      </w:r>
      <w:r w:rsidRPr="0085499A">
        <w:rPr>
          <w:rStyle w:val="af2"/>
          <w:rFonts w:eastAsia="Guttman Hodes" w:hint="cs"/>
        </w:rPr>
        <w:instrText>Ref102596462 \r \h</w:instrText>
      </w:r>
      <w:r w:rsidRPr="0085499A">
        <w:rPr>
          <w:rStyle w:val="af2"/>
          <w:rFonts w:eastAsia="Guttman Hodes"/>
          <w:rtl/>
        </w:rPr>
        <w:instrText xml:space="preserve"> </w:instrText>
      </w:r>
      <w:r w:rsidRPr="0085499A">
        <w:rPr>
          <w:rStyle w:val="af2"/>
          <w:rFonts w:eastAsia="Guttman Hodes"/>
          <w:rtl/>
        </w:rPr>
      </w:r>
      <w:r w:rsidRPr="0085499A">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85499A">
        <w:rPr>
          <w:rStyle w:val="af2"/>
          <w:rFonts w:eastAsia="Guttman Hodes"/>
          <w:rtl/>
        </w:rPr>
        <w:fldChar w:fldCharType="end"/>
      </w:r>
      <w:r w:rsidRPr="0085499A">
        <w:rPr>
          <w:rFonts w:hint="cs"/>
          <w:rtl/>
        </w:rPr>
        <w:t xml:space="preserve"> בסוף דבריהם </w:t>
      </w:r>
      <w:bookmarkStart w:id="4464" w:name="_Hlk102727063"/>
      <w:r w:rsidRPr="0085499A">
        <w:rPr>
          <w:rFonts w:hint="cs"/>
          <w:rtl/>
        </w:rPr>
        <w:t xml:space="preserve">דריו"ח דמספקא ליה בסילוק מחיצה, הוא כיון דאפש"ל דבעקירה חייב רק בעקירה חשובה, אבל בהנחה חייב אף שאינה הנחה חשובה, כשהניח ועשה מחיצה בב"א, </w:t>
      </w:r>
      <w:bookmarkStart w:id="4465" w:name="_Hlk102726382"/>
      <w:bookmarkEnd w:id="4463"/>
      <w:bookmarkEnd w:id="4464"/>
      <w:r w:rsidRPr="0085499A">
        <w:rPr>
          <w:rFonts w:hint="cs"/>
          <w:rtl/>
        </w:rPr>
        <w:t xml:space="preserve">ביאר </w:t>
      </w:r>
      <w:r w:rsidRPr="0085499A">
        <w:rPr>
          <w:rStyle w:val="aff4"/>
          <w:rFonts w:hint="cs"/>
          <w:rtl/>
        </w:rPr>
        <w:t>המשנת ר"א</w:t>
      </w:r>
      <w:r w:rsidRPr="0085499A">
        <w:rPr>
          <w:rStyle w:val="af2"/>
          <w:rFonts w:eastAsia="Guttman Hodes" w:hint="cs"/>
          <w:rtl/>
        </w:rPr>
        <w:t xml:space="preserve"> </w:t>
      </w:r>
      <w:r w:rsidRPr="0085499A">
        <w:rPr>
          <w:rStyle w:val="af2"/>
          <w:rFonts w:eastAsia="Guttman Hodes"/>
          <w:rtl/>
        </w:rPr>
        <w:t xml:space="preserve">(סי' ו' או' א' ד"ה </w:t>
      </w:r>
      <w:bookmarkEnd w:id="4465"/>
      <w:r w:rsidRPr="0085499A">
        <w:rPr>
          <w:rStyle w:val="af2"/>
          <w:rFonts w:eastAsia="Guttman Hodes" w:hint="cs"/>
          <w:rtl/>
        </w:rPr>
        <w:t xml:space="preserve">והביאור) </w:t>
      </w:r>
      <w:r w:rsidRPr="0085499A">
        <w:rPr>
          <w:rFonts w:hint="cs"/>
          <w:rtl/>
        </w:rPr>
        <w:t>דלענין לפטור בזריקת כוורת, א"צ דיחול דין רה"י בהנחה, דהא אין דין מחיצה לענין פטור, וסגי במה שבטל ממנה דין רה"ר מחמת עצמו, וכל שבטל שם רה"ר, אף שאין לכוורת שם רה"י מצד עצמה פטור.</w:t>
      </w:r>
      <w:bookmarkEnd w:id="4462"/>
      <w:r w:rsidRPr="0085499A">
        <w:rPr>
          <w:rStyle w:val="af"/>
          <w:rFonts w:hint="cs"/>
          <w:rtl/>
        </w:rPr>
        <w:t xml:space="preserve"> [אבל לדעת אביי דפשיטא ליה דבכוורת פטור, ביאר </w:t>
      </w:r>
      <w:r w:rsidRPr="0085499A">
        <w:rPr>
          <w:rStyle w:val="aff9"/>
          <w:rFonts w:hint="cs"/>
          <w:rtl/>
        </w:rPr>
        <w:t>המשנת ר"א</w:t>
      </w:r>
      <w:r w:rsidRPr="0085499A">
        <w:rPr>
          <w:rStyle w:val="aff5"/>
          <w:rFonts w:hint="cs"/>
          <w:rtl/>
        </w:rPr>
        <w:t xml:space="preserve"> (עי' אות </w:t>
      </w:r>
      <w:r w:rsidRPr="0085499A">
        <w:rPr>
          <w:rStyle w:val="aff5"/>
          <w:rtl/>
        </w:rPr>
        <w:fldChar w:fldCharType="begin"/>
      </w:r>
      <w:r w:rsidRPr="0085499A">
        <w:rPr>
          <w:rStyle w:val="aff5"/>
          <w:rtl/>
        </w:rPr>
        <w:instrText xml:space="preserve"> </w:instrText>
      </w:r>
      <w:r w:rsidRPr="0085499A">
        <w:rPr>
          <w:rStyle w:val="aff5"/>
          <w:rFonts w:hint="cs"/>
        </w:rPr>
        <w:instrText>REF</w:instrText>
      </w:r>
      <w:r w:rsidRPr="0085499A">
        <w:rPr>
          <w:rStyle w:val="aff5"/>
          <w:rFonts w:hint="cs"/>
          <w:rtl/>
        </w:rPr>
        <w:instrText xml:space="preserve"> _</w:instrText>
      </w:r>
      <w:r w:rsidRPr="0085499A">
        <w:rPr>
          <w:rStyle w:val="aff5"/>
          <w:rFonts w:hint="cs"/>
        </w:rPr>
        <w:instrText>Ref102987101 \r \h</w:instrText>
      </w:r>
      <w:r w:rsidRPr="0085499A">
        <w:rPr>
          <w:rStyle w:val="aff5"/>
          <w:rtl/>
        </w:rPr>
        <w:instrText xml:space="preserve"> </w:instrText>
      </w:r>
      <w:r w:rsidRPr="0085499A">
        <w:rPr>
          <w:rStyle w:val="aff5"/>
          <w:rtl/>
        </w:rPr>
      </w:r>
      <w:r w:rsidRPr="0085499A">
        <w:rPr>
          <w:rStyle w:val="aff5"/>
          <w:rtl/>
        </w:rPr>
        <w:fldChar w:fldCharType="separate"/>
      </w:r>
      <w:r w:rsidR="00250336">
        <w:rPr>
          <w:rStyle w:val="aff5"/>
          <w:cs/>
        </w:rPr>
        <w:t>‎</w:t>
      </w:r>
      <w:r w:rsidR="00250336">
        <w:rPr>
          <w:rStyle w:val="aff5"/>
          <w:rtl/>
        </w:rPr>
        <w:t>קלה)</w:t>
      </w:r>
      <w:r w:rsidRPr="0085499A">
        <w:rPr>
          <w:rStyle w:val="aff5"/>
          <w:rtl/>
        </w:rPr>
        <w:fldChar w:fldCharType="end"/>
      </w:r>
      <w:r w:rsidRPr="0085499A">
        <w:rPr>
          <w:rStyle w:val="aff5"/>
          <w:rFonts w:hint="cs"/>
          <w:rtl/>
        </w:rPr>
        <w:t xml:space="preserve"> </w:t>
      </w:r>
      <w:r w:rsidRPr="0085499A">
        <w:rPr>
          <w:rStyle w:val="af"/>
          <w:rFonts w:hint="cs"/>
          <w:rtl/>
        </w:rPr>
        <w:t xml:space="preserve">בדעת </w:t>
      </w:r>
      <w:r w:rsidRPr="0085499A">
        <w:rPr>
          <w:rStyle w:val="aff9"/>
          <w:rFonts w:hint="cs"/>
          <w:rtl/>
        </w:rPr>
        <w:t>התוס'</w:t>
      </w:r>
      <w:r w:rsidRPr="0085499A">
        <w:rPr>
          <w:rStyle w:val="af"/>
          <w:rFonts w:hint="cs"/>
          <w:rtl/>
        </w:rPr>
        <w:t xml:space="preserve"> דרק כשנעשית רה"י גמורה פטור].</w:t>
      </w:r>
    </w:p>
    <w:p w14:paraId="5B36BC02" w14:textId="77777777" w:rsidR="001320DD" w:rsidRPr="005468E1" w:rsidRDefault="001320DD" w:rsidP="001320DD">
      <w:pPr>
        <w:pStyle w:val="a7"/>
      </w:pPr>
      <w:bookmarkStart w:id="4466" w:name="_Toc103199139"/>
      <w:r>
        <w:rPr>
          <w:rFonts w:hint="cs"/>
          <w:rtl/>
        </w:rPr>
        <w:t>בי' המשנת ר"א דכוורת כרמלית בטלה לרה"ר אך רה"י מבטלת רה"ר ולכן א"צ הנחה חשובה</w:t>
      </w:r>
      <w:bookmarkEnd w:id="4466"/>
    </w:p>
    <w:p w14:paraId="5DD7928F" w14:textId="77777777" w:rsidR="001320DD" w:rsidRDefault="001320DD" w:rsidP="006C4D7E">
      <w:pPr>
        <w:pStyle w:val="a3"/>
        <w:rPr>
          <w:rtl/>
        </w:rPr>
      </w:pPr>
      <w:r>
        <w:rPr>
          <w:rFonts w:hint="cs"/>
          <w:rtl/>
        </w:rPr>
        <w:t xml:space="preserve">וכתב </w:t>
      </w:r>
      <w:r w:rsidRPr="000E4194">
        <w:rPr>
          <w:rStyle w:val="aff4"/>
          <w:rFonts w:hint="cs"/>
          <w:rtl/>
        </w:rPr>
        <w:t>המשנת ר"א</w:t>
      </w:r>
      <w:r>
        <w:rPr>
          <w:rFonts w:hint="cs"/>
          <w:rtl/>
        </w:rPr>
        <w:t xml:space="preserve"> דאעפ"י דבכוורת שאינה גבוהה י' ורחבה ד' חייב, דהא כיון דלא אמרינן כרמלית בכלים, א"כ מבואר דכלים אינם מבטלים את רה"ר, והכוורת מתבטלת לרה"ר, אבל בכוורת שגבוהה י' ורחבה ד', שיש בה שיעור של רה"י, א"כ אף דבב"א בשעת ההנחה לא חל רה"י, ורק אחר ההנחה נעשית לרה"ר, מ"מ גם בשעת ההנחה אין הכוורת מתבטלת לרה"ר, ורה"ר בטלה ממילא, דהכוורת ראויה להיות רה"י, וכתב </w:t>
      </w:r>
      <w:r w:rsidRPr="000E4194">
        <w:rPr>
          <w:rStyle w:val="aff4"/>
          <w:rFonts w:hint="cs"/>
          <w:rtl/>
        </w:rPr>
        <w:t>המשנת ר"א</w:t>
      </w:r>
      <w:r>
        <w:rPr>
          <w:rFonts w:hint="cs"/>
          <w:rtl/>
        </w:rPr>
        <w:t xml:space="preserve"> דלכן כתבו </w:t>
      </w:r>
      <w:r w:rsidRPr="000E4194">
        <w:rPr>
          <w:rStyle w:val="aff4"/>
          <w:rFonts w:hint="cs"/>
          <w:rtl/>
        </w:rPr>
        <w:t>התוס'</w:t>
      </w:r>
      <w:r>
        <w:rPr>
          <w:rFonts w:hint="cs"/>
          <w:rtl/>
        </w:rPr>
        <w:t xml:space="preserve"> דאפש"ל דא"צ שההנחה תהיה הנחה חשובה, אבל בעקירה בכדי לחייבו מדין רה"י, ודאי צריך לעקור מרה"י גמורה, וצריך עקירה חשובה.</w:t>
      </w:r>
    </w:p>
    <w:p w14:paraId="321E5F20" w14:textId="77777777" w:rsidR="001320DD" w:rsidRPr="0042725C" w:rsidRDefault="001320DD" w:rsidP="001320DD">
      <w:pPr>
        <w:pStyle w:val="a7"/>
        <w:rPr>
          <w:rtl/>
        </w:rPr>
      </w:pPr>
      <w:bookmarkStart w:id="4467" w:name="_Toc103199140"/>
      <w:r>
        <w:rPr>
          <w:rFonts w:hint="cs"/>
          <w:rtl/>
        </w:rPr>
        <w:t>בי' המשנת ר"א דבסו"ד ס"ל לתוס' דהמחיצה הייתה בעקירה והנחה אך ל"ה עקירה חשובה</w:t>
      </w:r>
      <w:bookmarkEnd w:id="4467"/>
    </w:p>
    <w:p w14:paraId="52342D09" w14:textId="6ED200F8" w:rsidR="001320DD" w:rsidRDefault="001320DD" w:rsidP="006C4D7E">
      <w:pPr>
        <w:pStyle w:val="a3"/>
        <w:rPr>
          <w:rtl/>
        </w:rPr>
      </w:pPr>
      <w:bookmarkStart w:id="4468" w:name="_Ref102987354"/>
      <w:bookmarkStart w:id="4469" w:name="_Ref102990848"/>
      <w:r>
        <w:rPr>
          <w:rFonts w:hint="cs"/>
          <w:rtl/>
        </w:rPr>
        <w:t xml:space="preserve">והוסיף </w:t>
      </w:r>
      <w:r w:rsidRPr="00AF7670">
        <w:rPr>
          <w:rStyle w:val="aff4"/>
          <w:rFonts w:hint="cs"/>
          <w:rtl/>
        </w:rPr>
        <w:t>המשנת ר"א</w:t>
      </w:r>
      <w:r w:rsidRPr="00AF7670">
        <w:rPr>
          <w:rStyle w:val="af2"/>
          <w:rFonts w:eastAsia="Guttman Hodes" w:hint="cs"/>
          <w:rtl/>
        </w:rPr>
        <w:t xml:space="preserve"> </w:t>
      </w:r>
      <w:r w:rsidRPr="00AF7670">
        <w:rPr>
          <w:rStyle w:val="af2"/>
          <w:rFonts w:eastAsia="Guttman Hodes"/>
          <w:rtl/>
        </w:rPr>
        <w:t xml:space="preserve">(סי' ו' או' </w:t>
      </w:r>
      <w:r>
        <w:rPr>
          <w:rStyle w:val="af2"/>
          <w:rFonts w:eastAsia="Guttman Hodes" w:hint="cs"/>
          <w:rtl/>
        </w:rPr>
        <w:t>ג</w:t>
      </w:r>
      <w:r w:rsidRPr="00AF7670">
        <w:rPr>
          <w:rStyle w:val="af2"/>
          <w:rFonts w:eastAsia="Guttman Hodes"/>
          <w:rtl/>
        </w:rPr>
        <w:t>' ד"ה</w:t>
      </w:r>
      <w:r>
        <w:rPr>
          <w:rStyle w:val="af2"/>
          <w:rFonts w:eastAsia="Guttman Hodes" w:hint="cs"/>
          <w:rtl/>
        </w:rPr>
        <w:t xml:space="preserve"> והנראה) </w:t>
      </w:r>
      <w:r>
        <w:rPr>
          <w:rFonts w:hint="cs"/>
          <w:rtl/>
        </w:rPr>
        <w:t xml:space="preserve">לבאר </w:t>
      </w:r>
      <w:r>
        <w:rPr>
          <w:rStyle w:val="aff4"/>
          <w:rFonts w:hint="cs"/>
          <w:rtl/>
        </w:rPr>
        <w:t>ד</w:t>
      </w:r>
      <w:r w:rsidRPr="001939B8">
        <w:rPr>
          <w:rStyle w:val="aff4"/>
          <w:rFonts w:hint="cs"/>
          <w:rtl/>
        </w:rPr>
        <w:t>התוס'</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Ref102596462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FB7112">
        <w:rPr>
          <w:rStyle w:val="af2"/>
          <w:rFonts w:eastAsia="Guttman Hodes"/>
          <w:rtl/>
        </w:rPr>
        <w:fldChar w:fldCharType="end"/>
      </w:r>
      <w:r>
        <w:rPr>
          <w:rFonts w:hint="cs"/>
          <w:rtl/>
        </w:rPr>
        <w:t xml:space="preserve"> בסוף דבריהם דחו דלא נראה לומר במקום שצריך לחדש מחיצה, אנו דנים את מעשה ההנחה כאילו לא הייתה שם מחיצה בשעת ההנחה, כדביארו </w:t>
      </w:r>
      <w:r w:rsidRPr="00FB7112">
        <w:rPr>
          <w:rStyle w:val="aff4"/>
          <w:rFonts w:hint="cs"/>
          <w:rtl/>
        </w:rPr>
        <w:t>התוס'</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Ref102922281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FB7112">
        <w:rPr>
          <w:rStyle w:val="af2"/>
          <w:rFonts w:eastAsia="Guttman Hodes"/>
          <w:rtl/>
        </w:rPr>
        <w:fldChar w:fldCharType="end"/>
      </w:r>
      <w:r>
        <w:rPr>
          <w:rFonts w:hint="cs"/>
          <w:rtl/>
        </w:rPr>
        <w:t xml:space="preserve"> בתחילת דבריהם, וכתב </w:t>
      </w:r>
      <w:r w:rsidRPr="00FB7112">
        <w:rPr>
          <w:rStyle w:val="aff4"/>
          <w:rFonts w:hint="cs"/>
          <w:rtl/>
        </w:rPr>
        <w:t>המשנת ר"א</w:t>
      </w:r>
      <w:r>
        <w:rPr>
          <w:rFonts w:hint="cs"/>
          <w:rtl/>
        </w:rPr>
        <w:t xml:space="preserve"> דלכן הוצרכו </w:t>
      </w:r>
      <w:r w:rsidRPr="00FB7112">
        <w:rPr>
          <w:rStyle w:val="aff4"/>
          <w:rFonts w:hint="cs"/>
          <w:rtl/>
        </w:rPr>
        <w:t>התוס'</w:t>
      </w:r>
      <w:r>
        <w:rPr>
          <w:rFonts w:hint="cs"/>
          <w:rtl/>
        </w:rPr>
        <w:t xml:space="preserve"> בסוף דבריהם לומר דהא דריו"ח מספקא ליה בסילוק מחיצה, דאפש"ל דצריך עקירה חשובה, וא"צ הנחה חשובה, הוא גם כיון דבכל עשיית מחיצה בב"א עם העקירה או עם ההנחה, לא חשיב שעשה עקירה והנחה, ופטור בין בהנחה כשצריך לעשות מחיצה לרה"י, ובין בעקירה כשצריך לבטל את מחיצת רה"י, ועוד הוצרכו </w:t>
      </w:r>
      <w:r w:rsidRPr="00FB7112">
        <w:rPr>
          <w:rStyle w:val="aff4"/>
          <w:rFonts w:hint="cs"/>
          <w:rtl/>
        </w:rPr>
        <w:t>התוס'</w:t>
      </w:r>
      <w:r>
        <w:rPr>
          <w:rFonts w:hint="cs"/>
          <w:rtl/>
        </w:rPr>
        <w:t xml:space="preserve"> לבאר שיש חילוק בין עקירה להנחה דצריך רק עקירה חשובה, וא"צ הנחה חשובה</w:t>
      </w:r>
      <w:bookmarkEnd w:id="4468"/>
      <w:r>
        <w:rPr>
          <w:rFonts w:hint="cs"/>
          <w:rtl/>
        </w:rPr>
        <w:t>.</w:t>
      </w:r>
      <w:bookmarkEnd w:id="4469"/>
    </w:p>
    <w:p w14:paraId="36B08704" w14:textId="77777777" w:rsidR="001320DD" w:rsidRDefault="001320DD" w:rsidP="001320DD">
      <w:pPr>
        <w:pStyle w:val="a7"/>
      </w:pPr>
      <w:bookmarkStart w:id="4470" w:name="_Toc103199141"/>
      <w:r>
        <w:rPr>
          <w:rFonts w:hint="cs"/>
          <w:rtl/>
        </w:rPr>
        <w:t>קו' המשנת ר"א בתוס' דבמחיצה והנחה בב"א הספק הוא אי הוי רה"י ואין ספק בדיני העקירה</w:t>
      </w:r>
      <w:bookmarkEnd w:id="4470"/>
    </w:p>
    <w:p w14:paraId="2D3868A4" w14:textId="76CC4CD7" w:rsidR="001320DD" w:rsidRDefault="001320DD" w:rsidP="006C4D7E">
      <w:pPr>
        <w:pStyle w:val="a3"/>
        <w:rPr>
          <w:rtl/>
        </w:rPr>
      </w:pPr>
      <w:r>
        <w:rPr>
          <w:rFonts w:hint="cs"/>
          <w:rtl/>
        </w:rPr>
        <w:t xml:space="preserve">ועי' במה שהאריך </w:t>
      </w:r>
      <w:bookmarkStart w:id="4471" w:name="_Hlk102729557"/>
      <w:r w:rsidRPr="00AF7670">
        <w:rPr>
          <w:rStyle w:val="aff4"/>
          <w:rFonts w:hint="cs"/>
          <w:rtl/>
        </w:rPr>
        <w:t>המשנת ר"א</w:t>
      </w:r>
      <w:r w:rsidRPr="00AF7670">
        <w:rPr>
          <w:rStyle w:val="af2"/>
          <w:rFonts w:eastAsia="Guttman Hodes" w:hint="cs"/>
          <w:rtl/>
        </w:rPr>
        <w:t xml:space="preserve"> </w:t>
      </w:r>
      <w:r w:rsidRPr="00AF7670">
        <w:rPr>
          <w:rStyle w:val="af2"/>
          <w:rFonts w:eastAsia="Guttman Hodes"/>
          <w:rtl/>
        </w:rPr>
        <w:t xml:space="preserve">(סי' ו' או' </w:t>
      </w:r>
      <w:r>
        <w:rPr>
          <w:rStyle w:val="af2"/>
          <w:rFonts w:eastAsia="Guttman Hodes" w:hint="cs"/>
          <w:rtl/>
        </w:rPr>
        <w:t>ג</w:t>
      </w:r>
      <w:r w:rsidRPr="00AF7670">
        <w:rPr>
          <w:rStyle w:val="af2"/>
          <w:rFonts w:eastAsia="Guttman Hodes"/>
          <w:rtl/>
        </w:rPr>
        <w:t>' ד"ה</w:t>
      </w:r>
      <w:r>
        <w:rPr>
          <w:rStyle w:val="af2"/>
          <w:rFonts w:eastAsia="Guttman Hodes" w:hint="cs"/>
          <w:rtl/>
        </w:rPr>
        <w:t xml:space="preserve"> </w:t>
      </w:r>
      <w:bookmarkEnd w:id="4471"/>
      <w:r>
        <w:rPr>
          <w:rStyle w:val="af2"/>
          <w:rFonts w:eastAsia="Guttman Hodes" w:hint="cs"/>
          <w:rtl/>
        </w:rPr>
        <w:t xml:space="preserve">והנראה) </w:t>
      </w:r>
      <w:r>
        <w:rPr>
          <w:rFonts w:hint="cs"/>
          <w:rtl/>
        </w:rPr>
        <w:t xml:space="preserve">לבאר בב' הספיקות דריו"ח לפי מ"ש </w:t>
      </w:r>
      <w:r w:rsidRPr="008E5B1C">
        <w:rPr>
          <w:rStyle w:val="aff4"/>
          <w:rFonts w:hint="cs"/>
          <w:rtl/>
        </w:rPr>
        <w:t>התוס'</w:t>
      </w:r>
      <w:r>
        <w:rPr>
          <w:rFonts w:hint="cs"/>
          <w:rtl/>
        </w:rPr>
        <w:t xml:space="preserve"> </w:t>
      </w:r>
      <w:r w:rsidRPr="00FB7112">
        <w:rPr>
          <w:rStyle w:val="af2"/>
          <w:rFonts w:eastAsia="Guttman Hodes" w:hint="cs"/>
          <w:rtl/>
        </w:rPr>
        <w:t xml:space="preserve">(עי' אות </w:t>
      </w:r>
      <w:r w:rsidRPr="00FB7112">
        <w:rPr>
          <w:rStyle w:val="af2"/>
          <w:rFonts w:eastAsia="Guttman Hodes"/>
          <w:rtl/>
        </w:rPr>
        <w:fldChar w:fldCharType="begin"/>
      </w:r>
      <w:r w:rsidRPr="00FB7112">
        <w:rPr>
          <w:rStyle w:val="af2"/>
          <w:rFonts w:eastAsia="Guttman Hodes"/>
          <w:rtl/>
        </w:rPr>
        <w:instrText xml:space="preserve"> </w:instrText>
      </w:r>
      <w:r w:rsidRPr="00FB7112">
        <w:rPr>
          <w:rStyle w:val="af2"/>
          <w:rFonts w:eastAsia="Guttman Hodes" w:hint="cs"/>
        </w:rPr>
        <w:instrText>REF</w:instrText>
      </w:r>
      <w:r w:rsidRPr="00FB7112">
        <w:rPr>
          <w:rStyle w:val="af2"/>
          <w:rFonts w:eastAsia="Guttman Hodes" w:hint="cs"/>
          <w:rtl/>
        </w:rPr>
        <w:instrText xml:space="preserve"> _</w:instrText>
      </w:r>
      <w:r w:rsidRPr="00FB7112">
        <w:rPr>
          <w:rStyle w:val="af2"/>
          <w:rFonts w:eastAsia="Guttman Hodes" w:hint="cs"/>
        </w:rPr>
        <w:instrText>Ref102596462 \r \h</w:instrText>
      </w:r>
      <w:r w:rsidRPr="00FB7112">
        <w:rPr>
          <w:rStyle w:val="af2"/>
          <w:rFonts w:eastAsia="Guttman Hodes"/>
          <w:rtl/>
        </w:rPr>
        <w:instrText xml:space="preserve"> </w:instrText>
      </w:r>
      <w:r w:rsidRPr="00FB7112">
        <w:rPr>
          <w:rStyle w:val="af2"/>
          <w:rFonts w:eastAsia="Guttman Hodes"/>
          <w:rtl/>
        </w:rPr>
      </w:r>
      <w:r w:rsidRPr="00FB711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FB7112">
        <w:rPr>
          <w:rStyle w:val="af2"/>
          <w:rFonts w:eastAsia="Guttman Hodes"/>
          <w:rtl/>
        </w:rPr>
        <w:fldChar w:fldCharType="end"/>
      </w:r>
      <w:r>
        <w:rPr>
          <w:rFonts w:hint="cs"/>
          <w:rtl/>
        </w:rPr>
        <w:t xml:space="preserve"> בסוף דבריהם דצריך רק עקירה חשובה, וא"צ הנחה חשובה, והקשה</w:t>
      </w:r>
      <w:r w:rsidRPr="008E5B1C">
        <w:rPr>
          <w:rFonts w:hint="cs"/>
          <w:b/>
          <w:bCs/>
          <w:rtl/>
        </w:rPr>
        <w:t xml:space="preserve"> המשנת ר"א</w:t>
      </w:r>
      <w:r w:rsidRPr="008E5B1C">
        <w:rPr>
          <w:rFonts w:ascii="Calibri" w:eastAsiaTheme="minorEastAsia" w:hAnsi="Calibri" w:cs="Guttman Rashi" w:hint="cs"/>
          <w:noProof w:val="0"/>
          <w:sz w:val="10"/>
          <w:szCs w:val="12"/>
          <w:rtl/>
        </w:rPr>
        <w:t xml:space="preserve"> </w:t>
      </w:r>
      <w:r w:rsidRPr="008E5B1C">
        <w:rPr>
          <w:rFonts w:ascii="Calibri" w:eastAsiaTheme="minorEastAsia" w:hAnsi="Calibri" w:cs="Guttman Rashi"/>
          <w:noProof w:val="0"/>
          <w:sz w:val="10"/>
          <w:szCs w:val="12"/>
          <w:rtl/>
        </w:rPr>
        <w:t xml:space="preserve">(סי' ו' או' </w:t>
      </w:r>
      <w:r w:rsidRPr="008E5B1C">
        <w:rPr>
          <w:rFonts w:ascii="Calibri" w:hAnsi="Calibri" w:cs="Guttman Rashi" w:hint="cs"/>
          <w:noProof w:val="0"/>
          <w:sz w:val="10"/>
          <w:szCs w:val="12"/>
          <w:rtl/>
        </w:rPr>
        <w:t>ג</w:t>
      </w:r>
      <w:r w:rsidRPr="008E5B1C">
        <w:rPr>
          <w:rFonts w:ascii="Calibri" w:eastAsiaTheme="minorEastAsia" w:hAnsi="Calibri" w:cs="Guttman Rashi"/>
          <w:noProof w:val="0"/>
          <w:sz w:val="10"/>
          <w:szCs w:val="12"/>
          <w:rtl/>
        </w:rPr>
        <w:t>' ד"ה</w:t>
      </w:r>
      <w:r>
        <w:rPr>
          <w:rFonts w:ascii="Calibri" w:eastAsiaTheme="minorEastAsia" w:hAnsi="Calibri" w:cs="Guttman Rashi" w:hint="cs"/>
          <w:noProof w:val="0"/>
          <w:sz w:val="10"/>
          <w:szCs w:val="12"/>
          <w:rtl/>
        </w:rPr>
        <w:t xml:space="preserve"> ולדעת) </w:t>
      </w:r>
      <w:r>
        <w:rPr>
          <w:rFonts w:hint="cs"/>
          <w:rtl/>
        </w:rPr>
        <w:t>דבעשיית מחיצה בב"א עם העקירה, הספק אינו במעשה העקירה אלא ברשות עצמה, האם יש כאן רשות או לא, אבל העקירה היא מעשה עקירה גמור, ומה הסברא לומר דצריך עקירה חשובה.</w:t>
      </w:r>
    </w:p>
    <w:p w14:paraId="68131A4A" w14:textId="77777777" w:rsidR="001320DD" w:rsidRPr="004D5229" w:rsidRDefault="001320DD" w:rsidP="001320DD">
      <w:pPr>
        <w:pStyle w:val="a7"/>
        <w:rPr>
          <w:rtl/>
        </w:rPr>
      </w:pPr>
    </w:p>
    <w:p w14:paraId="3FE48A5C" w14:textId="77777777" w:rsidR="001320DD" w:rsidRPr="004D5229" w:rsidRDefault="001320DD" w:rsidP="001320DD">
      <w:pPr>
        <w:pStyle w:val="a7"/>
        <w:rPr>
          <w:rtl/>
        </w:rPr>
      </w:pPr>
    </w:p>
    <w:p w14:paraId="3D9CC077" w14:textId="77777777" w:rsidR="001320DD" w:rsidRPr="004D5229" w:rsidRDefault="001320DD" w:rsidP="001320DD">
      <w:pPr>
        <w:pStyle w:val="a7"/>
        <w:rPr>
          <w:rtl/>
        </w:rPr>
      </w:pPr>
    </w:p>
    <w:p w14:paraId="4190754A" w14:textId="77777777" w:rsidR="001320DD" w:rsidRPr="004D5229" w:rsidRDefault="001320DD" w:rsidP="001320DD">
      <w:pPr>
        <w:pStyle w:val="a7"/>
        <w:rPr>
          <w:rtl/>
        </w:rPr>
      </w:pPr>
    </w:p>
    <w:p w14:paraId="5DF06C7A" w14:textId="77777777" w:rsidR="001320DD" w:rsidRPr="004D5229" w:rsidRDefault="001320DD" w:rsidP="001320DD">
      <w:pPr>
        <w:pStyle w:val="a7"/>
        <w:rPr>
          <w:rtl/>
        </w:rPr>
      </w:pPr>
    </w:p>
    <w:p w14:paraId="6B7E60EE" w14:textId="77777777" w:rsidR="001320DD" w:rsidRDefault="001320DD" w:rsidP="001320DD">
      <w:pPr>
        <w:pStyle w:val="a7"/>
        <w:rPr>
          <w:rtl/>
        </w:rPr>
      </w:pPr>
      <w:bookmarkStart w:id="4472" w:name="_Toc103199142"/>
      <w:r>
        <w:rPr>
          <w:rFonts w:hint="cs"/>
          <w:rtl/>
        </w:rPr>
        <w:t>בי' המשנת ר"א דצריך עקירה ממקום שהחפץ מונח ברה"י ואי ל"ה רה"י לא עקרו ממקומו</w:t>
      </w:r>
      <w:bookmarkEnd w:id="4472"/>
    </w:p>
    <w:p w14:paraId="6A5977C7" w14:textId="77777777" w:rsidR="001320DD" w:rsidRDefault="001320DD" w:rsidP="006C4D7E">
      <w:pPr>
        <w:pStyle w:val="a3"/>
        <w:rPr>
          <w:rtl/>
        </w:rPr>
      </w:pPr>
      <w:r>
        <w:rPr>
          <w:rFonts w:hint="cs"/>
          <w:rtl/>
        </w:rPr>
        <w:t xml:space="preserve">וביאר </w:t>
      </w:r>
      <w:r w:rsidRPr="000E4194">
        <w:rPr>
          <w:rStyle w:val="aff4"/>
          <w:rFonts w:hint="cs"/>
          <w:rtl/>
        </w:rPr>
        <w:t>המשנת ר"א</w:t>
      </w:r>
      <w:r>
        <w:rPr>
          <w:rFonts w:hint="cs"/>
          <w:rtl/>
        </w:rPr>
        <w:t xml:space="preserve"> דבעקירה צריך לעקור ממקום שהחפץ מונח בו, כדילפינן בגמ' בעירובין </w:t>
      </w:r>
      <w:r w:rsidRPr="000E4194">
        <w:rPr>
          <w:rStyle w:val="af2"/>
          <w:rFonts w:eastAsia="Guttman Hodes" w:hint="cs"/>
          <w:rtl/>
        </w:rPr>
        <w:t>(יז:)</w:t>
      </w:r>
      <w:r>
        <w:rPr>
          <w:rFonts w:hint="cs"/>
          <w:rtl/>
        </w:rPr>
        <w:t xml:space="preserve"> מדכתיב אל יצא "אל יוציא", וכדכתבו </w:t>
      </w:r>
      <w:r>
        <w:rPr>
          <w:rStyle w:val="aff4"/>
          <w:rFonts w:hint="cs"/>
          <w:rtl/>
        </w:rPr>
        <w:lastRenderedPageBreak/>
        <w:t>ה</w:t>
      </w:r>
      <w:r w:rsidRPr="00C72BF3">
        <w:rPr>
          <w:rStyle w:val="aff4"/>
          <w:rFonts w:hint="cs"/>
          <w:rtl/>
        </w:rPr>
        <w:t>תוס'</w:t>
      </w:r>
      <w:r>
        <w:rPr>
          <w:rStyle w:val="aff4"/>
          <w:rFonts w:hint="cs"/>
          <w:rtl/>
        </w:rPr>
        <w:t xml:space="preserve"> לעיל</w:t>
      </w:r>
      <w:r w:rsidRPr="00AA123B">
        <w:rPr>
          <w:rStyle w:val="af2"/>
          <w:rFonts w:eastAsia="Guttman Hodes" w:hint="cs"/>
          <w:rtl/>
        </w:rPr>
        <w:t xml:space="preserve"> (</w:t>
      </w:r>
      <w:r>
        <w:rPr>
          <w:rStyle w:val="af2"/>
          <w:rFonts w:eastAsia="Guttman Hodes" w:hint="cs"/>
          <w:rtl/>
        </w:rPr>
        <w:t xml:space="preserve">ד. </w:t>
      </w:r>
      <w:r w:rsidRPr="00AA123B">
        <w:rPr>
          <w:rStyle w:val="af2"/>
          <w:rFonts w:eastAsia="Guttman Hodes" w:hint="cs"/>
          <w:rtl/>
        </w:rPr>
        <w:t>ד"ה והא</w:t>
      </w:r>
      <w:r>
        <w:rPr>
          <w:rStyle w:val="af2"/>
          <w:rFonts w:eastAsia="Guttman Hodes" w:hint="cs"/>
          <w:rtl/>
        </w:rPr>
        <w:t>, הובא בסימן ה' אות ז')</w:t>
      </w:r>
      <w:r w:rsidRPr="00AA123B">
        <w:rPr>
          <w:rStyle w:val="af2"/>
          <w:rFonts w:eastAsia="Guttman Hodes" w:hint="cs"/>
          <w:rtl/>
        </w:rPr>
        <w:t xml:space="preserve"> </w:t>
      </w:r>
      <w:r>
        <w:rPr>
          <w:rFonts w:hint="cs"/>
          <w:rtl/>
        </w:rPr>
        <w:t>דמשמע אף לענין החפץ עצמו, אסור שלא יצא ממקומו, וא"כ מבואר דצריך שהמקום שעוקר ממנו יהיה מקום חיוב, ובמוציא מרה"י לרה"ר צריך עקירה ממקום שהוא רה"י, ולכן אם העקירה והרה"י באין כאחת, אעפ"י דמעשה העקירה הוא מעשה גמור, מ"מ לא חשיב שעקר מרה"י, ולכן ס"ל לריו"ח דאפשר לפטור בעקר חוליא שעשה את העקירה והמחיצה בב"א.</w:t>
      </w:r>
    </w:p>
    <w:p w14:paraId="05550E19" w14:textId="77777777" w:rsidR="001320DD" w:rsidRPr="00FB7112" w:rsidRDefault="001320DD" w:rsidP="001320DD">
      <w:pPr>
        <w:pStyle w:val="a7"/>
      </w:pPr>
      <w:bookmarkStart w:id="4473" w:name="_Toc103199143"/>
      <w:r>
        <w:rPr>
          <w:rFonts w:hint="cs"/>
          <w:rtl/>
        </w:rPr>
        <w:t>בי' המשנת ר"א דא"צ הנחה חשובה במקום מסוים כמו בעקירה וא"כ הספק ברשות ולא במעשה</w:t>
      </w:r>
      <w:bookmarkEnd w:id="4473"/>
    </w:p>
    <w:p w14:paraId="2B0A91C7" w14:textId="77777777" w:rsidR="001320DD" w:rsidRPr="006A3CFC" w:rsidRDefault="001320DD" w:rsidP="006C4D7E">
      <w:pPr>
        <w:pStyle w:val="a3"/>
        <w:rPr>
          <w:rtl/>
        </w:rPr>
      </w:pPr>
      <w:r>
        <w:rPr>
          <w:rFonts w:hint="cs"/>
          <w:rtl/>
        </w:rPr>
        <w:t xml:space="preserve">אבל בהנחה דכתבו </w:t>
      </w:r>
      <w:r w:rsidRPr="0062451C">
        <w:rPr>
          <w:rStyle w:val="aff4"/>
          <w:rFonts w:hint="cs"/>
          <w:rtl/>
        </w:rPr>
        <w:t>התוס'</w:t>
      </w:r>
      <w:r>
        <w:rPr>
          <w:rFonts w:hint="cs"/>
          <w:rtl/>
        </w:rPr>
        <w:t xml:space="preserve"> דאפש"ל דא"צ הנחה חשובה, ביאר </w:t>
      </w:r>
      <w:r w:rsidRPr="00FB7112">
        <w:rPr>
          <w:rStyle w:val="aff4"/>
          <w:rFonts w:hint="cs"/>
          <w:rtl/>
        </w:rPr>
        <w:t>המשנת ר"א</w:t>
      </w:r>
      <w:r>
        <w:rPr>
          <w:rFonts w:hint="cs"/>
          <w:rtl/>
        </w:rPr>
        <w:t xml:space="preserve"> דבהניח חוליא שעשה את ההנחה ואת המחיצה בב"א, ביארו </w:t>
      </w:r>
      <w:r w:rsidRPr="000E4194">
        <w:rPr>
          <w:rStyle w:val="aff4"/>
          <w:rFonts w:hint="cs"/>
          <w:rtl/>
        </w:rPr>
        <w:t>התוס'</w:t>
      </w:r>
      <w:r>
        <w:rPr>
          <w:rFonts w:hint="cs"/>
          <w:rtl/>
        </w:rPr>
        <w:t xml:space="preserve"> דס"ל לריו"ח דסגי במה שבשעת ההנחה נעשית רה"י, דבהנחה לא נאמר הדין שצריך להניח חפץ במקום מסוים, וזו כוונת </w:t>
      </w:r>
      <w:r w:rsidRPr="000E4194">
        <w:rPr>
          <w:rStyle w:val="aff4"/>
          <w:rFonts w:hint="cs"/>
          <w:rtl/>
        </w:rPr>
        <w:t>התוס'</w:t>
      </w:r>
      <w:r>
        <w:rPr>
          <w:rFonts w:hint="cs"/>
          <w:rtl/>
        </w:rPr>
        <w:t xml:space="preserve"> דרק בעקירה צריך עקירה חשובה, כיון שיש דין לעקור את החפץ ממקומו, וכתב </w:t>
      </w:r>
      <w:r w:rsidRPr="000E4194">
        <w:rPr>
          <w:rStyle w:val="aff4"/>
          <w:rFonts w:hint="cs"/>
          <w:rtl/>
        </w:rPr>
        <w:t>המשנת ר"א</w:t>
      </w:r>
      <w:r>
        <w:rPr>
          <w:rFonts w:hint="cs"/>
          <w:rtl/>
        </w:rPr>
        <w:t xml:space="preserve"> דא"כ מבואר דהסברא דעקירה חשובה אינה במעשה העקירה, אלא ברשות עצמה.</w:t>
      </w:r>
    </w:p>
    <w:p w14:paraId="4F8737B7" w14:textId="77777777" w:rsidR="001320DD" w:rsidRPr="00737386" w:rsidRDefault="001320DD" w:rsidP="001320DD">
      <w:pPr>
        <w:pStyle w:val="affff5"/>
        <w:rPr>
          <w:rtl/>
        </w:rPr>
      </w:pPr>
      <w:bookmarkStart w:id="4474" w:name="_Toc103199144"/>
      <w:r>
        <w:rPr>
          <w:rFonts w:hint="cs"/>
          <w:rtl/>
        </w:rPr>
        <w:t>בדין מחיצות הכוורת אי דינם כרה"י</w:t>
      </w:r>
      <w:bookmarkEnd w:id="4474"/>
    </w:p>
    <w:p w14:paraId="117138B5" w14:textId="77777777" w:rsidR="001320DD" w:rsidRPr="00102BEF" w:rsidRDefault="001320DD" w:rsidP="001320DD">
      <w:pPr>
        <w:pStyle w:val="1"/>
      </w:pPr>
      <w:bookmarkStart w:id="4475" w:name="_Toc102981701"/>
      <w:bookmarkStart w:id="4476" w:name="_Toc103199145"/>
      <w:bookmarkStart w:id="4477" w:name="_Toc102992678"/>
      <w:bookmarkStart w:id="4478" w:name="_Hlk103196347"/>
      <w:r>
        <w:rPr>
          <w:rFonts w:hint="cs"/>
          <w:rtl/>
        </w:rPr>
        <w:t>קו' הגר"ח דהדפנות האטומות אינם רה"י ויתחייב על זריקתם</w:t>
      </w:r>
      <w:bookmarkEnd w:id="4475"/>
      <w:bookmarkEnd w:id="4476"/>
    </w:p>
    <w:p w14:paraId="3F992755" w14:textId="77777777" w:rsidR="001320DD" w:rsidRDefault="001320DD" w:rsidP="001320DD">
      <w:pPr>
        <w:pStyle w:val="a7"/>
        <w:rPr>
          <w:rtl/>
        </w:rPr>
      </w:pPr>
      <w:bookmarkStart w:id="4479" w:name="_Toc103199146"/>
      <w:bookmarkEnd w:id="4477"/>
      <w:r>
        <w:rPr>
          <w:rFonts w:hint="cs"/>
          <w:rtl/>
        </w:rPr>
        <w:t>קו' הגר"ח דמחיצות ודפנות הכוורת אינם רואות אויר רה"י ואמאי אינו חייב בזריקת הדפנות</w:t>
      </w:r>
      <w:bookmarkEnd w:id="4479"/>
    </w:p>
    <w:p w14:paraId="7186CED4" w14:textId="7DB8DF45" w:rsidR="001320DD" w:rsidRDefault="001320DD" w:rsidP="006C4D7E">
      <w:pPr>
        <w:pStyle w:val="a3"/>
        <w:rPr>
          <w:rtl/>
        </w:rPr>
      </w:pPr>
      <w:bookmarkStart w:id="4480" w:name="_Ref102978524"/>
      <w:r w:rsidRPr="00737386">
        <w:rPr>
          <w:rFonts w:hint="cs"/>
          <w:rtl/>
        </w:rPr>
        <w:t>הקשה</w:t>
      </w:r>
      <w:r>
        <w:rPr>
          <w:rFonts w:hint="cs"/>
          <w:rtl/>
        </w:rPr>
        <w:t xml:space="preserve"> </w:t>
      </w:r>
      <w:r w:rsidRPr="0054056E">
        <w:rPr>
          <w:rStyle w:val="aff4"/>
          <w:rFonts w:hint="cs"/>
          <w:rtl/>
        </w:rPr>
        <w:t>הגר"ח</w:t>
      </w:r>
      <w:r w:rsidRPr="00236824">
        <w:rPr>
          <w:rStyle w:val="af2"/>
          <w:rFonts w:eastAsia="Guttman Hodes" w:hint="cs"/>
          <w:rtl/>
        </w:rPr>
        <w:t xml:space="preserve"> (ש</w:t>
      </w:r>
      <w:r w:rsidRPr="0054056E">
        <w:rPr>
          <w:rStyle w:val="af2"/>
          <w:rFonts w:eastAsia="Guttman Hodes" w:hint="cs"/>
          <w:rtl/>
        </w:rPr>
        <w:t>בת פי"ד ה"א 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בתו"ד</w:t>
      </w:r>
      <w:r w:rsidRPr="00236824">
        <w:rPr>
          <w:rStyle w:val="af2"/>
          <w:rFonts w:eastAsia="Guttman Hodes" w:hint="cs"/>
          <w:rtl/>
        </w:rPr>
        <w:t>)</w:t>
      </w:r>
      <w:r>
        <w:rPr>
          <w:rStyle w:val="af2"/>
          <w:rFonts w:eastAsia="Guttman Hodes" w:hint="cs"/>
          <w:rtl/>
        </w:rPr>
        <w:t xml:space="preserve"> </w:t>
      </w:r>
      <w:r>
        <w:rPr>
          <w:rFonts w:hint="cs"/>
          <w:rtl/>
        </w:rPr>
        <w:t xml:space="preserve">דאמאי פטור בזורק כוורת, הא איתא בגמ' לעיל </w:t>
      </w:r>
      <w:r w:rsidRPr="00AB6EA9">
        <w:rPr>
          <w:rStyle w:val="af2"/>
          <w:rFonts w:eastAsia="Guttman Hodes" w:hint="cs"/>
          <w:rtl/>
        </w:rPr>
        <w:t>(ז:)</w:t>
      </w:r>
      <w:r>
        <w:rPr>
          <w:rFonts w:hint="cs"/>
          <w:rtl/>
        </w:rPr>
        <w:t xml:space="preserve"> דבית שאין בתוכו י' וקירוי משלים לו לי', דע"ג מותר לטלטל דהוי רה"י, ובתוכו אסור לטלטל דהוא ככרמלית, ומוכח דאף ברה"י רק מקום שיש בו אויר ד' הוא כרה"י, וא"כ דפנות ושולי הכוורת שהם אטומות ואין בהם אויר ד', אין להם דין רה"י, וכתב </w:t>
      </w:r>
      <w:r w:rsidRPr="001965AA">
        <w:rPr>
          <w:rStyle w:val="aff4"/>
          <w:rFonts w:hint="cs"/>
          <w:rtl/>
        </w:rPr>
        <w:t>הגר"ח</w:t>
      </w:r>
      <w:r>
        <w:rPr>
          <w:rFonts w:hint="cs"/>
          <w:rtl/>
        </w:rPr>
        <w:t xml:space="preserve"> דא"כ קשה אמאי אינו מתחייב בזורק כוורת מחמת הדפנות והשולים, דאף דהכוורת עצמה היא כרשות, מ"מ הדפנות אינם רשות, ועי' במ"ש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Ref102978508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DE5153">
        <w:rPr>
          <w:rStyle w:val="aff4"/>
          <w:rFonts w:hint="cs"/>
          <w:rtl/>
        </w:rPr>
        <w:t>הרא"ש</w:t>
      </w:r>
      <w:r>
        <w:rPr>
          <w:rFonts w:hint="cs"/>
          <w:rtl/>
        </w:rPr>
        <w:t xml:space="preserve">, ובמה שתירץ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 xml:space="preserve"> את קושית </w:t>
      </w:r>
      <w:r w:rsidRPr="00861238">
        <w:rPr>
          <w:rStyle w:val="aff4"/>
          <w:rFonts w:hint="cs"/>
          <w:rtl/>
        </w:rPr>
        <w:t>הגר"ח</w:t>
      </w:r>
      <w:r>
        <w:rPr>
          <w:rFonts w:hint="cs"/>
          <w:rtl/>
        </w:rPr>
        <w:t xml:space="preserve">, וע"ע במ"ש כתב </w:t>
      </w:r>
      <w:r w:rsidRPr="00AB6EA9">
        <w:rPr>
          <w:rStyle w:val="aff4"/>
          <w:rFonts w:hint="cs"/>
          <w:rtl/>
        </w:rPr>
        <w:t>החזו"א</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Ref102990713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952892">
        <w:rPr>
          <w:rStyle w:val="af2"/>
          <w:rFonts w:eastAsia="Guttman Hodes"/>
          <w:rtl/>
        </w:rPr>
        <w:fldChar w:fldCharType="end"/>
      </w:r>
      <w:r>
        <w:rPr>
          <w:rFonts w:hint="cs"/>
          <w:rtl/>
        </w:rPr>
        <w:t xml:space="preserve"> בזה.</w:t>
      </w:r>
      <w:bookmarkEnd w:id="4480"/>
    </w:p>
    <w:p w14:paraId="5BB98AE2" w14:textId="77777777" w:rsidR="001320DD" w:rsidRPr="00B019A7" w:rsidRDefault="001320DD" w:rsidP="001320DD">
      <w:pPr>
        <w:pStyle w:val="a7"/>
        <w:rPr>
          <w:rtl/>
        </w:rPr>
      </w:pPr>
      <w:bookmarkStart w:id="4481" w:name="_Toc103199147"/>
      <w:r>
        <w:rPr>
          <w:rFonts w:hint="cs"/>
          <w:rtl/>
        </w:rPr>
        <w:t>בי' הגר"ח דלרש"י ל"ק דאף דהדפנות ל"ה כרה"י מ"מ הוי זריקת רשות אבל לתוס' ולרי"ף קשה</w:t>
      </w:r>
      <w:bookmarkEnd w:id="4481"/>
    </w:p>
    <w:p w14:paraId="7811E148" w14:textId="363909DE" w:rsidR="001320DD" w:rsidRDefault="001320DD" w:rsidP="006C4D7E">
      <w:pPr>
        <w:pStyle w:val="a3"/>
        <w:rPr>
          <w:rtl/>
        </w:rPr>
      </w:pPr>
      <w:r>
        <w:rPr>
          <w:rFonts w:hint="cs"/>
          <w:rtl/>
        </w:rPr>
        <w:t xml:space="preserve">וכתב </w:t>
      </w:r>
      <w:r w:rsidRPr="00102BEF">
        <w:rPr>
          <w:rStyle w:val="aff4"/>
          <w:rFonts w:hint="cs"/>
          <w:rtl/>
        </w:rPr>
        <w:t>הגר"ח</w:t>
      </w:r>
      <w:r>
        <w:rPr>
          <w:rFonts w:hint="cs"/>
          <w:rtl/>
        </w:rPr>
        <w:t xml:space="preserve"> דלביאור </w:t>
      </w:r>
      <w:r w:rsidRPr="00AB6EA9">
        <w:rPr>
          <w:rStyle w:val="aff4"/>
          <w:rFonts w:hint="cs"/>
          <w:rtl/>
        </w:rPr>
        <w:t>רש"י</w:t>
      </w:r>
      <w:r>
        <w:rPr>
          <w:rFonts w:hint="cs"/>
          <w:rtl/>
        </w:rPr>
        <w:t xml:space="preserve"> </w:t>
      </w:r>
      <w:r w:rsidRPr="00102BEF">
        <w:rPr>
          <w:rStyle w:val="af2"/>
          <w:rFonts w:eastAsia="Guttman Hodes" w:hint="cs"/>
          <w:rtl/>
        </w:rPr>
        <w:t xml:space="preserve">(עי' אות </w:t>
      </w:r>
      <w:r w:rsidRPr="00102BEF">
        <w:rPr>
          <w:rStyle w:val="af2"/>
          <w:rFonts w:eastAsia="Guttman Hodes"/>
          <w:rtl/>
        </w:rPr>
        <w:fldChar w:fldCharType="begin"/>
      </w:r>
      <w:r w:rsidRPr="00102BEF">
        <w:rPr>
          <w:rStyle w:val="af2"/>
          <w:rFonts w:eastAsia="Guttman Hodes"/>
          <w:rtl/>
        </w:rPr>
        <w:instrText xml:space="preserve"> </w:instrText>
      </w:r>
      <w:r w:rsidRPr="00102BEF">
        <w:rPr>
          <w:rStyle w:val="af2"/>
          <w:rFonts w:eastAsia="Guttman Hodes" w:hint="cs"/>
        </w:rPr>
        <w:instrText>REF</w:instrText>
      </w:r>
      <w:r w:rsidRPr="00102BEF">
        <w:rPr>
          <w:rStyle w:val="af2"/>
          <w:rFonts w:eastAsia="Guttman Hodes" w:hint="cs"/>
          <w:rtl/>
        </w:rPr>
        <w:instrText xml:space="preserve"> _</w:instrText>
      </w:r>
      <w:r w:rsidRPr="00102BEF">
        <w:rPr>
          <w:rStyle w:val="af2"/>
          <w:rFonts w:eastAsia="Guttman Hodes" w:hint="cs"/>
        </w:rPr>
        <w:instrText>Ref102854762 \r \h</w:instrText>
      </w:r>
      <w:r w:rsidRPr="00102BEF">
        <w:rPr>
          <w:rStyle w:val="af2"/>
          <w:rFonts w:eastAsia="Guttman Hodes"/>
          <w:rtl/>
        </w:rPr>
        <w:instrText xml:space="preserve"> </w:instrText>
      </w:r>
      <w:r w:rsidRPr="00102BEF">
        <w:rPr>
          <w:rStyle w:val="af2"/>
          <w:rFonts w:eastAsia="Guttman Hodes"/>
          <w:rtl/>
        </w:rPr>
      </w:r>
      <w:r w:rsidRPr="00102BEF">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102BEF">
        <w:rPr>
          <w:rStyle w:val="af2"/>
          <w:rFonts w:eastAsia="Guttman Hodes"/>
          <w:rtl/>
        </w:rPr>
        <w:fldChar w:fldCharType="end"/>
      </w:r>
      <w:r>
        <w:rPr>
          <w:rFonts w:hint="cs"/>
          <w:rtl/>
        </w:rPr>
        <w:t xml:space="preserve"> דהפטור בכוורת הוא כיון שלא זרקו רשויות במשכן, מבואר דאף דהדפנות אינם כרשות, מ"מ כיון דתוכה של הכוורת היא רה"י, חשיב זריקת רשות ולא זריקת חפץ ופטור, אבל לביאור </w:t>
      </w:r>
      <w:r w:rsidRPr="00AB6EA9">
        <w:rPr>
          <w:rStyle w:val="aff4"/>
          <w:rFonts w:hint="cs"/>
          <w:rtl/>
        </w:rPr>
        <w:t>התוס'</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Ref102897280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A9003D">
        <w:rPr>
          <w:rStyle w:val="af2"/>
          <w:rFonts w:eastAsia="Guttman Hodes"/>
          <w:rtl/>
        </w:rPr>
        <w:fldChar w:fldCharType="end"/>
      </w:r>
      <w:r>
        <w:rPr>
          <w:rFonts w:hint="cs"/>
          <w:rtl/>
        </w:rPr>
        <w:t xml:space="preserve"> </w:t>
      </w:r>
      <w:r w:rsidRPr="00AB6EA9">
        <w:rPr>
          <w:rStyle w:val="aff4"/>
          <w:rFonts w:hint="cs"/>
          <w:rtl/>
        </w:rPr>
        <w:t>והרי"ף</w:t>
      </w:r>
      <w:r>
        <w:rPr>
          <w:rFonts w:hint="cs"/>
          <w:rtl/>
        </w:rPr>
        <w:t xml:space="preserve"> </w:t>
      </w:r>
      <w:r w:rsidRPr="00AB6EA9">
        <w:rPr>
          <w:rStyle w:val="aff4"/>
          <w:rFonts w:hint="cs"/>
          <w:rtl/>
        </w:rPr>
        <w:t>והרמב"ם</w:t>
      </w:r>
      <w:r>
        <w:rPr>
          <w:rFonts w:hint="cs"/>
          <w:rtl/>
        </w:rPr>
        <w:t xml:space="preserve"> </w:t>
      </w:r>
      <w:r w:rsidRPr="00A9003D">
        <w:rPr>
          <w:rStyle w:val="af2"/>
          <w:rFonts w:eastAsia="Guttman Hodes" w:hint="cs"/>
          <w:rtl/>
        </w:rPr>
        <w:t xml:space="preserve">(עי' אות </w:t>
      </w:r>
      <w:r w:rsidRPr="00A9003D">
        <w:rPr>
          <w:rStyle w:val="af2"/>
          <w:rFonts w:eastAsia="Guttman Hodes"/>
          <w:rtl/>
        </w:rPr>
        <w:fldChar w:fldCharType="begin"/>
      </w:r>
      <w:r w:rsidRPr="00A9003D">
        <w:rPr>
          <w:rStyle w:val="af2"/>
          <w:rFonts w:eastAsia="Guttman Hodes"/>
          <w:rtl/>
        </w:rPr>
        <w:instrText xml:space="preserve"> </w:instrText>
      </w:r>
      <w:r w:rsidRPr="00A9003D">
        <w:rPr>
          <w:rStyle w:val="af2"/>
          <w:rFonts w:eastAsia="Guttman Hodes" w:hint="cs"/>
        </w:rPr>
        <w:instrText>REF</w:instrText>
      </w:r>
      <w:r w:rsidRPr="00A9003D">
        <w:rPr>
          <w:rStyle w:val="af2"/>
          <w:rFonts w:eastAsia="Guttman Hodes" w:hint="cs"/>
          <w:rtl/>
        </w:rPr>
        <w:instrText xml:space="preserve"> _</w:instrText>
      </w:r>
      <w:r w:rsidRPr="00A9003D">
        <w:rPr>
          <w:rStyle w:val="af2"/>
          <w:rFonts w:eastAsia="Guttman Hodes" w:hint="cs"/>
        </w:rPr>
        <w:instrText>Ref102899876 \r \h</w:instrText>
      </w:r>
      <w:r w:rsidRPr="00A9003D">
        <w:rPr>
          <w:rStyle w:val="af2"/>
          <w:rFonts w:eastAsia="Guttman Hodes"/>
          <w:rtl/>
        </w:rPr>
        <w:instrText xml:space="preserve"> </w:instrText>
      </w:r>
      <w:r w:rsidRPr="00A9003D">
        <w:rPr>
          <w:rStyle w:val="af2"/>
          <w:rFonts w:eastAsia="Guttman Hodes"/>
          <w:rtl/>
        </w:rPr>
      </w:r>
      <w:r w:rsidRPr="00A9003D">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9003D">
        <w:rPr>
          <w:rStyle w:val="af2"/>
          <w:rFonts w:eastAsia="Guttman Hodes"/>
          <w:rtl/>
        </w:rPr>
        <w:fldChar w:fldCharType="end"/>
      </w:r>
      <w:r>
        <w:rPr>
          <w:rFonts w:hint="cs"/>
          <w:rtl/>
        </w:rPr>
        <w:t xml:space="preserve"> דהפטור בכוורת הוא כיון דחשיב שעקר והניח ברה"ר, א"כ קשה דמקום הדפנות ושולי הכוורת אינו רה"י, וחשיב שהניחם ברה"ר, ואמאי פטור.</w:t>
      </w:r>
    </w:p>
    <w:p w14:paraId="3816CEEF" w14:textId="5E0D836F" w:rsidR="00C2395E" w:rsidRDefault="00C2395E" w:rsidP="00C2395E">
      <w:pPr>
        <w:pStyle w:val="a7"/>
        <w:rPr>
          <w:rtl/>
        </w:rPr>
      </w:pPr>
    </w:p>
    <w:p w14:paraId="477826A5" w14:textId="77777777" w:rsidR="00C2395E" w:rsidRPr="00C2395E" w:rsidRDefault="00C2395E" w:rsidP="00C2395E">
      <w:pPr>
        <w:pStyle w:val="a7"/>
        <w:rPr>
          <w:rtl/>
        </w:rPr>
      </w:pPr>
    </w:p>
    <w:p w14:paraId="60FC778C" w14:textId="77777777" w:rsidR="001320DD" w:rsidRPr="004D5229" w:rsidRDefault="001320DD" w:rsidP="001320DD">
      <w:pPr>
        <w:pStyle w:val="a7"/>
        <w:rPr>
          <w:rtl/>
        </w:rPr>
      </w:pPr>
    </w:p>
    <w:p w14:paraId="50832161" w14:textId="77777777" w:rsidR="001320DD" w:rsidRPr="004D5229" w:rsidRDefault="001320DD" w:rsidP="001320DD">
      <w:pPr>
        <w:pStyle w:val="a7"/>
        <w:rPr>
          <w:rtl/>
        </w:rPr>
      </w:pPr>
    </w:p>
    <w:p w14:paraId="51A4792D" w14:textId="77777777" w:rsidR="001320DD" w:rsidRPr="004D5229" w:rsidRDefault="001320DD" w:rsidP="001320DD">
      <w:pPr>
        <w:pStyle w:val="a7"/>
        <w:rPr>
          <w:rtl/>
        </w:rPr>
      </w:pPr>
    </w:p>
    <w:p w14:paraId="2DC9A59D" w14:textId="77777777" w:rsidR="001320DD" w:rsidRPr="004D5229" w:rsidRDefault="001320DD" w:rsidP="001320DD">
      <w:pPr>
        <w:pStyle w:val="a7"/>
        <w:rPr>
          <w:rtl/>
        </w:rPr>
      </w:pPr>
    </w:p>
    <w:p w14:paraId="2BE351F3" w14:textId="77777777" w:rsidR="001320DD" w:rsidRPr="00737386" w:rsidRDefault="001320DD" w:rsidP="001320DD">
      <w:pPr>
        <w:pStyle w:val="1"/>
        <w:rPr>
          <w:rtl/>
        </w:rPr>
      </w:pPr>
      <w:bookmarkStart w:id="4482" w:name="_Toc103199148"/>
      <w:r>
        <w:rPr>
          <w:rFonts w:hint="cs"/>
          <w:rtl/>
        </w:rPr>
        <w:t>בי' הגר"ח דלדפנות האטומות יש דין מחיצות ופטור ככוורת</w:t>
      </w:r>
      <w:bookmarkEnd w:id="4482"/>
    </w:p>
    <w:p w14:paraId="4ACBAFEB" w14:textId="77777777" w:rsidR="001320DD" w:rsidRDefault="001320DD" w:rsidP="001320DD">
      <w:pPr>
        <w:pStyle w:val="a7"/>
        <w:rPr>
          <w:rtl/>
        </w:rPr>
      </w:pPr>
      <w:bookmarkStart w:id="4483" w:name="_Toc103199149"/>
      <w:r>
        <w:rPr>
          <w:rFonts w:hint="cs"/>
          <w:rtl/>
        </w:rPr>
        <w:t>תי' הגר"ח דכיון דהדפנות עושות מחיצה לרה"י אף שאינם רה"י יש להם דין מחיצות של רה"י</w:t>
      </w:r>
      <w:bookmarkEnd w:id="4483"/>
    </w:p>
    <w:p w14:paraId="03289FA5" w14:textId="34DEF0D4" w:rsidR="001320DD" w:rsidRDefault="001320DD" w:rsidP="006C4D7E">
      <w:pPr>
        <w:pStyle w:val="a3"/>
        <w:rPr>
          <w:rtl/>
        </w:rPr>
      </w:pPr>
      <w:bookmarkStart w:id="4484" w:name="_Ref102979523"/>
      <w:r>
        <w:rPr>
          <w:rFonts w:hint="cs"/>
          <w:rtl/>
        </w:rPr>
        <w:t xml:space="preserve">ותירץ </w:t>
      </w:r>
      <w:r w:rsidRPr="001965AA">
        <w:rPr>
          <w:rStyle w:val="aff4"/>
          <w:rFonts w:hint="cs"/>
          <w:rtl/>
        </w:rPr>
        <w:t>הגר"ח</w:t>
      </w:r>
      <w:r>
        <w:rPr>
          <w:rFonts w:hint="cs"/>
          <w:rtl/>
        </w:rPr>
        <w:t xml:space="preserve"> דאיתא בגמ' לקמן </w:t>
      </w:r>
      <w:r w:rsidRPr="001965AA">
        <w:rPr>
          <w:rStyle w:val="af2"/>
          <w:rFonts w:eastAsia="Guttman Hodes" w:hint="cs"/>
          <w:rtl/>
        </w:rPr>
        <w:t>(צט:)</w:t>
      </w:r>
      <w:r>
        <w:rPr>
          <w:rFonts w:hint="cs"/>
          <w:rtl/>
        </w:rPr>
        <w:t xml:space="preserve"> דכותל ברה"י שאינו רחב ד' ומקיף כרמלית וע"י הכותל נעשית הכרמלית לרה"י, דיש לכותל דין רה"י, דאף שהוא פחות מרוחב ד', מ"מ כיון דלאחרים עושה מחיצה לעצמו כ"ש, וכתב </w:t>
      </w:r>
      <w:r w:rsidRPr="001965AA">
        <w:rPr>
          <w:rStyle w:val="aff4"/>
          <w:rFonts w:hint="cs"/>
          <w:rtl/>
        </w:rPr>
        <w:t>הגר"ח</w:t>
      </w:r>
      <w:r>
        <w:rPr>
          <w:rFonts w:hint="cs"/>
          <w:rtl/>
        </w:rPr>
        <w:t xml:space="preserve"> דמבואר דאף שהכותל אין לו שיעור רה"י מצד עצמו, מ"מ כיון שהוא מחיצה לרה"י יש לו דין של מחיצת רה"י, וא"כ אף בדפנות ושולי הכוורת דאף שאין להם אויר ד' ומצד עצמם אין להם שיעור רה"י, מ"מ לא פקע מהם דין מחיצות רה"י, דיש להם רק חסרון מקום בעצמם, אך לענין המחיצות של תוך הכוורת הם מחיצות גמורות של רה"י, מחמת הק"ו שבגמ' לקמן, דאם לאחרים עושה מחיצה, כ"ש דעושה מחיצה לעצמו,</w:t>
      </w:r>
      <w:r w:rsidRPr="00861238">
        <w:rPr>
          <w:rFonts w:hint="cs"/>
          <w:rtl/>
        </w:rPr>
        <w:t xml:space="preserve"> </w:t>
      </w:r>
      <w:r>
        <w:rPr>
          <w:rFonts w:hint="cs"/>
          <w:rtl/>
        </w:rPr>
        <w:t xml:space="preserve">ועי' במ"ש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Ref102979514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sidRPr="00737386">
        <w:rPr>
          <w:rStyle w:val="af2"/>
          <w:rFonts w:eastAsia="Guttman Hodes"/>
          <w:rtl/>
        </w:rPr>
        <w:fldChar w:fldCharType="end"/>
      </w:r>
      <w:r>
        <w:rPr>
          <w:rFonts w:hint="cs"/>
          <w:rtl/>
        </w:rPr>
        <w:t xml:space="preserve"> על דברי </w:t>
      </w:r>
      <w:r w:rsidRPr="00861238">
        <w:rPr>
          <w:rStyle w:val="aff4"/>
          <w:rFonts w:hint="cs"/>
          <w:rtl/>
        </w:rPr>
        <w:t>הגר"ח</w:t>
      </w:r>
      <w:r>
        <w:rPr>
          <w:rFonts w:hint="cs"/>
          <w:rtl/>
        </w:rPr>
        <w:t>.</w:t>
      </w:r>
      <w:bookmarkEnd w:id="4484"/>
    </w:p>
    <w:p w14:paraId="4881252D" w14:textId="77777777" w:rsidR="001320DD" w:rsidRPr="00995C80" w:rsidRDefault="001320DD" w:rsidP="001320DD">
      <w:pPr>
        <w:pStyle w:val="a7"/>
        <w:rPr>
          <w:rtl/>
        </w:rPr>
      </w:pPr>
      <w:bookmarkStart w:id="4485" w:name="_Toc103199150"/>
      <w:r>
        <w:rPr>
          <w:rFonts w:hint="cs"/>
          <w:rtl/>
        </w:rPr>
        <w:t>תי' הגר"ח דאף דהדפנות אינם רה"י פטור על זריקתם דדינם כתוך הכוורת דרה"י דהם המחיצות</w:t>
      </w:r>
      <w:bookmarkEnd w:id="4485"/>
    </w:p>
    <w:p w14:paraId="1D7C1DF2" w14:textId="77777777" w:rsidR="001320DD" w:rsidRDefault="001320DD" w:rsidP="006C4D7E">
      <w:pPr>
        <w:pStyle w:val="a3"/>
        <w:rPr>
          <w:rtl/>
        </w:rPr>
      </w:pPr>
      <w:r>
        <w:rPr>
          <w:rFonts w:hint="cs"/>
          <w:rtl/>
        </w:rPr>
        <w:t xml:space="preserve">וכתב </w:t>
      </w:r>
      <w:r w:rsidRPr="001965AA">
        <w:rPr>
          <w:rStyle w:val="aff4"/>
          <w:rFonts w:hint="cs"/>
          <w:rtl/>
        </w:rPr>
        <w:t>הגר"ח</w:t>
      </w:r>
      <w:r>
        <w:rPr>
          <w:rFonts w:hint="cs"/>
          <w:rtl/>
        </w:rPr>
        <w:t xml:space="preserve"> דא"כ אפש"ל דאעפ"י דדפנות ושולי הכוורת עצמם אינם רה"י, וא"כ הנחתם היא ברה"ר, מ"מ לענין הפטור בזריקת הדפנות עצמם, יש להם את הפטור של זריקת תוכה של הכוורת שהיא רה"י, וחשיב שהניח ברה"י כיון שיש לתוכה של הכוורת דין של מקום המוקף מחיצות, והוסיף </w:t>
      </w:r>
      <w:r w:rsidRPr="000E4194">
        <w:rPr>
          <w:rStyle w:val="aff4"/>
          <w:rFonts w:hint="cs"/>
          <w:rtl/>
        </w:rPr>
        <w:t xml:space="preserve">הגר"ח </w:t>
      </w:r>
      <w:r>
        <w:rPr>
          <w:rFonts w:hint="cs"/>
          <w:rtl/>
        </w:rPr>
        <w:t xml:space="preserve">דאף אם נאמר שאין לדפנות ולשולים עצמם דין רה"י, כיון שאין בהם כלל אויר ומקום, מ"מ כיון שהם מחיצות של רה"י, מהני להחשיב שהם עצמם בתך המחיצות של רה"י, ולא שייך בהם דין רה"ר, וא"א לחייב על הוצאתם לרה"ר, וכתב </w:t>
      </w:r>
      <w:r w:rsidRPr="00861238">
        <w:rPr>
          <w:rStyle w:val="aff4"/>
          <w:rFonts w:hint="cs"/>
          <w:rtl/>
        </w:rPr>
        <w:t>הגר"ח</w:t>
      </w:r>
      <w:r>
        <w:rPr>
          <w:rFonts w:hint="cs"/>
          <w:rtl/>
        </w:rPr>
        <w:t xml:space="preserve"> דלכן הזורק כוורת שיש בתוכה רוחב ד', פטור כזורק מרה"י לרה"י דאף הדפנות הם בתוך המחיצות של רה"י.</w:t>
      </w:r>
    </w:p>
    <w:p w14:paraId="3D959B4A" w14:textId="77777777" w:rsidR="001320DD" w:rsidRDefault="001320DD" w:rsidP="001320DD">
      <w:pPr>
        <w:pStyle w:val="a7"/>
        <w:rPr>
          <w:rtl/>
        </w:rPr>
      </w:pPr>
      <w:bookmarkStart w:id="4486" w:name="_Toc103199151"/>
      <w:r>
        <w:rPr>
          <w:rFonts w:hint="cs"/>
          <w:rtl/>
        </w:rPr>
        <w:t>בי' הגר"ח בדעת הרי"ף ור"ח דבאין בתוכה לבד שיעור ד' אין לדפנות דין מחיצות רה"י וחייב</w:t>
      </w:r>
      <w:bookmarkEnd w:id="4486"/>
    </w:p>
    <w:p w14:paraId="2F733F93" w14:textId="77777777" w:rsidR="001320DD" w:rsidRDefault="001320DD" w:rsidP="006C4D7E">
      <w:pPr>
        <w:pStyle w:val="a3"/>
        <w:rPr>
          <w:rtl/>
        </w:rPr>
      </w:pPr>
      <w:r>
        <w:rPr>
          <w:rFonts w:hint="cs"/>
          <w:rtl/>
        </w:rPr>
        <w:t xml:space="preserve">ועיי"ש במה שביאר לפי"ז </w:t>
      </w:r>
      <w:r w:rsidRPr="000E4194">
        <w:rPr>
          <w:rStyle w:val="aff4"/>
          <w:rFonts w:hint="cs"/>
          <w:rtl/>
        </w:rPr>
        <w:t>הגר"ח</w:t>
      </w:r>
      <w:r>
        <w:rPr>
          <w:rFonts w:hint="cs"/>
          <w:rtl/>
        </w:rPr>
        <w:t xml:space="preserve"> את דעת </w:t>
      </w:r>
      <w:r w:rsidRPr="005C1321">
        <w:rPr>
          <w:rStyle w:val="aff4"/>
          <w:rtl/>
        </w:rPr>
        <w:t xml:space="preserve">הרי"ף </w:t>
      </w:r>
      <w:r w:rsidRPr="005C1321">
        <w:rPr>
          <w:rStyle w:val="af2"/>
          <w:rFonts w:eastAsia="Guttman Hodes"/>
          <w:rtl/>
        </w:rPr>
        <w:t>(ג. מדה"ר [מהדו' עוז והדר עמ' ז'])</w:t>
      </w:r>
      <w:r w:rsidRPr="001939B8">
        <w:rPr>
          <w:rStyle w:val="af2"/>
          <w:rFonts w:eastAsia="Guttman Hodes" w:hint="cs"/>
          <w:rtl/>
        </w:rPr>
        <w:t xml:space="preserve"> </w:t>
      </w:r>
      <w:r>
        <w:rPr>
          <w:rStyle w:val="aff4"/>
          <w:rFonts w:hint="cs"/>
          <w:rtl/>
        </w:rPr>
        <w:t>ו</w:t>
      </w:r>
      <w:r w:rsidRPr="001939B8">
        <w:rPr>
          <w:rStyle w:val="aff4"/>
          <w:rFonts w:hint="cs"/>
          <w:rtl/>
        </w:rPr>
        <w:t>התוס'</w:t>
      </w:r>
      <w:r>
        <w:rPr>
          <w:rFonts w:hint="cs"/>
          <w:rtl/>
        </w:rPr>
        <w:t xml:space="preserve"> </w:t>
      </w:r>
      <w:r w:rsidRPr="00124D15">
        <w:rPr>
          <w:rStyle w:val="af2"/>
          <w:rFonts w:eastAsia="Guttman Hodes" w:hint="cs"/>
          <w:rtl/>
        </w:rPr>
        <w:t xml:space="preserve">(ד"ה רחבה [הא']) </w:t>
      </w:r>
      <w:r>
        <w:rPr>
          <w:rFonts w:hint="cs"/>
          <w:rtl/>
        </w:rPr>
        <w:t xml:space="preserve">בשם </w:t>
      </w:r>
      <w:r w:rsidRPr="001939B8">
        <w:rPr>
          <w:rStyle w:val="aff4"/>
          <w:rFonts w:hint="cs"/>
          <w:rtl/>
        </w:rPr>
        <w:t>ר"ח</w:t>
      </w:r>
      <w:r>
        <w:rPr>
          <w:rFonts w:hint="cs"/>
          <w:rtl/>
        </w:rPr>
        <w:t xml:space="preserve"> </w:t>
      </w:r>
      <w:r w:rsidRPr="007B69B7">
        <w:rPr>
          <w:rStyle w:val="af"/>
          <w:rFonts w:hint="cs"/>
          <w:rtl/>
        </w:rPr>
        <w:t>[אי"ה יובאו דבריהם בהמשך],</w:t>
      </w:r>
      <w:r>
        <w:rPr>
          <w:rFonts w:hint="cs"/>
          <w:rtl/>
        </w:rPr>
        <w:t xml:space="preserve"> דאיירי שיש שיעור ד' בכוורת חוץ מהדפנות, דאם אין בתוכה שיעור ד', אין הדפנות עושות מחיצה לתוכה כלל, ויש לכוורת דין רה"י כתל שעל גבה הוי מחיצה, אך הדפנות אינם עושות מחיצה, ואין להם דין מחיצה לא לעצמם ולא לתוך הכוורת, ולכן חייב על זריקת הכוורת, דהנחת תוכה של הכוורת הייתה ברה"ר ולא ברה"י.</w:t>
      </w:r>
    </w:p>
    <w:p w14:paraId="735AAE22" w14:textId="77777777" w:rsidR="001320DD" w:rsidRDefault="001320DD" w:rsidP="001320DD">
      <w:pPr>
        <w:pStyle w:val="a7"/>
        <w:rPr>
          <w:rtl/>
        </w:rPr>
      </w:pPr>
      <w:bookmarkStart w:id="4487" w:name="_Toc103199152"/>
      <w:r>
        <w:rPr>
          <w:rFonts w:hint="cs"/>
          <w:rtl/>
        </w:rPr>
        <w:t>קו' הגר"ח דלתוס' דהדפנות מצטרפות לשיעור אמאי פטור הא רה"י על גבה ויתחייב על הדפנות</w:t>
      </w:r>
      <w:bookmarkEnd w:id="4487"/>
    </w:p>
    <w:p w14:paraId="78D75658" w14:textId="44F76EE2" w:rsidR="001320DD" w:rsidRDefault="001320DD" w:rsidP="006C4D7E">
      <w:pPr>
        <w:pStyle w:val="a3"/>
        <w:rPr>
          <w:rtl/>
        </w:rPr>
      </w:pPr>
      <w:r>
        <w:rPr>
          <w:rFonts w:hint="cs"/>
          <w:rtl/>
        </w:rPr>
        <w:t xml:space="preserve">אך הקשה </w:t>
      </w:r>
      <w:r w:rsidRPr="000E4194">
        <w:rPr>
          <w:rStyle w:val="aff4"/>
          <w:rFonts w:hint="cs"/>
          <w:rtl/>
        </w:rPr>
        <w:t>הגר"ח</w:t>
      </w:r>
      <w:r>
        <w:rPr>
          <w:rFonts w:hint="cs"/>
          <w:rtl/>
        </w:rPr>
        <w:t xml:space="preserve"> דהא לדעת </w:t>
      </w:r>
      <w:r w:rsidRPr="000E4194">
        <w:rPr>
          <w:rStyle w:val="aff4"/>
          <w:rFonts w:hint="cs"/>
          <w:rtl/>
        </w:rPr>
        <w:t>התוס'</w:t>
      </w:r>
      <w:r>
        <w:rPr>
          <w:rFonts w:hint="cs"/>
          <w:rtl/>
        </w:rPr>
        <w:t xml:space="preserve"> </w:t>
      </w:r>
      <w:r w:rsidRPr="00124D15">
        <w:rPr>
          <w:rStyle w:val="af2"/>
          <w:rFonts w:eastAsia="Guttman Hodes" w:hint="cs"/>
          <w:rtl/>
        </w:rPr>
        <w:t xml:space="preserve">(ד"ה רחבה [הא']) </w:t>
      </w:r>
      <w:r w:rsidRPr="007B69B7">
        <w:rPr>
          <w:rStyle w:val="af"/>
          <w:rFonts w:hint="cs"/>
          <w:rtl/>
        </w:rPr>
        <w:t>[אי"ה יובאו דבריהם בהמשך],</w:t>
      </w:r>
      <w:r>
        <w:rPr>
          <w:rFonts w:hint="cs"/>
          <w:rtl/>
        </w:rPr>
        <w:t xml:space="preserve"> הדפנות מצטרפות לשיעור רוחב ד', לפטור בזורק כוורת לרה"ר, </w:t>
      </w:r>
      <w:r w:rsidRPr="000E4194">
        <w:rPr>
          <w:rStyle w:val="af"/>
          <w:rFonts w:hint="cs"/>
          <w:rtl/>
        </w:rPr>
        <w:t xml:space="preserve">[דהקשו </w:t>
      </w:r>
      <w:r w:rsidRPr="000E4194">
        <w:rPr>
          <w:rStyle w:val="aff9"/>
          <w:rFonts w:hint="cs"/>
          <w:rtl/>
        </w:rPr>
        <w:t>התוס'</w:t>
      </w:r>
      <w:r w:rsidRPr="000E4194">
        <w:rPr>
          <w:rStyle w:val="af"/>
          <w:rFonts w:hint="cs"/>
          <w:rtl/>
        </w:rPr>
        <w:t xml:space="preserve"> על </w:t>
      </w:r>
      <w:r w:rsidRPr="000E4194">
        <w:rPr>
          <w:rStyle w:val="aff9"/>
          <w:rFonts w:hint="cs"/>
          <w:rtl/>
        </w:rPr>
        <w:t>ר"ח</w:t>
      </w:r>
      <w:r w:rsidRPr="000E4194">
        <w:rPr>
          <w:rStyle w:val="af"/>
          <w:rFonts w:hint="cs"/>
          <w:rtl/>
        </w:rPr>
        <w:t xml:space="preserve"> מדין בור וחוליתו, וכתבו דמוכח </w:t>
      </w:r>
      <w:r w:rsidRPr="000E4194">
        <w:rPr>
          <w:rStyle w:val="aff9"/>
          <w:rFonts w:hint="cs"/>
          <w:rtl/>
        </w:rPr>
        <w:t>כרש"י</w:t>
      </w:r>
      <w:r w:rsidRPr="000E4194">
        <w:rPr>
          <w:rStyle w:val="af"/>
          <w:rFonts w:hint="cs"/>
          <w:rtl/>
        </w:rPr>
        <w:t xml:space="preserve"> דאביי לא דק, ומבואר דהדפנות מצטרפות לשיעור</w:t>
      </w:r>
      <w:r>
        <w:rPr>
          <w:rStyle w:val="af"/>
          <w:rFonts w:hint="cs"/>
          <w:rtl/>
        </w:rPr>
        <w:t xml:space="preserve">], </w:t>
      </w:r>
      <w:r>
        <w:rPr>
          <w:rFonts w:hint="cs"/>
          <w:rtl/>
        </w:rPr>
        <w:t xml:space="preserve">והא כיון דס"ל </w:t>
      </w:r>
      <w:r w:rsidRPr="000E4194">
        <w:rPr>
          <w:rStyle w:val="aff4"/>
          <w:rFonts w:hint="cs"/>
          <w:rtl/>
        </w:rPr>
        <w:t>לתוס'</w:t>
      </w:r>
      <w:r>
        <w:rPr>
          <w:rFonts w:hint="cs"/>
          <w:rtl/>
        </w:rPr>
        <w:t xml:space="preserve"> </w:t>
      </w:r>
      <w:r w:rsidRPr="00861238">
        <w:rPr>
          <w:rStyle w:val="af2"/>
          <w:rFonts w:eastAsia="Guttman Hodes" w:hint="cs"/>
          <w:rtl/>
        </w:rPr>
        <w:t xml:space="preserve">(עי' אות </w:t>
      </w:r>
      <w:r w:rsidRPr="00861238">
        <w:rPr>
          <w:rStyle w:val="af2"/>
          <w:rFonts w:eastAsia="Guttman Hodes"/>
          <w:rtl/>
        </w:rPr>
        <w:fldChar w:fldCharType="begin"/>
      </w:r>
      <w:r w:rsidRPr="00861238">
        <w:rPr>
          <w:rStyle w:val="af2"/>
          <w:rFonts w:eastAsia="Guttman Hodes"/>
          <w:rtl/>
        </w:rPr>
        <w:instrText xml:space="preserve"> </w:instrText>
      </w:r>
      <w:r w:rsidRPr="00861238">
        <w:rPr>
          <w:rStyle w:val="af2"/>
          <w:rFonts w:eastAsia="Guttman Hodes" w:hint="cs"/>
        </w:rPr>
        <w:instrText>REF</w:instrText>
      </w:r>
      <w:r w:rsidRPr="00861238">
        <w:rPr>
          <w:rStyle w:val="af2"/>
          <w:rFonts w:eastAsia="Guttman Hodes" w:hint="cs"/>
          <w:rtl/>
        </w:rPr>
        <w:instrText xml:space="preserve"> _</w:instrText>
      </w:r>
      <w:r w:rsidRPr="00861238">
        <w:rPr>
          <w:rStyle w:val="af2"/>
          <w:rFonts w:eastAsia="Guttman Hodes" w:hint="cs"/>
        </w:rPr>
        <w:instrText>Ref102897280 \r \h</w:instrText>
      </w:r>
      <w:r w:rsidRPr="00861238">
        <w:rPr>
          <w:rStyle w:val="af2"/>
          <w:rFonts w:eastAsia="Guttman Hodes"/>
          <w:rtl/>
        </w:rPr>
        <w:instrText xml:space="preserve"> </w:instrText>
      </w:r>
      <w:r w:rsidRPr="00861238">
        <w:rPr>
          <w:rStyle w:val="af2"/>
          <w:rFonts w:eastAsia="Guttman Hodes"/>
          <w:rtl/>
        </w:rPr>
      </w:r>
      <w:r w:rsidRPr="00861238">
        <w:rPr>
          <w:rStyle w:val="af2"/>
          <w:rFonts w:eastAsia="Guttman Hodes"/>
          <w:rtl/>
        </w:rPr>
        <w:fldChar w:fldCharType="separate"/>
      </w:r>
      <w:r w:rsidR="00250336">
        <w:rPr>
          <w:rStyle w:val="af2"/>
          <w:rFonts w:eastAsia="Guttman Hodes"/>
          <w:cs/>
        </w:rPr>
        <w:t>‎</w:t>
      </w:r>
      <w:r w:rsidR="00250336">
        <w:rPr>
          <w:rStyle w:val="af2"/>
          <w:rFonts w:eastAsia="Guttman Hodes"/>
          <w:rtl/>
        </w:rPr>
        <w:t>כו)</w:t>
      </w:r>
      <w:r w:rsidRPr="00861238">
        <w:rPr>
          <w:rStyle w:val="af2"/>
          <w:rFonts w:eastAsia="Guttman Hodes"/>
          <w:rtl/>
        </w:rPr>
        <w:fldChar w:fldCharType="end"/>
      </w:r>
      <w:r w:rsidRPr="00861238">
        <w:rPr>
          <w:rStyle w:val="af2"/>
          <w:rFonts w:eastAsia="Guttman Hodes" w:hint="cs"/>
          <w:rtl/>
        </w:rPr>
        <w:t xml:space="preserve"> </w:t>
      </w:r>
      <w:r>
        <w:rPr>
          <w:rFonts w:hint="cs"/>
          <w:rtl/>
        </w:rPr>
        <w:t>דהפטור בזורק כוורת הוא דחשיב שהניח ברה"י, א"כ כל שאין בתוכה שיעור ד', דין הכוורת היא כתל שרק על גבה הוי רה"י, אבל תוכה אינו כרה"י, ואמאי אינו מתחייב על הנחת תוכה ברה"ר.</w:t>
      </w:r>
    </w:p>
    <w:p w14:paraId="781861E1" w14:textId="77777777" w:rsidR="001320DD" w:rsidRPr="004D5229" w:rsidRDefault="001320DD" w:rsidP="001320DD">
      <w:pPr>
        <w:pStyle w:val="a7"/>
        <w:rPr>
          <w:rtl/>
        </w:rPr>
      </w:pPr>
    </w:p>
    <w:p w14:paraId="5A6FF4F0" w14:textId="77777777" w:rsidR="001320DD" w:rsidRPr="004D5229" w:rsidRDefault="001320DD" w:rsidP="001320DD">
      <w:pPr>
        <w:pStyle w:val="a7"/>
        <w:rPr>
          <w:rtl/>
        </w:rPr>
      </w:pPr>
    </w:p>
    <w:p w14:paraId="1414934D" w14:textId="77777777" w:rsidR="001320DD" w:rsidRPr="004D5229" w:rsidRDefault="001320DD" w:rsidP="001320DD">
      <w:pPr>
        <w:pStyle w:val="a7"/>
        <w:rPr>
          <w:rtl/>
        </w:rPr>
      </w:pPr>
    </w:p>
    <w:p w14:paraId="7463AAF7" w14:textId="77777777" w:rsidR="001320DD" w:rsidRPr="004D5229" w:rsidRDefault="001320DD" w:rsidP="001320DD">
      <w:pPr>
        <w:pStyle w:val="a7"/>
        <w:rPr>
          <w:rtl/>
        </w:rPr>
      </w:pPr>
    </w:p>
    <w:p w14:paraId="2EA2B633" w14:textId="77777777" w:rsidR="001320DD" w:rsidRPr="004D5229" w:rsidRDefault="001320DD" w:rsidP="001320DD">
      <w:pPr>
        <w:pStyle w:val="a7"/>
        <w:rPr>
          <w:rtl/>
        </w:rPr>
      </w:pPr>
    </w:p>
    <w:p w14:paraId="33348EBB" w14:textId="77777777" w:rsidR="001320DD" w:rsidRPr="004D5229" w:rsidRDefault="001320DD" w:rsidP="001320DD">
      <w:pPr>
        <w:pStyle w:val="a7"/>
        <w:rPr>
          <w:rtl/>
        </w:rPr>
      </w:pPr>
    </w:p>
    <w:p w14:paraId="02546B5D" w14:textId="77777777" w:rsidR="001320DD" w:rsidRDefault="001320DD" w:rsidP="001320DD">
      <w:pPr>
        <w:pStyle w:val="a7"/>
        <w:rPr>
          <w:rtl/>
        </w:rPr>
      </w:pPr>
      <w:bookmarkStart w:id="4488" w:name="_Toc103199153"/>
      <w:r>
        <w:rPr>
          <w:rFonts w:hint="cs"/>
          <w:rtl/>
        </w:rPr>
        <w:lastRenderedPageBreak/>
        <w:t xml:space="preserve">תי' הגר"ח דכיון דע"ג הוי רה"י פטור על תוכה הק"ו דעושה מחיצה לאחרים </w:t>
      </w:r>
      <w:bookmarkEnd w:id="4488"/>
      <w:r>
        <w:rPr>
          <w:rFonts w:hint="cs"/>
          <w:rtl/>
        </w:rPr>
        <w:t>ואינה בכלל רה"ר</w:t>
      </w:r>
    </w:p>
    <w:p w14:paraId="7BA77093" w14:textId="77777777" w:rsidR="001320DD" w:rsidRDefault="001320DD" w:rsidP="006C4D7E">
      <w:pPr>
        <w:pStyle w:val="a3"/>
        <w:rPr>
          <w:rtl/>
        </w:rPr>
      </w:pPr>
      <w:bookmarkStart w:id="4489" w:name="_Toc103199154"/>
      <w:r>
        <w:rPr>
          <w:rFonts w:hint="cs"/>
          <w:rtl/>
        </w:rPr>
        <w:t xml:space="preserve">ותירץ </w:t>
      </w:r>
      <w:r w:rsidRPr="000E4194">
        <w:rPr>
          <w:rStyle w:val="aff4"/>
          <w:rFonts w:hint="cs"/>
          <w:rtl/>
        </w:rPr>
        <w:t>הגר"ח</w:t>
      </w:r>
      <w:r>
        <w:rPr>
          <w:rFonts w:hint="cs"/>
          <w:rtl/>
        </w:rPr>
        <w:t xml:space="preserve"> דצ"ל דס"ל </w:t>
      </w:r>
      <w:r w:rsidRPr="000E4194">
        <w:rPr>
          <w:rStyle w:val="aff4"/>
          <w:rFonts w:hint="cs"/>
          <w:rtl/>
        </w:rPr>
        <w:t>להתוס'</w:t>
      </w:r>
      <w:r>
        <w:rPr>
          <w:rFonts w:hint="cs"/>
          <w:rtl/>
        </w:rPr>
        <w:t xml:space="preserve"> דאף תל שרק על גבו הוי רה"י, מ"מ אמרינן את הק"ו שבגמ' לקמן </w:t>
      </w:r>
      <w:r w:rsidRPr="000E4194">
        <w:rPr>
          <w:rStyle w:val="af2"/>
          <w:rFonts w:eastAsia="Guttman Hodes" w:hint="cs"/>
          <w:rtl/>
        </w:rPr>
        <w:t>(צט:)</w:t>
      </w:r>
      <w:r>
        <w:rPr>
          <w:rFonts w:hint="cs"/>
          <w:rtl/>
        </w:rPr>
        <w:t xml:space="preserve"> דלעצמו עושה מחיצה לאחרים כ"ש, וא"כ אף התל עצמו דינו כמוקף מחיצות, וחשיב שהניח את הדפנות והשולים ברה"י.</w:t>
      </w:r>
    </w:p>
    <w:p w14:paraId="6196B489" w14:textId="77777777" w:rsidR="001320DD" w:rsidRPr="008869AE" w:rsidRDefault="001320DD" w:rsidP="001320DD">
      <w:pPr>
        <w:pStyle w:val="a7"/>
      </w:pPr>
      <w:r>
        <w:rPr>
          <w:rFonts w:hint="cs"/>
          <w:rtl/>
        </w:rPr>
        <w:t>הבי' הב' בגר"ח דכיון שעל גבי הכוורת הוי רה"י חשיבא הכוורת כקרקע רה"י ופטור על זריקתה</w:t>
      </w:r>
    </w:p>
    <w:p w14:paraId="6D98C35C" w14:textId="77777777" w:rsidR="001320DD" w:rsidRDefault="001320DD" w:rsidP="006C4D7E">
      <w:pPr>
        <w:pStyle w:val="a3"/>
        <w:rPr>
          <w:rtl/>
        </w:rPr>
      </w:pPr>
      <w:r>
        <w:rPr>
          <w:rFonts w:hint="cs"/>
          <w:rtl/>
        </w:rPr>
        <w:t xml:space="preserve">ועוד ביאר </w:t>
      </w:r>
      <w:r w:rsidRPr="000E4194">
        <w:rPr>
          <w:rStyle w:val="aff4"/>
          <w:rFonts w:hint="cs"/>
          <w:rtl/>
        </w:rPr>
        <w:t>הגר"ח</w:t>
      </w:r>
      <w:r>
        <w:rPr>
          <w:rFonts w:hint="cs"/>
          <w:rtl/>
        </w:rPr>
        <w:t xml:space="preserve"> דאפש"ל דס"ל </w:t>
      </w:r>
      <w:r w:rsidRPr="00861238">
        <w:rPr>
          <w:rStyle w:val="aff4"/>
          <w:rFonts w:hint="cs"/>
          <w:rtl/>
        </w:rPr>
        <w:t>להתוס'</w:t>
      </w:r>
      <w:r>
        <w:rPr>
          <w:rFonts w:hint="cs"/>
          <w:rtl/>
        </w:rPr>
        <w:t xml:space="preserve"> דבקרקע רה"י לא שייך דין רה"ר, דכיון שיש על גבי הקרקע רה"י </w:t>
      </w:r>
      <w:bookmarkStart w:id="4490" w:name="_Hlk103199159"/>
      <w:r>
        <w:rPr>
          <w:rFonts w:hint="cs"/>
          <w:rtl/>
        </w:rPr>
        <w:t xml:space="preserve">לא שייך בה דין </w:t>
      </w:r>
      <w:bookmarkEnd w:id="4490"/>
      <w:r>
        <w:rPr>
          <w:rFonts w:hint="cs"/>
          <w:rtl/>
        </w:rPr>
        <w:t>רה"ר, ולכן אף שהכוורת עצמה היא כותל שאין תוכה כרה"י, מ"מ כיון שעל גבה הוי רה"י, חשיבא כקרקע רה"י ולא שייך לומר דהניחה ברה"ר, ולכן פטור על זריקתה לרה"ר, דחשיב כזורק מרה"י לרה"י.</w:t>
      </w:r>
    </w:p>
    <w:p w14:paraId="188B873A" w14:textId="77777777" w:rsidR="001320DD" w:rsidRDefault="001320DD" w:rsidP="001320DD">
      <w:pPr>
        <w:pStyle w:val="1"/>
        <w:rPr>
          <w:rtl/>
        </w:rPr>
      </w:pPr>
      <w:r>
        <w:rPr>
          <w:rFonts w:hint="cs"/>
          <w:rtl/>
        </w:rPr>
        <w:t>בי' החזו"א דמחיצות של רה"י הם דבר קבוע שמבטל את רה"ר</w:t>
      </w:r>
      <w:bookmarkEnd w:id="4489"/>
    </w:p>
    <w:p w14:paraId="3BCF77A4" w14:textId="77777777" w:rsidR="001320DD" w:rsidRPr="00861238" w:rsidRDefault="001320DD" w:rsidP="001320DD">
      <w:pPr>
        <w:pStyle w:val="a7"/>
        <w:rPr>
          <w:rtl/>
        </w:rPr>
      </w:pPr>
      <w:bookmarkStart w:id="4491" w:name="_Toc103199155"/>
      <w:r>
        <w:rPr>
          <w:rFonts w:hint="cs"/>
          <w:rtl/>
        </w:rPr>
        <w:t>בי' החזו"א דמחיצות שע"י נעשית רה"י דינם כדבר קבוע שמבטל את רה"ר אף שאינם קבועות</w:t>
      </w:r>
      <w:bookmarkEnd w:id="4491"/>
    </w:p>
    <w:p w14:paraId="212D9191" w14:textId="51136E19" w:rsidR="001320DD" w:rsidRDefault="001320DD" w:rsidP="006C4D7E">
      <w:pPr>
        <w:pStyle w:val="a3"/>
        <w:rPr>
          <w:rtl/>
        </w:rPr>
      </w:pPr>
      <w:bookmarkStart w:id="4492" w:name="_Ref102979386"/>
      <w:r>
        <w:rPr>
          <w:rFonts w:hint="cs"/>
          <w:rtl/>
        </w:rPr>
        <w:t xml:space="preserve">במה שהקשה </w:t>
      </w:r>
      <w:r w:rsidRPr="000E4194">
        <w:rPr>
          <w:rStyle w:val="aff4"/>
          <w:rFonts w:hint="cs"/>
          <w:rtl/>
        </w:rPr>
        <w:t>הגר"ח</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Ref102978524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737386">
        <w:rPr>
          <w:rStyle w:val="af2"/>
          <w:rFonts w:eastAsia="Guttman Hodes"/>
          <w:rtl/>
        </w:rPr>
        <w:fldChar w:fldCharType="end"/>
      </w:r>
      <w:r w:rsidRPr="00737386">
        <w:rPr>
          <w:rStyle w:val="af2"/>
          <w:rFonts w:eastAsia="Guttman Hodes" w:hint="cs"/>
          <w:rtl/>
        </w:rPr>
        <w:t xml:space="preserve"> </w:t>
      </w:r>
      <w:r>
        <w:rPr>
          <w:rFonts w:hint="cs"/>
          <w:rtl/>
        </w:rPr>
        <w:t xml:space="preserve">דכיון דדפנות ושולי הכוורת הם אטומות ואין בהם אויר ד', אין להם דין רה"י, וא"כ חשיב שמניחם ברה"ר, ואמאי בזורק כוורת אינו מתחייב מחמת הדפנות, דחה </w:t>
      </w:r>
      <w:r w:rsidRPr="000E4194">
        <w:rPr>
          <w:rStyle w:val="aff4"/>
          <w:rFonts w:hint="cs"/>
          <w:rtl/>
        </w:rPr>
        <w:t>החזו"א בגליונות</w:t>
      </w:r>
      <w:r>
        <w:rPr>
          <w:rFonts w:hint="cs"/>
          <w:rtl/>
        </w:rPr>
        <w:t xml:space="preserve"> </w:t>
      </w:r>
      <w:r w:rsidRPr="000E4194">
        <w:rPr>
          <w:rStyle w:val="af2"/>
          <w:rFonts w:eastAsia="Guttman Hodes" w:hint="cs"/>
          <w:rtl/>
        </w:rPr>
        <w:t>(שבת פי"ד ה"א ד"ה נראה)</w:t>
      </w:r>
      <w:r>
        <w:rPr>
          <w:rFonts w:hint="cs"/>
          <w:rtl/>
        </w:rPr>
        <w:t xml:space="preserve"> דמחיצות של רה"י, כיון שע"י המחיצות נעשית רה"י, חשיבי המחיצות כדבר קבוע, וכמו דמחיצות קבועות מבטלות את רה"ר, ה"ה דהמחיצות של הכוורת אף שאינם קבועות חשיבי כדבר קבוע ומבטלים את רה"ר, ועי' במ"ש </w:t>
      </w:r>
      <w:r w:rsidRPr="00DE5153">
        <w:rPr>
          <w:rStyle w:val="aff4"/>
          <w:rFonts w:hint="cs"/>
          <w:rtl/>
        </w:rPr>
        <w:t>הר"מ קזיס</w:t>
      </w:r>
      <w:r>
        <w:rPr>
          <w:rFonts w:hint="cs"/>
          <w:rtl/>
        </w:rPr>
        <w:t xml:space="preserve"> </w:t>
      </w:r>
      <w:r w:rsidRPr="00DE515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Ref102978508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Pr>
          <w:rStyle w:val="af2"/>
          <w:rFonts w:eastAsia="Guttman Hodes" w:hint="cs"/>
          <w:rtl/>
        </w:rPr>
        <w:t xml:space="preserve"> </w:t>
      </w:r>
      <w:r>
        <w:rPr>
          <w:rFonts w:hint="cs"/>
          <w:rtl/>
        </w:rPr>
        <w:t xml:space="preserve">בדעת </w:t>
      </w:r>
      <w:r w:rsidRPr="00DE5153">
        <w:rPr>
          <w:rStyle w:val="aff4"/>
          <w:rFonts w:hint="cs"/>
          <w:rtl/>
        </w:rPr>
        <w:t>הרא"ש</w:t>
      </w:r>
      <w:r>
        <w:rPr>
          <w:rFonts w:hint="cs"/>
          <w:rtl/>
        </w:rPr>
        <w:t xml:space="preserve">, וע"ע במ"ש כתב </w:t>
      </w:r>
      <w:r w:rsidRPr="00AB6EA9">
        <w:rPr>
          <w:rStyle w:val="aff4"/>
          <w:rFonts w:hint="cs"/>
          <w:rtl/>
        </w:rPr>
        <w:t>החזו"א</w:t>
      </w:r>
      <w:r>
        <w:rPr>
          <w:rFonts w:hint="cs"/>
          <w:rtl/>
        </w:rPr>
        <w:t xml:space="preserve"> </w:t>
      </w:r>
      <w:r w:rsidRPr="00952892">
        <w:rPr>
          <w:rStyle w:val="af2"/>
          <w:rFonts w:eastAsia="Guttman Hodes" w:hint="cs"/>
          <w:rtl/>
        </w:rPr>
        <w:t xml:space="preserve">(עי' אות </w:t>
      </w:r>
      <w:r w:rsidRPr="00952892">
        <w:rPr>
          <w:rStyle w:val="af2"/>
          <w:rFonts w:eastAsia="Guttman Hodes"/>
          <w:rtl/>
        </w:rPr>
        <w:fldChar w:fldCharType="begin"/>
      </w:r>
      <w:r w:rsidRPr="00952892">
        <w:rPr>
          <w:rStyle w:val="af2"/>
          <w:rFonts w:eastAsia="Guttman Hodes"/>
          <w:rtl/>
        </w:rPr>
        <w:instrText xml:space="preserve"> </w:instrText>
      </w:r>
      <w:r w:rsidRPr="00952892">
        <w:rPr>
          <w:rStyle w:val="af2"/>
          <w:rFonts w:eastAsia="Guttman Hodes" w:hint="cs"/>
        </w:rPr>
        <w:instrText>REF</w:instrText>
      </w:r>
      <w:r w:rsidRPr="00952892">
        <w:rPr>
          <w:rStyle w:val="af2"/>
          <w:rFonts w:eastAsia="Guttman Hodes" w:hint="cs"/>
          <w:rtl/>
        </w:rPr>
        <w:instrText xml:space="preserve"> _</w:instrText>
      </w:r>
      <w:r w:rsidRPr="00952892">
        <w:rPr>
          <w:rStyle w:val="af2"/>
          <w:rFonts w:eastAsia="Guttman Hodes" w:hint="cs"/>
        </w:rPr>
        <w:instrText>Ref102990713 \r \h</w:instrText>
      </w:r>
      <w:r w:rsidRPr="00952892">
        <w:rPr>
          <w:rStyle w:val="af2"/>
          <w:rFonts w:eastAsia="Guttman Hodes"/>
          <w:rtl/>
        </w:rPr>
        <w:instrText xml:space="preserve"> </w:instrText>
      </w:r>
      <w:r w:rsidRPr="00952892">
        <w:rPr>
          <w:rStyle w:val="af2"/>
          <w:rFonts w:eastAsia="Guttman Hodes"/>
          <w:rtl/>
        </w:rPr>
      </w:r>
      <w:r w:rsidRPr="00952892">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952892">
        <w:rPr>
          <w:rStyle w:val="af2"/>
          <w:rFonts w:eastAsia="Guttman Hodes"/>
          <w:rtl/>
        </w:rPr>
        <w:fldChar w:fldCharType="end"/>
      </w:r>
      <w:r>
        <w:rPr>
          <w:rFonts w:hint="cs"/>
          <w:rtl/>
        </w:rPr>
        <w:t xml:space="preserve"> בזה.</w:t>
      </w:r>
      <w:bookmarkEnd w:id="4492"/>
    </w:p>
    <w:p w14:paraId="6C3629FC" w14:textId="77777777" w:rsidR="001320DD" w:rsidRDefault="001320DD" w:rsidP="001320DD">
      <w:pPr>
        <w:pStyle w:val="a7"/>
        <w:rPr>
          <w:rtl/>
        </w:rPr>
      </w:pPr>
      <w:bookmarkStart w:id="4493" w:name="_Toc103199156"/>
      <w:r>
        <w:rPr>
          <w:rFonts w:hint="cs"/>
          <w:rtl/>
        </w:rPr>
        <w:t>בי' החזו"א דהזורק לרה"ר עמוד רה"י פטור אף דאין תוכו רה"י דמבטל רה"ר מחשיב רה"י ע"ג</w:t>
      </w:r>
      <w:bookmarkEnd w:id="4493"/>
    </w:p>
    <w:p w14:paraId="74F59F3B" w14:textId="77777777" w:rsidR="001320DD" w:rsidRPr="00737386" w:rsidRDefault="001320DD" w:rsidP="006C4D7E">
      <w:pPr>
        <w:pStyle w:val="a3"/>
      </w:pPr>
      <w:r>
        <w:rPr>
          <w:rFonts w:hint="cs"/>
          <w:rtl/>
        </w:rPr>
        <w:t xml:space="preserve">וכתב </w:t>
      </w:r>
      <w:r w:rsidRPr="000E4194">
        <w:rPr>
          <w:rStyle w:val="aff4"/>
          <w:rFonts w:hint="cs"/>
          <w:rtl/>
        </w:rPr>
        <w:t>החזו"א בגליונות</w:t>
      </w:r>
      <w:r>
        <w:rPr>
          <w:rFonts w:hint="cs"/>
          <w:rtl/>
        </w:rPr>
        <w:t xml:space="preserve"> דהזורק לרה"ר עמוד גבוה י' ורחב ד' פטור עליו, אף שאין </w:t>
      </w:r>
      <w:r w:rsidRPr="00737386">
        <w:rPr>
          <w:rFonts w:hint="cs"/>
          <w:rtl/>
        </w:rPr>
        <w:t xml:space="preserve">בתוכו רה"י, מ"מ כיון דהעמוד מחשיב רה"י על גבו, א"כ הוא מבטל את רה"ר, וכמבואר </w:t>
      </w:r>
      <w:r w:rsidRPr="00737386">
        <w:rPr>
          <w:rStyle w:val="aff4"/>
          <w:rFonts w:hint="cs"/>
          <w:rtl/>
        </w:rPr>
        <w:t>בתוס'</w:t>
      </w:r>
      <w:r w:rsidRPr="00737386">
        <w:rPr>
          <w:rFonts w:hint="cs"/>
          <w:rtl/>
        </w:rPr>
        <w:t xml:space="preserve"> </w:t>
      </w:r>
      <w:r w:rsidRPr="00737386">
        <w:rPr>
          <w:rStyle w:val="af2"/>
          <w:rFonts w:eastAsia="Guttman Hodes" w:hint="cs"/>
          <w:rtl/>
        </w:rPr>
        <w:t>(ד"ה כפאה)</w:t>
      </w:r>
      <w:r w:rsidRPr="00737386">
        <w:rPr>
          <w:rFonts w:hint="cs"/>
          <w:rtl/>
        </w:rPr>
        <w:t xml:space="preserve"> דכיון דע"ג הכוורת הוי רה"י, הזורק כוורת פטור.</w:t>
      </w:r>
    </w:p>
    <w:p w14:paraId="0DEA8FDA" w14:textId="77777777" w:rsidR="001320DD" w:rsidRDefault="001320DD" w:rsidP="001320DD">
      <w:pPr>
        <w:pStyle w:val="a7"/>
        <w:rPr>
          <w:rtl/>
        </w:rPr>
      </w:pPr>
      <w:bookmarkStart w:id="4494" w:name="_Toc103199157"/>
      <w:r>
        <w:rPr>
          <w:rFonts w:hint="cs"/>
          <w:rtl/>
        </w:rPr>
        <w:t>דחיית החזו"א דהק"ו דלעצמו עושה מחיצה הוא רק לענין גב הכותל אך החלק האטום ל"ה רה"י</w:t>
      </w:r>
      <w:bookmarkEnd w:id="4494"/>
    </w:p>
    <w:p w14:paraId="7A9D4395" w14:textId="7AE83243" w:rsidR="001320DD" w:rsidRDefault="001320DD" w:rsidP="006C4D7E">
      <w:pPr>
        <w:pStyle w:val="a3"/>
        <w:sectPr w:rsidR="001320DD" w:rsidSect="005049E2">
          <w:type w:val="continuous"/>
          <w:pgSz w:w="11906" w:h="16838"/>
          <w:pgMar w:top="720" w:right="720" w:bottom="720" w:left="720" w:header="283" w:footer="283" w:gutter="0"/>
          <w:cols w:num="2" w:space="567"/>
          <w:titlePg/>
          <w:bidi/>
          <w:rtlGutter/>
          <w:docGrid w:linePitch="299"/>
        </w:sectPr>
      </w:pPr>
      <w:bookmarkStart w:id="4495" w:name="_Ref102979514"/>
      <w:r>
        <w:rPr>
          <w:rFonts w:hint="cs"/>
          <w:rtl/>
        </w:rPr>
        <w:t xml:space="preserve">ובמה שתירץ </w:t>
      </w:r>
      <w:r w:rsidRPr="001965AA">
        <w:rPr>
          <w:rStyle w:val="aff4"/>
          <w:rFonts w:hint="cs"/>
          <w:rtl/>
        </w:rPr>
        <w:t>הגר"ח</w:t>
      </w:r>
      <w:r>
        <w:rPr>
          <w:rFonts w:hint="cs"/>
          <w:rtl/>
        </w:rPr>
        <w:t xml:space="preserve"> </w:t>
      </w:r>
      <w:r w:rsidRPr="00B9399B">
        <w:rPr>
          <w:rStyle w:val="af2"/>
          <w:rFonts w:eastAsia="Guttman Hodes" w:hint="cs"/>
          <w:rtl/>
        </w:rPr>
        <w:t xml:space="preserve">(עי' אות </w:t>
      </w:r>
      <w:r w:rsidRPr="00B9399B">
        <w:rPr>
          <w:rStyle w:val="af2"/>
          <w:rFonts w:eastAsia="Guttman Hodes"/>
          <w:rtl/>
        </w:rPr>
        <w:fldChar w:fldCharType="begin"/>
      </w:r>
      <w:r w:rsidRPr="00B9399B">
        <w:rPr>
          <w:rStyle w:val="af2"/>
          <w:rFonts w:eastAsia="Guttman Hodes"/>
          <w:rtl/>
        </w:rPr>
        <w:instrText xml:space="preserve"> </w:instrText>
      </w:r>
      <w:r w:rsidRPr="00B9399B">
        <w:rPr>
          <w:rStyle w:val="af2"/>
          <w:rFonts w:eastAsia="Guttman Hodes" w:hint="cs"/>
        </w:rPr>
        <w:instrText>REF</w:instrText>
      </w:r>
      <w:r w:rsidRPr="00B9399B">
        <w:rPr>
          <w:rStyle w:val="af2"/>
          <w:rFonts w:eastAsia="Guttman Hodes" w:hint="cs"/>
          <w:rtl/>
        </w:rPr>
        <w:instrText xml:space="preserve"> _</w:instrText>
      </w:r>
      <w:r w:rsidRPr="00B9399B">
        <w:rPr>
          <w:rStyle w:val="af2"/>
          <w:rFonts w:eastAsia="Guttman Hodes" w:hint="cs"/>
        </w:rPr>
        <w:instrText>Ref102979523 \r \h</w:instrText>
      </w:r>
      <w:r w:rsidRPr="00B9399B">
        <w:rPr>
          <w:rStyle w:val="af2"/>
          <w:rFonts w:eastAsia="Guttman Hodes"/>
          <w:rtl/>
        </w:rPr>
        <w:instrText xml:space="preserve"> </w:instrText>
      </w:r>
      <w:r w:rsidRPr="00B9399B">
        <w:rPr>
          <w:rStyle w:val="af2"/>
          <w:rFonts w:eastAsia="Guttman Hodes"/>
          <w:rtl/>
        </w:rPr>
      </w:r>
      <w:r w:rsidRPr="00B9399B">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B9399B">
        <w:rPr>
          <w:rStyle w:val="af2"/>
          <w:rFonts w:eastAsia="Guttman Hodes"/>
          <w:rtl/>
        </w:rPr>
        <w:fldChar w:fldCharType="end"/>
      </w:r>
      <w:r>
        <w:rPr>
          <w:rFonts w:hint="cs"/>
          <w:rtl/>
        </w:rPr>
        <w:t xml:space="preserve"> דדפנות הכוורת חשיבי כמחיצות רה"י, מחמת הק"ו דלאחרים עושה מחיצה לעצמו כ"ש, דחה </w:t>
      </w:r>
      <w:r w:rsidRPr="001965AA">
        <w:rPr>
          <w:rStyle w:val="aff4"/>
          <w:rFonts w:hint="cs"/>
          <w:rtl/>
        </w:rPr>
        <w:t>החזו"א</w:t>
      </w:r>
      <w:r>
        <w:rPr>
          <w:rFonts w:hint="cs"/>
          <w:rtl/>
        </w:rPr>
        <w:t xml:space="preserve"> </w:t>
      </w:r>
      <w:r w:rsidRPr="001965AA">
        <w:rPr>
          <w:rStyle w:val="aff4"/>
          <w:rFonts w:hint="cs"/>
          <w:rtl/>
        </w:rPr>
        <w:t>בגליונות</w:t>
      </w:r>
      <w:r>
        <w:rPr>
          <w:rFonts w:hint="cs"/>
          <w:rtl/>
        </w:rPr>
        <w:t xml:space="preserve"> דהק"ו בגמ' לקמן </w:t>
      </w:r>
      <w:r w:rsidRPr="00B9399B">
        <w:rPr>
          <w:rStyle w:val="af2"/>
          <w:rFonts w:eastAsia="Guttman Hodes" w:hint="cs"/>
          <w:rtl/>
        </w:rPr>
        <w:t>(צט:)</w:t>
      </w:r>
      <w:r>
        <w:rPr>
          <w:rFonts w:hint="cs"/>
          <w:rtl/>
        </w:rPr>
        <w:t xml:space="preserve"> הוא רק לענין להחשיב את גג הכותל כמקום ד', דהגג של הכותל הוא כחלק מתוכו שהוא מחיצה לרה"י, אבל לא אמרינן דע"י הק"ו החלק האטום שבתוך הכותל יש לו דין רה"י.</w:t>
      </w:r>
      <w:bookmarkEnd w:id="4478"/>
      <w:bookmarkEnd w:id="4495"/>
    </w:p>
    <w:p w14:paraId="7E369D77" w14:textId="77777777" w:rsidR="001320DD" w:rsidRPr="00156E9F" w:rsidRDefault="001320DD" w:rsidP="006C4D7E">
      <w:pPr>
        <w:pStyle w:val="a3"/>
        <w:numPr>
          <w:ilvl w:val="0"/>
          <w:numId w:val="0"/>
        </w:numPr>
      </w:pPr>
    </w:p>
    <w:p w14:paraId="7993C516" w14:textId="4375D3A3" w:rsidR="00810CD9" w:rsidRPr="00810CD9" w:rsidRDefault="00810CD9" w:rsidP="00810CD9">
      <w:pPr>
        <w:tabs>
          <w:tab w:val="left" w:pos="1163"/>
        </w:tabs>
        <w:spacing w:after="120" w:line="280" w:lineRule="exact"/>
        <w:jc w:val="both"/>
        <w:rPr>
          <w:rFonts w:ascii="Guttman Hodes" w:eastAsia="Guttman Hodes" w:hAnsi="Guttman Hodes" w:cs="Guttman Hodes"/>
          <w:noProof/>
          <w:sz w:val="18"/>
          <w:szCs w:val="18"/>
          <w:rtl/>
        </w:rPr>
      </w:pPr>
    </w:p>
    <w:p w14:paraId="34FCCF2F" w14:textId="77777777" w:rsidR="00810CD9" w:rsidRPr="00810CD9" w:rsidRDefault="00810CD9" w:rsidP="00810CD9">
      <w:pPr>
        <w:bidi w:val="0"/>
        <w:spacing w:after="0" w:line="240" w:lineRule="auto"/>
        <w:rPr>
          <w:rFonts w:ascii="Guttman Hodes" w:eastAsia="Guttman Hodes" w:hAnsi="Guttman Hodes" w:cs="Guttman Hodes"/>
          <w:noProof/>
          <w:sz w:val="18"/>
          <w:szCs w:val="18"/>
          <w:rtl/>
        </w:rPr>
        <w:sectPr w:rsidR="00810CD9" w:rsidRPr="00810CD9">
          <w:headerReference w:type="default" r:id="rId150"/>
          <w:type w:val="continuous"/>
          <w:pgSz w:w="11906" w:h="16838"/>
          <w:pgMar w:top="720" w:right="720" w:bottom="720" w:left="720" w:header="283" w:footer="283" w:gutter="0"/>
          <w:cols w:num="2" w:space="567"/>
          <w:bidi/>
          <w:rtlGutter/>
        </w:sectPr>
      </w:pPr>
    </w:p>
    <w:p w14:paraId="00CB723B" w14:textId="77777777" w:rsidR="002B71F0" w:rsidRDefault="002B71F0" w:rsidP="002B71F0">
      <w:pPr>
        <w:pStyle w:val="af9"/>
        <w:rPr>
          <w:rtl/>
        </w:rPr>
      </w:pPr>
      <w:bookmarkStart w:id="4496" w:name="_Toc163335439"/>
      <w:r w:rsidRPr="00A97FAF">
        <w:rPr>
          <w:rFonts w:hint="cs"/>
          <w:rtl/>
        </w:rPr>
        <w:lastRenderedPageBreak/>
        <w:t>סימן</w:t>
      </w:r>
      <w:r>
        <w:rPr>
          <w:rFonts w:hint="cs"/>
          <w:rtl/>
        </w:rPr>
        <w:t xml:space="preserve"> י"ב</w:t>
      </w:r>
      <w:bookmarkEnd w:id="4496"/>
    </w:p>
    <w:p w14:paraId="17E9FC1B" w14:textId="77777777" w:rsidR="002B71F0" w:rsidRDefault="002B71F0" w:rsidP="002B71F0">
      <w:pPr>
        <w:pStyle w:val="af9"/>
        <w:rPr>
          <w:rtl/>
        </w:rPr>
      </w:pPr>
      <w:bookmarkStart w:id="4497" w:name="_Toc163335440"/>
      <w:r>
        <w:rPr>
          <w:rFonts w:hint="cs"/>
          <w:rtl/>
        </w:rPr>
        <w:t>סוגיא דכוורת (ב')</w:t>
      </w:r>
      <w:bookmarkEnd w:id="4497"/>
    </w:p>
    <w:p w14:paraId="067953E8" w14:textId="77777777" w:rsidR="002B71F0" w:rsidRPr="00A14355" w:rsidRDefault="002B71F0" w:rsidP="002B71F0">
      <w:pPr>
        <w:pStyle w:val="af9"/>
        <w:rPr>
          <w:rtl/>
        </w:rPr>
      </w:pPr>
      <w:bookmarkStart w:id="4498" w:name="_Toc163335441"/>
      <w:r>
        <w:rPr>
          <w:rFonts w:hint="cs"/>
          <w:rtl/>
        </w:rPr>
        <w:t>בדין צירוף עובי המחיצות לשיעור רוחב ד' בכוורת ובכל רה"י</w:t>
      </w:r>
      <w:bookmarkEnd w:id="4498"/>
    </w:p>
    <w:p w14:paraId="77949DD1" w14:textId="77777777" w:rsidR="002B71F0" w:rsidRDefault="002B71F0" w:rsidP="002B71F0">
      <w:pPr>
        <w:pStyle w:val="affff4"/>
        <w:rPr>
          <w:rtl/>
        </w:rPr>
        <w:sectPr w:rsidR="002B71F0" w:rsidSect="00C530BF">
          <w:headerReference w:type="default" r:id="rId151"/>
          <w:footerReference w:type="default" r:id="rId152"/>
          <w:headerReference w:type="first" r:id="rId153"/>
          <w:footerReference w:type="first" r:id="rId154"/>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B775BC4" w14:textId="77777777" w:rsidR="002B71F0" w:rsidRDefault="002B71F0" w:rsidP="002B71F0">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03631770" w:history="1">
        <w:r w:rsidRPr="005306ED">
          <w:rPr>
            <w:rStyle w:val="Hyperlink"/>
            <w:rtl/>
          </w:rPr>
          <w:t>ד' רש"י דשיעור ששה הוא לאו דוקא</w:t>
        </w:r>
      </w:hyperlink>
    </w:p>
    <w:p w14:paraId="4D084199" w14:textId="77777777" w:rsidR="002B71F0" w:rsidRDefault="007A7AE6" w:rsidP="002B71F0">
      <w:pPr>
        <w:pStyle w:val="affff4"/>
        <w:rPr>
          <w:rFonts w:eastAsiaTheme="minorEastAsia" w:cstheme="minorBidi"/>
          <w:i/>
          <w:iCs/>
          <w:noProof/>
          <w:sz w:val="22"/>
          <w:szCs w:val="22"/>
          <w:rtl/>
        </w:rPr>
      </w:pPr>
      <w:hyperlink w:anchor="_Toc103631771" w:history="1">
        <w:r w:rsidR="002B71F0" w:rsidRPr="005306ED">
          <w:rPr>
            <w:rStyle w:val="Hyperlink"/>
            <w:noProof/>
            <w:rtl/>
          </w:rPr>
          <w:t>בי' רש"י והרא"ש דאביי לא דק ולכן נקט אביי רוחב ששה</w:t>
        </w:r>
      </w:hyperlink>
    </w:p>
    <w:p w14:paraId="50C96ACA" w14:textId="77777777" w:rsidR="002B71F0" w:rsidRPr="002B71F0" w:rsidRDefault="007A7AE6" w:rsidP="00D46E8C">
      <w:pPr>
        <w:pStyle w:val="a1"/>
        <w:rPr>
          <w:rFonts w:eastAsiaTheme="minorEastAsia" w:cstheme="minorBidi"/>
          <w:sz w:val="22"/>
          <w:szCs w:val="22"/>
          <w:rtl/>
        </w:rPr>
      </w:pPr>
      <w:hyperlink w:anchor="_Toc103631772" w:history="1">
        <w:r w:rsidR="002B71F0" w:rsidRPr="005306ED">
          <w:rPr>
            <w:rStyle w:val="Hyperlink"/>
            <w:rtl/>
          </w:rPr>
          <w:t>בי' רש"י דכיון שהיא עגולה בכדי שתהא רשות ד' על ד' צריך שתהיה רחבה ששה וגבוהה י'</w:t>
        </w:r>
      </w:hyperlink>
    </w:p>
    <w:p w14:paraId="5A12A9EA" w14:textId="77777777" w:rsidR="002B71F0" w:rsidRDefault="007A7AE6" w:rsidP="00D46E8C">
      <w:pPr>
        <w:pStyle w:val="a1"/>
        <w:rPr>
          <w:rFonts w:eastAsiaTheme="minorEastAsia" w:cstheme="minorBidi"/>
          <w:sz w:val="22"/>
          <w:szCs w:val="22"/>
          <w:rtl/>
        </w:rPr>
      </w:pPr>
      <w:hyperlink w:anchor="_Toc103631773" w:history="1">
        <w:r w:rsidR="002B71F0" w:rsidRPr="005306ED">
          <w:rPr>
            <w:rStyle w:val="Hyperlink"/>
            <w:rtl/>
          </w:rPr>
          <w:t>בי' רש"י והרא"ש דסגי שתהיה רחבה ד' בה' טפחים וג' חומשין ואביי לא דק ולא מביא קרבן</w:t>
        </w:r>
      </w:hyperlink>
    </w:p>
    <w:p w14:paraId="190D4A61" w14:textId="77777777" w:rsidR="002B71F0" w:rsidRDefault="007A7AE6" w:rsidP="002B71F0">
      <w:pPr>
        <w:pStyle w:val="affff4"/>
        <w:rPr>
          <w:rFonts w:eastAsiaTheme="minorEastAsia" w:cstheme="minorBidi"/>
          <w:i/>
          <w:iCs/>
          <w:noProof/>
          <w:sz w:val="22"/>
          <w:szCs w:val="22"/>
          <w:rtl/>
        </w:rPr>
      </w:pPr>
      <w:hyperlink w:anchor="_Toc103631774" w:history="1">
        <w:r w:rsidR="002B71F0" w:rsidRPr="005306ED">
          <w:rPr>
            <w:rStyle w:val="Hyperlink"/>
            <w:noProof/>
            <w:rtl/>
          </w:rPr>
          <w:t>קו' הראשונים על רש"י דאי"ז חומרא ואתי לקולא דחולין לעזרה</w:t>
        </w:r>
      </w:hyperlink>
    </w:p>
    <w:p w14:paraId="2DEB32F2" w14:textId="77777777" w:rsidR="002B71F0" w:rsidRDefault="007A7AE6" w:rsidP="00D46E8C">
      <w:pPr>
        <w:pStyle w:val="a1"/>
        <w:rPr>
          <w:rFonts w:eastAsiaTheme="minorEastAsia" w:cstheme="minorBidi"/>
          <w:sz w:val="22"/>
          <w:szCs w:val="22"/>
          <w:rtl/>
        </w:rPr>
      </w:pPr>
      <w:hyperlink w:anchor="_Toc103631775" w:history="1">
        <w:r w:rsidR="002B71F0" w:rsidRPr="005306ED">
          <w:rPr>
            <w:rStyle w:val="Hyperlink"/>
            <w:rtl/>
          </w:rPr>
          <w:t>קו' הרמב"ן והרשב"א ברש"י דהיה לגמ' לומר דאביי לא דק ועוד דאביי לא התיר ואי"ז חומרא</w:t>
        </w:r>
      </w:hyperlink>
    </w:p>
    <w:p w14:paraId="330E413C" w14:textId="77777777" w:rsidR="002B71F0" w:rsidRDefault="007A7AE6" w:rsidP="00D46E8C">
      <w:pPr>
        <w:pStyle w:val="a1"/>
        <w:rPr>
          <w:rFonts w:eastAsiaTheme="minorEastAsia" w:cstheme="minorBidi"/>
          <w:sz w:val="22"/>
          <w:szCs w:val="22"/>
          <w:rtl/>
        </w:rPr>
      </w:pPr>
      <w:hyperlink w:anchor="_Toc103631776" w:history="1">
        <w:r w:rsidR="002B71F0" w:rsidRPr="005306ED">
          <w:rPr>
            <w:rStyle w:val="Hyperlink"/>
            <w:rtl/>
          </w:rPr>
          <w:t>קו' הרמב"ן והרשב"א ברש"י דהוא חומרא דאתי לידי קולא דבפחות מששה יביא חולין לעזרה</w:t>
        </w:r>
      </w:hyperlink>
    </w:p>
    <w:p w14:paraId="44E97409" w14:textId="77777777" w:rsidR="002B71F0" w:rsidRDefault="007A7AE6" w:rsidP="00D46E8C">
      <w:pPr>
        <w:pStyle w:val="a1"/>
        <w:rPr>
          <w:rFonts w:eastAsiaTheme="minorEastAsia" w:cstheme="minorBidi"/>
          <w:sz w:val="22"/>
          <w:szCs w:val="22"/>
          <w:rtl/>
        </w:rPr>
      </w:pPr>
      <w:hyperlink w:anchor="_Toc103631777" w:history="1">
        <w:r w:rsidR="002B71F0" w:rsidRPr="005306ED">
          <w:rPr>
            <w:rStyle w:val="Hyperlink"/>
            <w:rtl/>
          </w:rPr>
          <w:t>בי' המאירי ברש"י דא"א לדקדק בשיעור קטן ונקט אביי ו' להפריש מאיסור ולא לפטור מחטאת</w:t>
        </w:r>
      </w:hyperlink>
    </w:p>
    <w:p w14:paraId="4B1563EC" w14:textId="77777777" w:rsidR="002B71F0" w:rsidRDefault="007A7AE6" w:rsidP="00D46E8C">
      <w:pPr>
        <w:pStyle w:val="a1"/>
        <w:rPr>
          <w:rFonts w:eastAsiaTheme="minorEastAsia" w:cstheme="minorBidi"/>
          <w:sz w:val="22"/>
          <w:szCs w:val="22"/>
          <w:rtl/>
        </w:rPr>
      </w:pPr>
      <w:hyperlink w:anchor="_Toc103631778" w:history="1">
        <w:r w:rsidR="002B71F0" w:rsidRPr="005306ED">
          <w:rPr>
            <w:rStyle w:val="Hyperlink"/>
            <w:rtl/>
          </w:rPr>
          <w:t>בי' הגר"א ברש"י דאף דמשמע מאביי דחייב קרבן אמר כן להחמיר באיסור אך פטור מקרבן</w:t>
        </w:r>
      </w:hyperlink>
    </w:p>
    <w:p w14:paraId="0EA728BB" w14:textId="77777777" w:rsidR="002B71F0" w:rsidRDefault="007A7AE6" w:rsidP="00D46E8C">
      <w:pPr>
        <w:pStyle w:val="a1"/>
        <w:rPr>
          <w:rFonts w:eastAsiaTheme="minorEastAsia" w:cstheme="minorBidi"/>
          <w:sz w:val="22"/>
          <w:szCs w:val="22"/>
          <w:rtl/>
        </w:rPr>
      </w:pPr>
      <w:hyperlink w:anchor="_Toc103631779" w:history="1">
        <w:r w:rsidR="002B71F0" w:rsidRPr="005306ED">
          <w:rPr>
            <w:rStyle w:val="Hyperlink"/>
            <w:rtl/>
          </w:rPr>
          <w:t>תי' הראש יוסף ברש"י דהא דחייב אביי ב</w:t>
        </w:r>
        <w:r w:rsidR="002B71F0">
          <w:rPr>
            <w:rStyle w:val="Hyperlink"/>
            <w:rFonts w:hint="cs"/>
            <w:rtl/>
          </w:rPr>
          <w:t>פ</w:t>
        </w:r>
        <w:r w:rsidR="002B71F0" w:rsidRPr="005306ED">
          <w:rPr>
            <w:rStyle w:val="Hyperlink"/>
            <w:rtl/>
          </w:rPr>
          <w:t>חות מו' היינו מכת מרדות דהוא סייג לשיעור המחייב</w:t>
        </w:r>
      </w:hyperlink>
    </w:p>
    <w:p w14:paraId="3DD25929" w14:textId="77777777" w:rsidR="002B71F0" w:rsidRDefault="007A7AE6" w:rsidP="002B71F0">
      <w:pPr>
        <w:pStyle w:val="21"/>
        <w:rPr>
          <w:rFonts w:eastAsiaTheme="minorEastAsia" w:cstheme="minorBidi"/>
          <w:sz w:val="22"/>
          <w:szCs w:val="22"/>
          <w:rtl/>
        </w:rPr>
      </w:pPr>
      <w:hyperlink w:anchor="_Toc103631780" w:history="1">
        <w:r w:rsidR="002B71F0" w:rsidRPr="005306ED">
          <w:rPr>
            <w:rStyle w:val="Hyperlink"/>
            <w:rtl/>
          </w:rPr>
          <w:t>הסוברים דהדפנות מצטרפות לרוחב ד'</w:t>
        </w:r>
      </w:hyperlink>
    </w:p>
    <w:p w14:paraId="49B361D2" w14:textId="77777777" w:rsidR="002B71F0" w:rsidRDefault="007A7AE6" w:rsidP="002B71F0">
      <w:pPr>
        <w:pStyle w:val="affff4"/>
        <w:rPr>
          <w:rFonts w:eastAsiaTheme="minorEastAsia" w:cstheme="minorBidi"/>
          <w:i/>
          <w:iCs/>
          <w:noProof/>
          <w:sz w:val="22"/>
          <w:szCs w:val="22"/>
          <w:rtl/>
        </w:rPr>
      </w:pPr>
      <w:hyperlink w:anchor="_Toc103631781" w:history="1">
        <w:r w:rsidR="002B71F0" w:rsidRPr="005306ED">
          <w:rPr>
            <w:rStyle w:val="Hyperlink"/>
            <w:noProof/>
            <w:rtl/>
          </w:rPr>
          <w:t>בי' רש"י והתוס' והרא"ש דעובי הדפנות מצטרפות לרוחב ד'</w:t>
        </w:r>
      </w:hyperlink>
    </w:p>
    <w:p w14:paraId="01BC8CA9" w14:textId="77777777" w:rsidR="002B71F0" w:rsidRDefault="007A7AE6" w:rsidP="00D46E8C">
      <w:pPr>
        <w:pStyle w:val="a1"/>
        <w:rPr>
          <w:rFonts w:eastAsiaTheme="minorEastAsia" w:cstheme="minorBidi"/>
          <w:sz w:val="22"/>
          <w:szCs w:val="22"/>
          <w:rtl/>
        </w:rPr>
      </w:pPr>
      <w:hyperlink w:anchor="_Toc103631782" w:history="1">
        <w:r w:rsidR="002B71F0" w:rsidRPr="005306ED">
          <w:rPr>
            <w:rStyle w:val="Hyperlink"/>
            <w:rtl/>
          </w:rPr>
          <w:t>בי' הב"ח והט"ז בתוס' וברא"ש דס"ל דהדפנות מצטרפות לשיעור רוחב ד' והוי רה"י</w:t>
        </w:r>
      </w:hyperlink>
    </w:p>
    <w:p w14:paraId="396CDAEE" w14:textId="77777777" w:rsidR="002B71F0" w:rsidRDefault="007A7AE6" w:rsidP="00D46E8C">
      <w:pPr>
        <w:pStyle w:val="a1"/>
        <w:rPr>
          <w:rFonts w:eastAsiaTheme="minorEastAsia" w:cstheme="minorBidi"/>
          <w:sz w:val="22"/>
          <w:szCs w:val="22"/>
          <w:rtl/>
        </w:rPr>
      </w:pPr>
      <w:hyperlink w:anchor="_Toc103631783" w:history="1">
        <w:r w:rsidR="002B71F0" w:rsidRPr="005306ED">
          <w:rPr>
            <w:rStyle w:val="Hyperlink"/>
            <w:rtl/>
          </w:rPr>
          <w:t>בי' המאירי ברש"י דאביי לא דק כיון דלרש"י א"צ לחשב את שיעור עובי המחיצות כלל</w:t>
        </w:r>
      </w:hyperlink>
    </w:p>
    <w:p w14:paraId="2017A466" w14:textId="77777777" w:rsidR="002B71F0" w:rsidRDefault="007A7AE6" w:rsidP="00D46E8C">
      <w:pPr>
        <w:pStyle w:val="a1"/>
        <w:rPr>
          <w:rFonts w:eastAsiaTheme="minorEastAsia" w:cstheme="minorBidi"/>
          <w:sz w:val="22"/>
          <w:szCs w:val="22"/>
          <w:rtl/>
        </w:rPr>
      </w:pPr>
      <w:hyperlink w:anchor="_Toc103631784" w:history="1">
        <w:r w:rsidR="002B71F0" w:rsidRPr="005306ED">
          <w:rPr>
            <w:rStyle w:val="Hyperlink"/>
            <w:rtl/>
          </w:rPr>
          <w:t>בי' הרי"ד ברש"י דהדפנות מצטרפות לרוחב ד' וכדמוכח מעמוד דהדפנות מצטרפות וה"ה בכוורת</w:t>
        </w:r>
      </w:hyperlink>
    </w:p>
    <w:p w14:paraId="460A8F8E" w14:textId="77777777" w:rsidR="002B71F0" w:rsidRDefault="007A7AE6" w:rsidP="00D46E8C">
      <w:pPr>
        <w:pStyle w:val="a1"/>
        <w:rPr>
          <w:rFonts w:eastAsiaTheme="minorEastAsia" w:cstheme="minorBidi"/>
          <w:sz w:val="22"/>
          <w:szCs w:val="22"/>
          <w:rtl/>
        </w:rPr>
      </w:pPr>
      <w:hyperlink w:anchor="_Toc103631785" w:history="1">
        <w:r w:rsidR="002B71F0" w:rsidRPr="005306ED">
          <w:rPr>
            <w:rStyle w:val="Hyperlink"/>
            <w:rtl/>
          </w:rPr>
          <w:t>דחיית הרי"ד דמחיצות הכוורת א"א להשתמש בהם עם תוך הכוורת ולא מצטרפי ול"ד לעמוד</w:t>
        </w:r>
      </w:hyperlink>
    </w:p>
    <w:p w14:paraId="1E3224C3" w14:textId="77777777" w:rsidR="002B71F0" w:rsidRDefault="007A7AE6" w:rsidP="002B71F0">
      <w:pPr>
        <w:pStyle w:val="affff4"/>
        <w:rPr>
          <w:rFonts w:eastAsiaTheme="minorEastAsia" w:cstheme="minorBidi"/>
          <w:i/>
          <w:iCs/>
          <w:noProof/>
          <w:sz w:val="22"/>
          <w:szCs w:val="22"/>
          <w:rtl/>
        </w:rPr>
      </w:pPr>
      <w:hyperlink w:anchor="_Toc103631786" w:history="1">
        <w:r w:rsidR="002B71F0" w:rsidRPr="005306ED">
          <w:rPr>
            <w:rStyle w:val="Hyperlink"/>
            <w:noProof/>
            <w:rtl/>
          </w:rPr>
          <w:t xml:space="preserve">פלוג' הב"ח והט"ז ברש"י </w:t>
        </w:r>
        <w:r w:rsidR="002B71F0" w:rsidRPr="004828F9">
          <w:rPr>
            <w:rStyle w:val="Hyperlink"/>
            <w:noProof/>
            <w:rtl/>
          </w:rPr>
          <w:t>אי הדפנות מצטרפות לחלל פחות מד</w:t>
        </w:r>
        <w:r w:rsidR="002B71F0" w:rsidRPr="005306ED">
          <w:rPr>
            <w:rStyle w:val="Hyperlink"/>
            <w:noProof/>
            <w:rtl/>
          </w:rPr>
          <w:t>'</w:t>
        </w:r>
      </w:hyperlink>
    </w:p>
    <w:p w14:paraId="04B90F15" w14:textId="77777777" w:rsidR="002B71F0" w:rsidRDefault="007A7AE6" w:rsidP="00D46E8C">
      <w:pPr>
        <w:pStyle w:val="a1"/>
        <w:rPr>
          <w:rFonts w:eastAsiaTheme="minorEastAsia" w:cstheme="minorBidi"/>
          <w:sz w:val="22"/>
          <w:szCs w:val="22"/>
          <w:rtl/>
        </w:rPr>
      </w:pPr>
      <w:hyperlink w:anchor="_Toc103631787" w:history="1">
        <w:r w:rsidR="002B71F0" w:rsidRPr="005306ED">
          <w:rPr>
            <w:rStyle w:val="Hyperlink"/>
            <w:rtl/>
          </w:rPr>
          <w:t>בי' הט"ז דמוכח בתוס' דאף לרש"י המחיצות מצטרפות לשיעור רוחב ד' מדכתב דאביי לא דק</w:t>
        </w:r>
      </w:hyperlink>
    </w:p>
    <w:p w14:paraId="4A843B9F" w14:textId="77777777" w:rsidR="002B71F0" w:rsidRDefault="007A7AE6" w:rsidP="00D46E8C">
      <w:pPr>
        <w:pStyle w:val="a1"/>
        <w:rPr>
          <w:rFonts w:eastAsiaTheme="minorEastAsia" w:cstheme="minorBidi"/>
          <w:sz w:val="22"/>
          <w:szCs w:val="22"/>
          <w:rtl/>
        </w:rPr>
      </w:pPr>
      <w:hyperlink w:anchor="_Toc103631788" w:history="1">
        <w:r w:rsidR="002B71F0" w:rsidRPr="005306ED">
          <w:rPr>
            <w:rStyle w:val="Hyperlink"/>
            <w:rtl/>
          </w:rPr>
          <w:t>בי' הב"ח ברש"י לעיל ובי' התוספת שבת ברש"י בעירובין דהמחיצות אינם מצטרפות לשיעור ד'</w:t>
        </w:r>
      </w:hyperlink>
    </w:p>
    <w:p w14:paraId="4DF015EE" w14:textId="77777777" w:rsidR="002B71F0" w:rsidRDefault="007A7AE6" w:rsidP="00D46E8C">
      <w:pPr>
        <w:pStyle w:val="a1"/>
        <w:rPr>
          <w:rFonts w:eastAsiaTheme="minorEastAsia" w:cstheme="minorBidi"/>
          <w:sz w:val="22"/>
          <w:szCs w:val="22"/>
          <w:rtl/>
        </w:rPr>
      </w:pPr>
      <w:hyperlink w:anchor="_Toc103631789" w:history="1">
        <w:r w:rsidR="002B71F0" w:rsidRPr="005306ED">
          <w:rPr>
            <w:rStyle w:val="Hyperlink"/>
            <w:rtl/>
          </w:rPr>
          <w:t>בי' הט"ז ברש"י לעיל דלענין גוד אסיק עובי המחיצות בכלל החלל אך לא מצטרפות לשיעור ד'</w:t>
        </w:r>
      </w:hyperlink>
    </w:p>
    <w:p w14:paraId="0E863D21" w14:textId="77777777" w:rsidR="002B71F0" w:rsidRDefault="007A7AE6" w:rsidP="00D46E8C">
      <w:pPr>
        <w:pStyle w:val="a1"/>
        <w:rPr>
          <w:rFonts w:eastAsiaTheme="minorEastAsia" w:cstheme="minorBidi"/>
          <w:sz w:val="22"/>
          <w:szCs w:val="22"/>
          <w:rtl/>
        </w:rPr>
      </w:pPr>
      <w:hyperlink w:anchor="_Toc103631790" w:history="1">
        <w:r w:rsidR="002B71F0" w:rsidRPr="005306ED">
          <w:rPr>
            <w:rStyle w:val="Hyperlink"/>
            <w:rtl/>
          </w:rPr>
          <w:t>קו' הט"ז דלקמן מוכח דרק ברה"י שרחבה ד' חשיב הכותל כמקום ד' מדין ק"ו ובלא"ה לא מצטרף</w:t>
        </w:r>
      </w:hyperlink>
    </w:p>
    <w:p w14:paraId="4EE3E385" w14:textId="77777777" w:rsidR="002B71F0" w:rsidRDefault="007A7AE6" w:rsidP="00D46E8C">
      <w:pPr>
        <w:pStyle w:val="a1"/>
        <w:rPr>
          <w:rFonts w:eastAsiaTheme="minorEastAsia" w:cstheme="minorBidi"/>
          <w:sz w:val="22"/>
          <w:szCs w:val="22"/>
          <w:rtl/>
        </w:rPr>
      </w:pPr>
      <w:hyperlink w:anchor="_Toc103631791" w:history="1">
        <w:r w:rsidR="002B71F0" w:rsidRPr="005306ED">
          <w:rPr>
            <w:rStyle w:val="Hyperlink"/>
            <w:rtl/>
          </w:rPr>
          <w:t>תי' האחרונים דבפחות מד' אפשר להניח על המחיצות ולהשתמש בהם ולקמן איירי ברה"י רחב</w:t>
        </w:r>
      </w:hyperlink>
    </w:p>
    <w:p w14:paraId="179C3891" w14:textId="77777777" w:rsidR="002B71F0" w:rsidRDefault="007A7AE6" w:rsidP="002B71F0">
      <w:pPr>
        <w:pStyle w:val="affff4"/>
        <w:rPr>
          <w:rFonts w:eastAsiaTheme="minorEastAsia" w:cstheme="minorBidi"/>
          <w:i/>
          <w:iCs/>
          <w:noProof/>
          <w:sz w:val="22"/>
          <w:szCs w:val="22"/>
          <w:rtl/>
        </w:rPr>
      </w:pPr>
      <w:hyperlink w:anchor="_Toc103631792" w:history="1">
        <w:r w:rsidR="002B71F0" w:rsidRPr="005306ED">
          <w:rPr>
            <w:rStyle w:val="Hyperlink"/>
            <w:noProof/>
            <w:rtl/>
          </w:rPr>
          <w:t>בי' החיי אדם דאפש"ל בתוס' דרק בכוורת אין הדפנות מצטרפות</w:t>
        </w:r>
      </w:hyperlink>
    </w:p>
    <w:p w14:paraId="5F32BE95" w14:textId="77777777" w:rsidR="002B71F0" w:rsidRDefault="007A7AE6" w:rsidP="00D46E8C">
      <w:pPr>
        <w:pStyle w:val="a1"/>
        <w:rPr>
          <w:rFonts w:eastAsiaTheme="minorEastAsia" w:cstheme="minorBidi"/>
          <w:sz w:val="22"/>
          <w:szCs w:val="22"/>
          <w:rtl/>
        </w:rPr>
      </w:pPr>
      <w:hyperlink w:anchor="_Toc103631793" w:history="1">
        <w:r w:rsidR="002B71F0" w:rsidRPr="005306ED">
          <w:rPr>
            <w:rStyle w:val="Hyperlink"/>
            <w:rtl/>
          </w:rPr>
          <w:t>בי' החיי אדם בתוס' דרק בכוורת לעשותה לרה"י הדפנות מצטרפות ובכל רה"י לא מצטרפות</w:t>
        </w:r>
      </w:hyperlink>
    </w:p>
    <w:p w14:paraId="38C644E7" w14:textId="77777777" w:rsidR="002B71F0" w:rsidRDefault="007A7AE6" w:rsidP="00D46E8C">
      <w:pPr>
        <w:pStyle w:val="a1"/>
        <w:rPr>
          <w:rFonts w:eastAsiaTheme="minorEastAsia" w:cstheme="minorBidi"/>
          <w:sz w:val="22"/>
          <w:szCs w:val="22"/>
          <w:rtl/>
        </w:rPr>
      </w:pPr>
      <w:hyperlink w:anchor="_Toc103631794" w:history="1">
        <w:r w:rsidR="002B71F0" w:rsidRPr="005306ED">
          <w:rPr>
            <w:rStyle w:val="Hyperlink"/>
            <w:rtl/>
          </w:rPr>
          <w:t>בי' החיי אדם דבתוס' בעירובין מוכח דבכל רה"י אין הדפנות מצטרפות ולא רק בכוורת</w:t>
        </w:r>
      </w:hyperlink>
    </w:p>
    <w:p w14:paraId="294E258A" w14:textId="77777777" w:rsidR="002B71F0" w:rsidRDefault="007A7AE6" w:rsidP="002B71F0">
      <w:pPr>
        <w:pStyle w:val="21"/>
        <w:rPr>
          <w:rFonts w:eastAsiaTheme="minorEastAsia" w:cstheme="minorBidi"/>
          <w:sz w:val="22"/>
          <w:szCs w:val="22"/>
          <w:rtl/>
        </w:rPr>
      </w:pPr>
      <w:hyperlink w:anchor="_Toc103631795" w:history="1">
        <w:r w:rsidR="002B71F0" w:rsidRPr="005306ED">
          <w:rPr>
            <w:rStyle w:val="Hyperlink"/>
            <w:rtl/>
          </w:rPr>
          <w:t>בד' רש"י בצירוף השולים לשיעור גובה י'</w:t>
        </w:r>
      </w:hyperlink>
    </w:p>
    <w:p w14:paraId="3602EDE2" w14:textId="77777777" w:rsidR="002B71F0" w:rsidRDefault="007A7AE6" w:rsidP="002B71F0">
      <w:pPr>
        <w:pStyle w:val="affff4"/>
        <w:rPr>
          <w:rFonts w:eastAsiaTheme="minorEastAsia" w:cstheme="minorBidi"/>
          <w:i/>
          <w:iCs/>
          <w:noProof/>
          <w:sz w:val="22"/>
          <w:szCs w:val="22"/>
          <w:rtl/>
        </w:rPr>
      </w:pPr>
      <w:hyperlink w:anchor="_Toc103631796" w:history="1">
        <w:r w:rsidR="002B71F0" w:rsidRPr="005306ED">
          <w:rPr>
            <w:rStyle w:val="Hyperlink"/>
            <w:noProof/>
            <w:rtl/>
          </w:rPr>
          <w:t>בי' הרא"ש ברש"י דהדפנות מצטרפות לד כצירוף השולים לי'</w:t>
        </w:r>
      </w:hyperlink>
    </w:p>
    <w:p w14:paraId="296CCD45" w14:textId="77777777" w:rsidR="002B71F0" w:rsidRDefault="007A7AE6" w:rsidP="00D46E8C">
      <w:pPr>
        <w:pStyle w:val="a1"/>
        <w:rPr>
          <w:rFonts w:eastAsiaTheme="minorEastAsia" w:cstheme="minorBidi"/>
          <w:sz w:val="22"/>
          <w:szCs w:val="22"/>
          <w:rtl/>
        </w:rPr>
      </w:pPr>
      <w:hyperlink w:anchor="_Toc103631797" w:history="1">
        <w:r w:rsidR="002B71F0" w:rsidRPr="005306ED">
          <w:rPr>
            <w:rStyle w:val="Hyperlink"/>
            <w:rtl/>
          </w:rPr>
          <w:t>הוכחת הרא"ש דהדפנות מצטרפות לחלל הכוורת לרוחב ד' כמו דהשולים מצטרפות לגובה י'</w:t>
        </w:r>
      </w:hyperlink>
    </w:p>
    <w:p w14:paraId="4E0BA58F" w14:textId="77777777" w:rsidR="002B71F0" w:rsidRDefault="007A7AE6" w:rsidP="002B71F0">
      <w:pPr>
        <w:pStyle w:val="affff4"/>
        <w:rPr>
          <w:rFonts w:eastAsiaTheme="minorEastAsia" w:cstheme="minorBidi"/>
          <w:i/>
          <w:iCs/>
          <w:noProof/>
          <w:sz w:val="22"/>
          <w:szCs w:val="22"/>
          <w:rtl/>
        </w:rPr>
      </w:pPr>
      <w:hyperlink w:anchor="_Toc103631798" w:history="1">
        <w:r w:rsidR="002B71F0" w:rsidRPr="005306ED">
          <w:rPr>
            <w:rStyle w:val="Hyperlink"/>
            <w:noProof/>
            <w:rtl/>
          </w:rPr>
          <w:t>בי' הר"מ קזיס דרוחב ד' לעשות רה"י וגובה י' להוציאה מרה"ר</w:t>
        </w:r>
      </w:hyperlink>
    </w:p>
    <w:p w14:paraId="2FDB4275" w14:textId="77777777" w:rsidR="002B71F0" w:rsidRDefault="007A7AE6" w:rsidP="00D46E8C">
      <w:pPr>
        <w:pStyle w:val="a1"/>
        <w:rPr>
          <w:rFonts w:eastAsiaTheme="minorEastAsia" w:cstheme="minorBidi"/>
          <w:sz w:val="22"/>
          <w:szCs w:val="22"/>
          <w:rtl/>
        </w:rPr>
      </w:pPr>
      <w:hyperlink w:anchor="_Toc103631799" w:history="1">
        <w:r w:rsidR="002B71F0" w:rsidRPr="005306ED">
          <w:rPr>
            <w:rStyle w:val="Hyperlink"/>
            <w:rtl/>
          </w:rPr>
          <w:t>בי' הר"מ קזיס דשיעור גובה י' הוא לאפוקי מרה"ר שלא ישתמשו רבים ולכן השולים מצטרפים</w:t>
        </w:r>
      </w:hyperlink>
    </w:p>
    <w:p w14:paraId="09913E60" w14:textId="77777777" w:rsidR="002B71F0" w:rsidRDefault="007A7AE6" w:rsidP="00D46E8C">
      <w:pPr>
        <w:pStyle w:val="a1"/>
        <w:rPr>
          <w:rFonts w:eastAsiaTheme="minorEastAsia" w:cstheme="minorBidi"/>
          <w:sz w:val="22"/>
          <w:szCs w:val="22"/>
          <w:rtl/>
        </w:rPr>
      </w:pPr>
      <w:hyperlink w:anchor="_Toc103631800" w:history="1">
        <w:r w:rsidR="002B71F0" w:rsidRPr="005306ED">
          <w:rPr>
            <w:rStyle w:val="Hyperlink"/>
            <w:rtl/>
          </w:rPr>
          <w:t>בי' הר"מ קזיס דרוחב ד' הוא שיהיה ראוי להשתמש כרה"י וא"א להשתמש במחיצות עם החלל</w:t>
        </w:r>
      </w:hyperlink>
    </w:p>
    <w:p w14:paraId="2412A15F" w14:textId="77777777" w:rsidR="002B71F0" w:rsidRDefault="007A7AE6" w:rsidP="002B71F0">
      <w:pPr>
        <w:pStyle w:val="21"/>
        <w:rPr>
          <w:rFonts w:eastAsiaTheme="minorEastAsia" w:cstheme="minorBidi"/>
          <w:sz w:val="22"/>
          <w:szCs w:val="22"/>
          <w:rtl/>
        </w:rPr>
      </w:pPr>
      <w:hyperlink w:anchor="_Toc103631801" w:history="1">
        <w:r w:rsidR="002B71F0" w:rsidRPr="005306ED">
          <w:rPr>
            <w:rStyle w:val="Hyperlink"/>
            <w:rtl/>
          </w:rPr>
          <w:t>הסוברים דלכו"ע תוכה רה"י רק בחלל ד'</w:t>
        </w:r>
      </w:hyperlink>
    </w:p>
    <w:p w14:paraId="79C591B3" w14:textId="77777777" w:rsidR="002B71F0" w:rsidRDefault="007A7AE6" w:rsidP="002B71F0">
      <w:pPr>
        <w:pStyle w:val="affff4"/>
        <w:rPr>
          <w:rFonts w:eastAsiaTheme="minorEastAsia" w:cstheme="minorBidi"/>
          <w:i/>
          <w:iCs/>
          <w:noProof/>
          <w:sz w:val="22"/>
          <w:szCs w:val="22"/>
          <w:rtl/>
        </w:rPr>
      </w:pPr>
      <w:hyperlink w:anchor="_Toc103631802" w:history="1">
        <w:r w:rsidR="002B71F0" w:rsidRPr="005306ED">
          <w:rPr>
            <w:rStyle w:val="Hyperlink"/>
            <w:noProof/>
            <w:rtl/>
          </w:rPr>
          <w:t>בי' האחרונים בתוס' דעל גבה מצטרפות ואין מצטרפות לתוכה</w:t>
        </w:r>
      </w:hyperlink>
    </w:p>
    <w:p w14:paraId="2B737837" w14:textId="77777777" w:rsidR="002B71F0" w:rsidRDefault="007A7AE6" w:rsidP="00D46E8C">
      <w:pPr>
        <w:pStyle w:val="a1"/>
        <w:rPr>
          <w:rFonts w:eastAsiaTheme="minorEastAsia" w:cstheme="minorBidi"/>
          <w:sz w:val="22"/>
          <w:szCs w:val="22"/>
          <w:rtl/>
        </w:rPr>
      </w:pPr>
      <w:hyperlink w:anchor="_Toc103631803" w:history="1">
        <w:r w:rsidR="002B71F0" w:rsidRPr="005306ED">
          <w:rPr>
            <w:rStyle w:val="Hyperlink"/>
            <w:rtl/>
          </w:rPr>
          <w:t>בי' האחרונים בתוס' דהמחיצות מצטרפות לעשות רה"י על גבה אך אינם מצטרפות לרה"י בתוכה</w:t>
        </w:r>
      </w:hyperlink>
    </w:p>
    <w:p w14:paraId="07D796F2" w14:textId="77777777" w:rsidR="002B71F0" w:rsidRDefault="007A7AE6" w:rsidP="00D46E8C">
      <w:pPr>
        <w:pStyle w:val="a1"/>
        <w:rPr>
          <w:rFonts w:eastAsiaTheme="minorEastAsia" w:cstheme="minorBidi"/>
          <w:sz w:val="22"/>
          <w:szCs w:val="22"/>
          <w:rtl/>
        </w:rPr>
      </w:pPr>
      <w:hyperlink w:anchor="_Toc103631804" w:history="1">
        <w:r w:rsidR="002B71F0" w:rsidRPr="005306ED">
          <w:rPr>
            <w:rStyle w:val="Hyperlink"/>
            <w:rtl/>
          </w:rPr>
          <w:t>בי' התוספת שבת בתוס' דכיון דאפשר להשתמש על גבה ורה"י רק על גבה הוי חפץ ולא רשות</w:t>
        </w:r>
      </w:hyperlink>
    </w:p>
    <w:p w14:paraId="74C687E5" w14:textId="77777777" w:rsidR="002B71F0" w:rsidRDefault="007A7AE6" w:rsidP="00D46E8C">
      <w:pPr>
        <w:pStyle w:val="a1"/>
        <w:rPr>
          <w:rFonts w:eastAsiaTheme="minorEastAsia" w:cstheme="minorBidi"/>
          <w:sz w:val="22"/>
          <w:szCs w:val="22"/>
          <w:rtl/>
        </w:rPr>
      </w:pPr>
      <w:hyperlink w:anchor="_Toc103631805" w:history="1">
        <w:r w:rsidR="002B71F0" w:rsidRPr="005306ED">
          <w:rPr>
            <w:rStyle w:val="Hyperlink"/>
            <w:rtl/>
          </w:rPr>
          <w:t>בי' הפרמ"ג דאף לט"ז רק על גבה הוי רה"י לתוס' ובד' ר"ח רק בעמוד הוי רה"י או דכוורת שאני</w:t>
        </w:r>
      </w:hyperlink>
    </w:p>
    <w:p w14:paraId="7F584F0E" w14:textId="77777777" w:rsidR="002B71F0" w:rsidRDefault="007A7AE6" w:rsidP="002B71F0">
      <w:pPr>
        <w:pStyle w:val="21"/>
        <w:rPr>
          <w:rFonts w:eastAsiaTheme="minorEastAsia" w:cstheme="minorBidi"/>
          <w:sz w:val="22"/>
          <w:szCs w:val="22"/>
          <w:rtl/>
        </w:rPr>
      </w:pPr>
      <w:hyperlink w:anchor="_Toc103631806" w:history="1">
        <w:r w:rsidR="002B71F0" w:rsidRPr="005306ED">
          <w:rPr>
            <w:rStyle w:val="Hyperlink"/>
            <w:rtl/>
          </w:rPr>
          <w:t>ד' רי"ף ור"ח דצריך שיעור חוץ מהדפנות</w:t>
        </w:r>
      </w:hyperlink>
    </w:p>
    <w:p w14:paraId="79DDB774" w14:textId="77777777" w:rsidR="002B71F0" w:rsidRDefault="007A7AE6" w:rsidP="002B71F0">
      <w:pPr>
        <w:pStyle w:val="affff4"/>
        <w:rPr>
          <w:rFonts w:eastAsiaTheme="minorEastAsia" w:cstheme="minorBidi"/>
          <w:i/>
          <w:iCs/>
          <w:noProof/>
          <w:sz w:val="22"/>
          <w:szCs w:val="22"/>
          <w:rtl/>
        </w:rPr>
      </w:pPr>
      <w:hyperlink w:anchor="_Toc103631807" w:history="1">
        <w:r w:rsidR="002B71F0" w:rsidRPr="005306ED">
          <w:rPr>
            <w:rStyle w:val="Hyperlink"/>
            <w:noProof/>
            <w:rtl/>
          </w:rPr>
          <w:t>בי' הרי"ף ור"ח דאביי הצריך רוחב ששה שיהיה שיעור לדפנות</w:t>
        </w:r>
      </w:hyperlink>
    </w:p>
    <w:p w14:paraId="49D3E895" w14:textId="77777777" w:rsidR="002B71F0" w:rsidRDefault="007A7AE6" w:rsidP="00D46E8C">
      <w:pPr>
        <w:pStyle w:val="a1"/>
        <w:rPr>
          <w:rFonts w:eastAsiaTheme="minorEastAsia" w:cstheme="minorBidi"/>
          <w:sz w:val="22"/>
          <w:szCs w:val="22"/>
          <w:rtl/>
        </w:rPr>
      </w:pPr>
      <w:hyperlink w:anchor="_Toc103631808" w:history="1">
        <w:r w:rsidR="002B71F0" w:rsidRPr="005306ED">
          <w:rPr>
            <w:rStyle w:val="Hyperlink"/>
            <w:rtl/>
          </w:rPr>
          <w:t>בי' הרי"ף דבשיעור ששה ברוחב הכוורת הוסיף אביי ב' חומשי טפח לעובי מחיצות הכוורת</w:t>
        </w:r>
      </w:hyperlink>
    </w:p>
    <w:p w14:paraId="618E7751" w14:textId="77777777" w:rsidR="002B71F0" w:rsidRDefault="007A7AE6" w:rsidP="00D46E8C">
      <w:pPr>
        <w:pStyle w:val="a1"/>
        <w:rPr>
          <w:rFonts w:eastAsiaTheme="minorEastAsia" w:cstheme="minorBidi"/>
          <w:sz w:val="22"/>
          <w:szCs w:val="22"/>
          <w:rtl/>
        </w:rPr>
      </w:pPr>
      <w:hyperlink w:anchor="_Toc103631809" w:history="1">
        <w:r w:rsidR="002B71F0" w:rsidRPr="005306ED">
          <w:rPr>
            <w:rStyle w:val="Hyperlink"/>
            <w:rtl/>
          </w:rPr>
          <w:t>בי' ר"ח דבשיעור ששה החלל ד' על ד' וב' אצבעות לרוחב הכתלים ונקט כן שיהיה נוח למתלמד</w:t>
        </w:r>
      </w:hyperlink>
    </w:p>
    <w:p w14:paraId="31843A70" w14:textId="77777777" w:rsidR="002B71F0" w:rsidRDefault="007A7AE6" w:rsidP="00D46E8C">
      <w:pPr>
        <w:pStyle w:val="a1"/>
        <w:rPr>
          <w:rFonts w:eastAsiaTheme="minorEastAsia" w:cstheme="minorBidi"/>
          <w:sz w:val="22"/>
          <w:szCs w:val="22"/>
          <w:rtl/>
        </w:rPr>
      </w:pPr>
      <w:hyperlink w:anchor="_Toc103631810" w:history="1">
        <w:r w:rsidR="002B71F0" w:rsidRPr="005306ED">
          <w:rPr>
            <w:rStyle w:val="Hyperlink"/>
            <w:rtl/>
          </w:rPr>
          <w:t>בי' התוס' והראשונים בשם ר"ח והרי"ף דבשיעור ששה יש ב' חומשי טפח למחיצות וד' לחללה</w:t>
        </w:r>
      </w:hyperlink>
    </w:p>
    <w:p w14:paraId="38C2B6A0" w14:textId="77777777" w:rsidR="002B71F0" w:rsidRDefault="007A7AE6" w:rsidP="00D46E8C">
      <w:pPr>
        <w:pStyle w:val="a1"/>
        <w:rPr>
          <w:rFonts w:eastAsiaTheme="minorEastAsia" w:cstheme="minorBidi"/>
          <w:sz w:val="22"/>
          <w:szCs w:val="22"/>
          <w:rtl/>
        </w:rPr>
      </w:pPr>
      <w:hyperlink w:anchor="_Toc103631811" w:history="1">
        <w:r w:rsidR="002B71F0" w:rsidRPr="005306ED">
          <w:rPr>
            <w:rStyle w:val="Hyperlink"/>
            <w:rtl/>
          </w:rPr>
          <w:t>בי' ר"ח דאם לא היה לכוורת חלל כלל היה פטור על זריקתה בשיעור רוחב ד' עם הדפנות</w:t>
        </w:r>
      </w:hyperlink>
    </w:p>
    <w:p w14:paraId="20E4ED19" w14:textId="77777777" w:rsidR="002B71F0" w:rsidRDefault="007A7AE6" w:rsidP="002B71F0">
      <w:pPr>
        <w:pStyle w:val="affff4"/>
        <w:rPr>
          <w:rFonts w:eastAsiaTheme="minorEastAsia" w:cstheme="minorBidi"/>
          <w:i/>
          <w:iCs/>
          <w:noProof/>
          <w:sz w:val="22"/>
          <w:szCs w:val="22"/>
          <w:rtl/>
        </w:rPr>
      </w:pPr>
      <w:hyperlink w:anchor="_Toc103631812" w:history="1">
        <w:r w:rsidR="002B71F0" w:rsidRPr="005306ED">
          <w:rPr>
            <w:rStyle w:val="Hyperlink"/>
            <w:noProof/>
            <w:rtl/>
          </w:rPr>
          <w:t>ביאורי הראשונים ברי"ף דדוקא בכוורת אין המחיצות מצטרפות</w:t>
        </w:r>
      </w:hyperlink>
    </w:p>
    <w:p w14:paraId="09688AD0" w14:textId="77777777" w:rsidR="002B71F0" w:rsidRDefault="007A7AE6" w:rsidP="00D46E8C">
      <w:pPr>
        <w:pStyle w:val="a1"/>
        <w:rPr>
          <w:rFonts w:eastAsiaTheme="minorEastAsia" w:cstheme="minorBidi"/>
          <w:sz w:val="22"/>
          <w:szCs w:val="22"/>
          <w:rtl/>
        </w:rPr>
      </w:pPr>
      <w:hyperlink w:anchor="_Toc103631813" w:history="1">
        <w:r w:rsidR="002B71F0" w:rsidRPr="005306ED">
          <w:rPr>
            <w:rStyle w:val="Hyperlink"/>
            <w:rtl/>
          </w:rPr>
          <w:t>בי' הרמב"ן בר"ח וברי"ף דדפנות הכוורת לא מצטרפות לרוחב ד' דאם יניח עליהם יתקלקלו</w:t>
        </w:r>
      </w:hyperlink>
    </w:p>
    <w:p w14:paraId="0AA1FFEB" w14:textId="77777777" w:rsidR="002B71F0" w:rsidRDefault="007A7AE6" w:rsidP="00D46E8C">
      <w:pPr>
        <w:pStyle w:val="a1"/>
        <w:rPr>
          <w:rFonts w:eastAsiaTheme="minorEastAsia" w:cstheme="minorBidi"/>
          <w:sz w:val="22"/>
          <w:szCs w:val="22"/>
          <w:rtl/>
        </w:rPr>
      </w:pPr>
      <w:hyperlink w:anchor="_Toc103631814" w:history="1">
        <w:r w:rsidR="002B71F0" w:rsidRPr="005306ED">
          <w:rPr>
            <w:rStyle w:val="Hyperlink"/>
            <w:rtl/>
          </w:rPr>
          <w:t>בי' רבינו יהונתן ברי"ף דאם ישתמש בדפנות הכוורת סופם ליסתר ול"ד לעמוד דנוח להשתמש בו</w:t>
        </w:r>
      </w:hyperlink>
    </w:p>
    <w:p w14:paraId="03E39040" w14:textId="77777777" w:rsidR="002B71F0" w:rsidRDefault="007A7AE6" w:rsidP="00D46E8C">
      <w:pPr>
        <w:pStyle w:val="a1"/>
        <w:rPr>
          <w:rFonts w:eastAsiaTheme="minorEastAsia" w:cstheme="minorBidi"/>
          <w:sz w:val="22"/>
          <w:szCs w:val="22"/>
          <w:rtl/>
        </w:rPr>
      </w:pPr>
      <w:hyperlink w:anchor="_Toc103631815" w:history="1">
        <w:r w:rsidR="002B71F0" w:rsidRPr="005306ED">
          <w:rPr>
            <w:rStyle w:val="Hyperlink"/>
            <w:rtl/>
          </w:rPr>
          <w:t>בי' ר"ת בספר הישר דכוורת לתוכה עשויה להשתמש באוירה ואין הדפנות מצטרפות לרוחב ד'</w:t>
        </w:r>
      </w:hyperlink>
    </w:p>
    <w:p w14:paraId="4C218B5D" w14:textId="77777777" w:rsidR="002B71F0" w:rsidRDefault="007A7AE6" w:rsidP="00D46E8C">
      <w:pPr>
        <w:pStyle w:val="a1"/>
        <w:rPr>
          <w:rFonts w:eastAsiaTheme="minorEastAsia" w:cstheme="minorBidi"/>
          <w:sz w:val="22"/>
          <w:szCs w:val="22"/>
          <w:rtl/>
        </w:rPr>
      </w:pPr>
      <w:hyperlink w:anchor="_Toc103631816" w:history="1">
        <w:r w:rsidR="002B71F0" w:rsidRPr="005306ED">
          <w:rPr>
            <w:rStyle w:val="Hyperlink"/>
            <w:rtl/>
          </w:rPr>
          <w:t>בי' הרי"ד ברי"ף דבכוורת א"א להשתמש בחלל ודפנות יחד ול"ד לעמוד דנוח להשתמש בכולו</w:t>
        </w:r>
      </w:hyperlink>
    </w:p>
    <w:p w14:paraId="3DEC5DC1" w14:textId="77777777" w:rsidR="002B71F0" w:rsidRDefault="007A7AE6" w:rsidP="00D46E8C">
      <w:pPr>
        <w:pStyle w:val="a1"/>
        <w:rPr>
          <w:rFonts w:eastAsiaTheme="minorEastAsia" w:cstheme="minorBidi"/>
          <w:sz w:val="22"/>
          <w:szCs w:val="22"/>
          <w:rtl/>
        </w:rPr>
      </w:pPr>
      <w:hyperlink w:anchor="_Toc103631817" w:history="1">
        <w:r w:rsidR="002B71F0" w:rsidRPr="005306ED">
          <w:rPr>
            <w:rStyle w:val="Hyperlink"/>
            <w:rtl/>
          </w:rPr>
          <w:t>בי' הרי"ד דמוכח בירושלמי דרק כשהדפנות מרובות על החלל הם מצטרפות לחלל לרוחב ד'</w:t>
        </w:r>
      </w:hyperlink>
    </w:p>
    <w:p w14:paraId="2FD58F54" w14:textId="77777777" w:rsidR="002B71F0" w:rsidRDefault="007A7AE6" w:rsidP="002B71F0">
      <w:pPr>
        <w:pStyle w:val="21"/>
        <w:rPr>
          <w:rFonts w:eastAsiaTheme="minorEastAsia" w:cstheme="minorBidi"/>
          <w:sz w:val="22"/>
          <w:szCs w:val="22"/>
          <w:rtl/>
        </w:rPr>
      </w:pPr>
      <w:hyperlink w:anchor="_Toc103631818" w:history="1">
        <w:r w:rsidR="002B71F0" w:rsidRPr="005306ED">
          <w:rPr>
            <w:rStyle w:val="Hyperlink"/>
            <w:rtl/>
          </w:rPr>
          <w:t>בד' הרי"ף מ"ש צירוף דפנות מהשולים</w:t>
        </w:r>
      </w:hyperlink>
    </w:p>
    <w:p w14:paraId="2EE857AB" w14:textId="77777777" w:rsidR="002B71F0" w:rsidRDefault="007A7AE6" w:rsidP="002B71F0">
      <w:pPr>
        <w:pStyle w:val="affff4"/>
        <w:rPr>
          <w:rFonts w:eastAsiaTheme="minorEastAsia" w:cstheme="minorBidi"/>
          <w:i/>
          <w:iCs/>
          <w:noProof/>
          <w:sz w:val="22"/>
          <w:szCs w:val="22"/>
          <w:rtl/>
        </w:rPr>
      </w:pPr>
      <w:hyperlink w:anchor="_Toc103631819" w:history="1">
        <w:r w:rsidR="002B71F0" w:rsidRPr="005306ED">
          <w:rPr>
            <w:rStyle w:val="Hyperlink"/>
            <w:noProof/>
            <w:rtl/>
          </w:rPr>
          <w:t>בי' הראשונים בדעת הרי"ף ור"ח דהשולים מצטרפין לגובה י'</w:t>
        </w:r>
      </w:hyperlink>
    </w:p>
    <w:p w14:paraId="2277FFE8" w14:textId="77777777" w:rsidR="002B71F0" w:rsidRDefault="007A7AE6" w:rsidP="00D46E8C">
      <w:pPr>
        <w:pStyle w:val="a1"/>
        <w:rPr>
          <w:rFonts w:eastAsiaTheme="minorEastAsia" w:cstheme="minorBidi"/>
          <w:sz w:val="22"/>
          <w:szCs w:val="22"/>
          <w:rtl/>
        </w:rPr>
      </w:pPr>
      <w:hyperlink w:anchor="_Toc103631820" w:history="1">
        <w:r w:rsidR="002B71F0" w:rsidRPr="005306ED">
          <w:rPr>
            <w:rStyle w:val="Hyperlink"/>
            <w:rtl/>
          </w:rPr>
          <w:t>קו' הראשונים דאי שיעור ששה כולל את הדפנות א"כ י' כולל את השולים וחסר משיעור רה"י</w:t>
        </w:r>
      </w:hyperlink>
    </w:p>
    <w:p w14:paraId="70A13760" w14:textId="77777777" w:rsidR="002B71F0" w:rsidRDefault="007A7AE6" w:rsidP="00D46E8C">
      <w:pPr>
        <w:pStyle w:val="a1"/>
        <w:rPr>
          <w:rFonts w:eastAsiaTheme="minorEastAsia" w:cstheme="minorBidi"/>
          <w:sz w:val="22"/>
          <w:szCs w:val="22"/>
          <w:rtl/>
        </w:rPr>
      </w:pPr>
      <w:hyperlink w:anchor="_Toc103631821" w:history="1">
        <w:r w:rsidR="002B71F0" w:rsidRPr="005306ED">
          <w:rPr>
            <w:rStyle w:val="Hyperlink"/>
            <w:rtl/>
          </w:rPr>
          <w:t>הוכחת התורא"ש דשיעור י' כולל את השולים דאי יש י' חוץ מהשולים פטור דאגידא במקו"פ</w:t>
        </w:r>
      </w:hyperlink>
    </w:p>
    <w:p w14:paraId="73D664BE" w14:textId="77777777" w:rsidR="002B71F0" w:rsidRDefault="007A7AE6" w:rsidP="00D46E8C">
      <w:pPr>
        <w:pStyle w:val="a1"/>
        <w:rPr>
          <w:rFonts w:eastAsiaTheme="minorEastAsia" w:cstheme="minorBidi"/>
          <w:sz w:val="22"/>
          <w:szCs w:val="22"/>
          <w:rtl/>
        </w:rPr>
      </w:pPr>
      <w:hyperlink w:anchor="_Toc103631822" w:history="1">
        <w:r w:rsidR="002B71F0" w:rsidRPr="005306ED">
          <w:rPr>
            <w:rStyle w:val="Hyperlink"/>
            <w:rtl/>
          </w:rPr>
          <w:t>בי' התוס' והרמב"ן והתורא"ש דלגובה י' השולים מצטרפין כגידוד ה' ומחיצה ה' ול"ד לדפנות</w:t>
        </w:r>
      </w:hyperlink>
    </w:p>
    <w:p w14:paraId="02E3CB6E" w14:textId="77777777" w:rsidR="002B71F0" w:rsidRDefault="007A7AE6" w:rsidP="00D46E8C">
      <w:pPr>
        <w:pStyle w:val="a1"/>
        <w:rPr>
          <w:rFonts w:eastAsiaTheme="minorEastAsia" w:cstheme="minorBidi"/>
          <w:sz w:val="22"/>
          <w:szCs w:val="22"/>
          <w:rtl/>
        </w:rPr>
      </w:pPr>
      <w:hyperlink w:anchor="_Toc103631823" w:history="1">
        <w:r w:rsidR="002B71F0" w:rsidRPr="005306ED">
          <w:rPr>
            <w:rStyle w:val="Hyperlink"/>
            <w:rtl/>
          </w:rPr>
          <w:t>בי' הרשב"א דכוורת היא כבית שאין בתוכו י' וקירוי משלים לי' דהשולים מצטרפין כגידוד ה'</w:t>
        </w:r>
      </w:hyperlink>
    </w:p>
    <w:p w14:paraId="77FFFEEB" w14:textId="77777777" w:rsidR="002B71F0" w:rsidRDefault="007A7AE6" w:rsidP="00D46E8C">
      <w:pPr>
        <w:pStyle w:val="a1"/>
        <w:rPr>
          <w:rFonts w:eastAsiaTheme="minorEastAsia" w:cstheme="minorBidi"/>
          <w:sz w:val="22"/>
          <w:szCs w:val="22"/>
          <w:rtl/>
        </w:rPr>
      </w:pPr>
      <w:hyperlink w:anchor="_Toc103631824" w:history="1">
        <w:r w:rsidR="002B71F0" w:rsidRPr="005306ED">
          <w:rPr>
            <w:rStyle w:val="Hyperlink"/>
            <w:rtl/>
          </w:rPr>
          <w:t>בי' הריטב"א דכיון שאפשר לכפות את הכוורת ולהשתמש ע"ג השולים לכן א"צ שיעור לשולים</w:t>
        </w:r>
      </w:hyperlink>
    </w:p>
    <w:p w14:paraId="32E373E9" w14:textId="77777777" w:rsidR="002B71F0" w:rsidRDefault="007A7AE6" w:rsidP="00D46E8C">
      <w:pPr>
        <w:pStyle w:val="a1"/>
        <w:rPr>
          <w:rFonts w:eastAsiaTheme="minorEastAsia" w:cstheme="minorBidi"/>
          <w:sz w:val="22"/>
          <w:szCs w:val="22"/>
          <w:rtl/>
        </w:rPr>
      </w:pPr>
      <w:hyperlink w:anchor="_Toc103631825" w:history="1">
        <w:r w:rsidR="002B71F0" w:rsidRPr="005306ED">
          <w:rPr>
            <w:rStyle w:val="Hyperlink"/>
            <w:rtl/>
          </w:rPr>
          <w:t>הבי' הב' בתורא"ש דכיון שאפשר להניח דבר על הכוורת ולהשתמש השולים מצטרפין כעמוד</w:t>
        </w:r>
      </w:hyperlink>
    </w:p>
    <w:p w14:paraId="5AE289D5" w14:textId="77777777" w:rsidR="002B71F0" w:rsidRDefault="007A7AE6" w:rsidP="002B71F0">
      <w:pPr>
        <w:pStyle w:val="21"/>
        <w:rPr>
          <w:rFonts w:eastAsiaTheme="minorEastAsia" w:cstheme="minorBidi"/>
          <w:sz w:val="22"/>
          <w:szCs w:val="22"/>
          <w:rtl/>
        </w:rPr>
      </w:pPr>
      <w:hyperlink w:anchor="_Toc103631826" w:history="1">
        <w:r w:rsidR="002B71F0" w:rsidRPr="005306ED">
          <w:rPr>
            <w:rStyle w:val="Hyperlink"/>
            <w:rtl/>
          </w:rPr>
          <w:t>קו' תוס' בר"ח דמ"ש כוורת מחוליית בור</w:t>
        </w:r>
      </w:hyperlink>
    </w:p>
    <w:p w14:paraId="3FCEA890" w14:textId="77777777" w:rsidR="002B71F0" w:rsidRDefault="007A7AE6" w:rsidP="002B71F0">
      <w:pPr>
        <w:pStyle w:val="affff4"/>
        <w:rPr>
          <w:rFonts w:eastAsiaTheme="minorEastAsia" w:cstheme="minorBidi"/>
          <w:i/>
          <w:iCs/>
          <w:noProof/>
          <w:sz w:val="22"/>
          <w:szCs w:val="22"/>
          <w:rtl/>
        </w:rPr>
      </w:pPr>
      <w:hyperlink w:anchor="_Toc103631827" w:history="1">
        <w:r w:rsidR="002B71F0" w:rsidRPr="005306ED">
          <w:rPr>
            <w:rStyle w:val="Hyperlink"/>
            <w:noProof/>
            <w:rtl/>
          </w:rPr>
          <w:t>קו' תוס' דבחוליית הבור המחיצות מצטרפות דמשתמש עליהם</w:t>
        </w:r>
      </w:hyperlink>
    </w:p>
    <w:p w14:paraId="762583A3" w14:textId="77777777" w:rsidR="002B71F0" w:rsidRDefault="007A7AE6" w:rsidP="00D46E8C">
      <w:pPr>
        <w:pStyle w:val="a1"/>
        <w:rPr>
          <w:rFonts w:eastAsiaTheme="minorEastAsia" w:cstheme="minorBidi"/>
          <w:sz w:val="22"/>
          <w:szCs w:val="22"/>
          <w:rtl/>
        </w:rPr>
      </w:pPr>
      <w:hyperlink w:anchor="_Toc103631828" w:history="1">
        <w:r w:rsidR="002B71F0" w:rsidRPr="005306ED">
          <w:rPr>
            <w:rStyle w:val="Hyperlink"/>
            <w:rtl/>
          </w:rPr>
          <w:t>קו' תוס' בר"ח דהדפנות מצטרפות כחוליית הבור דמצטרפת דאפשר להניח עליה דבר ולהשתמש</w:t>
        </w:r>
      </w:hyperlink>
    </w:p>
    <w:p w14:paraId="1837F090" w14:textId="77777777" w:rsidR="002B71F0" w:rsidRDefault="007A7AE6" w:rsidP="00D46E8C">
      <w:pPr>
        <w:pStyle w:val="a1"/>
        <w:rPr>
          <w:rFonts w:eastAsiaTheme="minorEastAsia" w:cstheme="minorBidi"/>
          <w:sz w:val="22"/>
          <w:szCs w:val="22"/>
          <w:rtl/>
        </w:rPr>
      </w:pPr>
      <w:hyperlink w:anchor="_Toc103631829" w:history="1">
        <w:r w:rsidR="002B71F0" w:rsidRPr="005306ED">
          <w:rPr>
            <w:rStyle w:val="Hyperlink"/>
            <w:rtl/>
          </w:rPr>
          <w:t>קו' התורא"ש והרשב"א בשם תוס' דבמלאהו כולו ביתדות מוכח דכל שאפשר להשתמש מצטרף</w:t>
        </w:r>
      </w:hyperlink>
    </w:p>
    <w:p w14:paraId="351490F7" w14:textId="77777777" w:rsidR="002B71F0" w:rsidRDefault="007A7AE6" w:rsidP="00D46E8C">
      <w:pPr>
        <w:pStyle w:val="a1"/>
        <w:rPr>
          <w:rFonts w:eastAsiaTheme="minorEastAsia" w:cstheme="minorBidi"/>
          <w:sz w:val="22"/>
          <w:szCs w:val="22"/>
          <w:rtl/>
        </w:rPr>
      </w:pPr>
      <w:hyperlink w:anchor="_Toc103631830" w:history="1">
        <w:r w:rsidR="002B71F0" w:rsidRPr="005306ED">
          <w:rPr>
            <w:rStyle w:val="Hyperlink"/>
            <w:rtl/>
          </w:rPr>
          <w:t>בי' התוס' דמוכח כרש"י דאביי לא דק ובי' התורא"ש דמוכח דהדפנות מצטרפות לרוחב ד'</w:t>
        </w:r>
      </w:hyperlink>
    </w:p>
    <w:p w14:paraId="710A2699" w14:textId="77777777" w:rsidR="002B71F0" w:rsidRDefault="007A7AE6" w:rsidP="00D46E8C">
      <w:pPr>
        <w:pStyle w:val="a1"/>
        <w:rPr>
          <w:rFonts w:eastAsiaTheme="minorEastAsia" w:cstheme="minorBidi"/>
          <w:sz w:val="22"/>
          <w:szCs w:val="22"/>
          <w:rtl/>
        </w:rPr>
      </w:pPr>
      <w:hyperlink w:anchor="_Toc103631831" w:history="1">
        <w:r w:rsidR="002B71F0" w:rsidRPr="005306ED">
          <w:rPr>
            <w:rStyle w:val="Hyperlink"/>
            <w:rtl/>
          </w:rPr>
          <w:t>בי' הרמב"ם והר"ח בגמ' בעירובין דהנדון בחוליית הבור אינו לענין צירוף המחיצות לרוחב ד'</w:t>
        </w:r>
      </w:hyperlink>
    </w:p>
    <w:p w14:paraId="2D77B7BD" w14:textId="77777777" w:rsidR="002B71F0" w:rsidRDefault="007A7AE6" w:rsidP="00D46E8C">
      <w:pPr>
        <w:pStyle w:val="a1"/>
        <w:rPr>
          <w:rFonts w:eastAsiaTheme="minorEastAsia" w:cstheme="minorBidi"/>
          <w:sz w:val="22"/>
          <w:szCs w:val="22"/>
          <w:rtl/>
        </w:rPr>
      </w:pPr>
      <w:hyperlink w:anchor="_Toc103631832" w:history="1">
        <w:r w:rsidR="002B71F0" w:rsidRPr="005306ED">
          <w:rPr>
            <w:rStyle w:val="Hyperlink"/>
            <w:rtl/>
          </w:rPr>
          <w:t>תי' הפנ"י דבכוורת עגולה אין הדפנות מגיעות לחלל ד' ול"ד לחוליית הבור דאפשר להשתמש</w:t>
        </w:r>
      </w:hyperlink>
    </w:p>
    <w:p w14:paraId="64D0A6BF" w14:textId="77777777" w:rsidR="002B71F0" w:rsidRDefault="007A7AE6" w:rsidP="002B71F0">
      <w:pPr>
        <w:pStyle w:val="affff4"/>
        <w:rPr>
          <w:rFonts w:eastAsiaTheme="minorEastAsia" w:cstheme="minorBidi"/>
          <w:i/>
          <w:iCs/>
          <w:noProof/>
          <w:sz w:val="22"/>
          <w:szCs w:val="22"/>
          <w:rtl/>
        </w:rPr>
      </w:pPr>
      <w:hyperlink w:anchor="_Toc103631833" w:history="1">
        <w:r w:rsidR="002B71F0" w:rsidRPr="005306ED">
          <w:rPr>
            <w:rStyle w:val="Hyperlink"/>
            <w:noProof/>
            <w:rtl/>
          </w:rPr>
          <w:t>קו' הרשב"א בתוס' מזורק מחצלת לבור דהדפנות לא מצטרפות</w:t>
        </w:r>
      </w:hyperlink>
    </w:p>
    <w:p w14:paraId="3399EC77" w14:textId="77777777" w:rsidR="002B71F0" w:rsidRDefault="007A7AE6" w:rsidP="00D46E8C">
      <w:pPr>
        <w:pStyle w:val="a1"/>
        <w:rPr>
          <w:rFonts w:eastAsiaTheme="minorEastAsia" w:cstheme="minorBidi"/>
          <w:sz w:val="22"/>
          <w:szCs w:val="22"/>
          <w:rtl/>
        </w:rPr>
      </w:pPr>
      <w:hyperlink w:anchor="_Toc103631834" w:history="1">
        <w:r w:rsidR="002B71F0" w:rsidRPr="005306ED">
          <w:rPr>
            <w:rStyle w:val="Hyperlink"/>
            <w:rtl/>
          </w:rPr>
          <w:t>קו' הרשב"א על תוס' דבזרק מחצלת לבור מוכח דכותל הבור מצטרף לשיעור רוחב ד' בבור</w:t>
        </w:r>
      </w:hyperlink>
    </w:p>
    <w:p w14:paraId="33116D78" w14:textId="77777777" w:rsidR="002B71F0" w:rsidRDefault="007A7AE6" w:rsidP="00D46E8C">
      <w:pPr>
        <w:pStyle w:val="a1"/>
        <w:rPr>
          <w:rFonts w:eastAsiaTheme="minorEastAsia" w:cstheme="minorBidi"/>
          <w:sz w:val="22"/>
          <w:szCs w:val="22"/>
          <w:rtl/>
        </w:rPr>
      </w:pPr>
      <w:hyperlink w:anchor="_Toc103631835" w:history="1">
        <w:r w:rsidR="002B71F0" w:rsidRPr="005306ED">
          <w:rPr>
            <w:rStyle w:val="Hyperlink"/>
            <w:rtl/>
          </w:rPr>
          <w:t>בי' הרשב"א דחוליית הבור מצטרפת דאפשר להניח ולהשתמש ולא בדופני כוורת ומחצלת</w:t>
        </w:r>
      </w:hyperlink>
    </w:p>
    <w:p w14:paraId="3EA15F13" w14:textId="77777777" w:rsidR="002B71F0" w:rsidRDefault="007A7AE6" w:rsidP="00D46E8C">
      <w:pPr>
        <w:pStyle w:val="a1"/>
        <w:rPr>
          <w:rFonts w:eastAsiaTheme="minorEastAsia" w:cstheme="minorBidi"/>
          <w:sz w:val="22"/>
          <w:szCs w:val="22"/>
          <w:rtl/>
        </w:rPr>
      </w:pPr>
      <w:hyperlink w:anchor="_Toc103631836" w:history="1">
        <w:r w:rsidR="002B71F0" w:rsidRPr="005306ED">
          <w:rPr>
            <w:rStyle w:val="Hyperlink"/>
            <w:rtl/>
          </w:rPr>
          <w:t>הוכחת הרשב"א מהירושלמי דרק חוליית הבור שהעומד מרובה על החלל מצטרפת לשיעור ד'</w:t>
        </w:r>
      </w:hyperlink>
    </w:p>
    <w:p w14:paraId="4FC92482" w14:textId="77777777" w:rsidR="002B71F0" w:rsidRDefault="007A7AE6" w:rsidP="00D46E8C">
      <w:pPr>
        <w:pStyle w:val="a1"/>
        <w:rPr>
          <w:rFonts w:eastAsiaTheme="minorEastAsia" w:cstheme="minorBidi"/>
          <w:sz w:val="22"/>
          <w:szCs w:val="22"/>
          <w:rtl/>
        </w:rPr>
      </w:pPr>
      <w:hyperlink w:anchor="_Toc103631837" w:history="1">
        <w:r w:rsidR="002B71F0" w:rsidRPr="005306ED">
          <w:rPr>
            <w:rStyle w:val="Hyperlink"/>
            <w:rtl/>
          </w:rPr>
          <w:t>בי' המאירי דדפנות כוורת ומחצלת אין העומד מרובה על החלל ולא מצטרפות כדאי' בירושלמי</w:t>
        </w:r>
      </w:hyperlink>
    </w:p>
    <w:p w14:paraId="728A6970" w14:textId="77777777" w:rsidR="002B71F0" w:rsidRDefault="007A7AE6" w:rsidP="00D46E8C">
      <w:pPr>
        <w:pStyle w:val="a1"/>
        <w:rPr>
          <w:rFonts w:eastAsiaTheme="minorEastAsia" w:cstheme="minorBidi"/>
          <w:sz w:val="22"/>
          <w:szCs w:val="22"/>
          <w:rtl/>
        </w:rPr>
      </w:pPr>
      <w:hyperlink w:anchor="_Toc103631838" w:history="1">
        <w:r w:rsidR="002B71F0" w:rsidRPr="005306ED">
          <w:rPr>
            <w:rStyle w:val="Hyperlink"/>
            <w:rtl/>
          </w:rPr>
          <w:t>בי' הגר"א דחוליית הבור מצטרפת רק בעומד מרובה ולפעמים מצטרפת לגובה ולפעמים לרוחב</w:t>
        </w:r>
      </w:hyperlink>
    </w:p>
    <w:p w14:paraId="42FBE233" w14:textId="77777777" w:rsidR="002B71F0" w:rsidRDefault="007A7AE6" w:rsidP="00D46E8C">
      <w:pPr>
        <w:pStyle w:val="a1"/>
        <w:rPr>
          <w:rFonts w:eastAsiaTheme="minorEastAsia" w:cstheme="minorBidi"/>
          <w:sz w:val="22"/>
          <w:szCs w:val="22"/>
          <w:rtl/>
        </w:rPr>
      </w:pPr>
      <w:hyperlink w:anchor="_Toc103631839" w:history="1">
        <w:r w:rsidR="002B71F0" w:rsidRPr="005306ED">
          <w:rPr>
            <w:rStyle w:val="Hyperlink"/>
            <w:rtl/>
          </w:rPr>
          <w:t>תי' הגר"נ אדלר בתוס' דחוליית הבור מצטרפת רק לעשות רה"י על גבה ובמחצלת איירי בתוכה</w:t>
        </w:r>
      </w:hyperlink>
    </w:p>
    <w:p w14:paraId="5421A9C0" w14:textId="77777777" w:rsidR="002B71F0" w:rsidRDefault="007A7AE6" w:rsidP="00D46E8C">
      <w:pPr>
        <w:pStyle w:val="a1"/>
        <w:rPr>
          <w:rFonts w:eastAsiaTheme="minorEastAsia" w:cstheme="minorBidi"/>
          <w:sz w:val="22"/>
          <w:szCs w:val="22"/>
          <w:rtl/>
        </w:rPr>
      </w:pPr>
      <w:hyperlink w:anchor="_Toc103631840" w:history="1">
        <w:r w:rsidR="002B71F0" w:rsidRPr="005306ED">
          <w:rPr>
            <w:rStyle w:val="Hyperlink"/>
            <w:rtl/>
          </w:rPr>
          <w:t>בי' החיי אדם ברשב"א דרק בכוורת שאין הכותל ברי אין הדפנות מצטרפות ובכל רה"י מצטרפות</w:t>
        </w:r>
      </w:hyperlink>
    </w:p>
    <w:p w14:paraId="2A7A01D1" w14:textId="77777777" w:rsidR="002B71F0" w:rsidRDefault="007A7AE6" w:rsidP="002B71F0">
      <w:pPr>
        <w:pStyle w:val="affff4"/>
        <w:rPr>
          <w:rFonts w:eastAsiaTheme="minorEastAsia" w:cstheme="minorBidi"/>
          <w:i/>
          <w:iCs/>
          <w:noProof/>
          <w:sz w:val="22"/>
          <w:szCs w:val="22"/>
          <w:rtl/>
        </w:rPr>
      </w:pPr>
      <w:hyperlink w:anchor="_Toc103631841" w:history="1">
        <w:r w:rsidR="002B71F0" w:rsidRPr="005306ED">
          <w:rPr>
            <w:rStyle w:val="Hyperlink"/>
            <w:noProof/>
            <w:rtl/>
          </w:rPr>
          <w:t>ד' הרשב"א בעבוה"ק דרק כותל ברי מצטרף וא"צ עומד מרובה</w:t>
        </w:r>
      </w:hyperlink>
    </w:p>
    <w:p w14:paraId="25A48B50" w14:textId="77777777" w:rsidR="002B71F0" w:rsidRDefault="007A7AE6" w:rsidP="00D46E8C">
      <w:pPr>
        <w:pStyle w:val="a1"/>
        <w:rPr>
          <w:rFonts w:eastAsiaTheme="minorEastAsia" w:cstheme="minorBidi"/>
          <w:sz w:val="22"/>
          <w:szCs w:val="22"/>
          <w:rtl/>
        </w:rPr>
      </w:pPr>
      <w:hyperlink w:anchor="_Toc103631842" w:history="1">
        <w:r w:rsidR="002B71F0" w:rsidRPr="005306ED">
          <w:rPr>
            <w:rStyle w:val="Hyperlink"/>
            <w:rtl/>
          </w:rPr>
          <w:t>בי' הרשב"א בעבוה"ק דרק כותל ברי מצטרף שאפשר להניח עליו אעפ"י דאין העומד מרובה</w:t>
        </w:r>
      </w:hyperlink>
    </w:p>
    <w:p w14:paraId="3481547B" w14:textId="77777777" w:rsidR="002B71F0" w:rsidRDefault="007A7AE6" w:rsidP="002B71F0">
      <w:pPr>
        <w:pStyle w:val="affff4"/>
        <w:rPr>
          <w:rFonts w:eastAsiaTheme="minorEastAsia" w:cstheme="minorBidi"/>
          <w:i/>
          <w:iCs/>
          <w:noProof/>
          <w:sz w:val="22"/>
          <w:szCs w:val="22"/>
          <w:rtl/>
        </w:rPr>
      </w:pPr>
      <w:hyperlink w:anchor="_Toc103631843" w:history="1">
        <w:r w:rsidR="002B71F0" w:rsidRPr="005306ED">
          <w:rPr>
            <w:rStyle w:val="Hyperlink"/>
            <w:noProof/>
            <w:rtl/>
          </w:rPr>
          <w:t>בי' הריטב"א דברה"י רחבה מקום ד' בק"ו ובקטנה ע"י שימוש</w:t>
        </w:r>
      </w:hyperlink>
    </w:p>
    <w:p w14:paraId="6092B30C" w14:textId="77777777" w:rsidR="002B71F0" w:rsidRDefault="007A7AE6" w:rsidP="00D46E8C">
      <w:pPr>
        <w:pStyle w:val="a1"/>
        <w:rPr>
          <w:rFonts w:eastAsiaTheme="minorEastAsia" w:cstheme="minorBidi"/>
          <w:sz w:val="22"/>
          <w:szCs w:val="22"/>
          <w:rtl/>
        </w:rPr>
      </w:pPr>
      <w:hyperlink w:anchor="_Toc103631844" w:history="1">
        <w:r w:rsidR="002B71F0" w:rsidRPr="005306ED">
          <w:rPr>
            <w:rStyle w:val="Hyperlink"/>
            <w:rtl/>
          </w:rPr>
          <w:t>קו' הריטב"א בעירובין דאמאי חוליא מצטרפת לבור הא רק בעושה לאחרים מחיצה עושה לעצמו</w:t>
        </w:r>
      </w:hyperlink>
    </w:p>
    <w:p w14:paraId="76EBAE52" w14:textId="77777777" w:rsidR="002B71F0" w:rsidRDefault="007A7AE6" w:rsidP="00D46E8C">
      <w:pPr>
        <w:pStyle w:val="a1"/>
        <w:rPr>
          <w:rFonts w:eastAsiaTheme="minorEastAsia" w:cstheme="minorBidi"/>
          <w:sz w:val="22"/>
          <w:szCs w:val="22"/>
          <w:rtl/>
        </w:rPr>
      </w:pPr>
      <w:hyperlink w:anchor="_Toc103631845" w:history="1">
        <w:r w:rsidR="002B71F0" w:rsidRPr="005306ED">
          <w:rPr>
            <w:rStyle w:val="Hyperlink"/>
            <w:rtl/>
          </w:rPr>
          <w:t>בי' הריטב"א דברה"י רחבה שיש חלל ד' הכותל כרה"י בק"ו ובבור וחולייתו ע"י דחזי לשימוש</w:t>
        </w:r>
      </w:hyperlink>
    </w:p>
    <w:p w14:paraId="4A8B6D42" w14:textId="77777777" w:rsidR="002B71F0" w:rsidRDefault="007A7AE6" w:rsidP="002B71F0">
      <w:pPr>
        <w:pStyle w:val="affff4"/>
        <w:rPr>
          <w:rFonts w:eastAsiaTheme="minorEastAsia" w:cstheme="minorBidi"/>
          <w:i/>
          <w:iCs/>
          <w:noProof/>
          <w:sz w:val="22"/>
          <w:szCs w:val="22"/>
          <w:rtl/>
        </w:rPr>
      </w:pPr>
      <w:hyperlink w:anchor="_Toc103631846" w:history="1">
        <w:r w:rsidR="002B71F0" w:rsidRPr="005306ED">
          <w:rPr>
            <w:rStyle w:val="Hyperlink"/>
            <w:noProof/>
            <w:rtl/>
          </w:rPr>
          <w:t>בי' המור וקציעה דפלו' הראשונים היא רק בכותל רעוע וכוורת</w:t>
        </w:r>
      </w:hyperlink>
    </w:p>
    <w:p w14:paraId="61EB655A" w14:textId="77777777" w:rsidR="002B71F0" w:rsidRDefault="007A7AE6" w:rsidP="00D46E8C">
      <w:pPr>
        <w:pStyle w:val="a1"/>
        <w:rPr>
          <w:rFonts w:eastAsiaTheme="minorEastAsia" w:cstheme="minorBidi"/>
          <w:sz w:val="22"/>
          <w:szCs w:val="22"/>
          <w:rtl/>
        </w:rPr>
      </w:pPr>
      <w:hyperlink w:anchor="_Toc103631847" w:history="1">
        <w:r w:rsidR="002B71F0" w:rsidRPr="005306ED">
          <w:rPr>
            <w:rStyle w:val="Hyperlink"/>
            <w:rtl/>
          </w:rPr>
          <w:t>בי' המור וקציעה דלרמב"ם מחיצות שאינם בריאות מצטרפות ודלא כרי"ף ורמב"ן ורשב"א ותוס'</w:t>
        </w:r>
      </w:hyperlink>
    </w:p>
    <w:p w14:paraId="1E9C0883" w14:textId="77777777" w:rsidR="002B71F0" w:rsidRDefault="007A7AE6" w:rsidP="002B71F0">
      <w:pPr>
        <w:pStyle w:val="affff4"/>
        <w:rPr>
          <w:rFonts w:eastAsiaTheme="minorEastAsia" w:cstheme="minorBidi"/>
          <w:i/>
          <w:iCs/>
          <w:noProof/>
          <w:sz w:val="22"/>
          <w:szCs w:val="22"/>
          <w:rtl/>
        </w:rPr>
      </w:pPr>
      <w:hyperlink w:anchor="_Toc103631848" w:history="1">
        <w:r w:rsidR="002B71F0" w:rsidRPr="005306ED">
          <w:rPr>
            <w:rStyle w:val="Hyperlink"/>
            <w:noProof/>
            <w:rtl/>
          </w:rPr>
          <w:t>בי' השפ"א דר"ח ותוס' נח' אי פטור בכוורת ברה"י רק על גבה</w:t>
        </w:r>
      </w:hyperlink>
    </w:p>
    <w:p w14:paraId="62FF42C2" w14:textId="77777777" w:rsidR="002B71F0" w:rsidRDefault="007A7AE6" w:rsidP="00D46E8C">
      <w:pPr>
        <w:pStyle w:val="a1"/>
        <w:rPr>
          <w:rFonts w:eastAsiaTheme="minorEastAsia" w:cstheme="minorBidi"/>
          <w:sz w:val="22"/>
          <w:szCs w:val="22"/>
          <w:rtl/>
        </w:rPr>
      </w:pPr>
      <w:hyperlink w:anchor="_Toc103631849" w:history="1">
        <w:r w:rsidR="002B71F0" w:rsidRPr="005306ED">
          <w:rPr>
            <w:rStyle w:val="Hyperlink"/>
            <w:rtl/>
          </w:rPr>
          <w:t>בי' השפ"א בתוס' דבצירוף מחיצות הרה"י על גבה ולא בתוכה בין בצירוף שולים ובין במחיצות</w:t>
        </w:r>
      </w:hyperlink>
    </w:p>
    <w:p w14:paraId="75B0FD04" w14:textId="77777777" w:rsidR="002B71F0" w:rsidRDefault="007A7AE6" w:rsidP="00D46E8C">
      <w:pPr>
        <w:pStyle w:val="a1"/>
        <w:rPr>
          <w:rFonts w:eastAsiaTheme="minorEastAsia" w:cstheme="minorBidi"/>
          <w:sz w:val="22"/>
          <w:szCs w:val="22"/>
          <w:rtl/>
        </w:rPr>
      </w:pPr>
      <w:hyperlink w:anchor="_Toc103631850" w:history="1">
        <w:r w:rsidR="002B71F0" w:rsidRPr="005306ED">
          <w:rPr>
            <w:rStyle w:val="Hyperlink"/>
            <w:rtl/>
          </w:rPr>
          <w:t>בי' השפ"א בר"ח דבצירוף מחיצות אף דדרה"י על גבה הזורקה חייב דלא חשיב כזורק רשויות</w:t>
        </w:r>
      </w:hyperlink>
    </w:p>
    <w:p w14:paraId="21E77BEA" w14:textId="77777777" w:rsidR="002B71F0" w:rsidRDefault="007A7AE6" w:rsidP="00D46E8C">
      <w:pPr>
        <w:pStyle w:val="a1"/>
        <w:rPr>
          <w:rFonts w:eastAsiaTheme="minorEastAsia" w:cstheme="minorBidi"/>
          <w:sz w:val="22"/>
          <w:szCs w:val="22"/>
          <w:rtl/>
        </w:rPr>
      </w:pPr>
      <w:hyperlink w:anchor="_Toc103631851" w:history="1">
        <w:r w:rsidR="002B71F0" w:rsidRPr="005306ED">
          <w:rPr>
            <w:rStyle w:val="Hyperlink"/>
            <w:rtl/>
          </w:rPr>
          <w:t>בי' השפ"א בתוס' דכיון דעל גבי הכוורת הוי רה"י חשיב שיש לה דין רה"י והזורקה פטור</w:t>
        </w:r>
      </w:hyperlink>
    </w:p>
    <w:p w14:paraId="4889846B" w14:textId="77777777" w:rsidR="002B71F0" w:rsidRDefault="007A7AE6" w:rsidP="002B71F0">
      <w:pPr>
        <w:pStyle w:val="affff4"/>
        <w:rPr>
          <w:rFonts w:eastAsiaTheme="minorEastAsia" w:cstheme="minorBidi"/>
          <w:i/>
          <w:iCs/>
          <w:noProof/>
          <w:sz w:val="22"/>
          <w:szCs w:val="22"/>
          <w:rtl/>
        </w:rPr>
      </w:pPr>
      <w:hyperlink w:anchor="_Toc103631852" w:history="1">
        <w:r w:rsidR="002B71F0" w:rsidRPr="005306ED">
          <w:rPr>
            <w:rStyle w:val="Hyperlink"/>
            <w:noProof/>
            <w:rtl/>
          </w:rPr>
          <w:t>בי' השפ"א ברשב"א דלא עומדת לשימוש ל"ה רה"י אף על גבה</w:t>
        </w:r>
      </w:hyperlink>
    </w:p>
    <w:p w14:paraId="5EA9D07D" w14:textId="77777777" w:rsidR="002B71F0" w:rsidRDefault="007A7AE6" w:rsidP="00D46E8C">
      <w:pPr>
        <w:pStyle w:val="a1"/>
        <w:rPr>
          <w:rFonts w:eastAsiaTheme="minorEastAsia" w:cstheme="minorBidi"/>
          <w:sz w:val="22"/>
          <w:szCs w:val="22"/>
          <w:rtl/>
        </w:rPr>
      </w:pPr>
      <w:hyperlink w:anchor="_Toc103631853" w:history="1">
        <w:r w:rsidR="002B71F0" w:rsidRPr="005306ED">
          <w:rPr>
            <w:rStyle w:val="Hyperlink"/>
            <w:rtl/>
          </w:rPr>
          <w:t>בי' השפ"א ברשב"א דבלא עשויה להתשמש צירוף הדפנות לרוחב ד' ל"ה רה"י כלל אף על גבה</w:t>
        </w:r>
      </w:hyperlink>
    </w:p>
    <w:p w14:paraId="33B04086" w14:textId="77777777" w:rsidR="002B71F0" w:rsidRDefault="007A7AE6" w:rsidP="00D46E8C">
      <w:pPr>
        <w:pStyle w:val="a1"/>
        <w:rPr>
          <w:rFonts w:eastAsiaTheme="minorEastAsia" w:cstheme="minorBidi"/>
          <w:sz w:val="22"/>
          <w:szCs w:val="22"/>
          <w:rtl/>
        </w:rPr>
      </w:pPr>
      <w:hyperlink w:anchor="_Toc103631854" w:history="1">
        <w:r w:rsidR="002B71F0" w:rsidRPr="005306ED">
          <w:rPr>
            <w:rStyle w:val="Hyperlink"/>
            <w:rtl/>
          </w:rPr>
          <w:t>בי' השפ"א ברשב"א דבית שעל גבו הוי רה"י דהוא סתום ואינו חורי רה"י ובכוורת הוי חורי רה"י</w:t>
        </w:r>
      </w:hyperlink>
    </w:p>
    <w:p w14:paraId="0BA82ADA" w14:textId="77777777" w:rsidR="002B71F0" w:rsidRDefault="007A7AE6" w:rsidP="00D46E8C">
      <w:pPr>
        <w:pStyle w:val="a1"/>
        <w:rPr>
          <w:rFonts w:eastAsiaTheme="minorEastAsia" w:cstheme="minorBidi"/>
          <w:sz w:val="22"/>
          <w:szCs w:val="22"/>
          <w:rtl/>
        </w:rPr>
      </w:pPr>
      <w:hyperlink w:anchor="_Toc103631855" w:history="1">
        <w:r w:rsidR="002B71F0" w:rsidRPr="005306ED">
          <w:rPr>
            <w:rStyle w:val="Hyperlink"/>
            <w:rtl/>
          </w:rPr>
          <w:t>תי' השפ"א לקו' הרשב"א דבחוליית הבור לרש"י ותוס' בעירובין הוי רה"י על גבה ול"ד למחצלת</w:t>
        </w:r>
      </w:hyperlink>
    </w:p>
    <w:p w14:paraId="4D809C53" w14:textId="77777777" w:rsidR="002B71F0" w:rsidRDefault="007A7AE6" w:rsidP="002B71F0">
      <w:pPr>
        <w:pStyle w:val="affff4"/>
        <w:rPr>
          <w:rFonts w:eastAsiaTheme="minorEastAsia" w:cstheme="minorBidi"/>
          <w:i/>
          <w:iCs/>
          <w:noProof/>
          <w:sz w:val="22"/>
          <w:szCs w:val="22"/>
          <w:rtl/>
        </w:rPr>
      </w:pPr>
      <w:hyperlink w:anchor="_Toc103631856" w:history="1">
        <w:r w:rsidR="002B71F0" w:rsidRPr="005306ED">
          <w:rPr>
            <w:rStyle w:val="Hyperlink"/>
            <w:noProof/>
            <w:rtl/>
          </w:rPr>
          <w:t>בי' החזו"א דהנחה בדופן מחצלת ל"ה מחיצה והירושלמי פליג</w:t>
        </w:r>
      </w:hyperlink>
    </w:p>
    <w:p w14:paraId="59F9FFA8" w14:textId="77777777" w:rsidR="002B71F0" w:rsidRDefault="007A7AE6" w:rsidP="00D46E8C">
      <w:pPr>
        <w:pStyle w:val="a1"/>
        <w:rPr>
          <w:rFonts w:eastAsiaTheme="minorEastAsia" w:cstheme="minorBidi"/>
          <w:sz w:val="22"/>
          <w:szCs w:val="22"/>
          <w:rtl/>
        </w:rPr>
      </w:pPr>
      <w:hyperlink w:anchor="_Toc103631857" w:history="1">
        <w:r w:rsidR="002B71F0" w:rsidRPr="005306ED">
          <w:rPr>
            <w:rStyle w:val="Hyperlink"/>
            <w:rtl/>
          </w:rPr>
          <w:t>קו' החזו"א ברשב"א דהמניח על מחצלת בטל ממנה שם מחיצה וצריך מקום ד' כשיש מחיצה</w:t>
        </w:r>
      </w:hyperlink>
    </w:p>
    <w:p w14:paraId="66D1B243" w14:textId="77777777" w:rsidR="002B71F0" w:rsidRDefault="007A7AE6" w:rsidP="00D46E8C">
      <w:pPr>
        <w:pStyle w:val="a1"/>
        <w:rPr>
          <w:rFonts w:eastAsiaTheme="minorEastAsia" w:cstheme="minorBidi"/>
          <w:sz w:val="22"/>
          <w:szCs w:val="22"/>
          <w:rtl/>
        </w:rPr>
      </w:pPr>
      <w:hyperlink w:anchor="_Toc103631858" w:history="1">
        <w:r w:rsidR="002B71F0" w:rsidRPr="005306ED">
          <w:rPr>
            <w:rStyle w:val="Hyperlink"/>
            <w:rtl/>
          </w:rPr>
          <w:t>קו' החזו"א דבמניח על מחצלת אין בין הקרקע למחיצה ד"ט ול"ה מחיצה כלל בכה"ג</w:t>
        </w:r>
      </w:hyperlink>
    </w:p>
    <w:p w14:paraId="15B09334" w14:textId="77777777" w:rsidR="002B71F0" w:rsidRDefault="007A7AE6" w:rsidP="00D46E8C">
      <w:pPr>
        <w:pStyle w:val="a1"/>
        <w:rPr>
          <w:rFonts w:eastAsiaTheme="minorEastAsia" w:cstheme="minorBidi"/>
          <w:sz w:val="22"/>
          <w:szCs w:val="22"/>
          <w:rtl/>
        </w:rPr>
      </w:pPr>
      <w:hyperlink w:anchor="_Toc103631859" w:history="1">
        <w:r w:rsidR="002B71F0" w:rsidRPr="005306ED">
          <w:rPr>
            <w:rStyle w:val="Hyperlink"/>
            <w:rtl/>
          </w:rPr>
          <w:t>בי' החזו"א דהירושלמי פליג על הגמ' בעירובין וראוי לשימוש ל"מ וצריך שיהיה עומד מרובה</w:t>
        </w:r>
      </w:hyperlink>
    </w:p>
    <w:p w14:paraId="320BE3B8" w14:textId="77777777" w:rsidR="002B71F0" w:rsidRDefault="007A7AE6" w:rsidP="00D46E8C">
      <w:pPr>
        <w:pStyle w:val="a1"/>
        <w:rPr>
          <w:rFonts w:eastAsiaTheme="minorEastAsia" w:cstheme="minorBidi"/>
          <w:sz w:val="22"/>
          <w:szCs w:val="22"/>
          <w:rtl/>
        </w:rPr>
      </w:pPr>
      <w:hyperlink w:anchor="_Toc103631860" w:history="1">
        <w:r w:rsidR="002B71F0" w:rsidRPr="005306ED">
          <w:rPr>
            <w:rStyle w:val="Hyperlink"/>
            <w:rtl/>
          </w:rPr>
          <w:t>בי' החזו"א דהרשב"א בעבוה"ק פסק דלא כירושלמי אך בעומד מרובה א"צ דפנות בריאות</w:t>
        </w:r>
      </w:hyperlink>
    </w:p>
    <w:p w14:paraId="0D2BDBAB" w14:textId="77777777" w:rsidR="002B71F0" w:rsidRDefault="007A7AE6" w:rsidP="002B71F0">
      <w:pPr>
        <w:pStyle w:val="affff4"/>
        <w:rPr>
          <w:rFonts w:eastAsiaTheme="minorEastAsia" w:cstheme="minorBidi"/>
          <w:i/>
          <w:iCs/>
          <w:noProof/>
          <w:sz w:val="22"/>
          <w:szCs w:val="22"/>
          <w:rtl/>
        </w:rPr>
      </w:pPr>
      <w:hyperlink w:anchor="_Toc103631861" w:history="1">
        <w:r w:rsidR="002B71F0" w:rsidRPr="005306ED">
          <w:rPr>
            <w:rStyle w:val="Hyperlink"/>
            <w:noProof/>
            <w:rtl/>
          </w:rPr>
          <w:t>בי' החזו"א דתוך הכוורת אינו דין חורי רה"י דלא טפל לעל גבה</w:t>
        </w:r>
      </w:hyperlink>
    </w:p>
    <w:p w14:paraId="6696F015" w14:textId="77777777" w:rsidR="002B71F0" w:rsidRDefault="007A7AE6" w:rsidP="00D46E8C">
      <w:pPr>
        <w:pStyle w:val="a1"/>
        <w:rPr>
          <w:rFonts w:eastAsiaTheme="minorEastAsia" w:cstheme="minorBidi"/>
          <w:sz w:val="22"/>
          <w:szCs w:val="22"/>
          <w:rtl/>
        </w:rPr>
      </w:pPr>
      <w:hyperlink w:anchor="_Toc103631862" w:history="1">
        <w:r w:rsidR="002B71F0" w:rsidRPr="005306ED">
          <w:rPr>
            <w:rStyle w:val="Hyperlink"/>
            <w:rtl/>
          </w:rPr>
          <w:t>בי' החזו"א דאפש"ל בתוס' בעירובין דבתוכה ל"ה רה"י מצד עצמה אך מ"מ הוי חורי רה"י</w:t>
        </w:r>
      </w:hyperlink>
    </w:p>
    <w:p w14:paraId="478541FA" w14:textId="77777777" w:rsidR="002B71F0" w:rsidRDefault="007A7AE6" w:rsidP="00D46E8C">
      <w:pPr>
        <w:pStyle w:val="a1"/>
        <w:rPr>
          <w:rFonts w:eastAsiaTheme="minorEastAsia" w:cstheme="minorBidi"/>
          <w:sz w:val="22"/>
          <w:szCs w:val="22"/>
          <w:rtl/>
        </w:rPr>
      </w:pPr>
      <w:hyperlink w:anchor="_Toc103631863" w:history="1">
        <w:r w:rsidR="002B71F0" w:rsidRPr="005306ED">
          <w:rPr>
            <w:rStyle w:val="Hyperlink"/>
            <w:rtl/>
          </w:rPr>
          <w:t>בי' החזו"א דברמב"ם וברשב"א מבו' דבצירוף מחיצות החלל הוי מקו"פ ולא הוי אף חורי רה"י</w:t>
        </w:r>
      </w:hyperlink>
    </w:p>
    <w:p w14:paraId="5E40E052" w14:textId="77777777" w:rsidR="002B71F0" w:rsidRDefault="007A7AE6" w:rsidP="00D46E8C">
      <w:pPr>
        <w:pStyle w:val="a1"/>
        <w:rPr>
          <w:rFonts w:eastAsiaTheme="minorEastAsia" w:cstheme="minorBidi"/>
          <w:sz w:val="22"/>
          <w:szCs w:val="22"/>
          <w:rtl/>
        </w:rPr>
      </w:pPr>
      <w:hyperlink w:anchor="_Toc103631864" w:history="1">
        <w:r w:rsidR="002B71F0" w:rsidRPr="005306ED">
          <w:rPr>
            <w:rStyle w:val="Hyperlink"/>
            <w:rtl/>
          </w:rPr>
          <w:t>בי' החזו"א דהחלל אינו חורי מחמת רה"י דעל גבה ד הוי רה"י רק מדין שימוש הסותם לחלל</w:t>
        </w:r>
      </w:hyperlink>
    </w:p>
    <w:p w14:paraId="79EA9515" w14:textId="77777777" w:rsidR="002B71F0" w:rsidRDefault="007A7AE6" w:rsidP="00D46E8C">
      <w:pPr>
        <w:pStyle w:val="a1"/>
        <w:rPr>
          <w:rFonts w:eastAsiaTheme="minorEastAsia" w:cstheme="minorBidi"/>
          <w:sz w:val="22"/>
          <w:szCs w:val="22"/>
          <w:rtl/>
        </w:rPr>
      </w:pPr>
      <w:hyperlink w:anchor="_Toc103631865" w:history="1">
        <w:r w:rsidR="002B71F0" w:rsidRPr="005306ED">
          <w:rPr>
            <w:rStyle w:val="Hyperlink"/>
            <w:rtl/>
          </w:rPr>
          <w:t>בי' החזו"א דחורי רה"י הוא כשהם טפלים לשימוש רה"י וא"א לומר דהתוך טפל לשימוש על גבה</w:t>
        </w:r>
      </w:hyperlink>
    </w:p>
    <w:p w14:paraId="37664B07" w14:textId="77777777" w:rsidR="002B71F0" w:rsidRDefault="007A7AE6" w:rsidP="002B71F0">
      <w:pPr>
        <w:pStyle w:val="21"/>
        <w:rPr>
          <w:rFonts w:eastAsiaTheme="minorEastAsia" w:cstheme="minorBidi"/>
          <w:sz w:val="22"/>
          <w:szCs w:val="22"/>
          <w:rtl/>
        </w:rPr>
      </w:pPr>
      <w:hyperlink w:anchor="_Toc103631866" w:history="1">
        <w:r w:rsidR="002B71F0" w:rsidRPr="005306ED">
          <w:rPr>
            <w:rStyle w:val="Hyperlink"/>
            <w:rtl/>
          </w:rPr>
          <w:t>בד' הרמב"ם דבין המחיצות צריך ד'</w:t>
        </w:r>
      </w:hyperlink>
    </w:p>
    <w:p w14:paraId="6A5923E2" w14:textId="77777777" w:rsidR="002B71F0" w:rsidRDefault="007A7AE6" w:rsidP="002B71F0">
      <w:pPr>
        <w:pStyle w:val="affff4"/>
        <w:rPr>
          <w:rFonts w:eastAsiaTheme="minorEastAsia" w:cstheme="minorBidi"/>
          <w:i/>
          <w:iCs/>
          <w:noProof/>
          <w:sz w:val="22"/>
          <w:szCs w:val="22"/>
          <w:rtl/>
        </w:rPr>
      </w:pPr>
      <w:hyperlink w:anchor="_Toc103631867" w:history="1">
        <w:r w:rsidR="002B71F0" w:rsidRPr="005306ED">
          <w:rPr>
            <w:rStyle w:val="Hyperlink"/>
            <w:noProof/>
            <w:rtl/>
          </w:rPr>
          <w:t>פלו' הב"ח והעו"ש עם הט"ז ברמב"ם אי המחיצות מצטרפות לד'</w:t>
        </w:r>
      </w:hyperlink>
    </w:p>
    <w:p w14:paraId="78C274DB" w14:textId="77777777" w:rsidR="002B71F0" w:rsidRDefault="007A7AE6" w:rsidP="00D46E8C">
      <w:pPr>
        <w:pStyle w:val="a1"/>
        <w:rPr>
          <w:rFonts w:eastAsiaTheme="minorEastAsia" w:cstheme="minorBidi"/>
          <w:sz w:val="22"/>
          <w:szCs w:val="22"/>
          <w:rtl/>
        </w:rPr>
      </w:pPr>
      <w:hyperlink w:anchor="_Toc103631868" w:history="1">
        <w:r w:rsidR="002B71F0" w:rsidRPr="005306ED">
          <w:rPr>
            <w:rStyle w:val="Hyperlink"/>
            <w:rtl/>
          </w:rPr>
          <w:t>בי' הב"ח והעו"ש ברמב"ם דס"ל כר"ח והרי"ף דצריך חלל ד' בין המחיצות דלא מצטרפות לד'</w:t>
        </w:r>
      </w:hyperlink>
    </w:p>
    <w:p w14:paraId="5709FB01" w14:textId="77777777" w:rsidR="002B71F0" w:rsidRDefault="007A7AE6" w:rsidP="00D46E8C">
      <w:pPr>
        <w:pStyle w:val="a1"/>
        <w:rPr>
          <w:rFonts w:eastAsiaTheme="minorEastAsia" w:cstheme="minorBidi"/>
          <w:sz w:val="22"/>
          <w:szCs w:val="22"/>
          <w:rtl/>
        </w:rPr>
      </w:pPr>
      <w:hyperlink w:anchor="_Toc103631869" w:history="1">
        <w:r w:rsidR="002B71F0" w:rsidRPr="005306ED">
          <w:rPr>
            <w:rStyle w:val="Hyperlink"/>
            <w:rtl/>
          </w:rPr>
          <w:t>הוכחת החמד משה והבית מאיר מדברי הרמב"ם בפיהמ"ש דצריך חלל רחב ד' חוץ מהמחיצות</w:t>
        </w:r>
      </w:hyperlink>
    </w:p>
    <w:p w14:paraId="34EF4289" w14:textId="77777777" w:rsidR="002B71F0" w:rsidRDefault="007A7AE6" w:rsidP="00D46E8C">
      <w:pPr>
        <w:pStyle w:val="a1"/>
        <w:rPr>
          <w:rFonts w:eastAsiaTheme="minorEastAsia" w:cstheme="minorBidi"/>
          <w:sz w:val="22"/>
          <w:szCs w:val="22"/>
          <w:rtl/>
        </w:rPr>
      </w:pPr>
      <w:hyperlink w:anchor="_Toc103631870" w:history="1">
        <w:r w:rsidR="002B71F0" w:rsidRPr="005306ED">
          <w:rPr>
            <w:rStyle w:val="Hyperlink"/>
            <w:rtl/>
          </w:rPr>
          <w:t>בי' הט"ז ברמב"ם דצריך שיהיה חלל ד' יחד עם עובי המחיצות דס"ל דהמחיצות מצטרפות לד'</w:t>
        </w:r>
      </w:hyperlink>
    </w:p>
    <w:p w14:paraId="59D84E32" w14:textId="77777777" w:rsidR="002B71F0" w:rsidRDefault="007A7AE6" w:rsidP="002B71F0">
      <w:pPr>
        <w:pStyle w:val="affff4"/>
        <w:rPr>
          <w:rFonts w:eastAsiaTheme="minorEastAsia" w:cstheme="minorBidi"/>
          <w:i/>
          <w:iCs/>
          <w:noProof/>
          <w:sz w:val="22"/>
          <w:szCs w:val="22"/>
          <w:rtl/>
        </w:rPr>
      </w:pPr>
      <w:hyperlink w:anchor="_Toc103631871" w:history="1">
        <w:r w:rsidR="002B71F0" w:rsidRPr="005306ED">
          <w:rPr>
            <w:rStyle w:val="Hyperlink"/>
            <w:noProof/>
            <w:rtl/>
          </w:rPr>
          <w:t>בי' האחרונים ברמב"ם דיש אופנים דהדפנות מצטרפות לד'</w:t>
        </w:r>
      </w:hyperlink>
    </w:p>
    <w:p w14:paraId="5A3CB87E" w14:textId="77777777" w:rsidR="002B71F0" w:rsidRDefault="007A7AE6" w:rsidP="00D46E8C">
      <w:pPr>
        <w:pStyle w:val="a1"/>
        <w:rPr>
          <w:rFonts w:eastAsiaTheme="minorEastAsia" w:cstheme="minorBidi"/>
          <w:sz w:val="22"/>
          <w:szCs w:val="22"/>
          <w:rtl/>
        </w:rPr>
      </w:pPr>
      <w:hyperlink w:anchor="_Toc103631872" w:history="1">
        <w:r w:rsidR="002B71F0" w:rsidRPr="005306ED">
          <w:rPr>
            <w:rStyle w:val="Hyperlink"/>
            <w:rtl/>
          </w:rPr>
          <w:t>בי' התוספת שבת ברמב"ם דרק לרה"י גמורה צריך שיעור ד' אבל לעל גבה המחיצות מצטרפות</w:t>
        </w:r>
      </w:hyperlink>
    </w:p>
    <w:p w14:paraId="667E9BED" w14:textId="77777777" w:rsidR="002B71F0" w:rsidRDefault="007A7AE6" w:rsidP="00D46E8C">
      <w:pPr>
        <w:pStyle w:val="a1"/>
        <w:rPr>
          <w:rFonts w:eastAsiaTheme="minorEastAsia" w:cstheme="minorBidi"/>
          <w:sz w:val="22"/>
          <w:szCs w:val="22"/>
          <w:rtl/>
        </w:rPr>
      </w:pPr>
      <w:hyperlink w:anchor="_Toc103631873" w:history="1">
        <w:r w:rsidR="002B71F0" w:rsidRPr="005306ED">
          <w:rPr>
            <w:rStyle w:val="Hyperlink"/>
            <w:rtl/>
          </w:rPr>
          <w:t>בי' החיי אדם ברמב"ם דמודה בכוורת דהדפנות מצטרפות לרוחב ד' להחשיבה כרה"י בפנ"ע</w:t>
        </w:r>
      </w:hyperlink>
    </w:p>
    <w:p w14:paraId="2230D15B" w14:textId="77777777" w:rsidR="002B71F0" w:rsidRDefault="007A7AE6" w:rsidP="002B71F0">
      <w:pPr>
        <w:pStyle w:val="affff4"/>
        <w:rPr>
          <w:rFonts w:eastAsiaTheme="minorEastAsia" w:cstheme="minorBidi"/>
          <w:i/>
          <w:iCs/>
          <w:noProof/>
          <w:sz w:val="22"/>
          <w:szCs w:val="22"/>
          <w:rtl/>
        </w:rPr>
      </w:pPr>
      <w:hyperlink w:anchor="_Toc103631874" w:history="1">
        <w:r w:rsidR="002B71F0" w:rsidRPr="005306ED">
          <w:rPr>
            <w:rStyle w:val="Hyperlink"/>
            <w:noProof/>
            <w:rtl/>
          </w:rPr>
          <w:t>בי' רבינו פרחיה ברמב"ם דהמחיצות מצטרפות לד' ודלא כרי"ף</w:t>
        </w:r>
      </w:hyperlink>
    </w:p>
    <w:p w14:paraId="45DC4602" w14:textId="77777777" w:rsidR="002B71F0" w:rsidRDefault="007A7AE6" w:rsidP="00D46E8C">
      <w:pPr>
        <w:pStyle w:val="a1"/>
        <w:rPr>
          <w:rFonts w:eastAsiaTheme="minorEastAsia" w:cstheme="minorBidi"/>
          <w:sz w:val="22"/>
          <w:szCs w:val="22"/>
          <w:rtl/>
        </w:rPr>
      </w:pPr>
      <w:hyperlink w:anchor="_Toc103631875" w:history="1">
        <w:r w:rsidR="002B71F0" w:rsidRPr="005306ED">
          <w:rPr>
            <w:rStyle w:val="Hyperlink"/>
            <w:rtl/>
          </w:rPr>
          <w:t>דחיית פי' הרמב"ם ללרי"ף דמנלן שעובי המחיצות ב' חומשין דאינו קבוע אלא דאביי לא דק</w:t>
        </w:r>
      </w:hyperlink>
    </w:p>
    <w:p w14:paraId="2E768C2D" w14:textId="77777777" w:rsidR="002B71F0" w:rsidRDefault="007A7AE6" w:rsidP="00D46E8C">
      <w:pPr>
        <w:pStyle w:val="a1"/>
        <w:rPr>
          <w:rFonts w:eastAsiaTheme="minorEastAsia" w:cstheme="minorBidi"/>
          <w:sz w:val="22"/>
          <w:szCs w:val="22"/>
          <w:rtl/>
        </w:rPr>
      </w:pPr>
      <w:hyperlink w:anchor="_Toc103631876" w:history="1">
        <w:r w:rsidR="002B71F0" w:rsidRPr="005306ED">
          <w:rPr>
            <w:rStyle w:val="Hyperlink"/>
            <w:rtl/>
          </w:rPr>
          <w:t>בי' רבינו פרחיה ברמב"ם דהמחיצות מצטרפות לרוחב ד' כדכ' הרמב"ם דעובי הכתלים כרה"י</w:t>
        </w:r>
      </w:hyperlink>
    </w:p>
    <w:p w14:paraId="14EC5ED6" w14:textId="77777777" w:rsidR="002B71F0" w:rsidRDefault="007A7AE6" w:rsidP="002B71F0">
      <w:pPr>
        <w:pStyle w:val="affff4"/>
        <w:rPr>
          <w:rFonts w:eastAsiaTheme="minorEastAsia" w:cstheme="minorBidi"/>
          <w:i/>
          <w:iCs/>
          <w:noProof/>
          <w:sz w:val="22"/>
          <w:szCs w:val="22"/>
          <w:rtl/>
        </w:rPr>
      </w:pPr>
      <w:hyperlink w:anchor="_Toc103631877" w:history="1">
        <w:r w:rsidR="002B71F0" w:rsidRPr="005306ED">
          <w:rPr>
            <w:rStyle w:val="Hyperlink"/>
            <w:noProof/>
            <w:rtl/>
          </w:rPr>
          <w:t>ביאורי האחרונים בדעת השו"ע אי פסק כתוס' או כהרי"ף</w:t>
        </w:r>
      </w:hyperlink>
    </w:p>
    <w:p w14:paraId="4AFEEBF8" w14:textId="77777777" w:rsidR="002B71F0" w:rsidRDefault="007A7AE6" w:rsidP="00D46E8C">
      <w:pPr>
        <w:pStyle w:val="a1"/>
        <w:rPr>
          <w:rFonts w:eastAsiaTheme="minorEastAsia" w:cstheme="minorBidi"/>
          <w:sz w:val="22"/>
          <w:szCs w:val="22"/>
          <w:rtl/>
        </w:rPr>
      </w:pPr>
      <w:hyperlink w:anchor="_Toc103631878" w:history="1">
        <w:r w:rsidR="002B71F0" w:rsidRPr="005306ED">
          <w:rPr>
            <w:rStyle w:val="Hyperlink"/>
            <w:rtl/>
          </w:rPr>
          <w:t>בי' הב"ח והט"ז ועו"ש בשו"ע דפסק כתוס' דהמחיצות מצטרפות לרוחב ד' דאפשר להניח עליהם</w:t>
        </w:r>
      </w:hyperlink>
    </w:p>
    <w:p w14:paraId="30AF53B9" w14:textId="77777777" w:rsidR="002B71F0" w:rsidRDefault="007A7AE6" w:rsidP="00D46E8C">
      <w:pPr>
        <w:pStyle w:val="a1"/>
        <w:rPr>
          <w:rFonts w:eastAsiaTheme="minorEastAsia" w:cstheme="minorBidi"/>
          <w:sz w:val="22"/>
          <w:szCs w:val="22"/>
          <w:rtl/>
        </w:rPr>
      </w:pPr>
      <w:hyperlink w:anchor="_Toc103631879" w:history="1">
        <w:r w:rsidR="002B71F0" w:rsidRPr="005306ED">
          <w:rPr>
            <w:rStyle w:val="Hyperlink"/>
            <w:rtl/>
          </w:rPr>
          <w:t>קו' הב"ח דבדין מקו"פ משמע בשו"ע דהמחיצות לא מצטרפות וכ"כ המג"א והאבן העוזר בשו"ע</w:t>
        </w:r>
      </w:hyperlink>
    </w:p>
    <w:p w14:paraId="512BB6C0" w14:textId="77777777" w:rsidR="002B71F0" w:rsidRDefault="007A7AE6" w:rsidP="00D46E8C">
      <w:pPr>
        <w:pStyle w:val="a1"/>
        <w:rPr>
          <w:rFonts w:eastAsiaTheme="minorEastAsia" w:cstheme="minorBidi"/>
          <w:sz w:val="22"/>
          <w:szCs w:val="22"/>
          <w:rtl/>
        </w:rPr>
      </w:pPr>
      <w:hyperlink w:anchor="_Toc103631880" w:history="1">
        <w:r w:rsidR="002B71F0" w:rsidRPr="005306ED">
          <w:rPr>
            <w:rStyle w:val="Hyperlink"/>
            <w:rtl/>
          </w:rPr>
          <w:t>בי' האליה רבה בשו"ע דאף במ"ש בדין מקו"פ כוונתו שיש ד' עם המחיצות וכרשב"א בעבוה"ק</w:t>
        </w:r>
      </w:hyperlink>
    </w:p>
    <w:p w14:paraId="150EB5B9" w14:textId="77777777" w:rsidR="002B71F0" w:rsidRDefault="007A7AE6" w:rsidP="00D46E8C">
      <w:pPr>
        <w:pStyle w:val="a1"/>
        <w:rPr>
          <w:rFonts w:eastAsiaTheme="minorEastAsia" w:cstheme="minorBidi"/>
          <w:sz w:val="22"/>
          <w:szCs w:val="22"/>
          <w:rtl/>
        </w:rPr>
      </w:pPr>
      <w:hyperlink w:anchor="_Toc103631881" w:history="1">
        <w:r w:rsidR="002B71F0" w:rsidRPr="005306ED">
          <w:rPr>
            <w:rStyle w:val="Hyperlink"/>
            <w:rtl/>
          </w:rPr>
          <w:t>בי' האליה רבה ברמב"ם ובשו"ע דרק בכותל חלש צריך שיהיה חלל ד' וכרשב"א בעבוה"ק</w:t>
        </w:r>
      </w:hyperlink>
    </w:p>
    <w:p w14:paraId="705E491B" w14:textId="77777777" w:rsidR="002B71F0" w:rsidRDefault="007A7AE6" w:rsidP="00D46E8C">
      <w:pPr>
        <w:pStyle w:val="a1"/>
        <w:rPr>
          <w:rFonts w:eastAsiaTheme="minorEastAsia" w:cstheme="minorBidi"/>
          <w:sz w:val="22"/>
          <w:szCs w:val="22"/>
          <w:rtl/>
        </w:rPr>
      </w:pPr>
      <w:hyperlink w:anchor="_Toc103631882" w:history="1">
        <w:r w:rsidR="002B71F0" w:rsidRPr="005306ED">
          <w:rPr>
            <w:rStyle w:val="Hyperlink"/>
            <w:rtl/>
          </w:rPr>
          <w:t>בי' האליה רבה והשעה"צ ברש"י דרק מחיצות בריאות מצטרפות לרוחב ד' כרמב"ן והרשב"א</w:t>
        </w:r>
      </w:hyperlink>
    </w:p>
    <w:p w14:paraId="6C2774E9" w14:textId="77777777" w:rsidR="002B71F0" w:rsidRDefault="007A7AE6" w:rsidP="002B71F0">
      <w:pPr>
        <w:pStyle w:val="21"/>
        <w:rPr>
          <w:rFonts w:eastAsiaTheme="minorEastAsia" w:cstheme="minorBidi"/>
          <w:sz w:val="22"/>
          <w:szCs w:val="22"/>
          <w:rtl/>
        </w:rPr>
      </w:pPr>
      <w:hyperlink w:anchor="_Toc103631883" w:history="1">
        <w:r w:rsidR="002B71F0" w:rsidRPr="005306ED">
          <w:rPr>
            <w:rStyle w:val="Hyperlink"/>
            <w:rtl/>
          </w:rPr>
          <w:t>~~~~~~~ ביאורי ראשי הישיבות ~~~~~~~</w:t>
        </w:r>
      </w:hyperlink>
    </w:p>
    <w:p w14:paraId="40BD0242" w14:textId="77777777" w:rsidR="002B71F0" w:rsidRDefault="007A7AE6" w:rsidP="002B71F0">
      <w:pPr>
        <w:pStyle w:val="21"/>
        <w:rPr>
          <w:rFonts w:eastAsiaTheme="minorEastAsia" w:cstheme="minorBidi"/>
          <w:sz w:val="22"/>
          <w:szCs w:val="22"/>
          <w:rtl/>
        </w:rPr>
      </w:pPr>
      <w:hyperlink w:anchor="_Toc103631884" w:history="1">
        <w:r w:rsidR="002B71F0" w:rsidRPr="005306ED">
          <w:rPr>
            <w:rStyle w:val="Hyperlink"/>
            <w:rtl/>
          </w:rPr>
          <w:t>בבי' ר"ח דרה"י רק על גבה ל"מ לפטור</w:t>
        </w:r>
      </w:hyperlink>
    </w:p>
    <w:p w14:paraId="2E0C824F" w14:textId="77777777" w:rsidR="002B71F0" w:rsidRDefault="007A7AE6" w:rsidP="002B71F0">
      <w:pPr>
        <w:pStyle w:val="affff4"/>
        <w:rPr>
          <w:rFonts w:eastAsiaTheme="minorEastAsia" w:cstheme="minorBidi"/>
          <w:i/>
          <w:iCs/>
          <w:noProof/>
          <w:sz w:val="22"/>
          <w:szCs w:val="22"/>
          <w:rtl/>
        </w:rPr>
      </w:pPr>
      <w:hyperlink w:anchor="_Toc103631885" w:history="1">
        <w:r w:rsidR="002B71F0" w:rsidRPr="005306ED">
          <w:rPr>
            <w:rStyle w:val="Hyperlink"/>
            <w:noProof/>
            <w:rtl/>
          </w:rPr>
          <w:t>בי' הגר"ח דבצירוף הדפנות הוי רה"י רק ע"ג הכוורת ולכן חייב</w:t>
        </w:r>
      </w:hyperlink>
    </w:p>
    <w:p w14:paraId="30EFCC7E" w14:textId="77777777" w:rsidR="002B71F0" w:rsidRDefault="007A7AE6" w:rsidP="00D46E8C">
      <w:pPr>
        <w:pStyle w:val="a1"/>
        <w:rPr>
          <w:rFonts w:eastAsiaTheme="minorEastAsia" w:cstheme="minorBidi"/>
          <w:sz w:val="22"/>
          <w:szCs w:val="22"/>
          <w:rtl/>
        </w:rPr>
      </w:pPr>
      <w:hyperlink w:anchor="_Toc103631886" w:history="1">
        <w:r w:rsidR="002B71F0" w:rsidRPr="005306ED">
          <w:rPr>
            <w:rStyle w:val="Hyperlink"/>
            <w:rtl/>
          </w:rPr>
          <w:t>בי' הגר"ח בר"ח דבצירוף הדפנות הוי רה"י בגוד אסיק כתל דרה"י על גביו והכוורת גורמת לרה"י</w:t>
        </w:r>
      </w:hyperlink>
    </w:p>
    <w:p w14:paraId="7A84D5A9" w14:textId="77777777" w:rsidR="002B71F0" w:rsidRDefault="007A7AE6" w:rsidP="00D46E8C">
      <w:pPr>
        <w:pStyle w:val="a1"/>
        <w:rPr>
          <w:rFonts w:eastAsiaTheme="minorEastAsia" w:cstheme="minorBidi"/>
          <w:sz w:val="22"/>
          <w:szCs w:val="22"/>
          <w:rtl/>
        </w:rPr>
      </w:pPr>
      <w:hyperlink w:anchor="_Toc103631887" w:history="1">
        <w:r w:rsidR="002B71F0" w:rsidRPr="005306ED">
          <w:rPr>
            <w:rStyle w:val="Hyperlink"/>
            <w:rtl/>
          </w:rPr>
          <w:t>בי' הגר"ח ברי"ף ור"ח דבצירוף הדפנות הוי רה"י על גבה ולרש"י חייב דל"ה רשות בעצמה</w:t>
        </w:r>
      </w:hyperlink>
    </w:p>
    <w:p w14:paraId="5505B712" w14:textId="77777777" w:rsidR="002B71F0" w:rsidRDefault="007A7AE6" w:rsidP="00D46E8C">
      <w:pPr>
        <w:pStyle w:val="a1"/>
        <w:rPr>
          <w:rFonts w:eastAsiaTheme="minorEastAsia" w:cstheme="minorBidi"/>
          <w:sz w:val="22"/>
          <w:szCs w:val="22"/>
          <w:rtl/>
        </w:rPr>
      </w:pPr>
      <w:hyperlink w:anchor="_Toc103631888" w:history="1">
        <w:r w:rsidR="002B71F0" w:rsidRPr="005306ED">
          <w:rPr>
            <w:rStyle w:val="Hyperlink"/>
            <w:rtl/>
          </w:rPr>
          <w:t>בי' הגר"ח ברי"ף ובר"ח דבצירוף הדפנות הוי רה"י רק על גבה ולתוס' לא חשיב שזורק לרה"י</w:t>
        </w:r>
      </w:hyperlink>
    </w:p>
    <w:p w14:paraId="574CFEFC" w14:textId="77777777" w:rsidR="002B71F0" w:rsidRDefault="007A7AE6" w:rsidP="00D46E8C">
      <w:pPr>
        <w:pStyle w:val="a1"/>
        <w:rPr>
          <w:rFonts w:eastAsiaTheme="minorEastAsia" w:cstheme="minorBidi"/>
          <w:sz w:val="22"/>
          <w:szCs w:val="22"/>
          <w:rtl/>
        </w:rPr>
      </w:pPr>
      <w:hyperlink w:anchor="_Toc103631889" w:history="1">
        <w:r w:rsidR="002B71F0" w:rsidRPr="005306ED">
          <w:rPr>
            <w:rStyle w:val="Hyperlink"/>
            <w:rtl/>
          </w:rPr>
          <w:t>בי' הגר"ח דלכן כתבו ר"ח והרי"ף דאביי איירי באופן שיש שיעור ד' בחללה דהיא רה"י לעצמה</w:t>
        </w:r>
      </w:hyperlink>
    </w:p>
    <w:p w14:paraId="3FDEF465" w14:textId="77777777" w:rsidR="002B71F0" w:rsidRDefault="007A7AE6" w:rsidP="002B71F0">
      <w:pPr>
        <w:pStyle w:val="affff4"/>
        <w:rPr>
          <w:rFonts w:eastAsiaTheme="minorEastAsia" w:cstheme="minorBidi"/>
          <w:i/>
          <w:iCs/>
          <w:noProof/>
          <w:sz w:val="22"/>
          <w:szCs w:val="22"/>
          <w:rtl/>
        </w:rPr>
      </w:pPr>
      <w:hyperlink w:anchor="_Toc103631890" w:history="1">
        <w:r w:rsidR="002B71F0" w:rsidRPr="005306ED">
          <w:rPr>
            <w:rStyle w:val="Hyperlink"/>
            <w:noProof/>
            <w:rtl/>
          </w:rPr>
          <w:t>תי' הגר"ח בתוס' דבמחצלת איירי בתוכה ולכו"ע אין מצטרפות</w:t>
        </w:r>
      </w:hyperlink>
    </w:p>
    <w:p w14:paraId="6752A147" w14:textId="77777777" w:rsidR="002B71F0" w:rsidRDefault="007A7AE6" w:rsidP="00D46E8C">
      <w:pPr>
        <w:pStyle w:val="a1"/>
        <w:rPr>
          <w:rFonts w:eastAsiaTheme="minorEastAsia" w:cstheme="minorBidi"/>
          <w:sz w:val="22"/>
          <w:szCs w:val="22"/>
          <w:rtl/>
        </w:rPr>
      </w:pPr>
      <w:hyperlink w:anchor="_Toc103631891" w:history="1">
        <w:r w:rsidR="002B71F0" w:rsidRPr="005306ED">
          <w:rPr>
            <w:rStyle w:val="Hyperlink"/>
            <w:rtl/>
          </w:rPr>
          <w:t>בי' הגר"ח בתוס' דבמחצלת איירי בתוך הבור ואף לתוס' אין המחיצות מצטרפות לענין תוכה</w:t>
        </w:r>
      </w:hyperlink>
    </w:p>
    <w:p w14:paraId="680211C8" w14:textId="77777777" w:rsidR="002B71F0" w:rsidRDefault="007A7AE6" w:rsidP="002B71F0">
      <w:pPr>
        <w:pStyle w:val="21"/>
        <w:rPr>
          <w:rFonts w:eastAsiaTheme="minorEastAsia" w:cstheme="minorBidi"/>
          <w:sz w:val="22"/>
          <w:szCs w:val="22"/>
          <w:rtl/>
        </w:rPr>
      </w:pPr>
      <w:hyperlink w:anchor="_Toc103631892" w:history="1">
        <w:r w:rsidR="002B71F0" w:rsidRPr="005306ED">
          <w:rPr>
            <w:rStyle w:val="Hyperlink"/>
            <w:rtl/>
          </w:rPr>
          <w:t>בי' הגר"ח דא"א לפטור מדין חורי רה"י</w:t>
        </w:r>
      </w:hyperlink>
    </w:p>
    <w:p w14:paraId="32712290" w14:textId="77777777" w:rsidR="002B71F0" w:rsidRDefault="007A7AE6" w:rsidP="002B71F0">
      <w:pPr>
        <w:pStyle w:val="affff4"/>
        <w:rPr>
          <w:rFonts w:eastAsiaTheme="minorEastAsia" w:cstheme="minorBidi"/>
          <w:i/>
          <w:iCs/>
          <w:noProof/>
          <w:sz w:val="22"/>
          <w:szCs w:val="22"/>
          <w:rtl/>
        </w:rPr>
      </w:pPr>
      <w:hyperlink w:anchor="_Toc103631893" w:history="1">
        <w:r w:rsidR="002B71F0" w:rsidRPr="005306ED">
          <w:rPr>
            <w:rStyle w:val="Hyperlink"/>
            <w:noProof/>
            <w:rtl/>
          </w:rPr>
          <w:t>קו' הגר"ח דאף בצירוף המחיצות יפטר בכוורת מדין חורי רה"י</w:t>
        </w:r>
      </w:hyperlink>
    </w:p>
    <w:p w14:paraId="3947C049" w14:textId="77777777" w:rsidR="002B71F0" w:rsidRDefault="007A7AE6" w:rsidP="00D46E8C">
      <w:pPr>
        <w:pStyle w:val="a1"/>
        <w:rPr>
          <w:rFonts w:eastAsiaTheme="minorEastAsia" w:cstheme="minorBidi"/>
          <w:sz w:val="22"/>
          <w:szCs w:val="22"/>
          <w:rtl/>
        </w:rPr>
      </w:pPr>
      <w:hyperlink w:anchor="_Toc103631894" w:history="1">
        <w:r w:rsidR="002B71F0" w:rsidRPr="005306ED">
          <w:rPr>
            <w:rStyle w:val="Hyperlink"/>
            <w:rtl/>
          </w:rPr>
          <w:t>קו' הגר"ח על הרי"ף ור"ח דבצירוף הדפנות יפטר על תוך הכוורת דהוי רה"י מדין חורי רה"י</w:t>
        </w:r>
      </w:hyperlink>
    </w:p>
    <w:p w14:paraId="10A87F6C" w14:textId="77777777" w:rsidR="002B71F0" w:rsidRDefault="007A7AE6" w:rsidP="00D46E8C">
      <w:pPr>
        <w:pStyle w:val="a1"/>
        <w:rPr>
          <w:rFonts w:eastAsiaTheme="minorEastAsia" w:cstheme="minorBidi"/>
          <w:sz w:val="22"/>
          <w:szCs w:val="22"/>
          <w:rtl/>
        </w:rPr>
      </w:pPr>
      <w:hyperlink w:anchor="_Toc103631895" w:history="1">
        <w:r w:rsidR="002B71F0" w:rsidRPr="005306ED">
          <w:rPr>
            <w:rStyle w:val="Hyperlink"/>
            <w:rtl/>
          </w:rPr>
          <w:t>בי' הגר"ח דלרש"י לא קשה דכשאינה רה"י מצד עצמה אין לה שם רשות אף שהיא כחורי רה"י</w:t>
        </w:r>
      </w:hyperlink>
    </w:p>
    <w:p w14:paraId="2B2D0FFA" w14:textId="77777777" w:rsidR="002B71F0" w:rsidRDefault="007A7AE6" w:rsidP="00D46E8C">
      <w:pPr>
        <w:pStyle w:val="a1"/>
        <w:rPr>
          <w:rFonts w:eastAsiaTheme="minorEastAsia" w:cstheme="minorBidi"/>
          <w:sz w:val="22"/>
          <w:szCs w:val="22"/>
          <w:rtl/>
        </w:rPr>
      </w:pPr>
      <w:hyperlink w:anchor="_Toc103631896" w:history="1">
        <w:r w:rsidR="002B71F0" w:rsidRPr="005306ED">
          <w:rPr>
            <w:rStyle w:val="Hyperlink"/>
            <w:rtl/>
          </w:rPr>
          <w:t>קו' הגר"ח לתוס' דמדין חורי רה"י יחשב כזורק מרה"י לרה"י דהא יש לה דין של רה"י ויפטר</w:t>
        </w:r>
      </w:hyperlink>
    </w:p>
    <w:p w14:paraId="7ACAB711" w14:textId="77777777" w:rsidR="002B71F0" w:rsidRDefault="007A7AE6" w:rsidP="00D46E8C">
      <w:pPr>
        <w:pStyle w:val="a1"/>
        <w:rPr>
          <w:rFonts w:eastAsiaTheme="minorEastAsia" w:cstheme="minorBidi"/>
          <w:sz w:val="22"/>
          <w:szCs w:val="22"/>
          <w:rtl/>
        </w:rPr>
      </w:pPr>
      <w:hyperlink w:anchor="_Toc103631897" w:history="1">
        <w:r w:rsidR="002B71F0" w:rsidRPr="005306ED">
          <w:rPr>
            <w:rStyle w:val="Hyperlink"/>
            <w:rtl/>
          </w:rPr>
          <w:t>בי' הגר"ח בתוס' בעירובין דאף חורי רה"י צריך שיעור ד' וא"כ א"א לחייב בתוכה כחורי רה"י</w:t>
        </w:r>
      </w:hyperlink>
    </w:p>
    <w:p w14:paraId="4DDE11CB" w14:textId="77777777" w:rsidR="002B71F0" w:rsidRDefault="007A7AE6" w:rsidP="00D46E8C">
      <w:pPr>
        <w:pStyle w:val="a1"/>
        <w:rPr>
          <w:rFonts w:eastAsiaTheme="minorEastAsia" w:cstheme="minorBidi"/>
          <w:sz w:val="22"/>
          <w:szCs w:val="22"/>
          <w:rtl/>
        </w:rPr>
      </w:pPr>
      <w:hyperlink w:anchor="_Toc103631898" w:history="1">
        <w:r w:rsidR="002B71F0" w:rsidRPr="005306ED">
          <w:rPr>
            <w:rStyle w:val="Hyperlink"/>
            <w:rtl/>
          </w:rPr>
          <w:t>קו' הגר"ח לדעת הפוסקים דחורי רה"י א"צ רוחב ד' דבצירוף הדפנות לד' יפטר מדין חורי רה"י</w:t>
        </w:r>
      </w:hyperlink>
    </w:p>
    <w:p w14:paraId="5B5D7415" w14:textId="77777777" w:rsidR="002B71F0" w:rsidRDefault="007A7AE6" w:rsidP="002B71F0">
      <w:pPr>
        <w:pStyle w:val="affff4"/>
        <w:rPr>
          <w:rFonts w:eastAsiaTheme="minorEastAsia" w:cstheme="minorBidi"/>
          <w:i/>
          <w:iCs/>
          <w:noProof/>
          <w:sz w:val="22"/>
          <w:szCs w:val="22"/>
          <w:rtl/>
        </w:rPr>
      </w:pPr>
      <w:hyperlink w:anchor="_Toc103631899" w:history="1">
        <w:r w:rsidR="002B71F0" w:rsidRPr="005306ED">
          <w:rPr>
            <w:rStyle w:val="Hyperlink"/>
            <w:noProof/>
            <w:rtl/>
          </w:rPr>
          <w:t>תי' הגר"ח דהמחיצות האטומות אינם חורי רה"י וחייב עליהם</w:t>
        </w:r>
      </w:hyperlink>
    </w:p>
    <w:p w14:paraId="2B3B3394" w14:textId="77777777" w:rsidR="002B71F0" w:rsidRDefault="007A7AE6" w:rsidP="00D46E8C">
      <w:pPr>
        <w:pStyle w:val="a1"/>
        <w:rPr>
          <w:rFonts w:eastAsiaTheme="minorEastAsia" w:cstheme="minorBidi"/>
          <w:sz w:val="22"/>
          <w:szCs w:val="22"/>
          <w:rtl/>
        </w:rPr>
      </w:pPr>
      <w:hyperlink w:anchor="_Toc103631900" w:history="1">
        <w:r w:rsidR="002B71F0" w:rsidRPr="005306ED">
          <w:rPr>
            <w:rStyle w:val="Hyperlink"/>
            <w:rtl/>
          </w:rPr>
          <w:t>בי' הגר"ח דבאין חלל ד' החלל רה"י אך המחיצות והשולים האטומים ל"ה רה"י וחייב עליהם</w:t>
        </w:r>
      </w:hyperlink>
    </w:p>
    <w:p w14:paraId="19368877" w14:textId="77777777" w:rsidR="002B71F0" w:rsidRDefault="007A7AE6" w:rsidP="00D46E8C">
      <w:pPr>
        <w:pStyle w:val="a1"/>
        <w:rPr>
          <w:rFonts w:eastAsiaTheme="minorEastAsia" w:cstheme="minorBidi"/>
          <w:sz w:val="22"/>
          <w:szCs w:val="22"/>
          <w:rtl/>
        </w:rPr>
      </w:pPr>
      <w:hyperlink w:anchor="_Toc103631901" w:history="1">
        <w:r w:rsidR="002B71F0" w:rsidRPr="005306ED">
          <w:rPr>
            <w:rStyle w:val="Hyperlink"/>
            <w:rtl/>
          </w:rPr>
          <w:t>קו' הגר"ח דלתוס' דהדפנות מצטרפות לשיעור אמאי פטור הא רה"י על גבה ויתחייב על הדפנות</w:t>
        </w:r>
      </w:hyperlink>
    </w:p>
    <w:p w14:paraId="5C1DEC95" w14:textId="77777777" w:rsidR="002B71F0" w:rsidRDefault="007A7AE6" w:rsidP="00D46E8C">
      <w:pPr>
        <w:pStyle w:val="a1"/>
        <w:rPr>
          <w:rFonts w:eastAsiaTheme="minorEastAsia" w:cstheme="minorBidi"/>
          <w:sz w:val="22"/>
          <w:szCs w:val="22"/>
          <w:rtl/>
        </w:rPr>
      </w:pPr>
      <w:hyperlink w:anchor="_Toc103631902" w:history="1">
        <w:r w:rsidR="002B71F0" w:rsidRPr="005306ED">
          <w:rPr>
            <w:rStyle w:val="Hyperlink"/>
            <w:rtl/>
          </w:rPr>
          <w:t>תי' הגר"ח דכיון דע"ג הוי רה"י פטור על תוכה מהק"ו דעושה מחיצה לאחרים ופקע רה"ר ממנה</w:t>
        </w:r>
      </w:hyperlink>
    </w:p>
    <w:p w14:paraId="030A088B" w14:textId="77777777" w:rsidR="002B71F0" w:rsidRDefault="007A7AE6" w:rsidP="002B71F0">
      <w:pPr>
        <w:pStyle w:val="affff4"/>
        <w:rPr>
          <w:rFonts w:eastAsiaTheme="minorEastAsia" w:cstheme="minorBidi"/>
          <w:i/>
          <w:iCs/>
          <w:noProof/>
          <w:sz w:val="22"/>
          <w:szCs w:val="22"/>
          <w:rtl/>
        </w:rPr>
      </w:pPr>
      <w:hyperlink w:anchor="_Toc103631903" w:history="1">
        <w:r w:rsidR="002B71F0" w:rsidRPr="005306ED">
          <w:rPr>
            <w:rStyle w:val="Hyperlink"/>
            <w:noProof/>
            <w:rtl/>
          </w:rPr>
          <w:t>תי' החזו"א דא"א לפטור מדין חורי רה"י כיון דתוכה ל"ה רה"י</w:t>
        </w:r>
      </w:hyperlink>
    </w:p>
    <w:p w14:paraId="32F66C00" w14:textId="77777777" w:rsidR="002B71F0" w:rsidRDefault="007A7AE6" w:rsidP="00D46E8C">
      <w:pPr>
        <w:pStyle w:val="a1"/>
        <w:rPr>
          <w:rFonts w:eastAsiaTheme="minorEastAsia" w:cstheme="minorBidi"/>
          <w:sz w:val="22"/>
          <w:szCs w:val="22"/>
          <w:rtl/>
        </w:rPr>
      </w:pPr>
      <w:hyperlink w:anchor="_Toc103631904" w:history="1">
        <w:r w:rsidR="002B71F0" w:rsidRPr="005306ED">
          <w:rPr>
            <w:rStyle w:val="Hyperlink"/>
            <w:rtl/>
          </w:rPr>
          <w:t>בי' החזו"א דאף דדפנות הכוורת חשיבי כחורי רה"י כיון שאינה רה"י ממש ל"א דתוכה רה"י</w:t>
        </w:r>
      </w:hyperlink>
    </w:p>
    <w:p w14:paraId="329A1BFD" w14:textId="77777777" w:rsidR="002B71F0" w:rsidRDefault="007A7AE6" w:rsidP="002B71F0">
      <w:pPr>
        <w:pStyle w:val="21"/>
        <w:rPr>
          <w:rFonts w:eastAsiaTheme="minorEastAsia" w:cstheme="minorBidi"/>
          <w:sz w:val="22"/>
          <w:szCs w:val="22"/>
          <w:rtl/>
        </w:rPr>
      </w:pPr>
      <w:hyperlink w:anchor="_Toc103631905" w:history="1">
        <w:r w:rsidR="002B71F0" w:rsidRPr="005306ED">
          <w:rPr>
            <w:rStyle w:val="Hyperlink"/>
            <w:rtl/>
          </w:rPr>
          <w:t>בי' הגר"ח דצריך קרקע ד' ושימוש ד'</w:t>
        </w:r>
      </w:hyperlink>
    </w:p>
    <w:p w14:paraId="5D30772D" w14:textId="77777777" w:rsidR="002B71F0" w:rsidRDefault="007A7AE6" w:rsidP="002B71F0">
      <w:pPr>
        <w:pStyle w:val="affff4"/>
        <w:rPr>
          <w:rFonts w:eastAsiaTheme="minorEastAsia" w:cstheme="minorBidi"/>
          <w:i/>
          <w:iCs/>
          <w:noProof/>
          <w:sz w:val="22"/>
          <w:szCs w:val="22"/>
          <w:rtl/>
        </w:rPr>
      </w:pPr>
      <w:hyperlink w:anchor="_Toc103631906" w:history="1">
        <w:r w:rsidR="002B71F0" w:rsidRPr="005306ED">
          <w:rPr>
            <w:rStyle w:val="Hyperlink"/>
            <w:noProof/>
            <w:rtl/>
          </w:rPr>
          <w:t>בי' הגר"ח ברמב"ם דבאין בחללה ד' אין החלל רה"י בעצמו</w:t>
        </w:r>
      </w:hyperlink>
    </w:p>
    <w:p w14:paraId="2758D104" w14:textId="77777777" w:rsidR="002B71F0" w:rsidRDefault="007A7AE6" w:rsidP="00D46E8C">
      <w:pPr>
        <w:pStyle w:val="a1"/>
        <w:rPr>
          <w:rFonts w:eastAsiaTheme="minorEastAsia" w:cstheme="minorBidi"/>
          <w:sz w:val="22"/>
          <w:szCs w:val="22"/>
          <w:rtl/>
        </w:rPr>
      </w:pPr>
      <w:hyperlink w:anchor="_Toc103631907" w:history="1">
        <w:r w:rsidR="002B71F0" w:rsidRPr="005306ED">
          <w:rPr>
            <w:rStyle w:val="Hyperlink"/>
            <w:rtl/>
          </w:rPr>
          <w:t>בי' הגר"ח ברמב"ם דצריך חלל ד' והדפנות אינם מצטרפות ובכוורת צריך ששה לדפנות כרי"ף</w:t>
        </w:r>
      </w:hyperlink>
    </w:p>
    <w:p w14:paraId="15574DDD" w14:textId="77777777" w:rsidR="002B71F0" w:rsidRDefault="007A7AE6" w:rsidP="00D46E8C">
      <w:pPr>
        <w:pStyle w:val="a1"/>
        <w:rPr>
          <w:rFonts w:eastAsiaTheme="minorEastAsia" w:cstheme="minorBidi"/>
          <w:sz w:val="22"/>
          <w:szCs w:val="22"/>
          <w:rtl/>
        </w:rPr>
      </w:pPr>
      <w:hyperlink w:anchor="_Toc103631908" w:history="1">
        <w:r w:rsidR="002B71F0" w:rsidRPr="005306ED">
          <w:rPr>
            <w:rStyle w:val="Hyperlink"/>
            <w:rtl/>
          </w:rPr>
          <w:t>בי' הגר"ח ברמב"ם דברה"י גמורה לא מהני מה דעל גבה הוי רה"י כמו בכוורת דתוכה ל"ה רה"י</w:t>
        </w:r>
      </w:hyperlink>
    </w:p>
    <w:p w14:paraId="5152CEBB" w14:textId="77777777" w:rsidR="002B71F0" w:rsidRDefault="007A7AE6" w:rsidP="00D46E8C">
      <w:pPr>
        <w:pStyle w:val="a1"/>
        <w:rPr>
          <w:rFonts w:eastAsiaTheme="minorEastAsia" w:cstheme="minorBidi"/>
          <w:sz w:val="22"/>
          <w:szCs w:val="22"/>
          <w:rtl/>
        </w:rPr>
      </w:pPr>
      <w:hyperlink w:anchor="_Toc103631909" w:history="1">
        <w:r w:rsidR="002B71F0" w:rsidRPr="005306ED">
          <w:rPr>
            <w:rStyle w:val="Hyperlink"/>
            <w:rtl/>
          </w:rPr>
          <w:t>קו' הגר"ח ברמב"ם דבכל רה"י בצירוף המחיצות על גבה הוי רה"י וממילא בחללה הוי חורי רה"י</w:t>
        </w:r>
      </w:hyperlink>
    </w:p>
    <w:p w14:paraId="70D1C5A8" w14:textId="77777777" w:rsidR="002B71F0" w:rsidRDefault="007A7AE6" w:rsidP="002B71F0">
      <w:pPr>
        <w:pStyle w:val="affff4"/>
        <w:rPr>
          <w:rFonts w:eastAsiaTheme="minorEastAsia" w:cstheme="minorBidi"/>
          <w:i/>
          <w:iCs/>
          <w:noProof/>
          <w:sz w:val="22"/>
          <w:szCs w:val="22"/>
          <w:rtl/>
        </w:rPr>
      </w:pPr>
      <w:hyperlink w:anchor="_Toc103631910" w:history="1">
        <w:r w:rsidR="002B71F0" w:rsidRPr="005306ED">
          <w:rPr>
            <w:rStyle w:val="Hyperlink"/>
            <w:noProof/>
            <w:rtl/>
          </w:rPr>
          <w:t>בי' הגר"ח בירושלמי דצריך ד' לעיקר דין קרקע חוץ מהשימוש</w:t>
        </w:r>
      </w:hyperlink>
    </w:p>
    <w:p w14:paraId="3A98A32F" w14:textId="77777777" w:rsidR="002B71F0" w:rsidRDefault="007A7AE6" w:rsidP="00D46E8C">
      <w:pPr>
        <w:pStyle w:val="a1"/>
        <w:rPr>
          <w:rFonts w:eastAsiaTheme="minorEastAsia" w:cstheme="minorBidi"/>
          <w:sz w:val="22"/>
          <w:szCs w:val="22"/>
          <w:rtl/>
        </w:rPr>
      </w:pPr>
      <w:hyperlink w:anchor="_Toc103631911" w:history="1">
        <w:r w:rsidR="002B71F0" w:rsidRPr="005306ED">
          <w:rPr>
            <w:rStyle w:val="Hyperlink"/>
            <w:rtl/>
          </w:rPr>
          <w:t>קו' הגר"ח מסתירת דברי הירושלמי דצריך עומד מרובה לגמ' בעירובין דבשימוש הוי רה"י</w:t>
        </w:r>
      </w:hyperlink>
    </w:p>
    <w:p w14:paraId="0CB9244F" w14:textId="77777777" w:rsidR="002B71F0" w:rsidRDefault="007A7AE6" w:rsidP="00D46E8C">
      <w:pPr>
        <w:pStyle w:val="a1"/>
        <w:rPr>
          <w:rFonts w:eastAsiaTheme="minorEastAsia" w:cstheme="minorBidi"/>
          <w:sz w:val="22"/>
          <w:szCs w:val="22"/>
          <w:rtl/>
        </w:rPr>
      </w:pPr>
      <w:hyperlink w:anchor="_Toc103631912" w:history="1">
        <w:r w:rsidR="002B71F0" w:rsidRPr="005306ED">
          <w:rPr>
            <w:rStyle w:val="Hyperlink"/>
            <w:rtl/>
          </w:rPr>
          <w:t>בי' הגר"ח דדין ד' ברה"י הוא גם שתהיה קרקע הראויה לתשמיש וגם דרה"י עצמה צריכה קרקע</w:t>
        </w:r>
      </w:hyperlink>
    </w:p>
    <w:p w14:paraId="35B2A332" w14:textId="77777777" w:rsidR="002B71F0" w:rsidRDefault="007A7AE6" w:rsidP="00D46E8C">
      <w:pPr>
        <w:pStyle w:val="a1"/>
        <w:rPr>
          <w:rFonts w:eastAsiaTheme="minorEastAsia" w:cstheme="minorBidi"/>
          <w:sz w:val="22"/>
          <w:szCs w:val="22"/>
          <w:rtl/>
        </w:rPr>
      </w:pPr>
      <w:hyperlink w:anchor="_Toc103631913" w:history="1">
        <w:r w:rsidR="002B71F0" w:rsidRPr="005306ED">
          <w:rPr>
            <w:rStyle w:val="Hyperlink"/>
            <w:rtl/>
          </w:rPr>
          <w:t>בי' הגר"ח דהגמ' בעירובין איירי בשיעור הראוי לשימוש והירושלמי איירי בעיקר דין קרקע רה"י</w:t>
        </w:r>
      </w:hyperlink>
    </w:p>
    <w:p w14:paraId="212B8D5B" w14:textId="77777777" w:rsidR="002B71F0" w:rsidRDefault="007A7AE6" w:rsidP="00D46E8C">
      <w:pPr>
        <w:pStyle w:val="a1"/>
        <w:rPr>
          <w:rFonts w:eastAsiaTheme="minorEastAsia" w:cstheme="minorBidi"/>
          <w:sz w:val="22"/>
          <w:szCs w:val="22"/>
          <w:rtl/>
        </w:rPr>
      </w:pPr>
      <w:hyperlink w:anchor="_Toc103631914" w:history="1">
        <w:r w:rsidR="002B71F0" w:rsidRPr="005306ED">
          <w:rPr>
            <w:rStyle w:val="Hyperlink"/>
            <w:rtl/>
          </w:rPr>
          <w:t>בי' הגר"ח דבעומד מרובה חשיב קרקע אך מ"מ ל"ה ראוי לשימוש בלא שאפשר להניח דבר</w:t>
        </w:r>
      </w:hyperlink>
    </w:p>
    <w:p w14:paraId="1EDAADE2" w14:textId="77777777" w:rsidR="002B71F0" w:rsidRDefault="007A7AE6" w:rsidP="002B71F0">
      <w:pPr>
        <w:pStyle w:val="21"/>
        <w:rPr>
          <w:rFonts w:eastAsiaTheme="minorEastAsia" w:cstheme="minorBidi"/>
          <w:sz w:val="22"/>
          <w:szCs w:val="22"/>
          <w:rtl/>
        </w:rPr>
      </w:pPr>
      <w:hyperlink w:anchor="_Toc103631915" w:history="1">
        <w:r w:rsidR="002B71F0" w:rsidRPr="005306ED">
          <w:rPr>
            <w:rStyle w:val="Hyperlink"/>
            <w:rtl/>
          </w:rPr>
          <w:t>בי' הגר"ח דבלי עומד מרובה אי"ז רה"י</w:t>
        </w:r>
      </w:hyperlink>
    </w:p>
    <w:p w14:paraId="464D7810" w14:textId="77777777" w:rsidR="002B71F0" w:rsidRDefault="007A7AE6" w:rsidP="002B71F0">
      <w:pPr>
        <w:pStyle w:val="affff4"/>
        <w:rPr>
          <w:rFonts w:eastAsiaTheme="minorEastAsia" w:cstheme="minorBidi"/>
          <w:i/>
          <w:iCs/>
          <w:noProof/>
          <w:sz w:val="22"/>
          <w:szCs w:val="22"/>
          <w:rtl/>
        </w:rPr>
      </w:pPr>
      <w:hyperlink w:anchor="_Toc103631916" w:history="1">
        <w:r w:rsidR="002B71F0" w:rsidRPr="005306ED">
          <w:rPr>
            <w:rStyle w:val="Hyperlink"/>
            <w:noProof/>
            <w:rtl/>
          </w:rPr>
          <w:t>הבי' הב' בגר"ח ברמב"ם דבלא עומד מרובה ל"ה רה"י כלל</w:t>
        </w:r>
      </w:hyperlink>
    </w:p>
    <w:p w14:paraId="2503EA29" w14:textId="77777777" w:rsidR="002B71F0" w:rsidRDefault="007A7AE6" w:rsidP="00D46E8C">
      <w:pPr>
        <w:pStyle w:val="a1"/>
        <w:rPr>
          <w:rFonts w:eastAsiaTheme="minorEastAsia" w:cstheme="minorBidi"/>
          <w:sz w:val="22"/>
          <w:szCs w:val="22"/>
          <w:rtl/>
        </w:rPr>
      </w:pPr>
      <w:hyperlink w:anchor="_Toc103631917" w:history="1">
        <w:r w:rsidR="002B71F0" w:rsidRPr="005306ED">
          <w:rPr>
            <w:rStyle w:val="Hyperlink"/>
            <w:rtl/>
          </w:rPr>
          <w:t>הבי' הב' בגר"ח דאף בראוי לשימוש כל שלא הניח דבר חסר בשיעור רה"י וצריך עומד מרובה</w:t>
        </w:r>
      </w:hyperlink>
    </w:p>
    <w:p w14:paraId="223AF366" w14:textId="77777777" w:rsidR="002B71F0" w:rsidRDefault="007A7AE6" w:rsidP="00D46E8C">
      <w:pPr>
        <w:pStyle w:val="a1"/>
        <w:rPr>
          <w:rFonts w:eastAsiaTheme="minorEastAsia" w:cstheme="minorBidi"/>
          <w:sz w:val="22"/>
          <w:szCs w:val="22"/>
          <w:rtl/>
        </w:rPr>
      </w:pPr>
      <w:hyperlink w:anchor="_Toc103631918" w:history="1">
        <w:r w:rsidR="002B71F0" w:rsidRPr="005306ED">
          <w:rPr>
            <w:rStyle w:val="Hyperlink"/>
            <w:rtl/>
          </w:rPr>
          <w:t>בי' הגר"ח דבור וחולייא הוי רה"י גם מחמת דראוי לשימוש וגם מחמת דהעומד מרובה</w:t>
        </w:r>
      </w:hyperlink>
    </w:p>
    <w:p w14:paraId="4A9854FD" w14:textId="77777777" w:rsidR="002B71F0" w:rsidRDefault="007A7AE6" w:rsidP="00D46E8C">
      <w:pPr>
        <w:pStyle w:val="a1"/>
        <w:rPr>
          <w:rFonts w:eastAsiaTheme="minorEastAsia" w:cstheme="minorBidi"/>
          <w:sz w:val="22"/>
          <w:szCs w:val="22"/>
          <w:rtl/>
        </w:rPr>
      </w:pPr>
      <w:hyperlink w:anchor="_Toc103631919" w:history="1">
        <w:r w:rsidR="002B71F0" w:rsidRPr="005306ED">
          <w:rPr>
            <w:rStyle w:val="Hyperlink"/>
            <w:rtl/>
          </w:rPr>
          <w:t>בי' הגר"ח דבמקום שאין העומד מרובה על החלל חשיב הכותל כרה"י רק בק"ו דמחיצה לאחרים</w:t>
        </w:r>
      </w:hyperlink>
    </w:p>
    <w:p w14:paraId="51014BF2" w14:textId="77777777" w:rsidR="002B71F0" w:rsidRDefault="007A7AE6" w:rsidP="00D46E8C">
      <w:pPr>
        <w:pStyle w:val="a1"/>
        <w:rPr>
          <w:rFonts w:eastAsiaTheme="minorEastAsia" w:cstheme="minorBidi"/>
          <w:sz w:val="22"/>
          <w:szCs w:val="22"/>
          <w:rtl/>
        </w:rPr>
      </w:pPr>
      <w:hyperlink w:anchor="_Toc103631920" w:history="1">
        <w:r w:rsidR="002B71F0" w:rsidRPr="005306ED">
          <w:rPr>
            <w:rStyle w:val="Hyperlink"/>
            <w:rtl/>
          </w:rPr>
          <w:t>בי' הגר"ח בר"ח וברמב"ם דבצירוף מחיצות בלא עומד מרובה חסר שיעור רה"י ול"ה רה"י כלל</w:t>
        </w:r>
      </w:hyperlink>
    </w:p>
    <w:p w14:paraId="39CB5B2E" w14:textId="77777777" w:rsidR="002B71F0" w:rsidRDefault="007A7AE6" w:rsidP="002B71F0">
      <w:pPr>
        <w:pStyle w:val="21"/>
        <w:rPr>
          <w:rFonts w:eastAsiaTheme="minorEastAsia" w:cstheme="minorBidi"/>
          <w:sz w:val="22"/>
          <w:szCs w:val="22"/>
          <w:rtl/>
        </w:rPr>
      </w:pPr>
      <w:hyperlink w:anchor="_Toc103631921" w:history="1">
        <w:r w:rsidR="002B71F0" w:rsidRPr="005306ED">
          <w:rPr>
            <w:rStyle w:val="Hyperlink"/>
            <w:rtl/>
          </w:rPr>
          <w:t>בי' הגר"ח דלרש"י לא קיי"ל כירושלמי</w:t>
        </w:r>
      </w:hyperlink>
    </w:p>
    <w:p w14:paraId="4975CC80" w14:textId="77777777" w:rsidR="002B71F0" w:rsidRDefault="007A7AE6" w:rsidP="002B71F0">
      <w:pPr>
        <w:pStyle w:val="affff4"/>
        <w:rPr>
          <w:rFonts w:eastAsiaTheme="minorEastAsia" w:cstheme="minorBidi"/>
          <w:i/>
          <w:iCs/>
          <w:noProof/>
          <w:sz w:val="22"/>
          <w:szCs w:val="22"/>
          <w:rtl/>
        </w:rPr>
      </w:pPr>
      <w:hyperlink w:anchor="_Toc103631922" w:history="1">
        <w:r w:rsidR="002B71F0" w:rsidRPr="005306ED">
          <w:rPr>
            <w:rStyle w:val="Hyperlink"/>
            <w:noProof/>
            <w:rtl/>
          </w:rPr>
          <w:t>בי' הגר"ח דלרש"י הבבלי פליג על הירושלמי ולר"ח לא פליג</w:t>
        </w:r>
      </w:hyperlink>
    </w:p>
    <w:p w14:paraId="47332DB4" w14:textId="77777777" w:rsidR="002B71F0" w:rsidRDefault="007A7AE6" w:rsidP="00D46E8C">
      <w:pPr>
        <w:pStyle w:val="a1"/>
        <w:rPr>
          <w:rFonts w:eastAsiaTheme="minorEastAsia" w:cstheme="minorBidi"/>
          <w:sz w:val="22"/>
          <w:szCs w:val="22"/>
          <w:rtl/>
        </w:rPr>
      </w:pPr>
      <w:hyperlink w:anchor="_Toc103631923" w:history="1">
        <w:r w:rsidR="002B71F0" w:rsidRPr="005306ED">
          <w:rPr>
            <w:rStyle w:val="Hyperlink"/>
            <w:rtl/>
          </w:rPr>
          <w:t>בי' הגר"ח דברש"י לקמן מוכח דבבלי אין דין קרקע ד' בעיקר דין רה"י וסגי בראוי לשימוש ד'</w:t>
        </w:r>
      </w:hyperlink>
    </w:p>
    <w:p w14:paraId="116D3F1D" w14:textId="77777777" w:rsidR="002B71F0" w:rsidRDefault="007A7AE6" w:rsidP="00D46E8C">
      <w:pPr>
        <w:pStyle w:val="a1"/>
        <w:rPr>
          <w:rFonts w:eastAsiaTheme="minorEastAsia" w:cstheme="minorBidi"/>
          <w:sz w:val="22"/>
          <w:szCs w:val="22"/>
          <w:rtl/>
        </w:rPr>
      </w:pPr>
      <w:hyperlink w:anchor="_Toc103631924" w:history="1">
        <w:r w:rsidR="002B71F0" w:rsidRPr="005306ED">
          <w:rPr>
            <w:rStyle w:val="Hyperlink"/>
            <w:rtl/>
          </w:rPr>
          <w:t>בי' הגר"ח ברש"י דלבבלי א"צ בבור שיהיה העומד מרובה על החלל וובכוורת הדפנות מצטרפות</w:t>
        </w:r>
      </w:hyperlink>
    </w:p>
    <w:p w14:paraId="271B0484" w14:textId="77777777" w:rsidR="002B71F0" w:rsidRDefault="007A7AE6" w:rsidP="00D46E8C">
      <w:pPr>
        <w:pStyle w:val="a1"/>
        <w:rPr>
          <w:rFonts w:eastAsiaTheme="minorEastAsia" w:cstheme="minorBidi"/>
          <w:sz w:val="22"/>
          <w:szCs w:val="22"/>
          <w:rtl/>
        </w:rPr>
      </w:pPr>
      <w:hyperlink w:anchor="_Toc103631925" w:history="1">
        <w:r w:rsidR="002B71F0" w:rsidRPr="005306ED">
          <w:rPr>
            <w:rStyle w:val="Hyperlink"/>
            <w:rtl/>
          </w:rPr>
          <w:t>בי' הגר"ח דלר"ח לא מוכח דהבבלי פליג על הירושלמי וצריך עומד מרובה ודפנות לא מצטרפות</w:t>
        </w:r>
      </w:hyperlink>
    </w:p>
    <w:p w14:paraId="528912A5" w14:textId="77777777" w:rsidR="002B71F0" w:rsidRDefault="007A7AE6" w:rsidP="002B71F0">
      <w:pPr>
        <w:pStyle w:val="affff4"/>
        <w:rPr>
          <w:rFonts w:eastAsiaTheme="minorEastAsia" w:cstheme="minorBidi"/>
          <w:i/>
          <w:iCs/>
          <w:noProof/>
          <w:sz w:val="22"/>
          <w:szCs w:val="22"/>
          <w:rtl/>
        </w:rPr>
      </w:pPr>
      <w:hyperlink w:anchor="_Toc103631926" w:history="1">
        <w:r w:rsidR="002B71F0" w:rsidRPr="005306ED">
          <w:rPr>
            <w:rStyle w:val="Hyperlink"/>
            <w:noProof/>
            <w:rtl/>
          </w:rPr>
          <w:t>תי' החזו"א דהבבלי פליג על הירושלמי או דאיירי בכותל רעוע</w:t>
        </w:r>
      </w:hyperlink>
    </w:p>
    <w:p w14:paraId="6F9D23D9" w14:textId="77777777" w:rsidR="002B71F0" w:rsidRDefault="007A7AE6" w:rsidP="00D46E8C">
      <w:pPr>
        <w:pStyle w:val="a1"/>
        <w:rPr>
          <w:rFonts w:eastAsiaTheme="minorEastAsia" w:cstheme="minorBidi"/>
          <w:sz w:val="22"/>
          <w:szCs w:val="22"/>
          <w:rtl/>
        </w:rPr>
      </w:pPr>
      <w:hyperlink w:anchor="_Toc103631927" w:history="1">
        <w:r w:rsidR="002B71F0" w:rsidRPr="005306ED">
          <w:rPr>
            <w:rStyle w:val="Hyperlink"/>
            <w:rtl/>
          </w:rPr>
          <w:t>בי' החזו"א דברשב"א מוכח דהירושלמי פליג על הבבלי או דבירושלמי איירי בכותל שאינו ברי</w:t>
        </w:r>
      </w:hyperlink>
    </w:p>
    <w:p w14:paraId="7A7528D9" w14:textId="77777777" w:rsidR="002B71F0" w:rsidRDefault="007A7AE6" w:rsidP="002B71F0">
      <w:pPr>
        <w:pStyle w:val="21"/>
        <w:rPr>
          <w:rFonts w:eastAsiaTheme="minorEastAsia" w:cstheme="minorBidi"/>
          <w:sz w:val="22"/>
          <w:szCs w:val="22"/>
          <w:rtl/>
        </w:rPr>
      </w:pPr>
      <w:hyperlink w:anchor="_Toc103631928" w:history="1">
        <w:r w:rsidR="002B71F0" w:rsidRPr="005306ED">
          <w:rPr>
            <w:rStyle w:val="Hyperlink"/>
            <w:rtl/>
          </w:rPr>
          <w:t>בבי' הפטור בזריקת הדפנות האטומות</w:t>
        </w:r>
      </w:hyperlink>
    </w:p>
    <w:p w14:paraId="7BAD181F" w14:textId="77777777" w:rsidR="002B71F0" w:rsidRDefault="007A7AE6" w:rsidP="002B71F0">
      <w:pPr>
        <w:pStyle w:val="affff4"/>
        <w:rPr>
          <w:rFonts w:eastAsiaTheme="minorEastAsia" w:cstheme="minorBidi"/>
          <w:i/>
          <w:iCs/>
          <w:noProof/>
          <w:sz w:val="22"/>
          <w:szCs w:val="22"/>
          <w:rtl/>
        </w:rPr>
      </w:pPr>
      <w:hyperlink w:anchor="_Toc103631929" w:history="1">
        <w:r w:rsidR="002B71F0" w:rsidRPr="005306ED">
          <w:rPr>
            <w:rStyle w:val="Hyperlink"/>
            <w:noProof/>
            <w:rtl/>
          </w:rPr>
          <w:t>קו' הגר"ח דהדפנות האטומות אינם רה"י ויתחייב על זריקתם</w:t>
        </w:r>
      </w:hyperlink>
    </w:p>
    <w:p w14:paraId="3A8350E0" w14:textId="77777777" w:rsidR="002B71F0" w:rsidRDefault="007A7AE6" w:rsidP="00D46E8C">
      <w:pPr>
        <w:pStyle w:val="a1"/>
        <w:rPr>
          <w:rFonts w:eastAsiaTheme="minorEastAsia" w:cstheme="minorBidi"/>
          <w:sz w:val="22"/>
          <w:szCs w:val="22"/>
          <w:rtl/>
        </w:rPr>
      </w:pPr>
      <w:hyperlink w:anchor="_Toc103631930" w:history="1">
        <w:r w:rsidR="002B71F0" w:rsidRPr="005306ED">
          <w:rPr>
            <w:rStyle w:val="Hyperlink"/>
            <w:rtl/>
          </w:rPr>
          <w:t>קו' הגר"ח דמחיצות ודפנות הכוורת אינם רואות אויר רה"י ואמאי אינו חייב בזריקת הדפנות</w:t>
        </w:r>
      </w:hyperlink>
    </w:p>
    <w:p w14:paraId="5AC285B4" w14:textId="77777777" w:rsidR="002B71F0" w:rsidRDefault="007A7AE6" w:rsidP="00D46E8C">
      <w:pPr>
        <w:pStyle w:val="a1"/>
        <w:rPr>
          <w:rFonts w:eastAsiaTheme="minorEastAsia" w:cstheme="minorBidi"/>
          <w:sz w:val="22"/>
          <w:szCs w:val="22"/>
          <w:rtl/>
        </w:rPr>
      </w:pPr>
      <w:hyperlink w:anchor="_Toc103631931" w:history="1">
        <w:r w:rsidR="002B71F0" w:rsidRPr="005306ED">
          <w:rPr>
            <w:rStyle w:val="Hyperlink"/>
            <w:rtl/>
          </w:rPr>
          <w:t>בי' הגר"ח דלרש"י ל"ק דאף דהדפנות ל"ה כרה"י מ"מ הוי זריקת רשות אבל לתוס' ולרי"ף קשה</w:t>
        </w:r>
      </w:hyperlink>
    </w:p>
    <w:p w14:paraId="73902C8B" w14:textId="77777777" w:rsidR="002B71F0" w:rsidRDefault="007A7AE6" w:rsidP="002B71F0">
      <w:pPr>
        <w:pStyle w:val="affff4"/>
        <w:rPr>
          <w:rFonts w:eastAsiaTheme="minorEastAsia" w:cstheme="minorBidi"/>
          <w:i/>
          <w:iCs/>
          <w:noProof/>
          <w:sz w:val="22"/>
          <w:szCs w:val="22"/>
          <w:rtl/>
        </w:rPr>
      </w:pPr>
      <w:hyperlink w:anchor="_Toc103631932" w:history="1">
        <w:r w:rsidR="002B71F0" w:rsidRPr="005306ED">
          <w:rPr>
            <w:rStyle w:val="Hyperlink"/>
            <w:noProof/>
            <w:rtl/>
          </w:rPr>
          <w:t>בי' הגר"ח דלדפנות האטומות יש דין מחיצות ופטור ככוורת</w:t>
        </w:r>
      </w:hyperlink>
    </w:p>
    <w:p w14:paraId="7D09CEBF" w14:textId="77777777" w:rsidR="002B71F0" w:rsidRDefault="007A7AE6" w:rsidP="00D46E8C">
      <w:pPr>
        <w:pStyle w:val="a1"/>
        <w:rPr>
          <w:rFonts w:eastAsiaTheme="minorEastAsia" w:cstheme="minorBidi"/>
          <w:sz w:val="22"/>
          <w:szCs w:val="22"/>
          <w:rtl/>
        </w:rPr>
      </w:pPr>
      <w:hyperlink w:anchor="_Toc103631933" w:history="1">
        <w:r w:rsidR="002B71F0" w:rsidRPr="005306ED">
          <w:rPr>
            <w:rStyle w:val="Hyperlink"/>
            <w:rtl/>
          </w:rPr>
          <w:t>תי' הגר"ח דכיון דהדפנות עושות מחיצה לרה"י אף שאינם רה"י יש להם דין מחיצות של רה"י</w:t>
        </w:r>
      </w:hyperlink>
    </w:p>
    <w:p w14:paraId="7C4D7822" w14:textId="77777777" w:rsidR="002B71F0" w:rsidRDefault="007A7AE6" w:rsidP="00D46E8C">
      <w:pPr>
        <w:pStyle w:val="a1"/>
        <w:rPr>
          <w:rFonts w:eastAsiaTheme="minorEastAsia" w:cstheme="minorBidi"/>
          <w:sz w:val="22"/>
          <w:szCs w:val="22"/>
          <w:rtl/>
        </w:rPr>
      </w:pPr>
      <w:hyperlink w:anchor="_Toc103631934" w:history="1">
        <w:r w:rsidR="002B71F0" w:rsidRPr="005306ED">
          <w:rPr>
            <w:rStyle w:val="Hyperlink"/>
            <w:rtl/>
          </w:rPr>
          <w:t>תי' הגר"ח דאף דהדפנות אינם רה"י פטור על זריקתם דדינם כתוך הכוורת דרה"י דהם המחיצות</w:t>
        </w:r>
      </w:hyperlink>
    </w:p>
    <w:p w14:paraId="4306AF35" w14:textId="77777777" w:rsidR="002B71F0" w:rsidRDefault="007A7AE6" w:rsidP="00D46E8C">
      <w:pPr>
        <w:pStyle w:val="a1"/>
        <w:rPr>
          <w:rFonts w:eastAsiaTheme="minorEastAsia" w:cstheme="minorBidi"/>
          <w:sz w:val="22"/>
          <w:szCs w:val="22"/>
          <w:rtl/>
        </w:rPr>
      </w:pPr>
      <w:hyperlink w:anchor="_Toc103631935" w:history="1">
        <w:r w:rsidR="002B71F0" w:rsidRPr="005306ED">
          <w:rPr>
            <w:rStyle w:val="Hyperlink"/>
            <w:rtl/>
          </w:rPr>
          <w:t>בי' הגר"ח דאף אי אין לדפנות דין חורי רה"י מ"מ כיון דהם מחיצות רה"י ל"ש בהם דין רה"ר</w:t>
        </w:r>
      </w:hyperlink>
    </w:p>
    <w:p w14:paraId="727C4BA8" w14:textId="77777777" w:rsidR="002B71F0" w:rsidRDefault="007A7AE6" w:rsidP="002B71F0">
      <w:pPr>
        <w:pStyle w:val="affff4"/>
        <w:rPr>
          <w:rFonts w:eastAsiaTheme="minorEastAsia" w:cstheme="minorBidi"/>
          <w:i/>
          <w:iCs/>
          <w:noProof/>
          <w:sz w:val="22"/>
          <w:szCs w:val="22"/>
          <w:rtl/>
        </w:rPr>
      </w:pPr>
      <w:hyperlink w:anchor="_Toc103631936" w:history="1">
        <w:r w:rsidR="002B71F0" w:rsidRPr="005306ED">
          <w:rPr>
            <w:rStyle w:val="Hyperlink"/>
            <w:noProof/>
            <w:rtl/>
          </w:rPr>
          <w:t>בי' הגר"ח ברי"ף ור"ח דרק בחללה ד' הדפנות כמחיצות רה"י</w:t>
        </w:r>
      </w:hyperlink>
    </w:p>
    <w:p w14:paraId="256F7035" w14:textId="77777777" w:rsidR="002B71F0" w:rsidRDefault="007A7AE6" w:rsidP="00D46E8C">
      <w:pPr>
        <w:pStyle w:val="a1"/>
        <w:rPr>
          <w:rFonts w:eastAsiaTheme="minorEastAsia" w:cstheme="minorBidi"/>
          <w:sz w:val="22"/>
          <w:szCs w:val="22"/>
          <w:rtl/>
        </w:rPr>
      </w:pPr>
      <w:hyperlink w:anchor="_Toc103631937" w:history="1">
        <w:r w:rsidR="002B71F0" w:rsidRPr="005306ED">
          <w:rPr>
            <w:rStyle w:val="Hyperlink"/>
            <w:rtl/>
          </w:rPr>
          <w:t>בי' הגר"ח בדעת הרי"ף ור"ח דבצירוף הדפנות דאינה רה"י בעצמה ל"ה כמחיצות רה"י וחייב</w:t>
        </w:r>
      </w:hyperlink>
    </w:p>
    <w:p w14:paraId="3F30649D" w14:textId="77777777" w:rsidR="002B71F0" w:rsidRDefault="007A7AE6" w:rsidP="00D46E8C">
      <w:pPr>
        <w:pStyle w:val="a1"/>
        <w:rPr>
          <w:rFonts w:eastAsiaTheme="minorEastAsia" w:cstheme="minorBidi"/>
          <w:sz w:val="22"/>
          <w:szCs w:val="22"/>
          <w:rtl/>
        </w:rPr>
      </w:pPr>
      <w:hyperlink w:anchor="_Toc103631938" w:history="1">
        <w:r w:rsidR="002B71F0" w:rsidRPr="005306ED">
          <w:rPr>
            <w:rStyle w:val="Hyperlink"/>
            <w:rtl/>
          </w:rPr>
          <w:t>בי' הגר"ח דלרי"ף ור"ח הפטור הוא רק בכוורת שיש בחללה ד' דהדפנות הם מחיצות רה"י</w:t>
        </w:r>
      </w:hyperlink>
    </w:p>
    <w:p w14:paraId="3E90C030" w14:textId="77777777" w:rsidR="002B71F0" w:rsidRDefault="007A7AE6" w:rsidP="002B71F0">
      <w:pPr>
        <w:pStyle w:val="affff4"/>
        <w:rPr>
          <w:rFonts w:eastAsiaTheme="minorEastAsia" w:cstheme="minorBidi"/>
          <w:i/>
          <w:iCs/>
          <w:noProof/>
          <w:sz w:val="22"/>
          <w:szCs w:val="22"/>
          <w:rtl/>
        </w:rPr>
      </w:pPr>
      <w:hyperlink w:anchor="_Toc103631939" w:history="1">
        <w:r w:rsidR="002B71F0" w:rsidRPr="005306ED">
          <w:rPr>
            <w:rStyle w:val="Hyperlink"/>
            <w:noProof/>
            <w:rtl/>
          </w:rPr>
          <w:t>בי' החזו"א דמחיצות של רה"י הם דבר קבוע שמבטל את רה"ר</w:t>
        </w:r>
      </w:hyperlink>
    </w:p>
    <w:p w14:paraId="5229D385" w14:textId="77777777" w:rsidR="002B71F0" w:rsidRDefault="007A7AE6" w:rsidP="00D46E8C">
      <w:pPr>
        <w:pStyle w:val="a1"/>
        <w:rPr>
          <w:rFonts w:eastAsiaTheme="minorEastAsia" w:cstheme="minorBidi"/>
          <w:sz w:val="22"/>
          <w:szCs w:val="22"/>
          <w:rtl/>
        </w:rPr>
      </w:pPr>
      <w:hyperlink w:anchor="_Toc103631940" w:history="1">
        <w:r w:rsidR="002B71F0" w:rsidRPr="005306ED">
          <w:rPr>
            <w:rStyle w:val="Hyperlink"/>
            <w:rtl/>
          </w:rPr>
          <w:t>בי' החזו"א דמחיצות שע"י נעשית רה"י דינם כדבר קבוע שמבטל את רה"ר אף שאינם קבועות</w:t>
        </w:r>
      </w:hyperlink>
    </w:p>
    <w:p w14:paraId="29A4663E" w14:textId="77777777" w:rsidR="002B71F0" w:rsidRDefault="007A7AE6" w:rsidP="00D46E8C">
      <w:pPr>
        <w:pStyle w:val="a1"/>
        <w:rPr>
          <w:rFonts w:eastAsiaTheme="minorEastAsia" w:cstheme="minorBidi"/>
          <w:sz w:val="22"/>
          <w:szCs w:val="22"/>
          <w:rtl/>
        </w:rPr>
      </w:pPr>
      <w:hyperlink w:anchor="_Toc103631941" w:history="1">
        <w:r w:rsidR="002B71F0" w:rsidRPr="005306ED">
          <w:rPr>
            <w:rStyle w:val="Hyperlink"/>
            <w:rtl/>
          </w:rPr>
          <w:t>בי' החזו"א דהזורק לרה"ר עמוד רה"י פטור אף דאין תוכו רה"י דמבטל רה"ר מחשיב רה"י ע"ג</w:t>
        </w:r>
      </w:hyperlink>
    </w:p>
    <w:p w14:paraId="22F31298" w14:textId="77777777" w:rsidR="002B71F0" w:rsidRDefault="007A7AE6" w:rsidP="00D46E8C">
      <w:pPr>
        <w:pStyle w:val="a1"/>
        <w:rPr>
          <w:rFonts w:eastAsiaTheme="minorEastAsia" w:cstheme="minorBidi"/>
          <w:sz w:val="22"/>
          <w:szCs w:val="22"/>
          <w:rtl/>
        </w:rPr>
      </w:pPr>
      <w:hyperlink w:anchor="_Toc103631942" w:history="1">
        <w:r w:rsidR="002B71F0" w:rsidRPr="005306ED">
          <w:rPr>
            <w:rStyle w:val="Hyperlink"/>
            <w:rtl/>
          </w:rPr>
          <w:t>דחיית החזו"א דהק"ו דלעצמו עושה מחיצה הוא רק לענין גב הכותל אך החלק האטום ל"ה רה"י</w:t>
        </w:r>
      </w:hyperlink>
    </w:p>
    <w:p w14:paraId="621D224A" w14:textId="77777777" w:rsidR="002B71F0" w:rsidRDefault="007A7AE6" w:rsidP="00D46E8C">
      <w:pPr>
        <w:pStyle w:val="a1"/>
        <w:rPr>
          <w:rFonts w:eastAsiaTheme="minorEastAsia" w:cstheme="minorBidi"/>
          <w:sz w:val="22"/>
          <w:szCs w:val="22"/>
          <w:rtl/>
        </w:rPr>
      </w:pPr>
      <w:hyperlink w:anchor="_Toc103631943" w:history="1">
        <w:r w:rsidR="002B71F0" w:rsidRPr="005306ED">
          <w:rPr>
            <w:rStyle w:val="Hyperlink"/>
            <w:rtl/>
          </w:rPr>
          <w:t>דברי החזו"א דלכו"ע בחורי רה"י א"צ שיעור רוחב ד' ורק לענין חיוב הנחה ברה"י צריך ד' לתוס'</w:t>
        </w:r>
      </w:hyperlink>
    </w:p>
    <w:p w14:paraId="12B95F41" w14:textId="77777777" w:rsidR="002B71F0" w:rsidRDefault="007A7AE6" w:rsidP="002B71F0">
      <w:pPr>
        <w:pStyle w:val="affff4"/>
        <w:rPr>
          <w:rFonts w:eastAsiaTheme="minorEastAsia" w:cstheme="minorBidi"/>
          <w:i/>
          <w:iCs/>
          <w:noProof/>
          <w:sz w:val="22"/>
          <w:szCs w:val="22"/>
          <w:rtl/>
        </w:rPr>
      </w:pPr>
      <w:hyperlink w:anchor="_Toc103631944" w:history="1">
        <w:r w:rsidR="002B71F0" w:rsidRPr="005306ED">
          <w:rPr>
            <w:rStyle w:val="Hyperlink"/>
            <w:noProof/>
            <w:rtl/>
          </w:rPr>
          <w:t>בי' הקה"י בר"ח דכוורת אטומה הוי רה"י וקשה על בי' הגר"ח</w:t>
        </w:r>
      </w:hyperlink>
    </w:p>
    <w:p w14:paraId="6C880971" w14:textId="77777777" w:rsidR="002B71F0" w:rsidRDefault="007A7AE6" w:rsidP="00D46E8C">
      <w:pPr>
        <w:pStyle w:val="a1"/>
        <w:rPr>
          <w:rFonts w:eastAsiaTheme="minorEastAsia" w:cstheme="minorBidi"/>
          <w:sz w:val="22"/>
          <w:szCs w:val="22"/>
          <w:rtl/>
        </w:rPr>
      </w:pPr>
      <w:hyperlink w:anchor="_Toc103631945" w:history="1">
        <w:r w:rsidR="002B71F0" w:rsidRPr="005306ED">
          <w:rPr>
            <w:rStyle w:val="Hyperlink"/>
            <w:rtl/>
          </w:rPr>
          <w:t>בי' הקה"י בר"ח דכוורת אטומה שאין לה תוך חשיבא כרה"י מדין גוד אסיק דעל גבה הוי רה"י</w:t>
        </w:r>
      </w:hyperlink>
    </w:p>
    <w:p w14:paraId="39DF232C" w14:textId="77777777" w:rsidR="002B71F0" w:rsidRDefault="007A7AE6" w:rsidP="00D46E8C">
      <w:pPr>
        <w:pStyle w:val="a1"/>
        <w:rPr>
          <w:rFonts w:eastAsiaTheme="minorEastAsia" w:cstheme="minorBidi"/>
          <w:sz w:val="22"/>
          <w:szCs w:val="22"/>
          <w:rtl/>
        </w:rPr>
      </w:pPr>
      <w:hyperlink w:anchor="_Toc103631946" w:history="1">
        <w:r w:rsidR="002B71F0" w:rsidRPr="005306ED">
          <w:rPr>
            <w:rStyle w:val="Hyperlink"/>
            <w:rtl/>
          </w:rPr>
          <w:t>בי' הקה"י דכיון שיש מחיצות למעלה אף למטה הוי מחיצה מדין מחיצה תלויה דלא בקעי לה</w:t>
        </w:r>
      </w:hyperlink>
    </w:p>
    <w:p w14:paraId="405510D9" w14:textId="77777777" w:rsidR="002B71F0" w:rsidRDefault="007A7AE6" w:rsidP="00D46E8C">
      <w:pPr>
        <w:pStyle w:val="a1"/>
        <w:rPr>
          <w:rFonts w:eastAsiaTheme="minorEastAsia" w:cstheme="minorBidi"/>
          <w:sz w:val="22"/>
          <w:szCs w:val="22"/>
          <w:rtl/>
        </w:rPr>
      </w:pPr>
      <w:hyperlink w:anchor="_Toc103631947" w:history="1">
        <w:r w:rsidR="002B71F0" w:rsidRPr="005306ED">
          <w:rPr>
            <w:rStyle w:val="Hyperlink"/>
            <w:rtl/>
          </w:rPr>
          <w:t>קו' הקה"י על הגר"ח דכתב דבאין בחללה ד' חייב על המחיצות דהא באטומה לגמרי פטר ר"ח</w:t>
        </w:r>
      </w:hyperlink>
    </w:p>
    <w:p w14:paraId="1A7421B6" w14:textId="77777777" w:rsidR="002B71F0" w:rsidRDefault="007A7AE6" w:rsidP="00D46E8C">
      <w:pPr>
        <w:pStyle w:val="a1"/>
        <w:rPr>
          <w:rFonts w:eastAsiaTheme="minorEastAsia" w:cstheme="minorBidi"/>
          <w:sz w:val="22"/>
          <w:szCs w:val="22"/>
          <w:rtl/>
        </w:rPr>
      </w:pPr>
      <w:hyperlink w:anchor="_Toc103631948" w:history="1">
        <w:r w:rsidR="002B71F0" w:rsidRPr="005306ED">
          <w:rPr>
            <w:rStyle w:val="Hyperlink"/>
            <w:rtl/>
          </w:rPr>
          <w:t>קו' הקה"י על הגר"ח דלביאור ר"ח חזרה קו' הגר"ח דבאין בחללה ד' יפטר דהא על גבה הוי רה"י</w:t>
        </w:r>
      </w:hyperlink>
    </w:p>
    <w:p w14:paraId="743E0487" w14:textId="77777777" w:rsidR="002B71F0" w:rsidRDefault="007A7AE6" w:rsidP="002B71F0">
      <w:pPr>
        <w:pStyle w:val="affff4"/>
        <w:rPr>
          <w:rFonts w:eastAsiaTheme="minorEastAsia" w:cstheme="minorBidi"/>
          <w:i/>
          <w:iCs/>
          <w:noProof/>
          <w:sz w:val="22"/>
          <w:szCs w:val="22"/>
          <w:rtl/>
        </w:rPr>
      </w:pPr>
      <w:hyperlink w:anchor="_Toc103631949" w:history="1">
        <w:r w:rsidR="002B71F0" w:rsidRPr="005306ED">
          <w:rPr>
            <w:rStyle w:val="Hyperlink"/>
            <w:noProof/>
            <w:rtl/>
          </w:rPr>
          <w:t>בי' הקה"י בר"ח דבור וחולייא מצטרפין בחבוט רמי ול"ש בכוורת</w:t>
        </w:r>
      </w:hyperlink>
    </w:p>
    <w:p w14:paraId="0A409ED7" w14:textId="77777777" w:rsidR="002B71F0" w:rsidRDefault="007A7AE6" w:rsidP="00D46E8C">
      <w:pPr>
        <w:pStyle w:val="a1"/>
        <w:rPr>
          <w:rFonts w:eastAsiaTheme="minorEastAsia" w:cstheme="minorBidi"/>
          <w:sz w:val="22"/>
          <w:szCs w:val="22"/>
          <w:rtl/>
        </w:rPr>
      </w:pPr>
      <w:hyperlink w:anchor="_Toc103631950" w:history="1">
        <w:r w:rsidR="002B71F0" w:rsidRPr="005306ED">
          <w:rPr>
            <w:rStyle w:val="Hyperlink"/>
            <w:rtl/>
          </w:rPr>
          <w:t>בי' הקה"י בר"ח דצירוף הבור והחולייא בעצמם הוי מקום ד' אך צריך גם שיהיה ראוי לשימוש</w:t>
        </w:r>
      </w:hyperlink>
    </w:p>
    <w:p w14:paraId="6C1A51E1" w14:textId="77777777" w:rsidR="002B71F0" w:rsidRDefault="007A7AE6" w:rsidP="00D46E8C">
      <w:pPr>
        <w:pStyle w:val="a1"/>
        <w:rPr>
          <w:rFonts w:eastAsiaTheme="minorEastAsia" w:cstheme="minorBidi"/>
          <w:sz w:val="22"/>
          <w:szCs w:val="22"/>
          <w:rtl/>
        </w:rPr>
      </w:pPr>
      <w:hyperlink w:anchor="_Toc103631951" w:history="1">
        <w:r w:rsidR="002B71F0" w:rsidRPr="005306ED">
          <w:rPr>
            <w:rStyle w:val="Hyperlink"/>
            <w:rtl/>
          </w:rPr>
          <w:t>בי' הגר"ח דהבור והחולייא מצטרפים למקום רה"י מדין חבוט רמי למעלה דקרקע הבור כלמעלה</w:t>
        </w:r>
      </w:hyperlink>
    </w:p>
    <w:p w14:paraId="48C41249" w14:textId="77777777" w:rsidR="002B71F0" w:rsidRDefault="007A7AE6" w:rsidP="00D46E8C">
      <w:pPr>
        <w:pStyle w:val="a1"/>
        <w:rPr>
          <w:rFonts w:eastAsiaTheme="minorEastAsia" w:cstheme="minorBidi"/>
          <w:sz w:val="22"/>
          <w:szCs w:val="22"/>
          <w:rtl/>
        </w:rPr>
      </w:pPr>
      <w:hyperlink w:anchor="_Toc103631952" w:history="1">
        <w:r w:rsidR="002B71F0" w:rsidRPr="005306ED">
          <w:rPr>
            <w:rStyle w:val="Hyperlink"/>
            <w:rtl/>
          </w:rPr>
          <w:t>בי' הקה"י דבכוורת שהיא כלי א"א לומר חבוט רמי ורק כשיש במציאות שיעור הוי רשות לעצמה</w:t>
        </w:r>
      </w:hyperlink>
    </w:p>
    <w:p w14:paraId="24FE4394" w14:textId="77777777" w:rsidR="002B71F0" w:rsidRDefault="007A7AE6" w:rsidP="00D46E8C">
      <w:pPr>
        <w:pStyle w:val="a1"/>
        <w:rPr>
          <w:rFonts w:eastAsiaTheme="minorEastAsia" w:cstheme="minorBidi"/>
          <w:sz w:val="22"/>
          <w:szCs w:val="22"/>
          <w:rtl/>
        </w:rPr>
        <w:sectPr w:rsidR="002B71F0" w:rsidSect="00DC277F">
          <w:headerReference w:type="even" r:id="rId155"/>
          <w:footerReference w:type="even" r:id="rId156"/>
          <w:footerReference w:type="default" r:id="rId157"/>
          <w:headerReference w:type="first" r:id="rId158"/>
          <w:footerReference w:type="first" r:id="rId159"/>
          <w:type w:val="continuous"/>
          <w:pgSz w:w="11906" w:h="16838"/>
          <w:pgMar w:top="720" w:right="720" w:bottom="720" w:left="720" w:header="283" w:footer="283" w:gutter="0"/>
          <w:cols w:num="2" w:space="113"/>
          <w:titlePg/>
          <w:bidi/>
          <w:rtlGutter/>
          <w:docGrid w:linePitch="299"/>
        </w:sectPr>
      </w:pPr>
      <w:hyperlink w:anchor="_Toc103631953" w:history="1">
        <w:r w:rsidR="002B71F0" w:rsidRPr="005306ED">
          <w:rPr>
            <w:rStyle w:val="Hyperlink"/>
            <w:rtl/>
          </w:rPr>
          <w:t>בי' הקה"י בר"ח דבאין בחללה ד' א"א לצרף את רצפת הכוורת לעובי המחיצות למקום רה"י</w:t>
        </w:r>
      </w:hyperlink>
    </w:p>
    <w:p w14:paraId="49733C10" w14:textId="77777777" w:rsidR="002B71F0" w:rsidRDefault="002B71F0" w:rsidP="002B71F0">
      <w:pPr>
        <w:pStyle w:val="21"/>
        <w:rPr>
          <w:rtl/>
        </w:rPr>
        <w:sectPr w:rsidR="002B71F0" w:rsidSect="00DC277F">
          <w:type w:val="continuous"/>
          <w:pgSz w:w="11906" w:h="16838"/>
          <w:pgMar w:top="720" w:right="720" w:bottom="720" w:left="720" w:header="283" w:footer="283" w:gutter="0"/>
          <w:cols w:num="2" w:space="113"/>
          <w:titlePg/>
          <w:bidi/>
          <w:rtlGutter/>
          <w:docGrid w:linePitch="299"/>
        </w:sectPr>
      </w:pPr>
      <w:r>
        <w:rPr>
          <w:rtl/>
        </w:rPr>
        <w:fldChar w:fldCharType="end"/>
      </w:r>
    </w:p>
    <w:p w14:paraId="64D40D99" w14:textId="77777777" w:rsidR="002B71F0" w:rsidRPr="00B21444" w:rsidRDefault="002B71F0" w:rsidP="002B71F0">
      <w:pPr>
        <w:pStyle w:val="affffb"/>
        <w:rPr>
          <w:rtl/>
        </w:rPr>
        <w:sectPr w:rsidR="002B71F0"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61A93FA" w14:textId="77777777" w:rsidR="002B71F0" w:rsidRDefault="002B71F0" w:rsidP="002B71F0">
      <w:pPr>
        <w:pStyle w:val="affff5"/>
      </w:pPr>
      <w:bookmarkStart w:id="4499" w:name="_Toc103631770"/>
      <w:r>
        <w:rPr>
          <w:rFonts w:hint="cs"/>
          <w:rtl/>
        </w:rPr>
        <w:t>ד' רש"י דשיעור ששה הוא לאו דוקא</w:t>
      </w:r>
      <w:bookmarkEnd w:id="4499"/>
    </w:p>
    <w:p w14:paraId="34ABBF27" w14:textId="77777777" w:rsidR="002B71F0" w:rsidRDefault="002B71F0" w:rsidP="002B71F0">
      <w:pPr>
        <w:pStyle w:val="1"/>
        <w:rPr>
          <w:rtl/>
        </w:rPr>
      </w:pPr>
      <w:bookmarkStart w:id="4500" w:name="_Toc103631771"/>
      <w:r>
        <w:rPr>
          <w:rFonts w:hint="cs"/>
          <w:rtl/>
        </w:rPr>
        <w:t>בי' רש"י והרא"ש דאביי לא דק ולכן נקט אביי רוחב ששה</w:t>
      </w:r>
      <w:bookmarkEnd w:id="4500"/>
    </w:p>
    <w:p w14:paraId="3BD11322" w14:textId="77777777" w:rsidR="002B71F0" w:rsidRPr="00133AD9" w:rsidRDefault="002B71F0" w:rsidP="002B71F0">
      <w:pPr>
        <w:pStyle w:val="a7"/>
        <w:rPr>
          <w:rtl/>
        </w:rPr>
      </w:pPr>
      <w:bookmarkStart w:id="4501" w:name="_Toc103631772"/>
      <w:r>
        <w:rPr>
          <w:rFonts w:hint="cs"/>
          <w:rtl/>
        </w:rPr>
        <w:t>בי' רש"י דכיון שהיא עגולה בכדי שתהא רשות ד' על ד' צריך שתהיה רחבה ששה וגבוהה י'</w:t>
      </w:r>
      <w:bookmarkEnd w:id="4501"/>
    </w:p>
    <w:p w14:paraId="5ED7E2A1" w14:textId="77777777" w:rsidR="002B71F0" w:rsidRDefault="002B71F0" w:rsidP="002F2E9F">
      <w:pPr>
        <w:pStyle w:val="a3"/>
        <w:numPr>
          <w:ilvl w:val="0"/>
          <w:numId w:val="28"/>
        </w:numPr>
        <w:rPr>
          <w:rtl/>
        </w:rPr>
      </w:pPr>
      <w:r>
        <w:rPr>
          <w:rFonts w:hint="cs"/>
          <w:rtl/>
        </w:rPr>
        <w:t xml:space="preserve">בהא דאמר אביי דבזרק כוורת גבוהה עשרה ואינה רחבה ששה חייב, ביאר </w:t>
      </w:r>
      <w:r w:rsidRPr="008C266A">
        <w:rPr>
          <w:rStyle w:val="aff4"/>
          <w:rFonts w:hint="cs"/>
          <w:rtl/>
        </w:rPr>
        <w:t>רש"י</w:t>
      </w:r>
      <w:r w:rsidRPr="006C4D7E">
        <w:rPr>
          <w:rStyle w:val="af2"/>
          <w:rFonts w:eastAsia="Guttman Hodes" w:hint="cs"/>
          <w:rtl/>
        </w:rPr>
        <w:t xml:space="preserve"> (ד"ה גבוהה)</w:t>
      </w:r>
      <w:r>
        <w:rPr>
          <w:rFonts w:hint="cs"/>
          <w:rtl/>
        </w:rPr>
        <w:t xml:space="preserve"> דכוונת אביי לומר דאפילו שהיא גבוהה עשרה חייב, דכיון שאין באמצע הכוורת רוחב ששה, אינה רשות לעצמה, והיא כחפץ בעלמא, כיון דרשות דאו' היא רק בגבוהה עשרה ורחבה ד' על ד', וביאר </w:t>
      </w:r>
      <w:r w:rsidRPr="00006F23">
        <w:rPr>
          <w:rStyle w:val="aff4"/>
          <w:rFonts w:hint="cs"/>
          <w:rtl/>
        </w:rPr>
        <w:t>רש"י</w:t>
      </w:r>
      <w:r>
        <w:rPr>
          <w:rFonts w:hint="cs"/>
          <w:rtl/>
        </w:rPr>
        <w:t xml:space="preserve"> דכיון שהכוורת היא עגולה, בכדי שתחשב ד' על ד' צריך שתהיה רחבה ששה, כדאיתא בעירובין </w:t>
      </w:r>
      <w:r w:rsidRPr="006C4D7E">
        <w:rPr>
          <w:rStyle w:val="af2"/>
          <w:rFonts w:eastAsia="Guttman Hodes" w:hint="cs"/>
          <w:rtl/>
        </w:rPr>
        <w:t>(נא.)</w:t>
      </w:r>
      <w:r>
        <w:rPr>
          <w:rFonts w:hint="cs"/>
          <w:rtl/>
        </w:rPr>
        <w:t xml:space="preserve"> דכל השיעורים בשבת צריך שיהיה את השיעור עם האלכסון שלו, וכיון שהכוורת עגולה, כשעושים בתוכה ריבוע, ולא מחשבים את העיגול שסביב הריבוע, רק כשיש בעיגול של הכוורת קרוב לששה, יש בתוכה ריבוע של ד' על ד', כדאיתא בגמ' בסוכה </w:t>
      </w:r>
      <w:r w:rsidRPr="006C4D7E">
        <w:rPr>
          <w:rStyle w:val="af2"/>
          <w:rFonts w:eastAsia="Guttman Hodes" w:hint="cs"/>
          <w:rtl/>
        </w:rPr>
        <w:t>(ז:)</w:t>
      </w:r>
      <w:r>
        <w:rPr>
          <w:rFonts w:hint="cs"/>
          <w:rtl/>
        </w:rPr>
        <w:t xml:space="preserve">, וביאר </w:t>
      </w:r>
      <w:r w:rsidRPr="00006F23">
        <w:rPr>
          <w:rStyle w:val="aff4"/>
          <w:rFonts w:hint="cs"/>
          <w:rtl/>
        </w:rPr>
        <w:t xml:space="preserve">רש"י </w:t>
      </w:r>
      <w:r>
        <w:rPr>
          <w:rFonts w:hint="cs"/>
          <w:rtl/>
        </w:rPr>
        <w:t xml:space="preserve">דכל טפח בריבוע, הוא טפח ושני חומשי טפח באלכסון, וא"כ בכדי שיהיו בריבוע ד' על ד', צריך שיהיו באלכסון </w:t>
      </w:r>
      <w:bookmarkStart w:id="4502" w:name="_Hlk100744273"/>
      <w:r>
        <w:rPr>
          <w:rFonts w:hint="cs"/>
          <w:rtl/>
        </w:rPr>
        <w:t>חמישה טפחים ושלושה חומשין</w:t>
      </w:r>
      <w:bookmarkEnd w:id="4502"/>
      <w:r>
        <w:rPr>
          <w:rFonts w:hint="cs"/>
          <w:rtl/>
        </w:rPr>
        <w:t>.</w:t>
      </w:r>
    </w:p>
    <w:p w14:paraId="1B1E2E2E" w14:textId="77777777" w:rsidR="002B71F0" w:rsidRPr="00830ACE" w:rsidRDefault="002B71F0" w:rsidP="002B71F0">
      <w:pPr>
        <w:pStyle w:val="a7"/>
      </w:pPr>
      <w:bookmarkStart w:id="4503" w:name="_Toc103631773"/>
      <w:r>
        <w:rPr>
          <w:rFonts w:hint="cs"/>
          <w:rtl/>
        </w:rPr>
        <w:t>בי' רש"י והרא"ש דסגי שתהיה רחבה ד' בה' טפחים וג' חומשין ואביי לא דק ולא מביא קרבן</w:t>
      </w:r>
      <w:bookmarkEnd w:id="4503"/>
    </w:p>
    <w:p w14:paraId="6FDE5F91" w14:textId="4A75A4AD" w:rsidR="002B71F0" w:rsidRDefault="002B71F0" w:rsidP="006C4D7E">
      <w:pPr>
        <w:pStyle w:val="a3"/>
        <w:rPr>
          <w:rtl/>
        </w:rPr>
      </w:pPr>
      <w:bookmarkStart w:id="4504" w:name="_Ref99356683"/>
      <w:r>
        <w:rPr>
          <w:rFonts w:hint="cs"/>
          <w:rtl/>
        </w:rPr>
        <w:t xml:space="preserve">וכתב </w:t>
      </w:r>
      <w:r w:rsidRPr="00006F23">
        <w:rPr>
          <w:rStyle w:val="aff4"/>
          <w:rFonts w:hint="cs"/>
          <w:rtl/>
        </w:rPr>
        <w:t>רש"י</w:t>
      </w:r>
      <w:r>
        <w:rPr>
          <w:rFonts w:hint="cs"/>
          <w:rtl/>
        </w:rPr>
        <w:t xml:space="preserve"> דאביי דאמר דהכוורת רחבה ששה, הוא כיון דאביי לא דק לחומרא, וביאר </w:t>
      </w:r>
      <w:r w:rsidRPr="00006F23">
        <w:rPr>
          <w:rStyle w:val="aff4"/>
          <w:rFonts w:hint="cs"/>
          <w:rtl/>
        </w:rPr>
        <w:t>רש"י</w:t>
      </w:r>
      <w:r>
        <w:rPr>
          <w:rFonts w:hint="cs"/>
          <w:rtl/>
        </w:rPr>
        <w:t xml:space="preserve"> דבכדי להפרישו מאיסור שבת, מחייבי רבנן כל שאין בה רוחב ששה, וכ"כ </w:t>
      </w:r>
      <w:r>
        <w:rPr>
          <w:rStyle w:val="aff4"/>
          <w:rFonts w:hint="cs"/>
          <w:rtl/>
        </w:rPr>
        <w:t xml:space="preserve">הרא"ש </w:t>
      </w:r>
      <w:r w:rsidRPr="00C96C52">
        <w:rPr>
          <w:rStyle w:val="af2"/>
          <w:rFonts w:eastAsia="Guttman Hodes" w:hint="cs"/>
          <w:rtl/>
        </w:rPr>
        <w:t>(סי' י"ד)</w:t>
      </w:r>
      <w:r>
        <w:rPr>
          <w:rFonts w:hint="cs"/>
          <w:rtl/>
        </w:rPr>
        <w:t xml:space="preserve"> דבזורק כוורת רחבה ה' טפחים ושלושה חומשין פטור מחטאת, ונקט אביי ששה לאפרושי מאיסורא, וכ"כ </w:t>
      </w:r>
      <w:r w:rsidRPr="00C12CB1">
        <w:rPr>
          <w:rStyle w:val="aff4"/>
          <w:rFonts w:hint="cs"/>
          <w:rtl/>
        </w:rPr>
        <w:t>רבינו</w:t>
      </w:r>
      <w:r>
        <w:rPr>
          <w:rFonts w:hint="cs"/>
          <w:rtl/>
        </w:rPr>
        <w:t xml:space="preserve"> </w:t>
      </w:r>
      <w:r w:rsidRPr="00C12CB1">
        <w:rPr>
          <w:rStyle w:val="aff4"/>
          <w:rFonts w:hint="cs"/>
          <w:rtl/>
        </w:rPr>
        <w:t>פרחיה</w:t>
      </w:r>
      <w:r>
        <w:rPr>
          <w:rFonts w:hint="cs"/>
          <w:rtl/>
        </w:rPr>
        <w:t xml:space="preserve"> </w:t>
      </w:r>
      <w:r w:rsidRPr="00C12CB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Ref103596154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C12CB1">
        <w:rPr>
          <w:rStyle w:val="af2"/>
          <w:rFonts w:eastAsia="Guttman Hodes" w:hint="cs"/>
          <w:rtl/>
        </w:rPr>
        <w:t xml:space="preserve"> </w:t>
      </w:r>
      <w:r>
        <w:rPr>
          <w:rFonts w:hint="cs"/>
          <w:rtl/>
        </w:rPr>
        <w:t xml:space="preserve">בשם </w:t>
      </w:r>
      <w:r w:rsidRPr="00C12CB1">
        <w:rPr>
          <w:rStyle w:val="aff4"/>
          <w:rFonts w:hint="cs"/>
          <w:rtl/>
        </w:rPr>
        <w:t>פי'</w:t>
      </w:r>
      <w:r>
        <w:rPr>
          <w:rFonts w:hint="cs"/>
          <w:rtl/>
        </w:rPr>
        <w:t xml:space="preserve"> </w:t>
      </w:r>
      <w:r w:rsidRPr="00C12CB1">
        <w:rPr>
          <w:rStyle w:val="aff4"/>
          <w:rFonts w:hint="cs"/>
          <w:rtl/>
        </w:rPr>
        <w:t>הרמב"ם</w:t>
      </w:r>
      <w:r>
        <w:rPr>
          <w:rFonts w:hint="cs"/>
          <w:rtl/>
        </w:rPr>
        <w:t xml:space="preserve"> דאביי לא דק, אך כתב </w:t>
      </w:r>
      <w:r w:rsidRPr="00006F23">
        <w:rPr>
          <w:rStyle w:val="aff4"/>
          <w:rFonts w:hint="cs"/>
          <w:rtl/>
        </w:rPr>
        <w:t>רש"י</w:t>
      </w:r>
      <w:r>
        <w:rPr>
          <w:rFonts w:hint="cs"/>
          <w:rtl/>
        </w:rPr>
        <w:t xml:space="preserve"> </w:t>
      </w:r>
      <w:bookmarkStart w:id="4505" w:name="_Hlk102315211"/>
      <w:r>
        <w:rPr>
          <w:rFonts w:hint="cs"/>
          <w:rtl/>
        </w:rPr>
        <w:t xml:space="preserve">דכל שיש בה חמשה טפחים ושלשה חומשין, אינו מביא קרבן, כיון דהוא כזורק רשות, </w:t>
      </w:r>
      <w:bookmarkEnd w:id="4505"/>
      <w:r>
        <w:rPr>
          <w:rFonts w:hint="cs"/>
          <w:rtl/>
        </w:rPr>
        <w:t xml:space="preserve">וביאר </w:t>
      </w:r>
      <w:r w:rsidRPr="00006F23">
        <w:rPr>
          <w:rStyle w:val="aff4"/>
          <w:rFonts w:hint="cs"/>
          <w:rtl/>
        </w:rPr>
        <w:t>בחי'</w:t>
      </w:r>
      <w:r>
        <w:rPr>
          <w:rFonts w:hint="cs"/>
          <w:rtl/>
        </w:rPr>
        <w:t xml:space="preserve"> </w:t>
      </w:r>
      <w:r w:rsidRPr="00006F23">
        <w:rPr>
          <w:rStyle w:val="aff4"/>
          <w:rFonts w:hint="cs"/>
          <w:rtl/>
        </w:rPr>
        <w:t>המיוחסים לר"ן</w:t>
      </w:r>
      <w:r>
        <w:rPr>
          <w:rFonts w:hint="cs"/>
          <w:rtl/>
        </w:rPr>
        <w:t xml:space="preserve"> </w:t>
      </w:r>
      <w:r w:rsidRPr="00006F23">
        <w:rPr>
          <w:rStyle w:val="af2"/>
          <w:rFonts w:eastAsia="Guttman Hodes" w:hint="cs"/>
          <w:rtl/>
        </w:rPr>
        <w:t>(</w:t>
      </w:r>
      <w:r>
        <w:rPr>
          <w:rStyle w:val="af2"/>
          <w:rFonts w:eastAsia="Guttman Hodes" w:hint="cs"/>
          <w:rtl/>
        </w:rPr>
        <w:t>סו</w:t>
      </w:r>
      <w:r w:rsidRPr="00006F23">
        <w:rPr>
          <w:rStyle w:val="af2"/>
          <w:rFonts w:eastAsia="Guttman Hodes" w:hint="cs"/>
          <w:rtl/>
        </w:rPr>
        <w:t>ד"ה אמר אביי)</w:t>
      </w:r>
      <w:r>
        <w:rPr>
          <w:rFonts w:hint="cs"/>
          <w:rtl/>
        </w:rPr>
        <w:t xml:space="preserve"> דבכה"ג הוי רה"י לענין שלא להביא ע"ז חולין לעזרה, ועי' במ"ש </w:t>
      </w:r>
      <w:r w:rsidRPr="00C56762">
        <w:rPr>
          <w:rStyle w:val="aff4"/>
          <w:rFonts w:hint="cs"/>
          <w:rtl/>
        </w:rPr>
        <w:t>המאירי</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Ref103460173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C56762">
        <w:rPr>
          <w:rStyle w:val="af2"/>
          <w:rFonts w:eastAsia="Guttman Hodes"/>
          <w:rtl/>
        </w:rPr>
        <w:fldChar w:fldCharType="end"/>
      </w:r>
      <w:r>
        <w:rPr>
          <w:rFonts w:hint="cs"/>
          <w:rtl/>
        </w:rPr>
        <w:t xml:space="preserve"> בדעת </w:t>
      </w:r>
      <w:r w:rsidRPr="00C56762">
        <w:rPr>
          <w:rStyle w:val="aff4"/>
          <w:rFonts w:hint="cs"/>
          <w:rtl/>
        </w:rPr>
        <w:t>רש"י</w:t>
      </w:r>
      <w:r>
        <w:rPr>
          <w:rFonts w:hint="cs"/>
          <w:rtl/>
        </w:rPr>
        <w:t xml:space="preserve">, וע"ע במ"ש </w:t>
      </w:r>
      <w:bookmarkStart w:id="4506" w:name="_Ref103597604"/>
      <w:r w:rsidRPr="0095200A">
        <w:rPr>
          <w:rStyle w:val="aff4"/>
          <w:rFonts w:hint="cs"/>
          <w:rtl/>
        </w:rPr>
        <w:t>האלי</w:t>
      </w:r>
      <w:r w:rsidRPr="00AD078D">
        <w:rPr>
          <w:rStyle w:val="aff4"/>
          <w:rFonts w:hint="cs"/>
          <w:rtl/>
        </w:rPr>
        <w:t>ה רבה</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Pr>
          <w:rStyle w:val="aff4"/>
          <w:rFonts w:hint="cs"/>
          <w:rtl/>
        </w:rPr>
        <w:t>ו</w:t>
      </w:r>
      <w:r w:rsidRPr="0095200A">
        <w:rPr>
          <w:rStyle w:val="aff4"/>
          <w:rFonts w:hint="cs"/>
          <w:rtl/>
        </w:rPr>
        <w:t>השעה"צ</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Ref103597668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5200A">
        <w:rPr>
          <w:rStyle w:val="aff4"/>
          <w:rFonts w:hint="cs"/>
          <w:rtl/>
        </w:rPr>
        <w:t>רש"י</w:t>
      </w:r>
      <w:r>
        <w:rPr>
          <w:rFonts w:hint="cs"/>
          <w:rtl/>
        </w:rPr>
        <w:t xml:space="preserve"> דרק מחיצות שאפשר להעמיד עליהם מצטרפות לרוחב ד'.</w:t>
      </w:r>
      <w:bookmarkEnd w:id="4504"/>
      <w:bookmarkEnd w:id="4506"/>
    </w:p>
    <w:p w14:paraId="41053B1B" w14:textId="77777777" w:rsidR="002B71F0" w:rsidRDefault="002B71F0" w:rsidP="002B71F0">
      <w:pPr>
        <w:pStyle w:val="1"/>
        <w:rPr>
          <w:rtl/>
        </w:rPr>
      </w:pPr>
      <w:bookmarkStart w:id="4507" w:name="_Toc103631774"/>
      <w:r>
        <w:rPr>
          <w:rFonts w:hint="cs"/>
          <w:rtl/>
        </w:rPr>
        <w:t>קו' הראשונים על רש"י דאי"ז חומרא ואתי לקולא דחולין לעזרה</w:t>
      </w:r>
      <w:bookmarkEnd w:id="4507"/>
    </w:p>
    <w:p w14:paraId="00B95759" w14:textId="77777777" w:rsidR="002B71F0" w:rsidRPr="002052A7" w:rsidRDefault="002B71F0" w:rsidP="002B71F0">
      <w:pPr>
        <w:pStyle w:val="a7"/>
        <w:rPr>
          <w:rtl/>
        </w:rPr>
      </w:pPr>
      <w:bookmarkStart w:id="4508" w:name="_Toc103631775"/>
      <w:r>
        <w:rPr>
          <w:rFonts w:hint="cs"/>
          <w:rtl/>
        </w:rPr>
        <w:t>קו' הרמב"ן והרשב"א ברש"י דהיה לגמ' לומר דאביי לא דק ועוד דאביי לא התיר ואי"ז חומרא</w:t>
      </w:r>
      <w:bookmarkEnd w:id="4508"/>
    </w:p>
    <w:p w14:paraId="6158B152" w14:textId="65B9C79E" w:rsidR="002B71F0" w:rsidRDefault="002B71F0" w:rsidP="006C4D7E">
      <w:pPr>
        <w:pStyle w:val="a3"/>
        <w:rPr>
          <w:rtl/>
        </w:rPr>
      </w:pPr>
      <w:bookmarkStart w:id="4509" w:name="_Ref103458083"/>
      <w:r>
        <w:rPr>
          <w:rFonts w:hint="cs"/>
          <w:rtl/>
        </w:rPr>
        <w:t xml:space="preserve">במ"ש </w:t>
      </w:r>
      <w:r w:rsidRPr="007C3A1A">
        <w:rPr>
          <w:rStyle w:val="aff4"/>
          <w:rFonts w:hint="cs"/>
          <w:rtl/>
        </w:rPr>
        <w:t>רש"י</w:t>
      </w:r>
      <w:r>
        <w:rPr>
          <w:rFonts w:hint="cs"/>
          <w:rtl/>
        </w:rPr>
        <w:t xml:space="preserve"> </w:t>
      </w:r>
      <w:r w:rsidRPr="007C3A1A">
        <w:rPr>
          <w:rStyle w:val="af2"/>
          <w:rFonts w:eastAsia="Guttman Hodes" w:hint="cs"/>
          <w:rtl/>
        </w:rPr>
        <w:t xml:space="preserve">(עי' אות </w:t>
      </w:r>
      <w:r w:rsidRPr="007C3A1A">
        <w:rPr>
          <w:rStyle w:val="af2"/>
          <w:rFonts w:eastAsia="Guttman Hodes"/>
          <w:rtl/>
        </w:rPr>
        <w:fldChar w:fldCharType="begin"/>
      </w:r>
      <w:r w:rsidRPr="007C3A1A">
        <w:rPr>
          <w:rStyle w:val="af2"/>
          <w:rFonts w:eastAsia="Guttman Hodes"/>
          <w:rtl/>
        </w:rPr>
        <w:instrText xml:space="preserve"> </w:instrText>
      </w:r>
      <w:r w:rsidRPr="007C3A1A">
        <w:rPr>
          <w:rStyle w:val="af2"/>
          <w:rFonts w:eastAsia="Guttman Hodes" w:hint="cs"/>
        </w:rPr>
        <w:instrText>REF</w:instrText>
      </w:r>
      <w:r w:rsidRPr="007C3A1A">
        <w:rPr>
          <w:rStyle w:val="af2"/>
          <w:rFonts w:eastAsia="Guttman Hodes" w:hint="cs"/>
          <w:rtl/>
        </w:rPr>
        <w:instrText xml:space="preserve"> _</w:instrText>
      </w:r>
      <w:r w:rsidRPr="007C3A1A">
        <w:rPr>
          <w:rStyle w:val="af2"/>
          <w:rFonts w:eastAsia="Guttman Hodes" w:hint="cs"/>
        </w:rPr>
        <w:instrText>Ref99356683 \r \h</w:instrText>
      </w:r>
      <w:r w:rsidRPr="007C3A1A">
        <w:rPr>
          <w:rStyle w:val="af2"/>
          <w:rFonts w:eastAsia="Guttman Hodes"/>
          <w:rtl/>
        </w:rPr>
        <w:instrText xml:space="preserve"> </w:instrText>
      </w:r>
      <w:r w:rsidRPr="007C3A1A">
        <w:rPr>
          <w:rStyle w:val="af2"/>
          <w:rFonts w:eastAsia="Guttman Hodes"/>
          <w:rtl/>
        </w:rPr>
      </w:r>
      <w:r w:rsidRPr="007C3A1A">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C3A1A">
        <w:rPr>
          <w:rStyle w:val="af2"/>
          <w:rFonts w:eastAsia="Guttman Hodes"/>
          <w:rtl/>
        </w:rPr>
        <w:fldChar w:fldCharType="end"/>
      </w:r>
      <w:r w:rsidRPr="007C3A1A">
        <w:rPr>
          <w:rStyle w:val="af2"/>
          <w:rFonts w:eastAsia="Guttman Hodes" w:hint="cs"/>
          <w:rtl/>
        </w:rPr>
        <w:t xml:space="preserve"> </w:t>
      </w:r>
      <w:r>
        <w:rPr>
          <w:rFonts w:hint="cs"/>
          <w:rtl/>
        </w:rPr>
        <w:t xml:space="preserve">דאביי לא דק לחומרא, כיון דסגי בחמשה טפחים ושלשה חומשין, הקשו </w:t>
      </w:r>
      <w:r w:rsidRPr="007C3A1A">
        <w:rPr>
          <w:rStyle w:val="aff4"/>
          <w:rFonts w:hint="cs"/>
          <w:rtl/>
        </w:rPr>
        <w:t>הרמב"ן בחי'</w:t>
      </w:r>
      <w:r>
        <w:rPr>
          <w:rFonts w:hint="cs"/>
          <w:rtl/>
        </w:rPr>
        <w:t xml:space="preserve"> </w:t>
      </w:r>
      <w:r w:rsidRPr="003A5572">
        <w:rPr>
          <w:rStyle w:val="af2"/>
          <w:rFonts w:eastAsia="Guttman Hodes" w:hint="cs"/>
          <w:rtl/>
        </w:rPr>
        <w:t>(ד"ה רחבה)</w:t>
      </w:r>
      <w:r>
        <w:rPr>
          <w:rFonts w:hint="cs"/>
          <w:rtl/>
        </w:rPr>
        <w:t xml:space="preserve"> </w:t>
      </w:r>
      <w:r w:rsidRPr="007C3A1A">
        <w:rPr>
          <w:rStyle w:val="aff4"/>
          <w:rFonts w:hint="cs"/>
          <w:rtl/>
        </w:rPr>
        <w:t>ובמלחמות</w:t>
      </w:r>
      <w:r>
        <w:rPr>
          <w:rStyle w:val="affff2"/>
          <w:rFonts w:eastAsia="Guttman Hodes" w:hint="cs"/>
          <w:rtl/>
        </w:rPr>
        <w:t xml:space="preserve"> </w:t>
      </w:r>
      <w:r w:rsidRPr="003A5572">
        <w:rPr>
          <w:rStyle w:val="af2"/>
          <w:rFonts w:eastAsia="Guttman Hodes" w:hint="cs"/>
          <w:rtl/>
        </w:rPr>
        <w:t>(ב: מדה"ר [מהדו' עוז והדר עמ' ז'], ד"ה אמר הכותב)</w:t>
      </w:r>
      <w:r>
        <w:rPr>
          <w:rStyle w:val="affff2"/>
          <w:rFonts w:eastAsia="Guttman Hodes" w:hint="cs"/>
          <w:rtl/>
        </w:rPr>
        <w:t xml:space="preserve"> </w:t>
      </w:r>
      <w:r>
        <w:rPr>
          <w:rStyle w:val="aff4"/>
          <w:rFonts w:hint="cs"/>
          <w:rtl/>
        </w:rPr>
        <w:t>והרשב"א</w:t>
      </w:r>
      <w:r w:rsidRPr="007C3A1A">
        <w:rPr>
          <w:rStyle w:val="af2"/>
          <w:rFonts w:eastAsia="Guttman Hodes" w:hint="cs"/>
          <w:rtl/>
        </w:rPr>
        <w:t xml:space="preserve"> </w:t>
      </w:r>
      <w:r w:rsidRPr="003A5572">
        <w:rPr>
          <w:rStyle w:val="af2"/>
          <w:rFonts w:eastAsia="Guttman Hodes" w:hint="cs"/>
          <w:rtl/>
        </w:rPr>
        <w:t>(ד"ה רחבה)</w:t>
      </w:r>
      <w:r w:rsidRPr="007C3A1A">
        <w:rPr>
          <w:rStyle w:val="af2"/>
          <w:rFonts w:eastAsia="Guttman Hodes" w:hint="cs"/>
          <w:rtl/>
        </w:rPr>
        <w:t xml:space="preserve"> </w:t>
      </w:r>
      <w:r>
        <w:rPr>
          <w:rFonts w:hint="cs"/>
          <w:rtl/>
        </w:rPr>
        <w:t xml:space="preserve">דהיה לגמ' להקשות כן להדיא, כמו שמקשה הגמ' בכל מקום דאמרינן לא דק, ועוד הקשו </w:t>
      </w:r>
      <w:r w:rsidRPr="002052A7">
        <w:rPr>
          <w:rStyle w:val="aff4"/>
          <w:rFonts w:hint="cs"/>
          <w:rtl/>
        </w:rPr>
        <w:t>הרמב"ן בחי' ובמלחמות</w:t>
      </w:r>
      <w:r>
        <w:rPr>
          <w:rFonts w:hint="cs"/>
          <w:rtl/>
        </w:rPr>
        <w:t xml:space="preserve"> </w:t>
      </w:r>
      <w:r>
        <w:rPr>
          <w:rStyle w:val="aff4"/>
          <w:rFonts w:hint="cs"/>
          <w:rtl/>
        </w:rPr>
        <w:t>והרשב"א</w:t>
      </w:r>
      <w:r>
        <w:rPr>
          <w:rFonts w:hint="cs"/>
          <w:rtl/>
        </w:rPr>
        <w:t xml:space="preserve"> דאי"ז חומרא דהא אביי לא אמר שמותר לכתחילה לזרוק, ד</w:t>
      </w:r>
      <w:bookmarkStart w:id="4510" w:name="_Hlk100744620"/>
      <w:r>
        <w:rPr>
          <w:rFonts w:hint="cs"/>
          <w:rtl/>
        </w:rPr>
        <w:t>אף בכוורת רחבה הרבה הוא פטור אבל אסור</w:t>
      </w:r>
      <w:bookmarkEnd w:id="4510"/>
      <w:r>
        <w:rPr>
          <w:rFonts w:hint="cs"/>
          <w:rtl/>
        </w:rPr>
        <w:t>, ואביי בא לומר רק דברחבה ששה הוא פטור ממיתה וקרבן, ובפחות מששה חייב מיתה וקרבן</w:t>
      </w:r>
      <w:bookmarkStart w:id="4511" w:name="_Hlk99357083"/>
      <w:r>
        <w:rPr>
          <w:rFonts w:hint="cs"/>
          <w:rtl/>
        </w:rPr>
        <w:t>.</w:t>
      </w:r>
      <w:bookmarkEnd w:id="4509"/>
    </w:p>
    <w:p w14:paraId="22977547" w14:textId="77777777" w:rsidR="002B71F0" w:rsidRPr="00D3259A" w:rsidRDefault="002B71F0" w:rsidP="002B71F0">
      <w:pPr>
        <w:pStyle w:val="a7"/>
      </w:pPr>
      <w:bookmarkStart w:id="4512" w:name="_Toc103631776"/>
      <w:r>
        <w:rPr>
          <w:rFonts w:hint="cs"/>
          <w:rtl/>
        </w:rPr>
        <w:t>קו' הרמב"ן והרשב"א ברש"י דהוא חומרא דאתי לידי קולא דבפחות מששה יביא חולין לעזרה</w:t>
      </w:r>
      <w:bookmarkEnd w:id="4512"/>
    </w:p>
    <w:p w14:paraId="277AE59C" w14:textId="6501CAC0" w:rsidR="002B71F0" w:rsidRPr="007C3BCD" w:rsidRDefault="002B71F0" w:rsidP="006C4D7E">
      <w:pPr>
        <w:pStyle w:val="a3"/>
        <w:rPr>
          <w:rStyle w:val="af"/>
          <w:rtl/>
        </w:rPr>
      </w:pPr>
      <w:r>
        <w:rPr>
          <w:rFonts w:hint="cs"/>
          <w:rtl/>
        </w:rPr>
        <w:t xml:space="preserve">ועוד הקשו </w:t>
      </w:r>
      <w:r w:rsidRPr="00ED08F6">
        <w:rPr>
          <w:rStyle w:val="aff4"/>
          <w:rFonts w:hint="cs"/>
          <w:rtl/>
        </w:rPr>
        <w:t>הרמב"ן במלחמות</w:t>
      </w:r>
      <w:r>
        <w:rPr>
          <w:rFonts w:hint="cs"/>
          <w:rtl/>
        </w:rPr>
        <w:t xml:space="preserve"> </w:t>
      </w:r>
      <w:r>
        <w:rPr>
          <w:rStyle w:val="aff4"/>
          <w:rFonts w:hint="cs"/>
          <w:rtl/>
        </w:rPr>
        <w:t>והרשב"א</w:t>
      </w:r>
      <w:r w:rsidRPr="003A5572">
        <w:rPr>
          <w:rtl/>
        </w:rPr>
        <w:t xml:space="preserve"> </w:t>
      </w:r>
      <w:r w:rsidRPr="003A5572">
        <w:rPr>
          <w:rStyle w:val="aff4"/>
          <w:rtl/>
        </w:rPr>
        <w:t>והר"ן</w:t>
      </w:r>
      <w:r w:rsidRPr="003A5572">
        <w:rPr>
          <w:rStyle w:val="af2"/>
          <w:rFonts w:eastAsia="Guttman Hodes" w:hint="cs"/>
          <w:rtl/>
        </w:rPr>
        <w:t xml:space="preserve"> </w:t>
      </w:r>
      <w:bookmarkEnd w:id="4511"/>
      <w:r w:rsidRPr="003A5572">
        <w:rPr>
          <w:rStyle w:val="af2"/>
          <w:rFonts w:eastAsia="Guttman Hodes" w:hint="cs"/>
          <w:rtl/>
        </w:rPr>
        <w:t xml:space="preserve">(ד"ה רחבה) </w:t>
      </w:r>
      <w:r>
        <w:rPr>
          <w:rFonts w:hint="cs"/>
          <w:rtl/>
        </w:rPr>
        <w:t xml:space="preserve">על </w:t>
      </w:r>
      <w:r w:rsidRPr="008C1A98">
        <w:rPr>
          <w:rStyle w:val="aff4"/>
          <w:rFonts w:hint="cs"/>
          <w:rtl/>
        </w:rPr>
        <w:t>רש"י</w:t>
      </w:r>
      <w:r>
        <w:rPr>
          <w:rFonts w:hint="cs"/>
          <w:rtl/>
        </w:rPr>
        <w:t xml:space="preserve"> דכיון דאמר אביי דבאינה רחבה ששה חייב, א"כ משמע דברחבה ששה הוא פטור ממיתה וקרבן, ובפחות מששה חייב מיתה וקרבן, </w:t>
      </w:r>
      <w:r>
        <w:rPr>
          <w:rFonts w:hint="cs"/>
          <w:rtl/>
        </w:rPr>
        <w:t>וא"כ אי אביי לא דק, א"כ רק בחמישה טפחים ושלושה חומשין חייב מיתה וקרבן, ומדברי אביי משמע דאף בפחות מששה חייב, והוא חומרא דאתי לידי קולא,</w:t>
      </w:r>
      <w:r w:rsidRPr="00EF08A7">
        <w:rPr>
          <w:rFonts w:hint="cs"/>
          <w:rtl/>
        </w:rPr>
        <w:t xml:space="preserve"> </w:t>
      </w:r>
      <w:r>
        <w:rPr>
          <w:rFonts w:hint="cs"/>
          <w:rtl/>
        </w:rPr>
        <w:t xml:space="preserve">וכן הקשה </w:t>
      </w:r>
      <w:r w:rsidRPr="00EF08A7">
        <w:rPr>
          <w:rStyle w:val="aff4"/>
          <w:rFonts w:hint="cs"/>
          <w:rtl/>
        </w:rPr>
        <w:t>הריטב"א</w:t>
      </w:r>
      <w:r>
        <w:rPr>
          <w:rFonts w:hint="cs"/>
          <w:rtl/>
        </w:rPr>
        <w:t xml:space="preserve"> </w:t>
      </w:r>
      <w:r w:rsidRPr="00EF08A7">
        <w:rPr>
          <w:rStyle w:val="af2"/>
          <w:rFonts w:eastAsia="Guttman Hodes" w:hint="cs"/>
          <w:rtl/>
        </w:rPr>
        <w:t>(ד"ה אינה)</w:t>
      </w:r>
      <w:r>
        <w:rPr>
          <w:rFonts w:hint="cs"/>
          <w:rtl/>
        </w:rPr>
        <w:t xml:space="preserve"> דמאביי מוכח דבפחות מששה חייב קרבן, ואי אביי לא דק ומדינא פטור הוא מביא חולין לעזרה. </w:t>
      </w:r>
      <w:r w:rsidRPr="007C3BCD">
        <w:rPr>
          <w:rStyle w:val="af"/>
          <w:rFonts w:hint="cs"/>
          <w:rtl/>
        </w:rPr>
        <w:t xml:space="preserve">[ועי' במ"ש </w:t>
      </w:r>
      <w:r w:rsidRPr="007C3BCD">
        <w:rPr>
          <w:rStyle w:val="aff9"/>
          <w:rFonts w:hint="cs"/>
          <w:rtl/>
        </w:rPr>
        <w:t>רש"י</w:t>
      </w:r>
      <w:r w:rsidRPr="007C3BCD">
        <w:rPr>
          <w:rStyle w:val="af"/>
          <w:rFonts w:hint="cs"/>
          <w:rtl/>
        </w:rPr>
        <w:t xml:space="preserve"> </w:t>
      </w:r>
      <w:r w:rsidRPr="007C3BCD">
        <w:rPr>
          <w:rStyle w:val="aff5"/>
          <w:rFonts w:hint="cs"/>
          <w:rtl/>
        </w:rPr>
        <w:t xml:space="preserve">(עי' אות </w:t>
      </w:r>
      <w:r w:rsidRPr="007C3BCD">
        <w:rPr>
          <w:rStyle w:val="aff5"/>
          <w:rtl/>
        </w:rPr>
        <w:fldChar w:fldCharType="begin"/>
      </w:r>
      <w:r w:rsidRPr="007C3BCD">
        <w:rPr>
          <w:rStyle w:val="aff5"/>
          <w:rtl/>
        </w:rPr>
        <w:instrText xml:space="preserve"> </w:instrText>
      </w:r>
      <w:r w:rsidRPr="007C3BCD">
        <w:rPr>
          <w:rStyle w:val="aff5"/>
          <w:rFonts w:hint="cs"/>
        </w:rPr>
        <w:instrText>REF</w:instrText>
      </w:r>
      <w:r w:rsidRPr="007C3BCD">
        <w:rPr>
          <w:rStyle w:val="aff5"/>
          <w:rFonts w:hint="cs"/>
          <w:rtl/>
        </w:rPr>
        <w:instrText xml:space="preserve"> _</w:instrText>
      </w:r>
      <w:r w:rsidRPr="007C3BCD">
        <w:rPr>
          <w:rStyle w:val="aff5"/>
          <w:rFonts w:hint="cs"/>
        </w:rPr>
        <w:instrText>Ref99356683 \r \h</w:instrText>
      </w:r>
      <w:r w:rsidRPr="007C3BCD">
        <w:rPr>
          <w:rStyle w:val="aff5"/>
          <w:rtl/>
        </w:rPr>
        <w:instrText xml:space="preserve"> </w:instrText>
      </w:r>
      <w:r w:rsidRPr="007C3BCD">
        <w:rPr>
          <w:rStyle w:val="aff5"/>
          <w:rtl/>
        </w:rPr>
      </w:r>
      <w:r w:rsidRPr="007C3BCD">
        <w:rPr>
          <w:rStyle w:val="aff5"/>
          <w:rtl/>
        </w:rPr>
        <w:fldChar w:fldCharType="separate"/>
      </w:r>
      <w:r w:rsidR="00250336">
        <w:rPr>
          <w:rStyle w:val="aff5"/>
          <w:cs/>
        </w:rPr>
        <w:t>‎</w:t>
      </w:r>
      <w:r w:rsidR="00250336">
        <w:rPr>
          <w:rStyle w:val="aff5"/>
          <w:rtl/>
        </w:rPr>
        <w:t>ב)</w:t>
      </w:r>
      <w:r w:rsidRPr="007C3BCD">
        <w:rPr>
          <w:rStyle w:val="aff5"/>
          <w:rtl/>
        </w:rPr>
        <w:fldChar w:fldCharType="end"/>
      </w:r>
      <w:r w:rsidRPr="007C3BCD">
        <w:rPr>
          <w:rStyle w:val="af"/>
          <w:rFonts w:hint="cs"/>
          <w:rtl/>
        </w:rPr>
        <w:t xml:space="preserve"> דכל שיש בה חמשה טפחים ושלשה חומשין, אינו מביא קרבן].</w:t>
      </w:r>
    </w:p>
    <w:p w14:paraId="30C749B8" w14:textId="77777777" w:rsidR="002B71F0" w:rsidRPr="00B62EF2" w:rsidRDefault="002B71F0" w:rsidP="002B71F0">
      <w:pPr>
        <w:pStyle w:val="a7"/>
        <w:rPr>
          <w:rtl/>
        </w:rPr>
      </w:pPr>
      <w:bookmarkStart w:id="4513" w:name="_Toc103631777"/>
      <w:r>
        <w:rPr>
          <w:rFonts w:hint="cs"/>
          <w:rtl/>
        </w:rPr>
        <w:t>בי' המאירי ברש"י דא"א לדקדק בשיעור קטן ונקט אביי ו' להפריש מאיסור ולא</w:t>
      </w:r>
      <w:r w:rsidRPr="00C56762">
        <w:rPr>
          <w:rFonts w:hint="cs"/>
          <w:rtl/>
        </w:rPr>
        <w:t xml:space="preserve"> </w:t>
      </w:r>
      <w:r>
        <w:rPr>
          <w:rFonts w:hint="cs"/>
          <w:rtl/>
        </w:rPr>
        <w:t>לפטור מחטאת</w:t>
      </w:r>
      <w:bookmarkEnd w:id="4513"/>
      <w:r>
        <w:rPr>
          <w:rFonts w:hint="cs"/>
          <w:rtl/>
        </w:rPr>
        <w:t xml:space="preserve"> </w:t>
      </w:r>
    </w:p>
    <w:p w14:paraId="6863EC96" w14:textId="00260FD9" w:rsidR="002B71F0" w:rsidRDefault="002B71F0" w:rsidP="006C4D7E">
      <w:pPr>
        <w:pStyle w:val="a3"/>
        <w:rPr>
          <w:rtl/>
        </w:rPr>
      </w:pPr>
      <w:bookmarkStart w:id="4514" w:name="_Ref103460173"/>
      <w:r>
        <w:rPr>
          <w:rFonts w:hint="cs"/>
          <w:rtl/>
        </w:rPr>
        <w:t xml:space="preserve">ועי' במ"ש </w:t>
      </w:r>
      <w:r w:rsidRPr="00164973">
        <w:rPr>
          <w:rStyle w:val="aff4"/>
          <w:rFonts w:hint="cs"/>
          <w:rtl/>
        </w:rPr>
        <w:t>המאירי</w:t>
      </w:r>
      <w:r>
        <w:rPr>
          <w:rFonts w:hint="cs"/>
          <w:rtl/>
        </w:rPr>
        <w:t xml:space="preserve"> </w:t>
      </w:r>
      <w:r w:rsidRPr="00164973">
        <w:rPr>
          <w:rStyle w:val="af2"/>
          <w:rFonts w:eastAsia="Guttman Hodes" w:hint="cs"/>
          <w:rtl/>
        </w:rPr>
        <w:t>(ד"ה היה)</w:t>
      </w:r>
      <w:r>
        <w:rPr>
          <w:rFonts w:hint="cs"/>
          <w:rtl/>
        </w:rPr>
        <w:t xml:space="preserve"> בשם </w:t>
      </w:r>
      <w:r w:rsidRPr="00B62EF2">
        <w:rPr>
          <w:rStyle w:val="aff4"/>
          <w:rFonts w:hint="cs"/>
          <w:rtl/>
        </w:rPr>
        <w:t>י"א</w:t>
      </w:r>
      <w:r>
        <w:rPr>
          <w:rFonts w:hint="cs"/>
          <w:rtl/>
        </w:rPr>
        <w:t xml:space="preserve"> </w:t>
      </w:r>
      <w:r w:rsidRPr="00B62EF2">
        <w:rPr>
          <w:rFonts w:hint="cs"/>
          <w:rtl/>
        </w:rPr>
        <w:t>[</w:t>
      </w:r>
      <w:r w:rsidRPr="00B62EF2">
        <w:rPr>
          <w:rStyle w:val="aff4"/>
          <w:rFonts w:hint="cs"/>
          <w:rtl/>
        </w:rPr>
        <w:t>רש"י</w:t>
      </w:r>
      <w:r w:rsidRPr="00B62EF2">
        <w:rPr>
          <w:rFonts w:hint="cs"/>
          <w:rtl/>
        </w:rPr>
        <w:t xml:space="preserve">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sidRPr="00B62EF2">
        <w:rPr>
          <w:rFonts w:hint="cs"/>
          <w:rtl/>
        </w:rPr>
        <w:t>]</w:t>
      </w:r>
      <w:r w:rsidRPr="007C3A1A">
        <w:rPr>
          <w:rStyle w:val="af2"/>
          <w:rFonts w:eastAsia="Guttman Hodes" w:hint="cs"/>
          <w:rtl/>
        </w:rPr>
        <w:t xml:space="preserve"> </w:t>
      </w:r>
      <w:r>
        <w:rPr>
          <w:rFonts w:hint="cs"/>
          <w:rtl/>
        </w:rPr>
        <w:t xml:space="preserve">דאביי לא דק לחומרא, כיון דסגי בחמשה טפחים ושלשה חומשין, וביאר </w:t>
      </w:r>
      <w:r w:rsidRPr="00164973">
        <w:rPr>
          <w:rStyle w:val="aff4"/>
          <w:rFonts w:hint="cs"/>
          <w:rtl/>
        </w:rPr>
        <w:t>המאירי</w:t>
      </w:r>
      <w:r>
        <w:rPr>
          <w:rFonts w:hint="cs"/>
          <w:rtl/>
        </w:rPr>
        <w:t xml:space="preserve"> דס"ל דאין כוונת אביי לומר דהזורק כוורת פטור מחטאת, דא"כ בפחות מששה יביא חולין לעזרה, והוסיף </w:t>
      </w:r>
      <w:r w:rsidRPr="00164973">
        <w:rPr>
          <w:rStyle w:val="aff4"/>
          <w:rFonts w:hint="cs"/>
          <w:rtl/>
        </w:rPr>
        <w:t>המאירי</w:t>
      </w:r>
      <w:r>
        <w:rPr>
          <w:rFonts w:hint="cs"/>
          <w:rtl/>
        </w:rPr>
        <w:t xml:space="preserve"> דכ"ש שלא אמר אביי כן לחייבו מיתה בפחות מששה, אלא כוונת אביי להפריש מאיסור זריקת כלים, ולכן לא נקט שיעור מצומצם, של חמשה טפחים ושלשה חומשין, דאין דרך לדקדק בשיעור קטן כ"כ.</w:t>
      </w:r>
      <w:bookmarkEnd w:id="4514"/>
    </w:p>
    <w:p w14:paraId="5C78210A" w14:textId="77777777" w:rsidR="002B71F0" w:rsidRPr="007C3BCD" w:rsidRDefault="002B71F0" w:rsidP="002B71F0">
      <w:pPr>
        <w:pStyle w:val="a7"/>
        <w:rPr>
          <w:rtl/>
        </w:rPr>
      </w:pPr>
      <w:bookmarkStart w:id="4515" w:name="_Toc103631778"/>
      <w:r>
        <w:rPr>
          <w:rFonts w:hint="cs"/>
          <w:rtl/>
        </w:rPr>
        <w:t>בי' הגר"א ברש"י דאף דמשמע מאביי דחייב קרבן אמר כן להחמיר באיסור אך פטור מקרבן</w:t>
      </w:r>
      <w:bookmarkEnd w:id="4515"/>
    </w:p>
    <w:p w14:paraId="079861B7" w14:textId="16E4FD3B" w:rsidR="002B71F0" w:rsidRDefault="002B71F0" w:rsidP="006C4D7E">
      <w:pPr>
        <w:pStyle w:val="a3"/>
        <w:rPr>
          <w:rtl/>
        </w:rPr>
      </w:pPr>
      <w:r>
        <w:rPr>
          <w:rFonts w:hint="cs"/>
          <w:rtl/>
        </w:rPr>
        <w:t xml:space="preserve">וכעי"ז ביאר </w:t>
      </w:r>
      <w:r w:rsidRPr="007C3BCD">
        <w:rPr>
          <w:rStyle w:val="aff4"/>
          <w:rFonts w:hint="cs"/>
          <w:rtl/>
        </w:rPr>
        <w:t>בחי' הגר"א</w:t>
      </w:r>
      <w:r w:rsidRPr="007C3BCD">
        <w:rPr>
          <w:rStyle w:val="af2"/>
          <w:rFonts w:eastAsia="Guttman Hodes" w:hint="cs"/>
          <w:rtl/>
        </w:rPr>
        <w:t xml:space="preserve"> (ד"ה אמר אביי) </w:t>
      </w:r>
      <w:r>
        <w:rPr>
          <w:rFonts w:hint="cs"/>
          <w:rtl/>
        </w:rPr>
        <w:t xml:space="preserve">דמ"ש </w:t>
      </w:r>
      <w:r w:rsidRPr="007C3BCD">
        <w:rPr>
          <w:rStyle w:val="aff4"/>
          <w:rFonts w:hint="cs"/>
          <w:rtl/>
        </w:rPr>
        <w:t>רש"י</w:t>
      </w:r>
      <w:r w:rsidRPr="007C3BCD">
        <w:rPr>
          <w:rStyle w:val="af2"/>
          <w:rFonts w:eastAsia="Guttman Hodes" w:hint="cs"/>
          <w:rtl/>
        </w:rPr>
        <w:t xml:space="preserve"> (עי' אות </w:t>
      </w:r>
      <w:r w:rsidRPr="007C3BCD">
        <w:rPr>
          <w:rStyle w:val="af2"/>
          <w:rFonts w:eastAsia="Guttman Hodes"/>
          <w:rtl/>
        </w:rPr>
        <w:fldChar w:fldCharType="begin"/>
      </w:r>
      <w:r w:rsidRPr="007C3BCD">
        <w:rPr>
          <w:rStyle w:val="af2"/>
          <w:rFonts w:eastAsia="Guttman Hodes"/>
          <w:rtl/>
        </w:rPr>
        <w:instrText xml:space="preserve"> </w:instrText>
      </w:r>
      <w:r w:rsidRPr="007C3BCD">
        <w:rPr>
          <w:rStyle w:val="af2"/>
          <w:rFonts w:eastAsia="Guttman Hodes" w:hint="cs"/>
        </w:rPr>
        <w:instrText>REF</w:instrText>
      </w:r>
      <w:r w:rsidRPr="007C3BCD">
        <w:rPr>
          <w:rStyle w:val="af2"/>
          <w:rFonts w:eastAsia="Guttman Hodes" w:hint="cs"/>
          <w:rtl/>
        </w:rPr>
        <w:instrText xml:space="preserve"> _</w:instrText>
      </w:r>
      <w:r w:rsidRPr="007C3BCD">
        <w:rPr>
          <w:rStyle w:val="af2"/>
          <w:rFonts w:eastAsia="Guttman Hodes" w:hint="cs"/>
        </w:rPr>
        <w:instrText>Ref99356683 \r \h</w:instrText>
      </w:r>
      <w:r w:rsidRPr="007C3BCD">
        <w:rPr>
          <w:rStyle w:val="af2"/>
          <w:rFonts w:eastAsia="Guttman Hodes"/>
          <w:rtl/>
        </w:rPr>
        <w:instrText xml:space="preserve"> </w:instrText>
      </w:r>
      <w:r w:rsidRPr="007C3BCD">
        <w:rPr>
          <w:rStyle w:val="af2"/>
          <w:rFonts w:eastAsia="Guttman Hodes"/>
          <w:rtl/>
        </w:rPr>
      </w:r>
      <w:r w:rsidRPr="007C3BC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7C3BCD">
        <w:rPr>
          <w:rStyle w:val="af2"/>
          <w:rFonts w:eastAsia="Guttman Hodes"/>
          <w:rtl/>
        </w:rPr>
        <w:fldChar w:fldCharType="end"/>
      </w:r>
      <w:r w:rsidRPr="007C3BCD">
        <w:rPr>
          <w:rStyle w:val="af2"/>
          <w:rFonts w:eastAsia="Guttman Hodes" w:hint="cs"/>
          <w:rtl/>
        </w:rPr>
        <w:t xml:space="preserve"> </w:t>
      </w:r>
      <w:r>
        <w:rPr>
          <w:rFonts w:hint="cs"/>
          <w:rtl/>
        </w:rPr>
        <w:t>דכל שיש בה חמשה טפחים ושלשה חומשין, אינו מביא קרבן, היינו דאעפ"י דמדברי דאמר אביי "חייב" משמע שהוא חייב קרבן, צ"ל דאמר כן בכדי שיהיה האיסור חמור, אף ברחבה ששה, אבל באמת אינו חייב קרבן ברחבה חמשה טפחים ושלשה חומשין.</w:t>
      </w:r>
    </w:p>
    <w:p w14:paraId="7BE95E3A" w14:textId="77777777" w:rsidR="002B71F0" w:rsidRPr="008026E3" w:rsidRDefault="002B71F0" w:rsidP="002B71F0">
      <w:pPr>
        <w:pStyle w:val="a7"/>
        <w:rPr>
          <w:rtl/>
        </w:rPr>
      </w:pPr>
      <w:bookmarkStart w:id="4516" w:name="_Toc103631779"/>
      <w:r>
        <w:rPr>
          <w:rFonts w:hint="cs"/>
          <w:rtl/>
        </w:rPr>
        <w:t>תי' הראש יוסף ברש"י דהא דחייב אביי בפחות מו' היינו מכת מרדות דהוא סייג לשיעור המחייב</w:t>
      </w:r>
      <w:bookmarkEnd w:id="4516"/>
    </w:p>
    <w:p w14:paraId="42D0D27A" w14:textId="5F0375D9" w:rsidR="002B71F0" w:rsidRDefault="002B71F0" w:rsidP="006C4D7E">
      <w:pPr>
        <w:pStyle w:val="a3"/>
        <w:rPr>
          <w:rtl/>
        </w:rPr>
      </w:pPr>
      <w:r>
        <w:rPr>
          <w:rFonts w:hint="cs"/>
          <w:rtl/>
        </w:rPr>
        <w:t xml:space="preserve">במה שהקשו </w:t>
      </w:r>
      <w:r w:rsidRPr="007C3A1A">
        <w:rPr>
          <w:rStyle w:val="aff4"/>
          <w:rFonts w:hint="cs"/>
          <w:rtl/>
        </w:rPr>
        <w:t xml:space="preserve">הרמב"ן </w:t>
      </w:r>
      <w:r>
        <w:rPr>
          <w:rStyle w:val="aff4"/>
          <w:rFonts w:hint="cs"/>
          <w:rtl/>
        </w:rPr>
        <w:t>והרשב"א</w:t>
      </w:r>
      <w:r w:rsidRPr="002524AB">
        <w:rPr>
          <w:rStyle w:val="af2"/>
          <w:rFonts w:eastAsia="Guttman Hodes" w:hint="cs"/>
          <w:rtl/>
        </w:rPr>
        <w:t xml:space="preserve"> (עי'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Ref103458083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sidRPr="002524AB">
        <w:rPr>
          <w:rStyle w:val="af2"/>
          <w:rFonts w:eastAsia="Guttman Hodes" w:hint="cs"/>
          <w:rtl/>
        </w:rPr>
        <w:t xml:space="preserve"> </w:t>
      </w:r>
      <w:r>
        <w:rPr>
          <w:rFonts w:hint="cs"/>
          <w:rtl/>
        </w:rPr>
        <w:t xml:space="preserve">על מ"ש </w:t>
      </w:r>
      <w:r w:rsidRPr="007C3A1A">
        <w:rPr>
          <w:rStyle w:val="aff4"/>
          <w:rFonts w:hint="cs"/>
          <w:rtl/>
        </w:rPr>
        <w:t>רש"י</w:t>
      </w:r>
      <w:r>
        <w:rPr>
          <w:rFonts w:hint="cs"/>
          <w:rtl/>
        </w:rPr>
        <w:t xml:space="preserve"> </w:t>
      </w:r>
      <w:r w:rsidRPr="002524AB">
        <w:rPr>
          <w:rStyle w:val="af2"/>
          <w:rFonts w:eastAsia="Guttman Hodes" w:hint="cs"/>
          <w:rtl/>
        </w:rPr>
        <w:t xml:space="preserve">(עי' אות </w:t>
      </w:r>
      <w:r w:rsidRPr="002524AB">
        <w:rPr>
          <w:rStyle w:val="af2"/>
          <w:rFonts w:eastAsia="Guttman Hodes"/>
          <w:rtl/>
        </w:rPr>
        <w:fldChar w:fldCharType="begin"/>
      </w:r>
      <w:r w:rsidRPr="002524AB">
        <w:rPr>
          <w:rStyle w:val="af2"/>
          <w:rFonts w:eastAsia="Guttman Hodes"/>
          <w:rtl/>
        </w:rPr>
        <w:instrText xml:space="preserve"> </w:instrText>
      </w:r>
      <w:r w:rsidRPr="002524AB">
        <w:rPr>
          <w:rStyle w:val="af2"/>
          <w:rFonts w:eastAsia="Guttman Hodes" w:hint="cs"/>
        </w:rPr>
        <w:instrText>REF</w:instrText>
      </w:r>
      <w:r w:rsidRPr="002524AB">
        <w:rPr>
          <w:rStyle w:val="af2"/>
          <w:rFonts w:eastAsia="Guttman Hodes" w:hint="cs"/>
          <w:rtl/>
        </w:rPr>
        <w:instrText xml:space="preserve"> _</w:instrText>
      </w:r>
      <w:r w:rsidRPr="002524AB">
        <w:rPr>
          <w:rStyle w:val="af2"/>
          <w:rFonts w:eastAsia="Guttman Hodes" w:hint="cs"/>
        </w:rPr>
        <w:instrText>Ref99356683 \r \h</w:instrText>
      </w:r>
      <w:r w:rsidRPr="002524AB">
        <w:rPr>
          <w:rStyle w:val="af2"/>
          <w:rFonts w:eastAsia="Guttman Hodes"/>
          <w:rtl/>
        </w:rPr>
        <w:instrText xml:space="preserve"> </w:instrText>
      </w:r>
      <w:r w:rsidRPr="002524AB">
        <w:rPr>
          <w:rStyle w:val="af2"/>
          <w:rFonts w:eastAsia="Guttman Hodes"/>
          <w:rtl/>
        </w:rPr>
      </w:r>
      <w:r w:rsidRPr="002524AB">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2524AB">
        <w:rPr>
          <w:rStyle w:val="af2"/>
          <w:rFonts w:eastAsia="Guttman Hodes"/>
          <w:rtl/>
        </w:rPr>
        <w:fldChar w:fldCharType="end"/>
      </w:r>
      <w:r w:rsidRPr="002524AB">
        <w:rPr>
          <w:rStyle w:val="af2"/>
          <w:rFonts w:eastAsia="Guttman Hodes" w:hint="cs"/>
          <w:rtl/>
        </w:rPr>
        <w:t xml:space="preserve"> </w:t>
      </w:r>
      <w:r>
        <w:rPr>
          <w:rFonts w:hint="cs"/>
          <w:rtl/>
        </w:rPr>
        <w:t>דאביי לא דק לחומרא,</w:t>
      </w:r>
      <w:r w:rsidRPr="002052A7">
        <w:rPr>
          <w:rFonts w:hint="cs"/>
          <w:rtl/>
        </w:rPr>
        <w:t xml:space="preserve"> </w:t>
      </w:r>
      <w:r>
        <w:rPr>
          <w:rFonts w:hint="cs"/>
          <w:rtl/>
        </w:rPr>
        <w:t>דאי"ז חומרא דאף בכוורת רחבה הרבה הוא פטור אבל אסור, תירץ</w:t>
      </w:r>
      <w:r w:rsidRPr="008026E3">
        <w:rPr>
          <w:rStyle w:val="aff4"/>
          <w:rFonts w:hint="cs"/>
          <w:rtl/>
        </w:rPr>
        <w:t xml:space="preserve"> הראש יוסף </w:t>
      </w:r>
      <w:r w:rsidRPr="008026E3">
        <w:rPr>
          <w:rStyle w:val="af2"/>
          <w:rFonts w:eastAsia="Guttman Hodes" w:hint="cs"/>
          <w:rtl/>
        </w:rPr>
        <w:t xml:space="preserve">(ד"ה והנה אביי) </w:t>
      </w:r>
      <w:r>
        <w:rPr>
          <w:rFonts w:hint="cs"/>
          <w:rtl/>
        </w:rPr>
        <w:t xml:space="preserve">דהא דאמר אביי דבפחות מששה חייב, כוונת אביי לומר דחייב מכת מרדות מדרבנן, </w:t>
      </w:r>
      <w:r w:rsidRPr="00F439B8">
        <w:rPr>
          <w:rStyle w:val="af"/>
          <w:rFonts w:hint="cs"/>
          <w:rtl/>
        </w:rPr>
        <w:t xml:space="preserve">[ואין כוונתו דחייב מיתה וקרבן, </w:t>
      </w:r>
      <w:r>
        <w:rPr>
          <w:rStyle w:val="af"/>
          <w:rFonts w:hint="cs"/>
          <w:rtl/>
        </w:rPr>
        <w:t>כדביארו</w:t>
      </w:r>
      <w:r w:rsidRPr="00F439B8">
        <w:rPr>
          <w:rStyle w:val="af"/>
          <w:rFonts w:hint="cs"/>
          <w:rtl/>
        </w:rPr>
        <w:t xml:space="preserve"> </w:t>
      </w:r>
      <w:r w:rsidRPr="00F439B8">
        <w:rPr>
          <w:rStyle w:val="aff9"/>
          <w:rFonts w:hint="cs"/>
          <w:rtl/>
        </w:rPr>
        <w:t>הרמב"ן והרשב"א</w:t>
      </w:r>
      <w:r w:rsidRPr="00F439B8">
        <w:rPr>
          <w:rStyle w:val="af"/>
          <w:rFonts w:hint="cs"/>
          <w:rtl/>
        </w:rPr>
        <w:t>],</w:t>
      </w:r>
      <w:r>
        <w:rPr>
          <w:rFonts w:hint="cs"/>
          <w:rtl/>
        </w:rPr>
        <w:t xml:space="preserve"> וביאר </w:t>
      </w:r>
      <w:r w:rsidRPr="00603E63">
        <w:rPr>
          <w:rStyle w:val="aff4"/>
          <w:rFonts w:hint="cs"/>
          <w:rtl/>
        </w:rPr>
        <w:t>הראש יוסף</w:t>
      </w:r>
      <w:r>
        <w:rPr>
          <w:rFonts w:hint="cs"/>
          <w:rtl/>
        </w:rPr>
        <w:t xml:space="preserve"> דבפחות מששה חייב מכת מרדות, כיון דהוא סייג לחמישה טפחים ושלושה חומשין, אבל ברחבה יותר שיש בה ששה שלימים, אין בה מכת מרדות, אך מ"מ פטור אבל אסור ככל הפטורים בשבת, וכדכתב </w:t>
      </w:r>
      <w:r w:rsidRPr="00EA3222">
        <w:rPr>
          <w:rFonts w:hint="cs"/>
          <w:b/>
          <w:bCs/>
          <w:rtl/>
        </w:rPr>
        <w:t>הרשב"א</w:t>
      </w:r>
      <w:r w:rsidRPr="00EA3222">
        <w:rPr>
          <w:rFonts w:hint="cs"/>
          <w:rtl/>
        </w:rPr>
        <w:t xml:space="preserve"> </w:t>
      </w:r>
      <w:r w:rsidRPr="00EA3222">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Ref103458083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ג)</w:t>
      </w:r>
      <w:r>
        <w:rPr>
          <w:rStyle w:val="af2"/>
          <w:rFonts w:eastAsia="Guttman Hodes"/>
          <w:rtl/>
        </w:rPr>
        <w:fldChar w:fldCharType="end"/>
      </w:r>
      <w:r>
        <w:rPr>
          <w:rStyle w:val="af2"/>
          <w:rFonts w:eastAsia="Guttman Hodes" w:hint="cs"/>
          <w:rtl/>
        </w:rPr>
        <w:t xml:space="preserve"> </w:t>
      </w:r>
      <w:r>
        <w:rPr>
          <w:rFonts w:hint="cs"/>
          <w:rtl/>
        </w:rPr>
        <w:t>דאף ברחבה הרבה פטור אבל אסור.</w:t>
      </w:r>
    </w:p>
    <w:p w14:paraId="60277274" w14:textId="77777777" w:rsidR="002B71F0" w:rsidRPr="000006B0" w:rsidRDefault="002B71F0" w:rsidP="002B71F0">
      <w:pPr>
        <w:pStyle w:val="affff5"/>
      </w:pPr>
      <w:bookmarkStart w:id="4517" w:name="_Toc103631780"/>
      <w:r>
        <w:rPr>
          <w:rFonts w:hint="cs"/>
          <w:rtl/>
        </w:rPr>
        <w:t>הסוברים דהדפנות מצטרפות לרוחב ד'</w:t>
      </w:r>
      <w:bookmarkEnd w:id="4517"/>
    </w:p>
    <w:p w14:paraId="645EA7B3" w14:textId="77777777" w:rsidR="002B71F0" w:rsidRDefault="002B71F0" w:rsidP="002B71F0">
      <w:pPr>
        <w:pStyle w:val="1"/>
        <w:rPr>
          <w:rtl/>
        </w:rPr>
      </w:pPr>
      <w:bookmarkStart w:id="4518" w:name="_Toc103631781"/>
      <w:r>
        <w:rPr>
          <w:rFonts w:hint="cs"/>
          <w:rtl/>
        </w:rPr>
        <w:t>בי' רש"י והתוס' והרא"ש דעובי הדפנות מצטרפות לרוחב ד'</w:t>
      </w:r>
      <w:bookmarkEnd w:id="4518"/>
    </w:p>
    <w:p w14:paraId="1E547CE2" w14:textId="77777777" w:rsidR="002B71F0" w:rsidRDefault="002B71F0" w:rsidP="002B71F0">
      <w:pPr>
        <w:pStyle w:val="a7"/>
        <w:rPr>
          <w:rtl/>
        </w:rPr>
      </w:pPr>
      <w:bookmarkStart w:id="4519" w:name="_Toc103631782"/>
      <w:r>
        <w:rPr>
          <w:rFonts w:hint="cs"/>
          <w:rtl/>
        </w:rPr>
        <w:t>בי' הב"ח והט"ז בתוס' וברא"ש דס"ל דהדפנות מצטרפות לשיעור רוחב ד' והוי רה"י</w:t>
      </w:r>
      <w:bookmarkEnd w:id="4519"/>
    </w:p>
    <w:p w14:paraId="2A47B16F" w14:textId="2AA44A62" w:rsidR="002B71F0" w:rsidRDefault="002B71F0" w:rsidP="006C4D7E">
      <w:pPr>
        <w:pStyle w:val="a3"/>
        <w:rPr>
          <w:rtl/>
        </w:rPr>
      </w:pPr>
      <w:bookmarkStart w:id="4520" w:name="_Ref103458751"/>
      <w:r>
        <w:rPr>
          <w:rFonts w:hint="cs"/>
          <w:rtl/>
        </w:rPr>
        <w:t xml:space="preserve">עי' במה שהביאו </w:t>
      </w:r>
      <w:r w:rsidRPr="000006B0">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Ref103458573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006B0">
        <w:rPr>
          <w:rStyle w:val="af2"/>
          <w:rFonts w:eastAsia="Guttman Hodes"/>
          <w:rtl/>
        </w:rPr>
        <w:fldChar w:fldCharType="end"/>
      </w:r>
      <w:r>
        <w:rPr>
          <w:rFonts w:hint="cs"/>
          <w:rtl/>
        </w:rPr>
        <w:t xml:space="preserve"> בשם </w:t>
      </w:r>
      <w:r w:rsidRPr="000006B0">
        <w:rPr>
          <w:rStyle w:val="aff4"/>
          <w:rFonts w:hint="cs"/>
          <w:rtl/>
        </w:rPr>
        <w:t>ר"ח</w:t>
      </w:r>
      <w:r>
        <w:rPr>
          <w:rFonts w:hint="cs"/>
          <w:rtl/>
        </w:rPr>
        <w:t xml:space="preserve"> דאביי נקט ו' טפחים בכדי שיהיה רוחב חומש לכל דופן, כיון שאין הדפנות מצטרפות לשיעור רוחב ד', ועי' במה שהקשו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Ref102292967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006B0">
        <w:rPr>
          <w:rStyle w:val="af2"/>
          <w:rFonts w:eastAsia="Guttman Hodes"/>
          <w:rtl/>
        </w:rPr>
        <w:fldChar w:fldCharType="end"/>
      </w:r>
      <w:r>
        <w:rPr>
          <w:rFonts w:hint="cs"/>
          <w:rtl/>
        </w:rPr>
        <w:t xml:space="preserve"> על </w:t>
      </w:r>
      <w:r w:rsidRPr="007C3BCD">
        <w:rPr>
          <w:rStyle w:val="aff4"/>
          <w:rFonts w:hint="cs"/>
          <w:rtl/>
        </w:rPr>
        <w:t>ר"ח</w:t>
      </w:r>
      <w:r>
        <w:rPr>
          <w:rFonts w:hint="cs"/>
          <w:rtl/>
        </w:rPr>
        <w:t xml:space="preserve"> דבדין חוליית הבור דמצטרפת לרוחב ד', מוכח דהדפנות מצטרפות לרוחב ד', וכתבו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w:t>
      </w:r>
      <w:r w:rsidRPr="00FA54BC">
        <w:rPr>
          <w:rStyle w:val="aff4"/>
          <w:rFonts w:hint="cs"/>
          <w:rtl/>
        </w:rPr>
        <w:t>ו</w:t>
      </w:r>
      <w:r w:rsidRPr="00FA54BC">
        <w:rPr>
          <w:rStyle w:val="aff4"/>
          <w:rtl/>
        </w:rPr>
        <w:t>ה</w:t>
      </w:r>
      <w:r w:rsidRPr="0054056E">
        <w:rPr>
          <w:rStyle w:val="aff4"/>
          <w:rtl/>
        </w:rPr>
        <w:t xml:space="preserve">תוס' הרא"ש </w:t>
      </w:r>
      <w:r w:rsidRPr="000006B0">
        <w:rPr>
          <w:rStyle w:val="af2"/>
          <w:rFonts w:eastAsia="Guttman Hodes"/>
          <w:rtl/>
        </w:rPr>
        <w:t xml:space="preserve">(ד"ה רחבה [הא']) </w:t>
      </w:r>
      <w:r>
        <w:rPr>
          <w:rFonts w:hint="cs"/>
          <w:rtl/>
        </w:rPr>
        <w:t xml:space="preserve">דמוכח כביאור </w:t>
      </w:r>
      <w:r w:rsidRPr="007C3BCD">
        <w:rPr>
          <w:rStyle w:val="aff4"/>
          <w:rFonts w:hint="cs"/>
          <w:rtl/>
        </w:rPr>
        <w:t>רש"י</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Ref99356683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06B0">
        <w:rPr>
          <w:rStyle w:val="af2"/>
          <w:rFonts w:eastAsia="Guttman Hodes"/>
          <w:rtl/>
        </w:rPr>
        <w:fldChar w:fldCharType="end"/>
      </w:r>
      <w:r>
        <w:rPr>
          <w:rFonts w:hint="cs"/>
          <w:rtl/>
        </w:rPr>
        <w:t xml:space="preserve"> דהא דאביי נקט ששה הוא כיון דאביי לא דק, והוסיף</w:t>
      </w:r>
      <w:r>
        <w:rPr>
          <w:rtl/>
        </w:rPr>
        <w:t xml:space="preserve"> </w:t>
      </w:r>
      <w:r w:rsidRPr="0054056E">
        <w:rPr>
          <w:rStyle w:val="aff4"/>
          <w:rtl/>
        </w:rPr>
        <w:t xml:space="preserve">התוס' הרא"ש </w:t>
      </w:r>
      <w:r>
        <w:rPr>
          <w:rFonts w:hint="cs"/>
          <w:rtl/>
        </w:rPr>
        <w:t xml:space="preserve">דמוכח דששה לאו דוקא, וא"צ שיעור לדפנות הכוורת, כיון דהדפנות מצטרפות לשיעור ד', דאפשר להניח עליהם דבר ולהשתמש, ועי' במה שהביא </w:t>
      </w:r>
      <w:r w:rsidRPr="00DF1CC4">
        <w:rPr>
          <w:rStyle w:val="aff4"/>
          <w:rFonts w:hint="cs"/>
          <w:rtl/>
        </w:rPr>
        <w:t>הרא"ש</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Ref103157291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DF1CC4">
        <w:rPr>
          <w:rStyle w:val="af2"/>
          <w:rFonts w:eastAsia="Guttman Hodes"/>
          <w:rtl/>
        </w:rPr>
        <w:fldChar w:fldCharType="end"/>
      </w:r>
      <w:r>
        <w:rPr>
          <w:rFonts w:hint="cs"/>
          <w:rtl/>
        </w:rPr>
        <w:t xml:space="preserve"> ראיה לדעת </w:t>
      </w:r>
      <w:r w:rsidRPr="00DF1CC4">
        <w:rPr>
          <w:rStyle w:val="aff4"/>
          <w:rFonts w:hint="cs"/>
          <w:rtl/>
        </w:rPr>
        <w:t>רש"י</w:t>
      </w:r>
      <w:r>
        <w:rPr>
          <w:rFonts w:hint="cs"/>
          <w:rtl/>
        </w:rPr>
        <w:t xml:space="preserve">, וכתבו </w:t>
      </w:r>
      <w:r w:rsidRPr="00FC5D05">
        <w:rPr>
          <w:rStyle w:val="aff4"/>
          <w:rFonts w:hint="cs"/>
          <w:rtl/>
        </w:rPr>
        <w:t>הב"ח</w:t>
      </w:r>
      <w:r>
        <w:rPr>
          <w:rFonts w:hint="cs"/>
          <w:rtl/>
        </w:rPr>
        <w:t xml:space="preserve"> </w:t>
      </w:r>
      <w:r w:rsidRPr="000006B0">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0006B0">
        <w:rPr>
          <w:rStyle w:val="af2"/>
          <w:rFonts w:eastAsia="Guttman Hodes" w:hint="cs"/>
          <w:rtl/>
        </w:rPr>
        <w:t>)</w:t>
      </w:r>
      <w:r>
        <w:rPr>
          <w:rFonts w:hint="cs"/>
          <w:rtl/>
        </w:rPr>
        <w:t xml:space="preserve"> </w:t>
      </w:r>
      <w:r>
        <w:rPr>
          <w:rStyle w:val="aff4"/>
          <w:rFonts w:hint="cs"/>
          <w:rtl/>
        </w:rPr>
        <w:t>ו</w:t>
      </w:r>
      <w:r w:rsidRPr="00FC5D05">
        <w:rPr>
          <w:rStyle w:val="aff4"/>
          <w:rFonts w:hint="cs"/>
          <w:rtl/>
        </w:rPr>
        <w:t>הט"ז</w:t>
      </w:r>
      <w:r>
        <w:rPr>
          <w:rFonts w:hint="cs"/>
          <w:rtl/>
        </w:rPr>
        <w:t xml:space="preserve"> </w:t>
      </w:r>
      <w:r w:rsidRPr="000006B0">
        <w:rPr>
          <w:rStyle w:val="af2"/>
          <w:rFonts w:eastAsia="Guttman Hodes" w:hint="cs"/>
          <w:rtl/>
        </w:rPr>
        <w:t xml:space="preserve">(סי' שמ"ה סק"ב) </w:t>
      </w:r>
      <w:r>
        <w:rPr>
          <w:rFonts w:hint="cs"/>
          <w:rtl/>
        </w:rPr>
        <w:t xml:space="preserve">דמבואר מדברי </w:t>
      </w:r>
      <w:r w:rsidRPr="000006B0">
        <w:rPr>
          <w:rStyle w:val="aff4"/>
          <w:rFonts w:hint="cs"/>
          <w:rtl/>
        </w:rPr>
        <w:t>התוס' והרא"ש</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Ref103157291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DF1CC4">
        <w:rPr>
          <w:rStyle w:val="af2"/>
          <w:rFonts w:eastAsia="Guttman Hodes"/>
          <w:rtl/>
        </w:rPr>
        <w:fldChar w:fldCharType="end"/>
      </w:r>
      <w:r>
        <w:rPr>
          <w:rFonts w:hint="cs"/>
          <w:rtl/>
        </w:rPr>
        <w:t xml:space="preserve"> דס"ל דהדפנות מצטרפות לשיעור </w:t>
      </w:r>
      <w:r>
        <w:rPr>
          <w:rFonts w:hint="cs"/>
          <w:rtl/>
        </w:rPr>
        <w:lastRenderedPageBreak/>
        <w:t xml:space="preserve">רוחב ד', ועי' במה שדחו </w:t>
      </w:r>
      <w:r w:rsidRPr="007137B5">
        <w:rPr>
          <w:rStyle w:val="aff4"/>
          <w:rFonts w:hint="cs"/>
          <w:rtl/>
        </w:rPr>
        <w:t>האבן העוזר</w:t>
      </w:r>
      <w:r>
        <w:rPr>
          <w:rFonts w:hint="cs"/>
          <w:rtl/>
        </w:rPr>
        <w:t xml:space="preserve"> </w:t>
      </w:r>
      <w:r>
        <w:rPr>
          <w:rStyle w:val="aff4"/>
          <w:rFonts w:hint="cs"/>
          <w:rtl/>
        </w:rPr>
        <w:t>ו</w:t>
      </w:r>
      <w:r w:rsidRPr="00866848">
        <w:rPr>
          <w:rStyle w:val="aff4"/>
          <w:rFonts w:hint="cs"/>
          <w:rtl/>
        </w:rPr>
        <w:t>התוספת שבת</w:t>
      </w:r>
      <w:r w:rsidRPr="00866848">
        <w:rPr>
          <w:rStyle w:val="af2"/>
          <w:rFonts w:eastAsia="Guttman Hodes" w:hint="cs"/>
          <w:rtl/>
        </w:rPr>
        <w:t xml:space="preserve"> </w:t>
      </w:r>
      <w:r>
        <w:rPr>
          <w:rStyle w:val="aff4"/>
          <w:rFonts w:hint="cs"/>
          <w:rtl/>
        </w:rPr>
        <w:t>ו</w:t>
      </w:r>
      <w:r w:rsidRPr="00D31CE2">
        <w:rPr>
          <w:rStyle w:val="aff4"/>
          <w:rFonts w:hint="cs"/>
          <w:rtl/>
        </w:rPr>
        <w:t>החמד משה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Ref103158429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f4"/>
          <w:rFonts w:hint="cs"/>
          <w:rtl/>
        </w:rPr>
        <w:t xml:space="preserve"> ו</w:t>
      </w:r>
      <w:r w:rsidRPr="00202811">
        <w:rPr>
          <w:rStyle w:val="aff4"/>
          <w:rFonts w:hint="cs"/>
          <w:rtl/>
        </w:rPr>
        <w:t>החת"ס</w:t>
      </w:r>
      <w:r w:rsidRPr="00D31CE2">
        <w:rPr>
          <w:rStyle w:val="af2"/>
          <w:rFonts w:eastAsia="Guttman Hodes" w:hint="cs"/>
          <w:rtl/>
        </w:rPr>
        <w:t xml:space="preserve"> </w:t>
      </w:r>
      <w:r w:rsidRPr="00DD78F9">
        <w:rPr>
          <w:rStyle w:val="af2"/>
          <w:rFonts w:eastAsia="Guttman Hodes" w:hint="cs"/>
          <w:rtl/>
        </w:rPr>
        <w:t xml:space="preserve">(עי' אות </w:t>
      </w:r>
      <w:r w:rsidRPr="00DD78F9">
        <w:rPr>
          <w:rStyle w:val="af2"/>
          <w:rFonts w:eastAsia="Guttman Hodes"/>
          <w:rtl/>
        </w:rPr>
        <w:fldChar w:fldCharType="begin"/>
      </w:r>
      <w:r w:rsidRPr="00DD78F9">
        <w:rPr>
          <w:rStyle w:val="af2"/>
          <w:rFonts w:eastAsia="Guttman Hodes"/>
          <w:rtl/>
        </w:rPr>
        <w:instrText xml:space="preserve"> </w:instrText>
      </w:r>
      <w:r w:rsidRPr="00DD78F9">
        <w:rPr>
          <w:rStyle w:val="af2"/>
          <w:rFonts w:eastAsia="Guttman Hodes" w:hint="cs"/>
        </w:rPr>
        <w:instrText>REF</w:instrText>
      </w:r>
      <w:r w:rsidRPr="00DD78F9">
        <w:rPr>
          <w:rStyle w:val="af2"/>
          <w:rFonts w:eastAsia="Guttman Hodes" w:hint="cs"/>
          <w:rtl/>
        </w:rPr>
        <w:instrText xml:space="preserve"> _</w:instrText>
      </w:r>
      <w:r w:rsidRPr="00DD78F9">
        <w:rPr>
          <w:rStyle w:val="af2"/>
          <w:rFonts w:eastAsia="Guttman Hodes" w:hint="cs"/>
        </w:rPr>
        <w:instrText>Ref103531014 \r \h</w:instrText>
      </w:r>
      <w:r w:rsidRPr="00DD78F9">
        <w:rPr>
          <w:rStyle w:val="af2"/>
          <w:rFonts w:eastAsia="Guttman Hodes"/>
          <w:rtl/>
        </w:rPr>
        <w:instrText xml:space="preserve"> </w:instrText>
      </w:r>
      <w:r w:rsidRPr="00DD78F9">
        <w:rPr>
          <w:rStyle w:val="af2"/>
          <w:rFonts w:eastAsia="Guttman Hodes"/>
          <w:rtl/>
        </w:rPr>
      </w:r>
      <w:r w:rsidRPr="00DD78F9">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D78F9">
        <w:rPr>
          <w:rStyle w:val="af2"/>
          <w:rFonts w:eastAsia="Guttman Hodes"/>
          <w:rtl/>
        </w:rPr>
        <w:fldChar w:fldCharType="end"/>
      </w:r>
      <w:r w:rsidRPr="00DD78F9">
        <w:rPr>
          <w:rStyle w:val="af2"/>
          <w:rFonts w:eastAsia="Guttman Hodes" w:hint="cs"/>
          <w:rtl/>
        </w:rPr>
        <w:t xml:space="preserve"> </w:t>
      </w:r>
      <w:r w:rsidRPr="00B62EF2">
        <w:rPr>
          <w:rStyle w:val="aff4"/>
          <w:rFonts w:hint="cs"/>
          <w:rtl/>
        </w:rPr>
        <w:t xml:space="preserve">והגר"ח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Ref103612617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244564">
        <w:rPr>
          <w:rStyle w:val="af2"/>
          <w:rFonts w:eastAsia="Guttman Hodes"/>
          <w:rtl/>
        </w:rPr>
        <w:fldChar w:fldCharType="end"/>
      </w:r>
      <w:r>
        <w:rPr>
          <w:rFonts w:hint="cs"/>
          <w:rtl/>
        </w:rPr>
        <w:t xml:space="preserve"> דאי"ז דעת </w:t>
      </w:r>
      <w:r w:rsidRPr="00B62EF2">
        <w:rPr>
          <w:rStyle w:val="aff4"/>
          <w:rFonts w:hint="cs"/>
          <w:rtl/>
        </w:rPr>
        <w:t>התוס'</w:t>
      </w:r>
      <w:r>
        <w:rPr>
          <w:rFonts w:hint="cs"/>
          <w:rtl/>
        </w:rPr>
        <w:t xml:space="preserve">, ועי' במה שביאר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Ref103024004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244564">
        <w:rPr>
          <w:rStyle w:val="af2"/>
          <w:rFonts w:eastAsia="Guttman Hodes"/>
          <w:rtl/>
        </w:rPr>
        <w:fldChar w:fldCharType="end"/>
      </w:r>
      <w:r>
        <w:rPr>
          <w:rFonts w:hint="cs"/>
          <w:rtl/>
        </w:rPr>
        <w:t xml:space="preserve"> בדעת </w:t>
      </w:r>
      <w:r w:rsidRPr="00244564">
        <w:rPr>
          <w:rStyle w:val="aff4"/>
          <w:rFonts w:hint="cs"/>
          <w:rtl/>
        </w:rPr>
        <w:t>התוס'</w:t>
      </w:r>
      <w:r>
        <w:rPr>
          <w:rFonts w:hint="cs"/>
          <w:rtl/>
        </w:rPr>
        <w:t>.</w:t>
      </w:r>
      <w:bookmarkEnd w:id="4520"/>
    </w:p>
    <w:p w14:paraId="1B6EC62B" w14:textId="77777777" w:rsidR="002B71F0" w:rsidRDefault="002B71F0" w:rsidP="002B71F0">
      <w:pPr>
        <w:pStyle w:val="a7"/>
        <w:rPr>
          <w:rtl/>
        </w:rPr>
      </w:pPr>
      <w:bookmarkStart w:id="4521" w:name="_Toc103631783"/>
      <w:r>
        <w:rPr>
          <w:rFonts w:hint="cs"/>
          <w:rtl/>
        </w:rPr>
        <w:t>בי' המאירי ברש"י דאביי לא דק כיון דלרש"י א"צ לחשב את שיעור עובי המחיצות כלל</w:t>
      </w:r>
      <w:bookmarkEnd w:id="4521"/>
    </w:p>
    <w:p w14:paraId="03B5271B" w14:textId="0CD6B05C" w:rsidR="002B71F0" w:rsidRDefault="002B71F0" w:rsidP="006C4D7E">
      <w:pPr>
        <w:pStyle w:val="a3"/>
        <w:rPr>
          <w:rtl/>
        </w:rPr>
      </w:pPr>
      <w:bookmarkStart w:id="4522" w:name="_Ref103460483"/>
      <w:r>
        <w:rPr>
          <w:rFonts w:hint="cs"/>
          <w:rtl/>
        </w:rPr>
        <w:t xml:space="preserve">הביא </w:t>
      </w:r>
      <w:r w:rsidRPr="00164973">
        <w:rPr>
          <w:rStyle w:val="aff4"/>
          <w:rFonts w:hint="cs"/>
          <w:rtl/>
        </w:rPr>
        <w:t>המאירי</w:t>
      </w:r>
      <w:r>
        <w:rPr>
          <w:rFonts w:hint="cs"/>
          <w:rtl/>
        </w:rPr>
        <w:t xml:space="preserve"> </w:t>
      </w:r>
      <w:r w:rsidRPr="00164973">
        <w:rPr>
          <w:rStyle w:val="af2"/>
          <w:rFonts w:eastAsia="Guttman Hodes" w:hint="cs"/>
          <w:rtl/>
        </w:rPr>
        <w:t>(ד"ה היה)</w:t>
      </w:r>
      <w:r>
        <w:rPr>
          <w:rFonts w:hint="cs"/>
          <w:rtl/>
        </w:rPr>
        <w:t xml:space="preserve"> בשם </w:t>
      </w:r>
      <w:r w:rsidRPr="00B62EF2">
        <w:rPr>
          <w:rStyle w:val="aff4"/>
          <w:rFonts w:hint="cs"/>
          <w:rtl/>
        </w:rPr>
        <w:t>י"א</w:t>
      </w:r>
      <w:r>
        <w:rPr>
          <w:rFonts w:hint="cs"/>
          <w:rtl/>
        </w:rPr>
        <w:t xml:space="preserve"> </w:t>
      </w:r>
      <w:r w:rsidRPr="00B62EF2">
        <w:rPr>
          <w:rFonts w:hint="cs"/>
          <w:rtl/>
        </w:rPr>
        <w:t>[</w:t>
      </w:r>
      <w:r w:rsidRPr="00B62EF2">
        <w:rPr>
          <w:rStyle w:val="aff4"/>
          <w:rFonts w:hint="cs"/>
          <w:rtl/>
        </w:rPr>
        <w:t>רש"י</w:t>
      </w:r>
      <w:r w:rsidRPr="00B62EF2">
        <w:rPr>
          <w:rFonts w:hint="cs"/>
          <w:rtl/>
        </w:rPr>
        <w:t xml:space="preserve">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sidRPr="00B62EF2">
        <w:rPr>
          <w:rFonts w:hint="cs"/>
          <w:rtl/>
        </w:rPr>
        <w:t>]</w:t>
      </w:r>
      <w:r w:rsidRPr="007C3A1A">
        <w:rPr>
          <w:rStyle w:val="af2"/>
          <w:rFonts w:eastAsia="Guttman Hodes" w:hint="cs"/>
          <w:rtl/>
        </w:rPr>
        <w:t xml:space="preserve"> </w:t>
      </w:r>
      <w:r>
        <w:rPr>
          <w:rFonts w:hint="cs"/>
          <w:rtl/>
        </w:rPr>
        <w:t xml:space="preserve">דאביי לא דק לחומרא, כיון דסגי בחמשה טפחים ושלשה חומשין, וביאר </w:t>
      </w:r>
      <w:r w:rsidRPr="00164973">
        <w:rPr>
          <w:rStyle w:val="aff4"/>
          <w:rFonts w:hint="cs"/>
          <w:rtl/>
        </w:rPr>
        <w:t>המאירי</w:t>
      </w:r>
      <w:r>
        <w:rPr>
          <w:rFonts w:hint="cs"/>
          <w:rtl/>
        </w:rPr>
        <w:t xml:space="preserve"> דס"ל דא"צ לחשב את שיעור עובי המחיצות כלל, ודלא כדעת </w:t>
      </w:r>
      <w:r w:rsidRPr="00B62EF2">
        <w:rPr>
          <w:rStyle w:val="aff4"/>
          <w:rFonts w:hint="cs"/>
          <w:rtl/>
        </w:rPr>
        <w:t>הסוברים</w:t>
      </w:r>
      <w:r>
        <w:rPr>
          <w:rFonts w:hint="cs"/>
          <w:rtl/>
        </w:rPr>
        <w:t xml:space="preserve"> </w:t>
      </w:r>
      <w:r w:rsidRPr="00B62EF2">
        <w:rPr>
          <w:rFonts w:hint="cs"/>
          <w:rtl/>
        </w:rPr>
        <w:t>[</w:t>
      </w:r>
      <w:r w:rsidRPr="00B62EF2">
        <w:rPr>
          <w:rStyle w:val="aff4"/>
          <w:rFonts w:hint="cs"/>
          <w:rtl/>
        </w:rPr>
        <w:t>הרי"ף</w:t>
      </w:r>
      <w:r w:rsidRPr="00B62EF2">
        <w:rPr>
          <w:rFonts w:hint="cs"/>
          <w:rtl/>
        </w:rPr>
        <w:t xml:space="preserve">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Ref103459878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B62EF2">
        <w:rPr>
          <w:rStyle w:val="af2"/>
          <w:rFonts w:eastAsia="Guttman Hodes"/>
          <w:rtl/>
        </w:rPr>
        <w:fldChar w:fldCharType="end"/>
      </w:r>
      <w:r w:rsidRPr="00B62EF2">
        <w:rPr>
          <w:rFonts w:hint="cs"/>
          <w:rtl/>
        </w:rPr>
        <w:t xml:space="preserve"> </w:t>
      </w:r>
      <w:r w:rsidRPr="00B62EF2">
        <w:rPr>
          <w:rStyle w:val="aff4"/>
          <w:rFonts w:hint="cs"/>
          <w:rtl/>
        </w:rPr>
        <w:t>ור"ח</w:t>
      </w:r>
      <w:r w:rsidRPr="00B62EF2">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Ref103458573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006B0">
        <w:rPr>
          <w:rStyle w:val="af2"/>
          <w:rFonts w:eastAsia="Guttman Hodes"/>
          <w:rtl/>
        </w:rPr>
        <w:fldChar w:fldCharType="end"/>
      </w:r>
      <w:r w:rsidRPr="00B62EF2">
        <w:rPr>
          <w:rFonts w:hint="cs"/>
          <w:rtl/>
        </w:rPr>
        <w:t>]</w:t>
      </w:r>
      <w:r>
        <w:rPr>
          <w:rFonts w:hint="cs"/>
          <w:rtl/>
        </w:rPr>
        <w:t xml:space="preserve"> דצריך שיעור חומש טפח לכ"א מהמחיצות.</w:t>
      </w:r>
      <w:bookmarkEnd w:id="4522"/>
    </w:p>
    <w:p w14:paraId="57A9F539" w14:textId="77777777" w:rsidR="002B71F0" w:rsidRPr="00D3259A" w:rsidRDefault="002B71F0" w:rsidP="002B71F0">
      <w:pPr>
        <w:pStyle w:val="a7"/>
        <w:rPr>
          <w:rtl/>
        </w:rPr>
      </w:pPr>
      <w:bookmarkStart w:id="4523" w:name="_Toc103631784"/>
      <w:r>
        <w:rPr>
          <w:rFonts w:hint="cs"/>
          <w:rtl/>
        </w:rPr>
        <w:t>בי' הרי"ד ברש"י דהדפנות מצטרפות לרוחב ד' וכדמוכח מעמוד דהדפנות מצטרפות וה"ה בכוורת</w:t>
      </w:r>
      <w:bookmarkEnd w:id="4523"/>
    </w:p>
    <w:p w14:paraId="2E317150" w14:textId="25AB47F4" w:rsidR="002B71F0" w:rsidRDefault="002B71F0" w:rsidP="006C4D7E">
      <w:pPr>
        <w:pStyle w:val="a3"/>
        <w:rPr>
          <w:rtl/>
        </w:rPr>
      </w:pPr>
      <w:bookmarkStart w:id="4524" w:name="_Ref103460488"/>
      <w:r>
        <w:rPr>
          <w:rFonts w:hint="cs"/>
          <w:rtl/>
        </w:rPr>
        <w:t xml:space="preserve">וכ"כ </w:t>
      </w:r>
      <w:r w:rsidRPr="001939B8">
        <w:rPr>
          <w:rStyle w:val="aff4"/>
          <w:rFonts w:hint="cs"/>
          <w:rtl/>
        </w:rPr>
        <w:t>בפסקי הרי"ד</w:t>
      </w:r>
      <w:r>
        <w:rPr>
          <w:rFonts w:hint="cs"/>
          <w:rtl/>
        </w:rPr>
        <w:t xml:space="preserve"> </w:t>
      </w:r>
      <w:r w:rsidRPr="00D3259A">
        <w:rPr>
          <w:rStyle w:val="af2"/>
          <w:rFonts w:eastAsia="Guttman Hodes" w:hint="cs"/>
          <w:rtl/>
        </w:rPr>
        <w:t xml:space="preserve">(ד"ה אמר אביי, הועתק בקובץ שיטות קמאי שבת ח"א עמ' נ"ו) </w:t>
      </w:r>
      <w:r>
        <w:rPr>
          <w:rFonts w:hint="cs"/>
          <w:rtl/>
        </w:rPr>
        <w:t xml:space="preserve">דהא </w:t>
      </w:r>
      <w:r w:rsidRPr="001939B8">
        <w:rPr>
          <w:rStyle w:val="aff4"/>
          <w:rFonts w:hint="cs"/>
          <w:rtl/>
        </w:rPr>
        <w:t>דרש"י</w:t>
      </w:r>
      <w:r>
        <w:rPr>
          <w:rFonts w:hint="cs"/>
          <w:rtl/>
        </w:rPr>
        <w:t xml:space="preserve">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Pr>
          <w:rFonts w:hint="cs"/>
          <w:rtl/>
        </w:rPr>
        <w:t xml:space="preserve"> ביאר דאביי לא דק כשאמר דהכוורת רחבה ששה, ולא ביאר </w:t>
      </w:r>
      <w:r w:rsidRPr="001939B8">
        <w:rPr>
          <w:rStyle w:val="aff4"/>
          <w:rFonts w:hint="cs"/>
          <w:rtl/>
        </w:rPr>
        <w:t>כהרי"ף</w:t>
      </w:r>
      <w:r>
        <w:rPr>
          <w:rFonts w:hint="cs"/>
          <w:rtl/>
        </w:rPr>
        <w:t xml:space="preserve">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Ref103459878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B62EF2">
        <w:rPr>
          <w:rStyle w:val="af2"/>
          <w:rFonts w:eastAsia="Guttman Hodes"/>
          <w:rtl/>
        </w:rPr>
        <w:fldChar w:fldCharType="end"/>
      </w:r>
      <w:r>
        <w:rPr>
          <w:rFonts w:hint="cs"/>
          <w:rtl/>
        </w:rPr>
        <w:t xml:space="preserve"> דצריך ששה לתוספת השיעור של מחיצות הכוורת, הוא כיון דס"ל </w:t>
      </w:r>
      <w:r w:rsidRPr="001939B8">
        <w:rPr>
          <w:rStyle w:val="aff4"/>
          <w:rFonts w:hint="cs"/>
          <w:rtl/>
        </w:rPr>
        <w:t>לרש"י</w:t>
      </w:r>
      <w:r>
        <w:rPr>
          <w:rFonts w:hint="cs"/>
          <w:rtl/>
        </w:rPr>
        <w:t xml:space="preserve"> דסגי ברחבה ד' על ד' יחד עם הדפנות, דשיעור הדפנות מצטרף לשיעור שבתוך הכוורת, וכתב </w:t>
      </w:r>
      <w:r w:rsidRPr="001939B8">
        <w:rPr>
          <w:rStyle w:val="aff4"/>
          <w:rFonts w:hint="cs"/>
          <w:rtl/>
        </w:rPr>
        <w:t>בפסקי הרי"ד</w:t>
      </w:r>
      <w:r>
        <w:rPr>
          <w:rFonts w:hint="cs"/>
          <w:rtl/>
        </w:rPr>
        <w:t xml:space="preserve"> דכן מוכח מהא דבעמוד רחב ד' דהשיעור הוא משפת העמוד החיצונה מצד אחד, עד לשפתו החיצונה מהצד השני, וא"צ שיהיה שהעמוד יהיה רחב יותר, שאפשר לחקוק בתוכו שיעור ד' על ד', וה"ה בכוורת דהדפנות מצטרפות לשיעור.</w:t>
      </w:r>
      <w:bookmarkEnd w:id="4524"/>
    </w:p>
    <w:p w14:paraId="39D4C93A" w14:textId="77777777" w:rsidR="002B71F0" w:rsidRPr="009250C9" w:rsidRDefault="002B71F0" w:rsidP="002B71F0">
      <w:pPr>
        <w:pStyle w:val="a7"/>
        <w:rPr>
          <w:rtl/>
        </w:rPr>
      </w:pPr>
      <w:bookmarkStart w:id="4525" w:name="_Toc103631785"/>
      <w:r>
        <w:rPr>
          <w:rFonts w:hint="cs"/>
          <w:rtl/>
        </w:rPr>
        <w:t>דחיית הרי"ד דמחיצות הכוורת א"א להשתמש בהם עם תוך הכוורת ולא מצטרפי ול"ד לעמוד</w:t>
      </w:r>
      <w:bookmarkEnd w:id="4525"/>
    </w:p>
    <w:p w14:paraId="333894A2" w14:textId="0D08EB21" w:rsidR="002B71F0" w:rsidRPr="006A3735" w:rsidRDefault="002B71F0" w:rsidP="006C4D7E">
      <w:pPr>
        <w:pStyle w:val="a3"/>
        <w:rPr>
          <w:rStyle w:val="af"/>
        </w:rPr>
      </w:pPr>
      <w:bookmarkStart w:id="4526" w:name="_Ref103503084"/>
      <w:r>
        <w:rPr>
          <w:rFonts w:hint="cs"/>
          <w:rtl/>
        </w:rPr>
        <w:t xml:space="preserve">אך דחה </w:t>
      </w:r>
      <w:r w:rsidRPr="00E01C53">
        <w:rPr>
          <w:rStyle w:val="aff4"/>
          <w:rFonts w:hint="cs"/>
          <w:rtl/>
        </w:rPr>
        <w:t>בפסקי הרי"ד</w:t>
      </w:r>
      <w:r>
        <w:rPr>
          <w:rFonts w:hint="cs"/>
          <w:rtl/>
        </w:rPr>
        <w:t xml:space="preserve"> דכוורת לא דמי לעמוד גבוה י', כיון דבעמוד ניחא תשמישתיה בכל העמוד, משא"כ בכוורת דהמחיצות לא ניחא תשמישתיהו ביחד עם התשמיש שבתוך הכוורת</w:t>
      </w:r>
      <w:r>
        <w:rPr>
          <w:rtl/>
        </w:rPr>
        <w:t xml:space="preserve">, </w:t>
      </w:r>
      <w:r w:rsidRPr="001939B8">
        <w:rPr>
          <w:rStyle w:val="af"/>
          <w:rFonts w:hint="cs"/>
          <w:rtl/>
        </w:rPr>
        <w:t>[ועי'</w:t>
      </w:r>
      <w:r>
        <w:rPr>
          <w:rStyle w:val="af"/>
          <w:rFonts w:hint="cs"/>
          <w:rtl/>
        </w:rPr>
        <w:t xml:space="preserve"> במ"ש</w:t>
      </w:r>
      <w:r w:rsidRPr="001939B8">
        <w:rPr>
          <w:rStyle w:val="af"/>
          <w:rFonts w:hint="cs"/>
          <w:rtl/>
        </w:rPr>
        <w:t xml:space="preserve"> </w:t>
      </w:r>
      <w:r>
        <w:rPr>
          <w:rStyle w:val="aff9"/>
          <w:rFonts w:hint="cs"/>
          <w:rtl/>
        </w:rPr>
        <w:t>הרמב"ן</w:t>
      </w:r>
      <w:r w:rsidRPr="001939B8">
        <w:rPr>
          <w:rStyle w:val="af"/>
          <w:rFonts w:hint="cs"/>
          <w:rtl/>
        </w:rPr>
        <w:t xml:space="preserve"> </w:t>
      </w:r>
      <w:r w:rsidRPr="00A33D31">
        <w:rPr>
          <w:rStyle w:val="aff5"/>
          <w:rFonts w:hint="cs"/>
          <w:rtl/>
        </w:rPr>
        <w:t xml:space="preserve">(עי' אות </w:t>
      </w:r>
      <w:r w:rsidRPr="00A33D31">
        <w:rPr>
          <w:rStyle w:val="aff5"/>
          <w:rtl/>
        </w:rPr>
        <w:fldChar w:fldCharType="begin"/>
      </w:r>
      <w:r w:rsidRPr="00A33D31">
        <w:rPr>
          <w:rStyle w:val="aff5"/>
          <w:rtl/>
        </w:rPr>
        <w:instrText xml:space="preserve"> </w:instrText>
      </w:r>
      <w:r w:rsidRPr="00A33D31">
        <w:rPr>
          <w:rStyle w:val="aff5"/>
          <w:rFonts w:hint="cs"/>
        </w:rPr>
        <w:instrText>REF</w:instrText>
      </w:r>
      <w:r w:rsidRPr="00A33D31">
        <w:rPr>
          <w:rStyle w:val="aff5"/>
          <w:rFonts w:hint="cs"/>
          <w:rtl/>
        </w:rPr>
        <w:instrText xml:space="preserve"> _</w:instrText>
      </w:r>
      <w:r w:rsidRPr="00A33D31">
        <w:rPr>
          <w:rStyle w:val="aff5"/>
          <w:rFonts w:hint="cs"/>
        </w:rPr>
        <w:instrText>Ref103504509 \r \h</w:instrText>
      </w:r>
      <w:r w:rsidRPr="00A33D31">
        <w:rPr>
          <w:rStyle w:val="aff5"/>
          <w:rtl/>
        </w:rPr>
        <w:instrText xml:space="preserve"> </w:instrText>
      </w:r>
      <w:r w:rsidRPr="00A33D31">
        <w:rPr>
          <w:rStyle w:val="aff5"/>
          <w:rtl/>
        </w:rPr>
      </w:r>
      <w:r w:rsidRPr="00A33D31">
        <w:rPr>
          <w:rStyle w:val="aff5"/>
          <w:rtl/>
        </w:rPr>
        <w:fldChar w:fldCharType="separate"/>
      </w:r>
      <w:r w:rsidR="00250336">
        <w:rPr>
          <w:rStyle w:val="aff5"/>
          <w:cs/>
        </w:rPr>
        <w:t>‎</w:t>
      </w:r>
      <w:r w:rsidR="00250336">
        <w:rPr>
          <w:rStyle w:val="aff5"/>
          <w:rtl/>
        </w:rPr>
        <w:t>כט)</w:t>
      </w:r>
      <w:r w:rsidRPr="00A33D31">
        <w:rPr>
          <w:rStyle w:val="aff5"/>
          <w:rtl/>
        </w:rPr>
        <w:fldChar w:fldCharType="end"/>
      </w:r>
      <w:r w:rsidRPr="001939B8">
        <w:rPr>
          <w:rStyle w:val="aff9"/>
          <w:rFonts w:hint="cs"/>
          <w:rtl/>
        </w:rPr>
        <w:t xml:space="preserve"> </w:t>
      </w:r>
      <w:r>
        <w:rPr>
          <w:rStyle w:val="aff9"/>
          <w:rFonts w:hint="cs"/>
          <w:rtl/>
        </w:rPr>
        <w:t>ו</w:t>
      </w:r>
      <w:r w:rsidRPr="001939B8">
        <w:rPr>
          <w:rStyle w:val="aff9"/>
          <w:rFonts w:hint="cs"/>
          <w:rtl/>
        </w:rPr>
        <w:t>רבינו יהונתן</w:t>
      </w:r>
      <w:r w:rsidRPr="001939B8">
        <w:rPr>
          <w:rStyle w:val="af"/>
          <w:rFonts w:hint="cs"/>
          <w:rtl/>
        </w:rPr>
        <w:t xml:space="preserve"> </w:t>
      </w:r>
      <w:r w:rsidRPr="00A33D31">
        <w:rPr>
          <w:rStyle w:val="aff5"/>
          <w:rFonts w:hint="cs"/>
          <w:rtl/>
        </w:rPr>
        <w:t xml:space="preserve">(עי' אות </w:t>
      </w:r>
      <w:r w:rsidRPr="00A33D31">
        <w:rPr>
          <w:rStyle w:val="aff5"/>
          <w:rtl/>
        </w:rPr>
        <w:fldChar w:fldCharType="begin"/>
      </w:r>
      <w:r w:rsidRPr="00A33D31">
        <w:rPr>
          <w:rStyle w:val="aff5"/>
          <w:rtl/>
        </w:rPr>
        <w:instrText xml:space="preserve"> </w:instrText>
      </w:r>
      <w:r w:rsidRPr="00A33D31">
        <w:rPr>
          <w:rStyle w:val="aff5"/>
          <w:rFonts w:hint="cs"/>
        </w:rPr>
        <w:instrText>REF</w:instrText>
      </w:r>
      <w:r w:rsidRPr="00A33D31">
        <w:rPr>
          <w:rStyle w:val="aff5"/>
          <w:rFonts w:hint="cs"/>
          <w:rtl/>
        </w:rPr>
        <w:instrText xml:space="preserve"> _</w:instrText>
      </w:r>
      <w:r w:rsidRPr="00A33D31">
        <w:rPr>
          <w:rStyle w:val="aff5"/>
          <w:rFonts w:hint="cs"/>
        </w:rPr>
        <w:instrText>Ref103504516 \r \h</w:instrText>
      </w:r>
      <w:r w:rsidRPr="00A33D31">
        <w:rPr>
          <w:rStyle w:val="aff5"/>
          <w:rtl/>
        </w:rPr>
        <w:instrText xml:space="preserve"> </w:instrText>
      </w:r>
      <w:r w:rsidRPr="00A33D31">
        <w:rPr>
          <w:rStyle w:val="aff5"/>
          <w:rtl/>
        </w:rPr>
      </w:r>
      <w:r w:rsidRPr="00A33D31">
        <w:rPr>
          <w:rStyle w:val="aff5"/>
          <w:rtl/>
        </w:rPr>
        <w:fldChar w:fldCharType="separate"/>
      </w:r>
      <w:r w:rsidR="00250336">
        <w:rPr>
          <w:rStyle w:val="aff5"/>
          <w:cs/>
        </w:rPr>
        <w:t>‎</w:t>
      </w:r>
      <w:r w:rsidR="00250336">
        <w:rPr>
          <w:rStyle w:val="aff5"/>
          <w:rtl/>
        </w:rPr>
        <w:t>ל)</w:t>
      </w:r>
      <w:r w:rsidRPr="00A33D31">
        <w:rPr>
          <w:rStyle w:val="aff5"/>
          <w:rtl/>
        </w:rPr>
        <w:fldChar w:fldCharType="end"/>
      </w:r>
      <w:r w:rsidRPr="001939B8">
        <w:rPr>
          <w:rStyle w:val="af"/>
          <w:rFonts w:hint="cs"/>
          <w:rtl/>
        </w:rPr>
        <w:t xml:space="preserve"> </w:t>
      </w:r>
      <w:r w:rsidRPr="00A33D31">
        <w:rPr>
          <w:rStyle w:val="aff9"/>
          <w:rFonts w:hint="cs"/>
          <w:rtl/>
        </w:rPr>
        <w:t>ו</w:t>
      </w:r>
      <w:r w:rsidRPr="00A33D31">
        <w:rPr>
          <w:rStyle w:val="aff9"/>
          <w:rtl/>
        </w:rPr>
        <w:t>ר"ת בספר הישר</w:t>
      </w:r>
      <w:r>
        <w:rPr>
          <w:rtl/>
        </w:rPr>
        <w:t xml:space="preserve"> </w:t>
      </w:r>
      <w:r w:rsidRPr="00A33D31">
        <w:rPr>
          <w:rStyle w:val="aff5"/>
          <w:rFonts w:hint="cs"/>
          <w:rtl/>
        </w:rPr>
        <w:t xml:space="preserve">(עי' אות </w:t>
      </w:r>
      <w:r w:rsidRPr="00A33D31">
        <w:rPr>
          <w:rStyle w:val="aff5"/>
          <w:rFonts w:hint="cs"/>
          <w:rtl/>
        </w:rPr>
        <w:fldChar w:fldCharType="begin"/>
      </w:r>
      <w:r w:rsidRPr="00A33D31">
        <w:rPr>
          <w:rStyle w:val="aff5"/>
          <w:rFonts w:hint="cs"/>
          <w:rtl/>
        </w:rPr>
        <w:instrText xml:space="preserve"> </w:instrText>
      </w:r>
      <w:r w:rsidRPr="00A33D31">
        <w:rPr>
          <w:rStyle w:val="aff5"/>
        </w:rPr>
        <w:instrText>REF</w:instrText>
      </w:r>
      <w:r w:rsidRPr="00A33D31">
        <w:rPr>
          <w:rStyle w:val="aff5"/>
          <w:rFonts w:hint="cs"/>
          <w:rtl/>
        </w:rPr>
        <w:instrText xml:space="preserve"> _</w:instrText>
      </w:r>
      <w:r w:rsidRPr="00A33D31">
        <w:rPr>
          <w:rStyle w:val="aff5"/>
        </w:rPr>
        <w:instrText>Ref103460981 \r \h</w:instrText>
      </w:r>
      <w:r w:rsidRPr="00A33D31">
        <w:rPr>
          <w:rStyle w:val="aff5"/>
          <w:rFonts w:hint="cs"/>
          <w:rtl/>
        </w:rPr>
        <w:instrText xml:space="preserve"> </w:instrText>
      </w:r>
      <w:r w:rsidRPr="00A33D31">
        <w:rPr>
          <w:rStyle w:val="aff5"/>
          <w:rFonts w:hint="cs"/>
          <w:rtl/>
        </w:rPr>
      </w:r>
      <w:r w:rsidRPr="00A33D31">
        <w:rPr>
          <w:rStyle w:val="aff5"/>
          <w:rFonts w:hint="cs"/>
          <w:rtl/>
        </w:rPr>
        <w:fldChar w:fldCharType="separate"/>
      </w:r>
      <w:r w:rsidR="00250336">
        <w:rPr>
          <w:rStyle w:val="aff5"/>
          <w:rFonts w:hint="eastAsia"/>
          <w:cs/>
        </w:rPr>
        <w:t>‎</w:t>
      </w:r>
      <w:r w:rsidR="00250336">
        <w:rPr>
          <w:rStyle w:val="aff5"/>
          <w:rFonts w:hint="eastAsia"/>
          <w:rtl/>
        </w:rPr>
        <w:t>לא</w:t>
      </w:r>
      <w:r w:rsidR="00250336">
        <w:rPr>
          <w:rStyle w:val="aff5"/>
          <w:rtl/>
        </w:rPr>
        <w:t>)</w:t>
      </w:r>
      <w:r w:rsidRPr="00A33D31">
        <w:rPr>
          <w:rStyle w:val="aff5"/>
          <w:rFonts w:hint="cs"/>
          <w:rtl/>
        </w:rPr>
        <w:fldChar w:fldCharType="end"/>
      </w:r>
      <w:r>
        <w:rPr>
          <w:rStyle w:val="af"/>
          <w:rFonts w:hint="cs"/>
          <w:rtl/>
        </w:rPr>
        <w:t xml:space="preserve"> בביאור הא דדפנות הכוורת לא מצטרפות],</w:t>
      </w:r>
      <w:r>
        <w:rPr>
          <w:rFonts w:hint="cs"/>
          <w:rtl/>
        </w:rPr>
        <w:t xml:space="preserve"> וכתב </w:t>
      </w:r>
      <w:r w:rsidRPr="001939B8">
        <w:rPr>
          <w:rStyle w:val="aff4"/>
          <w:rFonts w:hint="cs"/>
          <w:rtl/>
        </w:rPr>
        <w:t>בפסקי הרי"ד</w:t>
      </w:r>
      <w:r>
        <w:rPr>
          <w:rFonts w:hint="cs"/>
          <w:rtl/>
        </w:rPr>
        <w:t xml:space="preserve"> דא"כ מוכח דעובי המחיצות אינו מצטרף לשיעור ד' על ד', ולכן אמר אביי רחבה ששה בדוקא, דב' חומשי טפח הם לעובי המחיצות, כדביאר </w:t>
      </w:r>
      <w:r w:rsidRPr="001939B8">
        <w:rPr>
          <w:rStyle w:val="aff4"/>
          <w:rFonts w:hint="cs"/>
          <w:rtl/>
        </w:rPr>
        <w:t>הרי"ף</w:t>
      </w:r>
      <w:r>
        <w:rPr>
          <w:rFonts w:hint="cs"/>
          <w:rtl/>
        </w:rPr>
        <w:t xml:space="preserve">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Ref103459878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B62EF2">
        <w:rPr>
          <w:rStyle w:val="af2"/>
          <w:rFonts w:eastAsia="Guttman Hodes"/>
          <w:rtl/>
        </w:rPr>
        <w:fldChar w:fldCharType="end"/>
      </w:r>
      <w:r>
        <w:rPr>
          <w:rStyle w:val="afff9"/>
          <w:rFonts w:hint="cs"/>
          <w:rtl/>
        </w:rPr>
        <w:t xml:space="preserve">. </w:t>
      </w:r>
      <w:r w:rsidRPr="006A3735">
        <w:rPr>
          <w:rStyle w:val="af"/>
          <w:rFonts w:hint="cs"/>
          <w:rtl/>
        </w:rPr>
        <w:t xml:space="preserve">[ועי' במ"ש </w:t>
      </w:r>
      <w:r w:rsidRPr="006A3735">
        <w:rPr>
          <w:rStyle w:val="aff9"/>
          <w:rFonts w:hint="cs"/>
          <w:rtl/>
        </w:rPr>
        <w:t>בפסקי הרי"ד</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Ref103505694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לג)</w:t>
      </w:r>
      <w:r w:rsidRPr="006A3735">
        <w:rPr>
          <w:rStyle w:val="aff5"/>
          <w:rtl/>
        </w:rPr>
        <w:fldChar w:fldCharType="end"/>
      </w:r>
      <w:r>
        <w:rPr>
          <w:rStyle w:val="af"/>
          <w:rFonts w:hint="cs"/>
          <w:rtl/>
        </w:rPr>
        <w:t xml:space="preserve"> </w:t>
      </w:r>
      <w:r w:rsidRPr="006A3735">
        <w:rPr>
          <w:rStyle w:val="af"/>
          <w:rFonts w:hint="cs"/>
          <w:rtl/>
        </w:rPr>
        <w:t xml:space="preserve">דכן מוכח בירושלמי, ועי' במ"ש </w:t>
      </w:r>
      <w:r w:rsidRPr="006A3735">
        <w:rPr>
          <w:rStyle w:val="aff9"/>
          <w:rFonts w:hint="cs"/>
          <w:rtl/>
        </w:rPr>
        <w:t>החזו"א</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Ref103268697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סה)</w:t>
      </w:r>
      <w:r w:rsidRPr="006A3735">
        <w:rPr>
          <w:rStyle w:val="aff5"/>
          <w:rtl/>
        </w:rPr>
        <w:fldChar w:fldCharType="end"/>
      </w:r>
      <w:r w:rsidRPr="006A3735">
        <w:rPr>
          <w:rStyle w:val="af"/>
          <w:rFonts w:hint="cs"/>
          <w:rtl/>
        </w:rPr>
        <w:t xml:space="preserve"> </w:t>
      </w:r>
      <w:r w:rsidRPr="006A3735">
        <w:rPr>
          <w:rStyle w:val="aff9"/>
          <w:rFonts w:hint="cs"/>
          <w:rtl/>
        </w:rPr>
        <w:t>דברשב"א</w:t>
      </w:r>
      <w:r w:rsidRPr="006A3735">
        <w:rPr>
          <w:rStyle w:val="af"/>
          <w:rFonts w:hint="cs"/>
          <w:rtl/>
        </w:rPr>
        <w:t xml:space="preserve"> </w:t>
      </w:r>
      <w:r w:rsidRPr="006A3735">
        <w:rPr>
          <w:rStyle w:val="aff9"/>
          <w:rFonts w:hint="cs"/>
          <w:rtl/>
        </w:rPr>
        <w:t>בעבודת הקודש</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Ref103268610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נב)</w:t>
      </w:r>
      <w:r w:rsidRPr="006A3735">
        <w:rPr>
          <w:rStyle w:val="aff5"/>
          <w:rtl/>
        </w:rPr>
        <w:fldChar w:fldCharType="end"/>
      </w:r>
      <w:r w:rsidRPr="006A3735">
        <w:rPr>
          <w:rStyle w:val="af"/>
          <w:rFonts w:hint="cs"/>
          <w:rtl/>
        </w:rPr>
        <w:t xml:space="preserve"> מוכח דלא קיי"ל כירושלמי, ובמ"ש </w:t>
      </w:r>
      <w:r w:rsidRPr="006A3735">
        <w:rPr>
          <w:rStyle w:val="aff9"/>
          <w:rFonts w:hint="cs"/>
          <w:rtl/>
        </w:rPr>
        <w:t>הגר"ח</w:t>
      </w:r>
      <w:r w:rsidRPr="006A3735">
        <w:rPr>
          <w:rStyle w:val="af"/>
          <w:rFonts w:hint="cs"/>
          <w:rtl/>
        </w:rPr>
        <w:t xml:space="preserve"> </w:t>
      </w:r>
      <w:r w:rsidRPr="00D72B65">
        <w:rPr>
          <w:rStyle w:val="aff5"/>
          <w:rFonts w:hint="cs"/>
          <w:rtl/>
        </w:rPr>
        <w:t xml:space="preserve">(עי' אות </w:t>
      </w:r>
      <w:r w:rsidRPr="00D72B65">
        <w:rPr>
          <w:rStyle w:val="aff5"/>
          <w:rtl/>
        </w:rPr>
        <w:fldChar w:fldCharType="begin"/>
      </w:r>
      <w:r w:rsidRPr="00D72B65">
        <w:rPr>
          <w:rStyle w:val="aff5"/>
          <w:rtl/>
        </w:rPr>
        <w:instrText xml:space="preserve"> </w:instrText>
      </w:r>
      <w:r w:rsidRPr="00D72B65">
        <w:rPr>
          <w:rStyle w:val="aff5"/>
          <w:rFonts w:hint="cs"/>
        </w:rPr>
        <w:instrText>REF</w:instrText>
      </w:r>
      <w:r w:rsidRPr="00D72B65">
        <w:rPr>
          <w:rStyle w:val="aff5"/>
          <w:rFonts w:hint="cs"/>
          <w:rtl/>
        </w:rPr>
        <w:instrText xml:space="preserve"> _</w:instrText>
      </w:r>
      <w:r w:rsidRPr="00D72B65">
        <w:rPr>
          <w:rStyle w:val="aff5"/>
          <w:rFonts w:hint="cs"/>
        </w:rPr>
        <w:instrText>Ref103619714 \r \h</w:instrText>
      </w:r>
      <w:r w:rsidRPr="00D72B65">
        <w:rPr>
          <w:rStyle w:val="aff5"/>
          <w:rtl/>
        </w:rPr>
        <w:instrText xml:space="preserve"> </w:instrText>
      </w:r>
      <w:r w:rsidRPr="00D72B65">
        <w:rPr>
          <w:rStyle w:val="aff5"/>
          <w:rtl/>
        </w:rPr>
      </w:r>
      <w:r w:rsidRPr="00D72B65">
        <w:rPr>
          <w:rStyle w:val="aff5"/>
          <w:rtl/>
        </w:rPr>
        <w:fldChar w:fldCharType="separate"/>
      </w:r>
      <w:r w:rsidR="00250336">
        <w:rPr>
          <w:rStyle w:val="aff5"/>
          <w:cs/>
        </w:rPr>
        <w:t>‎</w:t>
      </w:r>
      <w:r w:rsidR="00250336">
        <w:rPr>
          <w:rStyle w:val="aff5"/>
          <w:rtl/>
        </w:rPr>
        <w:t>קח)</w:t>
      </w:r>
      <w:r w:rsidRPr="00D72B65">
        <w:rPr>
          <w:rStyle w:val="aff5"/>
          <w:rtl/>
        </w:rPr>
        <w:fldChar w:fldCharType="end"/>
      </w:r>
      <w:r w:rsidRPr="006A3735">
        <w:rPr>
          <w:rStyle w:val="af"/>
          <w:rFonts w:hint="cs"/>
          <w:rtl/>
        </w:rPr>
        <w:t xml:space="preserve"> </w:t>
      </w:r>
      <w:r w:rsidRPr="006A3735">
        <w:rPr>
          <w:rStyle w:val="aff9"/>
          <w:rFonts w:hint="cs"/>
          <w:rtl/>
        </w:rPr>
        <w:t>דרש"י</w:t>
      </w:r>
      <w:r w:rsidRPr="006A3735">
        <w:rPr>
          <w:rStyle w:val="af"/>
          <w:rFonts w:hint="cs"/>
          <w:rtl/>
        </w:rPr>
        <w:t xml:space="preserve"> ס"ל דהבבלי פליג על הירושלמי].</w:t>
      </w:r>
      <w:bookmarkEnd w:id="4526"/>
      <w:r w:rsidRPr="006A3735">
        <w:rPr>
          <w:rStyle w:val="af"/>
          <w:rFonts w:hint="cs"/>
          <w:rtl/>
        </w:rPr>
        <w:t xml:space="preserve"> </w:t>
      </w:r>
    </w:p>
    <w:p w14:paraId="1CAAC72C" w14:textId="77777777" w:rsidR="002B71F0" w:rsidRPr="00B62EF2" w:rsidRDefault="002B71F0" w:rsidP="002B71F0">
      <w:pPr>
        <w:pStyle w:val="1"/>
        <w:rPr>
          <w:rtl/>
        </w:rPr>
      </w:pPr>
      <w:bookmarkStart w:id="4527" w:name="_Toc103631786"/>
      <w:r>
        <w:rPr>
          <w:rFonts w:hint="cs"/>
          <w:rtl/>
        </w:rPr>
        <w:t>פלוג' הב"ח והט"ז ברש"י אי הדפנות מצטרפות לחלל פחות מד'</w:t>
      </w:r>
      <w:bookmarkEnd w:id="4527"/>
    </w:p>
    <w:p w14:paraId="5EA79EED" w14:textId="77777777" w:rsidR="002B71F0" w:rsidRPr="009663FD" w:rsidRDefault="002B71F0" w:rsidP="002B71F0">
      <w:pPr>
        <w:pStyle w:val="a7"/>
      </w:pPr>
      <w:bookmarkStart w:id="4528" w:name="_Toc103631787"/>
      <w:r>
        <w:rPr>
          <w:rFonts w:hint="cs"/>
          <w:rtl/>
        </w:rPr>
        <w:t>בי' הט"ז דמוכח בתוס' דאף לרש"י המחיצות מצטרפות לשיעור רוחב ד' מדכתב דאביי לא דק</w:t>
      </w:r>
      <w:bookmarkEnd w:id="4528"/>
    </w:p>
    <w:p w14:paraId="5F88CFEC" w14:textId="6DD3D2D3" w:rsidR="002B71F0" w:rsidRDefault="002B71F0" w:rsidP="006C4D7E">
      <w:pPr>
        <w:pStyle w:val="a3"/>
        <w:rPr>
          <w:rtl/>
        </w:rPr>
      </w:pPr>
      <w:bookmarkStart w:id="4529" w:name="_Ref103460621"/>
      <w:r>
        <w:rPr>
          <w:rFonts w:hint="cs"/>
          <w:rtl/>
        </w:rPr>
        <w:t xml:space="preserve">כתב </w:t>
      </w:r>
      <w:r w:rsidRPr="00FC5D05">
        <w:rPr>
          <w:rStyle w:val="aff4"/>
          <w:rFonts w:hint="cs"/>
          <w:rtl/>
        </w:rPr>
        <w:t>הט"ז</w:t>
      </w:r>
      <w:r>
        <w:rPr>
          <w:rFonts w:hint="cs"/>
          <w:rtl/>
        </w:rPr>
        <w:t xml:space="preserve"> </w:t>
      </w:r>
      <w:r w:rsidRPr="0054056E">
        <w:rPr>
          <w:rStyle w:val="af2"/>
          <w:rFonts w:eastAsia="Guttman Hodes" w:hint="cs"/>
          <w:rtl/>
        </w:rPr>
        <w:t>(</w:t>
      </w:r>
      <w:r>
        <w:rPr>
          <w:rStyle w:val="af2"/>
          <w:rFonts w:eastAsia="Guttman Hodes" w:hint="cs"/>
          <w:rtl/>
        </w:rPr>
        <w:t>סי' שמ"ה סק"ב</w:t>
      </w:r>
      <w:r w:rsidRPr="0054056E">
        <w:rPr>
          <w:rStyle w:val="af2"/>
          <w:rFonts w:eastAsia="Guttman Hodes" w:hint="cs"/>
          <w:rtl/>
        </w:rPr>
        <w:t xml:space="preserve">) </w:t>
      </w:r>
      <w:r>
        <w:rPr>
          <w:rFonts w:hint="cs"/>
          <w:rtl/>
        </w:rPr>
        <w:t xml:space="preserve">דמדכתב </w:t>
      </w:r>
      <w:r w:rsidRPr="007C3BCD">
        <w:rPr>
          <w:rStyle w:val="aff4"/>
          <w:rFonts w:hint="cs"/>
          <w:rtl/>
        </w:rPr>
        <w:t>רש"י</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Ref99356683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06B0">
        <w:rPr>
          <w:rStyle w:val="af2"/>
          <w:rFonts w:eastAsia="Guttman Hodes"/>
          <w:rtl/>
        </w:rPr>
        <w:fldChar w:fldCharType="end"/>
      </w:r>
      <w:r>
        <w:rPr>
          <w:rFonts w:hint="cs"/>
          <w:rtl/>
        </w:rPr>
        <w:t xml:space="preserve"> דאביי לא דק, מבואר דס"ל </w:t>
      </w:r>
      <w:r w:rsidRPr="009663FD">
        <w:rPr>
          <w:rStyle w:val="aff4"/>
          <w:rFonts w:hint="cs"/>
          <w:rtl/>
        </w:rPr>
        <w:t xml:space="preserve">לרש"י כתוס' </w:t>
      </w:r>
      <w:r w:rsidRPr="00B62EF2">
        <w:rPr>
          <w:rStyle w:val="af2"/>
          <w:rFonts w:eastAsia="Guttman Hodes" w:hint="cs"/>
          <w:rtl/>
        </w:rPr>
        <w:t xml:space="preserve">(עי' אות </w:t>
      </w:r>
      <w:r w:rsidRPr="00B62EF2">
        <w:rPr>
          <w:rStyle w:val="af2"/>
          <w:rFonts w:eastAsia="Guttman Hodes"/>
          <w:rtl/>
        </w:rPr>
        <w:fldChar w:fldCharType="begin"/>
      </w:r>
      <w:r w:rsidRPr="00B62EF2">
        <w:rPr>
          <w:rStyle w:val="af2"/>
          <w:rFonts w:eastAsia="Guttman Hodes"/>
          <w:rtl/>
        </w:rPr>
        <w:instrText xml:space="preserve"> </w:instrText>
      </w:r>
      <w:r w:rsidRPr="00B62EF2">
        <w:rPr>
          <w:rStyle w:val="af2"/>
          <w:rFonts w:eastAsia="Guttman Hodes" w:hint="cs"/>
        </w:rPr>
        <w:instrText>REF</w:instrText>
      </w:r>
      <w:r w:rsidRPr="00B62EF2">
        <w:rPr>
          <w:rStyle w:val="af2"/>
          <w:rFonts w:eastAsia="Guttman Hodes" w:hint="cs"/>
          <w:rtl/>
        </w:rPr>
        <w:instrText xml:space="preserve"> _</w:instrText>
      </w:r>
      <w:r w:rsidRPr="00B62EF2">
        <w:rPr>
          <w:rStyle w:val="af2"/>
          <w:rFonts w:eastAsia="Guttman Hodes" w:hint="cs"/>
        </w:rPr>
        <w:instrText>Ref103458751 \r \h</w:instrText>
      </w:r>
      <w:r w:rsidRPr="00B62EF2">
        <w:rPr>
          <w:rStyle w:val="af2"/>
          <w:rFonts w:eastAsia="Guttman Hodes"/>
          <w:rtl/>
        </w:rPr>
        <w:instrText xml:space="preserve"> </w:instrText>
      </w:r>
      <w:r w:rsidRPr="00B62EF2">
        <w:rPr>
          <w:rStyle w:val="af2"/>
          <w:rFonts w:eastAsia="Guttman Hodes"/>
          <w:rtl/>
        </w:rPr>
      </w:r>
      <w:r w:rsidRPr="00B62EF2">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B62EF2">
        <w:rPr>
          <w:rStyle w:val="af2"/>
          <w:rFonts w:eastAsia="Guttman Hodes"/>
          <w:rtl/>
        </w:rPr>
        <w:fldChar w:fldCharType="end"/>
      </w:r>
      <w:r>
        <w:rPr>
          <w:rFonts w:hint="cs"/>
          <w:rtl/>
        </w:rPr>
        <w:t xml:space="preserve"> דהדפנות מצטרפות לשיעור רוחב ד', וכדמוכח מהא </w:t>
      </w:r>
      <w:r w:rsidRPr="00FC5D05">
        <w:rPr>
          <w:rStyle w:val="aff4"/>
          <w:rFonts w:hint="cs"/>
          <w:rtl/>
        </w:rPr>
        <w:t>דהתוס'</w:t>
      </w:r>
      <w:r>
        <w:rPr>
          <w:rFonts w:hint="cs"/>
          <w:rtl/>
        </w:rPr>
        <w:t xml:space="preserve"> </w:t>
      </w:r>
      <w:r w:rsidRPr="009663FD">
        <w:rPr>
          <w:rStyle w:val="af2"/>
          <w:rFonts w:eastAsia="Guttman Hodes" w:hint="cs"/>
          <w:rtl/>
        </w:rPr>
        <w:t xml:space="preserve">(עי' אות </w:t>
      </w:r>
      <w:r w:rsidRPr="009663FD">
        <w:rPr>
          <w:rStyle w:val="af2"/>
          <w:rFonts w:eastAsia="Guttman Hodes"/>
          <w:rtl/>
        </w:rPr>
        <w:fldChar w:fldCharType="begin"/>
      </w:r>
      <w:r w:rsidRPr="009663FD">
        <w:rPr>
          <w:rStyle w:val="af2"/>
          <w:rFonts w:eastAsia="Guttman Hodes"/>
          <w:rtl/>
        </w:rPr>
        <w:instrText xml:space="preserve"> </w:instrText>
      </w:r>
      <w:r w:rsidRPr="009663FD">
        <w:rPr>
          <w:rStyle w:val="af2"/>
          <w:rFonts w:eastAsia="Guttman Hodes" w:hint="cs"/>
        </w:rPr>
        <w:instrText>REF</w:instrText>
      </w:r>
      <w:r w:rsidRPr="009663FD">
        <w:rPr>
          <w:rStyle w:val="af2"/>
          <w:rFonts w:eastAsia="Guttman Hodes" w:hint="cs"/>
          <w:rtl/>
        </w:rPr>
        <w:instrText xml:space="preserve"> _</w:instrText>
      </w:r>
      <w:r w:rsidRPr="009663FD">
        <w:rPr>
          <w:rStyle w:val="af2"/>
          <w:rFonts w:eastAsia="Guttman Hodes" w:hint="cs"/>
        </w:rPr>
        <w:instrText>Ref103458751 \r \h</w:instrText>
      </w:r>
      <w:r w:rsidRPr="009663FD">
        <w:rPr>
          <w:rStyle w:val="af2"/>
          <w:rFonts w:eastAsia="Guttman Hodes"/>
          <w:rtl/>
        </w:rPr>
        <w:instrText xml:space="preserve"> </w:instrText>
      </w:r>
      <w:r w:rsidRPr="009663FD">
        <w:rPr>
          <w:rStyle w:val="af2"/>
          <w:rFonts w:eastAsia="Guttman Hodes"/>
          <w:rtl/>
        </w:rPr>
      </w:r>
      <w:r w:rsidRPr="009663FD">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9663FD">
        <w:rPr>
          <w:rStyle w:val="af2"/>
          <w:rFonts w:eastAsia="Guttman Hodes"/>
          <w:rtl/>
        </w:rPr>
        <w:fldChar w:fldCharType="end"/>
      </w:r>
      <w:r>
        <w:rPr>
          <w:rFonts w:hint="cs"/>
          <w:rtl/>
        </w:rPr>
        <w:t xml:space="preserve"> דחו את ביאור </w:t>
      </w:r>
      <w:r w:rsidRPr="00FC5D05">
        <w:rPr>
          <w:rStyle w:val="aff4"/>
          <w:rFonts w:hint="cs"/>
          <w:rtl/>
        </w:rPr>
        <w:t>ר"ח</w:t>
      </w:r>
      <w:r w:rsidRPr="009663FD">
        <w:rPr>
          <w:rStyle w:val="af2"/>
          <w:rFonts w:eastAsia="Guttman Hodes" w:hint="cs"/>
          <w:rtl/>
        </w:rPr>
        <w:t xml:space="preserve"> (עי' אות</w:t>
      </w:r>
      <w:r w:rsidRPr="000006B0">
        <w:rPr>
          <w:rStyle w:val="af2"/>
          <w:rFonts w:eastAsia="Guttman Hodes" w:hint="cs"/>
          <w:rtl/>
        </w:rPr>
        <w:t xml:space="preserve"> </w:t>
      </w:r>
      <w:r w:rsidRPr="009663FD">
        <w:rPr>
          <w:rStyle w:val="af2"/>
          <w:rFonts w:eastAsia="Guttman Hodes"/>
          <w:rtl/>
        </w:rPr>
        <w:fldChar w:fldCharType="begin"/>
      </w:r>
      <w:r w:rsidRPr="009663FD">
        <w:rPr>
          <w:rStyle w:val="af2"/>
          <w:rFonts w:eastAsia="Guttman Hodes"/>
          <w:rtl/>
        </w:rPr>
        <w:instrText xml:space="preserve"> </w:instrText>
      </w:r>
      <w:r w:rsidRPr="009663FD">
        <w:rPr>
          <w:rStyle w:val="af2"/>
          <w:rFonts w:eastAsia="Guttman Hodes" w:hint="cs"/>
        </w:rPr>
        <w:instrText>REF</w:instrText>
      </w:r>
      <w:r w:rsidRPr="009663FD">
        <w:rPr>
          <w:rStyle w:val="af2"/>
          <w:rFonts w:eastAsia="Guttman Hodes" w:hint="cs"/>
          <w:rtl/>
        </w:rPr>
        <w:instrText xml:space="preserve"> _</w:instrText>
      </w:r>
      <w:r w:rsidRPr="009663FD">
        <w:rPr>
          <w:rStyle w:val="af2"/>
          <w:rFonts w:eastAsia="Guttman Hodes" w:hint="cs"/>
        </w:rPr>
        <w:instrText>Ref102292967 \r \h</w:instrText>
      </w:r>
      <w:r w:rsidRPr="009663FD">
        <w:rPr>
          <w:rStyle w:val="af2"/>
          <w:rFonts w:eastAsia="Guttman Hodes"/>
          <w:rtl/>
        </w:rPr>
        <w:instrText xml:space="preserve"> </w:instrText>
      </w:r>
      <w:r w:rsidRPr="009663FD">
        <w:rPr>
          <w:rStyle w:val="af2"/>
          <w:rFonts w:eastAsia="Guttman Hodes"/>
          <w:rtl/>
        </w:rPr>
      </w:r>
      <w:r w:rsidRPr="009663F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9663FD">
        <w:rPr>
          <w:rStyle w:val="af2"/>
          <w:rFonts w:eastAsia="Guttman Hodes"/>
          <w:rtl/>
        </w:rPr>
        <w:fldChar w:fldCharType="end"/>
      </w:r>
      <w:r>
        <w:rPr>
          <w:rFonts w:hint="cs"/>
          <w:rtl/>
        </w:rPr>
        <w:t xml:space="preserve"> דס"ל דאין המחיצות מצטרפות לשיעור ד', וכתבו </w:t>
      </w:r>
      <w:r w:rsidRPr="00FC5D05">
        <w:rPr>
          <w:rStyle w:val="aff4"/>
          <w:rFonts w:hint="cs"/>
          <w:rtl/>
        </w:rPr>
        <w:t>התוס'</w:t>
      </w:r>
      <w:r>
        <w:rPr>
          <w:rFonts w:hint="cs"/>
          <w:rtl/>
        </w:rPr>
        <w:t xml:space="preserve"> דהמחיצות מצטרפות וכדעת </w:t>
      </w:r>
      <w:r w:rsidRPr="00FC5D05">
        <w:rPr>
          <w:rStyle w:val="aff4"/>
          <w:rFonts w:hint="cs"/>
          <w:rtl/>
        </w:rPr>
        <w:t>רש"י</w:t>
      </w:r>
      <w:r>
        <w:rPr>
          <w:rFonts w:hint="cs"/>
          <w:rtl/>
        </w:rPr>
        <w:t xml:space="preserve">, ומבואר דס"ל </w:t>
      </w:r>
      <w:r w:rsidRPr="00FC5D05">
        <w:rPr>
          <w:rStyle w:val="aff4"/>
          <w:rFonts w:hint="cs"/>
          <w:rtl/>
        </w:rPr>
        <w:t>לרש"י</w:t>
      </w:r>
      <w:r>
        <w:rPr>
          <w:rFonts w:hint="cs"/>
          <w:rtl/>
        </w:rPr>
        <w:t xml:space="preserve"> דאין המחיצות מצטרפות, וא"כ א"א לומר דכוונת </w:t>
      </w:r>
      <w:r w:rsidRPr="00FC5D05">
        <w:rPr>
          <w:rStyle w:val="aff4"/>
          <w:rFonts w:hint="cs"/>
          <w:rtl/>
        </w:rPr>
        <w:t>רש"י לעיל</w:t>
      </w:r>
      <w:r>
        <w:rPr>
          <w:rFonts w:hint="cs"/>
          <w:rtl/>
        </w:rPr>
        <w:t xml:space="preserve"> לבאר </w:t>
      </w:r>
      <w:r w:rsidRPr="00FC5D05">
        <w:rPr>
          <w:rStyle w:val="aff4"/>
          <w:rFonts w:hint="cs"/>
          <w:rtl/>
        </w:rPr>
        <w:t>כר"ח</w:t>
      </w:r>
      <w:r>
        <w:rPr>
          <w:rFonts w:hint="cs"/>
          <w:rtl/>
        </w:rPr>
        <w:t xml:space="preserve">, וכדכתבו </w:t>
      </w:r>
      <w:r w:rsidRPr="00B62EF2">
        <w:rPr>
          <w:rStyle w:val="aff4"/>
          <w:rFonts w:hint="cs"/>
          <w:rtl/>
        </w:rPr>
        <w:t>המאירי</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Ref103460483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ט)</w:t>
      </w:r>
      <w:r w:rsidRPr="00C56762">
        <w:rPr>
          <w:rStyle w:val="af2"/>
          <w:rFonts w:eastAsia="Guttman Hodes"/>
          <w:rtl/>
        </w:rPr>
        <w:fldChar w:fldCharType="end"/>
      </w:r>
      <w:r>
        <w:rPr>
          <w:rFonts w:hint="cs"/>
          <w:rtl/>
        </w:rPr>
        <w:t xml:space="preserve"> </w:t>
      </w:r>
      <w:r w:rsidRPr="00B62EF2">
        <w:rPr>
          <w:rStyle w:val="aff4"/>
          <w:rFonts w:hint="cs"/>
          <w:rtl/>
        </w:rPr>
        <w:t>והפסקי</w:t>
      </w:r>
      <w:r>
        <w:rPr>
          <w:rFonts w:hint="cs"/>
          <w:rtl/>
        </w:rPr>
        <w:t xml:space="preserve"> </w:t>
      </w:r>
      <w:r w:rsidRPr="00B62EF2">
        <w:rPr>
          <w:rStyle w:val="aff4"/>
          <w:rFonts w:hint="cs"/>
          <w:rtl/>
        </w:rPr>
        <w:t>הרי"ד</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Ref103460488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C56762">
        <w:rPr>
          <w:rStyle w:val="af2"/>
          <w:rFonts w:eastAsia="Guttman Hodes"/>
          <w:rtl/>
        </w:rPr>
        <w:fldChar w:fldCharType="end"/>
      </w:r>
      <w:r>
        <w:rPr>
          <w:rFonts w:hint="cs"/>
          <w:rtl/>
        </w:rPr>
        <w:t xml:space="preserve"> בדעת </w:t>
      </w:r>
      <w:r w:rsidRPr="00B62EF2">
        <w:rPr>
          <w:rStyle w:val="aff4"/>
          <w:rFonts w:hint="cs"/>
          <w:rtl/>
        </w:rPr>
        <w:t>רש"י</w:t>
      </w:r>
      <w:r w:rsidRPr="009663FD">
        <w:rPr>
          <w:rFonts w:hint="cs"/>
          <w:rtl/>
        </w:rPr>
        <w:t>.</w:t>
      </w:r>
      <w:bookmarkEnd w:id="4529"/>
    </w:p>
    <w:p w14:paraId="1E9D8B2B" w14:textId="77777777" w:rsidR="002B71F0" w:rsidRDefault="002B71F0" w:rsidP="002B71F0">
      <w:pPr>
        <w:pStyle w:val="a7"/>
        <w:rPr>
          <w:rtl/>
        </w:rPr>
      </w:pPr>
      <w:bookmarkStart w:id="4530" w:name="_Toc103631788"/>
      <w:r>
        <w:rPr>
          <w:rFonts w:hint="cs"/>
          <w:rtl/>
        </w:rPr>
        <w:t>בי' הב"ח ברש"י לעיל ובי' התוספת שבת ברש"י בעירובין דהמחיצות אינם מצטרפות לשיעור ד'</w:t>
      </w:r>
      <w:bookmarkEnd w:id="4530"/>
    </w:p>
    <w:p w14:paraId="1CF0C2D2" w14:textId="1936B3C0" w:rsidR="002B71F0" w:rsidRDefault="002B71F0" w:rsidP="006C4D7E">
      <w:pPr>
        <w:pStyle w:val="a3"/>
      </w:pPr>
      <w:bookmarkStart w:id="4531" w:name="_Ref103102108"/>
      <w:bookmarkStart w:id="4532" w:name="_Ref103597465"/>
      <w:r>
        <w:rPr>
          <w:rFonts w:hint="cs"/>
          <w:rtl/>
        </w:rPr>
        <w:t xml:space="preserve">אבל </w:t>
      </w:r>
      <w:r w:rsidRPr="00FC5D05">
        <w:rPr>
          <w:rStyle w:val="aff4"/>
          <w:rFonts w:hint="cs"/>
          <w:rtl/>
        </w:rPr>
        <w:t>הב"ח</w:t>
      </w:r>
      <w:r>
        <w:rPr>
          <w:rFonts w:hint="cs"/>
          <w:rtl/>
        </w:rPr>
        <w:t xml:space="preserve"> </w:t>
      </w:r>
      <w:r w:rsidRPr="00FC5D05">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FC5D05">
        <w:rPr>
          <w:rStyle w:val="af2"/>
          <w:rFonts w:eastAsia="Guttman Hodes" w:hint="cs"/>
          <w:rtl/>
        </w:rPr>
        <w:t>)</w:t>
      </w:r>
      <w:r>
        <w:rPr>
          <w:rFonts w:hint="cs"/>
          <w:rtl/>
        </w:rPr>
        <w:t xml:space="preserve"> הביא את דברי </w:t>
      </w:r>
      <w:r w:rsidRPr="00FC5D05">
        <w:rPr>
          <w:rStyle w:val="aff4"/>
          <w:rFonts w:hint="cs"/>
          <w:rtl/>
        </w:rPr>
        <w:t>רש"י לעיל</w:t>
      </w:r>
      <w:r>
        <w:rPr>
          <w:rFonts w:hint="cs"/>
          <w:rtl/>
        </w:rPr>
        <w:t xml:space="preserve"> </w:t>
      </w:r>
      <w:r w:rsidRPr="00FC5D05">
        <w:rPr>
          <w:rStyle w:val="af2"/>
          <w:rFonts w:eastAsia="Guttman Hodes" w:hint="cs"/>
          <w:rtl/>
        </w:rPr>
        <w:t>(ו: ד"ה קמ"ל)</w:t>
      </w:r>
      <w:r>
        <w:rPr>
          <w:rFonts w:hint="cs"/>
          <w:rtl/>
        </w:rPr>
        <w:t xml:space="preserve"> דכתב דרה"י גמורה היא מוקפת מד' רוחות וחללה ארבעה, וכתב </w:t>
      </w:r>
      <w:r w:rsidRPr="00FC5D05">
        <w:rPr>
          <w:rStyle w:val="aff4"/>
          <w:rFonts w:hint="cs"/>
          <w:rtl/>
        </w:rPr>
        <w:t>הב"ח</w:t>
      </w:r>
      <w:r>
        <w:rPr>
          <w:rFonts w:hint="cs"/>
          <w:rtl/>
        </w:rPr>
        <w:t xml:space="preserve"> דמשמע </w:t>
      </w:r>
      <w:r w:rsidRPr="000006B0">
        <w:rPr>
          <w:rStyle w:val="aff4"/>
          <w:rFonts w:hint="cs"/>
          <w:rtl/>
        </w:rPr>
        <w:t xml:space="preserve">ברש"י </w:t>
      </w:r>
      <w:r>
        <w:rPr>
          <w:rFonts w:hint="cs"/>
          <w:rtl/>
        </w:rPr>
        <w:t xml:space="preserve">דעובי המחיצות אינו מצטרף לשיעור ד', וכדעת </w:t>
      </w:r>
      <w:r w:rsidRPr="007C3BCD">
        <w:rPr>
          <w:rStyle w:val="aff4"/>
          <w:rFonts w:hint="cs"/>
          <w:rtl/>
        </w:rPr>
        <w:t>ר"ח</w:t>
      </w:r>
      <w:r w:rsidRPr="000006B0">
        <w:rPr>
          <w:rStyle w:val="af2"/>
          <w:rFonts w:eastAsia="Guttman Hodes" w:hint="cs"/>
          <w:rtl/>
        </w:rPr>
        <w:t xml:space="preserve"> (עי'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Ref102292967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0006B0">
        <w:rPr>
          <w:rStyle w:val="af2"/>
          <w:rFonts w:eastAsia="Guttman Hodes"/>
          <w:rtl/>
        </w:rPr>
        <w:fldChar w:fldCharType="end"/>
      </w:r>
      <w:r>
        <w:rPr>
          <w:rFonts w:hint="cs"/>
          <w:rtl/>
        </w:rPr>
        <w:t xml:space="preserve"> דצריך שיהיה בחללה רוחב ד', ודלא </w:t>
      </w:r>
      <w:r w:rsidRPr="00FC5D05">
        <w:rPr>
          <w:rStyle w:val="aff4"/>
          <w:rFonts w:hint="cs"/>
          <w:rtl/>
        </w:rPr>
        <w:t xml:space="preserve">כהתוס'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Ref103458751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C56762">
        <w:rPr>
          <w:rStyle w:val="af2"/>
          <w:rFonts w:eastAsia="Guttman Hodes"/>
          <w:rtl/>
        </w:rPr>
        <w:fldChar w:fldCharType="end"/>
      </w:r>
      <w:r>
        <w:rPr>
          <w:rStyle w:val="aff4"/>
          <w:rFonts w:hint="cs"/>
          <w:rtl/>
        </w:rPr>
        <w:t xml:space="preserve"> </w:t>
      </w:r>
      <w:r w:rsidRPr="00FC5D05">
        <w:rPr>
          <w:rStyle w:val="aff4"/>
          <w:rFonts w:hint="cs"/>
          <w:rtl/>
        </w:rPr>
        <w:t>והרא"ש</w:t>
      </w:r>
      <w:bookmarkEnd w:id="4531"/>
      <w:r>
        <w:rPr>
          <w:rStyle w:val="aff4"/>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Ref99356683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0006B0">
        <w:rPr>
          <w:rStyle w:val="af2"/>
          <w:rFonts w:eastAsia="Guttman Hodes"/>
          <w:rtl/>
        </w:rPr>
        <w:fldChar w:fldCharType="end"/>
      </w:r>
      <w:r>
        <w:rPr>
          <w:rFonts w:hint="cs"/>
          <w:rtl/>
        </w:rPr>
        <w:t xml:space="preserve">, והביא </w:t>
      </w:r>
      <w:r w:rsidRPr="00866848">
        <w:rPr>
          <w:rStyle w:val="aff4"/>
          <w:rFonts w:hint="cs"/>
          <w:rtl/>
        </w:rPr>
        <w:t>התוספת שבת</w:t>
      </w:r>
      <w:r w:rsidRPr="00866848">
        <w:rPr>
          <w:rStyle w:val="af2"/>
          <w:rFonts w:eastAsia="Guttman Hodes" w:hint="cs"/>
          <w:rtl/>
        </w:rPr>
        <w:t xml:space="preserve"> (סי' שמ"ה </w:t>
      </w:r>
      <w:r>
        <w:rPr>
          <w:rStyle w:val="af2"/>
          <w:rFonts w:eastAsia="Guttman Hodes" w:hint="cs"/>
          <w:rtl/>
        </w:rPr>
        <w:t>סוס"ק ג'</w:t>
      </w:r>
      <w:r w:rsidRPr="00866848">
        <w:rPr>
          <w:rStyle w:val="af2"/>
          <w:rFonts w:eastAsia="Guttman Hodes" w:hint="cs"/>
          <w:rtl/>
        </w:rPr>
        <w:t>)</w:t>
      </w:r>
      <w:r>
        <w:rPr>
          <w:rStyle w:val="af2"/>
          <w:rFonts w:eastAsia="Guttman Hodes" w:hint="cs"/>
          <w:rtl/>
        </w:rPr>
        <w:t xml:space="preserve"> </w:t>
      </w:r>
      <w:r>
        <w:rPr>
          <w:rFonts w:hint="cs"/>
          <w:rtl/>
        </w:rPr>
        <w:t xml:space="preserve">דכ"כ </w:t>
      </w:r>
      <w:r w:rsidRPr="00A245AD">
        <w:rPr>
          <w:rStyle w:val="aff4"/>
          <w:rFonts w:hint="cs"/>
          <w:rtl/>
        </w:rPr>
        <w:t>רש"י בעירובין</w:t>
      </w:r>
      <w:r>
        <w:rPr>
          <w:rFonts w:hint="cs"/>
          <w:rtl/>
        </w:rPr>
        <w:t xml:space="preserve"> </w:t>
      </w:r>
      <w:r w:rsidRPr="00A245AD">
        <w:rPr>
          <w:rStyle w:val="af2"/>
          <w:rFonts w:eastAsia="Guttman Hodes" w:hint="cs"/>
          <w:rtl/>
        </w:rPr>
        <w:t>(ה. סוד"ה ומ"ד)</w:t>
      </w:r>
      <w:r>
        <w:rPr>
          <w:rFonts w:hint="cs"/>
          <w:rtl/>
        </w:rPr>
        <w:t xml:space="preserve"> דמחיצות רה"י מהני רק אם יש בה חלל </w:t>
      </w:r>
      <w:r w:rsidRPr="00A245AD">
        <w:rPr>
          <w:rFonts w:hint="cs"/>
          <w:rtl/>
        </w:rPr>
        <w:t xml:space="preserve">ד', </w:t>
      </w:r>
      <w:r>
        <w:rPr>
          <w:rFonts w:hint="cs"/>
          <w:rtl/>
        </w:rPr>
        <w:t>ו</w:t>
      </w:r>
      <w:r w:rsidRPr="00A245AD">
        <w:rPr>
          <w:rFonts w:hint="cs"/>
          <w:rtl/>
        </w:rPr>
        <w:t>כ"כ</w:t>
      </w:r>
      <w:r w:rsidRPr="00A245AD">
        <w:rPr>
          <w:rFonts w:asciiTheme="minorHAnsi" w:eastAsiaTheme="minorEastAsia" w:hAnsiTheme="minorHAnsi" w:cstheme="minorBidi" w:hint="cs"/>
          <w:noProof w:val="0"/>
          <w:sz w:val="22"/>
          <w:szCs w:val="22"/>
          <w:rtl/>
        </w:rPr>
        <w:t xml:space="preserve"> </w:t>
      </w:r>
      <w:r w:rsidRPr="00A245AD">
        <w:rPr>
          <w:rFonts w:hint="cs"/>
          <w:b/>
          <w:bCs/>
          <w:rtl/>
        </w:rPr>
        <w:t>רש"י בעירובין</w:t>
      </w:r>
      <w:r w:rsidRPr="00A245AD">
        <w:rPr>
          <w:rFonts w:asciiTheme="minorHAnsi" w:eastAsiaTheme="minorEastAsia" w:hAnsiTheme="minorHAnsi" w:cstheme="minorBidi" w:hint="cs"/>
          <w:noProof w:val="0"/>
          <w:sz w:val="22"/>
          <w:szCs w:val="22"/>
          <w:rtl/>
        </w:rPr>
        <w:t xml:space="preserve"> </w:t>
      </w:r>
      <w:r w:rsidRPr="00A245AD">
        <w:rPr>
          <w:rFonts w:ascii="Calibri" w:hAnsi="Calibri" w:cs="Guttman Rashi" w:hint="cs"/>
          <w:noProof w:val="0"/>
          <w:sz w:val="10"/>
          <w:szCs w:val="12"/>
          <w:rtl/>
        </w:rPr>
        <w:t>(פו. ד"ה קורה)</w:t>
      </w:r>
      <w:r w:rsidRPr="00A245AD">
        <w:rPr>
          <w:rFonts w:asciiTheme="minorHAnsi" w:eastAsiaTheme="minorEastAsia" w:hAnsiTheme="minorHAnsi" w:cstheme="minorBidi" w:hint="cs"/>
          <w:noProof w:val="0"/>
          <w:sz w:val="22"/>
          <w:szCs w:val="22"/>
          <w:rtl/>
        </w:rPr>
        <w:t xml:space="preserve"> </w:t>
      </w:r>
      <w:r>
        <w:rPr>
          <w:rFonts w:hint="cs"/>
          <w:rtl/>
        </w:rPr>
        <w:t xml:space="preserve">דמחיצה שאינה עשויה לחלל ד' אינה מחיצה, ומבואר דעובי המחיצות אינו מצטרף לשיעור ד', ועי' במ"ש </w:t>
      </w:r>
      <w:r w:rsidRPr="0095200A">
        <w:rPr>
          <w:rStyle w:val="aff4"/>
          <w:rFonts w:hint="cs"/>
          <w:rtl/>
        </w:rPr>
        <w:t>האלי</w:t>
      </w:r>
      <w:r w:rsidRPr="00AD078D">
        <w:rPr>
          <w:rStyle w:val="aff4"/>
          <w:rFonts w:hint="cs"/>
          <w:rtl/>
        </w:rPr>
        <w:t>ה רבה</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Ref103597668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בדעת </w:t>
      </w:r>
      <w:r w:rsidRPr="0095200A">
        <w:rPr>
          <w:rStyle w:val="aff4"/>
          <w:rFonts w:hint="cs"/>
          <w:rtl/>
        </w:rPr>
        <w:t>רש"י</w:t>
      </w:r>
      <w:r>
        <w:rPr>
          <w:rFonts w:hint="cs"/>
          <w:rtl/>
        </w:rPr>
        <w:t xml:space="preserve"> </w:t>
      </w:r>
      <w:r w:rsidRPr="00AD078D">
        <w:rPr>
          <w:rStyle w:val="aff4"/>
          <w:rFonts w:hint="cs"/>
          <w:rtl/>
        </w:rPr>
        <w:t>לעיל</w:t>
      </w:r>
      <w:r>
        <w:rPr>
          <w:rFonts w:hint="cs"/>
          <w:rtl/>
        </w:rPr>
        <w:t xml:space="preserve"> דרק בכותל חלש צריך חלל ד'.</w:t>
      </w:r>
      <w:bookmarkEnd w:id="4532"/>
    </w:p>
    <w:p w14:paraId="5B6EAFBB" w14:textId="77777777" w:rsidR="002B71F0" w:rsidRPr="006D1257" w:rsidRDefault="002B71F0" w:rsidP="002B71F0">
      <w:pPr>
        <w:pStyle w:val="a7"/>
        <w:rPr>
          <w:rtl/>
        </w:rPr>
      </w:pPr>
      <w:bookmarkStart w:id="4533" w:name="_Toc103631789"/>
      <w:r>
        <w:rPr>
          <w:rFonts w:hint="cs"/>
          <w:rtl/>
        </w:rPr>
        <w:t>בי' הט"ז ברש"י לעיל דלענין גוד אסיק עובי המחיצות בכלל החלל אך לא מצטרפות לשיעור ד'</w:t>
      </w:r>
      <w:bookmarkEnd w:id="4533"/>
    </w:p>
    <w:p w14:paraId="405870AD" w14:textId="403DCB18" w:rsidR="002B71F0" w:rsidRDefault="002B71F0" w:rsidP="006C4D7E">
      <w:pPr>
        <w:pStyle w:val="a3"/>
        <w:rPr>
          <w:rtl/>
        </w:rPr>
      </w:pPr>
      <w:r>
        <w:rPr>
          <w:rFonts w:hint="cs"/>
          <w:rtl/>
        </w:rPr>
        <w:t xml:space="preserve">אבל </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554E26">
        <w:rPr>
          <w:rStyle w:val="aff4"/>
          <w:rFonts w:hint="cs"/>
          <w:rtl/>
        </w:rPr>
        <w:t xml:space="preserve"> </w:t>
      </w:r>
      <w:r w:rsidRPr="0054056E">
        <w:rPr>
          <w:rStyle w:val="af2"/>
          <w:rFonts w:eastAsia="Guttman Hodes" w:hint="cs"/>
          <w:rtl/>
        </w:rPr>
        <w:t>(</w:t>
      </w:r>
      <w:r>
        <w:rPr>
          <w:rStyle w:val="af2"/>
          <w:rFonts w:eastAsia="Guttman Hodes" w:hint="cs"/>
          <w:rtl/>
        </w:rPr>
        <w:t>סי' שמ"ה סק"ב</w:t>
      </w:r>
      <w:r w:rsidRPr="0054056E">
        <w:rPr>
          <w:rStyle w:val="af2"/>
          <w:rFonts w:eastAsia="Guttman Hodes" w:hint="cs"/>
          <w:rtl/>
        </w:rPr>
        <w:t xml:space="preserve">) </w:t>
      </w:r>
      <w:r>
        <w:rPr>
          <w:rFonts w:hint="cs"/>
          <w:rtl/>
        </w:rPr>
        <w:t xml:space="preserve">דחה דאין כוונת </w:t>
      </w:r>
      <w:r w:rsidRPr="00FC5D05">
        <w:rPr>
          <w:rStyle w:val="aff4"/>
          <w:rFonts w:hint="cs"/>
          <w:rtl/>
        </w:rPr>
        <w:t>רש"י לעיל</w:t>
      </w:r>
      <w:r>
        <w:rPr>
          <w:rFonts w:hint="cs"/>
          <w:rtl/>
        </w:rPr>
        <w:t xml:space="preserve"> </w:t>
      </w:r>
      <w:r w:rsidRPr="00FC5D05">
        <w:rPr>
          <w:rStyle w:val="af2"/>
          <w:rFonts w:eastAsia="Guttman Hodes" w:hint="cs"/>
          <w:rtl/>
        </w:rPr>
        <w:t xml:space="preserve">(עי' אות </w:t>
      </w:r>
      <w:r w:rsidRPr="00FC5D05">
        <w:rPr>
          <w:rStyle w:val="af2"/>
          <w:rFonts w:eastAsia="Guttman Hodes"/>
          <w:rtl/>
        </w:rPr>
        <w:fldChar w:fldCharType="begin"/>
      </w:r>
      <w:r w:rsidRPr="00FC5D05">
        <w:rPr>
          <w:rStyle w:val="af2"/>
          <w:rFonts w:eastAsia="Guttman Hodes"/>
          <w:rtl/>
        </w:rPr>
        <w:instrText xml:space="preserve"> </w:instrText>
      </w:r>
      <w:r w:rsidRPr="00FC5D05">
        <w:rPr>
          <w:rStyle w:val="af2"/>
          <w:rFonts w:eastAsia="Guttman Hodes" w:hint="cs"/>
        </w:rPr>
        <w:instrText>REF</w:instrText>
      </w:r>
      <w:r w:rsidRPr="00FC5D05">
        <w:rPr>
          <w:rStyle w:val="af2"/>
          <w:rFonts w:eastAsia="Guttman Hodes" w:hint="cs"/>
          <w:rtl/>
        </w:rPr>
        <w:instrText xml:space="preserve"> _</w:instrText>
      </w:r>
      <w:r w:rsidRPr="00FC5D05">
        <w:rPr>
          <w:rStyle w:val="af2"/>
          <w:rFonts w:eastAsia="Guttman Hodes" w:hint="cs"/>
        </w:rPr>
        <w:instrText>Ref103102108 \r \h</w:instrText>
      </w:r>
      <w:r w:rsidRPr="00FC5D05">
        <w:rPr>
          <w:rStyle w:val="af2"/>
          <w:rFonts w:eastAsia="Guttman Hodes"/>
          <w:rtl/>
        </w:rPr>
        <w:instrText xml:space="preserve"> </w:instrText>
      </w:r>
      <w:r w:rsidRPr="00FC5D05">
        <w:rPr>
          <w:rStyle w:val="af2"/>
          <w:rFonts w:eastAsia="Guttman Hodes"/>
          <w:rtl/>
        </w:rPr>
      </w:r>
      <w:r w:rsidRPr="00FC5D05">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FC5D05">
        <w:rPr>
          <w:rStyle w:val="af2"/>
          <w:rFonts w:eastAsia="Guttman Hodes"/>
          <w:rtl/>
        </w:rPr>
        <w:fldChar w:fldCharType="end"/>
      </w:r>
      <w:r>
        <w:rPr>
          <w:rFonts w:hint="cs"/>
          <w:rtl/>
        </w:rPr>
        <w:t xml:space="preserve"> לומר דצריך שיעור ד' בחלל חוץ מהמחיצות, אלא </w:t>
      </w:r>
      <w:r w:rsidRPr="00C42BA8">
        <w:rPr>
          <w:rStyle w:val="aff4"/>
          <w:rFonts w:hint="cs"/>
          <w:rtl/>
        </w:rPr>
        <w:t>דרש"י לעיל</w:t>
      </w:r>
      <w:r>
        <w:rPr>
          <w:rFonts w:hint="cs"/>
          <w:rtl/>
        </w:rPr>
        <w:t xml:space="preserve"> איירי בדין גוד אסיק, וכתב </w:t>
      </w:r>
      <w:r w:rsidRPr="00FC5D05">
        <w:rPr>
          <w:rStyle w:val="aff4"/>
          <w:rFonts w:hint="cs"/>
          <w:rtl/>
        </w:rPr>
        <w:t>רש"י</w:t>
      </w:r>
      <w:r>
        <w:rPr>
          <w:rFonts w:hint="cs"/>
          <w:rtl/>
        </w:rPr>
        <w:t xml:space="preserve"> דבפני המחיצה אמרינן גוד אסיק בחודה החיצון של המחיצה, ומדין גוד אסיק חשיב דעובי המחיצות הוא בכלל החלל, וכדהוכיח </w:t>
      </w:r>
      <w:r w:rsidRPr="00FC5D05">
        <w:rPr>
          <w:rStyle w:val="aff4"/>
          <w:rFonts w:hint="cs"/>
          <w:rtl/>
        </w:rPr>
        <w:t>הט"ז</w:t>
      </w:r>
      <w:r>
        <w:rPr>
          <w:rFonts w:hint="cs"/>
          <w:rtl/>
        </w:rPr>
        <w:t xml:space="preserve"> </w:t>
      </w:r>
      <w:r w:rsidRPr="00C56762">
        <w:rPr>
          <w:rStyle w:val="af2"/>
          <w:rFonts w:eastAsia="Guttman Hodes" w:hint="cs"/>
          <w:rtl/>
        </w:rPr>
        <w:t xml:space="preserve">(עי' אות </w:t>
      </w:r>
      <w:r w:rsidRPr="00C56762">
        <w:rPr>
          <w:rStyle w:val="af2"/>
          <w:rFonts w:eastAsia="Guttman Hodes"/>
          <w:rtl/>
        </w:rPr>
        <w:fldChar w:fldCharType="begin"/>
      </w:r>
      <w:r w:rsidRPr="00C56762">
        <w:rPr>
          <w:rStyle w:val="af2"/>
          <w:rFonts w:eastAsia="Guttman Hodes"/>
          <w:rtl/>
        </w:rPr>
        <w:instrText xml:space="preserve"> </w:instrText>
      </w:r>
      <w:r w:rsidRPr="00C56762">
        <w:rPr>
          <w:rStyle w:val="af2"/>
          <w:rFonts w:eastAsia="Guttman Hodes" w:hint="cs"/>
        </w:rPr>
        <w:instrText>REF</w:instrText>
      </w:r>
      <w:r w:rsidRPr="00C56762">
        <w:rPr>
          <w:rStyle w:val="af2"/>
          <w:rFonts w:eastAsia="Guttman Hodes" w:hint="cs"/>
          <w:rtl/>
        </w:rPr>
        <w:instrText xml:space="preserve"> _</w:instrText>
      </w:r>
      <w:r w:rsidRPr="00C56762">
        <w:rPr>
          <w:rStyle w:val="af2"/>
          <w:rFonts w:eastAsia="Guttman Hodes" w:hint="cs"/>
        </w:rPr>
        <w:instrText>Ref103460621 \r \h</w:instrText>
      </w:r>
      <w:r w:rsidRPr="00C56762">
        <w:rPr>
          <w:rStyle w:val="af2"/>
          <w:rFonts w:eastAsia="Guttman Hodes"/>
          <w:rtl/>
        </w:rPr>
        <w:instrText xml:space="preserve"> </w:instrText>
      </w:r>
      <w:r w:rsidRPr="00C56762">
        <w:rPr>
          <w:rStyle w:val="af2"/>
          <w:rFonts w:eastAsia="Guttman Hodes"/>
          <w:rtl/>
        </w:rPr>
      </w:r>
      <w:r w:rsidRPr="00C56762">
        <w:rPr>
          <w:rStyle w:val="af2"/>
          <w:rFonts w:eastAsia="Guttman Hodes"/>
          <w:rtl/>
        </w:rPr>
        <w:fldChar w:fldCharType="separate"/>
      </w:r>
      <w:r w:rsidR="00250336">
        <w:rPr>
          <w:rStyle w:val="af2"/>
          <w:rFonts w:eastAsia="Guttman Hodes"/>
          <w:cs/>
        </w:rPr>
        <w:t>‎</w:t>
      </w:r>
      <w:r w:rsidR="00250336">
        <w:rPr>
          <w:rStyle w:val="af2"/>
          <w:rFonts w:eastAsia="Guttman Hodes"/>
          <w:rtl/>
        </w:rPr>
        <w:t>יב)</w:t>
      </w:r>
      <w:r w:rsidRPr="00C56762">
        <w:rPr>
          <w:rStyle w:val="af2"/>
          <w:rFonts w:eastAsia="Guttman Hodes"/>
          <w:rtl/>
        </w:rPr>
        <w:fldChar w:fldCharType="end"/>
      </w:r>
      <w:r>
        <w:rPr>
          <w:rFonts w:hint="cs"/>
          <w:rtl/>
        </w:rPr>
        <w:t xml:space="preserve"> מדברי</w:t>
      </w:r>
      <w:r>
        <w:rPr>
          <w:rStyle w:val="aff4"/>
          <w:rFonts w:hint="cs"/>
          <w:rtl/>
        </w:rPr>
        <w:t xml:space="preserve"> </w:t>
      </w:r>
      <w:r w:rsidRPr="00FC5D05">
        <w:rPr>
          <w:rStyle w:val="aff4"/>
          <w:rFonts w:hint="cs"/>
          <w:rtl/>
        </w:rPr>
        <w:t>התוס'</w:t>
      </w:r>
      <w:r>
        <w:rPr>
          <w:rFonts w:hint="cs"/>
          <w:rtl/>
        </w:rPr>
        <w:t xml:space="preserve"> בדעת </w:t>
      </w:r>
      <w:r w:rsidRPr="00C56762">
        <w:rPr>
          <w:rStyle w:val="aff4"/>
          <w:rFonts w:hint="cs"/>
          <w:rtl/>
        </w:rPr>
        <w:t>רש"י</w:t>
      </w:r>
      <w:r>
        <w:rPr>
          <w:rFonts w:hint="cs"/>
          <w:rtl/>
        </w:rPr>
        <w:t>.</w:t>
      </w:r>
    </w:p>
    <w:p w14:paraId="1BE76B3A" w14:textId="77777777" w:rsidR="002B71F0" w:rsidRPr="00155CF4" w:rsidRDefault="002B71F0" w:rsidP="002B71F0">
      <w:pPr>
        <w:pStyle w:val="a7"/>
        <w:rPr>
          <w:rtl/>
        </w:rPr>
      </w:pPr>
      <w:bookmarkStart w:id="4534" w:name="_Toc103631790"/>
      <w:r>
        <w:rPr>
          <w:rFonts w:hint="cs"/>
          <w:rtl/>
        </w:rPr>
        <w:t>קו' הט"ז דלקמן מוכח דרק ברה"י שרחבה ד' חשיב הכותל כמקום ד' מדין ק"ו ובלא"ה לא מצטרף</w:t>
      </w:r>
      <w:bookmarkEnd w:id="4534"/>
    </w:p>
    <w:p w14:paraId="18094366" w14:textId="27E71740" w:rsidR="002B71F0" w:rsidRDefault="002B71F0" w:rsidP="006C4D7E">
      <w:pPr>
        <w:pStyle w:val="a3"/>
        <w:rPr>
          <w:rtl/>
        </w:rPr>
      </w:pPr>
      <w:bookmarkStart w:id="4535" w:name="_Ref103597531"/>
      <w:r>
        <w:rPr>
          <w:rFonts w:hint="cs"/>
          <w:rtl/>
        </w:rPr>
        <w:t xml:space="preserve">עי' במ"ש </w:t>
      </w:r>
      <w:r w:rsidRPr="00202811">
        <w:rPr>
          <w:rStyle w:val="aff4"/>
          <w:rFonts w:hint="cs"/>
          <w:rtl/>
        </w:rPr>
        <w:t>הט"ז</w:t>
      </w:r>
      <w:r w:rsidRPr="00DF1CC4">
        <w:rPr>
          <w:rStyle w:val="af2"/>
          <w:rFonts w:eastAsia="Guttman Hodes" w:hint="cs"/>
          <w:rtl/>
        </w:rPr>
        <w:t xml:space="preserve"> (עי'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Pr>
          <w:rFonts w:hint="cs"/>
          <w:rtl/>
        </w:rPr>
        <w:t xml:space="preserve"> בדעת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דהדפנות מצטרפות לשיעור ד', כיון שאפשר להניח עליהם דבר ולהשתמש, אך הקשה </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7B5F21">
        <w:rPr>
          <w:rStyle w:val="af2"/>
          <w:rFonts w:eastAsia="Guttman Hodes" w:hint="cs"/>
          <w:rtl/>
        </w:rPr>
        <w:t xml:space="preserve"> (סי' שמ"ה סוס"ק ב')</w:t>
      </w:r>
      <w:r w:rsidRPr="0054056E">
        <w:rPr>
          <w:rStyle w:val="aff4"/>
          <w:rFonts w:hint="cs"/>
          <w:rtl/>
        </w:rPr>
        <w:t xml:space="preserve"> </w:t>
      </w:r>
      <w:r>
        <w:rPr>
          <w:rFonts w:hint="cs"/>
          <w:rtl/>
        </w:rPr>
        <w:t xml:space="preserve">דהא מספקא לריו"ח בגמ' לקמן </w:t>
      </w:r>
      <w:r w:rsidRPr="007B5F21">
        <w:rPr>
          <w:rStyle w:val="af2"/>
          <w:rFonts w:eastAsia="Guttman Hodes" w:hint="cs"/>
          <w:rtl/>
        </w:rPr>
        <w:t>(צט:)</w:t>
      </w:r>
      <w:r>
        <w:rPr>
          <w:rFonts w:hint="cs"/>
          <w:rtl/>
        </w:rPr>
        <w:t xml:space="preserve"> בכותל ברה"י שאינו רחב ד' ומקיף כרמלית וע"י הכותל נעשית הכרמלית לרה"י, וזרק מרה"ר ונח ע"ג הכותל, אי כיון דאינו רחב ד' הוא מקום פטור, או דכיון שהוא מקיף רה"י, חשיב כמאן דמליא, וביאר </w:t>
      </w:r>
      <w:r w:rsidRPr="007B5F21">
        <w:rPr>
          <w:rStyle w:val="aff4"/>
          <w:rFonts w:hint="cs"/>
          <w:rtl/>
        </w:rPr>
        <w:t>רש"י לקמן</w:t>
      </w:r>
      <w:r>
        <w:rPr>
          <w:rFonts w:hint="cs"/>
          <w:rtl/>
        </w:rPr>
        <w:t xml:space="preserve"> </w:t>
      </w:r>
      <w:r w:rsidRPr="007B5F21">
        <w:rPr>
          <w:rStyle w:val="af2"/>
          <w:rFonts w:eastAsia="Guttman Hodes" w:hint="cs"/>
          <w:rtl/>
        </w:rPr>
        <w:t>(צט: ד"ה כמאן)</w:t>
      </w:r>
      <w:r>
        <w:rPr>
          <w:rFonts w:hint="cs"/>
          <w:rtl/>
        </w:rPr>
        <w:t xml:space="preserve"> דראש הכותל הוא כארעא סמיכתא וממלא את כל החלל, ואמר עולא כיון דלאחרים עושה מחיצה לעצמו כ"ש, וביאר </w:t>
      </w:r>
      <w:r w:rsidRPr="007B5F21">
        <w:rPr>
          <w:rStyle w:val="aff4"/>
          <w:rFonts w:hint="cs"/>
          <w:rtl/>
        </w:rPr>
        <w:t>רש"י לקמן</w:t>
      </w:r>
      <w:r>
        <w:rPr>
          <w:rFonts w:hint="cs"/>
          <w:rtl/>
        </w:rPr>
        <w:t xml:space="preserve"> </w:t>
      </w:r>
      <w:r w:rsidRPr="001965AA">
        <w:rPr>
          <w:rStyle w:val="af2"/>
          <w:rFonts w:eastAsia="Guttman Hodes" w:hint="cs"/>
          <w:rtl/>
        </w:rPr>
        <w:t>(צט:</w:t>
      </w:r>
      <w:r>
        <w:rPr>
          <w:rStyle w:val="af2"/>
          <w:rFonts w:eastAsia="Guttman Hodes" w:hint="cs"/>
          <w:rtl/>
        </w:rPr>
        <w:t xml:space="preserve"> ד"ה לעצמו) </w:t>
      </w:r>
      <w:r>
        <w:rPr>
          <w:rFonts w:hint="cs"/>
          <w:rtl/>
        </w:rPr>
        <w:t xml:space="preserve">דראש הכותל הוי כרה"י, </w:t>
      </w:r>
      <w:r w:rsidRPr="00EC055C">
        <w:rPr>
          <w:rStyle w:val="af"/>
          <w:rFonts w:hint="cs"/>
          <w:rtl/>
        </w:rPr>
        <w:t xml:space="preserve">[וביאר </w:t>
      </w:r>
      <w:r w:rsidRPr="00EC055C">
        <w:rPr>
          <w:rStyle w:val="aff9"/>
          <w:rFonts w:hint="cs"/>
          <w:rtl/>
        </w:rPr>
        <w:t>הט"ז</w:t>
      </w:r>
      <w:r>
        <w:rPr>
          <w:rFonts w:hint="cs"/>
          <w:rtl/>
        </w:rPr>
        <w:t xml:space="preserve"> </w:t>
      </w:r>
      <w:r w:rsidRPr="00EC055C">
        <w:rPr>
          <w:rStyle w:val="af"/>
          <w:rFonts w:hint="cs"/>
          <w:rtl/>
        </w:rPr>
        <w:t>דבכה"ג חלל רה"י שהכותל מקיף אותה היא כמאן דמליא, ורה"י עולה עד לרקיע, ולכן עובי ראש הכותל חשיב כרה"י],</w:t>
      </w:r>
      <w:r>
        <w:rPr>
          <w:rFonts w:hint="cs"/>
          <w:rtl/>
        </w:rPr>
        <w:t xml:space="preserve"> והקשה </w:t>
      </w:r>
      <w:r w:rsidRPr="00EC055C">
        <w:rPr>
          <w:rStyle w:val="aff4"/>
          <w:rFonts w:hint="cs"/>
          <w:rtl/>
        </w:rPr>
        <w:t>הט"ז</w:t>
      </w:r>
      <w:r>
        <w:rPr>
          <w:rFonts w:hint="cs"/>
          <w:rtl/>
        </w:rPr>
        <w:t xml:space="preserve"> דמוכח דרק כיון שהכותל עושה רה"י, לכן רה"י כמאן דמליא, דהא רה"י עולה עד לרקיע, אבל במקום שאין בחלל רה"י רוחב ד', בלי רוחב המחיצות, א"כ אינה רה"י מצד עצמה, ואינה אינה עולה לרקיע, ואינה כארעא סמיכתא, וממילא עובי המחיצות אינו יכול להצטרף לשיעור רוחב ד' של קרקע רה"י, ועוד הקשה </w:t>
      </w:r>
      <w:r w:rsidRPr="00EC055C">
        <w:rPr>
          <w:rStyle w:val="aff4"/>
          <w:rFonts w:hint="cs"/>
          <w:rtl/>
        </w:rPr>
        <w:t>הט"ז</w:t>
      </w:r>
      <w:r>
        <w:rPr>
          <w:rFonts w:hint="cs"/>
          <w:rtl/>
        </w:rPr>
        <w:t xml:space="preserve"> דלא שייך לומר בזה דלאחרים עושה מחיצה לעצמו כ"ש, ועי' במה שתירץ </w:t>
      </w:r>
      <w:r w:rsidRPr="0095200A">
        <w:rPr>
          <w:rStyle w:val="aff4"/>
          <w:rFonts w:hint="cs"/>
          <w:rtl/>
        </w:rPr>
        <w:t>האליה רבה</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Ref103597556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AD078D">
        <w:rPr>
          <w:rStyle w:val="af2"/>
          <w:rFonts w:eastAsia="Guttman Hodes"/>
          <w:rtl/>
        </w:rPr>
        <w:fldChar w:fldCharType="end"/>
      </w:r>
      <w:r>
        <w:rPr>
          <w:rFonts w:hint="cs"/>
          <w:rtl/>
        </w:rPr>
        <w:t>.</w:t>
      </w:r>
      <w:bookmarkEnd w:id="4535"/>
    </w:p>
    <w:p w14:paraId="366B63CA" w14:textId="77777777" w:rsidR="002B71F0" w:rsidRDefault="002B71F0" w:rsidP="002B71F0">
      <w:pPr>
        <w:pStyle w:val="a7"/>
        <w:rPr>
          <w:rtl/>
        </w:rPr>
      </w:pPr>
      <w:bookmarkStart w:id="4536" w:name="_Toc103631791"/>
      <w:r>
        <w:rPr>
          <w:rFonts w:hint="cs"/>
          <w:rtl/>
        </w:rPr>
        <w:t>תי' האחרונים דבפחות מד' אפשר להניח על המחיצות ולהשתמש בהם ולקמן איירי ברה"י רחב</w:t>
      </w:r>
      <w:bookmarkEnd w:id="4536"/>
    </w:p>
    <w:p w14:paraId="50E01E03" w14:textId="6AEB089E" w:rsidR="002B71F0" w:rsidRDefault="002B71F0" w:rsidP="006C4D7E">
      <w:pPr>
        <w:pStyle w:val="a3"/>
        <w:rPr>
          <w:rtl/>
        </w:rPr>
      </w:pPr>
      <w:bookmarkStart w:id="4537" w:name="_Hlk103111738"/>
      <w:bookmarkStart w:id="4538" w:name="_Ref103542000"/>
      <w:r>
        <w:rPr>
          <w:rFonts w:hint="cs"/>
          <w:rtl/>
        </w:rPr>
        <w:t xml:space="preserve">ותירצו </w:t>
      </w:r>
      <w:r w:rsidRPr="00EC5443">
        <w:rPr>
          <w:rStyle w:val="aff4"/>
          <w:rFonts w:hint="cs"/>
          <w:rtl/>
        </w:rPr>
        <w:t>התוספת שבת</w:t>
      </w:r>
      <w:r>
        <w:rPr>
          <w:rFonts w:hint="cs"/>
          <w:rtl/>
        </w:rPr>
        <w:t xml:space="preserve"> </w:t>
      </w:r>
      <w:r w:rsidRPr="00EC5443">
        <w:rPr>
          <w:rStyle w:val="af2"/>
          <w:rFonts w:eastAsia="Guttman Hodes" w:hint="cs"/>
          <w:rtl/>
        </w:rPr>
        <w:t>(סי' שמ"ה סק"ג)</w:t>
      </w:r>
      <w:r>
        <w:rPr>
          <w:rFonts w:hint="cs"/>
          <w:rtl/>
        </w:rPr>
        <w:t xml:space="preserve"> </w:t>
      </w:r>
      <w:bookmarkEnd w:id="4537"/>
      <w:r>
        <w:rPr>
          <w:rStyle w:val="aff4"/>
          <w:rFonts w:hint="cs"/>
          <w:rtl/>
        </w:rPr>
        <w:t>ו</w:t>
      </w:r>
      <w:r w:rsidRPr="007137B5">
        <w:rPr>
          <w:rStyle w:val="aff4"/>
          <w:rFonts w:hint="cs"/>
          <w:rtl/>
        </w:rPr>
        <w:t>האבן העוזר</w:t>
      </w:r>
      <w:r>
        <w:rPr>
          <w:rFonts w:hint="cs"/>
          <w:rtl/>
        </w:rPr>
        <w:t xml:space="preserve"> </w:t>
      </w:r>
      <w:r w:rsidRPr="007137B5">
        <w:rPr>
          <w:rStyle w:val="af2"/>
          <w:rFonts w:eastAsia="Guttman Hodes" w:hint="cs"/>
          <w:rtl/>
        </w:rPr>
        <w:t>(סי' שמ"ה ב')</w:t>
      </w:r>
      <w:r>
        <w:rPr>
          <w:rStyle w:val="af2"/>
          <w:rFonts w:eastAsia="Guttman Hodes" w:hint="cs"/>
          <w:rtl/>
        </w:rPr>
        <w:t xml:space="preserve"> </w:t>
      </w:r>
      <w:r>
        <w:rPr>
          <w:rStyle w:val="aff4"/>
          <w:rFonts w:hint="cs"/>
          <w:rtl/>
        </w:rPr>
        <w:t>ו</w:t>
      </w:r>
      <w:r w:rsidRPr="004D698D">
        <w:rPr>
          <w:rStyle w:val="aff4"/>
          <w:rFonts w:hint="cs"/>
          <w:rtl/>
        </w:rPr>
        <w:t>המור וקציעה</w:t>
      </w:r>
      <w:r>
        <w:rPr>
          <w:rFonts w:hint="cs"/>
          <w:rtl/>
        </w:rPr>
        <w:t xml:space="preserve"> </w:t>
      </w:r>
      <w:r w:rsidRPr="0054056E">
        <w:rPr>
          <w:rStyle w:val="af2"/>
          <w:rFonts w:eastAsia="Guttman Hodes" w:hint="cs"/>
          <w:rtl/>
        </w:rPr>
        <w:t>(</w:t>
      </w:r>
      <w:r>
        <w:rPr>
          <w:rStyle w:val="af2"/>
          <w:rFonts w:eastAsia="Guttman Hodes" w:hint="cs"/>
          <w:rtl/>
        </w:rPr>
        <w:t>סי' שמ"ה ד"ה ולא ידענא)</w:t>
      </w:r>
      <w:r>
        <w:rPr>
          <w:rFonts w:hint="cs"/>
          <w:rtl/>
        </w:rPr>
        <w:t xml:space="preserve"> דהא דעובי המחיצות מצטרף לרוחב ד', הוא במקום צר שפחות מרוחב ד', ובכה"ג אפשר להניח עליהם דבר ולהשתמש בהם, ולכן עובי המחיצות מצטרף לשיעור רוחב ד', אבל בגמ' לקמן </w:t>
      </w:r>
      <w:r w:rsidRPr="007B5F21">
        <w:rPr>
          <w:rStyle w:val="ab"/>
          <w:rFonts w:hint="cs"/>
          <w:rtl/>
        </w:rPr>
        <w:t>(צט:)</w:t>
      </w:r>
      <w:r>
        <w:rPr>
          <w:rFonts w:hint="cs"/>
          <w:rtl/>
        </w:rPr>
        <w:t xml:space="preserve"> איירי ברה"י רחבה מאוד שהמחיצות מרוחקות זו מזו הרבה, וא"א להניח דבר על המחיצות ולהשתמש, ולכן רק מדין הק"ו דלאחרים עושה מחיצה, חשיב הכותל כרה"י, וכן מפורש להדיא </w:t>
      </w:r>
      <w:r w:rsidRPr="00505F31">
        <w:rPr>
          <w:rStyle w:val="aff4"/>
          <w:rFonts w:hint="cs"/>
          <w:rtl/>
        </w:rPr>
        <w:t>בריטב"א בעירובין</w:t>
      </w:r>
      <w:r>
        <w:rPr>
          <w:rFonts w:hint="cs"/>
          <w:rtl/>
        </w:rPr>
        <w:t xml:space="preserve"> </w:t>
      </w:r>
      <w:r w:rsidRPr="00505F31">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Ref103542041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Pr>
          <w:rStyle w:val="af2"/>
          <w:rFonts w:eastAsia="Guttman Hodes"/>
          <w:rtl/>
        </w:rPr>
        <w:fldChar w:fldCharType="end"/>
      </w:r>
      <w:r>
        <w:rPr>
          <w:rFonts w:hint="cs"/>
          <w:rtl/>
        </w:rPr>
        <w:t xml:space="preserve">, וע"ע במה שהוסיף </w:t>
      </w:r>
      <w:r w:rsidRPr="004D698D">
        <w:rPr>
          <w:rStyle w:val="aff4"/>
          <w:rFonts w:hint="cs"/>
          <w:rtl/>
        </w:rPr>
        <w:t>המור וקציעה</w:t>
      </w:r>
      <w:r>
        <w:rPr>
          <w:rFonts w:hint="cs"/>
          <w:rtl/>
        </w:rPr>
        <w:t xml:space="preserve"> לתרץ בזה, וע"ע במ"ש </w:t>
      </w:r>
      <w:r w:rsidRPr="00FA54BC">
        <w:rPr>
          <w:rStyle w:val="aff4"/>
          <w:rFonts w:hint="cs"/>
          <w:rtl/>
        </w:rPr>
        <w:t>הגר"ח</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Ref103612617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D72B65">
        <w:rPr>
          <w:rStyle w:val="af2"/>
          <w:rFonts w:eastAsia="Guttman Hodes"/>
          <w:rtl/>
        </w:rPr>
        <w:fldChar w:fldCharType="end"/>
      </w:r>
      <w:r>
        <w:rPr>
          <w:rFonts w:hint="cs"/>
          <w:rtl/>
        </w:rPr>
        <w:t>.</w:t>
      </w:r>
      <w:bookmarkEnd w:id="4538"/>
    </w:p>
    <w:p w14:paraId="40EC4CEE" w14:textId="77777777" w:rsidR="002B71F0" w:rsidRDefault="002B71F0" w:rsidP="002B71F0">
      <w:pPr>
        <w:pStyle w:val="1"/>
        <w:rPr>
          <w:rtl/>
        </w:rPr>
      </w:pPr>
      <w:bookmarkStart w:id="4539" w:name="_Toc103631792"/>
      <w:r>
        <w:rPr>
          <w:rFonts w:hint="cs"/>
          <w:rtl/>
        </w:rPr>
        <w:t>בי' החיי אדם דאפש"ל בתוס' דרק בכוורת אין הדפנות מצטרפות</w:t>
      </w:r>
      <w:bookmarkEnd w:id="4539"/>
    </w:p>
    <w:p w14:paraId="44501942" w14:textId="77777777" w:rsidR="002B71F0" w:rsidRPr="0008630B" w:rsidRDefault="002B71F0" w:rsidP="002B71F0">
      <w:pPr>
        <w:pStyle w:val="a7"/>
      </w:pPr>
      <w:bookmarkStart w:id="4540" w:name="_Toc103631793"/>
      <w:r>
        <w:rPr>
          <w:rFonts w:hint="cs"/>
          <w:rtl/>
        </w:rPr>
        <w:t>בי' החיי אדם בתוס' דרק בכוורת לעשותה לרה"י הדפנות מצטרפות ובכל רה"י לא מצטרפות</w:t>
      </w:r>
      <w:bookmarkEnd w:id="4540"/>
    </w:p>
    <w:p w14:paraId="4FE5C7CD" w14:textId="2A531E4A" w:rsidR="002B71F0" w:rsidRDefault="002B71F0" w:rsidP="006C4D7E">
      <w:pPr>
        <w:pStyle w:val="a3"/>
        <w:rPr>
          <w:rtl/>
        </w:rPr>
      </w:pPr>
      <w:bookmarkStart w:id="4541" w:name="_Ref103593506"/>
      <w:bookmarkStart w:id="4542" w:name="_Ref103592616"/>
      <w:r>
        <w:rPr>
          <w:rFonts w:hint="cs"/>
          <w:rtl/>
        </w:rPr>
        <w:t xml:space="preserve">במ"ש </w:t>
      </w:r>
      <w:r w:rsidRPr="00202811">
        <w:rPr>
          <w:rStyle w:val="aff4"/>
          <w:rFonts w:hint="cs"/>
          <w:rtl/>
        </w:rPr>
        <w:t>הט"ז</w:t>
      </w:r>
      <w:r w:rsidRPr="00DF1CC4">
        <w:rPr>
          <w:rStyle w:val="af2"/>
          <w:rFonts w:eastAsia="Guttman Hodes" w:hint="cs"/>
          <w:rtl/>
        </w:rPr>
        <w:t xml:space="preserve"> (עי'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Pr>
          <w:rFonts w:hint="cs"/>
          <w:rtl/>
        </w:rPr>
        <w:t xml:space="preserve"> בדעת </w:t>
      </w:r>
      <w:r w:rsidRPr="007C3BCD">
        <w:rPr>
          <w:rStyle w:val="aff4"/>
          <w:rFonts w:hint="cs"/>
          <w:rtl/>
        </w:rPr>
        <w:t>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דהדפנות מצטרפות לשיעור ד', כתב </w:t>
      </w:r>
      <w:r w:rsidRPr="004D7450">
        <w:rPr>
          <w:rStyle w:val="aff4"/>
          <w:rFonts w:hint="cs"/>
          <w:rtl/>
        </w:rPr>
        <w:t>החיי אדם</w:t>
      </w:r>
      <w:r>
        <w:rPr>
          <w:rFonts w:hint="cs"/>
          <w:rtl/>
        </w:rPr>
        <w:t xml:space="preserve"> </w:t>
      </w:r>
      <w:r w:rsidRPr="007207F0">
        <w:rPr>
          <w:rStyle w:val="af2"/>
          <w:rFonts w:eastAsia="Guttman Hodes" w:hint="cs"/>
          <w:rtl/>
        </w:rPr>
        <w:t>(כלל מ"ז נשמת אדם א')</w:t>
      </w:r>
      <w:r>
        <w:rPr>
          <w:rFonts w:hint="cs"/>
          <w:rtl/>
        </w:rPr>
        <w:t xml:space="preserve"> דאעפ"י דמבואר </w:t>
      </w:r>
      <w:r>
        <w:rPr>
          <w:rStyle w:val="aff4"/>
          <w:rFonts w:hint="cs"/>
          <w:rtl/>
        </w:rPr>
        <w:t>ב</w:t>
      </w:r>
      <w:r w:rsidRPr="004D7450">
        <w:rPr>
          <w:rStyle w:val="aff4"/>
          <w:rFonts w:hint="cs"/>
          <w:rtl/>
        </w:rPr>
        <w:t>תוס'</w:t>
      </w:r>
      <w:r>
        <w:rPr>
          <w:rFonts w:hint="cs"/>
          <w:rtl/>
        </w:rPr>
        <w:t xml:space="preserve"> דעובי הדפנות של הכוורת מצטרפות לשיעור ד', מ"מ א"א להוכיח מזה דבכל רה"י עובי הדפנות מצטרפות לשיעור ד', כיון דבכוורת הנדון הוא להחשיבה כרה"י בפנ"ע, ולזה אף המחיצות מצטרפות, אבל בכל רה"י דהנדון הוא לעשות בתוך היקף המחיצות רה"י, בזה אף </w:t>
      </w:r>
      <w:r w:rsidRPr="004D7450">
        <w:rPr>
          <w:rStyle w:val="aff4"/>
          <w:rFonts w:hint="cs"/>
          <w:rtl/>
        </w:rPr>
        <w:t>לתוס'</w:t>
      </w:r>
      <w:r>
        <w:rPr>
          <w:rFonts w:hint="cs"/>
          <w:rtl/>
        </w:rPr>
        <w:t xml:space="preserve"> צריך שיהיה רוחב ד' בלי עובי המחיצות, ועי' במה שהוכיח כן </w:t>
      </w:r>
      <w:r w:rsidRPr="007207F0">
        <w:rPr>
          <w:rStyle w:val="aff4"/>
          <w:rFonts w:hint="cs"/>
          <w:rtl/>
        </w:rPr>
        <w:t>החיי אדם</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Ref103525365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sidRPr="00C12CB1">
        <w:rPr>
          <w:rStyle w:val="af2"/>
          <w:rFonts w:eastAsia="Guttman Hodes"/>
          <w:rtl/>
        </w:rPr>
        <w:fldChar w:fldCharType="end"/>
      </w:r>
      <w:r>
        <w:rPr>
          <w:rFonts w:hint="cs"/>
          <w:rtl/>
        </w:rPr>
        <w:t xml:space="preserve"> מדברי </w:t>
      </w:r>
      <w:r>
        <w:rPr>
          <w:rStyle w:val="aff4"/>
          <w:rFonts w:hint="cs"/>
          <w:rtl/>
        </w:rPr>
        <w:t>הרמב"ם</w:t>
      </w:r>
      <w:r>
        <w:rPr>
          <w:rFonts w:hint="cs"/>
          <w:rtl/>
        </w:rPr>
        <w:t xml:space="preserve">, ועי' במ"ש </w:t>
      </w:r>
      <w:r w:rsidRPr="00E072EE">
        <w:rPr>
          <w:rStyle w:val="aff4"/>
          <w:rFonts w:hint="cs"/>
          <w:rtl/>
        </w:rPr>
        <w:t>החיי אדם</w:t>
      </w:r>
      <w:r>
        <w:rPr>
          <w:rFonts w:hint="cs"/>
          <w:rtl/>
        </w:rPr>
        <w:t xml:space="preserve"> </w:t>
      </w:r>
      <w:r w:rsidRPr="00E072EE">
        <w:rPr>
          <w:rStyle w:val="af2"/>
          <w:rFonts w:eastAsia="Guttman Hodes" w:hint="cs"/>
          <w:rtl/>
        </w:rPr>
        <w:t xml:space="preserve">(עי' אות </w:t>
      </w:r>
      <w:r w:rsidRPr="00E072EE">
        <w:rPr>
          <w:rStyle w:val="af2"/>
          <w:rFonts w:eastAsia="Guttman Hodes"/>
          <w:rtl/>
        </w:rPr>
        <w:fldChar w:fldCharType="begin"/>
      </w:r>
      <w:r w:rsidRPr="00E072EE">
        <w:rPr>
          <w:rStyle w:val="af2"/>
          <w:rFonts w:eastAsia="Guttman Hodes"/>
          <w:rtl/>
        </w:rPr>
        <w:instrText xml:space="preserve"> </w:instrText>
      </w:r>
      <w:r w:rsidRPr="00E072EE">
        <w:rPr>
          <w:rStyle w:val="af2"/>
          <w:rFonts w:eastAsia="Guttman Hodes" w:hint="cs"/>
        </w:rPr>
        <w:instrText>REF</w:instrText>
      </w:r>
      <w:r w:rsidRPr="00E072EE">
        <w:rPr>
          <w:rStyle w:val="af2"/>
          <w:rFonts w:eastAsia="Guttman Hodes" w:hint="cs"/>
          <w:rtl/>
        </w:rPr>
        <w:instrText xml:space="preserve"> _</w:instrText>
      </w:r>
      <w:r w:rsidRPr="00E072EE">
        <w:rPr>
          <w:rStyle w:val="af2"/>
          <w:rFonts w:eastAsia="Guttman Hodes" w:hint="cs"/>
        </w:rPr>
        <w:instrText>Ref103592484 \r \h</w:instrText>
      </w:r>
      <w:r w:rsidRPr="00E072EE">
        <w:rPr>
          <w:rStyle w:val="af2"/>
          <w:rFonts w:eastAsia="Guttman Hodes"/>
          <w:rtl/>
        </w:rPr>
        <w:instrText xml:space="preserve"> </w:instrText>
      </w:r>
      <w:r w:rsidRPr="00E072EE">
        <w:rPr>
          <w:rStyle w:val="af2"/>
          <w:rFonts w:eastAsia="Guttman Hodes"/>
          <w:rtl/>
        </w:rPr>
      </w:r>
      <w:r w:rsidRPr="00E072EE">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E072EE">
        <w:rPr>
          <w:rStyle w:val="af2"/>
          <w:rFonts w:eastAsia="Guttman Hodes"/>
          <w:rtl/>
        </w:rPr>
        <w:fldChar w:fldCharType="end"/>
      </w:r>
      <w:r>
        <w:rPr>
          <w:rFonts w:hint="cs"/>
          <w:rtl/>
        </w:rPr>
        <w:t xml:space="preserve"> דמדברי </w:t>
      </w:r>
      <w:r w:rsidRPr="004D7450">
        <w:rPr>
          <w:rStyle w:val="aff4"/>
          <w:rFonts w:hint="cs"/>
          <w:rtl/>
        </w:rPr>
        <w:t>הרשב"א בעבודת הקודש</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Ref103268610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C12CB1">
        <w:rPr>
          <w:rStyle w:val="af2"/>
          <w:rFonts w:eastAsia="Guttman Hodes"/>
          <w:rtl/>
        </w:rPr>
        <w:fldChar w:fldCharType="end"/>
      </w:r>
      <w:r>
        <w:rPr>
          <w:rFonts w:hint="cs"/>
          <w:rtl/>
        </w:rPr>
        <w:t xml:space="preserve"> מבואר להיפך דרק בכוורת דאין הכותל ברי אין הדפנות מצטרפות</w:t>
      </w:r>
      <w:r w:rsidRPr="00CA055C">
        <w:rPr>
          <w:rFonts w:hint="cs"/>
          <w:rtl/>
        </w:rPr>
        <w:t>.</w:t>
      </w:r>
      <w:bookmarkEnd w:id="4541"/>
    </w:p>
    <w:p w14:paraId="3D2EE09C" w14:textId="77777777" w:rsidR="002B71F0" w:rsidRPr="00CA055C" w:rsidRDefault="002B71F0" w:rsidP="002B71F0">
      <w:pPr>
        <w:pStyle w:val="a7"/>
      </w:pPr>
      <w:bookmarkStart w:id="4543" w:name="_Toc103631794"/>
      <w:r>
        <w:rPr>
          <w:rFonts w:hint="cs"/>
          <w:rtl/>
        </w:rPr>
        <w:lastRenderedPageBreak/>
        <w:t>בי' החיי אדם דבתוס' בעירובין מוכח דבכל רה"י אין הדפנות מצטרפות ולא רק בכוורת</w:t>
      </w:r>
      <w:bookmarkEnd w:id="4543"/>
    </w:p>
    <w:p w14:paraId="4A6B920B" w14:textId="77777777" w:rsidR="002B71F0" w:rsidRDefault="002B71F0" w:rsidP="006C4D7E">
      <w:pPr>
        <w:pStyle w:val="a3"/>
        <w:rPr>
          <w:rtl/>
        </w:rPr>
      </w:pPr>
      <w:bookmarkStart w:id="4544" w:name="_Ref103593519"/>
      <w:r>
        <w:rPr>
          <w:rFonts w:hint="cs"/>
          <w:rtl/>
        </w:rPr>
        <w:t xml:space="preserve">אך כתב </w:t>
      </w:r>
      <w:r w:rsidRPr="004D7450">
        <w:rPr>
          <w:rStyle w:val="aff4"/>
          <w:rFonts w:hint="cs"/>
          <w:rtl/>
        </w:rPr>
        <w:t>החיי אדם</w:t>
      </w:r>
      <w:r>
        <w:rPr>
          <w:rFonts w:hint="cs"/>
          <w:rtl/>
        </w:rPr>
        <w:t xml:space="preserve"> דמדברי </w:t>
      </w:r>
      <w:r w:rsidRPr="004D7450">
        <w:rPr>
          <w:rStyle w:val="aff4"/>
          <w:rFonts w:hint="cs"/>
          <w:rtl/>
        </w:rPr>
        <w:t>התוס' בעירובין</w:t>
      </w:r>
      <w:r>
        <w:rPr>
          <w:rFonts w:hint="cs"/>
          <w:rtl/>
        </w:rPr>
        <w:t xml:space="preserve"> </w:t>
      </w:r>
      <w:r w:rsidRPr="00C12CB1">
        <w:rPr>
          <w:rStyle w:val="af2"/>
          <w:rFonts w:eastAsia="Guttman Hodes" w:hint="cs"/>
          <w:rtl/>
        </w:rPr>
        <w:t>(עח. ד"ה אלא)</w:t>
      </w:r>
      <w:r>
        <w:rPr>
          <w:rFonts w:hint="cs"/>
          <w:rtl/>
        </w:rPr>
        <w:t xml:space="preserve"> מבואר דבכל האופנים אין המחיצות מצטרפות, דכתבו </w:t>
      </w:r>
      <w:r w:rsidRPr="004D7450">
        <w:rPr>
          <w:rStyle w:val="aff4"/>
          <w:rFonts w:hint="cs"/>
          <w:rtl/>
        </w:rPr>
        <w:t>התוס'</w:t>
      </w:r>
      <w:r>
        <w:rPr>
          <w:rFonts w:hint="cs"/>
          <w:rtl/>
        </w:rPr>
        <w:t xml:space="preserve"> </w:t>
      </w:r>
      <w:r w:rsidRPr="004D7450">
        <w:rPr>
          <w:rStyle w:val="aff4"/>
          <w:rFonts w:hint="cs"/>
          <w:rtl/>
        </w:rPr>
        <w:t>בעירובין</w:t>
      </w:r>
      <w:r>
        <w:rPr>
          <w:rFonts w:hint="cs"/>
          <w:rtl/>
        </w:rPr>
        <w:t xml:space="preserve"> דבכל מקום צריך שיהיה רוחב ד' בחלל רה"י והמחיצות לא מצטרפות.</w:t>
      </w:r>
      <w:bookmarkEnd w:id="4542"/>
      <w:bookmarkEnd w:id="4544"/>
    </w:p>
    <w:p w14:paraId="1BCE93E1" w14:textId="77777777" w:rsidR="002B71F0" w:rsidRDefault="002B71F0" w:rsidP="002B71F0">
      <w:pPr>
        <w:pStyle w:val="affff5"/>
        <w:rPr>
          <w:rtl/>
        </w:rPr>
      </w:pPr>
      <w:bookmarkStart w:id="4545" w:name="_Toc103631795"/>
      <w:r>
        <w:rPr>
          <w:rFonts w:hint="cs"/>
          <w:rtl/>
        </w:rPr>
        <w:t>בד' רש"י בצירוף השולים לשיעור גובה י'</w:t>
      </w:r>
      <w:bookmarkEnd w:id="4545"/>
    </w:p>
    <w:p w14:paraId="5F0BD715" w14:textId="77777777" w:rsidR="002B71F0" w:rsidRDefault="002B71F0" w:rsidP="002B71F0">
      <w:pPr>
        <w:pStyle w:val="1"/>
        <w:rPr>
          <w:rtl/>
        </w:rPr>
      </w:pPr>
      <w:bookmarkStart w:id="4546" w:name="_Toc103631796"/>
      <w:r>
        <w:rPr>
          <w:rFonts w:hint="cs"/>
          <w:rtl/>
        </w:rPr>
        <w:t>בי' הרא"ש ברש"י דהדפנות מצטרפות לד כצירוף השולים לי'</w:t>
      </w:r>
      <w:bookmarkEnd w:id="4546"/>
    </w:p>
    <w:p w14:paraId="6447313F" w14:textId="77777777" w:rsidR="002B71F0" w:rsidRPr="00FC5D05" w:rsidRDefault="002B71F0" w:rsidP="002B71F0">
      <w:pPr>
        <w:pStyle w:val="a7"/>
      </w:pPr>
      <w:bookmarkStart w:id="4547" w:name="_Toc103631797"/>
      <w:r>
        <w:rPr>
          <w:rFonts w:hint="cs"/>
          <w:rtl/>
        </w:rPr>
        <w:t>הוכחת הרא"ש דהדפנות מצטרפות לחלל הכוורת לרוחב ד' כמו דהשולים מצטרפות לגובה י'</w:t>
      </w:r>
      <w:bookmarkEnd w:id="4547"/>
    </w:p>
    <w:p w14:paraId="1A3917F4" w14:textId="1B354C4F" w:rsidR="002B71F0" w:rsidRDefault="002B71F0" w:rsidP="006C4D7E">
      <w:pPr>
        <w:pStyle w:val="a3"/>
      </w:pPr>
      <w:bookmarkStart w:id="4548" w:name="_Ref103157291"/>
      <w:r>
        <w:rPr>
          <w:rFonts w:hint="cs"/>
          <w:rtl/>
        </w:rPr>
        <w:t xml:space="preserve">עי' במ"ש </w:t>
      </w:r>
      <w:r>
        <w:rPr>
          <w:rStyle w:val="aff4"/>
          <w:rFonts w:hint="cs"/>
          <w:rtl/>
        </w:rPr>
        <w:t xml:space="preserve">הרא"ש </w:t>
      </w:r>
      <w:r w:rsidRPr="00B62EF2">
        <w:rPr>
          <w:rStyle w:val="af2"/>
          <w:rFonts w:eastAsia="Guttman Rashi" w:hint="cs"/>
          <w:rtl/>
        </w:rPr>
        <w:t xml:space="preserve">(עי' אות </w:t>
      </w:r>
      <w:r w:rsidRPr="00B62EF2">
        <w:rPr>
          <w:rStyle w:val="af2"/>
          <w:rFonts w:eastAsia="Guttman Rashi"/>
          <w:rtl/>
        </w:rPr>
        <w:fldChar w:fldCharType="begin"/>
      </w:r>
      <w:r w:rsidRPr="00B62EF2">
        <w:rPr>
          <w:rStyle w:val="af2"/>
          <w:rFonts w:eastAsia="Guttman Rashi"/>
          <w:rtl/>
        </w:rPr>
        <w:instrText xml:space="preserve"> </w:instrText>
      </w:r>
      <w:r w:rsidRPr="00B62EF2">
        <w:rPr>
          <w:rStyle w:val="af2"/>
          <w:rFonts w:eastAsia="Guttman Rashi" w:hint="cs"/>
        </w:rPr>
        <w:instrText>REF</w:instrText>
      </w:r>
      <w:r w:rsidRPr="00B62EF2">
        <w:rPr>
          <w:rStyle w:val="af2"/>
          <w:rFonts w:eastAsia="Guttman Rashi" w:hint="cs"/>
          <w:rtl/>
        </w:rPr>
        <w:instrText xml:space="preserve"> _</w:instrText>
      </w:r>
      <w:r w:rsidRPr="00B62EF2">
        <w:rPr>
          <w:rStyle w:val="af2"/>
          <w:rFonts w:eastAsia="Guttman Rashi" w:hint="cs"/>
        </w:rPr>
        <w:instrText>Ref99356683 \r \h</w:instrText>
      </w:r>
      <w:r w:rsidRPr="00B62EF2">
        <w:rPr>
          <w:rStyle w:val="af2"/>
          <w:rFonts w:eastAsia="Guttman Rashi"/>
          <w:rtl/>
        </w:rPr>
        <w:instrText xml:space="preserve"> </w:instrText>
      </w:r>
      <w:r w:rsidRPr="00B62EF2">
        <w:rPr>
          <w:rStyle w:val="af2"/>
          <w:rFonts w:eastAsia="Guttman Rashi"/>
          <w:rtl/>
        </w:rPr>
      </w:r>
      <w:r w:rsidRPr="00B62EF2">
        <w:rPr>
          <w:rStyle w:val="af2"/>
          <w:rFonts w:eastAsia="Guttman Rashi"/>
          <w:rtl/>
        </w:rPr>
        <w:fldChar w:fldCharType="separate"/>
      </w:r>
      <w:r w:rsidR="00250336">
        <w:rPr>
          <w:rStyle w:val="af2"/>
          <w:rFonts w:eastAsia="Guttman Rashi"/>
          <w:cs/>
        </w:rPr>
        <w:t>‎</w:t>
      </w:r>
      <w:r w:rsidR="00250336">
        <w:rPr>
          <w:rStyle w:val="af2"/>
          <w:rFonts w:eastAsia="Guttman Rashi"/>
          <w:rtl/>
        </w:rPr>
        <w:t>ב)</w:t>
      </w:r>
      <w:r w:rsidRPr="00B62EF2">
        <w:rPr>
          <w:rStyle w:val="af2"/>
          <w:rFonts w:eastAsia="Guttman Rashi"/>
          <w:rtl/>
        </w:rPr>
        <w:fldChar w:fldCharType="end"/>
      </w:r>
      <w:r>
        <w:rPr>
          <w:rFonts w:hint="cs"/>
          <w:rtl/>
        </w:rPr>
        <w:t xml:space="preserve"> </w:t>
      </w:r>
      <w:r w:rsidRPr="007C3BCD">
        <w:rPr>
          <w:rStyle w:val="aff4"/>
          <w:rFonts w:hint="cs"/>
          <w:rtl/>
        </w:rPr>
        <w:t>כרש"י</w:t>
      </w:r>
      <w:r>
        <w:rPr>
          <w:rFonts w:hint="cs"/>
          <w:rtl/>
        </w:rPr>
        <w:t xml:space="preserve"> דאביי לא דק ושיעור ששה הוא לאפרושי מאיסורא, וכתב </w:t>
      </w:r>
      <w:r>
        <w:rPr>
          <w:rStyle w:val="aff4"/>
          <w:rFonts w:hint="cs"/>
          <w:rtl/>
        </w:rPr>
        <w:t xml:space="preserve">הרא"ש </w:t>
      </w:r>
      <w:r w:rsidRPr="00C96C52">
        <w:rPr>
          <w:rStyle w:val="af2"/>
          <w:rFonts w:eastAsia="Guttman Hodes" w:hint="cs"/>
          <w:rtl/>
        </w:rPr>
        <w:t>(סי' י"ד)</w:t>
      </w:r>
      <w:r>
        <w:rPr>
          <w:rFonts w:hint="cs"/>
          <w:rtl/>
        </w:rPr>
        <w:t xml:space="preserve"> דהדפנות מצטרפות לחלל הכוורת לרוחב ד', כמו שהשולים מצטרפים לגובה י', ועי' במה שביארו </w:t>
      </w:r>
      <w:r>
        <w:rPr>
          <w:rStyle w:val="aff4"/>
          <w:rFonts w:hint="cs"/>
          <w:rtl/>
        </w:rPr>
        <w:t xml:space="preserve">התוס' והרמב"ן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Ref103505287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לו)</w:t>
      </w:r>
      <w:r w:rsidRPr="00E02CDD">
        <w:rPr>
          <w:rStyle w:val="af2"/>
          <w:rFonts w:eastAsia="Guttman Hodes"/>
          <w:rtl/>
        </w:rPr>
        <w:fldChar w:fldCharType="end"/>
      </w:r>
      <w:r>
        <w:rPr>
          <w:rStyle w:val="aff4"/>
          <w:rFonts w:hint="cs"/>
          <w:rtl/>
        </w:rPr>
        <w:t xml:space="preserve"> ו</w:t>
      </w:r>
      <w:r w:rsidRPr="00C775F8">
        <w:rPr>
          <w:rStyle w:val="aff4"/>
          <w:rFonts w:hint="cs"/>
          <w:rtl/>
        </w:rPr>
        <w:t>הרשב"א</w:t>
      </w:r>
      <w:r>
        <w:rPr>
          <w:rFonts w:hint="cs"/>
          <w:rtl/>
        </w:rPr>
        <w:t xml:space="preserve">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Ref103505294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E02CDD">
        <w:rPr>
          <w:rStyle w:val="af2"/>
          <w:rFonts w:eastAsia="Guttman Hodes"/>
          <w:rtl/>
        </w:rPr>
        <w:fldChar w:fldCharType="end"/>
      </w:r>
      <w:r>
        <w:rPr>
          <w:rFonts w:hint="cs"/>
          <w:rtl/>
        </w:rPr>
        <w:t xml:space="preserve"> </w:t>
      </w:r>
      <w:r w:rsidRPr="00C775F8">
        <w:rPr>
          <w:rStyle w:val="aff4"/>
          <w:rFonts w:hint="cs"/>
          <w:rtl/>
        </w:rPr>
        <w:t>והריטב"א</w:t>
      </w:r>
      <w:r>
        <w:rPr>
          <w:rFonts w:hint="cs"/>
          <w:rtl/>
        </w:rPr>
        <w:t xml:space="preserve">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Ref103184266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לח)</w:t>
      </w:r>
      <w:r w:rsidRPr="00E02CDD">
        <w:rPr>
          <w:rStyle w:val="af2"/>
          <w:rFonts w:eastAsia="Guttman Hodes"/>
          <w:rtl/>
        </w:rPr>
        <w:fldChar w:fldCharType="end"/>
      </w:r>
      <w:r w:rsidRPr="00E02CDD">
        <w:rPr>
          <w:rStyle w:val="af2"/>
          <w:rFonts w:eastAsia="Guttman Hodes" w:hint="cs"/>
          <w:rtl/>
        </w:rPr>
        <w:t xml:space="preserve"> </w:t>
      </w:r>
      <w:r>
        <w:rPr>
          <w:rStyle w:val="aff4"/>
          <w:rFonts w:hint="cs"/>
          <w:rtl/>
        </w:rPr>
        <w:t xml:space="preserve">והתוס' הרא"ש </w:t>
      </w:r>
      <w:r w:rsidRPr="00E02CDD">
        <w:rPr>
          <w:rStyle w:val="af2"/>
          <w:rFonts w:eastAsia="Guttman Hodes" w:hint="cs"/>
          <w:rtl/>
        </w:rPr>
        <w:t xml:space="preserve">(עי' אות </w:t>
      </w:r>
      <w:r w:rsidRPr="00E02CDD">
        <w:rPr>
          <w:rStyle w:val="af2"/>
          <w:rFonts w:eastAsia="Guttman Hodes"/>
          <w:rtl/>
        </w:rPr>
        <w:fldChar w:fldCharType="begin"/>
      </w:r>
      <w:r w:rsidRPr="00E02CDD">
        <w:rPr>
          <w:rStyle w:val="af2"/>
          <w:rFonts w:eastAsia="Guttman Hodes"/>
          <w:rtl/>
        </w:rPr>
        <w:instrText xml:space="preserve"> </w:instrText>
      </w:r>
      <w:r w:rsidRPr="00E02CDD">
        <w:rPr>
          <w:rStyle w:val="af2"/>
          <w:rFonts w:eastAsia="Guttman Hodes" w:hint="cs"/>
        </w:rPr>
        <w:instrText>REF</w:instrText>
      </w:r>
      <w:r w:rsidRPr="00E02CDD">
        <w:rPr>
          <w:rStyle w:val="af2"/>
          <w:rFonts w:eastAsia="Guttman Hodes" w:hint="cs"/>
          <w:rtl/>
        </w:rPr>
        <w:instrText xml:space="preserve"> _</w:instrText>
      </w:r>
      <w:r w:rsidRPr="00E02CDD">
        <w:rPr>
          <w:rStyle w:val="af2"/>
          <w:rFonts w:eastAsia="Guttman Hodes" w:hint="cs"/>
        </w:rPr>
        <w:instrText>Ref103184423 \r \h</w:instrText>
      </w:r>
      <w:r w:rsidRPr="00E02CDD">
        <w:rPr>
          <w:rStyle w:val="af2"/>
          <w:rFonts w:eastAsia="Guttman Hodes"/>
          <w:rtl/>
        </w:rPr>
        <w:instrText xml:space="preserve"> </w:instrText>
      </w:r>
      <w:r w:rsidRPr="00E02CDD">
        <w:rPr>
          <w:rStyle w:val="af2"/>
          <w:rFonts w:eastAsia="Guttman Hodes"/>
          <w:rtl/>
        </w:rPr>
      </w:r>
      <w:r w:rsidRPr="00E02CDD">
        <w:rPr>
          <w:rStyle w:val="af2"/>
          <w:rFonts w:eastAsia="Guttman Hodes"/>
          <w:rtl/>
        </w:rPr>
        <w:fldChar w:fldCharType="separate"/>
      </w:r>
      <w:r w:rsidR="00250336">
        <w:rPr>
          <w:rStyle w:val="af2"/>
          <w:rFonts w:eastAsia="Guttman Hodes"/>
          <w:cs/>
        </w:rPr>
        <w:t>‎</w:t>
      </w:r>
      <w:r w:rsidR="00250336">
        <w:rPr>
          <w:rStyle w:val="af2"/>
          <w:rFonts w:eastAsia="Guttman Hodes"/>
          <w:rtl/>
        </w:rPr>
        <w:t>לט)</w:t>
      </w:r>
      <w:r w:rsidRPr="00E02CDD">
        <w:rPr>
          <w:rStyle w:val="af2"/>
          <w:rFonts w:eastAsia="Guttman Hodes"/>
          <w:rtl/>
        </w:rPr>
        <w:fldChar w:fldCharType="end"/>
      </w:r>
      <w:r w:rsidRPr="00E02CDD">
        <w:rPr>
          <w:rStyle w:val="af2"/>
          <w:rFonts w:eastAsia="Guttman Hodes" w:hint="cs"/>
          <w:rtl/>
        </w:rPr>
        <w:t xml:space="preserve"> </w:t>
      </w:r>
      <w:r>
        <w:rPr>
          <w:rFonts w:hint="cs"/>
          <w:rtl/>
        </w:rPr>
        <w:t xml:space="preserve">בדעת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בזה.</w:t>
      </w:r>
      <w:bookmarkEnd w:id="4548"/>
    </w:p>
    <w:p w14:paraId="1B58ABDB" w14:textId="77777777" w:rsidR="002B71F0" w:rsidRPr="007C3BCD" w:rsidRDefault="002B71F0" w:rsidP="002B71F0">
      <w:pPr>
        <w:pStyle w:val="1"/>
        <w:rPr>
          <w:rtl/>
        </w:rPr>
      </w:pPr>
      <w:bookmarkStart w:id="4549" w:name="_Toc103631798"/>
      <w:r>
        <w:rPr>
          <w:rFonts w:hint="cs"/>
          <w:rtl/>
        </w:rPr>
        <w:t>בי' הר"מ קזיס דרוחב ד' לעשות רה"י וגובה י' להוציאה מרה"ר</w:t>
      </w:r>
      <w:bookmarkEnd w:id="4549"/>
    </w:p>
    <w:p w14:paraId="33C5BD96" w14:textId="77777777" w:rsidR="002B71F0" w:rsidRDefault="002B71F0" w:rsidP="002B71F0">
      <w:pPr>
        <w:pStyle w:val="a7"/>
      </w:pPr>
      <w:bookmarkStart w:id="4550" w:name="_Toc103631799"/>
      <w:r>
        <w:rPr>
          <w:rFonts w:hint="cs"/>
          <w:rtl/>
        </w:rPr>
        <w:t>בי' הר"מ קזיס דשיעור גובה י' הוא לאפוקי מרה"ר שלא ישתמשו רבים ולכן השולים מצטרפים</w:t>
      </w:r>
      <w:bookmarkEnd w:id="4550"/>
    </w:p>
    <w:p w14:paraId="4406F2D7" w14:textId="78AFE239" w:rsidR="002B71F0" w:rsidRDefault="002B71F0" w:rsidP="006C4D7E">
      <w:pPr>
        <w:pStyle w:val="a3"/>
        <w:rPr>
          <w:rtl/>
        </w:rPr>
      </w:pPr>
      <w:bookmarkStart w:id="4551" w:name="_Ref103157356"/>
      <w:r>
        <w:rPr>
          <w:rFonts w:hint="cs"/>
          <w:rtl/>
        </w:rPr>
        <w:t xml:space="preserve">במ"ש </w:t>
      </w:r>
      <w:r w:rsidRPr="007C3BCD">
        <w:rPr>
          <w:rStyle w:val="aff4"/>
          <w:rFonts w:hint="cs"/>
          <w:rtl/>
        </w:rPr>
        <w:t xml:space="preserve">הרא"ש </w:t>
      </w:r>
      <w:r w:rsidRPr="007C3BC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Ref103157291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Pr>
          <w:rStyle w:val="af2"/>
          <w:rFonts w:eastAsia="Guttman Hodes"/>
          <w:rtl/>
        </w:rPr>
        <w:fldChar w:fldCharType="end"/>
      </w:r>
      <w:r w:rsidRPr="007C3BCD">
        <w:rPr>
          <w:rStyle w:val="af2"/>
          <w:rFonts w:eastAsia="Guttman Hodes" w:hint="cs"/>
          <w:rtl/>
        </w:rPr>
        <w:t xml:space="preserve"> </w:t>
      </w:r>
      <w:r>
        <w:rPr>
          <w:rFonts w:hint="cs"/>
          <w:rtl/>
        </w:rPr>
        <w:t>דמהא דשולי הכוורת מצטרפים לשיעור י', מוכח דאף הדפנות מצטרפות לשיעור רוחב ד', דחה</w:t>
      </w:r>
      <w:r w:rsidRPr="007F12A5">
        <w:rPr>
          <w:rFonts w:hint="cs"/>
          <w:rtl/>
        </w:rPr>
        <w:t xml:space="preserve"> </w:t>
      </w:r>
      <w:r w:rsidRPr="007F12A5">
        <w:rPr>
          <w:rStyle w:val="aff4"/>
          <w:rFonts w:hint="cs"/>
          <w:rtl/>
        </w:rPr>
        <w:t>בחי</w:t>
      </w:r>
      <w:r w:rsidRPr="007F12A5">
        <w:rPr>
          <w:rStyle w:val="aff4"/>
          <w:rtl/>
        </w:rPr>
        <w:t>'</w:t>
      </w:r>
      <w:r w:rsidRPr="007F12A5">
        <w:rPr>
          <w:rStyle w:val="aff4"/>
          <w:rFonts w:hint="cs"/>
          <w:rtl/>
        </w:rPr>
        <w:t xml:space="preserve"> רבינו משה קזיס [תלמיד הרמ"ע מפאנו]</w:t>
      </w:r>
      <w:r w:rsidRPr="00893B12">
        <w:rPr>
          <w:rFonts w:hint="cs"/>
          <w:rtl/>
        </w:rPr>
        <w:t xml:space="preserve"> </w:t>
      </w:r>
      <w:r w:rsidRPr="007F12A5">
        <w:rPr>
          <w:rStyle w:val="af2"/>
          <w:rFonts w:eastAsia="Guttman Hodes" w:hint="cs"/>
          <w:rtl/>
        </w:rPr>
        <w:t>(</w:t>
      </w:r>
      <w:r>
        <w:rPr>
          <w:rStyle w:val="af2"/>
          <w:rFonts w:eastAsia="Guttman Hodes" w:hint="cs"/>
          <w:rtl/>
        </w:rPr>
        <w:t>ד"ה לביאור)</w:t>
      </w:r>
      <w:r>
        <w:rPr>
          <w:rFonts w:hint="cs"/>
          <w:rtl/>
        </w:rPr>
        <w:t xml:space="preserve"> דא"א להביא ראיה מהא דהשולים מצטרפין לגובה י', לומר דהמחיצות מצטרפות לרוחב ד', כיון דעיקר שיעור של גובה י' ברה"י, לא דמי לשיעור רוחב ד', וביאר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דשיעור גובה י' הוא בכדי שלא ישתמשו בו רבים, </w:t>
      </w:r>
      <w:r w:rsidRPr="00ED5FCB">
        <w:rPr>
          <w:rStyle w:val="af"/>
          <w:rFonts w:hint="cs"/>
          <w:rtl/>
        </w:rPr>
        <w:t>[והיינו דהשיעור הוא להפקיע ממנו שם רה"ר],</w:t>
      </w:r>
      <w:r>
        <w:rPr>
          <w:rFonts w:hint="cs"/>
          <w:rtl/>
        </w:rPr>
        <w:t xml:space="preserve"> וא"כ אף דרק בצירוף השולים יש גובה י', ובחללו אין גובה י', מ"מ כיון שיש בו גובה י' אין בו שימוש לרבים, וכתב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דהוא דומיא דגידוד ה' ומחיצה ה' דמצטרפין.</w:t>
      </w:r>
      <w:bookmarkEnd w:id="4551"/>
    </w:p>
    <w:p w14:paraId="599F09A8" w14:textId="77777777" w:rsidR="002B71F0" w:rsidRPr="00377EE7" w:rsidRDefault="002B71F0" w:rsidP="002B71F0">
      <w:pPr>
        <w:pStyle w:val="a7"/>
        <w:rPr>
          <w:rtl/>
        </w:rPr>
      </w:pPr>
      <w:bookmarkStart w:id="4552" w:name="_Toc103631800"/>
      <w:r>
        <w:rPr>
          <w:rFonts w:hint="cs"/>
          <w:rtl/>
        </w:rPr>
        <w:t>בי' הר"מ קזיס דרוחב ד' הוא שיהיה ראוי להשתמש כרה"י וא"א להשתמש במחיצות עם החלל</w:t>
      </w:r>
      <w:bookmarkEnd w:id="4552"/>
    </w:p>
    <w:p w14:paraId="45424CEB" w14:textId="2FE65406" w:rsidR="002B71F0" w:rsidRPr="00377EE7" w:rsidRDefault="002B71F0" w:rsidP="006C4D7E">
      <w:pPr>
        <w:pStyle w:val="a3"/>
      </w:pPr>
      <w:bookmarkStart w:id="4553" w:name="_Ref103462273"/>
      <w:r>
        <w:rPr>
          <w:rFonts w:hint="cs"/>
          <w:rtl/>
        </w:rPr>
        <w:t xml:space="preserve">אבל בשיעור רוחב ד', ביאר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דהוא בכדי שיהיה מקום חשוב שראוי להשתמש בו, </w:t>
      </w:r>
      <w:r w:rsidRPr="00ED5FCB">
        <w:rPr>
          <w:rStyle w:val="af"/>
          <w:rFonts w:hint="cs"/>
          <w:rtl/>
        </w:rPr>
        <w:t xml:space="preserve">[והיינו דשיעור ד' הוא בכדי להחשיבו כרה"י, ולא להפקיע ממנו שם רה"ר כגובה י'], </w:t>
      </w:r>
      <w:r>
        <w:rPr>
          <w:rFonts w:hint="cs"/>
          <w:rtl/>
        </w:rPr>
        <w:t xml:space="preserve">ולכן אין המחיצות מצטרפות כיון דלא ראוי להשתמש במחיצות יחד עם החלל, כדהביא </w:t>
      </w:r>
      <w:r w:rsidRPr="00B276FF">
        <w:rPr>
          <w:rStyle w:val="aff4"/>
          <w:rFonts w:hint="cs"/>
          <w:rtl/>
        </w:rPr>
        <w:t>הר"מ קזיס</w:t>
      </w:r>
      <w:r>
        <w:rPr>
          <w:rFonts w:hint="cs"/>
          <w:rtl/>
        </w:rPr>
        <w:t xml:space="preserve"> בשם </w:t>
      </w:r>
      <w:r>
        <w:rPr>
          <w:rStyle w:val="aff4"/>
          <w:rFonts w:hint="cs"/>
          <w:rtl/>
        </w:rPr>
        <w:t>פ</w:t>
      </w:r>
      <w:r w:rsidRPr="001939B8">
        <w:rPr>
          <w:rStyle w:val="aff4"/>
          <w:rFonts w:hint="cs"/>
          <w:rtl/>
        </w:rPr>
        <w:t>סקי הרי"ד</w:t>
      </w:r>
      <w:r>
        <w:rPr>
          <w:rFonts w:hint="cs"/>
          <w:rtl/>
        </w:rPr>
        <w:t xml:space="preserve"> </w:t>
      </w:r>
      <w:r w:rsidRPr="00B276FF">
        <w:rPr>
          <w:rStyle w:val="af2"/>
          <w:rFonts w:eastAsia="Guttman Hodes" w:hint="cs"/>
          <w:rtl/>
        </w:rPr>
        <w:t xml:space="preserve">(עי' אות </w:t>
      </w:r>
      <w:r w:rsidRPr="00B276FF">
        <w:rPr>
          <w:rStyle w:val="af2"/>
          <w:rFonts w:eastAsia="Guttman Hodes"/>
          <w:rtl/>
        </w:rPr>
        <w:fldChar w:fldCharType="begin"/>
      </w:r>
      <w:r w:rsidRPr="00B276FF">
        <w:rPr>
          <w:rStyle w:val="af2"/>
          <w:rFonts w:eastAsia="Guttman Hodes"/>
          <w:rtl/>
        </w:rPr>
        <w:instrText xml:space="preserve"> </w:instrText>
      </w:r>
      <w:r w:rsidRPr="00B276FF">
        <w:rPr>
          <w:rStyle w:val="af2"/>
          <w:rFonts w:eastAsia="Guttman Hodes" w:hint="cs"/>
        </w:rPr>
        <w:instrText>REF</w:instrText>
      </w:r>
      <w:r w:rsidRPr="00B276FF">
        <w:rPr>
          <w:rStyle w:val="af2"/>
          <w:rFonts w:eastAsia="Guttman Hodes" w:hint="cs"/>
          <w:rtl/>
        </w:rPr>
        <w:instrText xml:space="preserve"> _</w:instrText>
      </w:r>
      <w:r w:rsidRPr="00B276FF">
        <w:rPr>
          <w:rStyle w:val="af2"/>
          <w:rFonts w:eastAsia="Guttman Hodes" w:hint="cs"/>
        </w:rPr>
        <w:instrText>Ref103460488 \r \h</w:instrText>
      </w:r>
      <w:r w:rsidRPr="00B276FF">
        <w:rPr>
          <w:rStyle w:val="af2"/>
          <w:rFonts w:eastAsia="Guttman Hodes"/>
          <w:rtl/>
        </w:rPr>
        <w:instrText xml:space="preserve"> </w:instrText>
      </w:r>
      <w:r w:rsidRPr="00B276FF">
        <w:rPr>
          <w:rStyle w:val="af2"/>
          <w:rFonts w:eastAsia="Guttman Hodes"/>
          <w:rtl/>
        </w:rPr>
      </w:r>
      <w:r w:rsidRPr="00B276FF">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B276FF">
        <w:rPr>
          <w:rStyle w:val="af2"/>
          <w:rFonts w:eastAsia="Guttman Hodes"/>
          <w:rtl/>
        </w:rPr>
        <w:fldChar w:fldCharType="end"/>
      </w:r>
      <w:r>
        <w:rPr>
          <w:rFonts w:hint="cs"/>
          <w:rtl/>
        </w:rPr>
        <w:t>,</w:t>
      </w:r>
      <w:r w:rsidRPr="008654E9">
        <w:rPr>
          <w:rFonts w:hint="cs"/>
          <w:rtl/>
        </w:rPr>
        <w:t xml:space="preserve"> </w:t>
      </w:r>
      <w:r w:rsidRPr="00E16B2A">
        <w:rPr>
          <w:rStyle w:val="af"/>
          <w:rFonts w:hint="cs"/>
          <w:rtl/>
        </w:rPr>
        <w:t xml:space="preserve">[ועיי"ש במה שהביא </w:t>
      </w:r>
      <w:r w:rsidRPr="00E16B2A">
        <w:rPr>
          <w:rStyle w:val="aff9"/>
          <w:rFonts w:hint="cs"/>
          <w:rtl/>
        </w:rPr>
        <w:t>בחי</w:t>
      </w:r>
      <w:r w:rsidRPr="00E16B2A">
        <w:rPr>
          <w:rStyle w:val="aff9"/>
          <w:rtl/>
        </w:rPr>
        <w:t>'</w:t>
      </w:r>
      <w:r w:rsidRPr="00E16B2A">
        <w:rPr>
          <w:rStyle w:val="aff9"/>
          <w:rFonts w:hint="cs"/>
          <w:rtl/>
        </w:rPr>
        <w:t xml:space="preserve"> רבינו משה קזיס</w:t>
      </w:r>
      <w:r w:rsidRPr="00E16B2A">
        <w:rPr>
          <w:rStyle w:val="af"/>
          <w:rFonts w:hint="cs"/>
          <w:rtl/>
        </w:rPr>
        <w:t xml:space="preserve"> ראיה מהגמ' לקמן </w:t>
      </w:r>
      <w:r w:rsidRPr="00E16B2A">
        <w:rPr>
          <w:rStyle w:val="aff5"/>
          <w:rFonts w:hint="cs"/>
          <w:rtl/>
        </w:rPr>
        <w:t>(צט:)</w:t>
      </w:r>
      <w:r w:rsidRPr="00E16B2A">
        <w:rPr>
          <w:rStyle w:val="af"/>
          <w:rFonts w:hint="cs"/>
          <w:rtl/>
        </w:rPr>
        <w:t xml:space="preserve"> וצ"ב כוונתו]</w:t>
      </w:r>
      <w:r>
        <w:rPr>
          <w:rStyle w:val="af"/>
          <w:rFonts w:hint="cs"/>
          <w:rtl/>
        </w:rPr>
        <w:t>,</w:t>
      </w:r>
      <w:r>
        <w:rPr>
          <w:rFonts w:hint="cs"/>
          <w:rtl/>
        </w:rPr>
        <w:t xml:space="preserve"> ועי' במ"ש </w:t>
      </w:r>
      <w:r w:rsidRPr="00B276FF">
        <w:rPr>
          <w:rStyle w:val="aff4"/>
          <w:rFonts w:hint="cs"/>
          <w:rtl/>
        </w:rPr>
        <w:t>הגר"ח</w:t>
      </w:r>
      <w:r>
        <w:rPr>
          <w:rFonts w:hint="cs"/>
          <w:rtl/>
        </w:rPr>
        <w:t xml:space="preserve"> </w:t>
      </w:r>
      <w:r w:rsidRPr="00B276FF">
        <w:rPr>
          <w:rStyle w:val="af2"/>
          <w:rFonts w:eastAsia="Guttman Hodes" w:hint="cs"/>
          <w:rtl/>
        </w:rPr>
        <w:t xml:space="preserve">(עי' אות </w:t>
      </w:r>
      <w:r w:rsidRPr="00B276FF">
        <w:rPr>
          <w:rStyle w:val="af2"/>
          <w:rFonts w:eastAsia="Guttman Hodes"/>
          <w:rtl/>
        </w:rPr>
        <w:fldChar w:fldCharType="begin"/>
      </w:r>
      <w:r w:rsidRPr="00B276FF">
        <w:rPr>
          <w:rStyle w:val="af2"/>
          <w:rFonts w:eastAsia="Guttman Hodes"/>
          <w:rtl/>
        </w:rPr>
        <w:instrText xml:space="preserve"> </w:instrText>
      </w:r>
      <w:r w:rsidRPr="00B276FF">
        <w:rPr>
          <w:rStyle w:val="af2"/>
          <w:rFonts w:eastAsia="Guttman Hodes" w:hint="cs"/>
        </w:rPr>
        <w:instrText>REF</w:instrText>
      </w:r>
      <w:r w:rsidRPr="00B276FF">
        <w:rPr>
          <w:rStyle w:val="af2"/>
          <w:rFonts w:eastAsia="Guttman Hodes" w:hint="cs"/>
          <w:rtl/>
        </w:rPr>
        <w:instrText xml:space="preserve"> _</w:instrText>
      </w:r>
      <w:r w:rsidRPr="00B276FF">
        <w:rPr>
          <w:rStyle w:val="af2"/>
          <w:rFonts w:eastAsia="Guttman Hodes" w:hint="cs"/>
        </w:rPr>
        <w:instrText>Ref103462310 \r \h</w:instrText>
      </w:r>
      <w:r w:rsidRPr="00B276FF">
        <w:rPr>
          <w:rStyle w:val="af2"/>
          <w:rFonts w:eastAsia="Guttman Hodes"/>
          <w:rtl/>
        </w:rPr>
        <w:instrText xml:space="preserve"> </w:instrText>
      </w:r>
      <w:r w:rsidRPr="00B276FF">
        <w:rPr>
          <w:rStyle w:val="af2"/>
          <w:rFonts w:eastAsia="Guttman Hodes"/>
          <w:rtl/>
        </w:rPr>
      </w:r>
      <w:r w:rsidRPr="00B276FF">
        <w:rPr>
          <w:rStyle w:val="af2"/>
          <w:rFonts w:eastAsia="Guttman Hodes"/>
          <w:rtl/>
        </w:rPr>
        <w:fldChar w:fldCharType="separate"/>
      </w:r>
      <w:r w:rsidR="00250336">
        <w:rPr>
          <w:rStyle w:val="af2"/>
          <w:rFonts w:eastAsia="Guttman Hodes"/>
          <w:cs/>
        </w:rPr>
        <w:t>‎</w:t>
      </w:r>
      <w:r w:rsidR="00250336">
        <w:rPr>
          <w:rStyle w:val="af2"/>
          <w:rFonts w:eastAsia="Guttman Hodes"/>
          <w:rtl/>
        </w:rPr>
        <w:t>ק)</w:t>
      </w:r>
      <w:r w:rsidRPr="00B276FF">
        <w:rPr>
          <w:rStyle w:val="af2"/>
          <w:rFonts w:eastAsia="Guttman Hodes"/>
          <w:rtl/>
        </w:rPr>
        <w:fldChar w:fldCharType="end"/>
      </w:r>
      <w:r>
        <w:rPr>
          <w:rFonts w:hint="cs"/>
          <w:rtl/>
        </w:rPr>
        <w:t xml:space="preserve"> בגדר שיעור רוחב ד'.</w:t>
      </w:r>
      <w:bookmarkEnd w:id="4553"/>
    </w:p>
    <w:p w14:paraId="1B8DB9E0" w14:textId="77777777" w:rsidR="002B71F0" w:rsidRDefault="002B71F0" w:rsidP="002B71F0">
      <w:pPr>
        <w:pStyle w:val="affff5"/>
        <w:rPr>
          <w:rtl/>
        </w:rPr>
      </w:pPr>
      <w:bookmarkStart w:id="4554" w:name="_Toc103631801"/>
      <w:r>
        <w:rPr>
          <w:rFonts w:hint="cs"/>
          <w:rtl/>
        </w:rPr>
        <w:t>הסוברים דלכו"ע תוכה רה"י רק בחלל ד'</w:t>
      </w:r>
      <w:bookmarkEnd w:id="4554"/>
    </w:p>
    <w:p w14:paraId="27208C6F" w14:textId="77777777" w:rsidR="002B71F0" w:rsidRPr="00FC5D05" w:rsidRDefault="002B71F0" w:rsidP="002B71F0">
      <w:pPr>
        <w:pStyle w:val="1"/>
        <w:rPr>
          <w:rtl/>
        </w:rPr>
      </w:pPr>
      <w:bookmarkStart w:id="4555" w:name="_Toc103631802"/>
      <w:r>
        <w:rPr>
          <w:rFonts w:hint="cs"/>
          <w:rtl/>
        </w:rPr>
        <w:t>בי' האחרונים בתוס' דעל גבה מצטרפות ואין מצטרפות לתוכה</w:t>
      </w:r>
      <w:bookmarkEnd w:id="4555"/>
    </w:p>
    <w:p w14:paraId="26B851CC" w14:textId="77777777" w:rsidR="002B71F0" w:rsidRPr="00866848" w:rsidRDefault="002B71F0" w:rsidP="002B71F0">
      <w:pPr>
        <w:pStyle w:val="a7"/>
        <w:rPr>
          <w:rtl/>
        </w:rPr>
      </w:pPr>
      <w:bookmarkStart w:id="4556" w:name="_Toc103631803"/>
      <w:r>
        <w:rPr>
          <w:rFonts w:hint="cs"/>
          <w:rtl/>
        </w:rPr>
        <w:t>בי' האחרונים בתוס' דהמחיצות מצטרפות לעשות רה"י על גבה אך אינם מצטרפות</w:t>
      </w:r>
      <w:r w:rsidRPr="00E551AF">
        <w:rPr>
          <w:rFonts w:hint="cs"/>
          <w:rtl/>
        </w:rPr>
        <w:t xml:space="preserve"> </w:t>
      </w:r>
      <w:r>
        <w:rPr>
          <w:rFonts w:hint="cs"/>
          <w:rtl/>
        </w:rPr>
        <w:t>לרה"י בתוכה</w:t>
      </w:r>
      <w:bookmarkEnd w:id="4556"/>
    </w:p>
    <w:p w14:paraId="0826BFED" w14:textId="0E3F2B02" w:rsidR="002B71F0" w:rsidRPr="00344103" w:rsidRDefault="002B71F0" w:rsidP="006C4D7E">
      <w:pPr>
        <w:pStyle w:val="a3"/>
        <w:rPr>
          <w:rStyle w:val="af"/>
        </w:rPr>
      </w:pPr>
      <w:bookmarkStart w:id="4557" w:name="_Hlk103110444"/>
      <w:bookmarkStart w:id="4558" w:name="_Ref103158429"/>
      <w:r>
        <w:rPr>
          <w:rFonts w:hint="cs"/>
          <w:rtl/>
        </w:rPr>
        <w:t xml:space="preserve">במ"ש </w:t>
      </w:r>
      <w:r w:rsidRPr="00202811">
        <w:rPr>
          <w:rStyle w:val="aff4"/>
          <w:rFonts w:hint="cs"/>
          <w:rtl/>
        </w:rPr>
        <w:t>הב"ח</w:t>
      </w:r>
      <w:r>
        <w:rPr>
          <w:rFonts w:hint="cs"/>
          <w:rtl/>
        </w:rPr>
        <w:t xml:space="preserve"> </w:t>
      </w:r>
      <w:r w:rsidRPr="00202811">
        <w:rPr>
          <w:rStyle w:val="aff4"/>
          <w:rFonts w:hint="cs"/>
          <w:rtl/>
        </w:rPr>
        <w:t>והט"ז</w:t>
      </w:r>
      <w:r w:rsidRPr="00DF1CC4">
        <w:rPr>
          <w:rStyle w:val="af2"/>
          <w:rFonts w:eastAsia="Guttman Hodes" w:hint="cs"/>
          <w:rtl/>
        </w:rPr>
        <w:t xml:space="preserve"> (עי'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sidRPr="00DF1CC4">
        <w:rPr>
          <w:rStyle w:val="af2"/>
          <w:rFonts w:eastAsia="Guttman Hodes" w:hint="cs"/>
          <w:rtl/>
        </w:rPr>
        <w:t xml:space="preserve"> </w:t>
      </w:r>
      <w:r w:rsidRPr="00202811">
        <w:rPr>
          <w:rStyle w:val="aff4"/>
          <w:rFonts w:hint="cs"/>
          <w:rtl/>
        </w:rPr>
        <w:t>דהתוס'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ס"ל דהמחיצות מצטרפות לשיעור רוחב ד', הביא </w:t>
      </w:r>
      <w:r w:rsidRPr="00202811">
        <w:rPr>
          <w:rStyle w:val="aff4"/>
          <w:rtl/>
        </w:rPr>
        <w:t>השעה"צ</w:t>
      </w:r>
      <w:r w:rsidRPr="00213079">
        <w:rPr>
          <w:rtl/>
        </w:rPr>
        <w:t xml:space="preserve"> </w:t>
      </w:r>
      <w:r w:rsidRPr="00202811">
        <w:rPr>
          <w:rStyle w:val="af2"/>
          <w:rFonts w:eastAsia="Guttman Hodes"/>
          <w:rtl/>
        </w:rPr>
        <w:t xml:space="preserve">(סי' שמ"ה סק"ה) </w:t>
      </w:r>
      <w:r>
        <w:rPr>
          <w:rFonts w:hint="cs"/>
          <w:rtl/>
        </w:rPr>
        <w:t xml:space="preserve">את דברי </w:t>
      </w:r>
      <w:r w:rsidRPr="007137B5">
        <w:rPr>
          <w:rStyle w:val="aff4"/>
          <w:rFonts w:hint="cs"/>
          <w:rtl/>
        </w:rPr>
        <w:t>האבן העוזר</w:t>
      </w:r>
      <w:r>
        <w:rPr>
          <w:rFonts w:hint="cs"/>
          <w:rtl/>
        </w:rPr>
        <w:t xml:space="preserve"> </w:t>
      </w:r>
      <w:r w:rsidRPr="007137B5">
        <w:rPr>
          <w:rStyle w:val="af2"/>
          <w:rFonts w:eastAsia="Guttman Hodes" w:hint="cs"/>
          <w:rtl/>
        </w:rPr>
        <w:t>(סי' שמ"ה ב')</w:t>
      </w:r>
      <w:bookmarkEnd w:id="4557"/>
      <w:r>
        <w:rPr>
          <w:rFonts w:hint="cs"/>
          <w:rtl/>
        </w:rPr>
        <w:t xml:space="preserve"> </w:t>
      </w:r>
      <w:bookmarkStart w:id="4559" w:name="_Hlk103111911"/>
      <w:r>
        <w:rPr>
          <w:rStyle w:val="aff4"/>
          <w:rFonts w:hint="cs"/>
          <w:rtl/>
        </w:rPr>
        <w:t>ו</w:t>
      </w:r>
      <w:r w:rsidRPr="00866848">
        <w:rPr>
          <w:rStyle w:val="aff4"/>
          <w:rFonts w:hint="cs"/>
          <w:rtl/>
        </w:rPr>
        <w:t>התוספת שבת</w:t>
      </w:r>
      <w:r w:rsidRPr="00866848">
        <w:rPr>
          <w:rStyle w:val="af2"/>
          <w:rFonts w:eastAsia="Guttman Hodes" w:hint="cs"/>
          <w:rtl/>
        </w:rPr>
        <w:t xml:space="preserve"> </w:t>
      </w:r>
      <w:bookmarkEnd w:id="4559"/>
      <w:r w:rsidRPr="00866848">
        <w:rPr>
          <w:rStyle w:val="af2"/>
          <w:rFonts w:eastAsia="Guttman Hodes" w:hint="cs"/>
          <w:rtl/>
        </w:rPr>
        <w:t xml:space="preserve">(סי' שמ"ה סק"ג) </w:t>
      </w:r>
      <w:r>
        <w:rPr>
          <w:rStyle w:val="aff4"/>
          <w:rFonts w:hint="cs"/>
          <w:rtl/>
        </w:rPr>
        <w:t>ו</w:t>
      </w:r>
      <w:r w:rsidRPr="00D31CE2">
        <w:rPr>
          <w:rStyle w:val="aff4"/>
          <w:rFonts w:hint="cs"/>
          <w:rtl/>
        </w:rPr>
        <w:t>החמד משה</w:t>
      </w:r>
      <w:r>
        <w:rPr>
          <w:rFonts w:hint="cs"/>
          <w:rtl/>
        </w:rPr>
        <w:t xml:space="preserve"> </w:t>
      </w:r>
      <w:r w:rsidRPr="00D31CE2">
        <w:rPr>
          <w:rStyle w:val="af2"/>
          <w:rFonts w:eastAsia="Guttman Hodes" w:hint="cs"/>
          <w:rtl/>
        </w:rPr>
        <w:t xml:space="preserve">(סי' שמ"ה </w:t>
      </w:r>
      <w:r w:rsidRPr="00D31CE2">
        <w:rPr>
          <w:rStyle w:val="af2"/>
          <w:rFonts w:eastAsia="Guttman Hodes" w:hint="cs"/>
          <w:rtl/>
        </w:rPr>
        <w:t>א')</w:t>
      </w:r>
      <w:r>
        <w:rPr>
          <w:rFonts w:hint="cs"/>
          <w:rtl/>
        </w:rPr>
        <w:t xml:space="preserve"> דדחו דכ"מ דכתבו </w:t>
      </w:r>
      <w:r w:rsidRPr="00202811">
        <w:rPr>
          <w:rStyle w:val="aff4"/>
          <w:rFonts w:hint="cs"/>
          <w:rtl/>
        </w:rPr>
        <w:t>התוס'</w:t>
      </w:r>
      <w:r>
        <w:rPr>
          <w:rFonts w:hint="cs"/>
          <w:rtl/>
        </w:rPr>
        <w:t xml:space="preserve"> דהמחיצות מצטרפות היינו דוקא לענין דעל גבה חשיב רה"י, כיון שאפשר להניח על המחיצות ולהשתמש בהם, אבל בתוכה כתבו </w:t>
      </w:r>
      <w:r w:rsidRPr="007137B5">
        <w:rPr>
          <w:rStyle w:val="aff4"/>
          <w:rFonts w:hint="cs"/>
          <w:rtl/>
        </w:rPr>
        <w:t>האבן העוזר</w:t>
      </w:r>
      <w:r>
        <w:rPr>
          <w:rFonts w:hint="cs"/>
          <w:rtl/>
        </w:rPr>
        <w:t xml:space="preserve"> </w:t>
      </w:r>
      <w:r>
        <w:rPr>
          <w:rStyle w:val="aff4"/>
          <w:rFonts w:hint="cs"/>
          <w:rtl/>
        </w:rPr>
        <w:t>ו</w:t>
      </w:r>
      <w:r w:rsidRPr="00866848">
        <w:rPr>
          <w:rStyle w:val="aff4"/>
          <w:rFonts w:hint="cs"/>
          <w:rtl/>
        </w:rPr>
        <w:t>התוספת שבת</w:t>
      </w:r>
      <w:r>
        <w:rPr>
          <w:rFonts w:hint="cs"/>
          <w:rtl/>
        </w:rPr>
        <w:t xml:space="preserve"> </w:t>
      </w:r>
      <w:r>
        <w:rPr>
          <w:rStyle w:val="aff4"/>
          <w:rFonts w:hint="cs"/>
          <w:rtl/>
        </w:rPr>
        <w:t>ו</w:t>
      </w:r>
      <w:r w:rsidRPr="00D31CE2">
        <w:rPr>
          <w:rStyle w:val="aff4"/>
          <w:rFonts w:hint="cs"/>
          <w:rtl/>
        </w:rPr>
        <w:t>החמד משה</w:t>
      </w:r>
      <w:r>
        <w:rPr>
          <w:rFonts w:hint="cs"/>
          <w:rtl/>
        </w:rPr>
        <w:t xml:space="preserve"> דאף </w:t>
      </w:r>
      <w:r w:rsidRPr="00813F02">
        <w:rPr>
          <w:rStyle w:val="aff4"/>
          <w:rFonts w:hint="cs"/>
          <w:rtl/>
        </w:rPr>
        <w:t>להתוס'</w:t>
      </w:r>
      <w:r>
        <w:rPr>
          <w:rFonts w:hint="cs"/>
          <w:rtl/>
        </w:rPr>
        <w:t xml:space="preserve"> לא הוי רה"י, כדעת </w:t>
      </w:r>
      <w:r w:rsidRPr="00813F02">
        <w:rPr>
          <w:rStyle w:val="aff4"/>
          <w:rFonts w:hint="cs"/>
          <w:rtl/>
        </w:rPr>
        <w:t>התוס'</w:t>
      </w:r>
      <w:r>
        <w:rPr>
          <w:rFonts w:hint="cs"/>
          <w:rtl/>
        </w:rPr>
        <w:t xml:space="preserve"> </w:t>
      </w:r>
      <w:r w:rsidRPr="00813F02">
        <w:rPr>
          <w:rStyle w:val="aff4"/>
          <w:rFonts w:hint="cs"/>
          <w:rtl/>
        </w:rPr>
        <w:t>בעירובין</w:t>
      </w:r>
      <w:r>
        <w:rPr>
          <w:rFonts w:hint="cs"/>
          <w:rtl/>
        </w:rPr>
        <w:t xml:space="preserve"> </w:t>
      </w:r>
      <w:r w:rsidRPr="00202811">
        <w:rPr>
          <w:rStyle w:val="af2"/>
          <w:rFonts w:eastAsia="Guttman Hodes" w:hint="cs"/>
          <w:rtl/>
        </w:rPr>
        <w:t>(עח. ד"ה אלא)</w:t>
      </w:r>
      <w:r>
        <w:rPr>
          <w:rFonts w:hint="cs"/>
          <w:rtl/>
        </w:rPr>
        <w:t xml:space="preserve"> דבתוכה לא הוי רה"י</w:t>
      </w:r>
      <w:r>
        <w:rPr>
          <w:rStyle w:val="afff0"/>
          <w:rtl/>
        </w:rPr>
        <w:footnoteReference w:id="53"/>
      </w:r>
      <w:r>
        <w:rPr>
          <w:rFonts w:hint="cs"/>
          <w:rtl/>
        </w:rPr>
        <w:t xml:space="preserve">, וכתב </w:t>
      </w:r>
      <w:r w:rsidRPr="007137B5">
        <w:rPr>
          <w:rStyle w:val="aff4"/>
          <w:rFonts w:hint="cs"/>
          <w:rtl/>
        </w:rPr>
        <w:t>האבן העוזר</w:t>
      </w:r>
      <w:r>
        <w:rPr>
          <w:rFonts w:hint="cs"/>
          <w:rtl/>
        </w:rPr>
        <w:t xml:space="preserve"> דכן משמע בלשון מתני' לקמן </w:t>
      </w:r>
      <w:r w:rsidRPr="00202811">
        <w:rPr>
          <w:rStyle w:val="af2"/>
          <w:rFonts w:eastAsia="Guttman Hodes" w:hint="cs"/>
          <w:rtl/>
        </w:rPr>
        <w:t>(צט.)</w:t>
      </w:r>
      <w:r>
        <w:rPr>
          <w:rFonts w:hint="cs"/>
          <w:rtl/>
        </w:rPr>
        <w:t xml:space="preserve"> "חוליית הבור וכו' הנוטל מהן והנותן על גבן חייב", וכ"כ </w:t>
      </w:r>
      <w:r w:rsidRPr="00202811">
        <w:rPr>
          <w:rStyle w:val="aff4"/>
          <w:rFonts w:hint="cs"/>
          <w:rtl/>
        </w:rPr>
        <w:t>החת"ס</w:t>
      </w:r>
      <w:r>
        <w:rPr>
          <w:rFonts w:hint="cs"/>
          <w:rtl/>
        </w:rPr>
        <w:t xml:space="preserve"> </w:t>
      </w:r>
      <w:r w:rsidRPr="00DD78F9">
        <w:rPr>
          <w:rStyle w:val="af2"/>
          <w:rFonts w:eastAsia="Guttman Hodes" w:hint="cs"/>
          <w:rtl/>
        </w:rPr>
        <w:t xml:space="preserve">(עי' אות </w:t>
      </w:r>
      <w:r w:rsidRPr="00DD78F9">
        <w:rPr>
          <w:rStyle w:val="af2"/>
          <w:rFonts w:eastAsia="Guttman Hodes"/>
          <w:rtl/>
        </w:rPr>
        <w:fldChar w:fldCharType="begin"/>
      </w:r>
      <w:r w:rsidRPr="00DD78F9">
        <w:rPr>
          <w:rStyle w:val="af2"/>
          <w:rFonts w:eastAsia="Guttman Hodes"/>
          <w:rtl/>
        </w:rPr>
        <w:instrText xml:space="preserve"> </w:instrText>
      </w:r>
      <w:r w:rsidRPr="00DD78F9">
        <w:rPr>
          <w:rStyle w:val="af2"/>
          <w:rFonts w:eastAsia="Guttman Hodes" w:hint="cs"/>
        </w:rPr>
        <w:instrText>REF</w:instrText>
      </w:r>
      <w:r w:rsidRPr="00DD78F9">
        <w:rPr>
          <w:rStyle w:val="af2"/>
          <w:rFonts w:eastAsia="Guttman Hodes" w:hint="cs"/>
          <w:rtl/>
        </w:rPr>
        <w:instrText xml:space="preserve"> _</w:instrText>
      </w:r>
      <w:r w:rsidRPr="00DD78F9">
        <w:rPr>
          <w:rStyle w:val="af2"/>
          <w:rFonts w:eastAsia="Guttman Hodes" w:hint="cs"/>
        </w:rPr>
        <w:instrText>Ref103531014 \r \h</w:instrText>
      </w:r>
      <w:r w:rsidRPr="00DD78F9">
        <w:rPr>
          <w:rStyle w:val="af2"/>
          <w:rFonts w:eastAsia="Guttman Hodes"/>
          <w:rtl/>
        </w:rPr>
        <w:instrText xml:space="preserve"> </w:instrText>
      </w:r>
      <w:r w:rsidRPr="00DD78F9">
        <w:rPr>
          <w:rStyle w:val="af2"/>
          <w:rFonts w:eastAsia="Guttman Hodes"/>
          <w:rtl/>
        </w:rPr>
      </w:r>
      <w:r w:rsidRPr="00DD78F9">
        <w:rPr>
          <w:rStyle w:val="af2"/>
          <w:rFonts w:eastAsia="Guttman Hodes"/>
          <w:rtl/>
        </w:rPr>
        <w:fldChar w:fldCharType="separate"/>
      </w:r>
      <w:r w:rsidR="00250336">
        <w:rPr>
          <w:rStyle w:val="af2"/>
          <w:rFonts w:eastAsia="Guttman Hodes"/>
          <w:cs/>
        </w:rPr>
        <w:t>‎</w:t>
      </w:r>
      <w:r w:rsidR="00250336">
        <w:rPr>
          <w:rStyle w:val="af2"/>
          <w:rFonts w:eastAsia="Guttman Hodes"/>
          <w:rtl/>
        </w:rPr>
        <w:t>נ)</w:t>
      </w:r>
      <w:r w:rsidRPr="00DD78F9">
        <w:rPr>
          <w:rStyle w:val="af2"/>
          <w:rFonts w:eastAsia="Guttman Hodes"/>
          <w:rtl/>
        </w:rPr>
        <w:fldChar w:fldCharType="end"/>
      </w:r>
      <w:r w:rsidRPr="00DD78F9">
        <w:rPr>
          <w:rStyle w:val="af2"/>
          <w:rFonts w:eastAsia="Guttman Hodes" w:hint="cs"/>
          <w:rtl/>
        </w:rPr>
        <w:t xml:space="preserve"> </w:t>
      </w:r>
      <w:r>
        <w:rPr>
          <w:rFonts w:hint="cs"/>
          <w:rtl/>
        </w:rPr>
        <w:t xml:space="preserve">בשם </w:t>
      </w:r>
      <w:r w:rsidRPr="00202811">
        <w:rPr>
          <w:rStyle w:val="aff4"/>
          <w:rFonts w:hint="cs"/>
          <w:rtl/>
        </w:rPr>
        <w:t>רבי נתן אדלר</w:t>
      </w:r>
      <w:r>
        <w:rPr>
          <w:rFonts w:hint="cs"/>
          <w:rtl/>
        </w:rPr>
        <w:t xml:space="preserve">, וכ"כ </w:t>
      </w:r>
      <w:r w:rsidRPr="008D48FB">
        <w:rPr>
          <w:rStyle w:val="aff4"/>
          <w:rFonts w:hint="cs"/>
          <w:rtl/>
        </w:rPr>
        <w:t>הגר"ח</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Ref103612617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EA186A">
        <w:rPr>
          <w:rStyle w:val="af2"/>
          <w:rFonts w:eastAsia="Guttman Hodes"/>
          <w:rtl/>
        </w:rPr>
        <w:fldChar w:fldCharType="end"/>
      </w:r>
      <w:r>
        <w:rPr>
          <w:rFonts w:hint="cs"/>
          <w:rtl/>
        </w:rPr>
        <w:t xml:space="preserve">, ועי' בדברי </w:t>
      </w:r>
      <w:r w:rsidRPr="00FC5D05">
        <w:rPr>
          <w:rStyle w:val="aff4"/>
          <w:rFonts w:hint="cs"/>
          <w:rtl/>
        </w:rPr>
        <w:t>ר"ת בספר הישר</w:t>
      </w:r>
      <w:r>
        <w:rPr>
          <w:rFonts w:hint="cs"/>
          <w:rtl/>
        </w:rPr>
        <w:t xml:space="preserve"> </w:t>
      </w:r>
      <w:r w:rsidRPr="00E551AF">
        <w:rPr>
          <w:rStyle w:val="af2"/>
          <w:rFonts w:eastAsia="Guttman Hodes" w:hint="cs"/>
          <w:rtl/>
        </w:rPr>
        <w:t xml:space="preserve">(עי' אות </w:t>
      </w:r>
      <w:r w:rsidRPr="00E551AF">
        <w:rPr>
          <w:rStyle w:val="af2"/>
          <w:rFonts w:eastAsia="Guttman Hodes"/>
          <w:rtl/>
        </w:rPr>
        <w:fldChar w:fldCharType="begin"/>
      </w:r>
      <w:r w:rsidRPr="00E551AF">
        <w:rPr>
          <w:rStyle w:val="af2"/>
          <w:rFonts w:eastAsia="Guttman Hodes"/>
          <w:rtl/>
        </w:rPr>
        <w:instrText xml:space="preserve"> </w:instrText>
      </w:r>
      <w:r w:rsidRPr="00E551AF">
        <w:rPr>
          <w:rStyle w:val="af2"/>
          <w:rFonts w:eastAsia="Guttman Hodes" w:hint="cs"/>
        </w:rPr>
        <w:instrText>REF</w:instrText>
      </w:r>
      <w:r w:rsidRPr="00E551AF">
        <w:rPr>
          <w:rStyle w:val="af2"/>
          <w:rFonts w:eastAsia="Guttman Hodes" w:hint="cs"/>
          <w:rtl/>
        </w:rPr>
        <w:instrText xml:space="preserve"> _</w:instrText>
      </w:r>
      <w:r w:rsidRPr="00E551AF">
        <w:rPr>
          <w:rStyle w:val="af2"/>
          <w:rFonts w:eastAsia="Guttman Hodes" w:hint="cs"/>
        </w:rPr>
        <w:instrText>Ref103460981 \r \h</w:instrText>
      </w:r>
      <w:r w:rsidRPr="00E551AF">
        <w:rPr>
          <w:rStyle w:val="af2"/>
          <w:rFonts w:eastAsia="Guttman Hodes"/>
          <w:rtl/>
        </w:rPr>
        <w:instrText xml:space="preserve"> </w:instrText>
      </w:r>
      <w:r w:rsidRPr="00E551AF">
        <w:rPr>
          <w:rStyle w:val="af2"/>
          <w:rFonts w:eastAsia="Guttman Hodes"/>
          <w:rtl/>
        </w:rPr>
      </w:r>
      <w:r w:rsidRPr="00E551AF">
        <w:rPr>
          <w:rStyle w:val="af2"/>
          <w:rFonts w:eastAsia="Guttman Hodes"/>
          <w:rtl/>
        </w:rPr>
        <w:fldChar w:fldCharType="separate"/>
      </w:r>
      <w:r w:rsidR="00250336">
        <w:rPr>
          <w:rStyle w:val="af2"/>
          <w:rFonts w:eastAsia="Guttman Hodes"/>
          <w:cs/>
        </w:rPr>
        <w:t>‎</w:t>
      </w:r>
      <w:r w:rsidR="00250336">
        <w:rPr>
          <w:rStyle w:val="af2"/>
          <w:rFonts w:eastAsia="Guttman Hodes"/>
          <w:rtl/>
        </w:rPr>
        <w:t>לא)</w:t>
      </w:r>
      <w:r w:rsidRPr="00E551AF">
        <w:rPr>
          <w:rStyle w:val="af2"/>
          <w:rFonts w:eastAsia="Guttman Hodes"/>
          <w:rtl/>
        </w:rPr>
        <w:fldChar w:fldCharType="end"/>
      </w:r>
      <w:r>
        <w:rPr>
          <w:rFonts w:hint="cs"/>
          <w:rtl/>
        </w:rPr>
        <w:t xml:space="preserve">. </w:t>
      </w:r>
      <w:r w:rsidRPr="00344103">
        <w:rPr>
          <w:rStyle w:val="af"/>
          <w:rFonts w:hint="cs"/>
          <w:rtl/>
        </w:rPr>
        <w:t xml:space="preserve">[ועי' במ"ש </w:t>
      </w:r>
      <w:r w:rsidRPr="00344103">
        <w:rPr>
          <w:rStyle w:val="aff9"/>
          <w:rFonts w:hint="cs"/>
          <w:rtl/>
        </w:rPr>
        <w:t>השפת</w:t>
      </w:r>
      <w:r w:rsidRPr="00344103">
        <w:rPr>
          <w:rStyle w:val="af"/>
          <w:rFonts w:hint="cs"/>
          <w:rtl/>
        </w:rPr>
        <w:t xml:space="preserve"> </w:t>
      </w:r>
      <w:r w:rsidRPr="00344103">
        <w:rPr>
          <w:rStyle w:val="aff9"/>
          <w:rFonts w:hint="cs"/>
          <w:rtl/>
        </w:rPr>
        <w:t>אמת</w:t>
      </w:r>
      <w:r w:rsidRPr="00344103">
        <w:rPr>
          <w:rStyle w:val="af"/>
          <w:rFonts w:hint="cs"/>
          <w:rtl/>
        </w:rPr>
        <w:t xml:space="preserve"> </w:t>
      </w:r>
      <w:r w:rsidRPr="00344103">
        <w:rPr>
          <w:rStyle w:val="aff5"/>
          <w:rFonts w:hint="cs"/>
          <w:rtl/>
        </w:rPr>
        <w:t xml:space="preserve">(עי' אות </w:t>
      </w:r>
      <w:r w:rsidRPr="00344103">
        <w:rPr>
          <w:rStyle w:val="aff5"/>
          <w:rtl/>
        </w:rPr>
        <w:fldChar w:fldCharType="begin"/>
      </w:r>
      <w:r w:rsidRPr="00344103">
        <w:rPr>
          <w:rStyle w:val="aff5"/>
          <w:rtl/>
        </w:rPr>
        <w:instrText xml:space="preserve"> </w:instrText>
      </w:r>
      <w:r w:rsidRPr="00344103">
        <w:rPr>
          <w:rStyle w:val="aff5"/>
          <w:rFonts w:hint="cs"/>
        </w:rPr>
        <w:instrText>REF</w:instrText>
      </w:r>
      <w:r w:rsidRPr="00344103">
        <w:rPr>
          <w:rStyle w:val="aff5"/>
          <w:rFonts w:hint="cs"/>
          <w:rtl/>
        </w:rPr>
        <w:instrText xml:space="preserve"> _</w:instrText>
      </w:r>
      <w:r w:rsidRPr="00344103">
        <w:rPr>
          <w:rStyle w:val="aff5"/>
          <w:rFonts w:hint="cs"/>
        </w:rPr>
        <w:instrText>Ref103547384 \r \h</w:instrText>
      </w:r>
      <w:r w:rsidRPr="00344103">
        <w:rPr>
          <w:rStyle w:val="aff5"/>
          <w:rtl/>
        </w:rPr>
        <w:instrText xml:space="preserve"> </w:instrText>
      </w:r>
      <w:r w:rsidRPr="00344103">
        <w:rPr>
          <w:rStyle w:val="aff5"/>
          <w:rtl/>
        </w:rPr>
      </w:r>
      <w:r w:rsidRPr="00344103">
        <w:rPr>
          <w:rStyle w:val="aff5"/>
          <w:rtl/>
        </w:rPr>
        <w:fldChar w:fldCharType="separate"/>
      </w:r>
      <w:r w:rsidR="00250336">
        <w:rPr>
          <w:rStyle w:val="aff5"/>
          <w:cs/>
        </w:rPr>
        <w:t>‎</w:t>
      </w:r>
      <w:r w:rsidR="00250336">
        <w:rPr>
          <w:rStyle w:val="aff5"/>
          <w:rtl/>
        </w:rPr>
        <w:t>נט)</w:t>
      </w:r>
      <w:r w:rsidRPr="00344103">
        <w:rPr>
          <w:rStyle w:val="aff5"/>
          <w:rtl/>
        </w:rPr>
        <w:fldChar w:fldCharType="end"/>
      </w:r>
      <w:r w:rsidRPr="00344103">
        <w:rPr>
          <w:rStyle w:val="aff5"/>
          <w:rFonts w:hint="cs"/>
          <w:rtl/>
        </w:rPr>
        <w:t xml:space="preserve"> </w:t>
      </w:r>
      <w:r w:rsidRPr="00344103">
        <w:rPr>
          <w:rStyle w:val="af"/>
          <w:rFonts w:hint="cs"/>
          <w:rtl/>
        </w:rPr>
        <w:t xml:space="preserve">דמדברי </w:t>
      </w:r>
      <w:r w:rsidRPr="00344103">
        <w:rPr>
          <w:rStyle w:val="aff9"/>
          <w:rFonts w:hint="cs"/>
          <w:rtl/>
        </w:rPr>
        <w:t>הרשב"א</w:t>
      </w:r>
      <w:r w:rsidRPr="00344103">
        <w:rPr>
          <w:rStyle w:val="af"/>
          <w:rFonts w:hint="cs"/>
          <w:rtl/>
        </w:rPr>
        <w:t xml:space="preserve"> </w:t>
      </w:r>
      <w:r w:rsidRPr="00344103">
        <w:rPr>
          <w:rStyle w:val="aff5"/>
          <w:rFonts w:hint="cs"/>
          <w:rtl/>
        </w:rPr>
        <w:t xml:space="preserve">(עי' אות </w:t>
      </w:r>
      <w:r w:rsidRPr="00344103">
        <w:rPr>
          <w:rStyle w:val="aff5"/>
          <w:rtl/>
        </w:rPr>
        <w:fldChar w:fldCharType="begin"/>
      </w:r>
      <w:r w:rsidRPr="00344103">
        <w:rPr>
          <w:rStyle w:val="aff5"/>
          <w:rtl/>
        </w:rPr>
        <w:instrText xml:space="preserve"> </w:instrText>
      </w:r>
      <w:r w:rsidRPr="00344103">
        <w:rPr>
          <w:rStyle w:val="aff5"/>
          <w:rFonts w:hint="cs"/>
        </w:rPr>
        <w:instrText>REF</w:instrText>
      </w:r>
      <w:r w:rsidRPr="00344103">
        <w:rPr>
          <w:rStyle w:val="aff5"/>
          <w:rFonts w:hint="cs"/>
          <w:rtl/>
        </w:rPr>
        <w:instrText xml:space="preserve"> _</w:instrText>
      </w:r>
      <w:r w:rsidRPr="00344103">
        <w:rPr>
          <w:rStyle w:val="aff5"/>
          <w:rFonts w:hint="cs"/>
        </w:rPr>
        <w:instrText>Ref103547396 \r \h</w:instrText>
      </w:r>
      <w:r w:rsidRPr="00344103">
        <w:rPr>
          <w:rStyle w:val="aff5"/>
          <w:rtl/>
        </w:rPr>
        <w:instrText xml:space="preserve"> </w:instrText>
      </w:r>
      <w:r w:rsidRPr="00344103">
        <w:rPr>
          <w:rStyle w:val="aff5"/>
          <w:rtl/>
        </w:rPr>
      </w:r>
      <w:r w:rsidRPr="00344103">
        <w:rPr>
          <w:rStyle w:val="aff5"/>
          <w:rtl/>
        </w:rPr>
        <w:fldChar w:fldCharType="separate"/>
      </w:r>
      <w:r w:rsidR="00250336">
        <w:rPr>
          <w:rStyle w:val="aff5"/>
          <w:cs/>
        </w:rPr>
        <w:t>‎</w:t>
      </w:r>
      <w:r w:rsidR="00250336">
        <w:rPr>
          <w:rStyle w:val="aff5"/>
          <w:rtl/>
        </w:rPr>
        <w:t>מו)</w:t>
      </w:r>
      <w:r w:rsidRPr="00344103">
        <w:rPr>
          <w:rStyle w:val="aff5"/>
          <w:rtl/>
        </w:rPr>
        <w:fldChar w:fldCharType="end"/>
      </w:r>
      <w:r w:rsidRPr="00344103">
        <w:rPr>
          <w:rStyle w:val="aff5"/>
          <w:rFonts w:hint="cs"/>
          <w:rtl/>
        </w:rPr>
        <w:t xml:space="preserve"> </w:t>
      </w:r>
      <w:r w:rsidRPr="00344103">
        <w:rPr>
          <w:rStyle w:val="af"/>
          <w:rFonts w:hint="cs"/>
          <w:rtl/>
        </w:rPr>
        <w:t>מוכח דלא הוי רה"י כלל].</w:t>
      </w:r>
      <w:bookmarkEnd w:id="4558"/>
    </w:p>
    <w:p w14:paraId="519D9F25" w14:textId="77777777" w:rsidR="002B71F0" w:rsidRPr="00866848" w:rsidRDefault="002B71F0" w:rsidP="002B71F0">
      <w:pPr>
        <w:pStyle w:val="a7"/>
        <w:rPr>
          <w:rtl/>
        </w:rPr>
      </w:pPr>
      <w:bookmarkStart w:id="4560" w:name="_Toc103631804"/>
      <w:r>
        <w:rPr>
          <w:rFonts w:hint="cs"/>
          <w:rtl/>
        </w:rPr>
        <w:t>בי' התוספת שבת בתוס' דכיון דאפשר להשתמש על גבה ורה"י רק על גבה הוי חפץ ולא רשות</w:t>
      </w:r>
      <w:bookmarkEnd w:id="4560"/>
      <w:r>
        <w:rPr>
          <w:rFonts w:hint="cs"/>
          <w:rtl/>
        </w:rPr>
        <w:t xml:space="preserve"> </w:t>
      </w:r>
    </w:p>
    <w:p w14:paraId="26EF2330" w14:textId="448CDAE8" w:rsidR="002B71F0" w:rsidRDefault="002B71F0" w:rsidP="006C4D7E">
      <w:pPr>
        <w:pStyle w:val="a3"/>
        <w:rPr>
          <w:rtl/>
        </w:rPr>
      </w:pPr>
      <w:r>
        <w:rPr>
          <w:rFonts w:hint="cs"/>
          <w:rtl/>
        </w:rPr>
        <w:t xml:space="preserve">וכתב </w:t>
      </w:r>
      <w:r w:rsidRPr="00866848">
        <w:rPr>
          <w:rStyle w:val="aff4"/>
          <w:rFonts w:hint="cs"/>
          <w:rtl/>
        </w:rPr>
        <w:t>התוספת שבת</w:t>
      </w:r>
      <w:r>
        <w:rPr>
          <w:rFonts w:hint="cs"/>
          <w:rtl/>
        </w:rPr>
        <w:t xml:space="preserve"> דמ"ש </w:t>
      </w:r>
      <w:r w:rsidRPr="00FC5D05">
        <w:rPr>
          <w:rStyle w:val="aff4"/>
          <w:rFonts w:hint="cs"/>
          <w:rtl/>
        </w:rPr>
        <w:t>התוס'</w:t>
      </w:r>
      <w:r>
        <w:rPr>
          <w:rFonts w:hint="cs"/>
          <w:rtl/>
        </w:rPr>
        <w:t xml:space="preserve"> דלענין כוורת עובי המחיצות משלים לשיעור רוחב ד', היינו דכיון דעל גבי הכוורת הוי רה"י, לכן כתבו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rtl/>
        </w:rPr>
        <w:t xml:space="preserve">דהזורק אותה ברה"ר פטור, כיון דאינה נקראת חפץ אלא רשות, וכתב </w:t>
      </w:r>
      <w:r w:rsidRPr="00D31CE2">
        <w:rPr>
          <w:rStyle w:val="aff4"/>
          <w:rFonts w:hint="cs"/>
          <w:rtl/>
        </w:rPr>
        <w:t>החמד משה</w:t>
      </w:r>
      <w:r>
        <w:rPr>
          <w:rFonts w:hint="cs"/>
          <w:rtl/>
        </w:rPr>
        <w:t xml:space="preserve"> דכן מבואר להדיא בדברי </w:t>
      </w:r>
      <w:r w:rsidRPr="00FC5D05">
        <w:rPr>
          <w:rStyle w:val="aff4"/>
          <w:rFonts w:hint="cs"/>
          <w:rtl/>
        </w:rPr>
        <w:t>התוס'</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Ref103200930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DF1CC4">
        <w:rPr>
          <w:rStyle w:val="af2"/>
          <w:rFonts w:eastAsia="Guttman Hodes"/>
          <w:rtl/>
        </w:rPr>
        <w:fldChar w:fldCharType="end"/>
      </w:r>
      <w:r>
        <w:rPr>
          <w:rFonts w:hint="cs"/>
          <w:rtl/>
        </w:rPr>
        <w:t xml:space="preserve"> דכתבו דהא דהכוורת חשיבא רשות בפנ"ע, כיון שאפשר להניח עליה ולהשתמש.</w:t>
      </w:r>
    </w:p>
    <w:p w14:paraId="3F25AC9F" w14:textId="77777777" w:rsidR="002B71F0" w:rsidRDefault="002B71F0" w:rsidP="002B71F0">
      <w:pPr>
        <w:pStyle w:val="a7"/>
        <w:rPr>
          <w:rtl/>
        </w:rPr>
      </w:pPr>
      <w:bookmarkStart w:id="4561" w:name="_Toc103631805"/>
      <w:r>
        <w:rPr>
          <w:rFonts w:hint="cs"/>
          <w:rtl/>
        </w:rPr>
        <w:t>בי' הפרמ"ג דאף לט"ז רק על גבה הוי רה"י לתוס' ובד' ר"ח רק בעמוד הוי רה"י או דכוורת שאני</w:t>
      </w:r>
      <w:bookmarkEnd w:id="4561"/>
    </w:p>
    <w:p w14:paraId="235C34D8" w14:textId="2DF8E06F" w:rsidR="002B71F0" w:rsidRPr="0009161A" w:rsidRDefault="002B71F0" w:rsidP="006C4D7E">
      <w:pPr>
        <w:pStyle w:val="a3"/>
        <w:rPr>
          <w:rtl/>
        </w:rPr>
      </w:pPr>
      <w:r w:rsidRPr="00FC5D05">
        <w:rPr>
          <w:rStyle w:val="aff4"/>
          <w:rFonts w:hint="cs"/>
          <w:rtl/>
        </w:rPr>
        <w:t>והפרמ"ג</w:t>
      </w:r>
      <w:r>
        <w:rPr>
          <w:rFonts w:hint="cs"/>
          <w:rtl/>
        </w:rPr>
        <w:t xml:space="preserve"> </w:t>
      </w:r>
      <w:r w:rsidRPr="009B4F27">
        <w:rPr>
          <w:rStyle w:val="af2"/>
          <w:rFonts w:eastAsia="Guttman Hodes" w:hint="cs"/>
          <w:rtl/>
        </w:rPr>
        <w:t xml:space="preserve">(סי' שמ"ה משב"ז סק"ב) </w:t>
      </w:r>
      <w:r>
        <w:rPr>
          <w:rFonts w:hint="cs"/>
          <w:rtl/>
        </w:rPr>
        <w:t xml:space="preserve">כתב דאף לדעת </w:t>
      </w:r>
      <w:r w:rsidRPr="00FC5D05">
        <w:rPr>
          <w:rStyle w:val="aff4"/>
          <w:rFonts w:hint="cs"/>
          <w:rtl/>
        </w:rPr>
        <w:t>הט"ז</w:t>
      </w:r>
      <w:r>
        <w:rPr>
          <w:rFonts w:hint="cs"/>
          <w:rtl/>
        </w:rPr>
        <w:t xml:space="preserve"> </w:t>
      </w:r>
      <w:r w:rsidRPr="00DF1CC4">
        <w:rPr>
          <w:rStyle w:val="af2"/>
          <w:rFonts w:eastAsia="Guttman Hodes" w:hint="cs"/>
          <w:rtl/>
        </w:rPr>
        <w:t xml:space="preserve">(עי' אות </w:t>
      </w:r>
      <w:r w:rsidRPr="00DF1CC4">
        <w:rPr>
          <w:rStyle w:val="af2"/>
          <w:rFonts w:eastAsia="Guttman Hodes"/>
          <w:rtl/>
        </w:rPr>
        <w:fldChar w:fldCharType="begin"/>
      </w:r>
      <w:r w:rsidRPr="00DF1CC4">
        <w:rPr>
          <w:rStyle w:val="af2"/>
          <w:rFonts w:eastAsia="Guttman Hodes"/>
          <w:rtl/>
        </w:rPr>
        <w:instrText xml:space="preserve"> </w:instrText>
      </w:r>
      <w:r w:rsidRPr="00DF1CC4">
        <w:rPr>
          <w:rStyle w:val="af2"/>
          <w:rFonts w:eastAsia="Guttman Hodes" w:hint="cs"/>
        </w:rPr>
        <w:instrText>REF</w:instrText>
      </w:r>
      <w:r w:rsidRPr="00DF1CC4">
        <w:rPr>
          <w:rStyle w:val="af2"/>
          <w:rFonts w:eastAsia="Guttman Hodes" w:hint="cs"/>
          <w:rtl/>
        </w:rPr>
        <w:instrText xml:space="preserve"> _</w:instrText>
      </w:r>
      <w:r w:rsidRPr="00DF1CC4">
        <w:rPr>
          <w:rStyle w:val="af2"/>
          <w:rFonts w:eastAsia="Guttman Hodes" w:hint="cs"/>
        </w:rPr>
        <w:instrText>Ref103458751 \r \h</w:instrText>
      </w:r>
      <w:r w:rsidRPr="00DF1CC4">
        <w:rPr>
          <w:rStyle w:val="af2"/>
          <w:rFonts w:eastAsia="Guttman Hodes"/>
          <w:rtl/>
        </w:rPr>
        <w:instrText xml:space="preserve"> </w:instrText>
      </w:r>
      <w:r w:rsidRPr="00DF1CC4">
        <w:rPr>
          <w:rStyle w:val="af2"/>
          <w:rFonts w:eastAsia="Guttman Hodes"/>
          <w:rtl/>
        </w:rPr>
      </w:r>
      <w:r w:rsidRPr="00DF1CC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F1CC4">
        <w:rPr>
          <w:rStyle w:val="af2"/>
          <w:rFonts w:eastAsia="Guttman Hodes"/>
          <w:rtl/>
        </w:rPr>
        <w:fldChar w:fldCharType="end"/>
      </w:r>
      <w:r w:rsidRPr="00DF1CC4">
        <w:rPr>
          <w:rStyle w:val="af2"/>
          <w:rFonts w:eastAsia="Guttman Hodes" w:hint="cs"/>
          <w:rtl/>
        </w:rPr>
        <w:t xml:space="preserve"> </w:t>
      </w:r>
      <w:r>
        <w:rPr>
          <w:rFonts w:hint="cs"/>
          <w:rtl/>
        </w:rPr>
        <w:t xml:space="preserve">דביאר </w:t>
      </w:r>
      <w:r w:rsidRPr="00FC5D05">
        <w:rPr>
          <w:rStyle w:val="aff4"/>
          <w:rFonts w:hint="cs"/>
          <w:rtl/>
        </w:rPr>
        <w:t>בתוס'</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Ref103333772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0006B0">
        <w:rPr>
          <w:rStyle w:val="af2"/>
          <w:rFonts w:eastAsia="Guttman Hodes"/>
          <w:rtl/>
        </w:rPr>
        <w:fldChar w:fldCharType="end"/>
      </w:r>
      <w:r>
        <w:rPr>
          <w:rFonts w:hint="cs"/>
          <w:rtl/>
        </w:rPr>
        <w:t xml:space="preserve"> דעובי המחיצות מצטרף לשיעור ד', היינו דוקא לענין דעל גבה חשיב רה"י, כיון שאפשר להניח דף על המחיצות ולהשתמש בהם, אבל בתוכה כיון שאין בה רוחב ד', אינו ראוי לתשמיש ולא הוי רה"י, אלא תוכה הוא כמקום פטור, וכתב </w:t>
      </w:r>
      <w:r w:rsidRPr="00FC5D05">
        <w:rPr>
          <w:rStyle w:val="aff4"/>
          <w:rFonts w:hint="cs"/>
          <w:rtl/>
        </w:rPr>
        <w:t>הפרמ"ג</w:t>
      </w:r>
      <w:r>
        <w:rPr>
          <w:rFonts w:hint="cs"/>
          <w:rtl/>
        </w:rPr>
        <w:t xml:space="preserve"> דלדעת </w:t>
      </w:r>
      <w:r w:rsidRPr="00FC5D05">
        <w:rPr>
          <w:rStyle w:val="aff4"/>
          <w:rFonts w:hint="cs"/>
          <w:rtl/>
        </w:rPr>
        <w:t>הר"ח</w:t>
      </w:r>
      <w:r>
        <w:rPr>
          <w:rFonts w:hint="cs"/>
          <w:rtl/>
        </w:rPr>
        <w:t xml:space="preserve"> </w:t>
      </w:r>
      <w:r w:rsidRPr="000006B0">
        <w:rPr>
          <w:rStyle w:val="af2"/>
          <w:rFonts w:eastAsia="Guttman Hodes" w:hint="cs"/>
          <w:rtl/>
        </w:rPr>
        <w:t xml:space="preserve">(עי' אות </w:t>
      </w:r>
      <w:r w:rsidRPr="000006B0">
        <w:rPr>
          <w:rStyle w:val="af2"/>
          <w:rFonts w:eastAsia="Guttman Hodes"/>
          <w:rtl/>
        </w:rPr>
        <w:fldChar w:fldCharType="begin"/>
      </w:r>
      <w:r w:rsidRPr="000006B0">
        <w:rPr>
          <w:rStyle w:val="af2"/>
          <w:rFonts w:eastAsia="Guttman Hodes"/>
          <w:rtl/>
        </w:rPr>
        <w:instrText xml:space="preserve"> </w:instrText>
      </w:r>
      <w:r w:rsidRPr="000006B0">
        <w:rPr>
          <w:rStyle w:val="af2"/>
          <w:rFonts w:eastAsia="Guttman Hodes" w:hint="cs"/>
        </w:rPr>
        <w:instrText>REF</w:instrText>
      </w:r>
      <w:r w:rsidRPr="000006B0">
        <w:rPr>
          <w:rStyle w:val="af2"/>
          <w:rFonts w:eastAsia="Guttman Hodes" w:hint="cs"/>
          <w:rtl/>
        </w:rPr>
        <w:instrText xml:space="preserve"> _</w:instrText>
      </w:r>
      <w:r w:rsidRPr="000006B0">
        <w:rPr>
          <w:rStyle w:val="af2"/>
          <w:rFonts w:eastAsia="Guttman Hodes" w:hint="cs"/>
        </w:rPr>
        <w:instrText>Ref103458573 \r \h</w:instrText>
      </w:r>
      <w:r w:rsidRPr="000006B0">
        <w:rPr>
          <w:rStyle w:val="af2"/>
          <w:rFonts w:eastAsia="Guttman Hodes"/>
          <w:rtl/>
        </w:rPr>
        <w:instrText xml:space="preserve"> </w:instrText>
      </w:r>
      <w:r w:rsidRPr="000006B0">
        <w:rPr>
          <w:rStyle w:val="af2"/>
          <w:rFonts w:eastAsia="Guttman Hodes"/>
          <w:rtl/>
        </w:rPr>
      </w:r>
      <w:r w:rsidRPr="000006B0">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006B0">
        <w:rPr>
          <w:rStyle w:val="af2"/>
          <w:rFonts w:eastAsia="Guttman Hodes"/>
          <w:rtl/>
        </w:rPr>
        <w:fldChar w:fldCharType="end"/>
      </w:r>
      <w:r>
        <w:rPr>
          <w:rFonts w:hint="cs"/>
          <w:rtl/>
        </w:rPr>
        <w:t xml:space="preserve"> אא שהביאו </w:t>
      </w:r>
      <w:r w:rsidRPr="00FC5D05">
        <w:rPr>
          <w:rStyle w:val="aff4"/>
          <w:rFonts w:hint="cs"/>
          <w:rtl/>
        </w:rPr>
        <w:t>התוס'</w:t>
      </w:r>
      <w:r>
        <w:rPr>
          <w:rFonts w:hint="cs"/>
          <w:rtl/>
        </w:rPr>
        <w:t xml:space="preserve"> הא דעל גבה חשיב רה"י, הוא דוקא בעמוד דהוא ראוי לתשמיש, ולא במקום שיש חלל בין המחיצות, או דס"ל </w:t>
      </w:r>
      <w:r w:rsidRPr="00FC5D05">
        <w:rPr>
          <w:rStyle w:val="aff4"/>
          <w:rFonts w:hint="cs"/>
          <w:rtl/>
        </w:rPr>
        <w:t>לר"ח</w:t>
      </w:r>
      <w:r>
        <w:rPr>
          <w:rFonts w:hint="cs"/>
          <w:rtl/>
        </w:rPr>
        <w:t xml:space="preserve"> כדביאר </w:t>
      </w:r>
      <w:r w:rsidRPr="00FC5D05">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Ref103528976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534514">
        <w:rPr>
          <w:rStyle w:val="af2"/>
          <w:rFonts w:eastAsia="Guttman Hodes"/>
          <w:rtl/>
        </w:rPr>
        <w:fldChar w:fldCharType="end"/>
      </w:r>
      <w:r>
        <w:rPr>
          <w:rFonts w:hint="cs"/>
          <w:rtl/>
        </w:rPr>
        <w:t xml:space="preserve"> דמחיצות כוורת הם חלשות וא"א להניח עליהם ולכן אינם מצטרפות, וע"ע במה שביאר </w:t>
      </w:r>
      <w:r w:rsidRPr="00FC5D05">
        <w:rPr>
          <w:rStyle w:val="aff4"/>
          <w:rFonts w:hint="cs"/>
          <w:rtl/>
        </w:rPr>
        <w:t>המאמר מרדכי</w:t>
      </w:r>
      <w:r>
        <w:rPr>
          <w:rFonts w:hint="cs"/>
          <w:rtl/>
        </w:rPr>
        <w:t xml:space="preserve"> </w:t>
      </w:r>
      <w:r w:rsidRPr="009B4F27">
        <w:rPr>
          <w:rStyle w:val="af2"/>
          <w:rFonts w:eastAsia="Guttman Hodes" w:hint="cs"/>
          <w:rtl/>
        </w:rPr>
        <w:t>(סי' שמ"ה סק"א)</w:t>
      </w:r>
      <w:r>
        <w:rPr>
          <w:rFonts w:hint="cs"/>
          <w:rtl/>
        </w:rPr>
        <w:t xml:space="preserve"> בדעת </w:t>
      </w:r>
      <w:r w:rsidRPr="00FC5D05">
        <w:rPr>
          <w:rStyle w:val="aff4"/>
          <w:rFonts w:hint="cs"/>
          <w:rtl/>
        </w:rPr>
        <w:t>רש"י</w:t>
      </w:r>
      <w:r>
        <w:rPr>
          <w:rFonts w:hint="cs"/>
          <w:rtl/>
        </w:rPr>
        <w:t>.</w:t>
      </w:r>
    </w:p>
    <w:p w14:paraId="2363F738" w14:textId="77777777" w:rsidR="002B71F0" w:rsidRDefault="002B71F0" w:rsidP="002B71F0">
      <w:pPr>
        <w:pStyle w:val="affff5"/>
        <w:rPr>
          <w:rtl/>
        </w:rPr>
      </w:pPr>
      <w:bookmarkStart w:id="4562" w:name="_Toc103631806"/>
      <w:r>
        <w:rPr>
          <w:rFonts w:hint="cs"/>
          <w:rtl/>
        </w:rPr>
        <w:t>ד' רי"ף ור"ח דצריך שיעור חוץ מהדפנות</w:t>
      </w:r>
      <w:bookmarkEnd w:id="4562"/>
    </w:p>
    <w:p w14:paraId="4D0FF463" w14:textId="77777777" w:rsidR="002B71F0" w:rsidRDefault="002B71F0" w:rsidP="002B71F0">
      <w:pPr>
        <w:pStyle w:val="1"/>
        <w:rPr>
          <w:rtl/>
        </w:rPr>
      </w:pPr>
      <w:bookmarkStart w:id="4563" w:name="_Toc103631807"/>
      <w:r>
        <w:rPr>
          <w:rFonts w:hint="cs"/>
          <w:rtl/>
        </w:rPr>
        <w:t>בי' הרי"ף ור"ח דאביי הצריך רוחב ששה שיהיה שיעור לדפנות</w:t>
      </w:r>
      <w:bookmarkEnd w:id="4563"/>
    </w:p>
    <w:p w14:paraId="781F5A05" w14:textId="77777777" w:rsidR="002B71F0" w:rsidRPr="005B72D6" w:rsidRDefault="002B71F0" w:rsidP="002B71F0">
      <w:pPr>
        <w:pStyle w:val="a7"/>
        <w:rPr>
          <w:rtl/>
        </w:rPr>
      </w:pPr>
      <w:bookmarkStart w:id="4564" w:name="_Toc103631808"/>
      <w:r>
        <w:rPr>
          <w:rFonts w:hint="cs"/>
          <w:rtl/>
        </w:rPr>
        <w:t>בי' הרי"ף דבשיעור ששה ברוחב הכוורת הוסיף אביי ב' חומשי טפח לעובי מחיצות הכוורת</w:t>
      </w:r>
      <w:bookmarkEnd w:id="4564"/>
      <w:r>
        <w:rPr>
          <w:rFonts w:hint="cs"/>
          <w:rtl/>
        </w:rPr>
        <w:t xml:space="preserve"> </w:t>
      </w:r>
    </w:p>
    <w:p w14:paraId="65CD6CC6" w14:textId="1CFA7E26" w:rsidR="002B71F0" w:rsidRDefault="002B71F0" w:rsidP="006C4D7E">
      <w:pPr>
        <w:pStyle w:val="a3"/>
        <w:rPr>
          <w:rtl/>
        </w:rPr>
      </w:pPr>
      <w:bookmarkStart w:id="4565" w:name="_Ref103459878"/>
      <w:r>
        <w:rPr>
          <w:rFonts w:hint="cs"/>
          <w:rtl/>
        </w:rPr>
        <w:t xml:space="preserve">בהא דאמר אביי דרחבה ששה פטור, כתב </w:t>
      </w:r>
      <w:r w:rsidRPr="005C1321">
        <w:rPr>
          <w:rStyle w:val="aff4"/>
          <w:rtl/>
        </w:rPr>
        <w:t xml:space="preserve">הרי"ף </w:t>
      </w:r>
      <w:r w:rsidRPr="005C1321">
        <w:rPr>
          <w:rStyle w:val="af2"/>
          <w:rFonts w:eastAsia="Guttman Hodes"/>
          <w:rtl/>
        </w:rPr>
        <w:t>(ג. מדה"ר [מהדו' עוז והדר עמ' ז'])</w:t>
      </w:r>
      <w:r w:rsidRPr="001939B8">
        <w:rPr>
          <w:rStyle w:val="af2"/>
          <w:rFonts w:eastAsia="Guttman Hodes" w:hint="cs"/>
          <w:rtl/>
        </w:rPr>
        <w:t xml:space="preserve"> </w:t>
      </w:r>
      <w:r>
        <w:rPr>
          <w:rFonts w:hint="cs"/>
          <w:rtl/>
        </w:rPr>
        <w:t xml:space="preserve">דהא דנקט אביי ששה הוא כיון שהכוורת עגולה, ובכדי שתחלוק רשות לעצמה, צריך שיהיה בחללה ד' על ד' בריבוע, </w:t>
      </w:r>
      <w:r w:rsidRPr="001264A8">
        <w:rPr>
          <w:rStyle w:val="af"/>
          <w:rFonts w:hint="cs"/>
          <w:rtl/>
        </w:rPr>
        <w:t>[עיי"ש במ"ש את החשבון],</w:t>
      </w:r>
      <w:r>
        <w:rPr>
          <w:rFonts w:hint="cs"/>
          <w:rtl/>
        </w:rPr>
        <w:t xml:space="preserve"> והוסיף אביי ב' חומשין לעובי המחיצות של הכוורת, ועי' בדברי </w:t>
      </w:r>
      <w:r w:rsidRPr="00AA3C6D">
        <w:rPr>
          <w:rStyle w:val="aff4"/>
          <w:rFonts w:hint="cs"/>
          <w:rtl/>
        </w:rPr>
        <w:t>הרמב"ם</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Ref103460514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AA3C6D">
        <w:rPr>
          <w:rStyle w:val="af2"/>
          <w:rFonts w:eastAsia="Guttman Hodes"/>
          <w:rtl/>
        </w:rPr>
        <w:fldChar w:fldCharType="end"/>
      </w:r>
      <w:r>
        <w:rPr>
          <w:rFonts w:hint="cs"/>
          <w:rtl/>
        </w:rPr>
        <w:t xml:space="preserve">, ועי' במה שדחו </w:t>
      </w:r>
      <w:r w:rsidRPr="00C775F8">
        <w:rPr>
          <w:rStyle w:val="aff4"/>
          <w:rFonts w:hint="cs"/>
          <w:rtl/>
        </w:rPr>
        <w:t>התוס'</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Ref103200930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AA3C6D">
        <w:rPr>
          <w:rStyle w:val="af2"/>
          <w:rFonts w:eastAsia="Guttman Hodes"/>
          <w:rtl/>
        </w:rPr>
        <w:fldChar w:fldCharType="end"/>
      </w:r>
      <w:r>
        <w:rPr>
          <w:rFonts w:hint="cs"/>
          <w:rtl/>
        </w:rPr>
        <w:t xml:space="preserve"> </w:t>
      </w:r>
      <w:r w:rsidRPr="00C775F8">
        <w:rPr>
          <w:rStyle w:val="aff4"/>
          <w:rFonts w:hint="cs"/>
          <w:rtl/>
        </w:rPr>
        <w:t>ו</w:t>
      </w:r>
      <w:r>
        <w:rPr>
          <w:rStyle w:val="aff4"/>
          <w:rFonts w:hint="cs"/>
          <w:rtl/>
        </w:rPr>
        <w:t xml:space="preserve">רבינו פרחיה </w:t>
      </w:r>
      <w:r w:rsidRPr="00B276FF">
        <w:rPr>
          <w:rFonts w:hint="cs"/>
          <w:rtl/>
        </w:rPr>
        <w:t>בשם</w:t>
      </w:r>
      <w:r>
        <w:rPr>
          <w:rStyle w:val="aff4"/>
          <w:rFonts w:hint="cs"/>
          <w:rtl/>
        </w:rPr>
        <w:t xml:space="preserve"> </w:t>
      </w:r>
      <w:r w:rsidRPr="00C775F8">
        <w:rPr>
          <w:rStyle w:val="aff4"/>
          <w:rFonts w:hint="cs"/>
          <w:rtl/>
        </w:rPr>
        <w:t xml:space="preserve">פי' הרמב"ם </w:t>
      </w:r>
      <w:r w:rsidRPr="00AA3C6D">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Ref103596095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Pr>
          <w:rStyle w:val="af2"/>
          <w:rFonts w:eastAsia="Guttman Hodes"/>
          <w:rtl/>
        </w:rPr>
        <w:fldChar w:fldCharType="end"/>
      </w:r>
      <w:r w:rsidRPr="00AA3C6D">
        <w:rPr>
          <w:rStyle w:val="af2"/>
          <w:rFonts w:eastAsia="Guttman Hodes" w:hint="cs"/>
          <w:rtl/>
        </w:rPr>
        <w:t xml:space="preserve"> </w:t>
      </w:r>
      <w:r>
        <w:rPr>
          <w:rFonts w:hint="cs"/>
          <w:rtl/>
        </w:rPr>
        <w:t xml:space="preserve">את דברי </w:t>
      </w:r>
      <w:r w:rsidRPr="00C775F8">
        <w:rPr>
          <w:rStyle w:val="aff4"/>
          <w:rFonts w:hint="cs"/>
          <w:rtl/>
        </w:rPr>
        <w:t>הרי"ף</w:t>
      </w:r>
      <w:r>
        <w:rPr>
          <w:rFonts w:hint="cs"/>
          <w:rtl/>
        </w:rPr>
        <w:t xml:space="preserve">, ועי' במה שהאריך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Ref103612571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244564">
        <w:rPr>
          <w:rStyle w:val="af2"/>
          <w:rFonts w:eastAsia="Guttman Hodes"/>
          <w:rtl/>
        </w:rPr>
        <w:fldChar w:fldCharType="end"/>
      </w:r>
      <w:r>
        <w:rPr>
          <w:rFonts w:hint="cs"/>
          <w:rtl/>
        </w:rPr>
        <w:t xml:space="preserve"> טובא לבאר בדעת </w:t>
      </w:r>
      <w:r w:rsidRPr="00244564">
        <w:rPr>
          <w:rStyle w:val="aff4"/>
          <w:rFonts w:hint="cs"/>
          <w:rtl/>
        </w:rPr>
        <w:t>הרי"ף</w:t>
      </w:r>
      <w:r>
        <w:rPr>
          <w:rFonts w:hint="cs"/>
          <w:rtl/>
        </w:rPr>
        <w:t>.</w:t>
      </w:r>
      <w:bookmarkEnd w:id="4565"/>
    </w:p>
    <w:p w14:paraId="14D2C49E" w14:textId="77777777" w:rsidR="002B71F0" w:rsidRPr="005018C2" w:rsidRDefault="002B71F0" w:rsidP="002B71F0">
      <w:pPr>
        <w:pStyle w:val="a7"/>
        <w:rPr>
          <w:rtl/>
        </w:rPr>
      </w:pPr>
      <w:bookmarkStart w:id="4566" w:name="_Toc103631809"/>
      <w:r>
        <w:rPr>
          <w:rFonts w:hint="cs"/>
          <w:rtl/>
        </w:rPr>
        <w:t>בי' ר"ח דבשיעור ששה החלל ד' על ד' וב' אצבעות לרוחב הכתלים ונקט כן שיהיה נוח למתלמד</w:t>
      </w:r>
      <w:bookmarkEnd w:id="4566"/>
    </w:p>
    <w:p w14:paraId="74CDAF52" w14:textId="46673491" w:rsidR="002B71F0" w:rsidRPr="005B72D6" w:rsidRDefault="002B71F0" w:rsidP="006C4D7E">
      <w:pPr>
        <w:pStyle w:val="a3"/>
        <w:rPr>
          <w:rStyle w:val="af"/>
          <w:rtl/>
        </w:rPr>
      </w:pPr>
      <w:bookmarkStart w:id="4567" w:name="_Ref103503311"/>
      <w:r>
        <w:rPr>
          <w:rFonts w:hint="cs"/>
          <w:rtl/>
        </w:rPr>
        <w:t xml:space="preserve">וכעי"ז כתב </w:t>
      </w:r>
      <w:r w:rsidRPr="006717E6">
        <w:rPr>
          <w:rStyle w:val="aff4"/>
          <w:rFonts w:hint="cs"/>
          <w:rtl/>
        </w:rPr>
        <w:t>ר"ח</w:t>
      </w:r>
      <w:r>
        <w:rPr>
          <w:rFonts w:hint="cs"/>
          <w:rtl/>
        </w:rPr>
        <w:t xml:space="preserve"> </w:t>
      </w:r>
      <w:r w:rsidRPr="006717E6">
        <w:rPr>
          <w:rStyle w:val="af2"/>
          <w:rFonts w:eastAsia="Guttman Hodes" w:hint="cs"/>
          <w:rtl/>
        </w:rPr>
        <w:t>(ד"ה</w:t>
      </w:r>
      <w:r>
        <w:rPr>
          <w:rStyle w:val="af2"/>
          <w:rFonts w:eastAsia="Guttman Hodes" w:hint="cs"/>
          <w:rtl/>
        </w:rPr>
        <w:t xml:space="preserve"> ואנן)</w:t>
      </w:r>
      <w:r>
        <w:rPr>
          <w:rFonts w:hint="cs"/>
          <w:rtl/>
        </w:rPr>
        <w:t xml:space="preserve"> בשם </w:t>
      </w:r>
      <w:r w:rsidRPr="00AA3C6D">
        <w:rPr>
          <w:rStyle w:val="aff4"/>
          <w:rFonts w:hint="cs"/>
          <w:rtl/>
        </w:rPr>
        <w:t>רבו</w:t>
      </w:r>
      <w:r>
        <w:rPr>
          <w:rFonts w:hint="cs"/>
          <w:rtl/>
        </w:rPr>
        <w:t xml:space="preserve"> דכיון דהכוורת היא עגולה נקט אביי שיעור ששה טפחים כדי שיהיה בחללה ד' על ד', וב' אצבעות לב' הכתלים, וכתב </w:t>
      </w:r>
      <w:r w:rsidRPr="006717E6">
        <w:rPr>
          <w:rStyle w:val="aff4"/>
          <w:rFonts w:hint="cs"/>
          <w:rtl/>
        </w:rPr>
        <w:t>ר"ח</w:t>
      </w:r>
      <w:r>
        <w:rPr>
          <w:rFonts w:hint="cs"/>
          <w:rtl/>
        </w:rPr>
        <w:t xml:space="preserve"> דבשיעור ששה בכוורת עגולה יש בחללה שיעור ד', עם חומש טפח לכל כותל</w:t>
      </w:r>
      <w:r w:rsidRPr="001264A8">
        <w:rPr>
          <w:rStyle w:val="af"/>
          <w:rFonts w:hint="cs"/>
          <w:rtl/>
        </w:rPr>
        <w:t>, [עיי"ש במ"ש את החשבון],</w:t>
      </w:r>
      <w:r>
        <w:rPr>
          <w:rFonts w:hint="cs"/>
          <w:rtl/>
        </w:rPr>
        <w:t xml:space="preserve"> ונקט אביי כך בכדי שיהיה נוח למתלמד לעשות את החשבון. </w:t>
      </w:r>
      <w:r w:rsidRPr="005B72D6">
        <w:rPr>
          <w:rStyle w:val="af"/>
          <w:rFonts w:hint="cs"/>
          <w:rtl/>
        </w:rPr>
        <w:t>[ו</w:t>
      </w:r>
      <w:r>
        <w:rPr>
          <w:rStyle w:val="af"/>
          <w:rFonts w:hint="cs"/>
          <w:rtl/>
        </w:rPr>
        <w:t xml:space="preserve">קצת </w:t>
      </w:r>
      <w:r w:rsidRPr="005B72D6">
        <w:rPr>
          <w:rStyle w:val="af"/>
          <w:rFonts w:hint="cs"/>
          <w:rtl/>
        </w:rPr>
        <w:t xml:space="preserve">משמע מדברי </w:t>
      </w:r>
      <w:r w:rsidRPr="00D10866">
        <w:rPr>
          <w:rStyle w:val="aff9"/>
          <w:rFonts w:hint="cs"/>
          <w:rtl/>
        </w:rPr>
        <w:t>ר"ח</w:t>
      </w:r>
      <w:r w:rsidRPr="005B72D6">
        <w:rPr>
          <w:rStyle w:val="af"/>
          <w:rFonts w:hint="cs"/>
          <w:rtl/>
        </w:rPr>
        <w:t xml:space="preserve"> דאי"ז בדו</w:t>
      </w:r>
      <w:r>
        <w:rPr>
          <w:rStyle w:val="af"/>
          <w:rFonts w:hint="cs"/>
          <w:rtl/>
        </w:rPr>
        <w:t>ו</w:t>
      </w:r>
      <w:r w:rsidRPr="005B72D6">
        <w:rPr>
          <w:rStyle w:val="af"/>
          <w:rFonts w:hint="cs"/>
          <w:rtl/>
        </w:rPr>
        <w:t>קא ד</w:t>
      </w:r>
      <w:r>
        <w:rPr>
          <w:rStyle w:val="af"/>
          <w:rFonts w:hint="cs"/>
          <w:rtl/>
        </w:rPr>
        <w:t xml:space="preserve">לא </w:t>
      </w:r>
      <w:r w:rsidRPr="005B72D6">
        <w:rPr>
          <w:rStyle w:val="af"/>
          <w:rFonts w:hint="cs"/>
          <w:rtl/>
        </w:rPr>
        <w:t xml:space="preserve">נקט אביי שיעור אצבע לכל כותל, כדכתבו </w:t>
      </w:r>
      <w:r w:rsidRPr="00D10866">
        <w:rPr>
          <w:rStyle w:val="aff9"/>
          <w:rFonts w:hint="cs"/>
          <w:rtl/>
        </w:rPr>
        <w:t>התוס'</w:t>
      </w:r>
      <w:r w:rsidRPr="005B72D6">
        <w:rPr>
          <w:rStyle w:val="af"/>
          <w:rFonts w:hint="cs"/>
          <w:rtl/>
        </w:rPr>
        <w:t xml:space="preserve"> </w:t>
      </w:r>
      <w:r w:rsidRPr="00365173">
        <w:rPr>
          <w:rStyle w:val="aff5"/>
          <w:rFonts w:hint="cs"/>
          <w:rtl/>
        </w:rPr>
        <w:t xml:space="preserve">(עי' אות </w:t>
      </w:r>
      <w:r w:rsidRPr="00365173">
        <w:rPr>
          <w:rStyle w:val="aff5"/>
          <w:rtl/>
        </w:rPr>
        <w:fldChar w:fldCharType="begin"/>
      </w:r>
      <w:r w:rsidRPr="00365173">
        <w:rPr>
          <w:rStyle w:val="aff5"/>
          <w:rtl/>
        </w:rPr>
        <w:instrText xml:space="preserve"> </w:instrText>
      </w:r>
      <w:r w:rsidRPr="00365173">
        <w:rPr>
          <w:rStyle w:val="aff5"/>
          <w:rFonts w:hint="cs"/>
        </w:rPr>
        <w:instrText>REF</w:instrText>
      </w:r>
      <w:r w:rsidRPr="00365173">
        <w:rPr>
          <w:rStyle w:val="aff5"/>
          <w:rFonts w:hint="cs"/>
          <w:rtl/>
        </w:rPr>
        <w:instrText xml:space="preserve"> _</w:instrText>
      </w:r>
      <w:r w:rsidRPr="00365173">
        <w:rPr>
          <w:rStyle w:val="aff5"/>
          <w:rFonts w:hint="cs"/>
        </w:rPr>
        <w:instrText>Ref103525822 \r \h</w:instrText>
      </w:r>
      <w:r w:rsidRPr="00365173">
        <w:rPr>
          <w:rStyle w:val="aff5"/>
          <w:rtl/>
        </w:rPr>
        <w:instrText xml:space="preserve"> </w:instrText>
      </w:r>
      <w:r w:rsidRPr="00365173">
        <w:rPr>
          <w:rStyle w:val="aff5"/>
          <w:rtl/>
        </w:rPr>
      </w:r>
      <w:r w:rsidRPr="00365173">
        <w:rPr>
          <w:rStyle w:val="aff5"/>
          <w:rtl/>
        </w:rPr>
        <w:fldChar w:fldCharType="separate"/>
      </w:r>
      <w:r w:rsidR="00250336">
        <w:rPr>
          <w:rStyle w:val="aff5"/>
          <w:cs/>
        </w:rPr>
        <w:t>‎</w:t>
      </w:r>
      <w:r w:rsidR="00250336">
        <w:rPr>
          <w:rStyle w:val="aff5"/>
          <w:rtl/>
        </w:rPr>
        <w:t>כז)</w:t>
      </w:r>
      <w:r w:rsidRPr="00365173">
        <w:rPr>
          <w:rStyle w:val="aff5"/>
          <w:rtl/>
        </w:rPr>
        <w:fldChar w:fldCharType="end"/>
      </w:r>
      <w:r w:rsidRPr="00365173">
        <w:rPr>
          <w:rStyle w:val="aff5"/>
          <w:rFonts w:hint="cs"/>
          <w:rtl/>
        </w:rPr>
        <w:t xml:space="preserve"> </w:t>
      </w:r>
      <w:r w:rsidRPr="005B72D6">
        <w:rPr>
          <w:rStyle w:val="af"/>
          <w:rFonts w:hint="cs"/>
          <w:rtl/>
        </w:rPr>
        <w:t xml:space="preserve">בשם </w:t>
      </w:r>
      <w:r w:rsidRPr="00D10866">
        <w:rPr>
          <w:rStyle w:val="aff9"/>
          <w:rFonts w:hint="cs"/>
          <w:rtl/>
        </w:rPr>
        <w:lastRenderedPageBreak/>
        <w:t>ר"ח</w:t>
      </w:r>
      <w:r w:rsidRPr="005B72D6">
        <w:rPr>
          <w:rStyle w:val="af"/>
          <w:rFonts w:hint="cs"/>
          <w:rtl/>
        </w:rPr>
        <w:t>, אלא כדי שיהיה נוח ל</w:t>
      </w:r>
      <w:r>
        <w:rPr>
          <w:rStyle w:val="af"/>
          <w:rFonts w:hint="cs"/>
          <w:rtl/>
        </w:rPr>
        <w:t>למוד את החשבון,</w:t>
      </w:r>
      <w:r w:rsidRPr="005B72D6">
        <w:rPr>
          <w:rStyle w:val="af"/>
          <w:rFonts w:hint="cs"/>
          <w:rtl/>
        </w:rPr>
        <w:t xml:space="preserve"> </w:t>
      </w:r>
      <w:r>
        <w:rPr>
          <w:rStyle w:val="af"/>
          <w:rFonts w:hint="cs"/>
          <w:rtl/>
        </w:rPr>
        <w:t>[ו</w:t>
      </w:r>
      <w:r w:rsidRPr="005B72D6">
        <w:rPr>
          <w:rStyle w:val="af"/>
          <w:rFonts w:hint="cs"/>
          <w:rtl/>
        </w:rPr>
        <w:t xml:space="preserve">כעין מ"ש </w:t>
      </w:r>
      <w:r w:rsidRPr="00D10866">
        <w:rPr>
          <w:rStyle w:val="aff9"/>
          <w:rFonts w:hint="cs"/>
          <w:rtl/>
        </w:rPr>
        <w:t>רש"י</w:t>
      </w:r>
      <w:r w:rsidRPr="005B72D6">
        <w:rPr>
          <w:rStyle w:val="af"/>
          <w:rFonts w:hint="cs"/>
          <w:rtl/>
        </w:rPr>
        <w:t xml:space="preserve"> </w:t>
      </w:r>
      <w:r w:rsidRPr="00365173">
        <w:rPr>
          <w:rStyle w:val="aff5"/>
          <w:rFonts w:hint="cs"/>
          <w:rtl/>
        </w:rPr>
        <w:t xml:space="preserve">(עי' אות </w:t>
      </w:r>
      <w:r w:rsidRPr="00365173">
        <w:rPr>
          <w:rStyle w:val="aff5"/>
          <w:rtl/>
        </w:rPr>
        <w:fldChar w:fldCharType="begin"/>
      </w:r>
      <w:r w:rsidRPr="00365173">
        <w:rPr>
          <w:rStyle w:val="aff5"/>
          <w:rtl/>
        </w:rPr>
        <w:instrText xml:space="preserve"> </w:instrText>
      </w:r>
      <w:r w:rsidRPr="00365173">
        <w:rPr>
          <w:rStyle w:val="aff5"/>
          <w:rFonts w:hint="cs"/>
        </w:rPr>
        <w:instrText>REF</w:instrText>
      </w:r>
      <w:r w:rsidRPr="00365173">
        <w:rPr>
          <w:rStyle w:val="aff5"/>
          <w:rFonts w:hint="cs"/>
          <w:rtl/>
        </w:rPr>
        <w:instrText xml:space="preserve"> _</w:instrText>
      </w:r>
      <w:r w:rsidRPr="00365173">
        <w:rPr>
          <w:rStyle w:val="aff5"/>
          <w:rFonts w:hint="cs"/>
        </w:rPr>
        <w:instrText>Ref99356683 \r \h</w:instrText>
      </w:r>
      <w:r w:rsidRPr="00365173">
        <w:rPr>
          <w:rStyle w:val="aff5"/>
          <w:rtl/>
        </w:rPr>
        <w:instrText xml:space="preserve"> </w:instrText>
      </w:r>
      <w:r w:rsidRPr="00365173">
        <w:rPr>
          <w:rStyle w:val="aff5"/>
          <w:rtl/>
        </w:rPr>
      </w:r>
      <w:r w:rsidRPr="00365173">
        <w:rPr>
          <w:rStyle w:val="aff5"/>
          <w:rtl/>
        </w:rPr>
        <w:fldChar w:fldCharType="separate"/>
      </w:r>
      <w:r w:rsidR="00250336">
        <w:rPr>
          <w:rStyle w:val="aff5"/>
          <w:cs/>
        </w:rPr>
        <w:t>‎</w:t>
      </w:r>
      <w:r w:rsidR="00250336">
        <w:rPr>
          <w:rStyle w:val="aff5"/>
          <w:rtl/>
        </w:rPr>
        <w:t>ב)</w:t>
      </w:r>
      <w:r w:rsidRPr="00365173">
        <w:rPr>
          <w:rStyle w:val="aff5"/>
          <w:rtl/>
        </w:rPr>
        <w:fldChar w:fldCharType="end"/>
      </w:r>
      <w:r w:rsidRPr="00365173">
        <w:rPr>
          <w:rStyle w:val="aff5"/>
          <w:rFonts w:hint="cs"/>
          <w:rtl/>
        </w:rPr>
        <w:t xml:space="preserve"> </w:t>
      </w:r>
      <w:r w:rsidRPr="005B72D6">
        <w:rPr>
          <w:rStyle w:val="af"/>
          <w:rFonts w:hint="cs"/>
          <w:rtl/>
        </w:rPr>
        <w:t>דאביי לא דק</w:t>
      </w:r>
      <w:r>
        <w:rPr>
          <w:rStyle w:val="af"/>
          <w:rFonts w:hint="cs"/>
          <w:rtl/>
        </w:rPr>
        <w:t>]</w:t>
      </w:r>
      <w:r w:rsidRPr="005B72D6">
        <w:rPr>
          <w:rStyle w:val="af"/>
          <w:rFonts w:hint="cs"/>
          <w:rtl/>
        </w:rPr>
        <w:t xml:space="preserve">, </w:t>
      </w:r>
      <w:r>
        <w:rPr>
          <w:rStyle w:val="af"/>
          <w:rFonts w:hint="cs"/>
          <w:rtl/>
        </w:rPr>
        <w:t xml:space="preserve">ולכן </w:t>
      </w:r>
      <w:r w:rsidRPr="005B72D6">
        <w:rPr>
          <w:rStyle w:val="af"/>
          <w:rFonts w:hint="cs"/>
          <w:rtl/>
        </w:rPr>
        <w:t xml:space="preserve">איירי </w:t>
      </w:r>
      <w:r>
        <w:rPr>
          <w:rStyle w:val="af"/>
          <w:rFonts w:hint="cs"/>
          <w:rtl/>
        </w:rPr>
        <w:t xml:space="preserve">אביי </w:t>
      </w:r>
      <w:r w:rsidRPr="005B72D6">
        <w:rPr>
          <w:rStyle w:val="af"/>
          <w:rFonts w:hint="cs"/>
          <w:rtl/>
        </w:rPr>
        <w:t xml:space="preserve">באופן שהכותלים רחבים אצבע </w:t>
      </w:r>
      <w:r>
        <w:rPr>
          <w:rStyle w:val="af"/>
          <w:rFonts w:hint="cs"/>
          <w:rtl/>
        </w:rPr>
        <w:t>והשיעור של כל הכוורת הוא</w:t>
      </w:r>
      <w:r w:rsidRPr="005B72D6">
        <w:rPr>
          <w:rStyle w:val="af"/>
          <w:rFonts w:hint="cs"/>
          <w:rtl/>
        </w:rPr>
        <w:t xml:space="preserve"> ששה].</w:t>
      </w:r>
      <w:bookmarkEnd w:id="4567"/>
    </w:p>
    <w:p w14:paraId="11CBD966" w14:textId="77777777" w:rsidR="002B71F0" w:rsidRPr="001264A8" w:rsidRDefault="002B71F0" w:rsidP="002B71F0">
      <w:pPr>
        <w:pStyle w:val="a7"/>
      </w:pPr>
      <w:bookmarkStart w:id="4568" w:name="_Toc103631810"/>
      <w:r>
        <w:rPr>
          <w:rFonts w:hint="cs"/>
          <w:rtl/>
        </w:rPr>
        <w:t>בי' התוס' והראשונים בשם ר"ח והרי"ף דבשיעור ששה יש ב' חומשי טפח למחיצות וד' לחללה</w:t>
      </w:r>
      <w:bookmarkEnd w:id="4568"/>
    </w:p>
    <w:p w14:paraId="545FD43A" w14:textId="1FEC9C88" w:rsidR="002B71F0" w:rsidRDefault="002B71F0" w:rsidP="006C4D7E">
      <w:pPr>
        <w:pStyle w:val="a3"/>
        <w:rPr>
          <w:rtl/>
        </w:rPr>
      </w:pPr>
      <w:bookmarkStart w:id="4569" w:name="_Ref103458573"/>
      <w:bookmarkStart w:id="4570" w:name="_Ref103525822"/>
      <w:r>
        <w:rPr>
          <w:rFonts w:hint="cs"/>
          <w:rtl/>
        </w:rPr>
        <w:t xml:space="preserve">וכ"כ </w:t>
      </w:r>
      <w:r w:rsidRPr="001939B8">
        <w:rPr>
          <w:rStyle w:val="aff4"/>
          <w:rFonts w:hint="cs"/>
          <w:rtl/>
        </w:rPr>
        <w:t>התוס'</w:t>
      </w:r>
      <w:r>
        <w:rPr>
          <w:rFonts w:hint="cs"/>
          <w:rtl/>
        </w:rPr>
        <w:t xml:space="preserve"> </w:t>
      </w:r>
      <w:r w:rsidRPr="00D05B92">
        <w:rPr>
          <w:rStyle w:val="af2"/>
          <w:rFonts w:eastAsia="Guttman Hodes" w:hint="cs"/>
          <w:rtl/>
        </w:rPr>
        <w:t xml:space="preserve">(ד"ה רחבה [הא']) </w:t>
      </w:r>
      <w:r>
        <w:rPr>
          <w:rFonts w:hint="cs"/>
          <w:rtl/>
        </w:rPr>
        <w:t xml:space="preserve">בשם </w:t>
      </w:r>
      <w:r w:rsidRPr="001939B8">
        <w:rPr>
          <w:rStyle w:val="aff4"/>
          <w:rFonts w:hint="cs"/>
          <w:rtl/>
        </w:rPr>
        <w:t>ר"ח</w:t>
      </w:r>
      <w:r>
        <w:rPr>
          <w:rFonts w:hint="cs"/>
          <w:rtl/>
        </w:rPr>
        <w:t xml:space="preserve"> </w:t>
      </w:r>
      <w:r w:rsidRPr="00D05B92">
        <w:rPr>
          <w:rStyle w:val="af2"/>
          <w:rFonts w:eastAsiaTheme="minorHAnsi" w:hint="cs"/>
          <w:rtl/>
        </w:rPr>
        <w:t xml:space="preserve">(עי' אות </w:t>
      </w:r>
      <w:r w:rsidRPr="00D05B92">
        <w:rPr>
          <w:rStyle w:val="af2"/>
          <w:rFonts w:eastAsiaTheme="minorHAnsi"/>
          <w:rtl/>
        </w:rPr>
        <w:fldChar w:fldCharType="begin"/>
      </w:r>
      <w:r w:rsidRPr="00D05B92">
        <w:rPr>
          <w:rStyle w:val="af2"/>
          <w:rFonts w:eastAsiaTheme="minorHAnsi"/>
          <w:rtl/>
        </w:rPr>
        <w:instrText xml:space="preserve"> </w:instrText>
      </w:r>
      <w:r w:rsidRPr="00D05B92">
        <w:rPr>
          <w:rStyle w:val="af2"/>
          <w:rFonts w:eastAsiaTheme="minorHAnsi" w:hint="cs"/>
        </w:rPr>
        <w:instrText>REF</w:instrText>
      </w:r>
      <w:r w:rsidRPr="00D05B92">
        <w:rPr>
          <w:rStyle w:val="af2"/>
          <w:rFonts w:eastAsiaTheme="minorHAnsi" w:hint="cs"/>
          <w:rtl/>
        </w:rPr>
        <w:instrText xml:space="preserve"> _</w:instrText>
      </w:r>
      <w:r w:rsidRPr="00D05B92">
        <w:rPr>
          <w:rStyle w:val="af2"/>
          <w:rFonts w:eastAsiaTheme="minorHAnsi" w:hint="cs"/>
        </w:rPr>
        <w:instrText>Ref103503311 \r \h</w:instrText>
      </w:r>
      <w:r w:rsidRPr="00D05B92">
        <w:rPr>
          <w:rStyle w:val="af2"/>
          <w:rFonts w:eastAsiaTheme="minorHAnsi"/>
          <w:rtl/>
        </w:rPr>
        <w:instrText xml:space="preserve"> </w:instrText>
      </w:r>
      <w:r w:rsidRPr="00D05B92">
        <w:rPr>
          <w:rStyle w:val="af2"/>
          <w:rFonts w:eastAsiaTheme="minorHAnsi"/>
          <w:rtl/>
        </w:rPr>
      </w:r>
      <w:r w:rsidRPr="00D05B92">
        <w:rPr>
          <w:rStyle w:val="af2"/>
          <w:rFonts w:eastAsiaTheme="minorHAnsi"/>
          <w:rtl/>
        </w:rPr>
        <w:fldChar w:fldCharType="separate"/>
      </w:r>
      <w:r w:rsidR="00250336">
        <w:rPr>
          <w:rStyle w:val="af2"/>
          <w:rFonts w:eastAsiaTheme="minorHAnsi"/>
          <w:cs/>
        </w:rPr>
        <w:t>‎</w:t>
      </w:r>
      <w:r w:rsidR="00250336">
        <w:rPr>
          <w:rStyle w:val="af2"/>
          <w:rFonts w:eastAsiaTheme="minorHAnsi"/>
          <w:rtl/>
        </w:rPr>
        <w:t>כו)</w:t>
      </w:r>
      <w:r w:rsidRPr="00D05B92">
        <w:rPr>
          <w:rStyle w:val="af2"/>
          <w:rFonts w:eastAsiaTheme="minorHAnsi"/>
          <w:rtl/>
        </w:rPr>
        <w:fldChar w:fldCharType="end"/>
      </w:r>
      <w:r>
        <w:rPr>
          <w:rFonts w:hint="cs"/>
          <w:rtl/>
        </w:rPr>
        <w:t xml:space="preserve"> דהא </w:t>
      </w:r>
      <w:bookmarkStart w:id="4571" w:name="_Hlk103075205"/>
      <w:r>
        <w:rPr>
          <w:rFonts w:hint="cs"/>
          <w:rtl/>
        </w:rPr>
        <w:t>דנקט אביי ששה הוא בדוקא, כיון דבדפנות של הכוורת יש ב' חומשין, וצריך שהאויר שבתוך הכוורת יהיה רחב ד' וגבוה י'</w:t>
      </w:r>
      <w:bookmarkEnd w:id="4569"/>
      <w:r>
        <w:rPr>
          <w:rFonts w:hint="cs"/>
          <w:rtl/>
        </w:rPr>
        <w:t xml:space="preserve">, </w:t>
      </w:r>
      <w:bookmarkEnd w:id="4571"/>
      <w:r>
        <w:rPr>
          <w:rFonts w:hint="cs"/>
          <w:rtl/>
        </w:rPr>
        <w:t xml:space="preserve">וכן הביאו </w:t>
      </w:r>
      <w:r w:rsidRPr="00ED08F6">
        <w:rPr>
          <w:rStyle w:val="aff4"/>
          <w:rFonts w:hint="cs"/>
          <w:rtl/>
        </w:rPr>
        <w:t xml:space="preserve">הרמב"ן </w:t>
      </w:r>
      <w:r w:rsidRPr="007C3A1A">
        <w:rPr>
          <w:rStyle w:val="aff4"/>
          <w:rFonts w:hint="cs"/>
          <w:rtl/>
        </w:rPr>
        <w:t>בחי'</w:t>
      </w:r>
      <w:r>
        <w:rPr>
          <w:rFonts w:hint="cs"/>
          <w:rtl/>
        </w:rPr>
        <w:t xml:space="preserve"> </w:t>
      </w:r>
      <w:r w:rsidRPr="00D05B92">
        <w:rPr>
          <w:rStyle w:val="af2"/>
          <w:rFonts w:eastAsia="Guttman Hodes" w:hint="cs"/>
          <w:rtl/>
        </w:rPr>
        <w:t>(ד"ה רחבה)</w:t>
      </w:r>
      <w:r>
        <w:rPr>
          <w:rFonts w:hint="cs"/>
          <w:rtl/>
        </w:rPr>
        <w:t xml:space="preserve"> </w:t>
      </w:r>
      <w:r w:rsidRPr="007C3A1A">
        <w:rPr>
          <w:rStyle w:val="aff4"/>
          <w:rFonts w:hint="cs"/>
          <w:rtl/>
        </w:rPr>
        <w:t>ובמלחמות</w:t>
      </w:r>
      <w:r w:rsidRPr="00D05B92">
        <w:rPr>
          <w:rStyle w:val="affff2"/>
          <w:rFonts w:eastAsia="Guttman Hodes" w:hint="cs"/>
          <w:rtl/>
        </w:rPr>
        <w:t xml:space="preserve"> </w:t>
      </w:r>
      <w:r w:rsidRPr="00D05B92">
        <w:rPr>
          <w:rStyle w:val="af2"/>
          <w:rFonts w:eastAsia="Guttman Hodes" w:hint="cs"/>
          <w:rtl/>
        </w:rPr>
        <w:t>(ב: מדה"ר [מהדו' עוז והדר עמ' ז'], ד"ה אמר הכותב)</w:t>
      </w:r>
      <w:r w:rsidRPr="00D05B92">
        <w:rPr>
          <w:rStyle w:val="affff2"/>
          <w:rFonts w:eastAsia="Guttman Hodes" w:hint="cs"/>
          <w:rtl/>
        </w:rPr>
        <w:t xml:space="preserve"> </w:t>
      </w:r>
      <w:r>
        <w:rPr>
          <w:rStyle w:val="aff4"/>
          <w:rFonts w:hint="cs"/>
          <w:rtl/>
        </w:rPr>
        <w:t>והרשב"א</w:t>
      </w:r>
      <w:r>
        <w:rPr>
          <w:rFonts w:hint="cs"/>
          <w:rtl/>
        </w:rPr>
        <w:t xml:space="preserve"> </w:t>
      </w:r>
      <w:r w:rsidRPr="00D05B92">
        <w:rPr>
          <w:rStyle w:val="af2"/>
          <w:rFonts w:eastAsia="Guttman Hodes" w:hint="cs"/>
          <w:rtl/>
        </w:rPr>
        <w:t>(ד"ה ורבינו חננאל)</w:t>
      </w:r>
      <w:r>
        <w:rPr>
          <w:rFonts w:hint="cs"/>
          <w:rtl/>
        </w:rPr>
        <w:t xml:space="preserve"> את דברי </w:t>
      </w:r>
      <w:r w:rsidRPr="004C3874">
        <w:rPr>
          <w:rStyle w:val="aff4"/>
          <w:rFonts w:hint="cs"/>
          <w:rtl/>
        </w:rPr>
        <w:t>הרי"ף</w:t>
      </w:r>
      <w:r>
        <w:rPr>
          <w:rFonts w:hint="cs"/>
          <w:rtl/>
        </w:rPr>
        <w:t xml:space="preserve"> </w:t>
      </w:r>
      <w:r w:rsidRPr="004C3874">
        <w:rPr>
          <w:rStyle w:val="aff4"/>
          <w:rFonts w:hint="cs"/>
          <w:rtl/>
        </w:rPr>
        <w:t>ור"ח</w:t>
      </w:r>
      <w:r>
        <w:rPr>
          <w:rFonts w:hint="cs"/>
          <w:rtl/>
        </w:rPr>
        <w:t xml:space="preserve"> דכתבו דב' החומשי טפח הם למחיצות, חומש לכל מחיצה, וא"כ עובי המחיצה היא אצבע הקרובה לאגודל דהיא חומש טפח, כמבואר בגמ' במנחות </w:t>
      </w:r>
      <w:r w:rsidRPr="00D05B92">
        <w:rPr>
          <w:rStyle w:val="af2"/>
          <w:rFonts w:eastAsia="Guttman Hodes" w:hint="cs"/>
          <w:rtl/>
        </w:rPr>
        <w:t>(מא:)</w:t>
      </w:r>
      <w:r>
        <w:rPr>
          <w:rFonts w:hint="cs"/>
          <w:rtl/>
        </w:rPr>
        <w:t>,</w:t>
      </w:r>
      <w:r w:rsidRPr="00451998">
        <w:rPr>
          <w:rFonts w:hint="cs"/>
          <w:rtl/>
        </w:rPr>
        <w:t xml:space="preserve"> </w:t>
      </w:r>
      <w:r>
        <w:rPr>
          <w:rFonts w:hint="cs"/>
          <w:rtl/>
        </w:rPr>
        <w:t xml:space="preserve">וכ"כ </w:t>
      </w:r>
      <w:r w:rsidRPr="007C3BCD">
        <w:rPr>
          <w:rStyle w:val="aff4"/>
          <w:rFonts w:hint="cs"/>
          <w:rtl/>
        </w:rPr>
        <w:t>הריטב"א</w:t>
      </w:r>
      <w:r>
        <w:rPr>
          <w:rFonts w:hint="cs"/>
          <w:rtl/>
        </w:rPr>
        <w:t xml:space="preserve"> </w:t>
      </w:r>
      <w:r w:rsidRPr="00D05B92">
        <w:rPr>
          <w:rStyle w:val="af2"/>
          <w:rFonts w:eastAsia="Guttman Hodes" w:hint="cs"/>
          <w:rtl/>
        </w:rPr>
        <w:t>(ד"ה אינה)</w:t>
      </w:r>
      <w:r>
        <w:rPr>
          <w:rFonts w:hint="cs"/>
          <w:rtl/>
        </w:rPr>
        <w:t xml:space="preserve"> </w:t>
      </w:r>
      <w:r w:rsidRPr="007C3BCD">
        <w:rPr>
          <w:rStyle w:val="aff4"/>
          <w:rFonts w:hint="cs"/>
          <w:rtl/>
        </w:rPr>
        <w:t>והר"ן</w:t>
      </w:r>
      <w:r>
        <w:rPr>
          <w:rFonts w:hint="cs"/>
          <w:rtl/>
        </w:rPr>
        <w:t xml:space="preserve"> </w:t>
      </w:r>
      <w:r w:rsidRPr="00D05B92">
        <w:rPr>
          <w:rStyle w:val="af2"/>
          <w:rFonts w:eastAsia="Guttman Hodes" w:hint="cs"/>
          <w:rtl/>
        </w:rPr>
        <w:t>(ד"ה רחבה)</w:t>
      </w:r>
      <w:r>
        <w:rPr>
          <w:rFonts w:hint="cs"/>
          <w:rtl/>
        </w:rPr>
        <w:t xml:space="preserve"> בשם </w:t>
      </w:r>
      <w:r>
        <w:rPr>
          <w:rStyle w:val="aff4"/>
          <w:rtl/>
        </w:rPr>
        <w:t>הרי"ף</w:t>
      </w:r>
      <w:r>
        <w:rPr>
          <w:rtl/>
        </w:rPr>
        <w:t xml:space="preserve"> </w:t>
      </w:r>
      <w:r>
        <w:rPr>
          <w:rStyle w:val="aff4"/>
          <w:rtl/>
        </w:rPr>
        <w:t>ור"ח</w:t>
      </w:r>
      <w:r>
        <w:rPr>
          <w:rFonts w:hint="cs"/>
          <w:rtl/>
        </w:rPr>
        <w:t xml:space="preserve">, ועי' במה שהאריך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Ref103612571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244564">
        <w:rPr>
          <w:rStyle w:val="af2"/>
          <w:rFonts w:eastAsia="Guttman Hodes"/>
          <w:rtl/>
        </w:rPr>
        <w:fldChar w:fldCharType="end"/>
      </w:r>
      <w:r>
        <w:rPr>
          <w:rFonts w:hint="cs"/>
          <w:rtl/>
        </w:rPr>
        <w:t xml:space="preserve"> טובא לבאר בדעת </w:t>
      </w:r>
      <w:r>
        <w:rPr>
          <w:rStyle w:val="aff4"/>
          <w:rFonts w:hint="cs"/>
          <w:rtl/>
        </w:rPr>
        <w:t>ר"ח</w:t>
      </w:r>
      <w:r>
        <w:rPr>
          <w:rFonts w:hint="cs"/>
          <w:rtl/>
        </w:rPr>
        <w:t>.</w:t>
      </w:r>
      <w:bookmarkEnd w:id="4570"/>
    </w:p>
    <w:p w14:paraId="7B5D9B6B" w14:textId="77777777" w:rsidR="002B71F0" w:rsidRPr="00AA3C6D" w:rsidRDefault="002B71F0" w:rsidP="002B71F0">
      <w:pPr>
        <w:pStyle w:val="a7"/>
      </w:pPr>
      <w:bookmarkStart w:id="4572" w:name="_Toc103631811"/>
      <w:r>
        <w:rPr>
          <w:rFonts w:hint="cs"/>
          <w:rtl/>
        </w:rPr>
        <w:t>בי' ר"ח דאם לא היה לכוורת חלל כלל היה פטור על זריקתה בשיעור רוחב ד' עם הדפנות</w:t>
      </w:r>
      <w:bookmarkEnd w:id="4572"/>
      <w:r>
        <w:rPr>
          <w:rFonts w:hint="cs"/>
          <w:rtl/>
        </w:rPr>
        <w:t xml:space="preserve"> </w:t>
      </w:r>
    </w:p>
    <w:p w14:paraId="51205CB8" w14:textId="5FCBD254" w:rsidR="002B71F0" w:rsidRDefault="002B71F0" w:rsidP="006C4D7E">
      <w:pPr>
        <w:pStyle w:val="a3"/>
        <w:rPr>
          <w:sz w:val="10"/>
          <w:szCs w:val="14"/>
          <w:rtl/>
        </w:rPr>
      </w:pPr>
      <w:bookmarkStart w:id="4573" w:name="_Ref103618875"/>
      <w:r>
        <w:rPr>
          <w:rFonts w:hint="cs"/>
          <w:rtl/>
        </w:rPr>
        <w:t xml:space="preserve">והוסיף </w:t>
      </w:r>
      <w:r w:rsidRPr="006717E6">
        <w:rPr>
          <w:rStyle w:val="aff4"/>
          <w:rFonts w:hint="cs"/>
          <w:rtl/>
        </w:rPr>
        <w:t>ר"ח</w:t>
      </w:r>
      <w:r>
        <w:rPr>
          <w:rFonts w:hint="cs"/>
          <w:rtl/>
        </w:rPr>
        <w:t xml:space="preserve"> </w:t>
      </w:r>
      <w:r w:rsidRPr="006717E6">
        <w:rPr>
          <w:rStyle w:val="af2"/>
          <w:rFonts w:eastAsia="Guttman Hodes" w:hint="cs"/>
          <w:rtl/>
        </w:rPr>
        <w:t>(ד"ה</w:t>
      </w:r>
      <w:r>
        <w:rPr>
          <w:rStyle w:val="af2"/>
          <w:rFonts w:eastAsia="Guttman Hodes" w:hint="cs"/>
          <w:rtl/>
        </w:rPr>
        <w:t xml:space="preserve"> ואנן)</w:t>
      </w:r>
      <w:r>
        <w:rPr>
          <w:rFonts w:hint="cs"/>
          <w:rtl/>
        </w:rPr>
        <w:t xml:space="preserve"> שאם לא היה לה חלל כלל, </w:t>
      </w:r>
      <w:r w:rsidRPr="00096A7C">
        <w:rPr>
          <w:rStyle w:val="af"/>
          <w:rFonts w:hint="cs"/>
          <w:rtl/>
        </w:rPr>
        <w:t>[אלא הייתה אטומה</w:t>
      </w:r>
      <w:r>
        <w:rPr>
          <w:rStyle w:val="af"/>
          <w:rFonts w:hint="cs"/>
          <w:rtl/>
        </w:rPr>
        <w:t xml:space="preserve"> כעמוד</w:t>
      </w:r>
      <w:r w:rsidRPr="00096A7C">
        <w:rPr>
          <w:rStyle w:val="af"/>
          <w:rFonts w:hint="cs"/>
          <w:rtl/>
        </w:rPr>
        <w:t>],</w:t>
      </w:r>
      <w:r>
        <w:rPr>
          <w:rFonts w:hint="cs"/>
          <w:rtl/>
        </w:rPr>
        <w:t xml:space="preserve"> היה פטור על זריקתה, </w:t>
      </w:r>
      <w:r w:rsidRPr="005901E7">
        <w:rPr>
          <w:rStyle w:val="af"/>
          <w:rFonts w:hint="cs"/>
          <w:rtl/>
        </w:rPr>
        <w:t>[כשיש בה שיעור רוחב ד' יחד עם הדפנות],</w:t>
      </w:r>
      <w:r>
        <w:rPr>
          <w:rFonts w:hint="cs"/>
          <w:rtl/>
        </w:rPr>
        <w:t xml:space="preserve"> רק כיון שיש לה חלל, צריך שיהיה בחללה שיעור של ד' על ד' מרובעות, </w:t>
      </w:r>
      <w:r w:rsidRPr="00096A7C">
        <w:rPr>
          <w:rStyle w:val="af"/>
          <w:rFonts w:hint="cs"/>
          <w:rtl/>
        </w:rPr>
        <w:t>[ע</w:t>
      </w:r>
      <w:r w:rsidRPr="001D1AE2">
        <w:rPr>
          <w:rStyle w:val="af"/>
          <w:rFonts w:hint="cs"/>
          <w:rtl/>
        </w:rPr>
        <w:t xml:space="preserve">פ"י הגהת </w:t>
      </w:r>
      <w:r w:rsidRPr="001D1AE2">
        <w:rPr>
          <w:rStyle w:val="aff9"/>
          <w:rFonts w:hint="cs"/>
          <w:rtl/>
        </w:rPr>
        <w:t>החשק שלמה</w:t>
      </w:r>
      <w:r w:rsidRPr="001D1AE2">
        <w:rPr>
          <w:rStyle w:val="af"/>
          <w:rFonts w:hint="cs"/>
          <w:rtl/>
        </w:rPr>
        <w:t xml:space="preserve"> וביאור </w:t>
      </w:r>
      <w:r w:rsidRPr="001D1AE2">
        <w:rPr>
          <w:rStyle w:val="aff9"/>
          <w:rFonts w:hint="cs"/>
          <w:rtl/>
        </w:rPr>
        <w:t>הקה"י</w:t>
      </w:r>
      <w:r>
        <w:rPr>
          <w:rFonts w:hint="cs"/>
          <w:rtl/>
        </w:rPr>
        <w:t xml:space="preserve"> </w:t>
      </w:r>
      <w:r w:rsidRPr="001D1AE2">
        <w:rPr>
          <w:rStyle w:val="aff5"/>
          <w:rFonts w:hint="cs"/>
          <w:rtl/>
        </w:rPr>
        <w:t>(עי' הערה</w:t>
      </w:r>
      <w:r>
        <w:rPr>
          <w:rStyle w:val="afff0"/>
          <w:rtl/>
        </w:rPr>
        <w:footnoteReference w:id="54"/>
      </w:r>
      <w:r w:rsidRPr="001D1AE2">
        <w:rPr>
          <w:rStyle w:val="aff5"/>
          <w:rFonts w:hint="cs"/>
          <w:rtl/>
        </w:rPr>
        <w:t>)</w:t>
      </w:r>
      <w:r w:rsidRPr="001D1AE2">
        <w:rPr>
          <w:rStyle w:val="af"/>
          <w:rFonts w:hint="cs"/>
          <w:rtl/>
        </w:rPr>
        <w:t>],</w:t>
      </w:r>
      <w:r w:rsidRPr="001264A8">
        <w:rPr>
          <w:rtl/>
        </w:rPr>
        <w:t xml:space="preserve"> ועי' במה שביאר </w:t>
      </w:r>
      <w:r w:rsidRPr="00D10866">
        <w:rPr>
          <w:rStyle w:val="aff4"/>
          <w:rtl/>
        </w:rPr>
        <w:t>הקה"י</w:t>
      </w:r>
      <w:r w:rsidRPr="001264A8">
        <w:rPr>
          <w:rtl/>
        </w:rPr>
        <w:t xml:space="preserve"> </w:t>
      </w:r>
      <w:r w:rsidRPr="006D5A74">
        <w:rPr>
          <w:rStyle w:val="af2"/>
          <w:rFonts w:eastAsia="Guttman Hode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rPr>
        <w:instrText>REF</w:instrText>
      </w:r>
      <w:r w:rsidRPr="006D5A74">
        <w:rPr>
          <w:rStyle w:val="af2"/>
          <w:rFonts w:eastAsia="Guttman Hodes"/>
          <w:rtl/>
        </w:rPr>
        <w:instrText xml:space="preserve"> _</w:instrText>
      </w:r>
      <w:r w:rsidRPr="006D5A74">
        <w:rPr>
          <w:rStyle w:val="af2"/>
          <w:rFonts w:eastAsia="Guttman Hodes"/>
        </w:rPr>
        <w:instrText>Ref103618888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קכב)</w:t>
      </w:r>
      <w:r w:rsidRPr="006D5A74">
        <w:rPr>
          <w:rStyle w:val="af2"/>
          <w:rFonts w:eastAsia="Guttman Hodes"/>
          <w:rtl/>
        </w:rPr>
        <w:fldChar w:fldCharType="end"/>
      </w:r>
      <w:r w:rsidRPr="001264A8">
        <w:rPr>
          <w:rtl/>
        </w:rPr>
        <w:t xml:space="preserve"> בדברי </w:t>
      </w:r>
      <w:r w:rsidRPr="00D10866">
        <w:rPr>
          <w:rStyle w:val="aff4"/>
          <w:rtl/>
        </w:rPr>
        <w:t>ר"ח</w:t>
      </w:r>
      <w:r>
        <w:rPr>
          <w:rFonts w:hint="cs"/>
          <w:rtl/>
        </w:rPr>
        <w:t>.</w:t>
      </w:r>
      <w:bookmarkEnd w:id="4573"/>
    </w:p>
    <w:p w14:paraId="6191DAA1" w14:textId="77777777" w:rsidR="002B71F0" w:rsidRPr="007C3BCD" w:rsidRDefault="002B71F0" w:rsidP="002B71F0">
      <w:pPr>
        <w:pStyle w:val="1"/>
        <w:rPr>
          <w:rtl/>
        </w:rPr>
      </w:pPr>
      <w:bookmarkStart w:id="4574" w:name="_Toc103631812"/>
      <w:bookmarkStart w:id="4575" w:name="_Hlk100746474"/>
      <w:r>
        <w:rPr>
          <w:rFonts w:hint="cs"/>
          <w:rtl/>
        </w:rPr>
        <w:t>ביאורי הראשונים ברי"ף דדוקא בכוורת אין המחיצות מצטרפות</w:t>
      </w:r>
      <w:bookmarkEnd w:id="4574"/>
    </w:p>
    <w:p w14:paraId="337D3FE2" w14:textId="77777777" w:rsidR="002B71F0" w:rsidRPr="006F7C4A" w:rsidRDefault="002B71F0" w:rsidP="002B71F0">
      <w:pPr>
        <w:pStyle w:val="a7"/>
      </w:pPr>
      <w:bookmarkStart w:id="4576" w:name="_Toc103631813"/>
      <w:r>
        <w:rPr>
          <w:rFonts w:hint="cs"/>
          <w:rtl/>
        </w:rPr>
        <w:t>בי' הרמב"ן בר"ח וברי"ף דדפנות הכוורת לא מצטרפות לרוחב ד' דאם יניח עליהם יתקלקלו</w:t>
      </w:r>
      <w:bookmarkEnd w:id="4576"/>
    </w:p>
    <w:p w14:paraId="6708A26E" w14:textId="52439258" w:rsidR="002B71F0" w:rsidRDefault="002B71F0" w:rsidP="006C4D7E">
      <w:pPr>
        <w:pStyle w:val="a3"/>
        <w:rPr>
          <w:rtl/>
        </w:rPr>
      </w:pPr>
      <w:bookmarkStart w:id="4577" w:name="_Ref103504509"/>
      <w:r>
        <w:rPr>
          <w:rFonts w:hint="cs"/>
          <w:rtl/>
        </w:rPr>
        <w:t xml:space="preserve">בדעת </w:t>
      </w:r>
      <w:r w:rsidRPr="006F7C4A">
        <w:rPr>
          <w:rStyle w:val="aff4"/>
          <w:rFonts w:hint="cs"/>
          <w:rtl/>
        </w:rPr>
        <w:t>הרי"ף</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Ref103459878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3C6D">
        <w:rPr>
          <w:rStyle w:val="af2"/>
          <w:rFonts w:eastAsia="Guttman Hodes"/>
          <w:rtl/>
        </w:rPr>
        <w:fldChar w:fldCharType="end"/>
      </w:r>
      <w:r>
        <w:rPr>
          <w:rFonts w:hint="cs"/>
          <w:rtl/>
        </w:rPr>
        <w:t xml:space="preserve"> </w:t>
      </w:r>
      <w:r w:rsidRPr="006F7C4A">
        <w:rPr>
          <w:rStyle w:val="aff4"/>
          <w:rFonts w:hint="cs"/>
          <w:rtl/>
        </w:rPr>
        <w:t>ור"ח</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Ref103458573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3C6D">
        <w:rPr>
          <w:rStyle w:val="af2"/>
          <w:rFonts w:eastAsia="Guttman Hodes"/>
          <w:rtl/>
        </w:rPr>
        <w:fldChar w:fldCharType="end"/>
      </w:r>
      <w:r>
        <w:rPr>
          <w:rFonts w:hint="cs"/>
          <w:rtl/>
        </w:rPr>
        <w:t xml:space="preserve"> דצרך שיעור לעובי המחיצות, ביאר </w:t>
      </w:r>
      <w:r w:rsidRPr="006936BB">
        <w:rPr>
          <w:rStyle w:val="aff4"/>
          <w:rFonts w:hint="cs"/>
          <w:rtl/>
        </w:rPr>
        <w:t xml:space="preserve">הרמב"ן </w:t>
      </w:r>
      <w:r>
        <w:rPr>
          <w:rStyle w:val="aff4"/>
          <w:rFonts w:hint="cs"/>
          <w:rtl/>
        </w:rPr>
        <w:t>במלחמות</w:t>
      </w:r>
      <w:r w:rsidRPr="006116AF">
        <w:rPr>
          <w:rStyle w:val="af2"/>
          <w:rFonts w:eastAsia="Guttman Hodes" w:hint="cs"/>
          <w:rtl/>
        </w:rPr>
        <w:t xml:space="preserve"> (ב: מדה"ר [מהדו' עוז והדר עמ' ז'], ד"ה אמר הכותב) </w:t>
      </w:r>
      <w:r>
        <w:rPr>
          <w:rFonts w:hint="cs"/>
          <w:rtl/>
        </w:rPr>
        <w:t>דהמחיצות של הכוורת ממעטות מהשיעור שלה, כיון שאם יניח עליהם יקלקל אותם,</w:t>
      </w:r>
      <w:r w:rsidRPr="00774DC5">
        <w:rPr>
          <w:rFonts w:hint="cs"/>
          <w:rtl/>
        </w:rPr>
        <w:t xml:space="preserve"> </w:t>
      </w:r>
      <w:r>
        <w:rPr>
          <w:rFonts w:hint="cs"/>
          <w:rtl/>
        </w:rPr>
        <w:t xml:space="preserve">ואינו יכול להשתמש בהם, ולכן אינם נחשבות כחלק משיעור הכוורת, וצריך שיהיה שיעור בתוכה של ד' על ד' חוץ מהמחיצות, כדאיתא בעירובין </w:t>
      </w:r>
      <w:r w:rsidRPr="0004422F">
        <w:rPr>
          <w:rStyle w:val="af2"/>
          <w:rFonts w:eastAsia="Guttman Hodes" w:hint="cs"/>
          <w:rtl/>
        </w:rPr>
        <w:t>(עח.)</w:t>
      </w:r>
      <w:r>
        <w:rPr>
          <w:rFonts w:hint="cs"/>
          <w:rtl/>
        </w:rPr>
        <w:t xml:space="preserve"> דעמוד שגבוה י' ורחב ד' דנעץ בו יתד דהוא ממעטו משיעורו, וכ"כ </w:t>
      </w:r>
      <w:r w:rsidRPr="00FC5D05">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Ref103528976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534514">
        <w:rPr>
          <w:rStyle w:val="af2"/>
          <w:rFonts w:eastAsia="Guttman Hodes"/>
          <w:rtl/>
        </w:rPr>
        <w:fldChar w:fldCharType="end"/>
      </w:r>
      <w:r>
        <w:rPr>
          <w:rFonts w:hint="cs"/>
          <w:rtl/>
        </w:rPr>
        <w:t>.</w:t>
      </w:r>
      <w:bookmarkEnd w:id="4577"/>
    </w:p>
    <w:p w14:paraId="514C544A" w14:textId="77777777" w:rsidR="002B71F0" w:rsidRPr="008026E3" w:rsidRDefault="002B71F0" w:rsidP="002B71F0">
      <w:pPr>
        <w:pStyle w:val="a7"/>
        <w:rPr>
          <w:rtl/>
        </w:rPr>
      </w:pPr>
      <w:bookmarkStart w:id="4578" w:name="_Toc103631814"/>
      <w:bookmarkStart w:id="4579" w:name="_Ref102322529"/>
      <w:bookmarkStart w:id="4580" w:name="_Hlk103073371"/>
      <w:r>
        <w:rPr>
          <w:rFonts w:hint="cs"/>
          <w:rtl/>
        </w:rPr>
        <w:t>בי' רבינו יהונתן ברי"ף דאם ישתמש בדפנות הכוורת סופם ליסתר ול"ד לעמוד דנוח להשתמש בו</w:t>
      </w:r>
      <w:bookmarkEnd w:id="4578"/>
    </w:p>
    <w:p w14:paraId="784A7E29" w14:textId="0F5E5871" w:rsidR="002B71F0" w:rsidRPr="00A33D31" w:rsidRDefault="002B71F0" w:rsidP="006C4D7E">
      <w:pPr>
        <w:pStyle w:val="a3"/>
        <w:rPr>
          <w:rStyle w:val="af"/>
          <w:sz w:val="18"/>
          <w:szCs w:val="18"/>
        </w:rPr>
      </w:pPr>
      <w:bookmarkStart w:id="4581" w:name="_Ref103504516"/>
      <w:r>
        <w:rPr>
          <w:rFonts w:hint="cs"/>
          <w:rtl/>
        </w:rPr>
        <w:t xml:space="preserve">הקשה </w:t>
      </w:r>
      <w:r w:rsidRPr="00AF26A4">
        <w:rPr>
          <w:rStyle w:val="aff4"/>
          <w:rFonts w:hint="cs"/>
          <w:rtl/>
        </w:rPr>
        <w:t>רבינו יהונתן</w:t>
      </w:r>
      <w:r>
        <w:rPr>
          <w:rFonts w:hint="cs"/>
          <w:rtl/>
        </w:rPr>
        <w:t xml:space="preserve"> </w:t>
      </w:r>
      <w:r w:rsidRPr="00A33D31">
        <w:rPr>
          <w:rStyle w:val="af2"/>
          <w:rFonts w:eastAsia="Guttman Hodes" w:hint="cs"/>
          <w:rtl/>
        </w:rPr>
        <w:t>(ד"ה זרק, [ב: מדה"ר], הועתק בקובץ שיטות קמאי שבת ח"א עמ' נ"ה)</w:t>
      </w:r>
      <w:r>
        <w:rPr>
          <w:rFonts w:hint="cs"/>
          <w:rtl/>
        </w:rPr>
        <w:t xml:space="preserve"> על </w:t>
      </w:r>
      <w:r w:rsidRPr="006F7C4A">
        <w:rPr>
          <w:rStyle w:val="aff4"/>
          <w:rFonts w:hint="cs"/>
          <w:rtl/>
        </w:rPr>
        <w:t>הרי"ף</w:t>
      </w:r>
      <w:r>
        <w:rPr>
          <w:rFonts w:hint="cs"/>
          <w:rtl/>
        </w:rPr>
        <w:t xml:space="preserve"> </w:t>
      </w:r>
      <w:r w:rsidRPr="00A33D31">
        <w:rPr>
          <w:rStyle w:val="af2"/>
          <w:rFonts w:eastAsia="Guttman Hodes" w:hint="cs"/>
          <w:rtl/>
        </w:rPr>
        <w:t xml:space="preserve">(עי' אות </w:t>
      </w:r>
      <w:r w:rsidRPr="00A33D31">
        <w:rPr>
          <w:rStyle w:val="af2"/>
          <w:rFonts w:eastAsia="Guttman Hodes"/>
          <w:rtl/>
        </w:rPr>
        <w:fldChar w:fldCharType="begin"/>
      </w:r>
      <w:r w:rsidRPr="00A33D31">
        <w:rPr>
          <w:rStyle w:val="af2"/>
          <w:rFonts w:eastAsia="Guttman Hodes"/>
          <w:rtl/>
        </w:rPr>
        <w:instrText xml:space="preserve"> </w:instrText>
      </w:r>
      <w:r w:rsidRPr="00A33D31">
        <w:rPr>
          <w:rStyle w:val="af2"/>
          <w:rFonts w:eastAsia="Guttman Hodes" w:hint="cs"/>
        </w:rPr>
        <w:instrText>REF</w:instrText>
      </w:r>
      <w:r w:rsidRPr="00A33D31">
        <w:rPr>
          <w:rStyle w:val="af2"/>
          <w:rFonts w:eastAsia="Guttman Hodes" w:hint="cs"/>
          <w:rtl/>
        </w:rPr>
        <w:instrText xml:space="preserve"> _</w:instrText>
      </w:r>
      <w:r w:rsidRPr="00A33D31">
        <w:rPr>
          <w:rStyle w:val="af2"/>
          <w:rFonts w:eastAsia="Guttman Hodes" w:hint="cs"/>
        </w:rPr>
        <w:instrText>Ref103459878 \r \h</w:instrText>
      </w:r>
      <w:r w:rsidRPr="00A33D31">
        <w:rPr>
          <w:rStyle w:val="af2"/>
          <w:rFonts w:eastAsia="Guttman Hodes"/>
          <w:rtl/>
        </w:rPr>
        <w:instrText xml:space="preserve"> </w:instrText>
      </w:r>
      <w:r w:rsidRPr="00A33D31">
        <w:rPr>
          <w:rStyle w:val="af2"/>
          <w:rFonts w:eastAsia="Guttman Hodes"/>
          <w:rtl/>
        </w:rPr>
      </w:r>
      <w:r w:rsidRPr="00A33D31">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33D31">
        <w:rPr>
          <w:rStyle w:val="af2"/>
          <w:rFonts w:eastAsia="Guttman Hodes"/>
          <w:rtl/>
        </w:rPr>
        <w:fldChar w:fldCharType="end"/>
      </w:r>
      <w:r>
        <w:rPr>
          <w:rFonts w:hint="cs"/>
          <w:rtl/>
        </w:rPr>
        <w:t xml:space="preserve"> דאמאי בכוורת צריך שיעור לעובי מחיצות הכוורת, ואילו בעמוד גבוה עשרה ורחב ד' על ד', סגי בד' מצומצמים בכדי שיחשב רה"י, וא"צ שיעור למחיצות, ותירץ </w:t>
      </w:r>
      <w:r w:rsidRPr="00AF26A4">
        <w:rPr>
          <w:rStyle w:val="aff4"/>
          <w:rFonts w:hint="cs"/>
          <w:rtl/>
        </w:rPr>
        <w:t>רבינו יהונתן</w:t>
      </w:r>
      <w:r>
        <w:rPr>
          <w:rFonts w:hint="cs"/>
          <w:rtl/>
        </w:rPr>
        <w:t xml:space="preserve"> דמחיצות העמוד אין סופם לסתור, וראוי להשתמש על גביו כיון שיש בו רוחב ד', אבל כוורת שאם ישתמש בם סופם ליסתר, וא"א להשתמש ע"ג המחיצות, לכן אם יש בה רק ד' על ד' יחד עם המחיצות לא חשיב רה"י, דלא ניחא תשמישתיה וסופו ליסתר, ודין הכוורת ככלי שחייב על זריקתה. </w:t>
      </w:r>
      <w:bookmarkEnd w:id="4579"/>
      <w:bookmarkEnd w:id="4580"/>
      <w:bookmarkEnd w:id="4581"/>
    </w:p>
    <w:p w14:paraId="5CD6DE95" w14:textId="77777777" w:rsidR="002B71F0" w:rsidRDefault="002B71F0" w:rsidP="002B71F0">
      <w:pPr>
        <w:pStyle w:val="a7"/>
        <w:rPr>
          <w:rtl/>
        </w:rPr>
      </w:pPr>
      <w:bookmarkStart w:id="4582" w:name="_Toc103631815"/>
      <w:r>
        <w:rPr>
          <w:rFonts w:hint="cs"/>
          <w:rtl/>
        </w:rPr>
        <w:t>בי' ר"ת בספר הישר דכוורת לתוכה עשויה להשתמש באוירה ואין הדפנות מצטרפות לרוחב ד'</w:t>
      </w:r>
      <w:bookmarkEnd w:id="4582"/>
    </w:p>
    <w:p w14:paraId="3A25E55A" w14:textId="77777777" w:rsidR="002B71F0" w:rsidRPr="00D05B92" w:rsidRDefault="002B71F0" w:rsidP="006C4D7E">
      <w:pPr>
        <w:pStyle w:val="a3"/>
        <w:rPr>
          <w:rStyle w:val="af"/>
          <w:rtl/>
        </w:rPr>
      </w:pPr>
      <w:bookmarkStart w:id="4583" w:name="_Ref103460981"/>
      <w:r>
        <w:rPr>
          <w:rFonts w:hint="cs"/>
          <w:rtl/>
        </w:rPr>
        <w:t xml:space="preserve">הקשה </w:t>
      </w:r>
      <w:r w:rsidRPr="000F0002">
        <w:rPr>
          <w:rStyle w:val="aff4"/>
          <w:rFonts w:hint="cs"/>
          <w:rtl/>
        </w:rPr>
        <w:t>ר"ת בספר הישר</w:t>
      </w:r>
      <w:r>
        <w:rPr>
          <w:rFonts w:hint="cs"/>
          <w:rtl/>
        </w:rPr>
        <w:t xml:space="preserve"> </w:t>
      </w:r>
      <w:r w:rsidRPr="000F0002">
        <w:rPr>
          <w:rStyle w:val="af2"/>
          <w:rFonts w:eastAsia="Guttman Hodes" w:hint="cs"/>
          <w:rtl/>
        </w:rPr>
        <w:t>(חי' סי' קצ"א, הועתק</w:t>
      </w:r>
      <w:r w:rsidRPr="00146948">
        <w:rPr>
          <w:rStyle w:val="af2"/>
          <w:rFonts w:eastAsia="Guttman Hodes" w:hint="cs"/>
          <w:rtl/>
        </w:rPr>
        <w:t xml:space="preserve"> בקובץ שיטות קמאי </w:t>
      </w:r>
      <w:r w:rsidRPr="00AF26A4">
        <w:rPr>
          <w:rStyle w:val="af2"/>
          <w:rFonts w:eastAsia="Guttman Hodes" w:hint="cs"/>
          <w:rtl/>
        </w:rPr>
        <w:t>שבת ח"א עמ' נ"ה)</w:t>
      </w:r>
      <w:r>
        <w:rPr>
          <w:rFonts w:hint="cs"/>
          <w:rtl/>
        </w:rPr>
        <w:t xml:space="preserve"> דלשיעור ריבוע של ד' על ד' סגי בד' טפחים מרובעים וחומש טפח לכל קרן, ותירץ </w:t>
      </w:r>
      <w:r w:rsidRPr="000F0002">
        <w:rPr>
          <w:rStyle w:val="aff4"/>
          <w:rFonts w:hint="cs"/>
          <w:rtl/>
        </w:rPr>
        <w:t>ר"ת בספר הישר</w:t>
      </w:r>
      <w:r>
        <w:rPr>
          <w:rFonts w:hint="cs"/>
          <w:rtl/>
        </w:rPr>
        <w:t xml:space="preserve"> דהא </w:t>
      </w:r>
      <w:r w:rsidRPr="00E551AF">
        <w:rPr>
          <w:rFonts w:hint="cs"/>
          <w:rtl/>
        </w:rPr>
        <w:t>דצריך ששה הוא כיון שצריך שיעור חומש טפח לעובי הכותל בכל קרן, וב</w:t>
      </w:r>
      <w:r>
        <w:rPr>
          <w:rFonts w:hint="cs"/>
          <w:rtl/>
        </w:rPr>
        <w:t xml:space="preserve">יאר </w:t>
      </w:r>
      <w:r w:rsidRPr="000F0002">
        <w:rPr>
          <w:rStyle w:val="aff4"/>
          <w:rFonts w:hint="cs"/>
          <w:rtl/>
        </w:rPr>
        <w:t>ר"ת בספר הישר</w:t>
      </w:r>
      <w:r>
        <w:rPr>
          <w:rStyle w:val="aff4"/>
          <w:rFonts w:hint="cs"/>
          <w:rtl/>
        </w:rPr>
        <w:t xml:space="preserve"> </w:t>
      </w:r>
      <w:r>
        <w:rPr>
          <w:rFonts w:hint="cs"/>
          <w:rtl/>
        </w:rPr>
        <w:t xml:space="preserve">דכיון דהכוורת עשויה להשתמש באוירה, </w:t>
      </w:r>
      <w:r w:rsidRPr="007C3BCD">
        <w:rPr>
          <w:rStyle w:val="af"/>
          <w:rFonts w:hint="cs"/>
          <w:rtl/>
        </w:rPr>
        <w:t>[ולא בכתלים],</w:t>
      </w:r>
      <w:r>
        <w:rPr>
          <w:rFonts w:hint="cs"/>
          <w:rtl/>
        </w:rPr>
        <w:t xml:space="preserve"> צריך שיהיה באויר עצמו שיעור של ד' על ד' חוץ מהכתלים, ואם רק בצירוף </w:t>
      </w:r>
      <w:r>
        <w:rPr>
          <w:rFonts w:hint="cs"/>
          <w:rtl/>
        </w:rPr>
        <w:t>הכתלים יש בה שיעור ד', לא הוי רה"י.</w:t>
      </w:r>
      <w:bookmarkEnd w:id="4583"/>
      <w:r>
        <w:rPr>
          <w:rFonts w:hint="cs"/>
          <w:rtl/>
        </w:rPr>
        <w:t xml:space="preserve"> </w:t>
      </w:r>
      <w:r w:rsidRPr="00D05B92">
        <w:rPr>
          <w:rStyle w:val="af"/>
          <w:rFonts w:hint="cs"/>
          <w:rtl/>
        </w:rPr>
        <w:t xml:space="preserve">[ולביאור </w:t>
      </w:r>
      <w:r w:rsidRPr="00D05B92">
        <w:rPr>
          <w:rStyle w:val="aff9"/>
          <w:rFonts w:hint="cs"/>
          <w:rtl/>
        </w:rPr>
        <w:t>ר"ת</w:t>
      </w:r>
      <w:r w:rsidRPr="00D05B92">
        <w:rPr>
          <w:rStyle w:val="af"/>
          <w:rFonts w:hint="cs"/>
          <w:rtl/>
        </w:rPr>
        <w:t xml:space="preserve"> בעמוד המחיצות מצטרפות דאינם עשויות לתוכו].</w:t>
      </w:r>
    </w:p>
    <w:p w14:paraId="5ADC84C3" w14:textId="77777777" w:rsidR="002B71F0" w:rsidRPr="009B2840" w:rsidRDefault="002B71F0" w:rsidP="002B71F0">
      <w:pPr>
        <w:pStyle w:val="a7"/>
        <w:rPr>
          <w:rtl/>
        </w:rPr>
      </w:pPr>
      <w:bookmarkStart w:id="4584" w:name="_Toc103631816"/>
      <w:r>
        <w:rPr>
          <w:rFonts w:hint="cs"/>
          <w:rtl/>
        </w:rPr>
        <w:t>בי' הרי"ד ברי"ף דבכוורת א"א להשתמש בחלל ודפנות יחד ול"ד לעמוד דנוח להשתמש בכולו</w:t>
      </w:r>
      <w:bookmarkEnd w:id="4584"/>
    </w:p>
    <w:p w14:paraId="58DE093A" w14:textId="45FE3E67" w:rsidR="002B71F0" w:rsidRDefault="002B71F0" w:rsidP="006C4D7E">
      <w:pPr>
        <w:pStyle w:val="a3"/>
        <w:rPr>
          <w:rtl/>
        </w:rPr>
      </w:pPr>
      <w:bookmarkStart w:id="4585" w:name="_Ref103505668"/>
      <w:r>
        <w:rPr>
          <w:rFonts w:hint="cs"/>
          <w:rtl/>
        </w:rPr>
        <w:t xml:space="preserve">עי' במ"ש </w:t>
      </w:r>
      <w:r w:rsidRPr="001939B8">
        <w:rPr>
          <w:rStyle w:val="aff4"/>
          <w:rFonts w:hint="cs"/>
          <w:rtl/>
        </w:rPr>
        <w:t>בפסקי הרי"ד</w:t>
      </w:r>
      <w:r>
        <w:rPr>
          <w:rFonts w:hint="cs"/>
          <w:rtl/>
        </w:rPr>
        <w:t xml:space="preserve"> </w:t>
      </w:r>
      <w:r w:rsidRPr="009B284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Ref103460488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י)</w:t>
      </w:r>
      <w:r>
        <w:rPr>
          <w:rStyle w:val="af2"/>
          <w:rFonts w:eastAsia="Guttman Hodes"/>
          <w:rtl/>
        </w:rPr>
        <w:fldChar w:fldCharType="end"/>
      </w:r>
      <w:r>
        <w:rPr>
          <w:rStyle w:val="af2"/>
          <w:rFonts w:eastAsia="Guttman Hodes" w:hint="cs"/>
          <w:rtl/>
        </w:rPr>
        <w:t xml:space="preserve"> </w:t>
      </w:r>
      <w:r>
        <w:rPr>
          <w:rFonts w:hint="cs"/>
          <w:rtl/>
        </w:rPr>
        <w:t>בדעת</w:t>
      </w:r>
      <w:r>
        <w:rPr>
          <w:rStyle w:val="aff4"/>
          <w:rFonts w:hint="cs"/>
          <w:rtl/>
        </w:rPr>
        <w:t xml:space="preserve"> </w:t>
      </w:r>
      <w:r w:rsidRPr="001939B8">
        <w:rPr>
          <w:rStyle w:val="aff4"/>
          <w:rFonts w:hint="cs"/>
          <w:rtl/>
        </w:rPr>
        <w:t>רש"י</w:t>
      </w:r>
      <w:r>
        <w:rPr>
          <w:rFonts w:hint="cs"/>
          <w:rtl/>
        </w:rPr>
        <w:t xml:space="preserve"> </w:t>
      </w:r>
      <w:r w:rsidRPr="00D05B92">
        <w:rPr>
          <w:rStyle w:val="af2"/>
          <w:rFonts w:eastAsia="Guttman Hodes" w:hint="cs"/>
          <w:rtl/>
        </w:rPr>
        <w:t xml:space="preserve">(עי' אות </w:t>
      </w:r>
      <w:r w:rsidRPr="00D05B92">
        <w:rPr>
          <w:rStyle w:val="af2"/>
          <w:rFonts w:eastAsia="Guttman Hodes"/>
          <w:rtl/>
        </w:rPr>
        <w:fldChar w:fldCharType="begin"/>
      </w:r>
      <w:r w:rsidRPr="00D05B92">
        <w:rPr>
          <w:rStyle w:val="af2"/>
          <w:rFonts w:eastAsia="Guttman Hodes"/>
          <w:rtl/>
        </w:rPr>
        <w:instrText xml:space="preserve"> </w:instrText>
      </w:r>
      <w:r w:rsidRPr="00D05B92">
        <w:rPr>
          <w:rStyle w:val="af2"/>
          <w:rFonts w:eastAsia="Guttman Hodes" w:hint="cs"/>
        </w:rPr>
        <w:instrText>REF</w:instrText>
      </w:r>
      <w:r w:rsidRPr="00D05B92">
        <w:rPr>
          <w:rStyle w:val="af2"/>
          <w:rFonts w:eastAsia="Guttman Hodes" w:hint="cs"/>
          <w:rtl/>
        </w:rPr>
        <w:instrText xml:space="preserve"> _</w:instrText>
      </w:r>
      <w:r w:rsidRPr="00D05B92">
        <w:rPr>
          <w:rStyle w:val="af2"/>
          <w:rFonts w:eastAsia="Guttman Hodes" w:hint="cs"/>
        </w:rPr>
        <w:instrText>Ref99356683 \r \h</w:instrText>
      </w:r>
      <w:r w:rsidRPr="00D05B92">
        <w:rPr>
          <w:rStyle w:val="af2"/>
          <w:rFonts w:eastAsia="Guttman Hodes"/>
          <w:rtl/>
        </w:rPr>
        <w:instrText xml:space="preserve"> </w:instrText>
      </w:r>
      <w:r w:rsidRPr="00D05B92">
        <w:rPr>
          <w:rStyle w:val="af2"/>
          <w:rFonts w:eastAsia="Guttman Hodes"/>
          <w:rtl/>
        </w:rPr>
      </w:r>
      <w:r w:rsidRPr="00D05B92">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D05B92">
        <w:rPr>
          <w:rStyle w:val="af2"/>
          <w:rFonts w:eastAsia="Guttman Hodes"/>
          <w:rtl/>
        </w:rPr>
        <w:fldChar w:fldCharType="end"/>
      </w:r>
      <w:r>
        <w:rPr>
          <w:rFonts w:hint="cs"/>
          <w:rtl/>
        </w:rPr>
        <w:t xml:space="preserve"> דשיעור הדפנות מצטרף לשיעור שבתוך הכוורת, כמו בעמוד רחב ד' דהשיעור הוא משפת העמוד החיצונה מצד אחד, עד לשפתו החיצונה מהצד השני, אך דחה </w:t>
      </w:r>
      <w:bookmarkStart w:id="4586" w:name="_Hlk100827405"/>
      <w:r w:rsidRPr="00E01C53">
        <w:rPr>
          <w:rStyle w:val="aff4"/>
          <w:rFonts w:hint="cs"/>
          <w:rtl/>
        </w:rPr>
        <w:t>בפסקי הרי"ד</w:t>
      </w:r>
      <w:r>
        <w:rPr>
          <w:rFonts w:hint="cs"/>
          <w:rtl/>
        </w:rPr>
        <w:t xml:space="preserve"> דכוורת לא דמי לעמוד גבוה י', כיון דבעמוד ניחא תשמישתיה בכל העמוד, משא"כ בכוורת דהמחיצות לא ניחא תשמישתיהו ביחד עם התשמיש שבתוך הכוורת, </w:t>
      </w:r>
      <w:bookmarkEnd w:id="4586"/>
      <w:r>
        <w:rPr>
          <w:rFonts w:hint="cs"/>
          <w:rtl/>
        </w:rPr>
        <w:t xml:space="preserve">אלא כתב </w:t>
      </w:r>
      <w:r w:rsidRPr="00E01C53">
        <w:rPr>
          <w:rStyle w:val="aff4"/>
          <w:rFonts w:hint="cs"/>
          <w:rtl/>
        </w:rPr>
        <w:t>בפסקי הרי"ד</w:t>
      </w:r>
      <w:r>
        <w:rPr>
          <w:rFonts w:hint="cs"/>
          <w:rtl/>
        </w:rPr>
        <w:t xml:space="preserve"> דמוכח כדביאר </w:t>
      </w:r>
      <w:r w:rsidRPr="006F7C4A">
        <w:rPr>
          <w:rStyle w:val="aff4"/>
          <w:rFonts w:hint="cs"/>
          <w:rtl/>
        </w:rPr>
        <w:t>הרי"ף</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Ref103459878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3C6D">
        <w:rPr>
          <w:rStyle w:val="af2"/>
          <w:rFonts w:eastAsia="Guttman Hodes"/>
          <w:rtl/>
        </w:rPr>
        <w:fldChar w:fldCharType="end"/>
      </w:r>
      <w:r>
        <w:rPr>
          <w:rFonts w:hint="cs"/>
          <w:rtl/>
        </w:rPr>
        <w:t xml:space="preserve"> דעובי המחיצות אינו מצטרף לשיעור ד' על ד'.</w:t>
      </w:r>
      <w:bookmarkEnd w:id="4585"/>
    </w:p>
    <w:p w14:paraId="5914CE7C" w14:textId="77777777" w:rsidR="002B71F0" w:rsidRDefault="002B71F0" w:rsidP="002B71F0">
      <w:pPr>
        <w:pStyle w:val="a7"/>
        <w:rPr>
          <w:rtl/>
        </w:rPr>
      </w:pPr>
      <w:bookmarkStart w:id="4587" w:name="_Toc103631817"/>
      <w:r>
        <w:rPr>
          <w:rFonts w:hint="cs"/>
          <w:rtl/>
        </w:rPr>
        <w:t>בי' הרי"ד דמוכח בירושלמי דרק כשהדפנות מרובות על החלל הם מצטרפות לחלל לרוחב ד'</w:t>
      </w:r>
      <w:bookmarkEnd w:id="4587"/>
    </w:p>
    <w:p w14:paraId="0E4251C7" w14:textId="01D5CA7A" w:rsidR="002B71F0" w:rsidRPr="006A3735" w:rsidRDefault="002B71F0" w:rsidP="006C4D7E">
      <w:pPr>
        <w:pStyle w:val="a3"/>
        <w:rPr>
          <w:sz w:val="10"/>
          <w:szCs w:val="14"/>
          <w:rtl/>
        </w:rPr>
      </w:pPr>
      <w:bookmarkStart w:id="4588" w:name="_Ref103505694"/>
      <w:bookmarkStart w:id="4589" w:name="_Ref103529363"/>
      <w:r>
        <w:rPr>
          <w:rFonts w:hint="cs"/>
          <w:rtl/>
        </w:rPr>
        <w:t xml:space="preserve">וכתב </w:t>
      </w:r>
      <w:r w:rsidRPr="001939B8">
        <w:rPr>
          <w:rStyle w:val="aff4"/>
          <w:rFonts w:hint="cs"/>
          <w:rtl/>
        </w:rPr>
        <w:t>בפסקי הרי</w:t>
      </w:r>
      <w:r w:rsidRPr="000E63F0">
        <w:rPr>
          <w:rStyle w:val="aff4"/>
          <w:rFonts w:hint="cs"/>
          <w:rtl/>
        </w:rPr>
        <w:t>"ד</w:t>
      </w:r>
      <w:r>
        <w:rPr>
          <w:rFonts w:hint="cs"/>
          <w:rtl/>
        </w:rPr>
        <w:t xml:space="preserve"> דכן מוכח בירושלמי, דבהא דתנן לקמן </w:t>
      </w:r>
      <w:r w:rsidRPr="001939B8">
        <w:rPr>
          <w:rStyle w:val="af2"/>
          <w:rFonts w:eastAsia="Guttman Hodes" w:hint="cs"/>
          <w:rtl/>
        </w:rPr>
        <w:t>(צט.)</w:t>
      </w:r>
      <w:r>
        <w:rPr>
          <w:rFonts w:hint="cs"/>
          <w:rtl/>
        </w:rPr>
        <w:t xml:space="preserve"> דחוליית הבור הגבוהה י' ורחבה ד' הוי רה"י, אמר ריו"ח דבור וחולייתו מצטרפים לגובה י', ובירושלמי לקמן </w:t>
      </w:r>
      <w:r w:rsidRPr="001939B8">
        <w:rPr>
          <w:rStyle w:val="af2"/>
          <w:rFonts w:eastAsia="Guttman Hodes" w:hint="cs"/>
          <w:rtl/>
        </w:rPr>
        <w:t>(פי"א ה"ב, סה:)</w:t>
      </w:r>
      <w:r>
        <w:rPr>
          <w:rFonts w:hint="cs"/>
          <w:rtl/>
        </w:rPr>
        <w:t xml:space="preserve"> אמר ריו"ח דהעומד והחלל מצטרפין לרוחב ארבעה, כשהעומד מרובה על החלל, וביאר </w:t>
      </w:r>
      <w:r w:rsidRPr="001939B8">
        <w:rPr>
          <w:rStyle w:val="aff4"/>
          <w:rFonts w:hint="cs"/>
          <w:rtl/>
        </w:rPr>
        <w:t>הפסקי הרי"ד</w:t>
      </w:r>
      <w:r>
        <w:rPr>
          <w:rFonts w:hint="cs"/>
          <w:rtl/>
        </w:rPr>
        <w:t xml:space="preserve"> דכוונת ריו"ח בירושלמי לומר דהעומד הוא שפת הבור, ורק באופן ששפת הבור מרובה יותר מהחלל שבתוך הבור, דפנות הבור מצטרפין להשלים את הבור לרוחב ד', אבל במקום ששפת הבור אינה מרובה מהחלל, אין דפנות הבור מצטרפות לחלל, וצריך שיהיה בבור רוחב ד' על ד' חוץ מעובי הדפנות, </w:t>
      </w:r>
      <w:r w:rsidRPr="00A33D31">
        <w:rPr>
          <w:rStyle w:val="af"/>
          <w:rFonts w:hint="cs"/>
          <w:rtl/>
        </w:rPr>
        <w:t xml:space="preserve">[והיינו כביאור </w:t>
      </w:r>
      <w:r w:rsidRPr="00A33D31">
        <w:rPr>
          <w:rStyle w:val="aff9"/>
          <w:rFonts w:hint="cs"/>
          <w:rtl/>
        </w:rPr>
        <w:t>הרי"ד</w:t>
      </w:r>
      <w:r w:rsidRPr="00A33D31">
        <w:rPr>
          <w:rStyle w:val="af"/>
          <w:rFonts w:hint="cs"/>
          <w:rtl/>
        </w:rPr>
        <w:t xml:space="preserve"> דכיון שא"א להשתמש בדפנות ובחלל יחד, אינם מצטרפות, ורק בעומד מרובה חשיב שהחלל סגור ויש </w:t>
      </w:r>
      <w:r w:rsidRPr="006116AF">
        <w:rPr>
          <w:rStyle w:val="af"/>
          <w:rFonts w:hint="cs"/>
          <w:rtl/>
        </w:rPr>
        <w:t>רוחב ד'],</w:t>
      </w:r>
      <w:r>
        <w:rPr>
          <w:rFonts w:hint="cs"/>
          <w:rtl/>
        </w:rPr>
        <w:t xml:space="preserve"> </w:t>
      </w:r>
      <w:r w:rsidRPr="009B2840">
        <w:rPr>
          <w:rFonts w:hint="cs"/>
          <w:rtl/>
        </w:rPr>
        <w:t xml:space="preserve">וכ"כ </w:t>
      </w:r>
      <w:r w:rsidRPr="009B2840">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Ref103529387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534514">
        <w:rPr>
          <w:rStyle w:val="af2"/>
          <w:rFonts w:eastAsia="Guttman Hodes"/>
          <w:rtl/>
        </w:rPr>
        <w:fldChar w:fldCharType="end"/>
      </w:r>
      <w:r>
        <w:rPr>
          <w:rFonts w:hint="cs"/>
          <w:rtl/>
        </w:rPr>
        <w:t xml:space="preserve"> </w:t>
      </w:r>
      <w:r w:rsidRPr="006116AF">
        <w:rPr>
          <w:rStyle w:val="aff4"/>
          <w:rFonts w:hint="cs"/>
          <w:rtl/>
        </w:rPr>
        <w:t>והמאירי</w:t>
      </w:r>
      <w:r>
        <w:rPr>
          <w:rFonts w:hint="cs"/>
          <w:rtl/>
        </w:rPr>
        <w:t xml:space="preserve"> </w:t>
      </w:r>
      <w:r w:rsidRPr="006116AF">
        <w:rPr>
          <w:rStyle w:val="af2"/>
          <w:rFonts w:eastAsia="Guttman Hodes" w:hint="cs"/>
          <w:rtl/>
        </w:rPr>
        <w:t xml:space="preserve">(עי'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Ref103530444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6116AF">
        <w:rPr>
          <w:rStyle w:val="af2"/>
          <w:rFonts w:eastAsia="Guttman Hodes"/>
          <w:rtl/>
        </w:rPr>
        <w:fldChar w:fldCharType="end"/>
      </w:r>
      <w:r>
        <w:rPr>
          <w:rFonts w:hint="cs"/>
          <w:rtl/>
        </w:rPr>
        <w:t xml:space="preserve">, אמנם </w:t>
      </w:r>
      <w:r w:rsidRPr="00A33D31">
        <w:rPr>
          <w:rStyle w:val="aff4"/>
          <w:rFonts w:hint="cs"/>
          <w:rtl/>
        </w:rPr>
        <w:t>הרשב"א בעבודת הקודש</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Ref103268610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34514">
        <w:rPr>
          <w:rStyle w:val="af2"/>
          <w:rFonts w:eastAsia="Guttman Hodes"/>
          <w:rtl/>
        </w:rPr>
        <w:fldChar w:fldCharType="end"/>
      </w:r>
      <w:r>
        <w:rPr>
          <w:rFonts w:hint="cs"/>
          <w:rtl/>
        </w:rPr>
        <w:t xml:space="preserve"> כתב דלא כהירושלמי.</w:t>
      </w:r>
      <w:bookmarkEnd w:id="4588"/>
      <w:r>
        <w:rPr>
          <w:rFonts w:hint="cs"/>
          <w:rtl/>
        </w:rPr>
        <w:t xml:space="preserve"> </w:t>
      </w:r>
      <w:r w:rsidRPr="006A3735">
        <w:rPr>
          <w:rStyle w:val="af"/>
          <w:rFonts w:hint="cs"/>
          <w:rtl/>
        </w:rPr>
        <w:t xml:space="preserve">[ועי' במ"ש </w:t>
      </w:r>
      <w:r w:rsidRPr="006A3735">
        <w:rPr>
          <w:rStyle w:val="aff9"/>
          <w:rFonts w:hint="cs"/>
          <w:rtl/>
        </w:rPr>
        <w:t>החזו"א</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Ref103268697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סה)</w:t>
      </w:r>
      <w:r w:rsidRPr="006A3735">
        <w:rPr>
          <w:rStyle w:val="aff5"/>
          <w:rtl/>
        </w:rPr>
        <w:fldChar w:fldCharType="end"/>
      </w:r>
      <w:r w:rsidRPr="006A3735">
        <w:rPr>
          <w:rStyle w:val="af"/>
          <w:rFonts w:hint="cs"/>
          <w:rtl/>
        </w:rPr>
        <w:t xml:space="preserve"> </w:t>
      </w:r>
      <w:r w:rsidRPr="006A3735">
        <w:rPr>
          <w:rStyle w:val="aff9"/>
          <w:rFonts w:hint="cs"/>
          <w:rtl/>
        </w:rPr>
        <w:t>ד</w:t>
      </w:r>
      <w:r>
        <w:rPr>
          <w:rStyle w:val="aff9"/>
          <w:rFonts w:hint="cs"/>
          <w:rtl/>
        </w:rPr>
        <w:t>ה</w:t>
      </w:r>
      <w:r w:rsidRPr="006A3735">
        <w:rPr>
          <w:rStyle w:val="aff9"/>
          <w:rFonts w:hint="cs"/>
          <w:rtl/>
        </w:rPr>
        <w:t>רשב"א</w:t>
      </w:r>
      <w:r w:rsidRPr="006A3735">
        <w:rPr>
          <w:rStyle w:val="af"/>
          <w:rFonts w:hint="cs"/>
          <w:rtl/>
        </w:rPr>
        <w:t xml:space="preserve"> </w:t>
      </w:r>
      <w:r w:rsidRPr="006A3735">
        <w:rPr>
          <w:rStyle w:val="aff9"/>
          <w:rFonts w:hint="cs"/>
          <w:rtl/>
        </w:rPr>
        <w:t>בעבודת הקודש</w:t>
      </w:r>
      <w:r w:rsidRPr="006A3735">
        <w:rPr>
          <w:rStyle w:val="af"/>
          <w:rFonts w:hint="cs"/>
          <w:rtl/>
        </w:rPr>
        <w:t xml:space="preserve"> </w:t>
      </w:r>
      <w:r w:rsidRPr="006A3735">
        <w:rPr>
          <w:rStyle w:val="aff5"/>
          <w:rFonts w:hint="cs"/>
          <w:rtl/>
        </w:rPr>
        <w:t xml:space="preserve">(עי' אות </w:t>
      </w:r>
      <w:r w:rsidRPr="006A3735">
        <w:rPr>
          <w:rStyle w:val="aff5"/>
          <w:rtl/>
        </w:rPr>
        <w:fldChar w:fldCharType="begin"/>
      </w:r>
      <w:r w:rsidRPr="006A3735">
        <w:rPr>
          <w:rStyle w:val="aff5"/>
          <w:rtl/>
        </w:rPr>
        <w:instrText xml:space="preserve"> </w:instrText>
      </w:r>
      <w:r w:rsidRPr="006A3735">
        <w:rPr>
          <w:rStyle w:val="aff5"/>
          <w:rFonts w:hint="cs"/>
        </w:rPr>
        <w:instrText>REF</w:instrText>
      </w:r>
      <w:r w:rsidRPr="006A3735">
        <w:rPr>
          <w:rStyle w:val="aff5"/>
          <w:rFonts w:hint="cs"/>
          <w:rtl/>
        </w:rPr>
        <w:instrText xml:space="preserve"> _</w:instrText>
      </w:r>
      <w:r w:rsidRPr="006A3735">
        <w:rPr>
          <w:rStyle w:val="aff5"/>
          <w:rFonts w:hint="cs"/>
        </w:rPr>
        <w:instrText>Ref103268610 \r \h</w:instrText>
      </w:r>
      <w:r w:rsidRPr="006A3735">
        <w:rPr>
          <w:rStyle w:val="aff5"/>
          <w:rtl/>
        </w:rPr>
        <w:instrText xml:space="preserve"> </w:instrText>
      </w:r>
      <w:r w:rsidRPr="006A3735">
        <w:rPr>
          <w:rStyle w:val="aff5"/>
          <w:rtl/>
        </w:rPr>
      </w:r>
      <w:r w:rsidRPr="006A3735">
        <w:rPr>
          <w:rStyle w:val="aff5"/>
          <w:rtl/>
        </w:rPr>
        <w:fldChar w:fldCharType="separate"/>
      </w:r>
      <w:r w:rsidR="00250336">
        <w:rPr>
          <w:rStyle w:val="aff5"/>
          <w:cs/>
        </w:rPr>
        <w:t>‎</w:t>
      </w:r>
      <w:r w:rsidR="00250336">
        <w:rPr>
          <w:rStyle w:val="aff5"/>
          <w:rtl/>
        </w:rPr>
        <w:t>נב)</w:t>
      </w:r>
      <w:r w:rsidRPr="006A3735">
        <w:rPr>
          <w:rStyle w:val="aff5"/>
          <w:rtl/>
        </w:rPr>
        <w:fldChar w:fldCharType="end"/>
      </w:r>
      <w:r w:rsidRPr="006A3735">
        <w:rPr>
          <w:rStyle w:val="af"/>
          <w:rFonts w:hint="cs"/>
          <w:rtl/>
        </w:rPr>
        <w:t xml:space="preserve"> </w:t>
      </w:r>
      <w:r>
        <w:rPr>
          <w:rStyle w:val="af"/>
          <w:rFonts w:hint="cs"/>
          <w:rtl/>
        </w:rPr>
        <w:t xml:space="preserve">ס"ל </w:t>
      </w:r>
      <w:r w:rsidRPr="006A3735">
        <w:rPr>
          <w:rStyle w:val="af"/>
          <w:rFonts w:hint="cs"/>
          <w:rtl/>
        </w:rPr>
        <w:t xml:space="preserve">דלא קיי"ל כירושלמי, ובמ"ש </w:t>
      </w:r>
      <w:r w:rsidRPr="006A3735">
        <w:rPr>
          <w:rStyle w:val="aff9"/>
          <w:rFonts w:hint="cs"/>
          <w:rtl/>
        </w:rPr>
        <w:t>הגר"ח</w:t>
      </w:r>
      <w:r w:rsidRPr="006A3735">
        <w:rPr>
          <w:rStyle w:val="af"/>
          <w:rFonts w:hint="cs"/>
          <w:rtl/>
        </w:rPr>
        <w:t xml:space="preserve"> </w:t>
      </w:r>
      <w:r w:rsidRPr="00DE6FA0">
        <w:rPr>
          <w:rStyle w:val="aff5"/>
          <w:rFonts w:hint="cs"/>
          <w:rtl/>
        </w:rPr>
        <w:t xml:space="preserve">(עי' אות </w:t>
      </w:r>
      <w:r w:rsidRPr="00DE6FA0">
        <w:rPr>
          <w:rStyle w:val="aff5"/>
          <w:rtl/>
        </w:rPr>
        <w:fldChar w:fldCharType="begin"/>
      </w:r>
      <w:r w:rsidRPr="00DE6FA0">
        <w:rPr>
          <w:rStyle w:val="aff5"/>
          <w:rtl/>
        </w:rPr>
        <w:instrText xml:space="preserve"> </w:instrText>
      </w:r>
      <w:r w:rsidRPr="00DE6FA0">
        <w:rPr>
          <w:rStyle w:val="aff5"/>
          <w:rFonts w:hint="cs"/>
        </w:rPr>
        <w:instrText>REF</w:instrText>
      </w:r>
      <w:r w:rsidRPr="00DE6FA0">
        <w:rPr>
          <w:rStyle w:val="aff5"/>
          <w:rFonts w:hint="cs"/>
          <w:rtl/>
        </w:rPr>
        <w:instrText xml:space="preserve"> _</w:instrText>
      </w:r>
      <w:r w:rsidRPr="00DE6FA0">
        <w:rPr>
          <w:rStyle w:val="aff5"/>
          <w:rFonts w:hint="cs"/>
        </w:rPr>
        <w:instrText>Ref103598061 \r \h</w:instrText>
      </w:r>
      <w:r w:rsidRPr="00DE6FA0">
        <w:rPr>
          <w:rStyle w:val="aff5"/>
          <w:rtl/>
        </w:rPr>
        <w:instrText xml:space="preserve"> </w:instrText>
      </w:r>
      <w:r w:rsidRPr="00DE6FA0">
        <w:rPr>
          <w:rStyle w:val="aff5"/>
          <w:rtl/>
        </w:rPr>
      </w:r>
      <w:r w:rsidRPr="00DE6FA0">
        <w:rPr>
          <w:rStyle w:val="aff5"/>
          <w:rtl/>
        </w:rPr>
        <w:fldChar w:fldCharType="separate"/>
      </w:r>
      <w:r w:rsidR="00250336">
        <w:rPr>
          <w:rStyle w:val="aff5"/>
          <w:cs/>
        </w:rPr>
        <w:t>‎</w:t>
      </w:r>
      <w:r w:rsidR="00250336">
        <w:rPr>
          <w:rStyle w:val="aff5"/>
          <w:rtl/>
        </w:rPr>
        <w:t>קז)</w:t>
      </w:r>
      <w:r w:rsidRPr="00DE6FA0">
        <w:rPr>
          <w:rStyle w:val="aff5"/>
          <w:rtl/>
        </w:rPr>
        <w:fldChar w:fldCharType="end"/>
      </w:r>
      <w:r w:rsidRPr="006A3735">
        <w:rPr>
          <w:rStyle w:val="af"/>
          <w:rFonts w:hint="cs"/>
          <w:rtl/>
        </w:rPr>
        <w:t xml:space="preserve"> </w:t>
      </w:r>
      <w:r w:rsidRPr="006A3735">
        <w:rPr>
          <w:rStyle w:val="aff9"/>
          <w:rFonts w:hint="cs"/>
          <w:rtl/>
        </w:rPr>
        <w:t>דרש"י</w:t>
      </w:r>
      <w:r w:rsidRPr="006A3735">
        <w:rPr>
          <w:rStyle w:val="af"/>
          <w:rFonts w:hint="cs"/>
          <w:rtl/>
        </w:rPr>
        <w:t xml:space="preserve"> ס"ל דהבבלי פליג על הירושלמי].</w:t>
      </w:r>
      <w:bookmarkEnd w:id="4589"/>
    </w:p>
    <w:p w14:paraId="2147F3E5" w14:textId="77777777" w:rsidR="002B71F0" w:rsidRDefault="002B71F0" w:rsidP="002B71F0">
      <w:pPr>
        <w:pStyle w:val="affff5"/>
        <w:rPr>
          <w:rtl/>
        </w:rPr>
      </w:pPr>
      <w:bookmarkStart w:id="4590" w:name="_Toc103631818"/>
      <w:r>
        <w:rPr>
          <w:rFonts w:hint="cs"/>
          <w:rtl/>
        </w:rPr>
        <w:t>בד' הרי"ף מ"ש צירוף דפנות מהשולים</w:t>
      </w:r>
      <w:bookmarkEnd w:id="4590"/>
    </w:p>
    <w:p w14:paraId="60645F4C" w14:textId="77777777" w:rsidR="002B71F0" w:rsidRDefault="002B71F0" w:rsidP="002B71F0">
      <w:pPr>
        <w:pStyle w:val="1"/>
        <w:rPr>
          <w:rtl/>
        </w:rPr>
      </w:pPr>
      <w:bookmarkStart w:id="4591" w:name="_Toc103631819"/>
      <w:r>
        <w:rPr>
          <w:rFonts w:hint="cs"/>
          <w:rtl/>
        </w:rPr>
        <w:t>בי' הראשונים בדעת הרי"ף ור"ח דהשולים מצטרפין לגובה י'</w:t>
      </w:r>
      <w:bookmarkEnd w:id="4591"/>
    </w:p>
    <w:p w14:paraId="05A8CEEA" w14:textId="77777777" w:rsidR="002B71F0" w:rsidRPr="00FC5D05" w:rsidRDefault="002B71F0" w:rsidP="002B71F0">
      <w:pPr>
        <w:pStyle w:val="a7"/>
        <w:rPr>
          <w:rtl/>
        </w:rPr>
      </w:pPr>
      <w:bookmarkStart w:id="4592" w:name="_Toc103631820"/>
      <w:r>
        <w:rPr>
          <w:rFonts w:hint="cs"/>
          <w:rtl/>
        </w:rPr>
        <w:t>קו' הראשונים דאי שיעור ששה כולל את הדפנות א"כ י' כולל את השולים וחסר משיעור רה"י</w:t>
      </w:r>
      <w:bookmarkEnd w:id="4592"/>
    </w:p>
    <w:p w14:paraId="3816947D" w14:textId="132F3225" w:rsidR="002B71F0" w:rsidRPr="00E02CDD" w:rsidRDefault="002B71F0" w:rsidP="006C4D7E">
      <w:pPr>
        <w:pStyle w:val="a3"/>
        <w:rPr>
          <w:rStyle w:val="af"/>
          <w:rtl/>
        </w:rPr>
      </w:pPr>
      <w:r>
        <w:rPr>
          <w:rFonts w:hint="cs"/>
          <w:rtl/>
        </w:rPr>
        <w:t xml:space="preserve">הקשה </w:t>
      </w:r>
      <w:r w:rsidRPr="007C3BCD">
        <w:rPr>
          <w:rStyle w:val="aff4"/>
          <w:rFonts w:hint="cs"/>
          <w:rtl/>
        </w:rPr>
        <w:t>הרשב"א</w:t>
      </w:r>
      <w:r>
        <w:rPr>
          <w:rFonts w:hint="cs"/>
          <w:rtl/>
        </w:rPr>
        <w:t xml:space="preserve"> </w:t>
      </w:r>
      <w:r w:rsidRPr="00022828">
        <w:rPr>
          <w:rStyle w:val="af2"/>
          <w:rFonts w:eastAsia="Guttman Hodes" w:hint="cs"/>
          <w:rtl/>
        </w:rPr>
        <w:t xml:space="preserve">(ד"ה אלא דקשיא) </w:t>
      </w:r>
      <w:r>
        <w:rPr>
          <w:rFonts w:hint="cs"/>
          <w:rtl/>
        </w:rPr>
        <w:t xml:space="preserve">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דכיון שאמר אביי דשיעור הכוורת הוא רוחב ששה וגובה י', א"כ אי אמרינן דהשיעור של המחיצות הוא בכלל השיעור של ששה, דב' חומשי טפח הם לשיעור הדפנות, א"כ גם שולי הכוורת הם בכלל השיעור של י', ואינה </w:t>
      </w:r>
      <w:r w:rsidRPr="00610AF6">
        <w:rPr>
          <w:rFonts w:hint="cs"/>
          <w:rtl/>
        </w:rPr>
        <w:t>רה"י</w:t>
      </w:r>
      <w:r w:rsidRPr="009B2840">
        <w:rPr>
          <w:rFonts w:hint="cs"/>
          <w:rtl/>
        </w:rPr>
        <w:t xml:space="preserve"> </w:t>
      </w:r>
      <w:r>
        <w:rPr>
          <w:rFonts w:hint="cs"/>
          <w:rtl/>
        </w:rPr>
        <w:t xml:space="preserve">דחסר משיעור גובה י', וכן </w:t>
      </w:r>
      <w:r>
        <w:rPr>
          <w:rtl/>
        </w:rPr>
        <w:t xml:space="preserve">הקשה </w:t>
      </w:r>
      <w:r w:rsidRPr="0054056E">
        <w:rPr>
          <w:rStyle w:val="aff4"/>
          <w:rtl/>
        </w:rPr>
        <w:t>התוס' הרא"ש</w:t>
      </w:r>
      <w:r>
        <w:rPr>
          <w:rtl/>
        </w:rPr>
        <w:t xml:space="preserve"> </w:t>
      </w:r>
      <w:r w:rsidRPr="00022828">
        <w:rPr>
          <w:rStyle w:val="af2"/>
          <w:rFonts w:eastAsia="Guttman Hodes"/>
          <w:rtl/>
        </w:rPr>
        <w:t xml:space="preserve">(ד"ה רחבה [הא']) </w:t>
      </w:r>
      <w:r>
        <w:rPr>
          <w:rFonts w:hint="cs"/>
          <w:rtl/>
        </w:rPr>
        <w:t xml:space="preserve">דהא </w:t>
      </w:r>
      <w:r>
        <w:rPr>
          <w:rtl/>
        </w:rPr>
        <w:t>שיעור י' בגובה כולל את השולים של הכוורת, ואמאי ברחבה ששה פטור הרי לא חשיבא כרה"י דאין בה שיעור י' בגובה חוץ מהשולים</w:t>
      </w:r>
      <w:r>
        <w:rPr>
          <w:rFonts w:hint="cs"/>
          <w:rtl/>
        </w:rPr>
        <w:t xml:space="preserve">, </w:t>
      </w:r>
      <w:r w:rsidRPr="00610AF6">
        <w:rPr>
          <w:rFonts w:hint="cs"/>
          <w:rtl/>
        </w:rPr>
        <w:t>וכן הקשה</w:t>
      </w:r>
      <w:r>
        <w:rPr>
          <w:rFonts w:hint="cs"/>
          <w:rtl/>
        </w:rPr>
        <w:t xml:space="preserve"> </w:t>
      </w:r>
      <w:r w:rsidRPr="007C3BCD">
        <w:rPr>
          <w:rStyle w:val="aff4"/>
          <w:rFonts w:hint="cs"/>
          <w:rtl/>
        </w:rPr>
        <w:t>הריטב"א</w:t>
      </w:r>
      <w:r>
        <w:rPr>
          <w:rFonts w:hint="cs"/>
          <w:rtl/>
        </w:rPr>
        <w:t xml:space="preserve"> </w:t>
      </w:r>
      <w:r w:rsidRPr="00022828">
        <w:rPr>
          <w:rStyle w:val="af2"/>
          <w:rFonts w:eastAsia="Guttman Hodes" w:hint="cs"/>
          <w:rtl/>
        </w:rPr>
        <w:t>(ד"ה אינה)</w:t>
      </w:r>
      <w:r>
        <w:rPr>
          <w:rFonts w:hint="cs"/>
          <w:rtl/>
        </w:rPr>
        <w:t xml:space="preserve"> דאי שיעור רוחב ד' הוא בחלל הכוורת, וצריך שיעור נוסף לעובי המחיצות, א"כ אמאי אמרינן דגובה הכוורת הוא י', ולא אמרו שיעור לשוליים של הכוורת. </w:t>
      </w:r>
      <w:r w:rsidRPr="00E02CDD">
        <w:rPr>
          <w:rStyle w:val="af"/>
          <w:rFonts w:hint="cs"/>
          <w:rtl/>
        </w:rPr>
        <w:t xml:space="preserve">[ועי' במ"ש </w:t>
      </w:r>
      <w:r w:rsidRPr="00E02CDD">
        <w:rPr>
          <w:rStyle w:val="aff9"/>
          <w:rFonts w:hint="cs"/>
          <w:rtl/>
        </w:rPr>
        <w:t>הרא"ש</w:t>
      </w:r>
      <w:r w:rsidRPr="00E02CDD">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Ref103157291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יט)</w:t>
      </w:r>
      <w:r w:rsidRPr="00E02CDD">
        <w:rPr>
          <w:rStyle w:val="aff5"/>
          <w:rtl/>
        </w:rPr>
        <w:fldChar w:fldCharType="end"/>
      </w:r>
      <w:r w:rsidRPr="00E02CDD">
        <w:rPr>
          <w:rStyle w:val="af"/>
          <w:rFonts w:hint="cs"/>
          <w:rtl/>
        </w:rPr>
        <w:t xml:space="preserve"> דמוכח מזה כביאור רש"י </w:t>
      </w:r>
      <w:r w:rsidRPr="00534514">
        <w:rPr>
          <w:rStyle w:val="aff5"/>
          <w:rFonts w:hint="cs"/>
          <w:rtl/>
        </w:rPr>
        <w:t>(ע</w:t>
      </w:r>
      <w:r w:rsidRPr="00E02CDD">
        <w:rPr>
          <w:rStyle w:val="aff5"/>
          <w:rFonts w:hint="cs"/>
          <w:rtl/>
        </w:rPr>
        <w:t xml:space="preserve">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Ref99356683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ב)</w:t>
      </w:r>
      <w:r w:rsidRPr="00E02CDD">
        <w:rPr>
          <w:rStyle w:val="aff5"/>
          <w:rtl/>
        </w:rPr>
        <w:fldChar w:fldCharType="end"/>
      </w:r>
      <w:r w:rsidRPr="00E02CDD">
        <w:rPr>
          <w:rStyle w:val="af"/>
          <w:rFonts w:hint="cs"/>
          <w:rtl/>
        </w:rPr>
        <w:t xml:space="preserve"> דאף הדפנות מצטרפות לרוחב ד', ובמה שדחה </w:t>
      </w:r>
      <w:r w:rsidRPr="00E02CDD">
        <w:rPr>
          <w:rStyle w:val="aff9"/>
          <w:rFonts w:hint="cs"/>
          <w:rtl/>
        </w:rPr>
        <w:t>הר"מ קזיס</w:t>
      </w:r>
      <w:r w:rsidRPr="00E02CDD">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Ref103157356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כ)</w:t>
      </w:r>
      <w:r w:rsidRPr="00E02CDD">
        <w:rPr>
          <w:rStyle w:val="aff5"/>
          <w:rtl/>
        </w:rPr>
        <w:fldChar w:fldCharType="end"/>
      </w:r>
      <w:r w:rsidRPr="00E02CDD">
        <w:rPr>
          <w:rStyle w:val="af"/>
          <w:rFonts w:hint="cs"/>
          <w:rtl/>
        </w:rPr>
        <w:t xml:space="preserve"> את הוכחת ה</w:t>
      </w:r>
      <w:r w:rsidRPr="00E02CDD">
        <w:rPr>
          <w:rStyle w:val="aff9"/>
          <w:rFonts w:hint="cs"/>
          <w:rtl/>
        </w:rPr>
        <w:t>רא"ש</w:t>
      </w:r>
      <w:r w:rsidRPr="00E02CDD">
        <w:rPr>
          <w:rStyle w:val="af"/>
          <w:rFonts w:hint="cs"/>
          <w:rtl/>
        </w:rPr>
        <w:t>].</w:t>
      </w:r>
    </w:p>
    <w:p w14:paraId="554B6310" w14:textId="77777777" w:rsidR="002B71F0" w:rsidRPr="00610AF6" w:rsidRDefault="002B71F0" w:rsidP="002B71F0">
      <w:pPr>
        <w:pStyle w:val="a7"/>
      </w:pPr>
      <w:bookmarkStart w:id="4593" w:name="_Toc103631821"/>
      <w:r>
        <w:rPr>
          <w:rFonts w:hint="cs"/>
          <w:rtl/>
        </w:rPr>
        <w:lastRenderedPageBreak/>
        <w:t>הוכחת התורא"ש דשיעור י' כולל את השולים דאי יש י' חוץ מהשולים פטור דאגידא במקו"פ</w:t>
      </w:r>
      <w:bookmarkEnd w:id="4593"/>
    </w:p>
    <w:p w14:paraId="48244CFB" w14:textId="77777777" w:rsidR="002B71F0" w:rsidRDefault="002B71F0" w:rsidP="006C4D7E">
      <w:pPr>
        <w:pStyle w:val="a3"/>
        <w:rPr>
          <w:rtl/>
        </w:rPr>
      </w:pPr>
      <w:r>
        <w:rPr>
          <w:rtl/>
        </w:rPr>
        <w:t xml:space="preserve">וכתב </w:t>
      </w:r>
      <w:r w:rsidRPr="008B032F">
        <w:rPr>
          <w:rStyle w:val="aff4"/>
          <w:rtl/>
        </w:rPr>
        <w:t>התוס' הרא"ש</w:t>
      </w:r>
      <w:r>
        <w:rPr>
          <w:rtl/>
        </w:rPr>
        <w:t xml:space="preserve"> דמוכח דהשיעור י' בגובה הוא כולל את השולים, דאי יש בה י' מלבד השולים אף בפחות מששה פטור, דבשעת ההנחה היא אגי</w:t>
      </w:r>
      <w:r>
        <w:rPr>
          <w:rFonts w:hint="cs"/>
          <w:rtl/>
        </w:rPr>
        <w:t>ד</w:t>
      </w:r>
      <w:r>
        <w:rPr>
          <w:rtl/>
        </w:rPr>
        <w:t>א במקום פטור דיחד עם השולים היא גבוהה יותר מי', כמו קרומיות של קנה לדעת רבא.</w:t>
      </w:r>
    </w:p>
    <w:p w14:paraId="33AA0FCD" w14:textId="77777777" w:rsidR="002B71F0" w:rsidRPr="00A33D31" w:rsidRDefault="002B71F0" w:rsidP="002B71F0">
      <w:pPr>
        <w:pStyle w:val="a7"/>
        <w:rPr>
          <w:rtl/>
        </w:rPr>
      </w:pPr>
      <w:bookmarkStart w:id="4594" w:name="_Toc103631822"/>
      <w:r>
        <w:rPr>
          <w:rFonts w:hint="cs"/>
          <w:rtl/>
        </w:rPr>
        <w:t>בי' התוס' והרמב"ן והתורא"ש דלגובה י' השולים מצטרפין כגידוד ה' ומחיצה ה' ול"ד לדפנות</w:t>
      </w:r>
      <w:bookmarkEnd w:id="4594"/>
    </w:p>
    <w:p w14:paraId="1E2D046A" w14:textId="77777777" w:rsidR="002B71F0" w:rsidRDefault="002B71F0" w:rsidP="006C4D7E">
      <w:pPr>
        <w:pStyle w:val="a3"/>
        <w:rPr>
          <w:rtl/>
        </w:rPr>
      </w:pPr>
      <w:bookmarkStart w:id="4595" w:name="_Ref103505287"/>
      <w:r>
        <w:rPr>
          <w:rFonts w:hint="cs"/>
          <w:rtl/>
        </w:rPr>
        <w:t xml:space="preserve">וכתבו </w:t>
      </w:r>
      <w:r w:rsidRPr="007C5054">
        <w:rPr>
          <w:rStyle w:val="aff4"/>
          <w:rFonts w:hint="cs"/>
          <w:rtl/>
        </w:rPr>
        <w:t>התוס'</w:t>
      </w:r>
      <w:r>
        <w:rPr>
          <w:rFonts w:hint="cs"/>
          <w:rtl/>
        </w:rPr>
        <w:t xml:space="preserve"> </w:t>
      </w:r>
      <w:r>
        <w:rPr>
          <w:rStyle w:val="aff4"/>
          <w:rFonts w:hint="cs"/>
          <w:rtl/>
        </w:rPr>
        <w:t>ו</w:t>
      </w:r>
      <w:r w:rsidRPr="0054056E">
        <w:rPr>
          <w:rStyle w:val="aff4"/>
          <w:rtl/>
        </w:rPr>
        <w:t>התוס' הרא"ש</w:t>
      </w:r>
      <w:r>
        <w:rPr>
          <w:rFonts w:hint="cs"/>
          <w:rtl/>
        </w:rPr>
        <w:t xml:space="preserve"> </w:t>
      </w:r>
      <w:r w:rsidRPr="00A33D31">
        <w:rPr>
          <w:rStyle w:val="aff4"/>
          <w:rFonts w:hint="cs"/>
          <w:rtl/>
        </w:rPr>
        <w:t>והרמב"ן</w:t>
      </w:r>
      <w:r>
        <w:rPr>
          <w:rFonts w:hint="cs"/>
          <w:rtl/>
        </w:rPr>
        <w:t xml:space="preserve"> </w:t>
      </w:r>
      <w:r w:rsidRPr="00A33D31">
        <w:rPr>
          <w:rStyle w:val="af2"/>
          <w:rFonts w:eastAsia="Guttman Hodes" w:hint="cs"/>
          <w:rtl/>
        </w:rPr>
        <w:t>(ד"ה רחבה)</w:t>
      </w:r>
      <w:r>
        <w:rPr>
          <w:rtl/>
        </w:rPr>
        <w:t xml:space="preserve"> דלענין הגובה ודאי דעובי </w:t>
      </w:r>
      <w:r>
        <w:rPr>
          <w:rFonts w:hint="cs"/>
          <w:rtl/>
        </w:rPr>
        <w:t xml:space="preserve">השולים של הכוורת מצטרפין לשיעור י', כדאיתא בגמ' בעירובין </w:t>
      </w:r>
      <w:r w:rsidRPr="00610AF6">
        <w:rPr>
          <w:rStyle w:val="af2"/>
          <w:rFonts w:eastAsia="Guttman Hodes" w:hint="cs"/>
          <w:rtl/>
        </w:rPr>
        <w:t xml:space="preserve">(צג.) </w:t>
      </w:r>
      <w:r>
        <w:rPr>
          <w:rFonts w:hint="cs"/>
          <w:rtl/>
        </w:rPr>
        <w:t>ו</w:t>
      </w:r>
      <w:r>
        <w:rPr>
          <w:rtl/>
        </w:rPr>
        <w:t>בגיטין</w:t>
      </w:r>
      <w:r>
        <w:rPr>
          <w:rFonts w:hint="cs"/>
          <w:rtl/>
        </w:rPr>
        <w:t xml:space="preserve"> </w:t>
      </w:r>
      <w:r w:rsidRPr="00610AF6">
        <w:rPr>
          <w:rStyle w:val="af2"/>
          <w:rFonts w:eastAsia="Guttman Hodes" w:hint="cs"/>
          <w:rtl/>
        </w:rPr>
        <w:t>(טו:)</w:t>
      </w:r>
      <w:r>
        <w:rPr>
          <w:rFonts w:hint="cs"/>
          <w:rtl/>
        </w:rPr>
        <w:t xml:space="preserve"> דהוא הלכתא דלענין גובה גידוד ה' ומחיצה ה' מצטרפין, </w:t>
      </w:r>
      <w:r w:rsidRPr="001939B8">
        <w:rPr>
          <w:rStyle w:val="af"/>
          <w:rFonts w:hint="cs"/>
          <w:rtl/>
        </w:rPr>
        <w:t>[אעפ"י דלרוחב אין הדפנות מצטרפות]</w:t>
      </w:r>
      <w:r>
        <w:rPr>
          <w:rStyle w:val="af"/>
          <w:rFonts w:hint="cs"/>
          <w:rtl/>
        </w:rPr>
        <w:t>,</w:t>
      </w:r>
      <w:r>
        <w:rPr>
          <w:rFonts w:hint="cs"/>
          <w:rtl/>
        </w:rPr>
        <w:t xml:space="preserve"> וביארו</w:t>
      </w:r>
      <w:r>
        <w:rPr>
          <w:rtl/>
        </w:rPr>
        <w:t xml:space="preserve"> </w:t>
      </w:r>
      <w:r w:rsidRPr="0054056E">
        <w:rPr>
          <w:rStyle w:val="aff4"/>
          <w:rtl/>
        </w:rPr>
        <w:t xml:space="preserve">התוס' </w:t>
      </w:r>
      <w:r>
        <w:rPr>
          <w:rStyle w:val="aff4"/>
          <w:rFonts w:hint="cs"/>
          <w:rtl/>
        </w:rPr>
        <w:t>ו</w:t>
      </w:r>
      <w:r w:rsidRPr="00022828">
        <w:rPr>
          <w:rStyle w:val="aff4"/>
          <w:rtl/>
        </w:rPr>
        <w:t>התוס'</w:t>
      </w:r>
      <w:r>
        <w:rPr>
          <w:rStyle w:val="aff4"/>
          <w:rFonts w:hint="cs"/>
          <w:rtl/>
        </w:rPr>
        <w:t xml:space="preserve"> </w:t>
      </w:r>
      <w:r w:rsidRPr="0054056E">
        <w:rPr>
          <w:rStyle w:val="aff4"/>
          <w:rtl/>
        </w:rPr>
        <w:t>הרא"ש</w:t>
      </w:r>
      <w:r>
        <w:rPr>
          <w:rtl/>
        </w:rPr>
        <w:t xml:space="preserve"> </w:t>
      </w:r>
      <w:r>
        <w:rPr>
          <w:rFonts w:hint="cs"/>
          <w:rtl/>
        </w:rPr>
        <w:t xml:space="preserve">דהיינו </w:t>
      </w:r>
      <w:r>
        <w:rPr>
          <w:rtl/>
        </w:rPr>
        <w:t>כגון בתל גבוה ה' ויש עליו מחיצה ה'</w:t>
      </w:r>
      <w:r>
        <w:rPr>
          <w:rStyle w:val="afff0"/>
          <w:rtl/>
        </w:rPr>
        <w:footnoteReference w:id="55"/>
      </w:r>
      <w:r>
        <w:rPr>
          <w:rtl/>
        </w:rPr>
        <w:t xml:space="preserve">, דהם מצטרפין, </w:t>
      </w:r>
      <w:r>
        <w:rPr>
          <w:rFonts w:hint="cs"/>
          <w:rtl/>
        </w:rPr>
        <w:t xml:space="preserve">וביאר </w:t>
      </w:r>
      <w:r w:rsidRPr="00022828">
        <w:rPr>
          <w:rStyle w:val="aff4"/>
          <w:rtl/>
        </w:rPr>
        <w:t>התוס'</w:t>
      </w:r>
      <w:r>
        <w:rPr>
          <w:rStyle w:val="aff4"/>
          <w:rFonts w:hint="cs"/>
          <w:rtl/>
        </w:rPr>
        <w:t xml:space="preserve"> </w:t>
      </w:r>
      <w:r w:rsidRPr="0054056E">
        <w:rPr>
          <w:rStyle w:val="aff4"/>
          <w:rtl/>
        </w:rPr>
        <w:t>הרא"ש</w:t>
      </w:r>
      <w:r>
        <w:rPr>
          <w:rtl/>
        </w:rPr>
        <w:t xml:space="preserve"> </w:t>
      </w:r>
      <w:r>
        <w:rPr>
          <w:rFonts w:hint="cs"/>
          <w:rtl/>
        </w:rPr>
        <w:t>דבכה"ג חשיב שהתל עצמו גבוה י' או שה</w:t>
      </w:r>
      <w:r>
        <w:rPr>
          <w:rtl/>
        </w:rPr>
        <w:t xml:space="preserve">מחיצה </w:t>
      </w:r>
      <w:r>
        <w:rPr>
          <w:rFonts w:hint="cs"/>
          <w:rtl/>
        </w:rPr>
        <w:t xml:space="preserve">גבוהה </w:t>
      </w:r>
      <w:r>
        <w:rPr>
          <w:rtl/>
        </w:rPr>
        <w:t>י', וה"ה בשולים של הכוורת דהם כגידוד ומצטרפין לדופני הכוורת</w:t>
      </w:r>
      <w:r>
        <w:rPr>
          <w:rFonts w:hint="cs"/>
          <w:rtl/>
        </w:rPr>
        <w:t>, וכ"כ</w:t>
      </w:r>
      <w:r w:rsidRPr="00CC1F7B">
        <w:rPr>
          <w:rStyle w:val="aff4"/>
          <w:rtl/>
        </w:rPr>
        <w:t xml:space="preserve"> </w:t>
      </w:r>
      <w:r>
        <w:rPr>
          <w:rStyle w:val="aff4"/>
          <w:rtl/>
        </w:rPr>
        <w:t>הר"ן</w:t>
      </w:r>
      <w:r>
        <w:rPr>
          <w:rFonts w:hint="cs"/>
          <w:rtl/>
        </w:rPr>
        <w:t xml:space="preserve"> </w:t>
      </w:r>
      <w:r w:rsidRPr="00610AF6">
        <w:rPr>
          <w:rStyle w:val="af2"/>
          <w:rFonts w:eastAsia="Guttman Hodes" w:hint="cs"/>
          <w:rtl/>
        </w:rPr>
        <w:t>(ד"ה רחבה)</w:t>
      </w:r>
      <w:r>
        <w:rPr>
          <w:rFonts w:hint="cs"/>
          <w:rtl/>
        </w:rPr>
        <w:t xml:space="preserve"> דהשולים מצטרפין לשיעור גובה י', כיון דאמרינן דגידוד חמשה ומחיצה חמישה מצטרפין, אבל עובי הדפנות לא מצטרפין לשיעור רוחב ד'</w:t>
      </w:r>
      <w:r>
        <w:rPr>
          <w:rtl/>
        </w:rPr>
        <w:t>.</w:t>
      </w:r>
      <w:bookmarkEnd w:id="4595"/>
    </w:p>
    <w:p w14:paraId="400F2149" w14:textId="77777777" w:rsidR="002B71F0" w:rsidRPr="00610AF6" w:rsidRDefault="002B71F0" w:rsidP="002B71F0">
      <w:pPr>
        <w:pStyle w:val="a7"/>
        <w:rPr>
          <w:rtl/>
        </w:rPr>
      </w:pPr>
      <w:bookmarkStart w:id="4596" w:name="_Toc103631823"/>
      <w:r>
        <w:rPr>
          <w:rFonts w:hint="cs"/>
          <w:rtl/>
        </w:rPr>
        <w:t>בי' הרשב"א דכוורת היא כבית שאין בתוכו י' וקירוי משלים לי' דהשולים מצטרפין כגידוד ה'</w:t>
      </w:r>
      <w:bookmarkEnd w:id="4596"/>
    </w:p>
    <w:p w14:paraId="1F7CD200" w14:textId="77777777" w:rsidR="002B71F0" w:rsidRPr="00CC1F7B" w:rsidRDefault="002B71F0" w:rsidP="006C4D7E">
      <w:pPr>
        <w:pStyle w:val="a3"/>
        <w:rPr>
          <w:rtl/>
        </w:rPr>
      </w:pPr>
      <w:bookmarkStart w:id="4597" w:name="_Ref103505294"/>
      <w:r>
        <w:rPr>
          <w:rFonts w:hint="cs"/>
          <w:rtl/>
        </w:rPr>
        <w:t xml:space="preserve">וכן תירץ </w:t>
      </w:r>
      <w:r w:rsidRPr="007C3BCD">
        <w:rPr>
          <w:rStyle w:val="aff4"/>
          <w:rFonts w:hint="cs"/>
          <w:rtl/>
        </w:rPr>
        <w:t>הרשב"א</w:t>
      </w:r>
      <w:r>
        <w:rPr>
          <w:rFonts w:hint="cs"/>
          <w:rtl/>
        </w:rPr>
        <w:t xml:space="preserve"> </w:t>
      </w:r>
      <w:r w:rsidRPr="00022828">
        <w:rPr>
          <w:rStyle w:val="af2"/>
          <w:rFonts w:eastAsia="Guttman Hodes" w:hint="cs"/>
          <w:rtl/>
        </w:rPr>
        <w:t xml:space="preserve">(ד"ה אלא דקשיא) </w:t>
      </w:r>
      <w:r>
        <w:rPr>
          <w:rFonts w:hint="cs"/>
          <w:rtl/>
        </w:rPr>
        <w:t xml:space="preserve">דהכוורת היא כבית שאין בתוכו עשרה וקירויו משלימו לעשרה, דמותר להשתמש על כל הגג שלו, דשיעור עשרה הוא יחד עם השולים, כדאיתא בגמ' בגיטין </w:t>
      </w:r>
      <w:r w:rsidRPr="00610AF6">
        <w:rPr>
          <w:rStyle w:val="af2"/>
          <w:rFonts w:eastAsia="Guttman Hodes" w:hint="cs"/>
          <w:rtl/>
        </w:rPr>
        <w:t>(טו:)</w:t>
      </w:r>
      <w:r>
        <w:rPr>
          <w:rFonts w:hint="cs"/>
          <w:rtl/>
        </w:rPr>
        <w:t xml:space="preserve"> דמחיצה חמ</w:t>
      </w:r>
      <w:r w:rsidRPr="00DE59E5">
        <w:rPr>
          <w:rFonts w:hint="cs"/>
          <w:rtl/>
        </w:rPr>
        <w:t>ישה וגידוד חמישה</w:t>
      </w:r>
      <w:r>
        <w:rPr>
          <w:rFonts w:hint="cs"/>
          <w:rtl/>
        </w:rPr>
        <w:t xml:space="preserve"> מצטרפים לעשרה לענין שבת.</w:t>
      </w:r>
      <w:bookmarkEnd w:id="4597"/>
    </w:p>
    <w:p w14:paraId="129113BC" w14:textId="77777777" w:rsidR="002B71F0" w:rsidRDefault="002B71F0" w:rsidP="002B71F0">
      <w:pPr>
        <w:pStyle w:val="a7"/>
        <w:rPr>
          <w:rtl/>
        </w:rPr>
      </w:pPr>
      <w:bookmarkStart w:id="4598" w:name="_Toc103631824"/>
      <w:r>
        <w:rPr>
          <w:rFonts w:hint="cs"/>
          <w:rtl/>
        </w:rPr>
        <w:t>בי' הריטב"א דכיון שאפשר לכפות את הכוורת ולהשתמש ע"ג השולים לכן א"צ שיעור לשולים</w:t>
      </w:r>
      <w:bookmarkEnd w:id="4598"/>
    </w:p>
    <w:p w14:paraId="62AEBC95" w14:textId="77777777" w:rsidR="002B71F0" w:rsidRDefault="002B71F0" w:rsidP="006C4D7E">
      <w:pPr>
        <w:pStyle w:val="a3"/>
        <w:rPr>
          <w:rtl/>
        </w:rPr>
      </w:pPr>
      <w:bookmarkStart w:id="4599" w:name="_Ref103184266"/>
      <w:r w:rsidRPr="00610AF6">
        <w:rPr>
          <w:rStyle w:val="aff4"/>
          <w:rFonts w:hint="cs"/>
          <w:rtl/>
        </w:rPr>
        <w:t>והר</w:t>
      </w:r>
      <w:r w:rsidRPr="00EB5B60">
        <w:rPr>
          <w:rStyle w:val="aff4"/>
          <w:rFonts w:hint="cs"/>
          <w:rtl/>
        </w:rPr>
        <w:t>יטב"א</w:t>
      </w:r>
      <w:r w:rsidRPr="00E02CDD">
        <w:rPr>
          <w:rStyle w:val="af2"/>
          <w:rFonts w:eastAsia="Guttman Hodes" w:hint="cs"/>
          <w:rtl/>
        </w:rPr>
        <w:t xml:space="preserve"> (ד"ה אינה) </w:t>
      </w:r>
      <w:r>
        <w:rPr>
          <w:rFonts w:hint="cs"/>
          <w:rtl/>
        </w:rPr>
        <w:t xml:space="preserve">תירץ דכיון דאפשר לכפות את הכוורת ולהשתמש בשוליה, לכן א"צ שיעור לשולים, כדאיתא </w:t>
      </w:r>
      <w:bookmarkStart w:id="4600" w:name="_Hlk103095933"/>
      <w:r>
        <w:rPr>
          <w:rFonts w:hint="cs"/>
          <w:rtl/>
        </w:rPr>
        <w:t xml:space="preserve">בגמ' בעירובין </w:t>
      </w:r>
      <w:r w:rsidRPr="00610AF6">
        <w:rPr>
          <w:rStyle w:val="af2"/>
          <w:rFonts w:eastAsia="Guttman Hodes" w:hint="cs"/>
          <w:rtl/>
        </w:rPr>
        <w:t>(עח.)</w:t>
      </w:r>
      <w:r>
        <w:rPr>
          <w:rFonts w:hint="cs"/>
          <w:rtl/>
        </w:rPr>
        <w:t xml:space="preserve"> </w:t>
      </w:r>
      <w:bookmarkStart w:id="4601" w:name="_Hlk103095945"/>
      <w:bookmarkEnd w:id="4600"/>
      <w:r>
        <w:rPr>
          <w:rFonts w:hint="cs"/>
          <w:rtl/>
        </w:rPr>
        <w:t>דדבר שאפשר לתלות בו ולהשתמש בו מצטרף לשיעור</w:t>
      </w:r>
      <w:bookmarkEnd w:id="4601"/>
      <w:r>
        <w:rPr>
          <w:rFonts w:hint="cs"/>
          <w:rtl/>
        </w:rPr>
        <w:t>.</w:t>
      </w:r>
      <w:bookmarkEnd w:id="4599"/>
    </w:p>
    <w:p w14:paraId="64857D30" w14:textId="77777777" w:rsidR="002B71F0" w:rsidRPr="00522368" w:rsidRDefault="002B71F0" w:rsidP="002B71F0">
      <w:pPr>
        <w:pStyle w:val="a7"/>
      </w:pPr>
      <w:bookmarkStart w:id="4602" w:name="_Toc103631825"/>
      <w:r>
        <w:rPr>
          <w:rFonts w:hint="cs"/>
          <w:rtl/>
        </w:rPr>
        <w:t>הבי' הב' בתורא"ש דכיון שאפשר להניח דבר על הכוורת ולהשתמש השולים מצטרפין כעמוד</w:t>
      </w:r>
      <w:bookmarkEnd w:id="4602"/>
    </w:p>
    <w:p w14:paraId="70208B34" w14:textId="025CBF94" w:rsidR="002B71F0" w:rsidRDefault="002B71F0" w:rsidP="006C4D7E">
      <w:pPr>
        <w:pStyle w:val="a3"/>
        <w:rPr>
          <w:rtl/>
        </w:rPr>
      </w:pPr>
      <w:bookmarkStart w:id="4603" w:name="_Ref103184423"/>
      <w:r>
        <w:rPr>
          <w:rtl/>
        </w:rPr>
        <w:t>ו</w:t>
      </w:r>
      <w:r>
        <w:rPr>
          <w:rFonts w:hint="cs"/>
          <w:rtl/>
        </w:rPr>
        <w:t xml:space="preserve">כן </w:t>
      </w:r>
      <w:r>
        <w:rPr>
          <w:rtl/>
        </w:rPr>
        <w:t xml:space="preserve">תירץ </w:t>
      </w:r>
      <w:r w:rsidRPr="0054056E">
        <w:rPr>
          <w:rStyle w:val="aff4"/>
          <w:rtl/>
        </w:rPr>
        <w:t>התוס' הרא"ש</w:t>
      </w:r>
      <w:r>
        <w:rPr>
          <w:rStyle w:val="aff4"/>
          <w:rFonts w:hint="cs"/>
          <w:rtl/>
        </w:rPr>
        <w:t xml:space="preserve"> בתי' הב'</w:t>
      </w:r>
      <w:r>
        <w:rPr>
          <w:rtl/>
        </w:rPr>
        <w:t xml:space="preserve"> </w:t>
      </w:r>
      <w:r w:rsidRPr="00022828">
        <w:rPr>
          <w:rStyle w:val="af2"/>
          <w:rFonts w:eastAsia="Guttman Hodes"/>
          <w:rtl/>
        </w:rPr>
        <w:t xml:space="preserve">(ד"ה רחבה [הא']) </w:t>
      </w:r>
      <w:r>
        <w:rPr>
          <w:rtl/>
        </w:rPr>
        <w:t xml:space="preserve">דהכוורת חשיבא כרה"י, </w:t>
      </w:r>
      <w:r w:rsidRPr="0054056E">
        <w:rPr>
          <w:rStyle w:val="af"/>
          <w:rtl/>
        </w:rPr>
        <w:t>[אף שאין בה שיעור י' חוץ מהשולים],</w:t>
      </w:r>
      <w:r>
        <w:rPr>
          <w:rtl/>
        </w:rPr>
        <w:t xml:space="preserve"> כיון דיכול להניח עליה דבר ולהשתמש, דבכה"ג חשיב כרה"י</w:t>
      </w:r>
      <w:r>
        <w:rPr>
          <w:rFonts w:hint="cs"/>
          <w:rtl/>
        </w:rPr>
        <w:t xml:space="preserve">, </w:t>
      </w:r>
      <w:r>
        <w:rPr>
          <w:rtl/>
        </w:rPr>
        <w:t xml:space="preserve">כדאיתא בגמ' </w:t>
      </w:r>
      <w:r w:rsidRPr="00C9131A">
        <w:rPr>
          <w:rtl/>
        </w:rPr>
        <w:t xml:space="preserve">בעירובין </w:t>
      </w:r>
      <w:r w:rsidRPr="00610AF6">
        <w:rPr>
          <w:rStyle w:val="af2"/>
          <w:rFonts w:eastAsia="Guttman Hodes" w:hint="cs"/>
          <w:rtl/>
        </w:rPr>
        <w:t>(עח.)</w:t>
      </w:r>
      <w:r w:rsidRPr="00C9131A">
        <w:rPr>
          <w:rFonts w:hint="cs"/>
          <w:rtl/>
        </w:rPr>
        <w:t xml:space="preserve"> </w:t>
      </w:r>
      <w:r w:rsidRPr="00C9131A">
        <w:rPr>
          <w:rtl/>
        </w:rPr>
        <w:t>דעמוד</w:t>
      </w:r>
      <w:r>
        <w:rPr>
          <w:rtl/>
        </w:rPr>
        <w:t xml:space="preserve"> גבוה י' ורחב ד' ונע</w:t>
      </w:r>
      <w:r>
        <w:rPr>
          <w:rFonts w:hint="cs"/>
          <w:rtl/>
        </w:rPr>
        <w:t>ץ</w:t>
      </w:r>
      <w:r>
        <w:rPr>
          <w:rtl/>
        </w:rPr>
        <w:t xml:space="preserve"> בו ית</w:t>
      </w:r>
      <w:r>
        <w:rPr>
          <w:rFonts w:hint="cs"/>
          <w:rtl/>
        </w:rPr>
        <w:t>ד</w:t>
      </w:r>
      <w:r>
        <w:rPr>
          <w:rtl/>
        </w:rPr>
        <w:t xml:space="preserve"> כל שהו</w:t>
      </w:r>
      <w:r>
        <w:rPr>
          <w:rFonts w:hint="cs"/>
          <w:rtl/>
        </w:rPr>
        <w:t>א,</w:t>
      </w:r>
      <w:r>
        <w:rPr>
          <w:rtl/>
        </w:rPr>
        <w:t xml:space="preserve"> דאף אם היתד גבוה ג' אינו ממעט בעמוד, כיון שאפשר לתלות דבר על היתד ולהשתמש בו, ואף במילא את כולו ביתדות אמרינן בגמ' בעירובין</w:t>
      </w:r>
      <w:r>
        <w:rPr>
          <w:rFonts w:hint="cs"/>
          <w:rtl/>
        </w:rPr>
        <w:t xml:space="preserve"> </w:t>
      </w:r>
      <w:r>
        <w:rPr>
          <w:rtl/>
        </w:rPr>
        <w:t>דהוא יכול להניח עליו דבר ולהשתמש.</w:t>
      </w:r>
      <w:r w:rsidRPr="00522368">
        <w:rPr>
          <w:rStyle w:val="af"/>
          <w:rFonts w:hint="cs"/>
          <w:rtl/>
        </w:rPr>
        <w:t xml:space="preserve"> [אך לא כתב </w:t>
      </w:r>
      <w:r w:rsidRPr="00522368">
        <w:rPr>
          <w:rStyle w:val="aff9"/>
          <w:rFonts w:hint="cs"/>
          <w:rtl/>
        </w:rPr>
        <w:t>התוס' רא"ש</w:t>
      </w:r>
      <w:r w:rsidRPr="00522368">
        <w:rPr>
          <w:rStyle w:val="af"/>
          <w:rFonts w:hint="cs"/>
          <w:rtl/>
        </w:rPr>
        <w:t xml:space="preserve"> דהשימוש הוא כשכופה אותה, כדכתב </w:t>
      </w:r>
      <w:r w:rsidRPr="00522368">
        <w:rPr>
          <w:rStyle w:val="aff9"/>
          <w:rFonts w:hint="cs"/>
          <w:rtl/>
        </w:rPr>
        <w:t>הריטב"א</w:t>
      </w:r>
      <w:r>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Ref103184266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לח)</w:t>
      </w:r>
      <w:r w:rsidRPr="00E02CDD">
        <w:rPr>
          <w:rStyle w:val="aff5"/>
          <w:rtl/>
        </w:rPr>
        <w:fldChar w:fldCharType="end"/>
      </w:r>
      <w:r w:rsidRPr="00522368">
        <w:rPr>
          <w:rStyle w:val="af"/>
          <w:rFonts w:hint="cs"/>
          <w:rtl/>
        </w:rPr>
        <w:t>]</w:t>
      </w:r>
      <w:r>
        <w:rPr>
          <w:rStyle w:val="af"/>
          <w:rFonts w:hint="cs"/>
          <w:rtl/>
        </w:rPr>
        <w:t>.</w:t>
      </w:r>
      <w:bookmarkEnd w:id="4603"/>
    </w:p>
    <w:p w14:paraId="2B8931E5" w14:textId="77777777" w:rsidR="002B71F0" w:rsidRPr="00F96C4C" w:rsidRDefault="002B71F0" w:rsidP="002B71F0">
      <w:pPr>
        <w:pStyle w:val="a7"/>
        <w:rPr>
          <w:rtl/>
        </w:rPr>
      </w:pPr>
    </w:p>
    <w:p w14:paraId="494BD62A" w14:textId="77777777" w:rsidR="002B71F0" w:rsidRPr="00F96C4C" w:rsidRDefault="002B71F0" w:rsidP="002B71F0">
      <w:pPr>
        <w:pStyle w:val="a7"/>
        <w:rPr>
          <w:rtl/>
        </w:rPr>
      </w:pPr>
    </w:p>
    <w:p w14:paraId="7D63D708" w14:textId="77777777" w:rsidR="002B71F0" w:rsidRDefault="002B71F0" w:rsidP="002B71F0">
      <w:pPr>
        <w:pStyle w:val="affff5"/>
        <w:rPr>
          <w:rtl/>
        </w:rPr>
      </w:pPr>
      <w:bookmarkStart w:id="4604" w:name="_Toc103631826"/>
      <w:r>
        <w:rPr>
          <w:rFonts w:hint="cs"/>
          <w:rtl/>
        </w:rPr>
        <w:t>קו' תוס' בר"ח דמ"ש כוורת מחוליית בור</w:t>
      </w:r>
      <w:bookmarkEnd w:id="4604"/>
    </w:p>
    <w:p w14:paraId="7A3D3C92" w14:textId="77777777" w:rsidR="002B71F0" w:rsidRPr="005901E7" w:rsidRDefault="002B71F0" w:rsidP="002B71F0">
      <w:pPr>
        <w:pStyle w:val="1"/>
        <w:rPr>
          <w:rtl/>
        </w:rPr>
      </w:pPr>
      <w:bookmarkStart w:id="4605" w:name="_Toc103631827"/>
      <w:r>
        <w:rPr>
          <w:rFonts w:hint="cs"/>
          <w:rtl/>
        </w:rPr>
        <w:t>קו' תוס' דבחוליית הבור המחיצות מצטרפות דמשתמש עליהם</w:t>
      </w:r>
      <w:bookmarkEnd w:id="4605"/>
    </w:p>
    <w:p w14:paraId="1A49B82F" w14:textId="77777777" w:rsidR="002B71F0" w:rsidRDefault="002B71F0" w:rsidP="002B71F0">
      <w:pPr>
        <w:pStyle w:val="a7"/>
        <w:rPr>
          <w:rtl/>
        </w:rPr>
      </w:pPr>
      <w:bookmarkStart w:id="4606" w:name="_Toc103631828"/>
      <w:r>
        <w:rPr>
          <w:rFonts w:hint="cs"/>
          <w:rtl/>
        </w:rPr>
        <w:t>קו' תוס' בר"ח דהדפנות מצטרפות כחוליית הבור דמצטרפת דאפשר להניח עליה</w:t>
      </w:r>
      <w:r w:rsidRPr="00B65E76">
        <w:rPr>
          <w:rFonts w:hint="cs"/>
          <w:rtl/>
        </w:rPr>
        <w:t xml:space="preserve"> </w:t>
      </w:r>
      <w:r>
        <w:rPr>
          <w:rFonts w:hint="cs"/>
          <w:rtl/>
        </w:rPr>
        <w:t>דבר ולהשתמש</w:t>
      </w:r>
      <w:bookmarkEnd w:id="4606"/>
    </w:p>
    <w:p w14:paraId="192BA264" w14:textId="3C30A458" w:rsidR="002B71F0" w:rsidRDefault="002B71F0" w:rsidP="006C4D7E">
      <w:pPr>
        <w:pStyle w:val="a3"/>
        <w:rPr>
          <w:rtl/>
        </w:rPr>
      </w:pPr>
      <w:bookmarkStart w:id="4607" w:name="_Ref103200930"/>
      <w:bookmarkStart w:id="4608" w:name="_Ref103525453"/>
      <w:bookmarkStart w:id="4609" w:name="_Ref103530885"/>
      <w:bookmarkStart w:id="4610" w:name="_Ref102292967"/>
      <w:r>
        <w:rPr>
          <w:rFonts w:hint="cs"/>
          <w:rtl/>
        </w:rPr>
        <w:t xml:space="preserve">במ"ש </w:t>
      </w:r>
      <w:r w:rsidRPr="007C3BCD">
        <w:rPr>
          <w:rStyle w:val="aff4"/>
          <w:rFonts w:hint="cs"/>
          <w:rtl/>
        </w:rPr>
        <w:t>ר"ח</w:t>
      </w:r>
      <w:r w:rsidRPr="00F949FB">
        <w:rPr>
          <w:rStyle w:val="af2"/>
          <w:rFonts w:eastAsia="Guttman Hodes" w:hint="cs"/>
          <w:rtl/>
        </w:rPr>
        <w:t xml:space="preserve"> (עי'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Ref103458573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F949FB">
        <w:rPr>
          <w:rStyle w:val="af2"/>
          <w:rFonts w:eastAsia="Guttman Hodes"/>
          <w:rtl/>
        </w:rPr>
        <w:fldChar w:fldCharType="end"/>
      </w:r>
      <w:r w:rsidRPr="00F949FB">
        <w:rPr>
          <w:rStyle w:val="af2"/>
          <w:rFonts w:eastAsia="Guttman Hodes" w:hint="cs"/>
          <w:rtl/>
        </w:rPr>
        <w:t xml:space="preserve"> </w:t>
      </w:r>
      <w:r>
        <w:rPr>
          <w:rFonts w:hint="cs"/>
          <w:rtl/>
        </w:rPr>
        <w:t xml:space="preserve">דהא דנקט אביי ששה הוא בדוקא, כיון דבדפנות של הכוורת יש ב' חומשין, וצריך שהאויר שבתוך הכוורת יהיה רחב ד' וגבוה י', הקשו </w:t>
      </w:r>
      <w:r w:rsidRPr="001939B8">
        <w:rPr>
          <w:rStyle w:val="aff4"/>
          <w:rFonts w:hint="cs"/>
          <w:rtl/>
        </w:rPr>
        <w:t>התוס'</w:t>
      </w:r>
      <w:r>
        <w:rPr>
          <w:rFonts w:hint="cs"/>
          <w:rtl/>
        </w:rPr>
        <w:t xml:space="preserve"> </w:t>
      </w:r>
      <w:r w:rsidRPr="00F949FB">
        <w:rPr>
          <w:rStyle w:val="af2"/>
          <w:rFonts w:eastAsia="Guttman Hodes" w:hint="cs"/>
          <w:rtl/>
        </w:rPr>
        <w:t xml:space="preserve">(סוד"ה רחבה [הא']) </w:t>
      </w:r>
      <w:bookmarkStart w:id="4611" w:name="_Hlk103075852"/>
      <w:r>
        <w:rPr>
          <w:rFonts w:hint="cs"/>
          <w:rtl/>
        </w:rPr>
        <w:t xml:space="preserve">דלענין רוחב ד', עובי חוליית הבור מצטרף לחלל הבור, כיון שאפשר להניח דבר ע"ג החולייא, ואפשר להשתמש בו, </w:t>
      </w:r>
      <w:bookmarkEnd w:id="4611"/>
      <w:r>
        <w:rPr>
          <w:rFonts w:hint="cs"/>
          <w:rtl/>
        </w:rPr>
        <w:t xml:space="preserve">כדאיתא בגמ' בעירובין </w:t>
      </w:r>
      <w:r w:rsidRPr="00F949FB">
        <w:rPr>
          <w:rStyle w:val="af2"/>
          <w:rFonts w:eastAsia="Guttman Hodes" w:hint="cs"/>
          <w:rtl/>
        </w:rPr>
        <w:t xml:space="preserve">(עח.) </w:t>
      </w:r>
      <w:r>
        <w:rPr>
          <w:rFonts w:hint="cs"/>
          <w:rtl/>
        </w:rPr>
        <w:t>לענין עמוד שמילא אותו ביתדות,</w:t>
      </w:r>
      <w:r w:rsidRPr="00E02CDD">
        <w:rPr>
          <w:rStyle w:val="af"/>
          <w:rFonts w:hint="cs"/>
          <w:rtl/>
        </w:rPr>
        <w:t xml:space="preserve"> [ועי' </w:t>
      </w:r>
      <w:r w:rsidRPr="00E02CDD">
        <w:rPr>
          <w:rStyle w:val="aff9"/>
          <w:rFonts w:hint="cs"/>
          <w:rtl/>
        </w:rPr>
        <w:t>ברמב"ן</w:t>
      </w:r>
      <w:r w:rsidRPr="00E02CDD">
        <w:rPr>
          <w:rStyle w:val="af"/>
          <w:rFonts w:hint="cs"/>
          <w:rtl/>
        </w:rPr>
        <w:t xml:space="preserve"> </w:t>
      </w:r>
      <w:r w:rsidRPr="00E02CDD">
        <w:rPr>
          <w:rStyle w:val="aff5"/>
          <w:rFonts w:hint="cs"/>
          <w:rtl/>
        </w:rPr>
        <w:t xml:space="preserve">(עי' אות </w:t>
      </w:r>
      <w:r w:rsidRPr="00E02CDD">
        <w:rPr>
          <w:rStyle w:val="aff5"/>
          <w:rtl/>
        </w:rPr>
        <w:fldChar w:fldCharType="begin"/>
      </w:r>
      <w:r w:rsidRPr="00E02CDD">
        <w:rPr>
          <w:rStyle w:val="aff5"/>
          <w:rtl/>
        </w:rPr>
        <w:instrText xml:space="preserve"> </w:instrText>
      </w:r>
      <w:r w:rsidRPr="00E02CDD">
        <w:rPr>
          <w:rStyle w:val="aff5"/>
          <w:rFonts w:hint="cs"/>
        </w:rPr>
        <w:instrText>REF</w:instrText>
      </w:r>
      <w:r w:rsidRPr="00E02CDD">
        <w:rPr>
          <w:rStyle w:val="aff5"/>
          <w:rFonts w:hint="cs"/>
          <w:rtl/>
        </w:rPr>
        <w:instrText xml:space="preserve"> _</w:instrText>
      </w:r>
      <w:r w:rsidRPr="00E02CDD">
        <w:rPr>
          <w:rStyle w:val="aff5"/>
          <w:rFonts w:hint="cs"/>
        </w:rPr>
        <w:instrText>Ref103504509 \r \h</w:instrText>
      </w:r>
      <w:r w:rsidRPr="00E02CDD">
        <w:rPr>
          <w:rStyle w:val="aff5"/>
          <w:rtl/>
        </w:rPr>
        <w:instrText xml:space="preserve"> </w:instrText>
      </w:r>
      <w:r w:rsidRPr="00E02CDD">
        <w:rPr>
          <w:rStyle w:val="aff5"/>
          <w:rtl/>
        </w:rPr>
      </w:r>
      <w:r w:rsidRPr="00E02CDD">
        <w:rPr>
          <w:rStyle w:val="aff5"/>
          <w:rtl/>
        </w:rPr>
        <w:fldChar w:fldCharType="separate"/>
      </w:r>
      <w:r w:rsidR="00250336">
        <w:rPr>
          <w:rStyle w:val="aff5"/>
          <w:cs/>
        </w:rPr>
        <w:t>‎</w:t>
      </w:r>
      <w:r w:rsidR="00250336">
        <w:rPr>
          <w:rStyle w:val="aff5"/>
          <w:rtl/>
        </w:rPr>
        <w:t>כט)</w:t>
      </w:r>
      <w:r w:rsidRPr="00E02CDD">
        <w:rPr>
          <w:rStyle w:val="aff5"/>
          <w:rtl/>
        </w:rPr>
        <w:fldChar w:fldCharType="end"/>
      </w:r>
      <w:r w:rsidRPr="00E02CDD">
        <w:rPr>
          <w:rStyle w:val="af"/>
          <w:rFonts w:hint="cs"/>
          <w:rtl/>
        </w:rPr>
        <w:t xml:space="preserve"> דהביא ראיה לדברי </w:t>
      </w:r>
      <w:r w:rsidRPr="00E02CDD">
        <w:rPr>
          <w:rStyle w:val="aff9"/>
          <w:rtl/>
        </w:rPr>
        <w:t xml:space="preserve">הרי"ף </w:t>
      </w:r>
      <w:r w:rsidRPr="00E02CDD">
        <w:rPr>
          <w:rStyle w:val="aff5"/>
          <w:rFonts w:hint="cs"/>
          <w:rtl/>
        </w:rPr>
        <w:t xml:space="preserve">(עי' אות </w:t>
      </w:r>
      <w:r w:rsidRPr="00E02CDD">
        <w:rPr>
          <w:rStyle w:val="aff5"/>
          <w:rFonts w:hint="cs"/>
          <w:rtl/>
        </w:rPr>
        <w:fldChar w:fldCharType="begin"/>
      </w:r>
      <w:r w:rsidRPr="00E02CDD">
        <w:rPr>
          <w:rStyle w:val="aff5"/>
          <w:rFonts w:hint="cs"/>
          <w:rtl/>
        </w:rPr>
        <w:instrText xml:space="preserve"> </w:instrText>
      </w:r>
      <w:r w:rsidRPr="00E02CDD">
        <w:rPr>
          <w:rStyle w:val="aff5"/>
        </w:rPr>
        <w:instrText>REF</w:instrText>
      </w:r>
      <w:r w:rsidRPr="00E02CDD">
        <w:rPr>
          <w:rStyle w:val="aff5"/>
          <w:rFonts w:hint="cs"/>
          <w:rtl/>
        </w:rPr>
        <w:instrText xml:space="preserve"> _</w:instrText>
      </w:r>
      <w:r w:rsidRPr="00E02CDD">
        <w:rPr>
          <w:rStyle w:val="aff5"/>
        </w:rPr>
        <w:instrText>Ref103459878 \r \h</w:instrText>
      </w:r>
      <w:r w:rsidRPr="00E02CDD">
        <w:rPr>
          <w:rStyle w:val="aff5"/>
          <w:rFonts w:hint="cs"/>
          <w:rtl/>
        </w:rPr>
        <w:instrText xml:space="preserve"> </w:instrText>
      </w:r>
      <w:r w:rsidRPr="00E02CDD">
        <w:rPr>
          <w:rStyle w:val="aff5"/>
          <w:rFonts w:hint="cs"/>
          <w:rtl/>
        </w:rPr>
      </w:r>
      <w:r w:rsidRPr="00E02CDD">
        <w:rPr>
          <w:rStyle w:val="aff5"/>
          <w:rFonts w:hint="cs"/>
          <w:rtl/>
        </w:rPr>
        <w:fldChar w:fldCharType="separate"/>
      </w:r>
      <w:r w:rsidR="00250336">
        <w:rPr>
          <w:rStyle w:val="aff5"/>
          <w:rFonts w:hint="eastAsia"/>
          <w:cs/>
        </w:rPr>
        <w:t>‎</w:t>
      </w:r>
      <w:r w:rsidR="00250336">
        <w:rPr>
          <w:rStyle w:val="aff5"/>
          <w:rFonts w:hint="eastAsia"/>
          <w:rtl/>
        </w:rPr>
        <w:t>כה</w:t>
      </w:r>
      <w:r w:rsidR="00250336">
        <w:rPr>
          <w:rStyle w:val="aff5"/>
          <w:rtl/>
        </w:rPr>
        <w:t>)</w:t>
      </w:r>
      <w:r w:rsidRPr="00E02CDD">
        <w:rPr>
          <w:rStyle w:val="aff5"/>
          <w:rFonts w:hint="cs"/>
          <w:rtl/>
        </w:rPr>
        <w:fldChar w:fldCharType="end"/>
      </w:r>
      <w:r w:rsidRPr="00E02CDD">
        <w:rPr>
          <w:rStyle w:val="aff9"/>
          <w:rtl/>
        </w:rPr>
        <w:t xml:space="preserve"> ור"ח</w:t>
      </w:r>
      <w:r>
        <w:rPr>
          <w:rtl/>
        </w:rPr>
        <w:t xml:space="preserve"> </w:t>
      </w:r>
      <w:r w:rsidRPr="00E02CDD">
        <w:rPr>
          <w:rStyle w:val="aff5"/>
          <w:rFonts w:hint="cs"/>
          <w:rtl/>
        </w:rPr>
        <w:t xml:space="preserve">(עי' אות </w:t>
      </w:r>
      <w:r w:rsidRPr="00E02CDD">
        <w:rPr>
          <w:rStyle w:val="aff5"/>
          <w:rFonts w:hint="cs"/>
          <w:rtl/>
        </w:rPr>
        <w:fldChar w:fldCharType="begin"/>
      </w:r>
      <w:r w:rsidRPr="00E02CDD">
        <w:rPr>
          <w:rStyle w:val="aff5"/>
          <w:rFonts w:hint="cs"/>
          <w:rtl/>
        </w:rPr>
        <w:instrText xml:space="preserve"> </w:instrText>
      </w:r>
      <w:r w:rsidRPr="00E02CDD">
        <w:rPr>
          <w:rStyle w:val="aff5"/>
        </w:rPr>
        <w:instrText>REF</w:instrText>
      </w:r>
      <w:r w:rsidRPr="00E02CDD">
        <w:rPr>
          <w:rStyle w:val="aff5"/>
          <w:rFonts w:hint="cs"/>
          <w:rtl/>
        </w:rPr>
        <w:instrText xml:space="preserve"> _</w:instrText>
      </w:r>
      <w:r w:rsidRPr="00E02CDD">
        <w:rPr>
          <w:rStyle w:val="aff5"/>
        </w:rPr>
        <w:instrText>Ref103458573 \r \h</w:instrText>
      </w:r>
      <w:r w:rsidRPr="00E02CDD">
        <w:rPr>
          <w:rStyle w:val="aff5"/>
          <w:rFonts w:hint="cs"/>
          <w:rtl/>
        </w:rPr>
        <w:instrText xml:space="preserve"> </w:instrText>
      </w:r>
      <w:r w:rsidRPr="00E02CDD">
        <w:rPr>
          <w:rStyle w:val="aff5"/>
          <w:rFonts w:hint="cs"/>
          <w:rtl/>
        </w:rPr>
      </w:r>
      <w:r w:rsidRPr="00E02CDD">
        <w:rPr>
          <w:rStyle w:val="aff5"/>
          <w:rFonts w:hint="cs"/>
          <w:rtl/>
        </w:rPr>
        <w:fldChar w:fldCharType="separate"/>
      </w:r>
      <w:r w:rsidR="00250336">
        <w:rPr>
          <w:rStyle w:val="aff5"/>
          <w:rFonts w:hint="eastAsia"/>
          <w:cs/>
        </w:rPr>
        <w:t>‎</w:t>
      </w:r>
      <w:r w:rsidR="00250336">
        <w:rPr>
          <w:rStyle w:val="aff5"/>
          <w:rFonts w:hint="eastAsia"/>
          <w:rtl/>
        </w:rPr>
        <w:t>כז</w:t>
      </w:r>
      <w:r w:rsidR="00250336">
        <w:rPr>
          <w:rStyle w:val="aff5"/>
          <w:rtl/>
        </w:rPr>
        <w:t>)</w:t>
      </w:r>
      <w:r w:rsidRPr="00E02CDD">
        <w:rPr>
          <w:rStyle w:val="aff5"/>
          <w:rFonts w:hint="cs"/>
          <w:rtl/>
        </w:rPr>
        <w:fldChar w:fldCharType="end"/>
      </w:r>
      <w:r w:rsidRPr="00E02CDD">
        <w:rPr>
          <w:rStyle w:val="af"/>
          <w:rFonts w:hint="cs"/>
          <w:rtl/>
        </w:rPr>
        <w:t xml:space="preserve"> מהגמ' בעירובין]</w:t>
      </w:r>
      <w:bookmarkEnd w:id="4607"/>
      <w:r>
        <w:rPr>
          <w:rStyle w:val="af"/>
          <w:rFonts w:hint="cs"/>
          <w:rtl/>
        </w:rPr>
        <w:t xml:space="preserve">, </w:t>
      </w:r>
      <w:r w:rsidRPr="00B65E76">
        <w:rPr>
          <w:rFonts w:hint="cs"/>
          <w:rtl/>
        </w:rPr>
        <w:t xml:space="preserve">ועי' במ"ש </w:t>
      </w:r>
      <w:r w:rsidRPr="00B65E76">
        <w:rPr>
          <w:rStyle w:val="aff4"/>
          <w:rFonts w:hint="cs"/>
          <w:rtl/>
        </w:rPr>
        <w:t xml:space="preserve">הרמב"ן </w:t>
      </w:r>
      <w:r w:rsidRPr="00F949FB">
        <w:rPr>
          <w:rStyle w:val="af2"/>
          <w:rFonts w:eastAsia="Guttman Hodes" w:hint="cs"/>
          <w:rtl/>
        </w:rPr>
        <w:t xml:space="preserve">(עי'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Ref103504509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F949FB">
        <w:rPr>
          <w:rStyle w:val="af2"/>
          <w:rFonts w:eastAsia="Guttman Hodes"/>
          <w:rtl/>
        </w:rPr>
        <w:fldChar w:fldCharType="end"/>
      </w:r>
      <w:r w:rsidRPr="00B65E76">
        <w:rPr>
          <w:rStyle w:val="aff4"/>
          <w:rFonts w:hint="cs"/>
          <w:rtl/>
        </w:rPr>
        <w:t xml:space="preserve"> ורבינו יהונתן</w:t>
      </w:r>
      <w:r w:rsidRPr="00B65E76">
        <w:rPr>
          <w:rFonts w:hint="cs"/>
          <w:rtl/>
        </w:rPr>
        <w:t xml:space="preserve"> </w:t>
      </w:r>
      <w:r w:rsidRPr="00F949FB">
        <w:rPr>
          <w:rStyle w:val="af2"/>
          <w:rFonts w:eastAsia="Guttman Hodes" w:hint="cs"/>
          <w:rtl/>
        </w:rPr>
        <w:t xml:space="preserve">(עי'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Ref103504516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F949FB">
        <w:rPr>
          <w:rStyle w:val="af2"/>
          <w:rFonts w:eastAsia="Guttman Hodes"/>
          <w:rtl/>
        </w:rPr>
        <w:fldChar w:fldCharType="end"/>
      </w:r>
      <w:r w:rsidRPr="00F949FB">
        <w:rPr>
          <w:rStyle w:val="af2"/>
          <w:rFonts w:eastAsia="Guttman Hodes" w:hint="cs"/>
          <w:rtl/>
        </w:rPr>
        <w:t xml:space="preserve"> </w:t>
      </w:r>
      <w:r w:rsidRPr="00B65E76">
        <w:rPr>
          <w:rStyle w:val="aff4"/>
          <w:rFonts w:hint="cs"/>
          <w:rtl/>
        </w:rPr>
        <w:t>ו</w:t>
      </w:r>
      <w:r w:rsidRPr="00B65E76">
        <w:rPr>
          <w:rStyle w:val="aff4"/>
          <w:rtl/>
        </w:rPr>
        <w:t xml:space="preserve">ר"ת בספר הישר </w:t>
      </w:r>
      <w:r w:rsidRPr="00F949FB">
        <w:rPr>
          <w:rStyle w:val="af2"/>
          <w:rFonts w:eastAsia="Guttman Hodes" w:hint="cs"/>
          <w:rtl/>
        </w:rPr>
        <w:t xml:space="preserve">(עי' אות </w:t>
      </w:r>
      <w:r w:rsidRPr="00F949FB">
        <w:rPr>
          <w:rStyle w:val="af2"/>
          <w:rFonts w:eastAsia="Guttman Hodes" w:hint="cs"/>
          <w:rtl/>
        </w:rPr>
        <w:fldChar w:fldCharType="begin"/>
      </w:r>
      <w:r w:rsidRPr="00F949FB">
        <w:rPr>
          <w:rStyle w:val="af2"/>
          <w:rFonts w:eastAsia="Guttman Hodes" w:hint="cs"/>
          <w:rtl/>
        </w:rPr>
        <w:instrText xml:space="preserve"> </w:instrText>
      </w:r>
      <w:r w:rsidRPr="00F949FB">
        <w:rPr>
          <w:rStyle w:val="af2"/>
          <w:rFonts w:eastAsia="Guttman Hodes"/>
        </w:rPr>
        <w:instrText>REF</w:instrText>
      </w:r>
      <w:r w:rsidRPr="00F949FB">
        <w:rPr>
          <w:rStyle w:val="af2"/>
          <w:rFonts w:eastAsia="Guttman Hodes" w:hint="cs"/>
          <w:rtl/>
        </w:rPr>
        <w:instrText xml:space="preserve"> _</w:instrText>
      </w:r>
      <w:r w:rsidRPr="00F949FB">
        <w:rPr>
          <w:rStyle w:val="af2"/>
          <w:rFonts w:eastAsia="Guttman Hodes"/>
        </w:rPr>
        <w:instrText>Ref103460981 \r \h</w:instrText>
      </w:r>
      <w:r w:rsidRPr="00F949FB">
        <w:rPr>
          <w:rStyle w:val="af2"/>
          <w:rFonts w:eastAsia="Guttman Hodes" w:hint="cs"/>
          <w:rtl/>
        </w:rPr>
        <w:instrText xml:space="preserve"> </w:instrText>
      </w:r>
      <w:r w:rsidRPr="00F949FB">
        <w:rPr>
          <w:rStyle w:val="af2"/>
          <w:rFonts w:eastAsia="Guttman Hodes" w:hint="cs"/>
          <w:rtl/>
        </w:rPr>
      </w:r>
      <w:r w:rsidRPr="00F949FB">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לא</w:t>
      </w:r>
      <w:r w:rsidR="00250336">
        <w:rPr>
          <w:rStyle w:val="af2"/>
          <w:rFonts w:eastAsia="Guttman Hodes"/>
          <w:rtl/>
        </w:rPr>
        <w:t>)</w:t>
      </w:r>
      <w:r w:rsidRPr="00F949FB">
        <w:rPr>
          <w:rStyle w:val="af2"/>
          <w:rFonts w:eastAsia="Guttman Hodes" w:hint="cs"/>
          <w:rtl/>
        </w:rPr>
        <w:fldChar w:fldCharType="end"/>
      </w:r>
      <w:r w:rsidRPr="00B65E76">
        <w:rPr>
          <w:rFonts w:hint="cs"/>
          <w:rtl/>
        </w:rPr>
        <w:t xml:space="preserve"> </w:t>
      </w:r>
      <w:r w:rsidRPr="00B65E76">
        <w:rPr>
          <w:rStyle w:val="aff4"/>
          <w:rFonts w:hint="cs"/>
          <w:rtl/>
        </w:rPr>
        <w:t>ובפסקי הרי"ד</w:t>
      </w:r>
      <w:r w:rsidRPr="00F949FB">
        <w:rPr>
          <w:rStyle w:val="af2"/>
          <w:rFonts w:eastAsia="Guttman Hodes" w:hint="cs"/>
          <w:rtl/>
        </w:rPr>
        <w:t xml:space="preserve"> (עי'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Ref103505668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לב)</w:t>
      </w:r>
      <w:r w:rsidRPr="00F949FB">
        <w:rPr>
          <w:rStyle w:val="af2"/>
          <w:rFonts w:eastAsia="Guttman Hodes"/>
          <w:rtl/>
        </w:rPr>
        <w:fldChar w:fldCharType="end"/>
      </w:r>
      <w:r w:rsidRPr="00F949FB">
        <w:rPr>
          <w:rStyle w:val="af2"/>
          <w:rFonts w:eastAsia="Guttman Hodes" w:hint="cs"/>
          <w:rtl/>
        </w:rPr>
        <w:t xml:space="preserve"> </w:t>
      </w:r>
      <w:r>
        <w:rPr>
          <w:rFonts w:hint="cs"/>
          <w:rtl/>
        </w:rPr>
        <w:t xml:space="preserve">דדוקא מחיצות כוורת אינם מצטרפות, וע"ע במ"ש </w:t>
      </w:r>
      <w:r w:rsidRPr="00B65E76">
        <w:rPr>
          <w:rStyle w:val="aff4"/>
          <w:rFonts w:hint="cs"/>
          <w:rtl/>
        </w:rPr>
        <w:t>בפסקי הרי"ד</w:t>
      </w:r>
      <w:r>
        <w:rPr>
          <w:rFonts w:hint="cs"/>
          <w:rtl/>
        </w:rPr>
        <w:t xml:space="preserve"> </w:t>
      </w:r>
      <w:r w:rsidRPr="00F949FB">
        <w:rPr>
          <w:rStyle w:val="af2"/>
          <w:rFonts w:eastAsia="Guttman Hodes" w:hint="cs"/>
          <w:rtl/>
        </w:rPr>
        <w:t xml:space="preserve">(עי' אות </w:t>
      </w:r>
      <w:r w:rsidRPr="00F949FB">
        <w:rPr>
          <w:rStyle w:val="af2"/>
          <w:rFonts w:eastAsia="Guttman Hodes"/>
          <w:rtl/>
        </w:rPr>
        <w:fldChar w:fldCharType="begin"/>
      </w:r>
      <w:r w:rsidRPr="00F949FB">
        <w:rPr>
          <w:rStyle w:val="af2"/>
          <w:rFonts w:eastAsia="Guttman Hodes"/>
          <w:rtl/>
        </w:rPr>
        <w:instrText xml:space="preserve"> </w:instrText>
      </w:r>
      <w:r w:rsidRPr="00F949FB">
        <w:rPr>
          <w:rStyle w:val="af2"/>
          <w:rFonts w:eastAsia="Guttman Hodes" w:hint="cs"/>
        </w:rPr>
        <w:instrText>REF</w:instrText>
      </w:r>
      <w:r w:rsidRPr="00F949FB">
        <w:rPr>
          <w:rStyle w:val="af2"/>
          <w:rFonts w:eastAsia="Guttman Hodes" w:hint="cs"/>
          <w:rtl/>
        </w:rPr>
        <w:instrText xml:space="preserve"> _</w:instrText>
      </w:r>
      <w:r w:rsidRPr="00F949FB">
        <w:rPr>
          <w:rStyle w:val="af2"/>
          <w:rFonts w:eastAsia="Guttman Hodes" w:hint="cs"/>
        </w:rPr>
        <w:instrText>Ref103505694 \r \h</w:instrText>
      </w:r>
      <w:r w:rsidRPr="00F949FB">
        <w:rPr>
          <w:rStyle w:val="af2"/>
          <w:rFonts w:eastAsia="Guttman Hodes"/>
          <w:rtl/>
        </w:rPr>
        <w:instrText xml:space="preserve"> </w:instrText>
      </w:r>
      <w:r w:rsidRPr="00F949FB">
        <w:rPr>
          <w:rStyle w:val="af2"/>
          <w:rFonts w:eastAsia="Guttman Hodes"/>
          <w:rtl/>
        </w:rPr>
      </w:r>
      <w:r w:rsidRPr="00F949FB">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F949FB">
        <w:rPr>
          <w:rStyle w:val="af2"/>
          <w:rFonts w:eastAsia="Guttman Hodes"/>
          <w:rtl/>
        </w:rPr>
        <w:fldChar w:fldCharType="end"/>
      </w:r>
      <w:r>
        <w:rPr>
          <w:rFonts w:hint="cs"/>
          <w:rtl/>
        </w:rPr>
        <w:t xml:space="preserve"> דכן מוכח בירושלמי</w:t>
      </w:r>
      <w:bookmarkEnd w:id="4608"/>
      <w:r>
        <w:rPr>
          <w:rFonts w:hint="cs"/>
          <w:rtl/>
        </w:rPr>
        <w:t>,</w:t>
      </w:r>
      <w:r w:rsidRPr="00F949FB">
        <w:rPr>
          <w:rFonts w:hint="cs"/>
          <w:rtl/>
        </w:rPr>
        <w:t xml:space="preserve"> </w:t>
      </w:r>
      <w:r>
        <w:rPr>
          <w:rFonts w:hint="cs"/>
          <w:rtl/>
        </w:rPr>
        <w:t xml:space="preserve">ועי' במה שתירצו </w:t>
      </w:r>
      <w:r w:rsidRPr="0054056E">
        <w:rPr>
          <w:rStyle w:val="aff4"/>
          <w:rFonts w:hint="cs"/>
          <w:rtl/>
        </w:rPr>
        <w:t>הגר"ח</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Ref103612571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Pr>
          <w:rStyle w:val="af2"/>
          <w:rFonts w:eastAsia="Guttman Hodes"/>
          <w:rtl/>
        </w:rPr>
        <w:fldChar w:fldCharType="end"/>
      </w:r>
      <w:r>
        <w:rPr>
          <w:rStyle w:val="af2"/>
          <w:rFonts w:eastAsia="Guttman Hodes" w:hint="cs"/>
          <w:rtl/>
        </w:rPr>
        <w:t xml:space="preserve"> </w:t>
      </w:r>
      <w:r w:rsidRPr="00EA186A">
        <w:rPr>
          <w:rStyle w:val="aff4"/>
          <w:rFonts w:hint="cs"/>
          <w:rtl/>
        </w:rPr>
        <w:t>ו</w:t>
      </w:r>
      <w:r w:rsidRPr="00F718FC">
        <w:rPr>
          <w:rStyle w:val="aff4"/>
          <w:rFonts w:hint="cs"/>
          <w:rtl/>
        </w:rPr>
        <w:t>הקה"י</w:t>
      </w:r>
      <w:r>
        <w:rPr>
          <w:rFonts w:hint="cs"/>
          <w:rtl/>
        </w:rPr>
        <w:t xml:space="preserve"> </w:t>
      </w:r>
      <w:r>
        <w:rPr>
          <w:rStyle w:val="af2"/>
          <w:rFonts w:eastAsia="Guttman Hodes" w:hint="cs"/>
          <w:rtl/>
        </w:rPr>
        <w:t xml:space="preserve">(עי' </w:t>
      </w:r>
      <w:r w:rsidRPr="00C33BEB">
        <w:rPr>
          <w:rStyle w:val="af2"/>
          <w:rFonts w:eastAsia="Guttman Hodes" w:hint="cs"/>
          <w:rtl/>
        </w:rPr>
        <w:t xml:space="preserve">אות </w:t>
      </w:r>
      <w:r w:rsidRPr="00C33BEB">
        <w:rPr>
          <w:rStyle w:val="af2"/>
          <w:rFonts w:eastAsia="Guttman Hodes"/>
          <w:rtl/>
        </w:rPr>
        <w:fldChar w:fldCharType="begin"/>
      </w:r>
      <w:r w:rsidRPr="00C33BEB">
        <w:rPr>
          <w:rStyle w:val="af2"/>
          <w:rFonts w:eastAsia="Guttman Hodes"/>
          <w:rtl/>
        </w:rPr>
        <w:instrText xml:space="preserve"> </w:instrText>
      </w:r>
      <w:r w:rsidRPr="00C33BEB">
        <w:rPr>
          <w:rStyle w:val="af2"/>
          <w:rFonts w:eastAsia="Guttman Hodes" w:hint="cs"/>
        </w:rPr>
        <w:instrText>REF</w:instrText>
      </w:r>
      <w:r w:rsidRPr="00C33BEB">
        <w:rPr>
          <w:rStyle w:val="af2"/>
          <w:rFonts w:eastAsia="Guttman Hodes" w:hint="cs"/>
          <w:rtl/>
        </w:rPr>
        <w:instrText xml:space="preserve"> _</w:instrText>
      </w:r>
      <w:r w:rsidRPr="00C33BEB">
        <w:rPr>
          <w:rStyle w:val="af2"/>
          <w:rFonts w:eastAsia="Guttman Hodes" w:hint="cs"/>
        </w:rPr>
        <w:instrText>Ref103527592 \r \h</w:instrText>
      </w:r>
      <w:r w:rsidRPr="00C33BEB">
        <w:rPr>
          <w:rStyle w:val="af2"/>
          <w:rFonts w:eastAsia="Guttman Hodes"/>
          <w:rtl/>
        </w:rPr>
        <w:instrText xml:space="preserve"> </w:instrText>
      </w:r>
      <w:r w:rsidRPr="00C33BEB">
        <w:rPr>
          <w:rStyle w:val="af2"/>
          <w:rFonts w:eastAsia="Guttman Hodes"/>
          <w:rtl/>
        </w:rPr>
      </w:r>
      <w:r w:rsidRPr="00C33BEB">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C33BEB">
        <w:rPr>
          <w:rStyle w:val="af2"/>
          <w:rFonts w:eastAsia="Guttman Hodes"/>
          <w:rtl/>
        </w:rPr>
        <w:fldChar w:fldCharType="end"/>
      </w:r>
      <w:r>
        <w:rPr>
          <w:rFonts w:hint="cs"/>
          <w:rtl/>
        </w:rPr>
        <w:t xml:space="preserve"> את קושית </w:t>
      </w:r>
      <w:r w:rsidRPr="00404A6B">
        <w:rPr>
          <w:rStyle w:val="aff4"/>
          <w:rFonts w:hint="cs"/>
          <w:rtl/>
        </w:rPr>
        <w:t>התוס'</w:t>
      </w:r>
      <w:r>
        <w:rPr>
          <w:rFonts w:hint="cs"/>
          <w:rtl/>
        </w:rPr>
        <w:t>.</w:t>
      </w:r>
      <w:bookmarkEnd w:id="4609"/>
    </w:p>
    <w:p w14:paraId="3A019C76" w14:textId="77777777" w:rsidR="002B71F0" w:rsidRDefault="002B71F0" w:rsidP="002B71F0">
      <w:pPr>
        <w:pStyle w:val="a7"/>
        <w:rPr>
          <w:rtl/>
        </w:rPr>
      </w:pPr>
      <w:bookmarkStart w:id="4612" w:name="_Toc103631829"/>
      <w:r>
        <w:rPr>
          <w:rFonts w:hint="cs"/>
          <w:rtl/>
        </w:rPr>
        <w:t>קו' התורא"ש והרשב"א בשם תוס' דבמלאהו כולו ביתדות מוכח דכל שאפשר להשתמש מצטרף</w:t>
      </w:r>
      <w:bookmarkEnd w:id="4612"/>
    </w:p>
    <w:p w14:paraId="6ADC354E" w14:textId="77777777" w:rsidR="002B71F0" w:rsidRDefault="002B71F0" w:rsidP="006C4D7E">
      <w:pPr>
        <w:pStyle w:val="a3"/>
        <w:rPr>
          <w:rtl/>
        </w:rPr>
      </w:pPr>
      <w:r w:rsidRPr="00570F7A">
        <w:rPr>
          <w:rFonts w:hint="cs"/>
          <w:rtl/>
        </w:rPr>
        <w:t>והוסיפו</w:t>
      </w:r>
      <w:r>
        <w:rPr>
          <w:rFonts w:hint="cs"/>
          <w:rtl/>
        </w:rPr>
        <w:t xml:space="preserve"> להקשות </w:t>
      </w:r>
      <w:r w:rsidRPr="008B6615">
        <w:rPr>
          <w:rStyle w:val="aff4"/>
          <w:rtl/>
        </w:rPr>
        <w:t>התוס' הרא"ש</w:t>
      </w:r>
      <w:r>
        <w:rPr>
          <w:rtl/>
        </w:rPr>
        <w:t xml:space="preserve"> </w:t>
      </w:r>
      <w:r w:rsidRPr="0054056E">
        <w:rPr>
          <w:rStyle w:val="af2"/>
          <w:rFonts w:eastAsia="Guttman Hodes"/>
          <w:rtl/>
        </w:rPr>
        <w:t xml:space="preserve">(ד"ה רחבה [הא']) </w:t>
      </w:r>
      <w:r w:rsidRPr="009B2840">
        <w:rPr>
          <w:rStyle w:val="aff4"/>
          <w:rFonts w:hint="cs"/>
          <w:rtl/>
        </w:rPr>
        <w:t>וה</w:t>
      </w:r>
      <w:r w:rsidRPr="007C3BCD">
        <w:rPr>
          <w:rStyle w:val="aff4"/>
          <w:rFonts w:hint="cs"/>
          <w:rtl/>
        </w:rPr>
        <w:t>רשב"א</w:t>
      </w:r>
      <w:r>
        <w:rPr>
          <w:rFonts w:hint="cs"/>
          <w:rtl/>
        </w:rPr>
        <w:t xml:space="preserve"> </w:t>
      </w:r>
      <w:r w:rsidRPr="007C3BCD">
        <w:rPr>
          <w:rStyle w:val="af2"/>
          <w:rFonts w:eastAsia="Guttman Hodes" w:hint="cs"/>
          <w:rtl/>
        </w:rPr>
        <w:t xml:space="preserve">(ד"ה אלא דקשיא) </w:t>
      </w:r>
      <w:r>
        <w:rPr>
          <w:rFonts w:hint="cs"/>
          <w:rtl/>
        </w:rPr>
        <w:t xml:space="preserve">בשם </w:t>
      </w:r>
      <w:r w:rsidRPr="007C3BCD">
        <w:rPr>
          <w:rStyle w:val="aff4"/>
          <w:rFonts w:hint="cs"/>
          <w:rtl/>
        </w:rPr>
        <w:t>התוס'</w:t>
      </w:r>
      <w:r>
        <w:rPr>
          <w:rFonts w:hint="cs"/>
          <w:rtl/>
        </w:rPr>
        <w:t xml:space="preserve"> דאיתא בגמ' בעירובין </w:t>
      </w:r>
      <w:r w:rsidRPr="0054056E">
        <w:rPr>
          <w:rStyle w:val="af2"/>
          <w:rFonts w:eastAsia="Guttman Hodes" w:hint="cs"/>
          <w:rtl/>
        </w:rPr>
        <w:t>עח.)</w:t>
      </w:r>
      <w:r w:rsidRPr="00C9131A">
        <w:rPr>
          <w:rFonts w:hint="cs"/>
          <w:rtl/>
        </w:rPr>
        <w:t xml:space="preserve"> </w:t>
      </w:r>
      <w:r w:rsidRPr="00C9131A">
        <w:rPr>
          <w:rtl/>
        </w:rPr>
        <w:t>דעמוד</w:t>
      </w:r>
      <w:r>
        <w:rPr>
          <w:rtl/>
        </w:rPr>
        <w:t xml:space="preserve"> גבוה י' ורחב ד' ונע</w:t>
      </w:r>
      <w:r>
        <w:rPr>
          <w:rFonts w:hint="cs"/>
          <w:rtl/>
        </w:rPr>
        <w:t>ץ</w:t>
      </w:r>
      <w:r>
        <w:rPr>
          <w:rtl/>
        </w:rPr>
        <w:t xml:space="preserve"> בו ית</w:t>
      </w:r>
      <w:r>
        <w:rPr>
          <w:rFonts w:hint="cs"/>
          <w:rtl/>
        </w:rPr>
        <w:t>ד</w:t>
      </w:r>
      <w:r>
        <w:rPr>
          <w:rtl/>
        </w:rPr>
        <w:t xml:space="preserve"> כל שהו</w:t>
      </w:r>
      <w:r>
        <w:rPr>
          <w:rFonts w:hint="cs"/>
          <w:rtl/>
        </w:rPr>
        <w:t>א,</w:t>
      </w:r>
      <w:r>
        <w:rPr>
          <w:rtl/>
        </w:rPr>
        <w:t xml:space="preserve"> דאף אם היתד גבוה ג' אינו ממעט בעמוד, כיון שאפשר לתלות דבר על היתד ולהשתמש בו,</w:t>
      </w:r>
      <w:r>
        <w:rPr>
          <w:rFonts w:hint="cs"/>
          <w:rtl/>
        </w:rPr>
        <w:t xml:space="preserve"> ובמלאוהו כולו ביתדות, השיעור לא מתמעט, כיון דאפשר להניח עליו ולהשתמש, כדאמר ריו"ח בגמ' בעירובין </w:t>
      </w:r>
      <w:r w:rsidRPr="007C3BCD">
        <w:rPr>
          <w:rStyle w:val="af2"/>
          <w:rFonts w:eastAsia="Guttman Hodes" w:hint="cs"/>
          <w:rtl/>
        </w:rPr>
        <w:t>(</w:t>
      </w:r>
      <w:r>
        <w:rPr>
          <w:rStyle w:val="af2"/>
          <w:rFonts w:eastAsia="Guttman Hodes" w:hint="cs"/>
          <w:rtl/>
        </w:rPr>
        <w:t>עח</w:t>
      </w:r>
      <w:r w:rsidRPr="007C3BCD">
        <w:rPr>
          <w:rStyle w:val="af2"/>
          <w:rFonts w:eastAsia="Guttman Hodes" w:hint="cs"/>
          <w:rtl/>
        </w:rPr>
        <w:t>.)</w:t>
      </w:r>
      <w:r>
        <w:rPr>
          <w:rFonts w:hint="cs"/>
          <w:rtl/>
        </w:rPr>
        <w:t xml:space="preserve"> לענין בור וחולייתו דמצטרפין, והביאו </w:t>
      </w:r>
      <w:r w:rsidRPr="007C3BCD">
        <w:rPr>
          <w:rStyle w:val="aff4"/>
          <w:rFonts w:hint="cs"/>
          <w:rtl/>
        </w:rPr>
        <w:t>הרשב"א</w:t>
      </w:r>
      <w:r>
        <w:rPr>
          <w:rStyle w:val="aff4"/>
          <w:rFonts w:hint="cs"/>
          <w:rtl/>
        </w:rPr>
        <w:t xml:space="preserve"> והתוס' הרא"ש</w:t>
      </w:r>
      <w:r>
        <w:rPr>
          <w:rFonts w:hint="cs"/>
          <w:rtl/>
        </w:rPr>
        <w:t xml:space="preserve"> את דברי </w:t>
      </w:r>
      <w:r w:rsidRPr="007C3BCD">
        <w:rPr>
          <w:rStyle w:val="aff4"/>
          <w:rFonts w:hint="cs"/>
          <w:rtl/>
        </w:rPr>
        <w:t>רש"י בעירובין</w:t>
      </w:r>
      <w:r>
        <w:rPr>
          <w:rFonts w:hint="cs"/>
          <w:rtl/>
        </w:rPr>
        <w:t xml:space="preserve"> </w:t>
      </w:r>
      <w:r w:rsidRPr="007C3BCD">
        <w:rPr>
          <w:rStyle w:val="af2"/>
          <w:rFonts w:eastAsia="Guttman Hodes" w:hint="cs"/>
          <w:rtl/>
        </w:rPr>
        <w:t>(עח. ד"ה מצטרפת</w:t>
      </w:r>
      <w:r>
        <w:rPr>
          <w:rStyle w:val="af2"/>
          <w:rFonts w:eastAsia="Guttman Hodes" w:hint="cs"/>
          <w:rtl/>
        </w:rPr>
        <w:t>, ד"ה ואמאי, ד"ה אלא</w:t>
      </w:r>
      <w:r w:rsidRPr="007C3BCD">
        <w:rPr>
          <w:rStyle w:val="af2"/>
          <w:rFonts w:eastAsia="Guttman Hodes" w:hint="cs"/>
          <w:rtl/>
        </w:rPr>
        <w:t>)</w:t>
      </w:r>
      <w:r>
        <w:rPr>
          <w:rFonts w:hint="cs"/>
          <w:rtl/>
        </w:rPr>
        <w:t xml:space="preserve"> דביאר דכמו דאמר ריו"ח דבור וחוליית מצטרפין לגובה י', ה"ה דהם מצטרפים לרוחב ד', ד</w:t>
      </w:r>
      <w:r>
        <w:rPr>
          <w:rtl/>
        </w:rPr>
        <w:t>אעפ"י ש</w:t>
      </w:r>
      <w:r>
        <w:rPr>
          <w:rFonts w:hint="cs"/>
          <w:rtl/>
        </w:rPr>
        <w:t>א"א להש</w:t>
      </w:r>
      <w:r>
        <w:rPr>
          <w:rtl/>
        </w:rPr>
        <w:t>תמש ב</w:t>
      </w:r>
      <w:r>
        <w:rPr>
          <w:rFonts w:hint="cs"/>
          <w:rtl/>
        </w:rPr>
        <w:t>חוליית הבור דהא יש בה חלל של הבור, מ"מ אפשר להשתמש בבור עם חולייתו ע"י שמניח עליהם דבר</w:t>
      </w:r>
      <w:r>
        <w:rPr>
          <w:rtl/>
        </w:rPr>
        <w:t xml:space="preserve">, </w:t>
      </w:r>
      <w:r>
        <w:rPr>
          <w:rFonts w:hint="cs"/>
          <w:rtl/>
        </w:rPr>
        <w:t xml:space="preserve">וכתב </w:t>
      </w:r>
      <w:r w:rsidRPr="007C3BCD">
        <w:rPr>
          <w:rStyle w:val="aff4"/>
          <w:rFonts w:hint="cs"/>
          <w:rtl/>
        </w:rPr>
        <w:t>הרשב"א</w:t>
      </w:r>
      <w:r>
        <w:rPr>
          <w:rFonts w:hint="cs"/>
          <w:rtl/>
        </w:rPr>
        <w:t xml:space="preserve"> דא"כ ה"ה לענין שיעור הכוורת, דכיון שאפשר להניח דבר ע"ג הדפנות ולהשתמש בהם, הם מצטרפות לשיעור רוחב ד', וקשה על </w:t>
      </w:r>
      <w:r w:rsidRPr="007C3BCD">
        <w:rPr>
          <w:rStyle w:val="aff4"/>
          <w:rFonts w:hint="cs"/>
          <w:rtl/>
        </w:rPr>
        <w:t>ר"ח</w:t>
      </w:r>
      <w:r>
        <w:rPr>
          <w:rFonts w:hint="cs"/>
          <w:rtl/>
        </w:rPr>
        <w:t>.</w:t>
      </w:r>
    </w:p>
    <w:p w14:paraId="1CF5D465" w14:textId="77777777" w:rsidR="002B71F0" w:rsidRPr="00EB55C6" w:rsidRDefault="002B71F0" w:rsidP="002B71F0">
      <w:pPr>
        <w:pStyle w:val="a7"/>
      </w:pPr>
      <w:bookmarkStart w:id="4613" w:name="_Toc103631830"/>
      <w:r>
        <w:rPr>
          <w:rFonts w:hint="cs"/>
          <w:rtl/>
        </w:rPr>
        <w:t>בי' התוס' דמוכח כרש"י דאביי לא דק ובי' התורא"ש דמוכח דהדפנות מצטרפות לרוחב ד'</w:t>
      </w:r>
      <w:bookmarkEnd w:id="4613"/>
    </w:p>
    <w:p w14:paraId="1DE1DF44" w14:textId="02DAD3DC" w:rsidR="002B71F0" w:rsidRDefault="002B71F0" w:rsidP="006C4D7E">
      <w:pPr>
        <w:pStyle w:val="a3"/>
        <w:rPr>
          <w:rtl/>
        </w:rPr>
      </w:pPr>
      <w:bookmarkStart w:id="4614" w:name="_Ref103333772"/>
      <w:r>
        <w:rPr>
          <w:rFonts w:hint="cs"/>
          <w:rtl/>
        </w:rPr>
        <w:t xml:space="preserve">אלא כתבו </w:t>
      </w:r>
      <w:r w:rsidRPr="007C3BCD">
        <w:rPr>
          <w:rStyle w:val="aff4"/>
          <w:rFonts w:hint="cs"/>
          <w:rtl/>
        </w:rPr>
        <w:t>התוס'</w:t>
      </w:r>
      <w:r>
        <w:rPr>
          <w:rFonts w:hint="cs"/>
          <w:rtl/>
        </w:rPr>
        <w:t xml:space="preserve"> דמוכח כביאור </w:t>
      </w:r>
      <w:r w:rsidRPr="007C3BCD">
        <w:rPr>
          <w:rStyle w:val="aff4"/>
          <w:rFonts w:hint="cs"/>
          <w:rtl/>
        </w:rPr>
        <w:t>רש"י</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Ref99356683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5901E7">
        <w:rPr>
          <w:rStyle w:val="af2"/>
          <w:rFonts w:eastAsia="Guttman Hodes"/>
          <w:rtl/>
        </w:rPr>
        <w:fldChar w:fldCharType="end"/>
      </w:r>
      <w:r>
        <w:rPr>
          <w:rFonts w:hint="cs"/>
          <w:rtl/>
        </w:rPr>
        <w:t xml:space="preserve"> דאביי לא דק, ודלא </w:t>
      </w:r>
      <w:r w:rsidRPr="007C5054">
        <w:rPr>
          <w:rStyle w:val="aff4"/>
          <w:rFonts w:hint="cs"/>
          <w:rtl/>
        </w:rPr>
        <w:t xml:space="preserve">כר"ח </w:t>
      </w:r>
      <w:r>
        <w:rPr>
          <w:rFonts w:hint="cs"/>
          <w:rtl/>
        </w:rPr>
        <w:t>דהדפנות לא מצטרפות, וכ"כ</w:t>
      </w:r>
      <w:r>
        <w:rPr>
          <w:rtl/>
        </w:rPr>
        <w:t xml:space="preserve"> </w:t>
      </w:r>
      <w:r w:rsidRPr="0054056E">
        <w:rPr>
          <w:rStyle w:val="aff4"/>
          <w:rtl/>
        </w:rPr>
        <w:t xml:space="preserve">התוס' הרא"ש </w:t>
      </w:r>
      <w:r>
        <w:rPr>
          <w:rFonts w:hint="cs"/>
          <w:rtl/>
        </w:rPr>
        <w:t xml:space="preserve">דמוכח דהדפנות מצטרפות לשיעור ד', דאפשר להניח עליהם דבר ולהשתמש, וכתב </w:t>
      </w:r>
      <w:r w:rsidRPr="0054056E">
        <w:rPr>
          <w:rStyle w:val="aff4"/>
          <w:rtl/>
        </w:rPr>
        <w:t xml:space="preserve">התוס' הרא"ש </w:t>
      </w:r>
      <w:r>
        <w:rPr>
          <w:rFonts w:hint="cs"/>
          <w:rtl/>
        </w:rPr>
        <w:t>דמוכח כדברי</w:t>
      </w:r>
      <w:r>
        <w:rPr>
          <w:rtl/>
        </w:rPr>
        <w:t xml:space="preserve"> </w:t>
      </w:r>
      <w:r w:rsidRPr="0054056E">
        <w:rPr>
          <w:rStyle w:val="aff4"/>
          <w:rtl/>
        </w:rPr>
        <w:t xml:space="preserve">רש"י </w:t>
      </w:r>
      <w:r>
        <w:rPr>
          <w:rtl/>
        </w:rPr>
        <w:t xml:space="preserve">דביאר </w:t>
      </w:r>
      <w:r>
        <w:rPr>
          <w:rFonts w:hint="cs"/>
          <w:rtl/>
        </w:rPr>
        <w:t xml:space="preserve">דששה לאו דוקא, וא"צ שיעור לדפנות הכוורת, ועי' במה שביארו </w:t>
      </w:r>
      <w:r w:rsidRPr="005901E7">
        <w:rPr>
          <w:rStyle w:val="aff4"/>
          <w:rFonts w:hint="cs"/>
          <w:rtl/>
        </w:rPr>
        <w:t>הב"ח</w:t>
      </w:r>
      <w:r>
        <w:rPr>
          <w:rFonts w:hint="cs"/>
          <w:rtl/>
        </w:rPr>
        <w:t xml:space="preserve"> </w:t>
      </w:r>
      <w:r w:rsidRPr="005901E7">
        <w:rPr>
          <w:rStyle w:val="aff4"/>
          <w:rFonts w:hint="cs"/>
          <w:rtl/>
        </w:rPr>
        <w:t>והט"ז</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Ref103458751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5901E7">
        <w:rPr>
          <w:rStyle w:val="af2"/>
          <w:rFonts w:eastAsia="Guttman Hodes"/>
          <w:rtl/>
        </w:rPr>
        <w:fldChar w:fldCharType="end"/>
      </w:r>
      <w:r>
        <w:rPr>
          <w:rFonts w:hint="cs"/>
          <w:rtl/>
        </w:rPr>
        <w:t xml:space="preserve"> בדעת </w:t>
      </w:r>
      <w:r w:rsidRPr="005901E7">
        <w:rPr>
          <w:rStyle w:val="aff4"/>
          <w:rFonts w:hint="cs"/>
          <w:rtl/>
        </w:rPr>
        <w:t>התוס'</w:t>
      </w:r>
      <w:r>
        <w:rPr>
          <w:rFonts w:hint="cs"/>
          <w:rtl/>
        </w:rPr>
        <w:t xml:space="preserve">, ועי' במה שדחה </w:t>
      </w:r>
      <w:r w:rsidRPr="009B2840">
        <w:rPr>
          <w:rStyle w:val="aff4"/>
          <w:rFonts w:hint="cs"/>
          <w:rtl/>
        </w:rPr>
        <w:t>הרשב"א</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Ref103506611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5901E7">
        <w:rPr>
          <w:rStyle w:val="af2"/>
          <w:rFonts w:eastAsia="Guttman Hodes"/>
          <w:rtl/>
        </w:rPr>
        <w:fldChar w:fldCharType="end"/>
      </w:r>
      <w:r>
        <w:rPr>
          <w:rFonts w:hint="cs"/>
          <w:rtl/>
        </w:rPr>
        <w:t xml:space="preserve"> את דברי </w:t>
      </w:r>
      <w:r w:rsidRPr="009B2840">
        <w:rPr>
          <w:rStyle w:val="aff4"/>
          <w:rFonts w:hint="cs"/>
          <w:rtl/>
        </w:rPr>
        <w:t>התוס'</w:t>
      </w:r>
      <w:r>
        <w:rPr>
          <w:rFonts w:hint="cs"/>
          <w:rtl/>
        </w:rPr>
        <w:t xml:space="preserve">, ועי' במה שביאר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Ref103024004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244564">
        <w:rPr>
          <w:rStyle w:val="af2"/>
          <w:rFonts w:eastAsia="Guttman Hodes"/>
          <w:rtl/>
        </w:rPr>
        <w:fldChar w:fldCharType="end"/>
      </w:r>
      <w:r>
        <w:rPr>
          <w:rFonts w:hint="cs"/>
          <w:rtl/>
        </w:rPr>
        <w:t xml:space="preserve"> בדעת </w:t>
      </w:r>
      <w:r w:rsidRPr="00244564">
        <w:rPr>
          <w:rStyle w:val="aff4"/>
          <w:rFonts w:hint="cs"/>
          <w:rtl/>
        </w:rPr>
        <w:t>התוס'</w:t>
      </w:r>
      <w:r w:rsidRPr="00EB55C6">
        <w:rPr>
          <w:rFonts w:hint="cs"/>
          <w:rtl/>
        </w:rPr>
        <w:t>.</w:t>
      </w:r>
      <w:bookmarkEnd w:id="4614"/>
    </w:p>
    <w:p w14:paraId="7D3EEC7F" w14:textId="77777777" w:rsidR="002B71F0" w:rsidRPr="003B0CC3" w:rsidRDefault="002B71F0" w:rsidP="002B71F0">
      <w:pPr>
        <w:pStyle w:val="a7"/>
        <w:rPr>
          <w:rtl/>
        </w:rPr>
      </w:pPr>
      <w:bookmarkStart w:id="4615" w:name="_Toc103631831"/>
      <w:r>
        <w:rPr>
          <w:rFonts w:hint="cs"/>
          <w:rtl/>
        </w:rPr>
        <w:t>בי' הרמב"ם והר"ח בגמ' בעירובין דהנדון בחוליית הבור אינו לענין צירוף המחיצות לרוחב ד'</w:t>
      </w:r>
      <w:bookmarkEnd w:id="4615"/>
    </w:p>
    <w:bookmarkEnd w:id="4610"/>
    <w:p w14:paraId="7203B833" w14:textId="5E7254B8" w:rsidR="002B71F0" w:rsidRDefault="002B71F0" w:rsidP="006C4D7E">
      <w:pPr>
        <w:pStyle w:val="a3"/>
        <w:rPr>
          <w:rtl/>
        </w:rPr>
      </w:pPr>
      <w:r>
        <w:rPr>
          <w:rFonts w:hint="cs"/>
          <w:rtl/>
        </w:rPr>
        <w:t xml:space="preserve">ועי' בדברי </w:t>
      </w:r>
      <w:r w:rsidRPr="003B0CC3">
        <w:rPr>
          <w:rStyle w:val="aff4"/>
          <w:rFonts w:hint="cs"/>
          <w:rtl/>
        </w:rPr>
        <w:t>הר"ח בעירובין</w:t>
      </w:r>
      <w:r>
        <w:rPr>
          <w:rFonts w:hint="cs"/>
          <w:rtl/>
        </w:rPr>
        <w:t xml:space="preserve"> </w:t>
      </w:r>
      <w:r w:rsidRPr="005901E7">
        <w:rPr>
          <w:rStyle w:val="af2"/>
          <w:rFonts w:eastAsia="Guttman Hodes" w:hint="cs"/>
          <w:rtl/>
        </w:rPr>
        <w:t>(עח. ד"ה אמאי</w:t>
      </w:r>
      <w:r>
        <w:rPr>
          <w:rStyle w:val="af2"/>
          <w:rFonts w:eastAsia="Guttman Hodes" w:hint="cs"/>
          <w:rtl/>
        </w:rPr>
        <w:t>, עי' הערה</w:t>
      </w:r>
      <w:r>
        <w:rPr>
          <w:rStyle w:val="afff0"/>
          <w:rtl/>
        </w:rPr>
        <w:footnoteReference w:id="56"/>
      </w:r>
      <w:r w:rsidRPr="005901E7">
        <w:rPr>
          <w:rStyle w:val="af2"/>
          <w:rFonts w:eastAsia="Guttman Hodes" w:hint="cs"/>
          <w:rtl/>
        </w:rPr>
        <w:t>)</w:t>
      </w:r>
      <w:r>
        <w:rPr>
          <w:rFonts w:hint="cs"/>
          <w:rtl/>
        </w:rPr>
        <w:t xml:space="preserve"> </w:t>
      </w:r>
      <w:r w:rsidRPr="003B0CC3">
        <w:rPr>
          <w:rStyle w:val="aff4"/>
          <w:rFonts w:hint="cs"/>
          <w:rtl/>
        </w:rPr>
        <w:t xml:space="preserve">והרמב"ם </w:t>
      </w:r>
      <w:r w:rsidRPr="005901E7">
        <w:rPr>
          <w:rStyle w:val="af2"/>
          <w:rFonts w:eastAsia="Guttman Hodes" w:hint="cs"/>
          <w:rtl/>
        </w:rPr>
        <w:t>(שבת</w:t>
      </w:r>
      <w:r>
        <w:rPr>
          <w:rFonts w:hint="cs"/>
          <w:rtl/>
        </w:rPr>
        <w:t xml:space="preserve"> </w:t>
      </w:r>
      <w:r w:rsidRPr="005901E7">
        <w:rPr>
          <w:rStyle w:val="af2"/>
          <w:rFonts w:eastAsia="Guttman Hodes" w:hint="cs"/>
          <w:rtl/>
        </w:rPr>
        <w:t>פי"ד ה"ט</w:t>
      </w:r>
      <w:r>
        <w:rPr>
          <w:rStyle w:val="af2"/>
          <w:rFonts w:eastAsia="Guttman Hodes" w:hint="cs"/>
          <w:rtl/>
        </w:rPr>
        <w:t>, עי' הערה</w:t>
      </w:r>
      <w:r>
        <w:rPr>
          <w:rStyle w:val="afff0"/>
          <w:b/>
          <w:bCs/>
          <w:rtl/>
        </w:rPr>
        <w:footnoteReference w:id="57"/>
      </w:r>
      <w:r w:rsidRPr="005901E7">
        <w:rPr>
          <w:rStyle w:val="af2"/>
          <w:rFonts w:eastAsia="Guttman Hodes" w:hint="cs"/>
          <w:rtl/>
        </w:rPr>
        <w:t>)</w:t>
      </w:r>
      <w:r>
        <w:rPr>
          <w:rFonts w:hint="cs"/>
          <w:rtl/>
        </w:rPr>
        <w:t xml:space="preserve"> דביארו את הגמ' בעירובין </w:t>
      </w:r>
      <w:r w:rsidRPr="005901E7">
        <w:rPr>
          <w:rStyle w:val="af2"/>
          <w:rFonts w:eastAsia="Guttman Hodes" w:hint="cs"/>
          <w:rtl/>
        </w:rPr>
        <w:t>(עח.)</w:t>
      </w:r>
      <w:r>
        <w:rPr>
          <w:rFonts w:hint="cs"/>
          <w:rtl/>
        </w:rPr>
        <w:t xml:space="preserve"> באופן אחר, ולפי ביאורם אין הנדון בגמ' בעירובין לענין צירוף המחיצות למקום ד' כלל, ולא קשה קושית </w:t>
      </w:r>
      <w:r w:rsidRPr="003B0CC3">
        <w:rPr>
          <w:rStyle w:val="aff4"/>
          <w:rFonts w:hint="cs"/>
          <w:rtl/>
        </w:rPr>
        <w:t>התוס'</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Ref103200930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5901E7">
        <w:rPr>
          <w:rStyle w:val="af2"/>
          <w:rFonts w:eastAsia="Guttman Hodes"/>
          <w:rtl/>
        </w:rPr>
        <w:fldChar w:fldCharType="end"/>
      </w:r>
      <w:r>
        <w:rPr>
          <w:rFonts w:hint="cs"/>
          <w:rtl/>
        </w:rPr>
        <w:t>.</w:t>
      </w:r>
    </w:p>
    <w:p w14:paraId="13BE644E" w14:textId="77777777" w:rsidR="002B71F0" w:rsidRPr="002A380C" w:rsidRDefault="002B71F0" w:rsidP="002B71F0">
      <w:pPr>
        <w:pStyle w:val="a7"/>
        <w:rPr>
          <w:rtl/>
        </w:rPr>
      </w:pPr>
      <w:bookmarkStart w:id="4616" w:name="_Toc103631832"/>
      <w:r>
        <w:rPr>
          <w:rFonts w:hint="cs"/>
          <w:rtl/>
        </w:rPr>
        <w:t>תי' הפנ"י דבכוורת עגולה אין הדפנות מגיעות לחלל ד' ול"ד לחוליית הבור דאפשר להשתמש</w:t>
      </w:r>
      <w:bookmarkEnd w:id="4616"/>
    </w:p>
    <w:p w14:paraId="0A1ACDD8" w14:textId="63E5E712" w:rsidR="002B71F0" w:rsidRDefault="002B71F0" w:rsidP="006C4D7E">
      <w:pPr>
        <w:pStyle w:val="a3"/>
        <w:rPr>
          <w:rtl/>
        </w:rPr>
      </w:pPr>
      <w:bookmarkStart w:id="4617" w:name="_Ref103612500"/>
      <w:r>
        <w:rPr>
          <w:rFonts w:hint="cs"/>
          <w:rtl/>
        </w:rPr>
        <w:lastRenderedPageBreak/>
        <w:t xml:space="preserve">במה שהקשו </w:t>
      </w:r>
      <w:r w:rsidRPr="007C3BCD">
        <w:rPr>
          <w:rStyle w:val="aff4"/>
          <w:rFonts w:hint="cs"/>
          <w:rtl/>
        </w:rPr>
        <w:t>התוס'</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Ref103200930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5901E7">
        <w:rPr>
          <w:rStyle w:val="af2"/>
          <w:rFonts w:eastAsia="Guttman Hodes"/>
          <w:rtl/>
        </w:rPr>
        <w:fldChar w:fldCharType="end"/>
      </w:r>
      <w:r>
        <w:rPr>
          <w:rFonts w:hint="cs"/>
          <w:rtl/>
        </w:rPr>
        <w:t xml:space="preserve"> על </w:t>
      </w:r>
      <w:r w:rsidRPr="007C3BCD">
        <w:rPr>
          <w:rStyle w:val="aff4"/>
          <w:rFonts w:hint="cs"/>
          <w:rtl/>
        </w:rPr>
        <w:t>ר"ח</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Ref103458573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5901E7">
        <w:rPr>
          <w:rStyle w:val="af2"/>
          <w:rFonts w:eastAsia="Guttman Hodes"/>
          <w:rtl/>
        </w:rPr>
        <w:fldChar w:fldCharType="end"/>
      </w:r>
      <w:r w:rsidRPr="005901E7">
        <w:rPr>
          <w:rStyle w:val="af2"/>
          <w:rFonts w:eastAsia="Guttman Hodes" w:hint="cs"/>
          <w:rtl/>
        </w:rPr>
        <w:t xml:space="preserve"> </w:t>
      </w:r>
      <w:r>
        <w:rPr>
          <w:rFonts w:hint="cs"/>
          <w:rtl/>
        </w:rPr>
        <w:t xml:space="preserve">דאמאי אין דפנות הכוורת מצטרפות לרוחב ד', כמו דחוליית הבור מצטרפת לרוחב ד', תירץ </w:t>
      </w:r>
      <w:r w:rsidRPr="0054056E">
        <w:rPr>
          <w:rStyle w:val="aff4"/>
          <w:rFonts w:hint="cs"/>
          <w:rtl/>
        </w:rPr>
        <w:t>הפנ"י</w:t>
      </w:r>
      <w:r>
        <w:rPr>
          <w:rFonts w:hint="cs"/>
          <w:rtl/>
        </w:rPr>
        <w:t xml:space="preserve"> </w:t>
      </w:r>
      <w:r w:rsidRPr="0054056E">
        <w:rPr>
          <w:rStyle w:val="af2"/>
          <w:rFonts w:eastAsia="Guttman Hodes" w:hint="cs"/>
          <w:rtl/>
        </w:rPr>
        <w:t>(ד"ה בא"ד ואין נראה)</w:t>
      </w:r>
      <w:r>
        <w:rPr>
          <w:rFonts w:hint="cs"/>
          <w:rtl/>
        </w:rPr>
        <w:t xml:space="preserve"> דכיון שהכוורת היא עגולה, ושיעור רוחב ד' הוא כשעושים ריבוע בתוך העיגול, א"כ לעולם אין הדפנות מגיעות לחלל שיש בו ד', </w:t>
      </w:r>
      <w:r w:rsidRPr="0054056E">
        <w:rPr>
          <w:rStyle w:val="af"/>
          <w:rFonts w:hint="cs"/>
          <w:rtl/>
        </w:rPr>
        <w:t xml:space="preserve">[דרק הפינות של הריבוע הם סמוכות לדפנות], </w:t>
      </w:r>
      <w:r>
        <w:rPr>
          <w:rFonts w:hint="cs"/>
          <w:rtl/>
        </w:rPr>
        <w:t>וודאי שא"א להוסיפם לחשבון של הריבוע כלל, ולא דמי לחוליית הבור דכיון שהיא מרובעת א"כ אין מקום בבור שאינו רחב ד' יחד עם החולייא, ולכן כיון שאפשר להניח עליה ולהשתמש בה, היא מצטרפת לרוחב ד', דבכה"ג אפשר להשתמש בכל הרוחב ד' של הבור והחולייא יחד.</w:t>
      </w:r>
      <w:bookmarkEnd w:id="4617"/>
    </w:p>
    <w:p w14:paraId="41579236" w14:textId="77777777" w:rsidR="002B71F0" w:rsidRDefault="002B71F0" w:rsidP="002B71F0">
      <w:pPr>
        <w:pStyle w:val="1"/>
        <w:rPr>
          <w:rtl/>
        </w:rPr>
      </w:pPr>
      <w:bookmarkStart w:id="4618" w:name="_Toc103631833"/>
      <w:r>
        <w:rPr>
          <w:rFonts w:hint="cs"/>
          <w:rtl/>
        </w:rPr>
        <w:t>קו' הרשב"א בתוס' מזורק מחצלת לבור דהדפנות לא מצטרפות</w:t>
      </w:r>
      <w:bookmarkEnd w:id="4618"/>
    </w:p>
    <w:p w14:paraId="57910B0A" w14:textId="77777777" w:rsidR="002B71F0" w:rsidRPr="00155CF4" w:rsidRDefault="002B71F0" w:rsidP="002B71F0">
      <w:pPr>
        <w:pStyle w:val="a7"/>
        <w:rPr>
          <w:rtl/>
        </w:rPr>
      </w:pPr>
      <w:bookmarkStart w:id="4619" w:name="_Toc103631834"/>
      <w:r>
        <w:rPr>
          <w:rFonts w:hint="cs"/>
          <w:rtl/>
        </w:rPr>
        <w:t>קו' הרשב"א על תוס' דבזרק מחצלת לבור מוכח דכותל הבור מצטרף לשיעור רוחב ד' בבור</w:t>
      </w:r>
      <w:bookmarkEnd w:id="4619"/>
    </w:p>
    <w:p w14:paraId="72616E46" w14:textId="67EB2945" w:rsidR="002B71F0" w:rsidRDefault="002B71F0" w:rsidP="006C4D7E">
      <w:pPr>
        <w:pStyle w:val="a3"/>
        <w:rPr>
          <w:rtl/>
        </w:rPr>
      </w:pPr>
      <w:bookmarkStart w:id="4620" w:name="_Ref103506611"/>
      <w:r>
        <w:rPr>
          <w:rFonts w:hint="cs"/>
          <w:rtl/>
        </w:rPr>
        <w:t xml:space="preserve">במה שדחו </w:t>
      </w:r>
      <w:r w:rsidRPr="007C3BCD">
        <w:rPr>
          <w:rStyle w:val="aff4"/>
          <w:rFonts w:hint="cs"/>
          <w:rtl/>
        </w:rPr>
        <w:t>התוס'</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Ref103200930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5901E7">
        <w:rPr>
          <w:rStyle w:val="af2"/>
          <w:rFonts w:eastAsia="Guttman Hodes"/>
          <w:rtl/>
        </w:rPr>
        <w:fldChar w:fldCharType="end"/>
      </w:r>
      <w:r>
        <w:rPr>
          <w:rFonts w:hint="cs"/>
          <w:rtl/>
        </w:rPr>
        <w:t xml:space="preserve"> את ביאור </w:t>
      </w:r>
      <w:r w:rsidRPr="007C3BCD">
        <w:rPr>
          <w:rStyle w:val="aff4"/>
          <w:rFonts w:hint="cs"/>
          <w:rtl/>
        </w:rPr>
        <w:t>ר"ח</w:t>
      </w:r>
      <w:r>
        <w:rPr>
          <w:rFonts w:hint="cs"/>
          <w:rtl/>
        </w:rPr>
        <w:t xml:space="preserve"> </w:t>
      </w:r>
      <w:r w:rsidRPr="005901E7">
        <w:rPr>
          <w:rStyle w:val="af2"/>
          <w:rFonts w:eastAsia="Guttman Hodes" w:hint="cs"/>
          <w:rtl/>
        </w:rPr>
        <w:t xml:space="preserve">(עי' אות </w:t>
      </w:r>
      <w:r w:rsidRPr="005901E7">
        <w:rPr>
          <w:rStyle w:val="af2"/>
          <w:rFonts w:eastAsia="Guttman Hodes"/>
          <w:rtl/>
        </w:rPr>
        <w:fldChar w:fldCharType="begin"/>
      </w:r>
      <w:r w:rsidRPr="005901E7">
        <w:rPr>
          <w:rStyle w:val="af2"/>
          <w:rFonts w:eastAsia="Guttman Hodes"/>
          <w:rtl/>
        </w:rPr>
        <w:instrText xml:space="preserve"> </w:instrText>
      </w:r>
      <w:r w:rsidRPr="005901E7">
        <w:rPr>
          <w:rStyle w:val="af2"/>
          <w:rFonts w:eastAsia="Guttman Hodes" w:hint="cs"/>
        </w:rPr>
        <w:instrText>REF</w:instrText>
      </w:r>
      <w:r w:rsidRPr="005901E7">
        <w:rPr>
          <w:rStyle w:val="af2"/>
          <w:rFonts w:eastAsia="Guttman Hodes" w:hint="cs"/>
          <w:rtl/>
        </w:rPr>
        <w:instrText xml:space="preserve"> _</w:instrText>
      </w:r>
      <w:r w:rsidRPr="005901E7">
        <w:rPr>
          <w:rStyle w:val="af2"/>
          <w:rFonts w:eastAsia="Guttman Hodes" w:hint="cs"/>
        </w:rPr>
        <w:instrText>Ref103458573 \r \h</w:instrText>
      </w:r>
      <w:r w:rsidRPr="005901E7">
        <w:rPr>
          <w:rStyle w:val="af2"/>
          <w:rFonts w:eastAsia="Guttman Hodes"/>
          <w:rtl/>
        </w:rPr>
        <w:instrText xml:space="preserve"> </w:instrText>
      </w:r>
      <w:r w:rsidRPr="005901E7">
        <w:rPr>
          <w:rStyle w:val="af2"/>
          <w:rFonts w:eastAsia="Guttman Hodes"/>
          <w:rtl/>
        </w:rPr>
      </w:r>
      <w:r w:rsidRPr="005901E7">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5901E7">
        <w:rPr>
          <w:rStyle w:val="af2"/>
          <w:rFonts w:eastAsia="Guttman Hodes"/>
          <w:rtl/>
        </w:rPr>
        <w:fldChar w:fldCharType="end"/>
      </w:r>
      <w:r w:rsidRPr="005901E7">
        <w:rPr>
          <w:rStyle w:val="af2"/>
          <w:rFonts w:eastAsia="Guttman Hodes" w:hint="cs"/>
          <w:rtl/>
        </w:rPr>
        <w:t xml:space="preserve"> </w:t>
      </w:r>
      <w:r>
        <w:rPr>
          <w:rFonts w:hint="cs"/>
          <w:rtl/>
        </w:rPr>
        <w:t xml:space="preserve">דאמאי אין דפנות הכוורת מצטרפות לרוחב ד', כמו דחוליית הבור מצטרפת לרוחב ד', דאפשר להניח עליהם ולהשתמש בהם, הקשה </w:t>
      </w:r>
      <w:r w:rsidRPr="007C3BCD">
        <w:rPr>
          <w:rStyle w:val="aff4"/>
          <w:rFonts w:hint="cs"/>
          <w:rtl/>
        </w:rPr>
        <w:t>הרשב"א</w:t>
      </w:r>
      <w:r>
        <w:rPr>
          <w:rFonts w:hint="cs"/>
          <w:rtl/>
        </w:rPr>
        <w:t xml:space="preserve"> </w:t>
      </w:r>
      <w:r w:rsidRPr="007C3BCD">
        <w:rPr>
          <w:rStyle w:val="af2"/>
          <w:rFonts w:eastAsia="Guttman Hodes" w:hint="cs"/>
          <w:rtl/>
        </w:rPr>
        <w:t>(ד"ה ואני)</w:t>
      </w:r>
      <w:r>
        <w:rPr>
          <w:rFonts w:hint="cs"/>
          <w:rtl/>
        </w:rPr>
        <w:t xml:space="preserve"> על </w:t>
      </w:r>
      <w:r w:rsidRPr="00774DC5">
        <w:rPr>
          <w:rStyle w:val="aff4"/>
          <w:rFonts w:hint="cs"/>
          <w:rtl/>
        </w:rPr>
        <w:t>התוס'</w:t>
      </w:r>
      <w:r>
        <w:rPr>
          <w:rFonts w:hint="cs"/>
          <w:rtl/>
        </w:rPr>
        <w:t xml:space="preserve"> דהא בגמ' לקמן </w:t>
      </w:r>
      <w:r w:rsidRPr="007C3BCD">
        <w:rPr>
          <w:rStyle w:val="af2"/>
          <w:rFonts w:eastAsia="Guttman Hodes" w:hint="cs"/>
          <w:rtl/>
        </w:rPr>
        <w:t>(ק.)</w:t>
      </w:r>
      <w:r>
        <w:rPr>
          <w:rFonts w:hint="cs"/>
          <w:rtl/>
        </w:rPr>
        <w:t xml:space="preserve"> מוכח דא"א לומר דהדפנות מצטרפות לשיעור רוחב הכוורת, כיון שאפשר להניח עליהם, מהא דאמר אביי לקמן דבור עמוק י' ורחב ח', וזרק לתוכו מחצלת חייב, ואם חילקו במחצלת פטור, כיון דהנחת המחצלת וסילוק המחיצה היו בבת אחת, וכתב </w:t>
      </w:r>
      <w:r w:rsidRPr="00EB55C6">
        <w:rPr>
          <w:rStyle w:val="aff4"/>
          <w:rFonts w:hint="cs"/>
          <w:rtl/>
        </w:rPr>
        <w:t>הרשב"א</w:t>
      </w:r>
      <w:r>
        <w:rPr>
          <w:rFonts w:hint="cs"/>
          <w:rtl/>
        </w:rPr>
        <w:t xml:space="preserve"> דאי כותל הבור מצטרף לשיעור רוחב הבור, א"כ אין כאן סילוק מחיצה כלל, דהמחצלת מצטרפת לשיעור הבור, ועי' במה שתמה </w:t>
      </w:r>
      <w:bookmarkStart w:id="4621" w:name="_Hlk103333373"/>
      <w:r w:rsidRPr="00B15317">
        <w:rPr>
          <w:rStyle w:val="aff4"/>
          <w:rFonts w:hint="cs"/>
          <w:rtl/>
        </w:rPr>
        <w:t>הנפש חיה</w:t>
      </w:r>
      <w:r>
        <w:rPr>
          <w:rFonts w:hint="cs"/>
          <w:rtl/>
        </w:rPr>
        <w:t xml:space="preserve"> </w:t>
      </w:r>
      <w:r w:rsidRPr="00B15317">
        <w:rPr>
          <w:rStyle w:val="af2"/>
          <w:rFonts w:eastAsia="Guttman Hodes" w:hint="cs"/>
          <w:rtl/>
        </w:rPr>
        <w:t xml:space="preserve">(או"ח סי' כ"ז ד"ה ולפי הנ"ל) </w:t>
      </w:r>
      <w:bookmarkEnd w:id="4621"/>
      <w:r>
        <w:rPr>
          <w:rFonts w:hint="cs"/>
          <w:rtl/>
        </w:rPr>
        <w:t xml:space="preserve">על קושית </w:t>
      </w:r>
      <w:r w:rsidRPr="00B15317">
        <w:rPr>
          <w:rStyle w:val="aff4"/>
          <w:rFonts w:hint="cs"/>
          <w:rtl/>
        </w:rPr>
        <w:t>הרשב"א</w:t>
      </w:r>
      <w:r>
        <w:rPr>
          <w:rFonts w:hint="cs"/>
          <w:rtl/>
        </w:rPr>
        <w:t xml:space="preserve">, ובמה שתירץ </w:t>
      </w:r>
      <w:r w:rsidRPr="0054056E">
        <w:rPr>
          <w:rStyle w:val="aff4"/>
          <w:rFonts w:hint="cs"/>
          <w:rtl/>
        </w:rPr>
        <w:t>הגר"ח</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Ref103612617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Pr>
          <w:rStyle w:val="af2"/>
          <w:rFonts w:eastAsia="Guttman Hodes"/>
          <w:rtl/>
        </w:rPr>
        <w:fldChar w:fldCharType="end"/>
      </w:r>
      <w:r>
        <w:rPr>
          <w:rStyle w:val="af2"/>
          <w:rFonts w:eastAsia="Guttman Hodes" w:hint="cs"/>
          <w:rtl/>
        </w:rPr>
        <w:t xml:space="preserve"> </w:t>
      </w:r>
      <w:r>
        <w:rPr>
          <w:rFonts w:hint="cs"/>
          <w:rtl/>
        </w:rPr>
        <w:t xml:space="preserve">את קושית </w:t>
      </w:r>
      <w:r w:rsidRPr="00F96C4C">
        <w:rPr>
          <w:rStyle w:val="aff4"/>
          <w:rFonts w:hint="cs"/>
          <w:rtl/>
        </w:rPr>
        <w:t>הרשב"א</w:t>
      </w:r>
      <w:r>
        <w:rPr>
          <w:rFonts w:hint="cs"/>
          <w:rtl/>
        </w:rPr>
        <w:t xml:space="preserve"> על </w:t>
      </w:r>
      <w:r w:rsidRPr="00EA186A">
        <w:rPr>
          <w:rStyle w:val="aff4"/>
          <w:rFonts w:hint="cs"/>
          <w:rtl/>
        </w:rPr>
        <w:t>התוס'</w:t>
      </w:r>
      <w:r>
        <w:rPr>
          <w:rFonts w:hint="cs"/>
          <w:rtl/>
        </w:rPr>
        <w:t>.</w:t>
      </w:r>
      <w:bookmarkEnd w:id="4620"/>
    </w:p>
    <w:p w14:paraId="1ED065FF" w14:textId="77777777" w:rsidR="002B71F0" w:rsidRDefault="002B71F0" w:rsidP="002B71F0">
      <w:pPr>
        <w:pStyle w:val="a7"/>
        <w:rPr>
          <w:rtl/>
        </w:rPr>
      </w:pPr>
      <w:bookmarkStart w:id="4622" w:name="_Toc103631835"/>
      <w:r>
        <w:rPr>
          <w:rFonts w:hint="cs"/>
          <w:rtl/>
        </w:rPr>
        <w:t>בי' הרשב"א דחוליית הבור מצטרפת דאפשר להניח ולהשתמש ולא בדופני כוורת ומחצלת</w:t>
      </w:r>
      <w:bookmarkEnd w:id="4622"/>
    </w:p>
    <w:p w14:paraId="3BE5B723" w14:textId="4A33B3B2" w:rsidR="002B71F0" w:rsidRDefault="002B71F0" w:rsidP="006C4D7E">
      <w:pPr>
        <w:pStyle w:val="a3"/>
        <w:rPr>
          <w:sz w:val="10"/>
          <w:szCs w:val="14"/>
          <w:rtl/>
        </w:rPr>
      </w:pPr>
      <w:bookmarkStart w:id="4623" w:name="_Ref103547396"/>
      <w:bookmarkStart w:id="4624" w:name="_Ref103528976"/>
      <w:bookmarkStart w:id="4625" w:name="_Hlk103095765"/>
      <w:r>
        <w:rPr>
          <w:rFonts w:hint="cs"/>
          <w:rtl/>
        </w:rPr>
        <w:t xml:space="preserve">אלא כתב </w:t>
      </w:r>
      <w:r w:rsidRPr="007C3BCD">
        <w:rPr>
          <w:rStyle w:val="aff4"/>
          <w:rFonts w:hint="cs"/>
          <w:rtl/>
        </w:rPr>
        <w:t>הרשב"א</w:t>
      </w:r>
      <w:r>
        <w:rPr>
          <w:rFonts w:hint="cs"/>
          <w:rtl/>
        </w:rPr>
        <w:t xml:space="preserve"> דמוכח דדוקא חוליית הבור מצטרפת לשיעור, כיון דהוא כותל עבה שעשוי לכסות עליו את הבור, ולהשתמש בו, אבל בכוורת ומחצלת הדפנות שלהם אינם מצטרפות לשיעור</w:t>
      </w:r>
      <w:r w:rsidRPr="00774DC5">
        <w:rPr>
          <w:rStyle w:val="af"/>
          <w:rFonts w:hint="cs"/>
          <w:rtl/>
        </w:rPr>
        <w:t xml:space="preserve">, [כיון שאם יניח עליהם יקלקל אותם, ואינו יכול להשתמש בהם], </w:t>
      </w:r>
      <w:r>
        <w:rPr>
          <w:rFonts w:hint="cs"/>
          <w:rtl/>
        </w:rPr>
        <w:t xml:space="preserve">והוסיף </w:t>
      </w:r>
      <w:r w:rsidRPr="007C3BCD">
        <w:rPr>
          <w:rStyle w:val="aff4"/>
          <w:rFonts w:hint="cs"/>
          <w:rtl/>
        </w:rPr>
        <w:t>הרשב"א</w:t>
      </w:r>
      <w:r>
        <w:rPr>
          <w:rFonts w:hint="cs"/>
          <w:rtl/>
        </w:rPr>
        <w:t xml:space="preserve"> דאפש"ל דלכן נקט אביי כוורת ולא נקט תיבה או שידה, ועי' במה שהקשה </w:t>
      </w:r>
      <w:r w:rsidRPr="00F97123">
        <w:rPr>
          <w:rStyle w:val="aff4"/>
          <w:rFonts w:hint="cs"/>
          <w:rtl/>
        </w:rPr>
        <w:t>החזו"א</w:t>
      </w:r>
      <w:r>
        <w:rPr>
          <w:rFonts w:hint="cs"/>
          <w:rtl/>
        </w:rPr>
        <w:t xml:space="preserve"> </w:t>
      </w:r>
      <w:r w:rsidRPr="00F97123">
        <w:rPr>
          <w:rStyle w:val="af2"/>
          <w:rFonts w:eastAsia="Guttman Hodes" w:hint="cs"/>
          <w:rtl/>
        </w:rPr>
        <w:t xml:space="preserve">(עי' אות </w:t>
      </w:r>
      <w:r w:rsidRPr="00F97123">
        <w:rPr>
          <w:rStyle w:val="af2"/>
          <w:rFonts w:eastAsia="Guttman Hodes"/>
          <w:rtl/>
        </w:rPr>
        <w:fldChar w:fldCharType="begin"/>
      </w:r>
      <w:r w:rsidRPr="00F97123">
        <w:rPr>
          <w:rStyle w:val="af2"/>
          <w:rFonts w:eastAsia="Guttman Hodes"/>
          <w:rtl/>
        </w:rPr>
        <w:instrText xml:space="preserve"> </w:instrText>
      </w:r>
      <w:r w:rsidRPr="00F97123">
        <w:rPr>
          <w:rStyle w:val="af2"/>
          <w:rFonts w:eastAsia="Guttman Hodes" w:hint="cs"/>
        </w:rPr>
        <w:instrText>REF</w:instrText>
      </w:r>
      <w:r w:rsidRPr="00F97123">
        <w:rPr>
          <w:rStyle w:val="af2"/>
          <w:rFonts w:eastAsia="Guttman Hodes" w:hint="cs"/>
          <w:rtl/>
        </w:rPr>
        <w:instrText xml:space="preserve"> _</w:instrText>
      </w:r>
      <w:r w:rsidRPr="00F97123">
        <w:rPr>
          <w:rStyle w:val="af2"/>
          <w:rFonts w:eastAsia="Guttman Hodes" w:hint="cs"/>
        </w:rPr>
        <w:instrText>Ref103702040 \r \h</w:instrText>
      </w:r>
      <w:r w:rsidRPr="00F97123">
        <w:rPr>
          <w:rStyle w:val="af2"/>
          <w:rFonts w:eastAsia="Guttman Hodes"/>
          <w:rtl/>
        </w:rPr>
        <w:instrText xml:space="preserve"> </w:instrText>
      </w:r>
      <w:r w:rsidRPr="00F97123">
        <w:rPr>
          <w:rStyle w:val="af2"/>
          <w:rFonts w:eastAsia="Guttman Hodes"/>
          <w:rtl/>
        </w:rPr>
      </w:r>
      <w:r w:rsidRPr="00F97123">
        <w:rPr>
          <w:rStyle w:val="af2"/>
          <w:rFonts w:eastAsia="Guttman Hodes"/>
          <w:rtl/>
        </w:rPr>
        <w:fldChar w:fldCharType="separate"/>
      </w:r>
      <w:r w:rsidR="00250336">
        <w:rPr>
          <w:rStyle w:val="af2"/>
          <w:rFonts w:eastAsia="Guttman Hodes"/>
          <w:cs/>
        </w:rPr>
        <w:t>‎</w:t>
      </w:r>
      <w:r w:rsidR="00250336">
        <w:rPr>
          <w:rStyle w:val="af2"/>
          <w:rFonts w:eastAsia="Guttman Hodes"/>
          <w:rtl/>
        </w:rPr>
        <w:t>סב)</w:t>
      </w:r>
      <w:r w:rsidRPr="00F97123">
        <w:rPr>
          <w:rStyle w:val="af2"/>
          <w:rFonts w:eastAsia="Guttman Hodes"/>
          <w:rtl/>
        </w:rPr>
        <w:fldChar w:fldCharType="end"/>
      </w:r>
      <w:r>
        <w:rPr>
          <w:rFonts w:hint="cs"/>
          <w:rtl/>
        </w:rPr>
        <w:t xml:space="preserve"> על </w:t>
      </w:r>
      <w:r w:rsidRPr="00F97123">
        <w:rPr>
          <w:rStyle w:val="aff4"/>
          <w:rFonts w:hint="cs"/>
          <w:rtl/>
        </w:rPr>
        <w:t>הרשב"א</w:t>
      </w:r>
      <w:r>
        <w:rPr>
          <w:rFonts w:hint="cs"/>
          <w:rtl/>
        </w:rPr>
        <w:t>.</w:t>
      </w:r>
      <w:bookmarkEnd w:id="4623"/>
    </w:p>
    <w:p w14:paraId="76AF88D6" w14:textId="77777777" w:rsidR="002B71F0" w:rsidRPr="00534514" w:rsidRDefault="002B71F0" w:rsidP="002B71F0">
      <w:pPr>
        <w:pStyle w:val="a7"/>
      </w:pPr>
      <w:bookmarkStart w:id="4626" w:name="_Toc103631836"/>
      <w:r>
        <w:rPr>
          <w:rFonts w:hint="cs"/>
          <w:rtl/>
        </w:rPr>
        <w:t>הוכחת הרשב"א מהירושלמי דרק חוליית הבור שהעומד מרובה על החלל מצטרפת לשיעור ד'</w:t>
      </w:r>
      <w:bookmarkEnd w:id="4626"/>
    </w:p>
    <w:p w14:paraId="472172C0" w14:textId="7DE153BC" w:rsidR="002B71F0" w:rsidRDefault="002B71F0" w:rsidP="006C4D7E">
      <w:pPr>
        <w:pStyle w:val="a3"/>
        <w:rPr>
          <w:rStyle w:val="af"/>
          <w:rtl/>
        </w:rPr>
      </w:pPr>
      <w:bookmarkStart w:id="4627" w:name="_Ref103529387"/>
      <w:bookmarkStart w:id="4628" w:name="_Ref103620208"/>
      <w:r>
        <w:rPr>
          <w:rFonts w:hint="cs"/>
          <w:rtl/>
        </w:rPr>
        <w:t xml:space="preserve">וכתב </w:t>
      </w:r>
      <w:r w:rsidRPr="007C3BCD">
        <w:rPr>
          <w:rStyle w:val="aff4"/>
          <w:rFonts w:hint="cs"/>
          <w:rtl/>
        </w:rPr>
        <w:t>הרשב"א</w:t>
      </w:r>
      <w:r>
        <w:rPr>
          <w:rFonts w:hint="cs"/>
          <w:rtl/>
        </w:rPr>
        <w:t xml:space="preserve"> דכן מוכח בירושלמי, דבהא דתנן לקמן </w:t>
      </w:r>
      <w:r w:rsidRPr="001939B8">
        <w:rPr>
          <w:rStyle w:val="af2"/>
          <w:rFonts w:eastAsia="Guttman Hodes" w:hint="cs"/>
          <w:rtl/>
        </w:rPr>
        <w:t>(צט.)</w:t>
      </w:r>
      <w:r>
        <w:rPr>
          <w:rFonts w:hint="cs"/>
          <w:rtl/>
        </w:rPr>
        <w:t xml:space="preserve"> דחוליית הבור הגבוהה י' ורחבה ד' הוי רה"י, אמר ריו"ח בירושלמי</w:t>
      </w:r>
      <w:r>
        <w:rPr>
          <w:rStyle w:val="af2"/>
          <w:rFonts w:eastAsia="Guttman Hodes" w:hint="cs"/>
          <w:rtl/>
        </w:rPr>
        <w:t xml:space="preserve"> </w:t>
      </w:r>
      <w:r>
        <w:rPr>
          <w:rFonts w:hint="cs"/>
          <w:rtl/>
        </w:rPr>
        <w:t xml:space="preserve">לקמן </w:t>
      </w:r>
      <w:r w:rsidRPr="001939B8">
        <w:rPr>
          <w:rStyle w:val="af2"/>
          <w:rFonts w:eastAsia="Guttman Hodes" w:hint="cs"/>
          <w:rtl/>
        </w:rPr>
        <w:t>(פי"א ה"ב, סה:)</w:t>
      </w:r>
      <w:r>
        <w:rPr>
          <w:rFonts w:hint="cs"/>
          <w:rtl/>
        </w:rPr>
        <w:t xml:space="preserve"> דהעומד והחלל מצטרפין לרוחב ארבעה, כשהעומד מרובה על החלל,</w:t>
      </w:r>
      <w:r w:rsidRPr="003D5843">
        <w:rPr>
          <w:rFonts w:hint="cs"/>
          <w:rtl/>
        </w:rPr>
        <w:t xml:space="preserve"> </w:t>
      </w:r>
      <w:r>
        <w:rPr>
          <w:rFonts w:hint="cs"/>
          <w:rtl/>
        </w:rPr>
        <w:t xml:space="preserve">ואמרינן בירושלמי דצריך שדופן הבור מצד אחד ודאי תהיה מרובה יותר מהחלל, ויש ספק בירושלמי אם צריך שגם הדופן השניה תהיה מרובה על החלל, </w:t>
      </w:r>
      <w:r w:rsidRPr="00215B90">
        <w:rPr>
          <w:rStyle w:val="af"/>
          <w:rFonts w:hint="cs"/>
          <w:rtl/>
        </w:rPr>
        <w:t xml:space="preserve">[והיינו דמבואר בירושלמי דבמקום ששפת הבור אינה מרובה מהחלל, אין דפנות הבור מצטרפות לחלל, וצריך שיהיה בבור רוחב ד' על ד' חוץ מעובי הדפנות, כדביאר </w:t>
      </w:r>
      <w:r w:rsidRPr="00534514">
        <w:rPr>
          <w:rStyle w:val="aff9"/>
          <w:rFonts w:hint="cs"/>
          <w:rtl/>
        </w:rPr>
        <w:t>בפסקי הרי"ד</w:t>
      </w:r>
      <w:r w:rsidRPr="00215B90">
        <w:rPr>
          <w:rStyle w:val="af"/>
          <w:rFonts w:hint="cs"/>
          <w:rtl/>
        </w:rPr>
        <w:t xml:space="preserve"> </w:t>
      </w:r>
      <w:r w:rsidRPr="00534514">
        <w:rPr>
          <w:rStyle w:val="aff5"/>
          <w:rFonts w:hint="cs"/>
          <w:rtl/>
        </w:rPr>
        <w:t xml:space="preserve">(עי' אות </w:t>
      </w:r>
      <w:r w:rsidRPr="00534514">
        <w:rPr>
          <w:rStyle w:val="aff5"/>
          <w:rtl/>
        </w:rPr>
        <w:fldChar w:fldCharType="begin"/>
      </w:r>
      <w:r w:rsidRPr="00534514">
        <w:rPr>
          <w:rStyle w:val="aff5"/>
          <w:rtl/>
        </w:rPr>
        <w:instrText xml:space="preserve"> </w:instrText>
      </w:r>
      <w:r w:rsidRPr="00534514">
        <w:rPr>
          <w:rStyle w:val="aff5"/>
          <w:rFonts w:hint="cs"/>
        </w:rPr>
        <w:instrText>REF</w:instrText>
      </w:r>
      <w:r w:rsidRPr="00534514">
        <w:rPr>
          <w:rStyle w:val="aff5"/>
          <w:rFonts w:hint="cs"/>
          <w:rtl/>
        </w:rPr>
        <w:instrText xml:space="preserve"> _</w:instrText>
      </w:r>
      <w:r w:rsidRPr="00534514">
        <w:rPr>
          <w:rStyle w:val="aff5"/>
          <w:rFonts w:hint="cs"/>
        </w:rPr>
        <w:instrText>Ref103529363 \r \h</w:instrText>
      </w:r>
      <w:r w:rsidRPr="00534514">
        <w:rPr>
          <w:rStyle w:val="aff5"/>
          <w:rtl/>
        </w:rPr>
        <w:instrText xml:space="preserve"> </w:instrText>
      </w:r>
      <w:r w:rsidRPr="00534514">
        <w:rPr>
          <w:rStyle w:val="aff5"/>
          <w:rtl/>
        </w:rPr>
      </w:r>
      <w:r w:rsidRPr="00534514">
        <w:rPr>
          <w:rStyle w:val="aff5"/>
          <w:rtl/>
        </w:rPr>
        <w:fldChar w:fldCharType="separate"/>
      </w:r>
      <w:r w:rsidR="00250336">
        <w:rPr>
          <w:rStyle w:val="aff5"/>
          <w:cs/>
        </w:rPr>
        <w:t>‎</w:t>
      </w:r>
      <w:r w:rsidR="00250336">
        <w:rPr>
          <w:rStyle w:val="aff5"/>
          <w:rtl/>
        </w:rPr>
        <w:t>לג)</w:t>
      </w:r>
      <w:r w:rsidRPr="00534514">
        <w:rPr>
          <w:rStyle w:val="aff5"/>
          <w:rtl/>
        </w:rPr>
        <w:fldChar w:fldCharType="end"/>
      </w:r>
      <w:r w:rsidRPr="00215B90">
        <w:rPr>
          <w:rStyle w:val="af"/>
          <w:rFonts w:hint="cs"/>
          <w:rtl/>
        </w:rPr>
        <w:t>]</w:t>
      </w:r>
      <w:bookmarkEnd w:id="4624"/>
      <w:bookmarkEnd w:id="4627"/>
      <w:r>
        <w:rPr>
          <w:rStyle w:val="af"/>
          <w:rFonts w:hint="cs"/>
          <w:rtl/>
        </w:rPr>
        <w:t xml:space="preserve">, </w:t>
      </w:r>
      <w:r>
        <w:rPr>
          <w:rFonts w:hint="cs"/>
          <w:rtl/>
        </w:rPr>
        <w:t xml:space="preserve">אמנם יעוי' במ"ש </w:t>
      </w:r>
      <w:r w:rsidRPr="005E5EA5">
        <w:rPr>
          <w:rStyle w:val="aff4"/>
          <w:rFonts w:hint="cs"/>
          <w:rtl/>
        </w:rPr>
        <w:t>הרשב"א בעבודת הקודש</w:t>
      </w:r>
      <w:r>
        <w:rPr>
          <w:rFonts w:hint="cs"/>
          <w:rtl/>
        </w:rPr>
        <w:t xml:space="preserve"> </w:t>
      </w:r>
      <w:r w:rsidRPr="005E5EA5">
        <w:rPr>
          <w:rStyle w:val="af2"/>
          <w:rFonts w:eastAsia="Guttman Hodes" w:hint="cs"/>
          <w:rtl/>
        </w:rPr>
        <w:t xml:space="preserve">(עי' אות </w:t>
      </w:r>
      <w:r w:rsidRPr="005E5EA5">
        <w:rPr>
          <w:rStyle w:val="af2"/>
          <w:rFonts w:eastAsia="Guttman Hodes"/>
          <w:rtl/>
        </w:rPr>
        <w:fldChar w:fldCharType="begin"/>
      </w:r>
      <w:r w:rsidRPr="005E5EA5">
        <w:rPr>
          <w:rStyle w:val="af2"/>
          <w:rFonts w:eastAsia="Guttman Hodes"/>
          <w:rtl/>
        </w:rPr>
        <w:instrText xml:space="preserve"> </w:instrText>
      </w:r>
      <w:r w:rsidRPr="005E5EA5">
        <w:rPr>
          <w:rStyle w:val="af2"/>
          <w:rFonts w:eastAsia="Guttman Hodes" w:hint="cs"/>
        </w:rPr>
        <w:instrText>REF</w:instrText>
      </w:r>
      <w:r w:rsidRPr="005E5EA5">
        <w:rPr>
          <w:rStyle w:val="af2"/>
          <w:rFonts w:eastAsia="Guttman Hodes" w:hint="cs"/>
          <w:rtl/>
        </w:rPr>
        <w:instrText xml:space="preserve"> _</w:instrText>
      </w:r>
      <w:r w:rsidRPr="005E5EA5">
        <w:rPr>
          <w:rStyle w:val="af2"/>
          <w:rFonts w:eastAsia="Guttman Hodes" w:hint="cs"/>
        </w:rPr>
        <w:instrText>Ref103268610 \r \h</w:instrText>
      </w:r>
      <w:r w:rsidRPr="005E5EA5">
        <w:rPr>
          <w:rStyle w:val="af2"/>
          <w:rFonts w:eastAsia="Guttman Hodes"/>
          <w:rtl/>
        </w:rPr>
        <w:instrText xml:space="preserve"> </w:instrText>
      </w:r>
      <w:r w:rsidRPr="005E5EA5">
        <w:rPr>
          <w:rStyle w:val="af2"/>
          <w:rFonts w:eastAsia="Guttman Hodes"/>
          <w:rtl/>
        </w:rPr>
      </w:r>
      <w:r w:rsidRPr="005E5EA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E5EA5">
        <w:rPr>
          <w:rStyle w:val="af2"/>
          <w:rFonts w:eastAsia="Guttman Hodes"/>
          <w:rtl/>
        </w:rPr>
        <w:fldChar w:fldCharType="end"/>
      </w:r>
      <w:r>
        <w:rPr>
          <w:rFonts w:hint="cs"/>
          <w:rtl/>
        </w:rPr>
        <w:t xml:space="preserve"> דלא כירושלמי, ועי' במ"ש </w:t>
      </w:r>
      <w:r w:rsidRPr="00F97123">
        <w:rPr>
          <w:rStyle w:val="aff4"/>
          <w:rFonts w:hint="cs"/>
          <w:rtl/>
        </w:rPr>
        <w:t>החזו"א</w:t>
      </w:r>
      <w:r>
        <w:rPr>
          <w:rFonts w:hint="cs"/>
          <w:rtl/>
        </w:rPr>
        <w:t xml:space="preserve"> </w:t>
      </w:r>
      <w:r w:rsidRPr="00F97123">
        <w:rPr>
          <w:rStyle w:val="af2"/>
          <w:rFonts w:eastAsia="Guttman Hodes" w:hint="cs"/>
          <w:rtl/>
        </w:rPr>
        <w:t xml:space="preserve">(עי' אות </w:t>
      </w:r>
      <w:r w:rsidRPr="00F97123">
        <w:rPr>
          <w:rStyle w:val="af2"/>
          <w:rFonts w:eastAsia="Guttman Hodes"/>
          <w:rtl/>
        </w:rPr>
        <w:fldChar w:fldCharType="begin"/>
      </w:r>
      <w:r w:rsidRPr="00F97123">
        <w:rPr>
          <w:rStyle w:val="af2"/>
          <w:rFonts w:eastAsia="Guttman Hodes"/>
          <w:rtl/>
        </w:rPr>
        <w:instrText xml:space="preserve"> </w:instrText>
      </w:r>
      <w:r w:rsidRPr="00F97123">
        <w:rPr>
          <w:rStyle w:val="af2"/>
          <w:rFonts w:eastAsia="Guttman Hodes" w:hint="cs"/>
        </w:rPr>
        <w:instrText>REF</w:instrText>
      </w:r>
      <w:r w:rsidRPr="00F97123">
        <w:rPr>
          <w:rStyle w:val="af2"/>
          <w:rFonts w:eastAsia="Guttman Hodes" w:hint="cs"/>
          <w:rtl/>
        </w:rPr>
        <w:instrText xml:space="preserve"> _</w:instrText>
      </w:r>
      <w:r w:rsidRPr="00F97123">
        <w:rPr>
          <w:rStyle w:val="af2"/>
          <w:rFonts w:eastAsia="Guttman Hodes" w:hint="cs"/>
        </w:rPr>
        <w:instrText>Ref103702073 \r \h</w:instrText>
      </w:r>
      <w:r w:rsidRPr="00F97123">
        <w:rPr>
          <w:rStyle w:val="af2"/>
          <w:rFonts w:eastAsia="Guttman Hodes"/>
          <w:rtl/>
        </w:rPr>
        <w:instrText xml:space="preserve"> </w:instrText>
      </w:r>
      <w:r w:rsidRPr="00F97123">
        <w:rPr>
          <w:rStyle w:val="af2"/>
          <w:rFonts w:eastAsia="Guttman Hodes"/>
          <w:rtl/>
        </w:rPr>
      </w:r>
      <w:r w:rsidRPr="00F9712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F97123">
        <w:rPr>
          <w:rStyle w:val="af2"/>
          <w:rFonts w:eastAsia="Guttman Hodes"/>
          <w:rtl/>
        </w:rPr>
        <w:fldChar w:fldCharType="end"/>
      </w:r>
      <w:r>
        <w:rPr>
          <w:rFonts w:hint="cs"/>
          <w:rtl/>
        </w:rPr>
        <w:t>.</w:t>
      </w:r>
      <w:bookmarkEnd w:id="4628"/>
    </w:p>
    <w:p w14:paraId="693C1713" w14:textId="77777777" w:rsidR="002B71F0" w:rsidRDefault="002B71F0" w:rsidP="002B71F0">
      <w:pPr>
        <w:pStyle w:val="a7"/>
        <w:rPr>
          <w:rtl/>
        </w:rPr>
      </w:pPr>
      <w:bookmarkStart w:id="4629" w:name="_Toc103631837"/>
      <w:r>
        <w:rPr>
          <w:rFonts w:hint="cs"/>
          <w:rtl/>
        </w:rPr>
        <w:t>בי' המאירי דדפנות כוורת ומחצלת אין העומד מרובה על החלל ולא מצטרפות כדאי' בירושלמי</w:t>
      </w:r>
      <w:bookmarkEnd w:id="4629"/>
    </w:p>
    <w:p w14:paraId="414E2040" w14:textId="5BE93471" w:rsidR="002B71F0" w:rsidRDefault="002B71F0" w:rsidP="006C4D7E">
      <w:pPr>
        <w:pStyle w:val="a3"/>
        <w:rPr>
          <w:rtl/>
        </w:rPr>
      </w:pPr>
      <w:bookmarkStart w:id="4630" w:name="_Ref103530444"/>
      <w:r>
        <w:rPr>
          <w:rFonts w:hint="cs"/>
          <w:rtl/>
        </w:rPr>
        <w:t xml:space="preserve">וכ"כ </w:t>
      </w:r>
      <w:r w:rsidRPr="007207F0">
        <w:rPr>
          <w:rStyle w:val="aff4"/>
          <w:rFonts w:hint="cs"/>
          <w:rtl/>
        </w:rPr>
        <w:t>המאירי לקמן</w:t>
      </w:r>
      <w:r>
        <w:rPr>
          <w:rFonts w:hint="cs"/>
          <w:rtl/>
        </w:rPr>
        <w:t xml:space="preserve"> </w:t>
      </w:r>
      <w:r w:rsidRPr="007207F0">
        <w:rPr>
          <w:rStyle w:val="af2"/>
          <w:rFonts w:eastAsia="Guttman Hodes" w:hint="cs"/>
          <w:rtl/>
        </w:rPr>
        <w:t>(צט. ד"ה אמר המאירי)</w:t>
      </w:r>
      <w:r>
        <w:rPr>
          <w:rFonts w:hint="cs"/>
          <w:rtl/>
        </w:rPr>
        <w:t xml:space="preserve"> דמבואר בירושלמי דכל שאין העומד מרובה על החלל, אין עובי המחיצות מצטרפות לרוחב ד', אעפ"י שאפשר להניח דבר על המחיצות ולהשתמש עליהם, וכתב </w:t>
      </w:r>
      <w:r w:rsidRPr="007207F0">
        <w:rPr>
          <w:rStyle w:val="aff4"/>
          <w:rFonts w:hint="cs"/>
          <w:rtl/>
        </w:rPr>
        <w:t>המאירי לקמן</w:t>
      </w:r>
      <w:r>
        <w:rPr>
          <w:rFonts w:hint="cs"/>
          <w:rtl/>
        </w:rPr>
        <w:t xml:space="preserve"> דזהו הביאור בהא דאיתא בגמ' לקמן </w:t>
      </w:r>
      <w:r w:rsidRPr="007207F0">
        <w:rPr>
          <w:rStyle w:val="af2"/>
          <w:rFonts w:eastAsia="Guttman Hodes" w:hint="cs"/>
          <w:rtl/>
        </w:rPr>
        <w:t>(ק.)</w:t>
      </w:r>
      <w:r>
        <w:rPr>
          <w:rFonts w:hint="cs"/>
          <w:rtl/>
        </w:rPr>
        <w:t xml:space="preserve"> דעובי המחצלת אינו מצטרף לרוחב ד', וכן הא דמבואר בגמ' בסוגיין לדעת </w:t>
      </w:r>
      <w:r w:rsidRPr="007207F0">
        <w:rPr>
          <w:rStyle w:val="aff4"/>
          <w:rFonts w:hint="cs"/>
          <w:rtl/>
        </w:rPr>
        <w:t>הסוברים</w:t>
      </w:r>
      <w:r>
        <w:rPr>
          <w:rFonts w:hint="cs"/>
          <w:rtl/>
        </w:rPr>
        <w:t xml:space="preserve">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דעובי הדפנות הכוורת אינם מצטרפות לרוחב ד', דכיון שבמחצלת וכוורת אין העומד מרובה על החלל, לכן אינם מצטרפות.</w:t>
      </w:r>
      <w:bookmarkEnd w:id="4630"/>
    </w:p>
    <w:p w14:paraId="6D3803C0" w14:textId="77777777" w:rsidR="002B71F0" w:rsidRDefault="002B71F0" w:rsidP="002B71F0">
      <w:pPr>
        <w:pStyle w:val="a7"/>
        <w:rPr>
          <w:rtl/>
        </w:rPr>
      </w:pPr>
      <w:bookmarkStart w:id="4631" w:name="_Toc103631838"/>
      <w:r>
        <w:rPr>
          <w:rFonts w:hint="cs"/>
          <w:rtl/>
        </w:rPr>
        <w:t>בי' הגר"א דחוליית הבור מצטרפת רק בעומד מרובה ולפעמים מצטרפת לגובה ולפעמים לרוחב</w:t>
      </w:r>
      <w:bookmarkEnd w:id="4631"/>
    </w:p>
    <w:p w14:paraId="18F4C80D" w14:textId="7413D74B" w:rsidR="002B71F0" w:rsidRPr="00773868" w:rsidRDefault="002B71F0" w:rsidP="006C4D7E">
      <w:pPr>
        <w:pStyle w:val="a3"/>
      </w:pPr>
      <w:r>
        <w:rPr>
          <w:rFonts w:hint="cs"/>
          <w:rtl/>
        </w:rPr>
        <w:t>וכן תירץ</w:t>
      </w:r>
      <w:r w:rsidRPr="007C3BCD">
        <w:rPr>
          <w:rStyle w:val="aff4"/>
          <w:rFonts w:hint="cs"/>
          <w:rtl/>
        </w:rPr>
        <w:t xml:space="preserve"> בחי' הגר"א</w:t>
      </w:r>
      <w:r>
        <w:rPr>
          <w:rFonts w:hint="cs"/>
          <w:rtl/>
        </w:rPr>
        <w:t xml:space="preserve"> </w:t>
      </w:r>
      <w:r w:rsidRPr="007C3BCD">
        <w:rPr>
          <w:rStyle w:val="af2"/>
          <w:rFonts w:eastAsia="Guttman Hodes" w:hint="cs"/>
          <w:rtl/>
        </w:rPr>
        <w:t xml:space="preserve">(על תוד"ה רחבה) </w:t>
      </w:r>
      <w:r>
        <w:rPr>
          <w:rFonts w:hint="cs"/>
          <w:rtl/>
        </w:rPr>
        <w:t xml:space="preserve">את קושית </w:t>
      </w:r>
      <w:r w:rsidRPr="007C3BCD">
        <w:rPr>
          <w:rStyle w:val="aff4"/>
          <w:rFonts w:hint="cs"/>
          <w:rtl/>
        </w:rPr>
        <w:t>התוס'</w:t>
      </w:r>
      <w:r>
        <w:rPr>
          <w:rFonts w:hint="cs"/>
          <w:rtl/>
        </w:rPr>
        <w:t xml:space="preserve"> </w:t>
      </w:r>
      <w:r w:rsidRPr="00D35313">
        <w:rPr>
          <w:rStyle w:val="af2"/>
          <w:rFonts w:eastAsia="Guttman Hodes" w:hint="cs"/>
          <w:rtl/>
        </w:rPr>
        <w:t xml:space="preserve">(עי' אות </w:t>
      </w:r>
      <w:r w:rsidRPr="00D35313">
        <w:rPr>
          <w:rStyle w:val="af2"/>
          <w:rFonts w:eastAsia="Guttman Hodes"/>
          <w:rtl/>
        </w:rPr>
        <w:fldChar w:fldCharType="begin"/>
      </w:r>
      <w:r w:rsidRPr="00D35313">
        <w:rPr>
          <w:rStyle w:val="af2"/>
          <w:rFonts w:eastAsia="Guttman Hodes"/>
          <w:rtl/>
        </w:rPr>
        <w:instrText xml:space="preserve"> </w:instrText>
      </w:r>
      <w:r w:rsidRPr="00D35313">
        <w:rPr>
          <w:rStyle w:val="af2"/>
          <w:rFonts w:eastAsia="Guttman Hodes" w:hint="cs"/>
        </w:rPr>
        <w:instrText>REF</w:instrText>
      </w:r>
      <w:r w:rsidRPr="00D35313">
        <w:rPr>
          <w:rStyle w:val="af2"/>
          <w:rFonts w:eastAsia="Guttman Hodes" w:hint="cs"/>
          <w:rtl/>
        </w:rPr>
        <w:instrText xml:space="preserve"> _</w:instrText>
      </w:r>
      <w:r w:rsidRPr="00D35313">
        <w:rPr>
          <w:rStyle w:val="af2"/>
          <w:rFonts w:eastAsia="Guttman Hodes" w:hint="cs"/>
        </w:rPr>
        <w:instrText>Ref103530885 \r \h</w:instrText>
      </w:r>
      <w:r w:rsidRPr="00D35313">
        <w:rPr>
          <w:rStyle w:val="af2"/>
          <w:rFonts w:eastAsia="Guttman Hodes"/>
          <w:rtl/>
        </w:rPr>
        <w:instrText xml:space="preserve"> </w:instrText>
      </w:r>
      <w:r w:rsidRPr="00D35313">
        <w:rPr>
          <w:rStyle w:val="af2"/>
          <w:rFonts w:eastAsia="Guttman Hodes"/>
          <w:rtl/>
        </w:rPr>
      </w:r>
      <w:r w:rsidRPr="00D35313">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D35313">
        <w:rPr>
          <w:rStyle w:val="af2"/>
          <w:rFonts w:eastAsia="Guttman Hodes"/>
          <w:rtl/>
        </w:rPr>
        <w:fldChar w:fldCharType="end"/>
      </w:r>
      <w:r>
        <w:rPr>
          <w:rFonts w:hint="cs"/>
          <w:rtl/>
        </w:rPr>
        <w:t xml:space="preserve"> דאיתא בירושלמי לקמן </w:t>
      </w:r>
      <w:r w:rsidRPr="001939B8">
        <w:rPr>
          <w:rStyle w:val="af2"/>
          <w:rFonts w:eastAsia="Guttman Hodes" w:hint="cs"/>
          <w:rtl/>
        </w:rPr>
        <w:t>(פי"א ה"ב, סה:)</w:t>
      </w:r>
      <w:r>
        <w:rPr>
          <w:rFonts w:hint="cs"/>
          <w:rtl/>
        </w:rPr>
        <w:t xml:space="preserve"> דחוליית הבור מצטרפת לבור רק כשהעומד מרובה על החלל, וכתב </w:t>
      </w:r>
      <w:r w:rsidRPr="007C3BCD">
        <w:rPr>
          <w:rStyle w:val="aff4"/>
          <w:rFonts w:hint="cs"/>
          <w:rtl/>
        </w:rPr>
        <w:t>הגר"א</w:t>
      </w:r>
      <w:r>
        <w:rPr>
          <w:rFonts w:hint="cs"/>
          <w:rtl/>
        </w:rPr>
        <w:t xml:space="preserve"> דא</w:t>
      </w:r>
      <w:r w:rsidRPr="00883331">
        <w:rPr>
          <w:rFonts w:hint="cs"/>
          <w:rtl/>
        </w:rPr>
        <w:t>"</w:t>
      </w:r>
      <w:r>
        <w:rPr>
          <w:rFonts w:hint="cs"/>
          <w:rtl/>
        </w:rPr>
        <w:t xml:space="preserve">כ הכא שחלל הכוורת הוא ה' טפחים וג' חומשין, ודפנות הכוורת רחבים רק ב' חומשין, אין הדפנות מצטרפות לשיעור רוחב ד', ועיי"ש במה שהוסיף </w:t>
      </w:r>
      <w:r w:rsidRPr="007C3BCD">
        <w:rPr>
          <w:rStyle w:val="aff4"/>
          <w:rFonts w:hint="cs"/>
          <w:rtl/>
        </w:rPr>
        <w:t>בחי' הגר"א</w:t>
      </w:r>
      <w:r w:rsidRPr="007C3BCD">
        <w:rPr>
          <w:rStyle w:val="af2"/>
          <w:rFonts w:eastAsia="Guttman Hodes" w:hint="cs"/>
          <w:rtl/>
        </w:rPr>
        <w:t xml:space="preserve"> (ד"ה ועוד) </w:t>
      </w:r>
      <w:r>
        <w:rPr>
          <w:rFonts w:hint="cs"/>
          <w:rtl/>
        </w:rPr>
        <w:t xml:space="preserve">דיש פעמים שחוליית הבור מצטרפת לבור לשיעור הרוחב, ויש פעמים שהיא מצטרפת לשיעור הגובה ולא לרוחב, ועי' במ"ש </w:t>
      </w:r>
      <w:r w:rsidRPr="007C3BCD">
        <w:rPr>
          <w:rStyle w:val="aff4"/>
          <w:rFonts w:hint="cs"/>
          <w:rtl/>
        </w:rPr>
        <w:t>הגר"ח</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Ref103618669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D72B65">
        <w:rPr>
          <w:rStyle w:val="af2"/>
          <w:rFonts w:eastAsia="Guttman Hodes"/>
          <w:rtl/>
        </w:rPr>
        <w:fldChar w:fldCharType="end"/>
      </w:r>
      <w:r>
        <w:rPr>
          <w:rFonts w:hint="cs"/>
          <w:rtl/>
        </w:rPr>
        <w:t>.</w:t>
      </w:r>
    </w:p>
    <w:p w14:paraId="01AB5266" w14:textId="77777777" w:rsidR="002B71F0" w:rsidRPr="00D35313" w:rsidRDefault="002B71F0" w:rsidP="002B71F0">
      <w:pPr>
        <w:pStyle w:val="a7"/>
        <w:rPr>
          <w:rtl/>
        </w:rPr>
      </w:pPr>
      <w:bookmarkStart w:id="4632" w:name="_Toc103631839"/>
      <w:r>
        <w:rPr>
          <w:rFonts w:hint="cs"/>
          <w:rtl/>
        </w:rPr>
        <w:t>תי' הגר"נ אדלר בתוס' דחוליית הבור מצטרפת רק לעשות רה"י על גבה ובמחצלת איירי בתוכה</w:t>
      </w:r>
      <w:bookmarkEnd w:id="4632"/>
    </w:p>
    <w:p w14:paraId="2484C4F5" w14:textId="3A8BD0AA" w:rsidR="002B71F0" w:rsidRPr="00155CF4" w:rsidRDefault="002B71F0" w:rsidP="006C4D7E">
      <w:pPr>
        <w:pStyle w:val="a3"/>
        <w:rPr>
          <w:rtl/>
        </w:rPr>
      </w:pPr>
      <w:bookmarkStart w:id="4633" w:name="_Ref103531014"/>
      <w:r>
        <w:rPr>
          <w:rFonts w:hint="cs"/>
          <w:rtl/>
        </w:rPr>
        <w:t xml:space="preserve">במה שהקשה </w:t>
      </w:r>
      <w:r w:rsidRPr="007C3BCD">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Ref103506611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Pr>
          <w:rStyle w:val="af2"/>
          <w:rFonts w:eastAsia="Guttman Hodes"/>
          <w:rtl/>
        </w:rPr>
        <w:fldChar w:fldCharType="end"/>
      </w:r>
      <w:r>
        <w:rPr>
          <w:rStyle w:val="af2"/>
          <w:rFonts w:eastAsia="Guttman Hodes" w:hint="cs"/>
          <w:rtl/>
        </w:rPr>
        <w:t xml:space="preserve"> </w:t>
      </w:r>
      <w:r>
        <w:rPr>
          <w:rFonts w:hint="cs"/>
          <w:rtl/>
        </w:rPr>
        <w:t xml:space="preserve">על </w:t>
      </w:r>
      <w:r w:rsidRPr="007C3BCD">
        <w:rPr>
          <w:rStyle w:val="aff4"/>
          <w:rFonts w:hint="cs"/>
          <w:rtl/>
        </w:rPr>
        <w:t>תוס'</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Ref103333772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דבגמ' לקמן </w:t>
      </w:r>
      <w:r w:rsidRPr="007C3BCD">
        <w:rPr>
          <w:rStyle w:val="af2"/>
          <w:rFonts w:eastAsia="Guttman Hodes" w:hint="cs"/>
          <w:rtl/>
        </w:rPr>
        <w:t>(ק.)</w:t>
      </w:r>
      <w:r>
        <w:rPr>
          <w:rFonts w:hint="cs"/>
          <w:rtl/>
        </w:rPr>
        <w:t xml:space="preserve"> מוכח מדין מחצלת דהדפנות אינם מצטרפות לשיעור רוחב הכוורת, כיון שאפשר להניח עליהם, הביא </w:t>
      </w:r>
      <w:r w:rsidRPr="00155CF4">
        <w:rPr>
          <w:rStyle w:val="aff4"/>
          <w:rFonts w:hint="cs"/>
          <w:rtl/>
        </w:rPr>
        <w:t>החת"ס</w:t>
      </w:r>
      <w:r>
        <w:rPr>
          <w:rFonts w:hint="cs"/>
          <w:rtl/>
        </w:rPr>
        <w:t xml:space="preserve"> </w:t>
      </w:r>
      <w:r w:rsidRPr="00155CF4">
        <w:rPr>
          <w:rStyle w:val="af2"/>
          <w:rFonts w:eastAsia="Guttman Hodes" w:hint="cs"/>
          <w:rtl/>
        </w:rPr>
        <w:t>(ד"ה פטור)</w:t>
      </w:r>
      <w:r>
        <w:rPr>
          <w:rFonts w:hint="cs"/>
          <w:rtl/>
        </w:rPr>
        <w:t xml:space="preserve"> בשם </w:t>
      </w:r>
      <w:r w:rsidRPr="00155CF4">
        <w:rPr>
          <w:rStyle w:val="aff4"/>
          <w:rFonts w:hint="cs"/>
          <w:rtl/>
        </w:rPr>
        <w:t>רבי</w:t>
      </w:r>
      <w:r>
        <w:rPr>
          <w:rFonts w:hint="cs"/>
          <w:rtl/>
        </w:rPr>
        <w:t xml:space="preserve"> </w:t>
      </w:r>
      <w:r w:rsidRPr="00155CF4">
        <w:rPr>
          <w:rStyle w:val="aff4"/>
          <w:rFonts w:hint="cs"/>
          <w:rtl/>
        </w:rPr>
        <w:t>נתן</w:t>
      </w:r>
      <w:r>
        <w:rPr>
          <w:rFonts w:hint="cs"/>
          <w:rtl/>
        </w:rPr>
        <w:t xml:space="preserve"> </w:t>
      </w:r>
      <w:r w:rsidRPr="00155CF4">
        <w:rPr>
          <w:rStyle w:val="aff4"/>
          <w:rFonts w:hint="cs"/>
          <w:rtl/>
        </w:rPr>
        <w:t>אדלר</w:t>
      </w:r>
      <w:r>
        <w:rPr>
          <w:rFonts w:hint="cs"/>
          <w:rtl/>
        </w:rPr>
        <w:t xml:space="preserve"> דתירץ דס"ל </w:t>
      </w:r>
      <w:r w:rsidRPr="00155CF4">
        <w:rPr>
          <w:rStyle w:val="aff4"/>
          <w:rFonts w:hint="cs"/>
          <w:rtl/>
        </w:rPr>
        <w:t>להתוס'</w:t>
      </w:r>
      <w:r>
        <w:rPr>
          <w:rFonts w:hint="cs"/>
          <w:rtl/>
        </w:rPr>
        <w:t xml:space="preserve"> כדעת </w:t>
      </w:r>
      <w:r w:rsidRPr="00155CF4">
        <w:rPr>
          <w:rStyle w:val="aff4"/>
          <w:rFonts w:hint="cs"/>
          <w:rtl/>
        </w:rPr>
        <w:t>התוס'</w:t>
      </w:r>
      <w:r>
        <w:rPr>
          <w:rFonts w:hint="cs"/>
          <w:rtl/>
        </w:rPr>
        <w:t xml:space="preserve"> </w:t>
      </w:r>
      <w:r w:rsidRPr="00155CF4">
        <w:rPr>
          <w:rStyle w:val="aff4"/>
          <w:rFonts w:hint="cs"/>
          <w:rtl/>
        </w:rPr>
        <w:t>בעירובין</w:t>
      </w:r>
      <w:r>
        <w:rPr>
          <w:rFonts w:hint="cs"/>
          <w:rtl/>
        </w:rPr>
        <w:t xml:space="preserve"> </w:t>
      </w:r>
      <w:r w:rsidRPr="00155CF4">
        <w:rPr>
          <w:rStyle w:val="af2"/>
          <w:rFonts w:eastAsia="Guttman Hodes" w:hint="cs"/>
          <w:rtl/>
        </w:rPr>
        <w:t>(עח. ד"ה אלא)</w:t>
      </w:r>
      <w:r>
        <w:rPr>
          <w:rFonts w:hint="cs"/>
          <w:rtl/>
        </w:rPr>
        <w:t xml:space="preserve"> דהא דחוליית הבור מצטרפת לבור, היינו דוקא לעשות על גבה רה"י, אבל בתוך הבור לא הוי רה"י, </w:t>
      </w:r>
      <w:r w:rsidRPr="00155CF4">
        <w:rPr>
          <w:rFonts w:hint="cs"/>
          <w:rtl/>
        </w:rPr>
        <w:t xml:space="preserve">וא"כ לא קשה ממחצלת דאיירי לענין רה"י בתוכה, ולכן אף דס"ל </w:t>
      </w:r>
      <w:r w:rsidRPr="00155CF4">
        <w:rPr>
          <w:rStyle w:val="aff4"/>
          <w:rFonts w:hint="cs"/>
          <w:rtl/>
        </w:rPr>
        <w:t>להתוס'</w:t>
      </w:r>
      <w:r w:rsidRPr="00155CF4">
        <w:rPr>
          <w:rFonts w:hint="cs"/>
          <w:rtl/>
        </w:rPr>
        <w:t xml:space="preserve"> דהמחיצות מצטרפות מ"מ בתוכה לא הוי רה"</w:t>
      </w:r>
      <w:r>
        <w:rPr>
          <w:rFonts w:hint="cs"/>
          <w:rtl/>
        </w:rPr>
        <w:t>י</w:t>
      </w:r>
      <w:r w:rsidRPr="00155CF4">
        <w:rPr>
          <w:rFonts w:hint="cs"/>
          <w:rtl/>
        </w:rPr>
        <w:t xml:space="preserve">, וציין </w:t>
      </w:r>
      <w:r w:rsidRPr="00155CF4">
        <w:rPr>
          <w:rStyle w:val="aff4"/>
          <w:rFonts w:hint="cs"/>
          <w:rtl/>
        </w:rPr>
        <w:t>החת"ס</w:t>
      </w:r>
      <w:r w:rsidRPr="00155CF4">
        <w:rPr>
          <w:rFonts w:hint="cs"/>
          <w:rtl/>
        </w:rPr>
        <w:t xml:space="preserve"> לדברי </w:t>
      </w:r>
      <w:r w:rsidRPr="00155CF4">
        <w:rPr>
          <w:rStyle w:val="aff4"/>
          <w:rFonts w:hint="cs"/>
          <w:rtl/>
        </w:rPr>
        <w:t>האבן</w:t>
      </w:r>
      <w:r w:rsidRPr="00155CF4">
        <w:rPr>
          <w:rFonts w:hint="cs"/>
          <w:rtl/>
        </w:rPr>
        <w:t xml:space="preserve"> </w:t>
      </w:r>
      <w:r w:rsidRPr="00155CF4">
        <w:rPr>
          <w:rStyle w:val="aff4"/>
          <w:rFonts w:hint="cs"/>
          <w:rtl/>
        </w:rPr>
        <w:t>העוזר</w:t>
      </w:r>
      <w:r w:rsidRPr="00155CF4">
        <w:rPr>
          <w:rFonts w:hint="cs"/>
          <w:rtl/>
        </w:rPr>
        <w:t xml:space="preserve"> </w:t>
      </w:r>
      <w:r w:rsidRPr="00DD78F9">
        <w:rPr>
          <w:rStyle w:val="af2"/>
          <w:rFonts w:eastAsia="Guttman Hodes" w:hint="cs"/>
          <w:rtl/>
        </w:rPr>
        <w:t xml:space="preserve">(עי' אות </w:t>
      </w:r>
      <w:r w:rsidRPr="00DD78F9">
        <w:rPr>
          <w:rStyle w:val="af2"/>
          <w:rFonts w:eastAsia="Guttman Hodes"/>
          <w:rtl/>
        </w:rPr>
        <w:fldChar w:fldCharType="begin"/>
      </w:r>
      <w:r w:rsidRPr="00DD78F9">
        <w:rPr>
          <w:rStyle w:val="af2"/>
          <w:rFonts w:eastAsia="Guttman Hodes"/>
          <w:rtl/>
        </w:rPr>
        <w:instrText xml:space="preserve"> </w:instrText>
      </w:r>
      <w:r w:rsidRPr="00DD78F9">
        <w:rPr>
          <w:rStyle w:val="af2"/>
          <w:rFonts w:eastAsia="Guttman Hodes" w:hint="cs"/>
        </w:rPr>
        <w:instrText>REF</w:instrText>
      </w:r>
      <w:r w:rsidRPr="00DD78F9">
        <w:rPr>
          <w:rStyle w:val="af2"/>
          <w:rFonts w:eastAsia="Guttman Hodes" w:hint="cs"/>
          <w:rtl/>
        </w:rPr>
        <w:instrText xml:space="preserve"> _</w:instrText>
      </w:r>
      <w:r w:rsidRPr="00DD78F9">
        <w:rPr>
          <w:rStyle w:val="af2"/>
          <w:rFonts w:eastAsia="Guttman Hodes" w:hint="cs"/>
        </w:rPr>
        <w:instrText>Ref103158429 \r \h</w:instrText>
      </w:r>
      <w:r w:rsidRPr="00DD78F9">
        <w:rPr>
          <w:rStyle w:val="af2"/>
          <w:rFonts w:eastAsia="Guttman Hodes"/>
          <w:rtl/>
        </w:rPr>
        <w:instrText xml:space="preserve"> </w:instrText>
      </w:r>
      <w:r w:rsidRPr="00DD78F9">
        <w:rPr>
          <w:rStyle w:val="af2"/>
          <w:rFonts w:eastAsia="Guttman Hodes"/>
          <w:rtl/>
        </w:rPr>
      </w:r>
      <w:r w:rsidRPr="00DD78F9">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DD78F9">
        <w:rPr>
          <w:rStyle w:val="af2"/>
          <w:rFonts w:eastAsia="Guttman Hodes"/>
          <w:rtl/>
        </w:rPr>
        <w:fldChar w:fldCharType="end"/>
      </w:r>
      <w:r w:rsidRPr="00155CF4">
        <w:rPr>
          <w:rFonts w:hint="cs"/>
          <w:rtl/>
        </w:rPr>
        <w:t>.</w:t>
      </w:r>
      <w:bookmarkEnd w:id="4633"/>
    </w:p>
    <w:p w14:paraId="1484C3CD" w14:textId="77777777" w:rsidR="002B71F0" w:rsidRPr="00E072EE" w:rsidRDefault="002B71F0" w:rsidP="002B71F0">
      <w:pPr>
        <w:pStyle w:val="a7"/>
        <w:rPr>
          <w:rtl/>
        </w:rPr>
      </w:pPr>
      <w:bookmarkStart w:id="4634" w:name="_Toc103631840"/>
      <w:r>
        <w:rPr>
          <w:rFonts w:hint="cs"/>
          <w:rtl/>
        </w:rPr>
        <w:t>בי' החיי אדם ברשב"א דרק בכוורת שאין הכותל ברי אין הדפנות מצטרפות ובכל רה"י מצטרפות</w:t>
      </w:r>
      <w:bookmarkEnd w:id="4634"/>
    </w:p>
    <w:p w14:paraId="44583CF4" w14:textId="47AA9E1D" w:rsidR="002B71F0" w:rsidRPr="00B7028B" w:rsidRDefault="002B71F0" w:rsidP="006C4D7E">
      <w:pPr>
        <w:pStyle w:val="a3"/>
        <w:rPr>
          <w:rtl/>
        </w:rPr>
      </w:pPr>
      <w:bookmarkStart w:id="4635" w:name="_Ref103592484"/>
      <w:r>
        <w:rPr>
          <w:rFonts w:hint="cs"/>
          <w:rtl/>
        </w:rPr>
        <w:t xml:space="preserve">עי' במ"ש </w:t>
      </w:r>
      <w:r w:rsidRPr="00E072EE">
        <w:rPr>
          <w:rStyle w:val="aff4"/>
          <w:rFonts w:hint="cs"/>
          <w:rtl/>
        </w:rPr>
        <w:t>החיי אדם</w:t>
      </w:r>
      <w:r>
        <w:rPr>
          <w:rFonts w:hint="cs"/>
          <w:rtl/>
        </w:rPr>
        <w:t xml:space="preserve"> </w:t>
      </w:r>
      <w:r w:rsidRPr="00E072EE">
        <w:rPr>
          <w:rStyle w:val="af2"/>
          <w:rFonts w:eastAsia="Guttman Hodes" w:hint="cs"/>
          <w:rtl/>
        </w:rPr>
        <w:t xml:space="preserve">(עי' אות </w:t>
      </w:r>
      <w:r w:rsidRPr="00E072EE">
        <w:rPr>
          <w:rStyle w:val="af2"/>
          <w:rFonts w:eastAsia="Guttman Hodes"/>
          <w:rtl/>
        </w:rPr>
        <w:fldChar w:fldCharType="begin"/>
      </w:r>
      <w:r w:rsidRPr="00E072EE">
        <w:rPr>
          <w:rStyle w:val="af2"/>
          <w:rFonts w:eastAsia="Guttman Hodes"/>
          <w:rtl/>
        </w:rPr>
        <w:instrText xml:space="preserve"> </w:instrText>
      </w:r>
      <w:r w:rsidRPr="00E072EE">
        <w:rPr>
          <w:rStyle w:val="af2"/>
          <w:rFonts w:eastAsia="Guttman Hodes" w:hint="cs"/>
        </w:rPr>
        <w:instrText>REF</w:instrText>
      </w:r>
      <w:r w:rsidRPr="00E072EE">
        <w:rPr>
          <w:rStyle w:val="af2"/>
          <w:rFonts w:eastAsia="Guttman Hodes" w:hint="cs"/>
          <w:rtl/>
        </w:rPr>
        <w:instrText xml:space="preserve"> _</w:instrText>
      </w:r>
      <w:r w:rsidRPr="00E072EE">
        <w:rPr>
          <w:rStyle w:val="af2"/>
          <w:rFonts w:eastAsia="Guttman Hodes" w:hint="cs"/>
        </w:rPr>
        <w:instrText>Ref103592616 \r \h</w:instrText>
      </w:r>
      <w:r w:rsidRPr="00E072EE">
        <w:rPr>
          <w:rStyle w:val="af2"/>
          <w:rFonts w:eastAsia="Guttman Hodes"/>
          <w:rtl/>
        </w:rPr>
        <w:instrText xml:space="preserve"> </w:instrText>
      </w:r>
      <w:r w:rsidRPr="00E072EE">
        <w:rPr>
          <w:rStyle w:val="af2"/>
          <w:rFonts w:eastAsia="Guttman Hodes"/>
          <w:rtl/>
        </w:rPr>
      </w:r>
      <w:r w:rsidRPr="00E072EE">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E072EE">
        <w:rPr>
          <w:rStyle w:val="af2"/>
          <w:rFonts w:eastAsia="Guttman Hodes"/>
          <w:rtl/>
        </w:rPr>
        <w:fldChar w:fldCharType="end"/>
      </w:r>
      <w:r>
        <w:rPr>
          <w:rFonts w:hint="cs"/>
          <w:rtl/>
        </w:rPr>
        <w:t xml:space="preserve"> בדעת </w:t>
      </w:r>
      <w:r w:rsidRPr="004D7450">
        <w:rPr>
          <w:rStyle w:val="aff4"/>
          <w:rFonts w:hint="cs"/>
          <w:rtl/>
        </w:rPr>
        <w:t>התוס'</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Ref103458751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C12CB1">
        <w:rPr>
          <w:rStyle w:val="af2"/>
          <w:rFonts w:eastAsia="Guttman Hodes"/>
          <w:rtl/>
        </w:rPr>
        <w:fldChar w:fldCharType="end"/>
      </w:r>
      <w:r>
        <w:rPr>
          <w:rFonts w:hint="cs"/>
          <w:rtl/>
        </w:rPr>
        <w:t xml:space="preserve"> דאפש"ל דרק בכוורת עובי המחיצות מצטרפות להחשיבה כרה"י בפנ"ע, אך לא בכל רה"י עובי המחיצות מצטרפות, והביא </w:t>
      </w:r>
      <w:r w:rsidRPr="004D7450">
        <w:rPr>
          <w:rStyle w:val="aff4"/>
          <w:rFonts w:hint="cs"/>
          <w:rtl/>
        </w:rPr>
        <w:t>החיי אדם</w:t>
      </w:r>
      <w:r>
        <w:rPr>
          <w:rFonts w:hint="cs"/>
          <w:rtl/>
        </w:rPr>
        <w:t xml:space="preserve"> </w:t>
      </w:r>
      <w:r w:rsidRPr="007207F0">
        <w:rPr>
          <w:rStyle w:val="af2"/>
          <w:rFonts w:eastAsia="Guttman Hodes" w:hint="cs"/>
          <w:rtl/>
        </w:rPr>
        <w:t>(כלל מ"ז נשמת אדם א')</w:t>
      </w:r>
      <w:r>
        <w:rPr>
          <w:rFonts w:hint="cs"/>
          <w:rtl/>
        </w:rPr>
        <w:t xml:space="preserve"> את דברי </w:t>
      </w:r>
      <w:r w:rsidRPr="004D7450">
        <w:rPr>
          <w:rStyle w:val="aff4"/>
          <w:rFonts w:hint="cs"/>
          <w:rtl/>
        </w:rPr>
        <w:t>הרשב"א בעבודת הקודש</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Ref103268610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C12CB1">
        <w:rPr>
          <w:rStyle w:val="af2"/>
          <w:rFonts w:eastAsia="Guttman Hodes"/>
          <w:rtl/>
        </w:rPr>
        <w:fldChar w:fldCharType="end"/>
      </w:r>
      <w:r>
        <w:rPr>
          <w:rFonts w:hint="cs"/>
          <w:rtl/>
        </w:rPr>
        <w:t xml:space="preserve"> דכתב דכותל ברי שאפשר להניח עליו דבר ולהשתמש בו, עובי הכתלים מצטרפים לשיעור רוחב ד', ואם א"א להניח עליו אינו מצטרף לרוחב ד', וביאר </w:t>
      </w:r>
      <w:r w:rsidRPr="004D7450">
        <w:rPr>
          <w:rStyle w:val="aff4"/>
          <w:rFonts w:hint="cs"/>
          <w:rtl/>
        </w:rPr>
        <w:t>החיי אדם</w:t>
      </w:r>
      <w:r>
        <w:rPr>
          <w:rFonts w:hint="cs"/>
          <w:rtl/>
        </w:rPr>
        <w:t xml:space="preserve"> דמקור דברי </w:t>
      </w:r>
      <w:r w:rsidRPr="004D7450">
        <w:rPr>
          <w:rStyle w:val="aff4"/>
          <w:rFonts w:hint="cs"/>
          <w:rtl/>
        </w:rPr>
        <w:t>הרשב"א בעבודת</w:t>
      </w:r>
      <w:r>
        <w:rPr>
          <w:rFonts w:hint="cs"/>
          <w:rtl/>
        </w:rPr>
        <w:t xml:space="preserve"> </w:t>
      </w:r>
      <w:r w:rsidRPr="004D7450">
        <w:rPr>
          <w:rStyle w:val="aff4"/>
          <w:rFonts w:hint="cs"/>
          <w:rtl/>
        </w:rPr>
        <w:t>הקודש</w:t>
      </w:r>
      <w:r>
        <w:rPr>
          <w:rFonts w:hint="cs"/>
          <w:rtl/>
        </w:rPr>
        <w:t xml:space="preserve"> הוא מקושית </w:t>
      </w:r>
      <w:r w:rsidRPr="004D7450">
        <w:rPr>
          <w:rStyle w:val="aff4"/>
          <w:rFonts w:hint="cs"/>
          <w:rtl/>
        </w:rPr>
        <w:t>התוס'</w:t>
      </w:r>
      <w:r>
        <w:rPr>
          <w:rFonts w:hint="cs"/>
          <w:rtl/>
        </w:rPr>
        <w:t xml:space="preserve"> </w:t>
      </w:r>
      <w:r w:rsidRPr="00C12CB1">
        <w:rPr>
          <w:rStyle w:val="af2"/>
          <w:rFonts w:eastAsia="Guttman Hodes" w:hint="cs"/>
          <w:rtl/>
        </w:rPr>
        <w:t xml:space="preserve">(עי' אות </w:t>
      </w:r>
      <w:r w:rsidRPr="00C12CB1">
        <w:rPr>
          <w:rStyle w:val="af2"/>
          <w:rFonts w:eastAsia="Guttman Hodes"/>
          <w:rtl/>
        </w:rPr>
        <w:fldChar w:fldCharType="begin"/>
      </w:r>
      <w:r w:rsidRPr="00C12CB1">
        <w:rPr>
          <w:rStyle w:val="af2"/>
          <w:rFonts w:eastAsia="Guttman Hodes"/>
          <w:rtl/>
        </w:rPr>
        <w:instrText xml:space="preserve"> </w:instrText>
      </w:r>
      <w:r w:rsidRPr="00C12CB1">
        <w:rPr>
          <w:rStyle w:val="af2"/>
          <w:rFonts w:eastAsia="Guttman Hodes" w:hint="cs"/>
        </w:rPr>
        <w:instrText>REF</w:instrText>
      </w:r>
      <w:r w:rsidRPr="00C12CB1">
        <w:rPr>
          <w:rStyle w:val="af2"/>
          <w:rFonts w:eastAsia="Guttman Hodes" w:hint="cs"/>
          <w:rtl/>
        </w:rPr>
        <w:instrText xml:space="preserve"> _</w:instrText>
      </w:r>
      <w:r w:rsidRPr="00C12CB1">
        <w:rPr>
          <w:rStyle w:val="af2"/>
          <w:rFonts w:eastAsia="Guttman Hodes" w:hint="cs"/>
        </w:rPr>
        <w:instrText>Ref103525453 \r \h</w:instrText>
      </w:r>
      <w:r w:rsidRPr="00C12CB1">
        <w:rPr>
          <w:rStyle w:val="af2"/>
          <w:rFonts w:eastAsia="Guttman Hodes"/>
          <w:rtl/>
        </w:rPr>
        <w:instrText xml:space="preserve"> </w:instrText>
      </w:r>
      <w:r w:rsidRPr="00C12CB1">
        <w:rPr>
          <w:rStyle w:val="af2"/>
          <w:rFonts w:eastAsia="Guttman Hodes"/>
          <w:rtl/>
        </w:rPr>
      </w:r>
      <w:r w:rsidRPr="00C12CB1">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C12CB1">
        <w:rPr>
          <w:rStyle w:val="af2"/>
          <w:rFonts w:eastAsia="Guttman Hodes"/>
          <w:rtl/>
        </w:rPr>
        <w:fldChar w:fldCharType="end"/>
      </w:r>
      <w:r>
        <w:rPr>
          <w:rFonts w:hint="cs"/>
          <w:rtl/>
        </w:rPr>
        <w:t xml:space="preserve"> דמ"ש מחוליית הבור, וע"ז תירץ </w:t>
      </w:r>
      <w:r w:rsidRPr="004D7450">
        <w:rPr>
          <w:rStyle w:val="aff4"/>
          <w:rFonts w:hint="cs"/>
          <w:rtl/>
        </w:rPr>
        <w:t>הרשב"א</w:t>
      </w:r>
      <w:r>
        <w:rPr>
          <w:rFonts w:hint="cs"/>
          <w:rtl/>
        </w:rPr>
        <w:t xml:space="preserve"> </w:t>
      </w:r>
      <w:r w:rsidRPr="004D7450">
        <w:rPr>
          <w:rStyle w:val="aff4"/>
          <w:rFonts w:hint="cs"/>
          <w:rtl/>
        </w:rPr>
        <w:t>בעבודת</w:t>
      </w:r>
      <w:r>
        <w:rPr>
          <w:rFonts w:hint="cs"/>
          <w:rtl/>
        </w:rPr>
        <w:t xml:space="preserve"> </w:t>
      </w:r>
      <w:r w:rsidRPr="004D7450">
        <w:rPr>
          <w:rStyle w:val="aff4"/>
          <w:rFonts w:hint="cs"/>
          <w:rtl/>
        </w:rPr>
        <w:t>הקודש</w:t>
      </w:r>
      <w:r>
        <w:rPr>
          <w:rFonts w:hint="cs"/>
          <w:rtl/>
        </w:rPr>
        <w:t xml:space="preserve"> דדוקא בכוורת כיון שא"א להניח על הדפנות של הכוורת, לכן אינם מצטרפות לשיעור, אבל בכל רה"י הדפנות מצטרפות, אך כתב </w:t>
      </w:r>
      <w:r w:rsidRPr="004D7450">
        <w:rPr>
          <w:rStyle w:val="aff4"/>
          <w:rFonts w:hint="cs"/>
          <w:rtl/>
        </w:rPr>
        <w:t>החיי אדם</w:t>
      </w:r>
      <w:r>
        <w:rPr>
          <w:rFonts w:hint="cs"/>
          <w:rtl/>
        </w:rPr>
        <w:t xml:space="preserve"> דמדברי </w:t>
      </w:r>
      <w:r w:rsidRPr="004D7450">
        <w:rPr>
          <w:rStyle w:val="aff4"/>
          <w:rFonts w:hint="cs"/>
          <w:rtl/>
        </w:rPr>
        <w:t>התוס' בעירובין</w:t>
      </w:r>
      <w:r>
        <w:rPr>
          <w:rFonts w:hint="cs"/>
          <w:rtl/>
        </w:rPr>
        <w:t xml:space="preserve"> </w:t>
      </w:r>
      <w:r w:rsidRPr="00C12CB1">
        <w:rPr>
          <w:rStyle w:val="af2"/>
          <w:rFonts w:eastAsia="Guttman Hodes" w:hint="cs"/>
          <w:rtl/>
        </w:rPr>
        <w:t>(עח. ד"ה אלא)</w:t>
      </w:r>
      <w:r>
        <w:rPr>
          <w:rFonts w:hint="cs"/>
          <w:rtl/>
        </w:rPr>
        <w:t xml:space="preserve"> מבואר דלא </w:t>
      </w:r>
      <w:r w:rsidRPr="004D7450">
        <w:rPr>
          <w:rStyle w:val="aff4"/>
          <w:rFonts w:hint="cs"/>
          <w:rtl/>
        </w:rPr>
        <w:t>כהרשב"א</w:t>
      </w:r>
      <w:r>
        <w:rPr>
          <w:rFonts w:hint="cs"/>
          <w:rtl/>
        </w:rPr>
        <w:t xml:space="preserve"> דכתבו </w:t>
      </w:r>
      <w:r w:rsidRPr="004D7450">
        <w:rPr>
          <w:rStyle w:val="aff4"/>
          <w:rFonts w:hint="cs"/>
          <w:rtl/>
        </w:rPr>
        <w:t>התוס'</w:t>
      </w:r>
      <w:r>
        <w:rPr>
          <w:rFonts w:hint="cs"/>
          <w:rtl/>
        </w:rPr>
        <w:t xml:space="preserve"> </w:t>
      </w:r>
      <w:r w:rsidRPr="004D7450">
        <w:rPr>
          <w:rStyle w:val="aff4"/>
          <w:rFonts w:hint="cs"/>
          <w:rtl/>
        </w:rPr>
        <w:t>בעירובין</w:t>
      </w:r>
      <w:r>
        <w:rPr>
          <w:rFonts w:hint="cs"/>
          <w:rtl/>
        </w:rPr>
        <w:t xml:space="preserve"> דבכל מקום צריך שיהיה רוב ד' בחלל רה"י והמחיצות לא מצטרפות.</w:t>
      </w:r>
      <w:bookmarkEnd w:id="4635"/>
    </w:p>
    <w:p w14:paraId="0827404D" w14:textId="77777777" w:rsidR="002B71F0" w:rsidRPr="006116AF" w:rsidRDefault="002B71F0" w:rsidP="002B71F0">
      <w:pPr>
        <w:pStyle w:val="1"/>
        <w:rPr>
          <w:rtl/>
        </w:rPr>
      </w:pPr>
      <w:bookmarkStart w:id="4636" w:name="_Toc103631841"/>
      <w:r>
        <w:rPr>
          <w:rFonts w:hint="cs"/>
          <w:rtl/>
        </w:rPr>
        <w:t>ד' הרשב"א בעבוה"ק דרק כותל ברי מצטרף וא"צ עומד מרובה</w:t>
      </w:r>
      <w:bookmarkEnd w:id="4636"/>
    </w:p>
    <w:p w14:paraId="64DA6D69" w14:textId="77777777" w:rsidR="002B71F0" w:rsidRPr="00EB55C6" w:rsidRDefault="002B71F0" w:rsidP="002B71F0">
      <w:pPr>
        <w:pStyle w:val="a7"/>
        <w:rPr>
          <w:rtl/>
        </w:rPr>
      </w:pPr>
      <w:bookmarkStart w:id="4637" w:name="_Toc103631842"/>
      <w:r>
        <w:rPr>
          <w:rFonts w:hint="cs"/>
          <w:rtl/>
        </w:rPr>
        <w:t>בי' הרשב"א בעבוה"ק דרק כותל ברי מצטרף שאפשר להניח עליו אעפ"י דאין העומד מרובה</w:t>
      </w:r>
      <w:bookmarkEnd w:id="4637"/>
    </w:p>
    <w:p w14:paraId="2AA45220" w14:textId="6B22CC2C" w:rsidR="002B71F0" w:rsidRDefault="002B71F0" w:rsidP="006C4D7E">
      <w:pPr>
        <w:pStyle w:val="a3"/>
        <w:rPr>
          <w:rtl/>
        </w:rPr>
      </w:pPr>
      <w:bookmarkStart w:id="4638" w:name="_Ref103268610"/>
      <w:bookmarkStart w:id="4639" w:name="_Ref103614803"/>
      <w:bookmarkEnd w:id="4625"/>
      <w:r>
        <w:rPr>
          <w:rFonts w:hint="cs"/>
          <w:rtl/>
        </w:rPr>
        <w:t xml:space="preserve">אמנם יעוי' במ"ש </w:t>
      </w:r>
      <w:r w:rsidRPr="007C3BCD">
        <w:rPr>
          <w:rStyle w:val="aff4"/>
          <w:rFonts w:hint="cs"/>
          <w:rtl/>
        </w:rPr>
        <w:t>הרשב"א בעבודת הקודש</w:t>
      </w:r>
      <w:r>
        <w:rPr>
          <w:rFonts w:hint="cs"/>
          <w:rtl/>
        </w:rPr>
        <w:t xml:space="preserve"> </w:t>
      </w:r>
      <w:r w:rsidRPr="0054056E">
        <w:rPr>
          <w:rStyle w:val="af2"/>
          <w:rFonts w:eastAsia="Guttman Hodes" w:hint="cs"/>
          <w:rtl/>
        </w:rPr>
        <w:t xml:space="preserve">(בית נתיבות ש"ג סי' א' י"ד, ט"ו, [מהדו' חד' כ"ג, כ"ד, כ"ה]) </w:t>
      </w:r>
      <w:r>
        <w:rPr>
          <w:rFonts w:hint="cs"/>
          <w:rtl/>
        </w:rPr>
        <w:t>דרה"י שהוא פחות מד', ורוחב הכתלים משלימו לשיעור</w:t>
      </w:r>
      <w:r w:rsidRPr="00935BDF">
        <w:rPr>
          <w:rFonts w:hint="cs"/>
          <w:rtl/>
        </w:rPr>
        <w:t xml:space="preserve"> </w:t>
      </w:r>
      <w:r>
        <w:rPr>
          <w:rFonts w:hint="cs"/>
          <w:rtl/>
        </w:rPr>
        <w:t xml:space="preserve">רוחב ד', חשיב כרה"י כיון דרוחב הכתלים מצטרף לחלל רה"י, אך כתב </w:t>
      </w:r>
      <w:r w:rsidRPr="0054056E">
        <w:rPr>
          <w:rStyle w:val="aff4"/>
          <w:rFonts w:hint="cs"/>
          <w:rtl/>
        </w:rPr>
        <w:t>הרשב"א</w:t>
      </w:r>
      <w:r>
        <w:rPr>
          <w:rFonts w:hint="cs"/>
          <w:rtl/>
        </w:rPr>
        <w:t xml:space="preserve"> דהיינו דוקא בכותל ברי שיכול להניח עליו כיסוי ולהשתמש בו, אבל כותל רעוע וחלש שא"א להניח עליו כיסוי ולהשתמש בו, אינו מצטרף לשיעור רוחב ד', והוסיף </w:t>
      </w:r>
      <w:bookmarkStart w:id="4640" w:name="_Hlk103267155"/>
      <w:r w:rsidRPr="0054056E">
        <w:rPr>
          <w:rStyle w:val="aff4"/>
          <w:rFonts w:hint="cs"/>
          <w:rtl/>
        </w:rPr>
        <w:t>הרשב"א בעבודת הקודש</w:t>
      </w:r>
      <w:r>
        <w:rPr>
          <w:rFonts w:hint="cs"/>
          <w:rtl/>
        </w:rPr>
        <w:t xml:space="preserve"> דכותל ברי מצטרף לשיעור רוחב ד', אף באופן שהעומד של הכותל אינו מרובה על החלל, וכתב </w:t>
      </w:r>
      <w:r w:rsidRPr="0054056E">
        <w:rPr>
          <w:rStyle w:val="aff4"/>
          <w:rFonts w:hint="cs"/>
          <w:rtl/>
        </w:rPr>
        <w:t>הרשב"א בעבודת הקודש</w:t>
      </w:r>
      <w:r>
        <w:rPr>
          <w:rFonts w:hint="cs"/>
          <w:rtl/>
        </w:rPr>
        <w:t xml:space="preserve"> דלכן חוליית הבור מצטרפת לשיעור גובה י' בין אם היא בריאה ובין אם אינה בריאה, אך לשיעור רוחב ד' היא מצטרפת רק אם היא בריאה.</w:t>
      </w:r>
      <w:bookmarkEnd w:id="4638"/>
      <w:r w:rsidRPr="006116AF">
        <w:rPr>
          <w:rStyle w:val="af"/>
          <w:rFonts w:hint="cs"/>
          <w:rtl/>
        </w:rPr>
        <w:t xml:space="preserve"> </w:t>
      </w:r>
      <w:r w:rsidRPr="005E5EA5">
        <w:rPr>
          <w:rStyle w:val="af"/>
          <w:rFonts w:hint="cs"/>
          <w:rtl/>
        </w:rPr>
        <w:t xml:space="preserve">[וביאר </w:t>
      </w:r>
      <w:r w:rsidRPr="005E5EA5">
        <w:rPr>
          <w:rStyle w:val="aff9"/>
          <w:rFonts w:hint="cs"/>
          <w:rtl/>
        </w:rPr>
        <w:t xml:space="preserve">החזו"א </w:t>
      </w:r>
      <w:r>
        <w:rPr>
          <w:rStyle w:val="aff5"/>
          <w:rFonts w:hint="cs"/>
          <w:rtl/>
        </w:rPr>
        <w:t xml:space="preserve">(עי' </w:t>
      </w:r>
      <w:r w:rsidRPr="005E5EA5">
        <w:rPr>
          <w:rStyle w:val="aff5"/>
          <w:rFonts w:hint="cs"/>
          <w:rtl/>
        </w:rPr>
        <w:t xml:space="preserve">אות </w:t>
      </w:r>
      <w:r w:rsidRPr="005E5EA5">
        <w:rPr>
          <w:rStyle w:val="aff5"/>
          <w:rtl/>
        </w:rPr>
        <w:fldChar w:fldCharType="begin"/>
      </w:r>
      <w:r w:rsidRPr="005E5EA5">
        <w:rPr>
          <w:rStyle w:val="aff5"/>
          <w:rtl/>
        </w:rPr>
        <w:instrText xml:space="preserve"> </w:instrText>
      </w:r>
      <w:r w:rsidRPr="005E5EA5">
        <w:rPr>
          <w:rStyle w:val="aff5"/>
          <w:rFonts w:hint="cs"/>
        </w:rPr>
        <w:instrText>REF</w:instrText>
      </w:r>
      <w:r w:rsidRPr="005E5EA5">
        <w:rPr>
          <w:rStyle w:val="aff5"/>
          <w:rFonts w:hint="cs"/>
          <w:rtl/>
        </w:rPr>
        <w:instrText xml:space="preserve"> _</w:instrText>
      </w:r>
      <w:r w:rsidRPr="005E5EA5">
        <w:rPr>
          <w:rStyle w:val="aff5"/>
          <w:rFonts w:hint="cs"/>
        </w:rPr>
        <w:instrText>Ref103268697 \r \h</w:instrText>
      </w:r>
      <w:r w:rsidRPr="005E5EA5">
        <w:rPr>
          <w:rStyle w:val="aff5"/>
          <w:rtl/>
        </w:rPr>
        <w:instrText xml:space="preserve"> </w:instrText>
      </w:r>
      <w:r w:rsidRPr="005E5EA5">
        <w:rPr>
          <w:rStyle w:val="aff5"/>
          <w:rtl/>
        </w:rPr>
      </w:r>
      <w:r w:rsidRPr="005E5EA5">
        <w:rPr>
          <w:rStyle w:val="aff5"/>
          <w:rtl/>
        </w:rPr>
        <w:fldChar w:fldCharType="separate"/>
      </w:r>
      <w:r w:rsidR="00250336">
        <w:rPr>
          <w:rStyle w:val="aff5"/>
          <w:cs/>
        </w:rPr>
        <w:t>‎</w:t>
      </w:r>
      <w:r w:rsidR="00250336">
        <w:rPr>
          <w:rStyle w:val="aff5"/>
          <w:rtl/>
        </w:rPr>
        <w:t>סה)</w:t>
      </w:r>
      <w:r w:rsidRPr="005E5EA5">
        <w:rPr>
          <w:rStyle w:val="aff5"/>
          <w:rtl/>
        </w:rPr>
        <w:fldChar w:fldCharType="end"/>
      </w:r>
      <w:r>
        <w:rPr>
          <w:rStyle w:val="aff9"/>
          <w:rFonts w:hint="cs"/>
          <w:rtl/>
        </w:rPr>
        <w:t xml:space="preserve"> </w:t>
      </w:r>
      <w:r w:rsidRPr="005E5EA5">
        <w:rPr>
          <w:rStyle w:val="aff9"/>
          <w:rFonts w:hint="cs"/>
          <w:rtl/>
        </w:rPr>
        <w:t>דהרשב"א</w:t>
      </w:r>
      <w:r w:rsidRPr="005E5EA5">
        <w:rPr>
          <w:rStyle w:val="af"/>
          <w:rFonts w:hint="cs"/>
          <w:rtl/>
        </w:rPr>
        <w:t xml:space="preserve"> פסק </w:t>
      </w:r>
      <w:r>
        <w:rPr>
          <w:rStyle w:val="af"/>
          <w:rFonts w:hint="cs"/>
          <w:rtl/>
        </w:rPr>
        <w:t xml:space="preserve">כגמ' בעירובין </w:t>
      </w:r>
      <w:r w:rsidRPr="005E5EA5">
        <w:rPr>
          <w:rStyle w:val="aff5"/>
          <w:rFonts w:hint="cs"/>
          <w:rtl/>
        </w:rPr>
        <w:t>(עח.)</w:t>
      </w:r>
      <w:r>
        <w:rPr>
          <w:rStyle w:val="af"/>
          <w:rFonts w:hint="cs"/>
          <w:rtl/>
        </w:rPr>
        <w:t xml:space="preserve"> ו</w:t>
      </w:r>
      <w:r w:rsidRPr="005E5EA5">
        <w:rPr>
          <w:rStyle w:val="af"/>
          <w:rFonts w:hint="cs"/>
          <w:rtl/>
        </w:rPr>
        <w:t xml:space="preserve">דלא </w:t>
      </w:r>
      <w:r w:rsidRPr="005E5EA5">
        <w:rPr>
          <w:rStyle w:val="af"/>
          <w:rFonts w:hint="cs"/>
          <w:rtl/>
        </w:rPr>
        <w:lastRenderedPageBreak/>
        <w:t xml:space="preserve">כירושלמי לקמן </w:t>
      </w:r>
      <w:r w:rsidRPr="005E5EA5">
        <w:rPr>
          <w:rStyle w:val="aff5"/>
          <w:rFonts w:hint="cs"/>
          <w:rtl/>
        </w:rPr>
        <w:t>(פי"א ה"ב, סה:)</w:t>
      </w:r>
      <w:r>
        <w:rPr>
          <w:rStyle w:val="af"/>
          <w:rFonts w:hint="cs"/>
          <w:rtl/>
        </w:rPr>
        <w:t xml:space="preserve">, או דהירושלמי איירי בכותל רעוע, וכן משמע </w:t>
      </w:r>
      <w:r w:rsidRPr="006116AF">
        <w:rPr>
          <w:rStyle w:val="aff9"/>
          <w:rFonts w:hint="cs"/>
          <w:rtl/>
        </w:rPr>
        <w:t>במאירי</w:t>
      </w:r>
      <w:r>
        <w:rPr>
          <w:rStyle w:val="af"/>
          <w:rFonts w:hint="cs"/>
          <w:rtl/>
        </w:rPr>
        <w:t xml:space="preserve"> </w:t>
      </w:r>
      <w:r w:rsidRPr="006116AF">
        <w:rPr>
          <w:rStyle w:val="aff5"/>
          <w:rFonts w:hint="cs"/>
          <w:rtl/>
        </w:rPr>
        <w:t xml:space="preserve">(עי' אות </w:t>
      </w:r>
      <w:r w:rsidRPr="006116AF">
        <w:rPr>
          <w:rStyle w:val="aff5"/>
          <w:rtl/>
        </w:rPr>
        <w:fldChar w:fldCharType="begin"/>
      </w:r>
      <w:r w:rsidRPr="006116AF">
        <w:rPr>
          <w:rStyle w:val="aff5"/>
          <w:rtl/>
        </w:rPr>
        <w:instrText xml:space="preserve"> </w:instrText>
      </w:r>
      <w:r w:rsidRPr="006116AF">
        <w:rPr>
          <w:rStyle w:val="aff5"/>
          <w:rFonts w:hint="cs"/>
        </w:rPr>
        <w:instrText>REF</w:instrText>
      </w:r>
      <w:r w:rsidRPr="006116AF">
        <w:rPr>
          <w:rStyle w:val="aff5"/>
          <w:rFonts w:hint="cs"/>
          <w:rtl/>
        </w:rPr>
        <w:instrText xml:space="preserve"> _</w:instrText>
      </w:r>
      <w:r w:rsidRPr="006116AF">
        <w:rPr>
          <w:rStyle w:val="aff5"/>
          <w:rFonts w:hint="cs"/>
        </w:rPr>
        <w:instrText>Ref103530444 \r \h</w:instrText>
      </w:r>
      <w:r w:rsidRPr="006116AF">
        <w:rPr>
          <w:rStyle w:val="aff5"/>
          <w:rtl/>
        </w:rPr>
        <w:instrText xml:space="preserve"> </w:instrText>
      </w:r>
      <w:r w:rsidRPr="006116AF">
        <w:rPr>
          <w:rStyle w:val="aff5"/>
          <w:rtl/>
        </w:rPr>
      </w:r>
      <w:r w:rsidRPr="006116AF">
        <w:rPr>
          <w:rStyle w:val="aff5"/>
          <w:rtl/>
        </w:rPr>
        <w:fldChar w:fldCharType="separate"/>
      </w:r>
      <w:r w:rsidR="00250336">
        <w:rPr>
          <w:rStyle w:val="aff5"/>
          <w:cs/>
        </w:rPr>
        <w:t>‎</w:t>
      </w:r>
      <w:r w:rsidR="00250336">
        <w:rPr>
          <w:rStyle w:val="aff5"/>
          <w:rtl/>
        </w:rPr>
        <w:t>מח)</w:t>
      </w:r>
      <w:r w:rsidRPr="006116AF">
        <w:rPr>
          <w:rStyle w:val="aff5"/>
          <w:rtl/>
        </w:rPr>
        <w:fldChar w:fldCharType="end"/>
      </w:r>
      <w:r w:rsidRPr="005E5EA5">
        <w:rPr>
          <w:rStyle w:val="af"/>
          <w:rFonts w:hint="cs"/>
          <w:rtl/>
        </w:rPr>
        <w:t>]</w:t>
      </w:r>
      <w:r>
        <w:rPr>
          <w:rStyle w:val="af"/>
          <w:rFonts w:hint="cs"/>
          <w:rtl/>
        </w:rPr>
        <w:t>.</w:t>
      </w:r>
      <w:bookmarkEnd w:id="4639"/>
    </w:p>
    <w:p w14:paraId="7CEF6E90" w14:textId="77777777" w:rsidR="002B71F0" w:rsidRPr="004406F3" w:rsidRDefault="002B71F0" w:rsidP="002B71F0">
      <w:pPr>
        <w:pStyle w:val="1"/>
        <w:rPr>
          <w:rtl/>
        </w:rPr>
      </w:pPr>
      <w:bookmarkStart w:id="4641" w:name="_Toc103631843"/>
      <w:r>
        <w:rPr>
          <w:rFonts w:hint="cs"/>
          <w:rtl/>
        </w:rPr>
        <w:t>בי' הריטב"א דברה"י רחבה מקום ד' בק"ו ובקטנה ע"י שימוש</w:t>
      </w:r>
      <w:bookmarkEnd w:id="4641"/>
    </w:p>
    <w:p w14:paraId="08717B75" w14:textId="77777777" w:rsidR="002B71F0" w:rsidRPr="003A584A" w:rsidRDefault="002B71F0" w:rsidP="002B71F0">
      <w:pPr>
        <w:pStyle w:val="a7"/>
        <w:rPr>
          <w:rtl/>
        </w:rPr>
      </w:pPr>
      <w:bookmarkStart w:id="4642" w:name="_Toc103631844"/>
      <w:r>
        <w:rPr>
          <w:rFonts w:hint="cs"/>
          <w:rtl/>
        </w:rPr>
        <w:t>קו' הריטב"א בעירובין דאמאי חוליא מצטרפת לבור הא רק בעושה לאחרים מחיצה עושה לעצמו</w:t>
      </w:r>
      <w:bookmarkEnd w:id="4642"/>
    </w:p>
    <w:p w14:paraId="0499F5C6" w14:textId="77777777" w:rsidR="002B71F0" w:rsidRPr="003A584A" w:rsidRDefault="002B71F0" w:rsidP="006C4D7E">
      <w:pPr>
        <w:pStyle w:val="a3"/>
        <w:rPr>
          <w:sz w:val="10"/>
          <w:szCs w:val="14"/>
          <w:rtl/>
        </w:rPr>
      </w:pPr>
      <w:bookmarkStart w:id="4643" w:name="_Ref103541955"/>
      <w:r>
        <w:rPr>
          <w:rFonts w:hint="cs"/>
          <w:rtl/>
        </w:rPr>
        <w:t xml:space="preserve">בהא דאמרינן בגמ' בעירובין </w:t>
      </w:r>
      <w:r w:rsidRPr="004406F3">
        <w:rPr>
          <w:rStyle w:val="af2"/>
          <w:rFonts w:eastAsia="Guttman Hodes" w:hint="cs"/>
          <w:rtl/>
        </w:rPr>
        <w:t>(עח.)</w:t>
      </w:r>
      <w:r>
        <w:rPr>
          <w:rFonts w:hint="cs"/>
          <w:rtl/>
        </w:rPr>
        <w:t xml:space="preserve"> דהחולייא מצטרפת לרוחב הבור, כיון שאפשר להניח עליה דבר ולהשתמש, הקשה </w:t>
      </w:r>
      <w:bookmarkStart w:id="4644" w:name="_Hlk103333138"/>
      <w:r w:rsidRPr="00EC055C">
        <w:rPr>
          <w:rStyle w:val="aff4"/>
          <w:rFonts w:hint="cs"/>
          <w:rtl/>
        </w:rPr>
        <w:t>הריטב"א בעירובין</w:t>
      </w:r>
      <w:r>
        <w:rPr>
          <w:rFonts w:hint="cs"/>
          <w:rtl/>
        </w:rPr>
        <w:t xml:space="preserve"> </w:t>
      </w:r>
      <w:bookmarkEnd w:id="4644"/>
      <w:r w:rsidRPr="003A584A">
        <w:rPr>
          <w:rStyle w:val="af2"/>
          <w:rFonts w:eastAsia="Guttman Hodes" w:hint="cs"/>
          <w:rtl/>
        </w:rPr>
        <w:t>(עח. ד"ה וא"ת)</w:t>
      </w:r>
      <w:r>
        <w:rPr>
          <w:rFonts w:hint="cs"/>
          <w:rtl/>
        </w:rPr>
        <w:t xml:space="preserve"> דאיתא בגמ' לקמן </w:t>
      </w:r>
      <w:r w:rsidRPr="003A584A">
        <w:rPr>
          <w:rStyle w:val="af2"/>
          <w:rFonts w:eastAsia="Guttman Hodes" w:hint="cs"/>
          <w:rtl/>
        </w:rPr>
        <w:t>(צט:)</w:t>
      </w:r>
      <w:r>
        <w:rPr>
          <w:rFonts w:hint="cs"/>
          <w:rtl/>
        </w:rPr>
        <w:t xml:space="preserve"> דכותל ברה"י שאינו רחב ד' ומקיף כרמלית וע"י הכותל נעשית הכרמלית לרה"י, דיש לכותל דין רה"י, דאף שהוא פחות מרוחב ד', מ"מ כיון דלאחרים עושה מחיצה לעצמו כ"ש, ומוכח דאף שאין הכותל רחב ד' יש לו דין רה"י, גם בלא שיניח עליו דבר וישתמש בו.</w:t>
      </w:r>
      <w:bookmarkEnd w:id="4643"/>
    </w:p>
    <w:p w14:paraId="21765E3C" w14:textId="77777777" w:rsidR="002B71F0" w:rsidRPr="003A584A" w:rsidRDefault="002B71F0" w:rsidP="002B71F0">
      <w:pPr>
        <w:pStyle w:val="a7"/>
      </w:pPr>
      <w:bookmarkStart w:id="4645" w:name="_Toc103631845"/>
      <w:r>
        <w:rPr>
          <w:rFonts w:hint="cs"/>
          <w:rtl/>
        </w:rPr>
        <w:t>בי' הריטב"א דברה"י רחבה שיש חלל ד' הכותל כרה"י בק"ו ובבור וחולייתו ע"י דחזי לשימוש</w:t>
      </w:r>
      <w:bookmarkEnd w:id="4645"/>
    </w:p>
    <w:p w14:paraId="5509EB34" w14:textId="6E13D3DB" w:rsidR="002B71F0" w:rsidRPr="00D72B65" w:rsidRDefault="002B71F0" w:rsidP="006C4D7E">
      <w:pPr>
        <w:pStyle w:val="a3"/>
        <w:rPr>
          <w:rtl/>
        </w:rPr>
      </w:pPr>
      <w:bookmarkStart w:id="4646" w:name="_Ref103542041"/>
      <w:r>
        <w:rPr>
          <w:rFonts w:hint="cs"/>
          <w:rtl/>
        </w:rPr>
        <w:t xml:space="preserve">ותירץ </w:t>
      </w:r>
      <w:r w:rsidRPr="00EC055C">
        <w:rPr>
          <w:rStyle w:val="aff4"/>
          <w:rFonts w:hint="cs"/>
          <w:rtl/>
        </w:rPr>
        <w:t>הריטב"א בעירובין</w:t>
      </w:r>
      <w:r>
        <w:rPr>
          <w:rFonts w:hint="cs"/>
          <w:rtl/>
        </w:rPr>
        <w:t xml:space="preserve"> דהא דמדין ק"ו דלאחרים עושה מחיצה, חשיב הכותל כרה"י הוא כיון דאיירי ברה"י שרחבה ד', אבל בחוליית הבור איירי דהבור עצמו לא חשיב רה"י, כיון שאין בבור חלל ד' בלא רוחב החולייא, ולכן רק ע"י שיכול להניח עליהם דבר ולהשתמש, רוחב החולייא מצטרף לבור לשיעור רוחב ד', והוסיף </w:t>
      </w:r>
      <w:r w:rsidRPr="00EC055C">
        <w:rPr>
          <w:rStyle w:val="aff4"/>
          <w:rFonts w:hint="cs"/>
          <w:rtl/>
        </w:rPr>
        <w:t>הריטב"א בעירובין</w:t>
      </w:r>
      <w:r>
        <w:rPr>
          <w:rStyle w:val="aff4"/>
          <w:rFonts w:hint="cs"/>
          <w:rtl/>
        </w:rPr>
        <w:t xml:space="preserve"> </w:t>
      </w:r>
      <w:r>
        <w:rPr>
          <w:rFonts w:hint="cs"/>
          <w:rtl/>
        </w:rPr>
        <w:t xml:space="preserve">דבבור וחוליא איירי רק באופן שהחולייא עצמה גבוהה י', מעל הקרקע, </w:t>
      </w:r>
      <w:r w:rsidRPr="003A584A">
        <w:rPr>
          <w:rStyle w:val="af"/>
          <w:rFonts w:hint="cs"/>
          <w:rtl/>
        </w:rPr>
        <w:t>[דאי אין בה גובה י', ורק בצירוף חלל הבור יש גובה י', א"כ כשמניח עליה דבר אין לה דין רה"י</w:t>
      </w:r>
      <w:r>
        <w:rPr>
          <w:rStyle w:val="af"/>
          <w:rFonts w:hint="cs"/>
          <w:rtl/>
        </w:rPr>
        <w:t xml:space="preserve"> </w:t>
      </w:r>
      <w:r w:rsidRPr="003A584A">
        <w:rPr>
          <w:rStyle w:val="af"/>
          <w:rFonts w:hint="cs"/>
          <w:rtl/>
        </w:rPr>
        <w:t xml:space="preserve">דכשהניח משהו עליה וסגר את החלל אינו מצטרף לגובה י', וצריך גובה י' מבחוץ, ועי' במ"ש בזה </w:t>
      </w:r>
      <w:r w:rsidRPr="003A584A">
        <w:rPr>
          <w:rStyle w:val="aff9"/>
          <w:rFonts w:hint="cs"/>
          <w:rtl/>
        </w:rPr>
        <w:t xml:space="preserve">הנפש חיה </w:t>
      </w:r>
      <w:r w:rsidRPr="003A584A">
        <w:rPr>
          <w:rStyle w:val="aff5"/>
          <w:rFonts w:hint="cs"/>
          <w:rtl/>
        </w:rPr>
        <w:t>(או"ח סי' כ"ז ד"ה ולפי הנ"ל)</w:t>
      </w:r>
      <w:r w:rsidRPr="003A584A">
        <w:rPr>
          <w:rStyle w:val="af"/>
          <w:rFonts w:hint="cs"/>
          <w:rtl/>
        </w:rPr>
        <w:t>]</w:t>
      </w:r>
      <w:r>
        <w:rPr>
          <w:rStyle w:val="af"/>
          <w:rFonts w:hint="cs"/>
          <w:rtl/>
        </w:rPr>
        <w:t>,</w:t>
      </w:r>
      <w:r>
        <w:rPr>
          <w:rFonts w:hint="cs"/>
          <w:rtl/>
        </w:rPr>
        <w:t xml:space="preserve"> </w:t>
      </w:r>
      <w:r w:rsidRPr="00505F31">
        <w:rPr>
          <w:rFonts w:hint="cs"/>
          <w:rtl/>
        </w:rPr>
        <w:t xml:space="preserve">ועי' במ"ש </w:t>
      </w:r>
      <w:r w:rsidRPr="00EC5443">
        <w:rPr>
          <w:rStyle w:val="aff4"/>
          <w:rFonts w:hint="cs"/>
          <w:rtl/>
        </w:rPr>
        <w:t>התוספת שבת</w:t>
      </w:r>
      <w:r>
        <w:rPr>
          <w:rFonts w:hint="cs"/>
          <w:rtl/>
        </w:rPr>
        <w:t xml:space="preserve"> </w:t>
      </w:r>
      <w:r>
        <w:rPr>
          <w:rStyle w:val="aff4"/>
          <w:rFonts w:hint="cs"/>
          <w:rtl/>
        </w:rPr>
        <w:t>ו</w:t>
      </w:r>
      <w:r w:rsidRPr="007137B5">
        <w:rPr>
          <w:rStyle w:val="aff4"/>
          <w:rFonts w:hint="cs"/>
          <w:rtl/>
        </w:rPr>
        <w:t>האבן העוזר</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Ref103542000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Pr>
          <w:rStyle w:val="af2"/>
          <w:rFonts w:eastAsia="Guttman Hodes"/>
          <w:rtl/>
        </w:rPr>
        <w:fldChar w:fldCharType="end"/>
      </w:r>
      <w:r>
        <w:rPr>
          <w:rStyle w:val="af2"/>
          <w:rFonts w:eastAsia="Guttman Hodes" w:hint="cs"/>
          <w:rtl/>
        </w:rPr>
        <w:t xml:space="preserve"> </w:t>
      </w:r>
      <w:r w:rsidRPr="00D72B65">
        <w:rPr>
          <w:rFonts w:hint="cs"/>
          <w:rtl/>
        </w:rPr>
        <w:t>וע</w:t>
      </w:r>
      <w:r>
        <w:rPr>
          <w:rFonts w:hint="cs"/>
          <w:rtl/>
        </w:rPr>
        <w:t xml:space="preserve">"ע במ"ש </w:t>
      </w:r>
      <w:r w:rsidRPr="00D72B65">
        <w:rPr>
          <w:rStyle w:val="aff4"/>
          <w:rFonts w:hint="cs"/>
          <w:rtl/>
        </w:rPr>
        <w:t>הגר"ח</w:t>
      </w:r>
      <w:r w:rsidRPr="00D72B65">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Ref102979523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D72B65">
        <w:rPr>
          <w:rStyle w:val="af2"/>
          <w:rFonts w:eastAsia="Guttman Hodes"/>
          <w:rtl/>
        </w:rPr>
        <w:fldChar w:fldCharType="end"/>
      </w:r>
      <w:r w:rsidRPr="00D72B65">
        <w:rPr>
          <w:rStyle w:val="aff4"/>
          <w:rFonts w:hint="cs"/>
          <w:rtl/>
        </w:rPr>
        <w:t xml:space="preserve"> </w:t>
      </w:r>
      <w:r>
        <w:rPr>
          <w:rStyle w:val="aff4"/>
          <w:rFonts w:hint="cs"/>
          <w:rtl/>
        </w:rPr>
        <w:t>ו</w:t>
      </w:r>
      <w:r w:rsidRPr="00861238">
        <w:rPr>
          <w:rStyle w:val="aff4"/>
          <w:rFonts w:hint="cs"/>
          <w:rtl/>
        </w:rPr>
        <w:t>החזו"א בגליונות</w:t>
      </w:r>
      <w:r>
        <w:rPr>
          <w:rStyle w:val="aff4"/>
          <w:rFonts w:hint="cs"/>
          <w:rtl/>
        </w:rPr>
        <w:t xml:space="preserve"> הגר"ח</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Ref102979514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sidRPr="00737386">
        <w:rPr>
          <w:rStyle w:val="af2"/>
          <w:rFonts w:eastAsia="Guttman Hodes"/>
          <w:rtl/>
        </w:rPr>
        <w:fldChar w:fldCharType="end"/>
      </w:r>
      <w:r w:rsidRPr="00D72B65">
        <w:rPr>
          <w:rFonts w:hint="cs"/>
          <w:rtl/>
        </w:rPr>
        <w:t>.</w:t>
      </w:r>
      <w:bookmarkEnd w:id="4646"/>
    </w:p>
    <w:p w14:paraId="789107B3" w14:textId="77777777" w:rsidR="002B71F0" w:rsidRDefault="002B71F0" w:rsidP="002B71F0">
      <w:pPr>
        <w:pStyle w:val="1"/>
        <w:rPr>
          <w:rtl/>
        </w:rPr>
      </w:pPr>
      <w:bookmarkStart w:id="4647" w:name="_Toc103631846"/>
      <w:r>
        <w:rPr>
          <w:rFonts w:hint="cs"/>
          <w:rtl/>
        </w:rPr>
        <w:t>בי' המור וקציעה דפלו' הראשונים היא רק בכותל רעוע וכוורת</w:t>
      </w:r>
      <w:bookmarkEnd w:id="4647"/>
    </w:p>
    <w:p w14:paraId="6EE147C0" w14:textId="77777777" w:rsidR="002B71F0" w:rsidRPr="006116AF" w:rsidRDefault="002B71F0" w:rsidP="002B71F0">
      <w:pPr>
        <w:pStyle w:val="a7"/>
        <w:rPr>
          <w:rtl/>
        </w:rPr>
      </w:pPr>
      <w:bookmarkStart w:id="4648" w:name="_Toc103631847"/>
      <w:r>
        <w:rPr>
          <w:rFonts w:hint="cs"/>
          <w:rtl/>
        </w:rPr>
        <w:t>בי' המור וקציעה דלרמב"ם מחיצות שאינם בריאות מצטרפות ודלא כרי"ף ורמב"ן ורשב"א ותוס'</w:t>
      </w:r>
      <w:bookmarkEnd w:id="4648"/>
    </w:p>
    <w:bookmarkEnd w:id="4640"/>
    <w:p w14:paraId="538A75FA" w14:textId="3F45B826" w:rsidR="002B71F0" w:rsidRDefault="002B71F0" w:rsidP="006C4D7E">
      <w:pPr>
        <w:pStyle w:val="a3"/>
      </w:pPr>
      <w:r>
        <w:rPr>
          <w:rFonts w:hint="cs"/>
          <w:rtl/>
        </w:rPr>
        <w:t xml:space="preserve">כתב </w:t>
      </w:r>
      <w:r w:rsidRPr="004D698D">
        <w:rPr>
          <w:rStyle w:val="aff4"/>
          <w:rFonts w:hint="cs"/>
          <w:rtl/>
        </w:rPr>
        <w:t>המור וקציעה</w:t>
      </w:r>
      <w:r>
        <w:rPr>
          <w:rFonts w:hint="cs"/>
          <w:rtl/>
        </w:rPr>
        <w:t xml:space="preserve"> </w:t>
      </w:r>
      <w:r w:rsidRPr="00F913A9">
        <w:rPr>
          <w:rStyle w:val="af2"/>
          <w:rFonts w:eastAsia="Guttman Hodes" w:hint="cs"/>
          <w:rtl/>
        </w:rPr>
        <w:t>(סי' שמ"ה ד"ה אמנם)</w:t>
      </w:r>
      <w:r>
        <w:rPr>
          <w:rFonts w:hint="cs"/>
          <w:rtl/>
        </w:rPr>
        <w:t xml:space="preserve"> דלדעת </w:t>
      </w:r>
      <w:r w:rsidRPr="005901E7">
        <w:rPr>
          <w:rStyle w:val="aff4"/>
          <w:rFonts w:hint="cs"/>
          <w:rtl/>
        </w:rPr>
        <w:t>הרמב"ם</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Ref103460514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D72B65">
        <w:rPr>
          <w:rStyle w:val="af2"/>
          <w:rFonts w:eastAsia="Guttman Hodes"/>
          <w:rtl/>
        </w:rPr>
        <w:fldChar w:fldCharType="end"/>
      </w:r>
      <w:r>
        <w:rPr>
          <w:rFonts w:hint="cs"/>
          <w:rtl/>
        </w:rPr>
        <w:t xml:space="preserve"> המחיצות מצטרפות לשיעור ד', גם כשאינם בריאות וא"א להניח עליהם דבר ולהשתמש בהם, ודלא </w:t>
      </w:r>
      <w:r w:rsidRPr="005901E7">
        <w:rPr>
          <w:rStyle w:val="aff4"/>
          <w:rFonts w:hint="cs"/>
          <w:rtl/>
        </w:rPr>
        <w:t>כרי"ף</w:t>
      </w:r>
      <w:r>
        <w:rPr>
          <w:rFonts w:hint="cs"/>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sidRPr="005901E7">
        <w:rPr>
          <w:rStyle w:val="aff4"/>
          <w:rFonts w:hint="cs"/>
          <w:rtl/>
        </w:rPr>
        <w:t>והרמב"ן</w:t>
      </w:r>
      <w:r>
        <w:rPr>
          <w:rFonts w:hint="cs"/>
          <w:rtl/>
        </w:rPr>
        <w:t xml:space="preserve"> </w:t>
      </w:r>
      <w:r w:rsidRPr="005901E7">
        <w:rPr>
          <w:rStyle w:val="aff4"/>
          <w:rFonts w:hint="cs"/>
          <w:rtl/>
        </w:rPr>
        <w:t>במלחמות</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Ref103504509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D72B65">
        <w:rPr>
          <w:rStyle w:val="af2"/>
          <w:rFonts w:eastAsia="Guttman Hodes"/>
          <w:rtl/>
        </w:rPr>
        <w:fldChar w:fldCharType="end"/>
      </w:r>
      <w:r>
        <w:rPr>
          <w:rFonts w:hint="cs"/>
          <w:rtl/>
        </w:rPr>
        <w:t xml:space="preserve"> </w:t>
      </w:r>
      <w:r w:rsidRPr="005901E7">
        <w:rPr>
          <w:rStyle w:val="aff4"/>
          <w:rFonts w:hint="cs"/>
          <w:rtl/>
        </w:rPr>
        <w:t>והרשב"א בחי'</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Ref103547396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D72B65">
        <w:rPr>
          <w:rStyle w:val="af2"/>
          <w:rFonts w:eastAsia="Guttman Hodes"/>
          <w:rtl/>
        </w:rPr>
        <w:fldChar w:fldCharType="end"/>
      </w:r>
      <w:r w:rsidRPr="005901E7">
        <w:rPr>
          <w:rStyle w:val="aff4"/>
          <w:rFonts w:hint="cs"/>
          <w:rtl/>
        </w:rPr>
        <w:t xml:space="preserve"> ובעבודת הקודש</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Ref103614803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2B65">
        <w:rPr>
          <w:rStyle w:val="af2"/>
          <w:rFonts w:eastAsia="Guttman Hodes"/>
          <w:rtl/>
        </w:rPr>
        <w:fldChar w:fldCharType="end"/>
      </w:r>
      <w:r>
        <w:rPr>
          <w:rFonts w:hint="cs"/>
          <w:rtl/>
        </w:rPr>
        <w:t>,</w:t>
      </w:r>
      <w:r w:rsidRPr="00F913A9">
        <w:rPr>
          <w:rFonts w:hint="cs"/>
          <w:rtl/>
        </w:rPr>
        <w:t xml:space="preserve"> </w:t>
      </w:r>
      <w:r>
        <w:rPr>
          <w:rFonts w:hint="cs"/>
          <w:rtl/>
        </w:rPr>
        <w:t xml:space="preserve">והוסיף </w:t>
      </w:r>
      <w:r w:rsidRPr="005901E7">
        <w:rPr>
          <w:rStyle w:val="aff4"/>
          <w:rFonts w:hint="cs"/>
          <w:rtl/>
        </w:rPr>
        <w:t>המור</w:t>
      </w:r>
      <w:r>
        <w:rPr>
          <w:rFonts w:hint="cs"/>
          <w:rtl/>
        </w:rPr>
        <w:t xml:space="preserve"> </w:t>
      </w:r>
      <w:r w:rsidRPr="005901E7">
        <w:rPr>
          <w:rStyle w:val="aff4"/>
          <w:rFonts w:hint="cs"/>
          <w:rtl/>
        </w:rPr>
        <w:t>וקציעה</w:t>
      </w:r>
      <w:r>
        <w:rPr>
          <w:rFonts w:hint="cs"/>
          <w:rtl/>
        </w:rPr>
        <w:t xml:space="preserve"> דאף </w:t>
      </w:r>
      <w:r w:rsidRPr="005901E7">
        <w:rPr>
          <w:rStyle w:val="aff4"/>
          <w:rFonts w:hint="cs"/>
          <w:rtl/>
        </w:rPr>
        <w:t>התוס'</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Ref103333772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EA186A">
        <w:rPr>
          <w:rStyle w:val="af2"/>
          <w:rFonts w:eastAsia="Guttman Hodes"/>
          <w:rtl/>
        </w:rPr>
        <w:fldChar w:fldCharType="end"/>
      </w:r>
      <w:r>
        <w:rPr>
          <w:rFonts w:hint="cs"/>
          <w:rtl/>
        </w:rPr>
        <w:t xml:space="preserve"> דס"ל דהמחיצות מצטרפות לשיעור ד', היינו דוקא כשאפשר להשתמש עליהם, כדמוכח בגמ' בעירובין </w:t>
      </w:r>
      <w:r w:rsidRPr="005901E7">
        <w:rPr>
          <w:rStyle w:val="af2"/>
          <w:rFonts w:eastAsia="Guttman Hodes" w:hint="cs"/>
          <w:rtl/>
        </w:rPr>
        <w:t>(עח.)</w:t>
      </w:r>
      <w:r>
        <w:rPr>
          <w:rFonts w:hint="cs"/>
          <w:rtl/>
        </w:rPr>
        <w:t xml:space="preserve">, </w:t>
      </w:r>
      <w:r w:rsidRPr="005901E7">
        <w:rPr>
          <w:rStyle w:val="aff4"/>
          <w:rFonts w:hint="cs"/>
          <w:rtl/>
        </w:rPr>
        <w:t>והתוס'</w:t>
      </w:r>
      <w:r>
        <w:rPr>
          <w:rFonts w:hint="cs"/>
          <w:rtl/>
        </w:rPr>
        <w:t xml:space="preserve"> נחלקו 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רק בדין דפנות הכוורת, דלדעת </w:t>
      </w:r>
      <w:r w:rsidRPr="005901E7">
        <w:rPr>
          <w:rStyle w:val="aff4"/>
          <w:rFonts w:hint="cs"/>
          <w:rtl/>
        </w:rPr>
        <w:t>התוס'</w:t>
      </w:r>
      <w:r>
        <w:rPr>
          <w:rFonts w:hint="cs"/>
          <w:rtl/>
        </w:rPr>
        <w:t xml:space="preserve"> אפשר להשתמש עליהם, </w:t>
      </w:r>
      <w:r w:rsidRPr="005901E7">
        <w:rPr>
          <w:rStyle w:val="aff4"/>
          <w:rFonts w:hint="cs"/>
          <w:rtl/>
        </w:rPr>
        <w:t>ולרי"ף ולר"ח</w:t>
      </w:r>
      <w:r>
        <w:rPr>
          <w:rFonts w:hint="cs"/>
          <w:rtl/>
        </w:rPr>
        <w:t xml:space="preserve"> א"א להשתמש עליהם ולכן אינם מצטרפות.</w:t>
      </w:r>
    </w:p>
    <w:p w14:paraId="01DCE0F3" w14:textId="77777777" w:rsidR="002B71F0" w:rsidRDefault="002B71F0" w:rsidP="002B71F0">
      <w:pPr>
        <w:pStyle w:val="1"/>
        <w:rPr>
          <w:rtl/>
        </w:rPr>
      </w:pPr>
      <w:bookmarkStart w:id="4649" w:name="_Toc103631848"/>
      <w:r>
        <w:rPr>
          <w:rFonts w:hint="cs"/>
          <w:rtl/>
        </w:rPr>
        <w:t>בי' השפ"א דר"ח ותוס' נח' אי פטור בכוורת ברה"י רק על גבה</w:t>
      </w:r>
      <w:bookmarkEnd w:id="4649"/>
      <w:r>
        <w:rPr>
          <w:rFonts w:hint="cs"/>
          <w:rtl/>
        </w:rPr>
        <w:t xml:space="preserve"> </w:t>
      </w:r>
    </w:p>
    <w:p w14:paraId="11AE77B0" w14:textId="77777777" w:rsidR="002B71F0" w:rsidRPr="00EB55C6" w:rsidRDefault="002B71F0" w:rsidP="002B71F0">
      <w:pPr>
        <w:pStyle w:val="a7"/>
        <w:rPr>
          <w:rtl/>
        </w:rPr>
      </w:pPr>
      <w:bookmarkStart w:id="4650" w:name="_Toc103631849"/>
      <w:r>
        <w:rPr>
          <w:rFonts w:hint="cs"/>
          <w:rtl/>
        </w:rPr>
        <w:t>בי' השפ"א בתוס' דבצירוף מחיצות הרה"י על גבה ולא בתוכה בין בצירוף שולים ובין במחיצות</w:t>
      </w:r>
      <w:bookmarkEnd w:id="4650"/>
    </w:p>
    <w:p w14:paraId="6D325143" w14:textId="17F43055" w:rsidR="002B71F0" w:rsidRDefault="002B71F0" w:rsidP="006C4D7E">
      <w:pPr>
        <w:pStyle w:val="a3"/>
        <w:rPr>
          <w:rtl/>
        </w:rPr>
      </w:pPr>
      <w:r>
        <w:rPr>
          <w:rFonts w:hint="cs"/>
          <w:rtl/>
        </w:rPr>
        <w:t xml:space="preserve">במה שדחו </w:t>
      </w:r>
      <w:r w:rsidRPr="003F781C">
        <w:rPr>
          <w:rStyle w:val="aff4"/>
          <w:rFonts w:hint="cs"/>
          <w:rtl/>
        </w:rPr>
        <w:t>התוס'</w:t>
      </w:r>
      <w:r>
        <w:rPr>
          <w:rFonts w:hint="cs"/>
          <w:rtl/>
        </w:rPr>
        <w:t xml:space="preserve"> </w:t>
      </w:r>
      <w:r w:rsidRPr="00344103">
        <w:rPr>
          <w:rStyle w:val="af2"/>
          <w:rFonts w:eastAsia="Guttman Hodes" w:hint="cs"/>
          <w:rtl/>
        </w:rPr>
        <w:t xml:space="preserve">(עי' אות </w:t>
      </w:r>
      <w:r w:rsidRPr="00344103">
        <w:rPr>
          <w:rStyle w:val="af2"/>
          <w:rFonts w:eastAsia="Guttman Hodes"/>
          <w:rtl/>
        </w:rPr>
        <w:fldChar w:fldCharType="begin"/>
      </w:r>
      <w:r w:rsidRPr="00344103">
        <w:rPr>
          <w:rStyle w:val="af2"/>
          <w:rFonts w:eastAsia="Guttman Hodes"/>
          <w:rtl/>
        </w:rPr>
        <w:instrText xml:space="preserve"> </w:instrText>
      </w:r>
      <w:r w:rsidRPr="00344103">
        <w:rPr>
          <w:rStyle w:val="af2"/>
          <w:rFonts w:eastAsia="Guttman Hodes" w:hint="cs"/>
        </w:rPr>
        <w:instrText>REF</w:instrText>
      </w:r>
      <w:r w:rsidRPr="00344103">
        <w:rPr>
          <w:rStyle w:val="af2"/>
          <w:rFonts w:eastAsia="Guttman Hodes" w:hint="cs"/>
          <w:rtl/>
        </w:rPr>
        <w:instrText xml:space="preserve"> _</w:instrText>
      </w:r>
      <w:r w:rsidRPr="00344103">
        <w:rPr>
          <w:rStyle w:val="af2"/>
          <w:rFonts w:eastAsia="Guttman Hodes" w:hint="cs"/>
        </w:rPr>
        <w:instrText>Ref103333772 \r \h</w:instrText>
      </w:r>
      <w:r w:rsidRPr="00344103">
        <w:rPr>
          <w:rStyle w:val="af2"/>
          <w:rFonts w:eastAsia="Guttman Hodes"/>
          <w:rtl/>
        </w:rPr>
        <w:instrText xml:space="preserve"> </w:instrText>
      </w:r>
      <w:r w:rsidRPr="00344103">
        <w:rPr>
          <w:rStyle w:val="af2"/>
          <w:rFonts w:eastAsia="Guttman Hodes"/>
          <w:rtl/>
        </w:rPr>
      </w:r>
      <w:r w:rsidRPr="00344103">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344103">
        <w:rPr>
          <w:rStyle w:val="af2"/>
          <w:rFonts w:eastAsia="Guttman Hodes"/>
          <w:rtl/>
        </w:rPr>
        <w:fldChar w:fldCharType="end"/>
      </w:r>
      <w:r>
        <w:rPr>
          <w:rFonts w:hint="cs"/>
          <w:rtl/>
        </w:rPr>
        <w:t xml:space="preserve"> את ביאור </w:t>
      </w:r>
      <w:r w:rsidRPr="003F781C">
        <w:rPr>
          <w:rStyle w:val="aff4"/>
          <w:rFonts w:hint="cs"/>
          <w:rtl/>
        </w:rPr>
        <w:t>ר"ח</w:t>
      </w:r>
      <w:r>
        <w:rPr>
          <w:rFonts w:hint="cs"/>
          <w:rtl/>
        </w:rPr>
        <w:t xml:space="preserve"> </w:t>
      </w:r>
      <w:r w:rsidRPr="00344103">
        <w:rPr>
          <w:rStyle w:val="af2"/>
          <w:rFonts w:eastAsia="Guttman Hodes" w:hint="cs"/>
          <w:rtl/>
        </w:rPr>
        <w:t xml:space="preserve">(עי' אות </w:t>
      </w:r>
      <w:r w:rsidRPr="00344103">
        <w:rPr>
          <w:rStyle w:val="af2"/>
          <w:rFonts w:eastAsia="Guttman Hodes"/>
          <w:rtl/>
        </w:rPr>
        <w:fldChar w:fldCharType="begin"/>
      </w:r>
      <w:r w:rsidRPr="00344103">
        <w:rPr>
          <w:rStyle w:val="af2"/>
          <w:rFonts w:eastAsia="Guttman Hodes"/>
          <w:rtl/>
        </w:rPr>
        <w:instrText xml:space="preserve"> </w:instrText>
      </w:r>
      <w:r w:rsidRPr="00344103">
        <w:rPr>
          <w:rStyle w:val="af2"/>
          <w:rFonts w:eastAsia="Guttman Hodes" w:hint="cs"/>
        </w:rPr>
        <w:instrText>REF</w:instrText>
      </w:r>
      <w:r w:rsidRPr="00344103">
        <w:rPr>
          <w:rStyle w:val="af2"/>
          <w:rFonts w:eastAsia="Guttman Hodes" w:hint="cs"/>
          <w:rtl/>
        </w:rPr>
        <w:instrText xml:space="preserve"> _</w:instrText>
      </w:r>
      <w:r w:rsidRPr="00344103">
        <w:rPr>
          <w:rStyle w:val="af2"/>
          <w:rFonts w:eastAsia="Guttman Hodes" w:hint="cs"/>
        </w:rPr>
        <w:instrText>Ref103525822 \r \h</w:instrText>
      </w:r>
      <w:r w:rsidRPr="00344103">
        <w:rPr>
          <w:rStyle w:val="af2"/>
          <w:rFonts w:eastAsia="Guttman Hodes"/>
          <w:rtl/>
        </w:rPr>
        <w:instrText xml:space="preserve"> </w:instrText>
      </w:r>
      <w:r w:rsidRPr="00344103">
        <w:rPr>
          <w:rStyle w:val="af2"/>
          <w:rFonts w:eastAsia="Guttman Hodes"/>
          <w:rtl/>
        </w:rPr>
      </w:r>
      <w:r w:rsidRPr="00344103">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344103">
        <w:rPr>
          <w:rStyle w:val="af2"/>
          <w:rFonts w:eastAsia="Guttman Hodes"/>
          <w:rtl/>
        </w:rPr>
        <w:fldChar w:fldCharType="end"/>
      </w:r>
      <w:r>
        <w:rPr>
          <w:rFonts w:hint="cs"/>
          <w:rtl/>
        </w:rPr>
        <w:t xml:space="preserve"> דהא לענין רוחב ד', עובי חוליית הבור מצטרף לחלל הבור, כיון שאפשר להניח דבר ע"ג החולייא, ואפשר להשתמש בו, וה"ה במחיצות הכוורת, כתב </w:t>
      </w:r>
      <w:r w:rsidRPr="003F781C">
        <w:rPr>
          <w:rStyle w:val="aff4"/>
          <w:rFonts w:hint="cs"/>
          <w:rtl/>
        </w:rPr>
        <w:t>השפת אמת</w:t>
      </w:r>
      <w:r>
        <w:rPr>
          <w:rFonts w:hint="cs"/>
          <w:rtl/>
        </w:rPr>
        <w:t xml:space="preserve"> </w:t>
      </w:r>
      <w:r w:rsidRPr="00D87C2A">
        <w:rPr>
          <w:rStyle w:val="af2"/>
          <w:rFonts w:eastAsia="Guttman Hodes" w:hint="cs"/>
          <w:rtl/>
        </w:rPr>
        <w:t>(על תוד"ה רחבה)</w:t>
      </w:r>
      <w:r>
        <w:rPr>
          <w:rFonts w:hint="cs"/>
          <w:rtl/>
        </w:rPr>
        <w:t xml:space="preserve"> דמשמע מדברי </w:t>
      </w:r>
      <w:r w:rsidRPr="003F781C">
        <w:rPr>
          <w:rStyle w:val="aff4"/>
          <w:rFonts w:hint="cs"/>
          <w:rtl/>
        </w:rPr>
        <w:t>התוס'</w:t>
      </w:r>
      <w:r>
        <w:rPr>
          <w:rFonts w:hint="cs"/>
          <w:rtl/>
        </w:rPr>
        <w:t xml:space="preserve"> דבכה"ג רק על גבי החולייא והכוורת חשיב רה"י, אבל בתוכה אינה רה"י, בין לענין צירוף שיעור השוליים, ובין לענין צירוף המחיצות.</w:t>
      </w:r>
    </w:p>
    <w:p w14:paraId="3E645C45" w14:textId="77777777" w:rsidR="002B71F0" w:rsidRPr="00344103" w:rsidRDefault="002B71F0" w:rsidP="002B71F0">
      <w:pPr>
        <w:pStyle w:val="a7"/>
      </w:pPr>
      <w:bookmarkStart w:id="4651" w:name="_Toc103631850"/>
      <w:r>
        <w:rPr>
          <w:rFonts w:hint="cs"/>
          <w:rtl/>
        </w:rPr>
        <w:t>בי' השפ"א בר"ח דבצירוף מחיצות אף דדרה"י על גבה הזורקה חייב דלא חשיב כזורק רשויות</w:t>
      </w:r>
      <w:bookmarkEnd w:id="4651"/>
    </w:p>
    <w:p w14:paraId="2B349052" w14:textId="21DC80D1" w:rsidR="002B71F0" w:rsidRDefault="002B71F0" w:rsidP="006C4D7E">
      <w:pPr>
        <w:pStyle w:val="a3"/>
        <w:rPr>
          <w:rtl/>
        </w:rPr>
      </w:pPr>
      <w:r>
        <w:rPr>
          <w:rFonts w:hint="cs"/>
          <w:rtl/>
        </w:rPr>
        <w:t xml:space="preserve">וכתב </w:t>
      </w:r>
      <w:r w:rsidRPr="003F781C">
        <w:rPr>
          <w:rStyle w:val="aff4"/>
          <w:rFonts w:hint="cs"/>
          <w:rtl/>
        </w:rPr>
        <w:t>השפת אמת</w:t>
      </w:r>
      <w:r>
        <w:rPr>
          <w:rFonts w:hint="cs"/>
          <w:rtl/>
        </w:rPr>
        <w:t xml:space="preserve"> דלדעת </w:t>
      </w:r>
      <w:r w:rsidRPr="003F781C">
        <w:rPr>
          <w:rStyle w:val="aff4"/>
          <w:rFonts w:hint="cs"/>
          <w:rtl/>
        </w:rPr>
        <w:t>ר"ח</w:t>
      </w:r>
      <w:r>
        <w:rPr>
          <w:rFonts w:hint="cs"/>
          <w:rtl/>
        </w:rPr>
        <w:t xml:space="preserve"> צ"ל דאעפ"י דעל גבה הוי רה"י מ"מ הזורקה לרה"ר חייב, כיון דלא חשיב זורק מרה"י לרה"י, וכן לא חשיב כזורק רשויות, </w:t>
      </w:r>
      <w:r w:rsidRPr="000C2786">
        <w:rPr>
          <w:rStyle w:val="af"/>
          <w:rFonts w:hint="cs"/>
          <w:rtl/>
        </w:rPr>
        <w:t xml:space="preserve">[לביאור </w:t>
      </w:r>
      <w:r w:rsidRPr="000C2786">
        <w:rPr>
          <w:rStyle w:val="aff9"/>
          <w:rFonts w:hint="cs"/>
          <w:rtl/>
        </w:rPr>
        <w:t>רש"י</w:t>
      </w:r>
      <w:r>
        <w:rPr>
          <w:rStyle w:val="af"/>
          <w:rFonts w:hint="cs"/>
          <w:rtl/>
        </w:rPr>
        <w:t xml:space="preserve"> </w:t>
      </w:r>
      <w:r w:rsidRPr="00D72B65">
        <w:rPr>
          <w:rStyle w:val="aff5"/>
          <w:rFonts w:hint="cs"/>
          <w:rtl/>
        </w:rPr>
        <w:t xml:space="preserve">(ד"ה רחבה, </w:t>
      </w:r>
      <w:r>
        <w:rPr>
          <w:rStyle w:val="aff5"/>
          <w:rFonts w:hint="cs"/>
          <w:rtl/>
        </w:rPr>
        <w:t>הובא בסימן י</w:t>
      </w:r>
      <w:r>
        <w:rPr>
          <w:rStyle w:val="aff5"/>
          <w:rtl/>
        </w:rPr>
        <w:t>"</w:t>
      </w:r>
      <w:r>
        <w:rPr>
          <w:rStyle w:val="aff5"/>
          <w:rFonts w:hint="cs"/>
          <w:rtl/>
        </w:rPr>
        <w:t>א</w:t>
      </w:r>
      <w:r w:rsidRPr="00D72B65">
        <w:rPr>
          <w:rStyle w:val="aff5"/>
          <w:rFonts w:hint="cs"/>
          <w:rtl/>
        </w:rPr>
        <w:t xml:space="preserve"> אות א')</w:t>
      </w:r>
      <w:r w:rsidRPr="000C2786">
        <w:rPr>
          <w:rStyle w:val="af"/>
          <w:rFonts w:hint="cs"/>
          <w:rtl/>
        </w:rPr>
        <w:t xml:space="preserve"> דהפטור בכוורת הוא דלא זרקו רשויות במשכן], </w:t>
      </w:r>
      <w:r>
        <w:rPr>
          <w:rFonts w:hint="cs"/>
          <w:rtl/>
        </w:rPr>
        <w:t xml:space="preserve">ולכן ס"ל </w:t>
      </w:r>
      <w:r w:rsidRPr="003F781C">
        <w:rPr>
          <w:rStyle w:val="aff4"/>
          <w:rFonts w:hint="cs"/>
          <w:rtl/>
        </w:rPr>
        <w:t>לר"ח</w:t>
      </w:r>
      <w:r>
        <w:rPr>
          <w:rFonts w:hint="cs"/>
          <w:rtl/>
        </w:rPr>
        <w:t xml:space="preserve"> דבכדי לפטור בזורק כוורת צריך שיעור בחללה חוץ מהדפנות, ולכן כתב </w:t>
      </w:r>
      <w:r w:rsidRPr="00344103">
        <w:rPr>
          <w:rStyle w:val="aff4"/>
          <w:rFonts w:hint="cs"/>
          <w:rtl/>
        </w:rPr>
        <w:t>ר"ח</w:t>
      </w:r>
      <w:r>
        <w:rPr>
          <w:rFonts w:hint="cs"/>
          <w:rtl/>
        </w:rPr>
        <w:t xml:space="preserve"> דצריך שיעור ד' בחלל הכוורת חוץ מהדפנות, דרק בכה"ג חשיב שזרק רשות, אבל בכוורת שיש בה רוחב ד' רק יחד עם הדפנות, אעפ"י שאם מניח על עובי דופני הכוורת חייב, דעל גבה הוי רה"י, מ"מ גוף הכוורת אין לו דין רה"י, ואינו כזורק רשות, וכ"כ </w:t>
      </w:r>
      <w:r w:rsidRPr="00344103">
        <w:rPr>
          <w:rStyle w:val="aff4"/>
          <w:rFonts w:hint="cs"/>
          <w:rtl/>
        </w:rPr>
        <w:t>הגר"ח</w:t>
      </w:r>
      <w:r>
        <w:rPr>
          <w:rFonts w:hint="cs"/>
          <w:rtl/>
        </w:rPr>
        <w:t xml:space="preserve"> </w:t>
      </w:r>
      <w:r w:rsidRPr="001675AE">
        <w:rPr>
          <w:rStyle w:val="af2"/>
          <w:rFonts w:eastAsia="Guttman Hodes" w:hint="cs"/>
          <w:rtl/>
        </w:rPr>
        <w:t xml:space="preserve">(עי' אות </w:t>
      </w:r>
      <w:r w:rsidRPr="001675AE">
        <w:rPr>
          <w:rStyle w:val="af2"/>
          <w:rFonts w:eastAsia="Guttman Hodes"/>
          <w:rtl/>
        </w:rPr>
        <w:fldChar w:fldCharType="begin"/>
      </w:r>
      <w:r w:rsidRPr="001675AE">
        <w:rPr>
          <w:rStyle w:val="af2"/>
          <w:rFonts w:eastAsia="Guttman Hodes"/>
          <w:rtl/>
        </w:rPr>
        <w:instrText xml:space="preserve"> </w:instrText>
      </w:r>
      <w:r w:rsidRPr="001675AE">
        <w:rPr>
          <w:rStyle w:val="af2"/>
          <w:rFonts w:eastAsia="Guttman Hodes" w:hint="cs"/>
        </w:rPr>
        <w:instrText>REF</w:instrText>
      </w:r>
      <w:r w:rsidRPr="001675AE">
        <w:rPr>
          <w:rStyle w:val="af2"/>
          <w:rFonts w:eastAsia="Guttman Hodes" w:hint="cs"/>
          <w:rtl/>
        </w:rPr>
        <w:instrText xml:space="preserve"> _</w:instrText>
      </w:r>
      <w:r w:rsidRPr="001675AE">
        <w:rPr>
          <w:rStyle w:val="af2"/>
          <w:rFonts w:eastAsia="Guttman Hodes" w:hint="cs"/>
        </w:rPr>
        <w:instrText>Ref103612571 \r \h</w:instrText>
      </w:r>
      <w:r w:rsidRPr="001675AE">
        <w:rPr>
          <w:rStyle w:val="af2"/>
          <w:rFonts w:eastAsia="Guttman Hodes"/>
          <w:rtl/>
        </w:rPr>
        <w:instrText xml:space="preserve"> </w:instrText>
      </w:r>
      <w:r w:rsidRPr="001675AE">
        <w:rPr>
          <w:rStyle w:val="af2"/>
          <w:rFonts w:eastAsia="Guttman Hodes"/>
          <w:rtl/>
        </w:rPr>
      </w:r>
      <w:r w:rsidRPr="001675AE">
        <w:rPr>
          <w:rStyle w:val="af2"/>
          <w:rFonts w:eastAsia="Guttman Hodes"/>
          <w:rtl/>
        </w:rPr>
        <w:fldChar w:fldCharType="separate"/>
      </w:r>
      <w:r w:rsidR="00250336">
        <w:rPr>
          <w:rStyle w:val="af2"/>
          <w:rFonts w:eastAsia="Guttman Hodes"/>
          <w:cs/>
        </w:rPr>
        <w:t>‎</w:t>
      </w:r>
      <w:r w:rsidR="00250336">
        <w:rPr>
          <w:rStyle w:val="af2"/>
          <w:rFonts w:eastAsia="Guttman Hodes"/>
          <w:rtl/>
        </w:rPr>
        <w:t>פב)</w:t>
      </w:r>
      <w:r w:rsidRPr="001675AE">
        <w:rPr>
          <w:rStyle w:val="af2"/>
          <w:rFonts w:eastAsia="Guttman Hodes"/>
          <w:rtl/>
        </w:rPr>
        <w:fldChar w:fldCharType="end"/>
      </w:r>
      <w:r>
        <w:rPr>
          <w:rFonts w:hint="cs"/>
          <w:rtl/>
        </w:rPr>
        <w:t>.</w:t>
      </w:r>
    </w:p>
    <w:p w14:paraId="1A9157AF" w14:textId="77777777" w:rsidR="002B71F0" w:rsidRDefault="002B71F0" w:rsidP="002B71F0">
      <w:pPr>
        <w:pStyle w:val="a7"/>
        <w:rPr>
          <w:rtl/>
        </w:rPr>
      </w:pPr>
      <w:bookmarkStart w:id="4652" w:name="_Toc103631851"/>
      <w:r>
        <w:rPr>
          <w:rFonts w:hint="cs"/>
          <w:rtl/>
        </w:rPr>
        <w:t>בי' השפ"א בתוס' דכיון דעל גבי הכוורת הוי רה"י חשיב שיש לה דין רה"י והזורקה פטור</w:t>
      </w:r>
      <w:bookmarkEnd w:id="4652"/>
    </w:p>
    <w:p w14:paraId="54DD8966" w14:textId="6607F49A" w:rsidR="002B71F0" w:rsidRDefault="002B71F0" w:rsidP="006C4D7E">
      <w:pPr>
        <w:pStyle w:val="a3"/>
        <w:rPr>
          <w:rtl/>
        </w:rPr>
      </w:pPr>
      <w:bookmarkStart w:id="4653" w:name="_Ref103620173"/>
      <w:r>
        <w:rPr>
          <w:rFonts w:hint="cs"/>
          <w:rtl/>
        </w:rPr>
        <w:t xml:space="preserve">ובדעת </w:t>
      </w:r>
      <w:r w:rsidRPr="006C295E">
        <w:rPr>
          <w:rStyle w:val="aff4"/>
          <w:rFonts w:hint="cs"/>
          <w:rtl/>
        </w:rPr>
        <w:t>התוס'</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Ref103333772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D72B65">
        <w:rPr>
          <w:rStyle w:val="af2"/>
          <w:rFonts w:eastAsia="Guttman Hodes"/>
          <w:rtl/>
        </w:rPr>
        <w:fldChar w:fldCharType="end"/>
      </w:r>
      <w:r>
        <w:rPr>
          <w:rFonts w:hint="cs"/>
          <w:rtl/>
        </w:rPr>
        <w:t xml:space="preserve"> דפליגי על </w:t>
      </w:r>
      <w:r w:rsidRPr="006C295E">
        <w:rPr>
          <w:rStyle w:val="aff4"/>
          <w:rFonts w:hint="cs"/>
          <w:rtl/>
        </w:rPr>
        <w:t>ר"ח</w:t>
      </w:r>
      <w:r>
        <w:rPr>
          <w:rFonts w:hint="cs"/>
          <w:rtl/>
        </w:rPr>
        <w:t xml:space="preserve"> וס"ל דמחיצות הכוורת מצטרפות לשיעור רוחב ד' ביאר </w:t>
      </w:r>
      <w:r w:rsidRPr="006C295E">
        <w:rPr>
          <w:rStyle w:val="aff4"/>
          <w:rFonts w:hint="cs"/>
          <w:rtl/>
        </w:rPr>
        <w:t>השפת אמת</w:t>
      </w:r>
      <w:r>
        <w:rPr>
          <w:rFonts w:hint="cs"/>
          <w:rtl/>
        </w:rPr>
        <w:t xml:space="preserve"> דכיון שעל גבי הכוורת הוי רה"י, חשיב שיש לה דין רה"י, אעפ"י דבתוכה אינה רה"י, והוא כזורק רשות, וכ"כ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Ref103024004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244564">
        <w:rPr>
          <w:rStyle w:val="af2"/>
          <w:rFonts w:eastAsia="Guttman Hodes"/>
          <w:rtl/>
        </w:rPr>
        <w:fldChar w:fldCharType="end"/>
      </w:r>
      <w:r>
        <w:rPr>
          <w:rFonts w:hint="cs"/>
          <w:rtl/>
        </w:rPr>
        <w:t>.</w:t>
      </w:r>
      <w:bookmarkEnd w:id="4653"/>
    </w:p>
    <w:p w14:paraId="51ECEA11" w14:textId="77777777" w:rsidR="002B71F0" w:rsidRPr="00362E1E" w:rsidRDefault="002B71F0" w:rsidP="002B71F0">
      <w:pPr>
        <w:pStyle w:val="1"/>
        <w:rPr>
          <w:rtl/>
        </w:rPr>
      </w:pPr>
      <w:bookmarkStart w:id="4654" w:name="_Toc103631852"/>
      <w:r>
        <w:rPr>
          <w:rFonts w:hint="cs"/>
          <w:rtl/>
        </w:rPr>
        <w:t>בי' השפ"א ברשב"א דלא עומדת לשימוש ל"ה רה"י אף על גבה</w:t>
      </w:r>
      <w:bookmarkEnd w:id="4654"/>
    </w:p>
    <w:p w14:paraId="08DC6A1E" w14:textId="77777777" w:rsidR="002B71F0" w:rsidRDefault="002B71F0" w:rsidP="002B71F0">
      <w:pPr>
        <w:pStyle w:val="a7"/>
        <w:rPr>
          <w:rtl/>
        </w:rPr>
      </w:pPr>
      <w:bookmarkStart w:id="4655" w:name="_Toc103631853"/>
      <w:r>
        <w:rPr>
          <w:rFonts w:hint="cs"/>
          <w:rtl/>
        </w:rPr>
        <w:t>בי' השפ"א ברשב"א דבלא עשויה להתשמש צירוף הדפנות לרוחב ד' ל"ה רה"י כלל אף על גבה</w:t>
      </w:r>
      <w:bookmarkEnd w:id="4655"/>
      <w:r>
        <w:rPr>
          <w:rFonts w:hint="cs"/>
          <w:rtl/>
        </w:rPr>
        <w:t xml:space="preserve"> </w:t>
      </w:r>
    </w:p>
    <w:p w14:paraId="0ADFAF82" w14:textId="1DB2B008" w:rsidR="002B71F0" w:rsidRDefault="002B71F0" w:rsidP="006C4D7E">
      <w:pPr>
        <w:pStyle w:val="a3"/>
        <w:rPr>
          <w:rtl/>
        </w:rPr>
      </w:pPr>
      <w:bookmarkStart w:id="4656" w:name="_Ref103547384"/>
      <w:r>
        <w:rPr>
          <w:rFonts w:hint="cs"/>
          <w:rtl/>
        </w:rPr>
        <w:t xml:space="preserve">אך כתב </w:t>
      </w:r>
      <w:r w:rsidRPr="003F781C">
        <w:rPr>
          <w:rStyle w:val="aff4"/>
          <w:rFonts w:hint="cs"/>
          <w:rtl/>
        </w:rPr>
        <w:t>השפת אמת</w:t>
      </w:r>
      <w:r>
        <w:rPr>
          <w:rFonts w:hint="cs"/>
          <w:rtl/>
        </w:rPr>
        <w:t xml:space="preserve"> </w:t>
      </w:r>
      <w:r w:rsidRPr="00D87C2A">
        <w:rPr>
          <w:rStyle w:val="af2"/>
          <w:rFonts w:eastAsia="Guttman Hodes" w:hint="cs"/>
          <w:rtl/>
        </w:rPr>
        <w:t>(על תוד"ה רחבה)</w:t>
      </w:r>
      <w:r>
        <w:rPr>
          <w:rFonts w:hint="cs"/>
          <w:rtl/>
        </w:rPr>
        <w:t xml:space="preserve"> דמדברי </w:t>
      </w:r>
      <w:r w:rsidRPr="003F781C">
        <w:rPr>
          <w:rStyle w:val="aff4"/>
          <w:rFonts w:hint="cs"/>
          <w:rtl/>
        </w:rPr>
        <w:t>הרשב"א</w:t>
      </w:r>
      <w:r w:rsidRPr="00344103">
        <w:rPr>
          <w:rStyle w:val="af2"/>
          <w:rFonts w:eastAsia="Guttman Hodes" w:hint="cs"/>
          <w:rtl/>
        </w:rPr>
        <w:t xml:space="preserve"> (עי' אות </w:t>
      </w:r>
      <w:r w:rsidRPr="00344103">
        <w:rPr>
          <w:rStyle w:val="af2"/>
          <w:rFonts w:eastAsia="Guttman Hodes"/>
          <w:rtl/>
        </w:rPr>
        <w:fldChar w:fldCharType="begin"/>
      </w:r>
      <w:r w:rsidRPr="00344103">
        <w:rPr>
          <w:rStyle w:val="af2"/>
          <w:rFonts w:eastAsia="Guttman Hodes"/>
          <w:rtl/>
        </w:rPr>
        <w:instrText xml:space="preserve"> </w:instrText>
      </w:r>
      <w:r w:rsidRPr="00344103">
        <w:rPr>
          <w:rStyle w:val="af2"/>
          <w:rFonts w:eastAsia="Guttman Hodes" w:hint="cs"/>
        </w:rPr>
        <w:instrText>REF</w:instrText>
      </w:r>
      <w:r w:rsidRPr="00344103">
        <w:rPr>
          <w:rStyle w:val="af2"/>
          <w:rFonts w:eastAsia="Guttman Hodes" w:hint="cs"/>
          <w:rtl/>
        </w:rPr>
        <w:instrText xml:space="preserve"> _</w:instrText>
      </w:r>
      <w:r w:rsidRPr="00344103">
        <w:rPr>
          <w:rStyle w:val="af2"/>
          <w:rFonts w:eastAsia="Guttman Hodes" w:hint="cs"/>
        </w:rPr>
        <w:instrText>Ref103547396 \r \h</w:instrText>
      </w:r>
      <w:r w:rsidRPr="00344103">
        <w:rPr>
          <w:rStyle w:val="af2"/>
          <w:rFonts w:eastAsia="Guttman Hodes"/>
          <w:rtl/>
        </w:rPr>
        <w:instrText xml:space="preserve"> </w:instrText>
      </w:r>
      <w:r w:rsidRPr="00344103">
        <w:rPr>
          <w:rStyle w:val="af2"/>
          <w:rFonts w:eastAsia="Guttman Hodes"/>
          <w:rtl/>
        </w:rPr>
      </w:r>
      <w:r w:rsidRPr="00344103">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344103">
        <w:rPr>
          <w:rStyle w:val="af2"/>
          <w:rFonts w:eastAsia="Guttman Hodes"/>
          <w:rtl/>
        </w:rPr>
        <w:fldChar w:fldCharType="end"/>
      </w:r>
      <w:r w:rsidRPr="00344103">
        <w:rPr>
          <w:rStyle w:val="af2"/>
          <w:rFonts w:eastAsia="Guttman Hodes" w:hint="cs"/>
          <w:rtl/>
        </w:rPr>
        <w:t xml:space="preserve"> </w:t>
      </w:r>
      <w:r>
        <w:rPr>
          <w:rFonts w:hint="cs"/>
          <w:rtl/>
        </w:rPr>
        <w:t xml:space="preserve">מבואר דחשיב רה"י אף בתוכה של הכוורת, ולכן הקשה </w:t>
      </w:r>
      <w:r w:rsidRPr="003F781C">
        <w:rPr>
          <w:rStyle w:val="aff4"/>
          <w:rFonts w:hint="cs"/>
          <w:rtl/>
        </w:rPr>
        <w:t>הרשב"א</w:t>
      </w:r>
      <w:r>
        <w:rPr>
          <w:rFonts w:hint="cs"/>
          <w:rtl/>
        </w:rPr>
        <w:t xml:space="preserve"> על </w:t>
      </w:r>
      <w:r w:rsidRPr="003F781C">
        <w:rPr>
          <w:rStyle w:val="aff4"/>
          <w:rFonts w:hint="cs"/>
          <w:rtl/>
        </w:rPr>
        <w:t>התוס'</w:t>
      </w:r>
      <w:r>
        <w:rPr>
          <w:rFonts w:hint="cs"/>
          <w:rtl/>
        </w:rPr>
        <w:t xml:space="preserve"> ממחיצות הכוורת, ובמה שתירץ </w:t>
      </w:r>
      <w:r w:rsidRPr="003F781C">
        <w:rPr>
          <w:rStyle w:val="aff4"/>
          <w:rFonts w:hint="cs"/>
          <w:rtl/>
        </w:rPr>
        <w:t>הרשב"א</w:t>
      </w:r>
      <w:r>
        <w:rPr>
          <w:rFonts w:hint="cs"/>
          <w:rtl/>
        </w:rPr>
        <w:t xml:space="preserve"> דרק חוליית הבור מצטרפת לשיעור כיון דהיא עשויה להניח עליה, אבל דפנות הכוורת שא"א להשתמש בהם אינם מצטרפות, כוונתו לומר דבחוליית הבור שעשויה להניח עליה, לכן אף בתוך הבור חשיב רה"י, אבל דפנות הכוורת דאינם עשויות להניח עליהם, לא הוי רה"י אף על גבי הכוורת, וכתב </w:t>
      </w:r>
      <w:r w:rsidRPr="003F781C">
        <w:rPr>
          <w:rStyle w:val="aff4"/>
          <w:rFonts w:hint="cs"/>
          <w:rtl/>
        </w:rPr>
        <w:t>השפת אמת</w:t>
      </w:r>
      <w:r>
        <w:rPr>
          <w:rFonts w:hint="cs"/>
          <w:rtl/>
        </w:rPr>
        <w:t xml:space="preserve"> דהוא דלא כדביארו </w:t>
      </w:r>
      <w:r w:rsidRPr="003F781C">
        <w:rPr>
          <w:rStyle w:val="aff4"/>
          <w:rFonts w:hint="cs"/>
          <w:rtl/>
        </w:rPr>
        <w:t>האחרונים</w:t>
      </w:r>
      <w:r>
        <w:rPr>
          <w:rFonts w:hint="cs"/>
          <w:rtl/>
        </w:rPr>
        <w:t xml:space="preserve"> </w:t>
      </w:r>
      <w:r w:rsidRPr="003F781C">
        <w:rPr>
          <w:rStyle w:val="af2"/>
          <w:rFonts w:eastAsia="Guttman Hodes" w:hint="cs"/>
          <w:rtl/>
        </w:rPr>
        <w:t xml:space="preserve">(עי' אות </w:t>
      </w:r>
      <w:r w:rsidRPr="003F781C">
        <w:rPr>
          <w:rStyle w:val="af2"/>
          <w:rFonts w:eastAsia="Guttman Hodes"/>
          <w:rtl/>
        </w:rPr>
        <w:fldChar w:fldCharType="begin"/>
      </w:r>
      <w:r w:rsidRPr="003F781C">
        <w:rPr>
          <w:rStyle w:val="af2"/>
          <w:rFonts w:eastAsia="Guttman Hodes"/>
          <w:rtl/>
        </w:rPr>
        <w:instrText xml:space="preserve"> </w:instrText>
      </w:r>
      <w:r w:rsidRPr="003F781C">
        <w:rPr>
          <w:rStyle w:val="af2"/>
          <w:rFonts w:eastAsia="Guttman Hodes" w:hint="cs"/>
        </w:rPr>
        <w:instrText>REF</w:instrText>
      </w:r>
      <w:r w:rsidRPr="003F781C">
        <w:rPr>
          <w:rStyle w:val="af2"/>
          <w:rFonts w:eastAsia="Guttman Hodes" w:hint="cs"/>
          <w:rtl/>
        </w:rPr>
        <w:instrText xml:space="preserve"> _</w:instrText>
      </w:r>
      <w:r w:rsidRPr="003F781C">
        <w:rPr>
          <w:rStyle w:val="af2"/>
          <w:rFonts w:eastAsia="Guttman Hodes" w:hint="cs"/>
        </w:rPr>
        <w:instrText>Ref103158429 \r \h</w:instrText>
      </w:r>
      <w:r w:rsidRPr="003F781C">
        <w:rPr>
          <w:rStyle w:val="af2"/>
          <w:rFonts w:eastAsia="Guttman Hodes"/>
          <w:rtl/>
        </w:rPr>
        <w:instrText xml:space="preserve"> </w:instrText>
      </w:r>
      <w:r w:rsidRPr="003F781C">
        <w:rPr>
          <w:rStyle w:val="af2"/>
          <w:rFonts w:eastAsia="Guttman Hodes"/>
          <w:rtl/>
        </w:rPr>
      </w:r>
      <w:r w:rsidRPr="003F781C">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3F781C">
        <w:rPr>
          <w:rStyle w:val="af2"/>
          <w:rFonts w:eastAsia="Guttman Hodes"/>
          <w:rtl/>
        </w:rPr>
        <w:fldChar w:fldCharType="end"/>
      </w:r>
      <w:r>
        <w:rPr>
          <w:rFonts w:hint="cs"/>
          <w:rtl/>
        </w:rPr>
        <w:t xml:space="preserve">, וכתב </w:t>
      </w:r>
      <w:r w:rsidRPr="003F781C">
        <w:rPr>
          <w:rStyle w:val="aff4"/>
          <w:rFonts w:hint="cs"/>
          <w:rtl/>
        </w:rPr>
        <w:t>השפת אמת</w:t>
      </w:r>
      <w:r>
        <w:rPr>
          <w:rFonts w:hint="cs"/>
          <w:rtl/>
        </w:rPr>
        <w:t xml:space="preserve"> דכן פסק </w:t>
      </w:r>
      <w:r w:rsidRPr="003F781C">
        <w:rPr>
          <w:rStyle w:val="aff4"/>
          <w:rFonts w:hint="cs"/>
          <w:rtl/>
        </w:rPr>
        <w:t>הרשב"א בעבודת הקודש</w:t>
      </w:r>
      <w:r>
        <w:rPr>
          <w:rFonts w:hint="cs"/>
          <w:rtl/>
        </w:rPr>
        <w:t xml:space="preserve"> </w:t>
      </w:r>
      <w:r w:rsidRPr="005E5EA5">
        <w:rPr>
          <w:rStyle w:val="af2"/>
          <w:rFonts w:eastAsia="Guttman Hodes" w:hint="cs"/>
          <w:rtl/>
        </w:rPr>
        <w:t xml:space="preserve">(עי' אות </w:t>
      </w:r>
      <w:r w:rsidRPr="005E5EA5">
        <w:rPr>
          <w:rStyle w:val="af2"/>
          <w:rFonts w:eastAsia="Guttman Hodes"/>
          <w:rtl/>
        </w:rPr>
        <w:fldChar w:fldCharType="begin"/>
      </w:r>
      <w:r w:rsidRPr="005E5EA5">
        <w:rPr>
          <w:rStyle w:val="af2"/>
          <w:rFonts w:eastAsia="Guttman Hodes"/>
          <w:rtl/>
        </w:rPr>
        <w:instrText xml:space="preserve"> </w:instrText>
      </w:r>
      <w:r w:rsidRPr="005E5EA5">
        <w:rPr>
          <w:rStyle w:val="af2"/>
          <w:rFonts w:eastAsia="Guttman Hodes" w:hint="cs"/>
        </w:rPr>
        <w:instrText>REF</w:instrText>
      </w:r>
      <w:r w:rsidRPr="005E5EA5">
        <w:rPr>
          <w:rStyle w:val="af2"/>
          <w:rFonts w:eastAsia="Guttman Hodes" w:hint="cs"/>
          <w:rtl/>
        </w:rPr>
        <w:instrText xml:space="preserve"> _</w:instrText>
      </w:r>
      <w:r w:rsidRPr="005E5EA5">
        <w:rPr>
          <w:rStyle w:val="af2"/>
          <w:rFonts w:eastAsia="Guttman Hodes" w:hint="cs"/>
        </w:rPr>
        <w:instrText>Ref103268610 \r \h</w:instrText>
      </w:r>
      <w:r w:rsidRPr="005E5EA5">
        <w:rPr>
          <w:rStyle w:val="af2"/>
          <w:rFonts w:eastAsia="Guttman Hodes"/>
          <w:rtl/>
        </w:rPr>
        <w:instrText xml:space="preserve"> </w:instrText>
      </w:r>
      <w:r w:rsidRPr="005E5EA5">
        <w:rPr>
          <w:rStyle w:val="af2"/>
          <w:rFonts w:eastAsia="Guttman Hodes"/>
          <w:rtl/>
        </w:rPr>
      </w:r>
      <w:r w:rsidRPr="005E5EA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E5EA5">
        <w:rPr>
          <w:rStyle w:val="af2"/>
          <w:rFonts w:eastAsia="Guttman Hodes"/>
          <w:rtl/>
        </w:rPr>
        <w:fldChar w:fldCharType="end"/>
      </w:r>
      <w:r>
        <w:rPr>
          <w:rFonts w:hint="cs"/>
          <w:rtl/>
        </w:rPr>
        <w:t xml:space="preserve"> דדפנות שא"א להניח עליהם אינם מצטרפות לשיעור רה"י כלל.</w:t>
      </w:r>
      <w:bookmarkEnd w:id="4656"/>
    </w:p>
    <w:p w14:paraId="425CC0F4" w14:textId="77777777" w:rsidR="002B71F0" w:rsidRDefault="002B71F0" w:rsidP="002B71F0">
      <w:pPr>
        <w:pStyle w:val="a7"/>
        <w:rPr>
          <w:rtl/>
        </w:rPr>
      </w:pPr>
      <w:bookmarkStart w:id="4657" w:name="_Toc103631854"/>
      <w:r>
        <w:rPr>
          <w:rFonts w:hint="cs"/>
          <w:rtl/>
        </w:rPr>
        <w:t>בי' השפ"א ברשב"א דבית שעל גבו הוי רה"י דהוא סתום ואינו חורי רה"י ובכוורת הוי חורי רה"י</w:t>
      </w:r>
      <w:bookmarkEnd w:id="4657"/>
    </w:p>
    <w:p w14:paraId="7B63295A" w14:textId="785FEC78" w:rsidR="002B71F0" w:rsidRDefault="002B71F0" w:rsidP="006C4D7E">
      <w:pPr>
        <w:pStyle w:val="a3"/>
        <w:rPr>
          <w:rtl/>
        </w:rPr>
      </w:pPr>
      <w:bookmarkStart w:id="4658" w:name="_Ref103613040"/>
      <w:r w:rsidRPr="00852EF1">
        <w:rPr>
          <w:rFonts w:hint="cs"/>
          <w:rtl/>
        </w:rPr>
        <w:t xml:space="preserve">והקשה </w:t>
      </w:r>
      <w:r w:rsidRPr="00FE5E8E">
        <w:rPr>
          <w:rStyle w:val="aff4"/>
          <w:rFonts w:hint="cs"/>
          <w:rtl/>
        </w:rPr>
        <w:t>השפת אמת</w:t>
      </w:r>
      <w:r w:rsidRPr="00852EF1">
        <w:rPr>
          <w:rFonts w:hint="cs"/>
          <w:rtl/>
        </w:rPr>
        <w:t xml:space="preserve"> על </w:t>
      </w:r>
      <w:r w:rsidRPr="00FE5E8E">
        <w:rPr>
          <w:rStyle w:val="aff4"/>
          <w:rFonts w:hint="cs"/>
          <w:rtl/>
        </w:rPr>
        <w:t>הרשב"א</w:t>
      </w:r>
      <w:r w:rsidRPr="00852EF1">
        <w:rPr>
          <w:rFonts w:hint="cs"/>
          <w:rtl/>
        </w:rPr>
        <w:t xml:space="preserve"> דמ"ש מהא דאיתא לעיל</w:t>
      </w:r>
      <w:r w:rsidRPr="00FE5E8E">
        <w:rPr>
          <w:rStyle w:val="af2"/>
          <w:rFonts w:eastAsia="Guttman Hodes" w:hint="cs"/>
          <w:rtl/>
        </w:rPr>
        <w:t xml:space="preserve"> (ז:) </w:t>
      </w:r>
      <w:r w:rsidRPr="00852EF1">
        <w:rPr>
          <w:rFonts w:hint="cs"/>
          <w:rtl/>
        </w:rPr>
        <w:t>דבית שאין בתוכו י' וקירויו משלים לי', דעל גביו הוי רה"י ותוכו כרמלית,</w:t>
      </w:r>
      <w:r>
        <w:rPr>
          <w:rFonts w:hint="cs"/>
          <w:rtl/>
        </w:rPr>
        <w:t xml:space="preserve"> וא"כ אף הכא בתוכה של הכוורת הוי כרמלית ולא רה"י,</w:t>
      </w:r>
      <w:r w:rsidRPr="00852EF1">
        <w:rPr>
          <w:rFonts w:hint="cs"/>
          <w:rtl/>
        </w:rPr>
        <w:t xml:space="preserve"> ותירץ </w:t>
      </w:r>
      <w:r w:rsidRPr="006C2508">
        <w:rPr>
          <w:rStyle w:val="aff4"/>
          <w:rFonts w:hint="cs"/>
          <w:rtl/>
        </w:rPr>
        <w:t>השפת</w:t>
      </w:r>
      <w:r w:rsidRPr="00852EF1">
        <w:rPr>
          <w:rFonts w:hint="cs"/>
          <w:rtl/>
        </w:rPr>
        <w:t xml:space="preserve"> </w:t>
      </w:r>
      <w:r w:rsidRPr="00FE5E8E">
        <w:rPr>
          <w:rStyle w:val="aff4"/>
          <w:rFonts w:hint="cs"/>
          <w:rtl/>
        </w:rPr>
        <w:t>אמת</w:t>
      </w:r>
      <w:r w:rsidRPr="00852EF1">
        <w:rPr>
          <w:rFonts w:hint="cs"/>
          <w:rtl/>
        </w:rPr>
        <w:t xml:space="preserve"> דבבית הוי רה"י מדין חורי רה"י,</w:t>
      </w:r>
      <w:r>
        <w:rPr>
          <w:rFonts w:hint="cs"/>
          <w:rtl/>
        </w:rPr>
        <w:t xml:space="preserve"> וא"כ כיון דהבית הוא סתום מלמעלה, אין לו דין חורי רה"י והוי כרמלית, משא"כ בכוורת שהיא פתוחה מלמעלה, רק הוי רה"י כיון שאפשר להניח עליה דבר מלמעלה, ולכן יש לה דין רה"י, ועי' במה שהקשה </w:t>
      </w:r>
      <w:r w:rsidRPr="001675AE">
        <w:rPr>
          <w:rStyle w:val="aff4"/>
          <w:rFonts w:hint="cs"/>
          <w:rtl/>
        </w:rPr>
        <w:t>הגר"ח</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Ref103613072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EA186A">
        <w:rPr>
          <w:rStyle w:val="af2"/>
          <w:rFonts w:eastAsia="Guttman Hodes"/>
          <w:rtl/>
        </w:rPr>
        <w:fldChar w:fldCharType="end"/>
      </w:r>
      <w:r>
        <w:rPr>
          <w:rFonts w:hint="cs"/>
          <w:rtl/>
        </w:rPr>
        <w:t>.</w:t>
      </w:r>
      <w:bookmarkEnd w:id="4658"/>
    </w:p>
    <w:p w14:paraId="2636644C" w14:textId="77777777" w:rsidR="002B71F0" w:rsidRPr="006C295E" w:rsidRDefault="002B71F0" w:rsidP="002B71F0">
      <w:pPr>
        <w:pStyle w:val="a7"/>
        <w:rPr>
          <w:rtl/>
        </w:rPr>
      </w:pPr>
      <w:bookmarkStart w:id="4659" w:name="_Toc103631855"/>
      <w:r>
        <w:rPr>
          <w:rFonts w:hint="cs"/>
          <w:rtl/>
        </w:rPr>
        <w:t>תי' השפ"א לקו' הרשב"א דבחוליית הבור לרש"י ותוס' בעירובין הוי רה"י על גבה ול"ד למחצלת</w:t>
      </w:r>
      <w:bookmarkEnd w:id="4659"/>
    </w:p>
    <w:p w14:paraId="0FB2822B" w14:textId="4393D1E5" w:rsidR="002B71F0" w:rsidRDefault="002B71F0" w:rsidP="006C4D7E">
      <w:pPr>
        <w:pStyle w:val="a3"/>
        <w:rPr>
          <w:rtl/>
        </w:rPr>
      </w:pPr>
      <w:r>
        <w:rPr>
          <w:rFonts w:hint="cs"/>
          <w:rtl/>
        </w:rPr>
        <w:t xml:space="preserve">ובמה שהקשה </w:t>
      </w:r>
      <w:r w:rsidRPr="004C5E08">
        <w:rPr>
          <w:rStyle w:val="aff4"/>
          <w:rFonts w:hint="cs"/>
          <w:rtl/>
        </w:rPr>
        <w:t>הרשב"א</w:t>
      </w:r>
      <w:r w:rsidRPr="00EA186A">
        <w:rPr>
          <w:rStyle w:val="af2"/>
          <w:rFonts w:eastAsia="Guttman Hodes" w:hint="cs"/>
          <w:rtl/>
        </w:rPr>
        <w:t xml:space="preserve"> (עי'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Ref103506611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sidRPr="00EA186A">
        <w:rPr>
          <w:rStyle w:val="af2"/>
          <w:rFonts w:eastAsia="Guttman Hodes"/>
          <w:rtl/>
        </w:rPr>
        <w:fldChar w:fldCharType="end"/>
      </w:r>
      <w:r w:rsidRPr="00EA186A">
        <w:rPr>
          <w:rStyle w:val="af2"/>
          <w:rFonts w:eastAsia="Guttman Hodes" w:hint="cs"/>
          <w:rtl/>
        </w:rPr>
        <w:t xml:space="preserve"> </w:t>
      </w:r>
      <w:r>
        <w:rPr>
          <w:rFonts w:hint="cs"/>
          <w:rtl/>
        </w:rPr>
        <w:t xml:space="preserve">על </w:t>
      </w:r>
      <w:r w:rsidRPr="004C5E08">
        <w:rPr>
          <w:rStyle w:val="aff4"/>
          <w:rFonts w:hint="cs"/>
          <w:rtl/>
        </w:rPr>
        <w:t>התוס'</w:t>
      </w:r>
      <w:r w:rsidRPr="00EA186A">
        <w:rPr>
          <w:rStyle w:val="af2"/>
          <w:rFonts w:eastAsia="Guttman Hodes" w:hint="cs"/>
          <w:rtl/>
        </w:rPr>
        <w:t xml:space="preserve"> (עי'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Ref103333772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EA186A">
        <w:rPr>
          <w:rStyle w:val="af2"/>
          <w:rFonts w:eastAsia="Guttman Hodes"/>
          <w:rtl/>
        </w:rPr>
        <w:fldChar w:fldCharType="end"/>
      </w:r>
      <w:r w:rsidRPr="00EA186A">
        <w:rPr>
          <w:rStyle w:val="af2"/>
          <w:rFonts w:eastAsia="Guttman Hodes" w:hint="cs"/>
          <w:rtl/>
        </w:rPr>
        <w:t xml:space="preserve"> </w:t>
      </w:r>
      <w:r>
        <w:rPr>
          <w:rFonts w:hint="cs"/>
          <w:rtl/>
        </w:rPr>
        <w:t xml:space="preserve">מזורק מחצלת לבור, כתב </w:t>
      </w:r>
      <w:r w:rsidRPr="004C5E08">
        <w:rPr>
          <w:rStyle w:val="aff4"/>
          <w:rFonts w:hint="cs"/>
          <w:rtl/>
        </w:rPr>
        <w:t>השפת</w:t>
      </w:r>
      <w:r>
        <w:rPr>
          <w:rFonts w:hint="cs"/>
          <w:rtl/>
        </w:rPr>
        <w:t xml:space="preserve"> </w:t>
      </w:r>
      <w:r w:rsidRPr="004C5E08">
        <w:rPr>
          <w:rStyle w:val="aff4"/>
          <w:rFonts w:hint="cs"/>
          <w:rtl/>
        </w:rPr>
        <w:t>אמת</w:t>
      </w:r>
      <w:r>
        <w:rPr>
          <w:rFonts w:hint="cs"/>
          <w:rtl/>
        </w:rPr>
        <w:t xml:space="preserve"> דבדברי</w:t>
      </w:r>
      <w:r w:rsidRPr="004C5E08">
        <w:rPr>
          <w:rStyle w:val="aff4"/>
          <w:rFonts w:hint="cs"/>
          <w:rtl/>
        </w:rPr>
        <w:t xml:space="preserve"> רש"י</w:t>
      </w:r>
      <w:r>
        <w:rPr>
          <w:rFonts w:hint="cs"/>
          <w:rtl/>
        </w:rPr>
        <w:t xml:space="preserve"> </w:t>
      </w:r>
      <w:r w:rsidRPr="004C5E08">
        <w:rPr>
          <w:rStyle w:val="aff4"/>
          <w:rFonts w:hint="cs"/>
          <w:rtl/>
        </w:rPr>
        <w:t>בעירובין</w:t>
      </w:r>
      <w:r>
        <w:rPr>
          <w:rFonts w:hint="cs"/>
          <w:rtl/>
        </w:rPr>
        <w:t xml:space="preserve"> </w:t>
      </w:r>
      <w:r w:rsidRPr="004C5E08">
        <w:rPr>
          <w:rStyle w:val="af2"/>
          <w:rFonts w:eastAsia="Guttman Hodes" w:hint="cs"/>
          <w:rtl/>
        </w:rPr>
        <w:t xml:space="preserve">(עח. ד"ה מצטרפת) </w:t>
      </w:r>
      <w:r>
        <w:rPr>
          <w:rStyle w:val="aff4"/>
          <w:rFonts w:hint="cs"/>
          <w:rtl/>
        </w:rPr>
        <w:t>וה</w:t>
      </w:r>
      <w:r w:rsidRPr="00813F02">
        <w:rPr>
          <w:rStyle w:val="aff4"/>
          <w:rFonts w:hint="cs"/>
          <w:rtl/>
        </w:rPr>
        <w:t>תוס'</w:t>
      </w:r>
      <w:r>
        <w:rPr>
          <w:rFonts w:hint="cs"/>
          <w:rtl/>
        </w:rPr>
        <w:t xml:space="preserve"> </w:t>
      </w:r>
      <w:r w:rsidRPr="00813F02">
        <w:rPr>
          <w:rStyle w:val="aff4"/>
          <w:rFonts w:hint="cs"/>
          <w:rtl/>
        </w:rPr>
        <w:t>בעירובין</w:t>
      </w:r>
      <w:r>
        <w:rPr>
          <w:rFonts w:hint="cs"/>
          <w:rtl/>
        </w:rPr>
        <w:t xml:space="preserve"> </w:t>
      </w:r>
      <w:r w:rsidRPr="00202811">
        <w:rPr>
          <w:rStyle w:val="af2"/>
          <w:rFonts w:eastAsia="Guttman Hodes" w:hint="cs"/>
          <w:rtl/>
        </w:rPr>
        <w:t>(עח. ד"ה אלא)</w:t>
      </w:r>
      <w:r>
        <w:rPr>
          <w:rFonts w:hint="cs"/>
          <w:rtl/>
        </w:rPr>
        <w:t xml:space="preserve"> מבואר דבחוליית הבור שמצטרפת לרוחב ד', ע"י שאפשר להניח עליה דבר ולהשתמש בה, דרק על גבה הוי רה"י, אבל בתוכה לא הוי רה"י, וא"כ לא קשה ממחצלת דזרקה לתוך הבור, דתוכו לא הוי רה"י, ולכן רק עובי המחצלת נדון כרה"י ולא תוך הבור.</w:t>
      </w:r>
    </w:p>
    <w:p w14:paraId="4E3854D5" w14:textId="77777777" w:rsidR="002B71F0" w:rsidRDefault="002B71F0" w:rsidP="002B71F0">
      <w:pPr>
        <w:pStyle w:val="1"/>
        <w:rPr>
          <w:rtl/>
        </w:rPr>
      </w:pPr>
      <w:bookmarkStart w:id="4660" w:name="_Toc103631856"/>
      <w:r>
        <w:rPr>
          <w:rFonts w:hint="cs"/>
          <w:rtl/>
        </w:rPr>
        <w:t>בי' החזו"א דהנחה בדופן מחצלת ל"ה מחיצה והירושלמי פליג</w:t>
      </w:r>
      <w:bookmarkEnd w:id="4660"/>
    </w:p>
    <w:p w14:paraId="621B4578" w14:textId="77777777" w:rsidR="002B71F0" w:rsidRPr="00344103" w:rsidRDefault="002B71F0" w:rsidP="002B71F0">
      <w:pPr>
        <w:pStyle w:val="a7"/>
        <w:rPr>
          <w:rtl/>
        </w:rPr>
      </w:pPr>
      <w:bookmarkStart w:id="4661" w:name="_Toc103631857"/>
      <w:r>
        <w:rPr>
          <w:rFonts w:hint="cs"/>
          <w:rtl/>
        </w:rPr>
        <w:t>קו' החזו"א ברשב"א דהמניח על מחצלת בטל ממנה שם מחיצה וצריך מקום ד' כשיש מחיצה</w:t>
      </w:r>
      <w:bookmarkEnd w:id="4661"/>
    </w:p>
    <w:p w14:paraId="4B45017B" w14:textId="1A78E1E2" w:rsidR="002B71F0" w:rsidRDefault="002B71F0" w:rsidP="006C4D7E">
      <w:pPr>
        <w:pStyle w:val="a3"/>
        <w:rPr>
          <w:rtl/>
        </w:rPr>
      </w:pPr>
      <w:bookmarkStart w:id="4662" w:name="_Ref103702040"/>
      <w:r>
        <w:rPr>
          <w:rFonts w:hint="cs"/>
          <w:rtl/>
        </w:rPr>
        <w:lastRenderedPageBreak/>
        <w:t xml:space="preserve">במ"ש </w:t>
      </w:r>
      <w:r w:rsidRPr="007C3BCD">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Ref103547396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Pr>
          <w:rStyle w:val="af2"/>
          <w:rFonts w:eastAsia="Guttman Hodes"/>
          <w:rtl/>
        </w:rPr>
        <w:fldChar w:fldCharType="end"/>
      </w:r>
      <w:r>
        <w:rPr>
          <w:rStyle w:val="af2"/>
          <w:rFonts w:eastAsia="Guttman Hodes" w:hint="cs"/>
          <w:rtl/>
        </w:rPr>
        <w:t xml:space="preserve"> </w:t>
      </w:r>
      <w:r>
        <w:rPr>
          <w:rFonts w:hint="cs"/>
          <w:rtl/>
        </w:rPr>
        <w:t xml:space="preserve">דרק דפנות בריאות שאפשר להניח עליהם ולהשתמש בהם מצטרפות לשיעור רוחב ד', וכדמוכח מדין מחצלת בגמ' לקמן </w:t>
      </w:r>
      <w:r w:rsidRPr="007C3BCD">
        <w:rPr>
          <w:rStyle w:val="af2"/>
          <w:rFonts w:eastAsia="Guttman Hodes" w:hint="cs"/>
          <w:rtl/>
        </w:rPr>
        <w:t>(ק.)</w:t>
      </w:r>
      <w:r>
        <w:rPr>
          <w:rFonts w:hint="cs"/>
          <w:rtl/>
        </w:rPr>
        <w:t xml:space="preserve"> דהדפנות אינם מצטרפות לשיעור רוחב הכוורת, ודוקא חוליית הבור מצטרפת לשיעור, כיון דהוא כותל עבה שעשוי לכסות עליו את הבור, ולהשתמש בו, אבל בכוורת ומחצלת הדפנות שלהם אינם מצטרפות לשיעור, הקשה </w:t>
      </w:r>
      <w:r w:rsidRPr="001939B8">
        <w:rPr>
          <w:rStyle w:val="aff4"/>
          <w:rFonts w:hint="cs"/>
          <w:rtl/>
        </w:rPr>
        <w:t>ה</w:t>
      </w:r>
      <w:r>
        <w:rPr>
          <w:rStyle w:val="aff4"/>
          <w:rFonts w:hint="cs"/>
          <w:rtl/>
        </w:rPr>
        <w:t>חזו"א</w:t>
      </w:r>
      <w:r>
        <w:rPr>
          <w:rFonts w:hint="cs"/>
          <w:rtl/>
        </w:rPr>
        <w:t xml:space="preserve"> </w:t>
      </w:r>
      <w:r w:rsidRPr="007A3958">
        <w:rPr>
          <w:rStyle w:val="af2"/>
          <w:rFonts w:eastAsia="Guttman Hodes" w:hint="cs"/>
          <w:rtl/>
        </w:rPr>
        <w:t>(סי' ס"ב סקי"</w:t>
      </w:r>
      <w:r>
        <w:rPr>
          <w:rStyle w:val="af2"/>
          <w:rFonts w:eastAsia="Guttman Hodes" w:hint="cs"/>
          <w:rtl/>
        </w:rPr>
        <w:t>ב</w:t>
      </w:r>
      <w:r w:rsidRPr="007A3958">
        <w:rPr>
          <w:rStyle w:val="af2"/>
          <w:rFonts w:eastAsia="Guttman Hodes" w:hint="cs"/>
          <w:rtl/>
        </w:rPr>
        <w:t xml:space="preserve"> ד"ה שם </w:t>
      </w:r>
      <w:r w:rsidRPr="001675AE">
        <w:rPr>
          <w:rStyle w:val="af2"/>
          <w:rFonts w:eastAsia="Guttman Hodes" w:hint="cs"/>
          <w:rtl/>
        </w:rPr>
        <w:t>תוד"ה רחבה)</w:t>
      </w:r>
      <w:r>
        <w:rPr>
          <w:rFonts w:hint="cs"/>
          <w:rtl/>
        </w:rPr>
        <w:t xml:space="preserve"> דמחצלת כשמניח עליה דבר, כל רה"י בטלה, כיון דהמחיצות מסתלקות, וצריך שיהיה שימוש בשיעור ד' בזמן שיש לכוורת מחיצות י', ובהניח עליהם אין לה מחיצות.</w:t>
      </w:r>
      <w:bookmarkEnd w:id="4662"/>
    </w:p>
    <w:p w14:paraId="3156B350" w14:textId="77777777" w:rsidR="002B71F0" w:rsidRDefault="002B71F0" w:rsidP="002B71F0">
      <w:pPr>
        <w:pStyle w:val="a7"/>
        <w:rPr>
          <w:rtl/>
        </w:rPr>
      </w:pPr>
      <w:bookmarkStart w:id="4663" w:name="_Toc103631858"/>
      <w:r>
        <w:rPr>
          <w:rFonts w:hint="cs"/>
          <w:rtl/>
        </w:rPr>
        <w:t>קו' החזו"א דבמניח על מחצלת אין בין הקרקע למחיצה ד"ט ול"ה מחיצה כלל בכה"ג</w:t>
      </w:r>
      <w:bookmarkEnd w:id="4663"/>
    </w:p>
    <w:p w14:paraId="6629BF8E" w14:textId="77777777" w:rsidR="002B71F0" w:rsidRDefault="002B71F0" w:rsidP="006C4D7E">
      <w:pPr>
        <w:pStyle w:val="a3"/>
        <w:rPr>
          <w:rtl/>
        </w:rPr>
      </w:pPr>
      <w:r>
        <w:rPr>
          <w:rFonts w:hint="cs"/>
          <w:rtl/>
        </w:rPr>
        <w:t xml:space="preserve">ועוד הקשה </w:t>
      </w:r>
      <w:r w:rsidRPr="00155CF4">
        <w:rPr>
          <w:rStyle w:val="aff4"/>
          <w:rFonts w:hint="cs"/>
          <w:rtl/>
        </w:rPr>
        <w:t>החזו"א</w:t>
      </w:r>
      <w:r>
        <w:rPr>
          <w:rFonts w:hint="cs"/>
          <w:rtl/>
        </w:rPr>
        <w:t xml:space="preserve"> דכיון שאין בין הקרקע למחיצה ד' טפחים, </w:t>
      </w:r>
      <w:r w:rsidRPr="00155CF4">
        <w:rPr>
          <w:rStyle w:val="af"/>
          <w:rFonts w:hint="cs"/>
          <w:rtl/>
        </w:rPr>
        <w:t>[דאם הניח עליהם אין המחיצות עומדות],</w:t>
      </w:r>
      <w:r>
        <w:rPr>
          <w:rFonts w:hint="cs"/>
          <w:rtl/>
        </w:rPr>
        <w:t xml:space="preserve"> א"כ אי"ז מחיצה כלל, וכדאיתא בירושלמי בעירובין </w:t>
      </w:r>
      <w:r w:rsidRPr="00155CF4">
        <w:rPr>
          <w:rStyle w:val="af2"/>
          <w:rFonts w:eastAsia="Guttman Hodes" w:hint="cs"/>
          <w:rtl/>
        </w:rPr>
        <w:t>(פ"א ה"א, ב:)</w:t>
      </w:r>
      <w:r>
        <w:rPr>
          <w:rFonts w:hint="cs"/>
          <w:rtl/>
        </w:rPr>
        <w:t xml:space="preserve"> דאם עשה בפתח מבוי חריץ עמוק י' ואינו רחב ד', לא מהני להיות מחיצה למבוי, וה"ה בהקיף קרפף מד' רוחות בחריצין שאינם רחבים ד' דלא הוי מחיצה, אף שעמוקים י'. </w:t>
      </w:r>
    </w:p>
    <w:p w14:paraId="6AA68CF7" w14:textId="77777777" w:rsidR="002B71F0" w:rsidRPr="005A49D6" w:rsidRDefault="002B71F0" w:rsidP="002B71F0">
      <w:pPr>
        <w:pStyle w:val="a7"/>
      </w:pPr>
      <w:bookmarkStart w:id="4664" w:name="_Toc103631859"/>
      <w:r>
        <w:rPr>
          <w:rFonts w:hint="cs"/>
          <w:rtl/>
        </w:rPr>
        <w:t>בי' החזו"א דהירושלמי פליג</w:t>
      </w:r>
      <w:r w:rsidRPr="00344103">
        <w:rPr>
          <w:rFonts w:hint="cs"/>
          <w:rtl/>
        </w:rPr>
        <w:t xml:space="preserve"> </w:t>
      </w:r>
      <w:r>
        <w:rPr>
          <w:rFonts w:hint="cs"/>
          <w:rtl/>
        </w:rPr>
        <w:t>על הגמ' בעירובין וראוי לשימוש ל"מ וצריך שיהיה עומד מרובה</w:t>
      </w:r>
      <w:bookmarkEnd w:id="4664"/>
    </w:p>
    <w:p w14:paraId="127ACC88" w14:textId="4CDB1B71" w:rsidR="002B71F0" w:rsidRDefault="002B71F0" w:rsidP="006C4D7E">
      <w:pPr>
        <w:pStyle w:val="a3"/>
        <w:rPr>
          <w:rtl/>
        </w:rPr>
      </w:pPr>
      <w:bookmarkStart w:id="4665" w:name="_Ref103702073"/>
      <w:bookmarkStart w:id="4666" w:name="_Hlk103268664"/>
      <w:r>
        <w:rPr>
          <w:rFonts w:hint="cs"/>
          <w:rtl/>
        </w:rPr>
        <w:t xml:space="preserve">ובמ"ש </w:t>
      </w:r>
      <w:r w:rsidRPr="007C3BCD">
        <w:rPr>
          <w:rStyle w:val="aff4"/>
          <w:rFonts w:hint="cs"/>
          <w:rtl/>
        </w:rPr>
        <w:t>הרשב"א</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Ref103620208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D72B65">
        <w:rPr>
          <w:rStyle w:val="af2"/>
          <w:rFonts w:eastAsia="Guttman Hodes"/>
          <w:rtl/>
        </w:rPr>
        <w:fldChar w:fldCharType="end"/>
      </w:r>
      <w:r>
        <w:rPr>
          <w:rFonts w:hint="cs"/>
          <w:rtl/>
        </w:rPr>
        <w:t xml:space="preserve"> דבירושלמי מבואר דהא דחוליית הבור מצטרפת לבור היינו דוקא כשהעומד מרובה על החלל,</w:t>
      </w:r>
      <w:r w:rsidRPr="003D5843">
        <w:rPr>
          <w:rFonts w:hint="cs"/>
          <w:rtl/>
        </w:rPr>
        <w:t xml:space="preserve"> </w:t>
      </w:r>
      <w:r>
        <w:rPr>
          <w:rFonts w:hint="cs"/>
          <w:rtl/>
        </w:rPr>
        <w:t xml:space="preserve">כתב </w:t>
      </w:r>
      <w:r w:rsidRPr="001939B8">
        <w:rPr>
          <w:rStyle w:val="aff4"/>
          <w:rFonts w:hint="cs"/>
          <w:rtl/>
        </w:rPr>
        <w:t>ה</w:t>
      </w:r>
      <w:r>
        <w:rPr>
          <w:rStyle w:val="aff4"/>
          <w:rFonts w:hint="cs"/>
          <w:rtl/>
        </w:rPr>
        <w:t>חזו"א</w:t>
      </w:r>
      <w:r>
        <w:rPr>
          <w:rFonts w:hint="cs"/>
          <w:rtl/>
        </w:rPr>
        <w:t xml:space="preserve"> </w:t>
      </w:r>
      <w:r w:rsidRPr="007A3958">
        <w:rPr>
          <w:rStyle w:val="af2"/>
          <w:rFonts w:eastAsia="Guttman Hodes" w:hint="cs"/>
          <w:rtl/>
        </w:rPr>
        <w:t>(סי' ס"ב סקי"</w:t>
      </w:r>
      <w:r>
        <w:rPr>
          <w:rStyle w:val="af2"/>
          <w:rFonts w:eastAsia="Guttman Hodes" w:hint="cs"/>
          <w:rtl/>
        </w:rPr>
        <w:t>ב</w:t>
      </w:r>
      <w:r w:rsidRPr="007A3958">
        <w:rPr>
          <w:rStyle w:val="af2"/>
          <w:rFonts w:eastAsia="Guttman Hodes" w:hint="cs"/>
          <w:rtl/>
        </w:rPr>
        <w:t xml:space="preserve"> ד"ה </w:t>
      </w:r>
      <w:r>
        <w:rPr>
          <w:rStyle w:val="af2"/>
          <w:rFonts w:eastAsia="Guttman Hodes" w:hint="cs"/>
          <w:rtl/>
        </w:rPr>
        <w:t xml:space="preserve">עוד הביא) </w:t>
      </w:r>
      <w:r>
        <w:rPr>
          <w:rFonts w:hint="cs"/>
          <w:rtl/>
        </w:rPr>
        <w:t xml:space="preserve">דנראה דהירושלמי פליג על הגמ' בעירובין </w:t>
      </w:r>
      <w:r w:rsidRPr="00EB5B60">
        <w:rPr>
          <w:rStyle w:val="af2"/>
          <w:rFonts w:eastAsia="Guttman Hodes" w:hint="cs"/>
          <w:rtl/>
        </w:rPr>
        <w:t>(עח.)</w:t>
      </w:r>
      <w:r w:rsidRPr="00776B22">
        <w:rPr>
          <w:rFonts w:hint="cs"/>
          <w:rtl/>
        </w:rPr>
        <w:t xml:space="preserve"> </w:t>
      </w:r>
      <w:r>
        <w:rPr>
          <w:rFonts w:hint="cs"/>
          <w:rtl/>
        </w:rPr>
        <w:t>דדבר שאפשר לתלות בו ולהשתמש בו מצטרף לשיעור, דלדעת הירושלמי אף מחיצה שא"א להניח עליה ולהשתמש בה מצטרפת לשיעור, ולכן הצריך הירושלמי דהעומד יהיה רבה על החלל, אבל לפי הגמ' בעירובין דהטעם דמחיצה מצטרפת לשיעור הוא כיון שאפשר להשתמש בה, א"כ היא מצטרפת אף דאין העומד רבה על החלל.</w:t>
      </w:r>
      <w:bookmarkEnd w:id="4665"/>
    </w:p>
    <w:p w14:paraId="0C0526FF" w14:textId="77777777" w:rsidR="002B71F0" w:rsidRPr="00A8142A" w:rsidRDefault="002B71F0" w:rsidP="002B71F0">
      <w:pPr>
        <w:pStyle w:val="a7"/>
      </w:pPr>
      <w:bookmarkStart w:id="4667" w:name="_Toc103631860"/>
      <w:r>
        <w:rPr>
          <w:rFonts w:hint="cs"/>
          <w:rtl/>
        </w:rPr>
        <w:t>בי' החזו"א דהרשב"א בעבוה"ק פסק דלא כירושלמי אך בעומד מרובה א"צ דפנות בריאות</w:t>
      </w:r>
      <w:bookmarkEnd w:id="4667"/>
    </w:p>
    <w:p w14:paraId="3CB5B0D8" w14:textId="1C40800C" w:rsidR="002B71F0" w:rsidRDefault="002B71F0" w:rsidP="006C4D7E">
      <w:pPr>
        <w:pStyle w:val="a3"/>
        <w:rPr>
          <w:rtl/>
        </w:rPr>
      </w:pPr>
      <w:bookmarkStart w:id="4668" w:name="_Ref103268697"/>
      <w:r>
        <w:rPr>
          <w:rFonts w:hint="cs"/>
          <w:rtl/>
        </w:rPr>
        <w:t xml:space="preserve">והביא </w:t>
      </w:r>
      <w:r w:rsidRPr="005E5EA5">
        <w:rPr>
          <w:rStyle w:val="aff4"/>
          <w:rFonts w:hint="cs"/>
          <w:rtl/>
        </w:rPr>
        <w:t>החזו"א</w:t>
      </w:r>
      <w:r>
        <w:rPr>
          <w:rFonts w:hint="cs"/>
          <w:rtl/>
        </w:rPr>
        <w:t xml:space="preserve"> דכ"כ </w:t>
      </w:r>
      <w:r w:rsidRPr="005E5EA5">
        <w:rPr>
          <w:rStyle w:val="aff4"/>
          <w:rFonts w:hint="cs"/>
          <w:rtl/>
        </w:rPr>
        <w:t>הרשב"א בעבודת הקודש</w:t>
      </w:r>
      <w:r>
        <w:rPr>
          <w:rFonts w:hint="cs"/>
          <w:rtl/>
        </w:rPr>
        <w:t xml:space="preserve"> </w:t>
      </w:r>
      <w:r w:rsidRPr="005E5EA5">
        <w:rPr>
          <w:rStyle w:val="af2"/>
          <w:rFonts w:eastAsia="Guttman Hodes" w:hint="cs"/>
          <w:rtl/>
        </w:rPr>
        <w:t xml:space="preserve">(עי' אות </w:t>
      </w:r>
      <w:r w:rsidRPr="005E5EA5">
        <w:rPr>
          <w:rStyle w:val="af2"/>
          <w:rFonts w:eastAsia="Guttman Hodes"/>
          <w:rtl/>
        </w:rPr>
        <w:fldChar w:fldCharType="begin"/>
      </w:r>
      <w:r w:rsidRPr="005E5EA5">
        <w:rPr>
          <w:rStyle w:val="af2"/>
          <w:rFonts w:eastAsia="Guttman Hodes"/>
          <w:rtl/>
        </w:rPr>
        <w:instrText xml:space="preserve"> </w:instrText>
      </w:r>
      <w:r w:rsidRPr="005E5EA5">
        <w:rPr>
          <w:rStyle w:val="af2"/>
          <w:rFonts w:eastAsia="Guttman Hodes" w:hint="cs"/>
        </w:rPr>
        <w:instrText>REF</w:instrText>
      </w:r>
      <w:r w:rsidRPr="005E5EA5">
        <w:rPr>
          <w:rStyle w:val="af2"/>
          <w:rFonts w:eastAsia="Guttman Hodes" w:hint="cs"/>
          <w:rtl/>
        </w:rPr>
        <w:instrText xml:space="preserve"> _</w:instrText>
      </w:r>
      <w:r w:rsidRPr="005E5EA5">
        <w:rPr>
          <w:rStyle w:val="af2"/>
          <w:rFonts w:eastAsia="Guttman Hodes" w:hint="cs"/>
        </w:rPr>
        <w:instrText>Ref103268610 \r \h</w:instrText>
      </w:r>
      <w:r w:rsidRPr="005E5EA5">
        <w:rPr>
          <w:rStyle w:val="af2"/>
          <w:rFonts w:eastAsia="Guttman Hodes"/>
          <w:rtl/>
        </w:rPr>
        <w:instrText xml:space="preserve"> </w:instrText>
      </w:r>
      <w:r w:rsidRPr="005E5EA5">
        <w:rPr>
          <w:rStyle w:val="af2"/>
          <w:rFonts w:eastAsia="Guttman Hodes"/>
          <w:rtl/>
        </w:rPr>
      </w:r>
      <w:r w:rsidRPr="005E5EA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5E5EA5">
        <w:rPr>
          <w:rStyle w:val="af2"/>
          <w:rFonts w:eastAsia="Guttman Hodes"/>
          <w:rtl/>
        </w:rPr>
        <w:fldChar w:fldCharType="end"/>
      </w:r>
      <w:r>
        <w:rPr>
          <w:rFonts w:hint="cs"/>
          <w:rtl/>
        </w:rPr>
        <w:t xml:space="preserve"> להדיא דכל שהמחיצות בריאות הם מצטרפות, אף שהחלל רבה על העומד, וכתב </w:t>
      </w:r>
      <w:r w:rsidRPr="007207F0">
        <w:rPr>
          <w:rStyle w:val="aff4"/>
          <w:rFonts w:hint="cs"/>
          <w:rtl/>
        </w:rPr>
        <w:t>החזו"א</w:t>
      </w:r>
      <w:r>
        <w:rPr>
          <w:rFonts w:hint="cs"/>
          <w:rtl/>
        </w:rPr>
        <w:t xml:space="preserve"> דמוכח </w:t>
      </w:r>
      <w:r w:rsidRPr="005E5EA5">
        <w:rPr>
          <w:rStyle w:val="aff4"/>
          <w:rFonts w:hint="cs"/>
          <w:rtl/>
        </w:rPr>
        <w:t>דהרשב"א בעבודת הקודש</w:t>
      </w:r>
      <w:r>
        <w:rPr>
          <w:rFonts w:hint="cs"/>
          <w:rtl/>
        </w:rPr>
        <w:t xml:space="preserve"> הכריע דהגמ' בעירובין חולקת על הירושלמי, ולכן א"צ שהעומד יהיה רבה על החלל, אך כתב </w:t>
      </w:r>
      <w:r w:rsidRPr="007207F0">
        <w:rPr>
          <w:rStyle w:val="aff4"/>
          <w:rFonts w:hint="cs"/>
          <w:rtl/>
        </w:rPr>
        <w:t>החזו"א</w:t>
      </w:r>
      <w:r>
        <w:rPr>
          <w:rFonts w:hint="cs"/>
          <w:rtl/>
        </w:rPr>
        <w:t xml:space="preserve"> דמ"מ אף לפי הגמ' בעירובין במקום שהעומד רבה, א"צ מחיצות בריאות, ואף מחיצות קלות מצטרפות, כיון דבעומד מרובה חשיב </w:t>
      </w:r>
      <w:bookmarkEnd w:id="4666"/>
      <w:r>
        <w:rPr>
          <w:rFonts w:hint="cs"/>
          <w:rtl/>
        </w:rPr>
        <w:t xml:space="preserve">כשטח גמור של רוחב </w:t>
      </w:r>
      <w:r w:rsidRPr="001B5D8B">
        <w:rPr>
          <w:rFonts w:hint="cs"/>
          <w:rtl/>
        </w:rPr>
        <w:t>ד'</w:t>
      </w:r>
      <w:r>
        <w:rPr>
          <w:rFonts w:hint="cs"/>
          <w:rtl/>
        </w:rPr>
        <w:t xml:space="preserve">, </w:t>
      </w:r>
      <w:r w:rsidRPr="006A3735">
        <w:rPr>
          <w:rtl/>
        </w:rPr>
        <w:t xml:space="preserve">ועוד ביאר </w:t>
      </w:r>
      <w:r w:rsidRPr="001B5D8B">
        <w:rPr>
          <w:rStyle w:val="aff4"/>
          <w:rFonts w:hint="cs"/>
          <w:rtl/>
        </w:rPr>
        <w:t>החזו"א בגליונות הגר"ח</w:t>
      </w:r>
      <w:r>
        <w:rPr>
          <w:rFonts w:hint="cs"/>
          <w:rtl/>
        </w:rPr>
        <w:t xml:space="preserve"> </w:t>
      </w:r>
      <w:r w:rsidRPr="001B5D8B">
        <w:rPr>
          <w:rStyle w:val="af2"/>
          <w:rFonts w:eastAsia="Guttman Hodes" w:hint="cs"/>
          <w:rtl/>
        </w:rPr>
        <w:t xml:space="preserve">(עי' אות </w:t>
      </w:r>
      <w:r w:rsidRPr="001B5D8B">
        <w:rPr>
          <w:rStyle w:val="af2"/>
          <w:rFonts w:eastAsia="Guttman Hodes"/>
          <w:rtl/>
        </w:rPr>
        <w:fldChar w:fldCharType="begin"/>
      </w:r>
      <w:r w:rsidRPr="001B5D8B">
        <w:rPr>
          <w:rStyle w:val="af2"/>
          <w:rFonts w:eastAsia="Guttman Hodes"/>
          <w:rtl/>
        </w:rPr>
        <w:instrText xml:space="preserve"> </w:instrText>
      </w:r>
      <w:r w:rsidRPr="001B5D8B">
        <w:rPr>
          <w:rStyle w:val="af2"/>
          <w:rFonts w:eastAsia="Guttman Hodes" w:hint="cs"/>
        </w:rPr>
        <w:instrText>REF</w:instrText>
      </w:r>
      <w:r w:rsidRPr="001B5D8B">
        <w:rPr>
          <w:rStyle w:val="af2"/>
          <w:rFonts w:eastAsia="Guttman Hodes" w:hint="cs"/>
          <w:rtl/>
        </w:rPr>
        <w:instrText xml:space="preserve"> _</w:instrText>
      </w:r>
      <w:r w:rsidRPr="001B5D8B">
        <w:rPr>
          <w:rStyle w:val="af2"/>
          <w:rFonts w:eastAsia="Guttman Hodes" w:hint="cs"/>
        </w:rPr>
        <w:instrText>Ref103275819 \r \h</w:instrText>
      </w:r>
      <w:r w:rsidRPr="001B5D8B">
        <w:rPr>
          <w:rStyle w:val="af2"/>
          <w:rFonts w:eastAsia="Guttman Hodes"/>
          <w:rtl/>
        </w:rPr>
        <w:instrText xml:space="preserve"> </w:instrText>
      </w:r>
      <w:r w:rsidRPr="001B5D8B">
        <w:rPr>
          <w:rStyle w:val="af2"/>
          <w:rFonts w:eastAsia="Guttman Hodes"/>
          <w:rtl/>
        </w:rPr>
      </w:r>
      <w:r w:rsidRPr="001B5D8B">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1B5D8B">
        <w:rPr>
          <w:rStyle w:val="af2"/>
          <w:rFonts w:eastAsia="Guttman Hodes"/>
          <w:rtl/>
        </w:rPr>
        <w:fldChar w:fldCharType="end"/>
      </w:r>
      <w:r>
        <w:rPr>
          <w:rFonts w:hint="cs"/>
          <w:rtl/>
        </w:rPr>
        <w:t xml:space="preserve"> </w:t>
      </w:r>
      <w:r w:rsidRPr="006A3735">
        <w:rPr>
          <w:rStyle w:val="aff4"/>
          <w:rFonts w:hint="cs"/>
          <w:rtl/>
        </w:rPr>
        <w:t>ד</w:t>
      </w:r>
      <w:r w:rsidRPr="006A3735">
        <w:rPr>
          <w:rStyle w:val="aff4"/>
          <w:rtl/>
        </w:rPr>
        <w:t>הרשב"א</w:t>
      </w:r>
      <w:r w:rsidRPr="006A3735">
        <w:rPr>
          <w:rtl/>
        </w:rPr>
        <w:t xml:space="preserve"> ביאר</w:t>
      </w:r>
      <w:r>
        <w:rPr>
          <w:rFonts w:hint="cs"/>
          <w:rtl/>
        </w:rPr>
        <w:t xml:space="preserve"> </w:t>
      </w:r>
      <w:r w:rsidRPr="006A3735">
        <w:rPr>
          <w:rtl/>
        </w:rPr>
        <w:t xml:space="preserve">דהירושלמי איירי במחיצות שא"א להניח עליהם, ולכן צריך שיהיה העומד </w:t>
      </w:r>
      <w:r w:rsidRPr="006116AF">
        <w:rPr>
          <w:rtl/>
        </w:rPr>
        <w:t>מרובה</w:t>
      </w:r>
      <w:r w:rsidRPr="006116AF">
        <w:rPr>
          <w:rFonts w:hint="cs"/>
          <w:rtl/>
        </w:rPr>
        <w:t xml:space="preserve">, וכן משמע </w:t>
      </w:r>
      <w:r w:rsidRPr="006116AF">
        <w:rPr>
          <w:rStyle w:val="aff4"/>
          <w:rFonts w:hint="cs"/>
          <w:rtl/>
        </w:rPr>
        <w:t>במאירי</w:t>
      </w:r>
      <w:r w:rsidRPr="006116AF">
        <w:rPr>
          <w:rFonts w:hint="cs"/>
          <w:rtl/>
        </w:rPr>
        <w:t xml:space="preserve"> </w:t>
      </w:r>
      <w:r w:rsidRPr="006116AF">
        <w:rPr>
          <w:rStyle w:val="af2"/>
          <w:rFonts w:eastAsia="Guttman Hodes" w:hint="cs"/>
          <w:rtl/>
        </w:rPr>
        <w:t xml:space="preserve">(עי'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Ref103530444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6116AF">
        <w:rPr>
          <w:rStyle w:val="af2"/>
          <w:rFonts w:eastAsia="Guttman Hodes"/>
          <w:rtl/>
        </w:rPr>
        <w:fldChar w:fldCharType="end"/>
      </w:r>
      <w:r w:rsidRPr="006116AF">
        <w:rPr>
          <w:rFonts w:hint="cs"/>
          <w:rtl/>
        </w:rPr>
        <w:t>,</w:t>
      </w:r>
      <w:r>
        <w:rPr>
          <w:rStyle w:val="aff5"/>
          <w:rFonts w:hint="cs"/>
          <w:rtl/>
        </w:rPr>
        <w:t xml:space="preserve"> </w:t>
      </w:r>
      <w:r>
        <w:rPr>
          <w:rFonts w:hint="cs"/>
          <w:rtl/>
        </w:rPr>
        <w:t xml:space="preserve">ועי' במה שהוכיחו </w:t>
      </w:r>
      <w:r>
        <w:rPr>
          <w:rStyle w:val="aff4"/>
          <w:rFonts w:hint="cs"/>
          <w:rtl/>
        </w:rPr>
        <w:t>הרשב"א בחי'</w:t>
      </w:r>
      <w:r w:rsidRPr="006116AF">
        <w:rPr>
          <w:rStyle w:val="af2"/>
          <w:rFonts w:eastAsia="Guttman Hodes" w:hint="cs"/>
          <w:rtl/>
        </w:rPr>
        <w:t xml:space="preserve"> (עי'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Ref103529387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6116AF">
        <w:rPr>
          <w:rStyle w:val="af2"/>
          <w:rFonts w:eastAsia="Guttman Hodes"/>
          <w:rtl/>
        </w:rPr>
        <w:fldChar w:fldCharType="end"/>
      </w:r>
      <w:r w:rsidRPr="006116AF">
        <w:rPr>
          <w:rStyle w:val="af2"/>
          <w:rFonts w:eastAsia="Guttman Hodes" w:hint="cs"/>
          <w:rtl/>
        </w:rPr>
        <w:t xml:space="preserve"> </w:t>
      </w:r>
      <w:r>
        <w:rPr>
          <w:rStyle w:val="aff4"/>
          <w:rFonts w:hint="cs"/>
          <w:rtl/>
        </w:rPr>
        <w:t>ו</w:t>
      </w:r>
      <w:r w:rsidRPr="007207F0">
        <w:rPr>
          <w:rStyle w:val="aff4"/>
          <w:rFonts w:hint="cs"/>
          <w:rtl/>
        </w:rPr>
        <w:t>בפסקי הרי"ד</w:t>
      </w:r>
      <w:r w:rsidRPr="006116AF">
        <w:rPr>
          <w:rStyle w:val="af2"/>
          <w:rFonts w:eastAsia="Guttman Hodes" w:hint="cs"/>
          <w:rtl/>
        </w:rPr>
        <w:t xml:space="preserve"> (עי' אות </w:t>
      </w:r>
      <w:r w:rsidRPr="006116AF">
        <w:rPr>
          <w:rStyle w:val="af2"/>
          <w:rFonts w:eastAsia="Guttman Hodes"/>
          <w:rtl/>
        </w:rPr>
        <w:fldChar w:fldCharType="begin"/>
      </w:r>
      <w:r w:rsidRPr="006116AF">
        <w:rPr>
          <w:rStyle w:val="af2"/>
          <w:rFonts w:eastAsia="Guttman Hodes"/>
          <w:rtl/>
        </w:rPr>
        <w:instrText xml:space="preserve"> </w:instrText>
      </w:r>
      <w:r w:rsidRPr="006116AF">
        <w:rPr>
          <w:rStyle w:val="af2"/>
          <w:rFonts w:eastAsia="Guttman Hodes" w:hint="cs"/>
        </w:rPr>
        <w:instrText>REF</w:instrText>
      </w:r>
      <w:r w:rsidRPr="006116AF">
        <w:rPr>
          <w:rStyle w:val="af2"/>
          <w:rFonts w:eastAsia="Guttman Hodes" w:hint="cs"/>
          <w:rtl/>
        </w:rPr>
        <w:instrText xml:space="preserve"> _</w:instrText>
      </w:r>
      <w:r w:rsidRPr="006116AF">
        <w:rPr>
          <w:rStyle w:val="af2"/>
          <w:rFonts w:eastAsia="Guttman Hodes" w:hint="cs"/>
        </w:rPr>
        <w:instrText>Ref103529363 \r \h</w:instrText>
      </w:r>
      <w:r w:rsidRPr="006116AF">
        <w:rPr>
          <w:rStyle w:val="af2"/>
          <w:rFonts w:eastAsia="Guttman Hodes"/>
          <w:rtl/>
        </w:rPr>
        <w:instrText xml:space="preserve"> </w:instrText>
      </w:r>
      <w:r w:rsidRPr="006116AF">
        <w:rPr>
          <w:rStyle w:val="af2"/>
          <w:rFonts w:eastAsia="Guttman Hodes"/>
          <w:rtl/>
        </w:rPr>
      </w:r>
      <w:r w:rsidRPr="006116AF">
        <w:rPr>
          <w:rStyle w:val="af2"/>
          <w:rFonts w:eastAsia="Guttman Hodes"/>
          <w:rtl/>
        </w:rPr>
        <w:fldChar w:fldCharType="separate"/>
      </w:r>
      <w:r w:rsidR="00250336">
        <w:rPr>
          <w:rStyle w:val="af2"/>
          <w:rFonts w:eastAsia="Guttman Hodes"/>
          <w:cs/>
        </w:rPr>
        <w:t>‎</w:t>
      </w:r>
      <w:r w:rsidR="00250336">
        <w:rPr>
          <w:rStyle w:val="af2"/>
          <w:rFonts w:eastAsia="Guttman Hodes"/>
          <w:rtl/>
        </w:rPr>
        <w:t>לג)</w:t>
      </w:r>
      <w:r w:rsidRPr="006116AF">
        <w:rPr>
          <w:rStyle w:val="af2"/>
          <w:rFonts w:eastAsia="Guttman Hodes"/>
          <w:rtl/>
        </w:rPr>
        <w:fldChar w:fldCharType="end"/>
      </w:r>
      <w:r w:rsidRPr="006116AF">
        <w:rPr>
          <w:rStyle w:val="af2"/>
          <w:rFonts w:eastAsia="Guttman Hodes" w:hint="cs"/>
          <w:rtl/>
        </w:rPr>
        <w:t xml:space="preserve"> </w:t>
      </w:r>
      <w:r>
        <w:rPr>
          <w:rFonts w:hint="cs"/>
          <w:rtl/>
        </w:rPr>
        <w:t xml:space="preserve">מדברי הירושלמי, ובמ"ש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Ref103598061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244564">
        <w:rPr>
          <w:rStyle w:val="af2"/>
          <w:rFonts w:eastAsia="Guttman Hodes"/>
          <w:rtl/>
        </w:rPr>
        <w:fldChar w:fldCharType="end"/>
      </w:r>
      <w:r>
        <w:rPr>
          <w:rFonts w:hint="cs"/>
          <w:rtl/>
        </w:rPr>
        <w:t xml:space="preserve"> דלדעת </w:t>
      </w:r>
      <w:r w:rsidRPr="00244564">
        <w:rPr>
          <w:rStyle w:val="aff4"/>
          <w:rFonts w:hint="cs"/>
          <w:rtl/>
        </w:rPr>
        <w:t>רש"י</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Ref99356683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244564">
        <w:rPr>
          <w:rStyle w:val="af2"/>
          <w:rFonts w:eastAsia="Guttman Hodes"/>
          <w:rtl/>
        </w:rPr>
        <w:fldChar w:fldCharType="end"/>
      </w:r>
      <w:r>
        <w:rPr>
          <w:rFonts w:hint="cs"/>
          <w:rtl/>
        </w:rPr>
        <w:t xml:space="preserve"> הבבלי פליג על הירושלמי</w:t>
      </w:r>
      <w:r w:rsidRPr="001B5D8B">
        <w:rPr>
          <w:rFonts w:hint="cs"/>
          <w:rtl/>
        </w:rPr>
        <w:t>.</w:t>
      </w:r>
      <w:bookmarkEnd w:id="4668"/>
    </w:p>
    <w:p w14:paraId="214E2EC1" w14:textId="77777777" w:rsidR="002B71F0" w:rsidRPr="00150F78" w:rsidRDefault="002B71F0" w:rsidP="002B71F0">
      <w:pPr>
        <w:pStyle w:val="1"/>
        <w:rPr>
          <w:rtl/>
        </w:rPr>
      </w:pPr>
      <w:bookmarkStart w:id="4669" w:name="_Toc103631861"/>
      <w:r>
        <w:rPr>
          <w:rFonts w:hint="cs"/>
          <w:rtl/>
        </w:rPr>
        <w:t>בי' החזו"א דתוך הכוורת אינו דין חורי רה"י דלא טפל לעל גבה</w:t>
      </w:r>
      <w:bookmarkEnd w:id="4669"/>
    </w:p>
    <w:p w14:paraId="4F646540" w14:textId="77777777" w:rsidR="002B71F0" w:rsidRDefault="002B71F0" w:rsidP="002B71F0">
      <w:pPr>
        <w:pStyle w:val="a7"/>
      </w:pPr>
      <w:bookmarkStart w:id="4670" w:name="_Toc103631862"/>
      <w:r>
        <w:rPr>
          <w:rFonts w:hint="cs"/>
          <w:rtl/>
        </w:rPr>
        <w:t>בי' החזו"א דאפש"ל בתוס' בעירובין דבתוכה ל"ה רה"י מצד עצמה אך מ"מ הוי חורי רה"י</w:t>
      </w:r>
      <w:bookmarkEnd w:id="4670"/>
    </w:p>
    <w:p w14:paraId="598D187F" w14:textId="77777777" w:rsidR="002B71F0" w:rsidRDefault="002B71F0" w:rsidP="006C4D7E">
      <w:pPr>
        <w:pStyle w:val="a3"/>
        <w:rPr>
          <w:rFonts w:asciiTheme="minorHAnsi" w:hAnsiTheme="minorHAnsi"/>
          <w:rtl/>
        </w:rPr>
      </w:pPr>
      <w:r>
        <w:rPr>
          <w:rFonts w:hint="cs"/>
          <w:rtl/>
        </w:rPr>
        <w:t xml:space="preserve">הביא </w:t>
      </w:r>
      <w:r w:rsidRPr="001939B8">
        <w:rPr>
          <w:rStyle w:val="aff4"/>
          <w:rFonts w:hint="cs"/>
          <w:rtl/>
        </w:rPr>
        <w:t>ה</w:t>
      </w:r>
      <w:r>
        <w:rPr>
          <w:rStyle w:val="aff4"/>
          <w:rFonts w:hint="cs"/>
          <w:rtl/>
        </w:rPr>
        <w:t>חזו"א</w:t>
      </w:r>
      <w:r>
        <w:rPr>
          <w:rFonts w:hint="cs"/>
          <w:rtl/>
        </w:rPr>
        <w:t xml:space="preserve"> </w:t>
      </w:r>
      <w:r w:rsidRPr="00467F64">
        <w:rPr>
          <w:rStyle w:val="af2"/>
          <w:rFonts w:eastAsia="Guttman Hodes" w:hint="cs"/>
          <w:rtl/>
        </w:rPr>
        <w:t>(סי' ס"ב סקי"ב על תוד"ה אלא)</w:t>
      </w:r>
      <w:r>
        <w:rPr>
          <w:rFonts w:hint="cs"/>
          <w:rtl/>
        </w:rPr>
        <w:t xml:space="preserve"> </w:t>
      </w:r>
      <w:r>
        <w:rPr>
          <w:rFonts w:asciiTheme="minorHAnsi" w:hAnsiTheme="minorHAnsi" w:hint="cs"/>
          <w:rtl/>
        </w:rPr>
        <w:t xml:space="preserve">את דברי </w:t>
      </w:r>
      <w:r w:rsidRPr="00813F02">
        <w:rPr>
          <w:rStyle w:val="aff4"/>
          <w:rFonts w:hint="cs"/>
          <w:rtl/>
        </w:rPr>
        <w:t>התוס'</w:t>
      </w:r>
      <w:r>
        <w:rPr>
          <w:rFonts w:hint="cs"/>
          <w:rtl/>
        </w:rPr>
        <w:t xml:space="preserve"> </w:t>
      </w:r>
      <w:r w:rsidRPr="00813F02">
        <w:rPr>
          <w:rStyle w:val="aff4"/>
          <w:rFonts w:hint="cs"/>
          <w:rtl/>
        </w:rPr>
        <w:t>בעירובין</w:t>
      </w:r>
      <w:r>
        <w:rPr>
          <w:rFonts w:hint="cs"/>
          <w:rtl/>
        </w:rPr>
        <w:t xml:space="preserve"> </w:t>
      </w:r>
      <w:r w:rsidRPr="00202811">
        <w:rPr>
          <w:rStyle w:val="af2"/>
          <w:rFonts w:eastAsia="Guttman Hodes" w:hint="cs"/>
          <w:rtl/>
        </w:rPr>
        <w:t>(עח. ד"ה אלא)</w:t>
      </w:r>
      <w:r>
        <w:rPr>
          <w:rFonts w:hint="cs"/>
          <w:rtl/>
        </w:rPr>
        <w:t xml:space="preserve"> דכתבו דהא דחוליית הבור מצטרפת לבור, היינו דוקא לעשות על גבה רה"י, אבל בתוך הבור לא הוי רה"י,</w:t>
      </w:r>
      <w:r>
        <w:rPr>
          <w:rFonts w:asciiTheme="minorHAnsi" w:hAnsiTheme="minorHAnsi" w:hint="cs"/>
          <w:rtl/>
        </w:rPr>
        <w:t xml:space="preserve"> וכתב </w:t>
      </w:r>
      <w:r w:rsidRPr="00150F78">
        <w:rPr>
          <w:rStyle w:val="aff4"/>
          <w:rFonts w:hint="cs"/>
          <w:rtl/>
        </w:rPr>
        <w:t>החזו"א</w:t>
      </w:r>
      <w:r>
        <w:rPr>
          <w:rFonts w:asciiTheme="minorHAnsi" w:hAnsiTheme="minorHAnsi" w:hint="cs"/>
          <w:rtl/>
        </w:rPr>
        <w:t xml:space="preserve"> דאפש"ל דאין כוונת </w:t>
      </w:r>
      <w:r w:rsidRPr="00150F78">
        <w:rPr>
          <w:rStyle w:val="aff4"/>
          <w:rFonts w:hint="cs"/>
          <w:rtl/>
        </w:rPr>
        <w:t>התוס'</w:t>
      </w:r>
      <w:r>
        <w:rPr>
          <w:rFonts w:asciiTheme="minorHAnsi" w:hAnsiTheme="minorHAnsi" w:hint="cs"/>
          <w:rtl/>
        </w:rPr>
        <w:t xml:space="preserve"> </w:t>
      </w:r>
      <w:r w:rsidRPr="00813F02">
        <w:rPr>
          <w:rStyle w:val="aff4"/>
          <w:rFonts w:hint="cs"/>
          <w:rtl/>
        </w:rPr>
        <w:t>בעירובין</w:t>
      </w:r>
      <w:r>
        <w:rPr>
          <w:rFonts w:hint="cs"/>
          <w:rtl/>
        </w:rPr>
        <w:t xml:space="preserve"> </w:t>
      </w:r>
      <w:r>
        <w:rPr>
          <w:rFonts w:asciiTheme="minorHAnsi" w:hAnsiTheme="minorHAnsi" w:hint="cs"/>
          <w:rtl/>
        </w:rPr>
        <w:t xml:space="preserve">לומר דבתוכה לא הוי רה"י כלל, אלא </w:t>
      </w:r>
      <w:r>
        <w:rPr>
          <w:rFonts w:asciiTheme="minorHAnsi" w:hAnsiTheme="minorHAnsi" w:hint="cs"/>
          <w:rtl/>
        </w:rPr>
        <w:t>דמצד עצמה לא הוי רה"י, אך לאחר דעל גבה הוי רה"י, ממילא גם לתוכה יש דין רה"י, דתוכה הוא חורי רה"י.</w:t>
      </w:r>
    </w:p>
    <w:p w14:paraId="14F1AE95" w14:textId="77777777" w:rsidR="002B71F0" w:rsidRDefault="002B71F0" w:rsidP="002B71F0">
      <w:pPr>
        <w:pStyle w:val="a7"/>
        <w:rPr>
          <w:rtl/>
        </w:rPr>
      </w:pPr>
      <w:bookmarkStart w:id="4671" w:name="_Toc103631863"/>
      <w:r>
        <w:rPr>
          <w:rFonts w:hint="cs"/>
          <w:rtl/>
        </w:rPr>
        <w:t>בי' החזו"א דברמב"ם וברשב"א מבו' דבצירוף מחיצות החלל הוי מקו"פ ולא הוי אף חורי רה"י</w:t>
      </w:r>
      <w:bookmarkEnd w:id="4671"/>
    </w:p>
    <w:p w14:paraId="16C359EE" w14:textId="4AE1EC37" w:rsidR="002B71F0" w:rsidRDefault="002B71F0" w:rsidP="006C4D7E">
      <w:pPr>
        <w:pStyle w:val="a3"/>
        <w:rPr>
          <w:rtl/>
        </w:rPr>
      </w:pPr>
      <w:r>
        <w:rPr>
          <w:rFonts w:hint="cs"/>
          <w:rtl/>
        </w:rPr>
        <w:t xml:space="preserve">אך כתב </w:t>
      </w:r>
      <w:r w:rsidRPr="00150F78">
        <w:rPr>
          <w:rStyle w:val="aff4"/>
          <w:rFonts w:hint="cs"/>
          <w:rtl/>
        </w:rPr>
        <w:t>החזו"א</w:t>
      </w:r>
      <w:r>
        <w:rPr>
          <w:rFonts w:hint="cs"/>
          <w:rtl/>
        </w:rPr>
        <w:t xml:space="preserve"> דמדברי </w:t>
      </w:r>
      <w:r w:rsidRPr="00150F78">
        <w:rPr>
          <w:rStyle w:val="aff4"/>
          <w:rFonts w:hint="cs"/>
          <w:rtl/>
        </w:rPr>
        <w:t>הרמב"ם</w:t>
      </w:r>
      <w:r w:rsidRPr="00E072EE">
        <w:rPr>
          <w:rStyle w:val="af2"/>
          <w:rFonts w:eastAsia="Guttman Hodes" w:hint="cs"/>
          <w:rtl/>
        </w:rPr>
        <w:t xml:space="preserve"> (עי' אות </w:t>
      </w:r>
      <w:r w:rsidRPr="00E072EE">
        <w:rPr>
          <w:rStyle w:val="af2"/>
          <w:rFonts w:eastAsia="Guttman Hodes"/>
          <w:rtl/>
        </w:rPr>
        <w:fldChar w:fldCharType="begin"/>
      </w:r>
      <w:r w:rsidRPr="00E072EE">
        <w:rPr>
          <w:rStyle w:val="af2"/>
          <w:rFonts w:eastAsia="Guttman Hodes"/>
          <w:rtl/>
        </w:rPr>
        <w:instrText xml:space="preserve"> </w:instrText>
      </w:r>
      <w:r w:rsidRPr="00E072EE">
        <w:rPr>
          <w:rStyle w:val="af2"/>
          <w:rFonts w:eastAsia="Guttman Hodes" w:hint="cs"/>
        </w:rPr>
        <w:instrText>REF</w:instrText>
      </w:r>
      <w:r w:rsidRPr="00E072EE">
        <w:rPr>
          <w:rStyle w:val="af2"/>
          <w:rFonts w:eastAsia="Guttman Hodes" w:hint="cs"/>
          <w:rtl/>
        </w:rPr>
        <w:instrText xml:space="preserve"> _</w:instrText>
      </w:r>
      <w:r w:rsidRPr="00E072EE">
        <w:rPr>
          <w:rStyle w:val="af2"/>
          <w:rFonts w:eastAsia="Guttman Hodes" w:hint="cs"/>
        </w:rPr>
        <w:instrText>Ref103460514 \r \h</w:instrText>
      </w:r>
      <w:r w:rsidRPr="00E072EE">
        <w:rPr>
          <w:rStyle w:val="af2"/>
          <w:rFonts w:eastAsia="Guttman Hodes"/>
          <w:rtl/>
        </w:rPr>
        <w:instrText xml:space="preserve"> </w:instrText>
      </w:r>
      <w:r w:rsidRPr="00E072EE">
        <w:rPr>
          <w:rStyle w:val="af2"/>
          <w:rFonts w:eastAsia="Guttman Hodes"/>
          <w:rtl/>
        </w:rPr>
      </w:r>
      <w:r w:rsidRPr="00E072EE">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E072EE">
        <w:rPr>
          <w:rStyle w:val="af2"/>
          <w:rFonts w:eastAsia="Guttman Hodes"/>
          <w:rtl/>
        </w:rPr>
        <w:fldChar w:fldCharType="end"/>
      </w:r>
      <w:r w:rsidRPr="00E072EE">
        <w:rPr>
          <w:rStyle w:val="af2"/>
          <w:rFonts w:eastAsia="Guttman Hodes" w:hint="cs"/>
          <w:rtl/>
        </w:rPr>
        <w:t xml:space="preserve"> </w:t>
      </w:r>
      <w:r>
        <w:rPr>
          <w:rFonts w:hint="cs"/>
          <w:rtl/>
        </w:rPr>
        <w:t xml:space="preserve">מבואר דצריך שיהיה חלל ד' בין המחיצות, וכל שאין ביניהם חלל ד', לא הוי רה"י אלא הוא מקום פטור, וכתב </w:t>
      </w:r>
      <w:r w:rsidRPr="00150F78">
        <w:rPr>
          <w:rStyle w:val="aff4"/>
          <w:rFonts w:hint="cs"/>
          <w:rtl/>
        </w:rPr>
        <w:t>החזו"א</w:t>
      </w:r>
      <w:r>
        <w:rPr>
          <w:rFonts w:hint="cs"/>
          <w:rtl/>
        </w:rPr>
        <w:t xml:space="preserve"> דכן משמע מדברי </w:t>
      </w:r>
      <w:r w:rsidRPr="00150F78">
        <w:rPr>
          <w:rStyle w:val="aff4"/>
          <w:rFonts w:hint="cs"/>
          <w:rtl/>
        </w:rPr>
        <w:t>הרמב"ם</w:t>
      </w:r>
      <w:r>
        <w:rPr>
          <w:rFonts w:hint="cs"/>
          <w:rtl/>
        </w:rPr>
        <w:t xml:space="preserve"> </w:t>
      </w:r>
      <w:r w:rsidRPr="00150F78">
        <w:rPr>
          <w:rStyle w:val="af2"/>
          <w:rFonts w:eastAsia="Guttman Hodes" w:hint="cs"/>
          <w:rtl/>
        </w:rPr>
        <w:t>(שבת פי"ד ה"ז)</w:t>
      </w:r>
      <w:r>
        <w:rPr>
          <w:rFonts w:hint="cs"/>
          <w:rtl/>
        </w:rPr>
        <w:t xml:space="preserve"> בדין מקום פטור, וכן דעת </w:t>
      </w:r>
      <w:r w:rsidRPr="00150F78">
        <w:rPr>
          <w:rStyle w:val="aff4"/>
          <w:rFonts w:hint="cs"/>
          <w:rtl/>
        </w:rPr>
        <w:t>הרשב"א בעבודת הקודש</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Ref103614803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72B65">
        <w:rPr>
          <w:rStyle w:val="af2"/>
          <w:rFonts w:eastAsia="Guttman Hodes"/>
          <w:rtl/>
        </w:rPr>
        <w:fldChar w:fldCharType="end"/>
      </w:r>
      <w:r>
        <w:rPr>
          <w:rFonts w:hint="cs"/>
          <w:rtl/>
        </w:rPr>
        <w:t xml:space="preserve"> ורק בכותל ברי כתב </w:t>
      </w:r>
      <w:r w:rsidRPr="00150F78">
        <w:rPr>
          <w:rStyle w:val="aff4"/>
          <w:rFonts w:hint="cs"/>
          <w:rtl/>
        </w:rPr>
        <w:t>הרשב"א בעבודת הקודש</w:t>
      </w:r>
      <w:r>
        <w:rPr>
          <w:rFonts w:hint="cs"/>
          <w:rtl/>
        </w:rPr>
        <w:t xml:space="preserve"> דעל גבה הוי רה"י, דהמחיצה מצרטפת לשיעור רוחב ד', ואפ"ה ס"ל </w:t>
      </w:r>
      <w:r w:rsidRPr="00150F78">
        <w:rPr>
          <w:rStyle w:val="aff4"/>
          <w:rFonts w:hint="cs"/>
          <w:rtl/>
        </w:rPr>
        <w:t>להרשב"א</w:t>
      </w:r>
      <w:r>
        <w:rPr>
          <w:rFonts w:hint="cs"/>
          <w:rtl/>
        </w:rPr>
        <w:t xml:space="preserve"> דבתוכה הוא מקום פטור, ולא אמרינן דיש לתוכה דין רה"י, כיון דהוא חורי רה"י.</w:t>
      </w:r>
    </w:p>
    <w:p w14:paraId="5F5DC418" w14:textId="77777777" w:rsidR="002B71F0" w:rsidRDefault="002B71F0" w:rsidP="002B71F0">
      <w:pPr>
        <w:pStyle w:val="a7"/>
        <w:rPr>
          <w:rtl/>
        </w:rPr>
      </w:pPr>
      <w:bookmarkStart w:id="4672" w:name="_Toc103631864"/>
      <w:r>
        <w:rPr>
          <w:rFonts w:hint="cs"/>
          <w:rtl/>
        </w:rPr>
        <w:t>בי' החזו"א דהחלל אינו חורי מחמת רה"י דעל גבה ד הוי רה"י</w:t>
      </w:r>
      <w:r w:rsidRPr="00E072EE">
        <w:rPr>
          <w:rFonts w:hint="cs"/>
          <w:rtl/>
        </w:rPr>
        <w:t xml:space="preserve"> </w:t>
      </w:r>
      <w:r>
        <w:rPr>
          <w:rFonts w:hint="cs"/>
          <w:rtl/>
        </w:rPr>
        <w:t>רק מדין שימוש הסותם לחלל</w:t>
      </w:r>
      <w:bookmarkEnd w:id="4672"/>
    </w:p>
    <w:p w14:paraId="2B38B53F" w14:textId="77777777" w:rsidR="002B71F0" w:rsidRDefault="002B71F0" w:rsidP="006C4D7E">
      <w:pPr>
        <w:pStyle w:val="a3"/>
        <w:rPr>
          <w:rtl/>
        </w:rPr>
      </w:pPr>
      <w:bookmarkStart w:id="4673" w:name="_Ref103612989"/>
      <w:r>
        <w:rPr>
          <w:rFonts w:hint="cs"/>
          <w:rtl/>
        </w:rPr>
        <w:t xml:space="preserve">אלא ביאר </w:t>
      </w:r>
      <w:r w:rsidRPr="00150F78">
        <w:rPr>
          <w:rStyle w:val="aff4"/>
          <w:rFonts w:hint="cs"/>
          <w:rtl/>
        </w:rPr>
        <w:t>החזו"א</w:t>
      </w:r>
      <w:r>
        <w:rPr>
          <w:rFonts w:hint="cs"/>
          <w:rtl/>
        </w:rPr>
        <w:t xml:space="preserve"> דכיון דכל מה שיש דין רה"י על גבה, הוא מחמת דראוי לשימוש ע"י שיניח עליו דבר, ואם באמת יניח דבר יסתם החלל דלא יהיה פתוח ללמעלה, א"כ א"א לומר דתוכה הוי כחורי רה"י, דאי הניח עליו דבר החלל הוא סתום, וכשלא הניח עליו דבר, אף על גבה לא ראוי להחשב כרה"י מצד עצמו, והוי רה"י רק מחמת שאפשר להניח עליו דבר, לכן א"א לומר דהחלל נחשב כחורי רה"י, וביאר</w:t>
      </w:r>
      <w:r w:rsidRPr="00150F78">
        <w:rPr>
          <w:rStyle w:val="aff4"/>
          <w:rFonts w:hint="cs"/>
          <w:rtl/>
        </w:rPr>
        <w:t xml:space="preserve"> החזו"א </w:t>
      </w:r>
      <w:r>
        <w:rPr>
          <w:rFonts w:hint="cs"/>
          <w:rtl/>
        </w:rPr>
        <w:t>דכל דין חורי רה"י, הוא מחמת דהחור טפל לתשמיש של רה"י, וא"כ בבור וכוורת א"א לומר דהחלל נטפל לתשמיש של רה"י שעל גבה, דאי יש תשמיש על גבה, החלל הוא סתום, וא"א להשתמש בו כחורי רה"י.</w:t>
      </w:r>
      <w:bookmarkEnd w:id="4673"/>
    </w:p>
    <w:p w14:paraId="398DF446" w14:textId="77777777" w:rsidR="002B71F0" w:rsidRDefault="002B71F0" w:rsidP="002B71F0">
      <w:pPr>
        <w:pStyle w:val="a7"/>
        <w:rPr>
          <w:rtl/>
        </w:rPr>
      </w:pPr>
      <w:bookmarkStart w:id="4674" w:name="_Toc103631865"/>
      <w:r>
        <w:rPr>
          <w:rFonts w:hint="cs"/>
          <w:rtl/>
        </w:rPr>
        <w:t>בי' החזו"א דחורי רה"י הוא כשהם טפלים לשימוש רה"י וא"א לומר דהתוך טפל לשימוש על גבה</w:t>
      </w:r>
      <w:bookmarkEnd w:id="4674"/>
    </w:p>
    <w:p w14:paraId="15E0F8B9" w14:textId="775BBE1F" w:rsidR="002B71F0" w:rsidRPr="00EC459B" w:rsidRDefault="002B71F0" w:rsidP="006C4D7E">
      <w:pPr>
        <w:pStyle w:val="a3"/>
        <w:rPr>
          <w:rtl/>
        </w:rPr>
      </w:pPr>
      <w:r>
        <w:rPr>
          <w:rFonts w:hint="cs"/>
          <w:rtl/>
        </w:rPr>
        <w:t xml:space="preserve">והוסיף </w:t>
      </w:r>
      <w:r w:rsidRPr="00150F78">
        <w:rPr>
          <w:rStyle w:val="aff4"/>
          <w:rFonts w:hint="cs"/>
          <w:rtl/>
        </w:rPr>
        <w:t>החזו"א</w:t>
      </w:r>
      <w:r>
        <w:rPr>
          <w:rFonts w:hint="cs"/>
          <w:rtl/>
        </w:rPr>
        <w:t xml:space="preserve"> דכל דין חורי רה"י הוא רק כשהתשמיש של רה"י, הוא עיקר התשמיש, והתשמיש של החור טפל לו, אבל בבור וכוורת א"א לומר דעיקר התשמיש הוא על גביהם, אם יניח עליהם דבר, והתוך טפל לו, דהא עיקר התשמיש הוא בחלל, וא"א לומר דהוא נטפל לתשמיש שעל גבה דהוא תשמיש ארעי, ועי' במ"ש </w:t>
      </w:r>
      <w:r w:rsidRPr="00EA186A">
        <w:rPr>
          <w:rStyle w:val="aff4"/>
          <w:rFonts w:hint="cs"/>
          <w:rtl/>
        </w:rPr>
        <w:t>השפת אמת</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Ref103613040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EA186A">
        <w:rPr>
          <w:rStyle w:val="af2"/>
          <w:rFonts w:eastAsia="Guttman Hodes"/>
          <w:rtl/>
        </w:rPr>
        <w:fldChar w:fldCharType="end"/>
      </w:r>
      <w:r>
        <w:rPr>
          <w:rStyle w:val="aff4"/>
          <w:rFonts w:hint="cs"/>
          <w:rtl/>
        </w:rPr>
        <w:t xml:space="preserve"> </w:t>
      </w:r>
      <w:r w:rsidRPr="00E072EE">
        <w:rPr>
          <w:rStyle w:val="aff4"/>
          <w:rFonts w:hint="cs"/>
          <w:rtl/>
        </w:rPr>
        <w:t>והגר"ח</w:t>
      </w:r>
      <w:r>
        <w:rPr>
          <w:rFonts w:hint="cs"/>
          <w:rtl/>
        </w:rPr>
        <w:t xml:space="preserve"> </w:t>
      </w:r>
      <w:r w:rsidRPr="001675AE">
        <w:rPr>
          <w:rStyle w:val="af2"/>
          <w:rFonts w:eastAsia="Guttman Hodes" w:hint="cs"/>
          <w:rtl/>
        </w:rPr>
        <w:t xml:space="preserve">(עי' אות </w:t>
      </w:r>
      <w:r w:rsidRPr="001675AE">
        <w:rPr>
          <w:rStyle w:val="af2"/>
          <w:rFonts w:eastAsia="Guttman Hodes"/>
          <w:rtl/>
        </w:rPr>
        <w:fldChar w:fldCharType="begin"/>
      </w:r>
      <w:r w:rsidRPr="001675AE">
        <w:rPr>
          <w:rStyle w:val="af2"/>
          <w:rFonts w:eastAsia="Guttman Hodes"/>
          <w:rtl/>
        </w:rPr>
        <w:instrText xml:space="preserve"> </w:instrText>
      </w:r>
      <w:r w:rsidRPr="001675AE">
        <w:rPr>
          <w:rStyle w:val="af2"/>
          <w:rFonts w:eastAsia="Guttman Hodes" w:hint="cs"/>
        </w:rPr>
        <w:instrText>REF</w:instrText>
      </w:r>
      <w:r w:rsidRPr="001675AE">
        <w:rPr>
          <w:rStyle w:val="af2"/>
          <w:rFonts w:eastAsia="Guttman Hodes" w:hint="cs"/>
          <w:rtl/>
        </w:rPr>
        <w:instrText xml:space="preserve"> _</w:instrText>
      </w:r>
      <w:r w:rsidRPr="001675AE">
        <w:rPr>
          <w:rStyle w:val="af2"/>
          <w:rFonts w:eastAsia="Guttman Hodes" w:hint="cs"/>
        </w:rPr>
        <w:instrText>Ref103613072 \r \h</w:instrText>
      </w:r>
      <w:r w:rsidRPr="001675AE">
        <w:rPr>
          <w:rStyle w:val="af2"/>
          <w:rFonts w:eastAsia="Guttman Hodes"/>
          <w:rtl/>
        </w:rPr>
        <w:instrText xml:space="preserve"> </w:instrText>
      </w:r>
      <w:r w:rsidRPr="001675AE">
        <w:rPr>
          <w:rStyle w:val="af2"/>
          <w:rFonts w:eastAsia="Guttman Hodes"/>
          <w:rtl/>
        </w:rPr>
      </w:r>
      <w:r w:rsidRPr="001675AE">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1675AE">
        <w:rPr>
          <w:rStyle w:val="af2"/>
          <w:rFonts w:eastAsia="Guttman Hodes"/>
          <w:rtl/>
        </w:rPr>
        <w:fldChar w:fldCharType="end"/>
      </w:r>
      <w:r>
        <w:rPr>
          <w:rFonts w:hint="cs"/>
          <w:rtl/>
        </w:rPr>
        <w:t>.</w:t>
      </w:r>
    </w:p>
    <w:p w14:paraId="72B29C22" w14:textId="77777777" w:rsidR="002B71F0" w:rsidRDefault="002B71F0" w:rsidP="002B71F0">
      <w:pPr>
        <w:pStyle w:val="affff5"/>
        <w:rPr>
          <w:rtl/>
        </w:rPr>
      </w:pPr>
      <w:bookmarkStart w:id="4675" w:name="_Toc103631866"/>
      <w:r>
        <w:rPr>
          <w:rFonts w:hint="cs"/>
          <w:rtl/>
        </w:rPr>
        <w:t>בד' הרמב"ם דבין המחיצות צריך ד'</w:t>
      </w:r>
      <w:bookmarkEnd w:id="4675"/>
    </w:p>
    <w:p w14:paraId="491CB6C4" w14:textId="77777777" w:rsidR="002B71F0" w:rsidRDefault="002B71F0" w:rsidP="002B71F0">
      <w:pPr>
        <w:pStyle w:val="1"/>
        <w:rPr>
          <w:rtl/>
        </w:rPr>
      </w:pPr>
      <w:bookmarkStart w:id="4676" w:name="_Toc103631867"/>
      <w:r>
        <w:rPr>
          <w:rFonts w:hint="cs"/>
          <w:rtl/>
        </w:rPr>
        <w:t>פלו' הב"ח והעו"ש עם הט"ז ברמב"ם אי המחיצות מצטרפות לד'</w:t>
      </w:r>
      <w:bookmarkEnd w:id="4676"/>
    </w:p>
    <w:p w14:paraId="6D9C6520" w14:textId="77777777" w:rsidR="002B71F0" w:rsidRPr="00155CF4" w:rsidRDefault="002B71F0" w:rsidP="002B71F0">
      <w:pPr>
        <w:pStyle w:val="a7"/>
        <w:rPr>
          <w:rtl/>
        </w:rPr>
      </w:pPr>
      <w:bookmarkStart w:id="4677" w:name="_Toc103631868"/>
      <w:r>
        <w:rPr>
          <w:rFonts w:hint="cs"/>
          <w:rtl/>
        </w:rPr>
        <w:t>בי' הב"ח והעו"ש ברמב"ם דס"ל כר"ח והרי"ף דצריך חלל ד' בין המחיצות דלא מצטרפות לד'</w:t>
      </w:r>
      <w:bookmarkEnd w:id="4677"/>
    </w:p>
    <w:p w14:paraId="23E07A5B" w14:textId="42BFBE85" w:rsidR="002B71F0" w:rsidRPr="00C3318C" w:rsidRDefault="002B71F0" w:rsidP="006C4D7E">
      <w:pPr>
        <w:pStyle w:val="a3"/>
        <w:rPr>
          <w:rStyle w:val="af"/>
        </w:rPr>
      </w:pPr>
      <w:bookmarkStart w:id="4678" w:name="_Ref103460514"/>
      <w:r>
        <w:rPr>
          <w:rtl/>
        </w:rPr>
        <w:t xml:space="preserve">כתב </w:t>
      </w:r>
      <w:r>
        <w:rPr>
          <w:rStyle w:val="aff4"/>
          <w:rtl/>
        </w:rPr>
        <w:t xml:space="preserve">הרמב"ם </w:t>
      </w:r>
      <w:r w:rsidRPr="008D48FB">
        <w:rPr>
          <w:rStyle w:val="af2"/>
          <w:rFonts w:eastAsia="Guttman Hodes" w:hint="cs"/>
          <w:rtl/>
        </w:rPr>
        <w:t>(שבת פי"ד ה"א)</w:t>
      </w:r>
      <w:r w:rsidRPr="00C35090">
        <w:rPr>
          <w:rFonts w:hint="cs"/>
          <w:rtl/>
        </w:rPr>
        <w:t xml:space="preserve"> </w:t>
      </w:r>
      <w:r>
        <w:rPr>
          <w:rtl/>
        </w:rPr>
        <w:t>דרה"י הוא מקום מוקף מחיצות שגבוהות י' וביניהם ד' על ד' או יותר</w:t>
      </w:r>
      <w:r>
        <w:rPr>
          <w:rStyle w:val="afff0"/>
          <w:rtl/>
        </w:rPr>
        <w:footnoteReference w:id="58"/>
      </w:r>
      <w:r>
        <w:rPr>
          <w:rFonts w:hint="cs"/>
          <w:rtl/>
        </w:rPr>
        <w:t xml:space="preserve">, וכתבו </w:t>
      </w:r>
      <w:r w:rsidRPr="008D48FB">
        <w:rPr>
          <w:rStyle w:val="aff4"/>
          <w:rFonts w:hint="cs"/>
          <w:rtl/>
        </w:rPr>
        <w:t xml:space="preserve">הב"ח </w:t>
      </w:r>
      <w:r w:rsidRPr="008D48FB">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8D48FB">
        <w:rPr>
          <w:rStyle w:val="af2"/>
          <w:rFonts w:eastAsia="Guttman Hodes" w:hint="cs"/>
          <w:rtl/>
        </w:rPr>
        <w:t>)</w:t>
      </w:r>
      <w:r>
        <w:rPr>
          <w:rFonts w:hint="cs"/>
          <w:rtl/>
        </w:rPr>
        <w:t xml:space="preserve"> </w:t>
      </w:r>
      <w:r w:rsidRPr="008D48FB">
        <w:rPr>
          <w:rStyle w:val="aff4"/>
          <w:rFonts w:hint="cs"/>
          <w:rtl/>
        </w:rPr>
        <w:t xml:space="preserve">והעולת שבת </w:t>
      </w:r>
      <w:r w:rsidRPr="008D48FB">
        <w:rPr>
          <w:rStyle w:val="af2"/>
          <w:rFonts w:eastAsia="Guttman Hodes" w:hint="cs"/>
          <w:rtl/>
        </w:rPr>
        <w:t>(סי' שמ"ה סק"ה)</w:t>
      </w:r>
      <w:r>
        <w:rPr>
          <w:rFonts w:hint="cs"/>
          <w:rtl/>
        </w:rPr>
        <w:t xml:space="preserve"> דמשמע מדברי</w:t>
      </w:r>
      <w:r w:rsidRPr="008D48FB">
        <w:rPr>
          <w:rStyle w:val="aff4"/>
          <w:rFonts w:hint="cs"/>
          <w:rtl/>
        </w:rPr>
        <w:t xml:space="preserve"> הרמב"ם </w:t>
      </w:r>
      <w:r>
        <w:rPr>
          <w:rFonts w:hint="cs"/>
          <w:rtl/>
        </w:rPr>
        <w:t xml:space="preserve">דס"ל כדעת </w:t>
      </w:r>
      <w:r w:rsidRPr="006F7C4A">
        <w:rPr>
          <w:rStyle w:val="aff4"/>
          <w:rFonts w:hint="cs"/>
          <w:rtl/>
        </w:rPr>
        <w:t>הרי"ף</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Ref103459878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AA3C6D">
        <w:rPr>
          <w:rStyle w:val="af2"/>
          <w:rFonts w:eastAsia="Guttman Hodes"/>
          <w:rtl/>
        </w:rPr>
        <w:fldChar w:fldCharType="end"/>
      </w:r>
      <w:r>
        <w:rPr>
          <w:rFonts w:hint="cs"/>
          <w:rtl/>
        </w:rPr>
        <w:t xml:space="preserve"> </w:t>
      </w:r>
      <w:r w:rsidRPr="006F7C4A">
        <w:rPr>
          <w:rStyle w:val="aff4"/>
          <w:rFonts w:hint="cs"/>
          <w:rtl/>
        </w:rPr>
        <w:t>ור"ח</w:t>
      </w:r>
      <w:r>
        <w:rPr>
          <w:rFonts w:hint="cs"/>
          <w:rtl/>
        </w:rPr>
        <w:t xml:space="preserve"> </w:t>
      </w:r>
      <w:r w:rsidRPr="00AA3C6D">
        <w:rPr>
          <w:rStyle w:val="af2"/>
          <w:rFonts w:eastAsia="Guttman Hodes" w:hint="cs"/>
          <w:rtl/>
        </w:rPr>
        <w:t xml:space="preserve">(עי' אות </w:t>
      </w:r>
      <w:r w:rsidRPr="00AA3C6D">
        <w:rPr>
          <w:rStyle w:val="af2"/>
          <w:rFonts w:eastAsia="Guttman Hodes"/>
          <w:rtl/>
        </w:rPr>
        <w:fldChar w:fldCharType="begin"/>
      </w:r>
      <w:r w:rsidRPr="00AA3C6D">
        <w:rPr>
          <w:rStyle w:val="af2"/>
          <w:rFonts w:eastAsia="Guttman Hodes"/>
          <w:rtl/>
        </w:rPr>
        <w:instrText xml:space="preserve"> </w:instrText>
      </w:r>
      <w:r w:rsidRPr="00AA3C6D">
        <w:rPr>
          <w:rStyle w:val="af2"/>
          <w:rFonts w:eastAsia="Guttman Hodes" w:hint="cs"/>
        </w:rPr>
        <w:instrText>REF</w:instrText>
      </w:r>
      <w:r w:rsidRPr="00AA3C6D">
        <w:rPr>
          <w:rStyle w:val="af2"/>
          <w:rFonts w:eastAsia="Guttman Hodes" w:hint="cs"/>
          <w:rtl/>
        </w:rPr>
        <w:instrText xml:space="preserve"> _</w:instrText>
      </w:r>
      <w:r w:rsidRPr="00AA3C6D">
        <w:rPr>
          <w:rStyle w:val="af2"/>
          <w:rFonts w:eastAsia="Guttman Hodes" w:hint="cs"/>
        </w:rPr>
        <w:instrText>Ref103458573 \r \h</w:instrText>
      </w:r>
      <w:r w:rsidRPr="00AA3C6D">
        <w:rPr>
          <w:rStyle w:val="af2"/>
          <w:rFonts w:eastAsia="Guttman Hodes"/>
          <w:rtl/>
        </w:rPr>
        <w:instrText xml:space="preserve"> </w:instrText>
      </w:r>
      <w:r w:rsidRPr="00AA3C6D">
        <w:rPr>
          <w:rStyle w:val="af2"/>
          <w:rFonts w:eastAsia="Guttman Hodes"/>
          <w:rtl/>
        </w:rPr>
      </w:r>
      <w:r w:rsidRPr="00AA3C6D">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AA3C6D">
        <w:rPr>
          <w:rStyle w:val="af2"/>
          <w:rFonts w:eastAsia="Guttman Hodes"/>
          <w:rtl/>
        </w:rPr>
        <w:fldChar w:fldCharType="end"/>
      </w:r>
      <w:r>
        <w:rPr>
          <w:rFonts w:hint="cs"/>
          <w:rtl/>
        </w:rPr>
        <w:t xml:space="preserve"> דעובי המחיצות אינו מצטרף לשיעור ד', וכ"כ </w:t>
      </w:r>
      <w:r w:rsidRPr="008D48FB">
        <w:rPr>
          <w:rStyle w:val="aff4"/>
          <w:rFonts w:hint="cs"/>
          <w:rtl/>
        </w:rPr>
        <w:t>הגר"ח</w:t>
      </w:r>
      <w:r>
        <w:rPr>
          <w:rFonts w:hint="cs"/>
          <w:rtl/>
        </w:rPr>
        <w:t xml:space="preserve"> </w:t>
      </w:r>
      <w:r w:rsidRPr="007335F5">
        <w:rPr>
          <w:rStyle w:val="af2"/>
          <w:rFonts w:eastAsia="Guttman Hodes" w:hint="cs"/>
          <w:rtl/>
        </w:rPr>
        <w:t xml:space="preserve">(עי'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Ref101953682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7335F5">
        <w:rPr>
          <w:rStyle w:val="af2"/>
          <w:rFonts w:eastAsia="Guttman Hodes"/>
          <w:rtl/>
        </w:rPr>
        <w:fldChar w:fldCharType="end"/>
      </w:r>
      <w:r>
        <w:rPr>
          <w:rFonts w:hint="cs"/>
          <w:rtl/>
        </w:rPr>
        <w:t xml:space="preserve"> </w:t>
      </w:r>
      <w:r>
        <w:rPr>
          <w:rStyle w:val="aff4"/>
          <w:rFonts w:hint="cs"/>
          <w:rtl/>
        </w:rPr>
        <w:t>ו</w:t>
      </w:r>
      <w:r w:rsidRPr="008D48FB">
        <w:rPr>
          <w:rStyle w:val="aff4"/>
          <w:rFonts w:hint="cs"/>
          <w:rtl/>
        </w:rPr>
        <w:t xml:space="preserve">השעה"צ </w:t>
      </w:r>
      <w:r w:rsidRPr="008D48FB">
        <w:rPr>
          <w:rStyle w:val="af2"/>
          <w:rFonts w:eastAsia="Guttman Hodes" w:hint="cs"/>
          <w:rtl/>
        </w:rPr>
        <w:t>(סי' שמ"ה סק"ב)</w:t>
      </w:r>
      <w:r>
        <w:rPr>
          <w:rFonts w:hint="cs"/>
          <w:rtl/>
        </w:rPr>
        <w:t xml:space="preserve">, וכתב </w:t>
      </w:r>
      <w:r w:rsidRPr="001939B8">
        <w:rPr>
          <w:rStyle w:val="aff4"/>
          <w:rFonts w:hint="cs"/>
          <w:rtl/>
        </w:rPr>
        <w:t>ה</w:t>
      </w:r>
      <w:r>
        <w:rPr>
          <w:rStyle w:val="aff4"/>
          <w:rFonts w:hint="cs"/>
          <w:rtl/>
        </w:rPr>
        <w:t>חזו"א</w:t>
      </w:r>
      <w:r>
        <w:rPr>
          <w:rFonts w:hint="cs"/>
          <w:rtl/>
        </w:rPr>
        <w:t xml:space="preserve"> </w:t>
      </w:r>
      <w:r w:rsidRPr="00467F64">
        <w:rPr>
          <w:rStyle w:val="af2"/>
          <w:rFonts w:eastAsia="Guttman Hodes" w:hint="cs"/>
          <w:rtl/>
        </w:rPr>
        <w:t>(סי' ס"ב סקי"ב על תוד"ה אלא)</w:t>
      </w:r>
      <w:r>
        <w:rPr>
          <w:rFonts w:hint="cs"/>
          <w:rtl/>
        </w:rPr>
        <w:t xml:space="preserve"> דכן משמע מדברי </w:t>
      </w:r>
      <w:r w:rsidRPr="00150F78">
        <w:rPr>
          <w:rStyle w:val="aff4"/>
          <w:rFonts w:hint="cs"/>
          <w:rtl/>
        </w:rPr>
        <w:t>הרמב"ם</w:t>
      </w:r>
      <w:r>
        <w:rPr>
          <w:rFonts w:hint="cs"/>
          <w:rtl/>
        </w:rPr>
        <w:t xml:space="preserve"> </w:t>
      </w:r>
      <w:r w:rsidRPr="00150F78">
        <w:rPr>
          <w:rStyle w:val="af2"/>
          <w:rFonts w:eastAsia="Guttman Hodes" w:hint="cs"/>
          <w:rtl/>
        </w:rPr>
        <w:t>(שבת פי"ד ה"ז)</w:t>
      </w:r>
      <w:r>
        <w:rPr>
          <w:rFonts w:hint="cs"/>
          <w:rtl/>
        </w:rPr>
        <w:t xml:space="preserve"> בדין מקום פטור, ועי' במה שדחה</w:t>
      </w:r>
      <w:r w:rsidRPr="00EB594C">
        <w:rPr>
          <w:rFonts w:hint="cs"/>
          <w:rtl/>
        </w:rPr>
        <w:t xml:space="preserve"> </w:t>
      </w:r>
      <w:r w:rsidRPr="00BC4733">
        <w:rPr>
          <w:rStyle w:val="aff4"/>
          <w:rFonts w:hint="cs"/>
          <w:rtl/>
        </w:rPr>
        <w:t>הט"ז</w:t>
      </w:r>
      <w:r>
        <w:rPr>
          <w:rFonts w:hint="cs"/>
          <w:rtl/>
        </w:rPr>
        <w:t xml:space="preserve"> </w:t>
      </w:r>
      <w:r w:rsidRPr="00EB594C">
        <w:rPr>
          <w:rStyle w:val="af2"/>
          <w:rFonts w:eastAsia="Guttman Hodes" w:hint="cs"/>
          <w:rtl/>
        </w:rPr>
        <w:t xml:space="preserve">(עי' אות </w:t>
      </w:r>
      <w:r w:rsidRPr="00EB594C">
        <w:rPr>
          <w:rStyle w:val="af2"/>
          <w:rFonts w:eastAsia="Guttman Hodes"/>
          <w:rtl/>
        </w:rPr>
        <w:fldChar w:fldCharType="begin"/>
      </w:r>
      <w:r w:rsidRPr="00EB594C">
        <w:rPr>
          <w:rStyle w:val="af2"/>
          <w:rFonts w:eastAsia="Guttman Hodes"/>
          <w:rtl/>
        </w:rPr>
        <w:instrText xml:space="preserve"> </w:instrText>
      </w:r>
      <w:r w:rsidRPr="00EB594C">
        <w:rPr>
          <w:rStyle w:val="af2"/>
          <w:rFonts w:eastAsia="Guttman Hodes" w:hint="cs"/>
        </w:rPr>
        <w:instrText>REF</w:instrText>
      </w:r>
      <w:r w:rsidRPr="00EB594C">
        <w:rPr>
          <w:rStyle w:val="af2"/>
          <w:rFonts w:eastAsia="Guttman Hodes" w:hint="cs"/>
          <w:rtl/>
        </w:rPr>
        <w:instrText xml:space="preserve"> _</w:instrText>
      </w:r>
      <w:r w:rsidRPr="00EB594C">
        <w:rPr>
          <w:rStyle w:val="af2"/>
          <w:rFonts w:eastAsia="Guttman Hodes" w:hint="cs"/>
        </w:rPr>
        <w:instrText>Ref103527826 \r \h</w:instrText>
      </w:r>
      <w:r w:rsidRPr="00EB594C">
        <w:rPr>
          <w:rStyle w:val="af2"/>
          <w:rFonts w:eastAsia="Guttman Hodes"/>
          <w:rtl/>
        </w:rPr>
        <w:instrText xml:space="preserve"> </w:instrText>
      </w:r>
      <w:r w:rsidRPr="00EB594C">
        <w:rPr>
          <w:rStyle w:val="af2"/>
          <w:rFonts w:eastAsia="Guttman Hodes"/>
          <w:rtl/>
        </w:rPr>
      </w:r>
      <w:r w:rsidRPr="00EB594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EB594C">
        <w:rPr>
          <w:rStyle w:val="af2"/>
          <w:rFonts w:eastAsia="Guttman Hodes"/>
          <w:rtl/>
        </w:rPr>
        <w:fldChar w:fldCharType="end"/>
      </w:r>
      <w:r>
        <w:rPr>
          <w:rFonts w:hint="cs"/>
          <w:rtl/>
        </w:rPr>
        <w:t xml:space="preserve"> דאי"ז כוונת </w:t>
      </w:r>
      <w:r w:rsidRPr="00EB594C">
        <w:rPr>
          <w:rStyle w:val="aff4"/>
          <w:rFonts w:hint="cs"/>
          <w:rtl/>
        </w:rPr>
        <w:t>הרמב"ם</w:t>
      </w:r>
      <w:r>
        <w:rPr>
          <w:rFonts w:hint="cs"/>
          <w:rtl/>
        </w:rPr>
        <w:t xml:space="preserve">. </w:t>
      </w:r>
      <w:r w:rsidRPr="00554E26">
        <w:rPr>
          <w:rStyle w:val="af"/>
          <w:rFonts w:hint="cs"/>
          <w:rtl/>
        </w:rPr>
        <w:t xml:space="preserve">[ועי' במה שהביא </w:t>
      </w:r>
      <w:r w:rsidRPr="0054056E">
        <w:rPr>
          <w:rStyle w:val="aff9"/>
          <w:rFonts w:hint="cs"/>
          <w:rtl/>
        </w:rPr>
        <w:t>רבינו פרחיה</w:t>
      </w:r>
      <w:r w:rsidRPr="00554E26">
        <w:rPr>
          <w:rStyle w:val="af"/>
          <w:rFonts w:hint="cs"/>
          <w:rtl/>
        </w:rPr>
        <w:t xml:space="preserve"> </w:t>
      </w:r>
      <w:r w:rsidRPr="0054056E">
        <w:rPr>
          <w:rStyle w:val="aff5"/>
          <w:rFonts w:hint="cs"/>
          <w:rtl/>
        </w:rPr>
        <w:t xml:space="preserve">(עי' אות </w:t>
      </w:r>
      <w:r w:rsidRPr="0054056E">
        <w:rPr>
          <w:rStyle w:val="aff5"/>
          <w:rtl/>
        </w:rPr>
        <w:fldChar w:fldCharType="begin"/>
      </w:r>
      <w:r w:rsidRPr="0054056E">
        <w:rPr>
          <w:rStyle w:val="aff5"/>
          <w:rtl/>
        </w:rPr>
        <w:instrText xml:space="preserve"> </w:instrText>
      </w:r>
      <w:r w:rsidRPr="0054056E">
        <w:rPr>
          <w:rStyle w:val="aff5"/>
          <w:rFonts w:hint="cs"/>
        </w:rPr>
        <w:instrText>REF</w:instrText>
      </w:r>
      <w:r w:rsidRPr="0054056E">
        <w:rPr>
          <w:rStyle w:val="aff5"/>
          <w:rFonts w:hint="cs"/>
          <w:rtl/>
        </w:rPr>
        <w:instrText xml:space="preserve"> _</w:instrText>
      </w:r>
      <w:r w:rsidRPr="0054056E">
        <w:rPr>
          <w:rStyle w:val="aff5"/>
          <w:rFonts w:hint="cs"/>
        </w:rPr>
        <w:instrText>Ref101953699 \r \h</w:instrText>
      </w:r>
      <w:r w:rsidRPr="0054056E">
        <w:rPr>
          <w:rStyle w:val="aff5"/>
          <w:rtl/>
        </w:rPr>
        <w:instrText xml:space="preserve"> </w:instrText>
      </w:r>
      <w:r w:rsidRPr="0054056E">
        <w:rPr>
          <w:rStyle w:val="aff5"/>
          <w:rtl/>
        </w:rPr>
      </w:r>
      <w:r w:rsidRPr="0054056E">
        <w:rPr>
          <w:rStyle w:val="aff5"/>
          <w:rtl/>
        </w:rPr>
        <w:fldChar w:fldCharType="separate"/>
      </w:r>
      <w:r w:rsidR="00250336">
        <w:rPr>
          <w:rStyle w:val="aff5"/>
          <w:cs/>
        </w:rPr>
        <w:t>‎</w:t>
      </w:r>
      <w:r w:rsidR="00250336">
        <w:rPr>
          <w:rStyle w:val="aff5"/>
          <w:rtl/>
        </w:rPr>
        <w:t>עו)</w:t>
      </w:r>
      <w:r w:rsidRPr="0054056E">
        <w:rPr>
          <w:rStyle w:val="aff5"/>
          <w:rtl/>
        </w:rPr>
        <w:fldChar w:fldCharType="end"/>
      </w:r>
      <w:r w:rsidRPr="00554E26">
        <w:rPr>
          <w:rStyle w:val="af"/>
          <w:rFonts w:hint="cs"/>
          <w:rtl/>
        </w:rPr>
        <w:t xml:space="preserve"> בשם </w:t>
      </w:r>
      <w:r w:rsidRPr="0054056E">
        <w:rPr>
          <w:rStyle w:val="aff9"/>
          <w:rFonts w:hint="cs"/>
          <w:rtl/>
        </w:rPr>
        <w:t>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ובמ"ש </w:t>
      </w:r>
      <w:r w:rsidRPr="0054056E">
        <w:rPr>
          <w:rStyle w:val="aff9"/>
          <w:rFonts w:hint="cs"/>
          <w:rtl/>
        </w:rPr>
        <w:t>רבינו פרחיה</w:t>
      </w:r>
      <w:r w:rsidRPr="00554E26">
        <w:rPr>
          <w:rStyle w:val="af"/>
          <w:rFonts w:hint="cs"/>
          <w:rtl/>
        </w:rPr>
        <w:t xml:space="preserve"> דמבואר </w:t>
      </w:r>
      <w:r w:rsidRPr="0054056E">
        <w:rPr>
          <w:rStyle w:val="aff9"/>
          <w:rFonts w:hint="cs"/>
          <w:rtl/>
        </w:rPr>
        <w:t>ברמב"ם</w:t>
      </w:r>
      <w:r w:rsidRPr="00554E26">
        <w:rPr>
          <w:rStyle w:val="af"/>
          <w:rFonts w:hint="cs"/>
          <w:rtl/>
        </w:rPr>
        <w:t xml:space="preserve"> דהמחיצות מצטרפות לשיעור, אמנם אף דמפורש </w:t>
      </w:r>
      <w:r w:rsidRPr="0054056E">
        <w:rPr>
          <w:rStyle w:val="aff9"/>
          <w:rFonts w:hint="cs"/>
          <w:rtl/>
        </w:rPr>
        <w:t>בפי'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בכוורת, מ"מ לא מפורש בדבריו דהדפנות מצטרפות].</w:t>
      </w:r>
      <w:bookmarkEnd w:id="4678"/>
    </w:p>
    <w:p w14:paraId="75C2C71A" w14:textId="77777777" w:rsidR="002B71F0" w:rsidRPr="00BC4733" w:rsidRDefault="002B71F0" w:rsidP="002B71F0">
      <w:pPr>
        <w:pStyle w:val="a7"/>
        <w:rPr>
          <w:rtl/>
        </w:rPr>
      </w:pPr>
      <w:bookmarkStart w:id="4679" w:name="_Toc103631869"/>
      <w:r>
        <w:rPr>
          <w:rFonts w:hint="cs"/>
          <w:rtl/>
        </w:rPr>
        <w:t>הוכחת החמד משה והבית מאיר מדברי הרמב"ם בפיהמ"ש דצריך חלל רחב ד' חוץ מהמחיצות</w:t>
      </w:r>
      <w:bookmarkEnd w:id="4679"/>
    </w:p>
    <w:p w14:paraId="4C5D2CAD" w14:textId="7F517223" w:rsidR="002B71F0" w:rsidRDefault="002B71F0" w:rsidP="006C4D7E">
      <w:pPr>
        <w:pStyle w:val="a3"/>
        <w:rPr>
          <w:rtl/>
        </w:rPr>
      </w:pPr>
      <w:r>
        <w:rPr>
          <w:rFonts w:hint="cs"/>
          <w:rtl/>
        </w:rPr>
        <w:lastRenderedPageBreak/>
        <w:t xml:space="preserve">כתב </w:t>
      </w:r>
      <w:r w:rsidRPr="00D31CE2">
        <w:rPr>
          <w:rStyle w:val="aff4"/>
          <w:rFonts w:hint="cs"/>
          <w:rtl/>
        </w:rPr>
        <w:t>הרמב"ם בפיהמ"ש</w:t>
      </w:r>
      <w:r>
        <w:rPr>
          <w:rFonts w:hint="cs"/>
          <w:rtl/>
        </w:rPr>
        <w:t xml:space="preserve"> </w:t>
      </w:r>
      <w:r w:rsidRPr="00D31CE2">
        <w:rPr>
          <w:rStyle w:val="af2"/>
          <w:rFonts w:eastAsia="Guttman Hodes" w:hint="cs"/>
          <w:rtl/>
        </w:rPr>
        <w:t>(פ"א מ"א סוד"ה והשני)</w:t>
      </w:r>
      <w:r>
        <w:rPr>
          <w:rFonts w:hint="cs"/>
          <w:rtl/>
        </w:rPr>
        <w:t xml:space="preserve"> דברה"י צריך שהחלל שביניהם יהיה רוחב ד' על ד' או יותר, וכתבו </w:t>
      </w:r>
      <w:r w:rsidRPr="00D31CE2">
        <w:rPr>
          <w:rStyle w:val="aff4"/>
          <w:rFonts w:hint="cs"/>
          <w:rtl/>
        </w:rPr>
        <w:t>החמד משה</w:t>
      </w:r>
      <w:r>
        <w:rPr>
          <w:rFonts w:hint="cs"/>
          <w:rtl/>
        </w:rPr>
        <w:t xml:space="preserve"> </w:t>
      </w:r>
      <w:r w:rsidRPr="00D31CE2">
        <w:rPr>
          <w:rStyle w:val="af2"/>
          <w:rFonts w:eastAsia="Guttman Hodes" w:hint="cs"/>
          <w:rtl/>
        </w:rPr>
        <w:t>(סי' שמ"ה א')</w:t>
      </w:r>
      <w:r>
        <w:rPr>
          <w:rFonts w:hint="cs"/>
          <w:rtl/>
        </w:rPr>
        <w:t xml:space="preserve"> </w:t>
      </w:r>
      <w:r w:rsidRPr="00D31CE2">
        <w:rPr>
          <w:rStyle w:val="aff4"/>
          <w:rFonts w:hint="cs"/>
          <w:rtl/>
        </w:rPr>
        <w:t>והבית מאיר</w:t>
      </w:r>
      <w:r>
        <w:rPr>
          <w:rFonts w:hint="cs"/>
          <w:rtl/>
        </w:rPr>
        <w:t xml:space="preserve"> </w:t>
      </w:r>
      <w:r w:rsidRPr="00D31CE2">
        <w:rPr>
          <w:rStyle w:val="af2"/>
          <w:rFonts w:eastAsia="Guttman Hodes" w:hint="cs"/>
          <w:rtl/>
        </w:rPr>
        <w:t>(סי' שמ"ה ב')</w:t>
      </w:r>
      <w:r>
        <w:rPr>
          <w:rFonts w:hint="cs"/>
          <w:rtl/>
        </w:rPr>
        <w:t xml:space="preserve"> דמוכח דס"ל </w:t>
      </w:r>
      <w:r w:rsidRPr="00BC4733">
        <w:rPr>
          <w:rStyle w:val="aff4"/>
          <w:rFonts w:hint="cs"/>
          <w:rtl/>
        </w:rPr>
        <w:t>להרמב"ם</w:t>
      </w:r>
      <w:r>
        <w:rPr>
          <w:rFonts w:hint="cs"/>
          <w:rtl/>
        </w:rPr>
        <w:t xml:space="preserve"> דהמחיצות לא מצטרפות וכביאור </w:t>
      </w:r>
      <w:r w:rsidRPr="00BC4733">
        <w:rPr>
          <w:rStyle w:val="aff4"/>
          <w:rFonts w:hint="cs"/>
          <w:rtl/>
        </w:rPr>
        <w:t>הב"ח והעולת שבת</w:t>
      </w:r>
      <w:r>
        <w:rPr>
          <w:rFonts w:hint="cs"/>
          <w:rtl/>
        </w:rPr>
        <w:t xml:space="preserve"> </w:t>
      </w:r>
      <w:r w:rsidRPr="00EB594C">
        <w:rPr>
          <w:rStyle w:val="af2"/>
          <w:rFonts w:eastAsia="Guttman Hodes" w:hint="cs"/>
          <w:rtl/>
        </w:rPr>
        <w:t xml:space="preserve">(עי' אות </w:t>
      </w:r>
      <w:r w:rsidRPr="00EB594C">
        <w:rPr>
          <w:rStyle w:val="af2"/>
          <w:rFonts w:eastAsia="Guttman Hodes"/>
          <w:rtl/>
        </w:rPr>
        <w:fldChar w:fldCharType="begin"/>
      </w:r>
      <w:r w:rsidRPr="00EB594C">
        <w:rPr>
          <w:rStyle w:val="af2"/>
          <w:rFonts w:eastAsia="Guttman Hodes"/>
          <w:rtl/>
        </w:rPr>
        <w:instrText xml:space="preserve"> </w:instrText>
      </w:r>
      <w:r w:rsidRPr="00EB594C">
        <w:rPr>
          <w:rStyle w:val="af2"/>
          <w:rFonts w:eastAsia="Guttman Hodes" w:hint="cs"/>
        </w:rPr>
        <w:instrText>REF</w:instrText>
      </w:r>
      <w:r w:rsidRPr="00EB594C">
        <w:rPr>
          <w:rStyle w:val="af2"/>
          <w:rFonts w:eastAsia="Guttman Hodes" w:hint="cs"/>
          <w:rtl/>
        </w:rPr>
        <w:instrText xml:space="preserve"> _</w:instrText>
      </w:r>
      <w:r w:rsidRPr="00EB594C">
        <w:rPr>
          <w:rStyle w:val="af2"/>
          <w:rFonts w:eastAsia="Guttman Hodes" w:hint="cs"/>
        </w:rPr>
        <w:instrText>Ref103460514 \r \h</w:instrText>
      </w:r>
      <w:r w:rsidRPr="00EB594C">
        <w:rPr>
          <w:rStyle w:val="af2"/>
          <w:rFonts w:eastAsia="Guttman Hodes"/>
          <w:rtl/>
        </w:rPr>
        <w:instrText xml:space="preserve"> </w:instrText>
      </w:r>
      <w:r w:rsidRPr="00EB594C">
        <w:rPr>
          <w:rStyle w:val="af2"/>
          <w:rFonts w:eastAsia="Guttman Hodes"/>
          <w:rtl/>
        </w:rPr>
      </w:r>
      <w:r w:rsidRPr="00EB594C">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EB594C">
        <w:rPr>
          <w:rStyle w:val="af2"/>
          <w:rFonts w:eastAsia="Guttman Hodes"/>
          <w:rtl/>
        </w:rPr>
        <w:fldChar w:fldCharType="end"/>
      </w:r>
      <w:r>
        <w:rPr>
          <w:rFonts w:hint="cs"/>
          <w:rtl/>
        </w:rPr>
        <w:t xml:space="preserve">, ודלא </w:t>
      </w:r>
      <w:r w:rsidRPr="00BC4733">
        <w:rPr>
          <w:rStyle w:val="aff4"/>
          <w:rFonts w:hint="cs"/>
          <w:rtl/>
        </w:rPr>
        <w:t>כהט"ז</w:t>
      </w:r>
      <w:r>
        <w:rPr>
          <w:rFonts w:hint="cs"/>
          <w:rtl/>
        </w:rPr>
        <w:t xml:space="preserve"> </w:t>
      </w:r>
      <w:r w:rsidRPr="00EB594C">
        <w:rPr>
          <w:rStyle w:val="af2"/>
          <w:rFonts w:eastAsia="Guttman Hodes" w:hint="cs"/>
          <w:rtl/>
        </w:rPr>
        <w:t xml:space="preserve">(עי' אות </w:t>
      </w:r>
      <w:r w:rsidRPr="00EB594C">
        <w:rPr>
          <w:rStyle w:val="af2"/>
          <w:rFonts w:eastAsia="Guttman Hodes"/>
          <w:rtl/>
        </w:rPr>
        <w:fldChar w:fldCharType="begin"/>
      </w:r>
      <w:r w:rsidRPr="00EB594C">
        <w:rPr>
          <w:rStyle w:val="af2"/>
          <w:rFonts w:eastAsia="Guttman Hodes"/>
          <w:rtl/>
        </w:rPr>
        <w:instrText xml:space="preserve"> </w:instrText>
      </w:r>
      <w:r w:rsidRPr="00EB594C">
        <w:rPr>
          <w:rStyle w:val="af2"/>
          <w:rFonts w:eastAsia="Guttman Hodes" w:hint="cs"/>
        </w:rPr>
        <w:instrText>REF</w:instrText>
      </w:r>
      <w:r w:rsidRPr="00EB594C">
        <w:rPr>
          <w:rStyle w:val="af2"/>
          <w:rFonts w:eastAsia="Guttman Hodes" w:hint="cs"/>
          <w:rtl/>
        </w:rPr>
        <w:instrText xml:space="preserve"> _</w:instrText>
      </w:r>
      <w:r w:rsidRPr="00EB594C">
        <w:rPr>
          <w:rStyle w:val="af2"/>
          <w:rFonts w:eastAsia="Guttman Hodes" w:hint="cs"/>
        </w:rPr>
        <w:instrText>Ref103527826 \r \h</w:instrText>
      </w:r>
      <w:r w:rsidRPr="00EB594C">
        <w:rPr>
          <w:rStyle w:val="af2"/>
          <w:rFonts w:eastAsia="Guttman Hodes"/>
          <w:rtl/>
        </w:rPr>
        <w:instrText xml:space="preserve"> </w:instrText>
      </w:r>
      <w:r w:rsidRPr="00EB594C">
        <w:rPr>
          <w:rStyle w:val="af2"/>
          <w:rFonts w:eastAsia="Guttman Hodes"/>
          <w:rtl/>
        </w:rPr>
      </w:r>
      <w:r w:rsidRPr="00EB594C">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EB594C">
        <w:rPr>
          <w:rStyle w:val="af2"/>
          <w:rFonts w:eastAsia="Guttman Hodes"/>
          <w:rtl/>
        </w:rPr>
        <w:fldChar w:fldCharType="end"/>
      </w:r>
      <w:r>
        <w:rPr>
          <w:rFonts w:hint="cs"/>
          <w:rtl/>
        </w:rPr>
        <w:t xml:space="preserve">, וע"ע במה שהאריך </w:t>
      </w:r>
      <w:r w:rsidRPr="00D31CE2">
        <w:rPr>
          <w:rStyle w:val="aff4"/>
          <w:rFonts w:hint="cs"/>
          <w:rtl/>
        </w:rPr>
        <w:t>החמד משה</w:t>
      </w:r>
      <w:r>
        <w:rPr>
          <w:rFonts w:hint="cs"/>
          <w:rtl/>
        </w:rPr>
        <w:t xml:space="preserve"> בזה.</w:t>
      </w:r>
    </w:p>
    <w:p w14:paraId="2D87C8FB" w14:textId="77777777" w:rsidR="002B71F0" w:rsidRPr="00155CF4" w:rsidRDefault="002B71F0" w:rsidP="002B71F0">
      <w:pPr>
        <w:pStyle w:val="a7"/>
        <w:rPr>
          <w:rtl/>
        </w:rPr>
      </w:pPr>
      <w:bookmarkStart w:id="4680" w:name="_Toc103631870"/>
      <w:r>
        <w:rPr>
          <w:rFonts w:hint="cs"/>
          <w:rtl/>
        </w:rPr>
        <w:t>בי' הט"ז ברמב"ם דצריך שיהיה חלל ד' יחד עם עובי המחיצות דס"ל דהמחיצות מצטרפות לד'</w:t>
      </w:r>
      <w:bookmarkEnd w:id="4680"/>
    </w:p>
    <w:p w14:paraId="4D3620BF" w14:textId="267EEBC7" w:rsidR="002B71F0" w:rsidRDefault="002B71F0" w:rsidP="006C4D7E">
      <w:pPr>
        <w:pStyle w:val="a3"/>
        <w:rPr>
          <w:rtl/>
        </w:rPr>
      </w:pPr>
      <w:bookmarkStart w:id="4681" w:name="_Ref103527826"/>
      <w:bookmarkStart w:id="4682" w:name="_Ref103109647"/>
      <w:bookmarkStart w:id="4683" w:name="_Hlk103158227"/>
      <w:r>
        <w:rPr>
          <w:rFonts w:hint="cs"/>
          <w:rtl/>
        </w:rPr>
        <w:t xml:space="preserve">אבל </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554E26">
        <w:rPr>
          <w:rStyle w:val="aff4"/>
          <w:rFonts w:hint="cs"/>
          <w:rtl/>
        </w:rPr>
        <w:t xml:space="preserve"> </w:t>
      </w:r>
      <w:r w:rsidRPr="0054056E">
        <w:rPr>
          <w:rStyle w:val="af2"/>
          <w:rFonts w:eastAsia="Guttman Hodes" w:hint="cs"/>
          <w:rtl/>
        </w:rPr>
        <w:t>(</w:t>
      </w:r>
      <w:r>
        <w:rPr>
          <w:rStyle w:val="af2"/>
          <w:rFonts w:eastAsia="Guttman Hodes" w:hint="cs"/>
          <w:rtl/>
        </w:rPr>
        <w:t>סי' שמ"ה סק"ב</w:t>
      </w:r>
      <w:r w:rsidRPr="0054056E">
        <w:rPr>
          <w:rStyle w:val="af2"/>
          <w:rFonts w:eastAsia="Guttman Hodes" w:hint="cs"/>
          <w:rtl/>
        </w:rPr>
        <w:t>)</w:t>
      </w:r>
      <w:r>
        <w:rPr>
          <w:rFonts w:hint="cs"/>
          <w:rtl/>
        </w:rPr>
        <w:t xml:space="preserve"> דחה דמ"ש </w:t>
      </w:r>
      <w:r w:rsidRPr="00294992">
        <w:rPr>
          <w:rStyle w:val="aff4"/>
          <w:rFonts w:hint="cs"/>
          <w:rtl/>
        </w:rPr>
        <w:t>הרמב"ם</w:t>
      </w:r>
      <w:r w:rsidRPr="007335F5">
        <w:rPr>
          <w:rStyle w:val="af2"/>
          <w:rFonts w:eastAsia="Guttman Hodes" w:hint="cs"/>
          <w:rtl/>
        </w:rPr>
        <w:t xml:space="preserve"> (עי'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Ref103460514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335F5">
        <w:rPr>
          <w:rStyle w:val="af2"/>
          <w:rFonts w:eastAsia="Guttman Hodes"/>
          <w:rtl/>
        </w:rPr>
        <w:fldChar w:fldCharType="end"/>
      </w:r>
      <w:r>
        <w:rPr>
          <w:rFonts w:hint="cs"/>
          <w:rtl/>
        </w:rPr>
        <w:t xml:space="preserve"> דצריך שיהיו בין המחיצות ד' טפחים, כוונתו יחד עם עובי המחיצות, ומ"ש לשון "ביניהם", היינו החלל והמחיצות יחד, ודלא </w:t>
      </w:r>
      <w:r w:rsidRPr="00294992">
        <w:rPr>
          <w:rStyle w:val="aff4"/>
          <w:rFonts w:hint="cs"/>
          <w:rtl/>
        </w:rPr>
        <w:t>כעולת שבת</w:t>
      </w:r>
      <w:r>
        <w:rPr>
          <w:rFonts w:hint="cs"/>
          <w:rtl/>
        </w:rPr>
        <w:t xml:space="preserve"> </w:t>
      </w:r>
      <w:r w:rsidRPr="007335F5">
        <w:rPr>
          <w:rStyle w:val="af2"/>
          <w:rFonts w:eastAsia="Guttman Hodes" w:hint="cs"/>
          <w:rtl/>
        </w:rPr>
        <w:t xml:space="preserve">(עי'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Ref103460514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335F5">
        <w:rPr>
          <w:rStyle w:val="af2"/>
          <w:rFonts w:eastAsia="Guttman Hodes"/>
          <w:rtl/>
        </w:rPr>
        <w:fldChar w:fldCharType="end"/>
      </w:r>
      <w:r>
        <w:rPr>
          <w:rFonts w:hint="cs"/>
          <w:rtl/>
        </w:rPr>
        <w:t xml:space="preserve">, וכ"כ </w:t>
      </w:r>
      <w:r w:rsidRPr="004D698D">
        <w:rPr>
          <w:rStyle w:val="aff4"/>
          <w:rFonts w:hint="cs"/>
          <w:rtl/>
        </w:rPr>
        <w:t>המור וקציעה</w:t>
      </w:r>
      <w:r>
        <w:rPr>
          <w:rFonts w:hint="cs"/>
          <w:rtl/>
        </w:rPr>
        <w:t xml:space="preserve"> </w:t>
      </w:r>
      <w:r w:rsidRPr="0054056E">
        <w:rPr>
          <w:rStyle w:val="af2"/>
          <w:rFonts w:eastAsia="Guttman Hodes" w:hint="cs"/>
          <w:rtl/>
        </w:rPr>
        <w:t>(</w:t>
      </w:r>
      <w:r>
        <w:rPr>
          <w:rStyle w:val="af2"/>
          <w:rFonts w:eastAsia="Guttman Hodes" w:hint="cs"/>
          <w:rtl/>
        </w:rPr>
        <w:t>סי' שמ"ה ד"ה בטור)</w:t>
      </w:r>
      <w:r>
        <w:rPr>
          <w:rFonts w:hint="cs"/>
          <w:rtl/>
        </w:rPr>
        <w:t xml:space="preserve"> דכוונת </w:t>
      </w:r>
      <w:r w:rsidRPr="004D698D">
        <w:rPr>
          <w:rStyle w:val="aff4"/>
          <w:rFonts w:hint="cs"/>
          <w:rtl/>
        </w:rPr>
        <w:t>הרמב"ם</w:t>
      </w:r>
      <w:r>
        <w:rPr>
          <w:rFonts w:hint="cs"/>
          <w:rtl/>
        </w:rPr>
        <w:t xml:space="preserve"> דבין הכל יש שיעור ד', עיי"ש במה שכתב להוכיח כן, וע"ע במה שביאר </w:t>
      </w:r>
      <w:r w:rsidRPr="001739D7">
        <w:rPr>
          <w:rStyle w:val="aff4"/>
          <w:rFonts w:hint="cs"/>
          <w:rtl/>
        </w:rPr>
        <w:t>האליה רבה</w:t>
      </w:r>
      <w:r>
        <w:rPr>
          <w:rFonts w:hint="cs"/>
          <w:rtl/>
        </w:rPr>
        <w:t xml:space="preserve"> </w:t>
      </w:r>
      <w:r w:rsidRPr="001739D7">
        <w:rPr>
          <w:rStyle w:val="af2"/>
          <w:rFonts w:eastAsia="Guttman Hodes" w:hint="cs"/>
          <w:rtl/>
        </w:rPr>
        <w:t xml:space="preserve">(עי'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Ref103595965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עט)</w:t>
      </w:r>
      <w:r w:rsidRPr="001739D7">
        <w:rPr>
          <w:rStyle w:val="af2"/>
          <w:rFonts w:eastAsia="Guttman Hodes"/>
          <w:rtl/>
        </w:rPr>
        <w:fldChar w:fldCharType="end"/>
      </w:r>
      <w:r>
        <w:rPr>
          <w:rFonts w:hint="cs"/>
          <w:rtl/>
        </w:rPr>
        <w:t xml:space="preserve"> בדעת </w:t>
      </w:r>
      <w:r w:rsidRPr="001739D7">
        <w:rPr>
          <w:rStyle w:val="aff4"/>
          <w:rFonts w:hint="cs"/>
          <w:rtl/>
        </w:rPr>
        <w:t>הרמב"ם</w:t>
      </w:r>
      <w:r>
        <w:rPr>
          <w:rFonts w:hint="cs"/>
          <w:rtl/>
        </w:rPr>
        <w:t>.</w:t>
      </w:r>
      <w:bookmarkEnd w:id="4681"/>
    </w:p>
    <w:p w14:paraId="309317E1" w14:textId="77777777" w:rsidR="002B71F0" w:rsidRPr="000D319F" w:rsidRDefault="002B71F0" w:rsidP="002B71F0">
      <w:pPr>
        <w:pStyle w:val="1"/>
      </w:pPr>
      <w:bookmarkStart w:id="4684" w:name="_Toc103631871"/>
      <w:r>
        <w:rPr>
          <w:rFonts w:hint="cs"/>
          <w:rtl/>
        </w:rPr>
        <w:t>בי' האחרונים ברמב"ם דיש אופנים דהדפנות מצטרפות לד'</w:t>
      </w:r>
      <w:bookmarkEnd w:id="4684"/>
    </w:p>
    <w:p w14:paraId="1607DA13" w14:textId="77777777" w:rsidR="002B71F0" w:rsidRPr="008D48FB" w:rsidRDefault="002B71F0" w:rsidP="002B71F0">
      <w:pPr>
        <w:pStyle w:val="a7"/>
        <w:rPr>
          <w:rtl/>
        </w:rPr>
      </w:pPr>
      <w:bookmarkStart w:id="4685" w:name="_Toc103631872"/>
      <w:r>
        <w:rPr>
          <w:rFonts w:hint="cs"/>
          <w:rtl/>
        </w:rPr>
        <w:t>בי' התוספת שבת ברמב"ם דרק לרה"י גמורה צריך שיעור ד' אבל לעל גבה המחיצות מצטרפות</w:t>
      </w:r>
      <w:bookmarkEnd w:id="4685"/>
    </w:p>
    <w:p w14:paraId="4645BB62" w14:textId="514D527F" w:rsidR="002B71F0" w:rsidRDefault="002B71F0" w:rsidP="006C4D7E">
      <w:pPr>
        <w:pStyle w:val="a3"/>
        <w:rPr>
          <w:rtl/>
        </w:rPr>
      </w:pPr>
      <w:bookmarkStart w:id="4686" w:name="_Ref103620309"/>
      <w:r>
        <w:rPr>
          <w:rFonts w:hint="cs"/>
          <w:rtl/>
        </w:rPr>
        <w:t xml:space="preserve">עי' במה שביאר </w:t>
      </w:r>
      <w:r w:rsidRPr="00866848">
        <w:rPr>
          <w:rStyle w:val="aff4"/>
          <w:rFonts w:hint="cs"/>
          <w:rtl/>
        </w:rPr>
        <w:t>התוספת שבת</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Ref103158429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2"/>
          <w:rFonts w:eastAsia="Guttman Hodes" w:hint="cs"/>
          <w:rtl/>
        </w:rPr>
        <w:t xml:space="preserve"> </w:t>
      </w:r>
      <w:r>
        <w:rPr>
          <w:rFonts w:hint="cs"/>
          <w:rtl/>
        </w:rPr>
        <w:t xml:space="preserve">בדעת </w:t>
      </w:r>
      <w:r w:rsidRPr="00202811">
        <w:rPr>
          <w:rStyle w:val="aff4"/>
          <w:rFonts w:hint="cs"/>
          <w:rtl/>
        </w:rPr>
        <w:t>התוס'</w:t>
      </w:r>
      <w:r>
        <w:rPr>
          <w:rFonts w:hint="cs"/>
          <w:rtl/>
        </w:rPr>
        <w:t xml:space="preserve"> דהמחיצות מצטרפות רק דעל גבה הוי רה"י, כיון שאפשר להניח על המחיצות ולהשתמש בהם, אבל בתוכה לא הוי רה"י, וכתב </w:t>
      </w:r>
      <w:r w:rsidRPr="00866848">
        <w:rPr>
          <w:rStyle w:val="aff4"/>
          <w:rFonts w:hint="cs"/>
          <w:rtl/>
        </w:rPr>
        <w:t>התוספת שבת</w:t>
      </w:r>
      <w:r>
        <w:rPr>
          <w:rFonts w:hint="cs"/>
          <w:rtl/>
        </w:rPr>
        <w:t xml:space="preserve"> </w:t>
      </w:r>
      <w:r w:rsidRPr="00866848">
        <w:rPr>
          <w:rStyle w:val="af2"/>
          <w:rFonts w:eastAsia="Guttman Hodes" w:hint="cs"/>
          <w:rtl/>
        </w:rPr>
        <w:t xml:space="preserve">(סי' שמ"ה סק"ג) </w:t>
      </w:r>
      <w:r>
        <w:rPr>
          <w:rFonts w:hint="cs"/>
          <w:rtl/>
        </w:rPr>
        <w:t xml:space="preserve">דא"צ צ"ל דהא דכתב </w:t>
      </w:r>
      <w:r w:rsidRPr="00FC5D05">
        <w:rPr>
          <w:rStyle w:val="aff4"/>
          <w:rFonts w:hint="cs"/>
          <w:rtl/>
        </w:rPr>
        <w:t>הרמב"ם</w:t>
      </w:r>
      <w:r>
        <w:rPr>
          <w:rFonts w:hint="cs"/>
          <w:rtl/>
        </w:rPr>
        <w:t xml:space="preserve"> </w:t>
      </w:r>
      <w:r w:rsidRPr="007335F5">
        <w:rPr>
          <w:rStyle w:val="af2"/>
          <w:rFonts w:eastAsia="Guttman Hodes" w:hint="cs"/>
          <w:rtl/>
        </w:rPr>
        <w:t xml:space="preserve">(עי' אות </w:t>
      </w:r>
      <w:r w:rsidRPr="007335F5">
        <w:rPr>
          <w:rStyle w:val="af2"/>
          <w:rFonts w:eastAsia="Guttman Hodes"/>
          <w:rtl/>
        </w:rPr>
        <w:fldChar w:fldCharType="begin"/>
      </w:r>
      <w:r w:rsidRPr="007335F5">
        <w:rPr>
          <w:rStyle w:val="af2"/>
          <w:rFonts w:eastAsia="Guttman Hodes"/>
          <w:rtl/>
        </w:rPr>
        <w:instrText xml:space="preserve"> </w:instrText>
      </w:r>
      <w:r w:rsidRPr="007335F5">
        <w:rPr>
          <w:rStyle w:val="af2"/>
          <w:rFonts w:eastAsia="Guttman Hodes" w:hint="cs"/>
        </w:rPr>
        <w:instrText>REF</w:instrText>
      </w:r>
      <w:r w:rsidRPr="007335F5">
        <w:rPr>
          <w:rStyle w:val="af2"/>
          <w:rFonts w:eastAsia="Guttman Hodes" w:hint="cs"/>
          <w:rtl/>
        </w:rPr>
        <w:instrText xml:space="preserve"> _</w:instrText>
      </w:r>
      <w:r w:rsidRPr="007335F5">
        <w:rPr>
          <w:rStyle w:val="af2"/>
          <w:rFonts w:eastAsia="Guttman Hodes" w:hint="cs"/>
        </w:rPr>
        <w:instrText>Ref103460514 \r \h</w:instrText>
      </w:r>
      <w:r w:rsidRPr="007335F5">
        <w:rPr>
          <w:rStyle w:val="af2"/>
          <w:rFonts w:eastAsia="Guttman Hodes"/>
          <w:rtl/>
        </w:rPr>
        <w:instrText xml:space="preserve"> </w:instrText>
      </w:r>
      <w:r w:rsidRPr="007335F5">
        <w:rPr>
          <w:rStyle w:val="af2"/>
          <w:rFonts w:eastAsia="Guttman Hodes"/>
          <w:rtl/>
        </w:rPr>
      </w:r>
      <w:r w:rsidRPr="007335F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7335F5">
        <w:rPr>
          <w:rStyle w:val="af2"/>
          <w:rFonts w:eastAsia="Guttman Hodes"/>
          <w:rtl/>
        </w:rPr>
        <w:fldChar w:fldCharType="end"/>
      </w:r>
      <w:r w:rsidRPr="007335F5">
        <w:rPr>
          <w:rStyle w:val="af2"/>
          <w:rFonts w:eastAsia="Guttman Hodes" w:hint="cs"/>
          <w:rtl/>
        </w:rPr>
        <w:t xml:space="preserve"> </w:t>
      </w:r>
      <w:r>
        <w:rPr>
          <w:rFonts w:hint="cs"/>
          <w:rtl/>
        </w:rPr>
        <w:t xml:space="preserve">דצריך שיהיה בין המחיצות שיעור ד', היינו לענין שיעור רה"י גמורה, דבזה פשיטא דלכו"ע צריך חלל ד' בלי המחיצות, וכ"כ </w:t>
      </w:r>
      <w:r w:rsidRPr="008D48FB">
        <w:rPr>
          <w:rStyle w:val="aff4"/>
          <w:rFonts w:hint="cs"/>
          <w:rtl/>
        </w:rPr>
        <w:t>הגר"ח</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Ref103620259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sidRPr="00D72B65">
        <w:rPr>
          <w:rStyle w:val="af2"/>
          <w:rFonts w:eastAsia="Guttman Hodes"/>
          <w:rtl/>
        </w:rPr>
        <w:fldChar w:fldCharType="end"/>
      </w:r>
      <w:r>
        <w:rPr>
          <w:rFonts w:hint="cs"/>
          <w:rtl/>
        </w:rPr>
        <w:t xml:space="preserve">, ועיי"ש במה שהוסיף </w:t>
      </w:r>
      <w:r w:rsidRPr="00866848">
        <w:rPr>
          <w:rStyle w:val="aff4"/>
          <w:rFonts w:hint="cs"/>
          <w:rtl/>
        </w:rPr>
        <w:t>התוספת שבת</w:t>
      </w:r>
      <w:r>
        <w:rPr>
          <w:rFonts w:hint="cs"/>
          <w:rtl/>
        </w:rPr>
        <w:t xml:space="preserve"> לבאר בזה.</w:t>
      </w:r>
      <w:bookmarkEnd w:id="4686"/>
    </w:p>
    <w:p w14:paraId="7C326614" w14:textId="77777777" w:rsidR="002B71F0" w:rsidRPr="007207F0" w:rsidRDefault="002B71F0" w:rsidP="002B71F0">
      <w:pPr>
        <w:pStyle w:val="a7"/>
        <w:rPr>
          <w:rtl/>
        </w:rPr>
      </w:pPr>
      <w:bookmarkStart w:id="4687" w:name="_Toc103631873"/>
      <w:r>
        <w:rPr>
          <w:rFonts w:hint="cs"/>
          <w:rtl/>
        </w:rPr>
        <w:t>בי' החיי אדם ברמב"ם דמודה בכוורת דהדפנות מצטרפות לרוחב ד' להחשיבה כרה"י בפנ"ע</w:t>
      </w:r>
      <w:bookmarkEnd w:id="4687"/>
    </w:p>
    <w:p w14:paraId="34831869" w14:textId="1AE8285F" w:rsidR="002B71F0" w:rsidRDefault="002B71F0" w:rsidP="006C4D7E">
      <w:pPr>
        <w:pStyle w:val="a3"/>
      </w:pPr>
      <w:bookmarkStart w:id="4688" w:name="_Ref103525365"/>
      <w:r>
        <w:rPr>
          <w:rFonts w:hint="cs"/>
          <w:rtl/>
        </w:rPr>
        <w:t xml:space="preserve">במ"ש </w:t>
      </w:r>
      <w:r w:rsidRPr="004D7450">
        <w:rPr>
          <w:rStyle w:val="aff4"/>
          <w:rFonts w:hint="cs"/>
          <w:rtl/>
        </w:rPr>
        <w:t>הרמב"ם</w:t>
      </w:r>
      <w:r w:rsidRPr="001739D7">
        <w:rPr>
          <w:rStyle w:val="af2"/>
          <w:rFonts w:eastAsia="Guttman Hodes" w:hint="cs"/>
          <w:rtl/>
        </w:rPr>
        <w:t xml:space="preserve"> (עי'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Ref103460514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1739D7">
        <w:rPr>
          <w:rStyle w:val="af2"/>
          <w:rFonts w:eastAsia="Guttman Hodes"/>
          <w:rtl/>
        </w:rPr>
        <w:fldChar w:fldCharType="end"/>
      </w:r>
      <w:r w:rsidRPr="001739D7">
        <w:rPr>
          <w:rStyle w:val="af2"/>
          <w:rFonts w:eastAsia="Guttman Hodes" w:hint="cs"/>
          <w:rtl/>
        </w:rPr>
        <w:t xml:space="preserve"> </w:t>
      </w:r>
      <w:r>
        <w:rPr>
          <w:rFonts w:hint="cs"/>
          <w:rtl/>
        </w:rPr>
        <w:t xml:space="preserve">דברה"י צריך שיהיה ביניהם רוחב ד', ואח"כ כתב </w:t>
      </w:r>
      <w:r w:rsidRPr="004D7450">
        <w:rPr>
          <w:rStyle w:val="aff4"/>
          <w:rFonts w:hint="cs"/>
          <w:rtl/>
        </w:rPr>
        <w:t>הרמב"ם</w:t>
      </w:r>
      <w:r>
        <w:rPr>
          <w:rFonts w:hint="cs"/>
          <w:rtl/>
        </w:rPr>
        <w:t xml:space="preserve"> </w:t>
      </w:r>
      <w:r w:rsidRPr="004D7450">
        <w:rPr>
          <w:rStyle w:val="af2"/>
          <w:rFonts w:eastAsia="Guttman Hodes" w:hint="cs"/>
          <w:rtl/>
        </w:rPr>
        <w:t>(שבת פי"ד ה"ב)</w:t>
      </w:r>
      <w:r>
        <w:rPr>
          <w:rFonts w:hint="cs"/>
          <w:rtl/>
        </w:rPr>
        <w:t xml:space="preserve"> דכוורת שיש בה רוחב ד' היא רה"י, ולא כתב דצריך שיהיה בין המחיצות רוחב ד', כתב </w:t>
      </w:r>
      <w:r w:rsidRPr="007207F0">
        <w:rPr>
          <w:rStyle w:val="aff4"/>
          <w:rFonts w:hint="cs"/>
          <w:rtl/>
        </w:rPr>
        <w:t>החיי אדם</w:t>
      </w:r>
      <w:r>
        <w:rPr>
          <w:rFonts w:hint="cs"/>
          <w:rtl/>
        </w:rPr>
        <w:t xml:space="preserve"> </w:t>
      </w:r>
      <w:r w:rsidRPr="007207F0">
        <w:rPr>
          <w:rStyle w:val="af2"/>
          <w:rFonts w:eastAsia="Guttman Hodes" w:hint="cs"/>
          <w:rtl/>
        </w:rPr>
        <w:t>(כלל מ"ז נשמת אדם א')</w:t>
      </w:r>
      <w:r>
        <w:rPr>
          <w:rFonts w:hint="cs"/>
          <w:rtl/>
        </w:rPr>
        <w:t xml:space="preserve"> דמשמע </w:t>
      </w:r>
      <w:r w:rsidRPr="007207F0">
        <w:rPr>
          <w:rStyle w:val="aff4"/>
          <w:rFonts w:hint="cs"/>
          <w:rtl/>
        </w:rPr>
        <w:t xml:space="preserve">ברמב"ם </w:t>
      </w:r>
      <w:r>
        <w:rPr>
          <w:rFonts w:hint="cs"/>
          <w:rtl/>
        </w:rPr>
        <w:t xml:space="preserve">דרק בכוורת עובי הדפנות של מצטרפות לשיעור ד', כיון דבכוורת הנדון הוא להחשיבה כרה"י בפנ"ע, ולזה אף המחיצות מצטרפות, אבל בכל רה"י דהנדון הוא לעשות בתוך היקף המחיצות רה"י, בזה ס"ל </w:t>
      </w:r>
      <w:r w:rsidRPr="00CA055C">
        <w:rPr>
          <w:rStyle w:val="aff4"/>
          <w:rFonts w:hint="cs"/>
          <w:rtl/>
        </w:rPr>
        <w:t>להרמב"ם</w:t>
      </w:r>
      <w:r>
        <w:rPr>
          <w:rFonts w:hint="cs"/>
          <w:rtl/>
        </w:rPr>
        <w:t xml:space="preserve"> דאין הדפנות מצטרפות, וכן ביאר </w:t>
      </w:r>
      <w:r w:rsidRPr="00CA055C">
        <w:rPr>
          <w:rStyle w:val="aff4"/>
          <w:rFonts w:hint="cs"/>
          <w:rtl/>
        </w:rPr>
        <w:t>החיי אדם</w:t>
      </w:r>
      <w:r>
        <w:rPr>
          <w:rFonts w:hint="cs"/>
          <w:rtl/>
        </w:rPr>
        <w:t xml:space="preserve"> </w:t>
      </w:r>
      <w:r w:rsidRPr="00CA055C">
        <w:rPr>
          <w:rStyle w:val="af2"/>
          <w:rFonts w:eastAsia="Guttman Hodes" w:hint="cs"/>
          <w:rtl/>
        </w:rPr>
        <w:t xml:space="preserve">(עי' אות </w:t>
      </w:r>
      <w:r w:rsidRPr="00CA055C">
        <w:rPr>
          <w:rStyle w:val="af2"/>
          <w:rFonts w:eastAsia="Guttman Hodes"/>
          <w:rtl/>
        </w:rPr>
        <w:fldChar w:fldCharType="begin"/>
      </w:r>
      <w:r w:rsidRPr="00CA055C">
        <w:rPr>
          <w:rStyle w:val="af2"/>
          <w:rFonts w:eastAsia="Guttman Hodes"/>
          <w:rtl/>
        </w:rPr>
        <w:instrText xml:space="preserve"> </w:instrText>
      </w:r>
      <w:r w:rsidRPr="00CA055C">
        <w:rPr>
          <w:rStyle w:val="af2"/>
          <w:rFonts w:eastAsia="Guttman Hodes" w:hint="cs"/>
        </w:rPr>
        <w:instrText>REF</w:instrText>
      </w:r>
      <w:r w:rsidRPr="00CA055C">
        <w:rPr>
          <w:rStyle w:val="af2"/>
          <w:rFonts w:eastAsia="Guttman Hodes" w:hint="cs"/>
          <w:rtl/>
        </w:rPr>
        <w:instrText xml:space="preserve"> _</w:instrText>
      </w:r>
      <w:r w:rsidRPr="00CA055C">
        <w:rPr>
          <w:rStyle w:val="af2"/>
          <w:rFonts w:eastAsia="Guttman Hodes" w:hint="cs"/>
        </w:rPr>
        <w:instrText>Ref103593506 \r \h</w:instrText>
      </w:r>
      <w:r w:rsidRPr="00CA055C">
        <w:rPr>
          <w:rStyle w:val="af2"/>
          <w:rFonts w:eastAsia="Guttman Hodes"/>
          <w:rtl/>
        </w:rPr>
        <w:instrText xml:space="preserve"> </w:instrText>
      </w:r>
      <w:r w:rsidRPr="00CA055C">
        <w:rPr>
          <w:rStyle w:val="af2"/>
          <w:rFonts w:eastAsia="Guttman Hodes"/>
          <w:rtl/>
        </w:rPr>
      </w:r>
      <w:r w:rsidRPr="00CA055C">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CA055C">
        <w:rPr>
          <w:rStyle w:val="af2"/>
          <w:rFonts w:eastAsia="Guttman Hodes"/>
          <w:rtl/>
        </w:rPr>
        <w:fldChar w:fldCharType="end"/>
      </w:r>
      <w:r>
        <w:rPr>
          <w:rFonts w:hint="cs"/>
          <w:rtl/>
        </w:rPr>
        <w:t xml:space="preserve"> בדעת </w:t>
      </w:r>
      <w:r w:rsidRPr="00CA055C">
        <w:rPr>
          <w:rStyle w:val="aff4"/>
          <w:rFonts w:hint="cs"/>
          <w:rtl/>
        </w:rPr>
        <w:t>התוס'</w:t>
      </w:r>
      <w:r>
        <w:rPr>
          <w:rFonts w:hint="cs"/>
          <w:rtl/>
        </w:rPr>
        <w:t xml:space="preserve">, אך כתב </w:t>
      </w:r>
      <w:r w:rsidRPr="00CA055C">
        <w:rPr>
          <w:rStyle w:val="aff4"/>
          <w:rFonts w:hint="cs"/>
          <w:rtl/>
        </w:rPr>
        <w:t>החיי אדם</w:t>
      </w:r>
      <w:r>
        <w:rPr>
          <w:rFonts w:hint="cs"/>
          <w:rtl/>
        </w:rPr>
        <w:t xml:space="preserve"> </w:t>
      </w:r>
      <w:r w:rsidRPr="00CA055C">
        <w:rPr>
          <w:rStyle w:val="af2"/>
          <w:rFonts w:eastAsia="Guttman Hodes" w:hint="cs"/>
          <w:rtl/>
        </w:rPr>
        <w:t xml:space="preserve">(עי' אות </w:t>
      </w:r>
      <w:r w:rsidRPr="00CA055C">
        <w:rPr>
          <w:rStyle w:val="af2"/>
          <w:rFonts w:eastAsia="Guttman Hodes"/>
          <w:rtl/>
        </w:rPr>
        <w:fldChar w:fldCharType="begin"/>
      </w:r>
      <w:r w:rsidRPr="00CA055C">
        <w:rPr>
          <w:rStyle w:val="af2"/>
          <w:rFonts w:eastAsia="Guttman Hodes"/>
          <w:rtl/>
        </w:rPr>
        <w:instrText xml:space="preserve"> </w:instrText>
      </w:r>
      <w:r w:rsidRPr="00CA055C">
        <w:rPr>
          <w:rStyle w:val="af2"/>
          <w:rFonts w:eastAsia="Guttman Hodes" w:hint="cs"/>
        </w:rPr>
        <w:instrText>REF</w:instrText>
      </w:r>
      <w:r w:rsidRPr="00CA055C">
        <w:rPr>
          <w:rStyle w:val="af2"/>
          <w:rFonts w:eastAsia="Guttman Hodes" w:hint="cs"/>
          <w:rtl/>
        </w:rPr>
        <w:instrText xml:space="preserve"> _</w:instrText>
      </w:r>
      <w:r w:rsidRPr="00CA055C">
        <w:rPr>
          <w:rStyle w:val="af2"/>
          <w:rFonts w:eastAsia="Guttman Hodes" w:hint="cs"/>
        </w:rPr>
        <w:instrText>Ref103593519 \r \h</w:instrText>
      </w:r>
      <w:r w:rsidRPr="00CA055C">
        <w:rPr>
          <w:rStyle w:val="af2"/>
          <w:rFonts w:eastAsia="Guttman Hodes"/>
          <w:rtl/>
        </w:rPr>
        <w:instrText xml:space="preserve"> </w:instrText>
      </w:r>
      <w:r w:rsidRPr="00CA055C">
        <w:rPr>
          <w:rStyle w:val="af2"/>
          <w:rFonts w:eastAsia="Guttman Hodes"/>
          <w:rtl/>
        </w:rPr>
      </w:r>
      <w:r w:rsidRPr="00CA055C">
        <w:rPr>
          <w:rStyle w:val="af2"/>
          <w:rFonts w:eastAsia="Guttman Hodes"/>
          <w:rtl/>
        </w:rPr>
        <w:fldChar w:fldCharType="separate"/>
      </w:r>
      <w:r w:rsidR="00250336">
        <w:rPr>
          <w:rStyle w:val="af2"/>
          <w:rFonts w:eastAsia="Guttman Hodes"/>
          <w:cs/>
        </w:rPr>
        <w:t>‎</w:t>
      </w:r>
      <w:r w:rsidR="00250336">
        <w:rPr>
          <w:rStyle w:val="af2"/>
          <w:rFonts w:eastAsia="Guttman Hodes"/>
          <w:rtl/>
        </w:rPr>
        <w:t>יח)</w:t>
      </w:r>
      <w:r w:rsidRPr="00CA055C">
        <w:rPr>
          <w:rStyle w:val="af2"/>
          <w:rFonts w:eastAsia="Guttman Hodes"/>
          <w:rtl/>
        </w:rPr>
        <w:fldChar w:fldCharType="end"/>
      </w:r>
      <w:r>
        <w:rPr>
          <w:rFonts w:hint="cs"/>
          <w:rtl/>
        </w:rPr>
        <w:t xml:space="preserve"> דמדברי </w:t>
      </w:r>
      <w:r w:rsidRPr="00CA055C">
        <w:rPr>
          <w:rStyle w:val="aff4"/>
          <w:rFonts w:hint="cs"/>
          <w:rtl/>
        </w:rPr>
        <w:t>התוס' בעירובין</w:t>
      </w:r>
      <w:r>
        <w:rPr>
          <w:rFonts w:hint="cs"/>
          <w:rtl/>
        </w:rPr>
        <w:t xml:space="preserve"> מבואר דבכל האופנים אין הדפנות מצטרפות.</w:t>
      </w:r>
    </w:p>
    <w:p w14:paraId="244C3376" w14:textId="77777777" w:rsidR="002B71F0" w:rsidRPr="002F6723" w:rsidRDefault="002B71F0" w:rsidP="002B71F0">
      <w:pPr>
        <w:pStyle w:val="1"/>
        <w:rPr>
          <w:rtl/>
        </w:rPr>
      </w:pPr>
      <w:bookmarkStart w:id="4689" w:name="_Toc103631874"/>
      <w:bookmarkEnd w:id="4682"/>
      <w:bookmarkEnd w:id="4683"/>
      <w:bookmarkEnd w:id="4688"/>
      <w:r>
        <w:rPr>
          <w:rFonts w:hint="cs"/>
          <w:rtl/>
        </w:rPr>
        <w:t>בי' רבינו פרחיה ברמב"ם דהמחיצות מצטרפות לד' ודלא כרי"ף</w:t>
      </w:r>
      <w:bookmarkEnd w:id="4689"/>
    </w:p>
    <w:p w14:paraId="1A5EFC01" w14:textId="77777777" w:rsidR="002B71F0" w:rsidRDefault="002B71F0" w:rsidP="002B71F0">
      <w:pPr>
        <w:pStyle w:val="a7"/>
        <w:rPr>
          <w:rtl/>
        </w:rPr>
      </w:pPr>
      <w:bookmarkStart w:id="4690" w:name="_Toc103631875"/>
      <w:r>
        <w:rPr>
          <w:rFonts w:hint="cs"/>
          <w:rtl/>
        </w:rPr>
        <w:t>דחיית פי' הרמב"ם ללרי"ף דמנלן שעובי המחיצות ב' חומשין דאינו קבוע אלא דאביי לא דק</w:t>
      </w:r>
      <w:bookmarkEnd w:id="4690"/>
    </w:p>
    <w:p w14:paraId="48F66670" w14:textId="52C06583" w:rsidR="002B71F0" w:rsidRPr="00F16F54" w:rsidRDefault="002B71F0" w:rsidP="006C4D7E">
      <w:pPr>
        <w:pStyle w:val="a3"/>
        <w:rPr>
          <w:rtl/>
        </w:rPr>
      </w:pPr>
      <w:bookmarkStart w:id="4691" w:name="_Ref103596095"/>
      <w:bookmarkStart w:id="4692" w:name="_Ref103596154"/>
      <w:r>
        <w:rPr>
          <w:rFonts w:hint="cs"/>
          <w:rtl/>
        </w:rPr>
        <w:t xml:space="preserve">הביא </w:t>
      </w:r>
      <w:r w:rsidRPr="006717D8">
        <w:rPr>
          <w:rStyle w:val="aff4"/>
          <w:rtl/>
        </w:rPr>
        <w:t>רבינו פרחיה</w:t>
      </w:r>
      <w:r w:rsidRPr="003637A6">
        <w:rPr>
          <w:rFonts w:hint="cs"/>
          <w:rtl/>
        </w:rPr>
        <w:t xml:space="preserve"> </w:t>
      </w:r>
      <w:r w:rsidRPr="001739D7">
        <w:rPr>
          <w:rStyle w:val="af2"/>
          <w:rFonts w:eastAsia="Guttman Hodes" w:hint="cs"/>
          <w:rtl/>
        </w:rPr>
        <w:t>(ד"ה אמר אביי, נד' בשיטת הקדמונים, הועתק בקובץ שיטות קמאי שבת ח"א עמ' נ"ו)</w:t>
      </w:r>
      <w:r>
        <w:rPr>
          <w:rFonts w:hint="cs"/>
          <w:rtl/>
        </w:rPr>
        <w:t xml:space="preserve"> בשם </w:t>
      </w:r>
      <w:r>
        <w:rPr>
          <w:rStyle w:val="aff4"/>
          <w:rFonts w:hint="cs"/>
          <w:rtl/>
        </w:rPr>
        <w:t>פי' הרמב"ם</w:t>
      </w:r>
      <w:r>
        <w:rPr>
          <w:rStyle w:val="afff0"/>
          <w:rtl/>
        </w:rPr>
        <w:footnoteReference w:id="59"/>
      </w:r>
      <w:r w:rsidRPr="003637A6">
        <w:rPr>
          <w:rFonts w:hint="cs"/>
          <w:rtl/>
        </w:rPr>
        <w:t xml:space="preserve"> </w:t>
      </w:r>
      <w:r w:rsidRPr="001739D7">
        <w:rPr>
          <w:rStyle w:val="af2"/>
          <w:rFonts w:eastAsia="Guttman Hodes" w:hint="cs"/>
          <w:rtl/>
        </w:rPr>
        <w:t>(כנראה מפי' הרמב"ם לשבת שאינו לפנינו)</w:t>
      </w:r>
      <w:r>
        <w:rPr>
          <w:rFonts w:hint="cs"/>
          <w:rtl/>
        </w:rPr>
        <w:t xml:space="preserve"> דהקשה על </w:t>
      </w:r>
      <w:r w:rsidRPr="006717D8">
        <w:rPr>
          <w:rStyle w:val="aff4"/>
          <w:rFonts w:hint="cs"/>
          <w:rtl/>
        </w:rPr>
        <w:t>הרי"ף</w:t>
      </w:r>
      <w:r>
        <w:rPr>
          <w:rFonts w:hint="cs"/>
          <w:rtl/>
        </w:rPr>
        <w:t xml:space="preserve"> </w:t>
      </w:r>
      <w:r w:rsidRPr="001739D7">
        <w:rPr>
          <w:rStyle w:val="af2"/>
          <w:rFonts w:eastAsia="Guttman Hodes" w:hint="cs"/>
          <w:rtl/>
        </w:rPr>
        <w:t xml:space="preserve">(עי'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Ref103459878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1739D7">
        <w:rPr>
          <w:rStyle w:val="af2"/>
          <w:rFonts w:eastAsia="Guttman Hodes"/>
          <w:rtl/>
        </w:rPr>
        <w:fldChar w:fldCharType="end"/>
      </w:r>
      <w:r>
        <w:rPr>
          <w:rFonts w:hint="cs"/>
          <w:rtl/>
        </w:rPr>
        <w:t xml:space="preserve"> דמנלן שעובי המחיצות הוא רק ב' חומשי טפח, ואינם עבות יותר או פחות, והיאך נקט אביי בפשיטות שיעור שא"א להוסיף עליו או לגרוע ממנו, והיה לאביי לומר דכל שיש בחלל ה' טפחים וג' חומשי טפח פטור, דהוא שיעור שא"א להוסיף עליו או לגרוע ממנו, </w:t>
      </w:r>
      <w:r w:rsidRPr="0054056E">
        <w:rPr>
          <w:rStyle w:val="af"/>
          <w:rFonts w:hint="cs"/>
          <w:rtl/>
        </w:rPr>
        <w:t xml:space="preserve">[ועי' במ"ש </w:t>
      </w:r>
      <w:r w:rsidRPr="0054056E">
        <w:rPr>
          <w:rStyle w:val="aff9"/>
          <w:rFonts w:hint="cs"/>
          <w:rtl/>
        </w:rPr>
        <w:t>ר"ח</w:t>
      </w:r>
      <w:r w:rsidRPr="0054056E">
        <w:rPr>
          <w:rStyle w:val="af"/>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Ref103503311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כו)</w:t>
      </w:r>
      <w:r w:rsidRPr="007335F5">
        <w:rPr>
          <w:rStyle w:val="aff5"/>
          <w:rtl/>
        </w:rPr>
        <w:fldChar w:fldCharType="end"/>
      </w:r>
      <w:r w:rsidRPr="0054056E">
        <w:rPr>
          <w:rStyle w:val="af"/>
          <w:rFonts w:hint="cs"/>
          <w:rtl/>
        </w:rPr>
        <w:t xml:space="preserve"> דלא נקט אביי שיעור זה בדוקא, אלא שיהיה נח ללמוד את החשבון]</w:t>
      </w:r>
      <w:bookmarkEnd w:id="4691"/>
      <w:r>
        <w:rPr>
          <w:rStyle w:val="af"/>
          <w:rFonts w:hint="cs"/>
          <w:rtl/>
        </w:rPr>
        <w:t xml:space="preserve">, </w:t>
      </w:r>
      <w:r>
        <w:rPr>
          <w:rFonts w:hint="cs"/>
          <w:rtl/>
        </w:rPr>
        <w:t xml:space="preserve">והביא </w:t>
      </w:r>
      <w:r w:rsidRPr="006717D8">
        <w:rPr>
          <w:rStyle w:val="aff4"/>
          <w:rtl/>
        </w:rPr>
        <w:t>רבינו פרחיה</w:t>
      </w:r>
      <w:r w:rsidRPr="006717D8">
        <w:rPr>
          <w:rStyle w:val="aff4"/>
          <w:rFonts w:hint="cs"/>
          <w:rtl/>
        </w:rPr>
        <w:t xml:space="preserve"> </w:t>
      </w:r>
      <w:r>
        <w:rPr>
          <w:rFonts w:hint="cs"/>
          <w:rtl/>
        </w:rPr>
        <w:t xml:space="preserve">בשם </w:t>
      </w:r>
      <w:r>
        <w:rPr>
          <w:rStyle w:val="aff4"/>
          <w:rFonts w:hint="cs"/>
          <w:rtl/>
        </w:rPr>
        <w:t xml:space="preserve">פי' </w:t>
      </w:r>
      <w:r w:rsidRPr="006717D8">
        <w:rPr>
          <w:rStyle w:val="aff4"/>
          <w:rFonts w:hint="cs"/>
          <w:rtl/>
        </w:rPr>
        <w:t>ה</w:t>
      </w:r>
      <w:r>
        <w:rPr>
          <w:rStyle w:val="aff4"/>
          <w:rFonts w:hint="cs"/>
          <w:rtl/>
        </w:rPr>
        <w:t xml:space="preserve">רמב"ם </w:t>
      </w:r>
      <w:r>
        <w:rPr>
          <w:rFonts w:hint="cs"/>
          <w:rtl/>
        </w:rPr>
        <w:t xml:space="preserve">דדחה את ביאור </w:t>
      </w:r>
      <w:r w:rsidRPr="006717D8">
        <w:rPr>
          <w:rStyle w:val="aff4"/>
          <w:rFonts w:hint="cs"/>
          <w:rtl/>
        </w:rPr>
        <w:t>הרי"ף</w:t>
      </w:r>
      <w:r>
        <w:rPr>
          <w:rFonts w:hint="cs"/>
          <w:rtl/>
        </w:rPr>
        <w:t xml:space="preserve">, וביאר דהשיעור של ב' חומשי טפח אינו לעובי המחיצות, </w:t>
      </w:r>
      <w:r>
        <w:rPr>
          <w:rFonts w:hint="cs"/>
          <w:rtl/>
        </w:rPr>
        <w:t xml:space="preserve">אלא דבכל אמה יש משהו מיותר, ויחד השיעור הוא ב' חומשי טפח ואביי לא דק. </w:t>
      </w:r>
      <w:r w:rsidRPr="0054056E">
        <w:rPr>
          <w:rStyle w:val="af"/>
          <w:rFonts w:hint="cs"/>
          <w:rtl/>
        </w:rPr>
        <w:t xml:space="preserve">[כביאור </w:t>
      </w:r>
      <w:r w:rsidRPr="0054056E">
        <w:rPr>
          <w:rStyle w:val="aff9"/>
          <w:rFonts w:hint="cs"/>
          <w:rtl/>
        </w:rPr>
        <w:t>רש"י</w:t>
      </w:r>
      <w:r w:rsidRPr="0054056E">
        <w:rPr>
          <w:rStyle w:val="af"/>
          <w:rFonts w:hint="cs"/>
          <w:rtl/>
        </w:rPr>
        <w:t xml:space="preserve"> </w:t>
      </w:r>
      <w:r w:rsidRPr="001739D7">
        <w:rPr>
          <w:rStyle w:val="aff5"/>
          <w:rFonts w:hint="cs"/>
          <w:rtl/>
        </w:rPr>
        <w:t xml:space="preserve">(עי' אות </w:t>
      </w:r>
      <w:r w:rsidRPr="001739D7">
        <w:rPr>
          <w:rStyle w:val="aff5"/>
          <w:rtl/>
        </w:rPr>
        <w:fldChar w:fldCharType="begin"/>
      </w:r>
      <w:r w:rsidRPr="001739D7">
        <w:rPr>
          <w:rStyle w:val="aff5"/>
          <w:rtl/>
        </w:rPr>
        <w:instrText xml:space="preserve"> </w:instrText>
      </w:r>
      <w:r w:rsidRPr="001739D7">
        <w:rPr>
          <w:rStyle w:val="aff5"/>
          <w:rFonts w:hint="cs"/>
        </w:rPr>
        <w:instrText>REF</w:instrText>
      </w:r>
      <w:r w:rsidRPr="001739D7">
        <w:rPr>
          <w:rStyle w:val="aff5"/>
          <w:rFonts w:hint="cs"/>
          <w:rtl/>
        </w:rPr>
        <w:instrText xml:space="preserve"> _</w:instrText>
      </w:r>
      <w:r w:rsidRPr="001739D7">
        <w:rPr>
          <w:rStyle w:val="aff5"/>
          <w:rFonts w:hint="cs"/>
        </w:rPr>
        <w:instrText>Ref99356683 \r \h</w:instrText>
      </w:r>
      <w:r w:rsidRPr="001739D7">
        <w:rPr>
          <w:rStyle w:val="aff5"/>
          <w:rtl/>
        </w:rPr>
        <w:instrText xml:space="preserve"> </w:instrText>
      </w:r>
      <w:r w:rsidRPr="001739D7">
        <w:rPr>
          <w:rStyle w:val="aff5"/>
          <w:rtl/>
        </w:rPr>
      </w:r>
      <w:r w:rsidRPr="001739D7">
        <w:rPr>
          <w:rStyle w:val="aff5"/>
          <w:rtl/>
        </w:rPr>
        <w:fldChar w:fldCharType="separate"/>
      </w:r>
      <w:r w:rsidR="00250336">
        <w:rPr>
          <w:rStyle w:val="aff5"/>
          <w:cs/>
        </w:rPr>
        <w:t>‎</w:t>
      </w:r>
      <w:r w:rsidR="00250336">
        <w:rPr>
          <w:rStyle w:val="aff5"/>
          <w:rtl/>
        </w:rPr>
        <w:t>ב)</w:t>
      </w:r>
      <w:r w:rsidRPr="001739D7">
        <w:rPr>
          <w:rStyle w:val="aff5"/>
          <w:rtl/>
        </w:rPr>
        <w:fldChar w:fldCharType="end"/>
      </w:r>
      <w:r w:rsidRPr="0054056E">
        <w:rPr>
          <w:rStyle w:val="af"/>
          <w:rFonts w:hint="cs"/>
          <w:rtl/>
        </w:rPr>
        <w:t>]</w:t>
      </w:r>
      <w:r>
        <w:rPr>
          <w:rStyle w:val="af"/>
          <w:rFonts w:hint="cs"/>
          <w:rtl/>
        </w:rPr>
        <w:t>.</w:t>
      </w:r>
      <w:bookmarkEnd w:id="4692"/>
    </w:p>
    <w:p w14:paraId="2FC4B9BE" w14:textId="77777777" w:rsidR="002B71F0" w:rsidRPr="001739D7" w:rsidRDefault="002B71F0" w:rsidP="002B71F0">
      <w:pPr>
        <w:pStyle w:val="a7"/>
        <w:rPr>
          <w:rtl/>
        </w:rPr>
      </w:pPr>
      <w:bookmarkStart w:id="4693" w:name="_Toc103631876"/>
      <w:r>
        <w:rPr>
          <w:rFonts w:hint="cs"/>
          <w:rtl/>
        </w:rPr>
        <w:t>בי' רבינו פרחיה ברמב"ם דהמחיצות מצטרפות לרוחב ד' כדכ' הרמב"ם דעובי הכתלים כרה"י</w:t>
      </w:r>
      <w:bookmarkEnd w:id="4693"/>
    </w:p>
    <w:p w14:paraId="29168CCF" w14:textId="766655E0" w:rsidR="002B71F0" w:rsidRDefault="002B71F0" w:rsidP="006C4D7E">
      <w:pPr>
        <w:pStyle w:val="a3"/>
        <w:rPr>
          <w:rtl/>
        </w:rPr>
      </w:pPr>
      <w:bookmarkStart w:id="4694" w:name="_Ref101953699"/>
      <w:r>
        <w:rPr>
          <w:rFonts w:hint="cs"/>
          <w:rtl/>
        </w:rPr>
        <w:t xml:space="preserve">וכתב </w:t>
      </w:r>
      <w:r w:rsidRPr="006717D8">
        <w:rPr>
          <w:rStyle w:val="aff4"/>
          <w:rtl/>
        </w:rPr>
        <w:t>רבינו פרחיה</w:t>
      </w:r>
      <w:r w:rsidRPr="006717D8">
        <w:rPr>
          <w:rStyle w:val="aff4"/>
          <w:rFonts w:hint="cs"/>
          <w:rtl/>
        </w:rPr>
        <w:t xml:space="preserve"> </w:t>
      </w:r>
      <w:r>
        <w:rPr>
          <w:rFonts w:hint="cs"/>
          <w:rtl/>
        </w:rPr>
        <w:t xml:space="preserve">דמבואר מדברי </w:t>
      </w:r>
      <w:r>
        <w:rPr>
          <w:rStyle w:val="aff4"/>
          <w:rFonts w:hint="cs"/>
          <w:rtl/>
        </w:rPr>
        <w:t>הרמב"ם</w:t>
      </w:r>
      <w:r>
        <w:rPr>
          <w:rStyle w:val="af2"/>
          <w:rFonts w:eastAsia="Guttman Hodes" w:hint="cs"/>
          <w:rtl/>
        </w:rPr>
        <w:t xml:space="preserve"> </w:t>
      </w:r>
      <w:r>
        <w:rPr>
          <w:rFonts w:hint="cs"/>
          <w:rtl/>
        </w:rPr>
        <w:t xml:space="preserve">דעובי המחיצות הם משלימות את השיעור של הכוורת, להחשיבה כרשות בפנ"ע, וא"צ שיעור נוסף למחיצות, ואף אם יש בחלל הכוורת רק ג"ט או פחות, וביחד עם המחיצות יש שיעור ד' על ד' הוי רה"י, וכדפסק </w:t>
      </w:r>
      <w:r w:rsidRPr="0054056E">
        <w:rPr>
          <w:rStyle w:val="aff4"/>
          <w:rFonts w:hint="cs"/>
          <w:rtl/>
        </w:rPr>
        <w:t>הרמב"ם</w:t>
      </w:r>
      <w:r>
        <w:rPr>
          <w:rFonts w:hint="cs"/>
          <w:rtl/>
        </w:rPr>
        <w:t xml:space="preserve"> </w:t>
      </w:r>
      <w:r w:rsidRPr="0054056E">
        <w:rPr>
          <w:rStyle w:val="af2"/>
          <w:rFonts w:eastAsia="Guttman Hodes" w:hint="cs"/>
          <w:rtl/>
        </w:rPr>
        <w:t xml:space="preserve">(שבת פי"ד ה"ג) </w:t>
      </w:r>
      <w:r>
        <w:rPr>
          <w:rFonts w:hint="cs"/>
          <w:rtl/>
        </w:rPr>
        <w:t>ד</w:t>
      </w:r>
      <w:r>
        <w:rPr>
          <w:rtl/>
        </w:rPr>
        <w:t xml:space="preserve">עובי הכתלים של רה"י כרה"י, </w:t>
      </w:r>
      <w:r>
        <w:rPr>
          <w:rFonts w:hint="cs"/>
          <w:rtl/>
        </w:rPr>
        <w:t>כיון ד</w:t>
      </w:r>
      <w:r>
        <w:rPr>
          <w:rtl/>
        </w:rPr>
        <w:t>לאחרים עושה מחיצה לעצמו לא כל שכן</w:t>
      </w:r>
      <w:r>
        <w:rPr>
          <w:rFonts w:hint="cs"/>
          <w:rtl/>
        </w:rPr>
        <w:t xml:space="preserve">, ועי' במה שנחלקו </w:t>
      </w:r>
      <w:r w:rsidRPr="00C3318C">
        <w:rPr>
          <w:rStyle w:val="aff4"/>
          <w:rFonts w:hint="cs"/>
          <w:rtl/>
        </w:rPr>
        <w:t>הב"ח</w:t>
      </w:r>
      <w:r w:rsidRPr="001739D7">
        <w:rPr>
          <w:rStyle w:val="af2"/>
          <w:rFonts w:eastAsia="Guttman Hodes" w:hint="cs"/>
          <w:rtl/>
        </w:rPr>
        <w:t xml:space="preserve"> (עי'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Ref103460514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1739D7">
        <w:rPr>
          <w:rStyle w:val="af2"/>
          <w:rFonts w:eastAsia="Guttman Hodes"/>
          <w:rtl/>
        </w:rPr>
        <w:fldChar w:fldCharType="end"/>
      </w:r>
      <w:r w:rsidRPr="001739D7">
        <w:rPr>
          <w:rStyle w:val="af2"/>
          <w:rFonts w:eastAsia="Guttman Hodes" w:hint="cs"/>
          <w:rtl/>
        </w:rPr>
        <w:t xml:space="preserve"> </w:t>
      </w:r>
      <w:r w:rsidRPr="00C3318C">
        <w:rPr>
          <w:rStyle w:val="aff4"/>
          <w:rFonts w:hint="cs"/>
          <w:rtl/>
        </w:rPr>
        <w:t>והט"ז</w:t>
      </w:r>
      <w:r w:rsidRPr="001739D7">
        <w:rPr>
          <w:rStyle w:val="af2"/>
          <w:rFonts w:eastAsia="Guttman Hodes" w:hint="cs"/>
          <w:rtl/>
        </w:rPr>
        <w:t xml:space="preserve"> (עי' אות </w:t>
      </w:r>
      <w:r w:rsidRPr="001739D7">
        <w:rPr>
          <w:rStyle w:val="af2"/>
          <w:rFonts w:eastAsia="Guttman Hodes"/>
          <w:rtl/>
        </w:rPr>
        <w:fldChar w:fldCharType="begin"/>
      </w:r>
      <w:r w:rsidRPr="001739D7">
        <w:rPr>
          <w:rStyle w:val="af2"/>
          <w:rFonts w:eastAsia="Guttman Hodes"/>
          <w:rtl/>
        </w:rPr>
        <w:instrText xml:space="preserve"> </w:instrText>
      </w:r>
      <w:r w:rsidRPr="001739D7">
        <w:rPr>
          <w:rStyle w:val="af2"/>
          <w:rFonts w:eastAsia="Guttman Hodes" w:hint="cs"/>
        </w:rPr>
        <w:instrText>REF</w:instrText>
      </w:r>
      <w:r w:rsidRPr="001739D7">
        <w:rPr>
          <w:rStyle w:val="af2"/>
          <w:rFonts w:eastAsia="Guttman Hodes" w:hint="cs"/>
          <w:rtl/>
        </w:rPr>
        <w:instrText xml:space="preserve"> _</w:instrText>
      </w:r>
      <w:r w:rsidRPr="001739D7">
        <w:rPr>
          <w:rStyle w:val="af2"/>
          <w:rFonts w:eastAsia="Guttman Hodes" w:hint="cs"/>
        </w:rPr>
        <w:instrText>Ref103527826 \r \h</w:instrText>
      </w:r>
      <w:r w:rsidRPr="001739D7">
        <w:rPr>
          <w:rStyle w:val="af2"/>
          <w:rFonts w:eastAsia="Guttman Hodes"/>
          <w:rtl/>
        </w:rPr>
        <w:instrText xml:space="preserve"> </w:instrText>
      </w:r>
      <w:r w:rsidRPr="001739D7">
        <w:rPr>
          <w:rStyle w:val="af2"/>
          <w:rFonts w:eastAsia="Guttman Hodes"/>
          <w:rtl/>
        </w:rPr>
      </w:r>
      <w:r w:rsidRPr="001739D7">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1739D7">
        <w:rPr>
          <w:rStyle w:val="af2"/>
          <w:rFonts w:eastAsia="Guttman Hodes"/>
          <w:rtl/>
        </w:rPr>
        <w:fldChar w:fldCharType="end"/>
      </w:r>
      <w:r w:rsidRPr="001739D7">
        <w:rPr>
          <w:rStyle w:val="af2"/>
          <w:rFonts w:eastAsia="Guttman Hodes" w:hint="cs"/>
          <w:rtl/>
        </w:rPr>
        <w:t xml:space="preserve"> </w:t>
      </w:r>
      <w:r>
        <w:rPr>
          <w:rFonts w:hint="cs"/>
          <w:rtl/>
        </w:rPr>
        <w:t xml:space="preserve">בדעת </w:t>
      </w:r>
      <w:r w:rsidRPr="00C3318C">
        <w:rPr>
          <w:rStyle w:val="aff4"/>
          <w:rFonts w:hint="cs"/>
          <w:rtl/>
        </w:rPr>
        <w:t>הרמב"ם</w:t>
      </w:r>
      <w:r>
        <w:rPr>
          <w:rFonts w:hint="cs"/>
          <w:rtl/>
        </w:rPr>
        <w:t xml:space="preserve"> אי עובי המחיצות מצטרף לשיעור רוחב ד'. </w:t>
      </w:r>
      <w:r w:rsidRPr="00691322">
        <w:rPr>
          <w:rStyle w:val="af"/>
          <w:rFonts w:hint="cs"/>
          <w:rtl/>
        </w:rPr>
        <w:t xml:space="preserve">[אמנם קצת צ"ב דמ"ש </w:t>
      </w:r>
      <w:r w:rsidRPr="00F16F54">
        <w:rPr>
          <w:rStyle w:val="aff9"/>
          <w:rFonts w:hint="cs"/>
          <w:rtl/>
        </w:rPr>
        <w:t>הרמב"ם</w:t>
      </w:r>
      <w:r w:rsidRPr="00691322">
        <w:rPr>
          <w:rStyle w:val="af"/>
          <w:rFonts w:hint="cs"/>
          <w:rtl/>
        </w:rPr>
        <w:t xml:space="preserve"> דעובי הכתלים כרה"י, היינו באופן שיש ברה"י שיעור </w:t>
      </w:r>
      <w:r>
        <w:rPr>
          <w:rStyle w:val="af"/>
          <w:rFonts w:hint="cs"/>
          <w:rtl/>
        </w:rPr>
        <w:t>רוחב ד'</w:t>
      </w:r>
      <w:r w:rsidRPr="00691322">
        <w:rPr>
          <w:rStyle w:val="af"/>
          <w:rFonts w:hint="cs"/>
          <w:rtl/>
        </w:rPr>
        <w:t xml:space="preserve"> בלי הכתלים, ולא מבואר בדבריו דהכתלים עצמם מצטרפים </w:t>
      </w:r>
      <w:r>
        <w:rPr>
          <w:rStyle w:val="af"/>
          <w:rFonts w:hint="cs"/>
          <w:rtl/>
        </w:rPr>
        <w:t>לשיעור רוחב ד' לרה"י</w:t>
      </w:r>
      <w:r w:rsidRPr="00691322">
        <w:rPr>
          <w:rStyle w:val="af"/>
          <w:rFonts w:hint="cs"/>
          <w:rtl/>
        </w:rPr>
        <w:t>].</w:t>
      </w:r>
      <w:bookmarkEnd w:id="4694"/>
      <w:r w:rsidRPr="00D41C50">
        <w:rPr>
          <w:rStyle w:val="afff9"/>
          <w:rFonts w:hint="cs"/>
          <w:rtl/>
        </w:rPr>
        <w:t xml:space="preserve"> </w:t>
      </w:r>
    </w:p>
    <w:p w14:paraId="6124B26B" w14:textId="77777777" w:rsidR="002B71F0" w:rsidRDefault="002B71F0" w:rsidP="002B71F0">
      <w:pPr>
        <w:pStyle w:val="1"/>
        <w:rPr>
          <w:rtl/>
        </w:rPr>
      </w:pPr>
      <w:bookmarkStart w:id="4695" w:name="_Toc103631877"/>
      <w:r>
        <w:rPr>
          <w:rFonts w:hint="cs"/>
          <w:rtl/>
        </w:rPr>
        <w:t>ביאורי האחרונים בדעת השו"ע אי פסק כתוס' או כהרי"ף</w:t>
      </w:r>
      <w:bookmarkEnd w:id="4695"/>
    </w:p>
    <w:p w14:paraId="57DDAF2D" w14:textId="77777777" w:rsidR="002B71F0" w:rsidRDefault="002B71F0" w:rsidP="002B71F0">
      <w:pPr>
        <w:pStyle w:val="a7"/>
        <w:rPr>
          <w:rtl/>
        </w:rPr>
      </w:pPr>
      <w:bookmarkStart w:id="4696" w:name="_Toc103631878"/>
      <w:r>
        <w:rPr>
          <w:rFonts w:hint="cs"/>
          <w:rtl/>
        </w:rPr>
        <w:t>בי' הב"ח והט"ז ועו"ש בשו"ע דפסק כתוס' דהמחיצות מצטרפות לרוחב ד' דאפשר להניח עליהם</w:t>
      </w:r>
      <w:bookmarkEnd w:id="4696"/>
    </w:p>
    <w:p w14:paraId="6E96384C" w14:textId="69C2E72A" w:rsidR="002B71F0" w:rsidRDefault="002B71F0" w:rsidP="006C4D7E">
      <w:pPr>
        <w:pStyle w:val="a3"/>
        <w:rPr>
          <w:rtl/>
        </w:rPr>
      </w:pPr>
      <w:r>
        <w:rPr>
          <w:rFonts w:hint="cs"/>
          <w:rtl/>
        </w:rPr>
        <w:t xml:space="preserve">כתב </w:t>
      </w:r>
      <w:bookmarkStart w:id="4697" w:name="_Hlk103098703"/>
      <w:r w:rsidRPr="00E97840">
        <w:rPr>
          <w:rStyle w:val="aff4"/>
          <w:rFonts w:hint="cs"/>
          <w:rtl/>
        </w:rPr>
        <w:t>השו"ע</w:t>
      </w:r>
      <w:r w:rsidRPr="008D48FB">
        <w:rPr>
          <w:rStyle w:val="af2"/>
          <w:rFonts w:eastAsia="Guttman Hodes" w:hint="cs"/>
          <w:rtl/>
        </w:rPr>
        <w:t xml:space="preserve"> (סי' שמ"ה ב')</w:t>
      </w:r>
      <w:r>
        <w:rPr>
          <w:rFonts w:hint="cs"/>
          <w:rtl/>
        </w:rPr>
        <w:t xml:space="preserve"> דרה"י יש בו ד' טפחים, </w:t>
      </w:r>
      <w:bookmarkEnd w:id="4697"/>
      <w:r>
        <w:rPr>
          <w:rFonts w:hint="cs"/>
          <w:rtl/>
        </w:rPr>
        <w:t xml:space="preserve">וכתבו </w:t>
      </w:r>
      <w:r w:rsidRPr="008D48FB">
        <w:rPr>
          <w:rStyle w:val="aff4"/>
          <w:rFonts w:hint="cs"/>
          <w:rtl/>
        </w:rPr>
        <w:t xml:space="preserve">הב"ח </w:t>
      </w:r>
      <w:r w:rsidRPr="008D48FB">
        <w:rPr>
          <w:rStyle w:val="af2"/>
          <w:rFonts w:eastAsia="Guttman Hodes" w:hint="cs"/>
          <w:rtl/>
        </w:rPr>
        <w:t>(</w:t>
      </w:r>
      <w:r>
        <w:rPr>
          <w:rStyle w:val="af2"/>
          <w:rFonts w:eastAsia="Guttman Hodes" w:hint="cs"/>
          <w:rtl/>
        </w:rPr>
        <w:t>סי</w:t>
      </w:r>
      <w:r>
        <w:rPr>
          <w:rStyle w:val="af2"/>
          <w:rFonts w:eastAsia="Guttman Hodes"/>
          <w:rtl/>
        </w:rPr>
        <w:t>'</w:t>
      </w:r>
      <w:r>
        <w:rPr>
          <w:rStyle w:val="af2"/>
          <w:rFonts w:eastAsia="Guttman Hodes" w:hint="cs"/>
          <w:rtl/>
        </w:rPr>
        <w:t xml:space="preserve"> שמ</w:t>
      </w:r>
      <w:r>
        <w:rPr>
          <w:rStyle w:val="af2"/>
          <w:rFonts w:eastAsia="Guttman Hodes"/>
          <w:rtl/>
        </w:rPr>
        <w:t>"</w:t>
      </w:r>
      <w:r>
        <w:rPr>
          <w:rStyle w:val="af2"/>
          <w:rFonts w:eastAsia="Guttman Hodes" w:hint="cs"/>
          <w:rtl/>
        </w:rPr>
        <w:t>ה א</w:t>
      </w:r>
      <w:r>
        <w:rPr>
          <w:rStyle w:val="af2"/>
          <w:rFonts w:eastAsia="Guttman Hodes"/>
          <w:rtl/>
        </w:rPr>
        <w:t>'</w:t>
      </w:r>
      <w:r>
        <w:rPr>
          <w:rStyle w:val="af2"/>
          <w:rFonts w:eastAsia="Guttman Hodes" w:hint="cs"/>
          <w:rtl/>
        </w:rPr>
        <w:t xml:space="preserve"> ד</w:t>
      </w:r>
      <w:r>
        <w:rPr>
          <w:rStyle w:val="af2"/>
          <w:rFonts w:eastAsia="Guttman Hodes"/>
          <w:rtl/>
        </w:rPr>
        <w:t>"</w:t>
      </w:r>
      <w:r>
        <w:rPr>
          <w:rStyle w:val="af2"/>
          <w:rFonts w:eastAsia="Guttman Hodes" w:hint="cs"/>
          <w:rtl/>
        </w:rPr>
        <w:t>ה ומ</w:t>
      </w:r>
      <w:r>
        <w:rPr>
          <w:rStyle w:val="af2"/>
          <w:rFonts w:eastAsia="Guttman Hodes"/>
          <w:rtl/>
        </w:rPr>
        <w:t>"</w:t>
      </w:r>
      <w:r>
        <w:rPr>
          <w:rStyle w:val="af2"/>
          <w:rFonts w:eastAsia="Guttman Hodes" w:hint="cs"/>
          <w:rtl/>
        </w:rPr>
        <w:t>ש רה</w:t>
      </w:r>
      <w:r>
        <w:rPr>
          <w:rStyle w:val="af2"/>
          <w:rFonts w:eastAsia="Guttman Hodes"/>
          <w:rtl/>
        </w:rPr>
        <w:t>"</w:t>
      </w:r>
      <w:r>
        <w:rPr>
          <w:rStyle w:val="af2"/>
          <w:rFonts w:eastAsia="Guttman Hodes" w:hint="cs"/>
          <w:rtl/>
        </w:rPr>
        <w:t>י</w:t>
      </w:r>
      <w:r w:rsidRPr="008D48FB">
        <w:rPr>
          <w:rStyle w:val="af2"/>
          <w:rFonts w:eastAsia="Guttman Hodes" w:hint="cs"/>
          <w:rtl/>
        </w:rPr>
        <w:t>)</w:t>
      </w:r>
      <w:r>
        <w:rPr>
          <w:rFonts w:hint="cs"/>
          <w:rtl/>
        </w:rPr>
        <w:t xml:space="preserve"> </w:t>
      </w:r>
      <w:r>
        <w:rPr>
          <w:rStyle w:val="aff4"/>
          <w:rFonts w:hint="cs"/>
          <w:rtl/>
        </w:rPr>
        <w:t>ו</w:t>
      </w:r>
      <w:r w:rsidRPr="00554E26">
        <w:rPr>
          <w:rStyle w:val="aff4"/>
          <w:rFonts w:hint="cs"/>
          <w:rtl/>
        </w:rPr>
        <w:t>ה</w:t>
      </w:r>
      <w:r>
        <w:rPr>
          <w:rStyle w:val="aff4"/>
          <w:rFonts w:hint="cs"/>
          <w:rtl/>
        </w:rPr>
        <w:t>ט</w:t>
      </w:r>
      <w:r w:rsidRPr="00554E26">
        <w:rPr>
          <w:rStyle w:val="aff4"/>
          <w:rFonts w:hint="cs"/>
          <w:rtl/>
        </w:rPr>
        <w:t>"</w:t>
      </w:r>
      <w:r>
        <w:rPr>
          <w:rStyle w:val="aff4"/>
          <w:rFonts w:hint="cs"/>
          <w:rtl/>
        </w:rPr>
        <w:t>ז</w:t>
      </w:r>
      <w:r w:rsidRPr="00554E26">
        <w:rPr>
          <w:rStyle w:val="aff4"/>
          <w:rFonts w:hint="cs"/>
          <w:rtl/>
        </w:rPr>
        <w:t xml:space="preserve"> </w:t>
      </w:r>
      <w:r w:rsidRPr="008D48FB">
        <w:rPr>
          <w:rStyle w:val="af2"/>
          <w:rFonts w:eastAsia="Guttman Hodes" w:hint="cs"/>
          <w:rtl/>
        </w:rPr>
        <w:t xml:space="preserve">(סי' שמ"ה סק"ב) </w:t>
      </w:r>
      <w:r w:rsidRPr="008D48FB">
        <w:rPr>
          <w:rStyle w:val="aff4"/>
          <w:rFonts w:hint="cs"/>
          <w:rtl/>
        </w:rPr>
        <w:t xml:space="preserve">והעולת שבת </w:t>
      </w:r>
      <w:r w:rsidRPr="008D48FB">
        <w:rPr>
          <w:rStyle w:val="af2"/>
          <w:rFonts w:eastAsia="Guttman Hodes" w:hint="cs"/>
          <w:rtl/>
        </w:rPr>
        <w:t>(סי' שמ"ה סק"ה)</w:t>
      </w:r>
      <w:r>
        <w:rPr>
          <w:rFonts w:hint="cs"/>
          <w:rtl/>
        </w:rPr>
        <w:t xml:space="preserve"> </w:t>
      </w:r>
      <w:r>
        <w:rPr>
          <w:rStyle w:val="aff4"/>
          <w:rFonts w:hint="cs"/>
          <w:rtl/>
        </w:rPr>
        <w:t>ו</w:t>
      </w:r>
      <w:r w:rsidRPr="007137B5">
        <w:rPr>
          <w:rStyle w:val="aff4"/>
          <w:rFonts w:hint="cs"/>
          <w:rtl/>
        </w:rPr>
        <w:t>האבן העוזר</w:t>
      </w:r>
      <w:r>
        <w:rPr>
          <w:rFonts w:hint="cs"/>
          <w:rtl/>
        </w:rPr>
        <w:t xml:space="preserve"> </w:t>
      </w:r>
      <w:r w:rsidRPr="008D48FB">
        <w:rPr>
          <w:rStyle w:val="af2"/>
          <w:rFonts w:eastAsia="Guttman Hodes" w:hint="cs"/>
          <w:rtl/>
        </w:rPr>
        <w:t>(סי' שמ"ה ב')</w:t>
      </w:r>
      <w:r>
        <w:rPr>
          <w:rFonts w:hint="cs"/>
          <w:rtl/>
        </w:rPr>
        <w:t xml:space="preserve"> דמדכתב </w:t>
      </w:r>
      <w:r w:rsidRPr="00E97840">
        <w:rPr>
          <w:rStyle w:val="aff4"/>
          <w:rFonts w:hint="cs"/>
          <w:rtl/>
        </w:rPr>
        <w:t>השו"ע</w:t>
      </w:r>
      <w:r w:rsidRPr="008D48FB">
        <w:rPr>
          <w:rStyle w:val="af2"/>
          <w:rFonts w:eastAsia="Guttman Hodes" w:hint="cs"/>
          <w:rtl/>
        </w:rPr>
        <w:t xml:space="preserve"> (סי' שמ"ה ב')</w:t>
      </w:r>
      <w:r>
        <w:rPr>
          <w:rFonts w:hint="cs"/>
          <w:rtl/>
        </w:rPr>
        <w:t xml:space="preserve"> דרה"י יש בו ד' טפחים, ולא כתב דצריך שיהיו ביניהם ד' טפחים, מבואר </w:t>
      </w:r>
      <w:r w:rsidRPr="00155CF4">
        <w:rPr>
          <w:rStyle w:val="aff4"/>
          <w:rFonts w:hint="cs"/>
          <w:rtl/>
        </w:rPr>
        <w:t xml:space="preserve">דהשו"ע </w:t>
      </w:r>
      <w:r>
        <w:rPr>
          <w:rFonts w:hint="cs"/>
          <w:rtl/>
        </w:rPr>
        <w:t xml:space="preserve">פסק כדעת </w:t>
      </w:r>
      <w:r w:rsidRPr="008D48FB">
        <w:rPr>
          <w:rStyle w:val="aff4"/>
          <w:rFonts w:hint="cs"/>
          <w:rtl/>
        </w:rPr>
        <w:t>ה</w:t>
      </w:r>
      <w:r w:rsidRPr="00155CF4">
        <w:rPr>
          <w:rStyle w:val="aff4"/>
          <w:rFonts w:hint="cs"/>
          <w:rtl/>
        </w:rPr>
        <w:t xml:space="preserve">תוס' </w:t>
      </w:r>
      <w:r w:rsidRPr="00FA54BC">
        <w:rPr>
          <w:rStyle w:val="af2"/>
          <w:rFonts w:eastAsia="Guttman Hodes" w:hint="cs"/>
          <w:rtl/>
        </w:rPr>
        <w:t xml:space="preserve">(עי' אות </w:t>
      </w:r>
      <w:r w:rsidRPr="00FA54BC">
        <w:rPr>
          <w:rStyle w:val="af2"/>
          <w:rFonts w:eastAsia="Guttman Hodes"/>
          <w:rtl/>
        </w:rPr>
        <w:fldChar w:fldCharType="begin"/>
      </w:r>
      <w:r w:rsidRPr="00FA54BC">
        <w:rPr>
          <w:rStyle w:val="af2"/>
          <w:rFonts w:eastAsia="Guttman Hodes"/>
          <w:rtl/>
        </w:rPr>
        <w:instrText xml:space="preserve"> </w:instrText>
      </w:r>
      <w:r w:rsidRPr="00FA54BC">
        <w:rPr>
          <w:rStyle w:val="af2"/>
          <w:rFonts w:eastAsia="Guttman Hodes" w:hint="cs"/>
        </w:rPr>
        <w:instrText>REF</w:instrText>
      </w:r>
      <w:r w:rsidRPr="00FA54BC">
        <w:rPr>
          <w:rStyle w:val="af2"/>
          <w:rFonts w:eastAsia="Guttman Hodes" w:hint="cs"/>
          <w:rtl/>
        </w:rPr>
        <w:instrText xml:space="preserve"> _</w:instrText>
      </w:r>
      <w:r w:rsidRPr="00FA54BC">
        <w:rPr>
          <w:rStyle w:val="af2"/>
          <w:rFonts w:eastAsia="Guttman Hodes" w:hint="cs"/>
        </w:rPr>
        <w:instrText>Ref103458751 \r \h</w:instrText>
      </w:r>
      <w:r w:rsidRPr="00FA54BC">
        <w:rPr>
          <w:rStyle w:val="af2"/>
          <w:rFonts w:eastAsia="Guttman Hodes"/>
          <w:rtl/>
        </w:rPr>
        <w:instrText xml:space="preserve"> </w:instrText>
      </w:r>
      <w:r w:rsidRPr="00FA54BC">
        <w:rPr>
          <w:rStyle w:val="af2"/>
          <w:rFonts w:eastAsia="Guttman Hodes"/>
          <w:rtl/>
        </w:rPr>
      </w:r>
      <w:r w:rsidRPr="00FA54BC">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FA54BC">
        <w:rPr>
          <w:rStyle w:val="af2"/>
          <w:rFonts w:eastAsia="Guttman Hodes"/>
          <w:rtl/>
        </w:rPr>
        <w:fldChar w:fldCharType="end"/>
      </w:r>
      <w:r>
        <w:rPr>
          <w:rFonts w:hint="cs"/>
          <w:rtl/>
        </w:rPr>
        <w:t xml:space="preserve"> </w:t>
      </w:r>
      <w:r w:rsidRPr="00155CF4">
        <w:rPr>
          <w:rStyle w:val="aff4"/>
          <w:rFonts w:hint="cs"/>
          <w:rtl/>
        </w:rPr>
        <w:t>והרא"ש</w:t>
      </w:r>
      <w:r>
        <w:rPr>
          <w:rFonts w:hint="cs"/>
          <w:rtl/>
        </w:rPr>
        <w:t xml:space="preserve"> </w:t>
      </w:r>
      <w:r w:rsidRPr="00FA54BC">
        <w:rPr>
          <w:rStyle w:val="af2"/>
          <w:rFonts w:eastAsia="Guttman Hodes" w:hint="cs"/>
          <w:rtl/>
        </w:rPr>
        <w:t xml:space="preserve">(עי' אות </w:t>
      </w:r>
      <w:r w:rsidRPr="00FA54BC">
        <w:rPr>
          <w:rStyle w:val="af2"/>
          <w:rFonts w:eastAsia="Guttman Hodes"/>
          <w:rtl/>
        </w:rPr>
        <w:fldChar w:fldCharType="begin"/>
      </w:r>
      <w:r w:rsidRPr="00FA54BC">
        <w:rPr>
          <w:rStyle w:val="af2"/>
          <w:rFonts w:eastAsia="Guttman Hodes"/>
          <w:rtl/>
        </w:rPr>
        <w:instrText xml:space="preserve"> </w:instrText>
      </w:r>
      <w:r w:rsidRPr="00FA54BC">
        <w:rPr>
          <w:rStyle w:val="af2"/>
          <w:rFonts w:eastAsia="Guttman Hodes" w:hint="cs"/>
        </w:rPr>
        <w:instrText>REF</w:instrText>
      </w:r>
      <w:r w:rsidRPr="00FA54BC">
        <w:rPr>
          <w:rStyle w:val="af2"/>
          <w:rFonts w:eastAsia="Guttman Hodes" w:hint="cs"/>
          <w:rtl/>
        </w:rPr>
        <w:instrText xml:space="preserve"> _</w:instrText>
      </w:r>
      <w:r w:rsidRPr="00FA54BC">
        <w:rPr>
          <w:rStyle w:val="af2"/>
          <w:rFonts w:eastAsia="Guttman Hodes" w:hint="cs"/>
        </w:rPr>
        <w:instrText>Ref103157291 \r \h</w:instrText>
      </w:r>
      <w:r w:rsidRPr="00FA54BC">
        <w:rPr>
          <w:rStyle w:val="af2"/>
          <w:rFonts w:eastAsia="Guttman Hodes"/>
          <w:rtl/>
        </w:rPr>
        <w:instrText xml:space="preserve"> </w:instrText>
      </w:r>
      <w:r w:rsidRPr="00FA54BC">
        <w:rPr>
          <w:rStyle w:val="af2"/>
          <w:rFonts w:eastAsia="Guttman Hodes"/>
          <w:rtl/>
        </w:rPr>
      </w:r>
      <w:r w:rsidRPr="00FA54BC">
        <w:rPr>
          <w:rStyle w:val="af2"/>
          <w:rFonts w:eastAsia="Guttman Hodes"/>
          <w:rtl/>
        </w:rPr>
        <w:fldChar w:fldCharType="separate"/>
      </w:r>
      <w:r w:rsidR="00250336">
        <w:rPr>
          <w:rStyle w:val="af2"/>
          <w:rFonts w:eastAsia="Guttman Hodes"/>
          <w:cs/>
        </w:rPr>
        <w:t>‎</w:t>
      </w:r>
      <w:r w:rsidR="00250336">
        <w:rPr>
          <w:rStyle w:val="af2"/>
          <w:rFonts w:eastAsia="Guttman Hodes"/>
          <w:rtl/>
        </w:rPr>
        <w:t>יט)</w:t>
      </w:r>
      <w:r w:rsidRPr="00FA54BC">
        <w:rPr>
          <w:rStyle w:val="af2"/>
          <w:rFonts w:eastAsia="Guttman Hodes"/>
          <w:rtl/>
        </w:rPr>
        <w:fldChar w:fldCharType="end"/>
      </w:r>
      <w:r>
        <w:rPr>
          <w:rFonts w:hint="cs"/>
          <w:rtl/>
        </w:rPr>
        <w:t xml:space="preserve"> דהמחיצות מצטרפות לשיעור ד', כמו דחוליית הבור מצטרפת לחלל הבור, כיון שאפשר להניח עליהם ולהשתמש בהם, ודלא </w:t>
      </w:r>
      <w:r>
        <w:rPr>
          <w:rStyle w:val="aff4"/>
          <w:rFonts w:hint="cs"/>
          <w:rtl/>
        </w:rPr>
        <w:t>כר"ח</w:t>
      </w:r>
      <w:r>
        <w:rPr>
          <w:rFonts w:hint="cs"/>
          <w:rtl/>
        </w:rPr>
        <w:t xml:space="preserve"> </w:t>
      </w:r>
      <w:r w:rsidRPr="00FA54BC">
        <w:rPr>
          <w:rStyle w:val="af2"/>
          <w:rFonts w:eastAsia="Guttman Hodes" w:hint="cs"/>
          <w:rtl/>
        </w:rPr>
        <w:t xml:space="preserve">(עי' אות </w:t>
      </w:r>
      <w:r w:rsidRPr="00FA54BC">
        <w:rPr>
          <w:rStyle w:val="af2"/>
          <w:rFonts w:eastAsia="Guttman Hodes"/>
          <w:rtl/>
        </w:rPr>
        <w:fldChar w:fldCharType="begin"/>
      </w:r>
      <w:r w:rsidRPr="00FA54BC">
        <w:rPr>
          <w:rStyle w:val="af2"/>
          <w:rFonts w:eastAsia="Guttman Hodes"/>
          <w:rtl/>
        </w:rPr>
        <w:instrText xml:space="preserve"> </w:instrText>
      </w:r>
      <w:r w:rsidRPr="00FA54BC">
        <w:rPr>
          <w:rStyle w:val="af2"/>
          <w:rFonts w:eastAsia="Guttman Hodes" w:hint="cs"/>
        </w:rPr>
        <w:instrText>REF</w:instrText>
      </w:r>
      <w:r w:rsidRPr="00FA54BC">
        <w:rPr>
          <w:rStyle w:val="af2"/>
          <w:rFonts w:eastAsia="Guttman Hodes" w:hint="cs"/>
          <w:rtl/>
        </w:rPr>
        <w:instrText xml:space="preserve"> _</w:instrText>
      </w:r>
      <w:r w:rsidRPr="00FA54BC">
        <w:rPr>
          <w:rStyle w:val="af2"/>
          <w:rFonts w:eastAsia="Guttman Hodes" w:hint="cs"/>
        </w:rPr>
        <w:instrText>Ref103525822 \r \h</w:instrText>
      </w:r>
      <w:r w:rsidRPr="00FA54BC">
        <w:rPr>
          <w:rStyle w:val="af2"/>
          <w:rFonts w:eastAsia="Guttman Hodes"/>
          <w:rtl/>
        </w:rPr>
        <w:instrText xml:space="preserve"> </w:instrText>
      </w:r>
      <w:r w:rsidRPr="00FA54BC">
        <w:rPr>
          <w:rStyle w:val="af2"/>
          <w:rFonts w:eastAsia="Guttman Hodes"/>
          <w:rtl/>
        </w:rPr>
      </w:r>
      <w:r w:rsidRPr="00FA54BC">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FA54BC">
        <w:rPr>
          <w:rStyle w:val="af2"/>
          <w:rFonts w:eastAsia="Guttman Hodes"/>
          <w:rtl/>
        </w:rPr>
        <w:fldChar w:fldCharType="end"/>
      </w:r>
      <w:r>
        <w:rPr>
          <w:rFonts w:hint="cs"/>
          <w:rtl/>
        </w:rPr>
        <w:t xml:space="preserve"> דכתב דהמחיצות אינם מצטרפות לרוחב ד'.</w:t>
      </w:r>
    </w:p>
    <w:p w14:paraId="13FAAB7B" w14:textId="77777777" w:rsidR="002B71F0" w:rsidRPr="008D48FB" w:rsidRDefault="002B71F0" w:rsidP="002B71F0">
      <w:pPr>
        <w:pStyle w:val="a7"/>
      </w:pPr>
      <w:bookmarkStart w:id="4698" w:name="_Toc103631879"/>
      <w:r>
        <w:rPr>
          <w:rFonts w:hint="cs"/>
          <w:rtl/>
        </w:rPr>
        <w:t>קו' הב"ח דבדין מקו"פ משמע בשו"ע דהמחיצות לא מצטרפות וכ"כ המג"א והאבן העוזר בשו"ע</w:t>
      </w:r>
      <w:bookmarkEnd w:id="4698"/>
    </w:p>
    <w:p w14:paraId="12914881" w14:textId="086C9622" w:rsidR="002B71F0" w:rsidRDefault="002B71F0" w:rsidP="006C4D7E">
      <w:pPr>
        <w:pStyle w:val="a3"/>
        <w:rPr>
          <w:rtl/>
        </w:rPr>
      </w:pPr>
      <w:bookmarkStart w:id="4699" w:name="_Ref103597234"/>
      <w:r>
        <w:rPr>
          <w:rFonts w:hint="cs"/>
          <w:rtl/>
        </w:rPr>
        <w:t xml:space="preserve">אך הקשה </w:t>
      </w:r>
      <w:r w:rsidRPr="00155CF4">
        <w:rPr>
          <w:rStyle w:val="aff4"/>
          <w:rFonts w:hint="cs"/>
          <w:rtl/>
        </w:rPr>
        <w:t xml:space="preserve">הב"ח </w:t>
      </w:r>
      <w:r>
        <w:rPr>
          <w:rFonts w:hint="cs"/>
          <w:rtl/>
        </w:rPr>
        <w:t xml:space="preserve">דהא בדין מקום פטור, כתב </w:t>
      </w:r>
      <w:r w:rsidRPr="00155CF4">
        <w:rPr>
          <w:rStyle w:val="aff4"/>
          <w:rFonts w:hint="cs"/>
          <w:rtl/>
        </w:rPr>
        <w:t xml:space="preserve">השו"ע </w:t>
      </w:r>
      <w:r w:rsidRPr="00FA54BC">
        <w:rPr>
          <w:rStyle w:val="af2"/>
          <w:rFonts w:eastAsia="Guttman Hodes" w:hint="cs"/>
          <w:rtl/>
        </w:rPr>
        <w:t xml:space="preserve">(סי' שמ"ה י"ט) </w:t>
      </w:r>
      <w:r>
        <w:rPr>
          <w:rFonts w:hint="cs"/>
          <w:rtl/>
        </w:rPr>
        <w:t xml:space="preserve">דכל שאין בין המחיצות שיעור ד', הוא מקום פטור, ומשמע דצריך שיהיה בחלל רה"י רוחב ד', ועובי המחיצות אינם מצטרפות לשיעור ד', וכתבו </w:t>
      </w:r>
      <w:r w:rsidRPr="00155CF4">
        <w:rPr>
          <w:rStyle w:val="aff4"/>
          <w:rFonts w:hint="cs"/>
          <w:rtl/>
        </w:rPr>
        <w:t>המג</w:t>
      </w:r>
      <w:r w:rsidRPr="008D48FB">
        <w:rPr>
          <w:rStyle w:val="aff4"/>
          <w:rFonts w:hint="cs"/>
          <w:rtl/>
        </w:rPr>
        <w:t>"א</w:t>
      </w:r>
      <w:r w:rsidRPr="00FA54BC">
        <w:rPr>
          <w:rStyle w:val="af2"/>
          <w:rFonts w:eastAsia="Guttman Hodes" w:hint="cs"/>
          <w:rtl/>
        </w:rPr>
        <w:t xml:space="preserve"> (סי' שמ"ה סק"א)</w:t>
      </w:r>
      <w:r>
        <w:rPr>
          <w:rFonts w:hint="cs"/>
          <w:rtl/>
        </w:rPr>
        <w:t xml:space="preserve"> ו</w:t>
      </w:r>
      <w:r w:rsidRPr="007137B5">
        <w:rPr>
          <w:rStyle w:val="aff4"/>
          <w:rFonts w:hint="cs"/>
          <w:rtl/>
        </w:rPr>
        <w:t>האבן העוזר</w:t>
      </w:r>
      <w:r>
        <w:rPr>
          <w:rFonts w:hint="cs"/>
          <w:rtl/>
        </w:rPr>
        <w:t xml:space="preserve"> </w:t>
      </w:r>
      <w:r w:rsidRPr="00FA54BC">
        <w:rPr>
          <w:rStyle w:val="af2"/>
          <w:rFonts w:eastAsia="Guttman Hodes" w:hint="cs"/>
          <w:rtl/>
        </w:rPr>
        <w:t>(סי' שמ"ה ב')</w:t>
      </w:r>
      <w:r>
        <w:rPr>
          <w:rFonts w:hint="cs"/>
          <w:rtl/>
        </w:rPr>
        <w:t xml:space="preserve"> דמדברי </w:t>
      </w:r>
      <w:r w:rsidRPr="00155CF4">
        <w:rPr>
          <w:rStyle w:val="aff4"/>
          <w:rFonts w:hint="cs"/>
          <w:rtl/>
        </w:rPr>
        <w:t xml:space="preserve">השו"ע </w:t>
      </w:r>
      <w:r>
        <w:rPr>
          <w:rFonts w:hint="cs"/>
          <w:rtl/>
        </w:rPr>
        <w:t xml:space="preserve">בדין מקום פטור, מוכח דס"ל כדעת </w:t>
      </w:r>
      <w:r>
        <w:rPr>
          <w:rStyle w:val="aff4"/>
          <w:rtl/>
        </w:rPr>
        <w:t>הרי"ף</w:t>
      </w:r>
      <w:r>
        <w:rPr>
          <w:rtl/>
        </w:rPr>
        <w:t xml:space="preserve"> </w:t>
      </w:r>
      <w:r w:rsidRPr="00FA54BC">
        <w:rPr>
          <w:rStyle w:val="af2"/>
          <w:rFonts w:eastAsiaTheme="minorHAnsi" w:hint="cs"/>
          <w:rtl/>
        </w:rPr>
        <w:t xml:space="preserve">(עי' אות </w:t>
      </w:r>
      <w:r w:rsidRPr="00FA54BC">
        <w:rPr>
          <w:rStyle w:val="af2"/>
          <w:rFonts w:eastAsiaTheme="minorHAnsi" w:hint="cs"/>
          <w:rtl/>
        </w:rPr>
        <w:fldChar w:fldCharType="begin"/>
      </w:r>
      <w:r w:rsidRPr="00FA54BC">
        <w:rPr>
          <w:rStyle w:val="af2"/>
          <w:rFonts w:eastAsiaTheme="minorHAnsi" w:hint="cs"/>
          <w:rtl/>
        </w:rPr>
        <w:instrText xml:space="preserve"> </w:instrText>
      </w:r>
      <w:r w:rsidRPr="00FA54BC">
        <w:rPr>
          <w:rStyle w:val="af2"/>
          <w:rFonts w:eastAsiaTheme="minorHAnsi"/>
        </w:rPr>
        <w:instrText>REF</w:instrText>
      </w:r>
      <w:r w:rsidRPr="00FA54BC">
        <w:rPr>
          <w:rStyle w:val="af2"/>
          <w:rFonts w:eastAsiaTheme="minorHAnsi" w:hint="cs"/>
          <w:rtl/>
        </w:rPr>
        <w:instrText xml:space="preserve"> _</w:instrText>
      </w:r>
      <w:r w:rsidRPr="00FA54BC">
        <w:rPr>
          <w:rStyle w:val="af2"/>
          <w:rFonts w:eastAsiaTheme="minorHAnsi"/>
        </w:rPr>
        <w:instrText>Ref103459878 \r \h</w:instrText>
      </w:r>
      <w:r w:rsidRPr="00FA54BC">
        <w:rPr>
          <w:rStyle w:val="af2"/>
          <w:rFonts w:eastAsiaTheme="minorHAnsi" w:hint="cs"/>
          <w:rtl/>
        </w:rPr>
        <w:instrText xml:space="preserve"> </w:instrText>
      </w:r>
      <w:r w:rsidRPr="00FA54BC">
        <w:rPr>
          <w:rStyle w:val="af2"/>
          <w:rFonts w:eastAsiaTheme="minorHAnsi" w:hint="cs"/>
          <w:rtl/>
        </w:rPr>
      </w:r>
      <w:r w:rsidRPr="00FA54BC">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sidRPr="00FA54BC">
        <w:rPr>
          <w:rStyle w:val="af2"/>
          <w:rFonts w:eastAsiaTheme="minorHAnsi" w:hint="cs"/>
          <w:rtl/>
        </w:rPr>
        <w:fldChar w:fldCharType="end"/>
      </w:r>
      <w:r>
        <w:rPr>
          <w:rtl/>
        </w:rPr>
        <w:t xml:space="preserve"> </w:t>
      </w:r>
      <w:r>
        <w:rPr>
          <w:rStyle w:val="aff4"/>
          <w:rtl/>
        </w:rPr>
        <w:t>ור"ח</w:t>
      </w:r>
      <w:r>
        <w:rPr>
          <w:rtl/>
        </w:rPr>
        <w:t xml:space="preserve"> </w:t>
      </w:r>
      <w:r w:rsidRPr="00FA54BC">
        <w:rPr>
          <w:rStyle w:val="af2"/>
          <w:rFonts w:eastAsiaTheme="minorHAnsi" w:hint="cs"/>
          <w:rtl/>
        </w:rPr>
        <w:t xml:space="preserve">(עי' אות </w:t>
      </w:r>
      <w:r w:rsidRPr="00FA54BC">
        <w:rPr>
          <w:rStyle w:val="af2"/>
          <w:rFonts w:eastAsiaTheme="minorHAnsi" w:hint="cs"/>
          <w:rtl/>
        </w:rPr>
        <w:fldChar w:fldCharType="begin"/>
      </w:r>
      <w:r w:rsidRPr="00FA54BC">
        <w:rPr>
          <w:rStyle w:val="af2"/>
          <w:rFonts w:eastAsiaTheme="minorHAnsi" w:hint="cs"/>
          <w:rtl/>
        </w:rPr>
        <w:instrText xml:space="preserve"> </w:instrText>
      </w:r>
      <w:r w:rsidRPr="00FA54BC">
        <w:rPr>
          <w:rStyle w:val="af2"/>
          <w:rFonts w:eastAsiaTheme="minorHAnsi"/>
        </w:rPr>
        <w:instrText>REF</w:instrText>
      </w:r>
      <w:r w:rsidRPr="00FA54BC">
        <w:rPr>
          <w:rStyle w:val="af2"/>
          <w:rFonts w:eastAsiaTheme="minorHAnsi" w:hint="cs"/>
          <w:rtl/>
        </w:rPr>
        <w:instrText xml:space="preserve"> _</w:instrText>
      </w:r>
      <w:r w:rsidRPr="00FA54BC">
        <w:rPr>
          <w:rStyle w:val="af2"/>
          <w:rFonts w:eastAsiaTheme="minorHAnsi"/>
        </w:rPr>
        <w:instrText>Ref103458573 \r \h</w:instrText>
      </w:r>
      <w:r w:rsidRPr="00FA54BC">
        <w:rPr>
          <w:rStyle w:val="af2"/>
          <w:rFonts w:eastAsiaTheme="minorHAnsi" w:hint="cs"/>
          <w:rtl/>
        </w:rPr>
        <w:instrText xml:space="preserve"> </w:instrText>
      </w:r>
      <w:r w:rsidRPr="00FA54BC">
        <w:rPr>
          <w:rStyle w:val="af2"/>
          <w:rFonts w:eastAsiaTheme="minorHAnsi" w:hint="cs"/>
          <w:rtl/>
        </w:rPr>
      </w:r>
      <w:r w:rsidRPr="00FA54BC">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sidRPr="00FA54BC">
        <w:rPr>
          <w:rStyle w:val="af2"/>
          <w:rFonts w:eastAsiaTheme="minorHAnsi" w:hint="cs"/>
          <w:rtl/>
        </w:rPr>
        <w:fldChar w:fldCharType="end"/>
      </w:r>
      <w:r>
        <w:rPr>
          <w:rFonts w:hint="cs"/>
          <w:rtl/>
        </w:rPr>
        <w:t xml:space="preserve"> דעובי המחיצות אינו מצטרף לשיעור רוחב ד', וכתב </w:t>
      </w:r>
      <w:r w:rsidRPr="00155CF4">
        <w:rPr>
          <w:rStyle w:val="aff4"/>
          <w:rFonts w:hint="cs"/>
          <w:rtl/>
        </w:rPr>
        <w:t>העולת שבת</w:t>
      </w:r>
      <w:r w:rsidRPr="00FA54BC">
        <w:rPr>
          <w:rStyle w:val="af2"/>
          <w:rFonts w:eastAsia="Guttman Hodes" w:hint="cs"/>
          <w:rtl/>
        </w:rPr>
        <w:t xml:space="preserve"> (סי' שמ"ה סק"ה) </w:t>
      </w:r>
      <w:r>
        <w:rPr>
          <w:rFonts w:hint="cs"/>
          <w:rtl/>
        </w:rPr>
        <w:t xml:space="preserve">דאפש"ל </w:t>
      </w:r>
      <w:r w:rsidRPr="00155CF4">
        <w:rPr>
          <w:rStyle w:val="aff4"/>
          <w:rFonts w:hint="cs"/>
          <w:rtl/>
        </w:rPr>
        <w:t>דשו"ע</w:t>
      </w:r>
      <w:r>
        <w:rPr>
          <w:rFonts w:hint="cs"/>
          <w:rtl/>
        </w:rPr>
        <w:t xml:space="preserve"> מודה </w:t>
      </w:r>
      <w:r>
        <w:rPr>
          <w:rStyle w:val="aff4"/>
          <w:rFonts w:hint="cs"/>
          <w:rtl/>
        </w:rPr>
        <w:t>ל</w:t>
      </w:r>
      <w:r>
        <w:rPr>
          <w:rStyle w:val="aff4"/>
          <w:rtl/>
        </w:rPr>
        <w:t>רי"ף</w:t>
      </w:r>
      <w:r>
        <w:rPr>
          <w:rtl/>
        </w:rPr>
        <w:t xml:space="preserve"> </w:t>
      </w:r>
      <w:r>
        <w:rPr>
          <w:rStyle w:val="aff4"/>
          <w:rtl/>
        </w:rPr>
        <w:t>ו</w:t>
      </w:r>
      <w:r w:rsidRPr="00155CF4">
        <w:rPr>
          <w:rStyle w:val="aff4"/>
          <w:rFonts w:hint="cs"/>
          <w:rtl/>
        </w:rPr>
        <w:t>לרמב"ם</w:t>
      </w:r>
      <w:r>
        <w:rPr>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Ref103460514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D72B65">
        <w:rPr>
          <w:rStyle w:val="af2"/>
          <w:rFonts w:eastAsia="Guttman Hodes"/>
          <w:rtl/>
        </w:rPr>
        <w:fldChar w:fldCharType="end"/>
      </w:r>
      <w:r>
        <w:rPr>
          <w:rFonts w:hint="cs"/>
          <w:rtl/>
        </w:rPr>
        <w:t xml:space="preserve"> דעובי המחיצות לא מצטרף, בכדי שלא נאמר </w:t>
      </w:r>
      <w:r w:rsidRPr="00155CF4">
        <w:rPr>
          <w:rStyle w:val="aff4"/>
          <w:rFonts w:hint="cs"/>
          <w:rtl/>
        </w:rPr>
        <w:t>דהשו"ע</w:t>
      </w:r>
      <w:r>
        <w:rPr>
          <w:rFonts w:hint="cs"/>
          <w:rtl/>
        </w:rPr>
        <w:t xml:space="preserve"> הוא דלא </w:t>
      </w:r>
      <w:r w:rsidRPr="00155CF4">
        <w:rPr>
          <w:rStyle w:val="aff4"/>
          <w:rFonts w:hint="cs"/>
          <w:rtl/>
        </w:rPr>
        <w:t xml:space="preserve">כרי"ף </w:t>
      </w:r>
      <w:r w:rsidRPr="003F781C">
        <w:rPr>
          <w:rStyle w:val="aff4"/>
          <w:rFonts w:hint="cs"/>
          <w:rtl/>
        </w:rPr>
        <w:t>והרמב"ם</w:t>
      </w:r>
      <w:r>
        <w:rPr>
          <w:rFonts w:hint="cs"/>
          <w:rtl/>
        </w:rPr>
        <w:t>.</w:t>
      </w:r>
      <w:bookmarkEnd w:id="4575"/>
      <w:bookmarkEnd w:id="4699"/>
    </w:p>
    <w:p w14:paraId="6A9746E4" w14:textId="77777777" w:rsidR="002B71F0" w:rsidRDefault="002B71F0" w:rsidP="002B71F0">
      <w:pPr>
        <w:pStyle w:val="a7"/>
      </w:pPr>
      <w:bookmarkStart w:id="4700" w:name="_Toc103631880"/>
      <w:r>
        <w:rPr>
          <w:rFonts w:hint="cs"/>
          <w:rtl/>
        </w:rPr>
        <w:t>בי' האליה רבה בשו"ע דאף במ"ש בדין מקו"פ כוונתו שיש ד' עם המחיצות וכרשב"א בעבוה"ק</w:t>
      </w:r>
      <w:bookmarkEnd w:id="4700"/>
    </w:p>
    <w:p w14:paraId="4887845A" w14:textId="00E923D5" w:rsidR="002B71F0" w:rsidRDefault="002B71F0" w:rsidP="006C4D7E">
      <w:pPr>
        <w:pStyle w:val="a3"/>
        <w:rPr>
          <w:rtl/>
        </w:rPr>
      </w:pPr>
      <w:bookmarkStart w:id="4701" w:name="_Ref103595965"/>
      <w:r>
        <w:rPr>
          <w:rFonts w:hint="cs"/>
          <w:rtl/>
        </w:rPr>
        <w:t xml:space="preserve">כתב </w:t>
      </w:r>
      <w:r w:rsidRPr="0095200A">
        <w:rPr>
          <w:rStyle w:val="aff4"/>
          <w:rFonts w:hint="cs"/>
          <w:rtl/>
        </w:rPr>
        <w:t>האליה רבה</w:t>
      </w:r>
      <w:r>
        <w:rPr>
          <w:rFonts w:hint="cs"/>
          <w:rtl/>
        </w:rPr>
        <w:t xml:space="preserve"> </w:t>
      </w:r>
      <w:r w:rsidRPr="00DB60D2">
        <w:rPr>
          <w:rStyle w:val="af2"/>
          <w:rFonts w:eastAsia="Guttman Hodes" w:hint="cs"/>
          <w:rtl/>
        </w:rPr>
        <w:t>(סי' שמ"ה סק"ג)</w:t>
      </w:r>
      <w:r>
        <w:rPr>
          <w:rFonts w:hint="cs"/>
          <w:rtl/>
        </w:rPr>
        <w:t xml:space="preserve"> דלביאור </w:t>
      </w:r>
      <w:r w:rsidRPr="0095200A">
        <w:rPr>
          <w:rStyle w:val="aff4"/>
          <w:rFonts w:hint="cs"/>
          <w:rtl/>
        </w:rPr>
        <w:t>הט"ז</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Ref103527826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sidRPr="00AD078D">
        <w:rPr>
          <w:rStyle w:val="af2"/>
          <w:rFonts w:eastAsia="Guttman Hodes"/>
          <w:rtl/>
        </w:rPr>
        <w:fldChar w:fldCharType="end"/>
      </w:r>
      <w:r>
        <w:rPr>
          <w:rStyle w:val="aff4"/>
          <w:rFonts w:hint="cs"/>
          <w:rtl/>
        </w:rPr>
        <w:t xml:space="preserve"> </w:t>
      </w:r>
      <w:r w:rsidRPr="0095200A">
        <w:rPr>
          <w:rStyle w:val="aff4"/>
          <w:rFonts w:hint="cs"/>
          <w:rtl/>
        </w:rPr>
        <w:t>ברמב"ם</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Ref103460514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AD078D">
        <w:rPr>
          <w:rStyle w:val="af2"/>
          <w:rFonts w:eastAsia="Guttman Hodes"/>
          <w:rtl/>
        </w:rPr>
        <w:fldChar w:fldCharType="end"/>
      </w:r>
      <w:r>
        <w:rPr>
          <w:rFonts w:hint="cs"/>
          <w:rtl/>
        </w:rPr>
        <w:t xml:space="preserve"> דמ"ש "ביניהם" היינו בחלל יחד עם המחיצות, א"כ לא קשה מדברי </w:t>
      </w:r>
      <w:r w:rsidRPr="000E7233">
        <w:rPr>
          <w:rStyle w:val="aff4"/>
          <w:rFonts w:hint="cs"/>
          <w:rtl/>
        </w:rPr>
        <w:t>השו"ע</w:t>
      </w:r>
      <w:r w:rsidRPr="00AD078D">
        <w:rPr>
          <w:rStyle w:val="af2"/>
          <w:rFonts w:eastAsia="Guttman Hodes" w:hint="cs"/>
          <w:rtl/>
        </w:rPr>
        <w:t xml:space="preserve"> (עי'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Ref103597234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AD078D">
        <w:rPr>
          <w:rStyle w:val="af2"/>
          <w:rFonts w:eastAsia="Guttman Hodes"/>
          <w:rtl/>
        </w:rPr>
        <w:fldChar w:fldCharType="end"/>
      </w:r>
      <w:r>
        <w:rPr>
          <w:rFonts w:hint="cs"/>
          <w:rtl/>
        </w:rPr>
        <w:t xml:space="preserve"> בדין מקום פטור, דכוונתו יחד עם עובי הכתלים, וא"כ ס"ל </w:t>
      </w:r>
      <w:r w:rsidRPr="0095200A">
        <w:rPr>
          <w:rStyle w:val="aff4"/>
          <w:rFonts w:hint="cs"/>
          <w:rtl/>
        </w:rPr>
        <w:t>להשו"ע</w:t>
      </w:r>
      <w:r>
        <w:rPr>
          <w:rFonts w:hint="cs"/>
          <w:rtl/>
        </w:rPr>
        <w:t xml:space="preserve"> </w:t>
      </w:r>
      <w:r w:rsidRPr="0095200A">
        <w:rPr>
          <w:rStyle w:val="aff4"/>
          <w:rFonts w:hint="cs"/>
          <w:rtl/>
        </w:rPr>
        <w:t>כתוס'</w:t>
      </w:r>
      <w:r>
        <w:rPr>
          <w:rFonts w:hint="cs"/>
          <w:rtl/>
        </w:rPr>
        <w:t xml:space="preserve">, והביא </w:t>
      </w:r>
      <w:r w:rsidRPr="001739D7">
        <w:rPr>
          <w:rStyle w:val="aff4"/>
          <w:rFonts w:hint="cs"/>
          <w:rtl/>
        </w:rPr>
        <w:t>האליה רבה</w:t>
      </w:r>
      <w:r>
        <w:rPr>
          <w:rFonts w:hint="cs"/>
          <w:rtl/>
        </w:rPr>
        <w:t xml:space="preserve"> דכן דעת </w:t>
      </w:r>
      <w:r w:rsidRPr="0095200A">
        <w:rPr>
          <w:rStyle w:val="aff4"/>
          <w:rFonts w:hint="cs"/>
          <w:rtl/>
        </w:rPr>
        <w:t>הרשב"א</w:t>
      </w:r>
      <w:r>
        <w:rPr>
          <w:rFonts w:hint="cs"/>
          <w:rtl/>
        </w:rPr>
        <w:t xml:space="preserve"> </w:t>
      </w:r>
      <w:r w:rsidRPr="0095200A">
        <w:rPr>
          <w:rStyle w:val="aff4"/>
          <w:rFonts w:hint="cs"/>
          <w:rtl/>
        </w:rPr>
        <w:t>בעבודת</w:t>
      </w:r>
      <w:r>
        <w:rPr>
          <w:rFonts w:hint="cs"/>
          <w:rtl/>
        </w:rPr>
        <w:t xml:space="preserve"> </w:t>
      </w:r>
      <w:r w:rsidRPr="0095200A">
        <w:rPr>
          <w:rStyle w:val="aff4"/>
          <w:rFonts w:hint="cs"/>
          <w:rtl/>
        </w:rPr>
        <w:t>הקודש</w:t>
      </w:r>
      <w:r>
        <w:rPr>
          <w:rFonts w:hint="cs"/>
          <w:rtl/>
        </w:rPr>
        <w:t xml:space="preserve"> </w:t>
      </w:r>
      <w:r w:rsidRPr="00DB60D2">
        <w:rPr>
          <w:rStyle w:val="af2"/>
          <w:rFonts w:eastAsia="Guttman Hodes" w:hint="cs"/>
          <w:rtl/>
        </w:rPr>
        <w:t xml:space="preserve">(עי' אות </w:t>
      </w:r>
      <w:r w:rsidRPr="00DB60D2">
        <w:rPr>
          <w:rStyle w:val="af2"/>
          <w:rFonts w:eastAsia="Guttman Hodes"/>
          <w:rtl/>
        </w:rPr>
        <w:fldChar w:fldCharType="begin"/>
      </w:r>
      <w:r w:rsidRPr="00DB60D2">
        <w:rPr>
          <w:rStyle w:val="af2"/>
          <w:rFonts w:eastAsia="Guttman Hodes"/>
          <w:rtl/>
        </w:rPr>
        <w:instrText xml:space="preserve"> </w:instrText>
      </w:r>
      <w:r w:rsidRPr="00DB60D2">
        <w:rPr>
          <w:rStyle w:val="af2"/>
          <w:rFonts w:eastAsia="Guttman Hodes" w:hint="cs"/>
        </w:rPr>
        <w:instrText>REF</w:instrText>
      </w:r>
      <w:r w:rsidRPr="00DB60D2">
        <w:rPr>
          <w:rStyle w:val="af2"/>
          <w:rFonts w:eastAsia="Guttman Hodes" w:hint="cs"/>
          <w:rtl/>
        </w:rPr>
        <w:instrText xml:space="preserve"> _</w:instrText>
      </w:r>
      <w:r w:rsidRPr="00DB60D2">
        <w:rPr>
          <w:rStyle w:val="af2"/>
          <w:rFonts w:eastAsia="Guttman Hodes" w:hint="cs"/>
        </w:rPr>
        <w:instrText>Ref103268610 \r \h</w:instrText>
      </w:r>
      <w:r w:rsidRPr="00DB60D2">
        <w:rPr>
          <w:rStyle w:val="af2"/>
          <w:rFonts w:eastAsia="Guttman Hodes"/>
          <w:rtl/>
        </w:rPr>
        <w:instrText xml:space="preserve"> </w:instrText>
      </w:r>
      <w:r w:rsidRPr="00DB60D2">
        <w:rPr>
          <w:rStyle w:val="af2"/>
          <w:rFonts w:eastAsia="Guttman Hodes"/>
          <w:rtl/>
        </w:rPr>
      </w:r>
      <w:r w:rsidRPr="00DB60D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B60D2">
        <w:rPr>
          <w:rStyle w:val="af2"/>
          <w:rFonts w:eastAsia="Guttman Hodes"/>
          <w:rtl/>
        </w:rPr>
        <w:fldChar w:fldCharType="end"/>
      </w:r>
      <w:r>
        <w:rPr>
          <w:rFonts w:hint="cs"/>
          <w:rtl/>
        </w:rPr>
        <w:t xml:space="preserve"> דעובי הכתלים מצטרף, והוסיף </w:t>
      </w:r>
      <w:r w:rsidRPr="0095200A">
        <w:rPr>
          <w:rStyle w:val="aff4"/>
          <w:rFonts w:hint="cs"/>
          <w:rtl/>
        </w:rPr>
        <w:t>הרשב"א</w:t>
      </w:r>
      <w:r>
        <w:rPr>
          <w:rFonts w:hint="cs"/>
          <w:rtl/>
        </w:rPr>
        <w:t xml:space="preserve"> דהיינו דוקא בכותל ברי, ולא בכותל חלש שא"א להעמיד עליו כיסוי.</w:t>
      </w:r>
      <w:bookmarkEnd w:id="4701"/>
    </w:p>
    <w:p w14:paraId="11ED3D46" w14:textId="77777777" w:rsidR="002B71F0" w:rsidRPr="00F96C4C" w:rsidRDefault="002B71F0" w:rsidP="002B71F0">
      <w:pPr>
        <w:pStyle w:val="a7"/>
        <w:rPr>
          <w:rtl/>
        </w:rPr>
      </w:pPr>
    </w:p>
    <w:p w14:paraId="55547255" w14:textId="77777777" w:rsidR="002B71F0" w:rsidRPr="00807E26" w:rsidRDefault="002B71F0" w:rsidP="002B71F0">
      <w:pPr>
        <w:pStyle w:val="a7"/>
      </w:pPr>
      <w:bookmarkStart w:id="4702" w:name="_Toc103631881"/>
      <w:r>
        <w:rPr>
          <w:rFonts w:hint="cs"/>
          <w:rtl/>
        </w:rPr>
        <w:t>בי' האליה רבה ברמב"ם ובשו"ע דרק בכותל חלש צריך שיהיה חלל ד' וכרשב"א בעבוה"ק</w:t>
      </w:r>
      <w:bookmarkEnd w:id="4702"/>
    </w:p>
    <w:p w14:paraId="23B300CB" w14:textId="4C6FC38D" w:rsidR="002B71F0" w:rsidRDefault="002B71F0" w:rsidP="006C4D7E">
      <w:pPr>
        <w:pStyle w:val="a3"/>
        <w:rPr>
          <w:rtl/>
        </w:rPr>
      </w:pPr>
      <w:bookmarkStart w:id="4703" w:name="_Ref103597556"/>
      <w:r>
        <w:rPr>
          <w:rFonts w:hint="cs"/>
          <w:rtl/>
        </w:rPr>
        <w:t xml:space="preserve">וכתב </w:t>
      </w:r>
      <w:r w:rsidRPr="0095200A">
        <w:rPr>
          <w:rStyle w:val="aff4"/>
          <w:rFonts w:hint="cs"/>
          <w:rtl/>
        </w:rPr>
        <w:t>האליה רבה</w:t>
      </w:r>
      <w:r>
        <w:rPr>
          <w:rFonts w:hint="cs"/>
          <w:rtl/>
        </w:rPr>
        <w:t xml:space="preserve"> דא"כ אפש"ל דמ"ש </w:t>
      </w:r>
      <w:r w:rsidRPr="0095200A">
        <w:rPr>
          <w:rStyle w:val="aff4"/>
          <w:rFonts w:hint="cs"/>
          <w:rtl/>
        </w:rPr>
        <w:t>הרמב"ם</w:t>
      </w:r>
      <w:r>
        <w:rPr>
          <w:rFonts w:hint="cs"/>
          <w:rtl/>
        </w:rPr>
        <w:t xml:space="preserve"> </w:t>
      </w:r>
      <w:r w:rsidRPr="00150F78">
        <w:rPr>
          <w:rStyle w:val="af2"/>
          <w:rFonts w:eastAsia="Guttman Hodes" w:hint="cs"/>
          <w:rtl/>
        </w:rPr>
        <w:t>(שבת פי"ד ה"ז)</w:t>
      </w:r>
      <w:r>
        <w:rPr>
          <w:rFonts w:hint="cs"/>
          <w:rtl/>
        </w:rPr>
        <w:t xml:space="preserve"> </w:t>
      </w:r>
      <w:r w:rsidRPr="0095200A">
        <w:rPr>
          <w:rStyle w:val="aff4"/>
          <w:rFonts w:hint="cs"/>
          <w:rtl/>
        </w:rPr>
        <w:t>והשו"ע</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Ref103597234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עח)</w:t>
      </w:r>
      <w:r w:rsidRPr="00AD078D">
        <w:rPr>
          <w:rStyle w:val="af2"/>
          <w:rFonts w:eastAsia="Guttman Hodes"/>
          <w:rtl/>
        </w:rPr>
        <w:fldChar w:fldCharType="end"/>
      </w:r>
      <w:r>
        <w:rPr>
          <w:rFonts w:hint="cs"/>
          <w:rtl/>
        </w:rPr>
        <w:t xml:space="preserve"> בדין מקום פטור, דצריך שיהיה ביניהם שיעור רוחב ד', היינו </w:t>
      </w:r>
      <w:r>
        <w:rPr>
          <w:rFonts w:hint="cs"/>
          <w:rtl/>
        </w:rPr>
        <w:lastRenderedPageBreak/>
        <w:t xml:space="preserve">דוקא בכותל חלש, וכן משמע מדברי </w:t>
      </w:r>
      <w:r w:rsidRPr="0095200A">
        <w:rPr>
          <w:rStyle w:val="aff4"/>
          <w:rFonts w:hint="cs"/>
          <w:rtl/>
        </w:rPr>
        <w:t>הרשב"א</w:t>
      </w:r>
      <w:r>
        <w:rPr>
          <w:rFonts w:hint="cs"/>
          <w:rtl/>
        </w:rPr>
        <w:t xml:space="preserve"> </w:t>
      </w:r>
      <w:r w:rsidRPr="0095200A">
        <w:rPr>
          <w:rStyle w:val="aff4"/>
          <w:rFonts w:hint="cs"/>
          <w:rtl/>
        </w:rPr>
        <w:t>בעבודת</w:t>
      </w:r>
      <w:r>
        <w:rPr>
          <w:rFonts w:hint="cs"/>
          <w:rtl/>
        </w:rPr>
        <w:t xml:space="preserve"> </w:t>
      </w:r>
      <w:r w:rsidRPr="0095200A">
        <w:rPr>
          <w:rStyle w:val="aff4"/>
          <w:rFonts w:hint="cs"/>
          <w:rtl/>
        </w:rPr>
        <w:t>הקודש</w:t>
      </w:r>
      <w:r>
        <w:rPr>
          <w:rFonts w:hint="cs"/>
          <w:rtl/>
        </w:rPr>
        <w:t xml:space="preserve"> </w:t>
      </w:r>
      <w:r w:rsidRPr="00DB60D2">
        <w:rPr>
          <w:rStyle w:val="af2"/>
          <w:rFonts w:eastAsia="Guttman Hodes" w:hint="cs"/>
          <w:rtl/>
        </w:rPr>
        <w:t xml:space="preserve">(עי' אות </w:t>
      </w:r>
      <w:r w:rsidRPr="00DB60D2">
        <w:rPr>
          <w:rStyle w:val="af2"/>
          <w:rFonts w:eastAsia="Guttman Hodes"/>
          <w:rtl/>
        </w:rPr>
        <w:fldChar w:fldCharType="begin"/>
      </w:r>
      <w:r w:rsidRPr="00DB60D2">
        <w:rPr>
          <w:rStyle w:val="af2"/>
          <w:rFonts w:eastAsia="Guttman Hodes"/>
          <w:rtl/>
        </w:rPr>
        <w:instrText xml:space="preserve"> </w:instrText>
      </w:r>
      <w:r w:rsidRPr="00DB60D2">
        <w:rPr>
          <w:rStyle w:val="af2"/>
          <w:rFonts w:eastAsia="Guttman Hodes" w:hint="cs"/>
        </w:rPr>
        <w:instrText>REF</w:instrText>
      </w:r>
      <w:r w:rsidRPr="00DB60D2">
        <w:rPr>
          <w:rStyle w:val="af2"/>
          <w:rFonts w:eastAsia="Guttman Hodes" w:hint="cs"/>
          <w:rtl/>
        </w:rPr>
        <w:instrText xml:space="preserve"> _</w:instrText>
      </w:r>
      <w:r w:rsidRPr="00DB60D2">
        <w:rPr>
          <w:rStyle w:val="af2"/>
          <w:rFonts w:eastAsia="Guttman Hodes" w:hint="cs"/>
        </w:rPr>
        <w:instrText>Ref103268610 \r \h</w:instrText>
      </w:r>
      <w:r w:rsidRPr="00DB60D2">
        <w:rPr>
          <w:rStyle w:val="af2"/>
          <w:rFonts w:eastAsia="Guttman Hodes"/>
          <w:rtl/>
        </w:rPr>
        <w:instrText xml:space="preserve"> </w:instrText>
      </w:r>
      <w:r w:rsidRPr="00DB60D2">
        <w:rPr>
          <w:rStyle w:val="af2"/>
          <w:rFonts w:eastAsia="Guttman Hodes"/>
          <w:rtl/>
        </w:rPr>
      </w:r>
      <w:r w:rsidRPr="00DB60D2">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DB60D2">
        <w:rPr>
          <w:rStyle w:val="af2"/>
          <w:rFonts w:eastAsia="Guttman Hodes"/>
          <w:rtl/>
        </w:rPr>
        <w:fldChar w:fldCharType="end"/>
      </w:r>
      <w:r>
        <w:rPr>
          <w:rFonts w:hint="cs"/>
          <w:rtl/>
        </w:rPr>
        <w:t xml:space="preserve"> דכתב דאם אין חלל רחב ד', הוי מקום פטור, ומוכח דאיירי בכותל חלש, וכתב </w:t>
      </w:r>
      <w:r w:rsidRPr="0095200A">
        <w:rPr>
          <w:rStyle w:val="aff4"/>
          <w:rFonts w:hint="cs"/>
          <w:rtl/>
        </w:rPr>
        <w:t>האלי</w:t>
      </w:r>
      <w:r w:rsidRPr="00AD078D">
        <w:rPr>
          <w:rStyle w:val="aff4"/>
          <w:rFonts w:hint="cs"/>
          <w:rtl/>
        </w:rPr>
        <w:t>ה רבה</w:t>
      </w:r>
      <w:r>
        <w:rPr>
          <w:rFonts w:hint="cs"/>
          <w:rtl/>
        </w:rPr>
        <w:t xml:space="preserve"> דלפי"ז לא קשה קושית </w:t>
      </w:r>
      <w:r w:rsidRPr="001739D7">
        <w:rPr>
          <w:rStyle w:val="aff4"/>
          <w:rFonts w:hint="cs"/>
          <w:rtl/>
        </w:rPr>
        <w:t>הט"ז</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Ref103597531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טו)</w:t>
      </w:r>
      <w:r w:rsidRPr="00AD078D">
        <w:rPr>
          <w:rStyle w:val="af2"/>
          <w:rFonts w:eastAsia="Guttman Hodes"/>
          <w:rtl/>
        </w:rPr>
        <w:fldChar w:fldCharType="end"/>
      </w:r>
      <w:r>
        <w:rPr>
          <w:rFonts w:hint="cs"/>
          <w:rtl/>
        </w:rPr>
        <w:t xml:space="preserve"> מהגמ' לקמן.</w:t>
      </w:r>
      <w:bookmarkEnd w:id="4703"/>
    </w:p>
    <w:p w14:paraId="25324463" w14:textId="77777777" w:rsidR="002B71F0" w:rsidRPr="00AD078D" w:rsidRDefault="002B71F0" w:rsidP="002B71F0">
      <w:pPr>
        <w:pStyle w:val="a7"/>
      </w:pPr>
      <w:bookmarkStart w:id="4704" w:name="_Toc103631882"/>
      <w:r>
        <w:rPr>
          <w:rFonts w:hint="cs"/>
          <w:rtl/>
        </w:rPr>
        <w:t>בי' האליה רבה והשעה"צ ברש"י דרק מחיצות בריאות מצטרפות לרוחב ד' כרמב"ן והרשב"א</w:t>
      </w:r>
      <w:bookmarkEnd w:id="4704"/>
    </w:p>
    <w:p w14:paraId="14765F3C" w14:textId="782795DF" w:rsidR="002B71F0" w:rsidRDefault="002B71F0" w:rsidP="006C4D7E">
      <w:pPr>
        <w:pStyle w:val="a3"/>
        <w:rPr>
          <w:rtl/>
        </w:rPr>
      </w:pPr>
      <w:bookmarkStart w:id="4705" w:name="_Ref103597668"/>
      <w:r>
        <w:rPr>
          <w:rFonts w:hint="cs"/>
          <w:rtl/>
        </w:rPr>
        <w:t xml:space="preserve">וכתבו </w:t>
      </w:r>
      <w:r w:rsidRPr="0095200A">
        <w:rPr>
          <w:rStyle w:val="aff4"/>
          <w:rFonts w:hint="cs"/>
          <w:rtl/>
        </w:rPr>
        <w:t>האלי</w:t>
      </w:r>
      <w:r w:rsidRPr="00AD078D">
        <w:rPr>
          <w:rStyle w:val="aff4"/>
          <w:rFonts w:hint="cs"/>
          <w:rtl/>
        </w:rPr>
        <w:t>ה רבה</w:t>
      </w:r>
      <w:r>
        <w:rPr>
          <w:rFonts w:hint="cs"/>
          <w:rtl/>
        </w:rPr>
        <w:t xml:space="preserve"> </w:t>
      </w:r>
      <w:r>
        <w:rPr>
          <w:rStyle w:val="aff4"/>
          <w:rFonts w:hint="cs"/>
          <w:rtl/>
        </w:rPr>
        <w:t>ו</w:t>
      </w:r>
      <w:r w:rsidRPr="004D698D">
        <w:rPr>
          <w:rStyle w:val="aff4"/>
          <w:rFonts w:hint="cs"/>
          <w:rtl/>
        </w:rPr>
        <w:t>המור וקציעה</w:t>
      </w:r>
      <w:r>
        <w:rPr>
          <w:rFonts w:hint="cs"/>
          <w:rtl/>
        </w:rPr>
        <w:t xml:space="preserve"> </w:t>
      </w:r>
      <w:r w:rsidRPr="00505F31">
        <w:rPr>
          <w:rStyle w:val="af2"/>
          <w:rFonts w:eastAsia="Guttman Hodes" w:hint="cs"/>
          <w:rtl/>
        </w:rPr>
        <w:t>(סי' שמ"ה ד"ה אמנם)</w:t>
      </w:r>
      <w:r>
        <w:rPr>
          <w:rStyle w:val="af2"/>
          <w:rFonts w:eastAsia="Guttman Hodes" w:hint="cs"/>
          <w:rtl/>
        </w:rPr>
        <w:t xml:space="preserve"> </w:t>
      </w:r>
      <w:r>
        <w:rPr>
          <w:rFonts w:hint="cs"/>
          <w:rtl/>
        </w:rPr>
        <w:t xml:space="preserve">דכן אפשר לבאר בדברי </w:t>
      </w:r>
      <w:r w:rsidRPr="0095200A">
        <w:rPr>
          <w:rStyle w:val="aff4"/>
          <w:rFonts w:hint="cs"/>
          <w:rtl/>
        </w:rPr>
        <w:t>רש"י לעיל</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Ref103597465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AD078D">
        <w:rPr>
          <w:rStyle w:val="af2"/>
          <w:rFonts w:eastAsia="Guttman Hodes"/>
          <w:rtl/>
        </w:rPr>
        <w:fldChar w:fldCharType="end"/>
      </w:r>
      <w:r>
        <w:rPr>
          <w:rFonts w:hint="cs"/>
          <w:rtl/>
        </w:rPr>
        <w:t xml:space="preserve">, וכ"כ </w:t>
      </w:r>
      <w:r w:rsidRPr="0095200A">
        <w:rPr>
          <w:rStyle w:val="aff4"/>
          <w:rFonts w:hint="cs"/>
          <w:rtl/>
        </w:rPr>
        <w:t>השעה"צ</w:t>
      </w:r>
      <w:r>
        <w:rPr>
          <w:rFonts w:hint="cs"/>
          <w:rtl/>
        </w:rPr>
        <w:t xml:space="preserve"> </w:t>
      </w:r>
      <w:r w:rsidRPr="00505F31">
        <w:rPr>
          <w:rStyle w:val="af2"/>
          <w:rFonts w:eastAsia="Guttman Hodes" w:hint="cs"/>
          <w:rtl/>
        </w:rPr>
        <w:t>(סי' שמ"ה סק"ד)</w:t>
      </w:r>
      <w:r>
        <w:rPr>
          <w:rFonts w:hint="cs"/>
          <w:rtl/>
        </w:rPr>
        <w:t xml:space="preserve"> דאפש"ל דאף </w:t>
      </w:r>
      <w:r w:rsidRPr="0095200A">
        <w:rPr>
          <w:rStyle w:val="aff4"/>
          <w:rFonts w:hint="cs"/>
          <w:rtl/>
        </w:rPr>
        <w:t>רש"י</w:t>
      </w:r>
      <w:r w:rsidRPr="00AD078D">
        <w:rPr>
          <w:rStyle w:val="af2"/>
          <w:rFonts w:eastAsia="Guttman Hodes" w:hint="cs"/>
          <w:rtl/>
        </w:rPr>
        <w:t xml:space="preserve"> (עי'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Ref99356683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AD078D">
        <w:rPr>
          <w:rStyle w:val="af2"/>
          <w:rFonts w:eastAsia="Guttman Hodes"/>
          <w:rtl/>
        </w:rPr>
        <w:fldChar w:fldCharType="end"/>
      </w:r>
      <w:r w:rsidRPr="00AD078D">
        <w:rPr>
          <w:rStyle w:val="af2"/>
          <w:rFonts w:eastAsia="Guttman Hodes" w:hint="cs"/>
          <w:rtl/>
        </w:rPr>
        <w:t xml:space="preserve"> </w:t>
      </w:r>
      <w:r>
        <w:rPr>
          <w:rFonts w:hint="cs"/>
          <w:rtl/>
        </w:rPr>
        <w:t xml:space="preserve">ס"ל כדעת </w:t>
      </w:r>
      <w:r w:rsidRPr="0095200A">
        <w:rPr>
          <w:rStyle w:val="aff4"/>
          <w:rFonts w:hint="cs"/>
          <w:rtl/>
        </w:rPr>
        <w:t>הרמב"ן במלחמות</w:t>
      </w:r>
      <w:r>
        <w:rPr>
          <w:rFonts w:hint="cs"/>
          <w:rtl/>
        </w:rPr>
        <w:t xml:space="preserve"> </w:t>
      </w:r>
      <w:r w:rsidRPr="00AD078D">
        <w:rPr>
          <w:rStyle w:val="af2"/>
          <w:rFonts w:eastAsia="Guttman Hodes" w:hint="cs"/>
          <w:rtl/>
        </w:rPr>
        <w:t xml:space="preserve">(עי' אות </w:t>
      </w:r>
      <w:r w:rsidRPr="00AD078D">
        <w:rPr>
          <w:rStyle w:val="af2"/>
          <w:rFonts w:eastAsia="Guttman Hodes"/>
          <w:rtl/>
        </w:rPr>
        <w:fldChar w:fldCharType="begin"/>
      </w:r>
      <w:r w:rsidRPr="00AD078D">
        <w:rPr>
          <w:rStyle w:val="af2"/>
          <w:rFonts w:eastAsia="Guttman Hodes"/>
          <w:rtl/>
        </w:rPr>
        <w:instrText xml:space="preserve"> </w:instrText>
      </w:r>
      <w:r w:rsidRPr="00AD078D">
        <w:rPr>
          <w:rStyle w:val="af2"/>
          <w:rFonts w:eastAsia="Guttman Hodes" w:hint="cs"/>
        </w:rPr>
        <w:instrText>REF</w:instrText>
      </w:r>
      <w:r w:rsidRPr="00AD078D">
        <w:rPr>
          <w:rStyle w:val="af2"/>
          <w:rFonts w:eastAsia="Guttman Hodes" w:hint="cs"/>
          <w:rtl/>
        </w:rPr>
        <w:instrText xml:space="preserve"> _</w:instrText>
      </w:r>
      <w:r w:rsidRPr="00AD078D">
        <w:rPr>
          <w:rStyle w:val="af2"/>
          <w:rFonts w:eastAsia="Guttman Hodes" w:hint="cs"/>
        </w:rPr>
        <w:instrText>Ref103504509 \r \h</w:instrText>
      </w:r>
      <w:r w:rsidRPr="00AD078D">
        <w:rPr>
          <w:rStyle w:val="af2"/>
          <w:rFonts w:eastAsia="Guttman Hodes"/>
          <w:rtl/>
        </w:rPr>
        <w:instrText xml:space="preserve"> </w:instrText>
      </w:r>
      <w:r w:rsidRPr="00AD078D">
        <w:rPr>
          <w:rStyle w:val="af2"/>
          <w:rFonts w:eastAsia="Guttman Hodes"/>
          <w:rtl/>
        </w:rPr>
      </w:r>
      <w:r w:rsidRPr="00AD078D">
        <w:rPr>
          <w:rStyle w:val="af2"/>
          <w:rFonts w:eastAsia="Guttman Hodes"/>
          <w:rtl/>
        </w:rPr>
        <w:fldChar w:fldCharType="separate"/>
      </w:r>
      <w:r w:rsidR="00250336">
        <w:rPr>
          <w:rStyle w:val="af2"/>
          <w:rFonts w:eastAsia="Guttman Hodes"/>
          <w:cs/>
        </w:rPr>
        <w:t>‎</w:t>
      </w:r>
      <w:r w:rsidR="00250336">
        <w:rPr>
          <w:rStyle w:val="af2"/>
          <w:rFonts w:eastAsia="Guttman Hodes"/>
          <w:rtl/>
        </w:rPr>
        <w:t>כט)</w:t>
      </w:r>
      <w:r w:rsidRPr="00AD078D">
        <w:rPr>
          <w:rStyle w:val="af2"/>
          <w:rFonts w:eastAsia="Guttman Hodes"/>
          <w:rtl/>
        </w:rPr>
        <w:fldChar w:fldCharType="end"/>
      </w:r>
      <w:r>
        <w:rPr>
          <w:rFonts w:hint="cs"/>
          <w:rtl/>
        </w:rPr>
        <w:t xml:space="preserve"> </w:t>
      </w:r>
      <w:r w:rsidRPr="0095200A">
        <w:rPr>
          <w:rStyle w:val="aff4"/>
          <w:rFonts w:hint="cs"/>
          <w:rtl/>
        </w:rPr>
        <w:t>ו</w:t>
      </w:r>
      <w:r w:rsidRPr="00FC5D05">
        <w:rPr>
          <w:rStyle w:val="aff4"/>
          <w:rFonts w:hint="cs"/>
          <w:rtl/>
        </w:rPr>
        <w:t>הרשב"א</w:t>
      </w:r>
      <w:r>
        <w:rPr>
          <w:rFonts w:hint="cs"/>
          <w:rtl/>
        </w:rPr>
        <w:t xml:space="preserve"> </w:t>
      </w:r>
      <w:r w:rsidRPr="00534514">
        <w:rPr>
          <w:rStyle w:val="af2"/>
          <w:rFonts w:eastAsia="Guttman Hodes" w:hint="cs"/>
          <w:rtl/>
        </w:rPr>
        <w:t xml:space="preserve">(עי' אות </w:t>
      </w:r>
      <w:r w:rsidRPr="00534514">
        <w:rPr>
          <w:rStyle w:val="af2"/>
          <w:rFonts w:eastAsia="Guttman Hodes"/>
          <w:rtl/>
        </w:rPr>
        <w:fldChar w:fldCharType="begin"/>
      </w:r>
      <w:r w:rsidRPr="00534514">
        <w:rPr>
          <w:rStyle w:val="af2"/>
          <w:rFonts w:eastAsia="Guttman Hodes"/>
          <w:rtl/>
        </w:rPr>
        <w:instrText xml:space="preserve"> </w:instrText>
      </w:r>
      <w:r w:rsidRPr="00534514">
        <w:rPr>
          <w:rStyle w:val="af2"/>
          <w:rFonts w:eastAsia="Guttman Hodes" w:hint="cs"/>
        </w:rPr>
        <w:instrText>REF</w:instrText>
      </w:r>
      <w:r w:rsidRPr="00534514">
        <w:rPr>
          <w:rStyle w:val="af2"/>
          <w:rFonts w:eastAsia="Guttman Hodes" w:hint="cs"/>
          <w:rtl/>
        </w:rPr>
        <w:instrText xml:space="preserve"> _</w:instrText>
      </w:r>
      <w:r w:rsidRPr="00534514">
        <w:rPr>
          <w:rStyle w:val="af2"/>
          <w:rFonts w:eastAsia="Guttman Hodes" w:hint="cs"/>
        </w:rPr>
        <w:instrText>Ref103528976 \r \h</w:instrText>
      </w:r>
      <w:r w:rsidRPr="00534514">
        <w:rPr>
          <w:rStyle w:val="af2"/>
          <w:rFonts w:eastAsia="Guttman Hodes"/>
          <w:rtl/>
        </w:rPr>
        <w:instrText xml:space="preserve"> </w:instrText>
      </w:r>
      <w:r w:rsidRPr="00534514">
        <w:rPr>
          <w:rStyle w:val="af2"/>
          <w:rFonts w:eastAsia="Guttman Hodes"/>
          <w:rtl/>
        </w:rPr>
      </w:r>
      <w:r w:rsidRPr="00534514">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534514">
        <w:rPr>
          <w:rStyle w:val="af2"/>
          <w:rFonts w:eastAsia="Guttman Hodes"/>
          <w:rtl/>
        </w:rPr>
        <w:fldChar w:fldCharType="end"/>
      </w:r>
      <w:r>
        <w:rPr>
          <w:rFonts w:hint="cs"/>
          <w:rtl/>
        </w:rPr>
        <w:t xml:space="preserve"> דרק מחיצות שאפשר להניח עליהם מצטרפות לשיעור רוחב ד'</w:t>
      </w:r>
      <w:bookmarkStart w:id="4706" w:name="_Hlk103158315"/>
      <w:r>
        <w:rPr>
          <w:rFonts w:hint="cs"/>
          <w:rtl/>
        </w:rPr>
        <w:t>.</w:t>
      </w:r>
      <w:bookmarkEnd w:id="4705"/>
    </w:p>
    <w:bookmarkEnd w:id="4706"/>
    <w:p w14:paraId="1C304F66" w14:textId="77777777" w:rsidR="002B71F0" w:rsidRPr="001739D7" w:rsidRDefault="002B71F0" w:rsidP="006C4D7E">
      <w:pPr>
        <w:pStyle w:val="a3"/>
        <w:numPr>
          <w:ilvl w:val="0"/>
          <w:numId w:val="0"/>
        </w:numPr>
        <w:rPr>
          <w:rtl/>
        </w:rPr>
        <w:sectPr w:rsidR="002B71F0" w:rsidRPr="001739D7" w:rsidSect="005049E2">
          <w:footerReference w:type="default" r:id="rId160"/>
          <w:type w:val="continuous"/>
          <w:pgSz w:w="11906" w:h="16838"/>
          <w:pgMar w:top="720" w:right="720" w:bottom="720" w:left="720" w:header="283" w:footer="283" w:gutter="0"/>
          <w:cols w:num="2" w:space="567"/>
          <w:titlePg/>
          <w:bidi/>
          <w:rtlGutter/>
          <w:docGrid w:linePitch="299"/>
        </w:sectPr>
      </w:pPr>
    </w:p>
    <w:p w14:paraId="0462C44A" w14:textId="77777777" w:rsidR="002B71F0" w:rsidRPr="009E3E9D" w:rsidRDefault="002B71F0" w:rsidP="002B71F0">
      <w:pPr>
        <w:rPr>
          <w:rFonts w:ascii="Guttman Hodes" w:eastAsia="Guttman Hodes" w:hAnsi="Guttman Hodes" w:cs="Guttman Hodes"/>
          <w:sz w:val="18"/>
          <w:szCs w:val="18"/>
        </w:rPr>
        <w:sectPr w:rsidR="002B71F0" w:rsidRPr="009E3E9D" w:rsidSect="00AE06CB">
          <w:type w:val="continuous"/>
          <w:pgSz w:w="11906" w:h="16838"/>
          <w:pgMar w:top="720" w:right="720" w:bottom="720" w:left="720" w:header="283" w:footer="283" w:gutter="0"/>
          <w:cols w:space="567"/>
          <w:bidi/>
          <w:rtlGutter/>
          <w:docGrid w:linePitch="299"/>
        </w:sectPr>
      </w:pPr>
    </w:p>
    <w:p w14:paraId="5C110241" w14:textId="77777777" w:rsidR="002B71F0" w:rsidRPr="00D47CE7" w:rsidRDefault="00F87276" w:rsidP="002B71F0">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76644C2E">
          <v:shape id="_x0000_i1036" type="#_x0000_t75" style="width:404.55pt;height:6.8pt" o:hrpct="0" o:hralign="center" o:hr="t">
            <v:imagedata r:id="rId36" o:title="BD14845_"/>
          </v:shape>
        </w:pict>
      </w:r>
      <w:r w:rsidR="002B71F0" w:rsidRPr="00D47CE7">
        <w:rPr>
          <w:rFonts w:ascii="Guttman Hodes" w:eastAsia="Guttman Hodes" w:hAnsi="Guttman Hodes" w:cs="Guttman Hodes" w:hint="cs"/>
          <w:noProof/>
          <w:sz w:val="18"/>
          <w:szCs w:val="18"/>
          <w:rtl/>
        </w:rPr>
        <w:t xml:space="preserve"> </w:t>
      </w:r>
    </w:p>
    <w:p w14:paraId="13905A5F" w14:textId="77777777" w:rsidR="002B71F0" w:rsidRPr="0081356D" w:rsidRDefault="002B71F0" w:rsidP="002B71F0">
      <w:pPr>
        <w:pStyle w:val="affff5"/>
        <w:rPr>
          <w:rtl/>
        </w:rPr>
        <w:sectPr w:rsidR="002B71F0" w:rsidRPr="0081356D" w:rsidSect="00361B2E">
          <w:pgSz w:w="11906" w:h="16838"/>
          <w:pgMar w:top="720" w:right="720" w:bottom="720" w:left="720" w:header="283" w:footer="283" w:gutter="0"/>
          <w:cols w:space="567"/>
          <w:bidi/>
          <w:rtlGutter/>
          <w:docGrid w:linePitch="299"/>
        </w:sectPr>
      </w:pPr>
      <w:bookmarkStart w:id="4707" w:name="_Toc103631883"/>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4707"/>
    </w:p>
    <w:p w14:paraId="23E7B16D" w14:textId="77777777" w:rsidR="002B71F0" w:rsidRDefault="002B71F0" w:rsidP="002B71F0">
      <w:pPr>
        <w:pStyle w:val="affff5"/>
        <w:rPr>
          <w:rtl/>
        </w:rPr>
      </w:pPr>
      <w:bookmarkStart w:id="4708" w:name="_Toc103631884"/>
      <w:r>
        <w:rPr>
          <w:rFonts w:hint="cs"/>
          <w:rtl/>
        </w:rPr>
        <w:t>בבי' ר"ח דרה"י רק על גבה</w:t>
      </w:r>
      <w:r w:rsidRPr="00F96C4C">
        <w:rPr>
          <w:rFonts w:hint="cs"/>
          <w:rtl/>
        </w:rPr>
        <w:t xml:space="preserve"> </w:t>
      </w:r>
      <w:r>
        <w:rPr>
          <w:rFonts w:hint="cs"/>
          <w:rtl/>
        </w:rPr>
        <w:t>ל"מ לפטור</w:t>
      </w:r>
      <w:bookmarkEnd w:id="4708"/>
    </w:p>
    <w:p w14:paraId="0A8E5DF2" w14:textId="77777777" w:rsidR="002B71F0" w:rsidRDefault="002B71F0" w:rsidP="002B71F0">
      <w:pPr>
        <w:pStyle w:val="1"/>
        <w:rPr>
          <w:rtl/>
        </w:rPr>
      </w:pPr>
      <w:bookmarkStart w:id="4709" w:name="_Toc103631885"/>
      <w:r>
        <w:rPr>
          <w:rFonts w:hint="cs"/>
          <w:rtl/>
        </w:rPr>
        <w:t>בי' הגר"ח דבצירוף הדפנות הוי רה"י רק ע"ג הכוורת ולכן חייב</w:t>
      </w:r>
      <w:bookmarkEnd w:id="4709"/>
    </w:p>
    <w:p w14:paraId="12B6BB00" w14:textId="77777777" w:rsidR="002B71F0" w:rsidRPr="007F74BA" w:rsidRDefault="002B71F0" w:rsidP="002B71F0">
      <w:pPr>
        <w:pStyle w:val="a7"/>
        <w:rPr>
          <w:rtl/>
        </w:rPr>
      </w:pPr>
      <w:bookmarkStart w:id="4710" w:name="_Toc103631886"/>
      <w:r>
        <w:rPr>
          <w:rFonts w:hint="cs"/>
          <w:rtl/>
        </w:rPr>
        <w:t>בי' הגר"ח בר"ח דבצירוף הדפנות הוי רה"י בגוד אסיק כתל דרה"י על גביו והכוורת גורמת לרה"י</w:t>
      </w:r>
      <w:bookmarkEnd w:id="4710"/>
    </w:p>
    <w:p w14:paraId="07309751" w14:textId="1920E78A" w:rsidR="002B71F0" w:rsidRDefault="002B71F0" w:rsidP="006C4D7E">
      <w:pPr>
        <w:pStyle w:val="a3"/>
        <w:rPr>
          <w:rtl/>
        </w:rPr>
      </w:pPr>
      <w:bookmarkStart w:id="4711" w:name="_Ref103612571"/>
      <w:r>
        <w:rPr>
          <w:rFonts w:hint="cs"/>
          <w:rtl/>
        </w:rPr>
        <w:t xml:space="preserve">במה שהקשו </w:t>
      </w:r>
      <w:r w:rsidRPr="0054056E">
        <w:rPr>
          <w:rStyle w:val="aff4"/>
          <w:rFonts w:hint="cs"/>
          <w:rtl/>
        </w:rPr>
        <w:t>התוס'</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Ref103530885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7D6733">
        <w:rPr>
          <w:rStyle w:val="af2"/>
          <w:rFonts w:eastAsia="Guttman Hodes"/>
          <w:rtl/>
        </w:rPr>
        <w:fldChar w:fldCharType="end"/>
      </w:r>
      <w:r>
        <w:rPr>
          <w:rFonts w:hint="cs"/>
          <w:rtl/>
        </w:rPr>
        <w:t xml:space="preserve"> על </w:t>
      </w:r>
      <w:r w:rsidRPr="007C3BCD">
        <w:rPr>
          <w:rStyle w:val="aff4"/>
          <w:rFonts w:hint="cs"/>
          <w:rtl/>
        </w:rPr>
        <w:t>ר"ח</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Ref103458573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7D6733">
        <w:rPr>
          <w:rStyle w:val="af2"/>
          <w:rFonts w:eastAsia="Guttman Hodes"/>
          <w:rtl/>
        </w:rPr>
        <w:fldChar w:fldCharType="end"/>
      </w:r>
      <w:r w:rsidRPr="007D6733">
        <w:rPr>
          <w:rStyle w:val="af2"/>
          <w:rFonts w:eastAsia="Guttman Hodes" w:hint="cs"/>
          <w:rtl/>
        </w:rPr>
        <w:t xml:space="preserve"> </w:t>
      </w:r>
      <w:r>
        <w:rPr>
          <w:rFonts w:hint="cs"/>
          <w:rtl/>
        </w:rPr>
        <w:t xml:space="preserve">דהמחיצות מצטרפות לשיעור רוחב ד', כיון שאפשר להניח דבר ע"ג החולייא, ואפשר להשתמש בהם, כדאיתא בגמ' בעירובין </w:t>
      </w:r>
      <w:r w:rsidRPr="007D6733">
        <w:rPr>
          <w:rStyle w:val="af2"/>
          <w:rFonts w:eastAsia="Guttman Hodes" w:hint="cs"/>
          <w:rtl/>
        </w:rPr>
        <w:t>(עח.)</w:t>
      </w:r>
      <w:r>
        <w:rPr>
          <w:rFonts w:hint="cs"/>
          <w:rtl/>
        </w:rPr>
        <w:t xml:space="preserve"> לענין עמוד שמילא אותו ביתדות, ביאר </w:t>
      </w:r>
      <w:r w:rsidRPr="0054056E">
        <w:rPr>
          <w:rStyle w:val="aff4"/>
          <w:rFonts w:hint="cs"/>
          <w:rtl/>
        </w:rPr>
        <w:t>הגר"ח</w:t>
      </w:r>
      <w:r>
        <w:rPr>
          <w:rFonts w:hint="cs"/>
          <w:rtl/>
        </w:rPr>
        <w:t xml:space="preserve"> </w:t>
      </w:r>
      <w:r w:rsidRPr="007D6733">
        <w:rPr>
          <w:rStyle w:val="af2"/>
          <w:rFonts w:eastAsia="Guttman Hodes" w:hint="cs"/>
          <w:rtl/>
        </w:rPr>
        <w:t>(שבת פי"ד ה"א ד"ה ונראה)</w:t>
      </w:r>
      <w:r>
        <w:rPr>
          <w:rFonts w:hint="cs"/>
          <w:rtl/>
        </w:rPr>
        <w:t xml:space="preserve"> דס"ל </w:t>
      </w:r>
      <w:r w:rsidRPr="007D6733">
        <w:rPr>
          <w:rStyle w:val="aff4"/>
          <w:rFonts w:hint="cs"/>
          <w:rtl/>
        </w:rPr>
        <w:t>לר"ח</w:t>
      </w:r>
      <w:r>
        <w:rPr>
          <w:rFonts w:hint="cs"/>
          <w:rtl/>
        </w:rPr>
        <w:t xml:space="preserve"> דברה"י שיש רוחב ד' בעצמה בלי הדפנות, הרשות עצמה היא כרה"י, אבל במקום שיש בה רוחב ד' רק בצירוף הדפנות, אינה חשובה כרה"י בפנ"ע, אלא דכיון שאפשר להניח עליה דבר בצירוף הדפנות, מדין גוד אסיק אמרינן דהרשות היא כתל גבוה י' ורחב ד' דהנחה על גביו היא כהנחה ברה"י, וכתב </w:t>
      </w:r>
      <w:r w:rsidRPr="0054056E">
        <w:rPr>
          <w:rStyle w:val="aff4"/>
          <w:rFonts w:hint="cs"/>
          <w:rtl/>
        </w:rPr>
        <w:t>הגר"ח</w:t>
      </w:r>
      <w:r>
        <w:rPr>
          <w:rFonts w:hint="cs"/>
          <w:rtl/>
        </w:rPr>
        <w:t xml:space="preserve"> דא"כ הכוורת אינה רה"י בפנ"ע, אלא היא גורמת דעל גבה יחשב כרה"י, וציין </w:t>
      </w:r>
      <w:r w:rsidRPr="007F74BA">
        <w:rPr>
          <w:rStyle w:val="aff4"/>
          <w:rFonts w:hint="cs"/>
          <w:rtl/>
        </w:rPr>
        <w:t>הגר"ח</w:t>
      </w:r>
      <w:r>
        <w:rPr>
          <w:rFonts w:hint="cs"/>
          <w:rtl/>
        </w:rPr>
        <w:t xml:space="preserve"> לדברי </w:t>
      </w:r>
      <w:r w:rsidRPr="007F74BA">
        <w:rPr>
          <w:rStyle w:val="aff4"/>
          <w:rFonts w:hint="cs"/>
          <w:rtl/>
        </w:rPr>
        <w:t>האבן</w:t>
      </w:r>
      <w:r>
        <w:rPr>
          <w:rFonts w:hint="cs"/>
          <w:rtl/>
        </w:rPr>
        <w:t xml:space="preserve"> </w:t>
      </w:r>
      <w:r w:rsidRPr="007F74BA">
        <w:rPr>
          <w:rStyle w:val="aff4"/>
          <w:rFonts w:hint="cs"/>
          <w:rtl/>
        </w:rPr>
        <w:t>העוזר</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Ref103158429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A186A">
        <w:rPr>
          <w:rStyle w:val="af2"/>
          <w:rFonts w:eastAsia="Guttman Hodes"/>
          <w:rtl/>
        </w:rPr>
        <w:fldChar w:fldCharType="end"/>
      </w:r>
      <w:r>
        <w:rPr>
          <w:rFonts w:hint="cs"/>
          <w:rtl/>
        </w:rPr>
        <w:t xml:space="preserve"> דכ"כ בדעת </w:t>
      </w:r>
      <w:r w:rsidRPr="007F74BA">
        <w:rPr>
          <w:rStyle w:val="aff4"/>
          <w:rFonts w:hint="cs"/>
          <w:rtl/>
        </w:rPr>
        <w:t>התוס'</w:t>
      </w:r>
      <w:r>
        <w:rPr>
          <w:rFonts w:hint="cs"/>
          <w:rtl/>
        </w:rPr>
        <w:t>.</w:t>
      </w:r>
      <w:bookmarkEnd w:id="4711"/>
    </w:p>
    <w:p w14:paraId="6E29A742" w14:textId="77777777" w:rsidR="002B71F0" w:rsidRPr="007D6733" w:rsidRDefault="002B71F0" w:rsidP="002B71F0">
      <w:pPr>
        <w:pStyle w:val="a7"/>
        <w:rPr>
          <w:rtl/>
        </w:rPr>
      </w:pPr>
      <w:bookmarkStart w:id="4712" w:name="_Toc103631887"/>
      <w:r>
        <w:rPr>
          <w:rFonts w:hint="cs"/>
          <w:rtl/>
        </w:rPr>
        <w:t>בי' הגר"ח ברי"ף ור"ח דבצירוף הדפנות הוי רה"י על גבה ולרש"י חייב דל"ה רשות בעצמה</w:t>
      </w:r>
      <w:bookmarkEnd w:id="4712"/>
    </w:p>
    <w:p w14:paraId="4F028EF4" w14:textId="5E261C43" w:rsidR="002B71F0" w:rsidRDefault="002B71F0" w:rsidP="006C4D7E">
      <w:pPr>
        <w:pStyle w:val="a3"/>
        <w:rPr>
          <w:rtl/>
        </w:rPr>
      </w:pPr>
      <w:bookmarkStart w:id="4713" w:name="_Ref103614424"/>
      <w:r>
        <w:rPr>
          <w:rFonts w:hint="cs"/>
          <w:rtl/>
        </w:rPr>
        <w:t xml:space="preserve">ולפי"ז כתב </w:t>
      </w:r>
      <w:r w:rsidRPr="0054056E">
        <w:rPr>
          <w:rStyle w:val="aff4"/>
          <w:rFonts w:hint="cs"/>
          <w:rtl/>
        </w:rPr>
        <w:t>הגר"ח</w:t>
      </w:r>
      <w:r>
        <w:rPr>
          <w:rFonts w:hint="cs"/>
          <w:rtl/>
        </w:rPr>
        <w:t xml:space="preserve"> דאף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מודו </w:t>
      </w:r>
      <w:r>
        <w:rPr>
          <w:rStyle w:val="aff4"/>
          <w:rFonts w:hint="cs"/>
          <w:rtl/>
        </w:rPr>
        <w:t>ל</w:t>
      </w:r>
      <w:r w:rsidRPr="0054056E">
        <w:rPr>
          <w:rStyle w:val="aff4"/>
          <w:rFonts w:hint="cs"/>
          <w:rtl/>
        </w:rPr>
        <w:t>תוס'</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Ref103333772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7D6733">
        <w:rPr>
          <w:rStyle w:val="af2"/>
          <w:rFonts w:eastAsia="Guttman Hodes"/>
          <w:rtl/>
        </w:rPr>
        <w:fldChar w:fldCharType="end"/>
      </w:r>
      <w:r>
        <w:rPr>
          <w:rFonts w:hint="cs"/>
          <w:rtl/>
        </w:rPr>
        <w:t xml:space="preserve"> דהדפנות מצטרפות לשיעור רוחב ד', לענין לה דעל גבה חשיב כרה"י, אך היא עצמה לא חשיבא כרה"י, וכתב </w:t>
      </w:r>
      <w:r w:rsidRPr="0054056E">
        <w:rPr>
          <w:rStyle w:val="aff4"/>
          <w:rFonts w:hint="cs"/>
          <w:rtl/>
        </w:rPr>
        <w:t xml:space="preserve">הגר"ח </w:t>
      </w:r>
      <w:r>
        <w:rPr>
          <w:rFonts w:hint="cs"/>
          <w:rtl/>
        </w:rPr>
        <w:t xml:space="preserve">דא"כ בכוורת שיש בה רוחב ד' רק בצירוף הדפנות, א"א לפטור כשזורק אותה לרה"ר, </w:t>
      </w:r>
      <w:bookmarkStart w:id="4714" w:name="_Hlk103165284"/>
      <w:r>
        <w:rPr>
          <w:rFonts w:hint="cs"/>
          <w:rtl/>
        </w:rPr>
        <w:t xml:space="preserve">דלפי 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א"כ הפטור הוא </w:t>
      </w:r>
      <w:bookmarkEnd w:id="4714"/>
      <w:r>
        <w:rPr>
          <w:rFonts w:hint="cs"/>
          <w:rtl/>
        </w:rPr>
        <w:t>רק בכוורת שיש בה שיעור רוחב ד' בלא הדפנות, דהיא עצמה כרה"י והוא כזורק רשות, אבל בשיעור ד' בצירוף הדפנות, כיון שהיא עצמה לא חשיבא כרה"י, ורק מדין גוד אסיק אמרינן דעל גבה חשיב כרה"י, א"א לומר שהוא כזורק רשות.</w:t>
      </w:r>
      <w:bookmarkEnd w:id="4713"/>
    </w:p>
    <w:p w14:paraId="303309C6" w14:textId="77777777" w:rsidR="002B71F0" w:rsidRPr="00F40D59" w:rsidRDefault="002B71F0" w:rsidP="002B71F0">
      <w:pPr>
        <w:pStyle w:val="a7"/>
        <w:rPr>
          <w:rtl/>
        </w:rPr>
      </w:pPr>
      <w:bookmarkStart w:id="4715" w:name="_Toc103631888"/>
      <w:r>
        <w:rPr>
          <w:rFonts w:hint="cs"/>
          <w:rtl/>
        </w:rPr>
        <w:t>בי' הגר"ח ברי"ף ובר"ח דבצירוף הדפנות הוי רה"י רק על גבה ולתוס' לא חשיב שזורק לרה"י</w:t>
      </w:r>
      <w:bookmarkEnd w:id="4715"/>
    </w:p>
    <w:p w14:paraId="310AB052" w14:textId="77777777" w:rsidR="002B71F0" w:rsidRDefault="002B71F0" w:rsidP="006C4D7E">
      <w:pPr>
        <w:pStyle w:val="a3"/>
        <w:rPr>
          <w:rtl/>
        </w:rPr>
      </w:pPr>
      <w:r>
        <w:rPr>
          <w:rFonts w:hint="cs"/>
          <w:rtl/>
        </w:rPr>
        <w:t xml:space="preserve">והוסיף </w:t>
      </w:r>
      <w:r w:rsidRPr="0054056E">
        <w:rPr>
          <w:rStyle w:val="aff4"/>
          <w:rFonts w:hint="cs"/>
          <w:rtl/>
        </w:rPr>
        <w:t xml:space="preserve">הגר"ח </w:t>
      </w:r>
      <w:r>
        <w:rPr>
          <w:rFonts w:hint="cs"/>
          <w:rtl/>
        </w:rPr>
        <w:t xml:space="preserve">דלפי 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rtl/>
        </w:rPr>
        <w:t>דהפטור בזריקת כיון הוא כיון דהיא עצמה כרה"י, וחשיב כזורק מרה"י לרה"י, א"כ הפטור הוא רק בכוורת שיש בה שיעור רוחב ד' בלא הדפנות, דהיא עצמה כרה"י, והעקירה וההנחה הם ברה"י, אבל כשיש בה רוחב ד' רק בצירוף הדפנות, שהיא עצמה לא חשיבא כרה"י, ורק מדין גוד אסיק אמרינן דעל גבה חשיב כרה"י, א"א לומר דהוא כזורק מרה"י לרה"י, דמקום עקירתה והנחתה אינו ברה"י, דרק על גבה הוי רה"י.</w:t>
      </w:r>
    </w:p>
    <w:p w14:paraId="021B06E5" w14:textId="77777777" w:rsidR="002B71F0" w:rsidRDefault="002B71F0" w:rsidP="002B71F0">
      <w:pPr>
        <w:pStyle w:val="a7"/>
        <w:rPr>
          <w:rtl/>
        </w:rPr>
      </w:pPr>
      <w:bookmarkStart w:id="4716" w:name="_Toc103631889"/>
      <w:r>
        <w:rPr>
          <w:rFonts w:hint="cs"/>
          <w:rtl/>
        </w:rPr>
        <w:t>בי' הגר"ח דלכן כתבו ר"ח והרי"ף דאביי איירי באופן שיש שיעור ד' בחללה דהיא רה"י לעצמה</w:t>
      </w:r>
      <w:bookmarkEnd w:id="4716"/>
    </w:p>
    <w:p w14:paraId="61E42F25" w14:textId="77777777" w:rsidR="002B71F0" w:rsidRDefault="002B71F0" w:rsidP="006C4D7E">
      <w:pPr>
        <w:pStyle w:val="a3"/>
        <w:rPr>
          <w:rtl/>
        </w:rPr>
      </w:pPr>
      <w:r>
        <w:rPr>
          <w:rFonts w:hint="cs"/>
          <w:rtl/>
        </w:rPr>
        <w:t xml:space="preserve">וכתב </w:t>
      </w:r>
      <w:r w:rsidRPr="0054056E">
        <w:rPr>
          <w:rStyle w:val="aff4"/>
          <w:rFonts w:hint="cs"/>
          <w:rtl/>
        </w:rPr>
        <w:t>הגר"ח</w:t>
      </w:r>
      <w:r>
        <w:rPr>
          <w:rFonts w:hint="cs"/>
          <w:rtl/>
        </w:rPr>
        <w:t xml:space="preserve"> דלכן ביארו </w:t>
      </w:r>
      <w:r w:rsidRPr="0054056E">
        <w:rPr>
          <w:rStyle w:val="aff4"/>
          <w:rFonts w:hint="cs"/>
          <w:rtl/>
        </w:rPr>
        <w:t>ר"ח והרי"ף</w:t>
      </w:r>
      <w:r>
        <w:rPr>
          <w:rFonts w:hint="cs"/>
          <w:rtl/>
        </w:rPr>
        <w:t xml:space="preserve"> דאביי איירי באופן שיש בה שיעור ד' מלבד הדפנות, דאם הדפנות מצטרפות לשיעור חייב על זריקתה, אעפ"י דעל גבה הוי רה"י, כיון דהכוורת חשיבא רק כגורמת לרה"י, אך אינה רה"י בפנ"ע, וחייבין על הוצאתה.</w:t>
      </w:r>
    </w:p>
    <w:p w14:paraId="09F181E1" w14:textId="77777777" w:rsidR="002B71F0" w:rsidRDefault="002B71F0" w:rsidP="002B71F0">
      <w:pPr>
        <w:pStyle w:val="1"/>
        <w:rPr>
          <w:rtl/>
        </w:rPr>
      </w:pPr>
      <w:bookmarkStart w:id="4717" w:name="_Toc103631890"/>
      <w:r>
        <w:rPr>
          <w:rFonts w:hint="cs"/>
          <w:rtl/>
        </w:rPr>
        <w:t>תי' הגר"ח בתוס' דבמחצלת איירי בתוכה ולכו"ע אין מצטרפות</w:t>
      </w:r>
      <w:bookmarkEnd w:id="4717"/>
    </w:p>
    <w:p w14:paraId="11103A48" w14:textId="77777777" w:rsidR="002B71F0" w:rsidRPr="00EA186A" w:rsidRDefault="002B71F0" w:rsidP="002B71F0">
      <w:pPr>
        <w:pStyle w:val="a7"/>
        <w:rPr>
          <w:rtl/>
        </w:rPr>
      </w:pPr>
      <w:bookmarkStart w:id="4718" w:name="_Toc103631891"/>
      <w:r>
        <w:rPr>
          <w:rFonts w:hint="cs"/>
          <w:rtl/>
        </w:rPr>
        <w:t>בי' הגר"ח בתוס' דבמחצלת איירי בתוך הבור ואף לתוס' אין המחיצות מצטרפות לענין תוכה</w:t>
      </w:r>
      <w:bookmarkEnd w:id="4718"/>
    </w:p>
    <w:p w14:paraId="36988FB5" w14:textId="106212DA" w:rsidR="002B71F0" w:rsidRDefault="002B71F0" w:rsidP="006C4D7E">
      <w:pPr>
        <w:pStyle w:val="a3"/>
        <w:rPr>
          <w:rtl/>
        </w:rPr>
      </w:pPr>
      <w:bookmarkStart w:id="4719" w:name="_Ref103612617"/>
      <w:r>
        <w:rPr>
          <w:rFonts w:hint="cs"/>
          <w:rtl/>
        </w:rPr>
        <w:t xml:space="preserve">ולפי"ז תירץ </w:t>
      </w:r>
      <w:r w:rsidRPr="007F74BA">
        <w:rPr>
          <w:rStyle w:val="aff4"/>
          <w:rFonts w:hint="cs"/>
          <w:rtl/>
        </w:rPr>
        <w:t>הגר"ח</w:t>
      </w:r>
      <w:r>
        <w:rPr>
          <w:rFonts w:hint="cs"/>
          <w:rtl/>
        </w:rPr>
        <w:t xml:space="preserve"> </w:t>
      </w:r>
      <w:r w:rsidRPr="0054056E">
        <w:rPr>
          <w:rStyle w:val="af2"/>
          <w:rFonts w:eastAsia="Guttman Hodes" w:hint="cs"/>
          <w:rtl/>
        </w:rPr>
        <w:t>(שבת פי"ד ה"א ד"ה ונ</w:t>
      </w:r>
      <w:r>
        <w:rPr>
          <w:rStyle w:val="af2"/>
          <w:rFonts w:eastAsia="Guttman Hodes" w:hint="cs"/>
          <w:rtl/>
        </w:rPr>
        <w:t>יחא)</w:t>
      </w:r>
      <w:r>
        <w:rPr>
          <w:rFonts w:hint="cs"/>
          <w:rtl/>
        </w:rPr>
        <w:t xml:space="preserve"> את קושית </w:t>
      </w:r>
      <w:r w:rsidRPr="007F74BA">
        <w:rPr>
          <w:rStyle w:val="aff4"/>
          <w:rFonts w:hint="cs"/>
          <w:rtl/>
        </w:rPr>
        <w:t>הרשב"א</w:t>
      </w:r>
      <w:r>
        <w:rPr>
          <w:rFonts w:hint="cs"/>
          <w:rtl/>
        </w:rPr>
        <w:t xml:space="preserve"> </w:t>
      </w:r>
      <w:r w:rsidRPr="00EA186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Ref103506611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מה)</w:t>
      </w:r>
      <w:r>
        <w:rPr>
          <w:rStyle w:val="af2"/>
          <w:rFonts w:eastAsia="Guttman Hodes"/>
          <w:rtl/>
        </w:rPr>
        <w:fldChar w:fldCharType="end"/>
      </w:r>
      <w:r w:rsidRPr="00EA186A">
        <w:rPr>
          <w:rStyle w:val="af2"/>
          <w:rFonts w:eastAsia="Guttman Hodes" w:hint="cs"/>
          <w:rtl/>
        </w:rPr>
        <w:t xml:space="preserve"> </w:t>
      </w:r>
      <w:r>
        <w:rPr>
          <w:rFonts w:hint="cs"/>
          <w:rtl/>
        </w:rPr>
        <w:t xml:space="preserve">על </w:t>
      </w:r>
      <w:r w:rsidRPr="007F74BA">
        <w:rPr>
          <w:rStyle w:val="aff4"/>
          <w:rFonts w:hint="cs"/>
          <w:rtl/>
        </w:rPr>
        <w:t>התוס'</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Ref103530885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EA186A">
        <w:rPr>
          <w:rStyle w:val="af2"/>
          <w:rFonts w:eastAsia="Guttman Hodes"/>
          <w:rtl/>
        </w:rPr>
        <w:fldChar w:fldCharType="end"/>
      </w:r>
      <w:r>
        <w:rPr>
          <w:rFonts w:hint="cs"/>
          <w:rtl/>
        </w:rPr>
        <w:t xml:space="preserve"> דבגמ' לקמן </w:t>
      </w:r>
      <w:r w:rsidRPr="007F74BA">
        <w:rPr>
          <w:rStyle w:val="af2"/>
          <w:rFonts w:eastAsia="Guttman Hodes" w:hint="cs"/>
          <w:rtl/>
        </w:rPr>
        <w:t>(ק.)</w:t>
      </w:r>
      <w:r>
        <w:rPr>
          <w:rFonts w:hint="cs"/>
          <w:rtl/>
        </w:rPr>
        <w:t xml:space="preserve"> בדין מחצלת מבואר דעובי הכתלים אינם מצטרפים, וכתב </w:t>
      </w:r>
      <w:r w:rsidRPr="007F74BA">
        <w:rPr>
          <w:rStyle w:val="aff4"/>
          <w:rFonts w:hint="cs"/>
          <w:rtl/>
        </w:rPr>
        <w:t>הגר"ח</w:t>
      </w:r>
      <w:r>
        <w:rPr>
          <w:rFonts w:hint="cs"/>
          <w:rtl/>
        </w:rPr>
        <w:t xml:space="preserve"> דבגמ' לקמן איירי לענין רה"י במקום הנחת המחצלת בתוך הבור, ובזה אף לדעת </w:t>
      </w:r>
      <w:r w:rsidRPr="007F74BA">
        <w:rPr>
          <w:rStyle w:val="aff4"/>
          <w:rFonts w:hint="cs"/>
          <w:rtl/>
        </w:rPr>
        <w:t>התוס'</w:t>
      </w:r>
      <w:r>
        <w:rPr>
          <w:rFonts w:hint="cs"/>
          <w:rtl/>
        </w:rPr>
        <w:t xml:space="preserve"> אין המחיצות מצטרפות, דבתוך רה"י צריך חלל ד' בלי המחיצות, וציין </w:t>
      </w:r>
      <w:r w:rsidRPr="007F74BA">
        <w:rPr>
          <w:rStyle w:val="aff4"/>
          <w:rFonts w:hint="cs"/>
          <w:rtl/>
        </w:rPr>
        <w:t>הגר"ח</w:t>
      </w:r>
      <w:r>
        <w:rPr>
          <w:rFonts w:hint="cs"/>
          <w:rtl/>
        </w:rPr>
        <w:t xml:space="preserve"> לדברי </w:t>
      </w:r>
      <w:r w:rsidRPr="007F74BA">
        <w:rPr>
          <w:rStyle w:val="aff4"/>
          <w:rFonts w:hint="cs"/>
          <w:rtl/>
        </w:rPr>
        <w:t>האבן</w:t>
      </w:r>
      <w:r>
        <w:rPr>
          <w:rFonts w:hint="cs"/>
          <w:rtl/>
        </w:rPr>
        <w:t xml:space="preserve"> </w:t>
      </w:r>
      <w:r w:rsidRPr="007F74BA">
        <w:rPr>
          <w:rStyle w:val="aff4"/>
          <w:rFonts w:hint="cs"/>
          <w:rtl/>
        </w:rPr>
        <w:t>העוזר</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Ref103158429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EA186A">
        <w:rPr>
          <w:rStyle w:val="af2"/>
          <w:rFonts w:eastAsia="Guttman Hodes"/>
          <w:rtl/>
        </w:rPr>
        <w:fldChar w:fldCharType="end"/>
      </w:r>
      <w:r>
        <w:rPr>
          <w:rFonts w:hint="cs"/>
          <w:rtl/>
        </w:rPr>
        <w:t xml:space="preserve"> דכ"כ בדעת </w:t>
      </w:r>
      <w:r w:rsidRPr="007F74BA">
        <w:rPr>
          <w:rStyle w:val="aff4"/>
          <w:rFonts w:hint="cs"/>
          <w:rtl/>
        </w:rPr>
        <w:t>התוס'</w:t>
      </w:r>
      <w:r>
        <w:rPr>
          <w:rFonts w:hint="cs"/>
          <w:rtl/>
        </w:rPr>
        <w:t>.</w:t>
      </w:r>
      <w:bookmarkEnd w:id="4719"/>
    </w:p>
    <w:p w14:paraId="15CDEB66" w14:textId="77777777" w:rsidR="002B71F0" w:rsidRPr="008F0E09" w:rsidRDefault="002B71F0" w:rsidP="002B71F0">
      <w:pPr>
        <w:pStyle w:val="affff5"/>
        <w:rPr>
          <w:rtl/>
        </w:rPr>
      </w:pPr>
      <w:bookmarkStart w:id="4720" w:name="_Toc103631892"/>
      <w:r>
        <w:rPr>
          <w:rFonts w:hint="cs"/>
          <w:rtl/>
        </w:rPr>
        <w:t>בי' הגר"ח דא"א לפטור מדין חורי רה"י</w:t>
      </w:r>
      <w:bookmarkEnd w:id="4720"/>
      <w:r>
        <w:rPr>
          <w:rFonts w:hint="cs"/>
          <w:rtl/>
        </w:rPr>
        <w:t xml:space="preserve"> </w:t>
      </w:r>
    </w:p>
    <w:p w14:paraId="17CC56F6" w14:textId="77777777" w:rsidR="002B71F0" w:rsidRDefault="002B71F0" w:rsidP="002B71F0">
      <w:pPr>
        <w:pStyle w:val="1"/>
        <w:rPr>
          <w:rtl/>
        </w:rPr>
      </w:pPr>
      <w:bookmarkStart w:id="4721" w:name="_Toc103631893"/>
      <w:r>
        <w:rPr>
          <w:rFonts w:hint="cs"/>
          <w:rtl/>
        </w:rPr>
        <w:t>קו' הגר"ח דאף בצירוף המחיצות יפטר בכוורת מדין חורי רה"י</w:t>
      </w:r>
      <w:bookmarkEnd w:id="4721"/>
    </w:p>
    <w:p w14:paraId="1530E9F8" w14:textId="77777777" w:rsidR="002B71F0" w:rsidRPr="008D736A" w:rsidRDefault="002B71F0" w:rsidP="002B71F0">
      <w:pPr>
        <w:pStyle w:val="a7"/>
        <w:rPr>
          <w:rtl/>
        </w:rPr>
      </w:pPr>
      <w:bookmarkStart w:id="4722" w:name="_Toc103631894"/>
      <w:r>
        <w:rPr>
          <w:rFonts w:hint="cs"/>
          <w:rtl/>
        </w:rPr>
        <w:t>קו' הגר"ח על הרי"ף ור"ח דבצירוף הדפנות יפטר על תוך הכוורת דהוי רה"י מדין חורי רה"י</w:t>
      </w:r>
      <w:bookmarkEnd w:id="4722"/>
    </w:p>
    <w:p w14:paraId="108C9754" w14:textId="0688942B" w:rsidR="002B71F0" w:rsidRDefault="002B71F0" w:rsidP="006C4D7E">
      <w:pPr>
        <w:pStyle w:val="a3"/>
        <w:rPr>
          <w:rtl/>
        </w:rPr>
      </w:pPr>
      <w:bookmarkStart w:id="4723" w:name="_Ref103613072"/>
      <w:r>
        <w:rPr>
          <w:rFonts w:hint="cs"/>
          <w:rtl/>
        </w:rPr>
        <w:t xml:space="preserve">אך הקשה </w:t>
      </w:r>
      <w:r w:rsidRPr="0054056E">
        <w:rPr>
          <w:rStyle w:val="aff4"/>
          <w:rFonts w:hint="cs"/>
          <w:rtl/>
        </w:rPr>
        <w:t>הגר"ח</w:t>
      </w:r>
      <w:r>
        <w:rPr>
          <w:rFonts w:hint="cs"/>
          <w:rtl/>
        </w:rPr>
        <w:t xml:space="preserve"> </w:t>
      </w:r>
      <w:r w:rsidRPr="0054056E">
        <w:rPr>
          <w:rStyle w:val="af2"/>
          <w:rFonts w:eastAsia="Guttman Hodes" w:hint="cs"/>
          <w:rtl/>
        </w:rPr>
        <w:t xml:space="preserve">(שבת פי"ד ה"א ד"ה </w:t>
      </w:r>
      <w:r>
        <w:rPr>
          <w:rStyle w:val="af2"/>
          <w:rFonts w:eastAsia="Guttman Hodes" w:hint="cs"/>
          <w:rtl/>
        </w:rPr>
        <w:t>אכן עדיין)</w:t>
      </w:r>
      <w:r>
        <w:rPr>
          <w:rFonts w:hint="cs"/>
          <w:rtl/>
        </w:rPr>
        <w:t xml:space="preserve"> 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Style w:val="af2"/>
          <w:rFonts w:eastAsiaTheme="minorHAnsi" w:hint="cs"/>
          <w:rtl/>
        </w:rPr>
        <w:t xml:space="preserve"> </w:t>
      </w:r>
      <w:r w:rsidRPr="007D6733">
        <w:rPr>
          <w:rStyle w:val="aff4"/>
          <w:rFonts w:hint="cs"/>
          <w:rtl/>
        </w:rPr>
        <w:t>והרמב"ם</w:t>
      </w:r>
      <w:r>
        <w:rPr>
          <w:rFonts w:hint="cs"/>
          <w:rtl/>
        </w:rPr>
        <w:t xml:space="preserve"> </w:t>
      </w:r>
      <w:r w:rsidRPr="007D6733">
        <w:rPr>
          <w:rStyle w:val="af2"/>
          <w:rFonts w:eastAsia="Guttman Hodes" w:hint="cs"/>
          <w:rtl/>
        </w:rPr>
        <w:t xml:space="preserve">(עי' אות </w:t>
      </w:r>
      <w:r w:rsidRPr="007D6733">
        <w:rPr>
          <w:rStyle w:val="af2"/>
          <w:rFonts w:eastAsia="Guttman Hodes"/>
          <w:rtl/>
        </w:rPr>
        <w:fldChar w:fldCharType="begin"/>
      </w:r>
      <w:r w:rsidRPr="007D6733">
        <w:rPr>
          <w:rStyle w:val="af2"/>
          <w:rFonts w:eastAsia="Guttman Hodes"/>
          <w:rtl/>
        </w:rPr>
        <w:instrText xml:space="preserve"> </w:instrText>
      </w:r>
      <w:r w:rsidRPr="007D6733">
        <w:rPr>
          <w:rStyle w:val="af2"/>
          <w:rFonts w:eastAsia="Guttman Hodes" w:hint="cs"/>
        </w:rPr>
        <w:instrText>REF</w:instrText>
      </w:r>
      <w:r w:rsidRPr="007D6733">
        <w:rPr>
          <w:rStyle w:val="af2"/>
          <w:rFonts w:eastAsia="Guttman Hodes" w:hint="cs"/>
          <w:rtl/>
        </w:rPr>
        <w:instrText xml:space="preserve"> _</w:instrText>
      </w:r>
      <w:r w:rsidRPr="007D6733">
        <w:rPr>
          <w:rStyle w:val="af2"/>
          <w:rFonts w:eastAsia="Guttman Hodes" w:hint="cs"/>
        </w:rPr>
        <w:instrText>Ref101953682 \r \h</w:instrText>
      </w:r>
      <w:r w:rsidRPr="007D6733">
        <w:rPr>
          <w:rStyle w:val="af2"/>
          <w:rFonts w:eastAsia="Guttman Hodes"/>
          <w:rtl/>
        </w:rPr>
        <w:instrText xml:space="preserve"> </w:instrText>
      </w:r>
      <w:r w:rsidRPr="007D6733">
        <w:rPr>
          <w:rStyle w:val="af2"/>
          <w:rFonts w:eastAsia="Guttman Hodes"/>
          <w:rtl/>
        </w:rPr>
      </w:r>
      <w:r w:rsidRPr="007D6733">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7D6733">
        <w:rPr>
          <w:rStyle w:val="af2"/>
          <w:rFonts w:eastAsia="Guttman Hodes"/>
          <w:rtl/>
        </w:rPr>
        <w:fldChar w:fldCharType="end"/>
      </w:r>
      <w:r>
        <w:rPr>
          <w:rFonts w:hint="cs"/>
          <w:rtl/>
        </w:rPr>
        <w:t xml:space="preserve"> דכיון דעל גבי הכוורת הוי רה"י, א"כ ממילא אף תוכה כרה"י, דהא חורי רה"י כרה"י, וא"כ אף כשיש בה שיעור רוחב ד' רק בצירוף המחיצות יהיה פטור על זריקתה, כזורק רה"י לרה"ר, כיון דאף לתוך הכוורת יש דין של רה"י, ואמאי כתבו </w:t>
      </w:r>
      <w:r w:rsidRPr="008D736A">
        <w:rPr>
          <w:rStyle w:val="aff4"/>
          <w:rFonts w:hint="cs"/>
          <w:rtl/>
        </w:rPr>
        <w:t>ר"ח</w:t>
      </w:r>
      <w:r>
        <w:rPr>
          <w:rFonts w:hint="cs"/>
          <w:rtl/>
        </w:rPr>
        <w:t xml:space="preserve"> </w:t>
      </w:r>
      <w:r w:rsidRPr="008D736A">
        <w:rPr>
          <w:rStyle w:val="aff4"/>
          <w:rFonts w:hint="cs"/>
          <w:rtl/>
        </w:rPr>
        <w:t>והרי"ף</w:t>
      </w:r>
      <w:r>
        <w:rPr>
          <w:rFonts w:hint="cs"/>
          <w:rtl/>
        </w:rPr>
        <w:t xml:space="preserve"> דצריך שיעור ד' לחלל הכוורת חוץ מעובי המחיצות, ועי' במ"ש </w:t>
      </w:r>
      <w:r w:rsidRPr="00EA186A">
        <w:rPr>
          <w:rStyle w:val="aff4"/>
          <w:rFonts w:hint="cs"/>
          <w:rtl/>
        </w:rPr>
        <w:t>החזו"א</w:t>
      </w:r>
      <w:r w:rsidRPr="00EA186A">
        <w:rPr>
          <w:rStyle w:val="af2"/>
          <w:rFonts w:eastAsia="Guttman Hodes" w:hint="cs"/>
          <w:rtl/>
        </w:rPr>
        <w:t xml:space="preserve"> (עי'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Ref103612989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סח)</w:t>
      </w:r>
      <w:r w:rsidRPr="00EA186A">
        <w:rPr>
          <w:rStyle w:val="af2"/>
          <w:rFonts w:eastAsia="Guttman Hodes"/>
          <w:rtl/>
        </w:rPr>
        <w:fldChar w:fldCharType="end"/>
      </w:r>
      <w:r>
        <w:rPr>
          <w:rFonts w:hint="cs"/>
          <w:rtl/>
        </w:rPr>
        <w:t xml:space="preserve"> </w:t>
      </w:r>
      <w:r w:rsidRPr="00EA186A">
        <w:rPr>
          <w:rStyle w:val="aff4"/>
          <w:rFonts w:hint="cs"/>
          <w:rtl/>
        </w:rPr>
        <w:t>והשפת אמת</w:t>
      </w:r>
      <w:r>
        <w:rPr>
          <w:rFonts w:hint="cs"/>
          <w:rtl/>
        </w:rPr>
        <w:t xml:space="preserve"> </w:t>
      </w:r>
      <w:r w:rsidRPr="00EA186A">
        <w:rPr>
          <w:rStyle w:val="af2"/>
          <w:rFonts w:eastAsia="Guttman Hodes" w:hint="cs"/>
          <w:rtl/>
        </w:rPr>
        <w:t xml:space="preserve">(עי' אות </w:t>
      </w:r>
      <w:r w:rsidRPr="00EA186A">
        <w:rPr>
          <w:rStyle w:val="af2"/>
          <w:rFonts w:eastAsia="Guttman Hodes"/>
          <w:rtl/>
        </w:rPr>
        <w:fldChar w:fldCharType="begin"/>
      </w:r>
      <w:r w:rsidRPr="00EA186A">
        <w:rPr>
          <w:rStyle w:val="af2"/>
          <w:rFonts w:eastAsia="Guttman Hodes"/>
          <w:rtl/>
        </w:rPr>
        <w:instrText xml:space="preserve"> </w:instrText>
      </w:r>
      <w:r w:rsidRPr="00EA186A">
        <w:rPr>
          <w:rStyle w:val="af2"/>
          <w:rFonts w:eastAsia="Guttman Hodes" w:hint="cs"/>
        </w:rPr>
        <w:instrText>REF</w:instrText>
      </w:r>
      <w:r w:rsidRPr="00EA186A">
        <w:rPr>
          <w:rStyle w:val="af2"/>
          <w:rFonts w:eastAsia="Guttman Hodes" w:hint="cs"/>
          <w:rtl/>
        </w:rPr>
        <w:instrText xml:space="preserve"> _</w:instrText>
      </w:r>
      <w:r w:rsidRPr="00EA186A">
        <w:rPr>
          <w:rStyle w:val="af2"/>
          <w:rFonts w:eastAsia="Guttman Hodes" w:hint="cs"/>
        </w:rPr>
        <w:instrText>Ref103613040 \r \h</w:instrText>
      </w:r>
      <w:r w:rsidRPr="00EA186A">
        <w:rPr>
          <w:rStyle w:val="af2"/>
          <w:rFonts w:eastAsia="Guttman Hodes"/>
          <w:rtl/>
        </w:rPr>
        <w:instrText xml:space="preserve"> </w:instrText>
      </w:r>
      <w:r w:rsidRPr="00EA186A">
        <w:rPr>
          <w:rStyle w:val="af2"/>
          <w:rFonts w:eastAsia="Guttman Hodes"/>
          <w:rtl/>
        </w:rPr>
      </w:r>
      <w:r w:rsidRPr="00EA186A">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EA186A">
        <w:rPr>
          <w:rStyle w:val="af2"/>
          <w:rFonts w:eastAsia="Guttman Hodes"/>
          <w:rtl/>
        </w:rPr>
        <w:fldChar w:fldCharType="end"/>
      </w:r>
      <w:r>
        <w:rPr>
          <w:rFonts w:hint="cs"/>
          <w:rtl/>
        </w:rPr>
        <w:t>,</w:t>
      </w:r>
      <w:r w:rsidRPr="008D736A">
        <w:rPr>
          <w:rFonts w:hint="cs"/>
          <w:rtl/>
        </w:rPr>
        <w:t xml:space="preserve"> </w:t>
      </w:r>
      <w:r>
        <w:rPr>
          <w:rFonts w:hint="cs"/>
          <w:rtl/>
        </w:rPr>
        <w:t xml:space="preserve">ועי' במה שתירץ </w:t>
      </w:r>
      <w:r w:rsidRPr="008D736A">
        <w:rPr>
          <w:rStyle w:val="aff4"/>
          <w:rFonts w:hint="cs"/>
          <w:rtl/>
        </w:rPr>
        <w:t>הגר"ח</w:t>
      </w:r>
      <w:r>
        <w:rPr>
          <w:rFonts w:hint="cs"/>
          <w:rtl/>
        </w:rPr>
        <w:t xml:space="preserve"> </w:t>
      </w:r>
      <w:r w:rsidRPr="008D736A">
        <w:rPr>
          <w:rStyle w:val="af2"/>
          <w:rFonts w:eastAsia="Guttman Hodes" w:hint="cs"/>
          <w:rtl/>
        </w:rPr>
        <w:t xml:space="preserve">(עי' אות </w:t>
      </w:r>
      <w:r w:rsidRPr="008D736A">
        <w:rPr>
          <w:rStyle w:val="af2"/>
          <w:rFonts w:eastAsia="Guttman Hodes"/>
          <w:rtl/>
        </w:rPr>
        <w:fldChar w:fldCharType="begin"/>
      </w:r>
      <w:r w:rsidRPr="008D736A">
        <w:rPr>
          <w:rStyle w:val="af2"/>
          <w:rFonts w:eastAsia="Guttman Hodes"/>
          <w:rtl/>
        </w:rPr>
        <w:instrText xml:space="preserve"> </w:instrText>
      </w:r>
      <w:r w:rsidRPr="008D736A">
        <w:rPr>
          <w:rStyle w:val="af2"/>
          <w:rFonts w:eastAsia="Guttman Hodes" w:hint="cs"/>
        </w:rPr>
        <w:instrText>REF</w:instrText>
      </w:r>
      <w:r w:rsidRPr="008D736A">
        <w:rPr>
          <w:rStyle w:val="af2"/>
          <w:rFonts w:eastAsia="Guttman Hodes" w:hint="cs"/>
          <w:rtl/>
        </w:rPr>
        <w:instrText xml:space="preserve"> _</w:instrText>
      </w:r>
      <w:r w:rsidRPr="008D736A">
        <w:rPr>
          <w:rStyle w:val="af2"/>
          <w:rFonts w:eastAsia="Guttman Hodes" w:hint="cs"/>
        </w:rPr>
        <w:instrText>Ref103542673 \r \h</w:instrText>
      </w:r>
      <w:r w:rsidRPr="008D736A">
        <w:rPr>
          <w:rStyle w:val="af2"/>
          <w:rFonts w:eastAsia="Guttman Hodes"/>
          <w:rtl/>
        </w:rPr>
        <w:instrText xml:space="preserve"> </w:instrText>
      </w:r>
      <w:r w:rsidRPr="008D736A">
        <w:rPr>
          <w:rStyle w:val="af2"/>
          <w:rFonts w:eastAsia="Guttman Hodes"/>
          <w:rtl/>
        </w:rPr>
      </w:r>
      <w:r w:rsidRPr="008D736A">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8D736A">
        <w:rPr>
          <w:rStyle w:val="af2"/>
          <w:rFonts w:eastAsia="Guttman Hodes"/>
          <w:rtl/>
        </w:rPr>
        <w:fldChar w:fldCharType="end"/>
      </w:r>
      <w:r>
        <w:rPr>
          <w:rFonts w:hint="cs"/>
          <w:rtl/>
        </w:rPr>
        <w:t xml:space="preserve">, ובמה שתירץ </w:t>
      </w:r>
      <w:r w:rsidRPr="006D5A74">
        <w:rPr>
          <w:rStyle w:val="aff4"/>
          <w:rFonts w:hint="cs"/>
          <w:rtl/>
        </w:rPr>
        <w:t xml:space="preserve">החזו"א בגליונות הגר"ח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Ref103618452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צה)</w:t>
      </w:r>
      <w:r w:rsidRPr="006D5A74">
        <w:rPr>
          <w:rStyle w:val="af2"/>
          <w:rFonts w:eastAsia="Guttman Hodes"/>
          <w:rtl/>
        </w:rPr>
        <w:fldChar w:fldCharType="end"/>
      </w:r>
      <w:r>
        <w:rPr>
          <w:rFonts w:hint="cs"/>
          <w:rtl/>
        </w:rPr>
        <w:t>.</w:t>
      </w:r>
      <w:bookmarkEnd w:id="4723"/>
    </w:p>
    <w:p w14:paraId="7C9628E2" w14:textId="77777777" w:rsidR="002B71F0" w:rsidRDefault="002B71F0" w:rsidP="002B71F0">
      <w:pPr>
        <w:pStyle w:val="a7"/>
        <w:rPr>
          <w:rtl/>
        </w:rPr>
      </w:pPr>
      <w:bookmarkStart w:id="4724" w:name="_Toc103631895"/>
      <w:r>
        <w:rPr>
          <w:rFonts w:hint="cs"/>
          <w:rtl/>
        </w:rPr>
        <w:t>בי' הגר"ח דלרש"י לא קשה דכשאינה רה"י מצד עצמה אין לה שם רשות אף שהיא כחורי רה"י</w:t>
      </w:r>
      <w:bookmarkEnd w:id="4724"/>
    </w:p>
    <w:p w14:paraId="27AB6F39" w14:textId="77777777" w:rsidR="002B71F0" w:rsidRDefault="002B71F0" w:rsidP="006C4D7E">
      <w:pPr>
        <w:pStyle w:val="a3"/>
        <w:rPr>
          <w:rtl/>
        </w:rPr>
      </w:pPr>
      <w:r>
        <w:rPr>
          <w:rFonts w:hint="cs"/>
          <w:rtl/>
        </w:rPr>
        <w:t xml:space="preserve">וכתב </w:t>
      </w:r>
      <w:r w:rsidRPr="008D736A">
        <w:rPr>
          <w:rStyle w:val="aff4"/>
          <w:rFonts w:hint="cs"/>
          <w:rtl/>
        </w:rPr>
        <w:t>הגר"ח</w:t>
      </w:r>
      <w:r>
        <w:rPr>
          <w:rFonts w:hint="cs"/>
          <w:rtl/>
        </w:rPr>
        <w:t xml:space="preserve"> דלפי 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א"כ אפש"ל דכיון שבתוך הכוורת אין שיעור של רה"י, לכן אין לכוורת עצמה שם רשות, ואף שיש לה דין רה"י דהיא כחורי רה"י, מ"מ בכדי לפטור בזריקתה לרה"ר, צריך שיהיה לה שם של רשות בפנ"ע, וכל שאינה רשות חייב עליה.</w:t>
      </w:r>
    </w:p>
    <w:p w14:paraId="76D6A0C4" w14:textId="77777777" w:rsidR="002B71F0" w:rsidRDefault="002B71F0" w:rsidP="002B71F0">
      <w:pPr>
        <w:pStyle w:val="a7"/>
        <w:rPr>
          <w:rtl/>
        </w:rPr>
      </w:pPr>
      <w:bookmarkStart w:id="4725" w:name="_Toc103631896"/>
      <w:r>
        <w:rPr>
          <w:rFonts w:hint="cs"/>
          <w:rtl/>
        </w:rPr>
        <w:t>קו' הגר"ח לתוס' דמדין חורי רה"י יחשב כזורק מרה"י לרה"י דהא יש לה דין של רה"י ויפטר</w:t>
      </w:r>
      <w:bookmarkEnd w:id="4725"/>
    </w:p>
    <w:p w14:paraId="22E26ED9" w14:textId="77777777" w:rsidR="002B71F0" w:rsidRDefault="002B71F0" w:rsidP="006C4D7E">
      <w:pPr>
        <w:pStyle w:val="a3"/>
        <w:rPr>
          <w:rtl/>
        </w:rPr>
      </w:pPr>
      <w:r>
        <w:rPr>
          <w:rFonts w:hint="cs"/>
          <w:rtl/>
        </w:rPr>
        <w:t xml:space="preserve">אך כתב </w:t>
      </w:r>
      <w:r w:rsidRPr="0054056E">
        <w:rPr>
          <w:rStyle w:val="aff4"/>
          <w:rFonts w:hint="cs"/>
          <w:rtl/>
        </w:rPr>
        <w:t xml:space="preserve">הגר"ח </w:t>
      </w:r>
      <w:r>
        <w:rPr>
          <w:rFonts w:hint="cs"/>
          <w:rtl/>
        </w:rPr>
        <w:t xml:space="preserve">דלפי 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b/>
          <w:bCs/>
          <w:rtl/>
        </w:rPr>
        <w:t>ו</w:t>
      </w:r>
      <w:r w:rsidRPr="009364FB">
        <w:rPr>
          <w:b/>
          <w:bCs/>
          <w:rtl/>
        </w:rPr>
        <w:t xml:space="preserve">הרי"ף </w:t>
      </w:r>
      <w:r w:rsidRPr="009364FB">
        <w:rPr>
          <w:rFonts w:ascii="Calibri" w:hAnsi="Calibri" w:cs="Guttman Rashi"/>
          <w:noProof w:val="0"/>
          <w:sz w:val="10"/>
          <w:szCs w:val="12"/>
          <w:rtl/>
        </w:rPr>
        <w:t>(ג. מדה"ר [מהדו' עוז והדר עמ' ז']</w:t>
      </w:r>
      <w:r>
        <w:rPr>
          <w:rFonts w:ascii="Calibri" w:hAnsi="Calibri" w:cs="Guttman Rashi" w:hint="cs"/>
          <w:noProof w:val="0"/>
          <w:sz w:val="10"/>
          <w:szCs w:val="12"/>
          <w:rtl/>
        </w:rPr>
        <w:t>, הובא בסימן י</w:t>
      </w:r>
      <w:r>
        <w:rPr>
          <w:rFonts w:ascii="Calibri" w:hAnsi="Calibri" w:cs="Guttman Rashi"/>
          <w:noProof w:val="0"/>
          <w:sz w:val="10"/>
          <w:szCs w:val="12"/>
          <w:rtl/>
        </w:rPr>
        <w:t>"</w:t>
      </w:r>
      <w:r>
        <w:rPr>
          <w:rFonts w:ascii="Calibri" w:hAnsi="Calibri" w:cs="Guttman Rashi" w:hint="cs"/>
          <w:noProof w:val="0"/>
          <w:sz w:val="10"/>
          <w:szCs w:val="12"/>
          <w:rtl/>
        </w:rPr>
        <w:t>א אות ל')</w:t>
      </w:r>
      <w:r>
        <w:rPr>
          <w:rFonts w:hint="cs"/>
          <w:rtl/>
        </w:rPr>
        <w:t xml:space="preserve"> דהפטור בזריקת כיון הוא כיון דהיא עצמה כרה"י, וחשיב כזורק מרה"י לרה"י, א"כ כיון דתוך הכוורת היא כחורי רה"י, צריך להפטר על זריקתה דהזורק מרה"י לחורי רה"י פטור.</w:t>
      </w:r>
    </w:p>
    <w:p w14:paraId="63C3472F" w14:textId="77777777" w:rsidR="002B71F0" w:rsidRDefault="002B71F0" w:rsidP="002B71F0">
      <w:pPr>
        <w:pStyle w:val="a7"/>
        <w:rPr>
          <w:rtl/>
        </w:rPr>
      </w:pPr>
      <w:bookmarkStart w:id="4726" w:name="_Toc103631897"/>
      <w:r>
        <w:rPr>
          <w:rFonts w:hint="cs"/>
          <w:rtl/>
        </w:rPr>
        <w:t>בי' הגר"ח בתוס' בעירובין דאף חורי רה"י צריך שיעור ד' וא"כ א"א לחייב בתוכה כחורי רה"י</w:t>
      </w:r>
      <w:bookmarkEnd w:id="4726"/>
    </w:p>
    <w:p w14:paraId="558EB36F" w14:textId="19B6DD51" w:rsidR="002B71F0" w:rsidRPr="00FF0771" w:rsidRDefault="002B71F0" w:rsidP="006C4D7E">
      <w:pPr>
        <w:pStyle w:val="a3"/>
        <w:rPr>
          <w:rtl/>
        </w:rPr>
      </w:pPr>
      <w:r>
        <w:rPr>
          <w:rFonts w:hint="cs"/>
          <w:rtl/>
        </w:rPr>
        <w:t xml:space="preserve">וכתב </w:t>
      </w:r>
      <w:r w:rsidRPr="007F74BA">
        <w:rPr>
          <w:rStyle w:val="aff4"/>
          <w:rFonts w:hint="cs"/>
          <w:rtl/>
        </w:rPr>
        <w:t>הגר"ח</w:t>
      </w:r>
      <w:r>
        <w:rPr>
          <w:rFonts w:hint="cs"/>
          <w:rtl/>
        </w:rPr>
        <w:t xml:space="preserve"> דכן קשה על </w:t>
      </w:r>
      <w:r w:rsidRPr="00155CF4">
        <w:rPr>
          <w:rStyle w:val="aff4"/>
          <w:rFonts w:hint="cs"/>
          <w:rtl/>
        </w:rPr>
        <w:t>התוס'</w:t>
      </w:r>
      <w:r>
        <w:rPr>
          <w:rFonts w:hint="cs"/>
          <w:rtl/>
        </w:rPr>
        <w:t xml:space="preserve"> </w:t>
      </w:r>
      <w:r w:rsidRPr="00155CF4">
        <w:rPr>
          <w:rStyle w:val="aff4"/>
          <w:rFonts w:hint="cs"/>
          <w:rtl/>
        </w:rPr>
        <w:t>בעירובין</w:t>
      </w:r>
      <w:r>
        <w:rPr>
          <w:rFonts w:hint="cs"/>
          <w:rtl/>
        </w:rPr>
        <w:t xml:space="preserve"> </w:t>
      </w:r>
      <w:r w:rsidRPr="00155CF4">
        <w:rPr>
          <w:rStyle w:val="af2"/>
          <w:rFonts w:eastAsia="Guttman Hodes" w:hint="cs"/>
          <w:rtl/>
        </w:rPr>
        <w:t>(עח. ד"ה אלא)</w:t>
      </w:r>
      <w:r>
        <w:rPr>
          <w:rFonts w:hint="cs"/>
          <w:rtl/>
        </w:rPr>
        <w:t xml:space="preserve"> דכתבו דהא דחוליית הבור מצטרפת לבור, היינו דוקא לעשות על גבה רה"י, אבל בתוך הבור לא הוי רה"י, אלא הוא מקום פטור דאמאי אין לתוך הבור דין רה"י, דהוא כחורי רה"י, וכתב </w:t>
      </w:r>
      <w:r w:rsidRPr="007F74BA">
        <w:rPr>
          <w:rStyle w:val="aff4"/>
          <w:rFonts w:hint="cs"/>
          <w:rtl/>
        </w:rPr>
        <w:t>הגר"ח</w:t>
      </w:r>
      <w:r>
        <w:rPr>
          <w:rFonts w:hint="cs"/>
          <w:rtl/>
        </w:rPr>
        <w:t xml:space="preserve"> דצ"ל דס"ל </w:t>
      </w:r>
      <w:r>
        <w:rPr>
          <w:rStyle w:val="aff4"/>
          <w:rFonts w:hint="cs"/>
          <w:rtl/>
        </w:rPr>
        <w:t>ל</w:t>
      </w:r>
      <w:r w:rsidRPr="007F74BA">
        <w:rPr>
          <w:rStyle w:val="aff4"/>
          <w:rFonts w:hint="cs"/>
          <w:rtl/>
        </w:rPr>
        <w:t>תוס' בעירובין</w:t>
      </w:r>
      <w:r>
        <w:rPr>
          <w:rFonts w:hint="cs"/>
          <w:rtl/>
        </w:rPr>
        <w:t xml:space="preserve"> דאף בחורי רה"י, צריך שיהיה רוחב ד', </w:t>
      </w:r>
      <w:r w:rsidRPr="007F74BA">
        <w:rPr>
          <w:rStyle w:val="af"/>
          <w:rFonts w:hint="cs"/>
          <w:rtl/>
        </w:rPr>
        <w:t xml:space="preserve">[והיינו דלפי"ז לא קשה על </w:t>
      </w:r>
      <w:r w:rsidRPr="007F74BA">
        <w:rPr>
          <w:rStyle w:val="aff9"/>
          <w:rFonts w:hint="cs"/>
          <w:rtl/>
        </w:rPr>
        <w:t>התוס'</w:t>
      </w:r>
      <w:r w:rsidRPr="007F74BA">
        <w:rPr>
          <w:rStyle w:val="af"/>
          <w:rFonts w:hint="cs"/>
          <w:rtl/>
        </w:rPr>
        <w:t xml:space="preserve"> דכיון דאין בחלל הכוורת רוחב ד', אין לה דין חורי רה"י</w:t>
      </w:r>
      <w:r>
        <w:rPr>
          <w:rStyle w:val="af"/>
          <w:rFonts w:hint="cs"/>
          <w:rtl/>
        </w:rPr>
        <w:t>,</w:t>
      </w:r>
      <w:r w:rsidRPr="00F97123">
        <w:rPr>
          <w:rStyle w:val="af"/>
          <w:rFonts w:hint="cs"/>
          <w:rtl/>
        </w:rPr>
        <w:t xml:space="preserve"> </w:t>
      </w:r>
      <w:r>
        <w:rPr>
          <w:rStyle w:val="af"/>
          <w:rFonts w:hint="cs"/>
          <w:rtl/>
        </w:rPr>
        <w:t xml:space="preserve">ועי' בדברי </w:t>
      </w:r>
      <w:r>
        <w:rPr>
          <w:rStyle w:val="aff9"/>
          <w:rFonts w:hint="cs"/>
          <w:rtl/>
        </w:rPr>
        <w:t>ה</w:t>
      </w:r>
      <w:r w:rsidRPr="00DC3E8F">
        <w:rPr>
          <w:rStyle w:val="aff9"/>
          <w:rFonts w:hint="cs"/>
          <w:rtl/>
        </w:rPr>
        <w:t>תוס'</w:t>
      </w:r>
      <w:r>
        <w:rPr>
          <w:rStyle w:val="af"/>
          <w:rFonts w:hint="cs"/>
          <w:rtl/>
        </w:rPr>
        <w:t xml:space="preserve"> </w:t>
      </w:r>
      <w:r w:rsidRPr="00DC3E8F">
        <w:rPr>
          <w:rStyle w:val="aff9"/>
          <w:rFonts w:hint="cs"/>
          <w:rtl/>
        </w:rPr>
        <w:t>ביומא</w:t>
      </w:r>
      <w:r>
        <w:rPr>
          <w:rStyle w:val="af"/>
          <w:rFonts w:hint="cs"/>
          <w:rtl/>
        </w:rPr>
        <w:t xml:space="preserve"> </w:t>
      </w:r>
      <w:r w:rsidRPr="00DC3E8F">
        <w:rPr>
          <w:rStyle w:val="aff5"/>
          <w:rFonts w:hint="cs"/>
          <w:rtl/>
        </w:rPr>
        <w:t>(יא: סוד"ה הכל)</w:t>
      </w:r>
      <w:r>
        <w:rPr>
          <w:rStyle w:val="af"/>
          <w:rFonts w:hint="cs"/>
          <w:rtl/>
        </w:rPr>
        <w:t xml:space="preserve"> דכתבו דבחורי רה"י בפחות ממקום ד' הוי מקום פטור ולא רה"י, ועי' </w:t>
      </w:r>
      <w:r w:rsidRPr="00DC3E8F">
        <w:rPr>
          <w:rStyle w:val="aff9"/>
          <w:rFonts w:hint="cs"/>
          <w:rtl/>
        </w:rPr>
        <w:lastRenderedPageBreak/>
        <w:t>במלא הרועים ביומא</w:t>
      </w:r>
      <w:r>
        <w:rPr>
          <w:rStyle w:val="af"/>
          <w:rFonts w:hint="cs"/>
          <w:rtl/>
        </w:rPr>
        <w:t xml:space="preserve"> </w:t>
      </w:r>
      <w:r w:rsidRPr="00DC3E8F">
        <w:rPr>
          <w:rStyle w:val="aff5"/>
          <w:rFonts w:hint="cs"/>
          <w:rtl/>
        </w:rPr>
        <w:t>(יא: על תוד"ה הכל)</w:t>
      </w:r>
      <w:r>
        <w:rPr>
          <w:rStyle w:val="af"/>
          <w:rFonts w:hint="cs"/>
          <w:rtl/>
        </w:rPr>
        <w:t xml:space="preserve"> דתמה על דבריהם וכתב דצ"ל דאי"ז כוונת </w:t>
      </w:r>
      <w:r w:rsidRPr="00DC3E8F">
        <w:rPr>
          <w:rStyle w:val="aff9"/>
          <w:rFonts w:hint="cs"/>
          <w:rtl/>
        </w:rPr>
        <w:t>התוס'</w:t>
      </w:r>
      <w:r w:rsidRPr="007F74BA">
        <w:rPr>
          <w:rStyle w:val="af"/>
          <w:rFonts w:hint="cs"/>
          <w:rtl/>
        </w:rPr>
        <w:t>]</w:t>
      </w:r>
      <w:r>
        <w:rPr>
          <w:rStyle w:val="af"/>
          <w:rFonts w:hint="cs"/>
          <w:rtl/>
        </w:rPr>
        <w:t>,</w:t>
      </w:r>
      <w:r>
        <w:rPr>
          <w:rStyle w:val="afff0"/>
          <w:rtl/>
        </w:rPr>
        <w:footnoteReference w:id="60"/>
      </w:r>
      <w:r w:rsidRPr="00F97123">
        <w:rPr>
          <w:rFonts w:hint="cs"/>
          <w:rtl/>
        </w:rPr>
        <w:t xml:space="preserve"> </w:t>
      </w:r>
      <w:r>
        <w:rPr>
          <w:rFonts w:hint="cs"/>
          <w:rtl/>
        </w:rPr>
        <w:t xml:space="preserve">ועי' במה שדחה </w:t>
      </w:r>
      <w:r w:rsidRPr="006D5A74">
        <w:rPr>
          <w:rStyle w:val="aff4"/>
          <w:rFonts w:hint="cs"/>
          <w:rtl/>
        </w:rPr>
        <w:t>החזו"א בגליונות 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Ref103618552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6D5A74">
        <w:rPr>
          <w:rStyle w:val="af2"/>
          <w:rFonts w:eastAsia="Guttman Hodes"/>
          <w:rtl/>
        </w:rPr>
        <w:fldChar w:fldCharType="end"/>
      </w:r>
      <w:r w:rsidRPr="00F97123">
        <w:rPr>
          <w:rStyle w:val="af"/>
          <w:rFonts w:hint="cs"/>
          <w:rtl/>
        </w:rPr>
        <w:t>.</w:t>
      </w:r>
      <w:r>
        <w:rPr>
          <w:rFonts w:hint="cs"/>
          <w:rtl/>
        </w:rPr>
        <w:t xml:space="preserve"> </w:t>
      </w:r>
    </w:p>
    <w:p w14:paraId="5E868F9A" w14:textId="77777777" w:rsidR="002B71F0" w:rsidRDefault="002B71F0" w:rsidP="002B71F0">
      <w:pPr>
        <w:pStyle w:val="a7"/>
        <w:rPr>
          <w:rtl/>
        </w:rPr>
      </w:pPr>
      <w:bookmarkStart w:id="4727" w:name="_Toc103631898"/>
      <w:r>
        <w:rPr>
          <w:rFonts w:hint="cs"/>
          <w:rtl/>
        </w:rPr>
        <w:t>קו' הגר"ח לדעת הפוסקים דחורי רה"י א"צ רוחב ד' דבצירוף הדפנות לד' יפטר מדין חורי רה"י</w:t>
      </w:r>
      <w:bookmarkEnd w:id="4727"/>
    </w:p>
    <w:p w14:paraId="6B3FDE76" w14:textId="4DBA2EB4" w:rsidR="002B71F0" w:rsidRDefault="002B71F0" w:rsidP="006C4D7E">
      <w:pPr>
        <w:pStyle w:val="a3"/>
        <w:rPr>
          <w:rtl/>
        </w:rPr>
      </w:pPr>
      <w:bookmarkStart w:id="4728" w:name="_Ref103618386"/>
      <w:r>
        <w:rPr>
          <w:rFonts w:hint="cs"/>
          <w:rtl/>
        </w:rPr>
        <w:t xml:space="preserve">אך כתב </w:t>
      </w:r>
      <w:r w:rsidRPr="008B4126">
        <w:rPr>
          <w:rStyle w:val="aff4"/>
          <w:rFonts w:hint="cs"/>
          <w:rtl/>
        </w:rPr>
        <w:t>הגר"ח</w:t>
      </w:r>
      <w:r>
        <w:rPr>
          <w:rFonts w:hint="cs"/>
          <w:rtl/>
        </w:rPr>
        <w:t xml:space="preserve"> דהא דעת הרבה </w:t>
      </w:r>
      <w:r w:rsidRPr="00DC3E8F">
        <w:rPr>
          <w:rStyle w:val="aff4"/>
          <w:rFonts w:hint="cs"/>
          <w:rtl/>
        </w:rPr>
        <w:t>פוסקים</w:t>
      </w:r>
      <w:r>
        <w:rPr>
          <w:rFonts w:hint="cs"/>
          <w:rtl/>
        </w:rPr>
        <w:t xml:space="preserve"> </w:t>
      </w:r>
      <w:r w:rsidRPr="00E56DEB">
        <w:rPr>
          <w:rStyle w:val="af"/>
          <w:rFonts w:hint="cs"/>
          <w:rtl/>
        </w:rPr>
        <w:t>[</w:t>
      </w:r>
      <w:r w:rsidRPr="00E56DEB">
        <w:rPr>
          <w:rStyle w:val="aff5"/>
          <w:rFonts w:hint="cs"/>
          <w:rtl/>
        </w:rPr>
        <w:t>(עי' בהערה</w:t>
      </w:r>
      <w:bookmarkStart w:id="4729" w:name="_Ref103546937"/>
      <w:r>
        <w:rPr>
          <w:rStyle w:val="afff0"/>
          <w:rtl/>
        </w:rPr>
        <w:footnoteReference w:id="61"/>
      </w:r>
      <w:bookmarkEnd w:id="4729"/>
      <w:r w:rsidRPr="00E56DEB">
        <w:rPr>
          <w:rStyle w:val="aff5"/>
          <w:rFonts w:hint="cs"/>
          <w:rtl/>
        </w:rPr>
        <w:t>)</w:t>
      </w:r>
      <w:r w:rsidRPr="00E56DEB">
        <w:rPr>
          <w:rStyle w:val="af"/>
          <w:rFonts w:hint="cs"/>
          <w:rtl/>
        </w:rPr>
        <w:t>]</w:t>
      </w:r>
      <w:r>
        <w:rPr>
          <w:rFonts w:hint="cs"/>
          <w:rtl/>
        </w:rPr>
        <w:t xml:space="preserve"> דחורי רה"י כרה"י אף שאין בהם רוחב ד', וכתב </w:t>
      </w:r>
      <w:r w:rsidRPr="008B4126">
        <w:rPr>
          <w:rStyle w:val="aff4"/>
          <w:rFonts w:hint="cs"/>
          <w:rtl/>
        </w:rPr>
        <w:t>הגר"ח</w:t>
      </w:r>
      <w:r>
        <w:rPr>
          <w:rFonts w:hint="cs"/>
          <w:rtl/>
        </w:rPr>
        <w:t xml:space="preserve"> דא"כ עדיין קשה</w:t>
      </w:r>
      <w:r w:rsidRPr="00DC3E8F">
        <w:rPr>
          <w:rStyle w:val="af"/>
          <w:rFonts w:hint="cs"/>
          <w:rtl/>
        </w:rPr>
        <w:t xml:space="preserve"> </w:t>
      </w:r>
      <w:r>
        <w:rPr>
          <w:rFonts w:hint="cs"/>
          <w:rtl/>
        </w:rPr>
        <w:t xml:space="preserve">אמאי הוצרכו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לומר דצריך שיהיה בחלל הכוורת שיעור ד' חוץ מעובי הדפנות, הא כיון דבצירוף הדפנות שיש לה דין חורי רה"י, אף בכה"ג צריך להפטר על זריקתה, דאף תוך הכוורת הוא רה"י מדין חורי רה"י.</w:t>
      </w:r>
      <w:bookmarkEnd w:id="4728"/>
    </w:p>
    <w:p w14:paraId="0C4634B4" w14:textId="77777777" w:rsidR="002B71F0" w:rsidRPr="008D736A" w:rsidRDefault="002B71F0" w:rsidP="002B71F0">
      <w:pPr>
        <w:pStyle w:val="1"/>
        <w:rPr>
          <w:rtl/>
        </w:rPr>
      </w:pPr>
      <w:bookmarkStart w:id="4730" w:name="_Toc103631899"/>
      <w:bookmarkStart w:id="4731" w:name="_Toc103027628"/>
      <w:r>
        <w:rPr>
          <w:rFonts w:hint="cs"/>
          <w:rtl/>
        </w:rPr>
        <w:t>תי' הגר"ח דהמחיצות האטומות אינם חורי רה"י וחייב עליהם</w:t>
      </w:r>
      <w:bookmarkEnd w:id="4730"/>
    </w:p>
    <w:p w14:paraId="7C609D27" w14:textId="77777777" w:rsidR="002B71F0" w:rsidRPr="00D01084" w:rsidRDefault="002B71F0" w:rsidP="002B71F0">
      <w:pPr>
        <w:pStyle w:val="a7"/>
        <w:rPr>
          <w:rtl/>
        </w:rPr>
      </w:pPr>
      <w:bookmarkStart w:id="4732" w:name="_Toc103631900"/>
      <w:r>
        <w:rPr>
          <w:rFonts w:hint="cs"/>
          <w:rtl/>
        </w:rPr>
        <w:t>בי' הגר"ח דבאין חלל ד' החלל רה"י אך המחיצות והשולים האטומים ל"ה רה"י וחייב עליהם</w:t>
      </w:r>
      <w:bookmarkEnd w:id="4732"/>
    </w:p>
    <w:p w14:paraId="2179D11D" w14:textId="38E7A5BD" w:rsidR="002B71F0" w:rsidRDefault="002B71F0" w:rsidP="006C4D7E">
      <w:pPr>
        <w:pStyle w:val="a3"/>
        <w:rPr>
          <w:rtl/>
        </w:rPr>
      </w:pPr>
      <w:bookmarkStart w:id="4733" w:name="_Ref103542673"/>
      <w:r>
        <w:rPr>
          <w:rFonts w:hint="cs"/>
          <w:rtl/>
        </w:rPr>
        <w:t xml:space="preserve">ועי' במה שביאר </w:t>
      </w:r>
      <w:r w:rsidRPr="005F5418">
        <w:rPr>
          <w:rStyle w:val="aff4"/>
          <w:rFonts w:hint="cs"/>
          <w:rtl/>
        </w:rPr>
        <w:t>הגר"ח</w:t>
      </w:r>
      <w:r w:rsidRPr="005F5418">
        <w:rPr>
          <w:rStyle w:val="af2"/>
          <w:rFonts w:eastAsia="Guttman Hodes" w:hint="cs"/>
          <w:rtl/>
        </w:rPr>
        <w:t xml:space="preserve"> (עי' אות </w:t>
      </w:r>
      <w:r w:rsidRPr="005F5418">
        <w:rPr>
          <w:rStyle w:val="af2"/>
          <w:rFonts w:eastAsia="Guttman Hodes"/>
          <w:rtl/>
        </w:rPr>
        <w:fldChar w:fldCharType="begin"/>
      </w:r>
      <w:r w:rsidRPr="005F5418">
        <w:rPr>
          <w:rStyle w:val="af2"/>
          <w:rFonts w:eastAsia="Guttman Hodes"/>
          <w:rtl/>
        </w:rPr>
        <w:instrText xml:space="preserve"> </w:instrText>
      </w:r>
      <w:r w:rsidRPr="005F5418">
        <w:rPr>
          <w:rStyle w:val="af2"/>
          <w:rFonts w:eastAsia="Guttman Hodes" w:hint="cs"/>
        </w:rPr>
        <w:instrText>REF</w:instrText>
      </w:r>
      <w:r w:rsidRPr="005F5418">
        <w:rPr>
          <w:rStyle w:val="af2"/>
          <w:rFonts w:eastAsia="Guttman Hodes" w:hint="cs"/>
          <w:rtl/>
        </w:rPr>
        <w:instrText xml:space="preserve"> _</w:instrText>
      </w:r>
      <w:r w:rsidRPr="005F5418">
        <w:rPr>
          <w:rStyle w:val="af2"/>
          <w:rFonts w:eastAsia="Guttman Hodes" w:hint="cs"/>
        </w:rPr>
        <w:instrText>Ref103630222 \r \h</w:instrText>
      </w:r>
      <w:r w:rsidRPr="005F5418">
        <w:rPr>
          <w:rStyle w:val="af2"/>
          <w:rFonts w:eastAsia="Guttman Hodes"/>
          <w:rtl/>
        </w:rPr>
        <w:instrText xml:space="preserve"> </w:instrText>
      </w:r>
      <w:r w:rsidRPr="005F5418">
        <w:rPr>
          <w:rStyle w:val="af2"/>
          <w:rFonts w:eastAsia="Guttman Hodes"/>
          <w:rtl/>
        </w:rPr>
      </w:r>
      <w:r w:rsidRPr="005F5418">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5F5418">
        <w:rPr>
          <w:rStyle w:val="af2"/>
          <w:rFonts w:eastAsia="Guttman Hodes"/>
          <w:rtl/>
        </w:rPr>
        <w:fldChar w:fldCharType="end"/>
      </w:r>
      <w:r>
        <w:rPr>
          <w:rFonts w:hint="cs"/>
          <w:rtl/>
        </w:rPr>
        <w:t xml:space="preserve"> דהדפנות והשולים של הכוורת שאין בהם כלל אויר ומקום, אפש"ל שאין להם דין רה"י, אך מ"מ א"א לחייב בזורק כוורת מחמת שהוציא את הדפנות לרה"ר, כיון שהדפנות הם מחיצות של רה"י, ומהני להחשיב שהם עצמם בתוך המחיצות של רה"י, ולפי"ז תירץ </w:t>
      </w:r>
      <w:r w:rsidRPr="00C32C4D">
        <w:rPr>
          <w:rStyle w:val="aff4"/>
          <w:rFonts w:hint="cs"/>
          <w:rtl/>
        </w:rPr>
        <w:t xml:space="preserve">הגר"ח </w:t>
      </w:r>
      <w:r w:rsidRPr="0054056E">
        <w:rPr>
          <w:rStyle w:val="af2"/>
          <w:rFonts w:eastAsia="Guttman Hodes" w:hint="cs"/>
          <w:rtl/>
        </w:rPr>
        <w:t xml:space="preserve">(שבת פי"ד ה"א </w:t>
      </w:r>
      <w:r>
        <w:rPr>
          <w:rStyle w:val="af2"/>
          <w:rFonts w:eastAsia="Guttman Hodes" w:hint="cs"/>
          <w:rtl/>
        </w:rPr>
        <w:t>סו</w:t>
      </w:r>
      <w:r w:rsidRPr="0054056E">
        <w:rPr>
          <w:rStyle w:val="af2"/>
          <w:rFonts w:eastAsia="Guttman Hodes" w:hint="cs"/>
          <w:rtl/>
        </w:rPr>
        <w:t xml:space="preserve">ד"ה </w:t>
      </w:r>
      <w:r>
        <w:rPr>
          <w:rStyle w:val="af2"/>
          <w:rFonts w:eastAsia="Guttman Hodes" w:hint="cs"/>
          <w:rtl/>
        </w:rPr>
        <w:t>אכן עדיין)</w:t>
      </w:r>
      <w:r>
        <w:rPr>
          <w:rFonts w:hint="cs"/>
          <w:rtl/>
        </w:rPr>
        <w:t xml:space="preserve"> דא"א לפטור בזורק כוורת מדין חורי רה"י דכיון שבתוכה אין שיעור ד', א"כ אין לדפנותיה דין של מחיצה, ואף שהחלל שבתוכה יש לו דין חורי רה"י, היינו מחמת שהחלל פתוח לרה"י שעל גבי הכוורת, אבל הדפנות והשולים עצמם שהם סתומים ואינם פתוחים לרה"י שעל גבי הכוורת, אינם בכלל חורי רה"י, וכתב </w:t>
      </w:r>
      <w:r w:rsidRPr="00244564">
        <w:rPr>
          <w:rStyle w:val="aff4"/>
          <w:rFonts w:hint="cs"/>
          <w:rtl/>
        </w:rPr>
        <w:t xml:space="preserve">הגר"ח </w:t>
      </w:r>
      <w:r>
        <w:rPr>
          <w:rFonts w:hint="cs"/>
          <w:rtl/>
        </w:rPr>
        <w:t xml:space="preserve">דכיון שאין להם דין מחיצות רה"י ואינם חורי רה"י, ממילא חייב על זריקתם לרה"ר, ועי' במה שהקשה </w:t>
      </w:r>
      <w:r w:rsidRPr="00F718FC">
        <w:rPr>
          <w:rStyle w:val="aff4"/>
          <w:rFonts w:hint="cs"/>
          <w:rtl/>
        </w:rPr>
        <w:t>הקה"י</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Ref103619013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6D5A74">
        <w:rPr>
          <w:rStyle w:val="af2"/>
          <w:rFonts w:eastAsia="Guttman Hodes"/>
          <w:rtl/>
        </w:rPr>
        <w:fldChar w:fldCharType="end"/>
      </w:r>
      <w:r>
        <w:rPr>
          <w:rFonts w:hint="cs"/>
          <w:rtl/>
        </w:rPr>
        <w:t xml:space="preserve"> על דברי </w:t>
      </w:r>
      <w:r w:rsidRPr="00F718FC">
        <w:rPr>
          <w:rStyle w:val="aff4"/>
          <w:rFonts w:hint="cs"/>
          <w:rtl/>
        </w:rPr>
        <w:t>הגר"ח</w:t>
      </w:r>
      <w:r>
        <w:rPr>
          <w:rFonts w:hint="cs"/>
          <w:rtl/>
        </w:rPr>
        <w:t>.</w:t>
      </w:r>
      <w:bookmarkEnd w:id="4733"/>
      <w:r>
        <w:rPr>
          <w:rFonts w:hint="cs"/>
          <w:rtl/>
        </w:rPr>
        <w:t xml:space="preserve"> </w:t>
      </w:r>
    </w:p>
    <w:p w14:paraId="59580765" w14:textId="77777777" w:rsidR="002B71F0" w:rsidRDefault="002B71F0" w:rsidP="002B71F0">
      <w:pPr>
        <w:pStyle w:val="a7"/>
        <w:rPr>
          <w:rtl/>
        </w:rPr>
      </w:pPr>
      <w:bookmarkStart w:id="4734" w:name="_Toc103631901"/>
      <w:bookmarkStart w:id="4735" w:name="_Hlk103198836"/>
      <w:r>
        <w:rPr>
          <w:rFonts w:hint="cs"/>
          <w:rtl/>
        </w:rPr>
        <w:t xml:space="preserve">קו' הגר"ח דלתוס' דהדפנות מצטרפות לשיעור אמאי פטור הא רה"י על גבה </w:t>
      </w:r>
      <w:bookmarkEnd w:id="4731"/>
      <w:r>
        <w:rPr>
          <w:rFonts w:hint="cs"/>
          <w:rtl/>
        </w:rPr>
        <w:t>ויתחייב על הדפנות</w:t>
      </w:r>
      <w:bookmarkEnd w:id="4734"/>
    </w:p>
    <w:p w14:paraId="2120A0EF" w14:textId="38E0A524" w:rsidR="002B71F0" w:rsidRDefault="002B71F0" w:rsidP="006C4D7E">
      <w:pPr>
        <w:pStyle w:val="a3"/>
        <w:rPr>
          <w:rtl/>
        </w:rPr>
      </w:pPr>
      <w:bookmarkStart w:id="4736" w:name="_Hlk103198826"/>
      <w:bookmarkStart w:id="4737" w:name="_Toc103027629"/>
      <w:bookmarkEnd w:id="4735"/>
      <w:r>
        <w:rPr>
          <w:rFonts w:hint="cs"/>
          <w:rtl/>
        </w:rPr>
        <w:t xml:space="preserve">אך הקשה </w:t>
      </w:r>
      <w:r w:rsidRPr="000E4194">
        <w:rPr>
          <w:rStyle w:val="aff4"/>
          <w:rFonts w:hint="cs"/>
          <w:rtl/>
        </w:rPr>
        <w:t>הגר"ח</w:t>
      </w:r>
      <w:r>
        <w:rPr>
          <w:rFonts w:hint="cs"/>
          <w:rtl/>
        </w:rPr>
        <w:t xml:space="preserve"> </w:t>
      </w:r>
      <w:r w:rsidRPr="00236824">
        <w:rPr>
          <w:rStyle w:val="af2"/>
          <w:rFonts w:eastAsia="Guttman Hodes" w:hint="cs"/>
          <w:rtl/>
        </w:rPr>
        <w:t>(ש</w:t>
      </w:r>
      <w:r w:rsidRPr="0054056E">
        <w:rPr>
          <w:rStyle w:val="af2"/>
          <w:rFonts w:eastAsia="Guttman Hodes" w:hint="cs"/>
          <w:rtl/>
        </w:rPr>
        <w:t xml:space="preserve">בת פי"ד ה"א </w:t>
      </w:r>
      <w:r>
        <w:rPr>
          <w:rStyle w:val="af2"/>
          <w:rFonts w:eastAsia="Guttman Hodes" w:hint="cs"/>
          <w:rtl/>
        </w:rPr>
        <w:t>סו</w:t>
      </w:r>
      <w:r w:rsidRPr="0054056E">
        <w:rPr>
          <w:rStyle w:val="af2"/>
          <w:rFonts w:eastAsia="Guttman Hodes" w:hint="cs"/>
          <w:rtl/>
        </w:rPr>
        <w:t>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w:t>
      </w:r>
      <w:r>
        <w:rPr>
          <w:rFonts w:hint="cs"/>
          <w:rtl/>
        </w:rPr>
        <w:t xml:space="preserve">דהא לדעת </w:t>
      </w:r>
      <w:r w:rsidRPr="000E4194">
        <w:rPr>
          <w:rStyle w:val="aff4"/>
          <w:rFonts w:hint="cs"/>
          <w:rtl/>
        </w:rPr>
        <w:t>התוס'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Ref103333772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הדפנות מצטרפות לשיעור רוחב ד', והא כיון דס"ל </w:t>
      </w:r>
      <w:r w:rsidRPr="000E4194">
        <w:rPr>
          <w:rStyle w:val="aff4"/>
          <w:rFonts w:hint="cs"/>
          <w:rtl/>
        </w:rPr>
        <w:t>ל</w:t>
      </w:r>
      <w:r w:rsidRPr="00B25580">
        <w:rPr>
          <w:rStyle w:val="aff4"/>
          <w:rFonts w:hint="cs"/>
          <w:rtl/>
        </w:rPr>
        <w:t>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w:t>
      </w:r>
      <w:r>
        <w:rPr>
          <w:rStyle w:val="af2"/>
          <w:rFonts w:eastAsia="Guttman Hodes" w:hint="cs"/>
          <w:rtl/>
        </w:rPr>
        <w:t xml:space="preserve"> </w:t>
      </w:r>
      <w:r>
        <w:rPr>
          <w:rFonts w:hint="cs"/>
          <w:rtl/>
        </w:rPr>
        <w:t>דהפטור בזורק כוורת הוא דחשיב שהניח ברה"י, א"כ כל שאין בתוכה שיעור ד', דין הכוורת היא כתל שרק על גבה הוי רה"י, אבל תוכה אינו כרה"י, ואמאי אינו מתחייב על הנחת הדפנות ברה"ר.</w:t>
      </w:r>
    </w:p>
    <w:p w14:paraId="7BCAB23C" w14:textId="77777777" w:rsidR="002B71F0" w:rsidRDefault="002B71F0" w:rsidP="002B71F0">
      <w:pPr>
        <w:pStyle w:val="a7"/>
        <w:rPr>
          <w:rtl/>
        </w:rPr>
      </w:pPr>
      <w:bookmarkStart w:id="4738" w:name="_Toc103631902"/>
      <w:bookmarkEnd w:id="4736"/>
      <w:r>
        <w:rPr>
          <w:rFonts w:hint="cs"/>
          <w:rtl/>
        </w:rPr>
        <w:t>תי' הגר"ח דכיון דע"ג הוי רה"י פטור על תוכה מהק"ו דעושה מחיצה לאחרים ופקע רה"ר ממנה</w:t>
      </w:r>
      <w:bookmarkEnd w:id="4737"/>
      <w:bookmarkEnd w:id="4738"/>
    </w:p>
    <w:p w14:paraId="2A249797" w14:textId="7D1624AC" w:rsidR="002B71F0" w:rsidRDefault="002B71F0" w:rsidP="006C4D7E">
      <w:pPr>
        <w:pStyle w:val="a3"/>
        <w:rPr>
          <w:rtl/>
        </w:rPr>
      </w:pPr>
      <w:bookmarkStart w:id="4739" w:name="_Ref103024004"/>
      <w:bookmarkStart w:id="4740" w:name="_Hlk103198598"/>
      <w:r>
        <w:rPr>
          <w:rFonts w:hint="cs"/>
          <w:rtl/>
        </w:rPr>
        <w:t xml:space="preserve">ותירץ </w:t>
      </w:r>
      <w:r w:rsidRPr="000E4194">
        <w:rPr>
          <w:rStyle w:val="aff4"/>
          <w:rFonts w:hint="cs"/>
          <w:rtl/>
        </w:rPr>
        <w:t>הגר"ח</w:t>
      </w:r>
      <w:r>
        <w:rPr>
          <w:rFonts w:hint="cs"/>
          <w:rtl/>
        </w:rPr>
        <w:t xml:space="preserve"> דצ"ל דס"ל </w:t>
      </w:r>
      <w:r w:rsidRPr="000E4194">
        <w:rPr>
          <w:rStyle w:val="aff4"/>
          <w:rFonts w:hint="cs"/>
          <w:rtl/>
        </w:rPr>
        <w:t>להתוס'</w:t>
      </w:r>
      <w:r>
        <w:rPr>
          <w:rFonts w:hint="cs"/>
          <w:rtl/>
        </w:rPr>
        <w:t xml:space="preserve"> דאף תל שרק על גבו הוי רה"י, מ"מ אמרינן את הק"ו שבגמ' לקמן </w:t>
      </w:r>
      <w:r w:rsidRPr="000E4194">
        <w:rPr>
          <w:rStyle w:val="af2"/>
          <w:rFonts w:eastAsia="Guttman Hodes" w:hint="cs"/>
          <w:rtl/>
        </w:rPr>
        <w:t>(צט:)</w:t>
      </w:r>
      <w:r>
        <w:rPr>
          <w:rFonts w:hint="cs"/>
          <w:rtl/>
        </w:rPr>
        <w:t xml:space="preserve"> דלעצמו עושה מחיצה לאחרים כ"ש, וא"כ אף התל עצמו דינו כמוקף מחיצות, וחשיב שהניח ברה"י, ועוד ביאר </w:t>
      </w:r>
      <w:r w:rsidRPr="000E4194">
        <w:rPr>
          <w:rStyle w:val="aff4"/>
          <w:rFonts w:hint="cs"/>
          <w:rtl/>
        </w:rPr>
        <w:t>הגר"ח</w:t>
      </w:r>
      <w:r>
        <w:rPr>
          <w:rFonts w:hint="cs"/>
          <w:rtl/>
        </w:rPr>
        <w:t xml:space="preserve"> דאפש"ל דס"ל </w:t>
      </w:r>
      <w:r w:rsidRPr="00861238">
        <w:rPr>
          <w:rStyle w:val="aff4"/>
          <w:rFonts w:hint="cs"/>
          <w:rtl/>
        </w:rPr>
        <w:t>להתוס'</w:t>
      </w:r>
      <w:r>
        <w:rPr>
          <w:rFonts w:hint="cs"/>
          <w:rtl/>
        </w:rPr>
        <w:t xml:space="preserve"> דבקרקע רה"י לא שייך דין רה"ר, דכיון שיש על גבי הקרקע רה"י היא מופקע מרה"ר, ולכן אף שהכוורת עצמה היא כותל שאין תוכה כרה"י, מ"מ כיון שעל גבה הוי רה"י, חשיבא כקרקע רה"י ולא שייך לומר דהניחה ברה"ר, ולכן פטור על זריקתה לרה"ר, דחשיב כזורק מרה"י לרה"י, וכ"כ </w:t>
      </w:r>
      <w:r w:rsidRPr="006C295E">
        <w:rPr>
          <w:rStyle w:val="aff4"/>
          <w:rFonts w:hint="cs"/>
          <w:rtl/>
        </w:rPr>
        <w:t>השפת אמת</w:t>
      </w:r>
      <w:r>
        <w:rPr>
          <w:rStyle w:val="aff4"/>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Ref103620173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נח)</w:t>
      </w:r>
      <w:r w:rsidRPr="00D72B65">
        <w:rPr>
          <w:rStyle w:val="af2"/>
          <w:rFonts w:eastAsia="Guttman Hodes"/>
          <w:rtl/>
        </w:rPr>
        <w:fldChar w:fldCharType="end"/>
      </w:r>
      <w:r>
        <w:rPr>
          <w:rStyle w:val="aff4"/>
          <w:rFonts w:hint="cs"/>
          <w:rtl/>
        </w:rPr>
        <w:t xml:space="preserve"> </w:t>
      </w:r>
      <w:r w:rsidRPr="00D72B65">
        <w:rPr>
          <w:rFonts w:hint="cs"/>
          <w:rtl/>
        </w:rPr>
        <w:t>בדעת</w:t>
      </w:r>
      <w:r>
        <w:rPr>
          <w:rStyle w:val="aff4"/>
          <w:rFonts w:hint="cs"/>
          <w:rtl/>
        </w:rPr>
        <w:t xml:space="preserve"> התוס'</w:t>
      </w:r>
      <w:r>
        <w:rPr>
          <w:rFonts w:hint="cs"/>
          <w:rtl/>
        </w:rPr>
        <w:t>.</w:t>
      </w:r>
      <w:bookmarkEnd w:id="4739"/>
    </w:p>
    <w:p w14:paraId="58D855FE" w14:textId="77777777" w:rsidR="002B71F0" w:rsidRPr="006D5A74" w:rsidRDefault="002B71F0" w:rsidP="002B71F0">
      <w:pPr>
        <w:pStyle w:val="1"/>
        <w:rPr>
          <w:rtl/>
        </w:rPr>
      </w:pPr>
      <w:bookmarkStart w:id="4741" w:name="_Toc103631021"/>
      <w:bookmarkStart w:id="4742" w:name="_Toc103631903"/>
      <w:r>
        <w:rPr>
          <w:rFonts w:hint="cs"/>
          <w:rtl/>
        </w:rPr>
        <w:t xml:space="preserve">תי' החזו"א דא"א לפטור מדין חורי רה"י </w:t>
      </w:r>
      <w:bookmarkEnd w:id="4741"/>
      <w:r>
        <w:rPr>
          <w:rFonts w:hint="cs"/>
          <w:rtl/>
        </w:rPr>
        <w:t>כיון דתוכה ל"ה רה"י</w:t>
      </w:r>
      <w:bookmarkEnd w:id="4742"/>
    </w:p>
    <w:p w14:paraId="7E67DED1" w14:textId="77777777" w:rsidR="002B71F0" w:rsidRDefault="002B71F0" w:rsidP="002B71F0">
      <w:pPr>
        <w:pStyle w:val="a7"/>
        <w:rPr>
          <w:rtl/>
        </w:rPr>
      </w:pPr>
      <w:bookmarkStart w:id="4743" w:name="_Toc103631904"/>
      <w:r>
        <w:rPr>
          <w:rFonts w:hint="cs"/>
          <w:rtl/>
        </w:rPr>
        <w:t>בי' החזו"א דאף דדפנות הכוורת חשיבי כחורי רה"י כיון שאינה רה"י ממש ל"א דתוכה רה"י</w:t>
      </w:r>
      <w:bookmarkEnd w:id="4743"/>
    </w:p>
    <w:p w14:paraId="71DBE731" w14:textId="4228E833" w:rsidR="002B71F0" w:rsidRDefault="002B71F0" w:rsidP="006C4D7E">
      <w:pPr>
        <w:pStyle w:val="a3"/>
        <w:rPr>
          <w:rtl/>
        </w:rPr>
      </w:pPr>
      <w:bookmarkStart w:id="4744" w:name="_Ref103618452"/>
      <w:r>
        <w:rPr>
          <w:rFonts w:hint="cs"/>
          <w:rtl/>
        </w:rPr>
        <w:t xml:space="preserve">במה שהקשה </w:t>
      </w:r>
      <w:r w:rsidRPr="00F718FC">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Ref103613072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פז)</w:t>
      </w:r>
      <w:r w:rsidRPr="00244564">
        <w:rPr>
          <w:rStyle w:val="af2"/>
          <w:rFonts w:eastAsia="Guttman Hodes"/>
          <w:rtl/>
        </w:rPr>
        <w:fldChar w:fldCharType="end"/>
      </w:r>
      <w:r>
        <w:rPr>
          <w:rFonts w:hint="cs"/>
          <w:rtl/>
        </w:rPr>
        <w:t xml:space="preserve"> דהדפנות יחשבו כחורי רה"י, ויפטר אף בזריקת כוורת שאין בה שיעור ד' בחלל בלא הדפנות, תירץ </w:t>
      </w:r>
      <w:r w:rsidRPr="000E4194">
        <w:rPr>
          <w:rStyle w:val="aff4"/>
          <w:rFonts w:hint="cs"/>
          <w:rtl/>
        </w:rPr>
        <w:t>החזו"א בגליונו</w:t>
      </w:r>
      <w:r>
        <w:rPr>
          <w:rStyle w:val="aff4"/>
          <w:rFonts w:hint="cs"/>
          <w:rtl/>
        </w:rPr>
        <w:t>ת</w:t>
      </w:r>
      <w:r>
        <w:rPr>
          <w:rFonts w:hint="cs"/>
          <w:rtl/>
        </w:rPr>
        <w:t xml:space="preserve"> </w:t>
      </w:r>
      <w:r w:rsidRPr="00735D56">
        <w:rPr>
          <w:rStyle w:val="aff4"/>
          <w:rFonts w:hint="cs"/>
          <w:rtl/>
        </w:rPr>
        <w:t>הגר"ח</w:t>
      </w:r>
      <w:r>
        <w:rPr>
          <w:rFonts w:hint="cs"/>
          <w:rtl/>
        </w:rPr>
        <w:t xml:space="preserve"> דכיון שאין הכוורת רה"י ממש, ויש לה דין רה"י רק כיון שאפשר להניח עליה דבר ולהשתמש בה, לכן בכה"ג לא אמרינן דתוכה של הכוורת היא רה"י.</w:t>
      </w:r>
      <w:bookmarkEnd w:id="4744"/>
    </w:p>
    <w:p w14:paraId="1C4138F7" w14:textId="77777777" w:rsidR="002B71F0" w:rsidRDefault="002B71F0" w:rsidP="002B71F0">
      <w:pPr>
        <w:pStyle w:val="affff5"/>
        <w:rPr>
          <w:rtl/>
        </w:rPr>
      </w:pPr>
      <w:bookmarkStart w:id="4745" w:name="_Toc103631905"/>
      <w:r>
        <w:rPr>
          <w:rFonts w:hint="cs"/>
          <w:rtl/>
        </w:rPr>
        <w:t>בי' הגר"ח דצריך קרקע ד' ושימוש ד'</w:t>
      </w:r>
      <w:bookmarkEnd w:id="4745"/>
    </w:p>
    <w:p w14:paraId="0D332071" w14:textId="77777777" w:rsidR="002B71F0" w:rsidRDefault="002B71F0" w:rsidP="002B71F0">
      <w:pPr>
        <w:pStyle w:val="1"/>
        <w:rPr>
          <w:rtl/>
        </w:rPr>
      </w:pPr>
      <w:bookmarkStart w:id="4746" w:name="_Toc103631906"/>
      <w:r>
        <w:rPr>
          <w:rFonts w:hint="cs"/>
          <w:rtl/>
        </w:rPr>
        <w:t>בי' הגר"ח ברמב"ם דבאין בחללה ד' אין החלל רה"י בעצמו</w:t>
      </w:r>
      <w:bookmarkEnd w:id="4746"/>
    </w:p>
    <w:p w14:paraId="7D70582D" w14:textId="77777777" w:rsidR="002B71F0" w:rsidRPr="00C8475A" w:rsidRDefault="002B71F0" w:rsidP="002B71F0">
      <w:pPr>
        <w:pStyle w:val="a7"/>
        <w:rPr>
          <w:rtl/>
        </w:rPr>
      </w:pPr>
      <w:bookmarkStart w:id="4747" w:name="_Toc103631907"/>
      <w:r>
        <w:rPr>
          <w:rFonts w:hint="cs"/>
          <w:rtl/>
        </w:rPr>
        <w:t>בי' הגר"ח ברמב"ם דצריך חלל ד' והדפנות אינם מצטרפות ובכוורת צריך ששה לדפנות כרי"ף</w:t>
      </w:r>
      <w:bookmarkEnd w:id="4747"/>
    </w:p>
    <w:p w14:paraId="59F3C157" w14:textId="3F0F97A0" w:rsidR="002B71F0" w:rsidRPr="00554E26" w:rsidRDefault="002B71F0" w:rsidP="006C4D7E">
      <w:pPr>
        <w:pStyle w:val="a3"/>
        <w:rPr>
          <w:rStyle w:val="af"/>
          <w:rtl/>
        </w:rPr>
      </w:pPr>
      <w:bookmarkStart w:id="4748" w:name="_Hlk103096958"/>
      <w:bookmarkStart w:id="4749" w:name="_Ref101953682"/>
      <w:r>
        <w:rPr>
          <w:rFonts w:hint="cs"/>
          <w:rtl/>
        </w:rPr>
        <w:t xml:space="preserve">במ"ש </w:t>
      </w:r>
      <w:r w:rsidRPr="00554E26">
        <w:rPr>
          <w:rStyle w:val="aff4"/>
          <w:rFonts w:hint="cs"/>
          <w:rtl/>
        </w:rPr>
        <w:t xml:space="preserve">הרמב"ם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Ref103460514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w:t>
      </w:r>
      <w:r>
        <w:rPr>
          <w:rStyle w:val="af2"/>
          <w:rFonts w:eastAsia="Guttman Hodes"/>
          <w:rtl/>
        </w:rPr>
        <w:fldChar w:fldCharType="end"/>
      </w:r>
      <w:r>
        <w:rPr>
          <w:rStyle w:val="af2"/>
          <w:rFonts w:eastAsia="Guttman Hodes" w:hint="cs"/>
          <w:rtl/>
        </w:rPr>
        <w:t xml:space="preserve"> </w:t>
      </w:r>
      <w:r>
        <w:rPr>
          <w:rFonts w:hint="cs"/>
          <w:rtl/>
        </w:rPr>
        <w:t xml:space="preserve">דרה"י הוא מקום מוקף מחיצות שגבוהות י' וביניהם ד' על ד' או יותר, כתב </w:t>
      </w:r>
      <w:r w:rsidRPr="00554E26">
        <w:rPr>
          <w:rStyle w:val="aff4"/>
          <w:rFonts w:hint="cs"/>
          <w:rtl/>
        </w:rPr>
        <w:t xml:space="preserve">הגר"ח </w:t>
      </w:r>
      <w:r w:rsidRPr="0054056E">
        <w:rPr>
          <w:rStyle w:val="af2"/>
          <w:rFonts w:eastAsia="Guttman Hodes" w:hint="cs"/>
          <w:rtl/>
        </w:rPr>
        <w:t xml:space="preserve">(שבת פי"ד ה"א ד"ה בדברי) </w:t>
      </w:r>
      <w:r>
        <w:rPr>
          <w:rFonts w:hint="cs"/>
          <w:rtl/>
        </w:rPr>
        <w:t xml:space="preserve">דמדכתב </w:t>
      </w:r>
      <w:r w:rsidRPr="0054056E">
        <w:rPr>
          <w:rStyle w:val="aff4"/>
          <w:rFonts w:hint="cs"/>
          <w:rtl/>
        </w:rPr>
        <w:t>הרמב"ם</w:t>
      </w:r>
      <w:r>
        <w:rPr>
          <w:rFonts w:hint="cs"/>
          <w:rtl/>
        </w:rPr>
        <w:t xml:space="preserve"> דבין המחיצות צריך רוחב ד', מבואר דהמחיצות אינם מצטרפות לרוחב </w:t>
      </w:r>
      <w:r w:rsidRPr="00D054E2">
        <w:rPr>
          <w:rFonts w:hint="cs"/>
          <w:rtl/>
        </w:rPr>
        <w:t xml:space="preserve">ד', </w:t>
      </w:r>
      <w:bookmarkEnd w:id="4748"/>
      <w:r w:rsidRPr="00D054E2">
        <w:rPr>
          <w:rStyle w:val="af"/>
          <w:rFonts w:hint="cs"/>
          <w:rtl/>
        </w:rPr>
        <w:t xml:space="preserve">[וכ"כ </w:t>
      </w:r>
      <w:r w:rsidRPr="007335F5">
        <w:rPr>
          <w:rStyle w:val="aff9"/>
          <w:rFonts w:hint="cs"/>
          <w:rtl/>
        </w:rPr>
        <w:t>הב"ח והעולת שבת</w:t>
      </w:r>
      <w:r w:rsidRPr="00D054E2">
        <w:rPr>
          <w:rStyle w:val="af"/>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Ref103460514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ע)</w:t>
      </w:r>
      <w:r w:rsidRPr="007335F5">
        <w:rPr>
          <w:rStyle w:val="aff5"/>
          <w:rtl/>
        </w:rPr>
        <w:fldChar w:fldCharType="end"/>
      </w:r>
      <w:r w:rsidRPr="007335F5">
        <w:rPr>
          <w:rStyle w:val="aff5"/>
          <w:rFonts w:hint="cs"/>
          <w:rtl/>
        </w:rPr>
        <w:t xml:space="preserve"> </w:t>
      </w:r>
      <w:r w:rsidRPr="00D054E2">
        <w:rPr>
          <w:rStyle w:val="af"/>
          <w:rFonts w:hint="cs"/>
          <w:rtl/>
        </w:rPr>
        <w:t>בדעת</w:t>
      </w:r>
      <w:r w:rsidRPr="007335F5">
        <w:rPr>
          <w:rStyle w:val="aff9"/>
          <w:rFonts w:hint="cs"/>
          <w:rtl/>
        </w:rPr>
        <w:t xml:space="preserve"> הרמב"ם</w:t>
      </w:r>
      <w:r w:rsidRPr="00D054E2">
        <w:rPr>
          <w:rStyle w:val="af"/>
          <w:rFonts w:hint="cs"/>
          <w:rtl/>
        </w:rPr>
        <w:t xml:space="preserve">, ודלא </w:t>
      </w:r>
      <w:r w:rsidRPr="007335F5">
        <w:rPr>
          <w:rStyle w:val="aff9"/>
          <w:rFonts w:hint="cs"/>
          <w:rtl/>
        </w:rPr>
        <w:t>כט"ז</w:t>
      </w:r>
      <w:r w:rsidRPr="00D054E2">
        <w:rPr>
          <w:rStyle w:val="af"/>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Ref103527826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עב)</w:t>
      </w:r>
      <w:r w:rsidRPr="007335F5">
        <w:rPr>
          <w:rStyle w:val="aff5"/>
          <w:rtl/>
        </w:rPr>
        <w:fldChar w:fldCharType="end"/>
      </w:r>
      <w:r w:rsidRPr="00D054E2">
        <w:rPr>
          <w:rStyle w:val="af"/>
          <w:rFonts w:hint="cs"/>
          <w:rtl/>
        </w:rPr>
        <w:t>],</w:t>
      </w:r>
      <w:r w:rsidRPr="00D054E2">
        <w:rPr>
          <w:rFonts w:hint="cs"/>
          <w:rtl/>
        </w:rPr>
        <w:t xml:space="preserve"> ו</w:t>
      </w:r>
      <w:r>
        <w:rPr>
          <w:rFonts w:hint="cs"/>
          <w:rtl/>
        </w:rPr>
        <w:t xml:space="preserve">כתב </w:t>
      </w:r>
      <w:r w:rsidRPr="00554E26">
        <w:rPr>
          <w:rStyle w:val="aff4"/>
          <w:rFonts w:hint="cs"/>
          <w:rtl/>
        </w:rPr>
        <w:t xml:space="preserve">הגר"ח </w:t>
      </w:r>
      <w:r>
        <w:rPr>
          <w:rFonts w:hint="cs"/>
          <w:rtl/>
        </w:rPr>
        <w:t>דביאר</w:t>
      </w:r>
      <w:r w:rsidRPr="00554E26">
        <w:rPr>
          <w:rStyle w:val="aff4"/>
          <w:rFonts w:hint="cs"/>
          <w:rtl/>
        </w:rPr>
        <w:t xml:space="preserve"> הרמב"ם </w:t>
      </w:r>
      <w:r>
        <w:rPr>
          <w:rFonts w:hint="cs"/>
          <w:rtl/>
        </w:rPr>
        <w:t xml:space="preserve">דהא דבכוורת צריך רוחב ששה הוא כיון דהדפנות אינם מצטרפות לשיעור רוחב ד', וכדעת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w:t>
      </w:r>
      <w:r w:rsidRPr="00554E26">
        <w:rPr>
          <w:rStyle w:val="af"/>
          <w:rFonts w:hint="cs"/>
          <w:rtl/>
        </w:rPr>
        <w:t xml:space="preserve">[ועי' במה שהביא </w:t>
      </w:r>
      <w:r w:rsidRPr="0054056E">
        <w:rPr>
          <w:rStyle w:val="aff9"/>
          <w:rFonts w:hint="cs"/>
          <w:rtl/>
        </w:rPr>
        <w:t>רבינו פרחיה</w:t>
      </w:r>
      <w:r w:rsidRPr="00554E26">
        <w:rPr>
          <w:rStyle w:val="af"/>
          <w:rFonts w:hint="cs"/>
          <w:rtl/>
        </w:rPr>
        <w:t xml:space="preserve"> </w:t>
      </w:r>
      <w:r w:rsidRPr="0054056E">
        <w:rPr>
          <w:rStyle w:val="aff5"/>
          <w:rFonts w:hint="cs"/>
          <w:rtl/>
        </w:rPr>
        <w:t xml:space="preserve">(עי' אות </w:t>
      </w:r>
      <w:r w:rsidRPr="0054056E">
        <w:rPr>
          <w:rStyle w:val="aff5"/>
          <w:rtl/>
        </w:rPr>
        <w:fldChar w:fldCharType="begin"/>
      </w:r>
      <w:r w:rsidRPr="0054056E">
        <w:rPr>
          <w:rStyle w:val="aff5"/>
          <w:rtl/>
        </w:rPr>
        <w:instrText xml:space="preserve"> </w:instrText>
      </w:r>
      <w:r w:rsidRPr="0054056E">
        <w:rPr>
          <w:rStyle w:val="aff5"/>
          <w:rFonts w:hint="cs"/>
        </w:rPr>
        <w:instrText>REF</w:instrText>
      </w:r>
      <w:r w:rsidRPr="0054056E">
        <w:rPr>
          <w:rStyle w:val="aff5"/>
          <w:rFonts w:hint="cs"/>
          <w:rtl/>
        </w:rPr>
        <w:instrText xml:space="preserve"> _</w:instrText>
      </w:r>
      <w:r w:rsidRPr="0054056E">
        <w:rPr>
          <w:rStyle w:val="aff5"/>
          <w:rFonts w:hint="cs"/>
        </w:rPr>
        <w:instrText>Ref101953699 \r \h</w:instrText>
      </w:r>
      <w:r w:rsidRPr="0054056E">
        <w:rPr>
          <w:rStyle w:val="aff5"/>
          <w:rtl/>
        </w:rPr>
        <w:instrText xml:space="preserve"> </w:instrText>
      </w:r>
      <w:r w:rsidRPr="0054056E">
        <w:rPr>
          <w:rStyle w:val="aff5"/>
          <w:rtl/>
        </w:rPr>
      </w:r>
      <w:r w:rsidRPr="0054056E">
        <w:rPr>
          <w:rStyle w:val="aff5"/>
          <w:rtl/>
        </w:rPr>
        <w:fldChar w:fldCharType="separate"/>
      </w:r>
      <w:r w:rsidR="00250336">
        <w:rPr>
          <w:rStyle w:val="aff5"/>
          <w:cs/>
        </w:rPr>
        <w:t>‎</w:t>
      </w:r>
      <w:r w:rsidR="00250336">
        <w:rPr>
          <w:rStyle w:val="aff5"/>
          <w:rtl/>
        </w:rPr>
        <w:t>עו)</w:t>
      </w:r>
      <w:r w:rsidRPr="0054056E">
        <w:rPr>
          <w:rStyle w:val="aff5"/>
          <w:rtl/>
        </w:rPr>
        <w:fldChar w:fldCharType="end"/>
      </w:r>
      <w:r w:rsidRPr="00554E26">
        <w:rPr>
          <w:rStyle w:val="af"/>
          <w:rFonts w:hint="cs"/>
          <w:rtl/>
        </w:rPr>
        <w:t xml:space="preserve"> בשם </w:t>
      </w:r>
      <w:r w:rsidRPr="0054056E">
        <w:rPr>
          <w:rStyle w:val="aff9"/>
          <w:rFonts w:hint="cs"/>
          <w:rtl/>
        </w:rPr>
        <w:t>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ובמ"ש </w:t>
      </w:r>
      <w:r w:rsidRPr="0054056E">
        <w:rPr>
          <w:rStyle w:val="aff9"/>
          <w:rFonts w:hint="cs"/>
          <w:rtl/>
        </w:rPr>
        <w:t>רבינו פרחיה</w:t>
      </w:r>
      <w:r w:rsidRPr="00554E26">
        <w:rPr>
          <w:rStyle w:val="af"/>
          <w:rFonts w:hint="cs"/>
          <w:rtl/>
        </w:rPr>
        <w:t xml:space="preserve"> דמבואר </w:t>
      </w:r>
      <w:r w:rsidRPr="0054056E">
        <w:rPr>
          <w:rStyle w:val="aff9"/>
          <w:rFonts w:hint="cs"/>
          <w:rtl/>
        </w:rPr>
        <w:t>ברמב"ם</w:t>
      </w:r>
      <w:r w:rsidRPr="00554E26">
        <w:rPr>
          <w:rStyle w:val="af"/>
          <w:rFonts w:hint="cs"/>
          <w:rtl/>
        </w:rPr>
        <w:t xml:space="preserve"> דהמחיצות מצטרפות לשיעור, אמנם אף דמפורש </w:t>
      </w:r>
      <w:r w:rsidRPr="0054056E">
        <w:rPr>
          <w:rStyle w:val="aff9"/>
          <w:rFonts w:hint="cs"/>
          <w:rtl/>
        </w:rPr>
        <w:t>בפי' הרמב"ם</w:t>
      </w:r>
      <w:r w:rsidRPr="00554E26">
        <w:rPr>
          <w:rStyle w:val="af"/>
          <w:rFonts w:hint="cs"/>
          <w:rtl/>
        </w:rPr>
        <w:t xml:space="preserve"> דדחה את ביאור </w:t>
      </w:r>
      <w:r w:rsidRPr="0054056E">
        <w:rPr>
          <w:rStyle w:val="aff9"/>
          <w:rFonts w:hint="cs"/>
          <w:rtl/>
        </w:rPr>
        <w:t>הרי"ף</w:t>
      </w:r>
      <w:r w:rsidRPr="00554E26">
        <w:rPr>
          <w:rStyle w:val="af"/>
          <w:rFonts w:hint="cs"/>
          <w:rtl/>
        </w:rPr>
        <w:t xml:space="preserve"> בכוורת, מ"מ לא מפורש בדבריו דהדפנות מצטרפות].</w:t>
      </w:r>
      <w:bookmarkEnd w:id="4749"/>
    </w:p>
    <w:p w14:paraId="774CFE58" w14:textId="77777777" w:rsidR="002B71F0" w:rsidRDefault="002B71F0" w:rsidP="002B71F0">
      <w:pPr>
        <w:pStyle w:val="a7"/>
        <w:rPr>
          <w:rtl/>
        </w:rPr>
      </w:pPr>
      <w:bookmarkStart w:id="4750" w:name="_Toc103631908"/>
      <w:r>
        <w:rPr>
          <w:rFonts w:hint="cs"/>
          <w:rtl/>
        </w:rPr>
        <w:t>בי' הגר"ח ברמב"ם דברה"י גמורה לא מהני מה דעל גבה הוי רה"י כמו בכוורת דתוכה ל"ה רה"י</w:t>
      </w:r>
      <w:bookmarkEnd w:id="4750"/>
    </w:p>
    <w:p w14:paraId="5FC66AB5" w14:textId="1C18FCDD" w:rsidR="002B71F0" w:rsidRDefault="002B71F0" w:rsidP="006C4D7E">
      <w:pPr>
        <w:pStyle w:val="a3"/>
        <w:rPr>
          <w:rtl/>
        </w:rPr>
      </w:pPr>
      <w:bookmarkStart w:id="4751" w:name="_Ref103620259"/>
      <w:r>
        <w:rPr>
          <w:rFonts w:hint="cs"/>
          <w:rtl/>
        </w:rPr>
        <w:t>ועי' במ</w:t>
      </w:r>
      <w:r w:rsidRPr="007F74BA">
        <w:rPr>
          <w:rFonts w:hint="cs"/>
          <w:rtl/>
        </w:rPr>
        <w:t>"</w:t>
      </w:r>
      <w:r>
        <w:rPr>
          <w:rFonts w:hint="cs"/>
          <w:rtl/>
        </w:rPr>
        <w:t xml:space="preserve">ש </w:t>
      </w:r>
      <w:r w:rsidRPr="0054056E">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Ref103614424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פג)</w:t>
      </w:r>
      <w:r w:rsidRPr="00244564">
        <w:rPr>
          <w:rStyle w:val="af2"/>
          <w:rFonts w:eastAsia="Guttman Hodes"/>
          <w:rtl/>
        </w:rPr>
        <w:fldChar w:fldCharType="end"/>
      </w:r>
      <w:r>
        <w:rPr>
          <w:rFonts w:hint="cs"/>
          <w:rtl/>
        </w:rPr>
        <w:t xml:space="preserve"> דאף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Style w:val="af2"/>
          <w:rFonts w:eastAsiaTheme="minorHAnsi" w:hint="cs"/>
          <w:rtl/>
        </w:rPr>
        <w:t xml:space="preserve"> </w:t>
      </w:r>
      <w:r>
        <w:rPr>
          <w:rFonts w:hint="cs"/>
          <w:rtl/>
        </w:rPr>
        <w:t xml:space="preserve">מודו </w:t>
      </w:r>
      <w:r>
        <w:rPr>
          <w:rStyle w:val="aff4"/>
          <w:rFonts w:hint="cs"/>
          <w:rtl/>
        </w:rPr>
        <w:t>ל</w:t>
      </w:r>
      <w:r w:rsidRPr="0054056E">
        <w:rPr>
          <w:rStyle w:val="aff4"/>
          <w:rFonts w:hint="cs"/>
          <w:rtl/>
        </w:rPr>
        <w:t>תוס'</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Ref103333772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מב)</w:t>
      </w:r>
      <w:r w:rsidRPr="00244564">
        <w:rPr>
          <w:rStyle w:val="af2"/>
          <w:rFonts w:eastAsia="Guttman Hodes"/>
          <w:rtl/>
        </w:rPr>
        <w:fldChar w:fldCharType="end"/>
      </w:r>
      <w:r>
        <w:rPr>
          <w:rFonts w:hint="cs"/>
          <w:rtl/>
        </w:rPr>
        <w:t xml:space="preserve"> דהדפנות מצטרפות לשיעור רוחב ד', לענין לה דחשיב רה"י על גבה, אך היא עצמה לא חשיבא כרה"י, ולפי"ז ביאר </w:t>
      </w:r>
      <w:r w:rsidRPr="0054056E">
        <w:rPr>
          <w:rStyle w:val="aff4"/>
          <w:rFonts w:hint="cs"/>
          <w:rtl/>
        </w:rPr>
        <w:t>הגר"ח</w:t>
      </w:r>
      <w:r>
        <w:rPr>
          <w:rFonts w:hint="cs"/>
          <w:rtl/>
        </w:rPr>
        <w:t xml:space="preserve"> </w:t>
      </w:r>
      <w:r w:rsidRPr="007F74BA">
        <w:rPr>
          <w:rStyle w:val="af2"/>
          <w:rFonts w:eastAsia="Guttman Hodes" w:hint="cs"/>
          <w:rtl/>
        </w:rPr>
        <w:t>(שבת פי"ד ה"א ד"ה וניחא)</w:t>
      </w:r>
      <w:r>
        <w:rPr>
          <w:rFonts w:hint="cs"/>
          <w:rtl/>
        </w:rPr>
        <w:t xml:space="preserve"> את דברי </w:t>
      </w:r>
      <w:r w:rsidRPr="007F74BA">
        <w:rPr>
          <w:rStyle w:val="aff4"/>
          <w:rFonts w:hint="cs"/>
          <w:rtl/>
        </w:rPr>
        <w:t>הרמב"ם</w:t>
      </w:r>
      <w:r>
        <w:rPr>
          <w:rFonts w:hint="cs"/>
          <w:rtl/>
        </w:rPr>
        <w:t xml:space="preserve"> דכתב דצריך שיהיו בין המחיצות רוחב ד', ומשמע דאין עובי המחיצות מצטרף לשיעור רוחב ד', </w:t>
      </w:r>
      <w:r w:rsidRPr="007F74BA">
        <w:rPr>
          <w:rStyle w:val="aff4"/>
          <w:rFonts w:hint="cs"/>
          <w:rtl/>
        </w:rPr>
        <w:t>דהרמב"ם</w:t>
      </w:r>
      <w:r>
        <w:rPr>
          <w:rFonts w:hint="cs"/>
          <w:rtl/>
        </w:rPr>
        <w:t xml:space="preserve"> איירי בשיעור רה"י גמורה, ולכן אם אין בין המחיצות רוחב ד' אין לה שם רה"י, כמבואר בכוורת דבתוכה לא הוי רה"י כשאין בה חלל ד' בלי הדפנות, וכ"כ </w:t>
      </w:r>
      <w:r w:rsidRPr="00866848">
        <w:rPr>
          <w:rStyle w:val="aff4"/>
          <w:rFonts w:hint="cs"/>
          <w:rtl/>
        </w:rPr>
        <w:t>התוספת שבת</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Ref103620309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עג)</w:t>
      </w:r>
      <w:r>
        <w:rPr>
          <w:rStyle w:val="af2"/>
          <w:rFonts w:eastAsia="Guttman Hodes"/>
          <w:rtl/>
        </w:rPr>
        <w:fldChar w:fldCharType="end"/>
      </w:r>
      <w:r>
        <w:rPr>
          <w:rFonts w:hint="cs"/>
          <w:rtl/>
        </w:rPr>
        <w:t xml:space="preserve"> בדעת </w:t>
      </w:r>
      <w:r w:rsidRPr="00D72B65">
        <w:rPr>
          <w:rStyle w:val="aff4"/>
          <w:rFonts w:hint="cs"/>
          <w:rtl/>
        </w:rPr>
        <w:t>הרמב"ם</w:t>
      </w:r>
      <w:r>
        <w:rPr>
          <w:rFonts w:hint="cs"/>
          <w:rtl/>
        </w:rPr>
        <w:t>.</w:t>
      </w:r>
      <w:bookmarkEnd w:id="4751"/>
    </w:p>
    <w:p w14:paraId="59F87B97" w14:textId="77777777" w:rsidR="002B71F0" w:rsidRPr="00244564" w:rsidRDefault="002B71F0" w:rsidP="002B71F0">
      <w:pPr>
        <w:pStyle w:val="a7"/>
        <w:rPr>
          <w:rtl/>
        </w:rPr>
      </w:pPr>
      <w:bookmarkStart w:id="4752" w:name="_Toc103631909"/>
      <w:r>
        <w:rPr>
          <w:rFonts w:hint="cs"/>
          <w:rtl/>
        </w:rPr>
        <w:t>קו' הגר"ח ברמב"ם דבכל רה"י בצירוף המחיצות על גבה הוי רה"י וממילא בחללה הוי חורי רה"י</w:t>
      </w:r>
      <w:bookmarkEnd w:id="4752"/>
    </w:p>
    <w:p w14:paraId="2CAA47E4" w14:textId="5050530D" w:rsidR="002B71F0" w:rsidRDefault="002B71F0" w:rsidP="006C4D7E">
      <w:pPr>
        <w:pStyle w:val="a3"/>
        <w:rPr>
          <w:rtl/>
        </w:rPr>
      </w:pPr>
      <w:r>
        <w:rPr>
          <w:rFonts w:hint="cs"/>
          <w:rtl/>
        </w:rPr>
        <w:t xml:space="preserve">אך הקשה </w:t>
      </w:r>
      <w:bookmarkStart w:id="4753" w:name="_Hlk103543776"/>
      <w:r w:rsidRPr="000E4194">
        <w:rPr>
          <w:rStyle w:val="aff4"/>
          <w:rFonts w:hint="cs"/>
          <w:rtl/>
        </w:rPr>
        <w:t>הגר"ח</w:t>
      </w:r>
      <w:r>
        <w:rPr>
          <w:rFonts w:hint="cs"/>
          <w:rtl/>
        </w:rPr>
        <w:t xml:space="preserve"> </w:t>
      </w:r>
      <w:r w:rsidRPr="00236824">
        <w:rPr>
          <w:rStyle w:val="af2"/>
          <w:rFonts w:eastAsia="Guttman Hodes" w:hint="cs"/>
          <w:rtl/>
        </w:rPr>
        <w:t>(ש</w:t>
      </w:r>
      <w:r w:rsidRPr="0054056E">
        <w:rPr>
          <w:rStyle w:val="af2"/>
          <w:rFonts w:eastAsia="Guttman Hodes" w:hint="cs"/>
          <w:rtl/>
        </w:rPr>
        <w:t>בת פי"ד ה"א ד"ה</w:t>
      </w:r>
      <w:r>
        <w:rPr>
          <w:rStyle w:val="af2"/>
          <w:rFonts w:eastAsia="Guttman Hodes" w:hint="cs"/>
          <w:rtl/>
        </w:rPr>
        <w:t xml:space="preserve"> </w:t>
      </w:r>
      <w:bookmarkEnd w:id="4753"/>
      <w:r>
        <w:rPr>
          <w:rStyle w:val="af2"/>
          <w:rFonts w:eastAsia="Guttman Hodes" w:hint="cs"/>
          <w:rtl/>
        </w:rPr>
        <w:t xml:space="preserve">אכן דעת) </w:t>
      </w:r>
      <w:r>
        <w:rPr>
          <w:rFonts w:hint="cs"/>
          <w:rtl/>
        </w:rPr>
        <w:t xml:space="preserve">דבהא דמבואר </w:t>
      </w:r>
      <w:r>
        <w:rPr>
          <w:rStyle w:val="aff4"/>
          <w:rFonts w:hint="cs"/>
          <w:rtl/>
        </w:rPr>
        <w:t>ב</w:t>
      </w:r>
      <w:r w:rsidRPr="00D054E2">
        <w:rPr>
          <w:rStyle w:val="aff4"/>
          <w:rFonts w:hint="cs"/>
          <w:rtl/>
        </w:rPr>
        <w:t xml:space="preserve">רמב"ם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Ref101953682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244564">
        <w:rPr>
          <w:rStyle w:val="af2"/>
          <w:rFonts w:eastAsia="Guttman Hodes"/>
          <w:rtl/>
        </w:rPr>
        <w:fldChar w:fldCharType="end"/>
      </w:r>
      <w:r>
        <w:rPr>
          <w:rFonts w:hint="cs"/>
          <w:rtl/>
        </w:rPr>
        <w:t xml:space="preserve"> דעובי המחיצות אינו מצטרף לשיעור, איירי </w:t>
      </w:r>
      <w:r>
        <w:rPr>
          <w:rStyle w:val="aff4"/>
          <w:rFonts w:hint="cs"/>
          <w:rtl/>
        </w:rPr>
        <w:t>ה</w:t>
      </w:r>
      <w:r w:rsidRPr="00D054E2">
        <w:rPr>
          <w:rStyle w:val="aff4"/>
          <w:rFonts w:hint="cs"/>
          <w:rtl/>
        </w:rPr>
        <w:t xml:space="preserve">רמב"ם </w:t>
      </w:r>
      <w:r>
        <w:rPr>
          <w:rFonts w:hint="cs"/>
          <w:rtl/>
        </w:rPr>
        <w:t xml:space="preserve">בעיקר דין רה"י, דכתב את השיעור שהמוציא ממנה והמכניס לתוכה חייב, ובזה ס"ל </w:t>
      </w:r>
      <w:r w:rsidRPr="00D054E2">
        <w:rPr>
          <w:rStyle w:val="aff4"/>
          <w:rFonts w:hint="cs"/>
          <w:rtl/>
        </w:rPr>
        <w:t>להרמב"ם</w:t>
      </w:r>
      <w:r>
        <w:rPr>
          <w:rFonts w:hint="cs"/>
          <w:rtl/>
        </w:rPr>
        <w:t xml:space="preserve"> דרק כשיש בחללה רוחב ד' בלא המחיצות חייב, והקשה </w:t>
      </w:r>
      <w:r w:rsidRPr="000E4194">
        <w:rPr>
          <w:rStyle w:val="aff4"/>
          <w:rFonts w:hint="cs"/>
          <w:rtl/>
        </w:rPr>
        <w:t>הגר"ח</w:t>
      </w:r>
      <w:r>
        <w:rPr>
          <w:rFonts w:hint="cs"/>
          <w:rtl/>
        </w:rPr>
        <w:t xml:space="preserve"> דהא כיון דיחד עם המחיצות יש בה שיעור ד', א"כ על גבה הוי רה"י, ואף חללה יש לו דין של חורי רה"י, כיון שאפשר להניח ע"ג המחיצות דבר ולהשתמש עליהם.</w:t>
      </w:r>
    </w:p>
    <w:p w14:paraId="1B94CF38" w14:textId="77777777" w:rsidR="002B71F0" w:rsidRPr="00244564" w:rsidRDefault="002B71F0" w:rsidP="002B71F0">
      <w:pPr>
        <w:pStyle w:val="1"/>
        <w:rPr>
          <w:rtl/>
        </w:rPr>
      </w:pPr>
      <w:bookmarkStart w:id="4754" w:name="_Toc103631910"/>
      <w:r>
        <w:rPr>
          <w:rFonts w:hint="cs"/>
          <w:rtl/>
        </w:rPr>
        <w:t>בי' הגר"ח בירושלמי דצריך ד' לעיקר דין קרקע חוץ מהשימוש</w:t>
      </w:r>
      <w:bookmarkEnd w:id="4754"/>
    </w:p>
    <w:p w14:paraId="36DE6592" w14:textId="77777777" w:rsidR="002B71F0" w:rsidRDefault="002B71F0" w:rsidP="002B71F0">
      <w:pPr>
        <w:pStyle w:val="a7"/>
        <w:rPr>
          <w:rtl/>
        </w:rPr>
      </w:pPr>
      <w:bookmarkStart w:id="4755" w:name="_Toc103631911"/>
      <w:r>
        <w:rPr>
          <w:rFonts w:hint="cs"/>
          <w:rtl/>
        </w:rPr>
        <w:t>קו' הגר"ח מסתירת דברי הירושלמי דצריך עומד מרובה לגמ' בעירובין דבשימוש הוי רה"י</w:t>
      </w:r>
      <w:bookmarkEnd w:id="4755"/>
    </w:p>
    <w:p w14:paraId="0CEB5DCC" w14:textId="324560D6" w:rsidR="002B71F0" w:rsidRDefault="002B71F0" w:rsidP="006C4D7E">
      <w:pPr>
        <w:pStyle w:val="a3"/>
        <w:rPr>
          <w:rtl/>
        </w:rPr>
      </w:pPr>
      <w:bookmarkStart w:id="4756" w:name="_Ref103618669"/>
      <w:r>
        <w:rPr>
          <w:rFonts w:hint="cs"/>
          <w:rtl/>
        </w:rPr>
        <w:t xml:space="preserve">וכתב </w:t>
      </w:r>
      <w:r w:rsidRPr="00D054E2">
        <w:rPr>
          <w:rStyle w:val="aff4"/>
          <w:rFonts w:hint="cs"/>
          <w:rtl/>
        </w:rPr>
        <w:t xml:space="preserve">הגר"ח </w:t>
      </w:r>
      <w:r w:rsidRPr="00236824">
        <w:rPr>
          <w:rStyle w:val="af2"/>
          <w:rFonts w:eastAsia="Guttman Hodes" w:hint="cs"/>
          <w:rtl/>
        </w:rPr>
        <w:t>(ש</w:t>
      </w:r>
      <w:r w:rsidRPr="0054056E">
        <w:rPr>
          <w:rStyle w:val="af2"/>
          <w:rFonts w:eastAsia="Guttman Hodes" w:hint="cs"/>
          <w:rtl/>
        </w:rPr>
        <w:t>בת פי"ד ה"א ד"ה</w:t>
      </w:r>
      <w:r>
        <w:rPr>
          <w:rStyle w:val="af2"/>
          <w:rFonts w:eastAsia="Guttman Hodes" w:hint="cs"/>
          <w:rtl/>
        </w:rPr>
        <w:t xml:space="preserve"> אכן דעת) </w:t>
      </w:r>
      <w:r>
        <w:rPr>
          <w:rFonts w:hint="cs"/>
          <w:rtl/>
        </w:rPr>
        <w:t xml:space="preserve">דבירושלמי </w:t>
      </w:r>
      <w:bookmarkStart w:id="4757" w:name="_Hlk103199660"/>
      <w:r>
        <w:rPr>
          <w:rFonts w:hint="cs"/>
          <w:rtl/>
        </w:rPr>
        <w:t xml:space="preserve">לקמן </w:t>
      </w:r>
      <w:bookmarkEnd w:id="4757"/>
      <w:r w:rsidRPr="001939B8">
        <w:rPr>
          <w:rStyle w:val="af2"/>
          <w:rFonts w:eastAsia="Guttman Hodes" w:hint="cs"/>
          <w:rtl/>
        </w:rPr>
        <w:t>(פי"א ה"ב, סה:)</w:t>
      </w:r>
      <w:r>
        <w:rPr>
          <w:rFonts w:hint="cs"/>
          <w:rtl/>
        </w:rPr>
        <w:t xml:space="preserve"> אמר ריו"ח דהעומד והחלל מצטרפין לרוחב ארבעה, רק באופן שהעומד מרובה על החלל, והקשה </w:t>
      </w:r>
      <w:r w:rsidRPr="00EB257D">
        <w:rPr>
          <w:rStyle w:val="aff4"/>
          <w:rFonts w:hint="cs"/>
          <w:rtl/>
        </w:rPr>
        <w:t>הגר"ח</w:t>
      </w:r>
      <w:r>
        <w:rPr>
          <w:rFonts w:hint="cs"/>
          <w:rtl/>
        </w:rPr>
        <w:t xml:space="preserve"> דהא איתא בגמ' בעירובין </w:t>
      </w:r>
      <w:r w:rsidRPr="00D054E2">
        <w:rPr>
          <w:rStyle w:val="af2"/>
          <w:rFonts w:eastAsia="Guttman Hodes" w:hint="cs"/>
          <w:rtl/>
        </w:rPr>
        <w:t>(עח.)</w:t>
      </w:r>
      <w:r>
        <w:rPr>
          <w:rFonts w:hint="cs"/>
          <w:rtl/>
        </w:rPr>
        <w:t xml:space="preserve"> </w:t>
      </w:r>
      <w:r>
        <w:rPr>
          <w:rFonts w:hint="cs"/>
          <w:rtl/>
        </w:rPr>
        <w:lastRenderedPageBreak/>
        <w:t xml:space="preserve">דהטעם דבור וחולייתו מצטרפים לרוחב ד', הוא כיון שאפשר להניח עליהם דבר ולהשתמש, ולא מחמת דהעומד מרובה על החלל, ועי' במ"ש </w:t>
      </w:r>
      <w:r w:rsidRPr="00244564">
        <w:rPr>
          <w:rStyle w:val="aff4"/>
          <w:rFonts w:hint="cs"/>
          <w:rtl/>
        </w:rPr>
        <w:t>החזו"א</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Ref103268697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244564">
        <w:rPr>
          <w:rStyle w:val="af2"/>
          <w:rFonts w:eastAsia="Guttman Hodes"/>
          <w:rtl/>
        </w:rPr>
        <w:fldChar w:fldCharType="end"/>
      </w:r>
      <w:r>
        <w:rPr>
          <w:rFonts w:hint="cs"/>
          <w:rtl/>
        </w:rPr>
        <w:t xml:space="preserve"> </w:t>
      </w:r>
      <w:r w:rsidRPr="00244564">
        <w:rPr>
          <w:rStyle w:val="aff4"/>
          <w:rFonts w:hint="cs"/>
          <w:rtl/>
        </w:rPr>
        <w:t>דברשב"א בעבודת הקודש</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Ref103614803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244564">
        <w:rPr>
          <w:rStyle w:val="af2"/>
          <w:rFonts w:eastAsia="Guttman Hodes"/>
          <w:rtl/>
        </w:rPr>
        <w:fldChar w:fldCharType="end"/>
      </w:r>
      <w:r>
        <w:rPr>
          <w:rFonts w:hint="cs"/>
          <w:rtl/>
        </w:rPr>
        <w:t xml:space="preserve"> מבואר דהירושלמי פליג על הבבלי, וכ"כ </w:t>
      </w:r>
      <w:r w:rsidRPr="00244564">
        <w:rPr>
          <w:rStyle w:val="aff4"/>
          <w:rFonts w:hint="cs"/>
          <w:rtl/>
        </w:rPr>
        <w:t>הגר"ח</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Ref103598061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קז)</w:t>
      </w:r>
      <w:r w:rsidRPr="00244564">
        <w:rPr>
          <w:rStyle w:val="af2"/>
          <w:rFonts w:eastAsia="Guttman Hodes"/>
          <w:rtl/>
        </w:rPr>
        <w:fldChar w:fldCharType="end"/>
      </w:r>
      <w:r>
        <w:rPr>
          <w:rFonts w:hint="cs"/>
          <w:rtl/>
        </w:rPr>
        <w:t xml:space="preserve"> בדעת </w:t>
      </w:r>
      <w:r w:rsidRPr="00244564">
        <w:rPr>
          <w:rStyle w:val="aff4"/>
          <w:rFonts w:hint="cs"/>
          <w:rtl/>
        </w:rPr>
        <w:t>רש"י</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Ref99356683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244564">
        <w:rPr>
          <w:rStyle w:val="af2"/>
          <w:rFonts w:eastAsia="Guttman Hodes"/>
          <w:rtl/>
        </w:rPr>
        <w:fldChar w:fldCharType="end"/>
      </w:r>
      <w:r>
        <w:rPr>
          <w:rFonts w:hint="cs"/>
          <w:rtl/>
        </w:rPr>
        <w:t xml:space="preserve">, וע"ע במ"ש </w:t>
      </w:r>
      <w:r w:rsidRPr="00244564">
        <w:rPr>
          <w:rStyle w:val="aff4"/>
          <w:rFonts w:hint="cs"/>
          <w:rtl/>
        </w:rPr>
        <w:t>המאירי</w:t>
      </w:r>
      <w:r>
        <w:rPr>
          <w:rFonts w:hint="cs"/>
          <w:rtl/>
        </w:rPr>
        <w:t xml:space="preserve"> </w:t>
      </w:r>
      <w:r w:rsidRPr="00244564">
        <w:rPr>
          <w:rStyle w:val="af2"/>
          <w:rFonts w:eastAsia="Guttman Hodes" w:hint="cs"/>
          <w:rtl/>
        </w:rPr>
        <w:t xml:space="preserve">(עי' אות </w:t>
      </w:r>
      <w:r w:rsidRPr="00244564">
        <w:rPr>
          <w:rStyle w:val="af2"/>
          <w:rFonts w:eastAsia="Guttman Hodes"/>
          <w:rtl/>
        </w:rPr>
        <w:fldChar w:fldCharType="begin"/>
      </w:r>
      <w:r w:rsidRPr="00244564">
        <w:rPr>
          <w:rStyle w:val="af2"/>
          <w:rFonts w:eastAsia="Guttman Hodes"/>
          <w:rtl/>
        </w:rPr>
        <w:instrText xml:space="preserve"> </w:instrText>
      </w:r>
      <w:r w:rsidRPr="00244564">
        <w:rPr>
          <w:rStyle w:val="af2"/>
          <w:rFonts w:eastAsia="Guttman Hodes" w:hint="cs"/>
        </w:rPr>
        <w:instrText>REF</w:instrText>
      </w:r>
      <w:r w:rsidRPr="00244564">
        <w:rPr>
          <w:rStyle w:val="af2"/>
          <w:rFonts w:eastAsia="Guttman Hodes" w:hint="cs"/>
          <w:rtl/>
        </w:rPr>
        <w:instrText xml:space="preserve"> _</w:instrText>
      </w:r>
      <w:r w:rsidRPr="00244564">
        <w:rPr>
          <w:rStyle w:val="af2"/>
          <w:rFonts w:eastAsia="Guttman Hodes" w:hint="cs"/>
        </w:rPr>
        <w:instrText>Ref103530444 \r \h</w:instrText>
      </w:r>
      <w:r w:rsidRPr="00244564">
        <w:rPr>
          <w:rStyle w:val="af2"/>
          <w:rFonts w:eastAsia="Guttman Hodes"/>
          <w:rtl/>
        </w:rPr>
        <w:instrText xml:space="preserve"> </w:instrText>
      </w:r>
      <w:r w:rsidRPr="00244564">
        <w:rPr>
          <w:rStyle w:val="af2"/>
          <w:rFonts w:eastAsia="Guttman Hodes"/>
          <w:rtl/>
        </w:rPr>
      </w:r>
      <w:r w:rsidRPr="00244564">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244564">
        <w:rPr>
          <w:rStyle w:val="af2"/>
          <w:rFonts w:eastAsia="Guttman Hodes"/>
          <w:rtl/>
        </w:rPr>
        <w:fldChar w:fldCharType="end"/>
      </w:r>
      <w:r>
        <w:rPr>
          <w:rFonts w:hint="cs"/>
          <w:rtl/>
        </w:rPr>
        <w:t xml:space="preserve"> בביאור דברי הירושלמי, ובמ"ש </w:t>
      </w:r>
      <w:r w:rsidRPr="001B5D8B">
        <w:rPr>
          <w:rStyle w:val="aff4"/>
          <w:rFonts w:hint="cs"/>
          <w:rtl/>
        </w:rPr>
        <w:t>החזו"א בגליונות הגר"ח</w:t>
      </w:r>
      <w:r>
        <w:rPr>
          <w:rFonts w:hint="cs"/>
          <w:rtl/>
        </w:rPr>
        <w:t xml:space="preserve"> </w:t>
      </w:r>
      <w:r w:rsidRPr="001B5D8B">
        <w:rPr>
          <w:rStyle w:val="af2"/>
          <w:rFonts w:eastAsia="Guttman Hodes" w:hint="cs"/>
          <w:rtl/>
        </w:rPr>
        <w:t xml:space="preserve">(עי' אות </w:t>
      </w:r>
      <w:r w:rsidRPr="001B5D8B">
        <w:rPr>
          <w:rStyle w:val="af2"/>
          <w:rFonts w:eastAsia="Guttman Hodes"/>
          <w:rtl/>
        </w:rPr>
        <w:fldChar w:fldCharType="begin"/>
      </w:r>
      <w:r w:rsidRPr="001B5D8B">
        <w:rPr>
          <w:rStyle w:val="af2"/>
          <w:rFonts w:eastAsia="Guttman Hodes"/>
          <w:rtl/>
        </w:rPr>
        <w:instrText xml:space="preserve"> </w:instrText>
      </w:r>
      <w:r w:rsidRPr="001B5D8B">
        <w:rPr>
          <w:rStyle w:val="af2"/>
          <w:rFonts w:eastAsia="Guttman Hodes" w:hint="cs"/>
        </w:rPr>
        <w:instrText>REF</w:instrText>
      </w:r>
      <w:r w:rsidRPr="001B5D8B">
        <w:rPr>
          <w:rStyle w:val="af2"/>
          <w:rFonts w:eastAsia="Guttman Hodes" w:hint="cs"/>
          <w:rtl/>
        </w:rPr>
        <w:instrText xml:space="preserve"> _</w:instrText>
      </w:r>
      <w:r w:rsidRPr="001B5D8B">
        <w:rPr>
          <w:rStyle w:val="af2"/>
          <w:rFonts w:eastAsia="Guttman Hodes" w:hint="cs"/>
        </w:rPr>
        <w:instrText>Ref103275819 \r \h</w:instrText>
      </w:r>
      <w:r w:rsidRPr="001B5D8B">
        <w:rPr>
          <w:rStyle w:val="af2"/>
          <w:rFonts w:eastAsia="Guttman Hodes"/>
          <w:rtl/>
        </w:rPr>
        <w:instrText xml:space="preserve"> </w:instrText>
      </w:r>
      <w:r w:rsidRPr="001B5D8B">
        <w:rPr>
          <w:rStyle w:val="af2"/>
          <w:rFonts w:eastAsia="Guttman Hodes"/>
          <w:rtl/>
        </w:rPr>
      </w:r>
      <w:r w:rsidRPr="001B5D8B">
        <w:rPr>
          <w:rStyle w:val="af2"/>
          <w:rFonts w:eastAsia="Guttman Hodes"/>
          <w:rtl/>
        </w:rPr>
        <w:fldChar w:fldCharType="separate"/>
      </w:r>
      <w:r w:rsidR="00250336">
        <w:rPr>
          <w:rStyle w:val="af2"/>
          <w:rFonts w:eastAsia="Guttman Hodes"/>
          <w:cs/>
        </w:rPr>
        <w:t>‎</w:t>
      </w:r>
      <w:r w:rsidR="00250336">
        <w:rPr>
          <w:rStyle w:val="af2"/>
          <w:rFonts w:eastAsia="Guttman Hodes"/>
          <w:rtl/>
        </w:rPr>
        <w:t>קי)</w:t>
      </w:r>
      <w:r w:rsidRPr="001B5D8B">
        <w:rPr>
          <w:rStyle w:val="af2"/>
          <w:rFonts w:eastAsia="Guttman Hodes"/>
          <w:rtl/>
        </w:rPr>
        <w:fldChar w:fldCharType="end"/>
      </w:r>
      <w:r>
        <w:rPr>
          <w:rFonts w:hint="cs"/>
          <w:rtl/>
        </w:rPr>
        <w:t>.</w:t>
      </w:r>
      <w:bookmarkEnd w:id="4756"/>
    </w:p>
    <w:p w14:paraId="3C7A00B9" w14:textId="77777777" w:rsidR="002B71F0" w:rsidRPr="006F13D2" w:rsidRDefault="002B71F0" w:rsidP="002B71F0">
      <w:pPr>
        <w:pStyle w:val="a7"/>
      </w:pPr>
      <w:bookmarkStart w:id="4758" w:name="_Toc103631912"/>
      <w:r>
        <w:rPr>
          <w:rFonts w:hint="cs"/>
          <w:rtl/>
        </w:rPr>
        <w:t>בי' הגר"ח דדין ד' ברה"י הוא גם שתהיה קרקע הראויה לתשמיש וגם דרה"י עצמה צריכה קרקע</w:t>
      </w:r>
      <w:bookmarkEnd w:id="4758"/>
    </w:p>
    <w:p w14:paraId="2F7A9A17" w14:textId="5E84CA80" w:rsidR="002B71F0" w:rsidRDefault="002B71F0" w:rsidP="006C4D7E">
      <w:pPr>
        <w:pStyle w:val="a3"/>
        <w:rPr>
          <w:rtl/>
        </w:rPr>
      </w:pPr>
      <w:bookmarkStart w:id="4759" w:name="_Ref103462310"/>
      <w:r>
        <w:rPr>
          <w:rFonts w:hint="cs"/>
          <w:rtl/>
        </w:rPr>
        <w:t xml:space="preserve">אלא כתב </w:t>
      </w:r>
      <w:r w:rsidRPr="000E4194">
        <w:rPr>
          <w:rStyle w:val="aff4"/>
          <w:rFonts w:hint="cs"/>
          <w:rtl/>
        </w:rPr>
        <w:t>הגר"ח</w:t>
      </w:r>
      <w:r>
        <w:rPr>
          <w:rFonts w:hint="cs"/>
          <w:rtl/>
        </w:rPr>
        <w:t xml:space="preserve"> דמבואר דהא דברה"י יש שיעור של רוחב ד' בקרקע, הוא מב' טעמים, הא' כיון שצריך שיהיה מקום הראוי לתשמיש, וכשאין קרקע רה"י אינה ראויה לתשמיש, והב' הוא דעיקר דין רה"י הוא כשיש לה קרקע למטה, אף בלא הטעם דצריך ראוי לשימוש, וכתב </w:t>
      </w:r>
      <w:r w:rsidRPr="00B276FF">
        <w:rPr>
          <w:rStyle w:val="aff4"/>
          <w:rFonts w:hint="cs"/>
          <w:rtl/>
        </w:rPr>
        <w:t>הגר"ח</w:t>
      </w:r>
      <w:r>
        <w:rPr>
          <w:rFonts w:hint="cs"/>
          <w:rtl/>
        </w:rPr>
        <w:t xml:space="preserve"> דא"כ כיון דבקרקע רה"י יש דין שיהיה רוחב ד', הוא עיקר רה"י וכל החלות של רה"י הוא רק כשיש בה קרקע. </w:t>
      </w:r>
      <w:r w:rsidRPr="008C2BFC">
        <w:rPr>
          <w:rStyle w:val="af"/>
          <w:rFonts w:hint="cs"/>
          <w:rtl/>
        </w:rPr>
        <w:t xml:space="preserve">[ועי' במה שביאר </w:t>
      </w:r>
      <w:r w:rsidRPr="008C2BFC">
        <w:rPr>
          <w:rStyle w:val="aff9"/>
          <w:rFonts w:hint="cs"/>
          <w:rtl/>
        </w:rPr>
        <w:t>הר"מ קזיס</w:t>
      </w:r>
      <w:r w:rsidRPr="00B276FF">
        <w:rPr>
          <w:rStyle w:val="aff5"/>
          <w:rFonts w:hint="cs"/>
          <w:rtl/>
        </w:rPr>
        <w:t xml:space="preserve"> (עי' אות </w:t>
      </w:r>
      <w:r w:rsidRPr="00B276FF">
        <w:rPr>
          <w:rStyle w:val="aff5"/>
          <w:rtl/>
        </w:rPr>
        <w:fldChar w:fldCharType="begin"/>
      </w:r>
      <w:r w:rsidRPr="00B276FF">
        <w:rPr>
          <w:rStyle w:val="aff5"/>
          <w:rtl/>
        </w:rPr>
        <w:instrText xml:space="preserve"> </w:instrText>
      </w:r>
      <w:r w:rsidRPr="00B276FF">
        <w:rPr>
          <w:rStyle w:val="aff5"/>
          <w:rFonts w:hint="cs"/>
        </w:rPr>
        <w:instrText>REF</w:instrText>
      </w:r>
      <w:r w:rsidRPr="00B276FF">
        <w:rPr>
          <w:rStyle w:val="aff5"/>
          <w:rFonts w:hint="cs"/>
          <w:rtl/>
        </w:rPr>
        <w:instrText xml:space="preserve"> _</w:instrText>
      </w:r>
      <w:r w:rsidRPr="00B276FF">
        <w:rPr>
          <w:rStyle w:val="aff5"/>
          <w:rFonts w:hint="cs"/>
        </w:rPr>
        <w:instrText>Ref103157356 \r \h</w:instrText>
      </w:r>
      <w:r w:rsidRPr="00B276FF">
        <w:rPr>
          <w:rStyle w:val="aff5"/>
          <w:rtl/>
        </w:rPr>
        <w:instrText xml:space="preserve"> </w:instrText>
      </w:r>
      <w:r w:rsidRPr="00B276FF">
        <w:rPr>
          <w:rStyle w:val="aff5"/>
          <w:rtl/>
        </w:rPr>
      </w:r>
      <w:r w:rsidRPr="00B276FF">
        <w:rPr>
          <w:rStyle w:val="aff5"/>
          <w:rtl/>
        </w:rPr>
        <w:fldChar w:fldCharType="separate"/>
      </w:r>
      <w:r w:rsidR="00250336">
        <w:rPr>
          <w:rStyle w:val="aff5"/>
          <w:cs/>
        </w:rPr>
        <w:t>‎</w:t>
      </w:r>
      <w:r w:rsidR="00250336">
        <w:rPr>
          <w:rStyle w:val="aff5"/>
          <w:rtl/>
        </w:rPr>
        <w:t>כ)</w:t>
      </w:r>
      <w:r w:rsidRPr="00B276FF">
        <w:rPr>
          <w:rStyle w:val="aff5"/>
          <w:rtl/>
        </w:rPr>
        <w:fldChar w:fldCharType="end"/>
      </w:r>
      <w:r w:rsidRPr="00B276FF">
        <w:rPr>
          <w:rStyle w:val="aff5"/>
          <w:rFonts w:hint="cs"/>
          <w:rtl/>
        </w:rPr>
        <w:t xml:space="preserve"> </w:t>
      </w:r>
      <w:r w:rsidRPr="008C2BFC">
        <w:rPr>
          <w:rStyle w:val="af"/>
          <w:rFonts w:hint="cs"/>
          <w:rtl/>
        </w:rPr>
        <w:t>בחילוק בין שיעור ד' ברוחב לשיעור י' בגובה].</w:t>
      </w:r>
      <w:bookmarkEnd w:id="4759"/>
    </w:p>
    <w:p w14:paraId="0D7638E1" w14:textId="77777777" w:rsidR="002B71F0" w:rsidRDefault="002B71F0" w:rsidP="002B71F0">
      <w:pPr>
        <w:pStyle w:val="a7"/>
        <w:rPr>
          <w:rtl/>
        </w:rPr>
      </w:pPr>
      <w:bookmarkStart w:id="4760" w:name="_Toc103631913"/>
      <w:r>
        <w:rPr>
          <w:rFonts w:hint="cs"/>
          <w:rtl/>
        </w:rPr>
        <w:t>בי' הגר"ח דהגמ' בעירובין איירי בשיעור הראוי לשימוש והירושלמי איירי בעיקר דין קרקע רה"י</w:t>
      </w:r>
      <w:bookmarkEnd w:id="4760"/>
    </w:p>
    <w:p w14:paraId="0B70BF06" w14:textId="77777777" w:rsidR="002B71F0" w:rsidRDefault="002B71F0" w:rsidP="006C4D7E">
      <w:pPr>
        <w:pStyle w:val="a3"/>
        <w:rPr>
          <w:rtl/>
        </w:rPr>
      </w:pPr>
      <w:r>
        <w:rPr>
          <w:rFonts w:hint="cs"/>
          <w:rtl/>
        </w:rPr>
        <w:t xml:space="preserve">ולפי"ז תירץ </w:t>
      </w:r>
      <w:r w:rsidRPr="00EB257D">
        <w:rPr>
          <w:rStyle w:val="aff4"/>
          <w:rFonts w:hint="cs"/>
          <w:rtl/>
        </w:rPr>
        <w:t>הגר"ח</w:t>
      </w:r>
      <w:r>
        <w:rPr>
          <w:rFonts w:hint="cs"/>
          <w:rtl/>
        </w:rPr>
        <w:t xml:space="preserve"> דאין סתירה בין הירושלמי לקמן </w:t>
      </w:r>
      <w:r w:rsidRPr="001939B8">
        <w:rPr>
          <w:rStyle w:val="af2"/>
          <w:rFonts w:eastAsia="Guttman Hodes" w:hint="cs"/>
          <w:rtl/>
        </w:rPr>
        <w:t>(פי"א ה"ב, סה:)</w:t>
      </w:r>
      <w:r>
        <w:rPr>
          <w:rFonts w:hint="cs"/>
          <w:rtl/>
        </w:rPr>
        <w:t xml:space="preserve">  לבין הגמ' בעירובין </w:t>
      </w:r>
      <w:r w:rsidRPr="00D054E2">
        <w:rPr>
          <w:rStyle w:val="af2"/>
          <w:rFonts w:eastAsia="Guttman Hodes" w:hint="cs"/>
          <w:rtl/>
        </w:rPr>
        <w:t>(עח.)</w:t>
      </w:r>
      <w:r>
        <w:rPr>
          <w:rFonts w:hint="cs"/>
          <w:rtl/>
        </w:rPr>
        <w:t xml:space="preserve">, דהא דאיתא בעירובין דצריך להניח דבר על המחיצות ולהשתמש בהם, היינו לענין הדין דצריך שרה"י יהיה מקום שהראוי לתשמיש, וא"כ כל שאפשר להשתמש בה ע"י הנחת דבר הוי רה"י, אך כתב </w:t>
      </w:r>
      <w:r w:rsidRPr="00910E7D">
        <w:rPr>
          <w:rStyle w:val="aff4"/>
          <w:rFonts w:hint="cs"/>
          <w:rtl/>
        </w:rPr>
        <w:t>הגר"ח</w:t>
      </w:r>
      <w:r>
        <w:rPr>
          <w:rFonts w:hint="cs"/>
          <w:rtl/>
        </w:rPr>
        <w:t xml:space="preserve"> דלענין הדין דרה"י צריכה קרקע לא מהני הא דאפשר להשתמש על גבה, דהא אף אם יניח עליו דבר וישתמש, מ"מ אי"ז קרקע רה"י, וכתב </w:t>
      </w:r>
      <w:r w:rsidRPr="00EB257D">
        <w:rPr>
          <w:rStyle w:val="aff4"/>
          <w:rFonts w:hint="cs"/>
          <w:rtl/>
        </w:rPr>
        <w:t>הגר"ח</w:t>
      </w:r>
      <w:r>
        <w:rPr>
          <w:rFonts w:hint="cs"/>
          <w:rtl/>
        </w:rPr>
        <w:t xml:space="preserve"> דלכן אמרינן בירושלמי דצריך שהעומד יהיה רבה על החלל, היינו לענין להחשיב שיש לרה"י קרקע.</w:t>
      </w:r>
    </w:p>
    <w:p w14:paraId="7F5CEDE4" w14:textId="77777777" w:rsidR="002B71F0" w:rsidRPr="00910E7D" w:rsidRDefault="002B71F0" w:rsidP="002B71F0">
      <w:pPr>
        <w:pStyle w:val="a7"/>
      </w:pPr>
      <w:bookmarkStart w:id="4761" w:name="_Toc103631914"/>
      <w:r>
        <w:rPr>
          <w:rFonts w:hint="cs"/>
          <w:rtl/>
        </w:rPr>
        <w:t>בי' הגר"ח דבעומד מרובה חשיב קרקע אך מ"מ ל"ה ראוי לשימוש בלא שאפשר להניח דבר</w:t>
      </w:r>
      <w:bookmarkEnd w:id="4761"/>
    </w:p>
    <w:p w14:paraId="2B1F442F" w14:textId="77777777" w:rsidR="002B71F0" w:rsidRDefault="002B71F0" w:rsidP="006C4D7E">
      <w:pPr>
        <w:pStyle w:val="a3"/>
        <w:rPr>
          <w:rtl/>
        </w:rPr>
      </w:pPr>
      <w:r>
        <w:rPr>
          <w:rFonts w:hint="cs"/>
          <w:rtl/>
        </w:rPr>
        <w:t xml:space="preserve">וביאר </w:t>
      </w:r>
      <w:r w:rsidRPr="00EB257D">
        <w:rPr>
          <w:rStyle w:val="aff4"/>
          <w:rFonts w:hint="cs"/>
          <w:rtl/>
        </w:rPr>
        <w:t>הגר"ח</w:t>
      </w:r>
      <w:r>
        <w:rPr>
          <w:rFonts w:hint="cs"/>
          <w:rtl/>
        </w:rPr>
        <w:t xml:space="preserve"> דכמו דדין עומד מרובה על הפרוץ מהני לכל דבר להחשיבו כעומד, ה"ה דעומד מרובה על החלל, מהני להחשיב כמקום ד', כיון שהעומד בו מרובה ויש קרקע לרה"י, אך כתב </w:t>
      </w:r>
      <w:r w:rsidRPr="00EB257D">
        <w:rPr>
          <w:rStyle w:val="aff4"/>
          <w:rFonts w:hint="cs"/>
          <w:rtl/>
        </w:rPr>
        <w:t>הגר"ח</w:t>
      </w:r>
      <w:r>
        <w:rPr>
          <w:rFonts w:hint="cs"/>
          <w:rtl/>
        </w:rPr>
        <w:t xml:space="preserve"> דאף דהעומד מרובה, מ"מ אי"ז מועיל לענין התשמיש דמבואר בגמ' בעירובין </w:t>
      </w:r>
      <w:r w:rsidRPr="00EB257D">
        <w:rPr>
          <w:rStyle w:val="af2"/>
          <w:rFonts w:eastAsia="Guttman Hodes" w:hint="cs"/>
          <w:rtl/>
        </w:rPr>
        <w:t>(עח.)</w:t>
      </w:r>
      <w:r>
        <w:rPr>
          <w:rFonts w:hint="cs"/>
          <w:rtl/>
        </w:rPr>
        <w:t xml:space="preserve"> דאף בפחות מג"ט דהוא כארעא סמיכתא צריך שיהיה ראוי לשימוש, וה"ה בחלל שאינו ראוי לשימוש, אף דחשיב כקרקע, ולכן אמרינן דאפשר להשתמש בו ע"י שיניח עליו דבר, וכתב </w:t>
      </w:r>
      <w:r w:rsidRPr="00EB257D">
        <w:rPr>
          <w:rStyle w:val="aff4"/>
          <w:rFonts w:hint="cs"/>
          <w:rtl/>
        </w:rPr>
        <w:t>הגר"ח</w:t>
      </w:r>
      <w:r>
        <w:rPr>
          <w:rFonts w:hint="cs"/>
          <w:rtl/>
        </w:rPr>
        <w:t xml:space="preserve"> דא"כ מבואר דבכדי שיחשב כרה"י, צריך גם את סברת הירושלמי לקמן דהעומד מרובה על החלל, וגם את סברת הגמ' בעירובין דאפשר להשתמש בו</w:t>
      </w:r>
      <w:r>
        <w:rPr>
          <w:rStyle w:val="afff0"/>
          <w:rtl/>
        </w:rPr>
        <w:footnoteReference w:id="62"/>
      </w:r>
      <w:r>
        <w:rPr>
          <w:rFonts w:hint="cs"/>
          <w:rtl/>
        </w:rPr>
        <w:t>.</w:t>
      </w:r>
    </w:p>
    <w:p w14:paraId="69877864" w14:textId="77777777" w:rsidR="002B71F0" w:rsidRPr="00C83ECC" w:rsidRDefault="002B71F0" w:rsidP="002B71F0">
      <w:pPr>
        <w:pStyle w:val="affff5"/>
        <w:rPr>
          <w:rtl/>
        </w:rPr>
      </w:pPr>
      <w:bookmarkStart w:id="4762" w:name="_Toc103631915"/>
      <w:r>
        <w:rPr>
          <w:rFonts w:hint="cs"/>
          <w:rtl/>
        </w:rPr>
        <w:t>בי' הגר"ח דבלי עומד מרובה אי"ז רה"י</w:t>
      </w:r>
      <w:bookmarkEnd w:id="4762"/>
    </w:p>
    <w:p w14:paraId="0D2292CF" w14:textId="77777777" w:rsidR="002B71F0" w:rsidRPr="00BA4741" w:rsidRDefault="002B71F0" w:rsidP="002B71F0">
      <w:pPr>
        <w:pStyle w:val="1"/>
        <w:rPr>
          <w:rtl/>
        </w:rPr>
      </w:pPr>
      <w:bookmarkStart w:id="4763" w:name="_Toc103631916"/>
      <w:r>
        <w:rPr>
          <w:rFonts w:hint="cs"/>
          <w:rtl/>
        </w:rPr>
        <w:t>הבי' הב' בגר"ח ברמב"ם דבלא עומד מרובה ל"ה רה"י כלל</w:t>
      </w:r>
      <w:bookmarkEnd w:id="4763"/>
    </w:p>
    <w:p w14:paraId="0266DA0F" w14:textId="77777777" w:rsidR="002B71F0" w:rsidRDefault="002B71F0" w:rsidP="002B71F0">
      <w:pPr>
        <w:pStyle w:val="a7"/>
        <w:rPr>
          <w:rtl/>
        </w:rPr>
      </w:pPr>
      <w:bookmarkStart w:id="4764" w:name="_Toc103631917"/>
      <w:r>
        <w:rPr>
          <w:rFonts w:hint="cs"/>
          <w:rtl/>
        </w:rPr>
        <w:t>הבי' הב' בגר"ח דאף בראוי לשימוש כל שלא הניח דבר חסר בשיעור רה"י וצריך עומד מרובה</w:t>
      </w:r>
      <w:bookmarkEnd w:id="4764"/>
    </w:p>
    <w:p w14:paraId="3EC8102C" w14:textId="6B480B4D" w:rsidR="002B71F0" w:rsidRDefault="002B71F0" w:rsidP="006C4D7E">
      <w:pPr>
        <w:pStyle w:val="a3"/>
      </w:pPr>
      <w:r>
        <w:rPr>
          <w:rFonts w:hint="cs"/>
          <w:rtl/>
        </w:rPr>
        <w:t>ועוד כתב</w:t>
      </w:r>
      <w:r w:rsidRPr="00D22BE4">
        <w:rPr>
          <w:rStyle w:val="aff4"/>
          <w:rFonts w:hint="cs"/>
          <w:rtl/>
        </w:rPr>
        <w:t xml:space="preserve"> </w:t>
      </w:r>
      <w:r w:rsidRPr="000E4194">
        <w:rPr>
          <w:rStyle w:val="aff4"/>
          <w:rFonts w:hint="cs"/>
          <w:rtl/>
        </w:rPr>
        <w:t>הגר"ח</w:t>
      </w:r>
      <w:r>
        <w:rPr>
          <w:rFonts w:hint="cs"/>
          <w:rtl/>
        </w:rPr>
        <w:t xml:space="preserve"> </w:t>
      </w:r>
      <w:r w:rsidRPr="00236824">
        <w:rPr>
          <w:rStyle w:val="af2"/>
          <w:rFonts w:eastAsia="Guttman Hodes" w:hint="cs"/>
          <w:rtl/>
        </w:rPr>
        <w:t>(ש</w:t>
      </w:r>
      <w:r w:rsidRPr="0054056E">
        <w:rPr>
          <w:rStyle w:val="af2"/>
          <w:rFonts w:eastAsia="Guttman Hodes" w:hint="cs"/>
          <w:rtl/>
        </w:rPr>
        <w:t>בת פי"ד ה"א ד"ה</w:t>
      </w:r>
      <w:r w:rsidRPr="00D22BE4">
        <w:rPr>
          <w:rtl/>
        </w:rPr>
        <w:t xml:space="preserve"> </w:t>
      </w:r>
      <w:r w:rsidRPr="00D22BE4">
        <w:rPr>
          <w:rStyle w:val="af2"/>
          <w:rFonts w:eastAsia="Guttman Hodes"/>
          <w:rtl/>
        </w:rPr>
        <w:t>ולפי המבואר</w:t>
      </w:r>
      <w:r>
        <w:rPr>
          <w:rStyle w:val="af2"/>
          <w:rFonts w:eastAsia="Guttman Hodes" w:hint="cs"/>
          <w:rtl/>
        </w:rPr>
        <w:t xml:space="preserve">) </w:t>
      </w:r>
      <w:r>
        <w:rPr>
          <w:rFonts w:hint="cs"/>
          <w:rtl/>
        </w:rPr>
        <w:t>דאפשר לבאר את דברי הירושלמי</w:t>
      </w:r>
      <w:r w:rsidRPr="003A16B7">
        <w:rPr>
          <w:rFonts w:hint="cs"/>
          <w:rtl/>
        </w:rPr>
        <w:t xml:space="preserve"> </w:t>
      </w:r>
      <w:r>
        <w:rPr>
          <w:rFonts w:hint="cs"/>
          <w:rtl/>
        </w:rPr>
        <w:t xml:space="preserve">לקמן </w:t>
      </w:r>
      <w:r w:rsidRPr="001939B8">
        <w:rPr>
          <w:rStyle w:val="af2"/>
          <w:rFonts w:eastAsia="Guttman Hodes" w:hint="cs"/>
          <w:rtl/>
        </w:rPr>
        <w:t>(פי"א ה"ב, סה:)</w:t>
      </w:r>
      <w:r>
        <w:rPr>
          <w:rFonts w:hint="cs"/>
          <w:rtl/>
        </w:rPr>
        <w:t xml:space="preserve">, אף אי אמרינן דשיעור רוחב ד' הוא רק מחמת שיהיה ראוי לתשמיש, </w:t>
      </w:r>
      <w:r w:rsidRPr="006A6CEB">
        <w:rPr>
          <w:rStyle w:val="af"/>
          <w:rFonts w:hint="cs"/>
          <w:rtl/>
        </w:rPr>
        <w:t xml:space="preserve">[ולא מחמת שיש דין קרקע כדביאר </w:t>
      </w:r>
      <w:r w:rsidRPr="006A6CEB">
        <w:rPr>
          <w:rStyle w:val="aff9"/>
          <w:rFonts w:hint="cs"/>
          <w:rtl/>
        </w:rPr>
        <w:t>הגר"ח</w:t>
      </w:r>
      <w:r w:rsidRPr="006A6CEB">
        <w:rPr>
          <w:rStyle w:val="af"/>
          <w:rFonts w:hint="cs"/>
          <w:rtl/>
        </w:rPr>
        <w:t xml:space="preserve"> </w:t>
      </w:r>
      <w:r w:rsidRPr="00BA4741">
        <w:rPr>
          <w:rStyle w:val="aff5"/>
          <w:rFonts w:hint="cs"/>
          <w:rtl/>
        </w:rPr>
        <w:t xml:space="preserve">(עי' אות </w:t>
      </w:r>
      <w:r w:rsidRPr="00BA4741">
        <w:rPr>
          <w:rStyle w:val="aff5"/>
          <w:rtl/>
        </w:rPr>
        <w:fldChar w:fldCharType="begin"/>
      </w:r>
      <w:r w:rsidRPr="00BA4741">
        <w:rPr>
          <w:rStyle w:val="aff5"/>
          <w:rtl/>
        </w:rPr>
        <w:instrText xml:space="preserve"> </w:instrText>
      </w:r>
      <w:r w:rsidRPr="00BA4741">
        <w:rPr>
          <w:rStyle w:val="aff5"/>
          <w:rFonts w:hint="cs"/>
        </w:rPr>
        <w:instrText>REF</w:instrText>
      </w:r>
      <w:r w:rsidRPr="00BA4741">
        <w:rPr>
          <w:rStyle w:val="aff5"/>
          <w:rFonts w:hint="cs"/>
          <w:rtl/>
        </w:rPr>
        <w:instrText xml:space="preserve"> _</w:instrText>
      </w:r>
      <w:r w:rsidRPr="00BA4741">
        <w:rPr>
          <w:rStyle w:val="aff5"/>
          <w:rFonts w:hint="cs"/>
        </w:rPr>
        <w:instrText>Ref103462310 \r \h</w:instrText>
      </w:r>
      <w:r w:rsidRPr="00BA4741">
        <w:rPr>
          <w:rStyle w:val="aff5"/>
          <w:rtl/>
        </w:rPr>
        <w:instrText xml:space="preserve"> </w:instrText>
      </w:r>
      <w:r w:rsidRPr="00BA4741">
        <w:rPr>
          <w:rStyle w:val="aff5"/>
          <w:rtl/>
        </w:rPr>
      </w:r>
      <w:r w:rsidRPr="00BA4741">
        <w:rPr>
          <w:rStyle w:val="aff5"/>
          <w:rtl/>
        </w:rPr>
        <w:fldChar w:fldCharType="separate"/>
      </w:r>
      <w:r w:rsidR="00250336">
        <w:rPr>
          <w:rStyle w:val="aff5"/>
          <w:cs/>
        </w:rPr>
        <w:t>‎</w:t>
      </w:r>
      <w:r w:rsidR="00250336">
        <w:rPr>
          <w:rStyle w:val="aff5"/>
          <w:rtl/>
        </w:rPr>
        <w:t>ק)</w:t>
      </w:r>
      <w:r w:rsidRPr="00BA4741">
        <w:rPr>
          <w:rStyle w:val="aff5"/>
          <w:rtl/>
        </w:rPr>
        <w:fldChar w:fldCharType="end"/>
      </w:r>
      <w:r w:rsidRPr="006A6CEB">
        <w:rPr>
          <w:rStyle w:val="af"/>
          <w:rFonts w:hint="cs"/>
          <w:rtl/>
        </w:rPr>
        <w:t xml:space="preserve">], </w:t>
      </w:r>
      <w:r>
        <w:rPr>
          <w:rFonts w:hint="cs"/>
          <w:rtl/>
        </w:rPr>
        <w:t xml:space="preserve">מ"מ לא סגי בסברת הגמ' בעירובין דאפשר להניח עליהם דבר ולהשתמש, דכ"ז שלא הניח עליהם עדיין אין כל הרוחב ד' ראוי לשימוש, וחסר בעיקר שיעור רה"י, ולכן אמרינן בירושלמי דבצירוף הדין דעומד מרובה על החלל, חשיב שכל השיעור ד' הוא עומד, והכל ראוי לשימוש, ועיי"ש במה שהוכיח כן </w:t>
      </w:r>
      <w:r w:rsidRPr="00705D80">
        <w:rPr>
          <w:rStyle w:val="aff4"/>
          <w:rFonts w:hint="cs"/>
          <w:rtl/>
        </w:rPr>
        <w:t>הגר"ח</w:t>
      </w:r>
      <w:r>
        <w:rPr>
          <w:rFonts w:hint="cs"/>
          <w:rtl/>
        </w:rPr>
        <w:t xml:space="preserve"> מהגמ' בעירובין.</w:t>
      </w:r>
    </w:p>
    <w:p w14:paraId="1C212D99" w14:textId="77777777" w:rsidR="002B71F0" w:rsidRDefault="002B71F0" w:rsidP="002B71F0">
      <w:pPr>
        <w:pStyle w:val="a7"/>
        <w:rPr>
          <w:rtl/>
        </w:rPr>
      </w:pPr>
      <w:bookmarkStart w:id="4765" w:name="_Toc103631918"/>
      <w:r>
        <w:rPr>
          <w:rFonts w:hint="cs"/>
          <w:rtl/>
        </w:rPr>
        <w:t>בי' הגר"ח דבור וחולייא הוי רה"י גם מחמת דראוי לשימוש וגם מחמת דהעומד מרובה</w:t>
      </w:r>
      <w:bookmarkEnd w:id="4765"/>
    </w:p>
    <w:p w14:paraId="3FDF073F" w14:textId="77777777" w:rsidR="002B71F0" w:rsidRDefault="002B71F0" w:rsidP="006C4D7E">
      <w:pPr>
        <w:pStyle w:val="a3"/>
        <w:rPr>
          <w:rtl/>
        </w:rPr>
      </w:pPr>
      <w:r>
        <w:rPr>
          <w:rFonts w:hint="cs"/>
          <w:rtl/>
        </w:rPr>
        <w:t xml:space="preserve">וכתב </w:t>
      </w:r>
      <w:r>
        <w:rPr>
          <w:rStyle w:val="aff4"/>
          <w:rtl/>
        </w:rPr>
        <w:t>הגר"ח</w:t>
      </w:r>
      <w:r>
        <w:rPr>
          <w:rtl/>
        </w:rPr>
        <w:t xml:space="preserve"> </w:t>
      </w:r>
      <w:r w:rsidRPr="0021586B">
        <w:rPr>
          <w:rStyle w:val="af2"/>
          <w:rFonts w:eastAsia="Guttman Hodes" w:hint="cs"/>
          <w:rtl/>
        </w:rPr>
        <w:t>(שבת פי"ד ה"א ד"ה</w:t>
      </w:r>
      <w:r w:rsidRPr="00A046A9">
        <w:rPr>
          <w:rStyle w:val="af"/>
          <w:rFonts w:hint="cs"/>
          <w:rtl/>
        </w:rPr>
        <w:t xml:space="preserve"> </w:t>
      </w:r>
      <w:r w:rsidRPr="0021586B">
        <w:rPr>
          <w:rStyle w:val="af2"/>
          <w:rFonts w:eastAsia="Guttman Hodes" w:hint="cs"/>
          <w:rtl/>
        </w:rPr>
        <w:t xml:space="preserve">ונראה דהכי) </w:t>
      </w:r>
      <w:r>
        <w:rPr>
          <w:rFonts w:hint="cs"/>
          <w:rtl/>
        </w:rPr>
        <w:t xml:space="preserve">דכן מוכח בגמ' לקמן </w:t>
      </w:r>
      <w:r w:rsidRPr="0021586B">
        <w:rPr>
          <w:rStyle w:val="af2"/>
          <w:rFonts w:eastAsia="Guttman Hodes" w:hint="cs"/>
          <w:rtl/>
        </w:rPr>
        <w:t>(צט:)</w:t>
      </w:r>
      <w:r>
        <w:rPr>
          <w:rFonts w:hint="cs"/>
          <w:rtl/>
        </w:rPr>
        <w:t xml:space="preserve"> דאמרינן ב' לישנות בדעת ריו"ח בכותל שאין בו רוחב ד' ומקיף לרה"י, אי יש לו דין ד' מדין ק"ו דלאחרים עושה מחיצה, והקשה הגר"ח דהא ריו"ח גופיה ס"ל בגמ' לקמן </w:t>
      </w:r>
      <w:r w:rsidRPr="00FB3203">
        <w:rPr>
          <w:rStyle w:val="af2"/>
          <w:rFonts w:eastAsia="Guttman Hodes" w:hint="cs"/>
          <w:rtl/>
        </w:rPr>
        <w:t>(צט.)</w:t>
      </w:r>
      <w:r>
        <w:rPr>
          <w:rFonts w:hint="cs"/>
          <w:rtl/>
        </w:rPr>
        <w:t xml:space="preserve"> דבור וחולייתו מצטרפין לרוחב ד', ואיתא בגמ' בעירובין </w:t>
      </w:r>
      <w:r w:rsidRPr="0021586B">
        <w:rPr>
          <w:rStyle w:val="af2"/>
          <w:rFonts w:eastAsia="Guttman Hodes" w:hint="cs"/>
          <w:rtl/>
        </w:rPr>
        <w:t>(עח.)</w:t>
      </w:r>
      <w:r>
        <w:rPr>
          <w:rFonts w:hint="cs"/>
          <w:rtl/>
        </w:rPr>
        <w:t xml:space="preserve"> דהוא כיון דאפשר להניח עליהם דבר ולהשתמש, וא"כ אף בכותל שאין בו ד' ומקיף רה"י, הוא מצטרף לשיעור ד' כיון שאפשר להניח עליו דבר ולהשתמש, אלא כתב </w:t>
      </w:r>
      <w:r w:rsidRPr="000E4194">
        <w:rPr>
          <w:rStyle w:val="aff4"/>
          <w:rFonts w:hint="cs"/>
          <w:rtl/>
        </w:rPr>
        <w:t>הגר"ח</w:t>
      </w:r>
      <w:r>
        <w:rPr>
          <w:rFonts w:hint="cs"/>
          <w:rtl/>
        </w:rPr>
        <w:t xml:space="preserve"> דא"כ מבואר דהא דבור וחולייתו מצטרפין לרוחב ד', היינו מחמת ב' הטעמים, דצריך גם את הטעם שבגמ' בעירובין </w:t>
      </w:r>
      <w:r w:rsidRPr="0021586B">
        <w:rPr>
          <w:rStyle w:val="af2"/>
          <w:rFonts w:eastAsia="Guttman Hodes" w:hint="cs"/>
          <w:rtl/>
        </w:rPr>
        <w:t>(עח.)</w:t>
      </w:r>
      <w:r>
        <w:rPr>
          <w:rFonts w:hint="cs"/>
          <w:rtl/>
        </w:rPr>
        <w:t xml:space="preserve"> דהוא כיון דאפשר להניח עליהם דבר ולהשתמש, וגם את טעם הירושלמי דצריך שיהיה העומד מרובה על החלל.</w:t>
      </w:r>
    </w:p>
    <w:p w14:paraId="6A25CC5C" w14:textId="77777777" w:rsidR="002B71F0" w:rsidRPr="0021586B" w:rsidRDefault="002B71F0" w:rsidP="002B71F0">
      <w:pPr>
        <w:pStyle w:val="a7"/>
      </w:pPr>
      <w:bookmarkStart w:id="4766" w:name="_Toc103631919"/>
      <w:r>
        <w:rPr>
          <w:rFonts w:hint="cs"/>
          <w:rtl/>
        </w:rPr>
        <w:t>בי' הגר"ח דבמקום שאין העומד מרובה על החלל חשיב הכותל כרה"י רק בק"ו דמחיצה לאחרים</w:t>
      </w:r>
      <w:bookmarkEnd w:id="4766"/>
    </w:p>
    <w:p w14:paraId="471DC268" w14:textId="77777777" w:rsidR="002B71F0" w:rsidRDefault="002B71F0" w:rsidP="006C4D7E">
      <w:pPr>
        <w:pStyle w:val="a3"/>
        <w:rPr>
          <w:rtl/>
        </w:rPr>
      </w:pPr>
      <w:r>
        <w:rPr>
          <w:rFonts w:hint="cs"/>
          <w:rtl/>
        </w:rPr>
        <w:t xml:space="preserve">וכתב </w:t>
      </w:r>
      <w:r w:rsidRPr="0021586B">
        <w:rPr>
          <w:rStyle w:val="aff4"/>
          <w:rFonts w:hint="cs"/>
          <w:rtl/>
        </w:rPr>
        <w:t>הגר"ח</w:t>
      </w:r>
      <w:r>
        <w:rPr>
          <w:rFonts w:hint="cs"/>
          <w:rtl/>
        </w:rPr>
        <w:t xml:space="preserve"> דבגמ' לקמן </w:t>
      </w:r>
      <w:r w:rsidRPr="00A046A9">
        <w:rPr>
          <w:rStyle w:val="af2"/>
          <w:rFonts w:eastAsia="Guttman Hodes" w:hint="cs"/>
          <w:rtl/>
        </w:rPr>
        <w:t>(צט:)</w:t>
      </w:r>
      <w:r>
        <w:rPr>
          <w:rFonts w:hint="cs"/>
          <w:rtl/>
        </w:rPr>
        <w:t xml:space="preserve"> דאיירי באופן שאין העומד מרובה על החלל, א"כ הכותל חשיב כרה"י, רק מהק"ו דעושה מחיצה לאחרים וכ"ש דעושה לעצמו, וזהו הביאור בגמ' לקמן דיש ב' לישנות בדעת ריו"ח בזה, דלא דמי לדברי ריו"ח בבור וחולייא, כיון דבבור איירי דהעומד מרובה על החלל.</w:t>
      </w:r>
    </w:p>
    <w:p w14:paraId="5BB7F994" w14:textId="77777777" w:rsidR="002B71F0" w:rsidRPr="00A046A9" w:rsidRDefault="002B71F0" w:rsidP="002B71F0">
      <w:pPr>
        <w:pStyle w:val="a7"/>
        <w:rPr>
          <w:rtl/>
        </w:rPr>
      </w:pPr>
      <w:bookmarkStart w:id="4767" w:name="_Toc103631920"/>
      <w:r>
        <w:rPr>
          <w:rFonts w:hint="cs"/>
          <w:rtl/>
        </w:rPr>
        <w:t>בי' הגר"ח בר"ח וברמב"ם דבצירוף מחיצות בלא עומד מרובה חסר שיעור רה"י ול"ה רה"י כלל</w:t>
      </w:r>
      <w:bookmarkEnd w:id="4767"/>
    </w:p>
    <w:p w14:paraId="3BEE8EE3" w14:textId="340BA4A1" w:rsidR="002B71F0" w:rsidRDefault="002B71F0" w:rsidP="006C4D7E">
      <w:pPr>
        <w:pStyle w:val="a3"/>
        <w:rPr>
          <w:rtl/>
        </w:rPr>
      </w:pPr>
      <w:r>
        <w:rPr>
          <w:rFonts w:hint="cs"/>
          <w:rtl/>
        </w:rPr>
        <w:t xml:space="preserve">וכתב </w:t>
      </w:r>
      <w:r w:rsidRPr="0021586B">
        <w:rPr>
          <w:rStyle w:val="aff4"/>
          <w:rFonts w:hint="cs"/>
          <w:rtl/>
        </w:rPr>
        <w:t>הגר"ח</w:t>
      </w:r>
      <w:r>
        <w:rPr>
          <w:rFonts w:hint="cs"/>
          <w:rtl/>
        </w:rPr>
        <w:t xml:space="preserve"> דא"כ מבואר דבמקום שאין בין המחיצות רוחב ד', ואין העומד מרובה על החלל, לא הוי רה"י לא בתוכו ולא על גבו, ולפי"ז ביאר </w:t>
      </w:r>
      <w:r w:rsidRPr="000E4194">
        <w:rPr>
          <w:rStyle w:val="aff4"/>
          <w:rFonts w:hint="cs"/>
          <w:rtl/>
        </w:rPr>
        <w:t>הגר"ח</w:t>
      </w:r>
      <w:r>
        <w:rPr>
          <w:rFonts w:hint="cs"/>
          <w:rtl/>
        </w:rPr>
        <w:t xml:space="preserve"> את דעת </w:t>
      </w:r>
      <w:r w:rsidRPr="00344103">
        <w:rPr>
          <w:rStyle w:val="aff4"/>
          <w:rFonts w:hint="cs"/>
          <w:rtl/>
        </w:rPr>
        <w:t>הרמב"ם</w:t>
      </w:r>
      <w:r>
        <w:rPr>
          <w:rFonts w:hint="cs"/>
          <w:rtl/>
        </w:rPr>
        <w:t xml:space="preserve"> </w:t>
      </w:r>
      <w:r w:rsidRPr="00FA3846">
        <w:rPr>
          <w:rStyle w:val="af2"/>
          <w:rFonts w:eastAsia="Guttman Hodes" w:hint="cs"/>
          <w:rtl/>
        </w:rPr>
        <w:t xml:space="preserve">(עי' אות </w:t>
      </w:r>
      <w:r w:rsidRPr="00FA3846">
        <w:rPr>
          <w:rStyle w:val="af2"/>
          <w:rFonts w:eastAsia="Guttman Hodes"/>
          <w:rtl/>
        </w:rPr>
        <w:fldChar w:fldCharType="begin"/>
      </w:r>
      <w:r w:rsidRPr="00FA3846">
        <w:rPr>
          <w:rStyle w:val="af2"/>
          <w:rFonts w:eastAsia="Guttman Hodes"/>
          <w:rtl/>
        </w:rPr>
        <w:instrText xml:space="preserve"> </w:instrText>
      </w:r>
      <w:r w:rsidRPr="00FA3846">
        <w:rPr>
          <w:rStyle w:val="af2"/>
          <w:rFonts w:eastAsia="Guttman Hodes" w:hint="cs"/>
        </w:rPr>
        <w:instrText>REF</w:instrText>
      </w:r>
      <w:r w:rsidRPr="00FA3846">
        <w:rPr>
          <w:rStyle w:val="af2"/>
          <w:rFonts w:eastAsia="Guttman Hodes" w:hint="cs"/>
          <w:rtl/>
        </w:rPr>
        <w:instrText xml:space="preserve"> _</w:instrText>
      </w:r>
      <w:r w:rsidRPr="00FA3846">
        <w:rPr>
          <w:rStyle w:val="af2"/>
          <w:rFonts w:eastAsia="Guttman Hodes" w:hint="cs"/>
        </w:rPr>
        <w:instrText>Ref101953682 \r \h</w:instrText>
      </w:r>
      <w:r w:rsidRPr="00FA3846">
        <w:rPr>
          <w:rStyle w:val="af2"/>
          <w:rFonts w:eastAsia="Guttman Hodes"/>
          <w:rtl/>
        </w:rPr>
        <w:instrText xml:space="preserve"> </w:instrText>
      </w:r>
      <w:r w:rsidRPr="00FA3846">
        <w:rPr>
          <w:rStyle w:val="af2"/>
          <w:rFonts w:eastAsia="Guttman Hodes"/>
          <w:rtl/>
        </w:rPr>
      </w:r>
      <w:r w:rsidRPr="00FA3846">
        <w:rPr>
          <w:rStyle w:val="af2"/>
          <w:rFonts w:eastAsia="Guttman Hodes"/>
          <w:rtl/>
        </w:rPr>
        <w:fldChar w:fldCharType="separate"/>
      </w:r>
      <w:r w:rsidR="00250336">
        <w:rPr>
          <w:rStyle w:val="af2"/>
          <w:rFonts w:eastAsia="Guttman Hodes"/>
          <w:cs/>
        </w:rPr>
        <w:t>‎</w:t>
      </w:r>
      <w:r w:rsidR="00250336">
        <w:rPr>
          <w:rStyle w:val="af2"/>
          <w:rFonts w:eastAsia="Guttman Hodes"/>
          <w:rtl/>
        </w:rPr>
        <w:t>צו)</w:t>
      </w:r>
      <w:r w:rsidRPr="00FA3846">
        <w:rPr>
          <w:rStyle w:val="af2"/>
          <w:rFonts w:eastAsia="Guttman Hodes"/>
          <w:rtl/>
        </w:rPr>
        <w:fldChar w:fldCharType="end"/>
      </w:r>
      <w:r>
        <w:rPr>
          <w:rFonts w:hint="cs"/>
          <w:rtl/>
        </w:rPr>
        <w:t xml:space="preserve"> דצריך שיהיה בין המחיצות רוחב ד', כיון דבפחות מרוחב ד' אי"ז רה"י לא בתוכו ואף לא על גבי המחיצות, כיון דחסר בשיעור מקום ד' בלא סברת עומד מרובה על החלל, וכתב </w:t>
      </w:r>
      <w:r w:rsidRPr="0021586B">
        <w:rPr>
          <w:rStyle w:val="aff4"/>
          <w:rFonts w:hint="cs"/>
          <w:rtl/>
        </w:rPr>
        <w:t xml:space="preserve">הגר"ח </w:t>
      </w:r>
      <w:r>
        <w:rPr>
          <w:rFonts w:hint="cs"/>
          <w:rtl/>
        </w:rPr>
        <w:t xml:space="preserve">דלכן כתבו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Style w:val="af2"/>
          <w:rFonts w:eastAsiaTheme="minorHAnsi" w:hint="cs"/>
          <w:rtl/>
        </w:rPr>
        <w:t xml:space="preserve"> </w:t>
      </w:r>
      <w:r>
        <w:rPr>
          <w:rFonts w:hint="cs"/>
          <w:rtl/>
        </w:rPr>
        <w:t>דבכוורת אין רוחב המחיצות מצטרף לשיעור רוחב ד', דבלא"ה אינו רה"י כלל, ולכן כל שאין בחללה ד' הזורקה לרה"י חייב.</w:t>
      </w:r>
    </w:p>
    <w:p w14:paraId="49EC786D" w14:textId="77777777" w:rsidR="002B71F0" w:rsidRPr="00C83ECC" w:rsidRDefault="002B71F0" w:rsidP="002B71F0">
      <w:pPr>
        <w:pStyle w:val="affff5"/>
        <w:rPr>
          <w:rtl/>
        </w:rPr>
      </w:pPr>
      <w:bookmarkStart w:id="4768" w:name="_Toc103631921"/>
      <w:r>
        <w:rPr>
          <w:rFonts w:hint="cs"/>
          <w:rtl/>
        </w:rPr>
        <w:t>בי' הגר"ח דלרש"י לא קיי"ל כירושלמי</w:t>
      </w:r>
      <w:bookmarkEnd w:id="4768"/>
    </w:p>
    <w:p w14:paraId="0FD4BEE6" w14:textId="77777777" w:rsidR="002B71F0" w:rsidRPr="000F42E8" w:rsidRDefault="002B71F0" w:rsidP="002B71F0">
      <w:pPr>
        <w:pStyle w:val="1"/>
        <w:rPr>
          <w:rtl/>
        </w:rPr>
      </w:pPr>
      <w:bookmarkStart w:id="4769" w:name="_Toc103631922"/>
      <w:r>
        <w:rPr>
          <w:rFonts w:hint="cs"/>
          <w:rtl/>
        </w:rPr>
        <w:lastRenderedPageBreak/>
        <w:t>בי' הגר"ח דלרש"י הבבלי פליג על הירושלמי ולר"ח לא פליג</w:t>
      </w:r>
      <w:bookmarkEnd w:id="4769"/>
    </w:p>
    <w:p w14:paraId="6FAC341A" w14:textId="77777777" w:rsidR="002B71F0" w:rsidRPr="005E2240" w:rsidRDefault="002B71F0" w:rsidP="002B71F0">
      <w:pPr>
        <w:pStyle w:val="a7"/>
        <w:rPr>
          <w:rtl/>
        </w:rPr>
      </w:pPr>
      <w:bookmarkStart w:id="4770" w:name="_Toc103631923"/>
      <w:r>
        <w:rPr>
          <w:rFonts w:hint="cs"/>
          <w:rtl/>
        </w:rPr>
        <w:t>בי' הגר"ח דברש"י לקמן מוכח דבבלי אין דין קרקע ד' בעיקר דין רה"י וסגי בראוי לשימוש ד'</w:t>
      </w:r>
      <w:bookmarkEnd w:id="4770"/>
    </w:p>
    <w:p w14:paraId="3C57AC47" w14:textId="3AF72193" w:rsidR="002B71F0" w:rsidRDefault="002B71F0" w:rsidP="006C4D7E">
      <w:pPr>
        <w:pStyle w:val="a3"/>
        <w:rPr>
          <w:rtl/>
        </w:rPr>
      </w:pPr>
      <w:bookmarkStart w:id="4771" w:name="_Ref103598061"/>
      <w:bookmarkStart w:id="4772" w:name="_Toc103027630"/>
      <w:bookmarkEnd w:id="4740"/>
      <w:r>
        <w:rPr>
          <w:rFonts w:hint="cs"/>
          <w:rtl/>
        </w:rPr>
        <w:t xml:space="preserve">הביא </w:t>
      </w:r>
      <w:r>
        <w:rPr>
          <w:rStyle w:val="aff4"/>
          <w:rtl/>
        </w:rPr>
        <w:t>הגר"ח</w:t>
      </w:r>
      <w:r>
        <w:rPr>
          <w:rtl/>
        </w:rPr>
        <w:t xml:space="preserve"> </w:t>
      </w:r>
      <w:r>
        <w:rPr>
          <w:rStyle w:val="af2"/>
          <w:rFonts w:eastAsia="Guttman Hodes" w:hint="cs"/>
          <w:rtl/>
        </w:rPr>
        <w:t xml:space="preserve">(שבת פי"ד ה"א ד"ה והנה בשבת) </w:t>
      </w:r>
      <w:r>
        <w:rPr>
          <w:rFonts w:hint="cs"/>
          <w:rtl/>
        </w:rPr>
        <w:t xml:space="preserve">דאיתא בגמ' לקמן </w:t>
      </w:r>
      <w:r w:rsidRPr="001C0246">
        <w:rPr>
          <w:rStyle w:val="af2"/>
          <w:rFonts w:eastAsia="Guttman Hodes" w:hint="cs"/>
          <w:rtl/>
        </w:rPr>
        <w:t>(קא.)</w:t>
      </w:r>
      <w:r>
        <w:rPr>
          <w:rFonts w:hint="cs"/>
          <w:rtl/>
        </w:rPr>
        <w:t xml:space="preserve"> "</w:t>
      </w:r>
      <w:r>
        <w:rPr>
          <w:rtl/>
        </w:rPr>
        <w:t>הני ביצאתא דמישן אין מטלטלין בהן אלא בארבעה</w:t>
      </w:r>
      <w:r>
        <w:rPr>
          <w:rFonts w:hint="cs"/>
          <w:rtl/>
        </w:rPr>
        <w:t>",</w:t>
      </w:r>
      <w:r>
        <w:rPr>
          <w:rtl/>
        </w:rPr>
        <w:t xml:space="preserve"> </w:t>
      </w:r>
      <w:r>
        <w:rPr>
          <w:rFonts w:hint="cs"/>
          <w:rtl/>
        </w:rPr>
        <w:t xml:space="preserve">וביאר </w:t>
      </w:r>
      <w:r w:rsidRPr="005E2240">
        <w:rPr>
          <w:rStyle w:val="aff4"/>
          <w:rFonts w:hint="cs"/>
          <w:rtl/>
        </w:rPr>
        <w:t>רש"י לקמן</w:t>
      </w:r>
      <w:r>
        <w:rPr>
          <w:rFonts w:hint="cs"/>
          <w:rtl/>
        </w:rPr>
        <w:t xml:space="preserve"> </w:t>
      </w:r>
      <w:r w:rsidRPr="005E2240">
        <w:rPr>
          <w:rStyle w:val="af2"/>
          <w:rFonts w:eastAsia="Guttman Hodes" w:hint="cs"/>
          <w:rtl/>
        </w:rPr>
        <w:t>(קא. ד"ה אין מטלטלין)</w:t>
      </w:r>
      <w:r>
        <w:rPr>
          <w:rFonts w:hint="cs"/>
          <w:rtl/>
        </w:rPr>
        <w:t xml:space="preserve"> דאיירי בספינות קטנות שלמעלה יש בהם רוחב ד', ולמטה אין בהם רוחב ד', ומקשה הגמ' דנימא גוד אחית ואף למטה יחשב שיש להם רוחב ד', והקשה </w:t>
      </w:r>
      <w:r w:rsidRPr="000F42E8">
        <w:rPr>
          <w:rStyle w:val="aff4"/>
          <w:rFonts w:hint="cs"/>
          <w:rtl/>
        </w:rPr>
        <w:t>הגר"ח</w:t>
      </w:r>
      <w:r>
        <w:rPr>
          <w:rFonts w:hint="cs"/>
          <w:rtl/>
        </w:rPr>
        <w:t xml:space="preserve"> דהאיך אפש"ל דהוי רה"י, הא הא אמרינן בירושלמי לקמן </w:t>
      </w:r>
      <w:r w:rsidRPr="001939B8">
        <w:rPr>
          <w:rStyle w:val="af2"/>
          <w:rFonts w:eastAsia="Guttman Hodes" w:hint="cs"/>
          <w:rtl/>
        </w:rPr>
        <w:t>(פי"א ה"ב, סה:)</w:t>
      </w:r>
      <w:r>
        <w:rPr>
          <w:rFonts w:hint="cs"/>
          <w:rtl/>
        </w:rPr>
        <w:t xml:space="preserve"> דבור וחולייתו מצטרפין לרוחב ד' רק כשהעומד מרובה על החלל, ומבואר דס"ל להירושלמי מוכח דלעיקר דין רה"י צריך שיהיה קרקע ברוחב ד', </w:t>
      </w:r>
      <w:r w:rsidRPr="000F42E8">
        <w:rPr>
          <w:rStyle w:val="af"/>
          <w:rFonts w:hint="cs"/>
          <w:rtl/>
        </w:rPr>
        <w:t>[ולא סגי במה שאפשר להניח דבר על גבי המחיצות ולהשתמש,</w:t>
      </w:r>
      <w:r>
        <w:rPr>
          <w:rFonts w:hint="cs"/>
          <w:rtl/>
        </w:rPr>
        <w:t xml:space="preserve"> </w:t>
      </w:r>
      <w:r w:rsidRPr="000F42E8">
        <w:rPr>
          <w:rStyle w:val="af"/>
          <w:rFonts w:hint="cs"/>
          <w:rtl/>
        </w:rPr>
        <w:t xml:space="preserve">כדביאר </w:t>
      </w:r>
      <w:r w:rsidRPr="006A6CEB">
        <w:rPr>
          <w:rStyle w:val="af"/>
          <w:rFonts w:hint="cs"/>
          <w:rtl/>
        </w:rPr>
        <w:t xml:space="preserve">כדביאר </w:t>
      </w:r>
      <w:r w:rsidRPr="006A6CEB">
        <w:rPr>
          <w:rStyle w:val="aff9"/>
          <w:rFonts w:hint="cs"/>
          <w:rtl/>
        </w:rPr>
        <w:t>הגר"ח</w:t>
      </w:r>
      <w:r w:rsidRPr="006A6CEB">
        <w:rPr>
          <w:rStyle w:val="af"/>
          <w:rFonts w:hint="cs"/>
          <w:rtl/>
        </w:rPr>
        <w:t xml:space="preserve"> </w:t>
      </w:r>
      <w:r w:rsidRPr="00BA4741">
        <w:rPr>
          <w:rStyle w:val="aff5"/>
          <w:rFonts w:hint="cs"/>
          <w:rtl/>
        </w:rPr>
        <w:t xml:space="preserve">(עי' אות </w:t>
      </w:r>
      <w:r w:rsidRPr="00BA4741">
        <w:rPr>
          <w:rStyle w:val="aff5"/>
          <w:rtl/>
        </w:rPr>
        <w:fldChar w:fldCharType="begin"/>
      </w:r>
      <w:r w:rsidRPr="00BA4741">
        <w:rPr>
          <w:rStyle w:val="aff5"/>
          <w:rtl/>
        </w:rPr>
        <w:instrText xml:space="preserve"> </w:instrText>
      </w:r>
      <w:r w:rsidRPr="00BA4741">
        <w:rPr>
          <w:rStyle w:val="aff5"/>
          <w:rFonts w:hint="cs"/>
        </w:rPr>
        <w:instrText>REF</w:instrText>
      </w:r>
      <w:r w:rsidRPr="00BA4741">
        <w:rPr>
          <w:rStyle w:val="aff5"/>
          <w:rFonts w:hint="cs"/>
          <w:rtl/>
        </w:rPr>
        <w:instrText xml:space="preserve"> _</w:instrText>
      </w:r>
      <w:r w:rsidRPr="00BA4741">
        <w:rPr>
          <w:rStyle w:val="aff5"/>
          <w:rFonts w:hint="cs"/>
        </w:rPr>
        <w:instrText>Ref103462310 \r \h</w:instrText>
      </w:r>
      <w:r w:rsidRPr="00BA4741">
        <w:rPr>
          <w:rStyle w:val="aff5"/>
          <w:rtl/>
        </w:rPr>
        <w:instrText xml:space="preserve"> </w:instrText>
      </w:r>
      <w:r w:rsidRPr="00BA4741">
        <w:rPr>
          <w:rStyle w:val="aff5"/>
          <w:rtl/>
        </w:rPr>
      </w:r>
      <w:r w:rsidRPr="00BA4741">
        <w:rPr>
          <w:rStyle w:val="aff5"/>
          <w:rtl/>
        </w:rPr>
        <w:fldChar w:fldCharType="separate"/>
      </w:r>
      <w:r w:rsidR="00250336">
        <w:rPr>
          <w:rStyle w:val="aff5"/>
          <w:cs/>
        </w:rPr>
        <w:t>‎</w:t>
      </w:r>
      <w:r w:rsidR="00250336">
        <w:rPr>
          <w:rStyle w:val="aff5"/>
          <w:rtl/>
        </w:rPr>
        <w:t>ק)</w:t>
      </w:r>
      <w:r w:rsidRPr="00BA4741">
        <w:rPr>
          <w:rStyle w:val="aff5"/>
          <w:rtl/>
        </w:rPr>
        <w:fldChar w:fldCharType="end"/>
      </w:r>
      <w:r w:rsidRPr="006A6CEB">
        <w:rPr>
          <w:rStyle w:val="af"/>
          <w:rFonts w:hint="cs"/>
          <w:rtl/>
        </w:rPr>
        <w:t xml:space="preserve">, </w:t>
      </w:r>
      <w:r w:rsidRPr="000F42E8">
        <w:rPr>
          <w:rStyle w:val="af"/>
          <w:rFonts w:hint="cs"/>
          <w:rtl/>
        </w:rPr>
        <w:t>ודין גוד אסיק לא מהני להחשיב שיש לספינות קרקע רה"י],</w:t>
      </w:r>
      <w:r>
        <w:rPr>
          <w:rFonts w:hint="cs"/>
          <w:rtl/>
        </w:rPr>
        <w:t xml:space="preserve"> אלא כתב </w:t>
      </w:r>
      <w:r>
        <w:rPr>
          <w:rStyle w:val="aff4"/>
          <w:rtl/>
        </w:rPr>
        <w:t>הגר"ח</w:t>
      </w:r>
      <w:r>
        <w:rPr>
          <w:rFonts w:hint="cs"/>
          <w:rtl/>
        </w:rPr>
        <w:t xml:space="preserve"> דלפי ביאור </w:t>
      </w:r>
      <w:r w:rsidRPr="001C0246">
        <w:rPr>
          <w:rStyle w:val="aff4"/>
          <w:rFonts w:hint="cs"/>
          <w:rtl/>
        </w:rPr>
        <w:t>רש"י לקמן</w:t>
      </w:r>
      <w:r>
        <w:rPr>
          <w:rFonts w:hint="cs"/>
          <w:rtl/>
        </w:rPr>
        <w:t xml:space="preserve"> מוכח בגמ' לקמן </w:t>
      </w:r>
      <w:r w:rsidRPr="005E2240">
        <w:rPr>
          <w:rStyle w:val="af2"/>
          <w:rFonts w:eastAsia="Guttman Hodes" w:hint="cs"/>
          <w:rtl/>
        </w:rPr>
        <w:t>(קא.)</w:t>
      </w:r>
      <w:r>
        <w:rPr>
          <w:rFonts w:hint="cs"/>
          <w:rtl/>
        </w:rPr>
        <w:t xml:space="preserve"> דהבבלי פליג על הירושלמי, ולכן אף שאין לספינות קרקע ד', שיש להם דין רה"י, דלבבלי א"צ שיהיה קרקע רה"י בכדי להחשיב כרה"י, וכתב הגר"ח דא"כ לפי ביאור </w:t>
      </w:r>
      <w:r w:rsidRPr="001C0246">
        <w:rPr>
          <w:rStyle w:val="aff4"/>
          <w:rFonts w:hint="cs"/>
          <w:rtl/>
        </w:rPr>
        <w:t>רש"י לקמן</w:t>
      </w:r>
      <w:r>
        <w:rPr>
          <w:rFonts w:hint="cs"/>
          <w:rtl/>
        </w:rPr>
        <w:t xml:space="preserve"> מוכח בגמ' לקמן </w:t>
      </w:r>
      <w:r w:rsidRPr="005E2240">
        <w:rPr>
          <w:rStyle w:val="af2"/>
          <w:rFonts w:eastAsia="Guttman Hodes" w:hint="cs"/>
          <w:rtl/>
        </w:rPr>
        <w:t>(קא.)</w:t>
      </w:r>
      <w:r>
        <w:rPr>
          <w:rFonts w:hint="cs"/>
          <w:rtl/>
        </w:rPr>
        <w:t xml:space="preserve"> דהבבלי פליג על הירושלמי.</w:t>
      </w:r>
      <w:bookmarkEnd w:id="4771"/>
    </w:p>
    <w:p w14:paraId="0A78E9C0" w14:textId="77777777" w:rsidR="002B71F0" w:rsidRDefault="002B71F0" w:rsidP="002B71F0">
      <w:pPr>
        <w:pStyle w:val="a7"/>
        <w:rPr>
          <w:rtl/>
        </w:rPr>
      </w:pPr>
      <w:bookmarkStart w:id="4773" w:name="_Toc103631924"/>
      <w:r>
        <w:rPr>
          <w:rFonts w:hint="cs"/>
          <w:rtl/>
        </w:rPr>
        <w:t>בי' הגר"ח ברש"י דלבבלי א"צ בבור שיהיה העומד מרובה על החלל וובכוורת הדפנות מצטרפות</w:t>
      </w:r>
      <w:bookmarkEnd w:id="4773"/>
    </w:p>
    <w:p w14:paraId="5BAC28F0" w14:textId="49DC4F1C" w:rsidR="002B71F0" w:rsidRDefault="002B71F0" w:rsidP="006C4D7E">
      <w:pPr>
        <w:pStyle w:val="a3"/>
        <w:rPr>
          <w:rtl/>
        </w:rPr>
      </w:pPr>
      <w:bookmarkStart w:id="4774" w:name="_Ref103619714"/>
      <w:r>
        <w:rPr>
          <w:rFonts w:hint="cs"/>
          <w:rtl/>
        </w:rPr>
        <w:t xml:space="preserve">וכתב </w:t>
      </w:r>
      <w:r w:rsidRPr="005E2240">
        <w:rPr>
          <w:rStyle w:val="aff4"/>
          <w:rFonts w:hint="cs"/>
          <w:rtl/>
        </w:rPr>
        <w:t>הגר"ח</w:t>
      </w:r>
      <w:r>
        <w:rPr>
          <w:rFonts w:hint="cs"/>
          <w:rtl/>
        </w:rPr>
        <w:t xml:space="preserve"> דא"כ מבואר דלדעת </w:t>
      </w:r>
      <w:r w:rsidRPr="005E2240">
        <w:rPr>
          <w:rStyle w:val="aff4"/>
          <w:rFonts w:hint="cs"/>
          <w:rtl/>
        </w:rPr>
        <w:t>רש"י</w:t>
      </w:r>
      <w:r>
        <w:rPr>
          <w:rStyle w:val="aff4"/>
          <w:rFonts w:hint="cs"/>
          <w:rtl/>
        </w:rPr>
        <w:t xml:space="preserve"> לקמן</w:t>
      </w:r>
      <w:r>
        <w:rPr>
          <w:rFonts w:hint="cs"/>
          <w:rtl/>
        </w:rPr>
        <w:t xml:space="preserve"> לבבלי סגי בטעם של הגמ' בעירובין </w:t>
      </w:r>
      <w:r w:rsidRPr="005E2240">
        <w:rPr>
          <w:rStyle w:val="af2"/>
          <w:rFonts w:eastAsia="Guttman Hodes" w:hint="cs"/>
          <w:rtl/>
        </w:rPr>
        <w:t>(עח.)</w:t>
      </w:r>
      <w:r>
        <w:rPr>
          <w:rFonts w:hint="cs"/>
          <w:rtl/>
        </w:rPr>
        <w:t xml:space="preserve"> דבבור וחולייתו אפשר להניח עליהם דבר ולהשתמש, וא"צ שיהיה העומד מרובה על החלל, וכתב </w:t>
      </w:r>
      <w:r w:rsidRPr="005E2240">
        <w:rPr>
          <w:rStyle w:val="aff4"/>
          <w:rFonts w:hint="cs"/>
          <w:rtl/>
        </w:rPr>
        <w:t>הגר"ח</w:t>
      </w:r>
      <w:r>
        <w:rPr>
          <w:rFonts w:hint="cs"/>
          <w:rtl/>
        </w:rPr>
        <w:t xml:space="preserve"> דלפי"ז מבוארים דברי </w:t>
      </w:r>
      <w:r w:rsidRPr="005E2240">
        <w:rPr>
          <w:rStyle w:val="aff4"/>
          <w:rFonts w:hint="cs"/>
          <w:rtl/>
        </w:rPr>
        <w:t>רש"י</w:t>
      </w:r>
      <w:r>
        <w:rPr>
          <w:rStyle w:val="aff4"/>
          <w:rFonts w:hint="cs"/>
          <w:rtl/>
        </w:rPr>
        <w:t xml:space="preserve"> בסוגיין</w:t>
      </w:r>
      <w:r>
        <w:rPr>
          <w:rFonts w:hint="cs"/>
          <w:rtl/>
        </w:rPr>
        <w:t xml:space="preserve"> </w:t>
      </w:r>
      <w:r w:rsidRPr="00FA3846">
        <w:rPr>
          <w:rStyle w:val="af2"/>
          <w:rFonts w:eastAsia="Guttman Hodes" w:hint="cs"/>
          <w:rtl/>
        </w:rPr>
        <w:t xml:space="preserve">(עי' אות </w:t>
      </w:r>
      <w:r w:rsidRPr="00FA3846">
        <w:rPr>
          <w:rStyle w:val="af2"/>
          <w:rFonts w:eastAsia="Guttman Hodes"/>
          <w:rtl/>
        </w:rPr>
        <w:fldChar w:fldCharType="begin"/>
      </w:r>
      <w:r w:rsidRPr="00FA3846">
        <w:rPr>
          <w:rStyle w:val="af2"/>
          <w:rFonts w:eastAsia="Guttman Hodes"/>
          <w:rtl/>
        </w:rPr>
        <w:instrText xml:space="preserve"> </w:instrText>
      </w:r>
      <w:r w:rsidRPr="00FA3846">
        <w:rPr>
          <w:rStyle w:val="af2"/>
          <w:rFonts w:eastAsia="Guttman Hodes" w:hint="cs"/>
        </w:rPr>
        <w:instrText>REF</w:instrText>
      </w:r>
      <w:r w:rsidRPr="00FA3846">
        <w:rPr>
          <w:rStyle w:val="af2"/>
          <w:rFonts w:eastAsia="Guttman Hodes" w:hint="cs"/>
          <w:rtl/>
        </w:rPr>
        <w:instrText xml:space="preserve"> _</w:instrText>
      </w:r>
      <w:r w:rsidRPr="00FA3846">
        <w:rPr>
          <w:rStyle w:val="af2"/>
          <w:rFonts w:eastAsia="Guttman Hodes" w:hint="cs"/>
        </w:rPr>
        <w:instrText>Ref99356683 \r \h</w:instrText>
      </w:r>
      <w:r w:rsidRPr="00FA3846">
        <w:rPr>
          <w:rStyle w:val="af2"/>
          <w:rFonts w:eastAsia="Guttman Hodes"/>
          <w:rtl/>
        </w:rPr>
        <w:instrText xml:space="preserve"> </w:instrText>
      </w:r>
      <w:r w:rsidRPr="00FA3846">
        <w:rPr>
          <w:rStyle w:val="af2"/>
          <w:rFonts w:eastAsia="Guttman Hodes"/>
          <w:rtl/>
        </w:rPr>
      </w:r>
      <w:r w:rsidRPr="00FA3846">
        <w:rPr>
          <w:rStyle w:val="af2"/>
          <w:rFonts w:eastAsia="Guttman Hodes"/>
          <w:rtl/>
        </w:rPr>
        <w:fldChar w:fldCharType="separate"/>
      </w:r>
      <w:r w:rsidR="00250336">
        <w:rPr>
          <w:rStyle w:val="af2"/>
          <w:rFonts w:eastAsia="Guttman Hodes"/>
          <w:cs/>
        </w:rPr>
        <w:t>‎</w:t>
      </w:r>
      <w:r w:rsidR="00250336">
        <w:rPr>
          <w:rStyle w:val="af2"/>
          <w:rFonts w:eastAsia="Guttman Hodes"/>
          <w:rtl/>
        </w:rPr>
        <w:t>ב)</w:t>
      </w:r>
      <w:r w:rsidRPr="00FA3846">
        <w:rPr>
          <w:rStyle w:val="af2"/>
          <w:rFonts w:eastAsia="Guttman Hodes"/>
          <w:rtl/>
        </w:rPr>
        <w:fldChar w:fldCharType="end"/>
      </w:r>
      <w:r>
        <w:rPr>
          <w:rFonts w:hint="cs"/>
          <w:rtl/>
        </w:rPr>
        <w:t xml:space="preserve"> דס"ל דבכוורת הדפנות מצטרפות לשיעור רוחב ד', כיון דאפשר להניח עליהם דבר ולהשתמש, חשיב כרוחב ד'.</w:t>
      </w:r>
      <w:bookmarkEnd w:id="4774"/>
    </w:p>
    <w:p w14:paraId="76AB763F" w14:textId="77777777" w:rsidR="002B71F0" w:rsidRDefault="002B71F0" w:rsidP="002B71F0">
      <w:pPr>
        <w:pStyle w:val="a7"/>
        <w:rPr>
          <w:rtl/>
        </w:rPr>
      </w:pPr>
      <w:bookmarkStart w:id="4775" w:name="_Toc103631925"/>
      <w:r>
        <w:rPr>
          <w:rFonts w:hint="cs"/>
          <w:rtl/>
        </w:rPr>
        <w:t>בי' הגר"ח דלר"ח לא מוכח דהבבלי פליג על הירושלמי וצריך עומד מרובה ודפנות לא מצטרפות</w:t>
      </w:r>
      <w:bookmarkEnd w:id="4775"/>
    </w:p>
    <w:p w14:paraId="2AE440C8" w14:textId="2776EB4C" w:rsidR="002B71F0" w:rsidRPr="000F060C" w:rsidRDefault="002B71F0" w:rsidP="006C4D7E">
      <w:pPr>
        <w:pStyle w:val="a3"/>
        <w:rPr>
          <w:rtl/>
        </w:rPr>
      </w:pPr>
      <w:r>
        <w:rPr>
          <w:rFonts w:hint="cs"/>
          <w:rtl/>
        </w:rPr>
        <w:t xml:space="preserve">אך הביא </w:t>
      </w:r>
      <w:r w:rsidRPr="005E2240">
        <w:rPr>
          <w:rStyle w:val="aff4"/>
          <w:rFonts w:hint="cs"/>
          <w:rtl/>
        </w:rPr>
        <w:t>הגר"ח</w:t>
      </w:r>
      <w:r>
        <w:rPr>
          <w:rFonts w:hint="cs"/>
          <w:rtl/>
        </w:rPr>
        <w:t xml:space="preserve"> את דדברי </w:t>
      </w:r>
      <w:r w:rsidRPr="005E2240">
        <w:rPr>
          <w:rStyle w:val="aff4"/>
          <w:rFonts w:hint="cs"/>
          <w:rtl/>
        </w:rPr>
        <w:t>התוס'</w:t>
      </w:r>
      <w:r>
        <w:rPr>
          <w:rFonts w:hint="cs"/>
          <w:rtl/>
        </w:rPr>
        <w:t xml:space="preserve"> </w:t>
      </w:r>
      <w:r w:rsidRPr="005E2240">
        <w:rPr>
          <w:rStyle w:val="aff4"/>
          <w:rFonts w:hint="cs"/>
          <w:rtl/>
        </w:rPr>
        <w:t>לקמן</w:t>
      </w:r>
      <w:r>
        <w:rPr>
          <w:rFonts w:hint="cs"/>
          <w:rtl/>
        </w:rPr>
        <w:t xml:space="preserve"> </w:t>
      </w:r>
      <w:r w:rsidRPr="00EA2CAE">
        <w:rPr>
          <w:rStyle w:val="af2"/>
          <w:rFonts w:eastAsia="Guttman Hodes" w:hint="cs"/>
          <w:rtl/>
        </w:rPr>
        <w:t>(קא. ד"ה הני)</w:t>
      </w:r>
      <w:r>
        <w:rPr>
          <w:rFonts w:hint="cs"/>
          <w:rtl/>
        </w:rPr>
        <w:t xml:space="preserve"> בשם </w:t>
      </w:r>
      <w:r w:rsidRPr="005E2240">
        <w:rPr>
          <w:rStyle w:val="aff4"/>
          <w:rFonts w:hint="cs"/>
          <w:rtl/>
        </w:rPr>
        <w:t>ר"ח</w:t>
      </w:r>
      <w:r>
        <w:rPr>
          <w:rFonts w:hint="cs"/>
          <w:rtl/>
        </w:rPr>
        <w:t xml:space="preserve"> דכתבו דבגמ' לקמן </w:t>
      </w:r>
      <w:r w:rsidRPr="00EA2CAE">
        <w:rPr>
          <w:rStyle w:val="af2"/>
          <w:rFonts w:eastAsia="Guttman Hodes" w:hint="cs"/>
          <w:rtl/>
        </w:rPr>
        <w:t>(קא.)</w:t>
      </w:r>
      <w:r>
        <w:rPr>
          <w:rFonts w:hint="cs"/>
          <w:rtl/>
        </w:rPr>
        <w:t xml:space="preserve"> איירי בספינות שיש בהם רוחב ד', וכתב הגר"ח דא"כ לדברי ר"ח לקמן אין כל הוכחה מהגמ' לקמן דהבבלי פליג על הירושלמי, ואפש"ל דקיי"ל אף כירושלמי דצריך שיהיה העומד מרובה על החלל, וכדביאר </w:t>
      </w:r>
      <w:r w:rsidRPr="005E2240">
        <w:rPr>
          <w:rStyle w:val="aff4"/>
          <w:rFonts w:hint="cs"/>
          <w:rtl/>
        </w:rPr>
        <w:t>הגר"ח</w:t>
      </w:r>
      <w:r>
        <w:rPr>
          <w:rFonts w:hint="cs"/>
          <w:rtl/>
        </w:rPr>
        <w:t xml:space="preserve"> </w:t>
      </w:r>
      <w:r w:rsidRPr="000F42E8">
        <w:rPr>
          <w:rStyle w:val="af2"/>
          <w:rFonts w:eastAsia="Guttman Hodes" w:hint="cs"/>
          <w:rtl/>
        </w:rPr>
        <w:t xml:space="preserve">(עי' אות </w:t>
      </w:r>
      <w:r w:rsidRPr="000F42E8">
        <w:rPr>
          <w:rStyle w:val="af2"/>
          <w:rFonts w:eastAsia="Guttman Hodes"/>
          <w:rtl/>
        </w:rPr>
        <w:fldChar w:fldCharType="begin"/>
      </w:r>
      <w:r w:rsidRPr="000F42E8">
        <w:rPr>
          <w:rStyle w:val="af2"/>
          <w:rFonts w:eastAsia="Guttman Hodes"/>
          <w:rtl/>
        </w:rPr>
        <w:instrText xml:space="preserve"> </w:instrText>
      </w:r>
      <w:r w:rsidRPr="000F42E8">
        <w:rPr>
          <w:rStyle w:val="af2"/>
          <w:rFonts w:eastAsia="Guttman Hodes" w:hint="cs"/>
        </w:rPr>
        <w:instrText>REF</w:instrText>
      </w:r>
      <w:r w:rsidRPr="000F42E8">
        <w:rPr>
          <w:rStyle w:val="af2"/>
          <w:rFonts w:eastAsia="Guttman Hodes" w:hint="cs"/>
          <w:rtl/>
        </w:rPr>
        <w:instrText xml:space="preserve"> _</w:instrText>
      </w:r>
      <w:r w:rsidRPr="000F42E8">
        <w:rPr>
          <w:rStyle w:val="af2"/>
          <w:rFonts w:eastAsia="Guttman Hodes" w:hint="cs"/>
        </w:rPr>
        <w:instrText>Ref103462310 \r \h</w:instrText>
      </w:r>
      <w:r w:rsidRPr="000F42E8">
        <w:rPr>
          <w:rStyle w:val="af2"/>
          <w:rFonts w:eastAsia="Guttman Hodes"/>
          <w:rtl/>
        </w:rPr>
        <w:instrText xml:space="preserve"> </w:instrText>
      </w:r>
      <w:r w:rsidRPr="000F42E8">
        <w:rPr>
          <w:rStyle w:val="af2"/>
          <w:rFonts w:eastAsia="Guttman Hodes"/>
          <w:rtl/>
        </w:rPr>
      </w:r>
      <w:r w:rsidRPr="000F42E8">
        <w:rPr>
          <w:rStyle w:val="af2"/>
          <w:rFonts w:eastAsia="Guttman Hodes"/>
          <w:rtl/>
        </w:rPr>
        <w:fldChar w:fldCharType="separate"/>
      </w:r>
      <w:r w:rsidR="00250336">
        <w:rPr>
          <w:rStyle w:val="af2"/>
          <w:rFonts w:eastAsia="Guttman Hodes"/>
          <w:cs/>
        </w:rPr>
        <w:t>‎</w:t>
      </w:r>
      <w:r w:rsidR="00250336">
        <w:rPr>
          <w:rStyle w:val="af2"/>
          <w:rFonts w:eastAsia="Guttman Hodes"/>
          <w:rtl/>
        </w:rPr>
        <w:t>ק)</w:t>
      </w:r>
      <w:r w:rsidRPr="000F42E8">
        <w:rPr>
          <w:rStyle w:val="af2"/>
          <w:rFonts w:eastAsia="Guttman Hodes"/>
          <w:rtl/>
        </w:rPr>
        <w:fldChar w:fldCharType="end"/>
      </w:r>
      <w:r>
        <w:rPr>
          <w:rFonts w:hint="cs"/>
          <w:rtl/>
        </w:rPr>
        <w:t xml:space="preserve"> שצריך שעצם קרקע רה"י יהיה בו רוחב ד', ועובי הדפנות לא מצטרפין לעצם שיעור הקרקע, ולכן ביאר </w:t>
      </w:r>
      <w:r w:rsidRPr="005E2240">
        <w:rPr>
          <w:rStyle w:val="aff4"/>
          <w:rFonts w:hint="cs"/>
          <w:rtl/>
        </w:rPr>
        <w:t>ר"ח</w:t>
      </w:r>
      <w:r>
        <w:rPr>
          <w:rFonts w:hint="cs"/>
          <w:rtl/>
        </w:rPr>
        <w:t xml:space="preserve"> </w:t>
      </w:r>
      <w:r w:rsidRPr="000F42E8">
        <w:rPr>
          <w:rStyle w:val="af2"/>
          <w:rFonts w:eastAsia="Guttman Hodes" w:hint="cs"/>
          <w:rtl/>
        </w:rPr>
        <w:t xml:space="preserve">(עי' אות </w:t>
      </w:r>
      <w:r w:rsidRPr="000F42E8">
        <w:rPr>
          <w:rStyle w:val="af2"/>
          <w:rFonts w:eastAsia="Guttman Hodes"/>
          <w:rtl/>
        </w:rPr>
        <w:fldChar w:fldCharType="begin"/>
      </w:r>
      <w:r w:rsidRPr="000F42E8">
        <w:rPr>
          <w:rStyle w:val="af2"/>
          <w:rFonts w:eastAsia="Guttman Hodes"/>
          <w:rtl/>
        </w:rPr>
        <w:instrText xml:space="preserve"> </w:instrText>
      </w:r>
      <w:r w:rsidRPr="000F42E8">
        <w:rPr>
          <w:rStyle w:val="af2"/>
          <w:rFonts w:eastAsia="Guttman Hodes" w:hint="cs"/>
        </w:rPr>
        <w:instrText>REF</w:instrText>
      </w:r>
      <w:r w:rsidRPr="000F42E8">
        <w:rPr>
          <w:rStyle w:val="af2"/>
          <w:rFonts w:eastAsia="Guttman Hodes" w:hint="cs"/>
          <w:rtl/>
        </w:rPr>
        <w:instrText xml:space="preserve"> _</w:instrText>
      </w:r>
      <w:r w:rsidRPr="000F42E8">
        <w:rPr>
          <w:rStyle w:val="af2"/>
          <w:rFonts w:eastAsia="Guttman Hodes" w:hint="cs"/>
        </w:rPr>
        <w:instrText>Ref103525822 \r \h</w:instrText>
      </w:r>
      <w:r w:rsidRPr="000F42E8">
        <w:rPr>
          <w:rStyle w:val="af2"/>
          <w:rFonts w:eastAsia="Guttman Hodes"/>
          <w:rtl/>
        </w:rPr>
        <w:instrText xml:space="preserve"> </w:instrText>
      </w:r>
      <w:r w:rsidRPr="000F42E8">
        <w:rPr>
          <w:rStyle w:val="af2"/>
          <w:rFonts w:eastAsia="Guttman Hodes"/>
          <w:rtl/>
        </w:rPr>
      </w:r>
      <w:r w:rsidRPr="000F42E8">
        <w:rPr>
          <w:rStyle w:val="af2"/>
          <w:rFonts w:eastAsia="Guttman Hodes"/>
          <w:rtl/>
        </w:rPr>
        <w:fldChar w:fldCharType="separate"/>
      </w:r>
      <w:r w:rsidR="00250336">
        <w:rPr>
          <w:rStyle w:val="af2"/>
          <w:rFonts w:eastAsia="Guttman Hodes"/>
          <w:cs/>
        </w:rPr>
        <w:t>‎</w:t>
      </w:r>
      <w:r w:rsidR="00250336">
        <w:rPr>
          <w:rStyle w:val="af2"/>
          <w:rFonts w:eastAsia="Guttman Hodes"/>
          <w:rtl/>
        </w:rPr>
        <w:t>כז)</w:t>
      </w:r>
      <w:r w:rsidRPr="000F42E8">
        <w:rPr>
          <w:rStyle w:val="af2"/>
          <w:rFonts w:eastAsia="Guttman Hodes"/>
          <w:rtl/>
        </w:rPr>
        <w:fldChar w:fldCharType="end"/>
      </w:r>
      <w:r>
        <w:rPr>
          <w:rFonts w:hint="cs"/>
          <w:rtl/>
        </w:rPr>
        <w:t xml:space="preserve"> דבכוורת שאין בחללה רוחב ד', לא הוי רה"י.</w:t>
      </w:r>
    </w:p>
    <w:p w14:paraId="1195EFBB" w14:textId="77777777" w:rsidR="002B71F0" w:rsidRPr="006D5A74" w:rsidRDefault="002B71F0" w:rsidP="002B71F0">
      <w:pPr>
        <w:pStyle w:val="1"/>
        <w:rPr>
          <w:rtl/>
        </w:rPr>
      </w:pPr>
      <w:bookmarkStart w:id="4776" w:name="_Toc103631926"/>
      <w:bookmarkEnd w:id="4772"/>
      <w:r>
        <w:rPr>
          <w:rFonts w:hint="cs"/>
          <w:rtl/>
        </w:rPr>
        <w:t>תי' החזו"א דהבבלי פליג על הירושלמי או דאיירי בכותל רעוע</w:t>
      </w:r>
      <w:bookmarkEnd w:id="4776"/>
    </w:p>
    <w:p w14:paraId="401A9FD1" w14:textId="77777777" w:rsidR="002B71F0" w:rsidRDefault="002B71F0" w:rsidP="002B71F0">
      <w:pPr>
        <w:pStyle w:val="a7"/>
        <w:rPr>
          <w:rtl/>
        </w:rPr>
      </w:pPr>
      <w:bookmarkStart w:id="4777" w:name="_Toc103631927"/>
      <w:r>
        <w:rPr>
          <w:rFonts w:hint="cs"/>
          <w:rtl/>
        </w:rPr>
        <w:t>בי' החזו"א דברשב"א מוכח דהירושלמי פליג על הבבלי או דבירושלמי איירי בכותל שאינו ברי</w:t>
      </w:r>
      <w:bookmarkEnd w:id="4777"/>
    </w:p>
    <w:p w14:paraId="5871E852" w14:textId="7737A7E1" w:rsidR="002B71F0" w:rsidRDefault="002B71F0" w:rsidP="006C4D7E">
      <w:pPr>
        <w:pStyle w:val="a3"/>
        <w:rPr>
          <w:rtl/>
        </w:rPr>
      </w:pPr>
      <w:bookmarkStart w:id="4778" w:name="_Ref103275819"/>
      <w:r>
        <w:rPr>
          <w:rFonts w:hint="cs"/>
          <w:rtl/>
        </w:rPr>
        <w:t xml:space="preserve">במה שהקשה </w:t>
      </w:r>
      <w:r w:rsidRPr="00F718FC">
        <w:rPr>
          <w:rStyle w:val="aff4"/>
          <w:rFonts w:hint="cs"/>
          <w:rtl/>
        </w:rPr>
        <w:t>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Ref103618669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צט)</w:t>
      </w:r>
      <w:r w:rsidRPr="006D5A74">
        <w:rPr>
          <w:rStyle w:val="af2"/>
          <w:rFonts w:eastAsia="Guttman Hodes"/>
          <w:rtl/>
        </w:rPr>
        <w:fldChar w:fldCharType="end"/>
      </w:r>
      <w:r>
        <w:rPr>
          <w:rFonts w:hint="cs"/>
          <w:rtl/>
        </w:rPr>
        <w:t xml:space="preserve"> דבירושלמי לקמן </w:t>
      </w:r>
      <w:r w:rsidRPr="001939B8">
        <w:rPr>
          <w:rStyle w:val="af2"/>
          <w:rFonts w:eastAsia="Guttman Hodes" w:hint="cs"/>
          <w:rtl/>
        </w:rPr>
        <w:t>(פי"א ה"ב, סה:)</w:t>
      </w:r>
      <w:r>
        <w:rPr>
          <w:rFonts w:hint="cs"/>
          <w:rtl/>
        </w:rPr>
        <w:t xml:space="preserve"> מבואר דבור וחולייתו מצטרפין לרוחב ד' רק כשהעומד מרובה על החלל, ואילו בגמ' בעירובין</w:t>
      </w:r>
      <w:r w:rsidRPr="00F718FC">
        <w:rPr>
          <w:rStyle w:val="af2"/>
          <w:rFonts w:eastAsia="Guttman Hodes" w:hint="cs"/>
          <w:rtl/>
        </w:rPr>
        <w:t xml:space="preserve"> (עח.)</w:t>
      </w:r>
      <w:r>
        <w:rPr>
          <w:rFonts w:hint="cs"/>
          <w:rtl/>
        </w:rPr>
        <w:t xml:space="preserve"> מבואר דכל שאפשר להניח עליהם דבר ולהשתמש מצטרפין לרוחב ד', הביא </w:t>
      </w:r>
      <w:bookmarkStart w:id="4779" w:name="_Hlk103268552"/>
      <w:r w:rsidRPr="000E4194">
        <w:rPr>
          <w:rStyle w:val="aff4"/>
          <w:rFonts w:hint="cs"/>
          <w:rtl/>
        </w:rPr>
        <w:t xml:space="preserve">החזו"א </w:t>
      </w:r>
      <w:r w:rsidRPr="00735D56">
        <w:rPr>
          <w:rStyle w:val="aff4"/>
          <w:rFonts w:hint="cs"/>
          <w:rtl/>
        </w:rPr>
        <w:t>בגליונות הגר"ח</w:t>
      </w:r>
      <w:r>
        <w:rPr>
          <w:rFonts w:hint="cs"/>
          <w:rtl/>
        </w:rPr>
        <w:t xml:space="preserve"> </w:t>
      </w:r>
      <w:r w:rsidRPr="000E4194">
        <w:rPr>
          <w:rStyle w:val="af2"/>
          <w:rFonts w:eastAsia="Guttman Hodes" w:hint="cs"/>
          <w:rtl/>
        </w:rPr>
        <w:t>(שבת פי"ד ה"א</w:t>
      </w:r>
      <w:r>
        <w:rPr>
          <w:rStyle w:val="af2"/>
          <w:rFonts w:eastAsia="Guttman Hodes" w:hint="cs"/>
          <w:rtl/>
        </w:rPr>
        <w:t xml:space="preserve"> ד"ה והרשב"א) </w:t>
      </w:r>
      <w:bookmarkEnd w:id="4779"/>
      <w:r>
        <w:rPr>
          <w:rFonts w:hint="cs"/>
          <w:rtl/>
        </w:rPr>
        <w:t xml:space="preserve">את דברי </w:t>
      </w:r>
      <w:r w:rsidRPr="0054056E">
        <w:rPr>
          <w:rStyle w:val="aff4"/>
          <w:rFonts w:hint="cs"/>
          <w:rtl/>
        </w:rPr>
        <w:t>הרשב"א בעבודת הקודש</w:t>
      </w:r>
      <w:r>
        <w:rPr>
          <w:rFonts w:hint="cs"/>
          <w:rtl/>
        </w:rPr>
        <w:t xml:space="preserve"> </w:t>
      </w:r>
      <w:r w:rsidRPr="001B5D8B">
        <w:rPr>
          <w:rStyle w:val="af2"/>
          <w:rFonts w:eastAsia="Guttman Hodes" w:hint="cs"/>
          <w:rtl/>
        </w:rPr>
        <w:t xml:space="preserve">(עי' אות </w:t>
      </w:r>
      <w:r w:rsidRPr="001B5D8B">
        <w:rPr>
          <w:rStyle w:val="af2"/>
          <w:rFonts w:eastAsia="Guttman Hodes"/>
          <w:rtl/>
        </w:rPr>
        <w:fldChar w:fldCharType="begin"/>
      </w:r>
      <w:r w:rsidRPr="001B5D8B">
        <w:rPr>
          <w:rStyle w:val="af2"/>
          <w:rFonts w:eastAsia="Guttman Hodes"/>
          <w:rtl/>
        </w:rPr>
        <w:instrText xml:space="preserve"> </w:instrText>
      </w:r>
      <w:r w:rsidRPr="001B5D8B">
        <w:rPr>
          <w:rStyle w:val="af2"/>
          <w:rFonts w:eastAsia="Guttman Hodes" w:hint="cs"/>
        </w:rPr>
        <w:instrText>REF</w:instrText>
      </w:r>
      <w:r w:rsidRPr="001B5D8B">
        <w:rPr>
          <w:rStyle w:val="af2"/>
          <w:rFonts w:eastAsia="Guttman Hodes" w:hint="cs"/>
          <w:rtl/>
        </w:rPr>
        <w:instrText xml:space="preserve"> _</w:instrText>
      </w:r>
      <w:r w:rsidRPr="001B5D8B">
        <w:rPr>
          <w:rStyle w:val="af2"/>
          <w:rFonts w:eastAsia="Guttman Hodes" w:hint="cs"/>
        </w:rPr>
        <w:instrText>Ref103268610 \r \h</w:instrText>
      </w:r>
      <w:r w:rsidRPr="001B5D8B">
        <w:rPr>
          <w:rStyle w:val="af2"/>
          <w:rFonts w:eastAsia="Guttman Hodes"/>
          <w:rtl/>
        </w:rPr>
        <w:instrText xml:space="preserve"> </w:instrText>
      </w:r>
      <w:r w:rsidRPr="001B5D8B">
        <w:rPr>
          <w:rStyle w:val="af2"/>
          <w:rFonts w:eastAsia="Guttman Hodes"/>
          <w:rtl/>
        </w:rPr>
      </w:r>
      <w:r w:rsidRPr="001B5D8B">
        <w:rPr>
          <w:rStyle w:val="af2"/>
          <w:rFonts w:eastAsia="Guttman Hodes"/>
          <w:rtl/>
        </w:rPr>
        <w:fldChar w:fldCharType="separate"/>
      </w:r>
      <w:r w:rsidR="00250336">
        <w:rPr>
          <w:rStyle w:val="af2"/>
          <w:rFonts w:eastAsia="Guttman Hodes"/>
          <w:cs/>
        </w:rPr>
        <w:t>‎</w:t>
      </w:r>
      <w:r w:rsidR="00250336">
        <w:rPr>
          <w:rStyle w:val="af2"/>
          <w:rFonts w:eastAsia="Guttman Hodes"/>
          <w:rtl/>
        </w:rPr>
        <w:t>נב)</w:t>
      </w:r>
      <w:r w:rsidRPr="001B5D8B">
        <w:rPr>
          <w:rStyle w:val="af2"/>
          <w:rFonts w:eastAsia="Guttman Hodes"/>
          <w:rtl/>
        </w:rPr>
        <w:fldChar w:fldCharType="end"/>
      </w:r>
      <w:r w:rsidRPr="001B5D8B">
        <w:rPr>
          <w:rStyle w:val="af2"/>
          <w:rFonts w:eastAsia="Guttman Hodes" w:hint="cs"/>
          <w:rtl/>
        </w:rPr>
        <w:t xml:space="preserve"> </w:t>
      </w:r>
      <w:r>
        <w:rPr>
          <w:rFonts w:hint="cs"/>
          <w:rtl/>
        </w:rPr>
        <w:t xml:space="preserve">דכתב דכותל ברי מצטרף לשיעור רוחב ד', אף באופן שהעומד של הכותל אינו מרובה על החלל וביאר </w:t>
      </w:r>
      <w:r w:rsidRPr="00301EA2">
        <w:rPr>
          <w:rStyle w:val="aff4"/>
          <w:rFonts w:hint="cs"/>
          <w:rtl/>
        </w:rPr>
        <w:t>החזו"א</w:t>
      </w:r>
      <w:r>
        <w:rPr>
          <w:rFonts w:hint="cs"/>
          <w:rtl/>
        </w:rPr>
        <w:t xml:space="preserve"> דס"ל </w:t>
      </w:r>
      <w:r w:rsidRPr="00301EA2">
        <w:rPr>
          <w:rStyle w:val="aff4"/>
          <w:rFonts w:hint="cs"/>
          <w:rtl/>
        </w:rPr>
        <w:t>להרשב"א</w:t>
      </w:r>
      <w:r>
        <w:rPr>
          <w:rFonts w:hint="cs"/>
          <w:rtl/>
        </w:rPr>
        <w:t xml:space="preserve"> דהירושלמי פליג על דהגמ' בעירובין, ולכן פסק </w:t>
      </w:r>
      <w:r w:rsidRPr="00301EA2">
        <w:rPr>
          <w:rStyle w:val="aff4"/>
          <w:rFonts w:hint="cs"/>
          <w:rtl/>
        </w:rPr>
        <w:t>הרשב"א</w:t>
      </w:r>
      <w:r>
        <w:rPr>
          <w:rFonts w:hint="cs"/>
          <w:rtl/>
        </w:rPr>
        <w:t xml:space="preserve"> כגמ' בעירובין, ועוד ביאר </w:t>
      </w:r>
      <w:r w:rsidRPr="00301EA2">
        <w:rPr>
          <w:rStyle w:val="aff4"/>
          <w:rFonts w:hint="cs"/>
          <w:rtl/>
        </w:rPr>
        <w:t>החזו"א</w:t>
      </w:r>
      <w:r>
        <w:rPr>
          <w:rFonts w:hint="cs"/>
          <w:rtl/>
        </w:rPr>
        <w:t xml:space="preserve"> דביאר </w:t>
      </w:r>
      <w:r w:rsidRPr="00301EA2">
        <w:rPr>
          <w:rStyle w:val="aff4"/>
          <w:rFonts w:hint="cs"/>
          <w:rtl/>
        </w:rPr>
        <w:t>הרשב"א</w:t>
      </w:r>
      <w:r>
        <w:rPr>
          <w:rFonts w:hint="cs"/>
          <w:rtl/>
        </w:rPr>
        <w:t xml:space="preserve"> דהירושלמי איירי במחיצות שא"א להניח עליהם, ולכן צריך שיהיה העומד מרובה.</w:t>
      </w:r>
      <w:bookmarkEnd w:id="4778"/>
    </w:p>
    <w:p w14:paraId="24EA7200" w14:textId="77777777" w:rsidR="002B71F0" w:rsidRPr="008F0E09" w:rsidRDefault="002B71F0" w:rsidP="002B71F0">
      <w:pPr>
        <w:pStyle w:val="affff5"/>
        <w:rPr>
          <w:rtl/>
        </w:rPr>
      </w:pPr>
      <w:bookmarkStart w:id="4780" w:name="_Toc103631928"/>
      <w:r>
        <w:rPr>
          <w:rFonts w:hint="cs"/>
          <w:rtl/>
        </w:rPr>
        <w:t>בבי' הפטור בזריקת הדפנות האטומות</w:t>
      </w:r>
      <w:bookmarkEnd w:id="4780"/>
    </w:p>
    <w:p w14:paraId="5124262B" w14:textId="77777777" w:rsidR="002B71F0" w:rsidRPr="00102BEF" w:rsidRDefault="002B71F0" w:rsidP="002B71F0">
      <w:pPr>
        <w:pStyle w:val="1"/>
      </w:pPr>
      <w:bookmarkStart w:id="4781" w:name="_Toc103027621"/>
      <w:bookmarkStart w:id="4782" w:name="_Toc103631929"/>
      <w:r>
        <w:rPr>
          <w:rFonts w:hint="cs"/>
          <w:rtl/>
        </w:rPr>
        <w:t>קו' הגר"ח דהדפנות האטומות אינם רה"י ויתחייב על זריקתם</w:t>
      </w:r>
      <w:bookmarkEnd w:id="4781"/>
      <w:bookmarkEnd w:id="4782"/>
    </w:p>
    <w:p w14:paraId="72D913FD" w14:textId="77777777" w:rsidR="002B71F0" w:rsidRDefault="002B71F0" w:rsidP="002B71F0">
      <w:pPr>
        <w:pStyle w:val="a7"/>
        <w:rPr>
          <w:rtl/>
        </w:rPr>
      </w:pPr>
      <w:bookmarkStart w:id="4783" w:name="_Toc103027622"/>
      <w:bookmarkStart w:id="4784" w:name="_Toc103631930"/>
      <w:r>
        <w:rPr>
          <w:rFonts w:hint="cs"/>
          <w:rtl/>
        </w:rPr>
        <w:t>קו' הגר"ח דמחיצות ודפנות הכוורת אינם רואות אויר רה"י ואמאי אינו חייב בזריקת הדפנות</w:t>
      </w:r>
      <w:bookmarkEnd w:id="4783"/>
      <w:bookmarkEnd w:id="4784"/>
    </w:p>
    <w:p w14:paraId="0CE0BEFC" w14:textId="2736EC34" w:rsidR="002B71F0" w:rsidRDefault="002B71F0" w:rsidP="006C4D7E">
      <w:pPr>
        <w:pStyle w:val="a3"/>
        <w:rPr>
          <w:rtl/>
        </w:rPr>
      </w:pPr>
      <w:r>
        <w:rPr>
          <w:rFonts w:hint="cs"/>
          <w:rtl/>
        </w:rPr>
        <w:t xml:space="preserve">ובעיקר הפטור בזורק כוורת לרה"ר, </w:t>
      </w:r>
      <w:r w:rsidRPr="00737386">
        <w:rPr>
          <w:rFonts w:hint="cs"/>
          <w:rtl/>
        </w:rPr>
        <w:t>הקשה</w:t>
      </w:r>
      <w:r>
        <w:rPr>
          <w:rFonts w:hint="cs"/>
          <w:rtl/>
        </w:rPr>
        <w:t xml:space="preserve"> </w:t>
      </w:r>
      <w:r w:rsidRPr="0054056E">
        <w:rPr>
          <w:rStyle w:val="aff4"/>
          <w:rFonts w:hint="cs"/>
          <w:rtl/>
        </w:rPr>
        <w:t>הגר"ח</w:t>
      </w:r>
      <w:r w:rsidRPr="00236824">
        <w:rPr>
          <w:rStyle w:val="af2"/>
          <w:rFonts w:eastAsia="Guttman Hodes" w:hint="cs"/>
          <w:rtl/>
        </w:rPr>
        <w:t xml:space="preserve"> (ש</w:t>
      </w:r>
      <w:r w:rsidRPr="0054056E">
        <w:rPr>
          <w:rStyle w:val="af2"/>
          <w:rFonts w:eastAsia="Guttman Hodes" w:hint="cs"/>
          <w:rtl/>
        </w:rPr>
        <w:t>בת פי"ד ה"א 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בתו"ד</w:t>
      </w:r>
      <w:r w:rsidRPr="00236824">
        <w:rPr>
          <w:rStyle w:val="af2"/>
          <w:rFonts w:eastAsia="Guttman Hodes" w:hint="cs"/>
          <w:rtl/>
        </w:rPr>
        <w:t>)</w:t>
      </w:r>
      <w:r>
        <w:rPr>
          <w:rStyle w:val="af2"/>
          <w:rFonts w:eastAsia="Guttman Hodes" w:hint="cs"/>
          <w:rtl/>
        </w:rPr>
        <w:t xml:space="preserve"> </w:t>
      </w:r>
      <w:r>
        <w:rPr>
          <w:rFonts w:hint="cs"/>
          <w:rtl/>
        </w:rPr>
        <w:t xml:space="preserve">דאמאי פטור, הא איתא בגמ' לעיל </w:t>
      </w:r>
      <w:r w:rsidRPr="00AB6EA9">
        <w:rPr>
          <w:rStyle w:val="af2"/>
          <w:rFonts w:eastAsia="Guttman Hodes" w:hint="cs"/>
          <w:rtl/>
        </w:rPr>
        <w:t>(ז:)</w:t>
      </w:r>
      <w:r>
        <w:rPr>
          <w:rFonts w:hint="cs"/>
          <w:rtl/>
        </w:rPr>
        <w:t xml:space="preserve"> דבית שאין בתוכו י' וקירוי משלים לו לי', דע"ג מותר לטלטל דהוי רה"י, ובתוכו אסור לטלטל דהוא ככרמלית, ומוכח דאף ברה"י רק מקום שיש בו אויר ד' הוא כרה"י, וא"כ דפנות ושולי הכוורת שהם אטומות ואין בהם אויר ד', אין להם דין רה"י, וכתב </w:t>
      </w:r>
      <w:r w:rsidRPr="001965AA">
        <w:rPr>
          <w:rStyle w:val="aff4"/>
          <w:rFonts w:hint="cs"/>
          <w:rtl/>
        </w:rPr>
        <w:t>הגר"ח</w:t>
      </w:r>
      <w:r>
        <w:rPr>
          <w:rFonts w:hint="cs"/>
          <w:rtl/>
        </w:rPr>
        <w:t xml:space="preserve"> דא"כ קשה אמאי אינו מתחייב בזורק כוורת מחמת הדפנות והשולים, דאף דהכוורת עצמה היא כרשות, מ"מ הדפנות אינם רשות, ועי' במ"ש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(ד"ה עוד</w:t>
      </w:r>
      <w:r>
        <w:rPr>
          <w:rStyle w:val="af2"/>
          <w:rFonts w:eastAsia="Guttman Hodes" w:hint="cs"/>
          <w:rtl/>
        </w:rPr>
        <w:t xml:space="preserve"> בתו"ד, הובא בסימן י</w:t>
      </w:r>
      <w:r>
        <w:rPr>
          <w:rStyle w:val="af2"/>
          <w:rFonts w:eastAsia="Guttman Hodes"/>
          <w:rtl/>
        </w:rPr>
        <w:t>"</w:t>
      </w:r>
      <w:r>
        <w:rPr>
          <w:rStyle w:val="af2"/>
          <w:rFonts w:eastAsia="Guttman Hodes" w:hint="cs"/>
          <w:rtl/>
        </w:rPr>
        <w:t>א אות ע"ו)</w:t>
      </w:r>
      <w:r>
        <w:rPr>
          <w:rFonts w:hint="cs"/>
          <w:rtl/>
        </w:rPr>
        <w:t xml:space="preserve">, ובמה שתירץ </w:t>
      </w:r>
      <w:r w:rsidRPr="00861238">
        <w:rPr>
          <w:rStyle w:val="aff4"/>
          <w:rFonts w:hint="cs"/>
          <w:rtl/>
        </w:rPr>
        <w:t>החזו"א בגליונות</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Ref102979386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w:t>
      </w:r>
      <w:r w:rsidRPr="00737386">
        <w:rPr>
          <w:rStyle w:val="af2"/>
          <w:rFonts w:eastAsia="Guttman Hodes"/>
          <w:rtl/>
        </w:rPr>
        <w:fldChar w:fldCharType="end"/>
      </w:r>
      <w:r>
        <w:rPr>
          <w:rFonts w:hint="cs"/>
          <w:rtl/>
        </w:rPr>
        <w:t xml:space="preserve"> את קושית </w:t>
      </w:r>
      <w:r w:rsidRPr="00861238">
        <w:rPr>
          <w:rStyle w:val="aff4"/>
          <w:rFonts w:hint="cs"/>
          <w:rtl/>
        </w:rPr>
        <w:t>הגר"ח</w:t>
      </w:r>
      <w:r>
        <w:rPr>
          <w:rFonts w:hint="cs"/>
          <w:rtl/>
        </w:rPr>
        <w:t xml:space="preserve">, וע"ע במ"ש כתב </w:t>
      </w:r>
      <w:r w:rsidRPr="00AB6EA9">
        <w:rPr>
          <w:rStyle w:val="aff4"/>
          <w:rFonts w:hint="cs"/>
          <w:rtl/>
        </w:rPr>
        <w:t>החזו"א</w:t>
      </w:r>
      <w:r>
        <w:rPr>
          <w:rFonts w:hint="cs"/>
          <w:rtl/>
        </w:rPr>
        <w:t xml:space="preserve"> </w:t>
      </w:r>
      <w:r w:rsidRPr="00AB6EA9">
        <w:rPr>
          <w:rStyle w:val="af2"/>
          <w:rFonts w:eastAsia="Guttman Hodes" w:hint="cs"/>
          <w:rtl/>
        </w:rPr>
        <w:t>(סי' ס"ב סקי"ג ד"ה בור</w:t>
      </w:r>
      <w:r>
        <w:rPr>
          <w:rStyle w:val="af2"/>
          <w:rFonts w:eastAsia="Guttman Hodes" w:hint="cs"/>
          <w:rtl/>
        </w:rPr>
        <w:t>, הובא בסימן י</w:t>
      </w:r>
      <w:r>
        <w:rPr>
          <w:rStyle w:val="af2"/>
          <w:rFonts w:eastAsia="Guttman Hodes"/>
          <w:rtl/>
        </w:rPr>
        <w:t>"</w:t>
      </w:r>
      <w:r>
        <w:rPr>
          <w:rStyle w:val="af2"/>
          <w:rFonts w:eastAsia="Guttman Hodes" w:hint="cs"/>
          <w:rtl/>
        </w:rPr>
        <w:t>א אות צ"ט)</w:t>
      </w:r>
      <w:r>
        <w:rPr>
          <w:rFonts w:hint="cs"/>
          <w:rtl/>
        </w:rPr>
        <w:t xml:space="preserve"> בזה.</w:t>
      </w:r>
    </w:p>
    <w:p w14:paraId="250B7695" w14:textId="77777777" w:rsidR="002B71F0" w:rsidRPr="00B019A7" w:rsidRDefault="002B71F0" w:rsidP="002B71F0">
      <w:pPr>
        <w:pStyle w:val="a7"/>
        <w:rPr>
          <w:rtl/>
        </w:rPr>
      </w:pPr>
      <w:bookmarkStart w:id="4785" w:name="_Toc103027623"/>
      <w:bookmarkStart w:id="4786" w:name="_Toc103631931"/>
      <w:r>
        <w:rPr>
          <w:rFonts w:hint="cs"/>
          <w:rtl/>
        </w:rPr>
        <w:t>בי' הגר"ח דלרש"י ל"ק דאף דהדפנות ל"ה כרה"י מ"מ הוי זריקת רשות אבל לתוס' ולרי"ף קשה</w:t>
      </w:r>
      <w:bookmarkEnd w:id="4785"/>
      <w:bookmarkEnd w:id="4786"/>
    </w:p>
    <w:p w14:paraId="43D0EBF9" w14:textId="77777777" w:rsidR="002B71F0" w:rsidRDefault="002B71F0" w:rsidP="006C4D7E">
      <w:pPr>
        <w:pStyle w:val="a3"/>
        <w:rPr>
          <w:rtl/>
        </w:rPr>
      </w:pPr>
      <w:r>
        <w:rPr>
          <w:rFonts w:hint="cs"/>
          <w:rtl/>
        </w:rPr>
        <w:t xml:space="preserve">וכתב </w:t>
      </w:r>
      <w:r w:rsidRPr="00102BEF">
        <w:rPr>
          <w:rStyle w:val="aff4"/>
          <w:rFonts w:hint="cs"/>
          <w:rtl/>
        </w:rPr>
        <w:t>הגר"ח</w:t>
      </w:r>
      <w:r>
        <w:rPr>
          <w:rFonts w:hint="cs"/>
          <w:rtl/>
        </w:rPr>
        <w:t xml:space="preserve"> דלביאור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א</w:t>
      </w:r>
      <w:r>
        <w:rPr>
          <w:rStyle w:val="af2"/>
          <w:rFonts w:eastAsia="Guttman Hodes" w:hint="cs"/>
          <w:rtl/>
        </w:rPr>
        <w:t>'</w:t>
      </w:r>
      <w:r w:rsidRPr="006C30CA">
        <w:rPr>
          <w:rStyle w:val="af2"/>
          <w:rFonts w:eastAsia="Guttman Hodes" w:hint="cs"/>
          <w:rtl/>
        </w:rPr>
        <w:t>)</w:t>
      </w:r>
      <w:r>
        <w:rPr>
          <w:rFonts w:hint="cs"/>
          <w:rtl/>
        </w:rPr>
        <w:t xml:space="preserve"> דהפטור בכוורת הוא כיון שלא זרקו רשויות במשכן, מבואר דאף דהדפנות אינם כרשות, מ"מ כיון דתוכה של הכוורת היא רה"י, חשיב זריקת רשות ולא זריקת חפץ ופטור, אבל לביאור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w:t>
      </w:r>
      <w:r>
        <w:rPr>
          <w:rStyle w:val="af2"/>
          <w:rFonts w:eastAsia="Guttman Hodes" w:hint="cs"/>
          <w:rtl/>
        </w:rPr>
        <w:t>הובא בסימן י</w:t>
      </w:r>
      <w:r>
        <w:rPr>
          <w:rStyle w:val="af2"/>
          <w:rFonts w:eastAsia="Guttman Hodes"/>
          <w:rtl/>
        </w:rPr>
        <w:t>"</w:t>
      </w:r>
      <w:r>
        <w:rPr>
          <w:rStyle w:val="af2"/>
          <w:rFonts w:eastAsia="Guttman Hodes" w:hint="cs"/>
          <w:rtl/>
        </w:rPr>
        <w:t>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w:t>
      </w:r>
      <w:r>
        <w:rPr>
          <w:rStyle w:val="af2"/>
          <w:rFonts w:eastAsia="Guttman Hodes" w:hint="cs"/>
          <w:rtl/>
        </w:rPr>
        <w:t xml:space="preserve"> </w:t>
      </w:r>
      <w:r>
        <w:rPr>
          <w:rFonts w:hint="cs"/>
          <w:b/>
          <w:bCs/>
          <w:rtl/>
        </w:rPr>
        <w:t>ו</w:t>
      </w:r>
      <w:r w:rsidRPr="009364FB">
        <w:rPr>
          <w:b/>
          <w:bCs/>
          <w:rtl/>
        </w:rPr>
        <w:t xml:space="preserve">הרי"ף </w:t>
      </w:r>
      <w:r w:rsidRPr="009364FB">
        <w:rPr>
          <w:rFonts w:ascii="Calibri" w:hAnsi="Calibri" w:cs="Guttman Rashi"/>
          <w:noProof w:val="0"/>
          <w:sz w:val="10"/>
          <w:szCs w:val="12"/>
          <w:rtl/>
        </w:rPr>
        <w:t>(ג. מדה"ר [מהדו' עוז והדר עמ' ז']</w:t>
      </w:r>
      <w:r>
        <w:rPr>
          <w:rFonts w:ascii="Calibri" w:hAnsi="Calibri" w:cs="Guttman Rashi" w:hint="cs"/>
          <w:noProof w:val="0"/>
          <w:sz w:val="10"/>
          <w:szCs w:val="12"/>
          <w:rtl/>
        </w:rPr>
        <w:t>, הובא בסימן י</w:t>
      </w:r>
      <w:r>
        <w:rPr>
          <w:rFonts w:ascii="Calibri" w:hAnsi="Calibri" w:cs="Guttman Rashi"/>
          <w:noProof w:val="0"/>
          <w:sz w:val="10"/>
          <w:szCs w:val="12"/>
          <w:rtl/>
        </w:rPr>
        <w:t>"</w:t>
      </w:r>
      <w:r>
        <w:rPr>
          <w:rFonts w:ascii="Calibri" w:hAnsi="Calibri" w:cs="Guttman Rashi" w:hint="cs"/>
          <w:noProof w:val="0"/>
          <w:sz w:val="10"/>
          <w:szCs w:val="12"/>
          <w:rtl/>
        </w:rPr>
        <w:t>א אות ל')</w:t>
      </w:r>
      <w:r>
        <w:rPr>
          <w:rFonts w:hint="cs"/>
          <w:rtl/>
        </w:rPr>
        <w:t xml:space="preserve"> דהפטור בכוורת הוא כיון דחשיב שעקר והניח ברה"ר, א"כ קשה דמקום הדפנות ושולי הכוורת אינו רה"י, וחשיב שהניחם ברה"ר, ואמאי פטור.</w:t>
      </w:r>
    </w:p>
    <w:p w14:paraId="40F991FD" w14:textId="77777777" w:rsidR="002B71F0" w:rsidRPr="00737386" w:rsidRDefault="002B71F0" w:rsidP="002B71F0">
      <w:pPr>
        <w:pStyle w:val="1"/>
        <w:rPr>
          <w:rtl/>
        </w:rPr>
      </w:pPr>
      <w:bookmarkStart w:id="4787" w:name="_Toc103027624"/>
      <w:bookmarkStart w:id="4788" w:name="_Toc103631932"/>
      <w:r>
        <w:rPr>
          <w:rFonts w:hint="cs"/>
          <w:rtl/>
        </w:rPr>
        <w:t>בי' הגר"ח דלדפנות האטומות יש דין מחיצות ופטור ככוורת</w:t>
      </w:r>
      <w:bookmarkEnd w:id="4787"/>
      <w:bookmarkEnd w:id="4788"/>
    </w:p>
    <w:p w14:paraId="41626B48" w14:textId="77777777" w:rsidR="002B71F0" w:rsidRDefault="002B71F0" w:rsidP="002B71F0">
      <w:pPr>
        <w:pStyle w:val="a7"/>
        <w:rPr>
          <w:rtl/>
        </w:rPr>
      </w:pPr>
      <w:bookmarkStart w:id="4789" w:name="_Toc103027625"/>
      <w:bookmarkStart w:id="4790" w:name="_Toc103631933"/>
      <w:r>
        <w:rPr>
          <w:rFonts w:hint="cs"/>
          <w:rtl/>
        </w:rPr>
        <w:t>תי' הגר"ח דכיון דהדפנות עושות מחיצה לרה"י אף שאינם רה"י יש להם דין מחיצות של רה"י</w:t>
      </w:r>
      <w:bookmarkEnd w:id="4789"/>
      <w:bookmarkEnd w:id="4790"/>
    </w:p>
    <w:p w14:paraId="77BA70DC" w14:textId="45B86580" w:rsidR="002B71F0" w:rsidRDefault="002B71F0" w:rsidP="006C4D7E">
      <w:pPr>
        <w:pStyle w:val="a3"/>
        <w:rPr>
          <w:rtl/>
        </w:rPr>
      </w:pPr>
      <w:bookmarkStart w:id="4791" w:name="_Hlk103329742"/>
      <w:r>
        <w:rPr>
          <w:rFonts w:hint="cs"/>
          <w:rtl/>
        </w:rPr>
        <w:t xml:space="preserve">ותירץ </w:t>
      </w:r>
      <w:r w:rsidRPr="001965AA">
        <w:rPr>
          <w:rStyle w:val="aff4"/>
          <w:rFonts w:hint="cs"/>
          <w:rtl/>
        </w:rPr>
        <w:t>הגר"ח</w:t>
      </w:r>
      <w:r>
        <w:rPr>
          <w:rFonts w:hint="cs"/>
          <w:rtl/>
        </w:rPr>
        <w:t xml:space="preserve"> דאיתא בגמ' לקמן </w:t>
      </w:r>
      <w:r w:rsidRPr="001965AA">
        <w:rPr>
          <w:rStyle w:val="af2"/>
          <w:rFonts w:eastAsia="Guttman Hodes" w:hint="cs"/>
          <w:rtl/>
        </w:rPr>
        <w:t>(צט:)</w:t>
      </w:r>
      <w:r>
        <w:rPr>
          <w:rFonts w:hint="cs"/>
          <w:rtl/>
        </w:rPr>
        <w:t xml:space="preserve"> דכותל ברה"י שאינו רחב ד' ומקיף כרמלית וע"י הכותל נעשית הכרמלית לרה"י, דיש לכותל דין רה"י, דאף שהוא פחות מרוחב ד', מ"מ כיון דלאחרים עושה מחיצה לעצמו כ"ש, וכתב </w:t>
      </w:r>
      <w:r w:rsidRPr="001965AA">
        <w:rPr>
          <w:rStyle w:val="aff4"/>
          <w:rFonts w:hint="cs"/>
          <w:rtl/>
        </w:rPr>
        <w:t>הגר"ח</w:t>
      </w:r>
      <w:r>
        <w:rPr>
          <w:rFonts w:hint="cs"/>
          <w:rtl/>
        </w:rPr>
        <w:t xml:space="preserve"> דמבואר דאף שהכותל אין לו שיעור רה"י מצד עצמו, מ"מ כיון שהוא מחיצה לרה"י יש לו דין של מחיצת רה"י, וא"כ אף בדפנות ושולי הכוורת דאף שאין להם אויר ד' ומצד עצמם אין להם שיעור רה"י, מ"מ לא פקע מהם דין מחיצות רה"י, דיש להם רק חסרון מקום בעצמם, אך לענין המחיצות של תוך הכוורת הם מחיצות גמורות של רה"י, מחמת הק"ו שבגמ' לקמן, דאם לאחרים עושה מחיצה, כ"ש דעושה מחיצה לעצמו,</w:t>
      </w:r>
      <w:r w:rsidRPr="00861238">
        <w:rPr>
          <w:rFonts w:hint="cs"/>
          <w:rtl/>
        </w:rPr>
        <w:t xml:space="preserve"> </w:t>
      </w:r>
      <w:r>
        <w:rPr>
          <w:rFonts w:hint="cs"/>
          <w:rtl/>
        </w:rPr>
        <w:t xml:space="preserve">ועי' במ"ש </w:t>
      </w:r>
      <w:r w:rsidRPr="00861238">
        <w:rPr>
          <w:rStyle w:val="aff4"/>
          <w:rFonts w:hint="cs"/>
          <w:rtl/>
        </w:rPr>
        <w:t>החזו"א בגליונות</w:t>
      </w:r>
      <w:r>
        <w:rPr>
          <w:rStyle w:val="aff4"/>
          <w:rFonts w:hint="cs"/>
          <w:rtl/>
        </w:rPr>
        <w:t xml:space="preserve"> הגר"ח</w:t>
      </w:r>
      <w:r>
        <w:rPr>
          <w:rFonts w:hint="cs"/>
          <w:rtl/>
        </w:rPr>
        <w:t xml:space="preserve"> </w:t>
      </w:r>
      <w:r w:rsidRPr="00737386">
        <w:rPr>
          <w:rStyle w:val="af2"/>
          <w:rFonts w:eastAsia="Guttman Hodes" w:hint="cs"/>
          <w:rtl/>
        </w:rPr>
        <w:t xml:space="preserve">(עי'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Ref102979514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קנב)</w:t>
      </w:r>
      <w:r w:rsidRPr="00737386">
        <w:rPr>
          <w:rStyle w:val="af2"/>
          <w:rFonts w:eastAsia="Guttman Hodes"/>
          <w:rtl/>
        </w:rPr>
        <w:fldChar w:fldCharType="end"/>
      </w:r>
      <w:r>
        <w:rPr>
          <w:rFonts w:hint="cs"/>
          <w:rtl/>
        </w:rPr>
        <w:t xml:space="preserve"> על דברי </w:t>
      </w:r>
      <w:r w:rsidRPr="00861238">
        <w:rPr>
          <w:rStyle w:val="aff4"/>
          <w:rFonts w:hint="cs"/>
          <w:rtl/>
        </w:rPr>
        <w:t>הגר"ח</w:t>
      </w:r>
      <w:r>
        <w:rPr>
          <w:rFonts w:hint="cs"/>
          <w:rtl/>
        </w:rPr>
        <w:t xml:space="preserve">, ועי' במ"ש </w:t>
      </w:r>
      <w:r w:rsidRPr="00EC055C">
        <w:rPr>
          <w:rStyle w:val="aff4"/>
          <w:rFonts w:hint="cs"/>
          <w:rtl/>
        </w:rPr>
        <w:t>הריטב"א בעירובין</w:t>
      </w:r>
      <w:r>
        <w:rPr>
          <w:rStyle w:val="aff4"/>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Ref103542041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D72B65">
        <w:rPr>
          <w:rStyle w:val="af2"/>
          <w:rFonts w:eastAsia="Guttman Hodes"/>
          <w:rtl/>
        </w:rPr>
        <w:fldChar w:fldCharType="end"/>
      </w:r>
      <w:r>
        <w:rPr>
          <w:rFonts w:hint="cs"/>
          <w:rtl/>
        </w:rPr>
        <w:t>.</w:t>
      </w:r>
    </w:p>
    <w:p w14:paraId="4688A19B" w14:textId="77777777" w:rsidR="002B71F0" w:rsidRPr="00995C80" w:rsidRDefault="002B71F0" w:rsidP="002B71F0">
      <w:pPr>
        <w:pStyle w:val="a7"/>
        <w:rPr>
          <w:rtl/>
        </w:rPr>
      </w:pPr>
      <w:bookmarkStart w:id="4792" w:name="_Toc103027626"/>
      <w:bookmarkStart w:id="4793" w:name="_Toc103631934"/>
      <w:bookmarkEnd w:id="4791"/>
      <w:r>
        <w:rPr>
          <w:rFonts w:hint="cs"/>
          <w:rtl/>
        </w:rPr>
        <w:t>תי' הגר"ח דאף דהדפנות אינם רה"י פטור על זריקתם דדינם כתוך הכוורת דרה"י דהם המחיצות</w:t>
      </w:r>
      <w:bookmarkEnd w:id="4792"/>
      <w:bookmarkEnd w:id="4793"/>
    </w:p>
    <w:p w14:paraId="02AC908D" w14:textId="77777777" w:rsidR="002B71F0" w:rsidRDefault="002B71F0" w:rsidP="006C4D7E">
      <w:pPr>
        <w:pStyle w:val="a3"/>
        <w:rPr>
          <w:rtl/>
        </w:rPr>
      </w:pPr>
      <w:bookmarkStart w:id="4794" w:name="_Ref103630222"/>
      <w:r>
        <w:rPr>
          <w:rFonts w:hint="cs"/>
          <w:rtl/>
        </w:rPr>
        <w:t xml:space="preserve">וכתב </w:t>
      </w:r>
      <w:r w:rsidRPr="001965AA">
        <w:rPr>
          <w:rStyle w:val="aff4"/>
          <w:rFonts w:hint="cs"/>
          <w:rtl/>
        </w:rPr>
        <w:t>הגר"ח</w:t>
      </w:r>
      <w:r>
        <w:rPr>
          <w:rFonts w:hint="cs"/>
          <w:rtl/>
        </w:rPr>
        <w:t xml:space="preserve"> דא"כ אפש"ל דאעפ"י דדפנות ושולי הכוורת עצמם אינם רה"י, וא"כ הנחתם היא ברה"ר, מ"מ לענין הפטור בזריקת הדפנות עצמם, יש להם את הפטור של זריקת תוכה של הכוורת שהיא רה"י, וחשיב שהניח ברה"י כיון שיש לתוכה של הכוורת דין של מקום המוקף מחיצות, והוסיף </w:t>
      </w:r>
      <w:r w:rsidRPr="000E4194">
        <w:rPr>
          <w:rStyle w:val="aff4"/>
          <w:rFonts w:hint="cs"/>
          <w:rtl/>
        </w:rPr>
        <w:t xml:space="preserve">הגר"ח </w:t>
      </w:r>
      <w:r>
        <w:rPr>
          <w:rFonts w:hint="cs"/>
          <w:rtl/>
        </w:rPr>
        <w:t xml:space="preserve">דאף אם נאמר שאין לדפנות ולשולים עצמם דין רה"י, כיון שאין בהם כלל אויר ומקום, מ"מ כיון שהם מחיצות של רה"י, מהני להחשיב שהם עצמם בתוך המחיצות של רה"י, ולא שייך בהם דין רה"ר, וא"א לחייב על הוצאתם לרה"ר, וכתב </w:t>
      </w:r>
      <w:r w:rsidRPr="00861238">
        <w:rPr>
          <w:rStyle w:val="aff4"/>
          <w:rFonts w:hint="cs"/>
          <w:rtl/>
        </w:rPr>
        <w:t>הגר"ח</w:t>
      </w:r>
      <w:r>
        <w:rPr>
          <w:rFonts w:hint="cs"/>
          <w:rtl/>
        </w:rPr>
        <w:t xml:space="preserve"> דלכן הזורק כוורת שיש בתוכה רוחב ד', פטור כזורק מרה"י לרה"י דאף הדפנות הם בתוך המחיצות של רה"י.</w:t>
      </w:r>
      <w:bookmarkEnd w:id="4794"/>
    </w:p>
    <w:p w14:paraId="31323183" w14:textId="77777777" w:rsidR="002B71F0" w:rsidRPr="001675AE" w:rsidRDefault="002B71F0" w:rsidP="002B71F0">
      <w:pPr>
        <w:pStyle w:val="a7"/>
        <w:rPr>
          <w:rtl/>
        </w:rPr>
      </w:pPr>
      <w:bookmarkStart w:id="4795" w:name="_Toc103631935"/>
      <w:r>
        <w:rPr>
          <w:rFonts w:hint="cs"/>
          <w:rtl/>
        </w:rPr>
        <w:t>בי' הגר"ח דאף אי אין לדפנות דין חורי רה"י מ"מ כיון דהם מחיצות רה"י ל"ש בהם דין רה"ר</w:t>
      </w:r>
      <w:bookmarkEnd w:id="4795"/>
    </w:p>
    <w:p w14:paraId="6DA24296" w14:textId="77777777" w:rsidR="002B71F0" w:rsidRDefault="002B71F0" w:rsidP="006C4D7E">
      <w:pPr>
        <w:pStyle w:val="a3"/>
        <w:rPr>
          <w:rtl/>
        </w:rPr>
      </w:pPr>
      <w:r>
        <w:rPr>
          <w:rFonts w:hint="cs"/>
          <w:rtl/>
        </w:rPr>
        <w:lastRenderedPageBreak/>
        <w:t xml:space="preserve">וכתב </w:t>
      </w:r>
      <w:r w:rsidRPr="000E4194">
        <w:rPr>
          <w:rStyle w:val="aff4"/>
          <w:rFonts w:hint="cs"/>
          <w:rtl/>
        </w:rPr>
        <w:t>הגר"ח</w:t>
      </w:r>
      <w:r>
        <w:rPr>
          <w:rFonts w:hint="cs"/>
          <w:rtl/>
        </w:rPr>
        <w:t xml:space="preserve"> דאף אי אמרינן דהדפנות והשולים אינם רה"י כלל אף מדין חורי רה"י, כיון שאין בהם כל מקום, מ"מ כיון שהם מחיצות של רה"י מהני למחיצות עצמם להחשיב שהם בתוך המחיצות של רה"י, וא"כ לא שייך בהם כל דין של רה"ר, וא"א לחייב על ההוצאה שלהם לרה"ר, דאף שאין לדפנות דין רה"י, מ"מ הם בתוך מחיצות רה"י וחשיב כמוציא מרה"י לרה"י.</w:t>
      </w:r>
    </w:p>
    <w:p w14:paraId="04E156BA" w14:textId="77777777" w:rsidR="002B71F0" w:rsidRPr="00244564" w:rsidRDefault="002B71F0" w:rsidP="002B71F0">
      <w:pPr>
        <w:pStyle w:val="1"/>
        <w:rPr>
          <w:rtl/>
        </w:rPr>
      </w:pPr>
      <w:bookmarkStart w:id="4796" w:name="_Toc103631936"/>
      <w:r>
        <w:rPr>
          <w:rFonts w:hint="cs"/>
          <w:rtl/>
        </w:rPr>
        <w:t>בי' הגר"ח ברי"ף ור"ח דרק בחללה ד' הדפנות כמחיצות רה"י</w:t>
      </w:r>
      <w:bookmarkEnd w:id="4796"/>
    </w:p>
    <w:p w14:paraId="53C8D624" w14:textId="77777777" w:rsidR="002B71F0" w:rsidRDefault="002B71F0" w:rsidP="002B71F0">
      <w:pPr>
        <w:pStyle w:val="a7"/>
        <w:rPr>
          <w:rtl/>
        </w:rPr>
      </w:pPr>
      <w:bookmarkStart w:id="4797" w:name="_Toc103027627"/>
      <w:bookmarkStart w:id="4798" w:name="_Toc103631937"/>
      <w:r>
        <w:rPr>
          <w:rFonts w:hint="cs"/>
          <w:rtl/>
        </w:rPr>
        <w:t>בי' הגר"ח בדעת הרי"ף ור"ח דבצירוף הדפנות דאינה רה"י בעצמה ל"ה כמחיצות רה"י וחייב</w:t>
      </w:r>
      <w:bookmarkEnd w:id="4797"/>
      <w:bookmarkEnd w:id="4798"/>
    </w:p>
    <w:p w14:paraId="5ACC023C" w14:textId="050BBB7F" w:rsidR="002B71F0" w:rsidRDefault="002B71F0" w:rsidP="006C4D7E">
      <w:pPr>
        <w:pStyle w:val="a3"/>
        <w:rPr>
          <w:rtl/>
        </w:rPr>
      </w:pPr>
      <w:bookmarkStart w:id="4799" w:name="_Ref103615735"/>
      <w:r>
        <w:rPr>
          <w:rFonts w:hint="cs"/>
          <w:rtl/>
        </w:rPr>
        <w:t xml:space="preserve">וכתב </w:t>
      </w:r>
      <w:r w:rsidRPr="000E4194">
        <w:rPr>
          <w:rStyle w:val="aff4"/>
          <w:rFonts w:hint="cs"/>
          <w:rtl/>
        </w:rPr>
        <w:t>הגר"ח</w:t>
      </w:r>
      <w:r>
        <w:rPr>
          <w:rStyle w:val="aff4"/>
          <w:rFonts w:hint="cs"/>
          <w:rtl/>
        </w:rPr>
        <w:t xml:space="preserve"> </w:t>
      </w:r>
      <w:r w:rsidRPr="00236824">
        <w:rPr>
          <w:rStyle w:val="af2"/>
          <w:rFonts w:eastAsia="Guttman Hodes" w:hint="cs"/>
          <w:rtl/>
        </w:rPr>
        <w:t>(ש</w:t>
      </w:r>
      <w:r w:rsidRPr="0054056E">
        <w:rPr>
          <w:rStyle w:val="af2"/>
          <w:rFonts w:eastAsia="Guttman Hodes" w:hint="cs"/>
          <w:rtl/>
        </w:rPr>
        <w:t xml:space="preserve">בת פי"ד ה"א </w:t>
      </w:r>
      <w:r>
        <w:rPr>
          <w:rStyle w:val="af2"/>
          <w:rFonts w:eastAsia="Guttman Hodes" w:hint="cs"/>
          <w:rtl/>
        </w:rPr>
        <w:t>סו</w:t>
      </w:r>
      <w:r w:rsidRPr="0054056E">
        <w:rPr>
          <w:rStyle w:val="af2"/>
          <w:rFonts w:eastAsia="Guttman Hodes" w:hint="cs"/>
          <w:rtl/>
        </w:rPr>
        <w:t>ד"ה</w:t>
      </w:r>
      <w:r>
        <w:rPr>
          <w:rStyle w:val="af2"/>
          <w:rFonts w:eastAsia="Guttman Hodes" w:hint="cs"/>
          <w:rtl/>
        </w:rPr>
        <w:t xml:space="preserve"> אכן </w:t>
      </w:r>
      <w:r w:rsidRPr="00236824">
        <w:rPr>
          <w:rStyle w:val="af2"/>
          <w:rFonts w:eastAsia="Guttman Hodes" w:hint="cs"/>
          <w:rtl/>
        </w:rPr>
        <w:t>עדיין)</w:t>
      </w:r>
      <w:r>
        <w:rPr>
          <w:rStyle w:val="af2"/>
          <w:rFonts w:eastAsia="Guttman Hodes" w:hint="cs"/>
          <w:rtl/>
        </w:rPr>
        <w:t xml:space="preserve"> </w:t>
      </w:r>
      <w:r>
        <w:rPr>
          <w:rFonts w:hint="cs"/>
          <w:rtl/>
        </w:rPr>
        <w:t xml:space="preserve">דלכן כתבו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דהפטור הוא בזורק כוורת שיש בתוכה רוחב ד' בלא המחיצות, דכיון שהדפנות חשיבי כמחיצות של רה"י לתוכה של הכוורת, לעצמן כ"ש שיש להם דין מחיצות, והם עצמם ג"כ בתוך המחיצות, אבל אם אין בחלל הכוורת שיעור רוחב ד' בלי עובי המחיצות, והכוורת היא רה"י רק מדין תל דאמרינן גוד אסיק, ועל גביו הוי רה"י, א"כ אינם עושים מחיצה במקומם, דבתוך הכוורת אין שיעור רוחב ד' ולא שייך לעשות מחיצה לפחות מד', וממילא במקומם אין לדפנות דין מחיצה של רה"י, דאינם עושים מחיצה לכוורת וכ"ש שאינם מחיצה לעצמם.</w:t>
      </w:r>
      <w:bookmarkEnd w:id="4799"/>
    </w:p>
    <w:p w14:paraId="5F7EABDC" w14:textId="77777777" w:rsidR="002B71F0" w:rsidRPr="005D5B3E" w:rsidRDefault="002B71F0" w:rsidP="002B71F0">
      <w:pPr>
        <w:pStyle w:val="a7"/>
        <w:rPr>
          <w:rtl/>
        </w:rPr>
      </w:pPr>
      <w:bookmarkStart w:id="4800" w:name="_Toc103631938"/>
      <w:r>
        <w:rPr>
          <w:rFonts w:hint="cs"/>
          <w:rtl/>
        </w:rPr>
        <w:t>בי' הגר"ח דלרי"ף ור"ח הפטור הוא רק בכוורת שיש בחללה ד' דהדפנות הם מחיצות רה"י</w:t>
      </w:r>
      <w:bookmarkEnd w:id="4800"/>
    </w:p>
    <w:p w14:paraId="1993FEA0" w14:textId="77777777" w:rsidR="002B71F0" w:rsidRDefault="002B71F0" w:rsidP="006C4D7E">
      <w:pPr>
        <w:pStyle w:val="a3"/>
        <w:rPr>
          <w:rtl/>
        </w:rPr>
      </w:pPr>
      <w:r>
        <w:rPr>
          <w:rFonts w:hint="cs"/>
          <w:rtl/>
        </w:rPr>
        <w:t xml:space="preserve">וכתב </w:t>
      </w:r>
      <w:r w:rsidRPr="00C32C4D">
        <w:rPr>
          <w:rStyle w:val="aff4"/>
          <w:rFonts w:hint="cs"/>
          <w:rtl/>
        </w:rPr>
        <w:t>הגר"ח</w:t>
      </w:r>
      <w:r>
        <w:rPr>
          <w:rFonts w:hint="cs"/>
          <w:rtl/>
        </w:rPr>
        <w:t xml:space="preserve"> דזהו הביאור בדעת </w:t>
      </w:r>
      <w:r w:rsidRPr="00C32C4D">
        <w:rPr>
          <w:rStyle w:val="aff4"/>
          <w:rFonts w:hint="cs"/>
          <w:rtl/>
        </w:rPr>
        <w:t>הרי"ף והר"ח</w:t>
      </w:r>
      <w:r>
        <w:rPr>
          <w:rFonts w:hint="cs"/>
          <w:rtl/>
        </w:rPr>
        <w:t xml:space="preserve"> דס"ל דהזורק כוורת שיש בה שיעור ד' רק בצירוף המחיצות חייב, דאף דעל גבי הכוורת הוי רה"י מ"מ כיון דבתוך הכוורת לא הוי רה"י והמחיצות אינם מחיצות של רה"י, א"כ אין להם דין רה"י, ואינם בתוך מחיצות של רה"י, וחשיב שהניח את הדפנות והשולים ברה"ר וחייב.</w:t>
      </w:r>
    </w:p>
    <w:p w14:paraId="5D9C0296" w14:textId="77777777" w:rsidR="002B71F0" w:rsidRDefault="002B71F0" w:rsidP="002B71F0">
      <w:pPr>
        <w:pStyle w:val="1"/>
        <w:rPr>
          <w:rtl/>
        </w:rPr>
      </w:pPr>
      <w:bookmarkStart w:id="4801" w:name="_Toc103631939"/>
      <w:r>
        <w:rPr>
          <w:rFonts w:hint="cs"/>
          <w:rtl/>
        </w:rPr>
        <w:t>בי' החזו"א דמחיצות של רה"י הם דבר קבוע שמבטל את רה"ר</w:t>
      </w:r>
      <w:bookmarkEnd w:id="4801"/>
    </w:p>
    <w:p w14:paraId="451C12C1" w14:textId="77777777" w:rsidR="002B71F0" w:rsidRPr="00861238" w:rsidRDefault="002B71F0" w:rsidP="002B71F0">
      <w:pPr>
        <w:pStyle w:val="a7"/>
        <w:rPr>
          <w:rtl/>
        </w:rPr>
      </w:pPr>
      <w:bookmarkStart w:id="4802" w:name="_Toc103027631"/>
      <w:bookmarkStart w:id="4803" w:name="_Toc103631940"/>
      <w:r>
        <w:rPr>
          <w:rFonts w:hint="cs"/>
          <w:rtl/>
        </w:rPr>
        <w:t>בי' החזו"א דמחיצות שע"י נעשית רה"י דינם כדבר קבוע שמבטל את רה"ר אף שאינם קבועות</w:t>
      </w:r>
      <w:bookmarkEnd w:id="4802"/>
      <w:bookmarkEnd w:id="4803"/>
    </w:p>
    <w:p w14:paraId="61083CEB" w14:textId="4D259810" w:rsidR="002B71F0" w:rsidRDefault="002B71F0" w:rsidP="006C4D7E">
      <w:pPr>
        <w:pStyle w:val="a3"/>
        <w:rPr>
          <w:rtl/>
        </w:rPr>
      </w:pPr>
      <w:r>
        <w:rPr>
          <w:rFonts w:hint="cs"/>
          <w:rtl/>
        </w:rPr>
        <w:t xml:space="preserve">במה שהקשה </w:t>
      </w:r>
      <w:r w:rsidRPr="000E4194">
        <w:rPr>
          <w:rStyle w:val="aff4"/>
          <w:rFonts w:hint="cs"/>
          <w:rtl/>
        </w:rPr>
        <w:t>הגר"ח</w:t>
      </w:r>
      <w:r w:rsidRPr="00737386">
        <w:rPr>
          <w:rStyle w:val="af2"/>
          <w:rFonts w:eastAsia="Guttman Hodes" w:hint="cs"/>
          <w:rtl/>
        </w:rPr>
        <w:t xml:space="preserve"> (עי' אות </w:t>
      </w:r>
      <w:r w:rsidRPr="00737386">
        <w:rPr>
          <w:rStyle w:val="af2"/>
          <w:rFonts w:eastAsia="Guttman Hodes"/>
          <w:rtl/>
        </w:rPr>
        <w:fldChar w:fldCharType="begin"/>
      </w:r>
      <w:r w:rsidRPr="00737386">
        <w:rPr>
          <w:rStyle w:val="af2"/>
          <w:rFonts w:eastAsia="Guttman Hodes"/>
          <w:rtl/>
        </w:rPr>
        <w:instrText xml:space="preserve"> </w:instrText>
      </w:r>
      <w:r w:rsidRPr="00737386">
        <w:rPr>
          <w:rStyle w:val="af2"/>
          <w:rFonts w:eastAsia="Guttman Hodes" w:hint="cs"/>
        </w:rPr>
        <w:instrText>REF</w:instrText>
      </w:r>
      <w:r w:rsidRPr="00737386">
        <w:rPr>
          <w:rStyle w:val="af2"/>
          <w:rFonts w:eastAsia="Guttman Hodes" w:hint="cs"/>
          <w:rtl/>
        </w:rPr>
        <w:instrText xml:space="preserve"> _</w:instrText>
      </w:r>
      <w:r w:rsidRPr="00737386">
        <w:rPr>
          <w:rStyle w:val="af2"/>
          <w:rFonts w:eastAsia="Guttman Hodes" w:hint="cs"/>
        </w:rPr>
        <w:instrText>Ref102978524 \r \h</w:instrText>
      </w:r>
      <w:r w:rsidRPr="00737386">
        <w:rPr>
          <w:rStyle w:val="af2"/>
          <w:rFonts w:eastAsia="Guttman Hodes"/>
          <w:rtl/>
        </w:rPr>
        <w:instrText xml:space="preserve"> </w:instrText>
      </w:r>
      <w:r w:rsidRPr="00737386">
        <w:rPr>
          <w:rStyle w:val="af2"/>
          <w:rFonts w:eastAsia="Guttman Hodes"/>
          <w:rtl/>
        </w:rPr>
      </w:r>
      <w:r w:rsidRPr="00737386">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737386">
        <w:rPr>
          <w:rStyle w:val="af2"/>
          <w:rFonts w:eastAsia="Guttman Hodes"/>
          <w:rtl/>
        </w:rPr>
        <w:fldChar w:fldCharType="end"/>
      </w:r>
      <w:r w:rsidRPr="00737386">
        <w:rPr>
          <w:rStyle w:val="af2"/>
          <w:rFonts w:eastAsia="Guttman Hodes" w:hint="cs"/>
          <w:rtl/>
        </w:rPr>
        <w:t xml:space="preserve"> </w:t>
      </w:r>
      <w:r>
        <w:rPr>
          <w:rFonts w:hint="cs"/>
          <w:rtl/>
        </w:rPr>
        <w:t xml:space="preserve">דכיון דדפנות ושולי הכוורת הם אטומות ואין בהם אויר ד', אין להם דין רה"י, וא"כ חשיב שמניחם ברה"ר, ואמאי בזורק כוורת אינו מתחייב מחמת הדפנות, </w:t>
      </w:r>
      <w:bookmarkStart w:id="4804" w:name="_Hlk103265431"/>
      <w:r>
        <w:rPr>
          <w:rFonts w:hint="cs"/>
          <w:rtl/>
        </w:rPr>
        <w:t xml:space="preserve">דחה </w:t>
      </w:r>
      <w:r w:rsidRPr="000E4194">
        <w:rPr>
          <w:rStyle w:val="aff4"/>
          <w:rFonts w:hint="cs"/>
          <w:rtl/>
        </w:rPr>
        <w:t>החזו"א בגליונות</w:t>
      </w:r>
      <w:r>
        <w:rPr>
          <w:rFonts w:hint="cs"/>
          <w:rtl/>
        </w:rPr>
        <w:t xml:space="preserve"> </w:t>
      </w:r>
      <w:r w:rsidRPr="00735D56">
        <w:rPr>
          <w:rStyle w:val="aff4"/>
          <w:rFonts w:hint="cs"/>
          <w:rtl/>
        </w:rPr>
        <w:t>הגר"ח</w:t>
      </w:r>
      <w:r w:rsidRPr="000E4194">
        <w:rPr>
          <w:rStyle w:val="af2"/>
          <w:rFonts w:eastAsia="Guttman Hodes" w:hint="cs"/>
          <w:rtl/>
        </w:rPr>
        <w:t xml:space="preserve"> (שבת פי"ד ה"א ד"ה </w:t>
      </w:r>
      <w:bookmarkEnd w:id="4804"/>
      <w:r w:rsidRPr="000E4194">
        <w:rPr>
          <w:rStyle w:val="af2"/>
          <w:rFonts w:eastAsia="Guttman Hodes" w:hint="cs"/>
          <w:rtl/>
        </w:rPr>
        <w:t>נראה)</w:t>
      </w:r>
      <w:r>
        <w:rPr>
          <w:rFonts w:hint="cs"/>
          <w:rtl/>
        </w:rPr>
        <w:t xml:space="preserve"> דמחיצות של רה"י, כיון שע"י המחיצות נעשית רה"י, חשיבי המחיצות כדבר קבוע, וכמו דמחיצות קבועות מבטלות את רה"ר, ה"ה דהמחיצות של הכוורת אף שאינם קבועות חשיבי כדבר קבוע ומבטלים את רה"ר, ועי' במ"ש </w:t>
      </w:r>
      <w:r w:rsidRPr="007F12A5">
        <w:rPr>
          <w:rStyle w:val="aff4"/>
          <w:rFonts w:hint="cs"/>
          <w:rtl/>
        </w:rPr>
        <w:t>בחי</w:t>
      </w:r>
      <w:r w:rsidRPr="007F12A5">
        <w:rPr>
          <w:rStyle w:val="aff4"/>
          <w:rtl/>
        </w:rPr>
        <w:t>'</w:t>
      </w:r>
      <w:r w:rsidRPr="007F12A5">
        <w:rPr>
          <w:rStyle w:val="aff4"/>
          <w:rFonts w:hint="cs"/>
          <w:rtl/>
        </w:rPr>
        <w:t xml:space="preserve"> רבינו משה קזיס</w:t>
      </w:r>
      <w:r>
        <w:rPr>
          <w:rFonts w:hint="cs"/>
          <w:rtl/>
        </w:rPr>
        <w:t xml:space="preserve"> </w:t>
      </w:r>
      <w:r w:rsidRPr="00D0601C">
        <w:rPr>
          <w:rStyle w:val="af2"/>
          <w:rFonts w:eastAsia="Guttman Hodes" w:hint="cs"/>
          <w:rtl/>
        </w:rPr>
        <w:t>(ד"ה עוד</w:t>
      </w:r>
      <w:r>
        <w:rPr>
          <w:rStyle w:val="af2"/>
          <w:rFonts w:eastAsia="Guttman Hodes" w:hint="cs"/>
          <w:rtl/>
        </w:rPr>
        <w:t xml:space="preserve"> בתו"ד, הובא בסימן י</w:t>
      </w:r>
      <w:r>
        <w:rPr>
          <w:rStyle w:val="af2"/>
          <w:rFonts w:eastAsia="Guttman Hodes"/>
          <w:rtl/>
        </w:rPr>
        <w:t>"</w:t>
      </w:r>
      <w:r>
        <w:rPr>
          <w:rStyle w:val="af2"/>
          <w:rFonts w:eastAsia="Guttman Hodes" w:hint="cs"/>
          <w:rtl/>
        </w:rPr>
        <w:t>א אות ע"ו)</w:t>
      </w:r>
      <w:r>
        <w:rPr>
          <w:rFonts w:hint="cs"/>
          <w:rtl/>
        </w:rPr>
        <w:t xml:space="preserve">, וע"ע במ"ש </w:t>
      </w:r>
      <w:r w:rsidRPr="00AB6EA9">
        <w:rPr>
          <w:rStyle w:val="aff4"/>
          <w:rFonts w:hint="cs"/>
          <w:rtl/>
        </w:rPr>
        <w:t>החזו"א</w:t>
      </w:r>
      <w:r>
        <w:rPr>
          <w:rFonts w:hint="cs"/>
          <w:rtl/>
        </w:rPr>
        <w:t xml:space="preserve"> </w:t>
      </w:r>
      <w:r w:rsidRPr="00AB6EA9">
        <w:rPr>
          <w:rStyle w:val="af2"/>
          <w:rFonts w:eastAsia="Guttman Hodes" w:hint="cs"/>
          <w:rtl/>
        </w:rPr>
        <w:t>(סי' ס"ב סקי"ג ד"ה בור</w:t>
      </w:r>
      <w:r>
        <w:rPr>
          <w:rStyle w:val="af2"/>
          <w:rFonts w:eastAsia="Guttman Hodes" w:hint="cs"/>
          <w:rtl/>
        </w:rPr>
        <w:t>, הובא בסימן י</w:t>
      </w:r>
      <w:r>
        <w:rPr>
          <w:rStyle w:val="af2"/>
          <w:rFonts w:eastAsia="Guttman Hodes"/>
          <w:rtl/>
        </w:rPr>
        <w:t>"</w:t>
      </w:r>
      <w:r>
        <w:rPr>
          <w:rStyle w:val="af2"/>
          <w:rFonts w:eastAsia="Guttman Hodes" w:hint="cs"/>
          <w:rtl/>
        </w:rPr>
        <w:t>א אות צ"ט)</w:t>
      </w:r>
      <w:r>
        <w:rPr>
          <w:rFonts w:hint="cs"/>
          <w:rtl/>
        </w:rPr>
        <w:t xml:space="preserve"> בדין מחיצות אטומות.</w:t>
      </w:r>
    </w:p>
    <w:p w14:paraId="1415F62A" w14:textId="77777777" w:rsidR="002B71F0" w:rsidRDefault="002B71F0" w:rsidP="002B71F0">
      <w:pPr>
        <w:pStyle w:val="a7"/>
        <w:rPr>
          <w:rtl/>
        </w:rPr>
      </w:pPr>
      <w:bookmarkStart w:id="4805" w:name="_Toc103027632"/>
      <w:bookmarkStart w:id="4806" w:name="_Toc103631941"/>
      <w:r>
        <w:rPr>
          <w:rFonts w:hint="cs"/>
          <w:rtl/>
        </w:rPr>
        <w:t>בי' החזו"א דהזורק לרה"ר עמוד רה"י פטור אף דאין תוכו רה"י דמבטל רה"ר מחשיב רה"י ע"ג</w:t>
      </w:r>
      <w:bookmarkEnd w:id="4805"/>
      <w:bookmarkEnd w:id="4806"/>
    </w:p>
    <w:p w14:paraId="2991673A" w14:textId="77777777" w:rsidR="002B71F0" w:rsidRPr="00737386" w:rsidRDefault="002B71F0" w:rsidP="006C4D7E">
      <w:pPr>
        <w:pStyle w:val="a3"/>
      </w:pPr>
      <w:r>
        <w:rPr>
          <w:rFonts w:hint="cs"/>
          <w:rtl/>
        </w:rPr>
        <w:t xml:space="preserve">וכתב </w:t>
      </w:r>
      <w:r w:rsidRPr="000E4194">
        <w:rPr>
          <w:rStyle w:val="aff4"/>
          <w:rFonts w:hint="cs"/>
          <w:rtl/>
        </w:rPr>
        <w:t>החזו"א בגליונות</w:t>
      </w:r>
      <w:r>
        <w:rPr>
          <w:rFonts w:hint="cs"/>
          <w:rtl/>
        </w:rPr>
        <w:t xml:space="preserve"> </w:t>
      </w:r>
      <w:r w:rsidRPr="00735D56">
        <w:rPr>
          <w:rStyle w:val="aff4"/>
          <w:rFonts w:hint="cs"/>
          <w:rtl/>
        </w:rPr>
        <w:t>הגר"ח</w:t>
      </w:r>
      <w:r>
        <w:rPr>
          <w:rFonts w:hint="cs"/>
          <w:rtl/>
        </w:rPr>
        <w:t xml:space="preserve"> דהזורק לרה"ר עמוד גבוה י' ורחב ד' פטור עליו, אף שאין </w:t>
      </w:r>
      <w:r w:rsidRPr="00737386">
        <w:rPr>
          <w:rFonts w:hint="cs"/>
          <w:rtl/>
        </w:rPr>
        <w:t xml:space="preserve">בתוכו רה"י, מ"מ כיון דהעמוד מחשיב רה"י על גבו, א"כ הוא מבטל את רה"ר, וכמבואר </w:t>
      </w:r>
      <w:r w:rsidRPr="00737386">
        <w:rPr>
          <w:rStyle w:val="aff4"/>
          <w:rFonts w:hint="cs"/>
          <w:rtl/>
        </w:rPr>
        <w:t>בתוס'</w:t>
      </w:r>
      <w:r w:rsidRPr="00737386">
        <w:rPr>
          <w:rFonts w:hint="cs"/>
          <w:rtl/>
        </w:rPr>
        <w:t xml:space="preserve"> </w:t>
      </w:r>
      <w:r w:rsidRPr="00737386">
        <w:rPr>
          <w:rStyle w:val="af2"/>
          <w:rFonts w:eastAsia="Guttman Hodes" w:hint="cs"/>
          <w:rtl/>
        </w:rPr>
        <w:t>(ד"ה כפאה)</w:t>
      </w:r>
      <w:r w:rsidRPr="00737386">
        <w:rPr>
          <w:rFonts w:hint="cs"/>
          <w:rtl/>
        </w:rPr>
        <w:t xml:space="preserve"> דכיון דע"ג הכוורת הוי רה"י, הזורק כוורת פטור.</w:t>
      </w:r>
    </w:p>
    <w:p w14:paraId="4A31D7DD" w14:textId="77777777" w:rsidR="002B71F0" w:rsidRDefault="002B71F0" w:rsidP="002B71F0">
      <w:pPr>
        <w:pStyle w:val="a7"/>
        <w:rPr>
          <w:rtl/>
        </w:rPr>
      </w:pPr>
      <w:bookmarkStart w:id="4807" w:name="_Toc103027633"/>
      <w:bookmarkStart w:id="4808" w:name="_Toc103631942"/>
      <w:r>
        <w:rPr>
          <w:rFonts w:hint="cs"/>
          <w:rtl/>
        </w:rPr>
        <w:t>דחיית החזו"א דהק"ו דלעצמו עושה מחיצה הוא רק לענין גב הכותל אך החלק האטום ל"ה רה"י</w:t>
      </w:r>
      <w:bookmarkEnd w:id="4807"/>
      <w:bookmarkEnd w:id="4808"/>
    </w:p>
    <w:p w14:paraId="7533112C" w14:textId="23A1E098" w:rsidR="002B71F0" w:rsidRDefault="002B71F0" w:rsidP="006C4D7E">
      <w:pPr>
        <w:pStyle w:val="a3"/>
        <w:rPr>
          <w:rtl/>
        </w:rPr>
      </w:pPr>
      <w:r>
        <w:rPr>
          <w:rFonts w:hint="cs"/>
          <w:rtl/>
        </w:rPr>
        <w:t xml:space="preserve">ובמה שתירץ </w:t>
      </w:r>
      <w:r w:rsidRPr="001965AA">
        <w:rPr>
          <w:rStyle w:val="aff4"/>
          <w:rFonts w:hint="cs"/>
          <w:rtl/>
        </w:rPr>
        <w:t>הגר"ח</w:t>
      </w:r>
      <w:r>
        <w:rPr>
          <w:rFonts w:hint="cs"/>
          <w:rtl/>
        </w:rPr>
        <w:t xml:space="preserve"> </w:t>
      </w:r>
      <w:r w:rsidRPr="00B9399B">
        <w:rPr>
          <w:rStyle w:val="af2"/>
          <w:rFonts w:eastAsia="Guttman Hodes" w:hint="cs"/>
          <w:rtl/>
        </w:rPr>
        <w:t xml:space="preserve">(עי' אות </w:t>
      </w:r>
      <w:r w:rsidRPr="00B9399B">
        <w:rPr>
          <w:rStyle w:val="af2"/>
          <w:rFonts w:eastAsia="Guttman Hodes"/>
          <w:rtl/>
        </w:rPr>
        <w:fldChar w:fldCharType="begin"/>
      </w:r>
      <w:r w:rsidRPr="00B9399B">
        <w:rPr>
          <w:rStyle w:val="af2"/>
          <w:rFonts w:eastAsia="Guttman Hodes"/>
          <w:rtl/>
        </w:rPr>
        <w:instrText xml:space="preserve"> </w:instrText>
      </w:r>
      <w:r w:rsidRPr="00B9399B">
        <w:rPr>
          <w:rStyle w:val="af2"/>
          <w:rFonts w:eastAsia="Guttman Hodes" w:hint="cs"/>
        </w:rPr>
        <w:instrText>REF</w:instrText>
      </w:r>
      <w:r w:rsidRPr="00B9399B">
        <w:rPr>
          <w:rStyle w:val="af2"/>
          <w:rFonts w:eastAsia="Guttman Hodes" w:hint="cs"/>
          <w:rtl/>
        </w:rPr>
        <w:instrText xml:space="preserve"> _</w:instrText>
      </w:r>
      <w:r w:rsidRPr="00B9399B">
        <w:rPr>
          <w:rStyle w:val="af2"/>
          <w:rFonts w:eastAsia="Guttman Hodes" w:hint="cs"/>
        </w:rPr>
        <w:instrText>Ref102979523 \r \h</w:instrText>
      </w:r>
      <w:r w:rsidRPr="00B9399B">
        <w:rPr>
          <w:rStyle w:val="af2"/>
          <w:rFonts w:eastAsia="Guttman Hodes"/>
          <w:rtl/>
        </w:rPr>
        <w:instrText xml:space="preserve"> </w:instrText>
      </w:r>
      <w:r w:rsidRPr="00B9399B">
        <w:rPr>
          <w:rStyle w:val="af2"/>
          <w:rFonts w:eastAsia="Guttman Hodes"/>
          <w:rtl/>
        </w:rPr>
      </w:r>
      <w:r w:rsidRPr="00B9399B">
        <w:rPr>
          <w:rStyle w:val="af2"/>
          <w:rFonts w:eastAsia="Guttman Hodes"/>
          <w:rtl/>
        </w:rPr>
        <w:fldChar w:fldCharType="separate"/>
      </w:r>
      <w:r w:rsidR="00250336">
        <w:rPr>
          <w:rStyle w:val="af2"/>
          <w:rFonts w:eastAsia="Guttman Hodes"/>
          <w:cs/>
        </w:rPr>
        <w:t>‎</w:t>
      </w:r>
      <w:r w:rsidR="00250336">
        <w:rPr>
          <w:rStyle w:val="af2"/>
          <w:rFonts w:eastAsia="Guttman Hodes"/>
          <w:rtl/>
        </w:rPr>
        <w:t>קמד)</w:t>
      </w:r>
      <w:r w:rsidRPr="00B9399B">
        <w:rPr>
          <w:rStyle w:val="af2"/>
          <w:rFonts w:eastAsia="Guttman Hodes"/>
          <w:rtl/>
        </w:rPr>
        <w:fldChar w:fldCharType="end"/>
      </w:r>
      <w:r>
        <w:rPr>
          <w:rFonts w:hint="cs"/>
          <w:rtl/>
        </w:rPr>
        <w:t xml:space="preserve"> דדפנות הכוורת חשיבי כמחיצות רה"י, מחמת הק"ו דלאחרים עושה מחיצה לעצמו כ"ש, דחה </w:t>
      </w:r>
      <w:r w:rsidRPr="001965AA">
        <w:rPr>
          <w:rStyle w:val="aff4"/>
          <w:rFonts w:hint="cs"/>
          <w:rtl/>
        </w:rPr>
        <w:t>החזו"א</w:t>
      </w:r>
      <w:r>
        <w:rPr>
          <w:rFonts w:hint="cs"/>
          <w:rtl/>
        </w:rPr>
        <w:t xml:space="preserve"> </w:t>
      </w:r>
      <w:r w:rsidRPr="001965AA">
        <w:rPr>
          <w:rStyle w:val="aff4"/>
          <w:rFonts w:hint="cs"/>
          <w:rtl/>
        </w:rPr>
        <w:t>בגליונות</w:t>
      </w:r>
      <w:r>
        <w:rPr>
          <w:rFonts w:hint="cs"/>
          <w:rtl/>
        </w:rPr>
        <w:t xml:space="preserve"> </w:t>
      </w:r>
      <w:r w:rsidRPr="00735D56">
        <w:rPr>
          <w:rStyle w:val="aff4"/>
          <w:rFonts w:hint="cs"/>
          <w:rtl/>
        </w:rPr>
        <w:t>הגר"ח</w:t>
      </w:r>
      <w:r>
        <w:rPr>
          <w:rFonts w:hint="cs"/>
          <w:rtl/>
        </w:rPr>
        <w:t xml:space="preserve"> דהק"ו בגמ' לקמן </w:t>
      </w:r>
      <w:r w:rsidRPr="00B9399B">
        <w:rPr>
          <w:rStyle w:val="af2"/>
          <w:rFonts w:eastAsia="Guttman Hodes" w:hint="cs"/>
          <w:rtl/>
        </w:rPr>
        <w:t>(צט:)</w:t>
      </w:r>
      <w:r>
        <w:rPr>
          <w:rFonts w:hint="cs"/>
          <w:rtl/>
        </w:rPr>
        <w:t xml:space="preserve"> הוא רק לענין להחשיב את גג הכותל כמקום ד', דהגג של הכותל הוא כחלק מתוכו שהוא מחיצה </w:t>
      </w:r>
      <w:r>
        <w:rPr>
          <w:rFonts w:hint="cs"/>
          <w:rtl/>
        </w:rPr>
        <w:t xml:space="preserve">לרה"י, אבל לא אמרינן דע"י הק"ו החלק האטום שבתוך הכותל יש לו דין רה"י, ועי' במ"ש </w:t>
      </w:r>
      <w:r w:rsidRPr="00EC055C">
        <w:rPr>
          <w:rStyle w:val="aff4"/>
          <w:rFonts w:hint="cs"/>
          <w:rtl/>
        </w:rPr>
        <w:t>הריטב"א בעירובין</w:t>
      </w:r>
      <w:r>
        <w:rPr>
          <w:rStyle w:val="aff4"/>
          <w:rFonts w:hint="cs"/>
          <w:rtl/>
        </w:rPr>
        <w:t xml:space="preserve"> </w:t>
      </w:r>
      <w:r w:rsidRPr="00D72B65">
        <w:rPr>
          <w:rStyle w:val="af2"/>
          <w:rFonts w:eastAsia="Guttman Hodes" w:hint="cs"/>
          <w:rtl/>
        </w:rPr>
        <w:t xml:space="preserve">(עי' אות </w:t>
      </w:r>
      <w:r w:rsidRPr="00D72B65">
        <w:rPr>
          <w:rStyle w:val="af2"/>
          <w:rFonts w:eastAsia="Guttman Hodes"/>
          <w:rtl/>
        </w:rPr>
        <w:fldChar w:fldCharType="begin"/>
      </w:r>
      <w:r w:rsidRPr="00D72B65">
        <w:rPr>
          <w:rStyle w:val="af2"/>
          <w:rFonts w:eastAsia="Guttman Hodes"/>
          <w:rtl/>
        </w:rPr>
        <w:instrText xml:space="preserve"> </w:instrText>
      </w:r>
      <w:r w:rsidRPr="00D72B65">
        <w:rPr>
          <w:rStyle w:val="af2"/>
          <w:rFonts w:eastAsia="Guttman Hodes" w:hint="cs"/>
        </w:rPr>
        <w:instrText>REF</w:instrText>
      </w:r>
      <w:r w:rsidRPr="00D72B65">
        <w:rPr>
          <w:rStyle w:val="af2"/>
          <w:rFonts w:eastAsia="Guttman Hodes" w:hint="cs"/>
          <w:rtl/>
        </w:rPr>
        <w:instrText xml:space="preserve"> _</w:instrText>
      </w:r>
      <w:r w:rsidRPr="00D72B65">
        <w:rPr>
          <w:rStyle w:val="af2"/>
          <w:rFonts w:eastAsia="Guttman Hodes" w:hint="cs"/>
        </w:rPr>
        <w:instrText>Ref103542041 \r \h</w:instrText>
      </w:r>
      <w:r w:rsidRPr="00D72B65">
        <w:rPr>
          <w:rStyle w:val="af2"/>
          <w:rFonts w:eastAsia="Guttman Hodes"/>
          <w:rtl/>
        </w:rPr>
        <w:instrText xml:space="preserve"> </w:instrText>
      </w:r>
      <w:r w:rsidRPr="00D72B65">
        <w:rPr>
          <w:rStyle w:val="af2"/>
          <w:rFonts w:eastAsia="Guttman Hodes"/>
          <w:rtl/>
        </w:rPr>
      </w:r>
      <w:r w:rsidRPr="00D72B65">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D72B65">
        <w:rPr>
          <w:rStyle w:val="af2"/>
          <w:rFonts w:eastAsia="Guttman Hodes"/>
          <w:rtl/>
        </w:rPr>
        <w:fldChar w:fldCharType="end"/>
      </w:r>
      <w:r>
        <w:rPr>
          <w:rFonts w:hint="cs"/>
          <w:rtl/>
        </w:rPr>
        <w:t>.</w:t>
      </w:r>
    </w:p>
    <w:p w14:paraId="4326C7A9" w14:textId="77777777" w:rsidR="002B71F0" w:rsidRDefault="002B71F0" w:rsidP="002B71F0">
      <w:pPr>
        <w:pStyle w:val="a7"/>
        <w:rPr>
          <w:rtl/>
        </w:rPr>
      </w:pPr>
      <w:bookmarkStart w:id="4809" w:name="_Toc103631943"/>
      <w:r>
        <w:rPr>
          <w:rFonts w:hint="cs"/>
          <w:rtl/>
        </w:rPr>
        <w:t>דברי החזו"א דלכו"ע בחורי רה"י א"צ שיעור רוחב ד' ורק לענין חיוב הנחה ברה"י צריך ד' לתוס'</w:t>
      </w:r>
      <w:bookmarkEnd w:id="4809"/>
    </w:p>
    <w:p w14:paraId="41C66FD8" w14:textId="20376390" w:rsidR="002B71F0" w:rsidRDefault="002B71F0" w:rsidP="006C4D7E">
      <w:pPr>
        <w:pStyle w:val="a3"/>
        <w:rPr>
          <w:rtl/>
        </w:rPr>
      </w:pPr>
      <w:bookmarkStart w:id="4810" w:name="_Ref103618552"/>
      <w:r>
        <w:rPr>
          <w:rFonts w:hint="cs"/>
          <w:rtl/>
        </w:rPr>
        <w:t xml:space="preserve">ובמ"ש </w:t>
      </w:r>
      <w:r w:rsidRPr="008B4126">
        <w:rPr>
          <w:rStyle w:val="aff4"/>
          <w:rFonts w:hint="cs"/>
          <w:rtl/>
        </w:rPr>
        <w:t>הגר"ח</w:t>
      </w:r>
      <w:r>
        <w:rPr>
          <w:rFonts w:hint="cs"/>
          <w:rtl/>
        </w:rPr>
        <w:t xml:space="preserve"> </w:t>
      </w:r>
      <w:r w:rsidRPr="000F42E8">
        <w:rPr>
          <w:rStyle w:val="af2"/>
          <w:rFonts w:eastAsia="Guttman Hodes" w:hint="cs"/>
          <w:rtl/>
        </w:rPr>
        <w:t xml:space="preserve">(עי' אות </w:t>
      </w:r>
      <w:r w:rsidRPr="000F42E8">
        <w:rPr>
          <w:rStyle w:val="af2"/>
          <w:rFonts w:eastAsia="Guttman Hodes"/>
          <w:rtl/>
        </w:rPr>
        <w:fldChar w:fldCharType="begin"/>
      </w:r>
      <w:r w:rsidRPr="000F42E8">
        <w:rPr>
          <w:rStyle w:val="af2"/>
          <w:rFonts w:eastAsia="Guttman Hodes"/>
          <w:rtl/>
        </w:rPr>
        <w:instrText xml:space="preserve"> </w:instrText>
      </w:r>
      <w:r w:rsidRPr="000F42E8">
        <w:rPr>
          <w:rStyle w:val="af2"/>
          <w:rFonts w:eastAsia="Guttman Hodes" w:hint="cs"/>
        </w:rPr>
        <w:instrText>REF</w:instrText>
      </w:r>
      <w:r w:rsidRPr="000F42E8">
        <w:rPr>
          <w:rStyle w:val="af2"/>
          <w:rFonts w:eastAsia="Guttman Hodes" w:hint="cs"/>
          <w:rtl/>
        </w:rPr>
        <w:instrText xml:space="preserve"> _</w:instrText>
      </w:r>
      <w:r w:rsidRPr="000F42E8">
        <w:rPr>
          <w:rStyle w:val="af2"/>
          <w:rFonts w:eastAsia="Guttman Hodes" w:hint="cs"/>
        </w:rPr>
        <w:instrText>Ref103618386 \r \h</w:instrText>
      </w:r>
      <w:r w:rsidRPr="000F42E8">
        <w:rPr>
          <w:rStyle w:val="af2"/>
          <w:rFonts w:eastAsia="Guttman Hodes"/>
          <w:rtl/>
        </w:rPr>
        <w:instrText xml:space="preserve"> </w:instrText>
      </w:r>
      <w:r w:rsidRPr="000F42E8">
        <w:rPr>
          <w:rStyle w:val="af2"/>
          <w:rFonts w:eastAsia="Guttman Hodes"/>
          <w:rtl/>
        </w:rPr>
      </w:r>
      <w:r w:rsidRPr="000F42E8">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sidRPr="000F42E8">
        <w:rPr>
          <w:rStyle w:val="af2"/>
          <w:rFonts w:eastAsia="Guttman Hodes"/>
          <w:rtl/>
        </w:rPr>
        <w:fldChar w:fldCharType="end"/>
      </w:r>
      <w:r>
        <w:rPr>
          <w:rFonts w:hint="cs"/>
          <w:rtl/>
        </w:rPr>
        <w:t xml:space="preserve"> דדעת הרבה </w:t>
      </w:r>
      <w:r w:rsidRPr="00DC3E8F">
        <w:rPr>
          <w:rStyle w:val="aff4"/>
          <w:rFonts w:hint="cs"/>
          <w:rtl/>
        </w:rPr>
        <w:t>פוסקים</w:t>
      </w:r>
      <w:r>
        <w:rPr>
          <w:rFonts w:hint="cs"/>
          <w:rtl/>
        </w:rPr>
        <w:t xml:space="preserve"> דחורי רה"י כרה"י אף שאין בהם רוחב ד', דחה </w:t>
      </w:r>
      <w:r w:rsidRPr="000E4194">
        <w:rPr>
          <w:rStyle w:val="aff4"/>
          <w:rFonts w:hint="cs"/>
          <w:rtl/>
        </w:rPr>
        <w:t>החזו"א בגליונות</w:t>
      </w:r>
      <w:r>
        <w:rPr>
          <w:rFonts w:hint="cs"/>
          <w:rtl/>
        </w:rPr>
        <w:t xml:space="preserve"> </w:t>
      </w:r>
      <w:r w:rsidRPr="00735D56">
        <w:rPr>
          <w:rStyle w:val="aff4"/>
          <w:rFonts w:hint="cs"/>
          <w:rtl/>
        </w:rPr>
        <w:t>הגר"ח</w:t>
      </w:r>
      <w:r w:rsidRPr="000E4194">
        <w:rPr>
          <w:rStyle w:val="af2"/>
          <w:rFonts w:eastAsia="Guttman Hodes" w:hint="cs"/>
          <w:rtl/>
        </w:rPr>
        <w:t xml:space="preserve"> (שבת פי"ד ה"א</w:t>
      </w:r>
      <w:r>
        <w:rPr>
          <w:rStyle w:val="af2"/>
          <w:rFonts w:eastAsia="Guttman Hodes" w:hint="cs"/>
          <w:rtl/>
        </w:rPr>
        <w:t>)</w:t>
      </w:r>
      <w:r>
        <w:rPr>
          <w:rFonts w:hint="cs"/>
          <w:rtl/>
        </w:rPr>
        <w:t xml:space="preserve"> דלא מצינו מי שחולק על זה, דלענין עיקר שיעור רה"י, בחורי רה"י לכו"ע א"צ שיעור, </w:t>
      </w:r>
      <w:r w:rsidRPr="00344103">
        <w:rPr>
          <w:rStyle w:val="af"/>
          <w:rFonts w:hint="cs"/>
          <w:rtl/>
        </w:rPr>
        <w:t>[ועי' במה שהביא</w:t>
      </w:r>
      <w:r w:rsidRPr="00344103">
        <w:rPr>
          <w:rStyle w:val="aff9"/>
          <w:rFonts w:hint="cs"/>
          <w:rtl/>
        </w:rPr>
        <w:t xml:space="preserve"> המשנ"ב </w:t>
      </w:r>
      <w:r w:rsidRPr="00344103">
        <w:rPr>
          <w:rStyle w:val="aff5"/>
          <w:rFonts w:hint="cs"/>
          <w:rtl/>
        </w:rPr>
        <w:t>(עי' הערה</w:t>
      </w:r>
      <w:r w:rsidRPr="00344103">
        <w:rPr>
          <w:vertAlign w:val="superscript"/>
          <w:rtl/>
        </w:rPr>
        <w:fldChar w:fldCharType="begin"/>
      </w:r>
      <w:r w:rsidRPr="00344103">
        <w:rPr>
          <w:vertAlign w:val="superscript"/>
          <w:rtl/>
        </w:rPr>
        <w:instrText xml:space="preserve"> </w:instrText>
      </w:r>
      <w:r w:rsidRPr="00344103">
        <w:rPr>
          <w:rFonts w:hint="cs"/>
          <w:vertAlign w:val="superscript"/>
        </w:rPr>
        <w:instrText>NOTEREF</w:instrText>
      </w:r>
      <w:r w:rsidRPr="00344103">
        <w:rPr>
          <w:rFonts w:hint="cs"/>
          <w:vertAlign w:val="superscript"/>
          <w:rtl/>
        </w:rPr>
        <w:instrText xml:space="preserve"> _</w:instrText>
      </w:r>
      <w:r w:rsidRPr="00344103">
        <w:rPr>
          <w:rFonts w:hint="cs"/>
          <w:vertAlign w:val="superscript"/>
        </w:rPr>
        <w:instrText>Ref103546937 \h</w:instrText>
      </w:r>
      <w:r w:rsidRPr="00344103">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344103">
        <w:rPr>
          <w:vertAlign w:val="superscript"/>
          <w:rtl/>
        </w:rPr>
      </w:r>
      <w:r w:rsidRPr="00344103">
        <w:rPr>
          <w:vertAlign w:val="superscript"/>
          <w:rtl/>
        </w:rPr>
        <w:fldChar w:fldCharType="separate"/>
      </w:r>
      <w:r w:rsidR="00250336">
        <w:rPr>
          <w:vertAlign w:val="superscript"/>
          <w:rtl/>
        </w:rPr>
        <w:t>61</w:t>
      </w:r>
      <w:r w:rsidRPr="00344103">
        <w:rPr>
          <w:vertAlign w:val="superscript"/>
          <w:rtl/>
        </w:rPr>
        <w:fldChar w:fldCharType="end"/>
      </w:r>
      <w:r w:rsidRPr="00344103">
        <w:rPr>
          <w:rStyle w:val="aff5"/>
          <w:rFonts w:hint="cs"/>
          <w:rtl/>
        </w:rPr>
        <w:t>)</w:t>
      </w:r>
      <w:r>
        <w:rPr>
          <w:rFonts w:hint="cs"/>
          <w:rtl/>
        </w:rPr>
        <w:t xml:space="preserve"> </w:t>
      </w:r>
      <w:r w:rsidRPr="00344103">
        <w:rPr>
          <w:rStyle w:val="af"/>
          <w:rFonts w:hint="cs"/>
          <w:rtl/>
        </w:rPr>
        <w:t>בזה],</w:t>
      </w:r>
      <w:r>
        <w:rPr>
          <w:rFonts w:hint="cs"/>
          <w:rtl/>
        </w:rPr>
        <w:t xml:space="preserve"> וכן מבואר </w:t>
      </w:r>
      <w:r w:rsidRPr="00F718FC">
        <w:rPr>
          <w:rStyle w:val="aff4"/>
          <w:rFonts w:hint="cs"/>
          <w:rtl/>
        </w:rPr>
        <w:t>בתוס'</w:t>
      </w:r>
      <w:r>
        <w:rPr>
          <w:rFonts w:hint="cs"/>
          <w:rtl/>
        </w:rPr>
        <w:t xml:space="preserve"> </w:t>
      </w:r>
      <w:r w:rsidRPr="00344103">
        <w:rPr>
          <w:rStyle w:val="aff4"/>
          <w:rFonts w:hint="cs"/>
          <w:rtl/>
        </w:rPr>
        <w:t>לעיל</w:t>
      </w:r>
      <w:r>
        <w:rPr>
          <w:rFonts w:hint="cs"/>
          <w:rtl/>
        </w:rPr>
        <w:t xml:space="preserve"> </w:t>
      </w:r>
      <w:r w:rsidRPr="00F718FC">
        <w:rPr>
          <w:rStyle w:val="af2"/>
          <w:rFonts w:eastAsia="Guttman Hodes" w:hint="cs"/>
          <w:rtl/>
        </w:rPr>
        <w:t>(ז: ד"ה והלכה)</w:t>
      </w:r>
      <w:r>
        <w:rPr>
          <w:rFonts w:hint="cs"/>
          <w:rtl/>
        </w:rPr>
        <w:t xml:space="preserve"> </w:t>
      </w:r>
      <w:r w:rsidRPr="00F718FC">
        <w:rPr>
          <w:rStyle w:val="aff4"/>
          <w:rFonts w:hint="cs"/>
          <w:rtl/>
        </w:rPr>
        <w:t>ובתוס'</w:t>
      </w:r>
      <w:r>
        <w:rPr>
          <w:rFonts w:hint="cs"/>
          <w:rtl/>
        </w:rPr>
        <w:t xml:space="preserve"> </w:t>
      </w:r>
      <w:r w:rsidRPr="00F718FC">
        <w:rPr>
          <w:rStyle w:val="aff4"/>
          <w:rFonts w:hint="cs"/>
          <w:rtl/>
        </w:rPr>
        <w:t>לקמן</w:t>
      </w:r>
      <w:r>
        <w:rPr>
          <w:rFonts w:hint="cs"/>
          <w:rtl/>
        </w:rPr>
        <w:t xml:space="preserve"> </w:t>
      </w:r>
      <w:r w:rsidRPr="00F718FC">
        <w:rPr>
          <w:rStyle w:val="af2"/>
          <w:rFonts w:eastAsia="Guttman Hodes" w:hint="cs"/>
          <w:rtl/>
        </w:rPr>
        <w:t>(מט:</w:t>
      </w:r>
      <w:r>
        <w:rPr>
          <w:rFonts w:hint="cs"/>
          <w:rtl/>
        </w:rPr>
        <w:t xml:space="preserve"> </w:t>
      </w:r>
      <w:r w:rsidRPr="00F718FC">
        <w:rPr>
          <w:rStyle w:val="af2"/>
          <w:rFonts w:eastAsia="Guttman Hodes" w:hint="cs"/>
          <w:rtl/>
        </w:rPr>
        <w:t>ד"ה ומוקף)</w:t>
      </w:r>
      <w:r>
        <w:rPr>
          <w:rFonts w:hint="cs"/>
          <w:rtl/>
        </w:rPr>
        <w:t xml:space="preserve"> ורק לענין חיוב הנחה ברה"י ס"ל </w:t>
      </w:r>
      <w:r w:rsidRPr="006D5A74">
        <w:rPr>
          <w:rStyle w:val="aff4"/>
          <w:rFonts w:hint="cs"/>
          <w:rtl/>
        </w:rPr>
        <w:t>לתוס'</w:t>
      </w:r>
      <w:r>
        <w:rPr>
          <w:rFonts w:hint="cs"/>
          <w:rtl/>
        </w:rPr>
        <w:t xml:space="preserve"> דצריך שיעור של מקום ד'.</w:t>
      </w:r>
      <w:bookmarkEnd w:id="4810"/>
    </w:p>
    <w:p w14:paraId="74BD75F3" w14:textId="77777777" w:rsidR="002B71F0" w:rsidRDefault="002B71F0" w:rsidP="002B71F0">
      <w:pPr>
        <w:pStyle w:val="1"/>
        <w:rPr>
          <w:rtl/>
        </w:rPr>
      </w:pPr>
      <w:bookmarkStart w:id="4811" w:name="_Toc103631944"/>
      <w:r>
        <w:rPr>
          <w:rFonts w:hint="cs"/>
          <w:rtl/>
        </w:rPr>
        <w:t>בי' הקה"י בר"ח דכוורת אטומה הוי רה"י וקשה על בי' הגר"ח</w:t>
      </w:r>
      <w:bookmarkEnd w:id="4811"/>
    </w:p>
    <w:p w14:paraId="2362EC3B" w14:textId="77777777" w:rsidR="002B71F0" w:rsidRDefault="002B71F0" w:rsidP="002B71F0">
      <w:pPr>
        <w:pStyle w:val="a7"/>
        <w:rPr>
          <w:rtl/>
        </w:rPr>
      </w:pPr>
      <w:bookmarkStart w:id="4812" w:name="_Toc103631945"/>
      <w:r>
        <w:rPr>
          <w:rFonts w:hint="cs"/>
          <w:rtl/>
        </w:rPr>
        <w:t>בי' הקה"י בר"ח דכוורת אטומה שאין לה תוך חשיבא כרה"י מדין גוד אסיק דעל גבה הוי רה"י</w:t>
      </w:r>
      <w:bookmarkEnd w:id="4812"/>
    </w:p>
    <w:p w14:paraId="250D5E24" w14:textId="583249BD" w:rsidR="002B71F0" w:rsidRDefault="002B71F0" w:rsidP="006C4D7E">
      <w:pPr>
        <w:pStyle w:val="a3"/>
      </w:pPr>
      <w:bookmarkStart w:id="4813" w:name="_Ref103618888"/>
      <w:r>
        <w:rPr>
          <w:rFonts w:hint="cs"/>
          <w:rtl/>
        </w:rPr>
        <w:t xml:space="preserve">במ"ש </w:t>
      </w:r>
      <w:r w:rsidRPr="00F718FC">
        <w:rPr>
          <w:rStyle w:val="aff4"/>
          <w:rFonts w:hint="cs"/>
          <w:rtl/>
        </w:rPr>
        <w:t>ר"ח</w:t>
      </w:r>
      <w:r>
        <w:rPr>
          <w:rFonts w:hint="cs"/>
          <w:rtl/>
        </w:rPr>
        <w:t xml:space="preserve"> </w:t>
      </w:r>
      <w:r w:rsidRPr="006D5A74">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Ref103618875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Pr>
          <w:rStyle w:val="af2"/>
          <w:rFonts w:eastAsia="Guttman Hodes"/>
          <w:rtl/>
        </w:rPr>
        <w:fldChar w:fldCharType="end"/>
      </w:r>
      <w:r>
        <w:rPr>
          <w:rStyle w:val="af2"/>
          <w:rFonts w:eastAsia="Guttman Hodes" w:hint="cs"/>
          <w:rtl/>
        </w:rPr>
        <w:t xml:space="preserve"> </w:t>
      </w:r>
      <w:r>
        <w:rPr>
          <w:rFonts w:hint="cs"/>
          <w:rtl/>
        </w:rPr>
        <w:t xml:space="preserve">דאם לא היה לה חלל היה חשיב כרה"י שיש בו ד' על ד' ופטור על זריקתה, ורק כיון שיש בה חלל צריך שיהיה בה חלל ד' על ד', ביאר </w:t>
      </w:r>
      <w:r w:rsidRPr="00F718FC">
        <w:rPr>
          <w:rStyle w:val="aff4"/>
          <w:rFonts w:hint="cs"/>
          <w:rtl/>
        </w:rPr>
        <w:t>הקה"י</w:t>
      </w:r>
      <w:r>
        <w:rPr>
          <w:rFonts w:hint="cs"/>
          <w:rtl/>
        </w:rPr>
        <w:t xml:space="preserve"> </w:t>
      </w:r>
      <w:r w:rsidRPr="001D1AE2">
        <w:rPr>
          <w:rStyle w:val="af2"/>
          <w:rFonts w:eastAsia="Guttman Hodes" w:hint="cs"/>
          <w:rtl/>
        </w:rPr>
        <w:t>(סי' ט' ד"ה אלא)</w:t>
      </w:r>
      <w:r>
        <w:rPr>
          <w:rFonts w:hint="cs"/>
          <w:rtl/>
        </w:rPr>
        <w:t xml:space="preserve"> דמבואר מדברי </w:t>
      </w:r>
      <w:r w:rsidRPr="006D5A74">
        <w:rPr>
          <w:rStyle w:val="aff4"/>
          <w:rFonts w:hint="cs"/>
          <w:rtl/>
        </w:rPr>
        <w:t>ר"ח</w:t>
      </w:r>
      <w:r>
        <w:rPr>
          <w:rFonts w:hint="cs"/>
          <w:rtl/>
        </w:rPr>
        <w:t xml:space="preserve"> דבכוורת אטומה שאין לה תוך כלל חשיבא רה"י, כיון דעל גבה הוי רה"י, ויש לה מחיצות למעלה מדין גוד אסיק.</w:t>
      </w:r>
      <w:bookmarkEnd w:id="4813"/>
    </w:p>
    <w:p w14:paraId="0CE1423B" w14:textId="77777777" w:rsidR="002B71F0" w:rsidRDefault="002B71F0" w:rsidP="002B71F0">
      <w:pPr>
        <w:pStyle w:val="a7"/>
        <w:rPr>
          <w:rtl/>
        </w:rPr>
      </w:pPr>
      <w:bookmarkStart w:id="4814" w:name="_Toc103631946"/>
      <w:r>
        <w:rPr>
          <w:rFonts w:hint="cs"/>
          <w:rtl/>
        </w:rPr>
        <w:t>בי' הקה"י דכיון שיש מחיצות למעלה אף למטה הוי מחיצה מדין מחיצה תלויה דלא בקעי לה</w:t>
      </w:r>
      <w:bookmarkEnd w:id="4814"/>
    </w:p>
    <w:p w14:paraId="38B678EC" w14:textId="77777777" w:rsidR="002B71F0" w:rsidRDefault="002B71F0" w:rsidP="006C4D7E">
      <w:pPr>
        <w:pStyle w:val="a3"/>
        <w:rPr>
          <w:rtl/>
        </w:rPr>
      </w:pPr>
      <w:r>
        <w:rPr>
          <w:rFonts w:hint="cs"/>
          <w:rtl/>
        </w:rPr>
        <w:t xml:space="preserve">וכתב </w:t>
      </w:r>
      <w:r w:rsidRPr="00F718FC">
        <w:rPr>
          <w:rStyle w:val="aff4"/>
          <w:rFonts w:hint="cs"/>
          <w:rtl/>
        </w:rPr>
        <w:t>הקה"י</w:t>
      </w:r>
      <w:r>
        <w:rPr>
          <w:rFonts w:hint="cs"/>
          <w:rtl/>
        </w:rPr>
        <w:t xml:space="preserve"> דאחר שיש לה מחיצות למעלה חשיב שגם למטה יש לה מחיצות כדין מחיצה תלויה, דבמים היה מתירה כיון דבקיעת דגים לא חשיבא בקיעה, ורק באויר מחיצה תלויה לא מתירה, כיון שהגדיים בוקעים בה, וא"כ במקום שהיא אטומה לגמרי ואין בה בקיעה כלל, ודאי דהמחיצה שלמעלה מתירה את המחיצה שלמטה.</w:t>
      </w:r>
    </w:p>
    <w:p w14:paraId="4B49C502" w14:textId="77777777" w:rsidR="002B71F0" w:rsidRDefault="002B71F0" w:rsidP="002B71F0">
      <w:pPr>
        <w:pStyle w:val="a7"/>
        <w:rPr>
          <w:rtl/>
        </w:rPr>
      </w:pPr>
      <w:bookmarkStart w:id="4815" w:name="_Toc103631947"/>
      <w:r>
        <w:rPr>
          <w:rFonts w:hint="cs"/>
          <w:rtl/>
        </w:rPr>
        <w:t>קו' הקה"י על הגר"ח דכתב דבאין בחללה ד' חייב על המחיצות דהא באטומה לגמרי פטר ר"ח</w:t>
      </w:r>
      <w:bookmarkEnd w:id="4815"/>
    </w:p>
    <w:p w14:paraId="6817BE4F" w14:textId="6EEB8B6A" w:rsidR="002B71F0" w:rsidRDefault="002B71F0" w:rsidP="006C4D7E">
      <w:pPr>
        <w:pStyle w:val="a3"/>
        <w:rPr>
          <w:rtl/>
        </w:rPr>
      </w:pPr>
      <w:bookmarkStart w:id="4816" w:name="_Ref103619013"/>
      <w:r>
        <w:rPr>
          <w:rFonts w:hint="cs"/>
          <w:rtl/>
        </w:rPr>
        <w:t xml:space="preserve">וכתב </w:t>
      </w:r>
      <w:r w:rsidRPr="00F718FC">
        <w:rPr>
          <w:rStyle w:val="aff4"/>
          <w:rFonts w:hint="cs"/>
          <w:rtl/>
        </w:rPr>
        <w:t>הקה"י</w:t>
      </w:r>
      <w:r>
        <w:rPr>
          <w:rFonts w:hint="cs"/>
          <w:rtl/>
        </w:rPr>
        <w:t xml:space="preserve"> דא"כ מבואר מדברי </w:t>
      </w:r>
      <w:r w:rsidRPr="00F718FC">
        <w:rPr>
          <w:rStyle w:val="aff4"/>
          <w:rFonts w:hint="cs"/>
          <w:rtl/>
        </w:rPr>
        <w:t>ר"ח</w:t>
      </w:r>
      <w:r>
        <w:rPr>
          <w:rFonts w:hint="cs"/>
          <w:rtl/>
        </w:rPr>
        <w:t xml:space="preserve"> דאף גוף שהוא אטום חשיב רה"י כיון שעל גבו הוי רה"י, והקשה </w:t>
      </w:r>
      <w:r w:rsidRPr="00F718FC">
        <w:rPr>
          <w:rStyle w:val="aff4"/>
          <w:rFonts w:hint="cs"/>
          <w:rtl/>
        </w:rPr>
        <w:t>הקה"י</w:t>
      </w:r>
      <w:r>
        <w:rPr>
          <w:rFonts w:hint="cs"/>
          <w:rtl/>
        </w:rPr>
        <w:t xml:space="preserve"> על דברי </w:t>
      </w:r>
      <w:r w:rsidRPr="00F718FC">
        <w:rPr>
          <w:rStyle w:val="aff4"/>
          <w:rFonts w:hint="cs"/>
          <w:rtl/>
        </w:rPr>
        <w:t>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Ref103542673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צב)</w:t>
      </w:r>
      <w:r w:rsidRPr="006D5A74">
        <w:rPr>
          <w:rStyle w:val="af2"/>
          <w:rFonts w:eastAsia="Guttman Hodes"/>
          <w:rtl/>
        </w:rPr>
        <w:fldChar w:fldCharType="end"/>
      </w:r>
      <w:r>
        <w:rPr>
          <w:rFonts w:hint="cs"/>
          <w:rtl/>
        </w:rPr>
        <w:t xml:space="preserve"> דכתב דבכוורת שיש בה שיעור ד' רק בצירוף הדפנות הוי רה"י רק על גבה, וחייב על זריקתה לרה"י כיון שהכוורת עצמה אינה רה"י ורק על גבה הוי רה"י, ולא זרק רשות, וחייב על זריקת הדפנות שהם אטומות ואין להם דין רה"י ולא מחיצות של רה"י, והקשה </w:t>
      </w:r>
      <w:r w:rsidRPr="00F718FC">
        <w:rPr>
          <w:rStyle w:val="aff4"/>
          <w:rFonts w:hint="cs"/>
          <w:rtl/>
        </w:rPr>
        <w:t>הקה"י</w:t>
      </w:r>
      <w:r>
        <w:rPr>
          <w:rFonts w:hint="cs"/>
          <w:rtl/>
        </w:rPr>
        <w:t xml:space="preserve"> דלפי"ז אם זרק לרה"ר כוורת אטומה יהיה חייב, דתוכה אינו רה"י, וא"א לפוטרו מדין זורק רשויות, ודלא </w:t>
      </w:r>
      <w:r w:rsidRPr="00F718FC">
        <w:rPr>
          <w:rStyle w:val="aff4"/>
          <w:rFonts w:hint="cs"/>
          <w:rtl/>
        </w:rPr>
        <w:t>כהגר"ח</w:t>
      </w:r>
      <w:r>
        <w:rPr>
          <w:rFonts w:hint="cs"/>
          <w:rtl/>
        </w:rPr>
        <w:t>.</w:t>
      </w:r>
      <w:bookmarkEnd w:id="4816"/>
    </w:p>
    <w:p w14:paraId="71ECBBB5" w14:textId="77777777" w:rsidR="002B71F0" w:rsidRDefault="002B71F0" w:rsidP="002B71F0">
      <w:pPr>
        <w:pStyle w:val="a7"/>
      </w:pPr>
      <w:bookmarkStart w:id="4817" w:name="_Toc103631948"/>
      <w:r>
        <w:rPr>
          <w:rFonts w:hint="cs"/>
          <w:rtl/>
        </w:rPr>
        <w:t>קו' הקה"י על הגר"ח דלביאור ר"ח חזרה קו' הגר"ח דבאין בחללה ד' יפטר דהא על גבה הוי רה"י</w:t>
      </w:r>
      <w:bookmarkEnd w:id="4817"/>
    </w:p>
    <w:p w14:paraId="21E9F4E2" w14:textId="6F79782B" w:rsidR="002B71F0" w:rsidRDefault="002B71F0" w:rsidP="006C4D7E">
      <w:pPr>
        <w:pStyle w:val="a3"/>
        <w:rPr>
          <w:rtl/>
        </w:rPr>
      </w:pPr>
      <w:r>
        <w:rPr>
          <w:rFonts w:hint="cs"/>
          <w:rtl/>
        </w:rPr>
        <w:t xml:space="preserve">והקשה </w:t>
      </w:r>
      <w:r w:rsidRPr="00F718FC">
        <w:rPr>
          <w:rStyle w:val="aff4"/>
          <w:rFonts w:hint="cs"/>
          <w:rtl/>
        </w:rPr>
        <w:t>הקה"י</w:t>
      </w:r>
      <w:r>
        <w:rPr>
          <w:rFonts w:hint="cs"/>
          <w:rtl/>
        </w:rPr>
        <w:t xml:space="preserve"> דא"כ לדברי </w:t>
      </w:r>
      <w:r w:rsidRPr="00F718FC">
        <w:rPr>
          <w:rStyle w:val="aff4"/>
          <w:rFonts w:hint="cs"/>
          <w:rtl/>
        </w:rPr>
        <w:t>ר"ח</w:t>
      </w:r>
      <w:r>
        <w:rPr>
          <w:rFonts w:hint="cs"/>
          <w:rtl/>
        </w:rPr>
        <w:t xml:space="preserve"> חזרה קושית </w:t>
      </w:r>
      <w:r w:rsidRPr="00F718FC">
        <w:rPr>
          <w:rStyle w:val="aff4"/>
          <w:rFonts w:hint="cs"/>
          <w:rtl/>
        </w:rPr>
        <w:t>הגר"ח</w:t>
      </w:r>
      <w:r>
        <w:rPr>
          <w:rFonts w:hint="cs"/>
          <w:rtl/>
        </w:rPr>
        <w:t xml:space="preserve"> </w:t>
      </w:r>
      <w:r w:rsidRPr="006D5A74">
        <w:rPr>
          <w:rStyle w:val="af2"/>
          <w:rFonts w:eastAsia="Guttman Hodes" w:hint="cs"/>
          <w:rtl/>
        </w:rPr>
        <w:t xml:space="preserve">(עי' אות </w:t>
      </w:r>
      <w:r w:rsidRPr="006D5A74">
        <w:rPr>
          <w:rStyle w:val="af2"/>
          <w:rFonts w:eastAsia="Guttman Hodes"/>
          <w:rtl/>
        </w:rPr>
        <w:fldChar w:fldCharType="begin"/>
      </w:r>
      <w:r w:rsidRPr="006D5A74">
        <w:rPr>
          <w:rStyle w:val="af2"/>
          <w:rFonts w:eastAsia="Guttman Hodes"/>
          <w:rtl/>
        </w:rPr>
        <w:instrText xml:space="preserve"> </w:instrText>
      </w:r>
      <w:r w:rsidRPr="006D5A74">
        <w:rPr>
          <w:rStyle w:val="af2"/>
          <w:rFonts w:eastAsia="Guttman Hodes" w:hint="cs"/>
        </w:rPr>
        <w:instrText>REF</w:instrText>
      </w:r>
      <w:r w:rsidRPr="006D5A74">
        <w:rPr>
          <w:rStyle w:val="af2"/>
          <w:rFonts w:eastAsia="Guttman Hodes" w:hint="cs"/>
          <w:rtl/>
        </w:rPr>
        <w:instrText xml:space="preserve"> _</w:instrText>
      </w:r>
      <w:r w:rsidRPr="006D5A74">
        <w:rPr>
          <w:rStyle w:val="af2"/>
          <w:rFonts w:eastAsia="Guttman Hodes" w:hint="cs"/>
        </w:rPr>
        <w:instrText>Ref102978524 \r \h</w:instrText>
      </w:r>
      <w:r w:rsidRPr="006D5A74">
        <w:rPr>
          <w:rStyle w:val="af2"/>
          <w:rFonts w:eastAsia="Guttman Hodes"/>
          <w:rtl/>
        </w:rPr>
        <w:instrText xml:space="preserve"> </w:instrText>
      </w:r>
      <w:r w:rsidRPr="006D5A74">
        <w:rPr>
          <w:rStyle w:val="af2"/>
          <w:rFonts w:eastAsia="Guttman Hodes"/>
          <w:rtl/>
        </w:rPr>
      </w:r>
      <w:r w:rsidRPr="006D5A74">
        <w:rPr>
          <w:rStyle w:val="af2"/>
          <w:rFonts w:eastAsia="Guttman Hodes"/>
          <w:rtl/>
        </w:rPr>
        <w:fldChar w:fldCharType="separate"/>
      </w:r>
      <w:r w:rsidR="00250336">
        <w:rPr>
          <w:rStyle w:val="af2"/>
          <w:rFonts w:eastAsia="Guttman Hodes"/>
          <w:cs/>
        </w:rPr>
        <w:t>‎</w:t>
      </w:r>
      <w:r w:rsidR="00250336">
        <w:rPr>
          <w:rStyle w:val="af2"/>
          <w:rFonts w:eastAsia="Guttman Hodes"/>
          <w:rtl/>
        </w:rPr>
        <w:t>קמב)</w:t>
      </w:r>
      <w:r w:rsidRPr="006D5A74">
        <w:rPr>
          <w:rStyle w:val="af2"/>
          <w:rFonts w:eastAsia="Guttman Hodes"/>
          <w:rtl/>
        </w:rPr>
        <w:fldChar w:fldCharType="end"/>
      </w:r>
      <w:r w:rsidRPr="006D5A74">
        <w:rPr>
          <w:rStyle w:val="af2"/>
          <w:rFonts w:eastAsia="Guttman Hodes" w:hint="cs"/>
          <w:rtl/>
        </w:rPr>
        <w:t xml:space="preserve"> </w:t>
      </w:r>
      <w:r>
        <w:rPr>
          <w:rFonts w:hint="cs"/>
          <w:rtl/>
        </w:rPr>
        <w:t>דאף בכוורת שאין בחללה שיעור ד' בלי המחיצות יפטר על זריקתה כיון שעל גבה הוי רה"י, כמו בכוורת אטומה, ואף שא"א להתשמש בתוכה, מ"מ כיון שאפשר להשתמש על גבה יש לה דין רה"י למעלה מדין גוד אסיק, ועי"ז אף למטה יש לה מחיצות מדין מחיצה תלויה, ויפטר על זריקתה.</w:t>
      </w:r>
    </w:p>
    <w:p w14:paraId="27644BC2" w14:textId="77777777" w:rsidR="002B71F0" w:rsidRDefault="002B71F0" w:rsidP="002B71F0">
      <w:pPr>
        <w:pStyle w:val="1"/>
        <w:rPr>
          <w:rtl/>
        </w:rPr>
      </w:pPr>
      <w:bookmarkStart w:id="4818" w:name="_Toc103631949"/>
      <w:r>
        <w:rPr>
          <w:rFonts w:hint="cs"/>
          <w:rtl/>
        </w:rPr>
        <w:t>בי' הקה"י בר"ח דבור וחולייא מצטרפין בחבוט רמי ול"ש בכוורת</w:t>
      </w:r>
      <w:bookmarkEnd w:id="4818"/>
    </w:p>
    <w:p w14:paraId="4DBB1A28" w14:textId="77777777" w:rsidR="002B71F0" w:rsidRDefault="002B71F0" w:rsidP="002B71F0">
      <w:pPr>
        <w:pStyle w:val="a7"/>
      </w:pPr>
      <w:bookmarkStart w:id="4819" w:name="_Toc103631950"/>
      <w:r>
        <w:rPr>
          <w:rFonts w:hint="cs"/>
          <w:rtl/>
        </w:rPr>
        <w:t>בי' הקה"י בר"ח דצירוף הבור והחולייא בעצמם הוי מקום ד' אך צריך גם שיהיה ראוי לשימוש</w:t>
      </w:r>
      <w:bookmarkEnd w:id="4819"/>
    </w:p>
    <w:p w14:paraId="1DE751B7" w14:textId="1783C98E" w:rsidR="002B71F0" w:rsidRDefault="002B71F0" w:rsidP="006C4D7E">
      <w:pPr>
        <w:pStyle w:val="a3"/>
      </w:pPr>
      <w:bookmarkStart w:id="4820" w:name="_Ref103527592"/>
      <w:r>
        <w:rPr>
          <w:rFonts w:hint="cs"/>
          <w:rtl/>
        </w:rPr>
        <w:t xml:space="preserve">במה שהקשו </w:t>
      </w:r>
      <w:r w:rsidRPr="00F718FC">
        <w:rPr>
          <w:rStyle w:val="aff4"/>
          <w:rFonts w:hint="cs"/>
          <w:rtl/>
        </w:rPr>
        <w:t>התוס'</w:t>
      </w:r>
      <w:r>
        <w:rPr>
          <w:rFonts w:hint="cs"/>
          <w:rtl/>
        </w:rPr>
        <w:t xml:space="preserve"> </w:t>
      </w:r>
      <w:r w:rsidRPr="00404A6B">
        <w:rPr>
          <w:rStyle w:val="af2"/>
          <w:rFonts w:eastAsia="Guttman Hodes" w:hint="cs"/>
          <w:rtl/>
        </w:rPr>
        <w:t xml:space="preserve">(עי' אות </w:t>
      </w:r>
      <w:r w:rsidRPr="00404A6B">
        <w:rPr>
          <w:rStyle w:val="af2"/>
          <w:rFonts w:eastAsia="Guttman Hodes"/>
          <w:rtl/>
        </w:rPr>
        <w:fldChar w:fldCharType="begin"/>
      </w:r>
      <w:r w:rsidRPr="00404A6B">
        <w:rPr>
          <w:rStyle w:val="af2"/>
          <w:rFonts w:eastAsia="Guttman Hodes"/>
          <w:rtl/>
        </w:rPr>
        <w:instrText xml:space="preserve"> </w:instrText>
      </w:r>
      <w:r w:rsidRPr="00404A6B">
        <w:rPr>
          <w:rStyle w:val="af2"/>
          <w:rFonts w:eastAsia="Guttman Hodes" w:hint="cs"/>
        </w:rPr>
        <w:instrText>REF</w:instrText>
      </w:r>
      <w:r w:rsidRPr="00404A6B">
        <w:rPr>
          <w:rStyle w:val="af2"/>
          <w:rFonts w:eastAsia="Guttman Hodes" w:hint="cs"/>
          <w:rtl/>
        </w:rPr>
        <w:instrText xml:space="preserve"> _</w:instrText>
      </w:r>
      <w:r w:rsidRPr="00404A6B">
        <w:rPr>
          <w:rStyle w:val="af2"/>
          <w:rFonts w:eastAsia="Guttman Hodes" w:hint="cs"/>
        </w:rPr>
        <w:instrText>Ref103200930 \r \h</w:instrText>
      </w:r>
      <w:r w:rsidRPr="00404A6B">
        <w:rPr>
          <w:rStyle w:val="af2"/>
          <w:rFonts w:eastAsia="Guttman Hodes"/>
          <w:rtl/>
        </w:rPr>
        <w:instrText xml:space="preserve"> </w:instrText>
      </w:r>
      <w:r w:rsidRPr="00404A6B">
        <w:rPr>
          <w:rStyle w:val="af2"/>
          <w:rFonts w:eastAsia="Guttman Hodes"/>
          <w:rtl/>
        </w:rPr>
      </w:r>
      <w:r w:rsidRPr="00404A6B">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404A6B">
        <w:rPr>
          <w:rStyle w:val="af2"/>
          <w:rFonts w:eastAsia="Guttman Hodes"/>
          <w:rtl/>
        </w:rPr>
        <w:fldChar w:fldCharType="end"/>
      </w:r>
      <w:r>
        <w:rPr>
          <w:rFonts w:hint="cs"/>
          <w:rtl/>
        </w:rPr>
        <w:t xml:space="preserve"> על </w:t>
      </w:r>
      <w:r>
        <w:rPr>
          <w:rStyle w:val="aff4"/>
          <w:rtl/>
        </w:rPr>
        <w:t>הרי"ף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דס"ל דעובי המחיצות לא מצטרף לשיעור ד' בכוורת, והא בבור וחולייתו המחיצות מצטרפות לשיעור ד', כיון שאפשר להניח עליהם דבר ולהשמש, כתב </w:t>
      </w:r>
      <w:r w:rsidRPr="00F718FC">
        <w:rPr>
          <w:rStyle w:val="aff4"/>
          <w:rFonts w:hint="cs"/>
          <w:rtl/>
        </w:rPr>
        <w:t>הקה"י</w:t>
      </w:r>
      <w:r>
        <w:rPr>
          <w:rFonts w:hint="cs"/>
          <w:rtl/>
        </w:rPr>
        <w:t xml:space="preserve"> </w:t>
      </w:r>
      <w:r w:rsidRPr="00F718FC">
        <w:rPr>
          <w:rStyle w:val="af2"/>
          <w:rFonts w:eastAsia="Guttman Hodes" w:hint="cs"/>
          <w:rtl/>
        </w:rPr>
        <w:t>(סי' ט' ד"ה ונלענ"ד)</w:t>
      </w:r>
      <w:r>
        <w:rPr>
          <w:rFonts w:hint="cs"/>
          <w:rtl/>
        </w:rPr>
        <w:t xml:space="preserve"> דודאי דהסברא דמניח עליהם דבר מהני רק כשיש ד' בצירוף המחיצות, אבל אם היו פחותין </w:t>
      </w:r>
      <w:r>
        <w:rPr>
          <w:rFonts w:hint="cs"/>
          <w:rtl/>
        </w:rPr>
        <w:lastRenderedPageBreak/>
        <w:t xml:space="preserve">מד' אף בצירוף המחיצות, לא מהני שאפשר להניח עליהם דבר שיבלוט משהו מכל צד וישתמש בהם, וכתב דא"כ </w:t>
      </w:r>
      <w:r w:rsidRPr="00F718FC">
        <w:rPr>
          <w:rStyle w:val="aff4"/>
          <w:rFonts w:hint="cs"/>
          <w:rtl/>
        </w:rPr>
        <w:t>הקה"י</w:t>
      </w:r>
      <w:r>
        <w:rPr>
          <w:rFonts w:hint="cs"/>
          <w:rtl/>
        </w:rPr>
        <w:t xml:space="preserve"> מוכח דהסברא הזו מהני רק כשיש בהם עצמם שיעור ד' בצירוף של המחיצות וחלל הבור, והיינו דכל שיש בהם ד' חשיבי כמקום בפנ"ע, רק דלא מהני לשיעור ד', דצריך שיעור הראוי לשימוש, דבלא תשמיש אין לה שם של רשות, וכתב </w:t>
      </w:r>
      <w:r w:rsidRPr="00F718FC">
        <w:rPr>
          <w:rStyle w:val="aff4"/>
          <w:rFonts w:hint="cs"/>
          <w:rtl/>
        </w:rPr>
        <w:t>הקה"י</w:t>
      </w:r>
      <w:r>
        <w:rPr>
          <w:rFonts w:hint="cs"/>
          <w:rtl/>
        </w:rPr>
        <w:t xml:space="preserve"> דא"כ מבואר דבצירוף הבור והחולייא מצד עצמם, יש מקום של רה"י בשיעור ד', והסברא דאפשר להניח עליהם דבר ולהשתמש, היא בכדי שתהיה רשות הראויה לתשמיש.</w:t>
      </w:r>
      <w:bookmarkEnd w:id="4820"/>
    </w:p>
    <w:p w14:paraId="4E36A382" w14:textId="77777777" w:rsidR="002B71F0" w:rsidRDefault="002B71F0" w:rsidP="002B71F0">
      <w:pPr>
        <w:pStyle w:val="a7"/>
        <w:rPr>
          <w:rtl/>
        </w:rPr>
      </w:pPr>
      <w:bookmarkStart w:id="4821" w:name="_Toc103631951"/>
      <w:r>
        <w:rPr>
          <w:rFonts w:hint="cs"/>
          <w:rtl/>
        </w:rPr>
        <w:t>בי' הגר"ח דהבור והחולייא מצטרפים למקום רה"י מדין חבוט רמי למעלה דקרקע הבור כלמעלה</w:t>
      </w:r>
      <w:bookmarkEnd w:id="4821"/>
    </w:p>
    <w:p w14:paraId="212B9DC0" w14:textId="77777777" w:rsidR="002B71F0" w:rsidRDefault="002B71F0" w:rsidP="006C4D7E">
      <w:pPr>
        <w:pStyle w:val="a3"/>
      </w:pPr>
      <w:r>
        <w:rPr>
          <w:rFonts w:hint="cs"/>
          <w:rtl/>
        </w:rPr>
        <w:t xml:space="preserve">אך הקשה </w:t>
      </w:r>
      <w:r w:rsidRPr="00F718FC">
        <w:rPr>
          <w:rStyle w:val="aff4"/>
          <w:rFonts w:hint="cs"/>
          <w:rtl/>
        </w:rPr>
        <w:t>הקה"י</w:t>
      </w:r>
      <w:r>
        <w:rPr>
          <w:rFonts w:hint="cs"/>
          <w:rtl/>
        </w:rPr>
        <w:t xml:space="preserve"> דהיאך אפש"ל דהבור והחולייא עצמם מצטרפים להחשיב מקום רה"י בשיעור ד', הא קרקע הבור הוא למטה, והרוחב שעל המחיצות הוא למעלה, וכתב </w:t>
      </w:r>
      <w:r w:rsidRPr="006D5A74">
        <w:rPr>
          <w:rStyle w:val="aff4"/>
          <w:rFonts w:hint="cs"/>
          <w:rtl/>
        </w:rPr>
        <w:t>הקה"י</w:t>
      </w:r>
      <w:r>
        <w:rPr>
          <w:rFonts w:hint="cs"/>
          <w:rtl/>
        </w:rPr>
        <w:t xml:space="preserve"> דצ"ל דמהני מדין חבוט רמי, דכיון שא"א לומר חבוט רמי למטה, כיון שהמחיצות ממלאות את כל מה שתחת רוחב המחיצה למעלה, לכן אמרינן כעין חבוט רמי למעלה, דרואין את קרקע הבור כאילו היא עולה למעלה לגובה של רוחב המחיצות</w:t>
      </w:r>
      <w:r w:rsidRPr="00F718FC">
        <w:rPr>
          <w:rStyle w:val="af"/>
          <w:rFonts w:hint="cs"/>
          <w:rtl/>
        </w:rPr>
        <w:t xml:space="preserve">, [כדאיתא בגמ' בעירובין </w:t>
      </w:r>
      <w:r w:rsidRPr="00F718FC">
        <w:rPr>
          <w:rStyle w:val="aff5"/>
          <w:rFonts w:hint="cs"/>
          <w:rtl/>
        </w:rPr>
        <w:t>(יד.)</w:t>
      </w:r>
      <w:r w:rsidRPr="00F718FC">
        <w:rPr>
          <w:rStyle w:val="af"/>
          <w:rFonts w:hint="cs"/>
          <w:rtl/>
        </w:rPr>
        <w:t xml:space="preserve"> דבב' קורות ששניהם יחד ראויות לקבל אריח, דרואין את העליונה כאילו היא למטה, ואת התחתונה כאילו היא למעלה],</w:t>
      </w:r>
      <w:r>
        <w:rPr>
          <w:rFonts w:hint="cs"/>
          <w:rtl/>
        </w:rPr>
        <w:t xml:space="preserve"> וכתב </w:t>
      </w:r>
      <w:r w:rsidRPr="00F718FC">
        <w:rPr>
          <w:rStyle w:val="aff4"/>
          <w:rFonts w:hint="cs"/>
          <w:rtl/>
        </w:rPr>
        <w:t>הקה"י</w:t>
      </w:r>
      <w:r>
        <w:rPr>
          <w:rFonts w:hint="cs"/>
          <w:rtl/>
        </w:rPr>
        <w:t xml:space="preserve"> דאחר דחשיב שבשפת הבור יש מקום ברוחב ד', אמרינן דיכול להניח עליו דבר, בכדי שתהיה רשות הראויה לתשמיש.</w:t>
      </w:r>
    </w:p>
    <w:p w14:paraId="214F9B54" w14:textId="77777777" w:rsidR="002B71F0" w:rsidRDefault="002B71F0" w:rsidP="002B71F0">
      <w:pPr>
        <w:pStyle w:val="a7"/>
      </w:pPr>
      <w:bookmarkStart w:id="4822" w:name="_Toc103631952"/>
      <w:r>
        <w:rPr>
          <w:rFonts w:hint="cs"/>
          <w:rtl/>
        </w:rPr>
        <w:t>בי' הקה"י דבכוורת שהיא כלי א"א לומר חבוט רמי ורק כשיש במציאות שיעור הוי רשות לעצמה</w:t>
      </w:r>
      <w:bookmarkEnd w:id="4822"/>
    </w:p>
    <w:p w14:paraId="0606B16C" w14:textId="77777777" w:rsidR="002B71F0" w:rsidRDefault="002B71F0" w:rsidP="006C4D7E">
      <w:pPr>
        <w:pStyle w:val="a3"/>
        <w:rPr>
          <w:rtl/>
        </w:rPr>
      </w:pPr>
      <w:r>
        <w:rPr>
          <w:rFonts w:hint="cs"/>
          <w:rtl/>
        </w:rPr>
        <w:t xml:space="preserve">וכתב </w:t>
      </w:r>
      <w:r w:rsidRPr="00F718FC">
        <w:rPr>
          <w:rStyle w:val="aff4"/>
          <w:rFonts w:hint="cs"/>
          <w:rtl/>
        </w:rPr>
        <w:t>הקה"י</w:t>
      </w:r>
      <w:r w:rsidRPr="00F718FC">
        <w:rPr>
          <w:rStyle w:val="af2"/>
          <w:rFonts w:eastAsia="Guttman Hodes" w:hint="cs"/>
          <w:rtl/>
        </w:rPr>
        <w:t xml:space="preserve"> (סי' ט' ד"ה ועל פי)</w:t>
      </w:r>
      <w:r>
        <w:rPr>
          <w:rFonts w:hint="cs"/>
          <w:rtl/>
        </w:rPr>
        <w:t xml:space="preserve"> דא"כ מבואר דהא דבבור וחולייתו עובי המחיצה משלים לשיעור ד', הוא מדין חבוט רמי, דרואין את קרקע הבור ורוחב המחיצות כאילו הם שווין, א"כ מבואר דבכוורת א"א לומר כן, דהא כתב </w:t>
      </w:r>
      <w:r w:rsidRPr="006936BB">
        <w:rPr>
          <w:rStyle w:val="aff4"/>
          <w:rFonts w:hint="cs"/>
          <w:rtl/>
        </w:rPr>
        <w:t xml:space="preserve">הרמב"ן </w:t>
      </w:r>
      <w:r>
        <w:rPr>
          <w:rStyle w:val="aff4"/>
          <w:rFonts w:hint="cs"/>
          <w:rtl/>
        </w:rPr>
        <w:t xml:space="preserve">במלחמות </w:t>
      </w:r>
      <w:r w:rsidRPr="0004422F">
        <w:rPr>
          <w:rStyle w:val="af2"/>
          <w:rFonts w:eastAsia="Guttman Hodes" w:hint="cs"/>
          <w:rtl/>
        </w:rPr>
        <w:t>(</w:t>
      </w:r>
      <w:r>
        <w:rPr>
          <w:rStyle w:val="af2"/>
          <w:rFonts w:eastAsia="Guttman Hodes" w:hint="cs"/>
          <w:rtl/>
        </w:rPr>
        <w:t>ג.</w:t>
      </w:r>
      <w:r w:rsidRPr="0004422F">
        <w:rPr>
          <w:rStyle w:val="af2"/>
          <w:rFonts w:eastAsia="Guttman Hodes" w:hint="cs"/>
          <w:rtl/>
        </w:rPr>
        <w:t xml:space="preserve"> מדה"</w:t>
      </w:r>
      <w:r>
        <w:rPr>
          <w:rStyle w:val="af2"/>
          <w:rFonts w:eastAsia="Guttman Hodes" w:hint="cs"/>
          <w:rtl/>
        </w:rPr>
        <w:t>ר</w:t>
      </w:r>
      <w:r w:rsidRPr="003848F7">
        <w:rPr>
          <w:rStyle w:val="af2"/>
          <w:rFonts w:eastAsia="Guttman Hodes" w:hint="cs"/>
          <w:rtl/>
        </w:rPr>
        <w:t xml:space="preserve"> </w:t>
      </w:r>
      <w:r w:rsidRPr="0004422F">
        <w:rPr>
          <w:rStyle w:val="af2"/>
          <w:rFonts w:eastAsia="Guttman Hodes" w:hint="cs"/>
          <w:rtl/>
        </w:rPr>
        <w:t>ד"ה אמר הכותב</w:t>
      </w:r>
      <w:r>
        <w:rPr>
          <w:rStyle w:val="af2"/>
          <w:rFonts w:eastAsia="Guttman Hodes" w:hint="cs"/>
          <w:rtl/>
        </w:rPr>
        <w:t>,</w:t>
      </w:r>
      <w:r w:rsidRPr="0004422F">
        <w:rPr>
          <w:rStyle w:val="af2"/>
          <w:rFonts w:eastAsia="Guttman Hodes" w:hint="cs"/>
          <w:rtl/>
        </w:rPr>
        <w:t xml:space="preserve"> [מהדו' עוז והדר עמ' ז'</w:t>
      </w:r>
      <w:r>
        <w:rPr>
          <w:rStyle w:val="af2"/>
          <w:rFonts w:eastAsia="Guttman Hodes" w:hint="cs"/>
          <w:rtl/>
        </w:rPr>
        <w:t xml:space="preserve"> ד"ה והוי יודע</w:t>
      </w:r>
      <w:r w:rsidRPr="0004422F">
        <w:rPr>
          <w:rStyle w:val="af2"/>
          <w:rFonts w:eastAsia="Guttman Hodes" w:hint="cs"/>
          <w:rtl/>
        </w:rPr>
        <w:t>])</w:t>
      </w:r>
      <w:r>
        <w:rPr>
          <w:rFonts w:hint="cs"/>
          <w:rtl/>
        </w:rPr>
        <w:t xml:space="preserve"> </w:t>
      </w:r>
      <w:r w:rsidRPr="00482B37">
        <w:rPr>
          <w:rStyle w:val="af"/>
          <w:rFonts w:hint="cs"/>
          <w:rtl/>
        </w:rPr>
        <w:t xml:space="preserve">[אי"ה יובאו דבריו בהמשך], </w:t>
      </w:r>
      <w:r>
        <w:rPr>
          <w:rFonts w:hint="cs"/>
          <w:rtl/>
        </w:rPr>
        <w:t xml:space="preserve">דבכלים לא אמרינן לבוד וגוד אחית וגוד אסיק, וא"כ אף חבוט רמי לא אמרינן בכלים, וביאר </w:t>
      </w:r>
      <w:r w:rsidRPr="00D72B65">
        <w:rPr>
          <w:rStyle w:val="aff4"/>
          <w:rFonts w:hint="cs"/>
          <w:rtl/>
        </w:rPr>
        <w:t>הקה"י</w:t>
      </w:r>
      <w:r>
        <w:rPr>
          <w:rFonts w:hint="cs"/>
          <w:rtl/>
        </w:rPr>
        <w:t xml:space="preserve"> דאעפ"י שכלי יכול להיות רשות בפנ"ע, היינו דוקא כשיש בו במציאות שיעור של רשות, אך לא אמרינן דכלי נעשה רשות ע"י ההלכות דלבוד וגוד אסיק וחבוט רמי.</w:t>
      </w:r>
    </w:p>
    <w:p w14:paraId="49D12FC9" w14:textId="77777777" w:rsidR="002B71F0" w:rsidRPr="003848F7" w:rsidRDefault="002B71F0" w:rsidP="002B71F0">
      <w:pPr>
        <w:pStyle w:val="a7"/>
        <w:rPr>
          <w:rtl/>
        </w:rPr>
      </w:pPr>
      <w:bookmarkStart w:id="4823" w:name="_Toc103631953"/>
      <w:r>
        <w:rPr>
          <w:rFonts w:hint="cs"/>
          <w:rtl/>
        </w:rPr>
        <w:t>בי' הקה"י בר"ח דבאין בחללה ד' א"א לצרף את רצפת הכוורת לעובי המחיצות למקום רה"י</w:t>
      </w:r>
      <w:bookmarkEnd w:id="4823"/>
    </w:p>
    <w:p w14:paraId="79230AA8" w14:textId="17CA3531" w:rsidR="002B71F0" w:rsidRPr="0059100A" w:rsidRDefault="002B71F0" w:rsidP="006C4D7E">
      <w:pPr>
        <w:pStyle w:val="a3"/>
        <w:rPr>
          <w:rtl/>
        </w:rPr>
        <w:sectPr w:rsidR="002B71F0" w:rsidRPr="0059100A" w:rsidSect="005049E2">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F718FC">
        <w:rPr>
          <w:rStyle w:val="aff4"/>
          <w:rFonts w:hint="cs"/>
          <w:rtl/>
        </w:rPr>
        <w:t>הקה"י</w:t>
      </w:r>
      <w:r>
        <w:rPr>
          <w:rFonts w:hint="cs"/>
          <w:rtl/>
        </w:rPr>
        <w:t xml:space="preserve"> דלכן ס"ל </w:t>
      </w:r>
      <w:r>
        <w:rPr>
          <w:rStyle w:val="aff4"/>
          <w:rFonts w:hint="cs"/>
          <w:rtl/>
        </w:rPr>
        <w:t>ל</w:t>
      </w:r>
      <w:r>
        <w:rPr>
          <w:rStyle w:val="aff4"/>
          <w:rtl/>
        </w:rPr>
        <w:t>רי"ף</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Ref103459878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כה</w:t>
      </w:r>
      <w:r w:rsidR="00250336">
        <w:rPr>
          <w:rStyle w:val="af2"/>
          <w:rFonts w:eastAsiaTheme="minorHAnsi"/>
          <w:rtl/>
        </w:rPr>
        <w:t>)</w:t>
      </w:r>
      <w:r>
        <w:rPr>
          <w:rStyle w:val="af2"/>
          <w:rFonts w:eastAsiaTheme="minorHAnsi" w:hint="cs"/>
          <w:rtl/>
        </w:rPr>
        <w:fldChar w:fldCharType="end"/>
      </w:r>
      <w:r>
        <w:rPr>
          <w:rtl/>
        </w:rPr>
        <w:t xml:space="preserve"> </w:t>
      </w:r>
      <w:r>
        <w:rPr>
          <w:rStyle w:val="aff4"/>
          <w:rtl/>
        </w:rPr>
        <w:t>ור"ח</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Ref103458573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כז</w:t>
      </w:r>
      <w:r w:rsidR="00250336">
        <w:rPr>
          <w:rStyle w:val="af2"/>
          <w:rFonts w:eastAsiaTheme="minorHAnsi"/>
          <w:rtl/>
        </w:rPr>
        <w:t>)</w:t>
      </w:r>
      <w:r>
        <w:rPr>
          <w:rStyle w:val="af2"/>
          <w:rFonts w:eastAsiaTheme="minorHAnsi" w:hint="cs"/>
          <w:rtl/>
        </w:rPr>
        <w:fldChar w:fldCharType="end"/>
      </w:r>
      <w:r>
        <w:rPr>
          <w:rFonts w:hint="cs"/>
          <w:rtl/>
        </w:rPr>
        <w:t xml:space="preserve"> דכל שאין בחלל הכוורת שיעור ד' בלי עובי המחיצות, א"א לצרף את רצפת הכוורת לרוחב המחיצות לשיעור ד', בכדי שיהיה מקום ד', דלא אמרינן חבוט רמי, ואף שאפשר להניח עליהם דבר ולהשתמש, מ"מ חסר בעיקר דין מקום ד', ולכן הזורקה לרה"ר חייב דאין לה דין רשות, ולא דמי לבור וחולייתו דאמרינן בהם חבוט רמי, וחשיב שיש על גבי הבור מקום ד', וע"י הסברא שאפשר להניח עליהם דבר, חשיב גם רשות הראויה לתשמיש.</w:t>
      </w:r>
    </w:p>
    <w:p w14:paraId="3AF86E3A" w14:textId="77777777" w:rsidR="006C4D7E" w:rsidRDefault="006C4D7E" w:rsidP="002B71F0">
      <w:pPr>
        <w:rPr>
          <w:rtl/>
        </w:rPr>
        <w:sectPr w:rsidR="006C4D7E" w:rsidSect="005049E2">
          <w:type w:val="continuous"/>
          <w:pgSz w:w="11906" w:h="16838"/>
          <w:pgMar w:top="720" w:right="720" w:bottom="720" w:left="720" w:header="283" w:footer="283" w:gutter="0"/>
          <w:cols w:num="2" w:space="567"/>
          <w:titlePg/>
          <w:bidi/>
          <w:rtlGutter/>
          <w:docGrid w:linePitch="299"/>
        </w:sectPr>
      </w:pPr>
    </w:p>
    <w:p w14:paraId="275CE216" w14:textId="77777777" w:rsidR="006C4D7E" w:rsidRDefault="006C4D7E" w:rsidP="006C4D7E">
      <w:pPr>
        <w:pStyle w:val="af9"/>
        <w:rPr>
          <w:rtl/>
        </w:rPr>
      </w:pPr>
      <w:bookmarkStart w:id="4824" w:name="_Toc163335442"/>
      <w:r>
        <w:rPr>
          <w:rFonts w:hint="cs"/>
          <w:rtl/>
        </w:rPr>
        <w:lastRenderedPageBreak/>
        <w:t>סימן י</w:t>
      </w:r>
      <w:r>
        <w:rPr>
          <w:rtl/>
        </w:rPr>
        <w:t>"</w:t>
      </w:r>
      <w:r>
        <w:rPr>
          <w:rFonts w:hint="cs"/>
          <w:rtl/>
        </w:rPr>
        <w:t>ג</w:t>
      </w:r>
      <w:bookmarkEnd w:id="4824"/>
    </w:p>
    <w:p w14:paraId="315A1B10" w14:textId="77777777" w:rsidR="006C4D7E" w:rsidRDefault="006C4D7E" w:rsidP="006C4D7E">
      <w:pPr>
        <w:pStyle w:val="af9"/>
        <w:rPr>
          <w:rtl/>
        </w:rPr>
      </w:pPr>
      <w:bookmarkStart w:id="4825" w:name="_Toc163335443"/>
      <w:r>
        <w:rPr>
          <w:rFonts w:hint="cs"/>
          <w:rtl/>
        </w:rPr>
        <w:t>סוגיא דכוורת (ג')</w:t>
      </w:r>
      <w:bookmarkEnd w:id="4825"/>
    </w:p>
    <w:p w14:paraId="68CCF77F" w14:textId="77777777" w:rsidR="006C4D7E" w:rsidRPr="006B3804" w:rsidRDefault="006C4D7E" w:rsidP="006C4D7E">
      <w:pPr>
        <w:pStyle w:val="af9"/>
        <w:rPr>
          <w:rtl/>
        </w:rPr>
      </w:pPr>
      <w:bookmarkStart w:id="4826" w:name="_Toc163335444"/>
      <w:r>
        <w:rPr>
          <w:rFonts w:hint="cs"/>
          <w:rtl/>
        </w:rPr>
        <w:t>בדין קרומיות למעלה מי' ובדין כפאה על פיה</w:t>
      </w:r>
      <w:bookmarkEnd w:id="4826"/>
    </w:p>
    <w:p w14:paraId="1A3FB64E" w14:textId="77777777" w:rsidR="006C4D7E" w:rsidRDefault="006C4D7E" w:rsidP="006C4D7E">
      <w:pPr>
        <w:pStyle w:val="affff4"/>
        <w:rPr>
          <w:rtl/>
        </w:rPr>
        <w:sectPr w:rsidR="006C4D7E" w:rsidSect="00D46E8C">
          <w:headerReference w:type="default" r:id="rId161"/>
          <w:footerReference w:type="default" r:id="rId162"/>
          <w:headerReference w:type="first" r:id="rId163"/>
          <w:footerReference w:type="first" r:id="rId164"/>
          <w:type w:val="oddPage"/>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 </w:t>
      </w:r>
      <w:r>
        <w:rPr>
          <w:noProof/>
          <w:rtl/>
        </w:rPr>
        <w:t>~~~~~~~</w:t>
      </w:r>
    </w:p>
    <w:p w14:paraId="194188C8" w14:textId="77777777" w:rsidR="006C4D7E" w:rsidRDefault="006C4D7E" w:rsidP="006C4D7E">
      <w:pPr>
        <w:pStyle w:val="21"/>
        <w:rPr>
          <w:rFonts w:eastAsiaTheme="minorEastAsia" w:cstheme="minorBidi"/>
          <w:sz w:val="22"/>
          <w:szCs w:val="22"/>
          <w:rtl/>
        </w:rPr>
      </w:pPr>
      <w:r>
        <w:rPr>
          <w:rFonts w:asciiTheme="minorHAnsi" w:eastAsiaTheme="minorHAnsi" w:hAnsiTheme="minorHAnsi" w:cstheme="minorHAnsi"/>
          <w:noProof w:val="0"/>
          <w:sz w:val="20"/>
          <w:szCs w:val="20"/>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cstheme="minorHAnsi"/>
          <w:noProof w:val="0"/>
          <w:sz w:val="20"/>
          <w:szCs w:val="20"/>
          <w:rtl/>
        </w:rPr>
        <w:fldChar w:fldCharType="separate"/>
      </w:r>
      <w:hyperlink w:anchor="_Toc104283803" w:history="1">
        <w:r w:rsidRPr="002A353A">
          <w:rPr>
            <w:rStyle w:val="Hyperlink"/>
            <w:rtl/>
          </w:rPr>
          <w:t>בדין קרומיות למעלה מי' ואגוד למקו"פ</w:t>
        </w:r>
      </w:hyperlink>
    </w:p>
    <w:p w14:paraId="02292E36" w14:textId="77777777" w:rsidR="006C4D7E" w:rsidRDefault="007A7AE6" w:rsidP="006C4D7E">
      <w:pPr>
        <w:pStyle w:val="affff4"/>
        <w:rPr>
          <w:rFonts w:eastAsiaTheme="minorEastAsia" w:cstheme="minorBidi"/>
          <w:i/>
          <w:iCs/>
          <w:noProof/>
          <w:sz w:val="22"/>
          <w:szCs w:val="22"/>
          <w:rtl/>
        </w:rPr>
      </w:pPr>
      <w:hyperlink w:anchor="_Toc104283804" w:history="1">
        <w:r w:rsidR="006C4D7E" w:rsidRPr="002A353A">
          <w:rPr>
            <w:rStyle w:val="Hyperlink"/>
            <w:noProof/>
            <w:rtl/>
          </w:rPr>
          <w:t>בי' הראשונים דאביי ורבא נח' רק בקרומיות ולא באגוד למקו"פ</w:t>
        </w:r>
      </w:hyperlink>
    </w:p>
    <w:p w14:paraId="00DE8106" w14:textId="77777777" w:rsidR="006C4D7E" w:rsidRPr="00D46E8C" w:rsidRDefault="007A7AE6" w:rsidP="002F2E9F">
      <w:pPr>
        <w:pStyle w:val="a1"/>
        <w:numPr>
          <w:ilvl w:val="0"/>
          <w:numId w:val="31"/>
        </w:numPr>
        <w:rPr>
          <w:rFonts w:eastAsiaTheme="minorEastAsia" w:cstheme="minorBidi"/>
          <w:sz w:val="22"/>
          <w:szCs w:val="22"/>
          <w:rtl/>
        </w:rPr>
      </w:pPr>
      <w:hyperlink w:anchor="_Toc104283805" w:history="1">
        <w:r w:rsidR="006C4D7E" w:rsidRPr="002A353A">
          <w:rPr>
            <w:rStyle w:val="Hyperlink"/>
            <w:rtl/>
          </w:rPr>
          <w:t>בי' רש"י דבכוורת גבוהה י' ודאי דהקרומיות של השתי למעלה מי' ואי</w:t>
        </w:r>
        <w:r w:rsidR="006C4D7E">
          <w:rPr>
            <w:rStyle w:val="Hyperlink"/>
            <w:rFonts w:hint="cs"/>
            <w:rtl/>
          </w:rPr>
          <w:t>ן</w:t>
        </w:r>
        <w:r w:rsidR="006C4D7E" w:rsidRPr="002A353A">
          <w:rPr>
            <w:rStyle w:val="Hyperlink"/>
            <w:rtl/>
          </w:rPr>
          <w:t xml:space="preserve"> כולה ברה"ר ול"ה הנחה</w:t>
        </w:r>
      </w:hyperlink>
    </w:p>
    <w:p w14:paraId="73086785" w14:textId="77777777" w:rsidR="006C4D7E" w:rsidRDefault="007A7AE6" w:rsidP="00D46E8C">
      <w:pPr>
        <w:pStyle w:val="a1"/>
        <w:rPr>
          <w:rFonts w:eastAsiaTheme="minorEastAsia" w:cstheme="minorBidi"/>
          <w:sz w:val="22"/>
          <w:szCs w:val="22"/>
          <w:rtl/>
        </w:rPr>
      </w:pPr>
      <w:hyperlink w:anchor="_Toc104283806" w:history="1">
        <w:r w:rsidR="006C4D7E" w:rsidRPr="002A353A">
          <w:rPr>
            <w:rStyle w:val="Hyperlink"/>
            <w:rtl/>
          </w:rPr>
          <w:t>בי' הרי"ד דכל שמקצת החפץ עומד במקום פטור אותו המקצת פוטר את כל החפץ</w:t>
        </w:r>
      </w:hyperlink>
    </w:p>
    <w:p w14:paraId="24784DD3" w14:textId="77777777" w:rsidR="006C4D7E" w:rsidRDefault="007A7AE6" w:rsidP="00D46E8C">
      <w:pPr>
        <w:pStyle w:val="a1"/>
        <w:rPr>
          <w:rFonts w:eastAsiaTheme="minorEastAsia" w:cstheme="minorBidi"/>
          <w:sz w:val="22"/>
          <w:szCs w:val="22"/>
          <w:rtl/>
        </w:rPr>
      </w:pPr>
      <w:hyperlink w:anchor="_Toc104283807" w:history="1">
        <w:r w:rsidR="006C4D7E" w:rsidRPr="002A353A">
          <w:rPr>
            <w:rStyle w:val="Hyperlink"/>
            <w:rtl/>
          </w:rPr>
          <w:t>בי' המיוחסים לר"ן דאף שהכוורת בטלה לרה"ר כיון שאין כולה ברה"ר ל"ה הנחה להתחייב בה</w:t>
        </w:r>
      </w:hyperlink>
    </w:p>
    <w:p w14:paraId="364E6FB2" w14:textId="77777777" w:rsidR="006C4D7E" w:rsidRDefault="007A7AE6" w:rsidP="00D46E8C">
      <w:pPr>
        <w:pStyle w:val="a1"/>
        <w:rPr>
          <w:rFonts w:eastAsiaTheme="minorEastAsia" w:cstheme="minorBidi"/>
          <w:sz w:val="22"/>
          <w:szCs w:val="22"/>
          <w:rtl/>
        </w:rPr>
      </w:pPr>
      <w:hyperlink w:anchor="_Toc104283808" w:history="1">
        <w:r w:rsidR="006C4D7E" w:rsidRPr="002A353A">
          <w:rPr>
            <w:rStyle w:val="Hyperlink"/>
            <w:rtl/>
          </w:rPr>
          <w:t>בי' רש"י והתוס' והריטב"א דאביי ורבא נח' רק בקרומיות אי חשיבי ולא נח' בדין אגוד למקו"פ</w:t>
        </w:r>
      </w:hyperlink>
    </w:p>
    <w:p w14:paraId="7A1FC38C" w14:textId="77777777" w:rsidR="006C4D7E" w:rsidRDefault="007A7AE6" w:rsidP="006C4D7E">
      <w:pPr>
        <w:pStyle w:val="affff4"/>
        <w:rPr>
          <w:rFonts w:eastAsiaTheme="minorEastAsia" w:cstheme="minorBidi"/>
          <w:i/>
          <w:iCs/>
          <w:noProof/>
          <w:sz w:val="22"/>
          <w:szCs w:val="22"/>
          <w:rtl/>
        </w:rPr>
      </w:pPr>
      <w:hyperlink w:anchor="_Toc104283809" w:history="1">
        <w:r w:rsidR="006C4D7E" w:rsidRPr="002A353A">
          <w:rPr>
            <w:rStyle w:val="Hyperlink"/>
            <w:noProof/>
            <w:rtl/>
          </w:rPr>
          <w:t>בי' ר"ח דבקרומיות הוי כזורק לקנה למעלה מי' דזורק למקו"פ</w:t>
        </w:r>
      </w:hyperlink>
    </w:p>
    <w:p w14:paraId="2F9DC16E" w14:textId="77777777" w:rsidR="006C4D7E" w:rsidRDefault="007A7AE6" w:rsidP="00D46E8C">
      <w:pPr>
        <w:pStyle w:val="a1"/>
        <w:rPr>
          <w:rFonts w:eastAsiaTheme="minorEastAsia" w:cstheme="minorBidi"/>
          <w:sz w:val="22"/>
          <w:szCs w:val="22"/>
          <w:rtl/>
        </w:rPr>
      </w:pPr>
      <w:hyperlink w:anchor="_Toc104283810" w:history="1">
        <w:r w:rsidR="006C4D7E" w:rsidRPr="002A353A">
          <w:rPr>
            <w:rStyle w:val="Hyperlink"/>
            <w:rtl/>
          </w:rPr>
          <w:t>בי' ר"ח דבהקרומיות למעלה מי' דא"צ מקום ד' הוי כקנה למעלה מי' וזרק על גביו דהוא מקו"פ</w:t>
        </w:r>
      </w:hyperlink>
    </w:p>
    <w:p w14:paraId="52125E45" w14:textId="77777777" w:rsidR="006C4D7E" w:rsidRDefault="007A7AE6" w:rsidP="006C4D7E">
      <w:pPr>
        <w:pStyle w:val="affff4"/>
        <w:rPr>
          <w:rFonts w:eastAsiaTheme="minorEastAsia" w:cstheme="minorBidi"/>
          <w:i/>
          <w:iCs/>
          <w:noProof/>
          <w:sz w:val="22"/>
          <w:szCs w:val="22"/>
          <w:rtl/>
        </w:rPr>
      </w:pPr>
      <w:hyperlink w:anchor="_Toc104283811" w:history="1">
        <w:r w:rsidR="006C4D7E" w:rsidRPr="002A353A">
          <w:rPr>
            <w:rStyle w:val="Hyperlink"/>
            <w:noProof/>
            <w:rtl/>
          </w:rPr>
          <w:t>בי' החת"ס דלרמב"ם אביי ורבא פליגי בעיקר דין אגוד למקו"פ</w:t>
        </w:r>
      </w:hyperlink>
    </w:p>
    <w:p w14:paraId="25B75795" w14:textId="77777777" w:rsidR="006C4D7E" w:rsidRDefault="007A7AE6" w:rsidP="00D46E8C">
      <w:pPr>
        <w:pStyle w:val="a1"/>
        <w:rPr>
          <w:rFonts w:eastAsiaTheme="minorEastAsia" w:cstheme="minorBidi"/>
          <w:sz w:val="22"/>
          <w:szCs w:val="22"/>
          <w:rtl/>
        </w:rPr>
      </w:pPr>
      <w:hyperlink w:anchor="_Toc104283812" w:history="1">
        <w:r w:rsidR="006C4D7E" w:rsidRPr="002A353A">
          <w:rPr>
            <w:rStyle w:val="Hyperlink"/>
            <w:rtl/>
          </w:rPr>
          <w:t xml:space="preserve">בי' החת"ס דלרש"י דהפטור בכפאה מדין אגוד למקו"פ מוכח דהוא מדברי אביי דמודה </w:t>
        </w:r>
        <w:r w:rsidR="006C4D7E" w:rsidRPr="006960F4">
          <w:rPr>
            <w:rStyle w:val="Hyperlink"/>
            <w:rtl/>
          </w:rPr>
          <w:t xml:space="preserve">אביי </w:t>
        </w:r>
        <w:r w:rsidR="006C4D7E" w:rsidRPr="002A353A">
          <w:rPr>
            <w:rStyle w:val="Hyperlink"/>
            <w:rtl/>
          </w:rPr>
          <w:t>בזה</w:t>
        </w:r>
      </w:hyperlink>
    </w:p>
    <w:p w14:paraId="05A7B2CB" w14:textId="77777777" w:rsidR="006C4D7E" w:rsidRDefault="007A7AE6" w:rsidP="00D46E8C">
      <w:pPr>
        <w:pStyle w:val="a1"/>
        <w:rPr>
          <w:rFonts w:eastAsiaTheme="minorEastAsia" w:cstheme="minorBidi"/>
          <w:sz w:val="22"/>
          <w:szCs w:val="22"/>
          <w:rtl/>
        </w:rPr>
      </w:pPr>
      <w:hyperlink w:anchor="_Toc104283813" w:history="1">
        <w:r w:rsidR="006C4D7E" w:rsidRPr="002A353A">
          <w:rPr>
            <w:rStyle w:val="Hyperlink"/>
            <w:rtl/>
          </w:rPr>
          <w:t>בי' החת"ס בתוס' דאפש"ל דאביי פליג על כל דין אגוד למקו"פ אך מסברא כתבו תוס' דלא ליג</w:t>
        </w:r>
      </w:hyperlink>
    </w:p>
    <w:p w14:paraId="0D82CA0D" w14:textId="77777777" w:rsidR="006C4D7E" w:rsidRDefault="007A7AE6" w:rsidP="00D46E8C">
      <w:pPr>
        <w:pStyle w:val="a1"/>
        <w:rPr>
          <w:rFonts w:eastAsiaTheme="minorEastAsia" w:cstheme="minorBidi"/>
          <w:sz w:val="22"/>
          <w:szCs w:val="22"/>
          <w:rtl/>
        </w:rPr>
      </w:pPr>
      <w:hyperlink w:anchor="_Toc104283814" w:history="1">
        <w:r w:rsidR="006C4D7E" w:rsidRPr="002A353A">
          <w:rPr>
            <w:rStyle w:val="Hyperlink"/>
            <w:rtl/>
          </w:rPr>
          <w:t>בי' החת"ס ברמב"ם דאביי פליג על הפטור באגוד למקו"פ ורבא פליג עליה בדין קרומיות</w:t>
        </w:r>
      </w:hyperlink>
    </w:p>
    <w:p w14:paraId="6D8DFFF4" w14:textId="77777777" w:rsidR="006C4D7E" w:rsidRDefault="007A7AE6" w:rsidP="006C4D7E">
      <w:pPr>
        <w:pStyle w:val="affff4"/>
        <w:rPr>
          <w:rFonts w:eastAsiaTheme="minorEastAsia" w:cstheme="minorBidi"/>
          <w:i/>
          <w:iCs/>
          <w:noProof/>
          <w:sz w:val="22"/>
          <w:szCs w:val="22"/>
          <w:rtl/>
        </w:rPr>
      </w:pPr>
      <w:hyperlink w:anchor="_Toc104283815" w:history="1">
        <w:r w:rsidR="006C4D7E" w:rsidRPr="002A353A">
          <w:rPr>
            <w:rStyle w:val="Hyperlink"/>
            <w:noProof/>
            <w:rtl/>
          </w:rPr>
          <w:t>בי' הרשב"א דמרה"ר לרה"י חייב בלמעלה מי' דעולה עד לרקיע</w:t>
        </w:r>
      </w:hyperlink>
    </w:p>
    <w:p w14:paraId="7BA12C6C" w14:textId="77777777" w:rsidR="006C4D7E" w:rsidRDefault="007A7AE6" w:rsidP="00D46E8C">
      <w:pPr>
        <w:pStyle w:val="a1"/>
        <w:rPr>
          <w:rFonts w:eastAsiaTheme="minorEastAsia" w:cstheme="minorBidi"/>
          <w:sz w:val="22"/>
          <w:szCs w:val="22"/>
          <w:rtl/>
        </w:rPr>
      </w:pPr>
      <w:hyperlink w:anchor="_Toc104283816" w:history="1">
        <w:r w:rsidR="006C4D7E" w:rsidRPr="002A353A">
          <w:rPr>
            <w:rStyle w:val="Hyperlink"/>
            <w:rtl/>
          </w:rPr>
          <w:t>בי' הרשב"א דבקורמיות אגוד למקו"פ רק מרה"י לרה"ר אבל מרה"ר לרה"י חייב דעולה לרקיע</w:t>
        </w:r>
      </w:hyperlink>
    </w:p>
    <w:p w14:paraId="713223F1" w14:textId="77777777" w:rsidR="006C4D7E" w:rsidRDefault="007A7AE6" w:rsidP="00D46E8C">
      <w:pPr>
        <w:pStyle w:val="a1"/>
        <w:rPr>
          <w:rFonts w:eastAsiaTheme="minorEastAsia" w:cstheme="minorBidi"/>
          <w:sz w:val="22"/>
          <w:szCs w:val="22"/>
          <w:rtl/>
        </w:rPr>
      </w:pPr>
      <w:hyperlink w:anchor="_Toc104283817" w:history="1">
        <w:r w:rsidR="006C4D7E" w:rsidRPr="002A353A">
          <w:rPr>
            <w:rStyle w:val="Hyperlink"/>
            <w:rtl/>
          </w:rPr>
          <w:t>בי' הרשב"א דהזורק רחבה ו' מרה"ר לרה"י חייב דלא חולקת רשות ברה"י ורק ברה"ר הוי רשות</w:t>
        </w:r>
      </w:hyperlink>
    </w:p>
    <w:p w14:paraId="2B99C65E" w14:textId="77777777" w:rsidR="006C4D7E" w:rsidRDefault="007A7AE6" w:rsidP="00D46E8C">
      <w:pPr>
        <w:pStyle w:val="a1"/>
        <w:rPr>
          <w:rFonts w:eastAsiaTheme="minorEastAsia" w:cstheme="minorBidi"/>
          <w:sz w:val="22"/>
          <w:szCs w:val="22"/>
          <w:rtl/>
        </w:rPr>
      </w:pPr>
      <w:hyperlink w:anchor="_Toc104283818" w:history="1">
        <w:r w:rsidR="006C4D7E" w:rsidRPr="002A353A">
          <w:rPr>
            <w:rStyle w:val="Hyperlink"/>
            <w:rtl/>
          </w:rPr>
          <w:t>בי' הרשב"א דאפש"ל דאף מרה"ר לרה"י פטור דברחבה ו' יצאה מתורת כלי ובכ"מ הוי רה"י</w:t>
        </w:r>
      </w:hyperlink>
    </w:p>
    <w:p w14:paraId="455BDAB1" w14:textId="77777777" w:rsidR="006C4D7E" w:rsidRDefault="007A7AE6" w:rsidP="006C4D7E">
      <w:pPr>
        <w:pStyle w:val="affff4"/>
        <w:rPr>
          <w:rFonts w:eastAsiaTheme="minorEastAsia" w:cstheme="minorBidi"/>
          <w:i/>
          <w:iCs/>
          <w:noProof/>
          <w:sz w:val="22"/>
          <w:szCs w:val="22"/>
          <w:rtl/>
        </w:rPr>
      </w:pPr>
      <w:hyperlink w:anchor="_Toc104283819" w:history="1">
        <w:r w:rsidR="006C4D7E" w:rsidRPr="002A353A">
          <w:rPr>
            <w:rStyle w:val="Hyperlink"/>
            <w:noProof/>
            <w:rtl/>
          </w:rPr>
          <w:t>בי' הרשב"א דאגודה למקו"פ בכוורת שאוכלת כל גובה הרשות</w:t>
        </w:r>
      </w:hyperlink>
    </w:p>
    <w:p w14:paraId="6FE18A45" w14:textId="77777777" w:rsidR="006C4D7E" w:rsidRDefault="007A7AE6" w:rsidP="00D46E8C">
      <w:pPr>
        <w:pStyle w:val="a1"/>
        <w:rPr>
          <w:rFonts w:eastAsiaTheme="minorEastAsia" w:cstheme="minorBidi"/>
          <w:sz w:val="22"/>
          <w:szCs w:val="22"/>
          <w:rtl/>
        </w:rPr>
      </w:pPr>
      <w:hyperlink w:anchor="_Toc104283820" w:history="1">
        <w:r w:rsidR="006C4D7E" w:rsidRPr="002A353A">
          <w:rPr>
            <w:rStyle w:val="Hyperlink"/>
            <w:rtl/>
          </w:rPr>
          <w:t>בי' הרמב"ן לקמן דמספקא לגמ' לקמן בעקר מרה"ר דרך מקו"פ והניח באויר עמוד דהאויר מקו"פ</w:t>
        </w:r>
      </w:hyperlink>
    </w:p>
    <w:p w14:paraId="3A826E54" w14:textId="77777777" w:rsidR="006C4D7E" w:rsidRDefault="007A7AE6" w:rsidP="00D46E8C">
      <w:pPr>
        <w:pStyle w:val="a1"/>
        <w:rPr>
          <w:rFonts w:eastAsiaTheme="minorEastAsia" w:cstheme="minorBidi"/>
          <w:sz w:val="22"/>
          <w:szCs w:val="22"/>
          <w:rtl/>
        </w:rPr>
      </w:pPr>
      <w:hyperlink w:anchor="_Toc104283821" w:history="1">
        <w:r w:rsidR="006C4D7E" w:rsidRPr="002A353A">
          <w:rPr>
            <w:rStyle w:val="Hyperlink"/>
            <w:rtl/>
          </w:rPr>
          <w:t>בי' הרשב"א לקמן דרק בכוורת שאוכלת את כל גובה הרשות יש בה פטור דאגודה למקו"פ</w:t>
        </w:r>
      </w:hyperlink>
    </w:p>
    <w:p w14:paraId="38CF70B2" w14:textId="77777777" w:rsidR="006C4D7E" w:rsidRDefault="007A7AE6" w:rsidP="006C4D7E">
      <w:pPr>
        <w:pStyle w:val="affff4"/>
        <w:rPr>
          <w:rFonts w:eastAsiaTheme="minorEastAsia" w:cstheme="minorBidi"/>
          <w:i/>
          <w:iCs/>
          <w:noProof/>
          <w:sz w:val="22"/>
          <w:szCs w:val="22"/>
          <w:rtl/>
        </w:rPr>
      </w:pPr>
      <w:hyperlink w:anchor="_Toc104283822" w:history="1">
        <w:r w:rsidR="006C4D7E" w:rsidRPr="002A353A">
          <w:rPr>
            <w:rStyle w:val="Hyperlink"/>
            <w:noProof/>
            <w:rtl/>
          </w:rPr>
          <w:t>בי' התורא"ש דל"א אגודו במקו"פ ע"ג אדם שעומד ברה"ר</w:t>
        </w:r>
      </w:hyperlink>
    </w:p>
    <w:p w14:paraId="092330E3" w14:textId="77777777" w:rsidR="006C4D7E" w:rsidRDefault="007A7AE6" w:rsidP="00D46E8C">
      <w:pPr>
        <w:pStyle w:val="a1"/>
        <w:rPr>
          <w:rFonts w:eastAsiaTheme="minorEastAsia" w:cstheme="minorBidi"/>
          <w:sz w:val="22"/>
          <w:szCs w:val="22"/>
          <w:rtl/>
        </w:rPr>
      </w:pPr>
      <w:hyperlink w:anchor="_Toc104283823" w:history="1">
        <w:r w:rsidR="006C4D7E" w:rsidRPr="002A353A">
          <w:rPr>
            <w:rStyle w:val="Hyperlink"/>
            <w:rtl/>
          </w:rPr>
          <w:t>קו' התורא"ש בעירובין דאדם הנושא חפץ למעלה מי' ועמד לפוש יפטר מדין אגוד למקו"פ</w:t>
        </w:r>
      </w:hyperlink>
    </w:p>
    <w:p w14:paraId="26172E3D" w14:textId="77777777" w:rsidR="006C4D7E" w:rsidRDefault="007A7AE6" w:rsidP="00D46E8C">
      <w:pPr>
        <w:pStyle w:val="a1"/>
        <w:rPr>
          <w:rFonts w:eastAsiaTheme="minorEastAsia" w:cstheme="minorBidi"/>
          <w:sz w:val="22"/>
          <w:szCs w:val="22"/>
          <w:rtl/>
        </w:rPr>
      </w:pPr>
      <w:hyperlink w:anchor="_Toc104283824" w:history="1">
        <w:r w:rsidR="006C4D7E" w:rsidRPr="002A353A">
          <w:rPr>
            <w:rStyle w:val="Hyperlink"/>
            <w:rtl/>
          </w:rPr>
          <w:t>בי' התורא"ש דאגוד למקו"פ אינו פוטר בחפץ ביד אדם דכיון שרגליו בקרקע ל"ה אגוד למקו"פ</w:t>
        </w:r>
      </w:hyperlink>
    </w:p>
    <w:p w14:paraId="62558F5C" w14:textId="77777777" w:rsidR="006C4D7E" w:rsidRDefault="007A7AE6" w:rsidP="006C4D7E">
      <w:pPr>
        <w:pStyle w:val="21"/>
        <w:rPr>
          <w:rFonts w:eastAsiaTheme="minorEastAsia" w:cstheme="minorBidi"/>
          <w:sz w:val="22"/>
          <w:szCs w:val="22"/>
          <w:rtl/>
        </w:rPr>
      </w:pPr>
      <w:hyperlink w:anchor="_Toc104283825" w:history="1">
        <w:r w:rsidR="006C4D7E" w:rsidRPr="002A353A">
          <w:rPr>
            <w:rStyle w:val="Hyperlink"/>
            <w:rtl/>
          </w:rPr>
          <w:t>בי' רש"י דכפאה על פיה בפחות מרוחב ו'</w:t>
        </w:r>
      </w:hyperlink>
    </w:p>
    <w:p w14:paraId="076994EA" w14:textId="77777777" w:rsidR="006C4D7E" w:rsidRDefault="007A7AE6" w:rsidP="006C4D7E">
      <w:pPr>
        <w:pStyle w:val="affff4"/>
        <w:rPr>
          <w:rFonts w:eastAsiaTheme="minorEastAsia" w:cstheme="minorBidi"/>
          <w:i/>
          <w:iCs/>
          <w:noProof/>
          <w:sz w:val="22"/>
          <w:szCs w:val="22"/>
          <w:rtl/>
        </w:rPr>
      </w:pPr>
      <w:hyperlink w:anchor="_Toc104283826" w:history="1">
        <w:r w:rsidR="006C4D7E" w:rsidRPr="002A353A">
          <w:rPr>
            <w:rStyle w:val="Hyperlink"/>
            <w:noProof/>
            <w:rtl/>
          </w:rPr>
          <w:t>בי' רש"י והבעה"מ דאינה רחבה ו' דאי רחבה ו' הוי רה"י ופטור</w:t>
        </w:r>
      </w:hyperlink>
    </w:p>
    <w:p w14:paraId="78829C56" w14:textId="77777777" w:rsidR="006C4D7E" w:rsidRDefault="007A7AE6" w:rsidP="00D46E8C">
      <w:pPr>
        <w:pStyle w:val="a1"/>
        <w:rPr>
          <w:rFonts w:eastAsiaTheme="minorEastAsia" w:cstheme="minorBidi"/>
          <w:sz w:val="22"/>
          <w:szCs w:val="22"/>
          <w:rtl/>
        </w:rPr>
      </w:pPr>
      <w:hyperlink w:anchor="_Toc104283827" w:history="1">
        <w:r w:rsidR="006C4D7E" w:rsidRPr="002A353A">
          <w:rPr>
            <w:rStyle w:val="Hyperlink"/>
            <w:rtl/>
          </w:rPr>
          <w:t>בי' רש"י והבעה"מ דבכפאה על פיה איירי דוקא בכוורת שאינה רחבה ששה</w:t>
        </w:r>
      </w:hyperlink>
    </w:p>
    <w:p w14:paraId="45B48C73" w14:textId="77777777" w:rsidR="006C4D7E" w:rsidRDefault="007A7AE6" w:rsidP="00D46E8C">
      <w:pPr>
        <w:pStyle w:val="a1"/>
        <w:rPr>
          <w:rFonts w:eastAsiaTheme="minorEastAsia" w:cstheme="minorBidi"/>
          <w:sz w:val="22"/>
          <w:szCs w:val="22"/>
          <w:rtl/>
        </w:rPr>
      </w:pPr>
      <w:hyperlink w:anchor="_Toc104283828" w:history="1">
        <w:r w:rsidR="006C4D7E" w:rsidRPr="002A353A">
          <w:rPr>
            <w:rStyle w:val="Hyperlink"/>
            <w:rtl/>
          </w:rPr>
          <w:t>בי' הבעה"מ והראשונים ברש"י דברחבה ששה הוי רה"י בגוד אחית ולבוד ופטור בשבעה ומשהו</w:t>
        </w:r>
      </w:hyperlink>
    </w:p>
    <w:p w14:paraId="3A7CDF56" w14:textId="77777777" w:rsidR="006C4D7E" w:rsidRDefault="007A7AE6" w:rsidP="00D46E8C">
      <w:pPr>
        <w:pStyle w:val="a1"/>
        <w:rPr>
          <w:rFonts w:eastAsiaTheme="minorEastAsia" w:cstheme="minorBidi"/>
          <w:sz w:val="22"/>
          <w:szCs w:val="22"/>
          <w:rtl/>
        </w:rPr>
      </w:pPr>
      <w:hyperlink w:anchor="_Toc104283829" w:history="1">
        <w:r w:rsidR="006C4D7E" w:rsidRPr="002A353A">
          <w:rPr>
            <w:rStyle w:val="Hyperlink"/>
            <w:rtl/>
          </w:rPr>
          <w:t>בי' הר"ן ברש"י דא"א לומר דאיירי ברחבה ששה ופטור דנעשית רשות דאף בשבעה ומשהו יפטר</w:t>
        </w:r>
      </w:hyperlink>
    </w:p>
    <w:p w14:paraId="6390ABA0" w14:textId="77777777" w:rsidR="006C4D7E" w:rsidRDefault="007A7AE6" w:rsidP="00D46E8C">
      <w:pPr>
        <w:pStyle w:val="a1"/>
        <w:rPr>
          <w:rFonts w:eastAsiaTheme="minorEastAsia" w:cstheme="minorBidi"/>
          <w:sz w:val="22"/>
          <w:szCs w:val="22"/>
          <w:rtl/>
        </w:rPr>
      </w:pPr>
      <w:hyperlink w:anchor="_Toc104283830" w:history="1">
        <w:r w:rsidR="006C4D7E" w:rsidRPr="002A353A">
          <w:rPr>
            <w:rStyle w:val="Hyperlink"/>
            <w:rtl/>
          </w:rPr>
          <w:t>בי' הראש יוסף ברש"י דאף בכלים אמרי' לבוד וגוד אחית וא"כ רחבה ו' פטור דהוי רשות</w:t>
        </w:r>
      </w:hyperlink>
    </w:p>
    <w:p w14:paraId="4014FA9B" w14:textId="77777777" w:rsidR="006C4D7E" w:rsidRDefault="007A7AE6" w:rsidP="006C4D7E">
      <w:pPr>
        <w:pStyle w:val="affff4"/>
        <w:rPr>
          <w:rFonts w:eastAsiaTheme="minorEastAsia" w:cstheme="minorBidi"/>
          <w:i/>
          <w:iCs/>
          <w:noProof/>
          <w:sz w:val="22"/>
          <w:szCs w:val="22"/>
          <w:rtl/>
        </w:rPr>
      </w:pPr>
      <w:hyperlink w:anchor="_Toc104283831" w:history="1">
        <w:r w:rsidR="006C4D7E" w:rsidRPr="002A353A">
          <w:rPr>
            <w:rStyle w:val="Hyperlink"/>
            <w:noProof/>
            <w:rtl/>
          </w:rPr>
          <w:t xml:space="preserve">בי' רש"י </w:t>
        </w:r>
        <w:r w:rsidR="006C4D7E" w:rsidRPr="00A56AF9">
          <w:rPr>
            <w:rStyle w:val="Hyperlink"/>
            <w:noProof/>
            <w:rtl/>
          </w:rPr>
          <w:t>דבז' ומשהו חייב</w:t>
        </w:r>
        <w:r w:rsidR="006C4D7E" w:rsidRPr="002A353A">
          <w:rPr>
            <w:rStyle w:val="Hyperlink"/>
            <w:noProof/>
            <w:rtl/>
          </w:rPr>
          <w:t xml:space="preserve"> דאף ע"י לבוד כולה מונחת ברה"ר</w:t>
        </w:r>
      </w:hyperlink>
    </w:p>
    <w:p w14:paraId="7FDEF235" w14:textId="77777777" w:rsidR="006C4D7E" w:rsidRDefault="007A7AE6" w:rsidP="00D46E8C">
      <w:pPr>
        <w:pStyle w:val="a1"/>
        <w:rPr>
          <w:rFonts w:eastAsiaTheme="minorEastAsia" w:cstheme="minorBidi"/>
          <w:sz w:val="22"/>
          <w:szCs w:val="22"/>
          <w:rtl/>
        </w:rPr>
      </w:pPr>
      <w:hyperlink w:anchor="_Toc104283832" w:history="1">
        <w:r w:rsidR="006C4D7E" w:rsidRPr="002A353A">
          <w:rPr>
            <w:rStyle w:val="Hyperlink"/>
            <w:rtl/>
          </w:rPr>
          <w:t>בי' רש"י דבז' ומשהו חייב וכ"ש בפחות וקמ"ל דאף דאמרי' לבוד מ"מ כולה מונחת ברה"ר וחייב</w:t>
        </w:r>
      </w:hyperlink>
    </w:p>
    <w:p w14:paraId="26FEDCA8" w14:textId="77777777" w:rsidR="006C4D7E" w:rsidRDefault="007A7AE6" w:rsidP="00D46E8C">
      <w:pPr>
        <w:pStyle w:val="a1"/>
        <w:rPr>
          <w:rFonts w:eastAsiaTheme="minorEastAsia" w:cstheme="minorBidi"/>
          <w:sz w:val="22"/>
          <w:szCs w:val="22"/>
          <w:rtl/>
        </w:rPr>
      </w:pPr>
      <w:hyperlink w:anchor="_Toc104283833" w:history="1">
        <w:r w:rsidR="006C4D7E" w:rsidRPr="002A353A">
          <w:rPr>
            <w:rStyle w:val="Hyperlink"/>
            <w:rtl/>
          </w:rPr>
          <w:t>בי' המיוחסים לר"ן דבאינה רחבה ו' אף דמדין לבוד היא גבוהה י' מ"מ הוי כלי ובטלה לרה"ר</w:t>
        </w:r>
      </w:hyperlink>
    </w:p>
    <w:p w14:paraId="1A63E72F" w14:textId="77777777" w:rsidR="006C4D7E" w:rsidRDefault="007A7AE6" w:rsidP="006C4D7E">
      <w:pPr>
        <w:pStyle w:val="affff4"/>
        <w:rPr>
          <w:rFonts w:eastAsiaTheme="minorEastAsia" w:cstheme="minorBidi"/>
          <w:i/>
          <w:iCs/>
          <w:noProof/>
          <w:sz w:val="22"/>
          <w:szCs w:val="22"/>
          <w:rtl/>
        </w:rPr>
      </w:pPr>
      <w:hyperlink w:anchor="_Toc104283834" w:history="1">
        <w:r w:rsidR="006C4D7E" w:rsidRPr="002A353A">
          <w:rPr>
            <w:rStyle w:val="Hyperlink"/>
            <w:noProof/>
            <w:rtl/>
          </w:rPr>
          <w:t>בי' רש"י בפטור ז' ומחצה דע"י לבוד אין כולה מונחת ברה"ר</w:t>
        </w:r>
      </w:hyperlink>
    </w:p>
    <w:p w14:paraId="05A8BADD" w14:textId="77777777" w:rsidR="006C4D7E" w:rsidRDefault="007A7AE6" w:rsidP="00D46E8C">
      <w:pPr>
        <w:pStyle w:val="a1"/>
        <w:rPr>
          <w:rFonts w:eastAsiaTheme="minorEastAsia" w:cstheme="minorBidi"/>
          <w:sz w:val="22"/>
          <w:szCs w:val="22"/>
          <w:rtl/>
        </w:rPr>
      </w:pPr>
      <w:hyperlink w:anchor="_Toc104283835" w:history="1">
        <w:r w:rsidR="006C4D7E" w:rsidRPr="002A353A">
          <w:rPr>
            <w:rStyle w:val="Hyperlink"/>
            <w:rtl/>
          </w:rPr>
          <w:t>בי' רש"י דבז' ומחצה ה"ה בב' משהויין דע"י לבוד אין כולה מונחת ברה"ר דמקצתה למעלה מ'</w:t>
        </w:r>
      </w:hyperlink>
    </w:p>
    <w:p w14:paraId="35155A05" w14:textId="77777777" w:rsidR="006C4D7E" w:rsidRDefault="007A7AE6" w:rsidP="00D46E8C">
      <w:pPr>
        <w:pStyle w:val="a1"/>
        <w:rPr>
          <w:rFonts w:eastAsiaTheme="minorEastAsia" w:cstheme="minorBidi"/>
          <w:sz w:val="22"/>
          <w:szCs w:val="22"/>
          <w:rtl/>
        </w:rPr>
      </w:pPr>
      <w:hyperlink w:anchor="_Toc104283836" w:history="1">
        <w:r w:rsidR="006C4D7E" w:rsidRPr="002A353A">
          <w:rPr>
            <w:rStyle w:val="Hyperlink"/>
            <w:rtl/>
          </w:rPr>
          <w:t>בי' המיוחסים לר"ן דבשבעה ומחצה מונחת גם למעלה מי' ואגודה למקו"פ ולא בטלה לרה"ר</w:t>
        </w:r>
      </w:hyperlink>
    </w:p>
    <w:p w14:paraId="0F2B5254" w14:textId="77777777" w:rsidR="006C4D7E" w:rsidRDefault="007A7AE6" w:rsidP="00D46E8C">
      <w:pPr>
        <w:pStyle w:val="a1"/>
        <w:rPr>
          <w:rFonts w:eastAsiaTheme="minorEastAsia" w:cstheme="minorBidi"/>
          <w:sz w:val="22"/>
          <w:szCs w:val="22"/>
          <w:rtl/>
        </w:rPr>
      </w:pPr>
      <w:hyperlink w:anchor="_Toc104283837" w:history="1">
        <w:r w:rsidR="006C4D7E" w:rsidRPr="002A353A">
          <w:rPr>
            <w:rStyle w:val="Hyperlink"/>
            <w:rtl/>
          </w:rPr>
          <w:t>בי' הראש יוסף דלרש"י ביותר ממשהו חייב מדרבנן אך לתוס' רק בז' ומחצה ודאי דפטור</w:t>
        </w:r>
      </w:hyperlink>
    </w:p>
    <w:p w14:paraId="0C021232" w14:textId="77777777" w:rsidR="006C4D7E" w:rsidRDefault="007A7AE6" w:rsidP="006C4D7E">
      <w:pPr>
        <w:pStyle w:val="affff4"/>
        <w:rPr>
          <w:rFonts w:eastAsiaTheme="minorEastAsia" w:cstheme="minorBidi"/>
          <w:i/>
          <w:iCs/>
          <w:noProof/>
          <w:sz w:val="22"/>
          <w:szCs w:val="22"/>
          <w:rtl/>
        </w:rPr>
      </w:pPr>
      <w:hyperlink w:anchor="_Toc104283838" w:history="1">
        <w:r w:rsidR="006C4D7E" w:rsidRPr="002A353A">
          <w:rPr>
            <w:rStyle w:val="Hyperlink"/>
            <w:noProof/>
            <w:rtl/>
          </w:rPr>
          <w:t>בי' רש"י דבלא כפאה על פיה ל"א לבוד דהוא דין רק במחיצות</w:t>
        </w:r>
      </w:hyperlink>
    </w:p>
    <w:p w14:paraId="4680CC0D" w14:textId="77777777" w:rsidR="006C4D7E" w:rsidRDefault="007A7AE6" w:rsidP="00D46E8C">
      <w:pPr>
        <w:pStyle w:val="a1"/>
        <w:rPr>
          <w:rFonts w:eastAsiaTheme="minorEastAsia" w:cstheme="minorBidi"/>
          <w:sz w:val="22"/>
          <w:szCs w:val="22"/>
          <w:rtl/>
        </w:rPr>
      </w:pPr>
      <w:hyperlink w:anchor="_Toc104283839" w:history="1">
        <w:r w:rsidR="006C4D7E" w:rsidRPr="002A353A">
          <w:rPr>
            <w:rStyle w:val="Hyperlink"/>
            <w:rtl/>
          </w:rPr>
          <w:t>בי' רש"י דבלא כפאה ל"א לבוד דהוא רק במחיצות ובי' הבעה"מ דבלא כפאה ל"א גוד אחית</w:t>
        </w:r>
      </w:hyperlink>
    </w:p>
    <w:p w14:paraId="5620D7ED" w14:textId="77777777" w:rsidR="006C4D7E" w:rsidRDefault="007A7AE6" w:rsidP="00D46E8C">
      <w:pPr>
        <w:pStyle w:val="a1"/>
        <w:rPr>
          <w:rFonts w:eastAsiaTheme="minorEastAsia" w:cstheme="minorBidi"/>
          <w:sz w:val="22"/>
          <w:szCs w:val="22"/>
          <w:rtl/>
        </w:rPr>
      </w:pPr>
      <w:hyperlink w:anchor="_Toc104283840" w:history="1">
        <w:r w:rsidR="006C4D7E" w:rsidRPr="002A353A">
          <w:rPr>
            <w:rStyle w:val="Hyperlink"/>
            <w:rtl/>
          </w:rPr>
          <w:t>בי' רש"י דדין כפאה אף לאביי ובי' המיוחס לר"ן דבכפאה אין קרומיות דהם רק בפיה למעלה</w:t>
        </w:r>
      </w:hyperlink>
    </w:p>
    <w:p w14:paraId="45088AB2" w14:textId="77777777" w:rsidR="006C4D7E" w:rsidRDefault="007A7AE6" w:rsidP="006C4D7E">
      <w:pPr>
        <w:pStyle w:val="affff4"/>
        <w:rPr>
          <w:rFonts w:eastAsiaTheme="minorEastAsia" w:cstheme="minorBidi"/>
          <w:i/>
          <w:iCs/>
          <w:noProof/>
          <w:sz w:val="22"/>
          <w:szCs w:val="22"/>
          <w:rtl/>
        </w:rPr>
      </w:pPr>
      <w:hyperlink w:anchor="_Toc104283841" w:history="1">
        <w:r w:rsidR="006C4D7E" w:rsidRPr="002A353A">
          <w:rPr>
            <w:rStyle w:val="Hyperlink"/>
            <w:noProof/>
            <w:rtl/>
          </w:rPr>
          <w:t>קושיות הראשונים על רש"י דל"א לבוד וגוד אחית בכה"ג</w:t>
        </w:r>
      </w:hyperlink>
    </w:p>
    <w:p w14:paraId="73BDA235" w14:textId="77777777" w:rsidR="006C4D7E" w:rsidRDefault="007A7AE6" w:rsidP="00D46E8C">
      <w:pPr>
        <w:pStyle w:val="a1"/>
        <w:rPr>
          <w:rFonts w:eastAsiaTheme="minorEastAsia" w:cstheme="minorBidi"/>
          <w:sz w:val="22"/>
          <w:szCs w:val="22"/>
          <w:rtl/>
        </w:rPr>
      </w:pPr>
      <w:hyperlink w:anchor="_Toc104283842" w:history="1">
        <w:r w:rsidR="006C4D7E" w:rsidRPr="002A353A">
          <w:rPr>
            <w:rStyle w:val="Hyperlink"/>
            <w:rtl/>
          </w:rPr>
          <w:t>קו' הראשונים על רש"י דבאינה רחבה ששה יתחייב בז' ומחצה דהא אין לה מחיצות ול"א לבוד</w:t>
        </w:r>
      </w:hyperlink>
    </w:p>
    <w:p w14:paraId="4D04B966" w14:textId="77777777" w:rsidR="006C4D7E" w:rsidRDefault="007A7AE6" w:rsidP="00D46E8C">
      <w:pPr>
        <w:pStyle w:val="a1"/>
        <w:rPr>
          <w:rFonts w:eastAsiaTheme="minorEastAsia" w:cstheme="minorBidi"/>
          <w:sz w:val="22"/>
          <w:szCs w:val="22"/>
          <w:rtl/>
        </w:rPr>
      </w:pPr>
      <w:hyperlink w:anchor="_Toc104283843" w:history="1">
        <w:r w:rsidR="006C4D7E" w:rsidRPr="002A353A">
          <w:rPr>
            <w:rStyle w:val="Hyperlink"/>
            <w:rtl/>
          </w:rPr>
          <w:t>קו' הריטב"א ברש"י דמדאמרי'  בסתמא כפאה ול"א כמה רוחב מוכח דבין ברחבה ו' ובין בפחות</w:t>
        </w:r>
      </w:hyperlink>
    </w:p>
    <w:p w14:paraId="4949587E" w14:textId="77777777" w:rsidR="006C4D7E" w:rsidRDefault="007A7AE6" w:rsidP="00D46E8C">
      <w:pPr>
        <w:pStyle w:val="a1"/>
        <w:rPr>
          <w:rFonts w:eastAsiaTheme="minorEastAsia" w:cstheme="minorBidi"/>
          <w:sz w:val="22"/>
          <w:szCs w:val="22"/>
          <w:rtl/>
        </w:rPr>
      </w:pPr>
      <w:hyperlink w:anchor="_Toc104283844" w:history="1">
        <w:r w:rsidR="006C4D7E" w:rsidRPr="002A353A">
          <w:rPr>
            <w:rStyle w:val="Hyperlink"/>
            <w:rtl/>
          </w:rPr>
          <w:t>קו' הרי"ד על רש"י דבאינה רחבה ו' אף בלא כפאה על פיה יפטר דהא בתוך ג' אמרינן לבוד</w:t>
        </w:r>
      </w:hyperlink>
    </w:p>
    <w:p w14:paraId="1DD4BCD5" w14:textId="77777777" w:rsidR="006C4D7E" w:rsidRDefault="007A7AE6" w:rsidP="00D46E8C">
      <w:pPr>
        <w:pStyle w:val="a1"/>
        <w:rPr>
          <w:rFonts w:eastAsiaTheme="minorEastAsia" w:cstheme="minorBidi"/>
          <w:sz w:val="22"/>
          <w:szCs w:val="22"/>
          <w:rtl/>
        </w:rPr>
      </w:pPr>
      <w:hyperlink w:anchor="_Toc104283845" w:history="1">
        <w:r w:rsidR="006C4D7E" w:rsidRPr="002A353A">
          <w:rPr>
            <w:rStyle w:val="Hyperlink"/>
            <w:rtl/>
          </w:rPr>
          <w:t>קו' הרי"ד דא"א לומר דרק במחיצות אמרי' לבוד דאף בקורה לכותל ובסכך לדופן אמרי' לבוד</w:t>
        </w:r>
      </w:hyperlink>
    </w:p>
    <w:p w14:paraId="055CEFCE" w14:textId="77777777" w:rsidR="006C4D7E" w:rsidRDefault="007A7AE6" w:rsidP="00D46E8C">
      <w:pPr>
        <w:pStyle w:val="a1"/>
        <w:rPr>
          <w:rFonts w:eastAsiaTheme="minorEastAsia" w:cstheme="minorBidi"/>
          <w:sz w:val="22"/>
          <w:szCs w:val="22"/>
          <w:rtl/>
        </w:rPr>
      </w:pPr>
      <w:hyperlink w:anchor="_Toc104283846" w:history="1">
        <w:r w:rsidR="006C4D7E" w:rsidRPr="002A353A">
          <w:rPr>
            <w:rStyle w:val="Hyperlink"/>
            <w:rtl/>
          </w:rPr>
          <w:t>קו' המהר"ם קזיס ברש"י דבהנחה בדבר שפחות מג' אמרי' לבוד ומונח ברה"ר ולא רק במחיצות</w:t>
        </w:r>
      </w:hyperlink>
    </w:p>
    <w:p w14:paraId="59685CB2" w14:textId="77777777" w:rsidR="006C4D7E" w:rsidRDefault="007A7AE6" w:rsidP="00D46E8C">
      <w:pPr>
        <w:pStyle w:val="a1"/>
        <w:rPr>
          <w:rFonts w:eastAsiaTheme="minorEastAsia" w:cstheme="minorBidi"/>
          <w:sz w:val="22"/>
          <w:szCs w:val="22"/>
          <w:rtl/>
        </w:rPr>
      </w:pPr>
      <w:hyperlink w:anchor="_Toc104283847" w:history="1">
        <w:r w:rsidR="006C4D7E" w:rsidRPr="002A353A">
          <w:rPr>
            <w:rStyle w:val="Hyperlink"/>
            <w:rtl/>
          </w:rPr>
          <w:t>קו' המיוחס לר"ן ברש"י דלבוד וגוד אחית הם רק באין סופו לנוח ואף בפחות מג' ל"א גוד אחית</w:t>
        </w:r>
      </w:hyperlink>
    </w:p>
    <w:p w14:paraId="13B8EE9C" w14:textId="77777777" w:rsidR="006C4D7E" w:rsidRDefault="007A7AE6" w:rsidP="006C4D7E">
      <w:pPr>
        <w:pStyle w:val="affff4"/>
        <w:rPr>
          <w:rFonts w:eastAsiaTheme="minorEastAsia" w:cstheme="minorBidi"/>
          <w:i/>
          <w:iCs/>
          <w:noProof/>
          <w:sz w:val="22"/>
          <w:szCs w:val="22"/>
          <w:rtl/>
        </w:rPr>
      </w:pPr>
      <w:hyperlink w:anchor="_Toc104283848" w:history="1">
        <w:r w:rsidR="006C4D7E" w:rsidRPr="002A353A">
          <w:rPr>
            <w:rStyle w:val="Hyperlink"/>
            <w:noProof/>
            <w:rtl/>
          </w:rPr>
          <w:t>קו' המהרש"א בסתירת רש"י אי אמרי' לבוד בפחות מרוחב ד'</w:t>
        </w:r>
      </w:hyperlink>
    </w:p>
    <w:p w14:paraId="38A69743" w14:textId="77777777" w:rsidR="006C4D7E" w:rsidRDefault="007A7AE6" w:rsidP="00D46E8C">
      <w:pPr>
        <w:pStyle w:val="a1"/>
        <w:rPr>
          <w:rFonts w:eastAsiaTheme="minorEastAsia" w:cstheme="minorBidi"/>
          <w:sz w:val="22"/>
          <w:szCs w:val="22"/>
          <w:rtl/>
        </w:rPr>
      </w:pPr>
      <w:hyperlink w:anchor="_Toc104283849" w:history="1">
        <w:r w:rsidR="006C4D7E" w:rsidRPr="002A353A">
          <w:rPr>
            <w:rStyle w:val="Hyperlink"/>
            <w:rtl/>
          </w:rPr>
          <w:t>בי' המהרש"א ברש"י דעובי השולים מצטרף לי' וברחבה ששה הוי רה"י ופטור ובפחות הוי מקו"פ</w:t>
        </w:r>
      </w:hyperlink>
    </w:p>
    <w:p w14:paraId="6A05AED8" w14:textId="77777777" w:rsidR="006C4D7E" w:rsidRDefault="007A7AE6" w:rsidP="00D46E8C">
      <w:pPr>
        <w:pStyle w:val="a1"/>
        <w:rPr>
          <w:rFonts w:eastAsiaTheme="minorEastAsia" w:cstheme="minorBidi"/>
          <w:sz w:val="22"/>
          <w:szCs w:val="22"/>
          <w:rtl/>
        </w:rPr>
      </w:pPr>
      <w:hyperlink w:anchor="_Toc104283850" w:history="1">
        <w:r w:rsidR="006C4D7E" w:rsidRPr="002A353A">
          <w:rPr>
            <w:rStyle w:val="Hyperlink"/>
            <w:rtl/>
          </w:rPr>
          <w:t>קו' המהרש"א דהכא כ' רש"י דבפחות מו' אמרי' לבוד ולרש"י לקמן רק במחיצות ד' אמרי' לבוד</w:t>
        </w:r>
      </w:hyperlink>
    </w:p>
    <w:p w14:paraId="77117593" w14:textId="77777777" w:rsidR="006C4D7E" w:rsidRDefault="007A7AE6" w:rsidP="00D46E8C">
      <w:pPr>
        <w:pStyle w:val="a1"/>
        <w:rPr>
          <w:rFonts w:eastAsiaTheme="minorEastAsia" w:cstheme="minorBidi"/>
          <w:sz w:val="22"/>
          <w:szCs w:val="22"/>
          <w:rtl/>
        </w:rPr>
      </w:pPr>
      <w:hyperlink w:anchor="_Toc104283851" w:history="1">
        <w:r w:rsidR="006C4D7E" w:rsidRPr="002A353A">
          <w:rPr>
            <w:rStyle w:val="Hyperlink"/>
            <w:rtl/>
          </w:rPr>
          <w:t>תי' הפנ"י דרש"י לקמן כ"כ למסקנא כרב אשי אמרי' לבוד רק במחיצה גמורה ודלא כאביי</w:t>
        </w:r>
      </w:hyperlink>
    </w:p>
    <w:p w14:paraId="73D871D3" w14:textId="77777777" w:rsidR="006C4D7E" w:rsidRDefault="007A7AE6" w:rsidP="00D46E8C">
      <w:pPr>
        <w:pStyle w:val="a1"/>
        <w:rPr>
          <w:rFonts w:eastAsiaTheme="minorEastAsia" w:cstheme="minorBidi"/>
          <w:sz w:val="22"/>
          <w:szCs w:val="22"/>
          <w:rtl/>
        </w:rPr>
      </w:pPr>
      <w:hyperlink w:anchor="_Toc104283852" w:history="1">
        <w:r w:rsidR="006C4D7E" w:rsidRPr="002A353A">
          <w:rPr>
            <w:rStyle w:val="Hyperlink"/>
            <w:rtl/>
          </w:rPr>
          <w:t>תי' החת"ס דלשבת צריך שיעור גם של האלכסון אך ללבוד סגי בד' בלי אלכסון ומהני פחות מו'</w:t>
        </w:r>
      </w:hyperlink>
    </w:p>
    <w:p w14:paraId="51939B5F" w14:textId="77777777" w:rsidR="006C4D7E" w:rsidRDefault="007A7AE6" w:rsidP="006C4D7E">
      <w:pPr>
        <w:pStyle w:val="affff4"/>
        <w:rPr>
          <w:rFonts w:eastAsiaTheme="minorEastAsia" w:cstheme="minorBidi"/>
          <w:i/>
          <w:iCs/>
          <w:noProof/>
          <w:sz w:val="22"/>
          <w:szCs w:val="22"/>
          <w:rtl/>
        </w:rPr>
      </w:pPr>
      <w:hyperlink w:anchor="_Toc104283853" w:history="1">
        <w:r w:rsidR="006C4D7E" w:rsidRPr="002A353A">
          <w:rPr>
            <w:rStyle w:val="Hyperlink"/>
            <w:noProof/>
            <w:rtl/>
          </w:rPr>
          <w:t xml:space="preserve">בי' החזו"א דהנחה דלבוד </w:t>
        </w:r>
        <w:r w:rsidR="006C4D7E">
          <w:rPr>
            <w:rStyle w:val="Hyperlink"/>
            <w:rFonts w:hint="cs"/>
            <w:noProof/>
            <w:rtl/>
          </w:rPr>
          <w:t>ש</w:t>
        </w:r>
        <w:r w:rsidR="006C4D7E" w:rsidRPr="002A353A">
          <w:rPr>
            <w:rStyle w:val="Hyperlink"/>
            <w:noProof/>
            <w:rtl/>
          </w:rPr>
          <w:t>לא</w:t>
        </w:r>
        <w:r w:rsidR="006C4D7E">
          <w:rPr>
            <w:rStyle w:val="Hyperlink"/>
            <w:rFonts w:hint="cs"/>
            <w:noProof/>
            <w:rtl/>
          </w:rPr>
          <w:t xml:space="preserve"> ע"ג</w:t>
        </w:r>
        <w:r w:rsidR="006C4D7E" w:rsidRPr="002A353A">
          <w:rPr>
            <w:rStyle w:val="Hyperlink"/>
            <w:noProof/>
            <w:rtl/>
          </w:rPr>
          <w:t xml:space="preserve"> משהו פוטר הנחה בקרקע</w:t>
        </w:r>
      </w:hyperlink>
    </w:p>
    <w:p w14:paraId="26BC5EC2" w14:textId="77777777" w:rsidR="006C4D7E" w:rsidRDefault="007A7AE6" w:rsidP="00D46E8C">
      <w:pPr>
        <w:pStyle w:val="a1"/>
        <w:rPr>
          <w:rFonts w:eastAsiaTheme="minorEastAsia" w:cstheme="minorBidi"/>
          <w:sz w:val="22"/>
          <w:szCs w:val="22"/>
          <w:rtl/>
        </w:rPr>
      </w:pPr>
      <w:hyperlink w:anchor="_Toc104283854" w:history="1">
        <w:r w:rsidR="006C4D7E" w:rsidRPr="002A353A">
          <w:rPr>
            <w:rStyle w:val="Hyperlink"/>
            <w:rtl/>
          </w:rPr>
          <w:t>בי' החזו"א דאף לרבא דצריך הנחה ע"ג משהו היינו לענין חיוב אך לפוטרו א"צ הנחה במשהו</w:t>
        </w:r>
      </w:hyperlink>
    </w:p>
    <w:p w14:paraId="238C0AC0" w14:textId="77777777" w:rsidR="006C4D7E" w:rsidRDefault="007A7AE6" w:rsidP="00D46E8C">
      <w:pPr>
        <w:pStyle w:val="a1"/>
        <w:rPr>
          <w:rFonts w:eastAsiaTheme="minorEastAsia" w:cstheme="minorBidi"/>
          <w:sz w:val="22"/>
          <w:szCs w:val="22"/>
          <w:rtl/>
        </w:rPr>
      </w:pPr>
      <w:hyperlink w:anchor="_Toc104283855" w:history="1">
        <w:r w:rsidR="006C4D7E" w:rsidRPr="002A353A">
          <w:rPr>
            <w:rStyle w:val="Hyperlink"/>
            <w:rtl/>
          </w:rPr>
          <w:t>בי' החזו"א דבז' ומשהו ההנחה הראשונה דלבוד מקלישה את ההנחה בקרקע ולכן פטור</w:t>
        </w:r>
      </w:hyperlink>
    </w:p>
    <w:p w14:paraId="4E852C29" w14:textId="77777777" w:rsidR="006C4D7E" w:rsidRDefault="007A7AE6" w:rsidP="00D46E8C">
      <w:pPr>
        <w:pStyle w:val="a1"/>
        <w:rPr>
          <w:rFonts w:eastAsiaTheme="minorEastAsia" w:cstheme="minorBidi"/>
          <w:sz w:val="22"/>
          <w:szCs w:val="22"/>
          <w:rtl/>
        </w:rPr>
      </w:pPr>
      <w:hyperlink w:anchor="_Toc104283856" w:history="1">
        <w:r w:rsidR="006C4D7E" w:rsidRPr="002A353A">
          <w:rPr>
            <w:rStyle w:val="Hyperlink"/>
            <w:rtl/>
          </w:rPr>
          <w:t>בי' החזו"א דהנחת לבוד פוטרת בהנחה בקרקע דוקא באותו מקום אך במק"א חייב בז' ומחצה</w:t>
        </w:r>
      </w:hyperlink>
    </w:p>
    <w:p w14:paraId="65FBF483" w14:textId="77777777" w:rsidR="006C4D7E" w:rsidRDefault="007A7AE6" w:rsidP="006C4D7E">
      <w:pPr>
        <w:pStyle w:val="affff4"/>
        <w:rPr>
          <w:rFonts w:eastAsiaTheme="minorEastAsia" w:cstheme="minorBidi"/>
          <w:i/>
          <w:iCs/>
          <w:noProof/>
          <w:sz w:val="22"/>
          <w:szCs w:val="22"/>
          <w:rtl/>
        </w:rPr>
      </w:pPr>
      <w:hyperlink w:anchor="_Toc104283857" w:history="1">
        <w:r w:rsidR="006C4D7E" w:rsidRPr="002A353A">
          <w:rPr>
            <w:rStyle w:val="Hyperlink"/>
            <w:noProof/>
            <w:rtl/>
          </w:rPr>
          <w:t>בי' החזו"א דבלא כפאה הקרקע מוגבהת ולא עובי השולים</w:t>
        </w:r>
      </w:hyperlink>
    </w:p>
    <w:p w14:paraId="0DE03AB5" w14:textId="77777777" w:rsidR="006C4D7E" w:rsidRDefault="007A7AE6" w:rsidP="00D46E8C">
      <w:pPr>
        <w:pStyle w:val="a1"/>
        <w:rPr>
          <w:rFonts w:eastAsiaTheme="minorEastAsia" w:cstheme="minorBidi"/>
          <w:sz w:val="22"/>
          <w:szCs w:val="22"/>
          <w:rtl/>
        </w:rPr>
      </w:pPr>
      <w:hyperlink w:anchor="_Toc104283858" w:history="1">
        <w:r w:rsidR="006C4D7E" w:rsidRPr="002A353A">
          <w:rPr>
            <w:rStyle w:val="Hyperlink"/>
            <w:rtl/>
          </w:rPr>
          <w:t>בי' החזו"א ברש"י דצריך הנחה ע"ג משהו בתוך ג' רק בדרך הילוכו וק' דא"כ אף בלא כפאה</w:t>
        </w:r>
      </w:hyperlink>
    </w:p>
    <w:p w14:paraId="6E38E18E" w14:textId="77777777" w:rsidR="006C4D7E" w:rsidRDefault="007A7AE6" w:rsidP="00D46E8C">
      <w:pPr>
        <w:pStyle w:val="a1"/>
        <w:rPr>
          <w:rFonts w:eastAsiaTheme="minorEastAsia" w:cstheme="minorBidi"/>
          <w:sz w:val="22"/>
          <w:szCs w:val="22"/>
          <w:rtl/>
        </w:rPr>
      </w:pPr>
      <w:hyperlink w:anchor="_Toc104283859" w:history="1">
        <w:r w:rsidR="006C4D7E" w:rsidRPr="002A353A">
          <w:rPr>
            <w:rStyle w:val="Hyperlink"/>
            <w:rtl/>
          </w:rPr>
          <w:t>בי' החזו"א דאף בלא כפאה אמרי' לבוד אך האויר לא נעשה כעובי השולים אלא הקרקע גבוהה</w:t>
        </w:r>
      </w:hyperlink>
    </w:p>
    <w:p w14:paraId="17320072" w14:textId="77777777" w:rsidR="006C4D7E" w:rsidRDefault="007A7AE6" w:rsidP="00D46E8C">
      <w:pPr>
        <w:pStyle w:val="a1"/>
        <w:rPr>
          <w:rFonts w:eastAsiaTheme="minorEastAsia" w:cstheme="minorBidi"/>
          <w:sz w:val="22"/>
          <w:szCs w:val="22"/>
          <w:rtl/>
        </w:rPr>
      </w:pPr>
      <w:hyperlink w:anchor="_Toc104283860" w:history="1">
        <w:r w:rsidR="006C4D7E" w:rsidRPr="002A353A">
          <w:rPr>
            <w:rStyle w:val="Hyperlink"/>
            <w:rtl/>
          </w:rPr>
          <w:t>בי' החזו"א דבמחיצות ע"י לבוד חשוב שהאויר סתום והמחיצות מתארכות עד לקרקע ופטור</w:t>
        </w:r>
      </w:hyperlink>
    </w:p>
    <w:p w14:paraId="7447D2A1" w14:textId="77777777" w:rsidR="006C4D7E" w:rsidRDefault="007A7AE6" w:rsidP="006C4D7E">
      <w:pPr>
        <w:pStyle w:val="21"/>
        <w:rPr>
          <w:rFonts w:eastAsiaTheme="minorEastAsia" w:cstheme="minorBidi"/>
          <w:sz w:val="22"/>
          <w:szCs w:val="22"/>
          <w:rtl/>
        </w:rPr>
      </w:pPr>
      <w:hyperlink w:anchor="_Toc104283861" w:history="1">
        <w:r w:rsidR="006C4D7E" w:rsidRPr="002A353A">
          <w:rPr>
            <w:rStyle w:val="Hyperlink"/>
            <w:rtl/>
          </w:rPr>
          <w:t>בי' תוס' דרחבה ו' והשולים לא מצטרפי</w:t>
        </w:r>
      </w:hyperlink>
    </w:p>
    <w:p w14:paraId="026853B1" w14:textId="77777777" w:rsidR="006C4D7E" w:rsidRDefault="007A7AE6" w:rsidP="006C4D7E">
      <w:pPr>
        <w:pStyle w:val="affff4"/>
        <w:rPr>
          <w:rFonts w:eastAsiaTheme="minorEastAsia" w:cstheme="minorBidi"/>
          <w:i/>
          <w:iCs/>
          <w:noProof/>
          <w:sz w:val="22"/>
          <w:szCs w:val="22"/>
          <w:rtl/>
        </w:rPr>
      </w:pPr>
      <w:hyperlink w:anchor="_Toc104283862" w:history="1">
        <w:r w:rsidR="006C4D7E" w:rsidRPr="002A353A">
          <w:rPr>
            <w:rStyle w:val="Hyperlink"/>
            <w:noProof/>
            <w:rtl/>
          </w:rPr>
          <w:t>בי' הריב"א בתוס' דברחבה ששה והשולים לא מצרטפי לגובה י'</w:t>
        </w:r>
      </w:hyperlink>
    </w:p>
    <w:p w14:paraId="775F61AC" w14:textId="77777777" w:rsidR="006C4D7E" w:rsidRDefault="007A7AE6" w:rsidP="00D46E8C">
      <w:pPr>
        <w:pStyle w:val="a1"/>
        <w:rPr>
          <w:rFonts w:eastAsiaTheme="minorEastAsia" w:cstheme="minorBidi"/>
          <w:sz w:val="22"/>
          <w:szCs w:val="22"/>
          <w:rtl/>
        </w:rPr>
      </w:pPr>
      <w:hyperlink w:anchor="_Toc104283863" w:history="1">
        <w:r w:rsidR="006C4D7E" w:rsidRPr="002A353A">
          <w:rPr>
            <w:rStyle w:val="Hyperlink"/>
            <w:rtl/>
          </w:rPr>
          <w:t>בי' הריב"א בתוס' דאיירי ברחבה ו' ואין עובי השולים מצטרף דאינם רואים את אויר הכלי</w:t>
        </w:r>
      </w:hyperlink>
    </w:p>
    <w:p w14:paraId="2133026B" w14:textId="77777777" w:rsidR="006C4D7E" w:rsidRDefault="007A7AE6" w:rsidP="00D46E8C">
      <w:pPr>
        <w:pStyle w:val="a1"/>
        <w:rPr>
          <w:rFonts w:eastAsiaTheme="minorEastAsia" w:cstheme="minorBidi"/>
          <w:sz w:val="22"/>
          <w:szCs w:val="22"/>
          <w:rtl/>
        </w:rPr>
      </w:pPr>
      <w:hyperlink w:anchor="_Toc104283864" w:history="1">
        <w:r w:rsidR="006C4D7E" w:rsidRPr="002A353A">
          <w:rPr>
            <w:rStyle w:val="Hyperlink"/>
            <w:rtl/>
          </w:rPr>
          <w:t>בי' הרמב"ן בתוס' דפטור בז' ומשהו דהשולים ממעטים את הגובה וחשיב שאינה גבוהה ז' ומשהו</w:t>
        </w:r>
      </w:hyperlink>
    </w:p>
    <w:p w14:paraId="3CF081E3" w14:textId="77777777" w:rsidR="006C4D7E" w:rsidRDefault="007A7AE6" w:rsidP="00D46E8C">
      <w:pPr>
        <w:pStyle w:val="a1"/>
        <w:rPr>
          <w:rFonts w:eastAsiaTheme="minorEastAsia" w:cstheme="minorBidi"/>
          <w:sz w:val="22"/>
          <w:szCs w:val="22"/>
          <w:rtl/>
        </w:rPr>
      </w:pPr>
      <w:hyperlink w:anchor="_Toc104283865" w:history="1">
        <w:r w:rsidR="006C4D7E" w:rsidRPr="002A353A">
          <w:rPr>
            <w:rStyle w:val="Hyperlink"/>
            <w:rtl/>
          </w:rPr>
          <w:t>קו' התוס' דאמאי דאין השולים מצטרפין לרה"י על גבה כבית שאין בתוכו י' דעל גבו הוי רה"י</w:t>
        </w:r>
      </w:hyperlink>
    </w:p>
    <w:p w14:paraId="71B3B216" w14:textId="77777777" w:rsidR="006C4D7E" w:rsidRDefault="007A7AE6" w:rsidP="00D46E8C">
      <w:pPr>
        <w:pStyle w:val="a1"/>
        <w:rPr>
          <w:rFonts w:eastAsiaTheme="minorEastAsia" w:cstheme="minorBidi"/>
          <w:sz w:val="22"/>
          <w:szCs w:val="22"/>
          <w:rtl/>
        </w:rPr>
      </w:pPr>
      <w:hyperlink w:anchor="_Toc104283866" w:history="1">
        <w:r w:rsidR="006C4D7E" w:rsidRPr="002A353A">
          <w:rPr>
            <w:rStyle w:val="Hyperlink"/>
            <w:rtl/>
          </w:rPr>
          <w:t>תי' התוס' דאין המחיצות מצטרפות לעשות רה"י בדין לבוד כדמוכח מדל"א לבוד בלא כפאה</w:t>
        </w:r>
      </w:hyperlink>
    </w:p>
    <w:p w14:paraId="15C3E0EB" w14:textId="77777777" w:rsidR="006C4D7E" w:rsidRDefault="007A7AE6" w:rsidP="00D46E8C">
      <w:pPr>
        <w:pStyle w:val="a1"/>
        <w:rPr>
          <w:rFonts w:eastAsiaTheme="minorEastAsia" w:cstheme="minorBidi"/>
          <w:sz w:val="22"/>
          <w:szCs w:val="22"/>
          <w:rtl/>
        </w:rPr>
      </w:pPr>
      <w:hyperlink w:anchor="_Toc104283867" w:history="1">
        <w:r w:rsidR="006C4D7E" w:rsidRPr="002A353A">
          <w:rPr>
            <w:rStyle w:val="Hyperlink"/>
            <w:rtl/>
          </w:rPr>
          <w:t>דחיית הגליון בתורא"ש דבלא כאפה שפת המחיצות לאויר ולא לקרקע ולא דמי לשולים</w:t>
        </w:r>
      </w:hyperlink>
    </w:p>
    <w:p w14:paraId="169852A4" w14:textId="77777777" w:rsidR="006C4D7E" w:rsidRDefault="007A7AE6" w:rsidP="006C4D7E">
      <w:pPr>
        <w:pStyle w:val="affff4"/>
        <w:rPr>
          <w:rFonts w:eastAsiaTheme="minorEastAsia" w:cstheme="minorBidi"/>
          <w:i/>
          <w:iCs/>
          <w:noProof/>
          <w:sz w:val="22"/>
          <w:szCs w:val="22"/>
          <w:rtl/>
        </w:rPr>
      </w:pPr>
      <w:hyperlink w:anchor="_Toc104283868" w:history="1">
        <w:r w:rsidR="006C4D7E" w:rsidRPr="002A353A">
          <w:rPr>
            <w:rStyle w:val="Hyperlink"/>
            <w:noProof/>
            <w:rtl/>
          </w:rPr>
          <w:t>בי' התוס' בפטור ז' ומחצה דגבוה י' ע"י לבוד בלי צירוף השולים</w:t>
        </w:r>
      </w:hyperlink>
    </w:p>
    <w:p w14:paraId="6CA72B0D" w14:textId="77777777" w:rsidR="006C4D7E" w:rsidRDefault="007A7AE6" w:rsidP="00D46E8C">
      <w:pPr>
        <w:pStyle w:val="a1"/>
        <w:rPr>
          <w:rFonts w:eastAsiaTheme="minorEastAsia" w:cstheme="minorBidi"/>
          <w:sz w:val="22"/>
          <w:szCs w:val="22"/>
          <w:rtl/>
        </w:rPr>
      </w:pPr>
      <w:hyperlink w:anchor="_Toc104283869" w:history="1">
        <w:r w:rsidR="006C4D7E" w:rsidRPr="002A353A">
          <w:rPr>
            <w:rStyle w:val="Hyperlink"/>
            <w:rtl/>
          </w:rPr>
          <w:t>בי' התוס' דבז' ומחצה יש ז' ומשהו חוץ מהשולים ואיירי ברחבה ו' דהוי רה"י באויר תוך ג'</w:t>
        </w:r>
      </w:hyperlink>
    </w:p>
    <w:p w14:paraId="642B8AE1" w14:textId="77777777" w:rsidR="006C4D7E" w:rsidRDefault="007A7AE6" w:rsidP="00D46E8C">
      <w:pPr>
        <w:pStyle w:val="a1"/>
        <w:rPr>
          <w:rFonts w:eastAsiaTheme="minorEastAsia" w:cstheme="minorBidi"/>
          <w:sz w:val="22"/>
          <w:szCs w:val="22"/>
          <w:rtl/>
        </w:rPr>
      </w:pPr>
      <w:hyperlink w:anchor="_Toc104283870" w:history="1">
        <w:r w:rsidR="006C4D7E" w:rsidRPr="002A353A">
          <w:rPr>
            <w:rStyle w:val="Hyperlink"/>
            <w:rtl/>
          </w:rPr>
          <w:t>בי' התוס' דאף דכשנפלה לקרקע בטל ממנה שם רה"י כיון דע"י לבוד הוי הנחה א"א לחייבה</w:t>
        </w:r>
      </w:hyperlink>
    </w:p>
    <w:p w14:paraId="757BCF00" w14:textId="77777777" w:rsidR="006C4D7E" w:rsidRDefault="007A7AE6" w:rsidP="00D46E8C">
      <w:pPr>
        <w:pStyle w:val="a1"/>
        <w:rPr>
          <w:rFonts w:eastAsiaTheme="minorEastAsia" w:cstheme="minorBidi"/>
          <w:sz w:val="22"/>
          <w:szCs w:val="22"/>
          <w:rtl/>
        </w:rPr>
      </w:pPr>
      <w:hyperlink w:anchor="_Toc104283871" w:history="1">
        <w:r w:rsidR="006C4D7E" w:rsidRPr="002A353A">
          <w:rPr>
            <w:rStyle w:val="Hyperlink"/>
            <w:rtl/>
          </w:rPr>
          <w:t>קו' הרשב"א והר"ן בתוס' דברחבה ו' יפטר אף בז' ומשהו דע"י לבוד גבוהה י' ונעשית לרה"י</w:t>
        </w:r>
      </w:hyperlink>
    </w:p>
    <w:p w14:paraId="29C1171B" w14:textId="77777777" w:rsidR="006C4D7E" w:rsidRDefault="007A7AE6" w:rsidP="00D46E8C">
      <w:pPr>
        <w:pStyle w:val="a1"/>
        <w:rPr>
          <w:rFonts w:eastAsiaTheme="minorEastAsia" w:cstheme="minorBidi"/>
          <w:sz w:val="22"/>
          <w:szCs w:val="22"/>
          <w:rtl/>
        </w:rPr>
      </w:pPr>
      <w:hyperlink w:anchor="_Toc104283872" w:history="1">
        <w:r w:rsidR="006C4D7E" w:rsidRPr="002A353A">
          <w:rPr>
            <w:rStyle w:val="Hyperlink"/>
            <w:rtl/>
          </w:rPr>
          <w:t>בי' התוס' דרק ברחבה ו' שהמחיצות הם לרוחב ד' אמרי' לבוד דבפחות מרוחב ד' ל"א לבוד</w:t>
        </w:r>
      </w:hyperlink>
    </w:p>
    <w:p w14:paraId="6FA0340F" w14:textId="77777777" w:rsidR="006C4D7E" w:rsidRDefault="007A7AE6" w:rsidP="00D46E8C">
      <w:pPr>
        <w:pStyle w:val="a1"/>
        <w:rPr>
          <w:rFonts w:eastAsiaTheme="minorEastAsia" w:cstheme="minorBidi"/>
          <w:sz w:val="22"/>
          <w:szCs w:val="22"/>
          <w:rtl/>
        </w:rPr>
      </w:pPr>
      <w:hyperlink w:anchor="_Toc104283873" w:history="1">
        <w:r w:rsidR="006C4D7E" w:rsidRPr="002A353A">
          <w:rPr>
            <w:rStyle w:val="Hyperlink"/>
            <w:rtl/>
          </w:rPr>
          <w:t>בי' הרשב"א והר"ן בתוס' דבז' ומחצה דא"צ לצרף את השולים חשיבי כמחיצות ואמרי' לבוד</w:t>
        </w:r>
      </w:hyperlink>
    </w:p>
    <w:p w14:paraId="6FFA07B3" w14:textId="77777777" w:rsidR="006C4D7E" w:rsidRDefault="007A7AE6" w:rsidP="006C4D7E">
      <w:pPr>
        <w:pStyle w:val="affff4"/>
        <w:rPr>
          <w:rFonts w:eastAsiaTheme="minorEastAsia" w:cstheme="minorBidi"/>
          <w:i/>
          <w:iCs/>
          <w:noProof/>
          <w:sz w:val="22"/>
          <w:szCs w:val="22"/>
          <w:rtl/>
        </w:rPr>
      </w:pPr>
      <w:hyperlink w:anchor="_Toc104283874" w:history="1">
        <w:r w:rsidR="006C4D7E" w:rsidRPr="002A353A">
          <w:rPr>
            <w:rStyle w:val="Hyperlink"/>
            <w:noProof/>
            <w:rtl/>
          </w:rPr>
          <w:t>בי' הראש יוסף בתוס' דהפטור או דהוי רה"י או דאגוד למקו"פ</w:t>
        </w:r>
      </w:hyperlink>
    </w:p>
    <w:p w14:paraId="66065FBA" w14:textId="77777777" w:rsidR="006C4D7E" w:rsidRDefault="007A7AE6" w:rsidP="00D46E8C">
      <w:pPr>
        <w:pStyle w:val="a1"/>
        <w:rPr>
          <w:rFonts w:eastAsiaTheme="minorEastAsia" w:cstheme="minorBidi"/>
          <w:sz w:val="22"/>
          <w:szCs w:val="22"/>
          <w:rtl/>
        </w:rPr>
      </w:pPr>
      <w:hyperlink w:anchor="_Toc104283875" w:history="1">
        <w:r w:rsidR="006C4D7E" w:rsidRPr="002A353A">
          <w:rPr>
            <w:rStyle w:val="Hyperlink"/>
            <w:rtl/>
          </w:rPr>
          <w:t>בי' הראש יוסף בתוס' דרק בכלי רחב ד' אמרי' לבוד וז' ומחצה פטור דהוי רה"י או דאגוד למקו"פ</w:t>
        </w:r>
      </w:hyperlink>
    </w:p>
    <w:p w14:paraId="1D934C99" w14:textId="77777777" w:rsidR="006C4D7E" w:rsidRDefault="007A7AE6" w:rsidP="00D46E8C">
      <w:pPr>
        <w:pStyle w:val="a1"/>
        <w:rPr>
          <w:rFonts w:eastAsiaTheme="minorEastAsia" w:cstheme="minorBidi"/>
          <w:sz w:val="22"/>
          <w:szCs w:val="22"/>
          <w:rtl/>
        </w:rPr>
      </w:pPr>
      <w:hyperlink w:anchor="_Toc104283876" w:history="1">
        <w:r w:rsidR="006C4D7E" w:rsidRPr="002A353A">
          <w:rPr>
            <w:rStyle w:val="Hyperlink"/>
            <w:rtl/>
          </w:rPr>
          <w:t>בי' הראש יוסף בתוס' דאפש"ל דאביי פליג על כל הפטור באגוד למקו"פ אך מסברא אמרי' דל"פ</w:t>
        </w:r>
      </w:hyperlink>
    </w:p>
    <w:p w14:paraId="36EE3DE2" w14:textId="77777777" w:rsidR="006C4D7E" w:rsidRDefault="007A7AE6" w:rsidP="006C4D7E">
      <w:pPr>
        <w:pStyle w:val="affff4"/>
        <w:rPr>
          <w:rFonts w:eastAsiaTheme="minorEastAsia" w:cstheme="minorBidi"/>
          <w:i/>
          <w:iCs/>
          <w:noProof/>
          <w:sz w:val="22"/>
          <w:szCs w:val="22"/>
          <w:rtl/>
        </w:rPr>
      </w:pPr>
      <w:hyperlink w:anchor="_Toc104283877" w:history="1">
        <w:r w:rsidR="006C4D7E" w:rsidRPr="002A353A">
          <w:rPr>
            <w:rStyle w:val="Hyperlink"/>
            <w:noProof/>
            <w:rtl/>
          </w:rPr>
          <w:t>בי' החזו"א דבמחיצות הלבוד משלים ובאויר בלבוד כאין אויר</w:t>
        </w:r>
      </w:hyperlink>
    </w:p>
    <w:p w14:paraId="6CC8D8B2" w14:textId="77777777" w:rsidR="006C4D7E" w:rsidRDefault="007A7AE6" w:rsidP="00D46E8C">
      <w:pPr>
        <w:pStyle w:val="a1"/>
        <w:rPr>
          <w:rFonts w:eastAsiaTheme="minorEastAsia" w:cstheme="minorBidi"/>
          <w:sz w:val="22"/>
          <w:szCs w:val="22"/>
          <w:rtl/>
        </w:rPr>
      </w:pPr>
      <w:hyperlink w:anchor="_Toc104283878" w:history="1">
        <w:r w:rsidR="006C4D7E" w:rsidRPr="002A353A">
          <w:rPr>
            <w:rStyle w:val="Hyperlink"/>
            <w:rtl/>
          </w:rPr>
          <w:t>בי' החזו"א בתוס' דבמחיצות הלבוד משלים את המחיצה ול"ד לכל לבוד דחשיב שאין אויר</w:t>
        </w:r>
      </w:hyperlink>
    </w:p>
    <w:p w14:paraId="702E1D72" w14:textId="77777777" w:rsidR="006C4D7E" w:rsidRDefault="007A7AE6" w:rsidP="00D46E8C">
      <w:pPr>
        <w:pStyle w:val="a1"/>
        <w:rPr>
          <w:rFonts w:eastAsiaTheme="minorEastAsia" w:cstheme="minorBidi"/>
          <w:sz w:val="22"/>
          <w:szCs w:val="22"/>
          <w:rtl/>
        </w:rPr>
      </w:pPr>
      <w:hyperlink w:anchor="_Toc104283879" w:history="1">
        <w:r w:rsidR="006C4D7E" w:rsidRPr="002A353A">
          <w:rPr>
            <w:rStyle w:val="Hyperlink"/>
            <w:rtl/>
          </w:rPr>
          <w:t>בי' החזו"א דבלא כפאה אין האויר משלים לכוורת אלא דחשיב שאין אויר ולרב אשי אף בכפאה</w:t>
        </w:r>
      </w:hyperlink>
    </w:p>
    <w:p w14:paraId="342C9720" w14:textId="77777777" w:rsidR="006C4D7E" w:rsidRDefault="007A7AE6" w:rsidP="006C4D7E">
      <w:pPr>
        <w:pStyle w:val="affff4"/>
        <w:rPr>
          <w:rFonts w:eastAsiaTheme="minorEastAsia" w:cstheme="minorBidi"/>
          <w:i/>
          <w:iCs/>
          <w:noProof/>
          <w:sz w:val="22"/>
          <w:szCs w:val="22"/>
          <w:rtl/>
        </w:rPr>
      </w:pPr>
      <w:hyperlink w:anchor="_Toc104283880" w:history="1">
        <w:r w:rsidR="006C4D7E" w:rsidRPr="002A353A">
          <w:rPr>
            <w:rStyle w:val="Hyperlink"/>
            <w:noProof/>
            <w:rtl/>
          </w:rPr>
          <w:t xml:space="preserve">בי' החזו"א בתוס' דבכוורת </w:t>
        </w:r>
        <w:r w:rsidR="006C4D7E">
          <w:rPr>
            <w:rStyle w:val="Hyperlink"/>
            <w:rFonts w:hint="cs"/>
            <w:noProof/>
            <w:rtl/>
          </w:rPr>
          <w:t>נזרקת</w:t>
        </w:r>
        <w:r w:rsidR="006C4D7E" w:rsidRPr="002A353A">
          <w:rPr>
            <w:rStyle w:val="Hyperlink"/>
            <w:noProof/>
            <w:rtl/>
          </w:rPr>
          <w:t xml:space="preserve"> ל"א לבוד </w:t>
        </w:r>
        <w:r w:rsidR="006C4D7E">
          <w:rPr>
            <w:rStyle w:val="Hyperlink"/>
            <w:rFonts w:hint="cs"/>
            <w:noProof/>
            <w:rtl/>
          </w:rPr>
          <w:t xml:space="preserve">דמחיצות </w:t>
        </w:r>
        <w:r w:rsidR="006C4D7E" w:rsidRPr="002A353A">
          <w:rPr>
            <w:rStyle w:val="Hyperlink"/>
            <w:noProof/>
            <w:rtl/>
          </w:rPr>
          <w:t>וגו</w:t>
        </w:r>
        <w:r w:rsidR="006C4D7E">
          <w:rPr>
            <w:rStyle w:val="Hyperlink"/>
            <w:rFonts w:hint="cs"/>
            <w:noProof/>
            <w:rtl/>
          </w:rPr>
          <w:t>"א</w:t>
        </w:r>
      </w:hyperlink>
    </w:p>
    <w:p w14:paraId="2DAE7214" w14:textId="77777777" w:rsidR="006C4D7E" w:rsidRDefault="007A7AE6" w:rsidP="00D46E8C">
      <w:pPr>
        <w:pStyle w:val="a1"/>
        <w:rPr>
          <w:rFonts w:eastAsiaTheme="minorEastAsia" w:cstheme="minorBidi"/>
          <w:sz w:val="22"/>
          <w:szCs w:val="22"/>
          <w:rtl/>
        </w:rPr>
      </w:pPr>
      <w:hyperlink w:anchor="_Toc104283881" w:history="1">
        <w:r w:rsidR="006C4D7E" w:rsidRPr="002A353A">
          <w:rPr>
            <w:rStyle w:val="Hyperlink"/>
            <w:rtl/>
          </w:rPr>
          <w:t>קו' החזו"א בתוס' דבז' ומשהו הוי רה"י כטרסקל דכשאין בו בקיעת גדיים לכו"ע הוי רה"י</w:t>
        </w:r>
      </w:hyperlink>
    </w:p>
    <w:p w14:paraId="185B3FBC" w14:textId="77777777" w:rsidR="006C4D7E" w:rsidRDefault="007A7AE6" w:rsidP="00D46E8C">
      <w:pPr>
        <w:pStyle w:val="a1"/>
        <w:rPr>
          <w:rFonts w:eastAsiaTheme="minorEastAsia" w:cstheme="minorBidi"/>
          <w:sz w:val="22"/>
          <w:szCs w:val="22"/>
          <w:rtl/>
        </w:rPr>
      </w:pPr>
      <w:hyperlink w:anchor="_Toc104283882" w:history="1">
        <w:r w:rsidR="006C4D7E" w:rsidRPr="002A353A">
          <w:rPr>
            <w:rStyle w:val="Hyperlink"/>
            <w:rtl/>
          </w:rPr>
          <w:t>קו' החזו"א דאף בלא כפאה הוי רה"י כטרסקל לר"י בר"י ובמעמיד כוורת על קנה אף לרבנן</w:t>
        </w:r>
      </w:hyperlink>
    </w:p>
    <w:p w14:paraId="7FA8DA4C" w14:textId="77777777" w:rsidR="006C4D7E" w:rsidRDefault="007A7AE6" w:rsidP="00D46E8C">
      <w:pPr>
        <w:pStyle w:val="a1"/>
        <w:rPr>
          <w:rFonts w:eastAsiaTheme="minorEastAsia" w:cstheme="minorBidi"/>
          <w:sz w:val="22"/>
          <w:szCs w:val="22"/>
          <w:rtl/>
        </w:rPr>
      </w:pPr>
      <w:hyperlink w:anchor="_Toc104283883" w:history="1">
        <w:r w:rsidR="006C4D7E" w:rsidRPr="002A353A">
          <w:rPr>
            <w:rStyle w:val="Hyperlink"/>
            <w:rtl/>
          </w:rPr>
          <w:t>בי' החזו"א דרק בטרסקל קבוע אמרי' גוד אחית ולא בכוורת בדרך הילוכה או דאינו לבוד הפוטר</w:t>
        </w:r>
      </w:hyperlink>
    </w:p>
    <w:p w14:paraId="0BCB8EFF" w14:textId="77777777" w:rsidR="006C4D7E" w:rsidRDefault="007A7AE6" w:rsidP="006C4D7E">
      <w:pPr>
        <w:pStyle w:val="affff4"/>
        <w:rPr>
          <w:rFonts w:eastAsiaTheme="minorEastAsia" w:cstheme="minorBidi"/>
          <w:i/>
          <w:iCs/>
          <w:noProof/>
          <w:sz w:val="22"/>
          <w:szCs w:val="22"/>
          <w:rtl/>
        </w:rPr>
      </w:pPr>
      <w:hyperlink w:anchor="_Toc104283884" w:history="1">
        <w:r w:rsidR="006C4D7E" w:rsidRPr="002A353A">
          <w:rPr>
            <w:rStyle w:val="Hyperlink"/>
            <w:noProof/>
            <w:rtl/>
          </w:rPr>
          <w:t>בי' השפ"א בתוס' דרק בנעשית לרה"י אמרי' לבוד וממילא פטור</w:t>
        </w:r>
      </w:hyperlink>
    </w:p>
    <w:p w14:paraId="1B398A01" w14:textId="77777777" w:rsidR="006C4D7E" w:rsidRDefault="007A7AE6" w:rsidP="00D46E8C">
      <w:pPr>
        <w:pStyle w:val="a1"/>
        <w:rPr>
          <w:rFonts w:eastAsiaTheme="minorEastAsia" w:cstheme="minorBidi"/>
          <w:sz w:val="22"/>
          <w:szCs w:val="22"/>
          <w:rtl/>
        </w:rPr>
      </w:pPr>
      <w:hyperlink w:anchor="_Toc104283885" w:history="1">
        <w:r w:rsidR="006C4D7E" w:rsidRPr="002A353A">
          <w:rPr>
            <w:rStyle w:val="Hyperlink"/>
            <w:rtl/>
          </w:rPr>
          <w:t>קו' השפ"א בתוס' דהול"ל דהפטור בז' ומשהו דמקצתה למעלה מי' ולא דהוי רה"י כדכ' הרא"ש</w:t>
        </w:r>
      </w:hyperlink>
    </w:p>
    <w:p w14:paraId="09701924" w14:textId="77777777" w:rsidR="006C4D7E" w:rsidRDefault="007A7AE6" w:rsidP="00D46E8C">
      <w:pPr>
        <w:pStyle w:val="a1"/>
        <w:rPr>
          <w:rFonts w:eastAsiaTheme="minorEastAsia" w:cstheme="minorBidi"/>
          <w:sz w:val="22"/>
          <w:szCs w:val="22"/>
          <w:rtl/>
        </w:rPr>
      </w:pPr>
      <w:hyperlink w:anchor="_Toc104283886" w:history="1">
        <w:r w:rsidR="006C4D7E" w:rsidRPr="002A353A">
          <w:rPr>
            <w:rStyle w:val="Hyperlink"/>
            <w:rtl/>
          </w:rPr>
          <w:t>בי' השפ"א בתוס' דבז' ומשהו ל"א לבוד כלל דאף עם הלבוד לא תעשה לרה"י ואינה למעלה מי'</w:t>
        </w:r>
      </w:hyperlink>
    </w:p>
    <w:p w14:paraId="2C812636" w14:textId="77777777" w:rsidR="006C4D7E" w:rsidRDefault="007A7AE6" w:rsidP="00D46E8C">
      <w:pPr>
        <w:pStyle w:val="a1"/>
        <w:rPr>
          <w:rFonts w:eastAsiaTheme="minorEastAsia" w:cstheme="minorBidi"/>
          <w:sz w:val="22"/>
          <w:szCs w:val="22"/>
          <w:rtl/>
        </w:rPr>
      </w:pPr>
      <w:hyperlink w:anchor="_Toc104283887" w:history="1">
        <w:r w:rsidR="006C4D7E" w:rsidRPr="002A353A">
          <w:rPr>
            <w:rStyle w:val="Hyperlink"/>
            <w:rtl/>
          </w:rPr>
          <w:t>בי' השפ"א דלרמב"ן ל"א לבוד בכלים כלל ולתוס' באופן שתעשה לרה"י ולרש"י ולרא"ש אמרי'</w:t>
        </w:r>
      </w:hyperlink>
    </w:p>
    <w:p w14:paraId="71A3BEEE" w14:textId="77777777" w:rsidR="006C4D7E" w:rsidRDefault="007A7AE6" w:rsidP="006C4D7E">
      <w:pPr>
        <w:pStyle w:val="21"/>
        <w:rPr>
          <w:rFonts w:eastAsiaTheme="minorEastAsia" w:cstheme="minorBidi"/>
          <w:sz w:val="22"/>
          <w:szCs w:val="22"/>
          <w:rtl/>
        </w:rPr>
      </w:pPr>
      <w:hyperlink w:anchor="_Toc104283888" w:history="1">
        <w:r w:rsidR="006C4D7E" w:rsidRPr="002A353A">
          <w:rPr>
            <w:rStyle w:val="Hyperlink"/>
            <w:rtl/>
          </w:rPr>
          <w:t>ד' הרא"ש דרחבה ו' ואגודה למקו"פ</w:t>
        </w:r>
      </w:hyperlink>
    </w:p>
    <w:p w14:paraId="31E09E15" w14:textId="77777777" w:rsidR="006C4D7E" w:rsidRDefault="007A7AE6" w:rsidP="006C4D7E">
      <w:pPr>
        <w:pStyle w:val="affff4"/>
        <w:rPr>
          <w:rFonts w:eastAsiaTheme="minorEastAsia" w:cstheme="minorBidi"/>
          <w:i/>
          <w:iCs/>
          <w:noProof/>
          <w:sz w:val="22"/>
          <w:szCs w:val="22"/>
          <w:rtl/>
        </w:rPr>
      </w:pPr>
      <w:hyperlink w:anchor="_Toc104283889" w:history="1">
        <w:r w:rsidR="006C4D7E" w:rsidRPr="002A353A">
          <w:rPr>
            <w:rStyle w:val="Hyperlink"/>
            <w:noProof/>
            <w:rtl/>
          </w:rPr>
          <w:t>בי' הרא"ש דאיירי אף ברחבה ו' והפטור דמקצתה למעלה מי'</w:t>
        </w:r>
      </w:hyperlink>
    </w:p>
    <w:p w14:paraId="111D5B95" w14:textId="77777777" w:rsidR="006C4D7E" w:rsidRDefault="007A7AE6" w:rsidP="00D46E8C">
      <w:pPr>
        <w:pStyle w:val="a1"/>
        <w:rPr>
          <w:rFonts w:eastAsiaTheme="minorEastAsia" w:cstheme="minorBidi"/>
          <w:sz w:val="22"/>
          <w:szCs w:val="22"/>
          <w:rtl/>
        </w:rPr>
      </w:pPr>
      <w:hyperlink w:anchor="_Toc104283890" w:history="1">
        <w:r w:rsidR="006C4D7E" w:rsidRPr="002A353A">
          <w:rPr>
            <w:rStyle w:val="Hyperlink"/>
            <w:rtl/>
          </w:rPr>
          <w:t>בי' הרא"ש דהפטור בז' ומחצה דהיא כמונחת ע"ג קרקע וממילא מקצתה מונחת למעלה מי'</w:t>
        </w:r>
      </w:hyperlink>
    </w:p>
    <w:p w14:paraId="2E4F0F57" w14:textId="77777777" w:rsidR="006C4D7E" w:rsidRDefault="007A7AE6" w:rsidP="00D46E8C">
      <w:pPr>
        <w:pStyle w:val="a1"/>
        <w:rPr>
          <w:rFonts w:eastAsiaTheme="minorEastAsia" w:cstheme="minorBidi"/>
          <w:sz w:val="22"/>
          <w:szCs w:val="22"/>
          <w:rtl/>
        </w:rPr>
      </w:pPr>
      <w:hyperlink w:anchor="_Toc104283891" w:history="1">
        <w:r w:rsidR="006C4D7E" w:rsidRPr="002A353A">
          <w:rPr>
            <w:rStyle w:val="Hyperlink"/>
            <w:rtl/>
          </w:rPr>
          <w:t>בי' הרא"ש דהחיוב בז' ומשהו אף ברחבה ו' דהשולים לא רואות פני הכלי ולא מצטרפות לרה"י</w:t>
        </w:r>
      </w:hyperlink>
    </w:p>
    <w:p w14:paraId="2A0C3687" w14:textId="77777777" w:rsidR="006C4D7E" w:rsidRDefault="007A7AE6" w:rsidP="00D46E8C">
      <w:pPr>
        <w:pStyle w:val="a1"/>
        <w:rPr>
          <w:rFonts w:eastAsiaTheme="minorEastAsia" w:cstheme="minorBidi"/>
          <w:sz w:val="22"/>
          <w:szCs w:val="22"/>
          <w:rtl/>
        </w:rPr>
      </w:pPr>
      <w:hyperlink w:anchor="_Toc104283892" w:history="1">
        <w:r w:rsidR="006C4D7E" w:rsidRPr="002A353A">
          <w:rPr>
            <w:rStyle w:val="Hyperlink"/>
            <w:rtl/>
          </w:rPr>
          <w:t>בי' הרא"ש דאין המחיצות מצטרפות לעשות רה"י בדין לבוד כדמוכח מדל"א לבוד בלא כפאה</w:t>
        </w:r>
      </w:hyperlink>
    </w:p>
    <w:p w14:paraId="31949C2E" w14:textId="77777777" w:rsidR="006C4D7E" w:rsidRDefault="007A7AE6" w:rsidP="006C4D7E">
      <w:pPr>
        <w:pStyle w:val="affff4"/>
        <w:rPr>
          <w:rFonts w:eastAsiaTheme="minorEastAsia" w:cstheme="minorBidi"/>
          <w:i/>
          <w:iCs/>
          <w:noProof/>
          <w:sz w:val="22"/>
          <w:szCs w:val="22"/>
          <w:rtl/>
        </w:rPr>
      </w:pPr>
      <w:hyperlink w:anchor="_Toc104283893" w:history="1">
        <w:r w:rsidR="006C4D7E" w:rsidRPr="002A353A">
          <w:rPr>
            <w:rStyle w:val="Hyperlink"/>
            <w:noProof/>
            <w:rtl/>
          </w:rPr>
          <w:t>בי' הר"מ קזיס ברא"ש דבלבוד דמחיצה צריך ד' ולא בכל לבוד</w:t>
        </w:r>
      </w:hyperlink>
    </w:p>
    <w:p w14:paraId="2D3860F6" w14:textId="77777777" w:rsidR="006C4D7E" w:rsidRDefault="007A7AE6" w:rsidP="00D46E8C">
      <w:pPr>
        <w:pStyle w:val="a1"/>
        <w:rPr>
          <w:rFonts w:eastAsiaTheme="minorEastAsia" w:cstheme="minorBidi"/>
          <w:sz w:val="22"/>
          <w:szCs w:val="22"/>
          <w:rtl/>
        </w:rPr>
      </w:pPr>
      <w:hyperlink w:anchor="_Toc104283894" w:history="1">
        <w:r w:rsidR="006C4D7E" w:rsidRPr="002A353A">
          <w:rPr>
            <w:rStyle w:val="Hyperlink"/>
            <w:rtl/>
          </w:rPr>
          <w:t>בי' הר"מ קזיס דרק בלבוד דהאויר יחשב למחיצה צריך מחיצה למקום ד' ולא בשאר דיני לבוד</w:t>
        </w:r>
      </w:hyperlink>
    </w:p>
    <w:p w14:paraId="66EC8572" w14:textId="77777777" w:rsidR="006C4D7E" w:rsidRDefault="007A7AE6" w:rsidP="00D46E8C">
      <w:pPr>
        <w:pStyle w:val="a1"/>
        <w:rPr>
          <w:rFonts w:eastAsiaTheme="minorEastAsia" w:cstheme="minorBidi"/>
          <w:sz w:val="22"/>
          <w:szCs w:val="22"/>
          <w:rtl/>
        </w:rPr>
      </w:pPr>
      <w:hyperlink w:anchor="_Toc104283895" w:history="1">
        <w:r w:rsidR="006C4D7E" w:rsidRPr="002A353A">
          <w:rPr>
            <w:rStyle w:val="Hyperlink"/>
            <w:rtl/>
          </w:rPr>
          <w:t>בי' הר"מ קזיס ברא"ש דבלבוד בסכך האויר עצמו נעשה מחיצה ובסוכה קטנה מצטרף לשיעור</w:t>
        </w:r>
      </w:hyperlink>
    </w:p>
    <w:p w14:paraId="1AC85C94" w14:textId="77777777" w:rsidR="006C4D7E" w:rsidRDefault="007A7AE6" w:rsidP="00D46E8C">
      <w:pPr>
        <w:pStyle w:val="a1"/>
        <w:rPr>
          <w:rFonts w:eastAsiaTheme="minorEastAsia" w:cstheme="minorBidi"/>
          <w:sz w:val="22"/>
          <w:szCs w:val="22"/>
          <w:rtl/>
        </w:rPr>
      </w:pPr>
      <w:hyperlink w:anchor="_Toc104283896" w:history="1">
        <w:r w:rsidR="006C4D7E" w:rsidRPr="002A353A">
          <w:rPr>
            <w:rStyle w:val="Hyperlink"/>
            <w:rtl/>
          </w:rPr>
          <w:t>בי' הר"מ קזיס דבזרק כוורת ונחה ע"ג פחות מג' להרי"ד הוי רה"י ופטור ולהרא"ש חייב</w:t>
        </w:r>
      </w:hyperlink>
    </w:p>
    <w:p w14:paraId="13945E67" w14:textId="77777777" w:rsidR="006C4D7E" w:rsidRDefault="007A7AE6" w:rsidP="006C4D7E">
      <w:pPr>
        <w:pStyle w:val="affff4"/>
        <w:rPr>
          <w:rFonts w:eastAsiaTheme="minorEastAsia" w:cstheme="minorBidi"/>
          <w:i/>
          <w:iCs/>
          <w:noProof/>
          <w:sz w:val="22"/>
          <w:szCs w:val="22"/>
          <w:rtl/>
        </w:rPr>
      </w:pPr>
      <w:hyperlink w:anchor="_Toc104283897" w:history="1">
        <w:r w:rsidR="006C4D7E" w:rsidRPr="002A353A">
          <w:rPr>
            <w:rStyle w:val="Hyperlink"/>
            <w:noProof/>
            <w:rtl/>
          </w:rPr>
          <w:t>קו' הראש יוסף ברא"ש אי ס"ל כרש"י או כתוס' או כרמב"ן</w:t>
        </w:r>
      </w:hyperlink>
    </w:p>
    <w:p w14:paraId="3DF65795" w14:textId="77777777" w:rsidR="006C4D7E" w:rsidRDefault="007A7AE6" w:rsidP="00D46E8C">
      <w:pPr>
        <w:pStyle w:val="a1"/>
        <w:rPr>
          <w:rFonts w:eastAsiaTheme="minorEastAsia" w:cstheme="minorBidi"/>
          <w:sz w:val="22"/>
          <w:szCs w:val="22"/>
          <w:rtl/>
        </w:rPr>
      </w:pPr>
      <w:hyperlink w:anchor="_Toc104283898" w:history="1">
        <w:r w:rsidR="006C4D7E" w:rsidRPr="002A353A">
          <w:rPr>
            <w:rStyle w:val="Hyperlink"/>
            <w:rtl/>
          </w:rPr>
          <w:t>קו' הראש יוסף ברא"ש דהפטור בז' ומשהו כרש"י דמונחת למעלה ואמאי כתב דאייר ברחבה ו'</w:t>
        </w:r>
      </w:hyperlink>
    </w:p>
    <w:p w14:paraId="2E8AB184" w14:textId="77777777" w:rsidR="006C4D7E" w:rsidRDefault="007A7AE6" w:rsidP="00D46E8C">
      <w:pPr>
        <w:pStyle w:val="a1"/>
        <w:rPr>
          <w:rFonts w:eastAsiaTheme="minorEastAsia" w:cstheme="minorBidi"/>
          <w:sz w:val="22"/>
          <w:szCs w:val="22"/>
          <w:rtl/>
        </w:rPr>
      </w:pPr>
      <w:hyperlink w:anchor="_Toc104283899" w:history="1">
        <w:r w:rsidR="006C4D7E" w:rsidRPr="002A353A">
          <w:rPr>
            <w:rStyle w:val="Hyperlink"/>
            <w:rtl/>
          </w:rPr>
          <w:t>קו' הראש יוסף בסתירת דברי הרא"ש אי ס"ל כרמב"ן דאיירי בין ברחבה ו' ובין באינה רחבה ו'</w:t>
        </w:r>
      </w:hyperlink>
    </w:p>
    <w:p w14:paraId="19C8EC3F" w14:textId="77777777" w:rsidR="006C4D7E" w:rsidRDefault="007A7AE6" w:rsidP="00D46E8C">
      <w:pPr>
        <w:pStyle w:val="a1"/>
        <w:rPr>
          <w:rFonts w:eastAsiaTheme="minorEastAsia" w:cstheme="minorBidi"/>
          <w:sz w:val="22"/>
          <w:szCs w:val="22"/>
          <w:rtl/>
        </w:rPr>
      </w:pPr>
      <w:hyperlink w:anchor="_Toc104283900" w:history="1">
        <w:r w:rsidR="006C4D7E" w:rsidRPr="002A353A">
          <w:rPr>
            <w:rStyle w:val="Hyperlink"/>
            <w:rtl/>
          </w:rPr>
          <w:t>בי' הקרב"נ ברא"ש דבז' ומחצה איירי רק ברחבה ו' אבל בז' ומשהו איירי אף באינה רחבה ו'</w:t>
        </w:r>
      </w:hyperlink>
    </w:p>
    <w:p w14:paraId="4C1BF7D1" w14:textId="77777777" w:rsidR="006C4D7E" w:rsidRDefault="007A7AE6" w:rsidP="006C4D7E">
      <w:pPr>
        <w:pStyle w:val="21"/>
        <w:rPr>
          <w:rFonts w:eastAsiaTheme="minorEastAsia" w:cstheme="minorBidi"/>
          <w:sz w:val="22"/>
          <w:szCs w:val="22"/>
          <w:rtl/>
        </w:rPr>
      </w:pPr>
      <w:hyperlink w:anchor="_Toc104283901" w:history="1">
        <w:r w:rsidR="006C4D7E" w:rsidRPr="002A353A">
          <w:rPr>
            <w:rStyle w:val="Hyperlink"/>
            <w:rtl/>
          </w:rPr>
          <w:t>בי' הרי"ד דברחבה ו' חשיבא כמונחת</w:t>
        </w:r>
      </w:hyperlink>
    </w:p>
    <w:p w14:paraId="67FED8FA" w14:textId="77777777" w:rsidR="006C4D7E" w:rsidRDefault="007A7AE6" w:rsidP="006C4D7E">
      <w:pPr>
        <w:pStyle w:val="affff4"/>
        <w:rPr>
          <w:rFonts w:eastAsiaTheme="minorEastAsia" w:cstheme="minorBidi"/>
          <w:i/>
          <w:iCs/>
          <w:noProof/>
          <w:sz w:val="22"/>
          <w:szCs w:val="22"/>
          <w:rtl/>
        </w:rPr>
      </w:pPr>
      <w:hyperlink w:anchor="_Toc104283902" w:history="1">
        <w:r w:rsidR="006C4D7E" w:rsidRPr="002A353A">
          <w:rPr>
            <w:rStyle w:val="Hyperlink"/>
            <w:noProof/>
            <w:rtl/>
          </w:rPr>
          <w:t>בי' הרי"ד דרק ברחבה ו' יש דין מחיצות ומונחת במקו"פ</w:t>
        </w:r>
      </w:hyperlink>
    </w:p>
    <w:p w14:paraId="36D6D6AC" w14:textId="77777777" w:rsidR="006C4D7E" w:rsidRDefault="007A7AE6" w:rsidP="00D46E8C">
      <w:pPr>
        <w:pStyle w:val="a1"/>
        <w:rPr>
          <w:rFonts w:eastAsiaTheme="minorEastAsia" w:cstheme="minorBidi"/>
          <w:sz w:val="22"/>
          <w:szCs w:val="22"/>
          <w:rtl/>
        </w:rPr>
      </w:pPr>
      <w:hyperlink w:anchor="_Toc104283903" w:history="1">
        <w:r w:rsidR="006C4D7E" w:rsidRPr="002A353A">
          <w:rPr>
            <w:rStyle w:val="Hyperlink"/>
            <w:rtl/>
          </w:rPr>
          <w:t>בי' הרי"ד דבאינה רחבה ו' ל"א לבוד כלל דכשאינה מונחת ל"א לבוד וחייב אף בכפאה על פיה</w:t>
        </w:r>
      </w:hyperlink>
    </w:p>
    <w:p w14:paraId="6AF654E1" w14:textId="77777777" w:rsidR="006C4D7E" w:rsidRDefault="007A7AE6" w:rsidP="00D46E8C">
      <w:pPr>
        <w:pStyle w:val="a1"/>
        <w:rPr>
          <w:rFonts w:eastAsiaTheme="minorEastAsia" w:cstheme="minorBidi"/>
          <w:sz w:val="22"/>
          <w:szCs w:val="22"/>
          <w:rtl/>
        </w:rPr>
      </w:pPr>
      <w:hyperlink w:anchor="_Toc104283904" w:history="1">
        <w:r w:rsidR="006C4D7E" w:rsidRPr="002A353A">
          <w:rPr>
            <w:rStyle w:val="Hyperlink"/>
            <w:rtl/>
          </w:rPr>
          <w:t>בי' הרי"ד דברחבה ו' יש לדפנות דין מחיצות ובכפאה אמרי' גוד אחית והוי כמונחת בקרקע</w:t>
        </w:r>
      </w:hyperlink>
    </w:p>
    <w:p w14:paraId="0723381F" w14:textId="77777777" w:rsidR="006C4D7E" w:rsidRDefault="007A7AE6" w:rsidP="00D46E8C">
      <w:pPr>
        <w:pStyle w:val="a1"/>
        <w:rPr>
          <w:rFonts w:eastAsiaTheme="minorEastAsia" w:cstheme="minorBidi"/>
          <w:sz w:val="22"/>
          <w:szCs w:val="22"/>
          <w:rtl/>
        </w:rPr>
      </w:pPr>
      <w:hyperlink w:anchor="_Toc104283905" w:history="1">
        <w:r w:rsidR="006C4D7E" w:rsidRPr="002A353A">
          <w:rPr>
            <w:rStyle w:val="Hyperlink"/>
            <w:rtl/>
          </w:rPr>
          <w:t>בי' הרי"ד דבז' ומחצה מקצתה במקו"פ וכשנפלה אח"כ מאיליה הוי ככלו חיציו אחר ההנחה</w:t>
        </w:r>
      </w:hyperlink>
    </w:p>
    <w:p w14:paraId="6D2CC4D1" w14:textId="77777777" w:rsidR="006C4D7E" w:rsidRDefault="007A7AE6" w:rsidP="006C4D7E">
      <w:pPr>
        <w:pStyle w:val="affff4"/>
        <w:rPr>
          <w:rFonts w:eastAsiaTheme="minorEastAsia" w:cstheme="minorBidi"/>
          <w:i/>
          <w:iCs/>
          <w:noProof/>
          <w:sz w:val="22"/>
          <w:szCs w:val="22"/>
          <w:rtl/>
        </w:rPr>
      </w:pPr>
      <w:hyperlink w:anchor="_Toc104283906" w:history="1">
        <w:r w:rsidR="006C4D7E" w:rsidRPr="002A353A">
          <w:rPr>
            <w:rStyle w:val="Hyperlink"/>
            <w:noProof/>
            <w:rtl/>
          </w:rPr>
          <w:t>בי' הר"מ קזיס ברי"ד דכיון שאח"כ נופלת צריך מחיצות חשובות</w:t>
        </w:r>
      </w:hyperlink>
    </w:p>
    <w:p w14:paraId="698771AC" w14:textId="77777777" w:rsidR="006C4D7E" w:rsidRDefault="007A7AE6" w:rsidP="00D46E8C">
      <w:pPr>
        <w:pStyle w:val="a1"/>
        <w:rPr>
          <w:rFonts w:eastAsiaTheme="minorEastAsia" w:cstheme="minorBidi"/>
          <w:sz w:val="22"/>
          <w:szCs w:val="22"/>
          <w:rtl/>
        </w:rPr>
      </w:pPr>
      <w:hyperlink w:anchor="_Toc104283907" w:history="1">
        <w:r w:rsidR="006C4D7E" w:rsidRPr="002A353A">
          <w:rPr>
            <w:rStyle w:val="Hyperlink"/>
            <w:rtl/>
          </w:rPr>
          <w:t>בי' הר"מ קזיס ברי"ד דבז' ומשהו ל"א לבוד דעובי השולים לא מצטרף אבל בקורה וסוכה אמרי'</w:t>
        </w:r>
      </w:hyperlink>
    </w:p>
    <w:p w14:paraId="0C20B51F" w14:textId="77777777" w:rsidR="006C4D7E" w:rsidRDefault="007A7AE6" w:rsidP="00D46E8C">
      <w:pPr>
        <w:pStyle w:val="a1"/>
        <w:rPr>
          <w:rFonts w:eastAsiaTheme="minorEastAsia" w:cstheme="minorBidi"/>
          <w:sz w:val="22"/>
          <w:szCs w:val="22"/>
          <w:rtl/>
        </w:rPr>
      </w:pPr>
      <w:hyperlink w:anchor="_Toc104283908" w:history="1">
        <w:r w:rsidR="006C4D7E" w:rsidRPr="002A353A">
          <w:rPr>
            <w:rStyle w:val="Hyperlink"/>
            <w:rtl/>
          </w:rPr>
          <w:t>בי' הר"מ קזיס ברי"ד דכיון שפיה למטה ויש לה מחיצות חשובות הוי הנחה אף דאח"כ נופלת</w:t>
        </w:r>
      </w:hyperlink>
    </w:p>
    <w:p w14:paraId="5DD10D5F" w14:textId="77777777" w:rsidR="006C4D7E" w:rsidRDefault="007A7AE6" w:rsidP="00D46E8C">
      <w:pPr>
        <w:pStyle w:val="a1"/>
        <w:rPr>
          <w:rFonts w:eastAsiaTheme="minorEastAsia" w:cstheme="minorBidi"/>
          <w:sz w:val="22"/>
          <w:szCs w:val="22"/>
          <w:rtl/>
        </w:rPr>
      </w:pPr>
      <w:hyperlink w:anchor="_Toc104283909" w:history="1">
        <w:r w:rsidR="006C4D7E" w:rsidRPr="002A353A">
          <w:rPr>
            <w:rStyle w:val="Hyperlink"/>
            <w:rtl/>
          </w:rPr>
          <w:t>בי' הר"מ קזיס ברי"ד דבנחה ע"ג דבר פחות מג' עובי השולים מצטרף והוי רה"י גמורה לכו"ע</w:t>
        </w:r>
      </w:hyperlink>
    </w:p>
    <w:p w14:paraId="37FAEEAC" w14:textId="77777777" w:rsidR="006C4D7E" w:rsidRDefault="007A7AE6" w:rsidP="00D46E8C">
      <w:pPr>
        <w:pStyle w:val="a1"/>
        <w:rPr>
          <w:rFonts w:eastAsiaTheme="minorEastAsia" w:cstheme="minorBidi"/>
          <w:sz w:val="22"/>
          <w:szCs w:val="22"/>
          <w:rtl/>
        </w:rPr>
      </w:pPr>
      <w:hyperlink w:anchor="_Toc104283910" w:history="1">
        <w:r w:rsidR="006C4D7E" w:rsidRPr="002A353A">
          <w:rPr>
            <w:rStyle w:val="Hyperlink"/>
            <w:rtl/>
          </w:rPr>
          <w:t>בי' הר"מ קזיס ברי"ד דרק בנחה באויר ואח"כ נופלת פקע רה"י ממנה כשאין לה מחיצות חשובות</w:t>
        </w:r>
      </w:hyperlink>
    </w:p>
    <w:p w14:paraId="30A30B4F" w14:textId="77777777" w:rsidR="006C4D7E" w:rsidRDefault="007A7AE6" w:rsidP="00D46E8C">
      <w:pPr>
        <w:pStyle w:val="a1"/>
        <w:rPr>
          <w:rFonts w:eastAsiaTheme="minorEastAsia" w:cstheme="minorBidi"/>
          <w:sz w:val="22"/>
          <w:szCs w:val="22"/>
          <w:rtl/>
        </w:rPr>
      </w:pPr>
      <w:hyperlink w:anchor="_Toc104283911" w:history="1">
        <w:r w:rsidR="006C4D7E" w:rsidRPr="002A353A">
          <w:rPr>
            <w:rStyle w:val="Hyperlink"/>
            <w:rtl/>
          </w:rPr>
          <w:t>בי' הר"מ קזיס דבזרק כוורת ונחה ע"ג פחות מג' להרי"ד הוי רה"י ופטור ולהרא"ש חייב</w:t>
        </w:r>
      </w:hyperlink>
    </w:p>
    <w:p w14:paraId="79F5B2D5" w14:textId="77777777" w:rsidR="006C4D7E" w:rsidRDefault="007A7AE6" w:rsidP="006C4D7E">
      <w:pPr>
        <w:pStyle w:val="affff4"/>
        <w:rPr>
          <w:rFonts w:eastAsiaTheme="minorEastAsia" w:cstheme="minorBidi"/>
          <w:i/>
          <w:iCs/>
          <w:noProof/>
          <w:sz w:val="22"/>
          <w:szCs w:val="22"/>
          <w:rtl/>
        </w:rPr>
      </w:pPr>
      <w:hyperlink w:anchor="_Toc104283912" w:history="1">
        <w:r w:rsidR="006C4D7E" w:rsidRPr="002A353A">
          <w:rPr>
            <w:rStyle w:val="Hyperlink"/>
            <w:noProof/>
            <w:rtl/>
          </w:rPr>
          <w:t>קושיות הראש יוסף בדברי הרמב"ם דהשמיט את הגמ' בסוגיין</w:t>
        </w:r>
      </w:hyperlink>
    </w:p>
    <w:p w14:paraId="61DA8D1D" w14:textId="77777777" w:rsidR="006C4D7E" w:rsidRDefault="007A7AE6" w:rsidP="00D46E8C">
      <w:pPr>
        <w:pStyle w:val="a1"/>
        <w:rPr>
          <w:rFonts w:eastAsiaTheme="minorEastAsia" w:cstheme="minorBidi"/>
          <w:sz w:val="22"/>
          <w:szCs w:val="22"/>
          <w:rtl/>
        </w:rPr>
      </w:pPr>
      <w:hyperlink w:anchor="_Toc104283913" w:history="1">
        <w:r w:rsidR="006C4D7E" w:rsidRPr="002A353A">
          <w:rPr>
            <w:rStyle w:val="Hyperlink"/>
            <w:rtl/>
          </w:rPr>
          <w:t>דברי הרמב"ם דהזורק מרה"י לרה"ר כלי גבוה י' ורחב ד' פטור דהוי רה"י וכמוציא מרה"י לרה"י</w:t>
        </w:r>
      </w:hyperlink>
    </w:p>
    <w:p w14:paraId="18647591" w14:textId="77777777" w:rsidR="006C4D7E" w:rsidRDefault="007A7AE6" w:rsidP="00D46E8C">
      <w:pPr>
        <w:pStyle w:val="a1"/>
        <w:rPr>
          <w:rFonts w:eastAsiaTheme="minorEastAsia" w:cstheme="minorBidi"/>
          <w:sz w:val="22"/>
          <w:szCs w:val="22"/>
          <w:rtl/>
        </w:rPr>
      </w:pPr>
      <w:hyperlink w:anchor="_Toc104283914" w:history="1">
        <w:r w:rsidR="006C4D7E" w:rsidRPr="002A353A">
          <w:rPr>
            <w:rStyle w:val="Hyperlink"/>
            <w:rtl/>
          </w:rPr>
          <w:t>בי' הראש יוסף ברמב"ם דקיי"ל כרב אשי אך ק' דהיה לו לומר אי איירי ברחבה ו' או לא</w:t>
        </w:r>
      </w:hyperlink>
    </w:p>
    <w:p w14:paraId="60FF01F5" w14:textId="77777777" w:rsidR="006C4D7E" w:rsidRDefault="007A7AE6" w:rsidP="00D46E8C">
      <w:pPr>
        <w:pStyle w:val="a1"/>
        <w:rPr>
          <w:rFonts w:eastAsiaTheme="minorEastAsia" w:cstheme="minorBidi"/>
          <w:sz w:val="22"/>
          <w:szCs w:val="22"/>
          <w:rtl/>
        </w:rPr>
      </w:pPr>
      <w:hyperlink w:anchor="_Toc104283915" w:history="1">
        <w:r w:rsidR="006C4D7E" w:rsidRPr="002A353A">
          <w:rPr>
            <w:rStyle w:val="Hyperlink"/>
            <w:rtl/>
          </w:rPr>
          <w:t>קו' הראש יוסף דאמאי השמיט הרמב"ם את דין קרומיות דהא לא משמע דנחלקו בעיקר הדין</w:t>
        </w:r>
      </w:hyperlink>
    </w:p>
    <w:p w14:paraId="31FAFC61" w14:textId="77777777" w:rsidR="006C4D7E" w:rsidRDefault="007A7AE6" w:rsidP="00D46E8C">
      <w:pPr>
        <w:pStyle w:val="a1"/>
        <w:rPr>
          <w:rFonts w:eastAsiaTheme="minorEastAsia" w:cstheme="minorBidi"/>
          <w:sz w:val="22"/>
          <w:szCs w:val="22"/>
          <w:rtl/>
        </w:rPr>
      </w:pPr>
      <w:hyperlink w:anchor="_Toc104283916" w:history="1">
        <w:r w:rsidR="006C4D7E" w:rsidRPr="002A353A">
          <w:rPr>
            <w:rStyle w:val="Hyperlink"/>
            <w:rtl/>
          </w:rPr>
          <w:t>קו' הראש יוסף דהול"ל מה הדין בנפחתו שולי הכוורת דמודה רב אשי דל"א לתוכן עשויות</w:t>
        </w:r>
      </w:hyperlink>
    </w:p>
    <w:p w14:paraId="04B0F00E" w14:textId="77777777" w:rsidR="006C4D7E" w:rsidRDefault="007A7AE6" w:rsidP="006C4D7E">
      <w:pPr>
        <w:pStyle w:val="21"/>
        <w:rPr>
          <w:rFonts w:eastAsiaTheme="minorEastAsia" w:cstheme="minorBidi"/>
          <w:sz w:val="22"/>
          <w:szCs w:val="22"/>
          <w:rtl/>
        </w:rPr>
      </w:pPr>
      <w:hyperlink w:anchor="_Toc104283917" w:history="1">
        <w:r w:rsidR="006C4D7E" w:rsidRPr="002A353A">
          <w:rPr>
            <w:rStyle w:val="Hyperlink"/>
            <w:rtl/>
          </w:rPr>
          <w:t>ד' הרמב"ן דבכלי ל"א לבוד אך הוי הנחה</w:t>
        </w:r>
      </w:hyperlink>
    </w:p>
    <w:p w14:paraId="12F60242" w14:textId="77777777" w:rsidR="006C4D7E" w:rsidRDefault="007A7AE6" w:rsidP="006C4D7E">
      <w:pPr>
        <w:pStyle w:val="affff4"/>
        <w:rPr>
          <w:rFonts w:eastAsiaTheme="minorEastAsia" w:cstheme="minorBidi"/>
          <w:i/>
          <w:iCs/>
          <w:noProof/>
          <w:sz w:val="22"/>
          <w:szCs w:val="22"/>
          <w:rtl/>
        </w:rPr>
      </w:pPr>
      <w:hyperlink w:anchor="_Toc104283918" w:history="1">
        <w:r w:rsidR="006C4D7E" w:rsidRPr="002A353A">
          <w:rPr>
            <w:rStyle w:val="Hyperlink"/>
            <w:noProof/>
            <w:rtl/>
          </w:rPr>
          <w:t>בי' הרמב"ן דאיירי בו' או בפחות ולבוד כהנחה ואגודה למקו"פ</w:t>
        </w:r>
      </w:hyperlink>
    </w:p>
    <w:p w14:paraId="02C16829" w14:textId="77777777" w:rsidR="006C4D7E" w:rsidRDefault="007A7AE6" w:rsidP="00D46E8C">
      <w:pPr>
        <w:pStyle w:val="a1"/>
        <w:rPr>
          <w:rFonts w:eastAsiaTheme="minorEastAsia" w:cstheme="minorBidi"/>
          <w:sz w:val="22"/>
          <w:szCs w:val="22"/>
          <w:rtl/>
        </w:rPr>
      </w:pPr>
      <w:hyperlink w:anchor="_Toc104283919" w:history="1">
        <w:r w:rsidR="006C4D7E" w:rsidRPr="002A353A">
          <w:rPr>
            <w:rStyle w:val="Hyperlink"/>
            <w:rtl/>
          </w:rPr>
          <w:t>בי' הרמב"ן דאיירי בין ברחבה ו' ובין בפחות מו' וכן משמע ברי"ף דכתב את דין כפאה בסתמא</w:t>
        </w:r>
      </w:hyperlink>
    </w:p>
    <w:p w14:paraId="50C599A0" w14:textId="77777777" w:rsidR="006C4D7E" w:rsidRDefault="007A7AE6" w:rsidP="00D46E8C">
      <w:pPr>
        <w:pStyle w:val="a1"/>
        <w:rPr>
          <w:rFonts w:eastAsiaTheme="minorEastAsia" w:cstheme="minorBidi"/>
          <w:sz w:val="22"/>
          <w:szCs w:val="22"/>
          <w:rtl/>
        </w:rPr>
      </w:pPr>
      <w:hyperlink w:anchor="_Toc104283920" w:history="1">
        <w:r w:rsidR="006C4D7E" w:rsidRPr="002A353A">
          <w:rPr>
            <w:rStyle w:val="Hyperlink"/>
            <w:rtl/>
          </w:rPr>
          <w:t>בי' הרמב"ן דאף ברחבה ששה ל"ה רה"י כיון דל"א לבוד וגוד אחית בכלים לעשותם לרשות</w:t>
        </w:r>
      </w:hyperlink>
    </w:p>
    <w:p w14:paraId="47A379D3" w14:textId="77777777" w:rsidR="006C4D7E" w:rsidRDefault="007A7AE6" w:rsidP="00D46E8C">
      <w:pPr>
        <w:pStyle w:val="a1"/>
        <w:rPr>
          <w:rFonts w:eastAsiaTheme="minorEastAsia" w:cstheme="minorBidi"/>
          <w:sz w:val="22"/>
          <w:szCs w:val="22"/>
          <w:rtl/>
        </w:rPr>
      </w:pPr>
      <w:hyperlink w:anchor="_Toc104283921" w:history="1">
        <w:r w:rsidR="006C4D7E" w:rsidRPr="002A353A">
          <w:rPr>
            <w:rStyle w:val="Hyperlink"/>
            <w:rtl/>
          </w:rPr>
          <w:t>בי' הרמב"ן דבז' ומחצה הוי הנחה דבתוך ג' חשיבא מונחת ורואין את הדפנות מונחות בקרקע</w:t>
        </w:r>
      </w:hyperlink>
    </w:p>
    <w:p w14:paraId="6585774E" w14:textId="77777777" w:rsidR="006C4D7E" w:rsidRDefault="007A7AE6" w:rsidP="00D46E8C">
      <w:pPr>
        <w:pStyle w:val="a1"/>
        <w:rPr>
          <w:rFonts w:eastAsiaTheme="minorEastAsia" w:cstheme="minorBidi"/>
          <w:sz w:val="22"/>
          <w:szCs w:val="22"/>
          <w:rtl/>
        </w:rPr>
      </w:pPr>
      <w:hyperlink w:anchor="_Toc104283922" w:history="1">
        <w:r w:rsidR="006C4D7E" w:rsidRPr="002A353A">
          <w:rPr>
            <w:rStyle w:val="Hyperlink"/>
            <w:rtl/>
          </w:rPr>
          <w:t>בי' הרמב"ן דאף דל"א לבוד בכלים לעשות רשות מ"מ ע"י לבוד גבוהה י' והיא אגודה למקו"פ</w:t>
        </w:r>
      </w:hyperlink>
    </w:p>
    <w:p w14:paraId="4C3EDB81" w14:textId="77777777" w:rsidR="006C4D7E" w:rsidRDefault="007A7AE6" w:rsidP="00D46E8C">
      <w:pPr>
        <w:pStyle w:val="a1"/>
        <w:rPr>
          <w:rFonts w:eastAsiaTheme="minorEastAsia" w:cstheme="minorBidi"/>
          <w:sz w:val="22"/>
          <w:szCs w:val="22"/>
          <w:rtl/>
        </w:rPr>
      </w:pPr>
      <w:hyperlink w:anchor="_Toc104283923" w:history="1">
        <w:r w:rsidR="006C4D7E" w:rsidRPr="002A353A">
          <w:rPr>
            <w:rStyle w:val="Hyperlink"/>
            <w:rtl/>
          </w:rPr>
          <w:t>קו' הרמב"ן דלרבא צריך הנחה ע"ג משהו לרבנן אף בתוך ג' וא"כ אין הכוורת כמונחת בתוך ג'</w:t>
        </w:r>
      </w:hyperlink>
    </w:p>
    <w:p w14:paraId="2277BA7C" w14:textId="77777777" w:rsidR="006C4D7E" w:rsidRDefault="007A7AE6" w:rsidP="00D46E8C">
      <w:pPr>
        <w:pStyle w:val="a1"/>
        <w:rPr>
          <w:rFonts w:eastAsiaTheme="minorEastAsia" w:cstheme="minorBidi"/>
          <w:sz w:val="22"/>
          <w:szCs w:val="22"/>
          <w:rtl/>
        </w:rPr>
      </w:pPr>
      <w:hyperlink w:anchor="_Toc104283924" w:history="1">
        <w:r w:rsidR="006C4D7E" w:rsidRPr="002A353A">
          <w:rPr>
            <w:rStyle w:val="Hyperlink"/>
            <w:rtl/>
          </w:rPr>
          <w:t>תי' הרמב"ן דרק בזורק ואין סופו לנוח שם צריך הנחה ע"ג משהו אבל בנחה במקומה א"צ</w:t>
        </w:r>
      </w:hyperlink>
    </w:p>
    <w:p w14:paraId="6639D99F" w14:textId="77777777" w:rsidR="006C4D7E" w:rsidRDefault="007A7AE6" w:rsidP="00D46E8C">
      <w:pPr>
        <w:pStyle w:val="a1"/>
        <w:rPr>
          <w:rFonts w:eastAsiaTheme="minorEastAsia" w:cstheme="minorBidi"/>
          <w:sz w:val="22"/>
          <w:szCs w:val="22"/>
          <w:rtl/>
        </w:rPr>
      </w:pPr>
      <w:hyperlink w:anchor="_Toc104283925" w:history="1">
        <w:r w:rsidR="006C4D7E" w:rsidRPr="002A353A">
          <w:rPr>
            <w:rStyle w:val="Hyperlink"/>
            <w:rtl/>
          </w:rPr>
          <w:t>בי' הרמב"ן דאף שאח"כ ירדה הכוורת לרה"ר ויש הנחה באיסור מ"מ בתוך ג' הוי הנחה במקו"פ</w:t>
        </w:r>
      </w:hyperlink>
    </w:p>
    <w:p w14:paraId="545E99E7" w14:textId="77777777" w:rsidR="006C4D7E" w:rsidRDefault="007A7AE6" w:rsidP="006C4D7E">
      <w:pPr>
        <w:pStyle w:val="affff4"/>
        <w:rPr>
          <w:rFonts w:eastAsiaTheme="minorEastAsia" w:cstheme="minorBidi"/>
          <w:i/>
          <w:iCs/>
          <w:noProof/>
          <w:sz w:val="22"/>
          <w:szCs w:val="22"/>
          <w:rtl/>
        </w:rPr>
      </w:pPr>
      <w:hyperlink w:anchor="_Toc104283926" w:history="1">
        <w:r w:rsidR="006C4D7E" w:rsidRPr="002A353A">
          <w:rPr>
            <w:rStyle w:val="Hyperlink"/>
            <w:noProof/>
            <w:rtl/>
          </w:rPr>
          <w:t>קו' הרשב"א ברמב"ן דאף בלא כפאה יפטר ומוכח דאיירי בלבוד</w:t>
        </w:r>
      </w:hyperlink>
    </w:p>
    <w:p w14:paraId="4C431765" w14:textId="77777777" w:rsidR="006C4D7E" w:rsidRDefault="007A7AE6" w:rsidP="00D46E8C">
      <w:pPr>
        <w:pStyle w:val="a1"/>
        <w:rPr>
          <w:rFonts w:eastAsiaTheme="minorEastAsia" w:cstheme="minorBidi"/>
          <w:sz w:val="22"/>
          <w:szCs w:val="22"/>
          <w:rtl/>
        </w:rPr>
      </w:pPr>
      <w:hyperlink w:anchor="_Toc104283927" w:history="1">
        <w:r w:rsidR="006C4D7E" w:rsidRPr="002A353A">
          <w:rPr>
            <w:rStyle w:val="Hyperlink"/>
            <w:rtl/>
          </w:rPr>
          <w:t>קו' הרשב"א ברמב"ן דאי בתוך ג' כמונח ואגודה למקו"פ יפטר אף בזרקה על שוליה בז' ומחצה</w:t>
        </w:r>
      </w:hyperlink>
    </w:p>
    <w:p w14:paraId="44E56DC9" w14:textId="77777777" w:rsidR="006C4D7E" w:rsidRDefault="007A7AE6" w:rsidP="00D46E8C">
      <w:pPr>
        <w:pStyle w:val="a1"/>
        <w:rPr>
          <w:rFonts w:eastAsiaTheme="minorEastAsia" w:cstheme="minorBidi"/>
          <w:sz w:val="22"/>
          <w:szCs w:val="22"/>
          <w:rtl/>
        </w:rPr>
      </w:pPr>
      <w:hyperlink w:anchor="_Toc104283928" w:history="1">
        <w:r w:rsidR="006C4D7E" w:rsidRPr="002A353A">
          <w:rPr>
            <w:rStyle w:val="Hyperlink"/>
            <w:rtl/>
          </w:rPr>
          <w:t>תי' הרשב"א דבלא כפאה אף בז' ומשהו פטור מדין קרומיות והנדון בכפאה ששוליה חלקים</w:t>
        </w:r>
      </w:hyperlink>
    </w:p>
    <w:p w14:paraId="30B187AB" w14:textId="77777777" w:rsidR="006C4D7E" w:rsidRDefault="007A7AE6" w:rsidP="00D46E8C">
      <w:pPr>
        <w:pStyle w:val="a1"/>
        <w:rPr>
          <w:rFonts w:eastAsiaTheme="minorEastAsia" w:cstheme="minorBidi"/>
          <w:sz w:val="22"/>
          <w:szCs w:val="22"/>
          <w:rtl/>
        </w:rPr>
      </w:pPr>
      <w:hyperlink w:anchor="_Toc104283929" w:history="1">
        <w:r w:rsidR="006C4D7E" w:rsidRPr="002A353A">
          <w:rPr>
            <w:rStyle w:val="Hyperlink"/>
            <w:rtl/>
          </w:rPr>
          <w:t>קו' הרשב"א דמרב אשי מוכח דרבא פטר מדין לבוד ועוד דאף לרב אשי צריך לפטור דהוי הנחה</w:t>
        </w:r>
      </w:hyperlink>
    </w:p>
    <w:p w14:paraId="25AE882F" w14:textId="77777777" w:rsidR="006C4D7E" w:rsidRDefault="007A7AE6" w:rsidP="00D46E8C">
      <w:pPr>
        <w:pStyle w:val="a1"/>
        <w:rPr>
          <w:rFonts w:eastAsiaTheme="minorEastAsia" w:cstheme="minorBidi"/>
          <w:sz w:val="22"/>
          <w:szCs w:val="22"/>
          <w:rtl/>
        </w:rPr>
      </w:pPr>
      <w:hyperlink w:anchor="_Toc104283930" w:history="1">
        <w:r w:rsidR="006C4D7E" w:rsidRPr="002A353A">
          <w:rPr>
            <w:rStyle w:val="Hyperlink"/>
            <w:rtl/>
          </w:rPr>
          <w:t>דברי השפ"א דהרמב"ן במלחמות ביאר דרב אשי לא איירי בדין לבוד כלל אלא דהקרקע עולה</w:t>
        </w:r>
      </w:hyperlink>
    </w:p>
    <w:p w14:paraId="33AB3D7B" w14:textId="77777777" w:rsidR="006C4D7E" w:rsidRDefault="007A7AE6" w:rsidP="006C4D7E">
      <w:pPr>
        <w:pStyle w:val="affff4"/>
        <w:rPr>
          <w:rFonts w:eastAsiaTheme="minorEastAsia" w:cstheme="minorBidi"/>
          <w:i/>
          <w:iCs/>
          <w:noProof/>
          <w:sz w:val="22"/>
          <w:szCs w:val="22"/>
          <w:rtl/>
        </w:rPr>
      </w:pPr>
      <w:hyperlink w:anchor="_Toc104283931" w:history="1">
        <w:r w:rsidR="006C4D7E" w:rsidRPr="002A353A">
          <w:rPr>
            <w:rStyle w:val="Hyperlink"/>
            <w:noProof/>
            <w:rtl/>
          </w:rPr>
          <w:t>בי' הרשב"א דתוך ג' כקרקע הוי הנחה אך אין שולי הכלי יורדים</w:t>
        </w:r>
      </w:hyperlink>
    </w:p>
    <w:p w14:paraId="4B625952" w14:textId="77777777" w:rsidR="006C4D7E" w:rsidRDefault="007A7AE6" w:rsidP="00D46E8C">
      <w:pPr>
        <w:pStyle w:val="a1"/>
        <w:rPr>
          <w:rFonts w:eastAsiaTheme="minorEastAsia" w:cstheme="minorBidi"/>
          <w:sz w:val="22"/>
          <w:szCs w:val="22"/>
          <w:rtl/>
        </w:rPr>
      </w:pPr>
      <w:hyperlink w:anchor="_Toc104283932" w:history="1">
        <w:r w:rsidR="006C4D7E" w:rsidRPr="002A353A">
          <w:rPr>
            <w:rStyle w:val="Hyperlink"/>
            <w:rtl/>
          </w:rPr>
          <w:t>קו' הרשב"א דבלא כפאה פטור בז' ומחצה דג' הסמוך לקרקע כקרקע וק' לר"ח דא"צ הנחה משהו</w:t>
        </w:r>
      </w:hyperlink>
    </w:p>
    <w:p w14:paraId="17097D20" w14:textId="77777777" w:rsidR="006C4D7E" w:rsidRDefault="007A7AE6" w:rsidP="00D46E8C">
      <w:pPr>
        <w:pStyle w:val="a1"/>
        <w:rPr>
          <w:rFonts w:eastAsiaTheme="minorEastAsia" w:cstheme="minorBidi"/>
          <w:sz w:val="22"/>
          <w:szCs w:val="22"/>
          <w:rtl/>
        </w:rPr>
      </w:pPr>
      <w:hyperlink w:anchor="_Toc104283933" w:history="1">
        <w:r w:rsidR="006C4D7E" w:rsidRPr="002A353A">
          <w:rPr>
            <w:rStyle w:val="Hyperlink"/>
            <w:rtl/>
          </w:rPr>
          <w:t>בי' הרשב"א דתוך ג' כקרקע לחייב הזורק לתוך ג' ולא ירדו שולי הכלי לקרקע ולא אגוד למעלה</w:t>
        </w:r>
      </w:hyperlink>
    </w:p>
    <w:p w14:paraId="62120266" w14:textId="77777777" w:rsidR="006C4D7E" w:rsidRDefault="007A7AE6" w:rsidP="006C4D7E">
      <w:pPr>
        <w:pStyle w:val="affff4"/>
        <w:rPr>
          <w:rFonts w:eastAsiaTheme="minorEastAsia" w:cstheme="minorBidi"/>
          <w:i/>
          <w:iCs/>
          <w:noProof/>
          <w:sz w:val="22"/>
          <w:szCs w:val="22"/>
          <w:rtl/>
        </w:rPr>
      </w:pPr>
      <w:hyperlink w:anchor="_Toc104283934" w:history="1">
        <w:r w:rsidR="006C4D7E" w:rsidRPr="002A353A">
          <w:rPr>
            <w:rStyle w:val="Hyperlink"/>
            <w:noProof/>
            <w:rtl/>
          </w:rPr>
          <w:t>בי' הראש יוסף דרש"י פליג על הרמב"ן וצריך הנחה משהו</w:t>
        </w:r>
      </w:hyperlink>
    </w:p>
    <w:p w14:paraId="67F2F1B9" w14:textId="77777777" w:rsidR="006C4D7E" w:rsidRDefault="007A7AE6" w:rsidP="00D46E8C">
      <w:pPr>
        <w:pStyle w:val="a1"/>
        <w:rPr>
          <w:rFonts w:eastAsiaTheme="minorEastAsia" w:cstheme="minorBidi"/>
          <w:sz w:val="22"/>
          <w:szCs w:val="22"/>
          <w:rtl/>
        </w:rPr>
      </w:pPr>
      <w:hyperlink w:anchor="_Toc104283935" w:history="1">
        <w:r w:rsidR="006C4D7E" w:rsidRPr="002A353A">
          <w:rPr>
            <w:rStyle w:val="Hyperlink"/>
            <w:rtl/>
          </w:rPr>
          <w:t>בי' הראש יוסף דלרש"י לקמן אף בנח באותו מקום צריך הנחה ע"ג משהו ודלא כרמב"ן</w:t>
        </w:r>
      </w:hyperlink>
    </w:p>
    <w:p w14:paraId="6E302AE8" w14:textId="77777777" w:rsidR="006C4D7E" w:rsidRDefault="007A7AE6" w:rsidP="006C4D7E">
      <w:pPr>
        <w:pStyle w:val="affff4"/>
        <w:rPr>
          <w:rFonts w:eastAsiaTheme="minorEastAsia" w:cstheme="minorBidi"/>
          <w:i/>
          <w:iCs/>
          <w:noProof/>
          <w:sz w:val="22"/>
          <w:szCs w:val="22"/>
          <w:rtl/>
        </w:rPr>
      </w:pPr>
      <w:hyperlink w:anchor="_Toc104283936" w:history="1">
        <w:r w:rsidR="006C4D7E" w:rsidRPr="002A353A">
          <w:rPr>
            <w:rStyle w:val="Hyperlink"/>
            <w:noProof/>
            <w:rtl/>
          </w:rPr>
          <w:t>קו' הגרעק"א ברמב"ן דאף בנח באותו מקום צריך הנחה משהו</w:t>
        </w:r>
      </w:hyperlink>
    </w:p>
    <w:p w14:paraId="48EB0B47" w14:textId="77777777" w:rsidR="006C4D7E" w:rsidRDefault="007A7AE6" w:rsidP="00D46E8C">
      <w:pPr>
        <w:pStyle w:val="a1"/>
        <w:rPr>
          <w:rFonts w:eastAsiaTheme="minorEastAsia" w:cstheme="minorBidi"/>
          <w:sz w:val="22"/>
          <w:szCs w:val="22"/>
          <w:rtl/>
        </w:rPr>
      </w:pPr>
      <w:hyperlink w:anchor="_Toc104283937" w:history="1">
        <w:r w:rsidR="006C4D7E" w:rsidRPr="002A353A">
          <w:rPr>
            <w:rStyle w:val="Hyperlink"/>
            <w:rtl/>
          </w:rPr>
          <w:t>קו' הגרעק"א ברמב"ן דא"א לומר דבסופו לנוח א"צ הנחה ע"ג משהו דהא רבא איירי בכה"ג</w:t>
        </w:r>
      </w:hyperlink>
    </w:p>
    <w:p w14:paraId="7C1C8C83" w14:textId="77777777" w:rsidR="006C4D7E" w:rsidRDefault="007A7AE6" w:rsidP="00D46E8C">
      <w:pPr>
        <w:pStyle w:val="a1"/>
        <w:rPr>
          <w:rFonts w:eastAsiaTheme="minorEastAsia" w:cstheme="minorBidi"/>
          <w:sz w:val="22"/>
          <w:szCs w:val="22"/>
          <w:rtl/>
        </w:rPr>
      </w:pPr>
      <w:hyperlink w:anchor="_Toc104283938" w:history="1">
        <w:r w:rsidR="006C4D7E" w:rsidRPr="002A353A">
          <w:rPr>
            <w:rStyle w:val="Hyperlink"/>
            <w:rtl/>
          </w:rPr>
          <w:t>קו' הגרעק"א דמ"ש הרמב"ן דבסופו לנוח א"צ הנחה משהו תי' הגמ' דל"ה הנחה בסופו לנוח</w:t>
        </w:r>
      </w:hyperlink>
    </w:p>
    <w:p w14:paraId="6E47891B" w14:textId="77777777" w:rsidR="006C4D7E" w:rsidRDefault="007A7AE6" w:rsidP="00D46E8C">
      <w:pPr>
        <w:pStyle w:val="a1"/>
        <w:rPr>
          <w:rFonts w:eastAsiaTheme="minorEastAsia" w:cstheme="minorBidi"/>
          <w:sz w:val="22"/>
          <w:szCs w:val="22"/>
          <w:rtl/>
        </w:rPr>
      </w:pPr>
      <w:hyperlink w:anchor="_Toc104283939" w:history="1">
        <w:r w:rsidR="006C4D7E" w:rsidRPr="002A353A">
          <w:rPr>
            <w:rStyle w:val="Hyperlink"/>
            <w:rtl/>
          </w:rPr>
          <w:t>קו' הגרעק"א דרבה חידש דאף בסופו לנוח צריך הנחה וכן מוכח בעירובין בזרק מלמעלה למטה</w:t>
        </w:r>
      </w:hyperlink>
    </w:p>
    <w:p w14:paraId="4963B30A" w14:textId="77777777" w:rsidR="006C4D7E" w:rsidRDefault="007A7AE6" w:rsidP="00D46E8C">
      <w:pPr>
        <w:pStyle w:val="a1"/>
        <w:rPr>
          <w:rFonts w:eastAsiaTheme="minorEastAsia" w:cstheme="minorBidi"/>
          <w:sz w:val="22"/>
          <w:szCs w:val="22"/>
          <w:rtl/>
        </w:rPr>
      </w:pPr>
      <w:hyperlink w:anchor="_Toc104283940" w:history="1">
        <w:r w:rsidR="006C4D7E" w:rsidRPr="002A353A">
          <w:rPr>
            <w:rStyle w:val="Hyperlink"/>
            <w:rtl/>
          </w:rPr>
          <w:t>תי' החזו"א דבנח באותו מקום אין ההנחה השניה הנחה כיון שהגיעה אליה מתוך ג' והוי מעביר</w:t>
        </w:r>
      </w:hyperlink>
    </w:p>
    <w:p w14:paraId="10D86592" w14:textId="77777777" w:rsidR="006C4D7E" w:rsidRDefault="007A7AE6" w:rsidP="00D46E8C">
      <w:pPr>
        <w:pStyle w:val="a1"/>
        <w:rPr>
          <w:rFonts w:eastAsiaTheme="minorEastAsia" w:cstheme="minorBidi"/>
          <w:sz w:val="22"/>
          <w:szCs w:val="22"/>
          <w:rtl/>
        </w:rPr>
      </w:pPr>
      <w:hyperlink w:anchor="_Toc104283941" w:history="1">
        <w:r w:rsidR="006C4D7E" w:rsidRPr="002A353A">
          <w:rPr>
            <w:rStyle w:val="Hyperlink"/>
            <w:rtl/>
          </w:rPr>
          <w:t>בי' הרמב"ן לקמן דבגמ' בעירובין איירי כשאין סופו לנוח ע"ג הקרקע ודלא כקו' הגרעק"א</w:t>
        </w:r>
      </w:hyperlink>
    </w:p>
    <w:p w14:paraId="58BD4AD5" w14:textId="77777777" w:rsidR="006C4D7E" w:rsidRDefault="007A7AE6" w:rsidP="006C4D7E">
      <w:pPr>
        <w:pStyle w:val="affff4"/>
        <w:rPr>
          <w:rFonts w:eastAsiaTheme="minorEastAsia" w:cstheme="minorBidi"/>
          <w:i/>
          <w:iCs/>
          <w:noProof/>
          <w:sz w:val="22"/>
          <w:szCs w:val="22"/>
          <w:rtl/>
        </w:rPr>
      </w:pPr>
      <w:hyperlink w:anchor="_Toc104283942" w:history="1">
        <w:r w:rsidR="006C4D7E" w:rsidRPr="002A353A">
          <w:rPr>
            <w:rStyle w:val="Hyperlink"/>
            <w:noProof/>
            <w:rtl/>
          </w:rPr>
          <w:t>קו' המג"א ברמב"ן דמוכח דאף בכלים אמרינן לבוד וגוד אחית</w:t>
        </w:r>
      </w:hyperlink>
    </w:p>
    <w:p w14:paraId="70ECC171" w14:textId="77777777" w:rsidR="006C4D7E" w:rsidRDefault="007A7AE6" w:rsidP="00D46E8C">
      <w:pPr>
        <w:pStyle w:val="a1"/>
        <w:rPr>
          <w:rFonts w:eastAsiaTheme="minorEastAsia" w:cstheme="minorBidi"/>
          <w:sz w:val="22"/>
          <w:szCs w:val="22"/>
          <w:rtl/>
        </w:rPr>
      </w:pPr>
      <w:hyperlink w:anchor="_Toc104283943" w:history="1">
        <w:r w:rsidR="006C4D7E" w:rsidRPr="002A353A">
          <w:rPr>
            <w:rStyle w:val="Hyperlink"/>
            <w:rtl/>
          </w:rPr>
          <w:t>קו' המג""א ברמב"ן דבטרסקל אמרי' לבוד בכלים וכן בכלכלה ובמיטה וצריך להחמיר דאמרי'</w:t>
        </w:r>
      </w:hyperlink>
    </w:p>
    <w:p w14:paraId="45C5F3C0" w14:textId="77777777" w:rsidR="006C4D7E" w:rsidRDefault="007A7AE6" w:rsidP="00D46E8C">
      <w:pPr>
        <w:pStyle w:val="a1"/>
        <w:rPr>
          <w:rFonts w:eastAsiaTheme="minorEastAsia" w:cstheme="minorBidi"/>
          <w:sz w:val="22"/>
          <w:szCs w:val="22"/>
          <w:rtl/>
        </w:rPr>
      </w:pPr>
      <w:hyperlink w:anchor="_Toc104283944" w:history="1">
        <w:r w:rsidR="006C4D7E" w:rsidRPr="002A353A">
          <w:rPr>
            <w:rStyle w:val="Hyperlink"/>
            <w:rtl/>
          </w:rPr>
          <w:t>קו' הפנ"י על הרמב"ן ועל רש"י לקמן דבטרסקל מוכח דבאין בקיעת גדיים לכו"ע אמרי' לבוד</w:t>
        </w:r>
      </w:hyperlink>
    </w:p>
    <w:p w14:paraId="5624F593" w14:textId="77777777" w:rsidR="006C4D7E" w:rsidRDefault="007A7AE6" w:rsidP="00D46E8C">
      <w:pPr>
        <w:pStyle w:val="a1"/>
        <w:rPr>
          <w:rFonts w:eastAsiaTheme="minorEastAsia" w:cstheme="minorBidi"/>
          <w:sz w:val="22"/>
          <w:szCs w:val="22"/>
          <w:rtl/>
        </w:rPr>
      </w:pPr>
      <w:hyperlink w:anchor="_Toc104283945" w:history="1">
        <w:r w:rsidR="006C4D7E" w:rsidRPr="002A353A">
          <w:rPr>
            <w:rStyle w:val="Hyperlink"/>
            <w:rtl/>
          </w:rPr>
          <w:t>קו' הפנ"י ברב אשי דטרסקל אמרי' גוד אחית אף דלתוכן עשויות ותי' דהוא רק בקבוע דל"ה כלי</w:t>
        </w:r>
      </w:hyperlink>
    </w:p>
    <w:p w14:paraId="62EDE6A9" w14:textId="77777777" w:rsidR="006C4D7E" w:rsidRDefault="007A7AE6" w:rsidP="006C4D7E">
      <w:pPr>
        <w:pStyle w:val="affff4"/>
        <w:rPr>
          <w:rFonts w:eastAsiaTheme="minorEastAsia" w:cstheme="minorBidi"/>
          <w:i/>
          <w:iCs/>
          <w:noProof/>
          <w:sz w:val="22"/>
          <w:szCs w:val="22"/>
          <w:rtl/>
        </w:rPr>
      </w:pPr>
      <w:hyperlink w:anchor="_Toc104283946" w:history="1">
        <w:r w:rsidR="006C4D7E" w:rsidRPr="002A353A">
          <w:rPr>
            <w:rStyle w:val="Hyperlink"/>
            <w:noProof/>
            <w:rtl/>
          </w:rPr>
          <w:t>בי' הקהלת יעקב ברמב"ן דל"א לבוד לבטל כלי לעשותו רשות</w:t>
        </w:r>
      </w:hyperlink>
    </w:p>
    <w:p w14:paraId="5BB6CE90" w14:textId="77777777" w:rsidR="006C4D7E" w:rsidRDefault="007A7AE6" w:rsidP="00D46E8C">
      <w:pPr>
        <w:pStyle w:val="a1"/>
        <w:rPr>
          <w:rFonts w:eastAsiaTheme="minorEastAsia" w:cstheme="minorBidi"/>
          <w:sz w:val="22"/>
          <w:szCs w:val="22"/>
          <w:rtl/>
        </w:rPr>
      </w:pPr>
      <w:hyperlink w:anchor="_Toc104283947" w:history="1">
        <w:r w:rsidR="006C4D7E" w:rsidRPr="002A353A">
          <w:rPr>
            <w:rStyle w:val="Hyperlink"/>
            <w:rtl/>
          </w:rPr>
          <w:t>קו' הקהלת יעקב על המג"א דרק לעשות רה"י ס"ל לרמב"ן דל"א לבוד בכלים ולא בכל לבוד</w:t>
        </w:r>
      </w:hyperlink>
    </w:p>
    <w:p w14:paraId="0F1F5D1B" w14:textId="77777777" w:rsidR="006C4D7E" w:rsidRDefault="007A7AE6" w:rsidP="00D46E8C">
      <w:pPr>
        <w:pStyle w:val="a1"/>
        <w:rPr>
          <w:rFonts w:eastAsiaTheme="minorEastAsia" w:cstheme="minorBidi"/>
          <w:sz w:val="22"/>
          <w:szCs w:val="22"/>
          <w:rtl/>
        </w:rPr>
      </w:pPr>
      <w:hyperlink w:anchor="_Toc104283948" w:history="1">
        <w:r w:rsidR="006C4D7E" w:rsidRPr="002A353A">
          <w:rPr>
            <w:rStyle w:val="Hyperlink"/>
            <w:rtl/>
          </w:rPr>
          <w:t>בי' הקהלת יעקב ברמב"ן דא"א לבטל כלי שיהיה רשות בלבוד אך אמרי' לבוד בכלים למחיצות</w:t>
        </w:r>
      </w:hyperlink>
    </w:p>
    <w:p w14:paraId="414392C6" w14:textId="77777777" w:rsidR="006C4D7E" w:rsidRDefault="007A7AE6" w:rsidP="006C4D7E">
      <w:pPr>
        <w:pStyle w:val="21"/>
        <w:rPr>
          <w:rFonts w:eastAsiaTheme="minorEastAsia" w:cstheme="minorBidi"/>
          <w:sz w:val="22"/>
          <w:szCs w:val="22"/>
          <w:rtl/>
        </w:rPr>
      </w:pPr>
      <w:hyperlink w:anchor="_Toc104283949" w:history="1">
        <w:r w:rsidR="006C4D7E" w:rsidRPr="002A353A">
          <w:rPr>
            <w:rStyle w:val="Hyperlink"/>
            <w:rtl/>
          </w:rPr>
          <w:t>ד' הריטב"א דהוי הנחה בלבוד וגוד אחית</w:t>
        </w:r>
      </w:hyperlink>
    </w:p>
    <w:p w14:paraId="58629816" w14:textId="77777777" w:rsidR="006C4D7E" w:rsidRDefault="007A7AE6" w:rsidP="006C4D7E">
      <w:pPr>
        <w:pStyle w:val="affff4"/>
        <w:rPr>
          <w:rFonts w:eastAsiaTheme="minorEastAsia" w:cstheme="minorBidi"/>
          <w:i/>
          <w:iCs/>
          <w:noProof/>
          <w:sz w:val="22"/>
          <w:szCs w:val="22"/>
          <w:rtl/>
        </w:rPr>
      </w:pPr>
      <w:hyperlink w:anchor="_Toc104283950" w:history="1">
        <w:r w:rsidR="006C4D7E" w:rsidRPr="002A353A">
          <w:rPr>
            <w:rStyle w:val="Hyperlink"/>
            <w:noProof/>
            <w:rtl/>
          </w:rPr>
          <w:t>בי' הריטב"א דהונחה בפטור בלבוד וגוד אחית אף דנפלה אח"כ</w:t>
        </w:r>
      </w:hyperlink>
    </w:p>
    <w:p w14:paraId="59715BE2" w14:textId="77777777" w:rsidR="006C4D7E" w:rsidRDefault="007A7AE6" w:rsidP="00D46E8C">
      <w:pPr>
        <w:pStyle w:val="a1"/>
        <w:rPr>
          <w:rFonts w:eastAsiaTheme="minorEastAsia" w:cstheme="minorBidi"/>
          <w:sz w:val="22"/>
          <w:szCs w:val="22"/>
          <w:rtl/>
        </w:rPr>
      </w:pPr>
      <w:hyperlink w:anchor="_Toc104283951" w:history="1">
        <w:r w:rsidR="006C4D7E" w:rsidRPr="002A353A">
          <w:rPr>
            <w:rStyle w:val="Hyperlink"/>
            <w:rtl/>
          </w:rPr>
          <w:t>בי' הריטב"א דבז' ומשהו חייב דאף אי בפחות מג' הוי כמונחת בקרקע מ"מ כולה מונחת ברה"ר</w:t>
        </w:r>
      </w:hyperlink>
    </w:p>
    <w:p w14:paraId="6CDEC969" w14:textId="77777777" w:rsidR="006C4D7E" w:rsidRDefault="007A7AE6" w:rsidP="00D46E8C">
      <w:pPr>
        <w:pStyle w:val="a1"/>
        <w:rPr>
          <w:rFonts w:eastAsiaTheme="minorEastAsia" w:cstheme="minorBidi"/>
          <w:sz w:val="22"/>
          <w:szCs w:val="22"/>
          <w:rtl/>
        </w:rPr>
      </w:pPr>
      <w:hyperlink w:anchor="_Toc104283952" w:history="1">
        <w:r w:rsidR="006C4D7E" w:rsidRPr="002A353A">
          <w:rPr>
            <w:rStyle w:val="Hyperlink"/>
            <w:rtl/>
          </w:rPr>
          <w:t>בי' הריטב"א דהפטור בז' ומחצה מדין לבוד וגוד אחית וכיון דנופלת רק בג' אמרי' גוד אחית</w:t>
        </w:r>
      </w:hyperlink>
    </w:p>
    <w:p w14:paraId="39E1B8F5" w14:textId="77777777" w:rsidR="006C4D7E" w:rsidRDefault="007A7AE6" w:rsidP="00D46E8C">
      <w:pPr>
        <w:pStyle w:val="a1"/>
        <w:rPr>
          <w:rFonts w:eastAsiaTheme="minorEastAsia" w:cstheme="minorBidi"/>
          <w:sz w:val="22"/>
          <w:szCs w:val="22"/>
          <w:rtl/>
        </w:rPr>
      </w:pPr>
      <w:hyperlink w:anchor="_Toc104283953" w:history="1">
        <w:r w:rsidR="006C4D7E" w:rsidRPr="002A353A">
          <w:rPr>
            <w:rStyle w:val="Hyperlink"/>
            <w:rtl/>
          </w:rPr>
          <w:t>בי' הריטב"א דמדין גוד אחית הונחה בפחות מג' חשיב הנחה בפטור וא"א לחייב כשנחה בקרקע</w:t>
        </w:r>
      </w:hyperlink>
    </w:p>
    <w:p w14:paraId="23815391" w14:textId="77777777" w:rsidR="006C4D7E" w:rsidRDefault="007A7AE6" w:rsidP="006C4D7E">
      <w:pPr>
        <w:pStyle w:val="affff4"/>
        <w:rPr>
          <w:rFonts w:eastAsiaTheme="minorEastAsia" w:cstheme="minorBidi"/>
          <w:i/>
          <w:iCs/>
          <w:noProof/>
          <w:sz w:val="22"/>
          <w:szCs w:val="22"/>
          <w:rtl/>
        </w:rPr>
      </w:pPr>
      <w:hyperlink w:anchor="_Toc104283954" w:history="1">
        <w:r w:rsidR="006C4D7E" w:rsidRPr="002A353A">
          <w:rPr>
            <w:rStyle w:val="Hyperlink"/>
            <w:noProof/>
            <w:rtl/>
          </w:rPr>
          <w:t>בי' הריטב"א דאף ברחבה ו' חייב דבזריקה היה כלי ונח ברה"ר</w:t>
        </w:r>
      </w:hyperlink>
    </w:p>
    <w:p w14:paraId="336F9CDF" w14:textId="77777777" w:rsidR="006C4D7E" w:rsidRDefault="007A7AE6" w:rsidP="00D46E8C">
      <w:pPr>
        <w:pStyle w:val="a1"/>
        <w:rPr>
          <w:rFonts w:eastAsiaTheme="minorEastAsia" w:cstheme="minorBidi"/>
          <w:sz w:val="22"/>
          <w:szCs w:val="22"/>
          <w:rtl/>
        </w:rPr>
      </w:pPr>
      <w:hyperlink w:anchor="_Toc104283955" w:history="1">
        <w:r w:rsidR="006C4D7E" w:rsidRPr="002A353A">
          <w:rPr>
            <w:rStyle w:val="Hyperlink"/>
            <w:rtl/>
          </w:rPr>
          <w:t>בי' הריטב"א דבין ברחבה פחות ו' ובין ברחבה ו' ל"ה כזורק רשות דזרק כלי ולא רשות גמורה</w:t>
        </w:r>
      </w:hyperlink>
    </w:p>
    <w:p w14:paraId="5BE1DD85" w14:textId="77777777" w:rsidR="006C4D7E" w:rsidRDefault="007A7AE6" w:rsidP="00D46E8C">
      <w:pPr>
        <w:pStyle w:val="a1"/>
        <w:rPr>
          <w:rFonts w:eastAsiaTheme="minorEastAsia" w:cstheme="minorBidi"/>
          <w:sz w:val="22"/>
          <w:szCs w:val="22"/>
          <w:rtl/>
        </w:rPr>
      </w:pPr>
      <w:hyperlink w:anchor="_Toc104283956" w:history="1">
        <w:r w:rsidR="006C4D7E" w:rsidRPr="002A353A">
          <w:rPr>
            <w:rStyle w:val="Hyperlink"/>
            <w:rtl/>
          </w:rPr>
          <w:t>בי' הריטב"א דבין לרש"י דלא זרקו רשות במשכן ובין לריטב"א דמונחת בעצמה חייב בז' ומשהו</w:t>
        </w:r>
      </w:hyperlink>
    </w:p>
    <w:p w14:paraId="02FC0E3D" w14:textId="77777777" w:rsidR="006C4D7E" w:rsidRDefault="007A7AE6" w:rsidP="006C4D7E">
      <w:pPr>
        <w:pStyle w:val="21"/>
        <w:rPr>
          <w:rFonts w:eastAsiaTheme="minorEastAsia" w:cstheme="minorBidi"/>
          <w:sz w:val="22"/>
          <w:szCs w:val="22"/>
          <w:rtl/>
        </w:rPr>
      </w:pPr>
      <w:hyperlink w:anchor="_Toc104283957" w:history="1">
        <w:r w:rsidR="006C4D7E" w:rsidRPr="002A353A">
          <w:rPr>
            <w:rStyle w:val="Hyperlink"/>
            <w:rtl/>
          </w:rPr>
          <w:t>משמעות ר"ח דהחיוב בכפאה מב' טעמים</w:t>
        </w:r>
      </w:hyperlink>
    </w:p>
    <w:p w14:paraId="1ABAE240" w14:textId="77777777" w:rsidR="006C4D7E" w:rsidRDefault="007A7AE6" w:rsidP="006C4D7E">
      <w:pPr>
        <w:pStyle w:val="affff4"/>
        <w:rPr>
          <w:rFonts w:eastAsiaTheme="minorEastAsia" w:cstheme="minorBidi"/>
          <w:i/>
          <w:iCs/>
          <w:noProof/>
          <w:sz w:val="22"/>
          <w:szCs w:val="22"/>
          <w:rtl/>
        </w:rPr>
      </w:pPr>
      <w:hyperlink w:anchor="_Toc104283958" w:history="1">
        <w:r w:rsidR="006C4D7E" w:rsidRPr="002A353A">
          <w:rPr>
            <w:rStyle w:val="Hyperlink"/>
            <w:noProof/>
            <w:rtl/>
          </w:rPr>
          <w:t>בי' ר"ח דטעם החיוב דאין אויר רה"ר למעלה מי' וכמוציא לרה"י</w:t>
        </w:r>
      </w:hyperlink>
    </w:p>
    <w:p w14:paraId="0E866B8D" w14:textId="77777777" w:rsidR="006C4D7E" w:rsidRDefault="007A7AE6" w:rsidP="00D46E8C">
      <w:pPr>
        <w:pStyle w:val="a1"/>
        <w:rPr>
          <w:rFonts w:eastAsiaTheme="minorEastAsia" w:cstheme="minorBidi"/>
          <w:sz w:val="22"/>
          <w:szCs w:val="22"/>
          <w:rtl/>
        </w:rPr>
      </w:pPr>
      <w:hyperlink w:anchor="_Toc104283959" w:history="1">
        <w:r w:rsidR="006C4D7E" w:rsidRPr="002A353A">
          <w:rPr>
            <w:rStyle w:val="Hyperlink"/>
            <w:rtl/>
          </w:rPr>
          <w:t>בי' ר"ח דבז' ומשהו יחד עם אויר ג' אף שיש מחיצות בגובה י' חשיב שמונחת בקרקע וחייב</w:t>
        </w:r>
      </w:hyperlink>
    </w:p>
    <w:p w14:paraId="55D8B07A" w14:textId="77777777" w:rsidR="006C4D7E" w:rsidRDefault="007A7AE6" w:rsidP="00D46E8C">
      <w:pPr>
        <w:pStyle w:val="a1"/>
        <w:rPr>
          <w:rFonts w:eastAsiaTheme="minorEastAsia" w:cstheme="minorBidi"/>
          <w:sz w:val="22"/>
          <w:szCs w:val="22"/>
          <w:rtl/>
        </w:rPr>
      </w:pPr>
      <w:hyperlink w:anchor="_Toc104283960" w:history="1">
        <w:r w:rsidR="006C4D7E" w:rsidRPr="002A353A">
          <w:rPr>
            <w:rStyle w:val="Hyperlink"/>
            <w:rtl/>
          </w:rPr>
          <w:t>בי' ר"ח בז'  ומחצה יחד עם אויר ג' גבוהה יותר מי' וכיון דאין רה"ר למעלה מי' כמוציא לרה"י</w:t>
        </w:r>
      </w:hyperlink>
    </w:p>
    <w:p w14:paraId="74F71142" w14:textId="77777777" w:rsidR="006C4D7E" w:rsidRDefault="007A7AE6" w:rsidP="006C4D7E">
      <w:pPr>
        <w:pStyle w:val="21"/>
        <w:rPr>
          <w:rFonts w:eastAsiaTheme="minorEastAsia" w:cstheme="minorBidi"/>
          <w:sz w:val="22"/>
          <w:szCs w:val="22"/>
          <w:rtl/>
        </w:rPr>
      </w:pPr>
      <w:hyperlink w:anchor="_Toc104283961" w:history="1">
        <w:r w:rsidR="006C4D7E" w:rsidRPr="002A353A">
          <w:rPr>
            <w:rStyle w:val="Hyperlink"/>
            <w:rtl/>
          </w:rPr>
          <w:t>בי' הראב"ד דכפף מחיצותיה לתוכה</w:t>
        </w:r>
      </w:hyperlink>
    </w:p>
    <w:p w14:paraId="455E021E" w14:textId="77777777" w:rsidR="006C4D7E" w:rsidRDefault="007A7AE6" w:rsidP="006C4D7E">
      <w:pPr>
        <w:pStyle w:val="affff4"/>
        <w:rPr>
          <w:rFonts w:eastAsiaTheme="minorEastAsia" w:cstheme="minorBidi"/>
          <w:i/>
          <w:iCs/>
          <w:noProof/>
          <w:sz w:val="22"/>
          <w:szCs w:val="22"/>
          <w:rtl/>
        </w:rPr>
      </w:pPr>
      <w:hyperlink w:anchor="_Toc104283962" w:history="1">
        <w:r w:rsidR="006C4D7E" w:rsidRPr="002A353A">
          <w:rPr>
            <w:rStyle w:val="Hyperlink"/>
            <w:noProof/>
            <w:rtl/>
          </w:rPr>
          <w:t>בי' הראב"ד דכפף פיה לתוכה ולא כפאה והכפיפה מצטרפת</w:t>
        </w:r>
      </w:hyperlink>
    </w:p>
    <w:p w14:paraId="42841D87" w14:textId="77777777" w:rsidR="006C4D7E" w:rsidRDefault="007A7AE6" w:rsidP="00D46E8C">
      <w:pPr>
        <w:pStyle w:val="a1"/>
        <w:rPr>
          <w:rFonts w:eastAsiaTheme="minorEastAsia" w:cstheme="minorBidi"/>
          <w:sz w:val="22"/>
          <w:szCs w:val="22"/>
          <w:rtl/>
        </w:rPr>
      </w:pPr>
      <w:hyperlink w:anchor="_Toc104283963" w:history="1">
        <w:r w:rsidR="006C4D7E" w:rsidRPr="002A353A">
          <w:rPr>
            <w:rStyle w:val="Hyperlink"/>
            <w:rtl/>
          </w:rPr>
          <w:t>בי' המיוחס לר"ן בשם הראב"ד דלא כפאה על פיה אלא כפף ב' וחצי טפחים לתוכה מכל צד</w:t>
        </w:r>
      </w:hyperlink>
    </w:p>
    <w:p w14:paraId="616D9BB5" w14:textId="77777777" w:rsidR="006C4D7E" w:rsidRDefault="007A7AE6" w:rsidP="00D46E8C">
      <w:pPr>
        <w:pStyle w:val="a1"/>
        <w:rPr>
          <w:rFonts w:eastAsiaTheme="minorEastAsia" w:cstheme="minorBidi"/>
          <w:sz w:val="22"/>
          <w:szCs w:val="22"/>
          <w:rtl/>
        </w:rPr>
      </w:pPr>
      <w:hyperlink w:anchor="_Toc104283964" w:history="1">
        <w:r w:rsidR="006C4D7E" w:rsidRPr="002A353A">
          <w:rPr>
            <w:rStyle w:val="Hyperlink"/>
            <w:rtl/>
          </w:rPr>
          <w:t>בי' הראב"ד דבז' ומשהו אף שרואים את הכפיפה כאילו היא זקופה עדיין אין בה גובה י' וחייב</w:t>
        </w:r>
      </w:hyperlink>
    </w:p>
    <w:p w14:paraId="44FB5C86" w14:textId="77777777" w:rsidR="006C4D7E" w:rsidRDefault="007A7AE6" w:rsidP="00D46E8C">
      <w:pPr>
        <w:pStyle w:val="a1"/>
        <w:rPr>
          <w:rFonts w:eastAsiaTheme="minorEastAsia" w:cstheme="minorBidi"/>
          <w:sz w:val="22"/>
          <w:szCs w:val="22"/>
          <w:rtl/>
        </w:rPr>
      </w:pPr>
      <w:hyperlink w:anchor="_Toc104283965" w:history="1">
        <w:r w:rsidR="006C4D7E" w:rsidRPr="002A353A">
          <w:rPr>
            <w:rStyle w:val="Hyperlink"/>
            <w:rtl/>
          </w:rPr>
          <w:t>בי' הראב"ד דבז' ומחצה רואים את הב' וחצי הכפופים כזקופים ויחד עם הלבוד הוי רה"י ופטור</w:t>
        </w:r>
      </w:hyperlink>
    </w:p>
    <w:p w14:paraId="7A195E7D" w14:textId="77777777" w:rsidR="006C4D7E" w:rsidRDefault="007A7AE6" w:rsidP="006C4D7E">
      <w:pPr>
        <w:pStyle w:val="21"/>
        <w:rPr>
          <w:rFonts w:eastAsiaTheme="minorEastAsia" w:cstheme="minorBidi"/>
          <w:sz w:val="22"/>
          <w:szCs w:val="22"/>
          <w:rtl/>
        </w:rPr>
      </w:pPr>
      <w:hyperlink w:anchor="_Toc104283966" w:history="1">
        <w:r w:rsidR="006C4D7E" w:rsidRPr="002A353A">
          <w:rPr>
            <w:rStyle w:val="Hyperlink"/>
            <w:rtl/>
          </w:rPr>
          <w:t>בדברי רב אשי דמחיצות לתוכן עשויות</w:t>
        </w:r>
      </w:hyperlink>
    </w:p>
    <w:p w14:paraId="3A4ACB22" w14:textId="77777777" w:rsidR="006C4D7E" w:rsidRDefault="007A7AE6" w:rsidP="006C4D7E">
      <w:pPr>
        <w:pStyle w:val="affff4"/>
        <w:rPr>
          <w:rFonts w:eastAsiaTheme="minorEastAsia" w:cstheme="minorBidi"/>
          <w:i/>
          <w:iCs/>
          <w:noProof/>
          <w:sz w:val="22"/>
          <w:szCs w:val="22"/>
          <w:rtl/>
        </w:rPr>
      </w:pPr>
      <w:hyperlink w:anchor="_Toc104283967" w:history="1">
        <w:r w:rsidR="006C4D7E" w:rsidRPr="002A353A">
          <w:rPr>
            <w:rStyle w:val="Hyperlink"/>
            <w:noProof/>
            <w:rtl/>
          </w:rPr>
          <w:t>ביאורי הראשונים דל"א לבוד וגוד אחית במחיצות כלים</w:t>
        </w:r>
      </w:hyperlink>
    </w:p>
    <w:p w14:paraId="625FBC94" w14:textId="77777777" w:rsidR="006C4D7E" w:rsidRDefault="007A7AE6" w:rsidP="00D46E8C">
      <w:pPr>
        <w:pStyle w:val="a1"/>
        <w:rPr>
          <w:rFonts w:eastAsiaTheme="minorEastAsia" w:cstheme="minorBidi"/>
          <w:sz w:val="22"/>
          <w:szCs w:val="22"/>
          <w:rtl/>
        </w:rPr>
      </w:pPr>
      <w:hyperlink w:anchor="_Toc104283968" w:history="1">
        <w:r w:rsidR="006C4D7E" w:rsidRPr="002A353A">
          <w:rPr>
            <w:rStyle w:val="Hyperlink"/>
            <w:rtl/>
          </w:rPr>
          <w:t>בי' רש"י דהמחיצות עשויות לשמור דבש ולא לכופן למטה ולא אמרינן לבוד בכה"ג וחייב</w:t>
        </w:r>
      </w:hyperlink>
    </w:p>
    <w:p w14:paraId="0DD262D2" w14:textId="77777777" w:rsidR="006C4D7E" w:rsidRDefault="007A7AE6" w:rsidP="00D46E8C">
      <w:pPr>
        <w:pStyle w:val="a1"/>
        <w:rPr>
          <w:rFonts w:eastAsiaTheme="minorEastAsia" w:cstheme="minorBidi"/>
          <w:sz w:val="22"/>
          <w:szCs w:val="22"/>
          <w:rtl/>
        </w:rPr>
      </w:pPr>
      <w:hyperlink w:anchor="_Toc104283969" w:history="1">
        <w:r w:rsidR="006C4D7E" w:rsidRPr="002A353A">
          <w:rPr>
            <w:rStyle w:val="Hyperlink"/>
            <w:rtl/>
          </w:rPr>
          <w:t>בי' ר"ח ברב אשי דלתוכן עשויות והפטור בכוורת רק בלא כפאה דהא בכפאה לא אמרינן לבוד</w:t>
        </w:r>
      </w:hyperlink>
    </w:p>
    <w:p w14:paraId="5B25B8BA" w14:textId="77777777" w:rsidR="006C4D7E" w:rsidRDefault="007A7AE6" w:rsidP="00D46E8C">
      <w:pPr>
        <w:pStyle w:val="a1"/>
        <w:rPr>
          <w:rFonts w:eastAsiaTheme="minorEastAsia" w:cstheme="minorBidi"/>
          <w:sz w:val="22"/>
          <w:szCs w:val="22"/>
          <w:rtl/>
        </w:rPr>
      </w:pPr>
      <w:hyperlink w:anchor="_Toc104283970" w:history="1">
        <w:r w:rsidR="006C4D7E" w:rsidRPr="002A353A">
          <w:rPr>
            <w:rStyle w:val="Hyperlink"/>
            <w:rtl/>
          </w:rPr>
          <w:t>בי' הרי"ד דמחיצות כוורת לא עשויות לדירה אלא לשמור פירות שלא ישפכו ול"א גוד אחית</w:t>
        </w:r>
      </w:hyperlink>
    </w:p>
    <w:p w14:paraId="512C9860" w14:textId="77777777" w:rsidR="006C4D7E" w:rsidRDefault="007A7AE6" w:rsidP="00D46E8C">
      <w:pPr>
        <w:pStyle w:val="a1"/>
        <w:rPr>
          <w:rFonts w:eastAsiaTheme="minorEastAsia" w:cstheme="minorBidi"/>
          <w:sz w:val="22"/>
          <w:szCs w:val="22"/>
          <w:rtl/>
        </w:rPr>
      </w:pPr>
      <w:hyperlink w:anchor="_Toc104283971" w:history="1">
        <w:r w:rsidR="006C4D7E" w:rsidRPr="002A353A">
          <w:rPr>
            <w:rStyle w:val="Hyperlink"/>
            <w:rtl/>
          </w:rPr>
          <w:t>בי' הרשב"א בעירובין דכוונת רב אשי לומר דל"א לבוד במחיצות כלי המטלטל דעשוי לשימוש</w:t>
        </w:r>
      </w:hyperlink>
    </w:p>
    <w:p w14:paraId="36DE8ECA" w14:textId="77777777" w:rsidR="006C4D7E" w:rsidRDefault="007A7AE6" w:rsidP="00D46E8C">
      <w:pPr>
        <w:pStyle w:val="a1"/>
        <w:rPr>
          <w:rFonts w:eastAsiaTheme="minorEastAsia" w:cstheme="minorBidi"/>
          <w:sz w:val="22"/>
          <w:szCs w:val="22"/>
          <w:rtl/>
        </w:rPr>
      </w:pPr>
      <w:hyperlink w:anchor="_Toc104283972" w:history="1">
        <w:r w:rsidR="006C4D7E" w:rsidRPr="002A353A">
          <w:rPr>
            <w:rStyle w:val="Hyperlink"/>
            <w:rtl/>
          </w:rPr>
          <w:t>בי' הראב"ד ברב אשי דכיון דכפף מחיצותיה לתוכה לשמור ל"א דהכיפוף חשיב כזקוף וחייב</w:t>
        </w:r>
      </w:hyperlink>
    </w:p>
    <w:p w14:paraId="1318B526" w14:textId="77777777" w:rsidR="006C4D7E" w:rsidRDefault="007A7AE6" w:rsidP="006C4D7E">
      <w:pPr>
        <w:pStyle w:val="affff4"/>
        <w:rPr>
          <w:rFonts w:eastAsiaTheme="minorEastAsia" w:cstheme="minorBidi"/>
          <w:i/>
          <w:iCs/>
          <w:noProof/>
          <w:sz w:val="22"/>
          <w:szCs w:val="22"/>
          <w:rtl/>
        </w:rPr>
      </w:pPr>
      <w:hyperlink w:anchor="_Toc104283973" w:history="1">
        <w:r w:rsidR="006C4D7E" w:rsidRPr="002A353A">
          <w:rPr>
            <w:rStyle w:val="Hyperlink"/>
            <w:noProof/>
            <w:rtl/>
          </w:rPr>
          <w:t>בי' הרמב"ן דאין מאריכים דפנות אלא חשיב דהקרקע עולה ג'</w:t>
        </w:r>
      </w:hyperlink>
    </w:p>
    <w:p w14:paraId="35EA3D82" w14:textId="77777777" w:rsidR="006C4D7E" w:rsidRDefault="007A7AE6" w:rsidP="00D46E8C">
      <w:pPr>
        <w:pStyle w:val="a1"/>
        <w:rPr>
          <w:rFonts w:eastAsiaTheme="minorEastAsia" w:cstheme="minorBidi"/>
          <w:sz w:val="22"/>
          <w:szCs w:val="22"/>
          <w:rtl/>
        </w:rPr>
      </w:pPr>
      <w:hyperlink w:anchor="_Toc104283974" w:history="1">
        <w:r w:rsidR="006C4D7E" w:rsidRPr="002A353A">
          <w:rPr>
            <w:rStyle w:val="Hyperlink"/>
            <w:rtl/>
          </w:rPr>
          <w:t>בי' הרמב"ן דלרב אשי אין מאריכין את הדפנות לקרקע אלא חשיב שהקרקע עולה לגובה ג'</w:t>
        </w:r>
      </w:hyperlink>
    </w:p>
    <w:p w14:paraId="764681BC" w14:textId="77777777" w:rsidR="006C4D7E" w:rsidRDefault="007A7AE6" w:rsidP="006C4D7E">
      <w:pPr>
        <w:pStyle w:val="21"/>
        <w:rPr>
          <w:rFonts w:eastAsiaTheme="minorEastAsia" w:cstheme="minorBidi"/>
          <w:sz w:val="22"/>
          <w:szCs w:val="22"/>
          <w:rtl/>
        </w:rPr>
      </w:pPr>
      <w:hyperlink w:anchor="_Toc104283975" w:history="1">
        <w:r w:rsidR="006C4D7E" w:rsidRPr="002A353A">
          <w:rPr>
            <w:rStyle w:val="Hyperlink"/>
            <w:rtl/>
          </w:rPr>
          <w:t>~~~~~~~ ביאורי ראשי הישיבות ~~~~~~~</w:t>
        </w:r>
      </w:hyperlink>
    </w:p>
    <w:p w14:paraId="09EBFD84" w14:textId="77777777" w:rsidR="006C4D7E" w:rsidRDefault="007A7AE6" w:rsidP="006C4D7E">
      <w:pPr>
        <w:pStyle w:val="21"/>
        <w:rPr>
          <w:rFonts w:eastAsiaTheme="minorEastAsia" w:cstheme="minorBidi"/>
          <w:sz w:val="22"/>
          <w:szCs w:val="22"/>
          <w:rtl/>
        </w:rPr>
      </w:pPr>
      <w:hyperlink w:anchor="_Toc104283976" w:history="1">
        <w:r w:rsidR="006C4D7E" w:rsidRPr="002A353A">
          <w:rPr>
            <w:rStyle w:val="Hyperlink"/>
            <w:rtl/>
          </w:rPr>
          <w:t>בד' ר"ח דבקרומיות הכוורת עצמה מקו"פ</w:t>
        </w:r>
      </w:hyperlink>
    </w:p>
    <w:p w14:paraId="3D6959F0" w14:textId="77777777" w:rsidR="006C4D7E" w:rsidRDefault="007A7AE6" w:rsidP="006C4D7E">
      <w:pPr>
        <w:pStyle w:val="affff4"/>
        <w:rPr>
          <w:rFonts w:eastAsiaTheme="minorEastAsia" w:cstheme="minorBidi"/>
          <w:i/>
          <w:iCs/>
          <w:noProof/>
          <w:sz w:val="22"/>
          <w:szCs w:val="22"/>
          <w:rtl/>
        </w:rPr>
      </w:pPr>
      <w:hyperlink w:anchor="_Toc104283977" w:history="1">
        <w:r w:rsidR="006C4D7E" w:rsidRPr="002A353A">
          <w:rPr>
            <w:rStyle w:val="Hyperlink"/>
            <w:noProof/>
            <w:rtl/>
          </w:rPr>
          <w:t>בי' החזו"י בר"ח דבאגודה למקו"פ כל הכוורת נעשית למקו"פ</w:t>
        </w:r>
      </w:hyperlink>
    </w:p>
    <w:p w14:paraId="0DAC33BE" w14:textId="77777777" w:rsidR="006C4D7E" w:rsidRDefault="007A7AE6" w:rsidP="00D46E8C">
      <w:pPr>
        <w:pStyle w:val="a1"/>
        <w:rPr>
          <w:rFonts w:eastAsiaTheme="minorEastAsia" w:cstheme="minorBidi"/>
          <w:sz w:val="22"/>
          <w:szCs w:val="22"/>
          <w:rtl/>
        </w:rPr>
      </w:pPr>
      <w:hyperlink w:anchor="_Toc104283978" w:history="1">
        <w:r w:rsidR="006C4D7E" w:rsidRPr="002A353A">
          <w:rPr>
            <w:rStyle w:val="Hyperlink"/>
            <w:rtl/>
          </w:rPr>
          <w:t>בי' החזו"י בר"ח דבאגודה למקו"פ נעשית כל הכוורת למקו"פ והוי כהנחה על קנה למעלה מי'</w:t>
        </w:r>
      </w:hyperlink>
    </w:p>
    <w:p w14:paraId="2249B48D" w14:textId="77777777" w:rsidR="006C4D7E" w:rsidRDefault="007A7AE6" w:rsidP="00D46E8C">
      <w:pPr>
        <w:pStyle w:val="a1"/>
        <w:rPr>
          <w:rFonts w:eastAsiaTheme="minorEastAsia" w:cstheme="minorBidi"/>
          <w:sz w:val="22"/>
          <w:szCs w:val="22"/>
          <w:rtl/>
        </w:rPr>
      </w:pPr>
      <w:hyperlink w:anchor="_Toc104283979" w:history="1">
        <w:r w:rsidR="006C4D7E" w:rsidRPr="002A353A">
          <w:rPr>
            <w:rStyle w:val="Hyperlink"/>
            <w:rtl/>
          </w:rPr>
          <w:t>בי' החזו"י דמבואר ברמב"ם דכתב את כוורת בדיני פטורי רשויות דחשיב שכולה כמקו"פ כר"ח</w:t>
        </w:r>
      </w:hyperlink>
    </w:p>
    <w:p w14:paraId="00A0455E" w14:textId="77777777" w:rsidR="006C4D7E" w:rsidRDefault="007A7AE6" w:rsidP="00D46E8C">
      <w:pPr>
        <w:pStyle w:val="a1"/>
        <w:rPr>
          <w:rFonts w:eastAsiaTheme="minorEastAsia" w:cstheme="minorBidi"/>
          <w:sz w:val="22"/>
          <w:szCs w:val="22"/>
          <w:rtl/>
        </w:rPr>
      </w:pPr>
      <w:hyperlink w:anchor="_Toc104283980" w:history="1">
        <w:r w:rsidR="006C4D7E" w:rsidRPr="002A353A">
          <w:rPr>
            <w:rStyle w:val="Hyperlink"/>
            <w:rtl/>
          </w:rPr>
          <w:t>בי' החזו"י ברש"י דהקרקע שתחת הכוורת נשארת רה"ר וא"א לומר דהיא עצמה נעשית למקו"פ</w:t>
        </w:r>
      </w:hyperlink>
    </w:p>
    <w:p w14:paraId="1F91C6D8" w14:textId="77777777" w:rsidR="006C4D7E" w:rsidRDefault="007A7AE6" w:rsidP="00D46E8C">
      <w:pPr>
        <w:pStyle w:val="a1"/>
        <w:rPr>
          <w:rFonts w:eastAsiaTheme="minorEastAsia" w:cstheme="minorBidi"/>
          <w:sz w:val="22"/>
          <w:szCs w:val="22"/>
          <w:rtl/>
        </w:rPr>
      </w:pPr>
      <w:hyperlink w:anchor="_Toc104283981" w:history="1">
        <w:r w:rsidR="006C4D7E" w:rsidRPr="002A353A">
          <w:rPr>
            <w:rStyle w:val="Hyperlink"/>
            <w:rtl/>
          </w:rPr>
          <w:t>בי' החזו"י בר"ח דס"ל כתוס' דרחבה ו' ופקע דין רה"ר מתחתיה ולכן כל הכוורת נעשית למקו"פ</w:t>
        </w:r>
      </w:hyperlink>
    </w:p>
    <w:p w14:paraId="36861FF1" w14:textId="77777777" w:rsidR="006C4D7E" w:rsidRDefault="007A7AE6" w:rsidP="006C4D7E">
      <w:pPr>
        <w:pStyle w:val="21"/>
        <w:rPr>
          <w:rFonts w:eastAsiaTheme="minorEastAsia" w:cstheme="minorBidi"/>
          <w:sz w:val="22"/>
          <w:szCs w:val="22"/>
          <w:rtl/>
        </w:rPr>
      </w:pPr>
      <w:hyperlink w:anchor="_Toc104283982" w:history="1">
        <w:r w:rsidR="006C4D7E" w:rsidRPr="002A353A">
          <w:rPr>
            <w:rStyle w:val="Hyperlink"/>
            <w:rtl/>
          </w:rPr>
          <w:t>בד' הרשב"א דאוכלת את אויר הרשות</w:t>
        </w:r>
      </w:hyperlink>
    </w:p>
    <w:p w14:paraId="52842CDD" w14:textId="77777777" w:rsidR="006C4D7E" w:rsidRDefault="007A7AE6" w:rsidP="006C4D7E">
      <w:pPr>
        <w:pStyle w:val="affff4"/>
        <w:rPr>
          <w:rFonts w:eastAsiaTheme="minorEastAsia" w:cstheme="minorBidi"/>
          <w:i/>
          <w:iCs/>
          <w:noProof/>
          <w:sz w:val="22"/>
          <w:szCs w:val="22"/>
          <w:rtl/>
        </w:rPr>
      </w:pPr>
      <w:hyperlink w:anchor="_Toc104283983" w:history="1">
        <w:r w:rsidR="006C4D7E" w:rsidRPr="002A353A">
          <w:rPr>
            <w:rStyle w:val="Hyperlink"/>
            <w:noProof/>
            <w:rtl/>
          </w:rPr>
          <w:t>בי' החזו"י ברשב"א בדין אוכלת את כל אויר הרשות</w:t>
        </w:r>
      </w:hyperlink>
    </w:p>
    <w:p w14:paraId="33BA0762" w14:textId="77777777" w:rsidR="006C4D7E" w:rsidRDefault="007A7AE6" w:rsidP="00D46E8C">
      <w:pPr>
        <w:pStyle w:val="a1"/>
        <w:rPr>
          <w:rFonts w:eastAsiaTheme="minorEastAsia" w:cstheme="minorBidi"/>
          <w:sz w:val="22"/>
          <w:szCs w:val="22"/>
          <w:rtl/>
        </w:rPr>
      </w:pPr>
      <w:hyperlink w:anchor="_Toc104283984" w:history="1">
        <w:r w:rsidR="006C4D7E" w:rsidRPr="002A353A">
          <w:rPr>
            <w:rStyle w:val="Hyperlink"/>
            <w:rtl/>
          </w:rPr>
          <w:t>בי' החזו"י ברשב"א דבכוורת שאוכלת את כל הרשות ואגודה למקו"פ נעשית הקרקע למקו"פ</w:t>
        </w:r>
      </w:hyperlink>
    </w:p>
    <w:p w14:paraId="02BA0010" w14:textId="77777777" w:rsidR="006C4D7E" w:rsidRDefault="007A7AE6" w:rsidP="006C4D7E">
      <w:pPr>
        <w:pStyle w:val="21"/>
        <w:rPr>
          <w:rFonts w:eastAsiaTheme="minorEastAsia" w:cstheme="minorBidi"/>
          <w:sz w:val="22"/>
          <w:szCs w:val="22"/>
          <w:rtl/>
        </w:rPr>
      </w:pPr>
      <w:hyperlink w:anchor="_Toc104283985" w:history="1">
        <w:r w:rsidR="006C4D7E" w:rsidRPr="002A353A">
          <w:rPr>
            <w:rStyle w:val="Hyperlink"/>
            <w:rtl/>
          </w:rPr>
          <w:t>בי' הקה"י בד' הראשונים בלבוד בכלים</w:t>
        </w:r>
      </w:hyperlink>
    </w:p>
    <w:p w14:paraId="34A127E6" w14:textId="77777777" w:rsidR="006C4D7E" w:rsidRDefault="007A7AE6" w:rsidP="006C4D7E">
      <w:pPr>
        <w:pStyle w:val="affff4"/>
        <w:rPr>
          <w:rFonts w:eastAsiaTheme="minorEastAsia" w:cstheme="minorBidi"/>
          <w:i/>
          <w:iCs/>
          <w:noProof/>
          <w:sz w:val="22"/>
          <w:szCs w:val="22"/>
          <w:rtl/>
        </w:rPr>
      </w:pPr>
      <w:hyperlink w:anchor="_Toc104283986" w:history="1">
        <w:r w:rsidR="006C4D7E" w:rsidRPr="002A353A">
          <w:rPr>
            <w:rStyle w:val="Hyperlink"/>
            <w:noProof/>
            <w:rtl/>
          </w:rPr>
          <w:t>בי' הקה"י ברמב"ן וברש"י ובתוס' בדין לבוד וגוד אחית בכלים</w:t>
        </w:r>
      </w:hyperlink>
    </w:p>
    <w:p w14:paraId="25848457" w14:textId="77777777" w:rsidR="006C4D7E" w:rsidRDefault="007A7AE6" w:rsidP="00D46E8C">
      <w:pPr>
        <w:pStyle w:val="a1"/>
        <w:rPr>
          <w:rFonts w:eastAsiaTheme="minorEastAsia" w:cstheme="minorBidi"/>
          <w:sz w:val="22"/>
          <w:szCs w:val="22"/>
          <w:rtl/>
        </w:rPr>
      </w:pPr>
      <w:hyperlink w:anchor="_Toc104283987" w:history="1">
        <w:r w:rsidR="006C4D7E" w:rsidRPr="002A353A">
          <w:rPr>
            <w:rStyle w:val="Hyperlink"/>
            <w:rtl/>
          </w:rPr>
          <w:t>בי' התוס' ברש"י דסגי במחיצת כלים אבל בלא כפאה ל"א לבוד דכלפי הקרקע אין מחיצה כלל</w:t>
        </w:r>
      </w:hyperlink>
    </w:p>
    <w:p w14:paraId="67D5C9A8" w14:textId="77777777" w:rsidR="006C4D7E" w:rsidRDefault="007A7AE6" w:rsidP="00D46E8C">
      <w:pPr>
        <w:pStyle w:val="a1"/>
        <w:rPr>
          <w:rFonts w:eastAsiaTheme="minorEastAsia" w:cstheme="minorBidi"/>
          <w:sz w:val="22"/>
          <w:szCs w:val="22"/>
          <w:rtl/>
        </w:rPr>
      </w:pPr>
      <w:hyperlink w:anchor="_Toc104283988" w:history="1">
        <w:r w:rsidR="006C4D7E" w:rsidRPr="002A353A">
          <w:rPr>
            <w:rStyle w:val="Hyperlink"/>
            <w:rtl/>
          </w:rPr>
          <w:t>בי' הקה"י בגמ' לקמן דבפחות מד' ל"ה מחיצה לענין רשות אך הוי מחיצה לכלים וללבוד</w:t>
        </w:r>
      </w:hyperlink>
    </w:p>
    <w:p w14:paraId="0FA619E3" w14:textId="77777777" w:rsidR="006C4D7E" w:rsidRDefault="007A7AE6" w:rsidP="00D46E8C">
      <w:pPr>
        <w:pStyle w:val="a1"/>
        <w:rPr>
          <w:rFonts w:eastAsiaTheme="minorEastAsia" w:cstheme="minorBidi"/>
          <w:sz w:val="22"/>
          <w:szCs w:val="22"/>
          <w:rtl/>
        </w:rPr>
      </w:pPr>
      <w:hyperlink w:anchor="_Toc104283989" w:history="1">
        <w:r w:rsidR="006C4D7E" w:rsidRPr="002A353A">
          <w:rPr>
            <w:rStyle w:val="Hyperlink"/>
            <w:rtl/>
          </w:rPr>
          <w:t>בי' הקה"י ברמב"ן דכשעכשיו הוא כלי ל"א לבוד לעשות רשות אעפ"י דמדין לבוד חשיב כמונח</w:t>
        </w:r>
      </w:hyperlink>
    </w:p>
    <w:p w14:paraId="723BC37F" w14:textId="77777777" w:rsidR="006C4D7E" w:rsidRDefault="007A7AE6" w:rsidP="00D46E8C">
      <w:pPr>
        <w:pStyle w:val="a1"/>
        <w:rPr>
          <w:rFonts w:eastAsiaTheme="minorEastAsia" w:cstheme="minorBidi"/>
          <w:sz w:val="22"/>
          <w:szCs w:val="22"/>
          <w:rtl/>
        </w:rPr>
      </w:pPr>
      <w:hyperlink w:anchor="_Toc104283990" w:history="1">
        <w:r w:rsidR="006C4D7E" w:rsidRPr="002A353A">
          <w:rPr>
            <w:rStyle w:val="Hyperlink"/>
            <w:rtl/>
          </w:rPr>
          <w:t>בי' הקה"י דלרש"י כלפי לקרקע אמרי' לבוד בכלים ולתוס' ברוחב ד' ולרמב"ן ל"א לעשות רשות</w:t>
        </w:r>
      </w:hyperlink>
    </w:p>
    <w:p w14:paraId="79C7DB84" w14:textId="77777777" w:rsidR="006C4D7E" w:rsidRDefault="007A7AE6" w:rsidP="00D46E8C">
      <w:pPr>
        <w:pStyle w:val="a1"/>
        <w:rPr>
          <w:rFonts w:eastAsiaTheme="minorEastAsia" w:cstheme="minorBidi"/>
          <w:sz w:val="22"/>
          <w:szCs w:val="22"/>
          <w:rtl/>
        </w:rPr>
      </w:pPr>
      <w:hyperlink w:anchor="_Toc104283991" w:history="1">
        <w:r w:rsidR="006C4D7E" w:rsidRPr="002A353A">
          <w:rPr>
            <w:rStyle w:val="Hyperlink"/>
            <w:rtl/>
          </w:rPr>
          <w:t>בי' הקה"י דלדעת רב אשי לכו"ע ל"א לבוד בכלים כלל אף לענין הנחה ול"ה אגוד למקו"פ</w:t>
        </w:r>
      </w:hyperlink>
    </w:p>
    <w:p w14:paraId="033D44E1" w14:textId="77777777" w:rsidR="006C4D7E" w:rsidRDefault="007A7AE6" w:rsidP="00D46E8C">
      <w:pPr>
        <w:pStyle w:val="a1"/>
        <w:rPr>
          <w:rFonts w:eastAsiaTheme="minorEastAsia" w:cstheme="minorBidi"/>
          <w:sz w:val="22"/>
          <w:szCs w:val="22"/>
          <w:rtl/>
        </w:rPr>
      </w:pPr>
      <w:hyperlink w:anchor="_Toc104283992" w:history="1">
        <w:r w:rsidR="006C4D7E" w:rsidRPr="002A353A">
          <w:rPr>
            <w:rStyle w:val="Hyperlink"/>
            <w:rtl/>
          </w:rPr>
          <w:t>בי' הקה"י ברמב"ן דלא אמר רב אשי דל"א לבוד בכלים אלא דהקרקע מוגבהת והכלי לא נמשך</w:t>
        </w:r>
      </w:hyperlink>
    </w:p>
    <w:p w14:paraId="60880AD5" w14:textId="77777777" w:rsidR="006C4D7E" w:rsidRDefault="007A7AE6" w:rsidP="00D46E8C">
      <w:pPr>
        <w:pStyle w:val="a1"/>
        <w:rPr>
          <w:rFonts w:eastAsiaTheme="minorEastAsia" w:cstheme="minorBidi"/>
          <w:sz w:val="22"/>
          <w:szCs w:val="22"/>
          <w:rtl/>
        </w:rPr>
      </w:pPr>
      <w:hyperlink w:anchor="_Toc104283993" w:history="1">
        <w:r w:rsidR="006C4D7E" w:rsidRPr="002A353A">
          <w:rPr>
            <w:rStyle w:val="Hyperlink"/>
            <w:rtl/>
          </w:rPr>
          <w:t>בי' הקה"י דאפש"ל ברש"י ותוס' דבלבוד הקרקע מוגבהת וכד' רב חלקיה בר טובי וכ"מ בעירובין</w:t>
        </w:r>
      </w:hyperlink>
    </w:p>
    <w:p w14:paraId="5E1475D4" w14:textId="77777777" w:rsidR="006C4D7E" w:rsidRDefault="007A7AE6" w:rsidP="00D46E8C">
      <w:pPr>
        <w:pStyle w:val="a1"/>
        <w:rPr>
          <w:rFonts w:eastAsiaTheme="minorEastAsia" w:cstheme="minorBidi"/>
          <w:sz w:val="22"/>
          <w:szCs w:val="22"/>
          <w:rtl/>
        </w:rPr>
      </w:pPr>
      <w:hyperlink w:anchor="_Toc104283994" w:history="1">
        <w:r w:rsidR="006C4D7E" w:rsidRPr="002A353A">
          <w:rPr>
            <w:rStyle w:val="Hyperlink"/>
            <w:rtl/>
          </w:rPr>
          <w:t>בי' הקה"י בקו' המג"א דמשמע בטרסקל דהמחיצות עצמם מתארכות לקרקע מלבוד או גוד אחית</w:t>
        </w:r>
      </w:hyperlink>
    </w:p>
    <w:p w14:paraId="51F93ECD" w14:textId="77777777" w:rsidR="006C4D7E" w:rsidRDefault="007A7AE6" w:rsidP="00D46E8C">
      <w:pPr>
        <w:pStyle w:val="a1"/>
        <w:rPr>
          <w:rFonts w:eastAsiaTheme="minorEastAsia" w:cstheme="minorBidi"/>
          <w:sz w:val="22"/>
          <w:szCs w:val="22"/>
          <w:rtl/>
        </w:rPr>
      </w:pPr>
      <w:hyperlink w:anchor="_Toc104283995" w:history="1">
        <w:r w:rsidR="006C4D7E" w:rsidRPr="002A353A">
          <w:rPr>
            <w:rStyle w:val="Hyperlink"/>
            <w:rtl/>
          </w:rPr>
          <w:t>בי' הקה"י ברמב"ן דבטרסקל איירי שנעצו לקרקע ואינו ככלי ולכן אמרי' לבוד וגוד אחית</w:t>
        </w:r>
      </w:hyperlink>
    </w:p>
    <w:p w14:paraId="61EB10D1" w14:textId="77777777" w:rsidR="006C4D7E" w:rsidRDefault="007A7AE6" w:rsidP="006C4D7E">
      <w:pPr>
        <w:pStyle w:val="21"/>
        <w:rPr>
          <w:rFonts w:eastAsiaTheme="minorEastAsia" w:cstheme="minorBidi"/>
          <w:sz w:val="22"/>
          <w:szCs w:val="22"/>
          <w:rtl/>
        </w:rPr>
      </w:pPr>
      <w:hyperlink w:anchor="_Toc104283996" w:history="1">
        <w:r w:rsidR="006C4D7E" w:rsidRPr="002A353A">
          <w:rPr>
            <w:rStyle w:val="Hyperlink"/>
            <w:rtl/>
          </w:rPr>
          <w:t>בד' ר"ח דההנחה למעלה וכזורק לרה"י</w:t>
        </w:r>
      </w:hyperlink>
    </w:p>
    <w:p w14:paraId="11F113AC" w14:textId="77777777" w:rsidR="006C4D7E" w:rsidRDefault="007A7AE6" w:rsidP="006C4D7E">
      <w:pPr>
        <w:pStyle w:val="affff4"/>
        <w:rPr>
          <w:rFonts w:eastAsiaTheme="minorEastAsia" w:cstheme="minorBidi"/>
          <w:i/>
          <w:iCs/>
          <w:noProof/>
          <w:sz w:val="22"/>
          <w:szCs w:val="22"/>
          <w:rtl/>
        </w:rPr>
      </w:pPr>
      <w:hyperlink w:anchor="_Toc104283997" w:history="1">
        <w:r w:rsidR="006C4D7E" w:rsidRPr="002A353A">
          <w:rPr>
            <w:rStyle w:val="Hyperlink"/>
            <w:noProof/>
            <w:rtl/>
          </w:rPr>
          <w:t>בי' המשנת ר"א דעובי שולים מצטרף לרה"י ולא לאגוד למקו"פ</w:t>
        </w:r>
      </w:hyperlink>
    </w:p>
    <w:p w14:paraId="688C569E" w14:textId="77777777" w:rsidR="006C4D7E" w:rsidRDefault="007A7AE6" w:rsidP="00D46E8C">
      <w:pPr>
        <w:pStyle w:val="a1"/>
        <w:rPr>
          <w:rFonts w:eastAsiaTheme="minorEastAsia" w:cstheme="minorBidi"/>
          <w:sz w:val="22"/>
          <w:szCs w:val="22"/>
          <w:rtl/>
        </w:rPr>
      </w:pPr>
      <w:hyperlink w:anchor="_Toc104283998" w:history="1">
        <w:r w:rsidR="006C4D7E" w:rsidRPr="002A353A">
          <w:rPr>
            <w:rStyle w:val="Hyperlink"/>
            <w:rtl/>
          </w:rPr>
          <w:t>קו' המשנת ר"א דמשמע דר"ח ס"ל כתוס' דרחבה ו' אך ס"ל דעובי השולים מצטרף ודלא כתוס'</w:t>
        </w:r>
      </w:hyperlink>
    </w:p>
    <w:p w14:paraId="6AE3E0E2" w14:textId="77777777" w:rsidR="006C4D7E" w:rsidRDefault="007A7AE6" w:rsidP="00D46E8C">
      <w:pPr>
        <w:pStyle w:val="a1"/>
        <w:rPr>
          <w:rFonts w:eastAsiaTheme="minorEastAsia" w:cstheme="minorBidi"/>
          <w:sz w:val="22"/>
          <w:szCs w:val="22"/>
          <w:rtl/>
        </w:rPr>
      </w:pPr>
      <w:hyperlink w:anchor="_Toc104283999" w:history="1">
        <w:r w:rsidR="006C4D7E" w:rsidRPr="002A353A">
          <w:rPr>
            <w:rStyle w:val="Hyperlink"/>
            <w:rtl/>
          </w:rPr>
          <w:t>בי' המשנת ר"א דבז' ומשהו דמצד עצמה ל"ה רה"י לא בטל רה"ר דההנחה והמחיצה הם בב"א</w:t>
        </w:r>
      </w:hyperlink>
    </w:p>
    <w:p w14:paraId="4337371C" w14:textId="77777777" w:rsidR="006C4D7E" w:rsidRDefault="007A7AE6" w:rsidP="00D46E8C">
      <w:pPr>
        <w:pStyle w:val="a1"/>
        <w:rPr>
          <w:rFonts w:eastAsiaTheme="minorEastAsia" w:cstheme="minorBidi"/>
          <w:sz w:val="22"/>
          <w:szCs w:val="22"/>
          <w:rtl/>
        </w:rPr>
      </w:pPr>
      <w:hyperlink w:anchor="_Toc104284000" w:history="1">
        <w:r w:rsidR="006C4D7E" w:rsidRPr="002A353A">
          <w:rPr>
            <w:rStyle w:val="Hyperlink"/>
            <w:rtl/>
          </w:rPr>
          <w:t>בי' המשנת ר"א דבז' ומחצה רה"י בעצמה מבטלת רה"ר ולא בז' ומשהו דההנחה והמחיצה בב"א</w:t>
        </w:r>
      </w:hyperlink>
    </w:p>
    <w:p w14:paraId="384A1480" w14:textId="77777777" w:rsidR="006C4D7E" w:rsidRDefault="007A7AE6" w:rsidP="00D46E8C">
      <w:pPr>
        <w:pStyle w:val="a1"/>
        <w:rPr>
          <w:rFonts w:eastAsiaTheme="minorEastAsia" w:cstheme="minorBidi"/>
          <w:sz w:val="22"/>
          <w:szCs w:val="22"/>
          <w:rtl/>
        </w:rPr>
      </w:pPr>
      <w:hyperlink w:anchor="_Toc104284001" w:history="1">
        <w:r w:rsidR="006C4D7E" w:rsidRPr="002A353A">
          <w:rPr>
            <w:rStyle w:val="Hyperlink"/>
            <w:rtl/>
          </w:rPr>
          <w:t>קו' המשנת ר"א על ר"ח דעובי השולים מצטרף אף בז' ומשהו הוי רה"י מצד עצמה ובטלה רה"ר</w:t>
        </w:r>
      </w:hyperlink>
    </w:p>
    <w:p w14:paraId="0D01387D" w14:textId="77777777" w:rsidR="006C4D7E" w:rsidRDefault="007A7AE6" w:rsidP="00D46E8C">
      <w:pPr>
        <w:pStyle w:val="a1"/>
        <w:rPr>
          <w:rFonts w:eastAsiaTheme="minorEastAsia" w:cstheme="minorBidi"/>
          <w:sz w:val="22"/>
          <w:szCs w:val="22"/>
          <w:rtl/>
        </w:rPr>
      </w:pPr>
      <w:hyperlink w:anchor="_Toc104284002" w:history="1">
        <w:r w:rsidR="006C4D7E" w:rsidRPr="002A353A">
          <w:rPr>
            <w:rStyle w:val="Hyperlink"/>
            <w:rtl/>
          </w:rPr>
          <w:t>בי' המשנת ר"א דעובי המחיצות מצטרף לרה"י בז' ומשהו רק לאחר ההנחה והוי הנחה ברה"ר</w:t>
        </w:r>
      </w:hyperlink>
    </w:p>
    <w:p w14:paraId="02E0B98D" w14:textId="77777777" w:rsidR="006C4D7E" w:rsidRDefault="007A7AE6" w:rsidP="006C4D7E">
      <w:pPr>
        <w:pStyle w:val="affff4"/>
        <w:rPr>
          <w:rFonts w:eastAsiaTheme="minorEastAsia" w:cstheme="minorBidi"/>
          <w:i/>
          <w:iCs/>
          <w:noProof/>
          <w:sz w:val="22"/>
          <w:szCs w:val="22"/>
          <w:rtl/>
        </w:rPr>
      </w:pPr>
      <w:hyperlink w:anchor="_Toc104284003" w:history="1">
        <w:r w:rsidR="006C4D7E" w:rsidRPr="002A353A">
          <w:rPr>
            <w:rStyle w:val="Hyperlink"/>
            <w:noProof/>
            <w:rtl/>
          </w:rPr>
          <w:t>בי' המשנת ר"א דבז' ומשהו חייב על מה שנופל ממקו"פ לקרקע</w:t>
        </w:r>
      </w:hyperlink>
    </w:p>
    <w:p w14:paraId="023B1B29" w14:textId="77777777" w:rsidR="006C4D7E" w:rsidRDefault="007A7AE6" w:rsidP="00D46E8C">
      <w:pPr>
        <w:pStyle w:val="a1"/>
        <w:rPr>
          <w:rFonts w:eastAsiaTheme="minorEastAsia" w:cstheme="minorBidi"/>
          <w:sz w:val="22"/>
          <w:szCs w:val="22"/>
          <w:rtl/>
        </w:rPr>
      </w:pPr>
      <w:hyperlink w:anchor="_Toc104284004" w:history="1">
        <w:r w:rsidR="006C4D7E" w:rsidRPr="002A353A">
          <w:rPr>
            <w:rStyle w:val="Hyperlink"/>
            <w:rtl/>
          </w:rPr>
          <w:t>קו' המשנת ר"א בר"ח דבז' ומחצה פטור דאגוד למקו"פ ואמאי כתב ר"ח דזורק מרה"י לרה"י</w:t>
        </w:r>
      </w:hyperlink>
    </w:p>
    <w:p w14:paraId="308DAB92" w14:textId="77777777" w:rsidR="006C4D7E" w:rsidRDefault="007A7AE6" w:rsidP="00D46E8C">
      <w:pPr>
        <w:pStyle w:val="a1"/>
        <w:rPr>
          <w:rFonts w:eastAsiaTheme="minorEastAsia" w:cstheme="minorBidi"/>
          <w:sz w:val="22"/>
          <w:szCs w:val="22"/>
          <w:rtl/>
        </w:rPr>
      </w:pPr>
      <w:hyperlink w:anchor="_Toc104284005" w:history="1">
        <w:r w:rsidR="006C4D7E" w:rsidRPr="002A353A">
          <w:rPr>
            <w:rStyle w:val="Hyperlink"/>
            <w:rtl/>
          </w:rPr>
          <w:t>בי' המשנת ר"א דלא משמע דכוונת ר"ח לב' טעמים ולר"ח הטעם דהוי רה"י הוא דוחק</w:t>
        </w:r>
      </w:hyperlink>
    </w:p>
    <w:p w14:paraId="45FBC8F1" w14:textId="77777777" w:rsidR="006C4D7E" w:rsidRDefault="007A7AE6" w:rsidP="00D46E8C">
      <w:pPr>
        <w:pStyle w:val="a1"/>
        <w:rPr>
          <w:rFonts w:eastAsiaTheme="minorEastAsia" w:cstheme="minorBidi"/>
          <w:sz w:val="22"/>
          <w:szCs w:val="22"/>
          <w:rtl/>
        </w:rPr>
      </w:pPr>
      <w:hyperlink w:anchor="_Toc104284006" w:history="1">
        <w:r w:rsidR="006C4D7E" w:rsidRPr="002A353A">
          <w:rPr>
            <w:rStyle w:val="Hyperlink"/>
            <w:rtl/>
          </w:rPr>
          <w:t>בי' המשנת ר"א בר"ח דאף בלבוד גבוהה י' מ"מ כיון דאח"כ נופלת לקרקע ל"ה אגודה למקו"פ</w:t>
        </w:r>
      </w:hyperlink>
    </w:p>
    <w:p w14:paraId="67588DA1" w14:textId="77777777" w:rsidR="006C4D7E" w:rsidRDefault="007A7AE6" w:rsidP="00D46E8C">
      <w:pPr>
        <w:pStyle w:val="a1"/>
        <w:rPr>
          <w:rFonts w:eastAsiaTheme="minorEastAsia" w:cstheme="minorBidi"/>
          <w:sz w:val="22"/>
          <w:szCs w:val="22"/>
          <w:rtl/>
        </w:rPr>
      </w:pPr>
      <w:hyperlink w:anchor="_Toc104284007" w:history="1">
        <w:r w:rsidR="006C4D7E" w:rsidRPr="002A353A">
          <w:rPr>
            <w:rStyle w:val="Hyperlink"/>
            <w:rtl/>
          </w:rPr>
          <w:t>בי' המשנת ר"א בר"ח דבלבוד דמחיצות הוי רה"י וגמר המלאכה אבל אגוד למקו"פ ל"ה גמר</w:t>
        </w:r>
      </w:hyperlink>
    </w:p>
    <w:p w14:paraId="4B3E4FA6" w14:textId="77777777" w:rsidR="006C4D7E" w:rsidRDefault="007A7AE6" w:rsidP="00D46E8C">
      <w:pPr>
        <w:pStyle w:val="a1"/>
        <w:rPr>
          <w:rFonts w:eastAsiaTheme="minorEastAsia" w:cstheme="minorBidi"/>
          <w:sz w:val="22"/>
          <w:szCs w:val="22"/>
          <w:rtl/>
        </w:rPr>
      </w:pPr>
      <w:hyperlink w:anchor="_Toc104284008" w:history="1">
        <w:r w:rsidR="006C4D7E" w:rsidRPr="002A353A">
          <w:rPr>
            <w:rStyle w:val="Hyperlink"/>
            <w:rtl/>
          </w:rPr>
          <w:t>בי' המשנת ר"א בר"ח דכשנפלה חייב על מה שהיה במקו"פ אף דבשאר הכוורת נגמרה המלאכה</w:t>
        </w:r>
      </w:hyperlink>
    </w:p>
    <w:p w14:paraId="30827E4E" w14:textId="77777777" w:rsidR="006C4D7E" w:rsidRDefault="006C4D7E" w:rsidP="006C4D7E">
      <w:pPr>
        <w:pStyle w:val="21"/>
        <w:rPr>
          <w:rtl/>
        </w:rPr>
        <w:sectPr w:rsidR="006C4D7E" w:rsidSect="00DC277F">
          <w:headerReference w:type="even" r:id="rId165"/>
          <w:footerReference w:type="even" r:id="rId166"/>
          <w:footerReference w:type="default" r:id="rId167"/>
          <w:headerReference w:type="first" r:id="rId168"/>
          <w:footerReference w:type="first" r:id="rId169"/>
          <w:type w:val="continuous"/>
          <w:pgSz w:w="11906" w:h="16838"/>
          <w:pgMar w:top="720" w:right="720" w:bottom="720" w:left="720" w:header="283" w:footer="283" w:gutter="0"/>
          <w:cols w:num="2" w:space="113"/>
          <w:titlePg/>
          <w:bidi/>
          <w:rtlGutter/>
          <w:docGrid w:linePitch="299"/>
        </w:sectPr>
      </w:pPr>
      <w:r>
        <w:rPr>
          <w:rtl/>
        </w:rPr>
        <w:fldChar w:fldCharType="end"/>
      </w:r>
    </w:p>
    <w:p w14:paraId="19343880" w14:textId="77777777" w:rsidR="006C4D7E" w:rsidRPr="00B21444" w:rsidRDefault="006C4D7E" w:rsidP="006C4D7E">
      <w:pPr>
        <w:pStyle w:val="affffb"/>
        <w:rPr>
          <w:rtl/>
        </w:rPr>
        <w:sectPr w:rsidR="006C4D7E" w:rsidRPr="00B21444" w:rsidSect="00962FD5">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36848E4" w14:textId="77777777" w:rsidR="006C4D7E" w:rsidRDefault="006C4D7E" w:rsidP="006C4D7E">
      <w:pPr>
        <w:pStyle w:val="affff5"/>
        <w:rPr>
          <w:rtl/>
        </w:rPr>
      </w:pPr>
      <w:bookmarkStart w:id="4827" w:name="_Toc104283803"/>
      <w:r>
        <w:rPr>
          <w:rFonts w:hint="cs"/>
          <w:rtl/>
        </w:rPr>
        <w:t>בדין קרומיות למעלה מי' ואגוד למקו"פ</w:t>
      </w:r>
      <w:bookmarkEnd w:id="4827"/>
    </w:p>
    <w:p w14:paraId="52C103C1" w14:textId="77777777" w:rsidR="006C4D7E" w:rsidRDefault="006C4D7E" w:rsidP="006C4D7E">
      <w:pPr>
        <w:pStyle w:val="1"/>
        <w:rPr>
          <w:rtl/>
        </w:rPr>
      </w:pPr>
      <w:bookmarkStart w:id="4828" w:name="_Toc104283804"/>
      <w:r>
        <w:rPr>
          <w:rFonts w:hint="cs"/>
          <w:rtl/>
        </w:rPr>
        <w:t>בי' הראשונים דאביי ורבא נח' רק בקרומיות ולא באגוד למקו"פ</w:t>
      </w:r>
      <w:bookmarkEnd w:id="4828"/>
    </w:p>
    <w:p w14:paraId="51B9F467" w14:textId="77777777" w:rsidR="006C4D7E" w:rsidRPr="00A55413" w:rsidRDefault="006C4D7E" w:rsidP="006C4D7E">
      <w:pPr>
        <w:pStyle w:val="a7"/>
        <w:rPr>
          <w:rtl/>
        </w:rPr>
      </w:pPr>
      <w:bookmarkStart w:id="4829" w:name="_Toc104283805"/>
      <w:r>
        <w:rPr>
          <w:rFonts w:hint="cs"/>
          <w:rtl/>
        </w:rPr>
        <w:t>בי' רש"י דבכוורת גבוהה י' ודאי דהקרומיות של השתי למעלה מי' ואין כולה ברה"ר ול"ה הנחה</w:t>
      </w:r>
      <w:bookmarkEnd w:id="4829"/>
    </w:p>
    <w:p w14:paraId="65E205D5" w14:textId="7948819F" w:rsidR="006C4D7E" w:rsidRDefault="006C4D7E" w:rsidP="002F2E9F">
      <w:pPr>
        <w:pStyle w:val="a3"/>
        <w:numPr>
          <w:ilvl w:val="0"/>
          <w:numId w:val="29"/>
        </w:numPr>
        <w:rPr>
          <w:rtl/>
        </w:rPr>
      </w:pPr>
      <w:bookmarkStart w:id="4830" w:name="_Ref104279330"/>
      <w:r>
        <w:rPr>
          <w:rFonts w:hint="cs"/>
          <w:rtl/>
        </w:rPr>
        <w:t xml:space="preserve">בדברי רבא דאף באינה רחבה ששה פטור כיון דהקרומיות של קנה גבוהות מעשרה, ביאר </w:t>
      </w:r>
      <w:r w:rsidRPr="00006F23">
        <w:rPr>
          <w:rStyle w:val="aff4"/>
          <w:rFonts w:hint="cs"/>
          <w:rtl/>
        </w:rPr>
        <w:t>רש"י</w:t>
      </w:r>
      <w:r w:rsidRPr="006C4D7E">
        <w:rPr>
          <w:rStyle w:val="af2"/>
          <w:rFonts w:eastAsia="Guttman Hodes" w:hint="cs"/>
          <w:rtl/>
        </w:rPr>
        <w:t xml:space="preserve"> (ד"ה אי אפשר) </w:t>
      </w:r>
      <w:r>
        <w:rPr>
          <w:rFonts w:hint="cs"/>
          <w:rtl/>
        </w:rPr>
        <w:t xml:space="preserve">דכיון שהיא גבוהה עשרה ודאי דהקרומיות של השתי שגבוהים מהקרומיות של הערב, עולים למעלה מעשרה, וכיון דהם במקום פטור, לא נחה כל הכוורת ברה"ר, ולא חשיב כהנחה המחייבת, ועי' במה שביאר </w:t>
      </w:r>
      <w:r w:rsidRPr="00815398">
        <w:rPr>
          <w:rStyle w:val="aff4"/>
          <w:rFonts w:hint="cs"/>
          <w:rtl/>
        </w:rPr>
        <w:t xml:space="preserve">החזון יחזקאל </w:t>
      </w:r>
      <w:r w:rsidRPr="006C4D7E">
        <w:rPr>
          <w:rStyle w:val="af2"/>
          <w:rFonts w:eastAsia="Guttman Hodes" w:hint="cs"/>
          <w:rtl/>
        </w:rPr>
        <w:t xml:space="preserve">(עי' אות </w:t>
      </w:r>
      <w:r w:rsidRPr="006C4D7E">
        <w:rPr>
          <w:rStyle w:val="af2"/>
          <w:rFonts w:eastAsia="Guttman Hodes"/>
          <w:rtl/>
        </w:rPr>
        <w:fldChar w:fldCharType="begin"/>
      </w:r>
      <w:r w:rsidRPr="006C4D7E">
        <w:rPr>
          <w:rStyle w:val="af2"/>
          <w:rFonts w:eastAsia="Guttman Hodes"/>
          <w:rtl/>
        </w:rPr>
        <w:instrText xml:space="preserve"> </w:instrText>
      </w:r>
      <w:r w:rsidRPr="006C4D7E">
        <w:rPr>
          <w:rStyle w:val="af2"/>
          <w:rFonts w:eastAsia="Guttman Hodes" w:hint="cs"/>
        </w:rPr>
        <w:instrText>REF</w:instrText>
      </w:r>
      <w:r w:rsidRPr="006C4D7E">
        <w:rPr>
          <w:rStyle w:val="af2"/>
          <w:rFonts w:eastAsia="Guttman Hodes" w:hint="cs"/>
          <w:rtl/>
        </w:rPr>
        <w:instrText xml:space="preserve"> _</w:instrText>
      </w:r>
      <w:r w:rsidRPr="006C4D7E">
        <w:rPr>
          <w:rStyle w:val="af2"/>
          <w:rFonts w:eastAsia="Guttman Hodes" w:hint="cs"/>
        </w:rPr>
        <w:instrText>Ref104279364 \r \h</w:instrText>
      </w:r>
      <w:r w:rsidRPr="006C4D7E">
        <w:rPr>
          <w:rStyle w:val="af2"/>
          <w:rFonts w:eastAsia="Guttman Hodes"/>
          <w:rtl/>
        </w:rPr>
        <w:instrText xml:space="preserve"> </w:instrText>
      </w:r>
      <w:r w:rsidRPr="006C4D7E">
        <w:rPr>
          <w:rStyle w:val="af2"/>
          <w:rFonts w:eastAsia="Guttman Hodes"/>
          <w:rtl/>
        </w:rPr>
      </w:r>
      <w:r w:rsidRPr="006C4D7E">
        <w:rPr>
          <w:rStyle w:val="af2"/>
          <w:rFonts w:eastAsia="Guttman Hodes"/>
          <w:rtl/>
        </w:rPr>
        <w:fldChar w:fldCharType="separate"/>
      </w:r>
      <w:r w:rsidR="00250336">
        <w:rPr>
          <w:rStyle w:val="af2"/>
          <w:rFonts w:eastAsia="Guttman Hodes"/>
          <w:cs/>
        </w:rPr>
        <w:t>‎</w:t>
      </w:r>
      <w:r w:rsidR="00250336">
        <w:rPr>
          <w:rStyle w:val="af2"/>
          <w:rFonts w:eastAsia="Guttman Hodes"/>
          <w:rtl/>
        </w:rPr>
        <w:t>קכו)</w:t>
      </w:r>
      <w:r w:rsidRPr="006C4D7E">
        <w:rPr>
          <w:rStyle w:val="af2"/>
          <w:rFonts w:eastAsia="Guttman Hodes"/>
          <w:rtl/>
        </w:rPr>
        <w:fldChar w:fldCharType="end"/>
      </w:r>
      <w:r>
        <w:rPr>
          <w:rFonts w:hint="cs"/>
          <w:rtl/>
        </w:rPr>
        <w:t xml:space="preserve"> בדברי </w:t>
      </w:r>
      <w:r w:rsidRPr="00815398">
        <w:rPr>
          <w:rStyle w:val="aff4"/>
          <w:rFonts w:hint="cs"/>
          <w:rtl/>
        </w:rPr>
        <w:t>רש"י</w:t>
      </w:r>
      <w:r>
        <w:rPr>
          <w:rFonts w:hint="cs"/>
          <w:rtl/>
        </w:rPr>
        <w:t>.</w:t>
      </w:r>
      <w:bookmarkEnd w:id="4830"/>
    </w:p>
    <w:p w14:paraId="2B06A43B" w14:textId="77777777" w:rsidR="006C4D7E" w:rsidRDefault="006C4D7E" w:rsidP="006C4D7E">
      <w:pPr>
        <w:pStyle w:val="a7"/>
        <w:rPr>
          <w:rtl/>
        </w:rPr>
      </w:pPr>
      <w:bookmarkStart w:id="4831" w:name="_Toc104283806"/>
      <w:r>
        <w:rPr>
          <w:rFonts w:hint="cs"/>
          <w:rtl/>
        </w:rPr>
        <w:t>בי' הרי"ד דכל שמקצת החפץ עומד במקום פטור אותו המקצת פוטר את כל החפץ</w:t>
      </w:r>
      <w:bookmarkEnd w:id="4831"/>
    </w:p>
    <w:p w14:paraId="38D73BD5" w14:textId="77777777" w:rsidR="006C4D7E" w:rsidRDefault="006C4D7E" w:rsidP="006C4D7E">
      <w:pPr>
        <w:pStyle w:val="a3"/>
        <w:rPr>
          <w:rtl/>
        </w:rPr>
      </w:pPr>
      <w:r>
        <w:rPr>
          <w:rFonts w:hint="cs"/>
          <w:rtl/>
        </w:rPr>
        <w:t xml:space="preserve">וביאר </w:t>
      </w:r>
      <w:r w:rsidRPr="00EC1D5D">
        <w:rPr>
          <w:rStyle w:val="aff4"/>
          <w:rFonts w:hint="cs"/>
          <w:rtl/>
        </w:rPr>
        <w:t>בפסקי הרי"ד</w:t>
      </w:r>
      <w:r>
        <w:rPr>
          <w:rFonts w:hint="cs"/>
          <w:rtl/>
        </w:rPr>
        <w:t xml:space="preserve"> </w:t>
      </w:r>
      <w:r w:rsidRPr="00EC1D5D">
        <w:rPr>
          <w:rStyle w:val="af2"/>
          <w:rFonts w:eastAsia="Guttman Hodes" w:hint="cs"/>
          <w:rtl/>
        </w:rPr>
        <w:t xml:space="preserve">(ד"ה רבא, הועתק בקובץ שיטות קמאי שבת ח"א עמ' נ"ט) </w:t>
      </w:r>
      <w:r>
        <w:rPr>
          <w:rFonts w:hint="cs"/>
          <w:rtl/>
        </w:rPr>
        <w:t>דע"י הקרומיות אין כל הכוורת מונחת בתוך י' של רה"ר, וכל שמקצת החפץ עומד במקום פטור אותו המקצת פוטר את כל החפץ.</w:t>
      </w:r>
    </w:p>
    <w:p w14:paraId="341F3066" w14:textId="77777777" w:rsidR="006C4D7E" w:rsidRDefault="006C4D7E" w:rsidP="006C4D7E">
      <w:pPr>
        <w:pStyle w:val="a7"/>
        <w:rPr>
          <w:rtl/>
        </w:rPr>
      </w:pPr>
      <w:bookmarkStart w:id="4832" w:name="_Toc104283807"/>
      <w:r>
        <w:rPr>
          <w:rFonts w:hint="cs"/>
          <w:rtl/>
        </w:rPr>
        <w:t>בי' המיוחסים לר"ן דאף שהכוורת בטלה לרה"ר כיון שאין כולה ברה"ר ל"ה הנחה להתחייב בה</w:t>
      </w:r>
      <w:bookmarkEnd w:id="4832"/>
    </w:p>
    <w:p w14:paraId="2B90809D" w14:textId="77777777" w:rsidR="006C4D7E" w:rsidRDefault="006C4D7E" w:rsidP="006C4D7E">
      <w:pPr>
        <w:pStyle w:val="a3"/>
        <w:rPr>
          <w:rtl/>
        </w:rPr>
      </w:pPr>
      <w:r>
        <w:rPr>
          <w:rStyle w:val="aff4"/>
          <w:rFonts w:hint="cs"/>
          <w:rtl/>
        </w:rPr>
        <w:t>ו</w:t>
      </w:r>
      <w:r w:rsidRPr="00D762C8">
        <w:rPr>
          <w:rStyle w:val="aff4"/>
          <w:rFonts w:hint="cs"/>
          <w:rtl/>
        </w:rPr>
        <w:t>בחי' המיוחסים לר"ן</w:t>
      </w:r>
      <w:r>
        <w:rPr>
          <w:rFonts w:hint="cs"/>
          <w:rtl/>
        </w:rPr>
        <w:t xml:space="preserve"> </w:t>
      </w:r>
      <w:r w:rsidRPr="00D762C8">
        <w:rPr>
          <w:rStyle w:val="af2"/>
          <w:rFonts w:eastAsia="Guttman Hodes" w:hint="cs"/>
          <w:rtl/>
        </w:rPr>
        <w:t>(ד"ה רבא)</w:t>
      </w:r>
      <w:r>
        <w:rPr>
          <w:rFonts w:hint="cs"/>
          <w:rtl/>
        </w:rPr>
        <w:t xml:space="preserve"> ביאר דאעפ"י שהכוורת היא כלי ואינה רה"י, וכלי אינו קונה רשות לעצמו והכוורת מתבטלת לרה"ר, מ"מ פטור כיון שהקרומיות עולות למעלה מי', דא"א שהשתי לא יהיה גבוה יותר מהערב, וא"כ אין כולה מונחת ברה"ר אלא במקום פטור, ולא חשיב שהניח ברה"ר להתחייב עליה.</w:t>
      </w:r>
    </w:p>
    <w:p w14:paraId="61A2CC6B" w14:textId="77777777" w:rsidR="006C4D7E" w:rsidRPr="00C57BED" w:rsidRDefault="006C4D7E" w:rsidP="006C4D7E">
      <w:pPr>
        <w:pStyle w:val="a7"/>
        <w:rPr>
          <w:rtl/>
        </w:rPr>
      </w:pPr>
      <w:bookmarkStart w:id="4833" w:name="_Toc104283808"/>
      <w:r>
        <w:rPr>
          <w:rFonts w:hint="cs"/>
          <w:rtl/>
        </w:rPr>
        <w:t>בי' רש"י והתוס' והריטב"א דאביי ורבא נח' רק בקרומיות אי חשיבי ולא נח' בדין אגוד למקו"פ</w:t>
      </w:r>
      <w:bookmarkEnd w:id="4833"/>
    </w:p>
    <w:p w14:paraId="3D89065A" w14:textId="4556A733" w:rsidR="006C4D7E" w:rsidRDefault="006C4D7E" w:rsidP="006C4D7E">
      <w:pPr>
        <w:pStyle w:val="a3"/>
        <w:rPr>
          <w:rtl/>
        </w:rPr>
      </w:pPr>
      <w:bookmarkStart w:id="4834" w:name="_Ref104150822"/>
      <w:r>
        <w:rPr>
          <w:rFonts w:hint="cs"/>
          <w:rtl/>
        </w:rPr>
        <w:t xml:space="preserve">וכתב </w:t>
      </w:r>
      <w:r w:rsidRPr="008E02B3">
        <w:rPr>
          <w:rStyle w:val="aff4"/>
          <w:rFonts w:hint="cs"/>
          <w:rtl/>
        </w:rPr>
        <w:t>רש"י</w:t>
      </w:r>
      <w:r>
        <w:rPr>
          <w:rFonts w:hint="cs"/>
          <w:rtl/>
        </w:rPr>
        <w:t xml:space="preserve"> </w:t>
      </w:r>
      <w:r w:rsidRPr="007C2928">
        <w:rPr>
          <w:rStyle w:val="af2"/>
          <w:rFonts w:eastAsia="Guttman Hodes" w:hint="cs"/>
          <w:rtl/>
        </w:rPr>
        <w:t>(סוד"ה אבל)</w:t>
      </w:r>
      <w:r>
        <w:rPr>
          <w:rFonts w:hint="cs"/>
          <w:rtl/>
        </w:rPr>
        <w:t xml:space="preserve"> דכ"מ דאביי פליג על רבא הוא דהקרומיות לא חשיבי, אבל בכפאה על פיה מודה אביי דמדין לבוד שולי הכוורת הם למעלה מי' ופטור,</w:t>
      </w:r>
      <w:r w:rsidRPr="008E02B3">
        <w:rPr>
          <w:rFonts w:hint="cs"/>
          <w:rtl/>
        </w:rPr>
        <w:t xml:space="preserve"> </w:t>
      </w:r>
      <w:r>
        <w:rPr>
          <w:rFonts w:hint="cs"/>
          <w:rtl/>
        </w:rPr>
        <w:t xml:space="preserve">והדין דכפאה על פיה הוא בין לאביי ובין לרבא, וכ"כ </w:t>
      </w:r>
      <w:r w:rsidRPr="00034305">
        <w:rPr>
          <w:rStyle w:val="aff4"/>
          <w:rFonts w:hint="cs"/>
          <w:rtl/>
        </w:rPr>
        <w:t>התוס'</w:t>
      </w:r>
      <w:r>
        <w:rPr>
          <w:rFonts w:hint="cs"/>
          <w:rtl/>
        </w:rPr>
        <w:t xml:space="preserve"> </w:t>
      </w:r>
      <w:r w:rsidRPr="005D3D42">
        <w:rPr>
          <w:rStyle w:val="af2"/>
          <w:rFonts w:eastAsia="Guttman Hodes" w:hint="cs"/>
          <w:rtl/>
        </w:rPr>
        <w:t>(ד"ה אי אפשר)</w:t>
      </w:r>
      <w:r>
        <w:rPr>
          <w:rFonts w:hint="cs"/>
          <w:rtl/>
        </w:rPr>
        <w:t xml:space="preserve"> דאביי ס"ל דהקרומיות לא חשיבי, בכדי שתחשב הכוורת כאגודה במקום פטור, וכ"כ </w:t>
      </w:r>
      <w:r w:rsidRPr="00034305">
        <w:rPr>
          <w:rStyle w:val="aff4"/>
          <w:rFonts w:hint="cs"/>
          <w:rtl/>
        </w:rPr>
        <w:t>הריטב"א</w:t>
      </w:r>
      <w:r>
        <w:rPr>
          <w:rFonts w:hint="cs"/>
          <w:rtl/>
        </w:rPr>
        <w:t xml:space="preserve"> </w:t>
      </w:r>
      <w:r w:rsidRPr="005D3D42">
        <w:rPr>
          <w:rStyle w:val="af2"/>
          <w:rFonts w:eastAsia="Guttman Hodes" w:hint="cs"/>
          <w:rtl/>
        </w:rPr>
        <w:t>(ד"ה אי אפשר)</w:t>
      </w:r>
      <w:r>
        <w:rPr>
          <w:rFonts w:hint="cs"/>
          <w:rtl/>
        </w:rPr>
        <w:t xml:space="preserve"> דלרבא ע"י הקרומיות חשיב שאין כל הכוורת מונחת ברה"ר, וא"כ אי"ז הנחה ברה"ר כלל ופטור, אבל לאביי קרומיות לא חשיבי, ועי' במ"ש </w:t>
      </w:r>
      <w:r w:rsidRPr="007B577E">
        <w:rPr>
          <w:rStyle w:val="aff4"/>
          <w:rFonts w:hint="cs"/>
          <w:rtl/>
        </w:rPr>
        <w:t>הראש יוסף</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Ref104202974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7B577E">
        <w:rPr>
          <w:rStyle w:val="af2"/>
          <w:rFonts w:eastAsia="Guttman Hodes"/>
          <w:rtl/>
        </w:rPr>
        <w:fldChar w:fldCharType="end"/>
      </w:r>
      <w:r>
        <w:rPr>
          <w:rFonts w:hint="cs"/>
          <w:rtl/>
        </w:rPr>
        <w:t xml:space="preserve"> בדעת </w:t>
      </w:r>
      <w:r w:rsidRPr="00C56658">
        <w:rPr>
          <w:rStyle w:val="aff4"/>
          <w:rFonts w:hint="cs"/>
          <w:rtl/>
        </w:rPr>
        <w:t>התוס'</w:t>
      </w:r>
      <w:r>
        <w:rPr>
          <w:rFonts w:hint="cs"/>
          <w:rtl/>
        </w:rPr>
        <w:t xml:space="preserve">, ובמ"ש </w:t>
      </w:r>
      <w:r w:rsidRPr="006960F4">
        <w:rPr>
          <w:rStyle w:val="aff4"/>
          <w:rFonts w:hint="cs"/>
          <w:rtl/>
        </w:rPr>
        <w:t>החת"ס</w:t>
      </w:r>
      <w:r>
        <w:rPr>
          <w:rFonts w:hint="cs"/>
          <w:rtl/>
        </w:rPr>
        <w:t xml:space="preserve"> בדעת </w:t>
      </w:r>
      <w:r w:rsidRPr="006960F4">
        <w:rPr>
          <w:rStyle w:val="aff4"/>
          <w:rFonts w:hint="cs"/>
          <w:rtl/>
        </w:rPr>
        <w:t>רש"י</w:t>
      </w:r>
      <w:r>
        <w:rPr>
          <w:rFonts w:hint="cs"/>
          <w:rtl/>
        </w:rPr>
        <w:t xml:space="preserve"> </w:t>
      </w:r>
      <w:r w:rsidRPr="006960F4">
        <w:rPr>
          <w:rStyle w:val="af2"/>
          <w:rFonts w:eastAsia="Guttman Hodes" w:hint="cs"/>
          <w:rtl/>
        </w:rPr>
        <w:t xml:space="preserve">(עי' אות </w:t>
      </w:r>
      <w:r w:rsidRPr="006960F4">
        <w:rPr>
          <w:rStyle w:val="af2"/>
          <w:rFonts w:eastAsia="Guttman Hodes"/>
          <w:rtl/>
        </w:rPr>
        <w:fldChar w:fldCharType="begin"/>
      </w:r>
      <w:r w:rsidRPr="006960F4">
        <w:rPr>
          <w:rStyle w:val="af2"/>
          <w:rFonts w:eastAsia="Guttman Hodes"/>
          <w:rtl/>
        </w:rPr>
        <w:instrText xml:space="preserve"> </w:instrText>
      </w:r>
      <w:r w:rsidRPr="006960F4">
        <w:rPr>
          <w:rStyle w:val="af2"/>
          <w:rFonts w:eastAsia="Guttman Hodes" w:hint="cs"/>
        </w:rPr>
        <w:instrText>REF</w:instrText>
      </w:r>
      <w:r w:rsidRPr="006960F4">
        <w:rPr>
          <w:rStyle w:val="af2"/>
          <w:rFonts w:eastAsia="Guttman Hodes" w:hint="cs"/>
          <w:rtl/>
        </w:rPr>
        <w:instrText xml:space="preserve"> _</w:instrText>
      </w:r>
      <w:r w:rsidRPr="006960F4">
        <w:rPr>
          <w:rStyle w:val="af2"/>
          <w:rFonts w:eastAsia="Guttman Hodes" w:hint="cs"/>
        </w:rPr>
        <w:instrText>Ref104324399 \r \h</w:instrText>
      </w:r>
      <w:r w:rsidRPr="006960F4">
        <w:rPr>
          <w:rStyle w:val="af2"/>
          <w:rFonts w:eastAsia="Guttman Hodes"/>
          <w:rtl/>
        </w:rPr>
        <w:instrText xml:space="preserve"> </w:instrText>
      </w:r>
      <w:r w:rsidRPr="006960F4">
        <w:rPr>
          <w:rStyle w:val="af2"/>
          <w:rFonts w:eastAsia="Guttman Hodes"/>
          <w:rtl/>
        </w:rPr>
      </w:r>
      <w:r w:rsidRPr="006960F4">
        <w:rPr>
          <w:rStyle w:val="af2"/>
          <w:rFonts w:eastAsia="Guttman Hodes"/>
          <w:rtl/>
        </w:rPr>
        <w:fldChar w:fldCharType="separate"/>
      </w:r>
      <w:r w:rsidR="00250336">
        <w:rPr>
          <w:rStyle w:val="af2"/>
          <w:rFonts w:eastAsia="Guttman Hodes"/>
          <w:cs/>
        </w:rPr>
        <w:t>‎</w:t>
      </w:r>
      <w:r w:rsidR="00250336">
        <w:rPr>
          <w:rStyle w:val="af2"/>
          <w:rFonts w:eastAsia="Guttman Hodes"/>
          <w:rtl/>
        </w:rPr>
        <w:t>ו)</w:t>
      </w:r>
      <w:r w:rsidRPr="006960F4">
        <w:rPr>
          <w:rStyle w:val="af2"/>
          <w:rFonts w:eastAsia="Guttman Hodes"/>
          <w:rtl/>
        </w:rPr>
        <w:fldChar w:fldCharType="end"/>
      </w:r>
      <w:r>
        <w:rPr>
          <w:rFonts w:hint="cs"/>
          <w:rtl/>
        </w:rPr>
        <w:t xml:space="preserve"> </w:t>
      </w:r>
      <w:r w:rsidRPr="006960F4">
        <w:rPr>
          <w:rStyle w:val="aff4"/>
          <w:rFonts w:hint="cs"/>
          <w:rtl/>
        </w:rPr>
        <w:t>ותוס'</w:t>
      </w:r>
      <w:r>
        <w:rPr>
          <w:rFonts w:hint="cs"/>
          <w:rtl/>
        </w:rPr>
        <w:t xml:space="preserve"> </w:t>
      </w:r>
      <w:r w:rsidRPr="006960F4">
        <w:rPr>
          <w:rStyle w:val="af2"/>
          <w:rFonts w:eastAsia="Guttman Hodes" w:hint="cs"/>
          <w:rtl/>
        </w:rPr>
        <w:t xml:space="preserve">(עי' אות </w:t>
      </w:r>
      <w:r w:rsidRPr="006960F4">
        <w:rPr>
          <w:rStyle w:val="af2"/>
          <w:rFonts w:eastAsia="Guttman Hodes"/>
          <w:rtl/>
        </w:rPr>
        <w:fldChar w:fldCharType="begin"/>
      </w:r>
      <w:r w:rsidRPr="006960F4">
        <w:rPr>
          <w:rStyle w:val="af2"/>
          <w:rFonts w:eastAsia="Guttman Hodes"/>
          <w:rtl/>
        </w:rPr>
        <w:instrText xml:space="preserve"> </w:instrText>
      </w:r>
      <w:r w:rsidRPr="006960F4">
        <w:rPr>
          <w:rStyle w:val="af2"/>
          <w:rFonts w:eastAsia="Guttman Hodes" w:hint="cs"/>
        </w:rPr>
        <w:instrText>REF</w:instrText>
      </w:r>
      <w:r w:rsidRPr="006960F4">
        <w:rPr>
          <w:rStyle w:val="af2"/>
          <w:rFonts w:eastAsia="Guttman Hodes" w:hint="cs"/>
          <w:rtl/>
        </w:rPr>
        <w:instrText xml:space="preserve"> _</w:instrText>
      </w:r>
      <w:r w:rsidRPr="006960F4">
        <w:rPr>
          <w:rStyle w:val="af2"/>
          <w:rFonts w:eastAsia="Guttman Hodes" w:hint="cs"/>
        </w:rPr>
        <w:instrText>Ref104198025 \r \h</w:instrText>
      </w:r>
      <w:r w:rsidRPr="006960F4">
        <w:rPr>
          <w:rStyle w:val="af2"/>
          <w:rFonts w:eastAsia="Guttman Hodes"/>
          <w:rtl/>
        </w:rPr>
        <w:instrText xml:space="preserve"> </w:instrText>
      </w:r>
      <w:r w:rsidRPr="006960F4">
        <w:rPr>
          <w:rStyle w:val="af2"/>
          <w:rFonts w:eastAsia="Guttman Hodes"/>
          <w:rtl/>
        </w:rPr>
      </w:r>
      <w:r w:rsidRPr="006960F4">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6960F4">
        <w:rPr>
          <w:rStyle w:val="af2"/>
          <w:rFonts w:eastAsia="Guttman Hodes"/>
          <w:rtl/>
        </w:rPr>
        <w:fldChar w:fldCharType="end"/>
      </w:r>
      <w:r>
        <w:rPr>
          <w:rFonts w:hint="cs"/>
          <w:rtl/>
        </w:rPr>
        <w:t xml:space="preserve"> </w:t>
      </w:r>
      <w:r w:rsidRPr="006960F4">
        <w:rPr>
          <w:rStyle w:val="aff4"/>
          <w:rFonts w:hint="cs"/>
          <w:rtl/>
        </w:rPr>
        <w:t>והרמב"ם</w:t>
      </w:r>
      <w:r>
        <w:rPr>
          <w:rFonts w:hint="cs"/>
          <w:rtl/>
        </w:rPr>
        <w:t xml:space="preserve"> </w:t>
      </w:r>
      <w:r w:rsidRPr="006960F4">
        <w:rPr>
          <w:rStyle w:val="af2"/>
          <w:rFonts w:eastAsia="Guttman Hodes" w:hint="cs"/>
          <w:rtl/>
        </w:rPr>
        <w:t xml:space="preserve">(עי' אות </w:t>
      </w:r>
      <w:r w:rsidRPr="006960F4">
        <w:rPr>
          <w:rStyle w:val="af2"/>
          <w:rFonts w:eastAsia="Guttman Hodes"/>
          <w:rtl/>
        </w:rPr>
        <w:fldChar w:fldCharType="begin"/>
      </w:r>
      <w:r w:rsidRPr="006960F4">
        <w:rPr>
          <w:rStyle w:val="af2"/>
          <w:rFonts w:eastAsia="Guttman Hodes"/>
          <w:rtl/>
        </w:rPr>
        <w:instrText xml:space="preserve"> </w:instrText>
      </w:r>
      <w:r w:rsidRPr="006960F4">
        <w:rPr>
          <w:rStyle w:val="af2"/>
          <w:rFonts w:eastAsia="Guttman Hodes" w:hint="cs"/>
        </w:rPr>
        <w:instrText>REF</w:instrText>
      </w:r>
      <w:r w:rsidRPr="006960F4">
        <w:rPr>
          <w:rStyle w:val="af2"/>
          <w:rFonts w:eastAsia="Guttman Hodes" w:hint="cs"/>
          <w:rtl/>
        </w:rPr>
        <w:instrText xml:space="preserve"> _</w:instrText>
      </w:r>
      <w:r w:rsidRPr="006960F4">
        <w:rPr>
          <w:rStyle w:val="af2"/>
          <w:rFonts w:eastAsia="Guttman Hodes" w:hint="cs"/>
        </w:rPr>
        <w:instrText>Ref104236947 \r \h</w:instrText>
      </w:r>
      <w:r w:rsidRPr="006960F4">
        <w:rPr>
          <w:rStyle w:val="af2"/>
          <w:rFonts w:eastAsia="Guttman Hodes"/>
          <w:rtl/>
        </w:rPr>
        <w:instrText xml:space="preserve"> </w:instrText>
      </w:r>
      <w:r w:rsidRPr="006960F4">
        <w:rPr>
          <w:rStyle w:val="af2"/>
          <w:rFonts w:eastAsia="Guttman Hodes"/>
          <w:rtl/>
        </w:rPr>
      </w:r>
      <w:r w:rsidRPr="006960F4">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6960F4">
        <w:rPr>
          <w:rStyle w:val="af2"/>
          <w:rFonts w:eastAsia="Guttman Hodes"/>
          <w:rtl/>
        </w:rPr>
        <w:fldChar w:fldCharType="end"/>
      </w:r>
      <w:r>
        <w:rPr>
          <w:rFonts w:hint="cs"/>
          <w:rtl/>
        </w:rPr>
        <w:t>.</w:t>
      </w:r>
      <w:bookmarkEnd w:id="4834"/>
    </w:p>
    <w:p w14:paraId="4CC59099" w14:textId="77777777" w:rsidR="006C4D7E" w:rsidRDefault="006C4D7E" w:rsidP="006C4D7E">
      <w:pPr>
        <w:pStyle w:val="1"/>
        <w:rPr>
          <w:rtl/>
        </w:rPr>
      </w:pPr>
      <w:bookmarkStart w:id="4835" w:name="_Toc104283809"/>
      <w:r>
        <w:rPr>
          <w:rFonts w:hint="cs"/>
          <w:rtl/>
        </w:rPr>
        <w:t>בי' ר"ח דבקרומיות הוי כזורק לקנה למעלה מי' דזורק למקו"פ</w:t>
      </w:r>
      <w:bookmarkEnd w:id="4835"/>
    </w:p>
    <w:p w14:paraId="5249189E" w14:textId="77777777" w:rsidR="006C4D7E" w:rsidRPr="006C7A21" w:rsidRDefault="006C4D7E" w:rsidP="006C4D7E">
      <w:pPr>
        <w:pStyle w:val="a7"/>
        <w:rPr>
          <w:rtl/>
        </w:rPr>
      </w:pPr>
      <w:bookmarkStart w:id="4836" w:name="_Toc104283810"/>
      <w:r>
        <w:rPr>
          <w:rFonts w:hint="cs"/>
          <w:rtl/>
        </w:rPr>
        <w:t>בי' ר"ח דבהקרומיות למעלה מי' דא"צ מקום ד' הוי כקנה למעלה מי' וזרק על גביו דהוא מקו"פ</w:t>
      </w:r>
      <w:bookmarkEnd w:id="4836"/>
    </w:p>
    <w:p w14:paraId="594259D6" w14:textId="020490C3" w:rsidR="006C4D7E" w:rsidRDefault="006C4D7E" w:rsidP="006C4D7E">
      <w:pPr>
        <w:pStyle w:val="a3"/>
        <w:rPr>
          <w:rtl/>
        </w:rPr>
      </w:pPr>
      <w:bookmarkStart w:id="4837" w:name="_Ref104147475"/>
      <w:r>
        <w:rPr>
          <w:rFonts w:hint="cs"/>
          <w:rtl/>
        </w:rPr>
        <w:t xml:space="preserve">בהא דאמר רבא דאף באינה רחבה ששה פטור, דהקרומיות של הקנים עולים למעלה מי', ביאר </w:t>
      </w:r>
      <w:r w:rsidRPr="006C7A21">
        <w:rPr>
          <w:rStyle w:val="aff4"/>
          <w:rFonts w:hint="cs"/>
          <w:rtl/>
        </w:rPr>
        <w:t>ר"ח</w:t>
      </w:r>
      <w:r>
        <w:rPr>
          <w:rFonts w:hint="cs"/>
          <w:rtl/>
        </w:rPr>
        <w:t xml:space="preserve"> </w:t>
      </w:r>
      <w:r w:rsidRPr="006C7A21">
        <w:rPr>
          <w:rStyle w:val="af2"/>
          <w:rFonts w:eastAsia="Guttman Hodes" w:hint="cs"/>
          <w:rtl/>
        </w:rPr>
        <w:t>(ד"ה ורבא)</w:t>
      </w:r>
      <w:r>
        <w:rPr>
          <w:rFonts w:hint="cs"/>
          <w:rtl/>
        </w:rPr>
        <w:t xml:space="preserve"> דקיי"ל דלמעלה מי' א"צ רוחב ד' על ד', ואף קנה שעולה למעלה מי' וזרק ונח על גבי הקנה פטור, ועי' במה שביאר </w:t>
      </w:r>
      <w:r>
        <w:rPr>
          <w:rStyle w:val="aff4"/>
          <w:rFonts w:hint="cs"/>
          <w:rtl/>
        </w:rPr>
        <w:t>בחי' החזון יחזקאל</w:t>
      </w:r>
      <w:r>
        <w:rPr>
          <w:rStyle w:val="aff4"/>
          <w:rtl/>
        </w:rPr>
        <w:t xml:space="preserve"> </w:t>
      </w:r>
      <w:r>
        <w:rPr>
          <w:rStyle w:val="af2"/>
          <w:rFonts w:eastAsia="Guttman Hodes" w:hint="cs"/>
          <w:rtl/>
        </w:rPr>
        <w:t>(עי' או</w:t>
      </w:r>
      <w:r w:rsidRPr="00AA1280">
        <w:rPr>
          <w:rStyle w:val="af2"/>
          <w:rFonts w:eastAsia="Guttman Hodes" w:hint="cs"/>
          <w:rtl/>
        </w:rPr>
        <w:t xml:space="preserve">ת </w:t>
      </w:r>
      <w:r w:rsidRPr="00AA1280">
        <w:rPr>
          <w:rStyle w:val="af2"/>
          <w:rFonts w:eastAsia="Guttman Hodes"/>
          <w:rtl/>
        </w:rPr>
        <w:fldChar w:fldCharType="begin"/>
      </w:r>
      <w:r w:rsidRPr="00AA1280">
        <w:rPr>
          <w:rStyle w:val="af2"/>
          <w:rFonts w:eastAsia="Guttman Hodes"/>
          <w:rtl/>
        </w:rPr>
        <w:instrText xml:space="preserve"> </w:instrText>
      </w:r>
      <w:r w:rsidRPr="00AA1280">
        <w:rPr>
          <w:rStyle w:val="af2"/>
          <w:rFonts w:eastAsia="Guttman Hodes" w:hint="cs"/>
        </w:rPr>
        <w:instrText>REF</w:instrText>
      </w:r>
      <w:r w:rsidRPr="00AA1280">
        <w:rPr>
          <w:rStyle w:val="af2"/>
          <w:rFonts w:eastAsia="Guttman Hodes" w:hint="cs"/>
          <w:rtl/>
        </w:rPr>
        <w:instrText xml:space="preserve"> _</w:instrText>
      </w:r>
      <w:r w:rsidRPr="00AA1280">
        <w:rPr>
          <w:rStyle w:val="af2"/>
          <w:rFonts w:eastAsia="Guttman Hodes" w:hint="cs"/>
        </w:rPr>
        <w:instrText>Ref104147461 \r \h</w:instrText>
      </w:r>
      <w:r w:rsidRPr="00AA1280">
        <w:rPr>
          <w:rStyle w:val="af2"/>
          <w:rFonts w:eastAsia="Guttman Hodes"/>
          <w:rtl/>
        </w:rPr>
        <w:instrText xml:space="preserve"> </w:instrText>
      </w:r>
      <w:r w:rsidRPr="00AA1280">
        <w:rPr>
          <w:rStyle w:val="af2"/>
          <w:rFonts w:eastAsia="Guttman Hodes"/>
          <w:rtl/>
        </w:rPr>
      </w:r>
      <w:r w:rsidRPr="00AA1280">
        <w:rPr>
          <w:rStyle w:val="af2"/>
          <w:rFonts w:eastAsia="Guttman Hodes"/>
          <w:rtl/>
        </w:rPr>
        <w:fldChar w:fldCharType="separate"/>
      </w:r>
      <w:r w:rsidR="00250336">
        <w:rPr>
          <w:rStyle w:val="af2"/>
          <w:rFonts w:eastAsia="Guttman Hodes"/>
          <w:cs/>
        </w:rPr>
        <w:t>‎</w:t>
      </w:r>
      <w:r w:rsidR="00250336">
        <w:rPr>
          <w:rStyle w:val="af2"/>
          <w:rFonts w:eastAsia="Guttman Hodes"/>
          <w:rtl/>
        </w:rPr>
        <w:t>קכד)</w:t>
      </w:r>
      <w:r w:rsidRPr="00AA1280">
        <w:rPr>
          <w:rStyle w:val="af2"/>
          <w:rFonts w:eastAsia="Guttman Hodes"/>
          <w:rtl/>
        </w:rPr>
        <w:fldChar w:fldCharType="end"/>
      </w:r>
      <w:r>
        <w:rPr>
          <w:rFonts w:hint="cs"/>
          <w:rtl/>
        </w:rPr>
        <w:t xml:space="preserve"> בדברי </w:t>
      </w:r>
      <w:r w:rsidRPr="00AA70A5">
        <w:rPr>
          <w:rStyle w:val="aff4"/>
          <w:rFonts w:hint="cs"/>
          <w:rtl/>
        </w:rPr>
        <w:t>הר"ח</w:t>
      </w:r>
      <w:r>
        <w:rPr>
          <w:rFonts w:hint="cs"/>
          <w:rtl/>
        </w:rPr>
        <w:t>.</w:t>
      </w:r>
      <w:bookmarkEnd w:id="4837"/>
    </w:p>
    <w:p w14:paraId="617D4AEB" w14:textId="77777777" w:rsidR="006C4D7E" w:rsidRDefault="006C4D7E" w:rsidP="006C4D7E">
      <w:pPr>
        <w:pStyle w:val="1"/>
        <w:rPr>
          <w:rtl/>
        </w:rPr>
      </w:pPr>
      <w:bookmarkStart w:id="4838" w:name="_Toc104283811"/>
      <w:r>
        <w:rPr>
          <w:rFonts w:hint="cs"/>
          <w:rtl/>
        </w:rPr>
        <w:t>בי' החת"ס דלרמב"ם אביי ורבא פליגי בעיקר דין אגוד למקו"פ</w:t>
      </w:r>
      <w:bookmarkEnd w:id="4838"/>
    </w:p>
    <w:p w14:paraId="1EB013F5" w14:textId="77777777" w:rsidR="006C4D7E" w:rsidRPr="00F768A4" w:rsidRDefault="006C4D7E" w:rsidP="006C4D7E">
      <w:pPr>
        <w:pStyle w:val="a7"/>
        <w:rPr>
          <w:rtl/>
        </w:rPr>
      </w:pPr>
      <w:bookmarkStart w:id="4839" w:name="_Toc104283812"/>
      <w:r>
        <w:rPr>
          <w:rFonts w:hint="cs"/>
          <w:rtl/>
        </w:rPr>
        <w:t>בי' החת"ס דלרש"י דהפטור בכפאה מדין אגוד למקו"פ מוכח דהוא מדברי אביי דמודה אביי בזה</w:t>
      </w:r>
      <w:bookmarkEnd w:id="4839"/>
    </w:p>
    <w:p w14:paraId="63FA57C6" w14:textId="104D1C0D" w:rsidR="006C4D7E" w:rsidRDefault="006C4D7E" w:rsidP="006C4D7E">
      <w:pPr>
        <w:pStyle w:val="a3"/>
        <w:rPr>
          <w:rtl/>
        </w:rPr>
      </w:pPr>
      <w:bookmarkStart w:id="4840" w:name="_Ref104324399"/>
      <w:r>
        <w:rPr>
          <w:rFonts w:hint="cs"/>
          <w:rtl/>
        </w:rPr>
        <w:t xml:space="preserve">במ"ש </w:t>
      </w:r>
      <w:r w:rsidRPr="00034305">
        <w:rPr>
          <w:rStyle w:val="aff4"/>
          <w:rFonts w:hint="cs"/>
          <w:rtl/>
        </w:rPr>
        <w:t>רש"י</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Ref104150822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F768A4">
        <w:rPr>
          <w:rStyle w:val="af2"/>
          <w:rFonts w:eastAsia="Guttman Hodes"/>
          <w:rtl/>
        </w:rPr>
        <w:fldChar w:fldCharType="end"/>
      </w:r>
      <w:r w:rsidRPr="00F768A4">
        <w:rPr>
          <w:rStyle w:val="af2"/>
          <w:rFonts w:eastAsia="Guttman Hodes" w:hint="cs"/>
          <w:rtl/>
        </w:rPr>
        <w:t xml:space="preserve"> </w:t>
      </w:r>
      <w:r>
        <w:rPr>
          <w:rFonts w:hint="cs"/>
          <w:rtl/>
        </w:rPr>
        <w:t xml:space="preserve">דאביי פליג על רבא רק בקרומיות, כתב </w:t>
      </w:r>
      <w:r w:rsidRPr="00034305">
        <w:rPr>
          <w:rStyle w:val="aff4"/>
          <w:rFonts w:hint="cs"/>
          <w:rtl/>
        </w:rPr>
        <w:t>החת"ס</w:t>
      </w:r>
      <w:r>
        <w:rPr>
          <w:rFonts w:hint="cs"/>
          <w:rtl/>
        </w:rPr>
        <w:t xml:space="preserve"> </w:t>
      </w:r>
      <w:r w:rsidRPr="005D3D42">
        <w:rPr>
          <w:rStyle w:val="af2"/>
          <w:rFonts w:eastAsia="Guttman Hodes" w:hint="cs"/>
          <w:rtl/>
        </w:rPr>
        <w:t>(ד"ה שבעה)</w:t>
      </w:r>
      <w:r>
        <w:rPr>
          <w:rFonts w:hint="cs"/>
          <w:rtl/>
        </w:rPr>
        <w:t xml:space="preserve"> דס"ל לאביי דאפשר שלא יעלו הקרומיות למעלה מי', וביאר </w:t>
      </w:r>
      <w:r w:rsidRPr="00A56AF9">
        <w:rPr>
          <w:rStyle w:val="aff4"/>
          <w:rFonts w:hint="cs"/>
          <w:rtl/>
        </w:rPr>
        <w:t>רש"י</w:t>
      </w:r>
      <w:r>
        <w:rPr>
          <w:rFonts w:hint="cs"/>
          <w:rtl/>
        </w:rPr>
        <w:t xml:space="preserve"> כן, כיון דס"ל </w:t>
      </w:r>
      <w:r w:rsidRPr="00034305">
        <w:rPr>
          <w:rStyle w:val="aff4"/>
          <w:rFonts w:hint="cs"/>
          <w:rtl/>
        </w:rPr>
        <w:t>לרש"י</w:t>
      </w:r>
      <w:r w:rsidRPr="009E681F">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Ref104150851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F768A4">
        <w:rPr>
          <w:rStyle w:val="af2"/>
          <w:rFonts w:eastAsia="Guttman Hodes"/>
          <w:rtl/>
        </w:rPr>
        <w:fldChar w:fldCharType="end"/>
      </w:r>
      <w:r>
        <w:rPr>
          <w:rFonts w:hint="cs"/>
          <w:rtl/>
        </w:rPr>
        <w:t xml:space="preserve"> דטעם הפטור בכפאה על פיה </w:t>
      </w:r>
      <w:r w:rsidRPr="009E681F">
        <w:rPr>
          <w:rFonts w:hint="cs"/>
          <w:rtl/>
        </w:rPr>
        <w:t>בשבעה ומחצה</w:t>
      </w:r>
      <w:r>
        <w:rPr>
          <w:rFonts w:hint="cs"/>
          <w:rtl/>
        </w:rPr>
        <w:t>, כיון דאגוד למקום פטור, א"כ מבואר דהדין דכפאה על פיה הוא המשך דברי אביי, דמודה אביי דפטור באגדו במקום פטור.</w:t>
      </w:r>
      <w:bookmarkEnd w:id="4840"/>
    </w:p>
    <w:p w14:paraId="1606227F" w14:textId="77777777" w:rsidR="006C4D7E" w:rsidRDefault="006C4D7E" w:rsidP="006C4D7E">
      <w:pPr>
        <w:pStyle w:val="a7"/>
        <w:rPr>
          <w:rtl/>
        </w:rPr>
      </w:pPr>
      <w:bookmarkStart w:id="4841" w:name="_Toc104283813"/>
      <w:r>
        <w:rPr>
          <w:rFonts w:hint="cs"/>
          <w:rtl/>
        </w:rPr>
        <w:t>בי' החת"ס בתוס' דאפש"ל דאביי פליג על כל דין אגוד למקו"פ אך מסברא כתבו תוס' דלא ליג</w:t>
      </w:r>
      <w:bookmarkEnd w:id="4841"/>
    </w:p>
    <w:p w14:paraId="04661445" w14:textId="722CC28D" w:rsidR="006C4D7E" w:rsidRDefault="006C4D7E" w:rsidP="006C4D7E">
      <w:pPr>
        <w:pStyle w:val="a3"/>
        <w:rPr>
          <w:rtl/>
        </w:rPr>
      </w:pPr>
      <w:bookmarkStart w:id="4842" w:name="_Ref104198025"/>
      <w:r>
        <w:rPr>
          <w:rFonts w:hint="cs"/>
          <w:rtl/>
        </w:rPr>
        <w:t xml:space="preserve">אך במ"ש </w:t>
      </w:r>
      <w:r w:rsidRPr="00034305">
        <w:rPr>
          <w:rStyle w:val="aff4"/>
          <w:rFonts w:hint="cs"/>
          <w:rtl/>
        </w:rPr>
        <w:t>התוס'</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Ref104150822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F768A4">
        <w:rPr>
          <w:rStyle w:val="af2"/>
          <w:rFonts w:eastAsia="Guttman Hodes"/>
          <w:rtl/>
        </w:rPr>
        <w:fldChar w:fldCharType="end"/>
      </w:r>
      <w:r>
        <w:rPr>
          <w:rStyle w:val="af2"/>
          <w:rFonts w:eastAsia="Guttman Hodes" w:hint="cs"/>
          <w:rtl/>
        </w:rPr>
        <w:t xml:space="preserve"> </w:t>
      </w:r>
      <w:r>
        <w:rPr>
          <w:rFonts w:hint="cs"/>
          <w:rtl/>
        </w:rPr>
        <w:t xml:space="preserve">דאביי פליג על רבא רק בקרומיות, דס"ל לאביי דהקרומיות לא חשיבי, כתב </w:t>
      </w:r>
      <w:r w:rsidRPr="00034305">
        <w:rPr>
          <w:rStyle w:val="aff4"/>
          <w:rFonts w:hint="cs"/>
          <w:rtl/>
        </w:rPr>
        <w:t>החת"ס</w:t>
      </w:r>
      <w:r>
        <w:rPr>
          <w:rFonts w:hint="cs"/>
          <w:rtl/>
        </w:rPr>
        <w:t xml:space="preserve"> דלדעת </w:t>
      </w:r>
      <w:r w:rsidRPr="00034305">
        <w:rPr>
          <w:rStyle w:val="aff4"/>
          <w:rFonts w:hint="cs"/>
          <w:rtl/>
        </w:rPr>
        <w:t>התוס'</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Ref104150954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F768A4">
        <w:rPr>
          <w:rStyle w:val="af2"/>
          <w:rFonts w:eastAsia="Guttman Hodes"/>
          <w:rtl/>
        </w:rPr>
        <w:fldChar w:fldCharType="end"/>
      </w:r>
      <w:r w:rsidRPr="00F768A4">
        <w:rPr>
          <w:rStyle w:val="af2"/>
          <w:rFonts w:eastAsia="Guttman Hodes" w:hint="cs"/>
          <w:rtl/>
        </w:rPr>
        <w:t xml:space="preserve"> </w:t>
      </w:r>
      <w:r>
        <w:rPr>
          <w:rFonts w:hint="cs"/>
          <w:rtl/>
        </w:rPr>
        <w:t xml:space="preserve">דביארו דהפטור בכפאה על פיה הוא כיון דהוי רשות, מסברא אפש"ל דאביי פליג על הפטור של רבא באגוד למעלה מי' וס"ל דחייב, דהא לדעת </w:t>
      </w:r>
      <w:r w:rsidRPr="006C7A21">
        <w:rPr>
          <w:rStyle w:val="aff4"/>
          <w:rFonts w:hint="cs"/>
          <w:rtl/>
        </w:rPr>
        <w:t>התוס'</w:t>
      </w:r>
      <w:r>
        <w:rPr>
          <w:rFonts w:hint="cs"/>
          <w:rtl/>
        </w:rPr>
        <w:t xml:space="preserve"> אין כל סברא לחלק בין קרומיות לבין כל דבר אחר שאגוד למעלה מי', וא"כ </w:t>
      </w:r>
      <w:r w:rsidRPr="00F768A4">
        <w:rPr>
          <w:rStyle w:val="aff4"/>
          <w:rFonts w:hint="cs"/>
          <w:rtl/>
        </w:rPr>
        <w:t>התוס'</w:t>
      </w:r>
      <w:r>
        <w:rPr>
          <w:rFonts w:hint="cs"/>
          <w:rtl/>
        </w:rPr>
        <w:t xml:space="preserve"> יכולים לומר דהדין דכפאה על פיה, הוא המשך דברי רבא דפטר בקרומיות, ואמר רבא דה"ה בכפאה על פיה דפטור מדין אגוד למקום פטור, ואיירי ברחבה ששה, וכתב </w:t>
      </w:r>
      <w:r w:rsidRPr="00034305">
        <w:rPr>
          <w:rStyle w:val="aff4"/>
          <w:rFonts w:hint="cs"/>
          <w:rtl/>
        </w:rPr>
        <w:t>החת"ס</w:t>
      </w:r>
      <w:r>
        <w:rPr>
          <w:rFonts w:hint="cs"/>
          <w:rtl/>
        </w:rPr>
        <w:t xml:space="preserve"> דמ"מ כתבו </w:t>
      </w:r>
      <w:r w:rsidRPr="00F768A4">
        <w:rPr>
          <w:rStyle w:val="aff4"/>
          <w:rFonts w:hint="cs"/>
          <w:rtl/>
        </w:rPr>
        <w:t>התוס'</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Ref104150822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F768A4">
        <w:rPr>
          <w:rStyle w:val="af2"/>
          <w:rFonts w:eastAsia="Guttman Hodes"/>
          <w:rtl/>
        </w:rPr>
        <w:fldChar w:fldCharType="end"/>
      </w:r>
      <w:r>
        <w:rPr>
          <w:rStyle w:val="af2"/>
          <w:rFonts w:eastAsia="Guttman Hodes" w:hint="cs"/>
          <w:rtl/>
        </w:rPr>
        <w:t xml:space="preserve"> </w:t>
      </w:r>
      <w:r>
        <w:rPr>
          <w:rFonts w:hint="cs"/>
          <w:rtl/>
        </w:rPr>
        <w:t xml:space="preserve">דנחלקו רק בקרומיות, כיון דמסברא נראה להם לומר </w:t>
      </w:r>
      <w:r w:rsidRPr="00034305">
        <w:rPr>
          <w:rStyle w:val="aff4"/>
          <w:rFonts w:hint="cs"/>
          <w:rtl/>
        </w:rPr>
        <w:t>כרש"י</w:t>
      </w:r>
      <w:r>
        <w:rPr>
          <w:rFonts w:hint="cs"/>
          <w:rtl/>
        </w:rPr>
        <w:t xml:space="preserve">, ועי' במ"ש </w:t>
      </w:r>
      <w:r w:rsidRPr="007B577E">
        <w:rPr>
          <w:rStyle w:val="aff4"/>
          <w:rFonts w:hint="cs"/>
          <w:rtl/>
        </w:rPr>
        <w:t>הראש יוסף</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Ref104202974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נד)</w:t>
      </w:r>
      <w:r w:rsidRPr="007B577E">
        <w:rPr>
          <w:rStyle w:val="af2"/>
          <w:rFonts w:eastAsia="Guttman Hodes"/>
          <w:rtl/>
        </w:rPr>
        <w:fldChar w:fldCharType="end"/>
      </w:r>
      <w:r>
        <w:rPr>
          <w:rFonts w:hint="cs"/>
          <w:rtl/>
        </w:rPr>
        <w:t>.</w:t>
      </w:r>
      <w:bookmarkEnd w:id="4842"/>
    </w:p>
    <w:p w14:paraId="5B243C09" w14:textId="77777777" w:rsidR="006C4D7E" w:rsidRDefault="006C4D7E" w:rsidP="006C4D7E">
      <w:pPr>
        <w:pStyle w:val="a7"/>
        <w:rPr>
          <w:rtl/>
        </w:rPr>
      </w:pPr>
      <w:bookmarkStart w:id="4843" w:name="_Toc104283814"/>
      <w:r>
        <w:rPr>
          <w:rFonts w:hint="cs"/>
          <w:rtl/>
        </w:rPr>
        <w:t>בי' החת"ס ברמב"ם דאביי פליג על הפטור באגוד למקו"פ ורבא פליג עליה בדין קרומיות</w:t>
      </w:r>
      <w:bookmarkEnd w:id="4843"/>
    </w:p>
    <w:p w14:paraId="181FFC1D" w14:textId="7AC77583" w:rsidR="006C4D7E" w:rsidRDefault="006C4D7E" w:rsidP="006C4D7E">
      <w:pPr>
        <w:pStyle w:val="a3"/>
        <w:rPr>
          <w:rtl/>
        </w:rPr>
      </w:pPr>
      <w:bookmarkStart w:id="4844" w:name="_Ref103874061"/>
      <w:bookmarkStart w:id="4845" w:name="_Ref104236947"/>
      <w:r>
        <w:rPr>
          <w:rFonts w:hint="cs"/>
          <w:rtl/>
        </w:rPr>
        <w:t xml:space="preserve">אך כתב </w:t>
      </w:r>
      <w:r w:rsidRPr="00034305">
        <w:rPr>
          <w:rStyle w:val="aff4"/>
          <w:rFonts w:hint="cs"/>
          <w:rtl/>
        </w:rPr>
        <w:t>החת"ס</w:t>
      </w:r>
      <w:r>
        <w:rPr>
          <w:rFonts w:hint="cs"/>
          <w:rtl/>
        </w:rPr>
        <w:t xml:space="preserve"> דבדעת </w:t>
      </w:r>
      <w:r w:rsidRPr="00034305">
        <w:rPr>
          <w:rStyle w:val="aff4"/>
          <w:rFonts w:hint="cs"/>
          <w:rtl/>
        </w:rPr>
        <w:t>הרמב"ם</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Ref104062397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F768A4">
        <w:rPr>
          <w:rStyle w:val="af2"/>
          <w:rFonts w:eastAsia="Guttman Hodes"/>
          <w:rtl/>
        </w:rPr>
        <w:fldChar w:fldCharType="end"/>
      </w:r>
      <w:r>
        <w:rPr>
          <w:rFonts w:hint="cs"/>
          <w:rtl/>
        </w:rPr>
        <w:t xml:space="preserve"> נראה לומר דס"ל דאביי פליג לגמרי על הפטור באגוד במקום פטור, דהא הביא </w:t>
      </w:r>
      <w:r w:rsidRPr="00034305">
        <w:rPr>
          <w:rStyle w:val="aff4"/>
          <w:rFonts w:hint="cs"/>
          <w:rtl/>
        </w:rPr>
        <w:t>הרמב"ם</w:t>
      </w:r>
      <w:r>
        <w:rPr>
          <w:rFonts w:hint="cs"/>
          <w:rtl/>
        </w:rPr>
        <w:t xml:space="preserve"> רק את עיקר הדין דזורק כוורת, וכתב </w:t>
      </w:r>
      <w:r w:rsidRPr="00034305">
        <w:rPr>
          <w:rStyle w:val="aff4"/>
          <w:rFonts w:hint="cs"/>
          <w:rtl/>
        </w:rPr>
        <w:t>הרמב"ם</w:t>
      </w:r>
      <w:r>
        <w:rPr>
          <w:rFonts w:hint="cs"/>
          <w:rtl/>
        </w:rPr>
        <w:t xml:space="preserve"> רק דזרק כלי שיש בו ד' על ד', ולא כתב כוורת, והשמיט את הדין דקרומיות, וכתב </w:t>
      </w:r>
      <w:r w:rsidRPr="00034305">
        <w:rPr>
          <w:rStyle w:val="aff4"/>
          <w:rFonts w:hint="cs"/>
          <w:rtl/>
        </w:rPr>
        <w:t>החת"ס</w:t>
      </w:r>
      <w:r>
        <w:rPr>
          <w:rFonts w:hint="cs"/>
          <w:rtl/>
        </w:rPr>
        <w:t xml:space="preserve"> דמבואר מדברי </w:t>
      </w:r>
      <w:r w:rsidRPr="00034305">
        <w:rPr>
          <w:rStyle w:val="aff4"/>
          <w:rFonts w:hint="cs"/>
          <w:rtl/>
        </w:rPr>
        <w:t>הרמב"ם</w:t>
      </w:r>
      <w:r>
        <w:rPr>
          <w:rFonts w:hint="cs"/>
          <w:rtl/>
        </w:rPr>
        <w:t xml:space="preserve"> דרבא לא חידש דבר בדין קרומיות, דהדין של קרומיות הוא אותו הדין דאגודו במקום פטור, דבא רבא לחלוק על אביי ולומר דבשבעה ומחצה פטור מדין אגודו במקום פטור, וכיון דפסק </w:t>
      </w:r>
      <w:r w:rsidRPr="00034305">
        <w:rPr>
          <w:rStyle w:val="aff4"/>
          <w:rFonts w:hint="cs"/>
          <w:rtl/>
        </w:rPr>
        <w:t>הרמב"ם</w:t>
      </w:r>
      <w:r>
        <w:rPr>
          <w:rFonts w:hint="cs"/>
          <w:rtl/>
        </w:rPr>
        <w:t xml:space="preserve"> </w:t>
      </w:r>
      <w:r w:rsidRPr="005D3D42">
        <w:rPr>
          <w:rStyle w:val="af2"/>
          <w:rFonts w:eastAsia="Guttman Hodes" w:hint="cs"/>
          <w:rtl/>
        </w:rPr>
        <w:t xml:space="preserve">(שבת פי"ד ה"ט) </w:t>
      </w:r>
      <w:r>
        <w:rPr>
          <w:rFonts w:hint="cs"/>
          <w:rtl/>
        </w:rPr>
        <w:t>דאגוד למקום פטור פטור, א"כ אין כל חידוש בדין קרומיות</w:t>
      </w:r>
      <w:bookmarkEnd w:id="4844"/>
      <w:r>
        <w:rPr>
          <w:rFonts w:hint="cs"/>
          <w:rtl/>
        </w:rPr>
        <w:t xml:space="preserve">, ועי' במ"ש </w:t>
      </w:r>
      <w:r w:rsidRPr="00034305">
        <w:rPr>
          <w:rStyle w:val="aff4"/>
          <w:rFonts w:hint="cs"/>
          <w:rtl/>
        </w:rPr>
        <w:t>בראש</w:t>
      </w:r>
      <w:r>
        <w:rPr>
          <w:rFonts w:hint="cs"/>
          <w:rtl/>
        </w:rPr>
        <w:t xml:space="preserve"> </w:t>
      </w:r>
      <w:r w:rsidRPr="00034305">
        <w:rPr>
          <w:rStyle w:val="aff4"/>
          <w:rFonts w:hint="cs"/>
          <w:rtl/>
        </w:rPr>
        <w:t>יוסף</w:t>
      </w:r>
      <w:r>
        <w:rPr>
          <w:rFonts w:hint="cs"/>
          <w:rtl/>
        </w:rPr>
        <w:t xml:space="preserve"> </w:t>
      </w:r>
      <w:r w:rsidRPr="00F768A4">
        <w:rPr>
          <w:rStyle w:val="af2"/>
          <w:rFonts w:eastAsia="Guttman Hodes" w:hint="cs"/>
          <w:rtl/>
        </w:rPr>
        <w:t xml:space="preserve">(עי' אות </w:t>
      </w:r>
      <w:r w:rsidRPr="00F768A4">
        <w:rPr>
          <w:rStyle w:val="af2"/>
          <w:rFonts w:eastAsia="Guttman Hodes"/>
          <w:rtl/>
        </w:rPr>
        <w:fldChar w:fldCharType="begin"/>
      </w:r>
      <w:r w:rsidRPr="00F768A4">
        <w:rPr>
          <w:rStyle w:val="af2"/>
          <w:rFonts w:eastAsia="Guttman Hodes"/>
          <w:rtl/>
        </w:rPr>
        <w:instrText xml:space="preserve"> </w:instrText>
      </w:r>
      <w:r w:rsidRPr="00F768A4">
        <w:rPr>
          <w:rStyle w:val="af2"/>
          <w:rFonts w:eastAsia="Guttman Hodes" w:hint="cs"/>
        </w:rPr>
        <w:instrText>REF</w:instrText>
      </w:r>
      <w:r w:rsidRPr="00F768A4">
        <w:rPr>
          <w:rStyle w:val="af2"/>
          <w:rFonts w:eastAsia="Guttman Hodes" w:hint="cs"/>
          <w:rtl/>
        </w:rPr>
        <w:instrText xml:space="preserve"> _</w:instrText>
      </w:r>
      <w:r w:rsidRPr="00F768A4">
        <w:rPr>
          <w:rStyle w:val="af2"/>
          <w:rFonts w:eastAsia="Guttman Hodes" w:hint="cs"/>
        </w:rPr>
        <w:instrText>Ref103874092 \r \h</w:instrText>
      </w:r>
      <w:r w:rsidRPr="00F768A4">
        <w:rPr>
          <w:rStyle w:val="af2"/>
          <w:rFonts w:eastAsia="Guttman Hodes"/>
          <w:rtl/>
        </w:rPr>
        <w:instrText xml:space="preserve"> </w:instrText>
      </w:r>
      <w:r w:rsidRPr="00F768A4">
        <w:rPr>
          <w:rStyle w:val="af2"/>
          <w:rFonts w:eastAsia="Guttman Hodes"/>
          <w:rtl/>
        </w:rPr>
      </w:r>
      <w:r w:rsidRPr="00F768A4">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F768A4">
        <w:rPr>
          <w:rStyle w:val="af2"/>
          <w:rFonts w:eastAsia="Guttman Hodes"/>
          <w:rtl/>
        </w:rPr>
        <w:fldChar w:fldCharType="end"/>
      </w:r>
      <w:r w:rsidRPr="00F768A4">
        <w:rPr>
          <w:rStyle w:val="af2"/>
          <w:rFonts w:eastAsia="Guttman Hodes" w:hint="cs"/>
          <w:rtl/>
        </w:rPr>
        <w:t xml:space="preserve"> </w:t>
      </w:r>
      <w:r>
        <w:rPr>
          <w:rFonts w:hint="cs"/>
          <w:rtl/>
        </w:rPr>
        <w:t xml:space="preserve">בדברי </w:t>
      </w:r>
      <w:r w:rsidRPr="00034305">
        <w:rPr>
          <w:rStyle w:val="aff4"/>
          <w:rFonts w:hint="cs"/>
          <w:rtl/>
        </w:rPr>
        <w:t>הרמב"ם</w:t>
      </w:r>
      <w:r>
        <w:rPr>
          <w:rFonts w:hint="cs"/>
          <w:rtl/>
        </w:rPr>
        <w:t>.</w:t>
      </w:r>
      <w:bookmarkEnd w:id="4845"/>
      <w:r>
        <w:rPr>
          <w:rFonts w:hint="cs"/>
          <w:rtl/>
        </w:rPr>
        <w:t xml:space="preserve"> </w:t>
      </w:r>
    </w:p>
    <w:p w14:paraId="1E17AC05" w14:textId="77777777" w:rsidR="006C4D7E" w:rsidRDefault="006C4D7E" w:rsidP="006C4D7E">
      <w:pPr>
        <w:pStyle w:val="1"/>
        <w:rPr>
          <w:rtl/>
        </w:rPr>
      </w:pPr>
      <w:bookmarkStart w:id="4846" w:name="_Toc104283815"/>
      <w:r>
        <w:rPr>
          <w:rFonts w:hint="cs"/>
          <w:rtl/>
        </w:rPr>
        <w:t>בי' הרשב"א דמרה"ר לרה"י חייב בלמעלה מי' דעולה עד לרקיע</w:t>
      </w:r>
      <w:bookmarkEnd w:id="4846"/>
    </w:p>
    <w:p w14:paraId="0D2EFA3C" w14:textId="77777777" w:rsidR="006C4D7E" w:rsidRDefault="006C4D7E" w:rsidP="006C4D7E">
      <w:pPr>
        <w:pStyle w:val="a7"/>
        <w:rPr>
          <w:rtl/>
        </w:rPr>
      </w:pPr>
      <w:bookmarkStart w:id="4847" w:name="_Toc104283816"/>
      <w:r>
        <w:rPr>
          <w:rFonts w:hint="cs"/>
          <w:rtl/>
        </w:rPr>
        <w:t>בי' הרשב"א דבקורמיות אגוד למקו"פ רק מרה"י לרה"ר אבל מרה"ר לרה"י חייב דעולה לרקיע</w:t>
      </w:r>
      <w:bookmarkEnd w:id="4847"/>
    </w:p>
    <w:p w14:paraId="5E428F09" w14:textId="77777777" w:rsidR="006C4D7E" w:rsidRDefault="006C4D7E" w:rsidP="006C4D7E">
      <w:pPr>
        <w:pStyle w:val="a3"/>
        <w:rPr>
          <w:rtl/>
        </w:rPr>
      </w:pPr>
      <w:bookmarkStart w:id="4848" w:name="_Ref104147436"/>
      <w:r>
        <w:rPr>
          <w:rFonts w:hint="cs"/>
          <w:rtl/>
        </w:rPr>
        <w:t xml:space="preserve">בהא דאמר רבא דאף ברחבה ששה פטור, כיון דהקרומיות עולות למעלה מי', ביאר </w:t>
      </w:r>
      <w:r w:rsidRPr="00034305">
        <w:rPr>
          <w:rStyle w:val="aff4"/>
          <w:rFonts w:hint="cs"/>
          <w:rtl/>
        </w:rPr>
        <w:t>הרשב"א</w:t>
      </w:r>
      <w:r>
        <w:rPr>
          <w:rFonts w:hint="cs"/>
          <w:rtl/>
        </w:rPr>
        <w:t xml:space="preserve"> </w:t>
      </w:r>
      <w:r w:rsidRPr="005D3D42">
        <w:rPr>
          <w:rStyle w:val="af2"/>
          <w:rFonts w:eastAsia="Guttman Hodes" w:hint="cs"/>
          <w:rtl/>
        </w:rPr>
        <w:t>(ד"ה רבא)</w:t>
      </w:r>
      <w:r>
        <w:rPr>
          <w:rFonts w:hint="cs"/>
          <w:rtl/>
        </w:rPr>
        <w:t xml:space="preserve"> דהוי אגוד במקום פטור, אך כתב </w:t>
      </w:r>
      <w:r w:rsidRPr="00034305">
        <w:rPr>
          <w:rStyle w:val="aff4"/>
          <w:rFonts w:hint="cs"/>
          <w:rtl/>
        </w:rPr>
        <w:t>הרשב"א</w:t>
      </w:r>
      <w:r>
        <w:rPr>
          <w:rFonts w:hint="cs"/>
          <w:rtl/>
        </w:rPr>
        <w:t xml:space="preserve"> דהיינו דוקא בזורק מרה"י לרה"ר, כיון דאויר רה"ר אינו עולה למעלה מי', אבל זרק מרה"ר לרה"י באינה רחבה ששה חייב, כיון דרה"י עולה עד לרקיע.</w:t>
      </w:r>
      <w:bookmarkEnd w:id="4848"/>
    </w:p>
    <w:p w14:paraId="3A7631CC" w14:textId="77777777" w:rsidR="006C4D7E" w:rsidRDefault="006C4D7E" w:rsidP="006C4D7E">
      <w:pPr>
        <w:pStyle w:val="a7"/>
        <w:rPr>
          <w:rtl/>
        </w:rPr>
      </w:pPr>
      <w:bookmarkStart w:id="4849" w:name="_Toc104283817"/>
      <w:r>
        <w:rPr>
          <w:rFonts w:hint="cs"/>
          <w:rtl/>
        </w:rPr>
        <w:t>בי' הרשב"א דהזורק רחבה ו' מרה"ר לרה"י חייב דלא חולקת רשות ברה"י ורק ברה"ר הוי רשות</w:t>
      </w:r>
      <w:bookmarkEnd w:id="4849"/>
    </w:p>
    <w:p w14:paraId="63613DAB" w14:textId="77777777" w:rsidR="006C4D7E" w:rsidRDefault="006C4D7E" w:rsidP="006C4D7E">
      <w:pPr>
        <w:pStyle w:val="a3"/>
        <w:rPr>
          <w:rtl/>
        </w:rPr>
      </w:pPr>
      <w:r>
        <w:rPr>
          <w:rFonts w:hint="cs"/>
          <w:rtl/>
        </w:rPr>
        <w:t xml:space="preserve">והוסיף </w:t>
      </w:r>
      <w:r w:rsidRPr="00034305">
        <w:rPr>
          <w:rStyle w:val="aff4"/>
          <w:rFonts w:hint="cs"/>
          <w:rtl/>
        </w:rPr>
        <w:t>הרשב"א</w:t>
      </w:r>
      <w:r>
        <w:rPr>
          <w:rFonts w:hint="cs"/>
          <w:rtl/>
        </w:rPr>
        <w:t xml:space="preserve"> </w:t>
      </w:r>
      <w:r w:rsidRPr="00962552">
        <w:rPr>
          <w:rStyle w:val="af"/>
          <w:rFonts w:hint="cs"/>
          <w:rtl/>
        </w:rPr>
        <w:t>[קטע זה נוסף מכת"י</w:t>
      </w:r>
      <w:r>
        <w:rPr>
          <w:rStyle w:val="af"/>
          <w:rFonts w:hint="cs"/>
          <w:rtl/>
        </w:rPr>
        <w:t>,</w:t>
      </w:r>
      <w:r w:rsidRPr="00962552">
        <w:rPr>
          <w:rStyle w:val="af"/>
          <w:rFonts w:hint="cs"/>
          <w:rtl/>
        </w:rPr>
        <w:t xml:space="preserve"> ב</w:t>
      </w:r>
      <w:r>
        <w:rPr>
          <w:rStyle w:val="af"/>
          <w:rFonts w:hint="cs"/>
          <w:rtl/>
        </w:rPr>
        <w:t xml:space="preserve">מהדורות החדשות של </w:t>
      </w:r>
      <w:r w:rsidRPr="00962552">
        <w:rPr>
          <w:rStyle w:val="af"/>
          <w:rFonts w:hint="cs"/>
          <w:rtl/>
        </w:rPr>
        <w:t>מהדו' "זכרון יעקב"]</w:t>
      </w:r>
      <w:r>
        <w:rPr>
          <w:rStyle w:val="af"/>
          <w:rFonts w:hint="cs"/>
          <w:rtl/>
        </w:rPr>
        <w:t xml:space="preserve"> </w:t>
      </w:r>
      <w:r>
        <w:rPr>
          <w:rFonts w:hint="cs"/>
          <w:rtl/>
        </w:rPr>
        <w:t>דנראה לומר דהזורק כוורת מרה"ר לרה"י חייב, אף כשהיא גבוהה י' ורחבה ד', כיון דרה"י עולה עד לרקיע, לכן אין כלי חולק רשות לעצמו בתוך רה"י, ורק ברה"ר שהיא תופסת רק עד גובה י', שייך שכלי יחלוק רשות לעצמו.</w:t>
      </w:r>
      <w:r>
        <w:rPr>
          <w:rStyle w:val="af"/>
          <w:rFonts w:hint="cs"/>
          <w:rtl/>
        </w:rPr>
        <w:t xml:space="preserve"> [דברי </w:t>
      </w:r>
      <w:r w:rsidRPr="006C7A21">
        <w:rPr>
          <w:rStyle w:val="aff9"/>
          <w:rFonts w:hint="cs"/>
          <w:rtl/>
        </w:rPr>
        <w:t>הרשב"א</w:t>
      </w:r>
      <w:r>
        <w:rPr>
          <w:rStyle w:val="af"/>
          <w:rFonts w:hint="cs"/>
          <w:rtl/>
        </w:rPr>
        <w:t xml:space="preserve"> לכאו' צ"ב טובא דאף כשהיא ברה"ר הוי רה"י, ולא עקר מרה"ר כלל, והיאך אפש"ל דחייב]</w:t>
      </w:r>
      <w:r w:rsidRPr="00962552">
        <w:rPr>
          <w:rStyle w:val="af"/>
          <w:rFonts w:hint="cs"/>
          <w:rtl/>
        </w:rPr>
        <w:t>.</w:t>
      </w:r>
    </w:p>
    <w:p w14:paraId="2487ABCE" w14:textId="77777777" w:rsidR="006C4D7E" w:rsidRDefault="006C4D7E" w:rsidP="006C4D7E">
      <w:pPr>
        <w:pStyle w:val="a7"/>
        <w:rPr>
          <w:rtl/>
        </w:rPr>
      </w:pPr>
      <w:bookmarkStart w:id="4850" w:name="_Toc104283818"/>
      <w:r>
        <w:rPr>
          <w:rFonts w:hint="cs"/>
          <w:rtl/>
        </w:rPr>
        <w:t>בי' הרשב"א דאפש"ל דאף מרה"ר לרה"י פטור דברחבה ו' יצאה מתורת כלי ובכ"מ הוי רה"י</w:t>
      </w:r>
      <w:bookmarkEnd w:id="4850"/>
    </w:p>
    <w:p w14:paraId="03D6B9C8" w14:textId="77777777" w:rsidR="006C4D7E" w:rsidRDefault="006C4D7E" w:rsidP="006C4D7E">
      <w:pPr>
        <w:pStyle w:val="a3"/>
        <w:rPr>
          <w:rtl/>
        </w:rPr>
      </w:pPr>
      <w:r>
        <w:rPr>
          <w:rFonts w:hint="cs"/>
          <w:rtl/>
        </w:rPr>
        <w:t xml:space="preserve">וכתב </w:t>
      </w:r>
      <w:r w:rsidRPr="00034305">
        <w:rPr>
          <w:rStyle w:val="aff4"/>
          <w:rFonts w:hint="cs"/>
          <w:rtl/>
        </w:rPr>
        <w:t>הרשב"א</w:t>
      </w:r>
      <w:r>
        <w:rPr>
          <w:rFonts w:hint="cs"/>
          <w:rtl/>
        </w:rPr>
        <w:t xml:space="preserve"> דאפש"ל דאף הזורק מרה"ר לרה"י פטור, דכיון שהיא גבוהה י' ורחבה ד', יצאה הכוורת מתורת כלי, והיא רשות בפנ"ע, וא"כ הוא כזורק מרה"י לרה"י, דכל מקום שהכוורת שם היא רה"י.</w:t>
      </w:r>
    </w:p>
    <w:p w14:paraId="5FA1ED1E" w14:textId="77777777" w:rsidR="006C4D7E" w:rsidRDefault="006C4D7E" w:rsidP="006C4D7E">
      <w:pPr>
        <w:pStyle w:val="1"/>
        <w:rPr>
          <w:rtl/>
        </w:rPr>
      </w:pPr>
      <w:bookmarkStart w:id="4851" w:name="_Toc104283819"/>
      <w:r>
        <w:rPr>
          <w:rFonts w:hint="cs"/>
          <w:rtl/>
        </w:rPr>
        <w:lastRenderedPageBreak/>
        <w:t>בי' הרשב"א דאגודה למקו"פ בכוורת שאוכלת כל גובה הרשות</w:t>
      </w:r>
      <w:bookmarkEnd w:id="4851"/>
    </w:p>
    <w:p w14:paraId="62129254" w14:textId="77777777" w:rsidR="006C4D7E" w:rsidRDefault="006C4D7E" w:rsidP="006C4D7E">
      <w:pPr>
        <w:pStyle w:val="a7"/>
        <w:rPr>
          <w:rtl/>
        </w:rPr>
      </w:pPr>
      <w:bookmarkStart w:id="4852" w:name="_Toc104283820"/>
      <w:r>
        <w:rPr>
          <w:rFonts w:hint="cs"/>
          <w:rtl/>
        </w:rPr>
        <w:t>בי' הרמב"ן לקמן דמספקא לגמ' לקמן בעקר מרה"ר דרך מקו"פ והניח באויר עמוד דהאויר מקו"פ</w:t>
      </w:r>
      <w:bookmarkEnd w:id="4852"/>
    </w:p>
    <w:p w14:paraId="7D849912" w14:textId="4140B38F" w:rsidR="006C4D7E" w:rsidRDefault="006C4D7E" w:rsidP="006C4D7E">
      <w:pPr>
        <w:pStyle w:val="a3"/>
        <w:rPr>
          <w:rtl/>
        </w:rPr>
      </w:pPr>
      <w:bookmarkStart w:id="4853" w:name="_Ref104147327"/>
      <w:r>
        <w:rPr>
          <w:rFonts w:hint="cs"/>
          <w:rtl/>
        </w:rPr>
        <w:t xml:space="preserve">בספק הגמ' לקמן </w:t>
      </w:r>
      <w:r w:rsidRPr="002270DE">
        <w:rPr>
          <w:rStyle w:val="af2"/>
          <w:rFonts w:eastAsia="Guttman Hodes" w:hint="cs"/>
          <w:rtl/>
        </w:rPr>
        <w:t>(צט:)</w:t>
      </w:r>
      <w:r>
        <w:rPr>
          <w:rFonts w:hint="cs"/>
          <w:rtl/>
        </w:rPr>
        <w:t xml:space="preserve"> בעמוד גבוה י' ברה"ר, וזרק מרה"ר ונח בעמוד, אי כיון דזרק דרך מקום פטור יפטר, ביאר </w:t>
      </w:r>
      <w:r w:rsidRPr="00EA260D">
        <w:rPr>
          <w:rStyle w:val="aff4"/>
          <w:rFonts w:hint="cs"/>
          <w:rtl/>
        </w:rPr>
        <w:t>הרמב"ן</w:t>
      </w:r>
      <w:r>
        <w:rPr>
          <w:rFonts w:hint="cs"/>
          <w:rtl/>
        </w:rPr>
        <w:t xml:space="preserve"> </w:t>
      </w:r>
      <w:r w:rsidRPr="00EA260D">
        <w:rPr>
          <w:rStyle w:val="aff4"/>
          <w:rFonts w:hint="cs"/>
          <w:rtl/>
        </w:rPr>
        <w:t>לקמן</w:t>
      </w:r>
      <w:r>
        <w:rPr>
          <w:rFonts w:hint="cs"/>
          <w:rtl/>
        </w:rPr>
        <w:t xml:space="preserve"> </w:t>
      </w:r>
      <w:r w:rsidRPr="002270DE">
        <w:rPr>
          <w:rStyle w:val="af2"/>
          <w:rFonts w:eastAsia="Guttman Hodes" w:hint="cs"/>
          <w:rtl/>
        </w:rPr>
        <w:t xml:space="preserve">(צט: ד"ה ונראה) </w:t>
      </w:r>
      <w:r>
        <w:rPr>
          <w:rFonts w:hint="cs"/>
          <w:rtl/>
        </w:rPr>
        <w:t>דבאופן שהעקירה וההנחה במקום חיוב וגם עבר דרך מקום חיוב, פשיטא דחייב, והספק הוא כשההנחה היא באויר של העמוד, דהאויר שלו הוא אויר רה"ר, וכיון שהוא גבוה י' הוי מקום פטור, וביאר</w:t>
      </w:r>
      <w:r w:rsidRPr="00EA260D">
        <w:rPr>
          <w:rStyle w:val="aff4"/>
          <w:rFonts w:hint="cs"/>
          <w:rtl/>
        </w:rPr>
        <w:t xml:space="preserve"> הרמב"ן</w:t>
      </w:r>
      <w:r>
        <w:rPr>
          <w:rFonts w:hint="cs"/>
          <w:rtl/>
        </w:rPr>
        <w:t xml:space="preserve"> דהא דאמרינן דרה"י עולה עד לרקיע, היינו דוקא ברה"י גמורה שיש לה מחיצות, ולא בעמוד. </w:t>
      </w:r>
      <w:r w:rsidRPr="002270DE">
        <w:rPr>
          <w:rStyle w:val="af"/>
          <w:rFonts w:hint="cs"/>
          <w:rtl/>
        </w:rPr>
        <w:t xml:space="preserve">[ודחה </w:t>
      </w:r>
      <w:r w:rsidRPr="002270DE">
        <w:rPr>
          <w:rStyle w:val="aff9"/>
          <w:rFonts w:hint="cs"/>
          <w:rtl/>
        </w:rPr>
        <w:t>הרשב"א לקמן</w:t>
      </w:r>
      <w:r w:rsidRPr="002270DE">
        <w:rPr>
          <w:rStyle w:val="af"/>
          <w:rFonts w:hint="cs"/>
          <w:rtl/>
        </w:rPr>
        <w:t xml:space="preserve"> </w:t>
      </w:r>
      <w:r w:rsidRPr="00DF266D">
        <w:rPr>
          <w:rStyle w:val="aff5"/>
          <w:rFonts w:hint="cs"/>
          <w:rtl/>
        </w:rPr>
        <w:t>(צט:</w:t>
      </w:r>
      <w:r w:rsidRPr="0093235C">
        <w:rPr>
          <w:rStyle w:val="aff5"/>
          <w:rFonts w:hint="cs"/>
          <w:rtl/>
        </w:rPr>
        <w:t xml:space="preserve"> ד"ה ואינו מחוור)</w:t>
      </w:r>
      <w:r w:rsidRPr="002270DE">
        <w:rPr>
          <w:rStyle w:val="af"/>
          <w:rFonts w:hint="cs"/>
          <w:rtl/>
        </w:rPr>
        <w:t xml:space="preserve"> את דברי </w:t>
      </w:r>
      <w:r w:rsidRPr="002270DE">
        <w:rPr>
          <w:rStyle w:val="aff9"/>
          <w:rFonts w:hint="cs"/>
          <w:rtl/>
        </w:rPr>
        <w:t>הרמב"ן</w:t>
      </w:r>
      <w:r w:rsidRPr="002270DE">
        <w:rPr>
          <w:rStyle w:val="af"/>
          <w:rFonts w:hint="cs"/>
          <w:rtl/>
        </w:rPr>
        <w:t xml:space="preserve"> דא"א לומר דהעברה דרך מקום פטור פוטרת, דהא המוציא משוי למעלה מי' ועמד לפוש ודאי דחייב, וכן מעביר דרך עליו ועמד בסוף ד' דודאי חייב, וכתב </w:t>
      </w:r>
      <w:r w:rsidRPr="002270DE">
        <w:rPr>
          <w:rStyle w:val="aff9"/>
          <w:rFonts w:hint="cs"/>
          <w:rtl/>
        </w:rPr>
        <w:t>הרשב"א</w:t>
      </w:r>
      <w:r w:rsidRPr="002270DE">
        <w:rPr>
          <w:rStyle w:val="af"/>
          <w:rFonts w:hint="cs"/>
          <w:rtl/>
        </w:rPr>
        <w:t xml:space="preserve"> בשם </w:t>
      </w:r>
      <w:r w:rsidRPr="002270DE">
        <w:rPr>
          <w:rStyle w:val="aff9"/>
          <w:rFonts w:hint="cs"/>
          <w:rtl/>
        </w:rPr>
        <w:t>התוס'</w:t>
      </w:r>
      <w:r w:rsidRPr="002270DE">
        <w:rPr>
          <w:rStyle w:val="af"/>
          <w:rFonts w:hint="cs"/>
          <w:rtl/>
        </w:rPr>
        <w:t xml:space="preserve"> דמעביר ומוציא חייב כיון שכך היה במשכן</w:t>
      </w:r>
      <w:r>
        <w:rPr>
          <w:rStyle w:val="af"/>
          <w:rFonts w:hint="cs"/>
          <w:rtl/>
        </w:rPr>
        <w:t xml:space="preserve">, ועי' במ"ש </w:t>
      </w:r>
      <w:r w:rsidRPr="002270DE">
        <w:rPr>
          <w:rStyle w:val="aff9"/>
          <w:rFonts w:hint="cs"/>
          <w:rtl/>
        </w:rPr>
        <w:t>התוס' הרא"ש בעירובין</w:t>
      </w:r>
      <w:r>
        <w:rPr>
          <w:rStyle w:val="af"/>
          <w:rFonts w:hint="cs"/>
          <w:rtl/>
        </w:rPr>
        <w:t xml:space="preserve"> </w:t>
      </w:r>
      <w:r w:rsidRPr="002270DE">
        <w:rPr>
          <w:rStyle w:val="aff5"/>
          <w:rFonts w:hint="cs"/>
          <w:rtl/>
        </w:rPr>
        <w:t xml:space="preserve">(עי' אות </w:t>
      </w:r>
      <w:r w:rsidRPr="002270DE">
        <w:rPr>
          <w:rStyle w:val="aff5"/>
          <w:rtl/>
        </w:rPr>
        <w:fldChar w:fldCharType="begin"/>
      </w:r>
      <w:r w:rsidRPr="002270DE">
        <w:rPr>
          <w:rStyle w:val="aff5"/>
          <w:rtl/>
        </w:rPr>
        <w:instrText xml:space="preserve"> </w:instrText>
      </w:r>
      <w:r w:rsidRPr="002270DE">
        <w:rPr>
          <w:rStyle w:val="aff5"/>
          <w:rFonts w:hint="cs"/>
        </w:rPr>
        <w:instrText>REF</w:instrText>
      </w:r>
      <w:r w:rsidRPr="002270DE">
        <w:rPr>
          <w:rStyle w:val="aff5"/>
          <w:rFonts w:hint="cs"/>
          <w:rtl/>
        </w:rPr>
        <w:instrText xml:space="preserve"> _</w:instrText>
      </w:r>
      <w:r w:rsidRPr="002270DE">
        <w:rPr>
          <w:rStyle w:val="aff5"/>
          <w:rFonts w:hint="cs"/>
        </w:rPr>
        <w:instrText>Ref104147272 \r \h</w:instrText>
      </w:r>
      <w:r w:rsidRPr="002270DE">
        <w:rPr>
          <w:rStyle w:val="aff5"/>
          <w:rtl/>
        </w:rPr>
        <w:instrText xml:space="preserve"> </w:instrText>
      </w:r>
      <w:r w:rsidRPr="002270DE">
        <w:rPr>
          <w:rStyle w:val="aff5"/>
          <w:rtl/>
        </w:rPr>
      </w:r>
      <w:r w:rsidRPr="002270DE">
        <w:rPr>
          <w:rStyle w:val="aff5"/>
          <w:rtl/>
        </w:rPr>
        <w:fldChar w:fldCharType="separate"/>
      </w:r>
      <w:r w:rsidR="00250336">
        <w:rPr>
          <w:rStyle w:val="aff5"/>
          <w:cs/>
        </w:rPr>
        <w:t>‎</w:t>
      </w:r>
      <w:r w:rsidR="00250336">
        <w:rPr>
          <w:rStyle w:val="aff5"/>
          <w:rtl/>
        </w:rPr>
        <w:t>יד)</w:t>
      </w:r>
      <w:r w:rsidRPr="002270DE">
        <w:rPr>
          <w:rStyle w:val="aff5"/>
          <w:rtl/>
        </w:rPr>
        <w:fldChar w:fldCharType="end"/>
      </w:r>
      <w:r w:rsidRPr="002270DE">
        <w:rPr>
          <w:rStyle w:val="af"/>
          <w:rFonts w:hint="cs"/>
          <w:rtl/>
        </w:rPr>
        <w:t>].</w:t>
      </w:r>
      <w:bookmarkEnd w:id="4853"/>
    </w:p>
    <w:p w14:paraId="62F151B4" w14:textId="77777777" w:rsidR="006C4D7E" w:rsidRDefault="006C4D7E" w:rsidP="006C4D7E">
      <w:pPr>
        <w:pStyle w:val="a7"/>
        <w:rPr>
          <w:rtl/>
        </w:rPr>
      </w:pPr>
      <w:bookmarkStart w:id="4854" w:name="_Toc104283821"/>
      <w:r>
        <w:rPr>
          <w:rFonts w:hint="cs"/>
          <w:rtl/>
        </w:rPr>
        <w:t>בי' הרשב"א לקמן דרק בכוורת שאוכלת את כל גובה הרשות יש בה פטור דאגודה למקו"פ</w:t>
      </w:r>
      <w:bookmarkEnd w:id="4854"/>
    </w:p>
    <w:p w14:paraId="5ED8647E" w14:textId="292FECD5" w:rsidR="006C4D7E" w:rsidRPr="00EA260D" w:rsidRDefault="006C4D7E" w:rsidP="006C4D7E">
      <w:pPr>
        <w:pStyle w:val="a3"/>
        <w:rPr>
          <w:rtl/>
        </w:rPr>
      </w:pPr>
      <w:bookmarkStart w:id="4855" w:name="_Ref104148117"/>
      <w:r>
        <w:rPr>
          <w:rFonts w:hint="cs"/>
          <w:rtl/>
        </w:rPr>
        <w:t xml:space="preserve">והקשה </w:t>
      </w:r>
      <w:r w:rsidRPr="00EA260D">
        <w:rPr>
          <w:rStyle w:val="aff4"/>
          <w:rFonts w:hint="cs"/>
          <w:rtl/>
        </w:rPr>
        <w:t>הרשב"א לקמן</w:t>
      </w:r>
      <w:r>
        <w:rPr>
          <w:rFonts w:hint="cs"/>
          <w:rtl/>
        </w:rPr>
        <w:t xml:space="preserve"> </w:t>
      </w:r>
      <w:r w:rsidRPr="00EA260D">
        <w:rPr>
          <w:rStyle w:val="af2"/>
          <w:rFonts w:eastAsia="Guttman Hodes" w:hint="cs"/>
          <w:rtl/>
        </w:rPr>
        <w:t xml:space="preserve">(צט: ד"ה </w:t>
      </w:r>
      <w:r>
        <w:rPr>
          <w:rStyle w:val="af2"/>
          <w:rFonts w:eastAsia="Guttman Hodes" w:hint="cs"/>
          <w:rtl/>
        </w:rPr>
        <w:t>ומ"מ</w:t>
      </w:r>
      <w:r w:rsidRPr="00EA260D">
        <w:rPr>
          <w:rStyle w:val="af2"/>
          <w:rFonts w:eastAsia="Guttman Hodes" w:hint="cs"/>
          <w:rtl/>
        </w:rPr>
        <w:t>)</w:t>
      </w:r>
      <w:r>
        <w:rPr>
          <w:rStyle w:val="af2"/>
          <w:rFonts w:eastAsia="Guttman Hodes" w:hint="cs"/>
          <w:rtl/>
        </w:rPr>
        <w:t xml:space="preserve"> </w:t>
      </w:r>
      <w:r>
        <w:rPr>
          <w:rFonts w:hint="cs"/>
          <w:rtl/>
        </w:rPr>
        <w:t xml:space="preserve">על </w:t>
      </w:r>
      <w:r w:rsidRPr="002270DE">
        <w:rPr>
          <w:rStyle w:val="aff4"/>
          <w:rFonts w:hint="cs"/>
          <w:rtl/>
        </w:rPr>
        <w:t>הרמב"ן</w:t>
      </w:r>
      <w:r>
        <w:rPr>
          <w:rFonts w:hint="cs"/>
          <w:rtl/>
        </w:rPr>
        <w:t xml:space="preserve"> דאמאי אינו פטור כיון דהכלי אגוד למקום פטור, דהא כיון דאויר העמוד הוא מקום פטור, אף שהניח את הכלי על העמוד, מ"מ הוא אגוד לאויר מקום פטור, כדאיתא בגמ' בסוגיין, ותירץ </w:t>
      </w:r>
      <w:bookmarkStart w:id="4856" w:name="_Hlk104148071"/>
      <w:r w:rsidRPr="00DC4C2B">
        <w:rPr>
          <w:rStyle w:val="aff4"/>
          <w:rFonts w:hint="cs"/>
          <w:rtl/>
        </w:rPr>
        <w:t>הרשב"א</w:t>
      </w:r>
      <w:r>
        <w:rPr>
          <w:rFonts w:hint="cs"/>
          <w:rtl/>
        </w:rPr>
        <w:t xml:space="preserve"> דהא דאמרינן בגמ' בסוגיין דפטור כשהכוורת אגודה למקום פטור, היינו דוקא באופן שהכוורת אוכלת את כל גובה הרשות, </w:t>
      </w:r>
      <w:bookmarkEnd w:id="4856"/>
      <w:r w:rsidRPr="00E60E2B">
        <w:rPr>
          <w:rStyle w:val="af"/>
          <w:rFonts w:hint="cs"/>
          <w:rtl/>
        </w:rPr>
        <w:t xml:space="preserve">[ועיי"ש במ"ש </w:t>
      </w:r>
      <w:r w:rsidRPr="00E60E2B">
        <w:rPr>
          <w:rStyle w:val="aff9"/>
          <w:rFonts w:hint="cs"/>
          <w:rtl/>
        </w:rPr>
        <w:t>הרשב"א</w:t>
      </w:r>
      <w:r>
        <w:rPr>
          <w:rStyle w:val="aff9"/>
          <w:rFonts w:hint="cs"/>
          <w:rtl/>
        </w:rPr>
        <w:t xml:space="preserve"> לקמן</w:t>
      </w:r>
      <w:r w:rsidRPr="00E60E2B">
        <w:rPr>
          <w:rStyle w:val="af"/>
          <w:rFonts w:hint="cs"/>
          <w:rtl/>
        </w:rPr>
        <w:t xml:space="preserve"> </w:t>
      </w:r>
      <w:bookmarkStart w:id="4857" w:name="_Hlk104147961"/>
      <w:r w:rsidRPr="00E60E2B">
        <w:rPr>
          <w:rStyle w:val="af"/>
          <w:rFonts w:hint="cs"/>
          <w:rtl/>
        </w:rPr>
        <w:t>דכן מוכח מחיוב משא בני קהת</w:t>
      </w:r>
      <w:bookmarkEnd w:id="4857"/>
      <w:r w:rsidRPr="00E60E2B">
        <w:rPr>
          <w:rStyle w:val="af"/>
          <w:rFonts w:hint="cs"/>
          <w:rtl/>
        </w:rPr>
        <w:t xml:space="preserve">, ובמה שביאר </w:t>
      </w:r>
      <w:r w:rsidRPr="00E60E2B">
        <w:rPr>
          <w:rStyle w:val="aff9"/>
          <w:rFonts w:hint="cs"/>
          <w:rtl/>
        </w:rPr>
        <w:t>בחי' החזון יחזקאל</w:t>
      </w:r>
      <w:r w:rsidRPr="00E60E2B">
        <w:rPr>
          <w:rStyle w:val="af"/>
          <w:rtl/>
        </w:rPr>
        <w:t xml:space="preserve"> </w:t>
      </w:r>
      <w:r w:rsidRPr="00E60E2B">
        <w:rPr>
          <w:rStyle w:val="aff5"/>
          <w:rFonts w:hint="cs"/>
          <w:rtl/>
        </w:rPr>
        <w:t>(ד"ה וכשיטת)</w:t>
      </w:r>
      <w:r w:rsidRPr="00E60E2B">
        <w:rPr>
          <w:rStyle w:val="af"/>
          <w:rFonts w:hint="cs"/>
          <w:rtl/>
        </w:rPr>
        <w:t xml:space="preserve"> את הוכחת </w:t>
      </w:r>
      <w:r w:rsidRPr="00E60E2B">
        <w:rPr>
          <w:rStyle w:val="aff9"/>
          <w:rFonts w:hint="cs"/>
          <w:rtl/>
        </w:rPr>
        <w:t>הרשב"א</w:t>
      </w:r>
      <w:r w:rsidRPr="00E60E2B">
        <w:rPr>
          <w:rStyle w:val="af"/>
          <w:rFonts w:hint="cs"/>
          <w:rtl/>
        </w:rPr>
        <w:t xml:space="preserve"> ממשא בני קהת],</w:t>
      </w:r>
      <w:r>
        <w:rPr>
          <w:rFonts w:hint="cs"/>
          <w:rtl/>
        </w:rPr>
        <w:t xml:space="preserve"> ועי' במה שביאר </w:t>
      </w:r>
      <w:r>
        <w:rPr>
          <w:rStyle w:val="aff4"/>
          <w:rFonts w:hint="cs"/>
          <w:rtl/>
        </w:rPr>
        <w:t>בחי' החזון יחזקאל</w:t>
      </w:r>
      <w:r>
        <w:rPr>
          <w:rFonts w:hint="cs"/>
          <w:rtl/>
        </w:rPr>
        <w:t xml:space="preserve"> </w:t>
      </w:r>
      <w:r w:rsidRPr="00DC4C2B">
        <w:rPr>
          <w:rStyle w:val="af2"/>
          <w:rFonts w:eastAsia="Guttman Hodes" w:hint="cs"/>
          <w:rtl/>
        </w:rPr>
        <w:t xml:space="preserve">(עי' אות </w:t>
      </w:r>
      <w:r w:rsidRPr="00DC4C2B">
        <w:rPr>
          <w:rStyle w:val="af2"/>
          <w:rFonts w:eastAsia="Guttman Hodes"/>
          <w:rtl/>
        </w:rPr>
        <w:fldChar w:fldCharType="begin"/>
      </w:r>
      <w:r w:rsidRPr="00DC4C2B">
        <w:rPr>
          <w:rStyle w:val="af2"/>
          <w:rFonts w:eastAsia="Guttman Hodes"/>
          <w:rtl/>
        </w:rPr>
        <w:instrText xml:space="preserve"> </w:instrText>
      </w:r>
      <w:r w:rsidRPr="00DC4C2B">
        <w:rPr>
          <w:rStyle w:val="af2"/>
          <w:rFonts w:eastAsia="Guttman Hodes" w:hint="cs"/>
        </w:rPr>
        <w:instrText>REF</w:instrText>
      </w:r>
      <w:r w:rsidRPr="00DC4C2B">
        <w:rPr>
          <w:rStyle w:val="af2"/>
          <w:rFonts w:eastAsia="Guttman Hodes" w:hint="cs"/>
          <w:rtl/>
        </w:rPr>
        <w:instrText xml:space="preserve"> _</w:instrText>
      </w:r>
      <w:r w:rsidRPr="00DC4C2B">
        <w:rPr>
          <w:rStyle w:val="af2"/>
          <w:rFonts w:eastAsia="Guttman Hodes" w:hint="cs"/>
        </w:rPr>
        <w:instrText>Ref104148154 \r \h</w:instrText>
      </w:r>
      <w:r w:rsidRPr="00DC4C2B">
        <w:rPr>
          <w:rStyle w:val="af2"/>
          <w:rFonts w:eastAsia="Guttman Hodes"/>
          <w:rtl/>
        </w:rPr>
        <w:instrText xml:space="preserve"> </w:instrText>
      </w:r>
      <w:r w:rsidRPr="00DC4C2B">
        <w:rPr>
          <w:rStyle w:val="af2"/>
          <w:rFonts w:eastAsia="Guttman Hodes"/>
          <w:rtl/>
        </w:rPr>
      </w:r>
      <w:r w:rsidRPr="00DC4C2B">
        <w:rPr>
          <w:rStyle w:val="af2"/>
          <w:rFonts w:eastAsia="Guttman Hodes"/>
          <w:rtl/>
        </w:rPr>
        <w:fldChar w:fldCharType="separate"/>
      </w:r>
      <w:r w:rsidR="00250336">
        <w:rPr>
          <w:rStyle w:val="af2"/>
          <w:rFonts w:eastAsia="Guttman Hodes"/>
          <w:cs/>
        </w:rPr>
        <w:t>‎</w:t>
      </w:r>
      <w:r w:rsidR="00250336">
        <w:rPr>
          <w:rStyle w:val="af2"/>
          <w:rFonts w:eastAsia="Guttman Hodes"/>
          <w:rtl/>
        </w:rPr>
        <w:t>קכח)</w:t>
      </w:r>
      <w:r w:rsidRPr="00DC4C2B">
        <w:rPr>
          <w:rStyle w:val="af2"/>
          <w:rFonts w:eastAsia="Guttman Hodes"/>
          <w:rtl/>
        </w:rPr>
        <w:fldChar w:fldCharType="end"/>
      </w:r>
      <w:r>
        <w:rPr>
          <w:rFonts w:hint="cs"/>
          <w:rtl/>
        </w:rPr>
        <w:t xml:space="preserve"> בדברי </w:t>
      </w:r>
      <w:r w:rsidRPr="00DC4C2B">
        <w:rPr>
          <w:rStyle w:val="aff4"/>
          <w:rFonts w:hint="cs"/>
          <w:rtl/>
        </w:rPr>
        <w:t>הרשב"א</w:t>
      </w:r>
      <w:r>
        <w:rPr>
          <w:rStyle w:val="aff4"/>
          <w:rFonts w:hint="cs"/>
          <w:rtl/>
        </w:rPr>
        <w:t xml:space="preserve"> לקמן</w:t>
      </w:r>
      <w:r>
        <w:rPr>
          <w:rFonts w:hint="cs"/>
          <w:rtl/>
        </w:rPr>
        <w:t>.</w:t>
      </w:r>
      <w:bookmarkEnd w:id="4855"/>
      <w:r>
        <w:rPr>
          <w:rFonts w:hint="cs"/>
          <w:rtl/>
        </w:rPr>
        <w:t xml:space="preserve"> </w:t>
      </w:r>
    </w:p>
    <w:p w14:paraId="2E942A83" w14:textId="77777777" w:rsidR="006C4D7E" w:rsidRDefault="006C4D7E" w:rsidP="006C4D7E">
      <w:pPr>
        <w:pStyle w:val="1"/>
        <w:rPr>
          <w:rtl/>
        </w:rPr>
      </w:pPr>
      <w:bookmarkStart w:id="4858" w:name="_Toc104283822"/>
      <w:bookmarkStart w:id="4859" w:name="_Toc103507162"/>
      <w:r>
        <w:rPr>
          <w:rFonts w:hint="cs"/>
          <w:rtl/>
        </w:rPr>
        <w:t>בי' התורא"ש דל"א אגודו במקו"פ ע"ג אדם שעומד ברה"ר</w:t>
      </w:r>
      <w:bookmarkEnd w:id="4858"/>
    </w:p>
    <w:p w14:paraId="052FBD48" w14:textId="77777777" w:rsidR="006C4D7E" w:rsidRPr="00DF266D" w:rsidRDefault="006C4D7E" w:rsidP="006C4D7E">
      <w:pPr>
        <w:pStyle w:val="a7"/>
        <w:rPr>
          <w:rtl/>
        </w:rPr>
      </w:pPr>
      <w:bookmarkStart w:id="4860" w:name="_Toc104283823"/>
      <w:r>
        <w:rPr>
          <w:rFonts w:hint="cs"/>
          <w:rtl/>
        </w:rPr>
        <w:t>קו' התורא"ש בעירובין דאדם הנושא חפץ למעלה מי' ועמד לפוש יפטר מדין אגוד למקו"פ</w:t>
      </w:r>
      <w:bookmarkEnd w:id="4860"/>
    </w:p>
    <w:p w14:paraId="137D36E5" w14:textId="6A4B0055" w:rsidR="006C4D7E" w:rsidRPr="00DF266D" w:rsidRDefault="006C4D7E" w:rsidP="006C4D7E">
      <w:pPr>
        <w:pStyle w:val="a3"/>
        <w:rPr>
          <w:rtl/>
        </w:rPr>
      </w:pPr>
      <w:bookmarkStart w:id="4861" w:name="_Ref104147272"/>
      <w:r>
        <w:rPr>
          <w:rFonts w:hint="cs"/>
          <w:rtl/>
        </w:rPr>
        <w:t xml:space="preserve">כתב </w:t>
      </w:r>
      <w:r w:rsidRPr="00034305">
        <w:rPr>
          <w:rStyle w:val="aff4"/>
          <w:rFonts w:hint="cs"/>
          <w:rtl/>
        </w:rPr>
        <w:t>התוס'</w:t>
      </w:r>
      <w:r>
        <w:rPr>
          <w:rFonts w:hint="cs"/>
          <w:rtl/>
        </w:rPr>
        <w:t xml:space="preserve"> </w:t>
      </w:r>
      <w:r w:rsidRPr="00034305">
        <w:rPr>
          <w:rStyle w:val="aff4"/>
          <w:rFonts w:hint="cs"/>
          <w:rtl/>
        </w:rPr>
        <w:t>הרא"ש</w:t>
      </w:r>
      <w:r>
        <w:rPr>
          <w:rFonts w:hint="cs"/>
          <w:rtl/>
        </w:rPr>
        <w:t xml:space="preserve"> </w:t>
      </w:r>
      <w:r w:rsidRPr="00034305">
        <w:rPr>
          <w:rStyle w:val="aff4"/>
          <w:rFonts w:hint="cs"/>
          <w:rtl/>
        </w:rPr>
        <w:t>בעירובין</w:t>
      </w:r>
      <w:r w:rsidRPr="00DF266D">
        <w:rPr>
          <w:rStyle w:val="af2"/>
          <w:rFonts w:eastAsia="Guttman Hodes" w:hint="cs"/>
          <w:rtl/>
        </w:rPr>
        <w:t xml:space="preserve"> (ד"ה והא) </w:t>
      </w:r>
      <w:r>
        <w:rPr>
          <w:rFonts w:hint="cs"/>
          <w:rtl/>
        </w:rPr>
        <w:t xml:space="preserve">דכיון דאמר רבא בגמ' בסוגיין דאף באינה רחבה ששה פטור מחמת הקרומיות, דאיגודו במקום פטור, א"כ מבואר דאדם שעומד ברה"ר וחפץ מונח על כתפו או בידו למעלה מי', דכשעומד לפוש לא חשיב הנחה ברה"ר כיון דהחפץ נמצא במקום פטור, </w:t>
      </w:r>
      <w:r w:rsidRPr="002270DE">
        <w:rPr>
          <w:rStyle w:val="af"/>
          <w:rFonts w:hint="cs"/>
          <w:rtl/>
        </w:rPr>
        <w:t xml:space="preserve">[ועי' במ"ש </w:t>
      </w:r>
      <w:r w:rsidRPr="002270DE">
        <w:rPr>
          <w:rStyle w:val="aff9"/>
          <w:rFonts w:hint="cs"/>
          <w:rtl/>
        </w:rPr>
        <w:t>הרשב"א לקמן</w:t>
      </w:r>
      <w:r w:rsidRPr="002270DE">
        <w:rPr>
          <w:rStyle w:val="af"/>
          <w:rFonts w:hint="cs"/>
          <w:rtl/>
        </w:rPr>
        <w:t xml:space="preserve"> </w:t>
      </w:r>
      <w:r w:rsidRPr="002270DE">
        <w:rPr>
          <w:rStyle w:val="aff5"/>
          <w:rFonts w:hint="cs"/>
          <w:rtl/>
        </w:rPr>
        <w:t xml:space="preserve">(עי' אות </w:t>
      </w:r>
      <w:r w:rsidRPr="002270DE">
        <w:rPr>
          <w:rStyle w:val="aff5"/>
          <w:rtl/>
        </w:rPr>
        <w:fldChar w:fldCharType="begin"/>
      </w:r>
      <w:r w:rsidRPr="002270DE">
        <w:rPr>
          <w:rStyle w:val="aff5"/>
          <w:rtl/>
        </w:rPr>
        <w:instrText xml:space="preserve"> </w:instrText>
      </w:r>
      <w:r w:rsidRPr="002270DE">
        <w:rPr>
          <w:rStyle w:val="aff5"/>
          <w:rFonts w:hint="cs"/>
        </w:rPr>
        <w:instrText>REF</w:instrText>
      </w:r>
      <w:r w:rsidRPr="002270DE">
        <w:rPr>
          <w:rStyle w:val="aff5"/>
          <w:rFonts w:hint="cs"/>
          <w:rtl/>
        </w:rPr>
        <w:instrText xml:space="preserve"> _</w:instrText>
      </w:r>
      <w:r w:rsidRPr="002270DE">
        <w:rPr>
          <w:rStyle w:val="aff5"/>
          <w:rFonts w:hint="cs"/>
        </w:rPr>
        <w:instrText>Ref104147327 \r \h</w:instrText>
      </w:r>
      <w:r w:rsidRPr="002270DE">
        <w:rPr>
          <w:rStyle w:val="aff5"/>
          <w:rtl/>
        </w:rPr>
        <w:instrText xml:space="preserve"> </w:instrText>
      </w:r>
      <w:r w:rsidRPr="002270DE">
        <w:rPr>
          <w:rStyle w:val="aff5"/>
          <w:rtl/>
        </w:rPr>
      </w:r>
      <w:r w:rsidRPr="002270DE">
        <w:rPr>
          <w:rStyle w:val="aff5"/>
          <w:rtl/>
        </w:rPr>
        <w:fldChar w:fldCharType="separate"/>
      </w:r>
      <w:r w:rsidR="00250336">
        <w:rPr>
          <w:rStyle w:val="aff5"/>
          <w:cs/>
        </w:rPr>
        <w:t>‎</w:t>
      </w:r>
      <w:r w:rsidR="00250336">
        <w:rPr>
          <w:rStyle w:val="aff5"/>
          <w:rtl/>
        </w:rPr>
        <w:t>יב)</w:t>
      </w:r>
      <w:r w:rsidRPr="002270DE">
        <w:rPr>
          <w:rStyle w:val="aff5"/>
          <w:rtl/>
        </w:rPr>
        <w:fldChar w:fldCharType="end"/>
      </w:r>
      <w:r w:rsidRPr="002270DE">
        <w:rPr>
          <w:rStyle w:val="af"/>
          <w:rFonts w:hint="cs"/>
          <w:rtl/>
        </w:rPr>
        <w:t>],</w:t>
      </w:r>
      <w:r>
        <w:rPr>
          <w:rFonts w:hint="cs"/>
          <w:rtl/>
        </w:rPr>
        <w:t xml:space="preserve"> וכתב </w:t>
      </w:r>
      <w:r w:rsidRPr="00034305">
        <w:rPr>
          <w:rStyle w:val="aff4"/>
          <w:rFonts w:hint="cs"/>
          <w:rtl/>
        </w:rPr>
        <w:t>התוס' הרא"ש</w:t>
      </w:r>
      <w:r>
        <w:rPr>
          <w:rFonts w:hint="cs"/>
          <w:rtl/>
        </w:rPr>
        <w:t xml:space="preserve"> דאחר שמצינו דאף שהכוורת עצמה מונחת ברה"ר, מ"מ כיון שראשה העליון נמצא במקום פטור, לא הוי הנחה ברה"ר, א"כ אדם שרגליו ברה"ר והחפץ עליו במקום פטור, לא עדיף מהכוורת עצמה וכשעמד לפוש לא הוי הנחה </w:t>
      </w:r>
      <w:r w:rsidRPr="00DF266D">
        <w:rPr>
          <w:rFonts w:hint="cs"/>
          <w:rtl/>
        </w:rPr>
        <w:t>ברה"ר</w:t>
      </w:r>
      <w:r>
        <w:rPr>
          <w:rFonts w:hint="cs"/>
          <w:rtl/>
        </w:rPr>
        <w:t>, ו</w:t>
      </w:r>
      <w:r w:rsidRPr="00DF266D">
        <w:rPr>
          <w:rFonts w:hint="cs"/>
          <w:rtl/>
        </w:rPr>
        <w:t xml:space="preserve">עיי"ש במה שהקשה </w:t>
      </w:r>
      <w:r w:rsidRPr="00DF266D">
        <w:rPr>
          <w:rStyle w:val="aff4"/>
          <w:rFonts w:hint="cs"/>
          <w:rtl/>
        </w:rPr>
        <w:t>התוס' רא"ש</w:t>
      </w:r>
      <w:r w:rsidRPr="00DF266D">
        <w:rPr>
          <w:rFonts w:hint="cs"/>
          <w:rtl/>
        </w:rPr>
        <w:t xml:space="preserve"> לפי"ז על הגמ' בעירובין.</w:t>
      </w:r>
      <w:bookmarkEnd w:id="4861"/>
    </w:p>
    <w:p w14:paraId="45AFAA76" w14:textId="77777777" w:rsidR="006C4D7E" w:rsidRDefault="006C4D7E" w:rsidP="006C4D7E">
      <w:pPr>
        <w:pStyle w:val="a7"/>
        <w:rPr>
          <w:rtl/>
        </w:rPr>
      </w:pPr>
      <w:bookmarkStart w:id="4862" w:name="_Toc104283824"/>
      <w:r w:rsidRPr="00DF266D">
        <w:rPr>
          <w:rtl/>
        </w:rPr>
        <w:t>בי' התורא"ש דאגוד למקו"פ אינו פוטר בחפץ ביד אדם דכיון שרגליו בקרקע ל"ה אגוד למקו"פ</w:t>
      </w:r>
      <w:bookmarkEnd w:id="4862"/>
    </w:p>
    <w:p w14:paraId="7F2B3E57" w14:textId="77777777" w:rsidR="006C4D7E" w:rsidRDefault="006C4D7E" w:rsidP="006C4D7E">
      <w:pPr>
        <w:pStyle w:val="a3"/>
        <w:rPr>
          <w:rtl/>
        </w:rPr>
      </w:pPr>
      <w:r>
        <w:rPr>
          <w:rFonts w:hint="cs"/>
          <w:rtl/>
        </w:rPr>
        <w:t xml:space="preserve">ודחה </w:t>
      </w:r>
      <w:r w:rsidRPr="00034305">
        <w:rPr>
          <w:rStyle w:val="aff4"/>
          <w:rFonts w:hint="cs"/>
          <w:rtl/>
        </w:rPr>
        <w:t>התוס' הרא"ש בעירובין</w:t>
      </w:r>
      <w:r>
        <w:rPr>
          <w:rFonts w:hint="cs"/>
          <w:rtl/>
        </w:rPr>
        <w:t xml:space="preserve"> דהא דלא הוי הנחה ברה"ר, הוא דוקא בכוורת עצמה שמקצת החפץ ברה"ר ומקצתו למעלה מי', אבל אדם שהחפץ מונח על כתפו או בידו, החפץ נגרר אחר רגלי האדם, וחשיב שהחפץ מונח במקום שהאדם עומד שם, וכתב </w:t>
      </w:r>
      <w:r w:rsidRPr="00034305">
        <w:rPr>
          <w:rStyle w:val="aff4"/>
          <w:rFonts w:hint="cs"/>
          <w:rtl/>
        </w:rPr>
        <w:t>התוס'</w:t>
      </w:r>
      <w:r>
        <w:rPr>
          <w:rFonts w:hint="cs"/>
          <w:rtl/>
        </w:rPr>
        <w:t xml:space="preserve"> </w:t>
      </w:r>
      <w:r w:rsidRPr="00034305">
        <w:rPr>
          <w:rStyle w:val="aff4"/>
          <w:rFonts w:hint="cs"/>
          <w:rtl/>
        </w:rPr>
        <w:t>הרא"ש</w:t>
      </w:r>
      <w:r>
        <w:rPr>
          <w:rFonts w:hint="cs"/>
          <w:rtl/>
        </w:rPr>
        <w:t xml:space="preserve"> דה"ה במעביר חפץ מתחלת ד' לסוף ד' ברה"ר, דאף שהעבירו למעלה מי' חייב, כיון שרגלי האדם הם למטה מי' חשיב שהעבירו למטה מי', עיי"ש במה שהוסיף </w:t>
      </w:r>
      <w:r w:rsidRPr="00034305">
        <w:rPr>
          <w:rStyle w:val="aff4"/>
          <w:rFonts w:hint="cs"/>
          <w:rtl/>
        </w:rPr>
        <w:t>התוס' הרא"ש בעירובין</w:t>
      </w:r>
      <w:r>
        <w:rPr>
          <w:rFonts w:hint="cs"/>
          <w:rtl/>
        </w:rPr>
        <w:t xml:space="preserve"> לבאר בזה. </w:t>
      </w:r>
    </w:p>
    <w:p w14:paraId="390388C4" w14:textId="77777777" w:rsidR="006C4D7E" w:rsidRPr="00A5054A" w:rsidRDefault="006C4D7E" w:rsidP="006C4D7E">
      <w:pPr>
        <w:pStyle w:val="a7"/>
        <w:rPr>
          <w:rtl/>
        </w:rPr>
      </w:pPr>
    </w:p>
    <w:p w14:paraId="57A2961A" w14:textId="77777777" w:rsidR="006C4D7E" w:rsidRPr="00A5054A" w:rsidRDefault="006C4D7E" w:rsidP="006C4D7E">
      <w:pPr>
        <w:pStyle w:val="a7"/>
        <w:rPr>
          <w:rtl/>
        </w:rPr>
      </w:pPr>
    </w:p>
    <w:p w14:paraId="1365478D" w14:textId="77777777" w:rsidR="006C4D7E" w:rsidRDefault="006C4D7E" w:rsidP="006C4D7E">
      <w:pPr>
        <w:pStyle w:val="affff5"/>
        <w:rPr>
          <w:rtl/>
        </w:rPr>
      </w:pPr>
      <w:bookmarkStart w:id="4863" w:name="_Toc104283825"/>
      <w:r>
        <w:rPr>
          <w:rFonts w:hint="cs"/>
          <w:rtl/>
        </w:rPr>
        <w:t>בי' רש"י דכפאה על פיה</w:t>
      </w:r>
      <w:bookmarkEnd w:id="4859"/>
      <w:r>
        <w:rPr>
          <w:rFonts w:hint="cs"/>
          <w:rtl/>
        </w:rPr>
        <w:t xml:space="preserve"> בפחות מרוחב ו'</w:t>
      </w:r>
      <w:bookmarkEnd w:id="4863"/>
    </w:p>
    <w:p w14:paraId="2F76B97A" w14:textId="77777777" w:rsidR="006C4D7E" w:rsidRDefault="006C4D7E" w:rsidP="006C4D7E">
      <w:pPr>
        <w:pStyle w:val="1"/>
        <w:rPr>
          <w:rtl/>
        </w:rPr>
      </w:pPr>
      <w:bookmarkStart w:id="4864" w:name="_Toc103507163"/>
      <w:bookmarkStart w:id="4865" w:name="_Toc104283826"/>
      <w:r>
        <w:rPr>
          <w:rFonts w:hint="cs"/>
          <w:rtl/>
        </w:rPr>
        <w:t>בי' רש"י</w:t>
      </w:r>
      <w:bookmarkEnd w:id="4864"/>
      <w:r>
        <w:rPr>
          <w:rFonts w:hint="cs"/>
          <w:rtl/>
        </w:rPr>
        <w:t xml:space="preserve"> והבעה"מ דאינה רחבה ו' דאי רחבה ו' הוי רה"י ופטור</w:t>
      </w:r>
      <w:bookmarkEnd w:id="4865"/>
    </w:p>
    <w:p w14:paraId="78B63B35" w14:textId="77777777" w:rsidR="006C4D7E" w:rsidRDefault="006C4D7E" w:rsidP="006C4D7E">
      <w:pPr>
        <w:pStyle w:val="a7"/>
        <w:rPr>
          <w:rtl/>
        </w:rPr>
      </w:pPr>
      <w:bookmarkStart w:id="4866" w:name="_Toc104283827"/>
      <w:r>
        <w:rPr>
          <w:rFonts w:hint="cs"/>
          <w:rtl/>
        </w:rPr>
        <w:t>בי' רש"י והבעה"מ דבכפאה על פיה איירי דוקא בכוורת שאינה רחבה ששה</w:t>
      </w:r>
      <w:bookmarkEnd w:id="4866"/>
    </w:p>
    <w:p w14:paraId="020A61CF" w14:textId="77777777" w:rsidR="006C4D7E" w:rsidRDefault="006C4D7E" w:rsidP="006C4D7E">
      <w:pPr>
        <w:pStyle w:val="a3"/>
        <w:rPr>
          <w:rtl/>
        </w:rPr>
      </w:pPr>
      <w:bookmarkStart w:id="4867" w:name="_Ref104116104"/>
      <w:r>
        <w:rPr>
          <w:rFonts w:hint="cs"/>
          <w:rtl/>
        </w:rPr>
        <w:t xml:space="preserve">בכפאה על פיה, ביארו </w:t>
      </w:r>
      <w:r w:rsidRPr="001D475B">
        <w:rPr>
          <w:rStyle w:val="aff4"/>
          <w:rFonts w:hint="cs"/>
          <w:rtl/>
        </w:rPr>
        <w:t>רש"י</w:t>
      </w:r>
      <w:r>
        <w:rPr>
          <w:rFonts w:hint="cs"/>
          <w:rtl/>
        </w:rPr>
        <w:t xml:space="preserve"> </w:t>
      </w:r>
      <w:r w:rsidRPr="001D475B">
        <w:rPr>
          <w:rStyle w:val="af2"/>
          <w:rFonts w:eastAsia="Guttman Hodes" w:hint="cs"/>
          <w:rtl/>
        </w:rPr>
        <w:t>(ד"ה כפאה)</w:t>
      </w:r>
      <w:r>
        <w:rPr>
          <w:rFonts w:hint="cs"/>
          <w:rtl/>
        </w:rPr>
        <w:t xml:space="preserve"> </w:t>
      </w:r>
      <w:r>
        <w:rPr>
          <w:rStyle w:val="aff4"/>
          <w:rFonts w:hint="cs"/>
          <w:rtl/>
        </w:rPr>
        <w:t>ו</w:t>
      </w:r>
      <w:r w:rsidRPr="00C800AB">
        <w:rPr>
          <w:rStyle w:val="aff4"/>
          <w:rFonts w:hint="cs"/>
          <w:rtl/>
        </w:rPr>
        <w:t>הבעה"מ</w:t>
      </w:r>
      <w:r>
        <w:rPr>
          <w:rStyle w:val="aff4"/>
          <w:rFonts w:hint="cs"/>
          <w:rtl/>
        </w:rPr>
        <w:t xml:space="preserve"> </w:t>
      </w:r>
      <w:r w:rsidRPr="008E02B3">
        <w:rPr>
          <w:rStyle w:val="af2"/>
          <w:rFonts w:eastAsia="Guttman Hodes" w:hint="cs"/>
          <w:rtl/>
        </w:rPr>
        <w:t xml:space="preserve">(ב: מדה"ר [מהדו' עוז והדר עמ' ז'], ד"ה הא דאמר) </w:t>
      </w:r>
      <w:r>
        <w:rPr>
          <w:rFonts w:hint="cs"/>
          <w:rtl/>
        </w:rPr>
        <w:t>דאיירי בזורק כוורת שאינה רחבה ששה.</w:t>
      </w:r>
      <w:bookmarkEnd w:id="4867"/>
    </w:p>
    <w:p w14:paraId="6356F7EC" w14:textId="77777777" w:rsidR="006C4D7E" w:rsidRDefault="006C4D7E" w:rsidP="006C4D7E">
      <w:pPr>
        <w:pStyle w:val="a7"/>
        <w:rPr>
          <w:rtl/>
        </w:rPr>
      </w:pPr>
      <w:bookmarkStart w:id="4868" w:name="_Toc104283828"/>
      <w:r>
        <w:rPr>
          <w:rFonts w:hint="cs"/>
          <w:rtl/>
        </w:rPr>
        <w:t>בי' הבעה"מ והראשונים ברש"י דברחבה ששה הוי רה"י בגוד אחית ולבוד ופטור בשבעה ומשהו</w:t>
      </w:r>
      <w:bookmarkEnd w:id="4868"/>
    </w:p>
    <w:p w14:paraId="1A71FBA5" w14:textId="77BB47EB" w:rsidR="006C4D7E" w:rsidRDefault="006C4D7E" w:rsidP="006C4D7E">
      <w:pPr>
        <w:pStyle w:val="a3"/>
        <w:rPr>
          <w:rtl/>
        </w:rPr>
      </w:pPr>
      <w:bookmarkStart w:id="4869" w:name="_Ref104131945"/>
      <w:r>
        <w:rPr>
          <w:rFonts w:hint="cs"/>
          <w:rtl/>
        </w:rPr>
        <w:t xml:space="preserve">וביאר </w:t>
      </w:r>
      <w:r w:rsidRPr="00C800AB">
        <w:rPr>
          <w:rStyle w:val="aff4"/>
          <w:rFonts w:hint="cs"/>
          <w:rtl/>
        </w:rPr>
        <w:t>הבעה"מ</w:t>
      </w:r>
      <w:r>
        <w:rPr>
          <w:rFonts w:hint="cs"/>
          <w:rtl/>
        </w:rPr>
        <w:t xml:space="preserve"> דברחבה ששה פטור אף בגבוהה שבעה ומשהו, דכיון דהיא חולקת רשות לעצמה, </w:t>
      </w:r>
      <w:r w:rsidRPr="008E02B3">
        <w:rPr>
          <w:rStyle w:val="af"/>
          <w:rFonts w:hint="cs"/>
          <w:rtl/>
        </w:rPr>
        <w:t>[שיש לה רוחב ד' כרה"י],</w:t>
      </w:r>
      <w:r>
        <w:rPr>
          <w:rFonts w:hint="cs"/>
          <w:rtl/>
        </w:rPr>
        <w:t xml:space="preserve"> וכשהגיעה לפחות מג', חשיב שהונחה דאמרינן גוד אחית מחיצתא, וחשיב שמחיצותיה מגיעות עד לקרקע, וכן ביאר </w:t>
      </w:r>
      <w:r w:rsidRPr="00034305">
        <w:rPr>
          <w:rStyle w:val="aff4"/>
          <w:rFonts w:hint="cs"/>
          <w:rtl/>
        </w:rPr>
        <w:t>הרמב"ן</w:t>
      </w:r>
      <w:r>
        <w:rPr>
          <w:rFonts w:hint="cs"/>
          <w:rtl/>
        </w:rPr>
        <w:t xml:space="preserve"> </w:t>
      </w:r>
      <w:r w:rsidRPr="005D3D42">
        <w:rPr>
          <w:rStyle w:val="af2"/>
          <w:rFonts w:eastAsia="Guttman Hodes" w:hint="cs"/>
          <w:rtl/>
        </w:rPr>
        <w:t>(ד"ה כפאה)</w:t>
      </w:r>
      <w:r>
        <w:rPr>
          <w:rFonts w:hint="cs"/>
          <w:rtl/>
        </w:rPr>
        <w:t xml:space="preserve"> בשם </w:t>
      </w:r>
      <w:r w:rsidRPr="00811CEF">
        <w:rPr>
          <w:rStyle w:val="aff4"/>
          <w:rFonts w:hint="cs"/>
          <w:rtl/>
        </w:rPr>
        <w:t>רש"י</w:t>
      </w:r>
      <w:r>
        <w:rPr>
          <w:rFonts w:hint="cs"/>
          <w:rtl/>
        </w:rPr>
        <w:t xml:space="preserve"> </w:t>
      </w:r>
      <w:r w:rsidRPr="004B2DE7">
        <w:rPr>
          <w:rStyle w:val="af2"/>
          <w:rFonts w:eastAsia="Guttman Hodes" w:hint="cs"/>
          <w:rtl/>
        </w:rPr>
        <w:t xml:space="preserve">(עי' אות </w:t>
      </w:r>
      <w:r w:rsidRPr="004B2DE7">
        <w:rPr>
          <w:rStyle w:val="af2"/>
          <w:rFonts w:eastAsia="Guttman Hodes"/>
          <w:rtl/>
        </w:rPr>
        <w:fldChar w:fldCharType="begin"/>
      </w:r>
      <w:r w:rsidRPr="004B2DE7">
        <w:rPr>
          <w:rStyle w:val="af2"/>
          <w:rFonts w:eastAsia="Guttman Hodes"/>
          <w:rtl/>
        </w:rPr>
        <w:instrText xml:space="preserve"> </w:instrText>
      </w:r>
      <w:r w:rsidRPr="004B2DE7">
        <w:rPr>
          <w:rStyle w:val="af2"/>
          <w:rFonts w:eastAsia="Guttman Hodes" w:hint="cs"/>
        </w:rPr>
        <w:instrText>REF</w:instrText>
      </w:r>
      <w:r w:rsidRPr="004B2DE7">
        <w:rPr>
          <w:rStyle w:val="af2"/>
          <w:rFonts w:eastAsia="Guttman Hodes" w:hint="cs"/>
          <w:rtl/>
        </w:rPr>
        <w:instrText xml:space="preserve"> _</w:instrText>
      </w:r>
      <w:r w:rsidRPr="004B2DE7">
        <w:rPr>
          <w:rStyle w:val="af2"/>
          <w:rFonts w:eastAsia="Guttman Hodes" w:hint="cs"/>
        </w:rPr>
        <w:instrText>Ref104116104 \r \h</w:instrText>
      </w:r>
      <w:r w:rsidRPr="004B2DE7">
        <w:rPr>
          <w:rStyle w:val="af2"/>
          <w:rFonts w:eastAsia="Guttman Hodes"/>
          <w:rtl/>
        </w:rPr>
        <w:instrText xml:space="preserve"> </w:instrText>
      </w:r>
      <w:r w:rsidRPr="004B2DE7">
        <w:rPr>
          <w:rStyle w:val="af2"/>
          <w:rFonts w:eastAsia="Guttman Hodes"/>
          <w:rtl/>
        </w:rPr>
      </w:r>
      <w:r w:rsidRPr="004B2DE7">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4B2DE7">
        <w:rPr>
          <w:rStyle w:val="af2"/>
          <w:rFonts w:eastAsia="Guttman Hodes"/>
          <w:rtl/>
        </w:rPr>
        <w:fldChar w:fldCharType="end"/>
      </w:r>
      <w:r>
        <w:rPr>
          <w:rFonts w:hint="cs"/>
          <w:rtl/>
        </w:rPr>
        <w:t xml:space="preserve"> דברחבה ששה פטור אף בשבעה ומשהו, דכשהכוורת </w:t>
      </w:r>
      <w:r w:rsidRPr="00811CEF">
        <w:rPr>
          <w:rFonts w:hint="cs"/>
          <w:rtl/>
        </w:rPr>
        <w:t>הגיעה</w:t>
      </w:r>
      <w:r>
        <w:rPr>
          <w:rFonts w:hint="cs"/>
          <w:rtl/>
        </w:rPr>
        <w:t xml:space="preserve"> לעשרה, </w:t>
      </w:r>
      <w:r w:rsidRPr="00811CEF">
        <w:rPr>
          <w:rStyle w:val="af"/>
          <w:rFonts w:hint="cs"/>
          <w:rtl/>
        </w:rPr>
        <w:t>[היינו כשהגיעה לאויר ג' דמדין לבוד חשיב שגבוה עשרה],</w:t>
      </w:r>
      <w:r>
        <w:rPr>
          <w:rFonts w:hint="cs"/>
          <w:rtl/>
        </w:rPr>
        <w:t xml:space="preserve"> </w:t>
      </w:r>
      <w:r w:rsidRPr="00811CEF">
        <w:rPr>
          <w:rFonts w:hint="cs"/>
          <w:rtl/>
        </w:rPr>
        <w:t>אמרינן גוד אחית</w:t>
      </w:r>
      <w:r>
        <w:rPr>
          <w:rFonts w:hint="cs"/>
          <w:rtl/>
        </w:rPr>
        <w:t xml:space="preserve"> מחיצתא ונעשית הכוורת לרה"י, וכן ביארו </w:t>
      </w:r>
      <w:r w:rsidRPr="00644508">
        <w:rPr>
          <w:rStyle w:val="aff4"/>
          <w:rFonts w:hint="cs"/>
          <w:rtl/>
        </w:rPr>
        <w:t>הרשב"א</w:t>
      </w:r>
      <w:r>
        <w:rPr>
          <w:rFonts w:hint="cs"/>
          <w:rtl/>
        </w:rPr>
        <w:t xml:space="preserve"> </w:t>
      </w:r>
      <w:r w:rsidRPr="008E02B3">
        <w:rPr>
          <w:rStyle w:val="af2"/>
          <w:rFonts w:eastAsia="Guttman Hodes" w:hint="cs"/>
          <w:rtl/>
        </w:rPr>
        <w:t>(ד"ה כפאה)</w:t>
      </w:r>
      <w:r>
        <w:rPr>
          <w:rFonts w:hint="cs"/>
          <w:rtl/>
        </w:rPr>
        <w:t xml:space="preserve"> </w:t>
      </w:r>
      <w:r w:rsidRPr="00034305">
        <w:rPr>
          <w:rStyle w:val="aff4"/>
          <w:rFonts w:hint="cs"/>
          <w:rtl/>
        </w:rPr>
        <w:t>והריטב"א</w:t>
      </w:r>
      <w:r>
        <w:rPr>
          <w:rFonts w:hint="cs"/>
          <w:rtl/>
        </w:rPr>
        <w:t xml:space="preserve"> </w:t>
      </w:r>
      <w:r w:rsidRPr="005D3D42">
        <w:rPr>
          <w:rStyle w:val="af2"/>
          <w:rFonts w:eastAsia="Guttman Hodes" w:hint="cs"/>
          <w:rtl/>
        </w:rPr>
        <w:t>(ד"ה ופרש"י)</w:t>
      </w:r>
      <w:r>
        <w:rPr>
          <w:rFonts w:hint="cs"/>
          <w:rtl/>
        </w:rPr>
        <w:t xml:space="preserve"> בשם</w:t>
      </w:r>
      <w:r w:rsidRPr="008E02B3">
        <w:rPr>
          <w:rStyle w:val="aff4"/>
          <w:rFonts w:hint="cs"/>
          <w:rtl/>
        </w:rPr>
        <w:t xml:space="preserve"> רש"י</w:t>
      </w:r>
      <w:r>
        <w:rPr>
          <w:rFonts w:hint="cs"/>
          <w:rtl/>
        </w:rPr>
        <w:t xml:space="preserve"> דברחבה ששה בפחות מג' אמרינן לבוד והוי רה"י, ועי' במה שהקשה </w:t>
      </w:r>
      <w:r w:rsidRPr="00034305">
        <w:rPr>
          <w:rStyle w:val="aff4"/>
          <w:rFonts w:hint="cs"/>
          <w:rtl/>
        </w:rPr>
        <w:t>הריטב"א</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Ref104283607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כח)</w:t>
      </w:r>
      <w:r w:rsidRPr="00A5054A">
        <w:rPr>
          <w:rStyle w:val="af2"/>
          <w:rFonts w:eastAsia="Guttman Hodes"/>
          <w:rtl/>
        </w:rPr>
        <w:fldChar w:fldCharType="end"/>
      </w:r>
      <w:r>
        <w:rPr>
          <w:rFonts w:hint="cs"/>
          <w:rtl/>
        </w:rPr>
        <w:t xml:space="preserve"> על </w:t>
      </w:r>
      <w:r w:rsidRPr="00034305">
        <w:rPr>
          <w:rStyle w:val="aff4"/>
          <w:rFonts w:hint="cs"/>
          <w:rtl/>
        </w:rPr>
        <w:t>רש"י</w:t>
      </w:r>
      <w:r>
        <w:rPr>
          <w:rFonts w:hint="cs"/>
          <w:rtl/>
        </w:rPr>
        <w:t>.</w:t>
      </w:r>
      <w:bookmarkEnd w:id="4869"/>
    </w:p>
    <w:p w14:paraId="21CFAA6E" w14:textId="77777777" w:rsidR="006C4D7E" w:rsidRPr="00811CEF" w:rsidRDefault="006C4D7E" w:rsidP="006C4D7E">
      <w:pPr>
        <w:pStyle w:val="a7"/>
      </w:pPr>
      <w:bookmarkStart w:id="4870" w:name="_Toc104283829"/>
      <w:r>
        <w:rPr>
          <w:rFonts w:hint="cs"/>
          <w:rtl/>
        </w:rPr>
        <w:t>בי' הר"ן ברש"י דא"א לומר דאיירי ברחבה ששה ופטור דנעשית רשות דאף בשבעה ומשהו יפטר</w:t>
      </w:r>
      <w:bookmarkEnd w:id="4870"/>
    </w:p>
    <w:p w14:paraId="36CA0E5C" w14:textId="36FD5C15" w:rsidR="006C4D7E" w:rsidRDefault="006C4D7E" w:rsidP="006C4D7E">
      <w:pPr>
        <w:pStyle w:val="a3"/>
        <w:rPr>
          <w:rtl/>
        </w:rPr>
      </w:pPr>
      <w:r>
        <w:rPr>
          <w:rFonts w:hint="cs"/>
          <w:rtl/>
        </w:rPr>
        <w:t xml:space="preserve">וכן ביאר </w:t>
      </w:r>
      <w:r w:rsidRPr="008E02B3">
        <w:rPr>
          <w:rStyle w:val="aff4"/>
          <w:rFonts w:hint="cs"/>
          <w:rtl/>
        </w:rPr>
        <w:t>הר"ן</w:t>
      </w:r>
      <w:r>
        <w:rPr>
          <w:rFonts w:hint="cs"/>
          <w:rtl/>
        </w:rPr>
        <w:t xml:space="preserve"> </w:t>
      </w:r>
      <w:r w:rsidRPr="005D3D42">
        <w:rPr>
          <w:rStyle w:val="af2"/>
          <w:rFonts w:eastAsia="Guttman Hodes" w:hint="cs"/>
          <w:rtl/>
        </w:rPr>
        <w:t>(ד"ה כפאה)</w:t>
      </w:r>
      <w:r>
        <w:rPr>
          <w:rFonts w:hint="cs"/>
          <w:rtl/>
        </w:rPr>
        <w:t xml:space="preserve"> את דברי </w:t>
      </w:r>
      <w:r w:rsidRPr="008E02B3">
        <w:rPr>
          <w:rStyle w:val="aff4"/>
          <w:rFonts w:hint="cs"/>
          <w:rtl/>
        </w:rPr>
        <w:t>רש"י</w:t>
      </w:r>
      <w:r>
        <w:rPr>
          <w:rFonts w:hint="cs"/>
          <w:rtl/>
        </w:rPr>
        <w:t xml:space="preserve"> </w:t>
      </w:r>
      <w:r w:rsidRPr="004B2DE7">
        <w:rPr>
          <w:rStyle w:val="af2"/>
          <w:rFonts w:eastAsia="Guttman Hodes" w:hint="cs"/>
          <w:rtl/>
        </w:rPr>
        <w:t xml:space="preserve">(עי' אות </w:t>
      </w:r>
      <w:r w:rsidRPr="004B2DE7">
        <w:rPr>
          <w:rStyle w:val="af2"/>
          <w:rFonts w:eastAsia="Guttman Hodes"/>
          <w:rtl/>
        </w:rPr>
        <w:fldChar w:fldCharType="begin"/>
      </w:r>
      <w:r w:rsidRPr="004B2DE7">
        <w:rPr>
          <w:rStyle w:val="af2"/>
          <w:rFonts w:eastAsia="Guttman Hodes"/>
          <w:rtl/>
        </w:rPr>
        <w:instrText xml:space="preserve"> </w:instrText>
      </w:r>
      <w:r w:rsidRPr="004B2DE7">
        <w:rPr>
          <w:rStyle w:val="af2"/>
          <w:rFonts w:eastAsia="Guttman Hodes" w:hint="cs"/>
        </w:rPr>
        <w:instrText>REF</w:instrText>
      </w:r>
      <w:r w:rsidRPr="004B2DE7">
        <w:rPr>
          <w:rStyle w:val="af2"/>
          <w:rFonts w:eastAsia="Guttman Hodes" w:hint="cs"/>
          <w:rtl/>
        </w:rPr>
        <w:instrText xml:space="preserve"> _</w:instrText>
      </w:r>
      <w:r w:rsidRPr="004B2DE7">
        <w:rPr>
          <w:rStyle w:val="af2"/>
          <w:rFonts w:eastAsia="Guttman Hodes" w:hint="cs"/>
        </w:rPr>
        <w:instrText>Ref104116104 \r \h</w:instrText>
      </w:r>
      <w:r w:rsidRPr="004B2DE7">
        <w:rPr>
          <w:rStyle w:val="af2"/>
          <w:rFonts w:eastAsia="Guttman Hodes"/>
          <w:rtl/>
        </w:rPr>
        <w:instrText xml:space="preserve"> </w:instrText>
      </w:r>
      <w:r w:rsidRPr="004B2DE7">
        <w:rPr>
          <w:rStyle w:val="af2"/>
          <w:rFonts w:eastAsia="Guttman Hodes"/>
          <w:rtl/>
        </w:rPr>
      </w:r>
      <w:r w:rsidRPr="004B2DE7">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4B2DE7">
        <w:rPr>
          <w:rStyle w:val="af2"/>
          <w:rFonts w:eastAsia="Guttman Hodes"/>
          <w:rtl/>
        </w:rPr>
        <w:fldChar w:fldCharType="end"/>
      </w:r>
      <w:r>
        <w:rPr>
          <w:rStyle w:val="af2"/>
          <w:rFonts w:eastAsia="Guttman Hodes" w:hint="cs"/>
          <w:rtl/>
        </w:rPr>
        <w:t xml:space="preserve"> </w:t>
      </w:r>
      <w:r>
        <w:rPr>
          <w:rFonts w:hint="cs"/>
          <w:rtl/>
        </w:rPr>
        <w:t xml:space="preserve">דא"א לומר דאיירי ברחבה ששה והפטור מחמת שנעשית רשות, </w:t>
      </w:r>
      <w:r w:rsidRPr="00DF266D">
        <w:rPr>
          <w:rStyle w:val="af"/>
          <w:rFonts w:hint="cs"/>
          <w:rtl/>
        </w:rPr>
        <w:t xml:space="preserve">[כביאור </w:t>
      </w:r>
      <w:r w:rsidRPr="004B2DE7">
        <w:rPr>
          <w:rStyle w:val="aff9"/>
          <w:rFonts w:hint="cs"/>
          <w:rtl/>
        </w:rPr>
        <w:t>הריב"א בתוס'</w:t>
      </w:r>
      <w:r w:rsidRPr="00DF266D">
        <w:rPr>
          <w:rStyle w:val="af"/>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Ref104234704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מג)</w:t>
      </w:r>
      <w:r w:rsidRPr="00A5054A">
        <w:rPr>
          <w:rStyle w:val="aff5"/>
          <w:rtl/>
        </w:rPr>
        <w:fldChar w:fldCharType="end"/>
      </w:r>
      <w:r w:rsidRPr="00DF266D">
        <w:rPr>
          <w:rStyle w:val="af"/>
          <w:rFonts w:hint="cs"/>
          <w:rtl/>
        </w:rPr>
        <w:t xml:space="preserve">], </w:t>
      </w:r>
      <w:r>
        <w:rPr>
          <w:rFonts w:hint="cs"/>
          <w:rtl/>
        </w:rPr>
        <w:t>דא"כ אף בשבעה ומשהו יהיה פטור, כיון דכשהגיעה הכוורת לפחות מג' אמרינן לבוד, ונעשית הכוורת לרה"י.</w:t>
      </w:r>
    </w:p>
    <w:p w14:paraId="0095B572" w14:textId="77777777" w:rsidR="006C4D7E" w:rsidRPr="00F56E09" w:rsidRDefault="006C4D7E" w:rsidP="006C4D7E">
      <w:pPr>
        <w:pStyle w:val="a7"/>
        <w:rPr>
          <w:rtl/>
        </w:rPr>
      </w:pPr>
      <w:bookmarkStart w:id="4871" w:name="_Toc104283830"/>
      <w:r>
        <w:rPr>
          <w:rFonts w:hint="cs"/>
          <w:rtl/>
        </w:rPr>
        <w:t>בי' הראש יוסף ברש"י דאף בכלים אמרי' לבוד וגוד אחית וא"כ רחבה ו' פטור דהוי רשות</w:t>
      </w:r>
      <w:bookmarkEnd w:id="4871"/>
      <w:r>
        <w:rPr>
          <w:rFonts w:hint="cs"/>
          <w:rtl/>
        </w:rPr>
        <w:t xml:space="preserve"> </w:t>
      </w:r>
    </w:p>
    <w:p w14:paraId="0A5E779C" w14:textId="153A5356" w:rsidR="006C4D7E" w:rsidRDefault="006C4D7E" w:rsidP="006C4D7E">
      <w:pPr>
        <w:pStyle w:val="a3"/>
        <w:rPr>
          <w:rtl/>
        </w:rPr>
      </w:pPr>
      <w:r>
        <w:rPr>
          <w:rFonts w:hint="cs"/>
          <w:rtl/>
        </w:rPr>
        <w:t xml:space="preserve">במ"ש </w:t>
      </w:r>
      <w:r w:rsidRPr="00034305">
        <w:rPr>
          <w:rStyle w:val="aff4"/>
          <w:rFonts w:hint="cs"/>
          <w:rtl/>
        </w:rPr>
        <w:t>רש"י</w:t>
      </w:r>
      <w:r w:rsidRPr="00415C54">
        <w:rPr>
          <w:rStyle w:val="af2"/>
          <w:rFonts w:eastAsia="Guttman Hodes" w:hint="cs"/>
          <w:rtl/>
        </w:rPr>
        <w:t xml:space="preserve"> (עי'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Ref104116104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415C54">
        <w:rPr>
          <w:rStyle w:val="af2"/>
          <w:rFonts w:eastAsia="Guttman Hodes"/>
          <w:rtl/>
        </w:rPr>
        <w:fldChar w:fldCharType="end"/>
      </w:r>
      <w:r w:rsidRPr="00415C54">
        <w:rPr>
          <w:rStyle w:val="af2"/>
          <w:rFonts w:eastAsia="Guttman Hodes" w:hint="cs"/>
          <w:rtl/>
        </w:rPr>
        <w:t xml:space="preserve"> </w:t>
      </w:r>
      <w:r>
        <w:rPr>
          <w:rFonts w:hint="cs"/>
          <w:rtl/>
        </w:rPr>
        <w:t xml:space="preserve">דאיירי באינה רחבה ששה, ביאר </w:t>
      </w:r>
      <w:r w:rsidRPr="00034305">
        <w:rPr>
          <w:rStyle w:val="aff4"/>
          <w:rFonts w:hint="cs"/>
          <w:rtl/>
        </w:rPr>
        <w:t>הראש</w:t>
      </w:r>
      <w:r>
        <w:rPr>
          <w:rFonts w:hint="cs"/>
          <w:rtl/>
        </w:rPr>
        <w:t xml:space="preserve"> </w:t>
      </w:r>
      <w:r w:rsidRPr="00034305">
        <w:rPr>
          <w:rStyle w:val="aff4"/>
          <w:rFonts w:hint="cs"/>
          <w:rtl/>
        </w:rPr>
        <w:t>יוסף</w:t>
      </w:r>
      <w:r w:rsidRPr="005D3D42">
        <w:rPr>
          <w:rStyle w:val="af2"/>
          <w:rFonts w:eastAsia="Guttman Hodes" w:hint="cs"/>
          <w:rtl/>
        </w:rPr>
        <w:t xml:space="preserve"> (ד"ה ובהא) </w:t>
      </w:r>
      <w:r>
        <w:rPr>
          <w:rFonts w:hint="cs"/>
          <w:rtl/>
        </w:rPr>
        <w:t xml:space="preserve">דס"ל </w:t>
      </w:r>
      <w:r w:rsidRPr="005D3D42">
        <w:rPr>
          <w:rStyle w:val="aff4"/>
          <w:rFonts w:hint="cs"/>
          <w:rtl/>
        </w:rPr>
        <w:t>לרש"י</w:t>
      </w:r>
      <w:r>
        <w:rPr>
          <w:rFonts w:hint="cs"/>
          <w:rtl/>
        </w:rPr>
        <w:t xml:space="preserve"> דאמרינן לבוד וגוד אחית מחיצתא אף בכלים, אעפ"י שהמחיצות לא גבוהות י' ורחבות ד', ולכן הוצרך </w:t>
      </w:r>
      <w:r w:rsidRPr="005D3D42">
        <w:rPr>
          <w:rStyle w:val="aff4"/>
          <w:rFonts w:hint="cs"/>
          <w:rtl/>
        </w:rPr>
        <w:t>רש"י</w:t>
      </w:r>
      <w:r>
        <w:rPr>
          <w:rFonts w:hint="cs"/>
          <w:rtl/>
        </w:rPr>
        <w:t xml:space="preserve"> להעמיד דאיירי בכוורת שאינה רחבה ששה, והפטור הוא כיון דמקצת הכוורת היא למעלה מי'. </w:t>
      </w:r>
      <w:r w:rsidRPr="00415C54">
        <w:rPr>
          <w:rStyle w:val="af"/>
          <w:rFonts w:hint="cs"/>
          <w:rtl/>
        </w:rPr>
        <w:t xml:space="preserve">[ודלא </w:t>
      </w:r>
      <w:r w:rsidRPr="00415C54">
        <w:rPr>
          <w:rStyle w:val="aff9"/>
          <w:rFonts w:hint="cs"/>
          <w:rtl/>
        </w:rPr>
        <w:t>כתוס'</w:t>
      </w:r>
      <w:r w:rsidRPr="00415C54">
        <w:rPr>
          <w:rStyle w:val="af"/>
          <w:rFonts w:hint="cs"/>
          <w:rtl/>
        </w:rPr>
        <w:t xml:space="preserve"> </w:t>
      </w:r>
      <w:r w:rsidRPr="00415C54">
        <w:rPr>
          <w:rStyle w:val="aff5"/>
          <w:rFonts w:hint="cs"/>
          <w:rtl/>
        </w:rPr>
        <w:t xml:space="preserve">(עי' אות </w:t>
      </w:r>
      <w:r w:rsidRPr="00415C54">
        <w:rPr>
          <w:rStyle w:val="aff5"/>
          <w:rtl/>
        </w:rPr>
        <w:fldChar w:fldCharType="begin"/>
      </w:r>
      <w:r w:rsidRPr="00415C54">
        <w:rPr>
          <w:rStyle w:val="aff5"/>
          <w:rtl/>
        </w:rPr>
        <w:instrText xml:space="preserve"> </w:instrText>
      </w:r>
      <w:r w:rsidRPr="00415C54">
        <w:rPr>
          <w:rStyle w:val="aff5"/>
          <w:rFonts w:hint="cs"/>
        </w:rPr>
        <w:instrText>REF</w:instrText>
      </w:r>
      <w:r w:rsidRPr="00415C54">
        <w:rPr>
          <w:rStyle w:val="aff5"/>
          <w:rFonts w:hint="cs"/>
          <w:rtl/>
        </w:rPr>
        <w:instrText xml:space="preserve"> _</w:instrText>
      </w:r>
      <w:r w:rsidRPr="00415C54">
        <w:rPr>
          <w:rStyle w:val="aff5"/>
          <w:rFonts w:hint="cs"/>
        </w:rPr>
        <w:instrText>Ref104198792 \r \h</w:instrText>
      </w:r>
      <w:r w:rsidRPr="00415C54">
        <w:rPr>
          <w:rStyle w:val="aff5"/>
          <w:rtl/>
        </w:rPr>
        <w:instrText xml:space="preserve"> </w:instrText>
      </w:r>
      <w:r w:rsidRPr="00415C54">
        <w:rPr>
          <w:rStyle w:val="aff5"/>
          <w:rtl/>
        </w:rPr>
      </w:r>
      <w:r w:rsidRPr="00415C54">
        <w:rPr>
          <w:rStyle w:val="aff5"/>
          <w:rtl/>
        </w:rPr>
        <w:fldChar w:fldCharType="separate"/>
      </w:r>
      <w:r w:rsidR="00250336">
        <w:rPr>
          <w:rStyle w:val="aff5"/>
          <w:cs/>
        </w:rPr>
        <w:t>‎</w:t>
      </w:r>
      <w:r w:rsidR="00250336">
        <w:rPr>
          <w:rStyle w:val="aff5"/>
          <w:rtl/>
        </w:rPr>
        <w:t>נג)</w:t>
      </w:r>
      <w:r w:rsidRPr="00415C54">
        <w:rPr>
          <w:rStyle w:val="aff5"/>
          <w:rtl/>
        </w:rPr>
        <w:fldChar w:fldCharType="end"/>
      </w:r>
      <w:r w:rsidRPr="00415C54">
        <w:rPr>
          <w:rStyle w:val="aff5"/>
          <w:rFonts w:hint="cs"/>
          <w:rtl/>
        </w:rPr>
        <w:t xml:space="preserve"> </w:t>
      </w:r>
      <w:r w:rsidRPr="00415C54">
        <w:rPr>
          <w:rStyle w:val="af"/>
          <w:rFonts w:hint="cs"/>
          <w:rtl/>
        </w:rPr>
        <w:t xml:space="preserve">דס"ל דרק בכלי שרחב ד' אמרינן לבוד, ודלא </w:t>
      </w:r>
      <w:r w:rsidRPr="00415C54">
        <w:rPr>
          <w:rStyle w:val="aff9"/>
          <w:rFonts w:hint="cs"/>
          <w:rtl/>
        </w:rPr>
        <w:t>כרמב"ן</w:t>
      </w:r>
      <w:r w:rsidRPr="00415C54">
        <w:rPr>
          <w:rStyle w:val="af"/>
          <w:rFonts w:hint="cs"/>
          <w:rtl/>
        </w:rPr>
        <w:t xml:space="preserve"> </w:t>
      </w:r>
      <w:r w:rsidRPr="00415C54">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Ref104237705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פה)</w:t>
      </w:r>
      <w:r>
        <w:rPr>
          <w:rStyle w:val="aff5"/>
          <w:rtl/>
        </w:rPr>
        <w:fldChar w:fldCharType="end"/>
      </w:r>
      <w:r w:rsidRPr="00415C54">
        <w:rPr>
          <w:rStyle w:val="aff5"/>
          <w:rFonts w:hint="cs"/>
          <w:rtl/>
        </w:rPr>
        <w:t xml:space="preserve"> </w:t>
      </w:r>
      <w:r w:rsidRPr="00415C54">
        <w:rPr>
          <w:rStyle w:val="af"/>
          <w:rFonts w:hint="cs"/>
          <w:rtl/>
        </w:rPr>
        <w:t>דס"ל דלא אמרינן לבוד בכלים כלל].</w:t>
      </w:r>
    </w:p>
    <w:p w14:paraId="651F610E" w14:textId="77777777" w:rsidR="006C4D7E" w:rsidRPr="00811CEF" w:rsidRDefault="006C4D7E" w:rsidP="006C4D7E">
      <w:pPr>
        <w:pStyle w:val="1"/>
        <w:rPr>
          <w:rtl/>
        </w:rPr>
      </w:pPr>
      <w:bookmarkStart w:id="4872" w:name="_Toc104283831"/>
      <w:r>
        <w:rPr>
          <w:rFonts w:hint="cs"/>
          <w:rtl/>
        </w:rPr>
        <w:t>בי' רש"י דבז' ומשהו חייב דאף ע"י לבוד כולה מונחת ברה"ר</w:t>
      </w:r>
      <w:bookmarkEnd w:id="4872"/>
    </w:p>
    <w:p w14:paraId="7FDB4311" w14:textId="77777777" w:rsidR="006C4D7E" w:rsidRPr="001D475B" w:rsidRDefault="006C4D7E" w:rsidP="006C4D7E">
      <w:pPr>
        <w:pStyle w:val="a7"/>
      </w:pPr>
      <w:bookmarkStart w:id="4873" w:name="_Toc104283832"/>
      <w:r>
        <w:rPr>
          <w:rFonts w:hint="cs"/>
          <w:rtl/>
        </w:rPr>
        <w:t>בי' רש"י דבז' ומשהו חייב וכ"ש בפחות וקמ"ל דאף דאמרי' לבוד מ"מ כולה מונחת ברה"ר וחייב</w:t>
      </w:r>
      <w:bookmarkEnd w:id="4873"/>
    </w:p>
    <w:p w14:paraId="19A8D7C4" w14:textId="77777777" w:rsidR="006C4D7E" w:rsidRPr="001D475B" w:rsidRDefault="006C4D7E" w:rsidP="006C4D7E">
      <w:pPr>
        <w:pStyle w:val="a3"/>
        <w:rPr>
          <w:rStyle w:val="af"/>
          <w:rtl/>
        </w:rPr>
      </w:pPr>
      <w:bookmarkStart w:id="4874" w:name="_Ref104217662"/>
      <w:r>
        <w:rPr>
          <w:rFonts w:hint="cs"/>
          <w:rtl/>
        </w:rPr>
        <w:t xml:space="preserve">ובהא דחייב בשבעה ומשהו, ביאר </w:t>
      </w:r>
      <w:r w:rsidRPr="001D475B">
        <w:rPr>
          <w:rStyle w:val="aff4"/>
          <w:rFonts w:hint="cs"/>
          <w:rtl/>
        </w:rPr>
        <w:t>רש"י</w:t>
      </w:r>
      <w:r>
        <w:rPr>
          <w:rFonts w:hint="cs"/>
          <w:rtl/>
        </w:rPr>
        <w:t xml:space="preserve"> </w:t>
      </w:r>
      <w:r w:rsidRPr="001D475B">
        <w:rPr>
          <w:rStyle w:val="af2"/>
          <w:rFonts w:eastAsia="Guttman Hodes" w:hint="cs"/>
          <w:rtl/>
        </w:rPr>
        <w:t>(ד"ה שבעה)</w:t>
      </w:r>
      <w:r>
        <w:rPr>
          <w:rFonts w:hint="cs"/>
          <w:rtl/>
        </w:rPr>
        <w:t xml:space="preserve"> דכוונת הגמ' לומר דבאינה רחבה ששה, אף שהיא גבוהה שבעה ומשהו חייב, וכ"ש בפחות מזה חייב, והחידוש דחייב אף כשהיא גבוהה שבעה ומשהו, וכפאה על פיה דהמחיצות הם כלפי הקרקע, וא"כ אמרינן לבוד והיא כגבוהה י', מ"מ חייב כיון דכשבאה לתוך פחות מג' סמוך לקרקע ואמרינן לבוד, כולה מונחת באויר רה"ר, ולכן חייב. </w:t>
      </w:r>
      <w:r w:rsidRPr="001D475B">
        <w:rPr>
          <w:rStyle w:val="af"/>
          <w:rFonts w:hint="cs"/>
          <w:rtl/>
        </w:rPr>
        <w:t>[בגבוהה שבעה ומשהו, וכ"ש בפחות].</w:t>
      </w:r>
      <w:bookmarkEnd w:id="4874"/>
    </w:p>
    <w:p w14:paraId="7D6A45F4" w14:textId="77777777" w:rsidR="006C4D7E" w:rsidRDefault="006C4D7E" w:rsidP="006C4D7E">
      <w:pPr>
        <w:pStyle w:val="a7"/>
        <w:rPr>
          <w:rtl/>
        </w:rPr>
      </w:pPr>
      <w:bookmarkStart w:id="4875" w:name="_Toc104283833"/>
      <w:r>
        <w:rPr>
          <w:rFonts w:hint="cs"/>
          <w:rtl/>
        </w:rPr>
        <w:t>בי' המיוחסים לר"ן דבאינה רחבה ו' אף דמדין לבוד היא גבוהה י'</w:t>
      </w:r>
      <w:r w:rsidRPr="00972353">
        <w:rPr>
          <w:rFonts w:hint="cs"/>
          <w:rtl/>
        </w:rPr>
        <w:t xml:space="preserve"> </w:t>
      </w:r>
      <w:r>
        <w:rPr>
          <w:rFonts w:hint="cs"/>
          <w:rtl/>
        </w:rPr>
        <w:t>מ"מ הוי כלי ובטלה לרה"ר</w:t>
      </w:r>
      <w:bookmarkEnd w:id="4875"/>
    </w:p>
    <w:p w14:paraId="710A93FB" w14:textId="77777777" w:rsidR="006C4D7E" w:rsidRDefault="006C4D7E" w:rsidP="006C4D7E">
      <w:pPr>
        <w:pStyle w:val="a3"/>
        <w:rPr>
          <w:rtl/>
        </w:rPr>
      </w:pPr>
      <w:r>
        <w:rPr>
          <w:rFonts w:hint="cs"/>
          <w:rtl/>
        </w:rPr>
        <w:t xml:space="preserve">וכ"כ </w:t>
      </w:r>
      <w:r w:rsidRPr="00D762C8">
        <w:rPr>
          <w:rStyle w:val="aff4"/>
          <w:rFonts w:hint="cs"/>
          <w:rtl/>
        </w:rPr>
        <w:t>בחי' המיוחסים לר"ן</w:t>
      </w:r>
      <w:r>
        <w:rPr>
          <w:rFonts w:hint="cs"/>
          <w:rtl/>
        </w:rPr>
        <w:t xml:space="preserve"> </w:t>
      </w:r>
      <w:r w:rsidRPr="00D762C8">
        <w:rPr>
          <w:rStyle w:val="af2"/>
          <w:rFonts w:eastAsia="Guttman Hodes" w:hint="cs"/>
          <w:rtl/>
        </w:rPr>
        <w:t>(ד"ה רבא)</w:t>
      </w:r>
      <w:r>
        <w:rPr>
          <w:rFonts w:hint="cs"/>
          <w:rtl/>
        </w:rPr>
        <w:t xml:space="preserve"> דאיירי ששולי הכוורת למעלה ופיה למטה, ואינה רחבה ששה, דבגבוהה שבעה ומשהו חייב, דאף כשהגיעה הכוורת לתוך ג', וחשיב שגבוהה י' מדין לבוד, מ"מ חייב דכיון שאינה רחבה ששה היא כלי ולא רשות, והיא בטלה לרה"ר.</w:t>
      </w:r>
    </w:p>
    <w:p w14:paraId="3DDBE537" w14:textId="77777777" w:rsidR="006C4D7E" w:rsidRPr="008E02B3" w:rsidRDefault="006C4D7E" w:rsidP="006C4D7E">
      <w:pPr>
        <w:pStyle w:val="1"/>
        <w:rPr>
          <w:rtl/>
        </w:rPr>
      </w:pPr>
      <w:bookmarkStart w:id="4876" w:name="_Toc104283834"/>
      <w:r>
        <w:rPr>
          <w:rFonts w:hint="cs"/>
          <w:rtl/>
        </w:rPr>
        <w:lastRenderedPageBreak/>
        <w:t>בי' רש"י בפטור ז' ומחצה דע"י לבוד אין כולה מונחת ברה"ר</w:t>
      </w:r>
      <w:bookmarkEnd w:id="4876"/>
    </w:p>
    <w:p w14:paraId="37F55183" w14:textId="77777777" w:rsidR="006C4D7E" w:rsidRDefault="006C4D7E" w:rsidP="006C4D7E">
      <w:pPr>
        <w:pStyle w:val="a7"/>
        <w:rPr>
          <w:rtl/>
        </w:rPr>
      </w:pPr>
      <w:bookmarkStart w:id="4877" w:name="_Toc104283835"/>
      <w:r>
        <w:rPr>
          <w:rFonts w:hint="cs"/>
          <w:rtl/>
        </w:rPr>
        <w:t xml:space="preserve">בי' רש"י דבז' ומחצה ה"ה בב' </w:t>
      </w:r>
      <w:r w:rsidRPr="009C770E">
        <w:rPr>
          <w:rtl/>
        </w:rPr>
        <w:t>משהויין</w:t>
      </w:r>
      <w:r>
        <w:rPr>
          <w:rFonts w:hint="cs"/>
          <w:rtl/>
        </w:rPr>
        <w:t xml:space="preserve"> דע"י לבוד אין כולה מונחת ברה"ר דמקצתה למעלה מ'</w:t>
      </w:r>
      <w:bookmarkEnd w:id="4877"/>
    </w:p>
    <w:p w14:paraId="5944E2F5" w14:textId="77777777" w:rsidR="006C4D7E" w:rsidRDefault="006C4D7E" w:rsidP="006C4D7E">
      <w:pPr>
        <w:pStyle w:val="a3"/>
        <w:rPr>
          <w:rtl/>
        </w:rPr>
      </w:pPr>
      <w:bookmarkStart w:id="4878" w:name="_Ref104150851"/>
      <w:r>
        <w:rPr>
          <w:rFonts w:hint="cs"/>
          <w:rtl/>
        </w:rPr>
        <w:t xml:space="preserve">בפטור שבעה ומחצה, כתב </w:t>
      </w:r>
      <w:r w:rsidRPr="008E02B3">
        <w:rPr>
          <w:rStyle w:val="aff4"/>
          <w:rFonts w:hint="cs"/>
          <w:rtl/>
        </w:rPr>
        <w:t>רש"י</w:t>
      </w:r>
      <w:r>
        <w:rPr>
          <w:rFonts w:hint="cs"/>
          <w:rtl/>
        </w:rPr>
        <w:t xml:space="preserve"> </w:t>
      </w:r>
      <w:r w:rsidRPr="000015C1">
        <w:rPr>
          <w:rStyle w:val="af2"/>
          <w:rFonts w:eastAsia="Guttman Hodes" w:hint="cs"/>
          <w:rtl/>
        </w:rPr>
        <w:t>(ד"ה אבל)</w:t>
      </w:r>
      <w:r>
        <w:rPr>
          <w:rFonts w:hint="cs"/>
          <w:rtl/>
        </w:rPr>
        <w:t xml:space="preserve"> דשבעה ומחצה הוא לאו דוקא, וה"ה לשבעה ושני משהויין דפטור, </w:t>
      </w:r>
      <w:r w:rsidRPr="00A931E1">
        <w:rPr>
          <w:rStyle w:val="af"/>
          <w:rFonts w:hint="cs"/>
          <w:rtl/>
        </w:rPr>
        <w:t>[</w:t>
      </w:r>
      <w:r>
        <w:rPr>
          <w:rStyle w:val="af"/>
          <w:rFonts w:hint="cs"/>
          <w:rtl/>
        </w:rPr>
        <w:t>וכתב</w:t>
      </w:r>
      <w:r w:rsidRPr="00A931E1">
        <w:rPr>
          <w:rStyle w:val="af"/>
          <w:rFonts w:hint="cs"/>
          <w:rtl/>
        </w:rPr>
        <w:t xml:space="preserve"> </w:t>
      </w:r>
      <w:r w:rsidRPr="00A931E1">
        <w:rPr>
          <w:rStyle w:val="aff9"/>
          <w:rFonts w:hint="cs"/>
          <w:rtl/>
        </w:rPr>
        <w:t xml:space="preserve">הריטב"א </w:t>
      </w:r>
      <w:r w:rsidRPr="00A931E1">
        <w:rPr>
          <w:rStyle w:val="aff5"/>
          <w:rFonts w:hint="cs"/>
          <w:rtl/>
        </w:rPr>
        <w:t xml:space="preserve">(ד"ה שבעה) </w:t>
      </w:r>
      <w:r w:rsidRPr="00A931E1">
        <w:rPr>
          <w:rStyle w:val="af"/>
          <w:rFonts w:hint="cs"/>
          <w:rtl/>
        </w:rPr>
        <w:t>דלענין החיוב אביי לא דק לחומרא, כדביאר</w:t>
      </w:r>
      <w:r w:rsidRPr="00A931E1">
        <w:rPr>
          <w:rStyle w:val="aff9"/>
          <w:rFonts w:hint="cs"/>
          <w:rtl/>
        </w:rPr>
        <w:t xml:space="preserve"> רש"י </w:t>
      </w:r>
      <w:r w:rsidRPr="00A931E1">
        <w:rPr>
          <w:rStyle w:val="aff5"/>
          <w:rFonts w:hint="cs"/>
          <w:rtl/>
        </w:rPr>
        <w:t xml:space="preserve">(ד"ה גבוהה, </w:t>
      </w:r>
      <w:r>
        <w:rPr>
          <w:rStyle w:val="aff5"/>
          <w:rFonts w:hint="cs"/>
          <w:rtl/>
        </w:rPr>
        <w:t>הובא בסימן י</w:t>
      </w:r>
      <w:r>
        <w:rPr>
          <w:rStyle w:val="aff5"/>
          <w:rtl/>
        </w:rPr>
        <w:t>"</w:t>
      </w:r>
      <w:r>
        <w:rPr>
          <w:rStyle w:val="aff5"/>
          <w:rFonts w:hint="cs"/>
          <w:rtl/>
        </w:rPr>
        <w:t>ב</w:t>
      </w:r>
      <w:r w:rsidRPr="00A931E1">
        <w:rPr>
          <w:rStyle w:val="aff5"/>
          <w:rFonts w:hint="cs"/>
          <w:rtl/>
        </w:rPr>
        <w:t xml:space="preserve"> אות ב')</w:t>
      </w:r>
      <w:r>
        <w:rPr>
          <w:rStyle w:val="af"/>
          <w:rFonts w:hint="cs"/>
          <w:rtl/>
        </w:rPr>
        <w:t xml:space="preserve">, </w:t>
      </w:r>
      <w:r w:rsidRPr="00A931E1">
        <w:rPr>
          <w:rStyle w:val="af"/>
          <w:rFonts w:hint="cs"/>
          <w:rtl/>
        </w:rPr>
        <w:t>ולענין פטור לא דק לקולא],</w:t>
      </w:r>
      <w:r>
        <w:rPr>
          <w:rFonts w:hint="cs"/>
          <w:rtl/>
        </w:rPr>
        <w:t xml:space="preserve"> וביאר </w:t>
      </w:r>
      <w:r w:rsidRPr="008E02B3">
        <w:rPr>
          <w:rStyle w:val="aff4"/>
          <w:rFonts w:hint="cs"/>
          <w:rtl/>
        </w:rPr>
        <w:t>רש"י</w:t>
      </w:r>
      <w:r>
        <w:rPr>
          <w:rFonts w:hint="cs"/>
          <w:rtl/>
        </w:rPr>
        <w:t xml:space="preserve"> דכיון דכפאה על פיה והמחיצות הם כלפי הקרקע, כשבאה הכוורת לפחות מג' סמוך לקרקע אמרינן לבוד במחיצות הכוורת, וחשיבא כמונחת ע"ג קרקע, ושולי הכוורת מונחים באויר רה"ר למעלה מי' דהוא מקום פטור, ואין כולה מונחת ברה"ר, וכן ביאר </w:t>
      </w:r>
      <w:r w:rsidRPr="00811CEF">
        <w:rPr>
          <w:rStyle w:val="aff4"/>
          <w:rFonts w:hint="cs"/>
          <w:rtl/>
        </w:rPr>
        <w:t>הר"ן</w:t>
      </w:r>
      <w:r>
        <w:rPr>
          <w:rFonts w:hint="cs"/>
          <w:rtl/>
        </w:rPr>
        <w:t xml:space="preserve"> </w:t>
      </w:r>
      <w:r w:rsidRPr="000015C1">
        <w:rPr>
          <w:rStyle w:val="af2"/>
          <w:rFonts w:eastAsia="Guttman Hodes" w:hint="cs"/>
          <w:rtl/>
        </w:rPr>
        <w:t>(ד"ה כפאה)</w:t>
      </w:r>
      <w:r>
        <w:rPr>
          <w:rFonts w:hint="cs"/>
          <w:rtl/>
        </w:rPr>
        <w:t xml:space="preserve"> את דברי </w:t>
      </w:r>
      <w:r w:rsidRPr="005D3D42">
        <w:rPr>
          <w:rStyle w:val="aff4"/>
          <w:rFonts w:hint="cs"/>
          <w:rtl/>
        </w:rPr>
        <w:t xml:space="preserve">רש"י </w:t>
      </w:r>
      <w:r>
        <w:rPr>
          <w:rFonts w:hint="cs"/>
          <w:rtl/>
        </w:rPr>
        <w:t>דבכוורת שאינה רחבה ששה, הפטור הוא כיון דהיא כמונחת למעלה מי', ולא מחמת שנעשית רשות.</w:t>
      </w:r>
      <w:bookmarkEnd w:id="4878"/>
    </w:p>
    <w:p w14:paraId="42C3BF13" w14:textId="77777777" w:rsidR="006C4D7E" w:rsidRPr="002521CC" w:rsidRDefault="006C4D7E" w:rsidP="006C4D7E">
      <w:pPr>
        <w:pStyle w:val="a7"/>
        <w:rPr>
          <w:rtl/>
        </w:rPr>
      </w:pPr>
      <w:bookmarkStart w:id="4879" w:name="_Toc104283836"/>
      <w:r>
        <w:rPr>
          <w:rFonts w:hint="cs"/>
          <w:rtl/>
        </w:rPr>
        <w:t>בי' המיוחסים לר"ן דבשבעה ומחצה מונחת גם למעלה מי' ואגודה למקו"פ ולא בטלה לרה"ר</w:t>
      </w:r>
      <w:bookmarkEnd w:id="4879"/>
    </w:p>
    <w:p w14:paraId="6A860F38" w14:textId="77777777" w:rsidR="006C4D7E" w:rsidRDefault="006C4D7E" w:rsidP="006C4D7E">
      <w:pPr>
        <w:pStyle w:val="a3"/>
        <w:rPr>
          <w:rtl/>
        </w:rPr>
      </w:pPr>
      <w:bookmarkStart w:id="4880" w:name="_Ref104198106"/>
      <w:r>
        <w:rPr>
          <w:rFonts w:hint="cs"/>
          <w:rtl/>
        </w:rPr>
        <w:t xml:space="preserve">וכ"כ </w:t>
      </w:r>
      <w:r w:rsidRPr="00D762C8">
        <w:rPr>
          <w:rStyle w:val="aff4"/>
          <w:rFonts w:hint="cs"/>
          <w:rtl/>
        </w:rPr>
        <w:t>בחי' המיוחסים לר"ן</w:t>
      </w:r>
      <w:r>
        <w:rPr>
          <w:rFonts w:hint="cs"/>
          <w:rtl/>
        </w:rPr>
        <w:t xml:space="preserve"> </w:t>
      </w:r>
      <w:r w:rsidRPr="00D762C8">
        <w:rPr>
          <w:rStyle w:val="af2"/>
          <w:rFonts w:eastAsia="Guttman Hodes" w:hint="cs"/>
          <w:rtl/>
        </w:rPr>
        <w:t>(ד"ה רבא)</w:t>
      </w:r>
      <w:r>
        <w:rPr>
          <w:rFonts w:hint="cs"/>
          <w:rtl/>
        </w:rPr>
        <w:t xml:space="preserve"> דבגבוהה שבעה ומחצה פטור, כיון דכשהגיעה הכוורת לפחות מג', מדין לבוד חשיב שהכוורת מונחת גם למעלה מי', וכיון דהיא אגודה למקום פטור, לכן אינה בטלה לרה"ר.</w:t>
      </w:r>
      <w:bookmarkEnd w:id="4880"/>
    </w:p>
    <w:p w14:paraId="3402D6F3" w14:textId="77777777" w:rsidR="006C4D7E" w:rsidRDefault="006C4D7E" w:rsidP="006C4D7E">
      <w:pPr>
        <w:pStyle w:val="a7"/>
        <w:rPr>
          <w:rtl/>
        </w:rPr>
      </w:pPr>
      <w:bookmarkStart w:id="4881" w:name="_Toc104283837"/>
      <w:r>
        <w:rPr>
          <w:rFonts w:hint="cs"/>
          <w:rtl/>
        </w:rPr>
        <w:t>בי' הראש יוסף דלרש"י ביותר ממשהו חייב מדרבנן אך לתוס' רק בז' ומחצה ודאי דפטור</w:t>
      </w:r>
      <w:bookmarkEnd w:id="4881"/>
    </w:p>
    <w:p w14:paraId="6BFCE890" w14:textId="55016647" w:rsidR="006C4D7E" w:rsidRDefault="006C4D7E" w:rsidP="006C4D7E">
      <w:pPr>
        <w:pStyle w:val="a3"/>
        <w:rPr>
          <w:rtl/>
        </w:rPr>
      </w:pPr>
      <w:r>
        <w:rPr>
          <w:rFonts w:hint="cs"/>
          <w:rtl/>
        </w:rPr>
        <w:t xml:space="preserve">במ"ש </w:t>
      </w:r>
      <w:r w:rsidRPr="008E02B3">
        <w:rPr>
          <w:rStyle w:val="aff4"/>
          <w:rFonts w:hint="cs"/>
          <w:rtl/>
        </w:rPr>
        <w:t>רש"י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Ref104150851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Pr>
          <w:rStyle w:val="af2"/>
          <w:rFonts w:eastAsia="Guttman Hodes"/>
          <w:rtl/>
        </w:rPr>
        <w:fldChar w:fldCharType="end"/>
      </w:r>
      <w:r>
        <w:rPr>
          <w:rStyle w:val="af2"/>
          <w:rFonts w:eastAsia="Guttman Hodes" w:hint="cs"/>
          <w:rtl/>
        </w:rPr>
        <w:t xml:space="preserve"> </w:t>
      </w:r>
      <w:r>
        <w:rPr>
          <w:rFonts w:hint="cs"/>
          <w:rtl/>
        </w:rPr>
        <w:t xml:space="preserve">דשבעה ומחצה הוא לאו דוקא, וה"ה לשבעה ושני משהויין דפטור, כתב </w:t>
      </w:r>
      <w:r w:rsidRPr="00034305">
        <w:rPr>
          <w:rStyle w:val="aff4"/>
          <w:rFonts w:hint="cs"/>
          <w:rtl/>
        </w:rPr>
        <w:t>הראש</w:t>
      </w:r>
      <w:r>
        <w:rPr>
          <w:rFonts w:hint="cs"/>
          <w:rtl/>
        </w:rPr>
        <w:t xml:space="preserve"> </w:t>
      </w:r>
      <w:r w:rsidRPr="00034305">
        <w:rPr>
          <w:rStyle w:val="aff4"/>
          <w:rFonts w:hint="cs"/>
          <w:rtl/>
        </w:rPr>
        <w:t>יוסף</w:t>
      </w:r>
      <w:r>
        <w:rPr>
          <w:rFonts w:hint="cs"/>
          <w:rtl/>
        </w:rPr>
        <w:t xml:space="preserve"> </w:t>
      </w:r>
      <w:r w:rsidRPr="005D3D42">
        <w:rPr>
          <w:rStyle w:val="af2"/>
          <w:rFonts w:eastAsia="Guttman Hodes" w:hint="cs"/>
          <w:rtl/>
        </w:rPr>
        <w:t>(ד"ה ובהא)</w:t>
      </w:r>
      <w:r>
        <w:rPr>
          <w:rFonts w:hint="cs"/>
          <w:rtl/>
        </w:rPr>
        <w:t xml:space="preserve"> דהא דאמר אביי דרק בשבעה ומשהו פטור, הוא כיון דביותר משבעה ומשהו חייב מכת מרדות מדרבנן, ורק בשבעה ומחצה פטור, דא"א לומר דאביי לא דק בזה דאינו לחומרא, </w:t>
      </w:r>
      <w:r w:rsidRPr="00C045A2">
        <w:rPr>
          <w:rStyle w:val="af"/>
          <w:rFonts w:hint="cs"/>
          <w:rtl/>
        </w:rPr>
        <w:t xml:space="preserve">[וכדביאר </w:t>
      </w:r>
      <w:r w:rsidRPr="00C045A2">
        <w:rPr>
          <w:rStyle w:val="aff9"/>
          <w:rFonts w:hint="cs"/>
          <w:rtl/>
        </w:rPr>
        <w:t>הראש יוסף</w:t>
      </w:r>
      <w:r w:rsidRPr="00C045A2">
        <w:rPr>
          <w:rStyle w:val="af"/>
          <w:rFonts w:hint="cs"/>
          <w:rtl/>
        </w:rPr>
        <w:t xml:space="preserve"> </w:t>
      </w:r>
      <w:r w:rsidRPr="00C045A2">
        <w:rPr>
          <w:rStyle w:val="aff5"/>
          <w:rFonts w:hint="cs"/>
          <w:rtl/>
        </w:rPr>
        <w:t xml:space="preserve">(ד"ה והנה אביי, </w:t>
      </w:r>
      <w:r>
        <w:rPr>
          <w:rStyle w:val="aff5"/>
          <w:rFonts w:hint="cs"/>
          <w:rtl/>
        </w:rPr>
        <w:t>הובא בסימן י</w:t>
      </w:r>
      <w:r>
        <w:rPr>
          <w:rStyle w:val="aff5"/>
          <w:rtl/>
        </w:rPr>
        <w:t>"</w:t>
      </w:r>
      <w:r>
        <w:rPr>
          <w:rStyle w:val="aff5"/>
          <w:rFonts w:hint="cs"/>
          <w:rtl/>
        </w:rPr>
        <w:t>ב</w:t>
      </w:r>
      <w:r w:rsidRPr="00C045A2">
        <w:rPr>
          <w:rStyle w:val="aff5"/>
          <w:rFonts w:hint="cs"/>
          <w:rtl/>
        </w:rPr>
        <w:t xml:space="preserve"> אות ז')</w:t>
      </w:r>
      <w:r w:rsidRPr="00C045A2">
        <w:rPr>
          <w:rStyle w:val="af"/>
          <w:rFonts w:hint="cs"/>
          <w:rtl/>
        </w:rPr>
        <w:t xml:space="preserve"> במ"ש </w:t>
      </w:r>
      <w:r w:rsidRPr="00C045A2">
        <w:rPr>
          <w:rStyle w:val="aff9"/>
          <w:rFonts w:hint="cs"/>
          <w:rtl/>
        </w:rPr>
        <w:t>רש"י</w:t>
      </w:r>
      <w:r w:rsidRPr="00C045A2">
        <w:rPr>
          <w:rStyle w:val="af"/>
          <w:rFonts w:hint="cs"/>
          <w:rtl/>
        </w:rPr>
        <w:t xml:space="preserve"> </w:t>
      </w:r>
      <w:r w:rsidRPr="00C045A2">
        <w:rPr>
          <w:rStyle w:val="aff5"/>
          <w:rFonts w:hint="cs"/>
          <w:rtl/>
        </w:rPr>
        <w:t xml:space="preserve">(ד"ה גבוהה, </w:t>
      </w:r>
      <w:r>
        <w:rPr>
          <w:rStyle w:val="aff5"/>
          <w:rFonts w:hint="cs"/>
          <w:rtl/>
        </w:rPr>
        <w:t>הובא בסימן י</w:t>
      </w:r>
      <w:r>
        <w:rPr>
          <w:rStyle w:val="aff5"/>
          <w:rtl/>
        </w:rPr>
        <w:t>"</w:t>
      </w:r>
      <w:r>
        <w:rPr>
          <w:rStyle w:val="aff5"/>
          <w:rFonts w:hint="cs"/>
          <w:rtl/>
        </w:rPr>
        <w:t>ב</w:t>
      </w:r>
      <w:r w:rsidRPr="00C045A2">
        <w:rPr>
          <w:rStyle w:val="aff5"/>
          <w:rFonts w:hint="cs"/>
          <w:rtl/>
        </w:rPr>
        <w:t xml:space="preserve"> אות ב')</w:t>
      </w:r>
      <w:r w:rsidRPr="00C045A2">
        <w:rPr>
          <w:rStyle w:val="af"/>
          <w:rFonts w:hint="cs"/>
          <w:rtl/>
        </w:rPr>
        <w:t xml:space="preserve"> דאביי לא דק, דהא דאמר אביי דבפחות מששה חייב, כוונת אביי לומר דחייב מכת מרדות מדרבנן],</w:t>
      </w:r>
      <w:r>
        <w:rPr>
          <w:rFonts w:hint="cs"/>
          <w:rtl/>
        </w:rPr>
        <w:t xml:space="preserve"> אך 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דלדעת </w:t>
      </w:r>
      <w:r w:rsidRPr="002A6DC5">
        <w:rPr>
          <w:rStyle w:val="aff4"/>
          <w:rFonts w:hint="cs"/>
          <w:rtl/>
        </w:rPr>
        <w:t>התוס'</w:t>
      </w:r>
      <w:r>
        <w:rPr>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Ref104234704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מג)</w:t>
      </w:r>
      <w:r w:rsidRPr="00A5054A">
        <w:rPr>
          <w:rStyle w:val="aff5"/>
          <w:rtl/>
        </w:rPr>
        <w:fldChar w:fldCharType="end"/>
      </w:r>
      <w:r>
        <w:rPr>
          <w:rFonts w:hint="cs"/>
          <w:rtl/>
        </w:rPr>
        <w:t xml:space="preserve"> מבואר דכיון דשיעור עובי השולים הוא ממשהו ועד פחות מחצי טפח, לכן אמרינן דשבעה ומשהו ודאי חייב, ושבעה ומחצה ודאי פטור, ובין שבעה ומשהו לשבעה ומחצה, הוא תלוי בעובי השולים, וציין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לדברי </w:t>
      </w:r>
      <w:r w:rsidRPr="002A6DC5">
        <w:rPr>
          <w:rStyle w:val="aff4"/>
          <w:rFonts w:hint="cs"/>
          <w:rtl/>
        </w:rPr>
        <w:t>החי' המיוחסים לר"ן</w:t>
      </w:r>
      <w:r w:rsidRPr="00415C54">
        <w:rPr>
          <w:rFonts w:hint="cs"/>
          <w:rtl/>
        </w:rPr>
        <w:t>.</w:t>
      </w:r>
    </w:p>
    <w:p w14:paraId="6072D6AB" w14:textId="77777777" w:rsidR="006C4D7E" w:rsidRPr="00E9787F" w:rsidRDefault="006C4D7E" w:rsidP="006C4D7E">
      <w:pPr>
        <w:pStyle w:val="1"/>
        <w:rPr>
          <w:rtl/>
        </w:rPr>
      </w:pPr>
      <w:bookmarkStart w:id="4882" w:name="_Toc104283838"/>
      <w:r>
        <w:rPr>
          <w:rFonts w:hint="cs"/>
          <w:rtl/>
        </w:rPr>
        <w:t>בי' רש"י דבלא כפאה על פיה ל"א לבוד דהוא דין רק במחיצות</w:t>
      </w:r>
      <w:bookmarkEnd w:id="4882"/>
    </w:p>
    <w:p w14:paraId="30A24FCA" w14:textId="77777777" w:rsidR="006C4D7E" w:rsidRPr="008E02B3" w:rsidRDefault="006C4D7E" w:rsidP="006C4D7E">
      <w:pPr>
        <w:pStyle w:val="a7"/>
        <w:rPr>
          <w:rtl/>
        </w:rPr>
      </w:pPr>
      <w:bookmarkStart w:id="4883" w:name="_Toc104283839"/>
      <w:r>
        <w:rPr>
          <w:rFonts w:hint="cs"/>
          <w:rtl/>
        </w:rPr>
        <w:t>בי' רש"י דבלא כפאה ל"א לבוד דהוא רק במחיצות ובי'</w:t>
      </w:r>
      <w:r w:rsidRPr="005C7A70">
        <w:rPr>
          <w:rFonts w:hint="cs"/>
          <w:rtl/>
        </w:rPr>
        <w:t xml:space="preserve"> </w:t>
      </w:r>
      <w:r>
        <w:rPr>
          <w:rFonts w:hint="cs"/>
          <w:rtl/>
        </w:rPr>
        <w:t>הבעה"מ דבלא כפאה ל"א גוד אחית</w:t>
      </w:r>
      <w:bookmarkEnd w:id="4883"/>
    </w:p>
    <w:p w14:paraId="5DDBC0E9" w14:textId="1FD220ED" w:rsidR="006C4D7E" w:rsidRDefault="006C4D7E" w:rsidP="006C4D7E">
      <w:pPr>
        <w:pStyle w:val="a3"/>
        <w:rPr>
          <w:rtl/>
        </w:rPr>
      </w:pPr>
      <w:bookmarkStart w:id="4884" w:name="_Ref103786698"/>
      <w:bookmarkStart w:id="4885" w:name="_Ref104197032"/>
      <w:r>
        <w:rPr>
          <w:rFonts w:hint="cs"/>
          <w:rtl/>
        </w:rPr>
        <w:t xml:space="preserve">וכתב </w:t>
      </w:r>
      <w:r w:rsidRPr="008E02B3">
        <w:rPr>
          <w:rStyle w:val="aff4"/>
          <w:rFonts w:hint="cs"/>
          <w:rtl/>
        </w:rPr>
        <w:t>רש"י</w:t>
      </w:r>
      <w:r>
        <w:rPr>
          <w:rFonts w:hint="cs"/>
          <w:rtl/>
        </w:rPr>
        <w:t xml:space="preserve"> </w:t>
      </w:r>
      <w:r w:rsidRPr="00811CEF">
        <w:rPr>
          <w:rStyle w:val="af2"/>
          <w:rFonts w:eastAsia="Guttman Hodes" w:hint="cs"/>
          <w:rtl/>
        </w:rPr>
        <w:t>(ד"ה אבל)</w:t>
      </w:r>
      <w:r>
        <w:rPr>
          <w:rFonts w:hint="cs"/>
          <w:rtl/>
        </w:rPr>
        <w:t xml:space="preserve"> דאם לא כפאה על פיה לא אמרינן לבוד, כיון דדין לבוד הוא רק במחיצות</w:t>
      </w:r>
      <w:bookmarkEnd w:id="4884"/>
      <w:r>
        <w:rPr>
          <w:rFonts w:hint="cs"/>
          <w:rtl/>
        </w:rPr>
        <w:t xml:space="preserve">, וכ"כ </w:t>
      </w:r>
      <w:r w:rsidRPr="00C800AB">
        <w:rPr>
          <w:rStyle w:val="aff4"/>
          <w:rFonts w:hint="cs"/>
          <w:rtl/>
        </w:rPr>
        <w:t>הבעה"מ</w:t>
      </w:r>
      <w:r>
        <w:rPr>
          <w:rStyle w:val="aff4"/>
          <w:rFonts w:hint="cs"/>
          <w:rtl/>
        </w:rPr>
        <w:t xml:space="preserve"> </w:t>
      </w:r>
      <w:r w:rsidRPr="00811CEF">
        <w:rPr>
          <w:rStyle w:val="af2"/>
          <w:rFonts w:eastAsia="Guttman Hodes" w:hint="cs"/>
          <w:rtl/>
        </w:rPr>
        <w:t xml:space="preserve">(ב: מדה"ר [מהדו' עוז והדר עמ' ז'], ד"ה הא דאמר) </w:t>
      </w:r>
      <w:r>
        <w:rPr>
          <w:rFonts w:hint="cs"/>
          <w:rtl/>
        </w:rPr>
        <w:t xml:space="preserve">דהפטור בשבעה ומשהו היינו דוקא בכפאה על פיה, דשפת המחיצות פונים כלפי מטה, אבל בלא כפאה על פיה, דהשולים כלפי מטה, ושפת המחיצות הוא כלפי מעלה, לא אמרינן בכה"ג גוד אחית, ורק כשמגיעה לקרקע ממש, חשיבא כמונחת, ועי' במה שביארו </w:t>
      </w:r>
      <w:r w:rsidRPr="00E70274">
        <w:rPr>
          <w:rStyle w:val="aff4"/>
          <w:rFonts w:hint="cs"/>
          <w:rtl/>
        </w:rPr>
        <w:t>החזו"א</w:t>
      </w:r>
      <w:r>
        <w:rPr>
          <w:rFonts w:hint="cs"/>
          <w:rtl/>
        </w:rPr>
        <w:t xml:space="preserve"> </w:t>
      </w:r>
      <w:r w:rsidRPr="00E70274">
        <w:rPr>
          <w:rStyle w:val="af2"/>
          <w:rFonts w:eastAsia="Guttman Hodes" w:hint="cs"/>
          <w:rtl/>
        </w:rPr>
        <w:t xml:space="preserve">(עי' אות </w:t>
      </w:r>
      <w:r w:rsidRPr="00E70274">
        <w:rPr>
          <w:rStyle w:val="af2"/>
          <w:rFonts w:eastAsia="Guttman Hodes"/>
          <w:rtl/>
        </w:rPr>
        <w:fldChar w:fldCharType="begin"/>
      </w:r>
      <w:r w:rsidRPr="00E70274">
        <w:rPr>
          <w:rStyle w:val="af2"/>
          <w:rFonts w:eastAsia="Guttman Hodes"/>
          <w:rtl/>
        </w:rPr>
        <w:instrText xml:space="preserve"> </w:instrText>
      </w:r>
      <w:r w:rsidRPr="00E70274">
        <w:rPr>
          <w:rStyle w:val="af2"/>
          <w:rFonts w:eastAsia="Guttman Hodes" w:hint="cs"/>
        </w:rPr>
        <w:instrText>REF</w:instrText>
      </w:r>
      <w:r w:rsidRPr="00E70274">
        <w:rPr>
          <w:rStyle w:val="af2"/>
          <w:rFonts w:eastAsia="Guttman Hodes" w:hint="cs"/>
          <w:rtl/>
        </w:rPr>
        <w:instrText xml:space="preserve"> _</w:instrText>
      </w:r>
      <w:r w:rsidRPr="00E70274">
        <w:rPr>
          <w:rStyle w:val="af2"/>
          <w:rFonts w:eastAsia="Guttman Hodes" w:hint="cs"/>
        </w:rPr>
        <w:instrText>Ref104201823 \r \h</w:instrText>
      </w:r>
      <w:r w:rsidRPr="00E70274">
        <w:rPr>
          <w:rStyle w:val="af2"/>
          <w:rFonts w:eastAsia="Guttman Hodes"/>
          <w:rtl/>
        </w:rPr>
        <w:instrText xml:space="preserve"> </w:instrText>
      </w:r>
      <w:r w:rsidRPr="00E70274">
        <w:rPr>
          <w:rStyle w:val="af2"/>
          <w:rFonts w:eastAsia="Guttman Hodes"/>
          <w:rtl/>
        </w:rPr>
      </w:r>
      <w:r w:rsidRPr="00E70274">
        <w:rPr>
          <w:rStyle w:val="af2"/>
          <w:rFonts w:eastAsia="Guttman Hodes"/>
          <w:rtl/>
        </w:rPr>
        <w:fldChar w:fldCharType="separate"/>
      </w:r>
      <w:r w:rsidR="00250336">
        <w:rPr>
          <w:rStyle w:val="af2"/>
          <w:rFonts w:eastAsia="Guttman Hodes"/>
          <w:cs/>
        </w:rPr>
        <w:t>‎</w:t>
      </w:r>
      <w:r w:rsidR="00250336">
        <w:rPr>
          <w:rStyle w:val="af2"/>
          <w:rFonts w:eastAsia="Guttman Hodes"/>
          <w:rtl/>
        </w:rPr>
        <w:t>מ)</w:t>
      </w:r>
      <w:r w:rsidRPr="00E70274">
        <w:rPr>
          <w:rStyle w:val="af2"/>
          <w:rFonts w:eastAsia="Guttman Hodes"/>
          <w:rtl/>
        </w:rPr>
        <w:fldChar w:fldCharType="end"/>
      </w:r>
      <w:r>
        <w:rPr>
          <w:rFonts w:hint="cs"/>
          <w:rtl/>
        </w:rPr>
        <w:t xml:space="preserve"> </w:t>
      </w:r>
      <w:r>
        <w:rPr>
          <w:rStyle w:val="aff4"/>
          <w:rFonts w:hint="cs"/>
          <w:rtl/>
        </w:rPr>
        <w:t>ו</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E70274">
        <w:rPr>
          <w:rStyle w:val="aff4"/>
          <w:rFonts w:hint="cs"/>
          <w:rtl/>
        </w:rPr>
        <w:t>רש"י</w:t>
      </w:r>
      <w:r>
        <w:rPr>
          <w:rFonts w:hint="cs"/>
          <w:rtl/>
        </w:rPr>
        <w:t>.</w:t>
      </w:r>
      <w:bookmarkEnd w:id="4885"/>
    </w:p>
    <w:p w14:paraId="5284A441" w14:textId="77777777" w:rsidR="006C4D7E" w:rsidRPr="002521CC" w:rsidRDefault="006C4D7E" w:rsidP="006C4D7E">
      <w:pPr>
        <w:pStyle w:val="a7"/>
        <w:rPr>
          <w:rtl/>
        </w:rPr>
      </w:pPr>
      <w:bookmarkStart w:id="4886" w:name="_Toc104283840"/>
      <w:r>
        <w:rPr>
          <w:rFonts w:hint="cs"/>
          <w:rtl/>
        </w:rPr>
        <w:t>בי' רש"י דדין כפאה אף לאביי ובי' המיוחס לר"ן דבכפאה אין קרומיות דהם רק בפיה למעלה</w:t>
      </w:r>
      <w:bookmarkEnd w:id="4886"/>
    </w:p>
    <w:p w14:paraId="459E23E2" w14:textId="235A5DD5" w:rsidR="006C4D7E" w:rsidRPr="00415C54" w:rsidRDefault="006C4D7E" w:rsidP="006C4D7E">
      <w:pPr>
        <w:pStyle w:val="a3"/>
        <w:rPr>
          <w:rStyle w:val="af"/>
          <w:rtl/>
        </w:rPr>
      </w:pPr>
      <w:r>
        <w:rPr>
          <w:rFonts w:hint="cs"/>
          <w:rtl/>
        </w:rPr>
        <w:t xml:space="preserve">וכתב </w:t>
      </w:r>
      <w:r w:rsidRPr="00034305">
        <w:rPr>
          <w:rStyle w:val="aff4"/>
          <w:rFonts w:hint="cs"/>
          <w:rtl/>
        </w:rPr>
        <w:t>רש"י</w:t>
      </w:r>
      <w:r>
        <w:rPr>
          <w:rFonts w:hint="cs"/>
          <w:rtl/>
        </w:rPr>
        <w:t xml:space="preserve"> </w:t>
      </w:r>
      <w:r w:rsidRPr="007C2928">
        <w:rPr>
          <w:rStyle w:val="af2"/>
          <w:rFonts w:eastAsia="Guttman Hodes" w:hint="cs"/>
          <w:rtl/>
        </w:rPr>
        <w:t>(סוד"ה אבל)</w:t>
      </w:r>
      <w:r>
        <w:rPr>
          <w:rFonts w:hint="cs"/>
          <w:rtl/>
        </w:rPr>
        <w:t xml:space="preserve"> דדין כפאה על פיה הוא בין לאביי ובין לרבא, דכ"מ דאביי פליג על רבא הוא דהקרומיות לא חשיבי, אבל בכפאה על פיה מודה אביי דמדין לבוד שולי הכוורת הם למעלה מי' ופטור, וכתב </w:t>
      </w:r>
      <w:r w:rsidRPr="002A6DC5">
        <w:rPr>
          <w:rStyle w:val="aff4"/>
          <w:rFonts w:hint="cs"/>
          <w:rtl/>
        </w:rPr>
        <w:t>בחי'</w:t>
      </w:r>
      <w:r>
        <w:rPr>
          <w:rFonts w:hint="cs"/>
          <w:rtl/>
        </w:rPr>
        <w:t xml:space="preserve"> </w:t>
      </w:r>
      <w:r w:rsidRPr="002A6DC5">
        <w:rPr>
          <w:rStyle w:val="aff4"/>
          <w:rFonts w:hint="cs"/>
          <w:rtl/>
        </w:rPr>
        <w:t>המיוחסים</w:t>
      </w:r>
      <w:r>
        <w:rPr>
          <w:rFonts w:hint="cs"/>
          <w:rtl/>
        </w:rPr>
        <w:t xml:space="preserve"> </w:t>
      </w:r>
      <w:r w:rsidRPr="002A6DC5">
        <w:rPr>
          <w:rStyle w:val="aff4"/>
          <w:rFonts w:hint="cs"/>
          <w:rtl/>
        </w:rPr>
        <w:t>לר"ן</w:t>
      </w:r>
      <w:r>
        <w:rPr>
          <w:rFonts w:hint="cs"/>
          <w:rtl/>
        </w:rPr>
        <w:t xml:space="preserve"> </w:t>
      </w:r>
      <w:r w:rsidRPr="009C770E">
        <w:rPr>
          <w:rStyle w:val="af2"/>
          <w:rFonts w:eastAsia="Guttman Hodes" w:hint="cs"/>
          <w:rtl/>
        </w:rPr>
        <w:t>(ד"ה רבא)</w:t>
      </w:r>
      <w:r>
        <w:rPr>
          <w:rFonts w:hint="cs"/>
          <w:rtl/>
        </w:rPr>
        <w:t xml:space="preserve"> דבכפאה על פיה, א"א לפטור כרבא מחמת הקרומיות שעולות למעלה מי', דרק כשפיה כלפי מעלה יש קרומיות. </w:t>
      </w:r>
      <w:r w:rsidRPr="00415C54">
        <w:rPr>
          <w:rStyle w:val="af"/>
          <w:rFonts w:hint="cs"/>
          <w:rtl/>
        </w:rPr>
        <w:t>[אבל השולים הם חלק</w:t>
      </w:r>
      <w:r>
        <w:rPr>
          <w:rStyle w:val="af"/>
          <w:rFonts w:hint="cs"/>
          <w:rtl/>
        </w:rPr>
        <w:t>ים</w:t>
      </w:r>
      <w:r w:rsidRPr="00415C54">
        <w:rPr>
          <w:rStyle w:val="af"/>
          <w:rFonts w:hint="cs"/>
          <w:rtl/>
        </w:rPr>
        <w:t xml:space="preserve">, כדביאר </w:t>
      </w:r>
      <w:r w:rsidRPr="00A5054A">
        <w:rPr>
          <w:rStyle w:val="aff9"/>
          <w:rFonts w:hint="cs"/>
          <w:rtl/>
        </w:rPr>
        <w:t>הרשב"א</w:t>
      </w:r>
      <w:r w:rsidRPr="00415C54">
        <w:rPr>
          <w:rStyle w:val="af"/>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Ref104283726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צב)</w:t>
      </w:r>
      <w:r w:rsidRPr="00A5054A">
        <w:rPr>
          <w:rStyle w:val="aff5"/>
          <w:rtl/>
        </w:rPr>
        <w:fldChar w:fldCharType="end"/>
      </w:r>
      <w:r w:rsidRPr="00415C54">
        <w:rPr>
          <w:rStyle w:val="af"/>
          <w:rFonts w:hint="cs"/>
          <w:rtl/>
        </w:rPr>
        <w:t>].</w:t>
      </w:r>
    </w:p>
    <w:p w14:paraId="5ED37FDF" w14:textId="77777777" w:rsidR="006C4D7E" w:rsidRDefault="006C4D7E" w:rsidP="006C4D7E">
      <w:pPr>
        <w:pStyle w:val="1"/>
        <w:rPr>
          <w:rtl/>
        </w:rPr>
      </w:pPr>
      <w:bookmarkStart w:id="4887" w:name="_Toc104283841"/>
      <w:r>
        <w:rPr>
          <w:rFonts w:hint="cs"/>
          <w:rtl/>
        </w:rPr>
        <w:t>קושיות הראשונים על רש"י דל"א לבוד וגוד אחית בכה"ג</w:t>
      </w:r>
      <w:bookmarkEnd w:id="4887"/>
    </w:p>
    <w:p w14:paraId="72DD87FE" w14:textId="77777777" w:rsidR="006C4D7E" w:rsidRDefault="006C4D7E" w:rsidP="006C4D7E">
      <w:pPr>
        <w:pStyle w:val="a7"/>
        <w:rPr>
          <w:rtl/>
        </w:rPr>
      </w:pPr>
      <w:bookmarkStart w:id="4888" w:name="_Toc104283842"/>
      <w:r>
        <w:rPr>
          <w:rFonts w:hint="cs"/>
          <w:rtl/>
        </w:rPr>
        <w:t>קו' הראשונים על רש"י דבאינה רחבה ששה יתחייב בז' ומחצה דהא אין לה מחיצות ול"א לבוד</w:t>
      </w:r>
      <w:bookmarkEnd w:id="4888"/>
    </w:p>
    <w:p w14:paraId="37B71063" w14:textId="157FD222" w:rsidR="006C4D7E" w:rsidRDefault="006C4D7E" w:rsidP="006C4D7E">
      <w:pPr>
        <w:pStyle w:val="a3"/>
        <w:rPr>
          <w:rtl/>
        </w:rPr>
      </w:pPr>
      <w:r>
        <w:rPr>
          <w:rFonts w:hint="cs"/>
          <w:rtl/>
        </w:rPr>
        <w:t xml:space="preserve">במ"ש </w:t>
      </w:r>
      <w:r w:rsidRPr="002A6DC5">
        <w:rPr>
          <w:rStyle w:val="aff4"/>
          <w:rFonts w:hint="cs"/>
          <w:rtl/>
        </w:rPr>
        <w:t>רש"י</w:t>
      </w:r>
      <w:r>
        <w:rPr>
          <w:rFonts w:hint="cs"/>
          <w:rtl/>
        </w:rPr>
        <w:t xml:space="preserve"> </w:t>
      </w:r>
      <w:r w:rsidRPr="005C7A70">
        <w:rPr>
          <w:rStyle w:val="af2"/>
          <w:rFonts w:eastAsia="Guttman Hodes" w:hint="cs"/>
          <w:rtl/>
        </w:rPr>
        <w:t xml:space="preserve">(עי'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Ref104131945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דאיירי באינה רחבה ששה, דאי ברחבה ששה, אמאי חייב בשבעה ומשהו, הא כיון דאמרינן לבוד חשיב שהכוורת היא רה"י, ופטור כזורק רשות, הקשה </w:t>
      </w:r>
      <w:r w:rsidRPr="002A6DC5">
        <w:rPr>
          <w:rStyle w:val="aff4"/>
          <w:rFonts w:hint="cs"/>
          <w:rtl/>
        </w:rPr>
        <w:t>התוס' הרא"ש</w:t>
      </w:r>
      <w:r>
        <w:rPr>
          <w:rFonts w:hint="cs"/>
          <w:rtl/>
        </w:rPr>
        <w:t xml:space="preserve"> </w:t>
      </w:r>
      <w:r w:rsidRPr="00AC5A20">
        <w:rPr>
          <w:rStyle w:val="af2"/>
          <w:rFonts w:eastAsia="Guttman Hodes" w:hint="cs"/>
          <w:rtl/>
        </w:rPr>
        <w:t>(ד"ה כפאה)</w:t>
      </w:r>
      <w:r w:rsidRPr="005C7A70">
        <w:rPr>
          <w:rStyle w:val="af2"/>
          <w:rFonts w:eastAsia="Guttman Hodes" w:hint="cs"/>
          <w:rtl/>
        </w:rPr>
        <w:t xml:space="preserve"> </w:t>
      </w:r>
      <w:r>
        <w:rPr>
          <w:rFonts w:hint="cs"/>
          <w:rtl/>
        </w:rPr>
        <w:t xml:space="preserve">דא"כ אמאי פטור בשבעה ומחצה, הא ביאר </w:t>
      </w:r>
      <w:r w:rsidRPr="002A6DC5">
        <w:rPr>
          <w:rStyle w:val="aff4"/>
          <w:rFonts w:hint="cs"/>
          <w:rtl/>
        </w:rPr>
        <w:t>רש"י</w:t>
      </w:r>
      <w:r>
        <w:rPr>
          <w:rFonts w:hint="cs"/>
          <w:rtl/>
        </w:rPr>
        <w:t xml:space="preserve"> </w:t>
      </w:r>
      <w:r w:rsidRPr="005C7A70">
        <w:rPr>
          <w:rStyle w:val="af2"/>
          <w:rFonts w:eastAsia="Guttman Hodes" w:hint="cs"/>
          <w:rtl/>
        </w:rPr>
        <w:t xml:space="preserve">(עי'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Pr>
          <w:rFonts w:hint="cs"/>
          <w:rtl/>
        </w:rPr>
        <w:t xml:space="preserve"> דבמחיצות לא אמרינן לבוד, ורק בכוורת ששה שיש לה חלל ד' חשיב שיש לה מחיצות, וכן הקשו </w:t>
      </w:r>
      <w:r w:rsidRPr="002A6DC5">
        <w:rPr>
          <w:rStyle w:val="aff4"/>
          <w:rFonts w:hint="cs"/>
          <w:rtl/>
        </w:rPr>
        <w:t>הרמב"ן</w:t>
      </w:r>
      <w:r>
        <w:rPr>
          <w:rFonts w:hint="cs"/>
          <w:rtl/>
        </w:rPr>
        <w:t xml:space="preserve"> </w:t>
      </w:r>
      <w:r w:rsidRPr="00AC5A20">
        <w:rPr>
          <w:rStyle w:val="af2"/>
          <w:rFonts w:eastAsia="Guttman Hodes" w:hint="cs"/>
          <w:rtl/>
        </w:rPr>
        <w:t>(ד"ה כפאה)</w:t>
      </w:r>
      <w:r>
        <w:rPr>
          <w:rFonts w:hint="cs"/>
          <w:rtl/>
        </w:rPr>
        <w:t xml:space="preserve"> </w:t>
      </w:r>
      <w:r>
        <w:rPr>
          <w:rStyle w:val="aff4"/>
          <w:rFonts w:hint="cs"/>
          <w:rtl/>
        </w:rPr>
        <w:t>ו</w:t>
      </w:r>
      <w:r w:rsidRPr="00644508">
        <w:rPr>
          <w:rStyle w:val="aff4"/>
          <w:rFonts w:hint="cs"/>
          <w:rtl/>
        </w:rPr>
        <w:t>הרשב"א</w:t>
      </w:r>
      <w:r>
        <w:rPr>
          <w:rFonts w:hint="cs"/>
          <w:rtl/>
        </w:rPr>
        <w:t xml:space="preserve"> </w:t>
      </w:r>
      <w:r w:rsidRPr="00AC5A20">
        <w:rPr>
          <w:rStyle w:val="af2"/>
          <w:rFonts w:eastAsia="Guttman Hodes" w:hint="cs"/>
          <w:rtl/>
        </w:rPr>
        <w:t>(ד"ה כפאה)</w:t>
      </w:r>
      <w:r>
        <w:rPr>
          <w:rFonts w:hint="cs"/>
          <w:rtl/>
        </w:rPr>
        <w:t xml:space="preserve"> בשם </w:t>
      </w:r>
      <w:r w:rsidRPr="002A6DC5">
        <w:rPr>
          <w:rStyle w:val="aff4"/>
          <w:rFonts w:hint="cs"/>
          <w:rtl/>
        </w:rPr>
        <w:t>התוס'</w:t>
      </w:r>
      <w:r>
        <w:rPr>
          <w:rFonts w:hint="cs"/>
          <w:rtl/>
        </w:rPr>
        <w:t xml:space="preserve"> דבאינה רחבה ששה א"א לומר בה לבוד, דרק במחיצות אמרינן לבוד, אבל בדופני כלי לא אמרינן לבוד, ורק ברחבה ששה</w:t>
      </w:r>
      <w:r w:rsidRPr="00921A5C">
        <w:rPr>
          <w:rFonts w:hint="cs"/>
          <w:rtl/>
        </w:rPr>
        <w:t xml:space="preserve"> </w:t>
      </w:r>
      <w:r>
        <w:rPr>
          <w:rFonts w:hint="cs"/>
          <w:rtl/>
        </w:rPr>
        <w:t xml:space="preserve">יש דין מחיצות, אבל בפחות מששה היא ככל חפץ בעלמא וחייב, וא"כ מוכח דאיירי ברחבה ששה, ועי' במ"ש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Pr>
          <w:rStyle w:val="af2"/>
          <w:rFonts w:eastAsia="Guttman Hodes"/>
          <w:rtl/>
        </w:rPr>
        <w:fldChar w:fldCharType="end"/>
      </w:r>
      <w:r>
        <w:rPr>
          <w:rStyle w:val="af2"/>
          <w:rFonts w:eastAsia="Guttman Hodes" w:hint="cs"/>
          <w:rtl/>
        </w:rPr>
        <w:t xml:space="preserve"> </w:t>
      </w:r>
      <w:r>
        <w:rPr>
          <w:rFonts w:hint="cs"/>
          <w:rtl/>
        </w:rPr>
        <w:t xml:space="preserve">בדעת </w:t>
      </w:r>
      <w:r w:rsidRPr="002A6DC5">
        <w:rPr>
          <w:rStyle w:val="aff4"/>
          <w:rFonts w:hint="cs"/>
          <w:rtl/>
        </w:rPr>
        <w:t>רש"י</w:t>
      </w:r>
      <w:r>
        <w:rPr>
          <w:rFonts w:hint="cs"/>
          <w:rtl/>
        </w:rPr>
        <w:t>.</w:t>
      </w:r>
    </w:p>
    <w:p w14:paraId="04FC7C36" w14:textId="77777777" w:rsidR="006C4D7E" w:rsidRDefault="006C4D7E" w:rsidP="006C4D7E">
      <w:pPr>
        <w:pStyle w:val="a7"/>
        <w:rPr>
          <w:rtl/>
        </w:rPr>
      </w:pPr>
      <w:bookmarkStart w:id="4889" w:name="_Toc104283843"/>
      <w:r>
        <w:rPr>
          <w:rFonts w:hint="cs"/>
          <w:rtl/>
        </w:rPr>
        <w:t>קו' הריטב"א ברש"י דמדאמרי'  בסתמא כפאה ול"א כמה רוחב מוכח דבין ברחבה ו' ובין בפחות</w:t>
      </w:r>
      <w:bookmarkEnd w:id="4889"/>
    </w:p>
    <w:p w14:paraId="6535D9B7" w14:textId="286D7BEC" w:rsidR="006C4D7E" w:rsidRDefault="006C4D7E" w:rsidP="006C4D7E">
      <w:pPr>
        <w:pStyle w:val="a3"/>
        <w:rPr>
          <w:rtl/>
        </w:rPr>
      </w:pPr>
      <w:bookmarkStart w:id="4890" w:name="_Ref104283607"/>
      <w:r>
        <w:rPr>
          <w:rStyle w:val="aff4"/>
          <w:rFonts w:hint="cs"/>
          <w:rtl/>
        </w:rPr>
        <w:t>ו</w:t>
      </w:r>
      <w:r w:rsidRPr="00034305">
        <w:rPr>
          <w:rStyle w:val="aff4"/>
          <w:rFonts w:hint="cs"/>
          <w:rtl/>
        </w:rPr>
        <w:t>הריטב"א</w:t>
      </w:r>
      <w:r>
        <w:rPr>
          <w:rFonts w:hint="cs"/>
          <w:rtl/>
        </w:rPr>
        <w:t xml:space="preserve"> </w:t>
      </w:r>
      <w:r w:rsidRPr="007671F4">
        <w:rPr>
          <w:rStyle w:val="af2"/>
          <w:rFonts w:eastAsia="Guttman Hodes" w:hint="cs"/>
          <w:rtl/>
        </w:rPr>
        <w:t>(ד"ה ופרש"י)</w:t>
      </w:r>
      <w:r>
        <w:rPr>
          <w:rFonts w:hint="cs"/>
          <w:rtl/>
        </w:rPr>
        <w:t xml:space="preserve"> הקשה על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Ref104116104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דמהא דאמרינן בגמ' בסתמא דכפאה על פיה פטור, לא משמע דאיירי רק באינה רחבה ששה, ועי' במה שביאר </w:t>
      </w:r>
      <w:r w:rsidRPr="007671F4">
        <w:rPr>
          <w:rStyle w:val="aff4"/>
          <w:rFonts w:hint="cs"/>
          <w:rtl/>
        </w:rPr>
        <w:t>הריטב"א</w:t>
      </w:r>
      <w:r>
        <w:rPr>
          <w:rFonts w:hint="cs"/>
          <w:rtl/>
        </w:rPr>
        <w:t xml:space="preserve"> </w:t>
      </w:r>
      <w:r w:rsidRPr="007671F4">
        <w:rPr>
          <w:rStyle w:val="af2"/>
          <w:rFonts w:eastAsia="Guttman Hodes" w:hint="cs"/>
          <w:rtl/>
        </w:rPr>
        <w:t xml:space="preserve">(עי' אות </w:t>
      </w:r>
      <w:r w:rsidRPr="007671F4">
        <w:rPr>
          <w:rStyle w:val="af2"/>
          <w:rFonts w:eastAsia="Guttman Hodes"/>
          <w:rtl/>
        </w:rPr>
        <w:fldChar w:fldCharType="begin"/>
      </w:r>
      <w:r w:rsidRPr="007671F4">
        <w:rPr>
          <w:rStyle w:val="af2"/>
          <w:rFonts w:eastAsia="Guttman Hodes"/>
          <w:rtl/>
        </w:rPr>
        <w:instrText xml:space="preserve"> </w:instrText>
      </w:r>
      <w:r w:rsidRPr="007671F4">
        <w:rPr>
          <w:rStyle w:val="af2"/>
          <w:rFonts w:eastAsia="Guttman Hodes" w:hint="cs"/>
        </w:rPr>
        <w:instrText>REF</w:instrText>
      </w:r>
      <w:r w:rsidRPr="007671F4">
        <w:rPr>
          <w:rStyle w:val="af2"/>
          <w:rFonts w:eastAsia="Guttman Hodes" w:hint="cs"/>
          <w:rtl/>
        </w:rPr>
        <w:instrText xml:space="preserve"> _</w:instrText>
      </w:r>
      <w:r w:rsidRPr="007671F4">
        <w:rPr>
          <w:rStyle w:val="af2"/>
          <w:rFonts w:eastAsia="Guttman Hodes" w:hint="cs"/>
        </w:rPr>
        <w:instrText>Ref104110009 \r \h</w:instrText>
      </w:r>
      <w:r w:rsidRPr="007671F4">
        <w:rPr>
          <w:rStyle w:val="af2"/>
          <w:rFonts w:eastAsia="Guttman Hodes"/>
          <w:rtl/>
        </w:rPr>
        <w:instrText xml:space="preserve"> </w:instrText>
      </w:r>
      <w:r w:rsidRPr="007671F4">
        <w:rPr>
          <w:rStyle w:val="af2"/>
          <w:rFonts w:eastAsia="Guttman Hodes"/>
          <w:rtl/>
        </w:rPr>
      </w:r>
      <w:r w:rsidRPr="007671F4">
        <w:rPr>
          <w:rStyle w:val="af2"/>
          <w:rFonts w:eastAsia="Guttman Hodes"/>
          <w:rtl/>
        </w:rPr>
        <w:fldChar w:fldCharType="separate"/>
      </w:r>
      <w:r w:rsidR="00250336">
        <w:rPr>
          <w:rStyle w:val="af2"/>
          <w:rFonts w:eastAsia="Guttman Hodes"/>
          <w:cs/>
        </w:rPr>
        <w:t>‎</w:t>
      </w:r>
      <w:r w:rsidR="00250336">
        <w:rPr>
          <w:rStyle w:val="af2"/>
          <w:rFonts w:eastAsia="Guttman Hodes"/>
          <w:rtl/>
        </w:rPr>
        <w:t>קיא)</w:t>
      </w:r>
      <w:r w:rsidRPr="007671F4">
        <w:rPr>
          <w:rStyle w:val="af2"/>
          <w:rFonts w:eastAsia="Guttman Hodes"/>
          <w:rtl/>
        </w:rPr>
        <w:fldChar w:fldCharType="end"/>
      </w:r>
      <w:r>
        <w:rPr>
          <w:rFonts w:hint="cs"/>
          <w:rtl/>
        </w:rPr>
        <w:t>.</w:t>
      </w:r>
      <w:bookmarkEnd w:id="4890"/>
    </w:p>
    <w:p w14:paraId="5DEE20DD" w14:textId="77777777" w:rsidR="006C4D7E" w:rsidRPr="00F56E09" w:rsidRDefault="006C4D7E" w:rsidP="006C4D7E">
      <w:pPr>
        <w:pStyle w:val="a7"/>
        <w:rPr>
          <w:rtl/>
        </w:rPr>
      </w:pPr>
      <w:bookmarkStart w:id="4891" w:name="_Toc104283844"/>
      <w:r>
        <w:rPr>
          <w:rFonts w:hint="cs"/>
          <w:rtl/>
        </w:rPr>
        <w:t>קו' הרי"ד על רש"י דבאינה רחבה ו' אף בלא כפאה על פיה יפטר דהא בתוך ג' אמרינן לבוד</w:t>
      </w:r>
      <w:bookmarkEnd w:id="4891"/>
    </w:p>
    <w:p w14:paraId="136FA0E5" w14:textId="58421753" w:rsidR="006C4D7E" w:rsidRPr="00DD54FB" w:rsidRDefault="006C4D7E" w:rsidP="006C4D7E">
      <w:pPr>
        <w:pStyle w:val="a3"/>
        <w:rPr>
          <w:sz w:val="10"/>
          <w:szCs w:val="14"/>
          <w:rtl/>
        </w:rPr>
      </w:pPr>
      <w:r>
        <w:rPr>
          <w:rFonts w:hint="cs"/>
          <w:rtl/>
        </w:rPr>
        <w:t xml:space="preserve">במ"ש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Ref104150851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דאיירי באינה רחבה ששה, והפטור בשבעה ומחצה הוא מדין לבוד, הקשה </w:t>
      </w:r>
      <w:r>
        <w:rPr>
          <w:rStyle w:val="aff4"/>
          <w:rFonts w:hint="cs"/>
          <w:rtl/>
        </w:rPr>
        <w:t>ו</w:t>
      </w:r>
      <w:r w:rsidRPr="00EC1D5D">
        <w:rPr>
          <w:rStyle w:val="aff4"/>
          <w:rFonts w:hint="cs"/>
          <w:rtl/>
        </w:rPr>
        <w:t>בפסקי הרי"ד</w:t>
      </w:r>
      <w:r>
        <w:rPr>
          <w:rFonts w:hint="cs"/>
          <w:rtl/>
        </w:rPr>
        <w:t xml:space="preserve"> </w:t>
      </w:r>
      <w:r w:rsidRPr="00EC1D5D">
        <w:rPr>
          <w:rStyle w:val="af2"/>
          <w:rFonts w:eastAsia="Guttman Hodes" w:hint="cs"/>
          <w:rtl/>
        </w:rPr>
        <w:t>(ד"ה רבא, הועתק בקובץ שיטות קמאי שבת ח"א עמ' נ"ט)</w:t>
      </w:r>
      <w:r>
        <w:rPr>
          <w:rFonts w:hint="cs"/>
          <w:rtl/>
        </w:rPr>
        <w:t xml:space="preserve"> דא"כ אף כשלא כפאה על פיה וזרקה על שוליה יהיה פטור, דכל שהוא בתוך ג' אמרינן לבוד. </w:t>
      </w:r>
      <w:r w:rsidRPr="005C7A70">
        <w:rPr>
          <w:rStyle w:val="af"/>
          <w:rFonts w:hint="cs"/>
          <w:rtl/>
        </w:rPr>
        <w:t xml:space="preserve">[ודלא כמ"ש </w:t>
      </w:r>
      <w:r w:rsidRPr="005C7A70">
        <w:rPr>
          <w:rStyle w:val="aff9"/>
          <w:rFonts w:hint="cs"/>
          <w:rtl/>
        </w:rPr>
        <w:t>רש"י</w:t>
      </w:r>
      <w:r w:rsidRPr="005C7A70">
        <w:rPr>
          <w:rStyle w:val="af"/>
          <w:rFonts w:hint="cs"/>
          <w:rtl/>
        </w:rPr>
        <w:t xml:space="preserve"> </w:t>
      </w:r>
      <w:r w:rsidRPr="005C7A70">
        <w:rPr>
          <w:rStyle w:val="aff5"/>
          <w:rFonts w:hint="cs"/>
          <w:rtl/>
        </w:rPr>
        <w:t xml:space="preserve">(עי' אות </w:t>
      </w:r>
      <w:r w:rsidRPr="005C7A70">
        <w:rPr>
          <w:rStyle w:val="aff5"/>
          <w:rtl/>
        </w:rPr>
        <w:fldChar w:fldCharType="begin"/>
      </w:r>
      <w:r w:rsidRPr="005C7A70">
        <w:rPr>
          <w:rStyle w:val="aff5"/>
          <w:rtl/>
        </w:rPr>
        <w:instrText xml:space="preserve"> </w:instrText>
      </w:r>
      <w:r w:rsidRPr="005C7A70">
        <w:rPr>
          <w:rStyle w:val="aff5"/>
          <w:rFonts w:hint="cs"/>
        </w:rPr>
        <w:instrText>REF</w:instrText>
      </w:r>
      <w:r w:rsidRPr="005C7A70">
        <w:rPr>
          <w:rStyle w:val="aff5"/>
          <w:rFonts w:hint="cs"/>
          <w:rtl/>
        </w:rPr>
        <w:instrText xml:space="preserve"> _</w:instrText>
      </w:r>
      <w:r w:rsidRPr="005C7A70">
        <w:rPr>
          <w:rStyle w:val="aff5"/>
          <w:rFonts w:hint="cs"/>
        </w:rPr>
        <w:instrText>Ref104197032 \r \h</w:instrText>
      </w:r>
      <w:r w:rsidRPr="005C7A70">
        <w:rPr>
          <w:rStyle w:val="aff5"/>
          <w:rtl/>
        </w:rPr>
        <w:instrText xml:space="preserve"> </w:instrText>
      </w:r>
      <w:r w:rsidRPr="005C7A70">
        <w:rPr>
          <w:rStyle w:val="aff5"/>
          <w:rtl/>
        </w:rPr>
      </w:r>
      <w:r w:rsidRPr="005C7A70">
        <w:rPr>
          <w:rStyle w:val="aff5"/>
          <w:rtl/>
        </w:rPr>
        <w:fldChar w:fldCharType="separate"/>
      </w:r>
      <w:r w:rsidR="00250336">
        <w:rPr>
          <w:rStyle w:val="aff5"/>
          <w:cs/>
        </w:rPr>
        <w:t>‎</w:t>
      </w:r>
      <w:r w:rsidR="00250336">
        <w:rPr>
          <w:rStyle w:val="aff5"/>
          <w:rtl/>
        </w:rPr>
        <w:t>כה)</w:t>
      </w:r>
      <w:r w:rsidRPr="005C7A70">
        <w:rPr>
          <w:rStyle w:val="aff5"/>
          <w:rtl/>
        </w:rPr>
        <w:fldChar w:fldCharType="end"/>
      </w:r>
      <w:r w:rsidRPr="005C7A70">
        <w:rPr>
          <w:rStyle w:val="af"/>
          <w:rFonts w:hint="cs"/>
          <w:rtl/>
        </w:rPr>
        <w:t xml:space="preserve"> דרק במחיצות אמרינן לבוד].</w:t>
      </w:r>
    </w:p>
    <w:p w14:paraId="3C7C262B" w14:textId="77777777" w:rsidR="006C4D7E" w:rsidRPr="005C7A70" w:rsidRDefault="006C4D7E" w:rsidP="006C4D7E">
      <w:pPr>
        <w:pStyle w:val="a7"/>
      </w:pPr>
      <w:bookmarkStart w:id="4892" w:name="_Toc104283845"/>
      <w:r>
        <w:rPr>
          <w:rFonts w:hint="cs"/>
          <w:rtl/>
        </w:rPr>
        <w:t>קו' הרי"ד דא"א לומר דרק במחיצות אמרי' לבוד דאף בקורה לכותל ובסכך לדופן אמרי' לבוד</w:t>
      </w:r>
      <w:bookmarkEnd w:id="4892"/>
    </w:p>
    <w:p w14:paraId="01D10336" w14:textId="25533A59" w:rsidR="006C4D7E" w:rsidRPr="00127F16" w:rsidRDefault="006C4D7E" w:rsidP="006C4D7E">
      <w:pPr>
        <w:pStyle w:val="a3"/>
        <w:rPr>
          <w:rStyle w:val="af"/>
          <w:rtl/>
        </w:rPr>
      </w:pPr>
      <w:bookmarkStart w:id="4893" w:name="_Ref104208665"/>
      <w:r>
        <w:rPr>
          <w:rFonts w:hint="cs"/>
          <w:rtl/>
        </w:rPr>
        <w:t xml:space="preserve">ובמ"ש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דרק במחיצות אמרינן לבוד, דחה </w:t>
      </w:r>
      <w:r w:rsidRPr="00034305">
        <w:rPr>
          <w:rStyle w:val="aff4"/>
          <w:rFonts w:hint="cs"/>
          <w:rtl/>
        </w:rPr>
        <w:t>בפסקי</w:t>
      </w:r>
      <w:r>
        <w:rPr>
          <w:rFonts w:hint="cs"/>
          <w:rtl/>
        </w:rPr>
        <w:t xml:space="preserve"> </w:t>
      </w:r>
      <w:r w:rsidRPr="00034305">
        <w:rPr>
          <w:rStyle w:val="aff4"/>
          <w:rFonts w:hint="cs"/>
          <w:rtl/>
        </w:rPr>
        <w:t>הרי"ד</w:t>
      </w:r>
      <w:r w:rsidRPr="005C7A70">
        <w:rPr>
          <w:rStyle w:val="af2"/>
          <w:rFonts w:eastAsia="Guttman Hodes" w:hint="cs"/>
          <w:rtl/>
        </w:rPr>
        <w:t xml:space="preserve"> </w:t>
      </w:r>
      <w:bookmarkStart w:id="4894" w:name="_Hlk104066924"/>
      <w:r>
        <w:rPr>
          <w:rFonts w:hint="cs"/>
          <w:rtl/>
        </w:rPr>
        <w:t xml:space="preserve">דאיתא בגמ' בעירובין </w:t>
      </w:r>
      <w:r w:rsidRPr="005D3D42">
        <w:rPr>
          <w:rStyle w:val="af2"/>
          <w:rFonts w:eastAsia="Guttman Hodes" w:hint="cs"/>
          <w:rtl/>
        </w:rPr>
        <w:t>(יד.)</w:t>
      </w:r>
      <w:r>
        <w:rPr>
          <w:rFonts w:hint="cs"/>
          <w:rtl/>
        </w:rPr>
        <w:t xml:space="preserve"> </w:t>
      </w:r>
      <w:bookmarkEnd w:id="4894"/>
      <w:r>
        <w:rPr>
          <w:rFonts w:hint="cs"/>
          <w:rtl/>
        </w:rPr>
        <w:t xml:space="preserve">דקורה שיוצאת מכותל אחד ואינה מגיעה עד לכותל השני, דבתוך ג' אמרינן לבוד, אעפ"י דהקורה אינה מחיצה, וכן מבואר במתני' בסוכה </w:t>
      </w:r>
      <w:r w:rsidRPr="005D3D42">
        <w:rPr>
          <w:rStyle w:val="af2"/>
          <w:rFonts w:eastAsia="Guttman Hodes" w:hint="cs"/>
          <w:rtl/>
        </w:rPr>
        <w:t>(יז.)</w:t>
      </w:r>
      <w:r>
        <w:rPr>
          <w:rFonts w:hint="cs"/>
          <w:rtl/>
        </w:rPr>
        <w:t xml:space="preserve"> דאם הרחיק את הסיכוך מהדפנות פחות מג' כשרה, דאמרינן לבוד, אעפ"י דלא איירי במחיצה, והקשה </w:t>
      </w:r>
      <w:r w:rsidRPr="00034305">
        <w:rPr>
          <w:rStyle w:val="aff4"/>
          <w:rFonts w:hint="cs"/>
          <w:rtl/>
        </w:rPr>
        <w:t>הפסקי הרי"ד</w:t>
      </w:r>
      <w:r>
        <w:rPr>
          <w:rFonts w:hint="cs"/>
          <w:rtl/>
        </w:rPr>
        <w:t xml:space="preserve"> דא"כ אף בלא כפאה על פיה נאמר לבוד, ויתחייב בשבעה ומחצה, ועי' במה שביאר </w:t>
      </w:r>
      <w:r w:rsidRPr="00034305">
        <w:rPr>
          <w:rStyle w:val="aff4"/>
          <w:rFonts w:hint="cs"/>
          <w:rtl/>
        </w:rPr>
        <w:t>בפסקי הרי"ד</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Ref104110124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ועי' במ"ש </w:t>
      </w:r>
      <w:r w:rsidRPr="00AD1CD2">
        <w:rPr>
          <w:rStyle w:val="aff4"/>
          <w:rFonts w:hint="cs"/>
          <w:rtl/>
        </w:rPr>
        <w:t>החזו"א</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Ref104208695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AD1CD2">
        <w:rPr>
          <w:rStyle w:val="af2"/>
          <w:rFonts w:eastAsia="Guttman Hodes"/>
          <w:rtl/>
        </w:rPr>
        <w:fldChar w:fldCharType="end"/>
      </w:r>
      <w:r>
        <w:rPr>
          <w:rFonts w:hint="cs"/>
          <w:rtl/>
        </w:rPr>
        <w:t xml:space="preserve"> בדין לבוד במחיצות. </w:t>
      </w:r>
      <w:r w:rsidRPr="00127F16">
        <w:rPr>
          <w:rStyle w:val="af"/>
          <w:rFonts w:hint="cs"/>
          <w:rtl/>
        </w:rPr>
        <w:t xml:space="preserve">[ועי' במ"ש </w:t>
      </w:r>
      <w:r w:rsidRPr="00127F16">
        <w:rPr>
          <w:rStyle w:val="aff9"/>
          <w:rFonts w:hint="cs"/>
          <w:rtl/>
        </w:rPr>
        <w:t>העמק ברכה</w:t>
      </w:r>
      <w:r w:rsidRPr="00127F16">
        <w:rPr>
          <w:rStyle w:val="af"/>
          <w:rFonts w:hint="cs"/>
          <w:rtl/>
        </w:rPr>
        <w:t xml:space="preserve"> </w:t>
      </w:r>
      <w:r w:rsidRPr="00127F16">
        <w:rPr>
          <w:rStyle w:val="aff5"/>
          <w:rFonts w:hint="cs"/>
          <w:rtl/>
        </w:rPr>
        <w:t>(סוכה י"ח ד"ה ולענ"ד)</w:t>
      </w:r>
      <w:r w:rsidRPr="00127F16">
        <w:rPr>
          <w:rStyle w:val="af"/>
          <w:rFonts w:hint="cs"/>
          <w:rtl/>
        </w:rPr>
        <w:t xml:space="preserve"> דיש ב' דיני לבוד, הא' לענין סכך וכדומה דפחות מג' חשיב </w:t>
      </w:r>
      <w:r>
        <w:rPr>
          <w:rStyle w:val="af"/>
          <w:rFonts w:hint="cs"/>
          <w:rtl/>
        </w:rPr>
        <w:t xml:space="preserve">שהסכך מתקרב לדופן והוי </w:t>
      </w:r>
      <w:r w:rsidRPr="00127F16">
        <w:rPr>
          <w:rStyle w:val="af"/>
          <w:rFonts w:hint="cs"/>
          <w:rtl/>
        </w:rPr>
        <w:t>כמחובר, והב' לענין מחיצות דפחות מג' חשיב כסתום</w:t>
      </w:r>
      <w:r>
        <w:rPr>
          <w:rStyle w:val="af"/>
          <w:rFonts w:hint="cs"/>
          <w:rtl/>
        </w:rPr>
        <w:t>, ומהני להחשיב שיש מחיצה</w:t>
      </w:r>
      <w:r w:rsidRPr="00127F16">
        <w:rPr>
          <w:rStyle w:val="af"/>
          <w:rFonts w:hint="cs"/>
          <w:rtl/>
        </w:rPr>
        <w:t>, עיי"ש במה שהאריך בזה].</w:t>
      </w:r>
      <w:bookmarkEnd w:id="4893"/>
    </w:p>
    <w:p w14:paraId="4A74DBF3" w14:textId="77777777" w:rsidR="006C4D7E" w:rsidRPr="00127F16" w:rsidRDefault="006C4D7E" w:rsidP="006C4D7E">
      <w:pPr>
        <w:pStyle w:val="a7"/>
        <w:rPr>
          <w:rtl/>
        </w:rPr>
      </w:pPr>
      <w:bookmarkStart w:id="4895" w:name="_Toc104283846"/>
      <w:r>
        <w:rPr>
          <w:rFonts w:hint="cs"/>
          <w:rtl/>
        </w:rPr>
        <w:t>קו' המהר"ם קזיס ברש"י דבהנחה בדבר שפחות מג' אמרי' לבוד ומונח ברה"ר ולא רק במחיצות</w:t>
      </w:r>
      <w:bookmarkEnd w:id="4895"/>
    </w:p>
    <w:p w14:paraId="0026CF00" w14:textId="5901B046" w:rsidR="006C4D7E" w:rsidRDefault="006C4D7E" w:rsidP="006C4D7E">
      <w:pPr>
        <w:pStyle w:val="a3"/>
        <w:rPr>
          <w:rtl/>
        </w:rPr>
      </w:pPr>
      <w:bookmarkStart w:id="4896" w:name="_Ref104221118"/>
      <w:r>
        <w:rPr>
          <w:rFonts w:hint="cs"/>
          <w:rtl/>
        </w:rPr>
        <w:t xml:space="preserve">ועוד הקשה </w:t>
      </w:r>
      <w:r>
        <w:rPr>
          <w:rStyle w:val="aff4"/>
          <w:rtl/>
        </w:rPr>
        <w:t>בחי' רבינו משה קזיס [תלמיד הרמ"ע מפאנו]</w:t>
      </w:r>
      <w:r>
        <w:rPr>
          <w:rFonts w:hint="cs"/>
          <w:rtl/>
        </w:rPr>
        <w:t xml:space="preserve"> </w:t>
      </w:r>
      <w:r>
        <w:rPr>
          <w:rStyle w:val="af2"/>
          <w:rFonts w:eastAsia="Guttman Hodes" w:hint="cs"/>
          <w:rtl/>
        </w:rPr>
        <w:t>(ד"ה עוד נחקור)</w:t>
      </w:r>
      <w:r>
        <w:rPr>
          <w:rFonts w:hint="cs"/>
          <w:rtl/>
        </w:rPr>
        <w:t xml:space="preserve"> דהמניח חפץ ע"ג דבר ברה"ר שאינו גבוה ג', אמרינן לבוד וחשיב כמניח בקרקע רה"ר, וכל דבר ברה"ר שאינו גבוה ג' ורחב ד' חשיב כרה"ר מדין לבוד, ודלא כדכתב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sidRPr="005C7A70">
        <w:rPr>
          <w:rStyle w:val="af2"/>
          <w:rFonts w:eastAsia="Guttman Hodes" w:hint="cs"/>
          <w:rtl/>
        </w:rPr>
        <w:t xml:space="preserve"> </w:t>
      </w:r>
      <w:r>
        <w:rPr>
          <w:rFonts w:hint="cs"/>
          <w:rtl/>
        </w:rPr>
        <w:t>דרק במחיצות אמרינן לבוד.</w:t>
      </w:r>
      <w:bookmarkEnd w:id="4896"/>
    </w:p>
    <w:p w14:paraId="6BDFF5AF" w14:textId="77777777" w:rsidR="006C4D7E" w:rsidRDefault="006C4D7E" w:rsidP="006C4D7E">
      <w:pPr>
        <w:pStyle w:val="a7"/>
        <w:rPr>
          <w:rtl/>
        </w:rPr>
      </w:pPr>
      <w:bookmarkStart w:id="4897" w:name="_Toc104283847"/>
      <w:r>
        <w:rPr>
          <w:rFonts w:hint="cs"/>
          <w:rtl/>
        </w:rPr>
        <w:t>קו' המיוחס לר"ן ברש"י דלבוד וגוד אחית הם רק באין סופו לנוח ואף בפחות מג' ל"א גוד אחית</w:t>
      </w:r>
      <w:bookmarkEnd w:id="4897"/>
    </w:p>
    <w:p w14:paraId="09E12DBE" w14:textId="6160344B" w:rsidR="006C4D7E" w:rsidRDefault="006C4D7E" w:rsidP="006C4D7E">
      <w:pPr>
        <w:pStyle w:val="a3"/>
        <w:rPr>
          <w:rtl/>
        </w:rPr>
      </w:pPr>
      <w:r>
        <w:rPr>
          <w:rFonts w:hint="cs"/>
          <w:rtl/>
        </w:rPr>
        <w:t xml:space="preserve">הקשה </w:t>
      </w:r>
      <w:r w:rsidRPr="00D762C8">
        <w:rPr>
          <w:rStyle w:val="aff4"/>
          <w:rFonts w:hint="cs"/>
          <w:rtl/>
        </w:rPr>
        <w:t>בחי' המיוחסים לר"ן</w:t>
      </w:r>
      <w:r>
        <w:rPr>
          <w:rFonts w:hint="cs"/>
          <w:rtl/>
        </w:rPr>
        <w:t xml:space="preserve"> </w:t>
      </w:r>
      <w:r w:rsidRPr="00817055">
        <w:rPr>
          <w:rStyle w:val="af2"/>
          <w:rFonts w:eastAsia="Guttman Hodes" w:hint="cs"/>
          <w:rtl/>
        </w:rPr>
        <w:t xml:space="preserve">(ד"ה ולהאי) </w:t>
      </w:r>
      <w:r>
        <w:rPr>
          <w:rFonts w:hint="cs"/>
          <w:rtl/>
        </w:rPr>
        <w:t xml:space="preserve">דא"א לפטור בשבעה ומחצה מדין לבוד, דכל דין לבוד הוא רק בדבר שאין סופו לנוח, </w:t>
      </w:r>
      <w:r w:rsidRPr="009C770E">
        <w:rPr>
          <w:rStyle w:val="af"/>
          <w:rFonts w:hint="cs"/>
          <w:rtl/>
        </w:rPr>
        <w:t xml:space="preserve">[עי' במ"ש </w:t>
      </w:r>
      <w:r w:rsidRPr="009C770E">
        <w:rPr>
          <w:rStyle w:val="aff9"/>
          <w:rFonts w:hint="cs"/>
          <w:rtl/>
        </w:rPr>
        <w:t>הרמב"ן במלחמות</w:t>
      </w:r>
      <w:r w:rsidRPr="009C770E">
        <w:rPr>
          <w:rStyle w:val="af"/>
          <w:rFonts w:hint="cs"/>
          <w:rtl/>
        </w:rPr>
        <w:t xml:space="preserve"> </w:t>
      </w:r>
      <w:r w:rsidRPr="009C770E">
        <w:rPr>
          <w:rStyle w:val="aff5"/>
          <w:rFonts w:hint="cs"/>
          <w:rtl/>
        </w:rPr>
        <w:t xml:space="preserve">(עי' אות </w:t>
      </w:r>
      <w:r w:rsidRPr="009C770E">
        <w:rPr>
          <w:rStyle w:val="aff5"/>
          <w:rtl/>
        </w:rPr>
        <w:fldChar w:fldCharType="begin"/>
      </w:r>
      <w:r w:rsidRPr="009C770E">
        <w:rPr>
          <w:rStyle w:val="aff5"/>
          <w:rtl/>
        </w:rPr>
        <w:instrText xml:space="preserve"> </w:instrText>
      </w:r>
      <w:r w:rsidRPr="009C770E">
        <w:rPr>
          <w:rStyle w:val="aff5"/>
          <w:rFonts w:hint="cs"/>
        </w:rPr>
        <w:instrText>REF</w:instrText>
      </w:r>
      <w:r w:rsidRPr="009C770E">
        <w:rPr>
          <w:rStyle w:val="aff5"/>
          <w:rFonts w:hint="cs"/>
          <w:rtl/>
        </w:rPr>
        <w:instrText xml:space="preserve"> _</w:instrText>
      </w:r>
      <w:r w:rsidRPr="009C770E">
        <w:rPr>
          <w:rStyle w:val="aff5"/>
          <w:rFonts w:hint="cs"/>
        </w:rPr>
        <w:instrText>Ref104149161 \r \h</w:instrText>
      </w:r>
      <w:r w:rsidRPr="009C770E">
        <w:rPr>
          <w:rStyle w:val="aff5"/>
          <w:rtl/>
        </w:rPr>
        <w:instrText xml:space="preserve"> </w:instrText>
      </w:r>
      <w:r w:rsidRPr="009C770E">
        <w:rPr>
          <w:rStyle w:val="aff5"/>
          <w:rtl/>
        </w:rPr>
      </w:r>
      <w:r w:rsidRPr="009C770E">
        <w:rPr>
          <w:rStyle w:val="aff5"/>
          <w:rtl/>
        </w:rPr>
        <w:fldChar w:fldCharType="separate"/>
      </w:r>
      <w:r w:rsidR="00250336">
        <w:rPr>
          <w:rStyle w:val="aff5"/>
          <w:cs/>
        </w:rPr>
        <w:t>‎</w:t>
      </w:r>
      <w:r w:rsidR="00250336">
        <w:rPr>
          <w:rStyle w:val="aff5"/>
          <w:rtl/>
        </w:rPr>
        <w:t>פט)</w:t>
      </w:r>
      <w:r w:rsidRPr="009C770E">
        <w:rPr>
          <w:rStyle w:val="aff5"/>
          <w:rtl/>
        </w:rPr>
        <w:fldChar w:fldCharType="end"/>
      </w:r>
      <w:r w:rsidRPr="009C770E">
        <w:rPr>
          <w:rStyle w:val="af"/>
          <w:rFonts w:hint="cs"/>
          <w:rtl/>
        </w:rPr>
        <w:t>],</w:t>
      </w:r>
      <w:r>
        <w:rPr>
          <w:rFonts w:hint="cs"/>
          <w:rtl/>
        </w:rPr>
        <w:t xml:space="preserve"> וכן א"א לומר דפטור מדין גוד אחית מחיצתא, </w:t>
      </w:r>
      <w:r w:rsidRPr="00D15BC1">
        <w:rPr>
          <w:rStyle w:val="af"/>
          <w:rFonts w:hint="cs"/>
          <w:rtl/>
        </w:rPr>
        <w:t xml:space="preserve">[כדביאר </w:t>
      </w:r>
      <w:r w:rsidRPr="00D15BC1">
        <w:rPr>
          <w:rStyle w:val="aff9"/>
          <w:rFonts w:hint="cs"/>
          <w:rtl/>
        </w:rPr>
        <w:t>הרמב"ן</w:t>
      </w:r>
      <w:r w:rsidRPr="00D15BC1">
        <w:rPr>
          <w:rStyle w:val="af"/>
          <w:rFonts w:hint="cs"/>
          <w:rtl/>
        </w:rPr>
        <w:t xml:space="preserve"> </w:t>
      </w:r>
      <w:r w:rsidRPr="00D15BC1">
        <w:rPr>
          <w:rStyle w:val="aff5"/>
          <w:rFonts w:hint="cs"/>
          <w:rtl/>
        </w:rPr>
        <w:t xml:space="preserve">(עי' אות </w:t>
      </w:r>
      <w:r w:rsidRPr="00D15BC1">
        <w:rPr>
          <w:rStyle w:val="aff5"/>
          <w:rtl/>
        </w:rPr>
        <w:fldChar w:fldCharType="begin"/>
      </w:r>
      <w:r w:rsidRPr="00D15BC1">
        <w:rPr>
          <w:rStyle w:val="aff5"/>
          <w:rtl/>
        </w:rPr>
        <w:instrText xml:space="preserve"> </w:instrText>
      </w:r>
      <w:r w:rsidRPr="00D15BC1">
        <w:rPr>
          <w:rStyle w:val="aff5"/>
          <w:rFonts w:hint="cs"/>
        </w:rPr>
        <w:instrText>REF</w:instrText>
      </w:r>
      <w:r w:rsidRPr="00D15BC1">
        <w:rPr>
          <w:rStyle w:val="aff5"/>
          <w:rFonts w:hint="cs"/>
          <w:rtl/>
        </w:rPr>
        <w:instrText xml:space="preserve"> _</w:instrText>
      </w:r>
      <w:r w:rsidRPr="00D15BC1">
        <w:rPr>
          <w:rStyle w:val="aff5"/>
          <w:rFonts w:hint="cs"/>
        </w:rPr>
        <w:instrText>Ref104131945 \r \h</w:instrText>
      </w:r>
      <w:r w:rsidRPr="00D15BC1">
        <w:rPr>
          <w:rStyle w:val="aff5"/>
          <w:rtl/>
        </w:rPr>
        <w:instrText xml:space="preserve"> </w:instrText>
      </w:r>
      <w:r w:rsidRPr="00D15BC1">
        <w:rPr>
          <w:rStyle w:val="aff5"/>
          <w:rtl/>
        </w:rPr>
      </w:r>
      <w:r w:rsidRPr="00D15BC1">
        <w:rPr>
          <w:rStyle w:val="aff5"/>
          <w:rtl/>
        </w:rPr>
        <w:fldChar w:fldCharType="separate"/>
      </w:r>
      <w:r w:rsidR="00250336">
        <w:rPr>
          <w:rStyle w:val="aff5"/>
          <w:cs/>
        </w:rPr>
        <w:t>‎</w:t>
      </w:r>
      <w:r w:rsidR="00250336">
        <w:rPr>
          <w:rStyle w:val="aff5"/>
          <w:rtl/>
        </w:rPr>
        <w:t>יז)</w:t>
      </w:r>
      <w:r w:rsidRPr="00D15BC1">
        <w:rPr>
          <w:rStyle w:val="aff5"/>
          <w:rtl/>
        </w:rPr>
        <w:fldChar w:fldCharType="end"/>
      </w:r>
      <w:r w:rsidRPr="00D15BC1">
        <w:rPr>
          <w:rStyle w:val="af"/>
          <w:rFonts w:hint="cs"/>
          <w:rtl/>
        </w:rPr>
        <w:t xml:space="preserve"> בשם </w:t>
      </w:r>
      <w:r w:rsidRPr="00D15BC1">
        <w:rPr>
          <w:rStyle w:val="aff9"/>
          <w:rFonts w:hint="cs"/>
          <w:rtl/>
        </w:rPr>
        <w:t>רש"י</w:t>
      </w:r>
      <w:r w:rsidRPr="00D15BC1">
        <w:rPr>
          <w:rStyle w:val="af"/>
          <w:rFonts w:hint="cs"/>
          <w:rtl/>
        </w:rPr>
        <w:t>],</w:t>
      </w:r>
      <w:r>
        <w:rPr>
          <w:rFonts w:hint="cs"/>
          <w:rtl/>
        </w:rPr>
        <w:t xml:space="preserve"> כיון דאף גוד אחית לא אמרינן בדבר שאין סופו לנוח, והביא </w:t>
      </w:r>
      <w:r w:rsidRPr="00D762C8">
        <w:rPr>
          <w:rStyle w:val="aff4"/>
          <w:rFonts w:hint="cs"/>
          <w:rtl/>
        </w:rPr>
        <w:t>בחי' המיוחסים לר"</w:t>
      </w:r>
      <w:r>
        <w:rPr>
          <w:rStyle w:val="aff4"/>
          <w:rFonts w:hint="cs"/>
          <w:rtl/>
        </w:rPr>
        <w:t>ן</w:t>
      </w:r>
      <w:r>
        <w:rPr>
          <w:rFonts w:hint="cs"/>
          <w:rtl/>
        </w:rPr>
        <w:t xml:space="preserve"> בשם </w:t>
      </w:r>
      <w:r w:rsidRPr="00817055">
        <w:rPr>
          <w:rStyle w:val="aff4"/>
          <w:rFonts w:hint="cs"/>
          <w:rtl/>
        </w:rPr>
        <w:t>י"מ</w:t>
      </w:r>
      <w:r>
        <w:rPr>
          <w:rFonts w:hint="cs"/>
          <w:rtl/>
        </w:rPr>
        <w:t xml:space="preserve"> דביארו דהא דבסופו לנוח לא אמרינן לבוד, היינו דוקא בדבר שגבוה יותר מג', או בגובה ג' ממש, אבל בפחות מג' אמרינן גוד אחית, ודחה</w:t>
      </w:r>
      <w:r w:rsidRPr="009358EC">
        <w:rPr>
          <w:rStyle w:val="aff4"/>
          <w:rFonts w:hint="cs"/>
          <w:rtl/>
        </w:rPr>
        <w:t xml:space="preserve"> </w:t>
      </w:r>
      <w:r w:rsidRPr="00D762C8">
        <w:rPr>
          <w:rStyle w:val="aff4"/>
          <w:rFonts w:hint="cs"/>
          <w:rtl/>
        </w:rPr>
        <w:lastRenderedPageBreak/>
        <w:t>בחי' המיוחסים לר"ן</w:t>
      </w:r>
      <w:r>
        <w:rPr>
          <w:rFonts w:hint="cs"/>
          <w:rtl/>
        </w:rPr>
        <w:t xml:space="preserve"> דלא גרע ממעביר מרה"י לרה"ר דרך סטיו דחייב, דאף שהעבירו דרך מקום פטור, מ"מ כיון דסופו לנוח ברה"ר יש עקירה והנחה באיסור, ועי' במה שביאר </w:t>
      </w:r>
      <w:r w:rsidRPr="00D762C8">
        <w:rPr>
          <w:rStyle w:val="aff4"/>
          <w:rFonts w:hint="cs"/>
          <w:rtl/>
        </w:rPr>
        <w:t>בחי' המיוחסים לר"ן</w:t>
      </w:r>
      <w:r>
        <w:rPr>
          <w:rFonts w:hint="cs"/>
          <w:rtl/>
        </w:rPr>
        <w:t xml:space="preserve"> </w:t>
      </w:r>
      <w:r w:rsidRPr="0081705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Ref104284010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קטו)</w:t>
      </w:r>
      <w:r>
        <w:rPr>
          <w:rStyle w:val="af2"/>
          <w:rFonts w:eastAsia="Guttman Hodes"/>
          <w:rtl/>
        </w:rPr>
        <w:fldChar w:fldCharType="end"/>
      </w:r>
      <w:r w:rsidRPr="00817055">
        <w:rPr>
          <w:rStyle w:val="af2"/>
          <w:rFonts w:eastAsia="Guttman Hodes" w:hint="cs"/>
          <w:rtl/>
        </w:rPr>
        <w:t xml:space="preserve"> </w:t>
      </w:r>
      <w:r>
        <w:rPr>
          <w:rFonts w:hint="cs"/>
          <w:rtl/>
        </w:rPr>
        <w:t xml:space="preserve">בשם </w:t>
      </w:r>
      <w:r w:rsidRPr="009358EC">
        <w:rPr>
          <w:rStyle w:val="aff4"/>
          <w:rFonts w:hint="cs"/>
          <w:rtl/>
        </w:rPr>
        <w:t>הראב"ד</w:t>
      </w:r>
      <w:r>
        <w:rPr>
          <w:rFonts w:hint="cs"/>
          <w:rtl/>
        </w:rPr>
        <w:t>.</w:t>
      </w:r>
    </w:p>
    <w:p w14:paraId="1EA49AEE" w14:textId="77777777" w:rsidR="006C4D7E" w:rsidRDefault="006C4D7E" w:rsidP="006C4D7E">
      <w:pPr>
        <w:pStyle w:val="1"/>
        <w:rPr>
          <w:rtl/>
        </w:rPr>
      </w:pPr>
      <w:bookmarkStart w:id="4898" w:name="_Toc104283848"/>
      <w:r>
        <w:rPr>
          <w:rFonts w:hint="cs"/>
          <w:rtl/>
        </w:rPr>
        <w:t>קו' המהרש"א בסתירת רש"י אי אמרי' לבוד בפחות מרוחב ד'</w:t>
      </w:r>
      <w:bookmarkEnd w:id="4898"/>
    </w:p>
    <w:p w14:paraId="2BD86C30" w14:textId="77777777" w:rsidR="006C4D7E" w:rsidRDefault="006C4D7E" w:rsidP="006C4D7E">
      <w:pPr>
        <w:pStyle w:val="a7"/>
        <w:rPr>
          <w:rtl/>
        </w:rPr>
      </w:pPr>
      <w:bookmarkStart w:id="4899" w:name="_Toc104283849"/>
      <w:r>
        <w:rPr>
          <w:rFonts w:hint="cs"/>
          <w:rtl/>
        </w:rPr>
        <w:t>בי' המהרש"א ברש"י דעובי השולים מצטרף לי' וברחבה ששה הוי רה"י ופטור ובפחות הוי מקו"פ</w:t>
      </w:r>
      <w:bookmarkEnd w:id="4899"/>
    </w:p>
    <w:p w14:paraId="28BB2B1B" w14:textId="28171799" w:rsidR="006C4D7E" w:rsidRDefault="006C4D7E" w:rsidP="006C4D7E">
      <w:pPr>
        <w:pStyle w:val="a3"/>
        <w:rPr>
          <w:rtl/>
        </w:rPr>
      </w:pPr>
      <w:r>
        <w:rPr>
          <w:rFonts w:hint="cs"/>
          <w:rtl/>
        </w:rPr>
        <w:t>במ"ש ר</w:t>
      </w:r>
      <w:r w:rsidRPr="00034305">
        <w:rPr>
          <w:rStyle w:val="aff4"/>
          <w:rFonts w:hint="cs"/>
          <w:rtl/>
        </w:rPr>
        <w:t>ש"י</w:t>
      </w:r>
      <w:r w:rsidRPr="00DD54FB">
        <w:rPr>
          <w:rStyle w:val="af2"/>
          <w:rFonts w:eastAsia="Guttman Hodes" w:hint="cs"/>
          <w:rtl/>
        </w:rPr>
        <w:t xml:space="preserve"> (עי' אות </w:t>
      </w:r>
      <w:r w:rsidRPr="00DD54FB">
        <w:rPr>
          <w:rStyle w:val="af2"/>
          <w:rFonts w:eastAsia="Guttman Hodes"/>
          <w:rtl/>
        </w:rPr>
        <w:fldChar w:fldCharType="begin"/>
      </w:r>
      <w:r w:rsidRPr="00DD54FB">
        <w:rPr>
          <w:rStyle w:val="af2"/>
          <w:rFonts w:eastAsia="Guttman Hodes"/>
          <w:rtl/>
        </w:rPr>
        <w:instrText xml:space="preserve"> </w:instrText>
      </w:r>
      <w:r w:rsidRPr="00DD54FB">
        <w:rPr>
          <w:rStyle w:val="af2"/>
          <w:rFonts w:eastAsia="Guttman Hodes" w:hint="cs"/>
        </w:rPr>
        <w:instrText>REF</w:instrText>
      </w:r>
      <w:r w:rsidRPr="00DD54FB">
        <w:rPr>
          <w:rStyle w:val="af2"/>
          <w:rFonts w:eastAsia="Guttman Hodes" w:hint="cs"/>
          <w:rtl/>
        </w:rPr>
        <w:instrText xml:space="preserve"> _</w:instrText>
      </w:r>
      <w:r w:rsidRPr="00DD54FB">
        <w:rPr>
          <w:rStyle w:val="af2"/>
          <w:rFonts w:eastAsia="Guttman Hodes" w:hint="cs"/>
        </w:rPr>
        <w:instrText>Ref104116104 \r \h</w:instrText>
      </w:r>
      <w:r w:rsidRPr="00DD54FB">
        <w:rPr>
          <w:rStyle w:val="af2"/>
          <w:rFonts w:eastAsia="Guttman Hodes"/>
          <w:rtl/>
        </w:rPr>
        <w:instrText xml:space="preserve"> </w:instrText>
      </w:r>
      <w:r w:rsidRPr="00DD54FB">
        <w:rPr>
          <w:rStyle w:val="af2"/>
          <w:rFonts w:eastAsia="Guttman Hodes"/>
          <w:rtl/>
        </w:rPr>
      </w:r>
      <w:r w:rsidRPr="00DD54FB">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DD54FB">
        <w:rPr>
          <w:rStyle w:val="af2"/>
          <w:rFonts w:eastAsia="Guttman Hodes"/>
          <w:rtl/>
        </w:rPr>
        <w:fldChar w:fldCharType="end"/>
      </w:r>
      <w:r w:rsidRPr="00DD54FB">
        <w:rPr>
          <w:rStyle w:val="af2"/>
          <w:rFonts w:eastAsia="Guttman Hodes" w:hint="cs"/>
          <w:rtl/>
        </w:rPr>
        <w:t xml:space="preserve"> </w:t>
      </w:r>
      <w:r>
        <w:rPr>
          <w:rFonts w:hint="cs"/>
          <w:rtl/>
        </w:rPr>
        <w:t xml:space="preserve">דאיירי באינה רחבה ששה, כתב </w:t>
      </w:r>
      <w:r w:rsidRPr="00034305">
        <w:rPr>
          <w:rStyle w:val="aff4"/>
          <w:rFonts w:hint="cs"/>
          <w:rtl/>
        </w:rPr>
        <w:t>המהרש</w:t>
      </w:r>
      <w:r w:rsidRPr="00AC6A86">
        <w:rPr>
          <w:rStyle w:val="aff4"/>
          <w:rFonts w:hint="cs"/>
          <w:rtl/>
        </w:rPr>
        <w:t>"א</w:t>
      </w:r>
      <w:r w:rsidRPr="005D3D42">
        <w:rPr>
          <w:rStyle w:val="af2"/>
          <w:rFonts w:eastAsia="Guttman Hodes" w:hint="cs"/>
          <w:rtl/>
        </w:rPr>
        <w:t xml:space="preserve"> (על רש"י ד"ה כפאה)</w:t>
      </w:r>
      <w:r>
        <w:rPr>
          <w:rFonts w:hint="cs"/>
          <w:rtl/>
        </w:rPr>
        <w:t xml:space="preserve"> דס"ל </w:t>
      </w:r>
      <w:r w:rsidRPr="00034305">
        <w:rPr>
          <w:rStyle w:val="aff4"/>
          <w:rFonts w:hint="cs"/>
          <w:rtl/>
        </w:rPr>
        <w:t>לרש"י</w:t>
      </w:r>
      <w:r>
        <w:rPr>
          <w:rFonts w:hint="cs"/>
          <w:rtl/>
        </w:rPr>
        <w:t xml:space="preserve"> דהעובי של השולים ג"כ מצטרף לגובה י',</w:t>
      </w:r>
      <w:r w:rsidRPr="005D3D42">
        <w:rPr>
          <w:rStyle w:val="af"/>
          <w:rFonts w:hint="cs"/>
          <w:rtl/>
        </w:rPr>
        <w:t xml:space="preserve"> [ודלא </w:t>
      </w:r>
      <w:r w:rsidRPr="00415C54">
        <w:rPr>
          <w:rStyle w:val="aff9"/>
          <w:rFonts w:hint="cs"/>
          <w:rtl/>
        </w:rPr>
        <w:t>כתוס'</w:t>
      </w:r>
      <w:r w:rsidRPr="005D3D42">
        <w:rPr>
          <w:rStyle w:val="af"/>
          <w:rFonts w:hint="cs"/>
          <w:rtl/>
        </w:rPr>
        <w:t xml:space="preserve"> </w:t>
      </w:r>
      <w:r w:rsidRPr="00A5054A">
        <w:rPr>
          <w:rStyle w:val="aff5"/>
          <w:rFonts w:hint="cs"/>
          <w:rtl/>
        </w:rPr>
        <w:t xml:space="preserve">(עי' אות </w:t>
      </w:r>
      <w:r w:rsidRPr="00A5054A">
        <w:rPr>
          <w:rStyle w:val="aff5"/>
          <w:rtl/>
        </w:rPr>
        <w:fldChar w:fldCharType="begin"/>
      </w:r>
      <w:r w:rsidRPr="00A5054A">
        <w:rPr>
          <w:rStyle w:val="aff5"/>
          <w:rtl/>
        </w:rPr>
        <w:instrText xml:space="preserve"> </w:instrText>
      </w:r>
      <w:r w:rsidRPr="00A5054A">
        <w:rPr>
          <w:rStyle w:val="aff5"/>
          <w:rFonts w:hint="cs"/>
        </w:rPr>
        <w:instrText>REF</w:instrText>
      </w:r>
      <w:r w:rsidRPr="00A5054A">
        <w:rPr>
          <w:rStyle w:val="aff5"/>
          <w:rFonts w:hint="cs"/>
          <w:rtl/>
        </w:rPr>
        <w:instrText xml:space="preserve"> _</w:instrText>
      </w:r>
      <w:r w:rsidRPr="00A5054A">
        <w:rPr>
          <w:rStyle w:val="aff5"/>
          <w:rFonts w:hint="cs"/>
        </w:rPr>
        <w:instrText>Ref104234704 \r \h</w:instrText>
      </w:r>
      <w:r w:rsidRPr="00A5054A">
        <w:rPr>
          <w:rStyle w:val="aff5"/>
          <w:rtl/>
        </w:rPr>
        <w:instrText xml:space="preserve"> </w:instrText>
      </w:r>
      <w:r w:rsidRPr="00A5054A">
        <w:rPr>
          <w:rStyle w:val="aff5"/>
          <w:rtl/>
        </w:rPr>
      </w:r>
      <w:r w:rsidRPr="00A5054A">
        <w:rPr>
          <w:rStyle w:val="aff5"/>
          <w:rtl/>
        </w:rPr>
        <w:fldChar w:fldCharType="separate"/>
      </w:r>
      <w:r w:rsidR="00250336">
        <w:rPr>
          <w:rStyle w:val="aff5"/>
          <w:cs/>
        </w:rPr>
        <w:t>‎</w:t>
      </w:r>
      <w:r w:rsidR="00250336">
        <w:rPr>
          <w:rStyle w:val="aff5"/>
          <w:rtl/>
        </w:rPr>
        <w:t>מג)</w:t>
      </w:r>
      <w:r w:rsidRPr="00A5054A">
        <w:rPr>
          <w:rStyle w:val="aff5"/>
          <w:rtl/>
        </w:rPr>
        <w:fldChar w:fldCharType="end"/>
      </w:r>
      <w:r w:rsidRPr="005D3D42">
        <w:rPr>
          <w:rStyle w:val="af"/>
          <w:rFonts w:hint="cs"/>
          <w:rtl/>
        </w:rPr>
        <w:t>],</w:t>
      </w:r>
      <w:r>
        <w:rPr>
          <w:rFonts w:hint="cs"/>
          <w:rtl/>
        </w:rPr>
        <w:t xml:space="preserve"> ולכן ברחבה ששה כל שהגיעה הכוורת לתוך ג' דמדין לבוד חשיבא כמונחת, היא נעשית לרה"י ופטור על זריקתה, ורק באינה רחבה ששה חייב, דחשיבא כמקום פטור, </w:t>
      </w:r>
      <w:r w:rsidRPr="005D3D42">
        <w:rPr>
          <w:rStyle w:val="af"/>
          <w:rFonts w:hint="cs"/>
          <w:rtl/>
        </w:rPr>
        <w:t>[כיון שמדין לבוד היא גבוהה י'],</w:t>
      </w:r>
      <w:r>
        <w:rPr>
          <w:rFonts w:hint="cs"/>
          <w:rtl/>
        </w:rPr>
        <w:t xml:space="preserve"> וכל המקום פטור מונח ברה"ר, וכתב </w:t>
      </w:r>
      <w:r w:rsidRPr="00034305">
        <w:rPr>
          <w:rStyle w:val="aff4"/>
          <w:rFonts w:hint="cs"/>
          <w:rtl/>
        </w:rPr>
        <w:t>המהרש"א</w:t>
      </w:r>
      <w:r>
        <w:rPr>
          <w:rFonts w:hint="cs"/>
          <w:rtl/>
        </w:rPr>
        <w:t xml:space="preserve"> דכן ביארו </w:t>
      </w:r>
      <w:r w:rsidRPr="00034305">
        <w:rPr>
          <w:rStyle w:val="aff4"/>
          <w:rFonts w:hint="cs"/>
          <w:rtl/>
        </w:rPr>
        <w:t>הבעה"מ</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Ref104131945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415C54">
        <w:rPr>
          <w:rStyle w:val="af2"/>
          <w:rFonts w:eastAsia="Guttman Hodes"/>
          <w:rtl/>
        </w:rPr>
        <w:fldChar w:fldCharType="end"/>
      </w:r>
      <w:r>
        <w:rPr>
          <w:rFonts w:hint="cs"/>
          <w:rtl/>
        </w:rPr>
        <w:t xml:space="preserve"> </w:t>
      </w:r>
      <w:r w:rsidRPr="00034305">
        <w:rPr>
          <w:rStyle w:val="aff4"/>
          <w:rFonts w:hint="cs"/>
          <w:rtl/>
        </w:rPr>
        <w:t>והר"ן</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Ref104198106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כג)</w:t>
      </w:r>
      <w:r w:rsidRPr="00415C54">
        <w:rPr>
          <w:rStyle w:val="af2"/>
          <w:rFonts w:eastAsia="Guttman Hodes"/>
          <w:rtl/>
        </w:rPr>
        <w:fldChar w:fldCharType="end"/>
      </w:r>
      <w:r>
        <w:rPr>
          <w:rFonts w:hint="cs"/>
          <w:rtl/>
        </w:rPr>
        <w:t xml:space="preserve"> בדעת </w:t>
      </w:r>
      <w:r w:rsidRPr="00034305">
        <w:rPr>
          <w:rStyle w:val="aff4"/>
          <w:rFonts w:hint="cs"/>
          <w:rtl/>
        </w:rPr>
        <w:t>רש"</w:t>
      </w:r>
      <w:r>
        <w:rPr>
          <w:rFonts w:hint="cs"/>
          <w:rtl/>
        </w:rPr>
        <w:t>י.</w:t>
      </w:r>
    </w:p>
    <w:p w14:paraId="2F717118" w14:textId="77777777" w:rsidR="006C4D7E" w:rsidRDefault="006C4D7E" w:rsidP="006C4D7E">
      <w:pPr>
        <w:pStyle w:val="a7"/>
        <w:rPr>
          <w:rtl/>
        </w:rPr>
      </w:pPr>
      <w:bookmarkStart w:id="4900" w:name="_Toc104283850"/>
      <w:r>
        <w:rPr>
          <w:rFonts w:hint="cs"/>
          <w:rtl/>
        </w:rPr>
        <w:t>קו' המהרש"א דהכא כ' רש"י דבפחות מו' אמרי' לבוד ולרש"י לקמן רק במחיצות ד' אמרי' לבוד</w:t>
      </w:r>
      <w:bookmarkEnd w:id="4900"/>
    </w:p>
    <w:p w14:paraId="2E0C67BB" w14:textId="7FDA48E3" w:rsidR="006C4D7E" w:rsidRDefault="006C4D7E" w:rsidP="006C4D7E">
      <w:pPr>
        <w:pStyle w:val="a3"/>
        <w:rPr>
          <w:rtl/>
        </w:rPr>
      </w:pPr>
      <w:bookmarkStart w:id="4901" w:name="_Ref104198255"/>
      <w:r>
        <w:rPr>
          <w:rFonts w:hint="cs"/>
          <w:rtl/>
        </w:rPr>
        <w:t xml:space="preserve">וכתב </w:t>
      </w:r>
      <w:r w:rsidRPr="00034305">
        <w:rPr>
          <w:rStyle w:val="aff4"/>
          <w:rFonts w:hint="cs"/>
          <w:rtl/>
        </w:rPr>
        <w:t>המהרש"א</w:t>
      </w:r>
      <w:r>
        <w:rPr>
          <w:rFonts w:hint="cs"/>
          <w:rtl/>
        </w:rPr>
        <w:t xml:space="preserve"> דא"כ לדעת </w:t>
      </w:r>
      <w:r w:rsidRPr="00034305">
        <w:rPr>
          <w:rStyle w:val="aff4"/>
          <w:rFonts w:hint="cs"/>
          <w:rtl/>
        </w:rPr>
        <w:t>רש"י</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Ref104150851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415C54">
        <w:rPr>
          <w:rStyle w:val="af2"/>
          <w:rFonts w:eastAsia="Guttman Hodes"/>
          <w:rtl/>
        </w:rPr>
        <w:fldChar w:fldCharType="end"/>
      </w:r>
      <w:r>
        <w:rPr>
          <w:rFonts w:hint="cs"/>
          <w:rtl/>
        </w:rPr>
        <w:t xml:space="preserve"> אף בגבוהה שבעה ומחצה איירי באינה רחבה ששה, ופטור אעפ"י שאין בה שיעור רוחב ד', דאמרינן לבוד במחיצות הכוורת, ודלא </w:t>
      </w:r>
      <w:r w:rsidRPr="00034305">
        <w:rPr>
          <w:rStyle w:val="aff4"/>
          <w:rFonts w:hint="cs"/>
          <w:rtl/>
        </w:rPr>
        <w:t>כתוס'</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Ref104202903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A5054A">
        <w:rPr>
          <w:rStyle w:val="af2"/>
          <w:rFonts w:eastAsia="Guttman Hodes"/>
          <w:rtl/>
        </w:rPr>
        <w:fldChar w:fldCharType="end"/>
      </w:r>
      <w:r>
        <w:rPr>
          <w:rFonts w:hint="cs"/>
          <w:rtl/>
        </w:rPr>
        <w:t xml:space="preserve"> דכתבו דבפחות מרוחב ד' לא חשיבי מחיצות ולא אמרינן לבוד בכה"ג, והקשה </w:t>
      </w:r>
      <w:r w:rsidRPr="00034305">
        <w:rPr>
          <w:rStyle w:val="aff4"/>
          <w:rFonts w:hint="cs"/>
          <w:rtl/>
        </w:rPr>
        <w:t>המהרש"א</w:t>
      </w:r>
      <w:r>
        <w:rPr>
          <w:rFonts w:hint="cs"/>
          <w:rtl/>
        </w:rPr>
        <w:t xml:space="preserve"> דהא </w:t>
      </w:r>
      <w:r w:rsidRPr="00034305">
        <w:rPr>
          <w:rStyle w:val="aff4"/>
          <w:rFonts w:hint="cs"/>
          <w:rtl/>
        </w:rPr>
        <w:t>רש"י</w:t>
      </w:r>
      <w:r>
        <w:rPr>
          <w:rFonts w:hint="cs"/>
          <w:rtl/>
        </w:rPr>
        <w:t xml:space="preserve"> </w:t>
      </w:r>
      <w:r w:rsidRPr="00034305">
        <w:rPr>
          <w:rStyle w:val="aff4"/>
          <w:rFonts w:hint="cs"/>
          <w:rtl/>
        </w:rPr>
        <w:t>לקמן</w:t>
      </w:r>
      <w:r>
        <w:rPr>
          <w:rFonts w:hint="cs"/>
          <w:rtl/>
        </w:rPr>
        <w:t xml:space="preserve"> </w:t>
      </w:r>
      <w:r w:rsidRPr="005D3D42">
        <w:rPr>
          <w:rStyle w:val="af2"/>
          <w:rFonts w:eastAsia="Guttman Hodes" w:hint="cs"/>
          <w:rtl/>
        </w:rPr>
        <w:t xml:space="preserve">(ט. ד"ה פתח נעול) </w:t>
      </w:r>
      <w:r>
        <w:rPr>
          <w:rFonts w:hint="cs"/>
          <w:rtl/>
        </w:rPr>
        <w:t xml:space="preserve">כתב דמחיצה שאין חלל ד' בין המחיצות, אינה מחיצה, ולא אמרינן בכה"ג גוד אחית, וכתב </w:t>
      </w:r>
      <w:r w:rsidRPr="00034305">
        <w:rPr>
          <w:rStyle w:val="aff4"/>
          <w:rFonts w:hint="cs"/>
          <w:rtl/>
        </w:rPr>
        <w:t>רש"י לקמן</w:t>
      </w:r>
      <w:r w:rsidRPr="005D3D42">
        <w:rPr>
          <w:rStyle w:val="af2"/>
          <w:rFonts w:eastAsia="Guttman Hodes" w:hint="cs"/>
          <w:rtl/>
        </w:rPr>
        <w:t xml:space="preserve"> (ט. ד"ה באסקופת) </w:t>
      </w:r>
      <w:r>
        <w:rPr>
          <w:rFonts w:hint="cs"/>
          <w:rtl/>
        </w:rPr>
        <w:t xml:space="preserve">דהוא הלמ"מ דגוד ולבוד ודופן עקומה, הם רק במקום ד', ועי' במה שהקשה </w:t>
      </w:r>
      <w:r>
        <w:rPr>
          <w:rStyle w:val="aff4"/>
          <w:rFonts w:hint="cs"/>
          <w:rtl/>
        </w:rPr>
        <w:t xml:space="preserve">הפנ"י </w:t>
      </w:r>
      <w:r w:rsidRPr="00E106C7">
        <w:rPr>
          <w:rStyle w:val="af2"/>
          <w:rFonts w:eastAsia="Guttman Hodes" w:hint="cs"/>
          <w:rtl/>
        </w:rPr>
        <w:t xml:space="preserve">(עי' אות </w:t>
      </w:r>
      <w:r w:rsidRPr="00E106C7">
        <w:rPr>
          <w:rStyle w:val="af2"/>
          <w:rFonts w:eastAsia="Guttman Hodes"/>
          <w:rtl/>
        </w:rPr>
        <w:fldChar w:fldCharType="begin"/>
      </w:r>
      <w:r w:rsidRPr="00E106C7">
        <w:rPr>
          <w:rStyle w:val="af2"/>
          <w:rFonts w:eastAsia="Guttman Hodes"/>
          <w:rtl/>
        </w:rPr>
        <w:instrText xml:space="preserve"> </w:instrText>
      </w:r>
      <w:r w:rsidRPr="00E106C7">
        <w:rPr>
          <w:rStyle w:val="af2"/>
          <w:rFonts w:eastAsia="Guttman Hodes" w:hint="cs"/>
        </w:rPr>
        <w:instrText>REF</w:instrText>
      </w:r>
      <w:r w:rsidRPr="00E106C7">
        <w:rPr>
          <w:rStyle w:val="af2"/>
          <w:rFonts w:eastAsia="Guttman Hodes" w:hint="cs"/>
          <w:rtl/>
        </w:rPr>
        <w:instrText xml:space="preserve"> _</w:instrText>
      </w:r>
      <w:r w:rsidRPr="00E106C7">
        <w:rPr>
          <w:rStyle w:val="af2"/>
          <w:rFonts w:eastAsia="Guttman Hodes" w:hint="cs"/>
        </w:rPr>
        <w:instrText>Ref104244920 \r \h</w:instrText>
      </w:r>
      <w:r w:rsidRPr="00E106C7">
        <w:rPr>
          <w:rStyle w:val="af2"/>
          <w:rFonts w:eastAsia="Guttman Hodes"/>
          <w:rtl/>
        </w:rPr>
        <w:instrText xml:space="preserve"> </w:instrText>
      </w:r>
      <w:r w:rsidRPr="00E106C7">
        <w:rPr>
          <w:rStyle w:val="af2"/>
          <w:rFonts w:eastAsia="Guttman Hodes"/>
          <w:rtl/>
        </w:rPr>
      </w:r>
      <w:r w:rsidRPr="00E106C7">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E106C7">
        <w:rPr>
          <w:rStyle w:val="af2"/>
          <w:rFonts w:eastAsia="Guttman Hodes"/>
          <w:rtl/>
        </w:rPr>
        <w:fldChar w:fldCharType="end"/>
      </w:r>
      <w:r>
        <w:rPr>
          <w:rStyle w:val="af2"/>
          <w:rFonts w:eastAsia="Guttman Hodes" w:hint="cs"/>
          <w:rtl/>
        </w:rPr>
        <w:t xml:space="preserve"> </w:t>
      </w:r>
      <w:r>
        <w:rPr>
          <w:rFonts w:hint="cs"/>
          <w:rtl/>
        </w:rPr>
        <w:t xml:space="preserve">על </w:t>
      </w:r>
      <w:r w:rsidRPr="00034305">
        <w:rPr>
          <w:rStyle w:val="aff4"/>
          <w:rFonts w:hint="cs"/>
          <w:rtl/>
        </w:rPr>
        <w:t>רש"י לקמן</w:t>
      </w:r>
      <w:r>
        <w:rPr>
          <w:rFonts w:hint="cs"/>
          <w:rtl/>
        </w:rPr>
        <w:t xml:space="preserve">, וע"ע במ"ש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w:t>
      </w:r>
      <w:r>
        <w:rPr>
          <w:rStyle w:val="af2"/>
          <w:rFonts w:eastAsia="Guttman Hodes"/>
          <w:rtl/>
        </w:rPr>
        <w:fldChar w:fldCharType="end"/>
      </w:r>
      <w:r>
        <w:rPr>
          <w:rFonts w:hint="cs"/>
          <w:rtl/>
        </w:rPr>
        <w:t>.</w:t>
      </w:r>
      <w:bookmarkEnd w:id="4901"/>
    </w:p>
    <w:p w14:paraId="2CF44BC0" w14:textId="77777777" w:rsidR="006C4D7E" w:rsidRDefault="006C4D7E" w:rsidP="006C4D7E">
      <w:pPr>
        <w:pStyle w:val="a7"/>
        <w:rPr>
          <w:rtl/>
        </w:rPr>
      </w:pPr>
      <w:bookmarkStart w:id="4902" w:name="_Toc104283851"/>
      <w:r>
        <w:rPr>
          <w:rFonts w:hint="cs"/>
          <w:rtl/>
        </w:rPr>
        <w:t>תי' הפנ"י דרש"י לקמן כ"כ למסקנא כרב אשי אמרי' לבוד רק במחיצה גמורה ודלא כאביי</w:t>
      </w:r>
      <w:bookmarkEnd w:id="4902"/>
    </w:p>
    <w:p w14:paraId="330ABDEC" w14:textId="052B781B" w:rsidR="006C4D7E" w:rsidRDefault="006C4D7E" w:rsidP="006C4D7E">
      <w:pPr>
        <w:pStyle w:val="a3"/>
        <w:rPr>
          <w:rtl/>
        </w:rPr>
      </w:pPr>
      <w:r>
        <w:rPr>
          <w:rFonts w:hint="cs"/>
          <w:rtl/>
        </w:rPr>
        <w:t xml:space="preserve">ותירץ </w:t>
      </w:r>
      <w:r w:rsidRPr="00034305">
        <w:rPr>
          <w:rStyle w:val="aff4"/>
          <w:rFonts w:hint="cs"/>
          <w:rtl/>
        </w:rPr>
        <w:t>הפנ"י</w:t>
      </w:r>
      <w:r>
        <w:rPr>
          <w:rFonts w:hint="cs"/>
          <w:rtl/>
        </w:rPr>
        <w:t xml:space="preserve"> </w:t>
      </w:r>
      <w:r w:rsidRPr="00C045A2">
        <w:rPr>
          <w:rStyle w:val="af2"/>
          <w:rFonts w:eastAsia="Guttman Hodes" w:hint="cs"/>
          <w:rtl/>
        </w:rPr>
        <w:t>(על רש"י ד"ה כפאה)</w:t>
      </w:r>
      <w:r>
        <w:rPr>
          <w:rFonts w:hint="cs"/>
          <w:rtl/>
        </w:rPr>
        <w:t xml:space="preserve"> את קושית </w:t>
      </w:r>
      <w:r w:rsidRPr="00034305">
        <w:rPr>
          <w:rStyle w:val="aff4"/>
          <w:rFonts w:hint="cs"/>
          <w:rtl/>
        </w:rPr>
        <w:t>המהרש"א</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Ref104198255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415C54">
        <w:rPr>
          <w:rStyle w:val="af2"/>
          <w:rFonts w:eastAsia="Guttman Hodes"/>
          <w:rtl/>
        </w:rPr>
        <w:fldChar w:fldCharType="end"/>
      </w:r>
      <w:r>
        <w:rPr>
          <w:rFonts w:hint="cs"/>
          <w:rtl/>
        </w:rPr>
        <w:t xml:space="preserve"> </w:t>
      </w:r>
      <w:r w:rsidRPr="00034305">
        <w:rPr>
          <w:rStyle w:val="aff4"/>
          <w:rFonts w:hint="cs"/>
          <w:rtl/>
        </w:rPr>
        <w:t>דרש"י לקמן</w:t>
      </w:r>
      <w:r>
        <w:rPr>
          <w:rFonts w:hint="cs"/>
          <w:rtl/>
        </w:rPr>
        <w:t xml:space="preserve"> איירי למסקנת הגמ' דקיי"ל כרב אשי דאף בשבעה ומחצה חייב, דמחיצות לתוכן עשויות, וא"כ מבואר דרק במחיצה גמורה אמרינן לבוד וגוד אחית, ומ"ש </w:t>
      </w:r>
      <w:r w:rsidRPr="00034305">
        <w:rPr>
          <w:rStyle w:val="aff4"/>
          <w:rFonts w:hint="cs"/>
          <w:rtl/>
        </w:rPr>
        <w:t>רש"י</w:t>
      </w:r>
      <w:r>
        <w:rPr>
          <w:rFonts w:hint="cs"/>
          <w:rtl/>
        </w:rPr>
        <w:t xml:space="preserve"> </w:t>
      </w:r>
      <w:r w:rsidRPr="00034305">
        <w:rPr>
          <w:rStyle w:val="aff4"/>
          <w:rFonts w:hint="cs"/>
          <w:rtl/>
        </w:rPr>
        <w:t>בסוגיין</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Ref104150851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415C54">
        <w:rPr>
          <w:rStyle w:val="af2"/>
          <w:rFonts w:eastAsia="Guttman Hodes"/>
          <w:rtl/>
        </w:rPr>
        <w:fldChar w:fldCharType="end"/>
      </w:r>
      <w:r>
        <w:rPr>
          <w:rFonts w:hint="cs"/>
          <w:rtl/>
        </w:rPr>
        <w:t xml:space="preserve"> דאף כשאינה מחיצה גמורה אמרינן לבוד, היינו בדעת אביי ורבא דודאי פליגי על סברת רב אשי, וא"כ ביאר </w:t>
      </w:r>
      <w:r w:rsidRPr="00034305">
        <w:rPr>
          <w:rStyle w:val="aff4"/>
          <w:rFonts w:hint="cs"/>
          <w:rtl/>
        </w:rPr>
        <w:t>רש"י</w:t>
      </w:r>
      <w:r>
        <w:rPr>
          <w:rFonts w:hint="cs"/>
          <w:rtl/>
        </w:rPr>
        <w:t xml:space="preserve"> דס"ל דאמרינן לבוד אף כשאינה מחיצה גמורה, וכ"ש במחיצה גמורה דאמרינן בה לבוד, אף כשאין בה רוחב ד'.</w:t>
      </w:r>
    </w:p>
    <w:p w14:paraId="3E24D0EA" w14:textId="77777777" w:rsidR="006C4D7E" w:rsidRPr="009862CD" w:rsidRDefault="006C4D7E" w:rsidP="006C4D7E">
      <w:pPr>
        <w:pStyle w:val="a7"/>
        <w:rPr>
          <w:rtl/>
        </w:rPr>
      </w:pPr>
      <w:bookmarkStart w:id="4903" w:name="_Toc104283852"/>
      <w:r>
        <w:rPr>
          <w:rFonts w:hint="cs"/>
          <w:rtl/>
        </w:rPr>
        <w:t>תי' החת"ס דלשבת צריך שיעור גם של האלכסון אך ללבוד סגי בד' בלי אלכסון ומהני פחות מו'</w:t>
      </w:r>
      <w:bookmarkEnd w:id="4903"/>
    </w:p>
    <w:p w14:paraId="256F741B" w14:textId="1A99A4B2" w:rsidR="006C4D7E" w:rsidRDefault="006C4D7E" w:rsidP="006C4D7E">
      <w:pPr>
        <w:pStyle w:val="a3"/>
        <w:rPr>
          <w:rtl/>
        </w:rPr>
      </w:pPr>
      <w:r w:rsidRPr="00034305">
        <w:rPr>
          <w:rStyle w:val="aff4"/>
          <w:rFonts w:hint="cs"/>
          <w:rtl/>
        </w:rPr>
        <w:t>והחת"ס</w:t>
      </w:r>
      <w:r>
        <w:rPr>
          <w:rFonts w:hint="cs"/>
          <w:rtl/>
        </w:rPr>
        <w:t xml:space="preserve"> </w:t>
      </w:r>
      <w:r w:rsidRPr="005D3D42">
        <w:rPr>
          <w:rStyle w:val="af2"/>
          <w:rFonts w:eastAsia="Guttman Hodes" w:hint="cs"/>
          <w:rtl/>
        </w:rPr>
        <w:t>(ד"ה כפאה)</w:t>
      </w:r>
      <w:r>
        <w:rPr>
          <w:rFonts w:hint="cs"/>
          <w:rtl/>
        </w:rPr>
        <w:t xml:space="preserve"> תירץ את קושית </w:t>
      </w:r>
      <w:r w:rsidRPr="00034305">
        <w:rPr>
          <w:rStyle w:val="aff4"/>
          <w:rFonts w:hint="cs"/>
          <w:rtl/>
        </w:rPr>
        <w:t>המהרש"א</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Ref104198255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415C54">
        <w:rPr>
          <w:rStyle w:val="af2"/>
          <w:rFonts w:eastAsia="Guttman Hodes"/>
          <w:rtl/>
        </w:rPr>
        <w:fldChar w:fldCharType="end"/>
      </w:r>
      <w:r>
        <w:rPr>
          <w:rFonts w:hint="cs"/>
          <w:rtl/>
        </w:rPr>
        <w:t xml:space="preserve"> דהא דצריך כוורת בשיעור ששה, הוא כיון דבשבת יש הלכה דצריך את השיעור עם האלכסון, ולכן לא סגי ברוחב ד' בכוורת עגולה, אבל לענין גוד ולבוד סגי בשיעור ד' בלא האלכסון, ולכן בכוורת שאינה רחבה ששה שיש בה רוחב ד' בלי האלכסון, לענין דין לבוד חשיבא שיש לה מחיצות ברוחב ד', משא"כ </w:t>
      </w:r>
      <w:r w:rsidRPr="00034305">
        <w:rPr>
          <w:rStyle w:val="aff4"/>
          <w:rFonts w:hint="cs"/>
          <w:rtl/>
        </w:rPr>
        <w:t>ברש"י לקמן</w:t>
      </w:r>
      <w:r>
        <w:rPr>
          <w:rFonts w:hint="cs"/>
          <w:rtl/>
        </w:rPr>
        <w:t xml:space="preserve"> דאיירי במקום שאין רוחב ד' גם בלי האלכסון, ולכן כתב </w:t>
      </w:r>
      <w:r w:rsidRPr="00034305">
        <w:rPr>
          <w:rStyle w:val="aff4"/>
          <w:rFonts w:hint="cs"/>
          <w:rtl/>
        </w:rPr>
        <w:t>רש"</w:t>
      </w:r>
      <w:r>
        <w:rPr>
          <w:rFonts w:hint="cs"/>
          <w:rtl/>
        </w:rPr>
        <w:t>י דלא אמרינן לבוד בכה"ג.</w:t>
      </w:r>
    </w:p>
    <w:p w14:paraId="3FC5F425" w14:textId="77777777" w:rsidR="006C4D7E" w:rsidRDefault="006C4D7E" w:rsidP="006C4D7E">
      <w:pPr>
        <w:pStyle w:val="1"/>
        <w:rPr>
          <w:rtl/>
        </w:rPr>
      </w:pPr>
      <w:bookmarkStart w:id="4904" w:name="_Toc104283853"/>
      <w:r>
        <w:rPr>
          <w:rFonts w:hint="cs"/>
          <w:rtl/>
        </w:rPr>
        <w:t>בי' החזו"א דהנחה דלבוד שלא ע"ג משהו פוטר הנחה בקרקע</w:t>
      </w:r>
      <w:bookmarkEnd w:id="4904"/>
    </w:p>
    <w:p w14:paraId="2833FC18" w14:textId="77777777" w:rsidR="006C4D7E" w:rsidRDefault="006C4D7E" w:rsidP="006C4D7E">
      <w:pPr>
        <w:pStyle w:val="a7"/>
        <w:rPr>
          <w:rtl/>
        </w:rPr>
      </w:pPr>
      <w:bookmarkStart w:id="4905" w:name="_Toc104283854"/>
      <w:r>
        <w:rPr>
          <w:rFonts w:hint="cs"/>
          <w:rtl/>
        </w:rPr>
        <w:t>בי' החזו"א דאף לרבא דצריך הנחה ע"ג משהו היינו לענין חיוב אך לפוטרו א"צ הנחה במשהו</w:t>
      </w:r>
      <w:bookmarkEnd w:id="4905"/>
    </w:p>
    <w:p w14:paraId="6D5AF796" w14:textId="7E97CC43" w:rsidR="006C4D7E" w:rsidRDefault="006C4D7E" w:rsidP="006C4D7E">
      <w:pPr>
        <w:pStyle w:val="a3"/>
        <w:rPr>
          <w:rtl/>
        </w:rPr>
      </w:pPr>
      <w:bookmarkStart w:id="4906" w:name="_Ref104201083"/>
      <w:r>
        <w:rPr>
          <w:rFonts w:hint="cs"/>
          <w:rtl/>
        </w:rPr>
        <w:t xml:space="preserve">כתב </w:t>
      </w:r>
      <w:r w:rsidRPr="00415C54">
        <w:rPr>
          <w:rStyle w:val="aff4"/>
          <w:rFonts w:hint="cs"/>
          <w:rtl/>
        </w:rPr>
        <w:t>החזו"א</w:t>
      </w:r>
      <w:r>
        <w:rPr>
          <w:rFonts w:hint="cs"/>
          <w:rtl/>
        </w:rPr>
        <w:t xml:space="preserve"> </w:t>
      </w:r>
      <w:r w:rsidRPr="00415C54">
        <w:rPr>
          <w:rStyle w:val="af2"/>
          <w:rFonts w:eastAsia="Guttman Hodes" w:hint="cs"/>
          <w:rtl/>
        </w:rPr>
        <w:t xml:space="preserve">(סי' ס"ב סק"ד סוד"ה הא דאמר) </w:t>
      </w:r>
      <w:r>
        <w:rPr>
          <w:rFonts w:hint="cs"/>
          <w:rtl/>
        </w:rPr>
        <w:t xml:space="preserve">דבשבעה ומחצה חשיב הנחה בתוך ג', והא דאמר רבא בגמ' לקמן </w:t>
      </w:r>
      <w:r w:rsidRPr="00415C54">
        <w:rPr>
          <w:rStyle w:val="af2"/>
          <w:rFonts w:eastAsia="Guttman Hodes" w:hint="cs"/>
          <w:rtl/>
        </w:rPr>
        <w:t xml:space="preserve">(ק.) </w:t>
      </w:r>
      <w:r>
        <w:rPr>
          <w:rFonts w:hint="cs"/>
          <w:rtl/>
        </w:rPr>
        <w:t xml:space="preserve">דצריך הנחה ע"ג משהו, היינו דוקא לענין לחייבו ע"י הנחה זו, וביאר </w:t>
      </w:r>
      <w:r w:rsidRPr="00415C54">
        <w:rPr>
          <w:rStyle w:val="aff4"/>
          <w:rFonts w:hint="cs"/>
          <w:rtl/>
        </w:rPr>
        <w:t>החזו"א</w:t>
      </w:r>
      <w:r>
        <w:rPr>
          <w:rFonts w:hint="cs"/>
          <w:rtl/>
        </w:rPr>
        <w:t xml:space="preserve"> דבאויר תוך ג' לא הוי הנחה גמורה כשאינו מונח ע"ג משהו, אך מ"מ תוך ג' מהני </w:t>
      </w:r>
      <w:r>
        <w:rPr>
          <w:rFonts w:hint="cs"/>
          <w:rtl/>
        </w:rPr>
        <w:t xml:space="preserve">לפוטרו ולהחשיבו כמונח, ועי' במ"ש שהקשה </w:t>
      </w:r>
      <w:r w:rsidRPr="007C3A1A">
        <w:rPr>
          <w:rStyle w:val="aff4"/>
          <w:rFonts w:hint="cs"/>
          <w:rtl/>
        </w:rPr>
        <w:t>הרמב"ן במלחמות</w:t>
      </w:r>
      <w:r>
        <w:rPr>
          <w:rStyle w:val="aff4"/>
          <w:rFonts w:hint="cs"/>
          <w:rtl/>
        </w:rPr>
        <w:t xml:space="preserve"> </w:t>
      </w:r>
      <w:r w:rsidRPr="004C5407">
        <w:rPr>
          <w:rStyle w:val="af2"/>
          <w:rFonts w:eastAsia="Guttman Hodes" w:hint="cs"/>
          <w:rtl/>
        </w:rPr>
        <w:t xml:space="preserve">(עי' אות </w:t>
      </w:r>
      <w:r w:rsidRPr="004C5407">
        <w:rPr>
          <w:rStyle w:val="af2"/>
          <w:rFonts w:eastAsia="Guttman Hodes"/>
          <w:rtl/>
        </w:rPr>
        <w:fldChar w:fldCharType="begin"/>
      </w:r>
      <w:r w:rsidRPr="004C5407">
        <w:rPr>
          <w:rStyle w:val="af2"/>
          <w:rFonts w:eastAsia="Guttman Hodes"/>
          <w:rtl/>
        </w:rPr>
        <w:instrText xml:space="preserve"> </w:instrText>
      </w:r>
      <w:r w:rsidRPr="004C5407">
        <w:rPr>
          <w:rStyle w:val="af2"/>
          <w:rFonts w:eastAsia="Guttman Hodes" w:hint="cs"/>
        </w:rPr>
        <w:instrText>REF</w:instrText>
      </w:r>
      <w:r w:rsidRPr="004C5407">
        <w:rPr>
          <w:rStyle w:val="af2"/>
          <w:rFonts w:eastAsia="Guttman Hodes" w:hint="cs"/>
          <w:rtl/>
        </w:rPr>
        <w:instrText xml:space="preserve"> _</w:instrText>
      </w:r>
      <w:r w:rsidRPr="004C5407">
        <w:rPr>
          <w:rStyle w:val="af2"/>
          <w:rFonts w:eastAsia="Guttman Hodes" w:hint="cs"/>
        </w:rPr>
        <w:instrText>Ref104201115 \r \h</w:instrText>
      </w:r>
      <w:r w:rsidRPr="004C5407">
        <w:rPr>
          <w:rStyle w:val="af2"/>
          <w:rFonts w:eastAsia="Guttman Hodes"/>
          <w:rtl/>
        </w:rPr>
        <w:instrText xml:space="preserve"> </w:instrText>
      </w:r>
      <w:r w:rsidRPr="004C5407">
        <w:rPr>
          <w:rStyle w:val="af2"/>
          <w:rFonts w:eastAsia="Guttman Hodes"/>
          <w:rtl/>
        </w:rPr>
      </w:r>
      <w:r w:rsidRPr="004C5407">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4C5407">
        <w:rPr>
          <w:rStyle w:val="af2"/>
          <w:rFonts w:eastAsia="Guttman Hodes"/>
          <w:rtl/>
        </w:rPr>
        <w:fldChar w:fldCharType="end"/>
      </w:r>
      <w:r>
        <w:rPr>
          <w:rFonts w:hint="cs"/>
          <w:rtl/>
        </w:rPr>
        <w:t>.</w:t>
      </w:r>
      <w:bookmarkEnd w:id="4906"/>
    </w:p>
    <w:p w14:paraId="55D931A6" w14:textId="77777777" w:rsidR="006C4D7E" w:rsidRPr="00DE7CE4" w:rsidRDefault="006C4D7E" w:rsidP="006C4D7E">
      <w:pPr>
        <w:pStyle w:val="a7"/>
        <w:rPr>
          <w:rtl/>
        </w:rPr>
      </w:pPr>
      <w:bookmarkStart w:id="4907" w:name="_Toc104283855"/>
      <w:r>
        <w:rPr>
          <w:rFonts w:hint="cs"/>
          <w:rtl/>
        </w:rPr>
        <w:t>בי' החזו"א דבז' ומשהו ההנחה הראשונה דלבוד מקלישה את ההנחה בקרקע ולכן פטור</w:t>
      </w:r>
      <w:bookmarkEnd w:id="4907"/>
    </w:p>
    <w:p w14:paraId="08528666" w14:textId="77777777" w:rsidR="006C4D7E" w:rsidRDefault="006C4D7E" w:rsidP="006C4D7E">
      <w:pPr>
        <w:pStyle w:val="a3"/>
        <w:rPr>
          <w:rtl/>
        </w:rPr>
      </w:pPr>
      <w:r>
        <w:rPr>
          <w:rFonts w:hint="cs"/>
          <w:rtl/>
        </w:rPr>
        <w:t xml:space="preserve">וביאר </w:t>
      </w:r>
      <w:r w:rsidRPr="00415C54">
        <w:rPr>
          <w:rStyle w:val="aff4"/>
          <w:rFonts w:hint="cs"/>
          <w:rtl/>
        </w:rPr>
        <w:t>החזו"א</w:t>
      </w:r>
      <w:r>
        <w:rPr>
          <w:rFonts w:hint="cs"/>
          <w:rtl/>
        </w:rPr>
        <w:t xml:space="preserve"> דא"א לומר דבשבעה ומחצה לא נפטר ע"י לבוד, והוא חייב מחמת ההנחה שהכוורת נחה לבסוף ע"ג הקרקע, דכיון שהייתה הנחה בתחילה ע"י לבוד, היא מקלישה את ההנחה השניה שע"ג הקרקע, דאעפ"י דההנחה דלבוד אינה הנחה גמורה כיון שלא הונח ע"ג משהו, מ"מ מהני להקליש את ההנחה שאחריה ע"ג הקרקע, כיון שהנחה מתוך ג' להנחה ע"ג קרקע לא חשיב הנחה, וכתב </w:t>
      </w:r>
      <w:r w:rsidRPr="00415C54">
        <w:rPr>
          <w:rStyle w:val="aff4"/>
          <w:rFonts w:hint="cs"/>
          <w:rtl/>
        </w:rPr>
        <w:t>החזו"א</w:t>
      </w:r>
      <w:r>
        <w:rPr>
          <w:rFonts w:hint="cs"/>
          <w:rtl/>
        </w:rPr>
        <w:t xml:space="preserve"> דלכן פטור בשבעה ומחצה דחשיב שהייתה הנחה שאינה גמורה, בתוך ג', וממילא א"א לחייבו בהנחה השניה ע"ג הקרקע.</w:t>
      </w:r>
    </w:p>
    <w:p w14:paraId="60FAA968" w14:textId="77777777" w:rsidR="006C4D7E" w:rsidRPr="00DE7CE4" w:rsidRDefault="006C4D7E" w:rsidP="006C4D7E">
      <w:pPr>
        <w:pStyle w:val="a7"/>
        <w:rPr>
          <w:rtl/>
        </w:rPr>
      </w:pPr>
      <w:bookmarkStart w:id="4908" w:name="_Toc104283856"/>
      <w:r>
        <w:rPr>
          <w:rFonts w:hint="cs"/>
          <w:rtl/>
        </w:rPr>
        <w:t>בי' החזו"א דהנחת לבוד פוטרת בהנחה בקרקע דוקא באותו מקום אך במק"א חייב בז' ומחצה</w:t>
      </w:r>
      <w:bookmarkEnd w:id="4908"/>
    </w:p>
    <w:p w14:paraId="0B41D706" w14:textId="08883717" w:rsidR="006C4D7E" w:rsidRDefault="006C4D7E" w:rsidP="006C4D7E">
      <w:pPr>
        <w:pStyle w:val="a3"/>
        <w:rPr>
          <w:rtl/>
        </w:rPr>
      </w:pPr>
      <w:bookmarkStart w:id="4909" w:name="_Ref104201399"/>
      <w:r>
        <w:rPr>
          <w:rFonts w:hint="cs"/>
          <w:rtl/>
        </w:rPr>
        <w:t xml:space="preserve">אך כתב </w:t>
      </w:r>
      <w:r w:rsidRPr="004C5407">
        <w:rPr>
          <w:rStyle w:val="aff4"/>
          <w:rFonts w:hint="cs"/>
          <w:rtl/>
        </w:rPr>
        <w:t>החזו"א</w:t>
      </w:r>
      <w:r>
        <w:rPr>
          <w:rFonts w:hint="cs"/>
          <w:rtl/>
        </w:rPr>
        <w:t xml:space="preserve"> דהיינו דוקא באופן שההנחה השניה הייתה באותה מקום של הנחת הלבוד, אבל אם נתגלגלה הכוורת בתוך ג' באויר דרך הילוכה למקום אחר ונחה שם, חייב אף בשבעה ומחצה, כיון דבמקום שהונחה לבסוף לא הייתה הנחה מדין לבוד כלל, ולא חשיב שהונחה מקצתה למעלה מי' באותו מקום.</w:t>
      </w:r>
      <w:r w:rsidRPr="004C5407">
        <w:rPr>
          <w:rStyle w:val="af"/>
          <w:rFonts w:hint="cs"/>
          <w:rtl/>
        </w:rPr>
        <w:t xml:space="preserve"> </w:t>
      </w:r>
      <w:r w:rsidRPr="009C770E">
        <w:rPr>
          <w:rStyle w:val="af"/>
          <w:rFonts w:hint="cs"/>
          <w:rtl/>
        </w:rPr>
        <w:t xml:space="preserve">[עי' במ"ש </w:t>
      </w:r>
      <w:r w:rsidRPr="009C770E">
        <w:rPr>
          <w:rStyle w:val="aff9"/>
          <w:rFonts w:hint="cs"/>
          <w:rtl/>
        </w:rPr>
        <w:t>הרמב"ן במלחמות</w:t>
      </w:r>
      <w:r w:rsidRPr="009C770E">
        <w:rPr>
          <w:rStyle w:val="af"/>
          <w:rFonts w:hint="cs"/>
          <w:rtl/>
        </w:rPr>
        <w:t xml:space="preserve"> </w:t>
      </w:r>
      <w:r w:rsidRPr="009C770E">
        <w:rPr>
          <w:rStyle w:val="aff5"/>
          <w:rFonts w:hint="cs"/>
          <w:rtl/>
        </w:rPr>
        <w:t xml:space="preserve">(עי' אות </w:t>
      </w:r>
      <w:r w:rsidRPr="009C770E">
        <w:rPr>
          <w:rStyle w:val="aff5"/>
          <w:rtl/>
        </w:rPr>
        <w:fldChar w:fldCharType="begin"/>
      </w:r>
      <w:r w:rsidRPr="009C770E">
        <w:rPr>
          <w:rStyle w:val="aff5"/>
          <w:rtl/>
        </w:rPr>
        <w:instrText xml:space="preserve"> </w:instrText>
      </w:r>
      <w:r w:rsidRPr="009C770E">
        <w:rPr>
          <w:rStyle w:val="aff5"/>
          <w:rFonts w:hint="cs"/>
        </w:rPr>
        <w:instrText>REF</w:instrText>
      </w:r>
      <w:r w:rsidRPr="009C770E">
        <w:rPr>
          <w:rStyle w:val="aff5"/>
          <w:rFonts w:hint="cs"/>
          <w:rtl/>
        </w:rPr>
        <w:instrText xml:space="preserve"> _</w:instrText>
      </w:r>
      <w:r w:rsidRPr="009C770E">
        <w:rPr>
          <w:rStyle w:val="aff5"/>
          <w:rFonts w:hint="cs"/>
        </w:rPr>
        <w:instrText>Ref104149161 \r \h</w:instrText>
      </w:r>
      <w:r w:rsidRPr="009C770E">
        <w:rPr>
          <w:rStyle w:val="aff5"/>
          <w:rtl/>
        </w:rPr>
        <w:instrText xml:space="preserve"> </w:instrText>
      </w:r>
      <w:r w:rsidRPr="009C770E">
        <w:rPr>
          <w:rStyle w:val="aff5"/>
          <w:rtl/>
        </w:rPr>
      </w:r>
      <w:r w:rsidRPr="009C770E">
        <w:rPr>
          <w:rStyle w:val="aff5"/>
          <w:rtl/>
        </w:rPr>
        <w:fldChar w:fldCharType="separate"/>
      </w:r>
      <w:r w:rsidR="00250336">
        <w:rPr>
          <w:rStyle w:val="aff5"/>
          <w:cs/>
        </w:rPr>
        <w:t>‎</w:t>
      </w:r>
      <w:r w:rsidR="00250336">
        <w:rPr>
          <w:rStyle w:val="aff5"/>
          <w:rtl/>
        </w:rPr>
        <w:t>פט)</w:t>
      </w:r>
      <w:r w:rsidRPr="009C770E">
        <w:rPr>
          <w:rStyle w:val="aff5"/>
          <w:rtl/>
        </w:rPr>
        <w:fldChar w:fldCharType="end"/>
      </w:r>
      <w:r w:rsidRPr="009C770E">
        <w:rPr>
          <w:rStyle w:val="af"/>
          <w:rFonts w:hint="cs"/>
          <w:rtl/>
        </w:rPr>
        <w:t>]</w:t>
      </w:r>
      <w:r>
        <w:rPr>
          <w:rStyle w:val="af"/>
          <w:rFonts w:hint="cs"/>
          <w:rtl/>
        </w:rPr>
        <w:t>.</w:t>
      </w:r>
      <w:bookmarkEnd w:id="4909"/>
      <w:r>
        <w:rPr>
          <w:rFonts w:hint="cs"/>
          <w:rtl/>
        </w:rPr>
        <w:t xml:space="preserve">  </w:t>
      </w:r>
    </w:p>
    <w:p w14:paraId="77E2A54B" w14:textId="77777777" w:rsidR="006C4D7E" w:rsidRDefault="006C4D7E" w:rsidP="006C4D7E">
      <w:pPr>
        <w:pStyle w:val="1"/>
      </w:pPr>
      <w:bookmarkStart w:id="4910" w:name="_Toc104283857"/>
      <w:r>
        <w:rPr>
          <w:rFonts w:hint="cs"/>
          <w:rtl/>
        </w:rPr>
        <w:t>בי' החזו"א דבלא כפאה הקרקע מוגבהת ולא עובי השולים</w:t>
      </w:r>
      <w:bookmarkEnd w:id="4910"/>
    </w:p>
    <w:p w14:paraId="4CEC1D37" w14:textId="77777777" w:rsidR="006C4D7E" w:rsidRDefault="006C4D7E" w:rsidP="006C4D7E">
      <w:pPr>
        <w:pStyle w:val="a7"/>
        <w:rPr>
          <w:rtl/>
        </w:rPr>
      </w:pPr>
      <w:bookmarkStart w:id="4911" w:name="_Toc104283858"/>
      <w:r>
        <w:rPr>
          <w:rFonts w:hint="cs"/>
          <w:rtl/>
        </w:rPr>
        <w:t>בי' החזו"א ברש"י דצריך הנחה ע"ג משהו בתוך ג' רק בדרך הילוכו וק' דא"כ אף בלא כפאה</w:t>
      </w:r>
      <w:bookmarkEnd w:id="4911"/>
    </w:p>
    <w:p w14:paraId="1929A146" w14:textId="252719BF" w:rsidR="006C4D7E" w:rsidRDefault="006C4D7E" w:rsidP="006C4D7E">
      <w:pPr>
        <w:pStyle w:val="a3"/>
        <w:rPr>
          <w:rtl/>
        </w:rPr>
      </w:pPr>
      <w:bookmarkStart w:id="4912" w:name="_Ref104201823"/>
      <w:r>
        <w:rPr>
          <w:rFonts w:hint="cs"/>
          <w:rtl/>
        </w:rPr>
        <w:t xml:space="preserve">ובמ"ש </w:t>
      </w:r>
      <w:r>
        <w:rPr>
          <w:rStyle w:val="aff4"/>
          <w:rtl/>
        </w:rPr>
        <w:t>רש"י</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Ref104197032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415C54">
        <w:rPr>
          <w:rStyle w:val="af2"/>
          <w:rFonts w:eastAsia="Guttman Hodes"/>
          <w:rtl/>
        </w:rPr>
        <w:fldChar w:fldCharType="end"/>
      </w:r>
      <w:r>
        <w:rPr>
          <w:rFonts w:hint="cs"/>
          <w:rtl/>
        </w:rPr>
        <w:t xml:space="preserve"> דבכפאה על פיה פטור מדין לבוד, ובלא כפאה חייב דרק במחיצות אמרינן לבוד, הקשה </w:t>
      </w:r>
      <w:r>
        <w:rPr>
          <w:rStyle w:val="aff4"/>
          <w:rtl/>
        </w:rPr>
        <w:t>החזו"א</w:t>
      </w:r>
      <w:r>
        <w:rPr>
          <w:rFonts w:hint="cs"/>
          <w:rtl/>
        </w:rPr>
        <w:t xml:space="preserve"> </w:t>
      </w:r>
      <w:r>
        <w:rPr>
          <w:rStyle w:val="af2"/>
          <w:rFonts w:eastAsia="Guttman Hodes" w:hint="cs"/>
          <w:rtl/>
        </w:rPr>
        <w:t>(סי' ס"ב סקי"א</w:t>
      </w:r>
      <w:r>
        <w:rPr>
          <w:rStyle w:val="af"/>
          <w:rtl/>
        </w:rPr>
        <w:t xml:space="preserve"> </w:t>
      </w:r>
      <w:r>
        <w:rPr>
          <w:rStyle w:val="af2"/>
          <w:rFonts w:eastAsia="Guttman Hodes" w:hint="cs"/>
          <w:rtl/>
        </w:rPr>
        <w:t>ד"ה ח' א')</w:t>
      </w:r>
      <w:r>
        <w:rPr>
          <w:rFonts w:hint="cs"/>
          <w:rtl/>
        </w:rPr>
        <w:t xml:space="preserve"> דהא בכל זורק בתוך ג' חשיב כלבוד, וכמבואר בגמ' לקמן </w:t>
      </w:r>
      <w:r>
        <w:rPr>
          <w:rStyle w:val="af2"/>
          <w:rFonts w:eastAsia="Guttman Hodes" w:hint="cs"/>
          <w:rtl/>
        </w:rPr>
        <w:t>(פ.)</w:t>
      </w:r>
      <w:r>
        <w:rPr>
          <w:rFonts w:hint="cs"/>
          <w:rtl/>
        </w:rPr>
        <w:t xml:space="preserve"> דהעבירו דרך עליו, וכתב </w:t>
      </w:r>
      <w:r w:rsidRPr="008663D7">
        <w:rPr>
          <w:rStyle w:val="aff4"/>
          <w:rFonts w:hint="cs"/>
          <w:rtl/>
        </w:rPr>
        <w:t>החזו"א</w:t>
      </w:r>
      <w:r>
        <w:rPr>
          <w:rFonts w:hint="cs"/>
          <w:rtl/>
        </w:rPr>
        <w:t xml:space="preserve"> דהא דצריך הנחה בפחות מג' הוא כיון דבזמן הליכתו אין החפץ נחשב כמונח, אך מ"מ אמרינן לבוד בכה"ג, אף כהשולים של החפץ הם כלפי הקרקע, ולא רק בכפאה על פיה, וכתב </w:t>
      </w:r>
      <w:r>
        <w:rPr>
          <w:rStyle w:val="aff4"/>
          <w:rtl/>
        </w:rPr>
        <w:t>החזו"א</w:t>
      </w:r>
      <w:r>
        <w:rPr>
          <w:rFonts w:hint="cs"/>
          <w:rtl/>
        </w:rPr>
        <w:t xml:space="preserve"> דכן מוכח מהא דאמרינן בגמ' לקמן דבאחזתו הרוח בתוך ג' חייב, אבל למעלה מג' לא מהני אחזתו הרוח.</w:t>
      </w:r>
      <w:bookmarkEnd w:id="4912"/>
    </w:p>
    <w:p w14:paraId="6D1CA92F" w14:textId="77777777" w:rsidR="006C4D7E" w:rsidRPr="008663D7" w:rsidRDefault="006C4D7E" w:rsidP="006C4D7E">
      <w:pPr>
        <w:pStyle w:val="a7"/>
        <w:rPr>
          <w:rtl/>
        </w:rPr>
      </w:pPr>
      <w:bookmarkStart w:id="4913" w:name="_Toc104283859"/>
      <w:r>
        <w:rPr>
          <w:rFonts w:hint="cs"/>
          <w:rtl/>
        </w:rPr>
        <w:t>בי' החזו"א דאף בלא כפאה אמרי' לבוד אך האויר לא נעשה כעובי השולים אלא הקרקע גבוהה</w:t>
      </w:r>
      <w:bookmarkEnd w:id="4913"/>
    </w:p>
    <w:p w14:paraId="7F935719" w14:textId="77777777" w:rsidR="006C4D7E" w:rsidRDefault="006C4D7E" w:rsidP="006C4D7E">
      <w:pPr>
        <w:pStyle w:val="a3"/>
        <w:rPr>
          <w:rStyle w:val="af"/>
          <w:sz w:val="18"/>
          <w:szCs w:val="18"/>
          <w:rtl/>
        </w:rPr>
      </w:pPr>
      <w:r>
        <w:rPr>
          <w:rFonts w:hint="cs"/>
          <w:rtl/>
        </w:rPr>
        <w:t xml:space="preserve">אלא כתב </w:t>
      </w:r>
      <w:r>
        <w:rPr>
          <w:rStyle w:val="aff4"/>
          <w:rtl/>
        </w:rPr>
        <w:t>החזו"א</w:t>
      </w:r>
      <w:r>
        <w:rPr>
          <w:rFonts w:hint="cs"/>
          <w:rtl/>
        </w:rPr>
        <w:t xml:space="preserve"> דבאמת אף בשולים אמרינן לבוד, אלא דמ"מ פטור, דהא דאמרינן לבוד היינו דחשיב שאין אויר בין השולים של הכוורת לבין הקרקע, דרואים את הקרקע כאילו היא גבוהה יותר ומגיעה עד לכוורת, אך לא אמרינן דע"י לבוד נעשה האויר שבין הקרקע לכוורת כעובי השולים, </w:t>
      </w:r>
      <w:r w:rsidRPr="008663D7">
        <w:rPr>
          <w:rtl/>
        </w:rPr>
        <w:t xml:space="preserve">וכתב </w:t>
      </w:r>
      <w:r w:rsidRPr="008663D7">
        <w:rPr>
          <w:rStyle w:val="aff4"/>
          <w:rtl/>
        </w:rPr>
        <w:t>החזו"א</w:t>
      </w:r>
      <w:r w:rsidRPr="008663D7">
        <w:rPr>
          <w:rtl/>
        </w:rPr>
        <w:t xml:space="preserve"> דאעפ"י דלא מחייבינן ליה לומר דחשיב שהקרקע הגיע עד לשולים, מ"מ להקל לא אמרינן לבוד בכה"</w:t>
      </w:r>
      <w:r w:rsidRPr="008663D7">
        <w:rPr>
          <w:rFonts w:hint="cs"/>
          <w:rtl/>
        </w:rPr>
        <w:t>ג</w:t>
      </w:r>
      <w:r>
        <w:rPr>
          <w:rFonts w:hint="cs"/>
          <w:rtl/>
        </w:rPr>
        <w:t>.</w:t>
      </w:r>
      <w:r w:rsidRPr="008663D7">
        <w:rPr>
          <w:rFonts w:hint="cs"/>
          <w:rtl/>
        </w:rPr>
        <w:t xml:space="preserve"> </w:t>
      </w:r>
      <w:r w:rsidRPr="008663D7">
        <w:rPr>
          <w:rStyle w:val="af"/>
          <w:rFonts w:hint="cs"/>
          <w:rtl/>
        </w:rPr>
        <w:t>[דאי הקרקע מוגבהת א"כ גם שיעור י' טפחים דרה"ר הוא מתחיל מאויר ג' ולמעלה]</w:t>
      </w:r>
      <w:r>
        <w:rPr>
          <w:rStyle w:val="af"/>
          <w:rFonts w:hint="cs"/>
          <w:rtl/>
        </w:rPr>
        <w:t>.</w:t>
      </w:r>
    </w:p>
    <w:p w14:paraId="528150FE" w14:textId="77777777" w:rsidR="006C4D7E" w:rsidRPr="004C5407" w:rsidRDefault="006C4D7E" w:rsidP="006C4D7E">
      <w:pPr>
        <w:pStyle w:val="a7"/>
      </w:pPr>
      <w:bookmarkStart w:id="4914" w:name="_Toc104283860"/>
      <w:r>
        <w:rPr>
          <w:rFonts w:hint="cs"/>
          <w:rtl/>
        </w:rPr>
        <w:t>בי' החזו"א דבמחיצות ע"י לבוד חשוב שהאויר סתום והמחיצות מתארכות עד לקרקע ופטור</w:t>
      </w:r>
      <w:bookmarkEnd w:id="4914"/>
    </w:p>
    <w:p w14:paraId="460D044D" w14:textId="3248029A" w:rsidR="006C4D7E" w:rsidRDefault="006C4D7E" w:rsidP="006C4D7E">
      <w:pPr>
        <w:pStyle w:val="a3"/>
        <w:rPr>
          <w:rtl/>
        </w:rPr>
      </w:pPr>
      <w:bookmarkStart w:id="4915" w:name="_Ref104201714"/>
      <w:r w:rsidRPr="008663D7">
        <w:rPr>
          <w:rFonts w:hint="cs"/>
          <w:rtl/>
        </w:rPr>
        <w:t>אבל במחיצות</w:t>
      </w:r>
      <w:r>
        <w:rPr>
          <w:rFonts w:hint="cs"/>
          <w:rtl/>
        </w:rPr>
        <w:t xml:space="preserve"> דכתב</w:t>
      </w:r>
      <w:r w:rsidRPr="004C5407">
        <w:rPr>
          <w:rStyle w:val="aff4"/>
          <w:rtl/>
        </w:rPr>
        <w:t xml:space="preserve"> </w:t>
      </w:r>
      <w:r>
        <w:rPr>
          <w:rStyle w:val="aff4"/>
          <w:rtl/>
        </w:rPr>
        <w:t>רש"י</w:t>
      </w:r>
      <w:r>
        <w:rPr>
          <w:rFonts w:hint="cs"/>
          <w:rtl/>
        </w:rPr>
        <w:t xml:space="preserve"> </w:t>
      </w:r>
      <w:r w:rsidRPr="00415C54">
        <w:rPr>
          <w:rStyle w:val="af2"/>
          <w:rFonts w:eastAsia="Guttman Hodes" w:hint="cs"/>
          <w:rtl/>
        </w:rPr>
        <w:t xml:space="preserve">(עי' אות </w:t>
      </w:r>
      <w:r w:rsidRPr="00415C54">
        <w:rPr>
          <w:rStyle w:val="af2"/>
          <w:rFonts w:eastAsia="Guttman Hodes"/>
          <w:rtl/>
        </w:rPr>
        <w:fldChar w:fldCharType="begin"/>
      </w:r>
      <w:r w:rsidRPr="00415C54">
        <w:rPr>
          <w:rStyle w:val="af2"/>
          <w:rFonts w:eastAsia="Guttman Hodes"/>
          <w:rtl/>
        </w:rPr>
        <w:instrText xml:space="preserve"> </w:instrText>
      </w:r>
      <w:r w:rsidRPr="00415C54">
        <w:rPr>
          <w:rStyle w:val="af2"/>
          <w:rFonts w:eastAsia="Guttman Hodes" w:hint="cs"/>
        </w:rPr>
        <w:instrText>REF</w:instrText>
      </w:r>
      <w:r w:rsidRPr="00415C54">
        <w:rPr>
          <w:rStyle w:val="af2"/>
          <w:rFonts w:eastAsia="Guttman Hodes" w:hint="cs"/>
          <w:rtl/>
        </w:rPr>
        <w:instrText xml:space="preserve"> _</w:instrText>
      </w:r>
      <w:r w:rsidRPr="00415C54">
        <w:rPr>
          <w:rStyle w:val="af2"/>
          <w:rFonts w:eastAsia="Guttman Hodes" w:hint="cs"/>
        </w:rPr>
        <w:instrText>Ref104197032 \r \h</w:instrText>
      </w:r>
      <w:r w:rsidRPr="00415C54">
        <w:rPr>
          <w:rStyle w:val="af2"/>
          <w:rFonts w:eastAsia="Guttman Hodes"/>
          <w:rtl/>
        </w:rPr>
        <w:instrText xml:space="preserve"> </w:instrText>
      </w:r>
      <w:r w:rsidRPr="00415C54">
        <w:rPr>
          <w:rStyle w:val="af2"/>
          <w:rFonts w:eastAsia="Guttman Hodes"/>
          <w:rtl/>
        </w:rPr>
      </w:r>
      <w:r w:rsidRPr="00415C54">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415C54">
        <w:rPr>
          <w:rStyle w:val="af2"/>
          <w:rFonts w:eastAsia="Guttman Hodes"/>
          <w:rtl/>
        </w:rPr>
        <w:fldChar w:fldCharType="end"/>
      </w:r>
      <w:r>
        <w:rPr>
          <w:rFonts w:hint="cs"/>
          <w:rtl/>
        </w:rPr>
        <w:t xml:space="preserve"> דרק במחיצות אמרינן לבוד, ביאר </w:t>
      </w:r>
      <w:r>
        <w:rPr>
          <w:rStyle w:val="aff4"/>
          <w:rtl/>
        </w:rPr>
        <w:t>החזו"א</w:t>
      </w:r>
      <w:r>
        <w:rPr>
          <w:rFonts w:hint="cs"/>
          <w:rtl/>
        </w:rPr>
        <w:t xml:space="preserve"> דאמרינן דע"י לבוד האויר הוא כסתום והמחיצות מתארכות עד לקרקע, ומהני אף לפוטרו.</w:t>
      </w:r>
      <w:r w:rsidRPr="004C5407">
        <w:rPr>
          <w:rStyle w:val="af"/>
          <w:rFonts w:hint="cs"/>
          <w:rtl/>
        </w:rPr>
        <w:t xml:space="preserve"> </w:t>
      </w:r>
      <w:r w:rsidRPr="009C770E">
        <w:rPr>
          <w:rStyle w:val="af"/>
          <w:rFonts w:hint="cs"/>
          <w:rtl/>
        </w:rPr>
        <w:t xml:space="preserve">[עי' במ"ש </w:t>
      </w:r>
      <w:r w:rsidRPr="009C770E">
        <w:rPr>
          <w:rStyle w:val="aff9"/>
          <w:rFonts w:hint="cs"/>
          <w:rtl/>
        </w:rPr>
        <w:t>הרמב"ן במלחמות</w:t>
      </w:r>
      <w:r w:rsidRPr="009C770E">
        <w:rPr>
          <w:rStyle w:val="af"/>
          <w:rFonts w:hint="cs"/>
          <w:rtl/>
        </w:rPr>
        <w:t xml:space="preserve"> </w:t>
      </w:r>
      <w:r w:rsidRPr="009C770E">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Ref103936318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קכג)</w:t>
      </w:r>
      <w:r>
        <w:rPr>
          <w:rStyle w:val="aff5"/>
          <w:rtl/>
        </w:rPr>
        <w:fldChar w:fldCharType="end"/>
      </w:r>
      <w:r>
        <w:rPr>
          <w:rStyle w:val="af"/>
          <w:rFonts w:hint="cs"/>
          <w:rtl/>
        </w:rPr>
        <w:t xml:space="preserve"> בביאור דברי רב אשי</w:t>
      </w:r>
      <w:r w:rsidRPr="009C770E">
        <w:rPr>
          <w:rStyle w:val="af"/>
          <w:rFonts w:hint="cs"/>
          <w:rtl/>
        </w:rPr>
        <w:t>]</w:t>
      </w:r>
      <w:r>
        <w:rPr>
          <w:rStyle w:val="af"/>
          <w:rFonts w:hint="cs"/>
          <w:rtl/>
        </w:rPr>
        <w:t>.</w:t>
      </w:r>
      <w:bookmarkEnd w:id="4915"/>
      <w:r>
        <w:rPr>
          <w:rFonts w:hint="cs"/>
          <w:rtl/>
        </w:rPr>
        <w:t xml:space="preserve">  </w:t>
      </w:r>
    </w:p>
    <w:p w14:paraId="7C6AEA9E" w14:textId="77777777" w:rsidR="006C4D7E" w:rsidRPr="00A5054A" w:rsidRDefault="006C4D7E" w:rsidP="006C4D7E">
      <w:pPr>
        <w:pStyle w:val="a7"/>
        <w:rPr>
          <w:rtl/>
        </w:rPr>
      </w:pPr>
    </w:p>
    <w:p w14:paraId="2CB797C6" w14:textId="77777777" w:rsidR="006C4D7E" w:rsidRPr="00A5054A" w:rsidRDefault="006C4D7E" w:rsidP="006C4D7E">
      <w:pPr>
        <w:pStyle w:val="a7"/>
        <w:rPr>
          <w:rtl/>
        </w:rPr>
      </w:pPr>
    </w:p>
    <w:p w14:paraId="1A4661D2" w14:textId="77777777" w:rsidR="006C4D7E" w:rsidRPr="00A5054A" w:rsidRDefault="006C4D7E" w:rsidP="006C4D7E">
      <w:pPr>
        <w:pStyle w:val="a7"/>
        <w:rPr>
          <w:rtl/>
        </w:rPr>
      </w:pPr>
    </w:p>
    <w:p w14:paraId="1923756E" w14:textId="77777777" w:rsidR="006C4D7E" w:rsidRPr="00C045A2" w:rsidRDefault="006C4D7E" w:rsidP="006C4D7E">
      <w:pPr>
        <w:pStyle w:val="affff5"/>
        <w:rPr>
          <w:rtl/>
        </w:rPr>
      </w:pPr>
      <w:bookmarkStart w:id="4916" w:name="_Toc104283861"/>
      <w:r>
        <w:rPr>
          <w:rFonts w:hint="cs"/>
          <w:rtl/>
        </w:rPr>
        <w:lastRenderedPageBreak/>
        <w:t>בי' תוס' דרחבה ו' והשולים לא מצטרפי</w:t>
      </w:r>
      <w:bookmarkEnd w:id="4916"/>
    </w:p>
    <w:p w14:paraId="005CC306" w14:textId="77777777" w:rsidR="006C4D7E" w:rsidRDefault="006C4D7E" w:rsidP="006C4D7E">
      <w:pPr>
        <w:pStyle w:val="1"/>
        <w:rPr>
          <w:rtl/>
        </w:rPr>
      </w:pPr>
      <w:bookmarkStart w:id="4917" w:name="_Toc104283862"/>
      <w:r>
        <w:rPr>
          <w:rFonts w:hint="cs"/>
          <w:rtl/>
        </w:rPr>
        <w:t>בי' הריב"א בתוס' דברחבה ששה והשולים לא מצרטפי לגובה י'</w:t>
      </w:r>
      <w:bookmarkEnd w:id="4917"/>
    </w:p>
    <w:p w14:paraId="01B26A4A" w14:textId="77777777" w:rsidR="006C4D7E" w:rsidRPr="00E9787F" w:rsidRDefault="006C4D7E" w:rsidP="006C4D7E">
      <w:pPr>
        <w:pStyle w:val="a7"/>
        <w:rPr>
          <w:rtl/>
        </w:rPr>
      </w:pPr>
      <w:bookmarkStart w:id="4918" w:name="_Toc104283863"/>
      <w:bookmarkStart w:id="4919" w:name="_Hlk103769218"/>
      <w:r>
        <w:rPr>
          <w:rFonts w:hint="cs"/>
          <w:rtl/>
        </w:rPr>
        <w:t>בי' הריב"א בתוס' דאיירי ברחבה ו' ואין עובי השולים מצטרף דאינם רואים את אויר הכלי</w:t>
      </w:r>
      <w:bookmarkEnd w:id="4918"/>
    </w:p>
    <w:p w14:paraId="34A459B3" w14:textId="42CD89DD" w:rsidR="006C4D7E" w:rsidRDefault="006C4D7E" w:rsidP="006C4D7E">
      <w:pPr>
        <w:pStyle w:val="a3"/>
        <w:rPr>
          <w:rtl/>
        </w:rPr>
      </w:pPr>
      <w:bookmarkStart w:id="4920" w:name="_Ref104208933"/>
      <w:bookmarkStart w:id="4921" w:name="_Ref104234704"/>
      <w:bookmarkEnd w:id="4919"/>
      <w:r>
        <w:rPr>
          <w:rFonts w:hint="cs"/>
          <w:rtl/>
        </w:rPr>
        <w:t xml:space="preserve">בהא דאמרינן דכפאה על פיה שבעה ומשהו חייב, ביאר </w:t>
      </w:r>
      <w:r w:rsidRPr="00390E16">
        <w:rPr>
          <w:rStyle w:val="aff4"/>
          <w:rFonts w:hint="cs"/>
          <w:rtl/>
        </w:rPr>
        <w:t>הריב"א בתוס'</w:t>
      </w:r>
      <w:r>
        <w:rPr>
          <w:rFonts w:hint="cs"/>
          <w:rtl/>
        </w:rPr>
        <w:t xml:space="preserve"> </w:t>
      </w:r>
      <w:r w:rsidRPr="00E9787F">
        <w:rPr>
          <w:rStyle w:val="af2"/>
          <w:rFonts w:eastAsia="Guttman Hodes" w:hint="cs"/>
          <w:rtl/>
        </w:rPr>
        <w:t>(ד"ה כפאה)</w:t>
      </w:r>
      <w:r>
        <w:rPr>
          <w:rFonts w:hint="cs"/>
          <w:rtl/>
        </w:rPr>
        <w:t xml:space="preserve"> </w:t>
      </w:r>
      <w:r w:rsidRPr="00E9787F">
        <w:rPr>
          <w:rStyle w:val="aff4"/>
          <w:rFonts w:hint="cs"/>
          <w:rtl/>
        </w:rPr>
        <w:t>ובתוס' הרא"ש</w:t>
      </w:r>
      <w:r>
        <w:rPr>
          <w:rFonts w:hint="cs"/>
          <w:rtl/>
        </w:rPr>
        <w:t xml:space="preserve"> </w:t>
      </w:r>
      <w:r w:rsidRPr="00E9787F">
        <w:rPr>
          <w:rStyle w:val="af2"/>
          <w:rFonts w:eastAsia="Guttman Hodes" w:hint="cs"/>
          <w:rtl/>
        </w:rPr>
        <w:t>(ד"ה כפאה)</w:t>
      </w:r>
      <w:r>
        <w:rPr>
          <w:rFonts w:hint="cs"/>
          <w:rtl/>
        </w:rPr>
        <w:t xml:space="preserve"> דאיירי ברחבה ששה, ולכן כל שיש מחיצות יחד עם עובי השולים בגובה שבעה ומשהו חייב, דאף כשהמחיצות מגיעות לתוך ג' לקרקע, עדיין אין י' בגובה הכוורת, ולא הוי רה"י, דעובי הדפנות והשולים לא מצטרפים, כיון שצריך מחיצה שרואה את אויר הכלי, שתהיה גבוהה י' חוץ מהשולים, וביאר </w:t>
      </w:r>
      <w:r w:rsidRPr="002A6DC5">
        <w:rPr>
          <w:rStyle w:val="aff4"/>
          <w:rFonts w:hint="cs"/>
          <w:rtl/>
        </w:rPr>
        <w:t>התוס'</w:t>
      </w:r>
      <w:r>
        <w:rPr>
          <w:rFonts w:hint="cs"/>
          <w:rtl/>
        </w:rPr>
        <w:t xml:space="preserve"> </w:t>
      </w:r>
      <w:r w:rsidRPr="002A6DC5">
        <w:rPr>
          <w:rStyle w:val="aff4"/>
          <w:rFonts w:hint="cs"/>
          <w:rtl/>
        </w:rPr>
        <w:t>הרא"ש</w:t>
      </w:r>
      <w:r>
        <w:rPr>
          <w:rFonts w:hint="cs"/>
          <w:rtl/>
        </w:rPr>
        <w:t xml:space="preserve"> דלכן לא אמרינן בכה"ג לבוד להחשיבה כרה"י</w:t>
      </w:r>
      <w:bookmarkEnd w:id="4920"/>
      <w:r>
        <w:rPr>
          <w:rFonts w:hint="cs"/>
          <w:rtl/>
        </w:rPr>
        <w:t>,</w:t>
      </w:r>
      <w:r w:rsidRPr="00AD1CD2">
        <w:rPr>
          <w:rFonts w:hint="cs"/>
          <w:rtl/>
        </w:rPr>
        <w:t xml:space="preserve"> </w:t>
      </w:r>
      <w:r>
        <w:rPr>
          <w:rFonts w:hint="cs"/>
          <w:rtl/>
        </w:rPr>
        <w:t xml:space="preserve">ועי' במה שהקשה </w:t>
      </w:r>
      <w:r>
        <w:rPr>
          <w:rStyle w:val="aff4"/>
          <w:rtl/>
        </w:rPr>
        <w:t>החזו"א</w:t>
      </w:r>
      <w:r>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Ref104208993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נז)</w:t>
      </w:r>
      <w:r>
        <w:rPr>
          <w:rStyle w:val="af2"/>
          <w:rFonts w:eastAsia="Guttman Hodes"/>
          <w:rtl/>
        </w:rPr>
        <w:fldChar w:fldCharType="end"/>
      </w:r>
      <w:r>
        <w:rPr>
          <w:rStyle w:val="af2"/>
          <w:rFonts w:eastAsia="Guttman Hodes" w:hint="cs"/>
          <w:rtl/>
        </w:rPr>
        <w:t xml:space="preserve"> </w:t>
      </w:r>
      <w:r>
        <w:rPr>
          <w:rFonts w:hint="cs"/>
          <w:rtl/>
        </w:rPr>
        <w:t xml:space="preserve">על </w:t>
      </w:r>
      <w:r w:rsidRPr="002A6DC5">
        <w:rPr>
          <w:rStyle w:val="aff4"/>
          <w:rFonts w:hint="cs"/>
          <w:rtl/>
        </w:rPr>
        <w:t>התוס'</w:t>
      </w:r>
      <w:r>
        <w:rPr>
          <w:rFonts w:hint="cs"/>
          <w:rtl/>
        </w:rPr>
        <w:t>.</w:t>
      </w:r>
      <w:bookmarkEnd w:id="4921"/>
    </w:p>
    <w:p w14:paraId="2011EE73" w14:textId="77777777" w:rsidR="006C4D7E" w:rsidRPr="00CB1440" w:rsidRDefault="006C4D7E" w:rsidP="006C4D7E">
      <w:pPr>
        <w:pStyle w:val="a7"/>
      </w:pPr>
      <w:bookmarkStart w:id="4922" w:name="_Toc104283864"/>
      <w:r>
        <w:rPr>
          <w:rFonts w:hint="cs"/>
          <w:rtl/>
        </w:rPr>
        <w:t>בי' הרמב"ן בתוס' דפטור בז' ומשהו דהשולים ממעטים את הגובה וחשיב שאינה גבוהה ז' ומשהו</w:t>
      </w:r>
      <w:bookmarkEnd w:id="4922"/>
    </w:p>
    <w:p w14:paraId="6AF581D6" w14:textId="77777777" w:rsidR="006C4D7E" w:rsidRDefault="006C4D7E" w:rsidP="006C4D7E">
      <w:pPr>
        <w:pStyle w:val="a3"/>
        <w:rPr>
          <w:rtl/>
        </w:rPr>
      </w:pPr>
      <w:r>
        <w:rPr>
          <w:rFonts w:hint="cs"/>
          <w:rtl/>
        </w:rPr>
        <w:t xml:space="preserve">וביאר </w:t>
      </w:r>
      <w:r w:rsidRPr="002A6DC5">
        <w:rPr>
          <w:rStyle w:val="aff4"/>
          <w:rFonts w:hint="cs"/>
          <w:rtl/>
        </w:rPr>
        <w:t>הרמב"ן</w:t>
      </w:r>
      <w:r>
        <w:rPr>
          <w:rFonts w:hint="cs"/>
          <w:rtl/>
        </w:rPr>
        <w:t xml:space="preserve"> </w:t>
      </w:r>
      <w:r w:rsidRPr="005D3D42">
        <w:rPr>
          <w:rStyle w:val="af2"/>
          <w:rFonts w:eastAsia="Guttman Hodes" w:hint="cs"/>
          <w:rtl/>
        </w:rPr>
        <w:t>(ד"ה כפאה)</w:t>
      </w:r>
      <w:r>
        <w:rPr>
          <w:rFonts w:hint="cs"/>
          <w:rtl/>
        </w:rPr>
        <w:t xml:space="preserve"> בשם </w:t>
      </w:r>
      <w:r w:rsidRPr="002A6DC5">
        <w:rPr>
          <w:rStyle w:val="aff4"/>
          <w:rFonts w:hint="cs"/>
          <w:rtl/>
        </w:rPr>
        <w:t>התוס'</w:t>
      </w:r>
      <w:r>
        <w:rPr>
          <w:rFonts w:hint="cs"/>
          <w:rtl/>
        </w:rPr>
        <w:t xml:space="preserve"> דהשולים ממעטים את גובהה, וחשיב שאינה גבוהה שבעה ומשהו.</w:t>
      </w:r>
    </w:p>
    <w:p w14:paraId="6782DEF2" w14:textId="77777777" w:rsidR="006C4D7E" w:rsidRPr="00BB4617" w:rsidRDefault="006C4D7E" w:rsidP="006C4D7E">
      <w:pPr>
        <w:pStyle w:val="a7"/>
        <w:rPr>
          <w:rtl/>
        </w:rPr>
      </w:pPr>
      <w:bookmarkStart w:id="4923" w:name="_Toc104283865"/>
      <w:r>
        <w:rPr>
          <w:rFonts w:hint="cs"/>
          <w:rtl/>
        </w:rPr>
        <w:t>קו' התוס' דאמאי דאין השולים מצטרפין לרה"י על גבה כבית שאין בתוכו י' דעל גבו הוי רה"י</w:t>
      </w:r>
      <w:bookmarkEnd w:id="4923"/>
    </w:p>
    <w:p w14:paraId="22AFD73D" w14:textId="6E471D3E" w:rsidR="006C4D7E" w:rsidRDefault="006C4D7E" w:rsidP="006C4D7E">
      <w:pPr>
        <w:pStyle w:val="a3"/>
        <w:rPr>
          <w:rtl/>
        </w:rPr>
      </w:pPr>
      <w:bookmarkStart w:id="4924" w:name="_Ref104210915"/>
      <w:r>
        <w:rPr>
          <w:rFonts w:hint="cs"/>
          <w:rtl/>
        </w:rPr>
        <w:t xml:space="preserve">אך הקשה </w:t>
      </w:r>
      <w:r w:rsidRPr="00390E16">
        <w:rPr>
          <w:rStyle w:val="aff4"/>
          <w:rFonts w:hint="cs"/>
          <w:rtl/>
        </w:rPr>
        <w:t>הריב"א בתוס'</w:t>
      </w:r>
      <w:r>
        <w:rPr>
          <w:rStyle w:val="aff4"/>
          <w:rFonts w:hint="cs"/>
          <w:rtl/>
        </w:rPr>
        <w:t xml:space="preserve"> ובתוס' הרא"ש</w:t>
      </w:r>
      <w:r>
        <w:rPr>
          <w:rFonts w:hint="cs"/>
          <w:rtl/>
        </w:rPr>
        <w:t xml:space="preserve"> דהא אמרינן בגמ' לעיל </w:t>
      </w:r>
      <w:r w:rsidRPr="00E9787F">
        <w:rPr>
          <w:rStyle w:val="af2"/>
          <w:rFonts w:eastAsia="Guttman Hodes" w:hint="cs"/>
          <w:rtl/>
        </w:rPr>
        <w:t>(ז:)</w:t>
      </w:r>
      <w:r>
        <w:rPr>
          <w:rFonts w:hint="cs"/>
          <w:rtl/>
        </w:rPr>
        <w:t xml:space="preserve"> דבית שאין תוכו י' וקירויו משלים לי', דעל גבו הוי רה"י, וה"ה בכוורת גבוהה י', דהשולים מצטרפים לעשות רה"י על גבה, וא"כ הזורק אותה פטור דהוי רה"י על גבה, וכן הקשה </w:t>
      </w:r>
      <w:r w:rsidRPr="00921A5C">
        <w:rPr>
          <w:rStyle w:val="aff4"/>
          <w:rFonts w:hint="cs"/>
          <w:rtl/>
        </w:rPr>
        <w:t>הרא"ש</w:t>
      </w:r>
      <w:r>
        <w:rPr>
          <w:rFonts w:hint="cs"/>
          <w:rtl/>
        </w:rPr>
        <w:t xml:space="preserve"> </w:t>
      </w:r>
      <w:r w:rsidRPr="00CB1440">
        <w:rPr>
          <w:rStyle w:val="af2"/>
          <w:rFonts w:eastAsia="Guttman Hodes" w:hint="cs"/>
          <w:rtl/>
        </w:rPr>
        <w:t xml:space="preserve">(עי' אות </w:t>
      </w:r>
      <w:r w:rsidRPr="00CB1440">
        <w:rPr>
          <w:rStyle w:val="af2"/>
          <w:rFonts w:eastAsia="Guttman Hodes"/>
          <w:rtl/>
        </w:rPr>
        <w:fldChar w:fldCharType="begin"/>
      </w:r>
      <w:r w:rsidRPr="00CB1440">
        <w:rPr>
          <w:rStyle w:val="af2"/>
          <w:rFonts w:eastAsia="Guttman Hodes"/>
          <w:rtl/>
        </w:rPr>
        <w:instrText xml:space="preserve"> </w:instrText>
      </w:r>
      <w:r w:rsidRPr="00CB1440">
        <w:rPr>
          <w:rStyle w:val="af2"/>
          <w:rFonts w:eastAsia="Guttman Hodes" w:hint="cs"/>
        </w:rPr>
        <w:instrText>REF</w:instrText>
      </w:r>
      <w:r w:rsidRPr="00CB1440">
        <w:rPr>
          <w:rStyle w:val="af2"/>
          <w:rFonts w:eastAsia="Guttman Hodes" w:hint="cs"/>
          <w:rtl/>
        </w:rPr>
        <w:instrText xml:space="preserve"> _</w:instrText>
      </w:r>
      <w:r w:rsidRPr="00CB1440">
        <w:rPr>
          <w:rStyle w:val="af2"/>
          <w:rFonts w:eastAsia="Guttman Hodes" w:hint="cs"/>
        </w:rPr>
        <w:instrText>Ref104202288 \r \h</w:instrText>
      </w:r>
      <w:r w:rsidRPr="00CB1440">
        <w:rPr>
          <w:rStyle w:val="af2"/>
          <w:rFonts w:eastAsia="Guttman Hodes"/>
          <w:rtl/>
        </w:rPr>
        <w:instrText xml:space="preserve"> </w:instrText>
      </w:r>
      <w:r w:rsidRPr="00CB1440">
        <w:rPr>
          <w:rStyle w:val="af2"/>
          <w:rFonts w:eastAsia="Guttman Hodes"/>
          <w:rtl/>
        </w:rPr>
      </w:r>
      <w:r w:rsidRPr="00CB1440">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CB1440">
        <w:rPr>
          <w:rStyle w:val="af2"/>
          <w:rFonts w:eastAsia="Guttman Hodes"/>
          <w:rtl/>
        </w:rPr>
        <w:fldChar w:fldCharType="end"/>
      </w:r>
      <w:r>
        <w:rPr>
          <w:rFonts w:hint="cs"/>
          <w:rtl/>
        </w:rPr>
        <w:t>.</w:t>
      </w:r>
      <w:bookmarkEnd w:id="4924"/>
    </w:p>
    <w:p w14:paraId="4EE0F329" w14:textId="77777777" w:rsidR="006C4D7E" w:rsidRPr="00E9787F" w:rsidRDefault="006C4D7E" w:rsidP="006C4D7E">
      <w:pPr>
        <w:pStyle w:val="a7"/>
      </w:pPr>
      <w:bookmarkStart w:id="4925" w:name="_Toc104283866"/>
      <w:r>
        <w:rPr>
          <w:rFonts w:hint="cs"/>
          <w:rtl/>
        </w:rPr>
        <w:t>תי' התוס' דאין המחיצות מצטרפות לעשות רה"י בדין לבוד כדמוכח מדל"א לבוד בלא כפאה</w:t>
      </w:r>
      <w:bookmarkEnd w:id="4925"/>
    </w:p>
    <w:p w14:paraId="26DD47FC" w14:textId="083E8465" w:rsidR="006C4D7E" w:rsidRDefault="006C4D7E" w:rsidP="006C4D7E">
      <w:pPr>
        <w:pStyle w:val="a3"/>
        <w:rPr>
          <w:rtl/>
        </w:rPr>
      </w:pPr>
      <w:bookmarkStart w:id="4926" w:name="_Ref104111320"/>
      <w:r>
        <w:rPr>
          <w:rFonts w:hint="cs"/>
          <w:rtl/>
        </w:rPr>
        <w:t xml:space="preserve">ותירץ </w:t>
      </w:r>
      <w:r w:rsidRPr="00390E16">
        <w:rPr>
          <w:rStyle w:val="aff4"/>
          <w:rFonts w:hint="cs"/>
          <w:rtl/>
        </w:rPr>
        <w:t>הריב"א בתוס'</w:t>
      </w:r>
      <w:r>
        <w:rPr>
          <w:rStyle w:val="aff4"/>
          <w:rFonts w:hint="cs"/>
          <w:rtl/>
        </w:rPr>
        <w:t xml:space="preserve"> ובתוס' הרא"ש</w:t>
      </w:r>
      <w:r>
        <w:rPr>
          <w:rFonts w:hint="cs"/>
          <w:rtl/>
        </w:rPr>
        <w:t xml:space="preserve"> דכיון דרק מדין לבוד אפשר להחשיבה כרה"י, אבל בלא לבוד אין לה מחיצות, בכה"ג אין השולים מצטרפין להחשיבה כגבוהה י', דאויר ג' מצטרף מדין לבוד רק בגבוהה י' חוץ מהשולים, </w:t>
      </w:r>
      <w:r w:rsidRPr="00E9787F">
        <w:rPr>
          <w:rStyle w:val="af"/>
          <w:rFonts w:hint="cs"/>
          <w:rtl/>
        </w:rPr>
        <w:t>[דהשולים מצטרפין רק כשיש בה י' ממש, ולא מדין לבוד],</w:t>
      </w:r>
      <w:r>
        <w:rPr>
          <w:rFonts w:hint="cs"/>
          <w:rtl/>
        </w:rPr>
        <w:t xml:space="preserve"> וכדביאר </w:t>
      </w:r>
      <w:r w:rsidRPr="00E9787F">
        <w:rPr>
          <w:rStyle w:val="aff4"/>
          <w:rFonts w:hint="cs"/>
          <w:rtl/>
        </w:rPr>
        <w:t>רש"י</w:t>
      </w:r>
      <w:r w:rsidRPr="00921A5C">
        <w:rPr>
          <w:rStyle w:val="af2"/>
          <w:rFonts w:eastAsia="Guttman Hodes" w:hint="cs"/>
          <w:rtl/>
        </w:rPr>
        <w:t xml:space="preserve"> (עי' אות </w:t>
      </w:r>
      <w:r w:rsidRPr="00921A5C">
        <w:rPr>
          <w:rStyle w:val="af2"/>
          <w:rFonts w:eastAsia="Guttman Hodes"/>
          <w:rtl/>
        </w:rPr>
        <w:fldChar w:fldCharType="begin"/>
      </w:r>
      <w:r w:rsidRPr="00921A5C">
        <w:rPr>
          <w:rStyle w:val="af2"/>
          <w:rFonts w:eastAsia="Guttman Hodes"/>
          <w:rtl/>
        </w:rPr>
        <w:instrText xml:space="preserve"> </w:instrText>
      </w:r>
      <w:r w:rsidRPr="00921A5C">
        <w:rPr>
          <w:rStyle w:val="af2"/>
          <w:rFonts w:eastAsia="Guttman Hodes" w:hint="cs"/>
        </w:rPr>
        <w:instrText>REF</w:instrText>
      </w:r>
      <w:r w:rsidRPr="00921A5C">
        <w:rPr>
          <w:rStyle w:val="af2"/>
          <w:rFonts w:eastAsia="Guttman Hodes" w:hint="cs"/>
          <w:rtl/>
        </w:rPr>
        <w:instrText xml:space="preserve"> _</w:instrText>
      </w:r>
      <w:r w:rsidRPr="00921A5C">
        <w:rPr>
          <w:rStyle w:val="af2"/>
          <w:rFonts w:eastAsia="Guttman Hodes" w:hint="cs"/>
        </w:rPr>
        <w:instrText>Ref103786698 \r \h</w:instrText>
      </w:r>
      <w:r w:rsidRPr="00921A5C">
        <w:rPr>
          <w:rStyle w:val="af2"/>
          <w:rFonts w:eastAsia="Guttman Hodes"/>
          <w:rtl/>
        </w:rPr>
        <w:instrText xml:space="preserve"> </w:instrText>
      </w:r>
      <w:r w:rsidRPr="00921A5C">
        <w:rPr>
          <w:rStyle w:val="af2"/>
          <w:rFonts w:eastAsia="Guttman Hodes"/>
          <w:rtl/>
        </w:rPr>
      </w:r>
      <w:r w:rsidRPr="00921A5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21A5C">
        <w:rPr>
          <w:rStyle w:val="af2"/>
          <w:rFonts w:eastAsia="Guttman Hodes"/>
          <w:rtl/>
        </w:rPr>
        <w:fldChar w:fldCharType="end"/>
      </w:r>
      <w:r>
        <w:rPr>
          <w:rFonts w:hint="cs"/>
          <w:rtl/>
        </w:rPr>
        <w:t xml:space="preserve"> דרק במחיצות אמרינן לבוד, וכתבו </w:t>
      </w:r>
      <w:r w:rsidRPr="00BB4617">
        <w:rPr>
          <w:rStyle w:val="aff4"/>
          <w:rFonts w:hint="cs"/>
          <w:rtl/>
        </w:rPr>
        <w:t>התוס'</w:t>
      </w:r>
      <w:r>
        <w:rPr>
          <w:rFonts w:hint="cs"/>
          <w:rtl/>
        </w:rPr>
        <w:t xml:space="preserve"> דכן מוכח מהא דבלא כפאה על פיה כשהשולים למטה לא אמרינן לבוד, ולא </w:t>
      </w:r>
      <w:r w:rsidRPr="00921A5C">
        <w:rPr>
          <w:rFonts w:hint="cs"/>
          <w:rtl/>
        </w:rPr>
        <w:t>אמרינן דהשולים יצטרפו לגובה י'</w:t>
      </w:r>
      <w:r>
        <w:rPr>
          <w:rFonts w:hint="cs"/>
          <w:rtl/>
        </w:rPr>
        <w:t>,</w:t>
      </w:r>
      <w:r w:rsidRPr="00921A5C">
        <w:rPr>
          <w:rFonts w:hint="cs"/>
          <w:rtl/>
        </w:rPr>
        <w:t xml:space="preserve"> וכ"כ </w:t>
      </w:r>
      <w:r w:rsidRPr="003C20AE">
        <w:rPr>
          <w:rStyle w:val="aff4"/>
          <w:rFonts w:hint="cs"/>
          <w:rtl/>
        </w:rPr>
        <w:t>הרא"ש</w:t>
      </w:r>
      <w:r w:rsidRPr="00921A5C">
        <w:rPr>
          <w:rFonts w:hint="cs"/>
          <w:rtl/>
        </w:rPr>
        <w:t xml:space="preserve"> </w:t>
      </w:r>
      <w:r w:rsidRPr="00CB1440">
        <w:rPr>
          <w:rStyle w:val="af2"/>
          <w:rFonts w:eastAsia="Guttman Hodes" w:hint="cs"/>
          <w:rtl/>
        </w:rPr>
        <w:t xml:space="preserve">(עי' אות </w:t>
      </w:r>
      <w:r w:rsidRPr="00CB1440">
        <w:rPr>
          <w:rStyle w:val="af2"/>
          <w:rFonts w:eastAsia="Guttman Hodes"/>
          <w:rtl/>
        </w:rPr>
        <w:fldChar w:fldCharType="begin"/>
      </w:r>
      <w:r w:rsidRPr="00CB1440">
        <w:rPr>
          <w:rStyle w:val="af2"/>
          <w:rFonts w:eastAsia="Guttman Hodes"/>
          <w:rtl/>
        </w:rPr>
        <w:instrText xml:space="preserve"> </w:instrText>
      </w:r>
      <w:r w:rsidRPr="00CB1440">
        <w:rPr>
          <w:rStyle w:val="af2"/>
          <w:rFonts w:eastAsia="Guttman Hodes" w:hint="cs"/>
        </w:rPr>
        <w:instrText>REF</w:instrText>
      </w:r>
      <w:r w:rsidRPr="00CB1440">
        <w:rPr>
          <w:rStyle w:val="af2"/>
          <w:rFonts w:eastAsia="Guttman Hodes" w:hint="cs"/>
          <w:rtl/>
        </w:rPr>
        <w:instrText xml:space="preserve"> _</w:instrText>
      </w:r>
      <w:r w:rsidRPr="00CB1440">
        <w:rPr>
          <w:rStyle w:val="af2"/>
          <w:rFonts w:eastAsia="Guttman Hodes" w:hint="cs"/>
        </w:rPr>
        <w:instrText>Ref104202288 \r \h</w:instrText>
      </w:r>
      <w:r w:rsidRPr="00CB1440">
        <w:rPr>
          <w:rStyle w:val="af2"/>
          <w:rFonts w:eastAsia="Guttman Hodes"/>
          <w:rtl/>
        </w:rPr>
        <w:instrText xml:space="preserve"> </w:instrText>
      </w:r>
      <w:r w:rsidRPr="00CB1440">
        <w:rPr>
          <w:rStyle w:val="af2"/>
          <w:rFonts w:eastAsia="Guttman Hodes"/>
          <w:rtl/>
        </w:rPr>
      </w:r>
      <w:r w:rsidRPr="00CB1440">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CB1440">
        <w:rPr>
          <w:rStyle w:val="af2"/>
          <w:rFonts w:eastAsia="Guttman Hodes"/>
          <w:rtl/>
        </w:rPr>
        <w:fldChar w:fldCharType="end"/>
      </w:r>
      <w:r>
        <w:rPr>
          <w:rFonts w:hint="cs"/>
          <w:rtl/>
        </w:rPr>
        <w:t xml:space="preserve">, וע"ע במ"ש </w:t>
      </w:r>
      <w:r w:rsidRPr="00481209">
        <w:rPr>
          <w:rStyle w:val="aff4"/>
          <w:rFonts w:hint="cs"/>
          <w:rtl/>
        </w:rPr>
        <w:t>הר"מ קזיס</w:t>
      </w:r>
      <w:r>
        <w:rPr>
          <w:rFonts w:hint="cs"/>
          <w:rtl/>
        </w:rPr>
        <w:t xml:space="preserve"> </w:t>
      </w:r>
      <w:r w:rsidRPr="002376EB">
        <w:rPr>
          <w:rStyle w:val="af2"/>
          <w:rFonts w:eastAsia="Guttman Hodes" w:hint="cs"/>
          <w:rtl/>
        </w:rPr>
        <w:t xml:space="preserve">(עי' אות </w:t>
      </w:r>
      <w:r w:rsidRPr="002376EB">
        <w:rPr>
          <w:rStyle w:val="af2"/>
          <w:rFonts w:eastAsia="Guttman Hodes"/>
          <w:rtl/>
        </w:rPr>
        <w:fldChar w:fldCharType="begin"/>
      </w:r>
      <w:r w:rsidRPr="002376EB">
        <w:rPr>
          <w:rStyle w:val="af2"/>
          <w:rFonts w:eastAsia="Guttman Hodes"/>
          <w:rtl/>
        </w:rPr>
        <w:instrText xml:space="preserve"> </w:instrText>
      </w:r>
      <w:r w:rsidRPr="002376EB">
        <w:rPr>
          <w:rStyle w:val="af2"/>
          <w:rFonts w:eastAsia="Guttman Hodes" w:hint="cs"/>
        </w:rPr>
        <w:instrText>REF</w:instrText>
      </w:r>
      <w:r w:rsidRPr="002376EB">
        <w:rPr>
          <w:rStyle w:val="af2"/>
          <w:rFonts w:eastAsia="Guttman Hodes" w:hint="cs"/>
          <w:rtl/>
        </w:rPr>
        <w:instrText xml:space="preserve"> _</w:instrText>
      </w:r>
      <w:r w:rsidRPr="002376EB">
        <w:rPr>
          <w:rStyle w:val="af2"/>
          <w:rFonts w:eastAsia="Guttman Hodes" w:hint="cs"/>
        </w:rPr>
        <w:instrText>Ref104219465 \r \h</w:instrText>
      </w:r>
      <w:r w:rsidRPr="002376EB">
        <w:rPr>
          <w:rStyle w:val="af2"/>
          <w:rFonts w:eastAsia="Guttman Hodes"/>
          <w:rtl/>
        </w:rPr>
        <w:instrText xml:space="preserve"> </w:instrText>
      </w:r>
      <w:r w:rsidRPr="002376EB">
        <w:rPr>
          <w:rStyle w:val="af2"/>
          <w:rFonts w:eastAsia="Guttman Hodes"/>
          <w:rtl/>
        </w:rPr>
      </w:r>
      <w:r w:rsidRPr="002376EB">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2376EB">
        <w:rPr>
          <w:rStyle w:val="af2"/>
          <w:rFonts w:eastAsia="Guttman Hodes"/>
          <w:rtl/>
        </w:rPr>
        <w:fldChar w:fldCharType="end"/>
      </w:r>
      <w:r>
        <w:rPr>
          <w:rFonts w:hint="cs"/>
          <w:rtl/>
        </w:rPr>
        <w:t xml:space="preserve"> בביאור דברי </w:t>
      </w:r>
      <w:r w:rsidRPr="00481209">
        <w:rPr>
          <w:rStyle w:val="aff4"/>
          <w:rFonts w:hint="cs"/>
          <w:rtl/>
        </w:rPr>
        <w:t>הרא"ש</w:t>
      </w:r>
      <w:r>
        <w:rPr>
          <w:rFonts w:hint="cs"/>
          <w:rtl/>
        </w:rPr>
        <w:t>.</w:t>
      </w:r>
      <w:bookmarkEnd w:id="4926"/>
    </w:p>
    <w:p w14:paraId="121F4B18" w14:textId="77777777" w:rsidR="006C4D7E" w:rsidRPr="00921A5C" w:rsidRDefault="006C4D7E" w:rsidP="006C4D7E">
      <w:pPr>
        <w:pStyle w:val="a7"/>
        <w:rPr>
          <w:rtl/>
        </w:rPr>
      </w:pPr>
      <w:bookmarkStart w:id="4927" w:name="_Toc104283867"/>
      <w:r>
        <w:rPr>
          <w:rFonts w:hint="cs"/>
          <w:rtl/>
        </w:rPr>
        <w:t>דחיית הגליון בתורא"ש דבלא כאפה שפת המחיצות לאויר ולא לקרקע ולא דמי לשולים</w:t>
      </w:r>
      <w:bookmarkEnd w:id="4927"/>
    </w:p>
    <w:p w14:paraId="55908234" w14:textId="7B444CF6" w:rsidR="006C4D7E" w:rsidRPr="00390E16" w:rsidRDefault="006C4D7E" w:rsidP="006C4D7E">
      <w:pPr>
        <w:pStyle w:val="a3"/>
        <w:rPr>
          <w:rtl/>
        </w:rPr>
      </w:pPr>
      <w:bookmarkStart w:id="4928" w:name="_Ref104210924"/>
      <w:r>
        <w:rPr>
          <w:rFonts w:hint="cs"/>
          <w:rtl/>
        </w:rPr>
        <w:t xml:space="preserve">אך דחה </w:t>
      </w:r>
      <w:r>
        <w:rPr>
          <w:rStyle w:val="aff4"/>
          <w:rFonts w:hint="cs"/>
          <w:rtl/>
        </w:rPr>
        <w:t>הגליון בתוס' הרא"ש</w:t>
      </w:r>
      <w:r>
        <w:rPr>
          <w:rFonts w:hint="cs"/>
          <w:rtl/>
        </w:rPr>
        <w:t xml:space="preserve"> את דברי </w:t>
      </w:r>
      <w:r w:rsidRPr="00390E16">
        <w:rPr>
          <w:rStyle w:val="aff4"/>
          <w:rFonts w:hint="cs"/>
          <w:rtl/>
        </w:rPr>
        <w:t>הריב"א בתוס'</w:t>
      </w:r>
      <w:r>
        <w:rPr>
          <w:rFonts w:hint="cs"/>
          <w:rtl/>
        </w:rPr>
        <w:t xml:space="preserve"> </w:t>
      </w:r>
      <w:r w:rsidRPr="00921A5C">
        <w:rPr>
          <w:rStyle w:val="af2"/>
          <w:rFonts w:eastAsia="Guttman Hodes" w:hint="cs"/>
          <w:rtl/>
        </w:rPr>
        <w:t xml:space="preserve">(עי' אות </w:t>
      </w:r>
      <w:r w:rsidRPr="00921A5C">
        <w:rPr>
          <w:rStyle w:val="af2"/>
          <w:rFonts w:eastAsia="Guttman Hodes"/>
          <w:rtl/>
        </w:rPr>
        <w:fldChar w:fldCharType="begin"/>
      </w:r>
      <w:r w:rsidRPr="00921A5C">
        <w:rPr>
          <w:rStyle w:val="af2"/>
          <w:rFonts w:eastAsia="Guttman Hodes"/>
          <w:rtl/>
        </w:rPr>
        <w:instrText xml:space="preserve"> </w:instrText>
      </w:r>
      <w:r w:rsidRPr="00921A5C">
        <w:rPr>
          <w:rStyle w:val="af2"/>
          <w:rFonts w:eastAsia="Guttman Hodes" w:hint="cs"/>
        </w:rPr>
        <w:instrText>REF</w:instrText>
      </w:r>
      <w:r w:rsidRPr="00921A5C">
        <w:rPr>
          <w:rStyle w:val="af2"/>
          <w:rFonts w:eastAsia="Guttman Hodes" w:hint="cs"/>
          <w:rtl/>
        </w:rPr>
        <w:instrText xml:space="preserve"> _</w:instrText>
      </w:r>
      <w:r w:rsidRPr="00921A5C">
        <w:rPr>
          <w:rStyle w:val="af2"/>
          <w:rFonts w:eastAsia="Guttman Hodes" w:hint="cs"/>
        </w:rPr>
        <w:instrText>Ref104111320 \r \h</w:instrText>
      </w:r>
      <w:r w:rsidRPr="00921A5C">
        <w:rPr>
          <w:rStyle w:val="af2"/>
          <w:rFonts w:eastAsia="Guttman Hodes"/>
          <w:rtl/>
        </w:rPr>
        <w:instrText xml:space="preserve"> </w:instrText>
      </w:r>
      <w:r w:rsidRPr="00921A5C">
        <w:rPr>
          <w:rStyle w:val="af2"/>
          <w:rFonts w:eastAsia="Guttman Hodes"/>
          <w:rtl/>
        </w:rPr>
      </w:r>
      <w:r w:rsidRPr="00921A5C">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921A5C">
        <w:rPr>
          <w:rStyle w:val="af2"/>
          <w:rFonts w:eastAsia="Guttman Hodes"/>
          <w:rtl/>
        </w:rPr>
        <w:fldChar w:fldCharType="end"/>
      </w:r>
      <w:r>
        <w:rPr>
          <w:rFonts w:hint="cs"/>
          <w:rtl/>
        </w:rPr>
        <w:t xml:space="preserve"> דא"א להביא ראיה מלא כפאה דאין השולים מצרפות, כיון דבלא כפאה שפת המחיצות אינם כלפי האויר, ולכן א"א לומר בכה"ג לבוד כמו בכפאה שיש את שפת המחיצות, וכדביאר</w:t>
      </w:r>
      <w:r w:rsidRPr="002A6DC5">
        <w:rPr>
          <w:rStyle w:val="aff4"/>
          <w:rFonts w:hint="cs"/>
          <w:rtl/>
        </w:rPr>
        <w:t xml:space="preserve"> רש"י</w:t>
      </w:r>
      <w:r>
        <w:rPr>
          <w:rFonts w:hint="cs"/>
          <w:rtl/>
        </w:rPr>
        <w:t xml:space="preserve"> </w:t>
      </w:r>
      <w:r w:rsidRPr="00CB1440">
        <w:rPr>
          <w:rStyle w:val="af2"/>
          <w:rFonts w:eastAsia="Guttman Hodes" w:hint="cs"/>
          <w:rtl/>
        </w:rPr>
        <w:t xml:space="preserve">(עי' אות </w:t>
      </w:r>
      <w:r w:rsidRPr="00CB1440">
        <w:rPr>
          <w:rStyle w:val="af2"/>
          <w:rFonts w:eastAsia="Guttman Hodes"/>
          <w:rtl/>
        </w:rPr>
        <w:fldChar w:fldCharType="begin"/>
      </w:r>
      <w:r w:rsidRPr="00CB1440">
        <w:rPr>
          <w:rStyle w:val="af2"/>
          <w:rFonts w:eastAsia="Guttman Hodes"/>
          <w:rtl/>
        </w:rPr>
        <w:instrText xml:space="preserve"> </w:instrText>
      </w:r>
      <w:r w:rsidRPr="00CB1440">
        <w:rPr>
          <w:rStyle w:val="af2"/>
          <w:rFonts w:eastAsia="Guttman Hodes" w:hint="cs"/>
        </w:rPr>
        <w:instrText>REF</w:instrText>
      </w:r>
      <w:r w:rsidRPr="00CB1440">
        <w:rPr>
          <w:rStyle w:val="af2"/>
          <w:rFonts w:eastAsia="Guttman Hodes" w:hint="cs"/>
          <w:rtl/>
        </w:rPr>
        <w:instrText xml:space="preserve"> _</w:instrText>
      </w:r>
      <w:r w:rsidRPr="00CB1440">
        <w:rPr>
          <w:rStyle w:val="af2"/>
          <w:rFonts w:eastAsia="Guttman Hodes" w:hint="cs"/>
        </w:rPr>
        <w:instrText>Ref104197032 \r \h</w:instrText>
      </w:r>
      <w:r w:rsidRPr="00CB1440">
        <w:rPr>
          <w:rStyle w:val="af2"/>
          <w:rFonts w:eastAsia="Guttman Hodes"/>
          <w:rtl/>
        </w:rPr>
        <w:instrText xml:space="preserve"> </w:instrText>
      </w:r>
      <w:r w:rsidRPr="00CB1440">
        <w:rPr>
          <w:rStyle w:val="af2"/>
          <w:rFonts w:eastAsia="Guttman Hodes"/>
          <w:rtl/>
        </w:rPr>
      </w:r>
      <w:r w:rsidRPr="00CB144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CB1440">
        <w:rPr>
          <w:rStyle w:val="af2"/>
          <w:rFonts w:eastAsia="Guttman Hodes"/>
          <w:rtl/>
        </w:rPr>
        <w:fldChar w:fldCharType="end"/>
      </w:r>
      <w:r>
        <w:rPr>
          <w:rFonts w:hint="cs"/>
          <w:rtl/>
        </w:rPr>
        <w:t>.</w:t>
      </w:r>
      <w:bookmarkEnd w:id="4928"/>
    </w:p>
    <w:p w14:paraId="23DFDE5B" w14:textId="77777777" w:rsidR="006C4D7E" w:rsidRDefault="006C4D7E" w:rsidP="006C4D7E">
      <w:pPr>
        <w:pStyle w:val="1"/>
        <w:rPr>
          <w:rtl/>
        </w:rPr>
      </w:pPr>
      <w:bookmarkStart w:id="4929" w:name="_Toc104283868"/>
      <w:r>
        <w:rPr>
          <w:rFonts w:hint="cs"/>
          <w:rtl/>
        </w:rPr>
        <w:t>בי' התוס' בפטור ז' ומחצה דגבוה י' ע"י לבוד בלי צירוף השולים</w:t>
      </w:r>
      <w:bookmarkEnd w:id="4929"/>
    </w:p>
    <w:p w14:paraId="5E621E40" w14:textId="77777777" w:rsidR="006C4D7E" w:rsidRDefault="006C4D7E" w:rsidP="006C4D7E">
      <w:pPr>
        <w:pStyle w:val="a7"/>
        <w:rPr>
          <w:rtl/>
        </w:rPr>
      </w:pPr>
      <w:bookmarkStart w:id="4930" w:name="_Toc104283869"/>
      <w:r>
        <w:rPr>
          <w:rFonts w:hint="cs"/>
          <w:rtl/>
        </w:rPr>
        <w:t>בי' התוס' דבז' ומחצה יש ז' ומשהו חוץ מהשולים ואיירי ברחבה ו' דהוי רה"י באויר תוך ג'</w:t>
      </w:r>
      <w:bookmarkEnd w:id="4930"/>
    </w:p>
    <w:p w14:paraId="752F6B3E" w14:textId="3F24418C" w:rsidR="006C4D7E" w:rsidRDefault="006C4D7E" w:rsidP="006C4D7E">
      <w:pPr>
        <w:pStyle w:val="a3"/>
        <w:rPr>
          <w:rtl/>
        </w:rPr>
      </w:pPr>
      <w:bookmarkStart w:id="4931" w:name="_Ref104150954"/>
      <w:r>
        <w:rPr>
          <w:rFonts w:hint="cs"/>
          <w:rtl/>
        </w:rPr>
        <w:t xml:space="preserve">ובפטור בשבעה ומחצה, כתבו </w:t>
      </w:r>
      <w:r w:rsidRPr="002A6DC5">
        <w:rPr>
          <w:rStyle w:val="aff4"/>
          <w:rFonts w:hint="cs"/>
          <w:rtl/>
        </w:rPr>
        <w:t>התוס'</w:t>
      </w:r>
      <w:r>
        <w:rPr>
          <w:rFonts w:hint="cs"/>
          <w:rtl/>
        </w:rPr>
        <w:t xml:space="preserve"> </w:t>
      </w:r>
      <w:r w:rsidRPr="00921A5C">
        <w:rPr>
          <w:rStyle w:val="af2"/>
          <w:rFonts w:eastAsia="Guttman Hodes" w:hint="cs"/>
          <w:rtl/>
        </w:rPr>
        <w:t>(ד"ה שבעה)</w:t>
      </w:r>
      <w:r>
        <w:rPr>
          <w:rFonts w:hint="cs"/>
          <w:rtl/>
        </w:rPr>
        <w:t xml:space="preserve"> </w:t>
      </w:r>
      <w:r w:rsidRPr="002A6DC5">
        <w:rPr>
          <w:rStyle w:val="aff4"/>
          <w:rFonts w:hint="cs"/>
          <w:rtl/>
        </w:rPr>
        <w:t>והתוס'</w:t>
      </w:r>
      <w:r>
        <w:rPr>
          <w:rFonts w:hint="cs"/>
          <w:rtl/>
        </w:rPr>
        <w:t xml:space="preserve"> </w:t>
      </w:r>
      <w:r w:rsidRPr="002A6DC5">
        <w:rPr>
          <w:rStyle w:val="aff4"/>
          <w:rFonts w:hint="cs"/>
          <w:rtl/>
        </w:rPr>
        <w:t>הרא"ש</w:t>
      </w:r>
      <w:r>
        <w:rPr>
          <w:rFonts w:hint="cs"/>
          <w:rtl/>
        </w:rPr>
        <w:t xml:space="preserve"> </w:t>
      </w:r>
      <w:r w:rsidRPr="005D3D42">
        <w:rPr>
          <w:rStyle w:val="af2"/>
          <w:rFonts w:eastAsia="Guttman Hodes" w:hint="cs"/>
          <w:rtl/>
        </w:rPr>
        <w:t>(ד"ה שבעה)</w:t>
      </w:r>
      <w:r>
        <w:rPr>
          <w:rFonts w:hint="cs"/>
          <w:rtl/>
        </w:rPr>
        <w:t xml:space="preserve"> דבשבעה ומחצה יש שבעה טפחים ומשהו חוץ מהשולים, ואיירי בכוורת רחבה ששה, וכשמגיעות המחיצות לתוך ג', חשיב שיש מחיצות בגובה י' חוץ מהשולים, וא"כ הכוורת היא רה"י, וחשיב שהכוורת נחה בזמן שהגיעה לתוך ג',</w:t>
      </w:r>
      <w:r w:rsidRPr="00AD1CD2">
        <w:rPr>
          <w:rFonts w:hint="cs"/>
          <w:rtl/>
        </w:rPr>
        <w:t xml:space="preserve"> </w:t>
      </w:r>
      <w:r>
        <w:rPr>
          <w:rFonts w:hint="cs"/>
          <w:rtl/>
        </w:rPr>
        <w:t xml:space="preserve">ועי' במ"ש </w:t>
      </w:r>
      <w:r w:rsidRPr="00AD1CD2">
        <w:rPr>
          <w:rStyle w:val="aff4"/>
          <w:rFonts w:hint="cs"/>
          <w:rtl/>
        </w:rPr>
        <w:t>החזו"א</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Ref104208695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נה)</w:t>
      </w:r>
      <w:r w:rsidRPr="00AD1CD2">
        <w:rPr>
          <w:rStyle w:val="af2"/>
          <w:rFonts w:eastAsia="Guttman Hodes"/>
          <w:rtl/>
        </w:rPr>
        <w:fldChar w:fldCharType="end"/>
      </w:r>
      <w:r>
        <w:rPr>
          <w:rFonts w:hint="cs"/>
          <w:rtl/>
        </w:rPr>
        <w:t xml:space="preserve"> בדין לבוד במחיצות.</w:t>
      </w:r>
      <w:bookmarkEnd w:id="4931"/>
    </w:p>
    <w:p w14:paraId="37321C3D" w14:textId="77777777" w:rsidR="006C4D7E" w:rsidRPr="00A5054A" w:rsidRDefault="006C4D7E" w:rsidP="006C4D7E">
      <w:pPr>
        <w:pStyle w:val="a7"/>
        <w:rPr>
          <w:rtl/>
        </w:rPr>
      </w:pPr>
    </w:p>
    <w:p w14:paraId="18722D99" w14:textId="77777777" w:rsidR="006C4D7E" w:rsidRPr="00B307C7" w:rsidRDefault="006C4D7E" w:rsidP="006C4D7E">
      <w:pPr>
        <w:pStyle w:val="a7"/>
        <w:rPr>
          <w:rtl/>
        </w:rPr>
      </w:pPr>
      <w:bookmarkStart w:id="4932" w:name="_Toc104283870"/>
      <w:r>
        <w:rPr>
          <w:rFonts w:hint="cs"/>
          <w:rtl/>
        </w:rPr>
        <w:t>בי' התוס' דאף דכשנפלה לקרקע בטל ממנה שם רה"י כיון דע"י לבוד הוי הנחה א"א לחייבה</w:t>
      </w:r>
      <w:bookmarkEnd w:id="4932"/>
    </w:p>
    <w:p w14:paraId="6F4C0D76" w14:textId="4CE91ADA" w:rsidR="006C4D7E" w:rsidRDefault="006C4D7E" w:rsidP="006C4D7E">
      <w:pPr>
        <w:pStyle w:val="a3"/>
        <w:rPr>
          <w:rtl/>
        </w:rPr>
      </w:pPr>
      <w:r>
        <w:rPr>
          <w:rFonts w:hint="cs"/>
          <w:rtl/>
        </w:rPr>
        <w:t xml:space="preserve">וכתבו </w:t>
      </w:r>
      <w:r w:rsidRPr="002A6DC5">
        <w:rPr>
          <w:rStyle w:val="aff4"/>
          <w:rFonts w:hint="cs"/>
          <w:rtl/>
        </w:rPr>
        <w:t>התוס'</w:t>
      </w:r>
      <w:r>
        <w:rPr>
          <w:rFonts w:hint="cs"/>
          <w:rtl/>
        </w:rPr>
        <w:t xml:space="preserve"> </w:t>
      </w:r>
      <w:r w:rsidRPr="002A6DC5">
        <w:rPr>
          <w:rStyle w:val="aff4"/>
          <w:rFonts w:hint="cs"/>
          <w:rtl/>
        </w:rPr>
        <w:t>והתוס'</w:t>
      </w:r>
      <w:r>
        <w:rPr>
          <w:rFonts w:hint="cs"/>
          <w:rtl/>
        </w:rPr>
        <w:t xml:space="preserve"> </w:t>
      </w:r>
      <w:r w:rsidRPr="002A6DC5">
        <w:rPr>
          <w:rStyle w:val="aff4"/>
          <w:rFonts w:hint="cs"/>
          <w:rtl/>
        </w:rPr>
        <w:t>הרא"ש</w:t>
      </w:r>
      <w:r>
        <w:rPr>
          <w:rFonts w:hint="cs"/>
          <w:rtl/>
        </w:rPr>
        <w:t xml:space="preserve"> דאעפ"י שאח"כ הכוורת נופלת לקרקע, ובטל ממנה שם של רה"י, וחשיבא כמונחת ברה"ר, דכשהיא נופלת אין תחתיה אויר ג' ואין לה מחיצות י', מ"מ כיון דבזמן שהגיעה לאויר ג' חשיב שהכוורת נחה ונפטר, א"א לחזור ולחייבו אח"כ, כשהונחה ברה"ר, ועי' במ"ש </w:t>
      </w:r>
      <w:r w:rsidRPr="007B577E">
        <w:rPr>
          <w:rStyle w:val="aff4"/>
          <w:rFonts w:hint="cs"/>
          <w:rtl/>
        </w:rPr>
        <w:t>החזו"א</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Ref104201083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לז)</w:t>
      </w:r>
      <w:r w:rsidRPr="007B577E">
        <w:rPr>
          <w:rStyle w:val="af2"/>
          <w:rFonts w:eastAsia="Guttman Hodes"/>
          <w:rtl/>
        </w:rPr>
        <w:fldChar w:fldCharType="end"/>
      </w:r>
      <w:r>
        <w:rPr>
          <w:rFonts w:hint="cs"/>
          <w:rtl/>
        </w:rPr>
        <w:t>.</w:t>
      </w:r>
    </w:p>
    <w:p w14:paraId="53AD61A0" w14:textId="77777777" w:rsidR="006C4D7E" w:rsidRPr="003C20AE" w:rsidRDefault="006C4D7E" w:rsidP="006C4D7E">
      <w:pPr>
        <w:pStyle w:val="a7"/>
        <w:rPr>
          <w:rtl/>
        </w:rPr>
      </w:pPr>
      <w:bookmarkStart w:id="4933" w:name="_Toc104283871"/>
      <w:r>
        <w:rPr>
          <w:rFonts w:hint="cs"/>
          <w:rtl/>
        </w:rPr>
        <w:t>קו' הרשב"א והר"ן בתוס' דברחבה ו' יפטר אף בז' ומשהו דע"י לבוד גבוהה י' ונעשית לרה"י</w:t>
      </w:r>
      <w:bookmarkEnd w:id="4933"/>
    </w:p>
    <w:p w14:paraId="3D871769" w14:textId="77777777" w:rsidR="006C4D7E" w:rsidRDefault="006C4D7E" w:rsidP="006C4D7E">
      <w:pPr>
        <w:pStyle w:val="a3"/>
        <w:rPr>
          <w:rtl/>
        </w:rPr>
      </w:pPr>
      <w:r>
        <w:rPr>
          <w:rFonts w:hint="cs"/>
          <w:rtl/>
        </w:rPr>
        <w:t xml:space="preserve">אך הקשו </w:t>
      </w:r>
      <w:r w:rsidRPr="002A6DC5">
        <w:rPr>
          <w:rStyle w:val="aff4"/>
          <w:rFonts w:hint="cs"/>
          <w:rtl/>
        </w:rPr>
        <w:t>הרשב"א</w:t>
      </w:r>
      <w:r>
        <w:rPr>
          <w:rFonts w:hint="cs"/>
          <w:rtl/>
        </w:rPr>
        <w:t xml:space="preserve"> </w:t>
      </w:r>
      <w:r w:rsidRPr="00AC5A20">
        <w:rPr>
          <w:rStyle w:val="af2"/>
          <w:rFonts w:eastAsia="Guttman Hodes" w:hint="cs"/>
          <w:rtl/>
        </w:rPr>
        <w:t>(ד"ה כפאה)</w:t>
      </w:r>
      <w:r>
        <w:rPr>
          <w:rFonts w:hint="cs"/>
          <w:rtl/>
        </w:rPr>
        <w:t xml:space="preserve"> </w:t>
      </w:r>
      <w:r>
        <w:rPr>
          <w:rStyle w:val="aff4"/>
          <w:rFonts w:hint="cs"/>
          <w:rtl/>
        </w:rPr>
        <w:t>ו</w:t>
      </w:r>
      <w:r w:rsidRPr="002A6DC5">
        <w:rPr>
          <w:rStyle w:val="aff4"/>
          <w:rFonts w:hint="cs"/>
          <w:rtl/>
        </w:rPr>
        <w:t>הר"ן</w:t>
      </w:r>
      <w:r>
        <w:rPr>
          <w:rFonts w:hint="cs"/>
          <w:rtl/>
        </w:rPr>
        <w:t xml:space="preserve"> </w:t>
      </w:r>
      <w:r w:rsidRPr="00CE56C9">
        <w:rPr>
          <w:rStyle w:val="af2"/>
          <w:rFonts w:eastAsia="Guttman Hodes" w:hint="cs"/>
          <w:rtl/>
        </w:rPr>
        <w:t>(ד"ה כפאה)</w:t>
      </w:r>
      <w:r>
        <w:rPr>
          <w:rFonts w:hint="cs"/>
          <w:rtl/>
        </w:rPr>
        <w:t xml:space="preserve"> על </w:t>
      </w:r>
      <w:r w:rsidRPr="002A6DC5">
        <w:rPr>
          <w:rStyle w:val="aff4"/>
          <w:rFonts w:hint="cs"/>
          <w:rtl/>
        </w:rPr>
        <w:t>התוס'</w:t>
      </w:r>
      <w:r>
        <w:rPr>
          <w:rFonts w:hint="cs"/>
          <w:rtl/>
        </w:rPr>
        <w:t xml:space="preserve"> דאי איירי ברחבה ששה, א"כ בגבוהה שבעה ומשהו יפטר, דמדין לבוד היא חשיבא כגבוהה י' ורחבה ששה ונעשית רשות.</w:t>
      </w:r>
    </w:p>
    <w:p w14:paraId="0299DA49" w14:textId="77777777" w:rsidR="006C4D7E" w:rsidRPr="007B577E" w:rsidRDefault="006C4D7E" w:rsidP="006C4D7E">
      <w:pPr>
        <w:pStyle w:val="a7"/>
        <w:rPr>
          <w:rtl/>
        </w:rPr>
      </w:pPr>
      <w:bookmarkStart w:id="4934" w:name="_Toc104283872"/>
      <w:r>
        <w:rPr>
          <w:rFonts w:hint="cs"/>
          <w:rtl/>
        </w:rPr>
        <w:t>בי' התוס' דרק ברחבה ו' שהמחיצות הם לרוחב ד' אמרי' לבוד דבפחות מרוחב ד' ל"א לבוד</w:t>
      </w:r>
      <w:bookmarkEnd w:id="4934"/>
    </w:p>
    <w:p w14:paraId="6357CC67" w14:textId="5363B2B5" w:rsidR="006C4D7E" w:rsidRDefault="006C4D7E" w:rsidP="006C4D7E">
      <w:pPr>
        <w:pStyle w:val="a3"/>
        <w:rPr>
          <w:rtl/>
        </w:rPr>
      </w:pPr>
      <w:bookmarkStart w:id="4935" w:name="_Ref104202903"/>
      <w:r>
        <w:rPr>
          <w:rFonts w:hint="cs"/>
          <w:rtl/>
        </w:rPr>
        <w:t xml:space="preserve">ותירצו </w:t>
      </w:r>
      <w:r w:rsidRPr="002A6DC5">
        <w:rPr>
          <w:rStyle w:val="aff4"/>
          <w:rFonts w:hint="cs"/>
          <w:rtl/>
        </w:rPr>
        <w:t>התוס'</w:t>
      </w:r>
      <w:r>
        <w:rPr>
          <w:rStyle w:val="af2"/>
          <w:rFonts w:eastAsia="Guttman Hodes" w:hint="cs"/>
          <w:rtl/>
        </w:rPr>
        <w:t xml:space="preserve"> </w:t>
      </w:r>
      <w:r w:rsidRPr="00E9787F">
        <w:rPr>
          <w:rStyle w:val="af2"/>
          <w:rFonts w:eastAsia="Guttman Hodes" w:hint="cs"/>
          <w:rtl/>
        </w:rPr>
        <w:t>(ד"ה כפאה)</w:t>
      </w:r>
      <w:r>
        <w:rPr>
          <w:rFonts w:hint="cs"/>
          <w:rtl/>
        </w:rPr>
        <w:t xml:space="preserve"> דבכוורת שאינה רחבה ששה, אף בשבעה ומחצה חייב, כיון דרק במחיצות אמרינן לבוד, וכשאינה רחבה ששה אינה רחבה ד' על ד', </w:t>
      </w:r>
      <w:r w:rsidRPr="007B577E">
        <w:rPr>
          <w:rStyle w:val="af"/>
          <w:rFonts w:hint="cs"/>
          <w:rtl/>
        </w:rPr>
        <w:t>[דהכוורת עגולה, ורק בששה יש רוחב ד' מרובעות],</w:t>
      </w:r>
      <w:r>
        <w:rPr>
          <w:rFonts w:hint="cs"/>
          <w:rtl/>
        </w:rPr>
        <w:t xml:space="preserve"> ובפחות מרוחב ד' לא חשיבי כמחיצות כלל, וכיון שאין לכוורת מחיצות היא ככל חפץ בעלמא, ולא אמרינן בה לבוד,</w:t>
      </w:r>
      <w:r w:rsidRPr="003C20AE">
        <w:rPr>
          <w:rFonts w:hint="cs"/>
          <w:rtl/>
        </w:rPr>
        <w:t xml:space="preserve"> </w:t>
      </w:r>
      <w:r>
        <w:rPr>
          <w:rFonts w:hint="cs"/>
          <w:rtl/>
        </w:rPr>
        <w:t xml:space="preserve">וכן תירצו </w:t>
      </w:r>
      <w:r w:rsidRPr="002A6DC5">
        <w:rPr>
          <w:rStyle w:val="aff4"/>
          <w:rFonts w:hint="cs"/>
          <w:rtl/>
        </w:rPr>
        <w:t>הרשב"א</w:t>
      </w:r>
      <w:r>
        <w:rPr>
          <w:rFonts w:hint="cs"/>
          <w:rtl/>
        </w:rPr>
        <w:t xml:space="preserve"> </w:t>
      </w:r>
      <w:r>
        <w:rPr>
          <w:rStyle w:val="aff4"/>
          <w:rFonts w:hint="cs"/>
          <w:rtl/>
        </w:rPr>
        <w:t>ו</w:t>
      </w:r>
      <w:r w:rsidRPr="002A6DC5">
        <w:rPr>
          <w:rStyle w:val="aff4"/>
          <w:rFonts w:hint="cs"/>
          <w:rtl/>
        </w:rPr>
        <w:t>הר"ן</w:t>
      </w:r>
      <w:r>
        <w:rPr>
          <w:rFonts w:hint="cs"/>
          <w:rtl/>
        </w:rPr>
        <w:t xml:space="preserve"> דכיון שרק ע"י דין לבוד חשיבא גבוהה י', ורק במחיצות אמרינן לבוד, לכן אין השולים מצטרפין לגובה י', וצריך שהמחיצות לבדם יהיו גבוהות י' יחד עם הלבוד, ובלא"ה לא אמרינן לבוד כלל, והרי היא ככל החפצים בעלמא, ועי' במ"ש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Ref104276497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קכט)</w:t>
      </w:r>
      <w:r>
        <w:rPr>
          <w:rStyle w:val="af2"/>
          <w:rFonts w:eastAsia="Guttman Hodes"/>
          <w:rtl/>
        </w:rPr>
        <w:fldChar w:fldCharType="end"/>
      </w:r>
      <w:r>
        <w:rPr>
          <w:rStyle w:val="af2"/>
          <w:rFonts w:eastAsia="Guttman Hodes" w:hint="cs"/>
          <w:rtl/>
        </w:rPr>
        <w:t xml:space="preserve"> </w:t>
      </w:r>
      <w:r>
        <w:rPr>
          <w:rFonts w:hint="cs"/>
          <w:rtl/>
        </w:rPr>
        <w:t xml:space="preserve">בדעת </w:t>
      </w:r>
      <w:r w:rsidRPr="002A6DC5">
        <w:rPr>
          <w:rStyle w:val="aff4"/>
          <w:rFonts w:hint="cs"/>
          <w:rtl/>
        </w:rPr>
        <w:t>רש"י</w:t>
      </w:r>
      <w:r>
        <w:rPr>
          <w:rFonts w:hint="cs"/>
          <w:rtl/>
        </w:rPr>
        <w:t>.</w:t>
      </w:r>
      <w:bookmarkEnd w:id="4935"/>
    </w:p>
    <w:p w14:paraId="3A4979DE" w14:textId="77777777" w:rsidR="006C4D7E" w:rsidRPr="003C20AE" w:rsidRDefault="006C4D7E" w:rsidP="006C4D7E">
      <w:pPr>
        <w:pStyle w:val="a7"/>
      </w:pPr>
      <w:bookmarkStart w:id="4936" w:name="_Toc104283873"/>
      <w:r>
        <w:rPr>
          <w:rFonts w:hint="cs"/>
          <w:rtl/>
        </w:rPr>
        <w:t>בי' הרשב"א והר"ן בתוס' דבז' ומחצה דא"צ לצרף את השולים חשיבי כמחיצות ואמרי' לבוד</w:t>
      </w:r>
      <w:bookmarkEnd w:id="4936"/>
    </w:p>
    <w:p w14:paraId="2FD4FA17" w14:textId="77777777" w:rsidR="006C4D7E" w:rsidRDefault="006C4D7E" w:rsidP="006C4D7E">
      <w:pPr>
        <w:pStyle w:val="a3"/>
        <w:rPr>
          <w:rtl/>
        </w:rPr>
      </w:pPr>
      <w:r>
        <w:rPr>
          <w:rFonts w:hint="cs"/>
          <w:rtl/>
        </w:rPr>
        <w:t xml:space="preserve">אבל בגבוהה שבעה ומחצה, ביארו </w:t>
      </w:r>
      <w:r w:rsidRPr="002A6DC5">
        <w:rPr>
          <w:rStyle w:val="aff4"/>
          <w:rFonts w:hint="cs"/>
          <w:rtl/>
        </w:rPr>
        <w:t>הרשב"א</w:t>
      </w:r>
      <w:r>
        <w:rPr>
          <w:rFonts w:hint="cs"/>
          <w:rtl/>
        </w:rPr>
        <w:t xml:space="preserve"> </w:t>
      </w:r>
      <w:r>
        <w:rPr>
          <w:rStyle w:val="aff4"/>
          <w:rFonts w:hint="cs"/>
          <w:rtl/>
        </w:rPr>
        <w:t>ו</w:t>
      </w:r>
      <w:r w:rsidRPr="002A6DC5">
        <w:rPr>
          <w:rStyle w:val="aff4"/>
          <w:rFonts w:hint="cs"/>
          <w:rtl/>
        </w:rPr>
        <w:t>הר"ן</w:t>
      </w:r>
      <w:r>
        <w:rPr>
          <w:rFonts w:hint="cs"/>
          <w:rtl/>
        </w:rPr>
        <w:t xml:space="preserve"> בשם </w:t>
      </w:r>
      <w:r w:rsidRPr="003C20AE">
        <w:rPr>
          <w:rStyle w:val="aff4"/>
          <w:rFonts w:hint="cs"/>
          <w:rtl/>
        </w:rPr>
        <w:t>התוס'</w:t>
      </w:r>
      <w:r>
        <w:rPr>
          <w:rFonts w:hint="cs"/>
          <w:rtl/>
        </w:rPr>
        <w:t xml:space="preserve"> דכל שהכוורת הגיעה סמוך לקרקע בג' פחות משהו חשיב שיש גובה של מחיצות י', דא"צ לצרף את השולים, וא"כ חשיבי כמחיצות, ולכן אמרינן לבוד בכה"ג, ונעשית הכוורת לרה"י, ופטור על זריקתה.</w:t>
      </w:r>
    </w:p>
    <w:p w14:paraId="188AFFED" w14:textId="77777777" w:rsidR="006C4D7E" w:rsidRDefault="006C4D7E" w:rsidP="006C4D7E">
      <w:pPr>
        <w:pStyle w:val="1"/>
        <w:rPr>
          <w:rtl/>
        </w:rPr>
      </w:pPr>
      <w:bookmarkStart w:id="4937" w:name="_Toc104283874"/>
      <w:r>
        <w:rPr>
          <w:rFonts w:hint="cs"/>
          <w:rtl/>
        </w:rPr>
        <w:t>בי' הראש יוסף בתוס' דהפטור או דהוי רה"י או דאגוד למקו"פ</w:t>
      </w:r>
      <w:bookmarkEnd w:id="4937"/>
    </w:p>
    <w:p w14:paraId="2788EA16" w14:textId="77777777" w:rsidR="006C4D7E" w:rsidRDefault="006C4D7E" w:rsidP="006C4D7E">
      <w:pPr>
        <w:pStyle w:val="a7"/>
        <w:rPr>
          <w:rtl/>
        </w:rPr>
      </w:pPr>
      <w:bookmarkStart w:id="4938" w:name="_Toc104283875"/>
      <w:r>
        <w:rPr>
          <w:rFonts w:hint="cs"/>
          <w:rtl/>
        </w:rPr>
        <w:t>בי' הראש יוסף בתוס' דרק בכלי רחב ד' אמרי' לבוד וז' ומחצה פטור דהוי רה"י או דאגוד למקו"פ</w:t>
      </w:r>
      <w:bookmarkEnd w:id="4938"/>
    </w:p>
    <w:p w14:paraId="4A89104E" w14:textId="40DE8FEE" w:rsidR="006C4D7E" w:rsidRDefault="006C4D7E" w:rsidP="006C4D7E">
      <w:pPr>
        <w:pStyle w:val="a3"/>
        <w:rPr>
          <w:rtl/>
        </w:rPr>
      </w:pPr>
      <w:bookmarkStart w:id="4939" w:name="_Ref104198792"/>
      <w:r>
        <w:rPr>
          <w:rFonts w:hint="cs"/>
          <w:rtl/>
        </w:rPr>
        <w:t xml:space="preserve">במ"ש </w:t>
      </w:r>
      <w:r w:rsidRPr="00034305">
        <w:rPr>
          <w:rStyle w:val="aff4"/>
          <w:rFonts w:hint="cs"/>
          <w:rtl/>
        </w:rPr>
        <w:t>התוס'</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Ref104202903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7B577E">
        <w:rPr>
          <w:rStyle w:val="af2"/>
          <w:rFonts w:eastAsia="Guttman Hodes"/>
          <w:rtl/>
        </w:rPr>
        <w:fldChar w:fldCharType="end"/>
      </w:r>
      <w:r>
        <w:rPr>
          <w:rFonts w:hint="cs"/>
          <w:rtl/>
        </w:rPr>
        <w:t xml:space="preserve"> דרק במחיצות שיש להם רוחב ד' אמרינן לבוד, ביאר </w:t>
      </w:r>
      <w:r w:rsidRPr="00034305">
        <w:rPr>
          <w:rStyle w:val="aff4"/>
          <w:rFonts w:hint="cs"/>
          <w:rtl/>
        </w:rPr>
        <w:t>הראש</w:t>
      </w:r>
      <w:r>
        <w:rPr>
          <w:rFonts w:hint="cs"/>
          <w:rtl/>
        </w:rPr>
        <w:t xml:space="preserve"> </w:t>
      </w:r>
      <w:r w:rsidRPr="00034305">
        <w:rPr>
          <w:rStyle w:val="aff4"/>
          <w:rFonts w:hint="cs"/>
          <w:rtl/>
        </w:rPr>
        <w:t>יוסף</w:t>
      </w:r>
      <w:r w:rsidRPr="005D3D42">
        <w:rPr>
          <w:rStyle w:val="af2"/>
          <w:rFonts w:eastAsia="Guttman Hodes" w:hint="cs"/>
          <w:rtl/>
        </w:rPr>
        <w:t xml:space="preserve"> (ד"ה ובהא) </w:t>
      </w:r>
      <w:r>
        <w:rPr>
          <w:rFonts w:hint="cs"/>
          <w:rtl/>
        </w:rPr>
        <w:t xml:space="preserve">דס"ל דלא אמרינן לבוד בכלים, ורק כשיש לכלי מחיצה גבוהה י' ורחב ד', </w:t>
      </w:r>
      <w:r w:rsidRPr="005D3D42">
        <w:rPr>
          <w:rStyle w:val="af"/>
          <w:rFonts w:hint="cs"/>
          <w:rtl/>
        </w:rPr>
        <w:t>[ובכוורת רחבה ששה, דהיינו שיש לה רוחב ד' מרובעות],</w:t>
      </w:r>
      <w:r>
        <w:rPr>
          <w:rFonts w:hint="cs"/>
          <w:rtl/>
        </w:rPr>
        <w:t xml:space="preserve"> אמרינן לבוד, ולכן ס"ל </w:t>
      </w:r>
      <w:r w:rsidRPr="00034305">
        <w:rPr>
          <w:rStyle w:val="aff4"/>
          <w:rFonts w:hint="cs"/>
          <w:rtl/>
        </w:rPr>
        <w:t>להתוס'</w:t>
      </w:r>
      <w:r>
        <w:rPr>
          <w:rFonts w:hint="cs"/>
          <w:rtl/>
        </w:rPr>
        <w:t xml:space="preserve"> דאיירי בכוורת רחבה ששה, דבגבוהה שבעה ומחצה פטור מדין לבוד, ובפחות משבעה ומחצה לא אמרינן לבוד וחייב, וכתב </w:t>
      </w:r>
      <w:r w:rsidRPr="00034305">
        <w:rPr>
          <w:rStyle w:val="aff4"/>
          <w:rFonts w:hint="cs"/>
          <w:rtl/>
        </w:rPr>
        <w:t>הראש</w:t>
      </w:r>
      <w:r>
        <w:rPr>
          <w:rFonts w:hint="cs"/>
          <w:rtl/>
        </w:rPr>
        <w:t xml:space="preserve"> </w:t>
      </w:r>
      <w:r w:rsidRPr="00034305">
        <w:rPr>
          <w:rStyle w:val="aff4"/>
          <w:rFonts w:hint="cs"/>
          <w:rtl/>
        </w:rPr>
        <w:t>יוסף</w:t>
      </w:r>
      <w:r>
        <w:rPr>
          <w:rFonts w:hint="cs"/>
          <w:rtl/>
        </w:rPr>
        <w:t xml:space="preserve"> דלפי"ז הפטור בשבעה ומחצה, הוא או מחמת דמקצת הכוורת מונחת למעלה מי', או מחמת דהוי כזורק מרה"י לרה"י דרך רה"ר, ועי' במ"ש </w:t>
      </w:r>
      <w:r w:rsidRPr="00AA4CD8">
        <w:rPr>
          <w:rStyle w:val="aff4"/>
          <w:rFonts w:hint="cs"/>
          <w:rtl/>
        </w:rPr>
        <w:t>השפת אמת</w:t>
      </w:r>
      <w:r>
        <w:rPr>
          <w:rFonts w:hint="cs"/>
          <w:rtl/>
        </w:rPr>
        <w:t xml:space="preserve"> </w:t>
      </w:r>
      <w:r w:rsidRPr="00AA4CD8">
        <w:rPr>
          <w:rStyle w:val="af2"/>
          <w:rFonts w:eastAsia="Guttman Hodes" w:hint="cs"/>
          <w:rtl/>
        </w:rPr>
        <w:t xml:space="preserve">(עי' אות </w:t>
      </w:r>
      <w:r w:rsidRPr="00AA4CD8">
        <w:rPr>
          <w:rStyle w:val="af2"/>
          <w:rFonts w:eastAsia="Guttman Hodes"/>
          <w:rtl/>
        </w:rPr>
        <w:fldChar w:fldCharType="begin"/>
      </w:r>
      <w:r w:rsidRPr="00AA4CD8">
        <w:rPr>
          <w:rStyle w:val="af2"/>
          <w:rFonts w:eastAsia="Guttman Hodes"/>
          <w:rtl/>
        </w:rPr>
        <w:instrText xml:space="preserve"> </w:instrText>
      </w:r>
      <w:r w:rsidRPr="00AA4CD8">
        <w:rPr>
          <w:rStyle w:val="af2"/>
          <w:rFonts w:eastAsia="Guttman Hodes" w:hint="cs"/>
        </w:rPr>
        <w:instrText>REF</w:instrText>
      </w:r>
      <w:r w:rsidRPr="00AA4CD8">
        <w:rPr>
          <w:rStyle w:val="af2"/>
          <w:rFonts w:eastAsia="Guttman Hodes" w:hint="cs"/>
          <w:rtl/>
        </w:rPr>
        <w:instrText xml:space="preserve"> _</w:instrText>
      </w:r>
      <w:r w:rsidRPr="00AA4CD8">
        <w:rPr>
          <w:rStyle w:val="af2"/>
          <w:rFonts w:eastAsia="Guttman Hodes" w:hint="cs"/>
        </w:rPr>
        <w:instrText>Ref104217213 \r \h</w:instrText>
      </w:r>
      <w:r w:rsidRPr="00AA4CD8">
        <w:rPr>
          <w:rStyle w:val="af2"/>
          <w:rFonts w:eastAsia="Guttman Hodes"/>
          <w:rtl/>
        </w:rPr>
        <w:instrText xml:space="preserve"> </w:instrText>
      </w:r>
      <w:r w:rsidRPr="00AA4CD8">
        <w:rPr>
          <w:rStyle w:val="af2"/>
          <w:rFonts w:eastAsia="Guttman Hodes"/>
          <w:rtl/>
        </w:rPr>
      </w:r>
      <w:r w:rsidRPr="00AA4CD8">
        <w:rPr>
          <w:rStyle w:val="af2"/>
          <w:rFonts w:eastAsia="Guttman Hodes"/>
          <w:rtl/>
        </w:rPr>
        <w:fldChar w:fldCharType="separate"/>
      </w:r>
      <w:r w:rsidR="00250336">
        <w:rPr>
          <w:rStyle w:val="af2"/>
          <w:rFonts w:eastAsia="Guttman Hodes"/>
          <w:cs/>
        </w:rPr>
        <w:t>‎</w:t>
      </w:r>
      <w:r w:rsidR="00250336">
        <w:rPr>
          <w:rStyle w:val="af2"/>
          <w:rFonts w:eastAsia="Guttman Hodes"/>
          <w:rtl/>
        </w:rPr>
        <w:t>ס)</w:t>
      </w:r>
      <w:r w:rsidRPr="00AA4CD8">
        <w:rPr>
          <w:rStyle w:val="af2"/>
          <w:rFonts w:eastAsia="Guttman Hodes"/>
          <w:rtl/>
        </w:rPr>
        <w:fldChar w:fldCharType="end"/>
      </w:r>
      <w:r>
        <w:rPr>
          <w:rFonts w:hint="cs"/>
          <w:rtl/>
        </w:rPr>
        <w:t>.</w:t>
      </w:r>
      <w:bookmarkEnd w:id="4939"/>
    </w:p>
    <w:p w14:paraId="074350AA" w14:textId="77777777" w:rsidR="006C4D7E" w:rsidRDefault="006C4D7E" w:rsidP="006C4D7E">
      <w:pPr>
        <w:pStyle w:val="a7"/>
        <w:rPr>
          <w:rtl/>
        </w:rPr>
      </w:pPr>
      <w:bookmarkStart w:id="4940" w:name="_Toc104283876"/>
      <w:r>
        <w:rPr>
          <w:rFonts w:hint="cs"/>
          <w:rtl/>
        </w:rPr>
        <w:t>בי' הראש יוסף בתוס' דאפש"ל דאביי פליג על כל הפטור באגוד למקו"פ אך מסברא אמרי' דל"פ</w:t>
      </w:r>
      <w:bookmarkEnd w:id="4940"/>
    </w:p>
    <w:p w14:paraId="3C7A3272" w14:textId="1EE9736A" w:rsidR="006C4D7E" w:rsidRDefault="006C4D7E" w:rsidP="006C4D7E">
      <w:pPr>
        <w:pStyle w:val="a3"/>
        <w:rPr>
          <w:rtl/>
        </w:rPr>
      </w:pPr>
      <w:bookmarkStart w:id="4941" w:name="_Ref104202974"/>
      <w:r>
        <w:rPr>
          <w:rFonts w:hint="cs"/>
          <w:rtl/>
        </w:rPr>
        <w:t xml:space="preserve">ולפי"ז ביאר </w:t>
      </w:r>
      <w:r w:rsidRPr="00034305">
        <w:rPr>
          <w:rStyle w:val="aff4"/>
          <w:rFonts w:hint="cs"/>
          <w:rtl/>
        </w:rPr>
        <w:t>הראש</w:t>
      </w:r>
      <w:r>
        <w:rPr>
          <w:rFonts w:hint="cs"/>
          <w:rtl/>
        </w:rPr>
        <w:t xml:space="preserve"> </w:t>
      </w:r>
      <w:r w:rsidRPr="00034305">
        <w:rPr>
          <w:rStyle w:val="aff4"/>
          <w:rFonts w:hint="cs"/>
          <w:rtl/>
        </w:rPr>
        <w:t>יוסף</w:t>
      </w:r>
      <w:r>
        <w:rPr>
          <w:rFonts w:hint="cs"/>
          <w:rtl/>
        </w:rPr>
        <w:t xml:space="preserve"> את דברי </w:t>
      </w:r>
      <w:r w:rsidRPr="00034305">
        <w:rPr>
          <w:rStyle w:val="aff4"/>
          <w:rFonts w:hint="cs"/>
          <w:rtl/>
        </w:rPr>
        <w:t>התוס'</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Ref104150822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B577E">
        <w:rPr>
          <w:rStyle w:val="af2"/>
          <w:rFonts w:eastAsia="Guttman Hodes"/>
          <w:rtl/>
        </w:rPr>
        <w:fldChar w:fldCharType="end"/>
      </w:r>
      <w:r>
        <w:rPr>
          <w:rFonts w:hint="cs"/>
          <w:rtl/>
        </w:rPr>
        <w:t xml:space="preserve"> דכתבו דאביי פליג בקרומיות, כיון דס"ל דהקרומיות לא חשיבי, וכדביאר </w:t>
      </w:r>
      <w:r w:rsidRPr="00034305">
        <w:rPr>
          <w:rStyle w:val="aff4"/>
          <w:rFonts w:hint="cs"/>
          <w:rtl/>
        </w:rPr>
        <w:t>רש"י</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Ref104150822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7B577E">
        <w:rPr>
          <w:rStyle w:val="af2"/>
          <w:rFonts w:eastAsia="Guttman Hodes"/>
          <w:rtl/>
        </w:rPr>
        <w:fldChar w:fldCharType="end"/>
      </w:r>
      <w:r>
        <w:rPr>
          <w:rFonts w:hint="cs"/>
          <w:rtl/>
        </w:rPr>
        <w:t xml:space="preserve">, דכוונת </w:t>
      </w:r>
      <w:r w:rsidRPr="00034305">
        <w:rPr>
          <w:rStyle w:val="aff4"/>
          <w:rFonts w:hint="cs"/>
          <w:rtl/>
        </w:rPr>
        <w:t>התוס'</w:t>
      </w:r>
      <w:r>
        <w:rPr>
          <w:rFonts w:hint="cs"/>
          <w:rtl/>
        </w:rPr>
        <w:t xml:space="preserve"> לומר דמסברא מודה אביי לרבא דפטר באגודו במקום פטור, אעפ"י דלביאור </w:t>
      </w:r>
      <w:r w:rsidRPr="00034305">
        <w:rPr>
          <w:rStyle w:val="aff4"/>
          <w:rFonts w:hint="cs"/>
          <w:rtl/>
        </w:rPr>
        <w:t>התוס'</w:t>
      </w:r>
      <w:r>
        <w:rPr>
          <w:rFonts w:hint="cs"/>
          <w:rtl/>
        </w:rPr>
        <w:t xml:space="preserve"> אין הכרח לומר כן, </w:t>
      </w:r>
      <w:r w:rsidRPr="00A363CA">
        <w:rPr>
          <w:rStyle w:val="af"/>
          <w:rFonts w:hint="cs"/>
          <w:rtl/>
        </w:rPr>
        <w:t>[דאפש"ל דהפטור בשבעה ומחצה הוא דהוי רה"י, ואביי פליג על הפטור באגודו במקום פטור],</w:t>
      </w:r>
      <w:r>
        <w:rPr>
          <w:rFonts w:hint="cs"/>
          <w:rtl/>
        </w:rPr>
        <w:t xml:space="preserve"> ועי' במ"ש </w:t>
      </w:r>
      <w:r w:rsidRPr="00034305">
        <w:rPr>
          <w:rStyle w:val="aff4"/>
          <w:rFonts w:hint="cs"/>
          <w:rtl/>
        </w:rPr>
        <w:t>החת"ס</w:t>
      </w:r>
      <w:r>
        <w:rPr>
          <w:rFonts w:hint="cs"/>
          <w:rtl/>
        </w:rPr>
        <w:t xml:space="preserve"> </w:t>
      </w:r>
      <w:r w:rsidRPr="007B577E">
        <w:rPr>
          <w:rStyle w:val="af2"/>
          <w:rFonts w:eastAsia="Guttman Hodes" w:hint="cs"/>
          <w:rtl/>
        </w:rPr>
        <w:t xml:space="preserve">(עי' אות </w:t>
      </w:r>
      <w:r w:rsidRPr="007B577E">
        <w:rPr>
          <w:rStyle w:val="af2"/>
          <w:rFonts w:eastAsia="Guttman Hodes"/>
          <w:rtl/>
        </w:rPr>
        <w:fldChar w:fldCharType="begin"/>
      </w:r>
      <w:r w:rsidRPr="007B577E">
        <w:rPr>
          <w:rStyle w:val="af2"/>
          <w:rFonts w:eastAsia="Guttman Hodes"/>
          <w:rtl/>
        </w:rPr>
        <w:instrText xml:space="preserve"> </w:instrText>
      </w:r>
      <w:r w:rsidRPr="007B577E">
        <w:rPr>
          <w:rStyle w:val="af2"/>
          <w:rFonts w:eastAsia="Guttman Hodes" w:hint="cs"/>
        </w:rPr>
        <w:instrText>REF</w:instrText>
      </w:r>
      <w:r w:rsidRPr="007B577E">
        <w:rPr>
          <w:rStyle w:val="af2"/>
          <w:rFonts w:eastAsia="Guttman Hodes" w:hint="cs"/>
          <w:rtl/>
        </w:rPr>
        <w:instrText xml:space="preserve"> _</w:instrText>
      </w:r>
      <w:r w:rsidRPr="007B577E">
        <w:rPr>
          <w:rStyle w:val="af2"/>
          <w:rFonts w:eastAsia="Guttman Hodes" w:hint="cs"/>
        </w:rPr>
        <w:instrText>Ref104198025 \r \h</w:instrText>
      </w:r>
      <w:r w:rsidRPr="007B577E">
        <w:rPr>
          <w:rStyle w:val="af2"/>
          <w:rFonts w:eastAsia="Guttman Hodes"/>
          <w:rtl/>
        </w:rPr>
        <w:instrText xml:space="preserve"> </w:instrText>
      </w:r>
      <w:r w:rsidRPr="007B577E">
        <w:rPr>
          <w:rStyle w:val="af2"/>
          <w:rFonts w:eastAsia="Guttman Hodes"/>
          <w:rtl/>
        </w:rPr>
      </w:r>
      <w:r w:rsidRPr="007B577E">
        <w:rPr>
          <w:rStyle w:val="af2"/>
          <w:rFonts w:eastAsia="Guttman Hodes"/>
          <w:rtl/>
        </w:rPr>
        <w:fldChar w:fldCharType="separate"/>
      </w:r>
      <w:r w:rsidR="00250336">
        <w:rPr>
          <w:rStyle w:val="af2"/>
          <w:rFonts w:eastAsia="Guttman Hodes"/>
          <w:cs/>
        </w:rPr>
        <w:t>‎</w:t>
      </w:r>
      <w:r w:rsidR="00250336">
        <w:rPr>
          <w:rStyle w:val="af2"/>
          <w:rFonts w:eastAsia="Guttman Hodes"/>
          <w:rtl/>
        </w:rPr>
        <w:t>ז)</w:t>
      </w:r>
      <w:r w:rsidRPr="007B577E">
        <w:rPr>
          <w:rStyle w:val="af2"/>
          <w:rFonts w:eastAsia="Guttman Hodes"/>
          <w:rtl/>
        </w:rPr>
        <w:fldChar w:fldCharType="end"/>
      </w:r>
      <w:r>
        <w:rPr>
          <w:rFonts w:hint="cs"/>
          <w:rtl/>
        </w:rPr>
        <w:t>.</w:t>
      </w:r>
      <w:bookmarkEnd w:id="4941"/>
      <w:r>
        <w:rPr>
          <w:rFonts w:hint="cs"/>
          <w:rtl/>
        </w:rPr>
        <w:t xml:space="preserve"> </w:t>
      </w:r>
    </w:p>
    <w:p w14:paraId="36EE0B18" w14:textId="77777777" w:rsidR="006C4D7E" w:rsidRPr="00A5054A" w:rsidRDefault="006C4D7E" w:rsidP="006C4D7E">
      <w:pPr>
        <w:pStyle w:val="a7"/>
        <w:rPr>
          <w:rtl/>
        </w:rPr>
      </w:pPr>
    </w:p>
    <w:p w14:paraId="652C5CBA" w14:textId="77777777" w:rsidR="006C4D7E" w:rsidRDefault="006C4D7E" w:rsidP="006C4D7E">
      <w:pPr>
        <w:pStyle w:val="1"/>
      </w:pPr>
      <w:bookmarkStart w:id="4942" w:name="_Toc104283877"/>
      <w:r>
        <w:rPr>
          <w:rFonts w:hint="cs"/>
          <w:rtl/>
        </w:rPr>
        <w:lastRenderedPageBreak/>
        <w:t>בי' החזו"א דבמחיצות הלבוד משלים ובאויר בלבוד כאין אויר</w:t>
      </w:r>
      <w:bookmarkEnd w:id="4942"/>
    </w:p>
    <w:p w14:paraId="71EE3092" w14:textId="77777777" w:rsidR="006C4D7E" w:rsidRDefault="006C4D7E" w:rsidP="006C4D7E">
      <w:pPr>
        <w:pStyle w:val="a7"/>
        <w:rPr>
          <w:rtl/>
        </w:rPr>
      </w:pPr>
      <w:bookmarkStart w:id="4943" w:name="_Toc104283878"/>
      <w:r>
        <w:rPr>
          <w:rFonts w:hint="cs"/>
          <w:rtl/>
        </w:rPr>
        <w:t>בי' החזו"א בתוס' דבמחיצות הלבוד משלים את המחיצה ול"ד לכל לבוד דחשיב שאין אויר</w:t>
      </w:r>
      <w:bookmarkEnd w:id="4943"/>
    </w:p>
    <w:p w14:paraId="59CA4B8C" w14:textId="20A28D2D" w:rsidR="006C4D7E" w:rsidRDefault="006C4D7E" w:rsidP="006C4D7E">
      <w:pPr>
        <w:pStyle w:val="a3"/>
        <w:rPr>
          <w:rStyle w:val="af"/>
          <w:rtl/>
        </w:rPr>
      </w:pPr>
      <w:bookmarkStart w:id="4944" w:name="_Ref104208695"/>
      <w:r>
        <w:rPr>
          <w:rFonts w:hint="cs"/>
          <w:rtl/>
        </w:rPr>
        <w:t xml:space="preserve">במ"ש </w:t>
      </w:r>
      <w:r w:rsidRPr="002A6DC5">
        <w:rPr>
          <w:rStyle w:val="aff4"/>
          <w:rFonts w:hint="cs"/>
          <w:rtl/>
        </w:rPr>
        <w:t>התוס'</w:t>
      </w:r>
      <w:r w:rsidRPr="00A363CA">
        <w:rPr>
          <w:rStyle w:val="af2"/>
          <w:rFonts w:eastAsia="Guttman Hodes" w:hint="cs"/>
          <w:rtl/>
        </w:rPr>
        <w:t xml:space="preserve"> (עי' אות </w:t>
      </w:r>
      <w:r w:rsidRPr="00A363CA">
        <w:rPr>
          <w:rStyle w:val="af2"/>
          <w:rFonts w:eastAsia="Guttman Hodes"/>
          <w:rtl/>
        </w:rPr>
        <w:fldChar w:fldCharType="begin"/>
      </w:r>
      <w:r w:rsidRPr="00A363CA">
        <w:rPr>
          <w:rStyle w:val="af2"/>
          <w:rFonts w:eastAsia="Guttman Hodes"/>
          <w:rtl/>
        </w:rPr>
        <w:instrText xml:space="preserve"> </w:instrText>
      </w:r>
      <w:r w:rsidRPr="00A363CA">
        <w:rPr>
          <w:rStyle w:val="af2"/>
          <w:rFonts w:eastAsia="Guttman Hodes" w:hint="cs"/>
        </w:rPr>
        <w:instrText>REF</w:instrText>
      </w:r>
      <w:r w:rsidRPr="00A363CA">
        <w:rPr>
          <w:rStyle w:val="af2"/>
          <w:rFonts w:eastAsia="Guttman Hodes" w:hint="cs"/>
          <w:rtl/>
        </w:rPr>
        <w:instrText xml:space="preserve"> _</w:instrText>
      </w:r>
      <w:r w:rsidRPr="00A363CA">
        <w:rPr>
          <w:rStyle w:val="af2"/>
          <w:rFonts w:eastAsia="Guttman Hodes" w:hint="cs"/>
        </w:rPr>
        <w:instrText>Ref104150954 \r \h</w:instrText>
      </w:r>
      <w:r w:rsidRPr="00A363CA">
        <w:rPr>
          <w:rStyle w:val="af2"/>
          <w:rFonts w:eastAsia="Guttman Hodes"/>
          <w:rtl/>
        </w:rPr>
        <w:instrText xml:space="preserve"> </w:instrText>
      </w:r>
      <w:r w:rsidRPr="00A363CA">
        <w:rPr>
          <w:rStyle w:val="af2"/>
          <w:rFonts w:eastAsia="Guttman Hodes"/>
          <w:rtl/>
        </w:rPr>
      </w:r>
      <w:r w:rsidRPr="00A363CA">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A363CA">
        <w:rPr>
          <w:rStyle w:val="af2"/>
          <w:rFonts w:eastAsia="Guttman Hodes"/>
          <w:rtl/>
        </w:rPr>
        <w:fldChar w:fldCharType="end"/>
      </w:r>
      <w:r w:rsidRPr="00A363CA">
        <w:rPr>
          <w:rStyle w:val="af2"/>
          <w:rFonts w:eastAsia="Guttman Hodes" w:hint="cs"/>
          <w:rtl/>
        </w:rPr>
        <w:t xml:space="preserve"> </w:t>
      </w:r>
      <w:r>
        <w:rPr>
          <w:rFonts w:hint="cs"/>
          <w:rtl/>
        </w:rPr>
        <w:t xml:space="preserve">דמקום הכוורת נעשה רה"י, ביאר </w:t>
      </w:r>
      <w:r>
        <w:rPr>
          <w:rStyle w:val="aff4"/>
          <w:rtl/>
        </w:rPr>
        <w:t>החזו"א</w:t>
      </w:r>
      <w:r>
        <w:rPr>
          <w:rtl/>
        </w:rPr>
        <w:t xml:space="preserve"> </w:t>
      </w:r>
      <w:r>
        <w:rPr>
          <w:rStyle w:val="af2"/>
          <w:rFonts w:eastAsia="Guttman Hodes" w:hint="cs"/>
          <w:rtl/>
        </w:rPr>
        <w:t>(סי' ס"ב סקי"א ד"ה ח' א')</w:t>
      </w:r>
      <w:r>
        <w:rPr>
          <w:rFonts w:hint="cs"/>
          <w:rtl/>
        </w:rPr>
        <w:t xml:space="preserve"> דס"ל </w:t>
      </w:r>
      <w:r w:rsidRPr="002A6DC5">
        <w:rPr>
          <w:rStyle w:val="aff4"/>
          <w:rFonts w:hint="cs"/>
          <w:rtl/>
        </w:rPr>
        <w:t>להתוס'</w:t>
      </w:r>
      <w:r>
        <w:rPr>
          <w:rFonts w:hint="cs"/>
          <w:rtl/>
        </w:rPr>
        <w:t xml:space="preserve"> דדין לבוד במחיצות לא דמי לכל דין לבוד, דרק במחיצות אמרינן דהלבוד משלים את שיעור המחיצות עצמן, </w:t>
      </w:r>
      <w:r w:rsidRPr="002A6DC5">
        <w:rPr>
          <w:rStyle w:val="af"/>
          <w:rFonts w:hint="cs"/>
          <w:rtl/>
        </w:rPr>
        <w:t>[דרואין אותם כאילו הם ארוכות במקום הלבוד],</w:t>
      </w:r>
      <w:r>
        <w:rPr>
          <w:rFonts w:hint="cs"/>
          <w:rtl/>
        </w:rPr>
        <w:t xml:space="preserve"> אבל בכל לבוד אמרינן דרואין כאילו אין שם אויר, ועי' במ"ש </w:t>
      </w:r>
      <w:r w:rsidRPr="00AD1CD2">
        <w:rPr>
          <w:rStyle w:val="aff4"/>
          <w:rFonts w:hint="cs"/>
          <w:rtl/>
        </w:rPr>
        <w:t>בפסקי הרי"ד</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Ref104208665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D1CD2">
        <w:rPr>
          <w:rStyle w:val="af2"/>
          <w:rFonts w:eastAsia="Guttman Hodes"/>
          <w:rtl/>
        </w:rPr>
        <w:fldChar w:fldCharType="end"/>
      </w:r>
      <w:r>
        <w:rPr>
          <w:rFonts w:hint="cs"/>
          <w:rtl/>
        </w:rPr>
        <w:t>.</w:t>
      </w:r>
      <w:r w:rsidRPr="00A363CA">
        <w:rPr>
          <w:rStyle w:val="af"/>
          <w:rFonts w:hint="cs"/>
          <w:rtl/>
        </w:rPr>
        <w:t xml:space="preserve"> </w:t>
      </w:r>
      <w:r w:rsidRPr="00127F16">
        <w:rPr>
          <w:rStyle w:val="af"/>
          <w:rFonts w:hint="cs"/>
          <w:rtl/>
        </w:rPr>
        <w:t xml:space="preserve">[ועי' במ"ש </w:t>
      </w:r>
      <w:r w:rsidRPr="00127F16">
        <w:rPr>
          <w:rStyle w:val="aff9"/>
          <w:rFonts w:hint="cs"/>
          <w:rtl/>
        </w:rPr>
        <w:t>העמק ברכה</w:t>
      </w:r>
      <w:r w:rsidRPr="00127F16">
        <w:rPr>
          <w:rStyle w:val="af"/>
          <w:rFonts w:hint="cs"/>
          <w:rtl/>
        </w:rPr>
        <w:t xml:space="preserve"> </w:t>
      </w:r>
      <w:r w:rsidRPr="00127F16">
        <w:rPr>
          <w:rStyle w:val="aff5"/>
          <w:rFonts w:hint="cs"/>
          <w:rtl/>
        </w:rPr>
        <w:t>(סוכה י"ח ד"ה ולענ"ד)</w:t>
      </w:r>
      <w:r w:rsidRPr="00127F16">
        <w:rPr>
          <w:rStyle w:val="af"/>
          <w:rFonts w:hint="cs"/>
          <w:rtl/>
        </w:rPr>
        <w:t xml:space="preserve"> דיש ב' דיני לבוד, הא' לענין סכך וכדומה דפחות מג' חשיב </w:t>
      </w:r>
      <w:r>
        <w:rPr>
          <w:rStyle w:val="af"/>
          <w:rFonts w:hint="cs"/>
          <w:rtl/>
        </w:rPr>
        <w:t xml:space="preserve">שהסכך מתקרב לדופן והוי </w:t>
      </w:r>
      <w:r w:rsidRPr="00127F16">
        <w:rPr>
          <w:rStyle w:val="af"/>
          <w:rFonts w:hint="cs"/>
          <w:rtl/>
        </w:rPr>
        <w:t>כמחובר, והב' לענין מחיצות דפחות מג' חשיב כסתום</w:t>
      </w:r>
      <w:r>
        <w:rPr>
          <w:rStyle w:val="af"/>
          <w:rFonts w:hint="cs"/>
          <w:rtl/>
        </w:rPr>
        <w:t>, ומהני להחשיב שיש מחיצה</w:t>
      </w:r>
      <w:r w:rsidRPr="00127F16">
        <w:rPr>
          <w:rStyle w:val="af"/>
          <w:rFonts w:hint="cs"/>
          <w:rtl/>
        </w:rPr>
        <w:t>, עיי"ש במה שהאריך בזה].</w:t>
      </w:r>
      <w:bookmarkEnd w:id="4944"/>
    </w:p>
    <w:p w14:paraId="40C11319" w14:textId="77777777" w:rsidR="006C4D7E" w:rsidRDefault="006C4D7E" w:rsidP="006C4D7E">
      <w:pPr>
        <w:pStyle w:val="a7"/>
        <w:rPr>
          <w:rtl/>
        </w:rPr>
      </w:pPr>
      <w:bookmarkStart w:id="4945" w:name="_Toc104283879"/>
      <w:r>
        <w:rPr>
          <w:rFonts w:hint="cs"/>
          <w:rtl/>
        </w:rPr>
        <w:t>בי' החזו"א דבלא כפאה אין האויר משלים לכוורת אלא דחשיב שאין אויר ולרב אשי אף בכפאה</w:t>
      </w:r>
      <w:bookmarkEnd w:id="4945"/>
    </w:p>
    <w:p w14:paraId="4A068CBC" w14:textId="77777777" w:rsidR="006C4D7E" w:rsidRDefault="006C4D7E" w:rsidP="006C4D7E">
      <w:pPr>
        <w:pStyle w:val="a3"/>
        <w:rPr>
          <w:rtl/>
        </w:rPr>
      </w:pPr>
      <w:r>
        <w:rPr>
          <w:rFonts w:hint="cs"/>
          <w:rtl/>
        </w:rPr>
        <w:t xml:space="preserve">וכתב </w:t>
      </w:r>
      <w:r w:rsidRPr="00AD1CD2">
        <w:rPr>
          <w:rStyle w:val="aff4"/>
          <w:rFonts w:hint="cs"/>
          <w:rtl/>
        </w:rPr>
        <w:t>החזו"א</w:t>
      </w:r>
      <w:r>
        <w:rPr>
          <w:rFonts w:hint="cs"/>
          <w:rtl/>
        </w:rPr>
        <w:t xml:space="preserve"> דלכן כשלא כפאה על פיה אף שיש לבוד בין השולים לבין הקרקע, לא אמרינן דהאויר משלים את השיעור של הכוורת, שיהיה כמו גידוד ג' ומחיצה ז', אלא דע"י הלבוד אמרינן דאין אויר בין הקרקע לבין הכוורת, והוסיף </w:t>
      </w:r>
      <w:r w:rsidRPr="002A6DC5">
        <w:rPr>
          <w:rStyle w:val="aff4"/>
          <w:rFonts w:hint="cs"/>
          <w:rtl/>
        </w:rPr>
        <w:t>החזו"א</w:t>
      </w:r>
      <w:r>
        <w:rPr>
          <w:rFonts w:hint="cs"/>
          <w:rtl/>
        </w:rPr>
        <w:t xml:space="preserve"> דס"ל </w:t>
      </w:r>
      <w:r w:rsidRPr="002A6DC5">
        <w:rPr>
          <w:rStyle w:val="aff4"/>
          <w:rFonts w:hint="cs"/>
          <w:rtl/>
        </w:rPr>
        <w:t>להתוס'</w:t>
      </w:r>
      <w:r>
        <w:rPr>
          <w:rFonts w:hint="cs"/>
          <w:rtl/>
        </w:rPr>
        <w:t xml:space="preserve"> דלדעת רב אשי דמחיצות לתוכן עשויות, אף בכפאה על פיה לא אמרינן דהלבוד משלים את השיעור.</w:t>
      </w:r>
    </w:p>
    <w:p w14:paraId="7851DC4A" w14:textId="77777777" w:rsidR="006C4D7E" w:rsidRPr="006D0082" w:rsidRDefault="006C4D7E" w:rsidP="006C4D7E">
      <w:pPr>
        <w:pStyle w:val="1"/>
        <w:rPr>
          <w:rtl/>
        </w:rPr>
      </w:pPr>
      <w:bookmarkStart w:id="4946" w:name="_Toc104283880"/>
      <w:r>
        <w:rPr>
          <w:rFonts w:hint="cs"/>
          <w:rtl/>
        </w:rPr>
        <w:t xml:space="preserve">בי' החזו"א בתוס' דבכוורת </w:t>
      </w:r>
      <w:r w:rsidRPr="006960F4">
        <w:rPr>
          <w:rFonts w:hint="cs"/>
          <w:rtl/>
        </w:rPr>
        <w:t>נזרקת</w:t>
      </w:r>
      <w:r w:rsidRPr="006960F4">
        <w:rPr>
          <w:rtl/>
        </w:rPr>
        <w:t xml:space="preserve"> ל"א לבוד </w:t>
      </w:r>
      <w:r w:rsidRPr="006960F4">
        <w:rPr>
          <w:rFonts w:hint="cs"/>
          <w:rtl/>
        </w:rPr>
        <w:t xml:space="preserve">דמחיצות </w:t>
      </w:r>
      <w:bookmarkEnd w:id="4946"/>
      <w:r>
        <w:rPr>
          <w:rFonts w:hint="cs"/>
          <w:rtl/>
        </w:rPr>
        <w:t>וגו"א</w:t>
      </w:r>
    </w:p>
    <w:p w14:paraId="777CF479" w14:textId="77777777" w:rsidR="006C4D7E" w:rsidRDefault="006C4D7E" w:rsidP="006C4D7E">
      <w:pPr>
        <w:pStyle w:val="a7"/>
        <w:rPr>
          <w:rtl/>
        </w:rPr>
      </w:pPr>
      <w:bookmarkStart w:id="4947" w:name="_Toc104283881"/>
      <w:r>
        <w:rPr>
          <w:rFonts w:hint="cs"/>
          <w:rtl/>
        </w:rPr>
        <w:t>קו' החזו"א בתוס' דבז' ומשהו הוי רה"י כטרסקל דכשאין בו בקיעת גדיים לכו"ע הוי רה"י</w:t>
      </w:r>
      <w:bookmarkEnd w:id="4947"/>
    </w:p>
    <w:p w14:paraId="0FBBADE3" w14:textId="6C463BCA" w:rsidR="006C4D7E" w:rsidRDefault="006C4D7E" w:rsidP="006C4D7E">
      <w:pPr>
        <w:pStyle w:val="a3"/>
        <w:rPr>
          <w:rtl/>
        </w:rPr>
      </w:pPr>
      <w:bookmarkStart w:id="4948" w:name="_Ref104208993"/>
      <w:r>
        <w:rPr>
          <w:rFonts w:hint="cs"/>
          <w:rtl/>
        </w:rPr>
        <w:t xml:space="preserve">ובמ"ש </w:t>
      </w:r>
      <w:r w:rsidRPr="002A6DC5">
        <w:rPr>
          <w:rStyle w:val="aff4"/>
          <w:rFonts w:hint="cs"/>
          <w:rtl/>
        </w:rPr>
        <w:t>התוס'</w:t>
      </w:r>
      <w:r>
        <w:rPr>
          <w:rFonts w:hint="cs"/>
          <w:rtl/>
        </w:rPr>
        <w:t xml:space="preserve"> </w:t>
      </w:r>
      <w:r w:rsidRPr="00AD1CD2">
        <w:rPr>
          <w:rStyle w:val="af2"/>
          <w:rFonts w:eastAsia="Guttman Hodes" w:hint="cs"/>
          <w:rtl/>
        </w:rPr>
        <w:t xml:space="preserve">(עי' אות </w:t>
      </w:r>
      <w:r w:rsidRPr="00AD1CD2">
        <w:rPr>
          <w:rStyle w:val="af2"/>
          <w:rFonts w:eastAsia="Guttman Hodes"/>
          <w:rtl/>
        </w:rPr>
        <w:fldChar w:fldCharType="begin"/>
      </w:r>
      <w:r w:rsidRPr="00AD1CD2">
        <w:rPr>
          <w:rStyle w:val="af2"/>
          <w:rFonts w:eastAsia="Guttman Hodes"/>
          <w:rtl/>
        </w:rPr>
        <w:instrText xml:space="preserve"> </w:instrText>
      </w:r>
      <w:r w:rsidRPr="00AD1CD2">
        <w:rPr>
          <w:rStyle w:val="af2"/>
          <w:rFonts w:eastAsia="Guttman Hodes" w:hint="cs"/>
        </w:rPr>
        <w:instrText>REF</w:instrText>
      </w:r>
      <w:r w:rsidRPr="00AD1CD2">
        <w:rPr>
          <w:rStyle w:val="af2"/>
          <w:rFonts w:eastAsia="Guttman Hodes" w:hint="cs"/>
          <w:rtl/>
        </w:rPr>
        <w:instrText xml:space="preserve"> _</w:instrText>
      </w:r>
      <w:r w:rsidRPr="00AD1CD2">
        <w:rPr>
          <w:rStyle w:val="af2"/>
          <w:rFonts w:eastAsia="Guttman Hodes" w:hint="cs"/>
        </w:rPr>
        <w:instrText>Ref104208933 \r \h</w:instrText>
      </w:r>
      <w:r w:rsidRPr="00AD1CD2">
        <w:rPr>
          <w:rStyle w:val="af2"/>
          <w:rFonts w:eastAsia="Guttman Hodes"/>
          <w:rtl/>
        </w:rPr>
        <w:instrText xml:space="preserve"> </w:instrText>
      </w:r>
      <w:r w:rsidRPr="00AD1CD2">
        <w:rPr>
          <w:rStyle w:val="af2"/>
          <w:rFonts w:eastAsia="Guttman Hodes"/>
          <w:rtl/>
        </w:rPr>
      </w:r>
      <w:r w:rsidRPr="00AD1CD2">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AD1CD2">
        <w:rPr>
          <w:rStyle w:val="af2"/>
          <w:rFonts w:eastAsia="Guttman Hodes"/>
          <w:rtl/>
        </w:rPr>
        <w:fldChar w:fldCharType="end"/>
      </w:r>
      <w:r>
        <w:rPr>
          <w:rFonts w:hint="cs"/>
          <w:rtl/>
        </w:rPr>
        <w:t xml:space="preserve"> דבשבעה ומשהו לא חשיב רה"י, הקשה </w:t>
      </w:r>
      <w:r>
        <w:rPr>
          <w:rStyle w:val="aff4"/>
          <w:rtl/>
        </w:rPr>
        <w:t>החזו"א</w:t>
      </w:r>
      <w:r>
        <w:rPr>
          <w:rtl/>
        </w:rPr>
        <w:t xml:space="preserve"> </w:t>
      </w:r>
      <w:r>
        <w:rPr>
          <w:rStyle w:val="af2"/>
          <w:rFonts w:eastAsia="Guttman Hodes" w:hint="cs"/>
          <w:rtl/>
        </w:rPr>
        <w:t>(סי' ס"ב סקי"א ד"ה ח' א')</w:t>
      </w:r>
      <w:r>
        <w:rPr>
          <w:rFonts w:hint="cs"/>
          <w:rtl/>
        </w:rPr>
        <w:t xml:space="preserve"> דהא אמר רבי יוסי ברבי יהודה בברייתא לקמן </w:t>
      </w:r>
      <w:r w:rsidRPr="002A6DC5">
        <w:rPr>
          <w:rStyle w:val="af2"/>
          <w:rFonts w:eastAsia="Guttman Hodes" w:hint="cs"/>
          <w:rtl/>
        </w:rPr>
        <w:t>(קא.)</w:t>
      </w:r>
      <w:r>
        <w:rPr>
          <w:rFonts w:hint="cs"/>
          <w:rtl/>
        </w:rPr>
        <w:t xml:space="preserve"> דנעץ קנה ובראשו טרסקל חשיב כרה"י, ואף רבנן דנחלקו עליו הוא רק כיון דגדיים בוקעים בו,</w:t>
      </w:r>
      <w:r w:rsidRPr="002A6DC5">
        <w:rPr>
          <w:rStyle w:val="af"/>
          <w:rFonts w:hint="cs"/>
          <w:rtl/>
        </w:rPr>
        <w:t xml:space="preserve"> [כמבואר </w:t>
      </w:r>
      <w:r w:rsidRPr="002A6DC5">
        <w:rPr>
          <w:rStyle w:val="aff9"/>
          <w:rFonts w:hint="cs"/>
          <w:rtl/>
        </w:rPr>
        <w:t>בתוס'</w:t>
      </w:r>
      <w:r w:rsidRPr="002A6DC5">
        <w:rPr>
          <w:rStyle w:val="af"/>
          <w:rFonts w:hint="cs"/>
          <w:rtl/>
        </w:rPr>
        <w:t xml:space="preserve"> </w:t>
      </w:r>
      <w:r w:rsidRPr="002A6DC5">
        <w:rPr>
          <w:rStyle w:val="aff9"/>
          <w:rFonts w:hint="cs"/>
          <w:rtl/>
        </w:rPr>
        <w:t>לקמן</w:t>
      </w:r>
      <w:r w:rsidRPr="002A6DC5">
        <w:rPr>
          <w:rStyle w:val="af"/>
          <w:rFonts w:hint="cs"/>
          <w:rtl/>
        </w:rPr>
        <w:t xml:space="preserve"> </w:t>
      </w:r>
      <w:r w:rsidRPr="002A6DC5">
        <w:rPr>
          <w:rStyle w:val="aff5"/>
          <w:rFonts w:hint="cs"/>
          <w:rtl/>
        </w:rPr>
        <w:t>(קא. ד"ה ויש)</w:t>
      </w:r>
      <w:r w:rsidRPr="002A6DC5">
        <w:rPr>
          <w:rStyle w:val="af"/>
          <w:rFonts w:hint="cs"/>
          <w:rtl/>
        </w:rPr>
        <w:t>],</w:t>
      </w:r>
      <w:r>
        <w:rPr>
          <w:rFonts w:hint="cs"/>
          <w:rtl/>
        </w:rPr>
        <w:t xml:space="preserve"> וא"כ בשבעה ומשהו כשהכוורת מגיעה לפחות מג' דאין בקיעת גדיים, הוי רה"י לכו"ע, ועי' במ"ש</w:t>
      </w:r>
      <w:r w:rsidRPr="009871BC">
        <w:rPr>
          <w:rStyle w:val="aff4"/>
          <w:rtl/>
        </w:rPr>
        <w:t xml:space="preserve"> </w:t>
      </w:r>
      <w:r>
        <w:rPr>
          <w:rStyle w:val="aff4"/>
          <w:rtl/>
        </w:rPr>
        <w:t>המג"א</w:t>
      </w:r>
      <w:r>
        <w:rPr>
          <w:rtl/>
        </w:rPr>
        <w:t xml:space="preserve"> </w:t>
      </w:r>
      <w:r>
        <w:rPr>
          <w:rStyle w:val="af2"/>
          <w:rFonts w:eastAsia="Guttman Hodes" w:hint="cs"/>
          <w:rtl/>
        </w:rPr>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Ref104243633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250336">
        <w:rPr>
          <w:rStyle w:val="af2"/>
          <w:rFonts w:eastAsia="Guttman Hodes" w:hint="eastAsia"/>
          <w:cs/>
        </w:rPr>
        <w:t>‎</w:t>
      </w:r>
      <w:r w:rsidR="00250336">
        <w:rPr>
          <w:rStyle w:val="af2"/>
          <w:rFonts w:eastAsia="Guttman Hodes" w:hint="eastAsia"/>
          <w:rtl/>
        </w:rPr>
        <w:t>קג</w:t>
      </w:r>
      <w:r w:rsidR="00250336">
        <w:rPr>
          <w:rStyle w:val="af2"/>
          <w:rFonts w:eastAsia="Guttman Hodes"/>
          <w:rtl/>
        </w:rPr>
        <w:t>)</w:t>
      </w:r>
      <w:r>
        <w:rPr>
          <w:rStyle w:val="af2"/>
          <w:rFonts w:eastAsia="Guttman Hodes" w:hint="cs"/>
          <w:rtl/>
        </w:rPr>
        <w:fldChar w:fldCharType="end"/>
      </w:r>
      <w:r>
        <w:rPr>
          <w:rFonts w:hint="cs"/>
          <w:rtl/>
        </w:rPr>
        <w:t>.</w:t>
      </w:r>
      <w:bookmarkEnd w:id="4948"/>
    </w:p>
    <w:p w14:paraId="2E0A8E8B" w14:textId="77777777" w:rsidR="006C4D7E" w:rsidRPr="007D516E" w:rsidRDefault="006C4D7E" w:rsidP="006C4D7E">
      <w:pPr>
        <w:pStyle w:val="a7"/>
        <w:rPr>
          <w:rtl/>
        </w:rPr>
      </w:pPr>
      <w:bookmarkStart w:id="4949" w:name="_Toc104283882"/>
      <w:r>
        <w:rPr>
          <w:rFonts w:hint="cs"/>
          <w:rtl/>
        </w:rPr>
        <w:t>קו' החזו"א דאף בלא כפאה הוי רה"י כטרסקל לר"י בר"י ובמעמיד כוורת על קנה אף לרבנן</w:t>
      </w:r>
      <w:bookmarkEnd w:id="4949"/>
      <w:r>
        <w:rPr>
          <w:rFonts w:hint="cs"/>
          <w:rtl/>
        </w:rPr>
        <w:t xml:space="preserve"> </w:t>
      </w:r>
    </w:p>
    <w:p w14:paraId="660B435C" w14:textId="77777777" w:rsidR="006C4D7E" w:rsidRDefault="006C4D7E" w:rsidP="006C4D7E">
      <w:pPr>
        <w:pStyle w:val="a3"/>
        <w:rPr>
          <w:rtl/>
        </w:rPr>
      </w:pPr>
      <w:r>
        <w:rPr>
          <w:rFonts w:hint="cs"/>
          <w:rtl/>
        </w:rPr>
        <w:t xml:space="preserve">ועוד הקשה </w:t>
      </w:r>
      <w:r w:rsidRPr="002A6DC5">
        <w:rPr>
          <w:rStyle w:val="aff4"/>
          <w:rFonts w:hint="cs"/>
          <w:rtl/>
        </w:rPr>
        <w:t>החזו"א</w:t>
      </w:r>
      <w:r>
        <w:rPr>
          <w:rFonts w:hint="cs"/>
          <w:rtl/>
        </w:rPr>
        <w:t xml:space="preserve"> דאף כשלא כפאה על פיה, דהשולים הם כלפי הקרקע, ג"כ צריכה הכוורת להיות רה"י לדעת רבי יוסי ברבי יהודה, דנעץ קנה ה' ובראשו טרסקל שיש לו מחיצות ה' דהוא רה"י, </w:t>
      </w:r>
      <w:r w:rsidRPr="002A6DC5">
        <w:rPr>
          <w:rStyle w:val="af"/>
          <w:rFonts w:hint="cs"/>
          <w:rtl/>
        </w:rPr>
        <w:t xml:space="preserve">[וכתב </w:t>
      </w:r>
      <w:r w:rsidRPr="002A6DC5">
        <w:rPr>
          <w:rStyle w:val="aff9"/>
          <w:rFonts w:hint="cs"/>
          <w:rtl/>
        </w:rPr>
        <w:t>החזו"א</w:t>
      </w:r>
      <w:r w:rsidRPr="002A6DC5">
        <w:rPr>
          <w:rStyle w:val="af"/>
          <w:rFonts w:hint="cs"/>
          <w:rtl/>
        </w:rPr>
        <w:t xml:space="preserve"> דכן מבואר מדברי </w:t>
      </w:r>
      <w:r w:rsidRPr="002A6DC5">
        <w:rPr>
          <w:rStyle w:val="aff9"/>
          <w:rFonts w:hint="cs"/>
          <w:rtl/>
        </w:rPr>
        <w:t>התוס' ישנים לעיל</w:t>
      </w:r>
      <w:r w:rsidRPr="002A6DC5">
        <w:rPr>
          <w:rStyle w:val="af"/>
          <w:rFonts w:hint="cs"/>
          <w:rtl/>
        </w:rPr>
        <w:t xml:space="preserve"> </w:t>
      </w:r>
      <w:r w:rsidRPr="002A6DC5">
        <w:rPr>
          <w:rStyle w:val="aff5"/>
          <w:rFonts w:hint="cs"/>
          <w:rtl/>
        </w:rPr>
        <w:t>(ה. או' א')</w:t>
      </w:r>
      <w:r w:rsidRPr="002A6DC5">
        <w:rPr>
          <w:rStyle w:val="af"/>
          <w:rFonts w:hint="cs"/>
          <w:rtl/>
        </w:rPr>
        <w:t xml:space="preserve"> עיי"ש </w:t>
      </w:r>
      <w:r w:rsidRPr="002A6DC5">
        <w:rPr>
          <w:rStyle w:val="aff9"/>
          <w:rFonts w:hint="cs"/>
          <w:rtl/>
        </w:rPr>
        <w:t>בתוס'</w:t>
      </w:r>
      <w:r w:rsidRPr="002A6DC5">
        <w:rPr>
          <w:rStyle w:val="af"/>
          <w:rFonts w:hint="cs"/>
          <w:rtl/>
        </w:rPr>
        <w:t xml:space="preserve"> </w:t>
      </w:r>
      <w:r w:rsidRPr="002A6DC5">
        <w:rPr>
          <w:rStyle w:val="aff9"/>
          <w:rFonts w:hint="cs"/>
          <w:rtl/>
        </w:rPr>
        <w:t>ישנים</w:t>
      </w:r>
      <w:r w:rsidRPr="002A6DC5">
        <w:rPr>
          <w:rStyle w:val="af"/>
          <w:rFonts w:hint="cs"/>
          <w:rtl/>
        </w:rPr>
        <w:t>],</w:t>
      </w:r>
      <w:r>
        <w:rPr>
          <w:rFonts w:hint="cs"/>
          <w:rtl/>
        </w:rPr>
        <w:t xml:space="preserve"> וכתב </w:t>
      </w:r>
      <w:r w:rsidRPr="002A6DC5">
        <w:rPr>
          <w:rStyle w:val="aff4"/>
          <w:rFonts w:hint="cs"/>
          <w:rtl/>
        </w:rPr>
        <w:t xml:space="preserve">החזו"א </w:t>
      </w:r>
      <w:r>
        <w:rPr>
          <w:rFonts w:hint="cs"/>
          <w:rtl/>
        </w:rPr>
        <w:t>דא"כ בכוורת שבעה ומשהו שהעמידה על קנה פחות מג', אף לדעת רבנן חשיבא הכוורת כרה"י.</w:t>
      </w:r>
    </w:p>
    <w:p w14:paraId="59240A98" w14:textId="77777777" w:rsidR="006C4D7E" w:rsidRDefault="006C4D7E" w:rsidP="006C4D7E">
      <w:pPr>
        <w:pStyle w:val="a7"/>
        <w:rPr>
          <w:rtl/>
        </w:rPr>
      </w:pPr>
      <w:bookmarkStart w:id="4950" w:name="_Toc104283883"/>
      <w:r>
        <w:rPr>
          <w:rFonts w:hint="cs"/>
          <w:rtl/>
        </w:rPr>
        <w:t>בי' החזו"א דרק בטרסקל קבוע אמרי' גוד אחית ולא בכוורת בדרך הילוכה או דאינו לבוד הפוטר</w:t>
      </w:r>
      <w:bookmarkEnd w:id="4950"/>
    </w:p>
    <w:p w14:paraId="56B751D1" w14:textId="2CB2ED01" w:rsidR="006C4D7E" w:rsidRDefault="006C4D7E" w:rsidP="006C4D7E">
      <w:pPr>
        <w:pStyle w:val="a3"/>
        <w:rPr>
          <w:rtl/>
        </w:rPr>
      </w:pPr>
      <w:bookmarkStart w:id="4951" w:name="_Ref104278114"/>
      <w:r>
        <w:rPr>
          <w:rFonts w:hint="cs"/>
          <w:rtl/>
        </w:rPr>
        <w:t xml:space="preserve">ותירץ </w:t>
      </w:r>
      <w:r w:rsidRPr="002A6DC5">
        <w:rPr>
          <w:rStyle w:val="aff4"/>
          <w:rFonts w:hint="cs"/>
          <w:rtl/>
        </w:rPr>
        <w:t>החזו"א</w:t>
      </w:r>
      <w:r>
        <w:rPr>
          <w:rFonts w:hint="cs"/>
          <w:rtl/>
        </w:rPr>
        <w:t xml:space="preserve"> דאפש"ל דכיון דהכא איירי בזורק כוורת, כיון שהיא בדרך הילוכה ואינה קבועה, לא אמרינן בכה"ג גוד אחית, ורק בדבר קבוע אמרינן בטרסקל דהוי רה"י, ועוד תירץ </w:t>
      </w:r>
      <w:r w:rsidRPr="002A6DC5">
        <w:rPr>
          <w:rStyle w:val="aff4"/>
          <w:rFonts w:hint="cs"/>
          <w:rtl/>
        </w:rPr>
        <w:t>החזו"א</w:t>
      </w:r>
      <w:r>
        <w:rPr>
          <w:rFonts w:hint="cs"/>
          <w:rtl/>
        </w:rPr>
        <w:t xml:space="preserve"> דכיון דהכוורת בדרך הילוכה אף דאמרינן לבוד, מ"מ אי"ז חשיב כלבוד הפוטר, ורק לבוד של מחיצות פוטר, </w:t>
      </w:r>
      <w:r w:rsidRPr="002A6DC5">
        <w:rPr>
          <w:rStyle w:val="af"/>
          <w:rFonts w:hint="cs"/>
          <w:rtl/>
        </w:rPr>
        <w:t xml:space="preserve">[כדביאר </w:t>
      </w:r>
      <w:r w:rsidRPr="002A6DC5">
        <w:rPr>
          <w:rStyle w:val="aff9"/>
          <w:rFonts w:hint="cs"/>
          <w:rtl/>
        </w:rPr>
        <w:t>החזו"א</w:t>
      </w:r>
      <w:r w:rsidRPr="002A6DC5">
        <w:rPr>
          <w:rStyle w:val="af"/>
          <w:rFonts w:hint="cs"/>
          <w:rtl/>
        </w:rPr>
        <w:t xml:space="preserve"> </w:t>
      </w:r>
      <w:r w:rsidRPr="00C22B20">
        <w:rPr>
          <w:rStyle w:val="aff5"/>
          <w:rFonts w:hint="cs"/>
          <w:rtl/>
        </w:rPr>
        <w:t xml:space="preserve">(עי' אות </w:t>
      </w:r>
      <w:r w:rsidRPr="00C22B20">
        <w:rPr>
          <w:rStyle w:val="aff5"/>
          <w:rtl/>
        </w:rPr>
        <w:fldChar w:fldCharType="begin"/>
      </w:r>
      <w:r w:rsidRPr="00C22B20">
        <w:rPr>
          <w:rStyle w:val="aff5"/>
          <w:rtl/>
        </w:rPr>
        <w:instrText xml:space="preserve"> </w:instrText>
      </w:r>
      <w:r w:rsidRPr="00C22B20">
        <w:rPr>
          <w:rStyle w:val="aff5"/>
          <w:rFonts w:hint="cs"/>
        </w:rPr>
        <w:instrText>REF</w:instrText>
      </w:r>
      <w:r w:rsidRPr="00C22B20">
        <w:rPr>
          <w:rStyle w:val="aff5"/>
          <w:rFonts w:hint="cs"/>
          <w:rtl/>
        </w:rPr>
        <w:instrText xml:space="preserve"> _</w:instrText>
      </w:r>
      <w:r w:rsidRPr="00C22B20">
        <w:rPr>
          <w:rStyle w:val="aff5"/>
          <w:rFonts w:hint="cs"/>
        </w:rPr>
        <w:instrText>Ref104208695 \r \h</w:instrText>
      </w:r>
      <w:r w:rsidRPr="00C22B20">
        <w:rPr>
          <w:rStyle w:val="aff5"/>
          <w:rtl/>
        </w:rPr>
        <w:instrText xml:space="preserve"> </w:instrText>
      </w:r>
      <w:r w:rsidRPr="00C22B20">
        <w:rPr>
          <w:rStyle w:val="aff5"/>
          <w:rtl/>
        </w:rPr>
      </w:r>
      <w:r w:rsidRPr="00C22B20">
        <w:rPr>
          <w:rStyle w:val="aff5"/>
          <w:rtl/>
        </w:rPr>
        <w:fldChar w:fldCharType="separate"/>
      </w:r>
      <w:r w:rsidR="00250336">
        <w:rPr>
          <w:rStyle w:val="aff5"/>
          <w:cs/>
        </w:rPr>
        <w:t>‎</w:t>
      </w:r>
      <w:r w:rsidR="00250336">
        <w:rPr>
          <w:rStyle w:val="aff5"/>
          <w:rtl/>
        </w:rPr>
        <w:t>נה)</w:t>
      </w:r>
      <w:r w:rsidRPr="00C22B20">
        <w:rPr>
          <w:rStyle w:val="aff5"/>
          <w:rtl/>
        </w:rPr>
        <w:fldChar w:fldCharType="end"/>
      </w:r>
      <w:r w:rsidRPr="002A6DC5">
        <w:rPr>
          <w:rStyle w:val="af"/>
          <w:rFonts w:hint="cs"/>
          <w:rtl/>
        </w:rPr>
        <w:t xml:space="preserve"> בדעת </w:t>
      </w:r>
      <w:r w:rsidRPr="002A6DC5">
        <w:rPr>
          <w:rStyle w:val="aff9"/>
          <w:rFonts w:hint="cs"/>
          <w:rtl/>
        </w:rPr>
        <w:t>התוס'</w:t>
      </w:r>
      <w:r w:rsidRPr="002A6DC5">
        <w:rPr>
          <w:rStyle w:val="af"/>
          <w:rFonts w:hint="cs"/>
          <w:rtl/>
        </w:rPr>
        <w:t xml:space="preserve"> שיש חילוק בין כל לבוד ללבוד במחיצות],</w:t>
      </w:r>
      <w:r>
        <w:rPr>
          <w:rFonts w:hint="cs"/>
          <w:rtl/>
        </w:rPr>
        <w:t xml:space="preserve"> וכתב </w:t>
      </w:r>
      <w:r w:rsidRPr="002A6DC5">
        <w:rPr>
          <w:rStyle w:val="aff4"/>
          <w:rFonts w:hint="cs"/>
          <w:rtl/>
        </w:rPr>
        <w:t>החזו"א</w:t>
      </w:r>
      <w:r>
        <w:rPr>
          <w:rFonts w:hint="cs"/>
          <w:rtl/>
        </w:rPr>
        <w:t xml:space="preserve"> דכן מצינו בכל מתגלגל דלא חשיב לבוד לפוטרו, ורק כשמונח לבסוף באותו מקום אמרינן לבוד, </w:t>
      </w:r>
      <w:r w:rsidRPr="002A6DC5">
        <w:rPr>
          <w:rStyle w:val="af"/>
          <w:rFonts w:hint="cs"/>
          <w:rtl/>
        </w:rPr>
        <w:t xml:space="preserve">[כדביאר </w:t>
      </w:r>
      <w:r w:rsidRPr="002A6DC5">
        <w:rPr>
          <w:rStyle w:val="aff9"/>
          <w:rFonts w:hint="cs"/>
          <w:rtl/>
        </w:rPr>
        <w:t>החזו"א</w:t>
      </w:r>
      <w:r w:rsidRPr="002A6DC5">
        <w:rPr>
          <w:rStyle w:val="af"/>
          <w:rFonts w:hint="cs"/>
          <w:rtl/>
        </w:rPr>
        <w:t xml:space="preserve"> </w:t>
      </w:r>
      <w:r w:rsidRPr="00C22B20">
        <w:rPr>
          <w:rStyle w:val="aff5"/>
          <w:rFonts w:hint="cs"/>
          <w:rtl/>
        </w:rPr>
        <w:t xml:space="preserve">(עי' אות </w:t>
      </w:r>
      <w:r w:rsidRPr="00C22B20">
        <w:rPr>
          <w:rStyle w:val="aff5"/>
          <w:rtl/>
        </w:rPr>
        <w:fldChar w:fldCharType="begin"/>
      </w:r>
      <w:r w:rsidRPr="00C22B20">
        <w:rPr>
          <w:rStyle w:val="aff5"/>
          <w:rtl/>
        </w:rPr>
        <w:instrText xml:space="preserve"> </w:instrText>
      </w:r>
      <w:r w:rsidRPr="00C22B20">
        <w:rPr>
          <w:rStyle w:val="aff5"/>
          <w:rFonts w:hint="cs"/>
        </w:rPr>
        <w:instrText>REF</w:instrText>
      </w:r>
      <w:r w:rsidRPr="00C22B20">
        <w:rPr>
          <w:rStyle w:val="aff5"/>
          <w:rFonts w:hint="cs"/>
          <w:rtl/>
        </w:rPr>
        <w:instrText xml:space="preserve"> _</w:instrText>
      </w:r>
      <w:r w:rsidRPr="00C22B20">
        <w:rPr>
          <w:rStyle w:val="aff5"/>
          <w:rFonts w:hint="cs"/>
        </w:rPr>
        <w:instrText>Ref104201399 \r \h</w:instrText>
      </w:r>
      <w:r w:rsidRPr="00C22B20">
        <w:rPr>
          <w:rStyle w:val="aff5"/>
          <w:rtl/>
        </w:rPr>
        <w:instrText xml:space="preserve"> </w:instrText>
      </w:r>
      <w:r w:rsidRPr="00C22B20">
        <w:rPr>
          <w:rStyle w:val="aff5"/>
          <w:rtl/>
        </w:rPr>
      </w:r>
      <w:r w:rsidRPr="00C22B20">
        <w:rPr>
          <w:rStyle w:val="aff5"/>
          <w:rtl/>
        </w:rPr>
        <w:fldChar w:fldCharType="separate"/>
      </w:r>
      <w:r w:rsidR="00250336">
        <w:rPr>
          <w:rStyle w:val="aff5"/>
          <w:cs/>
        </w:rPr>
        <w:t>‎</w:t>
      </w:r>
      <w:r w:rsidR="00250336">
        <w:rPr>
          <w:rStyle w:val="aff5"/>
          <w:rtl/>
        </w:rPr>
        <w:t>לט)</w:t>
      </w:r>
      <w:r w:rsidRPr="00C22B20">
        <w:rPr>
          <w:rStyle w:val="aff5"/>
          <w:rtl/>
        </w:rPr>
        <w:fldChar w:fldCharType="end"/>
      </w:r>
      <w:r w:rsidRPr="002A6DC5">
        <w:rPr>
          <w:rStyle w:val="af"/>
          <w:rFonts w:hint="cs"/>
          <w:rtl/>
        </w:rPr>
        <w:t xml:space="preserve">], </w:t>
      </w:r>
      <w:r>
        <w:rPr>
          <w:rFonts w:hint="cs"/>
          <w:rtl/>
        </w:rPr>
        <w:t>וא"כ אפש"ל דבכוורת בדרך הילוכה רק ע"י לבוד של מחיצות חשיבא כמונחת.</w:t>
      </w:r>
      <w:bookmarkEnd w:id="4951"/>
    </w:p>
    <w:p w14:paraId="51CAAEA5" w14:textId="77777777" w:rsidR="006C4D7E" w:rsidRPr="00A56AF9" w:rsidRDefault="006C4D7E" w:rsidP="006C4D7E">
      <w:pPr>
        <w:pStyle w:val="a7"/>
        <w:rPr>
          <w:rtl/>
        </w:rPr>
      </w:pPr>
    </w:p>
    <w:p w14:paraId="679AC31C" w14:textId="77777777" w:rsidR="006C4D7E" w:rsidRPr="00A56AF9" w:rsidRDefault="006C4D7E" w:rsidP="006C4D7E">
      <w:pPr>
        <w:pStyle w:val="a7"/>
        <w:rPr>
          <w:rtl/>
        </w:rPr>
      </w:pPr>
    </w:p>
    <w:p w14:paraId="373BFAD7" w14:textId="77777777" w:rsidR="006C4D7E" w:rsidRDefault="006C4D7E" w:rsidP="006C4D7E">
      <w:pPr>
        <w:pStyle w:val="1"/>
        <w:rPr>
          <w:rtl/>
        </w:rPr>
      </w:pPr>
      <w:bookmarkStart w:id="4952" w:name="_Toc104283884"/>
      <w:r>
        <w:rPr>
          <w:rFonts w:hint="cs"/>
          <w:rtl/>
        </w:rPr>
        <w:t>בי' השפ"א בתוס' דרק בנעשית לרה"י אמרי' לבוד וממילא פטור</w:t>
      </w:r>
      <w:bookmarkEnd w:id="4952"/>
    </w:p>
    <w:p w14:paraId="1312D2A4" w14:textId="77777777" w:rsidR="006C4D7E" w:rsidRDefault="006C4D7E" w:rsidP="006C4D7E">
      <w:pPr>
        <w:pStyle w:val="a7"/>
        <w:rPr>
          <w:rtl/>
        </w:rPr>
      </w:pPr>
      <w:bookmarkStart w:id="4953" w:name="_Toc104283885"/>
      <w:r>
        <w:rPr>
          <w:rFonts w:hint="cs"/>
          <w:rtl/>
        </w:rPr>
        <w:t>קו' השפ"א בתוס' דהול"ל דהפטור בז' ומשהו דמקצתה למעלה מי' ולא דהוי רה"י כדכ' הרא"ש</w:t>
      </w:r>
      <w:bookmarkEnd w:id="4953"/>
    </w:p>
    <w:p w14:paraId="54278A76" w14:textId="45126B2D" w:rsidR="006C4D7E" w:rsidRDefault="006C4D7E" w:rsidP="006C4D7E">
      <w:pPr>
        <w:pStyle w:val="a3"/>
        <w:rPr>
          <w:rtl/>
        </w:rPr>
      </w:pPr>
      <w:bookmarkStart w:id="4954" w:name="_Ref104217213"/>
      <w:bookmarkStart w:id="4955" w:name="_Hlk104134922"/>
      <w:r>
        <w:rPr>
          <w:rFonts w:hint="cs"/>
          <w:rtl/>
        </w:rPr>
        <w:t xml:space="preserve">במ"ש </w:t>
      </w:r>
      <w:r w:rsidRPr="00C22B20">
        <w:rPr>
          <w:rStyle w:val="aff4"/>
          <w:rFonts w:hint="cs"/>
          <w:rtl/>
        </w:rPr>
        <w:t>התוס'</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Ref104150954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9C0663">
        <w:rPr>
          <w:rStyle w:val="af2"/>
          <w:rFonts w:eastAsia="Guttman Hodes"/>
          <w:rtl/>
        </w:rPr>
        <w:fldChar w:fldCharType="end"/>
      </w:r>
      <w:r>
        <w:rPr>
          <w:rFonts w:hint="cs"/>
          <w:rtl/>
        </w:rPr>
        <w:t xml:space="preserve"> דהפטור בשבעה ומחצה כיון דהוי רה"י, כתב </w:t>
      </w:r>
      <w:r w:rsidRPr="00C22B20">
        <w:rPr>
          <w:rStyle w:val="aff4"/>
          <w:rFonts w:hint="cs"/>
          <w:rtl/>
        </w:rPr>
        <w:t>השפת</w:t>
      </w:r>
      <w:r>
        <w:rPr>
          <w:rFonts w:hint="cs"/>
          <w:rtl/>
        </w:rPr>
        <w:t xml:space="preserve"> </w:t>
      </w:r>
      <w:r w:rsidRPr="00C22B20">
        <w:rPr>
          <w:rStyle w:val="aff4"/>
          <w:rFonts w:hint="cs"/>
          <w:rtl/>
        </w:rPr>
        <w:t>אמת</w:t>
      </w:r>
      <w:r>
        <w:rPr>
          <w:rFonts w:hint="cs"/>
          <w:rtl/>
        </w:rPr>
        <w:t xml:space="preserve"> </w:t>
      </w:r>
      <w:r w:rsidRPr="00C22B20">
        <w:rPr>
          <w:rStyle w:val="af2"/>
          <w:rFonts w:eastAsia="Guttman Hodes" w:hint="cs"/>
          <w:rtl/>
        </w:rPr>
        <w:t>(על תוד"ה שבעה)</w:t>
      </w:r>
      <w:r>
        <w:rPr>
          <w:rFonts w:hint="cs"/>
          <w:rtl/>
        </w:rPr>
        <w:t xml:space="preserve"> דהא </w:t>
      </w:r>
      <w:r w:rsidRPr="00C22B20">
        <w:rPr>
          <w:rStyle w:val="aff4"/>
          <w:rFonts w:hint="cs"/>
          <w:rtl/>
        </w:rPr>
        <w:t>דהתוס'</w:t>
      </w:r>
      <w:r>
        <w:rPr>
          <w:rFonts w:hint="cs"/>
          <w:rtl/>
        </w:rPr>
        <w:t xml:space="preserve"> לא ביארו </w:t>
      </w:r>
      <w:r w:rsidRPr="003C20AE">
        <w:rPr>
          <w:rStyle w:val="aff4"/>
          <w:rFonts w:hint="cs"/>
          <w:rtl/>
        </w:rPr>
        <w:t>כרש"י</w:t>
      </w:r>
      <w:r>
        <w:rPr>
          <w:rFonts w:hint="cs"/>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Ref104150851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כב</w:t>
      </w:r>
      <w:r w:rsidR="00250336">
        <w:rPr>
          <w:rStyle w:val="af2"/>
          <w:rFonts w:eastAsiaTheme="minorHAnsi"/>
          <w:rtl/>
        </w:rPr>
        <w:t>)</w:t>
      </w:r>
      <w:r>
        <w:rPr>
          <w:rStyle w:val="af2"/>
          <w:rFonts w:eastAsiaTheme="minorHAnsi" w:hint="cs"/>
          <w:rtl/>
        </w:rPr>
        <w:fldChar w:fldCharType="end"/>
      </w:r>
      <w:r>
        <w:rPr>
          <w:rFonts w:hint="cs"/>
          <w:rtl/>
        </w:rPr>
        <w:t xml:space="preserve"> דאיירי ברחבה פחות מששה והפטור הוא מדין לבוד, הוא כיון דכתבו</w:t>
      </w:r>
      <w:r>
        <w:rPr>
          <w:rStyle w:val="aff4"/>
          <w:rFonts w:hint="cs"/>
          <w:rtl/>
        </w:rPr>
        <w:t xml:space="preserve"> </w:t>
      </w:r>
      <w:r w:rsidRPr="00C22B20">
        <w:rPr>
          <w:rStyle w:val="aff4"/>
          <w:rFonts w:hint="cs"/>
          <w:rtl/>
        </w:rPr>
        <w:t>התוס'</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Ref104202903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52542">
        <w:rPr>
          <w:rStyle w:val="af2"/>
          <w:rFonts w:eastAsia="Guttman Hodes"/>
          <w:rtl/>
        </w:rPr>
        <w:fldChar w:fldCharType="end"/>
      </w:r>
      <w:r>
        <w:rPr>
          <w:rFonts w:hint="cs"/>
          <w:rtl/>
        </w:rPr>
        <w:t xml:space="preserve"> דבאינה רחבה ששה לא אמרינן לבוד, אך הקשה </w:t>
      </w:r>
      <w:r w:rsidRPr="00FB58EB">
        <w:rPr>
          <w:rStyle w:val="aff4"/>
          <w:rFonts w:hint="cs"/>
          <w:rtl/>
        </w:rPr>
        <w:t>השפת</w:t>
      </w:r>
      <w:r>
        <w:rPr>
          <w:rFonts w:hint="cs"/>
          <w:rtl/>
        </w:rPr>
        <w:t xml:space="preserve"> </w:t>
      </w:r>
      <w:r w:rsidRPr="00FB58EB">
        <w:rPr>
          <w:rStyle w:val="aff4"/>
          <w:rFonts w:hint="cs"/>
          <w:rtl/>
        </w:rPr>
        <w:t>אמת</w:t>
      </w:r>
      <w:r>
        <w:rPr>
          <w:rFonts w:hint="cs"/>
          <w:rtl/>
        </w:rPr>
        <w:t xml:space="preserve"> דאחר דביארו </w:t>
      </w:r>
      <w:r w:rsidRPr="00C22B20">
        <w:rPr>
          <w:rStyle w:val="aff4"/>
          <w:rFonts w:hint="cs"/>
          <w:rtl/>
        </w:rPr>
        <w:t>התוס'</w:t>
      </w:r>
      <w:r>
        <w:rPr>
          <w:rFonts w:hint="cs"/>
          <w:rtl/>
        </w:rPr>
        <w:t xml:space="preserve"> דאיירי ברחבה ששה, א"כ היה </w:t>
      </w:r>
      <w:r w:rsidRPr="00FB58EB">
        <w:rPr>
          <w:rStyle w:val="aff4"/>
          <w:rFonts w:hint="cs"/>
          <w:rtl/>
        </w:rPr>
        <w:t>לתוס'</w:t>
      </w:r>
      <w:r>
        <w:rPr>
          <w:rFonts w:hint="cs"/>
          <w:rtl/>
        </w:rPr>
        <w:t xml:space="preserve"> לומר דהפטור הוא כיון דמקצת הכוורת למעלה מי', כדביאר </w:t>
      </w:r>
      <w:r w:rsidRPr="00C22B20">
        <w:rPr>
          <w:rStyle w:val="aff4"/>
          <w:rFonts w:hint="cs"/>
          <w:rtl/>
        </w:rPr>
        <w:t>רש"י</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Ref104150851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A5054A">
        <w:rPr>
          <w:rStyle w:val="af2"/>
          <w:rFonts w:eastAsia="Guttman Hodes"/>
          <w:rtl/>
        </w:rPr>
        <w:fldChar w:fldCharType="end"/>
      </w:r>
      <w:r>
        <w:rPr>
          <w:rFonts w:hint="cs"/>
          <w:rtl/>
        </w:rPr>
        <w:t xml:space="preserve"> ואמאי הוצרכו </w:t>
      </w:r>
      <w:r w:rsidRPr="00C22B20">
        <w:rPr>
          <w:rStyle w:val="aff4"/>
          <w:rFonts w:hint="cs"/>
          <w:rtl/>
        </w:rPr>
        <w:t>התוס'</w:t>
      </w:r>
      <w:r>
        <w:rPr>
          <w:rFonts w:hint="cs"/>
          <w:rtl/>
        </w:rPr>
        <w:t xml:space="preserve"> לומר דהפטור הוא מחמת דהוי רה"י, וציין </w:t>
      </w:r>
      <w:r w:rsidRPr="00C22B20">
        <w:rPr>
          <w:rStyle w:val="aff4"/>
          <w:rFonts w:hint="cs"/>
          <w:rtl/>
        </w:rPr>
        <w:t>השפת</w:t>
      </w:r>
      <w:r>
        <w:rPr>
          <w:rFonts w:hint="cs"/>
          <w:rtl/>
        </w:rPr>
        <w:t xml:space="preserve"> </w:t>
      </w:r>
      <w:r w:rsidRPr="00C22B20">
        <w:rPr>
          <w:rStyle w:val="aff4"/>
          <w:rFonts w:hint="cs"/>
          <w:rtl/>
        </w:rPr>
        <w:t>אמת</w:t>
      </w:r>
      <w:r>
        <w:rPr>
          <w:rFonts w:hint="cs"/>
          <w:rtl/>
        </w:rPr>
        <w:t xml:space="preserve"> לדברי </w:t>
      </w:r>
      <w:r w:rsidRPr="00C22B20">
        <w:rPr>
          <w:rStyle w:val="aff4"/>
          <w:rFonts w:hint="cs"/>
          <w:rtl/>
        </w:rPr>
        <w:t>הרא"ש</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Ref104219168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A5054A">
        <w:rPr>
          <w:rStyle w:val="af2"/>
          <w:rFonts w:eastAsia="Guttman Hodes"/>
          <w:rtl/>
        </w:rPr>
        <w:fldChar w:fldCharType="end"/>
      </w:r>
      <w:r>
        <w:rPr>
          <w:rFonts w:hint="cs"/>
          <w:rtl/>
        </w:rPr>
        <w:t xml:space="preserve"> דכתב </w:t>
      </w:r>
      <w:r w:rsidRPr="00C22B20">
        <w:rPr>
          <w:rStyle w:val="aff4"/>
          <w:rFonts w:hint="cs"/>
          <w:rtl/>
        </w:rPr>
        <w:t>כתוס'</w:t>
      </w:r>
      <w:r>
        <w:rPr>
          <w:rFonts w:hint="cs"/>
          <w:rtl/>
        </w:rPr>
        <w:t xml:space="preserve"> דאיירי ברחבה ששה, אך ביאר </w:t>
      </w:r>
      <w:r w:rsidRPr="00C22B20">
        <w:rPr>
          <w:rStyle w:val="aff4"/>
          <w:rFonts w:hint="cs"/>
          <w:rtl/>
        </w:rPr>
        <w:t>הרא"ש</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Ref104219189 \r \h</w:instrText>
      </w:r>
      <w:r w:rsidRPr="00A5054A">
        <w:rPr>
          <w:rStyle w:val="af2"/>
          <w:rFonts w:eastAsia="Guttman Hodes"/>
          <w:rtl/>
        </w:rPr>
        <w:instrText xml:space="preserve">  \* </w:instrText>
      </w:r>
      <w:r w:rsidRPr="00A5054A">
        <w:rPr>
          <w:rStyle w:val="af2"/>
          <w:rFonts w:eastAsia="Guttman Hodes"/>
        </w:rPr>
        <w:instrText>MERGEFORMAT</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A5054A">
        <w:rPr>
          <w:rStyle w:val="af2"/>
          <w:rFonts w:eastAsia="Guttman Hodes"/>
          <w:rtl/>
        </w:rPr>
        <w:fldChar w:fldCharType="end"/>
      </w:r>
      <w:r>
        <w:rPr>
          <w:rFonts w:hint="cs"/>
          <w:rtl/>
        </w:rPr>
        <w:t xml:space="preserve"> דהטעם הוא כיון דמקצת הכוורת למעלה מי', דהא </w:t>
      </w:r>
      <w:r w:rsidRPr="00C22B20">
        <w:rPr>
          <w:rStyle w:val="aff4"/>
          <w:rFonts w:hint="cs"/>
          <w:rtl/>
        </w:rPr>
        <w:t>התוס'</w:t>
      </w:r>
      <w:r>
        <w:rPr>
          <w:rFonts w:hint="cs"/>
          <w:rtl/>
        </w:rPr>
        <w:t xml:space="preserve"> מודו לסברא דפטור מחמת דאגודה למקום פטור, כמבואר בדברי </w:t>
      </w:r>
      <w:r w:rsidRPr="00C22B20">
        <w:rPr>
          <w:rStyle w:val="aff4"/>
          <w:rFonts w:hint="cs"/>
          <w:rtl/>
        </w:rPr>
        <w:t>התוס'</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Ref104150822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ד)</w:t>
      </w:r>
      <w:r w:rsidRPr="00352542">
        <w:rPr>
          <w:rStyle w:val="af2"/>
          <w:rFonts w:eastAsia="Guttman Hodes"/>
          <w:rtl/>
        </w:rPr>
        <w:fldChar w:fldCharType="end"/>
      </w:r>
      <w:r>
        <w:rPr>
          <w:rFonts w:hint="cs"/>
          <w:rtl/>
        </w:rPr>
        <w:t xml:space="preserve"> בדין קרומיות, ועי' במ"ש </w:t>
      </w:r>
      <w:r w:rsidRPr="00AA4CD8">
        <w:rPr>
          <w:rStyle w:val="aff4"/>
          <w:rFonts w:hint="cs"/>
          <w:rtl/>
        </w:rPr>
        <w:t>הראש יוסף</w:t>
      </w:r>
      <w:r>
        <w:rPr>
          <w:rFonts w:hint="cs"/>
          <w:rtl/>
        </w:rPr>
        <w:t xml:space="preserve"> </w:t>
      </w:r>
      <w:r w:rsidRPr="00AA4CD8">
        <w:rPr>
          <w:rStyle w:val="af2"/>
          <w:rFonts w:eastAsia="Guttman Hodes" w:hint="cs"/>
          <w:rtl/>
        </w:rPr>
        <w:t xml:space="preserve">(עי' אות </w:t>
      </w:r>
      <w:r w:rsidRPr="00AA4CD8">
        <w:rPr>
          <w:rStyle w:val="af2"/>
          <w:rFonts w:eastAsia="Guttman Hodes"/>
          <w:rtl/>
        </w:rPr>
        <w:fldChar w:fldCharType="begin"/>
      </w:r>
      <w:r w:rsidRPr="00AA4CD8">
        <w:rPr>
          <w:rStyle w:val="af2"/>
          <w:rFonts w:eastAsia="Guttman Hodes"/>
          <w:rtl/>
        </w:rPr>
        <w:instrText xml:space="preserve"> </w:instrText>
      </w:r>
      <w:r w:rsidRPr="00AA4CD8">
        <w:rPr>
          <w:rStyle w:val="af2"/>
          <w:rFonts w:eastAsia="Guttman Hodes" w:hint="cs"/>
        </w:rPr>
        <w:instrText>REF</w:instrText>
      </w:r>
      <w:r w:rsidRPr="00AA4CD8">
        <w:rPr>
          <w:rStyle w:val="af2"/>
          <w:rFonts w:eastAsia="Guttman Hodes" w:hint="cs"/>
          <w:rtl/>
        </w:rPr>
        <w:instrText xml:space="preserve"> _</w:instrText>
      </w:r>
      <w:r w:rsidRPr="00AA4CD8">
        <w:rPr>
          <w:rStyle w:val="af2"/>
          <w:rFonts w:eastAsia="Guttman Hodes" w:hint="cs"/>
        </w:rPr>
        <w:instrText>Ref104198792 \r \h</w:instrText>
      </w:r>
      <w:r w:rsidRPr="00AA4CD8">
        <w:rPr>
          <w:rStyle w:val="af2"/>
          <w:rFonts w:eastAsia="Guttman Hodes"/>
          <w:rtl/>
        </w:rPr>
        <w:instrText xml:space="preserve"> </w:instrText>
      </w:r>
      <w:r w:rsidRPr="00AA4CD8">
        <w:rPr>
          <w:rStyle w:val="af2"/>
          <w:rFonts w:eastAsia="Guttman Hodes"/>
          <w:rtl/>
        </w:rPr>
      </w:r>
      <w:r w:rsidRPr="00AA4CD8">
        <w:rPr>
          <w:rStyle w:val="af2"/>
          <w:rFonts w:eastAsia="Guttman Hodes"/>
          <w:rtl/>
        </w:rPr>
        <w:fldChar w:fldCharType="separate"/>
      </w:r>
      <w:r w:rsidR="00250336">
        <w:rPr>
          <w:rStyle w:val="af2"/>
          <w:rFonts w:eastAsia="Guttman Hodes"/>
          <w:cs/>
        </w:rPr>
        <w:t>‎</w:t>
      </w:r>
      <w:r w:rsidR="00250336">
        <w:rPr>
          <w:rStyle w:val="af2"/>
          <w:rFonts w:eastAsia="Guttman Hodes"/>
          <w:rtl/>
        </w:rPr>
        <w:t>נג)</w:t>
      </w:r>
      <w:r w:rsidRPr="00AA4CD8">
        <w:rPr>
          <w:rStyle w:val="af2"/>
          <w:rFonts w:eastAsia="Guttman Hodes"/>
          <w:rtl/>
        </w:rPr>
        <w:fldChar w:fldCharType="end"/>
      </w:r>
      <w:r>
        <w:rPr>
          <w:rFonts w:hint="cs"/>
          <w:rtl/>
        </w:rPr>
        <w:t>.</w:t>
      </w:r>
      <w:bookmarkEnd w:id="4954"/>
    </w:p>
    <w:p w14:paraId="0BF7A324" w14:textId="77777777" w:rsidR="006C4D7E" w:rsidRPr="009528A0" w:rsidRDefault="006C4D7E" w:rsidP="006C4D7E">
      <w:pPr>
        <w:pStyle w:val="a7"/>
        <w:rPr>
          <w:rtl/>
        </w:rPr>
      </w:pPr>
      <w:bookmarkStart w:id="4956" w:name="_Toc104283886"/>
      <w:r>
        <w:rPr>
          <w:rFonts w:hint="cs"/>
          <w:rtl/>
        </w:rPr>
        <w:t>בי' השפ"א בתוס' דבז' ומשהו ל"א לבוד כלל דאף עם הלבוד לא תעשה לרה"י ואינה למעלה מי'</w:t>
      </w:r>
      <w:bookmarkEnd w:id="4956"/>
    </w:p>
    <w:p w14:paraId="363A607D" w14:textId="2A5F1449" w:rsidR="006C4D7E" w:rsidRPr="00AA4CD8" w:rsidRDefault="006C4D7E" w:rsidP="006C4D7E">
      <w:pPr>
        <w:pStyle w:val="a3"/>
        <w:rPr>
          <w:rStyle w:val="af"/>
          <w:rtl/>
        </w:rPr>
      </w:pPr>
      <w:r>
        <w:rPr>
          <w:rFonts w:hint="cs"/>
          <w:rtl/>
        </w:rPr>
        <w:t xml:space="preserve">והביא </w:t>
      </w:r>
      <w:r w:rsidRPr="009528A0">
        <w:rPr>
          <w:rStyle w:val="aff4"/>
          <w:rFonts w:hint="cs"/>
          <w:rtl/>
        </w:rPr>
        <w:t>השפת</w:t>
      </w:r>
      <w:r>
        <w:rPr>
          <w:rFonts w:hint="cs"/>
          <w:rtl/>
        </w:rPr>
        <w:t xml:space="preserve"> </w:t>
      </w:r>
      <w:r w:rsidRPr="009528A0">
        <w:rPr>
          <w:rStyle w:val="aff4"/>
          <w:rFonts w:hint="cs"/>
          <w:rtl/>
        </w:rPr>
        <w:t>אמת</w:t>
      </w:r>
      <w:r>
        <w:rPr>
          <w:rFonts w:hint="cs"/>
          <w:rtl/>
        </w:rPr>
        <w:t xml:space="preserve"> </w:t>
      </w:r>
      <w:r w:rsidRPr="00C22B20">
        <w:rPr>
          <w:rStyle w:val="af2"/>
          <w:rFonts w:eastAsia="Guttman Hodes" w:hint="cs"/>
          <w:rtl/>
        </w:rPr>
        <w:t>(ד"ה ונלע"ד)</w:t>
      </w:r>
      <w:r>
        <w:rPr>
          <w:rFonts w:hint="cs"/>
          <w:rtl/>
        </w:rPr>
        <w:t xml:space="preserve"> את דברי </w:t>
      </w:r>
      <w:r w:rsidRPr="00C22B20">
        <w:rPr>
          <w:rStyle w:val="aff4"/>
          <w:rFonts w:hint="cs"/>
          <w:rtl/>
        </w:rPr>
        <w:t>הרמב"ן</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Ref104219345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sidRPr="00352542">
        <w:rPr>
          <w:rStyle w:val="af2"/>
          <w:rFonts w:eastAsia="Guttman Hodes"/>
          <w:rtl/>
        </w:rPr>
        <w:fldChar w:fldCharType="end"/>
      </w:r>
      <w:r>
        <w:rPr>
          <w:rFonts w:hint="cs"/>
          <w:rtl/>
        </w:rPr>
        <w:t xml:space="preserve"> דכתב דרק בדבר שהוא רשות אמרינן לבוד ולא בכלי, וכתב </w:t>
      </w:r>
      <w:r w:rsidRPr="009528A0">
        <w:rPr>
          <w:rStyle w:val="aff4"/>
          <w:rFonts w:hint="cs"/>
          <w:rtl/>
        </w:rPr>
        <w:t>השפת</w:t>
      </w:r>
      <w:r>
        <w:rPr>
          <w:rFonts w:hint="cs"/>
          <w:rtl/>
        </w:rPr>
        <w:t xml:space="preserve"> </w:t>
      </w:r>
      <w:r w:rsidRPr="009528A0">
        <w:rPr>
          <w:rStyle w:val="aff4"/>
          <w:rFonts w:hint="cs"/>
          <w:rtl/>
        </w:rPr>
        <w:t>אמת</w:t>
      </w:r>
      <w:r>
        <w:rPr>
          <w:rFonts w:hint="cs"/>
          <w:rtl/>
        </w:rPr>
        <w:t xml:space="preserve"> דכן ס"ל </w:t>
      </w:r>
      <w:r w:rsidRPr="00C22B20">
        <w:rPr>
          <w:rStyle w:val="aff4"/>
          <w:rFonts w:hint="cs"/>
          <w:rtl/>
        </w:rPr>
        <w:t>להתוס'</w:t>
      </w:r>
      <w:r>
        <w:rPr>
          <w:rFonts w:hint="cs"/>
          <w:rtl/>
        </w:rPr>
        <w:t xml:space="preserve">, אלא </w:t>
      </w:r>
      <w:r w:rsidRPr="00C22B20">
        <w:rPr>
          <w:rStyle w:val="aff4"/>
          <w:rFonts w:hint="cs"/>
          <w:rtl/>
        </w:rPr>
        <w:t>דלרמב"ן</w:t>
      </w:r>
      <w:r>
        <w:rPr>
          <w:rFonts w:hint="cs"/>
          <w:rtl/>
        </w:rPr>
        <w:t xml:space="preserve"> כל שהיא עכשיו כלי לא אמרינן לבוד, אעפ"י דע"י הלבוד תעשה לרה"י, ולדעת </w:t>
      </w:r>
      <w:r w:rsidRPr="00C22B20">
        <w:rPr>
          <w:rStyle w:val="aff4"/>
          <w:rFonts w:hint="cs"/>
          <w:rtl/>
        </w:rPr>
        <w:t>התוס'</w:t>
      </w:r>
      <w:r>
        <w:rPr>
          <w:rFonts w:hint="cs"/>
          <w:rtl/>
        </w:rPr>
        <w:t xml:space="preserve"> באופן שע"י הלבוד תעשה לרה"י, אמרינן לבוד, ולפי"ז ביאר </w:t>
      </w:r>
      <w:r w:rsidRPr="00C22B20">
        <w:rPr>
          <w:rStyle w:val="aff4"/>
          <w:rFonts w:hint="cs"/>
          <w:rtl/>
        </w:rPr>
        <w:t>השפת</w:t>
      </w:r>
      <w:r>
        <w:rPr>
          <w:rFonts w:hint="cs"/>
          <w:rtl/>
        </w:rPr>
        <w:t xml:space="preserve"> </w:t>
      </w:r>
      <w:r w:rsidRPr="00C22B20">
        <w:rPr>
          <w:rStyle w:val="aff4"/>
          <w:rFonts w:hint="cs"/>
          <w:rtl/>
        </w:rPr>
        <w:t>אמת</w:t>
      </w:r>
      <w:r>
        <w:rPr>
          <w:rFonts w:hint="cs"/>
          <w:rtl/>
        </w:rPr>
        <w:t xml:space="preserve"> דס"ל </w:t>
      </w:r>
      <w:r w:rsidRPr="00C22B20">
        <w:rPr>
          <w:rStyle w:val="aff4"/>
          <w:rFonts w:hint="cs"/>
          <w:rtl/>
        </w:rPr>
        <w:t>להתוס'</w:t>
      </w:r>
      <w:r>
        <w:rPr>
          <w:rFonts w:hint="cs"/>
          <w:rtl/>
        </w:rPr>
        <w:t xml:space="preserve"> דרק בכוורת שבעה ומחצה שע"י הלבוד יהיה לה דין רה"י אמרינן לבוד, אבל בשבעה ומשהו לא אמרינן לבוד כלל, כיון דאף לאחר הלבוד לא תהיה לרה"י, </w:t>
      </w:r>
      <w:r w:rsidRPr="00AA4CD8">
        <w:rPr>
          <w:rStyle w:val="af"/>
          <w:rFonts w:hint="cs"/>
          <w:rtl/>
        </w:rPr>
        <w:t xml:space="preserve">[לדעת </w:t>
      </w:r>
      <w:r w:rsidRPr="00AA4CD8">
        <w:rPr>
          <w:rStyle w:val="aff9"/>
          <w:rFonts w:hint="cs"/>
          <w:rtl/>
        </w:rPr>
        <w:t>התוס'</w:t>
      </w:r>
      <w:r w:rsidRPr="00AA4CD8">
        <w:rPr>
          <w:rStyle w:val="af"/>
          <w:rFonts w:hint="cs"/>
          <w:rtl/>
        </w:rPr>
        <w:t xml:space="preserve"> דהשולים לא מצטרפים לגובה י'],</w:t>
      </w:r>
      <w:r>
        <w:rPr>
          <w:rFonts w:hint="cs"/>
          <w:rtl/>
        </w:rPr>
        <w:t xml:space="preserve"> לכן לא אמרינן לבוד בכה"ג, וכתב </w:t>
      </w:r>
      <w:r w:rsidRPr="00AD1CD2">
        <w:rPr>
          <w:rStyle w:val="aff4"/>
          <w:rFonts w:hint="cs"/>
          <w:rtl/>
        </w:rPr>
        <w:t>השפת</w:t>
      </w:r>
      <w:r>
        <w:rPr>
          <w:rFonts w:hint="cs"/>
          <w:rtl/>
        </w:rPr>
        <w:t xml:space="preserve"> </w:t>
      </w:r>
      <w:r w:rsidRPr="00AD1CD2">
        <w:rPr>
          <w:rStyle w:val="aff4"/>
          <w:rFonts w:hint="cs"/>
          <w:rtl/>
        </w:rPr>
        <w:t>אמת</w:t>
      </w:r>
      <w:r>
        <w:rPr>
          <w:rFonts w:hint="cs"/>
          <w:rtl/>
        </w:rPr>
        <w:t xml:space="preserve"> דא"כ אין </w:t>
      </w:r>
      <w:r w:rsidRPr="00AD1CD2">
        <w:rPr>
          <w:rStyle w:val="aff4"/>
          <w:rFonts w:hint="cs"/>
          <w:rtl/>
        </w:rPr>
        <w:t>התוס'</w:t>
      </w:r>
      <w:r>
        <w:rPr>
          <w:rFonts w:hint="cs"/>
          <w:rtl/>
        </w:rPr>
        <w:t xml:space="preserve"> יכולים לבאר </w:t>
      </w:r>
      <w:r>
        <w:rPr>
          <w:rStyle w:val="aff4"/>
          <w:rtl/>
        </w:rPr>
        <w:t>כרש"י</w:t>
      </w:r>
      <w:r>
        <w:rPr>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Ref104150851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כב</w:t>
      </w:r>
      <w:r w:rsidR="00250336">
        <w:rPr>
          <w:rStyle w:val="af2"/>
          <w:rFonts w:eastAsiaTheme="minorHAnsi"/>
          <w:rtl/>
        </w:rPr>
        <w:t>)</w:t>
      </w:r>
      <w:r>
        <w:rPr>
          <w:rStyle w:val="af2"/>
          <w:rFonts w:eastAsiaTheme="minorHAnsi" w:hint="cs"/>
          <w:rtl/>
        </w:rPr>
        <w:fldChar w:fldCharType="end"/>
      </w:r>
      <w:r>
        <w:rPr>
          <w:rFonts w:hint="cs"/>
          <w:rtl/>
        </w:rPr>
        <w:t xml:space="preserve"> דבפחות משבעה ומחצה פטור כיון דמקצת הכוורת למעלה מי', דס"ל </w:t>
      </w:r>
      <w:r w:rsidRPr="00AD1CD2">
        <w:rPr>
          <w:rStyle w:val="aff4"/>
          <w:rFonts w:hint="cs"/>
          <w:rtl/>
        </w:rPr>
        <w:t>להתוס'</w:t>
      </w:r>
      <w:r>
        <w:rPr>
          <w:rFonts w:hint="cs"/>
          <w:rtl/>
        </w:rPr>
        <w:t xml:space="preserve"> דבכה"ג לא אמרינן לבוד כלל. </w:t>
      </w:r>
      <w:r w:rsidRPr="00AA4CD8">
        <w:rPr>
          <w:rStyle w:val="af"/>
          <w:rFonts w:hint="cs"/>
          <w:rtl/>
        </w:rPr>
        <w:t>[ו</w:t>
      </w:r>
      <w:r>
        <w:rPr>
          <w:rStyle w:val="af"/>
          <w:rFonts w:hint="cs"/>
          <w:rtl/>
        </w:rPr>
        <w:t>היינו</w:t>
      </w:r>
      <w:r w:rsidRPr="00AA4CD8">
        <w:rPr>
          <w:rStyle w:val="af"/>
          <w:rFonts w:hint="cs"/>
          <w:rtl/>
        </w:rPr>
        <w:t xml:space="preserve"> דבשבעה ומחצה כ"מ דאמרינן לבוד הוא מחמת דעי"ז נעשית לרה"י, ואף דאחר שנעשית לרה"י ממילא מקצתה למעלה מי', מ"מ הוצרכו </w:t>
      </w:r>
      <w:r w:rsidRPr="00AA4CD8">
        <w:rPr>
          <w:rStyle w:val="aff9"/>
          <w:rFonts w:hint="cs"/>
          <w:rtl/>
        </w:rPr>
        <w:t>התוס'</w:t>
      </w:r>
      <w:r w:rsidRPr="00AA4CD8">
        <w:rPr>
          <w:rStyle w:val="af"/>
          <w:rFonts w:hint="cs"/>
          <w:rtl/>
        </w:rPr>
        <w:t xml:space="preserve"> לומר דהוי רה"י, בכדי שנאמר לבוד, וסגי בזה גם לפטור, וא"צ להוסיף את הטעם דמקצתה למעלה מי'].</w:t>
      </w:r>
    </w:p>
    <w:p w14:paraId="78946F07" w14:textId="77777777" w:rsidR="006C4D7E" w:rsidRDefault="006C4D7E" w:rsidP="006C4D7E">
      <w:pPr>
        <w:pStyle w:val="a7"/>
        <w:rPr>
          <w:rtl/>
        </w:rPr>
      </w:pPr>
      <w:bookmarkStart w:id="4957" w:name="_Toc104283887"/>
      <w:r>
        <w:rPr>
          <w:rFonts w:hint="cs"/>
          <w:rtl/>
        </w:rPr>
        <w:t>בי' השפ"א דלרמב"ן ל"א לבוד בכלים כלל ולתוס' באופן שתעשה לרה"י ולרש"י ולרא"ש אמרי'</w:t>
      </w:r>
      <w:bookmarkEnd w:id="4957"/>
    </w:p>
    <w:p w14:paraId="717454A7" w14:textId="7CAF7C51" w:rsidR="006C4D7E" w:rsidRPr="00E111AD" w:rsidRDefault="006C4D7E" w:rsidP="006C4D7E">
      <w:pPr>
        <w:pStyle w:val="a3"/>
        <w:rPr>
          <w:rtl/>
        </w:rPr>
      </w:pPr>
      <w:bookmarkStart w:id="4958" w:name="_Ref104219062"/>
      <w:r>
        <w:rPr>
          <w:rFonts w:hint="cs"/>
          <w:rtl/>
        </w:rPr>
        <w:t xml:space="preserve">וכתב </w:t>
      </w:r>
      <w:r w:rsidRPr="00AD1CD2">
        <w:rPr>
          <w:rStyle w:val="aff4"/>
          <w:rFonts w:hint="cs"/>
          <w:rtl/>
        </w:rPr>
        <w:t>השפת אמת</w:t>
      </w:r>
      <w:r>
        <w:rPr>
          <w:rFonts w:hint="cs"/>
          <w:rtl/>
        </w:rPr>
        <w:t xml:space="preserve"> דא"כ מבואר דלדעת </w:t>
      </w:r>
      <w:r w:rsidRPr="00AD1CD2">
        <w:rPr>
          <w:rStyle w:val="aff4"/>
          <w:rFonts w:hint="cs"/>
          <w:rtl/>
        </w:rPr>
        <w:t>הרמב"ן</w:t>
      </w:r>
      <w:r>
        <w:rPr>
          <w:rFonts w:hint="cs"/>
          <w:rtl/>
        </w:rPr>
        <w:t xml:space="preserve"> </w:t>
      </w:r>
      <w:r w:rsidRPr="00485359">
        <w:rPr>
          <w:rStyle w:val="af2"/>
          <w:rFonts w:eastAsia="Guttman Hodes" w:hint="cs"/>
          <w:rtl/>
        </w:rPr>
        <w:t xml:space="preserve">(עי' אות </w:t>
      </w:r>
      <w:r w:rsidRPr="00485359">
        <w:rPr>
          <w:rStyle w:val="af2"/>
          <w:rFonts w:eastAsia="Guttman Hodes"/>
          <w:rtl/>
        </w:rPr>
        <w:fldChar w:fldCharType="begin"/>
      </w:r>
      <w:r w:rsidRPr="00485359">
        <w:rPr>
          <w:rStyle w:val="af2"/>
          <w:rFonts w:eastAsia="Guttman Hodes"/>
          <w:rtl/>
        </w:rPr>
        <w:instrText xml:space="preserve"> </w:instrText>
      </w:r>
      <w:r w:rsidRPr="00485359">
        <w:rPr>
          <w:rStyle w:val="af2"/>
          <w:rFonts w:eastAsia="Guttman Hodes" w:hint="cs"/>
        </w:rPr>
        <w:instrText>REF</w:instrText>
      </w:r>
      <w:r w:rsidRPr="00485359">
        <w:rPr>
          <w:rStyle w:val="af2"/>
          <w:rFonts w:eastAsia="Guttman Hodes" w:hint="cs"/>
          <w:rtl/>
        </w:rPr>
        <w:instrText xml:space="preserve"> _</w:instrText>
      </w:r>
      <w:r w:rsidRPr="00485359">
        <w:rPr>
          <w:rStyle w:val="af2"/>
          <w:rFonts w:eastAsia="Guttman Hodes" w:hint="cs"/>
        </w:rPr>
        <w:instrText>Ref104237705 \r \h</w:instrText>
      </w:r>
      <w:r w:rsidRPr="00485359">
        <w:rPr>
          <w:rStyle w:val="af2"/>
          <w:rFonts w:eastAsia="Guttman Hodes"/>
          <w:rtl/>
        </w:rPr>
        <w:instrText xml:space="preserve"> </w:instrText>
      </w:r>
      <w:r w:rsidRPr="00485359">
        <w:rPr>
          <w:rStyle w:val="af2"/>
          <w:rFonts w:eastAsia="Guttman Hodes"/>
          <w:rtl/>
        </w:rPr>
      </w:r>
      <w:r w:rsidRPr="00485359">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85359">
        <w:rPr>
          <w:rStyle w:val="af2"/>
          <w:rFonts w:eastAsia="Guttman Hodes"/>
          <w:rtl/>
        </w:rPr>
        <w:fldChar w:fldCharType="end"/>
      </w:r>
      <w:r>
        <w:rPr>
          <w:rFonts w:hint="cs"/>
          <w:rtl/>
        </w:rPr>
        <w:t xml:space="preserve"> לא אמרינן לבוד בכלים כלל, ולדעת </w:t>
      </w:r>
      <w:r w:rsidRPr="00AD1CD2">
        <w:rPr>
          <w:rStyle w:val="aff4"/>
          <w:rFonts w:hint="cs"/>
          <w:rtl/>
        </w:rPr>
        <w:t>התוס'</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Ref104202903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A5054A">
        <w:rPr>
          <w:rStyle w:val="af2"/>
          <w:rFonts w:eastAsia="Guttman Hodes"/>
          <w:rtl/>
        </w:rPr>
        <w:fldChar w:fldCharType="end"/>
      </w:r>
      <w:r>
        <w:rPr>
          <w:rFonts w:hint="cs"/>
          <w:rtl/>
        </w:rPr>
        <w:t xml:space="preserve"> רק באופן שע"י דין לבוד תעשה הכוורת לרה"י אמרינן לבוד, ולדעת </w:t>
      </w:r>
      <w:r w:rsidRPr="00AD1CD2">
        <w:rPr>
          <w:rStyle w:val="aff4"/>
          <w:rFonts w:hint="cs"/>
          <w:rtl/>
        </w:rPr>
        <w:t>רש"י</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Ref104150851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A5054A">
        <w:rPr>
          <w:rStyle w:val="af2"/>
          <w:rFonts w:eastAsia="Guttman Hodes"/>
          <w:rtl/>
        </w:rPr>
        <w:fldChar w:fldCharType="end"/>
      </w:r>
      <w:r>
        <w:rPr>
          <w:rStyle w:val="aff4"/>
          <w:rFonts w:hint="cs"/>
          <w:rtl/>
        </w:rPr>
        <w:t xml:space="preserve"> </w:t>
      </w:r>
      <w:r w:rsidRPr="00AD1CD2">
        <w:rPr>
          <w:rStyle w:val="aff4"/>
          <w:rFonts w:hint="cs"/>
          <w:rtl/>
        </w:rPr>
        <w:t>והרא"ש</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Ref104219189 \r \h</w:instrText>
      </w:r>
      <w:r w:rsidRPr="00A5054A">
        <w:rPr>
          <w:rStyle w:val="af2"/>
          <w:rFonts w:eastAsia="Guttman Hodes"/>
          <w:rtl/>
        </w:rPr>
        <w:instrText xml:space="preserve">  \* </w:instrText>
      </w:r>
      <w:r w:rsidRPr="00A5054A">
        <w:rPr>
          <w:rStyle w:val="af2"/>
          <w:rFonts w:eastAsia="Guttman Hodes"/>
        </w:rPr>
        <w:instrText>MERGEFORMAT</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A5054A">
        <w:rPr>
          <w:rStyle w:val="af2"/>
          <w:rFonts w:eastAsia="Guttman Hodes"/>
          <w:rtl/>
        </w:rPr>
        <w:fldChar w:fldCharType="end"/>
      </w:r>
      <w:r>
        <w:rPr>
          <w:rFonts w:hint="cs"/>
          <w:rtl/>
        </w:rPr>
        <w:t xml:space="preserve"> בכל האופנים אמרינן לבוד אף בכלי.</w:t>
      </w:r>
      <w:bookmarkEnd w:id="4958"/>
    </w:p>
    <w:p w14:paraId="16E08747" w14:textId="77777777" w:rsidR="006C4D7E" w:rsidRDefault="006C4D7E" w:rsidP="006C4D7E">
      <w:pPr>
        <w:pStyle w:val="affff5"/>
        <w:rPr>
          <w:rtl/>
        </w:rPr>
      </w:pPr>
      <w:bookmarkStart w:id="4959" w:name="_Toc104283888"/>
      <w:bookmarkEnd w:id="4955"/>
      <w:r>
        <w:rPr>
          <w:rFonts w:hint="cs"/>
          <w:rtl/>
        </w:rPr>
        <w:t>ד' הרא"ש דרחבה ו' ואגודה למקו"פ</w:t>
      </w:r>
      <w:bookmarkEnd w:id="4959"/>
    </w:p>
    <w:p w14:paraId="3EB264F7" w14:textId="77777777" w:rsidR="006C4D7E" w:rsidRDefault="006C4D7E" w:rsidP="006C4D7E">
      <w:pPr>
        <w:pStyle w:val="1"/>
        <w:rPr>
          <w:rtl/>
        </w:rPr>
      </w:pPr>
      <w:bookmarkStart w:id="4960" w:name="_Toc104283889"/>
      <w:r>
        <w:rPr>
          <w:rFonts w:hint="cs"/>
          <w:rtl/>
        </w:rPr>
        <w:t>בי' הרא"ש דאיירי אף ברחבה ו' והפטור דמקצתה למעלה מי'</w:t>
      </w:r>
      <w:bookmarkEnd w:id="4960"/>
    </w:p>
    <w:p w14:paraId="5CD83E15" w14:textId="77777777" w:rsidR="006C4D7E" w:rsidRPr="00CE56C9" w:rsidRDefault="006C4D7E" w:rsidP="006C4D7E">
      <w:pPr>
        <w:pStyle w:val="a7"/>
        <w:rPr>
          <w:rtl/>
        </w:rPr>
      </w:pPr>
      <w:bookmarkStart w:id="4961" w:name="_Toc104283890"/>
      <w:r>
        <w:rPr>
          <w:rFonts w:hint="cs"/>
          <w:rtl/>
        </w:rPr>
        <w:t>בי' הרא"ש דהפטור בז' ומחצה דהיא כמונחת ע"ג קרקע וממילא מקצתה מונחת למעלה מי'</w:t>
      </w:r>
      <w:bookmarkEnd w:id="4961"/>
    </w:p>
    <w:p w14:paraId="6ED28A1C" w14:textId="5FAF7961" w:rsidR="006C4D7E" w:rsidRDefault="006C4D7E" w:rsidP="006C4D7E">
      <w:pPr>
        <w:pStyle w:val="a3"/>
        <w:rPr>
          <w:rtl/>
        </w:rPr>
      </w:pPr>
      <w:bookmarkStart w:id="4962" w:name="_Ref104219189"/>
      <w:r>
        <w:rPr>
          <w:rFonts w:hint="cs"/>
          <w:rtl/>
        </w:rPr>
        <w:t xml:space="preserve">בכפאה על פיה, כתב </w:t>
      </w:r>
      <w:r w:rsidRPr="002A6DC5">
        <w:rPr>
          <w:rStyle w:val="aff4"/>
          <w:rFonts w:hint="cs"/>
          <w:rtl/>
        </w:rPr>
        <w:t>הרא"ש</w:t>
      </w:r>
      <w:r>
        <w:rPr>
          <w:rFonts w:hint="cs"/>
          <w:rtl/>
        </w:rPr>
        <w:t xml:space="preserve"> </w:t>
      </w:r>
      <w:r w:rsidRPr="005D3D42">
        <w:rPr>
          <w:rStyle w:val="af2"/>
          <w:rFonts w:eastAsia="Guttman Hodes" w:hint="cs"/>
          <w:rtl/>
        </w:rPr>
        <w:t>(סי' י"ד)</w:t>
      </w:r>
      <w:r>
        <w:rPr>
          <w:rFonts w:hint="cs"/>
          <w:rtl/>
        </w:rPr>
        <w:t xml:space="preserve"> דבשבעה ומחצה פטור, כיון </w:t>
      </w:r>
      <w:bookmarkStart w:id="4963" w:name="_Hlk103871835"/>
      <w:r>
        <w:rPr>
          <w:rFonts w:hint="cs"/>
          <w:rtl/>
        </w:rPr>
        <w:t>דכשהגיעה הכוורת לפחות מג' אמרינן לבוד, וחשיבא כמונחת ע"ג הקרקע, וכיון שהיא גבוהה יותר משבעה ומשהו, ממילא הגובה שלה מונח למעלה מי' דהוא מקום פטור</w:t>
      </w:r>
      <w:bookmarkEnd w:id="4963"/>
      <w:r>
        <w:rPr>
          <w:rFonts w:hint="cs"/>
          <w:rtl/>
        </w:rPr>
        <w:t xml:space="preserve">, ועי' במ"ש </w:t>
      </w:r>
      <w:r w:rsidRPr="003C20AE">
        <w:rPr>
          <w:rStyle w:val="aff4"/>
          <w:rFonts w:hint="cs"/>
          <w:rtl/>
        </w:rPr>
        <w:t>הראש יוסף</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Ref104219131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9C0663">
        <w:rPr>
          <w:rStyle w:val="af2"/>
          <w:rFonts w:eastAsia="Guttman Hodes"/>
          <w:rtl/>
        </w:rPr>
        <w:fldChar w:fldCharType="end"/>
      </w:r>
      <w:r>
        <w:rPr>
          <w:rFonts w:hint="cs"/>
          <w:rtl/>
        </w:rPr>
        <w:t xml:space="preserve"> </w:t>
      </w:r>
      <w:r w:rsidRPr="009C0663">
        <w:rPr>
          <w:rStyle w:val="aff4"/>
          <w:rFonts w:hint="cs"/>
          <w:rtl/>
        </w:rPr>
        <w:t>והשפת אמת</w:t>
      </w:r>
      <w:r>
        <w:rPr>
          <w:rFonts w:hint="cs"/>
          <w:rtl/>
        </w:rPr>
        <w:t xml:space="preserve"> </w:t>
      </w:r>
      <w:r w:rsidRPr="009C0663">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Ref104217213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ס)</w:t>
      </w:r>
      <w:r>
        <w:rPr>
          <w:rStyle w:val="af2"/>
          <w:rFonts w:eastAsia="Guttman Hodes"/>
          <w:rtl/>
        </w:rPr>
        <w:fldChar w:fldCharType="end"/>
      </w:r>
      <w:r w:rsidRPr="009C0663">
        <w:rPr>
          <w:rStyle w:val="af2"/>
          <w:rFonts w:eastAsia="Guttman Hodes" w:hint="cs"/>
          <w:rtl/>
        </w:rPr>
        <w:t xml:space="preserve"> </w:t>
      </w:r>
      <w:r>
        <w:rPr>
          <w:rFonts w:hint="cs"/>
          <w:rtl/>
        </w:rPr>
        <w:t xml:space="preserve">דמשמע </w:t>
      </w:r>
      <w:r w:rsidRPr="003C20AE">
        <w:rPr>
          <w:rStyle w:val="aff4"/>
          <w:rFonts w:hint="cs"/>
          <w:rtl/>
        </w:rPr>
        <w:t>ברא"ש</w:t>
      </w:r>
      <w:r>
        <w:rPr>
          <w:rFonts w:hint="cs"/>
          <w:rtl/>
        </w:rPr>
        <w:t xml:space="preserve"> דביאר בזה </w:t>
      </w:r>
      <w:r w:rsidRPr="003C20AE">
        <w:rPr>
          <w:rStyle w:val="aff4"/>
          <w:rFonts w:hint="cs"/>
          <w:rtl/>
        </w:rPr>
        <w:t>כרש"י</w:t>
      </w:r>
      <w:r>
        <w:rPr>
          <w:rFonts w:hint="cs"/>
          <w:rtl/>
        </w:rPr>
        <w:t xml:space="preserve"> </w:t>
      </w:r>
      <w:r>
        <w:rPr>
          <w:rStyle w:val="af2"/>
          <w:rFonts w:eastAsiaTheme="minorHAnsi" w:hint="cs"/>
          <w:rtl/>
        </w:rPr>
        <w:t xml:space="preserve">(עי' אות </w:t>
      </w:r>
      <w:r>
        <w:rPr>
          <w:rStyle w:val="af2"/>
          <w:rFonts w:eastAsiaTheme="minorHAnsi" w:hint="cs"/>
          <w:rtl/>
        </w:rPr>
        <w:fldChar w:fldCharType="begin"/>
      </w:r>
      <w:r>
        <w:rPr>
          <w:rStyle w:val="af2"/>
          <w:rFonts w:eastAsiaTheme="minorHAnsi" w:hint="cs"/>
          <w:rtl/>
        </w:rPr>
        <w:instrText xml:space="preserve"> </w:instrText>
      </w:r>
      <w:r>
        <w:rPr>
          <w:rStyle w:val="af2"/>
          <w:rFonts w:eastAsiaTheme="minorHAnsi"/>
        </w:rPr>
        <w:instrText>REF</w:instrText>
      </w:r>
      <w:r>
        <w:rPr>
          <w:rStyle w:val="af2"/>
          <w:rFonts w:eastAsiaTheme="minorHAnsi" w:hint="cs"/>
          <w:rtl/>
        </w:rPr>
        <w:instrText xml:space="preserve"> _</w:instrText>
      </w:r>
      <w:r>
        <w:rPr>
          <w:rStyle w:val="af2"/>
          <w:rFonts w:eastAsiaTheme="minorHAnsi"/>
        </w:rPr>
        <w:instrText>Ref104150851 \r \h</w:instrText>
      </w:r>
      <w:r>
        <w:rPr>
          <w:rStyle w:val="af2"/>
          <w:rFonts w:eastAsiaTheme="minorHAnsi" w:hint="cs"/>
          <w:rtl/>
        </w:rPr>
        <w:instrText xml:space="preserve"> </w:instrText>
      </w:r>
      <w:r>
        <w:rPr>
          <w:rStyle w:val="af2"/>
          <w:rFonts w:eastAsiaTheme="minorHAnsi" w:hint="cs"/>
          <w:rtl/>
        </w:rPr>
      </w:r>
      <w:r>
        <w:rPr>
          <w:rStyle w:val="af2"/>
          <w:rFonts w:eastAsiaTheme="minorHAnsi" w:hint="cs"/>
          <w:rtl/>
        </w:rPr>
        <w:fldChar w:fldCharType="separate"/>
      </w:r>
      <w:r w:rsidR="00250336">
        <w:rPr>
          <w:rStyle w:val="af2"/>
          <w:rFonts w:eastAsiaTheme="minorHAnsi" w:hint="eastAsia"/>
          <w:cs/>
        </w:rPr>
        <w:t>‎</w:t>
      </w:r>
      <w:r w:rsidR="00250336">
        <w:rPr>
          <w:rStyle w:val="af2"/>
          <w:rFonts w:eastAsiaTheme="minorHAnsi" w:hint="eastAsia"/>
          <w:rtl/>
        </w:rPr>
        <w:t>כב</w:t>
      </w:r>
      <w:r w:rsidR="00250336">
        <w:rPr>
          <w:rStyle w:val="af2"/>
          <w:rFonts w:eastAsiaTheme="minorHAnsi"/>
          <w:rtl/>
        </w:rPr>
        <w:t>)</w:t>
      </w:r>
      <w:r>
        <w:rPr>
          <w:rStyle w:val="af2"/>
          <w:rFonts w:eastAsiaTheme="minorHAnsi" w:hint="cs"/>
          <w:rtl/>
        </w:rPr>
        <w:fldChar w:fldCharType="end"/>
      </w:r>
      <w:r>
        <w:rPr>
          <w:rFonts w:hint="cs"/>
          <w:rtl/>
        </w:rPr>
        <w:t>.</w:t>
      </w:r>
      <w:bookmarkEnd w:id="4962"/>
    </w:p>
    <w:p w14:paraId="1E095640" w14:textId="77777777" w:rsidR="006C4D7E" w:rsidRPr="00AC5A20" w:rsidRDefault="006C4D7E" w:rsidP="006C4D7E">
      <w:pPr>
        <w:pStyle w:val="a7"/>
      </w:pPr>
      <w:bookmarkStart w:id="4964" w:name="_Toc104283891"/>
      <w:r>
        <w:rPr>
          <w:rFonts w:hint="cs"/>
          <w:rtl/>
        </w:rPr>
        <w:t>בי' הרא"ש דהחיוב בז' ומשהו אף ברחבה ו' דהשולים לא רואות פני הכלי ולא מצטרפות לרה"י</w:t>
      </w:r>
      <w:bookmarkEnd w:id="4964"/>
    </w:p>
    <w:p w14:paraId="673E9550" w14:textId="33E40DE5" w:rsidR="006C4D7E" w:rsidRPr="00A5054A" w:rsidRDefault="006C4D7E" w:rsidP="006C4D7E">
      <w:pPr>
        <w:pStyle w:val="a3"/>
        <w:rPr>
          <w:rtl/>
        </w:rPr>
      </w:pPr>
      <w:bookmarkStart w:id="4965" w:name="_Ref104219168"/>
      <w:bookmarkStart w:id="4966" w:name="_Hlk104131147"/>
      <w:r>
        <w:rPr>
          <w:rFonts w:hint="cs"/>
          <w:rtl/>
        </w:rPr>
        <w:t xml:space="preserve">אבל בשבעה ומשהו דחייב, כתב </w:t>
      </w:r>
      <w:r w:rsidRPr="00AC5A20">
        <w:rPr>
          <w:rStyle w:val="aff4"/>
          <w:rFonts w:hint="cs"/>
          <w:rtl/>
        </w:rPr>
        <w:t>הרא"ש</w:t>
      </w:r>
      <w:r>
        <w:rPr>
          <w:rFonts w:hint="cs"/>
          <w:rtl/>
        </w:rPr>
        <w:t xml:space="preserve"> דחייב אף ברחבה ששה, כיון דלא אמרינן דכשהגיעה לתוך ג' נעשית לרה"י מדין לבוד, </w:t>
      </w:r>
      <w:r>
        <w:rPr>
          <w:rFonts w:hint="cs"/>
          <w:rtl/>
        </w:rPr>
        <w:lastRenderedPageBreak/>
        <w:t xml:space="preserve">וחשיב כזורק מרה"י לרה"י, דהא השולים אינם מצטרפות לגובה י', דצריך מחיצות שרואות את פני הכלי, שיהיו גבוהות י' חוץ מהשולים, ועי' במ"ש  </w:t>
      </w:r>
      <w:r w:rsidRPr="003C20AE">
        <w:rPr>
          <w:rStyle w:val="aff4"/>
          <w:rFonts w:hint="cs"/>
          <w:rtl/>
        </w:rPr>
        <w:t>הראש יוסף</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Ref104219131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סט)</w:t>
      </w:r>
      <w:r w:rsidRPr="009C0663">
        <w:rPr>
          <w:rStyle w:val="af2"/>
          <w:rFonts w:eastAsia="Guttman Hodes"/>
          <w:rtl/>
        </w:rPr>
        <w:fldChar w:fldCharType="end"/>
      </w:r>
      <w:r w:rsidRPr="009C0663">
        <w:rPr>
          <w:rFonts w:hint="cs"/>
          <w:rtl/>
        </w:rPr>
        <w:t xml:space="preserve"> </w:t>
      </w:r>
      <w:r>
        <w:rPr>
          <w:rFonts w:hint="cs"/>
          <w:rtl/>
        </w:rPr>
        <w:t xml:space="preserve">דמשמע </w:t>
      </w:r>
      <w:r w:rsidRPr="003C20AE">
        <w:rPr>
          <w:rStyle w:val="aff4"/>
          <w:rFonts w:hint="cs"/>
          <w:rtl/>
        </w:rPr>
        <w:t>ברא"ש</w:t>
      </w:r>
      <w:r>
        <w:rPr>
          <w:rFonts w:hint="cs"/>
          <w:rtl/>
        </w:rPr>
        <w:t xml:space="preserve"> דביאר בזה </w:t>
      </w:r>
      <w:r>
        <w:rPr>
          <w:rStyle w:val="aff4"/>
          <w:rFonts w:hint="cs"/>
          <w:rtl/>
        </w:rPr>
        <w:t>כתוס'</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Ref104150954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9C0663">
        <w:rPr>
          <w:rStyle w:val="af2"/>
          <w:rFonts w:eastAsia="Guttman Hodes"/>
          <w:rtl/>
        </w:rPr>
        <w:fldChar w:fldCharType="end"/>
      </w:r>
      <w:r>
        <w:rPr>
          <w:rStyle w:val="aff4"/>
          <w:rFonts w:hint="cs"/>
          <w:rtl/>
        </w:rPr>
        <w:t xml:space="preserve">, </w:t>
      </w:r>
      <w:r>
        <w:rPr>
          <w:rFonts w:hint="cs"/>
          <w:rtl/>
        </w:rPr>
        <w:t xml:space="preserve">ובמ"ש </w:t>
      </w:r>
      <w:r w:rsidRPr="003C20AE">
        <w:rPr>
          <w:rStyle w:val="aff4"/>
          <w:rFonts w:hint="cs"/>
          <w:rtl/>
        </w:rPr>
        <w:t>הראש יוסף</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Ref104219142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ע)</w:t>
      </w:r>
      <w:r w:rsidRPr="009C0663">
        <w:rPr>
          <w:rStyle w:val="af2"/>
          <w:rFonts w:eastAsia="Guttman Hodes"/>
          <w:rtl/>
        </w:rPr>
        <w:fldChar w:fldCharType="end"/>
      </w:r>
      <w:r>
        <w:rPr>
          <w:rFonts w:hint="cs"/>
          <w:rtl/>
        </w:rPr>
        <w:t xml:space="preserve"> דמשמע </w:t>
      </w:r>
      <w:r w:rsidRPr="003C20AE">
        <w:rPr>
          <w:rStyle w:val="aff4"/>
          <w:rFonts w:hint="cs"/>
          <w:rtl/>
        </w:rPr>
        <w:t>ברא"ש</w:t>
      </w:r>
      <w:r>
        <w:rPr>
          <w:rFonts w:hint="cs"/>
          <w:rtl/>
        </w:rPr>
        <w:t xml:space="preserve"> דביאר </w:t>
      </w:r>
      <w:r w:rsidRPr="00A5054A">
        <w:rPr>
          <w:rFonts w:hint="cs"/>
          <w:rtl/>
        </w:rPr>
        <w:t xml:space="preserve">בזה </w:t>
      </w:r>
      <w:r w:rsidRPr="002A6DC5">
        <w:rPr>
          <w:rStyle w:val="aff4"/>
          <w:rFonts w:hint="cs"/>
          <w:rtl/>
        </w:rPr>
        <w:t>כרמב"ן</w:t>
      </w:r>
      <w:r>
        <w:rPr>
          <w:rFonts w:hint="cs"/>
          <w:rtl/>
        </w:rPr>
        <w:t xml:space="preserve"> </w:t>
      </w:r>
      <w:r w:rsidRPr="009C066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Ref104219345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sidRPr="00A5054A">
        <w:rPr>
          <w:rFonts w:hint="cs"/>
          <w:rtl/>
        </w:rPr>
        <w:t xml:space="preserve">, ובמה שביאר </w:t>
      </w:r>
      <w:r w:rsidRPr="00A5054A">
        <w:rPr>
          <w:rStyle w:val="aff4"/>
          <w:rFonts w:hint="cs"/>
          <w:rtl/>
        </w:rPr>
        <w:t>הקרבן</w:t>
      </w:r>
      <w:r w:rsidRPr="00A5054A">
        <w:rPr>
          <w:rFonts w:hint="cs"/>
          <w:rtl/>
        </w:rPr>
        <w:t xml:space="preserve"> </w:t>
      </w:r>
      <w:r w:rsidRPr="00A5054A">
        <w:rPr>
          <w:rStyle w:val="aff4"/>
          <w:rFonts w:hint="cs"/>
          <w:rtl/>
        </w:rPr>
        <w:t>נתנאל</w:t>
      </w:r>
      <w:r w:rsidRPr="00A5054A">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Ref104222648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עא)</w:t>
      </w:r>
      <w:r w:rsidRPr="00A5054A">
        <w:rPr>
          <w:rStyle w:val="af2"/>
          <w:rFonts w:eastAsia="Guttman Hodes"/>
          <w:rtl/>
        </w:rPr>
        <w:fldChar w:fldCharType="end"/>
      </w:r>
      <w:r w:rsidRPr="00A5054A">
        <w:rPr>
          <w:rFonts w:hint="cs"/>
          <w:rtl/>
        </w:rPr>
        <w:t xml:space="preserve"> בדברי </w:t>
      </w:r>
      <w:r w:rsidRPr="00A5054A">
        <w:rPr>
          <w:rStyle w:val="aff4"/>
          <w:rFonts w:hint="cs"/>
          <w:rtl/>
        </w:rPr>
        <w:t>הרא"ש</w:t>
      </w:r>
      <w:r w:rsidRPr="00A5054A">
        <w:rPr>
          <w:rFonts w:hint="cs"/>
          <w:rtl/>
        </w:rPr>
        <w:t>.</w:t>
      </w:r>
      <w:bookmarkEnd w:id="4965"/>
    </w:p>
    <w:p w14:paraId="66F30383" w14:textId="77777777" w:rsidR="006C4D7E" w:rsidRPr="00AC5A20" w:rsidRDefault="006C4D7E" w:rsidP="006C4D7E">
      <w:pPr>
        <w:pStyle w:val="a7"/>
      </w:pPr>
      <w:bookmarkStart w:id="4967" w:name="_Toc104283892"/>
      <w:bookmarkEnd w:id="4966"/>
      <w:r>
        <w:rPr>
          <w:rFonts w:hint="cs"/>
          <w:rtl/>
        </w:rPr>
        <w:t>בי' הרא"ש</w:t>
      </w:r>
      <w:r w:rsidRPr="00352542">
        <w:rPr>
          <w:rtl/>
        </w:rPr>
        <w:t xml:space="preserve"> דאין המחיצות מצטרפות לעשות רה"י בדין לבוד כדמוכח מדל"א לבוד בלא כפאה</w:t>
      </w:r>
      <w:bookmarkEnd w:id="4967"/>
    </w:p>
    <w:p w14:paraId="13DAB68C" w14:textId="21617904" w:rsidR="006C4D7E" w:rsidRDefault="006C4D7E" w:rsidP="006C4D7E">
      <w:pPr>
        <w:pStyle w:val="a3"/>
        <w:rPr>
          <w:rtl/>
        </w:rPr>
      </w:pPr>
      <w:bookmarkStart w:id="4968" w:name="_Ref104202288"/>
      <w:r>
        <w:rPr>
          <w:rFonts w:hint="cs"/>
          <w:rtl/>
        </w:rPr>
        <w:t xml:space="preserve">והקשה </w:t>
      </w:r>
      <w:r w:rsidRPr="00352542">
        <w:rPr>
          <w:rStyle w:val="aff4"/>
          <w:rFonts w:hint="cs"/>
          <w:rtl/>
        </w:rPr>
        <w:t>הר</w:t>
      </w:r>
      <w:r w:rsidRPr="002A6DC5">
        <w:rPr>
          <w:rStyle w:val="aff4"/>
          <w:rFonts w:hint="cs"/>
          <w:rtl/>
        </w:rPr>
        <w:t>א"ש</w:t>
      </w:r>
      <w:r>
        <w:rPr>
          <w:rFonts w:hint="cs"/>
          <w:rtl/>
        </w:rPr>
        <w:t xml:space="preserve"> דאעפ"י דבגבוהה י' יחד עם השולים, מצטרפין השולים לעשות רה"י על גבה, כדאיתא בגמ' לעיל </w:t>
      </w:r>
      <w:r w:rsidRPr="005D3D42">
        <w:rPr>
          <w:rStyle w:val="af2"/>
          <w:rFonts w:eastAsia="Guttman Hodes" w:hint="cs"/>
          <w:rtl/>
        </w:rPr>
        <w:t>(ז:)</w:t>
      </w:r>
      <w:r>
        <w:rPr>
          <w:rFonts w:hint="cs"/>
          <w:rtl/>
        </w:rPr>
        <w:t xml:space="preserve"> בבית שאין בתוכו י' וקירויו משלים לי', </w:t>
      </w:r>
      <w:r w:rsidRPr="003C20AE">
        <w:rPr>
          <w:rStyle w:val="af"/>
          <w:rFonts w:hint="cs"/>
          <w:rtl/>
        </w:rPr>
        <w:t xml:space="preserve">[וכן הקשו </w:t>
      </w:r>
      <w:r w:rsidRPr="00E15979">
        <w:rPr>
          <w:rStyle w:val="aff9"/>
          <w:rFonts w:hint="cs"/>
          <w:rtl/>
        </w:rPr>
        <w:t>התוס'</w:t>
      </w:r>
      <w:r w:rsidRPr="003C20AE">
        <w:rPr>
          <w:rStyle w:val="af"/>
          <w:rFonts w:hint="cs"/>
          <w:rtl/>
        </w:rPr>
        <w:t xml:space="preserve"> </w:t>
      </w:r>
      <w:r w:rsidRPr="00E15979">
        <w:rPr>
          <w:rStyle w:val="aff5"/>
          <w:rFonts w:hint="cs"/>
          <w:rtl/>
        </w:rPr>
        <w:t xml:space="preserve">(עי' אות </w:t>
      </w:r>
      <w:r w:rsidRPr="00E15979">
        <w:rPr>
          <w:rStyle w:val="aff5"/>
          <w:rtl/>
        </w:rPr>
        <w:fldChar w:fldCharType="begin"/>
      </w:r>
      <w:r w:rsidRPr="00E15979">
        <w:rPr>
          <w:rStyle w:val="aff5"/>
          <w:rtl/>
        </w:rPr>
        <w:instrText xml:space="preserve"> </w:instrText>
      </w:r>
      <w:r w:rsidRPr="00E15979">
        <w:rPr>
          <w:rStyle w:val="aff5"/>
          <w:rFonts w:hint="cs"/>
        </w:rPr>
        <w:instrText>REF</w:instrText>
      </w:r>
      <w:r w:rsidRPr="00E15979">
        <w:rPr>
          <w:rStyle w:val="aff5"/>
          <w:rFonts w:hint="cs"/>
          <w:rtl/>
        </w:rPr>
        <w:instrText xml:space="preserve"> _</w:instrText>
      </w:r>
      <w:r w:rsidRPr="00E15979">
        <w:rPr>
          <w:rStyle w:val="aff5"/>
          <w:rFonts w:hint="cs"/>
        </w:rPr>
        <w:instrText>Ref104210915 \r \h</w:instrText>
      </w:r>
      <w:r w:rsidRPr="00E15979">
        <w:rPr>
          <w:rStyle w:val="aff5"/>
          <w:rtl/>
        </w:rPr>
        <w:instrText xml:space="preserve"> </w:instrText>
      </w:r>
      <w:r w:rsidRPr="00E15979">
        <w:rPr>
          <w:rStyle w:val="aff5"/>
          <w:rtl/>
        </w:rPr>
      </w:r>
      <w:r w:rsidRPr="00E15979">
        <w:rPr>
          <w:rStyle w:val="aff5"/>
          <w:rtl/>
        </w:rPr>
        <w:fldChar w:fldCharType="separate"/>
      </w:r>
      <w:r w:rsidR="00250336">
        <w:rPr>
          <w:rStyle w:val="aff5"/>
          <w:cs/>
        </w:rPr>
        <w:t>‎</w:t>
      </w:r>
      <w:r w:rsidR="00250336">
        <w:rPr>
          <w:rStyle w:val="aff5"/>
          <w:rtl/>
        </w:rPr>
        <w:t>מה)</w:t>
      </w:r>
      <w:r w:rsidRPr="00E15979">
        <w:rPr>
          <w:rStyle w:val="aff5"/>
          <w:rtl/>
        </w:rPr>
        <w:fldChar w:fldCharType="end"/>
      </w:r>
      <w:r w:rsidRPr="003C20AE">
        <w:rPr>
          <w:rStyle w:val="af"/>
          <w:rFonts w:hint="cs"/>
          <w:rtl/>
        </w:rPr>
        <w:t>],</w:t>
      </w:r>
      <w:r>
        <w:rPr>
          <w:rFonts w:hint="cs"/>
          <w:rtl/>
        </w:rPr>
        <w:t xml:space="preserve"> ותירץ </w:t>
      </w:r>
      <w:r w:rsidRPr="00352542">
        <w:rPr>
          <w:rStyle w:val="aff4"/>
          <w:rFonts w:hint="cs"/>
          <w:rtl/>
        </w:rPr>
        <w:t>הר</w:t>
      </w:r>
      <w:r w:rsidRPr="002A6DC5">
        <w:rPr>
          <w:rStyle w:val="aff4"/>
          <w:rFonts w:hint="cs"/>
          <w:rtl/>
        </w:rPr>
        <w:t>א"ש</w:t>
      </w:r>
      <w:r>
        <w:rPr>
          <w:rFonts w:hint="cs"/>
          <w:rtl/>
        </w:rPr>
        <w:t xml:space="preserve"> דכיון שרק מדין לבוד הוי רה"י דחשיבא כגבוהה י', בכה"ג האויר דפחות מג' אינו מצטרף לעשות מחיצה יחד עם השולים, ורק כשיש מחיצה י' מדין לבוד חוץ מהשולים האויר מצטרף, וכתב </w:t>
      </w:r>
      <w:r w:rsidRPr="003C20AE">
        <w:rPr>
          <w:rStyle w:val="aff4"/>
          <w:rFonts w:hint="cs"/>
          <w:rtl/>
        </w:rPr>
        <w:t>הרא"ש</w:t>
      </w:r>
      <w:r>
        <w:rPr>
          <w:rFonts w:hint="cs"/>
          <w:rtl/>
        </w:rPr>
        <w:t xml:space="preserve"> דכן מוכח מהא דבלא כפאה על פיה לא אמרינן לבוד, וכ"כ </w:t>
      </w:r>
      <w:r w:rsidRPr="00352542">
        <w:rPr>
          <w:rStyle w:val="aff4"/>
          <w:rFonts w:hint="cs"/>
          <w:rtl/>
        </w:rPr>
        <w:t>התוס'</w:t>
      </w:r>
      <w:r>
        <w:rPr>
          <w:rFonts w:hint="cs"/>
          <w:rtl/>
        </w:rPr>
        <w:t xml:space="preserve"> </w:t>
      </w:r>
      <w:r w:rsidRPr="00352542">
        <w:rPr>
          <w:rStyle w:val="af2"/>
          <w:rFonts w:eastAsia="Guttman Hodes" w:hint="cs"/>
          <w:rtl/>
        </w:rPr>
        <w:t xml:space="preserve">(עי' אות </w:t>
      </w:r>
      <w:r w:rsidRPr="00352542">
        <w:rPr>
          <w:rStyle w:val="af2"/>
          <w:rFonts w:eastAsia="Guttman Hodes"/>
          <w:rtl/>
        </w:rPr>
        <w:fldChar w:fldCharType="begin"/>
      </w:r>
      <w:r w:rsidRPr="00352542">
        <w:rPr>
          <w:rStyle w:val="af2"/>
          <w:rFonts w:eastAsia="Guttman Hodes"/>
          <w:rtl/>
        </w:rPr>
        <w:instrText xml:space="preserve"> </w:instrText>
      </w:r>
      <w:r w:rsidRPr="00352542">
        <w:rPr>
          <w:rStyle w:val="af2"/>
          <w:rFonts w:eastAsia="Guttman Hodes" w:hint="cs"/>
        </w:rPr>
        <w:instrText>REF</w:instrText>
      </w:r>
      <w:r w:rsidRPr="00352542">
        <w:rPr>
          <w:rStyle w:val="af2"/>
          <w:rFonts w:eastAsia="Guttman Hodes" w:hint="cs"/>
          <w:rtl/>
        </w:rPr>
        <w:instrText xml:space="preserve"> _</w:instrText>
      </w:r>
      <w:r w:rsidRPr="00352542">
        <w:rPr>
          <w:rStyle w:val="af2"/>
          <w:rFonts w:eastAsia="Guttman Hodes" w:hint="cs"/>
        </w:rPr>
        <w:instrText>Ref104111320 \r \h</w:instrText>
      </w:r>
      <w:r w:rsidRPr="00352542">
        <w:rPr>
          <w:rStyle w:val="af2"/>
          <w:rFonts w:eastAsia="Guttman Hodes"/>
          <w:rtl/>
        </w:rPr>
        <w:instrText xml:space="preserve"> </w:instrText>
      </w:r>
      <w:r w:rsidRPr="00352542">
        <w:rPr>
          <w:rStyle w:val="af2"/>
          <w:rFonts w:eastAsia="Guttman Hodes"/>
          <w:rtl/>
        </w:rPr>
      </w:r>
      <w:r w:rsidRPr="00352542">
        <w:rPr>
          <w:rStyle w:val="af2"/>
          <w:rFonts w:eastAsia="Guttman Hodes"/>
          <w:rtl/>
        </w:rPr>
        <w:fldChar w:fldCharType="separate"/>
      </w:r>
      <w:r w:rsidR="00250336">
        <w:rPr>
          <w:rStyle w:val="af2"/>
          <w:rFonts w:eastAsia="Guttman Hodes"/>
          <w:cs/>
        </w:rPr>
        <w:t>‎</w:t>
      </w:r>
      <w:r w:rsidR="00250336">
        <w:rPr>
          <w:rStyle w:val="af2"/>
          <w:rFonts w:eastAsia="Guttman Hodes"/>
          <w:rtl/>
        </w:rPr>
        <w:t>מו)</w:t>
      </w:r>
      <w:r w:rsidRPr="00352542">
        <w:rPr>
          <w:rStyle w:val="af2"/>
          <w:rFonts w:eastAsia="Guttman Hodes"/>
          <w:rtl/>
        </w:rPr>
        <w:fldChar w:fldCharType="end"/>
      </w:r>
      <w:r>
        <w:rPr>
          <w:rFonts w:hint="cs"/>
          <w:rtl/>
        </w:rPr>
        <w:t xml:space="preserve">, ועי' במה שדחה </w:t>
      </w:r>
      <w:r w:rsidRPr="003C20AE">
        <w:rPr>
          <w:rStyle w:val="aff4"/>
          <w:rFonts w:hint="cs"/>
          <w:rtl/>
        </w:rPr>
        <w:t>הגליון בתוס' הרא"ש</w:t>
      </w:r>
      <w:r>
        <w:rPr>
          <w:rFonts w:hint="cs"/>
          <w:rtl/>
        </w:rPr>
        <w:t xml:space="preserve"> </w:t>
      </w:r>
      <w:r w:rsidRPr="00E15979">
        <w:rPr>
          <w:rStyle w:val="af2"/>
          <w:rFonts w:eastAsia="Guttman Hodes" w:hint="cs"/>
          <w:rtl/>
        </w:rPr>
        <w:t xml:space="preserve">(עי' אות </w:t>
      </w:r>
      <w:r w:rsidRPr="00E15979">
        <w:rPr>
          <w:rStyle w:val="af2"/>
          <w:rFonts w:eastAsia="Guttman Hodes"/>
          <w:rtl/>
        </w:rPr>
        <w:fldChar w:fldCharType="begin"/>
      </w:r>
      <w:r w:rsidRPr="00E15979">
        <w:rPr>
          <w:rStyle w:val="af2"/>
          <w:rFonts w:eastAsia="Guttman Hodes"/>
          <w:rtl/>
        </w:rPr>
        <w:instrText xml:space="preserve"> </w:instrText>
      </w:r>
      <w:r w:rsidRPr="00E15979">
        <w:rPr>
          <w:rStyle w:val="af2"/>
          <w:rFonts w:eastAsia="Guttman Hodes" w:hint="cs"/>
        </w:rPr>
        <w:instrText>REF</w:instrText>
      </w:r>
      <w:r w:rsidRPr="00E15979">
        <w:rPr>
          <w:rStyle w:val="af2"/>
          <w:rFonts w:eastAsia="Guttman Hodes" w:hint="cs"/>
          <w:rtl/>
        </w:rPr>
        <w:instrText xml:space="preserve"> _</w:instrText>
      </w:r>
      <w:r w:rsidRPr="00E15979">
        <w:rPr>
          <w:rStyle w:val="af2"/>
          <w:rFonts w:eastAsia="Guttman Hodes" w:hint="cs"/>
        </w:rPr>
        <w:instrText>Ref104210924 \r \h</w:instrText>
      </w:r>
      <w:r w:rsidRPr="00E15979">
        <w:rPr>
          <w:rStyle w:val="af2"/>
          <w:rFonts w:eastAsia="Guttman Hodes"/>
          <w:rtl/>
        </w:rPr>
        <w:instrText xml:space="preserve"> </w:instrText>
      </w:r>
      <w:r w:rsidRPr="00E15979">
        <w:rPr>
          <w:rStyle w:val="af2"/>
          <w:rFonts w:eastAsia="Guttman Hodes"/>
          <w:rtl/>
        </w:rPr>
      </w:r>
      <w:r w:rsidRPr="00E15979">
        <w:rPr>
          <w:rStyle w:val="af2"/>
          <w:rFonts w:eastAsia="Guttman Hodes"/>
          <w:rtl/>
        </w:rPr>
        <w:fldChar w:fldCharType="separate"/>
      </w:r>
      <w:r w:rsidR="00250336">
        <w:rPr>
          <w:rStyle w:val="af2"/>
          <w:rFonts w:eastAsia="Guttman Hodes"/>
          <w:cs/>
        </w:rPr>
        <w:t>‎</w:t>
      </w:r>
      <w:r w:rsidR="00250336">
        <w:rPr>
          <w:rStyle w:val="af2"/>
          <w:rFonts w:eastAsia="Guttman Hodes"/>
          <w:rtl/>
        </w:rPr>
        <w:t>מז)</w:t>
      </w:r>
      <w:r w:rsidRPr="00E15979">
        <w:rPr>
          <w:rStyle w:val="af2"/>
          <w:rFonts w:eastAsia="Guttman Hodes"/>
          <w:rtl/>
        </w:rPr>
        <w:fldChar w:fldCharType="end"/>
      </w:r>
      <w:r>
        <w:rPr>
          <w:rFonts w:hint="cs"/>
          <w:rtl/>
        </w:rPr>
        <w:t xml:space="preserve">, ועי' במ"ש </w:t>
      </w:r>
      <w:r w:rsidRPr="00481209">
        <w:rPr>
          <w:rStyle w:val="aff4"/>
          <w:rFonts w:hint="cs"/>
          <w:rtl/>
        </w:rPr>
        <w:t>הר"מ קזיס</w:t>
      </w:r>
      <w:r>
        <w:rPr>
          <w:rFonts w:hint="cs"/>
          <w:rtl/>
        </w:rPr>
        <w:t xml:space="preserve"> </w:t>
      </w:r>
      <w:r w:rsidRPr="002376EB">
        <w:rPr>
          <w:rStyle w:val="af2"/>
          <w:rFonts w:eastAsia="Guttman Hodes" w:hint="cs"/>
          <w:rtl/>
        </w:rPr>
        <w:t xml:space="preserve">(עי' אות </w:t>
      </w:r>
      <w:r w:rsidRPr="002376EB">
        <w:rPr>
          <w:rStyle w:val="af2"/>
          <w:rFonts w:eastAsia="Guttman Hodes"/>
          <w:rtl/>
        </w:rPr>
        <w:fldChar w:fldCharType="begin"/>
      </w:r>
      <w:r w:rsidRPr="002376EB">
        <w:rPr>
          <w:rStyle w:val="af2"/>
          <w:rFonts w:eastAsia="Guttman Hodes"/>
          <w:rtl/>
        </w:rPr>
        <w:instrText xml:space="preserve"> </w:instrText>
      </w:r>
      <w:r w:rsidRPr="002376EB">
        <w:rPr>
          <w:rStyle w:val="af2"/>
          <w:rFonts w:eastAsia="Guttman Hodes" w:hint="cs"/>
        </w:rPr>
        <w:instrText>REF</w:instrText>
      </w:r>
      <w:r w:rsidRPr="002376EB">
        <w:rPr>
          <w:rStyle w:val="af2"/>
          <w:rFonts w:eastAsia="Guttman Hodes" w:hint="cs"/>
          <w:rtl/>
        </w:rPr>
        <w:instrText xml:space="preserve"> _</w:instrText>
      </w:r>
      <w:r w:rsidRPr="002376EB">
        <w:rPr>
          <w:rStyle w:val="af2"/>
          <w:rFonts w:eastAsia="Guttman Hodes" w:hint="cs"/>
        </w:rPr>
        <w:instrText>Ref104219465 \r \h</w:instrText>
      </w:r>
      <w:r w:rsidRPr="002376EB">
        <w:rPr>
          <w:rStyle w:val="af2"/>
          <w:rFonts w:eastAsia="Guttman Hodes"/>
          <w:rtl/>
        </w:rPr>
        <w:instrText xml:space="preserve"> </w:instrText>
      </w:r>
      <w:r w:rsidRPr="002376EB">
        <w:rPr>
          <w:rStyle w:val="af2"/>
          <w:rFonts w:eastAsia="Guttman Hodes"/>
          <w:rtl/>
        </w:rPr>
      </w:r>
      <w:r w:rsidRPr="002376EB">
        <w:rPr>
          <w:rStyle w:val="af2"/>
          <w:rFonts w:eastAsia="Guttman Hodes"/>
          <w:rtl/>
        </w:rPr>
        <w:fldChar w:fldCharType="separate"/>
      </w:r>
      <w:r w:rsidR="00250336">
        <w:rPr>
          <w:rStyle w:val="af2"/>
          <w:rFonts w:eastAsia="Guttman Hodes"/>
          <w:cs/>
        </w:rPr>
        <w:t>‎</w:t>
      </w:r>
      <w:r w:rsidR="00250336">
        <w:rPr>
          <w:rStyle w:val="af2"/>
          <w:rFonts w:eastAsia="Guttman Hodes"/>
          <w:rtl/>
        </w:rPr>
        <w:t>סו)</w:t>
      </w:r>
      <w:r w:rsidRPr="002376EB">
        <w:rPr>
          <w:rStyle w:val="af2"/>
          <w:rFonts w:eastAsia="Guttman Hodes"/>
          <w:rtl/>
        </w:rPr>
        <w:fldChar w:fldCharType="end"/>
      </w:r>
      <w:r>
        <w:rPr>
          <w:rFonts w:hint="cs"/>
          <w:rtl/>
        </w:rPr>
        <w:t xml:space="preserve"> בביאור דברי </w:t>
      </w:r>
      <w:r w:rsidRPr="00481209">
        <w:rPr>
          <w:rStyle w:val="aff4"/>
          <w:rFonts w:hint="cs"/>
          <w:rtl/>
        </w:rPr>
        <w:t>הרא"ש</w:t>
      </w:r>
      <w:r>
        <w:rPr>
          <w:rFonts w:hint="cs"/>
          <w:rtl/>
        </w:rPr>
        <w:t>.</w:t>
      </w:r>
      <w:bookmarkEnd w:id="4968"/>
    </w:p>
    <w:p w14:paraId="4899D94C" w14:textId="77777777" w:rsidR="006C4D7E" w:rsidRDefault="006C4D7E" w:rsidP="006C4D7E">
      <w:pPr>
        <w:pStyle w:val="1"/>
        <w:rPr>
          <w:rtl/>
        </w:rPr>
      </w:pPr>
      <w:bookmarkStart w:id="4969" w:name="_Toc104283893"/>
      <w:r>
        <w:rPr>
          <w:rFonts w:hint="cs"/>
          <w:rtl/>
        </w:rPr>
        <w:t>בי' הר"מ קזיס ברא"ש דבלבוד דמחיצה צריך ד' ולא בכל לבוד</w:t>
      </w:r>
      <w:bookmarkEnd w:id="4969"/>
    </w:p>
    <w:p w14:paraId="51321A8A" w14:textId="77777777" w:rsidR="006C4D7E" w:rsidRDefault="006C4D7E" w:rsidP="006C4D7E">
      <w:pPr>
        <w:pStyle w:val="a7"/>
      </w:pPr>
      <w:bookmarkStart w:id="4970" w:name="_Toc104283894"/>
      <w:r>
        <w:rPr>
          <w:rFonts w:hint="cs"/>
          <w:rtl/>
        </w:rPr>
        <w:t>בי' הר"מ קזיס דרק בלבוד דהאויר יחשב למחיצה צריך מחיצה למקום ד' ולא בשאר דיני לבוד</w:t>
      </w:r>
      <w:bookmarkEnd w:id="4970"/>
      <w:r>
        <w:rPr>
          <w:rFonts w:hint="cs"/>
          <w:rtl/>
        </w:rPr>
        <w:t xml:space="preserve"> </w:t>
      </w:r>
    </w:p>
    <w:p w14:paraId="0A31097C" w14:textId="28CA4DB1" w:rsidR="006C4D7E" w:rsidRDefault="006C4D7E" w:rsidP="006C4D7E">
      <w:pPr>
        <w:pStyle w:val="a3"/>
        <w:rPr>
          <w:rtl/>
        </w:rPr>
      </w:pPr>
      <w:bookmarkStart w:id="4971" w:name="_Ref104219465"/>
      <w:bookmarkStart w:id="4972" w:name="_Hlk104067273"/>
      <w:r>
        <w:rPr>
          <w:rFonts w:hint="cs"/>
          <w:rtl/>
        </w:rPr>
        <w:t xml:space="preserve">במ"ש </w:t>
      </w:r>
      <w:r w:rsidRPr="00F7447F">
        <w:rPr>
          <w:rStyle w:val="aff4"/>
          <w:rFonts w:hint="cs"/>
          <w:rtl/>
        </w:rPr>
        <w:t>הרא"ש</w:t>
      </w:r>
      <w:r>
        <w:rPr>
          <w:rFonts w:hint="cs"/>
          <w:rtl/>
        </w:rPr>
        <w:t xml:space="preserve"> </w:t>
      </w:r>
      <w:r w:rsidRPr="008E06B5">
        <w:rPr>
          <w:rStyle w:val="af2"/>
          <w:rFonts w:eastAsia="Guttman Hodes" w:hint="cs"/>
          <w:rtl/>
        </w:rPr>
        <w:t xml:space="preserve">(עי' אות </w:t>
      </w:r>
      <w:r w:rsidRPr="008E06B5">
        <w:rPr>
          <w:rStyle w:val="af2"/>
          <w:rFonts w:eastAsia="Guttman Hodes"/>
          <w:rtl/>
        </w:rPr>
        <w:fldChar w:fldCharType="begin"/>
      </w:r>
      <w:r w:rsidRPr="008E06B5">
        <w:rPr>
          <w:rStyle w:val="af2"/>
          <w:rFonts w:eastAsia="Guttman Hodes"/>
          <w:rtl/>
        </w:rPr>
        <w:instrText xml:space="preserve"> </w:instrText>
      </w:r>
      <w:r w:rsidRPr="008E06B5">
        <w:rPr>
          <w:rStyle w:val="af2"/>
          <w:rFonts w:eastAsia="Guttman Hodes" w:hint="cs"/>
        </w:rPr>
        <w:instrText>REF</w:instrText>
      </w:r>
      <w:r w:rsidRPr="008E06B5">
        <w:rPr>
          <w:rStyle w:val="af2"/>
          <w:rFonts w:eastAsia="Guttman Hodes" w:hint="cs"/>
          <w:rtl/>
        </w:rPr>
        <w:instrText xml:space="preserve"> _</w:instrText>
      </w:r>
      <w:r w:rsidRPr="008E06B5">
        <w:rPr>
          <w:rStyle w:val="af2"/>
          <w:rFonts w:eastAsia="Guttman Hodes" w:hint="cs"/>
        </w:rPr>
        <w:instrText>Ref104202288 \r \h</w:instrText>
      </w:r>
      <w:r w:rsidRPr="008E06B5">
        <w:rPr>
          <w:rStyle w:val="af2"/>
          <w:rFonts w:eastAsia="Guttman Hodes"/>
          <w:rtl/>
        </w:rPr>
        <w:instrText xml:space="preserve"> </w:instrText>
      </w:r>
      <w:r w:rsidRPr="008E06B5">
        <w:rPr>
          <w:rStyle w:val="af2"/>
          <w:rFonts w:eastAsia="Guttman Hodes"/>
          <w:rtl/>
        </w:rPr>
      </w:r>
      <w:r w:rsidRPr="008E06B5">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E06B5">
        <w:rPr>
          <w:rStyle w:val="af2"/>
          <w:rFonts w:eastAsia="Guttman Hodes"/>
          <w:rtl/>
        </w:rPr>
        <w:fldChar w:fldCharType="end"/>
      </w:r>
      <w:r>
        <w:rPr>
          <w:rFonts w:hint="cs"/>
          <w:rtl/>
        </w:rPr>
        <w:t xml:space="preserve"> </w:t>
      </w:r>
      <w:r w:rsidRPr="008E06B5">
        <w:rPr>
          <w:rStyle w:val="af"/>
          <w:rFonts w:hint="cs"/>
          <w:rtl/>
        </w:rPr>
        <w:t>[</w:t>
      </w:r>
      <w:r w:rsidRPr="008E06B5">
        <w:rPr>
          <w:rStyle w:val="aff9"/>
          <w:rFonts w:hint="cs"/>
          <w:rtl/>
        </w:rPr>
        <w:t>והתוס'</w:t>
      </w:r>
      <w:r w:rsidRPr="008E06B5">
        <w:rPr>
          <w:rStyle w:val="af"/>
          <w:rFonts w:hint="cs"/>
          <w:rtl/>
        </w:rPr>
        <w:t xml:space="preserve"> </w:t>
      </w:r>
      <w:r w:rsidRPr="008E06B5">
        <w:rPr>
          <w:rStyle w:val="aff5"/>
          <w:rFonts w:hint="cs"/>
          <w:rtl/>
        </w:rPr>
        <w:t xml:space="preserve">(עי' אות </w:t>
      </w:r>
      <w:r w:rsidRPr="008E06B5">
        <w:rPr>
          <w:rStyle w:val="aff5"/>
          <w:rtl/>
        </w:rPr>
        <w:fldChar w:fldCharType="begin"/>
      </w:r>
      <w:r w:rsidRPr="008E06B5">
        <w:rPr>
          <w:rStyle w:val="aff5"/>
          <w:rtl/>
        </w:rPr>
        <w:instrText xml:space="preserve"> </w:instrText>
      </w:r>
      <w:r w:rsidRPr="008E06B5">
        <w:rPr>
          <w:rStyle w:val="aff5"/>
          <w:rFonts w:hint="cs"/>
        </w:rPr>
        <w:instrText>REF</w:instrText>
      </w:r>
      <w:r w:rsidRPr="008E06B5">
        <w:rPr>
          <w:rStyle w:val="aff5"/>
          <w:rFonts w:hint="cs"/>
          <w:rtl/>
        </w:rPr>
        <w:instrText xml:space="preserve"> _</w:instrText>
      </w:r>
      <w:r w:rsidRPr="008E06B5">
        <w:rPr>
          <w:rStyle w:val="aff5"/>
          <w:rFonts w:hint="cs"/>
        </w:rPr>
        <w:instrText>Ref104111320 \r \h</w:instrText>
      </w:r>
      <w:r w:rsidRPr="008E06B5">
        <w:rPr>
          <w:rStyle w:val="aff5"/>
          <w:rtl/>
        </w:rPr>
        <w:instrText xml:space="preserve"> </w:instrText>
      </w:r>
      <w:r w:rsidRPr="008E06B5">
        <w:rPr>
          <w:rStyle w:val="aff5"/>
          <w:rtl/>
        </w:rPr>
      </w:r>
      <w:r w:rsidRPr="008E06B5">
        <w:rPr>
          <w:rStyle w:val="aff5"/>
          <w:rtl/>
        </w:rPr>
        <w:fldChar w:fldCharType="separate"/>
      </w:r>
      <w:r w:rsidR="00250336">
        <w:rPr>
          <w:rStyle w:val="aff5"/>
          <w:cs/>
        </w:rPr>
        <w:t>‎</w:t>
      </w:r>
      <w:r w:rsidR="00250336">
        <w:rPr>
          <w:rStyle w:val="aff5"/>
          <w:rtl/>
        </w:rPr>
        <w:t>מו)</w:t>
      </w:r>
      <w:r w:rsidRPr="008E06B5">
        <w:rPr>
          <w:rStyle w:val="aff5"/>
          <w:rtl/>
        </w:rPr>
        <w:fldChar w:fldCharType="end"/>
      </w:r>
      <w:r w:rsidRPr="008E06B5">
        <w:rPr>
          <w:rStyle w:val="af"/>
          <w:rFonts w:hint="cs"/>
          <w:rtl/>
        </w:rPr>
        <w:t>]</w:t>
      </w:r>
      <w:r>
        <w:rPr>
          <w:rFonts w:hint="cs"/>
          <w:rtl/>
        </w:rPr>
        <w:t xml:space="preserve"> דרק כשיש מחיצה י' מדין לבוד חוץ מהשולים האויר מצטרף, ביאר </w:t>
      </w:r>
      <w:r>
        <w:rPr>
          <w:rStyle w:val="aff4"/>
          <w:rtl/>
        </w:rPr>
        <w:t>בחי' רבינו משה קזיס [תלמיד הרמ"ע מפאנו]</w:t>
      </w:r>
      <w:r>
        <w:rPr>
          <w:rFonts w:hint="cs"/>
          <w:rtl/>
        </w:rPr>
        <w:t xml:space="preserve"> </w:t>
      </w:r>
      <w:r>
        <w:rPr>
          <w:rStyle w:val="af2"/>
          <w:rFonts w:eastAsia="Guttman Hodes" w:hint="cs"/>
          <w:rtl/>
        </w:rPr>
        <w:t>(ד"ה והרא"ש)</w:t>
      </w:r>
      <w:r>
        <w:rPr>
          <w:rFonts w:hint="cs"/>
          <w:rtl/>
        </w:rPr>
        <w:t xml:space="preserve"> דס"ל </w:t>
      </w:r>
      <w:r w:rsidRPr="00F7447F">
        <w:rPr>
          <w:rStyle w:val="aff4"/>
          <w:rFonts w:hint="cs"/>
          <w:rtl/>
        </w:rPr>
        <w:t>להרא"ש</w:t>
      </w:r>
      <w:r>
        <w:rPr>
          <w:rFonts w:hint="cs"/>
          <w:rtl/>
        </w:rPr>
        <w:t xml:space="preserve"> דבכל דבר אמרינן לבוד בפחות מאויר ג', כגון בקורה שאינה מגיעה לכותל</w:t>
      </w:r>
      <w:r w:rsidRPr="00370E27">
        <w:rPr>
          <w:rFonts w:hint="cs"/>
          <w:rtl/>
        </w:rPr>
        <w:t xml:space="preserve"> </w:t>
      </w:r>
      <w:r>
        <w:rPr>
          <w:rFonts w:hint="cs"/>
          <w:rtl/>
        </w:rPr>
        <w:t xml:space="preserve">דאיתא בגמ' בעירובין </w:t>
      </w:r>
      <w:r w:rsidRPr="005D3D42">
        <w:rPr>
          <w:rStyle w:val="af2"/>
          <w:rFonts w:eastAsia="Guttman Hodes" w:hint="cs"/>
          <w:rtl/>
        </w:rPr>
        <w:t>(יד.)</w:t>
      </w:r>
      <w:r>
        <w:rPr>
          <w:rFonts w:hint="cs"/>
          <w:rtl/>
        </w:rPr>
        <w:t xml:space="preserve"> דאמרינן לבוד, והיינו דחשיב שהקורה מחוברת לכותל וראוין אותה כאילו היא דבוקה אליו, </w:t>
      </w:r>
      <w:r w:rsidRPr="00F7447F">
        <w:rPr>
          <w:rStyle w:val="af"/>
          <w:rFonts w:hint="cs"/>
          <w:rtl/>
        </w:rPr>
        <w:t xml:space="preserve">[כדהקשה </w:t>
      </w:r>
      <w:r w:rsidRPr="00F7447F">
        <w:rPr>
          <w:rStyle w:val="aff9"/>
          <w:rFonts w:hint="cs"/>
          <w:rtl/>
        </w:rPr>
        <w:t>בפסקי הרי"ד</w:t>
      </w:r>
      <w:r w:rsidRPr="00F7447F">
        <w:rPr>
          <w:rStyle w:val="af"/>
          <w:rFonts w:hint="cs"/>
          <w:rtl/>
        </w:rPr>
        <w:t xml:space="preserve"> </w:t>
      </w:r>
      <w:r w:rsidRPr="00E426DC">
        <w:rPr>
          <w:rStyle w:val="aff5"/>
          <w:rFonts w:hint="cs"/>
          <w:rtl/>
        </w:rPr>
        <w:t xml:space="preserve">(עי' אות </w:t>
      </w:r>
      <w:r w:rsidRPr="00E426DC">
        <w:rPr>
          <w:rStyle w:val="aff5"/>
          <w:rtl/>
        </w:rPr>
        <w:fldChar w:fldCharType="begin"/>
      </w:r>
      <w:r w:rsidRPr="00E426DC">
        <w:rPr>
          <w:rStyle w:val="aff5"/>
          <w:rtl/>
        </w:rPr>
        <w:instrText xml:space="preserve"> </w:instrText>
      </w:r>
      <w:r w:rsidRPr="00E426DC">
        <w:rPr>
          <w:rStyle w:val="aff5"/>
          <w:rFonts w:hint="cs"/>
        </w:rPr>
        <w:instrText>REF</w:instrText>
      </w:r>
      <w:r w:rsidRPr="00E426DC">
        <w:rPr>
          <w:rStyle w:val="aff5"/>
          <w:rFonts w:hint="cs"/>
          <w:rtl/>
        </w:rPr>
        <w:instrText xml:space="preserve"> _</w:instrText>
      </w:r>
      <w:r w:rsidRPr="00E426DC">
        <w:rPr>
          <w:rStyle w:val="aff5"/>
          <w:rFonts w:hint="cs"/>
        </w:rPr>
        <w:instrText>Ref104208665 \r \h</w:instrText>
      </w:r>
      <w:r w:rsidRPr="00E426DC">
        <w:rPr>
          <w:rStyle w:val="aff5"/>
          <w:rtl/>
        </w:rPr>
        <w:instrText xml:space="preserve"> </w:instrText>
      </w:r>
      <w:r w:rsidRPr="00E426DC">
        <w:rPr>
          <w:rStyle w:val="aff5"/>
          <w:rtl/>
        </w:rPr>
      </w:r>
      <w:r w:rsidRPr="00E426DC">
        <w:rPr>
          <w:rStyle w:val="aff5"/>
          <w:rtl/>
        </w:rPr>
        <w:fldChar w:fldCharType="separate"/>
      </w:r>
      <w:r w:rsidR="00250336">
        <w:rPr>
          <w:rStyle w:val="aff5"/>
          <w:cs/>
        </w:rPr>
        <w:t>‎</w:t>
      </w:r>
      <w:r w:rsidR="00250336">
        <w:rPr>
          <w:rStyle w:val="aff5"/>
          <w:rtl/>
        </w:rPr>
        <w:t>ל)</w:t>
      </w:r>
      <w:r w:rsidRPr="00E426DC">
        <w:rPr>
          <w:rStyle w:val="aff5"/>
          <w:rtl/>
        </w:rPr>
        <w:fldChar w:fldCharType="end"/>
      </w:r>
      <w:r w:rsidRPr="00F7447F">
        <w:rPr>
          <w:rStyle w:val="af"/>
          <w:rFonts w:hint="cs"/>
          <w:rtl/>
        </w:rPr>
        <w:t>],</w:t>
      </w:r>
      <w:r>
        <w:rPr>
          <w:rFonts w:hint="cs"/>
          <w:rtl/>
        </w:rPr>
        <w:t xml:space="preserve"> וכן בדבר שנח ברה"ר ע"ג משהו שגבוה פחות מג', דחשיב כנח בקרקע רה"ר, </w:t>
      </w:r>
      <w:r w:rsidRPr="00F7447F">
        <w:rPr>
          <w:rStyle w:val="af"/>
          <w:rFonts w:hint="cs"/>
          <w:rtl/>
        </w:rPr>
        <w:t xml:space="preserve">[כדהקשה </w:t>
      </w:r>
      <w:r w:rsidRPr="00F7447F">
        <w:rPr>
          <w:rStyle w:val="aff9"/>
          <w:rFonts w:hint="cs"/>
          <w:rtl/>
        </w:rPr>
        <w:t>הר"מ קזיס</w:t>
      </w:r>
      <w:r w:rsidRPr="00F7447F">
        <w:rPr>
          <w:rStyle w:val="af"/>
          <w:rFonts w:hint="cs"/>
          <w:rtl/>
        </w:rPr>
        <w:t xml:space="preserve"> </w:t>
      </w:r>
      <w:r w:rsidRPr="00E426DC">
        <w:rPr>
          <w:rStyle w:val="aff5"/>
          <w:rFonts w:hint="cs"/>
          <w:rtl/>
        </w:rPr>
        <w:t xml:space="preserve">(עי' אות </w:t>
      </w:r>
      <w:r w:rsidRPr="00E426DC">
        <w:rPr>
          <w:rStyle w:val="aff5"/>
          <w:rtl/>
        </w:rPr>
        <w:fldChar w:fldCharType="begin"/>
      </w:r>
      <w:r w:rsidRPr="00E426DC">
        <w:rPr>
          <w:rStyle w:val="aff5"/>
          <w:rtl/>
        </w:rPr>
        <w:instrText xml:space="preserve"> </w:instrText>
      </w:r>
      <w:r w:rsidRPr="00E426DC">
        <w:rPr>
          <w:rStyle w:val="aff5"/>
          <w:rFonts w:hint="cs"/>
        </w:rPr>
        <w:instrText>REF</w:instrText>
      </w:r>
      <w:r w:rsidRPr="00E426DC">
        <w:rPr>
          <w:rStyle w:val="aff5"/>
          <w:rFonts w:hint="cs"/>
          <w:rtl/>
        </w:rPr>
        <w:instrText xml:space="preserve"> _</w:instrText>
      </w:r>
      <w:r w:rsidRPr="00E426DC">
        <w:rPr>
          <w:rStyle w:val="aff5"/>
          <w:rFonts w:hint="cs"/>
        </w:rPr>
        <w:instrText>Ref104221118 \r \h</w:instrText>
      </w:r>
      <w:r w:rsidRPr="00E426DC">
        <w:rPr>
          <w:rStyle w:val="aff5"/>
          <w:rtl/>
        </w:rPr>
        <w:instrText xml:space="preserve"> </w:instrText>
      </w:r>
      <w:r w:rsidRPr="00E426DC">
        <w:rPr>
          <w:rStyle w:val="aff5"/>
          <w:rtl/>
        </w:rPr>
      </w:r>
      <w:r w:rsidRPr="00E426DC">
        <w:rPr>
          <w:rStyle w:val="aff5"/>
          <w:rtl/>
        </w:rPr>
        <w:fldChar w:fldCharType="separate"/>
      </w:r>
      <w:r w:rsidR="00250336">
        <w:rPr>
          <w:rStyle w:val="aff5"/>
          <w:cs/>
        </w:rPr>
        <w:t>‎</w:t>
      </w:r>
      <w:r w:rsidR="00250336">
        <w:rPr>
          <w:rStyle w:val="aff5"/>
          <w:rtl/>
        </w:rPr>
        <w:t>לא)</w:t>
      </w:r>
      <w:r w:rsidRPr="00E426DC">
        <w:rPr>
          <w:rStyle w:val="aff5"/>
          <w:rtl/>
        </w:rPr>
        <w:fldChar w:fldCharType="end"/>
      </w:r>
      <w:r w:rsidRPr="00F7447F">
        <w:rPr>
          <w:rStyle w:val="af"/>
          <w:rFonts w:hint="cs"/>
          <w:rtl/>
        </w:rPr>
        <w:t>],</w:t>
      </w:r>
      <w:r>
        <w:rPr>
          <w:rFonts w:hint="cs"/>
          <w:rtl/>
        </w:rPr>
        <w:t xml:space="preserve"> אבל בכוורת אין הנדון בלבוד לומר דחשיבא כמונחת ע"ג הקרקע, אלא דע"י הלבוד יחשב האויר שפחות מג' למחיצה, ותהיה לכוורת מחיצה בגובה י', וביאר </w:t>
      </w:r>
      <w:r>
        <w:rPr>
          <w:rStyle w:val="aff4"/>
          <w:rtl/>
        </w:rPr>
        <w:t>בחי' רבינו משה קזיס</w:t>
      </w:r>
      <w:r>
        <w:rPr>
          <w:rFonts w:hint="cs"/>
          <w:rtl/>
        </w:rPr>
        <w:t xml:space="preserve"> דרק במחיצות חשובות אמרינן דהאויר משלים למחיצה, אבל במחיצה שפחות מי' דאינה מחיצה חשובה אין האויר משלים אותה.</w:t>
      </w:r>
      <w:bookmarkEnd w:id="4971"/>
    </w:p>
    <w:p w14:paraId="16459C5C" w14:textId="77777777" w:rsidR="006C4D7E" w:rsidRDefault="006C4D7E" w:rsidP="006C4D7E">
      <w:pPr>
        <w:pStyle w:val="a7"/>
        <w:rPr>
          <w:rtl/>
        </w:rPr>
      </w:pPr>
      <w:bookmarkStart w:id="4973" w:name="_Toc104283895"/>
      <w:r>
        <w:rPr>
          <w:rFonts w:hint="cs"/>
          <w:rtl/>
        </w:rPr>
        <w:t>בי' הר"מ קזיס ברא"ש דבלבוד בסכך האויר עצמו נעשה מחיצה ובסוכה קטנה מצטרף לשיעור</w:t>
      </w:r>
      <w:bookmarkEnd w:id="4973"/>
    </w:p>
    <w:bookmarkEnd w:id="4972"/>
    <w:p w14:paraId="078C45C0" w14:textId="5E887255" w:rsidR="006C4D7E" w:rsidRDefault="006C4D7E" w:rsidP="006C4D7E">
      <w:pPr>
        <w:pStyle w:val="a3"/>
        <w:rPr>
          <w:rtl/>
        </w:rPr>
      </w:pPr>
      <w:r>
        <w:rPr>
          <w:rFonts w:hint="cs"/>
          <w:rtl/>
        </w:rPr>
        <w:t xml:space="preserve">וכתב </w:t>
      </w:r>
      <w:r>
        <w:rPr>
          <w:rStyle w:val="aff4"/>
          <w:rtl/>
        </w:rPr>
        <w:t xml:space="preserve">בחי' רבינו משה קזיס </w:t>
      </w:r>
      <w:r>
        <w:rPr>
          <w:rFonts w:hint="cs"/>
          <w:rtl/>
        </w:rPr>
        <w:t xml:space="preserve">דבדין לבוד במתני' בסוכה </w:t>
      </w:r>
      <w:r w:rsidRPr="005D3D42">
        <w:rPr>
          <w:rStyle w:val="af2"/>
          <w:rFonts w:eastAsia="Guttman Hodes" w:hint="cs"/>
          <w:rtl/>
        </w:rPr>
        <w:t>(יז.)</w:t>
      </w:r>
      <w:r>
        <w:rPr>
          <w:rFonts w:hint="cs"/>
          <w:rtl/>
        </w:rPr>
        <w:t xml:space="preserve"> דאם הרחיק את הסיכוך מהדפנות פחות מג' כשרה, דאמרינן לבוד, </w:t>
      </w:r>
      <w:r w:rsidRPr="00F7447F">
        <w:rPr>
          <w:rStyle w:val="af"/>
          <w:rFonts w:hint="cs"/>
          <w:rtl/>
        </w:rPr>
        <w:t xml:space="preserve">[כדהקשה </w:t>
      </w:r>
      <w:r w:rsidRPr="00F7447F">
        <w:rPr>
          <w:rStyle w:val="aff9"/>
          <w:rFonts w:hint="cs"/>
          <w:rtl/>
        </w:rPr>
        <w:t>בפסקי הרי"ד</w:t>
      </w:r>
      <w:r w:rsidRPr="00F7447F">
        <w:rPr>
          <w:rStyle w:val="af"/>
          <w:rFonts w:hint="cs"/>
          <w:rtl/>
        </w:rPr>
        <w:t xml:space="preserve"> </w:t>
      </w:r>
      <w:r w:rsidRPr="00E426DC">
        <w:rPr>
          <w:rStyle w:val="aff5"/>
          <w:rFonts w:hint="cs"/>
          <w:rtl/>
        </w:rPr>
        <w:t xml:space="preserve">(עי' אות </w:t>
      </w:r>
      <w:r w:rsidRPr="00E426DC">
        <w:rPr>
          <w:rStyle w:val="aff5"/>
          <w:rtl/>
        </w:rPr>
        <w:fldChar w:fldCharType="begin"/>
      </w:r>
      <w:r w:rsidRPr="00E426DC">
        <w:rPr>
          <w:rStyle w:val="aff5"/>
          <w:rtl/>
        </w:rPr>
        <w:instrText xml:space="preserve"> </w:instrText>
      </w:r>
      <w:r w:rsidRPr="00E426DC">
        <w:rPr>
          <w:rStyle w:val="aff5"/>
          <w:rFonts w:hint="cs"/>
        </w:rPr>
        <w:instrText>REF</w:instrText>
      </w:r>
      <w:r w:rsidRPr="00E426DC">
        <w:rPr>
          <w:rStyle w:val="aff5"/>
          <w:rFonts w:hint="cs"/>
          <w:rtl/>
        </w:rPr>
        <w:instrText xml:space="preserve"> _</w:instrText>
      </w:r>
      <w:r w:rsidRPr="00E426DC">
        <w:rPr>
          <w:rStyle w:val="aff5"/>
          <w:rFonts w:hint="cs"/>
        </w:rPr>
        <w:instrText>Ref104208665 \r \h</w:instrText>
      </w:r>
      <w:r w:rsidRPr="00E426DC">
        <w:rPr>
          <w:rStyle w:val="aff5"/>
          <w:rtl/>
        </w:rPr>
        <w:instrText xml:space="preserve"> </w:instrText>
      </w:r>
      <w:r w:rsidRPr="00E426DC">
        <w:rPr>
          <w:rStyle w:val="aff5"/>
          <w:rtl/>
        </w:rPr>
      </w:r>
      <w:r w:rsidRPr="00E426DC">
        <w:rPr>
          <w:rStyle w:val="aff5"/>
          <w:rtl/>
        </w:rPr>
        <w:fldChar w:fldCharType="separate"/>
      </w:r>
      <w:r w:rsidR="00250336">
        <w:rPr>
          <w:rStyle w:val="aff5"/>
          <w:cs/>
        </w:rPr>
        <w:t>‎</w:t>
      </w:r>
      <w:r w:rsidR="00250336">
        <w:rPr>
          <w:rStyle w:val="aff5"/>
          <w:rtl/>
        </w:rPr>
        <w:t>ל)</w:t>
      </w:r>
      <w:r w:rsidRPr="00E426DC">
        <w:rPr>
          <w:rStyle w:val="aff5"/>
          <w:rtl/>
        </w:rPr>
        <w:fldChar w:fldCharType="end"/>
      </w:r>
      <w:r w:rsidRPr="00F7447F">
        <w:rPr>
          <w:rStyle w:val="af"/>
          <w:rFonts w:hint="cs"/>
          <w:rtl/>
        </w:rPr>
        <w:t>],</w:t>
      </w:r>
      <w:r>
        <w:rPr>
          <w:rFonts w:hint="cs"/>
          <w:rtl/>
        </w:rPr>
        <w:t xml:space="preserve"> ס"ל </w:t>
      </w:r>
      <w:r w:rsidRPr="00F7447F">
        <w:rPr>
          <w:rStyle w:val="aff4"/>
          <w:rFonts w:hint="cs"/>
          <w:rtl/>
        </w:rPr>
        <w:t>להרא"ש</w:t>
      </w:r>
      <w:r>
        <w:rPr>
          <w:rFonts w:hint="cs"/>
          <w:rtl/>
        </w:rPr>
        <w:t xml:space="preserve"> דהאויר עצמו חשיב כמחיצה, ואף בסוכה קטנה שצריך שהאויר יצטרף לשיעור מהני.</w:t>
      </w:r>
    </w:p>
    <w:p w14:paraId="2B5C7F70" w14:textId="77777777" w:rsidR="006C4D7E" w:rsidRDefault="006C4D7E" w:rsidP="006C4D7E">
      <w:pPr>
        <w:pStyle w:val="a7"/>
        <w:rPr>
          <w:rtl/>
        </w:rPr>
      </w:pPr>
      <w:bookmarkStart w:id="4974" w:name="_Toc104283896"/>
      <w:r>
        <w:rPr>
          <w:rFonts w:hint="cs"/>
          <w:rtl/>
        </w:rPr>
        <w:t>בי' הר"מ קזיס דבזרק כוורת ונחה ע"ג פחות מג' להרי"ד הוי רה"י ופטור ולהרא"ש חייב</w:t>
      </w:r>
      <w:bookmarkEnd w:id="4974"/>
    </w:p>
    <w:p w14:paraId="1691B75E" w14:textId="19B604E5" w:rsidR="006C4D7E" w:rsidRPr="00F7447F" w:rsidRDefault="006C4D7E" w:rsidP="006C4D7E">
      <w:pPr>
        <w:pStyle w:val="a3"/>
        <w:rPr>
          <w:rtl/>
        </w:rPr>
      </w:pPr>
      <w:r>
        <w:rPr>
          <w:rFonts w:hint="cs"/>
          <w:rtl/>
        </w:rPr>
        <w:t xml:space="preserve">וכתב </w:t>
      </w:r>
      <w:r>
        <w:rPr>
          <w:rStyle w:val="aff4"/>
          <w:rtl/>
        </w:rPr>
        <w:t>בחי' רבינו משה קזיס</w:t>
      </w:r>
      <w:r>
        <w:rPr>
          <w:rFonts w:hint="cs"/>
          <w:rtl/>
        </w:rPr>
        <w:t xml:space="preserve"> דלדעת </w:t>
      </w:r>
      <w:r w:rsidRPr="0007532D">
        <w:rPr>
          <w:rStyle w:val="aff4"/>
          <w:rFonts w:hint="cs"/>
          <w:rtl/>
        </w:rPr>
        <w:t>הפסקי הרי"ד</w:t>
      </w:r>
      <w:r>
        <w:rPr>
          <w:rFonts w:hint="cs"/>
          <w:rtl/>
        </w:rPr>
        <w:t xml:space="preserve"> </w:t>
      </w:r>
      <w:r w:rsidRPr="00E426D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Ref104110124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בזרק כוורת ופיה למעלה ונחה ע"ג משהו בפחות מג', פטור כיון דחשיב כרה"י, אף בכלי אטום לגמרי, אבל לדעת </w:t>
      </w:r>
      <w:r w:rsidRPr="008E06B5">
        <w:rPr>
          <w:rStyle w:val="aff4"/>
          <w:rFonts w:hint="cs"/>
          <w:rtl/>
        </w:rPr>
        <w:t>הרא"ש</w:t>
      </w:r>
      <w:r>
        <w:rPr>
          <w:rFonts w:hint="cs"/>
          <w:rtl/>
        </w:rPr>
        <w:t xml:space="preserve"> </w:t>
      </w:r>
      <w:r w:rsidRPr="008E06B5">
        <w:rPr>
          <w:rStyle w:val="af2"/>
          <w:rFonts w:eastAsia="Guttman Hodes" w:hint="cs"/>
          <w:rtl/>
        </w:rPr>
        <w:t xml:space="preserve">(עי' אות </w:t>
      </w:r>
      <w:r w:rsidRPr="008E06B5">
        <w:rPr>
          <w:rStyle w:val="af2"/>
          <w:rFonts w:eastAsia="Guttman Hodes"/>
          <w:rtl/>
        </w:rPr>
        <w:fldChar w:fldCharType="begin"/>
      </w:r>
      <w:r w:rsidRPr="008E06B5">
        <w:rPr>
          <w:rStyle w:val="af2"/>
          <w:rFonts w:eastAsia="Guttman Hodes"/>
          <w:rtl/>
        </w:rPr>
        <w:instrText xml:space="preserve"> </w:instrText>
      </w:r>
      <w:r w:rsidRPr="008E06B5">
        <w:rPr>
          <w:rStyle w:val="af2"/>
          <w:rFonts w:eastAsia="Guttman Hodes" w:hint="cs"/>
        </w:rPr>
        <w:instrText>REF</w:instrText>
      </w:r>
      <w:r w:rsidRPr="008E06B5">
        <w:rPr>
          <w:rStyle w:val="af2"/>
          <w:rFonts w:eastAsia="Guttman Hodes" w:hint="cs"/>
          <w:rtl/>
        </w:rPr>
        <w:instrText xml:space="preserve"> _</w:instrText>
      </w:r>
      <w:r w:rsidRPr="008E06B5">
        <w:rPr>
          <w:rStyle w:val="af2"/>
          <w:rFonts w:eastAsia="Guttman Hodes" w:hint="cs"/>
        </w:rPr>
        <w:instrText>Ref104202288 \r \h</w:instrText>
      </w:r>
      <w:r w:rsidRPr="008E06B5">
        <w:rPr>
          <w:rStyle w:val="af2"/>
          <w:rFonts w:eastAsia="Guttman Hodes"/>
          <w:rtl/>
        </w:rPr>
        <w:instrText xml:space="preserve"> </w:instrText>
      </w:r>
      <w:r w:rsidRPr="008E06B5">
        <w:rPr>
          <w:rStyle w:val="af2"/>
          <w:rFonts w:eastAsia="Guttman Hodes"/>
          <w:rtl/>
        </w:rPr>
      </w:r>
      <w:r w:rsidRPr="008E06B5">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E06B5">
        <w:rPr>
          <w:rStyle w:val="af2"/>
          <w:rFonts w:eastAsia="Guttman Hodes"/>
          <w:rtl/>
        </w:rPr>
        <w:fldChar w:fldCharType="end"/>
      </w:r>
      <w:r>
        <w:rPr>
          <w:rFonts w:hint="cs"/>
          <w:rtl/>
        </w:rPr>
        <w:t xml:space="preserve"> חייב. </w:t>
      </w:r>
      <w:r w:rsidRPr="00B75A9D">
        <w:rPr>
          <w:rStyle w:val="af"/>
          <w:rFonts w:hint="cs"/>
          <w:rtl/>
        </w:rPr>
        <w:t xml:space="preserve">[והיינו דלדעת </w:t>
      </w:r>
      <w:r w:rsidRPr="00B75A9D">
        <w:rPr>
          <w:rStyle w:val="aff9"/>
          <w:rFonts w:hint="cs"/>
          <w:rtl/>
        </w:rPr>
        <w:t>הרי"ד</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Ref104236785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עח)</w:t>
      </w:r>
      <w:r w:rsidRPr="00B75A9D">
        <w:rPr>
          <w:rStyle w:val="aff5"/>
          <w:rtl/>
        </w:rPr>
        <w:fldChar w:fldCharType="end"/>
      </w:r>
      <w:r w:rsidRPr="00B75A9D">
        <w:rPr>
          <w:rStyle w:val="af"/>
          <w:rFonts w:hint="cs"/>
          <w:rtl/>
        </w:rPr>
        <w:t xml:space="preserve"> </w:t>
      </w:r>
      <w:r>
        <w:rPr>
          <w:rStyle w:val="af"/>
          <w:rFonts w:hint="cs"/>
          <w:rtl/>
        </w:rPr>
        <w:t>ד</w:t>
      </w:r>
      <w:r w:rsidRPr="00B75A9D">
        <w:rPr>
          <w:rStyle w:val="af"/>
          <w:rFonts w:hint="cs"/>
          <w:rtl/>
        </w:rPr>
        <w:t xml:space="preserve">צריך מחיצות חשובות דפיה למטה כיון שאח"כ היא נופלת, וא"כ בנחה ע"ג פחות מג' א"צ מחיצות חשובות, ואף בלא כפאה חייב, אבל  בדעת </w:t>
      </w:r>
      <w:r w:rsidRPr="00B75A9D">
        <w:rPr>
          <w:rStyle w:val="aff9"/>
          <w:rFonts w:hint="cs"/>
          <w:rtl/>
        </w:rPr>
        <w:t>הרא"ש</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Ref104219465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סו)</w:t>
      </w:r>
      <w:r w:rsidRPr="00B75A9D">
        <w:rPr>
          <w:rStyle w:val="aff5"/>
          <w:rtl/>
        </w:rPr>
        <w:fldChar w:fldCharType="end"/>
      </w:r>
      <w:r w:rsidRPr="00B75A9D">
        <w:rPr>
          <w:rStyle w:val="af"/>
          <w:rFonts w:hint="cs"/>
          <w:rtl/>
        </w:rPr>
        <w:t xml:space="preserve"> דבמחיצות חשובות אמרינן דהאויר משלים למחיצה, אבל במחיצה שפחות מי' דאינה מחיצה חשובה אין האויר משלים אותה, וא"כ ה"ה בנחה ע"ג משהו, דכל שלא כפאה אין האויר משלים אותה].</w:t>
      </w:r>
    </w:p>
    <w:p w14:paraId="6F345628" w14:textId="77777777" w:rsidR="006C4D7E" w:rsidRPr="008E1AB9" w:rsidRDefault="006C4D7E" w:rsidP="006C4D7E">
      <w:pPr>
        <w:pStyle w:val="1"/>
        <w:rPr>
          <w:rtl/>
        </w:rPr>
      </w:pPr>
      <w:bookmarkStart w:id="4975" w:name="_Toc104283897"/>
      <w:r>
        <w:rPr>
          <w:rFonts w:hint="cs"/>
          <w:rtl/>
        </w:rPr>
        <w:t>קו' הראש יוסף ברא"ש אי ס"ל כרש"י או כתוס' או כרמב"ן</w:t>
      </w:r>
      <w:bookmarkEnd w:id="4975"/>
    </w:p>
    <w:p w14:paraId="45DA2189" w14:textId="77777777" w:rsidR="006C4D7E" w:rsidRDefault="006C4D7E" w:rsidP="006C4D7E">
      <w:pPr>
        <w:pStyle w:val="a7"/>
        <w:rPr>
          <w:rtl/>
        </w:rPr>
      </w:pPr>
      <w:bookmarkStart w:id="4976" w:name="_Toc104283898"/>
      <w:r>
        <w:rPr>
          <w:rFonts w:hint="cs"/>
          <w:rtl/>
        </w:rPr>
        <w:t>קו' הראש יוסף ברא"ש דהפטור בז' ומשהו כרש"י דמונחת למעלה ואמאי כתב דאייר ברחבה ו'</w:t>
      </w:r>
      <w:bookmarkEnd w:id="4976"/>
    </w:p>
    <w:p w14:paraId="5C4558EA" w14:textId="038A7FF8" w:rsidR="006C4D7E" w:rsidRDefault="006C4D7E" w:rsidP="006C4D7E">
      <w:pPr>
        <w:pStyle w:val="a3"/>
        <w:rPr>
          <w:rtl/>
        </w:rPr>
      </w:pPr>
      <w:bookmarkStart w:id="4977" w:name="_Hlk103864092"/>
      <w:bookmarkStart w:id="4978" w:name="_Ref104219131"/>
      <w:r>
        <w:rPr>
          <w:rFonts w:hint="cs"/>
          <w:rtl/>
        </w:rPr>
        <w:t xml:space="preserve">במ"ש </w:t>
      </w:r>
      <w:r w:rsidRPr="002A6DC5">
        <w:rPr>
          <w:rStyle w:val="aff4"/>
          <w:rFonts w:hint="cs"/>
          <w:rtl/>
        </w:rPr>
        <w:t>הרא"ש</w:t>
      </w:r>
      <w:r w:rsidRPr="00E426DC">
        <w:rPr>
          <w:rStyle w:val="af2"/>
          <w:rFonts w:eastAsia="Guttman Hodes" w:hint="cs"/>
          <w:rtl/>
        </w:rPr>
        <w:t xml:space="preserve"> (עי' אות </w:t>
      </w:r>
      <w:r w:rsidRPr="00E426DC">
        <w:rPr>
          <w:rStyle w:val="af2"/>
          <w:rFonts w:eastAsia="Guttman Hodes"/>
          <w:rtl/>
        </w:rPr>
        <w:fldChar w:fldCharType="begin"/>
      </w:r>
      <w:r w:rsidRPr="00E426DC">
        <w:rPr>
          <w:rStyle w:val="af2"/>
          <w:rFonts w:eastAsia="Guttman Hodes"/>
          <w:rtl/>
        </w:rPr>
        <w:instrText xml:space="preserve"> </w:instrText>
      </w:r>
      <w:r w:rsidRPr="00E426DC">
        <w:rPr>
          <w:rStyle w:val="af2"/>
          <w:rFonts w:eastAsia="Guttman Hodes" w:hint="cs"/>
        </w:rPr>
        <w:instrText>REF</w:instrText>
      </w:r>
      <w:r w:rsidRPr="00E426DC">
        <w:rPr>
          <w:rStyle w:val="af2"/>
          <w:rFonts w:eastAsia="Guttman Hodes" w:hint="cs"/>
          <w:rtl/>
        </w:rPr>
        <w:instrText xml:space="preserve"> _</w:instrText>
      </w:r>
      <w:r w:rsidRPr="00E426DC">
        <w:rPr>
          <w:rStyle w:val="af2"/>
          <w:rFonts w:eastAsia="Guttman Hodes" w:hint="cs"/>
        </w:rPr>
        <w:instrText>Ref104219189 \r \h</w:instrText>
      </w:r>
      <w:r w:rsidRPr="00E426DC">
        <w:rPr>
          <w:rStyle w:val="af2"/>
          <w:rFonts w:eastAsia="Guttman Hodes"/>
          <w:rtl/>
        </w:rPr>
        <w:instrText xml:space="preserve"> </w:instrText>
      </w:r>
      <w:r w:rsidRPr="00E426DC">
        <w:rPr>
          <w:rStyle w:val="af2"/>
          <w:rFonts w:eastAsia="Guttman Hodes"/>
          <w:rtl/>
        </w:rPr>
      </w:r>
      <w:r w:rsidRPr="00E426DC">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E426DC">
        <w:rPr>
          <w:rStyle w:val="af2"/>
          <w:rFonts w:eastAsia="Guttman Hodes"/>
          <w:rtl/>
        </w:rPr>
        <w:fldChar w:fldCharType="end"/>
      </w:r>
      <w:r w:rsidRPr="00E426DC">
        <w:rPr>
          <w:rStyle w:val="af2"/>
          <w:rFonts w:eastAsia="Guttman Hodes" w:hint="cs"/>
          <w:rtl/>
        </w:rPr>
        <w:t xml:space="preserve"> </w:t>
      </w:r>
      <w:r>
        <w:rPr>
          <w:rFonts w:hint="cs"/>
          <w:rtl/>
        </w:rPr>
        <w:t xml:space="preserve">דהפטור בשבעה ומחצה הוא כיון דכשהגיעה הכוורת לפחות מג' אמרינן לבוד, וחשיבא כמונחת גם למעלה מי', 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w:t>
      </w:r>
      <w:r w:rsidRPr="000D2D25">
        <w:rPr>
          <w:rStyle w:val="af2"/>
          <w:rFonts w:eastAsia="Guttman Hodes" w:hint="cs"/>
          <w:rtl/>
        </w:rPr>
        <w:t>(ד"ה ובדברי)</w:t>
      </w:r>
      <w:r>
        <w:rPr>
          <w:rFonts w:hint="cs"/>
          <w:rtl/>
        </w:rPr>
        <w:t xml:space="preserve"> דמבואר מדברי </w:t>
      </w:r>
      <w:r w:rsidRPr="002A6DC5">
        <w:rPr>
          <w:rStyle w:val="aff4"/>
          <w:rFonts w:hint="cs"/>
          <w:rtl/>
        </w:rPr>
        <w:t xml:space="preserve">הרא"ש </w:t>
      </w:r>
      <w:r>
        <w:rPr>
          <w:rFonts w:hint="cs"/>
          <w:rtl/>
        </w:rPr>
        <w:t xml:space="preserve">דבטעם הפטור ס"ל </w:t>
      </w:r>
      <w:r w:rsidRPr="000D2D25">
        <w:rPr>
          <w:rStyle w:val="aff4"/>
          <w:rFonts w:hint="cs"/>
          <w:rtl/>
        </w:rPr>
        <w:t>כרש"י</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Ref104150851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כב)</w:t>
      </w:r>
      <w:r w:rsidRPr="009C0663">
        <w:rPr>
          <w:rStyle w:val="af2"/>
          <w:rFonts w:eastAsia="Guttman Hodes"/>
          <w:rtl/>
        </w:rPr>
        <w:fldChar w:fldCharType="end"/>
      </w:r>
      <w:r>
        <w:rPr>
          <w:rFonts w:hint="cs"/>
          <w:rtl/>
        </w:rPr>
        <w:t xml:space="preserve"> דהא </w:t>
      </w:r>
      <w:r w:rsidRPr="002A6DC5">
        <w:rPr>
          <w:rStyle w:val="aff4"/>
          <w:rFonts w:hint="cs"/>
          <w:rtl/>
        </w:rPr>
        <w:t>לתוס'</w:t>
      </w:r>
      <w:r>
        <w:rPr>
          <w:rFonts w:hint="cs"/>
          <w:rtl/>
        </w:rPr>
        <w:t xml:space="preserve"> הפטור הוא כיון דהכוורת חשיבא כרה"י, </w:t>
      </w:r>
      <w:bookmarkEnd w:id="4977"/>
      <w:r>
        <w:rPr>
          <w:rFonts w:hint="cs"/>
          <w:rtl/>
        </w:rPr>
        <w:t xml:space="preserve">והקשה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דאח"כ כתב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Ref104219168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C0663">
        <w:rPr>
          <w:rStyle w:val="af2"/>
          <w:rFonts w:eastAsia="Guttman Hodes"/>
          <w:rtl/>
        </w:rPr>
        <w:fldChar w:fldCharType="end"/>
      </w:r>
      <w:r>
        <w:rPr>
          <w:rFonts w:hint="cs"/>
          <w:rtl/>
        </w:rPr>
        <w:t xml:space="preserve"> דאיירי אף ברחבה ששה, וכדעת </w:t>
      </w:r>
      <w:r w:rsidRPr="002A6DC5">
        <w:rPr>
          <w:rStyle w:val="aff4"/>
          <w:rFonts w:hint="cs"/>
          <w:rtl/>
        </w:rPr>
        <w:t>התוס'</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Ref104150954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מח)</w:t>
      </w:r>
      <w:r w:rsidRPr="009C0663">
        <w:rPr>
          <w:rStyle w:val="af2"/>
          <w:rFonts w:eastAsia="Guttman Hodes"/>
          <w:rtl/>
        </w:rPr>
        <w:fldChar w:fldCharType="end"/>
      </w:r>
      <w:r>
        <w:rPr>
          <w:rFonts w:hint="cs"/>
          <w:rtl/>
        </w:rPr>
        <w:t xml:space="preserve">, ודלא </w:t>
      </w:r>
      <w:r w:rsidRPr="002A6DC5">
        <w:rPr>
          <w:rStyle w:val="aff4"/>
          <w:rFonts w:hint="cs"/>
          <w:rtl/>
        </w:rPr>
        <w:t>כרש"י</w:t>
      </w:r>
      <w:r>
        <w:rPr>
          <w:rFonts w:hint="cs"/>
          <w:rtl/>
        </w:rPr>
        <w:t>.</w:t>
      </w:r>
      <w:bookmarkEnd w:id="4978"/>
    </w:p>
    <w:p w14:paraId="6B70E22C" w14:textId="77777777" w:rsidR="006C4D7E" w:rsidRPr="009A196E" w:rsidRDefault="006C4D7E" w:rsidP="006C4D7E">
      <w:pPr>
        <w:pStyle w:val="a7"/>
        <w:rPr>
          <w:rtl/>
        </w:rPr>
      </w:pPr>
      <w:bookmarkStart w:id="4979" w:name="_Toc104283899"/>
      <w:r>
        <w:rPr>
          <w:rFonts w:hint="cs"/>
          <w:rtl/>
        </w:rPr>
        <w:t>קו' הראש יוסף בסתירת דברי הרא"ש אי ס"ל כרמב"ן דאיירי בין ברחבה ו' ובין באינה רחבה ו'</w:t>
      </w:r>
      <w:bookmarkEnd w:id="4979"/>
    </w:p>
    <w:p w14:paraId="64A191AA" w14:textId="38E4D8C7" w:rsidR="006C4D7E" w:rsidRDefault="006C4D7E" w:rsidP="006C4D7E">
      <w:pPr>
        <w:pStyle w:val="a3"/>
        <w:rPr>
          <w:rStyle w:val="af"/>
          <w:rtl/>
        </w:rPr>
      </w:pPr>
      <w:bookmarkStart w:id="4980" w:name="_Ref104219142"/>
      <w:r>
        <w:rPr>
          <w:rFonts w:hint="cs"/>
          <w:rtl/>
        </w:rPr>
        <w:t xml:space="preserve">ועוד הקשה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דמדכתב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Ref104219168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C0663">
        <w:rPr>
          <w:rStyle w:val="af2"/>
          <w:rFonts w:eastAsia="Guttman Hodes"/>
          <w:rtl/>
        </w:rPr>
        <w:fldChar w:fldCharType="end"/>
      </w:r>
      <w:r>
        <w:rPr>
          <w:rFonts w:hint="cs"/>
          <w:rtl/>
        </w:rPr>
        <w:t xml:space="preserve"> דאיירי אף ברחבה ששה, משמע דס"ל </w:t>
      </w:r>
      <w:r w:rsidRPr="002A6DC5">
        <w:rPr>
          <w:rStyle w:val="aff4"/>
          <w:rFonts w:hint="cs"/>
          <w:rtl/>
        </w:rPr>
        <w:t>כרמב"ן</w:t>
      </w:r>
      <w:r>
        <w:rPr>
          <w:rFonts w:hint="cs"/>
          <w:rtl/>
        </w:rPr>
        <w:t xml:space="preserve"> </w:t>
      </w:r>
      <w:r w:rsidRPr="009C066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Ref104219345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Style w:val="af2"/>
          <w:rFonts w:eastAsia="Guttman Hodes" w:hint="cs"/>
          <w:rtl/>
        </w:rPr>
        <w:t xml:space="preserve"> </w:t>
      </w:r>
      <w:r>
        <w:rPr>
          <w:rFonts w:hint="cs"/>
          <w:rtl/>
        </w:rPr>
        <w:t xml:space="preserve">דאיירי בין ברחבה ששה ובין באינה רחבה ששה, אך מדכתב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Ref104219189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סג)</w:t>
      </w:r>
      <w:r w:rsidRPr="009C0663">
        <w:rPr>
          <w:rStyle w:val="af2"/>
          <w:rFonts w:eastAsia="Guttman Hodes"/>
          <w:rtl/>
        </w:rPr>
        <w:fldChar w:fldCharType="end"/>
      </w:r>
      <w:r>
        <w:rPr>
          <w:rFonts w:hint="cs"/>
          <w:rtl/>
        </w:rPr>
        <w:t xml:space="preserve"> דהפטור הוא דע"י דין לבוד הכוורת אגודה למקום פטור, א"כ מבואר דפליג על </w:t>
      </w:r>
      <w:r w:rsidRPr="002A6DC5">
        <w:rPr>
          <w:rStyle w:val="aff4"/>
          <w:rFonts w:hint="cs"/>
          <w:rtl/>
        </w:rPr>
        <w:t>הרמב"ן</w:t>
      </w:r>
      <w:r>
        <w:rPr>
          <w:rFonts w:hint="cs"/>
          <w:rtl/>
        </w:rPr>
        <w:t xml:space="preserve"> </w:t>
      </w:r>
      <w:r w:rsidRPr="009C066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Ref104219345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פד)</w:t>
      </w:r>
      <w:r>
        <w:rPr>
          <w:rStyle w:val="af2"/>
          <w:rFonts w:eastAsia="Guttman Hodes"/>
          <w:rtl/>
        </w:rPr>
        <w:fldChar w:fldCharType="end"/>
      </w:r>
      <w:r>
        <w:rPr>
          <w:rFonts w:hint="cs"/>
          <w:rtl/>
        </w:rPr>
        <w:t xml:space="preserve"> דכתב דלא אמרינן גוד אחית ולבוד בכלי, וא"כ לא שייך לומר דאיירי בין ברחבה ששה, ובין באינה רחבה ששה. </w:t>
      </w:r>
      <w:r w:rsidRPr="000D2D25">
        <w:rPr>
          <w:rStyle w:val="af"/>
          <w:rFonts w:hint="cs"/>
          <w:rtl/>
        </w:rPr>
        <w:t xml:space="preserve">[דאי ס"ל </w:t>
      </w:r>
      <w:r w:rsidRPr="009C0663">
        <w:rPr>
          <w:rStyle w:val="aff9"/>
          <w:rFonts w:hint="cs"/>
          <w:rtl/>
        </w:rPr>
        <w:t>להרא"ש</w:t>
      </w:r>
      <w:r w:rsidRPr="000D2D25">
        <w:rPr>
          <w:rStyle w:val="af"/>
          <w:rFonts w:hint="cs"/>
          <w:rtl/>
        </w:rPr>
        <w:t xml:space="preserve"> דאמרינן לבוד אף כשאינה רה"י, וכדעת </w:t>
      </w:r>
      <w:r w:rsidRPr="009C0663">
        <w:rPr>
          <w:rStyle w:val="aff9"/>
          <w:rFonts w:hint="cs"/>
          <w:rtl/>
        </w:rPr>
        <w:t>רש"י</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Ref104217662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כ)</w:t>
      </w:r>
      <w:r w:rsidRPr="009D6E14">
        <w:rPr>
          <w:rStyle w:val="aff5"/>
          <w:rtl/>
        </w:rPr>
        <w:fldChar w:fldCharType="end"/>
      </w:r>
      <w:r w:rsidRPr="000D2D25">
        <w:rPr>
          <w:rStyle w:val="af"/>
          <w:rFonts w:hint="cs"/>
          <w:rtl/>
        </w:rPr>
        <w:t xml:space="preserve"> א"כ ברחבה ששה צריך להיות פטור, גם בשבעה ומשהו, כדכתב </w:t>
      </w:r>
      <w:r w:rsidRPr="009D6E14">
        <w:rPr>
          <w:rStyle w:val="aff9"/>
          <w:rFonts w:hint="cs"/>
          <w:rtl/>
        </w:rPr>
        <w:t>הבעה"מ</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Ref104131945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יז)</w:t>
      </w:r>
      <w:r w:rsidRPr="009D6E14">
        <w:rPr>
          <w:rStyle w:val="aff5"/>
          <w:rtl/>
        </w:rPr>
        <w:fldChar w:fldCharType="end"/>
      </w:r>
      <w:r w:rsidRPr="000D2D25">
        <w:rPr>
          <w:rStyle w:val="af"/>
          <w:rFonts w:hint="cs"/>
          <w:rtl/>
        </w:rPr>
        <w:t xml:space="preserve">, דכשהגיעה לתוך ג' נעשית רה"י, ואי ס"ל </w:t>
      </w:r>
      <w:r w:rsidRPr="009C0663">
        <w:rPr>
          <w:rStyle w:val="aff9"/>
          <w:rFonts w:hint="cs"/>
          <w:rtl/>
        </w:rPr>
        <w:t>להרא"ש</w:t>
      </w:r>
      <w:r w:rsidRPr="000D2D25">
        <w:rPr>
          <w:rStyle w:val="af"/>
          <w:rFonts w:hint="cs"/>
          <w:rtl/>
        </w:rPr>
        <w:t xml:space="preserve"> דרק ברה"י גמורה אמרינן לבוד</w:t>
      </w:r>
      <w:r w:rsidRPr="009D6E14">
        <w:rPr>
          <w:rStyle w:val="af"/>
          <w:rFonts w:hint="cs"/>
          <w:rtl/>
        </w:rPr>
        <w:t xml:space="preserve"> </w:t>
      </w:r>
      <w:r w:rsidRPr="000D2D25">
        <w:rPr>
          <w:rStyle w:val="af"/>
          <w:rFonts w:hint="cs"/>
          <w:rtl/>
        </w:rPr>
        <w:t xml:space="preserve">כדכתבו </w:t>
      </w:r>
      <w:r w:rsidRPr="00CC7838">
        <w:rPr>
          <w:rStyle w:val="aff9"/>
          <w:rFonts w:hint="cs"/>
          <w:rtl/>
        </w:rPr>
        <w:t>התוס'</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Ref104202903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נא)</w:t>
      </w:r>
      <w:r w:rsidRPr="009D6E14">
        <w:rPr>
          <w:rStyle w:val="aff5"/>
          <w:rtl/>
        </w:rPr>
        <w:fldChar w:fldCharType="end"/>
      </w:r>
      <w:r w:rsidRPr="000D2D25">
        <w:rPr>
          <w:rStyle w:val="af"/>
          <w:rFonts w:hint="cs"/>
          <w:rtl/>
        </w:rPr>
        <w:t xml:space="preserve">, א"כ ברחבה פחות מששה אף בשבעה ומחצה יהיה פטור, כדכתבו </w:t>
      </w:r>
      <w:r w:rsidRPr="00CC7838">
        <w:rPr>
          <w:rStyle w:val="aff9"/>
          <w:rFonts w:hint="cs"/>
          <w:rtl/>
        </w:rPr>
        <w:t>התוס'</w:t>
      </w:r>
      <w:r w:rsidRPr="000D2D25">
        <w:rPr>
          <w:rStyle w:val="af"/>
          <w:rFonts w:hint="cs"/>
          <w:rtl/>
        </w:rPr>
        <w:t xml:space="preserve"> </w:t>
      </w:r>
      <w:r w:rsidRPr="009D6E14">
        <w:rPr>
          <w:rStyle w:val="aff5"/>
          <w:rFonts w:hint="cs"/>
          <w:rtl/>
        </w:rPr>
        <w:t xml:space="preserve">(עי' אות </w:t>
      </w:r>
      <w:r w:rsidRPr="009D6E14">
        <w:rPr>
          <w:rStyle w:val="aff5"/>
          <w:rtl/>
        </w:rPr>
        <w:fldChar w:fldCharType="begin"/>
      </w:r>
      <w:r w:rsidRPr="009D6E14">
        <w:rPr>
          <w:rStyle w:val="aff5"/>
          <w:rtl/>
        </w:rPr>
        <w:instrText xml:space="preserve"> </w:instrText>
      </w:r>
      <w:r w:rsidRPr="009D6E14">
        <w:rPr>
          <w:rStyle w:val="aff5"/>
          <w:rFonts w:hint="cs"/>
        </w:rPr>
        <w:instrText>REF</w:instrText>
      </w:r>
      <w:r w:rsidRPr="009D6E14">
        <w:rPr>
          <w:rStyle w:val="aff5"/>
          <w:rFonts w:hint="cs"/>
          <w:rtl/>
        </w:rPr>
        <w:instrText xml:space="preserve"> _</w:instrText>
      </w:r>
      <w:r w:rsidRPr="009D6E14">
        <w:rPr>
          <w:rStyle w:val="aff5"/>
          <w:rFonts w:hint="cs"/>
        </w:rPr>
        <w:instrText>Ref104202903 \r \h</w:instrText>
      </w:r>
      <w:r w:rsidRPr="009D6E14">
        <w:rPr>
          <w:rStyle w:val="aff5"/>
          <w:rtl/>
        </w:rPr>
        <w:instrText xml:space="preserve"> </w:instrText>
      </w:r>
      <w:r w:rsidRPr="009D6E14">
        <w:rPr>
          <w:rStyle w:val="aff5"/>
          <w:rtl/>
        </w:rPr>
      </w:r>
      <w:r w:rsidRPr="009D6E14">
        <w:rPr>
          <w:rStyle w:val="aff5"/>
          <w:rtl/>
        </w:rPr>
        <w:fldChar w:fldCharType="separate"/>
      </w:r>
      <w:r w:rsidR="00250336">
        <w:rPr>
          <w:rStyle w:val="aff5"/>
          <w:cs/>
        </w:rPr>
        <w:t>‎</w:t>
      </w:r>
      <w:r w:rsidR="00250336">
        <w:rPr>
          <w:rStyle w:val="aff5"/>
          <w:rtl/>
        </w:rPr>
        <w:t>נא)</w:t>
      </w:r>
      <w:r w:rsidRPr="009D6E14">
        <w:rPr>
          <w:rStyle w:val="aff5"/>
          <w:rtl/>
        </w:rPr>
        <w:fldChar w:fldCharType="end"/>
      </w:r>
      <w:r w:rsidRPr="000D2D25">
        <w:rPr>
          <w:rStyle w:val="af"/>
          <w:rFonts w:hint="cs"/>
          <w:rtl/>
        </w:rPr>
        <w:t xml:space="preserve"> דהחיוב בפחות מששה הוא כיון דלא אמרינן לבוד בכה"ג, ומבואר דאי אמרינן היה פטור אף בשבעה ומחצה].</w:t>
      </w:r>
      <w:bookmarkEnd w:id="4980"/>
    </w:p>
    <w:p w14:paraId="255E2550" w14:textId="77777777" w:rsidR="006C4D7E" w:rsidRDefault="006C4D7E" w:rsidP="006C4D7E">
      <w:pPr>
        <w:pStyle w:val="a7"/>
        <w:rPr>
          <w:rtl/>
        </w:rPr>
      </w:pPr>
      <w:bookmarkStart w:id="4981" w:name="_Toc104283900"/>
      <w:r>
        <w:rPr>
          <w:rFonts w:hint="cs"/>
          <w:rtl/>
        </w:rPr>
        <w:t>בי' הקרב"נ ברא"ש דבז' ומחצה איירי רק ברחבה ו' אבל בז' ומשהו איירי אף באינה רחבה ו'</w:t>
      </w:r>
      <w:bookmarkEnd w:id="4981"/>
    </w:p>
    <w:p w14:paraId="27CA3FE3" w14:textId="169C8ED4" w:rsidR="006C4D7E" w:rsidRDefault="006C4D7E" w:rsidP="006C4D7E">
      <w:pPr>
        <w:pStyle w:val="a3"/>
        <w:rPr>
          <w:rtl/>
        </w:rPr>
      </w:pPr>
      <w:bookmarkStart w:id="4982" w:name="_Ref104222648"/>
      <w:r>
        <w:rPr>
          <w:rFonts w:hint="cs"/>
          <w:rtl/>
        </w:rPr>
        <w:t xml:space="preserve">אבל </w:t>
      </w:r>
      <w:r>
        <w:rPr>
          <w:rStyle w:val="aff4"/>
          <w:rFonts w:hint="cs"/>
          <w:rtl/>
        </w:rPr>
        <w:t>הקרבן נתנאל</w:t>
      </w:r>
      <w:r>
        <w:rPr>
          <w:rFonts w:hint="cs"/>
          <w:rtl/>
        </w:rPr>
        <w:t xml:space="preserve"> </w:t>
      </w:r>
      <w:r w:rsidRPr="00CC7838">
        <w:rPr>
          <w:rStyle w:val="af2"/>
          <w:rFonts w:eastAsia="Guttman Hodes" w:hint="cs"/>
          <w:rtl/>
        </w:rPr>
        <w:t>(או' ס')</w:t>
      </w:r>
      <w:r>
        <w:rPr>
          <w:rFonts w:hint="cs"/>
          <w:rtl/>
        </w:rPr>
        <w:t xml:space="preserve"> ביאר דמ"ש </w:t>
      </w:r>
      <w:r w:rsidRPr="002A6DC5">
        <w:rPr>
          <w:rStyle w:val="aff4"/>
          <w:rFonts w:hint="cs"/>
          <w:rtl/>
        </w:rPr>
        <w:t>הרא"ש</w:t>
      </w:r>
      <w:r>
        <w:rPr>
          <w:rFonts w:hint="cs"/>
          <w:rtl/>
        </w:rPr>
        <w:t xml:space="preserve"> </w:t>
      </w:r>
      <w:r w:rsidRPr="009C0663">
        <w:rPr>
          <w:rStyle w:val="af2"/>
          <w:rFonts w:eastAsia="Guttman Hodes" w:hint="cs"/>
          <w:rtl/>
        </w:rPr>
        <w:t xml:space="preserve">(עי' אות </w:t>
      </w:r>
      <w:r w:rsidRPr="009C0663">
        <w:rPr>
          <w:rStyle w:val="af2"/>
          <w:rFonts w:eastAsia="Guttman Hodes"/>
          <w:rtl/>
        </w:rPr>
        <w:fldChar w:fldCharType="begin"/>
      </w:r>
      <w:r w:rsidRPr="009C0663">
        <w:rPr>
          <w:rStyle w:val="af2"/>
          <w:rFonts w:eastAsia="Guttman Hodes"/>
          <w:rtl/>
        </w:rPr>
        <w:instrText xml:space="preserve"> </w:instrText>
      </w:r>
      <w:r w:rsidRPr="009C0663">
        <w:rPr>
          <w:rStyle w:val="af2"/>
          <w:rFonts w:eastAsia="Guttman Hodes" w:hint="cs"/>
        </w:rPr>
        <w:instrText>REF</w:instrText>
      </w:r>
      <w:r w:rsidRPr="009C0663">
        <w:rPr>
          <w:rStyle w:val="af2"/>
          <w:rFonts w:eastAsia="Guttman Hodes" w:hint="cs"/>
          <w:rtl/>
        </w:rPr>
        <w:instrText xml:space="preserve"> _</w:instrText>
      </w:r>
      <w:r w:rsidRPr="009C0663">
        <w:rPr>
          <w:rStyle w:val="af2"/>
          <w:rFonts w:eastAsia="Guttman Hodes" w:hint="cs"/>
        </w:rPr>
        <w:instrText>Ref104219168 \r \h</w:instrText>
      </w:r>
      <w:r w:rsidRPr="009C0663">
        <w:rPr>
          <w:rStyle w:val="af2"/>
          <w:rFonts w:eastAsia="Guttman Hodes"/>
          <w:rtl/>
        </w:rPr>
        <w:instrText xml:space="preserve"> </w:instrText>
      </w:r>
      <w:r w:rsidRPr="009C0663">
        <w:rPr>
          <w:rStyle w:val="af2"/>
          <w:rFonts w:eastAsia="Guttman Hodes"/>
          <w:rtl/>
        </w:rPr>
      </w:r>
      <w:r w:rsidRPr="009C0663">
        <w:rPr>
          <w:rStyle w:val="af2"/>
          <w:rFonts w:eastAsia="Guttman Hodes"/>
          <w:rtl/>
        </w:rPr>
        <w:fldChar w:fldCharType="separate"/>
      </w:r>
      <w:r w:rsidR="00250336">
        <w:rPr>
          <w:rStyle w:val="af2"/>
          <w:rFonts w:eastAsia="Guttman Hodes"/>
          <w:cs/>
        </w:rPr>
        <w:t>‎</w:t>
      </w:r>
      <w:r w:rsidR="00250336">
        <w:rPr>
          <w:rStyle w:val="af2"/>
          <w:rFonts w:eastAsia="Guttman Hodes"/>
          <w:rtl/>
        </w:rPr>
        <w:t>סד)</w:t>
      </w:r>
      <w:r w:rsidRPr="009C0663">
        <w:rPr>
          <w:rStyle w:val="af2"/>
          <w:rFonts w:eastAsia="Guttman Hodes"/>
          <w:rtl/>
        </w:rPr>
        <w:fldChar w:fldCharType="end"/>
      </w:r>
      <w:r>
        <w:rPr>
          <w:rFonts w:hint="cs"/>
          <w:rtl/>
        </w:rPr>
        <w:t xml:space="preserve"> דבשבעה ומשהו אף ברחבה ששה חייב, היינו כיון דבשבעה ומחצה ודאי איירי ברחבה ששה, דבפחות מששה לא אמרינן לבוד, דאין לה מחיצה למקום ד', כדכתב </w:t>
      </w:r>
      <w:r w:rsidRPr="00CC7838">
        <w:rPr>
          <w:rStyle w:val="aff4"/>
          <w:rFonts w:hint="cs"/>
          <w:rtl/>
        </w:rPr>
        <w:t>הרא"ש</w:t>
      </w:r>
      <w:r>
        <w:rPr>
          <w:rFonts w:hint="cs"/>
          <w:rtl/>
        </w:rPr>
        <w:t xml:space="preserve"> </w:t>
      </w:r>
      <w:r w:rsidRPr="009D6E14">
        <w:rPr>
          <w:rStyle w:val="af2"/>
          <w:rFonts w:eastAsia="Guttman Hodes" w:hint="cs"/>
          <w:rtl/>
        </w:rPr>
        <w:t xml:space="preserve">(עי' אות </w:t>
      </w:r>
      <w:r w:rsidRPr="009D6E14">
        <w:rPr>
          <w:rStyle w:val="af2"/>
          <w:rFonts w:eastAsia="Guttman Hodes"/>
          <w:rtl/>
        </w:rPr>
        <w:fldChar w:fldCharType="begin"/>
      </w:r>
      <w:r w:rsidRPr="009D6E14">
        <w:rPr>
          <w:rStyle w:val="af2"/>
          <w:rFonts w:eastAsia="Guttman Hodes"/>
          <w:rtl/>
        </w:rPr>
        <w:instrText xml:space="preserve"> </w:instrText>
      </w:r>
      <w:r w:rsidRPr="009D6E14">
        <w:rPr>
          <w:rStyle w:val="af2"/>
          <w:rFonts w:eastAsia="Guttman Hodes" w:hint="cs"/>
        </w:rPr>
        <w:instrText>REF</w:instrText>
      </w:r>
      <w:r w:rsidRPr="009D6E14">
        <w:rPr>
          <w:rStyle w:val="af2"/>
          <w:rFonts w:eastAsia="Guttman Hodes" w:hint="cs"/>
          <w:rtl/>
        </w:rPr>
        <w:instrText xml:space="preserve"> _</w:instrText>
      </w:r>
      <w:r w:rsidRPr="009D6E14">
        <w:rPr>
          <w:rStyle w:val="af2"/>
          <w:rFonts w:eastAsia="Guttman Hodes" w:hint="cs"/>
        </w:rPr>
        <w:instrText>Ref104202288 \r \h</w:instrText>
      </w:r>
      <w:r w:rsidRPr="009D6E14">
        <w:rPr>
          <w:rStyle w:val="af2"/>
          <w:rFonts w:eastAsia="Guttman Hodes"/>
          <w:rtl/>
        </w:rPr>
        <w:instrText xml:space="preserve"> </w:instrText>
      </w:r>
      <w:r w:rsidRPr="009D6E14">
        <w:rPr>
          <w:rStyle w:val="af2"/>
          <w:rFonts w:eastAsia="Guttman Hodes"/>
          <w:rtl/>
        </w:rPr>
      </w:r>
      <w:r w:rsidRPr="009D6E14">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9D6E14">
        <w:rPr>
          <w:rStyle w:val="af2"/>
          <w:rFonts w:eastAsia="Guttman Hodes"/>
          <w:rtl/>
        </w:rPr>
        <w:fldChar w:fldCharType="end"/>
      </w:r>
      <w:r>
        <w:rPr>
          <w:rFonts w:hint="cs"/>
          <w:rtl/>
        </w:rPr>
        <w:t xml:space="preserve"> דרק במחיצות אמרינן לבוד. </w:t>
      </w:r>
      <w:r w:rsidRPr="00CC7838">
        <w:rPr>
          <w:rStyle w:val="af"/>
          <w:rFonts w:hint="cs"/>
          <w:rtl/>
        </w:rPr>
        <w:t xml:space="preserve">[והיינו דאין כוונת </w:t>
      </w:r>
      <w:r w:rsidRPr="00CC7838">
        <w:rPr>
          <w:rStyle w:val="aff9"/>
          <w:rFonts w:hint="cs"/>
          <w:rtl/>
        </w:rPr>
        <w:t>הרא"ש כרמב"ן</w:t>
      </w:r>
      <w:r w:rsidRPr="00CC7838">
        <w:rPr>
          <w:rStyle w:val="af"/>
          <w:rFonts w:hint="cs"/>
          <w:rtl/>
        </w:rPr>
        <w:t xml:space="preserve"> דאיירי בין ברחבה ששה, ובין באינה רחבה ששה, אלא דבשבעה ומחצה איירי רק ברחבה ששה, ובשבעה ומשהו אף בפחות מששה].</w:t>
      </w:r>
      <w:bookmarkEnd w:id="4982"/>
    </w:p>
    <w:p w14:paraId="1501A86E" w14:textId="77777777" w:rsidR="006C4D7E" w:rsidRDefault="006C4D7E" w:rsidP="006C4D7E">
      <w:pPr>
        <w:pStyle w:val="affff5"/>
        <w:rPr>
          <w:rtl/>
        </w:rPr>
      </w:pPr>
      <w:bookmarkStart w:id="4983" w:name="_Toc104283901"/>
      <w:r>
        <w:rPr>
          <w:rFonts w:hint="cs"/>
          <w:rtl/>
        </w:rPr>
        <w:t>בי' הרי"ד דברחבה ו' חשיבא כמונחת</w:t>
      </w:r>
      <w:bookmarkEnd w:id="4983"/>
    </w:p>
    <w:p w14:paraId="7BA749F1" w14:textId="77777777" w:rsidR="006C4D7E" w:rsidRDefault="006C4D7E" w:rsidP="006C4D7E">
      <w:pPr>
        <w:pStyle w:val="1"/>
        <w:rPr>
          <w:rtl/>
        </w:rPr>
      </w:pPr>
      <w:bookmarkStart w:id="4984" w:name="_Toc104283902"/>
      <w:bookmarkStart w:id="4985" w:name="_Hlk104235498"/>
      <w:r>
        <w:rPr>
          <w:rFonts w:hint="cs"/>
          <w:rtl/>
        </w:rPr>
        <w:t>בי' הרי"ד דרק ברחבה ו' יש דין מחיצות ומונחת במקו"פ</w:t>
      </w:r>
      <w:bookmarkEnd w:id="4984"/>
    </w:p>
    <w:p w14:paraId="5BCC956A" w14:textId="77777777" w:rsidR="006C4D7E" w:rsidRPr="00430462" w:rsidRDefault="006C4D7E" w:rsidP="006C4D7E">
      <w:pPr>
        <w:pStyle w:val="a7"/>
        <w:rPr>
          <w:rtl/>
        </w:rPr>
      </w:pPr>
      <w:bookmarkStart w:id="4986" w:name="_Toc104283903"/>
      <w:r>
        <w:rPr>
          <w:rFonts w:hint="cs"/>
          <w:rtl/>
        </w:rPr>
        <w:t>בי' הרי"ד דבאינה רחבה ו' ל"א לבוד כלל דכשאינה מונחת ל"א לבוד וחייב אף בכפאה על פיה</w:t>
      </w:r>
      <w:bookmarkEnd w:id="4986"/>
    </w:p>
    <w:p w14:paraId="528CEEE1" w14:textId="0E9A2E47" w:rsidR="006C4D7E" w:rsidRDefault="006C4D7E" w:rsidP="006C4D7E">
      <w:pPr>
        <w:pStyle w:val="a3"/>
        <w:rPr>
          <w:rtl/>
        </w:rPr>
      </w:pPr>
      <w:bookmarkStart w:id="4987" w:name="_Ref104110124"/>
      <w:bookmarkStart w:id="4988" w:name="_Hlk104066574"/>
      <w:r>
        <w:rPr>
          <w:rFonts w:hint="cs"/>
          <w:rtl/>
        </w:rPr>
        <w:t>עי' במה שהקשה</w:t>
      </w:r>
      <w:r w:rsidRPr="009D6E14">
        <w:rPr>
          <w:rStyle w:val="af"/>
          <w:rFonts w:hint="cs"/>
          <w:rtl/>
        </w:rPr>
        <w:t xml:space="preserve"> </w:t>
      </w:r>
      <w:r w:rsidRPr="00034305">
        <w:rPr>
          <w:rStyle w:val="aff4"/>
          <w:rFonts w:hint="cs"/>
          <w:rtl/>
        </w:rPr>
        <w:t>בפסקי הרי"ד</w:t>
      </w:r>
      <w:r>
        <w:rPr>
          <w:rFonts w:hint="cs"/>
          <w:rtl/>
        </w:rPr>
        <w:t xml:space="preserve"> </w:t>
      </w:r>
      <w:r w:rsidRPr="009D6E14">
        <w:rPr>
          <w:rStyle w:val="af2"/>
          <w:rFonts w:eastAsia="Guttman Hodes" w:hint="cs"/>
          <w:rtl/>
        </w:rPr>
        <w:t xml:space="preserve">(עי' אות </w:t>
      </w:r>
      <w:r w:rsidRPr="009D6E14">
        <w:rPr>
          <w:rStyle w:val="af2"/>
          <w:rFonts w:eastAsia="Guttman Hodes"/>
          <w:rtl/>
        </w:rPr>
        <w:fldChar w:fldCharType="begin"/>
      </w:r>
      <w:r w:rsidRPr="009D6E14">
        <w:rPr>
          <w:rStyle w:val="af2"/>
          <w:rFonts w:eastAsia="Guttman Hodes"/>
          <w:rtl/>
        </w:rPr>
        <w:instrText xml:space="preserve"> </w:instrText>
      </w:r>
      <w:r w:rsidRPr="009D6E14">
        <w:rPr>
          <w:rStyle w:val="af2"/>
          <w:rFonts w:eastAsia="Guttman Hodes" w:hint="cs"/>
        </w:rPr>
        <w:instrText>REF</w:instrText>
      </w:r>
      <w:r w:rsidRPr="009D6E14">
        <w:rPr>
          <w:rStyle w:val="af2"/>
          <w:rFonts w:eastAsia="Guttman Hodes" w:hint="cs"/>
          <w:rtl/>
        </w:rPr>
        <w:instrText xml:space="preserve"> _</w:instrText>
      </w:r>
      <w:r w:rsidRPr="009D6E14">
        <w:rPr>
          <w:rStyle w:val="af2"/>
          <w:rFonts w:eastAsia="Guttman Hodes" w:hint="cs"/>
        </w:rPr>
        <w:instrText>Ref104208665 \r \h</w:instrText>
      </w:r>
      <w:r w:rsidRPr="009D6E14">
        <w:rPr>
          <w:rStyle w:val="af2"/>
          <w:rFonts w:eastAsia="Guttman Hodes"/>
          <w:rtl/>
        </w:rPr>
        <w:instrText xml:space="preserve"> </w:instrText>
      </w:r>
      <w:r w:rsidRPr="009D6E14">
        <w:rPr>
          <w:rStyle w:val="af2"/>
          <w:rFonts w:eastAsia="Guttman Hodes"/>
          <w:rtl/>
        </w:rPr>
      </w:r>
      <w:r w:rsidRPr="009D6E14">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9D6E14">
        <w:rPr>
          <w:rStyle w:val="af2"/>
          <w:rFonts w:eastAsia="Guttman Hodes"/>
          <w:rtl/>
        </w:rPr>
        <w:fldChar w:fldCharType="end"/>
      </w:r>
      <w:r>
        <w:rPr>
          <w:rFonts w:hint="cs"/>
          <w:rtl/>
        </w:rPr>
        <w:t xml:space="preserve"> על </w:t>
      </w:r>
      <w:r w:rsidRPr="00034305">
        <w:rPr>
          <w:rStyle w:val="aff4"/>
          <w:rFonts w:hint="cs"/>
          <w:rtl/>
        </w:rPr>
        <w:t>רש"י</w:t>
      </w:r>
      <w:r w:rsidRPr="005C7A70">
        <w:rPr>
          <w:rStyle w:val="af2"/>
          <w:rFonts w:eastAsia="Guttman Hodes" w:hint="cs"/>
          <w:rtl/>
        </w:rPr>
        <w:t xml:space="preserve"> (עי' אות </w:t>
      </w:r>
      <w:r w:rsidRPr="005C7A70">
        <w:rPr>
          <w:rStyle w:val="af2"/>
          <w:rFonts w:eastAsia="Guttman Hodes"/>
          <w:rtl/>
        </w:rPr>
        <w:fldChar w:fldCharType="begin"/>
      </w:r>
      <w:r w:rsidRPr="005C7A70">
        <w:rPr>
          <w:rStyle w:val="af2"/>
          <w:rFonts w:eastAsia="Guttman Hodes"/>
          <w:rtl/>
        </w:rPr>
        <w:instrText xml:space="preserve"> </w:instrText>
      </w:r>
      <w:r w:rsidRPr="005C7A70">
        <w:rPr>
          <w:rStyle w:val="af2"/>
          <w:rFonts w:eastAsia="Guttman Hodes" w:hint="cs"/>
        </w:rPr>
        <w:instrText>REF</w:instrText>
      </w:r>
      <w:r w:rsidRPr="005C7A70">
        <w:rPr>
          <w:rStyle w:val="af2"/>
          <w:rFonts w:eastAsia="Guttman Hodes" w:hint="cs"/>
          <w:rtl/>
        </w:rPr>
        <w:instrText xml:space="preserve"> _</w:instrText>
      </w:r>
      <w:r w:rsidRPr="005C7A70">
        <w:rPr>
          <w:rStyle w:val="af2"/>
          <w:rFonts w:eastAsia="Guttman Hodes" w:hint="cs"/>
        </w:rPr>
        <w:instrText>Ref104197032 \r \h</w:instrText>
      </w:r>
      <w:r w:rsidRPr="005C7A70">
        <w:rPr>
          <w:rStyle w:val="af2"/>
          <w:rFonts w:eastAsia="Guttman Hodes"/>
          <w:rtl/>
        </w:rPr>
        <w:instrText xml:space="preserve"> </w:instrText>
      </w:r>
      <w:r w:rsidRPr="005C7A70">
        <w:rPr>
          <w:rStyle w:val="af2"/>
          <w:rFonts w:eastAsia="Guttman Hodes"/>
          <w:rtl/>
        </w:rPr>
      </w:r>
      <w:r w:rsidRPr="005C7A70">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5C7A70">
        <w:rPr>
          <w:rStyle w:val="af2"/>
          <w:rFonts w:eastAsia="Guttman Hodes"/>
          <w:rtl/>
        </w:rPr>
        <w:fldChar w:fldCharType="end"/>
      </w:r>
      <w:r w:rsidRPr="005C7A70">
        <w:rPr>
          <w:rStyle w:val="af2"/>
          <w:rFonts w:eastAsia="Guttman Hodes" w:hint="cs"/>
          <w:rtl/>
        </w:rPr>
        <w:t xml:space="preserve"> </w:t>
      </w:r>
      <w:r>
        <w:rPr>
          <w:rFonts w:hint="cs"/>
          <w:rtl/>
        </w:rPr>
        <w:t xml:space="preserve">דכתב דרק במחיצות אמרינן לבוד, דאף בקורה וסכך דאינם מחיצות אמרינן לבוד, ואף בלא כפאה על פיה נאמר לבוד, אלא כתב </w:t>
      </w:r>
      <w:r w:rsidRPr="00034305">
        <w:rPr>
          <w:rStyle w:val="aff4"/>
          <w:rFonts w:hint="cs"/>
          <w:rtl/>
        </w:rPr>
        <w:t>בפסקי הרי"ד</w:t>
      </w:r>
      <w:r>
        <w:rPr>
          <w:rFonts w:hint="cs"/>
          <w:rtl/>
        </w:rPr>
        <w:t xml:space="preserve"> </w:t>
      </w:r>
      <w:r w:rsidRPr="00EC1D5D">
        <w:rPr>
          <w:rStyle w:val="af2"/>
          <w:rFonts w:eastAsia="Guttman Hodes" w:hint="cs"/>
          <w:rtl/>
        </w:rPr>
        <w:t>(ד"ה רבא, הועתק בקובץ שיטות קמאי שבת ח"א עמ' נ"ט</w:t>
      </w:r>
      <w:r w:rsidRPr="009D6E14">
        <w:rPr>
          <w:rStyle w:val="af2"/>
          <w:rFonts w:eastAsia="Guttman Hodes" w:hint="cs"/>
          <w:rtl/>
        </w:rPr>
        <w:t xml:space="preserve">) </w:t>
      </w:r>
      <w:r>
        <w:rPr>
          <w:rFonts w:hint="cs"/>
          <w:rtl/>
        </w:rPr>
        <w:t xml:space="preserve">דבכוורת שאינה רחבה ששה לא אמרינן לבוד כלל, דעד שהחפץ אינו מונח ע"ג הקרקע, לא חשיב כמונח, וכל שאינו מונח לא אמרינן לבוד, וכתב </w:t>
      </w:r>
      <w:r w:rsidRPr="00034305">
        <w:rPr>
          <w:rStyle w:val="aff4"/>
          <w:rFonts w:hint="cs"/>
          <w:rtl/>
        </w:rPr>
        <w:t>בפסקי הרי"ד</w:t>
      </w:r>
      <w:r>
        <w:rPr>
          <w:rFonts w:hint="cs"/>
          <w:rtl/>
        </w:rPr>
        <w:t xml:space="preserve"> דא"כ בין בכפאה על פיה ובין בלא כפאה כשאינה רחבה ששה חייב, דאף שהיא גבוהה שבעה ומחצה, לא חשיבא כגבוהה י', דעד שלא הגיע לקרקע אינה כמונחת ולא אמרינן לבוד.</w:t>
      </w:r>
      <w:bookmarkEnd w:id="4987"/>
    </w:p>
    <w:p w14:paraId="03B512BF" w14:textId="77777777" w:rsidR="006C4D7E" w:rsidRDefault="006C4D7E" w:rsidP="006C4D7E">
      <w:pPr>
        <w:pStyle w:val="a7"/>
        <w:rPr>
          <w:rtl/>
        </w:rPr>
      </w:pPr>
      <w:bookmarkStart w:id="4989" w:name="_Toc104283904"/>
      <w:bookmarkEnd w:id="4988"/>
      <w:r>
        <w:rPr>
          <w:rFonts w:hint="cs"/>
          <w:rtl/>
        </w:rPr>
        <w:t>בי' הרי"ד דברחבה ו' יש לדפנות דין מחיצות ובכפאה אמרי' גוד אחית והוי כמונחת בקרקע</w:t>
      </w:r>
      <w:bookmarkEnd w:id="4989"/>
    </w:p>
    <w:p w14:paraId="549CD72B" w14:textId="00845567" w:rsidR="006C4D7E" w:rsidRDefault="006C4D7E" w:rsidP="006C4D7E">
      <w:pPr>
        <w:pStyle w:val="a3"/>
        <w:rPr>
          <w:rtl/>
        </w:rPr>
      </w:pPr>
      <w:bookmarkStart w:id="4990" w:name="_Ref104234951"/>
      <w:r>
        <w:rPr>
          <w:rFonts w:hint="cs"/>
          <w:rtl/>
        </w:rPr>
        <w:t xml:space="preserve">וביאר </w:t>
      </w:r>
      <w:r w:rsidRPr="00034305">
        <w:rPr>
          <w:rStyle w:val="aff4"/>
          <w:rFonts w:hint="cs"/>
          <w:rtl/>
        </w:rPr>
        <w:t>בפסקי הרי"ד</w:t>
      </w:r>
      <w:r>
        <w:rPr>
          <w:rFonts w:hint="cs"/>
          <w:rtl/>
        </w:rPr>
        <w:t xml:space="preserve"> דאביי דפטר בכפאה על פיה, איירי בכוורת רחבה ששה שיש בה רוחב ד' מרובעין,</w:t>
      </w:r>
      <w:r w:rsidRPr="00F529D7">
        <w:rPr>
          <w:rStyle w:val="af"/>
          <w:rFonts w:hint="cs"/>
          <w:rtl/>
        </w:rPr>
        <w:t xml:space="preserve"> [</w:t>
      </w:r>
      <w:r w:rsidRPr="00F529D7">
        <w:rPr>
          <w:rStyle w:val="aff9"/>
          <w:rFonts w:hint="cs"/>
          <w:rtl/>
        </w:rPr>
        <w:t>כתוס'</w:t>
      </w:r>
      <w:r w:rsidRPr="00F529D7">
        <w:rPr>
          <w:rStyle w:val="af"/>
          <w:rFonts w:hint="cs"/>
          <w:rtl/>
        </w:rPr>
        <w:t xml:space="preserve"> </w:t>
      </w:r>
      <w:r w:rsidRPr="00A7204A">
        <w:rPr>
          <w:rStyle w:val="aff5"/>
          <w:rFonts w:hint="cs"/>
          <w:rtl/>
        </w:rPr>
        <w:t xml:space="preserve">(עי' אות </w:t>
      </w:r>
      <w:r w:rsidRPr="00A7204A">
        <w:rPr>
          <w:rStyle w:val="aff5"/>
          <w:rtl/>
        </w:rPr>
        <w:fldChar w:fldCharType="begin"/>
      </w:r>
      <w:r w:rsidRPr="00A7204A">
        <w:rPr>
          <w:rStyle w:val="aff5"/>
          <w:rtl/>
        </w:rPr>
        <w:instrText xml:space="preserve"> </w:instrText>
      </w:r>
      <w:r w:rsidRPr="00A7204A">
        <w:rPr>
          <w:rStyle w:val="aff5"/>
          <w:rFonts w:hint="cs"/>
        </w:rPr>
        <w:instrText>REF</w:instrText>
      </w:r>
      <w:r w:rsidRPr="00A7204A">
        <w:rPr>
          <w:rStyle w:val="aff5"/>
          <w:rFonts w:hint="cs"/>
          <w:rtl/>
        </w:rPr>
        <w:instrText xml:space="preserve"> _</w:instrText>
      </w:r>
      <w:r w:rsidRPr="00A7204A">
        <w:rPr>
          <w:rStyle w:val="aff5"/>
          <w:rFonts w:hint="cs"/>
        </w:rPr>
        <w:instrText>Ref104234704 \r \h</w:instrText>
      </w:r>
      <w:r w:rsidRPr="00A7204A">
        <w:rPr>
          <w:rStyle w:val="aff5"/>
          <w:rtl/>
        </w:rPr>
        <w:instrText xml:space="preserve"> </w:instrText>
      </w:r>
      <w:r w:rsidRPr="00A7204A">
        <w:rPr>
          <w:rStyle w:val="aff5"/>
          <w:rtl/>
        </w:rPr>
      </w:r>
      <w:r w:rsidRPr="00A7204A">
        <w:rPr>
          <w:rStyle w:val="aff5"/>
          <w:rtl/>
        </w:rPr>
        <w:fldChar w:fldCharType="separate"/>
      </w:r>
      <w:r w:rsidR="00250336">
        <w:rPr>
          <w:rStyle w:val="aff5"/>
          <w:cs/>
        </w:rPr>
        <w:t>‎</w:t>
      </w:r>
      <w:r w:rsidR="00250336">
        <w:rPr>
          <w:rStyle w:val="aff5"/>
          <w:rtl/>
        </w:rPr>
        <w:t>מג)</w:t>
      </w:r>
      <w:r w:rsidRPr="00A7204A">
        <w:rPr>
          <w:rStyle w:val="aff5"/>
          <w:rtl/>
        </w:rPr>
        <w:fldChar w:fldCharType="end"/>
      </w:r>
      <w:r w:rsidRPr="00F529D7">
        <w:rPr>
          <w:rStyle w:val="af"/>
          <w:rFonts w:hint="cs"/>
          <w:rtl/>
        </w:rPr>
        <w:t xml:space="preserve">], </w:t>
      </w:r>
      <w:r>
        <w:rPr>
          <w:rFonts w:hint="cs"/>
          <w:rtl/>
        </w:rPr>
        <w:t>דבכה"ג יש לדפנות הכוורת דין מחיצות,</w:t>
      </w:r>
      <w:r w:rsidRPr="005D3D42">
        <w:rPr>
          <w:rStyle w:val="af"/>
          <w:rFonts w:hint="cs"/>
          <w:rtl/>
        </w:rPr>
        <w:t xml:space="preserve"> [אבל בפחות מששה אין לדפנות דין מחיצות</w:t>
      </w:r>
      <w:r>
        <w:rPr>
          <w:rStyle w:val="af"/>
          <w:rFonts w:hint="cs"/>
          <w:rtl/>
        </w:rPr>
        <w:t xml:space="preserve"> כדכתבו </w:t>
      </w:r>
      <w:r w:rsidRPr="00A7204A">
        <w:rPr>
          <w:rStyle w:val="aff9"/>
          <w:rFonts w:hint="cs"/>
          <w:rtl/>
        </w:rPr>
        <w:t>התוס'</w:t>
      </w:r>
      <w:r>
        <w:rPr>
          <w:rStyle w:val="af"/>
          <w:rFonts w:hint="cs"/>
          <w:rtl/>
        </w:rPr>
        <w:t xml:space="preserve"> </w:t>
      </w:r>
      <w:r w:rsidRPr="00A7204A">
        <w:rPr>
          <w:rStyle w:val="aff5"/>
          <w:rFonts w:hint="cs"/>
          <w:rtl/>
        </w:rPr>
        <w:t xml:space="preserve">(עי' אות </w:t>
      </w:r>
      <w:r w:rsidRPr="00A7204A">
        <w:rPr>
          <w:rStyle w:val="aff5"/>
          <w:rtl/>
        </w:rPr>
        <w:fldChar w:fldCharType="begin"/>
      </w:r>
      <w:r w:rsidRPr="00A7204A">
        <w:rPr>
          <w:rStyle w:val="aff5"/>
          <w:rtl/>
        </w:rPr>
        <w:instrText xml:space="preserve"> </w:instrText>
      </w:r>
      <w:r w:rsidRPr="00A7204A">
        <w:rPr>
          <w:rStyle w:val="aff5"/>
          <w:rFonts w:hint="cs"/>
        </w:rPr>
        <w:instrText>REF</w:instrText>
      </w:r>
      <w:r w:rsidRPr="00A7204A">
        <w:rPr>
          <w:rStyle w:val="aff5"/>
          <w:rFonts w:hint="cs"/>
          <w:rtl/>
        </w:rPr>
        <w:instrText xml:space="preserve"> _</w:instrText>
      </w:r>
      <w:r w:rsidRPr="00A7204A">
        <w:rPr>
          <w:rStyle w:val="aff5"/>
          <w:rFonts w:hint="cs"/>
        </w:rPr>
        <w:instrText>Ref104202903 \r \h</w:instrText>
      </w:r>
      <w:r w:rsidRPr="00A7204A">
        <w:rPr>
          <w:rStyle w:val="aff5"/>
          <w:rtl/>
        </w:rPr>
        <w:instrText xml:space="preserve"> </w:instrText>
      </w:r>
      <w:r w:rsidRPr="00A7204A">
        <w:rPr>
          <w:rStyle w:val="aff5"/>
          <w:rtl/>
        </w:rPr>
      </w:r>
      <w:r w:rsidRPr="00A7204A">
        <w:rPr>
          <w:rStyle w:val="aff5"/>
          <w:rtl/>
        </w:rPr>
        <w:fldChar w:fldCharType="separate"/>
      </w:r>
      <w:r w:rsidR="00250336">
        <w:rPr>
          <w:rStyle w:val="aff5"/>
          <w:cs/>
        </w:rPr>
        <w:t>‎</w:t>
      </w:r>
      <w:r w:rsidR="00250336">
        <w:rPr>
          <w:rStyle w:val="aff5"/>
          <w:rtl/>
        </w:rPr>
        <w:t>נא)</w:t>
      </w:r>
      <w:r w:rsidRPr="00A7204A">
        <w:rPr>
          <w:rStyle w:val="aff5"/>
          <w:rtl/>
        </w:rPr>
        <w:fldChar w:fldCharType="end"/>
      </w:r>
      <w:r w:rsidRPr="005D3D42">
        <w:rPr>
          <w:rStyle w:val="af"/>
          <w:rFonts w:hint="cs"/>
          <w:rtl/>
        </w:rPr>
        <w:t xml:space="preserve">], </w:t>
      </w:r>
      <w:r>
        <w:rPr>
          <w:rFonts w:hint="cs"/>
          <w:rtl/>
        </w:rPr>
        <w:t xml:space="preserve">וכיון דהדפנות חשיבי כמחיצות, לכן בכפאה על </w:t>
      </w:r>
      <w:r>
        <w:rPr>
          <w:rFonts w:hint="cs"/>
          <w:rtl/>
        </w:rPr>
        <w:lastRenderedPageBreak/>
        <w:t xml:space="preserve">פיה כשהדפנות הגיעו לפחות מג' כנגד הקרקע אמרינן גוד אחית מחיצתא, וחשיב שהכוורת מונחת בקרקע, ועי' במ"ש </w:t>
      </w:r>
      <w:r w:rsidRPr="00AC6A86">
        <w:rPr>
          <w:rStyle w:val="aff4"/>
          <w:rFonts w:hint="cs"/>
          <w:rtl/>
        </w:rPr>
        <w:t>הר"מ קזיס</w:t>
      </w:r>
      <w:r>
        <w:rPr>
          <w:rFonts w:hint="cs"/>
          <w:rtl/>
        </w:rPr>
        <w:t xml:space="preserve"> </w:t>
      </w:r>
      <w:r w:rsidRPr="00A7204A">
        <w:rPr>
          <w:rStyle w:val="af2"/>
          <w:rFonts w:eastAsia="Guttman Hodes" w:hint="cs"/>
          <w:rtl/>
        </w:rPr>
        <w:t xml:space="preserve">(עי' אות </w:t>
      </w:r>
      <w:r w:rsidRPr="00A7204A">
        <w:rPr>
          <w:rStyle w:val="af2"/>
          <w:rFonts w:eastAsia="Guttman Hodes"/>
          <w:rtl/>
        </w:rPr>
        <w:fldChar w:fldCharType="begin"/>
      </w:r>
      <w:r w:rsidRPr="00A7204A">
        <w:rPr>
          <w:rStyle w:val="af2"/>
          <w:rFonts w:eastAsia="Guttman Hodes"/>
          <w:rtl/>
        </w:rPr>
        <w:instrText xml:space="preserve"> </w:instrText>
      </w:r>
      <w:r w:rsidRPr="00A7204A">
        <w:rPr>
          <w:rStyle w:val="af2"/>
          <w:rFonts w:eastAsia="Guttman Hodes" w:hint="cs"/>
        </w:rPr>
        <w:instrText>REF</w:instrText>
      </w:r>
      <w:r w:rsidRPr="00A7204A">
        <w:rPr>
          <w:rStyle w:val="af2"/>
          <w:rFonts w:eastAsia="Guttman Hodes" w:hint="cs"/>
          <w:rtl/>
        </w:rPr>
        <w:instrText xml:space="preserve"> _</w:instrText>
      </w:r>
      <w:r w:rsidRPr="00A7204A">
        <w:rPr>
          <w:rStyle w:val="af2"/>
          <w:rFonts w:eastAsia="Guttman Hodes" w:hint="cs"/>
        </w:rPr>
        <w:instrText>Ref104235077 \r \h</w:instrText>
      </w:r>
      <w:r w:rsidRPr="00A7204A">
        <w:rPr>
          <w:rStyle w:val="af2"/>
          <w:rFonts w:eastAsia="Guttman Hodes"/>
          <w:rtl/>
        </w:rPr>
        <w:instrText xml:space="preserve"> </w:instrText>
      </w:r>
      <w:r w:rsidRPr="00A7204A">
        <w:rPr>
          <w:rStyle w:val="af2"/>
          <w:rFonts w:eastAsia="Guttman Hodes"/>
          <w:rtl/>
        </w:rPr>
      </w:r>
      <w:r w:rsidRPr="00A7204A">
        <w:rPr>
          <w:rStyle w:val="af2"/>
          <w:rFonts w:eastAsia="Guttman Hodes"/>
          <w:rtl/>
        </w:rPr>
        <w:fldChar w:fldCharType="separate"/>
      </w:r>
      <w:r w:rsidR="00250336">
        <w:rPr>
          <w:rStyle w:val="af2"/>
          <w:rFonts w:eastAsia="Guttman Hodes"/>
          <w:cs/>
        </w:rPr>
        <w:t>‎</w:t>
      </w:r>
      <w:r w:rsidR="00250336">
        <w:rPr>
          <w:rStyle w:val="af2"/>
          <w:rFonts w:eastAsia="Guttman Hodes"/>
          <w:rtl/>
        </w:rPr>
        <w:t>עה)</w:t>
      </w:r>
      <w:r w:rsidRPr="00A7204A">
        <w:rPr>
          <w:rStyle w:val="af2"/>
          <w:rFonts w:eastAsia="Guttman Hodes"/>
          <w:rtl/>
        </w:rPr>
        <w:fldChar w:fldCharType="end"/>
      </w:r>
      <w:r>
        <w:rPr>
          <w:rFonts w:hint="cs"/>
          <w:rtl/>
        </w:rPr>
        <w:t xml:space="preserve"> בדברי </w:t>
      </w:r>
      <w:r w:rsidRPr="00AC6A86">
        <w:rPr>
          <w:rStyle w:val="aff4"/>
          <w:rFonts w:hint="cs"/>
          <w:rtl/>
        </w:rPr>
        <w:t>הרי"ד</w:t>
      </w:r>
      <w:r>
        <w:rPr>
          <w:rFonts w:hint="cs"/>
          <w:rtl/>
        </w:rPr>
        <w:t>.</w:t>
      </w:r>
      <w:bookmarkEnd w:id="4990"/>
    </w:p>
    <w:p w14:paraId="1FF765CA" w14:textId="77777777" w:rsidR="006C4D7E" w:rsidRDefault="006C4D7E" w:rsidP="006C4D7E">
      <w:pPr>
        <w:pStyle w:val="a7"/>
        <w:rPr>
          <w:rtl/>
        </w:rPr>
      </w:pPr>
      <w:bookmarkStart w:id="4991" w:name="_Toc104283905"/>
      <w:r>
        <w:rPr>
          <w:rFonts w:hint="cs"/>
          <w:rtl/>
        </w:rPr>
        <w:t>בי' הרי"ד דבז' ומחצה מקצתה במקו"פ וכשנפלה אח"כ מאיליה הוי ככלו חיציו אחר ההנחה</w:t>
      </w:r>
      <w:bookmarkEnd w:id="4991"/>
    </w:p>
    <w:p w14:paraId="7108AFB3" w14:textId="42D4F5BE" w:rsidR="006C4D7E" w:rsidRDefault="006C4D7E" w:rsidP="006C4D7E">
      <w:pPr>
        <w:pStyle w:val="a3"/>
        <w:rPr>
          <w:rtl/>
        </w:rPr>
      </w:pPr>
      <w:bookmarkStart w:id="4992" w:name="_Ref104236192"/>
      <w:r>
        <w:rPr>
          <w:rFonts w:hint="cs"/>
          <w:rtl/>
        </w:rPr>
        <w:t xml:space="preserve">וכתב </w:t>
      </w:r>
      <w:r w:rsidRPr="00034305">
        <w:rPr>
          <w:rStyle w:val="aff4"/>
          <w:rFonts w:hint="cs"/>
          <w:rtl/>
        </w:rPr>
        <w:t>הפסקי הרי"ד</w:t>
      </w:r>
      <w:r>
        <w:rPr>
          <w:rFonts w:hint="cs"/>
          <w:rtl/>
        </w:rPr>
        <w:t xml:space="preserve"> דלכן פטור בגבוהה שבעה ומחצה, דמקצת הכוורת עומדת במקום פטור, </w:t>
      </w:r>
      <w:bookmarkStart w:id="4993" w:name="_Hlk104066510"/>
      <w:r>
        <w:rPr>
          <w:rFonts w:hint="cs"/>
          <w:rtl/>
        </w:rPr>
        <w:t xml:space="preserve">וביאר </w:t>
      </w:r>
      <w:r w:rsidRPr="00034305">
        <w:rPr>
          <w:rStyle w:val="aff4"/>
          <w:rFonts w:hint="cs"/>
          <w:rtl/>
        </w:rPr>
        <w:t>הפסקי הרי"ד</w:t>
      </w:r>
      <w:r>
        <w:rPr>
          <w:rFonts w:hint="cs"/>
          <w:rtl/>
        </w:rPr>
        <w:t xml:space="preserve"> דאעפ"י שאח"כ הכוורת מגיעה לקרקע, </w:t>
      </w:r>
      <w:r w:rsidRPr="005D3D42">
        <w:rPr>
          <w:rStyle w:val="af"/>
          <w:rFonts w:hint="cs"/>
          <w:rtl/>
        </w:rPr>
        <w:t>[וכולה מונחת ברה"ר],</w:t>
      </w:r>
      <w:r>
        <w:rPr>
          <w:rFonts w:hint="cs"/>
          <w:rtl/>
        </w:rPr>
        <w:t xml:space="preserve"> מ"מ כיון שהיא נופלת לקרקע מאיליה, וכשהגיעה לפחות מג' היא כמונחת בקרקע מחמת המחיצות, לכן בנפילה שנפלה מאיליה חשיב דכלו לו חיציו</w:t>
      </w:r>
      <w:bookmarkEnd w:id="4993"/>
      <w:r>
        <w:rPr>
          <w:rFonts w:hint="cs"/>
          <w:rtl/>
        </w:rPr>
        <w:t xml:space="preserve">, ועי' במ"ש </w:t>
      </w:r>
      <w:r w:rsidRPr="00AC6A86">
        <w:rPr>
          <w:rStyle w:val="aff4"/>
          <w:rFonts w:hint="cs"/>
          <w:rtl/>
        </w:rPr>
        <w:t>הר"מ קזיס</w:t>
      </w:r>
      <w:r>
        <w:rPr>
          <w:rFonts w:hint="cs"/>
          <w:rtl/>
        </w:rPr>
        <w:t xml:space="preserve"> </w:t>
      </w:r>
      <w:r w:rsidRPr="00A7204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Ref104235117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עו)</w:t>
      </w:r>
      <w:r>
        <w:rPr>
          <w:rStyle w:val="af2"/>
          <w:rFonts w:eastAsia="Guttman Hodes"/>
          <w:rtl/>
        </w:rPr>
        <w:fldChar w:fldCharType="end"/>
      </w:r>
      <w:r w:rsidRPr="00A7204A">
        <w:rPr>
          <w:rStyle w:val="af2"/>
          <w:rFonts w:eastAsia="Guttman Hodes" w:hint="cs"/>
          <w:rtl/>
        </w:rPr>
        <w:t xml:space="preserve"> </w:t>
      </w:r>
      <w:r>
        <w:rPr>
          <w:rFonts w:hint="cs"/>
          <w:rtl/>
        </w:rPr>
        <w:t xml:space="preserve">בדברי </w:t>
      </w:r>
      <w:r w:rsidRPr="00AC6A86">
        <w:rPr>
          <w:rStyle w:val="aff4"/>
          <w:rFonts w:hint="cs"/>
          <w:rtl/>
        </w:rPr>
        <w:t>הרי"ד</w:t>
      </w:r>
      <w:r>
        <w:rPr>
          <w:rFonts w:hint="cs"/>
          <w:rtl/>
        </w:rPr>
        <w:t>.</w:t>
      </w:r>
      <w:bookmarkEnd w:id="4992"/>
    </w:p>
    <w:p w14:paraId="75496481" w14:textId="77777777" w:rsidR="006C4D7E" w:rsidRDefault="006C4D7E" w:rsidP="006C4D7E">
      <w:pPr>
        <w:pStyle w:val="1"/>
        <w:rPr>
          <w:rtl/>
        </w:rPr>
      </w:pPr>
      <w:bookmarkStart w:id="4994" w:name="_Toc104283906"/>
      <w:bookmarkEnd w:id="4985"/>
      <w:r>
        <w:rPr>
          <w:rFonts w:hint="cs"/>
          <w:rtl/>
        </w:rPr>
        <w:t>בי' הר"מ קזיס ברי"ד דכיון שאח"כ נופלת צריך מחיצות חשובות</w:t>
      </w:r>
      <w:bookmarkEnd w:id="4994"/>
    </w:p>
    <w:p w14:paraId="1BA19A15" w14:textId="77777777" w:rsidR="006C4D7E" w:rsidRDefault="006C4D7E" w:rsidP="006C4D7E">
      <w:pPr>
        <w:pStyle w:val="a7"/>
      </w:pPr>
      <w:bookmarkStart w:id="4995" w:name="_Toc104283907"/>
      <w:r>
        <w:rPr>
          <w:rFonts w:hint="cs"/>
          <w:rtl/>
        </w:rPr>
        <w:t>בי' הר"מ קזיס ברי"ד דבז' ומשהו ל"א לבוד דעובי השולים לא מצטרף אבל בקורה וסוכה אמרי'</w:t>
      </w:r>
      <w:bookmarkEnd w:id="4995"/>
    </w:p>
    <w:p w14:paraId="21A0DCCA" w14:textId="1BE30D9A" w:rsidR="006C4D7E" w:rsidRDefault="006C4D7E" w:rsidP="006C4D7E">
      <w:pPr>
        <w:pStyle w:val="a3"/>
        <w:rPr>
          <w:rtl/>
        </w:rPr>
      </w:pPr>
      <w:bookmarkStart w:id="4996" w:name="_Ref104235077"/>
      <w:r>
        <w:rPr>
          <w:rFonts w:hint="cs"/>
          <w:rtl/>
        </w:rPr>
        <w:t xml:space="preserve">וכתב </w:t>
      </w:r>
      <w:r>
        <w:rPr>
          <w:rStyle w:val="aff4"/>
          <w:rtl/>
        </w:rPr>
        <w:t>בחי' רבינו משה קזיס [תלמיד הרמ"ע מפאנו]</w:t>
      </w:r>
      <w:r>
        <w:rPr>
          <w:rFonts w:hint="cs"/>
          <w:rtl/>
        </w:rPr>
        <w:t xml:space="preserve"> </w:t>
      </w:r>
      <w:r>
        <w:rPr>
          <w:rStyle w:val="af2"/>
          <w:rFonts w:eastAsia="Guttman Hodes" w:hint="cs"/>
          <w:rtl/>
        </w:rPr>
        <w:t>(ד"ה עוד נחקור)</w:t>
      </w:r>
      <w:r>
        <w:rPr>
          <w:rFonts w:hint="cs"/>
          <w:rtl/>
        </w:rPr>
        <w:t xml:space="preserve"> </w:t>
      </w:r>
      <w:r w:rsidRPr="00B75A9D">
        <w:rPr>
          <w:rStyle w:val="aff4"/>
          <w:rFonts w:hint="cs"/>
          <w:rtl/>
        </w:rPr>
        <w:t>דהר</w:t>
      </w:r>
      <w:r w:rsidRPr="0007532D">
        <w:rPr>
          <w:rStyle w:val="aff4"/>
          <w:rFonts w:hint="cs"/>
          <w:rtl/>
        </w:rPr>
        <w:t>י"ד</w:t>
      </w:r>
      <w:r>
        <w:rPr>
          <w:rFonts w:hint="cs"/>
          <w:rtl/>
        </w:rPr>
        <w:t xml:space="preserve"> ס"ל </w:t>
      </w:r>
      <w:r w:rsidRPr="00B72958">
        <w:rPr>
          <w:rStyle w:val="aff4"/>
          <w:rFonts w:hint="cs"/>
          <w:rtl/>
        </w:rPr>
        <w:t>כתוס'</w:t>
      </w:r>
      <w:r>
        <w:rPr>
          <w:rFonts w:hint="cs"/>
          <w:rtl/>
        </w:rPr>
        <w:t xml:space="preserve"> </w:t>
      </w:r>
      <w:r w:rsidRPr="00A7204A">
        <w:rPr>
          <w:rStyle w:val="af2"/>
          <w:rFonts w:eastAsia="Guttman Hodes" w:hint="cs"/>
          <w:rtl/>
        </w:rPr>
        <w:t xml:space="preserve">(עי' אות </w:t>
      </w:r>
      <w:r w:rsidRPr="00A7204A">
        <w:rPr>
          <w:rStyle w:val="af2"/>
          <w:rFonts w:eastAsia="Guttman Hodes"/>
          <w:rtl/>
        </w:rPr>
        <w:fldChar w:fldCharType="begin"/>
      </w:r>
      <w:r w:rsidRPr="00A7204A">
        <w:rPr>
          <w:rStyle w:val="af2"/>
          <w:rFonts w:eastAsia="Guttman Hodes"/>
          <w:rtl/>
        </w:rPr>
        <w:instrText xml:space="preserve"> </w:instrText>
      </w:r>
      <w:r w:rsidRPr="00A7204A">
        <w:rPr>
          <w:rStyle w:val="af2"/>
          <w:rFonts w:eastAsia="Guttman Hodes" w:hint="cs"/>
        </w:rPr>
        <w:instrText>REF</w:instrText>
      </w:r>
      <w:r w:rsidRPr="00A7204A">
        <w:rPr>
          <w:rStyle w:val="af2"/>
          <w:rFonts w:eastAsia="Guttman Hodes" w:hint="cs"/>
          <w:rtl/>
        </w:rPr>
        <w:instrText xml:space="preserve"> _</w:instrText>
      </w:r>
      <w:r w:rsidRPr="00A7204A">
        <w:rPr>
          <w:rStyle w:val="af2"/>
          <w:rFonts w:eastAsia="Guttman Hodes" w:hint="cs"/>
        </w:rPr>
        <w:instrText>Ref104234704 \r \h</w:instrText>
      </w:r>
      <w:r w:rsidRPr="00A7204A">
        <w:rPr>
          <w:rStyle w:val="af2"/>
          <w:rFonts w:eastAsia="Guttman Hodes"/>
          <w:rtl/>
        </w:rPr>
        <w:instrText xml:space="preserve"> </w:instrText>
      </w:r>
      <w:r w:rsidRPr="00A7204A">
        <w:rPr>
          <w:rStyle w:val="af2"/>
          <w:rFonts w:eastAsia="Guttman Hodes"/>
          <w:rtl/>
        </w:rPr>
      </w:r>
      <w:r w:rsidRPr="00A7204A">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A7204A">
        <w:rPr>
          <w:rStyle w:val="af2"/>
          <w:rFonts w:eastAsia="Guttman Hodes"/>
          <w:rtl/>
        </w:rPr>
        <w:fldChar w:fldCharType="end"/>
      </w:r>
      <w:r w:rsidRPr="00A7204A">
        <w:rPr>
          <w:rStyle w:val="af2"/>
          <w:rFonts w:eastAsia="Guttman Hodes" w:hint="cs"/>
          <w:rtl/>
        </w:rPr>
        <w:t xml:space="preserve"> </w:t>
      </w:r>
      <w:r>
        <w:rPr>
          <w:rFonts w:hint="cs"/>
          <w:rtl/>
        </w:rPr>
        <w:t xml:space="preserve">דעובי השולים אינו מצטרף לגובה י', ולכן לא אמרינן לבוד בשבעה ומשהו, אבל במה שהקשה </w:t>
      </w:r>
      <w:r w:rsidRPr="0007532D">
        <w:rPr>
          <w:rStyle w:val="aff4"/>
          <w:rFonts w:hint="cs"/>
          <w:rtl/>
        </w:rPr>
        <w:t>הרי"ד</w:t>
      </w:r>
      <w:r>
        <w:rPr>
          <w:rFonts w:hint="cs"/>
          <w:rtl/>
        </w:rPr>
        <w:t xml:space="preserve"> </w:t>
      </w:r>
      <w:r w:rsidRPr="00A7204A">
        <w:rPr>
          <w:rStyle w:val="af2"/>
          <w:rFonts w:eastAsia="Guttman Hodes" w:hint="cs"/>
          <w:rtl/>
        </w:rPr>
        <w:t xml:space="preserve">(עי' אות </w:t>
      </w:r>
      <w:r w:rsidRPr="00A7204A">
        <w:rPr>
          <w:rStyle w:val="af2"/>
          <w:rFonts w:eastAsia="Guttman Hodes"/>
          <w:rtl/>
        </w:rPr>
        <w:fldChar w:fldCharType="begin"/>
      </w:r>
      <w:r w:rsidRPr="00A7204A">
        <w:rPr>
          <w:rStyle w:val="af2"/>
          <w:rFonts w:eastAsia="Guttman Hodes"/>
          <w:rtl/>
        </w:rPr>
        <w:instrText xml:space="preserve"> </w:instrText>
      </w:r>
      <w:r w:rsidRPr="00A7204A">
        <w:rPr>
          <w:rStyle w:val="af2"/>
          <w:rFonts w:eastAsia="Guttman Hodes" w:hint="cs"/>
        </w:rPr>
        <w:instrText>REF</w:instrText>
      </w:r>
      <w:r w:rsidRPr="00A7204A">
        <w:rPr>
          <w:rStyle w:val="af2"/>
          <w:rFonts w:eastAsia="Guttman Hodes" w:hint="cs"/>
          <w:rtl/>
        </w:rPr>
        <w:instrText xml:space="preserve"> _</w:instrText>
      </w:r>
      <w:r w:rsidRPr="00A7204A">
        <w:rPr>
          <w:rStyle w:val="af2"/>
          <w:rFonts w:eastAsia="Guttman Hodes" w:hint="cs"/>
        </w:rPr>
        <w:instrText>Ref104208665 \r \h</w:instrText>
      </w:r>
      <w:r w:rsidRPr="00A7204A">
        <w:rPr>
          <w:rStyle w:val="af2"/>
          <w:rFonts w:eastAsia="Guttman Hodes"/>
          <w:rtl/>
        </w:rPr>
        <w:instrText xml:space="preserve"> </w:instrText>
      </w:r>
      <w:r w:rsidRPr="00A7204A">
        <w:rPr>
          <w:rStyle w:val="af2"/>
          <w:rFonts w:eastAsia="Guttman Hodes"/>
          <w:rtl/>
        </w:rPr>
      </w:r>
      <w:r w:rsidRPr="00A7204A">
        <w:rPr>
          <w:rStyle w:val="af2"/>
          <w:rFonts w:eastAsia="Guttman Hodes"/>
          <w:rtl/>
        </w:rPr>
        <w:fldChar w:fldCharType="separate"/>
      </w:r>
      <w:r w:rsidR="00250336">
        <w:rPr>
          <w:rStyle w:val="af2"/>
          <w:rFonts w:eastAsia="Guttman Hodes"/>
          <w:cs/>
        </w:rPr>
        <w:t>‎</w:t>
      </w:r>
      <w:r w:rsidR="00250336">
        <w:rPr>
          <w:rStyle w:val="af2"/>
          <w:rFonts w:eastAsia="Guttman Hodes"/>
          <w:rtl/>
        </w:rPr>
        <w:t>ל)</w:t>
      </w:r>
      <w:r w:rsidRPr="00A7204A">
        <w:rPr>
          <w:rStyle w:val="af2"/>
          <w:rFonts w:eastAsia="Guttman Hodes"/>
          <w:rtl/>
        </w:rPr>
        <w:fldChar w:fldCharType="end"/>
      </w:r>
      <w:r>
        <w:rPr>
          <w:rFonts w:hint="cs"/>
          <w:rtl/>
        </w:rPr>
        <w:t xml:space="preserve"> מקורה וסוכה דאמרינן לבוד אף שאינם מחיצות, כתב </w:t>
      </w:r>
      <w:r w:rsidRPr="00A7204A">
        <w:rPr>
          <w:rStyle w:val="aff4"/>
          <w:rFonts w:hint="cs"/>
          <w:rtl/>
        </w:rPr>
        <w:t>הר"מ קזיס</w:t>
      </w:r>
      <w:r>
        <w:rPr>
          <w:rFonts w:hint="cs"/>
          <w:rtl/>
        </w:rPr>
        <w:t xml:space="preserve"> דאף לתירוץ </w:t>
      </w:r>
      <w:r w:rsidRPr="0007532D">
        <w:rPr>
          <w:rStyle w:val="aff4"/>
          <w:rFonts w:hint="cs"/>
          <w:rtl/>
        </w:rPr>
        <w:t>הרי"ד</w:t>
      </w:r>
      <w:r>
        <w:rPr>
          <w:rFonts w:hint="cs"/>
          <w:rtl/>
        </w:rPr>
        <w:t xml:space="preserve"> אמרינן לבוד. </w:t>
      </w:r>
      <w:r w:rsidRPr="00AC6A86">
        <w:rPr>
          <w:rStyle w:val="af"/>
          <w:rFonts w:hint="cs"/>
          <w:rtl/>
        </w:rPr>
        <w:t>[דא"צ לצרף את עובי השולים].</w:t>
      </w:r>
      <w:bookmarkEnd w:id="4996"/>
    </w:p>
    <w:p w14:paraId="3342FDF6" w14:textId="77777777" w:rsidR="006C4D7E" w:rsidRDefault="006C4D7E" w:rsidP="006C4D7E">
      <w:pPr>
        <w:pStyle w:val="a7"/>
        <w:rPr>
          <w:rtl/>
        </w:rPr>
      </w:pPr>
      <w:bookmarkStart w:id="4997" w:name="_Toc104283908"/>
      <w:r>
        <w:rPr>
          <w:rFonts w:hint="cs"/>
          <w:rtl/>
        </w:rPr>
        <w:t>בי' הר"מ קזיס ברי"ד דכיון שפיה למטה ויש לה מחיצות חשובות הוי הנחה אף דאח"כ נופלת</w:t>
      </w:r>
      <w:bookmarkEnd w:id="4997"/>
    </w:p>
    <w:p w14:paraId="2C159245" w14:textId="23D3DFA1" w:rsidR="006C4D7E" w:rsidRDefault="006C4D7E" w:rsidP="006C4D7E">
      <w:pPr>
        <w:pStyle w:val="a3"/>
        <w:rPr>
          <w:rtl/>
        </w:rPr>
      </w:pPr>
      <w:bookmarkStart w:id="4998" w:name="_Ref104235117"/>
      <w:r>
        <w:rPr>
          <w:rFonts w:hint="cs"/>
          <w:rtl/>
        </w:rPr>
        <w:t xml:space="preserve">ובמ"ש </w:t>
      </w:r>
      <w:r w:rsidRPr="00034305">
        <w:rPr>
          <w:rStyle w:val="aff4"/>
          <w:rFonts w:hint="cs"/>
          <w:rtl/>
        </w:rPr>
        <w:t>הפסקי הרי"ד</w:t>
      </w:r>
      <w:r>
        <w:rPr>
          <w:rFonts w:hint="cs"/>
          <w:rtl/>
        </w:rPr>
        <w:t xml:space="preserve"> </w:t>
      </w:r>
      <w:r w:rsidRPr="00A7204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Ref104236192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Pr>
          <w:rStyle w:val="af2"/>
          <w:rFonts w:eastAsia="Guttman Hodes"/>
          <w:rtl/>
        </w:rPr>
        <w:fldChar w:fldCharType="end"/>
      </w:r>
      <w:r w:rsidRPr="00A7204A">
        <w:rPr>
          <w:rStyle w:val="af2"/>
          <w:rFonts w:eastAsia="Guttman Hodes" w:hint="cs"/>
          <w:rtl/>
        </w:rPr>
        <w:t xml:space="preserve"> </w:t>
      </w:r>
      <w:r>
        <w:rPr>
          <w:rFonts w:hint="cs"/>
          <w:rtl/>
        </w:rPr>
        <w:t xml:space="preserve">דאעפ"י שאח"כ הכוורת מגיעה לקרקע, כיון שהיא נופלת מאיליה, וכשהגיעה לפחות מג' היא כמונחת בקרקע מחמת המחיצות, לכן בנפילה שנפלה מאיליה חשיב דכלו לו חיציו, כתב </w:t>
      </w:r>
      <w:r>
        <w:rPr>
          <w:rStyle w:val="aff4"/>
          <w:rtl/>
        </w:rPr>
        <w:t>בחי' רבינו משה קזיס</w:t>
      </w:r>
      <w:r>
        <w:rPr>
          <w:rFonts w:hint="cs"/>
          <w:rtl/>
        </w:rPr>
        <w:t xml:space="preserve"> דבכדי שנאמר לבוד, צריך שיהיו מחיצותיה חשובות וניכרות, ולכן רק באופן שפיה למטה דהמחיצות הם כלפי הקרקע אמרינן לבוד.</w:t>
      </w:r>
      <w:bookmarkEnd w:id="4998"/>
    </w:p>
    <w:p w14:paraId="52993AFB" w14:textId="77777777" w:rsidR="006C4D7E" w:rsidRPr="0007532D" w:rsidRDefault="006C4D7E" w:rsidP="006C4D7E">
      <w:pPr>
        <w:pStyle w:val="a7"/>
        <w:rPr>
          <w:rtl/>
        </w:rPr>
      </w:pPr>
      <w:bookmarkStart w:id="4999" w:name="_Toc104283909"/>
      <w:r>
        <w:rPr>
          <w:rFonts w:hint="cs"/>
          <w:rtl/>
        </w:rPr>
        <w:t>בי' הר"מ קזיס ברי"ד דבנחה ע"ג דבר פחות מג' עובי השולים מצטרף והוי רה"י גמורה לכו"ע</w:t>
      </w:r>
      <w:bookmarkEnd w:id="4999"/>
    </w:p>
    <w:p w14:paraId="5B7887D3" w14:textId="77777777" w:rsidR="006C4D7E" w:rsidRDefault="006C4D7E" w:rsidP="006C4D7E">
      <w:pPr>
        <w:pStyle w:val="a3"/>
        <w:rPr>
          <w:rtl/>
        </w:rPr>
      </w:pPr>
      <w:r>
        <w:rPr>
          <w:rFonts w:hint="cs"/>
          <w:rtl/>
        </w:rPr>
        <w:t xml:space="preserve">וכתב </w:t>
      </w:r>
      <w:r>
        <w:rPr>
          <w:rStyle w:val="aff4"/>
          <w:rtl/>
        </w:rPr>
        <w:t>בחי' רבינו משה קזיס</w:t>
      </w:r>
      <w:r>
        <w:rPr>
          <w:rFonts w:hint="cs"/>
          <w:rtl/>
        </w:rPr>
        <w:t xml:space="preserve"> דמבואר מדברי </w:t>
      </w:r>
      <w:r w:rsidRPr="0007532D">
        <w:rPr>
          <w:rStyle w:val="aff4"/>
          <w:rFonts w:hint="cs"/>
          <w:rtl/>
        </w:rPr>
        <w:t>הפסקי הרי"ד</w:t>
      </w:r>
      <w:r>
        <w:rPr>
          <w:rFonts w:hint="cs"/>
          <w:rtl/>
        </w:rPr>
        <w:t xml:space="preserve"> דבזרק כוורת שפיה למעלה ונחה בפחות מג' לקרקע ע"ג דבר, אמרינן דהיא רה"י גמורה ופטור, דבכה"ג עובי השולים מצטרף לגובה י' לכו"ע.</w:t>
      </w:r>
    </w:p>
    <w:p w14:paraId="39FF7EEC" w14:textId="77777777" w:rsidR="006C4D7E" w:rsidRPr="00B75A9D" w:rsidRDefault="006C4D7E" w:rsidP="006C4D7E">
      <w:pPr>
        <w:pStyle w:val="a7"/>
      </w:pPr>
      <w:bookmarkStart w:id="5000" w:name="_Toc104283910"/>
      <w:r>
        <w:rPr>
          <w:rFonts w:hint="cs"/>
          <w:rtl/>
        </w:rPr>
        <w:t>בי' הר"מ קזיס ברי"ד דרק בנחה באויר ואח"כ נופלת פקע רה"י ממנה כשאין לה מחיצות חשובות</w:t>
      </w:r>
      <w:bookmarkEnd w:id="5000"/>
    </w:p>
    <w:p w14:paraId="19B4F256" w14:textId="60A767F2" w:rsidR="006C4D7E" w:rsidRDefault="006C4D7E" w:rsidP="006C4D7E">
      <w:pPr>
        <w:pStyle w:val="a3"/>
        <w:rPr>
          <w:rtl/>
        </w:rPr>
      </w:pPr>
      <w:bookmarkStart w:id="5001" w:name="_Ref104236785"/>
      <w:r>
        <w:rPr>
          <w:rFonts w:hint="cs"/>
          <w:rtl/>
        </w:rPr>
        <w:t xml:space="preserve">וכתב </w:t>
      </w:r>
      <w:r>
        <w:rPr>
          <w:rStyle w:val="aff4"/>
          <w:rtl/>
        </w:rPr>
        <w:t>בחי' רבינו משה קזיס</w:t>
      </w:r>
      <w:r>
        <w:rPr>
          <w:rFonts w:hint="cs"/>
          <w:rtl/>
        </w:rPr>
        <w:t xml:space="preserve"> דכ"מ דכתב </w:t>
      </w:r>
      <w:r w:rsidRPr="00034305">
        <w:rPr>
          <w:rStyle w:val="aff4"/>
          <w:rFonts w:hint="cs"/>
          <w:rtl/>
        </w:rPr>
        <w:t>הפסקי הרי"ד</w:t>
      </w:r>
      <w:r>
        <w:rPr>
          <w:rFonts w:hint="cs"/>
          <w:rtl/>
        </w:rPr>
        <w:t xml:space="preserve"> </w:t>
      </w:r>
      <w:r w:rsidRPr="00A7204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Ref104236192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עד)</w:t>
      </w:r>
      <w:r>
        <w:rPr>
          <w:rStyle w:val="af2"/>
          <w:rFonts w:eastAsia="Guttman Hodes"/>
          <w:rtl/>
        </w:rPr>
        <w:fldChar w:fldCharType="end"/>
      </w:r>
      <w:r w:rsidRPr="00A7204A">
        <w:rPr>
          <w:rStyle w:val="af2"/>
          <w:rFonts w:eastAsia="Guttman Hodes" w:hint="cs"/>
          <w:rtl/>
        </w:rPr>
        <w:t xml:space="preserve"> </w:t>
      </w:r>
      <w:r>
        <w:rPr>
          <w:rFonts w:hint="cs"/>
          <w:rtl/>
        </w:rPr>
        <w:t xml:space="preserve">דלא אמרינן לבוד בכה"ג, היינו רק באופן שלא נחה הכוורת בתוך ג', ורק הגיעה לאויר ג', וביאר </w:t>
      </w:r>
      <w:r>
        <w:rPr>
          <w:rStyle w:val="aff4"/>
          <w:rtl/>
        </w:rPr>
        <w:t>בחי' רבינו משה קזיס</w:t>
      </w:r>
      <w:r>
        <w:rPr>
          <w:rFonts w:hint="cs"/>
          <w:rtl/>
        </w:rPr>
        <w:t xml:space="preserve"> דאעפ"י שנעשית רה"י בשעת כניסתה לאויר ג', מ"מ כיון שמיד אח"כ ירדה ונחה ע"ג קרקע, לכן פקע שם רה"י ממנה, דצריך שיהיו מחיצותיה חשובות. </w:t>
      </w:r>
      <w:r w:rsidRPr="00AC6A86">
        <w:rPr>
          <w:rStyle w:val="af"/>
          <w:rFonts w:hint="cs"/>
          <w:rtl/>
        </w:rPr>
        <w:t xml:space="preserve">[וכדביאר </w:t>
      </w:r>
      <w:r w:rsidRPr="00B75A9D">
        <w:rPr>
          <w:rStyle w:val="aff9"/>
          <w:rFonts w:hint="cs"/>
          <w:rtl/>
        </w:rPr>
        <w:t>הר"מ קזיס</w:t>
      </w:r>
      <w:r w:rsidRPr="00AC6A86">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Ref104235117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עו)</w:t>
      </w:r>
      <w:r w:rsidRPr="00B75A9D">
        <w:rPr>
          <w:rStyle w:val="aff5"/>
          <w:rtl/>
        </w:rPr>
        <w:fldChar w:fldCharType="end"/>
      </w:r>
      <w:r w:rsidRPr="00AC6A86">
        <w:rPr>
          <w:rStyle w:val="af"/>
          <w:rFonts w:hint="cs"/>
          <w:rtl/>
        </w:rPr>
        <w:t xml:space="preserve"> דהא דבפחות מששה לא אמרינן לבוד, הוא כיון דאין מחיצותיה חשובות].</w:t>
      </w:r>
      <w:bookmarkEnd w:id="5001"/>
    </w:p>
    <w:p w14:paraId="4DC19579" w14:textId="77777777" w:rsidR="006C4D7E" w:rsidRDefault="006C4D7E" w:rsidP="006C4D7E">
      <w:pPr>
        <w:pStyle w:val="a7"/>
        <w:rPr>
          <w:rtl/>
        </w:rPr>
      </w:pPr>
      <w:bookmarkStart w:id="5002" w:name="_Toc104283911"/>
      <w:r>
        <w:rPr>
          <w:rFonts w:hint="cs"/>
          <w:rtl/>
        </w:rPr>
        <w:t>בי' הר"מ קזיס דבזרק כוורת ונחה ע"ג פחות מג' להרי"ד הוי רה"י ופטור ולהרא"ש חייב</w:t>
      </w:r>
      <w:bookmarkEnd w:id="5002"/>
    </w:p>
    <w:p w14:paraId="169020B2" w14:textId="27E15305" w:rsidR="006C4D7E" w:rsidRPr="00B75A9D" w:rsidRDefault="006C4D7E" w:rsidP="006C4D7E">
      <w:pPr>
        <w:pStyle w:val="a3"/>
        <w:rPr>
          <w:rStyle w:val="af"/>
          <w:rtl/>
        </w:rPr>
      </w:pPr>
      <w:r>
        <w:rPr>
          <w:rFonts w:hint="cs"/>
          <w:rtl/>
        </w:rPr>
        <w:t xml:space="preserve">וכתב </w:t>
      </w:r>
      <w:r>
        <w:rPr>
          <w:rStyle w:val="aff4"/>
          <w:rtl/>
        </w:rPr>
        <w:t>בחי' רבינו משה קזיס</w:t>
      </w:r>
      <w:r>
        <w:rPr>
          <w:rFonts w:hint="cs"/>
          <w:rtl/>
        </w:rPr>
        <w:t xml:space="preserve"> דלדעת </w:t>
      </w:r>
      <w:r w:rsidRPr="0007532D">
        <w:rPr>
          <w:rStyle w:val="aff4"/>
          <w:rFonts w:hint="cs"/>
          <w:rtl/>
        </w:rPr>
        <w:t>הפסקי הרי"ד</w:t>
      </w:r>
      <w:r>
        <w:rPr>
          <w:rFonts w:hint="cs"/>
          <w:rtl/>
        </w:rPr>
        <w:t xml:space="preserve"> </w:t>
      </w:r>
      <w:r w:rsidRPr="00E426DC">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Ref104110124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עב)</w:t>
      </w:r>
      <w:r>
        <w:rPr>
          <w:rStyle w:val="af2"/>
          <w:rFonts w:eastAsia="Guttman Hodes"/>
          <w:rtl/>
        </w:rPr>
        <w:fldChar w:fldCharType="end"/>
      </w:r>
      <w:r>
        <w:rPr>
          <w:rFonts w:hint="cs"/>
          <w:rtl/>
        </w:rPr>
        <w:t xml:space="preserve"> בזרק כוורת ופיה למעלה ונחה ע"ג משהו בפחות מג', פטור כיון דחשיב כרה"י, כיון שיש לה מחיצות חשובות, אף בכלי אטום לגמרי, ורק כשהיא נופלת אח"כ בטל ממנה שם רה"י, אבל לדעת </w:t>
      </w:r>
      <w:r w:rsidRPr="008E06B5">
        <w:rPr>
          <w:rStyle w:val="aff4"/>
          <w:rFonts w:hint="cs"/>
          <w:rtl/>
        </w:rPr>
        <w:t>הרא"ש</w:t>
      </w:r>
      <w:r>
        <w:rPr>
          <w:rFonts w:hint="cs"/>
          <w:rtl/>
        </w:rPr>
        <w:t xml:space="preserve"> </w:t>
      </w:r>
      <w:r w:rsidRPr="008E06B5">
        <w:rPr>
          <w:rStyle w:val="af2"/>
          <w:rFonts w:eastAsia="Guttman Hodes" w:hint="cs"/>
          <w:rtl/>
        </w:rPr>
        <w:t xml:space="preserve">(עי' אות </w:t>
      </w:r>
      <w:r w:rsidRPr="008E06B5">
        <w:rPr>
          <w:rStyle w:val="af2"/>
          <w:rFonts w:eastAsia="Guttman Hodes"/>
          <w:rtl/>
        </w:rPr>
        <w:fldChar w:fldCharType="begin"/>
      </w:r>
      <w:r w:rsidRPr="008E06B5">
        <w:rPr>
          <w:rStyle w:val="af2"/>
          <w:rFonts w:eastAsia="Guttman Hodes"/>
          <w:rtl/>
        </w:rPr>
        <w:instrText xml:space="preserve"> </w:instrText>
      </w:r>
      <w:r w:rsidRPr="008E06B5">
        <w:rPr>
          <w:rStyle w:val="af2"/>
          <w:rFonts w:eastAsia="Guttman Hodes" w:hint="cs"/>
        </w:rPr>
        <w:instrText>REF</w:instrText>
      </w:r>
      <w:r w:rsidRPr="008E06B5">
        <w:rPr>
          <w:rStyle w:val="af2"/>
          <w:rFonts w:eastAsia="Guttman Hodes" w:hint="cs"/>
          <w:rtl/>
        </w:rPr>
        <w:instrText xml:space="preserve"> _</w:instrText>
      </w:r>
      <w:r w:rsidRPr="008E06B5">
        <w:rPr>
          <w:rStyle w:val="af2"/>
          <w:rFonts w:eastAsia="Guttman Hodes" w:hint="cs"/>
        </w:rPr>
        <w:instrText>Ref104202288 \r \h</w:instrText>
      </w:r>
      <w:r w:rsidRPr="008E06B5">
        <w:rPr>
          <w:rStyle w:val="af2"/>
          <w:rFonts w:eastAsia="Guttman Hodes"/>
          <w:rtl/>
        </w:rPr>
        <w:instrText xml:space="preserve"> </w:instrText>
      </w:r>
      <w:r w:rsidRPr="008E06B5">
        <w:rPr>
          <w:rStyle w:val="af2"/>
          <w:rFonts w:eastAsia="Guttman Hodes"/>
          <w:rtl/>
        </w:rPr>
      </w:r>
      <w:r w:rsidRPr="008E06B5">
        <w:rPr>
          <w:rStyle w:val="af2"/>
          <w:rFonts w:eastAsia="Guttman Hodes"/>
          <w:rtl/>
        </w:rPr>
        <w:fldChar w:fldCharType="separate"/>
      </w:r>
      <w:r w:rsidR="00250336">
        <w:rPr>
          <w:rStyle w:val="af2"/>
          <w:rFonts w:eastAsia="Guttman Hodes"/>
          <w:cs/>
        </w:rPr>
        <w:t>‎</w:t>
      </w:r>
      <w:r w:rsidR="00250336">
        <w:rPr>
          <w:rStyle w:val="af2"/>
          <w:rFonts w:eastAsia="Guttman Hodes"/>
          <w:rtl/>
        </w:rPr>
        <w:t>סה)</w:t>
      </w:r>
      <w:r w:rsidRPr="008E06B5">
        <w:rPr>
          <w:rStyle w:val="af2"/>
          <w:rFonts w:eastAsia="Guttman Hodes"/>
          <w:rtl/>
        </w:rPr>
        <w:fldChar w:fldCharType="end"/>
      </w:r>
      <w:r>
        <w:rPr>
          <w:rFonts w:hint="cs"/>
          <w:rtl/>
        </w:rPr>
        <w:t xml:space="preserve"> חייב. </w:t>
      </w:r>
      <w:r w:rsidRPr="00B75A9D">
        <w:rPr>
          <w:rStyle w:val="af"/>
          <w:rFonts w:hint="cs"/>
          <w:rtl/>
        </w:rPr>
        <w:t xml:space="preserve">[והיינו דלדעת </w:t>
      </w:r>
      <w:r w:rsidRPr="00B75A9D">
        <w:rPr>
          <w:rStyle w:val="aff9"/>
          <w:rFonts w:hint="cs"/>
          <w:rtl/>
        </w:rPr>
        <w:t>הרי"ד</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Ref104236785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עח)</w:t>
      </w:r>
      <w:r w:rsidRPr="00B75A9D">
        <w:rPr>
          <w:rStyle w:val="aff5"/>
          <w:rtl/>
        </w:rPr>
        <w:fldChar w:fldCharType="end"/>
      </w:r>
      <w:r w:rsidRPr="00B75A9D">
        <w:rPr>
          <w:rStyle w:val="af"/>
          <w:rFonts w:hint="cs"/>
          <w:rtl/>
        </w:rPr>
        <w:t xml:space="preserve"> </w:t>
      </w:r>
      <w:r>
        <w:rPr>
          <w:rStyle w:val="af"/>
          <w:rFonts w:hint="cs"/>
          <w:rtl/>
        </w:rPr>
        <w:t>ד</w:t>
      </w:r>
      <w:r w:rsidRPr="00B75A9D">
        <w:rPr>
          <w:rStyle w:val="af"/>
          <w:rFonts w:hint="cs"/>
          <w:rtl/>
        </w:rPr>
        <w:t xml:space="preserve">צריך מחיצות חשובות דפיה למטה כיון שאח"כ היא נופלת, וא"כ בנחה ע"ג פחות מג' א"צ מחיצות חשובות, ואף בלא כפאה חייב, אבל  בדעת </w:t>
      </w:r>
      <w:r w:rsidRPr="00B75A9D">
        <w:rPr>
          <w:rStyle w:val="aff9"/>
          <w:rFonts w:hint="cs"/>
          <w:rtl/>
        </w:rPr>
        <w:t>הרא"ש</w:t>
      </w:r>
      <w:r w:rsidRPr="00B75A9D">
        <w:rPr>
          <w:rStyle w:val="af"/>
          <w:rFonts w:hint="cs"/>
          <w:rtl/>
        </w:rPr>
        <w:t xml:space="preserve"> ביאר </w:t>
      </w:r>
      <w:r w:rsidRPr="00B75A9D">
        <w:rPr>
          <w:rStyle w:val="aff9"/>
          <w:rtl/>
        </w:rPr>
        <w:t>בחי' רבינו משה קזיס</w:t>
      </w:r>
      <w:r w:rsidRPr="00B75A9D">
        <w:rPr>
          <w:rStyle w:val="af"/>
          <w:rFonts w:hint="cs"/>
          <w:rtl/>
        </w:rPr>
        <w:t xml:space="preserve"> </w:t>
      </w:r>
      <w:r w:rsidRPr="00B75A9D">
        <w:rPr>
          <w:rStyle w:val="aff5"/>
          <w:rFonts w:hint="cs"/>
          <w:rtl/>
        </w:rPr>
        <w:t xml:space="preserve">(עי' אות </w:t>
      </w:r>
      <w:r w:rsidRPr="00B75A9D">
        <w:rPr>
          <w:rStyle w:val="aff5"/>
          <w:rtl/>
        </w:rPr>
        <w:fldChar w:fldCharType="begin"/>
      </w:r>
      <w:r w:rsidRPr="00B75A9D">
        <w:rPr>
          <w:rStyle w:val="aff5"/>
          <w:rtl/>
        </w:rPr>
        <w:instrText xml:space="preserve"> </w:instrText>
      </w:r>
      <w:r w:rsidRPr="00B75A9D">
        <w:rPr>
          <w:rStyle w:val="aff5"/>
          <w:rFonts w:hint="cs"/>
        </w:rPr>
        <w:instrText>REF</w:instrText>
      </w:r>
      <w:r w:rsidRPr="00B75A9D">
        <w:rPr>
          <w:rStyle w:val="aff5"/>
          <w:rFonts w:hint="cs"/>
          <w:rtl/>
        </w:rPr>
        <w:instrText xml:space="preserve"> _</w:instrText>
      </w:r>
      <w:r w:rsidRPr="00B75A9D">
        <w:rPr>
          <w:rStyle w:val="aff5"/>
          <w:rFonts w:hint="cs"/>
        </w:rPr>
        <w:instrText>Ref104219465 \r \h</w:instrText>
      </w:r>
      <w:r w:rsidRPr="00B75A9D">
        <w:rPr>
          <w:rStyle w:val="aff5"/>
          <w:rtl/>
        </w:rPr>
        <w:instrText xml:space="preserve"> </w:instrText>
      </w:r>
      <w:r w:rsidRPr="00B75A9D">
        <w:rPr>
          <w:rStyle w:val="aff5"/>
          <w:rtl/>
        </w:rPr>
      </w:r>
      <w:r w:rsidRPr="00B75A9D">
        <w:rPr>
          <w:rStyle w:val="aff5"/>
          <w:rtl/>
        </w:rPr>
        <w:fldChar w:fldCharType="separate"/>
      </w:r>
      <w:r w:rsidR="00250336">
        <w:rPr>
          <w:rStyle w:val="aff5"/>
          <w:cs/>
        </w:rPr>
        <w:t>‎</w:t>
      </w:r>
      <w:r w:rsidR="00250336">
        <w:rPr>
          <w:rStyle w:val="aff5"/>
          <w:rtl/>
        </w:rPr>
        <w:t>סו)</w:t>
      </w:r>
      <w:r w:rsidRPr="00B75A9D">
        <w:rPr>
          <w:rStyle w:val="aff5"/>
          <w:rtl/>
        </w:rPr>
        <w:fldChar w:fldCharType="end"/>
      </w:r>
      <w:r w:rsidRPr="00B75A9D">
        <w:rPr>
          <w:rStyle w:val="af"/>
          <w:rFonts w:hint="cs"/>
          <w:rtl/>
        </w:rPr>
        <w:t xml:space="preserve"> דבמחיצות חשובות אמרינן דהאויר משלים למחיצה, אבל במחיצה שפחות מי' דאינה </w:t>
      </w:r>
      <w:r w:rsidRPr="00B75A9D">
        <w:rPr>
          <w:rStyle w:val="af"/>
          <w:rFonts w:hint="cs"/>
          <w:rtl/>
        </w:rPr>
        <w:t>מחיצה חשובה אין האויר משלים אותה, וא"כ ה"ה בנחה ע"ג משהו, דכל שלא כפאה אין האויר משלים אותה].</w:t>
      </w:r>
    </w:p>
    <w:p w14:paraId="3243090F" w14:textId="77777777" w:rsidR="006C4D7E" w:rsidRDefault="006C4D7E" w:rsidP="006C4D7E">
      <w:pPr>
        <w:pStyle w:val="1"/>
        <w:rPr>
          <w:rtl/>
        </w:rPr>
      </w:pPr>
      <w:bookmarkStart w:id="5003" w:name="_Toc104283912"/>
      <w:r>
        <w:rPr>
          <w:rFonts w:hint="cs"/>
          <w:rtl/>
        </w:rPr>
        <w:t>קושיות הראש יוסף בדברי הרמב"ם דהשמיט את הגמ' בסוגיין</w:t>
      </w:r>
      <w:bookmarkEnd w:id="5003"/>
    </w:p>
    <w:p w14:paraId="50BF475C" w14:textId="77777777" w:rsidR="006C4D7E" w:rsidRDefault="006C4D7E" w:rsidP="006C4D7E">
      <w:pPr>
        <w:pStyle w:val="a7"/>
        <w:rPr>
          <w:rtl/>
        </w:rPr>
      </w:pPr>
      <w:bookmarkStart w:id="5004" w:name="_Toc104283913"/>
      <w:r>
        <w:rPr>
          <w:rFonts w:hint="cs"/>
          <w:rtl/>
        </w:rPr>
        <w:t>דברי הרמב"ם דהזורק מרה"י לרה"ר כלי גבוה י' ורחב ד' פטור דהוי רה"י וכמוציא מרה"י לרה"י</w:t>
      </w:r>
      <w:bookmarkEnd w:id="5004"/>
    </w:p>
    <w:p w14:paraId="55217621" w14:textId="0297D58F" w:rsidR="006C4D7E" w:rsidRPr="00AC5A20" w:rsidRDefault="006C4D7E" w:rsidP="006C4D7E">
      <w:pPr>
        <w:pStyle w:val="a3"/>
        <w:rPr>
          <w:rtl/>
        </w:rPr>
      </w:pPr>
      <w:bookmarkStart w:id="5005" w:name="_Ref104062397"/>
      <w:r>
        <w:rPr>
          <w:rFonts w:hint="cs"/>
          <w:rtl/>
        </w:rPr>
        <w:t xml:space="preserve">כתב </w:t>
      </w:r>
      <w:r w:rsidRPr="0043312C">
        <w:rPr>
          <w:rStyle w:val="aff4"/>
          <w:rFonts w:hint="cs"/>
          <w:rtl/>
        </w:rPr>
        <w:t>הרמב"ם</w:t>
      </w:r>
      <w:r>
        <w:rPr>
          <w:rFonts w:hint="cs"/>
          <w:rtl/>
        </w:rPr>
        <w:t xml:space="preserve"> </w:t>
      </w:r>
      <w:r w:rsidRPr="005E441A">
        <w:rPr>
          <w:rStyle w:val="af2"/>
          <w:rFonts w:eastAsia="Guttman Hodes" w:hint="cs"/>
          <w:rtl/>
        </w:rPr>
        <w:t xml:space="preserve">(שבת פי"ד הי"ט) </w:t>
      </w:r>
      <w:r>
        <w:rPr>
          <w:rFonts w:hint="cs"/>
          <w:rtl/>
        </w:rPr>
        <w:t>דהזורק מרה"י לרה"ר</w:t>
      </w:r>
      <w:r w:rsidRPr="00C46C9C">
        <w:rPr>
          <w:rFonts w:hint="cs"/>
          <w:rtl/>
        </w:rPr>
        <w:t xml:space="preserve"> </w:t>
      </w:r>
      <w:r>
        <w:rPr>
          <w:rFonts w:hint="cs"/>
          <w:rtl/>
        </w:rPr>
        <w:t xml:space="preserve">כלי גדול שיש בו ד' על ד' וגבוה י' פטור, כיון שהכלי הוא רה"י גמורה, והוא כמוציא מרה"י לרה"י, ועי' במ"ש </w:t>
      </w:r>
      <w:r w:rsidRPr="000D2D25">
        <w:rPr>
          <w:rStyle w:val="aff4"/>
          <w:rFonts w:hint="cs"/>
          <w:rtl/>
        </w:rPr>
        <w:t>הראש יוסף</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Ref104236958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פא)</w:t>
      </w:r>
      <w:r w:rsidRPr="00D437C9">
        <w:rPr>
          <w:rStyle w:val="af2"/>
          <w:rFonts w:eastAsia="Guttman Hodes"/>
          <w:rtl/>
        </w:rPr>
        <w:fldChar w:fldCharType="end"/>
      </w:r>
      <w:r>
        <w:rPr>
          <w:rFonts w:hint="cs"/>
          <w:rtl/>
        </w:rPr>
        <w:t xml:space="preserve"> </w:t>
      </w:r>
      <w:r w:rsidRPr="000D2D25">
        <w:rPr>
          <w:rStyle w:val="aff4"/>
          <w:rFonts w:hint="cs"/>
          <w:rtl/>
        </w:rPr>
        <w:t>והחת"ס</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Ref104236947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D437C9">
        <w:rPr>
          <w:rStyle w:val="af2"/>
          <w:rFonts w:eastAsia="Guttman Hodes"/>
          <w:rtl/>
        </w:rPr>
        <w:fldChar w:fldCharType="end"/>
      </w:r>
      <w:r w:rsidRPr="00D437C9">
        <w:rPr>
          <w:rStyle w:val="af2"/>
          <w:rFonts w:eastAsia="Guttman Hodes" w:hint="cs"/>
          <w:rtl/>
        </w:rPr>
        <w:t xml:space="preserve"> </w:t>
      </w:r>
      <w:r>
        <w:rPr>
          <w:rStyle w:val="aff4"/>
          <w:rFonts w:hint="cs"/>
          <w:rtl/>
        </w:rPr>
        <w:t>ובחי' החזון יחזקאל</w:t>
      </w:r>
      <w:r w:rsidRPr="00F70C3B">
        <w:rPr>
          <w:rFonts w:hint="cs"/>
          <w:rtl/>
        </w:rPr>
        <w:t xml:space="preserve"> </w:t>
      </w:r>
      <w:r w:rsidRPr="00F529D7">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Ref104130156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קכה)</w:t>
      </w:r>
      <w:r>
        <w:rPr>
          <w:rStyle w:val="af2"/>
          <w:rFonts w:eastAsia="Guttman Hodes"/>
          <w:rtl/>
        </w:rPr>
        <w:fldChar w:fldCharType="end"/>
      </w:r>
      <w:r>
        <w:rPr>
          <w:rFonts w:hint="cs"/>
          <w:rtl/>
        </w:rPr>
        <w:t xml:space="preserve"> בדברי </w:t>
      </w:r>
      <w:r w:rsidRPr="00F529D7">
        <w:rPr>
          <w:rStyle w:val="aff4"/>
          <w:rFonts w:hint="cs"/>
          <w:rtl/>
        </w:rPr>
        <w:t>הרמב"ם</w:t>
      </w:r>
      <w:r>
        <w:rPr>
          <w:rFonts w:hint="cs"/>
          <w:rtl/>
        </w:rPr>
        <w:t>.</w:t>
      </w:r>
      <w:bookmarkEnd w:id="5005"/>
    </w:p>
    <w:p w14:paraId="7FBDA46E" w14:textId="77777777" w:rsidR="006C4D7E" w:rsidRDefault="006C4D7E" w:rsidP="006C4D7E">
      <w:pPr>
        <w:pStyle w:val="a7"/>
        <w:rPr>
          <w:rtl/>
        </w:rPr>
      </w:pPr>
      <w:bookmarkStart w:id="5006" w:name="_Toc104283914"/>
      <w:r>
        <w:rPr>
          <w:rFonts w:hint="cs"/>
          <w:rtl/>
        </w:rPr>
        <w:t>בי' הראש יוסף ברמב"ם דקיי"ל כרב אשי אך ק' דהיה לו לומר אי איירי ברחבה ו' או לא</w:t>
      </w:r>
      <w:bookmarkEnd w:id="5006"/>
    </w:p>
    <w:p w14:paraId="295A0500" w14:textId="1B6FD96E" w:rsidR="006C4D7E" w:rsidRDefault="006C4D7E" w:rsidP="006C4D7E">
      <w:pPr>
        <w:pStyle w:val="a3"/>
        <w:rPr>
          <w:rtl/>
        </w:rPr>
      </w:pPr>
      <w:bookmarkStart w:id="5007" w:name="_Ref103874092"/>
      <w:bookmarkStart w:id="5008" w:name="_Ref104236958"/>
      <w:r>
        <w:rPr>
          <w:rFonts w:hint="cs"/>
          <w:rtl/>
        </w:rPr>
        <w:t xml:space="preserve">וכתב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w:t>
      </w:r>
      <w:r w:rsidRPr="005D3D42">
        <w:rPr>
          <w:rStyle w:val="af2"/>
          <w:rFonts w:eastAsia="Guttman Hodes" w:hint="cs"/>
          <w:rtl/>
        </w:rPr>
        <w:t>(ד"ה והר"מ)</w:t>
      </w:r>
      <w:r>
        <w:rPr>
          <w:rFonts w:hint="cs"/>
          <w:rtl/>
        </w:rPr>
        <w:t xml:space="preserve"> דמדכתב</w:t>
      </w:r>
      <w:r w:rsidRPr="002A6DC5">
        <w:rPr>
          <w:rStyle w:val="aff4"/>
          <w:rFonts w:hint="cs"/>
          <w:rtl/>
        </w:rPr>
        <w:t xml:space="preserve"> הרמב"ם</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Ref104062397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פ)</w:t>
      </w:r>
      <w:r>
        <w:rPr>
          <w:rStyle w:val="af2"/>
          <w:rFonts w:eastAsia="Guttman Hodes"/>
          <w:rtl/>
        </w:rPr>
        <w:fldChar w:fldCharType="end"/>
      </w:r>
      <w:r>
        <w:rPr>
          <w:rFonts w:hint="cs"/>
          <w:rtl/>
        </w:rPr>
        <w:t xml:space="preserve"> דהוא כזורק מרה"י לרה"י, א"כ מבואר דס"ל כביאור </w:t>
      </w:r>
      <w:r w:rsidRPr="00B25580">
        <w:rPr>
          <w:rStyle w:val="aff4"/>
          <w:rFonts w:hint="cs"/>
          <w:rtl/>
        </w:rPr>
        <w:t>התוס'</w:t>
      </w:r>
      <w:r w:rsidRPr="006C30CA">
        <w:rPr>
          <w:rStyle w:val="af2"/>
          <w:rFonts w:eastAsia="Guttman Hodes" w:hint="cs"/>
          <w:rtl/>
        </w:rPr>
        <w:t xml:space="preserve"> </w:t>
      </w:r>
      <w:r w:rsidRPr="00B25580">
        <w:rPr>
          <w:rStyle w:val="af2"/>
          <w:rFonts w:eastAsia="Guttman Hodes" w:hint="cs"/>
          <w:rtl/>
        </w:rPr>
        <w:t>(</w:t>
      </w:r>
      <w:r w:rsidRPr="006C30CA">
        <w:rPr>
          <w:rStyle w:val="af2"/>
          <w:rFonts w:eastAsia="Guttman Hodes" w:hint="cs"/>
          <w:rtl/>
        </w:rPr>
        <w:t xml:space="preserve">ד"ה רחבה [הב'], הובא בסימן </w:t>
      </w:r>
      <w:r>
        <w:rPr>
          <w:rStyle w:val="af2"/>
          <w:rFonts w:eastAsia="Guttman Hodes" w:hint="cs"/>
          <w:rtl/>
        </w:rPr>
        <w:t>י"א</w:t>
      </w:r>
      <w:r w:rsidRPr="006C30CA">
        <w:rPr>
          <w:rStyle w:val="af2"/>
          <w:rFonts w:eastAsia="Guttman Hodes" w:hint="cs"/>
          <w:rtl/>
        </w:rPr>
        <w:t xml:space="preserve"> אות </w:t>
      </w:r>
      <w:r>
        <w:rPr>
          <w:rStyle w:val="af2"/>
          <w:rFonts w:eastAsia="Guttman Hodes" w:hint="cs"/>
          <w:rtl/>
        </w:rPr>
        <w:t>כ"ו</w:t>
      </w:r>
      <w:r w:rsidRPr="006C30CA">
        <w:rPr>
          <w:rStyle w:val="af2"/>
          <w:rFonts w:eastAsia="Guttman Hodes" w:hint="cs"/>
          <w:rtl/>
        </w:rPr>
        <w:t xml:space="preserve">) </w:t>
      </w:r>
      <w:r>
        <w:rPr>
          <w:rFonts w:hint="cs"/>
          <w:rtl/>
        </w:rPr>
        <w:t xml:space="preserve">דהפטור בזריקת כוורת הוא כיון דהיא עצמה כרה"י, וחשיב כזורק מרה"י לרה"י, ודלא </w:t>
      </w:r>
      <w:bookmarkEnd w:id="5007"/>
      <w:r>
        <w:rPr>
          <w:rFonts w:hint="cs"/>
          <w:rtl/>
        </w:rPr>
        <w:t xml:space="preserve">כביאור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הובא בסימן </w:t>
      </w:r>
      <w:r>
        <w:rPr>
          <w:rStyle w:val="af2"/>
          <w:rFonts w:eastAsia="Guttman Hodes" w:hint="cs"/>
          <w:rtl/>
        </w:rPr>
        <w:t>י</w:t>
      </w:r>
      <w:r w:rsidRPr="006C30CA">
        <w:rPr>
          <w:rStyle w:val="af2"/>
          <w:rFonts w:eastAsia="Guttman Hodes" w:hint="cs"/>
          <w:rtl/>
        </w:rPr>
        <w:t>'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וכתב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דהא דהשמיט </w:t>
      </w:r>
      <w:r w:rsidRPr="002A6DC5">
        <w:rPr>
          <w:rStyle w:val="aff4"/>
          <w:rFonts w:hint="cs"/>
          <w:rtl/>
        </w:rPr>
        <w:t>הרמב"ם</w:t>
      </w:r>
      <w:r>
        <w:rPr>
          <w:rFonts w:hint="cs"/>
          <w:rtl/>
        </w:rPr>
        <w:t xml:space="preserve"> את דין כפאה על פיה הוא כיון דקיי"ל כרב אשי דהמחיצות לתוכן עשויות, אך הקשה </w:t>
      </w:r>
      <w:r w:rsidRPr="005D3D42">
        <w:rPr>
          <w:rStyle w:val="aff4"/>
          <w:rFonts w:hint="cs"/>
          <w:rtl/>
        </w:rPr>
        <w:t>הראש</w:t>
      </w:r>
      <w:r>
        <w:rPr>
          <w:rFonts w:hint="cs"/>
          <w:rtl/>
        </w:rPr>
        <w:t xml:space="preserve"> </w:t>
      </w:r>
      <w:r w:rsidRPr="005D3D42">
        <w:rPr>
          <w:rStyle w:val="aff4"/>
          <w:rFonts w:hint="cs"/>
          <w:rtl/>
        </w:rPr>
        <w:t>יוסף</w:t>
      </w:r>
      <w:r>
        <w:rPr>
          <w:rFonts w:hint="cs"/>
          <w:rtl/>
        </w:rPr>
        <w:t xml:space="preserve"> דאמאי לא ביאר </w:t>
      </w:r>
      <w:r w:rsidRPr="005D3D42">
        <w:rPr>
          <w:rStyle w:val="aff4"/>
          <w:rFonts w:hint="cs"/>
          <w:rtl/>
        </w:rPr>
        <w:t>הרמב"ם</w:t>
      </w:r>
      <w:r>
        <w:rPr>
          <w:rFonts w:hint="cs"/>
          <w:rtl/>
        </w:rPr>
        <w:t xml:space="preserve"> באיזה אופן איירי בכפאה דפטור, אי איירי ברחבה ששה ופטור </w:t>
      </w:r>
      <w:r w:rsidRPr="005D3D42">
        <w:rPr>
          <w:rStyle w:val="aff4"/>
          <w:rFonts w:hint="cs"/>
          <w:rtl/>
        </w:rPr>
        <w:t>כרש"י</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Ref104116104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D437C9">
        <w:rPr>
          <w:rStyle w:val="af2"/>
          <w:rFonts w:eastAsia="Guttman Hodes"/>
          <w:rtl/>
        </w:rPr>
        <w:fldChar w:fldCharType="end"/>
      </w:r>
      <w:r>
        <w:rPr>
          <w:rFonts w:hint="cs"/>
          <w:rtl/>
        </w:rPr>
        <w:t xml:space="preserve">, או כדעת </w:t>
      </w:r>
      <w:r w:rsidRPr="005D3D42">
        <w:rPr>
          <w:rStyle w:val="aff4"/>
          <w:rFonts w:hint="cs"/>
          <w:rtl/>
        </w:rPr>
        <w:t>התוס'</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Ref104234704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D437C9">
        <w:rPr>
          <w:rStyle w:val="af2"/>
          <w:rFonts w:eastAsia="Guttman Hodes"/>
          <w:rtl/>
        </w:rPr>
        <w:fldChar w:fldCharType="end"/>
      </w:r>
      <w:r w:rsidRPr="00D437C9">
        <w:rPr>
          <w:rStyle w:val="af2"/>
          <w:rFonts w:eastAsia="Guttman Hodes" w:hint="cs"/>
          <w:rtl/>
        </w:rPr>
        <w:t xml:space="preserve"> </w:t>
      </w:r>
      <w:r>
        <w:rPr>
          <w:rFonts w:hint="cs"/>
          <w:rtl/>
        </w:rPr>
        <w:t>דהדפנות והשולים לא מצטרפין.</w:t>
      </w:r>
      <w:bookmarkEnd w:id="5008"/>
    </w:p>
    <w:p w14:paraId="7D7EA058" w14:textId="77777777" w:rsidR="006C4D7E" w:rsidRPr="00A032C3" w:rsidRDefault="006C4D7E" w:rsidP="006C4D7E">
      <w:pPr>
        <w:pStyle w:val="a7"/>
      </w:pPr>
      <w:bookmarkStart w:id="5009" w:name="_Toc104283915"/>
      <w:r>
        <w:rPr>
          <w:rFonts w:hint="cs"/>
          <w:rtl/>
        </w:rPr>
        <w:t>קו' הראש יוסף דאמאי השמיט הרמב"ם את דין קרומיות דהא לא משמע דנחלקו בעיקר הדין</w:t>
      </w:r>
      <w:bookmarkEnd w:id="5009"/>
    </w:p>
    <w:p w14:paraId="7DDA5DE1" w14:textId="503C1CE6" w:rsidR="006C4D7E" w:rsidRDefault="006C4D7E" w:rsidP="006C4D7E">
      <w:pPr>
        <w:pStyle w:val="a3"/>
        <w:rPr>
          <w:rtl/>
        </w:rPr>
      </w:pPr>
      <w:r>
        <w:rPr>
          <w:rFonts w:hint="cs"/>
          <w:rtl/>
        </w:rPr>
        <w:t xml:space="preserve">ועוד הקשה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דהשמיט </w:t>
      </w:r>
      <w:r w:rsidRPr="002A6DC5">
        <w:rPr>
          <w:rStyle w:val="aff4"/>
          <w:rFonts w:hint="cs"/>
          <w:rtl/>
        </w:rPr>
        <w:t>הרמב"ם</w:t>
      </w:r>
      <w:r>
        <w:rPr>
          <w:rFonts w:hint="cs"/>
          <w:rtl/>
        </w:rPr>
        <w:t xml:space="preserve"> גם את דין הקרומיות דלמעלה מי', דהא בגמ' לא מוכח דאביי חולק בכל כוורת שאגודה למקום פטור, ומשמע דפליג רק בקרומיות של השתי בטלות אגב הערב, ואמאי לא פסק כן </w:t>
      </w:r>
      <w:r w:rsidRPr="009C770E">
        <w:rPr>
          <w:rStyle w:val="aff4"/>
          <w:rFonts w:hint="cs"/>
          <w:rtl/>
        </w:rPr>
        <w:t>הרמב"ם</w:t>
      </w:r>
      <w:r>
        <w:rPr>
          <w:rFonts w:hint="cs"/>
          <w:rtl/>
        </w:rPr>
        <w:t xml:space="preserve">, </w:t>
      </w:r>
      <w:r w:rsidRPr="009C770E">
        <w:rPr>
          <w:rStyle w:val="af"/>
          <w:rFonts w:hint="cs"/>
          <w:rtl/>
        </w:rPr>
        <w:t>[ד</w:t>
      </w:r>
      <w:r>
        <w:rPr>
          <w:rStyle w:val="af"/>
          <w:rFonts w:hint="cs"/>
          <w:rtl/>
        </w:rPr>
        <w:t xml:space="preserve">בדבר שלא בטל כקרומיות </w:t>
      </w:r>
      <w:r w:rsidRPr="009C770E">
        <w:rPr>
          <w:rStyle w:val="af"/>
          <w:rFonts w:hint="cs"/>
          <w:rtl/>
        </w:rPr>
        <w:t>כו"ע</w:t>
      </w:r>
      <w:r>
        <w:rPr>
          <w:rStyle w:val="af"/>
          <w:rFonts w:hint="cs"/>
          <w:rtl/>
        </w:rPr>
        <w:t xml:space="preserve"> מודו דפטור באגוד למקום פטור</w:t>
      </w:r>
      <w:r w:rsidRPr="009C770E">
        <w:rPr>
          <w:rStyle w:val="af"/>
          <w:rFonts w:hint="cs"/>
          <w:rtl/>
        </w:rPr>
        <w:t>],</w:t>
      </w:r>
      <w:r>
        <w:rPr>
          <w:rFonts w:hint="cs"/>
          <w:rtl/>
        </w:rPr>
        <w:t xml:space="preserve"> ועי' </w:t>
      </w:r>
      <w:r w:rsidRPr="002A6DC5">
        <w:rPr>
          <w:rStyle w:val="aff4"/>
          <w:rFonts w:hint="cs"/>
          <w:rtl/>
        </w:rPr>
        <w:t>חת"ס</w:t>
      </w:r>
      <w:r>
        <w:rPr>
          <w:rFonts w:hint="cs"/>
          <w:rtl/>
        </w:rPr>
        <w:t xml:space="preserve"> </w:t>
      </w:r>
      <w:r w:rsidRPr="005D3D42">
        <w:rPr>
          <w:rStyle w:val="af2"/>
          <w:rFonts w:eastAsia="Guttman Hodes" w:hint="cs"/>
          <w:rtl/>
        </w:rPr>
        <w:t xml:space="preserve">(עי' אות </w:t>
      </w:r>
      <w:r w:rsidRPr="005D3D42">
        <w:rPr>
          <w:rStyle w:val="af2"/>
          <w:rFonts w:eastAsia="Guttman Hodes"/>
          <w:rtl/>
        </w:rPr>
        <w:fldChar w:fldCharType="begin"/>
      </w:r>
      <w:r w:rsidRPr="005D3D42">
        <w:rPr>
          <w:rStyle w:val="af2"/>
          <w:rFonts w:eastAsia="Guttman Hodes"/>
          <w:rtl/>
        </w:rPr>
        <w:instrText xml:space="preserve"> </w:instrText>
      </w:r>
      <w:r w:rsidRPr="005D3D42">
        <w:rPr>
          <w:rStyle w:val="af2"/>
          <w:rFonts w:eastAsia="Guttman Hodes" w:hint="cs"/>
        </w:rPr>
        <w:instrText>REF</w:instrText>
      </w:r>
      <w:r w:rsidRPr="005D3D42">
        <w:rPr>
          <w:rStyle w:val="af2"/>
          <w:rFonts w:eastAsia="Guttman Hodes" w:hint="cs"/>
          <w:rtl/>
        </w:rPr>
        <w:instrText xml:space="preserve"> _</w:instrText>
      </w:r>
      <w:r w:rsidRPr="005D3D42">
        <w:rPr>
          <w:rStyle w:val="af2"/>
          <w:rFonts w:eastAsia="Guttman Hodes" w:hint="cs"/>
        </w:rPr>
        <w:instrText>Ref103874061 \r \h</w:instrText>
      </w:r>
      <w:r w:rsidRPr="005D3D42">
        <w:rPr>
          <w:rStyle w:val="af2"/>
          <w:rFonts w:eastAsia="Guttman Hodes"/>
          <w:rtl/>
        </w:rPr>
        <w:instrText xml:space="preserve"> </w:instrText>
      </w:r>
      <w:r w:rsidRPr="005D3D42">
        <w:rPr>
          <w:rStyle w:val="af2"/>
          <w:rFonts w:eastAsia="Guttman Hodes"/>
          <w:rtl/>
        </w:rPr>
      </w:r>
      <w:r w:rsidRPr="005D3D42">
        <w:rPr>
          <w:rStyle w:val="af2"/>
          <w:rFonts w:eastAsia="Guttman Hodes"/>
          <w:rtl/>
        </w:rPr>
        <w:fldChar w:fldCharType="separate"/>
      </w:r>
      <w:r w:rsidR="00250336">
        <w:rPr>
          <w:rStyle w:val="af2"/>
          <w:rFonts w:eastAsia="Guttman Hodes"/>
          <w:cs/>
        </w:rPr>
        <w:t>‎</w:t>
      </w:r>
      <w:r w:rsidR="00250336">
        <w:rPr>
          <w:rStyle w:val="af2"/>
          <w:rFonts w:eastAsia="Guttman Hodes"/>
          <w:rtl/>
        </w:rPr>
        <w:t>ח)</w:t>
      </w:r>
      <w:r w:rsidRPr="005D3D42">
        <w:rPr>
          <w:rStyle w:val="af2"/>
          <w:rFonts w:eastAsia="Guttman Hodes"/>
          <w:rtl/>
        </w:rPr>
        <w:fldChar w:fldCharType="end"/>
      </w:r>
      <w:r>
        <w:rPr>
          <w:rFonts w:hint="cs"/>
          <w:rtl/>
        </w:rPr>
        <w:t>.</w:t>
      </w:r>
    </w:p>
    <w:p w14:paraId="3D508224" w14:textId="77777777" w:rsidR="006C4D7E" w:rsidRPr="00D437C9" w:rsidRDefault="006C4D7E" w:rsidP="006C4D7E">
      <w:pPr>
        <w:pStyle w:val="a7"/>
      </w:pPr>
      <w:bookmarkStart w:id="5010" w:name="_Toc104283916"/>
      <w:r>
        <w:rPr>
          <w:rFonts w:hint="cs"/>
          <w:rtl/>
        </w:rPr>
        <w:t>קו' הראש יוסף דהול"ל מה הדין בנפחתו שולי הכוורת דמודה רב אשי דל"א לתוכן עשויות</w:t>
      </w:r>
      <w:bookmarkEnd w:id="5010"/>
    </w:p>
    <w:p w14:paraId="549D6D3A" w14:textId="77777777" w:rsidR="006C4D7E" w:rsidRDefault="006C4D7E" w:rsidP="006C4D7E">
      <w:pPr>
        <w:pStyle w:val="a3"/>
        <w:rPr>
          <w:rtl/>
        </w:rPr>
      </w:pPr>
      <w:r>
        <w:rPr>
          <w:rFonts w:hint="cs"/>
          <w:rtl/>
        </w:rPr>
        <w:t xml:space="preserve">ועוד הקשה </w:t>
      </w:r>
      <w:r w:rsidRPr="002A6DC5">
        <w:rPr>
          <w:rStyle w:val="aff4"/>
          <w:rFonts w:hint="cs"/>
          <w:rtl/>
        </w:rPr>
        <w:t>הראש יוסף</w:t>
      </w:r>
      <w:r>
        <w:rPr>
          <w:rFonts w:hint="cs"/>
          <w:rtl/>
        </w:rPr>
        <w:t xml:space="preserve"> דאמאי לא כתב </w:t>
      </w:r>
      <w:r w:rsidRPr="002A6DC5">
        <w:rPr>
          <w:rStyle w:val="aff4"/>
          <w:rFonts w:hint="cs"/>
          <w:rtl/>
        </w:rPr>
        <w:t>הרמב"ם</w:t>
      </w:r>
      <w:r>
        <w:rPr>
          <w:rFonts w:hint="cs"/>
          <w:rtl/>
        </w:rPr>
        <w:t xml:space="preserve"> מה הדין בנפחתו שולי הכוורת דאפש"ל דאף רב אשי מודה דבטל ממנה שם כלי, ולא שייך לומר דהמחיצות לתוכן עשויות, וא"כ בכה"ג בשבעה ומחצה יהיה פטור, כיון דאגודה למעלה מי'.</w:t>
      </w:r>
    </w:p>
    <w:p w14:paraId="36743538" w14:textId="77777777" w:rsidR="006C4D7E" w:rsidRPr="000D2D25" w:rsidRDefault="006C4D7E" w:rsidP="006C4D7E">
      <w:pPr>
        <w:pStyle w:val="affff5"/>
        <w:rPr>
          <w:rtl/>
        </w:rPr>
      </w:pPr>
      <w:bookmarkStart w:id="5011" w:name="_Toc104283917"/>
      <w:r>
        <w:rPr>
          <w:rFonts w:hint="cs"/>
          <w:rtl/>
        </w:rPr>
        <w:t>ד' הרמב"ן דבכלי ל"א לבוד אך הוי הנחה</w:t>
      </w:r>
      <w:bookmarkEnd w:id="5011"/>
    </w:p>
    <w:p w14:paraId="232A7572" w14:textId="77777777" w:rsidR="006C4D7E" w:rsidRDefault="006C4D7E" w:rsidP="006C4D7E">
      <w:pPr>
        <w:pStyle w:val="1"/>
        <w:rPr>
          <w:rtl/>
        </w:rPr>
      </w:pPr>
      <w:bookmarkStart w:id="5012" w:name="_Toc104283918"/>
      <w:r>
        <w:rPr>
          <w:rFonts w:hint="cs"/>
          <w:rtl/>
        </w:rPr>
        <w:t>בי' הרמב"ן דאיירי בו' או בפחות ולבוד כהנחה ואגודה למקו"פ</w:t>
      </w:r>
      <w:bookmarkEnd w:id="5012"/>
    </w:p>
    <w:p w14:paraId="2EE8508F" w14:textId="77777777" w:rsidR="006C4D7E" w:rsidRPr="003E21E5" w:rsidRDefault="006C4D7E" w:rsidP="006C4D7E">
      <w:pPr>
        <w:pStyle w:val="a7"/>
        <w:rPr>
          <w:rtl/>
        </w:rPr>
      </w:pPr>
      <w:bookmarkStart w:id="5013" w:name="_Toc104283919"/>
      <w:r>
        <w:rPr>
          <w:rFonts w:hint="cs"/>
          <w:rtl/>
        </w:rPr>
        <w:t>בי' הרמב"ן דאיירי בין ברחבה ו' ובין בפחות מו' וכן משמע ברי"ף דכתב את דין כפאה בסתמא</w:t>
      </w:r>
      <w:bookmarkEnd w:id="5013"/>
    </w:p>
    <w:p w14:paraId="216755FE" w14:textId="44A9AB98" w:rsidR="006C4D7E" w:rsidRDefault="006C4D7E" w:rsidP="006C4D7E">
      <w:pPr>
        <w:pStyle w:val="a3"/>
        <w:rPr>
          <w:rtl/>
        </w:rPr>
      </w:pPr>
      <w:bookmarkStart w:id="5014" w:name="_Ref104219345"/>
      <w:r>
        <w:rPr>
          <w:rFonts w:hint="cs"/>
          <w:rtl/>
        </w:rPr>
        <w:t xml:space="preserve">כתב </w:t>
      </w:r>
      <w:r w:rsidRPr="007C3A1A">
        <w:rPr>
          <w:rStyle w:val="aff4"/>
          <w:rFonts w:hint="cs"/>
          <w:rtl/>
        </w:rPr>
        <w:t>הרמב"ן במלחמות</w:t>
      </w:r>
      <w:r w:rsidRPr="00D437C9">
        <w:rPr>
          <w:rStyle w:val="af2"/>
          <w:rFonts w:eastAsia="Guttman Hodes" w:hint="cs"/>
          <w:rtl/>
        </w:rPr>
        <w:t xml:space="preserve"> (ג. מדה"ר [מהדו' עוז והדר עמ' ז'], ד"ה אמר הכותב וכו' וקצר רבינו) </w:t>
      </w:r>
      <w:r>
        <w:rPr>
          <w:rStyle w:val="aff4"/>
          <w:rFonts w:hint="cs"/>
          <w:rtl/>
        </w:rPr>
        <w:t>ו</w:t>
      </w:r>
      <w:r w:rsidRPr="00D508FC">
        <w:rPr>
          <w:rStyle w:val="aff4"/>
          <w:rFonts w:hint="cs"/>
          <w:rtl/>
        </w:rPr>
        <w:t>בחי'</w:t>
      </w:r>
      <w:r>
        <w:rPr>
          <w:rFonts w:hint="cs"/>
          <w:rtl/>
        </w:rPr>
        <w:t xml:space="preserve"> </w:t>
      </w:r>
      <w:r w:rsidRPr="00D437C9">
        <w:rPr>
          <w:rStyle w:val="af2"/>
          <w:rFonts w:eastAsia="Guttman Hodes" w:hint="cs"/>
          <w:rtl/>
        </w:rPr>
        <w:t>(ד"ה כפאה)</w:t>
      </w:r>
      <w:r>
        <w:rPr>
          <w:rFonts w:hint="cs"/>
          <w:rtl/>
        </w:rPr>
        <w:t xml:space="preserve"> דבכפאה על פיה, א"צ להעמיד דוקא כשאינה רחבה ששה, כדביארו </w:t>
      </w:r>
      <w:r>
        <w:rPr>
          <w:rStyle w:val="aff4"/>
          <w:rFonts w:hint="cs"/>
          <w:rtl/>
        </w:rPr>
        <w:t>רש"י ו</w:t>
      </w:r>
      <w:r w:rsidRPr="002A6DC5">
        <w:rPr>
          <w:rStyle w:val="aff4"/>
          <w:rFonts w:hint="cs"/>
          <w:rtl/>
        </w:rPr>
        <w:t>הבעה"מ</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Ref104131945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יז)</w:t>
      </w:r>
      <w:r w:rsidRPr="00D437C9">
        <w:rPr>
          <w:rStyle w:val="af2"/>
          <w:rFonts w:eastAsia="Guttman Hodes"/>
          <w:rtl/>
        </w:rPr>
        <w:fldChar w:fldCharType="end"/>
      </w:r>
      <w:r>
        <w:rPr>
          <w:rFonts w:hint="cs"/>
          <w:rtl/>
        </w:rPr>
        <w:t xml:space="preserve">, וגם א"צ להעמיד רק ברחבה ששה, כדביאר </w:t>
      </w:r>
      <w:r w:rsidRPr="002A6DC5">
        <w:rPr>
          <w:rStyle w:val="aff4"/>
          <w:rFonts w:hint="cs"/>
          <w:rtl/>
        </w:rPr>
        <w:t>הריב"א בתוס'</w:t>
      </w:r>
      <w:r>
        <w:rPr>
          <w:rFonts w:hint="cs"/>
          <w:rtl/>
        </w:rPr>
        <w:t xml:space="preserve"> </w:t>
      </w:r>
      <w:r w:rsidRPr="00D437C9">
        <w:rPr>
          <w:rStyle w:val="af2"/>
          <w:rFonts w:eastAsia="Guttman Hodes" w:hint="cs"/>
          <w:rtl/>
        </w:rPr>
        <w:t xml:space="preserve">(עי' אות </w:t>
      </w:r>
      <w:r w:rsidRPr="00D437C9">
        <w:rPr>
          <w:rStyle w:val="af2"/>
          <w:rFonts w:eastAsia="Guttman Hodes"/>
          <w:rtl/>
        </w:rPr>
        <w:fldChar w:fldCharType="begin"/>
      </w:r>
      <w:r w:rsidRPr="00D437C9">
        <w:rPr>
          <w:rStyle w:val="af2"/>
          <w:rFonts w:eastAsia="Guttman Hodes"/>
          <w:rtl/>
        </w:rPr>
        <w:instrText xml:space="preserve"> </w:instrText>
      </w:r>
      <w:r w:rsidRPr="00D437C9">
        <w:rPr>
          <w:rStyle w:val="af2"/>
          <w:rFonts w:eastAsia="Guttman Hodes" w:hint="cs"/>
        </w:rPr>
        <w:instrText>REF</w:instrText>
      </w:r>
      <w:r w:rsidRPr="00D437C9">
        <w:rPr>
          <w:rStyle w:val="af2"/>
          <w:rFonts w:eastAsia="Guttman Hodes" w:hint="cs"/>
          <w:rtl/>
        </w:rPr>
        <w:instrText xml:space="preserve"> _</w:instrText>
      </w:r>
      <w:r w:rsidRPr="00D437C9">
        <w:rPr>
          <w:rStyle w:val="af2"/>
          <w:rFonts w:eastAsia="Guttman Hodes" w:hint="cs"/>
        </w:rPr>
        <w:instrText>Ref104234704 \r \h</w:instrText>
      </w:r>
      <w:r w:rsidRPr="00D437C9">
        <w:rPr>
          <w:rStyle w:val="af2"/>
          <w:rFonts w:eastAsia="Guttman Hodes"/>
          <w:rtl/>
        </w:rPr>
        <w:instrText xml:space="preserve"> </w:instrText>
      </w:r>
      <w:r w:rsidRPr="00D437C9">
        <w:rPr>
          <w:rStyle w:val="af2"/>
          <w:rFonts w:eastAsia="Guttman Hodes"/>
          <w:rtl/>
        </w:rPr>
      </w:r>
      <w:r w:rsidRPr="00D437C9">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D437C9">
        <w:rPr>
          <w:rStyle w:val="af2"/>
          <w:rFonts w:eastAsia="Guttman Hodes"/>
          <w:rtl/>
        </w:rPr>
        <w:fldChar w:fldCharType="end"/>
      </w:r>
      <w:r>
        <w:rPr>
          <w:rFonts w:hint="cs"/>
          <w:rtl/>
        </w:rPr>
        <w:t xml:space="preserve">, אלא כתב </w:t>
      </w:r>
      <w:r w:rsidRPr="002A6DC5">
        <w:rPr>
          <w:rStyle w:val="aff4"/>
          <w:rFonts w:hint="cs"/>
          <w:rtl/>
        </w:rPr>
        <w:t>הרמב"ן</w:t>
      </w:r>
      <w:r>
        <w:rPr>
          <w:rFonts w:hint="cs"/>
          <w:rtl/>
        </w:rPr>
        <w:t xml:space="preserve"> דאיירי בין ברחבה ששה, ובין באינה רחבה ששה, </w:t>
      </w:r>
      <w:bookmarkEnd w:id="5014"/>
      <w:r>
        <w:rPr>
          <w:rFonts w:hint="cs"/>
          <w:rtl/>
        </w:rPr>
        <w:t xml:space="preserve">וכתב </w:t>
      </w:r>
      <w:r w:rsidRPr="007C3A1A">
        <w:rPr>
          <w:rStyle w:val="aff4"/>
          <w:rFonts w:hint="cs"/>
          <w:rtl/>
        </w:rPr>
        <w:t xml:space="preserve">הרמב"ן </w:t>
      </w:r>
      <w:r>
        <w:rPr>
          <w:rStyle w:val="aff4"/>
          <w:rFonts w:hint="cs"/>
          <w:rtl/>
        </w:rPr>
        <w:t>בחי' ו</w:t>
      </w:r>
      <w:r w:rsidRPr="007C3A1A">
        <w:rPr>
          <w:rStyle w:val="aff4"/>
          <w:rFonts w:hint="cs"/>
          <w:rtl/>
        </w:rPr>
        <w:t>במלחמות</w:t>
      </w:r>
      <w:r>
        <w:rPr>
          <w:rFonts w:hint="cs"/>
          <w:rtl/>
        </w:rPr>
        <w:t xml:space="preserve"> </w:t>
      </w:r>
      <w:r w:rsidRPr="00D437C9">
        <w:rPr>
          <w:rStyle w:val="af2"/>
          <w:rFonts w:eastAsia="Guttman Hodes" w:hint="cs"/>
          <w:rtl/>
        </w:rPr>
        <w:t xml:space="preserve">(ג. מדה"ר [מהדו' עוז והדר עמ' ז'], סוד"ה אמר הכותב) </w:t>
      </w:r>
      <w:r>
        <w:rPr>
          <w:rFonts w:hint="cs"/>
          <w:rtl/>
        </w:rPr>
        <w:t xml:space="preserve">דכן מבואר מדברי </w:t>
      </w:r>
      <w:r w:rsidRPr="0059418C">
        <w:rPr>
          <w:rStyle w:val="aff4"/>
          <w:rFonts w:hint="cs"/>
          <w:rtl/>
        </w:rPr>
        <w:t>הרי"ף</w:t>
      </w:r>
      <w:r w:rsidRPr="00C26D4B">
        <w:rPr>
          <w:rFonts w:hint="cs"/>
          <w:rtl/>
        </w:rPr>
        <w:t xml:space="preserve"> </w:t>
      </w:r>
      <w:r w:rsidRPr="00D437C9">
        <w:rPr>
          <w:rStyle w:val="af2"/>
          <w:rFonts w:eastAsia="Guttman Hodes" w:hint="cs"/>
          <w:rtl/>
        </w:rPr>
        <w:t>(ג. מדה"ר [מהדו' עוז והדר עמ' ז'])</w:t>
      </w:r>
      <w:r w:rsidRPr="00C26D4B">
        <w:rPr>
          <w:rFonts w:hint="cs"/>
          <w:rtl/>
        </w:rPr>
        <w:t xml:space="preserve"> </w:t>
      </w:r>
      <w:r>
        <w:rPr>
          <w:rFonts w:hint="cs"/>
          <w:rtl/>
        </w:rPr>
        <w:t>ד</w:t>
      </w:r>
      <w:r w:rsidRPr="00C26D4B">
        <w:rPr>
          <w:rFonts w:hint="cs"/>
          <w:rtl/>
        </w:rPr>
        <w:t>כתב ב</w:t>
      </w:r>
      <w:r>
        <w:rPr>
          <w:rFonts w:hint="cs"/>
          <w:rtl/>
        </w:rPr>
        <w:t>סתמא את דין כוורת, ולא פירש בסיפא</w:t>
      </w:r>
      <w:r w:rsidRPr="00C26D4B">
        <w:rPr>
          <w:rFonts w:hint="cs"/>
          <w:rtl/>
        </w:rPr>
        <w:t xml:space="preserve"> </w:t>
      </w:r>
      <w:r>
        <w:rPr>
          <w:rFonts w:hint="cs"/>
          <w:rtl/>
        </w:rPr>
        <w:t xml:space="preserve">דכפאה על פיה, בחיוב בשבעה ומחצה בכמה הכוורת רחבה, ומבואר דס"ל </w:t>
      </w:r>
      <w:r w:rsidRPr="0059418C">
        <w:rPr>
          <w:rStyle w:val="aff4"/>
          <w:rFonts w:hint="cs"/>
          <w:rtl/>
        </w:rPr>
        <w:t>להרי"ף</w:t>
      </w:r>
      <w:r>
        <w:rPr>
          <w:rFonts w:hint="cs"/>
          <w:rtl/>
        </w:rPr>
        <w:t xml:space="preserve"> דאיירי בכל אופן בין ברחבה ששה, ובין באינה רחבה ששה.</w:t>
      </w:r>
    </w:p>
    <w:p w14:paraId="145AB529" w14:textId="77777777" w:rsidR="006C4D7E" w:rsidRPr="00A5054A" w:rsidRDefault="006C4D7E" w:rsidP="006C4D7E">
      <w:pPr>
        <w:pStyle w:val="a7"/>
        <w:rPr>
          <w:rtl/>
        </w:rPr>
      </w:pPr>
    </w:p>
    <w:p w14:paraId="76E4AF19" w14:textId="77777777" w:rsidR="006C4D7E" w:rsidRDefault="006C4D7E" w:rsidP="006C4D7E">
      <w:pPr>
        <w:pStyle w:val="a7"/>
        <w:rPr>
          <w:rtl/>
        </w:rPr>
      </w:pPr>
      <w:bookmarkStart w:id="5015" w:name="_Toc104283920"/>
      <w:r>
        <w:rPr>
          <w:rFonts w:hint="cs"/>
          <w:rtl/>
        </w:rPr>
        <w:lastRenderedPageBreak/>
        <w:t>בי' הרמב"ן דאף ברחבה ששה ל"ה רה"י כיון דל"א לבוד וגוד אחית בכלים לעשותם לרשות</w:t>
      </w:r>
      <w:bookmarkEnd w:id="5015"/>
    </w:p>
    <w:p w14:paraId="3E1E3DAE" w14:textId="47FC1D29" w:rsidR="006C4D7E" w:rsidRDefault="006C4D7E" w:rsidP="006C4D7E">
      <w:pPr>
        <w:pStyle w:val="a3"/>
        <w:rPr>
          <w:rtl/>
        </w:rPr>
      </w:pPr>
      <w:bookmarkStart w:id="5016" w:name="_Ref104237705"/>
      <w:r>
        <w:rPr>
          <w:rFonts w:hint="cs"/>
          <w:rtl/>
        </w:rPr>
        <w:t xml:space="preserve">וביאר </w:t>
      </w:r>
      <w:r w:rsidRPr="007C3A1A">
        <w:rPr>
          <w:rStyle w:val="aff4"/>
          <w:rFonts w:hint="cs"/>
          <w:rtl/>
        </w:rPr>
        <w:t>הרמב"ן</w:t>
      </w:r>
      <w:r w:rsidRPr="00D437C9">
        <w:rPr>
          <w:rStyle w:val="aff4"/>
          <w:rFonts w:hint="cs"/>
          <w:rtl/>
        </w:rPr>
        <w:t xml:space="preserve"> </w:t>
      </w:r>
      <w:r w:rsidRPr="007C3A1A">
        <w:rPr>
          <w:rStyle w:val="aff4"/>
          <w:rFonts w:hint="cs"/>
          <w:rtl/>
        </w:rPr>
        <w:t>במלחמות</w:t>
      </w:r>
      <w:r w:rsidRPr="00DE08D7">
        <w:rPr>
          <w:rStyle w:val="af2"/>
          <w:rFonts w:eastAsia="Guttman Hodes" w:hint="cs"/>
          <w:rtl/>
        </w:rPr>
        <w:t xml:space="preserve"> (ג. מדה"ר [מהדו' עוז והדר עמ' ז'], ד"ה אמר הכותב וכו' וקצר רבינו) </w:t>
      </w:r>
      <w:r>
        <w:rPr>
          <w:rStyle w:val="aff4"/>
          <w:rFonts w:hint="cs"/>
          <w:rtl/>
        </w:rPr>
        <w:t>ו</w:t>
      </w:r>
      <w:r w:rsidRPr="00D508FC">
        <w:rPr>
          <w:rStyle w:val="aff4"/>
          <w:rFonts w:hint="cs"/>
          <w:rtl/>
        </w:rPr>
        <w:t>בחי'</w:t>
      </w:r>
      <w:r>
        <w:rPr>
          <w:rFonts w:hint="cs"/>
          <w:rtl/>
        </w:rPr>
        <w:t xml:space="preserve"> </w:t>
      </w:r>
      <w:r w:rsidRPr="005D3D42">
        <w:rPr>
          <w:rStyle w:val="af2"/>
          <w:rFonts w:eastAsia="Guttman Hodes" w:hint="cs"/>
          <w:rtl/>
        </w:rPr>
        <w:t>(ד"ה כפאה)</w:t>
      </w:r>
      <w:r>
        <w:rPr>
          <w:rFonts w:hint="cs"/>
          <w:rtl/>
        </w:rPr>
        <w:t xml:space="preserve"> </w:t>
      </w:r>
      <w:r w:rsidRPr="00D508FC">
        <w:rPr>
          <w:rFonts w:hint="cs"/>
          <w:rtl/>
        </w:rPr>
        <w:t>ד</w:t>
      </w:r>
      <w:r>
        <w:rPr>
          <w:rFonts w:hint="cs"/>
          <w:rtl/>
        </w:rPr>
        <w:t xml:space="preserve">אף ברחבה ששה לא הוי רה"י, דלא אמרינן לבוד בכוורת כיון </w:t>
      </w:r>
      <w:bookmarkStart w:id="5017" w:name="_Hlk103890399"/>
      <w:r>
        <w:rPr>
          <w:rFonts w:hint="cs"/>
          <w:rtl/>
        </w:rPr>
        <w:t>דלא אמרינן לבוד בכלים לעשותם לרשות, דהא עכשיו הכוורת היא כלי, ולא מצינו בגמ' לבוד וגוד אחית וגוד אסיק בכלים</w:t>
      </w:r>
      <w:bookmarkEnd w:id="5017"/>
      <w:r>
        <w:rPr>
          <w:rFonts w:hint="cs"/>
          <w:rtl/>
        </w:rPr>
        <w:t xml:space="preserve">, ועי' במ"ש </w:t>
      </w:r>
      <w:r w:rsidRPr="001232A2">
        <w:rPr>
          <w:rStyle w:val="aff4"/>
          <w:rFonts w:hint="cs"/>
          <w:rtl/>
        </w:rPr>
        <w:t>המג"א</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Ref104243633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16C58">
        <w:rPr>
          <w:rStyle w:val="af2"/>
          <w:rFonts w:eastAsia="Guttman Hodes"/>
          <w:rtl/>
        </w:rPr>
        <w:fldChar w:fldCharType="end"/>
      </w:r>
      <w:r>
        <w:rPr>
          <w:rFonts w:hint="cs"/>
          <w:rtl/>
        </w:rPr>
        <w:t xml:space="preserve"> </w:t>
      </w:r>
      <w:r>
        <w:rPr>
          <w:rStyle w:val="aff4"/>
          <w:rFonts w:hint="cs"/>
          <w:rtl/>
        </w:rPr>
        <w:t xml:space="preserve">והפנ"י </w:t>
      </w:r>
      <w:r w:rsidRPr="00E106C7">
        <w:rPr>
          <w:rStyle w:val="af2"/>
          <w:rFonts w:eastAsia="Guttman Hodes" w:hint="cs"/>
          <w:rtl/>
        </w:rPr>
        <w:t xml:space="preserve">(עי' אות </w:t>
      </w:r>
      <w:r w:rsidRPr="00E106C7">
        <w:rPr>
          <w:rStyle w:val="af2"/>
          <w:rFonts w:eastAsia="Guttman Hodes"/>
          <w:rtl/>
        </w:rPr>
        <w:fldChar w:fldCharType="begin"/>
      </w:r>
      <w:r w:rsidRPr="00E106C7">
        <w:rPr>
          <w:rStyle w:val="af2"/>
          <w:rFonts w:eastAsia="Guttman Hodes"/>
          <w:rtl/>
        </w:rPr>
        <w:instrText xml:space="preserve"> </w:instrText>
      </w:r>
      <w:r w:rsidRPr="00E106C7">
        <w:rPr>
          <w:rStyle w:val="af2"/>
          <w:rFonts w:eastAsia="Guttman Hodes" w:hint="cs"/>
        </w:rPr>
        <w:instrText>REF</w:instrText>
      </w:r>
      <w:r w:rsidRPr="00E106C7">
        <w:rPr>
          <w:rStyle w:val="af2"/>
          <w:rFonts w:eastAsia="Guttman Hodes" w:hint="cs"/>
          <w:rtl/>
        </w:rPr>
        <w:instrText xml:space="preserve"> _</w:instrText>
      </w:r>
      <w:r w:rsidRPr="00E106C7">
        <w:rPr>
          <w:rStyle w:val="af2"/>
          <w:rFonts w:eastAsia="Guttman Hodes" w:hint="cs"/>
        </w:rPr>
        <w:instrText>Ref104244920 \r \h</w:instrText>
      </w:r>
      <w:r w:rsidRPr="00E106C7">
        <w:rPr>
          <w:rStyle w:val="af2"/>
          <w:rFonts w:eastAsia="Guttman Hodes"/>
          <w:rtl/>
        </w:rPr>
        <w:instrText xml:space="preserve"> </w:instrText>
      </w:r>
      <w:r w:rsidRPr="00E106C7">
        <w:rPr>
          <w:rStyle w:val="af2"/>
          <w:rFonts w:eastAsia="Guttman Hodes"/>
          <w:rtl/>
        </w:rPr>
      </w:r>
      <w:r w:rsidRPr="00E106C7">
        <w:rPr>
          <w:rStyle w:val="af2"/>
          <w:rFonts w:eastAsia="Guttman Hodes"/>
          <w:rtl/>
        </w:rPr>
        <w:fldChar w:fldCharType="separate"/>
      </w:r>
      <w:r w:rsidR="00250336">
        <w:rPr>
          <w:rStyle w:val="af2"/>
          <w:rFonts w:eastAsia="Guttman Hodes"/>
          <w:cs/>
        </w:rPr>
        <w:t>‎</w:t>
      </w:r>
      <w:r w:rsidR="00250336">
        <w:rPr>
          <w:rStyle w:val="af2"/>
          <w:rFonts w:eastAsia="Guttman Hodes"/>
          <w:rtl/>
        </w:rPr>
        <w:t>קד)</w:t>
      </w:r>
      <w:r w:rsidRPr="00E106C7">
        <w:rPr>
          <w:rStyle w:val="af2"/>
          <w:rFonts w:eastAsia="Guttman Hodes"/>
          <w:rtl/>
        </w:rPr>
        <w:fldChar w:fldCharType="end"/>
      </w:r>
      <w:r>
        <w:rPr>
          <w:rStyle w:val="aff4"/>
          <w:rFonts w:hint="cs"/>
          <w:rtl/>
        </w:rPr>
        <w:t xml:space="preserve"> ו</w:t>
      </w:r>
      <w:r w:rsidRPr="001232A2">
        <w:rPr>
          <w:rStyle w:val="aff4"/>
          <w:rFonts w:hint="cs"/>
          <w:rtl/>
        </w:rPr>
        <w:t>ה</w:t>
      </w:r>
      <w:r w:rsidRPr="001232A2">
        <w:rPr>
          <w:rStyle w:val="aff4"/>
          <w:rtl/>
        </w:rPr>
        <w:t>קהלת</w:t>
      </w:r>
      <w:r>
        <w:rPr>
          <w:rtl/>
        </w:rPr>
        <w:t xml:space="preserve"> </w:t>
      </w:r>
      <w:r w:rsidRPr="001232A2">
        <w:rPr>
          <w:rStyle w:val="aff4"/>
          <w:rtl/>
        </w:rPr>
        <w:t>יעקב</w:t>
      </w:r>
      <w:r>
        <w:rPr>
          <w:rFonts w:hint="cs"/>
          <w:rtl/>
        </w:rPr>
        <w:t xml:space="preserve"> </w:t>
      </w:r>
      <w:r w:rsidRPr="001232A2">
        <w:rPr>
          <w:rStyle w:val="af"/>
          <w:rFonts w:hint="cs"/>
          <w:rtl/>
        </w:rPr>
        <w:t xml:space="preserve">[לבעל </w:t>
      </w:r>
      <w:r w:rsidRPr="001232A2">
        <w:rPr>
          <w:rStyle w:val="aff9"/>
          <w:rFonts w:hint="cs"/>
          <w:rtl/>
        </w:rPr>
        <w:t>הנתיה"מ</w:t>
      </w:r>
      <w:r w:rsidRPr="001232A2">
        <w:rPr>
          <w:rStyle w:val="af"/>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Ref104244835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Fonts w:hint="cs"/>
          <w:rtl/>
        </w:rPr>
        <w:t xml:space="preserve"> </w:t>
      </w:r>
      <w:r>
        <w:rPr>
          <w:rStyle w:val="aff4"/>
          <w:rFonts w:hint="cs"/>
          <w:rtl/>
        </w:rPr>
        <w:t>ו</w:t>
      </w:r>
      <w:r w:rsidRPr="002A6DC5">
        <w:rPr>
          <w:rStyle w:val="aff4"/>
          <w:rFonts w:hint="cs"/>
          <w:rtl/>
        </w:rPr>
        <w:t>הקה"י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Ref104247606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קלא)</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7C3A1A">
        <w:rPr>
          <w:rStyle w:val="aff4"/>
          <w:rFonts w:hint="cs"/>
          <w:rtl/>
        </w:rPr>
        <w:t>הרמב"ן</w:t>
      </w:r>
      <w:r>
        <w:rPr>
          <w:rFonts w:hint="cs"/>
          <w:rtl/>
        </w:rPr>
        <w:t xml:space="preserve"> בדין לבוד בכלים.</w:t>
      </w:r>
      <w:bookmarkEnd w:id="5016"/>
    </w:p>
    <w:p w14:paraId="29310FC2" w14:textId="77777777" w:rsidR="006C4D7E" w:rsidRPr="00D508FC" w:rsidRDefault="006C4D7E" w:rsidP="006C4D7E">
      <w:pPr>
        <w:pStyle w:val="a7"/>
        <w:rPr>
          <w:rtl/>
        </w:rPr>
      </w:pPr>
      <w:bookmarkStart w:id="5018" w:name="_Toc104283921"/>
      <w:r>
        <w:rPr>
          <w:rFonts w:hint="cs"/>
          <w:rtl/>
        </w:rPr>
        <w:t>בי' הרמב"ן דבז' ומחצה הוי הנחה דבתוך ג' חשיבא מונחת ורואין את הדפנות מונחות בקרקע</w:t>
      </w:r>
      <w:bookmarkEnd w:id="5018"/>
      <w:r>
        <w:rPr>
          <w:rFonts w:hint="cs"/>
          <w:rtl/>
        </w:rPr>
        <w:t xml:space="preserve"> </w:t>
      </w:r>
    </w:p>
    <w:p w14:paraId="5A364D42" w14:textId="77777777" w:rsidR="006C4D7E" w:rsidRDefault="006C4D7E" w:rsidP="006C4D7E">
      <w:pPr>
        <w:pStyle w:val="a3"/>
        <w:rPr>
          <w:rtl/>
        </w:rPr>
      </w:pPr>
      <w:bookmarkStart w:id="5019" w:name="_Ref104238300"/>
      <w:r>
        <w:rPr>
          <w:rFonts w:hint="cs"/>
          <w:rtl/>
        </w:rPr>
        <w:t xml:space="preserve">אלא ביאר </w:t>
      </w:r>
      <w:r w:rsidRPr="007C3A1A">
        <w:rPr>
          <w:rStyle w:val="aff4"/>
          <w:rFonts w:hint="cs"/>
          <w:rtl/>
        </w:rPr>
        <w:t>הרמב"ן</w:t>
      </w:r>
      <w:r w:rsidRPr="00D437C9">
        <w:rPr>
          <w:rStyle w:val="aff4"/>
          <w:rFonts w:hint="cs"/>
          <w:rtl/>
        </w:rPr>
        <w:t xml:space="preserve"> </w:t>
      </w:r>
      <w:r w:rsidRPr="007C3A1A">
        <w:rPr>
          <w:rStyle w:val="aff4"/>
          <w:rFonts w:hint="cs"/>
          <w:rtl/>
        </w:rPr>
        <w:t>במלחמות</w:t>
      </w:r>
      <w:r w:rsidRPr="00D437C9">
        <w:rPr>
          <w:rStyle w:val="aff4"/>
          <w:rFonts w:hint="cs"/>
          <w:rtl/>
        </w:rPr>
        <w:t xml:space="preserve"> </w:t>
      </w:r>
      <w:r>
        <w:rPr>
          <w:rStyle w:val="aff4"/>
          <w:rFonts w:hint="cs"/>
          <w:rtl/>
        </w:rPr>
        <w:t>ו</w:t>
      </w:r>
      <w:r w:rsidRPr="00D508FC">
        <w:rPr>
          <w:rStyle w:val="aff4"/>
          <w:rFonts w:hint="cs"/>
          <w:rtl/>
        </w:rPr>
        <w:t>בחי'</w:t>
      </w:r>
      <w:r w:rsidRPr="007C3A1A">
        <w:rPr>
          <w:rStyle w:val="aff4"/>
          <w:rFonts w:hint="cs"/>
          <w:rtl/>
        </w:rPr>
        <w:t xml:space="preserve"> </w:t>
      </w:r>
      <w:r>
        <w:rPr>
          <w:rFonts w:hint="cs"/>
          <w:rtl/>
        </w:rPr>
        <w:t>דהפטור בשבעה ומחצה הוא כיון דכשהגיעה הכוורת לאויר ג', חשיב שהתחילה הנחתה, וא"כ בגבוהה שבעה ומחצה, ובתוך ג' חשיבא כמונחת, דרואין את הדפנות כמונחות בקרקע.</w:t>
      </w:r>
      <w:bookmarkEnd w:id="5019"/>
    </w:p>
    <w:p w14:paraId="703EB743" w14:textId="77777777" w:rsidR="006C4D7E" w:rsidRPr="00485359" w:rsidRDefault="006C4D7E" w:rsidP="006C4D7E">
      <w:pPr>
        <w:pStyle w:val="a7"/>
      </w:pPr>
      <w:bookmarkStart w:id="5020" w:name="_Toc104283922"/>
      <w:r>
        <w:rPr>
          <w:rFonts w:hint="cs"/>
          <w:rtl/>
        </w:rPr>
        <w:t>בי' הרמב"ן דאף דל"א לבוד בכלים לעשות רשות מ"מ ע"י לבוד גבוהה י' והיא אגודה למקו"פ</w:t>
      </w:r>
      <w:bookmarkEnd w:id="5020"/>
    </w:p>
    <w:p w14:paraId="310980D3" w14:textId="63AC4B36" w:rsidR="006C4D7E" w:rsidRDefault="006C4D7E" w:rsidP="006C4D7E">
      <w:pPr>
        <w:pStyle w:val="a3"/>
        <w:rPr>
          <w:rtl/>
        </w:rPr>
      </w:pPr>
      <w:r>
        <w:rPr>
          <w:rFonts w:hint="cs"/>
          <w:rtl/>
        </w:rPr>
        <w:t xml:space="preserve">וביאר </w:t>
      </w:r>
      <w:r w:rsidRPr="007C3A1A">
        <w:rPr>
          <w:rStyle w:val="aff4"/>
          <w:rFonts w:hint="cs"/>
          <w:rtl/>
        </w:rPr>
        <w:t>הרמב"ן</w:t>
      </w:r>
      <w:r w:rsidRPr="00D437C9">
        <w:rPr>
          <w:rStyle w:val="aff4"/>
          <w:rFonts w:hint="cs"/>
          <w:rtl/>
        </w:rPr>
        <w:t xml:space="preserve"> </w:t>
      </w:r>
      <w:r w:rsidRPr="007C3A1A">
        <w:rPr>
          <w:rStyle w:val="aff4"/>
          <w:rFonts w:hint="cs"/>
          <w:rtl/>
        </w:rPr>
        <w:t>במלחמות</w:t>
      </w:r>
      <w:r w:rsidRPr="00D437C9">
        <w:rPr>
          <w:rStyle w:val="aff4"/>
          <w:rFonts w:hint="cs"/>
          <w:rtl/>
        </w:rPr>
        <w:t xml:space="preserve"> </w:t>
      </w:r>
      <w:r>
        <w:rPr>
          <w:rStyle w:val="aff4"/>
          <w:rFonts w:hint="cs"/>
          <w:rtl/>
        </w:rPr>
        <w:t>ו</w:t>
      </w:r>
      <w:r w:rsidRPr="00D508FC">
        <w:rPr>
          <w:rStyle w:val="aff4"/>
          <w:rFonts w:hint="cs"/>
          <w:rtl/>
        </w:rPr>
        <w:t>בחי'</w:t>
      </w:r>
      <w:r w:rsidRPr="007C3A1A">
        <w:rPr>
          <w:rStyle w:val="aff4"/>
          <w:rFonts w:hint="cs"/>
          <w:rtl/>
        </w:rPr>
        <w:t xml:space="preserve"> </w:t>
      </w:r>
      <w:r>
        <w:rPr>
          <w:rFonts w:hint="cs"/>
          <w:rtl/>
        </w:rPr>
        <w:t xml:space="preserve">דכיון שע"י הלבוד היא גבוהה י', א"כ היא אגודה למעלה מי', ולכן הזורק אותה פטור, אעפ"י דלא אמרינן לבוד להחשיב את הכלי כרשות, וכתב </w:t>
      </w:r>
      <w:r w:rsidRPr="002A6DC5">
        <w:rPr>
          <w:rStyle w:val="aff4"/>
          <w:rFonts w:hint="cs"/>
          <w:rtl/>
        </w:rPr>
        <w:t>הרמב"ן</w:t>
      </w:r>
      <w:r>
        <w:rPr>
          <w:rStyle w:val="aff4"/>
          <w:rFonts w:hint="cs"/>
          <w:rtl/>
        </w:rPr>
        <w:t xml:space="preserve"> בחי'</w:t>
      </w:r>
      <w:r>
        <w:rPr>
          <w:rFonts w:hint="cs"/>
          <w:rtl/>
        </w:rPr>
        <w:t xml:space="preserve"> דאין הפטור מחמת המחיצות של הכוורת כלל, ועי' במה שהקשה </w:t>
      </w:r>
      <w:r w:rsidRPr="006C24D5">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Ref104238348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צא)</w:t>
      </w:r>
      <w:r>
        <w:rPr>
          <w:rStyle w:val="af2"/>
          <w:rFonts w:eastAsia="Guttman Hodes"/>
          <w:rtl/>
        </w:rPr>
        <w:fldChar w:fldCharType="end"/>
      </w:r>
      <w:r w:rsidRPr="00E510BF">
        <w:rPr>
          <w:rStyle w:val="af2"/>
          <w:rFonts w:eastAsia="Guttman Hodes" w:hint="cs"/>
          <w:rtl/>
        </w:rPr>
        <w:t xml:space="preserve"> </w:t>
      </w:r>
      <w:r w:rsidRPr="00E510BF">
        <w:rPr>
          <w:rFonts w:hint="cs"/>
          <w:rtl/>
        </w:rPr>
        <w:t xml:space="preserve">על </w:t>
      </w:r>
      <w:r w:rsidRPr="002A6DC5">
        <w:rPr>
          <w:rStyle w:val="aff4"/>
          <w:rFonts w:hint="cs"/>
          <w:rtl/>
        </w:rPr>
        <w:t>הרמב"ן</w:t>
      </w:r>
      <w:r>
        <w:rPr>
          <w:rFonts w:hint="cs"/>
          <w:rtl/>
        </w:rPr>
        <w:t>.</w:t>
      </w:r>
    </w:p>
    <w:p w14:paraId="549FDF51" w14:textId="77777777" w:rsidR="006C4D7E" w:rsidRPr="00110E25" w:rsidRDefault="006C4D7E" w:rsidP="006C4D7E">
      <w:pPr>
        <w:pStyle w:val="a7"/>
        <w:rPr>
          <w:rtl/>
        </w:rPr>
      </w:pPr>
      <w:bookmarkStart w:id="5021" w:name="_Toc104283923"/>
      <w:bookmarkStart w:id="5022" w:name="_Hlk103706695"/>
      <w:r>
        <w:rPr>
          <w:rFonts w:hint="cs"/>
          <w:rtl/>
        </w:rPr>
        <w:t>קו' הרמב"ן דלרבא צריך הנחה ע"ג משהו לרבנן אף בתוך ג' וא"כ אין הכוורת כמונחת בתוך ג'</w:t>
      </w:r>
      <w:bookmarkEnd w:id="5021"/>
    </w:p>
    <w:p w14:paraId="1446F6E7" w14:textId="7A1CD38A" w:rsidR="006C4D7E" w:rsidRPr="004C5407" w:rsidRDefault="006C4D7E" w:rsidP="006C4D7E">
      <w:pPr>
        <w:pStyle w:val="a3"/>
        <w:rPr>
          <w:rStyle w:val="af"/>
          <w:rtl/>
        </w:rPr>
      </w:pPr>
      <w:bookmarkStart w:id="5023" w:name="_Ref104201115"/>
      <w:r>
        <w:rPr>
          <w:rFonts w:hint="cs"/>
          <w:rtl/>
        </w:rPr>
        <w:t xml:space="preserve">אך הקשה </w:t>
      </w:r>
      <w:r w:rsidRPr="007C3A1A">
        <w:rPr>
          <w:rStyle w:val="aff4"/>
          <w:rFonts w:hint="cs"/>
          <w:rtl/>
        </w:rPr>
        <w:t>הרמב"ן במלחמות</w:t>
      </w:r>
      <w:r>
        <w:rPr>
          <w:rFonts w:hint="cs"/>
          <w:rtl/>
        </w:rPr>
        <w:t xml:space="preserve"> דהא אמר רבא בגמ' לקמן </w:t>
      </w:r>
      <w:r w:rsidRPr="007454A1">
        <w:rPr>
          <w:rStyle w:val="af2"/>
          <w:rFonts w:eastAsia="Guttman Hodes" w:hint="cs"/>
          <w:rtl/>
        </w:rPr>
        <w:t>(ק.)</w:t>
      </w:r>
      <w:r>
        <w:rPr>
          <w:rFonts w:hint="cs"/>
          <w:rtl/>
        </w:rPr>
        <w:t xml:space="preserve"> דבתוך ג' צריך הנחה ע"ג משהו לרבנן, וא"כ כשהגיעה הכוורת לאויר ג' אינה כמונחת. </w:t>
      </w:r>
      <w:r w:rsidRPr="004C5407">
        <w:rPr>
          <w:rStyle w:val="af"/>
          <w:rFonts w:hint="cs"/>
          <w:rtl/>
        </w:rPr>
        <w:t xml:space="preserve">[ועי' במ"ש </w:t>
      </w:r>
      <w:r w:rsidRPr="004C5407">
        <w:rPr>
          <w:rStyle w:val="aff9"/>
          <w:rFonts w:hint="cs"/>
          <w:rtl/>
        </w:rPr>
        <w:t>החזו"א</w:t>
      </w:r>
      <w:r w:rsidRPr="004C5407">
        <w:rPr>
          <w:rStyle w:val="af"/>
          <w:rFonts w:hint="cs"/>
          <w:rtl/>
        </w:rPr>
        <w:t xml:space="preserve"> </w:t>
      </w:r>
      <w:r w:rsidRPr="004C5407">
        <w:rPr>
          <w:rStyle w:val="aff5"/>
          <w:rFonts w:hint="cs"/>
          <w:rtl/>
        </w:rPr>
        <w:t xml:space="preserve">(עי' אות </w:t>
      </w:r>
      <w:r w:rsidRPr="004C5407">
        <w:rPr>
          <w:rStyle w:val="aff5"/>
          <w:rtl/>
        </w:rPr>
        <w:fldChar w:fldCharType="begin"/>
      </w:r>
      <w:r w:rsidRPr="004C5407">
        <w:rPr>
          <w:rStyle w:val="aff5"/>
          <w:rtl/>
        </w:rPr>
        <w:instrText xml:space="preserve"> </w:instrText>
      </w:r>
      <w:r w:rsidRPr="004C5407">
        <w:rPr>
          <w:rStyle w:val="aff5"/>
          <w:rFonts w:hint="cs"/>
        </w:rPr>
        <w:instrText>REF</w:instrText>
      </w:r>
      <w:r w:rsidRPr="004C5407">
        <w:rPr>
          <w:rStyle w:val="aff5"/>
          <w:rFonts w:hint="cs"/>
          <w:rtl/>
        </w:rPr>
        <w:instrText xml:space="preserve"> _</w:instrText>
      </w:r>
      <w:r w:rsidRPr="004C5407">
        <w:rPr>
          <w:rStyle w:val="aff5"/>
          <w:rFonts w:hint="cs"/>
        </w:rPr>
        <w:instrText>Ref104201083 \r \h</w:instrText>
      </w:r>
      <w:r w:rsidRPr="004C5407">
        <w:rPr>
          <w:rStyle w:val="aff5"/>
          <w:rtl/>
        </w:rPr>
        <w:instrText xml:space="preserve"> </w:instrText>
      </w:r>
      <w:r w:rsidRPr="004C5407">
        <w:rPr>
          <w:rStyle w:val="aff5"/>
          <w:rtl/>
        </w:rPr>
      </w:r>
      <w:r w:rsidRPr="004C5407">
        <w:rPr>
          <w:rStyle w:val="aff5"/>
          <w:rtl/>
        </w:rPr>
        <w:fldChar w:fldCharType="separate"/>
      </w:r>
      <w:r w:rsidR="00250336">
        <w:rPr>
          <w:rStyle w:val="aff5"/>
          <w:cs/>
        </w:rPr>
        <w:t>‎</w:t>
      </w:r>
      <w:r w:rsidR="00250336">
        <w:rPr>
          <w:rStyle w:val="aff5"/>
          <w:rtl/>
        </w:rPr>
        <w:t>לז)</w:t>
      </w:r>
      <w:r w:rsidRPr="004C5407">
        <w:rPr>
          <w:rStyle w:val="aff5"/>
          <w:rtl/>
        </w:rPr>
        <w:fldChar w:fldCharType="end"/>
      </w:r>
      <w:r w:rsidRPr="004C5407">
        <w:rPr>
          <w:rStyle w:val="af"/>
          <w:rFonts w:hint="cs"/>
          <w:rtl/>
        </w:rPr>
        <w:t xml:space="preserve"> </w:t>
      </w:r>
      <w:r>
        <w:rPr>
          <w:rStyle w:val="af"/>
          <w:rFonts w:hint="cs"/>
          <w:rtl/>
        </w:rPr>
        <w:t xml:space="preserve">לענין לבוד </w:t>
      </w:r>
      <w:r w:rsidRPr="004C5407">
        <w:rPr>
          <w:rStyle w:val="af"/>
          <w:rFonts w:hint="cs"/>
          <w:rtl/>
        </w:rPr>
        <w:t>דלפוטרו א"צ הנחה ע"ג משהו].</w:t>
      </w:r>
      <w:bookmarkEnd w:id="5023"/>
    </w:p>
    <w:p w14:paraId="017AB28B" w14:textId="77777777" w:rsidR="006C4D7E" w:rsidRPr="007102C4" w:rsidRDefault="006C4D7E" w:rsidP="006C4D7E">
      <w:pPr>
        <w:pStyle w:val="a7"/>
      </w:pPr>
      <w:bookmarkStart w:id="5024" w:name="_Toc104283924"/>
      <w:r>
        <w:rPr>
          <w:rFonts w:hint="cs"/>
          <w:rtl/>
        </w:rPr>
        <w:t>תי' הרמב"ן דרק בזורק ואין סופו לנוח שם צריך הנחה ע"ג משהו אבל בנחה במקומה א"צ</w:t>
      </w:r>
      <w:bookmarkEnd w:id="5024"/>
    </w:p>
    <w:p w14:paraId="5B2041EE" w14:textId="0CA9695F" w:rsidR="006C4D7E" w:rsidRPr="004C5407" w:rsidRDefault="006C4D7E" w:rsidP="006C4D7E">
      <w:pPr>
        <w:pStyle w:val="a3"/>
        <w:rPr>
          <w:rStyle w:val="af"/>
          <w:rtl/>
        </w:rPr>
      </w:pPr>
      <w:bookmarkStart w:id="5025" w:name="_Ref104149161"/>
      <w:r>
        <w:rPr>
          <w:rFonts w:hint="cs"/>
          <w:rtl/>
        </w:rPr>
        <w:t xml:space="preserve">ותירץ </w:t>
      </w:r>
      <w:r w:rsidRPr="007C3A1A">
        <w:rPr>
          <w:rStyle w:val="aff4"/>
          <w:rFonts w:hint="cs"/>
          <w:rtl/>
        </w:rPr>
        <w:t>הרמב"ן במלחמות</w:t>
      </w:r>
      <w:r>
        <w:rPr>
          <w:rFonts w:hint="cs"/>
          <w:rtl/>
        </w:rPr>
        <w:t xml:space="preserve"> דאף לרבא דצריך הנחה ע"ג משהו, היינו דוקא בזורק ממקום למקום, דבחפץ שעובר בתוך ג' במקום שאין סופו לנוח, אמרי רבא דצריך הנחה ע"ג משהו, ובלא"ה לא חשיב כמונח כיון שאין סופו לנוח שם, אבל בכוורת שתנוח ע"ג הקרקע באותו מקום שהיא באויר ג', חשיב כמעביר ולא זורק, דהא סופה לנוח שם, ובכה"ג אף לרבא א"צ הנחה ע"ג משהו, ועי' במה שהקשה </w:t>
      </w:r>
      <w:r w:rsidRPr="00485359">
        <w:rPr>
          <w:rStyle w:val="aff4"/>
          <w:rFonts w:hint="cs"/>
          <w:rtl/>
        </w:rPr>
        <w:t>הגרעק"א</w:t>
      </w:r>
      <w:r w:rsidRPr="00485359">
        <w:rPr>
          <w:rStyle w:val="af2"/>
          <w:rFonts w:eastAsia="Guttman Hodes" w:hint="cs"/>
          <w:rtl/>
        </w:rPr>
        <w:t xml:space="preserve"> (עי' אות </w:t>
      </w:r>
      <w:r w:rsidRPr="00485359">
        <w:rPr>
          <w:rStyle w:val="af2"/>
          <w:rFonts w:eastAsia="Guttman Hodes"/>
          <w:rtl/>
        </w:rPr>
        <w:fldChar w:fldCharType="begin"/>
      </w:r>
      <w:r w:rsidRPr="00485359">
        <w:rPr>
          <w:rStyle w:val="af2"/>
          <w:rFonts w:eastAsia="Guttman Hodes"/>
          <w:rtl/>
        </w:rPr>
        <w:instrText xml:space="preserve"> </w:instrText>
      </w:r>
      <w:r w:rsidRPr="00485359">
        <w:rPr>
          <w:rStyle w:val="af2"/>
          <w:rFonts w:eastAsia="Guttman Hodes" w:hint="cs"/>
        </w:rPr>
        <w:instrText>REF</w:instrText>
      </w:r>
      <w:r w:rsidRPr="00485359">
        <w:rPr>
          <w:rStyle w:val="af2"/>
          <w:rFonts w:eastAsia="Guttman Hodes" w:hint="cs"/>
          <w:rtl/>
        </w:rPr>
        <w:instrText xml:space="preserve"> _</w:instrText>
      </w:r>
      <w:r w:rsidRPr="00485359">
        <w:rPr>
          <w:rStyle w:val="af2"/>
          <w:rFonts w:eastAsia="Guttman Hodes" w:hint="cs"/>
        </w:rPr>
        <w:instrText>Ref104238142 \r \h</w:instrText>
      </w:r>
      <w:r w:rsidRPr="00485359">
        <w:rPr>
          <w:rStyle w:val="af2"/>
          <w:rFonts w:eastAsia="Guttman Hodes"/>
          <w:rtl/>
        </w:rPr>
        <w:instrText xml:space="preserve"> </w:instrText>
      </w:r>
      <w:r w:rsidRPr="00485359">
        <w:rPr>
          <w:rStyle w:val="af2"/>
          <w:rFonts w:eastAsia="Guttman Hodes"/>
          <w:rtl/>
        </w:rPr>
      </w:r>
      <w:r w:rsidRPr="00485359">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sidRPr="00485359">
        <w:rPr>
          <w:rStyle w:val="af2"/>
          <w:rFonts w:eastAsia="Guttman Hodes"/>
          <w:rtl/>
        </w:rPr>
        <w:fldChar w:fldCharType="end"/>
      </w:r>
      <w:r>
        <w:rPr>
          <w:rFonts w:hint="cs"/>
          <w:rtl/>
        </w:rPr>
        <w:t xml:space="preserve"> על </w:t>
      </w:r>
      <w:r w:rsidRPr="00485359">
        <w:rPr>
          <w:rStyle w:val="aff4"/>
          <w:rFonts w:hint="cs"/>
          <w:rtl/>
        </w:rPr>
        <w:t>הרמב"ן</w:t>
      </w:r>
      <w:r>
        <w:rPr>
          <w:rFonts w:hint="cs"/>
          <w:rtl/>
        </w:rPr>
        <w:t>.</w:t>
      </w:r>
      <w:bookmarkEnd w:id="5025"/>
      <w:r>
        <w:rPr>
          <w:rFonts w:hint="cs"/>
          <w:rtl/>
        </w:rPr>
        <w:t xml:space="preserve"> </w:t>
      </w:r>
      <w:r w:rsidRPr="004C5407">
        <w:rPr>
          <w:rStyle w:val="af"/>
          <w:rFonts w:hint="cs"/>
          <w:rtl/>
        </w:rPr>
        <w:t xml:space="preserve">[ועי' במ"ש </w:t>
      </w:r>
      <w:r w:rsidRPr="004C5407">
        <w:rPr>
          <w:rStyle w:val="aff9"/>
          <w:rFonts w:hint="cs"/>
          <w:rtl/>
        </w:rPr>
        <w:t>החזו"א</w:t>
      </w:r>
      <w:r w:rsidRPr="004C5407">
        <w:rPr>
          <w:rStyle w:val="af"/>
          <w:rFonts w:hint="cs"/>
          <w:rtl/>
        </w:rPr>
        <w:t xml:space="preserve"> </w:t>
      </w:r>
      <w:r w:rsidRPr="004C5407">
        <w:rPr>
          <w:rStyle w:val="aff5"/>
          <w:rFonts w:hint="cs"/>
          <w:rtl/>
        </w:rPr>
        <w:t>(עי' או</w:t>
      </w:r>
      <w:r>
        <w:rPr>
          <w:rStyle w:val="aff5"/>
          <w:rFonts w:hint="cs"/>
          <w:rtl/>
        </w:rPr>
        <w:t xml:space="preserve">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Ref104201399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לט)</w:t>
      </w:r>
      <w:r>
        <w:rPr>
          <w:rStyle w:val="aff5"/>
          <w:rtl/>
        </w:rPr>
        <w:fldChar w:fldCharType="end"/>
      </w:r>
      <w:r>
        <w:rPr>
          <w:rStyle w:val="aff5"/>
          <w:rFonts w:hint="cs"/>
          <w:rtl/>
        </w:rPr>
        <w:t xml:space="preserve"> </w:t>
      </w:r>
      <w:r>
        <w:rPr>
          <w:rStyle w:val="af"/>
          <w:rFonts w:hint="cs"/>
          <w:rtl/>
        </w:rPr>
        <w:t>לענין לבוד</w:t>
      </w:r>
      <w:r w:rsidRPr="004C5407">
        <w:rPr>
          <w:rStyle w:val="af"/>
          <w:rFonts w:hint="cs"/>
          <w:rtl/>
        </w:rPr>
        <w:t>].</w:t>
      </w:r>
    </w:p>
    <w:p w14:paraId="7F8E3394" w14:textId="77777777" w:rsidR="006C4D7E" w:rsidRPr="00110E25" w:rsidRDefault="006C4D7E" w:rsidP="006C4D7E">
      <w:pPr>
        <w:pStyle w:val="a7"/>
        <w:rPr>
          <w:rtl/>
        </w:rPr>
      </w:pPr>
      <w:bookmarkStart w:id="5026" w:name="_Toc104283925"/>
      <w:r>
        <w:rPr>
          <w:rFonts w:hint="cs"/>
          <w:rtl/>
        </w:rPr>
        <w:t>בי' הרמב"ן דאף שאח"כ ירדה הכוורת לרה"ר ויש הנחה באיסור מ"מ בתוך ג' הוי הנחה במקו"פ</w:t>
      </w:r>
      <w:bookmarkEnd w:id="5026"/>
    </w:p>
    <w:p w14:paraId="0D5DC48E" w14:textId="514279F3" w:rsidR="006C4D7E" w:rsidRDefault="006C4D7E" w:rsidP="006C4D7E">
      <w:pPr>
        <w:pStyle w:val="a3"/>
        <w:rPr>
          <w:rStyle w:val="af"/>
          <w:rtl/>
        </w:rPr>
      </w:pPr>
      <w:r>
        <w:rPr>
          <w:rFonts w:hint="cs"/>
          <w:rtl/>
        </w:rPr>
        <w:t xml:space="preserve">וכתב </w:t>
      </w:r>
      <w:r w:rsidRPr="007C3A1A">
        <w:rPr>
          <w:rStyle w:val="aff4"/>
          <w:rFonts w:hint="cs"/>
          <w:rtl/>
        </w:rPr>
        <w:t>הרמב"ן במלחמות</w:t>
      </w:r>
      <w:r>
        <w:rPr>
          <w:rStyle w:val="aff4"/>
          <w:rFonts w:hint="cs"/>
          <w:rtl/>
        </w:rPr>
        <w:t xml:space="preserve"> </w:t>
      </w:r>
      <w:r>
        <w:rPr>
          <w:rFonts w:hint="cs"/>
          <w:rtl/>
        </w:rPr>
        <w:t xml:space="preserve">דאעפ"י שאח"כ כשנחה הכוורת ע"ג הקרקע, ירדה הכוורת לתוך י' של אויר רה"ר, </w:t>
      </w:r>
      <w:r w:rsidRPr="0095571A">
        <w:rPr>
          <w:rStyle w:val="af"/>
          <w:rFonts w:hint="cs"/>
          <w:rtl/>
        </w:rPr>
        <w:t>[דכשהכוורת על הקרקע ואין תחתיה אויר פחות מג', לא שייך לומר לבוד</w:t>
      </w:r>
      <w:r>
        <w:rPr>
          <w:rStyle w:val="af"/>
          <w:rFonts w:hint="cs"/>
          <w:rtl/>
        </w:rPr>
        <w:t>,</w:t>
      </w:r>
      <w:r w:rsidRPr="0095571A">
        <w:rPr>
          <w:rStyle w:val="af"/>
          <w:rFonts w:hint="cs"/>
          <w:rtl/>
        </w:rPr>
        <w:t xml:space="preserve"> והיא גבוהה רק שבעה ומחצה], </w:t>
      </w:r>
      <w:r>
        <w:rPr>
          <w:rFonts w:hint="cs"/>
          <w:rtl/>
        </w:rPr>
        <w:t xml:space="preserve">וא"כ יש כאן עקירה באיסור והנחה באיסור, ולא אמרינן שהיא באה ממקום פטור, </w:t>
      </w:r>
      <w:r w:rsidRPr="005D3D42">
        <w:rPr>
          <w:rStyle w:val="af"/>
          <w:rFonts w:hint="cs"/>
          <w:rtl/>
        </w:rPr>
        <w:t>[דההנחה האחרונה ע"ג הקרקע הייתה באיסור],</w:t>
      </w:r>
      <w:r>
        <w:rPr>
          <w:rFonts w:hint="cs"/>
          <w:rtl/>
        </w:rPr>
        <w:t xml:space="preserve"> מ"מ כיון דהוא תוך שלשה אמרינן דההנחה היא במקום פטור, ולכן בכוורת שפחותה משבעה ומחצה חייב, דמדין לבוד היא לא נעשית רשות. </w:t>
      </w:r>
      <w:r w:rsidRPr="005D3D42">
        <w:rPr>
          <w:rStyle w:val="af"/>
          <w:rFonts w:hint="cs"/>
          <w:rtl/>
        </w:rPr>
        <w:t xml:space="preserve">[כדביאר </w:t>
      </w:r>
      <w:r w:rsidRPr="005D3D42">
        <w:rPr>
          <w:rStyle w:val="aff9"/>
          <w:rFonts w:hint="cs"/>
          <w:rtl/>
        </w:rPr>
        <w:t>הרמב"ן</w:t>
      </w:r>
      <w:r w:rsidRPr="005D3D42">
        <w:rPr>
          <w:rStyle w:val="af"/>
          <w:rFonts w:hint="cs"/>
          <w:rtl/>
        </w:rPr>
        <w:t xml:space="preserve"> </w:t>
      </w:r>
      <w:r w:rsidRPr="00485359">
        <w:rPr>
          <w:rStyle w:val="aff5"/>
          <w:rFonts w:hint="cs"/>
          <w:rtl/>
        </w:rPr>
        <w:t xml:space="preserve">(עי' אות </w:t>
      </w:r>
      <w:r w:rsidRPr="00485359">
        <w:rPr>
          <w:rStyle w:val="aff5"/>
          <w:rtl/>
        </w:rPr>
        <w:fldChar w:fldCharType="begin"/>
      </w:r>
      <w:r w:rsidRPr="00485359">
        <w:rPr>
          <w:rStyle w:val="aff5"/>
          <w:rtl/>
        </w:rPr>
        <w:instrText xml:space="preserve"> </w:instrText>
      </w:r>
      <w:r w:rsidRPr="00485359">
        <w:rPr>
          <w:rStyle w:val="aff5"/>
          <w:rFonts w:hint="cs"/>
        </w:rPr>
        <w:instrText>REF</w:instrText>
      </w:r>
      <w:r w:rsidRPr="00485359">
        <w:rPr>
          <w:rStyle w:val="aff5"/>
          <w:rFonts w:hint="cs"/>
          <w:rtl/>
        </w:rPr>
        <w:instrText xml:space="preserve"> _</w:instrText>
      </w:r>
      <w:r w:rsidRPr="00485359">
        <w:rPr>
          <w:rStyle w:val="aff5"/>
          <w:rFonts w:hint="cs"/>
        </w:rPr>
        <w:instrText>Ref104237705 \r \h</w:instrText>
      </w:r>
      <w:r w:rsidRPr="00485359">
        <w:rPr>
          <w:rStyle w:val="aff5"/>
          <w:rtl/>
        </w:rPr>
        <w:instrText xml:space="preserve"> </w:instrText>
      </w:r>
      <w:r w:rsidRPr="00485359">
        <w:rPr>
          <w:rStyle w:val="aff5"/>
          <w:rtl/>
        </w:rPr>
      </w:r>
      <w:r w:rsidRPr="00485359">
        <w:rPr>
          <w:rStyle w:val="aff5"/>
          <w:rtl/>
        </w:rPr>
        <w:fldChar w:fldCharType="separate"/>
      </w:r>
      <w:r w:rsidR="00250336">
        <w:rPr>
          <w:rStyle w:val="aff5"/>
          <w:cs/>
        </w:rPr>
        <w:t>‎</w:t>
      </w:r>
      <w:r w:rsidR="00250336">
        <w:rPr>
          <w:rStyle w:val="aff5"/>
          <w:rtl/>
        </w:rPr>
        <w:t>פה)</w:t>
      </w:r>
      <w:r w:rsidRPr="00485359">
        <w:rPr>
          <w:rStyle w:val="aff5"/>
          <w:rtl/>
        </w:rPr>
        <w:fldChar w:fldCharType="end"/>
      </w:r>
      <w:r w:rsidRPr="005D3D42">
        <w:rPr>
          <w:rStyle w:val="af"/>
          <w:rFonts w:hint="cs"/>
          <w:rtl/>
        </w:rPr>
        <w:t xml:space="preserve"> דלא מצינו בגמ' לבוד וגוד אחית וגוד אסיק בכלים].</w:t>
      </w:r>
    </w:p>
    <w:p w14:paraId="614A44F0" w14:textId="77777777" w:rsidR="006C4D7E" w:rsidRPr="00A5054A" w:rsidRDefault="006C4D7E" w:rsidP="006C4D7E">
      <w:pPr>
        <w:pStyle w:val="a7"/>
        <w:rPr>
          <w:rtl/>
        </w:rPr>
      </w:pPr>
    </w:p>
    <w:p w14:paraId="7943A4B8" w14:textId="77777777" w:rsidR="006C4D7E" w:rsidRPr="006C24D5" w:rsidRDefault="006C4D7E" w:rsidP="006C4D7E">
      <w:pPr>
        <w:pStyle w:val="1"/>
        <w:rPr>
          <w:rtl/>
        </w:rPr>
      </w:pPr>
      <w:bookmarkStart w:id="5027" w:name="_Toc104283926"/>
      <w:r>
        <w:rPr>
          <w:rFonts w:hint="cs"/>
          <w:rtl/>
        </w:rPr>
        <w:t>קו' הרשב"א ברמב"ן דאף בלא כפאה יפטר ומוכח דאיירי בלבוד</w:t>
      </w:r>
      <w:bookmarkEnd w:id="5027"/>
    </w:p>
    <w:p w14:paraId="33131883" w14:textId="77777777" w:rsidR="006C4D7E" w:rsidRDefault="006C4D7E" w:rsidP="006C4D7E">
      <w:pPr>
        <w:pStyle w:val="a7"/>
        <w:rPr>
          <w:rtl/>
        </w:rPr>
      </w:pPr>
      <w:bookmarkStart w:id="5028" w:name="_Toc104283927"/>
      <w:r>
        <w:rPr>
          <w:rFonts w:hint="cs"/>
          <w:rtl/>
        </w:rPr>
        <w:t>קו' הרשב"א ברמב"ן דאי בתוך ג' כמונח ואגודה למקו"פ יפטר אף בזרקה על שוליה בז' ומחצה</w:t>
      </w:r>
      <w:bookmarkEnd w:id="5028"/>
    </w:p>
    <w:p w14:paraId="7EA02231" w14:textId="0D809911" w:rsidR="006C4D7E" w:rsidRDefault="006C4D7E" w:rsidP="006C4D7E">
      <w:pPr>
        <w:pStyle w:val="a3"/>
        <w:rPr>
          <w:rtl/>
        </w:rPr>
      </w:pPr>
      <w:bookmarkStart w:id="5029" w:name="_Ref104238348"/>
      <w:r>
        <w:rPr>
          <w:rFonts w:hint="cs"/>
          <w:rtl/>
        </w:rPr>
        <w:t xml:space="preserve">במ"ש </w:t>
      </w:r>
      <w:r w:rsidRPr="002A6DC5">
        <w:rPr>
          <w:rStyle w:val="aff4"/>
          <w:rFonts w:hint="cs"/>
          <w:rtl/>
        </w:rPr>
        <w:t>הרמב"ן</w:t>
      </w:r>
      <w:r>
        <w:rPr>
          <w:rFonts w:hint="cs"/>
          <w:rtl/>
        </w:rPr>
        <w:t xml:space="preserve"> </w:t>
      </w:r>
      <w:r w:rsidRPr="00E510BF">
        <w:rPr>
          <w:rStyle w:val="af2"/>
          <w:rFonts w:eastAsia="Guttman Hodes" w:hint="cs"/>
          <w:rtl/>
        </w:rPr>
        <w:t xml:space="preserve">(עי' אות </w:t>
      </w:r>
      <w:r w:rsidRPr="00E510BF">
        <w:rPr>
          <w:rStyle w:val="af2"/>
          <w:rFonts w:eastAsia="Guttman Hodes"/>
          <w:rtl/>
        </w:rPr>
        <w:fldChar w:fldCharType="begin"/>
      </w:r>
      <w:r w:rsidRPr="00E510BF">
        <w:rPr>
          <w:rStyle w:val="af2"/>
          <w:rFonts w:eastAsia="Guttman Hodes"/>
          <w:rtl/>
        </w:rPr>
        <w:instrText xml:space="preserve"> </w:instrText>
      </w:r>
      <w:r w:rsidRPr="00E510BF">
        <w:rPr>
          <w:rStyle w:val="af2"/>
          <w:rFonts w:eastAsia="Guttman Hodes" w:hint="cs"/>
        </w:rPr>
        <w:instrText>REF</w:instrText>
      </w:r>
      <w:r w:rsidRPr="00E510BF">
        <w:rPr>
          <w:rStyle w:val="af2"/>
          <w:rFonts w:eastAsia="Guttman Hodes" w:hint="cs"/>
          <w:rtl/>
        </w:rPr>
        <w:instrText xml:space="preserve"> _</w:instrText>
      </w:r>
      <w:r w:rsidRPr="00E510BF">
        <w:rPr>
          <w:rStyle w:val="af2"/>
          <w:rFonts w:eastAsia="Guttman Hodes" w:hint="cs"/>
        </w:rPr>
        <w:instrText>Ref104238300 \r \h</w:instrText>
      </w:r>
      <w:r w:rsidRPr="00E510BF">
        <w:rPr>
          <w:rStyle w:val="af2"/>
          <w:rFonts w:eastAsia="Guttman Hodes"/>
          <w:rtl/>
        </w:rPr>
        <w:instrText xml:space="preserve"> </w:instrText>
      </w:r>
      <w:r w:rsidRPr="00E510BF">
        <w:rPr>
          <w:rStyle w:val="af2"/>
          <w:rFonts w:eastAsia="Guttman Hodes"/>
          <w:rtl/>
        </w:rPr>
      </w:r>
      <w:r w:rsidRPr="00E510B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E510BF">
        <w:rPr>
          <w:rStyle w:val="af2"/>
          <w:rFonts w:eastAsia="Guttman Hodes"/>
          <w:rtl/>
        </w:rPr>
        <w:fldChar w:fldCharType="end"/>
      </w:r>
      <w:r>
        <w:rPr>
          <w:rFonts w:hint="cs"/>
          <w:rtl/>
        </w:rPr>
        <w:t xml:space="preserve"> דהפטור הוא מחמת דבתוך ג' חשיבא כמונחת ואגודה במקום פטור, הקשה </w:t>
      </w:r>
      <w:r w:rsidRPr="006C24D5">
        <w:rPr>
          <w:rStyle w:val="aff4"/>
          <w:rFonts w:hint="cs"/>
          <w:rtl/>
        </w:rPr>
        <w:t>הרשב"א</w:t>
      </w:r>
      <w:r>
        <w:rPr>
          <w:rFonts w:hint="cs"/>
          <w:rtl/>
        </w:rPr>
        <w:t xml:space="preserve"> </w:t>
      </w:r>
      <w:r w:rsidRPr="006C24D5">
        <w:rPr>
          <w:rStyle w:val="af2"/>
          <w:rFonts w:eastAsia="Guttman Hodes" w:hint="cs"/>
          <w:rtl/>
        </w:rPr>
        <w:t>(ד"ה והרמב"ן)</w:t>
      </w:r>
      <w:r>
        <w:rPr>
          <w:rFonts w:hint="cs"/>
          <w:rtl/>
        </w:rPr>
        <w:t xml:space="preserve"> דא"כ אף כשלא כפאה על פיה יהיה פטור, דאף בזרקה על שוליה, תחשב כמונחת בתוך ג', ובשבעה ומחצה היא אגודה במקום פטור.</w:t>
      </w:r>
      <w:bookmarkEnd w:id="5029"/>
      <w:r>
        <w:rPr>
          <w:rFonts w:hint="cs"/>
          <w:rtl/>
        </w:rPr>
        <w:t xml:space="preserve"> </w:t>
      </w:r>
    </w:p>
    <w:p w14:paraId="604CB260" w14:textId="77777777" w:rsidR="006C4D7E" w:rsidRDefault="006C4D7E" w:rsidP="006C4D7E">
      <w:pPr>
        <w:pStyle w:val="a7"/>
        <w:rPr>
          <w:rtl/>
        </w:rPr>
      </w:pPr>
      <w:bookmarkStart w:id="5030" w:name="_Toc104283928"/>
      <w:r>
        <w:rPr>
          <w:rFonts w:hint="cs"/>
          <w:rtl/>
        </w:rPr>
        <w:t>תי' הרשב"א דבלא כפאה אף בז' ומשהו פטור מדין קרומיות והנדון בכפאה ששוליה חלקים</w:t>
      </w:r>
      <w:bookmarkEnd w:id="5030"/>
    </w:p>
    <w:p w14:paraId="79640163" w14:textId="77777777" w:rsidR="006C4D7E" w:rsidRDefault="006C4D7E" w:rsidP="006C4D7E">
      <w:pPr>
        <w:pStyle w:val="a3"/>
        <w:rPr>
          <w:rtl/>
        </w:rPr>
      </w:pPr>
      <w:bookmarkStart w:id="5031" w:name="_Ref104283726"/>
      <w:r>
        <w:rPr>
          <w:rFonts w:hint="cs"/>
          <w:rtl/>
        </w:rPr>
        <w:t xml:space="preserve">ותירץ </w:t>
      </w:r>
      <w:r w:rsidRPr="002A6DC5">
        <w:rPr>
          <w:rStyle w:val="aff4"/>
          <w:rFonts w:hint="cs"/>
          <w:rtl/>
        </w:rPr>
        <w:t>הרשב"א</w:t>
      </w:r>
      <w:r>
        <w:rPr>
          <w:rFonts w:hint="cs"/>
          <w:rtl/>
        </w:rPr>
        <w:t xml:space="preserve"> דאפש"ל דבלא כפאה על פיה הפטור הוא אף בשבעה ומשהו, דהקרומיות שבראש הדפנות עולות למעלה מי' ואגודה למקום פטור, אבל בכפאה שלא יוצאים קרומיות משוליה, דהשולים הם חלקים, הפטור הוא רק בשבעה ומחצה, אבל בשבעה ומשהו חייב, וע"ע במ"ש </w:t>
      </w:r>
      <w:r w:rsidRPr="00BF6D23">
        <w:rPr>
          <w:rStyle w:val="aff4"/>
          <w:rFonts w:hint="cs"/>
          <w:rtl/>
        </w:rPr>
        <w:t>הנפש חיה</w:t>
      </w:r>
      <w:r>
        <w:rPr>
          <w:rFonts w:hint="cs"/>
          <w:rtl/>
        </w:rPr>
        <w:t xml:space="preserve"> </w:t>
      </w:r>
      <w:r w:rsidRPr="00BF6D23">
        <w:rPr>
          <w:rStyle w:val="af2"/>
          <w:rFonts w:eastAsia="Guttman Hodes" w:hint="cs"/>
          <w:rtl/>
        </w:rPr>
        <w:t>(או"ח סי' ט"ז ד"ה</w:t>
      </w:r>
      <w:r>
        <w:rPr>
          <w:rStyle w:val="af2"/>
          <w:rFonts w:eastAsia="Guttman Hodes" w:hint="cs"/>
          <w:rtl/>
        </w:rPr>
        <w:t xml:space="preserve"> הרי ראינו)</w:t>
      </w:r>
      <w:r>
        <w:rPr>
          <w:rFonts w:hint="cs"/>
          <w:rtl/>
        </w:rPr>
        <w:t xml:space="preserve">, וכתב </w:t>
      </w:r>
      <w:r w:rsidRPr="002A6DC5">
        <w:rPr>
          <w:rStyle w:val="aff4"/>
          <w:rFonts w:hint="cs"/>
          <w:rtl/>
        </w:rPr>
        <w:t>הראש</w:t>
      </w:r>
      <w:r>
        <w:rPr>
          <w:rFonts w:hint="cs"/>
          <w:rtl/>
        </w:rPr>
        <w:t xml:space="preserve"> </w:t>
      </w:r>
      <w:r w:rsidRPr="002A6DC5">
        <w:rPr>
          <w:rStyle w:val="aff4"/>
          <w:rFonts w:hint="cs"/>
          <w:rtl/>
        </w:rPr>
        <w:t>יוסף</w:t>
      </w:r>
      <w:r>
        <w:rPr>
          <w:rFonts w:hint="cs"/>
          <w:rtl/>
        </w:rPr>
        <w:t xml:space="preserve"> </w:t>
      </w:r>
      <w:r w:rsidRPr="005D3D42">
        <w:rPr>
          <w:rStyle w:val="af2"/>
          <w:rFonts w:eastAsia="Guttman Hodes" w:hint="cs"/>
          <w:rtl/>
        </w:rPr>
        <w:t>(ד</w:t>
      </w:r>
      <w:r>
        <w:rPr>
          <w:rStyle w:val="af2"/>
          <w:rFonts w:eastAsia="Guttman Hodes" w:hint="cs"/>
          <w:rtl/>
        </w:rPr>
        <w:t>"</w:t>
      </w:r>
      <w:r w:rsidRPr="005D3D42">
        <w:rPr>
          <w:rStyle w:val="af2"/>
          <w:rFonts w:eastAsia="Guttman Hodes" w:hint="cs"/>
          <w:rtl/>
        </w:rPr>
        <w:t>ה ובהא</w:t>
      </w:r>
      <w:r>
        <w:rPr>
          <w:rStyle w:val="af2"/>
          <w:rFonts w:eastAsia="Guttman Hodes" w:hint="cs"/>
          <w:rtl/>
        </w:rPr>
        <w:t xml:space="preserve"> וכו' ואמנם שיטה שלישית</w:t>
      </w:r>
      <w:r w:rsidRPr="005D3D42">
        <w:rPr>
          <w:rStyle w:val="af2"/>
          <w:rFonts w:eastAsia="Guttman Hodes" w:hint="cs"/>
          <w:rtl/>
        </w:rPr>
        <w:t xml:space="preserve">) </w:t>
      </w:r>
      <w:r>
        <w:rPr>
          <w:rFonts w:hint="cs"/>
          <w:rtl/>
        </w:rPr>
        <w:t xml:space="preserve">דתירוץ </w:t>
      </w:r>
      <w:r w:rsidRPr="002A6DC5">
        <w:rPr>
          <w:rStyle w:val="aff4"/>
          <w:rFonts w:hint="cs"/>
          <w:rtl/>
        </w:rPr>
        <w:t>הרשב"א</w:t>
      </w:r>
      <w:r>
        <w:rPr>
          <w:rFonts w:hint="cs"/>
          <w:rtl/>
        </w:rPr>
        <w:t xml:space="preserve"> הוא צ"ב.</w:t>
      </w:r>
      <w:bookmarkEnd w:id="5031"/>
    </w:p>
    <w:p w14:paraId="0C961E1E" w14:textId="77777777" w:rsidR="006C4D7E" w:rsidRDefault="006C4D7E" w:rsidP="006C4D7E">
      <w:pPr>
        <w:pStyle w:val="a7"/>
        <w:rPr>
          <w:rtl/>
        </w:rPr>
      </w:pPr>
      <w:bookmarkStart w:id="5032" w:name="_Toc104283929"/>
      <w:r>
        <w:rPr>
          <w:rFonts w:hint="cs"/>
          <w:rtl/>
        </w:rPr>
        <w:t>קו' הרשב"א דמרב אשי מוכח דרבא פטר מדין לבוד ועוד דאף לרב אשי צריך לפטור דהוי הנחה</w:t>
      </w:r>
      <w:bookmarkEnd w:id="5032"/>
    </w:p>
    <w:p w14:paraId="760E0EC8" w14:textId="7205778B" w:rsidR="006C4D7E" w:rsidRDefault="006C4D7E" w:rsidP="006C4D7E">
      <w:pPr>
        <w:pStyle w:val="a3"/>
        <w:rPr>
          <w:rtl/>
        </w:rPr>
      </w:pPr>
      <w:bookmarkStart w:id="5033" w:name="_Ref104138662"/>
      <w:r>
        <w:rPr>
          <w:rFonts w:hint="cs"/>
          <w:rtl/>
        </w:rPr>
        <w:t xml:space="preserve">אך הקשה </w:t>
      </w:r>
      <w:r w:rsidRPr="002A6DC5">
        <w:rPr>
          <w:rStyle w:val="aff4"/>
          <w:rFonts w:hint="cs"/>
          <w:rtl/>
        </w:rPr>
        <w:t>הרשב"א</w:t>
      </w:r>
      <w:r>
        <w:rPr>
          <w:rFonts w:hint="cs"/>
          <w:rtl/>
        </w:rPr>
        <w:t xml:space="preserve"> על עיקר ביאור </w:t>
      </w:r>
      <w:r w:rsidRPr="002A6DC5">
        <w:rPr>
          <w:rStyle w:val="aff4"/>
          <w:rFonts w:hint="cs"/>
          <w:rtl/>
        </w:rPr>
        <w:t>הרמב"ן</w:t>
      </w:r>
      <w:r>
        <w:rPr>
          <w:rFonts w:hint="cs"/>
          <w:rtl/>
        </w:rPr>
        <w:t xml:space="preserve"> </w:t>
      </w:r>
      <w:r w:rsidRPr="00E510BF">
        <w:rPr>
          <w:rStyle w:val="af2"/>
          <w:rFonts w:eastAsia="Guttman Hodes" w:hint="cs"/>
          <w:rtl/>
        </w:rPr>
        <w:t xml:space="preserve">(עי' אות </w:t>
      </w:r>
      <w:r w:rsidRPr="00E510BF">
        <w:rPr>
          <w:rStyle w:val="af2"/>
          <w:rFonts w:eastAsia="Guttman Hodes"/>
          <w:rtl/>
        </w:rPr>
        <w:fldChar w:fldCharType="begin"/>
      </w:r>
      <w:r w:rsidRPr="00E510BF">
        <w:rPr>
          <w:rStyle w:val="af2"/>
          <w:rFonts w:eastAsia="Guttman Hodes"/>
          <w:rtl/>
        </w:rPr>
        <w:instrText xml:space="preserve"> </w:instrText>
      </w:r>
      <w:r w:rsidRPr="00E510BF">
        <w:rPr>
          <w:rStyle w:val="af2"/>
          <w:rFonts w:eastAsia="Guttman Hodes" w:hint="cs"/>
        </w:rPr>
        <w:instrText>REF</w:instrText>
      </w:r>
      <w:r w:rsidRPr="00E510BF">
        <w:rPr>
          <w:rStyle w:val="af2"/>
          <w:rFonts w:eastAsia="Guttman Hodes" w:hint="cs"/>
          <w:rtl/>
        </w:rPr>
        <w:instrText xml:space="preserve"> _</w:instrText>
      </w:r>
      <w:r w:rsidRPr="00E510BF">
        <w:rPr>
          <w:rStyle w:val="af2"/>
          <w:rFonts w:eastAsia="Guttman Hodes" w:hint="cs"/>
        </w:rPr>
        <w:instrText>Ref104238300 \r \h</w:instrText>
      </w:r>
      <w:r w:rsidRPr="00E510BF">
        <w:rPr>
          <w:rStyle w:val="af2"/>
          <w:rFonts w:eastAsia="Guttman Hodes"/>
          <w:rtl/>
        </w:rPr>
        <w:instrText xml:space="preserve"> </w:instrText>
      </w:r>
      <w:r w:rsidRPr="00E510BF">
        <w:rPr>
          <w:rStyle w:val="af2"/>
          <w:rFonts w:eastAsia="Guttman Hodes"/>
          <w:rtl/>
        </w:rPr>
      </w:r>
      <w:r w:rsidRPr="00E510BF">
        <w:rPr>
          <w:rStyle w:val="af2"/>
          <w:rFonts w:eastAsia="Guttman Hodes"/>
          <w:rtl/>
        </w:rPr>
        <w:fldChar w:fldCharType="separate"/>
      </w:r>
      <w:r w:rsidR="00250336">
        <w:rPr>
          <w:rStyle w:val="af2"/>
          <w:rFonts w:eastAsia="Guttman Hodes"/>
          <w:cs/>
        </w:rPr>
        <w:t>‎</w:t>
      </w:r>
      <w:r w:rsidR="00250336">
        <w:rPr>
          <w:rStyle w:val="af2"/>
          <w:rFonts w:eastAsia="Guttman Hodes"/>
          <w:rtl/>
        </w:rPr>
        <w:t>פו)</w:t>
      </w:r>
      <w:r w:rsidRPr="00E510BF">
        <w:rPr>
          <w:rStyle w:val="af2"/>
          <w:rFonts w:eastAsia="Guttman Hodes"/>
          <w:rtl/>
        </w:rPr>
        <w:fldChar w:fldCharType="end"/>
      </w:r>
      <w:r>
        <w:rPr>
          <w:rFonts w:hint="cs"/>
          <w:rtl/>
        </w:rPr>
        <w:t xml:space="preserve"> דהפטור הוא מחמת דאגודה למקום פטור, דמוכח דרבא פטר מדין לבוד, מהא דרב אשי פליג על רבא ואמר דמחיצות לתוכן עשויות, והיינו שאין להם דין מחיצות לומר בהם לבוד, ומבואר דרב אשי בא לחלוק על רבא דפטר כיון דס"ל דאמרינן לבוד בכה"ג, ועוד הקשה </w:t>
      </w:r>
      <w:r w:rsidRPr="002A6DC5">
        <w:rPr>
          <w:rStyle w:val="aff4"/>
          <w:rFonts w:hint="cs"/>
          <w:rtl/>
        </w:rPr>
        <w:t>הרשב"א</w:t>
      </w:r>
      <w:r>
        <w:rPr>
          <w:rFonts w:hint="cs"/>
          <w:rtl/>
        </w:rPr>
        <w:t xml:space="preserve"> דאי הפטור הוא כיון דבתוך ג' חשיבא כמונחת, אמאי חייב לרב אשי, הא אף דהמחיצות לתוכן עשויות, מ"מ היא כמונחת ואגידה במקום פטור, דהא א"א לומר דרבא ורב אשי נחלקו אי בתוך ג' הוי הנחה, או לא.</w:t>
      </w:r>
      <w:bookmarkEnd w:id="5033"/>
    </w:p>
    <w:p w14:paraId="1459FD1B" w14:textId="77777777" w:rsidR="006C4D7E" w:rsidRDefault="006C4D7E" w:rsidP="006C4D7E">
      <w:pPr>
        <w:pStyle w:val="a7"/>
        <w:rPr>
          <w:rtl/>
        </w:rPr>
      </w:pPr>
      <w:bookmarkStart w:id="5034" w:name="_Toc104283930"/>
      <w:r>
        <w:rPr>
          <w:rFonts w:hint="cs"/>
          <w:rtl/>
        </w:rPr>
        <w:t>דברי השפ"א דהרמב"ן במלחמות ביאר דרב אשי לא איירי בדין לבוד כלל אלא דהקרקע עולה</w:t>
      </w:r>
      <w:bookmarkEnd w:id="5034"/>
    </w:p>
    <w:p w14:paraId="5B4F9E64" w14:textId="133C43E1" w:rsidR="006C4D7E" w:rsidRPr="006220E2" w:rsidRDefault="006C4D7E" w:rsidP="006C4D7E">
      <w:pPr>
        <w:pStyle w:val="a3"/>
        <w:rPr>
          <w:rtl/>
        </w:rPr>
      </w:pPr>
      <w:bookmarkStart w:id="5035" w:name="_Ref104248378"/>
      <w:r>
        <w:rPr>
          <w:rFonts w:hint="cs"/>
          <w:rtl/>
        </w:rPr>
        <w:t xml:space="preserve">במה שהקשה </w:t>
      </w:r>
      <w:r w:rsidRPr="006220E2">
        <w:rPr>
          <w:rStyle w:val="aff4"/>
          <w:rFonts w:hint="cs"/>
          <w:rtl/>
        </w:rPr>
        <w:t>הרשב"א</w:t>
      </w:r>
      <w:r w:rsidRPr="006220E2">
        <w:rPr>
          <w:rStyle w:val="af2"/>
          <w:rFonts w:eastAsia="Guttman Hodes" w:hint="cs"/>
          <w:rtl/>
        </w:rPr>
        <w:t xml:space="preserve"> (עי' אות </w:t>
      </w:r>
      <w:r w:rsidRPr="006220E2">
        <w:rPr>
          <w:rStyle w:val="af2"/>
          <w:rFonts w:eastAsia="Guttman Hodes"/>
          <w:rtl/>
        </w:rPr>
        <w:fldChar w:fldCharType="begin"/>
      </w:r>
      <w:r w:rsidRPr="006220E2">
        <w:rPr>
          <w:rStyle w:val="af2"/>
          <w:rFonts w:eastAsia="Guttman Hodes"/>
          <w:rtl/>
        </w:rPr>
        <w:instrText xml:space="preserve"> </w:instrText>
      </w:r>
      <w:r w:rsidRPr="006220E2">
        <w:rPr>
          <w:rStyle w:val="af2"/>
          <w:rFonts w:eastAsia="Guttman Hodes" w:hint="cs"/>
        </w:rPr>
        <w:instrText>REF</w:instrText>
      </w:r>
      <w:r w:rsidRPr="006220E2">
        <w:rPr>
          <w:rStyle w:val="af2"/>
          <w:rFonts w:eastAsia="Guttman Hodes" w:hint="cs"/>
          <w:rtl/>
        </w:rPr>
        <w:instrText xml:space="preserve"> _</w:instrText>
      </w:r>
      <w:r w:rsidRPr="006220E2">
        <w:rPr>
          <w:rStyle w:val="af2"/>
          <w:rFonts w:eastAsia="Guttman Hodes" w:hint="cs"/>
        </w:rPr>
        <w:instrText>Ref104138662 \r \h</w:instrText>
      </w:r>
      <w:r w:rsidRPr="006220E2">
        <w:rPr>
          <w:rStyle w:val="af2"/>
          <w:rFonts w:eastAsia="Guttman Hodes"/>
          <w:rtl/>
        </w:rPr>
        <w:instrText xml:space="preserve"> </w:instrText>
      </w:r>
      <w:r w:rsidRPr="006220E2">
        <w:rPr>
          <w:rStyle w:val="af2"/>
          <w:rFonts w:eastAsia="Guttman Hodes"/>
          <w:rtl/>
        </w:rPr>
      </w:r>
      <w:r w:rsidRPr="006220E2">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6220E2">
        <w:rPr>
          <w:rStyle w:val="af2"/>
          <w:rFonts w:eastAsia="Guttman Hodes"/>
          <w:rtl/>
        </w:rPr>
        <w:fldChar w:fldCharType="end"/>
      </w:r>
      <w:r w:rsidRPr="006220E2">
        <w:rPr>
          <w:rStyle w:val="af2"/>
          <w:rFonts w:eastAsia="Guttman Hodes" w:hint="cs"/>
          <w:rtl/>
        </w:rPr>
        <w:t xml:space="preserve"> </w:t>
      </w:r>
      <w:r>
        <w:rPr>
          <w:rFonts w:hint="cs"/>
          <w:rtl/>
        </w:rPr>
        <w:t xml:space="preserve">על </w:t>
      </w:r>
      <w:r w:rsidRPr="006220E2">
        <w:rPr>
          <w:rStyle w:val="aff4"/>
          <w:rFonts w:hint="cs"/>
          <w:rtl/>
        </w:rPr>
        <w:t>הרמב"ן</w:t>
      </w:r>
      <w:r>
        <w:rPr>
          <w:rFonts w:hint="cs"/>
          <w:rtl/>
        </w:rPr>
        <w:t xml:space="preserve"> דברב אשי מוכח דלרבא הפטור הוא מדין לבוד</w:t>
      </w:r>
      <w:r w:rsidRPr="00277ECC">
        <w:rPr>
          <w:rFonts w:hint="cs"/>
          <w:rtl/>
        </w:rPr>
        <w:t xml:space="preserve">, וכן </w:t>
      </w:r>
      <w:r>
        <w:rPr>
          <w:rFonts w:hint="cs"/>
          <w:rtl/>
        </w:rPr>
        <w:t xml:space="preserve">אמאי חייב לרב אשי, כתב </w:t>
      </w:r>
      <w:r w:rsidRPr="006220E2">
        <w:rPr>
          <w:rStyle w:val="aff4"/>
          <w:rFonts w:hint="cs"/>
          <w:rtl/>
        </w:rPr>
        <w:t>השפת אמת</w:t>
      </w:r>
      <w:r w:rsidRPr="006220E2">
        <w:rPr>
          <w:rStyle w:val="af2"/>
          <w:rFonts w:eastAsia="Guttman Hodes" w:hint="cs"/>
          <w:rtl/>
        </w:rPr>
        <w:t xml:space="preserve"> (סו</w:t>
      </w:r>
      <w:bookmarkStart w:id="5036" w:name="_Hlk104138467"/>
      <w:r w:rsidRPr="006220E2">
        <w:rPr>
          <w:rStyle w:val="af2"/>
          <w:rFonts w:eastAsia="Guttman Hodes" w:hint="cs"/>
          <w:rtl/>
        </w:rPr>
        <w:t>ד"ה ונלע"ד)</w:t>
      </w:r>
      <w:bookmarkEnd w:id="5036"/>
      <w:r w:rsidRPr="006220E2">
        <w:rPr>
          <w:rStyle w:val="af2"/>
          <w:rFonts w:eastAsia="Guttman Hodes" w:hint="cs"/>
          <w:rtl/>
        </w:rPr>
        <w:t xml:space="preserve"> </w:t>
      </w:r>
      <w:r w:rsidRPr="006220E2">
        <w:rPr>
          <w:rStyle w:val="aff4"/>
          <w:rFonts w:hint="cs"/>
          <w:rtl/>
        </w:rPr>
        <w:t>דהרשב"א</w:t>
      </w:r>
      <w:r>
        <w:rPr>
          <w:rFonts w:hint="cs"/>
          <w:rtl/>
        </w:rPr>
        <w:t xml:space="preserve"> לא ראה את דברי </w:t>
      </w:r>
      <w:r w:rsidRPr="006220E2">
        <w:rPr>
          <w:rStyle w:val="aff4"/>
          <w:rFonts w:hint="cs"/>
          <w:rtl/>
        </w:rPr>
        <w:t>הרמב"ן במלחמות</w:t>
      </w:r>
      <w:r w:rsidRPr="006220E2">
        <w:rPr>
          <w:rStyle w:val="af2"/>
          <w:rFonts w:eastAsia="Guttman Hodes" w:hint="cs"/>
          <w:rtl/>
        </w:rPr>
        <w:t xml:space="preserve"> (עי' אות </w:t>
      </w:r>
      <w:r w:rsidRPr="006220E2">
        <w:rPr>
          <w:rStyle w:val="af2"/>
          <w:rFonts w:eastAsia="Guttman Hodes"/>
          <w:rtl/>
        </w:rPr>
        <w:fldChar w:fldCharType="begin"/>
      </w:r>
      <w:r w:rsidRPr="006220E2">
        <w:rPr>
          <w:rStyle w:val="af2"/>
          <w:rFonts w:eastAsia="Guttman Hodes"/>
          <w:rtl/>
        </w:rPr>
        <w:instrText xml:space="preserve"> </w:instrText>
      </w:r>
      <w:r w:rsidRPr="006220E2">
        <w:rPr>
          <w:rStyle w:val="af2"/>
          <w:rFonts w:eastAsia="Guttman Hodes" w:hint="cs"/>
        </w:rPr>
        <w:instrText>REF</w:instrText>
      </w:r>
      <w:r w:rsidRPr="006220E2">
        <w:rPr>
          <w:rStyle w:val="af2"/>
          <w:rFonts w:eastAsia="Guttman Hodes" w:hint="cs"/>
          <w:rtl/>
        </w:rPr>
        <w:instrText xml:space="preserve"> _</w:instrText>
      </w:r>
      <w:r w:rsidRPr="006220E2">
        <w:rPr>
          <w:rStyle w:val="af2"/>
          <w:rFonts w:eastAsia="Guttman Hodes" w:hint="cs"/>
        </w:rPr>
        <w:instrText>Ref103936318 \r \h</w:instrText>
      </w:r>
      <w:r w:rsidRPr="006220E2">
        <w:rPr>
          <w:rStyle w:val="af2"/>
          <w:rFonts w:eastAsia="Guttman Hodes"/>
          <w:rtl/>
        </w:rPr>
        <w:instrText xml:space="preserve"> </w:instrText>
      </w:r>
      <w:r w:rsidRPr="006220E2">
        <w:rPr>
          <w:rStyle w:val="af2"/>
          <w:rFonts w:eastAsia="Guttman Hodes"/>
          <w:rtl/>
        </w:rPr>
      </w:r>
      <w:r w:rsidRPr="006220E2">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6220E2">
        <w:rPr>
          <w:rStyle w:val="af2"/>
          <w:rFonts w:eastAsia="Guttman Hodes"/>
          <w:rtl/>
        </w:rPr>
        <w:fldChar w:fldCharType="end"/>
      </w:r>
      <w:r w:rsidRPr="006220E2">
        <w:rPr>
          <w:rStyle w:val="af2"/>
          <w:rFonts w:eastAsia="Guttman Hodes" w:hint="cs"/>
          <w:rtl/>
        </w:rPr>
        <w:t xml:space="preserve"> </w:t>
      </w:r>
      <w:r>
        <w:rPr>
          <w:rFonts w:hint="cs"/>
          <w:rtl/>
        </w:rPr>
        <w:t>דביאר דכוונת רב אשי לומר דאין מאריכים את הדפנות של הכלי כלפי הקרקע בתוך ג', אלא דרואים כאילו קרקע רה"ר עולה עד לגובה ג', ואין כוונת רב אשי מדין לבוד כלל.</w:t>
      </w:r>
      <w:bookmarkEnd w:id="5035"/>
    </w:p>
    <w:p w14:paraId="187C5B44" w14:textId="77777777" w:rsidR="006C4D7E" w:rsidRDefault="006C4D7E" w:rsidP="006C4D7E">
      <w:pPr>
        <w:pStyle w:val="1"/>
        <w:rPr>
          <w:rtl/>
        </w:rPr>
      </w:pPr>
      <w:bookmarkStart w:id="5037" w:name="_Toc104283931"/>
      <w:r>
        <w:rPr>
          <w:rFonts w:hint="cs"/>
          <w:rtl/>
        </w:rPr>
        <w:t>בי' הרשב"א דתוך ג' כקרקע הוי הנחה אך אין שולי הכלי יורדים</w:t>
      </w:r>
      <w:bookmarkEnd w:id="5037"/>
    </w:p>
    <w:p w14:paraId="75C5F99F" w14:textId="77777777" w:rsidR="006C4D7E" w:rsidRPr="00277ECC" w:rsidRDefault="006C4D7E" w:rsidP="006C4D7E">
      <w:pPr>
        <w:pStyle w:val="a7"/>
        <w:rPr>
          <w:rtl/>
        </w:rPr>
      </w:pPr>
      <w:bookmarkStart w:id="5038" w:name="_Toc104283932"/>
      <w:r>
        <w:rPr>
          <w:rFonts w:hint="cs"/>
          <w:rtl/>
        </w:rPr>
        <w:t>קו' הרשב"א דבלא כפאה פטור בז' ומחצה דג' הסמוך לקרקע כקרקע וק' לר"ח דא"צ הנחה משהו</w:t>
      </w:r>
      <w:bookmarkEnd w:id="5038"/>
    </w:p>
    <w:p w14:paraId="47063243" w14:textId="756A54D4" w:rsidR="006C4D7E" w:rsidRDefault="006C4D7E" w:rsidP="006C4D7E">
      <w:pPr>
        <w:pStyle w:val="a3"/>
        <w:rPr>
          <w:rtl/>
        </w:rPr>
      </w:pPr>
      <w:bookmarkStart w:id="5039" w:name="_Ref104283021"/>
      <w:r>
        <w:rPr>
          <w:rFonts w:hint="cs"/>
          <w:rtl/>
        </w:rPr>
        <w:t xml:space="preserve">הקשה </w:t>
      </w:r>
      <w:r w:rsidRPr="002A6DC5">
        <w:rPr>
          <w:rStyle w:val="aff4"/>
          <w:rFonts w:hint="cs"/>
          <w:rtl/>
        </w:rPr>
        <w:t>הרשב"א</w:t>
      </w:r>
      <w:r>
        <w:rPr>
          <w:rFonts w:hint="cs"/>
          <w:rtl/>
        </w:rPr>
        <w:t xml:space="preserve"> </w:t>
      </w:r>
      <w:r w:rsidRPr="005D3D42">
        <w:rPr>
          <w:rStyle w:val="af2"/>
          <w:rFonts w:eastAsia="Guttman Hodes" w:hint="cs"/>
          <w:rtl/>
        </w:rPr>
        <w:t xml:space="preserve">(ד"ה וא"ת) </w:t>
      </w:r>
      <w:r>
        <w:rPr>
          <w:rFonts w:hint="cs"/>
          <w:rtl/>
        </w:rPr>
        <w:t xml:space="preserve">דאף בלא כפאה על פיה, יהיה פטור בשבעה ומחצה, דהא כל תוך ג' הסמוך לקרקע כקרקע דמי, והביא </w:t>
      </w:r>
      <w:r w:rsidRPr="002A6DC5">
        <w:rPr>
          <w:rStyle w:val="aff4"/>
          <w:rFonts w:hint="cs"/>
          <w:rtl/>
        </w:rPr>
        <w:t>הרשב</w:t>
      </w:r>
      <w:r>
        <w:rPr>
          <w:rFonts w:hint="cs"/>
          <w:rtl/>
        </w:rPr>
        <w:t>"</w:t>
      </w:r>
      <w:r w:rsidRPr="002A6DC5">
        <w:rPr>
          <w:rStyle w:val="aff4"/>
          <w:rFonts w:hint="cs"/>
          <w:rtl/>
        </w:rPr>
        <w:t xml:space="preserve">א </w:t>
      </w:r>
      <w:r>
        <w:rPr>
          <w:rFonts w:hint="cs"/>
          <w:rtl/>
        </w:rPr>
        <w:t xml:space="preserve">בשם </w:t>
      </w:r>
      <w:r w:rsidRPr="002A6DC5">
        <w:rPr>
          <w:rStyle w:val="aff4"/>
          <w:rFonts w:hint="cs"/>
          <w:rtl/>
        </w:rPr>
        <w:t>הרמב"ן</w:t>
      </w:r>
      <w:r>
        <w:rPr>
          <w:rFonts w:hint="cs"/>
          <w:rtl/>
        </w:rPr>
        <w:t xml:space="preserve"> </w:t>
      </w:r>
      <w:r w:rsidRPr="00485359">
        <w:rPr>
          <w:rStyle w:val="af2"/>
          <w:rFonts w:eastAsia="Guttman Hodes" w:hint="cs"/>
          <w:rtl/>
        </w:rPr>
        <w:t xml:space="preserve">(עי' אות </w:t>
      </w:r>
      <w:r w:rsidRPr="00485359">
        <w:rPr>
          <w:rStyle w:val="af2"/>
          <w:rFonts w:eastAsia="Guttman Hodes"/>
          <w:rtl/>
        </w:rPr>
        <w:fldChar w:fldCharType="begin"/>
      </w:r>
      <w:r w:rsidRPr="00485359">
        <w:rPr>
          <w:rStyle w:val="af2"/>
          <w:rFonts w:eastAsia="Guttman Hodes"/>
          <w:rtl/>
        </w:rPr>
        <w:instrText xml:space="preserve"> </w:instrText>
      </w:r>
      <w:r w:rsidRPr="00485359">
        <w:rPr>
          <w:rStyle w:val="af2"/>
          <w:rFonts w:eastAsia="Guttman Hodes" w:hint="cs"/>
        </w:rPr>
        <w:instrText>REF</w:instrText>
      </w:r>
      <w:r w:rsidRPr="00485359">
        <w:rPr>
          <w:rStyle w:val="af2"/>
          <w:rFonts w:eastAsia="Guttman Hodes" w:hint="cs"/>
          <w:rtl/>
        </w:rPr>
        <w:instrText xml:space="preserve"> _</w:instrText>
      </w:r>
      <w:r w:rsidRPr="00485359">
        <w:rPr>
          <w:rStyle w:val="af2"/>
          <w:rFonts w:eastAsia="Guttman Hodes" w:hint="cs"/>
        </w:rPr>
        <w:instrText>Ref104201115 \r \h</w:instrText>
      </w:r>
      <w:r w:rsidRPr="00485359">
        <w:rPr>
          <w:rStyle w:val="af2"/>
          <w:rFonts w:eastAsia="Guttman Hodes"/>
          <w:rtl/>
        </w:rPr>
        <w:instrText xml:space="preserve"> </w:instrText>
      </w:r>
      <w:r w:rsidRPr="00485359">
        <w:rPr>
          <w:rStyle w:val="af2"/>
          <w:rFonts w:eastAsia="Guttman Hodes"/>
          <w:rtl/>
        </w:rPr>
      </w:r>
      <w:r w:rsidRPr="00485359">
        <w:rPr>
          <w:rStyle w:val="af2"/>
          <w:rFonts w:eastAsia="Guttman Hodes"/>
          <w:rtl/>
        </w:rPr>
        <w:fldChar w:fldCharType="separate"/>
      </w:r>
      <w:r w:rsidR="00250336">
        <w:rPr>
          <w:rStyle w:val="af2"/>
          <w:rFonts w:eastAsia="Guttman Hodes"/>
          <w:cs/>
        </w:rPr>
        <w:t>‎</w:t>
      </w:r>
      <w:r w:rsidR="00250336">
        <w:rPr>
          <w:rStyle w:val="af2"/>
          <w:rFonts w:eastAsia="Guttman Hodes"/>
          <w:rtl/>
        </w:rPr>
        <w:t>פח)</w:t>
      </w:r>
      <w:r w:rsidRPr="00485359">
        <w:rPr>
          <w:rStyle w:val="af2"/>
          <w:rFonts w:eastAsia="Guttman Hodes"/>
          <w:rtl/>
        </w:rPr>
        <w:fldChar w:fldCharType="end"/>
      </w:r>
      <w:r>
        <w:rPr>
          <w:rFonts w:hint="cs"/>
          <w:rtl/>
        </w:rPr>
        <w:t xml:space="preserve"> דתירץ דקיי"ל כרבא בגמ' לקמן </w:t>
      </w:r>
      <w:r w:rsidRPr="005D3D42">
        <w:rPr>
          <w:rStyle w:val="af2"/>
          <w:rFonts w:eastAsia="Guttman Hodes" w:hint="cs"/>
          <w:rtl/>
        </w:rPr>
        <w:t xml:space="preserve">(ק.) </w:t>
      </w:r>
      <w:r>
        <w:rPr>
          <w:rFonts w:hint="cs"/>
          <w:rtl/>
        </w:rPr>
        <w:t xml:space="preserve">דאף בתוך ג' צריך הנחה ע"ג משהו, אך כתב </w:t>
      </w:r>
      <w:r w:rsidRPr="001232A2">
        <w:rPr>
          <w:rStyle w:val="aff4"/>
          <w:rFonts w:hint="cs"/>
          <w:rtl/>
        </w:rPr>
        <w:t>הרשב"א</w:t>
      </w:r>
      <w:r>
        <w:rPr>
          <w:rFonts w:hint="cs"/>
          <w:rtl/>
        </w:rPr>
        <w:t xml:space="preserve"> דעדיין קשה לדעת </w:t>
      </w:r>
      <w:r w:rsidRPr="001232A2">
        <w:rPr>
          <w:rStyle w:val="aff4"/>
          <w:rFonts w:hint="cs"/>
          <w:rtl/>
        </w:rPr>
        <w:t>ר"ח לקמן</w:t>
      </w:r>
      <w:r>
        <w:rPr>
          <w:rFonts w:hint="cs"/>
          <w:rtl/>
        </w:rPr>
        <w:t xml:space="preserve"> </w:t>
      </w:r>
      <w:r w:rsidRPr="005D3D42">
        <w:rPr>
          <w:rStyle w:val="af2"/>
          <w:rFonts w:eastAsia="Guttman Hodes" w:hint="cs"/>
          <w:rtl/>
        </w:rPr>
        <w:t xml:space="preserve">(צח. ד"ה והא דאמר) </w:t>
      </w:r>
      <w:r>
        <w:rPr>
          <w:rFonts w:hint="cs"/>
          <w:rtl/>
        </w:rPr>
        <w:t xml:space="preserve">דפסק כברייתא דכרב חלקיה בר טובי בגמ' לקמן </w:t>
      </w:r>
      <w:r w:rsidRPr="005D3D42">
        <w:rPr>
          <w:rStyle w:val="af2"/>
          <w:rFonts w:eastAsia="Guttman Hodes" w:hint="cs"/>
          <w:rtl/>
        </w:rPr>
        <w:t xml:space="preserve">(צז.) </w:t>
      </w:r>
      <w:r>
        <w:rPr>
          <w:rFonts w:hint="cs"/>
          <w:rtl/>
        </w:rPr>
        <w:t>דבתוך ג' א"צ הנחה ע"ג משהו</w:t>
      </w:r>
      <w:r>
        <w:rPr>
          <w:rStyle w:val="afff0"/>
          <w:rtl/>
        </w:rPr>
        <w:footnoteReference w:id="63"/>
      </w:r>
      <w:r>
        <w:rPr>
          <w:rFonts w:hint="cs"/>
          <w:rtl/>
        </w:rPr>
        <w:t>,</w:t>
      </w:r>
      <w:r w:rsidRPr="005D3D42">
        <w:rPr>
          <w:rStyle w:val="af"/>
          <w:rFonts w:hint="cs"/>
          <w:rtl/>
        </w:rPr>
        <w:t xml:space="preserve"> [ועיי"ש במה שהוסיף </w:t>
      </w:r>
      <w:r w:rsidRPr="005D3D42">
        <w:rPr>
          <w:rStyle w:val="aff9"/>
          <w:rFonts w:hint="cs"/>
          <w:rtl/>
        </w:rPr>
        <w:t>הרשב"א</w:t>
      </w:r>
      <w:r w:rsidRPr="005D3D42">
        <w:rPr>
          <w:rStyle w:val="af"/>
          <w:rFonts w:hint="cs"/>
          <w:rtl/>
        </w:rPr>
        <w:t xml:space="preserve"> דאף בגמ' בגיטין </w:t>
      </w:r>
      <w:r w:rsidRPr="005D3D42">
        <w:rPr>
          <w:rStyle w:val="aff5"/>
          <w:rFonts w:hint="cs"/>
          <w:rtl/>
        </w:rPr>
        <w:t>(עט.)</w:t>
      </w:r>
      <w:r w:rsidRPr="005D3D42">
        <w:rPr>
          <w:rStyle w:val="af"/>
          <w:rFonts w:hint="cs"/>
          <w:rtl/>
        </w:rPr>
        <w:t xml:space="preserve"> משמע כרב חלקיה בר טובי, </w:t>
      </w:r>
      <w:r w:rsidRPr="005D3D42">
        <w:rPr>
          <w:rStyle w:val="aff9"/>
          <w:rFonts w:hint="cs"/>
          <w:rtl/>
        </w:rPr>
        <w:t>ודחה הרשב"א</w:t>
      </w:r>
      <w:r w:rsidRPr="005D3D42">
        <w:rPr>
          <w:rStyle w:val="af"/>
          <w:rFonts w:hint="cs"/>
          <w:rtl/>
        </w:rPr>
        <w:t xml:space="preserve"> דאפש"ל דגט שאני],</w:t>
      </w:r>
      <w:r>
        <w:rPr>
          <w:rFonts w:hint="cs"/>
          <w:rtl/>
        </w:rPr>
        <w:t xml:space="preserve"> ועי' במ"ש </w:t>
      </w:r>
      <w:r w:rsidRPr="00F237E6">
        <w:rPr>
          <w:rStyle w:val="aff4"/>
          <w:rFonts w:hint="cs"/>
          <w:rtl/>
        </w:rPr>
        <w:t>הגר"נ פרצוביץ</w:t>
      </w:r>
      <w:r>
        <w:rPr>
          <w:rFonts w:hint="cs"/>
          <w:rtl/>
        </w:rPr>
        <w:t xml:space="preserve"> </w:t>
      </w:r>
      <w:r w:rsidRPr="006B0473">
        <w:rPr>
          <w:rStyle w:val="af2"/>
          <w:rFonts w:eastAsia="Guttman Hodes" w:hint="cs"/>
          <w:rtl/>
        </w:rPr>
        <w:t xml:space="preserve">(ס' בנין נחום שיעורים שבת סי' </w:t>
      </w:r>
      <w:r>
        <w:rPr>
          <w:rStyle w:val="af2"/>
          <w:rFonts w:eastAsia="Guttman Hodes" w:hint="cs"/>
          <w:rtl/>
        </w:rPr>
        <w:t>ט</w:t>
      </w:r>
      <w:r w:rsidRPr="006B0473">
        <w:rPr>
          <w:rStyle w:val="af2"/>
          <w:rFonts w:eastAsia="Guttman Hodes" w:hint="cs"/>
          <w:rtl/>
        </w:rPr>
        <w:t xml:space="preserve">' או' </w:t>
      </w:r>
      <w:r>
        <w:rPr>
          <w:rStyle w:val="af2"/>
          <w:rFonts w:eastAsiaTheme="minorEastAsia" w:hint="cs"/>
          <w:rtl/>
        </w:rPr>
        <w:t>ח</w:t>
      </w:r>
      <w:r w:rsidRPr="006B0473">
        <w:rPr>
          <w:rStyle w:val="af2"/>
          <w:rFonts w:eastAsia="Guttman Hodes" w:hint="cs"/>
          <w:rtl/>
        </w:rPr>
        <w:t>'</w:t>
      </w:r>
      <w:r>
        <w:rPr>
          <w:rStyle w:val="af2"/>
          <w:rFonts w:eastAsia="Guttman Hodes" w:hint="cs"/>
          <w:rtl/>
        </w:rPr>
        <w:t>)</w:t>
      </w:r>
      <w:r>
        <w:rPr>
          <w:rFonts w:hint="cs"/>
          <w:rtl/>
        </w:rPr>
        <w:t xml:space="preserve"> על דברי </w:t>
      </w:r>
      <w:r w:rsidRPr="00C65348">
        <w:rPr>
          <w:rStyle w:val="aff4"/>
          <w:rFonts w:hint="cs"/>
          <w:rtl/>
        </w:rPr>
        <w:t>הרשב"א</w:t>
      </w:r>
      <w:r>
        <w:rPr>
          <w:rFonts w:hint="cs"/>
          <w:rtl/>
        </w:rPr>
        <w:t>.</w:t>
      </w:r>
      <w:bookmarkEnd w:id="5039"/>
    </w:p>
    <w:p w14:paraId="53C30496" w14:textId="77777777" w:rsidR="006C4D7E" w:rsidRPr="00D75F0E" w:rsidRDefault="006C4D7E" w:rsidP="006C4D7E">
      <w:pPr>
        <w:pStyle w:val="a7"/>
        <w:rPr>
          <w:rtl/>
        </w:rPr>
      </w:pPr>
    </w:p>
    <w:p w14:paraId="7B93DCEF" w14:textId="77777777" w:rsidR="006C4D7E" w:rsidRPr="00D75F0E" w:rsidRDefault="006C4D7E" w:rsidP="006C4D7E">
      <w:pPr>
        <w:pStyle w:val="a7"/>
        <w:rPr>
          <w:rtl/>
        </w:rPr>
      </w:pPr>
    </w:p>
    <w:p w14:paraId="728FB2FC" w14:textId="77777777" w:rsidR="006C4D7E" w:rsidRDefault="006C4D7E" w:rsidP="006C4D7E">
      <w:pPr>
        <w:pStyle w:val="a7"/>
        <w:rPr>
          <w:rtl/>
        </w:rPr>
      </w:pPr>
      <w:bookmarkStart w:id="5040" w:name="_Toc104283933"/>
      <w:r>
        <w:rPr>
          <w:rFonts w:hint="cs"/>
          <w:rtl/>
        </w:rPr>
        <w:t>בי' הרשב"א דתוך ג' כקרקע לחייב הזורק לתוך ג' ולא ירדו שולי הכלי לקרקע ולא אגוד למעלה</w:t>
      </w:r>
      <w:bookmarkEnd w:id="5040"/>
    </w:p>
    <w:p w14:paraId="0DD2589F" w14:textId="77777777" w:rsidR="006C4D7E" w:rsidRDefault="006C4D7E" w:rsidP="006C4D7E">
      <w:pPr>
        <w:pStyle w:val="a3"/>
        <w:rPr>
          <w:rtl/>
        </w:rPr>
      </w:pPr>
      <w:r>
        <w:rPr>
          <w:rFonts w:hint="cs"/>
          <w:rtl/>
        </w:rPr>
        <w:t xml:space="preserve">ותירץ </w:t>
      </w:r>
      <w:r w:rsidRPr="002A6DC5">
        <w:rPr>
          <w:rStyle w:val="aff4"/>
          <w:rFonts w:hint="cs"/>
          <w:rtl/>
        </w:rPr>
        <w:t xml:space="preserve">הרשב"א </w:t>
      </w:r>
      <w:r>
        <w:rPr>
          <w:rFonts w:hint="cs"/>
          <w:rtl/>
        </w:rPr>
        <w:t xml:space="preserve">דהא דאמרינן דתוך ג' הסמוך לקרקע כקרקע דמי, היינו רק לענין לחייב מי שזרק לתוך ג', כאילו הייתה הנחה ע"ג </w:t>
      </w:r>
      <w:r>
        <w:rPr>
          <w:rFonts w:hint="cs"/>
          <w:rtl/>
        </w:rPr>
        <w:lastRenderedPageBreak/>
        <w:t xml:space="preserve">הקרקע, </w:t>
      </w:r>
      <w:r w:rsidRPr="005D3D42">
        <w:rPr>
          <w:rStyle w:val="af"/>
          <w:rFonts w:hint="cs"/>
          <w:rtl/>
        </w:rPr>
        <w:t xml:space="preserve">[והוסיף </w:t>
      </w:r>
      <w:r w:rsidRPr="005D3D42">
        <w:rPr>
          <w:rStyle w:val="aff9"/>
          <w:rFonts w:hint="cs"/>
          <w:rtl/>
        </w:rPr>
        <w:t>הרשב"א</w:t>
      </w:r>
      <w:r w:rsidRPr="005D3D42">
        <w:rPr>
          <w:rStyle w:val="af"/>
          <w:rFonts w:hint="cs"/>
          <w:rtl/>
        </w:rPr>
        <w:t xml:space="preserve"> דכן לענין קנין להחשיבו כנח בקרקע החצר, וכן לענין דחשיב שכל אויר ג' מלא עפר, והוא כארעא סמכיתא, וא"כ אמרינן דהאויר שהוא כקרקע מתלקט ועולה עד החפץ, ומשם ואילך מודדים י' טפחים לגובה אויר רה"ר],</w:t>
      </w:r>
      <w:r>
        <w:rPr>
          <w:rFonts w:hint="cs"/>
          <w:rtl/>
        </w:rPr>
        <w:t xml:space="preserve"> אך כתב </w:t>
      </w:r>
      <w:r w:rsidRPr="002A6DC5">
        <w:rPr>
          <w:rStyle w:val="aff4"/>
          <w:rFonts w:hint="cs"/>
          <w:rtl/>
        </w:rPr>
        <w:t>הרשב"א</w:t>
      </w:r>
      <w:r>
        <w:rPr>
          <w:rFonts w:hint="cs"/>
          <w:rtl/>
        </w:rPr>
        <w:t xml:space="preserve"> דלא אמרינן דתוך ג' חשיב כקרקע, בכדי שנאמר דרואין כאילו שולי הכלי, השתרבבו וירדו עד הקרקע ממש, </w:t>
      </w:r>
      <w:r w:rsidRPr="001232A2">
        <w:rPr>
          <w:rStyle w:val="af"/>
          <w:rFonts w:hint="cs"/>
          <w:rtl/>
        </w:rPr>
        <w:t>[וה"ה דבגט לא אמרינן כן],</w:t>
      </w:r>
      <w:r>
        <w:rPr>
          <w:rFonts w:hint="cs"/>
          <w:rtl/>
        </w:rPr>
        <w:t xml:space="preserve"> וא"כ אגדו למעלה מי', דלענין זה לעולם לא אמרינן דאויר ג' הסמוך לקרקע כקרקע, ועי' במה שביאר </w:t>
      </w:r>
      <w:r w:rsidRPr="0019708D">
        <w:rPr>
          <w:rStyle w:val="aff4"/>
          <w:rFonts w:hint="cs"/>
          <w:rtl/>
        </w:rPr>
        <w:t>במשנת ר"א</w:t>
      </w:r>
      <w:r>
        <w:rPr>
          <w:rFonts w:hint="cs"/>
          <w:rtl/>
        </w:rPr>
        <w:t xml:space="preserve"> </w:t>
      </w:r>
      <w:r w:rsidRPr="0019708D">
        <w:rPr>
          <w:rStyle w:val="af2"/>
          <w:rFonts w:eastAsia="Guttman Hodes" w:hint="cs"/>
          <w:rtl/>
        </w:rPr>
        <w:t>(סי' ו' או' ו' ד"ה ובתירוצו)</w:t>
      </w:r>
      <w:r>
        <w:rPr>
          <w:rFonts w:hint="cs"/>
          <w:rtl/>
        </w:rPr>
        <w:t xml:space="preserve"> בתירוץ </w:t>
      </w:r>
      <w:r w:rsidRPr="0019708D">
        <w:rPr>
          <w:rStyle w:val="aff4"/>
          <w:rFonts w:hint="cs"/>
          <w:rtl/>
        </w:rPr>
        <w:t>הרשב"א</w:t>
      </w:r>
      <w:r>
        <w:rPr>
          <w:rFonts w:hint="cs"/>
          <w:rtl/>
        </w:rPr>
        <w:t xml:space="preserve">,  וע"ע במ"ש </w:t>
      </w:r>
      <w:r w:rsidRPr="00BF6D23">
        <w:rPr>
          <w:rStyle w:val="aff4"/>
          <w:rFonts w:hint="cs"/>
          <w:rtl/>
        </w:rPr>
        <w:t>הנפש חיה</w:t>
      </w:r>
      <w:r>
        <w:rPr>
          <w:rFonts w:hint="cs"/>
          <w:rtl/>
        </w:rPr>
        <w:t xml:space="preserve"> </w:t>
      </w:r>
      <w:r w:rsidRPr="0019708D">
        <w:rPr>
          <w:rStyle w:val="af2"/>
          <w:rFonts w:eastAsia="Guttman Hodes" w:hint="cs"/>
          <w:rtl/>
        </w:rPr>
        <w:t>(או"ח סי' ט"ז ד"ה ובזה)</w:t>
      </w:r>
      <w:r>
        <w:rPr>
          <w:rFonts w:hint="cs"/>
          <w:rtl/>
        </w:rPr>
        <w:t>.</w:t>
      </w:r>
    </w:p>
    <w:p w14:paraId="599E94F7" w14:textId="77777777" w:rsidR="006C4D7E" w:rsidRDefault="006C4D7E" w:rsidP="006C4D7E">
      <w:pPr>
        <w:pStyle w:val="1"/>
        <w:rPr>
          <w:rtl/>
        </w:rPr>
      </w:pPr>
      <w:bookmarkStart w:id="5041" w:name="_Toc104283934"/>
      <w:r>
        <w:rPr>
          <w:rFonts w:hint="cs"/>
          <w:rtl/>
        </w:rPr>
        <w:t>בי' הראש יוסף דרש"י פליג על הרמב"ן וצריך הנחה משהו</w:t>
      </w:r>
      <w:bookmarkEnd w:id="5041"/>
    </w:p>
    <w:p w14:paraId="33C5B354" w14:textId="77777777" w:rsidR="006C4D7E" w:rsidRDefault="006C4D7E" w:rsidP="006C4D7E">
      <w:pPr>
        <w:pStyle w:val="a7"/>
        <w:rPr>
          <w:rtl/>
        </w:rPr>
      </w:pPr>
      <w:bookmarkStart w:id="5042" w:name="_Toc104283935"/>
      <w:r>
        <w:rPr>
          <w:rFonts w:hint="cs"/>
          <w:rtl/>
        </w:rPr>
        <w:t>בי' הראש יוסף דלרש"י לקמן אף בנח באותו מקום צריך הנחה ע"ג משהו ודלא כרמב"ן</w:t>
      </w:r>
      <w:bookmarkEnd w:id="5042"/>
    </w:p>
    <w:p w14:paraId="427D7110" w14:textId="28985337" w:rsidR="006C4D7E" w:rsidRDefault="006C4D7E" w:rsidP="006C4D7E">
      <w:pPr>
        <w:pStyle w:val="a3"/>
        <w:rPr>
          <w:rtl/>
        </w:rPr>
      </w:pPr>
      <w:bookmarkStart w:id="5043" w:name="_Ref104240400"/>
      <w:r>
        <w:rPr>
          <w:rFonts w:hint="cs"/>
          <w:rtl/>
        </w:rPr>
        <w:t xml:space="preserve">והביא </w:t>
      </w:r>
      <w:r w:rsidRPr="007C0F54">
        <w:rPr>
          <w:rStyle w:val="aff4"/>
          <w:rFonts w:hint="cs"/>
          <w:rtl/>
        </w:rPr>
        <w:t>הראש יוסף</w:t>
      </w:r>
      <w:r>
        <w:rPr>
          <w:rFonts w:hint="cs"/>
          <w:rtl/>
        </w:rPr>
        <w:t xml:space="preserve"> </w:t>
      </w:r>
      <w:r w:rsidRPr="005D3D42">
        <w:rPr>
          <w:rStyle w:val="af2"/>
          <w:rFonts w:eastAsia="Guttman Hodes" w:hint="cs"/>
          <w:rtl/>
        </w:rPr>
        <w:t>(ד</w:t>
      </w:r>
      <w:r>
        <w:rPr>
          <w:rStyle w:val="af2"/>
          <w:rFonts w:eastAsia="Guttman Hodes" w:hint="cs"/>
          <w:rtl/>
        </w:rPr>
        <w:t>"</w:t>
      </w:r>
      <w:r w:rsidRPr="005D3D42">
        <w:rPr>
          <w:rStyle w:val="af2"/>
          <w:rFonts w:eastAsia="Guttman Hodes" w:hint="cs"/>
          <w:rtl/>
        </w:rPr>
        <w:t>ה ובהא</w:t>
      </w:r>
      <w:r>
        <w:rPr>
          <w:rStyle w:val="af2"/>
          <w:rFonts w:eastAsia="Guttman Hodes" w:hint="cs"/>
          <w:rtl/>
        </w:rPr>
        <w:t xml:space="preserve"> וכו' ואמנם שיטה שלישית</w:t>
      </w:r>
      <w:r w:rsidRPr="005D3D42">
        <w:rPr>
          <w:rStyle w:val="af2"/>
          <w:rFonts w:eastAsia="Guttman Hodes" w:hint="cs"/>
          <w:rtl/>
        </w:rPr>
        <w:t xml:space="preserve">) </w:t>
      </w:r>
      <w:r>
        <w:rPr>
          <w:rFonts w:hint="cs"/>
          <w:rtl/>
        </w:rPr>
        <w:t xml:space="preserve">דבהא דאמר רבא לקמן </w:t>
      </w:r>
      <w:r w:rsidRPr="007C0F54">
        <w:rPr>
          <w:rStyle w:val="af2"/>
          <w:rFonts w:eastAsia="Guttman Hodes" w:hint="cs"/>
          <w:rtl/>
        </w:rPr>
        <w:t>(ק.)</w:t>
      </w:r>
      <w:r>
        <w:rPr>
          <w:rFonts w:hint="cs"/>
          <w:rtl/>
        </w:rPr>
        <w:t xml:space="preserve"> דלרבנן צריך הנחה ע"ג משהו, ביאר </w:t>
      </w:r>
      <w:bookmarkStart w:id="5044" w:name="_Hlk103889400"/>
      <w:r w:rsidRPr="007C0F54">
        <w:rPr>
          <w:rStyle w:val="aff4"/>
          <w:rFonts w:hint="cs"/>
          <w:rtl/>
        </w:rPr>
        <w:t>רש"י לקמן</w:t>
      </w:r>
      <w:r>
        <w:rPr>
          <w:rFonts w:hint="cs"/>
          <w:rtl/>
        </w:rPr>
        <w:t xml:space="preserve"> </w:t>
      </w:r>
      <w:r w:rsidRPr="007C0F54">
        <w:rPr>
          <w:rStyle w:val="af2"/>
          <w:rFonts w:eastAsia="Guttman Hodes" w:hint="cs"/>
          <w:rtl/>
        </w:rPr>
        <w:t>(ק. ד"ה לרבנן)</w:t>
      </w:r>
      <w:r>
        <w:rPr>
          <w:rFonts w:hint="cs"/>
          <w:rtl/>
        </w:rPr>
        <w:t xml:space="preserve"> דנ"מ גם לזורק ד"א ברה"ר בשוגג, ובסוף ד"א כשהגיע החפץ לתוך ג' נזכר לפני שהחפץ נח, דהוא פטור כיון דאין תחילתו וסופו בשגגה, </w:t>
      </w:r>
      <w:bookmarkEnd w:id="5044"/>
      <w:r>
        <w:rPr>
          <w:rFonts w:hint="cs"/>
          <w:rtl/>
        </w:rPr>
        <w:t xml:space="preserve">וכתב </w:t>
      </w:r>
      <w:r w:rsidRPr="007C0F54">
        <w:rPr>
          <w:rStyle w:val="aff4"/>
          <w:rFonts w:hint="cs"/>
          <w:rtl/>
        </w:rPr>
        <w:t>הראש יוסף</w:t>
      </w:r>
      <w:r>
        <w:rPr>
          <w:rFonts w:hint="cs"/>
          <w:rtl/>
        </w:rPr>
        <w:t xml:space="preserve"> דמבואר </w:t>
      </w:r>
      <w:r w:rsidRPr="007C0F54">
        <w:rPr>
          <w:rStyle w:val="aff4"/>
          <w:rFonts w:hint="cs"/>
          <w:rtl/>
        </w:rPr>
        <w:t>ברש"י לקמן</w:t>
      </w:r>
      <w:r>
        <w:rPr>
          <w:rFonts w:hint="cs"/>
          <w:rtl/>
        </w:rPr>
        <w:t xml:space="preserve"> דפליג על </w:t>
      </w:r>
      <w:r w:rsidRPr="003D0F19">
        <w:rPr>
          <w:rStyle w:val="aff4"/>
          <w:rFonts w:hint="cs"/>
          <w:rtl/>
        </w:rPr>
        <w:t>הרמב"ן</w:t>
      </w:r>
      <w:r>
        <w:rPr>
          <w:rFonts w:hint="cs"/>
          <w:rtl/>
        </w:rPr>
        <w:t xml:space="preserve"> וס"ל דאף בסופו לנוח באותו מקום צריך הנחה ע"ג משהו לרבנן, וכתב </w:t>
      </w:r>
      <w:r w:rsidRPr="007C0F54">
        <w:rPr>
          <w:rStyle w:val="aff4"/>
          <w:rFonts w:hint="cs"/>
          <w:rtl/>
        </w:rPr>
        <w:t>הראש יוסף</w:t>
      </w:r>
      <w:r>
        <w:rPr>
          <w:rFonts w:hint="cs"/>
          <w:rtl/>
        </w:rPr>
        <w:t xml:space="preserve"> דהוא כיון דביאר </w:t>
      </w:r>
      <w:r w:rsidRPr="007C0F54">
        <w:rPr>
          <w:rStyle w:val="aff4"/>
          <w:rFonts w:hint="cs"/>
          <w:rtl/>
        </w:rPr>
        <w:t>רש"י בסוגיין</w:t>
      </w:r>
      <w:r>
        <w:rPr>
          <w:rFonts w:hint="cs"/>
          <w:rtl/>
        </w:rPr>
        <w:t xml:space="preserve"> </w:t>
      </w:r>
      <w:r w:rsidRPr="001232A2">
        <w:rPr>
          <w:rStyle w:val="af2"/>
          <w:rFonts w:eastAsia="Guttman Hodes" w:hint="cs"/>
          <w:rtl/>
        </w:rPr>
        <w:t xml:space="preserve">(עי' אות </w:t>
      </w:r>
      <w:r w:rsidRPr="001232A2">
        <w:rPr>
          <w:rStyle w:val="af2"/>
          <w:rFonts w:eastAsia="Guttman Hodes"/>
          <w:rtl/>
        </w:rPr>
        <w:fldChar w:fldCharType="begin"/>
      </w:r>
      <w:r w:rsidRPr="001232A2">
        <w:rPr>
          <w:rStyle w:val="af2"/>
          <w:rFonts w:eastAsia="Guttman Hodes"/>
          <w:rtl/>
        </w:rPr>
        <w:instrText xml:space="preserve"> </w:instrText>
      </w:r>
      <w:r w:rsidRPr="001232A2">
        <w:rPr>
          <w:rStyle w:val="af2"/>
          <w:rFonts w:eastAsia="Guttman Hodes" w:hint="cs"/>
        </w:rPr>
        <w:instrText>REF</w:instrText>
      </w:r>
      <w:r w:rsidRPr="001232A2">
        <w:rPr>
          <w:rStyle w:val="af2"/>
          <w:rFonts w:eastAsia="Guttman Hodes" w:hint="cs"/>
          <w:rtl/>
        </w:rPr>
        <w:instrText xml:space="preserve"> _</w:instrText>
      </w:r>
      <w:r w:rsidRPr="001232A2">
        <w:rPr>
          <w:rStyle w:val="af2"/>
          <w:rFonts w:eastAsia="Guttman Hodes" w:hint="cs"/>
        </w:rPr>
        <w:instrText>Ref104116104 \r \h</w:instrText>
      </w:r>
      <w:r w:rsidRPr="001232A2">
        <w:rPr>
          <w:rStyle w:val="af2"/>
          <w:rFonts w:eastAsia="Guttman Hodes"/>
          <w:rtl/>
        </w:rPr>
        <w:instrText xml:space="preserve"> </w:instrText>
      </w:r>
      <w:r w:rsidRPr="001232A2">
        <w:rPr>
          <w:rStyle w:val="af2"/>
          <w:rFonts w:eastAsia="Guttman Hodes"/>
          <w:rtl/>
        </w:rPr>
      </w:r>
      <w:r w:rsidRPr="001232A2">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1232A2">
        <w:rPr>
          <w:rStyle w:val="af2"/>
          <w:rFonts w:eastAsia="Guttman Hodes"/>
          <w:rtl/>
        </w:rPr>
        <w:fldChar w:fldCharType="end"/>
      </w:r>
      <w:r>
        <w:rPr>
          <w:rFonts w:hint="cs"/>
          <w:rtl/>
        </w:rPr>
        <w:t xml:space="preserve"> דאיירי דוקא באינה רחבה ששה, </w:t>
      </w:r>
      <w:r w:rsidRPr="001232A2">
        <w:rPr>
          <w:rStyle w:val="af"/>
          <w:rFonts w:hint="cs"/>
          <w:rtl/>
        </w:rPr>
        <w:t>[והיינו</w:t>
      </w:r>
      <w:r>
        <w:rPr>
          <w:rStyle w:val="af"/>
          <w:rFonts w:hint="cs"/>
          <w:rtl/>
        </w:rPr>
        <w:t xml:space="preserve"> דכיון </w:t>
      </w:r>
      <w:r w:rsidRPr="001232A2">
        <w:rPr>
          <w:rStyle w:val="aff9"/>
          <w:rFonts w:hint="cs"/>
          <w:rtl/>
        </w:rPr>
        <w:t>דלרש"י</w:t>
      </w:r>
      <w:r>
        <w:rPr>
          <w:rStyle w:val="af"/>
          <w:rFonts w:hint="cs"/>
          <w:rtl/>
        </w:rPr>
        <w:t xml:space="preserve"> לא איירי בששה, א"כ לא הוקשה </w:t>
      </w:r>
      <w:r w:rsidRPr="001232A2">
        <w:rPr>
          <w:rStyle w:val="aff9"/>
          <w:rFonts w:hint="cs"/>
          <w:rtl/>
        </w:rPr>
        <w:t>לרש"י</w:t>
      </w:r>
      <w:r>
        <w:rPr>
          <w:rStyle w:val="af"/>
          <w:rFonts w:hint="cs"/>
          <w:rtl/>
        </w:rPr>
        <w:t xml:space="preserve"> דבששה הוי רשות, וא"צ לתרץ </w:t>
      </w:r>
      <w:r w:rsidRPr="001232A2">
        <w:rPr>
          <w:rStyle w:val="aff9"/>
          <w:rFonts w:hint="cs"/>
          <w:rtl/>
        </w:rPr>
        <w:t>כרמב"ן</w:t>
      </w:r>
      <w:r>
        <w:rPr>
          <w:rStyle w:val="af"/>
          <w:rFonts w:hint="cs"/>
          <w:rtl/>
        </w:rPr>
        <w:t xml:space="preserve"> דבלא נחה לבסוף ל"א לבוד</w:t>
      </w:r>
      <w:r w:rsidRPr="001232A2">
        <w:rPr>
          <w:rStyle w:val="af"/>
          <w:rFonts w:hint="cs"/>
          <w:rtl/>
        </w:rPr>
        <w:t>]</w:t>
      </w:r>
      <w:bookmarkEnd w:id="5043"/>
      <w:r>
        <w:rPr>
          <w:rStyle w:val="af"/>
          <w:rFonts w:hint="cs"/>
          <w:rtl/>
        </w:rPr>
        <w:t xml:space="preserve">, </w:t>
      </w:r>
      <w:r>
        <w:rPr>
          <w:rFonts w:hint="cs"/>
          <w:rtl/>
        </w:rPr>
        <w:t xml:space="preserve">ועי' במ"ש </w:t>
      </w:r>
      <w:r w:rsidRPr="003D0F19">
        <w:rPr>
          <w:rStyle w:val="aff4"/>
          <w:rFonts w:hint="cs"/>
          <w:rtl/>
        </w:rPr>
        <w:t>הגרעק"א</w:t>
      </w:r>
      <w:r>
        <w:rPr>
          <w:rFonts w:hint="cs"/>
          <w:rtl/>
        </w:rPr>
        <w:t xml:space="preserve"> </w:t>
      </w:r>
      <w:r w:rsidRPr="003D0F19">
        <w:rPr>
          <w:rStyle w:val="af2"/>
          <w:rFonts w:eastAsia="Guttman Hodes" w:hint="cs"/>
          <w:rtl/>
        </w:rPr>
        <w:t xml:space="preserve">(עי' אות </w:t>
      </w:r>
      <w:r w:rsidRPr="003D0F19">
        <w:rPr>
          <w:rStyle w:val="af2"/>
          <w:rFonts w:eastAsia="Guttman Hodes"/>
          <w:rtl/>
        </w:rPr>
        <w:fldChar w:fldCharType="begin"/>
      </w:r>
      <w:r w:rsidRPr="003D0F19">
        <w:rPr>
          <w:rStyle w:val="af2"/>
          <w:rFonts w:eastAsia="Guttman Hodes"/>
          <w:rtl/>
        </w:rPr>
        <w:instrText xml:space="preserve"> </w:instrText>
      </w:r>
      <w:r w:rsidRPr="003D0F19">
        <w:rPr>
          <w:rStyle w:val="af2"/>
          <w:rFonts w:eastAsia="Guttman Hodes" w:hint="cs"/>
        </w:rPr>
        <w:instrText>REF</w:instrText>
      </w:r>
      <w:r w:rsidRPr="003D0F19">
        <w:rPr>
          <w:rStyle w:val="af2"/>
          <w:rFonts w:eastAsia="Guttman Hodes" w:hint="cs"/>
          <w:rtl/>
        </w:rPr>
        <w:instrText xml:space="preserve"> _</w:instrText>
      </w:r>
      <w:r w:rsidRPr="003D0F19">
        <w:rPr>
          <w:rStyle w:val="af2"/>
          <w:rFonts w:eastAsia="Guttman Hodes" w:hint="cs"/>
        </w:rPr>
        <w:instrText>Ref104238142 \r \h</w:instrText>
      </w:r>
      <w:r w:rsidRPr="003D0F19">
        <w:rPr>
          <w:rStyle w:val="af2"/>
          <w:rFonts w:eastAsia="Guttman Hodes"/>
          <w:rtl/>
        </w:rPr>
        <w:instrText xml:space="preserve"> </w:instrText>
      </w:r>
      <w:r w:rsidRPr="003D0F19">
        <w:rPr>
          <w:rStyle w:val="af2"/>
          <w:rFonts w:eastAsia="Guttman Hodes"/>
          <w:rtl/>
        </w:rPr>
      </w:r>
      <w:r w:rsidRPr="003D0F19">
        <w:rPr>
          <w:rStyle w:val="af2"/>
          <w:rFonts w:eastAsia="Guttman Hodes"/>
          <w:rtl/>
        </w:rPr>
        <w:fldChar w:fldCharType="separate"/>
      </w:r>
      <w:r w:rsidR="00250336">
        <w:rPr>
          <w:rStyle w:val="af2"/>
          <w:rFonts w:eastAsia="Guttman Hodes"/>
          <w:cs/>
        </w:rPr>
        <w:t>‎</w:t>
      </w:r>
      <w:r w:rsidR="00250336">
        <w:rPr>
          <w:rStyle w:val="af2"/>
          <w:rFonts w:eastAsia="Guttman Hodes"/>
          <w:rtl/>
        </w:rPr>
        <w:t>צח)</w:t>
      </w:r>
      <w:r w:rsidRPr="003D0F19">
        <w:rPr>
          <w:rStyle w:val="af2"/>
          <w:rFonts w:eastAsia="Guttman Hodes"/>
          <w:rtl/>
        </w:rPr>
        <w:fldChar w:fldCharType="end"/>
      </w:r>
      <w:r>
        <w:rPr>
          <w:rFonts w:hint="cs"/>
          <w:rtl/>
        </w:rPr>
        <w:t>.</w:t>
      </w:r>
    </w:p>
    <w:p w14:paraId="61673A98" w14:textId="77777777" w:rsidR="006C4D7E" w:rsidRDefault="006C4D7E" w:rsidP="006C4D7E">
      <w:pPr>
        <w:pStyle w:val="1"/>
        <w:rPr>
          <w:rtl/>
        </w:rPr>
      </w:pPr>
      <w:bookmarkStart w:id="5045" w:name="_Toc104283936"/>
      <w:r>
        <w:rPr>
          <w:rFonts w:hint="cs"/>
          <w:rtl/>
        </w:rPr>
        <w:t>קו' הגרעק"א ברמב"ן דאף בנח באותו מקום צריך הנחה משהו</w:t>
      </w:r>
      <w:bookmarkEnd w:id="5045"/>
    </w:p>
    <w:p w14:paraId="503FB382" w14:textId="77777777" w:rsidR="006C4D7E" w:rsidRPr="0095571A" w:rsidRDefault="006C4D7E" w:rsidP="006C4D7E">
      <w:pPr>
        <w:pStyle w:val="a7"/>
        <w:rPr>
          <w:rtl/>
        </w:rPr>
      </w:pPr>
      <w:bookmarkStart w:id="5046" w:name="_Toc104283937"/>
      <w:r>
        <w:rPr>
          <w:rFonts w:hint="cs"/>
          <w:rtl/>
        </w:rPr>
        <w:t>קו' הגרעק"א ברמב"ן דא"א לומר דבסופו לנוח א"צ הנחה ע"ג משהו דהא רבא איירי בכה"ג</w:t>
      </w:r>
      <w:bookmarkEnd w:id="5046"/>
    </w:p>
    <w:p w14:paraId="36D65759" w14:textId="2D703801" w:rsidR="006C4D7E" w:rsidRDefault="006C4D7E" w:rsidP="006C4D7E">
      <w:pPr>
        <w:pStyle w:val="a3"/>
        <w:rPr>
          <w:rtl/>
        </w:rPr>
      </w:pPr>
      <w:bookmarkStart w:id="5047" w:name="_Ref104238142"/>
      <w:bookmarkStart w:id="5048" w:name="_Hlk104149288"/>
      <w:r>
        <w:rPr>
          <w:rFonts w:hint="cs"/>
          <w:rtl/>
        </w:rPr>
        <w:t xml:space="preserve">במ"ש </w:t>
      </w:r>
      <w:r w:rsidRPr="007C3A1A">
        <w:rPr>
          <w:rStyle w:val="aff4"/>
          <w:rFonts w:hint="cs"/>
          <w:rtl/>
        </w:rPr>
        <w:t>הרמב"ן במלחמות</w:t>
      </w:r>
      <w:r>
        <w:rPr>
          <w:rFonts w:hint="cs"/>
          <w:rtl/>
        </w:rPr>
        <w:t xml:space="preserve"> </w:t>
      </w:r>
      <w:r w:rsidRPr="00316C7E">
        <w:rPr>
          <w:rStyle w:val="af2"/>
          <w:rFonts w:eastAsia="Guttman Hodes" w:hint="cs"/>
          <w:rtl/>
        </w:rPr>
        <w:t xml:space="preserve">(עי' אות </w:t>
      </w:r>
      <w:r w:rsidRPr="00316C7E">
        <w:rPr>
          <w:rStyle w:val="af2"/>
          <w:rFonts w:eastAsia="Guttman Hodes"/>
          <w:rtl/>
        </w:rPr>
        <w:fldChar w:fldCharType="begin"/>
      </w:r>
      <w:r w:rsidRPr="00316C7E">
        <w:rPr>
          <w:rStyle w:val="af2"/>
          <w:rFonts w:eastAsia="Guttman Hodes"/>
          <w:rtl/>
        </w:rPr>
        <w:instrText xml:space="preserve"> </w:instrText>
      </w:r>
      <w:r w:rsidRPr="00316C7E">
        <w:rPr>
          <w:rStyle w:val="af2"/>
          <w:rFonts w:eastAsia="Guttman Hodes" w:hint="cs"/>
        </w:rPr>
        <w:instrText>REF</w:instrText>
      </w:r>
      <w:r w:rsidRPr="00316C7E">
        <w:rPr>
          <w:rStyle w:val="af2"/>
          <w:rFonts w:eastAsia="Guttman Hodes" w:hint="cs"/>
          <w:rtl/>
        </w:rPr>
        <w:instrText xml:space="preserve"> _</w:instrText>
      </w:r>
      <w:r w:rsidRPr="00316C7E">
        <w:rPr>
          <w:rStyle w:val="af2"/>
          <w:rFonts w:eastAsia="Guttman Hodes" w:hint="cs"/>
        </w:rPr>
        <w:instrText>Ref104149161 \r \h</w:instrText>
      </w:r>
      <w:r w:rsidRPr="00316C7E">
        <w:rPr>
          <w:rStyle w:val="af2"/>
          <w:rFonts w:eastAsia="Guttman Hodes"/>
          <w:rtl/>
        </w:rPr>
        <w:instrText xml:space="preserve"> </w:instrText>
      </w:r>
      <w:r w:rsidRPr="00316C7E">
        <w:rPr>
          <w:rStyle w:val="af2"/>
          <w:rFonts w:eastAsia="Guttman Hodes"/>
          <w:rtl/>
        </w:rPr>
      </w:r>
      <w:r w:rsidRPr="00316C7E">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316C7E">
        <w:rPr>
          <w:rStyle w:val="af2"/>
          <w:rFonts w:eastAsia="Guttman Hodes"/>
          <w:rtl/>
        </w:rPr>
        <w:fldChar w:fldCharType="end"/>
      </w:r>
      <w:r>
        <w:rPr>
          <w:rFonts w:hint="cs"/>
          <w:rtl/>
        </w:rPr>
        <w:t xml:space="preserve"> דאף לרבא דבתוך ג' צריך הנחה ע"ג משהו, היינו דוקא באין סופו לנוח, באותו מקום, אבל בכוורת שתנוח ע"ג הקרקע באותו מקום שהיא באויר ג', חשיב שהיא מונחת כשהגיעה לאויר ג', הקשה </w:t>
      </w:r>
      <w:r w:rsidRPr="002A6DC5">
        <w:rPr>
          <w:rStyle w:val="aff4"/>
          <w:rFonts w:hint="cs"/>
          <w:rtl/>
        </w:rPr>
        <w:t>הגרעק"א</w:t>
      </w:r>
      <w:r>
        <w:rPr>
          <w:rFonts w:hint="cs"/>
          <w:rtl/>
        </w:rPr>
        <w:t xml:space="preserve"> </w:t>
      </w:r>
      <w:r w:rsidRPr="005D3D42">
        <w:rPr>
          <w:rStyle w:val="af2"/>
          <w:rFonts w:eastAsia="Guttman Hodes" w:hint="cs"/>
          <w:rtl/>
        </w:rPr>
        <w:t>(ד"ה ועיין בסוגיא)</w:t>
      </w:r>
      <w:r>
        <w:rPr>
          <w:rFonts w:hint="cs"/>
          <w:rtl/>
        </w:rPr>
        <w:t xml:space="preserve"> דהא בגמ' לקמן </w:t>
      </w:r>
      <w:r w:rsidRPr="005D3D42">
        <w:rPr>
          <w:rStyle w:val="af2"/>
          <w:rFonts w:eastAsia="Guttman Hodes" w:hint="cs"/>
          <w:rtl/>
        </w:rPr>
        <w:t>(ק.)</w:t>
      </w:r>
      <w:r>
        <w:rPr>
          <w:rFonts w:hint="cs"/>
          <w:rtl/>
        </w:rPr>
        <w:t xml:space="preserve"> רבא עצמו איירי באופן שאין סופו לנוח באותו מקום, כדביאר </w:t>
      </w:r>
      <w:r w:rsidRPr="007C0F54">
        <w:rPr>
          <w:rStyle w:val="aff4"/>
          <w:rFonts w:hint="cs"/>
          <w:rtl/>
        </w:rPr>
        <w:t>רש"י 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Ref104240400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צז)</w:t>
      </w:r>
      <w:r>
        <w:rPr>
          <w:rStyle w:val="af2"/>
          <w:rFonts w:eastAsia="Guttman Hodes"/>
          <w:rtl/>
        </w:rPr>
        <w:fldChar w:fldCharType="end"/>
      </w:r>
      <w:r>
        <w:rPr>
          <w:rStyle w:val="af2"/>
          <w:rFonts w:eastAsia="Guttman Hodes" w:hint="cs"/>
          <w:rtl/>
        </w:rPr>
        <w:t xml:space="preserve"> </w:t>
      </w:r>
      <w:r>
        <w:rPr>
          <w:rFonts w:hint="cs"/>
          <w:rtl/>
        </w:rPr>
        <w:t>דרבא איירי באופן שזורק ד"א ברה"ר בשוגג, ובסוף ד"א כשהגיע החפץ לתוך ג' נזכר לפני שהחפץ נח, דהוא פטור כיון דאין תחילתו וסופו בשגגה.</w:t>
      </w:r>
      <w:bookmarkEnd w:id="5047"/>
    </w:p>
    <w:p w14:paraId="57E1B1FE" w14:textId="77777777" w:rsidR="006C4D7E" w:rsidRPr="000428BB" w:rsidRDefault="006C4D7E" w:rsidP="006C4D7E">
      <w:pPr>
        <w:pStyle w:val="a7"/>
      </w:pPr>
      <w:bookmarkStart w:id="5049" w:name="_Toc104283938"/>
      <w:bookmarkEnd w:id="5048"/>
      <w:r>
        <w:rPr>
          <w:rFonts w:hint="cs"/>
          <w:rtl/>
        </w:rPr>
        <w:t>קו' הגרעק"א דמ"ש הרמב"ן דבסופו לנוח א"צ הנחה משהו תי' הגמ' דל"ה הנחה בסופו לנוח</w:t>
      </w:r>
      <w:bookmarkEnd w:id="5049"/>
    </w:p>
    <w:p w14:paraId="0876541D" w14:textId="77777777" w:rsidR="006C4D7E" w:rsidRDefault="006C4D7E" w:rsidP="006C4D7E">
      <w:pPr>
        <w:pStyle w:val="a3"/>
        <w:rPr>
          <w:rtl/>
        </w:rPr>
      </w:pPr>
      <w:r>
        <w:rPr>
          <w:rFonts w:hint="cs"/>
          <w:rtl/>
        </w:rPr>
        <w:t xml:space="preserve">ועוד הקשה </w:t>
      </w:r>
      <w:r w:rsidRPr="002A6DC5">
        <w:rPr>
          <w:rStyle w:val="aff4"/>
          <w:rFonts w:hint="cs"/>
          <w:rtl/>
        </w:rPr>
        <w:t>הגרעק"א</w:t>
      </w:r>
      <w:r>
        <w:rPr>
          <w:rFonts w:hint="cs"/>
          <w:rtl/>
        </w:rPr>
        <w:t xml:space="preserve"> דמ"ש </w:t>
      </w:r>
      <w:r w:rsidRPr="002A6DC5">
        <w:rPr>
          <w:rStyle w:val="aff4"/>
          <w:rFonts w:hint="cs"/>
          <w:rtl/>
        </w:rPr>
        <w:t>הרמב"ן</w:t>
      </w:r>
      <w:r>
        <w:rPr>
          <w:rFonts w:hint="cs"/>
          <w:rtl/>
        </w:rPr>
        <w:t xml:space="preserve"> דרק באין סופו לנוח צריך הנחה ע"ג משהו, זה גופא תירוץ הגמ' לקמן</w:t>
      </w:r>
      <w:r w:rsidRPr="005D3D42">
        <w:rPr>
          <w:rStyle w:val="af2"/>
          <w:rFonts w:eastAsia="Guttman Hodes" w:hint="cs"/>
          <w:rtl/>
        </w:rPr>
        <w:t xml:space="preserve"> (ק:) </w:t>
      </w:r>
      <w:r>
        <w:rPr>
          <w:rFonts w:hint="cs"/>
          <w:rtl/>
        </w:rPr>
        <w:t xml:space="preserve">דרבא בא לחדש דאף במתגלגל דאין סופו לנוח צריך הנחה ע"ג משהו, ובלא מתגלגל הו"א דאעפ"י שלא נח חשיב כנח, וקמ"ל ריו"ח דאף בכה"ג לא הוי הנחה, ודלא כתירוץ </w:t>
      </w:r>
      <w:r w:rsidRPr="00664373">
        <w:rPr>
          <w:rStyle w:val="aff4"/>
          <w:rFonts w:hint="cs"/>
          <w:rtl/>
        </w:rPr>
        <w:t>הרמב"ן</w:t>
      </w:r>
      <w:r>
        <w:rPr>
          <w:rFonts w:hint="cs"/>
          <w:rtl/>
        </w:rPr>
        <w:t xml:space="preserve"> דבסופו לנוח הוי הנחה.</w:t>
      </w:r>
    </w:p>
    <w:p w14:paraId="3E859329" w14:textId="77777777" w:rsidR="006C4D7E" w:rsidRDefault="006C4D7E" w:rsidP="006C4D7E">
      <w:pPr>
        <w:pStyle w:val="a7"/>
        <w:rPr>
          <w:rtl/>
        </w:rPr>
      </w:pPr>
      <w:bookmarkStart w:id="5050" w:name="_Toc104283939"/>
      <w:r>
        <w:rPr>
          <w:rFonts w:hint="cs"/>
          <w:rtl/>
        </w:rPr>
        <w:t>קו' הגרעק"א דרבה חידש דאף בסופו לנוח צריך הנחה וכן מוכח בעירובין בזרק מלמעלה למטה</w:t>
      </w:r>
      <w:bookmarkEnd w:id="5050"/>
    </w:p>
    <w:p w14:paraId="256B4F55" w14:textId="7AAFBC30" w:rsidR="006C4D7E" w:rsidRDefault="006C4D7E" w:rsidP="006C4D7E">
      <w:pPr>
        <w:pStyle w:val="a3"/>
        <w:rPr>
          <w:rtl/>
        </w:rPr>
      </w:pPr>
      <w:bookmarkStart w:id="5051" w:name="_Ref104149093"/>
      <w:r>
        <w:rPr>
          <w:rFonts w:hint="cs"/>
          <w:rtl/>
        </w:rPr>
        <w:t xml:space="preserve">והוסיף </w:t>
      </w:r>
      <w:r w:rsidRPr="002A6DC5">
        <w:rPr>
          <w:rStyle w:val="aff4"/>
          <w:rFonts w:hint="cs"/>
          <w:rtl/>
        </w:rPr>
        <w:t>הגרעק"א</w:t>
      </w:r>
      <w:r w:rsidRPr="005D3D42">
        <w:rPr>
          <w:rStyle w:val="af2"/>
          <w:rFonts w:eastAsia="Guttman Hodes" w:hint="cs"/>
          <w:rtl/>
        </w:rPr>
        <w:t xml:space="preserve"> (ד"ה הרמב"ן) </w:t>
      </w:r>
      <w:r>
        <w:rPr>
          <w:rFonts w:hint="cs"/>
          <w:rtl/>
        </w:rPr>
        <w:t xml:space="preserve">להקשות על </w:t>
      </w:r>
      <w:r w:rsidRPr="007C3A1A">
        <w:rPr>
          <w:rStyle w:val="aff4"/>
          <w:rFonts w:hint="cs"/>
          <w:rtl/>
        </w:rPr>
        <w:t>הרמב"ן במלחמות</w:t>
      </w:r>
      <w:r>
        <w:rPr>
          <w:rFonts w:hint="cs"/>
          <w:rtl/>
        </w:rPr>
        <w:t xml:space="preserve"> </w:t>
      </w:r>
      <w:r w:rsidRPr="00316C7E">
        <w:rPr>
          <w:rStyle w:val="af2"/>
          <w:rFonts w:eastAsia="Guttman Hodes" w:hint="cs"/>
          <w:rtl/>
        </w:rPr>
        <w:t xml:space="preserve">(עי' אות </w:t>
      </w:r>
      <w:r w:rsidRPr="00316C7E">
        <w:rPr>
          <w:rStyle w:val="af2"/>
          <w:rFonts w:eastAsia="Guttman Hodes"/>
          <w:rtl/>
        </w:rPr>
        <w:fldChar w:fldCharType="begin"/>
      </w:r>
      <w:r w:rsidRPr="00316C7E">
        <w:rPr>
          <w:rStyle w:val="af2"/>
          <w:rFonts w:eastAsia="Guttman Hodes"/>
          <w:rtl/>
        </w:rPr>
        <w:instrText xml:space="preserve"> </w:instrText>
      </w:r>
      <w:r w:rsidRPr="00316C7E">
        <w:rPr>
          <w:rStyle w:val="af2"/>
          <w:rFonts w:eastAsia="Guttman Hodes" w:hint="cs"/>
        </w:rPr>
        <w:instrText>REF</w:instrText>
      </w:r>
      <w:r w:rsidRPr="00316C7E">
        <w:rPr>
          <w:rStyle w:val="af2"/>
          <w:rFonts w:eastAsia="Guttman Hodes" w:hint="cs"/>
          <w:rtl/>
        </w:rPr>
        <w:instrText xml:space="preserve"> _</w:instrText>
      </w:r>
      <w:r w:rsidRPr="00316C7E">
        <w:rPr>
          <w:rStyle w:val="af2"/>
          <w:rFonts w:eastAsia="Guttman Hodes" w:hint="cs"/>
        </w:rPr>
        <w:instrText>Ref104149161 \r \h</w:instrText>
      </w:r>
      <w:r w:rsidRPr="00316C7E">
        <w:rPr>
          <w:rStyle w:val="af2"/>
          <w:rFonts w:eastAsia="Guttman Hodes"/>
          <w:rtl/>
        </w:rPr>
        <w:instrText xml:space="preserve"> </w:instrText>
      </w:r>
      <w:r w:rsidRPr="00316C7E">
        <w:rPr>
          <w:rStyle w:val="af2"/>
          <w:rFonts w:eastAsia="Guttman Hodes"/>
          <w:rtl/>
        </w:rPr>
      </w:r>
      <w:r w:rsidRPr="00316C7E">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316C7E">
        <w:rPr>
          <w:rStyle w:val="af2"/>
          <w:rFonts w:eastAsia="Guttman Hodes"/>
          <w:rtl/>
        </w:rPr>
        <w:fldChar w:fldCharType="end"/>
      </w:r>
      <w:r>
        <w:rPr>
          <w:rFonts w:hint="cs"/>
          <w:rtl/>
        </w:rPr>
        <w:t xml:space="preserve"> דמבואר בגמ' לקמן דרבא חידש דאף בסופו לנוח, דהיינו כשזורק ללמטה, ג"כ צריך הנחה ע"ג משהו, וכן מבואר בגמ' בעירובין </w:t>
      </w:r>
      <w:r w:rsidRPr="005D3D42">
        <w:rPr>
          <w:rStyle w:val="af2"/>
          <w:rFonts w:eastAsia="Guttman Hodes" w:hint="cs"/>
          <w:rtl/>
        </w:rPr>
        <w:t xml:space="preserve">(צח.) </w:t>
      </w:r>
      <w:r>
        <w:rPr>
          <w:rFonts w:hint="cs"/>
          <w:rtl/>
        </w:rPr>
        <w:t xml:space="preserve">דמדמה הגמ' את דברי רבא למתני' דהיה קורא על האיסקופא ונתגלגל הספר מידו, דכל שהוא מסולק מהקרקע כמלא החוט גוללו אצלו, ומבואר דרבא איירי בנופל מלמעלה למטה, דהיינו שסופו לנוח באותו מקום ולא בזורק ממקום למקום, ועי' במ"ש </w:t>
      </w:r>
      <w:r>
        <w:rPr>
          <w:rStyle w:val="aff4"/>
          <w:rtl/>
        </w:rPr>
        <w:t xml:space="preserve">בחי' החזון יחזקאל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Ref104149120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קב)</w:t>
      </w:r>
      <w:r>
        <w:rPr>
          <w:rStyle w:val="af2"/>
          <w:rFonts w:eastAsia="Guttman Hodes"/>
          <w:rtl/>
        </w:rPr>
        <w:fldChar w:fldCharType="end"/>
      </w:r>
      <w:r>
        <w:rPr>
          <w:rStyle w:val="af2"/>
          <w:rFonts w:eastAsia="Guttman Hodes" w:hint="cs"/>
          <w:rtl/>
        </w:rPr>
        <w:t xml:space="preserve"> </w:t>
      </w:r>
      <w:r>
        <w:rPr>
          <w:rFonts w:hint="cs"/>
          <w:rtl/>
        </w:rPr>
        <w:t xml:space="preserve">דקושית </w:t>
      </w:r>
      <w:r w:rsidRPr="00316C7E">
        <w:rPr>
          <w:rStyle w:val="aff4"/>
          <w:rFonts w:hint="cs"/>
          <w:rtl/>
        </w:rPr>
        <w:t>הגרעק"א</w:t>
      </w:r>
      <w:r>
        <w:rPr>
          <w:rFonts w:hint="cs"/>
          <w:rtl/>
        </w:rPr>
        <w:t xml:space="preserve"> מתורצת במ"ש </w:t>
      </w:r>
      <w:r>
        <w:rPr>
          <w:rStyle w:val="aff4"/>
          <w:rtl/>
        </w:rPr>
        <w:t>הרמב"ן לקמן</w:t>
      </w:r>
      <w:r>
        <w:rPr>
          <w:rFonts w:hint="cs"/>
          <w:rtl/>
        </w:rPr>
        <w:t>.</w:t>
      </w:r>
      <w:bookmarkEnd w:id="5051"/>
    </w:p>
    <w:p w14:paraId="20CF35A4" w14:textId="77777777" w:rsidR="006C4D7E" w:rsidRDefault="006C4D7E" w:rsidP="006C4D7E">
      <w:pPr>
        <w:pStyle w:val="a7"/>
        <w:rPr>
          <w:rtl/>
        </w:rPr>
      </w:pPr>
      <w:bookmarkStart w:id="5052" w:name="_Toc104283940"/>
      <w:r>
        <w:rPr>
          <w:rFonts w:hint="cs"/>
          <w:rtl/>
        </w:rPr>
        <w:t>תי' החזו"א דבנח באותו מקום אין ההנחה השניה הנחה כיון שהגיעה אליה מתוך ג' והוי מעביר</w:t>
      </w:r>
      <w:bookmarkEnd w:id="5052"/>
    </w:p>
    <w:p w14:paraId="48498C2D" w14:textId="77777777" w:rsidR="006C4D7E" w:rsidRDefault="006C4D7E" w:rsidP="006C4D7E">
      <w:pPr>
        <w:pStyle w:val="a3"/>
        <w:rPr>
          <w:rtl/>
        </w:rPr>
      </w:pPr>
      <w:r>
        <w:rPr>
          <w:rFonts w:hint="cs"/>
          <w:rtl/>
        </w:rPr>
        <w:t xml:space="preserve">ותירץ </w:t>
      </w:r>
      <w:r w:rsidRPr="002A6DC5">
        <w:rPr>
          <w:rStyle w:val="aff4"/>
          <w:rFonts w:hint="cs"/>
          <w:rtl/>
        </w:rPr>
        <w:t>החזו"א</w:t>
      </w:r>
      <w:r>
        <w:rPr>
          <w:rFonts w:hint="cs"/>
          <w:rtl/>
        </w:rPr>
        <w:t xml:space="preserve"> </w:t>
      </w:r>
      <w:r w:rsidRPr="00012072">
        <w:rPr>
          <w:rStyle w:val="af2"/>
          <w:rFonts w:eastAsia="Guttman Hodes" w:hint="cs"/>
          <w:rtl/>
        </w:rPr>
        <w:t>(סי' ק"ה סק"ט)</w:t>
      </w:r>
      <w:r>
        <w:rPr>
          <w:rFonts w:hint="cs"/>
          <w:rtl/>
        </w:rPr>
        <w:t xml:space="preserve"> דכוונת </w:t>
      </w:r>
      <w:r w:rsidRPr="002A6DC5">
        <w:rPr>
          <w:rStyle w:val="aff4"/>
          <w:rFonts w:hint="cs"/>
          <w:rtl/>
        </w:rPr>
        <w:t>הרמב"ן</w:t>
      </w:r>
      <w:r>
        <w:rPr>
          <w:rFonts w:hint="cs"/>
          <w:rtl/>
        </w:rPr>
        <w:t xml:space="preserve"> לומר דדוקא בדבר שלבסוף נח באותו מקום, דבכה"ג אמרינן דתחילת ההנחה היא כשנכנס החפץ לתוך ג', ולכן כשנח החפץ ע"ג הקרקע, א"א לומר דההנחה השניה חשיבא להנחה, כיון שלהנחה השניה הגיע החפץ מתוך ג', וכשמניח מתוך ג' חשיב כמעביר ולא הוי הנחה, אבל במקום שעקר מתוך ג' והכניס את החפץ לרה"י, או שהחפץ נשרף אחר שהגיע לתוך ג' ולא נח לבסוף בקרקע, בכה"ג מודה </w:t>
      </w:r>
      <w:r w:rsidRPr="002A6DC5">
        <w:rPr>
          <w:rStyle w:val="aff4"/>
          <w:rFonts w:hint="cs"/>
          <w:rtl/>
        </w:rPr>
        <w:t>הרמב"ן</w:t>
      </w:r>
      <w:r>
        <w:rPr>
          <w:rFonts w:hint="cs"/>
          <w:rtl/>
        </w:rPr>
        <w:t xml:space="preserve"> דצריך הנחה ע"ג משהו לרבא, וכעי"ז כתב </w:t>
      </w:r>
      <w:r>
        <w:rPr>
          <w:rStyle w:val="aff4"/>
          <w:rtl/>
        </w:rPr>
        <w:t xml:space="preserve">בחי' החזון יחזקאל </w:t>
      </w:r>
      <w:r w:rsidRPr="00012072">
        <w:rPr>
          <w:rStyle w:val="af2"/>
          <w:rFonts w:eastAsia="Guttman Hodes" w:hint="cs"/>
          <w:rtl/>
        </w:rPr>
        <w:t>(ד"ה ולכאורה י"ל)</w:t>
      </w:r>
      <w:r>
        <w:rPr>
          <w:rFonts w:hint="cs"/>
          <w:rtl/>
        </w:rPr>
        <w:t xml:space="preserve">. </w:t>
      </w:r>
    </w:p>
    <w:p w14:paraId="48936BA5" w14:textId="77777777" w:rsidR="006C4D7E" w:rsidRPr="00815398" w:rsidRDefault="006C4D7E" w:rsidP="006C4D7E">
      <w:pPr>
        <w:pStyle w:val="a7"/>
      </w:pPr>
      <w:bookmarkStart w:id="5053" w:name="_Toc104283941"/>
      <w:bookmarkEnd w:id="5022"/>
      <w:r>
        <w:rPr>
          <w:rFonts w:hint="cs"/>
          <w:rtl/>
        </w:rPr>
        <w:t>בי' הרמב"ן לקמן דבגמ' בעירובין איירי כשאין סופו לנוח ע"ג הקרקע ודלא כקו' הגרעק"א</w:t>
      </w:r>
      <w:bookmarkEnd w:id="5053"/>
    </w:p>
    <w:p w14:paraId="5A9575DA" w14:textId="4531A631" w:rsidR="006C4D7E" w:rsidRPr="0041062C" w:rsidRDefault="006C4D7E" w:rsidP="006C4D7E">
      <w:pPr>
        <w:pStyle w:val="a3"/>
        <w:rPr>
          <w:rStyle w:val="af"/>
          <w:rtl/>
        </w:rPr>
      </w:pPr>
      <w:bookmarkStart w:id="5054" w:name="_Hlk104149241"/>
      <w:bookmarkStart w:id="5055" w:name="_Ref104149120"/>
      <w:r>
        <w:rPr>
          <w:rFonts w:hint="cs"/>
          <w:rtl/>
        </w:rPr>
        <w:t xml:space="preserve">ועי' </w:t>
      </w:r>
      <w:r>
        <w:rPr>
          <w:rStyle w:val="aff4"/>
          <w:rtl/>
        </w:rPr>
        <w:t xml:space="preserve">בחי' החזון יחזקאל </w:t>
      </w:r>
      <w:r>
        <w:rPr>
          <w:rStyle w:val="af2"/>
          <w:rFonts w:eastAsia="Guttman Hodes" w:hint="cs"/>
          <w:rtl/>
        </w:rPr>
        <w:t xml:space="preserve">(ד"ה </w:t>
      </w:r>
      <w:bookmarkEnd w:id="5054"/>
      <w:r>
        <w:rPr>
          <w:rStyle w:val="af2"/>
          <w:rFonts w:eastAsia="Guttman Hodes" w:hint="cs"/>
          <w:rtl/>
        </w:rPr>
        <w:t xml:space="preserve">הנה הקושיה) </w:t>
      </w:r>
      <w:r>
        <w:rPr>
          <w:rFonts w:hint="cs"/>
          <w:rtl/>
        </w:rPr>
        <w:t xml:space="preserve">דהביא את דברי </w:t>
      </w:r>
      <w:r>
        <w:rPr>
          <w:rStyle w:val="aff4"/>
          <w:rtl/>
        </w:rPr>
        <w:t>הרמב"ן לקמן</w:t>
      </w:r>
      <w:r>
        <w:rPr>
          <w:rFonts w:hint="cs"/>
          <w:rtl/>
        </w:rPr>
        <w:t xml:space="preserve"> </w:t>
      </w:r>
      <w:r>
        <w:rPr>
          <w:rStyle w:val="af2"/>
          <w:rFonts w:eastAsia="Guttman Hodes" w:hint="cs"/>
          <w:rtl/>
        </w:rPr>
        <w:t xml:space="preserve">(צז. ד"ה הא דתניא, הובא בסימן ז' אות ע"ג) </w:t>
      </w:r>
      <w:r>
        <w:rPr>
          <w:rFonts w:hint="cs"/>
          <w:rtl/>
        </w:rPr>
        <w:t xml:space="preserve">דכתב דרבי יהודה בגמ' בעירובין </w:t>
      </w:r>
      <w:r w:rsidRPr="0041062C">
        <w:rPr>
          <w:rStyle w:val="af2"/>
          <w:rFonts w:eastAsia="Guttman Hodes" w:hint="cs"/>
          <w:rtl/>
        </w:rPr>
        <w:t>(צח.)</w:t>
      </w:r>
      <w:r w:rsidRPr="005D3D42">
        <w:rPr>
          <w:rStyle w:val="aff4"/>
          <w:rFonts w:hint="cs"/>
          <w:rtl/>
        </w:rPr>
        <w:t xml:space="preserve"> </w:t>
      </w:r>
      <w:r>
        <w:rPr>
          <w:rFonts w:hint="cs"/>
          <w:rtl/>
        </w:rPr>
        <w:t xml:space="preserve">איירי באופן שאין סופו לנוח ע"ג הקרקע, כיון דאגודו של הספר בידו, </w:t>
      </w:r>
      <w:r w:rsidRPr="0041062C">
        <w:rPr>
          <w:rStyle w:val="af"/>
          <w:rFonts w:hint="cs"/>
          <w:rtl/>
        </w:rPr>
        <w:t xml:space="preserve">[וביאר </w:t>
      </w:r>
      <w:r w:rsidRPr="00352542">
        <w:rPr>
          <w:rStyle w:val="aff9"/>
          <w:rtl/>
        </w:rPr>
        <w:t>הרמב"ן לקמן</w:t>
      </w:r>
      <w:r w:rsidRPr="0041062C">
        <w:rPr>
          <w:rStyle w:val="af"/>
          <w:rFonts w:hint="cs"/>
          <w:rtl/>
        </w:rPr>
        <w:t xml:space="preserve"> דדין קלוטה </w:t>
      </w:r>
      <w:r w:rsidRPr="0041062C">
        <w:rPr>
          <w:rStyle w:val="af"/>
          <w:rtl/>
        </w:rPr>
        <w:t>[לרבי יהודה]</w:t>
      </w:r>
      <w:r w:rsidRPr="0041062C">
        <w:rPr>
          <w:rStyle w:val="af"/>
          <w:rFonts w:hint="cs"/>
          <w:rtl/>
        </w:rPr>
        <w:t xml:space="preserve"> הוא רק בזורק שהחפץ נקלט באויר, ולא במעביר או תולה, ולכן בגמ' בעירובין שהוא תלוי ולא שייך בו קלוטה, צריך </w:t>
      </w:r>
      <w:r w:rsidRPr="0041062C">
        <w:rPr>
          <w:rStyle w:val="af"/>
          <w:rtl/>
        </w:rPr>
        <w:t>[לרבי יהודה]</w:t>
      </w:r>
      <w:r w:rsidRPr="0041062C">
        <w:rPr>
          <w:rStyle w:val="af"/>
          <w:rFonts w:hint="cs"/>
          <w:rtl/>
        </w:rPr>
        <w:t xml:space="preserve"> הנחה ע"ג משהו]</w:t>
      </w:r>
      <w:r>
        <w:rPr>
          <w:rStyle w:val="af"/>
          <w:rFonts w:hint="cs"/>
          <w:rtl/>
        </w:rPr>
        <w:t>,</w:t>
      </w:r>
      <w:r>
        <w:rPr>
          <w:rFonts w:hint="cs"/>
          <w:rtl/>
        </w:rPr>
        <w:t xml:space="preserve"> וכתב</w:t>
      </w:r>
      <w:r w:rsidRPr="00815398">
        <w:rPr>
          <w:rFonts w:hint="cs"/>
          <w:rtl/>
        </w:rPr>
        <w:t xml:space="preserve"> </w:t>
      </w:r>
      <w:r>
        <w:rPr>
          <w:rStyle w:val="aff4"/>
          <w:rtl/>
        </w:rPr>
        <w:t xml:space="preserve">החזון יחזקאל </w:t>
      </w:r>
      <w:r>
        <w:rPr>
          <w:rFonts w:hint="cs"/>
          <w:rtl/>
        </w:rPr>
        <w:t>דא"כ מתורצת</w:t>
      </w:r>
      <w:r w:rsidRPr="00815398">
        <w:rPr>
          <w:rFonts w:hint="cs"/>
          <w:rtl/>
        </w:rPr>
        <w:t xml:space="preserve"> </w:t>
      </w:r>
      <w:r>
        <w:rPr>
          <w:rFonts w:hint="cs"/>
          <w:rtl/>
        </w:rPr>
        <w:t xml:space="preserve">קושית </w:t>
      </w:r>
      <w:r w:rsidRPr="00352542">
        <w:rPr>
          <w:rStyle w:val="aff4"/>
          <w:rFonts w:hint="cs"/>
          <w:rtl/>
        </w:rPr>
        <w:t>הגרעק"א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Ref104149093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w:t>
      </w:r>
      <w:r>
        <w:rPr>
          <w:rStyle w:val="af2"/>
          <w:rFonts w:eastAsia="Guttman Hodes"/>
          <w:rtl/>
        </w:rPr>
        <w:fldChar w:fldCharType="end"/>
      </w:r>
      <w:r>
        <w:rPr>
          <w:rStyle w:val="af2"/>
          <w:rFonts w:eastAsia="Guttman Hodes" w:hint="cs"/>
          <w:rtl/>
        </w:rPr>
        <w:t xml:space="preserve"> </w:t>
      </w:r>
      <w:r>
        <w:rPr>
          <w:rFonts w:hint="cs"/>
          <w:rtl/>
        </w:rPr>
        <w:t xml:space="preserve">על </w:t>
      </w:r>
      <w:r w:rsidRPr="007C3A1A">
        <w:rPr>
          <w:rStyle w:val="aff4"/>
          <w:rFonts w:hint="cs"/>
          <w:rtl/>
        </w:rPr>
        <w:t>הרמב"ן במלחמות</w:t>
      </w:r>
      <w:r>
        <w:rPr>
          <w:rFonts w:hint="cs"/>
          <w:rtl/>
        </w:rPr>
        <w:t xml:space="preserve"> </w:t>
      </w:r>
      <w:r w:rsidRPr="00316C7E">
        <w:rPr>
          <w:rStyle w:val="af2"/>
          <w:rFonts w:eastAsia="Guttman Hodes" w:hint="cs"/>
          <w:rtl/>
        </w:rPr>
        <w:t xml:space="preserve">(עי' אות </w:t>
      </w:r>
      <w:r w:rsidRPr="00316C7E">
        <w:rPr>
          <w:rStyle w:val="af2"/>
          <w:rFonts w:eastAsia="Guttman Hodes"/>
          <w:rtl/>
        </w:rPr>
        <w:fldChar w:fldCharType="begin"/>
      </w:r>
      <w:r w:rsidRPr="00316C7E">
        <w:rPr>
          <w:rStyle w:val="af2"/>
          <w:rFonts w:eastAsia="Guttman Hodes"/>
          <w:rtl/>
        </w:rPr>
        <w:instrText xml:space="preserve"> </w:instrText>
      </w:r>
      <w:r w:rsidRPr="00316C7E">
        <w:rPr>
          <w:rStyle w:val="af2"/>
          <w:rFonts w:eastAsia="Guttman Hodes" w:hint="cs"/>
        </w:rPr>
        <w:instrText>REF</w:instrText>
      </w:r>
      <w:r w:rsidRPr="00316C7E">
        <w:rPr>
          <w:rStyle w:val="af2"/>
          <w:rFonts w:eastAsia="Guttman Hodes" w:hint="cs"/>
          <w:rtl/>
        </w:rPr>
        <w:instrText xml:space="preserve"> _</w:instrText>
      </w:r>
      <w:r w:rsidRPr="00316C7E">
        <w:rPr>
          <w:rStyle w:val="af2"/>
          <w:rFonts w:eastAsia="Guttman Hodes" w:hint="cs"/>
        </w:rPr>
        <w:instrText>Ref104149161 \r \h</w:instrText>
      </w:r>
      <w:r w:rsidRPr="00316C7E">
        <w:rPr>
          <w:rStyle w:val="af2"/>
          <w:rFonts w:eastAsia="Guttman Hodes"/>
          <w:rtl/>
        </w:rPr>
        <w:instrText xml:space="preserve"> </w:instrText>
      </w:r>
      <w:r w:rsidRPr="00316C7E">
        <w:rPr>
          <w:rStyle w:val="af2"/>
          <w:rFonts w:eastAsia="Guttman Hodes"/>
          <w:rtl/>
        </w:rPr>
      </w:r>
      <w:r w:rsidRPr="00316C7E">
        <w:rPr>
          <w:rStyle w:val="af2"/>
          <w:rFonts w:eastAsia="Guttman Hodes"/>
          <w:rtl/>
        </w:rPr>
        <w:fldChar w:fldCharType="separate"/>
      </w:r>
      <w:r w:rsidR="00250336">
        <w:rPr>
          <w:rStyle w:val="af2"/>
          <w:rFonts w:eastAsia="Guttman Hodes"/>
          <w:cs/>
        </w:rPr>
        <w:t>‎</w:t>
      </w:r>
      <w:r w:rsidR="00250336">
        <w:rPr>
          <w:rStyle w:val="af2"/>
          <w:rFonts w:eastAsia="Guttman Hodes"/>
          <w:rtl/>
        </w:rPr>
        <w:t>פט)</w:t>
      </w:r>
      <w:r w:rsidRPr="00316C7E">
        <w:rPr>
          <w:rStyle w:val="af2"/>
          <w:rFonts w:eastAsia="Guttman Hodes"/>
          <w:rtl/>
        </w:rPr>
        <w:fldChar w:fldCharType="end"/>
      </w:r>
      <w:r w:rsidRPr="00815398">
        <w:rPr>
          <w:rFonts w:hint="cs"/>
          <w:rtl/>
        </w:rPr>
        <w:t xml:space="preserve"> </w:t>
      </w:r>
      <w:r>
        <w:rPr>
          <w:rFonts w:hint="cs"/>
          <w:rtl/>
        </w:rPr>
        <w:t xml:space="preserve">דבגמ' בעירובין מבואר דרבא איירי בנופל מלמעלה למטה, דהיינו שסופו לנוח באותו מקום ולא בזורק ממקום למקום. </w:t>
      </w:r>
      <w:bookmarkEnd w:id="5055"/>
    </w:p>
    <w:p w14:paraId="32D70F07" w14:textId="77777777" w:rsidR="006C4D7E" w:rsidRDefault="006C4D7E" w:rsidP="006C4D7E">
      <w:pPr>
        <w:pStyle w:val="1"/>
        <w:rPr>
          <w:rtl/>
        </w:rPr>
      </w:pPr>
      <w:bookmarkStart w:id="5056" w:name="_Toc104283942"/>
      <w:r>
        <w:rPr>
          <w:rFonts w:hint="cs"/>
          <w:rtl/>
        </w:rPr>
        <w:t>קו' המג"א ברמב"ן דמוכח דאף בכלים אמרינן לבוד וגוד אחית</w:t>
      </w:r>
      <w:bookmarkEnd w:id="5056"/>
    </w:p>
    <w:p w14:paraId="7F68496B" w14:textId="77777777" w:rsidR="006C4D7E" w:rsidRDefault="006C4D7E" w:rsidP="006C4D7E">
      <w:pPr>
        <w:pStyle w:val="a7"/>
        <w:rPr>
          <w:rtl/>
        </w:rPr>
      </w:pPr>
      <w:bookmarkStart w:id="5057" w:name="_Toc104283943"/>
      <w:r>
        <w:rPr>
          <w:rFonts w:hint="cs"/>
          <w:rtl/>
        </w:rPr>
        <w:t>קו' המג""א ברמב"ן דבטרסקל אמרי' לבוד בכלים וכן בכלכלה ובמיטה וצריך להחמיר דאמרי'</w:t>
      </w:r>
      <w:bookmarkEnd w:id="5057"/>
    </w:p>
    <w:p w14:paraId="5ED591D1" w14:textId="33E295C0" w:rsidR="006C4D7E" w:rsidRDefault="006C4D7E" w:rsidP="006C4D7E">
      <w:pPr>
        <w:pStyle w:val="a3"/>
        <w:rPr>
          <w:rtl/>
        </w:rPr>
      </w:pPr>
      <w:bookmarkStart w:id="5058" w:name="_Ref104243633"/>
      <w:r>
        <w:rPr>
          <w:rFonts w:hint="cs"/>
          <w:rtl/>
        </w:rPr>
        <w:t xml:space="preserve">במ"ש </w:t>
      </w:r>
      <w:r w:rsidRPr="001232A2">
        <w:rPr>
          <w:rStyle w:val="aff4"/>
          <w:rFonts w:hint="cs"/>
          <w:rtl/>
        </w:rPr>
        <w:t>הרמב"ן במלחמות</w:t>
      </w:r>
      <w:r>
        <w:rPr>
          <w:rFonts w:hint="cs"/>
          <w:rtl/>
        </w:rPr>
        <w:t xml:space="preserve"> </w:t>
      </w:r>
      <w:r w:rsidRPr="00170A15">
        <w:rPr>
          <w:rStyle w:val="af2"/>
          <w:rFonts w:eastAsia="Guttman Hodes" w:hint="cs"/>
          <w:rtl/>
        </w:rPr>
        <w:t xml:space="preserve">(עי' אות </w:t>
      </w:r>
      <w:r w:rsidRPr="00170A15">
        <w:rPr>
          <w:rStyle w:val="af2"/>
          <w:rFonts w:eastAsia="Guttman Hodes"/>
          <w:rtl/>
        </w:rPr>
        <w:fldChar w:fldCharType="begin"/>
      </w:r>
      <w:r w:rsidRPr="00170A15">
        <w:rPr>
          <w:rStyle w:val="af2"/>
          <w:rFonts w:eastAsia="Guttman Hodes"/>
          <w:rtl/>
        </w:rPr>
        <w:instrText xml:space="preserve"> </w:instrText>
      </w:r>
      <w:r w:rsidRPr="00170A15">
        <w:rPr>
          <w:rStyle w:val="af2"/>
          <w:rFonts w:eastAsia="Guttman Hodes" w:hint="cs"/>
        </w:rPr>
        <w:instrText>REF</w:instrText>
      </w:r>
      <w:r w:rsidRPr="00170A15">
        <w:rPr>
          <w:rStyle w:val="af2"/>
          <w:rFonts w:eastAsia="Guttman Hodes" w:hint="cs"/>
          <w:rtl/>
        </w:rPr>
        <w:instrText xml:space="preserve"> _</w:instrText>
      </w:r>
      <w:r w:rsidRPr="00170A15">
        <w:rPr>
          <w:rStyle w:val="af2"/>
          <w:rFonts w:eastAsia="Guttman Hodes" w:hint="cs"/>
        </w:rPr>
        <w:instrText>Ref104237705 \r \h</w:instrText>
      </w:r>
      <w:r w:rsidRPr="00170A15">
        <w:rPr>
          <w:rStyle w:val="af2"/>
          <w:rFonts w:eastAsia="Guttman Hodes"/>
          <w:rtl/>
        </w:rPr>
        <w:instrText xml:space="preserve"> </w:instrText>
      </w:r>
      <w:r w:rsidRPr="00170A15">
        <w:rPr>
          <w:rStyle w:val="af2"/>
          <w:rFonts w:eastAsia="Guttman Hodes"/>
          <w:rtl/>
        </w:rPr>
      </w:r>
      <w:r w:rsidRPr="00170A15">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70A15">
        <w:rPr>
          <w:rStyle w:val="af2"/>
          <w:rFonts w:eastAsia="Guttman Hodes"/>
          <w:rtl/>
        </w:rPr>
        <w:fldChar w:fldCharType="end"/>
      </w:r>
      <w:r>
        <w:rPr>
          <w:rFonts w:hint="cs"/>
          <w:rtl/>
        </w:rPr>
        <w:t xml:space="preserve"> דלא אמרינן לבוד בכלים, להחשיבם כרשות מדין לבוד, דלא מצינו בגמ' לבוד וגוד בכלים, הקשה </w:t>
      </w:r>
      <w:r w:rsidRPr="001232A2">
        <w:rPr>
          <w:rStyle w:val="aff4"/>
          <w:rFonts w:hint="cs"/>
          <w:rtl/>
        </w:rPr>
        <w:t>המג"א</w:t>
      </w:r>
      <w:r>
        <w:rPr>
          <w:rFonts w:hint="cs"/>
          <w:rtl/>
        </w:rPr>
        <w:t xml:space="preserve"> </w:t>
      </w:r>
      <w:r w:rsidRPr="00170A15">
        <w:rPr>
          <w:rStyle w:val="af2"/>
          <w:rFonts w:eastAsia="Guttman Hodes" w:hint="cs"/>
          <w:rtl/>
        </w:rPr>
        <w:t xml:space="preserve">(סי' תק"ב סוס"ק ט') </w:t>
      </w:r>
      <w:r>
        <w:rPr>
          <w:rFonts w:hint="cs"/>
          <w:rtl/>
        </w:rPr>
        <w:t xml:space="preserve">דהא בגמ' לקמן </w:t>
      </w:r>
      <w:r w:rsidRPr="00170A15">
        <w:rPr>
          <w:rStyle w:val="af2"/>
          <w:rFonts w:eastAsia="Guttman Hodes" w:hint="cs"/>
          <w:rtl/>
        </w:rPr>
        <w:t>(קא.)</w:t>
      </w:r>
      <w:r>
        <w:rPr>
          <w:rFonts w:hint="cs"/>
          <w:rtl/>
        </w:rPr>
        <w:t xml:space="preserve"> מבואר דנעץ קנה ובראשו טרסקל, גבוה מהקרקע בפחות מג', אמרינן לבוד, </w:t>
      </w:r>
      <w:r w:rsidRPr="00A21705">
        <w:rPr>
          <w:rStyle w:val="af"/>
          <w:rFonts w:hint="cs"/>
          <w:rtl/>
        </w:rPr>
        <w:t>[</w:t>
      </w:r>
      <w:r w:rsidRPr="00A21705">
        <w:rPr>
          <w:rStyle w:val="af"/>
          <w:rtl/>
        </w:rPr>
        <w:t xml:space="preserve">דאמר רבי יוסי ברבי יהודה בברייתא לקמן </w:t>
      </w:r>
      <w:r w:rsidRPr="001232A2">
        <w:rPr>
          <w:rStyle w:val="aff5"/>
          <w:rFonts w:hint="cs"/>
          <w:rtl/>
        </w:rPr>
        <w:t>(קא.)</w:t>
      </w:r>
      <w:r w:rsidRPr="00A21705">
        <w:rPr>
          <w:rStyle w:val="af"/>
          <w:rtl/>
        </w:rPr>
        <w:t xml:space="preserve"> דנעץ קנה ובראשו טרסקל חשיב כרה"י, </w:t>
      </w:r>
      <w:r w:rsidRPr="00A21705">
        <w:rPr>
          <w:rStyle w:val="af"/>
          <w:rFonts w:hint="cs"/>
          <w:rtl/>
        </w:rPr>
        <w:t>מדין גוד אחית, ומשמע בגמ' דבפחות מג' אף רבנן מודו דהוי רה"י],</w:t>
      </w:r>
      <w:r>
        <w:rPr>
          <w:rFonts w:hint="cs"/>
          <w:rtl/>
        </w:rPr>
        <w:t xml:space="preserve"> ועוד הקשה </w:t>
      </w:r>
      <w:r w:rsidRPr="001232A2">
        <w:rPr>
          <w:rStyle w:val="aff4"/>
          <w:rFonts w:hint="cs"/>
          <w:rtl/>
        </w:rPr>
        <w:t>המג"א</w:t>
      </w:r>
      <w:r>
        <w:rPr>
          <w:rFonts w:hint="cs"/>
          <w:rtl/>
        </w:rPr>
        <w:t xml:space="preserve"> דכן מבואר בגמ' בעירובין </w:t>
      </w:r>
      <w:r w:rsidRPr="00170A15">
        <w:rPr>
          <w:rStyle w:val="af2"/>
          <w:rFonts w:eastAsia="Guttman Hodes" w:hint="cs"/>
          <w:rtl/>
        </w:rPr>
        <w:t xml:space="preserve">(לג.) </w:t>
      </w:r>
      <w:r>
        <w:rPr>
          <w:rFonts w:hint="cs"/>
          <w:rtl/>
        </w:rPr>
        <w:t xml:space="preserve">בדין כלכלה, והביא </w:t>
      </w:r>
      <w:r w:rsidRPr="001232A2">
        <w:rPr>
          <w:rStyle w:val="aff4"/>
          <w:rFonts w:hint="cs"/>
          <w:rtl/>
        </w:rPr>
        <w:t>המג"א</w:t>
      </w:r>
      <w:r>
        <w:rPr>
          <w:rFonts w:hint="cs"/>
          <w:rtl/>
        </w:rPr>
        <w:t xml:space="preserve"> דכ"כ </w:t>
      </w:r>
      <w:r w:rsidRPr="001232A2">
        <w:rPr>
          <w:rStyle w:val="aff4"/>
          <w:rFonts w:hint="cs"/>
          <w:rtl/>
        </w:rPr>
        <w:t>הטור</w:t>
      </w:r>
      <w:r>
        <w:rPr>
          <w:rFonts w:hint="cs"/>
          <w:rtl/>
        </w:rPr>
        <w:t xml:space="preserve"> </w:t>
      </w:r>
      <w:r w:rsidRPr="00170A15">
        <w:rPr>
          <w:rStyle w:val="af2"/>
          <w:rFonts w:eastAsia="Guttman Hodes" w:hint="cs"/>
          <w:rtl/>
        </w:rPr>
        <w:t xml:space="preserve">(או"ח סי' פ"ז ג') </w:t>
      </w:r>
      <w:r>
        <w:rPr>
          <w:rFonts w:hint="cs"/>
          <w:rtl/>
        </w:rPr>
        <w:t xml:space="preserve">דאמרינן לבוד במיטה, וכתב </w:t>
      </w:r>
      <w:r w:rsidRPr="001232A2">
        <w:rPr>
          <w:rStyle w:val="aff4"/>
          <w:rFonts w:hint="cs"/>
          <w:rtl/>
        </w:rPr>
        <w:t>המג"א</w:t>
      </w:r>
      <w:r>
        <w:rPr>
          <w:rFonts w:hint="cs"/>
          <w:rtl/>
        </w:rPr>
        <w:t xml:space="preserve"> דלכן נראה להחמיר ולומר דיש לבוד אף בכלים,</w:t>
      </w:r>
      <w:r w:rsidRPr="00170A15">
        <w:rPr>
          <w:rtl/>
        </w:rPr>
        <w:t xml:space="preserve"> </w:t>
      </w:r>
      <w:r>
        <w:rPr>
          <w:rStyle w:val="af"/>
          <w:rFonts w:hint="cs"/>
          <w:rtl/>
        </w:rPr>
        <w:t xml:space="preserve">[וכדהביא </w:t>
      </w:r>
      <w:r w:rsidRPr="00C16C58">
        <w:rPr>
          <w:rStyle w:val="aff9"/>
          <w:rFonts w:hint="cs"/>
          <w:rtl/>
        </w:rPr>
        <w:t>המג"א</w:t>
      </w:r>
      <w:r>
        <w:rPr>
          <w:rStyle w:val="af"/>
          <w:rFonts w:hint="cs"/>
          <w:rtl/>
        </w:rPr>
        <w:t xml:space="preserve"> בשם </w:t>
      </w:r>
      <w:r w:rsidRPr="00C16C58">
        <w:rPr>
          <w:rStyle w:val="aff9"/>
          <w:rtl/>
        </w:rPr>
        <w:t>רש"י</w:t>
      </w:r>
      <w:r w:rsidRPr="00170A15">
        <w:rPr>
          <w:rStyle w:val="af"/>
          <w:rtl/>
        </w:rPr>
        <w:t xml:space="preserve"> </w:t>
      </w:r>
      <w:r w:rsidRPr="00C16C58">
        <w:rPr>
          <w:rStyle w:val="aff5"/>
          <w:rFonts w:hint="cs"/>
          <w:rtl/>
        </w:rPr>
        <w:t xml:space="preserve">(עי' אות </w:t>
      </w:r>
      <w:r w:rsidRPr="00C16C58">
        <w:rPr>
          <w:rStyle w:val="aff5"/>
          <w:rtl/>
        </w:rPr>
        <w:fldChar w:fldCharType="begin"/>
      </w:r>
      <w:r w:rsidRPr="00C16C58">
        <w:rPr>
          <w:rStyle w:val="aff5"/>
          <w:rtl/>
        </w:rPr>
        <w:instrText xml:space="preserve"> </w:instrText>
      </w:r>
      <w:r w:rsidRPr="00C16C58">
        <w:rPr>
          <w:rStyle w:val="aff5"/>
          <w:rFonts w:hint="cs"/>
        </w:rPr>
        <w:instrText>REF</w:instrText>
      </w:r>
      <w:r w:rsidRPr="00C16C58">
        <w:rPr>
          <w:rStyle w:val="aff5"/>
          <w:rFonts w:hint="cs"/>
          <w:rtl/>
        </w:rPr>
        <w:instrText xml:space="preserve"> _</w:instrText>
      </w:r>
      <w:r w:rsidRPr="00C16C58">
        <w:rPr>
          <w:rStyle w:val="aff5"/>
          <w:rFonts w:hint="cs"/>
        </w:rPr>
        <w:instrText>Ref104217662 \r \h</w:instrText>
      </w:r>
      <w:r w:rsidRPr="00C16C58">
        <w:rPr>
          <w:rStyle w:val="aff5"/>
          <w:rtl/>
        </w:rPr>
        <w:instrText xml:space="preserve"> </w:instrText>
      </w:r>
      <w:r w:rsidRPr="00C16C58">
        <w:rPr>
          <w:rStyle w:val="aff5"/>
          <w:rtl/>
        </w:rPr>
      </w:r>
      <w:r w:rsidRPr="00C16C58">
        <w:rPr>
          <w:rStyle w:val="aff5"/>
          <w:rtl/>
        </w:rPr>
        <w:fldChar w:fldCharType="separate"/>
      </w:r>
      <w:r w:rsidR="00250336">
        <w:rPr>
          <w:rStyle w:val="aff5"/>
          <w:cs/>
        </w:rPr>
        <w:t>‎</w:t>
      </w:r>
      <w:r w:rsidR="00250336">
        <w:rPr>
          <w:rStyle w:val="aff5"/>
          <w:rtl/>
        </w:rPr>
        <w:t>כ)</w:t>
      </w:r>
      <w:r w:rsidRPr="00C16C58">
        <w:rPr>
          <w:rStyle w:val="aff5"/>
          <w:rtl/>
        </w:rPr>
        <w:fldChar w:fldCharType="end"/>
      </w:r>
      <w:r>
        <w:rPr>
          <w:rFonts w:hint="cs"/>
          <w:rtl/>
        </w:rPr>
        <w:t xml:space="preserve"> </w:t>
      </w:r>
      <w:r w:rsidRPr="00C16C58">
        <w:rPr>
          <w:rStyle w:val="aff9"/>
          <w:rtl/>
        </w:rPr>
        <w:t>והבעה"מ</w:t>
      </w:r>
      <w:r w:rsidRPr="00170A15">
        <w:rPr>
          <w:rStyle w:val="af"/>
          <w:rtl/>
        </w:rPr>
        <w:t xml:space="preserve"> </w:t>
      </w:r>
      <w:r w:rsidRPr="00C16C58">
        <w:rPr>
          <w:rStyle w:val="aff5"/>
          <w:rFonts w:hint="cs"/>
          <w:rtl/>
        </w:rPr>
        <w:t xml:space="preserve">(עי' אות </w:t>
      </w:r>
      <w:r w:rsidRPr="00C16C58">
        <w:rPr>
          <w:rStyle w:val="aff5"/>
          <w:rtl/>
        </w:rPr>
        <w:fldChar w:fldCharType="begin"/>
      </w:r>
      <w:r w:rsidRPr="00C16C58">
        <w:rPr>
          <w:rStyle w:val="aff5"/>
          <w:rtl/>
        </w:rPr>
        <w:instrText xml:space="preserve"> </w:instrText>
      </w:r>
      <w:r w:rsidRPr="00C16C58">
        <w:rPr>
          <w:rStyle w:val="aff5"/>
          <w:rFonts w:hint="cs"/>
        </w:rPr>
        <w:instrText>REF</w:instrText>
      </w:r>
      <w:r w:rsidRPr="00C16C58">
        <w:rPr>
          <w:rStyle w:val="aff5"/>
          <w:rFonts w:hint="cs"/>
          <w:rtl/>
        </w:rPr>
        <w:instrText xml:space="preserve"> _</w:instrText>
      </w:r>
      <w:r w:rsidRPr="00C16C58">
        <w:rPr>
          <w:rStyle w:val="aff5"/>
          <w:rFonts w:hint="cs"/>
        </w:rPr>
        <w:instrText>Ref104131945 \r \h</w:instrText>
      </w:r>
      <w:r w:rsidRPr="00C16C58">
        <w:rPr>
          <w:rStyle w:val="aff5"/>
          <w:rtl/>
        </w:rPr>
        <w:instrText xml:space="preserve"> </w:instrText>
      </w:r>
      <w:r w:rsidRPr="00C16C58">
        <w:rPr>
          <w:rStyle w:val="aff5"/>
          <w:rtl/>
        </w:rPr>
      </w:r>
      <w:r w:rsidRPr="00C16C58">
        <w:rPr>
          <w:rStyle w:val="aff5"/>
          <w:rtl/>
        </w:rPr>
        <w:fldChar w:fldCharType="separate"/>
      </w:r>
      <w:r w:rsidR="00250336">
        <w:rPr>
          <w:rStyle w:val="aff5"/>
          <w:cs/>
        </w:rPr>
        <w:t>‎</w:t>
      </w:r>
      <w:r w:rsidR="00250336">
        <w:rPr>
          <w:rStyle w:val="aff5"/>
          <w:rtl/>
        </w:rPr>
        <w:t>יז)</w:t>
      </w:r>
      <w:r w:rsidRPr="00C16C58">
        <w:rPr>
          <w:rStyle w:val="aff5"/>
          <w:rtl/>
        </w:rPr>
        <w:fldChar w:fldCharType="end"/>
      </w:r>
      <w:r>
        <w:rPr>
          <w:rStyle w:val="af"/>
          <w:rFonts w:hint="cs"/>
          <w:rtl/>
        </w:rPr>
        <w:t xml:space="preserve"> ד</w:t>
      </w:r>
      <w:r w:rsidRPr="00170A15">
        <w:rPr>
          <w:rStyle w:val="af"/>
          <w:rtl/>
        </w:rPr>
        <w:t>אמרינן לבוד אף בכלי</w:t>
      </w:r>
      <w:r>
        <w:rPr>
          <w:rStyle w:val="af"/>
          <w:rFonts w:hint="cs"/>
          <w:rtl/>
        </w:rPr>
        <w:t>ם]</w:t>
      </w:r>
      <w:r w:rsidRPr="00170A15">
        <w:rPr>
          <w:rStyle w:val="af"/>
          <w:rtl/>
        </w:rPr>
        <w:t>,</w:t>
      </w:r>
      <w:r>
        <w:rPr>
          <w:rFonts w:hint="cs"/>
          <w:rtl/>
        </w:rPr>
        <w:t xml:space="preserve"> ועי' במ"ש </w:t>
      </w:r>
      <w:r w:rsidRPr="001232A2">
        <w:rPr>
          <w:rStyle w:val="aff4"/>
          <w:rFonts w:hint="cs"/>
          <w:rtl/>
        </w:rPr>
        <w:t>הראש יוסף</w:t>
      </w:r>
      <w:r>
        <w:rPr>
          <w:rFonts w:hint="cs"/>
          <w:rtl/>
        </w:rPr>
        <w:t xml:space="preserve"> </w:t>
      </w:r>
      <w:r w:rsidRPr="00170A15">
        <w:rPr>
          <w:rStyle w:val="af2"/>
          <w:rFonts w:eastAsia="Guttman Hodes" w:hint="cs"/>
          <w:rtl/>
        </w:rPr>
        <w:t xml:space="preserve">(ד"ה והמ"א) </w:t>
      </w:r>
      <w:r>
        <w:rPr>
          <w:rFonts w:hint="cs"/>
          <w:rtl/>
        </w:rPr>
        <w:t xml:space="preserve">דאפש"ל דלהלכה קיי"ל כרב אשי דמחיצות לתוכן עשויות, ודלא כברייתא דטרסקל, ועי' במה שתמה </w:t>
      </w:r>
      <w:r w:rsidRPr="001232A2">
        <w:rPr>
          <w:rStyle w:val="aff4"/>
          <w:rFonts w:hint="cs"/>
          <w:rtl/>
        </w:rPr>
        <w:t>ה</w:t>
      </w:r>
      <w:r w:rsidRPr="001232A2">
        <w:rPr>
          <w:rStyle w:val="aff4"/>
          <w:rtl/>
        </w:rPr>
        <w:t>קהלת</w:t>
      </w:r>
      <w:r>
        <w:rPr>
          <w:rtl/>
        </w:rPr>
        <w:t xml:space="preserve"> </w:t>
      </w:r>
      <w:r w:rsidRPr="001232A2">
        <w:rPr>
          <w:rStyle w:val="aff4"/>
          <w:rtl/>
        </w:rPr>
        <w:t>יעקב</w:t>
      </w:r>
      <w:r>
        <w:rPr>
          <w:rFonts w:hint="cs"/>
          <w:rtl/>
        </w:rPr>
        <w:t xml:space="preserve"> </w:t>
      </w:r>
      <w:r w:rsidRPr="001232A2">
        <w:rPr>
          <w:rStyle w:val="af"/>
          <w:rFonts w:hint="cs"/>
          <w:rtl/>
        </w:rPr>
        <w:t xml:space="preserve">[לבעל </w:t>
      </w:r>
      <w:r w:rsidRPr="001232A2">
        <w:rPr>
          <w:rStyle w:val="aff9"/>
          <w:rFonts w:hint="cs"/>
          <w:rtl/>
        </w:rPr>
        <w:t>הנתיה"מ</w:t>
      </w:r>
      <w:r w:rsidRPr="001232A2">
        <w:rPr>
          <w:rStyle w:val="af"/>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Ref104244835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קו)</w:t>
      </w:r>
      <w:r>
        <w:rPr>
          <w:rStyle w:val="af2"/>
          <w:rFonts w:eastAsia="Guttman Hodes"/>
          <w:rtl/>
        </w:rPr>
        <w:fldChar w:fldCharType="end"/>
      </w:r>
      <w:r>
        <w:rPr>
          <w:rStyle w:val="af2"/>
          <w:rFonts w:eastAsia="Guttman Hodes" w:hint="cs"/>
          <w:rtl/>
        </w:rPr>
        <w:t xml:space="preserve"> </w:t>
      </w:r>
      <w:r>
        <w:rPr>
          <w:rFonts w:hint="cs"/>
          <w:rtl/>
        </w:rPr>
        <w:t xml:space="preserve">על קושית </w:t>
      </w:r>
      <w:r w:rsidRPr="001232A2">
        <w:rPr>
          <w:rStyle w:val="aff4"/>
          <w:rFonts w:hint="cs"/>
          <w:rtl/>
        </w:rPr>
        <w:t>המג"א</w:t>
      </w:r>
      <w:r>
        <w:rPr>
          <w:rFonts w:hint="cs"/>
          <w:rtl/>
        </w:rPr>
        <w:t xml:space="preserve">, ובמה שביאר </w:t>
      </w:r>
      <w:r w:rsidRPr="006D72DB">
        <w:rPr>
          <w:rStyle w:val="aff4"/>
          <w:rFonts w:hint="cs"/>
          <w:rtl/>
        </w:rPr>
        <w:t>הקה"י</w:t>
      </w:r>
      <w:r w:rsidRPr="002A6DC5">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Ref104277889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250336">
        <w:rPr>
          <w:rStyle w:val="af2"/>
          <w:rFonts w:eastAsia="Guttman Hodes"/>
          <w:cs/>
        </w:rPr>
        <w:t>‎</w:t>
      </w:r>
      <w:r w:rsidR="00250336">
        <w:rPr>
          <w:rStyle w:val="af2"/>
          <w:rFonts w:eastAsia="Guttman Hodes"/>
          <w:rtl/>
        </w:rPr>
        <w:t>קלו)</w:t>
      </w:r>
      <w:r>
        <w:rPr>
          <w:rStyle w:val="af2"/>
          <w:rFonts w:eastAsia="Guttman Hodes"/>
          <w:rtl/>
        </w:rPr>
        <w:fldChar w:fldCharType="end"/>
      </w:r>
      <w:r>
        <w:rPr>
          <w:rStyle w:val="af2"/>
          <w:rFonts w:eastAsia="Guttman Hodes" w:hint="cs"/>
          <w:rtl/>
        </w:rPr>
        <w:t xml:space="preserve"> </w:t>
      </w:r>
      <w:r>
        <w:rPr>
          <w:rFonts w:hint="cs"/>
          <w:rtl/>
        </w:rPr>
        <w:t xml:space="preserve">את קושית </w:t>
      </w:r>
      <w:r w:rsidRPr="001232A2">
        <w:rPr>
          <w:rStyle w:val="aff4"/>
          <w:rFonts w:hint="cs"/>
          <w:rtl/>
        </w:rPr>
        <w:t>המג"א</w:t>
      </w:r>
      <w:r>
        <w:rPr>
          <w:rFonts w:hint="cs"/>
          <w:rtl/>
        </w:rPr>
        <w:t xml:space="preserve">. </w:t>
      </w:r>
      <w:r w:rsidRPr="001232A2">
        <w:rPr>
          <w:rStyle w:val="af"/>
          <w:rFonts w:hint="cs"/>
          <w:rtl/>
        </w:rPr>
        <w:t xml:space="preserve">[ועי' במה שהקשה </w:t>
      </w:r>
      <w:r w:rsidRPr="001232A2">
        <w:rPr>
          <w:rStyle w:val="aff9"/>
          <w:rFonts w:hint="cs"/>
          <w:rtl/>
        </w:rPr>
        <w:t>החזו"א</w:t>
      </w:r>
      <w:r w:rsidRPr="001232A2">
        <w:rPr>
          <w:rStyle w:val="af"/>
          <w:rFonts w:hint="cs"/>
          <w:rtl/>
        </w:rPr>
        <w:t xml:space="preserve"> </w:t>
      </w:r>
      <w:r w:rsidRPr="009871BC">
        <w:rPr>
          <w:rStyle w:val="aff5"/>
          <w:rFonts w:hint="cs"/>
          <w:rtl/>
        </w:rPr>
        <w:t xml:space="preserve">(עי' אות </w:t>
      </w:r>
      <w:r w:rsidRPr="009871BC">
        <w:rPr>
          <w:rStyle w:val="aff5"/>
          <w:rtl/>
        </w:rPr>
        <w:fldChar w:fldCharType="begin"/>
      </w:r>
      <w:r w:rsidRPr="009871BC">
        <w:rPr>
          <w:rStyle w:val="aff5"/>
          <w:rtl/>
        </w:rPr>
        <w:instrText xml:space="preserve"> </w:instrText>
      </w:r>
      <w:r w:rsidRPr="009871BC">
        <w:rPr>
          <w:rStyle w:val="aff5"/>
          <w:rFonts w:hint="cs"/>
        </w:rPr>
        <w:instrText>REF</w:instrText>
      </w:r>
      <w:r w:rsidRPr="009871BC">
        <w:rPr>
          <w:rStyle w:val="aff5"/>
          <w:rFonts w:hint="cs"/>
          <w:rtl/>
        </w:rPr>
        <w:instrText xml:space="preserve"> _</w:instrText>
      </w:r>
      <w:r w:rsidRPr="009871BC">
        <w:rPr>
          <w:rStyle w:val="aff5"/>
          <w:rFonts w:hint="cs"/>
        </w:rPr>
        <w:instrText>Ref104208993 \r \h</w:instrText>
      </w:r>
      <w:r w:rsidRPr="009871BC">
        <w:rPr>
          <w:rStyle w:val="aff5"/>
          <w:rtl/>
        </w:rPr>
        <w:instrText xml:space="preserve"> </w:instrText>
      </w:r>
      <w:r w:rsidRPr="009871BC">
        <w:rPr>
          <w:rStyle w:val="aff5"/>
          <w:rtl/>
        </w:rPr>
      </w:r>
      <w:r w:rsidRPr="009871BC">
        <w:rPr>
          <w:rStyle w:val="aff5"/>
          <w:rtl/>
        </w:rPr>
        <w:fldChar w:fldCharType="separate"/>
      </w:r>
      <w:r w:rsidR="00250336">
        <w:rPr>
          <w:rStyle w:val="aff5"/>
          <w:cs/>
        </w:rPr>
        <w:t>‎</w:t>
      </w:r>
      <w:r w:rsidR="00250336">
        <w:rPr>
          <w:rStyle w:val="aff5"/>
          <w:rtl/>
        </w:rPr>
        <w:t>נז)</w:t>
      </w:r>
      <w:r w:rsidRPr="009871BC">
        <w:rPr>
          <w:rStyle w:val="aff5"/>
          <w:rtl/>
        </w:rPr>
        <w:fldChar w:fldCharType="end"/>
      </w:r>
      <w:r w:rsidRPr="001232A2">
        <w:rPr>
          <w:rStyle w:val="af"/>
          <w:rFonts w:hint="cs"/>
          <w:rtl/>
        </w:rPr>
        <w:t xml:space="preserve"> על </w:t>
      </w:r>
      <w:r w:rsidRPr="001232A2">
        <w:rPr>
          <w:rStyle w:val="aff9"/>
          <w:rFonts w:hint="cs"/>
          <w:rtl/>
        </w:rPr>
        <w:t>התוס'</w:t>
      </w:r>
      <w:r w:rsidRPr="001232A2">
        <w:rPr>
          <w:rStyle w:val="af"/>
          <w:rFonts w:hint="cs"/>
          <w:rtl/>
        </w:rPr>
        <w:t xml:space="preserve"> </w:t>
      </w:r>
      <w:r w:rsidRPr="009871BC">
        <w:rPr>
          <w:rStyle w:val="aff5"/>
          <w:rFonts w:hint="cs"/>
          <w:rtl/>
        </w:rPr>
        <w:t xml:space="preserve">(עי' אות </w:t>
      </w:r>
      <w:r w:rsidRPr="009871BC">
        <w:rPr>
          <w:rStyle w:val="aff5"/>
          <w:rtl/>
        </w:rPr>
        <w:fldChar w:fldCharType="begin"/>
      </w:r>
      <w:r w:rsidRPr="009871BC">
        <w:rPr>
          <w:rStyle w:val="aff5"/>
          <w:rtl/>
        </w:rPr>
        <w:instrText xml:space="preserve"> </w:instrText>
      </w:r>
      <w:r w:rsidRPr="009871BC">
        <w:rPr>
          <w:rStyle w:val="aff5"/>
          <w:rFonts w:hint="cs"/>
        </w:rPr>
        <w:instrText>REF</w:instrText>
      </w:r>
      <w:r w:rsidRPr="009871BC">
        <w:rPr>
          <w:rStyle w:val="aff5"/>
          <w:rFonts w:hint="cs"/>
          <w:rtl/>
        </w:rPr>
        <w:instrText xml:space="preserve"> _</w:instrText>
      </w:r>
      <w:r w:rsidRPr="009871BC">
        <w:rPr>
          <w:rStyle w:val="aff5"/>
          <w:rFonts w:hint="cs"/>
        </w:rPr>
        <w:instrText>Ref104208933 \r \h</w:instrText>
      </w:r>
      <w:r w:rsidRPr="009871BC">
        <w:rPr>
          <w:rStyle w:val="aff5"/>
          <w:rtl/>
        </w:rPr>
        <w:instrText xml:space="preserve"> </w:instrText>
      </w:r>
      <w:r w:rsidRPr="009871BC">
        <w:rPr>
          <w:rStyle w:val="aff5"/>
          <w:rtl/>
        </w:rPr>
      </w:r>
      <w:r w:rsidRPr="009871BC">
        <w:rPr>
          <w:rStyle w:val="aff5"/>
          <w:rtl/>
        </w:rPr>
        <w:fldChar w:fldCharType="separate"/>
      </w:r>
      <w:r w:rsidR="00250336">
        <w:rPr>
          <w:rStyle w:val="aff5"/>
          <w:cs/>
        </w:rPr>
        <w:t>‎</w:t>
      </w:r>
      <w:r w:rsidR="00250336">
        <w:rPr>
          <w:rStyle w:val="aff5"/>
          <w:rtl/>
        </w:rPr>
        <w:t>מג)</w:t>
      </w:r>
      <w:r w:rsidRPr="009871BC">
        <w:rPr>
          <w:rStyle w:val="aff5"/>
          <w:rtl/>
        </w:rPr>
        <w:fldChar w:fldCharType="end"/>
      </w:r>
      <w:r>
        <w:rPr>
          <w:rStyle w:val="af"/>
          <w:rFonts w:hint="cs"/>
          <w:rtl/>
        </w:rPr>
        <w:t xml:space="preserve"> </w:t>
      </w:r>
      <w:r w:rsidRPr="001232A2">
        <w:rPr>
          <w:rStyle w:val="af"/>
          <w:rFonts w:hint="cs"/>
          <w:rtl/>
        </w:rPr>
        <w:t>מדין טרסקל].</w:t>
      </w:r>
      <w:bookmarkEnd w:id="5058"/>
    </w:p>
    <w:p w14:paraId="4247FA2F" w14:textId="77777777" w:rsidR="006C4D7E" w:rsidRPr="001232A2" w:rsidRDefault="006C4D7E" w:rsidP="006C4D7E">
      <w:pPr>
        <w:pStyle w:val="a7"/>
        <w:rPr>
          <w:rtl/>
        </w:rPr>
      </w:pPr>
      <w:bookmarkStart w:id="5059" w:name="_Toc104283944"/>
      <w:r>
        <w:rPr>
          <w:rFonts w:hint="cs"/>
          <w:rtl/>
        </w:rPr>
        <w:t>קו' הפנ"י על הרמב"ן ועל רש"י לקמן דבטרסקל מוכח דבאין בקיעת גדיים לכו"ע אמרי' לבוד</w:t>
      </w:r>
      <w:bookmarkEnd w:id="5059"/>
    </w:p>
    <w:p w14:paraId="5E55AF32" w14:textId="5B7C443C" w:rsidR="006C4D7E" w:rsidRDefault="006C4D7E" w:rsidP="006C4D7E">
      <w:pPr>
        <w:pStyle w:val="a3"/>
        <w:rPr>
          <w:rtl/>
        </w:rPr>
      </w:pPr>
      <w:bookmarkStart w:id="5060" w:name="_Ref104244920"/>
      <w:r>
        <w:rPr>
          <w:rFonts w:hint="cs"/>
          <w:rtl/>
        </w:rPr>
        <w:t xml:space="preserve">וכן הקשה </w:t>
      </w:r>
      <w:r w:rsidRPr="001232A2">
        <w:rPr>
          <w:rStyle w:val="aff4"/>
          <w:rFonts w:hint="cs"/>
          <w:rtl/>
        </w:rPr>
        <w:t>הפנ"י לקמן</w:t>
      </w:r>
      <w:r>
        <w:rPr>
          <w:rFonts w:hint="cs"/>
          <w:rtl/>
        </w:rPr>
        <w:t xml:space="preserve"> </w:t>
      </w:r>
      <w:r w:rsidRPr="001232A2">
        <w:rPr>
          <w:rStyle w:val="af2"/>
          <w:rFonts w:eastAsia="Guttman Hodes" w:hint="cs"/>
          <w:rtl/>
        </w:rPr>
        <w:t xml:space="preserve">(ט. על רש"י ד"ה פתח) </w:t>
      </w:r>
      <w:r>
        <w:rPr>
          <w:rFonts w:hint="cs"/>
          <w:rtl/>
        </w:rPr>
        <w:t xml:space="preserve">על </w:t>
      </w:r>
      <w:r w:rsidRPr="001232A2">
        <w:rPr>
          <w:rStyle w:val="aff4"/>
          <w:rFonts w:hint="cs"/>
          <w:rtl/>
        </w:rPr>
        <w:t>הרמב"ן במלחמות</w:t>
      </w:r>
      <w:r>
        <w:rPr>
          <w:rFonts w:hint="cs"/>
          <w:rtl/>
        </w:rPr>
        <w:t xml:space="preserve"> </w:t>
      </w:r>
      <w:r w:rsidRPr="00170A15">
        <w:rPr>
          <w:rStyle w:val="af2"/>
          <w:rFonts w:eastAsia="Guttman Hodes" w:hint="cs"/>
          <w:rtl/>
        </w:rPr>
        <w:t xml:space="preserve">(עי' אות </w:t>
      </w:r>
      <w:r w:rsidRPr="00170A15">
        <w:rPr>
          <w:rStyle w:val="af2"/>
          <w:rFonts w:eastAsia="Guttman Hodes"/>
          <w:rtl/>
        </w:rPr>
        <w:fldChar w:fldCharType="begin"/>
      </w:r>
      <w:r w:rsidRPr="00170A15">
        <w:rPr>
          <w:rStyle w:val="af2"/>
          <w:rFonts w:eastAsia="Guttman Hodes"/>
          <w:rtl/>
        </w:rPr>
        <w:instrText xml:space="preserve"> </w:instrText>
      </w:r>
      <w:r w:rsidRPr="00170A15">
        <w:rPr>
          <w:rStyle w:val="af2"/>
          <w:rFonts w:eastAsia="Guttman Hodes" w:hint="cs"/>
        </w:rPr>
        <w:instrText>REF</w:instrText>
      </w:r>
      <w:r w:rsidRPr="00170A15">
        <w:rPr>
          <w:rStyle w:val="af2"/>
          <w:rFonts w:eastAsia="Guttman Hodes" w:hint="cs"/>
          <w:rtl/>
        </w:rPr>
        <w:instrText xml:space="preserve"> _</w:instrText>
      </w:r>
      <w:r w:rsidRPr="00170A15">
        <w:rPr>
          <w:rStyle w:val="af2"/>
          <w:rFonts w:eastAsia="Guttman Hodes" w:hint="cs"/>
        </w:rPr>
        <w:instrText>Ref104237705 \r \h</w:instrText>
      </w:r>
      <w:r w:rsidRPr="00170A15">
        <w:rPr>
          <w:rStyle w:val="af2"/>
          <w:rFonts w:eastAsia="Guttman Hodes"/>
          <w:rtl/>
        </w:rPr>
        <w:instrText xml:space="preserve"> </w:instrText>
      </w:r>
      <w:r w:rsidRPr="00170A15">
        <w:rPr>
          <w:rStyle w:val="af2"/>
          <w:rFonts w:eastAsia="Guttman Hodes"/>
          <w:rtl/>
        </w:rPr>
      </w:r>
      <w:r w:rsidRPr="00170A15">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70A15">
        <w:rPr>
          <w:rStyle w:val="af2"/>
          <w:rFonts w:eastAsia="Guttman Hodes"/>
          <w:rtl/>
        </w:rPr>
        <w:fldChar w:fldCharType="end"/>
      </w:r>
      <w:r>
        <w:rPr>
          <w:rFonts w:hint="cs"/>
          <w:rtl/>
        </w:rPr>
        <w:t xml:space="preserve"> </w:t>
      </w:r>
      <w:r w:rsidRPr="001232A2">
        <w:rPr>
          <w:rStyle w:val="aff4"/>
          <w:rFonts w:hint="cs"/>
          <w:rtl/>
        </w:rPr>
        <w:t>ורש"י לקמן</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Ref104198255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לד)</w:t>
      </w:r>
      <w:r w:rsidRPr="00C16C58">
        <w:rPr>
          <w:rStyle w:val="af2"/>
          <w:rFonts w:eastAsia="Guttman Hodes"/>
          <w:rtl/>
        </w:rPr>
        <w:fldChar w:fldCharType="end"/>
      </w:r>
      <w:r>
        <w:rPr>
          <w:rFonts w:hint="cs"/>
          <w:rtl/>
        </w:rPr>
        <w:t xml:space="preserve"> דמבואר מדבריהם דלא אמרינן לבוד וגוד אחית בכלים, דהא בגמ' לקמן </w:t>
      </w:r>
      <w:r w:rsidRPr="0065332C">
        <w:rPr>
          <w:rStyle w:val="af2"/>
          <w:rFonts w:eastAsia="Guttman Hodes" w:hint="cs"/>
          <w:rtl/>
        </w:rPr>
        <w:t>(קא.)</w:t>
      </w:r>
      <w:r>
        <w:rPr>
          <w:rFonts w:hint="cs"/>
          <w:rtl/>
        </w:rPr>
        <w:t xml:space="preserve"> </w:t>
      </w:r>
      <w:r w:rsidRPr="003B0EF7">
        <w:rPr>
          <w:rFonts w:hint="cs"/>
          <w:rtl/>
        </w:rPr>
        <w:t xml:space="preserve">מבואר </w:t>
      </w:r>
      <w:r>
        <w:rPr>
          <w:rFonts w:hint="cs"/>
          <w:rtl/>
        </w:rPr>
        <w:t xml:space="preserve">דשייך גוד אחית בכלים </w:t>
      </w:r>
      <w:r w:rsidRPr="003B0EF7">
        <w:rPr>
          <w:rFonts w:hint="cs"/>
          <w:rtl/>
        </w:rPr>
        <w:t>ד</w:t>
      </w:r>
      <w:r>
        <w:rPr>
          <w:rFonts w:hint="cs"/>
          <w:rtl/>
        </w:rPr>
        <w:t>ב</w:t>
      </w:r>
      <w:r w:rsidRPr="003B0EF7">
        <w:rPr>
          <w:rFonts w:hint="cs"/>
          <w:rtl/>
        </w:rPr>
        <w:t xml:space="preserve">נעץ קנה ובראשו טרסקל, </w:t>
      </w:r>
      <w:r>
        <w:rPr>
          <w:rFonts w:hint="cs"/>
          <w:rtl/>
        </w:rPr>
        <w:t>דל</w:t>
      </w:r>
      <w:r w:rsidRPr="003B0EF7">
        <w:rPr>
          <w:rtl/>
        </w:rPr>
        <w:t xml:space="preserve">רבי יוסי ברבי יהודה חשיב כרה"י </w:t>
      </w:r>
      <w:r w:rsidRPr="003B0EF7">
        <w:rPr>
          <w:rFonts w:hint="cs"/>
          <w:rtl/>
        </w:rPr>
        <w:t xml:space="preserve">מדין גוד אחית, </w:t>
      </w:r>
      <w:r>
        <w:rPr>
          <w:rFonts w:hint="cs"/>
          <w:rtl/>
        </w:rPr>
        <w:t xml:space="preserve">וכ"מ דפליגי רבנן עליה, הוא רק כיון דהיא מחיצה שהגדיים בוקעין בה, ומשמע דבלא"ה מודו רבנן לריבר"י דאמרינן גוד אחית אף בכלים, וא"כ ה"ה דאמרינן לבוד בכלים, ועוד הקשה </w:t>
      </w:r>
      <w:r w:rsidRPr="001232A2">
        <w:rPr>
          <w:rStyle w:val="aff4"/>
          <w:rFonts w:hint="cs"/>
          <w:rtl/>
        </w:rPr>
        <w:t>הפנ"י לקמן</w:t>
      </w:r>
      <w:r>
        <w:rPr>
          <w:rFonts w:hint="cs"/>
          <w:rtl/>
        </w:rPr>
        <w:t xml:space="preserve"> דבגמ' לעיל </w:t>
      </w:r>
      <w:r w:rsidRPr="001232A2">
        <w:rPr>
          <w:rStyle w:val="af2"/>
          <w:rFonts w:eastAsia="Guttman Hodes" w:hint="cs"/>
          <w:rtl/>
        </w:rPr>
        <w:t xml:space="preserve">(ה.) </w:t>
      </w:r>
      <w:r>
        <w:rPr>
          <w:rFonts w:hint="cs"/>
          <w:rtl/>
        </w:rPr>
        <w:t xml:space="preserve">מבואר דבטרסקל אמרינן גוד אחית, וכדמוכח מדברי </w:t>
      </w:r>
      <w:r w:rsidRPr="001232A2">
        <w:rPr>
          <w:rStyle w:val="aff4"/>
          <w:rFonts w:hint="cs"/>
          <w:rtl/>
        </w:rPr>
        <w:t>התוס'</w:t>
      </w:r>
      <w:r>
        <w:rPr>
          <w:rFonts w:hint="cs"/>
          <w:rtl/>
        </w:rPr>
        <w:t xml:space="preserve"> </w:t>
      </w:r>
      <w:r w:rsidRPr="001232A2">
        <w:rPr>
          <w:rStyle w:val="aff4"/>
          <w:rFonts w:hint="cs"/>
          <w:rtl/>
        </w:rPr>
        <w:t>לעיל</w:t>
      </w:r>
      <w:r>
        <w:rPr>
          <w:rFonts w:hint="cs"/>
          <w:rtl/>
        </w:rPr>
        <w:t xml:space="preserve"> </w:t>
      </w:r>
      <w:r w:rsidRPr="001232A2">
        <w:rPr>
          <w:rStyle w:val="af2"/>
          <w:rFonts w:eastAsia="Guttman Hodes" w:hint="cs"/>
          <w:rtl/>
        </w:rPr>
        <w:t>(ה. ד"ה כאן)</w:t>
      </w:r>
      <w:r>
        <w:rPr>
          <w:rFonts w:hint="cs"/>
          <w:rtl/>
        </w:rPr>
        <w:t>.</w:t>
      </w:r>
      <w:bookmarkEnd w:id="5060"/>
    </w:p>
    <w:p w14:paraId="182EEE01" w14:textId="77777777" w:rsidR="006C4D7E" w:rsidRPr="00A5054A" w:rsidRDefault="006C4D7E" w:rsidP="006C4D7E">
      <w:pPr>
        <w:pStyle w:val="a7"/>
        <w:rPr>
          <w:rtl/>
        </w:rPr>
      </w:pPr>
    </w:p>
    <w:p w14:paraId="5B6D51DC" w14:textId="77777777" w:rsidR="006C4D7E" w:rsidRDefault="006C4D7E" w:rsidP="006C4D7E">
      <w:pPr>
        <w:pStyle w:val="a7"/>
        <w:rPr>
          <w:rtl/>
        </w:rPr>
      </w:pPr>
      <w:bookmarkStart w:id="5061" w:name="_Toc104283945"/>
      <w:r>
        <w:rPr>
          <w:rFonts w:hint="cs"/>
          <w:rtl/>
        </w:rPr>
        <w:t>קו' הפנ"י ברב אשי דטרסקל אמרי' גוד אחית אף דלתוכן עשויות ותי' דהוא רק בקבוע דל"ה כלי</w:t>
      </w:r>
      <w:bookmarkEnd w:id="5061"/>
    </w:p>
    <w:p w14:paraId="0BEA594A" w14:textId="2E2642D0" w:rsidR="006C4D7E" w:rsidRDefault="006C4D7E" w:rsidP="006C4D7E">
      <w:pPr>
        <w:pStyle w:val="a3"/>
        <w:rPr>
          <w:rtl/>
        </w:rPr>
      </w:pPr>
      <w:bookmarkStart w:id="5062" w:name="_Ref104284295"/>
      <w:r>
        <w:rPr>
          <w:rFonts w:hint="cs"/>
          <w:rtl/>
        </w:rPr>
        <w:lastRenderedPageBreak/>
        <w:t xml:space="preserve">ועוד הקשה </w:t>
      </w:r>
      <w:r w:rsidRPr="001232A2">
        <w:rPr>
          <w:rStyle w:val="aff4"/>
          <w:rFonts w:hint="cs"/>
          <w:rtl/>
        </w:rPr>
        <w:t>הפנ"י</w:t>
      </w:r>
      <w:r>
        <w:rPr>
          <w:rFonts w:hint="cs"/>
          <w:rtl/>
        </w:rPr>
        <w:t xml:space="preserve"> </w:t>
      </w:r>
      <w:r w:rsidRPr="001232A2">
        <w:rPr>
          <w:rStyle w:val="aff4"/>
          <w:rFonts w:hint="cs"/>
          <w:rtl/>
        </w:rPr>
        <w:t>לקמן</w:t>
      </w:r>
      <w:r>
        <w:rPr>
          <w:rFonts w:hint="cs"/>
          <w:rtl/>
        </w:rPr>
        <w:t xml:space="preserve"> על רב אשי דס"ל דמחיצות לתוכן עשויות, ולא אמרינן לבוד וגוד אחית בכוורת, דהא בברייתא דטרסקל משמע דאמרינן גוד אחית, אעפ"י דמחיצות הטרסקל לתוכן עשויות, וכתב </w:t>
      </w:r>
      <w:r w:rsidRPr="00E510BF">
        <w:rPr>
          <w:rStyle w:val="aff4"/>
          <w:rFonts w:hint="cs"/>
          <w:rtl/>
        </w:rPr>
        <w:t>הפנ"י</w:t>
      </w:r>
      <w:r>
        <w:rPr>
          <w:rFonts w:hint="cs"/>
          <w:rtl/>
        </w:rPr>
        <w:t xml:space="preserve"> דאפש"ל דלרב אשי בטרסקל איירי שהוא קבוע בקנה בקרקע כעין בנין, ולא חשיב כלי, </w:t>
      </w:r>
      <w:r w:rsidRPr="001232A2">
        <w:rPr>
          <w:rStyle w:val="af"/>
          <w:rFonts w:hint="cs"/>
          <w:rtl/>
        </w:rPr>
        <w:t xml:space="preserve">[וכ"כ </w:t>
      </w:r>
      <w:r w:rsidRPr="001232A2">
        <w:rPr>
          <w:rStyle w:val="aff9"/>
          <w:rFonts w:hint="cs"/>
          <w:rtl/>
        </w:rPr>
        <w:t>הקה"י</w:t>
      </w:r>
      <w:r w:rsidRPr="001232A2">
        <w:rPr>
          <w:rStyle w:val="af"/>
          <w:rFonts w:hint="cs"/>
          <w:rtl/>
        </w:rPr>
        <w:t xml:space="preserve"> </w:t>
      </w:r>
      <w:r w:rsidRPr="009871BC">
        <w:rPr>
          <w:rStyle w:val="af2"/>
          <w:rFonts w:eastAsia="Guttman Hodes" w:hint="cs"/>
          <w:rtl/>
        </w:rPr>
        <w:t xml:space="preserve">(עי'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Ref104277979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קלז)</w:t>
      </w:r>
      <w:r w:rsidRPr="009871BC">
        <w:rPr>
          <w:rStyle w:val="af2"/>
          <w:rFonts w:eastAsia="Guttman Hodes"/>
          <w:rtl/>
        </w:rPr>
        <w:fldChar w:fldCharType="end"/>
      </w:r>
      <w:r>
        <w:rPr>
          <w:rStyle w:val="af"/>
          <w:rFonts w:hint="cs"/>
          <w:rtl/>
        </w:rPr>
        <w:t xml:space="preserve"> </w:t>
      </w:r>
      <w:r w:rsidRPr="001232A2">
        <w:rPr>
          <w:rStyle w:val="af"/>
          <w:rFonts w:hint="cs"/>
          <w:rtl/>
        </w:rPr>
        <w:t xml:space="preserve">בדעת </w:t>
      </w:r>
      <w:r w:rsidRPr="001232A2">
        <w:rPr>
          <w:rStyle w:val="aff9"/>
          <w:rFonts w:hint="cs"/>
          <w:rtl/>
        </w:rPr>
        <w:t>הרמב"ן</w:t>
      </w:r>
      <w:r w:rsidRPr="001232A2">
        <w:rPr>
          <w:rStyle w:val="af"/>
          <w:rFonts w:hint="cs"/>
          <w:rtl/>
        </w:rPr>
        <w:t xml:space="preserve">], </w:t>
      </w:r>
      <w:r>
        <w:rPr>
          <w:rFonts w:hint="cs"/>
          <w:rtl/>
        </w:rPr>
        <w:t xml:space="preserve">אך דחה </w:t>
      </w:r>
      <w:r w:rsidRPr="001232A2">
        <w:rPr>
          <w:rStyle w:val="aff4"/>
          <w:rFonts w:hint="cs"/>
          <w:rtl/>
        </w:rPr>
        <w:t>הפנ"י</w:t>
      </w:r>
      <w:r>
        <w:rPr>
          <w:rFonts w:hint="cs"/>
          <w:rtl/>
        </w:rPr>
        <w:t xml:space="preserve"> דהא </w:t>
      </w:r>
      <w:r w:rsidRPr="001232A2">
        <w:rPr>
          <w:rStyle w:val="aff4"/>
          <w:rFonts w:hint="cs"/>
          <w:rtl/>
        </w:rPr>
        <w:t>התוס'</w:t>
      </w:r>
      <w:r>
        <w:rPr>
          <w:rFonts w:hint="cs"/>
          <w:rtl/>
        </w:rPr>
        <w:t xml:space="preserve"> </w:t>
      </w:r>
      <w:r w:rsidRPr="001232A2">
        <w:rPr>
          <w:rStyle w:val="aff4"/>
          <w:rFonts w:hint="cs"/>
          <w:rtl/>
        </w:rPr>
        <w:t>לעיל</w:t>
      </w:r>
      <w:r>
        <w:rPr>
          <w:rFonts w:hint="cs"/>
          <w:rtl/>
        </w:rPr>
        <w:t xml:space="preserve"> </w:t>
      </w:r>
      <w:r w:rsidRPr="001232A2">
        <w:rPr>
          <w:rStyle w:val="af2"/>
          <w:rFonts w:eastAsia="Guttman Hodes" w:hint="cs"/>
          <w:rtl/>
        </w:rPr>
        <w:t>(ה. ד"ה כאן)</w:t>
      </w:r>
      <w:r>
        <w:rPr>
          <w:rFonts w:hint="cs"/>
          <w:rtl/>
        </w:rPr>
        <w:t xml:space="preserve"> כתבו להדיא דהטרסקל חשיב כלי, ואין כרמלית בכלים.</w:t>
      </w:r>
      <w:bookmarkEnd w:id="5062"/>
    </w:p>
    <w:p w14:paraId="387022BB" w14:textId="77777777" w:rsidR="006C4D7E" w:rsidRPr="00794C19" w:rsidRDefault="006C4D7E" w:rsidP="006C4D7E">
      <w:pPr>
        <w:pStyle w:val="1"/>
        <w:rPr>
          <w:rtl/>
        </w:rPr>
      </w:pPr>
      <w:bookmarkStart w:id="5063" w:name="_Toc104283946"/>
      <w:r>
        <w:rPr>
          <w:rFonts w:hint="cs"/>
          <w:rtl/>
        </w:rPr>
        <w:t>בי' הקהלת יעקב ברמב"ן דל"א לבוד</w:t>
      </w:r>
      <w:r w:rsidRPr="00794C19">
        <w:rPr>
          <w:rFonts w:hint="cs"/>
          <w:rtl/>
        </w:rPr>
        <w:t xml:space="preserve"> </w:t>
      </w:r>
      <w:r>
        <w:rPr>
          <w:rFonts w:hint="cs"/>
          <w:rtl/>
        </w:rPr>
        <w:t>לבטל כלי לעשותו רשות</w:t>
      </w:r>
      <w:bookmarkEnd w:id="5063"/>
    </w:p>
    <w:p w14:paraId="40F13846" w14:textId="77777777" w:rsidR="006C4D7E" w:rsidRDefault="006C4D7E" w:rsidP="006C4D7E">
      <w:pPr>
        <w:pStyle w:val="a7"/>
        <w:rPr>
          <w:rtl/>
        </w:rPr>
      </w:pPr>
      <w:bookmarkStart w:id="5064" w:name="_Toc104283947"/>
      <w:r>
        <w:rPr>
          <w:rFonts w:hint="cs"/>
          <w:rtl/>
        </w:rPr>
        <w:t>קו' הקהלת יעקב על המג"א דרק לעשות רה"י ס"ל לרמב"ן דל"א לבוד בכלים ולא בכל לבוד</w:t>
      </w:r>
      <w:bookmarkEnd w:id="5064"/>
    </w:p>
    <w:p w14:paraId="0108B531" w14:textId="379112A6" w:rsidR="006C4D7E" w:rsidRDefault="006C4D7E" w:rsidP="006C4D7E">
      <w:pPr>
        <w:pStyle w:val="a3"/>
        <w:rPr>
          <w:sz w:val="10"/>
          <w:szCs w:val="14"/>
          <w:rtl/>
        </w:rPr>
      </w:pPr>
      <w:bookmarkStart w:id="5065" w:name="_Ref104244835"/>
      <w:r>
        <w:rPr>
          <w:rFonts w:hint="cs"/>
          <w:rtl/>
        </w:rPr>
        <w:t xml:space="preserve">ותמה </w:t>
      </w:r>
      <w:r w:rsidRPr="001232A2">
        <w:rPr>
          <w:rStyle w:val="aff4"/>
          <w:rFonts w:hint="cs"/>
          <w:rtl/>
        </w:rPr>
        <w:t>ה</w:t>
      </w:r>
      <w:r w:rsidRPr="001232A2">
        <w:rPr>
          <w:rStyle w:val="aff4"/>
          <w:rtl/>
        </w:rPr>
        <w:t>קהלת</w:t>
      </w:r>
      <w:r>
        <w:rPr>
          <w:rtl/>
        </w:rPr>
        <w:t xml:space="preserve"> </w:t>
      </w:r>
      <w:r w:rsidRPr="001232A2">
        <w:rPr>
          <w:rStyle w:val="aff4"/>
          <w:rtl/>
        </w:rPr>
        <w:t>יעקב</w:t>
      </w:r>
      <w:r>
        <w:rPr>
          <w:rFonts w:hint="cs"/>
          <w:rtl/>
        </w:rPr>
        <w:t xml:space="preserve"> </w:t>
      </w:r>
      <w:r w:rsidRPr="001232A2">
        <w:rPr>
          <w:rStyle w:val="af"/>
          <w:rFonts w:hint="cs"/>
          <w:rtl/>
        </w:rPr>
        <w:t xml:space="preserve">[לבעל </w:t>
      </w:r>
      <w:r w:rsidRPr="001232A2">
        <w:rPr>
          <w:rStyle w:val="aff9"/>
          <w:rFonts w:hint="cs"/>
          <w:rtl/>
        </w:rPr>
        <w:t>הנתיה"מ</w:t>
      </w:r>
      <w:r w:rsidRPr="001232A2">
        <w:rPr>
          <w:rStyle w:val="af"/>
          <w:rFonts w:hint="cs"/>
          <w:rtl/>
        </w:rPr>
        <w:t xml:space="preserve">] </w:t>
      </w:r>
      <w:r w:rsidRPr="001232A2">
        <w:rPr>
          <w:rStyle w:val="af2"/>
          <w:rFonts w:eastAsia="Guttman Hodes" w:hint="cs"/>
          <w:rtl/>
        </w:rPr>
        <w:t xml:space="preserve">(סי' תק"ב א' ד"ה עוד כתב המג"א) </w:t>
      </w:r>
      <w:r>
        <w:rPr>
          <w:rFonts w:hint="cs"/>
          <w:rtl/>
        </w:rPr>
        <w:t xml:space="preserve">על קושית </w:t>
      </w:r>
      <w:r w:rsidRPr="001232A2">
        <w:rPr>
          <w:rStyle w:val="aff4"/>
          <w:rFonts w:hint="cs"/>
          <w:rtl/>
        </w:rPr>
        <w:t>המג"א</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Ref104243633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16C58">
        <w:rPr>
          <w:rStyle w:val="af2"/>
          <w:rFonts w:eastAsia="Guttman Hodes"/>
          <w:rtl/>
        </w:rPr>
        <w:fldChar w:fldCharType="end"/>
      </w:r>
      <w:r>
        <w:rPr>
          <w:rFonts w:hint="cs"/>
          <w:rtl/>
        </w:rPr>
        <w:t xml:space="preserve"> דכ"מ דכתב </w:t>
      </w:r>
      <w:r w:rsidRPr="007C3A1A">
        <w:rPr>
          <w:rStyle w:val="aff4"/>
          <w:rFonts w:hint="cs"/>
          <w:rtl/>
        </w:rPr>
        <w:t xml:space="preserve">הרמב"ן </w:t>
      </w:r>
      <w:r w:rsidRPr="001232A2">
        <w:rPr>
          <w:rStyle w:val="aff4"/>
          <w:rFonts w:hint="cs"/>
          <w:rtl/>
        </w:rPr>
        <w:t>במלחמות</w:t>
      </w:r>
      <w:r>
        <w:rPr>
          <w:rFonts w:hint="cs"/>
          <w:rtl/>
        </w:rPr>
        <w:t xml:space="preserve"> </w:t>
      </w:r>
      <w:r w:rsidRPr="00170A15">
        <w:rPr>
          <w:rStyle w:val="af2"/>
          <w:rFonts w:eastAsia="Guttman Hodes" w:hint="cs"/>
          <w:rtl/>
        </w:rPr>
        <w:t xml:space="preserve">(עי' אות </w:t>
      </w:r>
      <w:r w:rsidRPr="00170A15">
        <w:rPr>
          <w:rStyle w:val="af2"/>
          <w:rFonts w:eastAsia="Guttman Hodes"/>
          <w:rtl/>
        </w:rPr>
        <w:fldChar w:fldCharType="begin"/>
      </w:r>
      <w:r w:rsidRPr="00170A15">
        <w:rPr>
          <w:rStyle w:val="af2"/>
          <w:rFonts w:eastAsia="Guttman Hodes"/>
          <w:rtl/>
        </w:rPr>
        <w:instrText xml:space="preserve"> </w:instrText>
      </w:r>
      <w:r w:rsidRPr="00170A15">
        <w:rPr>
          <w:rStyle w:val="af2"/>
          <w:rFonts w:eastAsia="Guttman Hodes" w:hint="cs"/>
        </w:rPr>
        <w:instrText>REF</w:instrText>
      </w:r>
      <w:r w:rsidRPr="00170A15">
        <w:rPr>
          <w:rStyle w:val="af2"/>
          <w:rFonts w:eastAsia="Guttman Hodes" w:hint="cs"/>
          <w:rtl/>
        </w:rPr>
        <w:instrText xml:space="preserve"> _</w:instrText>
      </w:r>
      <w:r w:rsidRPr="00170A15">
        <w:rPr>
          <w:rStyle w:val="af2"/>
          <w:rFonts w:eastAsia="Guttman Hodes" w:hint="cs"/>
        </w:rPr>
        <w:instrText>Ref104237705 \r \h</w:instrText>
      </w:r>
      <w:r w:rsidRPr="00170A15">
        <w:rPr>
          <w:rStyle w:val="af2"/>
          <w:rFonts w:eastAsia="Guttman Hodes"/>
          <w:rtl/>
        </w:rPr>
        <w:instrText xml:space="preserve"> </w:instrText>
      </w:r>
      <w:r w:rsidRPr="00170A15">
        <w:rPr>
          <w:rStyle w:val="af2"/>
          <w:rFonts w:eastAsia="Guttman Hodes"/>
          <w:rtl/>
        </w:rPr>
      </w:r>
      <w:r w:rsidRPr="00170A15">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170A15">
        <w:rPr>
          <w:rStyle w:val="af2"/>
          <w:rFonts w:eastAsia="Guttman Hodes"/>
          <w:rtl/>
        </w:rPr>
        <w:fldChar w:fldCharType="end"/>
      </w:r>
      <w:r>
        <w:rPr>
          <w:rFonts w:hint="cs"/>
          <w:rtl/>
        </w:rPr>
        <w:t xml:space="preserve"> דלא אמרינן לבוד בכלים, היינו דלא אמרינן דכלי נעשה לרשות מדין לבוד, לכנין הזורק כלי שגבוה שבעה ומשהו, דע"י הלבוד נעשה לגבוה י' והוי רשות בפנ"ע.</w:t>
      </w:r>
      <w:bookmarkEnd w:id="5065"/>
    </w:p>
    <w:p w14:paraId="461BD185" w14:textId="77777777" w:rsidR="006C4D7E" w:rsidRPr="001232A2" w:rsidRDefault="006C4D7E" w:rsidP="006C4D7E">
      <w:pPr>
        <w:pStyle w:val="a7"/>
      </w:pPr>
      <w:bookmarkStart w:id="5066" w:name="_Toc104283948"/>
      <w:r>
        <w:rPr>
          <w:rFonts w:hint="cs"/>
          <w:rtl/>
        </w:rPr>
        <w:t>בי' הקהלת יעקב ברמב"ן דא"א לבטל כלי שיהיה רשות בלבוד אך אמרי' לבוד בכלים למחיצות</w:t>
      </w:r>
      <w:bookmarkEnd w:id="5066"/>
    </w:p>
    <w:p w14:paraId="3441C86A" w14:textId="77777777" w:rsidR="006C4D7E" w:rsidRPr="001232A2" w:rsidRDefault="006C4D7E" w:rsidP="006C4D7E">
      <w:pPr>
        <w:pStyle w:val="a3"/>
        <w:rPr>
          <w:rStyle w:val="af"/>
          <w:rtl/>
        </w:rPr>
      </w:pPr>
      <w:r>
        <w:rPr>
          <w:rFonts w:hint="cs"/>
          <w:rtl/>
        </w:rPr>
        <w:t xml:space="preserve">וביאר </w:t>
      </w:r>
      <w:r w:rsidRPr="001232A2">
        <w:rPr>
          <w:rStyle w:val="aff4"/>
          <w:rFonts w:hint="cs"/>
          <w:rtl/>
        </w:rPr>
        <w:t>הקהלת יעקב</w:t>
      </w:r>
      <w:r>
        <w:rPr>
          <w:rFonts w:hint="cs"/>
          <w:rtl/>
        </w:rPr>
        <w:t xml:space="preserve"> דכוונת </w:t>
      </w:r>
      <w:r w:rsidRPr="001232A2">
        <w:rPr>
          <w:rStyle w:val="aff4"/>
          <w:rFonts w:hint="cs"/>
          <w:rtl/>
        </w:rPr>
        <w:t>הרמב"ן</w:t>
      </w:r>
      <w:r>
        <w:rPr>
          <w:rFonts w:hint="cs"/>
          <w:rtl/>
        </w:rPr>
        <w:t xml:space="preserve"> לומר דלא מבטלים כלי לעשותו לרשות ע"י לבוד, אך כתב </w:t>
      </w:r>
      <w:r w:rsidRPr="001232A2">
        <w:rPr>
          <w:rStyle w:val="aff4"/>
          <w:rFonts w:hint="cs"/>
          <w:rtl/>
        </w:rPr>
        <w:t>הקהלת יעקב</w:t>
      </w:r>
      <w:r>
        <w:rPr>
          <w:rFonts w:hint="cs"/>
          <w:rtl/>
        </w:rPr>
        <w:t xml:space="preserve"> דודאי דאמרינן לבוד בכלים במחיצות, דכשיש ד' מחיצות מכלים אמרינן לבוד ביניהם לעשות את החלל שבינים לרה"י, שיהי מותר לטלטל בתוכה, או לחייב את הזורק לתוכה. </w:t>
      </w:r>
      <w:r w:rsidRPr="001232A2">
        <w:rPr>
          <w:rStyle w:val="af"/>
          <w:rFonts w:hint="cs"/>
          <w:rtl/>
        </w:rPr>
        <w:t xml:space="preserve">[ועוד הקשה </w:t>
      </w:r>
      <w:r w:rsidRPr="001232A2">
        <w:rPr>
          <w:rStyle w:val="aff9"/>
          <w:rFonts w:hint="cs"/>
          <w:rtl/>
        </w:rPr>
        <w:t>הקהלת יעקב</w:t>
      </w:r>
      <w:r w:rsidRPr="001232A2">
        <w:rPr>
          <w:rStyle w:val="af"/>
          <w:rFonts w:hint="cs"/>
          <w:rtl/>
        </w:rPr>
        <w:t xml:space="preserve"> דודאי דאמרינן בכלים עומד מרובה על הפרוץ, וא"כ לא קשה כלל על </w:t>
      </w:r>
      <w:r w:rsidRPr="0060161B">
        <w:rPr>
          <w:rStyle w:val="aff9"/>
          <w:rFonts w:hint="cs"/>
          <w:rtl/>
        </w:rPr>
        <w:t>הרמב"ן</w:t>
      </w:r>
      <w:r w:rsidRPr="001232A2">
        <w:rPr>
          <w:rStyle w:val="af"/>
          <w:rFonts w:hint="cs"/>
          <w:rtl/>
        </w:rPr>
        <w:t xml:space="preserve"> מדין טרסקל וכלכלה, דכיון שהם פחות מג' לקרקע, ודאי דאמרינן עומד מרובה אף בכלים].</w:t>
      </w:r>
    </w:p>
    <w:p w14:paraId="5AB25B6E" w14:textId="77777777" w:rsidR="006C4D7E" w:rsidRPr="00C823A1" w:rsidRDefault="006C4D7E" w:rsidP="006C4D7E">
      <w:pPr>
        <w:pStyle w:val="affff5"/>
        <w:rPr>
          <w:rStyle w:val="afff9"/>
          <w:rtl/>
        </w:rPr>
      </w:pPr>
      <w:bookmarkStart w:id="5067" w:name="_Toc104283949"/>
      <w:r>
        <w:rPr>
          <w:rFonts w:hint="cs"/>
          <w:rtl/>
        </w:rPr>
        <w:t>ד' הריטב"א דהוי הנחה בלבוד וגוד אחית</w:t>
      </w:r>
      <w:bookmarkEnd w:id="5067"/>
    </w:p>
    <w:p w14:paraId="076A6B66" w14:textId="77777777" w:rsidR="006C4D7E" w:rsidRPr="00C823A1" w:rsidRDefault="006C4D7E" w:rsidP="006C4D7E">
      <w:pPr>
        <w:pStyle w:val="1"/>
        <w:rPr>
          <w:rStyle w:val="afff9"/>
          <w:rtl/>
        </w:rPr>
      </w:pPr>
      <w:bookmarkStart w:id="5068" w:name="_Toc104283950"/>
      <w:r>
        <w:rPr>
          <w:rFonts w:hint="cs"/>
          <w:rtl/>
        </w:rPr>
        <w:t>בי' הריטב"א דהונחה בפטור בלבוד וגוד אחית אף דנפלה אח"כ</w:t>
      </w:r>
      <w:bookmarkEnd w:id="5068"/>
    </w:p>
    <w:p w14:paraId="18A6D2C4" w14:textId="77777777" w:rsidR="006C4D7E" w:rsidRDefault="006C4D7E" w:rsidP="006C4D7E">
      <w:pPr>
        <w:pStyle w:val="a7"/>
        <w:rPr>
          <w:rtl/>
        </w:rPr>
      </w:pPr>
      <w:bookmarkStart w:id="5069" w:name="_Toc104283951"/>
      <w:r>
        <w:rPr>
          <w:rFonts w:hint="cs"/>
          <w:rtl/>
        </w:rPr>
        <w:t>בי' הריטב"א דבז' ומשהו חייב דאף אי בפחות מג' הוי כמונחת בקרקע מ"מ כולה מונחת ברה"ר</w:t>
      </w:r>
      <w:bookmarkEnd w:id="5069"/>
    </w:p>
    <w:p w14:paraId="52F07135" w14:textId="77777777" w:rsidR="006C4D7E" w:rsidRDefault="006C4D7E" w:rsidP="006C4D7E">
      <w:pPr>
        <w:pStyle w:val="a3"/>
        <w:rPr>
          <w:rtl/>
        </w:rPr>
      </w:pPr>
      <w:r>
        <w:rPr>
          <w:rFonts w:hint="cs"/>
          <w:rtl/>
        </w:rPr>
        <w:t xml:space="preserve">כתב </w:t>
      </w:r>
      <w:r w:rsidRPr="002A6DC5">
        <w:rPr>
          <w:rStyle w:val="aff4"/>
          <w:rFonts w:hint="cs"/>
          <w:rtl/>
        </w:rPr>
        <w:t>הריטב"א</w:t>
      </w:r>
      <w:r w:rsidRPr="007B181F">
        <w:rPr>
          <w:rStyle w:val="af2"/>
          <w:rFonts w:eastAsia="Guttman Hodes" w:hint="cs"/>
          <w:rtl/>
        </w:rPr>
        <w:t xml:space="preserve"> (ד"ה כפאה) </w:t>
      </w:r>
      <w:r>
        <w:rPr>
          <w:rFonts w:hint="cs"/>
          <w:rtl/>
        </w:rPr>
        <w:t>דבשבעה ומשהו חייב, כיון דאף אי אמרינן דכשהכוורת הגיעה לפחות מג', חשיבא כמונחת בקרקע, מ"מ עדיין אין בכל הגובה של הכוורת י' טפחים, והיא מונחת בתוך רה"ר.</w:t>
      </w:r>
    </w:p>
    <w:p w14:paraId="6D33ED72" w14:textId="77777777" w:rsidR="006C4D7E" w:rsidRPr="00500EF8" w:rsidRDefault="006C4D7E" w:rsidP="006C4D7E">
      <w:pPr>
        <w:pStyle w:val="a7"/>
        <w:rPr>
          <w:rtl/>
        </w:rPr>
      </w:pPr>
      <w:bookmarkStart w:id="5070" w:name="_Toc104283952"/>
      <w:r>
        <w:rPr>
          <w:rFonts w:hint="cs"/>
          <w:rtl/>
        </w:rPr>
        <w:t>בי' הריטב"א דהפטור בז' ומחצה מדין לבוד וגוד אחית וכיון דנופלת רק בג' אמרי' גוד אחית</w:t>
      </w:r>
      <w:bookmarkEnd w:id="5070"/>
    </w:p>
    <w:p w14:paraId="7C291D88" w14:textId="77777777" w:rsidR="006C4D7E" w:rsidRDefault="006C4D7E" w:rsidP="006C4D7E">
      <w:pPr>
        <w:pStyle w:val="a3"/>
        <w:rPr>
          <w:rtl/>
        </w:rPr>
      </w:pPr>
      <w:r>
        <w:rPr>
          <w:rFonts w:hint="cs"/>
          <w:rtl/>
        </w:rPr>
        <w:t xml:space="preserve">כתב </w:t>
      </w:r>
      <w:r w:rsidRPr="002A6DC5">
        <w:rPr>
          <w:rStyle w:val="aff4"/>
          <w:rFonts w:hint="cs"/>
          <w:rtl/>
        </w:rPr>
        <w:t>הריטב"א</w:t>
      </w:r>
      <w:r w:rsidRPr="00794C19">
        <w:rPr>
          <w:rStyle w:val="af2"/>
          <w:rFonts w:eastAsia="Guttman Hodes" w:hint="cs"/>
          <w:rtl/>
        </w:rPr>
        <w:t xml:space="preserve"> (ד"ה והוי) </w:t>
      </w:r>
      <w:r>
        <w:rPr>
          <w:rFonts w:hint="cs"/>
          <w:rtl/>
        </w:rPr>
        <w:t xml:space="preserve">דבשבעה ומחצה הפטור אינו רק מדין לבוד, דהא כיון שהכוורת ממשיכה לרדת עד לקרקע, לכן לא חשיבא </w:t>
      </w:r>
      <w:r w:rsidRPr="00AE40B2">
        <w:rPr>
          <w:rFonts w:hint="cs"/>
          <w:rtl/>
        </w:rPr>
        <w:t xml:space="preserve">כמונחת בתוך ג', </w:t>
      </w:r>
      <w:r w:rsidRPr="005D3D42">
        <w:rPr>
          <w:rStyle w:val="af"/>
          <w:rFonts w:hint="cs"/>
          <w:rtl/>
        </w:rPr>
        <w:t>[ובכה"ג א"א לפטור רק מדין לבוד],</w:t>
      </w:r>
      <w:r w:rsidRPr="00AE40B2">
        <w:rPr>
          <w:rFonts w:hint="cs"/>
          <w:rtl/>
        </w:rPr>
        <w:t xml:space="preserve"> אלא</w:t>
      </w:r>
      <w:r>
        <w:rPr>
          <w:rFonts w:hint="cs"/>
          <w:rtl/>
        </w:rPr>
        <w:t xml:space="preserve"> הפטור הוא גם מדין גוד אחית, והקשה </w:t>
      </w:r>
      <w:r w:rsidRPr="002A6DC5">
        <w:rPr>
          <w:rStyle w:val="aff4"/>
          <w:rFonts w:hint="cs"/>
          <w:rtl/>
        </w:rPr>
        <w:t>הריטב"א</w:t>
      </w:r>
      <w:r>
        <w:rPr>
          <w:rFonts w:hint="cs"/>
          <w:rtl/>
        </w:rPr>
        <w:t xml:space="preserve"> דאי הפטור מדין גוד אחית, א"כ אף ביותר מג' נימא גוד אחית, כדאמרינן בכל מקום גוד אחית ביותר מג', ותירץ </w:t>
      </w:r>
      <w:r w:rsidRPr="005D3D42">
        <w:rPr>
          <w:rStyle w:val="aff4"/>
          <w:rFonts w:hint="cs"/>
          <w:rtl/>
        </w:rPr>
        <w:t>הריטב"א</w:t>
      </w:r>
      <w:r>
        <w:rPr>
          <w:rFonts w:hint="cs"/>
          <w:rtl/>
        </w:rPr>
        <w:t xml:space="preserve"> דהא דאמרינן גוד אחית ביותר מג', הוא במקום שיש מחיצה י' שעומדת במקומה ואינה נופלת, אבל הכא שהכוורת ממשיכה לרדת עד לקרקע, רק בפחות מג' דאמרינן לבוד, שייך לומר גוד אחית.</w:t>
      </w:r>
    </w:p>
    <w:p w14:paraId="505ED2A1" w14:textId="77777777" w:rsidR="006C4D7E" w:rsidRDefault="006C4D7E" w:rsidP="006C4D7E">
      <w:pPr>
        <w:pStyle w:val="a7"/>
        <w:rPr>
          <w:rtl/>
        </w:rPr>
      </w:pPr>
      <w:bookmarkStart w:id="5071" w:name="_Toc104283953"/>
      <w:r>
        <w:rPr>
          <w:rFonts w:hint="cs"/>
          <w:rtl/>
        </w:rPr>
        <w:t>בי' הריטב"א דמדין גוד אחית הונחה בפחות מג' חשיב הנחה בפטור וא"א לחייב כשנחה בקרקע</w:t>
      </w:r>
      <w:bookmarkEnd w:id="5071"/>
    </w:p>
    <w:p w14:paraId="60C35DCD" w14:textId="77777777" w:rsidR="006C4D7E" w:rsidRDefault="006C4D7E" w:rsidP="006C4D7E">
      <w:pPr>
        <w:pStyle w:val="a3"/>
        <w:rPr>
          <w:rtl/>
        </w:rPr>
      </w:pPr>
      <w:r>
        <w:rPr>
          <w:rFonts w:hint="cs"/>
          <w:rtl/>
        </w:rPr>
        <w:t xml:space="preserve">אך הקשה </w:t>
      </w:r>
      <w:r w:rsidRPr="002A6DC5">
        <w:rPr>
          <w:rStyle w:val="aff4"/>
          <w:rFonts w:hint="cs"/>
          <w:rtl/>
        </w:rPr>
        <w:t>הריטב"א</w:t>
      </w:r>
      <w:r>
        <w:rPr>
          <w:rFonts w:hint="cs"/>
          <w:rtl/>
        </w:rPr>
        <w:t xml:space="preserve"> דאי בתוך ג' אמרינן לבוד וגוד אחית, א"כ אמאי פטור הא לבסוף הכוורת נחה ברה"ר, וכולה מונחת ברה"ר, וא"כ הוא כזורק מרה"י לרה"ר דרך מקום פטור דחייב, ותירץ </w:t>
      </w:r>
      <w:r w:rsidRPr="002818DB">
        <w:rPr>
          <w:rStyle w:val="aff4"/>
          <w:rFonts w:hint="cs"/>
          <w:rtl/>
        </w:rPr>
        <w:t>הריטב"א</w:t>
      </w:r>
      <w:r>
        <w:rPr>
          <w:rFonts w:hint="cs"/>
          <w:rtl/>
        </w:rPr>
        <w:t xml:space="preserve"> דכיון דמדין גוד אחית הייתה הנחה בפחות מג', א"כ חשיב שההנחה הייתה בפטור.</w:t>
      </w:r>
    </w:p>
    <w:p w14:paraId="41F27038" w14:textId="77777777" w:rsidR="006C4D7E" w:rsidRDefault="006C4D7E" w:rsidP="006C4D7E">
      <w:pPr>
        <w:pStyle w:val="1"/>
        <w:rPr>
          <w:rtl/>
        </w:rPr>
      </w:pPr>
      <w:bookmarkStart w:id="5072" w:name="_Toc104283954"/>
      <w:r>
        <w:rPr>
          <w:rFonts w:hint="cs"/>
          <w:rtl/>
        </w:rPr>
        <w:t>בי' הריטב"א דאף ברחבה ו' חייב דבזריקה היה כלי ונח ברה"ר</w:t>
      </w:r>
      <w:bookmarkEnd w:id="5072"/>
    </w:p>
    <w:p w14:paraId="0CC7D9A8" w14:textId="77777777" w:rsidR="006C4D7E" w:rsidRDefault="006C4D7E" w:rsidP="006C4D7E">
      <w:pPr>
        <w:pStyle w:val="a7"/>
        <w:rPr>
          <w:rtl/>
        </w:rPr>
      </w:pPr>
      <w:bookmarkStart w:id="5073" w:name="_Toc104283955"/>
      <w:r>
        <w:rPr>
          <w:rFonts w:hint="cs"/>
          <w:rtl/>
        </w:rPr>
        <w:t>בי' הריטב"א דבין ברחבה פחות ו' ובין ברחבה ו' ל"ה כזורק רשות דזרק כלי ולא רשות גמורה</w:t>
      </w:r>
      <w:bookmarkEnd w:id="5073"/>
    </w:p>
    <w:p w14:paraId="69F5B62E" w14:textId="77777777" w:rsidR="006C4D7E" w:rsidRDefault="006C4D7E" w:rsidP="006C4D7E">
      <w:pPr>
        <w:pStyle w:val="a3"/>
        <w:rPr>
          <w:rtl/>
        </w:rPr>
      </w:pPr>
      <w:bookmarkStart w:id="5074" w:name="_Ref104110009"/>
      <w:r>
        <w:rPr>
          <w:rFonts w:hint="cs"/>
          <w:rtl/>
        </w:rPr>
        <w:t xml:space="preserve">כתב </w:t>
      </w:r>
      <w:r w:rsidRPr="00034305">
        <w:rPr>
          <w:rStyle w:val="aff4"/>
          <w:rFonts w:hint="cs"/>
          <w:rtl/>
        </w:rPr>
        <w:t>הריטב"א</w:t>
      </w:r>
      <w:r>
        <w:rPr>
          <w:rFonts w:hint="cs"/>
          <w:rtl/>
        </w:rPr>
        <w:t xml:space="preserve"> </w:t>
      </w:r>
      <w:r w:rsidRPr="007671F4">
        <w:rPr>
          <w:rStyle w:val="af2"/>
          <w:rFonts w:eastAsia="Guttman Hodes" w:hint="cs"/>
          <w:rtl/>
        </w:rPr>
        <w:t>(ד"ה ופרש"י)</w:t>
      </w:r>
      <w:r>
        <w:rPr>
          <w:rFonts w:hint="cs"/>
          <w:rtl/>
        </w:rPr>
        <w:t xml:space="preserve"> דמהא דאמרינן בגמ' בסתמא דכפאה על פיה פטור, משמע דאיירי בין ברחבה ששה, ובין באינה רחבה ששה וביאר </w:t>
      </w:r>
      <w:r w:rsidRPr="00034305">
        <w:rPr>
          <w:rStyle w:val="aff4"/>
          <w:rFonts w:hint="cs"/>
          <w:rtl/>
        </w:rPr>
        <w:t>הריטב"א</w:t>
      </w:r>
      <w:r>
        <w:rPr>
          <w:rFonts w:hint="cs"/>
          <w:rtl/>
        </w:rPr>
        <w:t xml:space="preserve"> דאף בזורק כוורת רחבה ששה חייב, וא"א לפוטרו מדין זורק רשות, כיון דהפטור בזריקת רשות הוא רק כשזורק רשות גמורה מצד עצמה, ולא בזורק מידו כלי. </w:t>
      </w:r>
      <w:r w:rsidRPr="00430462">
        <w:rPr>
          <w:rStyle w:val="af"/>
          <w:rFonts w:hint="cs"/>
          <w:rtl/>
        </w:rPr>
        <w:t>[והיינו דאעפ"י דבשעת ההנחה נעשית הכוורת לרשות, מדין לבוד, מ"מ כשזרקה הייתה כלי]</w:t>
      </w:r>
      <w:r>
        <w:rPr>
          <w:rStyle w:val="af"/>
          <w:rFonts w:hint="cs"/>
          <w:rtl/>
        </w:rPr>
        <w:t>.</w:t>
      </w:r>
    </w:p>
    <w:p w14:paraId="125AECBD" w14:textId="77777777" w:rsidR="006C4D7E" w:rsidRPr="000D2D25" w:rsidRDefault="006C4D7E" w:rsidP="006C4D7E">
      <w:pPr>
        <w:pStyle w:val="a7"/>
      </w:pPr>
      <w:bookmarkStart w:id="5075" w:name="_Toc104283956"/>
      <w:r>
        <w:rPr>
          <w:rFonts w:hint="cs"/>
          <w:rtl/>
        </w:rPr>
        <w:t>בי' הריטב"א דבין לרש"י דלא זרקו רשות במשכן ובין לריטב"א דמונחת בעצמה חייב בז' ומשהו</w:t>
      </w:r>
      <w:bookmarkEnd w:id="5075"/>
    </w:p>
    <w:p w14:paraId="4538C2F6" w14:textId="77777777" w:rsidR="006C4D7E" w:rsidRDefault="006C4D7E" w:rsidP="006C4D7E">
      <w:pPr>
        <w:pStyle w:val="a3"/>
        <w:rPr>
          <w:rtl/>
        </w:rPr>
      </w:pPr>
      <w:r>
        <w:rPr>
          <w:rFonts w:hint="cs"/>
          <w:rtl/>
        </w:rPr>
        <w:t xml:space="preserve">וכתב </w:t>
      </w:r>
      <w:r w:rsidRPr="00152DB7">
        <w:rPr>
          <w:rStyle w:val="aff4"/>
          <w:rFonts w:hint="cs"/>
          <w:rtl/>
        </w:rPr>
        <w:t xml:space="preserve">הריטב"א </w:t>
      </w:r>
      <w:r>
        <w:rPr>
          <w:rFonts w:hint="cs"/>
          <w:rtl/>
        </w:rPr>
        <w:t xml:space="preserve">דלפי ביאור </w:t>
      </w:r>
      <w:r w:rsidRPr="00006F23">
        <w:rPr>
          <w:rStyle w:val="aff4"/>
          <w:rFonts w:hint="cs"/>
          <w:rtl/>
        </w:rPr>
        <w:t>רש"י</w:t>
      </w:r>
      <w:r>
        <w:rPr>
          <w:rFonts w:hint="cs"/>
          <w:rtl/>
        </w:rPr>
        <w:t xml:space="preserve"> </w:t>
      </w:r>
      <w:r w:rsidRPr="002B120C">
        <w:rPr>
          <w:rStyle w:val="af2"/>
          <w:rFonts w:eastAsia="Guttman Hodes" w:hint="cs"/>
          <w:rtl/>
        </w:rPr>
        <w:t xml:space="preserve">(ד"ה רחבה, הובא בסימן י' אות א') </w:t>
      </w:r>
      <w:r>
        <w:rPr>
          <w:rFonts w:hint="cs"/>
          <w:rtl/>
        </w:rPr>
        <w:t xml:space="preserve">דהפטור בזריקת כוורת הוא כיון שלא מצינו זריקת רשויות במשכן, א"כ פשיטא דא"א לפטור בכה"ג, </w:t>
      </w:r>
      <w:r w:rsidRPr="005D3D42">
        <w:rPr>
          <w:rStyle w:val="af"/>
          <w:rFonts w:hint="cs"/>
          <w:rtl/>
        </w:rPr>
        <w:t>[דבשעת הזריקה הייתה הכוורת כלי, ולא רשות],</w:t>
      </w:r>
      <w:r>
        <w:rPr>
          <w:rFonts w:hint="cs"/>
          <w:rtl/>
        </w:rPr>
        <w:t xml:space="preserve"> אלא אף לפי ביאור </w:t>
      </w:r>
      <w:r w:rsidRPr="00006F23">
        <w:rPr>
          <w:rStyle w:val="aff4"/>
          <w:rFonts w:hint="cs"/>
          <w:rtl/>
        </w:rPr>
        <w:t>הריטב"</w:t>
      </w:r>
      <w:r w:rsidRPr="003303FA">
        <w:rPr>
          <w:rFonts w:hint="cs"/>
          <w:b/>
          <w:bCs/>
          <w:rtl/>
        </w:rPr>
        <w:t>א</w:t>
      </w:r>
      <w:r>
        <w:rPr>
          <w:rFonts w:hint="cs"/>
          <w:rtl/>
        </w:rPr>
        <w:t xml:space="preserve"> </w:t>
      </w:r>
      <w:r w:rsidRPr="00006F23">
        <w:rPr>
          <w:rStyle w:val="af2"/>
          <w:rFonts w:eastAsia="Guttman Hodes" w:hint="cs"/>
          <w:rtl/>
        </w:rPr>
        <w:t>(ד"ה אמר אביי</w:t>
      </w:r>
      <w:r>
        <w:rPr>
          <w:rStyle w:val="af2"/>
          <w:rFonts w:eastAsia="Guttman Hodes" w:hint="cs"/>
          <w:rtl/>
        </w:rPr>
        <w:t>, הובא בסימן י' אות מ"ב)</w:t>
      </w:r>
      <w:r w:rsidRPr="00006F23">
        <w:rPr>
          <w:rStyle w:val="af2"/>
          <w:rFonts w:eastAsia="Guttman Hodes" w:hint="cs"/>
          <w:rtl/>
        </w:rPr>
        <w:t xml:space="preserve"> </w:t>
      </w:r>
      <w:r w:rsidRPr="003303FA">
        <w:rPr>
          <w:rFonts w:hint="cs"/>
          <w:rtl/>
        </w:rPr>
        <w:t xml:space="preserve">דהפטור </w:t>
      </w:r>
      <w:r>
        <w:rPr>
          <w:rFonts w:hint="cs"/>
          <w:rtl/>
        </w:rPr>
        <w:t xml:space="preserve">הוא דחשיב שהכוורת מונחת ברשות עצמה, </w:t>
      </w:r>
      <w:r w:rsidRPr="003303FA">
        <w:rPr>
          <w:rFonts w:hint="cs"/>
          <w:rtl/>
        </w:rPr>
        <w:t>ואי"ז חשיב הנחה ברה"ר</w:t>
      </w:r>
      <w:r>
        <w:rPr>
          <w:rFonts w:hint="cs"/>
          <w:rtl/>
        </w:rPr>
        <w:t xml:space="preserve">, ג"כ צריך לחייב בשבעה ומשהו, דהא כשהכוורת הגיעה לרה"ר עדיין אינה רה"י, </w:t>
      </w:r>
      <w:r w:rsidRPr="005D3D42">
        <w:rPr>
          <w:rStyle w:val="af"/>
          <w:rFonts w:hint="cs"/>
          <w:rtl/>
        </w:rPr>
        <w:t xml:space="preserve">[דרק לאחר שנכנסה לאויר ג' אמרינן לבוד, ונעשית רה"י], </w:t>
      </w:r>
      <w:r>
        <w:rPr>
          <w:rFonts w:hint="cs"/>
          <w:rtl/>
        </w:rPr>
        <w:t>וא"כ חשיב שהניח ברה"ר וחייב.</w:t>
      </w:r>
      <w:bookmarkEnd w:id="5074"/>
    </w:p>
    <w:p w14:paraId="2D9C28F7" w14:textId="77777777" w:rsidR="006C4D7E" w:rsidRPr="008231E5" w:rsidRDefault="006C4D7E" w:rsidP="006C4D7E">
      <w:pPr>
        <w:pStyle w:val="affff5"/>
        <w:rPr>
          <w:rtl/>
        </w:rPr>
      </w:pPr>
      <w:bookmarkStart w:id="5076" w:name="_Toc104283957"/>
      <w:r>
        <w:rPr>
          <w:rFonts w:hint="cs"/>
          <w:rtl/>
        </w:rPr>
        <w:t>משמעות ר"ח דהחיוב בכפאה מב' טעמים</w:t>
      </w:r>
      <w:bookmarkEnd w:id="5076"/>
    </w:p>
    <w:p w14:paraId="5ADC5E26" w14:textId="77777777" w:rsidR="006C4D7E" w:rsidRDefault="006C4D7E" w:rsidP="006C4D7E">
      <w:pPr>
        <w:pStyle w:val="1"/>
        <w:rPr>
          <w:rtl/>
        </w:rPr>
      </w:pPr>
      <w:bookmarkStart w:id="5077" w:name="_Toc104283958"/>
      <w:r>
        <w:rPr>
          <w:rFonts w:hint="cs"/>
          <w:rtl/>
        </w:rPr>
        <w:t>בי' ר"ח דטעם החיוב דאין אויר רה"ר למעלה מי' וכמוציא לרה"י</w:t>
      </w:r>
      <w:bookmarkEnd w:id="5077"/>
    </w:p>
    <w:p w14:paraId="5314D083" w14:textId="77777777" w:rsidR="006C4D7E" w:rsidRDefault="006C4D7E" w:rsidP="006C4D7E">
      <w:pPr>
        <w:pStyle w:val="a7"/>
        <w:rPr>
          <w:rtl/>
        </w:rPr>
      </w:pPr>
      <w:bookmarkStart w:id="5078" w:name="_Toc104283959"/>
      <w:r>
        <w:rPr>
          <w:rFonts w:hint="cs"/>
          <w:rtl/>
        </w:rPr>
        <w:t>בי' ר"ח דבז' ומשהו יחד עם אויר ג' אף שיש מחיצות בגובה י' חשיב שמונחת בקרקע וחייב</w:t>
      </w:r>
      <w:bookmarkEnd w:id="5078"/>
    </w:p>
    <w:p w14:paraId="60902354" w14:textId="389FE79E" w:rsidR="006C4D7E" w:rsidRDefault="006C4D7E" w:rsidP="006C4D7E">
      <w:pPr>
        <w:pStyle w:val="a3"/>
        <w:rPr>
          <w:rtl/>
        </w:rPr>
      </w:pPr>
      <w:bookmarkStart w:id="5079" w:name="_Ref104280453"/>
      <w:r>
        <w:rPr>
          <w:rFonts w:hint="cs"/>
          <w:rtl/>
        </w:rPr>
        <w:t xml:space="preserve">בכפאה על פיה, כתב </w:t>
      </w:r>
      <w:r w:rsidRPr="001232A2">
        <w:rPr>
          <w:rStyle w:val="aff4"/>
          <w:rFonts w:hint="cs"/>
          <w:rtl/>
        </w:rPr>
        <w:t>ר"ח</w:t>
      </w:r>
      <w:r>
        <w:rPr>
          <w:rFonts w:hint="cs"/>
          <w:rtl/>
        </w:rPr>
        <w:t xml:space="preserve"> </w:t>
      </w:r>
      <w:r w:rsidRPr="001232A2">
        <w:rPr>
          <w:rStyle w:val="af2"/>
          <w:rFonts w:eastAsia="Guttman Hodes" w:hint="cs"/>
          <w:rtl/>
        </w:rPr>
        <w:t>(ד"ה כפאה)</w:t>
      </w:r>
      <w:r>
        <w:rPr>
          <w:rFonts w:hint="cs"/>
          <w:rtl/>
        </w:rPr>
        <w:t xml:space="preserve"> דבשבעה ומשהו חייב, כיון דשבעה ומשהו יחד עם אויר ג' פחות משהו הסמוך לקרקע, הוי עשרה, וא"כ כשנשלמו המחיצות של הכוורת לי', חשיב שהכוורת מונחת על הקרקע וחייב. </w:t>
      </w:r>
      <w:r w:rsidRPr="00AA4CD8">
        <w:rPr>
          <w:rStyle w:val="af"/>
          <w:rFonts w:hint="cs"/>
          <w:rtl/>
        </w:rPr>
        <w:t xml:space="preserve">[דכל הכוורת ברה"ר, כדביאר </w:t>
      </w:r>
      <w:r w:rsidRPr="00320694">
        <w:rPr>
          <w:rStyle w:val="aff9"/>
          <w:rFonts w:hint="cs"/>
          <w:rtl/>
        </w:rPr>
        <w:t>רש"י</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Ref104217662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כ)</w:t>
      </w:r>
      <w:r w:rsidRPr="00320694">
        <w:rPr>
          <w:rStyle w:val="aff5"/>
          <w:rtl/>
        </w:rPr>
        <w:fldChar w:fldCharType="end"/>
      </w:r>
      <w:r w:rsidRPr="00AA4CD8">
        <w:rPr>
          <w:rStyle w:val="af"/>
          <w:rFonts w:hint="cs"/>
          <w:rtl/>
        </w:rPr>
        <w:t>]</w:t>
      </w:r>
      <w:r>
        <w:rPr>
          <w:rStyle w:val="af"/>
          <w:rFonts w:hint="cs"/>
          <w:rtl/>
        </w:rPr>
        <w:t>.</w:t>
      </w:r>
      <w:bookmarkEnd w:id="5079"/>
    </w:p>
    <w:p w14:paraId="14A84361" w14:textId="77777777" w:rsidR="006C4D7E" w:rsidRPr="008231E5" w:rsidRDefault="006C4D7E" w:rsidP="006C4D7E">
      <w:pPr>
        <w:pStyle w:val="a7"/>
      </w:pPr>
      <w:bookmarkStart w:id="5080" w:name="_Toc104283960"/>
      <w:r>
        <w:rPr>
          <w:rFonts w:hint="cs"/>
          <w:rtl/>
        </w:rPr>
        <w:t>בי' ר"ח בז'  ומחצה יחד עם אויר ג' גבוהה יותר מי' וכיון דאין רה"ר למעלה מי' כמוציא לרה"י</w:t>
      </w:r>
      <w:bookmarkEnd w:id="5080"/>
    </w:p>
    <w:p w14:paraId="162DAF5E" w14:textId="06C4A1CC" w:rsidR="006C4D7E" w:rsidRDefault="006C4D7E" w:rsidP="006C4D7E">
      <w:pPr>
        <w:pStyle w:val="a3"/>
        <w:rPr>
          <w:rtl/>
        </w:rPr>
      </w:pPr>
      <w:bookmarkStart w:id="5081" w:name="_Ref104280537"/>
      <w:r>
        <w:rPr>
          <w:rFonts w:hint="cs"/>
          <w:rtl/>
        </w:rPr>
        <w:t xml:space="preserve">אבל בשבעה ומחצה, כתב </w:t>
      </w:r>
      <w:r w:rsidRPr="001232A2">
        <w:rPr>
          <w:rStyle w:val="aff4"/>
          <w:rFonts w:hint="cs"/>
          <w:rtl/>
        </w:rPr>
        <w:t>ר"ח</w:t>
      </w:r>
      <w:r>
        <w:rPr>
          <w:rFonts w:hint="cs"/>
          <w:rtl/>
        </w:rPr>
        <w:t xml:space="preserve"> דיחד עם אויר ג' פחות משהו הסמוך לקרקע, הוי הכוורת יותר מעשרה, א"כ בזמן הנחת הכוורת היא גבוהה יותר מי' טפחים, </w:t>
      </w:r>
      <w:bookmarkStart w:id="5082" w:name="_Hlk104217709"/>
      <w:r w:rsidRPr="00AA4CD8">
        <w:rPr>
          <w:rStyle w:val="af"/>
          <w:rFonts w:hint="cs"/>
          <w:rtl/>
        </w:rPr>
        <w:t>[</w:t>
      </w:r>
      <w:r w:rsidRPr="00320694">
        <w:rPr>
          <w:rStyle w:val="aff9"/>
          <w:rFonts w:hint="cs"/>
          <w:rtl/>
        </w:rPr>
        <w:t>כרש"י</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Ref104150851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כב)</w:t>
      </w:r>
      <w:r w:rsidRPr="00320694">
        <w:rPr>
          <w:rStyle w:val="aff5"/>
          <w:rtl/>
        </w:rPr>
        <w:fldChar w:fldCharType="end"/>
      </w:r>
      <w:r w:rsidRPr="00AA4CD8">
        <w:rPr>
          <w:rStyle w:val="af"/>
          <w:rFonts w:hint="cs"/>
          <w:rtl/>
        </w:rPr>
        <w:t xml:space="preserve">], </w:t>
      </w:r>
      <w:r>
        <w:rPr>
          <w:rFonts w:hint="cs"/>
          <w:rtl/>
        </w:rPr>
        <w:t xml:space="preserve">וכיון דאין רה"ר למעלה מי', א"כ הזורקה הוא כמוציא מרה"י לרה"י, </w:t>
      </w:r>
      <w:r w:rsidRPr="00AA4CD8">
        <w:rPr>
          <w:rStyle w:val="af"/>
          <w:rFonts w:hint="cs"/>
          <w:rtl/>
        </w:rPr>
        <w:t>[</w:t>
      </w:r>
      <w:r w:rsidRPr="00320694">
        <w:rPr>
          <w:rStyle w:val="aff9"/>
          <w:rFonts w:hint="cs"/>
          <w:rtl/>
        </w:rPr>
        <w:t>כתוס'</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Ref104150954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מח)</w:t>
      </w:r>
      <w:r w:rsidRPr="00320694">
        <w:rPr>
          <w:rStyle w:val="aff5"/>
          <w:rtl/>
        </w:rPr>
        <w:fldChar w:fldCharType="end"/>
      </w:r>
      <w:r w:rsidRPr="00AA4CD8">
        <w:rPr>
          <w:rStyle w:val="af"/>
          <w:rFonts w:hint="cs"/>
          <w:rtl/>
        </w:rPr>
        <w:t xml:space="preserve">], </w:t>
      </w:r>
      <w:bookmarkEnd w:id="5082"/>
      <w:r>
        <w:rPr>
          <w:rFonts w:hint="cs"/>
          <w:rtl/>
        </w:rPr>
        <w:t xml:space="preserve">ועי' במה שהאריך </w:t>
      </w:r>
      <w:r w:rsidRPr="001232A2">
        <w:rPr>
          <w:rStyle w:val="aff4"/>
          <w:rFonts w:hint="cs"/>
          <w:rtl/>
        </w:rPr>
        <w:t>המשנת ר"א</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Ref104280477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קלח)</w:t>
      </w:r>
      <w:r w:rsidRPr="003032D9">
        <w:rPr>
          <w:rStyle w:val="af2"/>
          <w:rFonts w:eastAsia="Guttman Hodes"/>
          <w:rtl/>
        </w:rPr>
        <w:fldChar w:fldCharType="end"/>
      </w:r>
      <w:r>
        <w:rPr>
          <w:rFonts w:hint="cs"/>
          <w:rtl/>
        </w:rPr>
        <w:t xml:space="preserve"> לבאר בדברי </w:t>
      </w:r>
      <w:r w:rsidRPr="001232A2">
        <w:rPr>
          <w:rStyle w:val="aff4"/>
          <w:rFonts w:hint="cs"/>
          <w:rtl/>
        </w:rPr>
        <w:t>ר"ח</w:t>
      </w:r>
      <w:r w:rsidRPr="000F7BD8">
        <w:rPr>
          <w:rFonts w:hint="cs"/>
          <w:rtl/>
        </w:rPr>
        <w:t>, וע"ע במ"ש</w:t>
      </w:r>
      <w:r>
        <w:rPr>
          <w:rStyle w:val="aff4"/>
          <w:rFonts w:hint="cs"/>
          <w:rtl/>
        </w:rPr>
        <w:t xml:space="preserve"> </w:t>
      </w:r>
      <w:r w:rsidRPr="001232A2">
        <w:rPr>
          <w:rStyle w:val="aff4"/>
          <w:rFonts w:hint="cs"/>
          <w:rtl/>
        </w:rPr>
        <w:t>בחי' חזון יחזקאל</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Ref104280497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קכז)</w:t>
      </w:r>
      <w:r w:rsidRPr="003032D9">
        <w:rPr>
          <w:rStyle w:val="af2"/>
          <w:rFonts w:eastAsia="Guttman Hodes"/>
          <w:rtl/>
        </w:rPr>
        <w:fldChar w:fldCharType="end"/>
      </w:r>
      <w:r>
        <w:rPr>
          <w:rFonts w:hint="cs"/>
          <w:rtl/>
        </w:rPr>
        <w:t>.</w:t>
      </w:r>
      <w:bookmarkEnd w:id="5081"/>
    </w:p>
    <w:p w14:paraId="71AD556E" w14:textId="77777777" w:rsidR="006C4D7E" w:rsidRDefault="006C4D7E" w:rsidP="006C4D7E">
      <w:pPr>
        <w:pStyle w:val="affff5"/>
        <w:rPr>
          <w:rtl/>
        </w:rPr>
      </w:pPr>
      <w:bookmarkStart w:id="5083" w:name="_Toc104283961"/>
      <w:r>
        <w:rPr>
          <w:rFonts w:hint="cs"/>
          <w:rtl/>
        </w:rPr>
        <w:t>בי' הראב"ד דכפף מחיצותיה לתוכה</w:t>
      </w:r>
      <w:bookmarkEnd w:id="5083"/>
    </w:p>
    <w:p w14:paraId="21B34437" w14:textId="77777777" w:rsidR="006C4D7E" w:rsidRDefault="006C4D7E" w:rsidP="006C4D7E">
      <w:pPr>
        <w:pStyle w:val="1"/>
        <w:rPr>
          <w:rtl/>
        </w:rPr>
      </w:pPr>
      <w:bookmarkStart w:id="5084" w:name="_Toc104283962"/>
      <w:r>
        <w:rPr>
          <w:rFonts w:hint="cs"/>
          <w:rtl/>
        </w:rPr>
        <w:t>בי' הראב"ד דכפף פיה לתוכה ולא כפאה והכפיפה מצטרפת</w:t>
      </w:r>
      <w:bookmarkEnd w:id="5084"/>
    </w:p>
    <w:p w14:paraId="754CB124" w14:textId="77777777" w:rsidR="006C4D7E" w:rsidRPr="008231E5" w:rsidRDefault="006C4D7E" w:rsidP="006C4D7E">
      <w:pPr>
        <w:pStyle w:val="a7"/>
        <w:rPr>
          <w:rtl/>
        </w:rPr>
      </w:pPr>
      <w:bookmarkStart w:id="5085" w:name="_Toc104283963"/>
      <w:r>
        <w:rPr>
          <w:rFonts w:hint="cs"/>
          <w:rtl/>
        </w:rPr>
        <w:t>בי' המיוחס לר"ן בשם הראב"ד דלא כפאה על פיה אלא כפף ב' וחצי טפחים לתוכה מכל צד</w:t>
      </w:r>
      <w:bookmarkEnd w:id="5085"/>
    </w:p>
    <w:p w14:paraId="1A34B701" w14:textId="77777777" w:rsidR="006C4D7E" w:rsidRDefault="006C4D7E" w:rsidP="006C4D7E">
      <w:pPr>
        <w:pStyle w:val="a3"/>
        <w:rPr>
          <w:rtl/>
        </w:rPr>
      </w:pPr>
      <w:bookmarkStart w:id="5086" w:name="_Ref104284010"/>
      <w:r>
        <w:rPr>
          <w:rFonts w:hint="cs"/>
          <w:rtl/>
        </w:rPr>
        <w:t>הביא</w:t>
      </w:r>
      <w:r w:rsidRPr="009358EC">
        <w:rPr>
          <w:rStyle w:val="aff4"/>
          <w:rFonts w:hint="cs"/>
          <w:rtl/>
        </w:rPr>
        <w:t xml:space="preserve"> </w:t>
      </w:r>
      <w:r w:rsidRPr="00D762C8">
        <w:rPr>
          <w:rStyle w:val="aff4"/>
          <w:rFonts w:hint="cs"/>
          <w:rtl/>
        </w:rPr>
        <w:t>בחי' המיוחסים לר"ן</w:t>
      </w:r>
      <w:r>
        <w:rPr>
          <w:rStyle w:val="aff4"/>
          <w:rFonts w:hint="cs"/>
          <w:rtl/>
        </w:rPr>
        <w:t xml:space="preserve"> </w:t>
      </w:r>
      <w:r w:rsidRPr="00D762C8">
        <w:rPr>
          <w:rStyle w:val="af2"/>
          <w:rFonts w:eastAsia="Guttman Hodes" w:hint="cs"/>
          <w:rtl/>
        </w:rPr>
        <w:t>(ד"ה</w:t>
      </w:r>
      <w:r>
        <w:rPr>
          <w:rStyle w:val="af2"/>
          <w:rFonts w:eastAsia="Guttman Hodes" w:hint="cs"/>
          <w:rtl/>
        </w:rPr>
        <w:t xml:space="preserve"> ולהאי)</w:t>
      </w:r>
      <w:r>
        <w:rPr>
          <w:rFonts w:hint="cs"/>
          <w:rtl/>
        </w:rPr>
        <w:t xml:space="preserve"> את דברי </w:t>
      </w:r>
      <w:bookmarkStart w:id="5087" w:name="_Hlk104132270"/>
      <w:r w:rsidRPr="009358EC">
        <w:rPr>
          <w:rStyle w:val="aff4"/>
          <w:rFonts w:hint="cs"/>
          <w:rtl/>
        </w:rPr>
        <w:t>הראב"ד</w:t>
      </w:r>
      <w:r>
        <w:rPr>
          <w:rFonts w:hint="cs"/>
          <w:rtl/>
        </w:rPr>
        <w:t xml:space="preserve"> </w:t>
      </w:r>
      <w:bookmarkEnd w:id="5087"/>
      <w:r>
        <w:rPr>
          <w:rFonts w:hint="cs"/>
          <w:rtl/>
        </w:rPr>
        <w:t xml:space="preserve">דביאר דכפאה על פיה היינו ברחבה ששה, והכוונה שכפף את פי הכוורת לתוכה ב' טפחים וחצי מצד אחד, וב' טפחים וחצי מהצד השני, והניח </w:t>
      </w:r>
      <w:r>
        <w:rPr>
          <w:rFonts w:hint="cs"/>
          <w:rtl/>
        </w:rPr>
        <w:lastRenderedPageBreak/>
        <w:t xml:space="preserve">חלל טפח באמצע להשתמש בתוכה, וכ"כ </w:t>
      </w:r>
      <w:r w:rsidRPr="006A4D46">
        <w:rPr>
          <w:rStyle w:val="aff4"/>
          <w:rFonts w:hint="cs"/>
          <w:rtl/>
        </w:rPr>
        <w:t>המאירי</w:t>
      </w:r>
      <w:r>
        <w:rPr>
          <w:rFonts w:hint="cs"/>
          <w:rtl/>
        </w:rPr>
        <w:t xml:space="preserve"> </w:t>
      </w:r>
      <w:r w:rsidRPr="006D72DB">
        <w:rPr>
          <w:rStyle w:val="af2"/>
          <w:rFonts w:eastAsia="Guttman Hodes" w:hint="cs"/>
          <w:rtl/>
        </w:rPr>
        <w:t>(ד"ה יש גורסין)</w:t>
      </w:r>
      <w:r>
        <w:rPr>
          <w:rFonts w:hint="cs"/>
          <w:rtl/>
        </w:rPr>
        <w:t xml:space="preserve"> בשם </w:t>
      </w:r>
      <w:r w:rsidRPr="006A4D46">
        <w:rPr>
          <w:rStyle w:val="aff4"/>
          <w:rFonts w:hint="cs"/>
          <w:rtl/>
        </w:rPr>
        <w:t>י"א</w:t>
      </w:r>
      <w:r>
        <w:rPr>
          <w:rFonts w:hint="cs"/>
          <w:rtl/>
        </w:rPr>
        <w:t xml:space="preserve"> דגרסו "כפפה" על פיה ולא "כפאה".</w:t>
      </w:r>
      <w:bookmarkEnd w:id="5086"/>
    </w:p>
    <w:p w14:paraId="735D5DD4" w14:textId="77777777" w:rsidR="006C4D7E" w:rsidRPr="008231E5" w:rsidRDefault="006C4D7E" w:rsidP="006C4D7E">
      <w:pPr>
        <w:pStyle w:val="a7"/>
      </w:pPr>
      <w:bookmarkStart w:id="5088" w:name="_Toc104283964"/>
      <w:r>
        <w:rPr>
          <w:rFonts w:hint="cs"/>
          <w:rtl/>
        </w:rPr>
        <w:t>בי' הראב"ד דבז' ומשהו אף שרואים את הכפיפה כאילו היא זקופה עדיין אין בה גובה י' וחייב</w:t>
      </w:r>
      <w:bookmarkEnd w:id="5088"/>
    </w:p>
    <w:p w14:paraId="5FE57E42" w14:textId="77777777" w:rsidR="006C4D7E" w:rsidRDefault="006C4D7E" w:rsidP="006C4D7E">
      <w:pPr>
        <w:pStyle w:val="a3"/>
        <w:rPr>
          <w:rtl/>
        </w:rPr>
      </w:pPr>
      <w:r>
        <w:rPr>
          <w:rFonts w:hint="cs"/>
          <w:rtl/>
        </w:rPr>
        <w:t>וביארו</w:t>
      </w:r>
      <w:r w:rsidRPr="006A4D46">
        <w:rPr>
          <w:rStyle w:val="aff4"/>
          <w:rFonts w:hint="cs"/>
          <w:rtl/>
        </w:rPr>
        <w:t xml:space="preserve"> </w:t>
      </w:r>
      <w:r w:rsidRPr="00D762C8">
        <w:rPr>
          <w:rStyle w:val="aff4"/>
          <w:rFonts w:hint="cs"/>
          <w:rtl/>
        </w:rPr>
        <w:t>בחי' המיוחסים לר"ן</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בשם </w:t>
      </w:r>
      <w:r w:rsidRPr="006A4D46">
        <w:rPr>
          <w:rStyle w:val="aff4"/>
          <w:rFonts w:hint="cs"/>
          <w:rtl/>
        </w:rPr>
        <w:t>י"א</w:t>
      </w:r>
      <w:r>
        <w:rPr>
          <w:rFonts w:hint="cs"/>
          <w:rtl/>
        </w:rPr>
        <w:t xml:space="preserve"> דבשבעה ומשהו חייב, דאף אם נאמר שאנו רואין את מה שכפף את הדפנות כאילו הם זקופות, עדיין אין בה גובה י', דיש בה שבעה ומשהו יחד עם ב' טפחים ומחצה דהם פחות מי'.</w:t>
      </w:r>
    </w:p>
    <w:p w14:paraId="022987B7" w14:textId="77777777" w:rsidR="006C4D7E" w:rsidRPr="00D32AEF" w:rsidRDefault="006C4D7E" w:rsidP="006C4D7E">
      <w:pPr>
        <w:pStyle w:val="a7"/>
      </w:pPr>
      <w:bookmarkStart w:id="5089" w:name="_Toc104283965"/>
      <w:r>
        <w:rPr>
          <w:rFonts w:hint="cs"/>
          <w:rtl/>
        </w:rPr>
        <w:t>בי' הראב"ד דבז' ומחצה רואים את הב' וחצי הכפופים כזקופים ויחד עם הלבוד הוי רה"י ופטור</w:t>
      </w:r>
      <w:bookmarkEnd w:id="5089"/>
    </w:p>
    <w:p w14:paraId="0E4833E0" w14:textId="77777777" w:rsidR="006C4D7E" w:rsidRDefault="006C4D7E" w:rsidP="006C4D7E">
      <w:pPr>
        <w:pStyle w:val="a3"/>
        <w:rPr>
          <w:rtl/>
        </w:rPr>
      </w:pPr>
      <w:r>
        <w:rPr>
          <w:rFonts w:hint="cs"/>
          <w:rtl/>
        </w:rPr>
        <w:t>ורק בשבעה ומחצה, ביארו</w:t>
      </w:r>
      <w:r w:rsidRPr="006A4D46">
        <w:rPr>
          <w:rStyle w:val="aff4"/>
          <w:rFonts w:hint="cs"/>
          <w:rtl/>
        </w:rPr>
        <w:t xml:space="preserve"> </w:t>
      </w:r>
      <w:r w:rsidRPr="00D762C8">
        <w:rPr>
          <w:rStyle w:val="aff4"/>
          <w:rFonts w:hint="cs"/>
          <w:rtl/>
        </w:rPr>
        <w:t>בחי' המיוחסים לר"ן</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בשם </w:t>
      </w:r>
      <w:r w:rsidRPr="006A4D46">
        <w:rPr>
          <w:rStyle w:val="aff4"/>
          <w:rFonts w:hint="cs"/>
          <w:rtl/>
        </w:rPr>
        <w:t>י"א</w:t>
      </w:r>
      <w:r>
        <w:rPr>
          <w:rFonts w:hint="cs"/>
          <w:rtl/>
        </w:rPr>
        <w:t xml:space="preserve"> דפטור דחשיב שיש בה י',</w:t>
      </w:r>
      <w:r w:rsidRPr="00BE0BAF">
        <w:rPr>
          <w:rFonts w:hint="cs"/>
          <w:rtl/>
        </w:rPr>
        <w:t xml:space="preserve"> </w:t>
      </w:r>
      <w:r>
        <w:rPr>
          <w:rFonts w:hint="cs"/>
          <w:rtl/>
        </w:rPr>
        <w:t>ע"י שרואין את הכיפוף כאילו הוא זקוף, וכיון דרחבה ששה וחשיבא כגבוהה י' הוי רה"י ופטור עליה.</w:t>
      </w:r>
    </w:p>
    <w:p w14:paraId="02FADB4B" w14:textId="77777777" w:rsidR="006C4D7E" w:rsidRDefault="006C4D7E" w:rsidP="006C4D7E">
      <w:pPr>
        <w:pStyle w:val="affff5"/>
        <w:rPr>
          <w:rtl/>
        </w:rPr>
      </w:pPr>
      <w:bookmarkStart w:id="5090" w:name="_Toc104283966"/>
      <w:r>
        <w:rPr>
          <w:rFonts w:hint="cs"/>
          <w:rtl/>
        </w:rPr>
        <w:t>בדברי רב אשי דמחיצות לתוכן עשויות</w:t>
      </w:r>
      <w:bookmarkEnd w:id="5090"/>
    </w:p>
    <w:p w14:paraId="6CBB783A" w14:textId="77777777" w:rsidR="006C4D7E" w:rsidRPr="008231E5" w:rsidRDefault="006C4D7E" w:rsidP="006C4D7E">
      <w:pPr>
        <w:pStyle w:val="1"/>
        <w:rPr>
          <w:rtl/>
        </w:rPr>
      </w:pPr>
      <w:bookmarkStart w:id="5091" w:name="_Toc104283967"/>
      <w:r>
        <w:rPr>
          <w:rFonts w:hint="cs"/>
          <w:rtl/>
        </w:rPr>
        <w:t>ביאורי הראשונים דל"א לבוד וגוד אחית במחיצות כלים</w:t>
      </w:r>
      <w:bookmarkEnd w:id="5091"/>
    </w:p>
    <w:p w14:paraId="6F003AD0" w14:textId="77777777" w:rsidR="006C4D7E" w:rsidRDefault="006C4D7E" w:rsidP="006C4D7E">
      <w:pPr>
        <w:pStyle w:val="a7"/>
        <w:rPr>
          <w:rtl/>
        </w:rPr>
      </w:pPr>
      <w:bookmarkStart w:id="5092" w:name="_Toc104283968"/>
      <w:r>
        <w:rPr>
          <w:rFonts w:hint="cs"/>
          <w:rtl/>
        </w:rPr>
        <w:t>בי' רש"י דהמחיצות עשויות לשמור דבש ולא לכופן למטה ולא אמרינן לבוד בכה"ג וחייב</w:t>
      </w:r>
      <w:bookmarkEnd w:id="5092"/>
    </w:p>
    <w:p w14:paraId="76DD2423" w14:textId="77777777" w:rsidR="006C4D7E" w:rsidRDefault="006C4D7E" w:rsidP="006C4D7E">
      <w:pPr>
        <w:pStyle w:val="a3"/>
        <w:rPr>
          <w:rtl/>
        </w:rPr>
      </w:pPr>
      <w:r>
        <w:rPr>
          <w:rFonts w:hint="cs"/>
          <w:rtl/>
        </w:rPr>
        <w:t xml:space="preserve">ובדעת רב אשי דפטר אף בשבעה ומחצה, כיון דהמחיצות לתוכן עשויות, ביאר </w:t>
      </w:r>
      <w:r w:rsidRPr="002A6DC5">
        <w:rPr>
          <w:rStyle w:val="aff4"/>
          <w:rFonts w:hint="cs"/>
          <w:rtl/>
        </w:rPr>
        <w:t>רש"י</w:t>
      </w:r>
      <w:r>
        <w:rPr>
          <w:rFonts w:hint="cs"/>
          <w:rtl/>
        </w:rPr>
        <w:t xml:space="preserve"> </w:t>
      </w:r>
      <w:r w:rsidRPr="002A6DC5">
        <w:rPr>
          <w:rStyle w:val="af2"/>
          <w:rFonts w:eastAsia="Guttman Hodes" w:hint="cs"/>
          <w:rtl/>
        </w:rPr>
        <w:t>(ד"ה לתוכן)</w:t>
      </w:r>
      <w:r>
        <w:rPr>
          <w:rFonts w:hint="cs"/>
          <w:rtl/>
        </w:rPr>
        <w:t xml:space="preserve"> דכיון דהמחיצות עשויות לצורך הנחת דבש בתוך הכוורת, ואינם עשויות בכדי לכוף את הכוורת למטה, לכן לא אמרינן בכה"ג לבוד וחייב, וע"ע במה שביאר </w:t>
      </w:r>
      <w:r w:rsidRPr="00C53C71">
        <w:rPr>
          <w:rStyle w:val="aff4"/>
          <w:rFonts w:hint="cs"/>
          <w:rtl/>
        </w:rPr>
        <w:t>השפת אמת</w:t>
      </w:r>
      <w:r>
        <w:rPr>
          <w:rFonts w:hint="cs"/>
          <w:rtl/>
        </w:rPr>
        <w:t xml:space="preserve"> </w:t>
      </w:r>
      <w:r w:rsidRPr="00C53C71">
        <w:rPr>
          <w:rStyle w:val="af2"/>
          <w:rFonts w:eastAsia="Guttman Hodes" w:hint="cs"/>
          <w:rtl/>
        </w:rPr>
        <w:t>(ד"ה שם בגמ' מחיצות</w:t>
      </w:r>
      <w:r>
        <w:rPr>
          <w:rStyle w:val="af2"/>
          <w:rFonts w:eastAsia="Guttman Hodes" w:hint="cs"/>
          <w:rtl/>
        </w:rPr>
        <w:t>)</w:t>
      </w:r>
      <w:r>
        <w:rPr>
          <w:rFonts w:hint="cs"/>
          <w:rtl/>
        </w:rPr>
        <w:t>.</w:t>
      </w:r>
    </w:p>
    <w:p w14:paraId="1CC0462F" w14:textId="77777777" w:rsidR="006C4D7E" w:rsidRDefault="006C4D7E" w:rsidP="006C4D7E">
      <w:pPr>
        <w:pStyle w:val="a7"/>
        <w:rPr>
          <w:rtl/>
        </w:rPr>
      </w:pPr>
      <w:bookmarkStart w:id="5093" w:name="_Toc104283969"/>
      <w:bookmarkStart w:id="5094" w:name="_Hlk103891226"/>
      <w:r>
        <w:rPr>
          <w:rFonts w:hint="cs"/>
          <w:rtl/>
        </w:rPr>
        <w:t>בי' ר"ח ברב אשי דלתוכן עשויות והפטור בכוורת רק בלא כפאה דהא בכפאה לא אמרינן לבוד</w:t>
      </w:r>
      <w:bookmarkEnd w:id="5093"/>
    </w:p>
    <w:p w14:paraId="1751291B" w14:textId="77777777" w:rsidR="006C4D7E" w:rsidRDefault="006C4D7E" w:rsidP="006C4D7E">
      <w:pPr>
        <w:pStyle w:val="a3"/>
        <w:rPr>
          <w:rtl/>
        </w:rPr>
      </w:pPr>
      <w:r>
        <w:rPr>
          <w:rStyle w:val="aff4"/>
          <w:rFonts w:hint="cs"/>
          <w:rtl/>
        </w:rPr>
        <w:t>ו</w:t>
      </w:r>
      <w:r w:rsidRPr="00D32AEF">
        <w:rPr>
          <w:rStyle w:val="aff4"/>
          <w:rFonts w:hint="cs"/>
          <w:rtl/>
        </w:rPr>
        <w:t>ר"ח</w:t>
      </w:r>
      <w:r>
        <w:rPr>
          <w:rFonts w:hint="cs"/>
          <w:rtl/>
        </w:rPr>
        <w:t xml:space="preserve"> </w:t>
      </w:r>
      <w:r w:rsidRPr="001232A2">
        <w:rPr>
          <w:rStyle w:val="af2"/>
          <w:rFonts w:eastAsia="Guttman Hodes" w:hint="cs"/>
          <w:rtl/>
        </w:rPr>
        <w:t>(</w:t>
      </w:r>
      <w:r>
        <w:rPr>
          <w:rStyle w:val="af2"/>
          <w:rFonts w:eastAsia="Guttman Hodes" w:hint="cs"/>
          <w:rtl/>
        </w:rPr>
        <w:t>סו</w:t>
      </w:r>
      <w:r w:rsidRPr="001232A2">
        <w:rPr>
          <w:rStyle w:val="af2"/>
          <w:rFonts w:eastAsia="Guttman Hodes" w:hint="cs"/>
          <w:rtl/>
        </w:rPr>
        <w:t>ד"ה כפאה)</w:t>
      </w:r>
      <w:r>
        <w:rPr>
          <w:rFonts w:hint="cs"/>
          <w:rtl/>
        </w:rPr>
        <w:t xml:space="preserve"> בדעת רב אשי ביאר דכיון דהמחיצות עשויות לתוכן, בכדי לפטור צריך שיהיה בתוך הכוורת ששה טפחים, בזמן שלא כפאה על פיה, ושולי הכוורת מונחים על הקרקע, אבל בכפאה על פיה, חשיב שהכוורת מונחת כשהקרומיות הגיעו לקרקע, כשאינה גבוהה י' טפחים, </w:t>
      </w:r>
      <w:r w:rsidRPr="00D32AEF">
        <w:rPr>
          <w:rStyle w:val="af"/>
          <w:rFonts w:hint="cs"/>
          <w:rtl/>
        </w:rPr>
        <w:t>[דלא אמרינן לבוד],</w:t>
      </w:r>
      <w:r>
        <w:rPr>
          <w:rFonts w:hint="cs"/>
          <w:rtl/>
        </w:rPr>
        <w:t xml:space="preserve"> ולכן חייב.</w:t>
      </w:r>
    </w:p>
    <w:p w14:paraId="1FA2B4D9" w14:textId="77777777" w:rsidR="006C4D7E" w:rsidRPr="00A5054A" w:rsidRDefault="006C4D7E" w:rsidP="006C4D7E">
      <w:pPr>
        <w:pStyle w:val="a7"/>
        <w:rPr>
          <w:rtl/>
        </w:rPr>
      </w:pPr>
    </w:p>
    <w:p w14:paraId="4000999C" w14:textId="77777777" w:rsidR="006C4D7E" w:rsidRPr="00A61464" w:rsidRDefault="006C4D7E" w:rsidP="006C4D7E">
      <w:pPr>
        <w:pStyle w:val="a7"/>
        <w:rPr>
          <w:rtl/>
        </w:rPr>
      </w:pPr>
      <w:bookmarkStart w:id="5095" w:name="_Toc104283970"/>
      <w:r>
        <w:rPr>
          <w:rFonts w:hint="cs"/>
          <w:rtl/>
        </w:rPr>
        <w:t>בי' הרי"ד דמחיצות כוורת לא עשויות לדירה אלא לשמור פירות שלא ישפכו ול"א גוד אחית</w:t>
      </w:r>
      <w:bookmarkEnd w:id="5095"/>
    </w:p>
    <w:bookmarkEnd w:id="5094"/>
    <w:p w14:paraId="7211D906" w14:textId="77777777" w:rsidR="006C4D7E" w:rsidRDefault="006C4D7E" w:rsidP="006C4D7E">
      <w:pPr>
        <w:pStyle w:val="a3"/>
        <w:rPr>
          <w:rtl/>
        </w:rPr>
      </w:pPr>
      <w:r>
        <w:rPr>
          <w:rStyle w:val="aff4"/>
          <w:rFonts w:hint="cs"/>
          <w:rtl/>
        </w:rPr>
        <w:t>ו</w:t>
      </w:r>
      <w:r w:rsidRPr="00EC1D5D">
        <w:rPr>
          <w:rStyle w:val="aff4"/>
          <w:rFonts w:hint="cs"/>
          <w:rtl/>
        </w:rPr>
        <w:t>בפסקי הרי"ד</w:t>
      </w:r>
      <w:r w:rsidRPr="00D77C50">
        <w:rPr>
          <w:rStyle w:val="af2"/>
          <w:rFonts w:eastAsia="Guttman Hodes" w:hint="cs"/>
          <w:rtl/>
        </w:rPr>
        <w:t xml:space="preserve"> </w:t>
      </w:r>
      <w:r w:rsidRPr="00EC1D5D">
        <w:rPr>
          <w:rStyle w:val="af2"/>
          <w:rFonts w:eastAsia="Guttman Hodes" w:hint="cs"/>
          <w:rtl/>
        </w:rPr>
        <w:t>(</w:t>
      </w:r>
      <w:r>
        <w:rPr>
          <w:rStyle w:val="af2"/>
          <w:rFonts w:eastAsia="Guttman Hodes" w:hint="cs"/>
          <w:rtl/>
        </w:rPr>
        <w:t>סו</w:t>
      </w:r>
      <w:r w:rsidRPr="00EC1D5D">
        <w:rPr>
          <w:rStyle w:val="af2"/>
          <w:rFonts w:eastAsia="Guttman Hodes" w:hint="cs"/>
          <w:rtl/>
        </w:rPr>
        <w:t>ד"ה רבא, הועתק בקובץ שיטות קמאי שבת ח"א עמ' נ"ט)</w:t>
      </w:r>
      <w:r>
        <w:rPr>
          <w:rFonts w:hint="cs"/>
          <w:rtl/>
        </w:rPr>
        <w:t xml:space="preserve"> ביאר דהמחיצות של הכוורת אינם עשויות לדירה, אלא לשמור את הפירות ששמים בתוכה, כדי שלא ישפכו, ולכן לא אמרינן במחיצות הכוורת גוד אחית מחיצתא, וע"ע במה שביאר </w:t>
      </w:r>
      <w:r w:rsidRPr="00C53C71">
        <w:rPr>
          <w:rStyle w:val="aff4"/>
          <w:rFonts w:hint="cs"/>
          <w:rtl/>
        </w:rPr>
        <w:t>השפת אמת</w:t>
      </w:r>
      <w:r>
        <w:rPr>
          <w:rFonts w:hint="cs"/>
          <w:rtl/>
        </w:rPr>
        <w:t xml:space="preserve"> </w:t>
      </w:r>
      <w:r w:rsidRPr="00C53C71">
        <w:rPr>
          <w:rStyle w:val="af2"/>
          <w:rFonts w:eastAsia="Guttman Hodes" w:hint="cs"/>
          <w:rtl/>
        </w:rPr>
        <w:t>(ד"ה שם בגמ' מחיצות</w:t>
      </w:r>
      <w:r>
        <w:rPr>
          <w:rStyle w:val="af2"/>
          <w:rFonts w:eastAsia="Guttman Hodes" w:hint="cs"/>
          <w:rtl/>
        </w:rPr>
        <w:t>)</w:t>
      </w:r>
      <w:r>
        <w:rPr>
          <w:rFonts w:hint="cs"/>
          <w:rtl/>
        </w:rPr>
        <w:t>.</w:t>
      </w:r>
    </w:p>
    <w:p w14:paraId="31BFB5D7" w14:textId="77777777" w:rsidR="006C4D7E" w:rsidRPr="00F80E11" w:rsidRDefault="006C4D7E" w:rsidP="006C4D7E">
      <w:pPr>
        <w:pStyle w:val="a7"/>
        <w:rPr>
          <w:rtl/>
        </w:rPr>
      </w:pPr>
      <w:bookmarkStart w:id="5096" w:name="_Toc104283971"/>
      <w:r>
        <w:rPr>
          <w:rFonts w:hint="cs"/>
          <w:rtl/>
        </w:rPr>
        <w:t>בי' הרשב"א בעירובין דכוונת רב אשי לומר דל"א לבוד במחיצות כלי המטלטל דעשוי לשימוש</w:t>
      </w:r>
      <w:bookmarkEnd w:id="5096"/>
    </w:p>
    <w:p w14:paraId="22AFB9EC" w14:textId="77777777" w:rsidR="006C4D7E" w:rsidRDefault="006C4D7E" w:rsidP="006C4D7E">
      <w:pPr>
        <w:pStyle w:val="a3"/>
        <w:rPr>
          <w:rtl/>
        </w:rPr>
      </w:pPr>
      <w:bookmarkStart w:id="5097" w:name="_Ref104277037"/>
      <w:r>
        <w:rPr>
          <w:rFonts w:hint="cs"/>
          <w:rtl/>
        </w:rPr>
        <w:t xml:space="preserve">וע"ע בדברי </w:t>
      </w:r>
      <w:r w:rsidRPr="002A6DC5">
        <w:rPr>
          <w:rStyle w:val="aff4"/>
          <w:rFonts w:hint="cs"/>
          <w:rtl/>
        </w:rPr>
        <w:t>הרשב"א בעירובין</w:t>
      </w:r>
      <w:r>
        <w:rPr>
          <w:rFonts w:hint="cs"/>
          <w:rtl/>
        </w:rPr>
        <w:t xml:space="preserve"> </w:t>
      </w:r>
      <w:r w:rsidRPr="005D3D42">
        <w:rPr>
          <w:rStyle w:val="af2"/>
          <w:rFonts w:eastAsia="Guttman Hodes" w:hint="cs"/>
          <w:rtl/>
        </w:rPr>
        <w:t>(י: ד"ה אי)</w:t>
      </w:r>
      <w:r>
        <w:rPr>
          <w:rFonts w:hint="cs"/>
          <w:rtl/>
        </w:rPr>
        <w:t xml:space="preserve"> דכתב דאמרינן לבוד רק בדבר קבוע ממש, אבל בכלים המטלטלים לא אמרינן לבוד, והקשה </w:t>
      </w:r>
      <w:r w:rsidRPr="002A6DC5">
        <w:rPr>
          <w:rStyle w:val="aff4"/>
          <w:rFonts w:hint="cs"/>
          <w:rtl/>
        </w:rPr>
        <w:t xml:space="preserve">הרשב"א </w:t>
      </w:r>
      <w:r>
        <w:rPr>
          <w:rFonts w:hint="cs"/>
          <w:rtl/>
        </w:rPr>
        <w:t xml:space="preserve">דהא בסוגיין אמרינן לבוד בכוורת, ותירץ </w:t>
      </w:r>
      <w:r w:rsidRPr="002A6DC5">
        <w:rPr>
          <w:rStyle w:val="aff4"/>
          <w:rFonts w:hint="cs"/>
          <w:rtl/>
        </w:rPr>
        <w:t>הרשב"א</w:t>
      </w:r>
      <w:r>
        <w:rPr>
          <w:rFonts w:hint="cs"/>
          <w:rtl/>
        </w:rPr>
        <w:t xml:space="preserve"> דהא דבמסקנת הגמ' לרב אשי דמחיצות לתוכן עשויות, כוונתו לומר דמחיצות כלי לא אמרינן בהם לבוד, כיון דהם עשויות רק לתשמיש שלהם.</w:t>
      </w:r>
      <w:bookmarkEnd w:id="5097"/>
    </w:p>
    <w:p w14:paraId="4A7C4AC8" w14:textId="77777777" w:rsidR="006C4D7E" w:rsidRPr="00D32AEF" w:rsidRDefault="006C4D7E" w:rsidP="006C4D7E">
      <w:pPr>
        <w:pStyle w:val="a7"/>
      </w:pPr>
      <w:bookmarkStart w:id="5098" w:name="_Toc104283972"/>
      <w:r>
        <w:rPr>
          <w:rFonts w:hint="cs"/>
          <w:rtl/>
        </w:rPr>
        <w:t>בי' הראב"ד ברב אשי דכיון דכפף מחיצותיה לתוכה לשמור ל"א דהכיפוף חשיב כזקוף וחייב</w:t>
      </w:r>
      <w:bookmarkEnd w:id="5098"/>
    </w:p>
    <w:p w14:paraId="1D4DAF67" w14:textId="77777777" w:rsidR="006C4D7E" w:rsidRDefault="006C4D7E" w:rsidP="006C4D7E">
      <w:pPr>
        <w:pStyle w:val="a3"/>
        <w:rPr>
          <w:rtl/>
        </w:rPr>
      </w:pPr>
      <w:r>
        <w:rPr>
          <w:rFonts w:hint="cs"/>
          <w:rtl/>
        </w:rPr>
        <w:t xml:space="preserve">עי' במ"ש </w:t>
      </w:r>
      <w:r w:rsidRPr="00D762C8">
        <w:rPr>
          <w:rStyle w:val="aff4"/>
          <w:rFonts w:hint="cs"/>
          <w:rtl/>
        </w:rPr>
        <w:t>בחי' המיוחסים לר"ן</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בשם </w:t>
      </w:r>
      <w:r w:rsidRPr="006A4D46">
        <w:rPr>
          <w:rStyle w:val="aff4"/>
          <w:rFonts w:hint="cs"/>
          <w:rtl/>
        </w:rPr>
        <w:t>י"א</w:t>
      </w:r>
      <w:r>
        <w:rPr>
          <w:rFonts w:hint="cs"/>
          <w:rtl/>
        </w:rPr>
        <w:t xml:space="preserve"> דלא איירי בכפאה על פיה אלא כפף ב' טפחים ומחצה לתוכה מכל צד, ובז' ומחצה רואים כאילו הכיפוף זקוף וחשיבא כגובה י', ובדעת רב אשי ביארו </w:t>
      </w:r>
      <w:r w:rsidRPr="00D762C8">
        <w:rPr>
          <w:rStyle w:val="aff4"/>
          <w:rFonts w:hint="cs"/>
          <w:rtl/>
        </w:rPr>
        <w:t>בחי' המיוחסים לר"ן</w:t>
      </w:r>
      <w:r>
        <w:rPr>
          <w:rFonts w:hint="cs"/>
          <w:rtl/>
        </w:rPr>
        <w:t xml:space="preserve"> </w:t>
      </w:r>
      <w:r w:rsidRPr="00D762C8">
        <w:rPr>
          <w:rStyle w:val="af2"/>
          <w:rFonts w:eastAsia="Guttman Hodes" w:hint="cs"/>
          <w:rtl/>
        </w:rPr>
        <w:t>(</w:t>
      </w:r>
      <w:r>
        <w:rPr>
          <w:rStyle w:val="af2"/>
          <w:rFonts w:eastAsia="Guttman Hodes" w:hint="cs"/>
          <w:rtl/>
        </w:rPr>
        <w:t>סו</w:t>
      </w:r>
      <w:r w:rsidRPr="00D762C8">
        <w:rPr>
          <w:rStyle w:val="af2"/>
          <w:rFonts w:eastAsia="Guttman Hodes" w:hint="cs"/>
          <w:rtl/>
        </w:rPr>
        <w:t>ד"ה</w:t>
      </w:r>
      <w:r>
        <w:rPr>
          <w:rStyle w:val="af2"/>
          <w:rFonts w:eastAsia="Guttman Hodes" w:hint="cs"/>
          <w:rtl/>
        </w:rPr>
        <w:t xml:space="preserve"> ולהאי)</w:t>
      </w:r>
      <w:r>
        <w:rPr>
          <w:rFonts w:hint="cs"/>
          <w:rtl/>
        </w:rPr>
        <w:t xml:space="preserve"> בשם </w:t>
      </w:r>
      <w:r w:rsidRPr="009358EC">
        <w:rPr>
          <w:rStyle w:val="aff4"/>
          <w:rFonts w:hint="cs"/>
          <w:rtl/>
        </w:rPr>
        <w:t>הראב"ד</w:t>
      </w:r>
      <w:r>
        <w:rPr>
          <w:rFonts w:hint="cs"/>
          <w:rtl/>
        </w:rPr>
        <w:t xml:space="preserve"> </w:t>
      </w:r>
      <w:r w:rsidRPr="006A4D46">
        <w:rPr>
          <w:rStyle w:val="aff4"/>
          <w:rFonts w:hint="cs"/>
          <w:rtl/>
        </w:rPr>
        <w:t>והמאירי</w:t>
      </w:r>
      <w:r>
        <w:rPr>
          <w:rFonts w:hint="cs"/>
          <w:rtl/>
        </w:rPr>
        <w:t xml:space="preserve"> </w:t>
      </w:r>
      <w:r w:rsidRPr="006D72DB">
        <w:rPr>
          <w:rStyle w:val="af2"/>
          <w:rFonts w:eastAsia="Guttman Hodes" w:hint="cs"/>
          <w:rtl/>
        </w:rPr>
        <w:t>(ד"ה יש גורסין)</w:t>
      </w:r>
      <w:r>
        <w:rPr>
          <w:rFonts w:hint="cs"/>
          <w:rtl/>
        </w:rPr>
        <w:t xml:space="preserve"> בשם </w:t>
      </w:r>
      <w:r w:rsidRPr="006A4D46">
        <w:rPr>
          <w:rStyle w:val="aff4"/>
          <w:rFonts w:hint="cs"/>
          <w:rtl/>
        </w:rPr>
        <w:t>י"א</w:t>
      </w:r>
      <w:r>
        <w:rPr>
          <w:rFonts w:hint="cs"/>
          <w:rtl/>
        </w:rPr>
        <w:t xml:space="preserve"> דכיון דכפף את המחיצות לתוכה, בכדי לשמור את מה שבתוך הכוורת, לא אמרינן דרואין את הכיפוף כאילו הוא זקוף, ולכן אף בשבעה ומחצה פטור דאינה גבוהה י'.</w:t>
      </w:r>
    </w:p>
    <w:p w14:paraId="484EC69A" w14:textId="77777777" w:rsidR="006C4D7E" w:rsidRDefault="006C4D7E" w:rsidP="006C4D7E">
      <w:pPr>
        <w:pStyle w:val="1"/>
        <w:rPr>
          <w:rtl/>
        </w:rPr>
      </w:pPr>
      <w:bookmarkStart w:id="5099" w:name="_Toc104283973"/>
      <w:r>
        <w:rPr>
          <w:rFonts w:hint="cs"/>
          <w:rtl/>
        </w:rPr>
        <w:t>בי' הרמב"ן דאין מאריכים דפנות אלא חשיב דהקרקע עולה ג'</w:t>
      </w:r>
      <w:bookmarkEnd w:id="5099"/>
    </w:p>
    <w:p w14:paraId="1125E707" w14:textId="77777777" w:rsidR="006C4D7E" w:rsidRDefault="006C4D7E" w:rsidP="006C4D7E">
      <w:pPr>
        <w:pStyle w:val="a7"/>
        <w:rPr>
          <w:rtl/>
        </w:rPr>
      </w:pPr>
      <w:bookmarkStart w:id="5100" w:name="_Toc104283974"/>
      <w:r>
        <w:rPr>
          <w:rFonts w:hint="cs"/>
          <w:rtl/>
        </w:rPr>
        <w:t>בי' הרמב"ן דלרב אשי אין מאריכין את הדפנות לקרקע אלא חשיב שהקרקע עולה לגובה ג'</w:t>
      </w:r>
      <w:bookmarkEnd w:id="5100"/>
    </w:p>
    <w:p w14:paraId="761CAC4A" w14:textId="5EB04D2A" w:rsidR="006C4D7E" w:rsidRPr="00800C8F" w:rsidRDefault="006C4D7E" w:rsidP="006C4D7E">
      <w:pPr>
        <w:pStyle w:val="a3"/>
        <w:rPr>
          <w:rtl/>
        </w:rPr>
        <w:sectPr w:rsidR="006C4D7E" w:rsidRPr="00800C8F" w:rsidSect="005049E2">
          <w:footerReference w:type="default" r:id="rId170"/>
          <w:type w:val="continuous"/>
          <w:pgSz w:w="11906" w:h="16838"/>
          <w:pgMar w:top="720" w:right="720" w:bottom="720" w:left="720" w:header="283" w:footer="283" w:gutter="0"/>
          <w:cols w:num="2" w:space="567"/>
          <w:titlePg/>
          <w:bidi/>
          <w:rtlGutter/>
          <w:docGrid w:linePitch="299"/>
        </w:sectPr>
      </w:pPr>
      <w:bookmarkStart w:id="5101" w:name="_Ref103936318"/>
      <w:r>
        <w:rPr>
          <w:rFonts w:hint="cs"/>
          <w:rtl/>
        </w:rPr>
        <w:t xml:space="preserve">בדברי רב אשי דמחיצות לתוכן עשויות, כתב </w:t>
      </w:r>
      <w:r w:rsidRPr="007C3A1A">
        <w:rPr>
          <w:rStyle w:val="aff4"/>
          <w:rFonts w:hint="cs"/>
          <w:rtl/>
        </w:rPr>
        <w:t>הרמב"ן במלחמות</w:t>
      </w:r>
      <w:r>
        <w:rPr>
          <w:rStyle w:val="affff2"/>
          <w:rFonts w:eastAsia="Guttman Hodes" w:hint="cs"/>
          <w:rtl/>
        </w:rPr>
        <w:t xml:space="preserve"> </w:t>
      </w:r>
      <w:r w:rsidRPr="00BD13A6">
        <w:rPr>
          <w:rStyle w:val="af2"/>
          <w:rFonts w:eastAsia="Guttman Hodes" w:hint="cs"/>
          <w:rtl/>
        </w:rPr>
        <w:t xml:space="preserve">(ג. מדה"ר [מהדו' עוז והדר עמ' ז'], סוד"ה אמר הכותב) </w:t>
      </w:r>
      <w:r>
        <w:rPr>
          <w:rFonts w:hint="cs"/>
          <w:rtl/>
        </w:rPr>
        <w:t xml:space="preserve">דאין מאריכים את הדפנות של הכלי כלפי הקרקע בתוך ג', אלא דרואים את הנחת הכוורת בתוך ג', כאילו קרקע רה"ר עולה עד לגובה ג', </w:t>
      </w:r>
      <w:r w:rsidRPr="002A6DC5">
        <w:rPr>
          <w:rStyle w:val="af"/>
          <w:rFonts w:hint="cs"/>
          <w:rtl/>
        </w:rPr>
        <w:t xml:space="preserve">[וא"כ אין בכוורת גובה י' גם ע"י לבוד], </w:t>
      </w:r>
      <w:r>
        <w:rPr>
          <w:rFonts w:hint="cs"/>
          <w:rtl/>
        </w:rPr>
        <w:t xml:space="preserve">וכתב </w:t>
      </w:r>
      <w:r w:rsidRPr="002A6DC5">
        <w:rPr>
          <w:rStyle w:val="aff4"/>
          <w:rFonts w:hint="cs"/>
          <w:rtl/>
        </w:rPr>
        <w:t>הרמב"ן</w:t>
      </w:r>
      <w:r>
        <w:rPr>
          <w:rFonts w:hint="cs"/>
          <w:rtl/>
        </w:rPr>
        <w:t xml:space="preserve"> דזהו הטעם בזורק כדרכה, </w:t>
      </w:r>
      <w:r w:rsidRPr="00A61464">
        <w:rPr>
          <w:rStyle w:val="af"/>
          <w:rFonts w:hint="cs"/>
          <w:rtl/>
        </w:rPr>
        <w:t>[דהיינו בלא כפאה על פיה],</w:t>
      </w:r>
      <w:r>
        <w:rPr>
          <w:rFonts w:hint="cs"/>
          <w:rtl/>
        </w:rPr>
        <w:t xml:space="preserve"> ועי' במה שביאר </w:t>
      </w:r>
      <w:r w:rsidRPr="00A61464">
        <w:rPr>
          <w:rStyle w:val="aff4"/>
          <w:rFonts w:hint="cs"/>
          <w:rtl/>
        </w:rPr>
        <w:t>הקה"י</w:t>
      </w:r>
      <w:r>
        <w:rPr>
          <w:rFonts w:hint="cs"/>
          <w:rtl/>
        </w:rPr>
        <w:t xml:space="preserve"> </w:t>
      </w:r>
      <w:r w:rsidRPr="00C53C71">
        <w:rPr>
          <w:rStyle w:val="af2"/>
          <w:rFonts w:eastAsia="Guttman Hodes" w:hint="cs"/>
          <w:rtl/>
        </w:rPr>
        <w:t xml:space="preserve">(עי' אות </w:t>
      </w:r>
      <w:r w:rsidRPr="00C53C71">
        <w:rPr>
          <w:rStyle w:val="af2"/>
          <w:rFonts w:eastAsia="Guttman Hodes"/>
          <w:rtl/>
        </w:rPr>
        <w:fldChar w:fldCharType="begin"/>
      </w:r>
      <w:r w:rsidRPr="00C53C71">
        <w:rPr>
          <w:rStyle w:val="af2"/>
          <w:rFonts w:eastAsia="Guttman Hodes"/>
          <w:rtl/>
        </w:rPr>
        <w:instrText xml:space="preserve"> </w:instrText>
      </w:r>
      <w:r w:rsidRPr="00C53C71">
        <w:rPr>
          <w:rStyle w:val="af2"/>
          <w:rFonts w:eastAsia="Guttman Hodes" w:hint="cs"/>
        </w:rPr>
        <w:instrText>REF</w:instrText>
      </w:r>
      <w:r w:rsidRPr="00C53C71">
        <w:rPr>
          <w:rStyle w:val="af2"/>
          <w:rFonts w:eastAsia="Guttman Hodes" w:hint="cs"/>
          <w:rtl/>
        </w:rPr>
        <w:instrText xml:space="preserve"> _</w:instrText>
      </w:r>
      <w:r w:rsidRPr="00C53C71">
        <w:rPr>
          <w:rStyle w:val="af2"/>
          <w:rFonts w:eastAsia="Guttman Hodes" w:hint="cs"/>
        </w:rPr>
        <w:instrText>Ref103936479 \r \h</w:instrText>
      </w:r>
      <w:r w:rsidRPr="00C53C71">
        <w:rPr>
          <w:rStyle w:val="af2"/>
          <w:rFonts w:eastAsia="Guttman Hodes"/>
          <w:rtl/>
        </w:rPr>
        <w:instrText xml:space="preserve"> </w:instrText>
      </w:r>
      <w:r w:rsidRPr="00C53C71">
        <w:rPr>
          <w:rStyle w:val="af2"/>
          <w:rFonts w:eastAsia="Guttman Hodes"/>
          <w:rtl/>
        </w:rPr>
      </w:r>
      <w:r w:rsidRPr="00C53C71">
        <w:rPr>
          <w:rStyle w:val="af2"/>
          <w:rFonts w:eastAsia="Guttman Hodes"/>
          <w:rtl/>
        </w:rPr>
        <w:fldChar w:fldCharType="separate"/>
      </w:r>
      <w:r w:rsidR="00250336">
        <w:rPr>
          <w:rStyle w:val="af2"/>
          <w:rFonts w:eastAsia="Guttman Hodes"/>
          <w:cs/>
        </w:rPr>
        <w:t>‎</w:t>
      </w:r>
      <w:r w:rsidR="00250336">
        <w:rPr>
          <w:rStyle w:val="af2"/>
          <w:rFonts w:eastAsia="Guttman Hodes"/>
          <w:rtl/>
        </w:rPr>
        <w:t>קלד)</w:t>
      </w:r>
      <w:r w:rsidRPr="00C53C71">
        <w:rPr>
          <w:rStyle w:val="af2"/>
          <w:rFonts w:eastAsia="Guttman Hodes"/>
          <w:rtl/>
        </w:rPr>
        <w:fldChar w:fldCharType="end"/>
      </w:r>
      <w:r w:rsidRPr="00C53C71">
        <w:rPr>
          <w:rStyle w:val="af2"/>
          <w:rFonts w:eastAsia="Guttman Hodes" w:hint="cs"/>
          <w:rtl/>
        </w:rPr>
        <w:t xml:space="preserve"> </w:t>
      </w:r>
      <w:r>
        <w:rPr>
          <w:rFonts w:hint="cs"/>
          <w:rtl/>
        </w:rPr>
        <w:t xml:space="preserve">את דברי </w:t>
      </w:r>
      <w:r w:rsidRPr="00A61464">
        <w:rPr>
          <w:rStyle w:val="aff4"/>
          <w:rFonts w:hint="cs"/>
          <w:rtl/>
        </w:rPr>
        <w:t>הרמב"ן</w:t>
      </w:r>
      <w:bookmarkEnd w:id="5101"/>
      <w:r>
        <w:rPr>
          <w:rFonts w:hint="cs"/>
          <w:rtl/>
        </w:rPr>
        <w:t xml:space="preserve">, </w:t>
      </w:r>
      <w:r w:rsidRPr="00E70274">
        <w:rPr>
          <w:rStyle w:val="af"/>
          <w:rFonts w:hint="cs"/>
          <w:rtl/>
        </w:rPr>
        <w:t xml:space="preserve">[ועי' במ"ש </w:t>
      </w:r>
      <w:r w:rsidRPr="00E70274">
        <w:rPr>
          <w:rStyle w:val="aff9"/>
          <w:rFonts w:hint="cs"/>
          <w:rtl/>
        </w:rPr>
        <w:t>החזו"א</w:t>
      </w:r>
      <w:r w:rsidRPr="00E70274">
        <w:rPr>
          <w:rStyle w:val="af"/>
          <w:rFonts w:hint="cs"/>
          <w:rtl/>
        </w:rPr>
        <w:t xml:space="preserve"> </w:t>
      </w:r>
      <w:r w:rsidRPr="00E70274">
        <w:rPr>
          <w:rStyle w:val="aff5"/>
          <w:rFonts w:hint="cs"/>
          <w:rtl/>
        </w:rPr>
        <w:t xml:space="preserve">(עי' אות </w:t>
      </w:r>
      <w:r w:rsidRPr="00E70274">
        <w:rPr>
          <w:rStyle w:val="aff5"/>
          <w:rtl/>
        </w:rPr>
        <w:fldChar w:fldCharType="begin"/>
      </w:r>
      <w:r w:rsidRPr="00E70274">
        <w:rPr>
          <w:rStyle w:val="aff5"/>
          <w:rtl/>
        </w:rPr>
        <w:instrText xml:space="preserve"> </w:instrText>
      </w:r>
      <w:r w:rsidRPr="00E70274">
        <w:rPr>
          <w:rStyle w:val="aff5"/>
          <w:rFonts w:hint="cs"/>
        </w:rPr>
        <w:instrText>REF</w:instrText>
      </w:r>
      <w:r w:rsidRPr="00E70274">
        <w:rPr>
          <w:rStyle w:val="aff5"/>
          <w:rFonts w:hint="cs"/>
          <w:rtl/>
        </w:rPr>
        <w:instrText xml:space="preserve"> _</w:instrText>
      </w:r>
      <w:r w:rsidRPr="00E70274">
        <w:rPr>
          <w:rStyle w:val="aff5"/>
          <w:rFonts w:hint="cs"/>
        </w:rPr>
        <w:instrText>Ref104201714 \r \h</w:instrText>
      </w:r>
      <w:r w:rsidRPr="00E70274">
        <w:rPr>
          <w:rStyle w:val="aff5"/>
          <w:rtl/>
        </w:rPr>
        <w:instrText xml:space="preserve"> </w:instrText>
      </w:r>
      <w:r w:rsidRPr="00E70274">
        <w:rPr>
          <w:rStyle w:val="aff5"/>
          <w:rtl/>
        </w:rPr>
      </w:r>
      <w:r w:rsidRPr="00E70274">
        <w:rPr>
          <w:rStyle w:val="aff5"/>
          <w:rtl/>
        </w:rPr>
        <w:fldChar w:fldCharType="separate"/>
      </w:r>
      <w:r w:rsidR="00250336">
        <w:rPr>
          <w:rStyle w:val="aff5"/>
          <w:cs/>
        </w:rPr>
        <w:t>‎</w:t>
      </w:r>
      <w:r w:rsidR="00250336">
        <w:rPr>
          <w:rStyle w:val="aff5"/>
          <w:rtl/>
        </w:rPr>
        <w:t>מב)</w:t>
      </w:r>
      <w:r w:rsidRPr="00E70274">
        <w:rPr>
          <w:rStyle w:val="aff5"/>
          <w:rtl/>
        </w:rPr>
        <w:fldChar w:fldCharType="end"/>
      </w:r>
      <w:r w:rsidRPr="00E70274">
        <w:rPr>
          <w:rStyle w:val="af"/>
          <w:rFonts w:hint="cs"/>
          <w:rtl/>
        </w:rPr>
        <w:t>]</w:t>
      </w:r>
      <w:r>
        <w:rPr>
          <w:rStyle w:val="af"/>
          <w:rFonts w:hint="cs"/>
          <w:rtl/>
        </w:rPr>
        <w:t xml:space="preserve">, </w:t>
      </w:r>
      <w:r w:rsidRPr="00013AC7">
        <w:rPr>
          <w:rFonts w:hint="cs"/>
          <w:rtl/>
        </w:rPr>
        <w:t xml:space="preserve">ועי' במה שהקשה </w:t>
      </w:r>
      <w:r w:rsidRPr="00013AC7">
        <w:rPr>
          <w:rStyle w:val="aff4"/>
          <w:rFonts w:hint="cs"/>
          <w:rtl/>
        </w:rPr>
        <w:t>הרשב"א</w:t>
      </w:r>
      <w:r w:rsidRPr="00013AC7">
        <w:rPr>
          <w:rFonts w:hint="cs"/>
          <w:rtl/>
        </w:rPr>
        <w:t xml:space="preserve"> </w:t>
      </w:r>
      <w:r w:rsidRPr="00013AC7">
        <w:rPr>
          <w:rStyle w:val="af2"/>
          <w:rFonts w:eastAsia="Guttman Hodes" w:hint="cs"/>
          <w:rtl/>
        </w:rPr>
        <w:t xml:space="preserve">(עי' אות </w:t>
      </w:r>
      <w:r w:rsidRPr="00013AC7">
        <w:rPr>
          <w:rStyle w:val="af2"/>
          <w:rFonts w:eastAsia="Guttman Hodes"/>
          <w:rtl/>
        </w:rPr>
        <w:fldChar w:fldCharType="begin"/>
      </w:r>
      <w:r w:rsidRPr="00013AC7">
        <w:rPr>
          <w:rStyle w:val="af2"/>
          <w:rFonts w:eastAsia="Guttman Hodes"/>
          <w:rtl/>
        </w:rPr>
        <w:instrText xml:space="preserve"> </w:instrText>
      </w:r>
      <w:r w:rsidRPr="00013AC7">
        <w:rPr>
          <w:rStyle w:val="af2"/>
          <w:rFonts w:eastAsia="Guttman Hodes" w:hint="cs"/>
        </w:rPr>
        <w:instrText>REF</w:instrText>
      </w:r>
      <w:r w:rsidRPr="00013AC7">
        <w:rPr>
          <w:rStyle w:val="af2"/>
          <w:rFonts w:eastAsia="Guttman Hodes" w:hint="cs"/>
          <w:rtl/>
        </w:rPr>
        <w:instrText xml:space="preserve"> _</w:instrText>
      </w:r>
      <w:r w:rsidRPr="00013AC7">
        <w:rPr>
          <w:rStyle w:val="af2"/>
          <w:rFonts w:eastAsia="Guttman Hodes" w:hint="cs"/>
        </w:rPr>
        <w:instrText>Ref104138662 \r \h</w:instrText>
      </w:r>
      <w:r w:rsidRPr="00013AC7">
        <w:rPr>
          <w:rStyle w:val="af2"/>
          <w:rFonts w:eastAsia="Guttman Hodes"/>
          <w:rtl/>
        </w:rPr>
        <w:instrText xml:space="preserve"> </w:instrText>
      </w:r>
      <w:r w:rsidRPr="00013AC7">
        <w:rPr>
          <w:rStyle w:val="af2"/>
          <w:rFonts w:eastAsia="Guttman Hodes"/>
          <w:rtl/>
        </w:rPr>
      </w:r>
      <w:r w:rsidRPr="00013AC7">
        <w:rPr>
          <w:rStyle w:val="af2"/>
          <w:rFonts w:eastAsia="Guttman Hodes"/>
          <w:rtl/>
        </w:rPr>
        <w:fldChar w:fldCharType="separate"/>
      </w:r>
      <w:r w:rsidR="00250336">
        <w:rPr>
          <w:rStyle w:val="af2"/>
          <w:rFonts w:eastAsia="Guttman Hodes"/>
          <w:cs/>
        </w:rPr>
        <w:t>‎</w:t>
      </w:r>
      <w:r w:rsidR="00250336">
        <w:rPr>
          <w:rStyle w:val="af2"/>
          <w:rFonts w:eastAsia="Guttman Hodes"/>
          <w:rtl/>
        </w:rPr>
        <w:t>צג)</w:t>
      </w:r>
      <w:r w:rsidRPr="00013AC7">
        <w:rPr>
          <w:rStyle w:val="af2"/>
          <w:rFonts w:eastAsia="Guttman Hodes"/>
          <w:rtl/>
        </w:rPr>
        <w:fldChar w:fldCharType="end"/>
      </w:r>
      <w:r w:rsidRPr="00013AC7">
        <w:rPr>
          <w:rFonts w:hint="cs"/>
          <w:rtl/>
        </w:rPr>
        <w:t xml:space="preserve"> על </w:t>
      </w:r>
      <w:r w:rsidRPr="00013AC7">
        <w:rPr>
          <w:rStyle w:val="aff4"/>
          <w:rFonts w:hint="cs"/>
          <w:rtl/>
        </w:rPr>
        <w:t>הרמב"ן,</w:t>
      </w:r>
      <w:r w:rsidRPr="00013AC7">
        <w:rPr>
          <w:rFonts w:hint="cs"/>
          <w:rtl/>
        </w:rPr>
        <w:t xml:space="preserve"> ובמ"ש </w:t>
      </w:r>
      <w:r w:rsidRPr="00013AC7">
        <w:rPr>
          <w:rStyle w:val="aff4"/>
          <w:rFonts w:hint="cs"/>
          <w:rtl/>
        </w:rPr>
        <w:t>השפת אמת</w:t>
      </w:r>
      <w:r w:rsidRPr="00013AC7">
        <w:rPr>
          <w:rFonts w:hint="cs"/>
          <w:rtl/>
        </w:rPr>
        <w:t xml:space="preserve"> </w:t>
      </w:r>
      <w:r w:rsidRPr="00013AC7">
        <w:rPr>
          <w:rStyle w:val="af2"/>
          <w:rFonts w:eastAsia="Guttman Hodes" w:hint="cs"/>
          <w:rtl/>
        </w:rPr>
        <w:t xml:space="preserve">(עי' אות </w:t>
      </w:r>
      <w:r w:rsidRPr="00013AC7">
        <w:rPr>
          <w:rStyle w:val="af2"/>
          <w:rFonts w:eastAsia="Guttman Hodes"/>
          <w:rtl/>
        </w:rPr>
        <w:fldChar w:fldCharType="begin"/>
      </w:r>
      <w:r w:rsidRPr="00013AC7">
        <w:rPr>
          <w:rStyle w:val="af2"/>
          <w:rFonts w:eastAsia="Guttman Hodes"/>
          <w:rtl/>
        </w:rPr>
        <w:instrText xml:space="preserve"> </w:instrText>
      </w:r>
      <w:r w:rsidRPr="00013AC7">
        <w:rPr>
          <w:rStyle w:val="af2"/>
          <w:rFonts w:eastAsia="Guttman Hodes" w:hint="cs"/>
        </w:rPr>
        <w:instrText>REF</w:instrText>
      </w:r>
      <w:r w:rsidRPr="00013AC7">
        <w:rPr>
          <w:rStyle w:val="af2"/>
          <w:rFonts w:eastAsia="Guttman Hodes" w:hint="cs"/>
          <w:rtl/>
        </w:rPr>
        <w:instrText xml:space="preserve"> _</w:instrText>
      </w:r>
      <w:r w:rsidRPr="00013AC7">
        <w:rPr>
          <w:rStyle w:val="af2"/>
          <w:rFonts w:eastAsia="Guttman Hodes" w:hint="cs"/>
        </w:rPr>
        <w:instrText>Ref104248378 \r \h</w:instrText>
      </w:r>
      <w:r w:rsidRPr="00013AC7">
        <w:rPr>
          <w:rStyle w:val="af2"/>
          <w:rFonts w:eastAsia="Guttman Hodes"/>
          <w:rtl/>
        </w:rPr>
        <w:instrText xml:space="preserve"> </w:instrText>
      </w:r>
      <w:r w:rsidRPr="00013AC7">
        <w:rPr>
          <w:rStyle w:val="af2"/>
          <w:rFonts w:eastAsia="Guttman Hodes"/>
          <w:rtl/>
        </w:rPr>
      </w:r>
      <w:r w:rsidRPr="00013AC7">
        <w:rPr>
          <w:rStyle w:val="af2"/>
          <w:rFonts w:eastAsia="Guttman Hodes"/>
          <w:rtl/>
        </w:rPr>
        <w:fldChar w:fldCharType="separate"/>
      </w:r>
      <w:r w:rsidR="00250336">
        <w:rPr>
          <w:rStyle w:val="af2"/>
          <w:rFonts w:eastAsia="Guttman Hodes"/>
          <w:cs/>
        </w:rPr>
        <w:t>‎</w:t>
      </w:r>
      <w:r w:rsidR="00250336">
        <w:rPr>
          <w:rStyle w:val="af2"/>
          <w:rFonts w:eastAsia="Guttman Hodes"/>
          <w:rtl/>
        </w:rPr>
        <w:t>צד)</w:t>
      </w:r>
      <w:r w:rsidRPr="00013AC7">
        <w:rPr>
          <w:rStyle w:val="af2"/>
          <w:rFonts w:eastAsia="Guttman Hodes"/>
          <w:rtl/>
        </w:rPr>
        <w:fldChar w:fldCharType="end"/>
      </w:r>
      <w:r w:rsidRPr="00013AC7">
        <w:rPr>
          <w:rFonts w:hint="cs"/>
          <w:rtl/>
        </w:rPr>
        <w:t>.</w:t>
      </w:r>
    </w:p>
    <w:p w14:paraId="450A8E4A" w14:textId="77777777" w:rsidR="006C4D7E" w:rsidRDefault="006C4D7E" w:rsidP="006C4D7E">
      <w:pPr>
        <w:tabs>
          <w:tab w:val="left" w:pos="1163"/>
        </w:tabs>
        <w:spacing w:after="120" w:line="240" w:lineRule="auto"/>
        <w:rPr>
          <w:rFonts w:ascii="Guttman Hodes" w:eastAsia="Guttman Hodes" w:hAnsi="Guttman Hodes" w:cs="Guttman Hodes"/>
          <w:noProof/>
          <w:sz w:val="18"/>
          <w:szCs w:val="18"/>
        </w:rPr>
      </w:pPr>
    </w:p>
    <w:p w14:paraId="41018D04" w14:textId="77777777" w:rsidR="006C4D7E" w:rsidRPr="009E3E9D" w:rsidRDefault="006C4D7E" w:rsidP="006C4D7E">
      <w:pPr>
        <w:rPr>
          <w:rFonts w:ascii="Guttman Hodes" w:eastAsia="Guttman Hodes" w:hAnsi="Guttman Hodes" w:cs="Guttman Hodes"/>
          <w:sz w:val="18"/>
          <w:szCs w:val="18"/>
        </w:rPr>
        <w:sectPr w:rsidR="006C4D7E" w:rsidRPr="009E3E9D" w:rsidSect="00AE06CB">
          <w:type w:val="continuous"/>
          <w:pgSz w:w="11906" w:h="16838"/>
          <w:pgMar w:top="720" w:right="720" w:bottom="720" w:left="720" w:header="283" w:footer="283" w:gutter="0"/>
          <w:cols w:space="567"/>
          <w:bidi/>
          <w:rtlGutter/>
          <w:docGrid w:linePitch="299"/>
        </w:sectPr>
      </w:pPr>
    </w:p>
    <w:p w14:paraId="738BAE03" w14:textId="77777777" w:rsidR="006C4D7E" w:rsidRPr="00D47CE7" w:rsidRDefault="00F87276" w:rsidP="006C4D7E">
      <w:pPr>
        <w:tabs>
          <w:tab w:val="left" w:pos="1163"/>
        </w:tabs>
        <w:spacing w:after="120" w:line="240" w:lineRule="auto"/>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w14:anchorId="13AE78CC">
          <v:shape id="_x0000_i1037" type="#_x0000_t75" style="width:404.55pt;height:6.8pt" o:hrpct="0" o:hralign="center" o:hr="t">
            <v:imagedata r:id="rId36" o:title="BD14845_"/>
          </v:shape>
        </w:pict>
      </w:r>
      <w:r w:rsidR="006C4D7E" w:rsidRPr="00D47CE7">
        <w:rPr>
          <w:rFonts w:ascii="Guttman Hodes" w:eastAsia="Guttman Hodes" w:hAnsi="Guttman Hodes" w:cs="Guttman Hodes" w:hint="cs"/>
          <w:noProof/>
          <w:sz w:val="18"/>
          <w:szCs w:val="18"/>
          <w:rtl/>
        </w:rPr>
        <w:t xml:space="preserve"> </w:t>
      </w:r>
    </w:p>
    <w:p w14:paraId="509FA7F1" w14:textId="77777777" w:rsidR="006C4D7E" w:rsidRPr="0081356D" w:rsidRDefault="006C4D7E" w:rsidP="006C4D7E">
      <w:pPr>
        <w:pStyle w:val="affff5"/>
        <w:rPr>
          <w:rtl/>
        </w:rPr>
        <w:sectPr w:rsidR="006C4D7E" w:rsidRPr="0081356D" w:rsidSect="00361B2E">
          <w:pgSz w:w="11906" w:h="16838"/>
          <w:pgMar w:top="720" w:right="720" w:bottom="720" w:left="720" w:header="283" w:footer="283" w:gutter="0"/>
          <w:cols w:space="567"/>
          <w:bidi/>
          <w:rtlGutter/>
          <w:docGrid w:linePitch="299"/>
        </w:sectPr>
      </w:pPr>
      <w:bookmarkStart w:id="5102" w:name="_Toc104283975"/>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bookmarkEnd w:id="5102"/>
    </w:p>
    <w:p w14:paraId="17FAB653" w14:textId="77777777" w:rsidR="006C4D7E" w:rsidRDefault="006C4D7E" w:rsidP="006C4D7E">
      <w:pPr>
        <w:pStyle w:val="affff5"/>
        <w:rPr>
          <w:rtl/>
        </w:rPr>
      </w:pPr>
      <w:bookmarkStart w:id="5103" w:name="_Toc104283976"/>
      <w:r>
        <w:rPr>
          <w:rFonts w:hint="cs"/>
          <w:rtl/>
        </w:rPr>
        <w:t>בד' ר"ח דבקרומיות הכוורת עצמה מקו"פ</w:t>
      </w:r>
      <w:bookmarkEnd w:id="5103"/>
    </w:p>
    <w:p w14:paraId="0831459A" w14:textId="77777777" w:rsidR="006C4D7E" w:rsidRDefault="006C4D7E" w:rsidP="006C4D7E">
      <w:pPr>
        <w:pStyle w:val="1"/>
        <w:rPr>
          <w:rtl/>
        </w:rPr>
      </w:pPr>
      <w:bookmarkStart w:id="5104" w:name="_Toc104283977"/>
      <w:r>
        <w:rPr>
          <w:rFonts w:hint="cs"/>
          <w:rtl/>
        </w:rPr>
        <w:t>בי' החזו"י בר"ח דבאגודה למקו"פ כל הכוורת נעשית למקו"פ</w:t>
      </w:r>
      <w:bookmarkEnd w:id="5104"/>
    </w:p>
    <w:p w14:paraId="6547E84E" w14:textId="77777777" w:rsidR="006C4D7E" w:rsidRPr="00E92C66" w:rsidRDefault="006C4D7E" w:rsidP="006C4D7E">
      <w:pPr>
        <w:pStyle w:val="a7"/>
        <w:rPr>
          <w:rtl/>
        </w:rPr>
      </w:pPr>
      <w:bookmarkStart w:id="5105" w:name="_Toc104283978"/>
      <w:r>
        <w:rPr>
          <w:rFonts w:hint="cs"/>
          <w:rtl/>
        </w:rPr>
        <w:t>בי' החזו"י בר"ח דבאגודה למקו"פ נעשית כל הכוורת למקו"פ והוי כהנחה על קנה למעלה מי'</w:t>
      </w:r>
      <w:bookmarkEnd w:id="5105"/>
    </w:p>
    <w:p w14:paraId="12A7DD7E" w14:textId="4126BB73" w:rsidR="006C4D7E" w:rsidRDefault="006C4D7E" w:rsidP="006C4D7E">
      <w:pPr>
        <w:pStyle w:val="a3"/>
        <w:rPr>
          <w:rtl/>
        </w:rPr>
      </w:pPr>
      <w:bookmarkStart w:id="5106" w:name="_Ref104147461"/>
      <w:r>
        <w:rPr>
          <w:rFonts w:hint="cs"/>
          <w:rtl/>
        </w:rPr>
        <w:t xml:space="preserve">במ"ש </w:t>
      </w:r>
      <w:r w:rsidRPr="00AA1280">
        <w:rPr>
          <w:rStyle w:val="aff4"/>
          <w:rFonts w:hint="cs"/>
          <w:rtl/>
        </w:rPr>
        <w:t>ר"ח</w:t>
      </w:r>
      <w:r>
        <w:rPr>
          <w:rFonts w:hint="cs"/>
          <w:rtl/>
        </w:rPr>
        <w:t xml:space="preserve"> </w:t>
      </w:r>
      <w:r w:rsidRPr="00AA1280">
        <w:rPr>
          <w:rStyle w:val="af2"/>
          <w:rFonts w:eastAsia="Guttman Hodes" w:hint="cs"/>
          <w:rtl/>
        </w:rPr>
        <w:t xml:space="preserve">(עי' אות </w:t>
      </w:r>
      <w:r w:rsidRPr="00AA1280">
        <w:rPr>
          <w:rStyle w:val="af2"/>
          <w:rFonts w:eastAsia="Guttman Hodes"/>
          <w:rtl/>
        </w:rPr>
        <w:fldChar w:fldCharType="begin"/>
      </w:r>
      <w:r w:rsidRPr="00AA1280">
        <w:rPr>
          <w:rStyle w:val="af2"/>
          <w:rFonts w:eastAsia="Guttman Hodes"/>
          <w:rtl/>
        </w:rPr>
        <w:instrText xml:space="preserve"> </w:instrText>
      </w:r>
      <w:r w:rsidRPr="00AA1280">
        <w:rPr>
          <w:rStyle w:val="af2"/>
          <w:rFonts w:eastAsia="Guttman Hodes" w:hint="cs"/>
        </w:rPr>
        <w:instrText>REF</w:instrText>
      </w:r>
      <w:r w:rsidRPr="00AA1280">
        <w:rPr>
          <w:rStyle w:val="af2"/>
          <w:rFonts w:eastAsia="Guttman Hodes" w:hint="cs"/>
          <w:rtl/>
        </w:rPr>
        <w:instrText xml:space="preserve"> _</w:instrText>
      </w:r>
      <w:r w:rsidRPr="00AA1280">
        <w:rPr>
          <w:rStyle w:val="af2"/>
          <w:rFonts w:eastAsia="Guttman Hodes" w:hint="cs"/>
        </w:rPr>
        <w:instrText>Ref104147475 \r \h</w:instrText>
      </w:r>
      <w:r w:rsidRPr="00AA1280">
        <w:rPr>
          <w:rStyle w:val="af2"/>
          <w:rFonts w:eastAsia="Guttman Hodes"/>
          <w:rtl/>
        </w:rPr>
        <w:instrText xml:space="preserve"> </w:instrText>
      </w:r>
      <w:r w:rsidRPr="00AA1280">
        <w:rPr>
          <w:rStyle w:val="af2"/>
          <w:rFonts w:eastAsia="Guttman Hodes"/>
          <w:rtl/>
        </w:rPr>
      </w:r>
      <w:r w:rsidRPr="00AA1280">
        <w:rPr>
          <w:rStyle w:val="af2"/>
          <w:rFonts w:eastAsia="Guttman Hodes"/>
          <w:rtl/>
        </w:rPr>
        <w:fldChar w:fldCharType="separate"/>
      </w:r>
      <w:r w:rsidR="00250336">
        <w:rPr>
          <w:rStyle w:val="af2"/>
          <w:rFonts w:eastAsia="Guttman Hodes"/>
          <w:cs/>
        </w:rPr>
        <w:t>‎</w:t>
      </w:r>
      <w:r w:rsidR="00250336">
        <w:rPr>
          <w:rStyle w:val="af2"/>
          <w:rFonts w:eastAsia="Guttman Hodes"/>
          <w:rtl/>
        </w:rPr>
        <w:t>ה)</w:t>
      </w:r>
      <w:r w:rsidRPr="00AA1280">
        <w:rPr>
          <w:rStyle w:val="af2"/>
          <w:rFonts w:eastAsia="Guttman Hodes"/>
          <w:rtl/>
        </w:rPr>
        <w:fldChar w:fldCharType="end"/>
      </w:r>
      <w:r>
        <w:rPr>
          <w:rFonts w:hint="cs"/>
          <w:rtl/>
        </w:rPr>
        <w:t xml:space="preserve"> דהפטור בקרומיות של קנה שעולים למעלה מי', הוא כיון דלמעלה מי' א"צ ד', ואף קנה שעולה למעלה מי' וזרק ונח על גבי הקנה פטור, ביאר </w:t>
      </w:r>
      <w:r>
        <w:rPr>
          <w:rStyle w:val="aff4"/>
          <w:rFonts w:hint="cs"/>
          <w:rtl/>
        </w:rPr>
        <w:t>בחי' החזון יחזקאל</w:t>
      </w:r>
      <w:r w:rsidRPr="00E312B4">
        <w:rPr>
          <w:rStyle w:val="aff4"/>
          <w:rtl/>
        </w:rPr>
        <w:t xml:space="preserve"> </w:t>
      </w:r>
      <w:r>
        <w:rPr>
          <w:rStyle w:val="af2"/>
          <w:rFonts w:eastAsia="Guttman Hodes" w:hint="cs"/>
          <w:rtl/>
        </w:rPr>
        <w:t xml:space="preserve">(ד"ה אבל) </w:t>
      </w:r>
      <w:r>
        <w:rPr>
          <w:rFonts w:hint="cs"/>
          <w:rtl/>
        </w:rPr>
        <w:t xml:space="preserve">דכוונת </w:t>
      </w:r>
      <w:r w:rsidRPr="00AA70A5">
        <w:rPr>
          <w:rStyle w:val="aff4"/>
          <w:rFonts w:hint="cs"/>
          <w:rtl/>
        </w:rPr>
        <w:t>ר"ח</w:t>
      </w:r>
      <w:r>
        <w:rPr>
          <w:rFonts w:hint="cs"/>
          <w:rtl/>
        </w:rPr>
        <w:t xml:space="preserve"> לומר דכיון דמקצת הכוורת היא למעלה מי', ואין למעלה מי' רשות שיכולה לבטל את מקצת הכוורת שלמעלה מי', א"כ חשיב שמקצת הכוורת שלמעלה היא מקום פטור, ועי"ז אף הכוורת שבתוך רה"ר, חשיבא כמקום פטור, וכתב </w:t>
      </w:r>
      <w:r w:rsidRPr="00F70C3B">
        <w:rPr>
          <w:rFonts w:hint="cs"/>
          <w:b/>
          <w:bCs/>
          <w:rtl/>
        </w:rPr>
        <w:t>בחי' החזון יחזקאל</w:t>
      </w:r>
      <w:r w:rsidRPr="00F70C3B">
        <w:rPr>
          <w:b/>
          <w:bCs/>
          <w:rtl/>
        </w:rPr>
        <w:t xml:space="preserve"> </w:t>
      </w:r>
      <w:r>
        <w:rPr>
          <w:rFonts w:hint="cs"/>
          <w:rtl/>
        </w:rPr>
        <w:t xml:space="preserve">דלכן כתב </w:t>
      </w:r>
      <w:r w:rsidRPr="00815398">
        <w:rPr>
          <w:rStyle w:val="aff4"/>
          <w:rFonts w:hint="cs"/>
          <w:rtl/>
        </w:rPr>
        <w:t>ר"ח</w:t>
      </w:r>
      <w:r>
        <w:rPr>
          <w:rFonts w:hint="cs"/>
          <w:rtl/>
        </w:rPr>
        <w:t xml:space="preserve"> דדמי לקנה שעולה למעלה מי' ונח על גביו, דכוונתו לומר דהפטור בכוורת הוא כיון דחשיב הנחה במקום פטור.</w:t>
      </w:r>
      <w:bookmarkEnd w:id="5106"/>
    </w:p>
    <w:p w14:paraId="4CE8E67E" w14:textId="77777777" w:rsidR="006C4D7E" w:rsidRDefault="006C4D7E" w:rsidP="006C4D7E">
      <w:pPr>
        <w:pStyle w:val="a7"/>
        <w:rPr>
          <w:rtl/>
        </w:rPr>
      </w:pPr>
      <w:bookmarkStart w:id="5107" w:name="_Toc104283979"/>
      <w:r>
        <w:rPr>
          <w:rFonts w:hint="cs"/>
          <w:rtl/>
        </w:rPr>
        <w:t>בי' החזו"י דמבואר ברמב"ם דכתב את כוורת בדיני פטורי רשויות דחשיב שכולה כמקו"פ כר"ח</w:t>
      </w:r>
      <w:bookmarkEnd w:id="5107"/>
    </w:p>
    <w:p w14:paraId="1DDF40B3" w14:textId="30743566" w:rsidR="006C4D7E" w:rsidRDefault="006C4D7E" w:rsidP="006C4D7E">
      <w:pPr>
        <w:pStyle w:val="a3"/>
      </w:pPr>
      <w:bookmarkStart w:id="5108" w:name="_Ref104130156"/>
      <w:r>
        <w:rPr>
          <w:rFonts w:hint="cs"/>
          <w:rtl/>
        </w:rPr>
        <w:t xml:space="preserve">וכתב </w:t>
      </w:r>
      <w:r>
        <w:rPr>
          <w:rStyle w:val="aff4"/>
          <w:rFonts w:hint="cs"/>
          <w:rtl/>
        </w:rPr>
        <w:t>בחי' החזון יחזקאל</w:t>
      </w:r>
      <w:r w:rsidRPr="00F70C3B">
        <w:rPr>
          <w:rFonts w:hint="cs"/>
          <w:rtl/>
        </w:rPr>
        <w:t xml:space="preserve"> דכ</w:t>
      </w:r>
      <w:r>
        <w:rPr>
          <w:rFonts w:hint="cs"/>
          <w:rtl/>
        </w:rPr>
        <w:t xml:space="preserve">ן משמע מדברי </w:t>
      </w:r>
      <w:r w:rsidRPr="00F529D7">
        <w:rPr>
          <w:rStyle w:val="aff4"/>
          <w:rFonts w:hint="cs"/>
          <w:rtl/>
        </w:rPr>
        <w:t>הרמב"ם</w:t>
      </w:r>
      <w:r>
        <w:rPr>
          <w:rFonts w:hint="cs"/>
          <w:rtl/>
        </w:rPr>
        <w:t xml:space="preserve"> </w:t>
      </w:r>
      <w:r w:rsidRPr="00F529D7">
        <w:rPr>
          <w:rStyle w:val="af2"/>
          <w:rFonts w:eastAsia="Guttman Hodes" w:hint="cs"/>
          <w:rtl/>
        </w:rPr>
        <w:t xml:space="preserve">(עי' אות </w:t>
      </w:r>
      <w:r w:rsidRPr="00F529D7">
        <w:rPr>
          <w:rStyle w:val="af2"/>
          <w:rFonts w:eastAsia="Guttman Hodes"/>
          <w:rtl/>
        </w:rPr>
        <w:fldChar w:fldCharType="begin"/>
      </w:r>
      <w:r w:rsidRPr="00F529D7">
        <w:rPr>
          <w:rStyle w:val="af2"/>
          <w:rFonts w:eastAsia="Guttman Hodes"/>
          <w:rtl/>
        </w:rPr>
        <w:instrText xml:space="preserve"> </w:instrText>
      </w:r>
      <w:r w:rsidRPr="00F529D7">
        <w:rPr>
          <w:rStyle w:val="af2"/>
          <w:rFonts w:eastAsia="Guttman Hodes" w:hint="cs"/>
        </w:rPr>
        <w:instrText>REF</w:instrText>
      </w:r>
      <w:r w:rsidRPr="00F529D7">
        <w:rPr>
          <w:rStyle w:val="af2"/>
          <w:rFonts w:eastAsia="Guttman Hodes" w:hint="cs"/>
          <w:rtl/>
        </w:rPr>
        <w:instrText xml:space="preserve"> _</w:instrText>
      </w:r>
      <w:r w:rsidRPr="00F529D7">
        <w:rPr>
          <w:rStyle w:val="af2"/>
          <w:rFonts w:eastAsia="Guttman Hodes" w:hint="cs"/>
        </w:rPr>
        <w:instrText>Ref104062397 \r \h</w:instrText>
      </w:r>
      <w:r w:rsidRPr="00F529D7">
        <w:rPr>
          <w:rStyle w:val="af2"/>
          <w:rFonts w:eastAsia="Guttman Hodes"/>
          <w:rtl/>
        </w:rPr>
        <w:instrText xml:space="preserve"> </w:instrText>
      </w:r>
      <w:r w:rsidRPr="00F529D7">
        <w:rPr>
          <w:rStyle w:val="af2"/>
          <w:rFonts w:eastAsia="Guttman Hodes"/>
          <w:rtl/>
        </w:rPr>
      </w:r>
      <w:r w:rsidRPr="00F529D7">
        <w:rPr>
          <w:rStyle w:val="af2"/>
          <w:rFonts w:eastAsia="Guttman Hodes"/>
          <w:rtl/>
        </w:rPr>
        <w:fldChar w:fldCharType="separate"/>
      </w:r>
      <w:r w:rsidR="00250336">
        <w:rPr>
          <w:rStyle w:val="af2"/>
          <w:rFonts w:eastAsia="Guttman Hodes"/>
          <w:cs/>
        </w:rPr>
        <w:t>‎</w:t>
      </w:r>
      <w:r w:rsidR="00250336">
        <w:rPr>
          <w:rStyle w:val="af2"/>
          <w:rFonts w:eastAsia="Guttman Hodes"/>
          <w:rtl/>
        </w:rPr>
        <w:t>פ)</w:t>
      </w:r>
      <w:r w:rsidRPr="00F529D7">
        <w:rPr>
          <w:rStyle w:val="af2"/>
          <w:rFonts w:eastAsia="Guttman Hodes"/>
          <w:rtl/>
        </w:rPr>
        <w:fldChar w:fldCharType="end"/>
      </w:r>
      <w:r>
        <w:rPr>
          <w:rFonts w:hint="cs"/>
          <w:rtl/>
        </w:rPr>
        <w:t xml:space="preserve"> דכתב את הפטור של כוורת בתוך הפטורים מדין רשות, ולא כתבו </w:t>
      </w:r>
      <w:r w:rsidRPr="00F529D7">
        <w:rPr>
          <w:rStyle w:val="aff4"/>
          <w:rFonts w:hint="cs"/>
          <w:rtl/>
        </w:rPr>
        <w:t>הרמב"ם</w:t>
      </w:r>
      <w:r>
        <w:rPr>
          <w:rFonts w:hint="cs"/>
          <w:rtl/>
        </w:rPr>
        <w:t xml:space="preserve"> בין הדברי שפטורים מחמת שאין בהם עקירה או הנחה, דכתבם </w:t>
      </w:r>
      <w:r w:rsidRPr="00F529D7">
        <w:rPr>
          <w:rStyle w:val="aff4"/>
          <w:rFonts w:hint="cs"/>
          <w:rtl/>
        </w:rPr>
        <w:t>הרמב"ם</w:t>
      </w:r>
      <w:r>
        <w:rPr>
          <w:rFonts w:hint="cs"/>
          <w:rtl/>
        </w:rPr>
        <w:t xml:space="preserve"> </w:t>
      </w:r>
      <w:r w:rsidRPr="008E3E7F">
        <w:rPr>
          <w:rStyle w:val="af2"/>
          <w:rFonts w:eastAsia="Guttman Hodes" w:hint="cs"/>
          <w:rtl/>
        </w:rPr>
        <w:t>(שבת פי"ג הי"א</w:t>
      </w:r>
      <w:r>
        <w:rPr>
          <w:rStyle w:val="af2"/>
          <w:rFonts w:eastAsia="Guttman Hodes" w:hint="cs"/>
          <w:rtl/>
        </w:rPr>
        <w:t xml:space="preserve"> </w:t>
      </w:r>
      <w:r w:rsidRPr="008E3E7F">
        <w:rPr>
          <w:rStyle w:val="af2"/>
          <w:rFonts w:eastAsia="Guttman Hodes" w:hint="cs"/>
          <w:rtl/>
        </w:rPr>
        <w:t>הט"ז)</w:t>
      </w:r>
      <w:r>
        <w:rPr>
          <w:rFonts w:hint="cs"/>
          <w:rtl/>
        </w:rPr>
        <w:t xml:space="preserve">, ומבואר דס"ל </w:t>
      </w:r>
      <w:r w:rsidRPr="00F529D7">
        <w:rPr>
          <w:rStyle w:val="aff4"/>
          <w:rFonts w:hint="cs"/>
          <w:rtl/>
        </w:rPr>
        <w:t>להרמב"ם</w:t>
      </w:r>
      <w:r>
        <w:rPr>
          <w:rFonts w:hint="cs"/>
          <w:rtl/>
        </w:rPr>
        <w:t xml:space="preserve"> דחשיב כהנחה במקום פטור.</w:t>
      </w:r>
      <w:bookmarkEnd w:id="5108"/>
    </w:p>
    <w:p w14:paraId="18C1CD19" w14:textId="77777777" w:rsidR="006C4D7E" w:rsidRDefault="006C4D7E" w:rsidP="006C4D7E">
      <w:pPr>
        <w:pStyle w:val="a7"/>
      </w:pPr>
      <w:bookmarkStart w:id="5109" w:name="_Toc104283980"/>
      <w:r>
        <w:rPr>
          <w:rFonts w:hint="cs"/>
          <w:rtl/>
        </w:rPr>
        <w:t>בי' החזו"י ברש"י דהקרקע שתחת הכוורת נשארת רה"ר וא"א לומר דהיא עצמה נעשית למקו"פ</w:t>
      </w:r>
      <w:bookmarkEnd w:id="5109"/>
    </w:p>
    <w:p w14:paraId="5DE60927" w14:textId="025F1F0A" w:rsidR="006C4D7E" w:rsidRDefault="006C4D7E" w:rsidP="006C4D7E">
      <w:pPr>
        <w:pStyle w:val="a3"/>
        <w:rPr>
          <w:rtl/>
        </w:rPr>
      </w:pPr>
      <w:bookmarkStart w:id="5110" w:name="_Ref104279364"/>
      <w:r>
        <w:rPr>
          <w:rFonts w:hint="cs"/>
          <w:rtl/>
        </w:rPr>
        <w:t xml:space="preserve">ועיי"ש במה שביאר </w:t>
      </w:r>
      <w:r>
        <w:rPr>
          <w:rStyle w:val="aff4"/>
          <w:rFonts w:hint="cs"/>
          <w:rtl/>
        </w:rPr>
        <w:t>בחי' החזון יחזקאל</w:t>
      </w:r>
      <w:r w:rsidRPr="00E312B4">
        <w:rPr>
          <w:rStyle w:val="aff4"/>
          <w:rtl/>
        </w:rPr>
        <w:t xml:space="preserve"> </w:t>
      </w:r>
      <w:r w:rsidRPr="009F0ECB">
        <w:rPr>
          <w:rStyle w:val="af2"/>
          <w:rFonts w:eastAsia="Guttman Hodes" w:hint="cs"/>
          <w:rtl/>
        </w:rPr>
        <w:t>(ד"ה ואזלי)</w:t>
      </w:r>
      <w:r>
        <w:rPr>
          <w:rFonts w:hint="cs"/>
          <w:rtl/>
        </w:rPr>
        <w:t xml:space="preserve"> </w:t>
      </w:r>
      <w:r w:rsidRPr="00DC4C2B">
        <w:rPr>
          <w:rStyle w:val="aff4"/>
          <w:rFonts w:hint="cs"/>
          <w:rtl/>
        </w:rPr>
        <w:t>דרש"י</w:t>
      </w:r>
      <w:r>
        <w:rPr>
          <w:rFonts w:hint="cs"/>
          <w:rtl/>
        </w:rPr>
        <w:t xml:space="preserve"> ס"ל דהכוורת לא מפקיעה את דין רה"ר מהמקום שתחת הכוורת,</w:t>
      </w:r>
      <w:r w:rsidRPr="009F0ECB">
        <w:rPr>
          <w:rFonts w:hint="cs"/>
          <w:rtl/>
        </w:rPr>
        <w:t xml:space="preserve"> </w:t>
      </w:r>
      <w:r>
        <w:rPr>
          <w:rFonts w:hint="cs"/>
          <w:rtl/>
        </w:rPr>
        <w:t xml:space="preserve">כדביאר </w:t>
      </w:r>
      <w:r w:rsidRPr="00006F23">
        <w:rPr>
          <w:rStyle w:val="aff4"/>
          <w:rFonts w:hint="cs"/>
          <w:rtl/>
        </w:rPr>
        <w:t>רש"י</w:t>
      </w:r>
      <w:r>
        <w:rPr>
          <w:rFonts w:hint="cs"/>
          <w:rtl/>
        </w:rPr>
        <w:t xml:space="preserve"> </w:t>
      </w:r>
      <w:r w:rsidRPr="009250C9">
        <w:rPr>
          <w:rStyle w:val="af2"/>
          <w:rFonts w:eastAsia="Guttman Hodes" w:hint="cs"/>
          <w:rtl/>
        </w:rPr>
        <w:t>(ד</w:t>
      </w:r>
      <w:r w:rsidRPr="006C30CA">
        <w:rPr>
          <w:rStyle w:val="af2"/>
          <w:rFonts w:eastAsia="Guttman Hodes" w:hint="cs"/>
          <w:rtl/>
        </w:rPr>
        <w:t xml:space="preserve">"ה רחבה, הובא בסימן </w:t>
      </w:r>
      <w:r>
        <w:rPr>
          <w:rStyle w:val="af2"/>
          <w:rFonts w:eastAsia="Guttman Hodes" w:hint="cs"/>
          <w:rtl/>
        </w:rPr>
        <w:t>י</w:t>
      </w:r>
      <w:r w:rsidRPr="006C30CA">
        <w:rPr>
          <w:rStyle w:val="af2"/>
          <w:rFonts w:eastAsia="Guttman Hodes" w:hint="cs"/>
          <w:rtl/>
        </w:rPr>
        <w:t>' אות א</w:t>
      </w:r>
      <w:r>
        <w:rPr>
          <w:rStyle w:val="af2"/>
          <w:rFonts w:eastAsia="Guttman Hodes" w:hint="cs"/>
          <w:rtl/>
        </w:rPr>
        <w:t>'</w:t>
      </w:r>
      <w:r w:rsidRPr="006C30CA">
        <w:rPr>
          <w:rStyle w:val="af2"/>
          <w:rFonts w:eastAsia="Guttman Hodes" w:hint="cs"/>
          <w:rtl/>
        </w:rPr>
        <w:t>)</w:t>
      </w:r>
      <w:r>
        <w:rPr>
          <w:rFonts w:hint="cs"/>
          <w:rtl/>
        </w:rPr>
        <w:t xml:space="preserve"> דהפטור בזריקת כוורת הוא כיון שלא מצינו זריקת רשויות במשכן, וא"כ </w:t>
      </w:r>
      <w:r w:rsidRPr="00815398">
        <w:rPr>
          <w:rStyle w:val="aff4"/>
          <w:rFonts w:hint="cs"/>
          <w:rtl/>
        </w:rPr>
        <w:t>רש"י</w:t>
      </w:r>
      <w:r>
        <w:rPr>
          <w:rFonts w:hint="cs"/>
          <w:rtl/>
        </w:rPr>
        <w:t xml:space="preserve"> אינו יכול לומר דחשיב שמקום הכוורת הוא מקום פטור, דהא ס"ל </w:t>
      </w:r>
      <w:r w:rsidRPr="00815398">
        <w:rPr>
          <w:rStyle w:val="aff4"/>
          <w:rFonts w:hint="cs"/>
          <w:rtl/>
        </w:rPr>
        <w:t>לרש"י</w:t>
      </w:r>
      <w:r>
        <w:rPr>
          <w:rFonts w:hint="cs"/>
          <w:rtl/>
        </w:rPr>
        <w:t xml:space="preserve"> דרק הכוורת עצמה היא רה"י, אבל תחתיה נשאר דין רה"ר, ולכן ביאר </w:t>
      </w:r>
      <w:r w:rsidRPr="00815398">
        <w:rPr>
          <w:rStyle w:val="aff4"/>
          <w:rFonts w:hint="cs"/>
          <w:rtl/>
        </w:rPr>
        <w:t>רש"י</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Ref104279330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א)</w:t>
      </w:r>
      <w:r w:rsidRPr="00815398">
        <w:rPr>
          <w:rStyle w:val="af2"/>
          <w:rFonts w:eastAsia="Guttman Hodes"/>
          <w:rtl/>
        </w:rPr>
        <w:fldChar w:fldCharType="end"/>
      </w:r>
      <w:r>
        <w:rPr>
          <w:rFonts w:hint="cs"/>
          <w:rtl/>
        </w:rPr>
        <w:t xml:space="preserve"> דהפטור בקרומיות הוא דאין כל הכוורת מונחת ברה"י.</w:t>
      </w:r>
      <w:bookmarkEnd w:id="5110"/>
    </w:p>
    <w:p w14:paraId="5CFA0B89" w14:textId="77777777" w:rsidR="006C4D7E" w:rsidRPr="009F0ECB" w:rsidRDefault="006C4D7E" w:rsidP="006C4D7E">
      <w:pPr>
        <w:pStyle w:val="a7"/>
        <w:rPr>
          <w:rtl/>
        </w:rPr>
      </w:pPr>
      <w:bookmarkStart w:id="5111" w:name="_Toc104283981"/>
      <w:r>
        <w:rPr>
          <w:rFonts w:hint="cs"/>
          <w:rtl/>
        </w:rPr>
        <w:t>בי' החזו"י בר"ח דס"ל כתוס' דרחבה ו' ופקע דין רה"ר מתחתיה ולכן כל הכוורת נעשית למקו"פ</w:t>
      </w:r>
      <w:bookmarkEnd w:id="5111"/>
    </w:p>
    <w:p w14:paraId="7F9975F6" w14:textId="5A83E4A2" w:rsidR="006C4D7E" w:rsidRDefault="006C4D7E" w:rsidP="006C4D7E">
      <w:pPr>
        <w:pStyle w:val="a3"/>
        <w:rPr>
          <w:rtl/>
        </w:rPr>
      </w:pPr>
      <w:bookmarkStart w:id="5112" w:name="_Ref104280497"/>
      <w:r>
        <w:rPr>
          <w:rFonts w:hint="cs"/>
          <w:rtl/>
        </w:rPr>
        <w:t xml:space="preserve">ובדעת </w:t>
      </w:r>
      <w:r w:rsidRPr="00AA70A5">
        <w:rPr>
          <w:rStyle w:val="aff4"/>
          <w:rFonts w:hint="cs"/>
          <w:rtl/>
        </w:rPr>
        <w:t>ר"ח</w:t>
      </w:r>
      <w:r>
        <w:rPr>
          <w:rFonts w:hint="cs"/>
          <w:rtl/>
        </w:rPr>
        <w:t xml:space="preserve"> ביאר </w:t>
      </w:r>
      <w:r>
        <w:rPr>
          <w:rStyle w:val="aff4"/>
          <w:rFonts w:hint="cs"/>
          <w:rtl/>
        </w:rPr>
        <w:t>בחי' החזון יחזקאל</w:t>
      </w:r>
      <w:r w:rsidRPr="00E312B4">
        <w:rPr>
          <w:rStyle w:val="aff4"/>
          <w:rtl/>
        </w:rPr>
        <w:t xml:space="preserve"> </w:t>
      </w:r>
      <w:r w:rsidRPr="00F564F8">
        <w:rPr>
          <w:rStyle w:val="af2"/>
          <w:rFonts w:eastAsia="Guttman Hodes" w:hint="cs"/>
          <w:rtl/>
        </w:rPr>
        <w:t>(ד"ה ור"ח אולי)</w:t>
      </w:r>
      <w:r>
        <w:rPr>
          <w:rFonts w:hint="cs"/>
          <w:rtl/>
        </w:rPr>
        <w:t xml:space="preserve"> דאפש"ל דס"ל כביאור </w:t>
      </w:r>
      <w:r w:rsidRPr="00E15979">
        <w:rPr>
          <w:rStyle w:val="aff4"/>
          <w:rFonts w:hint="cs"/>
          <w:rtl/>
        </w:rPr>
        <w:t>הריב"א 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דאיירי בכוורת רחבה ששה, וא"כ בהנחת הכוורת ברה"ר, פקעה דין רה"ר מקרקע שתחתיה, ולכן ביאר </w:t>
      </w:r>
      <w:r w:rsidRPr="00815398">
        <w:rPr>
          <w:rStyle w:val="aff4"/>
          <w:rFonts w:hint="cs"/>
          <w:rtl/>
        </w:rPr>
        <w:t>ר"ח</w:t>
      </w:r>
      <w:r>
        <w:rPr>
          <w:rFonts w:hint="cs"/>
          <w:rtl/>
        </w:rPr>
        <w:t xml:space="preserve"> דכיון שע"י הקרומיות מקצתה במקום פטור, חשיב שכל הכוורת היא מקום פטור, והקרקע שעליה מונחת הכוורת ג"כ נעשה למקום פטור. </w:t>
      </w:r>
      <w:r w:rsidRPr="00F564F8">
        <w:rPr>
          <w:rStyle w:val="af"/>
          <w:rFonts w:hint="cs"/>
          <w:rtl/>
        </w:rPr>
        <w:t xml:space="preserve">[ועיי"ש במ"ש </w:t>
      </w:r>
      <w:r w:rsidRPr="00F564F8">
        <w:rPr>
          <w:rStyle w:val="aff9"/>
          <w:rFonts w:hint="cs"/>
          <w:rtl/>
        </w:rPr>
        <w:t>בחי' החזון יחזקאל</w:t>
      </w:r>
      <w:r w:rsidRPr="00F564F8">
        <w:rPr>
          <w:rStyle w:val="af"/>
          <w:rtl/>
        </w:rPr>
        <w:t xml:space="preserve"> </w:t>
      </w:r>
      <w:r w:rsidRPr="00F564F8">
        <w:rPr>
          <w:rStyle w:val="aff5"/>
          <w:rFonts w:hint="cs"/>
          <w:rtl/>
        </w:rPr>
        <w:t>(ד"ה וכשיטת)</w:t>
      </w:r>
      <w:r w:rsidRPr="00F564F8">
        <w:rPr>
          <w:rStyle w:val="af"/>
          <w:rFonts w:hint="cs"/>
          <w:rtl/>
        </w:rPr>
        <w:t xml:space="preserve"> דכן מבואר מהוכחת </w:t>
      </w:r>
      <w:r w:rsidRPr="00F564F8">
        <w:rPr>
          <w:rStyle w:val="aff9"/>
          <w:rFonts w:hint="cs"/>
          <w:rtl/>
        </w:rPr>
        <w:t>הרשב"א לקמן</w:t>
      </w:r>
      <w:r w:rsidRPr="00F564F8">
        <w:rPr>
          <w:rStyle w:val="af"/>
          <w:rFonts w:hint="cs"/>
          <w:rtl/>
        </w:rPr>
        <w:t xml:space="preserve"> </w:t>
      </w:r>
      <w:r w:rsidRPr="00F564F8">
        <w:rPr>
          <w:rStyle w:val="aff5"/>
          <w:rFonts w:hint="cs"/>
          <w:rtl/>
        </w:rPr>
        <w:t xml:space="preserve">(עי' אות </w:t>
      </w:r>
      <w:r w:rsidRPr="00F564F8">
        <w:rPr>
          <w:rStyle w:val="aff5"/>
          <w:rtl/>
        </w:rPr>
        <w:fldChar w:fldCharType="begin"/>
      </w:r>
      <w:r w:rsidRPr="00F564F8">
        <w:rPr>
          <w:rStyle w:val="aff5"/>
          <w:rtl/>
        </w:rPr>
        <w:instrText xml:space="preserve"> </w:instrText>
      </w:r>
      <w:r w:rsidRPr="00F564F8">
        <w:rPr>
          <w:rStyle w:val="aff5"/>
          <w:rFonts w:hint="cs"/>
        </w:rPr>
        <w:instrText>REF</w:instrText>
      </w:r>
      <w:r w:rsidRPr="00F564F8">
        <w:rPr>
          <w:rStyle w:val="aff5"/>
          <w:rFonts w:hint="cs"/>
          <w:rtl/>
        </w:rPr>
        <w:instrText xml:space="preserve"> _</w:instrText>
      </w:r>
      <w:r w:rsidRPr="00F564F8">
        <w:rPr>
          <w:rStyle w:val="aff5"/>
          <w:rFonts w:hint="cs"/>
        </w:rPr>
        <w:instrText>Ref104148117 \r \h</w:instrText>
      </w:r>
      <w:r w:rsidRPr="00F564F8">
        <w:rPr>
          <w:rStyle w:val="aff5"/>
          <w:rtl/>
        </w:rPr>
        <w:instrText xml:space="preserve"> </w:instrText>
      </w:r>
      <w:r w:rsidRPr="00F564F8">
        <w:rPr>
          <w:rStyle w:val="aff5"/>
          <w:rtl/>
        </w:rPr>
      </w:r>
      <w:r w:rsidRPr="00F564F8">
        <w:rPr>
          <w:rStyle w:val="aff5"/>
          <w:rtl/>
        </w:rPr>
        <w:fldChar w:fldCharType="separate"/>
      </w:r>
      <w:r w:rsidR="00250336">
        <w:rPr>
          <w:rStyle w:val="aff5"/>
          <w:cs/>
        </w:rPr>
        <w:t>‎</w:t>
      </w:r>
      <w:r w:rsidR="00250336">
        <w:rPr>
          <w:rStyle w:val="aff5"/>
          <w:rtl/>
        </w:rPr>
        <w:t>יג)</w:t>
      </w:r>
      <w:r w:rsidRPr="00F564F8">
        <w:rPr>
          <w:rStyle w:val="aff5"/>
          <w:rtl/>
        </w:rPr>
        <w:fldChar w:fldCharType="end"/>
      </w:r>
      <w:r w:rsidRPr="00F564F8">
        <w:rPr>
          <w:rStyle w:val="af"/>
          <w:rFonts w:hint="cs"/>
          <w:rtl/>
        </w:rPr>
        <w:t xml:space="preserve"> מחיוב משא בני קהת].</w:t>
      </w:r>
      <w:bookmarkEnd w:id="5112"/>
    </w:p>
    <w:p w14:paraId="3D4F4D7D" w14:textId="77777777" w:rsidR="006C4D7E" w:rsidRPr="00A5054A" w:rsidRDefault="006C4D7E" w:rsidP="006C4D7E">
      <w:pPr>
        <w:pStyle w:val="a7"/>
        <w:rPr>
          <w:rtl/>
        </w:rPr>
      </w:pPr>
    </w:p>
    <w:p w14:paraId="265C7646" w14:textId="77777777" w:rsidR="006C4D7E" w:rsidRPr="00A5054A" w:rsidRDefault="006C4D7E" w:rsidP="006C4D7E">
      <w:pPr>
        <w:pStyle w:val="a7"/>
        <w:rPr>
          <w:rtl/>
        </w:rPr>
      </w:pPr>
    </w:p>
    <w:p w14:paraId="4432284E" w14:textId="77777777" w:rsidR="006C4D7E" w:rsidRPr="00A5054A" w:rsidRDefault="006C4D7E" w:rsidP="006C4D7E">
      <w:pPr>
        <w:pStyle w:val="a7"/>
        <w:rPr>
          <w:rtl/>
        </w:rPr>
      </w:pPr>
    </w:p>
    <w:p w14:paraId="5341201C" w14:textId="77777777" w:rsidR="006C4D7E" w:rsidRPr="00A5054A" w:rsidRDefault="006C4D7E" w:rsidP="006C4D7E">
      <w:pPr>
        <w:pStyle w:val="a7"/>
        <w:rPr>
          <w:rtl/>
        </w:rPr>
      </w:pPr>
    </w:p>
    <w:p w14:paraId="0479C1F8" w14:textId="77777777" w:rsidR="006C4D7E" w:rsidRPr="00A5054A" w:rsidRDefault="006C4D7E" w:rsidP="006C4D7E">
      <w:pPr>
        <w:pStyle w:val="a7"/>
        <w:rPr>
          <w:rtl/>
        </w:rPr>
      </w:pPr>
    </w:p>
    <w:p w14:paraId="4E12FADE" w14:textId="77777777" w:rsidR="006C4D7E" w:rsidRDefault="006C4D7E" w:rsidP="006C4D7E">
      <w:pPr>
        <w:pStyle w:val="affff5"/>
        <w:rPr>
          <w:rtl/>
        </w:rPr>
      </w:pPr>
      <w:bookmarkStart w:id="5113" w:name="_Toc104283982"/>
      <w:r>
        <w:rPr>
          <w:rFonts w:hint="cs"/>
          <w:rtl/>
        </w:rPr>
        <w:t>בד' הרשב"א דאוכלת את אויר הרשות</w:t>
      </w:r>
      <w:bookmarkEnd w:id="5113"/>
    </w:p>
    <w:p w14:paraId="492F0432" w14:textId="77777777" w:rsidR="006C4D7E" w:rsidRDefault="006C4D7E" w:rsidP="006C4D7E">
      <w:pPr>
        <w:pStyle w:val="1"/>
        <w:rPr>
          <w:rtl/>
        </w:rPr>
      </w:pPr>
      <w:bookmarkStart w:id="5114" w:name="_Toc104283983"/>
      <w:r>
        <w:rPr>
          <w:rFonts w:hint="cs"/>
          <w:rtl/>
        </w:rPr>
        <w:t>בי' החזו"י ברשב"א בדין אוכלת את כל אויר הרשות</w:t>
      </w:r>
      <w:bookmarkEnd w:id="5114"/>
    </w:p>
    <w:p w14:paraId="2BC0BB12" w14:textId="77777777" w:rsidR="006C4D7E" w:rsidRDefault="006C4D7E" w:rsidP="006C4D7E">
      <w:pPr>
        <w:pStyle w:val="a7"/>
      </w:pPr>
      <w:bookmarkStart w:id="5115" w:name="_Toc104283984"/>
      <w:r>
        <w:rPr>
          <w:rFonts w:hint="cs"/>
          <w:rtl/>
        </w:rPr>
        <w:t>בי' החזו"י ברשב"א דבכוורת שאוכלת את כל הרשות ואגודה למקו"פ נעשית הקרקע למקו"פ</w:t>
      </w:r>
      <w:bookmarkEnd w:id="5115"/>
    </w:p>
    <w:p w14:paraId="1BD57144" w14:textId="44074EB5" w:rsidR="006C4D7E" w:rsidRPr="00815398" w:rsidRDefault="006C4D7E" w:rsidP="006C4D7E">
      <w:pPr>
        <w:pStyle w:val="a3"/>
        <w:rPr>
          <w:rStyle w:val="af"/>
        </w:rPr>
      </w:pPr>
      <w:bookmarkStart w:id="5116" w:name="_Ref104148154"/>
      <w:r>
        <w:rPr>
          <w:rFonts w:hint="cs"/>
          <w:rtl/>
        </w:rPr>
        <w:t xml:space="preserve">במ"ש </w:t>
      </w:r>
      <w:r w:rsidRPr="00DC4C2B">
        <w:rPr>
          <w:rStyle w:val="aff4"/>
          <w:rFonts w:hint="cs"/>
          <w:rtl/>
        </w:rPr>
        <w:t>הרשב"א</w:t>
      </w:r>
      <w:r>
        <w:rPr>
          <w:rStyle w:val="aff4"/>
          <w:rFonts w:hint="cs"/>
          <w:rtl/>
        </w:rPr>
        <w:t xml:space="preserve"> לקמן</w:t>
      </w:r>
      <w:r w:rsidRPr="00815398">
        <w:rPr>
          <w:rStyle w:val="af2"/>
          <w:rFonts w:eastAsia="Guttman Hodes" w:hint="cs"/>
          <w:rtl/>
        </w:rPr>
        <w:t xml:space="preserve"> (עי'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Ref104148117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יג)</w:t>
      </w:r>
      <w:r w:rsidRPr="00815398">
        <w:rPr>
          <w:rStyle w:val="af2"/>
          <w:rFonts w:eastAsia="Guttman Hodes"/>
          <w:rtl/>
        </w:rPr>
        <w:fldChar w:fldCharType="end"/>
      </w:r>
      <w:r w:rsidRPr="00815398">
        <w:rPr>
          <w:rStyle w:val="af2"/>
          <w:rFonts w:eastAsia="Guttman Hodes" w:hint="cs"/>
          <w:rtl/>
        </w:rPr>
        <w:t xml:space="preserve"> </w:t>
      </w:r>
      <w:r>
        <w:rPr>
          <w:rFonts w:hint="cs"/>
          <w:rtl/>
        </w:rPr>
        <w:t xml:space="preserve">דהפטור כשהכוורת אגודה למקום פטור, היינו דוקא באופן שהכוורת אוכלת את כל גובה הרשות, ביאר </w:t>
      </w:r>
      <w:r>
        <w:rPr>
          <w:rStyle w:val="aff4"/>
          <w:rFonts w:hint="cs"/>
          <w:rtl/>
        </w:rPr>
        <w:t>בחי' החזון יחזקאל</w:t>
      </w:r>
      <w:r w:rsidRPr="00E312B4">
        <w:rPr>
          <w:rStyle w:val="aff4"/>
          <w:rtl/>
        </w:rPr>
        <w:t xml:space="preserve"> </w:t>
      </w:r>
      <w:r w:rsidRPr="009F0ECB">
        <w:rPr>
          <w:rStyle w:val="af2"/>
          <w:rFonts w:eastAsia="Guttman Hodes" w:hint="cs"/>
          <w:rtl/>
        </w:rPr>
        <w:t xml:space="preserve">(ד"ה </w:t>
      </w:r>
      <w:r>
        <w:rPr>
          <w:rStyle w:val="af2"/>
          <w:rFonts w:eastAsia="Guttman Hodes" w:hint="cs"/>
          <w:rtl/>
        </w:rPr>
        <w:t>וכשיטת</w:t>
      </w:r>
      <w:r w:rsidRPr="009F0ECB">
        <w:rPr>
          <w:rStyle w:val="af2"/>
          <w:rFonts w:eastAsia="Guttman Hodes" w:hint="cs"/>
          <w:rtl/>
        </w:rPr>
        <w:t>)</w:t>
      </w:r>
      <w:r>
        <w:rPr>
          <w:rFonts w:hint="cs"/>
          <w:rtl/>
        </w:rPr>
        <w:t xml:space="preserve"> דכוונת </w:t>
      </w:r>
      <w:r w:rsidRPr="00352542">
        <w:rPr>
          <w:rStyle w:val="aff4"/>
          <w:rFonts w:hint="cs"/>
          <w:rtl/>
        </w:rPr>
        <w:t>הרשב"א</w:t>
      </w:r>
      <w:r>
        <w:rPr>
          <w:rFonts w:hint="cs"/>
          <w:rtl/>
        </w:rPr>
        <w:t xml:space="preserve"> לומר שהכלי עצמו אוכל את כל הגובה הרשות של רה"ר, מהקרקע ועד לגובה י', וגם אגדו במקום פטור, דבכה"ג הקרקע שתחת הכוורת נעשית למקום פטור.</w:t>
      </w:r>
      <w:bookmarkEnd w:id="5116"/>
      <w:r>
        <w:rPr>
          <w:rFonts w:hint="cs"/>
          <w:rtl/>
        </w:rPr>
        <w:t xml:space="preserve"> </w:t>
      </w:r>
      <w:r w:rsidRPr="00815398">
        <w:rPr>
          <w:rStyle w:val="af"/>
          <w:rFonts w:hint="cs"/>
          <w:rtl/>
        </w:rPr>
        <w:t>[אבל באינה אוכלת את כל הרשות, לא בטל דין רה"ר מהקרקע].</w:t>
      </w:r>
    </w:p>
    <w:p w14:paraId="6666FB5E" w14:textId="77777777" w:rsidR="006C4D7E" w:rsidRDefault="006C4D7E" w:rsidP="006C4D7E">
      <w:pPr>
        <w:pStyle w:val="affff5"/>
        <w:rPr>
          <w:rtl/>
        </w:rPr>
      </w:pPr>
      <w:bookmarkStart w:id="5117" w:name="_Toc104283985"/>
      <w:r>
        <w:rPr>
          <w:rFonts w:hint="cs"/>
          <w:rtl/>
        </w:rPr>
        <w:t>בי' הקה"י בד' הראשונים בלבוד בכלים</w:t>
      </w:r>
      <w:bookmarkEnd w:id="5117"/>
    </w:p>
    <w:p w14:paraId="17C631CC" w14:textId="77777777" w:rsidR="006C4D7E" w:rsidRDefault="006C4D7E" w:rsidP="006C4D7E">
      <w:pPr>
        <w:pStyle w:val="1"/>
        <w:rPr>
          <w:rtl/>
        </w:rPr>
      </w:pPr>
      <w:bookmarkStart w:id="5118" w:name="_Toc104283986"/>
      <w:r>
        <w:rPr>
          <w:rFonts w:hint="cs"/>
          <w:rtl/>
        </w:rPr>
        <w:t>בי' הקה"י ברמב"ן וברש"י ובתוס' בדין לבוד וגוד אחית בכלים</w:t>
      </w:r>
      <w:bookmarkEnd w:id="5118"/>
    </w:p>
    <w:p w14:paraId="2971211F" w14:textId="77777777" w:rsidR="006C4D7E" w:rsidRDefault="006C4D7E" w:rsidP="006C4D7E">
      <w:pPr>
        <w:pStyle w:val="a7"/>
        <w:rPr>
          <w:rtl/>
        </w:rPr>
      </w:pPr>
      <w:bookmarkStart w:id="5119" w:name="_Toc104283987"/>
      <w:r>
        <w:rPr>
          <w:rFonts w:hint="cs"/>
          <w:rtl/>
        </w:rPr>
        <w:t>בי' התוס' ברש"י דסגי במחיצת כלים אבל בלא כפאה ל"א לבוד דכלפי הקרקע אין מחיצה כלל</w:t>
      </w:r>
      <w:bookmarkEnd w:id="5119"/>
    </w:p>
    <w:p w14:paraId="74107D12" w14:textId="10F0A0C7" w:rsidR="006C4D7E" w:rsidRDefault="006C4D7E" w:rsidP="006C4D7E">
      <w:pPr>
        <w:pStyle w:val="a3"/>
        <w:rPr>
          <w:rtl/>
        </w:rPr>
      </w:pPr>
      <w:bookmarkStart w:id="5120" w:name="_Ref104276497"/>
      <w:r>
        <w:rPr>
          <w:rFonts w:hint="cs"/>
          <w:rtl/>
        </w:rPr>
        <w:t xml:space="preserve">במה שדחו </w:t>
      </w:r>
      <w:r w:rsidRPr="002A6DC5">
        <w:rPr>
          <w:rStyle w:val="aff4"/>
          <w:rFonts w:hint="cs"/>
          <w:rtl/>
        </w:rPr>
        <w:t>התוס'</w:t>
      </w:r>
      <w:r>
        <w:rPr>
          <w:rFonts w:hint="cs"/>
          <w:rtl/>
        </w:rPr>
        <w:t xml:space="preserve"> </w:t>
      </w:r>
      <w:r w:rsidRPr="00350C92">
        <w:rPr>
          <w:rStyle w:val="af2"/>
          <w:rFonts w:eastAsia="Guttman Hodes" w:hint="cs"/>
          <w:rtl/>
        </w:rPr>
        <w:t xml:space="preserve">(עי' אות </w:t>
      </w:r>
      <w:r w:rsidRPr="00350C92">
        <w:rPr>
          <w:rStyle w:val="af2"/>
          <w:rFonts w:eastAsia="Guttman Hodes"/>
          <w:rtl/>
        </w:rPr>
        <w:fldChar w:fldCharType="begin"/>
      </w:r>
      <w:r w:rsidRPr="00350C92">
        <w:rPr>
          <w:rStyle w:val="af2"/>
          <w:rFonts w:eastAsia="Guttman Hodes"/>
          <w:rtl/>
        </w:rPr>
        <w:instrText xml:space="preserve"> </w:instrText>
      </w:r>
      <w:r w:rsidRPr="00350C92">
        <w:rPr>
          <w:rStyle w:val="af2"/>
          <w:rFonts w:eastAsia="Guttman Hodes" w:hint="cs"/>
        </w:rPr>
        <w:instrText>REF</w:instrText>
      </w:r>
      <w:r w:rsidRPr="00350C92">
        <w:rPr>
          <w:rStyle w:val="af2"/>
          <w:rFonts w:eastAsia="Guttman Hodes" w:hint="cs"/>
          <w:rtl/>
        </w:rPr>
        <w:instrText xml:space="preserve"> _</w:instrText>
      </w:r>
      <w:r w:rsidRPr="00350C92">
        <w:rPr>
          <w:rStyle w:val="af2"/>
          <w:rFonts w:eastAsia="Guttman Hodes" w:hint="cs"/>
        </w:rPr>
        <w:instrText>Ref104202903 \r \h</w:instrText>
      </w:r>
      <w:r w:rsidRPr="00350C92">
        <w:rPr>
          <w:rStyle w:val="af2"/>
          <w:rFonts w:eastAsia="Guttman Hodes"/>
          <w:rtl/>
        </w:rPr>
        <w:instrText xml:space="preserve"> </w:instrText>
      </w:r>
      <w:r w:rsidRPr="00350C92">
        <w:rPr>
          <w:rStyle w:val="af2"/>
          <w:rFonts w:eastAsia="Guttman Hodes"/>
          <w:rtl/>
        </w:rPr>
      </w:r>
      <w:r w:rsidRPr="00350C92">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50C92">
        <w:rPr>
          <w:rStyle w:val="af2"/>
          <w:rFonts w:eastAsia="Guttman Hodes"/>
          <w:rtl/>
        </w:rPr>
        <w:fldChar w:fldCharType="end"/>
      </w:r>
      <w:r>
        <w:rPr>
          <w:rFonts w:hint="cs"/>
          <w:rtl/>
        </w:rPr>
        <w:t xml:space="preserve"> את ביאור </w:t>
      </w:r>
      <w:r w:rsidRPr="002A6DC5">
        <w:rPr>
          <w:rStyle w:val="aff4"/>
          <w:rFonts w:hint="cs"/>
          <w:rtl/>
        </w:rPr>
        <w:t>רש"י</w:t>
      </w:r>
      <w:r>
        <w:rPr>
          <w:rFonts w:hint="cs"/>
          <w:rtl/>
        </w:rPr>
        <w:t xml:space="preserve"> </w:t>
      </w:r>
      <w:r w:rsidRPr="00350C92">
        <w:rPr>
          <w:rStyle w:val="af2"/>
          <w:rFonts w:eastAsia="Guttman Hodes" w:hint="cs"/>
          <w:rtl/>
        </w:rPr>
        <w:t xml:space="preserve">(עי' אות </w:t>
      </w:r>
      <w:r w:rsidRPr="00350C92">
        <w:rPr>
          <w:rStyle w:val="af2"/>
          <w:rFonts w:eastAsia="Guttman Hodes"/>
          <w:rtl/>
        </w:rPr>
        <w:fldChar w:fldCharType="begin"/>
      </w:r>
      <w:r w:rsidRPr="00350C92">
        <w:rPr>
          <w:rStyle w:val="af2"/>
          <w:rFonts w:eastAsia="Guttman Hodes"/>
          <w:rtl/>
        </w:rPr>
        <w:instrText xml:space="preserve"> </w:instrText>
      </w:r>
      <w:r w:rsidRPr="00350C92">
        <w:rPr>
          <w:rStyle w:val="af2"/>
          <w:rFonts w:eastAsia="Guttman Hodes" w:hint="cs"/>
        </w:rPr>
        <w:instrText>REF</w:instrText>
      </w:r>
      <w:r w:rsidRPr="00350C92">
        <w:rPr>
          <w:rStyle w:val="af2"/>
          <w:rFonts w:eastAsia="Guttman Hodes" w:hint="cs"/>
          <w:rtl/>
        </w:rPr>
        <w:instrText xml:space="preserve"> _</w:instrText>
      </w:r>
      <w:r w:rsidRPr="00350C92">
        <w:rPr>
          <w:rStyle w:val="af2"/>
          <w:rFonts w:eastAsia="Guttman Hodes" w:hint="cs"/>
        </w:rPr>
        <w:instrText>Ref104116104 \r \h</w:instrText>
      </w:r>
      <w:r w:rsidRPr="00350C92">
        <w:rPr>
          <w:rStyle w:val="af2"/>
          <w:rFonts w:eastAsia="Guttman Hodes"/>
          <w:rtl/>
        </w:rPr>
        <w:instrText xml:space="preserve"> </w:instrText>
      </w:r>
      <w:r w:rsidRPr="00350C92">
        <w:rPr>
          <w:rStyle w:val="af2"/>
          <w:rFonts w:eastAsia="Guttman Hodes"/>
          <w:rtl/>
        </w:rPr>
      </w:r>
      <w:r w:rsidRPr="00350C92">
        <w:rPr>
          <w:rStyle w:val="af2"/>
          <w:rFonts w:eastAsia="Guttman Hodes"/>
          <w:rtl/>
        </w:rPr>
        <w:fldChar w:fldCharType="separate"/>
      </w:r>
      <w:r w:rsidR="00250336">
        <w:rPr>
          <w:rStyle w:val="af2"/>
          <w:rFonts w:eastAsia="Guttman Hodes"/>
          <w:cs/>
        </w:rPr>
        <w:t>‎</w:t>
      </w:r>
      <w:r w:rsidR="00250336">
        <w:rPr>
          <w:rStyle w:val="af2"/>
          <w:rFonts w:eastAsia="Guttman Hodes"/>
          <w:rtl/>
        </w:rPr>
        <w:t>טז)</w:t>
      </w:r>
      <w:r w:rsidRPr="00350C92">
        <w:rPr>
          <w:rStyle w:val="af2"/>
          <w:rFonts w:eastAsia="Guttman Hodes"/>
          <w:rtl/>
        </w:rPr>
        <w:fldChar w:fldCharType="end"/>
      </w:r>
      <w:r>
        <w:rPr>
          <w:rFonts w:hint="cs"/>
          <w:rtl/>
        </w:rPr>
        <w:t xml:space="preserve"> דבאינה רחבה ששה אף בשבעה ומחצה חייב, דרק במחיצות אמרינן לבוד ובפחות מרוחב ד' לא חשיבי כמחיצות כלל, וכיון שאין לכוורת מחיצות היא ככל חפץ בעלמא, ולא אמרינן בה לבוד, כתב </w:t>
      </w:r>
      <w:r w:rsidRPr="006D72DB">
        <w:rPr>
          <w:rStyle w:val="aff4"/>
          <w:rFonts w:hint="cs"/>
          <w:rtl/>
        </w:rPr>
        <w:t>הקה"י</w:t>
      </w:r>
      <w:r w:rsidRPr="002A6DC5">
        <w:rPr>
          <w:rStyle w:val="af2"/>
          <w:rFonts w:eastAsia="Guttman Hodes" w:hint="cs"/>
          <w:rtl/>
        </w:rPr>
        <w:t xml:space="preserve"> (סי' ט' או' ב' ד"ה עיין) </w:t>
      </w:r>
      <w:r w:rsidRPr="002A6DC5">
        <w:rPr>
          <w:rStyle w:val="aff4"/>
          <w:rFonts w:hint="cs"/>
          <w:rtl/>
        </w:rPr>
        <w:t>דרש"י</w:t>
      </w:r>
      <w:r>
        <w:rPr>
          <w:rFonts w:hint="cs"/>
          <w:rtl/>
        </w:rPr>
        <w:t xml:space="preserve"> ס"ל דהא דבלא כפאה על פיה לא אמרינן לבוד, הוא כיון דכלפי הקרקע אין אפילו מחיצה של כלים, אבל בכפאה על פיה שיש כלפי הקרקע מחיצה של כלים, אמרינן לבוד אעפ"י שאין בכוורת ד' על ד', דמ"מ יש מחיצה של כלי, ואמרינן לבוד במחיצות.</w:t>
      </w:r>
      <w:bookmarkEnd w:id="5120"/>
    </w:p>
    <w:p w14:paraId="379B2170" w14:textId="77777777" w:rsidR="006C4D7E" w:rsidRDefault="006C4D7E" w:rsidP="006C4D7E">
      <w:pPr>
        <w:pStyle w:val="a7"/>
      </w:pPr>
      <w:bookmarkStart w:id="5121" w:name="_Toc104283988"/>
      <w:r>
        <w:rPr>
          <w:rFonts w:hint="cs"/>
          <w:rtl/>
        </w:rPr>
        <w:t>בי' הקה"י בגמ' לקמן דבפחות מד' ל"ה מחיצה לענין רשות אך הוי מחיצה לכלים וללבוד</w:t>
      </w:r>
      <w:bookmarkEnd w:id="5121"/>
    </w:p>
    <w:p w14:paraId="555E8FF1" w14:textId="77777777" w:rsidR="006C4D7E" w:rsidRDefault="006C4D7E" w:rsidP="006C4D7E">
      <w:pPr>
        <w:pStyle w:val="a3"/>
      </w:pPr>
      <w:bookmarkStart w:id="5122" w:name="_Ref104276600"/>
      <w:r>
        <w:rPr>
          <w:rFonts w:hint="cs"/>
          <w:rtl/>
        </w:rPr>
        <w:t xml:space="preserve">וכתב </w:t>
      </w:r>
      <w:r w:rsidRPr="002A6DC5">
        <w:rPr>
          <w:rStyle w:val="aff4"/>
          <w:rFonts w:hint="cs"/>
          <w:rtl/>
        </w:rPr>
        <w:t>הקה"י</w:t>
      </w:r>
      <w:r>
        <w:rPr>
          <w:rFonts w:hint="cs"/>
          <w:rtl/>
        </w:rPr>
        <w:t xml:space="preserve"> דהא דמבואר בגמ' לקמן</w:t>
      </w:r>
      <w:r w:rsidRPr="00E15979">
        <w:rPr>
          <w:rStyle w:val="af2"/>
          <w:rFonts w:eastAsia="Guttman Hodes" w:hint="cs"/>
          <w:rtl/>
        </w:rPr>
        <w:t xml:space="preserve"> (ט.) </w:t>
      </w:r>
      <w:r>
        <w:rPr>
          <w:rFonts w:hint="cs"/>
          <w:rtl/>
        </w:rPr>
        <w:t xml:space="preserve">בדין איסקופא דאין מחיצה בפחות מד' על ד', היינו דבכה"ג לא חשיבא המחיצה כמחיצה של רשות, אבל עדיין היא מחיצה של כלים ואמרינן בה לבוד, לענין דחשיב הכלי כמונח ע"ג הקרקע, וא"כ מקצתו הוא למעלה מי', וכתב </w:t>
      </w:r>
      <w:r w:rsidRPr="00F529D7">
        <w:rPr>
          <w:rStyle w:val="aff4"/>
          <w:rFonts w:hint="cs"/>
          <w:rtl/>
        </w:rPr>
        <w:t xml:space="preserve">הקה"י </w:t>
      </w:r>
      <w:r>
        <w:rPr>
          <w:rFonts w:hint="cs"/>
          <w:rtl/>
        </w:rPr>
        <w:t>דרק לרב אשי לא אמרינן לבוד בכלים כלל, כיון דהמחיצות לתוכן עשויות.</w:t>
      </w:r>
      <w:bookmarkEnd w:id="5122"/>
    </w:p>
    <w:p w14:paraId="27C4EA9E" w14:textId="77777777" w:rsidR="006C4D7E" w:rsidRDefault="006C4D7E" w:rsidP="006C4D7E">
      <w:pPr>
        <w:pStyle w:val="a7"/>
      </w:pPr>
      <w:bookmarkStart w:id="5123" w:name="_Toc104283989"/>
      <w:r>
        <w:rPr>
          <w:rFonts w:hint="cs"/>
          <w:rtl/>
        </w:rPr>
        <w:t>בי' הקה"י ברמב"ן דכשעכשיו הוא כלי ל"א לבוד לעשות רשות אעפ"י דמדין לבוד חשיב כמונח</w:t>
      </w:r>
      <w:bookmarkEnd w:id="5123"/>
    </w:p>
    <w:p w14:paraId="48696F9D" w14:textId="66284074" w:rsidR="006C4D7E" w:rsidRDefault="006C4D7E" w:rsidP="006C4D7E">
      <w:pPr>
        <w:pStyle w:val="a3"/>
        <w:rPr>
          <w:rtl/>
        </w:rPr>
      </w:pPr>
      <w:bookmarkStart w:id="5124" w:name="_Ref104247606"/>
      <w:r>
        <w:rPr>
          <w:rFonts w:hint="cs"/>
          <w:rtl/>
        </w:rPr>
        <w:t xml:space="preserve">במ"ש </w:t>
      </w:r>
      <w:r w:rsidRPr="002A6DC5">
        <w:rPr>
          <w:rStyle w:val="aff4"/>
          <w:rFonts w:hint="cs"/>
          <w:rtl/>
        </w:rPr>
        <w:t>הרמב"ן</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Ref104237705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D04DC">
        <w:rPr>
          <w:rStyle w:val="af2"/>
          <w:rFonts w:eastAsia="Guttman Hodes"/>
          <w:rtl/>
        </w:rPr>
        <w:fldChar w:fldCharType="end"/>
      </w:r>
      <w:r w:rsidRPr="004D04DC">
        <w:rPr>
          <w:rStyle w:val="af2"/>
          <w:rFonts w:eastAsia="Guttman Hodes" w:hint="cs"/>
          <w:rtl/>
        </w:rPr>
        <w:t xml:space="preserve"> </w:t>
      </w:r>
      <w:r>
        <w:rPr>
          <w:rFonts w:hint="cs"/>
          <w:rtl/>
        </w:rPr>
        <w:t xml:space="preserve">דלא אמרינן לבוד בכלים לעשותם לרשות, ולא מצינו בגמ' לבוד וגוד אחית וגוד אסיק בכלים, ביאר </w:t>
      </w:r>
      <w:r w:rsidRPr="002A6DC5">
        <w:rPr>
          <w:rStyle w:val="aff4"/>
          <w:rFonts w:hint="cs"/>
          <w:rtl/>
        </w:rPr>
        <w:t>הקה"י</w:t>
      </w:r>
      <w:r w:rsidRPr="002A6DC5">
        <w:rPr>
          <w:rStyle w:val="af2"/>
          <w:rFonts w:eastAsia="Guttman Hodes" w:hint="cs"/>
          <w:rtl/>
        </w:rPr>
        <w:t xml:space="preserve"> (סי' ט' או' ב' ד"ה והרמב"ן) </w:t>
      </w:r>
      <w:r>
        <w:rPr>
          <w:rFonts w:hint="cs"/>
          <w:rtl/>
        </w:rPr>
        <w:t xml:space="preserve">דכוונת </w:t>
      </w:r>
      <w:r w:rsidRPr="002A6DC5">
        <w:rPr>
          <w:rStyle w:val="aff4"/>
          <w:rFonts w:hint="cs"/>
          <w:rtl/>
        </w:rPr>
        <w:t>הרמב"ן</w:t>
      </w:r>
      <w:r>
        <w:rPr>
          <w:rFonts w:hint="cs"/>
          <w:rtl/>
        </w:rPr>
        <w:t xml:space="preserve"> לומר דאף בכלי שע"י הלבוד הוא יהיה לרשות ולא היה כלי, מ"מ כיון דבלי ההלכתא דלבוד וגוד אחית עדיין יש לו שם כלי, לכן לא שייך לומר בו לבוד וגוד אחית, אעפ"י דלענין שהכלי חשיב כמונח אמרינן לבוד, ולכן פטור בשבעה ומחצה דהוי הנחה מדין לבוד.</w:t>
      </w:r>
      <w:bookmarkEnd w:id="5124"/>
    </w:p>
    <w:p w14:paraId="0FEBA711" w14:textId="77777777" w:rsidR="006C4D7E" w:rsidRPr="00A5054A" w:rsidRDefault="006C4D7E" w:rsidP="006C4D7E">
      <w:pPr>
        <w:pStyle w:val="a7"/>
        <w:rPr>
          <w:rtl/>
        </w:rPr>
      </w:pPr>
    </w:p>
    <w:p w14:paraId="5E74E029" w14:textId="77777777" w:rsidR="006C4D7E" w:rsidRDefault="006C4D7E" w:rsidP="006C4D7E">
      <w:pPr>
        <w:pStyle w:val="a7"/>
        <w:rPr>
          <w:rtl/>
        </w:rPr>
      </w:pPr>
      <w:bookmarkStart w:id="5125" w:name="_Toc104283990"/>
      <w:r>
        <w:rPr>
          <w:rFonts w:hint="cs"/>
          <w:rtl/>
        </w:rPr>
        <w:lastRenderedPageBreak/>
        <w:t>בי' הקה"י דלרש"י כלפי לקרקע אמרי' לבוד בכלים ולתוס' ברוחב ד' ולרמב"ן ל"א לעשות רשות</w:t>
      </w:r>
      <w:bookmarkEnd w:id="5125"/>
    </w:p>
    <w:p w14:paraId="44C86C72" w14:textId="7FE93619" w:rsidR="006C4D7E" w:rsidRDefault="006C4D7E" w:rsidP="006C4D7E">
      <w:pPr>
        <w:pStyle w:val="a3"/>
        <w:rPr>
          <w:rtl/>
        </w:rPr>
      </w:pPr>
      <w:r>
        <w:rPr>
          <w:rFonts w:hint="cs"/>
          <w:rtl/>
        </w:rPr>
        <w:t xml:space="preserve">בפלוגתת הראשונים בלבוד בכלים כתב </w:t>
      </w:r>
      <w:r w:rsidRPr="002A6DC5">
        <w:rPr>
          <w:rStyle w:val="aff4"/>
          <w:rFonts w:hint="cs"/>
          <w:rtl/>
        </w:rPr>
        <w:t>הקה"י</w:t>
      </w:r>
      <w:r>
        <w:rPr>
          <w:rFonts w:hint="cs"/>
          <w:rtl/>
        </w:rPr>
        <w:t xml:space="preserve"> </w:t>
      </w:r>
      <w:r w:rsidRPr="002A6DC5">
        <w:rPr>
          <w:rStyle w:val="af2"/>
          <w:rFonts w:eastAsia="Guttman Hodes" w:hint="cs"/>
          <w:rtl/>
        </w:rPr>
        <w:t xml:space="preserve">(סי' ט' או' ב' ד"ה והרמב"ן) </w:t>
      </w:r>
      <w:r>
        <w:rPr>
          <w:rFonts w:hint="cs"/>
          <w:rtl/>
        </w:rPr>
        <w:t xml:space="preserve">דלדעת </w:t>
      </w:r>
      <w:r w:rsidRPr="002A6DC5">
        <w:rPr>
          <w:rStyle w:val="aff4"/>
          <w:rFonts w:hint="cs"/>
          <w:rtl/>
        </w:rPr>
        <w:t>רש"י</w:t>
      </w:r>
      <w:r>
        <w:rPr>
          <w:rFonts w:hint="cs"/>
          <w:rtl/>
        </w:rPr>
        <w:t xml:space="preserve"> </w:t>
      </w:r>
      <w:r w:rsidRPr="004D04DC">
        <w:rPr>
          <w:rStyle w:val="af2"/>
          <w:rFonts w:eastAsia="Guttman Hodes" w:hint="cs"/>
          <w:rtl/>
        </w:rPr>
        <w:t xml:space="preserve">(עי'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Ref104197032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4D04DC">
        <w:rPr>
          <w:rStyle w:val="af2"/>
          <w:rFonts w:eastAsia="Guttman Hodes"/>
          <w:rtl/>
        </w:rPr>
        <w:fldChar w:fldCharType="end"/>
      </w:r>
      <w:r>
        <w:rPr>
          <w:rFonts w:hint="cs"/>
          <w:rtl/>
        </w:rPr>
        <w:t xml:space="preserve"> לא אמרינן לבוד בכלי רק כששולי הכלי כלפי הקרקע, אבל בכפאה על פיה דפי הכלי למטה אמרינן לבוד לעשות את הכלי לרשות, כיון שיש לכלי מחיצה דכלים, ולדעת </w:t>
      </w:r>
      <w:r w:rsidRPr="002A6DC5">
        <w:rPr>
          <w:rStyle w:val="aff4"/>
          <w:rFonts w:hint="cs"/>
          <w:rtl/>
        </w:rPr>
        <w:t>התוס'</w:t>
      </w:r>
      <w:r>
        <w:rPr>
          <w:rFonts w:hint="cs"/>
          <w:rtl/>
        </w:rPr>
        <w:t xml:space="preserve"> </w:t>
      </w:r>
      <w:r w:rsidRPr="00350C92">
        <w:rPr>
          <w:rStyle w:val="af2"/>
          <w:rFonts w:eastAsia="Guttman Hodes" w:hint="cs"/>
          <w:rtl/>
        </w:rPr>
        <w:t xml:space="preserve">(עי' אות </w:t>
      </w:r>
      <w:r w:rsidRPr="00350C92">
        <w:rPr>
          <w:rStyle w:val="af2"/>
          <w:rFonts w:eastAsia="Guttman Hodes"/>
          <w:rtl/>
        </w:rPr>
        <w:fldChar w:fldCharType="begin"/>
      </w:r>
      <w:r w:rsidRPr="00350C92">
        <w:rPr>
          <w:rStyle w:val="af2"/>
          <w:rFonts w:eastAsia="Guttman Hodes"/>
          <w:rtl/>
        </w:rPr>
        <w:instrText xml:space="preserve"> </w:instrText>
      </w:r>
      <w:r w:rsidRPr="00350C92">
        <w:rPr>
          <w:rStyle w:val="af2"/>
          <w:rFonts w:eastAsia="Guttman Hodes" w:hint="cs"/>
        </w:rPr>
        <w:instrText>REF</w:instrText>
      </w:r>
      <w:r w:rsidRPr="00350C92">
        <w:rPr>
          <w:rStyle w:val="af2"/>
          <w:rFonts w:eastAsia="Guttman Hodes" w:hint="cs"/>
          <w:rtl/>
        </w:rPr>
        <w:instrText xml:space="preserve"> _</w:instrText>
      </w:r>
      <w:r w:rsidRPr="00350C92">
        <w:rPr>
          <w:rStyle w:val="af2"/>
          <w:rFonts w:eastAsia="Guttman Hodes" w:hint="cs"/>
        </w:rPr>
        <w:instrText>Ref104202903 \r \h</w:instrText>
      </w:r>
      <w:r w:rsidRPr="00350C92">
        <w:rPr>
          <w:rStyle w:val="af2"/>
          <w:rFonts w:eastAsia="Guttman Hodes"/>
          <w:rtl/>
        </w:rPr>
        <w:instrText xml:space="preserve"> </w:instrText>
      </w:r>
      <w:r w:rsidRPr="00350C92">
        <w:rPr>
          <w:rStyle w:val="af2"/>
          <w:rFonts w:eastAsia="Guttman Hodes"/>
          <w:rtl/>
        </w:rPr>
      </w:r>
      <w:r w:rsidRPr="00350C92">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350C92">
        <w:rPr>
          <w:rStyle w:val="af2"/>
          <w:rFonts w:eastAsia="Guttman Hodes"/>
          <w:rtl/>
        </w:rPr>
        <w:fldChar w:fldCharType="end"/>
      </w:r>
      <w:r>
        <w:rPr>
          <w:rFonts w:hint="cs"/>
          <w:rtl/>
        </w:rPr>
        <w:t xml:space="preserve">  אף במחיצות כלים לא אמרינן לבוד לעשות את הכלי לרשות, ורק באופן שע"י הלבוד יהיה מחיצות לאויר ד' על ד' בגובה י', אמרינן לבוד, ולדעת </w:t>
      </w:r>
      <w:r w:rsidRPr="002A6DC5">
        <w:rPr>
          <w:rStyle w:val="aff4"/>
          <w:rFonts w:hint="cs"/>
          <w:rtl/>
        </w:rPr>
        <w:t>הרמב"ן</w:t>
      </w:r>
      <w:r>
        <w:rPr>
          <w:rFonts w:hint="cs"/>
          <w:rtl/>
        </w:rPr>
        <w:t xml:space="preserve"> </w:t>
      </w:r>
      <w:r w:rsidRPr="002818DB">
        <w:rPr>
          <w:rStyle w:val="af2"/>
          <w:rFonts w:eastAsia="Guttman Hodes" w:hint="cs"/>
          <w:rtl/>
        </w:rPr>
        <w:t xml:space="preserve">(עי' אות </w:t>
      </w:r>
      <w:r w:rsidRPr="002818DB">
        <w:rPr>
          <w:rStyle w:val="af2"/>
          <w:rFonts w:eastAsia="Guttman Hodes"/>
          <w:rtl/>
        </w:rPr>
        <w:fldChar w:fldCharType="begin"/>
      </w:r>
      <w:r w:rsidRPr="002818DB">
        <w:rPr>
          <w:rStyle w:val="af2"/>
          <w:rFonts w:eastAsia="Guttman Hodes"/>
          <w:rtl/>
        </w:rPr>
        <w:instrText xml:space="preserve"> </w:instrText>
      </w:r>
      <w:r w:rsidRPr="002818DB">
        <w:rPr>
          <w:rStyle w:val="af2"/>
          <w:rFonts w:eastAsia="Guttman Hodes" w:hint="cs"/>
        </w:rPr>
        <w:instrText>REF</w:instrText>
      </w:r>
      <w:r w:rsidRPr="002818DB">
        <w:rPr>
          <w:rStyle w:val="af2"/>
          <w:rFonts w:eastAsia="Guttman Hodes" w:hint="cs"/>
          <w:rtl/>
        </w:rPr>
        <w:instrText xml:space="preserve"> _</w:instrText>
      </w:r>
      <w:r w:rsidRPr="002818DB">
        <w:rPr>
          <w:rStyle w:val="af2"/>
          <w:rFonts w:eastAsia="Guttman Hodes" w:hint="cs"/>
        </w:rPr>
        <w:instrText>Ref104237705 \r \h</w:instrText>
      </w:r>
      <w:r w:rsidRPr="002818DB">
        <w:rPr>
          <w:rStyle w:val="af2"/>
          <w:rFonts w:eastAsia="Guttman Hodes"/>
          <w:rtl/>
        </w:rPr>
        <w:instrText xml:space="preserve"> </w:instrText>
      </w:r>
      <w:r w:rsidRPr="002818DB">
        <w:rPr>
          <w:rStyle w:val="af2"/>
          <w:rFonts w:eastAsia="Guttman Hodes"/>
          <w:rtl/>
        </w:rPr>
      </w:r>
      <w:r w:rsidRPr="002818DB">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2818DB">
        <w:rPr>
          <w:rStyle w:val="af2"/>
          <w:rFonts w:eastAsia="Guttman Hodes"/>
          <w:rtl/>
        </w:rPr>
        <w:fldChar w:fldCharType="end"/>
      </w:r>
      <w:r>
        <w:rPr>
          <w:rFonts w:hint="cs"/>
          <w:rtl/>
        </w:rPr>
        <w:t xml:space="preserve"> בכל אופן שע"י הלבוד יהיה לכלי דין רשות, לא אמרינן לבוד בכלים, ורק כשיש בכלי שיעור של רשות מצד עצמו בלא הלבוד, אפש"ל בו לבוד.</w:t>
      </w:r>
    </w:p>
    <w:p w14:paraId="57F52C4D" w14:textId="77777777" w:rsidR="006C4D7E" w:rsidRPr="004D04DC" w:rsidRDefault="006C4D7E" w:rsidP="006C4D7E">
      <w:pPr>
        <w:pStyle w:val="a7"/>
      </w:pPr>
      <w:bookmarkStart w:id="5126" w:name="_Toc104283991"/>
      <w:r>
        <w:rPr>
          <w:rFonts w:hint="cs"/>
          <w:rtl/>
        </w:rPr>
        <w:t>בי' הקה"י דלדעת רב אשי לכו"ע ל"א לבוד בכלים כלל אף לענין הנחה ול"ה אגוד למקו"פ</w:t>
      </w:r>
      <w:bookmarkEnd w:id="5126"/>
    </w:p>
    <w:p w14:paraId="73B16C79" w14:textId="50E55240" w:rsidR="006C4D7E" w:rsidRDefault="006C4D7E" w:rsidP="006C4D7E">
      <w:pPr>
        <w:pStyle w:val="a3"/>
      </w:pPr>
      <w:r>
        <w:rPr>
          <w:rFonts w:hint="cs"/>
          <w:rtl/>
        </w:rPr>
        <w:t xml:space="preserve">וכתב </w:t>
      </w:r>
      <w:r w:rsidRPr="002A6DC5">
        <w:rPr>
          <w:rStyle w:val="aff4"/>
          <w:rFonts w:hint="cs"/>
          <w:rtl/>
        </w:rPr>
        <w:t>הקה"י</w:t>
      </w:r>
      <w:r>
        <w:rPr>
          <w:rFonts w:hint="cs"/>
          <w:rtl/>
        </w:rPr>
        <w:t xml:space="preserve"> דלדעת רב אשי בין </w:t>
      </w:r>
      <w:r w:rsidRPr="002A6DC5">
        <w:rPr>
          <w:rStyle w:val="aff4"/>
          <w:rFonts w:hint="cs"/>
          <w:rtl/>
        </w:rPr>
        <w:t>לרש"י</w:t>
      </w:r>
      <w:r>
        <w:rPr>
          <w:rFonts w:hint="cs"/>
          <w:rtl/>
        </w:rPr>
        <w:t xml:space="preserve"> ובין </w:t>
      </w:r>
      <w:r w:rsidRPr="002A6DC5">
        <w:rPr>
          <w:rStyle w:val="aff4"/>
          <w:rFonts w:hint="cs"/>
          <w:rtl/>
        </w:rPr>
        <w:t>לתוס'</w:t>
      </w:r>
      <w:r>
        <w:rPr>
          <w:rFonts w:hint="cs"/>
          <w:rtl/>
        </w:rPr>
        <w:t xml:space="preserve"> ובין </w:t>
      </w:r>
      <w:r w:rsidRPr="002A6DC5">
        <w:rPr>
          <w:rStyle w:val="aff4"/>
          <w:rFonts w:hint="cs"/>
          <w:rtl/>
        </w:rPr>
        <w:t>לרמב"ן</w:t>
      </w:r>
      <w:r>
        <w:rPr>
          <w:rFonts w:hint="cs"/>
          <w:rtl/>
        </w:rPr>
        <w:t xml:space="preserve"> לא אמרינן לבוד בכלים, כיון דהמחיצות לתוכן עשויות, ולכן ס"ל לרב אשי דאף בשבעה ומחצה חייב, דא"א לומר דמקצת הכוורת למעלה מי', כיון הוי הנחה מדין לבוד, דלא אמרינן לבוד כלל, וכ"כ להדיא </w:t>
      </w:r>
      <w:r w:rsidRPr="004D04DC">
        <w:rPr>
          <w:rStyle w:val="aff4"/>
          <w:rFonts w:hint="cs"/>
          <w:rtl/>
        </w:rPr>
        <w:t>הרשב"א בעירובין</w:t>
      </w:r>
      <w:r>
        <w:rPr>
          <w:rFonts w:hint="cs"/>
          <w:rtl/>
        </w:rPr>
        <w:t xml:space="preserve"> </w:t>
      </w:r>
      <w:r w:rsidRPr="004D04DC">
        <w:rPr>
          <w:rStyle w:val="af2"/>
          <w:rFonts w:eastAsia="Guttman Hodes" w:hint="cs"/>
          <w:rtl/>
        </w:rPr>
        <w:t xml:space="preserve">(עי'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Ref104277037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קכא)</w:t>
      </w:r>
      <w:r w:rsidRPr="004D04DC">
        <w:rPr>
          <w:rStyle w:val="af2"/>
          <w:rFonts w:eastAsia="Guttman Hodes"/>
          <w:rtl/>
        </w:rPr>
        <w:fldChar w:fldCharType="end"/>
      </w:r>
      <w:r>
        <w:rPr>
          <w:rFonts w:hint="cs"/>
          <w:rtl/>
        </w:rPr>
        <w:t>.</w:t>
      </w:r>
    </w:p>
    <w:p w14:paraId="789B4A60" w14:textId="77777777" w:rsidR="006C4D7E" w:rsidRDefault="006C4D7E" w:rsidP="006C4D7E">
      <w:pPr>
        <w:pStyle w:val="a7"/>
      </w:pPr>
      <w:bookmarkStart w:id="5127" w:name="_Toc104283992"/>
      <w:r>
        <w:rPr>
          <w:rFonts w:hint="cs"/>
          <w:rtl/>
        </w:rPr>
        <w:t>בי' הקה"י ברמב"ן דלא אמר רב אשי דל"א לבוד בכלים אלא דהקרקע מוגבהת והכלי לא נמשך</w:t>
      </w:r>
      <w:bookmarkEnd w:id="5127"/>
    </w:p>
    <w:p w14:paraId="78813EC8" w14:textId="466994F8" w:rsidR="006C4D7E" w:rsidRDefault="006C4D7E" w:rsidP="006C4D7E">
      <w:pPr>
        <w:pStyle w:val="a3"/>
        <w:rPr>
          <w:rtl/>
        </w:rPr>
      </w:pPr>
      <w:bookmarkStart w:id="5128" w:name="_Ref103936479"/>
      <w:r>
        <w:rPr>
          <w:rFonts w:hint="cs"/>
          <w:rtl/>
        </w:rPr>
        <w:t xml:space="preserve">ובמ"ש </w:t>
      </w:r>
      <w:r w:rsidRPr="007C3A1A">
        <w:rPr>
          <w:rStyle w:val="aff4"/>
          <w:rFonts w:hint="cs"/>
          <w:rtl/>
        </w:rPr>
        <w:t>הרמב"ן במלחמות</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Ref103936318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4D04DC">
        <w:rPr>
          <w:rStyle w:val="af2"/>
          <w:rFonts w:eastAsia="Guttman Hodes"/>
          <w:rtl/>
        </w:rPr>
        <w:fldChar w:fldCharType="end"/>
      </w:r>
      <w:r w:rsidRPr="004D04DC">
        <w:rPr>
          <w:rStyle w:val="af2"/>
          <w:rFonts w:eastAsia="Guttman Hodes" w:hint="cs"/>
          <w:rtl/>
        </w:rPr>
        <w:t xml:space="preserve"> </w:t>
      </w:r>
      <w:r w:rsidRPr="00AC29AF">
        <w:rPr>
          <w:rFonts w:hint="cs"/>
          <w:rtl/>
        </w:rPr>
        <w:t>בדברי</w:t>
      </w:r>
      <w:r>
        <w:rPr>
          <w:rFonts w:hint="cs"/>
          <w:rtl/>
        </w:rPr>
        <w:t xml:space="preserve"> רב אשי דמחיצות לתוכן עשויות, דאין מאריכים את הדפנות של הכלי אלא רואין כאילו הקרקע עולה עד לגובה ג', ביאר </w:t>
      </w:r>
      <w:r w:rsidRPr="002A6DC5">
        <w:rPr>
          <w:rStyle w:val="aff4"/>
          <w:rFonts w:hint="cs"/>
          <w:rtl/>
        </w:rPr>
        <w:t>הקה"י</w:t>
      </w:r>
      <w:r>
        <w:rPr>
          <w:rFonts w:hint="cs"/>
          <w:rtl/>
        </w:rPr>
        <w:t xml:space="preserve"> </w:t>
      </w:r>
      <w:r w:rsidRPr="004D04DC">
        <w:rPr>
          <w:rStyle w:val="af2"/>
          <w:rFonts w:eastAsia="Guttman Hodes" w:hint="cs"/>
          <w:rtl/>
        </w:rPr>
        <w:t xml:space="preserve">(סי' ט' או' ב' ד"ה וכתב הרמב"ן) </w:t>
      </w:r>
      <w:r>
        <w:rPr>
          <w:rFonts w:hint="cs"/>
          <w:rtl/>
        </w:rPr>
        <w:t xml:space="preserve">דכוונת </w:t>
      </w:r>
      <w:r w:rsidRPr="002A6DC5">
        <w:rPr>
          <w:rStyle w:val="aff4"/>
          <w:rFonts w:hint="cs"/>
          <w:rtl/>
        </w:rPr>
        <w:t>הרמב"ן</w:t>
      </w:r>
      <w:r>
        <w:rPr>
          <w:rFonts w:hint="cs"/>
          <w:rtl/>
        </w:rPr>
        <w:t xml:space="preserve"> לומר דאף דאמר רב אשי דהמחיצות לתוכן עשויות, אין כוונתו דלא אמרינן לבוד בכלים כלל, אלא דבלבוד בכלים רואים שהקרקע מוגבהת עד לכלי, אך אין הכלי כנמשך עד לקרקע, ולכן הכלי הוא כמונח</w:t>
      </w:r>
      <w:bookmarkEnd w:id="5128"/>
      <w:r>
        <w:rPr>
          <w:rFonts w:hint="cs"/>
          <w:rtl/>
        </w:rPr>
        <w:t xml:space="preserve">, וביאר </w:t>
      </w:r>
      <w:r w:rsidRPr="002A6DC5">
        <w:rPr>
          <w:rStyle w:val="aff4"/>
          <w:rFonts w:hint="cs"/>
          <w:rtl/>
        </w:rPr>
        <w:t>הקה"י</w:t>
      </w:r>
      <w:r>
        <w:rPr>
          <w:rFonts w:hint="cs"/>
          <w:rtl/>
        </w:rPr>
        <w:t xml:space="preserve"> דכיון דרואין את הקרקע כאילו היא מוגבהת בג' טפחים, א"כ שיעור י' טפחים של רה"ר, הוא מג' טפחים ומעלה, וממילא אין מקצת הכוורת מונחת למעלה מי'.</w:t>
      </w:r>
    </w:p>
    <w:p w14:paraId="11526CE1" w14:textId="77777777" w:rsidR="006C4D7E" w:rsidRDefault="006C4D7E" w:rsidP="006C4D7E">
      <w:pPr>
        <w:pStyle w:val="a7"/>
      </w:pPr>
      <w:bookmarkStart w:id="5129" w:name="_Toc104283993"/>
      <w:r>
        <w:rPr>
          <w:rFonts w:hint="cs"/>
          <w:rtl/>
        </w:rPr>
        <w:t>בי' הקה"י דאפש"ל ברש"י ותוס' דבלבוד הקרקע מוגבהת וכד' רב חלקיה בר טובי וכ"מ בעירובין</w:t>
      </w:r>
      <w:bookmarkEnd w:id="5129"/>
    </w:p>
    <w:p w14:paraId="2227AEB6" w14:textId="33AAFD72" w:rsidR="006C4D7E" w:rsidRPr="009871BC" w:rsidRDefault="006C4D7E" w:rsidP="006C4D7E">
      <w:pPr>
        <w:pStyle w:val="a3"/>
        <w:rPr>
          <w:rStyle w:val="af"/>
        </w:rPr>
      </w:pPr>
      <w:r>
        <w:rPr>
          <w:rFonts w:hint="cs"/>
          <w:rtl/>
        </w:rPr>
        <w:t xml:space="preserve">וכתב </w:t>
      </w:r>
      <w:r w:rsidRPr="00223226">
        <w:rPr>
          <w:rStyle w:val="aff4"/>
          <w:rFonts w:hint="cs"/>
          <w:rtl/>
        </w:rPr>
        <w:t>הקה"י</w:t>
      </w:r>
      <w:r>
        <w:rPr>
          <w:rFonts w:hint="cs"/>
          <w:rtl/>
        </w:rPr>
        <w:t xml:space="preserve"> </w:t>
      </w:r>
      <w:r w:rsidRPr="009871BC">
        <w:rPr>
          <w:rStyle w:val="af2"/>
          <w:rFonts w:eastAsia="Guttman Hodes" w:hint="cs"/>
          <w:rtl/>
        </w:rPr>
        <w:t>(סי' ט' או' ב' ד"ה ונראה להכריח)</w:t>
      </w:r>
      <w:r>
        <w:rPr>
          <w:rFonts w:hint="cs"/>
          <w:rtl/>
        </w:rPr>
        <w:t xml:space="preserve"> דאפש"ל דאף </w:t>
      </w:r>
      <w:r w:rsidRPr="00223226">
        <w:rPr>
          <w:rStyle w:val="aff4"/>
          <w:rFonts w:hint="cs"/>
          <w:rtl/>
        </w:rPr>
        <w:t>רש"י</w:t>
      </w:r>
      <w:r>
        <w:rPr>
          <w:rFonts w:hint="cs"/>
          <w:rtl/>
        </w:rPr>
        <w:t xml:space="preserve"> </w:t>
      </w:r>
      <w:r w:rsidRPr="009871BC">
        <w:rPr>
          <w:rStyle w:val="af2"/>
          <w:rFonts w:eastAsia="Guttman Hodes" w:hint="cs"/>
          <w:rtl/>
        </w:rPr>
        <w:t xml:space="preserve">(עי'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Ref104197032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כה)</w:t>
      </w:r>
      <w:r w:rsidRPr="009871BC">
        <w:rPr>
          <w:rStyle w:val="af2"/>
          <w:rFonts w:eastAsia="Guttman Hodes"/>
          <w:rtl/>
        </w:rPr>
        <w:fldChar w:fldCharType="end"/>
      </w:r>
      <w:r>
        <w:rPr>
          <w:rFonts w:hint="cs"/>
          <w:rtl/>
        </w:rPr>
        <w:t xml:space="preserve">  </w:t>
      </w:r>
      <w:r w:rsidRPr="00223226">
        <w:rPr>
          <w:rStyle w:val="aff4"/>
          <w:rFonts w:hint="cs"/>
          <w:rtl/>
        </w:rPr>
        <w:t>ותוס'</w:t>
      </w:r>
      <w:r>
        <w:rPr>
          <w:rFonts w:hint="cs"/>
          <w:rtl/>
        </w:rPr>
        <w:t xml:space="preserve"> </w:t>
      </w:r>
      <w:r w:rsidRPr="009871BC">
        <w:rPr>
          <w:rStyle w:val="af2"/>
          <w:rFonts w:eastAsia="Guttman Hodes" w:hint="cs"/>
          <w:rtl/>
        </w:rPr>
        <w:t xml:space="preserve">(עי'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Ref104202903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נא)</w:t>
      </w:r>
      <w:r w:rsidRPr="009871BC">
        <w:rPr>
          <w:rStyle w:val="af2"/>
          <w:rFonts w:eastAsia="Guttman Hodes"/>
          <w:rtl/>
        </w:rPr>
        <w:fldChar w:fldCharType="end"/>
      </w:r>
      <w:r>
        <w:rPr>
          <w:rFonts w:hint="cs"/>
          <w:rtl/>
        </w:rPr>
        <w:t xml:space="preserve"> מודים </w:t>
      </w:r>
      <w:r w:rsidRPr="00223226">
        <w:rPr>
          <w:rStyle w:val="aff4"/>
          <w:rFonts w:hint="cs"/>
          <w:rtl/>
        </w:rPr>
        <w:t>לרמב"ן</w:t>
      </w:r>
      <w:r>
        <w:rPr>
          <w:rFonts w:hint="cs"/>
          <w:rtl/>
        </w:rPr>
        <w:t xml:space="preserve"> </w:t>
      </w:r>
      <w:r w:rsidRPr="007C3A1A">
        <w:rPr>
          <w:rStyle w:val="aff4"/>
          <w:rFonts w:hint="cs"/>
          <w:rtl/>
        </w:rPr>
        <w:t>במלחמות</w:t>
      </w:r>
      <w:r w:rsidRPr="009871BC">
        <w:rPr>
          <w:rStyle w:val="af2"/>
          <w:rFonts w:eastAsia="Guttman Hodes" w:hint="cs"/>
          <w:rtl/>
        </w:rPr>
        <w:t xml:space="preserve"> (עי' אות </w:t>
      </w:r>
      <w:r w:rsidRPr="009871BC">
        <w:rPr>
          <w:rStyle w:val="af2"/>
          <w:rFonts w:eastAsia="Guttman Hodes"/>
          <w:rtl/>
        </w:rPr>
        <w:fldChar w:fldCharType="begin"/>
      </w:r>
      <w:r w:rsidRPr="009871BC">
        <w:rPr>
          <w:rStyle w:val="af2"/>
          <w:rFonts w:eastAsia="Guttman Hodes"/>
          <w:rtl/>
        </w:rPr>
        <w:instrText xml:space="preserve"> </w:instrText>
      </w:r>
      <w:r w:rsidRPr="009871BC">
        <w:rPr>
          <w:rStyle w:val="af2"/>
          <w:rFonts w:eastAsia="Guttman Hodes" w:hint="cs"/>
        </w:rPr>
        <w:instrText>REF</w:instrText>
      </w:r>
      <w:r w:rsidRPr="009871BC">
        <w:rPr>
          <w:rStyle w:val="af2"/>
          <w:rFonts w:eastAsia="Guttman Hodes" w:hint="cs"/>
          <w:rtl/>
        </w:rPr>
        <w:instrText xml:space="preserve"> _</w:instrText>
      </w:r>
      <w:r w:rsidRPr="009871BC">
        <w:rPr>
          <w:rStyle w:val="af2"/>
          <w:rFonts w:eastAsia="Guttman Hodes" w:hint="cs"/>
        </w:rPr>
        <w:instrText>Ref103936318 \r \h</w:instrText>
      </w:r>
      <w:r w:rsidRPr="009871BC">
        <w:rPr>
          <w:rStyle w:val="af2"/>
          <w:rFonts w:eastAsia="Guttman Hodes"/>
          <w:rtl/>
        </w:rPr>
        <w:instrText xml:space="preserve"> </w:instrText>
      </w:r>
      <w:r w:rsidRPr="009871BC">
        <w:rPr>
          <w:rStyle w:val="af2"/>
          <w:rFonts w:eastAsia="Guttman Hodes"/>
          <w:rtl/>
        </w:rPr>
      </w:r>
      <w:r w:rsidRPr="009871BC">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9871BC">
        <w:rPr>
          <w:rStyle w:val="af2"/>
          <w:rFonts w:eastAsia="Guttman Hodes"/>
          <w:rtl/>
        </w:rPr>
        <w:fldChar w:fldCharType="end"/>
      </w:r>
      <w:r w:rsidRPr="009871BC">
        <w:rPr>
          <w:rStyle w:val="af2"/>
          <w:rFonts w:eastAsia="Guttman Hodes" w:hint="cs"/>
          <w:rtl/>
        </w:rPr>
        <w:t xml:space="preserve"> </w:t>
      </w:r>
      <w:r>
        <w:rPr>
          <w:rFonts w:hint="cs"/>
          <w:rtl/>
        </w:rPr>
        <w:t xml:space="preserve">דהא דאמרינן לבוד היינו דרואין כאילו הקרקע מוגבהת למעלה ולכן חשיב הנחה, וכתב </w:t>
      </w:r>
      <w:r w:rsidRPr="00223226">
        <w:rPr>
          <w:rStyle w:val="aff4"/>
          <w:rFonts w:hint="cs"/>
          <w:rtl/>
        </w:rPr>
        <w:t>הקה"י</w:t>
      </w:r>
      <w:r>
        <w:rPr>
          <w:rFonts w:hint="cs"/>
          <w:rtl/>
        </w:rPr>
        <w:t xml:space="preserve"> דכן מוכח מדעת רבי חלקיה בר טובי בגמ' לקמן </w:t>
      </w:r>
      <w:r w:rsidRPr="009871BC">
        <w:rPr>
          <w:rStyle w:val="af2"/>
          <w:rFonts w:eastAsia="Guttman Hodes" w:hint="cs"/>
          <w:rtl/>
        </w:rPr>
        <w:t>(צז.)</w:t>
      </w:r>
      <w:r>
        <w:rPr>
          <w:rFonts w:hint="cs"/>
          <w:rtl/>
        </w:rPr>
        <w:t xml:space="preserve"> דבתוך ג"ט א"צ הנחה ע"ג משהו, וודאי דהיינו מדין לבוד, וכתב </w:t>
      </w:r>
      <w:r w:rsidRPr="00223226">
        <w:rPr>
          <w:rStyle w:val="aff4"/>
          <w:rFonts w:hint="cs"/>
          <w:rtl/>
        </w:rPr>
        <w:t>הקה"י</w:t>
      </w:r>
      <w:r>
        <w:rPr>
          <w:rFonts w:hint="cs"/>
          <w:rtl/>
        </w:rPr>
        <w:t xml:space="preserve"> דלא משמע בגמ' דאיירי רק בזרק אבן, אלא אף בזורק כלי, אעפ"י אי לא אמרינן לבוד בכלים, והוסיף </w:t>
      </w:r>
      <w:r w:rsidRPr="00223226">
        <w:rPr>
          <w:rStyle w:val="aff4"/>
          <w:rFonts w:hint="cs"/>
          <w:rtl/>
        </w:rPr>
        <w:t>הקה"י</w:t>
      </w:r>
      <w:r>
        <w:rPr>
          <w:rFonts w:hint="cs"/>
          <w:rtl/>
        </w:rPr>
        <w:t xml:space="preserve"> דכן מוכח מהא דאיתא בגמ' בעירובין </w:t>
      </w:r>
      <w:r w:rsidRPr="009871BC">
        <w:rPr>
          <w:rStyle w:val="af2"/>
          <w:rFonts w:eastAsia="Guttman Hodes" w:hint="cs"/>
          <w:rtl/>
        </w:rPr>
        <w:t xml:space="preserve">(צז:) </w:t>
      </w:r>
      <w:r>
        <w:rPr>
          <w:rFonts w:hint="cs"/>
          <w:rtl/>
        </w:rPr>
        <w:t xml:space="preserve">דהיה קורא על הגג ונפל הספר מידו, והגיע לתוך ג' דחשיב כמונח מדין לבוד, וכן מוכח </w:t>
      </w:r>
      <w:r w:rsidRPr="009871BC">
        <w:rPr>
          <w:rFonts w:hint="cs"/>
          <w:rtl/>
        </w:rPr>
        <w:t>בתוס' לקמן</w:t>
      </w:r>
      <w:r w:rsidRPr="009871BC">
        <w:rPr>
          <w:rFonts w:eastAsia="Calibri" w:cs="Arial" w:hint="cs"/>
          <w:noProof w:val="0"/>
          <w:sz w:val="22"/>
          <w:szCs w:val="22"/>
          <w:rtl/>
        </w:rPr>
        <w:t xml:space="preserve"> </w:t>
      </w:r>
      <w:r w:rsidRPr="009871BC">
        <w:rPr>
          <w:rFonts w:hint="cs"/>
          <w:noProof w:val="0"/>
          <w:rtl/>
        </w:rPr>
        <w:t>(פ. ד"ה והא)</w:t>
      </w:r>
      <w:r>
        <w:rPr>
          <w:rFonts w:hint="cs"/>
          <w:rtl/>
        </w:rPr>
        <w:t xml:space="preserve">, </w:t>
      </w:r>
      <w:r w:rsidRPr="00F529D7">
        <w:rPr>
          <w:rStyle w:val="aff4"/>
          <w:rFonts w:hint="cs"/>
          <w:rtl/>
        </w:rPr>
        <w:t>ובתוס'</w:t>
      </w:r>
      <w:r>
        <w:rPr>
          <w:rFonts w:hint="cs"/>
          <w:rtl/>
        </w:rPr>
        <w:t xml:space="preserve"> </w:t>
      </w:r>
      <w:r w:rsidRPr="00223226">
        <w:rPr>
          <w:rStyle w:val="aff4"/>
          <w:rFonts w:hint="cs"/>
          <w:rtl/>
        </w:rPr>
        <w:t>בכתובות</w:t>
      </w:r>
      <w:r>
        <w:rPr>
          <w:rFonts w:hint="cs"/>
          <w:rtl/>
        </w:rPr>
        <w:t xml:space="preserve"> </w:t>
      </w:r>
      <w:r w:rsidRPr="009871BC">
        <w:rPr>
          <w:rStyle w:val="af2"/>
          <w:rFonts w:eastAsia="Guttman Hodes" w:hint="cs"/>
          <w:rtl/>
        </w:rPr>
        <w:t>(לא: ד"ה רב אשי)</w:t>
      </w:r>
      <w:r>
        <w:rPr>
          <w:rFonts w:hint="cs"/>
          <w:rtl/>
        </w:rPr>
        <w:t xml:space="preserve">. </w:t>
      </w:r>
      <w:r w:rsidRPr="009871BC">
        <w:rPr>
          <w:rStyle w:val="af"/>
          <w:rFonts w:hint="cs"/>
          <w:rtl/>
        </w:rPr>
        <w:t xml:space="preserve">[והביא </w:t>
      </w:r>
      <w:r w:rsidRPr="009871BC">
        <w:rPr>
          <w:rStyle w:val="aff9"/>
          <w:rFonts w:hint="cs"/>
          <w:rtl/>
        </w:rPr>
        <w:t>הקה"י</w:t>
      </w:r>
      <w:r w:rsidRPr="009871BC">
        <w:rPr>
          <w:rStyle w:val="af"/>
          <w:rFonts w:hint="cs"/>
          <w:rtl/>
        </w:rPr>
        <w:t xml:space="preserve"> דכתב </w:t>
      </w:r>
      <w:r w:rsidRPr="009871BC">
        <w:rPr>
          <w:rStyle w:val="aff9"/>
          <w:rFonts w:hint="cs"/>
          <w:rtl/>
        </w:rPr>
        <w:t>הסמ"ע</w:t>
      </w:r>
      <w:r w:rsidRPr="009871BC">
        <w:rPr>
          <w:rStyle w:val="af"/>
          <w:rFonts w:hint="cs"/>
          <w:rtl/>
        </w:rPr>
        <w:t xml:space="preserve"> </w:t>
      </w:r>
      <w:r w:rsidRPr="009871BC">
        <w:rPr>
          <w:rStyle w:val="aff5"/>
          <w:rFonts w:hint="cs"/>
          <w:rtl/>
        </w:rPr>
        <w:t>(סי' קצ"ח ד')</w:t>
      </w:r>
      <w:r w:rsidRPr="009871BC">
        <w:rPr>
          <w:rStyle w:val="af"/>
          <w:rFonts w:hint="cs"/>
          <w:rtl/>
        </w:rPr>
        <w:t xml:space="preserve"> דזהו הביאור בכל הגבהה דצריך ג"ט, כיון דבתוך ג"ט אמרינן לבוד, וכתב </w:t>
      </w:r>
      <w:r w:rsidRPr="009871BC">
        <w:rPr>
          <w:rStyle w:val="aff9"/>
          <w:rFonts w:hint="cs"/>
          <w:rtl/>
        </w:rPr>
        <w:t>הקה"י</w:t>
      </w:r>
      <w:r w:rsidRPr="009871BC">
        <w:rPr>
          <w:rStyle w:val="af"/>
          <w:rFonts w:hint="cs"/>
          <w:rtl/>
        </w:rPr>
        <w:t xml:space="preserve"> דמבואר דאף בכלים שייך לבוד, וכיון דבכלי עצמו לא אמרינן לבוד, א"כ מוכח כמבואר </w:t>
      </w:r>
      <w:r w:rsidRPr="009871BC">
        <w:rPr>
          <w:rStyle w:val="aff9"/>
          <w:rFonts w:hint="cs"/>
          <w:rtl/>
        </w:rPr>
        <w:t>ברמב"ן</w:t>
      </w:r>
      <w:r w:rsidRPr="009871BC">
        <w:rPr>
          <w:rStyle w:val="af"/>
          <w:rFonts w:hint="cs"/>
          <w:rtl/>
        </w:rPr>
        <w:t xml:space="preserve"> דרואין את הקרקע כאילו היא מוגבהת ג"ט, והוסיף </w:t>
      </w:r>
      <w:r w:rsidRPr="009871BC">
        <w:rPr>
          <w:rStyle w:val="aff9"/>
          <w:rFonts w:hint="cs"/>
          <w:rtl/>
        </w:rPr>
        <w:t>הקה"י</w:t>
      </w:r>
      <w:r w:rsidRPr="009871BC">
        <w:rPr>
          <w:rStyle w:val="af"/>
          <w:rFonts w:hint="cs"/>
          <w:rtl/>
        </w:rPr>
        <w:t xml:space="preserve"> דאין הכוונה דוקא לכלי, אלא בכל דבר המטלטל].</w:t>
      </w:r>
    </w:p>
    <w:p w14:paraId="67662DB8" w14:textId="77777777" w:rsidR="006C4D7E" w:rsidRDefault="006C4D7E" w:rsidP="006C4D7E">
      <w:pPr>
        <w:pStyle w:val="a7"/>
      </w:pPr>
      <w:bookmarkStart w:id="5130" w:name="_Toc104283994"/>
      <w:r>
        <w:rPr>
          <w:rFonts w:hint="cs"/>
          <w:rtl/>
        </w:rPr>
        <w:t>בי' הקה"י בקו' המג"א דמשמע בטרסקל דהמחיצות עצמם מתארכות לקרקע מלבוד או גוד אחית</w:t>
      </w:r>
      <w:bookmarkEnd w:id="5130"/>
    </w:p>
    <w:p w14:paraId="55F4CF1F" w14:textId="3BBC16D6" w:rsidR="006C4D7E" w:rsidRDefault="006C4D7E" w:rsidP="006C4D7E">
      <w:pPr>
        <w:pStyle w:val="a3"/>
        <w:rPr>
          <w:rtl/>
        </w:rPr>
      </w:pPr>
      <w:bookmarkStart w:id="5131" w:name="_Ref104277889"/>
      <w:r>
        <w:rPr>
          <w:rFonts w:hint="cs"/>
          <w:rtl/>
        </w:rPr>
        <w:t xml:space="preserve">במה שהקשה </w:t>
      </w:r>
      <w:r w:rsidRPr="001232A2">
        <w:rPr>
          <w:rStyle w:val="aff4"/>
          <w:rFonts w:hint="cs"/>
          <w:rtl/>
        </w:rPr>
        <w:t>המג"א</w:t>
      </w:r>
      <w:r>
        <w:rPr>
          <w:rFonts w:hint="cs"/>
          <w:rtl/>
        </w:rPr>
        <w:t xml:space="preserve"> </w:t>
      </w:r>
      <w:r w:rsidRPr="00C16C58">
        <w:rPr>
          <w:rStyle w:val="af2"/>
          <w:rFonts w:eastAsia="Guttman Hodes" w:hint="cs"/>
          <w:rtl/>
        </w:rPr>
        <w:t xml:space="preserve">(עי' אות </w:t>
      </w:r>
      <w:r w:rsidRPr="00C16C58">
        <w:rPr>
          <w:rStyle w:val="af2"/>
          <w:rFonts w:eastAsia="Guttman Hodes"/>
          <w:rtl/>
        </w:rPr>
        <w:fldChar w:fldCharType="begin"/>
      </w:r>
      <w:r w:rsidRPr="00C16C58">
        <w:rPr>
          <w:rStyle w:val="af2"/>
          <w:rFonts w:eastAsia="Guttman Hodes"/>
          <w:rtl/>
        </w:rPr>
        <w:instrText xml:space="preserve"> </w:instrText>
      </w:r>
      <w:r w:rsidRPr="00C16C58">
        <w:rPr>
          <w:rStyle w:val="af2"/>
          <w:rFonts w:eastAsia="Guttman Hodes" w:hint="cs"/>
        </w:rPr>
        <w:instrText>REF</w:instrText>
      </w:r>
      <w:r w:rsidRPr="00C16C58">
        <w:rPr>
          <w:rStyle w:val="af2"/>
          <w:rFonts w:eastAsia="Guttman Hodes" w:hint="cs"/>
          <w:rtl/>
        </w:rPr>
        <w:instrText xml:space="preserve"> _</w:instrText>
      </w:r>
      <w:r w:rsidRPr="00C16C58">
        <w:rPr>
          <w:rStyle w:val="af2"/>
          <w:rFonts w:eastAsia="Guttman Hodes" w:hint="cs"/>
        </w:rPr>
        <w:instrText>Ref104243633 \r \h</w:instrText>
      </w:r>
      <w:r w:rsidRPr="00C16C58">
        <w:rPr>
          <w:rStyle w:val="af2"/>
          <w:rFonts w:eastAsia="Guttman Hodes"/>
          <w:rtl/>
        </w:rPr>
        <w:instrText xml:space="preserve"> </w:instrText>
      </w:r>
      <w:r w:rsidRPr="00C16C58">
        <w:rPr>
          <w:rStyle w:val="af2"/>
          <w:rFonts w:eastAsia="Guttman Hodes"/>
          <w:rtl/>
        </w:rPr>
      </w:r>
      <w:r w:rsidRPr="00C16C58">
        <w:rPr>
          <w:rStyle w:val="af2"/>
          <w:rFonts w:eastAsia="Guttman Hodes"/>
          <w:rtl/>
        </w:rPr>
        <w:fldChar w:fldCharType="separate"/>
      </w:r>
      <w:r w:rsidR="00250336">
        <w:rPr>
          <w:rStyle w:val="af2"/>
          <w:rFonts w:eastAsia="Guttman Hodes"/>
          <w:cs/>
        </w:rPr>
        <w:t>‎</w:t>
      </w:r>
      <w:r w:rsidR="00250336">
        <w:rPr>
          <w:rStyle w:val="af2"/>
          <w:rFonts w:eastAsia="Guttman Hodes"/>
          <w:rtl/>
        </w:rPr>
        <w:t>קג)</w:t>
      </w:r>
      <w:r w:rsidRPr="00C16C58">
        <w:rPr>
          <w:rStyle w:val="af2"/>
          <w:rFonts w:eastAsia="Guttman Hodes"/>
          <w:rtl/>
        </w:rPr>
        <w:fldChar w:fldCharType="end"/>
      </w:r>
      <w:r>
        <w:rPr>
          <w:rFonts w:hint="cs"/>
          <w:rtl/>
        </w:rPr>
        <w:t xml:space="preserve"> על </w:t>
      </w:r>
      <w:r w:rsidRPr="00F529D7">
        <w:rPr>
          <w:rStyle w:val="aff4"/>
          <w:rFonts w:hint="cs"/>
          <w:rtl/>
        </w:rPr>
        <w:t>הרמב"</w:t>
      </w:r>
      <w:r w:rsidRPr="002A6DC5">
        <w:rPr>
          <w:rStyle w:val="aff4"/>
          <w:rFonts w:hint="cs"/>
          <w:rtl/>
        </w:rPr>
        <w:t>ן</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Ref104237705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D04DC">
        <w:rPr>
          <w:rStyle w:val="af2"/>
          <w:rFonts w:eastAsia="Guttman Hodes"/>
          <w:rtl/>
        </w:rPr>
        <w:fldChar w:fldCharType="end"/>
      </w:r>
      <w:r w:rsidRPr="004D04DC">
        <w:rPr>
          <w:rStyle w:val="af2"/>
          <w:rFonts w:eastAsia="Guttman Hodes" w:hint="cs"/>
          <w:rtl/>
        </w:rPr>
        <w:t xml:space="preserve"> </w:t>
      </w:r>
      <w:r>
        <w:rPr>
          <w:rFonts w:hint="cs"/>
          <w:rtl/>
        </w:rPr>
        <w:t xml:space="preserve">דלא אמרינן לבוד וגוד אחית בכלים, המא דבגמ' לקמן </w:t>
      </w:r>
      <w:r w:rsidRPr="00F529D7">
        <w:rPr>
          <w:rStyle w:val="af2"/>
          <w:rFonts w:eastAsia="Guttman Hodes" w:hint="cs"/>
          <w:rtl/>
        </w:rPr>
        <w:t>(קא.)</w:t>
      </w:r>
      <w:r>
        <w:rPr>
          <w:rFonts w:hint="cs"/>
          <w:rtl/>
        </w:rPr>
        <w:t xml:space="preserve"> מבואר דבנעץ קנה ובראשו טרסקל פחות מג' לקרקע, לכו"ע אמרינן לבוד, ביאר </w:t>
      </w:r>
      <w:r w:rsidRPr="00F529D7">
        <w:rPr>
          <w:rStyle w:val="aff4"/>
          <w:rFonts w:hint="cs"/>
          <w:rtl/>
        </w:rPr>
        <w:t>הקה"י</w:t>
      </w:r>
      <w:r>
        <w:rPr>
          <w:rFonts w:hint="cs"/>
          <w:rtl/>
        </w:rPr>
        <w:t xml:space="preserve"> </w:t>
      </w:r>
      <w:r w:rsidRPr="00F529D7">
        <w:rPr>
          <w:rStyle w:val="af2"/>
          <w:rFonts w:eastAsia="Guttman Hodes" w:hint="cs"/>
          <w:rtl/>
        </w:rPr>
        <w:t>(סי' ט' או' ב' ד"ה והמג"א)</w:t>
      </w:r>
      <w:r>
        <w:rPr>
          <w:rFonts w:hint="cs"/>
          <w:rtl/>
        </w:rPr>
        <w:t xml:space="preserve"> דכוונת </w:t>
      </w:r>
      <w:r w:rsidRPr="00F529D7">
        <w:rPr>
          <w:rStyle w:val="aff4"/>
          <w:rFonts w:hint="cs"/>
          <w:rtl/>
        </w:rPr>
        <w:t>המג"א</w:t>
      </w:r>
      <w:r>
        <w:rPr>
          <w:rFonts w:hint="cs"/>
          <w:rtl/>
        </w:rPr>
        <w:t xml:space="preserve"> להקשות על </w:t>
      </w:r>
      <w:r w:rsidRPr="00F529D7">
        <w:rPr>
          <w:rStyle w:val="aff4"/>
          <w:rFonts w:hint="cs"/>
          <w:rtl/>
        </w:rPr>
        <w:t>הרמב"ן</w:t>
      </w:r>
      <w:r>
        <w:rPr>
          <w:rFonts w:hint="cs"/>
          <w:rtl/>
        </w:rPr>
        <w:t xml:space="preserve"> דבטרסקל משמע בגמ' דהמחיצות של הטרסקל עצמו מתארכות עד לקרקע, ודלא </w:t>
      </w:r>
      <w:r>
        <w:rPr>
          <w:rStyle w:val="aff4"/>
          <w:rFonts w:hint="cs"/>
          <w:rtl/>
        </w:rPr>
        <w:t>כ</w:t>
      </w:r>
      <w:r w:rsidRPr="007C3A1A">
        <w:rPr>
          <w:rStyle w:val="aff4"/>
          <w:rFonts w:hint="cs"/>
          <w:rtl/>
        </w:rPr>
        <w:t>רמב"ן במלחמות</w:t>
      </w:r>
      <w:r w:rsidRPr="004D04DC">
        <w:rPr>
          <w:rStyle w:val="af2"/>
          <w:rFonts w:eastAsia="Guttman Hodes" w:hint="cs"/>
          <w:rtl/>
        </w:rPr>
        <w:t xml:space="preserve"> (עי'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Ref103936318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קכג)</w:t>
      </w:r>
      <w:r w:rsidRPr="004D04DC">
        <w:rPr>
          <w:rStyle w:val="af2"/>
          <w:rFonts w:eastAsia="Guttman Hodes"/>
          <w:rtl/>
        </w:rPr>
        <w:fldChar w:fldCharType="end"/>
      </w:r>
      <w:r w:rsidRPr="004D04DC">
        <w:rPr>
          <w:rStyle w:val="af2"/>
          <w:rFonts w:eastAsia="Guttman Hodes" w:hint="cs"/>
          <w:rtl/>
        </w:rPr>
        <w:t xml:space="preserve"> </w:t>
      </w:r>
      <w:r>
        <w:rPr>
          <w:rFonts w:hint="cs"/>
          <w:rtl/>
        </w:rPr>
        <w:t xml:space="preserve">דאין מאריכים את הדפנות של הכלי אלא רואין כאילו הקרקע עולה עד לגובה ג', וכתב </w:t>
      </w:r>
      <w:r w:rsidRPr="00F529D7">
        <w:rPr>
          <w:rStyle w:val="aff4"/>
          <w:rFonts w:hint="cs"/>
          <w:rtl/>
        </w:rPr>
        <w:t>הקה"י</w:t>
      </w:r>
      <w:r>
        <w:rPr>
          <w:rFonts w:hint="cs"/>
          <w:rtl/>
        </w:rPr>
        <w:t xml:space="preserve"> דאף אי נימא דהוא מדין גוד אחית ולא מדין לבוד, דכיון דאין הגדיים </w:t>
      </w:r>
      <w:r>
        <w:rPr>
          <w:rFonts w:hint="cs"/>
          <w:rtl/>
        </w:rPr>
        <w:t xml:space="preserve">בוקעים בו אמרינן גוד אחית, מ"מ קשה על </w:t>
      </w:r>
      <w:r w:rsidRPr="00F529D7">
        <w:rPr>
          <w:rStyle w:val="aff4"/>
          <w:rFonts w:hint="cs"/>
          <w:rtl/>
        </w:rPr>
        <w:t>הרמב"ן</w:t>
      </w:r>
      <w:r>
        <w:rPr>
          <w:rFonts w:hint="cs"/>
          <w:rtl/>
        </w:rPr>
        <w:t xml:space="preserve"> </w:t>
      </w:r>
      <w:r w:rsidRPr="004D04DC">
        <w:rPr>
          <w:rStyle w:val="af2"/>
          <w:rFonts w:eastAsia="Guttman Hodes" w:hint="cs"/>
          <w:rtl/>
        </w:rPr>
        <w:t xml:space="preserve">(עי' אות </w:t>
      </w:r>
      <w:r w:rsidRPr="004D04DC">
        <w:rPr>
          <w:rStyle w:val="af2"/>
          <w:rFonts w:eastAsia="Guttman Hodes"/>
          <w:rtl/>
        </w:rPr>
        <w:fldChar w:fldCharType="begin"/>
      </w:r>
      <w:r w:rsidRPr="004D04DC">
        <w:rPr>
          <w:rStyle w:val="af2"/>
          <w:rFonts w:eastAsia="Guttman Hodes"/>
          <w:rtl/>
        </w:rPr>
        <w:instrText xml:space="preserve"> </w:instrText>
      </w:r>
      <w:r w:rsidRPr="004D04DC">
        <w:rPr>
          <w:rStyle w:val="af2"/>
          <w:rFonts w:eastAsia="Guttman Hodes" w:hint="cs"/>
        </w:rPr>
        <w:instrText>REF</w:instrText>
      </w:r>
      <w:r w:rsidRPr="004D04DC">
        <w:rPr>
          <w:rStyle w:val="af2"/>
          <w:rFonts w:eastAsia="Guttman Hodes" w:hint="cs"/>
          <w:rtl/>
        </w:rPr>
        <w:instrText xml:space="preserve"> _</w:instrText>
      </w:r>
      <w:r w:rsidRPr="004D04DC">
        <w:rPr>
          <w:rStyle w:val="af2"/>
          <w:rFonts w:eastAsia="Guttman Hodes" w:hint="cs"/>
        </w:rPr>
        <w:instrText>Ref104237705 \r \h</w:instrText>
      </w:r>
      <w:r w:rsidRPr="004D04DC">
        <w:rPr>
          <w:rStyle w:val="af2"/>
          <w:rFonts w:eastAsia="Guttman Hodes"/>
          <w:rtl/>
        </w:rPr>
        <w:instrText xml:space="preserve"> </w:instrText>
      </w:r>
      <w:r w:rsidRPr="004D04DC">
        <w:rPr>
          <w:rStyle w:val="af2"/>
          <w:rFonts w:eastAsia="Guttman Hodes"/>
          <w:rtl/>
        </w:rPr>
      </w:r>
      <w:r w:rsidRPr="004D04DC">
        <w:rPr>
          <w:rStyle w:val="af2"/>
          <w:rFonts w:eastAsia="Guttman Hodes"/>
          <w:rtl/>
        </w:rPr>
        <w:fldChar w:fldCharType="separate"/>
      </w:r>
      <w:r w:rsidR="00250336">
        <w:rPr>
          <w:rStyle w:val="af2"/>
          <w:rFonts w:eastAsia="Guttman Hodes"/>
          <w:cs/>
        </w:rPr>
        <w:t>‎</w:t>
      </w:r>
      <w:r w:rsidR="00250336">
        <w:rPr>
          <w:rStyle w:val="af2"/>
          <w:rFonts w:eastAsia="Guttman Hodes"/>
          <w:rtl/>
        </w:rPr>
        <w:t>פה)</w:t>
      </w:r>
      <w:r w:rsidRPr="004D04DC">
        <w:rPr>
          <w:rStyle w:val="af2"/>
          <w:rFonts w:eastAsia="Guttman Hodes"/>
          <w:rtl/>
        </w:rPr>
        <w:fldChar w:fldCharType="end"/>
      </w:r>
      <w:r w:rsidRPr="004D04DC">
        <w:rPr>
          <w:rStyle w:val="af2"/>
          <w:rFonts w:eastAsia="Guttman Hodes" w:hint="cs"/>
          <w:rtl/>
        </w:rPr>
        <w:t xml:space="preserve"> </w:t>
      </w:r>
      <w:r>
        <w:rPr>
          <w:rFonts w:hint="cs"/>
          <w:rtl/>
        </w:rPr>
        <w:t>דכתב דאף גוד אחית לא אמרינן בכלים.</w:t>
      </w:r>
      <w:bookmarkEnd w:id="5131"/>
    </w:p>
    <w:p w14:paraId="2BBACBF4" w14:textId="77777777" w:rsidR="006C4D7E" w:rsidRPr="00A01A01" w:rsidRDefault="006C4D7E" w:rsidP="006C4D7E">
      <w:pPr>
        <w:pStyle w:val="a7"/>
      </w:pPr>
      <w:bookmarkStart w:id="5132" w:name="_Toc104283995"/>
      <w:r>
        <w:rPr>
          <w:rFonts w:hint="cs"/>
          <w:rtl/>
        </w:rPr>
        <w:t>בי' הקה"י ברמב"ן דבטרסקל איירי שנעצו לקרקע ואינו ככלי ולכן אמרי' לבוד וגוד אחית</w:t>
      </w:r>
      <w:bookmarkEnd w:id="5132"/>
    </w:p>
    <w:p w14:paraId="382F1480" w14:textId="50985DF1" w:rsidR="006C4D7E" w:rsidRPr="009871BC" w:rsidRDefault="006C4D7E" w:rsidP="006C4D7E">
      <w:pPr>
        <w:pStyle w:val="a3"/>
        <w:rPr>
          <w:rStyle w:val="af"/>
          <w:rtl/>
        </w:rPr>
      </w:pPr>
      <w:bookmarkStart w:id="5133" w:name="_Ref104277979"/>
      <w:r>
        <w:rPr>
          <w:rFonts w:hint="cs"/>
          <w:rtl/>
        </w:rPr>
        <w:t xml:space="preserve">ובדעת </w:t>
      </w:r>
      <w:r w:rsidRPr="00F529D7">
        <w:rPr>
          <w:rStyle w:val="aff4"/>
          <w:rFonts w:hint="cs"/>
          <w:rtl/>
        </w:rPr>
        <w:t>הרמב"ן</w:t>
      </w:r>
      <w:r>
        <w:rPr>
          <w:rFonts w:hint="cs"/>
          <w:rtl/>
        </w:rPr>
        <w:t xml:space="preserve"> כתב </w:t>
      </w:r>
      <w:r w:rsidRPr="00F529D7">
        <w:rPr>
          <w:rStyle w:val="aff4"/>
          <w:rFonts w:hint="cs"/>
          <w:rtl/>
        </w:rPr>
        <w:t>הקה"י</w:t>
      </w:r>
      <w:r>
        <w:rPr>
          <w:rFonts w:hint="cs"/>
          <w:rtl/>
        </w:rPr>
        <w:t xml:space="preserve"> דצ"ל דבגמ' לקמן איירי שנעץ את הקנה בקרקע, ובכה"ג ס"ל </w:t>
      </w:r>
      <w:r w:rsidRPr="00F529D7">
        <w:rPr>
          <w:rStyle w:val="aff4"/>
          <w:rFonts w:hint="cs"/>
          <w:rtl/>
        </w:rPr>
        <w:t>לרמב"ן</w:t>
      </w:r>
      <w:r>
        <w:rPr>
          <w:rFonts w:hint="cs"/>
          <w:rtl/>
        </w:rPr>
        <w:t xml:space="preserve"> דכיון דהטרסקל מחובר לקרקע ע"י הקנה, הוי כקרקע ולא ככלי, ולכן אמרינן בו לבוד וגוד אחית, וכעין מ"ש </w:t>
      </w:r>
      <w:r w:rsidRPr="00F529D7">
        <w:rPr>
          <w:rStyle w:val="aff4"/>
          <w:rFonts w:hint="cs"/>
          <w:rtl/>
        </w:rPr>
        <w:t>התוס'</w:t>
      </w:r>
      <w:r>
        <w:rPr>
          <w:rFonts w:hint="cs"/>
          <w:rtl/>
        </w:rPr>
        <w:t xml:space="preserve"> </w:t>
      </w:r>
      <w:r w:rsidRPr="00F529D7">
        <w:rPr>
          <w:rStyle w:val="aff4"/>
          <w:rFonts w:hint="cs"/>
          <w:rtl/>
        </w:rPr>
        <w:t>לקמן</w:t>
      </w:r>
      <w:r>
        <w:rPr>
          <w:rFonts w:hint="cs"/>
          <w:rtl/>
        </w:rPr>
        <w:t xml:space="preserve"> </w:t>
      </w:r>
      <w:r w:rsidRPr="009871BC">
        <w:rPr>
          <w:rStyle w:val="af2"/>
          <w:rFonts w:eastAsia="Guttman Hodes" w:hint="cs"/>
          <w:rtl/>
        </w:rPr>
        <w:t>(יא: ד"ה אלא)</w:t>
      </w:r>
      <w:r>
        <w:rPr>
          <w:rFonts w:hint="cs"/>
          <w:rtl/>
        </w:rPr>
        <w:t xml:space="preserve"> דאף דלא אמרינן כרמלית בכלים, בכלי המחובר לקרקע אמרינן, וכעי"ז כתב </w:t>
      </w:r>
      <w:r w:rsidRPr="00A5054A">
        <w:rPr>
          <w:rStyle w:val="aff4"/>
          <w:rFonts w:hint="cs"/>
          <w:rtl/>
        </w:rPr>
        <w:t>הפנ"י</w:t>
      </w:r>
      <w:r>
        <w:rPr>
          <w:rFonts w:hint="cs"/>
          <w:rtl/>
        </w:rPr>
        <w:t xml:space="preserve"> </w:t>
      </w:r>
      <w:r w:rsidRPr="00A5054A">
        <w:rPr>
          <w:rStyle w:val="af2"/>
          <w:rFonts w:eastAsia="Guttman Hodes" w:hint="cs"/>
          <w:rtl/>
        </w:rPr>
        <w:t xml:space="preserve">(עי' אות </w:t>
      </w:r>
      <w:r w:rsidRPr="00A5054A">
        <w:rPr>
          <w:rStyle w:val="af2"/>
          <w:rFonts w:eastAsia="Guttman Hodes"/>
          <w:rtl/>
        </w:rPr>
        <w:fldChar w:fldCharType="begin"/>
      </w:r>
      <w:r w:rsidRPr="00A5054A">
        <w:rPr>
          <w:rStyle w:val="af2"/>
          <w:rFonts w:eastAsia="Guttman Hodes"/>
          <w:rtl/>
        </w:rPr>
        <w:instrText xml:space="preserve"> </w:instrText>
      </w:r>
      <w:r w:rsidRPr="00A5054A">
        <w:rPr>
          <w:rStyle w:val="af2"/>
          <w:rFonts w:eastAsia="Guttman Hodes" w:hint="cs"/>
        </w:rPr>
        <w:instrText>REF</w:instrText>
      </w:r>
      <w:r w:rsidRPr="00A5054A">
        <w:rPr>
          <w:rStyle w:val="af2"/>
          <w:rFonts w:eastAsia="Guttman Hodes" w:hint="cs"/>
          <w:rtl/>
        </w:rPr>
        <w:instrText xml:space="preserve"> _</w:instrText>
      </w:r>
      <w:r w:rsidRPr="00A5054A">
        <w:rPr>
          <w:rStyle w:val="af2"/>
          <w:rFonts w:eastAsia="Guttman Hodes" w:hint="cs"/>
        </w:rPr>
        <w:instrText>Ref104284295 \r \h</w:instrText>
      </w:r>
      <w:r w:rsidRPr="00A5054A">
        <w:rPr>
          <w:rStyle w:val="af2"/>
          <w:rFonts w:eastAsia="Guttman Hodes"/>
          <w:rtl/>
        </w:rPr>
        <w:instrText xml:space="preserve"> </w:instrText>
      </w:r>
      <w:r w:rsidRPr="00A5054A">
        <w:rPr>
          <w:rStyle w:val="af2"/>
          <w:rFonts w:eastAsia="Guttman Hodes"/>
          <w:rtl/>
        </w:rPr>
      </w:r>
      <w:r w:rsidRPr="00A5054A">
        <w:rPr>
          <w:rStyle w:val="af2"/>
          <w:rFonts w:eastAsia="Guttman Hodes"/>
          <w:rtl/>
        </w:rPr>
        <w:fldChar w:fldCharType="separate"/>
      </w:r>
      <w:r w:rsidR="00250336">
        <w:rPr>
          <w:rStyle w:val="af2"/>
          <w:rFonts w:eastAsia="Guttman Hodes"/>
          <w:cs/>
        </w:rPr>
        <w:t>‎</w:t>
      </w:r>
      <w:r w:rsidR="00250336">
        <w:rPr>
          <w:rStyle w:val="af2"/>
          <w:rFonts w:eastAsia="Guttman Hodes"/>
          <w:rtl/>
        </w:rPr>
        <w:t>קה)</w:t>
      </w:r>
      <w:r w:rsidRPr="00A5054A">
        <w:rPr>
          <w:rStyle w:val="af2"/>
          <w:rFonts w:eastAsia="Guttman Hodes"/>
          <w:rtl/>
        </w:rPr>
        <w:fldChar w:fldCharType="end"/>
      </w:r>
      <w:r>
        <w:rPr>
          <w:rFonts w:hint="cs"/>
          <w:rtl/>
        </w:rPr>
        <w:t>.</w:t>
      </w:r>
      <w:bookmarkEnd w:id="5133"/>
      <w:r>
        <w:rPr>
          <w:rFonts w:hint="cs"/>
          <w:rtl/>
        </w:rPr>
        <w:t xml:space="preserve"> </w:t>
      </w:r>
      <w:r w:rsidRPr="009871BC">
        <w:rPr>
          <w:rStyle w:val="af"/>
          <w:rFonts w:hint="cs"/>
          <w:rtl/>
        </w:rPr>
        <w:t xml:space="preserve">[ועיי"ש במה שהקשה </w:t>
      </w:r>
      <w:r w:rsidRPr="009871BC">
        <w:rPr>
          <w:rStyle w:val="aff9"/>
          <w:rFonts w:hint="cs"/>
          <w:rtl/>
        </w:rPr>
        <w:t>הקה"י</w:t>
      </w:r>
      <w:r w:rsidRPr="009871BC">
        <w:rPr>
          <w:rStyle w:val="af"/>
          <w:rFonts w:hint="cs"/>
          <w:rtl/>
        </w:rPr>
        <w:t xml:space="preserve"> </w:t>
      </w:r>
      <w:r w:rsidRPr="009871BC">
        <w:rPr>
          <w:rStyle w:val="aff5"/>
          <w:rFonts w:hint="cs"/>
          <w:rtl/>
        </w:rPr>
        <w:t>(סו"ס ט' ד"ה אולם)</w:t>
      </w:r>
      <w:r w:rsidRPr="009871BC">
        <w:rPr>
          <w:rStyle w:val="af"/>
          <w:rFonts w:hint="cs"/>
          <w:rtl/>
        </w:rPr>
        <w:t xml:space="preserve"> דבגמ' לקמן </w:t>
      </w:r>
      <w:r w:rsidRPr="009871BC">
        <w:rPr>
          <w:rStyle w:val="aff5"/>
          <w:rFonts w:hint="cs"/>
          <w:rtl/>
        </w:rPr>
        <w:t>(קא.)</w:t>
      </w:r>
      <w:r w:rsidRPr="009871BC">
        <w:rPr>
          <w:rStyle w:val="af"/>
          <w:rFonts w:hint="cs"/>
          <w:rtl/>
        </w:rPr>
        <w:t xml:space="preserve"> מבואר דבספינה אמרינן לבוד, אעפ"י שהיא כלי, ותירץ </w:t>
      </w:r>
      <w:r w:rsidRPr="009871BC">
        <w:rPr>
          <w:rStyle w:val="aff9"/>
          <w:rFonts w:hint="cs"/>
          <w:rtl/>
        </w:rPr>
        <w:t>הקה"י</w:t>
      </w:r>
      <w:r w:rsidRPr="009871BC">
        <w:rPr>
          <w:rStyle w:val="af"/>
          <w:rFonts w:hint="cs"/>
          <w:rtl/>
        </w:rPr>
        <w:t xml:space="preserve"> דצ"ל דהא דלא אמרינן לבוד וגוד אחית בכלים, הוא כיון דההלכות הללו נאמרו רק במקום קבוע שעשוי לשימוש של דירה, או כעין שימוש של דירה, ולא בכלים, וא"כ ספינה שמשתמשים בה בקביעות כעין דירה אמרינן בה לבוד].</w:t>
      </w:r>
    </w:p>
    <w:p w14:paraId="01324992" w14:textId="77777777" w:rsidR="006C4D7E" w:rsidRDefault="006C4D7E" w:rsidP="006C4D7E">
      <w:pPr>
        <w:pStyle w:val="affff5"/>
        <w:rPr>
          <w:rtl/>
        </w:rPr>
      </w:pPr>
      <w:bookmarkStart w:id="5134" w:name="_Toc104283996"/>
      <w:r>
        <w:rPr>
          <w:rFonts w:hint="cs"/>
          <w:rtl/>
        </w:rPr>
        <w:t>בד' ר"ח דההנחה למעלה וכזורק לרה"י</w:t>
      </w:r>
      <w:bookmarkEnd w:id="5134"/>
    </w:p>
    <w:p w14:paraId="013D1C11" w14:textId="77777777" w:rsidR="006C4D7E" w:rsidRDefault="006C4D7E" w:rsidP="006C4D7E">
      <w:pPr>
        <w:pStyle w:val="1"/>
        <w:rPr>
          <w:rtl/>
        </w:rPr>
      </w:pPr>
      <w:bookmarkStart w:id="5135" w:name="_Toc104283997"/>
      <w:r>
        <w:rPr>
          <w:rFonts w:hint="cs"/>
          <w:rtl/>
        </w:rPr>
        <w:t>בי' המשנת ר"א דעובי שולים מצטרף לרה"י ולא לאגוד למקו"פ</w:t>
      </w:r>
      <w:bookmarkEnd w:id="5135"/>
    </w:p>
    <w:p w14:paraId="206A6A3B" w14:textId="77777777" w:rsidR="006C4D7E" w:rsidRDefault="006C4D7E" w:rsidP="006C4D7E">
      <w:pPr>
        <w:pStyle w:val="a7"/>
      </w:pPr>
      <w:bookmarkStart w:id="5136" w:name="_Toc104283998"/>
      <w:r>
        <w:rPr>
          <w:rFonts w:hint="cs"/>
          <w:rtl/>
        </w:rPr>
        <w:t>קו' המשנת ר"א דמשמע דר"ח ס"ל כתוס' דרחבה ו' אך ס"ל דעובי השולים מצטרף ודלא כתוס'</w:t>
      </w:r>
      <w:bookmarkEnd w:id="5136"/>
    </w:p>
    <w:p w14:paraId="2D7A254C" w14:textId="526BC404" w:rsidR="006C4D7E" w:rsidRDefault="006C4D7E" w:rsidP="006C4D7E">
      <w:pPr>
        <w:pStyle w:val="a3"/>
        <w:rPr>
          <w:rtl/>
        </w:rPr>
      </w:pPr>
      <w:bookmarkStart w:id="5137" w:name="_Ref104280477"/>
      <w:r>
        <w:rPr>
          <w:rFonts w:hint="cs"/>
          <w:rtl/>
        </w:rPr>
        <w:t xml:space="preserve">במ"ש </w:t>
      </w:r>
      <w:r w:rsidRPr="00FB6F0D">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Ref104280453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3032D9">
        <w:rPr>
          <w:rStyle w:val="af2"/>
          <w:rFonts w:eastAsia="Guttman Hodes"/>
          <w:rtl/>
        </w:rPr>
        <w:fldChar w:fldCharType="end"/>
      </w:r>
      <w:r>
        <w:rPr>
          <w:rFonts w:hint="cs"/>
          <w:rtl/>
        </w:rPr>
        <w:t xml:space="preserve"> דבשבעה ומשהו חייב, כיון דשבעה ומשהו דמדין לבוד הוי גבוה י', ובשבעה ומחצה</w:t>
      </w:r>
      <w:r w:rsidRPr="002B4584">
        <w:rPr>
          <w:rFonts w:hint="cs"/>
          <w:rtl/>
        </w:rPr>
        <w:t xml:space="preserve"> </w:t>
      </w:r>
      <w:r>
        <w:rPr>
          <w:rFonts w:hint="cs"/>
          <w:rtl/>
        </w:rPr>
        <w:t xml:space="preserve">פטור כתב </w:t>
      </w:r>
      <w:r w:rsidRPr="003032D9">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Ref104280537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3032D9">
        <w:rPr>
          <w:rStyle w:val="af2"/>
          <w:rFonts w:eastAsia="Guttman Hodes"/>
          <w:rtl/>
        </w:rPr>
        <w:fldChar w:fldCharType="end"/>
      </w:r>
      <w:r>
        <w:rPr>
          <w:rFonts w:hint="cs"/>
          <w:rtl/>
        </w:rPr>
        <w:t xml:space="preserve"> דפטור דחשיב כמוציא מרה"י לרה"י, הקשה </w:t>
      </w:r>
      <w:r w:rsidRPr="00F529D7">
        <w:rPr>
          <w:rStyle w:val="aff4"/>
          <w:rFonts w:hint="cs"/>
          <w:rtl/>
        </w:rPr>
        <w:t>המשנת ר"א</w:t>
      </w:r>
      <w:r>
        <w:rPr>
          <w:rFonts w:hint="cs"/>
          <w:rtl/>
        </w:rPr>
        <w:t xml:space="preserve"> </w:t>
      </w:r>
      <w:r w:rsidRPr="00D8046F">
        <w:rPr>
          <w:rStyle w:val="af2"/>
          <w:rFonts w:eastAsia="Guttman Hodes" w:hint="cs"/>
          <w:rtl/>
        </w:rPr>
        <w:t>(סי' ו' או' ב' ד"ה והנה בפיר"ח)</w:t>
      </w:r>
      <w:r w:rsidRPr="00F529D7">
        <w:rPr>
          <w:rFonts w:cs="Guttman Rashi" w:hint="cs"/>
          <w:rtl/>
        </w:rPr>
        <w:t xml:space="preserve"> </w:t>
      </w:r>
      <w:r>
        <w:rPr>
          <w:rFonts w:hint="cs"/>
          <w:rtl/>
        </w:rPr>
        <w:t xml:space="preserve">דמדכתב </w:t>
      </w:r>
      <w:r w:rsidRPr="00F529D7">
        <w:rPr>
          <w:rStyle w:val="aff4"/>
          <w:rFonts w:hint="cs"/>
          <w:rtl/>
        </w:rPr>
        <w:t>ר"ח</w:t>
      </w:r>
      <w:r>
        <w:rPr>
          <w:rFonts w:hint="cs"/>
          <w:rtl/>
        </w:rPr>
        <w:t xml:space="preserve"> שהוא כמוציא מרה"י לרה"י, משמע דס"ל </w:t>
      </w:r>
      <w:r w:rsidRPr="00F529D7">
        <w:rPr>
          <w:rStyle w:val="aff4"/>
          <w:rFonts w:hint="cs"/>
          <w:rtl/>
        </w:rPr>
        <w:t>כריב"א</w:t>
      </w:r>
      <w:r>
        <w:rPr>
          <w:rFonts w:hint="cs"/>
          <w:rtl/>
        </w:rPr>
        <w:t xml:space="preserve"> </w:t>
      </w:r>
      <w:r w:rsidRPr="00E15979">
        <w:rPr>
          <w:rStyle w:val="aff4"/>
          <w:rFonts w:hint="cs"/>
          <w:rtl/>
        </w:rPr>
        <w:t>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דאיירי בכוורת רחבה ששה, דאי איירי בפחות מששה לא הוי רה"י, והא מדכתב </w:t>
      </w:r>
      <w:r w:rsidRPr="00303A86">
        <w:rPr>
          <w:rStyle w:val="aff4"/>
          <w:rFonts w:hint="cs"/>
          <w:rtl/>
        </w:rPr>
        <w:t>ר"ח</w:t>
      </w:r>
      <w:r>
        <w:rPr>
          <w:rFonts w:hint="cs"/>
          <w:rtl/>
        </w:rPr>
        <w:t xml:space="preserve"> דבשבעה ומשהו חשיב שיש לה מחיצות י', א"כ ס"ל דעובי השולים מצטרף לי', ודלא </w:t>
      </w:r>
      <w:r w:rsidRPr="00F529D7">
        <w:rPr>
          <w:rStyle w:val="aff4"/>
          <w:rFonts w:hint="cs"/>
          <w:rtl/>
        </w:rPr>
        <w:t>כריב"א</w:t>
      </w:r>
      <w:r>
        <w:rPr>
          <w:rFonts w:hint="cs"/>
          <w:rtl/>
        </w:rPr>
        <w:t xml:space="preserve"> </w:t>
      </w:r>
      <w:r w:rsidRPr="00F529D7">
        <w:rPr>
          <w:rStyle w:val="aff4"/>
          <w:rFonts w:hint="cs"/>
          <w:rtl/>
        </w:rPr>
        <w:t>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דס"ל דצריך מחיצות שרואות את אויר הכלי, וא"כ אמאי חייב בשבעה ומשהו דהא כיון דחשיב שיש מחיצות י' הוא זורק מרה"י לרה"י.</w:t>
      </w:r>
      <w:bookmarkEnd w:id="5137"/>
    </w:p>
    <w:p w14:paraId="41F5A738" w14:textId="77777777" w:rsidR="006C4D7E" w:rsidRPr="00D8046F" w:rsidRDefault="006C4D7E" w:rsidP="006C4D7E">
      <w:pPr>
        <w:pStyle w:val="a7"/>
        <w:rPr>
          <w:rtl/>
        </w:rPr>
      </w:pPr>
      <w:bookmarkStart w:id="5138" w:name="_Toc104283999"/>
      <w:r>
        <w:rPr>
          <w:rFonts w:hint="cs"/>
          <w:rtl/>
        </w:rPr>
        <w:t>בי' המשנת ר"א דבז' ומשהו דמצד עצמה ל"ה רה"י לא בטל רה"ר דההנחה והמחיצה הם בב"א</w:t>
      </w:r>
      <w:bookmarkEnd w:id="5138"/>
    </w:p>
    <w:p w14:paraId="081CDFEF" w14:textId="77777777" w:rsidR="006C4D7E" w:rsidRDefault="006C4D7E" w:rsidP="006C4D7E">
      <w:pPr>
        <w:pStyle w:val="a3"/>
        <w:rPr>
          <w:rtl/>
        </w:rPr>
      </w:pPr>
      <w:r>
        <w:rPr>
          <w:rFonts w:hint="cs"/>
          <w:rtl/>
        </w:rPr>
        <w:t xml:space="preserve">ותירץ </w:t>
      </w:r>
      <w:r w:rsidRPr="00F529D7">
        <w:rPr>
          <w:rStyle w:val="aff4"/>
          <w:rFonts w:hint="cs"/>
          <w:rtl/>
        </w:rPr>
        <w:t>המשנת ר"א</w:t>
      </w:r>
      <w:r w:rsidRPr="00E15979">
        <w:rPr>
          <w:rStyle w:val="af2"/>
          <w:rFonts w:eastAsia="Guttman Hodes" w:hint="cs"/>
          <w:rtl/>
        </w:rPr>
        <w:t xml:space="preserve"> (סי' ו' או' ד' ד"ה ולפי"ז) </w:t>
      </w:r>
      <w:r>
        <w:rPr>
          <w:rFonts w:hint="cs"/>
          <w:rtl/>
        </w:rPr>
        <w:t xml:space="preserve">דבשבעה ומשהו הכוורת מצד עצמה לא ראויה להיות רה"י, והיא ככל כלי, ואף דכשמגיעה הכוורת לתוך ג' אמרינן לבוד וחל דין רה"י, מ"מ ס"ל </w:t>
      </w:r>
      <w:r w:rsidRPr="00C147DB">
        <w:rPr>
          <w:rStyle w:val="aff4"/>
          <w:rFonts w:hint="cs"/>
          <w:rtl/>
        </w:rPr>
        <w:t>לר"ח</w:t>
      </w:r>
      <w:r>
        <w:rPr>
          <w:rFonts w:hint="cs"/>
          <w:rtl/>
        </w:rPr>
        <w:t xml:space="preserve"> דמהני רק לבטל את דין רה"ר, אך לא מהני להחשיבה כרה"י, כיון דס"ל </w:t>
      </w:r>
      <w:r w:rsidRPr="00F529D7">
        <w:rPr>
          <w:rStyle w:val="aff4"/>
          <w:rFonts w:hint="cs"/>
          <w:rtl/>
        </w:rPr>
        <w:t>לר"ח</w:t>
      </w:r>
      <w:r>
        <w:rPr>
          <w:rFonts w:hint="cs"/>
          <w:rtl/>
        </w:rPr>
        <w:t xml:space="preserve"> דלא מהני הנחה ועשיית מחיצה בבת אחת. </w:t>
      </w:r>
      <w:r w:rsidRPr="00C147DB">
        <w:rPr>
          <w:rStyle w:val="af"/>
          <w:rFonts w:hint="cs"/>
          <w:rtl/>
        </w:rPr>
        <w:t>[עיי"ש במה שהוכיח כן</w:t>
      </w:r>
      <w:r w:rsidRPr="00B97EB5">
        <w:rPr>
          <w:rStyle w:val="af2"/>
          <w:rFonts w:eastAsia="Guttman Hodes" w:hint="cs"/>
          <w:rtl/>
        </w:rPr>
        <w:t xml:space="preserve"> </w:t>
      </w:r>
      <w:r w:rsidRPr="00C147DB">
        <w:rPr>
          <w:rStyle w:val="aff9"/>
          <w:rtl/>
        </w:rPr>
        <w:t>המשנת ר"א</w:t>
      </w:r>
      <w:r w:rsidRPr="00584306">
        <w:rPr>
          <w:rStyle w:val="af"/>
          <w:rFonts w:hint="cs"/>
          <w:rtl/>
        </w:rPr>
        <w:t xml:space="preserve"> </w:t>
      </w:r>
      <w:r w:rsidRPr="00C147DB">
        <w:rPr>
          <w:rStyle w:val="aff5"/>
          <w:rFonts w:hint="cs"/>
          <w:rtl/>
        </w:rPr>
        <w:t xml:space="preserve">(סי' ו' או' ג' </w:t>
      </w:r>
      <w:r>
        <w:rPr>
          <w:rStyle w:val="aff5"/>
          <w:rFonts w:hint="cs"/>
          <w:rtl/>
        </w:rPr>
        <w:t xml:space="preserve"> </w:t>
      </w:r>
      <w:r w:rsidRPr="00C147DB">
        <w:rPr>
          <w:rStyle w:val="aff5"/>
          <w:rFonts w:hint="cs"/>
          <w:rtl/>
        </w:rPr>
        <w:t xml:space="preserve">ד"ה ובאמת) </w:t>
      </w:r>
      <w:r w:rsidRPr="00584306">
        <w:rPr>
          <w:rStyle w:val="af"/>
          <w:rFonts w:hint="cs"/>
          <w:rtl/>
        </w:rPr>
        <w:t xml:space="preserve">דס"ל </w:t>
      </w:r>
      <w:r w:rsidRPr="00C147DB">
        <w:rPr>
          <w:rStyle w:val="aff9"/>
          <w:rFonts w:hint="cs"/>
          <w:rtl/>
        </w:rPr>
        <w:t>לר"ח לקמן</w:t>
      </w:r>
      <w:r w:rsidRPr="00584306">
        <w:rPr>
          <w:rStyle w:val="af"/>
          <w:rFonts w:hint="cs"/>
          <w:rtl/>
        </w:rPr>
        <w:t xml:space="preserve"> </w:t>
      </w:r>
      <w:r w:rsidRPr="00C147DB">
        <w:rPr>
          <w:rStyle w:val="aff5"/>
          <w:rFonts w:hint="cs"/>
          <w:rtl/>
        </w:rPr>
        <w:t xml:space="preserve">(ק. ד"ה בעי ריו"ח) </w:t>
      </w:r>
      <w:r w:rsidRPr="00584306">
        <w:rPr>
          <w:rStyle w:val="af"/>
          <w:rFonts w:hint="cs"/>
          <w:rtl/>
        </w:rPr>
        <w:t xml:space="preserve">כקושית </w:t>
      </w:r>
      <w:r w:rsidRPr="00C147DB">
        <w:rPr>
          <w:rStyle w:val="aff9"/>
          <w:rFonts w:hint="cs"/>
          <w:rtl/>
        </w:rPr>
        <w:t>התוס'</w:t>
      </w:r>
      <w:r w:rsidRPr="00B97EB5">
        <w:rPr>
          <w:rStyle w:val="af"/>
          <w:rFonts w:hint="cs"/>
          <w:rtl/>
        </w:rPr>
        <w:t xml:space="preserve"> </w:t>
      </w:r>
      <w:r w:rsidRPr="00C147DB">
        <w:rPr>
          <w:rStyle w:val="aff5"/>
          <w:rFonts w:hint="cs"/>
          <w:rtl/>
        </w:rPr>
        <w:t>(ד"ה רחבה [הב'], הובא בסימן י' אות מ"ט)</w:t>
      </w:r>
      <w:r w:rsidRPr="001402AD">
        <w:rPr>
          <w:rtl/>
        </w:rPr>
        <w:t xml:space="preserve"> </w:t>
      </w:r>
      <w:r>
        <w:rPr>
          <w:rStyle w:val="af"/>
          <w:rFonts w:hint="cs"/>
          <w:rtl/>
        </w:rPr>
        <w:t xml:space="preserve">בספק ריו"ח בגמ' לקמן </w:t>
      </w:r>
      <w:r w:rsidRPr="001939B8">
        <w:rPr>
          <w:rStyle w:val="af2"/>
          <w:rFonts w:eastAsia="Guttman Hodes" w:hint="cs"/>
          <w:rtl/>
        </w:rPr>
        <w:t>(צט:)</w:t>
      </w:r>
      <w:r>
        <w:rPr>
          <w:rFonts w:hint="cs"/>
          <w:rtl/>
        </w:rPr>
        <w:t xml:space="preserve"> </w:t>
      </w:r>
      <w:r w:rsidRPr="001402AD">
        <w:rPr>
          <w:rStyle w:val="af"/>
          <w:rtl/>
        </w:rPr>
        <w:t>דסילוק המחיצה והנחת החפץ בב"א הוי הנחה ברה"י וחייב</w:t>
      </w:r>
      <w:r>
        <w:rPr>
          <w:rStyle w:val="af"/>
          <w:rFonts w:hint="cs"/>
          <w:rtl/>
        </w:rPr>
        <w:t xml:space="preserve">, ועיי"ש במ"ש </w:t>
      </w:r>
      <w:bookmarkStart w:id="5139" w:name="_Hlk104281503"/>
      <w:r w:rsidRPr="00C147DB">
        <w:rPr>
          <w:rStyle w:val="aff9"/>
          <w:rtl/>
        </w:rPr>
        <w:t>המשנת ר"א</w:t>
      </w:r>
      <w:r w:rsidRPr="00584306">
        <w:rPr>
          <w:rStyle w:val="af"/>
          <w:rFonts w:hint="cs"/>
          <w:rtl/>
        </w:rPr>
        <w:t xml:space="preserve"> </w:t>
      </w:r>
      <w:r w:rsidRPr="00C147DB">
        <w:rPr>
          <w:rStyle w:val="aff5"/>
          <w:rFonts w:hint="cs"/>
          <w:rtl/>
        </w:rPr>
        <w:t xml:space="preserve">(סי' ו' או' </w:t>
      </w:r>
      <w:r>
        <w:rPr>
          <w:rStyle w:val="aff5"/>
          <w:rFonts w:hint="cs"/>
          <w:rtl/>
        </w:rPr>
        <w:t>ה</w:t>
      </w:r>
      <w:r w:rsidRPr="00C147DB">
        <w:rPr>
          <w:rStyle w:val="aff5"/>
          <w:rFonts w:hint="cs"/>
          <w:rtl/>
        </w:rPr>
        <w:t>'</w:t>
      </w:r>
      <w:r>
        <w:rPr>
          <w:rStyle w:val="aff5"/>
          <w:rFonts w:hint="cs"/>
          <w:rtl/>
        </w:rPr>
        <w:t xml:space="preserve"> </w:t>
      </w:r>
      <w:r w:rsidRPr="00C147DB">
        <w:rPr>
          <w:rStyle w:val="aff5"/>
          <w:rFonts w:hint="cs"/>
          <w:rtl/>
        </w:rPr>
        <w:t>ד"ה</w:t>
      </w:r>
      <w:r>
        <w:rPr>
          <w:rStyle w:val="aff5"/>
          <w:rFonts w:hint="cs"/>
          <w:rtl/>
        </w:rPr>
        <w:t xml:space="preserve"> והמוכרח)</w:t>
      </w:r>
      <w:r>
        <w:rPr>
          <w:rStyle w:val="af"/>
          <w:rFonts w:hint="cs"/>
          <w:rtl/>
        </w:rPr>
        <w:t xml:space="preserve"> </w:t>
      </w:r>
      <w:bookmarkEnd w:id="5139"/>
      <w:r>
        <w:rPr>
          <w:rStyle w:val="af"/>
          <w:rFonts w:hint="cs"/>
          <w:rtl/>
        </w:rPr>
        <w:t xml:space="preserve">דלא ס"ל </w:t>
      </w:r>
      <w:r w:rsidRPr="001402AD">
        <w:rPr>
          <w:rStyle w:val="aff9"/>
          <w:rFonts w:hint="cs"/>
          <w:rtl/>
        </w:rPr>
        <w:t>לר"ח</w:t>
      </w:r>
      <w:r>
        <w:rPr>
          <w:rStyle w:val="af"/>
          <w:rFonts w:hint="cs"/>
          <w:rtl/>
        </w:rPr>
        <w:t xml:space="preserve"> כחילוק </w:t>
      </w:r>
      <w:r w:rsidRPr="00C147DB">
        <w:rPr>
          <w:rStyle w:val="aff9"/>
          <w:rFonts w:hint="cs"/>
          <w:rtl/>
        </w:rPr>
        <w:t>התוס'</w:t>
      </w:r>
      <w:r w:rsidRPr="00B97EB5">
        <w:rPr>
          <w:rStyle w:val="af"/>
          <w:rFonts w:hint="cs"/>
          <w:rtl/>
        </w:rPr>
        <w:t xml:space="preserve"> </w:t>
      </w:r>
      <w:r w:rsidRPr="00C147DB">
        <w:rPr>
          <w:rStyle w:val="aff5"/>
          <w:rFonts w:hint="cs"/>
          <w:rtl/>
        </w:rPr>
        <w:t xml:space="preserve">(ד"ה רחבה [הב'], הובא בסימן </w:t>
      </w:r>
      <w:r>
        <w:rPr>
          <w:rStyle w:val="aff5"/>
          <w:rFonts w:hint="cs"/>
          <w:rtl/>
        </w:rPr>
        <w:t>י"א</w:t>
      </w:r>
      <w:r w:rsidRPr="00C147DB">
        <w:rPr>
          <w:rStyle w:val="aff5"/>
          <w:rFonts w:hint="cs"/>
          <w:rtl/>
        </w:rPr>
        <w:t xml:space="preserve"> אות</w:t>
      </w:r>
      <w:r>
        <w:rPr>
          <w:rStyle w:val="aff5"/>
          <w:rFonts w:hint="cs"/>
          <w:rtl/>
        </w:rPr>
        <w:t xml:space="preserve"> נ"א)</w:t>
      </w:r>
      <w:r>
        <w:rPr>
          <w:rStyle w:val="af"/>
          <w:rFonts w:hint="cs"/>
          <w:rtl/>
        </w:rPr>
        <w:t xml:space="preserve"> בין עשיית מחיצה עם עקירה לעשיית מחיצה עם הנחה, וכן לא ס"ל </w:t>
      </w:r>
      <w:r w:rsidRPr="001402AD">
        <w:rPr>
          <w:rStyle w:val="aff9"/>
          <w:rFonts w:hint="cs"/>
          <w:rtl/>
        </w:rPr>
        <w:t>לר"ח</w:t>
      </w:r>
      <w:r>
        <w:rPr>
          <w:rStyle w:val="af"/>
          <w:rFonts w:hint="cs"/>
          <w:rtl/>
        </w:rPr>
        <w:t xml:space="preserve"> כחילוק </w:t>
      </w:r>
      <w:r w:rsidRPr="00C147DB">
        <w:rPr>
          <w:rStyle w:val="aff9"/>
          <w:rFonts w:hint="cs"/>
          <w:rtl/>
        </w:rPr>
        <w:t>התוס'</w:t>
      </w:r>
      <w:r w:rsidRPr="00B97EB5">
        <w:rPr>
          <w:rStyle w:val="af"/>
          <w:rFonts w:hint="cs"/>
          <w:rtl/>
        </w:rPr>
        <w:t xml:space="preserve"> </w:t>
      </w:r>
      <w:r w:rsidRPr="00C147DB">
        <w:rPr>
          <w:rStyle w:val="aff5"/>
          <w:rFonts w:hint="cs"/>
          <w:rtl/>
        </w:rPr>
        <w:t>(ד"ה רחבה [הב'], הובא בסימן י</w:t>
      </w:r>
      <w:r>
        <w:rPr>
          <w:rStyle w:val="aff5"/>
          <w:rFonts w:hint="cs"/>
          <w:rtl/>
        </w:rPr>
        <w:t>'א</w:t>
      </w:r>
      <w:r w:rsidRPr="00C147DB">
        <w:rPr>
          <w:rStyle w:val="aff5"/>
          <w:rFonts w:hint="cs"/>
          <w:rtl/>
        </w:rPr>
        <w:t xml:space="preserve"> אות</w:t>
      </w:r>
      <w:r>
        <w:rPr>
          <w:rStyle w:val="aff5"/>
          <w:rFonts w:hint="cs"/>
          <w:rtl/>
        </w:rPr>
        <w:t xml:space="preserve"> נ"ב)</w:t>
      </w:r>
      <w:r>
        <w:rPr>
          <w:rStyle w:val="af"/>
          <w:rFonts w:hint="cs"/>
          <w:rtl/>
        </w:rPr>
        <w:t xml:space="preserve"> בין הנחה עם עשיית מחיצה, להנחה עם סילוק מחיצה</w:t>
      </w:r>
      <w:r w:rsidRPr="00B97EB5">
        <w:rPr>
          <w:rStyle w:val="af"/>
          <w:rFonts w:hint="cs"/>
          <w:rtl/>
        </w:rPr>
        <w:t>]</w:t>
      </w:r>
      <w:r>
        <w:rPr>
          <w:rStyle w:val="af"/>
          <w:rFonts w:hint="cs"/>
          <w:rtl/>
        </w:rPr>
        <w:t>.</w:t>
      </w:r>
    </w:p>
    <w:p w14:paraId="56C781AE" w14:textId="77777777" w:rsidR="006C4D7E" w:rsidRPr="00552DE9" w:rsidRDefault="006C4D7E" w:rsidP="006C4D7E">
      <w:pPr>
        <w:pStyle w:val="a7"/>
      </w:pPr>
      <w:bookmarkStart w:id="5140" w:name="_Toc104284000"/>
      <w:r>
        <w:rPr>
          <w:rFonts w:hint="cs"/>
          <w:rtl/>
        </w:rPr>
        <w:t>בי' המשנת ר"א דבז' ומחצה רה"י בעצמה מבטלת רה"ר ולא בז' ומשהו דההנחה והמחיצה בב"א</w:t>
      </w:r>
      <w:bookmarkEnd w:id="5140"/>
      <w:r>
        <w:rPr>
          <w:rFonts w:hint="cs"/>
          <w:rtl/>
        </w:rPr>
        <w:t xml:space="preserve"> </w:t>
      </w:r>
    </w:p>
    <w:p w14:paraId="3EC6D058" w14:textId="77777777" w:rsidR="006C4D7E" w:rsidRDefault="006C4D7E" w:rsidP="006C4D7E">
      <w:pPr>
        <w:pStyle w:val="a3"/>
        <w:rPr>
          <w:rtl/>
        </w:rPr>
      </w:pPr>
      <w:r w:rsidRPr="00584306">
        <w:rPr>
          <w:rFonts w:hint="cs"/>
          <w:rtl/>
        </w:rPr>
        <w:t>ו</w:t>
      </w:r>
      <w:r>
        <w:rPr>
          <w:rFonts w:hint="cs"/>
          <w:rtl/>
        </w:rPr>
        <w:t xml:space="preserve">כתב </w:t>
      </w:r>
      <w:r w:rsidRPr="00F529D7">
        <w:rPr>
          <w:rStyle w:val="aff4"/>
          <w:rFonts w:hint="cs"/>
          <w:rtl/>
        </w:rPr>
        <w:t>המשנת</w:t>
      </w:r>
      <w:r>
        <w:rPr>
          <w:rFonts w:hint="cs"/>
          <w:rtl/>
        </w:rPr>
        <w:t xml:space="preserve"> </w:t>
      </w:r>
      <w:r w:rsidRPr="00F529D7">
        <w:rPr>
          <w:rStyle w:val="aff4"/>
          <w:rFonts w:hint="cs"/>
          <w:rtl/>
        </w:rPr>
        <w:t>ר"א</w:t>
      </w:r>
      <w:r>
        <w:rPr>
          <w:rFonts w:hint="cs"/>
          <w:rtl/>
        </w:rPr>
        <w:t xml:space="preserve"> </w:t>
      </w:r>
      <w:r w:rsidRPr="00E15979">
        <w:rPr>
          <w:rStyle w:val="af2"/>
          <w:rFonts w:eastAsia="Guttman Hodes" w:hint="cs"/>
          <w:rtl/>
        </w:rPr>
        <w:t xml:space="preserve">(סי' ו' או' ד' ד"ה ולפי"ז) </w:t>
      </w:r>
      <w:r>
        <w:rPr>
          <w:rFonts w:hint="cs"/>
          <w:rtl/>
        </w:rPr>
        <w:t xml:space="preserve">דלכן בגבוהה שבעה ומשהו לא ביאר </w:t>
      </w:r>
      <w:r w:rsidRPr="00C337AA">
        <w:rPr>
          <w:rStyle w:val="aff4"/>
          <w:rFonts w:hint="cs"/>
          <w:rtl/>
        </w:rPr>
        <w:t>ר"ח</w:t>
      </w:r>
      <w:r>
        <w:rPr>
          <w:rFonts w:hint="cs"/>
          <w:rtl/>
        </w:rPr>
        <w:t xml:space="preserve"> דהוא כזורק מרה"י לרה"י, דכיון שמצד עצמה אינה ראויה להיות רה"י, ואפשר לפוטרה רק ע"י שהיא מבטלת את שם רה"ר מהמקום שהיא מונחת שם, בזה ס"ל </w:t>
      </w:r>
      <w:r w:rsidRPr="00C337AA">
        <w:rPr>
          <w:rStyle w:val="aff4"/>
          <w:rFonts w:hint="cs"/>
          <w:rtl/>
        </w:rPr>
        <w:t>לר"ח</w:t>
      </w:r>
      <w:r>
        <w:rPr>
          <w:rFonts w:hint="cs"/>
          <w:rtl/>
        </w:rPr>
        <w:t xml:space="preserve"> דכיון דההנחה ועשיית המחיצה של רה"י הם בבת אחת, לא חשיב שהניח ברה"י אלא הוי כהנחה ברה"ר, ולכן חייב בשבעה ומשהו, ורק בשבעה ומחצה שהיא ראויה להיות רה"י מצד עצמה, בזה ס"ל </w:t>
      </w:r>
      <w:r w:rsidRPr="00C337AA">
        <w:rPr>
          <w:rStyle w:val="aff4"/>
          <w:rFonts w:hint="cs"/>
          <w:rtl/>
        </w:rPr>
        <w:t>לר"ח</w:t>
      </w:r>
      <w:r>
        <w:rPr>
          <w:rFonts w:hint="cs"/>
          <w:rtl/>
        </w:rPr>
        <w:t xml:space="preserve"> דחשיב כמוציא מרה"י לרה"י.</w:t>
      </w:r>
    </w:p>
    <w:p w14:paraId="6C339B87" w14:textId="77777777" w:rsidR="006C4D7E" w:rsidRPr="002673E9" w:rsidRDefault="006C4D7E" w:rsidP="006C4D7E">
      <w:pPr>
        <w:pStyle w:val="a7"/>
      </w:pPr>
      <w:bookmarkStart w:id="5141" w:name="_Toc104284001"/>
      <w:r>
        <w:rPr>
          <w:rFonts w:hint="cs"/>
          <w:rtl/>
        </w:rPr>
        <w:lastRenderedPageBreak/>
        <w:t>קו' המשנת ר"א על ר"ח דעובי השולים מצטרף אף בז' ומשהו הוי רה"י מצד עצמה ובטלה רה"ר</w:t>
      </w:r>
      <w:bookmarkEnd w:id="5141"/>
    </w:p>
    <w:p w14:paraId="12E288E6" w14:textId="22D2FC3A" w:rsidR="006C4D7E" w:rsidRDefault="006C4D7E" w:rsidP="006C4D7E">
      <w:pPr>
        <w:pStyle w:val="a3"/>
        <w:rPr>
          <w:rtl/>
        </w:rPr>
      </w:pPr>
      <w:r>
        <w:rPr>
          <w:rFonts w:hint="cs"/>
          <w:rtl/>
        </w:rPr>
        <w:t xml:space="preserve">אך דחה </w:t>
      </w:r>
      <w:r w:rsidRPr="002673E9">
        <w:rPr>
          <w:rStyle w:val="aff4"/>
          <w:rtl/>
        </w:rPr>
        <w:t>המשנת ר"א</w:t>
      </w:r>
      <w:r w:rsidRPr="00584306">
        <w:rPr>
          <w:rStyle w:val="af"/>
          <w:rFonts w:hint="cs"/>
          <w:rtl/>
        </w:rPr>
        <w:t xml:space="preserve"> </w:t>
      </w:r>
      <w:r w:rsidRPr="002673E9">
        <w:rPr>
          <w:rStyle w:val="af2"/>
          <w:rFonts w:eastAsia="Guttman Rashi" w:hint="cs"/>
          <w:rtl/>
        </w:rPr>
        <w:t xml:space="preserve">(סי' ו' או' ה' </w:t>
      </w:r>
      <w:r>
        <w:rPr>
          <w:rStyle w:val="af2"/>
          <w:rFonts w:eastAsia="Guttman Rashi" w:hint="cs"/>
          <w:rtl/>
        </w:rPr>
        <w:t>סו</w:t>
      </w:r>
      <w:r w:rsidRPr="002673E9">
        <w:rPr>
          <w:rStyle w:val="af2"/>
          <w:rFonts w:eastAsia="Guttman Rashi" w:hint="cs"/>
          <w:rtl/>
        </w:rPr>
        <w:t>ד"ה והמוכרח)</w:t>
      </w:r>
      <w:r>
        <w:rPr>
          <w:rFonts w:hint="cs"/>
          <w:rtl/>
        </w:rPr>
        <w:t xml:space="preserve"> דכיון דס"ל </w:t>
      </w:r>
      <w:r w:rsidRPr="00FB6F0D">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Ref104280453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קיג)</w:t>
      </w:r>
      <w:r w:rsidRPr="003032D9">
        <w:rPr>
          <w:rStyle w:val="af2"/>
          <w:rFonts w:eastAsia="Guttman Hodes"/>
          <w:rtl/>
        </w:rPr>
        <w:fldChar w:fldCharType="end"/>
      </w:r>
      <w:r>
        <w:rPr>
          <w:rFonts w:hint="cs"/>
          <w:rtl/>
        </w:rPr>
        <w:t xml:space="preserve"> דעובי השולים מצטרף לגובה י', א"כ אף בשבעה ומשהו הוי רה"י מצד עצמה, וכיון דמבואר </w:t>
      </w:r>
      <w:r w:rsidRPr="002673E9">
        <w:rPr>
          <w:rStyle w:val="aff4"/>
          <w:rFonts w:hint="cs"/>
          <w:rtl/>
        </w:rPr>
        <w:t>בר"ח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Ref104280537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3032D9">
        <w:rPr>
          <w:rStyle w:val="af2"/>
          <w:rFonts w:eastAsia="Guttman Hodes"/>
          <w:rtl/>
        </w:rPr>
        <w:fldChar w:fldCharType="end"/>
      </w:r>
      <w:r>
        <w:rPr>
          <w:rStyle w:val="af2"/>
          <w:rFonts w:eastAsia="Guttman Hodes" w:hint="cs"/>
          <w:rtl/>
        </w:rPr>
        <w:t xml:space="preserve"> </w:t>
      </w:r>
      <w:r>
        <w:rPr>
          <w:rFonts w:hint="cs"/>
          <w:rtl/>
        </w:rPr>
        <w:t xml:space="preserve">דאיירי ברחבה ששה כביאור </w:t>
      </w:r>
      <w:r w:rsidRPr="00F529D7">
        <w:rPr>
          <w:rStyle w:val="aff4"/>
          <w:rFonts w:hint="cs"/>
          <w:rtl/>
        </w:rPr>
        <w:t>כריב"א</w:t>
      </w:r>
      <w:r>
        <w:rPr>
          <w:rFonts w:hint="cs"/>
          <w:rtl/>
        </w:rPr>
        <w:t xml:space="preserve"> </w:t>
      </w:r>
      <w:r w:rsidRPr="00E15979">
        <w:rPr>
          <w:rStyle w:val="aff4"/>
          <w:rFonts w:hint="cs"/>
          <w:rtl/>
        </w:rPr>
        <w:t>בתוס'</w:t>
      </w:r>
      <w:r>
        <w:rPr>
          <w:rFonts w:hint="cs"/>
          <w:rtl/>
        </w:rPr>
        <w:t xml:space="preserve"> </w:t>
      </w:r>
      <w:r w:rsidRPr="00815398">
        <w:rPr>
          <w:rStyle w:val="af2"/>
          <w:rFonts w:eastAsia="Guttman Hodes" w:hint="cs"/>
          <w:rtl/>
        </w:rPr>
        <w:t xml:space="preserve">(עי' אות </w:t>
      </w:r>
      <w:r w:rsidRPr="00815398">
        <w:rPr>
          <w:rStyle w:val="af2"/>
          <w:rFonts w:eastAsia="Guttman Hodes"/>
          <w:rtl/>
        </w:rPr>
        <w:fldChar w:fldCharType="begin"/>
      </w:r>
      <w:r w:rsidRPr="00815398">
        <w:rPr>
          <w:rStyle w:val="af2"/>
          <w:rFonts w:eastAsia="Guttman Hodes"/>
          <w:rtl/>
        </w:rPr>
        <w:instrText xml:space="preserve"> </w:instrText>
      </w:r>
      <w:r w:rsidRPr="00815398">
        <w:rPr>
          <w:rStyle w:val="af2"/>
          <w:rFonts w:eastAsia="Guttman Hodes" w:hint="cs"/>
        </w:rPr>
        <w:instrText>REF</w:instrText>
      </w:r>
      <w:r w:rsidRPr="00815398">
        <w:rPr>
          <w:rStyle w:val="af2"/>
          <w:rFonts w:eastAsia="Guttman Hodes" w:hint="cs"/>
          <w:rtl/>
        </w:rPr>
        <w:instrText xml:space="preserve"> _</w:instrText>
      </w:r>
      <w:r w:rsidRPr="00815398">
        <w:rPr>
          <w:rStyle w:val="af2"/>
          <w:rFonts w:eastAsia="Guttman Hodes" w:hint="cs"/>
        </w:rPr>
        <w:instrText>Ref104234704 \r \h</w:instrText>
      </w:r>
      <w:r w:rsidRPr="00815398">
        <w:rPr>
          <w:rStyle w:val="af2"/>
          <w:rFonts w:eastAsia="Guttman Hodes"/>
          <w:rtl/>
        </w:rPr>
        <w:instrText xml:space="preserve"> </w:instrText>
      </w:r>
      <w:r w:rsidRPr="00815398">
        <w:rPr>
          <w:rStyle w:val="af2"/>
          <w:rFonts w:eastAsia="Guttman Hodes"/>
          <w:rtl/>
        </w:rPr>
      </w:r>
      <w:r w:rsidRPr="00815398">
        <w:rPr>
          <w:rStyle w:val="af2"/>
          <w:rFonts w:eastAsia="Guttman Hodes"/>
          <w:rtl/>
        </w:rPr>
        <w:fldChar w:fldCharType="separate"/>
      </w:r>
      <w:r w:rsidR="00250336">
        <w:rPr>
          <w:rStyle w:val="af2"/>
          <w:rFonts w:eastAsia="Guttman Hodes"/>
          <w:cs/>
        </w:rPr>
        <w:t>‎</w:t>
      </w:r>
      <w:r w:rsidR="00250336">
        <w:rPr>
          <w:rStyle w:val="af2"/>
          <w:rFonts w:eastAsia="Guttman Hodes"/>
          <w:rtl/>
        </w:rPr>
        <w:t>מג)</w:t>
      </w:r>
      <w:r w:rsidRPr="00815398">
        <w:rPr>
          <w:rStyle w:val="af2"/>
          <w:rFonts w:eastAsia="Guttman Hodes"/>
          <w:rtl/>
        </w:rPr>
        <w:fldChar w:fldCharType="end"/>
      </w:r>
      <w:r>
        <w:rPr>
          <w:rFonts w:hint="cs"/>
          <w:rtl/>
        </w:rPr>
        <w:t xml:space="preserve"> א"כ אף בשבעה ומשהו הוא זורק מרה"י לרה"י ואמאי חייב.</w:t>
      </w:r>
    </w:p>
    <w:p w14:paraId="17AAA6F7" w14:textId="77777777" w:rsidR="006C4D7E" w:rsidRPr="00193117" w:rsidRDefault="006C4D7E" w:rsidP="006C4D7E">
      <w:pPr>
        <w:pStyle w:val="a7"/>
      </w:pPr>
      <w:bookmarkStart w:id="5142" w:name="_Toc104284002"/>
      <w:r>
        <w:rPr>
          <w:rFonts w:hint="cs"/>
          <w:rtl/>
        </w:rPr>
        <w:t>בי' המשנת ר"א דעובי המחיצות מצטרף לרה"י בז' ומשהו רק לאחר ההנחה והוי הנחה ברה"ר</w:t>
      </w:r>
      <w:bookmarkEnd w:id="5142"/>
    </w:p>
    <w:p w14:paraId="08D4092E" w14:textId="77777777" w:rsidR="006C4D7E" w:rsidRDefault="006C4D7E" w:rsidP="006C4D7E">
      <w:pPr>
        <w:pStyle w:val="a3"/>
        <w:rPr>
          <w:rtl/>
        </w:rPr>
      </w:pPr>
      <w:r>
        <w:rPr>
          <w:rFonts w:hint="cs"/>
          <w:rtl/>
        </w:rPr>
        <w:t xml:space="preserve">ותירץ </w:t>
      </w:r>
      <w:r w:rsidRPr="00C337AA">
        <w:rPr>
          <w:rStyle w:val="aff4"/>
          <w:rFonts w:hint="cs"/>
          <w:rtl/>
        </w:rPr>
        <w:t xml:space="preserve">במשנת ר"א </w:t>
      </w:r>
      <w:r w:rsidRPr="001A666F">
        <w:rPr>
          <w:rStyle w:val="af2"/>
          <w:rFonts w:eastAsia="Guttman Hodes" w:hint="cs"/>
          <w:rtl/>
        </w:rPr>
        <w:t>(סי' ו' או' ו' סוד"ה אמנם)</w:t>
      </w:r>
      <w:r>
        <w:rPr>
          <w:rStyle w:val="aff4"/>
          <w:rFonts w:hint="cs"/>
          <w:rtl/>
        </w:rPr>
        <w:t xml:space="preserve"> </w:t>
      </w:r>
      <w:r>
        <w:rPr>
          <w:rFonts w:hint="cs"/>
          <w:rtl/>
        </w:rPr>
        <w:t xml:space="preserve">דאעפ"י דעובי המחיצות מצטרף לגובה י', כיון דבשבעה ומשהו צריך את דין לבוד להשלים את עצם המחיצות, ע"י צירוף השולים שאינם רואות את אויר הכלי לגובה י', ואעפ"י דס"ל לר"ח דהשולים מצטרפים להחשיבה לרה"י, מ"מ רק אחר ההנחה חשיב שיש לה מחיצות, וא"כ ההנחה עצמה היא ברה"ר וחייב, משא"כ בשבעה ומחצה דהוי רה"י מצד עצמה, דא"צ לצירוף השולים, ויש לה דין מחיצות, לכן אמרינן דהוא זורק מרה"י לרה"י, ועיי"ש במה שהוסיף </w:t>
      </w:r>
      <w:r w:rsidRPr="00C337AA">
        <w:rPr>
          <w:rStyle w:val="aff4"/>
          <w:rFonts w:hint="cs"/>
          <w:rtl/>
        </w:rPr>
        <w:t>במשנת ר"א</w:t>
      </w:r>
      <w:r w:rsidRPr="00C337AA">
        <w:rPr>
          <w:rStyle w:val="af2"/>
          <w:rFonts w:eastAsia="Guttman Hodes" w:hint="cs"/>
          <w:rtl/>
        </w:rPr>
        <w:t xml:space="preserve"> (סי' ו' או' ו' </w:t>
      </w:r>
      <w:r>
        <w:rPr>
          <w:rStyle w:val="af2"/>
          <w:rFonts w:eastAsia="Guttman Hodes" w:hint="cs"/>
          <w:rtl/>
        </w:rPr>
        <w:t>ובפשיטות)</w:t>
      </w:r>
      <w:r>
        <w:rPr>
          <w:rFonts w:hint="cs"/>
          <w:rtl/>
        </w:rPr>
        <w:t xml:space="preserve"> לבאר בזה.</w:t>
      </w:r>
    </w:p>
    <w:p w14:paraId="4970ED12" w14:textId="77777777" w:rsidR="006C4D7E" w:rsidRPr="000F7BD8" w:rsidRDefault="006C4D7E" w:rsidP="006C4D7E">
      <w:pPr>
        <w:pStyle w:val="1"/>
      </w:pPr>
      <w:bookmarkStart w:id="5143" w:name="_Toc104284003"/>
      <w:r>
        <w:rPr>
          <w:rFonts w:hint="cs"/>
          <w:rtl/>
        </w:rPr>
        <w:t>בי' המשנת ר"א דבז' ומשהו חייב על מה שנופל ממקו"פ לקרקע</w:t>
      </w:r>
      <w:bookmarkEnd w:id="5143"/>
    </w:p>
    <w:p w14:paraId="0C43B0B2" w14:textId="77777777" w:rsidR="006C4D7E" w:rsidRPr="002673E9" w:rsidRDefault="006C4D7E" w:rsidP="006C4D7E">
      <w:pPr>
        <w:pStyle w:val="a7"/>
        <w:rPr>
          <w:rtl/>
        </w:rPr>
      </w:pPr>
      <w:bookmarkStart w:id="5144" w:name="_Toc104284004"/>
      <w:r>
        <w:rPr>
          <w:rFonts w:hint="cs"/>
          <w:rtl/>
        </w:rPr>
        <w:t>קו' המשנת ר"א בר"ח דבז' ומחצה פטור דאגוד למקו"פ ואמאי כתב ר"ח דזורק מרה"י לרה"י</w:t>
      </w:r>
      <w:bookmarkEnd w:id="5144"/>
    </w:p>
    <w:p w14:paraId="1BDE5862" w14:textId="43A8C086" w:rsidR="006C4D7E" w:rsidRDefault="006C4D7E" w:rsidP="006C4D7E">
      <w:pPr>
        <w:pStyle w:val="a3"/>
        <w:rPr>
          <w:rtl/>
        </w:rPr>
      </w:pPr>
      <w:r>
        <w:rPr>
          <w:rFonts w:hint="cs"/>
          <w:rtl/>
        </w:rPr>
        <w:t xml:space="preserve">ועוד הקשה </w:t>
      </w:r>
      <w:r w:rsidRPr="00F529D7">
        <w:rPr>
          <w:rStyle w:val="aff4"/>
          <w:rFonts w:hint="cs"/>
          <w:rtl/>
        </w:rPr>
        <w:t>המשנת</w:t>
      </w:r>
      <w:r>
        <w:rPr>
          <w:rFonts w:hint="cs"/>
          <w:rtl/>
        </w:rPr>
        <w:t xml:space="preserve"> </w:t>
      </w:r>
      <w:r w:rsidRPr="00F529D7">
        <w:rPr>
          <w:rStyle w:val="aff4"/>
          <w:rFonts w:hint="cs"/>
          <w:rtl/>
        </w:rPr>
        <w:t>ר"א</w:t>
      </w:r>
      <w:r>
        <w:rPr>
          <w:rFonts w:hint="cs"/>
          <w:rtl/>
        </w:rPr>
        <w:t xml:space="preserve"> </w:t>
      </w:r>
      <w:r w:rsidRPr="00D8046F">
        <w:rPr>
          <w:rStyle w:val="af2"/>
          <w:rFonts w:eastAsia="Guttman Hodes" w:hint="cs"/>
          <w:rtl/>
        </w:rPr>
        <w:t>(סי' ו' או' ב' ד"ה והנה בפיר"ח)</w:t>
      </w:r>
      <w:r w:rsidRPr="00F529D7">
        <w:rPr>
          <w:rStyle w:val="ab"/>
          <w:rFonts w:cs="Guttman Rashi" w:hint="cs"/>
          <w:rtl/>
        </w:rPr>
        <w:t xml:space="preserve"> </w:t>
      </w:r>
      <w:r>
        <w:rPr>
          <w:rFonts w:hint="cs"/>
          <w:rtl/>
        </w:rPr>
        <w:t xml:space="preserve">על </w:t>
      </w:r>
      <w:r w:rsidRPr="00F529D7">
        <w:rPr>
          <w:rStyle w:val="aff4"/>
          <w:rFonts w:hint="cs"/>
          <w:rtl/>
        </w:rPr>
        <w:t>ר"ח</w:t>
      </w:r>
      <w:r>
        <w:rPr>
          <w:rFonts w:hint="cs"/>
          <w:rtl/>
        </w:rPr>
        <w:t xml:space="preserve"> </w:t>
      </w:r>
      <w:r w:rsidRPr="003032D9">
        <w:rPr>
          <w:rStyle w:val="af2"/>
          <w:rFonts w:eastAsia="Guttman Hodes" w:hint="cs"/>
          <w:rtl/>
        </w:rPr>
        <w:t xml:space="preserve">(עי' אות </w:t>
      </w:r>
      <w:r w:rsidRPr="003032D9">
        <w:rPr>
          <w:rStyle w:val="af2"/>
          <w:rFonts w:eastAsia="Guttman Hodes"/>
          <w:rtl/>
        </w:rPr>
        <w:fldChar w:fldCharType="begin"/>
      </w:r>
      <w:r w:rsidRPr="003032D9">
        <w:rPr>
          <w:rStyle w:val="af2"/>
          <w:rFonts w:eastAsia="Guttman Hodes"/>
          <w:rtl/>
        </w:rPr>
        <w:instrText xml:space="preserve"> </w:instrText>
      </w:r>
      <w:r w:rsidRPr="003032D9">
        <w:rPr>
          <w:rStyle w:val="af2"/>
          <w:rFonts w:eastAsia="Guttman Hodes" w:hint="cs"/>
        </w:rPr>
        <w:instrText>REF</w:instrText>
      </w:r>
      <w:r w:rsidRPr="003032D9">
        <w:rPr>
          <w:rStyle w:val="af2"/>
          <w:rFonts w:eastAsia="Guttman Hodes" w:hint="cs"/>
          <w:rtl/>
        </w:rPr>
        <w:instrText xml:space="preserve"> _</w:instrText>
      </w:r>
      <w:r w:rsidRPr="003032D9">
        <w:rPr>
          <w:rStyle w:val="af2"/>
          <w:rFonts w:eastAsia="Guttman Hodes" w:hint="cs"/>
        </w:rPr>
        <w:instrText>Ref104280537 \r \h</w:instrText>
      </w:r>
      <w:r w:rsidRPr="003032D9">
        <w:rPr>
          <w:rStyle w:val="af2"/>
          <w:rFonts w:eastAsia="Guttman Hodes"/>
          <w:rtl/>
        </w:rPr>
        <w:instrText xml:space="preserve"> </w:instrText>
      </w:r>
      <w:r w:rsidRPr="003032D9">
        <w:rPr>
          <w:rStyle w:val="af2"/>
          <w:rFonts w:eastAsia="Guttman Hodes"/>
          <w:rtl/>
        </w:rPr>
      </w:r>
      <w:r w:rsidRPr="003032D9">
        <w:rPr>
          <w:rStyle w:val="af2"/>
          <w:rFonts w:eastAsia="Guttman Hodes"/>
          <w:rtl/>
        </w:rPr>
        <w:fldChar w:fldCharType="separate"/>
      </w:r>
      <w:r w:rsidR="00250336">
        <w:rPr>
          <w:rStyle w:val="af2"/>
          <w:rFonts w:eastAsia="Guttman Hodes"/>
          <w:cs/>
        </w:rPr>
        <w:t>‎</w:t>
      </w:r>
      <w:r w:rsidR="00250336">
        <w:rPr>
          <w:rStyle w:val="af2"/>
          <w:rFonts w:eastAsia="Guttman Hodes"/>
          <w:rtl/>
        </w:rPr>
        <w:t>קיד)</w:t>
      </w:r>
      <w:r w:rsidRPr="003032D9">
        <w:rPr>
          <w:rStyle w:val="af2"/>
          <w:rFonts w:eastAsia="Guttman Hodes"/>
          <w:rtl/>
        </w:rPr>
        <w:fldChar w:fldCharType="end"/>
      </w:r>
      <w:r>
        <w:rPr>
          <w:rFonts w:hint="cs"/>
          <w:rtl/>
        </w:rPr>
        <w:t xml:space="preserve"> דכתב דדהפטור בשבעה ומחצה, הוא כיון דזרק מרה"י לרה"י, הא כיון דכתב </w:t>
      </w:r>
      <w:r w:rsidRPr="000F7BD8">
        <w:rPr>
          <w:rStyle w:val="aff4"/>
          <w:rFonts w:hint="cs"/>
          <w:rtl/>
        </w:rPr>
        <w:t>ר"ח</w:t>
      </w:r>
      <w:r>
        <w:rPr>
          <w:rFonts w:hint="cs"/>
          <w:rtl/>
        </w:rPr>
        <w:t xml:space="preserve"> דבשעה שחשיב שהכוורת מונחת מדין לבוד, מקצתה למעלה מי', והיא אגודה במקום פטור, סגי בטעם זה בכדי לפטור, ואמאי הוצרך </w:t>
      </w:r>
      <w:r w:rsidRPr="00303A86">
        <w:rPr>
          <w:rStyle w:val="aff4"/>
          <w:rFonts w:hint="cs"/>
          <w:rtl/>
        </w:rPr>
        <w:t>ר"ח</w:t>
      </w:r>
      <w:r>
        <w:rPr>
          <w:rFonts w:hint="cs"/>
          <w:rtl/>
        </w:rPr>
        <w:t xml:space="preserve"> לומר דפטור כיון</w:t>
      </w:r>
      <w:bookmarkStart w:id="5145" w:name="_Hlk104217556"/>
      <w:r w:rsidRPr="000F7BD8">
        <w:rPr>
          <w:rFonts w:hint="cs"/>
          <w:rtl/>
        </w:rPr>
        <w:t xml:space="preserve"> </w:t>
      </w:r>
      <w:r>
        <w:rPr>
          <w:rFonts w:hint="cs"/>
          <w:rtl/>
        </w:rPr>
        <w:t>דזרק מרה"י לרה"י.</w:t>
      </w:r>
    </w:p>
    <w:p w14:paraId="3BF17886" w14:textId="77777777" w:rsidR="006C4D7E" w:rsidRDefault="006C4D7E" w:rsidP="006C4D7E">
      <w:pPr>
        <w:pStyle w:val="a7"/>
      </w:pPr>
      <w:bookmarkStart w:id="5146" w:name="_Toc104284005"/>
      <w:r>
        <w:rPr>
          <w:rFonts w:hint="cs"/>
          <w:rtl/>
        </w:rPr>
        <w:t>בי' המשנת ר"א דלא משמע דכוונת ר"ח לב' טעמים ולר"ח הטעם דהוי רה"י הוא דוחק</w:t>
      </w:r>
      <w:bookmarkEnd w:id="5146"/>
    </w:p>
    <w:p w14:paraId="39A98D1D" w14:textId="72728936" w:rsidR="006C4D7E" w:rsidRDefault="006C4D7E" w:rsidP="006C4D7E">
      <w:pPr>
        <w:pStyle w:val="a3"/>
        <w:rPr>
          <w:rtl/>
        </w:rPr>
      </w:pPr>
      <w:r>
        <w:rPr>
          <w:rFonts w:hint="cs"/>
          <w:rtl/>
        </w:rPr>
        <w:t xml:space="preserve">וכתב </w:t>
      </w:r>
      <w:r w:rsidRPr="00C337AA">
        <w:rPr>
          <w:rStyle w:val="aff4"/>
          <w:rFonts w:hint="cs"/>
          <w:rtl/>
        </w:rPr>
        <w:t>במשנת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 </w:t>
      </w:r>
      <w:r>
        <w:rPr>
          <w:rStyle w:val="af2"/>
          <w:rFonts w:eastAsia="Guttman Hodes" w:hint="cs"/>
          <w:rtl/>
        </w:rPr>
        <w:t>וביישוב</w:t>
      </w:r>
      <w:r w:rsidRPr="00C337AA">
        <w:rPr>
          <w:rStyle w:val="af2"/>
          <w:rFonts w:eastAsia="Guttman Hodes" w:hint="cs"/>
          <w:rtl/>
        </w:rPr>
        <w:t>)</w:t>
      </w:r>
      <w:r>
        <w:rPr>
          <w:rFonts w:hint="cs"/>
          <w:rtl/>
        </w:rPr>
        <w:t xml:space="preserve"> דא"א לומר דכוונת </w:t>
      </w:r>
      <w:r w:rsidRPr="00C337AA">
        <w:rPr>
          <w:rStyle w:val="aff4"/>
          <w:rFonts w:hint="cs"/>
          <w:rtl/>
        </w:rPr>
        <w:t>ר"ח</w:t>
      </w:r>
      <w:r>
        <w:rPr>
          <w:rFonts w:asciiTheme="minorHAnsi" w:hAnsiTheme="minorHAnsi" w:hint="cs"/>
          <w:rtl/>
        </w:rPr>
        <w:t xml:space="preserve"> לומר שיש ב' טעמים לפטור, גם מחמת דהיא אגודה למקום פטור,</w:t>
      </w:r>
      <w:r w:rsidRPr="00AA4CD8">
        <w:rPr>
          <w:rStyle w:val="af"/>
          <w:rFonts w:hint="cs"/>
          <w:rtl/>
        </w:rPr>
        <w:t xml:space="preserve"> [</w:t>
      </w:r>
      <w:r w:rsidRPr="00320694">
        <w:rPr>
          <w:rStyle w:val="aff9"/>
          <w:rFonts w:hint="cs"/>
          <w:rtl/>
        </w:rPr>
        <w:t>כרש"י</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Ref104150851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כב)</w:t>
      </w:r>
      <w:r w:rsidRPr="00320694">
        <w:rPr>
          <w:rStyle w:val="aff5"/>
          <w:rtl/>
        </w:rPr>
        <w:fldChar w:fldCharType="end"/>
      </w:r>
      <w:r w:rsidRPr="00AA4CD8">
        <w:rPr>
          <w:rStyle w:val="af"/>
          <w:rFonts w:hint="cs"/>
          <w:rtl/>
        </w:rPr>
        <w:t xml:space="preserve">], </w:t>
      </w:r>
      <w:r>
        <w:rPr>
          <w:rFonts w:hint="cs"/>
          <w:rtl/>
        </w:rPr>
        <w:t xml:space="preserve">וגם מחמת דהוא כמוציא מרה"י לרה"י, </w:t>
      </w:r>
      <w:r w:rsidRPr="00AA4CD8">
        <w:rPr>
          <w:rStyle w:val="af"/>
          <w:rFonts w:hint="cs"/>
          <w:rtl/>
        </w:rPr>
        <w:t>[</w:t>
      </w:r>
      <w:r w:rsidRPr="00320694">
        <w:rPr>
          <w:rStyle w:val="aff9"/>
          <w:rFonts w:hint="cs"/>
          <w:rtl/>
        </w:rPr>
        <w:t>כתוס'</w:t>
      </w:r>
      <w:r w:rsidRPr="00AA4CD8">
        <w:rPr>
          <w:rStyle w:val="af"/>
          <w:rFonts w:hint="cs"/>
          <w:rtl/>
        </w:rPr>
        <w:t xml:space="preserve"> </w:t>
      </w:r>
      <w:r w:rsidRPr="00320694">
        <w:rPr>
          <w:rStyle w:val="aff5"/>
          <w:rFonts w:hint="cs"/>
          <w:rtl/>
        </w:rPr>
        <w:t xml:space="preserve">(עי' אות </w:t>
      </w:r>
      <w:r w:rsidRPr="00320694">
        <w:rPr>
          <w:rStyle w:val="aff5"/>
          <w:rtl/>
        </w:rPr>
        <w:fldChar w:fldCharType="begin"/>
      </w:r>
      <w:r w:rsidRPr="00320694">
        <w:rPr>
          <w:rStyle w:val="aff5"/>
          <w:rtl/>
        </w:rPr>
        <w:instrText xml:space="preserve"> </w:instrText>
      </w:r>
      <w:r w:rsidRPr="00320694">
        <w:rPr>
          <w:rStyle w:val="aff5"/>
          <w:rFonts w:hint="cs"/>
        </w:rPr>
        <w:instrText>REF</w:instrText>
      </w:r>
      <w:r w:rsidRPr="00320694">
        <w:rPr>
          <w:rStyle w:val="aff5"/>
          <w:rFonts w:hint="cs"/>
          <w:rtl/>
        </w:rPr>
        <w:instrText xml:space="preserve"> _</w:instrText>
      </w:r>
      <w:r w:rsidRPr="00320694">
        <w:rPr>
          <w:rStyle w:val="aff5"/>
          <w:rFonts w:hint="cs"/>
        </w:rPr>
        <w:instrText>Ref104150954 \r \h</w:instrText>
      </w:r>
      <w:r w:rsidRPr="00320694">
        <w:rPr>
          <w:rStyle w:val="aff5"/>
          <w:rtl/>
        </w:rPr>
        <w:instrText xml:space="preserve"> </w:instrText>
      </w:r>
      <w:r w:rsidRPr="00320694">
        <w:rPr>
          <w:rStyle w:val="aff5"/>
          <w:rtl/>
        </w:rPr>
      </w:r>
      <w:r w:rsidRPr="00320694">
        <w:rPr>
          <w:rStyle w:val="aff5"/>
          <w:rtl/>
        </w:rPr>
        <w:fldChar w:fldCharType="separate"/>
      </w:r>
      <w:r w:rsidR="00250336">
        <w:rPr>
          <w:rStyle w:val="aff5"/>
          <w:cs/>
        </w:rPr>
        <w:t>‎</w:t>
      </w:r>
      <w:r w:rsidR="00250336">
        <w:rPr>
          <w:rStyle w:val="aff5"/>
          <w:rtl/>
        </w:rPr>
        <w:t>מח)</w:t>
      </w:r>
      <w:r w:rsidRPr="00320694">
        <w:rPr>
          <w:rStyle w:val="aff5"/>
          <w:rtl/>
        </w:rPr>
        <w:fldChar w:fldCharType="end"/>
      </w:r>
      <w:r w:rsidRPr="00AA4CD8">
        <w:rPr>
          <w:rStyle w:val="af"/>
          <w:rFonts w:hint="cs"/>
          <w:rtl/>
        </w:rPr>
        <w:t>],</w:t>
      </w:r>
      <w:r>
        <w:rPr>
          <w:rFonts w:hint="cs"/>
          <w:rtl/>
        </w:rPr>
        <w:t xml:space="preserve"> דהא היה לר"ח לומר בפירוש דכוונתו לב' טעמים, ועוד דבשבעה ומחצה יתכן שהשולים עבים מאוד ואין בהם אויר י', וא"כ אינה </w:t>
      </w:r>
      <w:r>
        <w:rPr>
          <w:rFonts w:hint="cs"/>
          <w:rtl/>
        </w:rPr>
        <w:t xml:space="preserve">רה"י, וא"צ לומר כן, ורק </w:t>
      </w:r>
      <w:r w:rsidRPr="006C0F57">
        <w:rPr>
          <w:rStyle w:val="aff4"/>
          <w:rFonts w:hint="cs"/>
          <w:rtl/>
        </w:rPr>
        <w:t>התוס'</w:t>
      </w:r>
      <w:r>
        <w:rPr>
          <w:rFonts w:hint="cs"/>
          <w:rtl/>
        </w:rPr>
        <w:t xml:space="preserve"> </w:t>
      </w:r>
      <w:r w:rsidRPr="000F7BD8">
        <w:rPr>
          <w:rStyle w:val="af2"/>
          <w:rFonts w:eastAsia="Guttman Rashi" w:hint="cs"/>
          <w:rtl/>
        </w:rPr>
        <w:t xml:space="preserve">(עי' אות </w:t>
      </w:r>
      <w:r w:rsidRPr="000F7BD8">
        <w:rPr>
          <w:rStyle w:val="af2"/>
          <w:rFonts w:eastAsia="Guttman Rashi"/>
          <w:rtl/>
        </w:rPr>
        <w:fldChar w:fldCharType="begin"/>
      </w:r>
      <w:r w:rsidRPr="000F7BD8">
        <w:rPr>
          <w:rStyle w:val="af2"/>
          <w:rFonts w:eastAsia="Guttman Rashi"/>
          <w:rtl/>
        </w:rPr>
        <w:instrText xml:space="preserve"> </w:instrText>
      </w:r>
      <w:r w:rsidRPr="000F7BD8">
        <w:rPr>
          <w:rStyle w:val="af2"/>
          <w:rFonts w:eastAsia="Guttman Rashi" w:hint="cs"/>
        </w:rPr>
        <w:instrText>REF</w:instrText>
      </w:r>
      <w:r w:rsidRPr="000F7BD8">
        <w:rPr>
          <w:rStyle w:val="af2"/>
          <w:rFonts w:eastAsia="Guttman Rashi" w:hint="cs"/>
          <w:rtl/>
        </w:rPr>
        <w:instrText xml:space="preserve"> _</w:instrText>
      </w:r>
      <w:r w:rsidRPr="000F7BD8">
        <w:rPr>
          <w:rStyle w:val="af2"/>
          <w:rFonts w:eastAsia="Guttman Rashi" w:hint="cs"/>
        </w:rPr>
        <w:instrText>Ref104150954 \r \h</w:instrText>
      </w:r>
      <w:r w:rsidRPr="000F7BD8">
        <w:rPr>
          <w:rStyle w:val="af2"/>
          <w:rFonts w:eastAsia="Guttman Rashi"/>
          <w:rtl/>
        </w:rPr>
        <w:instrText xml:space="preserve"> </w:instrText>
      </w:r>
      <w:r w:rsidRPr="000F7BD8">
        <w:rPr>
          <w:rStyle w:val="af2"/>
          <w:rFonts w:eastAsia="Guttman Rashi"/>
          <w:rtl/>
        </w:rPr>
      </w:r>
      <w:r w:rsidRPr="000F7BD8">
        <w:rPr>
          <w:rStyle w:val="af2"/>
          <w:rFonts w:eastAsia="Guttman Rashi"/>
          <w:rtl/>
        </w:rPr>
        <w:fldChar w:fldCharType="separate"/>
      </w:r>
      <w:r w:rsidR="00250336">
        <w:rPr>
          <w:rStyle w:val="af2"/>
          <w:rFonts w:eastAsia="Guttman Rashi"/>
          <w:cs/>
        </w:rPr>
        <w:t>‎</w:t>
      </w:r>
      <w:r w:rsidR="00250336">
        <w:rPr>
          <w:rStyle w:val="af2"/>
          <w:rFonts w:eastAsia="Guttman Rashi"/>
          <w:rtl/>
        </w:rPr>
        <w:t>מח)</w:t>
      </w:r>
      <w:r w:rsidRPr="000F7BD8">
        <w:rPr>
          <w:rStyle w:val="af2"/>
          <w:rFonts w:eastAsia="Guttman Rashi"/>
          <w:rtl/>
        </w:rPr>
        <w:fldChar w:fldCharType="end"/>
      </w:r>
      <w:r>
        <w:rPr>
          <w:rStyle w:val="af2"/>
          <w:rFonts w:eastAsia="Guttman Rashi" w:hint="cs"/>
          <w:rtl/>
        </w:rPr>
        <w:t xml:space="preserve"> </w:t>
      </w:r>
      <w:r>
        <w:rPr>
          <w:rFonts w:hint="cs"/>
          <w:rtl/>
        </w:rPr>
        <w:t xml:space="preserve">הוצרכו לבאר כן כיון דזהו עיקר החילוק </w:t>
      </w:r>
      <w:r w:rsidRPr="006C0F57">
        <w:rPr>
          <w:rStyle w:val="aff4"/>
          <w:rFonts w:hint="cs"/>
          <w:rtl/>
        </w:rPr>
        <w:t>לתוס'</w:t>
      </w:r>
      <w:r>
        <w:rPr>
          <w:rFonts w:hint="cs"/>
          <w:rtl/>
        </w:rPr>
        <w:t xml:space="preserve"> בין שבעה ומשהו לשבעה ומחצה, אבל אי ס"ל </w:t>
      </w:r>
      <w:r w:rsidRPr="006C0F57">
        <w:rPr>
          <w:rStyle w:val="aff4"/>
          <w:rFonts w:hint="cs"/>
          <w:rtl/>
        </w:rPr>
        <w:t>לר"ח</w:t>
      </w:r>
      <w:r>
        <w:rPr>
          <w:rFonts w:hint="cs"/>
          <w:rtl/>
        </w:rPr>
        <w:t xml:space="preserve"> דאפש"ל את הטעם דאגודה למקום פטור, א"צ לומר דהוי רה"י.</w:t>
      </w:r>
    </w:p>
    <w:p w14:paraId="3897629C" w14:textId="77777777" w:rsidR="006C4D7E" w:rsidRPr="000F7BD8" w:rsidRDefault="006C4D7E" w:rsidP="006C4D7E">
      <w:pPr>
        <w:pStyle w:val="a7"/>
      </w:pPr>
      <w:bookmarkStart w:id="5147" w:name="_Toc104284006"/>
      <w:r>
        <w:rPr>
          <w:rFonts w:hint="cs"/>
          <w:rtl/>
        </w:rPr>
        <w:t>בי' המשנת ר"א בר"ח דאף בלבוד גבוהה י' מ"מ כיון דאח"כ נופלת לקרקע ל"ה אגודה למקו"פ</w:t>
      </w:r>
      <w:bookmarkEnd w:id="5147"/>
    </w:p>
    <w:p w14:paraId="22AEC2AE" w14:textId="31D9A210" w:rsidR="006C4D7E" w:rsidRDefault="006C4D7E" w:rsidP="006C4D7E">
      <w:pPr>
        <w:pStyle w:val="a3"/>
        <w:rPr>
          <w:rtl/>
        </w:rPr>
      </w:pPr>
      <w:r>
        <w:rPr>
          <w:rFonts w:hint="cs"/>
          <w:rtl/>
        </w:rPr>
        <w:t xml:space="preserve">ועיי"ש במה שהאריך </w:t>
      </w:r>
      <w:r>
        <w:rPr>
          <w:rStyle w:val="aff4"/>
          <w:rFonts w:hint="cs"/>
          <w:rtl/>
        </w:rPr>
        <w:t>ה</w:t>
      </w:r>
      <w:r w:rsidRPr="00C337AA">
        <w:rPr>
          <w:rStyle w:val="aff4"/>
          <w:rFonts w:hint="cs"/>
          <w:rtl/>
        </w:rPr>
        <w:t>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 </w:t>
      </w:r>
      <w:r>
        <w:rPr>
          <w:rStyle w:val="af2"/>
          <w:rFonts w:eastAsia="Guttman Hodes" w:hint="cs"/>
          <w:rtl/>
        </w:rPr>
        <w:t>וצ"ל</w:t>
      </w:r>
      <w:r w:rsidRPr="00C337AA">
        <w:rPr>
          <w:rStyle w:val="af2"/>
          <w:rFonts w:eastAsia="Guttman Hodes" w:hint="cs"/>
          <w:rtl/>
        </w:rPr>
        <w:t>)</w:t>
      </w:r>
      <w:r>
        <w:rPr>
          <w:rFonts w:hint="cs"/>
          <w:rtl/>
        </w:rPr>
        <w:t xml:space="preserve"> לבאר בגדר ההנחה בלבוד לדעת</w:t>
      </w:r>
      <w:r>
        <w:rPr>
          <w:rStyle w:val="aff4"/>
          <w:rFonts w:hint="cs"/>
          <w:rtl/>
        </w:rPr>
        <w:t xml:space="preserve"> ה</w:t>
      </w:r>
      <w:r w:rsidRPr="00C337AA">
        <w:rPr>
          <w:rStyle w:val="aff4"/>
          <w:rFonts w:hint="cs"/>
          <w:rtl/>
        </w:rPr>
        <w:t>ר"ח</w:t>
      </w:r>
      <w:r>
        <w:rPr>
          <w:rFonts w:hint="cs"/>
          <w:rtl/>
        </w:rPr>
        <w:t xml:space="preserve">, </w:t>
      </w:r>
      <w:r w:rsidRPr="007F5CBD">
        <w:rPr>
          <w:rStyle w:val="af"/>
          <w:rFonts w:hint="cs"/>
          <w:rtl/>
        </w:rPr>
        <w:t>[ו</w:t>
      </w:r>
      <w:r>
        <w:rPr>
          <w:rStyle w:val="af"/>
          <w:rFonts w:hint="cs"/>
          <w:rtl/>
        </w:rPr>
        <w:t xml:space="preserve">ע"ע </w:t>
      </w:r>
      <w:r w:rsidRPr="007F5CBD">
        <w:rPr>
          <w:rStyle w:val="af"/>
          <w:rFonts w:hint="cs"/>
          <w:rtl/>
        </w:rPr>
        <w:t xml:space="preserve">במ"ש </w:t>
      </w:r>
      <w:r w:rsidRPr="009C0663">
        <w:rPr>
          <w:rStyle w:val="aff9"/>
          <w:rFonts w:hint="cs"/>
          <w:rtl/>
        </w:rPr>
        <w:t>המשנת ר"א</w:t>
      </w:r>
      <w:r w:rsidRPr="007F5CBD">
        <w:rPr>
          <w:rStyle w:val="af"/>
          <w:rFonts w:hint="cs"/>
          <w:rtl/>
        </w:rPr>
        <w:t xml:space="preserve"> </w:t>
      </w:r>
      <w:r w:rsidRPr="009C0663">
        <w:rPr>
          <w:rStyle w:val="aff5"/>
          <w:rFonts w:hint="cs"/>
          <w:rtl/>
        </w:rPr>
        <w:t>(סי' ו' או' ח' ד"ה ולפי"ז לר"ח)</w:t>
      </w:r>
      <w:r w:rsidRPr="007F5CBD">
        <w:rPr>
          <w:rStyle w:val="af"/>
          <w:rFonts w:hint="cs"/>
          <w:rtl/>
        </w:rPr>
        <w:t xml:space="preserve"> דכיון דפסק </w:t>
      </w:r>
      <w:r w:rsidRPr="009C0663">
        <w:rPr>
          <w:rStyle w:val="aff9"/>
          <w:rFonts w:hint="cs"/>
          <w:rtl/>
        </w:rPr>
        <w:t>הר"ח לקמן</w:t>
      </w:r>
      <w:r w:rsidRPr="007F5CBD">
        <w:rPr>
          <w:rStyle w:val="af"/>
          <w:rFonts w:hint="cs"/>
          <w:rtl/>
        </w:rPr>
        <w:t xml:space="preserve"> </w:t>
      </w:r>
      <w:r w:rsidRPr="000F7BD8">
        <w:rPr>
          <w:rStyle w:val="aff5"/>
          <w:rFonts w:hint="cs"/>
          <w:rtl/>
        </w:rPr>
        <w:t xml:space="preserve">(עי' אות </w:t>
      </w:r>
      <w:r w:rsidRPr="000F7BD8">
        <w:rPr>
          <w:rStyle w:val="aff5"/>
          <w:rtl/>
        </w:rPr>
        <w:fldChar w:fldCharType="begin"/>
      </w:r>
      <w:r w:rsidRPr="000F7BD8">
        <w:rPr>
          <w:rStyle w:val="aff5"/>
          <w:rtl/>
        </w:rPr>
        <w:instrText xml:space="preserve"> </w:instrText>
      </w:r>
      <w:r w:rsidRPr="000F7BD8">
        <w:rPr>
          <w:rStyle w:val="aff5"/>
          <w:rFonts w:hint="cs"/>
        </w:rPr>
        <w:instrText>REF</w:instrText>
      </w:r>
      <w:r w:rsidRPr="000F7BD8">
        <w:rPr>
          <w:rStyle w:val="aff5"/>
          <w:rFonts w:hint="cs"/>
          <w:rtl/>
        </w:rPr>
        <w:instrText xml:space="preserve"> _</w:instrText>
      </w:r>
      <w:r w:rsidRPr="000F7BD8">
        <w:rPr>
          <w:rStyle w:val="aff5"/>
          <w:rFonts w:hint="cs"/>
        </w:rPr>
        <w:instrText>Ref104283021 \r \h</w:instrText>
      </w:r>
      <w:r w:rsidRPr="000F7BD8">
        <w:rPr>
          <w:rStyle w:val="aff5"/>
          <w:rtl/>
        </w:rPr>
        <w:instrText xml:space="preserve"> </w:instrText>
      </w:r>
      <w:r w:rsidRPr="000F7BD8">
        <w:rPr>
          <w:rStyle w:val="aff5"/>
          <w:rtl/>
        </w:rPr>
      </w:r>
      <w:r w:rsidRPr="000F7BD8">
        <w:rPr>
          <w:rStyle w:val="aff5"/>
          <w:rtl/>
        </w:rPr>
        <w:fldChar w:fldCharType="separate"/>
      </w:r>
      <w:r w:rsidR="00250336">
        <w:rPr>
          <w:rStyle w:val="aff5"/>
          <w:cs/>
        </w:rPr>
        <w:t>‎</w:t>
      </w:r>
      <w:r w:rsidR="00250336">
        <w:rPr>
          <w:rStyle w:val="aff5"/>
          <w:rtl/>
        </w:rPr>
        <w:t>צה)</w:t>
      </w:r>
      <w:r w:rsidRPr="000F7BD8">
        <w:rPr>
          <w:rStyle w:val="aff5"/>
          <w:rtl/>
        </w:rPr>
        <w:fldChar w:fldCharType="end"/>
      </w:r>
      <w:r w:rsidRPr="007F5CBD">
        <w:rPr>
          <w:rStyle w:val="af"/>
          <w:rFonts w:hint="cs"/>
          <w:rtl/>
        </w:rPr>
        <w:t xml:space="preserve"> כדעת רב חלקיה בר </w:t>
      </w:r>
      <w:r w:rsidRPr="000F7BD8">
        <w:rPr>
          <w:rStyle w:val="af"/>
          <w:rFonts w:hint="cs"/>
          <w:rtl/>
        </w:rPr>
        <w:t>טובי בגמ' לקמן</w:t>
      </w:r>
      <w:r w:rsidRPr="000F7BD8">
        <w:rPr>
          <w:rStyle w:val="aff5"/>
          <w:rFonts w:hint="cs"/>
          <w:rtl/>
        </w:rPr>
        <w:t xml:space="preserve"> (צז.) </w:t>
      </w:r>
      <w:r w:rsidRPr="007F5CBD">
        <w:rPr>
          <w:rStyle w:val="af"/>
          <w:rFonts w:hint="cs"/>
          <w:rtl/>
        </w:rPr>
        <w:t xml:space="preserve">דבתוך ג' א"צ הנחה, א"כ ס"ל דההנחה דלבוד מהני רק להחמיר ולא להקל, עיי"ש בדבריו], </w:t>
      </w:r>
      <w:r>
        <w:rPr>
          <w:rFonts w:hint="cs"/>
          <w:rtl/>
        </w:rPr>
        <w:t xml:space="preserve">וכתב </w:t>
      </w:r>
      <w:r>
        <w:rPr>
          <w:rStyle w:val="aff4"/>
          <w:rFonts w:hint="cs"/>
          <w:rtl/>
        </w:rPr>
        <w:t>ה</w:t>
      </w:r>
      <w:r w:rsidRPr="00C337AA">
        <w:rPr>
          <w:rStyle w:val="aff4"/>
          <w:rFonts w:hint="cs"/>
          <w:rtl/>
        </w:rPr>
        <w:t>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w:t>
      </w:r>
      <w:r>
        <w:rPr>
          <w:rStyle w:val="af2"/>
          <w:rFonts w:eastAsia="Guttman Hodes" w:hint="cs"/>
          <w:rtl/>
        </w:rPr>
        <w:t xml:space="preserve"> ונמצא) </w:t>
      </w:r>
      <w:r>
        <w:rPr>
          <w:rFonts w:hint="cs"/>
          <w:rtl/>
        </w:rPr>
        <w:t xml:space="preserve">דס"ל </w:t>
      </w:r>
      <w:r w:rsidRPr="009C0663">
        <w:rPr>
          <w:rStyle w:val="aff4"/>
          <w:rFonts w:hint="cs"/>
          <w:rtl/>
        </w:rPr>
        <w:t>לר"ח</w:t>
      </w:r>
      <w:r>
        <w:rPr>
          <w:rFonts w:hint="cs"/>
          <w:rtl/>
        </w:rPr>
        <w:t xml:space="preserve"> דהלבוד מהני להחשיב שהכוורת מונחת לענין דיש לה מחיצות בגובה י', אך לא מהני להחשיבה כמונחת מקצתה למעלה מי', כיון רק לאחר גמר ההנחה כשנופלת על הקרקע כולה היא ברה"ר, ואין מקצתה למעלה מי', ולכן כתב </w:t>
      </w:r>
      <w:r w:rsidRPr="009C0663">
        <w:rPr>
          <w:rStyle w:val="aff4"/>
          <w:rFonts w:hint="cs"/>
          <w:rtl/>
        </w:rPr>
        <w:t>ר"ח</w:t>
      </w:r>
      <w:r>
        <w:rPr>
          <w:rFonts w:hint="cs"/>
          <w:rtl/>
        </w:rPr>
        <w:t xml:space="preserve"> דהטעם הוא מחמת דהוא כמוציא מרה"י לרה"י, וכיון דחשיב שהניח ברה"י, אינו מתחייב אח"כ אף כשהיא נופלת לקרקע, עיי"ש בדבריו.</w:t>
      </w:r>
    </w:p>
    <w:p w14:paraId="256F560B" w14:textId="77777777" w:rsidR="006C4D7E" w:rsidRPr="00662EAE" w:rsidRDefault="006C4D7E" w:rsidP="006C4D7E">
      <w:pPr>
        <w:pStyle w:val="a7"/>
      </w:pPr>
      <w:bookmarkStart w:id="5148" w:name="_Toc104284007"/>
      <w:r>
        <w:rPr>
          <w:rFonts w:hint="cs"/>
          <w:rtl/>
        </w:rPr>
        <w:t>בי' המשנת ר"א בר"ח דבלבוד דמחיצות הוי רה"י וגמר המלאכה אבל אגוד למקו"פ ל"ה גמר</w:t>
      </w:r>
      <w:bookmarkEnd w:id="5148"/>
    </w:p>
    <w:p w14:paraId="3B44ACC1" w14:textId="77777777" w:rsidR="006C4D7E" w:rsidRDefault="006C4D7E" w:rsidP="006C4D7E">
      <w:pPr>
        <w:pStyle w:val="a3"/>
        <w:rPr>
          <w:rtl/>
        </w:rPr>
      </w:pPr>
      <w:r>
        <w:rPr>
          <w:rFonts w:hint="cs"/>
          <w:rtl/>
        </w:rPr>
        <w:t xml:space="preserve">והוסיף </w:t>
      </w:r>
      <w:r>
        <w:rPr>
          <w:rStyle w:val="aff4"/>
          <w:rFonts w:hint="cs"/>
          <w:rtl/>
        </w:rPr>
        <w:t>ה</w:t>
      </w:r>
      <w:r w:rsidRPr="00C337AA">
        <w:rPr>
          <w:rStyle w:val="aff4"/>
          <w:rFonts w:hint="cs"/>
          <w:rtl/>
        </w:rPr>
        <w:t>משנת ר"א</w:t>
      </w:r>
      <w:r w:rsidRPr="00C337AA">
        <w:rPr>
          <w:rStyle w:val="af2"/>
          <w:rFonts w:eastAsia="Guttman Hodes" w:hint="cs"/>
          <w:rtl/>
        </w:rPr>
        <w:t xml:space="preserve"> (סי' ו' או' </w:t>
      </w:r>
      <w:r>
        <w:rPr>
          <w:rStyle w:val="af2"/>
          <w:rFonts w:eastAsia="Guttman Hodes" w:hint="cs"/>
          <w:rtl/>
        </w:rPr>
        <w:t>ח'</w:t>
      </w:r>
      <w:r w:rsidRPr="00C337AA">
        <w:rPr>
          <w:rStyle w:val="af2"/>
          <w:rFonts w:eastAsia="Guttman Hodes" w:hint="cs"/>
          <w:rtl/>
        </w:rPr>
        <w:t xml:space="preserve"> ד"ה </w:t>
      </w:r>
      <w:r>
        <w:rPr>
          <w:rStyle w:val="af2"/>
          <w:rFonts w:eastAsia="Guttman Hodes" w:hint="cs"/>
          <w:rtl/>
        </w:rPr>
        <w:t>ולפי"ז הרי</w:t>
      </w:r>
      <w:r w:rsidRPr="00C337AA">
        <w:rPr>
          <w:rStyle w:val="af2"/>
          <w:rFonts w:eastAsia="Guttman Hodes" w:hint="cs"/>
          <w:rtl/>
        </w:rPr>
        <w:t>)</w:t>
      </w:r>
      <w:r>
        <w:rPr>
          <w:rFonts w:hint="cs"/>
          <w:rtl/>
        </w:rPr>
        <w:t xml:space="preserve"> לבאר בגדר ההנחה בלבוד לדעת</w:t>
      </w:r>
      <w:r>
        <w:rPr>
          <w:rStyle w:val="aff4"/>
          <w:rFonts w:hint="cs"/>
          <w:rtl/>
        </w:rPr>
        <w:t xml:space="preserve"> ה</w:t>
      </w:r>
      <w:r w:rsidRPr="00C337AA">
        <w:rPr>
          <w:rStyle w:val="aff4"/>
          <w:rFonts w:hint="cs"/>
          <w:rtl/>
        </w:rPr>
        <w:t>ר"ח</w:t>
      </w:r>
      <w:r>
        <w:rPr>
          <w:rFonts w:hint="cs"/>
          <w:rtl/>
        </w:rPr>
        <w:t>, דבלבוד דמחיצות חשיב שנגמרה ההנחה, ולכן כל דהוי רה"י הוי גמר המלאכה, וא"א לחזור ולחייבו כשנפלה הכוורת ע"ג הקרקע וכולה מונחת ברה"ר, אבל מדין אגוד למקום פטור אפשר לחזור ולחייבו, דהא מקצת הכוורת שהייתה למעלה מי', לא נתחייב על הנחת אותו המקצת, דלא נגמרה בו המלאכה דע"י הלבוד היה מונח במקום פטור.</w:t>
      </w:r>
    </w:p>
    <w:p w14:paraId="54A429E6" w14:textId="77777777" w:rsidR="006C4D7E" w:rsidRPr="00A5054A" w:rsidRDefault="006C4D7E" w:rsidP="006C4D7E">
      <w:pPr>
        <w:pStyle w:val="a7"/>
      </w:pPr>
      <w:bookmarkStart w:id="5149" w:name="_Toc104284008"/>
      <w:r>
        <w:rPr>
          <w:rFonts w:hint="cs"/>
          <w:rtl/>
        </w:rPr>
        <w:t>בי' המשנת ר"א בר"ח דכשנפלה חייב על מה שהיה במקו"פ אף דבשאר הכוורת נגמרה המלאכה</w:t>
      </w:r>
      <w:bookmarkEnd w:id="5149"/>
    </w:p>
    <w:p w14:paraId="38E848D4" w14:textId="77777777" w:rsidR="006C4D7E" w:rsidRDefault="006C4D7E" w:rsidP="006C4D7E">
      <w:pPr>
        <w:pStyle w:val="a3"/>
        <w:rPr>
          <w:rtl/>
        </w:rPr>
        <w:sectPr w:rsidR="006C4D7E" w:rsidSect="005049E2">
          <w:type w:val="continuous"/>
          <w:pgSz w:w="11906" w:h="16838"/>
          <w:pgMar w:top="720" w:right="720" w:bottom="720" w:left="720" w:header="283" w:footer="283" w:gutter="0"/>
          <w:cols w:num="2" w:space="567"/>
          <w:titlePg/>
          <w:bidi/>
          <w:rtlGutter/>
          <w:docGrid w:linePitch="299"/>
        </w:sectPr>
      </w:pPr>
      <w:r>
        <w:rPr>
          <w:rFonts w:hint="cs"/>
          <w:rtl/>
        </w:rPr>
        <w:t xml:space="preserve">וביאר </w:t>
      </w:r>
      <w:r>
        <w:rPr>
          <w:rStyle w:val="aff4"/>
          <w:rFonts w:hint="cs"/>
          <w:rtl/>
        </w:rPr>
        <w:t>ה</w:t>
      </w:r>
      <w:r w:rsidRPr="00C337AA">
        <w:rPr>
          <w:rStyle w:val="aff4"/>
          <w:rFonts w:hint="cs"/>
          <w:rtl/>
        </w:rPr>
        <w:t>משנת ר"א</w:t>
      </w:r>
      <w:r w:rsidRPr="00C337AA">
        <w:rPr>
          <w:rStyle w:val="af2"/>
          <w:rFonts w:eastAsia="Guttman Hodes" w:hint="cs"/>
          <w:rtl/>
        </w:rPr>
        <w:t xml:space="preserve"> </w:t>
      </w:r>
      <w:r>
        <w:rPr>
          <w:rFonts w:hint="cs"/>
          <w:rtl/>
        </w:rPr>
        <w:t xml:space="preserve">דלכן ס"ל </w:t>
      </w:r>
      <w:r w:rsidRPr="00A5054A">
        <w:rPr>
          <w:rStyle w:val="aff4"/>
          <w:rFonts w:hint="cs"/>
          <w:rtl/>
        </w:rPr>
        <w:t>לר"ח</w:t>
      </w:r>
      <w:r>
        <w:rPr>
          <w:rFonts w:hint="cs"/>
          <w:rtl/>
        </w:rPr>
        <w:t xml:space="preserve"> דכשחזרה ונפלה ע"ג הקרקע, צריך להתחייב על הנחת המקצת שהיה למעלה מי', אעפ"י דעל שאר הכוורת א"א לחייבו, אבל אחר דאמרינן דמדין לבוד נעשית כל הכוורת לרה"י, א"כ אף החלק שלמעלה מי' הונח ברה"י, ונגמרה המלאכה וא"א לחזור ולחייבו כשנפלה ע"ג הקרקע, עיי"ש במה שהאריך </w:t>
      </w:r>
      <w:r>
        <w:rPr>
          <w:rStyle w:val="aff4"/>
          <w:rFonts w:hint="cs"/>
          <w:rtl/>
        </w:rPr>
        <w:t>ה</w:t>
      </w:r>
      <w:r w:rsidRPr="00C337AA">
        <w:rPr>
          <w:rStyle w:val="aff4"/>
          <w:rFonts w:hint="cs"/>
          <w:rtl/>
        </w:rPr>
        <w:t>משנת ר"א</w:t>
      </w:r>
      <w:r w:rsidRPr="00C337AA">
        <w:rPr>
          <w:rStyle w:val="af2"/>
          <w:rFonts w:eastAsia="Guttman Hodes" w:hint="cs"/>
          <w:rtl/>
        </w:rPr>
        <w:t xml:space="preserve"> </w:t>
      </w:r>
      <w:r>
        <w:rPr>
          <w:rFonts w:hint="cs"/>
          <w:rtl/>
        </w:rPr>
        <w:t>בזה</w:t>
      </w:r>
      <w:bookmarkEnd w:id="5145"/>
      <w:r>
        <w:rPr>
          <w:rFonts w:hint="cs"/>
          <w:rtl/>
        </w:rPr>
        <w:t>.</w:t>
      </w:r>
    </w:p>
    <w:p w14:paraId="505CCAAA" w14:textId="56594D54" w:rsidR="002B71F0" w:rsidRPr="006C4D7E" w:rsidRDefault="002B71F0" w:rsidP="006C4D7E"/>
    <w:sectPr w:rsidR="002B71F0" w:rsidRPr="006C4D7E" w:rsidSect="005049E2">
      <w:type w:val="continuous"/>
      <w:pgSz w:w="11906" w:h="16838"/>
      <w:pgMar w:top="720" w:right="720" w:bottom="720" w:left="720" w:header="283" w:footer="283" w:gutter="0"/>
      <w:cols w:num="2" w:space="567"/>
      <w:titlePg/>
      <w:bidi/>
      <w:rtlGutter/>
      <w:docGrid w:linePitch="299"/>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BFAB" w14:textId="77777777" w:rsidR="007A7AE6" w:rsidRDefault="007A7AE6" w:rsidP="00541E2A">
      <w:pPr>
        <w:spacing w:after="0" w:line="240" w:lineRule="auto"/>
      </w:pPr>
      <w:r>
        <w:separator/>
      </w:r>
    </w:p>
  </w:endnote>
  <w:endnote w:type="continuationSeparator" w:id="0">
    <w:p w14:paraId="6B678B85" w14:textId="77777777" w:rsidR="007A7AE6" w:rsidRDefault="007A7AE6"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FrankRuehl">
    <w:panose1 w:val="020E050306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ttman Adii-Light">
    <w:altName w:val="Arial"/>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15A7204B" w14:textId="77777777" w:rsidR="002F175C" w:rsidRPr="00A409A4" w:rsidRDefault="002F175C" w:rsidP="00323AB6">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478EA9BF" w14:textId="77777777" w:rsidR="002F175C" w:rsidRDefault="002F175C" w:rsidP="00323AB6">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6118194"/>
      <w:docPartObj>
        <w:docPartGallery w:val="Page Numbers (Bottom of Page)"/>
        <w:docPartUnique/>
      </w:docPartObj>
    </w:sdtPr>
    <w:sdtEndPr/>
    <w:sdtContent>
      <w:p w14:paraId="48279F77" w14:textId="0EA4CC12" w:rsidR="000D4ABC" w:rsidRDefault="000D4ABC">
        <w:pPr>
          <w:pStyle w:val="affe"/>
          <w:jc w:val="right"/>
        </w:pPr>
        <w:r>
          <w:fldChar w:fldCharType="begin"/>
        </w:r>
        <w:r>
          <w:instrText>PAGE   \* MERGEFORMAT</w:instrText>
        </w:r>
        <w:r>
          <w:fldChar w:fldCharType="separate"/>
        </w:r>
        <w:r>
          <w:rPr>
            <w:rtl/>
            <w:lang w:val="he-IL"/>
          </w:rPr>
          <w:t>2</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1157" w14:textId="77777777" w:rsidR="002F175C" w:rsidRDefault="002F175C" w:rsidP="004B2D04">
    <w:pPr>
      <w:pStyle w:val="affe"/>
    </w:pPr>
    <w:r>
      <w:rPr>
        <w:noProof/>
      </w:rPr>
      <mc:AlternateContent>
        <mc:Choice Requires="wps">
          <w:drawing>
            <wp:anchor distT="0" distB="0" distL="114300" distR="114300" simplePos="0" relativeHeight="251662336" behindDoc="0" locked="0" layoutInCell="1" allowOverlap="1" wp14:anchorId="7E1FC718" wp14:editId="2425EEB6">
              <wp:simplePos x="0" y="0"/>
              <wp:positionH relativeFrom="margin">
                <wp:posOffset>3235796</wp:posOffset>
              </wp:positionH>
              <wp:positionV relativeFrom="paragraph">
                <wp:posOffset>63951</wp:posOffset>
              </wp:positionV>
              <wp:extent cx="3356119" cy="330364"/>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4EC9B2C"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09B296" w14:textId="77777777" w:rsidR="002F175C" w:rsidRPr="008D08BD" w:rsidRDefault="007A7AE6"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1FC718" id="_x0000_t202" coordsize="21600,21600" o:spt="202" path="m,l,21600r21600,l21600,xe">
              <v:stroke joinstyle="miter"/>
              <v:path gradientshapeok="t" o:connecttype="rect"/>
            </v:shapetype>
            <v:shape id="תיבת טקסט 9" o:spid="_x0000_s1035" type="#_x0000_t202" style="position:absolute;left:0;text-align:left;margin-left:254.8pt;margin-top:5.05pt;width:264.25pt;height:2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" stroked="f" strokeweight="1.5pt">
              <v:textbox>
                <w:txbxContent>
                  <w:p w14:paraId="14EC9B2C"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09B296"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E4393DB" wp14:editId="618C2D4C">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31508E6"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4393DB" id="תיבת טקסט 8" o:spid="_x0000_s1036" type="#_x0000_t202" style="position:absolute;left:0;text-align:left;margin-left:3.65pt;margin-top:2.7pt;width:78.95pt;height:2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14:paraId="131508E6"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5DFC06ED" w14:textId="77777777" w:rsidR="002F175C" w:rsidRDefault="002F175C" w:rsidP="00CC75FB">
    <w:pPr>
      <w:pStyle w:val="aff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24264" w14:textId="77777777" w:rsidR="002F175C" w:rsidRDefault="002F175C">
    <w:pPr>
      <w:pStyle w:val="aff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03C0C7EB" w14:textId="77777777" w:rsidR="002F175C" w:rsidRDefault="002F175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EF73F" w14:textId="77777777" w:rsidR="002F175C" w:rsidRDefault="002F175C" w:rsidP="004B2D04">
    <w:pPr>
      <w:pStyle w:val="affe"/>
    </w:pPr>
    <w:r>
      <w:rPr>
        <w:noProof/>
      </w:rPr>
      <mc:AlternateContent>
        <mc:Choice Requires="wps">
          <w:drawing>
            <wp:anchor distT="0" distB="0" distL="114300" distR="114300" simplePos="0" relativeHeight="251668480" behindDoc="0" locked="0" layoutInCell="1" allowOverlap="1" wp14:anchorId="59B2964C" wp14:editId="333CCBB5">
              <wp:simplePos x="0" y="0"/>
              <wp:positionH relativeFrom="margin">
                <wp:posOffset>3235796</wp:posOffset>
              </wp:positionH>
              <wp:positionV relativeFrom="paragraph">
                <wp:posOffset>63951</wp:posOffset>
              </wp:positionV>
              <wp:extent cx="3356119" cy="330364"/>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8485131"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95FC7DB" w14:textId="77777777" w:rsidR="002F175C" w:rsidRPr="008D08BD" w:rsidRDefault="007A7AE6"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B2964C" id="_x0000_t202" coordsize="21600,21600" o:spt="202" path="m,l,21600r21600,l21600,xe">
              <v:stroke joinstyle="miter"/>
              <v:path gradientshapeok="t" o:connecttype="rect"/>
            </v:shapetype>
            <v:shape id="תיבת טקסט 3" o:spid="_x0000_s1037" type="#_x0000_t202" style="position:absolute;left:0;text-align:left;margin-left:254.8pt;margin-top:5.05pt;width:264.25pt;height: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FCXVcxBAgAAOAQAAA4A&#10;AAAAAAAAAAAAAAAALgIAAGRycy9lMm9Eb2MueG1sUEsBAi0AFAAGAAgAAAAhAALb6L3cAAAACgEA&#10;AA8AAAAAAAAAAAAAAAAAmwQAAGRycy9kb3ducmV2LnhtbFBLBQYAAAAABAAEAPMAAACkBQAAAAA=&#10;" stroked="f" strokeweight="1.5pt">
              <v:textbox>
                <w:txbxContent>
                  <w:p w14:paraId="78485131"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95FC7DB"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E5FC063" wp14:editId="7A646370">
              <wp:simplePos x="0" y="0"/>
              <wp:positionH relativeFrom="margin">
                <wp:posOffset>46355</wp:posOffset>
              </wp:positionH>
              <wp:positionV relativeFrom="paragraph">
                <wp:posOffset>34290</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5AD8F60"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FC063" id="תיבת טקסט 4" o:spid="_x0000_s1038" type="#_x0000_t202" style="position:absolute;left:0;text-align:left;margin-left:3.65pt;margin-top:2.7pt;width:78.95pt;height:2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CQgIAAGE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DwSu/CQgIAAGEEAAAO&#10;AAAAAAAAAAAAAAAAAC4CAABkcnMvZTJvRG9jLnhtbFBLAQItABQABgAIAAAAIQDVUvA93AAAAAYB&#10;AAAPAAAAAAAAAAAAAAAAAJwEAABkcnMvZG93bnJldi54bWxQSwUGAAAAAAQABADzAAAApQUAAAAA&#10;" strokeweight="1.25pt">
              <v:textbox>
                <w:txbxContent>
                  <w:p w14:paraId="45AD8F60"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0FFFD58D" w14:textId="77777777" w:rsidR="002F175C" w:rsidRDefault="002F175C" w:rsidP="00CC75FB">
    <w:pPr>
      <w:pStyle w:val="aff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DF4A" w14:textId="77777777" w:rsidR="002F175C" w:rsidRDefault="002F175C">
    <w:pPr>
      <w:pStyle w:val="aff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4CFE1418" w14:textId="77777777" w:rsidR="002F175C" w:rsidRDefault="002F175C">
        <w:pPr>
          <w:pStyle w:val="affe"/>
          <w:jc w:val="right"/>
          <w:rPr>
            <w:rtl/>
            <w:cs/>
          </w:rPr>
        </w:pPr>
        <w:r>
          <w:fldChar w:fldCharType="begin"/>
        </w:r>
        <w:r>
          <w:rPr>
            <w:rtl/>
            <w:cs/>
          </w:rPr>
          <w:instrText>PAGE   \* MERGEFORMAT</w:instrText>
        </w:r>
        <w:r>
          <w:fldChar w:fldCharType="separate"/>
        </w:r>
        <w:r w:rsidRPr="00DD1D8C">
          <w:rPr>
            <w:noProof/>
            <w:rtl/>
            <w:lang w:val="he-IL"/>
          </w:rPr>
          <w:t>3</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0B97" w14:textId="77777777" w:rsidR="002F175C" w:rsidRDefault="002F175C" w:rsidP="004B2D04">
    <w:pPr>
      <w:pStyle w:val="affe"/>
    </w:pPr>
    <w:r>
      <w:rPr>
        <w:noProof/>
      </w:rPr>
      <mc:AlternateContent>
        <mc:Choice Requires="wps">
          <w:drawing>
            <wp:anchor distT="0" distB="0" distL="114300" distR="114300" simplePos="0" relativeHeight="251666432" behindDoc="0" locked="0" layoutInCell="1" allowOverlap="1" wp14:anchorId="7847B8D8" wp14:editId="728B2BBB">
              <wp:simplePos x="0" y="0"/>
              <wp:positionH relativeFrom="margin">
                <wp:posOffset>3235796</wp:posOffset>
              </wp:positionH>
              <wp:positionV relativeFrom="paragraph">
                <wp:posOffset>63951</wp:posOffset>
              </wp:positionV>
              <wp:extent cx="3356119" cy="330364"/>
              <wp:effectExtent l="0" t="0" r="0" b="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793D3BE"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D2ED8BE" w14:textId="77777777" w:rsidR="002F175C" w:rsidRPr="008D08BD" w:rsidRDefault="007A7AE6"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47B8D8" id="_x0000_t202" coordsize="21600,21600" o:spt="202" path="m,l,21600r21600,l21600,xe">
              <v:stroke joinstyle="miter"/>
              <v:path gradientshapeok="t" o:connecttype="rect"/>
            </v:shapetype>
            <v:shape id="תיבת טקסט 5" o:spid="_x0000_s1039" type="#_x0000_t202" style="position:absolute;left:0;text-align:left;margin-left:254.8pt;margin-top:5.05pt;width:264.25pt;height: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vsU6ZEACAAA4BAAADgAA&#10;AAAAAAAAAAAAAAAuAgAAZHJzL2Uyb0RvYy54bWxQSwECLQAUAAYACAAAACEAAtvovdwAAAAKAQAA&#10;DwAAAAAAAAAAAAAAAACaBAAAZHJzL2Rvd25yZXYueG1sUEsFBgAAAAAEAAQA8wAAAKMFAAAAAA==&#10;" stroked="f" strokeweight="1.5pt">
              <v:textbox>
                <w:txbxContent>
                  <w:p w14:paraId="0793D3BE"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D2ED8BE"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019891C" wp14:editId="4EADF1D4">
              <wp:simplePos x="0" y="0"/>
              <wp:positionH relativeFrom="margin">
                <wp:posOffset>46355</wp:posOffset>
              </wp:positionH>
              <wp:positionV relativeFrom="paragraph">
                <wp:posOffset>34290</wp:posOffset>
              </wp:positionV>
              <wp:extent cx="1002665" cy="264160"/>
              <wp:effectExtent l="0" t="0" r="26035" b="2159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57F10B8"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19891C" id="תיבת טקסט 6" o:spid="_x0000_s1040" type="#_x0000_t202" style="position:absolute;left:0;text-align:left;margin-left:3.65pt;margin-top:2.7pt;width:78.95pt;height:20.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GHDkN5EAgAAYQQA&#10;AA4AAAAAAAAAAAAAAAAALgIAAGRycy9lMm9Eb2MueG1sUEsBAi0AFAAGAAgAAAAhANVS8D3cAAAA&#10;BgEAAA8AAAAAAAAAAAAAAAAAngQAAGRycy9kb3ducmV2LnhtbFBLBQYAAAAABAAEAPMAAACnBQAA&#10;AAA=&#10;" strokeweight="1.25pt">
              <v:textbox>
                <w:txbxContent>
                  <w:p w14:paraId="757F10B8"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688F9471" w14:textId="77777777" w:rsidR="002F175C" w:rsidRDefault="002F175C" w:rsidP="00CC75FB">
    <w:pPr>
      <w:pStyle w:val="aff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09651"/>
      <w:docPartObj>
        <w:docPartGallery w:val="Page Numbers (Bottom of Page)"/>
        <w:docPartUnique/>
      </w:docPartObj>
    </w:sdtPr>
    <w:sdtEndPr>
      <w:rPr>
        <w:cs/>
      </w:rPr>
    </w:sdtEndPr>
    <w:sdtContent>
      <w:p w14:paraId="69532E99" w14:textId="77777777" w:rsidR="002F175C" w:rsidRDefault="002F175C">
        <w:pPr>
          <w:pStyle w:val="affe"/>
          <w:jc w:val="right"/>
          <w:rPr>
            <w:rtl/>
            <w:cs/>
          </w:rPr>
        </w:pPr>
        <w:r>
          <w:fldChar w:fldCharType="begin"/>
        </w:r>
        <w:r>
          <w:rPr>
            <w:rtl/>
            <w:cs/>
          </w:rPr>
          <w:instrText>PAGE   \* MERGEFORMAT</w:instrText>
        </w:r>
        <w:r>
          <w:fldChar w:fldCharType="separate"/>
        </w:r>
        <w:r w:rsidRPr="00DD1D8C">
          <w:rPr>
            <w:noProof/>
            <w:rtl/>
            <w:lang w:val="he-IL"/>
          </w:rPr>
          <w:t>9</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7747A977"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133D32DE" w14:textId="77777777" w:rsidR="00E61F4F" w:rsidRDefault="00E61F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EE20" w14:textId="77777777" w:rsidR="002F175C" w:rsidRDefault="002F175C">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570DB" w14:textId="77777777" w:rsidR="001E0068" w:rsidRDefault="001E0068">
    <w:pPr>
      <w:pStyle w:val="aff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4256777"/>
      <w:docPartObj>
        <w:docPartGallery w:val="Page Numbers (Bottom of Page)"/>
        <w:docPartUnique/>
      </w:docPartObj>
    </w:sdtPr>
    <w:sdtEndPr>
      <w:rPr>
        <w:cs/>
      </w:rPr>
    </w:sdtEndPr>
    <w:sdtContent>
      <w:p w14:paraId="37F8331F" w14:textId="77777777" w:rsidR="001E0068" w:rsidRDefault="001E0068">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0CD2D" w14:textId="77777777" w:rsidR="001E0068" w:rsidRDefault="001E0068" w:rsidP="004B2D04">
    <w:pPr>
      <w:pStyle w:val="affe"/>
    </w:pPr>
    <w:r>
      <w:rPr>
        <w:noProof/>
      </w:rPr>
      <mc:AlternateContent>
        <mc:Choice Requires="wps">
          <w:drawing>
            <wp:anchor distT="0" distB="0" distL="114300" distR="114300" simplePos="0" relativeHeight="251673600" behindDoc="0" locked="0" layoutInCell="1" allowOverlap="1" wp14:anchorId="0F5CD096" wp14:editId="76BABF2A">
              <wp:simplePos x="0" y="0"/>
              <wp:positionH relativeFrom="margin">
                <wp:posOffset>3235796</wp:posOffset>
              </wp:positionH>
              <wp:positionV relativeFrom="paragraph">
                <wp:posOffset>63951</wp:posOffset>
              </wp:positionV>
              <wp:extent cx="3356119" cy="330364"/>
              <wp:effectExtent l="0" t="0" r="0" b="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A1981C7" w14:textId="77777777" w:rsidR="001E0068" w:rsidRPr="00D348B7" w:rsidRDefault="001E006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F9456DC" w14:textId="77777777" w:rsidR="001E0068" w:rsidRPr="008D08BD" w:rsidRDefault="007A7AE6" w:rsidP="004B2D04">
                          <w:pPr>
                            <w:bidi w:val="0"/>
                            <w:jc w:val="center"/>
                            <w:rPr>
                              <w:b/>
                              <w:bCs/>
                              <w:sz w:val="16"/>
                              <w:szCs w:val="16"/>
                            </w:rPr>
                          </w:pPr>
                          <w:hyperlink r:id="rId1"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5CD096" id="_x0000_t202" coordsize="21600,21600" o:spt="202" path="m,l,21600r21600,l21600,xe">
              <v:stroke joinstyle="miter"/>
              <v:path gradientshapeok="t" o:connecttype="rect"/>
            </v:shapetype>
            <v:shape id="תיבת טקסט 7" o:spid="_x0000_s1041"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Cq9k0tBAgAAOQQAAA4A&#10;AAAAAAAAAAAAAAAALgIAAGRycy9lMm9Eb2MueG1sUEsBAi0AFAAGAAgAAAAhAALb6L3cAAAACgEA&#10;AA8AAAAAAAAAAAAAAAAAmwQAAGRycy9kb3ducmV2LnhtbFBLBQYAAAAABAAEAPMAAACkBQAAAAA=&#10;" stroked="f" strokeweight="1.5pt">
              <v:textbox>
                <w:txbxContent>
                  <w:p w14:paraId="0A1981C7" w14:textId="77777777" w:rsidR="001E0068" w:rsidRPr="00D348B7" w:rsidRDefault="001E006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F9456DC" w14:textId="77777777" w:rsidR="001E0068" w:rsidRPr="008D08BD" w:rsidRDefault="00976A18" w:rsidP="004B2D04">
                    <w:pPr>
                      <w:bidi w:val="0"/>
                      <w:jc w:val="center"/>
                      <w:rPr>
                        <w:b/>
                        <w:bCs/>
                        <w:sz w:val="16"/>
                        <w:szCs w:val="16"/>
                      </w:rPr>
                    </w:pPr>
                    <w:hyperlink r:id="rId2"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544A2B2" wp14:editId="65226AFE">
              <wp:simplePos x="0" y="0"/>
              <wp:positionH relativeFrom="margin">
                <wp:posOffset>46355</wp:posOffset>
              </wp:positionH>
              <wp:positionV relativeFrom="paragraph">
                <wp:posOffset>34290</wp:posOffset>
              </wp:positionV>
              <wp:extent cx="1002665" cy="264160"/>
              <wp:effectExtent l="0" t="0" r="26035" b="2159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80C5F0" w14:textId="77777777" w:rsidR="001E0068" w:rsidRDefault="001E006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44A2B2" id="תיבת טקסט 10" o:spid="_x0000_s1042" type="#_x0000_t202" style="position:absolute;left:0;text-align:left;margin-left:3.65pt;margin-top:2.7pt;width:78.95pt;height:20.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Xr0AEMCAABkBAAA&#10;DgAAAAAAAAAAAAAAAAAuAgAAZHJzL2Uyb0RvYy54bWxQSwECLQAUAAYACAAAACEA1VLwPdwAAAAG&#10;AQAADwAAAAAAAAAAAAAAAACdBAAAZHJzL2Rvd25yZXYueG1sUEsFBgAAAAAEAAQA8wAAAKYFAAAA&#10;AA==&#10;" strokeweight="1.25pt">
              <v:textbox>
                <w:txbxContent>
                  <w:p w14:paraId="2A80C5F0" w14:textId="77777777" w:rsidR="001E0068" w:rsidRDefault="001E0068" w:rsidP="00CC75FB">
                    <w:pPr>
                      <w:rPr>
                        <w:b/>
                        <w:bCs/>
                        <w:sz w:val="18"/>
                        <w:szCs w:val="18"/>
                      </w:rPr>
                    </w:pPr>
                    <w:r>
                      <w:rPr>
                        <w:b/>
                        <w:bCs/>
                        <w:sz w:val="18"/>
                        <w:szCs w:val="18"/>
                        <w:rtl/>
                      </w:rPr>
                      <w:t>המשך בעמ' הבא</w:t>
                    </w:r>
                  </w:p>
                </w:txbxContent>
              </v:textbox>
              <w10:wrap anchorx="margin"/>
            </v:shape>
          </w:pict>
        </mc:Fallback>
      </mc:AlternateContent>
    </w:r>
  </w:p>
  <w:p w14:paraId="5EEC0592" w14:textId="77777777" w:rsidR="001E0068" w:rsidRDefault="001E0068" w:rsidP="00CC75FB">
    <w:pPr>
      <w:pStyle w:val="aff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640B1" w14:textId="77777777" w:rsidR="001E0068" w:rsidRDefault="001E0068">
    <w:pPr>
      <w:pStyle w:val="aff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8824807"/>
      <w:docPartObj>
        <w:docPartGallery w:val="Page Numbers (Bottom of Page)"/>
        <w:docPartUnique/>
      </w:docPartObj>
    </w:sdtPr>
    <w:sdtEndPr>
      <w:rPr>
        <w:cs/>
      </w:rPr>
    </w:sdtEndPr>
    <w:sdtContent>
      <w:p w14:paraId="67375DFD" w14:textId="77777777" w:rsidR="001E0068" w:rsidRDefault="001E0068">
        <w:pPr>
          <w:pStyle w:val="affe"/>
          <w:jc w:val="right"/>
          <w:rPr>
            <w:rtl/>
            <w:cs/>
          </w:rPr>
        </w:pPr>
        <w:r>
          <w:fldChar w:fldCharType="begin"/>
        </w:r>
        <w:r>
          <w:rPr>
            <w:rtl/>
            <w:cs/>
          </w:rPr>
          <w:instrText>PAGE   \* MERGEFORMAT</w:instrText>
        </w:r>
        <w:r>
          <w:fldChar w:fldCharType="separate"/>
        </w:r>
        <w:r w:rsidRPr="0071660E">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B9662" w14:textId="77777777" w:rsidR="001E0068" w:rsidRDefault="001E0068" w:rsidP="004B2D04">
    <w:pPr>
      <w:pStyle w:val="affe"/>
    </w:pPr>
    <w:r>
      <w:rPr>
        <w:noProof/>
      </w:rPr>
      <mc:AlternateContent>
        <mc:Choice Requires="wps">
          <w:drawing>
            <wp:anchor distT="0" distB="0" distL="114300" distR="114300" simplePos="0" relativeHeight="251671552" behindDoc="0" locked="0" layoutInCell="1" allowOverlap="1" wp14:anchorId="746F7480" wp14:editId="72D557B8">
              <wp:simplePos x="0" y="0"/>
              <wp:positionH relativeFrom="margin">
                <wp:posOffset>3235796</wp:posOffset>
              </wp:positionH>
              <wp:positionV relativeFrom="paragraph">
                <wp:posOffset>63951</wp:posOffset>
              </wp:positionV>
              <wp:extent cx="3356119" cy="330364"/>
              <wp:effectExtent l="0" t="0" r="0" b="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17070DD" w14:textId="77777777" w:rsidR="001E0068" w:rsidRPr="00D348B7" w:rsidRDefault="001E006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1A68342" w14:textId="77777777" w:rsidR="001E0068" w:rsidRPr="008D08BD" w:rsidRDefault="007A7AE6" w:rsidP="004B2D04">
                          <w:pPr>
                            <w:bidi w:val="0"/>
                            <w:jc w:val="center"/>
                            <w:rPr>
                              <w:b/>
                              <w:bCs/>
                              <w:sz w:val="16"/>
                              <w:szCs w:val="16"/>
                            </w:rPr>
                          </w:pPr>
                          <w:hyperlink r:id="rId1"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6F7480" id="_x0000_t202" coordsize="21600,21600" o:spt="202" path="m,l,21600r21600,l21600,xe">
              <v:stroke joinstyle="miter"/>
              <v:path gradientshapeok="t" o:connecttype="rect"/>
            </v:shapetype>
            <v:shape id="תיבת טקסט 11" o:spid="_x0000_s1043" type="#_x0000_t202" style="position:absolute;left:0;text-align:left;margin-left:254.8pt;margin-top:5.05pt;width:264.25pt;height: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yEH5eEACAAA7BAAADgAA&#10;AAAAAAAAAAAAAAAuAgAAZHJzL2Uyb0RvYy54bWxQSwECLQAUAAYACAAAACEAAtvovdwAAAAKAQAA&#10;DwAAAAAAAAAAAAAAAACaBAAAZHJzL2Rvd25yZXYueG1sUEsFBgAAAAAEAAQA8wAAAKMFAAAAAA==&#10;" stroked="f" strokeweight="1.5pt">
              <v:textbox>
                <w:txbxContent>
                  <w:p w14:paraId="217070DD" w14:textId="77777777" w:rsidR="001E0068" w:rsidRPr="00D348B7" w:rsidRDefault="001E006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1A68342" w14:textId="77777777" w:rsidR="001E0068" w:rsidRPr="008D08BD" w:rsidRDefault="00976A18" w:rsidP="004B2D04">
                    <w:pPr>
                      <w:bidi w:val="0"/>
                      <w:jc w:val="center"/>
                      <w:rPr>
                        <w:b/>
                        <w:bCs/>
                        <w:sz w:val="16"/>
                        <w:szCs w:val="16"/>
                      </w:rPr>
                    </w:pPr>
                    <w:hyperlink r:id="rId2" w:history="1">
                      <w:r w:rsidR="001E0068" w:rsidRPr="008D08BD">
                        <w:rPr>
                          <w:b/>
                          <w:bCs/>
                          <w:sz w:val="16"/>
                          <w:szCs w:val="16"/>
                        </w:rPr>
                        <w:t>A05</w:t>
                      </w:r>
                      <w:r w:rsidR="001E0068" w:rsidRPr="008D08BD">
                        <w:rPr>
                          <w:rFonts w:hint="cs"/>
                          <w:b/>
                          <w:bCs/>
                          <w:sz w:val="16"/>
                          <w:szCs w:val="16"/>
                        </w:rPr>
                        <w:t>27676412</w:t>
                      </w:r>
                      <w:r w:rsidR="001E0068" w:rsidRPr="008D08BD">
                        <w:rPr>
                          <w:b/>
                          <w:bCs/>
                          <w:sz w:val="16"/>
                          <w:szCs w:val="16"/>
                        </w:rPr>
                        <w:t>@</w:t>
                      </w:r>
                      <w:r w:rsidR="001E0068" w:rsidRPr="008D08BD">
                        <w:rPr>
                          <w:rFonts w:hint="cs"/>
                          <w:b/>
                          <w:bCs/>
                          <w:sz w:val="16"/>
                          <w:szCs w:val="16"/>
                        </w:rPr>
                        <w:t>GMAIL.COM</w:t>
                      </w:r>
                    </w:hyperlink>
                    <w:r w:rsidR="001E0068">
                      <w:rPr>
                        <w:b/>
                        <w:bCs/>
                        <w:sz w:val="16"/>
                        <w:szCs w:val="16"/>
                      </w:rPr>
                      <w:t xml:space="preserve"> </w:t>
                    </w:r>
                    <w:r w:rsidR="001E006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D932C8B" wp14:editId="1220D6B2">
              <wp:simplePos x="0" y="0"/>
              <wp:positionH relativeFrom="margin">
                <wp:posOffset>46355</wp:posOffset>
              </wp:positionH>
              <wp:positionV relativeFrom="paragraph">
                <wp:posOffset>34290</wp:posOffset>
              </wp:positionV>
              <wp:extent cx="1002665" cy="264160"/>
              <wp:effectExtent l="0" t="0" r="26035" b="2159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C5AABF1" w14:textId="77777777" w:rsidR="001E0068" w:rsidRDefault="001E006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32C8B" id="תיבת טקסט 12" o:spid="_x0000_s1044"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lIRA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YkCUhEAgAAZAQA&#10;AA4AAAAAAAAAAAAAAAAALgIAAGRycy9lMm9Eb2MueG1sUEsBAi0AFAAGAAgAAAAhANVS8D3cAAAA&#10;BgEAAA8AAAAAAAAAAAAAAAAAngQAAGRycy9kb3ducmV2LnhtbFBLBQYAAAAABAAEAPMAAACnBQAA&#10;AAA=&#10;" strokeweight="1.25pt">
              <v:textbox>
                <w:txbxContent>
                  <w:p w14:paraId="3C5AABF1" w14:textId="77777777" w:rsidR="001E0068" w:rsidRDefault="001E0068" w:rsidP="00CC75FB">
                    <w:pPr>
                      <w:rPr>
                        <w:b/>
                        <w:bCs/>
                        <w:sz w:val="18"/>
                        <w:szCs w:val="18"/>
                      </w:rPr>
                    </w:pPr>
                    <w:r>
                      <w:rPr>
                        <w:b/>
                        <w:bCs/>
                        <w:sz w:val="18"/>
                        <w:szCs w:val="18"/>
                        <w:rtl/>
                      </w:rPr>
                      <w:t>המשך בעמ' הבא</w:t>
                    </w:r>
                  </w:p>
                </w:txbxContent>
              </v:textbox>
              <w10:wrap anchorx="margin"/>
            </v:shape>
          </w:pict>
        </mc:Fallback>
      </mc:AlternateContent>
    </w:r>
  </w:p>
  <w:p w14:paraId="0A452BA2" w14:textId="77777777" w:rsidR="001E0068" w:rsidRDefault="001E0068" w:rsidP="00CC75FB">
    <w:pPr>
      <w:pStyle w:val="aff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950402"/>
      <w:docPartObj>
        <w:docPartGallery w:val="Page Numbers (Bottom of Page)"/>
        <w:docPartUnique/>
      </w:docPartObj>
    </w:sdtPr>
    <w:sdtEndPr>
      <w:rPr>
        <w:cs/>
      </w:rPr>
    </w:sdtEndPr>
    <w:sdtContent>
      <w:p w14:paraId="2DB45A88" w14:textId="77777777" w:rsidR="001E0068" w:rsidRDefault="001E0068">
        <w:pPr>
          <w:pStyle w:val="affe"/>
          <w:jc w:val="right"/>
          <w:rPr>
            <w:rtl/>
            <w:cs/>
          </w:rPr>
        </w:pPr>
        <w:r>
          <w:fldChar w:fldCharType="begin"/>
        </w:r>
        <w:r>
          <w:rPr>
            <w:rtl/>
            <w:cs/>
          </w:rPr>
          <w:instrText>PAGE   \* MERGEFORMAT</w:instrText>
        </w:r>
        <w:r>
          <w:fldChar w:fldCharType="separate"/>
        </w:r>
        <w:r w:rsidRPr="0071660E">
          <w:rPr>
            <w:noProof/>
            <w:rtl/>
            <w:lang w:val="he-IL"/>
          </w:rPr>
          <w:t>6</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1CFB4" w14:textId="77777777" w:rsidR="00561D7D" w:rsidRDefault="00561D7D">
    <w:pPr>
      <w:pStyle w:val="aff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0380294"/>
      <w:docPartObj>
        <w:docPartGallery w:val="Page Numbers (Bottom of Page)"/>
        <w:docPartUnique/>
      </w:docPartObj>
    </w:sdtPr>
    <w:sdtEndPr>
      <w:rPr>
        <w:cs/>
      </w:rPr>
    </w:sdtEndPr>
    <w:sdtContent>
      <w:p w14:paraId="76487EEF" w14:textId="77777777" w:rsidR="00561D7D" w:rsidRDefault="00561D7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902B" w14:textId="77777777" w:rsidR="00561D7D" w:rsidRDefault="00561D7D" w:rsidP="004B2D04">
    <w:pPr>
      <w:pStyle w:val="affe"/>
    </w:pPr>
    <w:r>
      <w:rPr>
        <w:noProof/>
      </w:rPr>
      <mc:AlternateContent>
        <mc:Choice Requires="wps">
          <w:drawing>
            <wp:anchor distT="0" distB="0" distL="114300" distR="114300" simplePos="0" relativeHeight="251678720" behindDoc="0" locked="0" layoutInCell="1" allowOverlap="1" wp14:anchorId="616B8FA2" wp14:editId="76722FA3">
              <wp:simplePos x="0" y="0"/>
              <wp:positionH relativeFrom="margin">
                <wp:posOffset>3235796</wp:posOffset>
              </wp:positionH>
              <wp:positionV relativeFrom="paragraph">
                <wp:posOffset>63951</wp:posOffset>
              </wp:positionV>
              <wp:extent cx="3356119" cy="330364"/>
              <wp:effectExtent l="0" t="0" r="0" b="0"/>
              <wp:wrapNone/>
              <wp:docPr id="24"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8733CF6" w14:textId="77777777" w:rsidR="00561D7D" w:rsidRPr="00D348B7" w:rsidRDefault="00561D7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7F69019" w14:textId="77777777" w:rsidR="00561D7D" w:rsidRPr="008D08BD" w:rsidRDefault="007A7AE6" w:rsidP="004B2D04">
                          <w:pPr>
                            <w:bidi w:val="0"/>
                            <w:jc w:val="center"/>
                            <w:rPr>
                              <w:b/>
                              <w:bCs/>
                              <w:sz w:val="16"/>
                              <w:szCs w:val="16"/>
                            </w:rPr>
                          </w:pPr>
                          <w:hyperlink r:id="rId1"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B8FA2" id="_x0000_t202" coordsize="21600,21600" o:spt="202" path="m,l,21600r21600,l21600,xe">
              <v:stroke joinstyle="miter"/>
              <v:path gradientshapeok="t" o:connecttype="rect"/>
            </v:shapetype>
            <v:shape id="תיבת טקסט 24" o:spid="_x0000_s1045" type="#_x0000_t202" style="position:absolute;left:0;text-align:left;margin-left:254.8pt;margin-top:5.05pt;width:264.25pt;height: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w4AMlBAgAAOwQAAA4A&#10;AAAAAAAAAAAAAAAALgIAAGRycy9lMm9Eb2MueG1sUEsBAi0AFAAGAAgAAAAhAALb6L3cAAAACgEA&#10;AA8AAAAAAAAAAAAAAAAAmwQAAGRycy9kb3ducmV2LnhtbFBLBQYAAAAABAAEAPMAAACkBQAAAAA=&#10;" stroked="f" strokeweight="1.5pt">
              <v:textbox>
                <w:txbxContent>
                  <w:p w14:paraId="48733CF6" w14:textId="77777777" w:rsidR="00561D7D" w:rsidRPr="00D348B7" w:rsidRDefault="00561D7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7F69019" w14:textId="77777777" w:rsidR="00561D7D" w:rsidRPr="008D08BD" w:rsidRDefault="00976A18" w:rsidP="004B2D04">
                    <w:pPr>
                      <w:bidi w:val="0"/>
                      <w:jc w:val="center"/>
                      <w:rPr>
                        <w:b/>
                        <w:bCs/>
                        <w:sz w:val="16"/>
                        <w:szCs w:val="16"/>
                      </w:rPr>
                    </w:pPr>
                    <w:hyperlink r:id="rId2"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59A6EBD" wp14:editId="6096F923">
              <wp:simplePos x="0" y="0"/>
              <wp:positionH relativeFrom="margin">
                <wp:posOffset>46355</wp:posOffset>
              </wp:positionH>
              <wp:positionV relativeFrom="paragraph">
                <wp:posOffset>34290</wp:posOffset>
              </wp:positionV>
              <wp:extent cx="1002665" cy="264160"/>
              <wp:effectExtent l="0" t="0" r="26035" b="21590"/>
              <wp:wrapNone/>
              <wp:docPr id="25"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902C3AF" w14:textId="77777777" w:rsidR="00561D7D" w:rsidRDefault="00561D7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9A6EBD" id="תיבת טקסט 25" o:spid="_x0000_s1046" type="#_x0000_t202" style="position:absolute;left:0;text-align:left;margin-left:3.65pt;margin-top:2.7pt;width:78.95pt;height:2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HDNgx9EAgAAZAQA&#10;AA4AAAAAAAAAAAAAAAAALgIAAGRycy9lMm9Eb2MueG1sUEsBAi0AFAAGAAgAAAAhANVS8D3cAAAA&#10;BgEAAA8AAAAAAAAAAAAAAAAAngQAAGRycy9kb3ducmV2LnhtbFBLBQYAAAAABAAEAPMAAACnBQAA&#10;AAA=&#10;" strokeweight="1.25pt">
              <v:textbox>
                <w:txbxContent>
                  <w:p w14:paraId="1902C3AF" w14:textId="77777777" w:rsidR="00561D7D" w:rsidRDefault="00561D7D" w:rsidP="00CC75FB">
                    <w:pPr>
                      <w:rPr>
                        <w:b/>
                        <w:bCs/>
                        <w:sz w:val="18"/>
                        <w:szCs w:val="18"/>
                      </w:rPr>
                    </w:pPr>
                    <w:r>
                      <w:rPr>
                        <w:b/>
                        <w:bCs/>
                        <w:sz w:val="18"/>
                        <w:szCs w:val="18"/>
                        <w:rtl/>
                      </w:rPr>
                      <w:t>המשך בעמ' הבא</w:t>
                    </w:r>
                  </w:p>
                </w:txbxContent>
              </v:textbox>
              <w10:wrap anchorx="margin"/>
            </v:shape>
          </w:pict>
        </mc:Fallback>
      </mc:AlternateContent>
    </w:r>
  </w:p>
  <w:p w14:paraId="38A5AA99" w14:textId="77777777" w:rsidR="00561D7D" w:rsidRDefault="00561D7D" w:rsidP="00CC75FB">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18FE6" w14:textId="77777777" w:rsidR="002F175C" w:rsidRDefault="002F175C">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AF4C5" w14:textId="77777777" w:rsidR="00561D7D" w:rsidRDefault="00561D7D">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6811326"/>
      <w:docPartObj>
        <w:docPartGallery w:val="Page Numbers (Bottom of Page)"/>
        <w:docPartUnique/>
      </w:docPartObj>
    </w:sdtPr>
    <w:sdtEndPr>
      <w:rPr>
        <w:cs/>
      </w:rPr>
    </w:sdtEndPr>
    <w:sdtContent>
      <w:p w14:paraId="7562F8F3" w14:textId="77777777" w:rsidR="00561D7D" w:rsidRDefault="00561D7D">
        <w:pPr>
          <w:pStyle w:val="affe"/>
          <w:jc w:val="right"/>
          <w:rPr>
            <w:rtl/>
            <w:cs/>
          </w:rPr>
        </w:pPr>
        <w:r>
          <w:fldChar w:fldCharType="begin"/>
        </w:r>
        <w:r>
          <w:rPr>
            <w:rtl/>
            <w:cs/>
          </w:rPr>
          <w:instrText>PAGE   \* MERGEFORMAT</w:instrText>
        </w:r>
        <w:r>
          <w:fldChar w:fldCharType="separate"/>
        </w:r>
        <w:r w:rsidRPr="00696839">
          <w:rPr>
            <w:noProof/>
            <w:rtl/>
            <w:lang w:val="he-IL"/>
          </w:rPr>
          <w:t>3</w:t>
        </w:r>
        <w: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D1C5B" w14:textId="77777777" w:rsidR="00561D7D" w:rsidRDefault="00561D7D" w:rsidP="004B2D04">
    <w:pPr>
      <w:pStyle w:val="affe"/>
    </w:pPr>
    <w:r>
      <w:rPr>
        <w:noProof/>
      </w:rPr>
      <mc:AlternateContent>
        <mc:Choice Requires="wps">
          <w:drawing>
            <wp:anchor distT="0" distB="0" distL="114300" distR="114300" simplePos="0" relativeHeight="251676672" behindDoc="0" locked="0" layoutInCell="1" allowOverlap="1" wp14:anchorId="1AE0A190" wp14:editId="36A2CFBB">
              <wp:simplePos x="0" y="0"/>
              <wp:positionH relativeFrom="margin">
                <wp:posOffset>3235796</wp:posOffset>
              </wp:positionH>
              <wp:positionV relativeFrom="paragraph">
                <wp:posOffset>63951</wp:posOffset>
              </wp:positionV>
              <wp:extent cx="3356119" cy="330364"/>
              <wp:effectExtent l="0" t="0" r="0" b="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A19D7AF" w14:textId="77777777" w:rsidR="00561D7D" w:rsidRPr="00D348B7" w:rsidRDefault="00561D7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C741682" w14:textId="77777777" w:rsidR="00561D7D" w:rsidRPr="008D08BD" w:rsidRDefault="007A7AE6" w:rsidP="004B2D04">
                          <w:pPr>
                            <w:bidi w:val="0"/>
                            <w:jc w:val="center"/>
                            <w:rPr>
                              <w:b/>
                              <w:bCs/>
                              <w:sz w:val="16"/>
                              <w:szCs w:val="16"/>
                            </w:rPr>
                          </w:pPr>
                          <w:hyperlink r:id="rId1"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AE0A190" id="_x0000_t202" coordsize="21600,21600" o:spt="202" path="m,l,21600r21600,l21600,xe">
              <v:stroke joinstyle="miter"/>
              <v:path gradientshapeok="t" o:connecttype="rect"/>
            </v:shapetype>
            <v:shape id="תיבת טקסט 26" o:spid="_x0000_s1047" type="#_x0000_t202" style="position:absolute;left:0;text-align:left;margin-left:254.8pt;margin-top:5.05pt;width:264.25pt;height: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6QgIAADs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1l/v6QgIAADsEAAAO&#10;AAAAAAAAAAAAAAAAAC4CAABkcnMvZTJvRG9jLnhtbFBLAQItABQABgAIAAAAIQAC2+i93AAAAAoB&#10;AAAPAAAAAAAAAAAAAAAAAJwEAABkcnMvZG93bnJldi54bWxQSwUGAAAAAAQABADzAAAApQUAAAAA&#10;" stroked="f" strokeweight="1.5pt">
              <v:textbox>
                <w:txbxContent>
                  <w:p w14:paraId="1A19D7AF" w14:textId="77777777" w:rsidR="00561D7D" w:rsidRPr="00D348B7" w:rsidRDefault="00561D7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C741682" w14:textId="77777777" w:rsidR="00561D7D" w:rsidRPr="008D08BD" w:rsidRDefault="00976A18" w:rsidP="004B2D04">
                    <w:pPr>
                      <w:bidi w:val="0"/>
                      <w:jc w:val="center"/>
                      <w:rPr>
                        <w:b/>
                        <w:bCs/>
                        <w:sz w:val="16"/>
                        <w:szCs w:val="16"/>
                      </w:rPr>
                    </w:pPr>
                    <w:hyperlink r:id="rId2" w:history="1">
                      <w:r w:rsidR="00561D7D" w:rsidRPr="008D08BD">
                        <w:rPr>
                          <w:b/>
                          <w:bCs/>
                          <w:sz w:val="16"/>
                          <w:szCs w:val="16"/>
                        </w:rPr>
                        <w:t>A05</w:t>
                      </w:r>
                      <w:r w:rsidR="00561D7D" w:rsidRPr="008D08BD">
                        <w:rPr>
                          <w:rFonts w:hint="cs"/>
                          <w:b/>
                          <w:bCs/>
                          <w:sz w:val="16"/>
                          <w:szCs w:val="16"/>
                        </w:rPr>
                        <w:t>27676412</w:t>
                      </w:r>
                      <w:r w:rsidR="00561D7D" w:rsidRPr="008D08BD">
                        <w:rPr>
                          <w:b/>
                          <w:bCs/>
                          <w:sz w:val="16"/>
                          <w:szCs w:val="16"/>
                        </w:rPr>
                        <w:t>@</w:t>
                      </w:r>
                      <w:r w:rsidR="00561D7D" w:rsidRPr="008D08BD">
                        <w:rPr>
                          <w:rFonts w:hint="cs"/>
                          <w:b/>
                          <w:bCs/>
                          <w:sz w:val="16"/>
                          <w:szCs w:val="16"/>
                        </w:rPr>
                        <w:t>GMAIL.COM</w:t>
                      </w:r>
                    </w:hyperlink>
                    <w:r w:rsidR="00561D7D">
                      <w:rPr>
                        <w:b/>
                        <w:bCs/>
                        <w:sz w:val="16"/>
                        <w:szCs w:val="16"/>
                      </w:rPr>
                      <w:t xml:space="preserve"> </w:t>
                    </w:r>
                    <w:r w:rsidR="00561D7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F07F82D" wp14:editId="0FC89584">
              <wp:simplePos x="0" y="0"/>
              <wp:positionH relativeFrom="margin">
                <wp:posOffset>46355</wp:posOffset>
              </wp:positionH>
              <wp:positionV relativeFrom="paragraph">
                <wp:posOffset>34290</wp:posOffset>
              </wp:positionV>
              <wp:extent cx="1002665" cy="264160"/>
              <wp:effectExtent l="0" t="0" r="26035" b="2159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C90736F" w14:textId="77777777" w:rsidR="00561D7D" w:rsidRDefault="00561D7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7F82D" id="תיבת טקסט 27" o:spid="_x0000_s1048"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uTfldEAgAAZAQA&#10;AA4AAAAAAAAAAAAAAAAALgIAAGRycy9lMm9Eb2MueG1sUEsBAi0AFAAGAAgAAAAhANVS8D3cAAAA&#10;BgEAAA8AAAAAAAAAAAAAAAAAngQAAGRycy9kb3ducmV2LnhtbFBLBQYAAAAABAAEAPMAAACnBQAA&#10;AAA=&#10;" strokeweight="1.25pt">
              <v:textbox>
                <w:txbxContent>
                  <w:p w14:paraId="3C90736F" w14:textId="77777777" w:rsidR="00561D7D" w:rsidRDefault="00561D7D" w:rsidP="00CC75FB">
                    <w:pPr>
                      <w:rPr>
                        <w:b/>
                        <w:bCs/>
                        <w:sz w:val="18"/>
                        <w:szCs w:val="18"/>
                      </w:rPr>
                    </w:pPr>
                    <w:r>
                      <w:rPr>
                        <w:b/>
                        <w:bCs/>
                        <w:sz w:val="18"/>
                        <w:szCs w:val="18"/>
                        <w:rtl/>
                      </w:rPr>
                      <w:t>המשך בעמ' הבא</w:t>
                    </w:r>
                  </w:p>
                </w:txbxContent>
              </v:textbox>
              <w10:wrap anchorx="margin"/>
            </v:shape>
          </w:pict>
        </mc:Fallback>
      </mc:AlternateContent>
    </w:r>
  </w:p>
  <w:p w14:paraId="11B59F03" w14:textId="77777777" w:rsidR="00561D7D" w:rsidRDefault="00561D7D" w:rsidP="00CC75FB">
    <w:pPr>
      <w:pStyle w:val="affe"/>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6320109"/>
      <w:docPartObj>
        <w:docPartGallery w:val="Page Numbers (Bottom of Page)"/>
        <w:docPartUnique/>
      </w:docPartObj>
    </w:sdtPr>
    <w:sdtEndPr>
      <w:rPr>
        <w:cs/>
      </w:rPr>
    </w:sdtEndPr>
    <w:sdtContent>
      <w:p w14:paraId="00735DE5" w14:textId="77777777" w:rsidR="00561D7D" w:rsidRDefault="00561D7D">
        <w:pPr>
          <w:pStyle w:val="affe"/>
          <w:jc w:val="right"/>
          <w:rPr>
            <w:rtl/>
            <w:cs/>
          </w:rPr>
        </w:pPr>
        <w:r>
          <w:fldChar w:fldCharType="begin"/>
        </w:r>
        <w:r>
          <w:rPr>
            <w:rtl/>
            <w:cs/>
          </w:rPr>
          <w:instrText>PAGE   \* MERGEFORMAT</w:instrText>
        </w:r>
        <w:r>
          <w:fldChar w:fldCharType="separate"/>
        </w:r>
        <w:r w:rsidRPr="00696839">
          <w:rPr>
            <w:noProof/>
            <w:rtl/>
            <w:lang w:val="he-IL"/>
          </w:rPr>
          <w:t>1</w:t>
        </w:r>
        <w:r w:rsidRPr="00696839">
          <w:rPr>
            <w:noProof/>
            <w:rtl/>
            <w:lang w:val="he-IL"/>
          </w:rPr>
          <w:t>8</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0096940"/>
      <w:docPartObj>
        <w:docPartGallery w:val="Page Numbers (Bottom of Page)"/>
        <w:docPartUnique/>
      </w:docPartObj>
    </w:sdtPr>
    <w:sdtEndPr>
      <w:rPr>
        <w:cs/>
      </w:rPr>
    </w:sdtEndPr>
    <w:sdtContent>
      <w:p w14:paraId="22F9DF3B" w14:textId="77777777" w:rsidR="00454D5A" w:rsidRDefault="00454D5A">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AC67" w14:textId="77777777" w:rsidR="00454D5A" w:rsidRDefault="00454D5A" w:rsidP="004B2D04">
    <w:pPr>
      <w:pStyle w:val="affe"/>
    </w:pPr>
    <w:r>
      <w:rPr>
        <w:noProof/>
      </w:rPr>
      <mc:AlternateContent>
        <mc:Choice Requires="wps">
          <w:drawing>
            <wp:anchor distT="0" distB="0" distL="114300" distR="114300" simplePos="0" relativeHeight="251683840" behindDoc="0" locked="0" layoutInCell="1" allowOverlap="1" wp14:anchorId="5BE991D7" wp14:editId="2A8CBFFF">
              <wp:simplePos x="0" y="0"/>
              <wp:positionH relativeFrom="margin">
                <wp:posOffset>3235796</wp:posOffset>
              </wp:positionH>
              <wp:positionV relativeFrom="paragraph">
                <wp:posOffset>63951</wp:posOffset>
              </wp:positionV>
              <wp:extent cx="3356119" cy="330364"/>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91F58B3" w14:textId="77777777" w:rsidR="00454D5A" w:rsidRPr="00D348B7" w:rsidRDefault="00454D5A"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29A77EA" w14:textId="77777777" w:rsidR="00454D5A" w:rsidRPr="008D08BD" w:rsidRDefault="007A7AE6" w:rsidP="004B2D04">
                          <w:pPr>
                            <w:bidi w:val="0"/>
                            <w:jc w:val="center"/>
                            <w:rPr>
                              <w:b/>
                              <w:bCs/>
                              <w:sz w:val="16"/>
                              <w:szCs w:val="16"/>
                            </w:rPr>
                          </w:pPr>
                          <w:hyperlink r:id="rId1"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E991D7" id="_x0000_t202" coordsize="21600,21600" o:spt="202" path="m,l,21600r21600,l21600,xe">
              <v:stroke joinstyle="miter"/>
              <v:path gradientshapeok="t" o:connecttype="rect"/>
            </v:shapetype>
            <v:shape id="תיבת טקסט 28" o:spid="_x0000_s1049" type="#_x0000_t202" style="position:absolute;left:0;text-align:left;margin-left:254.8pt;margin-top:5.05pt;width:264.25pt;height:2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BlhQQIAADs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HrYGWFBAgAAOwQAAA4A&#10;AAAAAAAAAAAAAAAALgIAAGRycy9lMm9Eb2MueG1sUEsBAi0AFAAGAAgAAAAhAALb6L3cAAAACgEA&#10;AA8AAAAAAAAAAAAAAAAAmwQAAGRycy9kb3ducmV2LnhtbFBLBQYAAAAABAAEAPMAAACkBQAAAAA=&#10;" stroked="f" strokeweight="1.5pt">
              <v:textbox>
                <w:txbxContent>
                  <w:p w14:paraId="091F58B3" w14:textId="77777777" w:rsidR="00454D5A" w:rsidRPr="00D348B7" w:rsidRDefault="00454D5A"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129A77EA" w14:textId="77777777" w:rsidR="00454D5A" w:rsidRPr="008D08BD" w:rsidRDefault="00976A18" w:rsidP="004B2D04">
                    <w:pPr>
                      <w:bidi w:val="0"/>
                      <w:jc w:val="center"/>
                      <w:rPr>
                        <w:b/>
                        <w:bCs/>
                        <w:sz w:val="16"/>
                        <w:szCs w:val="16"/>
                      </w:rPr>
                    </w:pPr>
                    <w:hyperlink r:id="rId2"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74AE59C6" wp14:editId="5FB6ED59">
              <wp:simplePos x="0" y="0"/>
              <wp:positionH relativeFrom="margin">
                <wp:posOffset>46355</wp:posOffset>
              </wp:positionH>
              <wp:positionV relativeFrom="paragraph">
                <wp:posOffset>34290</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AF6F7EA" w14:textId="77777777" w:rsidR="00454D5A" w:rsidRDefault="00454D5A"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E59C6" id="תיבת טקסט 29" o:spid="_x0000_s1050" type="#_x0000_t202" style="position:absolute;left:0;text-align:left;margin-left:3.65pt;margin-top:2.7pt;width:78.95pt;height:2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LDf12RQIAAGQE&#10;AAAOAAAAAAAAAAAAAAAAAC4CAABkcnMvZTJvRG9jLnhtbFBLAQItABQABgAIAAAAIQDVUvA93AAA&#10;AAYBAAAPAAAAAAAAAAAAAAAAAJ8EAABkcnMvZG93bnJldi54bWxQSwUGAAAAAAQABADzAAAAqAUA&#10;AAAA&#10;" strokeweight="1.25pt">
              <v:textbox>
                <w:txbxContent>
                  <w:p w14:paraId="4AF6F7EA" w14:textId="77777777" w:rsidR="00454D5A" w:rsidRDefault="00454D5A" w:rsidP="00CC75FB">
                    <w:pPr>
                      <w:rPr>
                        <w:b/>
                        <w:bCs/>
                        <w:sz w:val="18"/>
                        <w:szCs w:val="18"/>
                      </w:rPr>
                    </w:pPr>
                    <w:r>
                      <w:rPr>
                        <w:b/>
                        <w:bCs/>
                        <w:sz w:val="18"/>
                        <w:szCs w:val="18"/>
                        <w:rtl/>
                      </w:rPr>
                      <w:t>המשך בעמ' הבא</w:t>
                    </w:r>
                  </w:p>
                </w:txbxContent>
              </v:textbox>
              <w10:wrap anchorx="margin"/>
            </v:shape>
          </w:pict>
        </mc:Fallback>
      </mc:AlternateContent>
    </w:r>
  </w:p>
  <w:p w14:paraId="628EAA95" w14:textId="77777777" w:rsidR="00454D5A" w:rsidRDefault="00454D5A" w:rsidP="00CC75FB">
    <w:pPr>
      <w:pStyle w:val="affe"/>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7CA8" w14:textId="77777777" w:rsidR="00454D5A" w:rsidRDefault="00454D5A">
    <w:pPr>
      <w:pStyle w:val="affe"/>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3218457"/>
      <w:docPartObj>
        <w:docPartGallery w:val="Page Numbers (Bottom of Page)"/>
        <w:docPartUnique/>
      </w:docPartObj>
    </w:sdtPr>
    <w:sdtEndPr>
      <w:rPr>
        <w:cs/>
      </w:rPr>
    </w:sdtEndPr>
    <w:sdtContent>
      <w:p w14:paraId="3A3306F1" w14:textId="77777777" w:rsidR="00454D5A" w:rsidRDefault="00454D5A">
        <w:pPr>
          <w:pStyle w:val="affe"/>
          <w:jc w:val="right"/>
          <w:rPr>
            <w:rtl/>
            <w:cs/>
          </w:rPr>
        </w:pPr>
        <w:r>
          <w:fldChar w:fldCharType="begin"/>
        </w:r>
        <w:r>
          <w:rPr>
            <w:rtl/>
            <w:cs/>
          </w:rPr>
          <w:instrText>PAGE   \* MERGEFORMAT</w:instrText>
        </w:r>
        <w:r>
          <w:fldChar w:fldCharType="separate"/>
        </w:r>
        <w:r w:rsidRPr="00287EB3">
          <w:rPr>
            <w:noProof/>
            <w:rtl/>
            <w:lang w:val="he-IL"/>
          </w:rPr>
          <w:t>2</w:t>
        </w:r>
        <w:r>
          <w:fldChar w:fldCharType="end"/>
        </w:r>
      </w:p>
    </w:sdtContent>
  </w:sdt>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7FF13" w14:textId="77777777" w:rsidR="00454D5A" w:rsidRDefault="00454D5A" w:rsidP="004B2D04">
    <w:pPr>
      <w:pStyle w:val="affe"/>
    </w:pPr>
    <w:r>
      <w:rPr>
        <w:noProof/>
      </w:rPr>
      <mc:AlternateContent>
        <mc:Choice Requires="wps">
          <w:drawing>
            <wp:anchor distT="0" distB="0" distL="114300" distR="114300" simplePos="0" relativeHeight="251681792" behindDoc="0" locked="0" layoutInCell="1" allowOverlap="1" wp14:anchorId="07BC693E" wp14:editId="621E374E">
              <wp:simplePos x="0" y="0"/>
              <wp:positionH relativeFrom="margin">
                <wp:posOffset>3235796</wp:posOffset>
              </wp:positionH>
              <wp:positionV relativeFrom="paragraph">
                <wp:posOffset>63951</wp:posOffset>
              </wp:positionV>
              <wp:extent cx="3356119" cy="330364"/>
              <wp:effectExtent l="0" t="0" r="0" b="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F91B6C7" w14:textId="77777777" w:rsidR="00454D5A" w:rsidRPr="00D348B7" w:rsidRDefault="00454D5A"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1DEA47" w14:textId="77777777" w:rsidR="00454D5A" w:rsidRPr="008D08BD" w:rsidRDefault="007A7AE6" w:rsidP="004B2D04">
                          <w:pPr>
                            <w:bidi w:val="0"/>
                            <w:jc w:val="center"/>
                            <w:rPr>
                              <w:b/>
                              <w:bCs/>
                              <w:sz w:val="16"/>
                              <w:szCs w:val="16"/>
                            </w:rPr>
                          </w:pPr>
                          <w:hyperlink r:id="rId1"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C693E" id="_x0000_t202" coordsize="21600,21600" o:spt="202" path="m,l,21600r21600,l21600,xe">
              <v:stroke joinstyle="miter"/>
              <v:path gradientshapeok="t" o:connecttype="rect"/>
            </v:shapetype>
            <v:shape id="תיבת טקסט 31" o:spid="_x0000_s1051" type="#_x0000_t202" style="position:absolute;left:0;text-align:left;margin-left:254.8pt;margin-top:5.05pt;width:264.25pt;height:2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LAdZFNBAgAAOwQAAA4A&#10;AAAAAAAAAAAAAAAALgIAAGRycy9lMm9Eb2MueG1sUEsBAi0AFAAGAAgAAAAhAALb6L3cAAAACgEA&#10;AA8AAAAAAAAAAAAAAAAAmwQAAGRycy9kb3ducmV2LnhtbFBLBQYAAAAABAAEAPMAAACkBQAAAAA=&#10;" stroked="f" strokeweight="1.5pt">
              <v:textbox>
                <w:txbxContent>
                  <w:p w14:paraId="7F91B6C7" w14:textId="77777777" w:rsidR="00454D5A" w:rsidRPr="00D348B7" w:rsidRDefault="00454D5A"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1DEA47" w14:textId="77777777" w:rsidR="00454D5A" w:rsidRPr="008D08BD" w:rsidRDefault="00976A18" w:rsidP="004B2D04">
                    <w:pPr>
                      <w:bidi w:val="0"/>
                      <w:jc w:val="center"/>
                      <w:rPr>
                        <w:b/>
                        <w:bCs/>
                        <w:sz w:val="16"/>
                        <w:szCs w:val="16"/>
                      </w:rPr>
                    </w:pPr>
                    <w:hyperlink r:id="rId2" w:history="1">
                      <w:r w:rsidR="00454D5A" w:rsidRPr="008D08BD">
                        <w:rPr>
                          <w:b/>
                          <w:bCs/>
                          <w:sz w:val="16"/>
                          <w:szCs w:val="16"/>
                        </w:rPr>
                        <w:t>A05</w:t>
                      </w:r>
                      <w:r w:rsidR="00454D5A" w:rsidRPr="008D08BD">
                        <w:rPr>
                          <w:rFonts w:hint="cs"/>
                          <w:b/>
                          <w:bCs/>
                          <w:sz w:val="16"/>
                          <w:szCs w:val="16"/>
                        </w:rPr>
                        <w:t>27676412</w:t>
                      </w:r>
                      <w:r w:rsidR="00454D5A" w:rsidRPr="008D08BD">
                        <w:rPr>
                          <w:b/>
                          <w:bCs/>
                          <w:sz w:val="16"/>
                          <w:szCs w:val="16"/>
                        </w:rPr>
                        <w:t>@</w:t>
                      </w:r>
                      <w:r w:rsidR="00454D5A" w:rsidRPr="008D08BD">
                        <w:rPr>
                          <w:rFonts w:hint="cs"/>
                          <w:b/>
                          <w:bCs/>
                          <w:sz w:val="16"/>
                          <w:szCs w:val="16"/>
                        </w:rPr>
                        <w:t>GMAIL.COM</w:t>
                      </w:r>
                    </w:hyperlink>
                    <w:r w:rsidR="00454D5A">
                      <w:rPr>
                        <w:b/>
                        <w:bCs/>
                        <w:sz w:val="16"/>
                        <w:szCs w:val="16"/>
                      </w:rPr>
                      <w:t xml:space="preserve"> </w:t>
                    </w:r>
                    <w:r w:rsidR="00454D5A"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3C3C85A0" wp14:editId="78DF203E">
              <wp:simplePos x="0" y="0"/>
              <wp:positionH relativeFrom="margin">
                <wp:posOffset>46355</wp:posOffset>
              </wp:positionH>
              <wp:positionV relativeFrom="paragraph">
                <wp:posOffset>34290</wp:posOffset>
              </wp:positionV>
              <wp:extent cx="1002665" cy="264160"/>
              <wp:effectExtent l="0" t="0" r="26035" b="2159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4D0CEA9" w14:textId="77777777" w:rsidR="00454D5A" w:rsidRDefault="00454D5A"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3C85A0" id="תיבת טקסט 32" o:spid="_x0000_s1052" type="#_x0000_t202" style="position:absolute;left:0;text-align:left;margin-left:3.65pt;margin-top:2.7pt;width:78.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3D1aQRQIAAGQE&#10;AAAOAAAAAAAAAAAAAAAAAC4CAABkcnMvZTJvRG9jLnhtbFBLAQItABQABgAIAAAAIQDVUvA93AAA&#10;AAYBAAAPAAAAAAAAAAAAAAAAAJ8EAABkcnMvZG93bnJldi54bWxQSwUGAAAAAAQABADzAAAAqAUA&#10;AAAA&#10;" strokeweight="1.25pt">
              <v:textbox>
                <w:txbxContent>
                  <w:p w14:paraId="64D0CEA9" w14:textId="77777777" w:rsidR="00454D5A" w:rsidRDefault="00454D5A" w:rsidP="00CC75FB">
                    <w:pPr>
                      <w:rPr>
                        <w:b/>
                        <w:bCs/>
                        <w:sz w:val="18"/>
                        <w:szCs w:val="18"/>
                      </w:rPr>
                    </w:pPr>
                    <w:r>
                      <w:rPr>
                        <w:b/>
                        <w:bCs/>
                        <w:sz w:val="18"/>
                        <w:szCs w:val="18"/>
                        <w:rtl/>
                      </w:rPr>
                      <w:t>המשך בעמ' הבא</w:t>
                    </w:r>
                  </w:p>
                </w:txbxContent>
              </v:textbox>
              <w10:wrap anchorx="margin"/>
            </v:shape>
          </w:pict>
        </mc:Fallback>
      </mc:AlternateContent>
    </w:r>
  </w:p>
  <w:p w14:paraId="22D15A9D" w14:textId="77777777" w:rsidR="00454D5A" w:rsidRDefault="00454D5A" w:rsidP="00CC75FB">
    <w:pPr>
      <w:pStyle w:val="affe"/>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24492134"/>
      <w:docPartObj>
        <w:docPartGallery w:val="Page Numbers (Bottom of Page)"/>
        <w:docPartUnique/>
      </w:docPartObj>
    </w:sdtPr>
    <w:sdtEndPr>
      <w:rPr>
        <w:cs/>
      </w:rPr>
    </w:sdtEndPr>
    <w:sdtContent>
      <w:p w14:paraId="672107F2" w14:textId="77777777" w:rsidR="00454D5A" w:rsidRDefault="00454D5A">
        <w:pPr>
          <w:pStyle w:val="affe"/>
          <w:jc w:val="right"/>
          <w:rPr>
            <w:rtl/>
            <w:cs/>
          </w:rPr>
        </w:pPr>
        <w:r>
          <w:fldChar w:fldCharType="begin"/>
        </w:r>
        <w:r>
          <w:rPr>
            <w:rtl/>
            <w:cs/>
          </w:rPr>
          <w:instrText>PAGE   \* MERGEFORMAT</w:instrText>
        </w:r>
        <w:r>
          <w:fldChar w:fldCharType="separate"/>
        </w:r>
        <w:r w:rsidRPr="00287EB3">
          <w:rPr>
            <w:noProof/>
            <w:rtl/>
            <w:lang w:val="he-IL"/>
          </w:rPr>
          <w:t>1</w:t>
        </w:r>
        <w:r w:rsidRPr="00287EB3">
          <w:rPr>
            <w:noProof/>
            <w:rtl/>
            <w:lang w:val="he-IL"/>
          </w:rPr>
          <w:t>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7CF92" w14:textId="77777777" w:rsidR="002F175C" w:rsidRPr="0007367E" w:rsidRDefault="002F175C" w:rsidP="0007367E">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31278076"/>
      <w:docPartObj>
        <w:docPartGallery w:val="Page Numbers (Bottom of Page)"/>
        <w:docPartUnique/>
      </w:docPartObj>
    </w:sdtPr>
    <w:sdtEndPr>
      <w:rPr>
        <w:cs/>
      </w:rPr>
    </w:sdtEndPr>
    <w:sdtContent>
      <w:p w14:paraId="5C516FCC" w14:textId="77777777" w:rsidR="00454D5A" w:rsidRDefault="00454D5A">
        <w:pPr>
          <w:pStyle w:val="affe"/>
          <w:jc w:val="right"/>
          <w:rPr>
            <w:rtl/>
            <w:cs/>
          </w:rPr>
        </w:pPr>
        <w:r>
          <w:fldChar w:fldCharType="begin"/>
        </w:r>
        <w:r>
          <w:rPr>
            <w:rtl/>
            <w:cs/>
          </w:rPr>
          <w:instrText>PAGE   \* MERGEFORMAT</w:instrText>
        </w:r>
        <w:r>
          <w:fldChar w:fldCharType="separate"/>
        </w:r>
        <w:r w:rsidRPr="00287EB3">
          <w:rPr>
            <w:noProof/>
            <w:rtl/>
            <w:lang w:val="he-IL"/>
          </w:rPr>
          <w:t>1</w:t>
        </w:r>
        <w:r w:rsidRPr="00287EB3">
          <w:rPr>
            <w:noProof/>
            <w:rtl/>
            <w:lang w:val="he-IL"/>
          </w:rPr>
          <w:t>3</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67407082"/>
      <w:docPartObj>
        <w:docPartGallery w:val="Page Numbers (Bottom of Page)"/>
        <w:docPartUnique/>
      </w:docPartObj>
    </w:sdtPr>
    <w:sdtEndPr>
      <w:rPr>
        <w:cs/>
      </w:rPr>
    </w:sdtEndPr>
    <w:sdtContent>
      <w:p w14:paraId="4EEF0418" w14:textId="77777777" w:rsidR="0055610F" w:rsidRDefault="0055610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73F0" w14:textId="77777777" w:rsidR="0055610F" w:rsidRDefault="0055610F" w:rsidP="004B2D04">
    <w:pPr>
      <w:pStyle w:val="affe"/>
    </w:pPr>
    <w:r>
      <w:rPr>
        <w:noProof/>
      </w:rPr>
      <mc:AlternateContent>
        <mc:Choice Requires="wps">
          <w:drawing>
            <wp:anchor distT="0" distB="0" distL="114300" distR="114300" simplePos="0" relativeHeight="251688960" behindDoc="0" locked="0" layoutInCell="1" allowOverlap="1" wp14:anchorId="484B613D" wp14:editId="0EDE4258">
              <wp:simplePos x="0" y="0"/>
              <wp:positionH relativeFrom="margin">
                <wp:posOffset>3235796</wp:posOffset>
              </wp:positionH>
              <wp:positionV relativeFrom="paragraph">
                <wp:posOffset>63951</wp:posOffset>
              </wp:positionV>
              <wp:extent cx="3356119" cy="330364"/>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2F39226" w14:textId="77777777" w:rsidR="0055610F" w:rsidRPr="00D348B7" w:rsidRDefault="0055610F"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53AAEBE" w14:textId="77777777" w:rsidR="0055610F" w:rsidRPr="008D08BD" w:rsidRDefault="007A7AE6" w:rsidP="004B2D04">
                          <w:pPr>
                            <w:bidi w:val="0"/>
                            <w:jc w:val="center"/>
                            <w:rPr>
                              <w:b/>
                              <w:bCs/>
                              <w:sz w:val="16"/>
                              <w:szCs w:val="16"/>
                            </w:rPr>
                          </w:pPr>
                          <w:hyperlink r:id="rId1"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4B613D" id="_x0000_t202" coordsize="21600,21600" o:spt="202" path="m,l,21600r21600,l21600,xe">
              <v:stroke joinstyle="miter"/>
              <v:path gradientshapeok="t" o:connecttype="rect"/>
            </v:shapetype>
            <v:shape id="תיבת טקסט 35" o:spid="_x0000_s1053" type="#_x0000_t202" style="position:absolute;left:0;text-align:left;margin-left:254.8pt;margin-top:5.05pt;width:264.25pt;height: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8z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B7z8zQgIAADsEAAAO&#10;AAAAAAAAAAAAAAAAAC4CAABkcnMvZTJvRG9jLnhtbFBLAQItABQABgAIAAAAIQAC2+i93AAAAAoB&#10;AAAPAAAAAAAAAAAAAAAAAJwEAABkcnMvZG93bnJldi54bWxQSwUGAAAAAAQABADzAAAApQUAAAAA&#10;" stroked="f" strokeweight="1.5pt">
              <v:textbox>
                <w:txbxContent>
                  <w:p w14:paraId="52F39226" w14:textId="77777777" w:rsidR="0055610F" w:rsidRPr="00D348B7" w:rsidRDefault="0055610F"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53AAEBE" w14:textId="77777777" w:rsidR="0055610F" w:rsidRPr="008D08BD" w:rsidRDefault="00976A18" w:rsidP="004B2D04">
                    <w:pPr>
                      <w:bidi w:val="0"/>
                      <w:jc w:val="center"/>
                      <w:rPr>
                        <w:b/>
                        <w:bCs/>
                        <w:sz w:val="16"/>
                        <w:szCs w:val="16"/>
                      </w:rPr>
                    </w:pPr>
                    <w:hyperlink r:id="rId2"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7FA3F3FF" wp14:editId="4FD46928">
              <wp:simplePos x="0" y="0"/>
              <wp:positionH relativeFrom="margin">
                <wp:posOffset>46355</wp:posOffset>
              </wp:positionH>
              <wp:positionV relativeFrom="paragraph">
                <wp:posOffset>34290</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E8E6DCC" w14:textId="77777777" w:rsidR="0055610F" w:rsidRDefault="0055610F"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3F3FF" id="תיבת טקסט 36" o:spid="_x0000_s1054" type="#_x0000_t202" style="position:absolute;left:0;text-align:left;margin-left:3.65pt;margin-top:2.7pt;width:78.95pt;height:20.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AG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Ykq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o4ijQGoo9&#10;UmuhH3VcTbxUYL9Q0uCY59R93jIrKFGvNcrzfDgeh72IxnhyO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Yh8ABkYCAABk&#10;BAAADgAAAAAAAAAAAAAAAAAuAgAAZHJzL2Uyb0RvYy54bWxQSwECLQAUAAYACAAAACEA1VLwPdwA&#10;AAAGAQAADwAAAAAAAAAAAAAAAACgBAAAZHJzL2Rvd25yZXYueG1sUEsFBgAAAAAEAAQA8wAAAKkF&#10;AAAAAA==&#10;" strokeweight="1.25pt">
              <v:textbox>
                <w:txbxContent>
                  <w:p w14:paraId="3E8E6DCC" w14:textId="77777777" w:rsidR="0055610F" w:rsidRDefault="0055610F" w:rsidP="00CC75FB">
                    <w:pPr>
                      <w:rPr>
                        <w:b/>
                        <w:bCs/>
                        <w:sz w:val="18"/>
                        <w:szCs w:val="18"/>
                      </w:rPr>
                    </w:pPr>
                    <w:r>
                      <w:rPr>
                        <w:b/>
                        <w:bCs/>
                        <w:sz w:val="18"/>
                        <w:szCs w:val="18"/>
                        <w:rtl/>
                      </w:rPr>
                      <w:t>המשך בעמ' הבא</w:t>
                    </w:r>
                  </w:p>
                </w:txbxContent>
              </v:textbox>
              <w10:wrap anchorx="margin"/>
            </v:shape>
          </w:pict>
        </mc:Fallback>
      </mc:AlternateContent>
    </w:r>
  </w:p>
  <w:p w14:paraId="0E3C86F2" w14:textId="77777777" w:rsidR="0055610F" w:rsidRDefault="0055610F" w:rsidP="00CC75FB">
    <w:pPr>
      <w:pStyle w:val="affe"/>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9BB4" w14:textId="77777777" w:rsidR="0055610F" w:rsidRDefault="0055610F">
    <w:pPr>
      <w:pStyle w:val="affe"/>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24721147"/>
      <w:docPartObj>
        <w:docPartGallery w:val="Page Numbers (Bottom of Page)"/>
        <w:docPartUnique/>
      </w:docPartObj>
    </w:sdtPr>
    <w:sdtEndPr>
      <w:rPr>
        <w:cs/>
      </w:rPr>
    </w:sdtEndPr>
    <w:sdtContent>
      <w:p w14:paraId="0FB4E92F" w14:textId="77777777" w:rsidR="0055610F" w:rsidRDefault="0055610F">
        <w:pPr>
          <w:pStyle w:val="affe"/>
          <w:jc w:val="right"/>
          <w:rPr>
            <w:rtl/>
            <w:cs/>
          </w:rPr>
        </w:pPr>
        <w:r>
          <w:fldChar w:fldCharType="begin"/>
        </w:r>
        <w:r>
          <w:rPr>
            <w:rtl/>
            <w:cs/>
          </w:rPr>
          <w:instrText>PAGE   \* MERGEFORMAT</w:instrText>
        </w:r>
        <w:r>
          <w:fldChar w:fldCharType="separate"/>
        </w:r>
        <w:r w:rsidRPr="00C76C95">
          <w:rPr>
            <w:noProof/>
            <w:rtl/>
            <w:lang w:val="he-IL"/>
          </w:rPr>
          <w:t>3</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7BAE" w14:textId="77777777" w:rsidR="0055610F" w:rsidRDefault="0055610F" w:rsidP="004B2D04">
    <w:pPr>
      <w:pStyle w:val="affe"/>
    </w:pPr>
    <w:r>
      <w:rPr>
        <w:noProof/>
      </w:rPr>
      <mc:AlternateContent>
        <mc:Choice Requires="wps">
          <w:drawing>
            <wp:anchor distT="0" distB="0" distL="114300" distR="114300" simplePos="0" relativeHeight="251686912" behindDoc="0" locked="0" layoutInCell="1" allowOverlap="1" wp14:anchorId="22D3168C" wp14:editId="1714CBBC">
              <wp:simplePos x="0" y="0"/>
              <wp:positionH relativeFrom="margin">
                <wp:posOffset>3235796</wp:posOffset>
              </wp:positionH>
              <wp:positionV relativeFrom="paragraph">
                <wp:posOffset>63951</wp:posOffset>
              </wp:positionV>
              <wp:extent cx="3356119" cy="330364"/>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2F7B206" w14:textId="77777777" w:rsidR="0055610F" w:rsidRPr="00D348B7" w:rsidRDefault="0055610F"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3753890" w14:textId="77777777" w:rsidR="0055610F" w:rsidRPr="008D08BD" w:rsidRDefault="007A7AE6" w:rsidP="004B2D04">
                          <w:pPr>
                            <w:bidi w:val="0"/>
                            <w:jc w:val="center"/>
                            <w:rPr>
                              <w:b/>
                              <w:bCs/>
                              <w:sz w:val="16"/>
                              <w:szCs w:val="16"/>
                            </w:rPr>
                          </w:pPr>
                          <w:hyperlink r:id="rId1"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D3168C" id="_x0000_t202" coordsize="21600,21600" o:spt="202" path="m,l,21600r21600,l21600,xe">
              <v:stroke joinstyle="miter"/>
              <v:path gradientshapeok="t" o:connecttype="rect"/>
            </v:shapetype>
            <v:shape id="תיבת טקסט 37" o:spid="_x0000_s1055" type="#_x0000_t202" style="position:absolute;left:0;text-align:left;margin-left:254.8pt;margin-top:5.05pt;width:264.25pt;height: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MFQgIAADs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advMFQgIAADsEAAAO&#10;AAAAAAAAAAAAAAAAAC4CAABkcnMvZTJvRG9jLnhtbFBLAQItABQABgAIAAAAIQAC2+i93AAAAAoB&#10;AAAPAAAAAAAAAAAAAAAAAJwEAABkcnMvZG93bnJldi54bWxQSwUGAAAAAAQABADzAAAApQUAAAAA&#10;" stroked="f" strokeweight="1.5pt">
              <v:textbox>
                <w:txbxContent>
                  <w:p w14:paraId="02F7B206" w14:textId="77777777" w:rsidR="0055610F" w:rsidRPr="00D348B7" w:rsidRDefault="0055610F"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3753890" w14:textId="77777777" w:rsidR="0055610F" w:rsidRPr="008D08BD" w:rsidRDefault="00976A18" w:rsidP="004B2D04">
                    <w:pPr>
                      <w:bidi w:val="0"/>
                      <w:jc w:val="center"/>
                      <w:rPr>
                        <w:b/>
                        <w:bCs/>
                        <w:sz w:val="16"/>
                        <w:szCs w:val="16"/>
                      </w:rPr>
                    </w:pPr>
                    <w:hyperlink r:id="rId2" w:history="1">
                      <w:r w:rsidR="0055610F" w:rsidRPr="008D08BD">
                        <w:rPr>
                          <w:b/>
                          <w:bCs/>
                          <w:sz w:val="16"/>
                          <w:szCs w:val="16"/>
                        </w:rPr>
                        <w:t>A05</w:t>
                      </w:r>
                      <w:r w:rsidR="0055610F" w:rsidRPr="008D08BD">
                        <w:rPr>
                          <w:rFonts w:hint="cs"/>
                          <w:b/>
                          <w:bCs/>
                          <w:sz w:val="16"/>
                          <w:szCs w:val="16"/>
                        </w:rPr>
                        <w:t>27676412</w:t>
                      </w:r>
                      <w:r w:rsidR="0055610F" w:rsidRPr="008D08BD">
                        <w:rPr>
                          <w:b/>
                          <w:bCs/>
                          <w:sz w:val="16"/>
                          <w:szCs w:val="16"/>
                        </w:rPr>
                        <w:t>@</w:t>
                      </w:r>
                      <w:r w:rsidR="0055610F" w:rsidRPr="008D08BD">
                        <w:rPr>
                          <w:rFonts w:hint="cs"/>
                          <w:b/>
                          <w:bCs/>
                          <w:sz w:val="16"/>
                          <w:szCs w:val="16"/>
                        </w:rPr>
                        <w:t>GMAIL.COM</w:t>
                      </w:r>
                    </w:hyperlink>
                    <w:r w:rsidR="0055610F">
                      <w:rPr>
                        <w:b/>
                        <w:bCs/>
                        <w:sz w:val="16"/>
                        <w:szCs w:val="16"/>
                      </w:rPr>
                      <w:t xml:space="preserve"> </w:t>
                    </w:r>
                    <w:r w:rsidR="0055610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3D89ABB" wp14:editId="77B4AA95">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17C930B" w14:textId="77777777" w:rsidR="0055610F" w:rsidRDefault="0055610F"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D89ABB" id="תיבת טקסט 38" o:spid="_x0000_s1056" type="#_x0000_t202" style="position:absolute;left:0;text-align:left;margin-left:3.65pt;margin-top:2.7pt;width:78.95pt;height:2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0tRQ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W7e0tRQIAAGQE&#10;AAAOAAAAAAAAAAAAAAAAAC4CAABkcnMvZTJvRG9jLnhtbFBLAQItABQABgAIAAAAIQDVUvA93AAA&#10;AAYBAAAPAAAAAAAAAAAAAAAAAJ8EAABkcnMvZG93bnJldi54bWxQSwUGAAAAAAQABADzAAAAqAUA&#10;AAAA&#10;" strokeweight="1.25pt">
              <v:textbox>
                <w:txbxContent>
                  <w:p w14:paraId="117C930B" w14:textId="77777777" w:rsidR="0055610F" w:rsidRDefault="0055610F" w:rsidP="00CC75FB">
                    <w:pPr>
                      <w:rPr>
                        <w:b/>
                        <w:bCs/>
                        <w:sz w:val="18"/>
                        <w:szCs w:val="18"/>
                      </w:rPr>
                    </w:pPr>
                    <w:r>
                      <w:rPr>
                        <w:b/>
                        <w:bCs/>
                        <w:sz w:val="18"/>
                        <w:szCs w:val="18"/>
                        <w:rtl/>
                      </w:rPr>
                      <w:t>המשך בעמ' הבא</w:t>
                    </w:r>
                  </w:p>
                </w:txbxContent>
              </v:textbox>
              <w10:wrap anchorx="margin"/>
            </v:shape>
          </w:pict>
        </mc:Fallback>
      </mc:AlternateContent>
    </w:r>
  </w:p>
  <w:p w14:paraId="06D58BCB" w14:textId="77777777" w:rsidR="0055610F" w:rsidRDefault="0055610F" w:rsidP="00CC75FB">
    <w:pPr>
      <w:pStyle w:val="affe"/>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93661202"/>
      <w:docPartObj>
        <w:docPartGallery w:val="Page Numbers (Bottom of Page)"/>
        <w:docPartUnique/>
      </w:docPartObj>
    </w:sdtPr>
    <w:sdtEndPr>
      <w:rPr>
        <w:cs/>
      </w:rPr>
    </w:sdtEndPr>
    <w:sdtContent>
      <w:p w14:paraId="1CC4E9CF" w14:textId="77777777" w:rsidR="0055610F" w:rsidRDefault="0055610F">
        <w:pPr>
          <w:pStyle w:val="affe"/>
          <w:jc w:val="right"/>
          <w:rPr>
            <w:rtl/>
            <w:cs/>
          </w:rPr>
        </w:pPr>
        <w:r>
          <w:fldChar w:fldCharType="begin"/>
        </w:r>
        <w:r>
          <w:rPr>
            <w:rtl/>
            <w:cs/>
          </w:rPr>
          <w:instrText>PAGE   \* MERGEFORMAT</w:instrText>
        </w:r>
        <w:r>
          <w:fldChar w:fldCharType="separate"/>
        </w:r>
        <w:r w:rsidRPr="00C76C95">
          <w:rPr>
            <w:noProof/>
            <w:rtl/>
            <w:lang w:val="he-IL"/>
          </w:rPr>
          <w:t>1</w:t>
        </w:r>
        <w:r w:rsidRPr="00C76C95">
          <w:rPr>
            <w:noProof/>
            <w:rtl/>
            <w:lang w:val="he-IL"/>
          </w:rPr>
          <w:t>8</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4616120"/>
      <w:docPartObj>
        <w:docPartGallery w:val="Page Numbers (Bottom of Page)"/>
        <w:docPartUnique/>
      </w:docPartObj>
    </w:sdtPr>
    <w:sdtEndPr>
      <w:rPr>
        <w:cs/>
      </w:rPr>
    </w:sdtEndPr>
    <w:sdtContent>
      <w:p w14:paraId="270AD293" w14:textId="77777777" w:rsidR="000F5BAE" w:rsidRDefault="000F5BA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2056C" w14:textId="77777777" w:rsidR="000F5BAE" w:rsidRDefault="000F5BAE" w:rsidP="004B2D04">
    <w:pPr>
      <w:pStyle w:val="affe"/>
    </w:pPr>
    <w:r>
      <w:rPr>
        <w:noProof/>
      </w:rPr>
      <mc:AlternateContent>
        <mc:Choice Requires="wps">
          <w:drawing>
            <wp:anchor distT="0" distB="0" distL="114300" distR="114300" simplePos="0" relativeHeight="251694080" behindDoc="0" locked="0" layoutInCell="1" allowOverlap="1" wp14:anchorId="5A306052" wp14:editId="0CEC1D42">
              <wp:simplePos x="0" y="0"/>
              <wp:positionH relativeFrom="margin">
                <wp:posOffset>3235796</wp:posOffset>
              </wp:positionH>
              <wp:positionV relativeFrom="paragraph">
                <wp:posOffset>63951</wp:posOffset>
              </wp:positionV>
              <wp:extent cx="3356119" cy="330364"/>
              <wp:effectExtent l="0" t="0" r="0" b="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D7065B3" w14:textId="77777777" w:rsidR="000F5BAE" w:rsidRPr="00D348B7" w:rsidRDefault="000F5BA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BFA56F8" w14:textId="77777777" w:rsidR="000F5BAE" w:rsidRPr="008D08BD" w:rsidRDefault="007A7AE6" w:rsidP="004B2D04">
                          <w:pPr>
                            <w:bidi w:val="0"/>
                            <w:jc w:val="center"/>
                            <w:rPr>
                              <w:b/>
                              <w:bCs/>
                              <w:sz w:val="16"/>
                              <w:szCs w:val="16"/>
                            </w:rPr>
                          </w:pPr>
                          <w:hyperlink r:id="rId1"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306052" id="_x0000_t202" coordsize="21600,21600" o:spt="202" path="m,l,21600r21600,l21600,xe">
              <v:stroke joinstyle="miter"/>
              <v:path gradientshapeok="t" o:connecttype="rect"/>
            </v:shapetype>
            <v:shape id="תיבת טקסט 39" o:spid="_x0000_s1057" type="#_x0000_t202" style="position:absolute;left:0;text-align:left;margin-left:254.8pt;margin-top:5.05pt;width:264.25pt;height: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iR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TY0iRQgIAADsEAAAO&#10;AAAAAAAAAAAAAAAAAC4CAABkcnMvZTJvRG9jLnhtbFBLAQItABQABgAIAAAAIQAC2+i93AAAAAoB&#10;AAAPAAAAAAAAAAAAAAAAAJwEAABkcnMvZG93bnJldi54bWxQSwUGAAAAAAQABADzAAAApQUAAAAA&#10;" stroked="f" strokeweight="1.5pt">
              <v:textbox>
                <w:txbxContent>
                  <w:p w14:paraId="4D7065B3" w14:textId="77777777" w:rsidR="000F5BAE" w:rsidRPr="00D348B7" w:rsidRDefault="000F5BA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BFA56F8" w14:textId="77777777" w:rsidR="000F5BAE" w:rsidRPr="008D08BD" w:rsidRDefault="00976A18" w:rsidP="004B2D04">
                    <w:pPr>
                      <w:bidi w:val="0"/>
                      <w:jc w:val="center"/>
                      <w:rPr>
                        <w:b/>
                        <w:bCs/>
                        <w:sz w:val="16"/>
                        <w:szCs w:val="16"/>
                      </w:rPr>
                    </w:pPr>
                    <w:hyperlink r:id="rId2"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592B1CEE" wp14:editId="6601B9E4">
              <wp:simplePos x="0" y="0"/>
              <wp:positionH relativeFrom="margin">
                <wp:posOffset>46355</wp:posOffset>
              </wp:positionH>
              <wp:positionV relativeFrom="paragraph">
                <wp:posOffset>34290</wp:posOffset>
              </wp:positionV>
              <wp:extent cx="1002665" cy="264160"/>
              <wp:effectExtent l="0" t="0" r="26035" b="21590"/>
              <wp:wrapNone/>
              <wp:docPr id="41"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091863" w14:textId="77777777" w:rsidR="000F5BAE" w:rsidRDefault="000F5BA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2B1CEE" id="תיבת טקסט 41" o:spid="_x0000_s1058" type="#_x0000_t202" style="position:absolute;left:0;text-align:left;margin-left:3.65pt;margin-top:2.7pt;width:78.95pt;height:2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PP356RHAgAA&#10;ZAQAAA4AAAAAAAAAAAAAAAAALgIAAGRycy9lMm9Eb2MueG1sUEsBAi0AFAAGAAgAAAAhANVS8D3c&#10;AAAABgEAAA8AAAAAAAAAAAAAAAAAoQQAAGRycy9kb3ducmV2LnhtbFBLBQYAAAAABAAEAPMAAACq&#10;BQAAAAA=&#10;" strokeweight="1.25pt">
              <v:textbox>
                <w:txbxContent>
                  <w:p w14:paraId="32091863" w14:textId="77777777" w:rsidR="000F5BAE" w:rsidRDefault="000F5BAE" w:rsidP="00CC75FB">
                    <w:pPr>
                      <w:rPr>
                        <w:b/>
                        <w:bCs/>
                        <w:sz w:val="18"/>
                        <w:szCs w:val="18"/>
                      </w:rPr>
                    </w:pPr>
                    <w:r>
                      <w:rPr>
                        <w:b/>
                        <w:bCs/>
                        <w:sz w:val="18"/>
                        <w:szCs w:val="18"/>
                        <w:rtl/>
                      </w:rPr>
                      <w:t>המשך בעמ' הבא</w:t>
                    </w:r>
                  </w:p>
                </w:txbxContent>
              </v:textbox>
              <w10:wrap anchorx="margin"/>
            </v:shape>
          </w:pict>
        </mc:Fallback>
      </mc:AlternateContent>
    </w:r>
  </w:p>
  <w:p w14:paraId="0456DEA6" w14:textId="77777777" w:rsidR="000F5BAE" w:rsidRDefault="000F5BAE" w:rsidP="00CC75FB">
    <w:pPr>
      <w:pStyle w:val="affe"/>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284AD" w14:textId="77777777" w:rsidR="000F5BAE" w:rsidRDefault="000F5BAE">
    <w:pPr>
      <w:pStyle w:val="aff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0FD5" w14:textId="77777777" w:rsidR="002F175C" w:rsidRDefault="002F175C">
    <w:pPr>
      <w:pStyle w:val="affe"/>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7749548"/>
      <w:docPartObj>
        <w:docPartGallery w:val="Page Numbers (Bottom of Page)"/>
        <w:docPartUnique/>
      </w:docPartObj>
    </w:sdtPr>
    <w:sdtEndPr>
      <w:rPr>
        <w:cs/>
      </w:rPr>
    </w:sdtEndPr>
    <w:sdtContent>
      <w:p w14:paraId="776C9A6E" w14:textId="77777777" w:rsidR="000F5BAE" w:rsidRDefault="000F5BAE">
        <w:pPr>
          <w:pStyle w:val="affe"/>
          <w:jc w:val="right"/>
          <w:rPr>
            <w:rtl/>
            <w:cs/>
          </w:rPr>
        </w:pPr>
        <w:r>
          <w:fldChar w:fldCharType="begin"/>
        </w:r>
        <w:r>
          <w:rPr>
            <w:rtl/>
            <w:cs/>
          </w:rPr>
          <w:instrText>PAGE   \* MERGEFORMAT</w:instrText>
        </w:r>
        <w:r>
          <w:fldChar w:fldCharType="separate"/>
        </w:r>
        <w:r w:rsidRPr="0013515D">
          <w:rPr>
            <w:noProof/>
            <w:rtl/>
            <w:lang w:val="he-IL"/>
          </w:rPr>
          <w:t>2</w:t>
        </w:r>
        <w:r>
          <w:fldChar w:fldCharType="end"/>
        </w:r>
      </w:p>
    </w:sdtContent>
  </w:sdt>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0163" w14:textId="77777777" w:rsidR="000F5BAE" w:rsidRDefault="000F5BAE" w:rsidP="004B2D04">
    <w:pPr>
      <w:pStyle w:val="affe"/>
    </w:pPr>
    <w:r>
      <w:rPr>
        <w:noProof/>
      </w:rPr>
      <mc:AlternateContent>
        <mc:Choice Requires="wps">
          <w:drawing>
            <wp:anchor distT="0" distB="0" distL="114300" distR="114300" simplePos="0" relativeHeight="251692032" behindDoc="0" locked="0" layoutInCell="1" allowOverlap="1" wp14:anchorId="6B453B17" wp14:editId="59F8C456">
              <wp:simplePos x="0" y="0"/>
              <wp:positionH relativeFrom="margin">
                <wp:posOffset>3235796</wp:posOffset>
              </wp:positionH>
              <wp:positionV relativeFrom="paragraph">
                <wp:posOffset>63951</wp:posOffset>
              </wp:positionV>
              <wp:extent cx="3356119" cy="330364"/>
              <wp:effectExtent l="0" t="0" r="0" b="0"/>
              <wp:wrapNone/>
              <wp:docPr id="42" name="תיבת טקסט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90190A4" w14:textId="77777777" w:rsidR="000F5BAE" w:rsidRPr="00D348B7" w:rsidRDefault="000F5BAE"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C16E26E" w14:textId="77777777" w:rsidR="000F5BAE" w:rsidRPr="008D08BD" w:rsidRDefault="007A7AE6" w:rsidP="004B2D04">
                          <w:pPr>
                            <w:bidi w:val="0"/>
                            <w:jc w:val="center"/>
                            <w:rPr>
                              <w:b/>
                              <w:bCs/>
                              <w:sz w:val="16"/>
                              <w:szCs w:val="16"/>
                            </w:rPr>
                          </w:pPr>
                          <w:hyperlink r:id="rId1"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453B17" id="_x0000_t202" coordsize="21600,21600" o:spt="202" path="m,l,21600r21600,l21600,xe">
              <v:stroke joinstyle="miter"/>
              <v:path gradientshapeok="t" o:connecttype="rect"/>
            </v:shapetype>
            <v:shape id="תיבת טקסט 42" o:spid="_x0000_s1059" type="#_x0000_t202" style="position:absolute;left:0;text-align:left;margin-left:254.8pt;margin-top:5.05pt;width:264.25pt;height:2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3QgIAADs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ei/x3QgIAADsEAAAO&#10;AAAAAAAAAAAAAAAAAC4CAABkcnMvZTJvRG9jLnhtbFBLAQItABQABgAIAAAAIQAC2+i93AAAAAoB&#10;AAAPAAAAAAAAAAAAAAAAAJwEAABkcnMvZG93bnJldi54bWxQSwUGAAAAAAQABADzAAAApQUAAAAA&#10;" stroked="f" strokeweight="1.5pt">
              <v:textbox>
                <w:txbxContent>
                  <w:p w14:paraId="790190A4" w14:textId="77777777" w:rsidR="000F5BAE" w:rsidRPr="00D348B7" w:rsidRDefault="000F5BAE"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C16E26E" w14:textId="77777777" w:rsidR="000F5BAE" w:rsidRPr="008D08BD" w:rsidRDefault="00976A18" w:rsidP="004B2D04">
                    <w:pPr>
                      <w:bidi w:val="0"/>
                      <w:jc w:val="center"/>
                      <w:rPr>
                        <w:b/>
                        <w:bCs/>
                        <w:sz w:val="16"/>
                        <w:szCs w:val="16"/>
                      </w:rPr>
                    </w:pPr>
                    <w:hyperlink r:id="rId2" w:history="1">
                      <w:r w:rsidR="000F5BAE" w:rsidRPr="008D08BD">
                        <w:rPr>
                          <w:b/>
                          <w:bCs/>
                          <w:sz w:val="16"/>
                          <w:szCs w:val="16"/>
                        </w:rPr>
                        <w:t>A05</w:t>
                      </w:r>
                      <w:r w:rsidR="000F5BAE" w:rsidRPr="008D08BD">
                        <w:rPr>
                          <w:rFonts w:hint="cs"/>
                          <w:b/>
                          <w:bCs/>
                          <w:sz w:val="16"/>
                          <w:szCs w:val="16"/>
                        </w:rPr>
                        <w:t>27676412</w:t>
                      </w:r>
                      <w:r w:rsidR="000F5BAE" w:rsidRPr="008D08BD">
                        <w:rPr>
                          <w:b/>
                          <w:bCs/>
                          <w:sz w:val="16"/>
                          <w:szCs w:val="16"/>
                        </w:rPr>
                        <w:t>@</w:t>
                      </w:r>
                      <w:r w:rsidR="000F5BAE" w:rsidRPr="008D08BD">
                        <w:rPr>
                          <w:rFonts w:hint="cs"/>
                          <w:b/>
                          <w:bCs/>
                          <w:sz w:val="16"/>
                          <w:szCs w:val="16"/>
                        </w:rPr>
                        <w:t>GMAIL.COM</w:t>
                      </w:r>
                    </w:hyperlink>
                    <w:r w:rsidR="000F5BAE">
                      <w:rPr>
                        <w:b/>
                        <w:bCs/>
                        <w:sz w:val="16"/>
                        <w:szCs w:val="16"/>
                      </w:rPr>
                      <w:t xml:space="preserve"> </w:t>
                    </w:r>
                    <w:r w:rsidR="000F5BA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3790EF22" wp14:editId="4E32C7AA">
              <wp:simplePos x="0" y="0"/>
              <wp:positionH relativeFrom="margin">
                <wp:posOffset>46355</wp:posOffset>
              </wp:positionH>
              <wp:positionV relativeFrom="paragraph">
                <wp:posOffset>34290</wp:posOffset>
              </wp:positionV>
              <wp:extent cx="1002665" cy="264160"/>
              <wp:effectExtent l="0" t="0" r="26035" b="21590"/>
              <wp:wrapNone/>
              <wp:docPr id="43" name="תיבת טקסט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33F7ABF" w14:textId="77777777" w:rsidR="000F5BAE" w:rsidRDefault="000F5BA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0EF22" id="תיבת טקסט 43" o:spid="_x0000_s1060" type="#_x0000_t202" style="position:absolute;left:0;text-align:left;margin-left:3.65pt;margin-top:2.7pt;width:78.95pt;height:20.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Pj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JwSzWrUqHvovnVfuwfS3Xc/uu/dPUEfEtUYl2H8ncEXvn0BLQoem3bmFvgnRzQsK6Y3&#10;4tpaaCrBCix0GF4mZ097HBdA1s0bKDAh23qIQG1p68Ai8kIQHQXbn0QSrSc8pEzT0XQ6oYSjbzQd&#10;D6dRxYRlx9fGOv9KQE3CJacWhyCis92t86Ealh1DQjIHShYrqVQ07Ga9VJbsGA7MKn6xgUdhSpMG&#10;S5nMLiY9A3/FSOP3J4xaehx9Jeuczk5BLAu8vdRFHEzPpOrvWLPSByIDdz2Lvl23UbzR5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PvND40YCAABk&#10;BAAADgAAAAAAAAAAAAAAAAAuAgAAZHJzL2Uyb0RvYy54bWxQSwECLQAUAAYACAAAACEA1VLwPdwA&#10;AAAGAQAADwAAAAAAAAAAAAAAAACgBAAAZHJzL2Rvd25yZXYueG1sUEsFBgAAAAAEAAQA8wAAAKkF&#10;AAAAAA==&#10;" strokeweight="1.25pt">
              <v:textbox>
                <w:txbxContent>
                  <w:p w14:paraId="133F7ABF" w14:textId="77777777" w:rsidR="000F5BAE" w:rsidRDefault="000F5BAE" w:rsidP="00CC75FB">
                    <w:pPr>
                      <w:rPr>
                        <w:b/>
                        <w:bCs/>
                        <w:sz w:val="18"/>
                        <w:szCs w:val="18"/>
                      </w:rPr>
                    </w:pPr>
                    <w:r>
                      <w:rPr>
                        <w:b/>
                        <w:bCs/>
                        <w:sz w:val="18"/>
                        <w:szCs w:val="18"/>
                        <w:rtl/>
                      </w:rPr>
                      <w:t>המשך בעמ' הבא</w:t>
                    </w:r>
                  </w:p>
                </w:txbxContent>
              </v:textbox>
              <w10:wrap anchorx="margin"/>
            </v:shape>
          </w:pict>
        </mc:Fallback>
      </mc:AlternateContent>
    </w:r>
  </w:p>
  <w:p w14:paraId="789A16D7" w14:textId="77777777" w:rsidR="000F5BAE" w:rsidRDefault="000F5BAE" w:rsidP="00CC75FB">
    <w:pPr>
      <w:pStyle w:val="affe"/>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262420"/>
      <w:docPartObj>
        <w:docPartGallery w:val="Page Numbers (Bottom of Page)"/>
        <w:docPartUnique/>
      </w:docPartObj>
    </w:sdtPr>
    <w:sdtEndPr>
      <w:rPr>
        <w:cs/>
      </w:rPr>
    </w:sdtEndPr>
    <w:sdtContent>
      <w:p w14:paraId="0ECA1DF8" w14:textId="77777777" w:rsidR="000F5BAE" w:rsidRDefault="000F5BAE">
        <w:pPr>
          <w:pStyle w:val="affe"/>
          <w:jc w:val="right"/>
          <w:rPr>
            <w:rtl/>
            <w:cs/>
          </w:rPr>
        </w:pPr>
        <w:r>
          <w:fldChar w:fldCharType="begin"/>
        </w:r>
        <w:r>
          <w:rPr>
            <w:rtl/>
            <w:cs/>
          </w:rPr>
          <w:instrText>PAGE   \* MERGEFORMAT</w:instrText>
        </w:r>
        <w:r>
          <w:fldChar w:fldCharType="separate"/>
        </w:r>
        <w:r w:rsidRPr="0013515D">
          <w:rPr>
            <w:noProof/>
            <w:rtl/>
            <w:lang w:val="he-IL"/>
          </w:rPr>
          <w:t>1</w:t>
        </w:r>
        <w:r w:rsidRPr="0013515D">
          <w:rPr>
            <w:noProof/>
            <w:rtl/>
            <w:lang w:val="he-IL"/>
          </w:rPr>
          <w:t>1</w:t>
        </w:r>
        <w:r>
          <w:fldChar w:fldCharType="end"/>
        </w:r>
      </w:p>
    </w:sdtContent>
  </w:sdt>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77716530"/>
      <w:docPartObj>
        <w:docPartGallery w:val="Page Numbers (Bottom of Page)"/>
        <w:docPartUnique/>
      </w:docPartObj>
    </w:sdtPr>
    <w:sdtEndPr>
      <w:rPr>
        <w:cs/>
      </w:rPr>
    </w:sdtEndPr>
    <w:sdtContent>
      <w:p w14:paraId="11C04255" w14:textId="77777777" w:rsidR="00677FF9" w:rsidRDefault="00677FF9">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90F0" w14:textId="77777777" w:rsidR="00677FF9" w:rsidRDefault="00677FF9" w:rsidP="004B2D04">
    <w:pPr>
      <w:pStyle w:val="affe"/>
    </w:pPr>
    <w:r>
      <w:rPr>
        <w:noProof/>
      </w:rPr>
      <mc:AlternateContent>
        <mc:Choice Requires="wps">
          <w:drawing>
            <wp:anchor distT="0" distB="0" distL="114300" distR="114300" simplePos="0" relativeHeight="251699200" behindDoc="0" locked="0" layoutInCell="1" allowOverlap="1" wp14:anchorId="313AA212" wp14:editId="3168476F">
              <wp:simplePos x="0" y="0"/>
              <wp:positionH relativeFrom="margin">
                <wp:posOffset>3235796</wp:posOffset>
              </wp:positionH>
              <wp:positionV relativeFrom="paragraph">
                <wp:posOffset>63951</wp:posOffset>
              </wp:positionV>
              <wp:extent cx="3356119" cy="330364"/>
              <wp:effectExtent l="0" t="0" r="0" b="0"/>
              <wp:wrapNone/>
              <wp:docPr id="44" name="תיבת טקסט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9B4F27A" w14:textId="77777777" w:rsidR="00677FF9" w:rsidRPr="00D348B7" w:rsidRDefault="00677FF9"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DC71825" w14:textId="77777777" w:rsidR="00677FF9" w:rsidRPr="008D08BD" w:rsidRDefault="007A7AE6" w:rsidP="004B2D04">
                          <w:pPr>
                            <w:bidi w:val="0"/>
                            <w:jc w:val="center"/>
                            <w:rPr>
                              <w:b/>
                              <w:bCs/>
                              <w:sz w:val="16"/>
                              <w:szCs w:val="16"/>
                            </w:rPr>
                          </w:pPr>
                          <w:hyperlink r:id="rId1"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3AA212" id="_x0000_t202" coordsize="21600,21600" o:spt="202" path="m,l,21600r21600,l21600,xe">
              <v:stroke joinstyle="miter"/>
              <v:path gradientshapeok="t" o:connecttype="rect"/>
            </v:shapetype>
            <v:shape id="תיבת טקסט 44" o:spid="_x0000_s1061" type="#_x0000_t202" style="position:absolute;left:0;text-align:left;margin-left:254.8pt;margin-top:5.05pt;width:264.25pt;height:2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JTsCPhBAgAAOwQAAA4A&#10;AAAAAAAAAAAAAAAALgIAAGRycy9lMm9Eb2MueG1sUEsBAi0AFAAGAAgAAAAhAALb6L3cAAAACgEA&#10;AA8AAAAAAAAAAAAAAAAAmwQAAGRycy9kb3ducmV2LnhtbFBLBQYAAAAABAAEAPMAAACkBQAAAAA=&#10;" stroked="f" strokeweight="1.5pt">
              <v:textbox>
                <w:txbxContent>
                  <w:p w14:paraId="39B4F27A" w14:textId="77777777" w:rsidR="00677FF9" w:rsidRPr="00D348B7" w:rsidRDefault="00677FF9"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DC71825" w14:textId="77777777" w:rsidR="00677FF9" w:rsidRPr="008D08BD" w:rsidRDefault="00976A18" w:rsidP="004B2D04">
                    <w:pPr>
                      <w:bidi w:val="0"/>
                      <w:jc w:val="center"/>
                      <w:rPr>
                        <w:b/>
                        <w:bCs/>
                        <w:sz w:val="16"/>
                        <w:szCs w:val="16"/>
                      </w:rPr>
                    </w:pPr>
                    <w:hyperlink r:id="rId2"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8893E53" wp14:editId="1428B731">
              <wp:simplePos x="0" y="0"/>
              <wp:positionH relativeFrom="margin">
                <wp:posOffset>46355</wp:posOffset>
              </wp:positionH>
              <wp:positionV relativeFrom="paragraph">
                <wp:posOffset>34290</wp:posOffset>
              </wp:positionV>
              <wp:extent cx="1002665" cy="264160"/>
              <wp:effectExtent l="0" t="0" r="26035" b="21590"/>
              <wp:wrapNone/>
              <wp:docPr id="45"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6B08CB9" w14:textId="77777777" w:rsidR="00677FF9" w:rsidRDefault="00677FF9"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893E53" id="תיבת טקסט 45" o:spid="_x0000_s1062" type="#_x0000_t202" style="position:absolute;left:0;text-align:left;margin-left:3.65pt;margin-top:2.7pt;width:78.95pt;height:20.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Ch7zhRQIAAGQE&#10;AAAOAAAAAAAAAAAAAAAAAC4CAABkcnMvZTJvRG9jLnhtbFBLAQItABQABgAIAAAAIQDVUvA93AAA&#10;AAYBAAAPAAAAAAAAAAAAAAAAAJ8EAABkcnMvZG93bnJldi54bWxQSwUGAAAAAAQABADzAAAAqAUA&#10;AAAA&#10;" strokeweight="1.25pt">
              <v:textbox>
                <w:txbxContent>
                  <w:p w14:paraId="46B08CB9" w14:textId="77777777" w:rsidR="00677FF9" w:rsidRDefault="00677FF9" w:rsidP="00CC75FB">
                    <w:pPr>
                      <w:rPr>
                        <w:b/>
                        <w:bCs/>
                        <w:sz w:val="18"/>
                        <w:szCs w:val="18"/>
                      </w:rPr>
                    </w:pPr>
                    <w:r>
                      <w:rPr>
                        <w:b/>
                        <w:bCs/>
                        <w:sz w:val="18"/>
                        <w:szCs w:val="18"/>
                        <w:rtl/>
                      </w:rPr>
                      <w:t>המשך בעמ' הבא</w:t>
                    </w:r>
                  </w:p>
                </w:txbxContent>
              </v:textbox>
              <w10:wrap anchorx="margin"/>
            </v:shape>
          </w:pict>
        </mc:Fallback>
      </mc:AlternateContent>
    </w:r>
  </w:p>
  <w:p w14:paraId="502931BC" w14:textId="77777777" w:rsidR="00677FF9" w:rsidRDefault="00677FF9" w:rsidP="00CC75FB">
    <w:pPr>
      <w:pStyle w:val="affe"/>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D564" w14:textId="77777777" w:rsidR="00677FF9" w:rsidRDefault="00677FF9">
    <w:pPr>
      <w:pStyle w:val="affe"/>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2619038"/>
      <w:docPartObj>
        <w:docPartGallery w:val="Page Numbers (Bottom of Page)"/>
        <w:docPartUnique/>
      </w:docPartObj>
    </w:sdtPr>
    <w:sdtEndPr>
      <w:rPr>
        <w:cs/>
      </w:rPr>
    </w:sdtEndPr>
    <w:sdtContent>
      <w:p w14:paraId="7CD3B130" w14:textId="77777777" w:rsidR="00677FF9" w:rsidRDefault="00677FF9">
        <w:pPr>
          <w:pStyle w:val="affe"/>
          <w:jc w:val="right"/>
          <w:rPr>
            <w:rtl/>
            <w:cs/>
          </w:rPr>
        </w:pPr>
        <w:r>
          <w:fldChar w:fldCharType="begin"/>
        </w:r>
        <w:r>
          <w:rPr>
            <w:rtl/>
            <w:cs/>
          </w:rPr>
          <w:instrText>PAGE   \* MERGEFORMAT</w:instrText>
        </w:r>
        <w:r>
          <w:fldChar w:fldCharType="separate"/>
        </w:r>
        <w:r w:rsidRPr="0013515D">
          <w:rPr>
            <w:noProof/>
            <w:rtl/>
            <w:lang w:val="he-IL"/>
          </w:rPr>
          <w:t>2</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A3D2" w14:textId="77777777" w:rsidR="00677FF9" w:rsidRDefault="00677FF9" w:rsidP="004B2D04">
    <w:pPr>
      <w:pStyle w:val="affe"/>
    </w:pPr>
    <w:r>
      <w:rPr>
        <w:noProof/>
      </w:rPr>
      <mc:AlternateContent>
        <mc:Choice Requires="wps">
          <w:drawing>
            <wp:anchor distT="0" distB="0" distL="114300" distR="114300" simplePos="0" relativeHeight="251697152" behindDoc="0" locked="0" layoutInCell="1" allowOverlap="1" wp14:anchorId="79089FC0" wp14:editId="5AE5777E">
              <wp:simplePos x="0" y="0"/>
              <wp:positionH relativeFrom="margin">
                <wp:posOffset>3235796</wp:posOffset>
              </wp:positionH>
              <wp:positionV relativeFrom="paragraph">
                <wp:posOffset>63951</wp:posOffset>
              </wp:positionV>
              <wp:extent cx="3356119" cy="330364"/>
              <wp:effectExtent l="0" t="0" r="0" b="0"/>
              <wp:wrapNone/>
              <wp:docPr id="46" name="תיבת טקסט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86D29FE" w14:textId="77777777" w:rsidR="00677FF9" w:rsidRPr="00D348B7" w:rsidRDefault="00677FF9"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F0C47A" w14:textId="77777777" w:rsidR="00677FF9" w:rsidRPr="008D08BD" w:rsidRDefault="007A7AE6" w:rsidP="004B2D04">
                          <w:pPr>
                            <w:bidi w:val="0"/>
                            <w:jc w:val="center"/>
                            <w:rPr>
                              <w:b/>
                              <w:bCs/>
                              <w:sz w:val="16"/>
                              <w:szCs w:val="16"/>
                            </w:rPr>
                          </w:pPr>
                          <w:hyperlink r:id="rId1"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089FC0" id="_x0000_t202" coordsize="21600,21600" o:spt="202" path="m,l,21600r21600,l21600,xe">
              <v:stroke joinstyle="miter"/>
              <v:path gradientshapeok="t" o:connecttype="rect"/>
            </v:shapetype>
            <v:shape id="תיבת טקסט 46" o:spid="_x0000_s1063" type="#_x0000_t202" style="position:absolute;left:0;text-align:left;margin-left:254.8pt;margin-top:5.05pt;width:264.25pt;height:2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L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NQ/PLQgIAADsEAAAO&#10;AAAAAAAAAAAAAAAAAC4CAABkcnMvZTJvRG9jLnhtbFBLAQItABQABgAIAAAAIQAC2+i93AAAAAoB&#10;AAAPAAAAAAAAAAAAAAAAAJwEAABkcnMvZG93bnJldi54bWxQSwUGAAAAAAQABADzAAAApQUAAAAA&#10;" stroked="f" strokeweight="1.5pt">
              <v:textbox>
                <w:txbxContent>
                  <w:p w14:paraId="486D29FE" w14:textId="77777777" w:rsidR="00677FF9" w:rsidRPr="00D348B7" w:rsidRDefault="00677FF9"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F0C47A" w14:textId="77777777" w:rsidR="00677FF9" w:rsidRPr="008D08BD" w:rsidRDefault="00976A18" w:rsidP="004B2D04">
                    <w:pPr>
                      <w:bidi w:val="0"/>
                      <w:jc w:val="center"/>
                      <w:rPr>
                        <w:b/>
                        <w:bCs/>
                        <w:sz w:val="16"/>
                        <w:szCs w:val="16"/>
                      </w:rPr>
                    </w:pPr>
                    <w:hyperlink r:id="rId2" w:history="1">
                      <w:r w:rsidR="00677FF9" w:rsidRPr="008D08BD">
                        <w:rPr>
                          <w:b/>
                          <w:bCs/>
                          <w:sz w:val="16"/>
                          <w:szCs w:val="16"/>
                        </w:rPr>
                        <w:t>A05</w:t>
                      </w:r>
                      <w:r w:rsidR="00677FF9" w:rsidRPr="008D08BD">
                        <w:rPr>
                          <w:rFonts w:hint="cs"/>
                          <w:b/>
                          <w:bCs/>
                          <w:sz w:val="16"/>
                          <w:szCs w:val="16"/>
                        </w:rPr>
                        <w:t>27676412</w:t>
                      </w:r>
                      <w:r w:rsidR="00677FF9" w:rsidRPr="008D08BD">
                        <w:rPr>
                          <w:b/>
                          <w:bCs/>
                          <w:sz w:val="16"/>
                          <w:szCs w:val="16"/>
                        </w:rPr>
                        <w:t>@</w:t>
                      </w:r>
                      <w:r w:rsidR="00677FF9" w:rsidRPr="008D08BD">
                        <w:rPr>
                          <w:rFonts w:hint="cs"/>
                          <w:b/>
                          <w:bCs/>
                          <w:sz w:val="16"/>
                          <w:szCs w:val="16"/>
                        </w:rPr>
                        <w:t>GMAIL.COM</w:t>
                      </w:r>
                    </w:hyperlink>
                    <w:r w:rsidR="00677FF9">
                      <w:rPr>
                        <w:b/>
                        <w:bCs/>
                        <w:sz w:val="16"/>
                        <w:szCs w:val="16"/>
                      </w:rPr>
                      <w:t xml:space="preserve"> </w:t>
                    </w:r>
                    <w:r w:rsidR="00677FF9"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0260899" wp14:editId="3E2497AB">
              <wp:simplePos x="0" y="0"/>
              <wp:positionH relativeFrom="margin">
                <wp:posOffset>46355</wp:posOffset>
              </wp:positionH>
              <wp:positionV relativeFrom="paragraph">
                <wp:posOffset>34290</wp:posOffset>
              </wp:positionV>
              <wp:extent cx="1002665" cy="264160"/>
              <wp:effectExtent l="0" t="0" r="26035" b="21590"/>
              <wp:wrapNone/>
              <wp:docPr id="47" name="תיבת טקסט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663D72B" w14:textId="77777777" w:rsidR="00677FF9" w:rsidRDefault="00677FF9"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60899" id="תיבת טקסט 47" o:spid="_x0000_s1064" type="#_x0000_t202" style="position:absolute;left:0;text-align:left;margin-left:3.65pt;margin-top:2.7pt;width:78.95pt;height:20.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Gp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m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FxVGgNRR7&#10;pNZCP+q4mnipwH6hpMExz6n7vGVWUKJea5Tn+XA8DnsRjfHkcoSGPfeszz1Mc4TKqaekvy59v0tb&#10;Y+Wmwkz9QGi4RklLGdkO2vdVHerHUY4iHNYu7Mq5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dlBqUYCAABk&#10;BAAADgAAAAAAAAAAAAAAAAAuAgAAZHJzL2Uyb0RvYy54bWxQSwECLQAUAAYACAAAACEA1VLwPdwA&#10;AAAGAQAADwAAAAAAAAAAAAAAAACgBAAAZHJzL2Rvd25yZXYueG1sUEsFBgAAAAAEAAQA8wAAAKkF&#10;AAAAAA==&#10;" strokeweight="1.25pt">
              <v:textbox>
                <w:txbxContent>
                  <w:p w14:paraId="5663D72B" w14:textId="77777777" w:rsidR="00677FF9" w:rsidRDefault="00677FF9" w:rsidP="00CC75FB">
                    <w:pPr>
                      <w:rPr>
                        <w:b/>
                        <w:bCs/>
                        <w:sz w:val="18"/>
                        <w:szCs w:val="18"/>
                      </w:rPr>
                    </w:pPr>
                    <w:r>
                      <w:rPr>
                        <w:b/>
                        <w:bCs/>
                        <w:sz w:val="18"/>
                        <w:szCs w:val="18"/>
                        <w:rtl/>
                      </w:rPr>
                      <w:t>המשך בעמ' הבא</w:t>
                    </w:r>
                  </w:p>
                </w:txbxContent>
              </v:textbox>
              <w10:wrap anchorx="margin"/>
            </v:shape>
          </w:pict>
        </mc:Fallback>
      </mc:AlternateContent>
    </w:r>
  </w:p>
  <w:p w14:paraId="53208A07" w14:textId="77777777" w:rsidR="00677FF9" w:rsidRDefault="00677FF9" w:rsidP="00CC75FB">
    <w:pPr>
      <w:pStyle w:val="affe"/>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8478450"/>
      <w:docPartObj>
        <w:docPartGallery w:val="Page Numbers (Bottom of Page)"/>
        <w:docPartUnique/>
      </w:docPartObj>
    </w:sdtPr>
    <w:sdtEndPr>
      <w:rPr>
        <w:cs/>
      </w:rPr>
    </w:sdtEndPr>
    <w:sdtContent>
      <w:p w14:paraId="3F898B79" w14:textId="77777777" w:rsidR="00677FF9" w:rsidRDefault="00677FF9">
        <w:pPr>
          <w:pStyle w:val="affe"/>
          <w:jc w:val="right"/>
          <w:rPr>
            <w:rtl/>
            <w:cs/>
          </w:rPr>
        </w:pPr>
        <w:r>
          <w:fldChar w:fldCharType="begin"/>
        </w:r>
        <w:r>
          <w:rPr>
            <w:rtl/>
            <w:cs/>
          </w:rPr>
          <w:instrText>PAGE   \* MERGEFORMAT</w:instrText>
        </w:r>
        <w:r>
          <w:fldChar w:fldCharType="separate"/>
        </w:r>
        <w:r w:rsidRPr="0013515D">
          <w:rPr>
            <w:noProof/>
            <w:rtl/>
            <w:lang w:val="he-IL"/>
          </w:rPr>
          <w:t>1</w:t>
        </w:r>
        <w:r w:rsidRPr="0013515D">
          <w:rPr>
            <w:noProof/>
            <w:rtl/>
            <w:lang w:val="he-IL"/>
          </w:rPr>
          <w:t>1</w:t>
        </w:r>
        <w:r>
          <w:fldChar w:fldCharType="end"/>
        </w:r>
      </w:p>
    </w:sdtContent>
  </w:sdt>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36882103"/>
      <w:docPartObj>
        <w:docPartGallery w:val="Page Numbers (Bottom of Page)"/>
        <w:docPartUnique/>
      </w:docPartObj>
    </w:sdtPr>
    <w:sdtEndPr>
      <w:rPr>
        <w:cs/>
      </w:rPr>
    </w:sdtEndPr>
    <w:sdtContent>
      <w:p w14:paraId="4935F3E7" w14:textId="77777777" w:rsidR="00D92CED" w:rsidRDefault="00D92CE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DAE0" w14:textId="77777777" w:rsidR="002F175C" w:rsidRDefault="002F175C" w:rsidP="004B2D04">
    <w:pPr>
      <w:pStyle w:val="affe"/>
    </w:pPr>
    <w:r>
      <w:rPr>
        <w:noProof/>
      </w:rPr>
      <mc:AlternateContent>
        <mc:Choice Requires="wps">
          <w:drawing>
            <wp:anchor distT="0" distB="0" distL="114300" distR="114300" simplePos="0" relativeHeight="251660288" behindDoc="0" locked="0" layoutInCell="1" allowOverlap="1" wp14:anchorId="34F99DC0" wp14:editId="6725A464">
              <wp:simplePos x="0" y="0"/>
              <wp:positionH relativeFrom="margin">
                <wp:posOffset>3235796</wp:posOffset>
              </wp:positionH>
              <wp:positionV relativeFrom="paragraph">
                <wp:posOffset>63951</wp:posOffset>
              </wp:positionV>
              <wp:extent cx="3356119" cy="330364"/>
              <wp:effectExtent l="0" t="0" r="0" b="0"/>
              <wp:wrapNone/>
              <wp:docPr id="198"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29A4561"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3647DF9" w14:textId="77777777" w:rsidR="002F175C" w:rsidRPr="008D08BD" w:rsidRDefault="007A7AE6"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F99DC0" id="_x0000_t202" coordsize="21600,21600" o:spt="202" path="m,l,21600r21600,l21600,xe">
              <v:stroke joinstyle="miter"/>
              <v:path gradientshapeok="t" o:connecttype="rect"/>
            </v:shapetype>
            <v:shape id="תיבת טקסט 198" o:spid="_x0000_s1031"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LsGlOw+AgAANQQAAA4AAAAA&#10;AAAAAAAAAAAALgIAAGRycy9lMm9Eb2MueG1sUEsBAi0AFAAGAAgAAAAhAALb6L3cAAAACgEAAA8A&#10;AAAAAAAAAAAAAAAAmAQAAGRycy9kb3ducmV2LnhtbFBLBQYAAAAABAAEAPMAAAChBQAAAAA=&#10;" stroked="f" strokeweight="1.5pt">
              <v:textbox>
                <w:txbxContent>
                  <w:p w14:paraId="529A4561" w14:textId="77777777" w:rsidR="002F175C" w:rsidRPr="00D348B7" w:rsidRDefault="002F175C"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3647DF9"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sidRPr="008D08BD">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2081C5" wp14:editId="3C1F3C8E">
              <wp:simplePos x="0" y="0"/>
              <wp:positionH relativeFrom="margin">
                <wp:posOffset>46355</wp:posOffset>
              </wp:positionH>
              <wp:positionV relativeFrom="paragraph">
                <wp:posOffset>34290</wp:posOffset>
              </wp:positionV>
              <wp:extent cx="1002665" cy="264160"/>
              <wp:effectExtent l="0" t="0" r="26035" b="21590"/>
              <wp:wrapNone/>
              <wp:docPr id="199"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14163DE" w14:textId="77777777" w:rsidR="002F175C" w:rsidRDefault="002F175C"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2081C5" id="תיבת טקסט 199" o:spid="_x0000_s1032"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KUthyRQIAAGUE&#10;AAAOAAAAAAAAAAAAAAAAAC4CAABkcnMvZTJvRG9jLnhtbFBLAQItABQABgAIAAAAIQDVUvA93AAA&#10;AAYBAAAPAAAAAAAAAAAAAAAAAJ8EAABkcnMvZG93bnJldi54bWxQSwUGAAAAAAQABADzAAAAqAUA&#10;AAAA&#10;" strokeweight="1.25pt">
              <v:textbox>
                <w:txbxContent>
                  <w:p w14:paraId="414163DE" w14:textId="77777777" w:rsidR="002F175C" w:rsidRDefault="002F175C" w:rsidP="00CC75FB">
                    <w:pPr>
                      <w:rPr>
                        <w:b/>
                        <w:bCs/>
                        <w:sz w:val="18"/>
                        <w:szCs w:val="18"/>
                      </w:rPr>
                    </w:pPr>
                    <w:r>
                      <w:rPr>
                        <w:b/>
                        <w:bCs/>
                        <w:sz w:val="18"/>
                        <w:szCs w:val="18"/>
                        <w:rtl/>
                      </w:rPr>
                      <w:t>המשך בעמ' הבא</w:t>
                    </w:r>
                  </w:p>
                </w:txbxContent>
              </v:textbox>
              <w10:wrap anchorx="margin"/>
            </v:shape>
          </w:pict>
        </mc:Fallback>
      </mc:AlternateContent>
    </w:r>
  </w:p>
  <w:p w14:paraId="6B009C9D" w14:textId="77777777" w:rsidR="002F175C" w:rsidRDefault="002F175C" w:rsidP="00CC75FB">
    <w:pPr>
      <w:pStyle w:val="affe"/>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1CEDB" w14:textId="77777777" w:rsidR="00D92CED" w:rsidRDefault="00D92CED" w:rsidP="004B2D04">
    <w:pPr>
      <w:pStyle w:val="affe"/>
    </w:pPr>
    <w:r>
      <w:rPr>
        <w:noProof/>
      </w:rPr>
      <mc:AlternateContent>
        <mc:Choice Requires="wps">
          <w:drawing>
            <wp:anchor distT="0" distB="0" distL="114300" distR="114300" simplePos="0" relativeHeight="251704320" behindDoc="0" locked="0" layoutInCell="1" allowOverlap="1" wp14:anchorId="656F46C7" wp14:editId="78FB31CE">
              <wp:simplePos x="0" y="0"/>
              <wp:positionH relativeFrom="margin">
                <wp:posOffset>3235796</wp:posOffset>
              </wp:positionH>
              <wp:positionV relativeFrom="paragraph">
                <wp:posOffset>63951</wp:posOffset>
              </wp:positionV>
              <wp:extent cx="3356119" cy="330364"/>
              <wp:effectExtent l="0" t="0" r="0" b="0"/>
              <wp:wrapNone/>
              <wp:docPr id="48" name="תיבת טקסט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64EDA1A" w14:textId="77777777" w:rsidR="00D92CED" w:rsidRPr="00D348B7" w:rsidRDefault="00D92CE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A11DA0F" w14:textId="77777777" w:rsidR="00D92CED" w:rsidRPr="008D08BD" w:rsidRDefault="007A7AE6" w:rsidP="004B2D04">
                          <w:pPr>
                            <w:bidi w:val="0"/>
                            <w:jc w:val="center"/>
                            <w:rPr>
                              <w:b/>
                              <w:bCs/>
                              <w:sz w:val="16"/>
                              <w:szCs w:val="16"/>
                            </w:rPr>
                          </w:pPr>
                          <w:hyperlink r:id="rId1"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6F46C7" id="_x0000_t202" coordsize="21600,21600" o:spt="202" path="m,l,21600r21600,l21600,xe">
              <v:stroke joinstyle="miter"/>
              <v:path gradientshapeok="t" o:connecttype="rect"/>
            </v:shapetype>
            <v:shape id="תיבת טקסט 48" o:spid="_x0000_s1065" type="#_x0000_t202" style="position:absolute;left:0;text-align:left;margin-left:254.8pt;margin-top:5.05pt;width:264.25pt;height: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9a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EZgf1pBAgAAOwQAAA4A&#10;AAAAAAAAAAAAAAAALgIAAGRycy9lMm9Eb2MueG1sUEsBAi0AFAAGAAgAAAAhAALb6L3cAAAACgEA&#10;AA8AAAAAAAAAAAAAAAAAmwQAAGRycy9kb3ducmV2LnhtbFBLBQYAAAAABAAEAPMAAACkBQAAAAA=&#10;" stroked="f" strokeweight="1.5pt">
              <v:textbox>
                <w:txbxContent>
                  <w:p w14:paraId="264EDA1A" w14:textId="77777777" w:rsidR="00D92CED" w:rsidRPr="00D348B7" w:rsidRDefault="00D92CE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A11DA0F" w14:textId="77777777" w:rsidR="00D92CED" w:rsidRPr="008D08BD" w:rsidRDefault="00976A18" w:rsidP="004B2D04">
                    <w:pPr>
                      <w:bidi w:val="0"/>
                      <w:jc w:val="center"/>
                      <w:rPr>
                        <w:b/>
                        <w:bCs/>
                        <w:sz w:val="16"/>
                        <w:szCs w:val="16"/>
                      </w:rPr>
                    </w:pPr>
                    <w:hyperlink r:id="rId2"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57B2B328" wp14:editId="7D8FE12A">
              <wp:simplePos x="0" y="0"/>
              <wp:positionH relativeFrom="margin">
                <wp:posOffset>46355</wp:posOffset>
              </wp:positionH>
              <wp:positionV relativeFrom="paragraph">
                <wp:posOffset>34290</wp:posOffset>
              </wp:positionV>
              <wp:extent cx="1002665" cy="264160"/>
              <wp:effectExtent l="0" t="0" r="26035" b="21590"/>
              <wp:wrapNone/>
              <wp:docPr id="49" name="תיבת טקסט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640AA16" w14:textId="77777777" w:rsidR="00D92CED" w:rsidRDefault="00D92CE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B2B328" id="תיבת טקסט 49" o:spid="_x0000_s1066" type="#_x0000_t202" style="position:absolute;left:0;text-align:left;margin-left:3.65pt;margin-top:2.7pt;width:78.95pt;height:20.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C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mJZjVq1D1037qv3QPp7rsf3ffunqAPiWqMyzD+zuAL376AFgWPTTtzC/yTIxqWFdMb&#10;cW0tNJVgBRY6DC+Ts6c9jgsg6+YNFJiQbT1EoLa0dWAReSGIjoLtTyKJ1hMeUqbpaDqdUMLRN5qO&#10;h9OoYsKy42tjnX8loCbhklOLQxDR2e7W+VANy44hIZkDJYuVVCoadrNeKkt2DAdmFb/YwKMwpUmD&#10;pUxmF5Oegb9ipPH7E0YtPY6+knVOZ6cglgXeXuoiDqZnUvV3rFnpA5GBu55F367bKN7zy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PSusgkYCAABk&#10;BAAADgAAAAAAAAAAAAAAAAAuAgAAZHJzL2Uyb0RvYy54bWxQSwECLQAUAAYACAAAACEA1VLwPdwA&#10;AAAGAQAADwAAAAAAAAAAAAAAAACgBAAAZHJzL2Rvd25yZXYueG1sUEsFBgAAAAAEAAQA8wAAAKkF&#10;AAAAAA==&#10;" strokeweight="1.25pt">
              <v:textbox>
                <w:txbxContent>
                  <w:p w14:paraId="1640AA16" w14:textId="77777777" w:rsidR="00D92CED" w:rsidRDefault="00D92CED" w:rsidP="00CC75FB">
                    <w:pPr>
                      <w:rPr>
                        <w:b/>
                        <w:bCs/>
                        <w:sz w:val="18"/>
                        <w:szCs w:val="18"/>
                      </w:rPr>
                    </w:pPr>
                    <w:r>
                      <w:rPr>
                        <w:b/>
                        <w:bCs/>
                        <w:sz w:val="18"/>
                        <w:szCs w:val="18"/>
                        <w:rtl/>
                      </w:rPr>
                      <w:t>המשך בעמ' הבא</w:t>
                    </w:r>
                  </w:p>
                </w:txbxContent>
              </v:textbox>
              <w10:wrap anchorx="margin"/>
            </v:shape>
          </w:pict>
        </mc:Fallback>
      </mc:AlternateContent>
    </w:r>
  </w:p>
  <w:p w14:paraId="6B79A4D6" w14:textId="77777777" w:rsidR="00D92CED" w:rsidRDefault="00D92CED" w:rsidP="00CC75FB">
    <w:pPr>
      <w:pStyle w:val="affe"/>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8D46" w14:textId="77777777" w:rsidR="00D92CED" w:rsidRDefault="00D92CED">
    <w:pPr>
      <w:pStyle w:val="affe"/>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67537315"/>
      <w:docPartObj>
        <w:docPartGallery w:val="Page Numbers (Bottom of Page)"/>
        <w:docPartUnique/>
      </w:docPartObj>
    </w:sdtPr>
    <w:sdtEndPr>
      <w:rPr>
        <w:cs/>
      </w:rPr>
    </w:sdtEndPr>
    <w:sdtContent>
      <w:p w14:paraId="4AB804A3" w14:textId="77777777" w:rsidR="00D92CED" w:rsidRDefault="00D92CE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D1091" w14:textId="77777777" w:rsidR="00D92CED" w:rsidRDefault="00D92CED" w:rsidP="004B2D04">
    <w:pPr>
      <w:pStyle w:val="affe"/>
    </w:pPr>
    <w:r>
      <w:rPr>
        <w:noProof/>
      </w:rPr>
      <mc:AlternateContent>
        <mc:Choice Requires="wps">
          <w:drawing>
            <wp:anchor distT="0" distB="0" distL="114300" distR="114300" simplePos="0" relativeHeight="251702272" behindDoc="0" locked="0" layoutInCell="1" allowOverlap="1" wp14:anchorId="13BE0E15" wp14:editId="7D2EFEFC">
              <wp:simplePos x="0" y="0"/>
              <wp:positionH relativeFrom="margin">
                <wp:posOffset>3235796</wp:posOffset>
              </wp:positionH>
              <wp:positionV relativeFrom="paragraph">
                <wp:posOffset>63951</wp:posOffset>
              </wp:positionV>
              <wp:extent cx="3356119" cy="330364"/>
              <wp:effectExtent l="0" t="0" r="0" b="0"/>
              <wp:wrapNone/>
              <wp:docPr id="50" name="תיבת טקסט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FE9DDE8" w14:textId="77777777" w:rsidR="00D92CED" w:rsidRPr="00D348B7" w:rsidRDefault="00D92CE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F2EC97" w14:textId="77777777" w:rsidR="00D92CED" w:rsidRPr="008D08BD" w:rsidRDefault="007A7AE6" w:rsidP="004B2D04">
                          <w:pPr>
                            <w:bidi w:val="0"/>
                            <w:jc w:val="center"/>
                            <w:rPr>
                              <w:b/>
                              <w:bCs/>
                              <w:sz w:val="16"/>
                              <w:szCs w:val="16"/>
                            </w:rPr>
                          </w:pPr>
                          <w:hyperlink r:id="rId1"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BE0E15" id="_x0000_t202" coordsize="21600,21600" o:spt="202" path="m,l,21600r21600,l21600,xe">
              <v:stroke joinstyle="miter"/>
              <v:path gradientshapeok="t" o:connecttype="rect"/>
            </v:shapetype>
            <v:shape id="תיבת טקסט 50" o:spid="_x0000_s1067" type="#_x0000_t202" style="position:absolute;left:0;text-align:left;margin-left:254.8pt;margin-top:5.05pt;width:264.25pt;height:2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jZ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OtXjZQgIAADsEAAAO&#10;AAAAAAAAAAAAAAAAAC4CAABkcnMvZTJvRG9jLnhtbFBLAQItABQABgAIAAAAIQAC2+i93AAAAAoB&#10;AAAPAAAAAAAAAAAAAAAAAJwEAABkcnMvZG93bnJldi54bWxQSwUGAAAAAAQABADzAAAApQUAAAAA&#10;" stroked="f" strokeweight="1.5pt">
              <v:textbox>
                <w:txbxContent>
                  <w:p w14:paraId="5FE9DDE8" w14:textId="77777777" w:rsidR="00D92CED" w:rsidRPr="00D348B7" w:rsidRDefault="00D92CE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9F2EC97" w14:textId="77777777" w:rsidR="00D92CED" w:rsidRPr="008D08BD" w:rsidRDefault="00976A18" w:rsidP="004B2D04">
                    <w:pPr>
                      <w:bidi w:val="0"/>
                      <w:jc w:val="center"/>
                      <w:rPr>
                        <w:b/>
                        <w:bCs/>
                        <w:sz w:val="16"/>
                        <w:szCs w:val="16"/>
                      </w:rPr>
                    </w:pPr>
                    <w:hyperlink r:id="rId2" w:history="1">
                      <w:r w:rsidR="00D92CED" w:rsidRPr="008D08BD">
                        <w:rPr>
                          <w:b/>
                          <w:bCs/>
                          <w:sz w:val="16"/>
                          <w:szCs w:val="16"/>
                        </w:rPr>
                        <w:t>A05</w:t>
                      </w:r>
                      <w:r w:rsidR="00D92CED" w:rsidRPr="008D08BD">
                        <w:rPr>
                          <w:rFonts w:hint="cs"/>
                          <w:b/>
                          <w:bCs/>
                          <w:sz w:val="16"/>
                          <w:szCs w:val="16"/>
                        </w:rPr>
                        <w:t>27676412</w:t>
                      </w:r>
                      <w:r w:rsidR="00D92CED" w:rsidRPr="008D08BD">
                        <w:rPr>
                          <w:b/>
                          <w:bCs/>
                          <w:sz w:val="16"/>
                          <w:szCs w:val="16"/>
                        </w:rPr>
                        <w:t>@</w:t>
                      </w:r>
                      <w:r w:rsidR="00D92CED" w:rsidRPr="008D08BD">
                        <w:rPr>
                          <w:rFonts w:hint="cs"/>
                          <w:b/>
                          <w:bCs/>
                          <w:sz w:val="16"/>
                          <w:szCs w:val="16"/>
                        </w:rPr>
                        <w:t>GMAIL.COM</w:t>
                      </w:r>
                    </w:hyperlink>
                    <w:r w:rsidR="00D92CED">
                      <w:rPr>
                        <w:b/>
                        <w:bCs/>
                        <w:sz w:val="16"/>
                        <w:szCs w:val="16"/>
                      </w:rPr>
                      <w:t xml:space="preserve"> </w:t>
                    </w:r>
                    <w:r w:rsidR="00D92CE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0EF91511" wp14:editId="04A9E90C">
              <wp:simplePos x="0" y="0"/>
              <wp:positionH relativeFrom="margin">
                <wp:posOffset>46355</wp:posOffset>
              </wp:positionH>
              <wp:positionV relativeFrom="paragraph">
                <wp:posOffset>34290</wp:posOffset>
              </wp:positionV>
              <wp:extent cx="1002665" cy="264160"/>
              <wp:effectExtent l="0" t="0" r="26035" b="21590"/>
              <wp:wrapNone/>
              <wp:docPr id="51" name="תיבת טקסט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763193C" w14:textId="77777777" w:rsidR="00D92CED" w:rsidRDefault="00D92CE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F91511" id="תיבת טקסט 51" o:spid="_x0000_s1068" type="#_x0000_t202" style="position:absolute;left:0;text-align:left;margin-left:3.65pt;margin-top:2.7pt;width:78.95pt;height:20.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DAhJiiSAIA&#10;AGQEAAAOAAAAAAAAAAAAAAAAAC4CAABkcnMvZTJvRG9jLnhtbFBLAQItABQABgAIAAAAIQDVUvA9&#10;3AAAAAYBAAAPAAAAAAAAAAAAAAAAAKIEAABkcnMvZG93bnJldi54bWxQSwUGAAAAAAQABADzAAAA&#10;qwUAAAAA&#10;" strokeweight="1.25pt">
              <v:textbox>
                <w:txbxContent>
                  <w:p w14:paraId="1763193C" w14:textId="77777777" w:rsidR="00D92CED" w:rsidRDefault="00D92CED" w:rsidP="00CC75FB">
                    <w:pPr>
                      <w:rPr>
                        <w:b/>
                        <w:bCs/>
                        <w:sz w:val="18"/>
                        <w:szCs w:val="18"/>
                      </w:rPr>
                    </w:pPr>
                    <w:r>
                      <w:rPr>
                        <w:b/>
                        <w:bCs/>
                        <w:sz w:val="18"/>
                        <w:szCs w:val="18"/>
                        <w:rtl/>
                      </w:rPr>
                      <w:t>המשך בעמ' הבא</w:t>
                    </w:r>
                  </w:p>
                </w:txbxContent>
              </v:textbox>
              <w10:wrap anchorx="margin"/>
            </v:shape>
          </w:pict>
        </mc:Fallback>
      </mc:AlternateContent>
    </w:r>
  </w:p>
  <w:p w14:paraId="16618EC7" w14:textId="77777777" w:rsidR="00D92CED" w:rsidRDefault="00D92CED" w:rsidP="00CC75FB">
    <w:pPr>
      <w:pStyle w:val="affe"/>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9198189"/>
      <w:docPartObj>
        <w:docPartGallery w:val="Page Numbers (Bottom of Page)"/>
        <w:docPartUnique/>
      </w:docPartObj>
    </w:sdtPr>
    <w:sdtEndPr>
      <w:rPr>
        <w:cs/>
      </w:rPr>
    </w:sdtEndPr>
    <w:sdtContent>
      <w:p w14:paraId="552216B8" w14:textId="77777777" w:rsidR="00D92CED" w:rsidRDefault="00D92CE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5387262"/>
      <w:docPartObj>
        <w:docPartGallery w:val="Page Numbers (Bottom of Page)"/>
        <w:docPartUnique/>
      </w:docPartObj>
    </w:sdtPr>
    <w:sdtEndPr>
      <w:rPr>
        <w:cs/>
      </w:rPr>
    </w:sdtEndPr>
    <w:sdtContent>
      <w:p w14:paraId="4DB24676" w14:textId="77777777" w:rsidR="00C20878" w:rsidRDefault="00C20878">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D6349" w14:textId="77777777" w:rsidR="00C20878" w:rsidRDefault="00C20878" w:rsidP="004B2D04">
    <w:pPr>
      <w:pStyle w:val="affe"/>
    </w:pPr>
    <w:r>
      <w:rPr>
        <w:noProof/>
      </w:rPr>
      <mc:AlternateContent>
        <mc:Choice Requires="wps">
          <w:drawing>
            <wp:anchor distT="0" distB="0" distL="114300" distR="114300" simplePos="0" relativeHeight="251709440" behindDoc="0" locked="0" layoutInCell="1" allowOverlap="1" wp14:anchorId="3AA1A2A4" wp14:editId="65E94099">
              <wp:simplePos x="0" y="0"/>
              <wp:positionH relativeFrom="margin">
                <wp:posOffset>3235796</wp:posOffset>
              </wp:positionH>
              <wp:positionV relativeFrom="paragraph">
                <wp:posOffset>63951</wp:posOffset>
              </wp:positionV>
              <wp:extent cx="3356119" cy="330364"/>
              <wp:effectExtent l="0" t="0" r="0" b="0"/>
              <wp:wrapNone/>
              <wp:docPr id="52" name="תיבת טקסט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6081B19" w14:textId="77777777" w:rsidR="00C20878" w:rsidRPr="00D348B7" w:rsidRDefault="00C2087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047F12" w14:textId="77777777" w:rsidR="00C20878" w:rsidRPr="008D08BD" w:rsidRDefault="007A7AE6" w:rsidP="004B2D04">
                          <w:pPr>
                            <w:bidi w:val="0"/>
                            <w:jc w:val="center"/>
                            <w:rPr>
                              <w:b/>
                              <w:bCs/>
                              <w:sz w:val="16"/>
                              <w:szCs w:val="16"/>
                            </w:rPr>
                          </w:pPr>
                          <w:hyperlink r:id="rId1"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A1A2A4" id="_x0000_t202" coordsize="21600,21600" o:spt="202" path="m,l,21600r21600,l21600,xe">
              <v:stroke joinstyle="miter"/>
              <v:path gradientshapeok="t" o:connecttype="rect"/>
            </v:shapetype>
            <v:shape id="תיבת טקסט 52" o:spid="_x0000_s1069" type="#_x0000_t202" style="position:absolute;left:0;text-align:left;margin-left:254.8pt;margin-top:5.05pt;width:264.25pt;height:2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rlQgIAADs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RQNrlQgIAADsEAAAO&#10;AAAAAAAAAAAAAAAAAC4CAABkcnMvZTJvRG9jLnhtbFBLAQItABQABgAIAAAAIQAC2+i93AAAAAoB&#10;AAAPAAAAAAAAAAAAAAAAAJwEAABkcnMvZG93bnJldi54bWxQSwUGAAAAAAQABADzAAAApQUAAAAA&#10;" stroked="f" strokeweight="1.5pt">
              <v:textbox>
                <w:txbxContent>
                  <w:p w14:paraId="66081B19" w14:textId="77777777" w:rsidR="00C20878" w:rsidRPr="00D348B7" w:rsidRDefault="00C20878"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047F12" w14:textId="77777777" w:rsidR="00C20878" w:rsidRPr="008D08BD" w:rsidRDefault="00976A18" w:rsidP="004B2D04">
                    <w:pPr>
                      <w:bidi w:val="0"/>
                      <w:jc w:val="center"/>
                      <w:rPr>
                        <w:b/>
                        <w:bCs/>
                        <w:sz w:val="16"/>
                        <w:szCs w:val="16"/>
                      </w:rPr>
                    </w:pPr>
                    <w:hyperlink r:id="rId2"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40601150" wp14:editId="4084FAD6">
              <wp:simplePos x="0" y="0"/>
              <wp:positionH relativeFrom="margin">
                <wp:posOffset>46355</wp:posOffset>
              </wp:positionH>
              <wp:positionV relativeFrom="paragraph">
                <wp:posOffset>34290</wp:posOffset>
              </wp:positionV>
              <wp:extent cx="1002665" cy="264160"/>
              <wp:effectExtent l="0" t="0" r="26035" b="21590"/>
              <wp:wrapNone/>
              <wp:docPr id="53" name="תיבת טקסט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A153163" w14:textId="77777777" w:rsidR="00C20878" w:rsidRDefault="00C2087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01150" id="תיבת טקסט 53" o:spid="_x0000_s1070" type="#_x0000_t202" style="position:absolute;left:0;text-align:left;margin-left:3.65pt;margin-top:2.7pt;width:78.95pt;height:20.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A2APOVHAgAA&#10;ZAQAAA4AAAAAAAAAAAAAAAAALgIAAGRycy9lMm9Eb2MueG1sUEsBAi0AFAAGAAgAAAAhANVS8D3c&#10;AAAABgEAAA8AAAAAAAAAAAAAAAAAoQQAAGRycy9kb3ducmV2LnhtbFBLBQYAAAAABAAEAPMAAACq&#10;BQAAAAA=&#10;" strokeweight="1.25pt">
              <v:textbox>
                <w:txbxContent>
                  <w:p w14:paraId="3A153163" w14:textId="77777777" w:rsidR="00C20878" w:rsidRDefault="00C20878" w:rsidP="00CC75FB">
                    <w:pPr>
                      <w:rPr>
                        <w:b/>
                        <w:bCs/>
                        <w:sz w:val="18"/>
                        <w:szCs w:val="18"/>
                      </w:rPr>
                    </w:pPr>
                    <w:r>
                      <w:rPr>
                        <w:b/>
                        <w:bCs/>
                        <w:sz w:val="18"/>
                        <w:szCs w:val="18"/>
                        <w:rtl/>
                      </w:rPr>
                      <w:t>המשך בעמ' הבא</w:t>
                    </w:r>
                  </w:p>
                </w:txbxContent>
              </v:textbox>
              <w10:wrap anchorx="margin"/>
            </v:shape>
          </w:pict>
        </mc:Fallback>
      </mc:AlternateContent>
    </w:r>
  </w:p>
  <w:p w14:paraId="0BA6C5DC" w14:textId="77777777" w:rsidR="00C20878" w:rsidRDefault="00C20878" w:rsidP="00CC75FB">
    <w:pPr>
      <w:pStyle w:val="affe"/>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4E274" w14:textId="77777777" w:rsidR="00C20878" w:rsidRDefault="00C20878">
    <w:pPr>
      <w:pStyle w:val="affe"/>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3746083"/>
      <w:docPartObj>
        <w:docPartGallery w:val="Page Numbers (Bottom of Page)"/>
        <w:docPartUnique/>
      </w:docPartObj>
    </w:sdtPr>
    <w:sdtEndPr>
      <w:rPr>
        <w:cs/>
      </w:rPr>
    </w:sdtEndPr>
    <w:sdtContent>
      <w:p w14:paraId="13721C06" w14:textId="77777777" w:rsidR="00C20878" w:rsidRDefault="00C20878">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A9BFD" w14:textId="77777777" w:rsidR="00C20878" w:rsidRDefault="00C20878" w:rsidP="004B2D04">
    <w:pPr>
      <w:pStyle w:val="affe"/>
    </w:pPr>
    <w:r>
      <w:rPr>
        <w:noProof/>
      </w:rPr>
      <mc:AlternateContent>
        <mc:Choice Requires="wps">
          <w:drawing>
            <wp:anchor distT="0" distB="0" distL="114300" distR="114300" simplePos="0" relativeHeight="251707392" behindDoc="0" locked="0" layoutInCell="1" allowOverlap="1" wp14:anchorId="4897B63D" wp14:editId="7F371B79">
              <wp:simplePos x="0" y="0"/>
              <wp:positionH relativeFrom="margin">
                <wp:posOffset>3235796</wp:posOffset>
              </wp:positionH>
              <wp:positionV relativeFrom="paragraph">
                <wp:posOffset>63951</wp:posOffset>
              </wp:positionV>
              <wp:extent cx="3356119" cy="330364"/>
              <wp:effectExtent l="0" t="0" r="0" b="0"/>
              <wp:wrapNone/>
              <wp:docPr id="54" name="תיבת טקסט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D610F63" w14:textId="77777777" w:rsidR="00C20878" w:rsidRPr="00D348B7" w:rsidRDefault="00C2087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F983C94" w14:textId="77777777" w:rsidR="00C20878" w:rsidRPr="008D08BD" w:rsidRDefault="007A7AE6" w:rsidP="004B2D04">
                          <w:pPr>
                            <w:bidi w:val="0"/>
                            <w:jc w:val="center"/>
                            <w:rPr>
                              <w:b/>
                              <w:bCs/>
                              <w:sz w:val="16"/>
                              <w:szCs w:val="16"/>
                            </w:rPr>
                          </w:pPr>
                          <w:hyperlink r:id="rId1"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97B63D" id="_x0000_t202" coordsize="21600,21600" o:spt="202" path="m,l,21600r21600,l21600,xe">
              <v:stroke joinstyle="miter"/>
              <v:path gradientshapeok="t" o:connecttype="rect"/>
            </v:shapetype>
            <v:shape id="תיבת טקסט 54" o:spid="_x0000_s1071" type="#_x0000_t202" style="position:absolute;left:0;text-align:left;margin-left:254.8pt;margin-top:5.05pt;width:264.25pt;height:2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EzaIPNBAgAAOwQAAA4A&#10;AAAAAAAAAAAAAAAALgIAAGRycy9lMm9Eb2MueG1sUEsBAi0AFAAGAAgAAAAhAALb6L3cAAAACgEA&#10;AA8AAAAAAAAAAAAAAAAAmwQAAGRycy9kb3ducmV2LnhtbFBLBQYAAAAABAAEAPMAAACkBQAAAAA=&#10;" stroked="f" strokeweight="1.5pt">
              <v:textbox>
                <w:txbxContent>
                  <w:p w14:paraId="5D610F63" w14:textId="77777777" w:rsidR="00C20878" w:rsidRPr="00D348B7" w:rsidRDefault="00C20878"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F983C94" w14:textId="77777777" w:rsidR="00C20878" w:rsidRPr="008D08BD" w:rsidRDefault="00976A18" w:rsidP="004B2D04">
                    <w:pPr>
                      <w:bidi w:val="0"/>
                      <w:jc w:val="center"/>
                      <w:rPr>
                        <w:b/>
                        <w:bCs/>
                        <w:sz w:val="16"/>
                        <w:szCs w:val="16"/>
                      </w:rPr>
                    </w:pPr>
                    <w:hyperlink r:id="rId2" w:history="1">
                      <w:r w:rsidR="00C20878" w:rsidRPr="008D08BD">
                        <w:rPr>
                          <w:b/>
                          <w:bCs/>
                          <w:sz w:val="16"/>
                          <w:szCs w:val="16"/>
                        </w:rPr>
                        <w:t>A05</w:t>
                      </w:r>
                      <w:r w:rsidR="00C20878" w:rsidRPr="008D08BD">
                        <w:rPr>
                          <w:rFonts w:hint="cs"/>
                          <w:b/>
                          <w:bCs/>
                          <w:sz w:val="16"/>
                          <w:szCs w:val="16"/>
                        </w:rPr>
                        <w:t>27676412</w:t>
                      </w:r>
                      <w:r w:rsidR="00C20878" w:rsidRPr="008D08BD">
                        <w:rPr>
                          <w:b/>
                          <w:bCs/>
                          <w:sz w:val="16"/>
                          <w:szCs w:val="16"/>
                        </w:rPr>
                        <w:t>@</w:t>
                      </w:r>
                      <w:r w:rsidR="00C20878" w:rsidRPr="008D08BD">
                        <w:rPr>
                          <w:rFonts w:hint="cs"/>
                          <w:b/>
                          <w:bCs/>
                          <w:sz w:val="16"/>
                          <w:szCs w:val="16"/>
                        </w:rPr>
                        <w:t>GMAIL.COM</w:t>
                      </w:r>
                    </w:hyperlink>
                    <w:r w:rsidR="00C20878">
                      <w:rPr>
                        <w:b/>
                        <w:bCs/>
                        <w:sz w:val="16"/>
                        <w:szCs w:val="16"/>
                      </w:rPr>
                      <w:t xml:space="preserve"> </w:t>
                    </w:r>
                    <w:r w:rsidR="00C20878"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0025DE95" wp14:editId="47D8A3B7">
              <wp:simplePos x="0" y="0"/>
              <wp:positionH relativeFrom="margin">
                <wp:posOffset>46355</wp:posOffset>
              </wp:positionH>
              <wp:positionV relativeFrom="paragraph">
                <wp:posOffset>34290</wp:posOffset>
              </wp:positionV>
              <wp:extent cx="1002665" cy="264160"/>
              <wp:effectExtent l="0" t="0" r="26035" b="21590"/>
              <wp:wrapNone/>
              <wp:docPr id="55" name="תיבת טקסט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24A4127" w14:textId="77777777" w:rsidR="00C20878" w:rsidRDefault="00C20878"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25DE95" id="תיבת טקסט 55" o:spid="_x0000_s1072" type="#_x0000_t202" style="position:absolute;left:0;text-align:left;margin-left:3.65pt;margin-top:2.7pt;width:78.95pt;height:20.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mCc1+RQIAAGQE&#10;AAAOAAAAAAAAAAAAAAAAAC4CAABkcnMvZTJvRG9jLnhtbFBLAQItABQABgAIAAAAIQDVUvA93AAA&#10;AAYBAAAPAAAAAAAAAAAAAAAAAJ8EAABkcnMvZG93bnJldi54bWxQSwUGAAAAAAQABADzAAAAqAUA&#10;AAAA&#10;" strokeweight="1.25pt">
              <v:textbox>
                <w:txbxContent>
                  <w:p w14:paraId="724A4127" w14:textId="77777777" w:rsidR="00C20878" w:rsidRDefault="00C20878" w:rsidP="00CC75FB">
                    <w:pPr>
                      <w:rPr>
                        <w:b/>
                        <w:bCs/>
                        <w:sz w:val="18"/>
                        <w:szCs w:val="18"/>
                      </w:rPr>
                    </w:pPr>
                    <w:r>
                      <w:rPr>
                        <w:b/>
                        <w:bCs/>
                        <w:sz w:val="18"/>
                        <w:szCs w:val="18"/>
                        <w:rtl/>
                      </w:rPr>
                      <w:t>המשך בעמ' הבא</w:t>
                    </w:r>
                  </w:p>
                </w:txbxContent>
              </v:textbox>
              <w10:wrap anchorx="margin"/>
            </v:shape>
          </w:pict>
        </mc:Fallback>
      </mc:AlternateContent>
    </w:r>
  </w:p>
  <w:p w14:paraId="445EEE09" w14:textId="77777777" w:rsidR="00C20878" w:rsidRDefault="00C20878" w:rsidP="00CC75FB">
    <w:pPr>
      <w:pStyle w:val="aff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8DF2" w14:textId="77777777" w:rsidR="002F175C" w:rsidRDefault="002F175C">
    <w:pPr>
      <w:pStyle w:val="affe"/>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31727248"/>
      <w:docPartObj>
        <w:docPartGallery w:val="Page Numbers (Bottom of Page)"/>
        <w:docPartUnique/>
      </w:docPartObj>
    </w:sdtPr>
    <w:sdtEndPr>
      <w:rPr>
        <w:cs/>
      </w:rPr>
    </w:sdtEndPr>
    <w:sdtContent>
      <w:p w14:paraId="5FCB5733" w14:textId="77777777" w:rsidR="00C20878" w:rsidRDefault="00C20878">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58ABA" w14:textId="77777777" w:rsidR="001320DD" w:rsidRDefault="001320DD">
    <w:pPr>
      <w:pStyle w:val="affe"/>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0494419"/>
      <w:docPartObj>
        <w:docPartGallery w:val="Page Numbers (Bottom of Page)"/>
        <w:docPartUnique/>
      </w:docPartObj>
    </w:sdtPr>
    <w:sdtEndPr>
      <w:rPr>
        <w:cs/>
      </w:rPr>
    </w:sdtEndPr>
    <w:sdtContent>
      <w:p w14:paraId="355B655A" w14:textId="77777777" w:rsidR="001320DD" w:rsidRDefault="001320D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FFF19" w14:textId="77777777" w:rsidR="001320DD" w:rsidRDefault="001320DD" w:rsidP="004B2D04">
    <w:pPr>
      <w:pStyle w:val="affe"/>
    </w:pPr>
    <w:r>
      <w:rPr>
        <w:noProof/>
      </w:rPr>
      <mc:AlternateContent>
        <mc:Choice Requires="wps">
          <w:drawing>
            <wp:anchor distT="0" distB="0" distL="114300" distR="114300" simplePos="0" relativeHeight="251719680" behindDoc="0" locked="0" layoutInCell="1" allowOverlap="1" wp14:anchorId="3E15B55D" wp14:editId="61DB8813">
              <wp:simplePos x="0" y="0"/>
              <wp:positionH relativeFrom="margin">
                <wp:posOffset>3235796</wp:posOffset>
              </wp:positionH>
              <wp:positionV relativeFrom="paragraph">
                <wp:posOffset>63951</wp:posOffset>
              </wp:positionV>
              <wp:extent cx="3356119" cy="330364"/>
              <wp:effectExtent l="0" t="0" r="0" b="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8096CD" w14:textId="77777777" w:rsidR="001320DD" w:rsidRPr="00D348B7" w:rsidRDefault="001320D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825EC1F" w14:textId="77777777" w:rsidR="001320DD" w:rsidRPr="008D08BD" w:rsidRDefault="007A7AE6" w:rsidP="004B2D04">
                          <w:pPr>
                            <w:bidi w:val="0"/>
                            <w:jc w:val="center"/>
                            <w:rPr>
                              <w:b/>
                              <w:bCs/>
                              <w:sz w:val="16"/>
                              <w:szCs w:val="16"/>
                            </w:rPr>
                          </w:pPr>
                          <w:hyperlink r:id="rId1"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15B55D" id="_x0000_t202" coordsize="21600,21600" o:spt="202" path="m,l,21600r21600,l21600,xe">
              <v:stroke joinstyle="miter"/>
              <v:path gradientshapeok="t" o:connecttype="rect"/>
            </v:shapetype>
            <v:shape id="תיבת טקסט 13" o:spid="_x0000_s1073" type="#_x0000_t202" style="position:absolute;left:0;text-align:left;margin-left:254.8pt;margin-top:5.05pt;width:264.25pt;height:2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hxQg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sdahxQgIAADsEAAAO&#10;AAAAAAAAAAAAAAAAAC4CAABkcnMvZTJvRG9jLnhtbFBLAQItABQABgAIAAAAIQAC2+i93AAAAAoB&#10;AAAPAAAAAAAAAAAAAAAAAJwEAABkcnMvZG93bnJldi54bWxQSwUGAAAAAAQABADzAAAApQUAAAAA&#10;" stroked="f" strokeweight="1.5pt">
              <v:textbox>
                <w:txbxContent>
                  <w:p w14:paraId="288096CD" w14:textId="77777777" w:rsidR="001320DD" w:rsidRPr="00D348B7" w:rsidRDefault="001320DD"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825EC1F" w14:textId="77777777" w:rsidR="001320DD" w:rsidRPr="008D08BD" w:rsidRDefault="00976A18" w:rsidP="004B2D04">
                    <w:pPr>
                      <w:bidi w:val="0"/>
                      <w:jc w:val="center"/>
                      <w:rPr>
                        <w:b/>
                        <w:bCs/>
                        <w:sz w:val="16"/>
                        <w:szCs w:val="16"/>
                      </w:rPr>
                    </w:pPr>
                    <w:hyperlink r:id="rId2"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3E003232" wp14:editId="28927438">
              <wp:simplePos x="0" y="0"/>
              <wp:positionH relativeFrom="margin">
                <wp:posOffset>46355</wp:posOffset>
              </wp:positionH>
              <wp:positionV relativeFrom="paragraph">
                <wp:posOffset>34290</wp:posOffset>
              </wp:positionV>
              <wp:extent cx="1002665" cy="264160"/>
              <wp:effectExtent l="0" t="0" r="26035" b="2159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298A27F" w14:textId="77777777" w:rsidR="001320DD" w:rsidRDefault="001320D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03232" id="תיבת טקסט 14" o:spid="_x0000_s1074" type="#_x0000_t202" style="position:absolute;left:0;text-align:left;margin-left:3.65pt;margin-top:2.7pt;width:78.95pt;height:20.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OuRQ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UapOuRQIAAGQE&#10;AAAOAAAAAAAAAAAAAAAAAC4CAABkcnMvZTJvRG9jLnhtbFBLAQItABQABgAIAAAAIQDVUvA93AAA&#10;AAYBAAAPAAAAAAAAAAAAAAAAAJ8EAABkcnMvZG93bnJldi54bWxQSwUGAAAAAAQABADzAAAAqAUA&#10;AAAA&#10;" strokeweight="1.25pt">
              <v:textbox>
                <w:txbxContent>
                  <w:p w14:paraId="6298A27F" w14:textId="77777777" w:rsidR="001320DD" w:rsidRDefault="001320DD" w:rsidP="00CC75FB">
                    <w:pPr>
                      <w:rPr>
                        <w:b/>
                        <w:bCs/>
                        <w:sz w:val="18"/>
                        <w:szCs w:val="18"/>
                      </w:rPr>
                    </w:pPr>
                    <w:r>
                      <w:rPr>
                        <w:b/>
                        <w:bCs/>
                        <w:sz w:val="18"/>
                        <w:szCs w:val="18"/>
                        <w:rtl/>
                      </w:rPr>
                      <w:t>המשך בעמ' הבא</w:t>
                    </w:r>
                  </w:p>
                </w:txbxContent>
              </v:textbox>
              <w10:wrap anchorx="margin"/>
            </v:shape>
          </w:pict>
        </mc:Fallback>
      </mc:AlternateContent>
    </w:r>
  </w:p>
  <w:p w14:paraId="28CA1AF4" w14:textId="77777777" w:rsidR="001320DD" w:rsidRDefault="001320DD" w:rsidP="00CC75FB">
    <w:pPr>
      <w:pStyle w:val="affe"/>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48CA" w14:textId="77777777" w:rsidR="001320DD" w:rsidRDefault="001320DD">
    <w:pPr>
      <w:pStyle w:val="affe"/>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79128636"/>
      <w:docPartObj>
        <w:docPartGallery w:val="Page Numbers (Bottom of Page)"/>
        <w:docPartUnique/>
      </w:docPartObj>
    </w:sdtPr>
    <w:sdtEndPr>
      <w:rPr>
        <w:cs/>
      </w:rPr>
    </w:sdtEndPr>
    <w:sdtContent>
      <w:p w14:paraId="3C1C0F95" w14:textId="77777777" w:rsidR="001320DD" w:rsidRDefault="001320D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D212" w14:textId="77777777" w:rsidR="001320DD" w:rsidRDefault="001320DD" w:rsidP="004B2D04">
    <w:pPr>
      <w:pStyle w:val="affe"/>
    </w:pPr>
    <w:r>
      <w:rPr>
        <w:noProof/>
      </w:rPr>
      <mc:AlternateContent>
        <mc:Choice Requires="wps">
          <w:drawing>
            <wp:anchor distT="0" distB="0" distL="114300" distR="114300" simplePos="0" relativeHeight="251717632" behindDoc="0" locked="0" layoutInCell="1" allowOverlap="1" wp14:anchorId="158149D6" wp14:editId="1BFA40C8">
              <wp:simplePos x="0" y="0"/>
              <wp:positionH relativeFrom="margin">
                <wp:posOffset>3235796</wp:posOffset>
              </wp:positionH>
              <wp:positionV relativeFrom="paragraph">
                <wp:posOffset>63951</wp:posOffset>
              </wp:positionV>
              <wp:extent cx="3356119" cy="330364"/>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88178CA" w14:textId="77777777" w:rsidR="001320DD" w:rsidRPr="00D348B7" w:rsidRDefault="001320D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A039343" w14:textId="77777777" w:rsidR="001320DD" w:rsidRPr="008D08BD" w:rsidRDefault="007A7AE6" w:rsidP="004B2D04">
                          <w:pPr>
                            <w:bidi w:val="0"/>
                            <w:jc w:val="center"/>
                            <w:rPr>
                              <w:b/>
                              <w:bCs/>
                              <w:sz w:val="16"/>
                              <w:szCs w:val="16"/>
                            </w:rPr>
                          </w:pPr>
                          <w:hyperlink r:id="rId1"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8149D6" id="_x0000_t202" coordsize="21600,21600" o:spt="202" path="m,l,21600r21600,l21600,xe">
              <v:stroke joinstyle="miter"/>
              <v:path gradientshapeok="t" o:connecttype="rect"/>
            </v:shapetype>
            <v:shape id="תיבת טקסט 17" o:spid="_x0000_s1075" type="#_x0000_t202" style="position:absolute;left:0;text-align:left;margin-left:254.8pt;margin-top:5.05pt;width:264.25pt;height: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QUQQIAADs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B+xxBRBAgAAOwQAAA4A&#10;AAAAAAAAAAAAAAAALgIAAGRycy9lMm9Eb2MueG1sUEsBAi0AFAAGAAgAAAAhAALb6L3cAAAACgEA&#10;AA8AAAAAAAAAAAAAAAAAmwQAAGRycy9kb3ducmV2LnhtbFBLBQYAAAAABAAEAPMAAACkBQAAAAA=&#10;" stroked="f" strokeweight="1.5pt">
              <v:textbox>
                <w:txbxContent>
                  <w:p w14:paraId="288178CA" w14:textId="77777777" w:rsidR="001320DD" w:rsidRPr="00D348B7" w:rsidRDefault="001320DD"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A039343" w14:textId="77777777" w:rsidR="001320DD" w:rsidRPr="008D08BD" w:rsidRDefault="00976A18" w:rsidP="004B2D04">
                    <w:pPr>
                      <w:bidi w:val="0"/>
                      <w:jc w:val="center"/>
                      <w:rPr>
                        <w:b/>
                        <w:bCs/>
                        <w:sz w:val="16"/>
                        <w:szCs w:val="16"/>
                      </w:rPr>
                    </w:pPr>
                    <w:hyperlink r:id="rId2" w:history="1">
                      <w:r w:rsidR="001320DD" w:rsidRPr="008D08BD">
                        <w:rPr>
                          <w:b/>
                          <w:bCs/>
                          <w:sz w:val="16"/>
                          <w:szCs w:val="16"/>
                        </w:rPr>
                        <w:t>A05</w:t>
                      </w:r>
                      <w:r w:rsidR="001320DD" w:rsidRPr="008D08BD">
                        <w:rPr>
                          <w:rFonts w:hint="cs"/>
                          <w:b/>
                          <w:bCs/>
                          <w:sz w:val="16"/>
                          <w:szCs w:val="16"/>
                        </w:rPr>
                        <w:t>27676412</w:t>
                      </w:r>
                      <w:r w:rsidR="001320DD" w:rsidRPr="008D08BD">
                        <w:rPr>
                          <w:b/>
                          <w:bCs/>
                          <w:sz w:val="16"/>
                          <w:szCs w:val="16"/>
                        </w:rPr>
                        <w:t>@</w:t>
                      </w:r>
                      <w:r w:rsidR="001320DD" w:rsidRPr="008D08BD">
                        <w:rPr>
                          <w:rFonts w:hint="cs"/>
                          <w:b/>
                          <w:bCs/>
                          <w:sz w:val="16"/>
                          <w:szCs w:val="16"/>
                        </w:rPr>
                        <w:t>GMAIL.COM</w:t>
                      </w:r>
                    </w:hyperlink>
                    <w:r w:rsidR="001320DD">
                      <w:rPr>
                        <w:b/>
                        <w:bCs/>
                        <w:sz w:val="16"/>
                        <w:szCs w:val="16"/>
                      </w:rPr>
                      <w:t xml:space="preserve"> </w:t>
                    </w:r>
                    <w:r w:rsidR="001320D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6A93E84F" wp14:editId="47440C9E">
              <wp:simplePos x="0" y="0"/>
              <wp:positionH relativeFrom="margin">
                <wp:posOffset>46355</wp:posOffset>
              </wp:positionH>
              <wp:positionV relativeFrom="paragraph">
                <wp:posOffset>34290</wp:posOffset>
              </wp:positionV>
              <wp:extent cx="1002665" cy="264160"/>
              <wp:effectExtent l="0" t="0" r="26035" b="2159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D84F21B" w14:textId="77777777" w:rsidR="001320DD" w:rsidRDefault="001320DD"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93E84F" id="תיבת טקסט 18" o:spid="_x0000_s1076" type="#_x0000_t202" style="position:absolute;left:0;text-align:left;margin-left:3.65pt;margin-top:2.7pt;width:78.95pt;height:20.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CpdGM9EAgAAZAQA&#10;AA4AAAAAAAAAAAAAAAAALgIAAGRycy9lMm9Eb2MueG1sUEsBAi0AFAAGAAgAAAAhANVS8D3cAAAA&#10;BgEAAA8AAAAAAAAAAAAAAAAAngQAAGRycy9kb3ducmV2LnhtbFBLBQYAAAAABAAEAPMAAACnBQAA&#10;AAA=&#10;" strokeweight="1.25pt">
              <v:textbox>
                <w:txbxContent>
                  <w:p w14:paraId="7D84F21B" w14:textId="77777777" w:rsidR="001320DD" w:rsidRDefault="001320DD" w:rsidP="00CC75FB">
                    <w:pPr>
                      <w:rPr>
                        <w:b/>
                        <w:bCs/>
                        <w:sz w:val="18"/>
                        <w:szCs w:val="18"/>
                      </w:rPr>
                    </w:pPr>
                    <w:r>
                      <w:rPr>
                        <w:b/>
                        <w:bCs/>
                        <w:sz w:val="18"/>
                        <w:szCs w:val="18"/>
                        <w:rtl/>
                      </w:rPr>
                      <w:t>המשך בעמ' הבא</w:t>
                    </w:r>
                  </w:p>
                </w:txbxContent>
              </v:textbox>
              <w10:wrap anchorx="margin"/>
            </v:shape>
          </w:pict>
        </mc:Fallback>
      </mc:AlternateContent>
    </w:r>
  </w:p>
  <w:p w14:paraId="414AEAFC" w14:textId="77777777" w:rsidR="001320DD" w:rsidRDefault="001320DD" w:rsidP="00CC75FB">
    <w:pPr>
      <w:pStyle w:val="affe"/>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08729511"/>
      <w:docPartObj>
        <w:docPartGallery w:val="Page Numbers (Bottom of Page)"/>
        <w:docPartUnique/>
      </w:docPartObj>
    </w:sdtPr>
    <w:sdtEndPr>
      <w:rPr>
        <w:cs/>
      </w:rPr>
    </w:sdtEndPr>
    <w:sdtContent>
      <w:p w14:paraId="26DF3BF8" w14:textId="77777777" w:rsidR="001320DD" w:rsidRDefault="001320D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8154283"/>
      <w:docPartObj>
        <w:docPartGallery w:val="Page Numbers (Bottom of Page)"/>
        <w:docPartUnique/>
      </w:docPartObj>
    </w:sdtPr>
    <w:sdtEndPr>
      <w:rPr>
        <w:cs/>
      </w:rPr>
    </w:sdtEndPr>
    <w:sdtContent>
      <w:p w14:paraId="5A39BB87" w14:textId="77777777" w:rsidR="002B71F0" w:rsidRDefault="002B71F0">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624B4" w14:textId="77777777" w:rsidR="002B71F0" w:rsidRDefault="002B71F0" w:rsidP="004B2D04">
    <w:pPr>
      <w:pStyle w:val="affe"/>
    </w:pPr>
    <w:r>
      <w:rPr>
        <w:noProof/>
      </w:rPr>
      <mc:AlternateContent>
        <mc:Choice Requires="wps">
          <w:drawing>
            <wp:anchor distT="0" distB="0" distL="114300" distR="114300" simplePos="0" relativeHeight="251724800" behindDoc="0" locked="0" layoutInCell="1" allowOverlap="1" wp14:anchorId="4B0343BF" wp14:editId="574ACBF4">
              <wp:simplePos x="0" y="0"/>
              <wp:positionH relativeFrom="margin">
                <wp:posOffset>3235796</wp:posOffset>
              </wp:positionH>
              <wp:positionV relativeFrom="paragraph">
                <wp:posOffset>63951</wp:posOffset>
              </wp:positionV>
              <wp:extent cx="3356119" cy="330364"/>
              <wp:effectExtent l="0" t="0" r="0" b="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AB79A30" w14:textId="77777777" w:rsidR="002B71F0" w:rsidRPr="00D348B7" w:rsidRDefault="002B71F0"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0A30D8A" w14:textId="77777777" w:rsidR="002B71F0" w:rsidRPr="008D08BD" w:rsidRDefault="007A7AE6" w:rsidP="004B2D04">
                          <w:pPr>
                            <w:bidi w:val="0"/>
                            <w:jc w:val="center"/>
                            <w:rPr>
                              <w:b/>
                              <w:bCs/>
                              <w:sz w:val="16"/>
                              <w:szCs w:val="16"/>
                            </w:rPr>
                          </w:pPr>
                          <w:hyperlink r:id="rId1"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0343BF" id="_x0000_t202" coordsize="21600,21600" o:spt="202" path="m,l,21600r21600,l21600,xe">
              <v:stroke joinstyle="miter"/>
              <v:path gradientshapeok="t" o:connecttype="rect"/>
            </v:shapetype>
            <v:shape id="תיבת טקסט 19" o:spid="_x0000_s1077" type="#_x0000_t202" style="position:absolute;left:0;text-align:left;margin-left:254.8pt;margin-top:5.05pt;width:264.25pt;height:2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FqR/gEACAAA7BAAADgAA&#10;AAAAAAAAAAAAAAAuAgAAZHJzL2Uyb0RvYy54bWxQSwECLQAUAAYACAAAACEAAtvovdwAAAAKAQAA&#10;DwAAAAAAAAAAAAAAAACaBAAAZHJzL2Rvd25yZXYueG1sUEsFBgAAAAAEAAQA8wAAAKMFAAAAAA==&#10;" stroked="f" strokeweight="1.5pt">
              <v:textbox>
                <w:txbxContent>
                  <w:p w14:paraId="6AB79A30" w14:textId="77777777" w:rsidR="002B71F0" w:rsidRPr="00D348B7" w:rsidRDefault="002B71F0"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0A30D8A" w14:textId="77777777" w:rsidR="002B71F0" w:rsidRPr="008D08BD" w:rsidRDefault="00976A18" w:rsidP="004B2D04">
                    <w:pPr>
                      <w:bidi w:val="0"/>
                      <w:jc w:val="center"/>
                      <w:rPr>
                        <w:b/>
                        <w:bCs/>
                        <w:sz w:val="16"/>
                        <w:szCs w:val="16"/>
                      </w:rPr>
                    </w:pPr>
                    <w:hyperlink r:id="rId2"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6B7F3A1D" wp14:editId="0AE548A6">
              <wp:simplePos x="0" y="0"/>
              <wp:positionH relativeFrom="margin">
                <wp:posOffset>46355</wp:posOffset>
              </wp:positionH>
              <wp:positionV relativeFrom="paragraph">
                <wp:posOffset>34290</wp:posOffset>
              </wp:positionV>
              <wp:extent cx="1002665" cy="264160"/>
              <wp:effectExtent l="0" t="0" r="26035" b="2159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A4B2267" w14:textId="77777777" w:rsidR="002B71F0" w:rsidRDefault="002B71F0"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7F3A1D" id="תיבת טקסט 20" o:spid="_x0000_s1078" type="#_x0000_t202" style="position:absolute;left:0;text-align:left;margin-left:3.65pt;margin-top:2.7pt;width:78.95pt;height:20.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y/15REAgAAZAQA&#10;AA4AAAAAAAAAAAAAAAAALgIAAGRycy9lMm9Eb2MueG1sUEsBAi0AFAAGAAgAAAAhANVS8D3cAAAA&#10;BgEAAA8AAAAAAAAAAAAAAAAAngQAAGRycy9kb3ducmV2LnhtbFBLBQYAAAAABAAEAPMAAACnBQAA&#10;AAA=&#10;" strokeweight="1.25pt">
              <v:textbox>
                <w:txbxContent>
                  <w:p w14:paraId="2A4B2267" w14:textId="77777777" w:rsidR="002B71F0" w:rsidRDefault="002B71F0" w:rsidP="00CC75FB">
                    <w:pPr>
                      <w:rPr>
                        <w:b/>
                        <w:bCs/>
                        <w:sz w:val="18"/>
                        <w:szCs w:val="18"/>
                      </w:rPr>
                    </w:pPr>
                    <w:r>
                      <w:rPr>
                        <w:b/>
                        <w:bCs/>
                        <w:sz w:val="18"/>
                        <w:szCs w:val="18"/>
                        <w:rtl/>
                      </w:rPr>
                      <w:t>המשך בעמ' הבא</w:t>
                    </w:r>
                  </w:p>
                </w:txbxContent>
              </v:textbox>
              <w10:wrap anchorx="margin"/>
            </v:shape>
          </w:pict>
        </mc:Fallback>
      </mc:AlternateContent>
    </w:r>
  </w:p>
  <w:p w14:paraId="25AAEE6D" w14:textId="77777777" w:rsidR="002B71F0" w:rsidRDefault="002B71F0" w:rsidP="00CC75FB">
    <w:pPr>
      <w:pStyle w:val="aff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37078947"/>
      <w:docPartObj>
        <w:docPartGallery w:val="Page Numbers (Bottom of Page)"/>
        <w:docPartUnique/>
      </w:docPartObj>
    </w:sdtPr>
    <w:sdtEndPr>
      <w:rPr>
        <w:cs/>
      </w:rPr>
    </w:sdtEndPr>
    <w:sdtContent>
      <w:p w14:paraId="0E86FFDF" w14:textId="77777777" w:rsidR="002F175C" w:rsidRDefault="002F175C">
        <w:pPr>
          <w:pStyle w:val="affe"/>
          <w:jc w:val="right"/>
          <w:rPr>
            <w:rtl/>
            <w:cs/>
          </w:rPr>
        </w:pPr>
        <w:r>
          <w:fldChar w:fldCharType="begin"/>
        </w:r>
        <w:r>
          <w:rPr>
            <w:rtl/>
            <w:cs/>
          </w:rPr>
          <w:instrText>PAGE   \* MERGEFORMAT</w:instrText>
        </w:r>
        <w:r>
          <w:fldChar w:fldCharType="separate"/>
        </w:r>
        <w:r w:rsidRPr="0042445D">
          <w:rPr>
            <w:noProof/>
            <w:rtl/>
            <w:lang w:val="he-IL"/>
          </w:rPr>
          <w:t>1</w:t>
        </w:r>
        <w:r w:rsidRPr="0042445D">
          <w:rPr>
            <w:noProof/>
            <w:rtl/>
            <w:lang w:val="he-IL"/>
          </w:rPr>
          <w:t>0</w:t>
        </w:r>
        <w:r>
          <w:fldChar w:fldCharType="end"/>
        </w:r>
      </w:p>
    </w:sdtContent>
  </w:sdt>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20920" w14:textId="77777777" w:rsidR="002B71F0" w:rsidRDefault="002B71F0">
    <w:pPr>
      <w:pStyle w:val="affe"/>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5398673"/>
      <w:docPartObj>
        <w:docPartGallery w:val="Page Numbers (Bottom of Page)"/>
        <w:docPartUnique/>
      </w:docPartObj>
    </w:sdtPr>
    <w:sdtEndPr>
      <w:rPr>
        <w:cs/>
      </w:rPr>
    </w:sdtEndPr>
    <w:sdtContent>
      <w:p w14:paraId="4C744AB7" w14:textId="77777777" w:rsidR="002B71F0" w:rsidRDefault="002B71F0">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F5AE1" w14:textId="77777777" w:rsidR="002B71F0" w:rsidRDefault="002B71F0" w:rsidP="004B2D04">
    <w:pPr>
      <w:pStyle w:val="affe"/>
    </w:pPr>
    <w:r>
      <w:rPr>
        <w:noProof/>
      </w:rPr>
      <mc:AlternateContent>
        <mc:Choice Requires="wps">
          <w:drawing>
            <wp:anchor distT="0" distB="0" distL="114300" distR="114300" simplePos="0" relativeHeight="251722752" behindDoc="0" locked="0" layoutInCell="1" allowOverlap="1" wp14:anchorId="1920C12E" wp14:editId="189FB005">
              <wp:simplePos x="0" y="0"/>
              <wp:positionH relativeFrom="margin">
                <wp:posOffset>3235796</wp:posOffset>
              </wp:positionH>
              <wp:positionV relativeFrom="paragraph">
                <wp:posOffset>63951</wp:posOffset>
              </wp:positionV>
              <wp:extent cx="3356119" cy="330364"/>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F7396E5" w14:textId="77777777" w:rsidR="002B71F0" w:rsidRPr="00D348B7" w:rsidRDefault="002B71F0"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070A1FD" w14:textId="77777777" w:rsidR="002B71F0" w:rsidRPr="008D08BD" w:rsidRDefault="007A7AE6" w:rsidP="004B2D04">
                          <w:pPr>
                            <w:bidi w:val="0"/>
                            <w:jc w:val="center"/>
                            <w:rPr>
                              <w:b/>
                              <w:bCs/>
                              <w:sz w:val="16"/>
                              <w:szCs w:val="16"/>
                            </w:rPr>
                          </w:pPr>
                          <w:hyperlink r:id="rId1"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20C12E" id="_x0000_t202" coordsize="21600,21600" o:spt="202" path="m,l,21600r21600,l21600,xe">
              <v:stroke joinstyle="miter"/>
              <v:path gradientshapeok="t" o:connecttype="rect"/>
            </v:shapetype>
            <v:shape id="תיבת טקסט 21" o:spid="_x0000_s1079" type="#_x0000_t202" style="position:absolute;left:0;text-align:left;margin-left:254.8pt;margin-top:5.05pt;width:264.25pt;height:2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MoRGIRBAgAAOwQAAA4A&#10;AAAAAAAAAAAAAAAALgIAAGRycy9lMm9Eb2MueG1sUEsBAi0AFAAGAAgAAAAhAALb6L3cAAAACgEA&#10;AA8AAAAAAAAAAAAAAAAAmwQAAGRycy9kb3ducmV2LnhtbFBLBQYAAAAABAAEAPMAAACkBQAAAAA=&#10;" stroked="f" strokeweight="1.5pt">
              <v:textbox>
                <w:txbxContent>
                  <w:p w14:paraId="1F7396E5" w14:textId="77777777" w:rsidR="002B71F0" w:rsidRPr="00D348B7" w:rsidRDefault="002B71F0" w:rsidP="004B2D04">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070A1FD" w14:textId="77777777" w:rsidR="002B71F0" w:rsidRPr="008D08BD" w:rsidRDefault="00976A18" w:rsidP="004B2D04">
                    <w:pPr>
                      <w:bidi w:val="0"/>
                      <w:jc w:val="center"/>
                      <w:rPr>
                        <w:b/>
                        <w:bCs/>
                        <w:sz w:val="16"/>
                        <w:szCs w:val="16"/>
                      </w:rPr>
                    </w:pPr>
                    <w:hyperlink r:id="rId2" w:history="1">
                      <w:r w:rsidR="002B71F0" w:rsidRPr="008D08BD">
                        <w:rPr>
                          <w:b/>
                          <w:bCs/>
                          <w:sz w:val="16"/>
                          <w:szCs w:val="16"/>
                        </w:rPr>
                        <w:t>A05</w:t>
                      </w:r>
                      <w:r w:rsidR="002B71F0" w:rsidRPr="008D08BD">
                        <w:rPr>
                          <w:rFonts w:hint="cs"/>
                          <w:b/>
                          <w:bCs/>
                          <w:sz w:val="16"/>
                          <w:szCs w:val="16"/>
                        </w:rPr>
                        <w:t>27676412</w:t>
                      </w:r>
                      <w:r w:rsidR="002B71F0" w:rsidRPr="008D08BD">
                        <w:rPr>
                          <w:b/>
                          <w:bCs/>
                          <w:sz w:val="16"/>
                          <w:szCs w:val="16"/>
                        </w:rPr>
                        <w:t>@</w:t>
                      </w:r>
                      <w:r w:rsidR="002B71F0" w:rsidRPr="008D08BD">
                        <w:rPr>
                          <w:rFonts w:hint="cs"/>
                          <w:b/>
                          <w:bCs/>
                          <w:sz w:val="16"/>
                          <w:szCs w:val="16"/>
                        </w:rPr>
                        <w:t>GMAIL.COM</w:t>
                      </w:r>
                    </w:hyperlink>
                    <w:r w:rsidR="002B71F0">
                      <w:rPr>
                        <w:b/>
                        <w:bCs/>
                        <w:sz w:val="16"/>
                        <w:szCs w:val="16"/>
                      </w:rPr>
                      <w:t xml:space="preserve"> </w:t>
                    </w:r>
                    <w:r w:rsidR="002B71F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41306D08" wp14:editId="79D3B51A">
              <wp:simplePos x="0" y="0"/>
              <wp:positionH relativeFrom="margin">
                <wp:posOffset>46355</wp:posOffset>
              </wp:positionH>
              <wp:positionV relativeFrom="paragraph">
                <wp:posOffset>34290</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C0335BB" w14:textId="77777777" w:rsidR="002B71F0" w:rsidRDefault="002B71F0"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06D08" id="תיבת טקסט 22" o:spid="_x0000_s1080" type="#_x0000_t202" style="position:absolute;left:0;text-align:left;margin-left:3.65pt;margin-top:2.7pt;width:78.95pt;height:20.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btz00YCAABk&#10;BAAADgAAAAAAAAAAAAAAAAAuAgAAZHJzL2Uyb0RvYy54bWxQSwECLQAUAAYACAAAACEA1VLwPdwA&#10;AAAGAQAADwAAAAAAAAAAAAAAAACgBAAAZHJzL2Rvd25yZXYueG1sUEsFBgAAAAAEAAQA8wAAAKkF&#10;AAAAAA==&#10;" strokeweight="1.25pt">
              <v:textbox>
                <w:txbxContent>
                  <w:p w14:paraId="6C0335BB" w14:textId="77777777" w:rsidR="002B71F0" w:rsidRDefault="002B71F0" w:rsidP="00CC75FB">
                    <w:pPr>
                      <w:rPr>
                        <w:b/>
                        <w:bCs/>
                        <w:sz w:val="18"/>
                        <w:szCs w:val="18"/>
                      </w:rPr>
                    </w:pPr>
                    <w:r>
                      <w:rPr>
                        <w:b/>
                        <w:bCs/>
                        <w:sz w:val="18"/>
                        <w:szCs w:val="18"/>
                        <w:rtl/>
                      </w:rPr>
                      <w:t>המשך בעמ' הבא</w:t>
                    </w:r>
                  </w:p>
                </w:txbxContent>
              </v:textbox>
              <w10:wrap anchorx="margin"/>
            </v:shape>
          </w:pict>
        </mc:Fallback>
      </mc:AlternateContent>
    </w:r>
  </w:p>
  <w:p w14:paraId="368E45D3" w14:textId="77777777" w:rsidR="002B71F0" w:rsidRDefault="002B71F0" w:rsidP="00CC75FB">
    <w:pPr>
      <w:pStyle w:val="affe"/>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1913648"/>
      <w:docPartObj>
        <w:docPartGallery w:val="Page Numbers (Bottom of Page)"/>
        <w:docPartUnique/>
      </w:docPartObj>
    </w:sdtPr>
    <w:sdtEndPr>
      <w:rPr>
        <w:cs/>
      </w:rPr>
    </w:sdtEndPr>
    <w:sdtContent>
      <w:p w14:paraId="7175C235" w14:textId="079B5951" w:rsidR="002B71F0" w:rsidRDefault="002B71F0">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252083"/>
      <w:docPartObj>
        <w:docPartGallery w:val="Page Numbers (Bottom of Page)"/>
        <w:docPartUnique/>
      </w:docPartObj>
    </w:sdtPr>
    <w:sdtEndPr>
      <w:rPr>
        <w:cs/>
      </w:rPr>
    </w:sdtEndPr>
    <w:sdtContent>
      <w:p w14:paraId="7169452E" w14:textId="77777777" w:rsidR="006C4D7E" w:rsidRDefault="006C4D7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7A4D6" w14:textId="77777777" w:rsidR="006C4D7E" w:rsidRDefault="006C4D7E" w:rsidP="004B2D04">
    <w:pPr>
      <w:pStyle w:val="affe"/>
    </w:pPr>
    <w:r>
      <w:rPr>
        <w:noProof/>
      </w:rPr>
      <mc:AlternateContent>
        <mc:Choice Requires="wps">
          <w:drawing>
            <wp:anchor distT="0" distB="0" distL="114300" distR="114300" simplePos="0" relativeHeight="251729920" behindDoc="0" locked="0" layoutInCell="1" allowOverlap="1" wp14:anchorId="1CACEF98" wp14:editId="31705437">
              <wp:simplePos x="0" y="0"/>
              <wp:positionH relativeFrom="margin">
                <wp:posOffset>3235796</wp:posOffset>
              </wp:positionH>
              <wp:positionV relativeFrom="paragraph">
                <wp:posOffset>63951</wp:posOffset>
              </wp:positionV>
              <wp:extent cx="3356119" cy="330364"/>
              <wp:effectExtent l="0" t="0" r="0" b="0"/>
              <wp:wrapNone/>
              <wp:docPr id="60" name="תיבת טקסט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CE6DEC1" w14:textId="77777777" w:rsidR="006C4D7E" w:rsidRPr="00D348B7" w:rsidRDefault="006C4D7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FFC8115" w14:textId="77777777" w:rsidR="006C4D7E" w:rsidRPr="008D08BD" w:rsidRDefault="007A7AE6" w:rsidP="004B2D04">
                          <w:pPr>
                            <w:bidi w:val="0"/>
                            <w:jc w:val="center"/>
                            <w:rPr>
                              <w:b/>
                              <w:bCs/>
                              <w:sz w:val="16"/>
                              <w:szCs w:val="16"/>
                            </w:rPr>
                          </w:pPr>
                          <w:hyperlink r:id="rId1"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Pr>
                              <w:b/>
                              <w:bCs/>
                              <w:sz w:val="16"/>
                              <w:szCs w:val="16"/>
                            </w:rPr>
                            <w:t xml:space="preserve"> </w:t>
                          </w:r>
                          <w:r w:rsidR="006C4D7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ACEF98" id="_x0000_t202" coordsize="21600,21600" o:spt="202" path="m,l,21600r21600,l21600,xe">
              <v:stroke joinstyle="miter"/>
              <v:path gradientshapeok="t" o:connecttype="rect"/>
            </v:shapetype>
            <v:shape id="תיבת טקסט 60" o:spid="_x0000_s1081" type="#_x0000_t202" style="position:absolute;left:0;text-align:left;margin-left:254.8pt;margin-top:5.05pt;width:264.25pt;height:2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L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OFC/4tBAgAAOwQAAA4A&#10;AAAAAAAAAAAAAAAALgIAAGRycy9lMm9Eb2MueG1sUEsBAi0AFAAGAAgAAAAhAALb6L3cAAAACgEA&#10;AA8AAAAAAAAAAAAAAAAAmwQAAGRycy9kb3ducmV2LnhtbFBLBQYAAAAABAAEAPMAAACkBQAAAAA=&#10;" stroked="f" strokeweight="1.5pt">
              <v:textbox>
                <w:txbxContent>
                  <w:p w14:paraId="7CE6DEC1" w14:textId="77777777" w:rsidR="006C4D7E" w:rsidRPr="00D348B7" w:rsidRDefault="006C4D7E"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FFC8115" w14:textId="77777777" w:rsidR="006C4D7E" w:rsidRPr="008D08BD" w:rsidRDefault="00976A18" w:rsidP="004B2D04">
                    <w:pPr>
                      <w:bidi w:val="0"/>
                      <w:jc w:val="center"/>
                      <w:rPr>
                        <w:b/>
                        <w:bCs/>
                        <w:sz w:val="16"/>
                        <w:szCs w:val="16"/>
                      </w:rPr>
                    </w:pPr>
                    <w:hyperlink r:id="rId2"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Pr>
                        <w:b/>
                        <w:bCs/>
                        <w:sz w:val="16"/>
                        <w:szCs w:val="16"/>
                      </w:rPr>
                      <w:t xml:space="preserve"> </w:t>
                    </w:r>
                    <w:r w:rsidR="006C4D7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3D5B8C16" wp14:editId="7C19F41E">
              <wp:simplePos x="0" y="0"/>
              <wp:positionH relativeFrom="margin">
                <wp:posOffset>46355</wp:posOffset>
              </wp:positionH>
              <wp:positionV relativeFrom="paragraph">
                <wp:posOffset>34290</wp:posOffset>
              </wp:positionV>
              <wp:extent cx="1002665" cy="264160"/>
              <wp:effectExtent l="0" t="0" r="26035" b="21590"/>
              <wp:wrapNone/>
              <wp:docPr id="61" name="תיבת טקסט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57F87E" w14:textId="77777777" w:rsidR="006C4D7E" w:rsidRDefault="006C4D7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5B8C16" id="תיבת טקסט 61" o:spid="_x0000_s1082" type="#_x0000_t202" style="position:absolute;left:0;text-align:left;margin-left:3.65pt;margin-top:2.7pt;width:78.95pt;height:2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KryEl0YCAABk&#10;BAAADgAAAAAAAAAAAAAAAAAuAgAAZHJzL2Uyb0RvYy54bWxQSwECLQAUAAYACAAAACEA1VLwPdwA&#10;AAAGAQAADwAAAAAAAAAAAAAAAACgBAAAZHJzL2Rvd25yZXYueG1sUEsFBgAAAAAEAAQA8wAAAKkF&#10;AAAAAA==&#10;" strokeweight="1.25pt">
              <v:textbox>
                <w:txbxContent>
                  <w:p w14:paraId="3757F87E" w14:textId="77777777" w:rsidR="006C4D7E" w:rsidRDefault="006C4D7E" w:rsidP="00CC75FB">
                    <w:pPr>
                      <w:rPr>
                        <w:b/>
                        <w:bCs/>
                        <w:sz w:val="18"/>
                        <w:szCs w:val="18"/>
                      </w:rPr>
                    </w:pPr>
                    <w:r>
                      <w:rPr>
                        <w:b/>
                        <w:bCs/>
                        <w:sz w:val="18"/>
                        <w:szCs w:val="18"/>
                        <w:rtl/>
                      </w:rPr>
                      <w:t>המשך בעמ' הבא</w:t>
                    </w:r>
                  </w:p>
                </w:txbxContent>
              </v:textbox>
              <w10:wrap anchorx="margin"/>
            </v:shape>
          </w:pict>
        </mc:Fallback>
      </mc:AlternateContent>
    </w:r>
  </w:p>
  <w:p w14:paraId="5A7B9742" w14:textId="77777777" w:rsidR="006C4D7E" w:rsidRDefault="006C4D7E" w:rsidP="00CC75FB">
    <w:pPr>
      <w:pStyle w:val="affe"/>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06475" w14:textId="77777777" w:rsidR="006C4D7E" w:rsidRDefault="006C4D7E">
    <w:pPr>
      <w:pStyle w:val="affe"/>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5889199"/>
      <w:docPartObj>
        <w:docPartGallery w:val="Page Numbers (Bottom of Page)"/>
        <w:docPartUnique/>
      </w:docPartObj>
    </w:sdtPr>
    <w:sdtEndPr>
      <w:rPr>
        <w:cs/>
      </w:rPr>
    </w:sdtEndPr>
    <w:sdtContent>
      <w:p w14:paraId="621FBC26" w14:textId="77777777" w:rsidR="006C4D7E" w:rsidRDefault="006C4D7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FEAA" w14:textId="77777777" w:rsidR="006C4D7E" w:rsidRDefault="006C4D7E" w:rsidP="004B2D04">
    <w:pPr>
      <w:pStyle w:val="affe"/>
    </w:pPr>
    <w:r>
      <w:rPr>
        <w:noProof/>
      </w:rPr>
      <mc:AlternateContent>
        <mc:Choice Requires="wps">
          <w:drawing>
            <wp:anchor distT="0" distB="0" distL="114300" distR="114300" simplePos="0" relativeHeight="251727872" behindDoc="0" locked="0" layoutInCell="1" allowOverlap="1" wp14:anchorId="0AB711B9" wp14:editId="2C2F8C32">
              <wp:simplePos x="0" y="0"/>
              <wp:positionH relativeFrom="margin">
                <wp:posOffset>3235796</wp:posOffset>
              </wp:positionH>
              <wp:positionV relativeFrom="paragraph">
                <wp:posOffset>63951</wp:posOffset>
              </wp:positionV>
              <wp:extent cx="3356119" cy="330364"/>
              <wp:effectExtent l="0" t="0" r="0" b="0"/>
              <wp:wrapNone/>
              <wp:docPr id="62" name="תיבת טקסט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5D12B2A" w14:textId="77777777" w:rsidR="006C4D7E" w:rsidRPr="00D348B7" w:rsidRDefault="006C4D7E"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71A0E2" w14:textId="77777777" w:rsidR="006C4D7E" w:rsidRPr="008D08BD" w:rsidRDefault="007A7AE6" w:rsidP="004B2D04">
                          <w:pPr>
                            <w:bidi w:val="0"/>
                            <w:jc w:val="center"/>
                            <w:rPr>
                              <w:b/>
                              <w:bCs/>
                              <w:sz w:val="16"/>
                              <w:szCs w:val="16"/>
                            </w:rPr>
                          </w:pPr>
                          <w:hyperlink r:id="rId1"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sidRPr="008D08BD">
                            <w:rPr>
                              <w:b/>
                              <w:bCs/>
                              <w:sz w:val="16"/>
                              <w:szCs w:val="16"/>
                            </w:rPr>
                            <w:t xml:space="preserve">  </w:t>
                          </w:r>
                          <w:r w:rsidR="006C4D7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B711B9" id="_x0000_t202" coordsize="21600,21600" o:spt="202" path="m,l,21600r21600,l21600,xe">
              <v:stroke joinstyle="miter"/>
              <v:path gradientshapeok="t" o:connecttype="rect"/>
            </v:shapetype>
            <v:shape id="תיבת טקסט 62" o:spid="_x0000_s1083" type="#_x0000_t202" style="position:absolute;left:0;text-align:left;margin-left:254.8pt;margin-top:5.05pt;width:264.25pt;height:2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QS4QgIAADs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47QS4QgIAADsEAAAO&#10;AAAAAAAAAAAAAAAAAC4CAABkcnMvZTJvRG9jLnhtbFBLAQItABQABgAIAAAAIQAC2+i93AAAAAoB&#10;AAAPAAAAAAAAAAAAAAAAAJwEAABkcnMvZG93bnJldi54bWxQSwUGAAAAAAQABADzAAAApQUAAAAA&#10;" stroked="f" strokeweight="1.5pt">
              <v:textbox>
                <w:txbxContent>
                  <w:p w14:paraId="15D12B2A" w14:textId="77777777" w:rsidR="006C4D7E" w:rsidRPr="00D348B7" w:rsidRDefault="006C4D7E" w:rsidP="004B2D04">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71A0E2" w14:textId="77777777" w:rsidR="006C4D7E" w:rsidRPr="008D08BD" w:rsidRDefault="00976A18" w:rsidP="004B2D04">
                    <w:pPr>
                      <w:bidi w:val="0"/>
                      <w:jc w:val="center"/>
                      <w:rPr>
                        <w:b/>
                        <w:bCs/>
                        <w:sz w:val="16"/>
                        <w:szCs w:val="16"/>
                      </w:rPr>
                    </w:pPr>
                    <w:hyperlink r:id="rId2" w:history="1">
                      <w:r w:rsidR="006C4D7E" w:rsidRPr="008D08BD">
                        <w:rPr>
                          <w:b/>
                          <w:bCs/>
                          <w:sz w:val="16"/>
                          <w:szCs w:val="16"/>
                        </w:rPr>
                        <w:t>A05</w:t>
                      </w:r>
                      <w:r w:rsidR="006C4D7E" w:rsidRPr="008D08BD">
                        <w:rPr>
                          <w:rFonts w:hint="cs"/>
                          <w:b/>
                          <w:bCs/>
                          <w:sz w:val="16"/>
                          <w:szCs w:val="16"/>
                        </w:rPr>
                        <w:t>27676412</w:t>
                      </w:r>
                      <w:r w:rsidR="006C4D7E" w:rsidRPr="008D08BD">
                        <w:rPr>
                          <w:b/>
                          <w:bCs/>
                          <w:sz w:val="16"/>
                          <w:szCs w:val="16"/>
                        </w:rPr>
                        <w:t>@</w:t>
                      </w:r>
                      <w:r w:rsidR="006C4D7E" w:rsidRPr="008D08BD">
                        <w:rPr>
                          <w:rFonts w:hint="cs"/>
                          <w:b/>
                          <w:bCs/>
                          <w:sz w:val="16"/>
                          <w:szCs w:val="16"/>
                        </w:rPr>
                        <w:t>GMAIL.COM</w:t>
                      </w:r>
                    </w:hyperlink>
                    <w:r w:rsidR="006C4D7E" w:rsidRPr="008D08BD">
                      <w:rPr>
                        <w:b/>
                        <w:bCs/>
                        <w:sz w:val="16"/>
                        <w:szCs w:val="16"/>
                      </w:rPr>
                      <w:t xml:space="preserve">  </w:t>
                    </w:r>
                    <w:r w:rsidR="006C4D7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37223787" wp14:editId="36B8F5F5">
              <wp:simplePos x="0" y="0"/>
              <wp:positionH relativeFrom="margin">
                <wp:posOffset>46355</wp:posOffset>
              </wp:positionH>
              <wp:positionV relativeFrom="paragraph">
                <wp:posOffset>34290</wp:posOffset>
              </wp:positionV>
              <wp:extent cx="1002665" cy="264160"/>
              <wp:effectExtent l="0" t="0" r="26035" b="21590"/>
              <wp:wrapNone/>
              <wp:docPr id="63" name="תיבת טקסט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4E90E4" w14:textId="77777777" w:rsidR="006C4D7E" w:rsidRDefault="006C4D7E" w:rsidP="00CC75FB">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223787" id="תיבת טקסט 63" o:spid="_x0000_s1084" type="#_x0000_t202" style="position:absolute;left:0;text-align:left;margin-left:3.65pt;margin-top:2.7pt;width:78.95pt;height:2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h4nnfRQIAAGQE&#10;AAAOAAAAAAAAAAAAAAAAAC4CAABkcnMvZTJvRG9jLnhtbFBLAQItABQABgAIAAAAIQDVUvA93AAA&#10;AAYBAAAPAAAAAAAAAAAAAAAAAJ8EAABkcnMvZG93bnJldi54bWxQSwUGAAAAAAQABADzAAAAqAUA&#10;AAAA&#10;" strokeweight="1.25pt">
              <v:textbox>
                <w:txbxContent>
                  <w:p w14:paraId="374E90E4" w14:textId="77777777" w:rsidR="006C4D7E" w:rsidRDefault="006C4D7E" w:rsidP="00CC75FB">
                    <w:pPr>
                      <w:rPr>
                        <w:b/>
                        <w:bCs/>
                        <w:sz w:val="18"/>
                        <w:szCs w:val="18"/>
                      </w:rPr>
                    </w:pPr>
                    <w:r>
                      <w:rPr>
                        <w:b/>
                        <w:bCs/>
                        <w:sz w:val="18"/>
                        <w:szCs w:val="18"/>
                        <w:rtl/>
                      </w:rPr>
                      <w:t>המשך בעמ' הבא</w:t>
                    </w:r>
                  </w:p>
                </w:txbxContent>
              </v:textbox>
              <w10:wrap anchorx="margin"/>
            </v:shape>
          </w:pict>
        </mc:Fallback>
      </mc:AlternateContent>
    </w:r>
  </w:p>
  <w:p w14:paraId="6714B2C5" w14:textId="77777777" w:rsidR="006C4D7E" w:rsidRDefault="006C4D7E" w:rsidP="00CC75FB">
    <w:pPr>
      <w:pStyle w:val="affe"/>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6058682"/>
      <w:docPartObj>
        <w:docPartGallery w:val="Page Numbers (Bottom of Page)"/>
        <w:docPartUnique/>
      </w:docPartObj>
    </w:sdtPr>
    <w:sdtEndPr>
      <w:rPr>
        <w:cs/>
      </w:rPr>
    </w:sdtEndPr>
    <w:sdtContent>
      <w:p w14:paraId="4CF91644" w14:textId="77777777" w:rsidR="006C4D7E" w:rsidRDefault="006C4D7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FB4E6" w14:textId="77777777" w:rsidR="002F175C" w:rsidRDefault="002F175C" w:rsidP="004B2D04">
    <w:pPr>
      <w:pStyle w:val="affe"/>
    </w:pPr>
    <w:r>
      <w:rPr>
        <w:noProof/>
      </w:rPr>
      <mc:AlternateContent>
        <mc:Choice Requires="wps">
          <w:drawing>
            <wp:anchor distT="0" distB="0" distL="114300" distR="114300" simplePos="0" relativeHeight="251664384" behindDoc="0" locked="0" layoutInCell="1" allowOverlap="1" wp14:anchorId="1562F333" wp14:editId="10189651">
              <wp:simplePos x="0" y="0"/>
              <wp:positionH relativeFrom="margin">
                <wp:posOffset>3235796</wp:posOffset>
              </wp:positionH>
              <wp:positionV relativeFrom="paragraph">
                <wp:posOffset>63951</wp:posOffset>
              </wp:positionV>
              <wp:extent cx="3356119" cy="330364"/>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4A10E26"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1A87AC2" w14:textId="77777777" w:rsidR="002F175C" w:rsidRPr="008D08BD" w:rsidRDefault="007A7AE6" w:rsidP="004B2D04">
                          <w:pPr>
                            <w:bidi w:val="0"/>
                            <w:jc w:val="center"/>
                            <w:rPr>
                              <w:b/>
                              <w:bCs/>
                              <w:sz w:val="16"/>
                              <w:szCs w:val="16"/>
                            </w:rPr>
                          </w:pPr>
                          <w:hyperlink r:id="rId1"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62F333" id="_x0000_t202" coordsize="21600,21600" o:spt="202" path="m,l,21600r21600,l21600,xe">
              <v:stroke joinstyle="miter"/>
              <v:path gradientshapeok="t" o:connecttype="rect"/>
            </v:shapetype>
            <v:shape id="תיבת טקסט 1" o:spid="_x0000_s1033" type="#_x0000_t202" style="position:absolute;left:0;text-align:left;margin-left:254.8pt;margin-top:5.0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PUvBqo+AgAAOAQAAA4AAAAA&#10;AAAAAAAAAAAALgIAAGRycy9lMm9Eb2MueG1sUEsBAi0AFAAGAAgAAAAhAALb6L3cAAAACgEAAA8A&#10;AAAAAAAAAAAAAAAAmAQAAGRycy9kb3ducmV2LnhtbFBLBQYAAAAABAAEAPMAAAChBQAAAAA=&#10;" stroked="f" strokeweight="1.5pt">
              <v:textbox>
                <w:txbxContent>
                  <w:p w14:paraId="04A10E26" w14:textId="77777777" w:rsidR="002F175C" w:rsidRPr="00D348B7" w:rsidRDefault="002F175C" w:rsidP="00961E17">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1A87AC2" w14:textId="77777777" w:rsidR="002F175C" w:rsidRPr="008D08BD" w:rsidRDefault="00976A18" w:rsidP="004B2D04">
                    <w:pPr>
                      <w:bidi w:val="0"/>
                      <w:jc w:val="center"/>
                      <w:rPr>
                        <w:b/>
                        <w:bCs/>
                        <w:sz w:val="16"/>
                        <w:szCs w:val="16"/>
                      </w:rPr>
                    </w:pPr>
                    <w:hyperlink r:id="rId2" w:history="1">
                      <w:r w:rsidR="002F175C" w:rsidRPr="008D08BD">
                        <w:rPr>
                          <w:b/>
                          <w:bCs/>
                          <w:sz w:val="16"/>
                          <w:szCs w:val="16"/>
                        </w:rPr>
                        <w:t>A05</w:t>
                      </w:r>
                      <w:r w:rsidR="002F175C" w:rsidRPr="008D08BD">
                        <w:rPr>
                          <w:rFonts w:hint="cs"/>
                          <w:b/>
                          <w:bCs/>
                          <w:sz w:val="16"/>
                          <w:szCs w:val="16"/>
                        </w:rPr>
                        <w:t>27676412</w:t>
                      </w:r>
                      <w:r w:rsidR="002F175C" w:rsidRPr="008D08BD">
                        <w:rPr>
                          <w:b/>
                          <w:bCs/>
                          <w:sz w:val="16"/>
                          <w:szCs w:val="16"/>
                        </w:rPr>
                        <w:t>@</w:t>
                      </w:r>
                      <w:r w:rsidR="002F175C" w:rsidRPr="008D08BD">
                        <w:rPr>
                          <w:rFonts w:hint="cs"/>
                          <w:b/>
                          <w:bCs/>
                          <w:sz w:val="16"/>
                          <w:szCs w:val="16"/>
                        </w:rPr>
                        <w:t>GMAIL.COM</w:t>
                      </w:r>
                    </w:hyperlink>
                    <w:r w:rsidR="002F175C">
                      <w:rPr>
                        <w:b/>
                        <w:bCs/>
                        <w:sz w:val="16"/>
                        <w:szCs w:val="16"/>
                      </w:rPr>
                      <w:t xml:space="preserve"> </w:t>
                    </w:r>
                    <w:r w:rsidR="002F175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A4B4A0A" wp14:editId="55642657">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77A2BBC" w14:textId="16552A51" w:rsidR="002F175C" w:rsidRDefault="002F175C" w:rsidP="00CC75FB">
                          <w:pPr>
                            <w:rPr>
                              <w:b/>
                              <w:bCs/>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4B4A0A" id="_x0000_s1034" type="#_x0000_t202" style="position:absolute;left:0;text-align:left;margin-left:3.65pt;margin-top:2.7pt;width:78.95pt;height:2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1RAIAAGE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EilH/VEAgAAYQQA&#10;AA4AAAAAAAAAAAAAAAAALgIAAGRycy9lMm9Eb2MueG1sUEsBAi0AFAAGAAgAAAAhANVS8D3cAAAA&#10;BgEAAA8AAAAAAAAAAAAAAAAAngQAAGRycy9kb3ducmV2LnhtbFBLBQYAAAAABAAEAPMAAACnBQAA&#10;AAA=&#10;" strokeweight="1.25pt">
              <v:textbox>
                <w:txbxContent>
                  <w:p w14:paraId="277A2BBC" w14:textId="16552A51" w:rsidR="002F175C" w:rsidRDefault="002F175C" w:rsidP="00CC75FB">
                    <w:pPr>
                      <w:rPr>
                        <w:b/>
                        <w:bCs/>
                        <w:sz w:val="18"/>
                        <w:szCs w:val="18"/>
                      </w:rPr>
                    </w:pPr>
                  </w:p>
                </w:txbxContent>
              </v:textbox>
              <w10:wrap anchorx="margin"/>
            </v:shape>
          </w:pict>
        </mc:Fallback>
      </mc:AlternateContent>
    </w:r>
  </w:p>
  <w:p w14:paraId="06BB91BB" w14:textId="77777777" w:rsidR="002F175C" w:rsidRDefault="002F175C" w:rsidP="00CC75FB">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69156" w14:textId="77777777" w:rsidR="007A7AE6" w:rsidRDefault="007A7AE6" w:rsidP="00541E2A">
      <w:pPr>
        <w:spacing w:after="0" w:line="240" w:lineRule="auto"/>
      </w:pPr>
      <w:r>
        <w:separator/>
      </w:r>
    </w:p>
  </w:footnote>
  <w:footnote w:type="continuationSeparator" w:id="0">
    <w:p w14:paraId="175A1BF6" w14:textId="77777777" w:rsidR="007A7AE6" w:rsidRDefault="007A7AE6" w:rsidP="00541E2A">
      <w:pPr>
        <w:spacing w:after="0" w:line="240" w:lineRule="auto"/>
      </w:pPr>
      <w:r>
        <w:continuationSeparator/>
      </w:r>
    </w:p>
  </w:footnote>
  <w:footnote w:id="1">
    <w:p w14:paraId="6464060A" w14:textId="1EE8842D" w:rsidR="002F175C" w:rsidRDefault="002F175C" w:rsidP="002F175C">
      <w:pPr>
        <w:pStyle w:val="ae"/>
        <w:rPr>
          <w:rtl/>
        </w:rPr>
      </w:pPr>
      <w:r>
        <w:rPr>
          <w:rStyle w:val="afff0"/>
        </w:rPr>
        <w:footnoteRef/>
      </w:r>
      <w:r>
        <w:rPr>
          <w:rtl/>
        </w:rPr>
        <w:t xml:space="preserve"> </w:t>
      </w:r>
      <w:r>
        <w:rPr>
          <w:rFonts w:hint="cs"/>
          <w:rtl/>
        </w:rPr>
        <w:t xml:space="preserve">עי' במ"ש </w:t>
      </w:r>
      <w:r w:rsidRPr="00CD2A8D">
        <w:rPr>
          <w:rStyle w:val="aff9"/>
          <w:rFonts w:hint="cs"/>
          <w:rtl/>
        </w:rPr>
        <w:t>הרשב"א</w:t>
      </w:r>
      <w:r>
        <w:rPr>
          <w:rFonts w:hint="cs"/>
          <w:rtl/>
        </w:rPr>
        <w:t xml:space="preserve"> </w:t>
      </w:r>
      <w:r w:rsidRPr="00DD01E9">
        <w:rPr>
          <w:rStyle w:val="aff5"/>
          <w:rFonts w:hint="cs"/>
          <w:rtl/>
        </w:rPr>
        <w:t xml:space="preserve">(עי' אות </w:t>
      </w:r>
      <w:r w:rsidRPr="00DD01E9">
        <w:rPr>
          <w:rStyle w:val="aff5"/>
          <w:rtl/>
        </w:rPr>
        <w:fldChar w:fldCharType="begin"/>
      </w:r>
      <w:r w:rsidRPr="00DD01E9">
        <w:rPr>
          <w:rStyle w:val="aff5"/>
          <w:rtl/>
        </w:rPr>
        <w:instrText xml:space="preserve"> </w:instrText>
      </w:r>
      <w:r w:rsidRPr="00DD01E9">
        <w:rPr>
          <w:rStyle w:val="aff5"/>
          <w:rFonts w:hint="cs"/>
        </w:rPr>
        <w:instrText>REF</w:instrText>
      </w:r>
      <w:r w:rsidRPr="00DD01E9">
        <w:rPr>
          <w:rStyle w:val="aff5"/>
          <w:rFonts w:hint="cs"/>
          <w:rtl/>
        </w:rPr>
        <w:instrText xml:space="preserve"> _</w:instrText>
      </w:r>
      <w:r w:rsidRPr="00DD01E9">
        <w:rPr>
          <w:rStyle w:val="aff5"/>
          <w:rFonts w:hint="cs"/>
        </w:rPr>
        <w:instrText>Ref89962584 \r \h</w:instrText>
      </w:r>
      <w:r w:rsidRPr="00DD01E9">
        <w:rPr>
          <w:rStyle w:val="aff5"/>
          <w:rtl/>
        </w:rPr>
        <w:instrText xml:space="preserve"> </w:instrText>
      </w:r>
      <w:r w:rsidRPr="00DD01E9">
        <w:rPr>
          <w:rStyle w:val="aff5"/>
          <w:rtl/>
        </w:rPr>
      </w:r>
      <w:r w:rsidRPr="00DD01E9">
        <w:rPr>
          <w:rStyle w:val="aff5"/>
          <w:rtl/>
        </w:rPr>
        <w:fldChar w:fldCharType="separate"/>
      </w:r>
      <w:r w:rsidR="00250336">
        <w:rPr>
          <w:rStyle w:val="aff5"/>
          <w:cs/>
        </w:rPr>
        <w:t>‎</w:t>
      </w:r>
      <w:r w:rsidR="00250336">
        <w:rPr>
          <w:rStyle w:val="aff5"/>
          <w:rtl/>
        </w:rPr>
        <w:t>ס)</w:t>
      </w:r>
      <w:r w:rsidRPr="00DD01E9">
        <w:rPr>
          <w:rStyle w:val="aff5"/>
          <w:rtl/>
        </w:rPr>
        <w:fldChar w:fldCharType="end"/>
      </w:r>
      <w:r w:rsidRPr="00DD01E9">
        <w:rPr>
          <w:rStyle w:val="af"/>
          <w:rFonts w:hint="cs"/>
          <w:rtl/>
        </w:rPr>
        <w:t xml:space="preserve"> </w:t>
      </w:r>
      <w:r>
        <w:rPr>
          <w:rFonts w:hint="cs"/>
          <w:rtl/>
        </w:rPr>
        <w:t xml:space="preserve">בשם </w:t>
      </w:r>
      <w:r w:rsidRPr="00CD2A8D">
        <w:rPr>
          <w:rStyle w:val="aff9"/>
          <w:rFonts w:hint="cs"/>
          <w:rtl/>
        </w:rPr>
        <w:t>ר"ת</w:t>
      </w:r>
      <w:r>
        <w:rPr>
          <w:rFonts w:hint="cs"/>
          <w:rtl/>
        </w:rPr>
        <w:t xml:space="preserve"> דאין ב' ילפותות להוצאה, וכן הוכיח </w:t>
      </w:r>
      <w:r w:rsidRPr="006526ED">
        <w:rPr>
          <w:rStyle w:val="aff9"/>
          <w:rFonts w:hint="cs"/>
          <w:rtl/>
        </w:rPr>
        <w:t>במרומי שדה</w:t>
      </w:r>
      <w:r>
        <w:rPr>
          <w:rFonts w:hint="cs"/>
          <w:rtl/>
        </w:rPr>
        <w:t xml:space="preserve"> </w:t>
      </w:r>
      <w:r w:rsidRPr="006526ED">
        <w:rPr>
          <w:rStyle w:val="aff5"/>
          <w:rFonts w:hint="cs"/>
          <w:rtl/>
        </w:rPr>
        <w:t>(עי' הערה</w:t>
      </w:r>
      <w:r w:rsidRPr="0085305E">
        <w:rPr>
          <w:vertAlign w:val="superscript"/>
          <w:rtl/>
        </w:rPr>
        <w:fldChar w:fldCharType="begin"/>
      </w:r>
      <w:r w:rsidRPr="0085305E">
        <w:rPr>
          <w:vertAlign w:val="superscript"/>
          <w:rtl/>
        </w:rPr>
        <w:instrText xml:space="preserve"> </w:instrText>
      </w:r>
      <w:r w:rsidRPr="0085305E">
        <w:rPr>
          <w:rFonts w:hint="cs"/>
          <w:vertAlign w:val="superscript"/>
        </w:rPr>
        <w:instrText>NOTEREF</w:instrText>
      </w:r>
      <w:r w:rsidRPr="0085305E">
        <w:rPr>
          <w:rFonts w:hint="cs"/>
          <w:vertAlign w:val="superscript"/>
          <w:rtl/>
        </w:rPr>
        <w:instrText xml:space="preserve"> _</w:instrText>
      </w:r>
      <w:r w:rsidRPr="0085305E">
        <w:rPr>
          <w:rFonts w:hint="cs"/>
          <w:vertAlign w:val="superscript"/>
        </w:rPr>
        <w:instrText>Ref89376702 \h</w:instrText>
      </w:r>
      <w:r w:rsidRPr="0085305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85305E">
        <w:rPr>
          <w:vertAlign w:val="superscript"/>
          <w:rtl/>
        </w:rPr>
      </w:r>
      <w:r w:rsidRPr="0085305E">
        <w:rPr>
          <w:vertAlign w:val="superscript"/>
          <w:rtl/>
        </w:rPr>
        <w:fldChar w:fldCharType="separate"/>
      </w:r>
      <w:r w:rsidR="00250336">
        <w:rPr>
          <w:vertAlign w:val="superscript"/>
          <w:rtl/>
        </w:rPr>
        <w:t>3</w:t>
      </w:r>
      <w:r w:rsidRPr="0085305E">
        <w:rPr>
          <w:vertAlign w:val="superscript"/>
          <w:rtl/>
        </w:rPr>
        <w:fldChar w:fldCharType="end"/>
      </w:r>
      <w:r w:rsidRPr="006526ED">
        <w:rPr>
          <w:rStyle w:val="aff5"/>
          <w:rFonts w:hint="cs"/>
          <w:rtl/>
        </w:rPr>
        <w:t>)</w:t>
      </w:r>
      <w:r>
        <w:rPr>
          <w:rFonts w:hint="cs"/>
          <w:rtl/>
        </w:rPr>
        <w:t xml:space="preserve"> מדברי </w:t>
      </w:r>
      <w:r w:rsidRPr="00F52905">
        <w:rPr>
          <w:rStyle w:val="aff9"/>
          <w:rFonts w:hint="cs"/>
          <w:rtl/>
        </w:rPr>
        <w:t>ר"ת בתוס' בשבועות</w:t>
      </w:r>
      <w:r>
        <w:rPr>
          <w:rFonts w:hint="cs"/>
          <w:rtl/>
        </w:rPr>
        <w:t xml:space="preserve"> </w:t>
      </w:r>
      <w:r w:rsidRPr="00F52905">
        <w:rPr>
          <w:rStyle w:val="aff5"/>
          <w:rFonts w:hint="cs"/>
          <w:rtl/>
        </w:rPr>
        <w:t>(ה: ד"ה מי)</w:t>
      </w:r>
      <w:r>
        <w:rPr>
          <w:rFonts w:hint="cs"/>
          <w:rtl/>
        </w:rPr>
        <w:t xml:space="preserve">, ולפי"ז אין כל ראיה מהא </w:t>
      </w:r>
      <w:r>
        <w:rPr>
          <w:rStyle w:val="aff9"/>
          <w:rFonts w:hint="cs"/>
          <w:rtl/>
        </w:rPr>
        <w:t>ד</w:t>
      </w:r>
      <w:r w:rsidRPr="00F52905">
        <w:rPr>
          <w:rStyle w:val="aff9"/>
          <w:rFonts w:hint="cs"/>
          <w:rtl/>
        </w:rPr>
        <w:t>ר"ת בתוס' בשבועות</w:t>
      </w:r>
      <w:r>
        <w:rPr>
          <w:rFonts w:hint="cs"/>
          <w:rtl/>
        </w:rPr>
        <w:t xml:space="preserve"> </w:t>
      </w:r>
      <w:r w:rsidRPr="006526ED">
        <w:rPr>
          <w:rStyle w:val="aff5"/>
          <w:rFonts w:hint="cs"/>
          <w:rtl/>
        </w:rPr>
        <w:t xml:space="preserve">(עי' אות </w:t>
      </w:r>
      <w:r w:rsidRPr="006526ED">
        <w:rPr>
          <w:rStyle w:val="aff5"/>
          <w:rtl/>
        </w:rPr>
        <w:fldChar w:fldCharType="begin"/>
      </w:r>
      <w:r w:rsidRPr="006526ED">
        <w:rPr>
          <w:rStyle w:val="aff5"/>
          <w:rtl/>
        </w:rPr>
        <w:instrText xml:space="preserve"> </w:instrText>
      </w:r>
      <w:r w:rsidRPr="006526ED">
        <w:rPr>
          <w:rStyle w:val="aff5"/>
          <w:rFonts w:hint="cs"/>
        </w:rPr>
        <w:instrText>REF</w:instrText>
      </w:r>
      <w:r w:rsidRPr="006526ED">
        <w:rPr>
          <w:rStyle w:val="aff5"/>
          <w:rFonts w:hint="cs"/>
          <w:rtl/>
        </w:rPr>
        <w:instrText xml:space="preserve"> _</w:instrText>
      </w:r>
      <w:r w:rsidRPr="006526ED">
        <w:rPr>
          <w:rStyle w:val="aff5"/>
          <w:rFonts w:hint="cs"/>
        </w:rPr>
        <w:instrText>Ref89805508 \r \h</w:instrText>
      </w:r>
      <w:r w:rsidRPr="006526ED">
        <w:rPr>
          <w:rStyle w:val="aff5"/>
          <w:rtl/>
        </w:rPr>
        <w:instrText xml:space="preserve"> </w:instrText>
      </w:r>
      <w:r w:rsidRPr="006526ED">
        <w:rPr>
          <w:rStyle w:val="aff5"/>
          <w:rtl/>
        </w:rPr>
      </w:r>
      <w:r w:rsidRPr="006526ED">
        <w:rPr>
          <w:rStyle w:val="aff5"/>
          <w:rtl/>
        </w:rPr>
        <w:fldChar w:fldCharType="separate"/>
      </w:r>
      <w:r w:rsidR="00250336">
        <w:rPr>
          <w:rStyle w:val="aff5"/>
          <w:cs/>
        </w:rPr>
        <w:t>‎</w:t>
      </w:r>
      <w:r w:rsidR="00250336">
        <w:rPr>
          <w:rStyle w:val="aff5"/>
          <w:rtl/>
        </w:rPr>
        <w:t>ו)</w:t>
      </w:r>
      <w:r w:rsidRPr="006526ED">
        <w:rPr>
          <w:rStyle w:val="aff5"/>
          <w:rtl/>
        </w:rPr>
        <w:fldChar w:fldCharType="end"/>
      </w:r>
      <w:r>
        <w:rPr>
          <w:rFonts w:hint="cs"/>
          <w:rtl/>
        </w:rPr>
        <w:t xml:space="preserve"> לא הוכיח מדיש ב' ילפותות, דהא </w:t>
      </w:r>
      <w:r w:rsidRPr="00F52905">
        <w:rPr>
          <w:rStyle w:val="aff9"/>
          <w:rFonts w:hint="cs"/>
          <w:rtl/>
        </w:rPr>
        <w:t>ר"ת בתוס' בשבועות</w:t>
      </w:r>
      <w:r>
        <w:rPr>
          <w:rFonts w:hint="cs"/>
          <w:rtl/>
        </w:rPr>
        <w:t xml:space="preserve"> </w:t>
      </w:r>
      <w:r w:rsidRPr="00F52905">
        <w:rPr>
          <w:rStyle w:val="aff5"/>
          <w:rFonts w:hint="cs"/>
          <w:rtl/>
        </w:rPr>
        <w:t>(ה: ד"ה מי)</w:t>
      </w:r>
      <w:r>
        <w:rPr>
          <w:rFonts w:hint="cs"/>
          <w:rtl/>
        </w:rPr>
        <w:t xml:space="preserve"> פליג על </w:t>
      </w:r>
      <w:r w:rsidRPr="006526ED">
        <w:rPr>
          <w:rStyle w:val="aff9"/>
          <w:rFonts w:hint="cs"/>
          <w:rtl/>
        </w:rPr>
        <w:t>התוס' בסוגיין</w:t>
      </w:r>
      <w:r>
        <w:rPr>
          <w:rFonts w:hint="cs"/>
          <w:rtl/>
        </w:rPr>
        <w:t xml:space="preserve"> </w:t>
      </w:r>
      <w:r w:rsidRPr="006526ED">
        <w:rPr>
          <w:rStyle w:val="aff5"/>
          <w:rFonts w:hint="cs"/>
          <w:rtl/>
        </w:rPr>
        <w:t xml:space="preserve">(עי' אות </w:t>
      </w:r>
      <w:r w:rsidRPr="006526ED">
        <w:rPr>
          <w:rStyle w:val="aff5"/>
          <w:rtl/>
        </w:rPr>
        <w:fldChar w:fldCharType="begin"/>
      </w:r>
      <w:r w:rsidRPr="006526ED">
        <w:rPr>
          <w:rStyle w:val="aff5"/>
          <w:rtl/>
        </w:rPr>
        <w:instrText xml:space="preserve"> </w:instrText>
      </w:r>
      <w:r w:rsidRPr="006526ED">
        <w:rPr>
          <w:rStyle w:val="aff5"/>
          <w:rFonts w:hint="cs"/>
        </w:rPr>
        <w:instrText>REF</w:instrText>
      </w:r>
      <w:r w:rsidRPr="006526ED">
        <w:rPr>
          <w:rStyle w:val="aff5"/>
          <w:rFonts w:hint="cs"/>
          <w:rtl/>
        </w:rPr>
        <w:instrText xml:space="preserve"> _</w:instrText>
      </w:r>
      <w:r w:rsidRPr="006526ED">
        <w:rPr>
          <w:rStyle w:val="aff5"/>
          <w:rFonts w:hint="cs"/>
        </w:rPr>
        <w:instrText>Ref89856227 \r \h</w:instrText>
      </w:r>
      <w:r w:rsidRPr="006526ED">
        <w:rPr>
          <w:rStyle w:val="aff5"/>
          <w:rtl/>
        </w:rPr>
        <w:instrText xml:space="preserve"> </w:instrText>
      </w:r>
      <w:r w:rsidRPr="006526ED">
        <w:rPr>
          <w:rStyle w:val="aff5"/>
          <w:rtl/>
        </w:rPr>
      </w:r>
      <w:r w:rsidRPr="006526ED">
        <w:rPr>
          <w:rStyle w:val="aff5"/>
          <w:rtl/>
        </w:rPr>
        <w:fldChar w:fldCharType="separate"/>
      </w:r>
      <w:r w:rsidR="00250336">
        <w:rPr>
          <w:rStyle w:val="aff5"/>
          <w:cs/>
        </w:rPr>
        <w:t>‎</w:t>
      </w:r>
      <w:r w:rsidR="00250336">
        <w:rPr>
          <w:rStyle w:val="aff5"/>
          <w:rtl/>
        </w:rPr>
        <w:t>ג)</w:t>
      </w:r>
      <w:r w:rsidRPr="006526ED">
        <w:rPr>
          <w:rStyle w:val="aff5"/>
          <w:rtl/>
        </w:rPr>
        <w:fldChar w:fldCharType="end"/>
      </w:r>
      <w:r>
        <w:rPr>
          <w:rFonts w:hint="cs"/>
          <w:rtl/>
        </w:rPr>
        <w:t xml:space="preserve"> וס"ל דאין ב' ילפותות. </w:t>
      </w:r>
    </w:p>
  </w:footnote>
  <w:footnote w:id="2">
    <w:p w14:paraId="6C4891A9" w14:textId="77777777" w:rsidR="002F175C" w:rsidRDefault="002F175C" w:rsidP="002F175C">
      <w:pPr>
        <w:pStyle w:val="ae"/>
      </w:pPr>
      <w:r>
        <w:rPr>
          <w:rStyle w:val="afff0"/>
        </w:rPr>
        <w:footnoteRef/>
      </w:r>
      <w:r>
        <w:rPr>
          <w:rtl/>
        </w:rPr>
        <w:t xml:space="preserve"> </w:t>
      </w:r>
      <w:r>
        <w:rPr>
          <w:rFonts w:hint="cs"/>
          <w:rtl/>
        </w:rPr>
        <w:t xml:space="preserve">וע"ע במ"ש </w:t>
      </w:r>
      <w:r w:rsidRPr="00965F13">
        <w:rPr>
          <w:rStyle w:val="aff9"/>
          <w:rFonts w:hint="cs"/>
          <w:rtl/>
        </w:rPr>
        <w:t xml:space="preserve">בחי' הגרש"ש בכתובות </w:t>
      </w:r>
      <w:r w:rsidRPr="00965F13">
        <w:rPr>
          <w:rStyle w:val="aff5"/>
          <w:rFonts w:hint="cs"/>
          <w:rtl/>
        </w:rPr>
        <w:t>(סי' ד' [מהדו' חד' סי' ו'] סק"ב)</w:t>
      </w:r>
      <w:r>
        <w:rPr>
          <w:rFonts w:hint="cs"/>
          <w:rtl/>
        </w:rPr>
        <w:t xml:space="preserve"> דבצידת צבי אין המלאכה עושה רושם בגוף הצבי, והמלאכה היא במעשה הצידה, עיי"ש במה שהאריך בזה.</w:t>
      </w:r>
    </w:p>
  </w:footnote>
  <w:footnote w:id="3">
    <w:p w14:paraId="3708ED0B" w14:textId="77777777" w:rsidR="002F175C" w:rsidRDefault="002F175C" w:rsidP="002F175C">
      <w:pPr>
        <w:pStyle w:val="ae"/>
      </w:pPr>
      <w:r>
        <w:rPr>
          <w:rStyle w:val="afff0"/>
        </w:rPr>
        <w:footnoteRef/>
      </w:r>
      <w:r>
        <w:rPr>
          <w:rtl/>
        </w:rPr>
        <w:t xml:space="preserve"> </w:t>
      </w:r>
      <w:r>
        <w:rPr>
          <w:rFonts w:hint="cs"/>
          <w:rtl/>
        </w:rPr>
        <w:t xml:space="preserve">עי' במ"ש </w:t>
      </w:r>
      <w:r>
        <w:rPr>
          <w:rStyle w:val="aff9"/>
          <w:rFonts w:hint="cs"/>
          <w:rtl/>
        </w:rPr>
        <w:t>במרומי שדה</w:t>
      </w:r>
      <w:r>
        <w:rPr>
          <w:rFonts w:hint="cs"/>
          <w:rtl/>
        </w:rPr>
        <w:t xml:space="preserve"> </w:t>
      </w:r>
      <w:r w:rsidRPr="00F52905">
        <w:rPr>
          <w:rStyle w:val="aff5"/>
          <w:rFonts w:hint="cs"/>
          <w:rtl/>
        </w:rPr>
        <w:t>(</w:t>
      </w:r>
      <w:r>
        <w:rPr>
          <w:rStyle w:val="aff5"/>
          <w:rFonts w:hint="cs"/>
          <w:rtl/>
        </w:rPr>
        <w:t xml:space="preserve">ד"ה שם תוס' </w:t>
      </w:r>
      <w:r w:rsidRPr="00F52905">
        <w:rPr>
          <w:rStyle w:val="aff5"/>
          <w:rFonts w:hint="cs"/>
          <w:rtl/>
        </w:rPr>
        <w:t xml:space="preserve">ד"ה יציאות) </w:t>
      </w:r>
      <w:r>
        <w:rPr>
          <w:rFonts w:hint="cs"/>
          <w:rtl/>
        </w:rPr>
        <w:t xml:space="preserve">דמשמע מדברי </w:t>
      </w:r>
      <w:r w:rsidRPr="00F52905">
        <w:rPr>
          <w:rStyle w:val="aff9"/>
          <w:rFonts w:hint="cs"/>
          <w:rtl/>
        </w:rPr>
        <w:t>ר"ת בתוס' בשבועות</w:t>
      </w:r>
      <w:r>
        <w:rPr>
          <w:rFonts w:hint="cs"/>
          <w:rtl/>
        </w:rPr>
        <w:t xml:space="preserve"> </w:t>
      </w:r>
      <w:r w:rsidRPr="00F52905">
        <w:rPr>
          <w:rStyle w:val="aff5"/>
          <w:rFonts w:hint="cs"/>
          <w:rtl/>
        </w:rPr>
        <w:t xml:space="preserve">(ה: ד"ה מי) </w:t>
      </w:r>
      <w:r>
        <w:rPr>
          <w:rFonts w:hint="cs"/>
          <w:rtl/>
        </w:rPr>
        <w:t xml:space="preserve">דאף דהוצאה היא מלאכה גרועה, מ"מ לא נאמרו בה ב' ילפותות. [דכתב </w:t>
      </w:r>
      <w:r w:rsidRPr="00F52905">
        <w:rPr>
          <w:rStyle w:val="aff9"/>
          <w:rFonts w:hint="cs"/>
          <w:rtl/>
        </w:rPr>
        <w:t>ר"ת</w:t>
      </w:r>
      <w:r>
        <w:rPr>
          <w:rFonts w:hint="cs"/>
          <w:rtl/>
        </w:rPr>
        <w:t xml:space="preserve"> דכיון דהיא מלאכה גרועה לכן תני במתני' תולדה דהכנסה אעפ"י דלא תני תולדות במתני', ולא ביאר </w:t>
      </w:r>
      <w:r w:rsidRPr="00C50976">
        <w:rPr>
          <w:rStyle w:val="aff9"/>
          <w:rFonts w:hint="cs"/>
          <w:rtl/>
        </w:rPr>
        <w:t>ר"ת</w:t>
      </w:r>
      <w:r>
        <w:rPr>
          <w:rFonts w:hint="cs"/>
          <w:rtl/>
        </w:rPr>
        <w:t xml:space="preserve"> דיש ב' ילפותות להכנסה ולהוצאה].</w:t>
      </w:r>
    </w:p>
  </w:footnote>
  <w:footnote w:id="4">
    <w:p w14:paraId="6C7A8128" w14:textId="77777777" w:rsidR="002F175C" w:rsidRDefault="002F175C" w:rsidP="002F175C">
      <w:pPr>
        <w:pStyle w:val="ae"/>
      </w:pPr>
      <w:r w:rsidRPr="00472A4C">
        <w:rPr>
          <w:rStyle w:val="afff0"/>
        </w:rPr>
        <w:footnoteRef/>
      </w:r>
      <w:r w:rsidRPr="00472A4C">
        <w:rPr>
          <w:rtl/>
        </w:rPr>
        <w:t xml:space="preserve"> </w:t>
      </w:r>
      <w:r w:rsidRPr="00472A4C">
        <w:rPr>
          <w:rFonts w:hint="cs"/>
          <w:rtl/>
        </w:rPr>
        <w:t xml:space="preserve">ועי' </w:t>
      </w:r>
      <w:r w:rsidRPr="00956B61">
        <w:rPr>
          <w:rStyle w:val="aff9"/>
          <w:rFonts w:hint="cs"/>
          <w:rtl/>
        </w:rPr>
        <w:t>בהג' הגרא"ז על הרמב"ן בשבועות</w:t>
      </w:r>
      <w:r w:rsidRPr="00472A4C">
        <w:rPr>
          <w:rFonts w:hint="cs"/>
          <w:rtl/>
        </w:rPr>
        <w:t xml:space="preserve"> </w:t>
      </w:r>
      <w:r w:rsidRPr="00956B61">
        <w:rPr>
          <w:rStyle w:val="aff5"/>
          <w:rFonts w:hint="cs"/>
          <w:rtl/>
        </w:rPr>
        <w:t>(ב. ד"ה ויש)</w:t>
      </w:r>
      <w:r w:rsidRPr="00472A4C">
        <w:rPr>
          <w:rFonts w:hint="cs"/>
          <w:rtl/>
        </w:rPr>
        <w:t xml:space="preserve"> דביאר דאין כוונת </w:t>
      </w:r>
      <w:r w:rsidRPr="00956B61">
        <w:rPr>
          <w:rStyle w:val="aff9"/>
          <w:rFonts w:hint="cs"/>
          <w:rtl/>
        </w:rPr>
        <w:t>הרמב"ן</w:t>
      </w:r>
      <w:r w:rsidRPr="00472A4C">
        <w:rPr>
          <w:rFonts w:hint="cs"/>
          <w:rtl/>
        </w:rPr>
        <w:t xml:space="preserve"> לומר דהוא מחלוקת תנאים, ומ"ש </w:t>
      </w:r>
      <w:r w:rsidRPr="00956B61">
        <w:rPr>
          <w:rStyle w:val="aff9"/>
          <w:rFonts w:hint="cs"/>
          <w:rtl/>
        </w:rPr>
        <w:t>הרמב"ן</w:t>
      </w:r>
      <w:r w:rsidRPr="00472A4C">
        <w:rPr>
          <w:rFonts w:hint="cs"/>
          <w:rtl/>
        </w:rPr>
        <w:t xml:space="preserve"> דהוא פלוגתא דתנאי, היינו לשון חילוק, דחילקו התנאים בהוצאה</w:t>
      </w:r>
      <w:r>
        <w:rPr>
          <w:rFonts w:hint="cs"/>
          <w:rtl/>
        </w:rPr>
        <w:t xml:space="preserve">, ויל"ע אי אף בדברי </w:t>
      </w:r>
      <w:r w:rsidRPr="001906F5">
        <w:rPr>
          <w:rStyle w:val="aff9"/>
          <w:rFonts w:hint="cs"/>
          <w:rtl/>
        </w:rPr>
        <w:t>הרמב"ן בסוגיין</w:t>
      </w:r>
      <w:r>
        <w:rPr>
          <w:rFonts w:hint="cs"/>
          <w:rtl/>
        </w:rPr>
        <w:t xml:space="preserve"> אפש"ל כן</w:t>
      </w:r>
      <w:r w:rsidRPr="00472A4C">
        <w:rPr>
          <w:rFonts w:hint="cs"/>
          <w:rtl/>
        </w:rPr>
        <w:t>.</w:t>
      </w:r>
      <w:r>
        <w:rPr>
          <w:rFonts w:hint="cs"/>
          <w:rtl/>
        </w:rPr>
        <w:t xml:space="preserve"> </w:t>
      </w:r>
    </w:p>
  </w:footnote>
  <w:footnote w:id="5">
    <w:p w14:paraId="32B9C448" w14:textId="77777777" w:rsidR="002F175C" w:rsidRDefault="002F175C" w:rsidP="002F175C">
      <w:pPr>
        <w:pStyle w:val="ae"/>
      </w:pPr>
      <w:r>
        <w:rPr>
          <w:rStyle w:val="afff0"/>
        </w:rPr>
        <w:footnoteRef/>
      </w:r>
      <w:r>
        <w:rPr>
          <w:rtl/>
        </w:rPr>
        <w:t xml:space="preserve"> </w:t>
      </w:r>
      <w:r>
        <w:rPr>
          <w:rFonts w:hint="cs"/>
          <w:rtl/>
        </w:rPr>
        <w:t xml:space="preserve">עי' </w:t>
      </w:r>
      <w:r w:rsidRPr="00D61288">
        <w:rPr>
          <w:rStyle w:val="aff9"/>
          <w:rFonts w:hint="cs"/>
          <w:rtl/>
        </w:rPr>
        <w:t>בפי' ר"ח בהוריות</w:t>
      </w:r>
      <w:r>
        <w:rPr>
          <w:rFonts w:hint="cs"/>
          <w:rtl/>
        </w:rPr>
        <w:t xml:space="preserve"> </w:t>
      </w:r>
      <w:r w:rsidRPr="00D61288">
        <w:rPr>
          <w:rStyle w:val="aff5"/>
          <w:rFonts w:hint="cs"/>
          <w:rtl/>
        </w:rPr>
        <w:t xml:space="preserve">(ה: ד"ה </w:t>
      </w:r>
      <w:r w:rsidRPr="00D61288">
        <w:rPr>
          <w:rStyle w:val="aff5"/>
          <w:rtl/>
        </w:rPr>
        <w:t>וגרסינן בפ' הזורק</w:t>
      </w:r>
      <w:r w:rsidRPr="00D61288">
        <w:rPr>
          <w:rStyle w:val="aff5"/>
          <w:rFonts w:hint="cs"/>
          <w:rtl/>
        </w:rPr>
        <w:t>, מהדו' עוז והדר נד' בסוף הגמ', ד.)</w:t>
      </w:r>
      <w:r>
        <w:rPr>
          <w:rFonts w:hint="cs"/>
          <w:rtl/>
        </w:rPr>
        <w:t xml:space="preserve"> דכתב דגרסינן בגמ' לקמן </w:t>
      </w:r>
      <w:r w:rsidRPr="00164A23">
        <w:rPr>
          <w:rStyle w:val="aff5"/>
          <w:rFonts w:hint="cs"/>
          <w:rtl/>
        </w:rPr>
        <w:t>(צו:)</w:t>
      </w:r>
      <w:r>
        <w:rPr>
          <w:rFonts w:hint="cs"/>
          <w:rtl/>
        </w:rPr>
        <w:t xml:space="preserve"> כגירסא דלפנינו, אך רבים מערערים שפירוש זה אינו </w:t>
      </w:r>
      <w:r w:rsidRPr="00D61288">
        <w:rPr>
          <w:rStyle w:val="aff9"/>
          <w:rFonts w:hint="cs"/>
          <w:rtl/>
        </w:rPr>
        <w:t>מר"ח</w:t>
      </w:r>
      <w:r>
        <w:rPr>
          <w:rFonts w:hint="cs"/>
          <w:rtl/>
        </w:rPr>
        <w:t xml:space="preserve">, ונקרא </w:t>
      </w:r>
      <w:r w:rsidRPr="00D61288">
        <w:rPr>
          <w:rStyle w:val="aff9"/>
          <w:rFonts w:hint="cs"/>
          <w:rtl/>
        </w:rPr>
        <w:t>המיוחס לר"ח</w:t>
      </w:r>
      <w:r>
        <w:rPr>
          <w:rFonts w:hint="cs"/>
          <w:rtl/>
        </w:rPr>
        <w:t>.</w:t>
      </w:r>
    </w:p>
  </w:footnote>
  <w:footnote w:id="6">
    <w:p w14:paraId="1BABD59A" w14:textId="723B55AD" w:rsidR="002F175C" w:rsidRDefault="002F175C" w:rsidP="002F175C">
      <w:pPr>
        <w:pStyle w:val="ae"/>
      </w:pPr>
      <w:r>
        <w:rPr>
          <w:rStyle w:val="afff0"/>
        </w:rPr>
        <w:footnoteRef/>
      </w:r>
      <w:r>
        <w:rPr>
          <w:rtl/>
        </w:rPr>
        <w:t xml:space="preserve"> </w:t>
      </w:r>
      <w:r>
        <w:rPr>
          <w:rFonts w:hint="cs"/>
          <w:rtl/>
        </w:rPr>
        <w:t xml:space="preserve">ועי' במ"ש </w:t>
      </w:r>
      <w:r w:rsidRPr="00B53BB0">
        <w:rPr>
          <w:rStyle w:val="aff9"/>
          <w:rFonts w:hint="cs"/>
          <w:rtl/>
        </w:rPr>
        <w:t>הרמב"ם</w:t>
      </w:r>
      <w:r>
        <w:rPr>
          <w:rFonts w:hint="cs"/>
          <w:rtl/>
        </w:rPr>
        <w:t xml:space="preserve"> </w:t>
      </w:r>
      <w:r w:rsidRPr="00B53BB0">
        <w:rPr>
          <w:rStyle w:val="aff5"/>
          <w:rFonts w:hint="cs"/>
          <w:rtl/>
        </w:rPr>
        <w:t xml:space="preserve">(שבת </w:t>
      </w:r>
      <w:r w:rsidRPr="00B53BB0">
        <w:rPr>
          <w:rStyle w:val="aff5"/>
          <w:rtl/>
        </w:rPr>
        <w:t>פי</w:t>
      </w:r>
      <w:r w:rsidRPr="00B53BB0">
        <w:rPr>
          <w:rStyle w:val="aff5"/>
          <w:rFonts w:hint="cs"/>
          <w:rtl/>
        </w:rPr>
        <w:t>"</w:t>
      </w:r>
      <w:r w:rsidRPr="00B53BB0">
        <w:rPr>
          <w:rStyle w:val="aff5"/>
          <w:rtl/>
        </w:rPr>
        <w:t>ב ה</w:t>
      </w:r>
      <w:r w:rsidRPr="00B53BB0">
        <w:rPr>
          <w:rStyle w:val="aff5"/>
          <w:rFonts w:hint="cs"/>
          <w:rtl/>
        </w:rPr>
        <w:t>"</w:t>
      </w:r>
      <w:r w:rsidRPr="00B53BB0">
        <w:rPr>
          <w:rStyle w:val="aff5"/>
          <w:rtl/>
        </w:rPr>
        <w:t>ח</w:t>
      </w:r>
      <w:r w:rsidRPr="00B53BB0">
        <w:rPr>
          <w:rStyle w:val="aff5"/>
          <w:rFonts w:hint="cs"/>
          <w:rtl/>
        </w:rPr>
        <w:t>)</w:t>
      </w:r>
      <w:r>
        <w:rPr>
          <w:rFonts w:hint="cs"/>
          <w:rtl/>
        </w:rPr>
        <w:t xml:space="preserve"> דהוצאה מרשות לרשות היא אב מלאכה, כדילפינן דהיא נקראת מלאכה, ולא הזכיר </w:t>
      </w:r>
      <w:r w:rsidRPr="00B53BB0">
        <w:rPr>
          <w:rStyle w:val="aff9"/>
          <w:rFonts w:hint="cs"/>
          <w:rtl/>
        </w:rPr>
        <w:t>הרמב"ם</w:t>
      </w:r>
      <w:r>
        <w:rPr>
          <w:rFonts w:hint="cs"/>
          <w:rtl/>
        </w:rPr>
        <w:t xml:space="preserve"> כלל דהחיוב הוא רק מרה"י לרה"ר ולהיפך, וכתב </w:t>
      </w:r>
      <w:r w:rsidRPr="00B53BB0">
        <w:rPr>
          <w:rStyle w:val="aff9"/>
          <w:rFonts w:hint="cs"/>
          <w:rtl/>
        </w:rPr>
        <w:t>הרמב"ם</w:t>
      </w:r>
      <w:r>
        <w:rPr>
          <w:rFonts w:hint="cs"/>
          <w:rtl/>
        </w:rPr>
        <w:t xml:space="preserve"> </w:t>
      </w:r>
      <w:r w:rsidRPr="00B53BB0">
        <w:rPr>
          <w:rStyle w:val="aff5"/>
          <w:rFonts w:hint="cs"/>
          <w:rtl/>
        </w:rPr>
        <w:t>(שבת פי"ב ה"ט)</w:t>
      </w:r>
      <w:r>
        <w:rPr>
          <w:rFonts w:hint="cs"/>
          <w:rtl/>
        </w:rPr>
        <w:t xml:space="preserve"> דהחיוב בהוצאה הוא רק בשיעור המועיל, ורק מרה"י לרה"ר או מרה"ר לרה"י, ויעקור מרשות זו ויניח ברשות השניה, ושמעתי דקצת משמע מדברי </w:t>
      </w:r>
      <w:r w:rsidRPr="00B53BB0">
        <w:rPr>
          <w:rStyle w:val="aff9"/>
          <w:rFonts w:hint="cs"/>
          <w:rtl/>
        </w:rPr>
        <w:t>הרמב"ם</w:t>
      </w:r>
      <w:r>
        <w:rPr>
          <w:rFonts w:hint="cs"/>
          <w:rtl/>
        </w:rPr>
        <w:t xml:space="preserve"> כדביאר </w:t>
      </w:r>
      <w:r w:rsidRPr="00B53BB0">
        <w:rPr>
          <w:rStyle w:val="aff9"/>
          <w:rFonts w:hint="cs"/>
          <w:rtl/>
        </w:rPr>
        <w:t>הדברות משה בצד הא'</w:t>
      </w:r>
      <w:r>
        <w:rPr>
          <w:rFonts w:hint="cs"/>
          <w:rtl/>
        </w:rPr>
        <w:t xml:space="preserve"> </w:t>
      </w:r>
      <w:r w:rsidRPr="00B53BB0">
        <w:rPr>
          <w:rStyle w:val="aff5"/>
          <w:rFonts w:hint="cs"/>
          <w:rtl/>
        </w:rPr>
        <w:t xml:space="preserve">(עי' אות </w:t>
      </w:r>
      <w:r w:rsidRPr="00B53BB0">
        <w:rPr>
          <w:rStyle w:val="aff5"/>
          <w:rtl/>
        </w:rPr>
        <w:fldChar w:fldCharType="begin"/>
      </w:r>
      <w:r w:rsidRPr="00B53BB0">
        <w:rPr>
          <w:rStyle w:val="aff5"/>
          <w:rtl/>
        </w:rPr>
        <w:instrText xml:space="preserve"> </w:instrText>
      </w:r>
      <w:r w:rsidRPr="00B53BB0">
        <w:rPr>
          <w:rStyle w:val="aff5"/>
          <w:rFonts w:hint="cs"/>
        </w:rPr>
        <w:instrText>REF</w:instrText>
      </w:r>
      <w:r w:rsidRPr="00B53BB0">
        <w:rPr>
          <w:rStyle w:val="aff5"/>
          <w:rFonts w:hint="cs"/>
          <w:rtl/>
        </w:rPr>
        <w:instrText xml:space="preserve"> _</w:instrText>
      </w:r>
      <w:r w:rsidRPr="00B53BB0">
        <w:rPr>
          <w:rStyle w:val="aff5"/>
          <w:rFonts w:hint="cs"/>
        </w:rPr>
        <w:instrText>Ref90376791 \r \h</w:instrText>
      </w:r>
      <w:r w:rsidRPr="00B53BB0">
        <w:rPr>
          <w:rStyle w:val="aff5"/>
          <w:rtl/>
        </w:rPr>
        <w:instrText xml:space="preserve"> </w:instrText>
      </w:r>
      <w:r w:rsidRPr="00B53BB0">
        <w:rPr>
          <w:rStyle w:val="aff5"/>
          <w:rtl/>
        </w:rPr>
      </w:r>
      <w:r w:rsidRPr="00B53BB0">
        <w:rPr>
          <w:rStyle w:val="aff5"/>
          <w:rtl/>
        </w:rPr>
        <w:fldChar w:fldCharType="separate"/>
      </w:r>
      <w:r w:rsidR="00250336">
        <w:rPr>
          <w:rStyle w:val="aff5"/>
          <w:cs/>
        </w:rPr>
        <w:t>‎</w:t>
      </w:r>
      <w:r w:rsidR="00250336">
        <w:rPr>
          <w:rStyle w:val="aff5"/>
          <w:rtl/>
        </w:rPr>
        <w:t>קיא)</w:t>
      </w:r>
      <w:r w:rsidRPr="00B53BB0">
        <w:rPr>
          <w:rStyle w:val="aff5"/>
          <w:rtl/>
        </w:rPr>
        <w:fldChar w:fldCharType="end"/>
      </w:r>
      <w:r>
        <w:rPr>
          <w:rFonts w:hint="cs"/>
          <w:rtl/>
        </w:rPr>
        <w:t xml:space="preserve"> דהחיוב הוא על עצם ההוצאה מרשות לרשות, והחשיבות ההוצאה היא רק מרה"י לרה"ר ולהיפך, ולכן כתב </w:t>
      </w:r>
      <w:r w:rsidRPr="00B53BB0">
        <w:rPr>
          <w:rStyle w:val="aff9"/>
          <w:rFonts w:hint="cs"/>
          <w:rtl/>
        </w:rPr>
        <w:t>הרמב"ם</w:t>
      </w:r>
      <w:r>
        <w:rPr>
          <w:rFonts w:hint="cs"/>
          <w:rtl/>
        </w:rPr>
        <w:t xml:space="preserve"> כן יחד עם דין שיעור, דהחשיבות של ההוצאה היא רק כשמוציא כשיעור, וכן מרה"י לרה"ר, וכן מה שביאר </w:t>
      </w:r>
      <w:r w:rsidRPr="00B53BB0">
        <w:rPr>
          <w:rStyle w:val="aff9"/>
          <w:rFonts w:hint="cs"/>
          <w:rtl/>
        </w:rPr>
        <w:t>הדברות משה בצד הא'</w:t>
      </w:r>
      <w:r>
        <w:rPr>
          <w:rFonts w:hint="cs"/>
          <w:rtl/>
        </w:rPr>
        <w:t xml:space="preserve"> </w:t>
      </w:r>
      <w:r w:rsidRPr="00B53BB0">
        <w:rPr>
          <w:rStyle w:val="aff5"/>
          <w:rFonts w:hint="cs"/>
          <w:rtl/>
        </w:rPr>
        <w:t xml:space="preserve">(עי' אות </w:t>
      </w:r>
      <w:r w:rsidRPr="00B53BB0">
        <w:rPr>
          <w:rStyle w:val="aff5"/>
          <w:rtl/>
        </w:rPr>
        <w:fldChar w:fldCharType="begin"/>
      </w:r>
      <w:r w:rsidRPr="00B53BB0">
        <w:rPr>
          <w:rStyle w:val="aff5"/>
          <w:rtl/>
        </w:rPr>
        <w:instrText xml:space="preserve"> </w:instrText>
      </w:r>
      <w:r w:rsidRPr="00B53BB0">
        <w:rPr>
          <w:rStyle w:val="aff5"/>
          <w:rFonts w:hint="cs"/>
        </w:rPr>
        <w:instrText>REF</w:instrText>
      </w:r>
      <w:r w:rsidRPr="00B53BB0">
        <w:rPr>
          <w:rStyle w:val="aff5"/>
          <w:rFonts w:hint="cs"/>
          <w:rtl/>
        </w:rPr>
        <w:instrText xml:space="preserve"> _</w:instrText>
      </w:r>
      <w:r w:rsidRPr="00B53BB0">
        <w:rPr>
          <w:rStyle w:val="aff5"/>
          <w:rFonts w:hint="cs"/>
        </w:rPr>
        <w:instrText>Ref89634528 \r \h</w:instrText>
      </w:r>
      <w:r w:rsidRPr="00B53BB0">
        <w:rPr>
          <w:rStyle w:val="aff5"/>
          <w:rtl/>
        </w:rPr>
        <w:instrText xml:space="preserve"> </w:instrText>
      </w:r>
      <w:r w:rsidRPr="00B53BB0">
        <w:rPr>
          <w:rStyle w:val="aff5"/>
          <w:rtl/>
        </w:rPr>
      </w:r>
      <w:r w:rsidRPr="00B53BB0">
        <w:rPr>
          <w:rStyle w:val="aff5"/>
          <w:rtl/>
        </w:rPr>
        <w:fldChar w:fldCharType="separate"/>
      </w:r>
      <w:r w:rsidR="00250336">
        <w:rPr>
          <w:rStyle w:val="aff5"/>
          <w:cs/>
        </w:rPr>
        <w:t>‎</w:t>
      </w:r>
      <w:r w:rsidR="00250336">
        <w:rPr>
          <w:rStyle w:val="aff5"/>
          <w:rtl/>
        </w:rPr>
        <w:t>קיד)</w:t>
      </w:r>
      <w:r w:rsidRPr="00B53BB0">
        <w:rPr>
          <w:rStyle w:val="aff5"/>
          <w:rtl/>
        </w:rPr>
        <w:fldChar w:fldCharType="end"/>
      </w:r>
      <w:r w:rsidRPr="00B53BB0">
        <w:rPr>
          <w:rFonts w:hint="cs"/>
          <w:rtl/>
        </w:rPr>
        <w:t xml:space="preserve"> </w:t>
      </w:r>
      <w:r>
        <w:rPr>
          <w:rFonts w:hint="cs"/>
          <w:rtl/>
        </w:rPr>
        <w:t xml:space="preserve">דלפי"ז הא דצריך עקירה והנחה, אינו מעצם המלאכה, אלא דבכדי להתחייב במלאכת שבת, צריך לעשות את כל המלאכה לבדו, ג"כ משמע כן מדברי </w:t>
      </w:r>
      <w:r w:rsidRPr="00B53BB0">
        <w:rPr>
          <w:rStyle w:val="aff9"/>
          <w:rFonts w:hint="cs"/>
          <w:rtl/>
        </w:rPr>
        <w:t>הרמב"ם</w:t>
      </w:r>
      <w:r>
        <w:rPr>
          <w:rFonts w:hint="cs"/>
          <w:rtl/>
        </w:rPr>
        <w:t xml:space="preserve"> דאחר שכתב דהחיוב רק בשיעור ומרה"י לרה"ר הוסיף את דין עקירה והנחה, ומשמע דאינו עצם המלאכה, ולע"ע לא מצאתי מי שעמד בזה.</w:t>
      </w:r>
    </w:p>
  </w:footnote>
  <w:footnote w:id="7">
    <w:p w14:paraId="2A2E2773" w14:textId="77777777" w:rsidR="002F175C" w:rsidRDefault="002F175C" w:rsidP="002F175C">
      <w:pPr>
        <w:pStyle w:val="ae"/>
        <w:rPr>
          <w:rtl/>
        </w:rPr>
      </w:pPr>
      <w:r>
        <w:rPr>
          <w:rStyle w:val="afff0"/>
        </w:rPr>
        <w:footnoteRef/>
      </w:r>
      <w:r>
        <w:rPr>
          <w:rtl/>
        </w:rPr>
        <w:t xml:space="preserve"> </w:t>
      </w:r>
      <w:r w:rsidRPr="00E07C72">
        <w:rPr>
          <w:rStyle w:val="aff9"/>
          <w:rFonts w:hint="cs"/>
          <w:rtl/>
        </w:rPr>
        <w:t>ברמב"ן הנדפס</w:t>
      </w:r>
      <w:r>
        <w:rPr>
          <w:rFonts w:hint="cs"/>
          <w:rtl/>
        </w:rPr>
        <w:t xml:space="preserve"> הגירסא היא "</w:t>
      </w:r>
      <w:r>
        <w:rPr>
          <w:rtl/>
        </w:rPr>
        <w:t>וא"ת הכנסה דמקריא אב מנא לן, סברא היא דכל עקירת חפץ ממקומו הוצאה הוא לרב אשי לרבא הכנסה תולדה</w:t>
      </w:r>
      <w:r>
        <w:rPr>
          <w:rFonts w:hint="cs"/>
          <w:rtl/>
        </w:rPr>
        <w:t>", וצ"ב כוונתו</w:t>
      </w:r>
      <w:r>
        <w:rPr>
          <w:rtl/>
        </w:rPr>
        <w:t>.</w:t>
      </w:r>
    </w:p>
    <w:p w14:paraId="47AC2A96" w14:textId="77777777" w:rsidR="002F175C" w:rsidRDefault="002F175C" w:rsidP="002F175C">
      <w:pPr>
        <w:pStyle w:val="ae"/>
        <w:rPr>
          <w:rtl/>
        </w:rPr>
      </w:pPr>
      <w:r w:rsidRPr="004621B4">
        <w:rPr>
          <w:rStyle w:val="aff9"/>
          <w:rFonts w:hint="cs"/>
          <w:rtl/>
        </w:rPr>
        <w:t>ולהגהת הגרא"ז מלצר</w:t>
      </w:r>
      <w:r>
        <w:rPr>
          <w:rFonts w:hint="cs"/>
          <w:rtl/>
        </w:rPr>
        <w:t xml:space="preserve"> </w:t>
      </w:r>
      <w:r w:rsidRPr="004621B4">
        <w:rPr>
          <w:rStyle w:val="aff5"/>
          <w:rFonts w:hint="cs"/>
          <w:rtl/>
        </w:rPr>
        <w:t>(או' ג'</w:t>
      </w:r>
      <w:r>
        <w:rPr>
          <w:rStyle w:val="aff5"/>
          <w:rFonts w:hint="cs"/>
          <w:rtl/>
        </w:rPr>
        <w:t>, הועתק כן במהדו' "מערבא"</w:t>
      </w:r>
      <w:r w:rsidRPr="004621B4">
        <w:rPr>
          <w:rStyle w:val="aff5"/>
          <w:rFonts w:hint="cs"/>
          <w:rtl/>
        </w:rPr>
        <w:t>)</w:t>
      </w:r>
      <w:r>
        <w:rPr>
          <w:rFonts w:hint="cs"/>
          <w:rtl/>
        </w:rPr>
        <w:t xml:space="preserve"> הגירסא היא "</w:t>
      </w:r>
      <w:r>
        <w:rPr>
          <w:rtl/>
        </w:rPr>
        <w:t>וא"ת הכנסה דמקריא אב מנא לן, סברא היא דכל עקירת חפץ ממקומו הוצאה הוא לרב אשי [וא"כ אמאי] לרבא הכנסה תולדה</w:t>
      </w:r>
      <w:r>
        <w:rPr>
          <w:rFonts w:hint="cs"/>
          <w:rtl/>
        </w:rPr>
        <w:t xml:space="preserve">", אך לפי"ז צ"ב מה תירץ </w:t>
      </w:r>
      <w:r w:rsidRPr="00CF4FFD">
        <w:rPr>
          <w:rStyle w:val="aff9"/>
          <w:rFonts w:hint="cs"/>
          <w:rtl/>
        </w:rPr>
        <w:t>הרמב"ן</w:t>
      </w:r>
      <w:r>
        <w:rPr>
          <w:rFonts w:hint="cs"/>
          <w:rtl/>
        </w:rPr>
        <w:t xml:space="preserve"> על קושיתו</w:t>
      </w:r>
      <w:r>
        <w:rPr>
          <w:rtl/>
        </w:rPr>
        <w:t>.</w:t>
      </w:r>
    </w:p>
    <w:p w14:paraId="32EAA518" w14:textId="77777777" w:rsidR="002F175C" w:rsidRDefault="002F175C" w:rsidP="002F175C">
      <w:pPr>
        <w:pStyle w:val="ae"/>
        <w:rPr>
          <w:rtl/>
        </w:rPr>
      </w:pPr>
      <w:r w:rsidRPr="004621B4">
        <w:rPr>
          <w:rStyle w:val="aff9"/>
          <w:rFonts w:hint="cs"/>
          <w:rtl/>
        </w:rPr>
        <w:t xml:space="preserve">ולהגהת </w:t>
      </w:r>
      <w:r>
        <w:rPr>
          <w:rStyle w:val="aff9"/>
          <w:rFonts w:hint="cs"/>
          <w:rtl/>
        </w:rPr>
        <w:t>הר"מ הרשלר</w:t>
      </w:r>
      <w:r>
        <w:rPr>
          <w:rFonts w:hint="cs"/>
          <w:rtl/>
        </w:rPr>
        <w:t xml:space="preserve"> </w:t>
      </w:r>
      <w:r w:rsidRPr="004621B4">
        <w:rPr>
          <w:rStyle w:val="aff5"/>
          <w:rFonts w:hint="cs"/>
          <w:rtl/>
        </w:rPr>
        <w:t>(</w:t>
      </w:r>
      <w:r>
        <w:rPr>
          <w:rStyle w:val="aff5"/>
          <w:rFonts w:hint="cs"/>
          <w:rtl/>
        </w:rPr>
        <w:t>הערה 35</w:t>
      </w:r>
      <w:r w:rsidRPr="004621B4">
        <w:rPr>
          <w:rStyle w:val="aff5"/>
          <w:rFonts w:hint="cs"/>
          <w:rtl/>
        </w:rPr>
        <w:t>)</w:t>
      </w:r>
      <w:r>
        <w:rPr>
          <w:rFonts w:hint="cs"/>
          <w:rtl/>
        </w:rPr>
        <w:t xml:space="preserve"> הגירסא היא "</w:t>
      </w:r>
      <w:r>
        <w:rPr>
          <w:rtl/>
        </w:rPr>
        <w:t xml:space="preserve">וא"ת הכנסה דמקריא אב מנא לן, </w:t>
      </w:r>
      <w:r>
        <w:rPr>
          <w:rFonts w:hint="cs"/>
          <w:rtl/>
        </w:rPr>
        <w:t xml:space="preserve">[וליכא למימר] </w:t>
      </w:r>
      <w:r>
        <w:rPr>
          <w:rtl/>
        </w:rPr>
        <w:t xml:space="preserve">סברא היא דכל עקירת חפץ ממקומו הוצאה הוא </w:t>
      </w:r>
      <w:r>
        <w:rPr>
          <w:rFonts w:hint="cs"/>
          <w:rtl/>
        </w:rPr>
        <w:t>(</w:t>
      </w:r>
      <w:r>
        <w:rPr>
          <w:rtl/>
        </w:rPr>
        <w:t>לרב אשי</w:t>
      </w:r>
      <w:r>
        <w:rPr>
          <w:rFonts w:hint="cs"/>
          <w:rtl/>
        </w:rPr>
        <w:t>)</w:t>
      </w:r>
      <w:r>
        <w:rPr>
          <w:rtl/>
        </w:rPr>
        <w:t xml:space="preserve"> </w:t>
      </w:r>
      <w:r>
        <w:rPr>
          <w:rFonts w:hint="cs"/>
          <w:rtl/>
        </w:rPr>
        <w:t>[דהא]</w:t>
      </w:r>
      <w:r>
        <w:rPr>
          <w:rtl/>
        </w:rPr>
        <w:t xml:space="preserve"> לרבא הכנסה תולדה</w:t>
      </w:r>
      <w:r>
        <w:rPr>
          <w:rFonts w:hint="cs"/>
          <w:rtl/>
        </w:rPr>
        <w:t>"</w:t>
      </w:r>
      <w:r>
        <w:rPr>
          <w:rtl/>
        </w:rPr>
        <w:t>.</w:t>
      </w:r>
    </w:p>
    <w:p w14:paraId="6ECC5312" w14:textId="29B1AF4B" w:rsidR="002F175C" w:rsidRDefault="002F175C" w:rsidP="002F175C">
      <w:pPr>
        <w:pStyle w:val="ae"/>
      </w:pPr>
      <w:r w:rsidRPr="00E07C72">
        <w:rPr>
          <w:rStyle w:val="aff9"/>
          <w:rFonts w:hint="cs"/>
          <w:rtl/>
        </w:rPr>
        <w:t xml:space="preserve">וברמב"ן </w:t>
      </w:r>
      <w:r>
        <w:rPr>
          <w:rFonts w:hint="cs"/>
          <w:rtl/>
        </w:rPr>
        <w:t>מהדו' "זכרון יעקב" הגירסא היא "</w:t>
      </w:r>
      <w:r>
        <w:rPr>
          <w:rtl/>
        </w:rPr>
        <w:t xml:space="preserve">וא"ת הכנסה דמקריא אב מנא לן, </w:t>
      </w:r>
      <w:r>
        <w:rPr>
          <w:rFonts w:hint="cs"/>
          <w:rtl/>
        </w:rPr>
        <w:t>[</w:t>
      </w:r>
      <w:r>
        <w:rPr>
          <w:rtl/>
        </w:rPr>
        <w:t>וכי תימא</w:t>
      </w:r>
      <w:r>
        <w:rPr>
          <w:rFonts w:hint="cs"/>
          <w:rtl/>
        </w:rPr>
        <w:t>]</w:t>
      </w:r>
      <w:r>
        <w:rPr>
          <w:rtl/>
        </w:rPr>
        <w:t xml:space="preserve"> סברא היא דכל עקירת חפץ ממקומו הוצאה הוא </w:t>
      </w:r>
      <w:r>
        <w:rPr>
          <w:rFonts w:hint="cs"/>
          <w:rtl/>
        </w:rPr>
        <w:t>[</w:t>
      </w:r>
      <w:r>
        <w:rPr>
          <w:rtl/>
        </w:rPr>
        <w:t>תינח</w:t>
      </w:r>
      <w:r>
        <w:rPr>
          <w:rFonts w:hint="cs"/>
          <w:rtl/>
        </w:rPr>
        <w:t>]</w:t>
      </w:r>
      <w:r>
        <w:rPr>
          <w:rtl/>
        </w:rPr>
        <w:t xml:space="preserve"> לרב אשי לרבא </w:t>
      </w:r>
      <w:r>
        <w:rPr>
          <w:rFonts w:hint="cs"/>
          <w:rtl/>
        </w:rPr>
        <w:t>[</w:t>
      </w:r>
      <w:r>
        <w:rPr>
          <w:rtl/>
        </w:rPr>
        <w:t>מאי איכא למימר</w:t>
      </w:r>
      <w:r>
        <w:rPr>
          <w:rFonts w:hint="cs"/>
          <w:rtl/>
        </w:rPr>
        <w:t>]"</w:t>
      </w:r>
      <w:r>
        <w:rPr>
          <w:rtl/>
        </w:rPr>
        <w:t>,</w:t>
      </w:r>
      <w:r>
        <w:rPr>
          <w:rFonts w:hint="cs"/>
          <w:rtl/>
        </w:rPr>
        <w:t xml:space="preserve"> </w:t>
      </w:r>
      <w:r w:rsidRPr="004621B4">
        <w:rPr>
          <w:rStyle w:val="af"/>
          <w:rFonts w:hint="cs"/>
          <w:rtl/>
        </w:rPr>
        <w:t xml:space="preserve">אך גירסא זו צ"ב טובא דהא בדעת רבא ביאר </w:t>
      </w:r>
      <w:r w:rsidRPr="004621B4">
        <w:rPr>
          <w:rStyle w:val="aff9"/>
          <w:rFonts w:hint="cs"/>
          <w:rtl/>
        </w:rPr>
        <w:t>הרמב"ן</w:t>
      </w:r>
      <w:r w:rsidRPr="004621B4">
        <w:rPr>
          <w:rStyle w:val="af"/>
          <w:rFonts w:hint="cs"/>
          <w:rtl/>
        </w:rPr>
        <w:t xml:space="preserve"> </w:t>
      </w:r>
      <w:r w:rsidRPr="00E07C72">
        <w:rPr>
          <w:rStyle w:val="aff5"/>
          <w:rFonts w:hint="cs"/>
          <w:rtl/>
        </w:rPr>
        <w:t xml:space="preserve">(עי' אות </w:t>
      </w:r>
      <w:r w:rsidRPr="00E07C72">
        <w:rPr>
          <w:rStyle w:val="aff5"/>
          <w:rtl/>
        </w:rPr>
        <w:fldChar w:fldCharType="begin"/>
      </w:r>
      <w:r w:rsidRPr="00E07C72">
        <w:rPr>
          <w:rStyle w:val="aff5"/>
          <w:rtl/>
        </w:rPr>
        <w:instrText xml:space="preserve"> </w:instrText>
      </w:r>
      <w:r w:rsidRPr="00E07C72">
        <w:rPr>
          <w:rStyle w:val="aff5"/>
          <w:rFonts w:hint="cs"/>
        </w:rPr>
        <w:instrText>REF</w:instrText>
      </w:r>
      <w:r w:rsidRPr="00E07C72">
        <w:rPr>
          <w:rStyle w:val="aff5"/>
          <w:rFonts w:hint="cs"/>
          <w:rtl/>
        </w:rPr>
        <w:instrText xml:space="preserve"> _</w:instrText>
      </w:r>
      <w:r w:rsidRPr="00E07C72">
        <w:rPr>
          <w:rStyle w:val="aff5"/>
          <w:rFonts w:hint="cs"/>
        </w:rPr>
        <w:instrText>Ref90463436 \r \h</w:instrText>
      </w:r>
      <w:r w:rsidRPr="00E07C72">
        <w:rPr>
          <w:rStyle w:val="aff5"/>
          <w:rtl/>
        </w:rPr>
        <w:instrText xml:space="preserve"> </w:instrText>
      </w:r>
      <w:r w:rsidRPr="00E07C72">
        <w:rPr>
          <w:rStyle w:val="aff5"/>
          <w:rtl/>
        </w:rPr>
      </w:r>
      <w:r w:rsidRPr="00E07C72">
        <w:rPr>
          <w:rStyle w:val="aff5"/>
          <w:rtl/>
        </w:rPr>
        <w:fldChar w:fldCharType="separate"/>
      </w:r>
      <w:r w:rsidR="00250336">
        <w:rPr>
          <w:rStyle w:val="aff5"/>
          <w:cs/>
        </w:rPr>
        <w:t>‎</w:t>
      </w:r>
      <w:r w:rsidR="00250336">
        <w:rPr>
          <w:rStyle w:val="aff5"/>
          <w:rtl/>
        </w:rPr>
        <w:t>לד)</w:t>
      </w:r>
      <w:r w:rsidRPr="00E07C72">
        <w:rPr>
          <w:rStyle w:val="aff5"/>
          <w:rtl/>
        </w:rPr>
        <w:fldChar w:fldCharType="end"/>
      </w:r>
      <w:r w:rsidRPr="004621B4">
        <w:rPr>
          <w:rStyle w:val="af"/>
          <w:rFonts w:hint="cs"/>
          <w:rtl/>
        </w:rPr>
        <w:t xml:space="preserve"> דהכנסה הוי תולדה</w:t>
      </w:r>
      <w:r>
        <w:rPr>
          <w:rStyle w:val="af"/>
          <w:rFonts w:hint="cs"/>
          <w:rtl/>
        </w:rPr>
        <w:t>.</w:t>
      </w:r>
    </w:p>
  </w:footnote>
  <w:footnote w:id="8">
    <w:p w14:paraId="2F9BD313" w14:textId="77777777" w:rsidR="002F175C" w:rsidRDefault="002F175C" w:rsidP="002F175C">
      <w:pPr>
        <w:pStyle w:val="ae"/>
        <w:rPr>
          <w:rtl/>
        </w:rPr>
      </w:pPr>
      <w:r w:rsidRPr="00472A4C">
        <w:rPr>
          <w:rStyle w:val="afff0"/>
        </w:rPr>
        <w:footnoteRef/>
      </w:r>
      <w:r w:rsidRPr="00472A4C">
        <w:rPr>
          <w:rtl/>
        </w:rPr>
        <w:t xml:space="preserve"> </w:t>
      </w:r>
      <w:r w:rsidRPr="00472A4C">
        <w:rPr>
          <w:rFonts w:hint="cs"/>
          <w:rtl/>
        </w:rPr>
        <w:t xml:space="preserve">ועי' </w:t>
      </w:r>
      <w:r w:rsidRPr="00956B61">
        <w:rPr>
          <w:rStyle w:val="aff9"/>
          <w:rFonts w:hint="cs"/>
          <w:rtl/>
        </w:rPr>
        <w:t>בהג' הגרא"ז על הרמב"ן בשבועות</w:t>
      </w:r>
      <w:r w:rsidRPr="00472A4C">
        <w:rPr>
          <w:rFonts w:hint="cs"/>
          <w:rtl/>
        </w:rPr>
        <w:t xml:space="preserve"> </w:t>
      </w:r>
      <w:r w:rsidRPr="00956B61">
        <w:rPr>
          <w:rStyle w:val="aff5"/>
          <w:rFonts w:hint="cs"/>
          <w:rtl/>
        </w:rPr>
        <w:t>(ב. ד"ה ויש)</w:t>
      </w:r>
      <w:r w:rsidRPr="00472A4C">
        <w:rPr>
          <w:rFonts w:hint="cs"/>
          <w:rtl/>
        </w:rPr>
        <w:t xml:space="preserve"> דביאר דאין כוונת </w:t>
      </w:r>
      <w:r w:rsidRPr="00956B61">
        <w:rPr>
          <w:rStyle w:val="aff9"/>
          <w:rFonts w:hint="cs"/>
          <w:rtl/>
        </w:rPr>
        <w:t>הרמב"ן</w:t>
      </w:r>
      <w:r w:rsidRPr="00472A4C">
        <w:rPr>
          <w:rFonts w:hint="cs"/>
          <w:rtl/>
        </w:rPr>
        <w:t xml:space="preserve"> לומר דהוא מחלוקת תנאים, ומ"ש </w:t>
      </w:r>
      <w:r w:rsidRPr="00956B61">
        <w:rPr>
          <w:rStyle w:val="aff9"/>
          <w:rFonts w:hint="cs"/>
          <w:rtl/>
        </w:rPr>
        <w:t>הרמב"ן</w:t>
      </w:r>
      <w:r w:rsidRPr="00472A4C">
        <w:rPr>
          <w:rFonts w:hint="cs"/>
          <w:rtl/>
        </w:rPr>
        <w:t xml:space="preserve"> דהוא פלוגתא דתנאי, היינו לשון חילוק, דחילקו התנאים בהוצאה</w:t>
      </w:r>
      <w:r>
        <w:rPr>
          <w:rFonts w:hint="cs"/>
          <w:rtl/>
        </w:rPr>
        <w:t xml:space="preserve">, ויל"ע אי אף בדברי </w:t>
      </w:r>
      <w:r w:rsidRPr="001906F5">
        <w:rPr>
          <w:rStyle w:val="aff9"/>
          <w:rFonts w:hint="cs"/>
          <w:rtl/>
        </w:rPr>
        <w:t>הרמב"ן בסוגיין</w:t>
      </w:r>
      <w:r>
        <w:rPr>
          <w:rFonts w:hint="cs"/>
          <w:rtl/>
        </w:rPr>
        <w:t xml:space="preserve"> אפש"ל כן</w:t>
      </w:r>
      <w:r w:rsidRPr="00472A4C">
        <w:rPr>
          <w:rFonts w:hint="cs"/>
          <w:rtl/>
        </w:rPr>
        <w:t>.</w:t>
      </w:r>
      <w:r>
        <w:rPr>
          <w:rFonts w:hint="cs"/>
          <w:rtl/>
        </w:rPr>
        <w:t xml:space="preserve"> </w:t>
      </w:r>
    </w:p>
  </w:footnote>
  <w:footnote w:id="9">
    <w:p w14:paraId="07FD4B5C" w14:textId="01F87F48" w:rsidR="002F175C" w:rsidRPr="00E97148" w:rsidRDefault="002F175C" w:rsidP="002F175C">
      <w:pPr>
        <w:pStyle w:val="ae"/>
      </w:pPr>
      <w:r>
        <w:rPr>
          <w:rStyle w:val="afff0"/>
        </w:rPr>
        <w:footnoteRef/>
      </w:r>
      <w:r>
        <w:rPr>
          <w:rtl/>
        </w:rPr>
        <w:t xml:space="preserve"> </w:t>
      </w:r>
      <w:r w:rsidRPr="00E97148">
        <w:rPr>
          <w:rtl/>
        </w:rPr>
        <w:t xml:space="preserve">אך הקשה </w:t>
      </w:r>
      <w:r w:rsidRPr="00EC76A7">
        <w:rPr>
          <w:rStyle w:val="aff9"/>
          <w:rtl/>
        </w:rPr>
        <w:t>החת"ס</w:t>
      </w:r>
      <w:r w:rsidRPr="00E97148">
        <w:rPr>
          <w:rtl/>
        </w:rPr>
        <w:t xml:space="preserve"> דא"כ רבא דפליג על ר"פ, וס"ל דהכנסה היא תולדה, צ"ל דהוא פליג על הברייתא לקמן </w:t>
      </w:r>
      <w:r w:rsidRPr="003356ED">
        <w:rPr>
          <w:rStyle w:val="aff5"/>
          <w:rtl/>
        </w:rPr>
        <w:t>(מט:)</w:t>
      </w:r>
      <w:r w:rsidRPr="00E97148">
        <w:rPr>
          <w:rtl/>
        </w:rPr>
        <w:t xml:space="preserve"> דאף הכנסה הייתה במשכן, וא"א לומר כן, ועיי"ש במה שהאריך החת"ס בילפותא מהמשכן, אי ילפינן "מעבודת הלויים", או דילפינן "ממלאכת המשכן", וכתב </w:t>
      </w:r>
      <w:r w:rsidRPr="00EC76A7">
        <w:rPr>
          <w:rStyle w:val="aff9"/>
          <w:rtl/>
        </w:rPr>
        <w:t>החת"ס</w:t>
      </w:r>
      <w:r w:rsidRPr="00E97148">
        <w:rPr>
          <w:rtl/>
        </w:rPr>
        <w:t xml:space="preserve"> דצ"ל דלכו"ע הוצאה היא מלאכה גרועה וצריך ילפותא להוצאה, אלא דלר"פ ורב אשי ילפינן את המלאכות מעבודת הלווים, ולכן כיון דתניא בברייתא לקמן </w:t>
      </w:r>
      <w:r w:rsidRPr="00EC76A7">
        <w:rPr>
          <w:rStyle w:val="aff5"/>
          <w:rtl/>
        </w:rPr>
        <w:t>(מט:)</w:t>
      </w:r>
      <w:r w:rsidRPr="00E97148">
        <w:rPr>
          <w:rtl/>
        </w:rPr>
        <w:t xml:space="preserve"> דהכנסה הייתה במשכן, וכן פסק </w:t>
      </w:r>
      <w:r w:rsidRPr="00EC76A7">
        <w:rPr>
          <w:rStyle w:val="aff9"/>
          <w:rtl/>
        </w:rPr>
        <w:t>הרמב"ם</w:t>
      </w:r>
      <w:r w:rsidRPr="00E97148">
        <w:rPr>
          <w:rtl/>
        </w:rPr>
        <w:t xml:space="preserve"> </w:t>
      </w:r>
      <w:r w:rsidRPr="00EC76A7">
        <w:rPr>
          <w:rStyle w:val="aff5"/>
          <w:rFonts w:hint="cs"/>
          <w:rtl/>
        </w:rPr>
        <w:t xml:space="preserve">(עי' אות </w:t>
      </w:r>
      <w:r w:rsidRPr="00EC76A7">
        <w:rPr>
          <w:rStyle w:val="aff5"/>
          <w:rtl/>
        </w:rPr>
        <w:fldChar w:fldCharType="begin"/>
      </w:r>
      <w:r w:rsidRPr="00EC76A7">
        <w:rPr>
          <w:rStyle w:val="aff5"/>
          <w:rtl/>
        </w:rPr>
        <w:instrText xml:space="preserve"> </w:instrText>
      </w:r>
      <w:r w:rsidRPr="00EC76A7">
        <w:rPr>
          <w:rStyle w:val="aff5"/>
          <w:rFonts w:hint="cs"/>
        </w:rPr>
        <w:instrText>REF</w:instrText>
      </w:r>
      <w:r w:rsidRPr="00EC76A7">
        <w:rPr>
          <w:rStyle w:val="aff5"/>
          <w:rFonts w:hint="cs"/>
          <w:rtl/>
        </w:rPr>
        <w:instrText xml:space="preserve"> _</w:instrText>
      </w:r>
      <w:r w:rsidRPr="00EC76A7">
        <w:rPr>
          <w:rStyle w:val="aff5"/>
          <w:rFonts w:hint="cs"/>
        </w:rPr>
        <w:instrText>Ref90483847 \r \h</w:instrText>
      </w:r>
      <w:r w:rsidRPr="00EC76A7">
        <w:rPr>
          <w:rStyle w:val="aff5"/>
          <w:rtl/>
        </w:rPr>
        <w:instrText xml:space="preserve"> </w:instrText>
      </w:r>
      <w:r w:rsidRPr="00EC76A7">
        <w:rPr>
          <w:rStyle w:val="aff5"/>
          <w:rtl/>
        </w:rPr>
      </w:r>
      <w:r w:rsidRPr="00EC76A7">
        <w:rPr>
          <w:rStyle w:val="aff5"/>
          <w:rtl/>
        </w:rPr>
        <w:fldChar w:fldCharType="separate"/>
      </w:r>
      <w:r w:rsidR="00250336">
        <w:rPr>
          <w:rStyle w:val="aff5"/>
          <w:cs/>
        </w:rPr>
        <w:t>‎</w:t>
      </w:r>
      <w:r w:rsidR="00250336">
        <w:rPr>
          <w:rStyle w:val="aff5"/>
          <w:rtl/>
        </w:rPr>
        <w:t>מב)</w:t>
      </w:r>
      <w:r w:rsidRPr="00EC76A7">
        <w:rPr>
          <w:rStyle w:val="aff5"/>
          <w:rtl/>
        </w:rPr>
        <w:fldChar w:fldCharType="end"/>
      </w:r>
      <w:r>
        <w:rPr>
          <w:rFonts w:hint="cs"/>
          <w:rtl/>
        </w:rPr>
        <w:t xml:space="preserve"> </w:t>
      </w:r>
      <w:r w:rsidRPr="00E97148">
        <w:rPr>
          <w:rtl/>
        </w:rPr>
        <w:t xml:space="preserve">ורבא והגמ' לקמן </w:t>
      </w:r>
      <w:r w:rsidRPr="00EC76A7">
        <w:rPr>
          <w:rStyle w:val="aff5"/>
          <w:rtl/>
        </w:rPr>
        <w:t>(צו:)</w:t>
      </w:r>
      <w:r w:rsidRPr="00E97148">
        <w:rPr>
          <w:rtl/>
        </w:rPr>
        <w:t xml:space="preserve"> ס"ל דלא ילפינן את מלאכות מעבודת הלויים, אלא "ממלאכת המשכן", ולכן רק הוצאה נקראת מלאכה והיא אב, והכנסה היא תולדה.</w:t>
      </w:r>
    </w:p>
  </w:footnote>
  <w:footnote w:id="10">
    <w:p w14:paraId="1B40B887" w14:textId="77777777" w:rsidR="002F175C" w:rsidRPr="00425469" w:rsidRDefault="002F175C" w:rsidP="002F175C">
      <w:pPr>
        <w:pStyle w:val="ae"/>
        <w:rPr>
          <w:rStyle w:val="af"/>
          <w:rtl/>
        </w:rPr>
      </w:pPr>
      <w:r>
        <w:rPr>
          <w:rStyle w:val="afff0"/>
        </w:rPr>
        <w:footnoteRef/>
      </w:r>
      <w:r>
        <w:rPr>
          <w:rtl/>
        </w:rPr>
        <w:t xml:space="preserve"> </w:t>
      </w:r>
      <w:r w:rsidRPr="00425469">
        <w:rPr>
          <w:rtl/>
        </w:rPr>
        <w:t xml:space="preserve">והוסיף </w:t>
      </w:r>
      <w:r w:rsidRPr="00425469">
        <w:rPr>
          <w:rStyle w:val="aff9"/>
          <w:rtl/>
        </w:rPr>
        <w:t>בשו"ת רבינו בצלאל אשכנזי</w:t>
      </w:r>
      <w:r w:rsidRPr="00425469">
        <w:rPr>
          <w:rtl/>
        </w:rPr>
        <w:t xml:space="preserve"> דלפי"ז </w:t>
      </w:r>
      <w:r w:rsidRPr="00425469">
        <w:rPr>
          <w:rStyle w:val="aff9"/>
          <w:rtl/>
        </w:rPr>
        <w:t>דהרמב"ם</w:t>
      </w:r>
      <w:r w:rsidRPr="00425469">
        <w:rPr>
          <w:rtl/>
        </w:rPr>
        <w:t xml:space="preserve"> </w:t>
      </w:r>
      <w:r>
        <w:rPr>
          <w:rFonts w:hint="cs"/>
          <w:rtl/>
        </w:rPr>
        <w:t xml:space="preserve">ס"ל דרב פפא פליג על הגמ' לקמן </w:t>
      </w:r>
      <w:r w:rsidRPr="00425469">
        <w:rPr>
          <w:rtl/>
        </w:rPr>
        <w:t xml:space="preserve">אפש"ל </w:t>
      </w:r>
      <w:r w:rsidRPr="00425469">
        <w:rPr>
          <w:rStyle w:val="aff9"/>
          <w:rtl/>
        </w:rPr>
        <w:t>דהרמב"ם</w:t>
      </w:r>
      <w:r w:rsidRPr="00425469">
        <w:rPr>
          <w:rtl/>
        </w:rPr>
        <w:t xml:space="preserve"> לא מחק בגמ' לקמן </w:t>
      </w:r>
      <w:r w:rsidRPr="00425469">
        <w:rPr>
          <w:rStyle w:val="aff5"/>
          <w:rtl/>
        </w:rPr>
        <w:t>(צו:)</w:t>
      </w:r>
      <w:r w:rsidRPr="00425469">
        <w:rPr>
          <w:rtl/>
        </w:rPr>
        <w:t xml:space="preserve"> את קושית הגמ' "וממאי דבשבת הייתה וכו'", כגירסת </w:t>
      </w:r>
      <w:r w:rsidRPr="00425469">
        <w:rPr>
          <w:rStyle w:val="aff9"/>
          <w:rFonts w:hint="cs"/>
          <w:rtl/>
        </w:rPr>
        <w:t xml:space="preserve">התוס' לקמן </w:t>
      </w:r>
      <w:r w:rsidRPr="00425469">
        <w:rPr>
          <w:rStyle w:val="aff5"/>
          <w:rFonts w:hint="cs"/>
          <w:rtl/>
        </w:rPr>
        <w:t>(צו: ד"ה וממאי</w:t>
      </w:r>
      <w:r w:rsidRPr="00425469">
        <w:rPr>
          <w:rStyle w:val="aff5"/>
          <w:rtl/>
        </w:rPr>
        <w:t xml:space="preserve">, הובא בסימן א' אות </w:t>
      </w:r>
      <w:r w:rsidRPr="00425469">
        <w:rPr>
          <w:rStyle w:val="aff5"/>
          <w:rFonts w:hint="cs"/>
          <w:rtl/>
        </w:rPr>
        <w:t>פ"ד)</w:t>
      </w:r>
      <w:r>
        <w:rPr>
          <w:rFonts w:hint="cs"/>
          <w:rtl/>
        </w:rPr>
        <w:t xml:space="preserve"> בשם </w:t>
      </w:r>
      <w:r w:rsidRPr="00425469">
        <w:rPr>
          <w:rStyle w:val="aff9"/>
          <w:rFonts w:hint="cs"/>
          <w:rtl/>
        </w:rPr>
        <w:t>ר"ח</w:t>
      </w:r>
      <w:r>
        <w:rPr>
          <w:rFonts w:hint="cs"/>
          <w:rtl/>
        </w:rPr>
        <w:t>,</w:t>
      </w:r>
      <w:r w:rsidRPr="00425469">
        <w:rPr>
          <w:rtl/>
        </w:rPr>
        <w:t xml:space="preserve"> אלא דס"ל </w:t>
      </w:r>
      <w:r w:rsidRPr="00425469">
        <w:rPr>
          <w:rStyle w:val="aff9"/>
          <w:rtl/>
        </w:rPr>
        <w:t>להרמב"ם</w:t>
      </w:r>
      <w:r w:rsidRPr="00425469">
        <w:rPr>
          <w:rtl/>
        </w:rPr>
        <w:t xml:space="preserve"> דלפי הגמ' לקמן דס"ל דהכנסה היא תולדה, כיון דאינה כתובה בפירוש בתורה, לכן מקשה הגמ' מהי הילפותא דהוצאה אסורה, כדביארו </w:t>
      </w:r>
      <w:r w:rsidRPr="00425469">
        <w:rPr>
          <w:rStyle w:val="aff9"/>
          <w:rtl/>
        </w:rPr>
        <w:t>התוס'</w:t>
      </w:r>
      <w:r w:rsidRPr="00425469">
        <w:rPr>
          <w:rtl/>
        </w:rPr>
        <w:t xml:space="preserve"> </w:t>
      </w:r>
      <w:r w:rsidRPr="00425469">
        <w:rPr>
          <w:rStyle w:val="aff5"/>
          <w:rFonts w:hint="cs"/>
          <w:rtl/>
        </w:rPr>
        <w:t>(ד"ה פשט</w:t>
      </w:r>
      <w:r w:rsidRPr="00425469">
        <w:rPr>
          <w:rStyle w:val="aff5"/>
          <w:rtl/>
        </w:rPr>
        <w:t>, הובא בסימן א</w:t>
      </w:r>
      <w:r w:rsidRPr="00425469">
        <w:rPr>
          <w:rStyle w:val="aff5"/>
          <w:rFonts w:hint="cs"/>
          <w:rtl/>
        </w:rPr>
        <w:t>'</w:t>
      </w:r>
      <w:r w:rsidRPr="00425469">
        <w:rPr>
          <w:rStyle w:val="aff5"/>
          <w:rtl/>
        </w:rPr>
        <w:t xml:space="preserve"> אות </w:t>
      </w:r>
      <w:r w:rsidRPr="00425469">
        <w:rPr>
          <w:rStyle w:val="aff5"/>
          <w:rFonts w:hint="cs"/>
          <w:rtl/>
        </w:rPr>
        <w:t>ב'</w:t>
      </w:r>
      <w:r w:rsidRPr="00425469">
        <w:rPr>
          <w:rStyle w:val="aff5"/>
          <w:rtl/>
        </w:rPr>
        <w:t xml:space="preserve">) </w:t>
      </w:r>
      <w:r w:rsidRPr="00425469">
        <w:rPr>
          <w:rtl/>
        </w:rPr>
        <w:t xml:space="preserve">דהוצאה היא מלאכה גרועה, אבל לדעת </w:t>
      </w:r>
      <w:r w:rsidRPr="00425469">
        <w:rPr>
          <w:rStyle w:val="aff9"/>
          <w:rtl/>
        </w:rPr>
        <w:t>הרמב"ם</w:t>
      </w:r>
      <w:r w:rsidRPr="00425469">
        <w:rPr>
          <w:rtl/>
        </w:rPr>
        <w:t xml:space="preserve"> דלמסקנא הכנסה היא אב, א"כ כל הילפותא היא דהוצאה היא מלאכה, והיא בכלל כל המלאכות, וזו כוונת </w:t>
      </w:r>
      <w:r w:rsidRPr="00425469">
        <w:rPr>
          <w:rStyle w:val="aff9"/>
          <w:rtl/>
        </w:rPr>
        <w:t>הרמב"ם</w:t>
      </w:r>
      <w:r w:rsidRPr="00425469">
        <w:rPr>
          <w:rtl/>
        </w:rPr>
        <w:t xml:space="preserve"> דכתב דהוצאה היא בכלל ההלמ"מ דכל המלאכות, עיי"ש במה שהאריך בזה, ובמה שהקשה על ביאור </w:t>
      </w:r>
      <w:r w:rsidRPr="00425469">
        <w:rPr>
          <w:rStyle w:val="aff9"/>
          <w:rtl/>
        </w:rPr>
        <w:t>המ"מ</w:t>
      </w:r>
      <w:r w:rsidRPr="00425469">
        <w:rPr>
          <w:rtl/>
        </w:rPr>
        <w:t xml:space="preserve"> </w:t>
      </w:r>
      <w:r w:rsidRPr="00425469">
        <w:rPr>
          <w:rStyle w:val="aff5"/>
          <w:rFonts w:hint="cs"/>
          <w:rtl/>
        </w:rPr>
        <w:t>(שבת פי"ב ה"ח</w:t>
      </w:r>
      <w:r w:rsidRPr="00425469">
        <w:rPr>
          <w:rStyle w:val="aff5"/>
          <w:rtl/>
        </w:rPr>
        <w:t xml:space="preserve">, הובא בסימן א' אות </w:t>
      </w:r>
      <w:r w:rsidRPr="00425469">
        <w:rPr>
          <w:rStyle w:val="aff5"/>
          <w:rFonts w:hint="cs"/>
          <w:rtl/>
        </w:rPr>
        <w:t>צ'</w:t>
      </w:r>
      <w:r w:rsidRPr="00425469">
        <w:rPr>
          <w:rStyle w:val="aff5"/>
          <w:rtl/>
        </w:rPr>
        <w:t>)</w:t>
      </w:r>
      <w:r w:rsidRPr="00425469">
        <w:rPr>
          <w:rtl/>
        </w:rPr>
        <w:t xml:space="preserve"> </w:t>
      </w:r>
      <w:r>
        <w:rPr>
          <w:rStyle w:val="aff9"/>
          <w:rFonts w:hint="cs"/>
          <w:rtl/>
        </w:rPr>
        <w:t>ברמב"ם</w:t>
      </w:r>
      <w:r w:rsidRPr="00425469">
        <w:rPr>
          <w:rStyle w:val="af"/>
          <w:rFonts w:hint="cs"/>
          <w:rtl/>
        </w:rPr>
        <w:t>.</w:t>
      </w:r>
    </w:p>
  </w:footnote>
  <w:footnote w:id="11">
    <w:p w14:paraId="1CF3DE0C" w14:textId="302EAEA4" w:rsidR="002F175C" w:rsidRDefault="002F175C" w:rsidP="002F175C">
      <w:pPr>
        <w:pStyle w:val="ae"/>
        <w:rPr>
          <w:rtl/>
        </w:rPr>
      </w:pPr>
      <w:r>
        <w:rPr>
          <w:rStyle w:val="afff0"/>
        </w:rPr>
        <w:footnoteRef/>
      </w:r>
      <w:r>
        <w:t xml:space="preserve"> </w:t>
      </w:r>
      <w:r>
        <w:rPr>
          <w:rFonts w:hint="cs"/>
          <w:rtl/>
        </w:rPr>
        <w:t xml:space="preserve">ועי' בדברי </w:t>
      </w:r>
      <w:r w:rsidRPr="003356ED">
        <w:rPr>
          <w:rStyle w:val="aff9"/>
          <w:rFonts w:hint="cs"/>
          <w:rtl/>
        </w:rPr>
        <w:t>הקרית ספר</w:t>
      </w:r>
      <w:r w:rsidRPr="003356ED">
        <w:rPr>
          <w:rStyle w:val="aff5"/>
          <w:rFonts w:hint="cs"/>
          <w:rtl/>
        </w:rPr>
        <w:t xml:space="preserve"> (שבת פי"ב ד"ה </w:t>
      </w:r>
      <w:r w:rsidRPr="003356ED">
        <w:rPr>
          <w:rStyle w:val="aff5"/>
          <w:rtl/>
        </w:rPr>
        <w:t>הוצאה והכנסה</w:t>
      </w:r>
      <w:r w:rsidRPr="003356ED">
        <w:rPr>
          <w:rStyle w:val="aff5"/>
          <w:rFonts w:hint="cs"/>
          <w:rtl/>
        </w:rPr>
        <w:t xml:space="preserve">) </w:t>
      </w:r>
      <w:r>
        <w:rPr>
          <w:rFonts w:hint="cs"/>
          <w:rtl/>
        </w:rPr>
        <w:t xml:space="preserve">דכתב דאת הכנסה דבעה"ב שלא הייתה במשכן, ילפינן </w:t>
      </w:r>
      <w:r w:rsidRPr="007A453C">
        <w:rPr>
          <w:rStyle w:val="af"/>
          <w:rFonts w:hint="cs"/>
          <w:rtl/>
        </w:rPr>
        <w:t xml:space="preserve">[בגמ' לקמן </w:t>
      </w:r>
      <w:r w:rsidRPr="003356ED">
        <w:rPr>
          <w:rStyle w:val="aff5"/>
          <w:rFonts w:hint="cs"/>
          <w:rtl/>
        </w:rPr>
        <w:t>(צו:)</w:t>
      </w:r>
      <w:r w:rsidRPr="007A453C">
        <w:rPr>
          <w:rStyle w:val="af"/>
          <w:rFonts w:hint="cs"/>
          <w:rtl/>
        </w:rPr>
        <w:t>]</w:t>
      </w:r>
      <w:r>
        <w:rPr>
          <w:rFonts w:hint="cs"/>
          <w:rtl/>
        </w:rPr>
        <w:t xml:space="preserve"> מסברא דמ"ל עיולי ומ"ל אפוקי, אך כתב </w:t>
      </w:r>
      <w:r w:rsidRPr="003356ED">
        <w:rPr>
          <w:rStyle w:val="aff9"/>
          <w:rFonts w:hint="cs"/>
          <w:rtl/>
        </w:rPr>
        <w:t>הקרית</w:t>
      </w:r>
      <w:r w:rsidRPr="001C4759">
        <w:rPr>
          <w:rStyle w:val="aff4"/>
          <w:rFonts w:hint="cs"/>
          <w:rtl/>
        </w:rPr>
        <w:t xml:space="preserve"> </w:t>
      </w:r>
      <w:r w:rsidRPr="003356ED">
        <w:rPr>
          <w:rStyle w:val="aff9"/>
          <w:rFonts w:hint="cs"/>
          <w:rtl/>
        </w:rPr>
        <w:t xml:space="preserve">ספר </w:t>
      </w:r>
      <w:r>
        <w:rPr>
          <w:rFonts w:hint="cs"/>
          <w:rtl/>
        </w:rPr>
        <w:t>דאת הכנסה דעני א"צ ללמוד מסברא, כיון שהיא הייתה במשכן כדאמרינן</w:t>
      </w:r>
      <w:r w:rsidRPr="004D260D">
        <w:rPr>
          <w:rStyle w:val="af"/>
          <w:rFonts w:hint="cs"/>
          <w:rtl/>
        </w:rPr>
        <w:t xml:space="preserve"> [בברייתא לקמן </w:t>
      </w:r>
      <w:r w:rsidRPr="003356ED">
        <w:rPr>
          <w:rStyle w:val="aff5"/>
          <w:rFonts w:hint="cs"/>
          <w:rtl/>
        </w:rPr>
        <w:t>(מט:</w:t>
      </w:r>
      <w:r w:rsidRPr="004D260D">
        <w:rPr>
          <w:rStyle w:val="aff5"/>
          <w:rFonts w:hint="cs"/>
          <w:rtl/>
        </w:rPr>
        <w:t>)</w:t>
      </w:r>
      <w:r w:rsidRPr="004D260D">
        <w:rPr>
          <w:rStyle w:val="af"/>
          <w:rFonts w:hint="cs"/>
          <w:rtl/>
        </w:rPr>
        <w:t xml:space="preserve">] </w:t>
      </w:r>
      <w:r>
        <w:rPr>
          <w:rFonts w:hint="cs"/>
          <w:rtl/>
        </w:rPr>
        <w:t xml:space="preserve">דהם העלו קרשים מקרקע לעגלה, דהיינו מרה"ר לרה"י, אף אתם אל תכניסו מרה"ר לרה"י, הם הורידו קרשים מעגלה לקרקע, אף אתם אל תוציאו מרה"י לרה"ר, וכדכתבו </w:t>
      </w:r>
      <w:r w:rsidRPr="003356ED">
        <w:rPr>
          <w:rStyle w:val="aff9"/>
          <w:rFonts w:hint="cs"/>
          <w:rtl/>
        </w:rPr>
        <w:t>התוס'</w:t>
      </w:r>
      <w:r>
        <w:rPr>
          <w:rFonts w:hint="cs"/>
          <w:rtl/>
        </w:rPr>
        <w:t xml:space="preserve"> </w:t>
      </w:r>
      <w:r w:rsidRPr="003356ED">
        <w:rPr>
          <w:rStyle w:val="aff5"/>
          <w:rFonts w:hint="cs"/>
          <w:rtl/>
        </w:rPr>
        <w:t xml:space="preserve">(עי' אות </w:t>
      </w:r>
      <w:r w:rsidRPr="003356ED">
        <w:rPr>
          <w:rStyle w:val="aff5"/>
          <w:rtl/>
        </w:rPr>
        <w:fldChar w:fldCharType="begin"/>
      </w:r>
      <w:r w:rsidRPr="003356ED">
        <w:rPr>
          <w:rStyle w:val="aff5"/>
          <w:rtl/>
        </w:rPr>
        <w:instrText xml:space="preserve"> </w:instrText>
      </w:r>
      <w:r w:rsidRPr="003356ED">
        <w:rPr>
          <w:rStyle w:val="aff5"/>
          <w:rFonts w:hint="cs"/>
        </w:rPr>
        <w:instrText>REF</w:instrText>
      </w:r>
      <w:r w:rsidRPr="003356ED">
        <w:rPr>
          <w:rStyle w:val="aff5"/>
          <w:rFonts w:hint="cs"/>
          <w:rtl/>
        </w:rPr>
        <w:instrText xml:space="preserve"> _</w:instrText>
      </w:r>
      <w:r w:rsidRPr="003356ED">
        <w:rPr>
          <w:rStyle w:val="aff5"/>
          <w:rFonts w:hint="cs"/>
        </w:rPr>
        <w:instrText>Ref90021291 \r \h</w:instrText>
      </w:r>
      <w:r w:rsidRPr="003356ED">
        <w:rPr>
          <w:rStyle w:val="aff5"/>
          <w:rtl/>
        </w:rPr>
        <w:instrText xml:space="preserve"> </w:instrText>
      </w:r>
      <w:r w:rsidRPr="003356ED">
        <w:rPr>
          <w:rStyle w:val="aff5"/>
          <w:rtl/>
        </w:rPr>
      </w:r>
      <w:r w:rsidRPr="003356ED">
        <w:rPr>
          <w:rStyle w:val="aff5"/>
          <w:rtl/>
        </w:rPr>
        <w:fldChar w:fldCharType="separate"/>
      </w:r>
      <w:r w:rsidR="00250336">
        <w:rPr>
          <w:rStyle w:val="aff5"/>
          <w:cs/>
        </w:rPr>
        <w:t>‎</w:t>
      </w:r>
      <w:r w:rsidR="00250336">
        <w:rPr>
          <w:rStyle w:val="aff5"/>
          <w:rtl/>
        </w:rPr>
        <w:t>נה)</w:t>
      </w:r>
      <w:r w:rsidRPr="003356ED">
        <w:rPr>
          <w:rStyle w:val="aff5"/>
          <w:rtl/>
        </w:rPr>
        <w:fldChar w:fldCharType="end"/>
      </w:r>
      <w:r>
        <w:rPr>
          <w:rFonts w:hint="cs"/>
          <w:rtl/>
        </w:rPr>
        <w:t xml:space="preserve">,ומשמע </w:t>
      </w:r>
      <w:r w:rsidRPr="003356ED">
        <w:rPr>
          <w:rStyle w:val="aff9"/>
          <w:rFonts w:hint="cs"/>
          <w:rtl/>
        </w:rPr>
        <w:t>דהקרית ספר</w:t>
      </w:r>
      <w:r>
        <w:rPr>
          <w:rFonts w:hint="cs"/>
          <w:rtl/>
        </w:rPr>
        <w:t xml:space="preserve"> ביאר כן בדברי </w:t>
      </w:r>
      <w:r w:rsidRPr="003356ED">
        <w:rPr>
          <w:rStyle w:val="aff9"/>
          <w:rFonts w:hint="cs"/>
          <w:rtl/>
        </w:rPr>
        <w:t>הרמב"ם</w:t>
      </w:r>
      <w:r>
        <w:rPr>
          <w:rFonts w:hint="cs"/>
          <w:rtl/>
        </w:rPr>
        <w:t>, וצ"ב.</w:t>
      </w:r>
    </w:p>
  </w:footnote>
  <w:footnote w:id="12">
    <w:p w14:paraId="6F5C7CDD" w14:textId="22C0D464" w:rsidR="001E0068" w:rsidRDefault="001E0068" w:rsidP="001E0068">
      <w:pPr>
        <w:pStyle w:val="ae"/>
        <w:rPr>
          <w:rtl/>
        </w:rPr>
      </w:pPr>
      <w:r>
        <w:rPr>
          <w:rStyle w:val="afff0"/>
        </w:rPr>
        <w:footnoteRef/>
      </w:r>
      <w:r>
        <w:rPr>
          <w:rtl/>
        </w:rPr>
        <w:t xml:space="preserve"> </w:t>
      </w:r>
      <w:r>
        <w:rPr>
          <w:rFonts w:hint="cs"/>
          <w:rtl/>
        </w:rPr>
        <w:t xml:space="preserve">במ"ש </w:t>
      </w:r>
      <w:r w:rsidRPr="000E69F0">
        <w:rPr>
          <w:rStyle w:val="aff9"/>
          <w:rFonts w:hint="cs"/>
          <w:rtl/>
        </w:rPr>
        <w:t xml:space="preserve">רש"י </w:t>
      </w:r>
      <w:r w:rsidRPr="000E69F0">
        <w:rPr>
          <w:rStyle w:val="aff5"/>
          <w:rFonts w:hint="cs"/>
          <w:rtl/>
        </w:rPr>
        <w:t xml:space="preserve">(עי' אות </w:t>
      </w:r>
      <w:r w:rsidRPr="000E69F0">
        <w:rPr>
          <w:rStyle w:val="aff5"/>
          <w:rtl/>
        </w:rPr>
        <w:fldChar w:fldCharType="begin"/>
      </w:r>
      <w:r w:rsidRPr="000E69F0">
        <w:rPr>
          <w:rStyle w:val="aff5"/>
          <w:rtl/>
        </w:rPr>
        <w:instrText xml:space="preserve"> </w:instrText>
      </w:r>
      <w:r w:rsidRPr="000E69F0">
        <w:rPr>
          <w:rStyle w:val="aff5"/>
          <w:rFonts w:hint="cs"/>
        </w:rPr>
        <w:instrText>REF</w:instrText>
      </w:r>
      <w:r w:rsidRPr="000E69F0">
        <w:rPr>
          <w:rStyle w:val="aff5"/>
          <w:rFonts w:hint="cs"/>
          <w:rtl/>
        </w:rPr>
        <w:instrText xml:space="preserve"> _</w:instrText>
      </w:r>
      <w:r w:rsidRPr="000E69F0">
        <w:rPr>
          <w:rStyle w:val="aff5"/>
          <w:rFonts w:hint="cs"/>
        </w:rPr>
        <w:instrText>Ref91193135 \r \h</w:instrText>
      </w:r>
      <w:r w:rsidRPr="000E69F0">
        <w:rPr>
          <w:rStyle w:val="aff5"/>
          <w:rtl/>
        </w:rPr>
        <w:instrText xml:space="preserve"> </w:instrText>
      </w:r>
      <w:r w:rsidRPr="000E69F0">
        <w:rPr>
          <w:rStyle w:val="aff5"/>
          <w:rtl/>
        </w:rPr>
      </w:r>
      <w:r w:rsidRPr="000E69F0">
        <w:rPr>
          <w:rStyle w:val="aff5"/>
          <w:rtl/>
        </w:rPr>
        <w:fldChar w:fldCharType="separate"/>
      </w:r>
      <w:r w:rsidR="00250336">
        <w:rPr>
          <w:rStyle w:val="aff5"/>
          <w:cs/>
        </w:rPr>
        <w:t>‎</w:t>
      </w:r>
      <w:r w:rsidR="00250336">
        <w:rPr>
          <w:rStyle w:val="aff5"/>
          <w:rtl/>
        </w:rPr>
        <w:t>א)</w:t>
      </w:r>
      <w:r w:rsidRPr="000E69F0">
        <w:rPr>
          <w:rStyle w:val="aff5"/>
          <w:rtl/>
        </w:rPr>
        <w:fldChar w:fldCharType="end"/>
      </w:r>
      <w:r>
        <w:rPr>
          <w:rFonts w:hint="cs"/>
          <w:rtl/>
        </w:rPr>
        <w:t xml:space="preserve"> דהעקירה היא לאחר שעקר את רגליו מן הבית, הקשה</w:t>
      </w:r>
      <w:r w:rsidRPr="000E69F0">
        <w:rPr>
          <w:rtl/>
        </w:rPr>
        <w:t xml:space="preserve"> </w:t>
      </w:r>
      <w:r w:rsidRPr="000E69F0">
        <w:rPr>
          <w:rStyle w:val="aff9"/>
          <w:rtl/>
        </w:rPr>
        <w:t>בשיעורי רבי אריה לייב [הנדמ"ח]</w:t>
      </w:r>
      <w:r w:rsidRPr="000E69F0">
        <w:rPr>
          <w:rtl/>
        </w:rPr>
        <w:t xml:space="preserve"> </w:t>
      </w:r>
      <w:r w:rsidRPr="000E69F0">
        <w:rPr>
          <w:rStyle w:val="aff5"/>
          <w:rtl/>
        </w:rPr>
        <w:t>(עמ' ל"ג על רש"י</w:t>
      </w:r>
      <w:r w:rsidRPr="000E69F0">
        <w:rPr>
          <w:rStyle w:val="aff5"/>
          <w:rFonts w:hint="cs"/>
          <w:rtl/>
        </w:rPr>
        <w:t xml:space="preserve"> ד"ה עקירת)</w:t>
      </w:r>
      <w:r>
        <w:rPr>
          <w:rFonts w:hint="cs"/>
          <w:rtl/>
        </w:rPr>
        <w:t xml:space="preserve"> דצ"ב מה כוונת </w:t>
      </w:r>
      <w:r w:rsidRPr="000E69F0">
        <w:rPr>
          <w:rStyle w:val="aff9"/>
          <w:rFonts w:hint="cs"/>
          <w:rtl/>
        </w:rPr>
        <w:t>רש"י</w:t>
      </w:r>
      <w:r>
        <w:rPr>
          <w:rFonts w:hint="cs"/>
          <w:rtl/>
        </w:rPr>
        <w:t xml:space="preserve"> בזה, הא העקירה היא מהזמן שהתחיל לעקור את רגליו, ולא מהזמן שיצא מרה"י. </w:t>
      </w:r>
    </w:p>
  </w:footnote>
  <w:footnote w:id="13">
    <w:p w14:paraId="4A2F2F48" w14:textId="77777777" w:rsidR="001E0068" w:rsidRDefault="001E0068" w:rsidP="001E0068">
      <w:pPr>
        <w:pStyle w:val="ae"/>
      </w:pPr>
      <w:r>
        <w:rPr>
          <w:rStyle w:val="afff0"/>
        </w:rPr>
        <w:footnoteRef/>
      </w:r>
      <w:r>
        <w:rPr>
          <w:rtl/>
        </w:rPr>
        <w:t xml:space="preserve"> </w:t>
      </w:r>
      <w:r w:rsidRPr="003D2101">
        <w:rPr>
          <w:rStyle w:val="af"/>
          <w:rFonts w:hint="cs"/>
          <w:rtl/>
        </w:rPr>
        <w:t>בקובץ בית ישראל כתוב כונת רש"י, ובחזו"א על הדף הגיהו כונת המהרש"א</w:t>
      </w:r>
      <w:r>
        <w:rPr>
          <w:rStyle w:val="af"/>
          <w:rFonts w:hint="cs"/>
          <w:rtl/>
        </w:rPr>
        <w:t>.</w:t>
      </w:r>
    </w:p>
  </w:footnote>
  <w:footnote w:id="14">
    <w:p w14:paraId="0F35C6E2" w14:textId="77777777" w:rsidR="001E0068" w:rsidRDefault="001E0068" w:rsidP="001E0068">
      <w:pPr>
        <w:pStyle w:val="ae"/>
        <w:rPr>
          <w:rtl/>
        </w:rPr>
      </w:pPr>
      <w:r>
        <w:rPr>
          <w:rStyle w:val="afff0"/>
        </w:rPr>
        <w:footnoteRef/>
      </w:r>
      <w:r>
        <w:rPr>
          <w:rtl/>
        </w:rPr>
        <w:t xml:space="preserve"> </w:t>
      </w:r>
      <w:r>
        <w:rPr>
          <w:rFonts w:hint="cs"/>
          <w:rtl/>
        </w:rPr>
        <w:t xml:space="preserve">וכתב </w:t>
      </w:r>
      <w:r w:rsidRPr="00AF59F6">
        <w:rPr>
          <w:rStyle w:val="aff9"/>
          <w:rFonts w:hint="cs"/>
          <w:rtl/>
        </w:rPr>
        <w:t>הקה"י</w:t>
      </w:r>
      <w:r>
        <w:rPr>
          <w:rFonts w:hint="cs"/>
          <w:rtl/>
        </w:rPr>
        <w:t xml:space="preserve"> </w:t>
      </w:r>
      <w:r w:rsidRPr="00AF59F6">
        <w:rPr>
          <w:rStyle w:val="aff5"/>
          <w:rFonts w:hint="cs"/>
          <w:rtl/>
        </w:rPr>
        <w:t>(סי' ה' סוד"ה סוכה בסוגריים)</w:t>
      </w:r>
      <w:r>
        <w:rPr>
          <w:rFonts w:hint="cs"/>
          <w:rtl/>
        </w:rPr>
        <w:t xml:space="preserve"> דכוונת </w:t>
      </w:r>
      <w:r w:rsidRPr="00AF59F6">
        <w:rPr>
          <w:rStyle w:val="aff9"/>
          <w:rFonts w:hint="cs"/>
          <w:rtl/>
        </w:rPr>
        <w:t>התוצאות חיים</w:t>
      </w:r>
      <w:r>
        <w:rPr>
          <w:rFonts w:hint="cs"/>
          <w:rtl/>
        </w:rPr>
        <w:t xml:space="preserve"> לבאר </w:t>
      </w:r>
      <w:r w:rsidRPr="00AF59F6">
        <w:rPr>
          <w:rStyle w:val="aff9"/>
          <w:rFonts w:hint="cs"/>
          <w:rtl/>
        </w:rPr>
        <w:t>ברמב"ן</w:t>
      </w:r>
      <w:r>
        <w:rPr>
          <w:rFonts w:hint="cs"/>
          <w:rtl/>
        </w:rPr>
        <w:t xml:space="preserve"> </w:t>
      </w:r>
      <w:r w:rsidRPr="00AF59F6">
        <w:rPr>
          <w:rStyle w:val="aff9"/>
          <w:rFonts w:hint="cs"/>
          <w:rtl/>
        </w:rPr>
        <w:t>בכתובות</w:t>
      </w:r>
      <w:r>
        <w:rPr>
          <w:rFonts w:hint="cs"/>
          <w:rtl/>
        </w:rPr>
        <w:t xml:space="preserve"> בשם </w:t>
      </w:r>
      <w:r w:rsidRPr="00AF59F6">
        <w:rPr>
          <w:rStyle w:val="aff9"/>
          <w:rFonts w:hint="cs"/>
          <w:rtl/>
        </w:rPr>
        <w:t>הראב"ד</w:t>
      </w:r>
      <w:r>
        <w:rPr>
          <w:rFonts w:hint="cs"/>
          <w:rtl/>
        </w:rPr>
        <w:t xml:space="preserve"> דכשהחפץ ביד האדם, א"כ לומר דההוצאה חשיבא כעקירה, דהא צריך עקירה מע"ג מקום ד' על ד', והיד עומדת באויר ואינה מונחת, ומצד מה שהיד עצמה חשיבא כד' על ד', א"א לחייבו, דהא היד עצמה ג"כ יצאה לרה"ר, והחפץ לא נעקר מהיד, והעקירה מהרשות אינה מע"ג מקום ד" על ד'.</w:t>
      </w:r>
    </w:p>
    <w:p w14:paraId="1D1B8AE5" w14:textId="77777777" w:rsidR="001E0068" w:rsidRDefault="001E0068" w:rsidP="001E0068">
      <w:pPr>
        <w:pStyle w:val="ae"/>
        <w:rPr>
          <w:rtl/>
        </w:rPr>
      </w:pPr>
      <w:r>
        <w:rPr>
          <w:rFonts w:hint="cs"/>
          <w:rtl/>
        </w:rPr>
        <w:t xml:space="preserve">אך </w:t>
      </w:r>
      <w:r w:rsidRPr="00AF59F6">
        <w:rPr>
          <w:rStyle w:val="aff9"/>
          <w:rFonts w:hint="cs"/>
          <w:rtl/>
        </w:rPr>
        <w:t>הקה"י</w:t>
      </w:r>
      <w:r>
        <w:rPr>
          <w:rFonts w:hint="cs"/>
          <w:rtl/>
        </w:rPr>
        <w:t xml:space="preserve"> </w:t>
      </w:r>
      <w:r w:rsidRPr="00AF59F6">
        <w:rPr>
          <w:rStyle w:val="aff5"/>
          <w:rFonts w:hint="cs"/>
          <w:rtl/>
        </w:rPr>
        <w:t xml:space="preserve">(סי' ה' סוד"ה סוכה) </w:t>
      </w:r>
      <w:r>
        <w:rPr>
          <w:rFonts w:hint="cs"/>
          <w:rtl/>
        </w:rPr>
        <w:t xml:space="preserve">ביאר את דברי </w:t>
      </w:r>
      <w:r w:rsidRPr="00AF59F6">
        <w:rPr>
          <w:rStyle w:val="aff9"/>
          <w:rFonts w:hint="cs"/>
          <w:rtl/>
        </w:rPr>
        <w:t>רמב"ן</w:t>
      </w:r>
      <w:r>
        <w:rPr>
          <w:rFonts w:hint="cs"/>
          <w:rtl/>
        </w:rPr>
        <w:t xml:space="preserve"> </w:t>
      </w:r>
      <w:r w:rsidRPr="00AF59F6">
        <w:rPr>
          <w:rStyle w:val="aff9"/>
          <w:rFonts w:hint="cs"/>
          <w:rtl/>
        </w:rPr>
        <w:t>בכתובות</w:t>
      </w:r>
      <w:r>
        <w:rPr>
          <w:rFonts w:hint="cs"/>
          <w:rtl/>
        </w:rPr>
        <w:t xml:space="preserve"> בשם </w:t>
      </w:r>
      <w:r w:rsidRPr="00AF59F6">
        <w:rPr>
          <w:rStyle w:val="aff9"/>
          <w:rFonts w:hint="cs"/>
          <w:rtl/>
        </w:rPr>
        <w:t>הראב"ד</w:t>
      </w:r>
      <w:r>
        <w:rPr>
          <w:rFonts w:hint="cs"/>
          <w:rtl/>
        </w:rPr>
        <w:t xml:space="preserve"> דכל שלא הגביה את החפץ מהקרקע, אין החפץ עצמו נחשב לעקור מהקרקע, וולכן אפשר לחייו על עקירת רשות, דנעקר מהרשות שהיה בה, ולכן כתב שם הרשב"א דלא דמי למפנה חפצים מזוית לזוית ונמלך להוציאם, דבכה"ג החפץ היה עקור מהקרקע, וכיון שכבר הוא עקור בעקירה שאינה מחייבת בהוצאה, א"א לחייבו אח"כ מדין עקירת רשות.</w:t>
      </w:r>
    </w:p>
    <w:p w14:paraId="44AC2EE9" w14:textId="77777777" w:rsidR="001E0068" w:rsidRDefault="001E0068" w:rsidP="001E0068">
      <w:pPr>
        <w:pStyle w:val="ae"/>
        <w:rPr>
          <w:rtl/>
        </w:rPr>
      </w:pPr>
      <w:r>
        <w:rPr>
          <w:rFonts w:hint="cs"/>
          <w:rtl/>
        </w:rPr>
        <w:t>ועיי"ש במה שהוסיף</w:t>
      </w:r>
      <w:r w:rsidRPr="008657FA">
        <w:rPr>
          <w:rStyle w:val="aff9"/>
          <w:rFonts w:hint="cs"/>
          <w:rtl/>
        </w:rPr>
        <w:t xml:space="preserve"> </w:t>
      </w:r>
      <w:r w:rsidRPr="00AF59F6">
        <w:rPr>
          <w:rStyle w:val="aff9"/>
          <w:rFonts w:hint="cs"/>
          <w:rtl/>
        </w:rPr>
        <w:t>הקה"י</w:t>
      </w:r>
      <w:r>
        <w:rPr>
          <w:rFonts w:hint="cs"/>
          <w:rtl/>
        </w:rPr>
        <w:t xml:space="preserve"> </w:t>
      </w:r>
      <w:r w:rsidRPr="00AF59F6">
        <w:rPr>
          <w:rStyle w:val="aff5"/>
          <w:rFonts w:hint="cs"/>
          <w:rtl/>
        </w:rPr>
        <w:t xml:space="preserve">(סי' ה' </w:t>
      </w:r>
      <w:r>
        <w:rPr>
          <w:rStyle w:val="aff5"/>
          <w:rFonts w:hint="cs"/>
          <w:rtl/>
        </w:rPr>
        <w:t xml:space="preserve">ד"ה ונראה) </w:t>
      </w:r>
      <w:r>
        <w:rPr>
          <w:rFonts w:hint="cs"/>
          <w:rtl/>
        </w:rPr>
        <w:t xml:space="preserve">לבאר דאף לדעת </w:t>
      </w:r>
      <w:r w:rsidRPr="008657FA">
        <w:rPr>
          <w:rStyle w:val="aff9"/>
          <w:rFonts w:hint="cs"/>
          <w:rtl/>
        </w:rPr>
        <w:t>התוס' והרמב"ן</w:t>
      </w:r>
      <w:r>
        <w:rPr>
          <w:rFonts w:hint="cs"/>
          <w:rtl/>
        </w:rPr>
        <w:t xml:space="preserve"> דפליגי על </w:t>
      </w:r>
      <w:r w:rsidRPr="008657FA">
        <w:rPr>
          <w:rStyle w:val="aff9"/>
          <w:rFonts w:hint="cs"/>
          <w:rtl/>
        </w:rPr>
        <w:t>הראב"ד</w:t>
      </w:r>
      <w:r>
        <w:rPr>
          <w:rFonts w:hint="cs"/>
          <w:rtl/>
        </w:rPr>
        <w:t xml:space="preserve">, מ"מ הם מודים לסברת </w:t>
      </w:r>
      <w:r w:rsidRPr="008657FA">
        <w:rPr>
          <w:rStyle w:val="aff9"/>
          <w:rFonts w:hint="cs"/>
          <w:rtl/>
        </w:rPr>
        <w:t>הראב"ד</w:t>
      </w:r>
      <w:r>
        <w:rPr>
          <w:rFonts w:hint="cs"/>
          <w:rtl/>
        </w:rPr>
        <w:t xml:space="preserve"> דעקירת רשות הוי עקירה, אלא דמ"מ הוא פטור כיון דבמלאכת הוצאה צריך שיוציא כסדר המלאכה, דהוא עקירה הוצאה והנחה, ובעקירת רשות הוא עושה עקירה בלא הוצאה, עיי"ש בדבריו.</w:t>
      </w:r>
    </w:p>
  </w:footnote>
  <w:footnote w:id="15">
    <w:p w14:paraId="1C907192" w14:textId="77777777" w:rsidR="001E0068" w:rsidRDefault="001E0068" w:rsidP="001E0068">
      <w:pPr>
        <w:pStyle w:val="ae"/>
      </w:pPr>
      <w:r>
        <w:rPr>
          <w:rStyle w:val="afff0"/>
        </w:rPr>
        <w:footnoteRef/>
      </w:r>
      <w:r>
        <w:rPr>
          <w:rtl/>
        </w:rPr>
        <w:t xml:space="preserve"> </w:t>
      </w:r>
      <w:r>
        <w:rPr>
          <w:rFonts w:hint="cs"/>
          <w:rtl/>
        </w:rPr>
        <w:t xml:space="preserve">ועי' במ"ש </w:t>
      </w:r>
      <w:r w:rsidRPr="001922C4">
        <w:rPr>
          <w:rStyle w:val="aff9"/>
          <w:rFonts w:hint="cs"/>
          <w:rtl/>
        </w:rPr>
        <w:t>רש"י לקמן</w:t>
      </w:r>
      <w:r>
        <w:rPr>
          <w:rFonts w:hint="cs"/>
          <w:rtl/>
        </w:rPr>
        <w:t xml:space="preserve"> </w:t>
      </w:r>
      <w:r w:rsidRPr="001922C4">
        <w:rPr>
          <w:rStyle w:val="aff5"/>
          <w:rFonts w:hint="cs"/>
          <w:rtl/>
        </w:rPr>
        <w:t xml:space="preserve">(ג: ד"ה כאן) </w:t>
      </w:r>
      <w:r>
        <w:rPr>
          <w:rFonts w:hint="cs"/>
          <w:rtl/>
        </w:rPr>
        <w:t xml:space="preserve">דהיד אינה רשות לעצמה, אלא בתר גופו גרירא, ובמ"ש בזה </w:t>
      </w:r>
      <w:r w:rsidRPr="001922C4">
        <w:rPr>
          <w:rStyle w:val="aff9"/>
          <w:rFonts w:hint="cs"/>
          <w:rtl/>
        </w:rPr>
        <w:t>במשנת ר"א</w:t>
      </w:r>
      <w:r>
        <w:rPr>
          <w:rFonts w:hint="cs"/>
          <w:rtl/>
        </w:rPr>
        <w:t xml:space="preserve"> </w:t>
      </w:r>
      <w:r w:rsidRPr="001922C4">
        <w:rPr>
          <w:rStyle w:val="aff5"/>
          <w:rFonts w:hint="cs"/>
          <w:rtl/>
        </w:rPr>
        <w:t>(סי' י"א או' ג' ד"ה ובאמת בתו"ד)</w:t>
      </w:r>
      <w:r>
        <w:rPr>
          <w:rFonts w:hint="cs"/>
          <w:rtl/>
        </w:rPr>
        <w:t>.</w:t>
      </w:r>
    </w:p>
  </w:footnote>
  <w:footnote w:id="16">
    <w:p w14:paraId="6C61A81B" w14:textId="77777777" w:rsidR="001E0068" w:rsidRDefault="001E0068" w:rsidP="001E0068">
      <w:pPr>
        <w:pStyle w:val="ae"/>
        <w:rPr>
          <w:rtl/>
        </w:rPr>
      </w:pPr>
      <w:r>
        <w:rPr>
          <w:rStyle w:val="afff0"/>
        </w:rPr>
        <w:footnoteRef/>
      </w:r>
      <w:r>
        <w:rPr>
          <w:rtl/>
        </w:rPr>
        <w:t xml:space="preserve"> </w:t>
      </w:r>
      <w:r w:rsidRPr="00882370">
        <w:rPr>
          <w:rStyle w:val="aff9"/>
          <w:rFonts w:hint="cs"/>
          <w:rtl/>
        </w:rPr>
        <w:t>ובגה"ה בתוך דברי הרשב"א מכת"י</w:t>
      </w:r>
      <w:r>
        <w:rPr>
          <w:rFonts w:hint="cs"/>
          <w:rtl/>
        </w:rPr>
        <w:t xml:space="preserve"> </w:t>
      </w:r>
      <w:r w:rsidRPr="00882370">
        <w:rPr>
          <w:rStyle w:val="aff5"/>
          <w:rFonts w:hint="cs"/>
          <w:rtl/>
        </w:rPr>
        <w:t xml:space="preserve">(נד' במהדו' "זכרון יעקב" בסוגריים) </w:t>
      </w:r>
      <w:r>
        <w:rPr>
          <w:rFonts w:hint="cs"/>
          <w:rtl/>
        </w:rPr>
        <w:t>הוסיף דיש אופן דהטעינו אחר דהוא פטור, כמו בפשט העני את ידו לפנים, ונתן בעה"ב לתוכה, דהעני פטור, [כיון דידו בתר גופיה גרירא], דמה שבעה"ב נתן לתוכה לא חשיב כהטעינו חבירו ויצא לחוץ דהוא חייב, דעקירת גופו כעקירת חפץ, [דכיון דגוף העני ברשות אחרת, לא אמרינן דעקירת גופו מרה"י כעקירת חפץ מרה"י, דידו בתר גופו גרירא, וגופו נמצא ברה"ר], אבל בפשט העני את ידו מלאה לפנים, ונתן ליד בעה"ב או שנטל מתוכה, דבשניהם העני עשה את המעשה, ולא בעה"ב הטעינו כמו בהטעינו חבירו, [ולכן העני חייב ולא מחמת דחשיב כעקירה], ולכן לא אמרינן בכה"ג דידו בתר גופיה גרירא.</w:t>
      </w:r>
    </w:p>
  </w:footnote>
  <w:footnote w:id="17">
    <w:p w14:paraId="797B0B3E" w14:textId="77777777" w:rsidR="001E0068" w:rsidRDefault="001E0068" w:rsidP="001E0068">
      <w:pPr>
        <w:pStyle w:val="ae"/>
      </w:pPr>
      <w:r>
        <w:rPr>
          <w:rStyle w:val="afff0"/>
        </w:rPr>
        <w:footnoteRef/>
      </w:r>
      <w:r>
        <w:rPr>
          <w:rtl/>
        </w:rPr>
        <w:t xml:space="preserve"> </w:t>
      </w:r>
      <w:r>
        <w:rPr>
          <w:rFonts w:hint="cs"/>
          <w:rtl/>
        </w:rPr>
        <w:t xml:space="preserve">וביאר </w:t>
      </w:r>
      <w:r w:rsidRPr="001D6DF9">
        <w:rPr>
          <w:rStyle w:val="aff9"/>
          <w:rFonts w:hint="cs"/>
          <w:rtl/>
        </w:rPr>
        <w:t>הגר"מ חברוני במשאת משה</w:t>
      </w:r>
      <w:r>
        <w:rPr>
          <w:rFonts w:hint="cs"/>
          <w:rtl/>
        </w:rPr>
        <w:t xml:space="preserve"> </w:t>
      </w:r>
      <w:r w:rsidRPr="001D6DF9">
        <w:rPr>
          <w:rStyle w:val="aff5"/>
          <w:rFonts w:hint="cs"/>
          <w:rtl/>
        </w:rPr>
        <w:t>(סי' ו' ד"ה ומסתעיא)</w:t>
      </w:r>
      <w:r>
        <w:rPr>
          <w:rFonts w:hint="cs"/>
          <w:rtl/>
        </w:rPr>
        <w:t xml:space="preserve"> דכוונת </w:t>
      </w:r>
      <w:r w:rsidRPr="001D6DF9">
        <w:rPr>
          <w:rStyle w:val="aff9"/>
          <w:rFonts w:hint="cs"/>
          <w:rtl/>
        </w:rPr>
        <w:t>ר"ח</w:t>
      </w:r>
      <w:r>
        <w:rPr>
          <w:rFonts w:hint="cs"/>
          <w:rtl/>
        </w:rPr>
        <w:t xml:space="preserve"> לומר דבמשא כבד ודאי דעקירת גופו כעקירת חפץ, דא"א לומר דהוא הולך כדרכו, והחפץ יוצא ממילא ואינו עושה בו מעשה עקירה, דכיון דהמשא הוא כבד הוא דרך הוצאה, וא"א לומר דהלך כדרכו, אבל במשא קל היה אפש"ל דאי"ז הוצאה, דעקירת גופו אינה כעקירת החפץ.</w:t>
      </w:r>
    </w:p>
  </w:footnote>
  <w:footnote w:id="18">
    <w:p w14:paraId="006B380C" w14:textId="6424203A" w:rsidR="001E0068" w:rsidRPr="007220F0" w:rsidRDefault="001E0068" w:rsidP="001E0068">
      <w:pPr>
        <w:pStyle w:val="ae"/>
        <w:rPr>
          <w:rtl/>
        </w:rPr>
      </w:pPr>
      <w:r>
        <w:rPr>
          <w:rStyle w:val="afff0"/>
        </w:rPr>
        <w:footnoteRef/>
      </w:r>
      <w:r>
        <w:rPr>
          <w:rtl/>
        </w:rPr>
        <w:t xml:space="preserve"> </w:t>
      </w:r>
      <w:r w:rsidRPr="007220F0">
        <w:rPr>
          <w:rFonts w:hint="cs"/>
          <w:rtl/>
        </w:rPr>
        <w:t xml:space="preserve">במ"ש </w:t>
      </w:r>
      <w:r w:rsidRPr="007220F0">
        <w:rPr>
          <w:rStyle w:val="aff9"/>
          <w:rFonts w:hint="cs"/>
          <w:rtl/>
        </w:rPr>
        <w:t>הרמב"ם</w:t>
      </w:r>
      <w:r w:rsidRPr="007220F0">
        <w:rPr>
          <w:rFonts w:hint="cs"/>
          <w:rtl/>
        </w:rPr>
        <w:t xml:space="preserve"> </w:t>
      </w:r>
      <w:r w:rsidRPr="007220F0">
        <w:rPr>
          <w:rStyle w:val="aff5"/>
          <w:rFonts w:hint="cs"/>
          <w:rtl/>
        </w:rPr>
        <w:t xml:space="preserve">(עי' אות </w:t>
      </w:r>
      <w:r w:rsidRPr="007220F0">
        <w:rPr>
          <w:rStyle w:val="aff5"/>
          <w:rtl/>
        </w:rPr>
        <w:fldChar w:fldCharType="begin"/>
      </w:r>
      <w:r w:rsidRPr="007220F0">
        <w:rPr>
          <w:rStyle w:val="aff5"/>
          <w:rtl/>
        </w:rPr>
        <w:instrText xml:space="preserve"> </w:instrText>
      </w:r>
      <w:r w:rsidRPr="007220F0">
        <w:rPr>
          <w:rStyle w:val="aff5"/>
          <w:rFonts w:hint="cs"/>
        </w:rPr>
        <w:instrText>REF</w:instrText>
      </w:r>
      <w:r w:rsidRPr="007220F0">
        <w:rPr>
          <w:rStyle w:val="aff5"/>
          <w:rFonts w:hint="cs"/>
          <w:rtl/>
        </w:rPr>
        <w:instrText xml:space="preserve"> _</w:instrText>
      </w:r>
      <w:r w:rsidRPr="007220F0">
        <w:rPr>
          <w:rStyle w:val="aff5"/>
          <w:rFonts w:hint="cs"/>
        </w:rPr>
        <w:instrText>Ref91091372 \r \h</w:instrText>
      </w:r>
      <w:r w:rsidRPr="007220F0">
        <w:rPr>
          <w:rStyle w:val="aff5"/>
          <w:rtl/>
        </w:rPr>
        <w:instrText xml:space="preserve"> </w:instrText>
      </w:r>
      <w:r w:rsidRPr="007220F0">
        <w:rPr>
          <w:rStyle w:val="aff5"/>
          <w:rtl/>
        </w:rPr>
      </w:r>
      <w:r w:rsidRPr="007220F0">
        <w:rPr>
          <w:rStyle w:val="aff5"/>
          <w:rtl/>
        </w:rPr>
        <w:fldChar w:fldCharType="separate"/>
      </w:r>
      <w:r w:rsidR="00250336">
        <w:rPr>
          <w:rStyle w:val="aff5"/>
          <w:cs/>
        </w:rPr>
        <w:t>‎</w:t>
      </w:r>
      <w:r w:rsidR="00250336">
        <w:rPr>
          <w:rStyle w:val="aff5"/>
          <w:rtl/>
        </w:rPr>
        <w:t>עט)</w:t>
      </w:r>
      <w:r w:rsidRPr="007220F0">
        <w:rPr>
          <w:rStyle w:val="aff5"/>
          <w:rtl/>
        </w:rPr>
        <w:fldChar w:fldCharType="end"/>
      </w:r>
      <w:r w:rsidRPr="007220F0">
        <w:rPr>
          <w:rFonts w:hint="cs"/>
          <w:rtl/>
        </w:rPr>
        <w:t xml:space="preserve"> דחבירו נתן חפץ בידו או על גביו, ביאר </w:t>
      </w:r>
      <w:r w:rsidRPr="007220F0">
        <w:rPr>
          <w:rStyle w:val="aff9"/>
          <w:rFonts w:hint="cs"/>
          <w:rtl/>
        </w:rPr>
        <w:t>המעשה רוקח</w:t>
      </w:r>
      <w:r w:rsidRPr="007220F0">
        <w:rPr>
          <w:rFonts w:hint="cs"/>
          <w:rtl/>
        </w:rPr>
        <w:t xml:space="preserve"> </w:t>
      </w:r>
      <w:r w:rsidRPr="007220F0">
        <w:rPr>
          <w:rStyle w:val="aff5"/>
          <w:rFonts w:hint="cs"/>
          <w:rtl/>
        </w:rPr>
        <w:t>(שבת פי"ג ה"ח)</w:t>
      </w:r>
      <w:r w:rsidRPr="007220F0">
        <w:rPr>
          <w:rFonts w:hint="cs"/>
          <w:rtl/>
        </w:rPr>
        <w:t xml:space="preserve"> דדייק </w:t>
      </w:r>
      <w:r w:rsidRPr="007220F0">
        <w:rPr>
          <w:rStyle w:val="aff9"/>
          <w:rFonts w:hint="cs"/>
          <w:rtl/>
        </w:rPr>
        <w:t>הרמב"ם</w:t>
      </w:r>
      <w:r w:rsidRPr="007220F0">
        <w:rPr>
          <w:rFonts w:hint="cs"/>
          <w:rtl/>
        </w:rPr>
        <w:t xml:space="preserve"> </w:t>
      </w:r>
      <w:r>
        <w:rPr>
          <w:rFonts w:hint="cs"/>
          <w:rtl/>
        </w:rPr>
        <w:t xml:space="preserve">כן </w:t>
      </w:r>
      <w:r w:rsidRPr="007220F0">
        <w:rPr>
          <w:rFonts w:hint="cs"/>
          <w:rtl/>
        </w:rPr>
        <w:t>מלשון הגמ' "הטעינו", דאין הכוונה שנתן על ידו דוקא, אלא אף אם נתן על כתפו, עקירת גופו כעקירת חפץ.</w:t>
      </w:r>
    </w:p>
    <w:p w14:paraId="2C51D4D7" w14:textId="77777777" w:rsidR="001E0068" w:rsidRDefault="001E0068" w:rsidP="001E0068">
      <w:pPr>
        <w:pStyle w:val="ae"/>
      </w:pPr>
    </w:p>
  </w:footnote>
  <w:footnote w:id="19">
    <w:p w14:paraId="5A5F0396" w14:textId="543C131F" w:rsidR="001E0068" w:rsidRDefault="001E0068" w:rsidP="001E0068">
      <w:pPr>
        <w:pStyle w:val="ae"/>
      </w:pPr>
      <w:r>
        <w:rPr>
          <w:rStyle w:val="afff0"/>
        </w:rPr>
        <w:footnoteRef/>
      </w:r>
      <w:r>
        <w:rPr>
          <w:rtl/>
        </w:rPr>
        <w:t xml:space="preserve"> </w:t>
      </w:r>
      <w:r>
        <w:rPr>
          <w:rFonts w:hint="cs"/>
          <w:rtl/>
        </w:rPr>
        <w:t xml:space="preserve">במ"ש </w:t>
      </w:r>
      <w:r w:rsidRPr="007220F0">
        <w:rPr>
          <w:rStyle w:val="aff9"/>
          <w:rFonts w:hint="cs"/>
          <w:rtl/>
        </w:rPr>
        <w:t>הרמב"ם</w:t>
      </w:r>
      <w:r>
        <w:rPr>
          <w:rFonts w:hint="cs"/>
          <w:rtl/>
        </w:rPr>
        <w:t xml:space="preserve"> </w:t>
      </w:r>
      <w:r w:rsidRPr="007220F0">
        <w:rPr>
          <w:rStyle w:val="aff5"/>
          <w:rFonts w:hint="cs"/>
          <w:rtl/>
        </w:rPr>
        <w:t xml:space="preserve">(עי' אות </w:t>
      </w:r>
      <w:r w:rsidRPr="007220F0">
        <w:rPr>
          <w:rStyle w:val="aff5"/>
          <w:rtl/>
        </w:rPr>
        <w:fldChar w:fldCharType="begin"/>
      </w:r>
      <w:r w:rsidRPr="007220F0">
        <w:rPr>
          <w:rStyle w:val="aff5"/>
          <w:rtl/>
        </w:rPr>
        <w:instrText xml:space="preserve"> </w:instrText>
      </w:r>
      <w:r w:rsidRPr="007220F0">
        <w:rPr>
          <w:rStyle w:val="aff5"/>
          <w:rFonts w:hint="cs"/>
        </w:rPr>
        <w:instrText>REF</w:instrText>
      </w:r>
      <w:r w:rsidRPr="007220F0">
        <w:rPr>
          <w:rStyle w:val="aff5"/>
          <w:rFonts w:hint="cs"/>
          <w:rtl/>
        </w:rPr>
        <w:instrText xml:space="preserve"> _</w:instrText>
      </w:r>
      <w:r w:rsidRPr="007220F0">
        <w:rPr>
          <w:rStyle w:val="aff5"/>
          <w:rFonts w:hint="cs"/>
        </w:rPr>
        <w:instrText>Ref91091412 \r \h</w:instrText>
      </w:r>
      <w:r w:rsidRPr="007220F0">
        <w:rPr>
          <w:rStyle w:val="aff5"/>
          <w:rtl/>
        </w:rPr>
        <w:instrText xml:space="preserve"> </w:instrText>
      </w:r>
      <w:r w:rsidRPr="007220F0">
        <w:rPr>
          <w:rStyle w:val="aff5"/>
          <w:rtl/>
        </w:rPr>
      </w:r>
      <w:r w:rsidRPr="007220F0">
        <w:rPr>
          <w:rStyle w:val="aff5"/>
          <w:rtl/>
        </w:rPr>
        <w:fldChar w:fldCharType="separate"/>
      </w:r>
      <w:r w:rsidR="00250336">
        <w:rPr>
          <w:rStyle w:val="aff5"/>
          <w:cs/>
        </w:rPr>
        <w:t>‎</w:t>
      </w:r>
      <w:r w:rsidR="00250336">
        <w:rPr>
          <w:rStyle w:val="aff5"/>
          <w:rtl/>
        </w:rPr>
        <w:t>פ)</w:t>
      </w:r>
      <w:r w:rsidRPr="007220F0">
        <w:rPr>
          <w:rStyle w:val="aff5"/>
          <w:rtl/>
        </w:rPr>
        <w:fldChar w:fldCharType="end"/>
      </w:r>
      <w:r>
        <w:rPr>
          <w:rFonts w:hint="cs"/>
          <w:rtl/>
        </w:rPr>
        <w:t xml:space="preserve"> דאעפ"י שלא הניח את החפץ על הקרקע ברשות שעומד בה, דכיון דהחפץ בידו הרי הוא כמונח ע"ג הקרקע, כתב </w:t>
      </w:r>
      <w:r w:rsidRPr="007220F0">
        <w:rPr>
          <w:rStyle w:val="aff9"/>
          <w:rFonts w:hint="cs"/>
          <w:rtl/>
        </w:rPr>
        <w:t>הרד"ע</w:t>
      </w:r>
      <w:r w:rsidRPr="00553EC2">
        <w:rPr>
          <w:rStyle w:val="aff4"/>
          <w:rFonts w:hint="cs"/>
          <w:rtl/>
        </w:rPr>
        <w:t xml:space="preserve"> </w:t>
      </w:r>
      <w:r w:rsidRPr="007220F0">
        <w:rPr>
          <w:rStyle w:val="aff5"/>
          <w:rFonts w:hint="cs"/>
          <w:rtl/>
        </w:rPr>
        <w:t>(שבת פי"ג ה"ב, נד' בספר</w:t>
      </w:r>
      <w:r>
        <w:rPr>
          <w:rStyle w:val="af2"/>
          <w:rFonts w:eastAsia="Guttman Hodes" w:hint="cs"/>
          <w:rtl/>
        </w:rPr>
        <w:t xml:space="preserve"> </w:t>
      </w:r>
      <w:r w:rsidRPr="007220F0">
        <w:rPr>
          <w:rStyle w:val="aff5"/>
          <w:rFonts w:hint="cs"/>
          <w:rtl/>
        </w:rPr>
        <w:t>הליקוטים רמב"ם מהדו' פרנקל)</w:t>
      </w:r>
      <w:r>
        <w:rPr>
          <w:rFonts w:hint="cs"/>
          <w:rtl/>
        </w:rPr>
        <w:t xml:space="preserve"> דהיינו דוקא באופן שגופו וידו ברשות אחת.</w:t>
      </w:r>
    </w:p>
  </w:footnote>
  <w:footnote w:id="20">
    <w:p w14:paraId="50573069" w14:textId="77777777" w:rsidR="00561D7D" w:rsidRDefault="00561D7D" w:rsidP="00561D7D">
      <w:pPr>
        <w:pStyle w:val="ae"/>
      </w:pPr>
      <w:r>
        <w:rPr>
          <w:rStyle w:val="afff0"/>
        </w:rPr>
        <w:footnoteRef/>
      </w:r>
      <w:r>
        <w:rPr>
          <w:rtl/>
        </w:rPr>
        <w:t xml:space="preserve"> </w:t>
      </w:r>
      <w:r w:rsidRPr="00DE49EF">
        <w:rPr>
          <w:rStyle w:val="af"/>
          <w:rFonts w:hint="cs"/>
          <w:rtl/>
        </w:rPr>
        <w:t xml:space="preserve">ועי' במה שהביא </w:t>
      </w:r>
      <w:r w:rsidRPr="00DE49EF">
        <w:rPr>
          <w:rStyle w:val="aff9"/>
          <w:rFonts w:hint="cs"/>
          <w:rtl/>
        </w:rPr>
        <w:t>הרשב"א</w:t>
      </w:r>
      <w:r w:rsidRPr="00DE49EF">
        <w:rPr>
          <w:rStyle w:val="af"/>
          <w:rFonts w:hint="cs"/>
          <w:rtl/>
        </w:rPr>
        <w:t xml:space="preserve"> </w:t>
      </w:r>
      <w:r w:rsidRPr="00DE49EF">
        <w:rPr>
          <w:rStyle w:val="aff5"/>
          <w:rFonts w:hint="cs"/>
          <w:rtl/>
        </w:rPr>
        <w:t xml:space="preserve">(ד"ה ה"ג) </w:t>
      </w:r>
      <w:r w:rsidRPr="00DE49EF">
        <w:rPr>
          <w:rStyle w:val="af"/>
          <w:rFonts w:hint="cs"/>
          <w:rtl/>
        </w:rPr>
        <w:t xml:space="preserve">בשם </w:t>
      </w:r>
      <w:r w:rsidRPr="00DE49EF">
        <w:rPr>
          <w:rStyle w:val="aff9"/>
          <w:rFonts w:hint="cs"/>
          <w:rtl/>
        </w:rPr>
        <w:t>רש"י</w:t>
      </w:r>
      <w:r w:rsidRPr="00DE49EF">
        <w:rPr>
          <w:rStyle w:val="af"/>
          <w:rFonts w:hint="cs"/>
          <w:rtl/>
        </w:rPr>
        <w:t xml:space="preserve"> דגרס </w:t>
      </w:r>
      <w:r w:rsidRPr="00DE49EF">
        <w:rPr>
          <w:rStyle w:val="af"/>
          <w:rtl/>
        </w:rPr>
        <w:t>"</w:t>
      </w:r>
      <w:r w:rsidRPr="00DE49EF">
        <w:rPr>
          <w:rStyle w:val="af"/>
          <w:rFonts w:hint="cs"/>
          <w:rtl/>
        </w:rPr>
        <w:t>כרה</w:t>
      </w:r>
      <w:r w:rsidRPr="00DE49EF">
        <w:rPr>
          <w:rStyle w:val="af"/>
          <w:rtl/>
        </w:rPr>
        <w:t>"</w:t>
      </w:r>
      <w:r w:rsidRPr="00DE49EF">
        <w:rPr>
          <w:rStyle w:val="af"/>
          <w:rFonts w:hint="cs"/>
          <w:rtl/>
        </w:rPr>
        <w:t>י לא דמיא מידו דבעה</w:t>
      </w:r>
      <w:r w:rsidRPr="00DE49EF">
        <w:rPr>
          <w:rStyle w:val="af"/>
          <w:rtl/>
        </w:rPr>
        <w:t>"</w:t>
      </w:r>
      <w:r w:rsidRPr="00DE49EF">
        <w:rPr>
          <w:rStyle w:val="af"/>
          <w:rFonts w:hint="cs"/>
          <w:rtl/>
        </w:rPr>
        <w:t>ב, כרה</w:t>
      </w:r>
      <w:r w:rsidRPr="00DE49EF">
        <w:rPr>
          <w:rStyle w:val="af"/>
          <w:rtl/>
        </w:rPr>
        <w:t>"</w:t>
      </w:r>
      <w:r w:rsidRPr="00DE49EF">
        <w:rPr>
          <w:rStyle w:val="af"/>
          <w:rFonts w:hint="cs"/>
          <w:rtl/>
        </w:rPr>
        <w:t>ר לא דמיא מידו דעני</w:t>
      </w:r>
      <w:r w:rsidRPr="00DE49EF">
        <w:rPr>
          <w:rStyle w:val="af"/>
          <w:rtl/>
        </w:rPr>
        <w:t>"</w:t>
      </w:r>
      <w:r w:rsidRPr="00DE49EF">
        <w:rPr>
          <w:rStyle w:val="af"/>
          <w:rFonts w:hint="cs"/>
          <w:rtl/>
        </w:rPr>
        <w:t xml:space="preserve">, </w:t>
      </w:r>
      <w:r>
        <w:rPr>
          <w:rStyle w:val="af"/>
          <w:rFonts w:hint="cs"/>
          <w:rtl/>
        </w:rPr>
        <w:t>וכתב</w:t>
      </w:r>
      <w:r>
        <w:rPr>
          <w:rFonts w:hint="cs"/>
          <w:rtl/>
        </w:rPr>
        <w:t xml:space="preserve"> </w:t>
      </w:r>
      <w:r w:rsidRPr="00E930B6">
        <w:rPr>
          <w:rStyle w:val="aff9"/>
          <w:rtl/>
        </w:rPr>
        <w:t>הראש יוסף</w:t>
      </w:r>
      <w:r w:rsidRPr="00E930B6">
        <w:rPr>
          <w:rtl/>
        </w:rPr>
        <w:t xml:space="preserve"> </w:t>
      </w:r>
      <w:r w:rsidRPr="00E930B6">
        <w:rPr>
          <w:rStyle w:val="aff5"/>
          <w:rtl/>
        </w:rPr>
        <w:t>(ד"ה אמר אביי</w:t>
      </w:r>
      <w:r w:rsidRPr="00E930B6">
        <w:rPr>
          <w:rStyle w:val="aff5"/>
          <w:rFonts w:hint="cs"/>
          <w:rtl/>
        </w:rPr>
        <w:t xml:space="preserve">) </w:t>
      </w:r>
      <w:r w:rsidRPr="00E930B6">
        <w:rPr>
          <w:rStyle w:val="aff9"/>
          <w:rFonts w:hint="cs"/>
          <w:rtl/>
        </w:rPr>
        <w:t>דהרשב"א</w:t>
      </w:r>
      <w:r>
        <w:rPr>
          <w:rFonts w:hint="cs"/>
          <w:rtl/>
        </w:rPr>
        <w:t xml:space="preserve"> הפך את הגירסא </w:t>
      </w:r>
      <w:r w:rsidRPr="00E930B6">
        <w:rPr>
          <w:rStyle w:val="aff9"/>
          <w:rFonts w:hint="cs"/>
          <w:rtl/>
        </w:rPr>
        <w:t>ברש"י</w:t>
      </w:r>
      <w:r>
        <w:rPr>
          <w:rFonts w:hint="cs"/>
          <w:rtl/>
        </w:rPr>
        <w:t xml:space="preserve">, </w:t>
      </w:r>
      <w:r w:rsidRPr="00E930B6">
        <w:rPr>
          <w:rStyle w:val="aff9"/>
          <w:rFonts w:hint="cs"/>
          <w:rtl/>
        </w:rPr>
        <w:t>ד</w:t>
      </w:r>
      <w:r>
        <w:rPr>
          <w:rStyle w:val="aff9"/>
          <w:rFonts w:hint="cs"/>
          <w:rtl/>
        </w:rPr>
        <w:t>ב</w:t>
      </w:r>
      <w:r w:rsidRPr="00E930B6">
        <w:rPr>
          <w:rStyle w:val="aff9"/>
          <w:rFonts w:hint="cs"/>
          <w:rtl/>
        </w:rPr>
        <w:t>רש"י</w:t>
      </w:r>
      <w:r>
        <w:rPr>
          <w:rFonts w:hint="cs"/>
          <w:rtl/>
        </w:rPr>
        <w:t xml:space="preserve"> </w:t>
      </w:r>
      <w:r w:rsidRPr="00E930B6">
        <w:rPr>
          <w:rStyle w:val="aff9"/>
          <w:rFonts w:hint="cs"/>
          <w:rtl/>
        </w:rPr>
        <w:t xml:space="preserve">לפנינו </w:t>
      </w:r>
      <w:r>
        <w:rPr>
          <w:rFonts w:hint="cs"/>
          <w:rtl/>
        </w:rPr>
        <w:t xml:space="preserve">הגירסא קודם דלרה"ר לא דמי, ואח"כ דלא דמיא לרה"י, ואילו </w:t>
      </w:r>
      <w:r w:rsidRPr="00E930B6">
        <w:rPr>
          <w:rStyle w:val="aff9"/>
          <w:rFonts w:hint="cs"/>
          <w:rtl/>
        </w:rPr>
        <w:t>הרשב"א</w:t>
      </w:r>
      <w:r>
        <w:rPr>
          <w:rFonts w:hint="cs"/>
          <w:rtl/>
        </w:rPr>
        <w:t xml:space="preserve"> כתב בשם </w:t>
      </w:r>
      <w:r w:rsidRPr="00E930B6">
        <w:rPr>
          <w:rStyle w:val="aff9"/>
          <w:rFonts w:hint="cs"/>
          <w:rtl/>
        </w:rPr>
        <w:t>רש"י</w:t>
      </w:r>
      <w:r>
        <w:rPr>
          <w:rFonts w:hint="cs"/>
          <w:rtl/>
        </w:rPr>
        <w:t xml:space="preserve"> דקודם גרסינן דלרה"י לא דמיא, עיי"ש במה שביאר </w:t>
      </w:r>
      <w:r w:rsidRPr="00E930B6">
        <w:rPr>
          <w:rStyle w:val="aff9"/>
          <w:rFonts w:hint="cs"/>
          <w:rtl/>
        </w:rPr>
        <w:t>הראש יוסף</w:t>
      </w:r>
      <w:r>
        <w:rPr>
          <w:rFonts w:hint="cs"/>
          <w:rtl/>
        </w:rPr>
        <w:t xml:space="preserve"> בזה.</w:t>
      </w:r>
    </w:p>
  </w:footnote>
  <w:footnote w:id="21">
    <w:p w14:paraId="3BE91079" w14:textId="3418BDE0" w:rsidR="00561D7D" w:rsidRPr="001E5C5E" w:rsidRDefault="00561D7D" w:rsidP="00561D7D">
      <w:pPr>
        <w:pStyle w:val="ae"/>
      </w:pPr>
      <w:r>
        <w:rPr>
          <w:rStyle w:val="afff0"/>
        </w:rPr>
        <w:footnoteRef/>
      </w:r>
      <w:r>
        <w:rPr>
          <w:rtl/>
        </w:rPr>
        <w:t xml:space="preserve"> </w:t>
      </w:r>
      <w:r>
        <w:rPr>
          <w:rFonts w:hint="cs"/>
          <w:rtl/>
        </w:rPr>
        <w:t xml:space="preserve">אמנם </w:t>
      </w:r>
      <w:r w:rsidRPr="001E5C5E">
        <w:rPr>
          <w:rStyle w:val="aff9"/>
          <w:rFonts w:hint="cs"/>
          <w:rtl/>
        </w:rPr>
        <w:t>ברש"י לפנינו</w:t>
      </w:r>
      <w:r>
        <w:rPr>
          <w:rFonts w:hint="cs"/>
          <w:rtl/>
        </w:rPr>
        <w:t xml:space="preserve"> </w:t>
      </w:r>
      <w:r w:rsidRPr="001E5C5E">
        <w:rPr>
          <w:rStyle w:val="aff5"/>
          <w:rFonts w:hint="cs"/>
          <w:rtl/>
        </w:rPr>
        <w:t xml:space="preserve">(עי' אות </w:t>
      </w:r>
      <w:r w:rsidRPr="001E5C5E">
        <w:rPr>
          <w:rStyle w:val="aff5"/>
          <w:rtl/>
        </w:rPr>
        <w:fldChar w:fldCharType="begin"/>
      </w:r>
      <w:r w:rsidRPr="001E5C5E">
        <w:rPr>
          <w:rStyle w:val="aff5"/>
          <w:rtl/>
        </w:rPr>
        <w:instrText xml:space="preserve"> </w:instrText>
      </w:r>
      <w:r w:rsidRPr="001E5C5E">
        <w:rPr>
          <w:rStyle w:val="aff5"/>
          <w:rFonts w:hint="cs"/>
        </w:rPr>
        <w:instrText>REF</w:instrText>
      </w:r>
      <w:r w:rsidRPr="001E5C5E">
        <w:rPr>
          <w:rStyle w:val="aff5"/>
          <w:rFonts w:hint="cs"/>
          <w:rtl/>
        </w:rPr>
        <w:instrText xml:space="preserve"> _</w:instrText>
      </w:r>
      <w:r w:rsidRPr="001E5C5E">
        <w:rPr>
          <w:rStyle w:val="aff5"/>
          <w:rFonts w:hint="cs"/>
        </w:rPr>
        <w:instrText>Ref92274385 \r \h</w:instrText>
      </w:r>
      <w:r w:rsidRPr="001E5C5E">
        <w:rPr>
          <w:rStyle w:val="aff5"/>
          <w:rtl/>
        </w:rPr>
        <w:instrText xml:space="preserve"> </w:instrText>
      </w:r>
      <w:r w:rsidRPr="001E5C5E">
        <w:rPr>
          <w:rStyle w:val="aff5"/>
          <w:rtl/>
        </w:rPr>
      </w:r>
      <w:r w:rsidRPr="001E5C5E">
        <w:rPr>
          <w:rStyle w:val="aff5"/>
          <w:rtl/>
        </w:rPr>
        <w:fldChar w:fldCharType="separate"/>
      </w:r>
      <w:r w:rsidR="00250336">
        <w:rPr>
          <w:rStyle w:val="aff5"/>
          <w:cs/>
        </w:rPr>
        <w:t>‎</w:t>
      </w:r>
      <w:r w:rsidR="00250336">
        <w:rPr>
          <w:rStyle w:val="aff5"/>
          <w:rtl/>
        </w:rPr>
        <w:t>א)</w:t>
      </w:r>
      <w:r w:rsidRPr="001E5C5E">
        <w:rPr>
          <w:rStyle w:val="aff5"/>
          <w:rtl/>
        </w:rPr>
        <w:fldChar w:fldCharType="end"/>
      </w:r>
      <w:r w:rsidRPr="00E4081D">
        <w:rPr>
          <w:rStyle w:val="af2"/>
          <w:rFonts w:eastAsia="Guttman Hodes" w:hint="cs"/>
          <w:rtl/>
        </w:rPr>
        <w:t xml:space="preserve"> </w:t>
      </w:r>
      <w:r>
        <w:rPr>
          <w:rFonts w:hint="cs"/>
          <w:rtl/>
        </w:rPr>
        <w:t xml:space="preserve">לא כתב דידו בתר גופו גרירא, אלא כתב להיפך דאין היד נזרקת אחר הגוף, בכדי שתחשב היד לגמרי כרשות שגופו עומד בה, ועי' במה שביאר </w:t>
      </w:r>
      <w:r w:rsidRPr="001E5C5E">
        <w:rPr>
          <w:rStyle w:val="aff9"/>
          <w:rtl/>
        </w:rPr>
        <w:t>הריטב"א</w:t>
      </w:r>
      <w:r w:rsidRPr="001E5C5E">
        <w:rPr>
          <w:rStyle w:val="aff9"/>
          <w:rFonts w:hint="cs"/>
          <w:rtl/>
        </w:rPr>
        <w:t xml:space="preserve"> לעיל</w:t>
      </w:r>
      <w:r w:rsidRPr="001E5C5E">
        <w:rPr>
          <w:rtl/>
        </w:rPr>
        <w:t xml:space="preserve"> </w:t>
      </w:r>
      <w:r w:rsidRPr="001E5C5E">
        <w:rPr>
          <w:rStyle w:val="aff5"/>
          <w:rtl/>
        </w:rPr>
        <w:t>(</w:t>
      </w:r>
      <w:r w:rsidRPr="001E5C5E">
        <w:rPr>
          <w:rStyle w:val="aff5"/>
          <w:rFonts w:hint="cs"/>
          <w:rtl/>
        </w:rPr>
        <w:t xml:space="preserve">ג. </w:t>
      </w:r>
      <w:r w:rsidRPr="001E5C5E">
        <w:rPr>
          <w:rStyle w:val="aff5"/>
          <w:rtl/>
        </w:rPr>
        <w:t>ד"ה גירסת</w:t>
      </w:r>
      <w:r w:rsidRPr="001E5C5E">
        <w:rPr>
          <w:rStyle w:val="aff5"/>
          <w:rFonts w:hint="cs"/>
          <w:rtl/>
        </w:rPr>
        <w:t>, הובא בסימן ג' אות מ"</w:t>
      </w:r>
      <w:r>
        <w:rPr>
          <w:rStyle w:val="aff5"/>
          <w:rFonts w:hint="cs"/>
          <w:rtl/>
        </w:rPr>
        <w:t>ו</w:t>
      </w:r>
      <w:r w:rsidRPr="001E5C5E">
        <w:rPr>
          <w:rStyle w:val="aff5"/>
          <w:rFonts w:hint="cs"/>
          <w:rtl/>
        </w:rPr>
        <w:t>)</w:t>
      </w:r>
      <w:r w:rsidRPr="001E5C5E">
        <w:rPr>
          <w:rtl/>
        </w:rPr>
        <w:t xml:space="preserve"> </w:t>
      </w:r>
      <w:r>
        <w:rPr>
          <w:rFonts w:hint="cs"/>
          <w:rtl/>
        </w:rPr>
        <w:t>דאף לדעת</w:t>
      </w:r>
      <w:r>
        <w:rPr>
          <w:rtl/>
        </w:rPr>
        <w:t xml:space="preserve"> </w:t>
      </w:r>
      <w:r w:rsidRPr="001E5C5E">
        <w:rPr>
          <w:rStyle w:val="aff9"/>
          <w:rtl/>
        </w:rPr>
        <w:t>רש"י</w:t>
      </w:r>
      <w:r>
        <w:rPr>
          <w:rtl/>
        </w:rPr>
        <w:t xml:space="preserve"> </w:t>
      </w:r>
      <w:r w:rsidRPr="001E5C5E">
        <w:rPr>
          <w:rtl/>
        </w:rPr>
        <w:t>א"צ למחוק את הגירסא "ידו בתר גופו גרירא",</w:t>
      </w:r>
      <w:r>
        <w:rPr>
          <w:rFonts w:hint="cs"/>
          <w:rtl/>
        </w:rPr>
        <w:t xml:space="preserve"> עיי"ש בדבריו, וא"כ אפש"ל דמ"ש </w:t>
      </w:r>
      <w:r w:rsidRPr="001E5C5E">
        <w:rPr>
          <w:rStyle w:val="aff9"/>
          <w:rFonts w:hint="cs"/>
          <w:rtl/>
        </w:rPr>
        <w:t>הריטב"א בסוגיין</w:t>
      </w:r>
      <w:r>
        <w:rPr>
          <w:rFonts w:hint="cs"/>
          <w:rtl/>
        </w:rPr>
        <w:t xml:space="preserve"> בדעת </w:t>
      </w:r>
      <w:r w:rsidRPr="001E5C5E">
        <w:rPr>
          <w:rStyle w:val="aff9"/>
          <w:rFonts w:hint="cs"/>
          <w:rtl/>
        </w:rPr>
        <w:t>רש"י</w:t>
      </w:r>
      <w:r>
        <w:rPr>
          <w:rFonts w:hint="cs"/>
          <w:rtl/>
        </w:rPr>
        <w:t>, היינו לפי ביאורו לעיל.</w:t>
      </w:r>
    </w:p>
  </w:footnote>
  <w:footnote w:id="22">
    <w:p w14:paraId="7729D41C" w14:textId="77777777" w:rsidR="00561D7D" w:rsidRDefault="00561D7D" w:rsidP="00561D7D">
      <w:pPr>
        <w:pStyle w:val="ae"/>
        <w:rPr>
          <w:rtl/>
        </w:rPr>
      </w:pPr>
      <w:r>
        <w:rPr>
          <w:rStyle w:val="afff0"/>
        </w:rPr>
        <w:footnoteRef/>
      </w:r>
      <w:r>
        <w:rPr>
          <w:rtl/>
        </w:rPr>
        <w:t xml:space="preserve"> </w:t>
      </w:r>
      <w:r>
        <w:rPr>
          <w:rFonts w:hint="cs"/>
          <w:rtl/>
        </w:rPr>
        <w:t xml:space="preserve">וז"ל </w:t>
      </w:r>
      <w:r w:rsidRPr="008F0CB6">
        <w:rPr>
          <w:rStyle w:val="aff9"/>
          <w:rtl/>
        </w:rPr>
        <w:t>הרמב"ן</w:t>
      </w:r>
      <w:r>
        <w:rPr>
          <w:rtl/>
        </w:rPr>
        <w:t xml:space="preserve"> "לאו קושיא היא דהא אמר' דידו בתר גופו גרירא ולא מחייבי אף על פי שנחה ידו ומאי דאמ' מיפשט פשיט לאביי</w:t>
      </w:r>
      <w:r>
        <w:rPr>
          <w:rFonts w:hint="cs"/>
          <w:rtl/>
        </w:rPr>
        <w:t>"</w:t>
      </w:r>
      <w:r>
        <w:rPr>
          <w:rtl/>
        </w:rPr>
        <w:t xml:space="preserve"> </w:t>
      </w:r>
      <w:r>
        <w:rPr>
          <w:rFonts w:hint="cs"/>
          <w:rtl/>
        </w:rPr>
        <w:t>ו</w:t>
      </w:r>
      <w:r>
        <w:rPr>
          <w:rtl/>
        </w:rPr>
        <w:t xml:space="preserve">במהדו' "זכרון יעקב" כתבו דנוסח הכת"י </w:t>
      </w:r>
      <w:r>
        <w:rPr>
          <w:rStyle w:val="aff9"/>
          <w:rFonts w:hint="cs"/>
          <w:rtl/>
        </w:rPr>
        <w:t>ב</w:t>
      </w:r>
      <w:r w:rsidRPr="008F0CB6">
        <w:rPr>
          <w:rStyle w:val="aff9"/>
          <w:rtl/>
        </w:rPr>
        <w:t>רמב"ן</w:t>
      </w:r>
      <w:r>
        <w:rPr>
          <w:rtl/>
        </w:rPr>
        <w:t xml:space="preserve"> ומאי דאמ' מיפשט פשיט לאביי</w:t>
      </w:r>
      <w:r>
        <w:rPr>
          <w:rFonts w:hint="cs"/>
          <w:rtl/>
        </w:rPr>
        <w:t xml:space="preserve"> [</w:t>
      </w:r>
      <w:r>
        <w:rPr>
          <w:rtl/>
        </w:rPr>
        <w:t>דהא אמ' דידו כו'</w:t>
      </w:r>
      <w:r>
        <w:rPr>
          <w:rFonts w:hint="cs"/>
          <w:rtl/>
        </w:rPr>
        <w:t>]</w:t>
      </w:r>
      <w:r>
        <w:rPr>
          <w:rtl/>
        </w:rPr>
        <w:t xml:space="preserve">", וכתבו דאולי כוונת </w:t>
      </w:r>
      <w:r w:rsidRPr="008F0CB6">
        <w:rPr>
          <w:rStyle w:val="aff9"/>
          <w:rtl/>
        </w:rPr>
        <w:t>הרמב"ן</w:t>
      </w:r>
      <w:r>
        <w:rPr>
          <w:rtl/>
        </w:rPr>
        <w:t xml:space="preserve"> לומר דהא דפשיטא ליה לאביי, היינו ממאי דאמר רבי דעקירת גופו כעקירת חפץ דידו בתר גופיה גרירא.</w:t>
      </w:r>
    </w:p>
    <w:p w14:paraId="1ABB346E" w14:textId="023E35D7" w:rsidR="00561D7D" w:rsidRDefault="00561D7D" w:rsidP="00561D7D">
      <w:pPr>
        <w:pStyle w:val="ae"/>
      </w:pPr>
      <w:r>
        <w:rPr>
          <w:rtl/>
        </w:rPr>
        <w:t xml:space="preserve">ובמהדו' הר"מ הרשלר כתב דמ"ש </w:t>
      </w:r>
      <w:r>
        <w:rPr>
          <w:rFonts w:hint="cs"/>
          <w:rtl/>
        </w:rPr>
        <w:t>ד</w:t>
      </w:r>
      <w:r>
        <w:rPr>
          <w:rtl/>
        </w:rPr>
        <w:t>אולי צ</w:t>
      </w:r>
      <w:r>
        <w:rPr>
          <w:rFonts w:hint="cs"/>
          <w:rtl/>
        </w:rPr>
        <w:t>ריך לגרוס</w:t>
      </w:r>
      <w:r>
        <w:rPr>
          <w:rtl/>
        </w:rPr>
        <w:t xml:space="preserve"> </w:t>
      </w:r>
      <w:r>
        <w:rPr>
          <w:rStyle w:val="aff9"/>
          <w:rFonts w:hint="cs"/>
          <w:rtl/>
        </w:rPr>
        <w:t>ב</w:t>
      </w:r>
      <w:r w:rsidRPr="008F0CB6">
        <w:rPr>
          <w:rStyle w:val="aff9"/>
          <w:rtl/>
        </w:rPr>
        <w:t>רמב"ן</w:t>
      </w:r>
      <w:r>
        <w:rPr>
          <w:rtl/>
        </w:rPr>
        <w:t xml:space="preserve"> </w:t>
      </w:r>
      <w:r>
        <w:rPr>
          <w:rFonts w:hint="cs"/>
          <w:rtl/>
        </w:rPr>
        <w:t xml:space="preserve">(ומאי) </w:t>
      </w:r>
      <w:r>
        <w:rPr>
          <w:rtl/>
        </w:rPr>
        <w:t>"</w:t>
      </w:r>
      <w:r>
        <w:rPr>
          <w:rFonts w:hint="cs"/>
          <w:rtl/>
        </w:rPr>
        <w:t>[</w:t>
      </w:r>
      <w:r>
        <w:rPr>
          <w:rtl/>
        </w:rPr>
        <w:t>והאי</w:t>
      </w:r>
      <w:r>
        <w:rPr>
          <w:rFonts w:hint="cs"/>
          <w:rtl/>
        </w:rPr>
        <w:t>]</w:t>
      </w:r>
      <w:r>
        <w:rPr>
          <w:rtl/>
        </w:rPr>
        <w:t xml:space="preserve"> דאמ' מיפשט פשיט לאביי", וכוונת </w:t>
      </w:r>
      <w:r w:rsidRPr="008F0CB6">
        <w:rPr>
          <w:rStyle w:val="aff9"/>
          <w:rtl/>
        </w:rPr>
        <w:t>הרמב"ן</w:t>
      </w:r>
      <w:r>
        <w:rPr>
          <w:rtl/>
        </w:rPr>
        <w:t xml:space="preserve"> לומר דאביי לשיטתו לקמן </w:t>
      </w:r>
      <w:r w:rsidRPr="008F0CB6">
        <w:rPr>
          <w:rStyle w:val="aff5"/>
          <w:rtl/>
        </w:rPr>
        <w:t>(צב.)</w:t>
      </w:r>
      <w:r>
        <w:rPr>
          <w:rtl/>
        </w:rPr>
        <w:t xml:space="preserve"> דס"ל דידו בתר גופיה גרירא</w:t>
      </w:r>
      <w:r>
        <w:rPr>
          <w:rFonts w:hint="cs"/>
          <w:rtl/>
        </w:rPr>
        <w:t xml:space="preserve">, ועי' במ"ש </w:t>
      </w:r>
      <w:r w:rsidRPr="004C5C91">
        <w:rPr>
          <w:rStyle w:val="aff9"/>
          <w:rFonts w:hint="cs"/>
          <w:rtl/>
        </w:rPr>
        <w:t>הראש יוסף</w:t>
      </w:r>
      <w:r>
        <w:rPr>
          <w:rFonts w:hint="cs"/>
          <w:rtl/>
        </w:rPr>
        <w:t xml:space="preserve"> </w:t>
      </w:r>
      <w:r w:rsidRPr="004C5C91">
        <w:rPr>
          <w:rStyle w:val="aff5"/>
          <w:rFonts w:hint="cs"/>
          <w:rtl/>
        </w:rPr>
        <w:t xml:space="preserve">(עי' אות </w:t>
      </w:r>
      <w:r w:rsidRPr="004C5C91">
        <w:rPr>
          <w:rStyle w:val="aff5"/>
          <w:rtl/>
        </w:rPr>
        <w:fldChar w:fldCharType="begin"/>
      </w:r>
      <w:r w:rsidRPr="004C5C91">
        <w:rPr>
          <w:rStyle w:val="aff5"/>
          <w:rtl/>
        </w:rPr>
        <w:instrText xml:space="preserve"> </w:instrText>
      </w:r>
      <w:r w:rsidRPr="004C5C91">
        <w:rPr>
          <w:rStyle w:val="aff5"/>
          <w:rFonts w:hint="cs"/>
        </w:rPr>
        <w:instrText>REF</w:instrText>
      </w:r>
      <w:r w:rsidRPr="004C5C91">
        <w:rPr>
          <w:rStyle w:val="aff5"/>
          <w:rFonts w:hint="cs"/>
          <w:rtl/>
        </w:rPr>
        <w:instrText xml:space="preserve"> _</w:instrText>
      </w:r>
      <w:r w:rsidRPr="004C5C91">
        <w:rPr>
          <w:rStyle w:val="aff5"/>
          <w:rFonts w:hint="cs"/>
        </w:rPr>
        <w:instrText>Ref92616709 \r \h</w:instrText>
      </w:r>
      <w:r w:rsidRPr="004C5C91">
        <w:rPr>
          <w:rStyle w:val="aff5"/>
          <w:rtl/>
        </w:rPr>
        <w:instrText xml:space="preserve"> </w:instrText>
      </w:r>
      <w:r w:rsidRPr="004C5C91">
        <w:rPr>
          <w:rStyle w:val="aff5"/>
          <w:rtl/>
        </w:rPr>
      </w:r>
      <w:r w:rsidRPr="004C5C91">
        <w:rPr>
          <w:rStyle w:val="aff5"/>
          <w:rtl/>
        </w:rPr>
        <w:fldChar w:fldCharType="separate"/>
      </w:r>
      <w:r w:rsidR="00250336">
        <w:rPr>
          <w:rStyle w:val="aff5"/>
          <w:cs/>
        </w:rPr>
        <w:t>‎</w:t>
      </w:r>
      <w:r w:rsidR="00250336">
        <w:rPr>
          <w:rStyle w:val="aff5"/>
          <w:rtl/>
        </w:rPr>
        <w:t>לט)</w:t>
      </w:r>
      <w:r w:rsidRPr="004C5C91">
        <w:rPr>
          <w:rStyle w:val="aff5"/>
          <w:rtl/>
        </w:rPr>
        <w:fldChar w:fldCharType="end"/>
      </w:r>
      <w:r>
        <w:rPr>
          <w:rFonts w:hint="cs"/>
          <w:rtl/>
        </w:rPr>
        <w:t xml:space="preserve"> </w:t>
      </w:r>
      <w:r w:rsidRPr="004C5C91">
        <w:rPr>
          <w:rStyle w:val="aff9"/>
          <w:rFonts w:hint="cs"/>
          <w:rtl/>
        </w:rPr>
        <w:t>והפנ"י</w:t>
      </w:r>
      <w:r>
        <w:rPr>
          <w:rFonts w:hint="cs"/>
          <w:rtl/>
        </w:rPr>
        <w:t xml:space="preserve"> </w:t>
      </w:r>
      <w:r w:rsidRPr="007F567D">
        <w:rPr>
          <w:rStyle w:val="aff5"/>
          <w:rFonts w:hint="cs"/>
          <w:rtl/>
        </w:rPr>
        <w:t xml:space="preserve">(עי' אות </w:t>
      </w:r>
      <w:r w:rsidRPr="007F567D">
        <w:rPr>
          <w:rStyle w:val="aff5"/>
          <w:rtl/>
        </w:rPr>
        <w:fldChar w:fldCharType="begin"/>
      </w:r>
      <w:r w:rsidRPr="007F567D">
        <w:rPr>
          <w:rStyle w:val="aff5"/>
          <w:rtl/>
        </w:rPr>
        <w:instrText xml:space="preserve"> </w:instrText>
      </w:r>
      <w:r w:rsidRPr="007F567D">
        <w:rPr>
          <w:rStyle w:val="aff5"/>
          <w:rFonts w:hint="cs"/>
        </w:rPr>
        <w:instrText>REF</w:instrText>
      </w:r>
      <w:r w:rsidRPr="007F567D">
        <w:rPr>
          <w:rStyle w:val="aff5"/>
          <w:rFonts w:hint="cs"/>
          <w:rtl/>
        </w:rPr>
        <w:instrText xml:space="preserve"> _</w:instrText>
      </w:r>
      <w:r w:rsidRPr="007F567D">
        <w:rPr>
          <w:rStyle w:val="aff5"/>
          <w:rFonts w:hint="cs"/>
        </w:rPr>
        <w:instrText>Ref92620342 \r \h</w:instrText>
      </w:r>
      <w:r w:rsidRPr="007F567D">
        <w:rPr>
          <w:rStyle w:val="aff5"/>
          <w:rtl/>
        </w:rPr>
        <w:instrText xml:space="preserve"> </w:instrText>
      </w:r>
      <w:r w:rsidRPr="007F567D">
        <w:rPr>
          <w:rStyle w:val="aff5"/>
          <w:rtl/>
        </w:rPr>
      </w:r>
      <w:r w:rsidRPr="007F567D">
        <w:rPr>
          <w:rStyle w:val="aff5"/>
          <w:rtl/>
        </w:rPr>
        <w:fldChar w:fldCharType="separate"/>
      </w:r>
      <w:r w:rsidR="00250336">
        <w:rPr>
          <w:rStyle w:val="aff5"/>
          <w:cs/>
        </w:rPr>
        <w:t>‎</w:t>
      </w:r>
      <w:r w:rsidR="00250336">
        <w:rPr>
          <w:rStyle w:val="aff5"/>
          <w:rtl/>
        </w:rPr>
        <w:t>מ)</w:t>
      </w:r>
      <w:r w:rsidRPr="007F567D">
        <w:rPr>
          <w:rStyle w:val="aff5"/>
          <w:rtl/>
        </w:rPr>
        <w:fldChar w:fldCharType="end"/>
      </w:r>
      <w:r>
        <w:rPr>
          <w:rtl/>
        </w:rPr>
        <w:t>.</w:t>
      </w:r>
    </w:p>
  </w:footnote>
  <w:footnote w:id="23">
    <w:p w14:paraId="1AD715FD" w14:textId="77777777" w:rsidR="00561D7D" w:rsidRDefault="00561D7D" w:rsidP="00561D7D">
      <w:pPr>
        <w:pStyle w:val="ae"/>
      </w:pPr>
      <w:r>
        <w:rPr>
          <w:rStyle w:val="afff0"/>
        </w:rPr>
        <w:footnoteRef/>
      </w:r>
      <w:r>
        <w:rPr>
          <w:rtl/>
        </w:rPr>
        <w:t xml:space="preserve"> </w:t>
      </w:r>
      <w:r>
        <w:rPr>
          <w:rFonts w:hint="cs"/>
          <w:rtl/>
        </w:rPr>
        <w:t xml:space="preserve">ח"ג בחוט המשולש הוא תשובות </w:t>
      </w:r>
      <w:r>
        <w:rPr>
          <w:rtl/>
        </w:rPr>
        <w:t xml:space="preserve">רבי אליעזר </w:t>
      </w:r>
      <w:r>
        <w:rPr>
          <w:rFonts w:hint="cs"/>
          <w:rtl/>
        </w:rPr>
        <w:t>יצחק מוולאזין</w:t>
      </w:r>
      <w:r>
        <w:rPr>
          <w:rtl/>
        </w:rPr>
        <w:t>.</w:t>
      </w:r>
    </w:p>
  </w:footnote>
  <w:footnote w:id="24">
    <w:p w14:paraId="5E4484A7" w14:textId="5FD6673C" w:rsidR="00454D5A" w:rsidRDefault="00454D5A" w:rsidP="00454D5A">
      <w:pPr>
        <w:pStyle w:val="ae"/>
      </w:pPr>
      <w:r>
        <w:rPr>
          <w:rStyle w:val="afff0"/>
        </w:rPr>
        <w:footnoteRef/>
      </w:r>
      <w:r>
        <w:rPr>
          <w:rtl/>
        </w:rPr>
        <w:t xml:space="preserve"> </w:t>
      </w:r>
      <w:r w:rsidRPr="00D90A6D">
        <w:rPr>
          <w:rStyle w:val="af"/>
          <w:rFonts w:hint="cs"/>
          <w:rtl/>
        </w:rPr>
        <w:t xml:space="preserve">אך כתב </w:t>
      </w:r>
      <w:r w:rsidRPr="00C72BF3">
        <w:rPr>
          <w:rStyle w:val="aff9"/>
          <w:rFonts w:hint="cs"/>
          <w:rtl/>
        </w:rPr>
        <w:t>האבנ"ז</w:t>
      </w:r>
      <w:r w:rsidRPr="00D90A6D">
        <w:rPr>
          <w:rStyle w:val="af"/>
          <w:rFonts w:hint="cs"/>
          <w:rtl/>
        </w:rPr>
        <w:t xml:space="preserve"> דכ"ז הוא רק לפי ביאור </w:t>
      </w:r>
      <w:r w:rsidRPr="00C72BF3">
        <w:rPr>
          <w:rStyle w:val="aff9"/>
          <w:rFonts w:hint="cs"/>
          <w:rtl/>
        </w:rPr>
        <w:t>התוס'</w:t>
      </w:r>
      <w:r w:rsidRPr="00D90A6D">
        <w:rPr>
          <w:rStyle w:val="af"/>
          <w:rFonts w:hint="cs"/>
          <w:rtl/>
        </w:rPr>
        <w:t xml:space="preserve"> </w:t>
      </w:r>
      <w:r w:rsidRPr="00C72BF3">
        <w:rPr>
          <w:rStyle w:val="aff5"/>
          <w:rFonts w:hint="cs"/>
          <w:rtl/>
        </w:rPr>
        <w:t xml:space="preserve">(עי' אות </w:t>
      </w:r>
      <w:r w:rsidRPr="00C72BF3">
        <w:rPr>
          <w:rStyle w:val="aff5"/>
          <w:rtl/>
        </w:rPr>
        <w:fldChar w:fldCharType="begin"/>
      </w:r>
      <w:r w:rsidRPr="00C72BF3">
        <w:rPr>
          <w:rStyle w:val="aff5"/>
          <w:rtl/>
        </w:rPr>
        <w:instrText xml:space="preserve"> </w:instrText>
      </w:r>
      <w:r w:rsidRPr="00C72BF3">
        <w:rPr>
          <w:rStyle w:val="aff5"/>
          <w:rFonts w:hint="cs"/>
        </w:rPr>
        <w:instrText>REF</w:instrText>
      </w:r>
      <w:r w:rsidRPr="00C72BF3">
        <w:rPr>
          <w:rStyle w:val="aff5"/>
          <w:rFonts w:hint="cs"/>
          <w:rtl/>
        </w:rPr>
        <w:instrText xml:space="preserve"> _</w:instrText>
      </w:r>
      <w:r w:rsidRPr="00C72BF3">
        <w:rPr>
          <w:rStyle w:val="aff5"/>
          <w:rFonts w:hint="cs"/>
        </w:rPr>
        <w:instrText>Ref92833927 \r \h</w:instrText>
      </w:r>
      <w:r w:rsidRPr="00C72BF3">
        <w:rPr>
          <w:rStyle w:val="aff5"/>
          <w:rtl/>
        </w:rPr>
        <w:instrText xml:space="preserve"> </w:instrText>
      </w:r>
      <w:r w:rsidRPr="00C72BF3">
        <w:rPr>
          <w:rStyle w:val="aff5"/>
          <w:rtl/>
        </w:rPr>
      </w:r>
      <w:r w:rsidRPr="00C72BF3">
        <w:rPr>
          <w:rStyle w:val="aff5"/>
          <w:rtl/>
        </w:rPr>
        <w:fldChar w:fldCharType="separate"/>
      </w:r>
      <w:r w:rsidR="00250336">
        <w:rPr>
          <w:rStyle w:val="aff5"/>
          <w:cs/>
        </w:rPr>
        <w:t>‎</w:t>
      </w:r>
      <w:r w:rsidR="00250336">
        <w:rPr>
          <w:rStyle w:val="aff5"/>
          <w:rtl/>
        </w:rPr>
        <w:t>ב)</w:t>
      </w:r>
      <w:r w:rsidRPr="00C72BF3">
        <w:rPr>
          <w:rStyle w:val="aff5"/>
          <w:rtl/>
        </w:rPr>
        <w:fldChar w:fldCharType="end"/>
      </w:r>
      <w:r w:rsidRPr="00D90A6D">
        <w:rPr>
          <w:rStyle w:val="af"/>
          <w:rFonts w:hint="cs"/>
          <w:rtl/>
        </w:rPr>
        <w:t xml:space="preserve"> דהנחה ע"ג מקום ד' על ד', ה</w:t>
      </w:r>
      <w:r>
        <w:rPr>
          <w:rStyle w:val="af"/>
          <w:rFonts w:hint="cs"/>
          <w:rtl/>
        </w:rPr>
        <w:t>ו</w:t>
      </w:r>
      <w:r w:rsidRPr="00D90A6D">
        <w:rPr>
          <w:rStyle w:val="af"/>
          <w:rFonts w:hint="cs"/>
          <w:rtl/>
        </w:rPr>
        <w:t xml:space="preserve">א כיון דכך היה במשכן, וכן </w:t>
      </w:r>
      <w:r>
        <w:rPr>
          <w:rStyle w:val="af"/>
          <w:rFonts w:hint="cs"/>
          <w:rtl/>
        </w:rPr>
        <w:t xml:space="preserve">כ"ז הוא </w:t>
      </w:r>
      <w:r w:rsidRPr="00D90A6D">
        <w:rPr>
          <w:rStyle w:val="af"/>
          <w:rFonts w:hint="cs"/>
          <w:rtl/>
        </w:rPr>
        <w:t xml:space="preserve">רק לפי דברי </w:t>
      </w:r>
      <w:r w:rsidRPr="00C72BF3">
        <w:rPr>
          <w:rStyle w:val="aff9"/>
          <w:rFonts w:hint="cs"/>
          <w:rtl/>
        </w:rPr>
        <w:t>הפנ"י בכתובות</w:t>
      </w:r>
      <w:r w:rsidRPr="00D90A6D">
        <w:rPr>
          <w:rStyle w:val="af"/>
          <w:rFonts w:hint="cs"/>
          <w:rtl/>
        </w:rPr>
        <w:t xml:space="preserve"> </w:t>
      </w:r>
      <w:r w:rsidRPr="00C72BF3">
        <w:rPr>
          <w:rStyle w:val="aff5"/>
          <w:rFonts w:hint="cs"/>
          <w:rtl/>
        </w:rPr>
        <w:t>(לא: על תוד"ה מהלך)</w:t>
      </w:r>
      <w:r w:rsidRPr="00D90A6D">
        <w:rPr>
          <w:rStyle w:val="af"/>
          <w:rFonts w:hint="cs"/>
          <w:rtl/>
        </w:rPr>
        <w:t xml:space="preserve"> דס"ל דלא ילפינן מוציא ממעביר, וכן לפימ"ש </w:t>
      </w:r>
      <w:r w:rsidRPr="00C72BF3">
        <w:rPr>
          <w:rStyle w:val="aff9"/>
          <w:rFonts w:hint="cs"/>
          <w:rtl/>
        </w:rPr>
        <w:t>האבנ"</w:t>
      </w:r>
      <w:r w:rsidRPr="00356E2D">
        <w:rPr>
          <w:rStyle w:val="aff9"/>
          <w:rFonts w:hint="cs"/>
          <w:rtl/>
        </w:rPr>
        <w:t>ז</w:t>
      </w:r>
      <w:r w:rsidRPr="00356E2D">
        <w:rPr>
          <w:rStyle w:val="aff5"/>
          <w:rFonts w:hint="cs"/>
          <w:rtl/>
        </w:rPr>
        <w:t xml:space="preserve"> (או"ח סי' רמ"א או' </w:t>
      </w:r>
      <w:r w:rsidRPr="00C72BF3">
        <w:rPr>
          <w:rStyle w:val="aff5"/>
          <w:rFonts w:hint="cs"/>
          <w:rtl/>
        </w:rPr>
        <w:t xml:space="preserve">ה') </w:t>
      </w:r>
      <w:r w:rsidRPr="00D90A6D">
        <w:rPr>
          <w:rStyle w:val="af"/>
          <w:rFonts w:hint="cs"/>
          <w:rtl/>
        </w:rPr>
        <w:t>דלפטור לא אמרינן דקלוטה כמי שהונחה דמיא, ג"כ א"א לבאר כן, עיי"ש בדבריו.</w:t>
      </w:r>
    </w:p>
  </w:footnote>
  <w:footnote w:id="25">
    <w:p w14:paraId="05A1F435" w14:textId="12F2D24B" w:rsidR="00454D5A" w:rsidRDefault="00454D5A" w:rsidP="00454D5A">
      <w:pPr>
        <w:pStyle w:val="ae"/>
      </w:pPr>
      <w:r>
        <w:rPr>
          <w:rStyle w:val="afff0"/>
        </w:rPr>
        <w:footnoteRef/>
      </w:r>
      <w:r>
        <w:rPr>
          <w:rtl/>
        </w:rPr>
        <w:t xml:space="preserve"> </w:t>
      </w:r>
      <w:r w:rsidRPr="00472E02">
        <w:rPr>
          <w:rStyle w:val="af"/>
          <w:rFonts w:hint="cs"/>
          <w:rtl/>
        </w:rPr>
        <w:t xml:space="preserve">ועי' במ"ש </w:t>
      </w:r>
      <w:r w:rsidRPr="00CB4627">
        <w:rPr>
          <w:rStyle w:val="aff9"/>
          <w:rFonts w:hint="cs"/>
          <w:rtl/>
        </w:rPr>
        <w:t xml:space="preserve">התוס' </w:t>
      </w:r>
      <w:r w:rsidRPr="00266D36">
        <w:rPr>
          <w:rStyle w:val="aff5"/>
          <w:rFonts w:hint="cs"/>
          <w:rtl/>
        </w:rPr>
        <w:t xml:space="preserve">(עי' אות </w:t>
      </w:r>
      <w:r w:rsidRPr="00266D36">
        <w:rPr>
          <w:rStyle w:val="aff5"/>
          <w:rtl/>
        </w:rPr>
        <w:fldChar w:fldCharType="begin"/>
      </w:r>
      <w:r w:rsidRPr="00266D36">
        <w:rPr>
          <w:rStyle w:val="aff5"/>
          <w:rtl/>
        </w:rPr>
        <w:instrText xml:space="preserve"> </w:instrText>
      </w:r>
      <w:r w:rsidRPr="00266D36">
        <w:rPr>
          <w:rStyle w:val="aff5"/>
          <w:rFonts w:hint="cs"/>
        </w:rPr>
        <w:instrText>REF</w:instrText>
      </w:r>
      <w:r w:rsidRPr="00266D36">
        <w:rPr>
          <w:rStyle w:val="aff5"/>
          <w:rFonts w:hint="cs"/>
          <w:rtl/>
        </w:rPr>
        <w:instrText xml:space="preserve"> _</w:instrText>
      </w:r>
      <w:r w:rsidRPr="00266D36">
        <w:rPr>
          <w:rStyle w:val="aff5"/>
          <w:rFonts w:hint="cs"/>
        </w:rPr>
        <w:instrText>Ref93225223 \r \h</w:instrText>
      </w:r>
      <w:r w:rsidRPr="00266D36">
        <w:rPr>
          <w:rStyle w:val="aff5"/>
          <w:rtl/>
        </w:rPr>
        <w:instrText xml:space="preserve"> </w:instrText>
      </w:r>
      <w:r w:rsidRPr="00266D36">
        <w:rPr>
          <w:rStyle w:val="aff5"/>
          <w:rtl/>
        </w:rPr>
      </w:r>
      <w:r w:rsidRPr="00266D36">
        <w:rPr>
          <w:rStyle w:val="aff5"/>
          <w:rtl/>
        </w:rPr>
        <w:fldChar w:fldCharType="separate"/>
      </w:r>
      <w:r w:rsidR="00250336">
        <w:rPr>
          <w:rStyle w:val="aff5"/>
          <w:cs/>
        </w:rPr>
        <w:t>‎</w:t>
      </w:r>
      <w:r w:rsidR="00250336">
        <w:rPr>
          <w:rStyle w:val="aff5"/>
          <w:rtl/>
        </w:rPr>
        <w:t>עה)</w:t>
      </w:r>
      <w:r w:rsidRPr="00266D36">
        <w:rPr>
          <w:rStyle w:val="aff5"/>
          <w:rtl/>
        </w:rPr>
        <w:fldChar w:fldCharType="end"/>
      </w:r>
      <w:r w:rsidRPr="00472E02">
        <w:rPr>
          <w:rStyle w:val="af"/>
          <w:rFonts w:hint="cs"/>
          <w:rtl/>
        </w:rPr>
        <w:t xml:space="preserve"> דמהא דלא אמרינן כן, מוכח דלכו"ע מושיט חייב אף למטה מי'</w:t>
      </w:r>
      <w:r>
        <w:rPr>
          <w:rStyle w:val="af"/>
          <w:rFonts w:hint="cs"/>
          <w:rtl/>
        </w:rPr>
        <w:t>.</w:t>
      </w:r>
    </w:p>
  </w:footnote>
  <w:footnote w:id="26">
    <w:p w14:paraId="31223A32" w14:textId="6DB9AE22" w:rsidR="00454D5A" w:rsidRDefault="00454D5A" w:rsidP="00454D5A">
      <w:pPr>
        <w:pStyle w:val="ae"/>
      </w:pPr>
      <w:r>
        <w:rPr>
          <w:rStyle w:val="afff0"/>
        </w:rPr>
        <w:footnoteRef/>
      </w:r>
      <w:r>
        <w:rPr>
          <w:rtl/>
        </w:rPr>
        <w:t xml:space="preserve"> </w:t>
      </w:r>
      <w:r>
        <w:rPr>
          <w:rFonts w:hint="cs"/>
          <w:rtl/>
        </w:rPr>
        <w:t xml:space="preserve">כתב </w:t>
      </w:r>
      <w:r w:rsidRPr="00252A24">
        <w:rPr>
          <w:rStyle w:val="aff9"/>
          <w:rFonts w:hint="cs"/>
          <w:rtl/>
        </w:rPr>
        <w:t>השפת אמת</w:t>
      </w:r>
      <w:r>
        <w:rPr>
          <w:rFonts w:hint="cs"/>
          <w:rtl/>
        </w:rPr>
        <w:t xml:space="preserve"> דקושית </w:t>
      </w:r>
      <w:r w:rsidRPr="000E212B">
        <w:rPr>
          <w:rStyle w:val="aff9"/>
          <w:rFonts w:hint="cs"/>
          <w:rtl/>
        </w:rPr>
        <w:t xml:space="preserve">התוס' </w:t>
      </w:r>
      <w:r w:rsidRPr="000E212B">
        <w:rPr>
          <w:rStyle w:val="aff5"/>
          <w:rFonts w:hint="cs"/>
          <w:rtl/>
        </w:rPr>
        <w:t xml:space="preserve">(עי' אות </w:t>
      </w:r>
      <w:r w:rsidRPr="000E212B">
        <w:rPr>
          <w:rStyle w:val="aff5"/>
          <w:rtl/>
        </w:rPr>
        <w:fldChar w:fldCharType="begin"/>
      </w:r>
      <w:r w:rsidRPr="000E212B">
        <w:rPr>
          <w:rStyle w:val="aff5"/>
          <w:rtl/>
        </w:rPr>
        <w:instrText xml:space="preserve"> </w:instrText>
      </w:r>
      <w:r w:rsidRPr="000E212B">
        <w:rPr>
          <w:rStyle w:val="aff5"/>
          <w:rFonts w:hint="cs"/>
        </w:rPr>
        <w:instrText>REF</w:instrText>
      </w:r>
      <w:r w:rsidRPr="000E212B">
        <w:rPr>
          <w:rStyle w:val="aff5"/>
          <w:rFonts w:hint="cs"/>
          <w:rtl/>
        </w:rPr>
        <w:instrText xml:space="preserve"> _</w:instrText>
      </w:r>
      <w:r w:rsidRPr="000E212B">
        <w:rPr>
          <w:rStyle w:val="aff5"/>
          <w:rFonts w:hint="cs"/>
        </w:rPr>
        <w:instrText>Ref93229306 \r \h</w:instrText>
      </w:r>
      <w:r w:rsidRPr="000E212B">
        <w:rPr>
          <w:rStyle w:val="aff5"/>
          <w:rtl/>
        </w:rPr>
        <w:instrText xml:space="preserve"> </w:instrText>
      </w:r>
      <w:r w:rsidRPr="000E212B">
        <w:rPr>
          <w:rStyle w:val="aff5"/>
          <w:rtl/>
        </w:rPr>
      </w:r>
      <w:r w:rsidRPr="000E212B">
        <w:rPr>
          <w:rStyle w:val="aff5"/>
          <w:rtl/>
        </w:rPr>
        <w:fldChar w:fldCharType="separate"/>
      </w:r>
      <w:r w:rsidR="00250336">
        <w:rPr>
          <w:rStyle w:val="aff5"/>
          <w:cs/>
        </w:rPr>
        <w:t>‎</w:t>
      </w:r>
      <w:r w:rsidR="00250336">
        <w:rPr>
          <w:rStyle w:val="aff5"/>
          <w:rtl/>
        </w:rPr>
        <w:t>עג)</w:t>
      </w:r>
      <w:r w:rsidRPr="000E212B">
        <w:rPr>
          <w:rStyle w:val="aff5"/>
          <w:rtl/>
        </w:rPr>
        <w:fldChar w:fldCharType="end"/>
      </w:r>
      <w:r>
        <w:rPr>
          <w:rFonts w:cstheme="minorBidi" w:hint="cs"/>
          <w:rtl/>
        </w:rPr>
        <w:t xml:space="preserve"> </w:t>
      </w:r>
      <w:r>
        <w:rPr>
          <w:rFonts w:hint="cs"/>
          <w:rtl/>
        </w:rPr>
        <w:t>דהיאך ילפינן זורק ממושיט, הא זורק לא היה במשכן, היא כיון דס</w:t>
      </w:r>
      <w:r>
        <w:rPr>
          <w:rFonts w:cstheme="minorBidi" w:hint="cs"/>
          <w:rtl/>
        </w:rPr>
        <w:t>"</w:t>
      </w:r>
      <w:r>
        <w:rPr>
          <w:rFonts w:hint="cs"/>
          <w:rtl/>
        </w:rPr>
        <w:t xml:space="preserve">ל </w:t>
      </w:r>
      <w:r>
        <w:rPr>
          <w:rStyle w:val="aff9"/>
          <w:rFonts w:hint="cs"/>
          <w:rtl/>
        </w:rPr>
        <w:t>ל</w:t>
      </w:r>
      <w:r w:rsidRPr="000E212B">
        <w:rPr>
          <w:rStyle w:val="aff9"/>
          <w:rFonts w:hint="cs"/>
          <w:rtl/>
        </w:rPr>
        <w:t xml:space="preserve">תוס' </w:t>
      </w:r>
      <w:r>
        <w:rPr>
          <w:rFonts w:hint="cs"/>
          <w:rtl/>
        </w:rPr>
        <w:t>ד את עיקר החיוב בזורק</w:t>
      </w:r>
      <w:r w:rsidRPr="00252A24">
        <w:rPr>
          <w:rFonts w:hint="cs"/>
          <w:rtl/>
        </w:rPr>
        <w:t xml:space="preserve"> </w:t>
      </w:r>
      <w:r>
        <w:rPr>
          <w:rFonts w:hint="cs"/>
          <w:rtl/>
        </w:rPr>
        <w:t xml:space="preserve">ילפינן ממושיט, אבל לפי ביאור </w:t>
      </w:r>
      <w:r w:rsidRPr="000E212B">
        <w:rPr>
          <w:rStyle w:val="aff9"/>
          <w:rFonts w:hint="cs"/>
          <w:rtl/>
        </w:rPr>
        <w:t xml:space="preserve">השפת אמת </w:t>
      </w:r>
      <w:r w:rsidRPr="000E212B">
        <w:rPr>
          <w:rStyle w:val="aff5"/>
          <w:rFonts w:hint="cs"/>
          <w:rtl/>
        </w:rPr>
        <w:t xml:space="preserve">(עי' אות </w:t>
      </w:r>
      <w:r w:rsidRPr="000E212B">
        <w:rPr>
          <w:rStyle w:val="aff5"/>
          <w:rtl/>
        </w:rPr>
        <w:fldChar w:fldCharType="begin"/>
      </w:r>
      <w:r w:rsidRPr="000E212B">
        <w:rPr>
          <w:rStyle w:val="aff5"/>
          <w:rtl/>
        </w:rPr>
        <w:instrText xml:space="preserve"> </w:instrText>
      </w:r>
      <w:r w:rsidRPr="000E212B">
        <w:rPr>
          <w:rStyle w:val="aff5"/>
          <w:rFonts w:hint="cs"/>
        </w:rPr>
        <w:instrText>REF</w:instrText>
      </w:r>
      <w:r w:rsidRPr="000E212B">
        <w:rPr>
          <w:rStyle w:val="aff5"/>
          <w:rFonts w:hint="cs"/>
          <w:rtl/>
        </w:rPr>
        <w:instrText xml:space="preserve"> _</w:instrText>
      </w:r>
      <w:r w:rsidRPr="000E212B">
        <w:rPr>
          <w:rStyle w:val="aff5"/>
          <w:rFonts w:hint="cs"/>
        </w:rPr>
        <w:instrText>Ref93229351 \r \h</w:instrText>
      </w:r>
      <w:r w:rsidRPr="000E212B">
        <w:rPr>
          <w:rStyle w:val="aff5"/>
          <w:rtl/>
        </w:rPr>
        <w:instrText xml:space="preserve"> </w:instrText>
      </w:r>
      <w:r w:rsidRPr="000E212B">
        <w:rPr>
          <w:rStyle w:val="aff5"/>
          <w:rtl/>
        </w:rPr>
      </w:r>
      <w:r w:rsidRPr="000E212B">
        <w:rPr>
          <w:rStyle w:val="aff5"/>
          <w:rtl/>
        </w:rPr>
        <w:fldChar w:fldCharType="separate"/>
      </w:r>
      <w:r w:rsidR="00250336">
        <w:rPr>
          <w:rStyle w:val="aff5"/>
          <w:cs/>
        </w:rPr>
        <w:t>‎</w:t>
      </w:r>
      <w:r w:rsidR="00250336">
        <w:rPr>
          <w:rStyle w:val="aff5"/>
          <w:rtl/>
        </w:rPr>
        <w:t>עט)</w:t>
      </w:r>
      <w:r w:rsidRPr="000E212B">
        <w:rPr>
          <w:rStyle w:val="aff5"/>
          <w:rtl/>
        </w:rPr>
        <w:fldChar w:fldCharType="end"/>
      </w:r>
      <w:r>
        <w:rPr>
          <w:rFonts w:hint="cs"/>
          <w:rtl/>
        </w:rPr>
        <w:t xml:space="preserve"> דממושיט ילפינן רק גילוי מילתא דהעברה דרך מקום פטור אינה פוטרת, א</w:t>
      </w:r>
      <w:r>
        <w:rPr>
          <w:rFonts w:cstheme="minorBidi" w:hint="cs"/>
          <w:rtl/>
        </w:rPr>
        <w:t>"</w:t>
      </w:r>
      <w:r>
        <w:rPr>
          <w:rFonts w:hint="cs"/>
          <w:rtl/>
        </w:rPr>
        <w:t>כ לק</w:t>
      </w:r>
      <w:r>
        <w:rPr>
          <w:rFonts w:cstheme="minorBidi" w:hint="cs"/>
          <w:rtl/>
        </w:rPr>
        <w:t>"</w:t>
      </w:r>
      <w:r>
        <w:rPr>
          <w:rFonts w:hint="cs"/>
          <w:rtl/>
        </w:rPr>
        <w:t xml:space="preserve">מ קושית </w:t>
      </w:r>
      <w:r w:rsidRPr="000E212B">
        <w:rPr>
          <w:rStyle w:val="aff9"/>
          <w:rFonts w:hint="cs"/>
          <w:rtl/>
        </w:rPr>
        <w:t>התוס'</w:t>
      </w:r>
      <w:r>
        <w:rPr>
          <w:rFonts w:hint="cs"/>
          <w:rtl/>
        </w:rPr>
        <w:t>.</w:t>
      </w:r>
    </w:p>
  </w:footnote>
  <w:footnote w:id="27">
    <w:p w14:paraId="0C035D07" w14:textId="2CA464DB" w:rsidR="0055610F" w:rsidRDefault="0055610F" w:rsidP="0055610F">
      <w:pPr>
        <w:pStyle w:val="ae"/>
        <w:rPr>
          <w:rtl/>
        </w:rPr>
      </w:pPr>
      <w:r>
        <w:rPr>
          <w:rStyle w:val="afff0"/>
        </w:rPr>
        <w:footnoteRef/>
      </w:r>
      <w:r>
        <w:rPr>
          <w:rtl/>
        </w:rPr>
        <w:t xml:space="preserve"> </w:t>
      </w:r>
      <w:r>
        <w:rPr>
          <w:rStyle w:val="af"/>
          <w:rFonts w:hint="cs"/>
          <w:rtl/>
        </w:rPr>
        <w:t xml:space="preserve">ועי' במה שביאר </w:t>
      </w:r>
      <w:r w:rsidRPr="00DA2793">
        <w:rPr>
          <w:rStyle w:val="aff9"/>
          <w:rFonts w:hint="cs"/>
          <w:rtl/>
        </w:rPr>
        <w:t>בשיעורי רבי יחיאל מיכל בפרה</w:t>
      </w:r>
      <w:r>
        <w:rPr>
          <w:rStyle w:val="af"/>
          <w:rFonts w:hint="cs"/>
          <w:rtl/>
        </w:rPr>
        <w:t xml:space="preserve"> </w:t>
      </w:r>
      <w:r w:rsidRPr="00D02F61">
        <w:rPr>
          <w:rStyle w:val="af2"/>
          <w:rFonts w:eastAsia="Guttman Hodes" w:hint="cs"/>
          <w:rtl/>
        </w:rPr>
        <w:t>(פ"י מ"</w:t>
      </w:r>
      <w:r>
        <w:rPr>
          <w:rStyle w:val="af2"/>
          <w:rFonts w:eastAsia="Guttman Hodes" w:hint="cs"/>
          <w:rtl/>
        </w:rPr>
        <w:t>ד ד"ה והנה באליהו רבה</w:t>
      </w:r>
      <w:r w:rsidRPr="00D02F61">
        <w:rPr>
          <w:rStyle w:val="af2"/>
          <w:rFonts w:eastAsia="Guttman Hodes" w:hint="cs"/>
          <w:rtl/>
        </w:rPr>
        <w:t>)</w:t>
      </w:r>
      <w:r>
        <w:rPr>
          <w:rFonts w:hint="cs"/>
          <w:rtl/>
        </w:rPr>
        <w:t xml:space="preserve"> דכוונת </w:t>
      </w:r>
      <w:r w:rsidRPr="000F1AD2">
        <w:rPr>
          <w:rStyle w:val="aff9"/>
          <w:rFonts w:hint="cs"/>
          <w:rtl/>
        </w:rPr>
        <w:t xml:space="preserve">הגר"א </w:t>
      </w:r>
      <w:r w:rsidRPr="000F1AD2">
        <w:rPr>
          <w:rStyle w:val="aff5"/>
          <w:rFonts w:hint="cs"/>
          <w:rtl/>
        </w:rPr>
        <w:t xml:space="preserve">(עי' אות </w:t>
      </w:r>
      <w:r w:rsidRPr="000F1AD2">
        <w:rPr>
          <w:rStyle w:val="aff5"/>
          <w:rtl/>
        </w:rPr>
        <w:fldChar w:fldCharType="begin"/>
      </w:r>
      <w:r w:rsidRPr="000F1AD2">
        <w:rPr>
          <w:rStyle w:val="aff5"/>
          <w:rtl/>
        </w:rPr>
        <w:instrText xml:space="preserve"> </w:instrText>
      </w:r>
      <w:r w:rsidRPr="000F1AD2">
        <w:rPr>
          <w:rStyle w:val="aff5"/>
          <w:rFonts w:hint="cs"/>
        </w:rPr>
        <w:instrText>REF</w:instrText>
      </w:r>
      <w:r w:rsidRPr="000F1AD2">
        <w:rPr>
          <w:rStyle w:val="aff5"/>
          <w:rFonts w:hint="cs"/>
          <w:rtl/>
        </w:rPr>
        <w:instrText xml:space="preserve"> _</w:instrText>
      </w:r>
      <w:r w:rsidRPr="000F1AD2">
        <w:rPr>
          <w:rStyle w:val="aff5"/>
          <w:rFonts w:hint="cs"/>
        </w:rPr>
        <w:instrText>Ref94433491 \r \h</w:instrText>
      </w:r>
      <w:r w:rsidRPr="000F1AD2">
        <w:rPr>
          <w:rStyle w:val="aff5"/>
          <w:rtl/>
        </w:rPr>
        <w:instrText xml:space="preserve"> </w:instrText>
      </w:r>
      <w:r w:rsidRPr="000F1AD2">
        <w:rPr>
          <w:rStyle w:val="aff5"/>
          <w:rtl/>
        </w:rPr>
      </w:r>
      <w:r w:rsidRPr="000F1AD2">
        <w:rPr>
          <w:rStyle w:val="aff5"/>
          <w:rtl/>
        </w:rPr>
        <w:fldChar w:fldCharType="separate"/>
      </w:r>
      <w:r w:rsidR="00250336">
        <w:rPr>
          <w:rStyle w:val="aff5"/>
          <w:cs/>
        </w:rPr>
        <w:t>‎</w:t>
      </w:r>
      <w:r w:rsidR="00250336">
        <w:rPr>
          <w:rStyle w:val="aff5"/>
          <w:rtl/>
        </w:rPr>
        <w:t>כ)</w:t>
      </w:r>
      <w:r w:rsidRPr="000F1AD2">
        <w:rPr>
          <w:rStyle w:val="aff5"/>
          <w:rtl/>
        </w:rPr>
        <w:fldChar w:fldCharType="end"/>
      </w:r>
      <w:r>
        <w:rPr>
          <w:rFonts w:hint="cs"/>
          <w:rtl/>
        </w:rPr>
        <w:t xml:space="preserve"> לומר דלר"ע חשיב שהכלי מונח על הקרקע ויש לו מקום בפנ"ע, ואינו נמשך אחרי האדם שמחזיקו.</w:t>
      </w:r>
    </w:p>
    <w:p w14:paraId="78149946" w14:textId="48916283" w:rsidR="0055610F" w:rsidRDefault="0055610F" w:rsidP="0055610F">
      <w:pPr>
        <w:pStyle w:val="ae"/>
        <w:rPr>
          <w:rStyle w:val="af"/>
          <w:rtl/>
        </w:rPr>
      </w:pPr>
      <w:r>
        <w:rPr>
          <w:rStyle w:val="af"/>
          <w:rFonts w:hint="cs"/>
          <w:rtl/>
        </w:rPr>
        <w:t xml:space="preserve">ולפי"ז פלוגתת </w:t>
      </w:r>
      <w:r w:rsidRPr="000F1AD2">
        <w:rPr>
          <w:rStyle w:val="aff9"/>
          <w:rFonts w:hint="cs"/>
          <w:rtl/>
        </w:rPr>
        <w:t>הגר"א והחזו"א</w:t>
      </w:r>
      <w:r>
        <w:rPr>
          <w:rStyle w:val="af"/>
          <w:rFonts w:hint="cs"/>
          <w:rtl/>
        </w:rPr>
        <w:t xml:space="preserve"> היא בגדרי קלוטה, דכוונת </w:t>
      </w:r>
      <w:r w:rsidRPr="00DA2793">
        <w:rPr>
          <w:rStyle w:val="aff9"/>
          <w:rFonts w:hint="cs"/>
          <w:rtl/>
        </w:rPr>
        <w:t>הגר"א</w:t>
      </w:r>
      <w:r>
        <w:rPr>
          <w:rStyle w:val="af"/>
          <w:rFonts w:hint="cs"/>
          <w:rtl/>
        </w:rPr>
        <w:t xml:space="preserve"> לומר דבגדרי קלוטה חשיב כהנחה גמורה ע"ג הקרקע, ובטל עי"ז כח המשא של האדם, וא"כ </w:t>
      </w:r>
      <w:r w:rsidRPr="000F1AD2">
        <w:rPr>
          <w:rStyle w:val="aff9"/>
          <w:rFonts w:hint="cs"/>
          <w:rtl/>
        </w:rPr>
        <w:t>החזו"א</w:t>
      </w:r>
      <w:r w:rsidRPr="000F1AD2">
        <w:rPr>
          <w:rStyle w:val="aff5"/>
          <w:rFonts w:hint="cs"/>
          <w:rtl/>
        </w:rPr>
        <w:t xml:space="preserve"> (עי' אות </w:t>
      </w:r>
      <w:r w:rsidRPr="000F1AD2">
        <w:rPr>
          <w:rStyle w:val="aff5"/>
          <w:rtl/>
        </w:rPr>
        <w:fldChar w:fldCharType="begin"/>
      </w:r>
      <w:r w:rsidRPr="000F1AD2">
        <w:rPr>
          <w:rStyle w:val="aff5"/>
          <w:rtl/>
        </w:rPr>
        <w:instrText xml:space="preserve"> </w:instrText>
      </w:r>
      <w:r w:rsidRPr="000F1AD2">
        <w:rPr>
          <w:rStyle w:val="aff5"/>
          <w:rFonts w:hint="cs"/>
        </w:rPr>
        <w:instrText>REF</w:instrText>
      </w:r>
      <w:r w:rsidRPr="000F1AD2">
        <w:rPr>
          <w:rStyle w:val="aff5"/>
          <w:rFonts w:hint="cs"/>
          <w:rtl/>
        </w:rPr>
        <w:instrText xml:space="preserve"> _</w:instrText>
      </w:r>
      <w:r w:rsidRPr="000F1AD2">
        <w:rPr>
          <w:rStyle w:val="aff5"/>
          <w:rFonts w:hint="cs"/>
        </w:rPr>
        <w:instrText>Ref94433758 \r \h</w:instrText>
      </w:r>
      <w:r w:rsidRPr="000F1AD2">
        <w:rPr>
          <w:rStyle w:val="aff5"/>
          <w:rtl/>
        </w:rPr>
        <w:instrText xml:space="preserve"> </w:instrText>
      </w:r>
      <w:r w:rsidRPr="000F1AD2">
        <w:rPr>
          <w:rStyle w:val="aff5"/>
          <w:rtl/>
        </w:rPr>
      </w:r>
      <w:r w:rsidRPr="000F1AD2">
        <w:rPr>
          <w:rStyle w:val="aff5"/>
          <w:rtl/>
        </w:rPr>
        <w:fldChar w:fldCharType="separate"/>
      </w:r>
      <w:r w:rsidR="00250336">
        <w:rPr>
          <w:rStyle w:val="aff5"/>
          <w:cs/>
        </w:rPr>
        <w:t>‎</w:t>
      </w:r>
      <w:r w:rsidR="00250336">
        <w:rPr>
          <w:rStyle w:val="aff5"/>
          <w:rtl/>
        </w:rPr>
        <w:t>כא)</w:t>
      </w:r>
      <w:r w:rsidRPr="000F1AD2">
        <w:rPr>
          <w:rStyle w:val="aff5"/>
          <w:rtl/>
        </w:rPr>
        <w:fldChar w:fldCharType="end"/>
      </w:r>
      <w:r w:rsidRPr="000F1AD2">
        <w:rPr>
          <w:rStyle w:val="aff5"/>
          <w:rFonts w:hint="cs"/>
          <w:rtl/>
        </w:rPr>
        <w:t xml:space="preserve"> </w:t>
      </w:r>
      <w:r>
        <w:rPr>
          <w:rStyle w:val="af"/>
          <w:rFonts w:hint="cs"/>
          <w:rtl/>
        </w:rPr>
        <w:t>פליג וס"ל דע"י קלוטה יכול להחשב שנח גם ע"ג הקרקע, אך לא לבטל את מקום ההנחה ע"ג האדם.</w:t>
      </w:r>
    </w:p>
    <w:p w14:paraId="49491A6D" w14:textId="77777777" w:rsidR="0055610F" w:rsidRDefault="0055610F" w:rsidP="0055610F">
      <w:pPr>
        <w:pStyle w:val="ae"/>
      </w:pPr>
      <w:r>
        <w:rPr>
          <w:rStyle w:val="af"/>
          <w:rFonts w:hint="cs"/>
          <w:rtl/>
        </w:rPr>
        <w:t xml:space="preserve">או דאפש"ל דפלוגתת </w:t>
      </w:r>
      <w:r w:rsidRPr="000F1AD2">
        <w:rPr>
          <w:rStyle w:val="aff9"/>
          <w:rFonts w:hint="cs"/>
          <w:rtl/>
        </w:rPr>
        <w:t>הגר"א והחזו"א</w:t>
      </w:r>
      <w:r>
        <w:rPr>
          <w:rStyle w:val="af"/>
          <w:rFonts w:hint="cs"/>
          <w:rtl/>
        </w:rPr>
        <w:t xml:space="preserve"> לא שייכא לדין קלוטה כלל, ונחלקו בדיני טומאה, מה חשיב כהנחה ע"ג מקום טמא, כדביאר </w:t>
      </w:r>
      <w:r w:rsidRPr="000F1AD2">
        <w:rPr>
          <w:rStyle w:val="aff9"/>
          <w:rFonts w:hint="cs"/>
          <w:rtl/>
        </w:rPr>
        <w:t>במשנת טהרות בפרה</w:t>
      </w:r>
      <w:r>
        <w:rPr>
          <w:rStyle w:val="af"/>
          <w:rFonts w:hint="cs"/>
          <w:rtl/>
        </w:rPr>
        <w:t xml:space="preserve"> </w:t>
      </w:r>
      <w:r w:rsidRPr="000F1AD2">
        <w:rPr>
          <w:rStyle w:val="aff5"/>
          <w:rFonts w:hint="cs"/>
          <w:rtl/>
        </w:rPr>
        <w:t>(פ"י מ"ה ד"ה ובפירוש)</w:t>
      </w:r>
      <w:r>
        <w:rPr>
          <w:rStyle w:val="af"/>
          <w:rFonts w:hint="cs"/>
          <w:rtl/>
        </w:rPr>
        <w:t>.</w:t>
      </w:r>
    </w:p>
  </w:footnote>
  <w:footnote w:id="28">
    <w:p w14:paraId="14879527" w14:textId="70B4BA51" w:rsidR="0055610F" w:rsidRDefault="0055610F" w:rsidP="0055610F">
      <w:pPr>
        <w:pStyle w:val="ae"/>
      </w:pPr>
      <w:r>
        <w:rPr>
          <w:rStyle w:val="afff0"/>
        </w:rPr>
        <w:footnoteRef/>
      </w:r>
      <w:r>
        <w:rPr>
          <w:rtl/>
        </w:rPr>
        <w:t xml:space="preserve"> </w:t>
      </w:r>
      <w:r>
        <w:rPr>
          <w:rFonts w:hint="cs"/>
          <w:rtl/>
        </w:rPr>
        <w:t xml:space="preserve">במ"ש </w:t>
      </w:r>
      <w:r w:rsidRPr="00356A8B">
        <w:rPr>
          <w:rStyle w:val="aff9"/>
          <w:rtl/>
        </w:rPr>
        <w:t>התוס'</w:t>
      </w:r>
      <w:r>
        <w:rPr>
          <w:rFonts w:hint="cs"/>
          <w:rtl/>
        </w:rPr>
        <w:t xml:space="preserve"> </w:t>
      </w:r>
      <w:r w:rsidRPr="00356A8B">
        <w:rPr>
          <w:rStyle w:val="aff5"/>
          <w:rFonts w:hint="cs"/>
          <w:rtl/>
        </w:rPr>
        <w:t xml:space="preserve">(עי' אות </w:t>
      </w:r>
      <w:r w:rsidRPr="00356A8B">
        <w:rPr>
          <w:rStyle w:val="aff5"/>
          <w:rFonts w:hint="cs"/>
          <w:rtl/>
        </w:rPr>
        <w:fldChar w:fldCharType="begin"/>
      </w:r>
      <w:r w:rsidRPr="00356A8B">
        <w:rPr>
          <w:rStyle w:val="aff5"/>
          <w:rFonts w:hint="cs"/>
          <w:rtl/>
        </w:rPr>
        <w:instrText xml:space="preserve"> </w:instrText>
      </w:r>
      <w:r w:rsidRPr="00356A8B">
        <w:rPr>
          <w:rStyle w:val="aff5"/>
        </w:rPr>
        <w:instrText>REF</w:instrText>
      </w:r>
      <w:r w:rsidRPr="00356A8B">
        <w:rPr>
          <w:rStyle w:val="aff5"/>
          <w:rFonts w:hint="cs"/>
          <w:rtl/>
        </w:rPr>
        <w:instrText xml:space="preserve"> _</w:instrText>
      </w:r>
      <w:r w:rsidRPr="00356A8B">
        <w:rPr>
          <w:rStyle w:val="aff5"/>
        </w:rPr>
        <w:instrText>Ref93044673 \r \h</w:instrText>
      </w:r>
      <w:r w:rsidRPr="00356A8B">
        <w:rPr>
          <w:rStyle w:val="aff5"/>
          <w:rFonts w:hint="cs"/>
          <w:rtl/>
        </w:rPr>
        <w:instrText xml:space="preserve"> </w:instrText>
      </w:r>
      <w:r w:rsidRPr="00356A8B">
        <w:rPr>
          <w:rStyle w:val="aff5"/>
          <w:rFonts w:hint="cs"/>
          <w:rtl/>
        </w:rPr>
      </w:r>
      <w:r w:rsidRPr="00356A8B">
        <w:rPr>
          <w:rStyle w:val="aff5"/>
          <w:rFonts w:hint="cs"/>
          <w:rtl/>
        </w:rPr>
        <w:fldChar w:fldCharType="separate"/>
      </w:r>
      <w:r w:rsidR="00250336">
        <w:rPr>
          <w:rStyle w:val="aff5"/>
          <w:rFonts w:hint="eastAsia"/>
          <w:cs/>
        </w:rPr>
        <w:t>‎</w:t>
      </w:r>
      <w:r w:rsidR="00250336">
        <w:rPr>
          <w:rStyle w:val="aff5"/>
          <w:rFonts w:hint="eastAsia"/>
          <w:rtl/>
        </w:rPr>
        <w:t>נ</w:t>
      </w:r>
      <w:r w:rsidR="00250336">
        <w:rPr>
          <w:rStyle w:val="aff5"/>
          <w:rtl/>
        </w:rPr>
        <w:t>)</w:t>
      </w:r>
      <w:r w:rsidRPr="00356A8B">
        <w:rPr>
          <w:rStyle w:val="aff5"/>
          <w:rFonts w:hint="cs"/>
          <w:rtl/>
        </w:rPr>
        <w:fldChar w:fldCharType="end"/>
      </w:r>
      <w:r>
        <w:rPr>
          <w:rFonts w:hint="cs"/>
          <w:rtl/>
        </w:rPr>
        <w:t xml:space="preserve"> דכשהחפץ נמצא בידו של העני או ביד בעה"ב, א"א לומר קלוטה כמי שהונחה דמי, כדמוכח מהא דכשנתן בעה"ב לתוך ידו של העני, והוציא העני אינו חייב, הקשה </w:t>
      </w:r>
      <w:r w:rsidRPr="00356A8B">
        <w:rPr>
          <w:rStyle w:val="aff9"/>
          <w:rtl/>
        </w:rPr>
        <w:t>הראש יוסף</w:t>
      </w:r>
      <w:r w:rsidRPr="00356A8B">
        <w:rPr>
          <w:rStyle w:val="aff9"/>
          <w:rFonts w:hint="cs"/>
          <w:rtl/>
        </w:rPr>
        <w:t xml:space="preserve"> </w:t>
      </w:r>
      <w:r w:rsidRPr="00356A8B">
        <w:rPr>
          <w:rStyle w:val="aff5"/>
          <w:rFonts w:hint="cs"/>
          <w:rtl/>
        </w:rPr>
        <w:t>(ד"ה הא דאמרינן בתו"ד)</w:t>
      </w:r>
      <w:r>
        <w:rPr>
          <w:rFonts w:hint="cs"/>
          <w:rtl/>
        </w:rPr>
        <w:t xml:space="preserve"> דאמאי לא הוכיחו </w:t>
      </w:r>
      <w:r w:rsidRPr="00356A8B">
        <w:rPr>
          <w:rStyle w:val="aff9"/>
          <w:rFonts w:hint="cs"/>
          <w:rtl/>
        </w:rPr>
        <w:t xml:space="preserve">התוס' </w:t>
      </w:r>
      <w:r>
        <w:rPr>
          <w:rFonts w:hint="cs"/>
          <w:rtl/>
        </w:rPr>
        <w:t>מפשט העני את ידו לפנים ונטל הבעה"ב מתוכו, דשניהם פטורים,</w:t>
      </w:r>
      <w:r w:rsidRPr="00356A8B">
        <w:rPr>
          <w:rFonts w:hint="cs"/>
          <w:rtl/>
        </w:rPr>
        <w:t xml:space="preserve"> [ואי אף ביד העני אמרינן דקלוטה כמי שהונחה דמי, א"כ החפץ הונח ברה"י ביד העני, והעני עקר מרה"ר והניח ברה"י, וצריך להתחייב], </w:t>
      </w:r>
      <w:r>
        <w:rPr>
          <w:rFonts w:hint="cs"/>
          <w:rtl/>
        </w:rPr>
        <w:t xml:space="preserve"> וכתב </w:t>
      </w:r>
      <w:r w:rsidRPr="00356A8B">
        <w:rPr>
          <w:rStyle w:val="aff9"/>
          <w:rtl/>
        </w:rPr>
        <w:t>הראש יוסף</w:t>
      </w:r>
      <w:r w:rsidRPr="00356A8B">
        <w:rPr>
          <w:rStyle w:val="aff9"/>
          <w:rFonts w:hint="cs"/>
          <w:rtl/>
        </w:rPr>
        <w:t xml:space="preserve"> </w:t>
      </w:r>
      <w:r>
        <w:rPr>
          <w:rFonts w:hint="cs"/>
          <w:rtl/>
        </w:rPr>
        <w:t xml:space="preserve">דאפש"ל דהא דשנהם פטורים, הוא כיון דאגד יד שמיה אגד, כדעת אביי בגמ' לקמן </w:t>
      </w:r>
      <w:r w:rsidRPr="00356A8B">
        <w:rPr>
          <w:rStyle w:val="aff5"/>
          <w:rFonts w:hint="cs"/>
          <w:rtl/>
        </w:rPr>
        <w:t>(צב.)</w:t>
      </w:r>
      <w:r>
        <w:rPr>
          <w:rFonts w:hint="cs"/>
          <w:rtl/>
        </w:rPr>
        <w:t xml:space="preserve"> דפוטר אף למטה מג"ט. </w:t>
      </w:r>
      <w:r w:rsidRPr="00356A8B">
        <w:rPr>
          <w:rFonts w:hint="cs"/>
          <w:rtl/>
        </w:rPr>
        <w:t>[והיינו דלא הוי הנחה גמורה ברה"י ולכן אין העני חייב].</w:t>
      </w:r>
    </w:p>
  </w:footnote>
  <w:footnote w:id="29">
    <w:p w14:paraId="3071AC92" w14:textId="77777777" w:rsidR="0055610F" w:rsidRPr="00382E13" w:rsidRDefault="0055610F" w:rsidP="0055610F">
      <w:pPr>
        <w:pStyle w:val="ae"/>
        <w:rPr>
          <w:rtl/>
        </w:rPr>
      </w:pPr>
      <w:r>
        <w:rPr>
          <w:rStyle w:val="afff0"/>
        </w:rPr>
        <w:footnoteRef/>
      </w:r>
      <w:r>
        <w:rPr>
          <w:rtl/>
        </w:rPr>
        <w:t xml:space="preserve"> </w:t>
      </w:r>
      <w:r>
        <w:rPr>
          <w:rFonts w:hint="cs"/>
          <w:rtl/>
        </w:rPr>
        <w:t xml:space="preserve">אמנם יעוי' בדברי </w:t>
      </w:r>
      <w:r w:rsidRPr="00E312B4">
        <w:rPr>
          <w:rStyle w:val="aff9"/>
          <w:rFonts w:hint="cs"/>
          <w:rtl/>
        </w:rPr>
        <w:t>ה</w:t>
      </w:r>
      <w:r w:rsidRPr="00E312B4">
        <w:rPr>
          <w:rStyle w:val="aff9"/>
          <w:rtl/>
        </w:rPr>
        <w:t>תוס' הרא"ש</w:t>
      </w:r>
      <w:r w:rsidRPr="00382E13">
        <w:rPr>
          <w:rtl/>
        </w:rPr>
        <w:t xml:space="preserve"> </w:t>
      </w:r>
      <w:r w:rsidRPr="00E312B4">
        <w:rPr>
          <w:rStyle w:val="aff5"/>
          <w:rtl/>
        </w:rPr>
        <w:t>(ד"ה מ"ט</w:t>
      </w:r>
      <w:r w:rsidRPr="00E312B4">
        <w:rPr>
          <w:rStyle w:val="aff5"/>
          <w:rFonts w:hint="cs"/>
          <w:rtl/>
        </w:rPr>
        <w:t>, הובא בסימן ה' אות נ')</w:t>
      </w:r>
      <w:r w:rsidRPr="00382E13">
        <w:rPr>
          <w:rtl/>
        </w:rPr>
        <w:t xml:space="preserve"> </w:t>
      </w:r>
      <w:r>
        <w:rPr>
          <w:rFonts w:hint="cs"/>
          <w:rtl/>
        </w:rPr>
        <w:t>דכתב</w:t>
      </w:r>
      <w:r w:rsidRPr="00382E13">
        <w:rPr>
          <w:rtl/>
        </w:rPr>
        <w:t xml:space="preserve"> </w:t>
      </w:r>
      <w:r>
        <w:rPr>
          <w:rFonts w:hint="cs"/>
          <w:rtl/>
        </w:rPr>
        <w:t>ד</w:t>
      </w:r>
      <w:r w:rsidRPr="00382E13">
        <w:rPr>
          <w:rtl/>
        </w:rPr>
        <w:t>זורק לא דמי למושיט, דבזורק החפץ נקלט במקום פטור, לא דמי כלל למושיט, דהא במושיט החפץ נמצא כל הזמן בידו של האדם, ובכה"ג לא אמרינן דקלוטה כמי שהונחה דמיא.</w:t>
      </w:r>
      <w:r>
        <w:rPr>
          <w:rFonts w:hint="cs"/>
          <w:rtl/>
        </w:rPr>
        <w:t xml:space="preserve"> [ומשמע דס"ל דבידו לא שייך קלוטה כלל].</w:t>
      </w:r>
    </w:p>
  </w:footnote>
  <w:footnote w:id="30">
    <w:p w14:paraId="13F627BF" w14:textId="77777777" w:rsidR="0055610F" w:rsidRDefault="0055610F" w:rsidP="0055610F">
      <w:pPr>
        <w:pStyle w:val="ae"/>
        <w:rPr>
          <w:rtl/>
        </w:rPr>
      </w:pPr>
      <w:r>
        <w:rPr>
          <w:rStyle w:val="afff0"/>
        </w:rPr>
        <w:footnoteRef/>
      </w:r>
      <w:r>
        <w:rPr>
          <w:rtl/>
        </w:rPr>
        <w:t xml:space="preserve"> </w:t>
      </w:r>
      <w:r>
        <w:rPr>
          <w:rFonts w:hint="cs"/>
          <w:rtl/>
        </w:rPr>
        <w:t xml:space="preserve">בהא דאמר בן עזאי בגמ' </w:t>
      </w:r>
      <w:r w:rsidRPr="00DC7501">
        <w:rPr>
          <w:rFonts w:hint="cs"/>
          <w:rtl/>
        </w:rPr>
        <w:t xml:space="preserve">לקמן </w:t>
      </w:r>
      <w:r w:rsidRPr="00D30FFC">
        <w:rPr>
          <w:rStyle w:val="aff5"/>
          <w:rFonts w:hint="cs"/>
          <w:rtl/>
        </w:rPr>
        <w:t>(ה:)</w:t>
      </w:r>
      <w:r w:rsidRPr="00DC7501">
        <w:rPr>
          <w:rFonts w:hint="cs"/>
          <w:rtl/>
        </w:rPr>
        <w:t xml:space="preserve"> דס"ל דהמוציא מחנות לפלטיא דרך סטיו פטור, כיון דמהלך כעומד, אמר ריו"ח בגמ' לקמן </w:t>
      </w:r>
      <w:r w:rsidRPr="00D30FFC">
        <w:rPr>
          <w:rStyle w:val="aff5"/>
          <w:rFonts w:hint="cs"/>
          <w:rtl/>
        </w:rPr>
        <w:t>(ו.)</w:t>
      </w:r>
      <w:r w:rsidRPr="00DC7501">
        <w:rPr>
          <w:rFonts w:hint="cs"/>
          <w:rtl/>
        </w:rPr>
        <w:t xml:space="preserve"> דמודה בן עזאי בזורק דפטור, והקשה </w:t>
      </w:r>
      <w:r w:rsidRPr="00D30FFC">
        <w:rPr>
          <w:rStyle w:val="aff9"/>
          <w:rFonts w:hint="cs"/>
          <w:rtl/>
        </w:rPr>
        <w:t xml:space="preserve">הגרעק"א </w:t>
      </w:r>
      <w:r w:rsidRPr="002030CD">
        <w:rPr>
          <w:rStyle w:val="aff9"/>
          <w:rFonts w:hint="cs"/>
          <w:rtl/>
        </w:rPr>
        <w:t>בסוגיין</w:t>
      </w:r>
      <w:r>
        <w:rPr>
          <w:rStyle w:val="aff4"/>
          <w:rFonts w:eastAsiaTheme="minorHAnsi" w:hint="cs"/>
          <w:rtl/>
        </w:rPr>
        <w:t xml:space="preserve"> </w:t>
      </w:r>
      <w:r w:rsidRPr="002030CD">
        <w:rPr>
          <w:rStyle w:val="aff5"/>
          <w:rFonts w:hint="cs"/>
          <w:rtl/>
        </w:rPr>
        <w:t>(ד"ה ונלע"ד ראיה)</w:t>
      </w:r>
      <w:r>
        <w:rPr>
          <w:rStyle w:val="af2"/>
          <w:rFonts w:eastAsia="Guttman Hodes" w:hint="cs"/>
          <w:rtl/>
        </w:rPr>
        <w:t xml:space="preserve"> </w:t>
      </w:r>
      <w:r>
        <w:rPr>
          <w:rStyle w:val="aff9"/>
          <w:rFonts w:hint="cs"/>
          <w:rtl/>
        </w:rPr>
        <w:t>ו</w:t>
      </w:r>
      <w:r w:rsidRPr="00D30FFC">
        <w:rPr>
          <w:rStyle w:val="aff9"/>
          <w:rFonts w:hint="cs"/>
          <w:rtl/>
        </w:rPr>
        <w:t>לקמן</w:t>
      </w:r>
      <w:r w:rsidRPr="00DC7501">
        <w:rPr>
          <w:rFonts w:hint="cs"/>
          <w:rtl/>
        </w:rPr>
        <w:t xml:space="preserve"> </w:t>
      </w:r>
      <w:r w:rsidRPr="00D30FFC">
        <w:rPr>
          <w:rStyle w:val="aff5"/>
          <w:rFonts w:hint="cs"/>
          <w:rtl/>
        </w:rPr>
        <w:t>(ו. ד"ה א"ר יוחנן)</w:t>
      </w:r>
      <w:r w:rsidRPr="00DC7501">
        <w:rPr>
          <w:rFonts w:hint="cs"/>
          <w:rtl/>
        </w:rPr>
        <w:t xml:space="preserve"> דמנליה לריו"ח דלבן עזאי חייב בזורק, הא אפש"ל דס"ל כר"ע דאמרינן קלוטה ופטור בזורק</w:t>
      </w:r>
      <w:r>
        <w:rPr>
          <w:rFonts w:hint="cs"/>
          <w:rtl/>
        </w:rPr>
        <w:t xml:space="preserve">. [והיינו דכיון דהוציא מרה"י לרה"ר דרך מקום פטור, מדין קלוטה הוי כנח במקום פטור ופטור, ועי' בדברי </w:t>
      </w:r>
      <w:r w:rsidRPr="00F93847">
        <w:rPr>
          <w:rStyle w:val="aff9"/>
          <w:rFonts w:hint="cs"/>
          <w:rtl/>
        </w:rPr>
        <w:t>רבינו משה קזיס</w:t>
      </w:r>
      <w:r>
        <w:rPr>
          <w:rFonts w:hint="cs"/>
          <w:rtl/>
        </w:rPr>
        <w:t xml:space="preserve"> </w:t>
      </w:r>
      <w:r w:rsidRPr="00182CA4">
        <w:rPr>
          <w:rStyle w:val="aff5"/>
          <w:rFonts w:hint="cs"/>
          <w:rtl/>
        </w:rPr>
        <w:t>(ריש פרק הזורק ד"ה וצ"ע לר"ע)</w:t>
      </w:r>
      <w:r>
        <w:rPr>
          <w:rFonts w:hint="cs"/>
          <w:rtl/>
        </w:rPr>
        <w:t xml:space="preserve"> </w:t>
      </w:r>
      <w:r>
        <w:rPr>
          <w:rStyle w:val="af"/>
          <w:rtl/>
        </w:rPr>
        <w:t>[אי"ה יובאו דבריו בהמשך],</w:t>
      </w:r>
      <w:r>
        <w:rPr>
          <w:rtl/>
        </w:rPr>
        <w:t xml:space="preserve"> </w:t>
      </w:r>
      <w:r>
        <w:rPr>
          <w:rFonts w:hint="cs"/>
          <w:rtl/>
        </w:rPr>
        <w:t>דמספקא ליה אי אמרינן קלוטה ברשות שאינה מחייבתו].</w:t>
      </w:r>
    </w:p>
    <w:p w14:paraId="655F8188" w14:textId="77777777" w:rsidR="0055610F" w:rsidRDefault="0055610F" w:rsidP="0055610F">
      <w:pPr>
        <w:pStyle w:val="ae"/>
        <w:rPr>
          <w:rtl/>
        </w:rPr>
      </w:pPr>
      <w:r w:rsidRPr="00DC7501">
        <w:rPr>
          <w:rFonts w:hint="cs"/>
          <w:rtl/>
        </w:rPr>
        <w:t xml:space="preserve">ותירץ </w:t>
      </w:r>
      <w:r w:rsidRPr="00D30FFC">
        <w:rPr>
          <w:rStyle w:val="aff9"/>
          <w:rFonts w:hint="cs"/>
          <w:rtl/>
        </w:rPr>
        <w:t>הגרעק"</w:t>
      </w:r>
      <w:r w:rsidRPr="00DD74C9">
        <w:rPr>
          <w:rStyle w:val="aff9"/>
          <w:rFonts w:hint="cs"/>
          <w:rtl/>
        </w:rPr>
        <w:t>א לקמן</w:t>
      </w:r>
      <w:r w:rsidRPr="00DC7501">
        <w:rPr>
          <w:rFonts w:hint="cs"/>
          <w:rtl/>
        </w:rPr>
        <w:t xml:space="preserve"> דכוונת ריו"ח לבאר דטעמא דבן עזאי הוא כיון דס"ל דמהלך כעומד, אבל בזורק ס"ל או כרבנן או כר"ע, ואי ס"ל כרבנן הוא מודה בזורק דחייב</w:t>
      </w:r>
      <w:r>
        <w:rPr>
          <w:rFonts w:hint="cs"/>
          <w:rtl/>
        </w:rPr>
        <w:t>.</w:t>
      </w:r>
    </w:p>
    <w:p w14:paraId="1BF9329F" w14:textId="77777777" w:rsidR="0055610F" w:rsidRPr="00DD74C9" w:rsidRDefault="0055610F" w:rsidP="0055610F">
      <w:pPr>
        <w:pStyle w:val="ae"/>
        <w:rPr>
          <w:rtl/>
        </w:rPr>
      </w:pPr>
      <w:r w:rsidRPr="00DD74C9">
        <w:rPr>
          <w:rFonts w:hint="cs"/>
          <w:rtl/>
        </w:rPr>
        <w:t>ו</w:t>
      </w:r>
      <w:r>
        <w:rPr>
          <w:rFonts w:hint="cs"/>
          <w:rtl/>
        </w:rPr>
        <w:t xml:space="preserve">הוסיף </w:t>
      </w:r>
      <w:r w:rsidRPr="00DD74C9">
        <w:rPr>
          <w:rFonts w:hint="cs"/>
          <w:b/>
          <w:bCs/>
          <w:rtl/>
        </w:rPr>
        <w:t>הגרעק"א בסוגיין</w:t>
      </w:r>
      <w:r w:rsidRPr="00DD74C9">
        <w:rPr>
          <w:rFonts w:hint="cs"/>
          <w:rtl/>
        </w:rPr>
        <w:t xml:space="preserve"> דכוונת ריו"ח לבאר דלא נאמר דטעמא דבן עזאי דפטור הוא כיון דלא מצינו אופן דחייב בכה"ג, וא"כ אף בזורק פטור, אף אי לא ס"ל כר"ע דאמרינן קלוטה, וקמ"ל ריו"ח דס"ל לבן עזאי דמצינו חיוב בכה"ג, דבמשכן היו מעבירים דרך צידי רה"ר, אלא דמ"מ פוטר בן עזאי מדין מהלך כעומד, אבל בזורק אי ס"ל לבן עזאי כרבנן דלא אמרינן קלוטה חייב, ואי ס"ל כר"ע הוא פטור, אלא דלהצד דלא אמרינן קלוטה, א"כ מקום פטור אינו מפסיק בין העקירה להנחה.</w:t>
      </w:r>
    </w:p>
    <w:p w14:paraId="4217CD09" w14:textId="5CE21391" w:rsidR="0055610F" w:rsidRDefault="0055610F" w:rsidP="0055610F">
      <w:pPr>
        <w:pStyle w:val="ae"/>
        <w:rPr>
          <w:rtl/>
        </w:rPr>
      </w:pPr>
      <w:r w:rsidRPr="00DC7501">
        <w:rPr>
          <w:rFonts w:hint="cs"/>
          <w:rtl/>
        </w:rPr>
        <w:t xml:space="preserve">אך הקשה </w:t>
      </w:r>
      <w:r w:rsidRPr="00D30FFC">
        <w:rPr>
          <w:rStyle w:val="aff9"/>
          <w:rFonts w:hint="cs"/>
          <w:rtl/>
        </w:rPr>
        <w:t>הגרעק"א</w:t>
      </w:r>
      <w:r w:rsidRPr="00DD74C9">
        <w:rPr>
          <w:rFonts w:hint="cs"/>
          <w:b/>
          <w:bCs/>
          <w:rtl/>
        </w:rPr>
        <w:t xml:space="preserve"> בסוגיין</w:t>
      </w:r>
      <w:r w:rsidRPr="00DD74C9">
        <w:rPr>
          <w:rFonts w:hint="cs"/>
          <w:rtl/>
        </w:rPr>
        <w:t xml:space="preserve"> </w:t>
      </w:r>
      <w:r>
        <w:rPr>
          <w:rStyle w:val="aff9"/>
          <w:rFonts w:hint="cs"/>
          <w:rtl/>
        </w:rPr>
        <w:t>ו</w:t>
      </w:r>
      <w:r w:rsidRPr="00D30FFC">
        <w:rPr>
          <w:rStyle w:val="aff9"/>
          <w:rFonts w:hint="cs"/>
          <w:rtl/>
        </w:rPr>
        <w:t>לקמן</w:t>
      </w:r>
      <w:r w:rsidRPr="00DC7501">
        <w:rPr>
          <w:rFonts w:hint="cs"/>
          <w:rtl/>
        </w:rPr>
        <w:t xml:space="preserve"> דא"כ אמאי אמר ריו"ח דבן עזאי מודה בזורק אי ס"ל כריו"ח, ולא אמר בפשיטות דמודה בן עזאי במושיט, דאף אי ס"ל כר"ע דאמרינן קלוטה, מ"מ בכה"ג לא אמרינן קלוטה כיון דהחפץ בידו</w:t>
      </w:r>
      <w:r>
        <w:rPr>
          <w:rFonts w:hint="cs"/>
          <w:rtl/>
        </w:rPr>
        <w:t xml:space="preserve">, </w:t>
      </w:r>
      <w:r w:rsidRPr="00DC7501">
        <w:rPr>
          <w:rFonts w:hint="cs"/>
          <w:rtl/>
        </w:rPr>
        <w:t xml:space="preserve">כדכתבו </w:t>
      </w:r>
      <w:r w:rsidRPr="00D30FFC">
        <w:rPr>
          <w:rStyle w:val="aff9"/>
          <w:rFonts w:hint="cs"/>
          <w:rtl/>
        </w:rPr>
        <w:t>התוס' בסוגיין</w:t>
      </w:r>
      <w:r w:rsidRPr="00DC7501">
        <w:rPr>
          <w:rFonts w:hint="cs"/>
          <w:rtl/>
        </w:rPr>
        <w:t xml:space="preserve"> </w:t>
      </w:r>
      <w:r w:rsidRPr="00D30FFC">
        <w:rPr>
          <w:rStyle w:val="aff5"/>
          <w:rFonts w:hint="cs"/>
          <w:rtl/>
        </w:rPr>
        <w:t xml:space="preserve">(עי' אות </w:t>
      </w:r>
      <w:r w:rsidRPr="00D30FFC">
        <w:rPr>
          <w:rStyle w:val="aff5"/>
          <w:rtl/>
        </w:rPr>
        <w:fldChar w:fldCharType="begin"/>
      </w:r>
      <w:r w:rsidRPr="00D30FFC">
        <w:rPr>
          <w:rStyle w:val="aff5"/>
          <w:rtl/>
        </w:rPr>
        <w:instrText xml:space="preserve"> </w:instrText>
      </w:r>
      <w:r w:rsidRPr="00D30FFC">
        <w:rPr>
          <w:rStyle w:val="aff5"/>
          <w:rFonts w:hint="cs"/>
        </w:rPr>
        <w:instrText>REF</w:instrText>
      </w:r>
      <w:r w:rsidRPr="00D30FFC">
        <w:rPr>
          <w:rStyle w:val="aff5"/>
          <w:rFonts w:hint="cs"/>
          <w:rtl/>
        </w:rPr>
        <w:instrText xml:space="preserve"> _</w:instrText>
      </w:r>
      <w:r w:rsidRPr="00D30FFC">
        <w:rPr>
          <w:rStyle w:val="aff5"/>
          <w:rFonts w:hint="cs"/>
        </w:rPr>
        <w:instrText>Ref93044673 \r \h</w:instrText>
      </w:r>
      <w:r w:rsidRPr="00D30FFC">
        <w:rPr>
          <w:rStyle w:val="aff5"/>
          <w:rtl/>
        </w:rPr>
        <w:instrText xml:space="preserve"> </w:instrText>
      </w:r>
      <w:r w:rsidRPr="00D30FFC">
        <w:rPr>
          <w:rStyle w:val="aff5"/>
          <w:rtl/>
        </w:rPr>
      </w:r>
      <w:r w:rsidRPr="00D30FFC">
        <w:rPr>
          <w:rStyle w:val="aff5"/>
          <w:rtl/>
        </w:rPr>
        <w:fldChar w:fldCharType="separate"/>
      </w:r>
      <w:r w:rsidR="00250336">
        <w:rPr>
          <w:rStyle w:val="aff5"/>
          <w:cs/>
        </w:rPr>
        <w:t>‎</w:t>
      </w:r>
      <w:r w:rsidR="00250336">
        <w:rPr>
          <w:rStyle w:val="aff5"/>
          <w:rtl/>
        </w:rPr>
        <w:t>נ)</w:t>
      </w:r>
      <w:r w:rsidRPr="00D30FFC">
        <w:rPr>
          <w:rStyle w:val="aff5"/>
          <w:rtl/>
        </w:rPr>
        <w:fldChar w:fldCharType="end"/>
      </w:r>
      <w:r>
        <w:rPr>
          <w:rFonts w:hint="cs"/>
          <w:rtl/>
        </w:rPr>
        <w:t xml:space="preserve">, והוסיף </w:t>
      </w:r>
      <w:r w:rsidRPr="00D30FFC">
        <w:rPr>
          <w:rStyle w:val="aff9"/>
          <w:rFonts w:hint="cs"/>
          <w:rtl/>
        </w:rPr>
        <w:t>הגרעק"א</w:t>
      </w:r>
      <w:r>
        <w:rPr>
          <w:rStyle w:val="aff9"/>
          <w:rFonts w:hint="cs"/>
          <w:rtl/>
        </w:rPr>
        <w:t xml:space="preserve"> בסוגיין</w:t>
      </w:r>
      <w:r>
        <w:rPr>
          <w:rFonts w:hint="cs"/>
          <w:rtl/>
        </w:rPr>
        <w:t xml:space="preserve"> דלפי"ז החידוש בדברי בן עזאי יהיה דלא מצינו אופן דחייב בכה"ג.</w:t>
      </w:r>
    </w:p>
    <w:p w14:paraId="2621B2DB" w14:textId="3A9CD33C" w:rsidR="0055610F" w:rsidRDefault="0055610F" w:rsidP="0055610F">
      <w:pPr>
        <w:pStyle w:val="ae"/>
        <w:rPr>
          <w:rtl/>
        </w:rPr>
      </w:pPr>
      <w:r w:rsidRPr="00DC7501">
        <w:rPr>
          <w:rFonts w:hint="cs"/>
          <w:rtl/>
        </w:rPr>
        <w:t xml:space="preserve">ותירץ </w:t>
      </w:r>
      <w:r w:rsidRPr="00D30FFC">
        <w:rPr>
          <w:rStyle w:val="aff9"/>
          <w:rFonts w:hint="cs"/>
          <w:rtl/>
        </w:rPr>
        <w:t>הגרעק"א</w:t>
      </w:r>
      <w:r w:rsidRPr="00DC7501">
        <w:rPr>
          <w:rFonts w:hint="cs"/>
          <w:rtl/>
        </w:rPr>
        <w:t xml:space="preserve"> דמוכח דאף כשהחפץ בידו אמרינן קלוטה לר"ע ומוכח כדעת </w:t>
      </w:r>
      <w:r>
        <w:rPr>
          <w:rStyle w:val="aff9"/>
          <w:rFonts w:hint="cs"/>
          <w:rtl/>
        </w:rPr>
        <w:t>ה</w:t>
      </w:r>
      <w:r w:rsidRPr="00D30FFC">
        <w:rPr>
          <w:rStyle w:val="aff9"/>
          <w:rFonts w:hint="cs"/>
          <w:rtl/>
        </w:rPr>
        <w:t>תוס' לקמן</w:t>
      </w:r>
      <w:r>
        <w:rPr>
          <w:rFonts w:hint="cs"/>
          <w:rtl/>
        </w:rPr>
        <w:t xml:space="preserve"> </w:t>
      </w:r>
      <w:r w:rsidRPr="00D30FFC">
        <w:rPr>
          <w:rStyle w:val="aff5"/>
          <w:rFonts w:hint="cs"/>
          <w:rtl/>
        </w:rPr>
        <w:t xml:space="preserve">(עי' אות </w:t>
      </w:r>
      <w:r w:rsidRPr="00D30FFC">
        <w:rPr>
          <w:rStyle w:val="aff5"/>
          <w:rtl/>
        </w:rPr>
        <w:fldChar w:fldCharType="begin"/>
      </w:r>
      <w:r w:rsidRPr="00D30FFC">
        <w:rPr>
          <w:rStyle w:val="aff5"/>
          <w:rtl/>
        </w:rPr>
        <w:instrText xml:space="preserve"> </w:instrText>
      </w:r>
      <w:r w:rsidRPr="00D30FFC">
        <w:rPr>
          <w:rStyle w:val="aff5"/>
          <w:rFonts w:hint="cs"/>
        </w:rPr>
        <w:instrText>REF</w:instrText>
      </w:r>
      <w:r w:rsidRPr="00D30FFC">
        <w:rPr>
          <w:rStyle w:val="aff5"/>
          <w:rFonts w:hint="cs"/>
          <w:rtl/>
        </w:rPr>
        <w:instrText xml:space="preserve"> _</w:instrText>
      </w:r>
      <w:r w:rsidRPr="00D30FFC">
        <w:rPr>
          <w:rStyle w:val="aff5"/>
          <w:rFonts w:hint="cs"/>
        </w:rPr>
        <w:instrText>Ref93505913 \r \h</w:instrText>
      </w:r>
      <w:r w:rsidRPr="00D30FFC">
        <w:rPr>
          <w:rStyle w:val="aff5"/>
          <w:rtl/>
        </w:rPr>
        <w:instrText xml:space="preserve"> </w:instrText>
      </w:r>
      <w:r w:rsidRPr="00D30FFC">
        <w:rPr>
          <w:rStyle w:val="aff5"/>
          <w:rtl/>
        </w:rPr>
      </w:r>
      <w:r w:rsidRPr="00D30FFC">
        <w:rPr>
          <w:rStyle w:val="aff5"/>
          <w:rtl/>
        </w:rPr>
        <w:fldChar w:fldCharType="separate"/>
      </w:r>
      <w:r w:rsidR="00250336">
        <w:rPr>
          <w:rStyle w:val="aff5"/>
          <w:cs/>
        </w:rPr>
        <w:t>‎</w:t>
      </w:r>
      <w:r w:rsidR="00250336">
        <w:rPr>
          <w:rStyle w:val="aff5"/>
          <w:rtl/>
        </w:rPr>
        <w:t>קטו)</w:t>
      </w:r>
      <w:r w:rsidRPr="00D30FFC">
        <w:rPr>
          <w:rStyle w:val="aff5"/>
          <w:rtl/>
        </w:rPr>
        <w:fldChar w:fldCharType="end"/>
      </w:r>
      <w:r w:rsidRPr="00DC7501">
        <w:rPr>
          <w:rFonts w:hint="cs"/>
          <w:rtl/>
        </w:rPr>
        <w:t>, ודלא כד</w:t>
      </w:r>
      <w:r>
        <w:rPr>
          <w:rFonts w:hint="cs"/>
          <w:rtl/>
        </w:rPr>
        <w:t>עת</w:t>
      </w:r>
      <w:r w:rsidRPr="00DC7501">
        <w:rPr>
          <w:rFonts w:hint="cs"/>
          <w:rtl/>
        </w:rPr>
        <w:t xml:space="preserve"> </w:t>
      </w:r>
      <w:r w:rsidRPr="00D30FFC">
        <w:rPr>
          <w:rStyle w:val="aff9"/>
          <w:rFonts w:hint="cs"/>
          <w:rtl/>
        </w:rPr>
        <w:t>התוס' בסוגיין</w:t>
      </w:r>
      <w:r w:rsidRPr="00DC7501">
        <w:rPr>
          <w:rFonts w:hint="cs"/>
          <w:rtl/>
        </w:rPr>
        <w:t xml:space="preserve"> </w:t>
      </w:r>
      <w:r w:rsidRPr="00D30FFC">
        <w:rPr>
          <w:rStyle w:val="aff5"/>
          <w:rFonts w:hint="cs"/>
          <w:rtl/>
        </w:rPr>
        <w:t xml:space="preserve">(עי' אות </w:t>
      </w:r>
      <w:r w:rsidRPr="00D30FFC">
        <w:rPr>
          <w:rStyle w:val="aff5"/>
          <w:rtl/>
        </w:rPr>
        <w:fldChar w:fldCharType="begin"/>
      </w:r>
      <w:r w:rsidRPr="00D30FFC">
        <w:rPr>
          <w:rStyle w:val="aff5"/>
          <w:rtl/>
        </w:rPr>
        <w:instrText xml:space="preserve"> </w:instrText>
      </w:r>
      <w:r w:rsidRPr="00D30FFC">
        <w:rPr>
          <w:rStyle w:val="aff5"/>
          <w:rFonts w:hint="cs"/>
        </w:rPr>
        <w:instrText>REF</w:instrText>
      </w:r>
      <w:r w:rsidRPr="00D30FFC">
        <w:rPr>
          <w:rStyle w:val="aff5"/>
          <w:rFonts w:hint="cs"/>
          <w:rtl/>
        </w:rPr>
        <w:instrText xml:space="preserve"> _</w:instrText>
      </w:r>
      <w:r w:rsidRPr="00D30FFC">
        <w:rPr>
          <w:rStyle w:val="aff5"/>
          <w:rFonts w:hint="cs"/>
        </w:rPr>
        <w:instrText>Ref93044673 \r \h</w:instrText>
      </w:r>
      <w:r w:rsidRPr="00D30FFC">
        <w:rPr>
          <w:rStyle w:val="aff5"/>
          <w:rtl/>
        </w:rPr>
        <w:instrText xml:space="preserve"> </w:instrText>
      </w:r>
      <w:r w:rsidRPr="00D30FFC">
        <w:rPr>
          <w:rStyle w:val="aff5"/>
          <w:rtl/>
        </w:rPr>
      </w:r>
      <w:r w:rsidRPr="00D30FFC">
        <w:rPr>
          <w:rStyle w:val="aff5"/>
          <w:rtl/>
        </w:rPr>
        <w:fldChar w:fldCharType="separate"/>
      </w:r>
      <w:r w:rsidR="00250336">
        <w:rPr>
          <w:rStyle w:val="aff5"/>
          <w:cs/>
        </w:rPr>
        <w:t>‎</w:t>
      </w:r>
      <w:r w:rsidR="00250336">
        <w:rPr>
          <w:rStyle w:val="aff5"/>
          <w:rtl/>
        </w:rPr>
        <w:t>נ)</w:t>
      </w:r>
      <w:r w:rsidRPr="00D30FFC">
        <w:rPr>
          <w:rStyle w:val="aff5"/>
          <w:rtl/>
        </w:rPr>
        <w:fldChar w:fldCharType="end"/>
      </w:r>
      <w:r w:rsidRPr="00DC7501">
        <w:rPr>
          <w:rFonts w:hint="cs"/>
          <w:rtl/>
        </w:rPr>
        <w:t xml:space="preserve"> דלא אמרינן קלוטה בכה"ג, דלדבריהם היה לריו"ח לומר דמודה בן עזאי במושיט</w:t>
      </w:r>
      <w:r>
        <w:rPr>
          <w:rFonts w:hint="cs"/>
          <w:rtl/>
        </w:rPr>
        <w:t xml:space="preserve">, והוסיף </w:t>
      </w:r>
      <w:r w:rsidRPr="00D30FFC">
        <w:rPr>
          <w:rStyle w:val="aff9"/>
          <w:rFonts w:hint="cs"/>
          <w:rtl/>
        </w:rPr>
        <w:t>הגרעק"א</w:t>
      </w:r>
      <w:r>
        <w:rPr>
          <w:rStyle w:val="aff9"/>
          <w:rFonts w:hint="cs"/>
          <w:rtl/>
        </w:rPr>
        <w:t xml:space="preserve"> בסוגיין</w:t>
      </w:r>
      <w:r>
        <w:rPr>
          <w:rFonts w:hint="cs"/>
          <w:rtl/>
        </w:rPr>
        <w:t xml:space="preserve"> דמוכח דאמרינן קלוטה כמי שהונחה אף לקולא במקום פטור, וכדביאר </w:t>
      </w:r>
      <w:r w:rsidRPr="00DD74C9">
        <w:rPr>
          <w:rStyle w:val="aff9"/>
          <w:rFonts w:hint="cs"/>
          <w:rtl/>
        </w:rPr>
        <w:t xml:space="preserve">הגרעק"א </w:t>
      </w:r>
      <w:r w:rsidRPr="00777317">
        <w:rPr>
          <w:rStyle w:val="aff5"/>
          <w:rFonts w:hint="cs"/>
          <w:rtl/>
        </w:rPr>
        <w:t xml:space="preserve">(עי' אות </w:t>
      </w:r>
      <w:r w:rsidRPr="00777317">
        <w:rPr>
          <w:rStyle w:val="aff5"/>
          <w:rtl/>
        </w:rPr>
        <w:fldChar w:fldCharType="begin"/>
      </w:r>
      <w:r w:rsidRPr="00777317">
        <w:rPr>
          <w:rStyle w:val="aff5"/>
          <w:rtl/>
        </w:rPr>
        <w:instrText xml:space="preserve"> </w:instrText>
      </w:r>
      <w:r w:rsidRPr="00777317">
        <w:rPr>
          <w:rStyle w:val="aff5"/>
          <w:rFonts w:hint="cs"/>
        </w:rPr>
        <w:instrText>REF</w:instrText>
      </w:r>
      <w:r w:rsidRPr="00777317">
        <w:rPr>
          <w:rStyle w:val="aff5"/>
          <w:rFonts w:hint="cs"/>
          <w:rtl/>
        </w:rPr>
        <w:instrText xml:space="preserve"> _</w:instrText>
      </w:r>
      <w:r w:rsidRPr="00777317">
        <w:rPr>
          <w:rStyle w:val="aff5"/>
          <w:rFonts w:hint="cs"/>
        </w:rPr>
        <w:instrText>Ref93598007 \r \h</w:instrText>
      </w:r>
      <w:r w:rsidRPr="00777317">
        <w:rPr>
          <w:rStyle w:val="aff5"/>
          <w:rtl/>
        </w:rPr>
        <w:instrText xml:space="preserve"> </w:instrText>
      </w:r>
      <w:r w:rsidRPr="00777317">
        <w:rPr>
          <w:rStyle w:val="aff5"/>
          <w:rtl/>
        </w:rPr>
      </w:r>
      <w:r w:rsidRPr="00777317">
        <w:rPr>
          <w:rStyle w:val="aff5"/>
          <w:rtl/>
        </w:rPr>
        <w:fldChar w:fldCharType="separate"/>
      </w:r>
      <w:r w:rsidR="00250336">
        <w:rPr>
          <w:rStyle w:val="aff5"/>
          <w:cs/>
        </w:rPr>
        <w:t>‎</w:t>
      </w:r>
      <w:r w:rsidR="00250336">
        <w:rPr>
          <w:rStyle w:val="aff5"/>
          <w:rtl/>
        </w:rPr>
        <w:t>פ)</w:t>
      </w:r>
      <w:r w:rsidRPr="00777317">
        <w:rPr>
          <w:rStyle w:val="aff5"/>
          <w:rtl/>
        </w:rPr>
        <w:fldChar w:fldCharType="end"/>
      </w:r>
      <w:r w:rsidRPr="00777317">
        <w:rPr>
          <w:rStyle w:val="aff5"/>
          <w:rFonts w:hint="cs"/>
          <w:rtl/>
        </w:rPr>
        <w:t xml:space="preserve"> </w:t>
      </w:r>
      <w:r>
        <w:rPr>
          <w:rFonts w:hint="cs"/>
          <w:rtl/>
        </w:rPr>
        <w:t xml:space="preserve">בדעת </w:t>
      </w:r>
      <w:r w:rsidRPr="00DD74C9">
        <w:rPr>
          <w:rStyle w:val="aff9"/>
          <w:rFonts w:hint="cs"/>
          <w:rtl/>
        </w:rPr>
        <w:t>התוס'</w:t>
      </w:r>
      <w:r w:rsidRPr="00DD74C9">
        <w:rPr>
          <w:rStyle w:val="aff5"/>
          <w:rFonts w:hint="cs"/>
          <w:rtl/>
        </w:rPr>
        <w:t xml:space="preserve"> </w:t>
      </w:r>
      <w:r w:rsidRPr="00777317">
        <w:rPr>
          <w:rStyle w:val="aff5"/>
          <w:rFonts w:hint="cs"/>
          <w:rtl/>
        </w:rPr>
        <w:t xml:space="preserve">(עי' אות </w:t>
      </w:r>
      <w:r w:rsidRPr="00777317">
        <w:rPr>
          <w:rStyle w:val="aff5"/>
          <w:rtl/>
        </w:rPr>
        <w:fldChar w:fldCharType="begin"/>
      </w:r>
      <w:r w:rsidRPr="00777317">
        <w:rPr>
          <w:rStyle w:val="aff5"/>
          <w:rtl/>
        </w:rPr>
        <w:instrText xml:space="preserve"> </w:instrText>
      </w:r>
      <w:r w:rsidRPr="00777317">
        <w:rPr>
          <w:rStyle w:val="aff5"/>
          <w:rFonts w:hint="cs"/>
        </w:rPr>
        <w:instrText>REF</w:instrText>
      </w:r>
      <w:r w:rsidRPr="00777317">
        <w:rPr>
          <w:rStyle w:val="aff5"/>
          <w:rFonts w:hint="cs"/>
          <w:rtl/>
        </w:rPr>
        <w:instrText xml:space="preserve"> _</w:instrText>
      </w:r>
      <w:r w:rsidRPr="00777317">
        <w:rPr>
          <w:rStyle w:val="aff5"/>
          <w:rFonts w:hint="cs"/>
        </w:rPr>
        <w:instrText>Ref93299560 \r \h</w:instrText>
      </w:r>
      <w:r w:rsidRPr="00777317">
        <w:rPr>
          <w:rStyle w:val="aff5"/>
          <w:rtl/>
        </w:rPr>
        <w:instrText xml:space="preserve"> </w:instrText>
      </w:r>
      <w:r w:rsidRPr="00777317">
        <w:rPr>
          <w:rStyle w:val="aff5"/>
          <w:rtl/>
        </w:rPr>
      </w:r>
      <w:r w:rsidRPr="00777317">
        <w:rPr>
          <w:rStyle w:val="aff5"/>
          <w:rtl/>
        </w:rPr>
        <w:fldChar w:fldCharType="separate"/>
      </w:r>
      <w:r w:rsidR="00250336">
        <w:rPr>
          <w:rStyle w:val="aff5"/>
          <w:cs/>
        </w:rPr>
        <w:t>‎</w:t>
      </w:r>
      <w:r w:rsidR="00250336">
        <w:rPr>
          <w:rStyle w:val="aff5"/>
          <w:rtl/>
        </w:rPr>
        <w:t>נא)</w:t>
      </w:r>
      <w:r w:rsidRPr="00777317">
        <w:rPr>
          <w:rStyle w:val="aff5"/>
          <w:rtl/>
        </w:rPr>
        <w:fldChar w:fldCharType="end"/>
      </w:r>
      <w:r>
        <w:rPr>
          <w:rFonts w:hint="cs"/>
          <w:rtl/>
        </w:rPr>
        <w:t xml:space="preserve"> דפליגי על </w:t>
      </w:r>
      <w:r>
        <w:rPr>
          <w:rStyle w:val="aff9"/>
          <w:rFonts w:hint="cs"/>
          <w:rtl/>
        </w:rPr>
        <w:t>התוס' ישנים</w:t>
      </w:r>
      <w:r>
        <w:rPr>
          <w:rFonts w:hint="cs"/>
          <w:rtl/>
        </w:rPr>
        <w:t>.</w:t>
      </w:r>
    </w:p>
  </w:footnote>
  <w:footnote w:id="31">
    <w:p w14:paraId="75D73434" w14:textId="77777777" w:rsidR="0055610F" w:rsidRDefault="0055610F" w:rsidP="0055610F">
      <w:pPr>
        <w:pStyle w:val="ae"/>
        <w:rPr>
          <w:rtl/>
        </w:rPr>
      </w:pPr>
      <w:r>
        <w:rPr>
          <w:rStyle w:val="afff0"/>
        </w:rPr>
        <w:footnoteRef/>
      </w:r>
      <w:r>
        <w:rPr>
          <w:rtl/>
        </w:rPr>
        <w:t xml:space="preserve"> </w:t>
      </w:r>
      <w:r w:rsidRPr="000323E9">
        <w:rPr>
          <w:rtl/>
        </w:rPr>
        <w:t xml:space="preserve">והוסיף </w:t>
      </w:r>
      <w:r w:rsidRPr="000323E9">
        <w:rPr>
          <w:rStyle w:val="aff9"/>
          <w:rtl/>
        </w:rPr>
        <w:t>הגרעק"א בסוגיין ולקמן</w:t>
      </w:r>
      <w:r w:rsidRPr="000323E9">
        <w:rPr>
          <w:rtl/>
        </w:rPr>
        <w:t xml:space="preserve"> דהיה אפש"ל דאף דמדברי בן עזאי מוכח </w:t>
      </w:r>
      <w:r>
        <w:rPr>
          <w:rFonts w:hint="cs"/>
          <w:rtl/>
        </w:rPr>
        <w:t>דבמקום פטור אמרינן מהלך כעומד אף לקולא, ורק במקום חיוב לא אמרינן, ו</w:t>
      </w:r>
      <w:r w:rsidRPr="000323E9">
        <w:rPr>
          <w:rtl/>
        </w:rPr>
        <w:t>א"א ללמוד ממקום חיוב למקום פטור, מ"מ ב</w:t>
      </w:r>
      <w:r>
        <w:rPr>
          <w:rFonts w:hint="cs"/>
          <w:rtl/>
        </w:rPr>
        <w:t>דין קלוטה ל</w:t>
      </w:r>
      <w:r w:rsidRPr="000323E9">
        <w:rPr>
          <w:rtl/>
        </w:rPr>
        <w:t>דעת ר"ע נאמר דס"ל דילפינן מזורק ד"א ברה"ר לגמרי, דאף במקום פטור לא אמרינן לקולא דקלוטה כמי שהונחה דמיא, וא"כ ס"ל לר"ע דאין חילוק בדין קלוטה בין מקום חיוב למקום פטור</w:t>
      </w:r>
      <w:r>
        <w:rPr>
          <w:rFonts w:hint="cs"/>
          <w:rtl/>
        </w:rPr>
        <w:t>.</w:t>
      </w:r>
    </w:p>
    <w:p w14:paraId="5BFA9504" w14:textId="77777777" w:rsidR="0055610F" w:rsidRDefault="0055610F" w:rsidP="0055610F">
      <w:pPr>
        <w:pStyle w:val="ae"/>
        <w:rPr>
          <w:rtl/>
        </w:rPr>
      </w:pPr>
      <w:r w:rsidRPr="000323E9">
        <w:rPr>
          <w:rtl/>
        </w:rPr>
        <w:t xml:space="preserve">אך דחה </w:t>
      </w:r>
      <w:r w:rsidRPr="000323E9">
        <w:rPr>
          <w:rStyle w:val="aff9"/>
          <w:rtl/>
        </w:rPr>
        <w:t>הגרעק"א בסוגיין ולקמן</w:t>
      </w:r>
      <w:r w:rsidRPr="000323E9">
        <w:rPr>
          <w:rtl/>
        </w:rPr>
        <w:t xml:space="preserve"> דא"כ קשה בהא דאיתא בגמ' בכתובות </w:t>
      </w:r>
      <w:r w:rsidRPr="000323E9">
        <w:rPr>
          <w:rStyle w:val="aff5"/>
          <w:rtl/>
        </w:rPr>
        <w:t xml:space="preserve">(לא.) </w:t>
      </w:r>
      <w:r w:rsidRPr="000323E9">
        <w:rPr>
          <w:rtl/>
        </w:rPr>
        <w:t xml:space="preserve">דס"ל לרבנן דבן עזאי דמהלך לאו כעומד, אף לקולא לפוטרו, בנטל חפץ להצניעו ונמלך והוציאו לרה"ר דפטור, מהיכן מוכח לגמ' דפטור לרבנן, והא כיון דבן עזאי ס"ל דמהלך כעומד, ולא מצינו מי שחולק בפירוש על בן עזאי בזה, א"כ אין ראיה דפטור לרבנן, דאפש"ל דכ"מ דרבנן פליגי על בן עזאי, הוא רק כיון רק לקולא ס"ל דלא אמרינן מהלך כעומד, דילפינן ממעביר ד"א לגמרי, אבל לחומרא אפש"ל דאף לרבנן אמרינן דמהלך כעומד וחייב, אלא כתב </w:t>
      </w:r>
      <w:r w:rsidRPr="000323E9">
        <w:rPr>
          <w:rStyle w:val="aff9"/>
          <w:rtl/>
        </w:rPr>
        <w:t>הגרעק"א</w:t>
      </w:r>
      <w:r w:rsidRPr="000323E9">
        <w:rPr>
          <w:rtl/>
        </w:rPr>
        <w:t xml:space="preserve"> דמוכח דהסברא דלא ילפינן מקום פטור ממקום חיוב, היא סברא מוחלטת, ולכן פשיטא לגמ' בכתובות דרבנן ס"ל דלא אמרינן מהלך כעומד.</w:t>
      </w:r>
    </w:p>
  </w:footnote>
  <w:footnote w:id="32">
    <w:p w14:paraId="3733AA79" w14:textId="69C7664F" w:rsidR="0055610F" w:rsidRDefault="0055610F" w:rsidP="0055610F">
      <w:pPr>
        <w:pStyle w:val="ae"/>
      </w:pPr>
      <w:r>
        <w:rPr>
          <w:rStyle w:val="afff0"/>
        </w:rPr>
        <w:footnoteRef/>
      </w:r>
      <w:r>
        <w:rPr>
          <w:rtl/>
        </w:rPr>
        <w:t xml:space="preserve"> </w:t>
      </w:r>
      <w:r w:rsidRPr="00F41D45">
        <w:rPr>
          <w:rStyle w:val="af"/>
          <w:rFonts w:hint="cs"/>
          <w:rtl/>
        </w:rPr>
        <w:t>ו</w:t>
      </w:r>
      <w:r>
        <w:rPr>
          <w:rStyle w:val="af"/>
          <w:rFonts w:hint="cs"/>
          <w:rtl/>
        </w:rPr>
        <w:t xml:space="preserve">ע"ע במה שביאר בזה בספר </w:t>
      </w:r>
      <w:r w:rsidRPr="00F41D45">
        <w:rPr>
          <w:rStyle w:val="aff9"/>
          <w:rFonts w:hint="cs"/>
          <w:rtl/>
        </w:rPr>
        <w:t>משנת השבת</w:t>
      </w:r>
      <w:r w:rsidRPr="00F41D45">
        <w:rPr>
          <w:rStyle w:val="af"/>
          <w:rFonts w:hint="cs"/>
          <w:rtl/>
        </w:rPr>
        <w:t xml:space="preserve"> </w:t>
      </w:r>
      <w:r w:rsidRPr="00F41D45">
        <w:rPr>
          <w:rStyle w:val="aff5"/>
          <w:rFonts w:hint="cs"/>
          <w:rtl/>
        </w:rPr>
        <w:t>(עמ' קי"ח סוד"ה והא)</w:t>
      </w:r>
      <w:r w:rsidRPr="00F41D45">
        <w:rPr>
          <w:rStyle w:val="af"/>
          <w:rFonts w:hint="cs"/>
          <w:rtl/>
        </w:rPr>
        <w:t xml:space="preserve"> בשם </w:t>
      </w:r>
      <w:r w:rsidRPr="00F41D45">
        <w:rPr>
          <w:rStyle w:val="aff9"/>
          <w:rFonts w:hint="cs"/>
          <w:rtl/>
        </w:rPr>
        <w:t>האילת השחר</w:t>
      </w:r>
      <w:r>
        <w:rPr>
          <w:rStyle w:val="af"/>
          <w:rFonts w:hint="cs"/>
          <w:rtl/>
        </w:rPr>
        <w:t xml:space="preserve">, וע"ע במ"ש </w:t>
      </w:r>
      <w:r w:rsidRPr="00F41D45">
        <w:rPr>
          <w:rStyle w:val="aff9"/>
          <w:rFonts w:hint="cs"/>
          <w:rtl/>
        </w:rPr>
        <w:t>האילת השחר</w:t>
      </w:r>
      <w:r>
        <w:rPr>
          <w:rStyle w:val="aff9"/>
          <w:rFonts w:hint="cs"/>
          <w:rtl/>
        </w:rPr>
        <w:t xml:space="preserve"> לקמן </w:t>
      </w:r>
      <w:r w:rsidRPr="00F41D45">
        <w:rPr>
          <w:rStyle w:val="aff5"/>
          <w:rFonts w:hint="cs"/>
          <w:rtl/>
        </w:rPr>
        <w:t>(ה: על תוד</w:t>
      </w:r>
      <w:r>
        <w:rPr>
          <w:rStyle w:val="aff5"/>
          <w:rFonts w:hint="cs"/>
          <w:rtl/>
        </w:rPr>
        <w:t>"</w:t>
      </w:r>
      <w:r w:rsidRPr="00F41D45">
        <w:rPr>
          <w:rStyle w:val="aff5"/>
          <w:rFonts w:hint="cs"/>
          <w:rtl/>
        </w:rPr>
        <w:t>ה בשלמא)</w:t>
      </w:r>
      <w:r w:rsidRPr="00F41D45">
        <w:rPr>
          <w:rStyle w:val="af"/>
          <w:rFonts w:hint="cs"/>
          <w:rtl/>
        </w:rPr>
        <w:t xml:space="preserve"> </w:t>
      </w:r>
      <w:r>
        <w:rPr>
          <w:rStyle w:val="af"/>
          <w:rFonts w:hint="cs"/>
          <w:rtl/>
        </w:rPr>
        <w:t xml:space="preserve">בדין </w:t>
      </w:r>
      <w:r w:rsidRPr="00F41D45">
        <w:rPr>
          <w:rStyle w:val="af"/>
          <w:rFonts w:hint="cs"/>
          <w:rtl/>
        </w:rPr>
        <w:t>מהלך כעומד</w:t>
      </w:r>
      <w:r>
        <w:rPr>
          <w:rStyle w:val="af"/>
          <w:rFonts w:hint="cs"/>
          <w:rtl/>
        </w:rPr>
        <w:t xml:space="preserve">, וע"ע </w:t>
      </w:r>
      <w:r w:rsidRPr="005E0745">
        <w:rPr>
          <w:rStyle w:val="aff9"/>
          <w:rFonts w:hint="cs"/>
          <w:rtl/>
        </w:rPr>
        <w:t xml:space="preserve">בתוס' הרא"ש </w:t>
      </w:r>
      <w:r w:rsidRPr="005E0745">
        <w:rPr>
          <w:rStyle w:val="aff5"/>
          <w:rFonts w:hint="cs"/>
          <w:rtl/>
        </w:rPr>
        <w:t>(ד: ד"ה מחייב)</w:t>
      </w:r>
      <w:r>
        <w:rPr>
          <w:rStyle w:val="af"/>
          <w:rFonts w:hint="cs"/>
          <w:rtl/>
        </w:rPr>
        <w:t xml:space="preserve">, </w:t>
      </w:r>
      <w:r w:rsidRPr="00FB39D4">
        <w:rPr>
          <w:rStyle w:val="af"/>
          <w:rtl/>
        </w:rPr>
        <w:t>וע</w:t>
      </w:r>
      <w:r>
        <w:rPr>
          <w:rStyle w:val="af"/>
          <w:rFonts w:hint="cs"/>
          <w:rtl/>
        </w:rPr>
        <w:t xml:space="preserve">"ע </w:t>
      </w:r>
      <w:r w:rsidRPr="00FB39D4">
        <w:rPr>
          <w:rStyle w:val="af"/>
          <w:rtl/>
        </w:rPr>
        <w:t xml:space="preserve"> בדברי </w:t>
      </w:r>
      <w:r>
        <w:rPr>
          <w:rStyle w:val="aff9"/>
          <w:rFonts w:hint="cs"/>
          <w:rtl/>
        </w:rPr>
        <w:t xml:space="preserve">השפת אמת לקמן </w:t>
      </w:r>
      <w:r w:rsidRPr="00F41D45">
        <w:rPr>
          <w:rStyle w:val="aff5"/>
          <w:rFonts w:hint="cs"/>
          <w:rtl/>
        </w:rPr>
        <w:t>(</w:t>
      </w:r>
      <w:r>
        <w:rPr>
          <w:rStyle w:val="aff5"/>
          <w:rFonts w:hint="cs"/>
          <w:rtl/>
        </w:rPr>
        <w:t>צז. ד"ה שם בגמ' כגון</w:t>
      </w:r>
      <w:r w:rsidRPr="00F41D45">
        <w:rPr>
          <w:rStyle w:val="aff5"/>
          <w:rFonts w:hint="cs"/>
          <w:rtl/>
        </w:rPr>
        <w:t>)</w:t>
      </w:r>
      <w:r w:rsidRPr="00F41D45">
        <w:rPr>
          <w:rStyle w:val="af"/>
          <w:rFonts w:hint="cs"/>
          <w:rtl/>
        </w:rPr>
        <w:t xml:space="preserve"> </w:t>
      </w:r>
      <w:r>
        <w:rPr>
          <w:rStyle w:val="af"/>
          <w:rFonts w:hint="cs"/>
          <w:rtl/>
        </w:rPr>
        <w:t xml:space="preserve">דכתב </w:t>
      </w:r>
      <w:r w:rsidRPr="00FB39D4">
        <w:rPr>
          <w:rStyle w:val="af"/>
          <w:rtl/>
        </w:rPr>
        <w:t xml:space="preserve">בתו"ד </w:t>
      </w:r>
      <w:r>
        <w:rPr>
          <w:rStyle w:val="af"/>
          <w:rFonts w:hint="cs"/>
          <w:rtl/>
        </w:rPr>
        <w:t xml:space="preserve">דקלוטה הוא הלכה למשה מסיני, ובדברי </w:t>
      </w:r>
      <w:r w:rsidRPr="00FB39D4">
        <w:rPr>
          <w:rStyle w:val="aff9"/>
          <w:rtl/>
        </w:rPr>
        <w:t>התוצאות חיים</w:t>
      </w:r>
      <w:r w:rsidRPr="00FB39D4">
        <w:rPr>
          <w:rStyle w:val="af"/>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Ref94473267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יט)</w:t>
      </w:r>
      <w:r>
        <w:rPr>
          <w:rStyle w:val="aff5"/>
          <w:rtl/>
        </w:rPr>
        <w:fldChar w:fldCharType="end"/>
      </w:r>
      <w:r>
        <w:rPr>
          <w:rStyle w:val="aff5"/>
          <w:rFonts w:hint="cs"/>
          <w:rtl/>
        </w:rPr>
        <w:t xml:space="preserve"> </w:t>
      </w:r>
      <w:r w:rsidRPr="00FB39D4">
        <w:rPr>
          <w:rStyle w:val="af"/>
          <w:rtl/>
        </w:rPr>
        <w:t xml:space="preserve">דכתב בתו"ד </w:t>
      </w:r>
      <w:r>
        <w:rPr>
          <w:rStyle w:val="af"/>
          <w:rtl/>
        </w:rPr>
        <w:t>דקלוטה הוא גזיה"כ</w:t>
      </w:r>
      <w:r w:rsidRPr="00F41D45">
        <w:rPr>
          <w:rStyle w:val="af"/>
          <w:rFonts w:hint="cs"/>
          <w:rtl/>
        </w:rPr>
        <w:t>.</w:t>
      </w:r>
    </w:p>
  </w:footnote>
  <w:footnote w:id="33">
    <w:p w14:paraId="541FACA3" w14:textId="77777777" w:rsidR="0055610F" w:rsidRDefault="0055610F" w:rsidP="0055610F">
      <w:pPr>
        <w:pStyle w:val="ae"/>
        <w:rPr>
          <w:rtl/>
        </w:rPr>
      </w:pPr>
      <w:r>
        <w:rPr>
          <w:rStyle w:val="afff0"/>
        </w:rPr>
        <w:footnoteRef/>
      </w:r>
      <w:r>
        <w:rPr>
          <w:rtl/>
        </w:rPr>
        <w:t xml:space="preserve"> </w:t>
      </w:r>
      <w:r w:rsidRPr="00F47127">
        <w:rPr>
          <w:rtl/>
        </w:rPr>
        <w:t xml:space="preserve">והוסיף </w:t>
      </w:r>
      <w:r w:rsidRPr="005C02D6">
        <w:rPr>
          <w:rStyle w:val="aff9"/>
          <w:rtl/>
        </w:rPr>
        <w:t>הגר"נ פרצוביץ</w:t>
      </w:r>
      <w:r w:rsidRPr="00F47127">
        <w:rPr>
          <w:rtl/>
        </w:rPr>
        <w:t xml:space="preserve"> </w:t>
      </w:r>
      <w:r w:rsidRPr="005C02D6">
        <w:rPr>
          <w:rStyle w:val="aff5"/>
          <w:rtl/>
        </w:rPr>
        <w:t xml:space="preserve">(ס' בנין נחום שיעורים שבת סי' ב' או' א' ד"ה וכן קשה לאוקימתא) </w:t>
      </w:r>
      <w:r w:rsidRPr="00F47127">
        <w:rPr>
          <w:rtl/>
        </w:rPr>
        <w:t xml:space="preserve">להקשות לדברי רבי אבהו בגמ' לקמן </w:t>
      </w:r>
      <w:r w:rsidRPr="005C02D6">
        <w:rPr>
          <w:rStyle w:val="aff5"/>
          <w:rtl/>
        </w:rPr>
        <w:t xml:space="preserve">(ה.) </w:t>
      </w:r>
      <w:r w:rsidRPr="00F47127">
        <w:rPr>
          <w:rtl/>
        </w:rPr>
        <w:t>דהעמיד את מתני' דהחיוב בנתן ביד, הוא כשלשל את ידו למטה מג"ט, וא"כ ההנחה של החפץ היא בקרקע עצמה מדין לבוד, ולכן א"צ שהיד תהיה כמקום ד' על ד', וא"כ מה ההו"א לומר דלולי דין עקירת גופו כעקירת חפץ היה פטור, והא ההנחה אינה ע"ג האדם כלל, אלא על גבי הקרקע</w:t>
      </w:r>
      <w:r>
        <w:rPr>
          <w:rFonts w:hint="cs"/>
          <w:rtl/>
        </w:rPr>
        <w:t xml:space="preserve">, ועי"ש במה שתירץ </w:t>
      </w:r>
      <w:r w:rsidRPr="005C02D6">
        <w:rPr>
          <w:rStyle w:val="aff9"/>
          <w:rtl/>
        </w:rPr>
        <w:t xml:space="preserve">הגר"נ </w:t>
      </w:r>
      <w:r w:rsidRPr="00B808AB">
        <w:rPr>
          <w:rStyle w:val="aff9"/>
          <w:rFonts w:hint="cs"/>
          <w:rtl/>
        </w:rPr>
        <w:t>פרצוביץ</w:t>
      </w:r>
      <w:r>
        <w:rPr>
          <w:rFonts w:hint="cs"/>
          <w:rtl/>
        </w:rPr>
        <w:t xml:space="preserve"> </w:t>
      </w:r>
      <w:r w:rsidRPr="00F6230C">
        <w:rPr>
          <w:rStyle w:val="aff5"/>
          <w:rFonts w:hint="cs"/>
          <w:rtl/>
        </w:rPr>
        <w:t xml:space="preserve">(ס' בנין נחום שיעורים שבת סי' ב' או' </w:t>
      </w:r>
      <w:r>
        <w:rPr>
          <w:rStyle w:val="aff5"/>
          <w:rFonts w:hint="cs"/>
          <w:rtl/>
        </w:rPr>
        <w:t>ב</w:t>
      </w:r>
      <w:r w:rsidRPr="00F6230C">
        <w:rPr>
          <w:rStyle w:val="aff5"/>
          <w:rFonts w:hint="cs"/>
          <w:rtl/>
        </w:rPr>
        <w:t xml:space="preserve">' ד"ה </w:t>
      </w:r>
      <w:r>
        <w:rPr>
          <w:rStyle w:val="aff5"/>
          <w:rFonts w:hint="cs"/>
          <w:rtl/>
        </w:rPr>
        <w:t>ונראה דהנה</w:t>
      </w:r>
      <w:r w:rsidRPr="00F6230C">
        <w:rPr>
          <w:rStyle w:val="aff5"/>
          <w:rFonts w:hint="cs"/>
          <w:rtl/>
        </w:rPr>
        <w:t>)</w:t>
      </w:r>
      <w:r>
        <w:rPr>
          <w:rFonts w:hint="cs"/>
          <w:rtl/>
        </w:rPr>
        <w:t>.</w:t>
      </w:r>
    </w:p>
    <w:p w14:paraId="5E2ECA65" w14:textId="77777777" w:rsidR="0055610F" w:rsidRDefault="0055610F" w:rsidP="0055610F">
      <w:pPr>
        <w:pStyle w:val="ae"/>
        <w:rPr>
          <w:rtl/>
        </w:rPr>
      </w:pPr>
      <w:r>
        <w:rPr>
          <w:rFonts w:hint="cs"/>
          <w:rtl/>
        </w:rPr>
        <w:t xml:space="preserve">ועוד הקשה </w:t>
      </w:r>
      <w:r w:rsidRPr="00B808AB">
        <w:rPr>
          <w:rStyle w:val="aff9"/>
          <w:rFonts w:hint="cs"/>
          <w:rtl/>
        </w:rPr>
        <w:t>הגר"נ פרצוביץ</w:t>
      </w:r>
      <w:r>
        <w:rPr>
          <w:rFonts w:hint="cs"/>
          <w:rtl/>
        </w:rPr>
        <w:t xml:space="preserve"> </w:t>
      </w:r>
      <w:r w:rsidRPr="00B808AB">
        <w:rPr>
          <w:rStyle w:val="aff5"/>
          <w:rFonts w:hint="cs"/>
          <w:rtl/>
        </w:rPr>
        <w:t>(ס' בנין נחום שיעורים שבת סי' ב' או' א' ד"ה וכן קשה גם)</w:t>
      </w:r>
      <w:r>
        <w:rPr>
          <w:rStyle w:val="aff4"/>
          <w:rFonts w:eastAsiaTheme="minorHAnsi" w:hint="cs"/>
          <w:rtl/>
        </w:rPr>
        <w:t xml:space="preserve"> </w:t>
      </w:r>
      <w:r>
        <w:rPr>
          <w:rFonts w:hint="cs"/>
          <w:rtl/>
        </w:rPr>
        <w:t>מהא דהגמ' לקמן</w:t>
      </w:r>
      <w:r w:rsidRPr="006B0473">
        <w:rPr>
          <w:rStyle w:val="af2"/>
          <w:rFonts w:eastAsia="Guttman Hodes" w:hint="cs"/>
          <w:rtl/>
        </w:rPr>
        <w:t xml:space="preserve"> </w:t>
      </w:r>
      <w:r w:rsidRPr="00B808AB">
        <w:rPr>
          <w:rStyle w:val="aff5"/>
          <w:rFonts w:hint="cs"/>
          <w:rtl/>
        </w:rPr>
        <w:t>(צב.)</w:t>
      </w:r>
      <w:r>
        <w:rPr>
          <w:rFonts w:hint="cs"/>
          <w:rtl/>
        </w:rPr>
        <w:t xml:space="preserve"> מקשה למ"ד דאגד יד לאו שמיה אגד, דאמאי במתני' הבעה"ב שפשט את ידו מלאה לחוץ פטור, ותירצה הגמ' לקמן דאיירי למעלה מג"ט ולא הוי הנחה, ומבואר דלהו"א בגמ' לקמן מתני' איירי אף למטה מג"ט והפטור הוא מדין אגד יד, וא"כ קשה מה ההו"א של רב ורבי בגמ' לעיל </w:t>
      </w:r>
      <w:r w:rsidRPr="00B808AB">
        <w:rPr>
          <w:rStyle w:val="aff5"/>
          <w:rFonts w:hint="cs"/>
          <w:rtl/>
        </w:rPr>
        <w:t>(ג.)</w:t>
      </w:r>
      <w:r>
        <w:rPr>
          <w:rFonts w:hint="cs"/>
          <w:rtl/>
        </w:rPr>
        <w:t xml:space="preserve"> דהפטור במתני' הוא כיון דעקירת גופו לאו כעקירת חפץ, והא למטה מג"ט הוא כמונח בקרקע, והפטור הוא רק כיון דאגד יד שמיה אגד, </w:t>
      </w:r>
      <w:r w:rsidRPr="00F47127">
        <w:rPr>
          <w:rtl/>
        </w:rPr>
        <w:t xml:space="preserve">ועיי"ש במה שהוסיף </w:t>
      </w:r>
      <w:r w:rsidRPr="005C02D6">
        <w:rPr>
          <w:rStyle w:val="aff9"/>
          <w:rtl/>
        </w:rPr>
        <w:t xml:space="preserve">הגר"נ </w:t>
      </w:r>
      <w:r w:rsidRPr="00B808AB">
        <w:rPr>
          <w:rStyle w:val="aff9"/>
          <w:rFonts w:hint="cs"/>
          <w:rtl/>
        </w:rPr>
        <w:t>פרצוביץ</w:t>
      </w:r>
      <w:r>
        <w:rPr>
          <w:rFonts w:hint="cs"/>
          <w:rtl/>
        </w:rPr>
        <w:t xml:space="preserve"> </w:t>
      </w:r>
      <w:r w:rsidRPr="00B808AB">
        <w:rPr>
          <w:rStyle w:val="aff5"/>
          <w:rFonts w:hint="cs"/>
          <w:rtl/>
        </w:rPr>
        <w:t>(ס' בנין נחום שיעורים שבת סי' ב' או' א' ד"</w:t>
      </w:r>
      <w:r>
        <w:rPr>
          <w:rStyle w:val="aff5"/>
          <w:rFonts w:hint="cs"/>
          <w:rtl/>
        </w:rPr>
        <w:t xml:space="preserve">ה והנה בגמ') </w:t>
      </w:r>
      <w:r w:rsidRPr="00F47127">
        <w:rPr>
          <w:rtl/>
        </w:rPr>
        <w:t xml:space="preserve">להקשות מהגמ' לקמן </w:t>
      </w:r>
      <w:r w:rsidRPr="005C02D6">
        <w:rPr>
          <w:rStyle w:val="aff5"/>
          <w:rFonts w:hint="cs"/>
          <w:rtl/>
        </w:rPr>
        <w:t>(צז.)</w:t>
      </w:r>
      <w:r>
        <w:rPr>
          <w:rFonts w:hint="cs"/>
          <w:rtl/>
        </w:rPr>
        <w:t>.</w:t>
      </w:r>
    </w:p>
    <w:p w14:paraId="44177515" w14:textId="4D3C2909" w:rsidR="0055610F" w:rsidRPr="00F47127" w:rsidRDefault="0055610F" w:rsidP="0055610F">
      <w:pPr>
        <w:pStyle w:val="ae"/>
      </w:pPr>
      <w:r>
        <w:rPr>
          <w:rFonts w:hint="cs"/>
          <w:rtl/>
        </w:rPr>
        <w:t xml:space="preserve">ועי"ש במה שתירץ </w:t>
      </w:r>
      <w:r w:rsidRPr="005C02D6">
        <w:rPr>
          <w:rStyle w:val="aff9"/>
          <w:rtl/>
        </w:rPr>
        <w:t xml:space="preserve">הגר"נ </w:t>
      </w:r>
      <w:r w:rsidRPr="00B808AB">
        <w:rPr>
          <w:rStyle w:val="aff9"/>
          <w:rFonts w:hint="cs"/>
          <w:rtl/>
        </w:rPr>
        <w:t>פרצוביץ</w:t>
      </w:r>
      <w:r>
        <w:rPr>
          <w:rFonts w:hint="cs"/>
          <w:rtl/>
        </w:rPr>
        <w:t xml:space="preserve"> </w:t>
      </w:r>
      <w:r w:rsidRPr="00F6230C">
        <w:rPr>
          <w:rStyle w:val="aff5"/>
          <w:rFonts w:hint="cs"/>
          <w:rtl/>
        </w:rPr>
        <w:t>(ס' בנין נחום שיעורים שבת סי' ב' או' א' ד"ה והנה מה דהקשינו)</w:t>
      </w:r>
      <w:r>
        <w:rPr>
          <w:rFonts w:hint="cs"/>
          <w:rtl/>
        </w:rPr>
        <w:t xml:space="preserve"> לפי ביאור </w:t>
      </w:r>
      <w:r w:rsidRPr="00396C4F">
        <w:rPr>
          <w:rStyle w:val="aff9"/>
          <w:rFonts w:hint="cs"/>
          <w:rtl/>
        </w:rPr>
        <w:t>הגרעק"א</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Ref93507921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נד)</w:t>
      </w:r>
      <w:r w:rsidRPr="00396C4F">
        <w:rPr>
          <w:rStyle w:val="aff5"/>
          <w:rtl/>
        </w:rPr>
        <w:fldChar w:fldCharType="end"/>
      </w:r>
      <w:r>
        <w:rPr>
          <w:rFonts w:hint="cs"/>
          <w:rtl/>
        </w:rPr>
        <w:t xml:space="preserve"> בדברי </w:t>
      </w:r>
      <w:r w:rsidRPr="00F11DD4">
        <w:rPr>
          <w:rStyle w:val="aff9"/>
          <w:rFonts w:hint="cs"/>
          <w:rtl/>
        </w:rPr>
        <w:t>התוס' בסוגיין</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Ref93044673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נ)</w:t>
      </w:r>
      <w:r w:rsidRPr="00396C4F">
        <w:rPr>
          <w:rStyle w:val="aff5"/>
          <w:rtl/>
        </w:rPr>
        <w:fldChar w:fldCharType="end"/>
      </w:r>
      <w:r>
        <w:rPr>
          <w:rFonts w:hint="cs"/>
          <w:rtl/>
        </w:rPr>
        <w:t xml:space="preserve"> דבידו לא שייך דין קלוטה כלל, ובמה שהוסיף </w:t>
      </w:r>
      <w:r w:rsidRPr="005C02D6">
        <w:rPr>
          <w:rStyle w:val="aff9"/>
          <w:rtl/>
        </w:rPr>
        <w:t xml:space="preserve">הגר"נ </w:t>
      </w:r>
      <w:r w:rsidRPr="00B808AB">
        <w:rPr>
          <w:rStyle w:val="aff9"/>
          <w:rFonts w:hint="cs"/>
          <w:rtl/>
        </w:rPr>
        <w:t>פרצוביץ</w:t>
      </w:r>
      <w:r>
        <w:rPr>
          <w:rFonts w:hint="cs"/>
          <w:rtl/>
        </w:rPr>
        <w:t xml:space="preserve"> </w:t>
      </w:r>
      <w:r w:rsidRPr="00B808AB">
        <w:rPr>
          <w:rStyle w:val="aff5"/>
          <w:rFonts w:hint="cs"/>
          <w:rtl/>
        </w:rPr>
        <w:t>(ס' בנין נחום שיעורים שבת סי' ב' או' א' ד"</w:t>
      </w:r>
      <w:r>
        <w:rPr>
          <w:rStyle w:val="aff5"/>
          <w:rFonts w:hint="cs"/>
          <w:rtl/>
        </w:rPr>
        <w:t xml:space="preserve">ה ונראה בזה) </w:t>
      </w:r>
      <w:r>
        <w:rPr>
          <w:rFonts w:hint="cs"/>
          <w:rtl/>
        </w:rPr>
        <w:t xml:space="preserve">לתרץ לפי ביאור </w:t>
      </w:r>
      <w:r w:rsidRPr="00F11DD4">
        <w:rPr>
          <w:rStyle w:val="aff9"/>
          <w:rFonts w:hint="cs"/>
          <w:rtl/>
        </w:rPr>
        <w:t>הגרעק"א</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Ref93507921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נד)</w:t>
      </w:r>
      <w:r w:rsidRPr="00396C4F">
        <w:rPr>
          <w:rStyle w:val="aff5"/>
          <w:rtl/>
        </w:rPr>
        <w:fldChar w:fldCharType="end"/>
      </w:r>
      <w:r>
        <w:rPr>
          <w:rFonts w:hint="cs"/>
          <w:rtl/>
        </w:rPr>
        <w:t xml:space="preserve"> </w:t>
      </w:r>
      <w:r w:rsidRPr="00F11DD4">
        <w:rPr>
          <w:rStyle w:val="aff9"/>
          <w:rFonts w:hint="cs"/>
          <w:rtl/>
        </w:rPr>
        <w:t>בתוס' לקמן</w:t>
      </w:r>
      <w:r>
        <w:rPr>
          <w:rFonts w:hint="cs"/>
          <w:rtl/>
        </w:rPr>
        <w:t xml:space="preserve"> </w:t>
      </w:r>
      <w:r w:rsidRPr="00396C4F">
        <w:rPr>
          <w:rStyle w:val="aff5"/>
          <w:rFonts w:hint="cs"/>
          <w:rtl/>
        </w:rPr>
        <w:t xml:space="preserve">(עי' אות </w:t>
      </w:r>
      <w:r w:rsidRPr="00396C4F">
        <w:rPr>
          <w:rStyle w:val="aff5"/>
          <w:rtl/>
        </w:rPr>
        <w:fldChar w:fldCharType="begin"/>
      </w:r>
      <w:r w:rsidRPr="00396C4F">
        <w:rPr>
          <w:rStyle w:val="aff5"/>
          <w:rtl/>
        </w:rPr>
        <w:instrText xml:space="preserve"> </w:instrText>
      </w:r>
      <w:r w:rsidRPr="00396C4F">
        <w:rPr>
          <w:rStyle w:val="aff5"/>
          <w:rFonts w:hint="cs"/>
        </w:rPr>
        <w:instrText>REF</w:instrText>
      </w:r>
      <w:r w:rsidRPr="00396C4F">
        <w:rPr>
          <w:rStyle w:val="aff5"/>
          <w:rFonts w:hint="cs"/>
          <w:rtl/>
        </w:rPr>
        <w:instrText xml:space="preserve"> _</w:instrText>
      </w:r>
      <w:r w:rsidRPr="00396C4F">
        <w:rPr>
          <w:rStyle w:val="aff5"/>
          <w:rFonts w:hint="cs"/>
        </w:rPr>
        <w:instrText>Ref93505913 \r \h</w:instrText>
      </w:r>
      <w:r w:rsidRPr="00396C4F">
        <w:rPr>
          <w:rStyle w:val="aff5"/>
          <w:rtl/>
        </w:rPr>
        <w:instrText xml:space="preserve"> </w:instrText>
      </w:r>
      <w:r w:rsidRPr="00396C4F">
        <w:rPr>
          <w:rStyle w:val="aff5"/>
          <w:rtl/>
        </w:rPr>
      </w:r>
      <w:r w:rsidRPr="00396C4F">
        <w:rPr>
          <w:rStyle w:val="aff5"/>
          <w:rtl/>
        </w:rPr>
        <w:fldChar w:fldCharType="separate"/>
      </w:r>
      <w:r w:rsidR="00250336">
        <w:rPr>
          <w:rStyle w:val="aff5"/>
          <w:cs/>
        </w:rPr>
        <w:t>‎</w:t>
      </w:r>
      <w:r w:rsidR="00250336">
        <w:rPr>
          <w:rStyle w:val="aff5"/>
          <w:rtl/>
        </w:rPr>
        <w:t>קטו)</w:t>
      </w:r>
      <w:r w:rsidRPr="00396C4F">
        <w:rPr>
          <w:rStyle w:val="aff5"/>
          <w:rtl/>
        </w:rPr>
        <w:fldChar w:fldCharType="end"/>
      </w:r>
      <w:r>
        <w:rPr>
          <w:rFonts w:hint="cs"/>
          <w:rtl/>
        </w:rPr>
        <w:t xml:space="preserve"> דאף בידו שייך דין קלוטה.</w:t>
      </w:r>
    </w:p>
  </w:footnote>
  <w:footnote w:id="34">
    <w:p w14:paraId="2CAB380F" w14:textId="77777777" w:rsidR="000F5BAE" w:rsidRDefault="000F5BAE" w:rsidP="000F5BAE">
      <w:pPr>
        <w:pStyle w:val="ae"/>
      </w:pPr>
      <w:r>
        <w:rPr>
          <w:rStyle w:val="afff0"/>
        </w:rPr>
        <w:footnoteRef/>
      </w:r>
      <w:r>
        <w:rPr>
          <w:rtl/>
        </w:rPr>
        <w:t xml:space="preserve"> </w:t>
      </w:r>
      <w:r w:rsidRPr="000824B2">
        <w:rPr>
          <w:rStyle w:val="af"/>
          <w:rFonts w:hint="cs"/>
          <w:rtl/>
        </w:rPr>
        <w:t>וע</w:t>
      </w:r>
      <w:r>
        <w:rPr>
          <w:rStyle w:val="af"/>
          <w:rFonts w:hint="cs"/>
          <w:rtl/>
        </w:rPr>
        <w:t>"ע</w:t>
      </w:r>
      <w:r w:rsidRPr="000824B2">
        <w:rPr>
          <w:rStyle w:val="af"/>
          <w:rFonts w:hint="cs"/>
          <w:rtl/>
        </w:rPr>
        <w:t xml:space="preserve"> במה שדח</w:t>
      </w:r>
      <w:r>
        <w:rPr>
          <w:rStyle w:val="af"/>
          <w:rFonts w:hint="cs"/>
          <w:rtl/>
        </w:rPr>
        <w:t>ו</w:t>
      </w:r>
      <w:r w:rsidRPr="000824B2">
        <w:rPr>
          <w:rStyle w:val="af"/>
          <w:rFonts w:hint="cs"/>
          <w:rtl/>
        </w:rPr>
        <w:t xml:space="preserve"> </w:t>
      </w:r>
      <w:r w:rsidRPr="000824B2">
        <w:rPr>
          <w:rStyle w:val="aff9"/>
          <w:rtl/>
        </w:rPr>
        <w:t>הרמב"ן</w:t>
      </w:r>
      <w:r w:rsidRPr="000824B2">
        <w:rPr>
          <w:rStyle w:val="af"/>
          <w:rFonts w:hint="cs"/>
          <w:rtl/>
        </w:rPr>
        <w:t xml:space="preserve"> </w:t>
      </w:r>
      <w:r w:rsidRPr="000824B2">
        <w:rPr>
          <w:rStyle w:val="aff5"/>
          <w:rFonts w:hint="cs"/>
          <w:rtl/>
        </w:rPr>
        <w:t xml:space="preserve">(ד"ה למימרא, הובא בסימן ה' אות נ"ה) </w:t>
      </w:r>
      <w:r w:rsidRPr="00B92BB3">
        <w:rPr>
          <w:rStyle w:val="aff9"/>
          <w:rFonts w:hint="cs"/>
          <w:rtl/>
        </w:rPr>
        <w:t>והתוס' הרא"ש</w:t>
      </w:r>
      <w:r>
        <w:rPr>
          <w:rFonts w:hint="cs"/>
          <w:rtl/>
        </w:rPr>
        <w:t xml:space="preserve"> </w:t>
      </w:r>
      <w:r w:rsidRPr="00B92BB3">
        <w:rPr>
          <w:rStyle w:val="aff5"/>
          <w:rFonts w:hint="cs"/>
          <w:rtl/>
        </w:rPr>
        <w:t>(סוד"ה מ"ט, הובא בסימן ה' אות נ"ז)</w:t>
      </w:r>
      <w:r>
        <w:rPr>
          <w:rStyle w:val="af"/>
          <w:rFonts w:hint="cs"/>
          <w:rtl/>
        </w:rPr>
        <w:t xml:space="preserve"> </w:t>
      </w:r>
      <w:r w:rsidRPr="000824B2">
        <w:rPr>
          <w:rStyle w:val="af"/>
          <w:rFonts w:hint="cs"/>
          <w:rtl/>
        </w:rPr>
        <w:t xml:space="preserve">את דברי </w:t>
      </w:r>
      <w:r w:rsidRPr="000824B2">
        <w:rPr>
          <w:rStyle w:val="aff9"/>
          <w:rFonts w:hint="cs"/>
          <w:rtl/>
        </w:rPr>
        <w:t>התוס'</w:t>
      </w:r>
      <w:r w:rsidRPr="004F30D1">
        <w:rPr>
          <w:rStyle w:val="af"/>
          <w:rFonts w:hint="cs"/>
          <w:rtl/>
        </w:rPr>
        <w:t>.</w:t>
      </w:r>
    </w:p>
  </w:footnote>
  <w:footnote w:id="35">
    <w:p w14:paraId="3F92574A" w14:textId="77777777" w:rsidR="000F5BAE" w:rsidRDefault="000F5BAE" w:rsidP="000F5BAE">
      <w:pPr>
        <w:pStyle w:val="ae"/>
        <w:rPr>
          <w:rtl/>
        </w:rPr>
      </w:pPr>
      <w:r>
        <w:rPr>
          <w:rStyle w:val="afff0"/>
        </w:rPr>
        <w:footnoteRef/>
      </w:r>
      <w:r>
        <w:rPr>
          <w:rtl/>
        </w:rPr>
        <w:t xml:space="preserve"> והוסיף </w:t>
      </w:r>
      <w:r w:rsidRPr="002B4EE7">
        <w:rPr>
          <w:rStyle w:val="aff9"/>
          <w:rtl/>
        </w:rPr>
        <w:t>הגרעק"א בסוגיין ולקמן</w:t>
      </w:r>
      <w:r>
        <w:rPr>
          <w:rtl/>
        </w:rPr>
        <w:t xml:space="preserve"> דהיה אפש"ל דאף דמדברי בן עזאי מוכח דבמקום פטור אמרינן מהלך כעומד אף לקולא, ורק במקום חיוב לא אמרינן, וא"א ללמוד ממקום חיוב למקום פטור, מ"מ בדין קלוטה לדעת ר"ע נאמר דס"ל דילפינן מזורק ד"א ברה"ר לגמרי, דאף במקום פטור לא אמרינן לקולא דקלוטה כמי שהונחה דמיא, וא"כ ס"ל לר"ע דאין חילוק בדין קלוטה בין מקום חיוב למקום פטור.</w:t>
      </w:r>
    </w:p>
    <w:p w14:paraId="6C2B826E" w14:textId="77777777" w:rsidR="000F5BAE" w:rsidRDefault="000F5BAE" w:rsidP="000F5BAE">
      <w:pPr>
        <w:pStyle w:val="ae"/>
        <w:rPr>
          <w:rtl/>
        </w:rPr>
      </w:pPr>
      <w:r>
        <w:rPr>
          <w:rtl/>
        </w:rPr>
        <w:t xml:space="preserve">אך דחה </w:t>
      </w:r>
      <w:r w:rsidRPr="002B4EE7">
        <w:rPr>
          <w:rStyle w:val="aff9"/>
          <w:rtl/>
        </w:rPr>
        <w:t>הגרעק"א בסוגיין ולקמן</w:t>
      </w:r>
      <w:r>
        <w:rPr>
          <w:rtl/>
        </w:rPr>
        <w:t xml:space="preserve"> דא"כ קשה בהא דאיתא בגמ' בכתובות </w:t>
      </w:r>
      <w:r w:rsidRPr="002B4EE7">
        <w:rPr>
          <w:rStyle w:val="aff5"/>
          <w:rtl/>
        </w:rPr>
        <w:t>(לא</w:t>
      </w:r>
      <w:r>
        <w:rPr>
          <w:rStyle w:val="aff5"/>
          <w:rFonts w:hint="cs"/>
          <w:rtl/>
        </w:rPr>
        <w:t>:</w:t>
      </w:r>
      <w:r w:rsidRPr="002B4EE7">
        <w:rPr>
          <w:rStyle w:val="aff5"/>
          <w:rtl/>
        </w:rPr>
        <w:t>)</w:t>
      </w:r>
      <w:r>
        <w:rPr>
          <w:rtl/>
        </w:rPr>
        <w:t xml:space="preserve"> דס"ל </w:t>
      </w:r>
      <w:r w:rsidRPr="006E700D">
        <w:rPr>
          <w:rtl/>
        </w:rPr>
        <w:t xml:space="preserve">דרבנן דפליגי על בן עזאי ס"ל דמהלך </w:t>
      </w:r>
      <w:r>
        <w:rPr>
          <w:rtl/>
        </w:rPr>
        <w:t>לאו כעומד, אף לקולא לפוטרו, בנטל חפץ להצניעו ונמלך והוציאו לרה"ר דפטור, מהיכן מוכח לגמ' דפטור לרבנן, והא כיון דבן עזאי ס"ל דמהלך כעומד, ולא מצינו מי שחולק בפירוש על בן עזאי בזה, א"כ אין ראיה דפטור לרבנן, דאפש"ל דכ"מ דרבנן פליגי על בן עזאי, הוא רק כיון רק לקולא ס"ל דלא אמרינן מהלך כעומד, דילפינן ממעביר ד"א לגמרי, אבל לחומרא אפש"ל דאף לרבנן אמרינן דמהלך כעומד וחייב</w:t>
      </w:r>
      <w:r>
        <w:rPr>
          <w:rFonts w:hint="cs"/>
          <w:rtl/>
        </w:rPr>
        <w:t>.</w:t>
      </w:r>
    </w:p>
    <w:p w14:paraId="5C3799EA" w14:textId="77777777" w:rsidR="000F5BAE" w:rsidRDefault="000F5BAE" w:rsidP="000F5BAE">
      <w:pPr>
        <w:pStyle w:val="ae"/>
      </w:pPr>
      <w:r>
        <w:rPr>
          <w:rtl/>
        </w:rPr>
        <w:t xml:space="preserve">אלא כתב </w:t>
      </w:r>
      <w:r w:rsidRPr="002B4EE7">
        <w:rPr>
          <w:rStyle w:val="aff9"/>
          <w:rtl/>
        </w:rPr>
        <w:t>הגרעק"א</w:t>
      </w:r>
      <w:r>
        <w:rPr>
          <w:rtl/>
        </w:rPr>
        <w:t xml:space="preserve"> דמוכח דהסברא דלא ילפינן מקום פטור ממקום חיוב, היא סברא מוחלטת, ולכן פשיטא לגמ' בכתובות דרבנן ס"ל דלא אמרינן מהלך כעומד, וכן ס"ל </w:t>
      </w:r>
      <w:r w:rsidRPr="002B4EE7">
        <w:rPr>
          <w:rStyle w:val="aff9"/>
          <w:rtl/>
        </w:rPr>
        <w:t>להתוס' בסוגיין</w:t>
      </w:r>
      <w:r>
        <w:rPr>
          <w:rtl/>
        </w:rPr>
        <w:t xml:space="preserve"> ס"ל כדעת </w:t>
      </w:r>
      <w:r w:rsidRPr="002B4EE7">
        <w:rPr>
          <w:rStyle w:val="aff9"/>
          <w:rtl/>
        </w:rPr>
        <w:t>התוס' בכתובות</w:t>
      </w:r>
      <w:r>
        <w:rPr>
          <w:rtl/>
        </w:rPr>
        <w:t>, דלא ילפינן מקום פטור ממקום חיוב.</w:t>
      </w:r>
    </w:p>
  </w:footnote>
  <w:footnote w:id="36">
    <w:p w14:paraId="5C188BD5" w14:textId="77777777" w:rsidR="000F5BAE" w:rsidRDefault="000F5BAE" w:rsidP="000F5BAE">
      <w:pPr>
        <w:pStyle w:val="ae"/>
        <w:rPr>
          <w:rStyle w:val="af"/>
          <w:rtl/>
        </w:rPr>
      </w:pPr>
      <w:r>
        <w:rPr>
          <w:rStyle w:val="afff0"/>
        </w:rPr>
        <w:footnoteRef/>
      </w:r>
      <w:r>
        <w:rPr>
          <w:rtl/>
        </w:rPr>
        <w:t xml:space="preserve"> </w:t>
      </w:r>
      <w:r w:rsidRPr="007F12A5">
        <w:rPr>
          <w:rFonts w:hint="cs"/>
          <w:rtl/>
        </w:rPr>
        <w:t>וכתב</w:t>
      </w:r>
      <w:r w:rsidRPr="007F12A5">
        <w:rPr>
          <w:rStyle w:val="aff4"/>
          <w:rFonts w:hint="cs"/>
          <w:rtl/>
        </w:rPr>
        <w:t xml:space="preserve"> </w:t>
      </w:r>
      <w:r w:rsidRPr="00EB71A9">
        <w:rPr>
          <w:rStyle w:val="aff9"/>
          <w:rFonts w:hint="cs"/>
          <w:rtl/>
        </w:rPr>
        <w:t>החזו"א</w:t>
      </w:r>
      <w:r w:rsidRPr="007F12A5">
        <w:rPr>
          <w:rFonts w:hint="cs"/>
          <w:rtl/>
        </w:rPr>
        <w:t xml:space="preserve"> בשם </w:t>
      </w:r>
      <w:r w:rsidRPr="00EB71A9">
        <w:rPr>
          <w:rStyle w:val="aff9"/>
          <w:rFonts w:hint="cs"/>
          <w:rtl/>
        </w:rPr>
        <w:t>אביו</w:t>
      </w:r>
      <w:r w:rsidRPr="007F12A5">
        <w:rPr>
          <w:rFonts w:hint="cs"/>
          <w:rtl/>
        </w:rPr>
        <w:t xml:space="preserve"> דאף דמבואר</w:t>
      </w:r>
      <w:r w:rsidRPr="00EB71A9">
        <w:rPr>
          <w:rStyle w:val="aff9"/>
          <w:rFonts w:hint="cs"/>
          <w:rtl/>
        </w:rPr>
        <w:t xml:space="preserve"> בתוס'</w:t>
      </w:r>
      <w:r w:rsidRPr="007F12A5">
        <w:rPr>
          <w:rFonts w:hint="cs"/>
          <w:rtl/>
        </w:rPr>
        <w:t xml:space="preserve"> דבקלוטה חשיב כמונח באויר, מהא דהביאו ראיה דא"צ הנחה ע"ג מקום ד' על ד'</w:t>
      </w:r>
      <w:r>
        <w:rPr>
          <w:rFonts w:hint="cs"/>
          <w:rtl/>
        </w:rPr>
        <w:t>.</w:t>
      </w:r>
      <w:r w:rsidRPr="007F12A5">
        <w:rPr>
          <w:rFonts w:hint="cs"/>
          <w:rtl/>
        </w:rPr>
        <w:t xml:space="preserve"> </w:t>
      </w:r>
      <w:r w:rsidRPr="007F12A5">
        <w:rPr>
          <w:rStyle w:val="af"/>
          <w:rFonts w:hint="cs"/>
          <w:rtl/>
        </w:rPr>
        <w:t>[וא"כ אפשר להוכיח אף מהוצאה מרה"י לרה"ר, דאף למטה מי' חשיב כמונח באויר ולא ע"ג קרקע]</w:t>
      </w:r>
      <w:r>
        <w:rPr>
          <w:rStyle w:val="af"/>
          <w:rFonts w:hint="cs"/>
          <w:rtl/>
        </w:rPr>
        <w:t>.</w:t>
      </w:r>
    </w:p>
    <w:p w14:paraId="34B964D0" w14:textId="77777777" w:rsidR="000F5BAE" w:rsidRDefault="000F5BAE" w:rsidP="000F5BAE">
      <w:pPr>
        <w:pStyle w:val="ae"/>
        <w:rPr>
          <w:rtl/>
        </w:rPr>
      </w:pPr>
      <w:r w:rsidRPr="007F12A5">
        <w:rPr>
          <w:rFonts w:hint="cs"/>
          <w:rtl/>
        </w:rPr>
        <w:t>מ"מ כתב</w:t>
      </w:r>
      <w:r w:rsidRPr="007F12A5">
        <w:rPr>
          <w:rStyle w:val="aff4"/>
          <w:rFonts w:hint="cs"/>
          <w:rtl/>
        </w:rPr>
        <w:t xml:space="preserve"> </w:t>
      </w:r>
      <w:r w:rsidRPr="00EB71A9">
        <w:rPr>
          <w:rStyle w:val="aff9"/>
          <w:rFonts w:hint="cs"/>
          <w:rtl/>
        </w:rPr>
        <w:t>החזו"א</w:t>
      </w:r>
      <w:r w:rsidRPr="007F12A5">
        <w:rPr>
          <w:rFonts w:hint="cs"/>
          <w:rtl/>
        </w:rPr>
        <w:t xml:space="preserve"> בשם </w:t>
      </w:r>
      <w:r w:rsidRPr="00EB71A9">
        <w:rPr>
          <w:rStyle w:val="aff9"/>
          <w:rFonts w:hint="cs"/>
          <w:rtl/>
        </w:rPr>
        <w:t>אביו</w:t>
      </w:r>
      <w:r w:rsidRPr="007F12A5">
        <w:rPr>
          <w:rFonts w:hint="cs"/>
          <w:rtl/>
        </w:rPr>
        <w:t xml:space="preserve"> </w:t>
      </w:r>
      <w:r>
        <w:rPr>
          <w:rFonts w:hint="cs"/>
          <w:rtl/>
        </w:rPr>
        <w:t>ד</w:t>
      </w:r>
      <w:r w:rsidRPr="007F12A5">
        <w:rPr>
          <w:rFonts w:hint="cs"/>
          <w:rtl/>
        </w:rPr>
        <w:t xml:space="preserve">כיון שאי"ז מוכח להדיא לכן הוכיחו </w:t>
      </w:r>
      <w:r w:rsidRPr="00EB71A9">
        <w:rPr>
          <w:rStyle w:val="aff9"/>
          <w:rFonts w:hint="cs"/>
          <w:rtl/>
        </w:rPr>
        <w:t>התוס' ישנים</w:t>
      </w:r>
      <w:r w:rsidRPr="007F12A5">
        <w:rPr>
          <w:rFonts w:hint="cs"/>
          <w:rtl/>
        </w:rPr>
        <w:t xml:space="preserve"> מזורק ד"א ברה"ר, דאי אמרינן קלוטה לקולא ודאי פטור, בין אם חשיב כמונח באויר ובין אם חשיב כמונח ע"ג קרקע, דמ"מ לא העביר את החפץ ד"א ברה"ר, בלי שהניח את החפץ בתוך הד"א, אלא מוכח דלא אמרינן קלוטה לקולא</w:t>
      </w:r>
      <w:r>
        <w:rPr>
          <w:rFonts w:hint="cs"/>
          <w:rtl/>
        </w:rPr>
        <w:t>.</w:t>
      </w:r>
    </w:p>
    <w:p w14:paraId="475D51C2" w14:textId="77777777" w:rsidR="000F5BAE" w:rsidRDefault="000F5BAE" w:rsidP="000F5BAE">
      <w:pPr>
        <w:pStyle w:val="ae"/>
        <w:rPr>
          <w:rtl/>
        </w:rPr>
      </w:pPr>
      <w:r w:rsidRPr="007F12A5">
        <w:rPr>
          <w:rFonts w:hint="cs"/>
          <w:rtl/>
        </w:rPr>
        <w:t xml:space="preserve">וכתב </w:t>
      </w:r>
      <w:r w:rsidRPr="00EB71A9">
        <w:rPr>
          <w:rStyle w:val="aff9"/>
          <w:rFonts w:hint="cs"/>
          <w:rtl/>
        </w:rPr>
        <w:t xml:space="preserve">החזו"א </w:t>
      </w:r>
      <w:r w:rsidRPr="007F12A5">
        <w:rPr>
          <w:rFonts w:hint="cs"/>
          <w:rtl/>
        </w:rPr>
        <w:t xml:space="preserve">בשם </w:t>
      </w:r>
      <w:r w:rsidRPr="00EB71A9">
        <w:rPr>
          <w:rStyle w:val="aff9"/>
          <w:rFonts w:hint="cs"/>
          <w:rtl/>
        </w:rPr>
        <w:t>אביו</w:t>
      </w:r>
      <w:r w:rsidRPr="007F12A5">
        <w:rPr>
          <w:rFonts w:hint="cs"/>
          <w:rtl/>
        </w:rPr>
        <w:t xml:space="preserve"> דלפי דברי </w:t>
      </w:r>
      <w:r w:rsidRPr="00EB71A9">
        <w:rPr>
          <w:rStyle w:val="aff9"/>
          <w:rFonts w:hint="cs"/>
          <w:rtl/>
        </w:rPr>
        <w:t xml:space="preserve">התוס' ישנים </w:t>
      </w:r>
      <w:r w:rsidRPr="007F12A5">
        <w:rPr>
          <w:rFonts w:hint="cs"/>
          <w:rtl/>
        </w:rPr>
        <w:t>דלא אמרינן קלוטה לקולא, מבואר הא דלא אמר רבה דאף רבנן ס"ל דקלוטה כמי שהונחה, אלא דס"ל דצריך הנחה ע"ג מקום ד' על ד', ולכן פטור בזורק מרה"י לרה"י דרך רה"ר,</w:t>
      </w:r>
      <w:r>
        <w:rPr>
          <w:rFonts w:hint="cs"/>
          <w:rtl/>
        </w:rPr>
        <w:t xml:space="preserve"> וכדהקשו </w:t>
      </w:r>
      <w:r w:rsidRPr="00EB71A9">
        <w:rPr>
          <w:rStyle w:val="aff9"/>
          <w:rtl/>
        </w:rPr>
        <w:t xml:space="preserve">בחי' המהרי"ט </w:t>
      </w:r>
      <w:r w:rsidRPr="00EB71A9">
        <w:rPr>
          <w:rStyle w:val="aff5"/>
          <w:rtl/>
        </w:rPr>
        <w:t xml:space="preserve">(ד"ה הא מני) </w:t>
      </w:r>
      <w:r w:rsidRPr="00EB71A9">
        <w:rPr>
          <w:rStyle w:val="aff9"/>
          <w:rtl/>
        </w:rPr>
        <w:t xml:space="preserve">והגרעק"א </w:t>
      </w:r>
      <w:r w:rsidRPr="00EB71A9">
        <w:rPr>
          <w:rStyle w:val="aff5"/>
          <w:rtl/>
        </w:rPr>
        <w:t>(מערכה דקלוטה או' ב'</w:t>
      </w:r>
      <w:r w:rsidRPr="00EB71A9">
        <w:rPr>
          <w:rStyle w:val="aff5"/>
          <w:rFonts w:hint="cs"/>
          <w:rtl/>
        </w:rPr>
        <w:t>, הובא</w:t>
      </w:r>
      <w:r>
        <w:rPr>
          <w:rStyle w:val="aff5"/>
          <w:rFonts w:hint="cs"/>
          <w:rtl/>
        </w:rPr>
        <w:t>ו</w:t>
      </w:r>
      <w:r w:rsidRPr="00EB71A9">
        <w:rPr>
          <w:rStyle w:val="aff5"/>
          <w:rFonts w:hint="cs"/>
          <w:rtl/>
        </w:rPr>
        <w:t xml:space="preserve"> בסימן ה' אות כ"ז)</w:t>
      </w:r>
      <w:r>
        <w:rPr>
          <w:rFonts w:hint="cs"/>
          <w:rtl/>
        </w:rPr>
        <w:t>.</w:t>
      </w:r>
    </w:p>
    <w:p w14:paraId="62166347" w14:textId="77777777" w:rsidR="000F5BAE" w:rsidRDefault="000F5BAE" w:rsidP="000F5BAE">
      <w:pPr>
        <w:pStyle w:val="ae"/>
        <w:rPr>
          <w:rtl/>
        </w:rPr>
      </w:pPr>
      <w:r w:rsidRPr="007F12A5">
        <w:rPr>
          <w:rFonts w:hint="cs"/>
          <w:rtl/>
        </w:rPr>
        <w:t xml:space="preserve"> וביאר </w:t>
      </w:r>
      <w:r w:rsidRPr="00EB71A9">
        <w:rPr>
          <w:rStyle w:val="aff9"/>
          <w:rFonts w:hint="cs"/>
          <w:rtl/>
        </w:rPr>
        <w:t xml:space="preserve">החזו"א </w:t>
      </w:r>
      <w:r w:rsidRPr="007F12A5">
        <w:rPr>
          <w:rFonts w:hint="cs"/>
          <w:rtl/>
        </w:rPr>
        <w:t xml:space="preserve">בשם </w:t>
      </w:r>
      <w:r w:rsidRPr="00EB71A9">
        <w:rPr>
          <w:rStyle w:val="aff9"/>
          <w:rFonts w:hint="cs"/>
          <w:rtl/>
        </w:rPr>
        <w:t xml:space="preserve">אביו </w:t>
      </w:r>
      <w:r w:rsidRPr="007F12A5">
        <w:rPr>
          <w:rFonts w:hint="cs"/>
          <w:rtl/>
        </w:rPr>
        <w:t xml:space="preserve">דאף אי אמר רבה דס"ל לרבנן דאמרינן קלוטה מ"מ א"א לא לחייב מחמת קלוטה ולא לפטור מחמת קלוטה, כיון דאף בקלוטה אין החפץ מונח ע"ג מקום ד' על ד', דלא חשיב שהחפץ כמונח ע"ג הקרקע, אלא כמונח באויר, ובאויר אין מקום ד' על ד', וא"א א"א לחייב מחמת קלוטה כיון דאין הנחה ע"ג מקום ד' על ד', וכן א"א לפטור מחמת קלוטה כשאח"כ הונח ע"ג הקרקע, כיון דקלוטה לקולא לא אמרינן, ממילא באמת היה אפש"ל דרבנן ג"כ ס"ל דאמרינן קלוטה, אלא דמ"מ פטור, כיון דס"ל דצריך הנחה ע"ג מקום ד' על ד, וא"כ אין כל צורך בדין קלוטה, וביאר </w:t>
      </w:r>
      <w:r w:rsidRPr="00EB71A9">
        <w:rPr>
          <w:rStyle w:val="aff9"/>
          <w:rFonts w:hint="cs"/>
          <w:rtl/>
        </w:rPr>
        <w:t xml:space="preserve">החזו"א </w:t>
      </w:r>
      <w:r w:rsidRPr="007F12A5">
        <w:rPr>
          <w:rFonts w:hint="cs"/>
          <w:rtl/>
        </w:rPr>
        <w:t xml:space="preserve">בשם </w:t>
      </w:r>
      <w:r w:rsidRPr="00EB71A9">
        <w:rPr>
          <w:rStyle w:val="aff9"/>
          <w:rFonts w:hint="cs"/>
          <w:rtl/>
        </w:rPr>
        <w:t>אביו</w:t>
      </w:r>
      <w:r w:rsidRPr="007F12A5">
        <w:rPr>
          <w:rFonts w:hint="cs"/>
          <w:rtl/>
        </w:rPr>
        <w:t xml:space="preserve"> דלכן אמר רבה דרבנן ס"ל דלא אמרינן קלוטה, והיינו דאין תועלת מדין קלוטה כלל</w:t>
      </w:r>
      <w:r>
        <w:rPr>
          <w:rFonts w:hint="cs"/>
          <w:rtl/>
        </w:rPr>
        <w:t>.</w:t>
      </w:r>
    </w:p>
  </w:footnote>
  <w:footnote w:id="37">
    <w:p w14:paraId="0FEB98E7" w14:textId="77777777" w:rsidR="000F5BAE" w:rsidRDefault="000F5BAE" w:rsidP="000F5BAE">
      <w:pPr>
        <w:pStyle w:val="ae"/>
      </w:pPr>
      <w:r>
        <w:rPr>
          <w:rStyle w:val="afff0"/>
        </w:rPr>
        <w:footnoteRef/>
      </w:r>
      <w:r>
        <w:rPr>
          <w:rtl/>
        </w:rPr>
        <w:t xml:space="preserve"> </w:t>
      </w:r>
      <w:r w:rsidRPr="00D922FA">
        <w:rPr>
          <w:rStyle w:val="af"/>
          <w:rFonts w:hint="cs"/>
          <w:rtl/>
        </w:rPr>
        <w:t xml:space="preserve">וע"ע </w:t>
      </w:r>
      <w:r>
        <w:rPr>
          <w:rStyle w:val="af"/>
          <w:rFonts w:hint="cs"/>
          <w:rtl/>
        </w:rPr>
        <w:t xml:space="preserve">בדברי </w:t>
      </w:r>
      <w:r w:rsidRPr="007E17CE">
        <w:rPr>
          <w:rStyle w:val="aff9"/>
          <w:rFonts w:hint="cs"/>
          <w:rtl/>
        </w:rPr>
        <w:t>הריטב"א</w:t>
      </w:r>
      <w:r>
        <w:rPr>
          <w:rStyle w:val="aff9"/>
          <w:rFonts w:hint="cs"/>
          <w:rtl/>
        </w:rPr>
        <w:t xml:space="preserve"> לקמן </w:t>
      </w:r>
      <w:bookmarkStart w:id="2807" w:name="_Hlk98262042"/>
      <w:r>
        <w:rPr>
          <w:rStyle w:val="af2"/>
          <w:rFonts w:eastAsia="Guttman Hodes" w:hint="cs"/>
          <w:rtl/>
        </w:rPr>
        <w:t>(</w:t>
      </w:r>
      <w:r w:rsidRPr="00AE5473">
        <w:rPr>
          <w:rStyle w:val="aff5"/>
          <w:rFonts w:hint="cs"/>
          <w:rtl/>
        </w:rPr>
        <w:t>ה: ד</w:t>
      </w:r>
      <w:r w:rsidRPr="00AE5473">
        <w:rPr>
          <w:rStyle w:val="aff5"/>
          <w:rtl/>
        </w:rPr>
        <w:t>"</w:t>
      </w:r>
      <w:r w:rsidRPr="00AE5473">
        <w:rPr>
          <w:rStyle w:val="aff5"/>
          <w:rFonts w:hint="cs"/>
          <w:rtl/>
        </w:rPr>
        <w:t>ה ת"ר</w:t>
      </w:r>
      <w:bookmarkEnd w:id="2807"/>
      <w:r w:rsidRPr="00AE5473">
        <w:rPr>
          <w:rStyle w:val="aff5"/>
          <w:rFonts w:hint="cs"/>
          <w:rtl/>
        </w:rPr>
        <w:t xml:space="preserve">, הובא בסימן </w:t>
      </w:r>
      <w:r>
        <w:rPr>
          <w:rStyle w:val="aff5"/>
          <w:rFonts w:hint="cs"/>
          <w:rtl/>
        </w:rPr>
        <w:t>אות ט</w:t>
      </w:r>
      <w:r w:rsidRPr="00AE5473">
        <w:rPr>
          <w:rStyle w:val="aff5"/>
          <w:rFonts w:hint="cs"/>
          <w:rtl/>
        </w:rPr>
        <w:t xml:space="preserve">' אות </w:t>
      </w:r>
      <w:r>
        <w:rPr>
          <w:rStyle w:val="aff5"/>
          <w:rFonts w:hint="cs"/>
          <w:rtl/>
        </w:rPr>
        <w:t>נ'</w:t>
      </w:r>
      <w:r w:rsidRPr="00AE5473">
        <w:rPr>
          <w:rStyle w:val="aff5"/>
          <w:rFonts w:hint="cs"/>
          <w:rtl/>
        </w:rPr>
        <w:t xml:space="preserve">) </w:t>
      </w:r>
      <w:r w:rsidRPr="007E17CE">
        <w:rPr>
          <w:rStyle w:val="af"/>
          <w:rFonts w:hint="cs"/>
          <w:rtl/>
        </w:rPr>
        <w:t xml:space="preserve">בשם </w:t>
      </w:r>
      <w:r w:rsidRPr="007E17CE">
        <w:rPr>
          <w:rStyle w:val="aff9"/>
          <w:rFonts w:hint="cs"/>
          <w:rtl/>
        </w:rPr>
        <w:t>הרמב"ן</w:t>
      </w:r>
      <w:r w:rsidRPr="00CF271F">
        <w:rPr>
          <w:rStyle w:val="af"/>
          <w:rFonts w:hint="cs"/>
          <w:rtl/>
        </w:rPr>
        <w:t xml:space="preserve"> </w:t>
      </w:r>
      <w:r w:rsidRPr="00DF70DE">
        <w:rPr>
          <w:rStyle w:val="aff9"/>
          <w:rFonts w:hint="cs"/>
          <w:rtl/>
        </w:rPr>
        <w:t>ו</w:t>
      </w:r>
      <w:r>
        <w:rPr>
          <w:rStyle w:val="aff9"/>
          <w:rFonts w:hint="cs"/>
          <w:rtl/>
        </w:rPr>
        <w:t>ב</w:t>
      </w:r>
      <w:r w:rsidRPr="00DF70DE">
        <w:rPr>
          <w:rStyle w:val="aff9"/>
          <w:rtl/>
        </w:rPr>
        <w:t>תוס' רי"ד</w:t>
      </w:r>
      <w:r w:rsidRPr="00DF70DE">
        <w:rPr>
          <w:rStyle w:val="af"/>
          <w:rtl/>
        </w:rPr>
        <w:t xml:space="preserve"> </w:t>
      </w:r>
      <w:r w:rsidRPr="00DF70DE">
        <w:rPr>
          <w:rStyle w:val="aff9"/>
          <w:rtl/>
        </w:rPr>
        <w:t>לקמן</w:t>
      </w:r>
      <w:r w:rsidRPr="00DF70DE">
        <w:rPr>
          <w:rStyle w:val="af"/>
          <w:rtl/>
        </w:rPr>
        <w:t xml:space="preserve"> </w:t>
      </w:r>
      <w:r w:rsidRPr="00DF70DE">
        <w:rPr>
          <w:rStyle w:val="aff5"/>
          <w:rtl/>
        </w:rPr>
        <w:t>(ה: ד"ה בן עזאי)</w:t>
      </w:r>
      <w:r w:rsidRPr="00DF70DE">
        <w:rPr>
          <w:rStyle w:val="af"/>
          <w:rtl/>
        </w:rPr>
        <w:t xml:space="preserve"> </w:t>
      </w:r>
      <w:r w:rsidRPr="00DF70DE">
        <w:rPr>
          <w:rStyle w:val="aff9"/>
          <w:rtl/>
        </w:rPr>
        <w:t>ובמיוחסים לר"ן לקמן</w:t>
      </w:r>
      <w:r w:rsidRPr="00DF70DE">
        <w:rPr>
          <w:rStyle w:val="af"/>
          <w:rtl/>
        </w:rPr>
        <w:t xml:space="preserve"> </w:t>
      </w:r>
      <w:r w:rsidRPr="00DF70DE">
        <w:rPr>
          <w:rStyle w:val="aff5"/>
          <w:rtl/>
        </w:rPr>
        <w:t>(ה: ד"ה מהלך)</w:t>
      </w:r>
      <w:r w:rsidRPr="00DF70DE">
        <w:rPr>
          <w:rStyle w:val="af"/>
          <w:rtl/>
        </w:rPr>
        <w:t xml:space="preserve"> </w:t>
      </w:r>
      <w:r>
        <w:rPr>
          <w:rStyle w:val="af"/>
          <w:rFonts w:hint="cs"/>
          <w:rtl/>
        </w:rPr>
        <w:t>דכתבו דאף דין מהלך כעומד הוא רק ברשות אחת, ועי' ב</w:t>
      </w:r>
      <w:r w:rsidRPr="00D922FA">
        <w:rPr>
          <w:rStyle w:val="af"/>
          <w:rFonts w:hint="cs"/>
          <w:rtl/>
        </w:rPr>
        <w:t xml:space="preserve">מ"ש </w:t>
      </w:r>
      <w:r w:rsidRPr="00287EB7">
        <w:rPr>
          <w:rStyle w:val="aff9"/>
          <w:rFonts w:hint="cs"/>
          <w:rtl/>
        </w:rPr>
        <w:t>הגרעק"א</w:t>
      </w:r>
      <w:r w:rsidRPr="00287EB7">
        <w:rPr>
          <w:rStyle w:val="aff9"/>
          <w:rtl/>
        </w:rPr>
        <w:t xml:space="preserve"> על הר"ן</w:t>
      </w:r>
      <w:r w:rsidRPr="00D922FA">
        <w:rPr>
          <w:rStyle w:val="af"/>
          <w:rFonts w:hint="cs"/>
          <w:rtl/>
        </w:rPr>
        <w:t xml:space="preserve"> </w:t>
      </w:r>
      <w:r w:rsidRPr="00AE5473">
        <w:rPr>
          <w:rStyle w:val="aff5"/>
          <w:rFonts w:hint="cs"/>
          <w:rtl/>
        </w:rPr>
        <w:t>(</w:t>
      </w:r>
      <w:r w:rsidRPr="00AE5473">
        <w:rPr>
          <w:rStyle w:val="aff5"/>
          <w:rtl/>
        </w:rPr>
        <w:t>דף ב ע"א</w:t>
      </w:r>
      <w:r w:rsidRPr="00AE5473">
        <w:rPr>
          <w:rStyle w:val="aff5"/>
          <w:rFonts w:hint="cs"/>
          <w:rtl/>
        </w:rPr>
        <w:t xml:space="preserve"> מדה"ר, נד' בסוף המסכת [מהדו' זכרון עמ' ק"ה], הועתק במשנת הגרעק"א ד"ה </w:t>
      </w:r>
      <w:r w:rsidRPr="00AE5473">
        <w:rPr>
          <w:rStyle w:val="aff5"/>
          <w:rtl/>
        </w:rPr>
        <w:t>שם בתו</w:t>
      </w:r>
      <w:r w:rsidRPr="00AE5473">
        <w:rPr>
          <w:rStyle w:val="aff5"/>
          <w:rFonts w:hint="cs"/>
          <w:rtl/>
        </w:rPr>
        <w:t>ס</w:t>
      </w:r>
      <w:r w:rsidRPr="00AE5473">
        <w:rPr>
          <w:rStyle w:val="aff5"/>
          <w:rtl/>
        </w:rPr>
        <w:t>' בא</w:t>
      </w:r>
      <w:r w:rsidRPr="00AE5473">
        <w:rPr>
          <w:rStyle w:val="aff5"/>
          <w:rFonts w:hint="cs"/>
          <w:rtl/>
        </w:rPr>
        <w:t>"</w:t>
      </w:r>
      <w:r w:rsidRPr="00AE5473">
        <w:rPr>
          <w:rStyle w:val="aff5"/>
          <w:rtl/>
        </w:rPr>
        <w:t>ד דלבן עזאי</w:t>
      </w:r>
      <w:r w:rsidRPr="00AE5473">
        <w:rPr>
          <w:rStyle w:val="aff5"/>
          <w:rFonts w:hint="cs"/>
          <w:rtl/>
        </w:rPr>
        <w:t xml:space="preserve">, הובא בסימן אות </w:t>
      </w:r>
      <w:r>
        <w:rPr>
          <w:rStyle w:val="aff5"/>
          <w:rFonts w:hint="cs"/>
          <w:rtl/>
        </w:rPr>
        <w:t>ט'</w:t>
      </w:r>
      <w:r w:rsidRPr="00AE5473">
        <w:rPr>
          <w:rStyle w:val="aff5"/>
          <w:rFonts w:hint="cs"/>
          <w:rtl/>
        </w:rPr>
        <w:t>' אות נ"ג)</w:t>
      </w:r>
      <w:r w:rsidRPr="00D922FA">
        <w:rPr>
          <w:rStyle w:val="af"/>
          <w:rFonts w:hint="cs"/>
          <w:rtl/>
        </w:rPr>
        <w:t xml:space="preserve"> </w:t>
      </w:r>
      <w:r>
        <w:rPr>
          <w:rStyle w:val="af"/>
          <w:rFonts w:hint="cs"/>
          <w:rtl/>
        </w:rPr>
        <w:t>דלענין מהלך כעומד, מוכח מדברי</w:t>
      </w:r>
      <w:r w:rsidRPr="00D922FA">
        <w:rPr>
          <w:rStyle w:val="af"/>
          <w:rFonts w:hint="cs"/>
          <w:rtl/>
        </w:rPr>
        <w:t xml:space="preserve"> </w:t>
      </w:r>
      <w:r w:rsidRPr="00287EB7">
        <w:rPr>
          <w:rStyle w:val="aff9"/>
          <w:rFonts w:hint="cs"/>
          <w:rtl/>
        </w:rPr>
        <w:t>הרשב"א בתוס'</w:t>
      </w:r>
      <w:r w:rsidRPr="00D922FA">
        <w:rPr>
          <w:rStyle w:val="af"/>
          <w:rFonts w:hint="cs"/>
          <w:rtl/>
        </w:rPr>
        <w:t xml:space="preserve"> </w:t>
      </w:r>
      <w:r w:rsidRPr="00AE5473">
        <w:rPr>
          <w:rStyle w:val="aff5"/>
          <w:rFonts w:hint="cs"/>
          <w:rtl/>
        </w:rPr>
        <w:t xml:space="preserve">(סוד"ה בשלמא, הובא בסימן </w:t>
      </w:r>
      <w:r>
        <w:rPr>
          <w:rStyle w:val="aff5"/>
          <w:rFonts w:hint="cs"/>
          <w:rtl/>
        </w:rPr>
        <w:t>ח</w:t>
      </w:r>
      <w:r w:rsidRPr="00AE5473">
        <w:rPr>
          <w:rStyle w:val="aff5"/>
          <w:rFonts w:hint="cs"/>
          <w:rtl/>
        </w:rPr>
        <w:t>' אות נ"א)</w:t>
      </w:r>
      <w:r w:rsidRPr="00D922FA">
        <w:rPr>
          <w:rStyle w:val="af"/>
          <w:rFonts w:hint="cs"/>
          <w:rtl/>
        </w:rPr>
        <w:t xml:space="preserve"> דס"ל דאף ברשות אחת אמרינן מהלך כעומד</w:t>
      </w:r>
      <w:r>
        <w:rPr>
          <w:rStyle w:val="af"/>
          <w:rFonts w:hint="cs"/>
          <w:rtl/>
        </w:rPr>
        <w:t xml:space="preserve">, וכמבואר </w:t>
      </w:r>
      <w:r w:rsidRPr="00AE5473">
        <w:rPr>
          <w:rStyle w:val="af"/>
          <w:rFonts w:hint="cs"/>
          <w:rtl/>
        </w:rPr>
        <w:t>בגמ' בכתובות</w:t>
      </w:r>
      <w:r w:rsidRPr="001E4307">
        <w:rPr>
          <w:rFonts w:hint="cs"/>
          <w:rtl/>
        </w:rPr>
        <w:t xml:space="preserve"> </w:t>
      </w:r>
      <w:r w:rsidRPr="00AE5473">
        <w:rPr>
          <w:rStyle w:val="aff5"/>
          <w:rFonts w:hint="cs"/>
          <w:rtl/>
        </w:rPr>
        <w:t>(לא:)</w:t>
      </w:r>
      <w:r w:rsidRPr="00AE5473">
        <w:rPr>
          <w:rStyle w:val="af"/>
          <w:rFonts w:hint="cs"/>
          <w:rtl/>
        </w:rPr>
        <w:t xml:space="preserve">, ועי' במה שתירץ </w:t>
      </w:r>
      <w:r w:rsidRPr="00287EB7">
        <w:rPr>
          <w:rStyle w:val="aff9"/>
          <w:rFonts w:hint="cs"/>
          <w:rtl/>
        </w:rPr>
        <w:t>השפ"א</w:t>
      </w:r>
      <w:r>
        <w:rPr>
          <w:rStyle w:val="af2"/>
          <w:rFonts w:eastAsia="Guttman Hodes" w:hint="cs"/>
          <w:rtl/>
        </w:rPr>
        <w:t xml:space="preserve"> </w:t>
      </w:r>
      <w:r w:rsidRPr="00AE5473">
        <w:rPr>
          <w:rStyle w:val="aff5"/>
          <w:rFonts w:hint="cs"/>
          <w:rtl/>
        </w:rPr>
        <w:t xml:space="preserve">(סוד"ה בד"ה בשלמא, </w:t>
      </w:r>
      <w:r>
        <w:rPr>
          <w:rStyle w:val="aff5"/>
          <w:rFonts w:hint="cs"/>
          <w:rtl/>
        </w:rPr>
        <w:t xml:space="preserve">הובא </w:t>
      </w:r>
      <w:r w:rsidRPr="001F425E">
        <w:rPr>
          <w:rStyle w:val="aff5"/>
          <w:rFonts w:hint="cs"/>
          <w:rtl/>
        </w:rPr>
        <w:t xml:space="preserve">בסימן </w:t>
      </w:r>
      <w:r>
        <w:rPr>
          <w:rStyle w:val="aff5"/>
          <w:rFonts w:hint="cs"/>
          <w:rtl/>
        </w:rPr>
        <w:t>ט</w:t>
      </w:r>
      <w:r w:rsidRPr="001F425E">
        <w:rPr>
          <w:rStyle w:val="aff5"/>
          <w:rFonts w:hint="cs"/>
          <w:rtl/>
        </w:rPr>
        <w:t xml:space="preserve">' אות </w:t>
      </w:r>
      <w:r>
        <w:rPr>
          <w:rStyle w:val="aff5"/>
          <w:rFonts w:hint="cs"/>
          <w:rtl/>
        </w:rPr>
        <w:t>נ"ו</w:t>
      </w:r>
      <w:r w:rsidRPr="00AE5473">
        <w:rPr>
          <w:rStyle w:val="aff5"/>
          <w:rFonts w:hint="cs"/>
          <w:rtl/>
        </w:rPr>
        <w:t>)</w:t>
      </w:r>
      <w:r>
        <w:rPr>
          <w:rStyle w:val="af"/>
          <w:rFonts w:hint="cs"/>
          <w:rtl/>
        </w:rPr>
        <w:t xml:space="preserve"> את הגמ' בכתובות</w:t>
      </w:r>
      <w:r w:rsidRPr="00D922FA">
        <w:rPr>
          <w:rStyle w:val="af"/>
          <w:rFonts w:hint="cs"/>
          <w:rtl/>
        </w:rPr>
        <w:t>.</w:t>
      </w:r>
    </w:p>
  </w:footnote>
  <w:footnote w:id="38">
    <w:p w14:paraId="5C557DEE" w14:textId="77777777" w:rsidR="000F5BAE" w:rsidRDefault="000F5BAE" w:rsidP="000F5BAE">
      <w:pPr>
        <w:pStyle w:val="ae"/>
        <w:rPr>
          <w:rtl/>
        </w:rPr>
      </w:pPr>
      <w:r>
        <w:rPr>
          <w:rStyle w:val="afff0"/>
        </w:rPr>
        <w:footnoteRef/>
      </w:r>
      <w:r>
        <w:rPr>
          <w:rtl/>
        </w:rPr>
        <w:t xml:space="preserve"> </w:t>
      </w:r>
      <w:r w:rsidRPr="00CF0484">
        <w:rPr>
          <w:rStyle w:val="aff9"/>
          <w:rFonts w:hint="cs"/>
          <w:rtl/>
        </w:rPr>
        <w:t>רבינו משה קזיס</w:t>
      </w:r>
      <w:r>
        <w:rPr>
          <w:rFonts w:hint="cs"/>
          <w:rtl/>
        </w:rPr>
        <w:t xml:space="preserve"> כתב את ספרו בזמן שריפת התלמוד, ו</w:t>
      </w:r>
      <w:r w:rsidRPr="00893B12">
        <w:rPr>
          <w:rtl/>
        </w:rPr>
        <w:t xml:space="preserve">היו בידו </w:t>
      </w:r>
      <w:r>
        <w:rPr>
          <w:rFonts w:hint="cs"/>
          <w:rtl/>
        </w:rPr>
        <w:t xml:space="preserve">רק ספרי </w:t>
      </w:r>
      <w:r w:rsidRPr="00893B12">
        <w:rPr>
          <w:rtl/>
        </w:rPr>
        <w:t xml:space="preserve">הרי"ף </w:t>
      </w:r>
      <w:r>
        <w:rPr>
          <w:rFonts w:hint="cs"/>
          <w:rtl/>
        </w:rPr>
        <w:t>ומעט ראשונים, וכנראה לכן לא ראה את דברי התוס'.</w:t>
      </w:r>
    </w:p>
  </w:footnote>
  <w:footnote w:id="39">
    <w:p w14:paraId="56CCED26" w14:textId="77777777" w:rsidR="000F5BAE" w:rsidRDefault="000F5BAE" w:rsidP="000F5BAE">
      <w:pPr>
        <w:pStyle w:val="ae"/>
        <w:rPr>
          <w:rtl/>
        </w:rPr>
      </w:pPr>
      <w:r>
        <w:rPr>
          <w:rStyle w:val="afff0"/>
        </w:rPr>
        <w:footnoteRef/>
      </w:r>
      <w:r>
        <w:rPr>
          <w:rtl/>
        </w:rPr>
        <w:t xml:space="preserve"> </w:t>
      </w:r>
      <w:r w:rsidRPr="00E34444">
        <w:rPr>
          <w:rStyle w:val="af"/>
          <w:rtl/>
        </w:rPr>
        <w:t xml:space="preserve">והוסיף </w:t>
      </w:r>
      <w:r w:rsidRPr="00E34444">
        <w:rPr>
          <w:rStyle w:val="aff9"/>
          <w:rtl/>
        </w:rPr>
        <w:t>הגרעק"א בסוגיין</w:t>
      </w:r>
      <w:r w:rsidRPr="00E34444">
        <w:rPr>
          <w:rStyle w:val="af"/>
          <w:rtl/>
        </w:rPr>
        <w:t xml:space="preserve"> </w:t>
      </w:r>
      <w:r>
        <w:rPr>
          <w:rStyle w:val="af"/>
          <w:rFonts w:hint="cs"/>
          <w:rtl/>
        </w:rPr>
        <w:t xml:space="preserve">לבאר </w:t>
      </w:r>
      <w:r w:rsidRPr="00E34444">
        <w:rPr>
          <w:rStyle w:val="af"/>
          <w:rtl/>
        </w:rPr>
        <w:t>דכוונת ריו"ח לבאר דלא נאמר דטעמא דבן עזאי דפטור הוא כיון דלא מצינו אופן דחייב בכה"ג, וא"כ אף בזורק פטור, אף אי לא ס"ל כר"ע דאמרינן קלוטה, וקמ"ל ריו"ח דס"ל לבן עזאי דמצינו חיוב בכה"ג, דבמשכן היו מעבירים דרך צידי רה"ר, אלא דמ"מ פוטר בן עזאי מדין מהלך כעומד, אבל בזורק אי ס"ל לבן עזאי כרבנן דלא אמרינן קלוטה חייב, ואי ס"ל כר"ע הוא פטור, אלא דלהצד דלא אמרינן קלוטה, א"כ מקום פטור אינו מפסיק בין העקירה להנחה</w:t>
      </w:r>
      <w:r>
        <w:rPr>
          <w:rStyle w:val="af"/>
          <w:rFonts w:hint="cs"/>
          <w:rtl/>
        </w:rPr>
        <w:t>.</w:t>
      </w:r>
    </w:p>
    <w:p w14:paraId="0EB2B4E8" w14:textId="77777777" w:rsidR="000F5BAE" w:rsidRDefault="000F5BAE" w:rsidP="000F5BAE">
      <w:pPr>
        <w:pStyle w:val="ae"/>
      </w:pPr>
      <w:r w:rsidRPr="00E34444">
        <w:rPr>
          <w:rStyle w:val="af"/>
          <w:rFonts w:hint="cs"/>
          <w:rtl/>
        </w:rPr>
        <w:t>ועיי"ש במה שהוכיח מזה</w:t>
      </w:r>
      <w:r>
        <w:rPr>
          <w:rFonts w:hint="cs"/>
          <w:rtl/>
        </w:rPr>
        <w:t xml:space="preserve"> </w:t>
      </w:r>
      <w:r w:rsidRPr="00E34444">
        <w:rPr>
          <w:rStyle w:val="aff9"/>
          <w:rFonts w:hint="cs"/>
          <w:rtl/>
        </w:rPr>
        <w:t>הגרעק"א</w:t>
      </w:r>
      <w:r w:rsidRPr="00E04609">
        <w:rPr>
          <w:rStyle w:val="aff5"/>
          <w:rFonts w:hint="cs"/>
          <w:rtl/>
        </w:rPr>
        <w:t xml:space="preserve"> (ד"ה ונלע"ד ראיה, לקמן ו. ד"ה א"ר יוחנן, הובא בסימן ו' הערה</w:t>
      </w:r>
      <w:r w:rsidRPr="00E34444">
        <w:rPr>
          <w:rFonts w:hint="cs"/>
          <w:vertAlign w:val="superscript"/>
          <w:rtl/>
        </w:rPr>
        <w:t>5</w:t>
      </w:r>
      <w:r w:rsidRPr="00E04609">
        <w:rPr>
          <w:rStyle w:val="aff5"/>
          <w:rFonts w:hint="cs"/>
          <w:rtl/>
        </w:rPr>
        <w:t>)</w:t>
      </w:r>
      <w:r>
        <w:rPr>
          <w:rFonts w:hint="cs"/>
          <w:rtl/>
        </w:rPr>
        <w:t xml:space="preserve"> </w:t>
      </w:r>
      <w:r w:rsidRPr="00E34444">
        <w:rPr>
          <w:rStyle w:val="af"/>
          <w:rFonts w:hint="cs"/>
          <w:rtl/>
        </w:rPr>
        <w:t xml:space="preserve">דאף כשהחפץ בידו אמרינן קלוטה, וכדעת </w:t>
      </w:r>
      <w:r w:rsidRPr="00E34444">
        <w:rPr>
          <w:rStyle w:val="aff9"/>
          <w:rFonts w:hint="cs"/>
          <w:rtl/>
        </w:rPr>
        <w:t>התוס' לקמן</w:t>
      </w:r>
      <w:r w:rsidRPr="00E04609">
        <w:rPr>
          <w:rStyle w:val="aff5"/>
          <w:rFonts w:hint="cs"/>
          <w:rtl/>
        </w:rPr>
        <w:t xml:space="preserve"> (צב. ד"ה התם, הובא בסימן ו' אות </w:t>
      </w:r>
      <w:r>
        <w:rPr>
          <w:rStyle w:val="aff5"/>
          <w:rFonts w:hint="cs"/>
          <w:rtl/>
        </w:rPr>
        <w:t>נ</w:t>
      </w:r>
      <w:r w:rsidRPr="00E04609">
        <w:rPr>
          <w:rStyle w:val="aff5"/>
          <w:rFonts w:hint="cs"/>
          <w:rtl/>
        </w:rPr>
        <w:t>"ב)</w:t>
      </w:r>
      <w:r>
        <w:rPr>
          <w:rStyle w:val="af"/>
          <w:rFonts w:hint="cs"/>
          <w:rtl/>
        </w:rPr>
        <w:t xml:space="preserve"> ודלא </w:t>
      </w:r>
      <w:r w:rsidRPr="00E34444">
        <w:rPr>
          <w:rStyle w:val="aff9"/>
          <w:rFonts w:hint="cs"/>
          <w:rtl/>
        </w:rPr>
        <w:t>כהתוס' בסוגיין</w:t>
      </w:r>
      <w:r>
        <w:rPr>
          <w:rStyle w:val="af"/>
          <w:rFonts w:hint="cs"/>
          <w:rtl/>
        </w:rPr>
        <w:t xml:space="preserve"> </w:t>
      </w:r>
      <w:r w:rsidRPr="00E04609">
        <w:rPr>
          <w:rStyle w:val="aff5"/>
          <w:rFonts w:hint="cs"/>
          <w:rtl/>
        </w:rPr>
        <w:t xml:space="preserve">(ד"ה אבל למטה, הובא בסימן ו' אות </w:t>
      </w:r>
      <w:r>
        <w:rPr>
          <w:rStyle w:val="aff5"/>
          <w:rFonts w:hint="cs"/>
          <w:rtl/>
        </w:rPr>
        <w:t>נ'</w:t>
      </w:r>
      <w:r w:rsidRPr="00E04609">
        <w:rPr>
          <w:rStyle w:val="aff5"/>
          <w:rFonts w:hint="cs"/>
          <w:rtl/>
        </w:rPr>
        <w:t>)</w:t>
      </w:r>
      <w:r>
        <w:rPr>
          <w:rFonts w:hint="cs"/>
          <w:rtl/>
        </w:rPr>
        <w:t>.</w:t>
      </w:r>
    </w:p>
  </w:footnote>
  <w:footnote w:id="40">
    <w:p w14:paraId="78D2E38C" w14:textId="6AEE5DE5" w:rsidR="000F5BAE" w:rsidRDefault="000F5BAE" w:rsidP="000F5BAE">
      <w:pPr>
        <w:pStyle w:val="ae"/>
      </w:pPr>
      <w:r>
        <w:rPr>
          <w:rStyle w:val="afff0"/>
        </w:rPr>
        <w:footnoteRef/>
      </w:r>
      <w:r>
        <w:rPr>
          <w:rtl/>
        </w:rPr>
        <w:t xml:space="preserve"> </w:t>
      </w:r>
      <w:r w:rsidRPr="005770EE">
        <w:rPr>
          <w:rStyle w:val="aff9"/>
          <w:rFonts w:hint="cs"/>
          <w:rtl/>
        </w:rPr>
        <w:t>הגרעק"א</w:t>
      </w:r>
      <w:r>
        <w:rPr>
          <w:rFonts w:hint="cs"/>
          <w:rtl/>
        </w:rPr>
        <w:t xml:space="preserve"> כתב את קושיתו על מה שביארו </w:t>
      </w:r>
      <w:r w:rsidRPr="005770EE">
        <w:rPr>
          <w:rStyle w:val="aff9"/>
          <w:rFonts w:hint="cs"/>
          <w:rtl/>
        </w:rPr>
        <w:t>התוס' בעירובין</w:t>
      </w:r>
      <w:r w:rsidRPr="003327BB">
        <w:rPr>
          <w:rStyle w:val="aff5"/>
          <w:rFonts w:hint="cs"/>
          <w:rtl/>
        </w:rPr>
        <w:t xml:space="preserve"> (עי' אות </w:t>
      </w:r>
      <w:r w:rsidRPr="003327BB">
        <w:rPr>
          <w:rStyle w:val="aff5"/>
          <w:rtl/>
        </w:rPr>
        <w:fldChar w:fldCharType="begin"/>
      </w:r>
      <w:r w:rsidRPr="003327BB">
        <w:rPr>
          <w:rStyle w:val="aff5"/>
          <w:rtl/>
        </w:rPr>
        <w:instrText xml:space="preserve"> </w:instrText>
      </w:r>
      <w:r w:rsidRPr="003327BB">
        <w:rPr>
          <w:rStyle w:val="aff5"/>
          <w:rFonts w:hint="cs"/>
        </w:rPr>
        <w:instrText>REF</w:instrText>
      </w:r>
      <w:r w:rsidRPr="003327BB">
        <w:rPr>
          <w:rStyle w:val="aff5"/>
          <w:rFonts w:hint="cs"/>
          <w:rtl/>
        </w:rPr>
        <w:instrText xml:space="preserve"> _</w:instrText>
      </w:r>
      <w:r w:rsidRPr="003327BB">
        <w:rPr>
          <w:rStyle w:val="aff5"/>
          <w:rFonts w:hint="cs"/>
        </w:rPr>
        <w:instrText>Ref99553778 \r \h</w:instrText>
      </w:r>
      <w:r w:rsidRPr="003327BB">
        <w:rPr>
          <w:rStyle w:val="aff5"/>
          <w:rtl/>
        </w:rPr>
        <w:instrText xml:space="preserve"> </w:instrText>
      </w:r>
      <w:r w:rsidRPr="003327BB">
        <w:rPr>
          <w:rStyle w:val="aff5"/>
          <w:rtl/>
        </w:rPr>
      </w:r>
      <w:r w:rsidRPr="003327BB">
        <w:rPr>
          <w:rStyle w:val="aff5"/>
          <w:rtl/>
        </w:rPr>
        <w:fldChar w:fldCharType="separate"/>
      </w:r>
      <w:r w:rsidR="00250336">
        <w:rPr>
          <w:rStyle w:val="aff5"/>
          <w:cs/>
        </w:rPr>
        <w:t>‎</w:t>
      </w:r>
      <w:r w:rsidR="00250336">
        <w:rPr>
          <w:rStyle w:val="aff5"/>
          <w:rtl/>
        </w:rPr>
        <w:t>סז)</w:t>
      </w:r>
      <w:r w:rsidRPr="003327BB">
        <w:rPr>
          <w:rStyle w:val="aff5"/>
          <w:rtl/>
        </w:rPr>
        <w:fldChar w:fldCharType="end"/>
      </w:r>
      <w:r w:rsidRPr="003327BB">
        <w:rPr>
          <w:rStyle w:val="aff5"/>
          <w:rFonts w:hint="cs"/>
          <w:rtl/>
        </w:rPr>
        <w:t xml:space="preserve"> </w:t>
      </w:r>
      <w:r>
        <w:rPr>
          <w:rFonts w:hint="cs"/>
          <w:rtl/>
        </w:rPr>
        <w:t>לפי ההו"א בגמ' לקמן, דלר"י רק כשמקפיד שלא תנוח שם אמרינן קלוטה, אך משמע מדברי</w:t>
      </w:r>
      <w:r w:rsidRPr="005770EE">
        <w:rPr>
          <w:rFonts w:hint="cs"/>
          <w:rtl/>
        </w:rPr>
        <w:t xml:space="preserve"> </w:t>
      </w:r>
      <w:r w:rsidRPr="005770EE">
        <w:rPr>
          <w:rStyle w:val="aff9"/>
          <w:rFonts w:hint="cs"/>
          <w:rtl/>
        </w:rPr>
        <w:t>הגרעק"א</w:t>
      </w:r>
      <w:r>
        <w:rPr>
          <w:rFonts w:hint="cs"/>
          <w:rtl/>
        </w:rPr>
        <w:t xml:space="preserve"> דקושיתו היא גם לפי ביאור </w:t>
      </w:r>
      <w:r w:rsidRPr="005770EE">
        <w:rPr>
          <w:rStyle w:val="aff9"/>
          <w:rFonts w:hint="cs"/>
          <w:rtl/>
        </w:rPr>
        <w:t>התוס' בעירובין ור"י בתוס' לקמן בבי' הב'</w:t>
      </w:r>
      <w:r w:rsidRPr="003327BB">
        <w:rPr>
          <w:rStyle w:val="aff5"/>
          <w:rFonts w:hint="cs"/>
          <w:rtl/>
        </w:rPr>
        <w:t xml:space="preserve"> (ק. ד"ה אחזתו, עי' אות </w:t>
      </w:r>
      <w:r w:rsidRPr="003327BB">
        <w:rPr>
          <w:rStyle w:val="aff5"/>
          <w:rtl/>
        </w:rPr>
        <w:fldChar w:fldCharType="begin"/>
      </w:r>
      <w:r w:rsidRPr="003327BB">
        <w:rPr>
          <w:rStyle w:val="aff5"/>
          <w:rtl/>
        </w:rPr>
        <w:instrText xml:space="preserve"> </w:instrText>
      </w:r>
      <w:r w:rsidRPr="003327BB">
        <w:rPr>
          <w:rStyle w:val="aff5"/>
          <w:rFonts w:hint="cs"/>
        </w:rPr>
        <w:instrText>REF</w:instrText>
      </w:r>
      <w:r w:rsidRPr="003327BB">
        <w:rPr>
          <w:rStyle w:val="aff5"/>
          <w:rFonts w:hint="cs"/>
          <w:rtl/>
        </w:rPr>
        <w:instrText xml:space="preserve"> _</w:instrText>
      </w:r>
      <w:r w:rsidRPr="003327BB">
        <w:rPr>
          <w:rStyle w:val="aff5"/>
          <w:rFonts w:hint="cs"/>
        </w:rPr>
        <w:instrText>Ref100306959 \r \h</w:instrText>
      </w:r>
      <w:r w:rsidRPr="003327BB">
        <w:rPr>
          <w:rStyle w:val="aff5"/>
          <w:rtl/>
        </w:rPr>
        <w:instrText xml:space="preserve"> </w:instrText>
      </w:r>
      <w:r w:rsidRPr="003327BB">
        <w:rPr>
          <w:rStyle w:val="aff5"/>
          <w:rtl/>
        </w:rPr>
      </w:r>
      <w:r w:rsidRPr="003327BB">
        <w:rPr>
          <w:rStyle w:val="aff5"/>
          <w:rtl/>
        </w:rPr>
        <w:fldChar w:fldCharType="separate"/>
      </w:r>
      <w:r w:rsidR="00250336">
        <w:rPr>
          <w:rStyle w:val="aff5"/>
          <w:cs/>
        </w:rPr>
        <w:t>‎</w:t>
      </w:r>
      <w:r w:rsidR="00250336">
        <w:rPr>
          <w:rStyle w:val="aff5"/>
          <w:rtl/>
        </w:rPr>
        <w:t>נט)</w:t>
      </w:r>
      <w:r w:rsidRPr="003327BB">
        <w:rPr>
          <w:rStyle w:val="aff5"/>
          <w:rtl/>
        </w:rPr>
        <w:fldChar w:fldCharType="end"/>
      </w:r>
      <w:r w:rsidRPr="003327BB">
        <w:rPr>
          <w:rStyle w:val="aff5"/>
          <w:rFonts w:hint="cs"/>
          <w:rtl/>
        </w:rPr>
        <w:t xml:space="preserve"> </w:t>
      </w:r>
      <w:r w:rsidRPr="003327BB">
        <w:rPr>
          <w:rStyle w:val="af"/>
          <w:rFonts w:hint="cs"/>
          <w:rtl/>
        </w:rPr>
        <w:t>דלר"י אמרינן קלוטה רק ברוצה שתנוח שם.</w:t>
      </w:r>
    </w:p>
  </w:footnote>
  <w:footnote w:id="41">
    <w:p w14:paraId="5D1D7439" w14:textId="77777777" w:rsidR="00677FF9" w:rsidRDefault="00677FF9" w:rsidP="00677FF9">
      <w:pPr>
        <w:pStyle w:val="ae"/>
        <w:rPr>
          <w:rtl/>
        </w:rPr>
      </w:pPr>
      <w:r>
        <w:rPr>
          <w:rStyle w:val="afff0"/>
        </w:rPr>
        <w:footnoteRef/>
      </w:r>
      <w:r>
        <w:rPr>
          <w:rtl/>
        </w:rPr>
        <w:t xml:space="preserve"> </w:t>
      </w:r>
      <w:r w:rsidRPr="001E6BB6">
        <w:rPr>
          <w:rStyle w:val="af"/>
          <w:rFonts w:hint="cs"/>
          <w:rtl/>
        </w:rPr>
        <w:t xml:space="preserve">עי' במ"ש </w:t>
      </w:r>
      <w:r w:rsidRPr="001E6BB6">
        <w:rPr>
          <w:rStyle w:val="aff9"/>
          <w:rFonts w:hint="cs"/>
          <w:rtl/>
        </w:rPr>
        <w:t>במגן אבות</w:t>
      </w:r>
      <w:r w:rsidRPr="001E6BB6">
        <w:rPr>
          <w:rStyle w:val="af"/>
          <w:rFonts w:hint="cs"/>
          <w:rtl/>
        </w:rPr>
        <w:t xml:space="preserve"> </w:t>
      </w:r>
      <w:r w:rsidRPr="003B271C">
        <w:rPr>
          <w:rStyle w:val="af2"/>
          <w:rFonts w:eastAsia="Guttman Hodes" w:hint="cs"/>
          <w:rtl/>
        </w:rPr>
        <w:t xml:space="preserve">(מלאכת </w:t>
      </w:r>
      <w:r>
        <w:rPr>
          <w:rStyle w:val="af2"/>
          <w:rFonts w:eastAsia="Guttman Hodes" w:hint="cs"/>
          <w:rtl/>
        </w:rPr>
        <w:t>אורג</w:t>
      </w:r>
      <w:r w:rsidRPr="003B271C">
        <w:rPr>
          <w:rStyle w:val="af2"/>
          <w:rFonts w:eastAsia="Guttman Hodes" w:hint="cs"/>
          <w:rtl/>
        </w:rPr>
        <w:t>)</w:t>
      </w:r>
      <w:r>
        <w:rPr>
          <w:rStyle w:val="af"/>
          <w:rFonts w:hint="cs"/>
          <w:rtl/>
        </w:rPr>
        <w:t xml:space="preserve"> </w:t>
      </w:r>
      <w:r w:rsidRPr="001E6BB6">
        <w:rPr>
          <w:rStyle w:val="af"/>
          <w:rFonts w:hint="cs"/>
          <w:rtl/>
        </w:rPr>
        <w:t>דכותב אות אחת לא חשיב חצי שיעור</w:t>
      </w:r>
      <w:r>
        <w:rPr>
          <w:rStyle w:val="af"/>
          <w:rFonts w:hint="cs"/>
          <w:rtl/>
        </w:rPr>
        <w:t xml:space="preserve">, </w:t>
      </w:r>
      <w:r w:rsidRPr="00487BEA">
        <w:rPr>
          <w:rStyle w:val="af"/>
          <w:rtl/>
        </w:rPr>
        <w:t xml:space="preserve">ולכן תני בתופר ואורג שיעור, דבפחות משיעור אינו מלאכה כלל, </w:t>
      </w:r>
      <w:r>
        <w:rPr>
          <w:rStyle w:val="af"/>
          <w:rFonts w:hint="cs"/>
          <w:rtl/>
        </w:rPr>
        <w:t>וע"ע</w:t>
      </w:r>
      <w:r w:rsidRPr="00DD014C">
        <w:rPr>
          <w:rStyle w:val="af"/>
          <w:rFonts w:hint="cs"/>
          <w:rtl/>
        </w:rPr>
        <w:t xml:space="preserve"> </w:t>
      </w:r>
      <w:r w:rsidRPr="001E6BB6">
        <w:rPr>
          <w:rStyle w:val="af"/>
          <w:rFonts w:hint="cs"/>
          <w:rtl/>
        </w:rPr>
        <w:t xml:space="preserve">במ"ש </w:t>
      </w:r>
      <w:r w:rsidRPr="001E6BB6">
        <w:rPr>
          <w:rStyle w:val="aff9"/>
          <w:rFonts w:hint="cs"/>
          <w:rtl/>
        </w:rPr>
        <w:t>במגן אבות</w:t>
      </w:r>
      <w:r w:rsidRPr="001E6BB6">
        <w:rPr>
          <w:rStyle w:val="af"/>
          <w:rFonts w:hint="cs"/>
          <w:rtl/>
        </w:rPr>
        <w:t xml:space="preserve"> </w:t>
      </w:r>
      <w:r w:rsidRPr="003B271C">
        <w:rPr>
          <w:rStyle w:val="af2"/>
          <w:rFonts w:eastAsia="Guttman Hodes" w:hint="cs"/>
          <w:rtl/>
        </w:rPr>
        <w:t>(</w:t>
      </w:r>
      <w:r>
        <w:rPr>
          <w:rStyle w:val="af2"/>
          <w:rFonts w:eastAsia="Guttman Hodes" w:hint="cs"/>
          <w:rtl/>
        </w:rPr>
        <w:t>קונ' במסכת כריתות עמ' 82 ד"ה גמ' ולר"י גמר)</w:t>
      </w:r>
      <w:r w:rsidRPr="003B271C">
        <w:rPr>
          <w:rStyle w:val="af2"/>
          <w:rFonts w:eastAsia="Guttman Hodes" w:hint="cs"/>
          <w:rtl/>
        </w:rPr>
        <w:t xml:space="preserve"> </w:t>
      </w:r>
      <w:r>
        <w:rPr>
          <w:rStyle w:val="af"/>
          <w:rFonts w:hint="cs"/>
          <w:rtl/>
        </w:rPr>
        <w:t>לחלק בין מלאכת הוצאה דהעקירה וההנחה הם ב' דברים, לבין מלאכת אריגה, וע"ע</w:t>
      </w:r>
      <w:r w:rsidRPr="00DD014C">
        <w:rPr>
          <w:rStyle w:val="aff9"/>
          <w:rFonts w:hint="cs"/>
          <w:rtl/>
        </w:rPr>
        <w:t xml:space="preserve"> בחי' המהר"ם בנעט לעיל</w:t>
      </w:r>
      <w:r>
        <w:rPr>
          <w:rStyle w:val="af"/>
          <w:rFonts w:hint="cs"/>
          <w:rtl/>
        </w:rPr>
        <w:t xml:space="preserve"> </w:t>
      </w:r>
      <w:r w:rsidRPr="00DD014C">
        <w:rPr>
          <w:rStyle w:val="aff5"/>
          <w:rFonts w:hint="cs"/>
          <w:rtl/>
        </w:rPr>
        <w:t>(ג: על תוד"ה כאן)</w:t>
      </w:r>
      <w:r>
        <w:rPr>
          <w:rFonts w:hint="cs"/>
          <w:rtl/>
        </w:rPr>
        <w:t>.</w:t>
      </w:r>
    </w:p>
  </w:footnote>
  <w:footnote w:id="42">
    <w:p w14:paraId="4688A40E" w14:textId="77777777" w:rsidR="00D92CED" w:rsidRDefault="00D92CED" w:rsidP="00D92CED">
      <w:pPr>
        <w:pStyle w:val="ae"/>
        <w:rPr>
          <w:rtl/>
        </w:rPr>
      </w:pPr>
      <w:r>
        <w:rPr>
          <w:rStyle w:val="afff0"/>
        </w:rPr>
        <w:footnoteRef/>
      </w:r>
      <w:r>
        <w:rPr>
          <w:rtl/>
        </w:rPr>
        <w:t xml:space="preserve"> </w:t>
      </w:r>
      <w:r w:rsidRPr="00385D7A">
        <w:rPr>
          <w:rStyle w:val="af"/>
          <w:rFonts w:hint="cs"/>
          <w:rtl/>
        </w:rPr>
        <w:t xml:space="preserve">דהיינו דבגמ' בסוגיין אמרינן מהלך כעומד רק בעקר מרה"י והלך דרך סטיו לרה"ר, ובגמ' לקמן </w:t>
      </w:r>
      <w:r w:rsidRPr="00385D7A">
        <w:rPr>
          <w:rStyle w:val="aff5"/>
          <w:rFonts w:hint="cs"/>
          <w:rtl/>
        </w:rPr>
        <w:t>(צא:)</w:t>
      </w:r>
      <w:r w:rsidRPr="00385D7A">
        <w:rPr>
          <w:rStyle w:val="af"/>
          <w:rFonts w:hint="cs"/>
          <w:rtl/>
        </w:rPr>
        <w:t xml:space="preserve"> דמניח על האסיקופא, איירי דעקר מרה"י לרה"ר דרך איסוקפא, וכן בגמ' בעירובין </w:t>
      </w:r>
      <w:r w:rsidRPr="00385D7A">
        <w:rPr>
          <w:rStyle w:val="aff5"/>
          <w:rFonts w:hint="cs"/>
          <w:rtl/>
        </w:rPr>
        <w:t>(צח.)</w:t>
      </w:r>
      <w:r w:rsidRPr="00385D7A">
        <w:rPr>
          <w:rStyle w:val="af"/>
          <w:rFonts w:hint="cs"/>
          <w:rtl/>
        </w:rPr>
        <w:t xml:space="preserve"> איירי בעקר מאיסקופא רה"י ונפל לרה"ר, וכן בגמ' בכתובות </w:t>
      </w:r>
      <w:r w:rsidRPr="00385D7A">
        <w:rPr>
          <w:rStyle w:val="aff5"/>
          <w:rFonts w:hint="cs"/>
          <w:rtl/>
        </w:rPr>
        <w:t>(לא:)</w:t>
      </w:r>
      <w:r w:rsidRPr="00385D7A">
        <w:rPr>
          <w:rStyle w:val="af"/>
          <w:rFonts w:hint="cs"/>
          <w:rtl/>
        </w:rPr>
        <w:t xml:space="preserve"> איירי בעקר ברה"י לענין חיוב שבת וגניבה מדין מהלך כעומד, ולא מצינו בגמ' דאמרינן מהלך כעומד לענין עקירה ברה"ר</w:t>
      </w:r>
      <w:r>
        <w:rPr>
          <w:rFonts w:hint="cs"/>
          <w:rtl/>
        </w:rPr>
        <w:t>.</w:t>
      </w:r>
    </w:p>
  </w:footnote>
  <w:footnote w:id="43">
    <w:p w14:paraId="030A9996" w14:textId="53FD0832" w:rsidR="00D92CED" w:rsidRDefault="00D92CED" w:rsidP="00D92CED">
      <w:pPr>
        <w:pStyle w:val="ae"/>
      </w:pPr>
      <w:r>
        <w:rPr>
          <w:rStyle w:val="afff0"/>
        </w:rPr>
        <w:footnoteRef/>
      </w:r>
      <w:r>
        <w:rPr>
          <w:rtl/>
        </w:rPr>
        <w:t xml:space="preserve"> </w:t>
      </w:r>
      <w:r w:rsidRPr="007B64D1">
        <w:rPr>
          <w:rtl/>
        </w:rPr>
        <w:t xml:space="preserve">וע"ע במ"ש </w:t>
      </w:r>
      <w:r w:rsidRPr="007B64D1">
        <w:rPr>
          <w:rStyle w:val="aff9"/>
          <w:rtl/>
        </w:rPr>
        <w:t xml:space="preserve">הגר"י הוטנר בספר רשימות לב שיעורים </w:t>
      </w:r>
      <w:r w:rsidRPr="007B64D1">
        <w:rPr>
          <w:rStyle w:val="aff5"/>
          <w:rtl/>
        </w:rPr>
        <w:t>(סי' ט' או' ב')</w:t>
      </w:r>
      <w:r w:rsidRPr="007B64D1">
        <w:rPr>
          <w:rtl/>
        </w:rPr>
        <w:t xml:space="preserve"> דמבואר </w:t>
      </w:r>
      <w:r w:rsidRPr="007B64D1">
        <w:rPr>
          <w:rStyle w:val="aff9"/>
          <w:rtl/>
        </w:rPr>
        <w:t>בראב</w:t>
      </w:r>
      <w:r>
        <w:rPr>
          <w:rStyle w:val="aff9"/>
          <w:rFonts w:hint="cs"/>
          <w:rtl/>
        </w:rPr>
        <w:t>"</w:t>
      </w:r>
      <w:r w:rsidRPr="007B64D1">
        <w:rPr>
          <w:rStyle w:val="aff9"/>
          <w:rtl/>
        </w:rPr>
        <w:t>ד</w:t>
      </w:r>
      <w:r w:rsidRPr="007B64D1">
        <w:rPr>
          <w:rtl/>
        </w:rPr>
        <w:t xml:space="preserve"> ד</w:t>
      </w:r>
      <w:r>
        <w:rPr>
          <w:rFonts w:hint="cs"/>
          <w:rtl/>
        </w:rPr>
        <w:t>ברה"י ו</w:t>
      </w:r>
      <w:r w:rsidRPr="007B64D1">
        <w:rPr>
          <w:rtl/>
        </w:rPr>
        <w:t xml:space="preserve">במקום פטור לכתף הוי הנחה, ובמה שביאר </w:t>
      </w:r>
      <w:r w:rsidRPr="007B64D1">
        <w:rPr>
          <w:rStyle w:val="aff9"/>
          <w:rtl/>
        </w:rPr>
        <w:t xml:space="preserve">הגר"י הוטנר בספר רשימות לב שיעורים </w:t>
      </w:r>
      <w:r w:rsidRPr="007B64D1">
        <w:rPr>
          <w:rStyle w:val="aff5"/>
          <w:rtl/>
        </w:rPr>
        <w:t>(סי' ט' או' ה')</w:t>
      </w:r>
      <w:r w:rsidRPr="007B64D1">
        <w:rPr>
          <w:rtl/>
        </w:rPr>
        <w:t xml:space="preserve"> דס"ל </w:t>
      </w:r>
      <w:r w:rsidRPr="007B64D1">
        <w:rPr>
          <w:rStyle w:val="aff9"/>
          <w:rtl/>
        </w:rPr>
        <w:t>להראב"ד</w:t>
      </w:r>
      <w:r w:rsidRPr="007B64D1">
        <w:rPr>
          <w:rtl/>
        </w:rPr>
        <w:t xml:space="preserve"> כעין ביאור </w:t>
      </w:r>
      <w:r w:rsidRPr="007B64D1">
        <w:rPr>
          <w:rStyle w:val="aff9"/>
          <w:rtl/>
        </w:rPr>
        <w:t xml:space="preserve">האבנ"ז </w:t>
      </w:r>
      <w:r w:rsidRPr="007B64D1">
        <w:rPr>
          <w:rStyle w:val="aff5"/>
          <w:rtl/>
        </w:rPr>
        <w:t xml:space="preserve">(עי' אות </w:t>
      </w:r>
      <w:r w:rsidRPr="007B64D1">
        <w:rPr>
          <w:rStyle w:val="aff5"/>
          <w:rtl/>
        </w:rPr>
        <w:fldChar w:fldCharType="begin"/>
      </w:r>
      <w:r w:rsidRPr="007B64D1">
        <w:rPr>
          <w:rStyle w:val="aff5"/>
          <w:rtl/>
        </w:rPr>
        <w:instrText xml:space="preserve"> </w:instrText>
      </w:r>
      <w:r w:rsidRPr="007B64D1">
        <w:rPr>
          <w:rStyle w:val="aff5"/>
        </w:rPr>
        <w:instrText>REF</w:instrText>
      </w:r>
      <w:r w:rsidRPr="007B64D1">
        <w:rPr>
          <w:rStyle w:val="aff5"/>
          <w:rtl/>
        </w:rPr>
        <w:instrText xml:space="preserve"> _</w:instrText>
      </w:r>
      <w:r w:rsidRPr="007B64D1">
        <w:rPr>
          <w:rStyle w:val="aff5"/>
        </w:rPr>
        <w:instrText>Ref98753947 \r \h</w:instrText>
      </w:r>
      <w:r w:rsidRPr="007B64D1">
        <w:rPr>
          <w:rStyle w:val="aff5"/>
          <w:rtl/>
        </w:rPr>
        <w:instrText xml:space="preserve"> </w:instrText>
      </w:r>
      <w:r w:rsidRPr="007B64D1">
        <w:rPr>
          <w:rStyle w:val="aff5"/>
          <w:rtl/>
        </w:rPr>
      </w:r>
      <w:r w:rsidRPr="007B64D1">
        <w:rPr>
          <w:rStyle w:val="aff5"/>
          <w:rtl/>
        </w:rPr>
        <w:fldChar w:fldCharType="separate"/>
      </w:r>
      <w:r w:rsidR="00250336">
        <w:rPr>
          <w:rStyle w:val="aff5"/>
          <w:cs/>
        </w:rPr>
        <w:t>‎</w:t>
      </w:r>
      <w:r w:rsidR="00250336">
        <w:rPr>
          <w:rStyle w:val="aff5"/>
          <w:rtl/>
        </w:rPr>
        <w:t>מג)</w:t>
      </w:r>
      <w:r w:rsidRPr="007B64D1">
        <w:rPr>
          <w:rStyle w:val="aff5"/>
          <w:rtl/>
        </w:rPr>
        <w:fldChar w:fldCharType="end"/>
      </w:r>
      <w:r w:rsidRPr="007B64D1">
        <w:rPr>
          <w:rStyle w:val="aff5"/>
          <w:rtl/>
        </w:rPr>
        <w:t xml:space="preserve"> </w:t>
      </w:r>
      <w:r w:rsidRPr="007B64D1">
        <w:rPr>
          <w:rtl/>
        </w:rPr>
        <w:t xml:space="preserve">בדעת </w:t>
      </w:r>
      <w:r w:rsidRPr="007B64D1">
        <w:rPr>
          <w:rStyle w:val="aff9"/>
          <w:rtl/>
        </w:rPr>
        <w:t>הריטב"א</w:t>
      </w:r>
      <w:r w:rsidRPr="007B64D1">
        <w:rPr>
          <w:rtl/>
        </w:rPr>
        <w:t xml:space="preserve"> </w:t>
      </w:r>
      <w:r w:rsidRPr="007B64D1">
        <w:rPr>
          <w:rStyle w:val="aff9"/>
          <w:rtl/>
        </w:rPr>
        <w:t>בעירובין</w:t>
      </w:r>
      <w:r>
        <w:rPr>
          <w:rFonts w:hint="cs"/>
          <w:rtl/>
        </w:rPr>
        <w:t>, עיי"ש בדבריו</w:t>
      </w:r>
      <w:r w:rsidRPr="007B64D1">
        <w:rPr>
          <w:rtl/>
        </w:rPr>
        <w:t>.</w:t>
      </w:r>
    </w:p>
  </w:footnote>
  <w:footnote w:id="44">
    <w:p w14:paraId="48B2C391" w14:textId="77777777" w:rsidR="00D92CED" w:rsidRDefault="00D92CED" w:rsidP="00D92CED">
      <w:pPr>
        <w:pStyle w:val="ae"/>
      </w:pPr>
      <w:r>
        <w:rPr>
          <w:rStyle w:val="afff0"/>
        </w:rPr>
        <w:footnoteRef/>
      </w:r>
      <w:r>
        <w:rPr>
          <w:rtl/>
        </w:rPr>
        <w:t xml:space="preserve"> </w:t>
      </w:r>
      <w:r>
        <w:rPr>
          <w:rFonts w:hint="cs"/>
          <w:rtl/>
        </w:rPr>
        <w:t xml:space="preserve">אמנם יעוי' </w:t>
      </w:r>
      <w:r w:rsidRPr="00996EA6">
        <w:rPr>
          <w:rStyle w:val="aff9"/>
          <w:rFonts w:hint="cs"/>
          <w:rtl/>
        </w:rPr>
        <w:t>ב</w:t>
      </w:r>
      <w:r w:rsidRPr="00996EA6">
        <w:rPr>
          <w:rStyle w:val="aff9"/>
          <w:rtl/>
        </w:rPr>
        <w:t>תוס' הרא"ש לקמן</w:t>
      </w:r>
      <w:r w:rsidRPr="005F52C7">
        <w:rPr>
          <w:rtl/>
        </w:rPr>
        <w:t xml:space="preserve"> </w:t>
      </w:r>
      <w:r w:rsidRPr="00996EA6">
        <w:rPr>
          <w:rStyle w:val="aff5"/>
          <w:rtl/>
        </w:rPr>
        <w:t>(ח: סוד"ה רמא)</w:t>
      </w:r>
      <w:r w:rsidRPr="005F52C7">
        <w:rPr>
          <w:rtl/>
        </w:rPr>
        <w:t xml:space="preserve"> </w:t>
      </w:r>
      <w:r>
        <w:rPr>
          <w:rFonts w:hint="cs"/>
          <w:rtl/>
        </w:rPr>
        <w:t xml:space="preserve">דכתב </w:t>
      </w:r>
      <w:r w:rsidRPr="005F52C7">
        <w:rPr>
          <w:rtl/>
        </w:rPr>
        <w:t xml:space="preserve">דהא דעומד לכתף לא הוי הנחה, הוא כיון דאורחיה בהכי. [כדאמרינן בגמ' בכתובות </w:t>
      </w:r>
      <w:r w:rsidRPr="00996EA6">
        <w:rPr>
          <w:rStyle w:val="aff5"/>
          <w:rtl/>
        </w:rPr>
        <w:t>(לא.)</w:t>
      </w:r>
      <w:r w:rsidRPr="005F52C7">
        <w:rPr>
          <w:rtl/>
        </w:rPr>
        <w:t>].</w:t>
      </w:r>
    </w:p>
  </w:footnote>
  <w:footnote w:id="45">
    <w:p w14:paraId="4F6DC9A9" w14:textId="77777777" w:rsidR="00C20878" w:rsidRDefault="00C20878" w:rsidP="00C20878">
      <w:pPr>
        <w:pStyle w:val="ae"/>
        <w:rPr>
          <w:rStyle w:val="af"/>
          <w:rtl/>
        </w:rPr>
      </w:pPr>
      <w:r>
        <w:rPr>
          <w:rStyle w:val="afff0"/>
        </w:rPr>
        <w:footnoteRef/>
      </w:r>
      <w:r>
        <w:rPr>
          <w:rtl/>
        </w:rPr>
        <w:t xml:space="preserve"> </w:t>
      </w:r>
      <w:r>
        <w:rPr>
          <w:rStyle w:val="af"/>
          <w:rFonts w:hint="cs"/>
          <w:rtl/>
        </w:rPr>
        <w:t>כתב</w:t>
      </w:r>
      <w:r w:rsidRPr="000B6160">
        <w:rPr>
          <w:rStyle w:val="af"/>
          <w:rFonts w:hint="cs"/>
          <w:rtl/>
        </w:rPr>
        <w:t xml:space="preserve"> </w:t>
      </w:r>
      <w:r w:rsidRPr="000B6160">
        <w:rPr>
          <w:rStyle w:val="aff9"/>
          <w:rFonts w:hint="cs"/>
          <w:rtl/>
        </w:rPr>
        <w:t>ר"י בתוס'</w:t>
      </w:r>
      <w:r>
        <w:rPr>
          <w:rStyle w:val="aff9"/>
          <w:rFonts w:hint="cs"/>
          <w:rtl/>
        </w:rPr>
        <w:t xml:space="preserve"> לעיל</w:t>
      </w:r>
      <w:r w:rsidRPr="000B6160">
        <w:rPr>
          <w:rStyle w:val="aff9"/>
          <w:rFonts w:hint="cs"/>
          <w:rtl/>
        </w:rPr>
        <w:t xml:space="preserve"> </w:t>
      </w:r>
      <w:r w:rsidRPr="000B6160">
        <w:rPr>
          <w:rStyle w:val="aff5"/>
          <w:rFonts w:hint="cs"/>
          <w:rtl/>
        </w:rPr>
        <w:t>(</w:t>
      </w:r>
      <w:r>
        <w:rPr>
          <w:rStyle w:val="aff5"/>
          <w:rFonts w:hint="cs"/>
          <w:rtl/>
        </w:rPr>
        <w:t xml:space="preserve">ד: </w:t>
      </w:r>
      <w:r w:rsidRPr="000B6160">
        <w:rPr>
          <w:rStyle w:val="aff5"/>
          <w:rFonts w:hint="cs"/>
          <w:rtl/>
        </w:rPr>
        <w:t>ד"ה דאמרינן, הובא בסימן ה' אות נ"ב)</w:t>
      </w:r>
      <w:r w:rsidRPr="000B6160">
        <w:rPr>
          <w:rStyle w:val="af"/>
          <w:rFonts w:hint="cs"/>
          <w:rtl/>
        </w:rPr>
        <w:t xml:space="preserve"> </w:t>
      </w:r>
      <w:r>
        <w:rPr>
          <w:rStyle w:val="af"/>
          <w:rFonts w:hint="cs"/>
          <w:rtl/>
        </w:rPr>
        <w:t xml:space="preserve">דכתב </w:t>
      </w:r>
      <w:r w:rsidRPr="000B6160">
        <w:rPr>
          <w:rStyle w:val="af"/>
          <w:rFonts w:hint="cs"/>
          <w:rtl/>
        </w:rPr>
        <w:t>דאי ס"ל לר"ע קלוטה, א"כ זורק למעלה מי' הוא כזורק מרה"י למקום פטור, וממקום פטור לרה"י, וא"א ללמוד זורק ממושיט שהוא מרה"י לרה"י דרך רה"ר</w:t>
      </w:r>
      <w:r>
        <w:rPr>
          <w:rStyle w:val="af"/>
          <w:rFonts w:hint="cs"/>
          <w:rtl/>
        </w:rPr>
        <w:t>.</w:t>
      </w:r>
    </w:p>
    <w:p w14:paraId="41DE2AAA" w14:textId="2DA168B8" w:rsidR="00C20878" w:rsidRDefault="00C20878" w:rsidP="00C20878">
      <w:pPr>
        <w:pStyle w:val="ae"/>
        <w:rPr>
          <w:rStyle w:val="af"/>
          <w:rtl/>
        </w:rPr>
      </w:pPr>
      <w:r w:rsidRPr="000B6160">
        <w:rPr>
          <w:rStyle w:val="af"/>
          <w:rFonts w:hint="cs"/>
          <w:rtl/>
        </w:rPr>
        <w:t xml:space="preserve">ודחו </w:t>
      </w:r>
      <w:r w:rsidRPr="000B6160">
        <w:rPr>
          <w:rStyle w:val="aff9"/>
          <w:rFonts w:hint="cs"/>
          <w:rtl/>
        </w:rPr>
        <w:t>התוס' ישנים</w:t>
      </w:r>
      <w:r w:rsidRPr="003F7218">
        <w:rPr>
          <w:rFonts w:hint="cs"/>
          <w:rtl/>
        </w:rPr>
        <w:t xml:space="preserve"> </w:t>
      </w:r>
      <w:r w:rsidRPr="00303744">
        <w:rPr>
          <w:rStyle w:val="aff9"/>
          <w:rFonts w:hint="cs"/>
          <w:rtl/>
        </w:rPr>
        <w:t>לעיל</w:t>
      </w:r>
      <w:r w:rsidRPr="000B6160">
        <w:rPr>
          <w:rStyle w:val="aff9"/>
          <w:rFonts w:hint="cs"/>
          <w:rtl/>
        </w:rPr>
        <w:t xml:space="preserve"> </w:t>
      </w:r>
      <w:r w:rsidRPr="00ED2EF8">
        <w:rPr>
          <w:rStyle w:val="aff5"/>
          <w:rFonts w:hint="cs"/>
          <w:rtl/>
        </w:rPr>
        <w:t xml:space="preserve">(עי' אות </w:t>
      </w:r>
      <w:r w:rsidRPr="00ED2EF8">
        <w:rPr>
          <w:rStyle w:val="aff5"/>
          <w:rtl/>
        </w:rPr>
        <w:fldChar w:fldCharType="begin"/>
      </w:r>
      <w:r w:rsidRPr="00ED2EF8">
        <w:rPr>
          <w:rStyle w:val="aff5"/>
          <w:rtl/>
        </w:rPr>
        <w:instrText xml:space="preserve"> </w:instrText>
      </w:r>
      <w:r w:rsidRPr="00ED2EF8">
        <w:rPr>
          <w:rStyle w:val="aff5"/>
          <w:rFonts w:hint="cs"/>
        </w:rPr>
        <w:instrText>REF</w:instrText>
      </w:r>
      <w:r w:rsidRPr="00ED2EF8">
        <w:rPr>
          <w:rStyle w:val="aff5"/>
          <w:rFonts w:hint="cs"/>
          <w:rtl/>
        </w:rPr>
        <w:instrText xml:space="preserve"> _</w:instrText>
      </w:r>
      <w:r w:rsidRPr="00ED2EF8">
        <w:rPr>
          <w:rStyle w:val="aff5"/>
          <w:rFonts w:hint="cs"/>
        </w:rPr>
        <w:instrText>Ref97827771 \r \h</w:instrText>
      </w:r>
      <w:r w:rsidRPr="00ED2EF8">
        <w:rPr>
          <w:rStyle w:val="aff5"/>
          <w:rtl/>
        </w:rPr>
        <w:instrText xml:space="preserve"> </w:instrText>
      </w:r>
      <w:r w:rsidRPr="00ED2EF8">
        <w:rPr>
          <w:rStyle w:val="aff5"/>
          <w:rtl/>
        </w:rPr>
      </w:r>
      <w:r w:rsidRPr="00ED2EF8">
        <w:rPr>
          <w:rStyle w:val="aff5"/>
          <w:rtl/>
        </w:rPr>
        <w:fldChar w:fldCharType="separate"/>
      </w:r>
      <w:r w:rsidR="00250336">
        <w:rPr>
          <w:rStyle w:val="aff5"/>
          <w:cs/>
        </w:rPr>
        <w:t>‎</w:t>
      </w:r>
      <w:r w:rsidR="00250336">
        <w:rPr>
          <w:rStyle w:val="aff5"/>
          <w:rtl/>
        </w:rPr>
        <w:t>לו)</w:t>
      </w:r>
      <w:r w:rsidRPr="00ED2EF8">
        <w:rPr>
          <w:rStyle w:val="aff5"/>
          <w:rtl/>
        </w:rPr>
        <w:fldChar w:fldCharType="end"/>
      </w:r>
      <w:r w:rsidRPr="00ED2EF8">
        <w:rPr>
          <w:rStyle w:val="aff5"/>
          <w:rFonts w:hint="cs"/>
          <w:rtl/>
        </w:rPr>
        <w:t xml:space="preserve"> </w:t>
      </w:r>
      <w:r w:rsidRPr="000B6160">
        <w:rPr>
          <w:rStyle w:val="af"/>
          <w:rFonts w:hint="cs"/>
          <w:rtl/>
        </w:rPr>
        <w:t xml:space="preserve">את דברי </w:t>
      </w:r>
      <w:r>
        <w:rPr>
          <w:rStyle w:val="aff9"/>
          <w:rFonts w:hint="cs"/>
          <w:rtl/>
        </w:rPr>
        <w:t>ר"י ב</w:t>
      </w:r>
      <w:r w:rsidRPr="000B6160">
        <w:rPr>
          <w:rStyle w:val="aff9"/>
          <w:rFonts w:hint="cs"/>
          <w:rtl/>
        </w:rPr>
        <w:t xml:space="preserve">תוס' </w:t>
      </w:r>
      <w:r w:rsidRPr="00303744">
        <w:rPr>
          <w:rStyle w:val="aff9"/>
          <w:rFonts w:hint="cs"/>
          <w:rtl/>
        </w:rPr>
        <w:t>לעיל</w:t>
      </w:r>
      <w:r w:rsidRPr="000B6160">
        <w:rPr>
          <w:rStyle w:val="af"/>
          <w:rFonts w:hint="cs"/>
          <w:rtl/>
        </w:rPr>
        <w:t xml:space="preserve"> דהא דס"ל לר"ע דקלוטה כמי שהונחה דמיא, היינו רק להחמיר ולא להקל, דהא אי אמרינן קלוטה אף להקל, א"כ א"א לחייב בזורק ד"א ברה"ר, והיינו</w:t>
      </w:r>
      <w:r>
        <w:rPr>
          <w:rStyle w:val="af"/>
          <w:rFonts w:hint="cs"/>
          <w:rtl/>
        </w:rPr>
        <w:t xml:space="preserve"> </w:t>
      </w:r>
      <w:r w:rsidRPr="00CA5B2A">
        <w:rPr>
          <w:rStyle w:val="af"/>
          <w:rFonts w:hint="cs"/>
          <w:rtl/>
        </w:rPr>
        <w:t>דמדין קלוטה החפץ חשיב כמונח בכל אמה ואמה, ולא העבירו ד"א ברה"ר</w:t>
      </w:r>
      <w:r>
        <w:rPr>
          <w:rStyle w:val="af"/>
          <w:rFonts w:hint="cs"/>
          <w:rtl/>
        </w:rPr>
        <w:t>.</w:t>
      </w:r>
    </w:p>
    <w:p w14:paraId="0317A689" w14:textId="0D7DD977" w:rsidR="00C20878" w:rsidRPr="00EA03D2" w:rsidRDefault="00C20878" w:rsidP="00C20878">
      <w:pPr>
        <w:pStyle w:val="ae"/>
        <w:rPr>
          <w:noProof/>
        </w:rPr>
      </w:pPr>
      <w:r>
        <w:rPr>
          <w:rFonts w:hint="cs"/>
          <w:rtl/>
        </w:rPr>
        <w:t xml:space="preserve">וכתבו </w:t>
      </w:r>
      <w:r w:rsidRPr="000C37CE">
        <w:rPr>
          <w:rStyle w:val="aff9"/>
          <w:rFonts w:hint="cs"/>
          <w:rtl/>
        </w:rPr>
        <w:t xml:space="preserve">הגרעק"א </w:t>
      </w:r>
      <w:r>
        <w:rPr>
          <w:rStyle w:val="aff9"/>
          <w:rFonts w:hint="cs"/>
          <w:rtl/>
        </w:rPr>
        <w:t>לעיל</w:t>
      </w:r>
      <w:r w:rsidRPr="000C37CE">
        <w:rPr>
          <w:rStyle w:val="aff5"/>
          <w:rFonts w:hint="cs"/>
          <w:rtl/>
        </w:rPr>
        <w:t xml:space="preserve"> (</w:t>
      </w:r>
      <w:r>
        <w:rPr>
          <w:rStyle w:val="aff5"/>
          <w:rFonts w:hint="cs"/>
          <w:rtl/>
        </w:rPr>
        <w:t xml:space="preserve">ד: </w:t>
      </w:r>
      <w:r w:rsidRPr="000C37CE">
        <w:rPr>
          <w:rStyle w:val="aff5"/>
          <w:rFonts w:hint="cs"/>
          <w:rtl/>
        </w:rPr>
        <w:t>ד"ה ונלע"ד</w:t>
      </w:r>
      <w:r w:rsidRPr="000C37CE">
        <w:rPr>
          <w:rStyle w:val="aff5"/>
          <w:rtl/>
        </w:rPr>
        <w:t xml:space="preserve"> אחר</w:t>
      </w:r>
      <w:r w:rsidRPr="000C37CE">
        <w:rPr>
          <w:rStyle w:val="aff5"/>
          <w:rFonts w:hint="cs"/>
          <w:rtl/>
        </w:rPr>
        <w:t xml:space="preserve">) </w:t>
      </w:r>
      <w:r w:rsidRPr="000C37CE">
        <w:rPr>
          <w:rStyle w:val="aff9"/>
          <w:rFonts w:hint="cs"/>
          <w:rtl/>
        </w:rPr>
        <w:t>ולקמן</w:t>
      </w:r>
      <w:r w:rsidRPr="000C37CE">
        <w:rPr>
          <w:rStyle w:val="aff5"/>
          <w:rFonts w:hint="cs"/>
          <w:rtl/>
        </w:rPr>
        <w:t xml:space="preserve"> (צא: ד"ה </w:t>
      </w:r>
      <w:r w:rsidRPr="000C37CE">
        <w:rPr>
          <w:rStyle w:val="aff5"/>
          <w:rtl/>
        </w:rPr>
        <w:t>והנלע"ד</w:t>
      </w:r>
      <w:r w:rsidRPr="000C37CE">
        <w:rPr>
          <w:rStyle w:val="aff5"/>
          <w:rFonts w:hint="cs"/>
          <w:rtl/>
        </w:rPr>
        <w:t>)</w:t>
      </w:r>
      <w:r>
        <w:rPr>
          <w:rStyle w:val="aff5"/>
          <w:rFonts w:hint="cs"/>
          <w:rtl/>
        </w:rPr>
        <w:t xml:space="preserve"> </w:t>
      </w:r>
      <w:r>
        <w:rPr>
          <w:rStyle w:val="aff9"/>
          <w:rFonts w:hint="cs"/>
          <w:rtl/>
        </w:rPr>
        <w:t>ו</w:t>
      </w:r>
      <w:r w:rsidRPr="003F7218">
        <w:rPr>
          <w:rStyle w:val="aff9"/>
          <w:rtl/>
        </w:rPr>
        <w:t>הפנ"י</w:t>
      </w:r>
      <w:r w:rsidRPr="003F7218">
        <w:rPr>
          <w:rStyle w:val="af"/>
          <w:rtl/>
        </w:rPr>
        <w:t xml:space="preserve"> </w:t>
      </w:r>
      <w:r w:rsidRPr="003F7218">
        <w:rPr>
          <w:rStyle w:val="aff9"/>
          <w:rtl/>
        </w:rPr>
        <w:t>לעיל</w:t>
      </w:r>
      <w:r w:rsidRPr="003F7218">
        <w:rPr>
          <w:rStyle w:val="af"/>
          <w:rtl/>
        </w:rPr>
        <w:t xml:space="preserve"> </w:t>
      </w:r>
      <w:r w:rsidRPr="003F7218">
        <w:rPr>
          <w:rStyle w:val="aff5"/>
          <w:rtl/>
        </w:rPr>
        <w:t>(ד: ד"ה בא"ד דהא)</w:t>
      </w:r>
      <w:r w:rsidRPr="003F7218">
        <w:rPr>
          <w:rStyle w:val="af"/>
          <w:rtl/>
        </w:rPr>
        <w:t xml:space="preserve"> דצ"ל </w:t>
      </w:r>
      <w:r w:rsidRPr="003F7218">
        <w:rPr>
          <w:rStyle w:val="aff9"/>
          <w:rtl/>
        </w:rPr>
        <w:t>דהתוס'</w:t>
      </w:r>
      <w:r w:rsidRPr="003F7218">
        <w:rPr>
          <w:rtl/>
        </w:rPr>
        <w:t xml:space="preserve"> </w:t>
      </w:r>
      <w:r w:rsidRPr="003F7218">
        <w:rPr>
          <w:rStyle w:val="aff9"/>
          <w:rtl/>
        </w:rPr>
        <w:t>לעיל</w:t>
      </w:r>
      <w:r w:rsidRPr="003F7218">
        <w:rPr>
          <w:rStyle w:val="af"/>
          <w:rtl/>
        </w:rPr>
        <w:t xml:space="preserve"> ס"ל כדכתבו </w:t>
      </w:r>
      <w:r w:rsidRPr="003F7218">
        <w:rPr>
          <w:rStyle w:val="aff9"/>
          <w:rtl/>
        </w:rPr>
        <w:t>התוס' בסוגיין</w:t>
      </w:r>
      <w:r>
        <w:rPr>
          <w:rStyle w:val="aff9"/>
          <w:rFonts w:hint="cs"/>
          <w:rtl/>
        </w:rPr>
        <w:t xml:space="preserve"> ובכתובות</w:t>
      </w:r>
      <w:r w:rsidRPr="003F7218">
        <w:rPr>
          <w:rStyle w:val="aff5"/>
          <w:rtl/>
        </w:rPr>
        <w:t xml:space="preserve"> (עי'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Ref98174599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ז)</w:t>
      </w:r>
      <w:r>
        <w:rPr>
          <w:rStyle w:val="aff5"/>
          <w:rtl/>
        </w:rPr>
        <w:fldChar w:fldCharType="end"/>
      </w:r>
      <w:r w:rsidRPr="003F7218">
        <w:rPr>
          <w:rStyle w:val="aff5"/>
          <w:rtl/>
        </w:rPr>
        <w:t xml:space="preserve"> </w:t>
      </w:r>
      <w:r>
        <w:rPr>
          <w:rFonts w:hint="cs"/>
          <w:rtl/>
        </w:rPr>
        <w:t xml:space="preserve">דהא דס"ל לבן עזאי דמהלך כעומד, היינו במקום פטור, </w:t>
      </w:r>
      <w:r>
        <w:rPr>
          <w:rStyle w:val="af"/>
          <w:rFonts w:hint="cs"/>
          <w:rtl/>
        </w:rPr>
        <w:t>ו</w:t>
      </w:r>
      <w:r w:rsidRPr="003F7218">
        <w:rPr>
          <w:rStyle w:val="af"/>
          <w:rtl/>
        </w:rPr>
        <w:t xml:space="preserve">החיוב בד"א ברה"ר, הלכתא גמירי לה, ולכן אעפ"י דלר"ע אמרינן קלוטה לקולא, ומדין </w:t>
      </w:r>
      <w:r>
        <w:rPr>
          <w:rStyle w:val="af"/>
          <w:rFonts w:hint="cs"/>
          <w:rtl/>
        </w:rPr>
        <w:t xml:space="preserve">מהלך כעומד או מדין </w:t>
      </w:r>
      <w:r w:rsidRPr="003F7218">
        <w:rPr>
          <w:rStyle w:val="af"/>
          <w:rtl/>
        </w:rPr>
        <w:t>קלוטה החפץ חשיב כמונח בכל אמה ואמה, ולא העבירו ד"א ברה"ר מ"מ הלכתא גמירי לה דחייב במעביר ד"א ברה"ר.</w:t>
      </w:r>
    </w:p>
  </w:footnote>
  <w:footnote w:id="46">
    <w:p w14:paraId="3D5C8307" w14:textId="333FDC92" w:rsidR="00C20878" w:rsidRDefault="00C20878" w:rsidP="00C20878">
      <w:pPr>
        <w:pStyle w:val="ae"/>
      </w:pPr>
      <w:r>
        <w:rPr>
          <w:rStyle w:val="afff0"/>
        </w:rPr>
        <w:footnoteRef/>
      </w:r>
      <w:r>
        <w:rPr>
          <w:rtl/>
        </w:rPr>
        <w:t xml:space="preserve"> </w:t>
      </w:r>
      <w:r w:rsidRPr="00756AC3">
        <w:rPr>
          <w:rStyle w:val="af"/>
          <w:rFonts w:hint="cs"/>
          <w:rtl/>
        </w:rPr>
        <w:t xml:space="preserve">וכתב </w:t>
      </w:r>
      <w:r w:rsidRPr="00D8380B">
        <w:rPr>
          <w:rStyle w:val="aff9"/>
          <w:rFonts w:hint="cs"/>
          <w:rtl/>
        </w:rPr>
        <w:t>הגרעק"א</w:t>
      </w:r>
      <w:r w:rsidRPr="00756AC3">
        <w:rPr>
          <w:rStyle w:val="af"/>
          <w:rFonts w:hint="cs"/>
          <w:rtl/>
        </w:rPr>
        <w:t xml:space="preserve"> ד</w:t>
      </w:r>
      <w:r>
        <w:rPr>
          <w:rStyle w:val="af"/>
          <w:rFonts w:hint="cs"/>
          <w:rtl/>
        </w:rPr>
        <w:t xml:space="preserve">כיון דמבואר </w:t>
      </w:r>
      <w:r w:rsidRPr="0097772E">
        <w:rPr>
          <w:rStyle w:val="aff9"/>
          <w:rFonts w:hint="cs"/>
          <w:rtl/>
        </w:rPr>
        <w:t>ברשב"א בתוס'</w:t>
      </w:r>
      <w:r>
        <w:rPr>
          <w:rStyle w:val="af"/>
          <w:rFonts w:hint="cs"/>
          <w:rtl/>
        </w:rPr>
        <w:t xml:space="preserve"> דאף ברשות אחת אמרינן מהלך כעומד, א"כ צ"ל ד</w:t>
      </w:r>
      <w:r w:rsidRPr="00756AC3">
        <w:rPr>
          <w:rStyle w:val="af"/>
          <w:rFonts w:hint="cs"/>
          <w:rtl/>
        </w:rPr>
        <w:t xml:space="preserve">הא דלבן עזאי מעביר ד"א ברה"ר חייב, הוא כדכתבו </w:t>
      </w:r>
      <w:r w:rsidRPr="00D8380B">
        <w:rPr>
          <w:rStyle w:val="aff9"/>
          <w:rFonts w:hint="cs"/>
          <w:rtl/>
        </w:rPr>
        <w:t>התוס'</w:t>
      </w:r>
      <w:r w:rsidRPr="00756AC3">
        <w:rPr>
          <w:rStyle w:val="af"/>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Ref98174599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ז)</w:t>
      </w:r>
      <w:r>
        <w:rPr>
          <w:rStyle w:val="aff5"/>
          <w:rtl/>
        </w:rPr>
        <w:fldChar w:fldCharType="end"/>
      </w:r>
      <w:r>
        <w:rPr>
          <w:rStyle w:val="aff5"/>
          <w:rFonts w:hint="cs"/>
          <w:rtl/>
        </w:rPr>
        <w:t xml:space="preserve"> </w:t>
      </w:r>
      <w:r w:rsidRPr="00756AC3">
        <w:rPr>
          <w:rStyle w:val="af"/>
          <w:rFonts w:hint="cs"/>
          <w:rtl/>
        </w:rPr>
        <w:t xml:space="preserve">דהלכתא גמירי לה, או כדהביאו </w:t>
      </w:r>
      <w:r w:rsidRPr="00D8380B">
        <w:rPr>
          <w:rStyle w:val="aff9"/>
          <w:rFonts w:hint="cs"/>
          <w:rtl/>
        </w:rPr>
        <w:t>התוס'</w:t>
      </w:r>
      <w:r>
        <w:rPr>
          <w:rStyle w:val="aff9"/>
          <w:rFonts w:hint="cs"/>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Ref98838523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ג)</w:t>
      </w:r>
      <w:r>
        <w:rPr>
          <w:rStyle w:val="aff5"/>
          <w:rtl/>
        </w:rPr>
        <w:fldChar w:fldCharType="end"/>
      </w:r>
      <w:r>
        <w:rPr>
          <w:rStyle w:val="aff5"/>
          <w:rFonts w:hint="cs"/>
          <w:rtl/>
        </w:rPr>
        <w:t xml:space="preserve"> </w:t>
      </w:r>
      <w:r w:rsidRPr="00756AC3">
        <w:rPr>
          <w:rStyle w:val="af"/>
          <w:rFonts w:hint="cs"/>
          <w:rtl/>
        </w:rPr>
        <w:t>מהירושלמי דאיירי בקופץ, או כדביאר</w:t>
      </w:r>
      <w:r>
        <w:rPr>
          <w:rStyle w:val="af"/>
          <w:rFonts w:hint="cs"/>
          <w:rtl/>
        </w:rPr>
        <w:t xml:space="preserve"> </w:t>
      </w:r>
      <w:r w:rsidRPr="00D8380B">
        <w:rPr>
          <w:rStyle w:val="aff9"/>
          <w:rFonts w:hint="cs"/>
          <w:rtl/>
        </w:rPr>
        <w:t>ה</w:t>
      </w:r>
      <w:r>
        <w:rPr>
          <w:rStyle w:val="aff9"/>
          <w:rFonts w:hint="cs"/>
          <w:rtl/>
        </w:rPr>
        <w:t>גרעק"א</w:t>
      </w:r>
      <w:r w:rsidRPr="002F09CC">
        <w:rPr>
          <w:rStyle w:val="aff5"/>
          <w:rFonts w:hint="cs"/>
          <w:rtl/>
        </w:rPr>
        <w:t xml:space="preserve"> (עי'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Ref97809786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יד)</w:t>
      </w:r>
      <w:r>
        <w:rPr>
          <w:rStyle w:val="aff5"/>
          <w:rtl/>
        </w:rPr>
        <w:fldChar w:fldCharType="end"/>
      </w:r>
      <w:r w:rsidRPr="002F09CC">
        <w:rPr>
          <w:rStyle w:val="aff5"/>
          <w:rFonts w:hint="cs"/>
          <w:rtl/>
        </w:rPr>
        <w:t xml:space="preserve"> </w:t>
      </w:r>
      <w:r>
        <w:rPr>
          <w:rStyle w:val="af"/>
          <w:rFonts w:hint="cs"/>
          <w:rtl/>
        </w:rPr>
        <w:t xml:space="preserve">בדברי </w:t>
      </w:r>
      <w:r>
        <w:rPr>
          <w:rStyle w:val="aff9"/>
          <w:rFonts w:hint="cs"/>
          <w:rtl/>
        </w:rPr>
        <w:t>ה</w:t>
      </w:r>
      <w:r w:rsidRPr="00D8380B">
        <w:rPr>
          <w:rStyle w:val="aff9"/>
          <w:rFonts w:hint="cs"/>
          <w:rtl/>
        </w:rPr>
        <w:t>מהרש"א</w:t>
      </w:r>
      <w:r w:rsidRPr="00756AC3">
        <w:rPr>
          <w:rStyle w:val="af"/>
          <w:rFonts w:hint="cs"/>
          <w:rtl/>
        </w:rPr>
        <w:t xml:space="preserve"> </w:t>
      </w:r>
      <w:r w:rsidRPr="00D8380B">
        <w:rPr>
          <w:rStyle w:val="aff9"/>
          <w:rFonts w:hint="cs"/>
          <w:rtl/>
        </w:rPr>
        <w:t xml:space="preserve">בכתובות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Ref98864151 \r \h</w:instrText>
      </w:r>
      <w:r>
        <w:rPr>
          <w:rStyle w:val="aff5"/>
          <w:rtl/>
        </w:rPr>
        <w:instrText xml:space="preserve"> </w:instrText>
      </w:r>
      <w:r>
        <w:rPr>
          <w:rStyle w:val="aff5"/>
          <w:rtl/>
        </w:rPr>
      </w:r>
      <w:r>
        <w:rPr>
          <w:rStyle w:val="aff5"/>
          <w:rtl/>
        </w:rPr>
        <w:fldChar w:fldCharType="separate"/>
      </w:r>
      <w:r w:rsidR="00250336">
        <w:rPr>
          <w:rStyle w:val="aff5"/>
          <w:cs/>
        </w:rPr>
        <w:t>‎</w:t>
      </w:r>
      <w:r w:rsidR="00250336">
        <w:rPr>
          <w:rStyle w:val="aff5"/>
          <w:rtl/>
        </w:rPr>
        <w:t>יג)</w:t>
      </w:r>
      <w:r>
        <w:rPr>
          <w:rStyle w:val="aff5"/>
          <w:rtl/>
        </w:rPr>
        <w:fldChar w:fldCharType="end"/>
      </w:r>
      <w:r>
        <w:rPr>
          <w:rStyle w:val="aff5"/>
          <w:rFonts w:hint="cs"/>
          <w:rtl/>
        </w:rPr>
        <w:t xml:space="preserve"> </w:t>
      </w:r>
      <w:r w:rsidRPr="00756AC3">
        <w:rPr>
          <w:rStyle w:val="af"/>
          <w:rFonts w:hint="cs"/>
          <w:rtl/>
        </w:rPr>
        <w:t>דבמקום חיוב לא אמרינן מהלך כעומד, ורק במקום פטור אמרינן מהלך כעומד</w:t>
      </w:r>
      <w:r>
        <w:rPr>
          <w:rStyle w:val="af"/>
          <w:rFonts w:hint="cs"/>
          <w:rtl/>
        </w:rPr>
        <w:t>,</w:t>
      </w:r>
    </w:p>
  </w:footnote>
  <w:footnote w:id="47">
    <w:p w14:paraId="211B724C" w14:textId="77777777" w:rsidR="00C20878" w:rsidRDefault="00C20878" w:rsidP="00C20878">
      <w:pPr>
        <w:pStyle w:val="ae"/>
        <w:rPr>
          <w:rtl/>
        </w:rPr>
      </w:pPr>
      <w:r>
        <w:rPr>
          <w:rStyle w:val="afff0"/>
        </w:rPr>
        <w:footnoteRef/>
      </w:r>
      <w:r>
        <w:rPr>
          <w:rtl/>
        </w:rPr>
        <w:t xml:space="preserve"> </w:t>
      </w:r>
      <w:r w:rsidRPr="00385D7A">
        <w:rPr>
          <w:rStyle w:val="af"/>
          <w:rFonts w:hint="cs"/>
          <w:rtl/>
        </w:rPr>
        <w:t xml:space="preserve">דהיינו דבגמ' בסוגיין אמרינן מהלך כעומד רק בעקר מרה"י והלך דרך סטיו לרה"ר, ובגמ' לקמן </w:t>
      </w:r>
      <w:r w:rsidRPr="00385D7A">
        <w:rPr>
          <w:rStyle w:val="aff5"/>
          <w:rFonts w:hint="cs"/>
          <w:rtl/>
        </w:rPr>
        <w:t>(צא:)</w:t>
      </w:r>
      <w:r w:rsidRPr="00385D7A">
        <w:rPr>
          <w:rStyle w:val="af"/>
          <w:rFonts w:hint="cs"/>
          <w:rtl/>
        </w:rPr>
        <w:t xml:space="preserve"> דמניח על האסיקופא, איירי דעקר מרה"י לרה"ר דרך איסוקפא, וכן בגמ' בעירובין </w:t>
      </w:r>
      <w:r w:rsidRPr="00385D7A">
        <w:rPr>
          <w:rStyle w:val="aff5"/>
          <w:rFonts w:hint="cs"/>
          <w:rtl/>
        </w:rPr>
        <w:t>(צח.)</w:t>
      </w:r>
      <w:r w:rsidRPr="00385D7A">
        <w:rPr>
          <w:rStyle w:val="af"/>
          <w:rFonts w:hint="cs"/>
          <w:rtl/>
        </w:rPr>
        <w:t xml:space="preserve"> איירי בעקר מאיסקופא רה"י ונפל לרה"ר, וכן בגמ' בכתובות </w:t>
      </w:r>
      <w:r w:rsidRPr="00385D7A">
        <w:rPr>
          <w:rStyle w:val="aff5"/>
          <w:rFonts w:hint="cs"/>
          <w:rtl/>
        </w:rPr>
        <w:t>(לא:)</w:t>
      </w:r>
      <w:r w:rsidRPr="00385D7A">
        <w:rPr>
          <w:rStyle w:val="af"/>
          <w:rFonts w:hint="cs"/>
          <w:rtl/>
        </w:rPr>
        <w:t xml:space="preserve"> איירי בעקר ברה"י לענין חיוב שבת וגניבה מדין מהלך כעומד, ולא מצינו בגמ' דאמרינן מהלך כעומד לענין עקירה ברה"ר</w:t>
      </w:r>
      <w:r>
        <w:rPr>
          <w:rFonts w:hint="cs"/>
          <w:rtl/>
        </w:rPr>
        <w:t>.</w:t>
      </w:r>
    </w:p>
  </w:footnote>
  <w:footnote w:id="48">
    <w:p w14:paraId="34FC946B" w14:textId="20F5A595" w:rsidR="00C20878" w:rsidRDefault="00C20878" w:rsidP="00C20878">
      <w:pPr>
        <w:pStyle w:val="ae"/>
        <w:rPr>
          <w:rtl/>
        </w:rPr>
      </w:pPr>
      <w:r>
        <w:rPr>
          <w:rStyle w:val="afff0"/>
        </w:rPr>
        <w:footnoteRef/>
      </w:r>
      <w:r>
        <w:rPr>
          <w:rtl/>
        </w:rPr>
        <w:t xml:space="preserve"> </w:t>
      </w:r>
      <w:r w:rsidRPr="00477370">
        <w:rPr>
          <w:rFonts w:hint="cs"/>
          <w:rtl/>
        </w:rPr>
        <w:t xml:space="preserve">ועי' במה שהקשה </w:t>
      </w:r>
      <w:r w:rsidRPr="003E1DB0">
        <w:rPr>
          <w:rStyle w:val="aff9"/>
          <w:rFonts w:hint="cs"/>
          <w:rtl/>
        </w:rPr>
        <w:t>התוס' הרא"ש</w:t>
      </w:r>
      <w:r w:rsidRPr="003E1DB0">
        <w:rPr>
          <w:rStyle w:val="aff5"/>
          <w:rFonts w:hint="cs"/>
          <w:rtl/>
        </w:rPr>
        <w:t xml:space="preserve"> (עי' אות </w:t>
      </w:r>
      <w:r w:rsidRPr="003E1DB0">
        <w:rPr>
          <w:rStyle w:val="aff5"/>
          <w:rtl/>
        </w:rPr>
        <w:fldChar w:fldCharType="begin"/>
      </w:r>
      <w:r w:rsidRPr="003E1DB0">
        <w:rPr>
          <w:rStyle w:val="aff5"/>
          <w:rtl/>
        </w:rPr>
        <w:instrText xml:space="preserve"> </w:instrText>
      </w:r>
      <w:r w:rsidRPr="003E1DB0">
        <w:rPr>
          <w:rStyle w:val="aff5"/>
          <w:rFonts w:hint="cs"/>
        </w:rPr>
        <w:instrText>REF</w:instrText>
      </w:r>
      <w:r w:rsidRPr="003E1DB0">
        <w:rPr>
          <w:rStyle w:val="aff5"/>
          <w:rFonts w:hint="cs"/>
          <w:rtl/>
        </w:rPr>
        <w:instrText xml:space="preserve"> _</w:instrText>
      </w:r>
      <w:r w:rsidRPr="003E1DB0">
        <w:rPr>
          <w:rStyle w:val="aff5"/>
          <w:rFonts w:hint="cs"/>
        </w:rPr>
        <w:instrText>Ref97636875 \r \h</w:instrText>
      </w:r>
      <w:r w:rsidRPr="003E1DB0">
        <w:rPr>
          <w:rStyle w:val="aff5"/>
          <w:rtl/>
        </w:rPr>
        <w:instrText xml:space="preserve"> </w:instrText>
      </w:r>
      <w:r w:rsidRPr="003E1DB0">
        <w:rPr>
          <w:rStyle w:val="aff5"/>
          <w:rtl/>
        </w:rPr>
      </w:r>
      <w:r w:rsidRPr="003E1DB0">
        <w:rPr>
          <w:rStyle w:val="aff5"/>
          <w:rtl/>
        </w:rPr>
        <w:fldChar w:fldCharType="separate"/>
      </w:r>
      <w:r w:rsidR="00250336">
        <w:rPr>
          <w:rStyle w:val="aff5"/>
          <w:cs/>
        </w:rPr>
        <w:t>‎</w:t>
      </w:r>
      <w:r w:rsidR="00250336">
        <w:rPr>
          <w:rStyle w:val="aff5"/>
          <w:rtl/>
        </w:rPr>
        <w:t>סו)</w:t>
      </w:r>
      <w:r w:rsidRPr="003E1DB0">
        <w:rPr>
          <w:rStyle w:val="aff5"/>
          <w:rtl/>
        </w:rPr>
        <w:fldChar w:fldCharType="end"/>
      </w:r>
      <w:r w:rsidRPr="003E1DB0">
        <w:rPr>
          <w:rStyle w:val="aff5"/>
          <w:rFonts w:hint="cs"/>
          <w:rtl/>
        </w:rPr>
        <w:t xml:space="preserve"> </w:t>
      </w:r>
      <w:r w:rsidRPr="00477370">
        <w:rPr>
          <w:rFonts w:hint="cs"/>
          <w:rtl/>
        </w:rPr>
        <w:t>דבגמ' בכתובות מוכח דבכל הוצאה מרשות לרשות אמרינן מהלך כעומד</w:t>
      </w:r>
      <w:r>
        <w:rPr>
          <w:rFonts w:hint="cs"/>
          <w:rtl/>
        </w:rPr>
        <w:t xml:space="preserve">, וע"ע </w:t>
      </w:r>
      <w:r w:rsidRPr="003E1DB0">
        <w:rPr>
          <w:rStyle w:val="aff9"/>
          <w:rFonts w:hint="cs"/>
          <w:rtl/>
        </w:rPr>
        <w:t>בתוס' ישנים בכתובות</w:t>
      </w:r>
      <w:r>
        <w:rPr>
          <w:rFonts w:hint="cs"/>
          <w:rtl/>
        </w:rPr>
        <w:t xml:space="preserve"> </w:t>
      </w:r>
      <w:r w:rsidRPr="003E1DB0">
        <w:rPr>
          <w:rStyle w:val="aff5"/>
          <w:rFonts w:hint="cs"/>
          <w:rtl/>
        </w:rPr>
        <w:t xml:space="preserve">(לא: או' א' על תוד"ה רב אשי) </w:t>
      </w:r>
      <w:r>
        <w:rPr>
          <w:rFonts w:hint="cs"/>
          <w:rtl/>
        </w:rPr>
        <w:t xml:space="preserve">דכתבו בשם </w:t>
      </w:r>
      <w:r w:rsidRPr="003E1DB0">
        <w:rPr>
          <w:rStyle w:val="aff9"/>
          <w:rFonts w:hint="cs"/>
          <w:rtl/>
        </w:rPr>
        <w:t>רבינו אליהו</w:t>
      </w:r>
      <w:r>
        <w:rPr>
          <w:rFonts w:hint="cs"/>
          <w:rtl/>
        </w:rPr>
        <w:t xml:space="preserve"> דבגמ' בכתובות איירי במוציא מרה"י לרה"ר דרך איסקופא כרמלית, עיי"ש דכ"כ לענין צירף ידו למטה מג'.</w:t>
      </w:r>
    </w:p>
    <w:p w14:paraId="58D6994C" w14:textId="77777777" w:rsidR="00C20878" w:rsidRDefault="00C20878" w:rsidP="00C20878">
      <w:pPr>
        <w:pStyle w:val="ae"/>
      </w:pPr>
      <w:r w:rsidRPr="00477370">
        <w:rPr>
          <w:rStyle w:val="af"/>
          <w:rtl/>
        </w:rPr>
        <w:t xml:space="preserve">ואולי צ"ל דלדעת </w:t>
      </w:r>
      <w:r w:rsidRPr="00477370">
        <w:rPr>
          <w:rStyle w:val="aff9"/>
          <w:rtl/>
        </w:rPr>
        <w:t>רבינו יהונתן</w:t>
      </w:r>
      <w:r w:rsidRPr="00477370">
        <w:rPr>
          <w:rStyle w:val="af"/>
          <w:rtl/>
        </w:rPr>
        <w:t xml:space="preserve"> בגמ' בכתובות </w:t>
      </w:r>
      <w:r>
        <w:rPr>
          <w:rStyle w:val="af"/>
          <w:rFonts w:hint="cs"/>
          <w:rtl/>
        </w:rPr>
        <w:t xml:space="preserve">ג"כ </w:t>
      </w:r>
      <w:r w:rsidRPr="00477370">
        <w:rPr>
          <w:rStyle w:val="af"/>
          <w:rtl/>
        </w:rPr>
        <w:t>איירי ב</w:t>
      </w:r>
      <w:r>
        <w:rPr>
          <w:rStyle w:val="af"/>
          <w:rFonts w:hint="cs"/>
          <w:rtl/>
        </w:rPr>
        <w:t>איסקופא</w:t>
      </w:r>
      <w:r w:rsidRPr="00477370">
        <w:rPr>
          <w:rStyle w:val="af"/>
          <w:rtl/>
        </w:rPr>
        <w:t xml:space="preserve"> גבוהה ג"ט ולכן אמרינן מהלך כעומד, ומדין מהלך כעומד חשיב שחזר ועקר מרה"י עקירה נוספת והניח ברה"ר.</w:t>
      </w:r>
    </w:p>
  </w:footnote>
  <w:footnote w:id="49">
    <w:p w14:paraId="1043E5A1" w14:textId="77777777" w:rsidR="001320DD" w:rsidRDefault="001320DD" w:rsidP="001320DD">
      <w:pPr>
        <w:pStyle w:val="ae"/>
        <w:rPr>
          <w:rtl/>
        </w:rPr>
      </w:pPr>
      <w:r>
        <w:rPr>
          <w:rStyle w:val="afff0"/>
        </w:rPr>
        <w:footnoteRef/>
      </w:r>
      <w:r>
        <w:rPr>
          <w:rtl/>
        </w:rPr>
        <w:t xml:space="preserve"> </w:t>
      </w:r>
      <w:r>
        <w:rPr>
          <w:rStyle w:val="af"/>
          <w:rFonts w:hint="cs"/>
          <w:rtl/>
        </w:rPr>
        <w:t xml:space="preserve">לשון </w:t>
      </w:r>
      <w:r w:rsidRPr="000E4194">
        <w:rPr>
          <w:rStyle w:val="aff9"/>
          <w:rFonts w:hint="cs"/>
          <w:rtl/>
        </w:rPr>
        <w:t>הריטב"א</w:t>
      </w:r>
      <w:r w:rsidRPr="00EB6BE7">
        <w:rPr>
          <w:rStyle w:val="af"/>
          <w:rFonts w:hint="cs"/>
          <w:rtl/>
        </w:rPr>
        <w:t xml:space="preserve"> </w:t>
      </w:r>
      <w:r>
        <w:rPr>
          <w:rStyle w:val="af"/>
          <w:rFonts w:hint="cs"/>
          <w:rtl/>
        </w:rPr>
        <w:t>הוא קצת צ"ב, דכתב וז"ל</w:t>
      </w:r>
      <w:r w:rsidRPr="00EB6BE7">
        <w:rPr>
          <w:rStyle w:val="af"/>
          <w:rFonts w:hint="cs"/>
          <w:rtl/>
        </w:rPr>
        <w:t xml:space="preserve"> "</w:t>
      </w:r>
      <w:r w:rsidRPr="00EB6BE7">
        <w:rPr>
          <w:rStyle w:val="af"/>
          <w:rtl/>
        </w:rPr>
        <w:t>כשנח ברשות הרבים עצמו הוא נח</w:t>
      </w:r>
      <w:r w:rsidRPr="00EB6BE7">
        <w:rPr>
          <w:rStyle w:val="af"/>
          <w:rFonts w:hint="cs"/>
          <w:rtl/>
        </w:rPr>
        <w:t>"</w:t>
      </w:r>
      <w:r>
        <w:rPr>
          <w:rStyle w:val="af"/>
          <w:rFonts w:hint="cs"/>
          <w:rtl/>
        </w:rPr>
        <w:t xml:space="preserve"> עכ"ל,</w:t>
      </w:r>
      <w:r w:rsidRPr="00EB6BE7">
        <w:rPr>
          <w:rStyle w:val="af"/>
          <w:rFonts w:hint="cs"/>
          <w:rtl/>
        </w:rPr>
        <w:t xml:space="preserve"> ויש שהגיהו "</w:t>
      </w:r>
      <w:r w:rsidRPr="00EB6BE7">
        <w:rPr>
          <w:rStyle w:val="af"/>
          <w:rtl/>
        </w:rPr>
        <w:t>כשנח ברשות הרבים</w:t>
      </w:r>
      <w:r>
        <w:rPr>
          <w:rStyle w:val="af"/>
          <w:rFonts w:hint="cs"/>
          <w:rtl/>
        </w:rPr>
        <w:t>,</w:t>
      </w:r>
      <w:r w:rsidRPr="00EB6BE7">
        <w:rPr>
          <w:rStyle w:val="af"/>
          <w:rtl/>
        </w:rPr>
        <w:t xml:space="preserve"> [ברשות] עצמו הוא נח</w:t>
      </w:r>
      <w:r w:rsidRPr="00EB6BE7">
        <w:rPr>
          <w:rStyle w:val="af"/>
          <w:rFonts w:hint="cs"/>
          <w:rtl/>
        </w:rPr>
        <w:t>", ויש שהגיהו "</w:t>
      </w:r>
      <w:r w:rsidRPr="00EB6BE7">
        <w:rPr>
          <w:rStyle w:val="af"/>
          <w:rtl/>
        </w:rPr>
        <w:t xml:space="preserve">כשנח ברשות </w:t>
      </w:r>
      <w:r>
        <w:rPr>
          <w:rStyle w:val="af"/>
          <w:rFonts w:hint="cs"/>
          <w:rtl/>
        </w:rPr>
        <w:t>(הרבים</w:t>
      </w:r>
      <w:r w:rsidRPr="00EB6BE7">
        <w:rPr>
          <w:rStyle w:val="af"/>
          <w:rFonts w:hint="cs"/>
          <w:rtl/>
        </w:rPr>
        <w:t xml:space="preserve">) </w:t>
      </w:r>
      <w:r w:rsidRPr="00EB6BE7">
        <w:rPr>
          <w:rStyle w:val="af"/>
          <w:rtl/>
        </w:rPr>
        <w:t>עצמו הוא נח</w:t>
      </w:r>
      <w:r>
        <w:rPr>
          <w:rStyle w:val="af"/>
          <w:rFonts w:hint="cs"/>
          <w:rtl/>
        </w:rPr>
        <w:t>".</w:t>
      </w:r>
    </w:p>
  </w:footnote>
  <w:footnote w:id="50">
    <w:p w14:paraId="17CD0DA9" w14:textId="5D0F61B5" w:rsidR="001320DD" w:rsidRDefault="001320DD" w:rsidP="001320DD">
      <w:pPr>
        <w:pStyle w:val="ae"/>
      </w:pPr>
      <w:r>
        <w:rPr>
          <w:rStyle w:val="afff0"/>
        </w:rPr>
        <w:footnoteRef/>
      </w:r>
      <w:r>
        <w:rPr>
          <w:rtl/>
        </w:rPr>
        <w:t xml:space="preserve"> </w:t>
      </w:r>
      <w:bookmarkStart w:id="4361" w:name="_Ref102948656"/>
      <w:r>
        <w:rPr>
          <w:rFonts w:hint="cs"/>
          <w:rtl/>
        </w:rPr>
        <w:t xml:space="preserve">ועוד תירץ </w:t>
      </w:r>
      <w:r w:rsidRPr="00B56C3C">
        <w:rPr>
          <w:rStyle w:val="aff9"/>
          <w:rFonts w:hint="cs"/>
          <w:rtl/>
        </w:rPr>
        <w:t>החת"ס לעיל</w:t>
      </w:r>
      <w:r>
        <w:rPr>
          <w:rFonts w:hint="cs"/>
          <w:rtl/>
        </w:rPr>
        <w:t xml:space="preserve"> דהפטור בכוורת הוא דוקא בזורק, אבל במוציא רשויות הוא חייב, ולכן אמרינן בגמ' לעיל </w:t>
      </w:r>
      <w:r w:rsidRPr="00AB6EA9">
        <w:rPr>
          <w:rStyle w:val="af2"/>
          <w:rFonts w:eastAsia="Guttman Hodes" w:hint="cs"/>
          <w:rtl/>
        </w:rPr>
        <w:t>(ג:)</w:t>
      </w:r>
      <w:r>
        <w:rPr>
          <w:rFonts w:hint="cs"/>
          <w:rtl/>
        </w:rPr>
        <w:t xml:space="preserve"> בהוציא את ידו מלאה לרשות אחרת, אי נעשית כרמלית ואסור להחזירה, וכתב </w:t>
      </w:r>
      <w:r w:rsidRPr="00B56C3C">
        <w:rPr>
          <w:rStyle w:val="aff9"/>
          <w:rFonts w:hint="cs"/>
          <w:rtl/>
        </w:rPr>
        <w:t>החת"ס לעיל</w:t>
      </w:r>
      <w:r>
        <w:rPr>
          <w:rFonts w:hint="cs"/>
          <w:rtl/>
        </w:rPr>
        <w:t xml:space="preserve"> דלפי</w:t>
      </w:r>
      <w:r w:rsidRPr="003351C6">
        <w:rPr>
          <w:rFonts w:hint="cs"/>
          <w:rtl/>
        </w:rPr>
        <w:t>"</w:t>
      </w:r>
      <w:r>
        <w:rPr>
          <w:rFonts w:hint="cs"/>
          <w:rtl/>
        </w:rPr>
        <w:t xml:space="preserve">ז מתורצת קושית </w:t>
      </w:r>
      <w:r w:rsidRPr="00B56C3C">
        <w:rPr>
          <w:rStyle w:val="aff9"/>
          <w:rFonts w:hint="cs"/>
          <w:rtl/>
        </w:rPr>
        <w:t>התוס'</w:t>
      </w:r>
      <w:r w:rsidRPr="00AB6EA9">
        <w:rPr>
          <w:rStyle w:val="aff4"/>
          <w:rFonts w:hint="cs"/>
          <w:rtl/>
        </w:rPr>
        <w:t xml:space="preserve"> </w:t>
      </w:r>
      <w:r w:rsidRPr="00B56C3C">
        <w:rPr>
          <w:rStyle w:val="aff9"/>
          <w:rFonts w:hint="cs"/>
          <w:rtl/>
        </w:rPr>
        <w:t>ישנים</w:t>
      </w:r>
      <w:r>
        <w:rPr>
          <w:rFonts w:hint="cs"/>
          <w:rtl/>
        </w:rPr>
        <w:t xml:space="preserve"> </w:t>
      </w:r>
      <w:r w:rsidRPr="00B0533E">
        <w:rPr>
          <w:rStyle w:val="af2"/>
          <w:rFonts w:eastAsia="Guttman Hodes" w:hint="cs"/>
          <w:rtl/>
        </w:rPr>
        <w:t xml:space="preserve">(עי' אות </w:t>
      </w:r>
      <w:r w:rsidRPr="00B0533E">
        <w:rPr>
          <w:rStyle w:val="af2"/>
          <w:rFonts w:eastAsia="Guttman Hodes"/>
          <w:rtl/>
        </w:rPr>
        <w:fldChar w:fldCharType="begin"/>
      </w:r>
      <w:r w:rsidRPr="00B0533E">
        <w:rPr>
          <w:rStyle w:val="af2"/>
          <w:rFonts w:eastAsia="Guttman Hodes"/>
          <w:rtl/>
        </w:rPr>
        <w:instrText xml:space="preserve"> </w:instrText>
      </w:r>
      <w:r w:rsidRPr="00B0533E">
        <w:rPr>
          <w:rStyle w:val="af2"/>
          <w:rFonts w:eastAsia="Guttman Hodes" w:hint="cs"/>
        </w:rPr>
        <w:instrText>REF</w:instrText>
      </w:r>
      <w:r w:rsidRPr="00B0533E">
        <w:rPr>
          <w:rStyle w:val="af2"/>
          <w:rFonts w:eastAsia="Guttman Hodes" w:hint="cs"/>
          <w:rtl/>
        </w:rPr>
        <w:instrText xml:space="preserve"> _</w:instrText>
      </w:r>
      <w:r w:rsidRPr="00B0533E">
        <w:rPr>
          <w:rStyle w:val="af2"/>
          <w:rFonts w:eastAsia="Guttman Hodes" w:hint="cs"/>
        </w:rPr>
        <w:instrText>Ref102854755 \r \h</w:instrText>
      </w:r>
      <w:r w:rsidRPr="00B0533E">
        <w:rPr>
          <w:rStyle w:val="af2"/>
          <w:rFonts w:eastAsia="Guttman Hodes"/>
          <w:rtl/>
        </w:rPr>
        <w:instrText xml:space="preserve"> </w:instrText>
      </w:r>
      <w:r w:rsidRPr="00B0533E">
        <w:rPr>
          <w:rStyle w:val="af2"/>
          <w:rFonts w:eastAsia="Guttman Hodes"/>
          <w:rtl/>
        </w:rPr>
      </w:r>
      <w:r w:rsidRPr="00B0533E">
        <w:rPr>
          <w:rStyle w:val="af2"/>
          <w:rFonts w:eastAsia="Guttman Hodes"/>
          <w:rtl/>
        </w:rPr>
        <w:fldChar w:fldCharType="separate"/>
      </w:r>
      <w:r w:rsidR="00250336">
        <w:rPr>
          <w:rStyle w:val="af2"/>
          <w:rFonts w:eastAsia="Guttman Hodes"/>
          <w:cs/>
        </w:rPr>
        <w:t>‎</w:t>
      </w:r>
      <w:r w:rsidR="00250336">
        <w:rPr>
          <w:rStyle w:val="af2"/>
          <w:rFonts w:eastAsia="Guttman Hodes"/>
          <w:rtl/>
        </w:rPr>
        <w:t>י)</w:t>
      </w:r>
      <w:r w:rsidRPr="00B0533E">
        <w:rPr>
          <w:rStyle w:val="af2"/>
          <w:rFonts w:eastAsia="Guttman Hodes"/>
          <w:rtl/>
        </w:rPr>
        <w:fldChar w:fldCharType="end"/>
      </w:r>
      <w:r>
        <w:rPr>
          <w:rFonts w:hint="cs"/>
          <w:rtl/>
        </w:rPr>
        <w:t xml:space="preserve"> מהוצאת הארון והמזבח, דאיירי במוציא ולא בזורק, וכדביאר </w:t>
      </w:r>
      <w:r w:rsidRPr="00B56C3C">
        <w:rPr>
          <w:rStyle w:val="aff9"/>
          <w:rFonts w:hint="cs"/>
          <w:rtl/>
        </w:rPr>
        <w:t>החת"ס</w:t>
      </w:r>
      <w:r>
        <w:rPr>
          <w:rFonts w:hint="cs"/>
          <w:rtl/>
        </w:rPr>
        <w:t xml:space="preserve"> </w:t>
      </w:r>
      <w:r w:rsidRPr="00B0533E">
        <w:rPr>
          <w:rStyle w:val="af2"/>
          <w:rFonts w:eastAsia="Guttman Hodes" w:hint="cs"/>
          <w:rtl/>
        </w:rPr>
        <w:t xml:space="preserve">(עי' אות </w:t>
      </w:r>
      <w:r w:rsidRPr="00B0533E">
        <w:rPr>
          <w:rStyle w:val="af2"/>
          <w:rFonts w:eastAsia="Guttman Hodes"/>
          <w:rtl/>
        </w:rPr>
        <w:fldChar w:fldCharType="begin"/>
      </w:r>
      <w:r w:rsidRPr="00B0533E">
        <w:rPr>
          <w:rStyle w:val="af2"/>
          <w:rFonts w:eastAsia="Guttman Hodes"/>
          <w:rtl/>
        </w:rPr>
        <w:instrText xml:space="preserve"> </w:instrText>
      </w:r>
      <w:r w:rsidRPr="00B0533E">
        <w:rPr>
          <w:rStyle w:val="af2"/>
          <w:rFonts w:eastAsia="Guttman Hodes" w:hint="cs"/>
        </w:rPr>
        <w:instrText>REF</w:instrText>
      </w:r>
      <w:r w:rsidRPr="00B0533E">
        <w:rPr>
          <w:rStyle w:val="af2"/>
          <w:rFonts w:eastAsia="Guttman Hodes" w:hint="cs"/>
          <w:rtl/>
        </w:rPr>
        <w:instrText xml:space="preserve"> _</w:instrText>
      </w:r>
      <w:r w:rsidRPr="00B0533E">
        <w:rPr>
          <w:rStyle w:val="af2"/>
          <w:rFonts w:eastAsia="Guttman Hodes" w:hint="cs"/>
        </w:rPr>
        <w:instrText>Ref102948583 \r \h</w:instrText>
      </w:r>
      <w:r w:rsidRPr="00B0533E">
        <w:rPr>
          <w:rStyle w:val="af2"/>
          <w:rFonts w:eastAsia="Guttman Hodes"/>
          <w:rtl/>
        </w:rPr>
        <w:instrText xml:space="preserve"> </w:instrText>
      </w:r>
      <w:r w:rsidRPr="00B0533E">
        <w:rPr>
          <w:rStyle w:val="af2"/>
          <w:rFonts w:eastAsia="Guttman Hodes"/>
          <w:rtl/>
        </w:rPr>
      </w:r>
      <w:r w:rsidRPr="00B0533E">
        <w:rPr>
          <w:rStyle w:val="af2"/>
          <w:rFonts w:eastAsia="Guttman Hodes"/>
          <w:rtl/>
        </w:rPr>
        <w:fldChar w:fldCharType="separate"/>
      </w:r>
      <w:r w:rsidR="00250336">
        <w:rPr>
          <w:rStyle w:val="af2"/>
          <w:rFonts w:eastAsia="Guttman Hodes"/>
          <w:cs/>
        </w:rPr>
        <w:t>‎</w:t>
      </w:r>
      <w:r w:rsidR="00250336">
        <w:rPr>
          <w:rStyle w:val="af2"/>
          <w:rFonts w:eastAsia="Guttman Hodes"/>
          <w:rtl/>
        </w:rPr>
        <w:t>יא)</w:t>
      </w:r>
      <w:r w:rsidRPr="00B0533E">
        <w:rPr>
          <w:rStyle w:val="af2"/>
          <w:rFonts w:eastAsia="Guttman Hodes"/>
          <w:rtl/>
        </w:rPr>
        <w:fldChar w:fldCharType="end"/>
      </w:r>
      <w:r>
        <w:rPr>
          <w:rFonts w:hint="cs"/>
          <w:rtl/>
        </w:rPr>
        <w:t>.</w:t>
      </w:r>
      <w:bookmarkEnd w:id="4361"/>
    </w:p>
  </w:footnote>
  <w:footnote w:id="51">
    <w:p w14:paraId="3091BA67" w14:textId="77777777" w:rsidR="001320DD" w:rsidRDefault="001320DD" w:rsidP="001320DD">
      <w:pPr>
        <w:pStyle w:val="ae"/>
      </w:pPr>
      <w:r>
        <w:rPr>
          <w:rStyle w:val="afff0"/>
        </w:rPr>
        <w:footnoteRef/>
      </w:r>
      <w:r>
        <w:rPr>
          <w:rtl/>
        </w:rPr>
        <w:t xml:space="preserve"> </w:t>
      </w:r>
      <w:r w:rsidRPr="00737386">
        <w:rPr>
          <w:rtl/>
        </w:rPr>
        <w:t xml:space="preserve">והביא </w:t>
      </w:r>
      <w:r w:rsidRPr="00737386">
        <w:rPr>
          <w:rStyle w:val="aff9"/>
          <w:rtl/>
        </w:rPr>
        <w:t>המשנת ר"א</w:t>
      </w:r>
      <w:r w:rsidRPr="00737386">
        <w:rPr>
          <w:rtl/>
        </w:rPr>
        <w:t xml:space="preserve"> את דברי </w:t>
      </w:r>
      <w:r w:rsidRPr="00737386">
        <w:rPr>
          <w:rStyle w:val="aff9"/>
          <w:rtl/>
        </w:rPr>
        <w:t>הרשב"א לעיל</w:t>
      </w:r>
      <w:r w:rsidRPr="00737386">
        <w:rPr>
          <w:rtl/>
        </w:rPr>
        <w:t xml:space="preserve"> </w:t>
      </w:r>
      <w:r w:rsidRPr="00737386">
        <w:rPr>
          <w:rStyle w:val="aff5"/>
          <w:rtl/>
        </w:rPr>
        <w:t>(ה. ד"ה ואינו)</w:t>
      </w:r>
      <w:r w:rsidRPr="00737386">
        <w:rPr>
          <w:rtl/>
        </w:rPr>
        <w:t xml:space="preserve"> דביאר דהחיוב במשא בני קהת הוא רק בעומד לפוש ברה"ר, דהנחת גופו כהנחת חפץ, אבל אם הניח למעלה מי' פטור, וכתב </w:t>
      </w:r>
      <w:r w:rsidRPr="00737386">
        <w:rPr>
          <w:rStyle w:val="aff9"/>
          <w:rtl/>
        </w:rPr>
        <w:t>המשנת ר"א</w:t>
      </w:r>
      <w:r w:rsidRPr="00737386">
        <w:rPr>
          <w:rtl/>
        </w:rPr>
        <w:t xml:space="preserve"> דא"כ אפש"ל דלכן פטור בכוורת כיון שלא עמד לפוש, אך כתב </w:t>
      </w:r>
      <w:r w:rsidRPr="00737386">
        <w:rPr>
          <w:rStyle w:val="aff9"/>
          <w:rtl/>
        </w:rPr>
        <w:t>המשנת ר"א</w:t>
      </w:r>
      <w:r w:rsidRPr="00737386">
        <w:rPr>
          <w:rtl/>
        </w:rPr>
        <w:t xml:space="preserve"> דאף לדעת </w:t>
      </w:r>
      <w:r w:rsidRPr="00737386">
        <w:rPr>
          <w:rStyle w:val="aff9"/>
          <w:rtl/>
        </w:rPr>
        <w:t>הרשב"א</w:t>
      </w:r>
      <w:r w:rsidRPr="00737386">
        <w:rPr>
          <w:rtl/>
        </w:rPr>
        <w:t xml:space="preserve"> קשה דאף במשא בני קהת חשיב כמונח מדין הנחת גופו כהנחת חפץ, א"כ הארון והמזבח חשיבי כמונחים ברה"י, דהא כתבו </w:t>
      </w:r>
      <w:r w:rsidRPr="00737386">
        <w:rPr>
          <w:rStyle w:val="aff9"/>
          <w:rtl/>
        </w:rPr>
        <w:t>התוס'</w:t>
      </w:r>
      <w:r w:rsidRPr="00737386">
        <w:rPr>
          <w:rtl/>
        </w:rPr>
        <w:t xml:space="preserve"> דלר"ע דאמרינן קלוטה חשיב שהכוורת מונחת ברה"י, וה"ה דהוי הנחה מדין הנחת גופו, וא"כ </w:t>
      </w:r>
      <w:r>
        <w:rPr>
          <w:rFonts w:hint="cs"/>
          <w:rtl/>
        </w:rPr>
        <w:t xml:space="preserve">אף לדעת </w:t>
      </w:r>
      <w:r w:rsidRPr="0062451C">
        <w:rPr>
          <w:rStyle w:val="aff9"/>
          <w:rFonts w:hint="cs"/>
          <w:rtl/>
        </w:rPr>
        <w:t>הרשב"א</w:t>
      </w:r>
      <w:r>
        <w:rPr>
          <w:rFonts w:hint="cs"/>
          <w:rtl/>
        </w:rPr>
        <w:t xml:space="preserve"> קשה </w:t>
      </w:r>
      <w:r w:rsidRPr="00737386">
        <w:rPr>
          <w:rtl/>
        </w:rPr>
        <w:t>היאך חייב בהעברת הארון והמזבח, הא בכל מקום הם כמונחים ברה"י</w:t>
      </w:r>
      <w:r>
        <w:rPr>
          <w:rFonts w:hint="cs"/>
          <w:rtl/>
        </w:rPr>
        <w:t>.</w:t>
      </w:r>
    </w:p>
  </w:footnote>
  <w:footnote w:id="52">
    <w:p w14:paraId="61A8C91F" w14:textId="34549F9D" w:rsidR="001320DD" w:rsidRPr="0072355F" w:rsidRDefault="001320DD" w:rsidP="001320DD">
      <w:pPr>
        <w:pStyle w:val="ae"/>
      </w:pPr>
      <w:r>
        <w:rPr>
          <w:rStyle w:val="afff0"/>
        </w:rPr>
        <w:footnoteRef/>
      </w:r>
      <w:r>
        <w:rPr>
          <w:rtl/>
        </w:rPr>
        <w:t xml:space="preserve"> </w:t>
      </w:r>
      <w:r>
        <w:rPr>
          <w:rFonts w:hint="cs"/>
          <w:rtl/>
        </w:rPr>
        <w:t xml:space="preserve">וע"ע במה שביאר </w:t>
      </w:r>
      <w:r w:rsidRPr="0072355F">
        <w:rPr>
          <w:rStyle w:val="aff9"/>
          <w:rtl/>
        </w:rPr>
        <w:t>המשנת ר"א</w:t>
      </w:r>
      <w:r w:rsidRPr="0072355F">
        <w:rPr>
          <w:rtl/>
        </w:rPr>
        <w:t xml:space="preserve"> </w:t>
      </w:r>
      <w:r w:rsidRPr="0072355F">
        <w:rPr>
          <w:rStyle w:val="aff5"/>
          <w:rtl/>
        </w:rPr>
        <w:t xml:space="preserve">(סי' י"ד או' ו' ד"ה עוד י"ל) </w:t>
      </w:r>
      <w:r>
        <w:rPr>
          <w:rFonts w:hint="cs"/>
          <w:rtl/>
        </w:rPr>
        <w:t xml:space="preserve">בדעת </w:t>
      </w:r>
      <w:r w:rsidRPr="0072355F">
        <w:rPr>
          <w:rStyle w:val="aff9"/>
          <w:rFonts w:hint="cs"/>
          <w:rtl/>
        </w:rPr>
        <w:t>הרשב"א בעירובין</w:t>
      </w:r>
      <w:r>
        <w:rPr>
          <w:rFonts w:hint="cs"/>
          <w:rtl/>
        </w:rPr>
        <w:t xml:space="preserve"> </w:t>
      </w:r>
      <w:r w:rsidRPr="0072355F">
        <w:rPr>
          <w:rtl/>
        </w:rPr>
        <w:t xml:space="preserve">עפי"ד </w:t>
      </w:r>
      <w:r w:rsidRPr="0072355F">
        <w:rPr>
          <w:rStyle w:val="aff9"/>
          <w:rtl/>
        </w:rPr>
        <w:t>הגר"ח</w:t>
      </w:r>
      <w:r w:rsidRPr="0072355F">
        <w:rPr>
          <w:rtl/>
        </w:rPr>
        <w:t xml:space="preserve"> </w:t>
      </w:r>
      <w:r w:rsidRPr="0072355F">
        <w:rPr>
          <w:rStyle w:val="aff5"/>
          <w:rtl/>
        </w:rPr>
        <w:t xml:space="preserve">(עי' אות </w:t>
      </w:r>
      <w:r w:rsidRPr="0072355F">
        <w:rPr>
          <w:rStyle w:val="aff5"/>
          <w:rtl/>
        </w:rPr>
        <w:fldChar w:fldCharType="begin"/>
      </w:r>
      <w:r w:rsidRPr="0072355F">
        <w:rPr>
          <w:rStyle w:val="aff5"/>
          <w:rtl/>
        </w:rPr>
        <w:instrText xml:space="preserve"> </w:instrText>
      </w:r>
      <w:r w:rsidRPr="0072355F">
        <w:rPr>
          <w:rStyle w:val="aff5"/>
          <w:rFonts w:hint="cs"/>
        </w:rPr>
        <w:instrText>REF</w:instrText>
      </w:r>
      <w:r w:rsidRPr="0072355F">
        <w:rPr>
          <w:rStyle w:val="aff5"/>
          <w:rFonts w:hint="cs"/>
          <w:rtl/>
        </w:rPr>
        <w:instrText xml:space="preserve"> _</w:instrText>
      </w:r>
      <w:r w:rsidRPr="0072355F">
        <w:rPr>
          <w:rStyle w:val="aff5"/>
          <w:rFonts w:hint="cs"/>
        </w:rPr>
        <w:instrText>Ref102979523 \r \h</w:instrText>
      </w:r>
      <w:r w:rsidRPr="0072355F">
        <w:rPr>
          <w:rStyle w:val="aff5"/>
          <w:rtl/>
        </w:rPr>
        <w:instrText xml:space="preserve"> </w:instrText>
      </w:r>
      <w:r w:rsidRPr="0072355F">
        <w:rPr>
          <w:rStyle w:val="aff5"/>
          <w:rtl/>
        </w:rPr>
      </w:r>
      <w:r w:rsidRPr="0072355F">
        <w:rPr>
          <w:rStyle w:val="aff5"/>
          <w:rtl/>
        </w:rPr>
        <w:fldChar w:fldCharType="separate"/>
      </w:r>
      <w:r w:rsidR="00250336">
        <w:rPr>
          <w:rStyle w:val="aff5"/>
          <w:cs/>
        </w:rPr>
        <w:t>‎</w:t>
      </w:r>
      <w:r w:rsidR="00250336">
        <w:rPr>
          <w:rStyle w:val="aff5"/>
          <w:rtl/>
        </w:rPr>
        <w:t>קמד)</w:t>
      </w:r>
      <w:r w:rsidRPr="0072355F">
        <w:rPr>
          <w:rStyle w:val="aff5"/>
          <w:rtl/>
        </w:rPr>
        <w:fldChar w:fldCharType="end"/>
      </w:r>
      <w:r>
        <w:rPr>
          <w:rFonts w:hint="cs"/>
          <w:rtl/>
        </w:rPr>
        <w:t>.</w:t>
      </w:r>
    </w:p>
  </w:footnote>
  <w:footnote w:id="53">
    <w:p w14:paraId="12D7AA83" w14:textId="77777777" w:rsidR="002B71F0" w:rsidRDefault="002B71F0" w:rsidP="002B71F0">
      <w:pPr>
        <w:pStyle w:val="ae"/>
      </w:pPr>
      <w:r>
        <w:rPr>
          <w:rStyle w:val="afff0"/>
        </w:rPr>
        <w:footnoteRef/>
      </w:r>
      <w:r>
        <w:rPr>
          <w:rtl/>
        </w:rPr>
        <w:t xml:space="preserve"> </w:t>
      </w:r>
      <w:r>
        <w:rPr>
          <w:rFonts w:hint="cs"/>
          <w:rtl/>
        </w:rPr>
        <w:t xml:space="preserve">ועי' </w:t>
      </w:r>
      <w:r w:rsidRPr="00B32642">
        <w:rPr>
          <w:rStyle w:val="aff9"/>
          <w:rFonts w:hint="cs"/>
          <w:rtl/>
        </w:rPr>
        <w:t>בתוס' רבינו פרץ בעירובין</w:t>
      </w:r>
      <w:r>
        <w:rPr>
          <w:rFonts w:hint="cs"/>
          <w:rtl/>
        </w:rPr>
        <w:t xml:space="preserve"> </w:t>
      </w:r>
      <w:r w:rsidRPr="00B32642">
        <w:rPr>
          <w:rStyle w:val="aff5"/>
          <w:rFonts w:hint="cs"/>
          <w:rtl/>
        </w:rPr>
        <w:t>(עח. ד"ה בור)</w:t>
      </w:r>
      <w:r>
        <w:rPr>
          <w:rFonts w:hint="cs"/>
          <w:rtl/>
        </w:rPr>
        <w:t xml:space="preserve"> דכתב דאף תוך הבור חשיב רה"י.</w:t>
      </w:r>
    </w:p>
  </w:footnote>
  <w:footnote w:id="54">
    <w:p w14:paraId="76B51364" w14:textId="77777777" w:rsidR="002B71F0" w:rsidRDefault="002B71F0" w:rsidP="002B71F0">
      <w:pPr>
        <w:pStyle w:val="ae"/>
        <w:rPr>
          <w:rtl/>
        </w:rPr>
      </w:pPr>
      <w:r>
        <w:rPr>
          <w:rStyle w:val="afff0"/>
        </w:rPr>
        <w:footnoteRef/>
      </w:r>
      <w:r>
        <w:rPr>
          <w:rtl/>
        </w:rPr>
        <w:t xml:space="preserve"> </w:t>
      </w:r>
      <w:r>
        <w:rPr>
          <w:rFonts w:hint="cs"/>
          <w:rtl/>
        </w:rPr>
        <w:t xml:space="preserve">כתב </w:t>
      </w:r>
      <w:r w:rsidRPr="00B7214B">
        <w:rPr>
          <w:rStyle w:val="aff9"/>
          <w:rFonts w:hint="cs"/>
          <w:rtl/>
        </w:rPr>
        <w:t>ר</w:t>
      </w:r>
      <w:r w:rsidRPr="00DE417F">
        <w:rPr>
          <w:rStyle w:val="aff9"/>
          <w:rFonts w:hint="cs"/>
          <w:rtl/>
        </w:rPr>
        <w:t>"ח</w:t>
      </w:r>
      <w:r>
        <w:rPr>
          <w:rFonts w:hint="cs"/>
          <w:rtl/>
        </w:rPr>
        <w:t xml:space="preserve"> וז"ל </w:t>
      </w:r>
      <w:r w:rsidRPr="00996FC9">
        <w:rPr>
          <w:rtl/>
        </w:rPr>
        <w:t>ואילו לא היה לה חלל</w:t>
      </w:r>
      <w:r w:rsidRPr="00996FC9">
        <w:rPr>
          <w:rFonts w:hint="cs"/>
          <w:rtl/>
        </w:rPr>
        <w:t xml:space="preserve"> </w:t>
      </w:r>
      <w:r w:rsidRPr="00996FC9">
        <w:rPr>
          <w:rtl/>
        </w:rPr>
        <w:t>ד' על ד' דיי לה</w:t>
      </w:r>
      <w:r>
        <w:rPr>
          <w:rFonts w:hint="cs"/>
          <w:rtl/>
        </w:rPr>
        <w:t xml:space="preserve">, </w:t>
      </w:r>
      <w:r w:rsidRPr="00996FC9">
        <w:rPr>
          <w:rtl/>
        </w:rPr>
        <w:t>מיהו כיון שיש בה חלל אינה חשובה רשות בפני עצמה עד שיהו בחללה ד' על ד' טפחים מרובעות</w:t>
      </w:r>
      <w:r>
        <w:rPr>
          <w:rFonts w:hint="cs"/>
          <w:rtl/>
        </w:rPr>
        <w:t>,</w:t>
      </w:r>
      <w:r w:rsidRPr="00996FC9">
        <w:rPr>
          <w:rtl/>
        </w:rPr>
        <w:t xml:space="preserve"> </w:t>
      </w:r>
      <w:r>
        <w:rPr>
          <w:rFonts w:hint="cs"/>
          <w:rtl/>
        </w:rPr>
        <w:t xml:space="preserve">עכ"ל, </w:t>
      </w:r>
      <w:r w:rsidRPr="00DE417F">
        <w:rPr>
          <w:rStyle w:val="aff9"/>
          <w:rFonts w:hint="cs"/>
          <w:rtl/>
        </w:rPr>
        <w:t>ובהג' חשק</w:t>
      </w:r>
      <w:r>
        <w:rPr>
          <w:rFonts w:hint="cs"/>
          <w:rtl/>
        </w:rPr>
        <w:t xml:space="preserve"> </w:t>
      </w:r>
      <w:r w:rsidRPr="00DE417F">
        <w:rPr>
          <w:rStyle w:val="aff9"/>
          <w:rFonts w:hint="cs"/>
          <w:rtl/>
        </w:rPr>
        <w:t>שלמה על הר"ח</w:t>
      </w:r>
      <w:r>
        <w:rPr>
          <w:rFonts w:hint="cs"/>
          <w:rtl/>
        </w:rPr>
        <w:t xml:space="preserve"> </w:t>
      </w:r>
      <w:r w:rsidRPr="001D1AE2">
        <w:rPr>
          <w:rStyle w:val="aff5"/>
          <w:rFonts w:hint="cs"/>
          <w:rtl/>
        </w:rPr>
        <w:t>(או' ב')</w:t>
      </w:r>
      <w:r>
        <w:rPr>
          <w:rFonts w:hint="cs"/>
          <w:rtl/>
        </w:rPr>
        <w:t xml:space="preserve"> כתב דצ"ל "</w:t>
      </w:r>
      <w:r w:rsidRPr="00D322C1">
        <w:rPr>
          <w:rtl/>
        </w:rPr>
        <w:t xml:space="preserve">ואילו לא היה לה חלל </w:t>
      </w:r>
      <w:r>
        <w:rPr>
          <w:rFonts w:hint="cs"/>
          <w:rtl/>
        </w:rPr>
        <w:t>(</w:t>
      </w:r>
      <w:r w:rsidRPr="00996FC9">
        <w:rPr>
          <w:rtl/>
        </w:rPr>
        <w:t>ד' על ד'</w:t>
      </w:r>
      <w:r>
        <w:rPr>
          <w:rFonts w:hint="cs"/>
          <w:rtl/>
        </w:rPr>
        <w:t>) [</w:t>
      </w:r>
      <w:r w:rsidRPr="00D322C1">
        <w:rPr>
          <w:rtl/>
        </w:rPr>
        <w:t>כלל</w:t>
      </w:r>
      <w:r>
        <w:rPr>
          <w:rFonts w:hint="cs"/>
          <w:rtl/>
        </w:rPr>
        <w:t>]</w:t>
      </w:r>
      <w:r w:rsidRPr="00D322C1">
        <w:rPr>
          <w:rtl/>
        </w:rPr>
        <w:t xml:space="preserve"> דיי לה</w:t>
      </w:r>
      <w:r>
        <w:rPr>
          <w:rFonts w:hint="cs"/>
          <w:rtl/>
        </w:rPr>
        <w:t>", והיינו דאין כוונת הר"ח לומר שאין בה חלל ד' אלא שאין בה חלל כלל, וביאר הקה</w:t>
      </w:r>
      <w:r w:rsidRPr="00DE417F">
        <w:rPr>
          <w:rStyle w:val="aff9"/>
          <w:rFonts w:hint="cs"/>
          <w:rtl/>
        </w:rPr>
        <w:t>"י</w:t>
      </w:r>
      <w:r>
        <w:rPr>
          <w:rFonts w:hint="cs"/>
          <w:rtl/>
        </w:rPr>
        <w:t xml:space="preserve"> </w:t>
      </w:r>
      <w:r w:rsidRPr="001D1AE2">
        <w:rPr>
          <w:rStyle w:val="aff5"/>
          <w:rFonts w:hint="cs"/>
          <w:rtl/>
        </w:rPr>
        <w:t>(סי' ט' ד"ה אלא)</w:t>
      </w:r>
      <w:r>
        <w:rPr>
          <w:rFonts w:hint="cs"/>
          <w:rtl/>
        </w:rPr>
        <w:t xml:space="preserve"> דכוונת </w:t>
      </w:r>
      <w:r w:rsidRPr="00DE417F">
        <w:rPr>
          <w:rStyle w:val="aff9"/>
          <w:rFonts w:hint="cs"/>
          <w:rtl/>
        </w:rPr>
        <w:t>ר"ח</w:t>
      </w:r>
      <w:r>
        <w:rPr>
          <w:rFonts w:hint="cs"/>
          <w:rtl/>
        </w:rPr>
        <w:t xml:space="preserve"> לומר שאם הייתה הכוורת אטומה לגמרי, יש לה דין של ד' על ד' והוי רה"י, רק כיון שיש בה חלל צריך שיהיה בחללה שיעור של ד' על ד'.</w:t>
      </w:r>
    </w:p>
    <w:p w14:paraId="1BB5DF30" w14:textId="77777777" w:rsidR="002B71F0" w:rsidRDefault="002B71F0" w:rsidP="002B71F0">
      <w:pPr>
        <w:pStyle w:val="ae"/>
        <w:rPr>
          <w:rtl/>
        </w:rPr>
      </w:pPr>
      <w:r>
        <w:rPr>
          <w:rFonts w:hint="cs"/>
          <w:rtl/>
        </w:rPr>
        <w:t xml:space="preserve">[ובחלק ממהדו' עוז והדר הוסיפו בתוך הגהת החשק שלמה "אם לא היה </w:t>
      </w:r>
      <w:r w:rsidRPr="00D322C1">
        <w:rPr>
          <w:rtl/>
        </w:rPr>
        <w:t>לה חלל</w:t>
      </w:r>
      <w:r>
        <w:rPr>
          <w:rFonts w:hint="cs"/>
          <w:rtl/>
        </w:rPr>
        <w:t xml:space="preserve"> [</w:t>
      </w:r>
      <w:r w:rsidRPr="00D322C1">
        <w:rPr>
          <w:rtl/>
        </w:rPr>
        <w:t>כלל</w:t>
      </w:r>
      <w:r>
        <w:rPr>
          <w:rFonts w:hint="cs"/>
          <w:rtl/>
        </w:rPr>
        <w:t>] "</w:t>
      </w:r>
      <w:r w:rsidRPr="00996FC9">
        <w:rPr>
          <w:rtl/>
        </w:rPr>
        <w:t>ד' על ד'</w:t>
      </w:r>
      <w:r>
        <w:rPr>
          <w:rFonts w:hint="cs"/>
          <w:rtl/>
        </w:rPr>
        <w:t xml:space="preserve">" </w:t>
      </w:r>
      <w:r w:rsidRPr="00D322C1">
        <w:rPr>
          <w:rtl/>
        </w:rPr>
        <w:t>דיי לה</w:t>
      </w:r>
      <w:r>
        <w:rPr>
          <w:rFonts w:hint="cs"/>
          <w:rtl/>
        </w:rPr>
        <w:t>", ולא מחקו את לשון "ד' על ד'" מתוך דברי ר"ח, אלא רק הוסיפו "חלל" לפני ד' על ד'].</w:t>
      </w:r>
    </w:p>
  </w:footnote>
  <w:footnote w:id="55">
    <w:p w14:paraId="2B3FF1A8" w14:textId="77777777" w:rsidR="002B71F0" w:rsidRDefault="002B71F0" w:rsidP="002B71F0">
      <w:pPr>
        <w:pStyle w:val="ae"/>
        <w:rPr>
          <w:rtl/>
        </w:rPr>
      </w:pPr>
      <w:r>
        <w:rPr>
          <w:rStyle w:val="afff0"/>
        </w:rPr>
        <w:footnoteRef/>
      </w:r>
      <w:r>
        <w:rPr>
          <w:rtl/>
        </w:rPr>
        <w:t xml:space="preserve"> </w:t>
      </w:r>
      <w:r w:rsidRPr="00E6788F">
        <w:rPr>
          <w:rtl/>
        </w:rPr>
        <w:t xml:space="preserve">והביאו </w:t>
      </w:r>
      <w:r w:rsidRPr="007C3BCD">
        <w:rPr>
          <w:rStyle w:val="aff9"/>
          <w:rtl/>
        </w:rPr>
        <w:t>התוס'</w:t>
      </w:r>
      <w:r w:rsidRPr="00E6788F">
        <w:rPr>
          <w:rtl/>
        </w:rPr>
        <w:t xml:space="preserve"> את דברי </w:t>
      </w:r>
      <w:r w:rsidRPr="007C3BCD">
        <w:rPr>
          <w:rStyle w:val="aff9"/>
          <w:rtl/>
        </w:rPr>
        <w:t xml:space="preserve">רש"י </w:t>
      </w:r>
      <w:r w:rsidRPr="007C3BCD">
        <w:rPr>
          <w:rStyle w:val="aff9"/>
          <w:rFonts w:hint="cs"/>
          <w:rtl/>
        </w:rPr>
        <w:t>בגיטין</w:t>
      </w:r>
      <w:r>
        <w:rPr>
          <w:rFonts w:hint="cs"/>
          <w:rtl/>
        </w:rPr>
        <w:t xml:space="preserve"> </w:t>
      </w:r>
      <w:r w:rsidRPr="007C3BCD">
        <w:rPr>
          <w:rStyle w:val="aff5"/>
          <w:rFonts w:hint="cs"/>
          <w:rtl/>
        </w:rPr>
        <w:t xml:space="preserve">(טו: ד"ה גידוד) </w:t>
      </w:r>
      <w:r w:rsidRPr="00E6788F">
        <w:rPr>
          <w:rtl/>
        </w:rPr>
        <w:t>דביאר שעשה מחיצה ה' מעל לבור שעמוק ה'</w:t>
      </w:r>
      <w:r>
        <w:rPr>
          <w:rFonts w:hint="cs"/>
          <w:rtl/>
        </w:rPr>
        <w:t>.</w:t>
      </w:r>
      <w:r w:rsidRPr="00E6788F">
        <w:rPr>
          <w:rtl/>
        </w:rPr>
        <w:t xml:space="preserve"> [</w:t>
      </w:r>
      <w:r w:rsidRPr="007C3BCD">
        <w:rPr>
          <w:rStyle w:val="aff9"/>
          <w:rFonts w:hint="cs"/>
          <w:rtl/>
        </w:rPr>
        <w:t>ו</w:t>
      </w:r>
      <w:r w:rsidRPr="007C3BCD">
        <w:rPr>
          <w:rStyle w:val="aff9"/>
          <w:rtl/>
        </w:rPr>
        <w:t>ברש"י בעירובין</w:t>
      </w:r>
      <w:r w:rsidRPr="00E6788F">
        <w:rPr>
          <w:rtl/>
        </w:rPr>
        <w:t xml:space="preserve"> </w:t>
      </w:r>
      <w:r w:rsidRPr="007C3BCD">
        <w:rPr>
          <w:rStyle w:val="aff5"/>
          <w:rtl/>
        </w:rPr>
        <w:t xml:space="preserve">(צג: ד"ה גידוד) </w:t>
      </w:r>
      <w:r w:rsidRPr="00E6788F">
        <w:rPr>
          <w:rtl/>
        </w:rPr>
        <w:t>כתב דאיירי בחצר שקרקע החצר גבוהה ה', והוסיף עליה מחיצה ה'</w:t>
      </w:r>
      <w:r>
        <w:rPr>
          <w:rFonts w:hint="cs"/>
          <w:rtl/>
        </w:rPr>
        <w:t xml:space="preserve">, וע'"ע </w:t>
      </w:r>
      <w:r w:rsidRPr="007C3BCD">
        <w:rPr>
          <w:rStyle w:val="aff9"/>
          <w:rFonts w:hint="cs"/>
          <w:rtl/>
        </w:rPr>
        <w:t>בתוס' בעירובין</w:t>
      </w:r>
      <w:r>
        <w:rPr>
          <w:rFonts w:hint="cs"/>
          <w:rtl/>
        </w:rPr>
        <w:t xml:space="preserve"> </w:t>
      </w:r>
      <w:r w:rsidRPr="007C3BCD">
        <w:rPr>
          <w:rStyle w:val="aff5"/>
          <w:rFonts w:hint="cs"/>
          <w:rtl/>
        </w:rPr>
        <w:t>(צג: ד"ה גידוד)</w:t>
      </w:r>
      <w:r w:rsidRPr="00E6788F">
        <w:rPr>
          <w:rtl/>
        </w:rPr>
        <w:t>]</w:t>
      </w:r>
      <w:r>
        <w:rPr>
          <w:rFonts w:hint="cs"/>
          <w:rtl/>
        </w:rPr>
        <w:t>.</w:t>
      </w:r>
    </w:p>
    <w:p w14:paraId="4F267CDE" w14:textId="77777777" w:rsidR="002B71F0" w:rsidRDefault="002B71F0" w:rsidP="002B71F0">
      <w:pPr>
        <w:pStyle w:val="ae"/>
        <w:rPr>
          <w:rtl/>
        </w:rPr>
      </w:pPr>
      <w:r w:rsidRPr="00E6788F">
        <w:rPr>
          <w:rtl/>
        </w:rPr>
        <w:t xml:space="preserve">ודחו </w:t>
      </w:r>
      <w:r w:rsidRPr="007C3BCD">
        <w:rPr>
          <w:rStyle w:val="aff9"/>
          <w:rtl/>
        </w:rPr>
        <w:t>התוס'</w:t>
      </w:r>
      <w:r w:rsidRPr="00E6788F">
        <w:rPr>
          <w:rtl/>
        </w:rPr>
        <w:t xml:space="preserve"> </w:t>
      </w:r>
      <w:r>
        <w:rPr>
          <w:rFonts w:hint="cs"/>
          <w:rtl/>
        </w:rPr>
        <w:t xml:space="preserve">את דברי </w:t>
      </w:r>
      <w:r w:rsidRPr="007C3BCD">
        <w:rPr>
          <w:rStyle w:val="aff9"/>
          <w:rFonts w:hint="cs"/>
          <w:rtl/>
        </w:rPr>
        <w:t>רש"י בגיטין</w:t>
      </w:r>
      <w:r>
        <w:rPr>
          <w:rFonts w:hint="cs"/>
          <w:rtl/>
        </w:rPr>
        <w:t xml:space="preserve"> </w:t>
      </w:r>
      <w:r w:rsidRPr="00E6788F">
        <w:rPr>
          <w:rtl/>
        </w:rPr>
        <w:t xml:space="preserve">דא"א לומר דגידוד ה' ומחיצה ה' היינו מחיצה מעל בור ה', דהא תנן במשנה בעירובין </w:t>
      </w:r>
      <w:r w:rsidRPr="007C3BCD">
        <w:rPr>
          <w:rStyle w:val="aff5"/>
          <w:rtl/>
        </w:rPr>
        <w:t xml:space="preserve">(צט:) </w:t>
      </w:r>
      <w:r w:rsidRPr="00E6788F">
        <w:rPr>
          <w:rtl/>
        </w:rPr>
        <w:t>דבור ו</w:t>
      </w:r>
      <w:r>
        <w:rPr>
          <w:rtl/>
        </w:rPr>
        <w:t>חוליית</w:t>
      </w:r>
      <w:r w:rsidRPr="00E6788F">
        <w:rPr>
          <w:rtl/>
        </w:rPr>
        <w:t xml:space="preserve">ו מצטרפין, וא"כ רב חסדא דאמר בגמ' בעירובין </w:t>
      </w:r>
      <w:r w:rsidRPr="007C3BCD">
        <w:rPr>
          <w:rStyle w:val="aff5"/>
          <w:rtl/>
        </w:rPr>
        <w:t xml:space="preserve">(צג:) </w:t>
      </w:r>
      <w:r w:rsidRPr="00E6788F">
        <w:rPr>
          <w:rtl/>
        </w:rPr>
        <w:t>דגידוד ה' ומחיצה ה' אינן מצטרפין הוא דלא כמתני', ואיתא בגמ' בעירובין דרב חסדא מודה בב' חצירות זו למעלה מזו עם מחיצה ה' וגידוד ה' דלענין התחתונה הגידוד והמחיצה מצטרפין, כיון שמהתחתונה רואים את כל המחיצה</w:t>
      </w:r>
      <w:r>
        <w:rPr>
          <w:rFonts w:hint="cs"/>
          <w:rtl/>
        </w:rPr>
        <w:t xml:space="preserve">. </w:t>
      </w:r>
      <w:r w:rsidRPr="00E6788F">
        <w:rPr>
          <w:rtl/>
        </w:rPr>
        <w:t>[וא"כ ה"ה בבור דהוא חשוב רשות שרואין ממנו את כל המחיצה, וא"כ במה פליג רב חסדא דאינם מצטרפין]</w:t>
      </w:r>
      <w:r>
        <w:rPr>
          <w:rFonts w:hint="cs"/>
          <w:rtl/>
        </w:rPr>
        <w:t>.</w:t>
      </w:r>
    </w:p>
    <w:p w14:paraId="12912B64" w14:textId="77777777" w:rsidR="002B71F0" w:rsidRDefault="002B71F0" w:rsidP="002B71F0">
      <w:pPr>
        <w:pStyle w:val="ae"/>
        <w:rPr>
          <w:rtl/>
        </w:rPr>
      </w:pPr>
      <w:r w:rsidRPr="00E6788F">
        <w:rPr>
          <w:rtl/>
        </w:rPr>
        <w:t xml:space="preserve">אלא ביארו </w:t>
      </w:r>
      <w:r w:rsidRPr="007C3BCD">
        <w:rPr>
          <w:rStyle w:val="aff9"/>
          <w:rtl/>
        </w:rPr>
        <w:t>התוס'</w:t>
      </w:r>
      <w:r w:rsidRPr="00E6788F">
        <w:rPr>
          <w:rtl/>
        </w:rPr>
        <w:t xml:space="preserve"> דגידוד ה' ומחיצה ה', היינו בתל גבוה ה' ועשה עליו מחיצה ה'.</w:t>
      </w:r>
    </w:p>
  </w:footnote>
  <w:footnote w:id="56">
    <w:p w14:paraId="663A4D87" w14:textId="77777777" w:rsidR="002B71F0" w:rsidRDefault="002B71F0" w:rsidP="002B71F0">
      <w:pPr>
        <w:pStyle w:val="ae"/>
        <w:rPr>
          <w:rtl/>
        </w:rPr>
      </w:pPr>
      <w:r>
        <w:rPr>
          <w:rStyle w:val="afff0"/>
        </w:rPr>
        <w:footnoteRef/>
      </w:r>
      <w:r>
        <w:rPr>
          <w:rtl/>
        </w:rPr>
        <w:t xml:space="preserve"> </w:t>
      </w:r>
      <w:r>
        <w:rPr>
          <w:rFonts w:hint="cs"/>
          <w:rtl/>
        </w:rPr>
        <w:t>כתב ר"</w:t>
      </w:r>
      <w:r w:rsidRPr="003B0CC3">
        <w:rPr>
          <w:rStyle w:val="aff9"/>
          <w:rFonts w:hint="cs"/>
          <w:rtl/>
        </w:rPr>
        <w:t>ח בעירובין</w:t>
      </w:r>
      <w:r>
        <w:rPr>
          <w:rFonts w:hint="cs"/>
          <w:rtl/>
        </w:rPr>
        <w:t xml:space="preserve"> דקושית הגמ' מבור וחולייתה היא דהשימוש שבבור אינו השימוש שבחולייא, כיון דהבור רחב מלמטה וצר מלמעלה, ותירצה הגמ' דאיירי באופן שהניח מחצלת בתוך הבור, ועי"ז השימוש של הבור הוא כשימוש של החולייא, וה"ה בעמוד שהוא מלא יתדות דמניח עליו דבר ומשתמש.</w:t>
      </w:r>
    </w:p>
  </w:footnote>
  <w:footnote w:id="57">
    <w:p w14:paraId="65BD28B4" w14:textId="77777777" w:rsidR="002B71F0" w:rsidRDefault="002B71F0" w:rsidP="002B71F0">
      <w:pPr>
        <w:pStyle w:val="ae"/>
      </w:pPr>
      <w:r>
        <w:rPr>
          <w:rStyle w:val="afff0"/>
        </w:rPr>
        <w:footnoteRef/>
      </w:r>
      <w:r>
        <w:rPr>
          <w:rtl/>
        </w:rPr>
        <w:t xml:space="preserve"> </w:t>
      </w:r>
      <w:r>
        <w:rPr>
          <w:rFonts w:hint="cs"/>
          <w:rtl/>
        </w:rPr>
        <w:t xml:space="preserve">כתב </w:t>
      </w:r>
      <w:r w:rsidRPr="003B0CC3">
        <w:rPr>
          <w:rStyle w:val="aff9"/>
          <w:rFonts w:hint="cs"/>
          <w:rtl/>
        </w:rPr>
        <w:t>הרמב"ם</w:t>
      </w:r>
      <w:r>
        <w:rPr>
          <w:rFonts w:hint="cs"/>
          <w:rtl/>
        </w:rPr>
        <w:t xml:space="preserve"> דמלאהו כולו ביתדות היינו מהצד ולא על גבו, וכיון דמשתמשים ביתדות דתולים בהם דברים, לכן הם ממעטים בגובהו.</w:t>
      </w:r>
    </w:p>
  </w:footnote>
  <w:footnote w:id="58">
    <w:p w14:paraId="24CF7A7A" w14:textId="7C312AE1" w:rsidR="002B71F0" w:rsidRDefault="002B71F0" w:rsidP="002B71F0">
      <w:pPr>
        <w:pStyle w:val="ae"/>
      </w:pPr>
      <w:r>
        <w:rPr>
          <w:rStyle w:val="afff0"/>
        </w:rPr>
        <w:footnoteRef/>
      </w:r>
      <w:r>
        <w:rPr>
          <w:rtl/>
        </w:rPr>
        <w:t xml:space="preserve"> </w:t>
      </w:r>
      <w:r>
        <w:rPr>
          <w:rFonts w:hint="cs"/>
          <w:rtl/>
        </w:rPr>
        <w:t xml:space="preserve">ועי' במה שביאר </w:t>
      </w:r>
      <w:r w:rsidRPr="00F41F7C">
        <w:rPr>
          <w:rStyle w:val="aff9"/>
          <w:rFonts w:hint="cs"/>
          <w:rtl/>
        </w:rPr>
        <w:t>הראש יוסף</w:t>
      </w:r>
      <w:r>
        <w:rPr>
          <w:rFonts w:hint="cs"/>
          <w:rtl/>
        </w:rPr>
        <w:t xml:space="preserve"> </w:t>
      </w:r>
      <w:r w:rsidRPr="007335F5">
        <w:rPr>
          <w:rStyle w:val="aff5"/>
          <w:rFonts w:hint="cs"/>
          <w:rtl/>
        </w:rPr>
        <w:t xml:space="preserve">(ד"ה והר"מ) </w:t>
      </w:r>
      <w:r>
        <w:rPr>
          <w:rFonts w:hint="cs"/>
          <w:rtl/>
        </w:rPr>
        <w:t xml:space="preserve">את דברי </w:t>
      </w:r>
      <w:r w:rsidRPr="00F41F7C">
        <w:rPr>
          <w:rStyle w:val="aff9"/>
          <w:rFonts w:hint="cs"/>
          <w:rtl/>
        </w:rPr>
        <w:t>הרמב"ם</w:t>
      </w:r>
      <w:r w:rsidRPr="007335F5">
        <w:rPr>
          <w:rStyle w:val="aff5"/>
          <w:rFonts w:hint="cs"/>
          <w:rtl/>
        </w:rPr>
        <w:t xml:space="preserve"> (שבת פי"ד ה"ט) </w:t>
      </w:r>
      <w:r>
        <w:rPr>
          <w:rFonts w:hint="cs"/>
          <w:rtl/>
        </w:rPr>
        <w:t xml:space="preserve">דכתב דכלי רחב ד' וגבוה י' הוא רה"י, והשמיט </w:t>
      </w:r>
      <w:r w:rsidRPr="00F41F7C">
        <w:rPr>
          <w:rStyle w:val="aff9"/>
          <w:rFonts w:hint="cs"/>
          <w:rtl/>
        </w:rPr>
        <w:t>הרמב"ם</w:t>
      </w:r>
      <w:r>
        <w:rPr>
          <w:rFonts w:hint="cs"/>
          <w:rtl/>
        </w:rPr>
        <w:t xml:space="preserve"> את שיעור כוורת, ולא כתב דצריך ששה </w:t>
      </w:r>
      <w:r w:rsidRPr="00F41F7C">
        <w:rPr>
          <w:rStyle w:val="aff9"/>
          <w:rFonts w:hint="cs"/>
          <w:rtl/>
        </w:rPr>
        <w:t>כרש"י</w:t>
      </w:r>
      <w:r>
        <w:rPr>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Ref99356683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ב)</w:t>
      </w:r>
      <w:r w:rsidRPr="007335F5">
        <w:rPr>
          <w:rStyle w:val="aff5"/>
          <w:rtl/>
        </w:rPr>
        <w:fldChar w:fldCharType="end"/>
      </w:r>
      <w:r w:rsidRPr="007335F5">
        <w:rPr>
          <w:rStyle w:val="aff5"/>
          <w:rFonts w:hint="cs"/>
          <w:rtl/>
        </w:rPr>
        <w:t xml:space="preserve"> </w:t>
      </w:r>
      <w:r>
        <w:rPr>
          <w:rFonts w:hint="cs"/>
          <w:rtl/>
        </w:rPr>
        <w:t xml:space="preserve">או </w:t>
      </w:r>
      <w:r w:rsidRPr="00F41F7C">
        <w:rPr>
          <w:rStyle w:val="aff9"/>
          <w:rFonts w:hint="cs"/>
          <w:rtl/>
        </w:rPr>
        <w:t>כרי"ף</w:t>
      </w:r>
      <w:r>
        <w:rPr>
          <w:rFonts w:hint="cs"/>
          <w:rtl/>
        </w:rPr>
        <w:t xml:space="preserve"> </w:t>
      </w:r>
      <w:r w:rsidRPr="007335F5">
        <w:rPr>
          <w:rStyle w:val="aff5"/>
          <w:rFonts w:hint="cs"/>
          <w:rtl/>
        </w:rPr>
        <w:t xml:space="preserve">(עי' אות </w:t>
      </w:r>
      <w:r w:rsidRPr="007335F5">
        <w:rPr>
          <w:rStyle w:val="aff5"/>
          <w:rtl/>
        </w:rPr>
        <w:fldChar w:fldCharType="begin"/>
      </w:r>
      <w:r w:rsidRPr="007335F5">
        <w:rPr>
          <w:rStyle w:val="aff5"/>
          <w:rtl/>
        </w:rPr>
        <w:instrText xml:space="preserve"> </w:instrText>
      </w:r>
      <w:r w:rsidRPr="007335F5">
        <w:rPr>
          <w:rStyle w:val="aff5"/>
          <w:rFonts w:hint="cs"/>
        </w:rPr>
        <w:instrText>REF</w:instrText>
      </w:r>
      <w:r w:rsidRPr="007335F5">
        <w:rPr>
          <w:rStyle w:val="aff5"/>
          <w:rFonts w:hint="cs"/>
          <w:rtl/>
        </w:rPr>
        <w:instrText xml:space="preserve"> _</w:instrText>
      </w:r>
      <w:r w:rsidRPr="007335F5">
        <w:rPr>
          <w:rStyle w:val="aff5"/>
          <w:rFonts w:hint="cs"/>
        </w:rPr>
        <w:instrText>Ref103459878 \r \h</w:instrText>
      </w:r>
      <w:r w:rsidRPr="007335F5">
        <w:rPr>
          <w:rStyle w:val="aff5"/>
          <w:rtl/>
        </w:rPr>
        <w:instrText xml:space="preserve"> </w:instrText>
      </w:r>
      <w:r w:rsidRPr="007335F5">
        <w:rPr>
          <w:rStyle w:val="aff5"/>
          <w:rtl/>
        </w:rPr>
      </w:r>
      <w:r w:rsidRPr="007335F5">
        <w:rPr>
          <w:rStyle w:val="aff5"/>
          <w:rtl/>
        </w:rPr>
        <w:fldChar w:fldCharType="separate"/>
      </w:r>
      <w:r w:rsidR="00250336">
        <w:rPr>
          <w:rStyle w:val="aff5"/>
          <w:cs/>
        </w:rPr>
        <w:t>‎</w:t>
      </w:r>
      <w:r w:rsidR="00250336">
        <w:rPr>
          <w:rStyle w:val="aff5"/>
          <w:rtl/>
        </w:rPr>
        <w:t>כה)</w:t>
      </w:r>
      <w:r w:rsidRPr="007335F5">
        <w:rPr>
          <w:rStyle w:val="aff5"/>
          <w:rtl/>
        </w:rPr>
        <w:fldChar w:fldCharType="end"/>
      </w:r>
      <w:r>
        <w:rPr>
          <w:rFonts w:hint="cs"/>
          <w:rtl/>
        </w:rPr>
        <w:t>, עיי"ש בדבריו.</w:t>
      </w:r>
    </w:p>
  </w:footnote>
  <w:footnote w:id="59">
    <w:p w14:paraId="469A622D" w14:textId="77777777" w:rsidR="002B71F0" w:rsidRDefault="002B71F0" w:rsidP="002B71F0">
      <w:pPr>
        <w:pStyle w:val="ae"/>
        <w:rPr>
          <w:rtl/>
        </w:rPr>
      </w:pPr>
      <w:r>
        <w:rPr>
          <w:rStyle w:val="afff0"/>
        </w:rPr>
        <w:footnoteRef/>
      </w:r>
      <w:r>
        <w:rPr>
          <w:rtl/>
        </w:rPr>
        <w:t xml:space="preserve"> </w:t>
      </w:r>
      <w:r w:rsidRPr="003637A6">
        <w:rPr>
          <w:rStyle w:val="aff9"/>
          <w:rFonts w:hint="cs"/>
          <w:rtl/>
        </w:rPr>
        <w:t>רבינו פרחיה</w:t>
      </w:r>
      <w:r>
        <w:rPr>
          <w:rFonts w:hint="cs"/>
          <w:rtl/>
        </w:rPr>
        <w:t xml:space="preserve"> מביא הרבה </w:t>
      </w:r>
      <w:r w:rsidRPr="003637A6">
        <w:rPr>
          <w:rStyle w:val="aff9"/>
          <w:rFonts w:hint="cs"/>
          <w:rtl/>
        </w:rPr>
        <w:t>מפי' הרמב"ם</w:t>
      </w:r>
      <w:r>
        <w:rPr>
          <w:rFonts w:hint="cs"/>
          <w:rtl/>
        </w:rPr>
        <w:t xml:space="preserve"> שאינו לפנינו, היה בבית מדרשו של </w:t>
      </w:r>
      <w:r w:rsidRPr="003637A6">
        <w:rPr>
          <w:rStyle w:val="aff9"/>
          <w:rFonts w:hint="cs"/>
          <w:rtl/>
        </w:rPr>
        <w:t>רבינו</w:t>
      </w:r>
      <w:r>
        <w:rPr>
          <w:rFonts w:hint="cs"/>
          <w:rtl/>
        </w:rPr>
        <w:t xml:space="preserve"> </w:t>
      </w:r>
      <w:r w:rsidRPr="003637A6">
        <w:rPr>
          <w:rStyle w:val="aff9"/>
          <w:rFonts w:hint="cs"/>
          <w:rtl/>
        </w:rPr>
        <w:t>אברהם בן הרמב"ם</w:t>
      </w:r>
      <w:r>
        <w:rPr>
          <w:rFonts w:hint="cs"/>
          <w:rtl/>
        </w:rPr>
        <w:t>, וי"א שהיה גיסו.</w:t>
      </w:r>
    </w:p>
  </w:footnote>
  <w:footnote w:id="60">
    <w:p w14:paraId="2BB5399B" w14:textId="77777777" w:rsidR="002B71F0" w:rsidRDefault="002B71F0" w:rsidP="002B71F0">
      <w:pPr>
        <w:pStyle w:val="ae"/>
        <w:rPr>
          <w:rtl/>
        </w:rPr>
      </w:pPr>
      <w:r>
        <w:rPr>
          <w:rStyle w:val="afff0"/>
        </w:rPr>
        <w:footnoteRef/>
      </w:r>
      <w:r>
        <w:rPr>
          <w:rtl/>
        </w:rPr>
        <w:t xml:space="preserve"> </w:t>
      </w:r>
      <w:r>
        <w:rPr>
          <w:rFonts w:hint="cs"/>
          <w:rtl/>
        </w:rPr>
        <w:t xml:space="preserve">וע"ע במ"ש </w:t>
      </w:r>
      <w:r w:rsidRPr="00FF0771">
        <w:rPr>
          <w:rFonts w:hint="cs"/>
          <w:rtl/>
        </w:rPr>
        <w:t xml:space="preserve">במ"ש </w:t>
      </w:r>
      <w:r w:rsidRPr="003943E5">
        <w:rPr>
          <w:rStyle w:val="aff9"/>
          <w:rFonts w:hint="cs"/>
          <w:rtl/>
        </w:rPr>
        <w:t>המשנ"ב</w:t>
      </w:r>
      <w:r w:rsidRPr="00FF0771">
        <w:rPr>
          <w:rFonts w:hint="cs"/>
          <w:rtl/>
        </w:rPr>
        <w:t xml:space="preserve"> </w:t>
      </w:r>
      <w:r w:rsidRPr="003943E5">
        <w:rPr>
          <w:rStyle w:val="aff5"/>
          <w:rFonts w:hint="cs"/>
          <w:rtl/>
        </w:rPr>
        <w:t xml:space="preserve">(סי' שמ"ה סק"ט) </w:t>
      </w:r>
      <w:r>
        <w:rPr>
          <w:rStyle w:val="af"/>
          <w:rFonts w:hint="cs"/>
          <w:rtl/>
        </w:rPr>
        <w:t xml:space="preserve">בדין הנחה במקום ד', </w:t>
      </w:r>
      <w:r>
        <w:rPr>
          <w:rFonts w:hint="cs"/>
          <w:rtl/>
        </w:rPr>
        <w:t>בדעת</w:t>
      </w:r>
      <w:r w:rsidRPr="00FF0771">
        <w:rPr>
          <w:rFonts w:hint="cs"/>
          <w:rtl/>
        </w:rPr>
        <w:t xml:space="preserve"> </w:t>
      </w:r>
      <w:r w:rsidRPr="003943E5">
        <w:rPr>
          <w:rStyle w:val="aff9"/>
          <w:rFonts w:hint="cs"/>
          <w:rtl/>
        </w:rPr>
        <w:t>התוס' לעיל</w:t>
      </w:r>
      <w:r w:rsidRPr="00FF0771">
        <w:rPr>
          <w:rFonts w:hint="cs"/>
          <w:rtl/>
        </w:rPr>
        <w:t xml:space="preserve"> </w:t>
      </w:r>
      <w:r w:rsidRPr="00FF0771">
        <w:rPr>
          <w:rStyle w:val="af2"/>
          <w:rFonts w:eastAsia="Guttman Hodes" w:hint="cs"/>
          <w:rtl/>
        </w:rPr>
        <w:t>(ז: ד"ה והלכה)</w:t>
      </w:r>
      <w:r>
        <w:rPr>
          <w:rFonts w:hint="cs"/>
          <w:rtl/>
        </w:rPr>
        <w:t xml:space="preserve"> דחורי רה"י צריך שיהיו רחבים ד'</w:t>
      </w:r>
      <w:r w:rsidRPr="00FF0771">
        <w:rPr>
          <w:rFonts w:hint="cs"/>
          <w:rtl/>
        </w:rPr>
        <w:t xml:space="preserve">, וע"ע במ"ש </w:t>
      </w:r>
      <w:r w:rsidRPr="003943E5">
        <w:rPr>
          <w:rStyle w:val="aff9"/>
          <w:rFonts w:hint="cs"/>
          <w:rtl/>
        </w:rPr>
        <w:t>הגר"א</w:t>
      </w:r>
      <w:r w:rsidRPr="00FF0771">
        <w:rPr>
          <w:rFonts w:hint="cs"/>
          <w:rtl/>
        </w:rPr>
        <w:t xml:space="preserve"> </w:t>
      </w:r>
      <w:r w:rsidRPr="003943E5">
        <w:rPr>
          <w:rStyle w:val="aff5"/>
          <w:rFonts w:hint="cs"/>
          <w:rtl/>
        </w:rPr>
        <w:t>(סי' שמ"ה ד')</w:t>
      </w:r>
      <w:r w:rsidRPr="00FF0771">
        <w:rPr>
          <w:rFonts w:hint="cs"/>
          <w:rtl/>
        </w:rPr>
        <w:t>.</w:t>
      </w:r>
    </w:p>
  </w:footnote>
  <w:footnote w:id="61">
    <w:p w14:paraId="626FC04E" w14:textId="77777777" w:rsidR="002B71F0" w:rsidRPr="00F97123" w:rsidRDefault="002B71F0" w:rsidP="002B71F0">
      <w:pPr>
        <w:pStyle w:val="ae"/>
      </w:pPr>
      <w:r>
        <w:rPr>
          <w:rStyle w:val="afff0"/>
        </w:rPr>
        <w:footnoteRef/>
      </w:r>
      <w:r>
        <w:rPr>
          <w:rtl/>
        </w:rPr>
        <w:t xml:space="preserve"> </w:t>
      </w:r>
      <w:r>
        <w:rPr>
          <w:rStyle w:val="af"/>
          <w:rFonts w:hint="cs"/>
          <w:rtl/>
        </w:rPr>
        <w:t xml:space="preserve">כ"כ </w:t>
      </w:r>
      <w:r w:rsidRPr="00FF0771">
        <w:rPr>
          <w:rStyle w:val="aff9"/>
          <w:rFonts w:hint="cs"/>
          <w:rtl/>
        </w:rPr>
        <w:t>המשנ"ב</w:t>
      </w:r>
      <w:r w:rsidRPr="00FF0771">
        <w:rPr>
          <w:rFonts w:hint="cs"/>
          <w:rtl/>
        </w:rPr>
        <w:t xml:space="preserve"> </w:t>
      </w:r>
      <w:r w:rsidRPr="00FF0771">
        <w:rPr>
          <w:rStyle w:val="aff5"/>
          <w:rFonts w:hint="cs"/>
          <w:rtl/>
        </w:rPr>
        <w:t>(סי' שמ"ה סק"ט)</w:t>
      </w:r>
      <w:r w:rsidRPr="00FF0771">
        <w:rPr>
          <w:rStyle w:val="af2"/>
          <w:rFonts w:eastAsia="Guttman Hodes" w:hint="cs"/>
          <w:rtl/>
        </w:rPr>
        <w:t xml:space="preserve"> </w:t>
      </w:r>
      <w:r w:rsidRPr="00FF0771">
        <w:rPr>
          <w:rStyle w:val="af"/>
          <w:rFonts w:hint="cs"/>
          <w:rtl/>
        </w:rPr>
        <w:t xml:space="preserve">בשם </w:t>
      </w:r>
      <w:r>
        <w:rPr>
          <w:rStyle w:val="aff9"/>
          <w:rFonts w:hint="cs"/>
          <w:rtl/>
        </w:rPr>
        <w:t xml:space="preserve">הרשב"א בעבודת הקודש </w:t>
      </w:r>
      <w:r w:rsidRPr="00FF0771">
        <w:rPr>
          <w:rStyle w:val="aff5"/>
          <w:rFonts w:hint="cs"/>
          <w:rtl/>
        </w:rPr>
        <w:t>(ש"ג סי' א</w:t>
      </w:r>
      <w:r>
        <w:rPr>
          <w:rStyle w:val="aff5"/>
          <w:rFonts w:hint="cs"/>
          <w:rtl/>
        </w:rPr>
        <w:t>'</w:t>
      </w:r>
      <w:r w:rsidRPr="00FF0771">
        <w:rPr>
          <w:rStyle w:val="aff5"/>
          <w:rFonts w:hint="cs"/>
          <w:rtl/>
        </w:rPr>
        <w:t xml:space="preserve"> מ"א)</w:t>
      </w:r>
      <w:r>
        <w:rPr>
          <w:rStyle w:val="aff9"/>
          <w:rFonts w:hint="cs"/>
          <w:rtl/>
        </w:rPr>
        <w:t xml:space="preserve"> </w:t>
      </w:r>
      <w:r w:rsidRPr="00FF0771">
        <w:rPr>
          <w:rStyle w:val="aff9"/>
          <w:rFonts w:hint="cs"/>
          <w:rtl/>
        </w:rPr>
        <w:t>והמאירי לעיל</w:t>
      </w:r>
      <w:r>
        <w:rPr>
          <w:rStyle w:val="af"/>
          <w:rFonts w:hint="cs"/>
          <w:rtl/>
        </w:rPr>
        <w:t xml:space="preserve"> </w:t>
      </w:r>
      <w:r w:rsidRPr="00FF0771">
        <w:rPr>
          <w:rStyle w:val="aff5"/>
          <w:rFonts w:hint="cs"/>
          <w:rtl/>
        </w:rPr>
        <w:t>(ז: ד"ה חורי הבית)</w:t>
      </w:r>
      <w:r w:rsidRPr="00FF0771">
        <w:rPr>
          <w:rFonts w:hint="cs"/>
          <w:rtl/>
        </w:rPr>
        <w:t xml:space="preserve">, וע"ע במ"ש </w:t>
      </w:r>
      <w:r w:rsidRPr="00E56DEB">
        <w:rPr>
          <w:rStyle w:val="aff9"/>
          <w:rFonts w:hint="cs"/>
          <w:rtl/>
        </w:rPr>
        <w:t>הגר"א</w:t>
      </w:r>
      <w:r w:rsidRPr="00FF0771">
        <w:rPr>
          <w:rFonts w:hint="cs"/>
          <w:rtl/>
        </w:rPr>
        <w:t xml:space="preserve"> </w:t>
      </w:r>
      <w:r w:rsidRPr="00E56DEB">
        <w:rPr>
          <w:rStyle w:val="aff5"/>
          <w:rFonts w:hint="cs"/>
          <w:rtl/>
        </w:rPr>
        <w:t>(סי' שמ"ה ד'</w:t>
      </w:r>
      <w:r>
        <w:rPr>
          <w:rStyle w:val="aff5"/>
          <w:rFonts w:hint="cs"/>
          <w:rtl/>
        </w:rPr>
        <w:t>)</w:t>
      </w:r>
      <w:r>
        <w:rPr>
          <w:rStyle w:val="af"/>
          <w:rFonts w:hint="cs"/>
          <w:rtl/>
        </w:rPr>
        <w:t xml:space="preserve">, </w:t>
      </w:r>
      <w:r w:rsidRPr="00FF0771">
        <w:rPr>
          <w:rStyle w:val="af"/>
          <w:rFonts w:hint="cs"/>
          <w:rtl/>
        </w:rPr>
        <w:t>וכ"כ</w:t>
      </w:r>
      <w:r>
        <w:rPr>
          <w:rStyle w:val="aff9"/>
          <w:rFonts w:hint="cs"/>
          <w:rtl/>
        </w:rPr>
        <w:t xml:space="preserve"> ב</w:t>
      </w:r>
      <w:r w:rsidRPr="00DC3E8F">
        <w:rPr>
          <w:rStyle w:val="aff9"/>
          <w:rFonts w:hint="cs"/>
          <w:rtl/>
        </w:rPr>
        <w:t>רבינו</w:t>
      </w:r>
      <w:r w:rsidRPr="00127314">
        <w:rPr>
          <w:rStyle w:val="af"/>
          <w:rFonts w:hint="cs"/>
          <w:rtl/>
        </w:rPr>
        <w:t xml:space="preserve"> </w:t>
      </w:r>
      <w:r w:rsidRPr="00DC3E8F">
        <w:rPr>
          <w:rStyle w:val="aff9"/>
          <w:rFonts w:hint="cs"/>
          <w:rtl/>
        </w:rPr>
        <w:t>יהונתן לעיל</w:t>
      </w:r>
      <w:r w:rsidRPr="00127314">
        <w:rPr>
          <w:rStyle w:val="af"/>
          <w:rFonts w:hint="cs"/>
          <w:rtl/>
        </w:rPr>
        <w:t xml:space="preserve"> </w:t>
      </w:r>
      <w:r w:rsidRPr="00DC3E8F">
        <w:rPr>
          <w:rStyle w:val="aff5"/>
          <w:rFonts w:hint="cs"/>
          <w:rtl/>
        </w:rPr>
        <w:t>(ז: ד"ה מ"ט, [ב: מדה"ר], הועתק בקובץ שיטות קמאי שבת ח"א עמ' מ"ט)</w:t>
      </w:r>
      <w:r w:rsidRPr="00127314">
        <w:rPr>
          <w:rStyle w:val="af"/>
          <w:rFonts w:hint="cs"/>
          <w:rtl/>
        </w:rPr>
        <w:t xml:space="preserve"> </w:t>
      </w:r>
      <w:r>
        <w:rPr>
          <w:rStyle w:val="aff9"/>
          <w:rFonts w:hint="cs"/>
          <w:rtl/>
        </w:rPr>
        <w:t>וב</w:t>
      </w:r>
      <w:r w:rsidRPr="00DC3E8F">
        <w:rPr>
          <w:rStyle w:val="aff9"/>
          <w:rFonts w:hint="cs"/>
          <w:rtl/>
        </w:rPr>
        <w:t>חי' המיוחסים לר"ן לעיל</w:t>
      </w:r>
      <w:r w:rsidRPr="00127314">
        <w:rPr>
          <w:rStyle w:val="af"/>
          <w:rFonts w:hint="cs"/>
          <w:rtl/>
        </w:rPr>
        <w:t xml:space="preserve"> </w:t>
      </w:r>
      <w:r w:rsidRPr="00DC3E8F">
        <w:rPr>
          <w:rStyle w:val="aff5"/>
          <w:rFonts w:hint="cs"/>
          <w:rtl/>
        </w:rPr>
        <w:t>(ז: ד"ה חורי)</w:t>
      </w:r>
      <w:r w:rsidRPr="00DC3E8F">
        <w:rPr>
          <w:rStyle w:val="af"/>
          <w:rFonts w:hint="cs"/>
          <w:rtl/>
        </w:rPr>
        <w:t xml:space="preserve">, וכן </w:t>
      </w:r>
      <w:r>
        <w:rPr>
          <w:rStyle w:val="af"/>
          <w:rFonts w:hint="cs"/>
          <w:rtl/>
        </w:rPr>
        <w:t>מבואר מ</w:t>
      </w:r>
      <w:r w:rsidRPr="00DC3E8F">
        <w:rPr>
          <w:rStyle w:val="af"/>
          <w:rFonts w:hint="cs"/>
          <w:rtl/>
        </w:rPr>
        <w:t xml:space="preserve">דברי </w:t>
      </w:r>
      <w:r w:rsidRPr="00DC3E8F">
        <w:rPr>
          <w:rStyle w:val="aff9"/>
          <w:rFonts w:hint="cs"/>
          <w:rtl/>
        </w:rPr>
        <w:t>המהר"ם מרוטבורג בתשו'</w:t>
      </w:r>
      <w:r w:rsidRPr="00DC3E8F">
        <w:rPr>
          <w:rStyle w:val="af"/>
          <w:rFonts w:hint="cs"/>
          <w:rtl/>
        </w:rPr>
        <w:t xml:space="preserve"> </w:t>
      </w:r>
      <w:r w:rsidRPr="00DC3E8F">
        <w:rPr>
          <w:rStyle w:val="aff5"/>
          <w:rFonts w:hint="cs"/>
          <w:rtl/>
        </w:rPr>
        <w:t>(דפוס פראג סי' צ"ו)</w:t>
      </w:r>
      <w:r w:rsidRPr="00DC3E8F">
        <w:rPr>
          <w:rStyle w:val="af"/>
          <w:rFonts w:hint="cs"/>
          <w:rtl/>
        </w:rPr>
        <w:t xml:space="preserve"> הובא </w:t>
      </w:r>
      <w:r w:rsidRPr="00DC3E8F">
        <w:rPr>
          <w:rStyle w:val="aff9"/>
          <w:rFonts w:hint="cs"/>
          <w:rtl/>
        </w:rPr>
        <w:t>במרדכי לקמן</w:t>
      </w:r>
      <w:r w:rsidRPr="00DC3E8F">
        <w:rPr>
          <w:rStyle w:val="af"/>
          <w:rFonts w:hint="cs"/>
          <w:rtl/>
        </w:rPr>
        <w:t xml:space="preserve"> </w:t>
      </w:r>
      <w:r w:rsidRPr="00DC3E8F">
        <w:rPr>
          <w:rStyle w:val="aff5"/>
          <w:rFonts w:hint="cs"/>
          <w:rtl/>
        </w:rPr>
        <w:t>(רמז שע"ו)</w:t>
      </w:r>
      <w:r w:rsidRPr="00DC3E8F">
        <w:rPr>
          <w:rStyle w:val="af"/>
          <w:rFonts w:hint="cs"/>
          <w:rtl/>
        </w:rPr>
        <w:t xml:space="preserve"> </w:t>
      </w:r>
      <w:r w:rsidRPr="00DC3E8F">
        <w:rPr>
          <w:rStyle w:val="aff9"/>
          <w:rFonts w:hint="cs"/>
          <w:rtl/>
        </w:rPr>
        <w:t>ובההג"מ</w:t>
      </w:r>
      <w:r w:rsidRPr="00DC3E8F">
        <w:rPr>
          <w:rStyle w:val="af"/>
          <w:rFonts w:hint="cs"/>
          <w:rtl/>
        </w:rPr>
        <w:t xml:space="preserve"> </w:t>
      </w:r>
      <w:r w:rsidRPr="00DC3E8F">
        <w:rPr>
          <w:rStyle w:val="aff5"/>
          <w:rFonts w:hint="cs"/>
          <w:rtl/>
        </w:rPr>
        <w:t>(שבת פט"ו הי"ג)</w:t>
      </w:r>
      <w:r>
        <w:rPr>
          <w:rStyle w:val="af"/>
          <w:rFonts w:hint="cs"/>
          <w:rtl/>
        </w:rPr>
        <w:t>.</w:t>
      </w:r>
    </w:p>
  </w:footnote>
  <w:footnote w:id="62">
    <w:p w14:paraId="743157BC" w14:textId="77777777" w:rsidR="002B71F0" w:rsidRDefault="002B71F0" w:rsidP="002B71F0">
      <w:pPr>
        <w:pStyle w:val="ae"/>
        <w:rPr>
          <w:rtl/>
        </w:rPr>
      </w:pPr>
      <w:r>
        <w:rPr>
          <w:rStyle w:val="afff0"/>
        </w:rPr>
        <w:footnoteRef/>
      </w:r>
      <w:r>
        <w:rPr>
          <w:rtl/>
        </w:rPr>
        <w:t xml:space="preserve"> </w:t>
      </w:r>
      <w:r>
        <w:rPr>
          <w:rFonts w:hint="cs"/>
          <w:rtl/>
        </w:rPr>
        <w:t xml:space="preserve">אך הקשה </w:t>
      </w:r>
      <w:r w:rsidRPr="00BA4741">
        <w:rPr>
          <w:rStyle w:val="aff9"/>
          <w:rFonts w:hint="cs"/>
          <w:rtl/>
        </w:rPr>
        <w:t>הגר"ח</w:t>
      </w:r>
      <w:r>
        <w:rPr>
          <w:rFonts w:hint="cs"/>
          <w:rtl/>
        </w:rPr>
        <w:t xml:space="preserve"> דהא בגמ' בעירובין </w:t>
      </w:r>
      <w:r w:rsidRPr="00BA4741">
        <w:rPr>
          <w:rStyle w:val="aff5"/>
          <w:rFonts w:hint="cs"/>
          <w:rtl/>
        </w:rPr>
        <w:t>(עח.)</w:t>
      </w:r>
      <w:r>
        <w:rPr>
          <w:rFonts w:hint="cs"/>
          <w:rtl/>
        </w:rPr>
        <w:t xml:space="preserve"> מבואר דיתד ע"ג עמוד אינו ממעט משיעור ד' דרה"י, כיון שאפשר לתלות עליו דבר, אעפ"י דלא שייך לומר בזה את סברת הירושלמי דהעומד מרובה על החלל, כיון שאין שם כל חלל ויש רק יתד שממעט מהשיעור, ואפ"ה ע"י שאפשר להשתמש בו הוי רה"י, וכתב </w:t>
      </w:r>
      <w:r w:rsidRPr="00BA4741">
        <w:rPr>
          <w:rStyle w:val="aff9"/>
          <w:rFonts w:hint="cs"/>
          <w:rtl/>
        </w:rPr>
        <w:t>הגר"ח</w:t>
      </w:r>
      <w:r>
        <w:rPr>
          <w:rFonts w:hint="cs"/>
          <w:rtl/>
        </w:rPr>
        <w:t xml:space="preserve"> דא"כ משמע דלשיעור ד' ברה"י צריך רק שיהיה ראוי לתשמיש, ורק לצורך התשמיש צריך שתהיה קרקע לרה"י, אך א"צ כלל שיהיה לרה"י קרקע מצד עצמה, וא"כ אמאי הצריך הירושלמי שיהיה העומד מרובה על החלל. </w:t>
      </w:r>
    </w:p>
    <w:p w14:paraId="23FFBA9D" w14:textId="77777777" w:rsidR="002B71F0" w:rsidRDefault="002B71F0" w:rsidP="002B71F0">
      <w:pPr>
        <w:pStyle w:val="ae"/>
        <w:rPr>
          <w:rtl/>
        </w:rPr>
      </w:pPr>
      <w:r>
        <w:rPr>
          <w:rFonts w:hint="cs"/>
          <w:rtl/>
        </w:rPr>
        <w:t xml:space="preserve">ותירץ </w:t>
      </w:r>
      <w:r w:rsidRPr="00BA4741">
        <w:rPr>
          <w:rStyle w:val="aff9"/>
          <w:rFonts w:hint="cs"/>
          <w:rtl/>
        </w:rPr>
        <w:t>הגר"ח</w:t>
      </w:r>
      <w:r>
        <w:rPr>
          <w:rFonts w:hint="cs"/>
          <w:rtl/>
        </w:rPr>
        <w:t xml:space="preserve"> דבדין קרקע דרה"י א"צ שכל הקרקע תהיה במקום אחד, ולכן ביתד הקרקע שע"ג העמוד, מצטרפת לקרקע שע"ג היתד, דכיון שאפשר להשתמש בו חשיב כקרקע, וכל שיש לו דין רה"י הוא יכול להצטרף לשיעור של קרקע רה"י. </w:t>
      </w:r>
    </w:p>
    <w:p w14:paraId="24A6E17E" w14:textId="0EC7261D" w:rsidR="002B71F0" w:rsidRDefault="002B71F0" w:rsidP="002B71F0">
      <w:pPr>
        <w:pStyle w:val="ae"/>
        <w:rPr>
          <w:rtl/>
        </w:rPr>
      </w:pPr>
      <w:r>
        <w:rPr>
          <w:rFonts w:hint="cs"/>
          <w:rtl/>
        </w:rPr>
        <w:t xml:space="preserve">ולפי"ז ביאר </w:t>
      </w:r>
      <w:r w:rsidRPr="00BA4741">
        <w:rPr>
          <w:rStyle w:val="aff9"/>
          <w:rFonts w:hint="cs"/>
          <w:rtl/>
        </w:rPr>
        <w:t>הגר"ח</w:t>
      </w:r>
      <w:r>
        <w:rPr>
          <w:rFonts w:hint="cs"/>
          <w:rtl/>
        </w:rPr>
        <w:t xml:space="preserve"> דבבור וחולייתו כשאין בחלל הבור ד' בלי המחיצות, דתוך הבור אינו רה"י ואין לו כל דין מחיצות, דלא שייך דין מחיצות למקום שהוא פחות מד', </w:t>
      </w:r>
      <w:r w:rsidRPr="00E64E36">
        <w:rPr>
          <w:rStyle w:val="af"/>
          <w:rFonts w:hint="cs"/>
          <w:rtl/>
        </w:rPr>
        <w:t xml:space="preserve">[כדביאר </w:t>
      </w:r>
      <w:r w:rsidRPr="00BA4741">
        <w:rPr>
          <w:rStyle w:val="aff9"/>
          <w:rFonts w:hint="cs"/>
          <w:rtl/>
        </w:rPr>
        <w:t>הגר"ח</w:t>
      </w:r>
      <w:r w:rsidRPr="00E64E36">
        <w:rPr>
          <w:rStyle w:val="af"/>
          <w:rFonts w:hint="cs"/>
          <w:rtl/>
        </w:rPr>
        <w:t xml:space="preserve"> </w:t>
      </w:r>
      <w:r w:rsidRPr="00BA4741">
        <w:rPr>
          <w:rStyle w:val="aff5"/>
          <w:rFonts w:hint="cs"/>
          <w:rtl/>
        </w:rPr>
        <w:t xml:space="preserve">(עי' אות </w:t>
      </w:r>
      <w:r w:rsidRPr="00BA4741">
        <w:rPr>
          <w:rStyle w:val="aff5"/>
          <w:rtl/>
        </w:rPr>
        <w:fldChar w:fldCharType="begin"/>
      </w:r>
      <w:r w:rsidRPr="00BA4741">
        <w:rPr>
          <w:rStyle w:val="aff5"/>
          <w:rtl/>
        </w:rPr>
        <w:instrText xml:space="preserve"> </w:instrText>
      </w:r>
      <w:r w:rsidRPr="00BA4741">
        <w:rPr>
          <w:rStyle w:val="aff5"/>
          <w:rFonts w:hint="cs"/>
        </w:rPr>
        <w:instrText>REF</w:instrText>
      </w:r>
      <w:r w:rsidRPr="00BA4741">
        <w:rPr>
          <w:rStyle w:val="aff5"/>
          <w:rFonts w:hint="cs"/>
          <w:rtl/>
        </w:rPr>
        <w:instrText xml:space="preserve"> _</w:instrText>
      </w:r>
      <w:r w:rsidRPr="00BA4741">
        <w:rPr>
          <w:rStyle w:val="aff5"/>
          <w:rFonts w:hint="cs"/>
        </w:rPr>
        <w:instrText>Ref103615735 \r \h</w:instrText>
      </w:r>
      <w:r w:rsidRPr="00BA4741">
        <w:rPr>
          <w:rStyle w:val="aff5"/>
          <w:rtl/>
        </w:rPr>
        <w:instrText xml:space="preserve"> </w:instrText>
      </w:r>
      <w:r w:rsidRPr="00BA4741">
        <w:rPr>
          <w:rStyle w:val="aff5"/>
          <w:rtl/>
        </w:rPr>
      </w:r>
      <w:r w:rsidRPr="00BA4741">
        <w:rPr>
          <w:rStyle w:val="aff5"/>
          <w:rtl/>
        </w:rPr>
        <w:fldChar w:fldCharType="separate"/>
      </w:r>
      <w:r w:rsidR="00250336">
        <w:rPr>
          <w:rStyle w:val="aff5"/>
          <w:cs/>
        </w:rPr>
        <w:t>‎</w:t>
      </w:r>
      <w:r w:rsidR="00250336">
        <w:rPr>
          <w:rStyle w:val="aff5"/>
          <w:rtl/>
        </w:rPr>
        <w:t>קטז)</w:t>
      </w:r>
      <w:r w:rsidRPr="00BA4741">
        <w:rPr>
          <w:rStyle w:val="aff5"/>
          <w:rtl/>
        </w:rPr>
        <w:fldChar w:fldCharType="end"/>
      </w:r>
      <w:r w:rsidRPr="00E64E36">
        <w:rPr>
          <w:rStyle w:val="af"/>
          <w:rFonts w:hint="cs"/>
          <w:rtl/>
        </w:rPr>
        <w:t xml:space="preserve">], </w:t>
      </w:r>
      <w:r>
        <w:rPr>
          <w:rFonts w:hint="cs"/>
          <w:rtl/>
        </w:rPr>
        <w:t xml:space="preserve">וכיון שאין לבור עצמו דין רה"י, א"א לצרף אותו לשיעור של קרקע רה"י לחולייא שע"ג הבור, וזו כוונת הירושלמי דצריך שע"ג הבור יהיה העומד מרובה על החלל, דשיעור זה מהני לעיקר דין קרקע רה"י. </w:t>
      </w:r>
    </w:p>
    <w:p w14:paraId="31256B0D" w14:textId="77777777" w:rsidR="002B71F0" w:rsidRDefault="002B71F0" w:rsidP="002B71F0">
      <w:pPr>
        <w:pStyle w:val="ae"/>
        <w:rPr>
          <w:rtl/>
        </w:rPr>
      </w:pPr>
      <w:r>
        <w:rPr>
          <w:rFonts w:hint="cs"/>
          <w:rtl/>
        </w:rPr>
        <w:t xml:space="preserve">וכתב </w:t>
      </w:r>
      <w:r w:rsidRPr="00BA4741">
        <w:rPr>
          <w:rStyle w:val="aff9"/>
          <w:rFonts w:hint="cs"/>
          <w:rtl/>
        </w:rPr>
        <w:t>הגר"ח</w:t>
      </w:r>
      <w:r>
        <w:rPr>
          <w:rFonts w:hint="cs"/>
          <w:rtl/>
        </w:rPr>
        <w:t xml:space="preserve"> דהא דביתד ע"ג עמוד א"צ שהעומד יהיה מרובה על החלל, הוא כיון שיש לעמוד מחיצות ד' בין על העמוד למטה, ובין לרה"י שע"ג העמוד מדין גוד אסיק, ולכן הקרקע של העמוד מצטרפת לשיעור קרקע רה"י, יחד עם היתד שע"ג העמוד, ובצירוף שניהם יש שיעור וכל העמוד הוי רה"י בין למעלה ובין למטה, וא"כ לא חסר בעמוד שיעור של קרקע ד', ורק צריך שם את הסברא שיהיה מקום ד' לתשמיש, וע"ז אמרינן בגמ' בעירובין דכיון שאפשר לתלות בו דבר ולהשתמש הוי רה"י, וע"ע במה שהוסיף </w:t>
      </w:r>
      <w:r w:rsidRPr="00BA4741">
        <w:rPr>
          <w:rStyle w:val="aff9"/>
          <w:rFonts w:hint="cs"/>
          <w:rtl/>
        </w:rPr>
        <w:t>הגר"ח</w:t>
      </w:r>
      <w:r>
        <w:rPr>
          <w:rFonts w:hint="cs"/>
          <w:rtl/>
        </w:rPr>
        <w:t xml:space="preserve"> לבאר בזה, ועי' במה שהקשה </w:t>
      </w:r>
      <w:r w:rsidRPr="00BA4741">
        <w:rPr>
          <w:rStyle w:val="aff9"/>
          <w:rFonts w:hint="cs"/>
          <w:rtl/>
        </w:rPr>
        <w:t>החזו"א בגליונות הגר"ח</w:t>
      </w:r>
      <w:r>
        <w:rPr>
          <w:rFonts w:hint="cs"/>
          <w:rtl/>
        </w:rPr>
        <w:t xml:space="preserve"> </w:t>
      </w:r>
      <w:r w:rsidRPr="00BA4741">
        <w:rPr>
          <w:rStyle w:val="aff5"/>
          <w:rFonts w:hint="cs"/>
          <w:rtl/>
        </w:rPr>
        <w:t>(שבת פי"ד ה"א ד"ה אכן אכתי, ד"ה צ"ע)</w:t>
      </w:r>
      <w:r>
        <w:rPr>
          <w:rFonts w:hint="cs"/>
          <w:rtl/>
        </w:rPr>
        <w:t xml:space="preserve"> על דברי </w:t>
      </w:r>
      <w:r w:rsidRPr="00BA4741">
        <w:rPr>
          <w:rStyle w:val="aff9"/>
          <w:rFonts w:hint="cs"/>
          <w:rtl/>
        </w:rPr>
        <w:t>הגר"ח</w:t>
      </w:r>
      <w:r w:rsidRPr="00BA4741">
        <w:rPr>
          <w:rStyle w:val="af"/>
          <w:rFonts w:hint="cs"/>
          <w:rtl/>
        </w:rPr>
        <w:t>.</w:t>
      </w:r>
    </w:p>
    <w:p w14:paraId="0388A81E" w14:textId="77777777" w:rsidR="002B71F0" w:rsidRDefault="002B71F0" w:rsidP="002B71F0">
      <w:pPr>
        <w:pStyle w:val="ae"/>
      </w:pPr>
    </w:p>
  </w:footnote>
  <w:footnote w:id="63">
    <w:p w14:paraId="7A549446" w14:textId="77777777" w:rsidR="006C4D7E" w:rsidRDefault="006C4D7E" w:rsidP="006C4D7E">
      <w:pPr>
        <w:pStyle w:val="ae"/>
      </w:pPr>
      <w:r>
        <w:rPr>
          <w:rStyle w:val="afff0"/>
        </w:rPr>
        <w:footnoteRef/>
      </w:r>
      <w:r>
        <w:rPr>
          <w:rtl/>
        </w:rPr>
        <w:t xml:space="preserve"> </w:t>
      </w:r>
      <w:r w:rsidRPr="005525C5">
        <w:rPr>
          <w:rStyle w:val="af"/>
          <w:rFonts w:hint="cs"/>
          <w:rtl/>
        </w:rPr>
        <w:t>וע</w:t>
      </w:r>
      <w:r>
        <w:rPr>
          <w:rStyle w:val="af"/>
          <w:rFonts w:hint="cs"/>
          <w:rtl/>
        </w:rPr>
        <w:t>י'</w:t>
      </w:r>
      <w:r w:rsidRPr="005525C5">
        <w:rPr>
          <w:rStyle w:val="af"/>
          <w:rFonts w:hint="cs"/>
          <w:rtl/>
        </w:rPr>
        <w:t xml:space="preserve"> במה שתירץ </w:t>
      </w:r>
      <w:r w:rsidRPr="005525C5">
        <w:rPr>
          <w:rStyle w:val="aff9"/>
          <w:rFonts w:hint="cs"/>
          <w:rtl/>
        </w:rPr>
        <w:t>האבנ"ז</w:t>
      </w:r>
      <w:r w:rsidRPr="005525C5">
        <w:rPr>
          <w:rStyle w:val="af"/>
          <w:rFonts w:hint="cs"/>
          <w:rtl/>
        </w:rPr>
        <w:t xml:space="preserve"> </w:t>
      </w:r>
      <w:r w:rsidRPr="005525C5">
        <w:rPr>
          <w:rStyle w:val="aff5"/>
          <w:rFonts w:hint="cs"/>
          <w:rtl/>
        </w:rPr>
        <w:t>(או"ח סי' ר"מ או' י')</w:t>
      </w:r>
      <w:r w:rsidRPr="005525C5">
        <w:rPr>
          <w:rStyle w:val="af"/>
          <w:rFonts w:hint="cs"/>
          <w:rtl/>
        </w:rPr>
        <w:t xml:space="preserve"> עפ"י דברי</w:t>
      </w:r>
      <w:r w:rsidRPr="005525C5">
        <w:rPr>
          <w:rStyle w:val="af"/>
          <w:rtl/>
        </w:rPr>
        <w:t xml:space="preserve"> </w:t>
      </w:r>
      <w:r w:rsidRPr="005525C5">
        <w:rPr>
          <w:rStyle w:val="aff9"/>
          <w:rtl/>
        </w:rPr>
        <w:t>התוס'</w:t>
      </w:r>
      <w:r w:rsidRPr="005525C5">
        <w:rPr>
          <w:rStyle w:val="af"/>
          <w:rtl/>
        </w:rPr>
        <w:t xml:space="preserve"> </w:t>
      </w:r>
      <w:r w:rsidRPr="005525C5">
        <w:rPr>
          <w:rStyle w:val="aff9"/>
          <w:rtl/>
        </w:rPr>
        <w:t>בעירובין</w:t>
      </w:r>
      <w:r w:rsidRPr="005525C5">
        <w:rPr>
          <w:rStyle w:val="af"/>
          <w:rtl/>
        </w:rPr>
        <w:t xml:space="preserve"> </w:t>
      </w:r>
      <w:r w:rsidRPr="005525C5">
        <w:rPr>
          <w:rStyle w:val="aff5"/>
          <w:rtl/>
        </w:rPr>
        <w:t>(צח: ד"ה נימא)</w:t>
      </w:r>
      <w:r w:rsidRPr="005525C5">
        <w:rPr>
          <w:rStyle w:val="af"/>
          <w:rtl/>
        </w:rPr>
        <w:t xml:space="preserve"> דהא דס"ל לרבא דבתוך ג"ט צריך הנחה ע"ג משהו, היינו דוקא באופן שהחפץ בא מלמעלה מג"ט למטה לתוך ג"ט, אבל </w:t>
      </w:r>
      <w:r w:rsidRPr="005525C5">
        <w:rPr>
          <w:rStyle w:val="af"/>
          <w:rFonts w:hint="cs"/>
          <w:rtl/>
        </w:rPr>
        <w:t>באופן</w:t>
      </w:r>
      <w:r w:rsidRPr="005525C5">
        <w:rPr>
          <w:rStyle w:val="af"/>
          <w:rtl/>
        </w:rPr>
        <w:t xml:space="preserve"> שהחפץ יצא מידו היה בתוך ג"ט, אף שאינו מונח ע"ג משהו חשיב כמונח</w:t>
      </w:r>
      <w:r w:rsidRPr="005525C5">
        <w:rPr>
          <w:rStyle w:val="af"/>
          <w:rFonts w:hint="cs"/>
          <w:rtl/>
        </w:rPr>
        <w:t xml:space="preserve">, וכתב </w:t>
      </w:r>
      <w:r w:rsidRPr="005525C5">
        <w:rPr>
          <w:rStyle w:val="aff9"/>
          <w:rFonts w:hint="cs"/>
          <w:rtl/>
        </w:rPr>
        <w:t>האבנ"ז</w:t>
      </w:r>
      <w:r w:rsidRPr="005525C5">
        <w:rPr>
          <w:rStyle w:val="af"/>
          <w:rFonts w:hint="cs"/>
          <w:rtl/>
        </w:rPr>
        <w:t xml:space="preserve"> דא"כ בכוורת איירי שבאה מלמעלה למטה וא"צ הנחה ע"ג משהו</w:t>
      </w:r>
      <w:r>
        <w:rPr>
          <w:rStyle w:val="af"/>
          <w:rFonts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5E2D" w14:textId="77777777" w:rsidR="002F175C" w:rsidRPr="00A96632" w:rsidRDefault="002F175C" w:rsidP="00323AB6">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4203CDB2" w14:textId="77777777" w:rsidR="002F175C" w:rsidRDefault="002F175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26F70E7E" w14:textId="77777777" w:rsidR="002F175C" w:rsidRDefault="002F175C" w:rsidP="00323AB6">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BE26E" w14:textId="77777777" w:rsidR="002F175C" w:rsidRPr="00181149" w:rsidRDefault="002F175C" w:rsidP="00FB552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ב ע"א</w:t>
    </w:r>
  </w:p>
  <w:p w14:paraId="762A6E26" w14:textId="77777777" w:rsidR="002F175C" w:rsidRDefault="002F175C" w:rsidP="00FB552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4D09FFD" w14:textId="77777777" w:rsidR="002F175C" w:rsidRDefault="002F175C" w:rsidP="00FB552F">
    <w:pPr>
      <w:pStyle w:val="affc"/>
      <w:jc w:val="center"/>
      <w:rPr>
        <w:rFonts w:cs="Guttman Hodes"/>
        <w:sz w:val="14"/>
        <w:szCs w:val="14"/>
        <w:rtl/>
      </w:rPr>
    </w:pPr>
    <w:r w:rsidRPr="008370AC">
      <w:rPr>
        <w:rFonts w:cs="Guttman Hodes"/>
        <w:sz w:val="14"/>
        <w:szCs w:val="14"/>
        <w:rtl/>
      </w:rPr>
      <w:t>סימן א' בענין הוצאה מלאכה גרועה</w:t>
    </w:r>
    <w:r w:rsidRPr="00D90E58">
      <w:rPr>
        <w:rFonts w:cs="Guttman Hodes"/>
        <w:sz w:val="14"/>
        <w:szCs w:val="14"/>
        <w:rtl/>
      </w:rPr>
      <w:t xml:space="preserve"> </w:t>
    </w:r>
  </w:p>
  <w:p w14:paraId="6296943C" w14:textId="77777777" w:rsidR="002F175C" w:rsidRDefault="002F175C" w:rsidP="00FB552F">
    <w:pPr>
      <w:pStyle w:val="affc"/>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4CCD" w14:textId="77777777" w:rsidR="002F175C" w:rsidRPr="00181149" w:rsidRDefault="002F175C"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ב ע"א</w:t>
    </w:r>
  </w:p>
  <w:p w14:paraId="4AE41164"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A7BF6A8" w14:textId="77777777" w:rsidR="002F175C" w:rsidRDefault="002F175C" w:rsidP="00EB1FA7">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A637" w14:textId="77777777" w:rsidR="002F175C" w:rsidRDefault="002F175C">
    <w:pPr>
      <w:pStyle w:val="affc"/>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8597" w14:textId="77777777" w:rsidR="002F175C" w:rsidRPr="00181149" w:rsidRDefault="002F175C"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2AAB24C"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986C92E" w14:textId="77777777" w:rsidR="002F175C" w:rsidRDefault="002F175C" w:rsidP="00976B17">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11845" w14:textId="77777777" w:rsidR="002F175C" w:rsidRDefault="002F175C">
    <w:pPr>
      <w:pStyle w:val="affc"/>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C1E8" w14:textId="77777777" w:rsidR="002F175C" w:rsidRPr="00181149" w:rsidRDefault="002F175C" w:rsidP="00200F9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ב ע"א </w:t>
    </w:r>
    <w:r>
      <w:rPr>
        <w:rFonts w:cs="Guttman Hodes"/>
        <w:sz w:val="14"/>
        <w:szCs w:val="14"/>
        <w:rtl/>
      </w:rPr>
      <w:t>–</w:t>
    </w:r>
    <w:r>
      <w:rPr>
        <w:rFonts w:cs="Guttman Hodes" w:hint="cs"/>
        <w:sz w:val="14"/>
        <w:szCs w:val="14"/>
        <w:rtl/>
      </w:rPr>
      <w:t xml:space="preserve"> ע"ב</w:t>
    </w:r>
  </w:p>
  <w:p w14:paraId="308BCC6E" w14:textId="77777777" w:rsidR="002F175C" w:rsidRDefault="002F175C" w:rsidP="00200F9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E2E6835" w14:textId="77777777" w:rsidR="002F175C" w:rsidRDefault="002F175C" w:rsidP="00200F95">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ב' </w:t>
    </w:r>
    <w:r w:rsidRPr="00F930F0">
      <w:rPr>
        <w:rFonts w:cs="Guttman Hodes"/>
        <w:sz w:val="14"/>
        <w:szCs w:val="14"/>
        <w:rtl/>
      </w:rPr>
      <w:t>בדין הכנסה אי הוי אב או תולדה ו</w:t>
    </w:r>
    <w:r>
      <w:rPr>
        <w:rFonts w:cs="Guttman Hodes" w:hint="cs"/>
        <w:sz w:val="14"/>
        <w:szCs w:val="14"/>
        <w:rtl/>
      </w:rPr>
      <w:t>ב</w:t>
    </w:r>
    <w:r>
      <w:rPr>
        <w:rFonts w:cs="Guttman Hodes"/>
        <w:sz w:val="14"/>
        <w:szCs w:val="14"/>
        <w:rtl/>
      </w:rPr>
      <w:t>מלאכה גרועה בהכנסה</w:t>
    </w:r>
  </w:p>
  <w:p w14:paraId="5560A7B2" w14:textId="77777777" w:rsidR="002F175C" w:rsidRDefault="002F175C" w:rsidP="00200F95">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C7648" w14:textId="77777777" w:rsidR="002F175C" w:rsidRPr="00181149" w:rsidRDefault="002F175C" w:rsidP="00F930F0">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ב ע"א </w:t>
    </w:r>
    <w:r>
      <w:rPr>
        <w:rFonts w:cs="Guttman Hodes"/>
        <w:sz w:val="14"/>
        <w:szCs w:val="14"/>
        <w:rtl/>
      </w:rPr>
      <w:t>–</w:t>
    </w:r>
    <w:r>
      <w:rPr>
        <w:rFonts w:cs="Guttman Hodes" w:hint="cs"/>
        <w:sz w:val="14"/>
        <w:szCs w:val="14"/>
        <w:rtl/>
      </w:rPr>
      <w:t xml:space="preserve"> ע"ב</w:t>
    </w:r>
  </w:p>
  <w:p w14:paraId="31829747"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9F24094" w14:textId="77777777" w:rsidR="002F175C" w:rsidRDefault="002F175C" w:rsidP="00EB1FA7">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6637" w14:textId="77777777" w:rsidR="002F175C" w:rsidRDefault="002F175C">
    <w:pPr>
      <w:pStyle w:val="affc"/>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DDE23" w14:textId="77777777" w:rsidR="002F175C" w:rsidRPr="00181149" w:rsidRDefault="002F175C"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417FCE97"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F254395" w14:textId="77777777" w:rsidR="002F175C" w:rsidRDefault="002F175C" w:rsidP="00EB1FA7">
    <w:pPr>
      <w:pStyle w:val="affc"/>
      <w:jc w:val="center"/>
      <w:rPr>
        <w:rFonts w:cs="Guttman Hodes"/>
        <w:sz w:val="14"/>
        <w:szCs w:val="14"/>
        <w:rtl/>
      </w:rPr>
    </w:pPr>
  </w:p>
  <w:p w14:paraId="339E84F8" w14:textId="77777777" w:rsidR="002F175C" w:rsidRDefault="002F175C" w:rsidP="00976B17">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5B0F" w14:textId="77777777" w:rsidR="001E0068" w:rsidRDefault="001E0068">
    <w:pPr>
      <w:pStyle w:val="aff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EA9C" w14:textId="77777777" w:rsidR="002F175C" w:rsidRDefault="002F175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F123AF0" w14:textId="77777777" w:rsidR="002F175C" w:rsidRDefault="002F175C" w:rsidP="00323AB6">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B5FD" w14:textId="77777777" w:rsidR="001E0068" w:rsidRPr="00181149" w:rsidRDefault="001E0068" w:rsidP="00FE477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ג ע"א ע"ב</w:t>
    </w:r>
    <w:r w:rsidRPr="00BB0C9F">
      <w:rPr>
        <w:rFonts w:cs="Guttman Hodes"/>
        <w:sz w:val="14"/>
        <w:szCs w:val="14"/>
        <w:rtl/>
      </w:rPr>
      <w:t xml:space="preserve"> </w:t>
    </w:r>
  </w:p>
  <w:p w14:paraId="07707192" w14:textId="77777777" w:rsidR="001E0068" w:rsidRDefault="001E0068" w:rsidP="00FE477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FC1AC87" w14:textId="77777777" w:rsidR="001E0068" w:rsidRDefault="001E0068" w:rsidP="00FE477C">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ג' בענין עקירת גופו כעקירת חפץ</w:t>
    </w:r>
  </w:p>
  <w:p w14:paraId="4404A39D" w14:textId="77777777" w:rsidR="001E0068" w:rsidRDefault="001E0068" w:rsidP="00FE477C">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6011C" w14:textId="77777777" w:rsidR="001E0068" w:rsidRPr="00181149" w:rsidRDefault="001E0068"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ג ע"א ע"ב</w:t>
    </w:r>
    <w:r w:rsidRPr="00BB0C9F">
      <w:rPr>
        <w:rFonts w:cs="Guttman Hodes"/>
        <w:sz w:val="14"/>
        <w:szCs w:val="14"/>
        <w:rtl/>
      </w:rPr>
      <w:t xml:space="preserve"> </w:t>
    </w:r>
  </w:p>
  <w:p w14:paraId="3B055BE6" w14:textId="77777777" w:rsidR="001E0068" w:rsidRDefault="001E006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7A36065" w14:textId="77777777" w:rsidR="001E0068" w:rsidRDefault="001E0068" w:rsidP="00EB1FA7">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C5E83" w14:textId="77777777" w:rsidR="001E0068" w:rsidRDefault="001E0068">
    <w:pPr>
      <w:pStyle w:val="affc"/>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2F0F2" w14:textId="77777777" w:rsidR="001E0068" w:rsidRPr="00181149" w:rsidRDefault="001E0068"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C926B6D" w14:textId="77777777" w:rsidR="001E0068" w:rsidRDefault="001E006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8300393" w14:textId="77777777" w:rsidR="001E0068" w:rsidRDefault="001E0068" w:rsidP="00EB1FA7">
    <w:pPr>
      <w:pStyle w:val="affc"/>
      <w:jc w:val="center"/>
      <w:rPr>
        <w:rFonts w:cs="Guttman Hodes"/>
        <w:sz w:val="14"/>
        <w:szCs w:val="14"/>
        <w:rtl/>
      </w:rPr>
    </w:pPr>
  </w:p>
  <w:p w14:paraId="5505E31C" w14:textId="77777777" w:rsidR="001E0068" w:rsidRDefault="001E0068" w:rsidP="00976B17">
    <w:pPr>
      <w:pStyle w:val="affc"/>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4D0F" w14:textId="77777777" w:rsidR="00561D7D" w:rsidRDefault="00561D7D">
    <w:pPr>
      <w:pStyle w:val="affc"/>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4E46C" w14:textId="77777777" w:rsidR="00561D7D" w:rsidRPr="00181149" w:rsidRDefault="00561D7D" w:rsidP="00A9469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ג ע"ב</w:t>
    </w:r>
  </w:p>
  <w:p w14:paraId="58EBB62F" w14:textId="77777777" w:rsidR="00561D7D" w:rsidRDefault="00561D7D" w:rsidP="00A9469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5B916B1" w14:textId="77777777" w:rsidR="00561D7D" w:rsidRDefault="00561D7D" w:rsidP="00A94695">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ד'</w:t>
    </w:r>
    <w:r w:rsidRPr="00046BE6">
      <w:rPr>
        <w:rtl/>
      </w:rPr>
      <w:t xml:space="preserve"> </w:t>
    </w:r>
    <w:r w:rsidRPr="008A07CB">
      <w:rPr>
        <w:rFonts w:cs="Guttman Hodes"/>
        <w:sz w:val="14"/>
        <w:szCs w:val="14"/>
        <w:rtl/>
      </w:rPr>
      <w:t>בפשט ידו לרשות אחרת אי הוי ככרמלית ובדין מקום פטור בפיו וידו</w:t>
    </w:r>
  </w:p>
  <w:p w14:paraId="08A87A8B" w14:textId="77777777" w:rsidR="00561D7D" w:rsidRDefault="00561D7D" w:rsidP="00A94695">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DF461" w14:textId="77777777" w:rsidR="00561D7D" w:rsidRPr="00181149" w:rsidRDefault="00561D7D" w:rsidP="00046BE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ג ע"ב</w:t>
    </w:r>
  </w:p>
  <w:p w14:paraId="7B04E415" w14:textId="77777777" w:rsidR="00561D7D" w:rsidRDefault="00561D7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5AEF856" w14:textId="77777777" w:rsidR="00561D7D" w:rsidRDefault="00561D7D" w:rsidP="00EB1FA7">
    <w:pPr>
      <w:pStyle w:val="affc"/>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284E" w14:textId="77777777" w:rsidR="00561D7D" w:rsidRDefault="00561D7D">
    <w:pPr>
      <w:pStyle w:val="affc"/>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39D" w14:textId="77777777" w:rsidR="00561D7D" w:rsidRPr="00181149" w:rsidRDefault="00561D7D"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EF3DB67" w14:textId="77777777" w:rsidR="00561D7D" w:rsidRDefault="00561D7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C34CF32" w14:textId="77777777" w:rsidR="00561D7D" w:rsidRDefault="00561D7D" w:rsidP="00EB1FA7">
    <w:pPr>
      <w:pStyle w:val="affc"/>
      <w:jc w:val="center"/>
      <w:rPr>
        <w:rFonts w:cs="Guttman Hodes"/>
        <w:sz w:val="14"/>
        <w:szCs w:val="14"/>
        <w:rtl/>
      </w:rPr>
    </w:pPr>
  </w:p>
  <w:p w14:paraId="60FD5D4C" w14:textId="77777777" w:rsidR="00561D7D" w:rsidRDefault="00561D7D" w:rsidP="00976B17">
    <w:pPr>
      <w:pStyle w:val="affc"/>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EBC2" w14:textId="77777777" w:rsidR="00454D5A" w:rsidRPr="00181149" w:rsidRDefault="00454D5A" w:rsidP="007D20D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35DB2D58" w14:textId="77777777" w:rsidR="00454D5A" w:rsidRDefault="00454D5A" w:rsidP="007D20D8">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46767D4" w14:textId="77777777" w:rsidR="00454D5A" w:rsidRDefault="00454D5A" w:rsidP="007D20D8">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ה' </w:t>
    </w:r>
    <w:r w:rsidRPr="001822F9">
      <w:rPr>
        <w:rFonts w:cs="Guttman Hodes"/>
        <w:sz w:val="14"/>
        <w:szCs w:val="14"/>
        <w:rtl/>
      </w:rPr>
      <w:t>בסוגית קלוטה כמי שהונחה (א')</w:t>
    </w:r>
    <w:r>
      <w:rPr>
        <w:rFonts w:cs="Guttman Hodes" w:hint="cs"/>
        <w:sz w:val="14"/>
        <w:szCs w:val="14"/>
        <w:rtl/>
      </w:rPr>
      <w:t xml:space="preserve"> </w:t>
    </w:r>
    <w:r w:rsidRPr="001822F9">
      <w:rPr>
        <w:rFonts w:cs="Guttman Hodes"/>
        <w:sz w:val="14"/>
        <w:szCs w:val="14"/>
        <w:rtl/>
      </w:rPr>
      <w:t xml:space="preserve">בפלוגתת ר"ע ורבנן </w:t>
    </w:r>
    <w:r w:rsidRPr="00C30E53">
      <w:rPr>
        <w:rFonts w:cs="Guttman Hodes"/>
        <w:sz w:val="14"/>
        <w:szCs w:val="14"/>
        <w:rtl/>
      </w:rPr>
      <w:t xml:space="preserve">במקום ד' ובקלוטה </w:t>
    </w:r>
    <w:r w:rsidRPr="001822F9">
      <w:rPr>
        <w:rFonts w:cs="Guttman Hodes"/>
        <w:sz w:val="14"/>
        <w:szCs w:val="14"/>
        <w:rtl/>
      </w:rPr>
      <w:t>ובביאור ספיקא דרבה בפלוגתתם</w:t>
    </w:r>
  </w:p>
  <w:p w14:paraId="7E070834" w14:textId="77777777" w:rsidR="00454D5A" w:rsidRDefault="00454D5A" w:rsidP="007D20D8">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1707" w14:textId="77777777" w:rsidR="002F175C" w:rsidRDefault="002F175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AD53E" w14:textId="77777777" w:rsidR="00454D5A" w:rsidRPr="00181149" w:rsidRDefault="00454D5A" w:rsidP="001822F9">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387392B3" w14:textId="77777777" w:rsidR="00454D5A" w:rsidRDefault="00454D5A"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4CFBB83" w14:textId="77777777" w:rsidR="00454D5A" w:rsidRDefault="00454D5A" w:rsidP="00EB1FA7">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E69E" w14:textId="77777777" w:rsidR="00454D5A" w:rsidRDefault="00454D5A">
    <w:pPr>
      <w:pStyle w:val="affc"/>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56838" w14:textId="77777777" w:rsidR="00454D5A" w:rsidRPr="00181149" w:rsidRDefault="00454D5A"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1B0C006A" w14:textId="77777777" w:rsidR="00454D5A" w:rsidRDefault="00454D5A" w:rsidP="00990A0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678B4B4" w14:textId="77777777" w:rsidR="00454D5A" w:rsidRDefault="00454D5A" w:rsidP="00C30E53">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ה' </w:t>
    </w:r>
    <w:r w:rsidRPr="001822F9">
      <w:rPr>
        <w:rFonts w:cs="Guttman Hodes"/>
        <w:sz w:val="14"/>
        <w:szCs w:val="14"/>
        <w:rtl/>
      </w:rPr>
      <w:t>בסוגית קלוטה כמי שהונחה (א')</w:t>
    </w:r>
    <w:r>
      <w:rPr>
        <w:rFonts w:cs="Guttman Hodes" w:hint="cs"/>
        <w:sz w:val="14"/>
        <w:szCs w:val="14"/>
        <w:rtl/>
      </w:rPr>
      <w:t xml:space="preserve"> </w:t>
    </w:r>
    <w:r w:rsidRPr="001822F9">
      <w:rPr>
        <w:rFonts w:cs="Guttman Hodes"/>
        <w:sz w:val="14"/>
        <w:szCs w:val="14"/>
        <w:rtl/>
      </w:rPr>
      <w:t xml:space="preserve">בפלוגתת ר"ע ורבנן </w:t>
    </w:r>
    <w:r w:rsidRPr="00C30E53">
      <w:rPr>
        <w:rFonts w:cs="Guttman Hodes"/>
        <w:sz w:val="14"/>
        <w:szCs w:val="14"/>
        <w:rtl/>
      </w:rPr>
      <w:t xml:space="preserve">במקום ד' ובקלוטה </w:t>
    </w:r>
    <w:r w:rsidRPr="001822F9">
      <w:rPr>
        <w:rFonts w:cs="Guttman Hodes"/>
        <w:sz w:val="14"/>
        <w:szCs w:val="14"/>
        <w:rtl/>
      </w:rPr>
      <w:t>ובביאור ספיקא דרבה בפלוגתתם</w:t>
    </w:r>
  </w:p>
  <w:p w14:paraId="4FB94132" w14:textId="77777777" w:rsidR="00454D5A" w:rsidRDefault="00454D5A" w:rsidP="00E11149">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8318E" w14:textId="77777777" w:rsidR="00454D5A" w:rsidRPr="00181149" w:rsidRDefault="00454D5A"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BD1C105" w14:textId="77777777" w:rsidR="00454D5A" w:rsidRDefault="00454D5A"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8E6ABA4" w14:textId="77777777" w:rsidR="00454D5A" w:rsidRDefault="00454D5A" w:rsidP="00EB1FA7">
    <w:pPr>
      <w:pStyle w:val="affc"/>
      <w:jc w:val="center"/>
      <w:rPr>
        <w:rFonts w:cs="Guttman Hodes"/>
        <w:sz w:val="14"/>
        <w:szCs w:val="14"/>
        <w:rtl/>
      </w:rPr>
    </w:pPr>
  </w:p>
  <w:p w14:paraId="24538FB7" w14:textId="77777777" w:rsidR="00454D5A" w:rsidRDefault="00454D5A" w:rsidP="00976B17">
    <w:pPr>
      <w:pStyle w:val="affc"/>
      <w:jc w:val="center"/>
      <w:rPr>
        <w:rFonts w:cs="Guttman Hodes"/>
        <w:sz w:val="14"/>
        <w:szCs w:val="14"/>
        <w:rtl/>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4B835" w14:textId="77777777" w:rsidR="00D46E8C" w:rsidRPr="00181149" w:rsidRDefault="00D46E8C" w:rsidP="00D46E8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05BBC50A" w14:textId="77777777" w:rsidR="00D46E8C" w:rsidRDefault="00D46E8C" w:rsidP="00D46E8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F82C6CF" w14:textId="77777777" w:rsidR="00D46E8C" w:rsidRDefault="00D46E8C" w:rsidP="00D46E8C">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ו' </w:t>
    </w:r>
    <w:r w:rsidRPr="00906BDF">
      <w:rPr>
        <w:rFonts w:cs="Guttman Hodes"/>
        <w:sz w:val="14"/>
        <w:szCs w:val="14"/>
        <w:rtl/>
      </w:rPr>
      <w:t>בסוגית קלוטה כמי שהונחה (ב')</w:t>
    </w:r>
    <w:r>
      <w:rPr>
        <w:rFonts w:cs="Guttman Hodes" w:hint="cs"/>
        <w:sz w:val="14"/>
        <w:szCs w:val="14"/>
        <w:rtl/>
      </w:rPr>
      <w:t xml:space="preserve"> - </w:t>
    </w:r>
    <w:r w:rsidRPr="00906BDF">
      <w:rPr>
        <w:rFonts w:cs="Guttman Hodes"/>
        <w:sz w:val="14"/>
        <w:szCs w:val="14"/>
        <w:rtl/>
      </w:rPr>
      <w:t xml:space="preserve">בגדר ההנחה בקלוטה </w:t>
    </w:r>
    <w:r w:rsidRPr="005D0691">
      <w:rPr>
        <w:rFonts w:cs="Guttman Hodes"/>
        <w:sz w:val="14"/>
        <w:szCs w:val="14"/>
        <w:rtl/>
      </w:rPr>
      <w:t xml:space="preserve">בקרקע או באויר </w:t>
    </w:r>
    <w:r>
      <w:rPr>
        <w:rFonts w:cs="Guttman Hodes" w:hint="cs"/>
        <w:sz w:val="14"/>
        <w:szCs w:val="14"/>
        <w:rtl/>
      </w:rPr>
      <w:t>ובדין קלוטה בידו</w:t>
    </w:r>
    <w:r w:rsidRPr="005E539D">
      <w:rPr>
        <w:rtl/>
      </w:rPr>
      <w:t xml:space="preserve"> </w:t>
    </w:r>
    <w:r w:rsidRPr="005E539D">
      <w:rPr>
        <w:rFonts w:cs="Guttman Hodes"/>
        <w:sz w:val="14"/>
        <w:szCs w:val="14"/>
        <w:rtl/>
      </w:rPr>
      <w:t>ובדין קלוטה לרבנן ובתוך ג'</w:t>
    </w:r>
  </w:p>
  <w:p w14:paraId="2711B331" w14:textId="77777777" w:rsidR="00D46E8C" w:rsidRDefault="00D46E8C" w:rsidP="00D46E8C">
    <w:pPr>
      <w:pStyle w:val="affc"/>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24B2" w14:textId="77777777" w:rsidR="0055610F" w:rsidRPr="00181149" w:rsidRDefault="0055610F"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ד ע"א </w:t>
    </w:r>
    <w:r>
      <w:rPr>
        <w:rFonts w:cs="Guttman Hodes"/>
        <w:sz w:val="14"/>
        <w:szCs w:val="14"/>
        <w:rtl/>
      </w:rPr>
      <w:t>–</w:t>
    </w:r>
    <w:r>
      <w:rPr>
        <w:rFonts w:cs="Guttman Hodes" w:hint="cs"/>
        <w:sz w:val="14"/>
        <w:szCs w:val="14"/>
        <w:rtl/>
      </w:rPr>
      <w:t xml:space="preserve"> ע"ב</w:t>
    </w:r>
  </w:p>
  <w:p w14:paraId="48C8B09B" w14:textId="77777777" w:rsidR="0055610F" w:rsidRDefault="0055610F"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62C1262" w14:textId="77777777" w:rsidR="0055610F" w:rsidRDefault="0055610F" w:rsidP="00EB1FA7">
    <w:pPr>
      <w:pStyle w:val="affc"/>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C64D" w14:textId="77777777" w:rsidR="0055610F" w:rsidRDefault="0055610F">
    <w:pPr>
      <w:pStyle w:val="affc"/>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76D48" w14:textId="77777777" w:rsidR="0055610F" w:rsidRPr="00181149" w:rsidRDefault="0055610F" w:rsidP="00B00BA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ד ע"א - ד ע"ב</w:t>
    </w:r>
  </w:p>
  <w:p w14:paraId="2BC840D1" w14:textId="77777777" w:rsidR="0055610F" w:rsidRDefault="0055610F" w:rsidP="00990A0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C6B6DB7" w14:textId="77777777" w:rsidR="0055610F" w:rsidRDefault="0055610F" w:rsidP="00E648E0">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ו' </w:t>
    </w:r>
    <w:r w:rsidRPr="00906BDF">
      <w:rPr>
        <w:rFonts w:cs="Guttman Hodes"/>
        <w:sz w:val="14"/>
        <w:szCs w:val="14"/>
        <w:rtl/>
      </w:rPr>
      <w:t>בסוגית קלוטה כמי שהונחה (ב')</w:t>
    </w:r>
    <w:r>
      <w:rPr>
        <w:rFonts w:cs="Guttman Hodes" w:hint="cs"/>
        <w:sz w:val="14"/>
        <w:szCs w:val="14"/>
        <w:rtl/>
      </w:rPr>
      <w:t xml:space="preserve"> - </w:t>
    </w:r>
    <w:r w:rsidRPr="00906BDF">
      <w:rPr>
        <w:rFonts w:cs="Guttman Hodes"/>
        <w:sz w:val="14"/>
        <w:szCs w:val="14"/>
        <w:rtl/>
      </w:rPr>
      <w:t xml:space="preserve">בגדר ההנחה בקלוטה </w:t>
    </w:r>
    <w:r w:rsidRPr="005D0691">
      <w:rPr>
        <w:rFonts w:cs="Guttman Hodes"/>
        <w:sz w:val="14"/>
        <w:szCs w:val="14"/>
        <w:rtl/>
      </w:rPr>
      <w:t xml:space="preserve">בקרקע או באויר </w:t>
    </w:r>
    <w:r>
      <w:rPr>
        <w:rFonts w:cs="Guttman Hodes" w:hint="cs"/>
        <w:sz w:val="14"/>
        <w:szCs w:val="14"/>
        <w:rtl/>
      </w:rPr>
      <w:t>ובדין קלוטה בידו</w:t>
    </w:r>
    <w:r w:rsidRPr="005E539D">
      <w:rPr>
        <w:rtl/>
      </w:rPr>
      <w:t xml:space="preserve"> </w:t>
    </w:r>
    <w:r w:rsidRPr="005E539D">
      <w:rPr>
        <w:rFonts w:cs="Guttman Hodes"/>
        <w:sz w:val="14"/>
        <w:szCs w:val="14"/>
        <w:rtl/>
      </w:rPr>
      <w:t>ובדין קלוטה לרבנן ובתוך ג'</w:t>
    </w:r>
  </w:p>
  <w:p w14:paraId="005CCC84" w14:textId="77777777" w:rsidR="0055610F" w:rsidRDefault="0055610F" w:rsidP="00E11149">
    <w:pPr>
      <w:pStyle w:val="affc"/>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04940" w14:textId="77777777" w:rsidR="0055610F" w:rsidRPr="00181149" w:rsidRDefault="0055610F"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F26E108" w14:textId="77777777" w:rsidR="0055610F" w:rsidRDefault="0055610F"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193E65E" w14:textId="77777777" w:rsidR="0055610F" w:rsidRDefault="0055610F" w:rsidP="00EB1FA7">
    <w:pPr>
      <w:pStyle w:val="affc"/>
      <w:jc w:val="center"/>
      <w:rPr>
        <w:rFonts w:cs="Guttman Hodes"/>
        <w:sz w:val="14"/>
        <w:szCs w:val="14"/>
        <w:rtl/>
      </w:rPr>
    </w:pPr>
  </w:p>
  <w:p w14:paraId="61F984BB" w14:textId="77777777" w:rsidR="0055610F" w:rsidRDefault="0055610F" w:rsidP="00976B17">
    <w:pPr>
      <w:pStyle w:val="affc"/>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AF368" w14:textId="77777777" w:rsidR="000F5BAE" w:rsidRPr="00181149" w:rsidRDefault="000F5BAE" w:rsidP="000F5BA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ד' ע"א ע"ב </w:t>
    </w:r>
    <w:r w:rsidRPr="00FB2061">
      <w:rPr>
        <w:rFonts w:cs="Guttman Hodes" w:hint="cs"/>
        <w:sz w:val="14"/>
        <w:szCs w:val="14"/>
        <w:rtl/>
      </w:rPr>
      <w:t>ה</w:t>
    </w:r>
    <w:r>
      <w:rPr>
        <w:rFonts w:cs="Guttman Hodes" w:hint="cs"/>
        <w:sz w:val="14"/>
        <w:szCs w:val="14"/>
        <w:rtl/>
      </w:rPr>
      <w:t>'</w:t>
    </w:r>
    <w:r w:rsidRPr="00FB2061">
      <w:rPr>
        <w:rFonts w:cs="Guttman Hodes" w:hint="cs"/>
        <w:sz w:val="14"/>
        <w:szCs w:val="14"/>
        <w:rtl/>
      </w:rPr>
      <w:t xml:space="preserve"> ע"א</w:t>
    </w:r>
  </w:p>
  <w:p w14:paraId="18E8B041" w14:textId="77777777" w:rsidR="000F5BAE" w:rsidRDefault="000F5BAE" w:rsidP="000F5BA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1BE6E6D" w14:textId="77777777" w:rsidR="000F5BAE" w:rsidRDefault="000F5BAE" w:rsidP="000F5BAE">
    <w:pPr>
      <w:pStyle w:val="affc"/>
      <w:jc w:val="center"/>
      <w:rPr>
        <w:rFonts w:cs="Guttman Hodes"/>
        <w:sz w:val="14"/>
        <w:szCs w:val="14"/>
        <w:rtl/>
      </w:rPr>
    </w:pPr>
    <w:r w:rsidRPr="00D06D6B">
      <w:rPr>
        <w:rFonts w:cs="Guttman Hodes"/>
        <w:sz w:val="14"/>
        <w:szCs w:val="14"/>
        <w:rtl/>
      </w:rPr>
      <w:t>סימן ז' בסוגית קלוטה כמי שהונחה (ג')</w:t>
    </w:r>
    <w:r>
      <w:rPr>
        <w:rFonts w:cs="Guttman Hodes"/>
        <w:sz w:val="14"/>
        <w:szCs w:val="14"/>
        <w:rtl/>
      </w:rPr>
      <w:t xml:space="preserve"> </w:t>
    </w:r>
    <w:r w:rsidRPr="00FE5AB2">
      <w:rPr>
        <w:rFonts w:cs="Guttman Hodes"/>
        <w:sz w:val="14"/>
        <w:szCs w:val="14"/>
        <w:rtl/>
      </w:rPr>
      <w:tab/>
    </w:r>
    <w:r w:rsidRPr="00FB2061">
      <w:rPr>
        <w:rFonts w:cs="Guttman Hodes"/>
        <w:sz w:val="14"/>
        <w:szCs w:val="14"/>
        <w:rtl/>
      </w:rPr>
      <w:t xml:space="preserve">בדיני קלוטה ברה"ר </w:t>
    </w:r>
    <w:r>
      <w:rPr>
        <w:rFonts w:cs="Guttman Hodes" w:hint="cs"/>
        <w:sz w:val="14"/>
        <w:szCs w:val="14"/>
        <w:rtl/>
      </w:rPr>
      <w:t xml:space="preserve">ובמקו"פ </w:t>
    </w:r>
    <w:r w:rsidRPr="00FB2061">
      <w:rPr>
        <w:rFonts w:cs="Guttman Hodes"/>
        <w:sz w:val="14"/>
        <w:szCs w:val="14"/>
        <w:rtl/>
      </w:rPr>
      <w:t xml:space="preserve">ולקולא וברשות א' </w:t>
    </w:r>
    <w:r w:rsidRPr="00C17307">
      <w:rPr>
        <w:rFonts w:cs="Guttman Hodes"/>
        <w:sz w:val="14"/>
        <w:szCs w:val="14"/>
        <w:rtl/>
      </w:rPr>
      <w:t>ובמתגלגל ובדין קלוטה לרבי יהודה</w:t>
    </w:r>
  </w:p>
  <w:p w14:paraId="719F2A01" w14:textId="77777777" w:rsidR="000F5BAE" w:rsidRDefault="000F5BAE" w:rsidP="000F5BAE">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BFE6" w14:textId="77777777" w:rsidR="002F175C" w:rsidRDefault="002F175C">
    <w:pPr>
      <w:pStyle w:val="affc"/>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4388D" w14:textId="77777777" w:rsidR="000F5BAE" w:rsidRPr="00181149" w:rsidRDefault="000F5BAE"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 xml:space="preserve">ד' ע"א ע"ב </w:t>
    </w:r>
    <w:r w:rsidRPr="00FB2061">
      <w:rPr>
        <w:rFonts w:cs="Guttman Hodes" w:hint="cs"/>
        <w:sz w:val="14"/>
        <w:szCs w:val="14"/>
        <w:rtl/>
      </w:rPr>
      <w:t>ה</w:t>
    </w:r>
    <w:r>
      <w:rPr>
        <w:rFonts w:cs="Guttman Hodes" w:hint="cs"/>
        <w:sz w:val="14"/>
        <w:szCs w:val="14"/>
        <w:rtl/>
      </w:rPr>
      <w:t>'</w:t>
    </w:r>
    <w:r w:rsidRPr="00FB2061">
      <w:rPr>
        <w:rFonts w:cs="Guttman Hodes" w:hint="cs"/>
        <w:sz w:val="14"/>
        <w:szCs w:val="14"/>
        <w:rtl/>
      </w:rPr>
      <w:t xml:space="preserve"> ע"א</w:t>
    </w:r>
  </w:p>
  <w:p w14:paraId="2C9A6160" w14:textId="77777777" w:rsidR="000F5BAE" w:rsidRDefault="000F5BA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99665EF" w14:textId="77777777" w:rsidR="000F5BAE" w:rsidRDefault="000F5BAE" w:rsidP="00EB1FA7">
    <w:pPr>
      <w:pStyle w:val="affc"/>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0820" w14:textId="77777777" w:rsidR="000F5BAE" w:rsidRDefault="000F5BAE">
    <w:pPr>
      <w:pStyle w:val="affc"/>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B7BC" w14:textId="77777777" w:rsidR="000F5BAE" w:rsidRPr="00181149" w:rsidRDefault="000F5BAE"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F5074C6" w14:textId="77777777" w:rsidR="000F5BAE" w:rsidRDefault="000F5BA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C9CA2B9" w14:textId="77777777" w:rsidR="000F5BAE" w:rsidRDefault="000F5BAE" w:rsidP="00EB1FA7">
    <w:pPr>
      <w:pStyle w:val="affc"/>
      <w:jc w:val="center"/>
      <w:rPr>
        <w:rFonts w:cs="Guttman Hodes"/>
        <w:sz w:val="14"/>
        <w:szCs w:val="14"/>
        <w:rtl/>
      </w:rPr>
    </w:pPr>
  </w:p>
  <w:p w14:paraId="501B8865" w14:textId="77777777" w:rsidR="000F5BAE" w:rsidRDefault="000F5BAE" w:rsidP="00976B17">
    <w:pPr>
      <w:pStyle w:val="affc"/>
      <w:jc w:val="center"/>
      <w:rPr>
        <w:rFonts w:cs="Guttman Hodes"/>
        <w:sz w:val="14"/>
        <w:szCs w:val="14"/>
        <w:rtl/>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981A9" w14:textId="77777777" w:rsidR="00D46E8C" w:rsidRPr="00181149" w:rsidRDefault="00D46E8C" w:rsidP="00D46E8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267FF22F" w14:textId="77777777" w:rsidR="00D46E8C" w:rsidRDefault="00D46E8C" w:rsidP="00D46E8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57ABAFC" w14:textId="77777777" w:rsidR="00D46E8C" w:rsidRDefault="00D46E8C" w:rsidP="00D46E8C">
    <w:pPr>
      <w:pStyle w:val="affc"/>
      <w:jc w:val="center"/>
      <w:rPr>
        <w:rFonts w:cs="Guttman Hodes"/>
        <w:sz w:val="14"/>
        <w:szCs w:val="14"/>
        <w:rtl/>
      </w:rPr>
    </w:pPr>
    <w:r w:rsidRPr="00D06D6B">
      <w:rPr>
        <w:rFonts w:cs="Guttman Hodes"/>
        <w:sz w:val="14"/>
        <w:szCs w:val="14"/>
        <w:rtl/>
      </w:rPr>
      <w:t xml:space="preserve">סימן </w:t>
    </w:r>
    <w:r>
      <w:rPr>
        <w:rFonts w:cs="Guttman Hodes" w:hint="cs"/>
        <w:sz w:val="14"/>
        <w:szCs w:val="14"/>
        <w:rtl/>
      </w:rPr>
      <w:t>ח</w:t>
    </w:r>
    <w:r w:rsidRPr="00D06D6B">
      <w:rPr>
        <w:rFonts w:cs="Guttman Hodes"/>
        <w:sz w:val="14"/>
        <w:szCs w:val="14"/>
        <w:rtl/>
      </w:rPr>
      <w:t xml:space="preserve">' </w:t>
    </w:r>
    <w:r>
      <w:rPr>
        <w:rFonts w:cs="Guttman Hodes" w:hint="cs"/>
        <w:sz w:val="14"/>
        <w:szCs w:val="14"/>
        <w:rtl/>
      </w:rPr>
      <w:t>בדין המפנה חפצים ברה"י ונמלך והוציא ובדין עומד לפוש ועומד לכתף</w:t>
    </w:r>
  </w:p>
  <w:p w14:paraId="20641B15" w14:textId="77777777" w:rsidR="00D46E8C" w:rsidRDefault="00D46E8C" w:rsidP="00D46E8C">
    <w:pPr>
      <w:pStyle w:val="affc"/>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7E7D" w14:textId="77777777" w:rsidR="00677FF9" w:rsidRPr="00181149" w:rsidRDefault="00677FF9"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19766BE3" w14:textId="77777777" w:rsidR="00677FF9" w:rsidRDefault="00677FF9"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F159B35" w14:textId="77777777" w:rsidR="00677FF9" w:rsidRDefault="00677FF9" w:rsidP="00EB1FA7">
    <w:pPr>
      <w:pStyle w:val="affc"/>
      <w:jc w:val="center"/>
      <w:rPr>
        <w:rFonts w:cs="Guttman Hodes"/>
        <w:sz w:val="14"/>
        <w:szCs w:val="14"/>
        <w:rtl/>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0E3FC" w14:textId="77777777" w:rsidR="00677FF9" w:rsidRDefault="00677FF9">
    <w:pPr>
      <w:pStyle w:val="affc"/>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B1C6" w14:textId="77777777" w:rsidR="00677FF9" w:rsidRPr="00181149" w:rsidRDefault="00677FF9" w:rsidP="00B00BA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1289D492" w14:textId="77777777" w:rsidR="00677FF9" w:rsidRDefault="00677FF9" w:rsidP="00990A0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CAC9E22" w14:textId="77777777" w:rsidR="00677FF9" w:rsidRDefault="00677FF9" w:rsidP="00783393">
    <w:pPr>
      <w:pStyle w:val="affc"/>
      <w:jc w:val="center"/>
      <w:rPr>
        <w:rFonts w:cs="Guttman Hodes"/>
        <w:sz w:val="14"/>
        <w:szCs w:val="14"/>
        <w:rtl/>
      </w:rPr>
    </w:pPr>
    <w:r w:rsidRPr="00D06D6B">
      <w:rPr>
        <w:rFonts w:cs="Guttman Hodes"/>
        <w:sz w:val="14"/>
        <w:szCs w:val="14"/>
        <w:rtl/>
      </w:rPr>
      <w:t xml:space="preserve">סימן </w:t>
    </w:r>
    <w:r>
      <w:rPr>
        <w:rFonts w:cs="Guttman Hodes" w:hint="cs"/>
        <w:sz w:val="14"/>
        <w:szCs w:val="14"/>
        <w:rtl/>
      </w:rPr>
      <w:t>ח</w:t>
    </w:r>
    <w:r w:rsidRPr="00D06D6B">
      <w:rPr>
        <w:rFonts w:cs="Guttman Hodes"/>
        <w:sz w:val="14"/>
        <w:szCs w:val="14"/>
        <w:rtl/>
      </w:rPr>
      <w:t xml:space="preserve">' </w:t>
    </w:r>
    <w:r>
      <w:rPr>
        <w:rFonts w:cs="Guttman Hodes" w:hint="cs"/>
        <w:sz w:val="14"/>
        <w:szCs w:val="14"/>
        <w:rtl/>
      </w:rPr>
      <w:t>בדין המפנה חפצים ברה"י ונמלך והוציא ובדין עומד לפוש ועומד לכתף</w:t>
    </w:r>
  </w:p>
  <w:p w14:paraId="153B67EE" w14:textId="77777777" w:rsidR="00677FF9" w:rsidRDefault="00677FF9" w:rsidP="00783393">
    <w:pPr>
      <w:pStyle w:val="affc"/>
      <w:jc w:val="center"/>
      <w:rPr>
        <w:rFonts w:cs="Guttman Hodes"/>
        <w:sz w:val="14"/>
        <w:szCs w:val="14"/>
        <w:rtl/>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1577" w14:textId="77777777" w:rsidR="00677FF9" w:rsidRPr="00181149" w:rsidRDefault="00677FF9"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C616246" w14:textId="77777777" w:rsidR="00677FF9" w:rsidRDefault="00677FF9"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F0414C8" w14:textId="77777777" w:rsidR="00677FF9" w:rsidRDefault="00677FF9" w:rsidP="00EB1FA7">
    <w:pPr>
      <w:pStyle w:val="affc"/>
      <w:jc w:val="center"/>
      <w:rPr>
        <w:rFonts w:cs="Guttman Hodes"/>
        <w:sz w:val="14"/>
        <w:szCs w:val="14"/>
        <w:rtl/>
      </w:rPr>
    </w:pPr>
  </w:p>
  <w:p w14:paraId="0A9E3884" w14:textId="77777777" w:rsidR="00677FF9" w:rsidRDefault="00677FF9" w:rsidP="00976B17">
    <w:pPr>
      <w:pStyle w:val="affc"/>
      <w:jc w:val="center"/>
      <w:rPr>
        <w:rFonts w:cs="Guttman Hodes"/>
        <w:sz w:val="14"/>
        <w:szCs w:val="14"/>
        <w:rtl/>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B132" w14:textId="77777777" w:rsidR="00866F3F" w:rsidRPr="00181149" w:rsidRDefault="00866F3F" w:rsidP="00866F3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010EA3CF" w14:textId="77777777" w:rsidR="00866F3F" w:rsidRDefault="00866F3F" w:rsidP="00866F3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9AEEB1B" w14:textId="77777777" w:rsidR="00866F3F" w:rsidRDefault="00866F3F" w:rsidP="00866F3F">
    <w:pPr>
      <w:pStyle w:val="affc"/>
      <w:jc w:val="center"/>
      <w:rPr>
        <w:rFonts w:cs="Guttman Hodes"/>
        <w:sz w:val="14"/>
        <w:szCs w:val="14"/>
        <w:rtl/>
      </w:rPr>
    </w:pPr>
    <w:r>
      <w:rPr>
        <w:rFonts w:cs="Guttman Hodes"/>
        <w:sz w:val="14"/>
        <w:szCs w:val="14"/>
        <w:rtl/>
      </w:rPr>
      <w:t>סימן ט</w:t>
    </w:r>
    <w:r w:rsidRPr="0093074C">
      <w:rPr>
        <w:rFonts w:cs="Guttman Hodes"/>
        <w:sz w:val="14"/>
        <w:szCs w:val="14"/>
        <w:rtl/>
      </w:rPr>
      <w:t>' בסוגית מהלך כעומד (א')</w:t>
    </w:r>
    <w:r>
      <w:rPr>
        <w:rFonts w:cs="Guttman Hodes"/>
        <w:sz w:val="14"/>
        <w:szCs w:val="14"/>
        <w:rtl/>
      </w:rPr>
      <w:t xml:space="preserve"> </w:t>
    </w:r>
    <w:r w:rsidRPr="0093074C">
      <w:rPr>
        <w:rFonts w:cs="Guttman Hodes"/>
        <w:sz w:val="14"/>
        <w:szCs w:val="14"/>
        <w:rtl/>
      </w:rPr>
      <w:t>בביאור העקירה וההנחה במהלך כעומד ואי בן עזאי פליג על ריו"ח בנמלך</w:t>
    </w:r>
  </w:p>
  <w:p w14:paraId="367E3969" w14:textId="77777777" w:rsidR="00866F3F" w:rsidRDefault="00866F3F" w:rsidP="00866F3F">
    <w:pPr>
      <w:pStyle w:val="affc"/>
      <w:jc w:val="center"/>
      <w:rPr>
        <w:rFonts w:cs="Guttman Hodes"/>
        <w:sz w:val="14"/>
        <w:szCs w:val="14"/>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7300" w14:textId="77777777" w:rsidR="00D92CED" w:rsidRPr="00181149" w:rsidRDefault="00D92CED"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ה ע"ב</w:t>
    </w:r>
  </w:p>
  <w:p w14:paraId="5563979F" w14:textId="77777777" w:rsidR="00D92CED" w:rsidRDefault="00D92CE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8BC99AF" w14:textId="77777777" w:rsidR="00D92CED" w:rsidRDefault="00D92CED" w:rsidP="00EB1FA7">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09DCD" w14:textId="77777777" w:rsidR="002F175C" w:rsidRDefault="002F175C" w:rsidP="00323A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B5261C4" w14:textId="77777777" w:rsidR="002F175C" w:rsidRDefault="002F175C" w:rsidP="00323AB6">
    <w:pPr>
      <w:pStyle w:val="affc"/>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71A52" w14:textId="77777777" w:rsidR="00D92CED" w:rsidRDefault="00D92CED">
    <w:pPr>
      <w:pStyle w:val="affc"/>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224C" w14:textId="77777777" w:rsidR="00D92CED" w:rsidRPr="00181149" w:rsidRDefault="00D92CED"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B917416" w14:textId="77777777" w:rsidR="00D92CED" w:rsidRDefault="00D92CE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61F257D" w14:textId="77777777" w:rsidR="00D92CED" w:rsidRDefault="00D92CED" w:rsidP="00EB1FA7">
    <w:pPr>
      <w:pStyle w:val="affc"/>
      <w:jc w:val="center"/>
      <w:rPr>
        <w:rFonts w:cs="Guttman Hodes"/>
        <w:sz w:val="14"/>
        <w:szCs w:val="14"/>
        <w:rtl/>
      </w:rPr>
    </w:pPr>
  </w:p>
  <w:p w14:paraId="53EE2C46" w14:textId="77777777" w:rsidR="00D92CED" w:rsidRDefault="00D92CED" w:rsidP="00976B17">
    <w:pPr>
      <w:pStyle w:val="affc"/>
      <w:jc w:val="center"/>
      <w:rPr>
        <w:rFonts w:cs="Guttman Hodes"/>
        <w:sz w:val="14"/>
        <w:szCs w:val="14"/>
        <w:rtl/>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4435" w14:textId="77777777" w:rsidR="00B227DF" w:rsidRPr="00181149" w:rsidRDefault="00B227DF" w:rsidP="00B227D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ה ע"ב</w:t>
    </w:r>
    <w:r w:rsidRPr="00BB0C9F">
      <w:rPr>
        <w:rFonts w:cs="Guttman Hodes"/>
        <w:sz w:val="14"/>
        <w:szCs w:val="14"/>
        <w:rtl/>
      </w:rPr>
      <w:t xml:space="preserve"> </w:t>
    </w:r>
  </w:p>
  <w:p w14:paraId="59306CBC" w14:textId="77777777" w:rsidR="00B227DF" w:rsidRDefault="00B227DF" w:rsidP="00B227D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1C84D14" w14:textId="1222ECE8" w:rsidR="00B227DF" w:rsidRDefault="00B227DF" w:rsidP="00B227DF">
    <w:pPr>
      <w:pStyle w:val="affc"/>
      <w:jc w:val="center"/>
      <w:rPr>
        <w:rFonts w:cs="Guttman Hodes"/>
        <w:sz w:val="14"/>
        <w:szCs w:val="14"/>
        <w:rtl/>
      </w:rPr>
    </w:pPr>
    <w:r>
      <w:rPr>
        <w:rFonts w:cs="Guttman Hodes"/>
        <w:sz w:val="14"/>
        <w:szCs w:val="14"/>
        <w:rtl/>
      </w:rPr>
      <w:t xml:space="preserve">סימן </w:t>
    </w:r>
    <w:r w:rsidR="00F10C44">
      <w:rPr>
        <w:rFonts w:cs="Guttman Hodes" w:hint="cs"/>
        <w:sz w:val="14"/>
        <w:szCs w:val="14"/>
        <w:rtl/>
      </w:rPr>
      <w:t>י</w:t>
    </w:r>
    <w:r w:rsidR="006B2FEB">
      <w:rPr>
        <w:rFonts w:cs="Guttman Hodes" w:hint="cs"/>
        <w:sz w:val="14"/>
        <w:szCs w:val="14"/>
        <w:rtl/>
      </w:rPr>
      <w:t>''</w:t>
    </w:r>
    <w:r w:rsidRPr="0010529C">
      <w:rPr>
        <w:rFonts w:cs="Guttman Hodes"/>
        <w:sz w:val="14"/>
        <w:szCs w:val="14"/>
        <w:rtl/>
      </w:rPr>
      <w:t xml:space="preserve"> בסוגית מהלך כעומד (ב')</w:t>
    </w:r>
    <w:r>
      <w:rPr>
        <w:rFonts w:cs="Guttman Hodes"/>
        <w:sz w:val="14"/>
        <w:szCs w:val="14"/>
        <w:rtl/>
      </w:rPr>
      <w:t xml:space="preserve"> </w:t>
    </w:r>
    <w:r w:rsidRPr="0010529C">
      <w:rPr>
        <w:rFonts w:cs="Guttman Hodes"/>
        <w:sz w:val="14"/>
        <w:szCs w:val="14"/>
        <w:rtl/>
      </w:rPr>
      <w:t>בדין מהלך כעומד בד"א ברה"ר ובדיני מהלך כעומד לקולא ובאותה הרשות</w:t>
    </w:r>
    <w:r w:rsidRPr="00D90E58">
      <w:rPr>
        <w:rFonts w:cs="Guttman Hodes"/>
        <w:sz w:val="14"/>
        <w:szCs w:val="14"/>
        <w:rtl/>
      </w:rPr>
      <w:t xml:space="preserve"> </w:t>
    </w:r>
  </w:p>
  <w:p w14:paraId="6C41B781" w14:textId="77777777" w:rsidR="00B227DF" w:rsidRDefault="00B227DF" w:rsidP="00B227DF">
    <w:pPr>
      <w:pStyle w:val="affc"/>
      <w:jc w:val="center"/>
      <w:rPr>
        <w:rFonts w:cs="Guttman Hodes"/>
        <w:sz w:val="14"/>
        <w:szCs w:val="14"/>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7D0F" w14:textId="77777777" w:rsidR="00C20878" w:rsidRPr="00181149" w:rsidRDefault="00C20878" w:rsidP="0010529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ה ע"ב</w:t>
    </w:r>
  </w:p>
  <w:p w14:paraId="5C009E76" w14:textId="77777777" w:rsidR="00C20878" w:rsidRDefault="00C2087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CBF1EE" w14:textId="77777777" w:rsidR="00C20878" w:rsidRDefault="00C20878" w:rsidP="00EB1FA7">
    <w:pPr>
      <w:pStyle w:val="affc"/>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1B8D" w14:textId="77777777" w:rsidR="00C20878" w:rsidRDefault="00C20878">
    <w:pPr>
      <w:pStyle w:val="affc"/>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6A66" w14:textId="77777777" w:rsidR="00C20878" w:rsidRPr="00181149" w:rsidRDefault="00C20878"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EACBB4C" w14:textId="77777777" w:rsidR="00C20878" w:rsidRDefault="00C20878"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39A3032" w14:textId="77777777" w:rsidR="00C20878" w:rsidRDefault="00C20878" w:rsidP="00EB1FA7">
    <w:pPr>
      <w:pStyle w:val="affc"/>
      <w:jc w:val="center"/>
      <w:rPr>
        <w:rFonts w:cs="Guttman Hodes"/>
        <w:sz w:val="14"/>
        <w:szCs w:val="14"/>
        <w:rtl/>
      </w:rPr>
    </w:pPr>
  </w:p>
  <w:p w14:paraId="5D37C2FB" w14:textId="77777777" w:rsidR="00C20878" w:rsidRDefault="00C20878" w:rsidP="00976B17">
    <w:pPr>
      <w:pStyle w:val="affc"/>
      <w:jc w:val="center"/>
      <w:rPr>
        <w:rFonts w:cs="Guttman Hodes"/>
        <w:sz w:val="14"/>
        <w:szCs w:val="14"/>
        <w:rtl/>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021E" w14:textId="77777777" w:rsidR="001320DD" w:rsidRDefault="001320DD">
    <w:pPr>
      <w:pStyle w:val="affc"/>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AC67" w14:textId="77777777" w:rsidR="003251C1" w:rsidRPr="00181149" w:rsidRDefault="003251C1" w:rsidP="003251C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ח ע"א</w:t>
    </w:r>
  </w:p>
  <w:p w14:paraId="0F7CC496" w14:textId="77777777" w:rsidR="003251C1" w:rsidRDefault="003251C1" w:rsidP="003251C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08E67D0" w14:textId="77777777" w:rsidR="003251C1" w:rsidRDefault="003251C1" w:rsidP="003251C1">
    <w:pPr>
      <w:pStyle w:val="affc"/>
      <w:jc w:val="center"/>
      <w:rPr>
        <w:rFonts w:cs="Guttman Hodes"/>
        <w:sz w:val="14"/>
        <w:szCs w:val="14"/>
        <w:rtl/>
      </w:rPr>
    </w:pPr>
    <w:r w:rsidRPr="00A14355">
      <w:rPr>
        <w:rFonts w:cs="Guttman Hodes"/>
        <w:sz w:val="14"/>
        <w:szCs w:val="14"/>
        <w:rtl/>
      </w:rPr>
      <w:t xml:space="preserve">סימן </w:t>
    </w:r>
    <w:r>
      <w:rPr>
        <w:rFonts w:cs="Guttman Hodes" w:hint="cs"/>
        <w:sz w:val="14"/>
        <w:szCs w:val="14"/>
        <w:rtl/>
      </w:rPr>
      <w:t>י"א</w:t>
    </w:r>
    <w:r w:rsidRPr="00A14355">
      <w:rPr>
        <w:rFonts w:cs="Guttman Hodes"/>
        <w:sz w:val="14"/>
        <w:szCs w:val="14"/>
        <w:rtl/>
      </w:rPr>
      <w:t xml:space="preserve"> סוגיא דכוורת (א') </w:t>
    </w:r>
    <w:r>
      <w:rPr>
        <w:rFonts w:cs="Guttman Hodes"/>
        <w:sz w:val="14"/>
        <w:szCs w:val="14"/>
        <w:rtl/>
      </w:rPr>
      <w:t>–</w:t>
    </w:r>
    <w:r>
      <w:rPr>
        <w:rFonts w:cs="Guttman Hodes" w:hint="cs"/>
        <w:sz w:val="14"/>
        <w:szCs w:val="14"/>
        <w:rtl/>
      </w:rPr>
      <w:t xml:space="preserve"> </w:t>
    </w:r>
    <w:r w:rsidRPr="00A14355">
      <w:rPr>
        <w:rFonts w:cs="Guttman Hodes"/>
        <w:sz w:val="14"/>
        <w:szCs w:val="14"/>
        <w:rtl/>
      </w:rPr>
      <w:t>בבי</w:t>
    </w:r>
    <w:r>
      <w:rPr>
        <w:rFonts w:cs="Guttman Hodes" w:hint="cs"/>
        <w:sz w:val="14"/>
        <w:szCs w:val="14"/>
        <w:rtl/>
      </w:rPr>
      <w:t xml:space="preserve">אור </w:t>
    </w:r>
    <w:r w:rsidRPr="00A14355">
      <w:rPr>
        <w:rFonts w:cs="Guttman Hodes"/>
        <w:sz w:val="14"/>
        <w:szCs w:val="14"/>
        <w:rtl/>
      </w:rPr>
      <w:t>פטור זורק כוורת לרה"ר ובדין זורק כרמלית ובדין קרקע רה"ר שתחתיה</w:t>
    </w:r>
    <w:r>
      <w:rPr>
        <w:rFonts w:cs="Guttman Hodes"/>
        <w:sz w:val="14"/>
        <w:szCs w:val="14"/>
        <w:rtl/>
      </w:rPr>
      <w:t xml:space="preserve"> </w:t>
    </w:r>
  </w:p>
  <w:p w14:paraId="32316EAE" w14:textId="77777777" w:rsidR="003251C1" w:rsidRDefault="003251C1" w:rsidP="003251C1">
    <w:pPr>
      <w:pStyle w:val="affc"/>
      <w:jc w:val="center"/>
      <w:rPr>
        <w:rFonts w:cs="Guttman Hodes"/>
        <w:sz w:val="14"/>
        <w:szCs w:val="14"/>
        <w:rtl/>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DF45" w14:textId="77777777" w:rsidR="001320DD" w:rsidRPr="00181149" w:rsidRDefault="001320DD" w:rsidP="00A1435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 </w:t>
    </w:r>
    <w:r>
      <w:rPr>
        <w:rFonts w:cs="Guttman Hodes" w:hint="cs"/>
        <w:sz w:val="14"/>
        <w:szCs w:val="14"/>
        <w:rtl/>
      </w:rPr>
      <w:t>ח ע"א</w:t>
    </w:r>
  </w:p>
  <w:p w14:paraId="384E2811" w14:textId="77777777" w:rsidR="001320DD" w:rsidRDefault="001320D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963F163" w14:textId="77777777" w:rsidR="001320DD" w:rsidRDefault="001320DD" w:rsidP="00EB1FA7">
    <w:pPr>
      <w:pStyle w:val="affc"/>
      <w:jc w:val="center"/>
      <w:rPr>
        <w:rFonts w:cs="Guttman Hodes"/>
        <w:sz w:val="14"/>
        <w:szCs w:val="14"/>
        <w:rtl/>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D547" w14:textId="77777777" w:rsidR="001320DD" w:rsidRDefault="001320DD">
    <w:pPr>
      <w:pStyle w:val="affc"/>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7054"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84017F6" w14:textId="77777777" w:rsidR="002F175C" w:rsidRDefault="002F175C" w:rsidP="00EB1FA7">
    <w:pPr>
      <w:pStyle w:val="affc"/>
      <w:jc w:val="center"/>
      <w:rPr>
        <w:rFonts w:cs="Guttman Hodes"/>
        <w:sz w:val="14"/>
        <w:szCs w:val="14"/>
        <w:rtl/>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CD06" w14:textId="77777777" w:rsidR="001320DD" w:rsidRPr="00181149" w:rsidRDefault="001320DD"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20B2F21" w14:textId="77777777" w:rsidR="001320DD" w:rsidRDefault="001320DD"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21BD790" w14:textId="77777777" w:rsidR="001320DD" w:rsidRDefault="001320DD" w:rsidP="00EB1FA7">
    <w:pPr>
      <w:pStyle w:val="affc"/>
      <w:jc w:val="center"/>
      <w:rPr>
        <w:rFonts w:cs="Guttman Hodes"/>
        <w:sz w:val="14"/>
        <w:szCs w:val="14"/>
        <w:rtl/>
      </w:rPr>
    </w:pPr>
  </w:p>
  <w:p w14:paraId="5129693B" w14:textId="77777777" w:rsidR="001320DD" w:rsidRDefault="001320DD" w:rsidP="00976B17">
    <w:pPr>
      <w:pStyle w:val="affc"/>
      <w:jc w:val="center"/>
      <w:rPr>
        <w:rFonts w:cs="Guttman Hodes"/>
        <w:sz w:val="14"/>
        <w:szCs w:val="14"/>
        <w:rtl/>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936FE" w14:textId="77777777" w:rsidR="00F10C44" w:rsidRPr="00181149" w:rsidRDefault="00F10C44" w:rsidP="00F10C4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706F94EC" w14:textId="77777777" w:rsidR="00F10C44" w:rsidRDefault="00F10C44" w:rsidP="00F10C44">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3B11C19" w14:textId="77777777" w:rsidR="00F10C44" w:rsidRDefault="00F10C44" w:rsidP="00F10C44">
    <w:pPr>
      <w:pStyle w:val="affc"/>
      <w:jc w:val="center"/>
      <w:rPr>
        <w:rFonts w:cs="Guttman Hodes"/>
        <w:sz w:val="14"/>
        <w:szCs w:val="14"/>
        <w:rtl/>
      </w:rPr>
    </w:pPr>
    <w:r w:rsidRPr="00AF05BC">
      <w:rPr>
        <w:rFonts w:cs="Guttman Hodes"/>
        <w:sz w:val="14"/>
        <w:szCs w:val="14"/>
        <w:rtl/>
      </w:rPr>
      <w:t>סימן י"</w:t>
    </w:r>
    <w:r>
      <w:rPr>
        <w:rFonts w:cs="Guttman Hodes" w:hint="cs"/>
        <w:sz w:val="14"/>
        <w:szCs w:val="14"/>
        <w:rtl/>
      </w:rPr>
      <w:t>ב</w:t>
    </w:r>
    <w:r w:rsidRPr="00AF05BC">
      <w:rPr>
        <w:rFonts w:cs="Guttman Hodes"/>
        <w:sz w:val="14"/>
        <w:szCs w:val="14"/>
        <w:rtl/>
      </w:rPr>
      <w:t xml:space="preserve"> סוגיא דכוורת (ב')</w:t>
    </w:r>
    <w:r>
      <w:rPr>
        <w:rFonts w:cs="Guttman Hodes" w:hint="cs"/>
        <w:sz w:val="14"/>
        <w:szCs w:val="14"/>
        <w:rtl/>
      </w:rPr>
      <w:t xml:space="preserve"> -</w:t>
    </w:r>
    <w:r>
      <w:rPr>
        <w:rFonts w:cs="Guttman Hodes"/>
        <w:sz w:val="14"/>
        <w:szCs w:val="14"/>
        <w:rtl/>
      </w:rPr>
      <w:t xml:space="preserve"> </w:t>
    </w:r>
    <w:r w:rsidRPr="00AF05BC">
      <w:rPr>
        <w:rFonts w:cs="Guttman Hodes"/>
        <w:sz w:val="14"/>
        <w:szCs w:val="14"/>
        <w:rtl/>
      </w:rPr>
      <w:t>בדין צירוף עובי המחיצות לשיעור רוחב ד' בכוורת ובכל רה"י</w:t>
    </w:r>
    <w:r>
      <w:rPr>
        <w:rFonts w:cs="Guttman Hodes" w:hint="cs"/>
        <w:sz w:val="14"/>
        <w:szCs w:val="14"/>
        <w:rtl/>
      </w:rPr>
      <w:t xml:space="preserve"> </w:t>
    </w:r>
  </w:p>
  <w:p w14:paraId="3C8F9006" w14:textId="77777777" w:rsidR="00F10C44" w:rsidRDefault="00F10C44" w:rsidP="00F10C44">
    <w:pPr>
      <w:pStyle w:val="affc"/>
      <w:jc w:val="center"/>
      <w:rPr>
        <w:rFonts w:cs="Guttman Hodes"/>
        <w:sz w:val="14"/>
        <w:szCs w:val="14"/>
        <w:rtl/>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7285" w14:textId="77777777" w:rsidR="00C530BF" w:rsidRPr="00181149" w:rsidRDefault="00C530BF" w:rsidP="00C530B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6E2414DB" w14:textId="77777777" w:rsidR="00C530BF" w:rsidRDefault="00C530BF" w:rsidP="00C530B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9410CC4" w14:textId="77777777" w:rsidR="00C530BF" w:rsidRDefault="00C530BF" w:rsidP="00C530BF">
    <w:pPr>
      <w:pStyle w:val="affc"/>
      <w:jc w:val="center"/>
      <w:rPr>
        <w:rFonts w:cs="Guttman Hodes"/>
        <w:sz w:val="14"/>
        <w:szCs w:val="14"/>
        <w:rtl/>
      </w:rPr>
    </w:pPr>
    <w:r w:rsidRPr="00AF05BC">
      <w:rPr>
        <w:rFonts w:cs="Guttman Hodes"/>
        <w:sz w:val="14"/>
        <w:szCs w:val="14"/>
        <w:rtl/>
      </w:rPr>
      <w:t>סימן י"</w:t>
    </w:r>
    <w:r>
      <w:rPr>
        <w:rFonts w:cs="Guttman Hodes" w:hint="cs"/>
        <w:sz w:val="14"/>
        <w:szCs w:val="14"/>
        <w:rtl/>
      </w:rPr>
      <w:t>ב</w:t>
    </w:r>
    <w:r w:rsidRPr="00AF05BC">
      <w:rPr>
        <w:rFonts w:cs="Guttman Hodes"/>
        <w:sz w:val="14"/>
        <w:szCs w:val="14"/>
        <w:rtl/>
      </w:rPr>
      <w:t xml:space="preserve"> סוגיא דכוורת (ב')</w:t>
    </w:r>
    <w:r>
      <w:rPr>
        <w:rFonts w:cs="Guttman Hodes" w:hint="cs"/>
        <w:sz w:val="14"/>
        <w:szCs w:val="14"/>
        <w:rtl/>
      </w:rPr>
      <w:t xml:space="preserve"> -</w:t>
    </w:r>
    <w:r>
      <w:rPr>
        <w:rFonts w:cs="Guttman Hodes"/>
        <w:sz w:val="14"/>
        <w:szCs w:val="14"/>
        <w:rtl/>
      </w:rPr>
      <w:t xml:space="preserve"> </w:t>
    </w:r>
    <w:r w:rsidRPr="00AF05BC">
      <w:rPr>
        <w:rFonts w:cs="Guttman Hodes"/>
        <w:sz w:val="14"/>
        <w:szCs w:val="14"/>
        <w:rtl/>
      </w:rPr>
      <w:t>בדין צירוף עובי המחיצות לשיעור רוחב ד' בכוורת ובכל רה"י</w:t>
    </w:r>
    <w:r>
      <w:rPr>
        <w:rFonts w:cs="Guttman Hodes" w:hint="cs"/>
        <w:sz w:val="14"/>
        <w:szCs w:val="14"/>
        <w:rtl/>
      </w:rPr>
      <w:t xml:space="preserve"> </w:t>
    </w:r>
  </w:p>
  <w:p w14:paraId="4F93BB1B" w14:textId="77777777" w:rsidR="00C530BF" w:rsidRDefault="00C530BF" w:rsidP="00C530BF">
    <w:pPr>
      <w:pStyle w:val="affc"/>
      <w:jc w:val="center"/>
      <w:rPr>
        <w:rFonts w:cs="Guttman Hodes"/>
        <w:sz w:val="14"/>
        <w:szCs w:val="14"/>
        <w:rtl/>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19940" w14:textId="77777777" w:rsidR="002B71F0" w:rsidRPr="00181149" w:rsidRDefault="002B71F0" w:rsidP="00AF05B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2CE10CFC" w14:textId="77777777" w:rsidR="002B71F0" w:rsidRDefault="002B71F0"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0BBE621" w14:textId="77777777" w:rsidR="002B71F0" w:rsidRDefault="002B71F0" w:rsidP="00EB1FA7">
    <w:pPr>
      <w:pStyle w:val="affc"/>
      <w:jc w:val="center"/>
      <w:rPr>
        <w:rFonts w:cs="Guttman Hodes"/>
        <w:sz w:val="14"/>
        <w:szCs w:val="14"/>
        <w:rtl/>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5EB4" w14:textId="77777777" w:rsidR="002B71F0" w:rsidRDefault="002B71F0">
    <w:pPr>
      <w:pStyle w:val="affc"/>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8144" w14:textId="77777777" w:rsidR="002B71F0" w:rsidRPr="00181149" w:rsidRDefault="002B71F0"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E4EC766" w14:textId="77777777" w:rsidR="002B71F0" w:rsidRDefault="002B71F0"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F4468A6" w14:textId="77777777" w:rsidR="002B71F0" w:rsidRDefault="002B71F0" w:rsidP="00EB1FA7">
    <w:pPr>
      <w:pStyle w:val="affc"/>
      <w:jc w:val="center"/>
      <w:rPr>
        <w:rFonts w:cs="Guttman Hodes"/>
        <w:sz w:val="14"/>
        <w:szCs w:val="14"/>
        <w:rtl/>
      </w:rPr>
    </w:pPr>
  </w:p>
  <w:p w14:paraId="0E6F84EB" w14:textId="77777777" w:rsidR="002B71F0" w:rsidRDefault="002B71F0" w:rsidP="00976B17">
    <w:pPr>
      <w:pStyle w:val="affc"/>
      <w:jc w:val="center"/>
      <w:rPr>
        <w:rFonts w:cs="Guttman Hodes"/>
        <w:sz w:val="14"/>
        <w:szCs w:val="14"/>
        <w:rtl/>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4007" w14:textId="77777777" w:rsidR="00D46E8C" w:rsidRPr="00181149" w:rsidRDefault="00D46E8C" w:rsidP="00D46E8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178D3106" w14:textId="77777777" w:rsidR="00D46E8C" w:rsidRDefault="00D46E8C" w:rsidP="00D46E8C">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9E7CE9" w14:textId="77777777" w:rsidR="00D46E8C" w:rsidRDefault="00D46E8C" w:rsidP="00D46E8C">
    <w:pPr>
      <w:pStyle w:val="affc"/>
      <w:jc w:val="center"/>
      <w:rPr>
        <w:rFonts w:cs="Guttman Hodes"/>
        <w:sz w:val="14"/>
        <w:szCs w:val="14"/>
        <w:rtl/>
      </w:rPr>
    </w:pPr>
    <w:r>
      <w:rPr>
        <w:rFonts w:cs="Guttman Hodes"/>
        <w:sz w:val="14"/>
        <w:szCs w:val="14"/>
        <w:rtl/>
      </w:rPr>
      <w:t>סימן י"ג</w:t>
    </w:r>
    <w:r w:rsidRPr="008726B8">
      <w:rPr>
        <w:rFonts w:cs="Guttman Hodes"/>
        <w:sz w:val="14"/>
        <w:szCs w:val="14"/>
        <w:rtl/>
      </w:rPr>
      <w:t xml:space="preserve"> סוגיא דכוורת (ג') - בדין קרומיות למעלה מי' ובדין כפאה על פיה</w:t>
    </w:r>
  </w:p>
  <w:p w14:paraId="412AC64B" w14:textId="77777777" w:rsidR="00D46E8C" w:rsidRDefault="00D46E8C" w:rsidP="00D46E8C">
    <w:pPr>
      <w:pStyle w:val="affc"/>
      <w:jc w:val="center"/>
      <w:rPr>
        <w:rFonts w:cs="Guttman Hodes"/>
        <w:sz w:val="14"/>
        <w:szCs w:val="14"/>
        <w:rtl/>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4B55" w14:textId="77777777" w:rsidR="006C4D7E" w:rsidRPr="00181149" w:rsidRDefault="006C4D7E" w:rsidP="00E3026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ח ע"א</w:t>
    </w:r>
    <w:r w:rsidRPr="00BB0C9F">
      <w:rPr>
        <w:rFonts w:cs="Guttman Hodes"/>
        <w:sz w:val="14"/>
        <w:szCs w:val="14"/>
        <w:rtl/>
      </w:rPr>
      <w:t xml:space="preserve"> </w:t>
    </w:r>
  </w:p>
  <w:p w14:paraId="28D8B101" w14:textId="77777777" w:rsidR="006C4D7E" w:rsidRDefault="006C4D7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C0B44E3" w14:textId="77777777" w:rsidR="006C4D7E" w:rsidRDefault="006C4D7E" w:rsidP="00EB1FA7">
    <w:pPr>
      <w:pStyle w:val="affc"/>
      <w:jc w:val="center"/>
      <w:rPr>
        <w:rFonts w:cs="Guttman Hodes"/>
        <w:sz w:val="14"/>
        <w:szCs w:val="14"/>
        <w:rtl/>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F2F" w14:textId="77777777" w:rsidR="006C4D7E" w:rsidRDefault="006C4D7E">
    <w:pPr>
      <w:pStyle w:val="affc"/>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E0A9" w14:textId="77777777" w:rsidR="006C4D7E" w:rsidRPr="00181149" w:rsidRDefault="006C4D7E"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2BBDB566" w14:textId="77777777" w:rsidR="006C4D7E" w:rsidRDefault="006C4D7E"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7E4C33A" w14:textId="77777777" w:rsidR="006C4D7E" w:rsidRDefault="006C4D7E" w:rsidP="00EB1FA7">
    <w:pPr>
      <w:pStyle w:val="affc"/>
      <w:jc w:val="center"/>
      <w:rPr>
        <w:rFonts w:cs="Guttman Hodes"/>
        <w:sz w:val="14"/>
        <w:szCs w:val="14"/>
        <w:rtl/>
      </w:rPr>
    </w:pPr>
  </w:p>
  <w:p w14:paraId="0E225241" w14:textId="77777777" w:rsidR="006C4D7E" w:rsidRDefault="006C4D7E" w:rsidP="00976B17">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1CAA" w14:textId="77777777" w:rsidR="002F175C" w:rsidRDefault="002F175C">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A5C4D" w14:textId="77777777" w:rsidR="002F175C" w:rsidRPr="00181149" w:rsidRDefault="002F175C" w:rsidP="00EB1FA7">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13A3B3DE" w14:textId="77777777" w:rsidR="002F175C" w:rsidRDefault="002F175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A38007A" w14:textId="77777777" w:rsidR="002F175C" w:rsidRDefault="002F175C" w:rsidP="00EB1FA7">
    <w:pPr>
      <w:pStyle w:val="affc"/>
      <w:jc w:val="center"/>
      <w:rPr>
        <w:rFonts w:cs="Guttman Hodes"/>
        <w:sz w:val="14"/>
        <w:szCs w:val="14"/>
        <w:rtl/>
      </w:rPr>
    </w:pPr>
  </w:p>
  <w:p w14:paraId="2176FDF9" w14:textId="77777777" w:rsidR="002F175C" w:rsidRDefault="002F175C" w:rsidP="00976B17">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74915" w14:textId="77777777" w:rsidR="002F175C" w:rsidRDefault="002F175C">
    <w:pPr>
      <w:pStyle w:val="af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D22095"/>
    <w:multiLevelType w:val="hybridMultilevel"/>
    <w:tmpl w:val="492C7256"/>
    <w:lvl w:ilvl="0" w:tplc="CBA65274">
      <w:start w:val="1"/>
      <w:numFmt w:val="hebrew1"/>
      <w:pStyle w:val="a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7C6870"/>
    <w:multiLevelType w:val="hybridMultilevel"/>
    <w:tmpl w:val="87D80C7C"/>
    <w:lvl w:ilvl="0" w:tplc="65F015E2">
      <w:start w:val="1"/>
      <w:numFmt w:val="hebrew1"/>
      <w:pStyle w:val="TOC3"/>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85FC2"/>
    <w:multiLevelType w:val="hybridMultilevel"/>
    <w:tmpl w:val="56F217F8"/>
    <w:lvl w:ilvl="0" w:tplc="C41AD4DE">
      <w:start w:val="1"/>
      <w:numFmt w:val="hebrew1"/>
      <w:pStyle w:val="a2"/>
      <w:suff w:val="space"/>
      <w:lvlText w:val="%1]"/>
      <w:lvlJc w:val="left"/>
      <w:pPr>
        <w:ind w:left="0" w:firstLine="0"/>
      </w:pPr>
      <w:rPr>
        <w:rFonts w:ascii="FrankRuehl" w:hAnsi="FrankRuehl" w:cs="FrankRuehl" w:hint="default"/>
        <w:b w:val="0"/>
        <w:bCs w:val="0"/>
        <w:sz w:val="22"/>
        <w:szCs w:val="24"/>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E6754"/>
    <w:multiLevelType w:val="hybridMultilevel"/>
    <w:tmpl w:val="C590A5F2"/>
    <w:lvl w:ilvl="0" w:tplc="A9D00F72">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763DF"/>
    <w:multiLevelType w:val="hybridMultilevel"/>
    <w:tmpl w:val="80C21AD0"/>
    <w:lvl w:ilvl="0" w:tplc="DE2CE160">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4"/>
  </w:num>
  <w:num w:numId="2">
    <w:abstractNumId w:val="15"/>
  </w:num>
  <w:num w:numId="3">
    <w:abstractNumId w:val="16"/>
  </w:num>
  <w:num w:numId="4">
    <w:abstractNumId w:val="12"/>
  </w:num>
  <w:num w:numId="5">
    <w:abstractNumId w:val="13"/>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lvlOverride w:ilvl="0">
      <w:startOverride w:val="1"/>
    </w:lvlOverride>
  </w:num>
  <w:num w:numId="17">
    <w:abstractNumId w:val="11"/>
  </w:num>
  <w:num w:numId="18">
    <w:abstractNumId w:val="14"/>
    <w:lvlOverride w:ilvl="0">
      <w:startOverride w:val="1"/>
    </w:lvlOverride>
  </w:num>
  <w:num w:numId="19">
    <w:abstractNumId w:val="11"/>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0"/>
  </w:num>
  <w:num w:numId="31">
    <w:abstractNumId w:val="10"/>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08ED"/>
    <w:rsid w:val="0000095C"/>
    <w:rsid w:val="00000E4B"/>
    <w:rsid w:val="00001062"/>
    <w:rsid w:val="000011AE"/>
    <w:rsid w:val="00001D35"/>
    <w:rsid w:val="00001D93"/>
    <w:rsid w:val="00001F42"/>
    <w:rsid w:val="000024F3"/>
    <w:rsid w:val="000026F5"/>
    <w:rsid w:val="00002C00"/>
    <w:rsid w:val="00002E05"/>
    <w:rsid w:val="0000340A"/>
    <w:rsid w:val="000036AD"/>
    <w:rsid w:val="00003C59"/>
    <w:rsid w:val="00003DDA"/>
    <w:rsid w:val="0000431F"/>
    <w:rsid w:val="000045A9"/>
    <w:rsid w:val="00004621"/>
    <w:rsid w:val="00004CD4"/>
    <w:rsid w:val="0000598E"/>
    <w:rsid w:val="00005B3F"/>
    <w:rsid w:val="00006082"/>
    <w:rsid w:val="000060C8"/>
    <w:rsid w:val="0000669C"/>
    <w:rsid w:val="00006774"/>
    <w:rsid w:val="00006D60"/>
    <w:rsid w:val="00006EA2"/>
    <w:rsid w:val="0000745F"/>
    <w:rsid w:val="0000750E"/>
    <w:rsid w:val="00007580"/>
    <w:rsid w:val="000075A6"/>
    <w:rsid w:val="0000778D"/>
    <w:rsid w:val="000077D6"/>
    <w:rsid w:val="00007834"/>
    <w:rsid w:val="000078DF"/>
    <w:rsid w:val="00007B34"/>
    <w:rsid w:val="00007F5D"/>
    <w:rsid w:val="00007F94"/>
    <w:rsid w:val="0001002D"/>
    <w:rsid w:val="00010654"/>
    <w:rsid w:val="0001066F"/>
    <w:rsid w:val="00010768"/>
    <w:rsid w:val="0001096C"/>
    <w:rsid w:val="00010C59"/>
    <w:rsid w:val="00010F24"/>
    <w:rsid w:val="000113FB"/>
    <w:rsid w:val="00011A90"/>
    <w:rsid w:val="00011AB5"/>
    <w:rsid w:val="00011ACC"/>
    <w:rsid w:val="00011D1F"/>
    <w:rsid w:val="00011F3E"/>
    <w:rsid w:val="00012A53"/>
    <w:rsid w:val="0001321B"/>
    <w:rsid w:val="00013271"/>
    <w:rsid w:val="000134DC"/>
    <w:rsid w:val="000136B1"/>
    <w:rsid w:val="000136EA"/>
    <w:rsid w:val="00013759"/>
    <w:rsid w:val="00013B68"/>
    <w:rsid w:val="0001428D"/>
    <w:rsid w:val="0001461E"/>
    <w:rsid w:val="000149D6"/>
    <w:rsid w:val="000151A6"/>
    <w:rsid w:val="0001537D"/>
    <w:rsid w:val="000153B9"/>
    <w:rsid w:val="00015666"/>
    <w:rsid w:val="000158CA"/>
    <w:rsid w:val="00015A4B"/>
    <w:rsid w:val="00015ACF"/>
    <w:rsid w:val="00015B19"/>
    <w:rsid w:val="00016554"/>
    <w:rsid w:val="000169D5"/>
    <w:rsid w:val="00016B4F"/>
    <w:rsid w:val="00016CAF"/>
    <w:rsid w:val="00017000"/>
    <w:rsid w:val="00017593"/>
    <w:rsid w:val="00017919"/>
    <w:rsid w:val="00017CD8"/>
    <w:rsid w:val="000202BB"/>
    <w:rsid w:val="0002051B"/>
    <w:rsid w:val="00020567"/>
    <w:rsid w:val="0002056E"/>
    <w:rsid w:val="000206F4"/>
    <w:rsid w:val="00021EDB"/>
    <w:rsid w:val="000224D4"/>
    <w:rsid w:val="0002321A"/>
    <w:rsid w:val="0002337A"/>
    <w:rsid w:val="000233BE"/>
    <w:rsid w:val="00023438"/>
    <w:rsid w:val="00023812"/>
    <w:rsid w:val="00023A57"/>
    <w:rsid w:val="00023F1F"/>
    <w:rsid w:val="00024699"/>
    <w:rsid w:val="000247ED"/>
    <w:rsid w:val="00024BD2"/>
    <w:rsid w:val="00024D09"/>
    <w:rsid w:val="000253A7"/>
    <w:rsid w:val="00025494"/>
    <w:rsid w:val="000255BC"/>
    <w:rsid w:val="000255E9"/>
    <w:rsid w:val="0002580D"/>
    <w:rsid w:val="00025942"/>
    <w:rsid w:val="00025ADD"/>
    <w:rsid w:val="00025FF3"/>
    <w:rsid w:val="00026C46"/>
    <w:rsid w:val="00026F41"/>
    <w:rsid w:val="0002735B"/>
    <w:rsid w:val="00030F00"/>
    <w:rsid w:val="00031374"/>
    <w:rsid w:val="0003154C"/>
    <w:rsid w:val="00031578"/>
    <w:rsid w:val="0003167A"/>
    <w:rsid w:val="00031E34"/>
    <w:rsid w:val="0003204D"/>
    <w:rsid w:val="00033C78"/>
    <w:rsid w:val="00033F93"/>
    <w:rsid w:val="000345EE"/>
    <w:rsid w:val="00035052"/>
    <w:rsid w:val="0003536C"/>
    <w:rsid w:val="00035720"/>
    <w:rsid w:val="000359BC"/>
    <w:rsid w:val="00036CBA"/>
    <w:rsid w:val="00036DC6"/>
    <w:rsid w:val="0003744A"/>
    <w:rsid w:val="00037D96"/>
    <w:rsid w:val="000405CC"/>
    <w:rsid w:val="000409E9"/>
    <w:rsid w:val="00040A25"/>
    <w:rsid w:val="00041509"/>
    <w:rsid w:val="000415EB"/>
    <w:rsid w:val="00041AD3"/>
    <w:rsid w:val="00041F80"/>
    <w:rsid w:val="00042434"/>
    <w:rsid w:val="00042ACD"/>
    <w:rsid w:val="00042E10"/>
    <w:rsid w:val="00042FD1"/>
    <w:rsid w:val="0004325C"/>
    <w:rsid w:val="0004353D"/>
    <w:rsid w:val="0004366D"/>
    <w:rsid w:val="00043BBC"/>
    <w:rsid w:val="00043BC8"/>
    <w:rsid w:val="00043DFB"/>
    <w:rsid w:val="00043E3A"/>
    <w:rsid w:val="00044281"/>
    <w:rsid w:val="0004440C"/>
    <w:rsid w:val="0004474C"/>
    <w:rsid w:val="000451BD"/>
    <w:rsid w:val="00045B25"/>
    <w:rsid w:val="00045ECD"/>
    <w:rsid w:val="0004600D"/>
    <w:rsid w:val="0004609C"/>
    <w:rsid w:val="000460E6"/>
    <w:rsid w:val="000461E1"/>
    <w:rsid w:val="000463EF"/>
    <w:rsid w:val="000466EC"/>
    <w:rsid w:val="00046930"/>
    <w:rsid w:val="00046B16"/>
    <w:rsid w:val="00046CDA"/>
    <w:rsid w:val="000471A7"/>
    <w:rsid w:val="0004748C"/>
    <w:rsid w:val="00047EBC"/>
    <w:rsid w:val="000509FD"/>
    <w:rsid w:val="00050B89"/>
    <w:rsid w:val="00050C6B"/>
    <w:rsid w:val="00050EA8"/>
    <w:rsid w:val="0005166F"/>
    <w:rsid w:val="00051C36"/>
    <w:rsid w:val="0005303F"/>
    <w:rsid w:val="0005333E"/>
    <w:rsid w:val="0005345D"/>
    <w:rsid w:val="000534BD"/>
    <w:rsid w:val="00053C64"/>
    <w:rsid w:val="00053CC6"/>
    <w:rsid w:val="00054274"/>
    <w:rsid w:val="000543C3"/>
    <w:rsid w:val="0005481E"/>
    <w:rsid w:val="00055034"/>
    <w:rsid w:val="000557B1"/>
    <w:rsid w:val="000557ED"/>
    <w:rsid w:val="000558F0"/>
    <w:rsid w:val="00055D15"/>
    <w:rsid w:val="000561D0"/>
    <w:rsid w:val="00056320"/>
    <w:rsid w:val="00056399"/>
    <w:rsid w:val="00056611"/>
    <w:rsid w:val="0005698C"/>
    <w:rsid w:val="00056BE9"/>
    <w:rsid w:val="00056CDE"/>
    <w:rsid w:val="00056D7B"/>
    <w:rsid w:val="000571A7"/>
    <w:rsid w:val="00057264"/>
    <w:rsid w:val="000572BC"/>
    <w:rsid w:val="0005759C"/>
    <w:rsid w:val="00057AD0"/>
    <w:rsid w:val="00057C50"/>
    <w:rsid w:val="00057D21"/>
    <w:rsid w:val="0006038C"/>
    <w:rsid w:val="00060957"/>
    <w:rsid w:val="000610AE"/>
    <w:rsid w:val="00061278"/>
    <w:rsid w:val="000612AC"/>
    <w:rsid w:val="000612E8"/>
    <w:rsid w:val="00061463"/>
    <w:rsid w:val="000614F7"/>
    <w:rsid w:val="00061839"/>
    <w:rsid w:val="00061848"/>
    <w:rsid w:val="00061F90"/>
    <w:rsid w:val="00062839"/>
    <w:rsid w:val="00062DFD"/>
    <w:rsid w:val="000631F7"/>
    <w:rsid w:val="00063BC5"/>
    <w:rsid w:val="00063E05"/>
    <w:rsid w:val="00063EBA"/>
    <w:rsid w:val="00063FF2"/>
    <w:rsid w:val="0006413D"/>
    <w:rsid w:val="00064709"/>
    <w:rsid w:val="00064F5C"/>
    <w:rsid w:val="0006594C"/>
    <w:rsid w:val="00065BC8"/>
    <w:rsid w:val="00065BDB"/>
    <w:rsid w:val="00065C2D"/>
    <w:rsid w:val="00065DA8"/>
    <w:rsid w:val="00066330"/>
    <w:rsid w:val="000664CD"/>
    <w:rsid w:val="00066793"/>
    <w:rsid w:val="000667AE"/>
    <w:rsid w:val="000669B4"/>
    <w:rsid w:val="00066CB8"/>
    <w:rsid w:val="000672CD"/>
    <w:rsid w:val="00067400"/>
    <w:rsid w:val="000675CF"/>
    <w:rsid w:val="00067B7C"/>
    <w:rsid w:val="00067D62"/>
    <w:rsid w:val="00067E49"/>
    <w:rsid w:val="00070019"/>
    <w:rsid w:val="00070D61"/>
    <w:rsid w:val="0007136A"/>
    <w:rsid w:val="000717A5"/>
    <w:rsid w:val="00071AFC"/>
    <w:rsid w:val="00071BDA"/>
    <w:rsid w:val="00071C01"/>
    <w:rsid w:val="00071C70"/>
    <w:rsid w:val="00071E59"/>
    <w:rsid w:val="00071F7D"/>
    <w:rsid w:val="00072083"/>
    <w:rsid w:val="00072342"/>
    <w:rsid w:val="00072BB3"/>
    <w:rsid w:val="00072CF3"/>
    <w:rsid w:val="00072E7B"/>
    <w:rsid w:val="00073101"/>
    <w:rsid w:val="00073572"/>
    <w:rsid w:val="00073C89"/>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0D4B"/>
    <w:rsid w:val="00080F8A"/>
    <w:rsid w:val="00081719"/>
    <w:rsid w:val="000817EA"/>
    <w:rsid w:val="00081D0D"/>
    <w:rsid w:val="00081D76"/>
    <w:rsid w:val="00081DE7"/>
    <w:rsid w:val="000821EE"/>
    <w:rsid w:val="000822C7"/>
    <w:rsid w:val="00082563"/>
    <w:rsid w:val="000825BD"/>
    <w:rsid w:val="0008265A"/>
    <w:rsid w:val="0008288F"/>
    <w:rsid w:val="000829DF"/>
    <w:rsid w:val="00082C78"/>
    <w:rsid w:val="0008313E"/>
    <w:rsid w:val="0008366E"/>
    <w:rsid w:val="000836AB"/>
    <w:rsid w:val="00083789"/>
    <w:rsid w:val="00084329"/>
    <w:rsid w:val="0008465D"/>
    <w:rsid w:val="00084B96"/>
    <w:rsid w:val="000856FB"/>
    <w:rsid w:val="00085957"/>
    <w:rsid w:val="00085AC2"/>
    <w:rsid w:val="000861C9"/>
    <w:rsid w:val="00086C99"/>
    <w:rsid w:val="000870A9"/>
    <w:rsid w:val="000870C7"/>
    <w:rsid w:val="0008726E"/>
    <w:rsid w:val="00087578"/>
    <w:rsid w:val="000876F5"/>
    <w:rsid w:val="0008777F"/>
    <w:rsid w:val="00087B24"/>
    <w:rsid w:val="00087C47"/>
    <w:rsid w:val="00087F5B"/>
    <w:rsid w:val="0009036F"/>
    <w:rsid w:val="00090ED9"/>
    <w:rsid w:val="000911C4"/>
    <w:rsid w:val="0009159E"/>
    <w:rsid w:val="000917D7"/>
    <w:rsid w:val="0009182A"/>
    <w:rsid w:val="00091940"/>
    <w:rsid w:val="00091965"/>
    <w:rsid w:val="00091AF3"/>
    <w:rsid w:val="00091EFC"/>
    <w:rsid w:val="000928AE"/>
    <w:rsid w:val="00093322"/>
    <w:rsid w:val="000933FE"/>
    <w:rsid w:val="000937D3"/>
    <w:rsid w:val="00093B00"/>
    <w:rsid w:val="00093BC7"/>
    <w:rsid w:val="00093F76"/>
    <w:rsid w:val="000947EC"/>
    <w:rsid w:val="00094889"/>
    <w:rsid w:val="00094BC6"/>
    <w:rsid w:val="00094BE2"/>
    <w:rsid w:val="000952DA"/>
    <w:rsid w:val="00095364"/>
    <w:rsid w:val="00095C71"/>
    <w:rsid w:val="00095C8F"/>
    <w:rsid w:val="00095D15"/>
    <w:rsid w:val="00096148"/>
    <w:rsid w:val="00096517"/>
    <w:rsid w:val="00096BE7"/>
    <w:rsid w:val="00096BF3"/>
    <w:rsid w:val="000976DD"/>
    <w:rsid w:val="00097724"/>
    <w:rsid w:val="00097932"/>
    <w:rsid w:val="000A0063"/>
    <w:rsid w:val="000A0A51"/>
    <w:rsid w:val="000A0B02"/>
    <w:rsid w:val="000A0DC6"/>
    <w:rsid w:val="000A0ECF"/>
    <w:rsid w:val="000A0FBF"/>
    <w:rsid w:val="000A11B8"/>
    <w:rsid w:val="000A174B"/>
    <w:rsid w:val="000A1857"/>
    <w:rsid w:val="000A18D0"/>
    <w:rsid w:val="000A1BEA"/>
    <w:rsid w:val="000A21C5"/>
    <w:rsid w:val="000A23A9"/>
    <w:rsid w:val="000A2435"/>
    <w:rsid w:val="000A290F"/>
    <w:rsid w:val="000A3189"/>
    <w:rsid w:val="000A34B7"/>
    <w:rsid w:val="000A37EA"/>
    <w:rsid w:val="000A3915"/>
    <w:rsid w:val="000A3AB4"/>
    <w:rsid w:val="000A3C15"/>
    <w:rsid w:val="000A3FCD"/>
    <w:rsid w:val="000A442C"/>
    <w:rsid w:val="000A4812"/>
    <w:rsid w:val="000A4CCD"/>
    <w:rsid w:val="000A5805"/>
    <w:rsid w:val="000A64A1"/>
    <w:rsid w:val="000A65A3"/>
    <w:rsid w:val="000A6642"/>
    <w:rsid w:val="000A6802"/>
    <w:rsid w:val="000A6849"/>
    <w:rsid w:val="000A6871"/>
    <w:rsid w:val="000A6C74"/>
    <w:rsid w:val="000A6DC2"/>
    <w:rsid w:val="000A6E79"/>
    <w:rsid w:val="000A781D"/>
    <w:rsid w:val="000A7C38"/>
    <w:rsid w:val="000A7C8B"/>
    <w:rsid w:val="000A7D9D"/>
    <w:rsid w:val="000B0125"/>
    <w:rsid w:val="000B07FC"/>
    <w:rsid w:val="000B0F29"/>
    <w:rsid w:val="000B1152"/>
    <w:rsid w:val="000B1B1E"/>
    <w:rsid w:val="000B1F38"/>
    <w:rsid w:val="000B222F"/>
    <w:rsid w:val="000B2231"/>
    <w:rsid w:val="000B293E"/>
    <w:rsid w:val="000B2DCF"/>
    <w:rsid w:val="000B2E60"/>
    <w:rsid w:val="000B34B3"/>
    <w:rsid w:val="000B366F"/>
    <w:rsid w:val="000B376C"/>
    <w:rsid w:val="000B3C6F"/>
    <w:rsid w:val="000B3D4C"/>
    <w:rsid w:val="000B3DC5"/>
    <w:rsid w:val="000B442C"/>
    <w:rsid w:val="000B460B"/>
    <w:rsid w:val="000B47BA"/>
    <w:rsid w:val="000B4937"/>
    <w:rsid w:val="000B4A1B"/>
    <w:rsid w:val="000B4D91"/>
    <w:rsid w:val="000B55C6"/>
    <w:rsid w:val="000B6419"/>
    <w:rsid w:val="000B66E5"/>
    <w:rsid w:val="000B6CA5"/>
    <w:rsid w:val="000B71E8"/>
    <w:rsid w:val="000B7595"/>
    <w:rsid w:val="000B75FE"/>
    <w:rsid w:val="000B763D"/>
    <w:rsid w:val="000B77F7"/>
    <w:rsid w:val="000C02D4"/>
    <w:rsid w:val="000C034D"/>
    <w:rsid w:val="000C0438"/>
    <w:rsid w:val="000C0995"/>
    <w:rsid w:val="000C0ECE"/>
    <w:rsid w:val="000C1022"/>
    <w:rsid w:val="000C18F6"/>
    <w:rsid w:val="000C19FF"/>
    <w:rsid w:val="000C1A9E"/>
    <w:rsid w:val="000C1BED"/>
    <w:rsid w:val="000C1D26"/>
    <w:rsid w:val="000C1DD8"/>
    <w:rsid w:val="000C1ECE"/>
    <w:rsid w:val="000C1ED4"/>
    <w:rsid w:val="000C2780"/>
    <w:rsid w:val="000C28FF"/>
    <w:rsid w:val="000C2956"/>
    <w:rsid w:val="000C2988"/>
    <w:rsid w:val="000C3260"/>
    <w:rsid w:val="000C34F5"/>
    <w:rsid w:val="000C366B"/>
    <w:rsid w:val="000C3B8E"/>
    <w:rsid w:val="000C3C7E"/>
    <w:rsid w:val="000C3D5E"/>
    <w:rsid w:val="000C40EE"/>
    <w:rsid w:val="000C41E6"/>
    <w:rsid w:val="000C41E9"/>
    <w:rsid w:val="000C42E0"/>
    <w:rsid w:val="000C4396"/>
    <w:rsid w:val="000C44DE"/>
    <w:rsid w:val="000C494D"/>
    <w:rsid w:val="000C4C65"/>
    <w:rsid w:val="000C52A4"/>
    <w:rsid w:val="000C5369"/>
    <w:rsid w:val="000C546A"/>
    <w:rsid w:val="000C5EED"/>
    <w:rsid w:val="000C6362"/>
    <w:rsid w:val="000C66BB"/>
    <w:rsid w:val="000C6972"/>
    <w:rsid w:val="000C6B1A"/>
    <w:rsid w:val="000C6DEF"/>
    <w:rsid w:val="000C727C"/>
    <w:rsid w:val="000C72F6"/>
    <w:rsid w:val="000C78C1"/>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9E4"/>
    <w:rsid w:val="000D3BE4"/>
    <w:rsid w:val="000D3C9B"/>
    <w:rsid w:val="000D43D0"/>
    <w:rsid w:val="000D4469"/>
    <w:rsid w:val="000D48A0"/>
    <w:rsid w:val="000D4ABC"/>
    <w:rsid w:val="000D4AF9"/>
    <w:rsid w:val="000D4E5E"/>
    <w:rsid w:val="000D4EF0"/>
    <w:rsid w:val="000D504B"/>
    <w:rsid w:val="000D5652"/>
    <w:rsid w:val="000D5954"/>
    <w:rsid w:val="000D5A7E"/>
    <w:rsid w:val="000D5C16"/>
    <w:rsid w:val="000D6246"/>
    <w:rsid w:val="000D6291"/>
    <w:rsid w:val="000D63ED"/>
    <w:rsid w:val="000D657D"/>
    <w:rsid w:val="000D660A"/>
    <w:rsid w:val="000D6775"/>
    <w:rsid w:val="000D6B40"/>
    <w:rsid w:val="000D6E7A"/>
    <w:rsid w:val="000D6F0B"/>
    <w:rsid w:val="000D716F"/>
    <w:rsid w:val="000D7894"/>
    <w:rsid w:val="000D7C9D"/>
    <w:rsid w:val="000E02F5"/>
    <w:rsid w:val="000E0643"/>
    <w:rsid w:val="000E093E"/>
    <w:rsid w:val="000E0AAE"/>
    <w:rsid w:val="000E0F84"/>
    <w:rsid w:val="000E0F94"/>
    <w:rsid w:val="000E13F3"/>
    <w:rsid w:val="000E145C"/>
    <w:rsid w:val="000E15BD"/>
    <w:rsid w:val="000E171D"/>
    <w:rsid w:val="000E1A96"/>
    <w:rsid w:val="000E1DA2"/>
    <w:rsid w:val="000E1F6B"/>
    <w:rsid w:val="000E20C0"/>
    <w:rsid w:val="000E2965"/>
    <w:rsid w:val="000E2A0D"/>
    <w:rsid w:val="000E2AB2"/>
    <w:rsid w:val="000E2B71"/>
    <w:rsid w:val="000E2DC2"/>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A76"/>
    <w:rsid w:val="000E7A9A"/>
    <w:rsid w:val="000E7B30"/>
    <w:rsid w:val="000F0255"/>
    <w:rsid w:val="000F02A3"/>
    <w:rsid w:val="000F05F6"/>
    <w:rsid w:val="000F0F71"/>
    <w:rsid w:val="000F1309"/>
    <w:rsid w:val="000F171F"/>
    <w:rsid w:val="000F1DE8"/>
    <w:rsid w:val="000F1ED4"/>
    <w:rsid w:val="000F22B9"/>
    <w:rsid w:val="000F29F5"/>
    <w:rsid w:val="000F3160"/>
    <w:rsid w:val="000F35AB"/>
    <w:rsid w:val="000F3702"/>
    <w:rsid w:val="000F3882"/>
    <w:rsid w:val="000F4A3F"/>
    <w:rsid w:val="000F4F1D"/>
    <w:rsid w:val="000F551D"/>
    <w:rsid w:val="000F5695"/>
    <w:rsid w:val="000F5897"/>
    <w:rsid w:val="000F5A4E"/>
    <w:rsid w:val="000F5BAE"/>
    <w:rsid w:val="000F5CA6"/>
    <w:rsid w:val="000F603E"/>
    <w:rsid w:val="000F6176"/>
    <w:rsid w:val="000F622D"/>
    <w:rsid w:val="000F6380"/>
    <w:rsid w:val="000F6BD2"/>
    <w:rsid w:val="000F6C79"/>
    <w:rsid w:val="000F6D82"/>
    <w:rsid w:val="000F7326"/>
    <w:rsid w:val="000F76A8"/>
    <w:rsid w:val="000F784C"/>
    <w:rsid w:val="000F78AD"/>
    <w:rsid w:val="000F7BD7"/>
    <w:rsid w:val="000F7C5F"/>
    <w:rsid w:val="001000F8"/>
    <w:rsid w:val="0010025B"/>
    <w:rsid w:val="00100495"/>
    <w:rsid w:val="00100B35"/>
    <w:rsid w:val="00100B8E"/>
    <w:rsid w:val="00100E3E"/>
    <w:rsid w:val="00100EA7"/>
    <w:rsid w:val="00101382"/>
    <w:rsid w:val="00101B8A"/>
    <w:rsid w:val="00101E7F"/>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85F"/>
    <w:rsid w:val="00104B84"/>
    <w:rsid w:val="00104D76"/>
    <w:rsid w:val="00104DEA"/>
    <w:rsid w:val="00104F45"/>
    <w:rsid w:val="001052D4"/>
    <w:rsid w:val="001056BF"/>
    <w:rsid w:val="00105BEF"/>
    <w:rsid w:val="00106515"/>
    <w:rsid w:val="0010667C"/>
    <w:rsid w:val="0010673C"/>
    <w:rsid w:val="0010687D"/>
    <w:rsid w:val="00106977"/>
    <w:rsid w:val="0010699F"/>
    <w:rsid w:val="00106BE0"/>
    <w:rsid w:val="00106CC9"/>
    <w:rsid w:val="00106E66"/>
    <w:rsid w:val="001071CD"/>
    <w:rsid w:val="00107778"/>
    <w:rsid w:val="0010785F"/>
    <w:rsid w:val="00107892"/>
    <w:rsid w:val="00107B76"/>
    <w:rsid w:val="00107C7C"/>
    <w:rsid w:val="00110048"/>
    <w:rsid w:val="001102A3"/>
    <w:rsid w:val="0011038C"/>
    <w:rsid w:val="0011039D"/>
    <w:rsid w:val="001106E4"/>
    <w:rsid w:val="00110776"/>
    <w:rsid w:val="0011101B"/>
    <w:rsid w:val="001110B6"/>
    <w:rsid w:val="00111138"/>
    <w:rsid w:val="00111989"/>
    <w:rsid w:val="001119AD"/>
    <w:rsid w:val="00111EBA"/>
    <w:rsid w:val="00112649"/>
    <w:rsid w:val="00112A45"/>
    <w:rsid w:val="00112CCE"/>
    <w:rsid w:val="00112FEC"/>
    <w:rsid w:val="001131BF"/>
    <w:rsid w:val="001137E5"/>
    <w:rsid w:val="001138BF"/>
    <w:rsid w:val="001139C2"/>
    <w:rsid w:val="00113D3F"/>
    <w:rsid w:val="0011403D"/>
    <w:rsid w:val="001145E2"/>
    <w:rsid w:val="00114773"/>
    <w:rsid w:val="0011494E"/>
    <w:rsid w:val="001149DF"/>
    <w:rsid w:val="00114A1B"/>
    <w:rsid w:val="00114A4D"/>
    <w:rsid w:val="0011523D"/>
    <w:rsid w:val="001152D3"/>
    <w:rsid w:val="00115381"/>
    <w:rsid w:val="0011544B"/>
    <w:rsid w:val="001155D9"/>
    <w:rsid w:val="00115FAD"/>
    <w:rsid w:val="00116760"/>
    <w:rsid w:val="00116B79"/>
    <w:rsid w:val="00116E7E"/>
    <w:rsid w:val="001172AF"/>
    <w:rsid w:val="0011742B"/>
    <w:rsid w:val="0011745B"/>
    <w:rsid w:val="001175B0"/>
    <w:rsid w:val="0011785F"/>
    <w:rsid w:val="00117E00"/>
    <w:rsid w:val="00117FB8"/>
    <w:rsid w:val="001201ED"/>
    <w:rsid w:val="0012027F"/>
    <w:rsid w:val="00120C23"/>
    <w:rsid w:val="00120D8A"/>
    <w:rsid w:val="00120DD1"/>
    <w:rsid w:val="00120EC1"/>
    <w:rsid w:val="00120F0C"/>
    <w:rsid w:val="00121110"/>
    <w:rsid w:val="0012171B"/>
    <w:rsid w:val="0012195E"/>
    <w:rsid w:val="00121D14"/>
    <w:rsid w:val="00121D84"/>
    <w:rsid w:val="00121E42"/>
    <w:rsid w:val="0012210A"/>
    <w:rsid w:val="00122846"/>
    <w:rsid w:val="00122C0C"/>
    <w:rsid w:val="00122FAE"/>
    <w:rsid w:val="00123615"/>
    <w:rsid w:val="001237B0"/>
    <w:rsid w:val="00123966"/>
    <w:rsid w:val="00123A6D"/>
    <w:rsid w:val="00123CEE"/>
    <w:rsid w:val="00123F5F"/>
    <w:rsid w:val="001248DF"/>
    <w:rsid w:val="00124988"/>
    <w:rsid w:val="00124E0C"/>
    <w:rsid w:val="00125200"/>
    <w:rsid w:val="001253B0"/>
    <w:rsid w:val="0012553A"/>
    <w:rsid w:val="0012586A"/>
    <w:rsid w:val="001259D4"/>
    <w:rsid w:val="00125B84"/>
    <w:rsid w:val="00125BB1"/>
    <w:rsid w:val="00125C42"/>
    <w:rsid w:val="00125E35"/>
    <w:rsid w:val="001261AA"/>
    <w:rsid w:val="00126564"/>
    <w:rsid w:val="001269B6"/>
    <w:rsid w:val="00126ADD"/>
    <w:rsid w:val="00126CCB"/>
    <w:rsid w:val="00126F48"/>
    <w:rsid w:val="00126F71"/>
    <w:rsid w:val="001270A9"/>
    <w:rsid w:val="0012751A"/>
    <w:rsid w:val="00127866"/>
    <w:rsid w:val="001301DA"/>
    <w:rsid w:val="001308CE"/>
    <w:rsid w:val="00131149"/>
    <w:rsid w:val="0013124B"/>
    <w:rsid w:val="00131366"/>
    <w:rsid w:val="0013182C"/>
    <w:rsid w:val="001318D4"/>
    <w:rsid w:val="00131D08"/>
    <w:rsid w:val="001320DD"/>
    <w:rsid w:val="0013245A"/>
    <w:rsid w:val="00132CD5"/>
    <w:rsid w:val="001330E0"/>
    <w:rsid w:val="00133557"/>
    <w:rsid w:val="00133696"/>
    <w:rsid w:val="0013396A"/>
    <w:rsid w:val="00133999"/>
    <w:rsid w:val="00133CA5"/>
    <w:rsid w:val="00133DDB"/>
    <w:rsid w:val="00133F86"/>
    <w:rsid w:val="0013456F"/>
    <w:rsid w:val="00134671"/>
    <w:rsid w:val="00134816"/>
    <w:rsid w:val="00135AF9"/>
    <w:rsid w:val="00135C9D"/>
    <w:rsid w:val="00135CA4"/>
    <w:rsid w:val="00135E7F"/>
    <w:rsid w:val="00135EF6"/>
    <w:rsid w:val="001362AE"/>
    <w:rsid w:val="001363C3"/>
    <w:rsid w:val="00136445"/>
    <w:rsid w:val="00136686"/>
    <w:rsid w:val="00136E7D"/>
    <w:rsid w:val="00137090"/>
    <w:rsid w:val="00137563"/>
    <w:rsid w:val="0013767C"/>
    <w:rsid w:val="001379AD"/>
    <w:rsid w:val="001408A6"/>
    <w:rsid w:val="0014100E"/>
    <w:rsid w:val="001414E0"/>
    <w:rsid w:val="0014151D"/>
    <w:rsid w:val="00141C26"/>
    <w:rsid w:val="0014208E"/>
    <w:rsid w:val="0014212D"/>
    <w:rsid w:val="00142A7D"/>
    <w:rsid w:val="00142E40"/>
    <w:rsid w:val="001432E6"/>
    <w:rsid w:val="00143369"/>
    <w:rsid w:val="00143878"/>
    <w:rsid w:val="00143AAD"/>
    <w:rsid w:val="00143B6F"/>
    <w:rsid w:val="001440AB"/>
    <w:rsid w:val="001445B2"/>
    <w:rsid w:val="00144D69"/>
    <w:rsid w:val="00144F86"/>
    <w:rsid w:val="001454AB"/>
    <w:rsid w:val="001458AB"/>
    <w:rsid w:val="00145C0B"/>
    <w:rsid w:val="00145F57"/>
    <w:rsid w:val="001461A6"/>
    <w:rsid w:val="001461C9"/>
    <w:rsid w:val="00146758"/>
    <w:rsid w:val="0014690D"/>
    <w:rsid w:val="00147166"/>
    <w:rsid w:val="0014724F"/>
    <w:rsid w:val="00147C97"/>
    <w:rsid w:val="00147D28"/>
    <w:rsid w:val="00150097"/>
    <w:rsid w:val="0015012B"/>
    <w:rsid w:val="00150376"/>
    <w:rsid w:val="00150377"/>
    <w:rsid w:val="00150466"/>
    <w:rsid w:val="00150670"/>
    <w:rsid w:val="00150677"/>
    <w:rsid w:val="0015080D"/>
    <w:rsid w:val="00150D36"/>
    <w:rsid w:val="00150D93"/>
    <w:rsid w:val="00151178"/>
    <w:rsid w:val="00151262"/>
    <w:rsid w:val="001512E9"/>
    <w:rsid w:val="0015137D"/>
    <w:rsid w:val="0015151A"/>
    <w:rsid w:val="00151584"/>
    <w:rsid w:val="0015177B"/>
    <w:rsid w:val="0015236F"/>
    <w:rsid w:val="00152511"/>
    <w:rsid w:val="00152B26"/>
    <w:rsid w:val="00152E07"/>
    <w:rsid w:val="001534CC"/>
    <w:rsid w:val="001536C7"/>
    <w:rsid w:val="00153A52"/>
    <w:rsid w:val="00153B9F"/>
    <w:rsid w:val="00153E64"/>
    <w:rsid w:val="00154194"/>
    <w:rsid w:val="001542F4"/>
    <w:rsid w:val="00154300"/>
    <w:rsid w:val="00154D7B"/>
    <w:rsid w:val="00154E1D"/>
    <w:rsid w:val="001550B5"/>
    <w:rsid w:val="001555A7"/>
    <w:rsid w:val="00155817"/>
    <w:rsid w:val="00155994"/>
    <w:rsid w:val="00155A32"/>
    <w:rsid w:val="00155A34"/>
    <w:rsid w:val="00156249"/>
    <w:rsid w:val="00156319"/>
    <w:rsid w:val="00156A09"/>
    <w:rsid w:val="00156D78"/>
    <w:rsid w:val="00156F87"/>
    <w:rsid w:val="00157233"/>
    <w:rsid w:val="001573AA"/>
    <w:rsid w:val="00157766"/>
    <w:rsid w:val="00157F10"/>
    <w:rsid w:val="00160026"/>
    <w:rsid w:val="0016003C"/>
    <w:rsid w:val="00160087"/>
    <w:rsid w:val="00160115"/>
    <w:rsid w:val="001601B4"/>
    <w:rsid w:val="00160DB6"/>
    <w:rsid w:val="00160DFB"/>
    <w:rsid w:val="00160E32"/>
    <w:rsid w:val="00161046"/>
    <w:rsid w:val="001611F6"/>
    <w:rsid w:val="00161C48"/>
    <w:rsid w:val="00161D1F"/>
    <w:rsid w:val="0016209A"/>
    <w:rsid w:val="001620F6"/>
    <w:rsid w:val="001625A4"/>
    <w:rsid w:val="00162973"/>
    <w:rsid w:val="00162A7C"/>
    <w:rsid w:val="00162F09"/>
    <w:rsid w:val="00163126"/>
    <w:rsid w:val="001634B9"/>
    <w:rsid w:val="001634C2"/>
    <w:rsid w:val="001635AE"/>
    <w:rsid w:val="001637A8"/>
    <w:rsid w:val="001639A3"/>
    <w:rsid w:val="00163AF6"/>
    <w:rsid w:val="001644AC"/>
    <w:rsid w:val="001647FC"/>
    <w:rsid w:val="0016486F"/>
    <w:rsid w:val="00164CD4"/>
    <w:rsid w:val="00164D56"/>
    <w:rsid w:val="00165016"/>
    <w:rsid w:val="00165E39"/>
    <w:rsid w:val="00165F7D"/>
    <w:rsid w:val="00165FAA"/>
    <w:rsid w:val="001666AB"/>
    <w:rsid w:val="00166B99"/>
    <w:rsid w:val="00166D4C"/>
    <w:rsid w:val="00166E39"/>
    <w:rsid w:val="00166EB5"/>
    <w:rsid w:val="0016707B"/>
    <w:rsid w:val="00167362"/>
    <w:rsid w:val="0017021E"/>
    <w:rsid w:val="00170699"/>
    <w:rsid w:val="00170705"/>
    <w:rsid w:val="00171006"/>
    <w:rsid w:val="001710F7"/>
    <w:rsid w:val="00171471"/>
    <w:rsid w:val="001714B3"/>
    <w:rsid w:val="0017165B"/>
    <w:rsid w:val="00171949"/>
    <w:rsid w:val="00171956"/>
    <w:rsid w:val="00171995"/>
    <w:rsid w:val="00171B41"/>
    <w:rsid w:val="00171B52"/>
    <w:rsid w:val="00171C6A"/>
    <w:rsid w:val="00171D95"/>
    <w:rsid w:val="00171F45"/>
    <w:rsid w:val="00171F46"/>
    <w:rsid w:val="00171FE8"/>
    <w:rsid w:val="00172090"/>
    <w:rsid w:val="001721DD"/>
    <w:rsid w:val="0017220F"/>
    <w:rsid w:val="0017225C"/>
    <w:rsid w:val="0017245C"/>
    <w:rsid w:val="00172681"/>
    <w:rsid w:val="0017281A"/>
    <w:rsid w:val="0017289B"/>
    <w:rsid w:val="00172AAF"/>
    <w:rsid w:val="00172BE4"/>
    <w:rsid w:val="00172E88"/>
    <w:rsid w:val="00172EB5"/>
    <w:rsid w:val="001730CE"/>
    <w:rsid w:val="00173396"/>
    <w:rsid w:val="00173951"/>
    <w:rsid w:val="00173B5F"/>
    <w:rsid w:val="00174090"/>
    <w:rsid w:val="00174141"/>
    <w:rsid w:val="001741B7"/>
    <w:rsid w:val="001747E1"/>
    <w:rsid w:val="00174B66"/>
    <w:rsid w:val="00174BEF"/>
    <w:rsid w:val="0017509B"/>
    <w:rsid w:val="0017550C"/>
    <w:rsid w:val="00175A05"/>
    <w:rsid w:val="00175BB5"/>
    <w:rsid w:val="00175F30"/>
    <w:rsid w:val="00176151"/>
    <w:rsid w:val="001761EF"/>
    <w:rsid w:val="00176487"/>
    <w:rsid w:val="00176559"/>
    <w:rsid w:val="0017671A"/>
    <w:rsid w:val="0017688C"/>
    <w:rsid w:val="00176B73"/>
    <w:rsid w:val="00176D67"/>
    <w:rsid w:val="0017725A"/>
    <w:rsid w:val="00177471"/>
    <w:rsid w:val="001779A4"/>
    <w:rsid w:val="001779CD"/>
    <w:rsid w:val="00177C9E"/>
    <w:rsid w:val="001800E6"/>
    <w:rsid w:val="00180C0B"/>
    <w:rsid w:val="0018127C"/>
    <w:rsid w:val="00181B00"/>
    <w:rsid w:val="00181B4E"/>
    <w:rsid w:val="00181E7E"/>
    <w:rsid w:val="00181F2F"/>
    <w:rsid w:val="00182143"/>
    <w:rsid w:val="0018218B"/>
    <w:rsid w:val="00182F67"/>
    <w:rsid w:val="00182F7E"/>
    <w:rsid w:val="001831B4"/>
    <w:rsid w:val="0018336D"/>
    <w:rsid w:val="0018378F"/>
    <w:rsid w:val="00183CE3"/>
    <w:rsid w:val="00184055"/>
    <w:rsid w:val="001840DA"/>
    <w:rsid w:val="001843F2"/>
    <w:rsid w:val="00184428"/>
    <w:rsid w:val="0018453F"/>
    <w:rsid w:val="00184602"/>
    <w:rsid w:val="00184696"/>
    <w:rsid w:val="00184759"/>
    <w:rsid w:val="00184EAC"/>
    <w:rsid w:val="001850D1"/>
    <w:rsid w:val="0018540F"/>
    <w:rsid w:val="00185482"/>
    <w:rsid w:val="0018580D"/>
    <w:rsid w:val="00185A1F"/>
    <w:rsid w:val="00186247"/>
    <w:rsid w:val="00186998"/>
    <w:rsid w:val="00186A4B"/>
    <w:rsid w:val="00186B02"/>
    <w:rsid w:val="00186BC1"/>
    <w:rsid w:val="00187260"/>
    <w:rsid w:val="001874EE"/>
    <w:rsid w:val="00187920"/>
    <w:rsid w:val="001900A7"/>
    <w:rsid w:val="001909B2"/>
    <w:rsid w:val="00190A9F"/>
    <w:rsid w:val="00190E7D"/>
    <w:rsid w:val="001912E3"/>
    <w:rsid w:val="00191308"/>
    <w:rsid w:val="00191511"/>
    <w:rsid w:val="00191B43"/>
    <w:rsid w:val="00191C8B"/>
    <w:rsid w:val="00192053"/>
    <w:rsid w:val="00192124"/>
    <w:rsid w:val="00192356"/>
    <w:rsid w:val="0019273D"/>
    <w:rsid w:val="00192F54"/>
    <w:rsid w:val="001930B8"/>
    <w:rsid w:val="00193220"/>
    <w:rsid w:val="0019389D"/>
    <w:rsid w:val="00193EF9"/>
    <w:rsid w:val="001941CC"/>
    <w:rsid w:val="00194624"/>
    <w:rsid w:val="00194906"/>
    <w:rsid w:val="00194A54"/>
    <w:rsid w:val="00194A73"/>
    <w:rsid w:val="00194DF7"/>
    <w:rsid w:val="00195015"/>
    <w:rsid w:val="0019558C"/>
    <w:rsid w:val="00195730"/>
    <w:rsid w:val="0019597E"/>
    <w:rsid w:val="00195CAC"/>
    <w:rsid w:val="00195E99"/>
    <w:rsid w:val="00195F1A"/>
    <w:rsid w:val="00195F5A"/>
    <w:rsid w:val="001964AC"/>
    <w:rsid w:val="00196BA3"/>
    <w:rsid w:val="00197507"/>
    <w:rsid w:val="00197522"/>
    <w:rsid w:val="001975C7"/>
    <w:rsid w:val="00197BC0"/>
    <w:rsid w:val="001A024D"/>
    <w:rsid w:val="001A0E68"/>
    <w:rsid w:val="001A0FEB"/>
    <w:rsid w:val="001A1795"/>
    <w:rsid w:val="001A1A15"/>
    <w:rsid w:val="001A1B0B"/>
    <w:rsid w:val="001A1E61"/>
    <w:rsid w:val="001A1EB5"/>
    <w:rsid w:val="001A215D"/>
    <w:rsid w:val="001A22A2"/>
    <w:rsid w:val="001A2567"/>
    <w:rsid w:val="001A2624"/>
    <w:rsid w:val="001A2B4F"/>
    <w:rsid w:val="001A2B87"/>
    <w:rsid w:val="001A2F3B"/>
    <w:rsid w:val="001A35F9"/>
    <w:rsid w:val="001A37C4"/>
    <w:rsid w:val="001A3A44"/>
    <w:rsid w:val="001A3B5D"/>
    <w:rsid w:val="001A3C06"/>
    <w:rsid w:val="001A3C42"/>
    <w:rsid w:val="001A486B"/>
    <w:rsid w:val="001A4CC4"/>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DB"/>
    <w:rsid w:val="001B0BC9"/>
    <w:rsid w:val="001B0F60"/>
    <w:rsid w:val="001B11D6"/>
    <w:rsid w:val="001B1778"/>
    <w:rsid w:val="001B1FD3"/>
    <w:rsid w:val="001B2009"/>
    <w:rsid w:val="001B2331"/>
    <w:rsid w:val="001B2430"/>
    <w:rsid w:val="001B255C"/>
    <w:rsid w:val="001B285E"/>
    <w:rsid w:val="001B2894"/>
    <w:rsid w:val="001B2B75"/>
    <w:rsid w:val="001B2D0E"/>
    <w:rsid w:val="001B2EA8"/>
    <w:rsid w:val="001B3621"/>
    <w:rsid w:val="001B3948"/>
    <w:rsid w:val="001B39B0"/>
    <w:rsid w:val="001B39B4"/>
    <w:rsid w:val="001B3BEC"/>
    <w:rsid w:val="001B3DF6"/>
    <w:rsid w:val="001B3F50"/>
    <w:rsid w:val="001B495B"/>
    <w:rsid w:val="001B51D4"/>
    <w:rsid w:val="001B5624"/>
    <w:rsid w:val="001B5B5B"/>
    <w:rsid w:val="001B5EEE"/>
    <w:rsid w:val="001B650E"/>
    <w:rsid w:val="001B6549"/>
    <w:rsid w:val="001B6763"/>
    <w:rsid w:val="001B6E72"/>
    <w:rsid w:val="001B7720"/>
    <w:rsid w:val="001B7880"/>
    <w:rsid w:val="001B78E4"/>
    <w:rsid w:val="001B79E4"/>
    <w:rsid w:val="001B79FB"/>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D9"/>
    <w:rsid w:val="001C1D42"/>
    <w:rsid w:val="001C1F3A"/>
    <w:rsid w:val="001C2B6E"/>
    <w:rsid w:val="001C2DFA"/>
    <w:rsid w:val="001C2E69"/>
    <w:rsid w:val="001C3194"/>
    <w:rsid w:val="001C3215"/>
    <w:rsid w:val="001C3657"/>
    <w:rsid w:val="001C3D7C"/>
    <w:rsid w:val="001C3EAA"/>
    <w:rsid w:val="001C405B"/>
    <w:rsid w:val="001C467D"/>
    <w:rsid w:val="001C4741"/>
    <w:rsid w:val="001C5644"/>
    <w:rsid w:val="001C6078"/>
    <w:rsid w:val="001C682D"/>
    <w:rsid w:val="001C7104"/>
    <w:rsid w:val="001C7305"/>
    <w:rsid w:val="001C79E2"/>
    <w:rsid w:val="001C7EA7"/>
    <w:rsid w:val="001C7FB6"/>
    <w:rsid w:val="001D024F"/>
    <w:rsid w:val="001D02F4"/>
    <w:rsid w:val="001D0C63"/>
    <w:rsid w:val="001D0CBC"/>
    <w:rsid w:val="001D0D33"/>
    <w:rsid w:val="001D0D3D"/>
    <w:rsid w:val="001D0D91"/>
    <w:rsid w:val="001D0E2D"/>
    <w:rsid w:val="001D0E7A"/>
    <w:rsid w:val="001D1AB7"/>
    <w:rsid w:val="001D1D97"/>
    <w:rsid w:val="001D2290"/>
    <w:rsid w:val="001D272C"/>
    <w:rsid w:val="001D2758"/>
    <w:rsid w:val="001D28FD"/>
    <w:rsid w:val="001D2CF4"/>
    <w:rsid w:val="001D3C62"/>
    <w:rsid w:val="001D3D91"/>
    <w:rsid w:val="001D3E86"/>
    <w:rsid w:val="001D4793"/>
    <w:rsid w:val="001D4EBC"/>
    <w:rsid w:val="001D4EDC"/>
    <w:rsid w:val="001D54CF"/>
    <w:rsid w:val="001D5614"/>
    <w:rsid w:val="001D56C8"/>
    <w:rsid w:val="001D5949"/>
    <w:rsid w:val="001D5AE2"/>
    <w:rsid w:val="001D5B06"/>
    <w:rsid w:val="001D5CB4"/>
    <w:rsid w:val="001D622A"/>
    <w:rsid w:val="001D750A"/>
    <w:rsid w:val="001D75F6"/>
    <w:rsid w:val="001D76EC"/>
    <w:rsid w:val="001D79B9"/>
    <w:rsid w:val="001D7EBF"/>
    <w:rsid w:val="001D7FE8"/>
    <w:rsid w:val="001E0068"/>
    <w:rsid w:val="001E00B7"/>
    <w:rsid w:val="001E0709"/>
    <w:rsid w:val="001E07E1"/>
    <w:rsid w:val="001E1155"/>
    <w:rsid w:val="001E12EB"/>
    <w:rsid w:val="001E1351"/>
    <w:rsid w:val="001E1354"/>
    <w:rsid w:val="001E1448"/>
    <w:rsid w:val="001E190E"/>
    <w:rsid w:val="001E2E63"/>
    <w:rsid w:val="001E3544"/>
    <w:rsid w:val="001E3706"/>
    <w:rsid w:val="001E3DA2"/>
    <w:rsid w:val="001E4444"/>
    <w:rsid w:val="001E4750"/>
    <w:rsid w:val="001E4832"/>
    <w:rsid w:val="001E4952"/>
    <w:rsid w:val="001E4986"/>
    <w:rsid w:val="001E4A92"/>
    <w:rsid w:val="001E4AC0"/>
    <w:rsid w:val="001E5112"/>
    <w:rsid w:val="001E51DB"/>
    <w:rsid w:val="001E53BF"/>
    <w:rsid w:val="001E5966"/>
    <w:rsid w:val="001E645F"/>
    <w:rsid w:val="001E67DB"/>
    <w:rsid w:val="001E68B1"/>
    <w:rsid w:val="001E6D09"/>
    <w:rsid w:val="001E7818"/>
    <w:rsid w:val="001E7E33"/>
    <w:rsid w:val="001F00F7"/>
    <w:rsid w:val="001F02FD"/>
    <w:rsid w:val="001F04F1"/>
    <w:rsid w:val="001F0575"/>
    <w:rsid w:val="001F0666"/>
    <w:rsid w:val="001F0DF7"/>
    <w:rsid w:val="001F1045"/>
    <w:rsid w:val="001F17DE"/>
    <w:rsid w:val="001F26CC"/>
    <w:rsid w:val="001F27EC"/>
    <w:rsid w:val="001F2C2E"/>
    <w:rsid w:val="001F3085"/>
    <w:rsid w:val="001F3D8A"/>
    <w:rsid w:val="001F46DD"/>
    <w:rsid w:val="001F49B0"/>
    <w:rsid w:val="001F4A97"/>
    <w:rsid w:val="001F4CC3"/>
    <w:rsid w:val="001F4D9B"/>
    <w:rsid w:val="001F4DEC"/>
    <w:rsid w:val="001F578B"/>
    <w:rsid w:val="001F5816"/>
    <w:rsid w:val="001F5856"/>
    <w:rsid w:val="001F5D7D"/>
    <w:rsid w:val="001F5F89"/>
    <w:rsid w:val="001F60E8"/>
    <w:rsid w:val="001F618C"/>
    <w:rsid w:val="001F6442"/>
    <w:rsid w:val="001F6875"/>
    <w:rsid w:val="001F6C04"/>
    <w:rsid w:val="001F6EE9"/>
    <w:rsid w:val="001F72A8"/>
    <w:rsid w:val="001F741F"/>
    <w:rsid w:val="001F78F4"/>
    <w:rsid w:val="002002B7"/>
    <w:rsid w:val="00200716"/>
    <w:rsid w:val="002008BC"/>
    <w:rsid w:val="00200B9D"/>
    <w:rsid w:val="00200D92"/>
    <w:rsid w:val="00200E7A"/>
    <w:rsid w:val="00201095"/>
    <w:rsid w:val="002014E9"/>
    <w:rsid w:val="002015C2"/>
    <w:rsid w:val="002015D4"/>
    <w:rsid w:val="002015DE"/>
    <w:rsid w:val="00201862"/>
    <w:rsid w:val="00201BBA"/>
    <w:rsid w:val="00202113"/>
    <w:rsid w:val="0020240D"/>
    <w:rsid w:val="00202517"/>
    <w:rsid w:val="00202937"/>
    <w:rsid w:val="00202A47"/>
    <w:rsid w:val="00202F12"/>
    <w:rsid w:val="002036F1"/>
    <w:rsid w:val="002036F8"/>
    <w:rsid w:val="00203DC2"/>
    <w:rsid w:val="00203FFC"/>
    <w:rsid w:val="002040E6"/>
    <w:rsid w:val="00204520"/>
    <w:rsid w:val="00204685"/>
    <w:rsid w:val="00204777"/>
    <w:rsid w:val="002047F0"/>
    <w:rsid w:val="002050A4"/>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DBB"/>
    <w:rsid w:val="00207FDA"/>
    <w:rsid w:val="00210145"/>
    <w:rsid w:val="00210314"/>
    <w:rsid w:val="0021063C"/>
    <w:rsid w:val="0021065D"/>
    <w:rsid w:val="002107C0"/>
    <w:rsid w:val="00210B27"/>
    <w:rsid w:val="00210C59"/>
    <w:rsid w:val="00210C9C"/>
    <w:rsid w:val="00210D91"/>
    <w:rsid w:val="0021157E"/>
    <w:rsid w:val="0021179E"/>
    <w:rsid w:val="002117E6"/>
    <w:rsid w:val="00211AB8"/>
    <w:rsid w:val="00211C31"/>
    <w:rsid w:val="00211F13"/>
    <w:rsid w:val="002120B2"/>
    <w:rsid w:val="002124C6"/>
    <w:rsid w:val="0021276E"/>
    <w:rsid w:val="00212B3A"/>
    <w:rsid w:val="00212EEC"/>
    <w:rsid w:val="00212F28"/>
    <w:rsid w:val="002133F6"/>
    <w:rsid w:val="002135B8"/>
    <w:rsid w:val="0021423A"/>
    <w:rsid w:val="002146DD"/>
    <w:rsid w:val="00214C50"/>
    <w:rsid w:val="00214D01"/>
    <w:rsid w:val="00214D6D"/>
    <w:rsid w:val="0021500D"/>
    <w:rsid w:val="0021541D"/>
    <w:rsid w:val="00215EAE"/>
    <w:rsid w:val="002169AE"/>
    <w:rsid w:val="00217078"/>
    <w:rsid w:val="002174C7"/>
    <w:rsid w:val="00217C3B"/>
    <w:rsid w:val="00217E83"/>
    <w:rsid w:val="00217EED"/>
    <w:rsid w:val="00220318"/>
    <w:rsid w:val="002208C5"/>
    <w:rsid w:val="00220A58"/>
    <w:rsid w:val="00220C0C"/>
    <w:rsid w:val="002219FC"/>
    <w:rsid w:val="00222473"/>
    <w:rsid w:val="002227C0"/>
    <w:rsid w:val="00222D99"/>
    <w:rsid w:val="00222F59"/>
    <w:rsid w:val="002231A9"/>
    <w:rsid w:val="00223322"/>
    <w:rsid w:val="002233C3"/>
    <w:rsid w:val="00223649"/>
    <w:rsid w:val="002236DA"/>
    <w:rsid w:val="00223722"/>
    <w:rsid w:val="00223B1C"/>
    <w:rsid w:val="00223CEA"/>
    <w:rsid w:val="00224037"/>
    <w:rsid w:val="002241EC"/>
    <w:rsid w:val="00224554"/>
    <w:rsid w:val="0022482F"/>
    <w:rsid w:val="002248B1"/>
    <w:rsid w:val="00224A5A"/>
    <w:rsid w:val="00224BC3"/>
    <w:rsid w:val="002253D7"/>
    <w:rsid w:val="00225817"/>
    <w:rsid w:val="00225A27"/>
    <w:rsid w:val="00225D3D"/>
    <w:rsid w:val="00226436"/>
    <w:rsid w:val="00226C93"/>
    <w:rsid w:val="00226FA5"/>
    <w:rsid w:val="002270FD"/>
    <w:rsid w:val="002272E5"/>
    <w:rsid w:val="00227811"/>
    <w:rsid w:val="00227982"/>
    <w:rsid w:val="002279C7"/>
    <w:rsid w:val="00227CBC"/>
    <w:rsid w:val="00227D38"/>
    <w:rsid w:val="00227D80"/>
    <w:rsid w:val="00230998"/>
    <w:rsid w:val="00230AA0"/>
    <w:rsid w:val="002310A0"/>
    <w:rsid w:val="00231877"/>
    <w:rsid w:val="00231C12"/>
    <w:rsid w:val="00231C29"/>
    <w:rsid w:val="00232933"/>
    <w:rsid w:val="00232BDA"/>
    <w:rsid w:val="00232BE2"/>
    <w:rsid w:val="00232BF7"/>
    <w:rsid w:val="00233146"/>
    <w:rsid w:val="002338F0"/>
    <w:rsid w:val="00233952"/>
    <w:rsid w:val="00233A8C"/>
    <w:rsid w:val="0023415B"/>
    <w:rsid w:val="0023439D"/>
    <w:rsid w:val="002343C4"/>
    <w:rsid w:val="0023445D"/>
    <w:rsid w:val="00234684"/>
    <w:rsid w:val="002357F6"/>
    <w:rsid w:val="00235CB1"/>
    <w:rsid w:val="00235D2F"/>
    <w:rsid w:val="0023611D"/>
    <w:rsid w:val="00236217"/>
    <w:rsid w:val="00236360"/>
    <w:rsid w:val="002363D2"/>
    <w:rsid w:val="002364A1"/>
    <w:rsid w:val="0023663E"/>
    <w:rsid w:val="002366E4"/>
    <w:rsid w:val="00236A1C"/>
    <w:rsid w:val="00236D12"/>
    <w:rsid w:val="00236D3C"/>
    <w:rsid w:val="00237B09"/>
    <w:rsid w:val="002407AA"/>
    <w:rsid w:val="0024089D"/>
    <w:rsid w:val="00240A45"/>
    <w:rsid w:val="00240AB1"/>
    <w:rsid w:val="0024116F"/>
    <w:rsid w:val="002411BC"/>
    <w:rsid w:val="00241209"/>
    <w:rsid w:val="00241532"/>
    <w:rsid w:val="002417FC"/>
    <w:rsid w:val="00241ACF"/>
    <w:rsid w:val="00241BB3"/>
    <w:rsid w:val="00241CEC"/>
    <w:rsid w:val="00242548"/>
    <w:rsid w:val="00242EDD"/>
    <w:rsid w:val="00242F5D"/>
    <w:rsid w:val="00242FD9"/>
    <w:rsid w:val="002430F0"/>
    <w:rsid w:val="00243150"/>
    <w:rsid w:val="00243425"/>
    <w:rsid w:val="00243626"/>
    <w:rsid w:val="0024379F"/>
    <w:rsid w:val="00243A6B"/>
    <w:rsid w:val="00243C82"/>
    <w:rsid w:val="002444E7"/>
    <w:rsid w:val="0024457D"/>
    <w:rsid w:val="00244A5B"/>
    <w:rsid w:val="00244A65"/>
    <w:rsid w:val="00245336"/>
    <w:rsid w:val="00245519"/>
    <w:rsid w:val="00245FD2"/>
    <w:rsid w:val="002466F9"/>
    <w:rsid w:val="00246B83"/>
    <w:rsid w:val="00246F31"/>
    <w:rsid w:val="00247468"/>
    <w:rsid w:val="00247520"/>
    <w:rsid w:val="00247C9D"/>
    <w:rsid w:val="00250336"/>
    <w:rsid w:val="002503BE"/>
    <w:rsid w:val="00250547"/>
    <w:rsid w:val="0025058F"/>
    <w:rsid w:val="002506FA"/>
    <w:rsid w:val="00250BE6"/>
    <w:rsid w:val="00250E2B"/>
    <w:rsid w:val="0025177A"/>
    <w:rsid w:val="00251B2F"/>
    <w:rsid w:val="00251FAA"/>
    <w:rsid w:val="00252141"/>
    <w:rsid w:val="002524CC"/>
    <w:rsid w:val="0025254E"/>
    <w:rsid w:val="0025284E"/>
    <w:rsid w:val="002528F8"/>
    <w:rsid w:val="00252A0A"/>
    <w:rsid w:val="00252B5A"/>
    <w:rsid w:val="00252BFE"/>
    <w:rsid w:val="00252CE3"/>
    <w:rsid w:val="00252E3B"/>
    <w:rsid w:val="00253008"/>
    <w:rsid w:val="00253399"/>
    <w:rsid w:val="002534F4"/>
    <w:rsid w:val="0025359B"/>
    <w:rsid w:val="00253692"/>
    <w:rsid w:val="0025386B"/>
    <w:rsid w:val="00253B08"/>
    <w:rsid w:val="00253B11"/>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DC9"/>
    <w:rsid w:val="00257DFD"/>
    <w:rsid w:val="00257E10"/>
    <w:rsid w:val="002602A4"/>
    <w:rsid w:val="00260415"/>
    <w:rsid w:val="00260457"/>
    <w:rsid w:val="00260661"/>
    <w:rsid w:val="002606BA"/>
    <w:rsid w:val="00260979"/>
    <w:rsid w:val="00260A92"/>
    <w:rsid w:val="00260C5D"/>
    <w:rsid w:val="00260E0E"/>
    <w:rsid w:val="0026140A"/>
    <w:rsid w:val="0026158F"/>
    <w:rsid w:val="00261BD6"/>
    <w:rsid w:val="002623B7"/>
    <w:rsid w:val="0026242F"/>
    <w:rsid w:val="0026269C"/>
    <w:rsid w:val="00262B24"/>
    <w:rsid w:val="00263993"/>
    <w:rsid w:val="00263DD5"/>
    <w:rsid w:val="00263FE6"/>
    <w:rsid w:val="0026406D"/>
    <w:rsid w:val="0026461B"/>
    <w:rsid w:val="00264E94"/>
    <w:rsid w:val="00265266"/>
    <w:rsid w:val="0026587C"/>
    <w:rsid w:val="00265AA3"/>
    <w:rsid w:val="00266225"/>
    <w:rsid w:val="002665B8"/>
    <w:rsid w:val="00266716"/>
    <w:rsid w:val="0026672B"/>
    <w:rsid w:val="002667A9"/>
    <w:rsid w:val="002667D3"/>
    <w:rsid w:val="00266E37"/>
    <w:rsid w:val="00266F1C"/>
    <w:rsid w:val="00267730"/>
    <w:rsid w:val="002679B7"/>
    <w:rsid w:val="002679F8"/>
    <w:rsid w:val="00270704"/>
    <w:rsid w:val="00270728"/>
    <w:rsid w:val="00271AD3"/>
    <w:rsid w:val="002721F9"/>
    <w:rsid w:val="00272A5B"/>
    <w:rsid w:val="00272A6F"/>
    <w:rsid w:val="00272B49"/>
    <w:rsid w:val="0027306A"/>
    <w:rsid w:val="00273386"/>
    <w:rsid w:val="002735BC"/>
    <w:rsid w:val="00273B53"/>
    <w:rsid w:val="00274862"/>
    <w:rsid w:val="0027508C"/>
    <w:rsid w:val="00275D05"/>
    <w:rsid w:val="00275FD2"/>
    <w:rsid w:val="00276305"/>
    <w:rsid w:val="00276AAF"/>
    <w:rsid w:val="00276C8C"/>
    <w:rsid w:val="00276F35"/>
    <w:rsid w:val="00277310"/>
    <w:rsid w:val="0027759D"/>
    <w:rsid w:val="00277B8E"/>
    <w:rsid w:val="00277C3E"/>
    <w:rsid w:val="00277E41"/>
    <w:rsid w:val="00277E8C"/>
    <w:rsid w:val="00280057"/>
    <w:rsid w:val="00280702"/>
    <w:rsid w:val="00280784"/>
    <w:rsid w:val="002807E4"/>
    <w:rsid w:val="00280977"/>
    <w:rsid w:val="00280B45"/>
    <w:rsid w:val="00280FBE"/>
    <w:rsid w:val="00281572"/>
    <w:rsid w:val="002817C0"/>
    <w:rsid w:val="002818F2"/>
    <w:rsid w:val="00281A6A"/>
    <w:rsid w:val="00281E05"/>
    <w:rsid w:val="0028217A"/>
    <w:rsid w:val="002822E5"/>
    <w:rsid w:val="002822F9"/>
    <w:rsid w:val="0028310D"/>
    <w:rsid w:val="002831E8"/>
    <w:rsid w:val="0028368A"/>
    <w:rsid w:val="002839BE"/>
    <w:rsid w:val="00283B6B"/>
    <w:rsid w:val="0028464B"/>
    <w:rsid w:val="00284F99"/>
    <w:rsid w:val="00285147"/>
    <w:rsid w:val="002852B7"/>
    <w:rsid w:val="00285A76"/>
    <w:rsid w:val="00285CC6"/>
    <w:rsid w:val="00285CD2"/>
    <w:rsid w:val="00285FB4"/>
    <w:rsid w:val="00286235"/>
    <w:rsid w:val="00286369"/>
    <w:rsid w:val="00286474"/>
    <w:rsid w:val="00286A8C"/>
    <w:rsid w:val="00287048"/>
    <w:rsid w:val="0028731B"/>
    <w:rsid w:val="00287342"/>
    <w:rsid w:val="0028764A"/>
    <w:rsid w:val="0028790B"/>
    <w:rsid w:val="00287942"/>
    <w:rsid w:val="00287CE6"/>
    <w:rsid w:val="002901E6"/>
    <w:rsid w:val="002901F7"/>
    <w:rsid w:val="0029064A"/>
    <w:rsid w:val="00290B4E"/>
    <w:rsid w:val="002912EA"/>
    <w:rsid w:val="002913E2"/>
    <w:rsid w:val="0029140D"/>
    <w:rsid w:val="0029164D"/>
    <w:rsid w:val="0029166E"/>
    <w:rsid w:val="002917CD"/>
    <w:rsid w:val="00292213"/>
    <w:rsid w:val="002926EC"/>
    <w:rsid w:val="0029280A"/>
    <w:rsid w:val="00294170"/>
    <w:rsid w:val="00294A07"/>
    <w:rsid w:val="00294A8C"/>
    <w:rsid w:val="00294D86"/>
    <w:rsid w:val="0029548B"/>
    <w:rsid w:val="00295722"/>
    <w:rsid w:val="00295C98"/>
    <w:rsid w:val="00295E68"/>
    <w:rsid w:val="00296162"/>
    <w:rsid w:val="00296B06"/>
    <w:rsid w:val="00296DAE"/>
    <w:rsid w:val="00296F18"/>
    <w:rsid w:val="002972F8"/>
    <w:rsid w:val="00297380"/>
    <w:rsid w:val="00297B73"/>
    <w:rsid w:val="00297D39"/>
    <w:rsid w:val="002A026F"/>
    <w:rsid w:val="002A040A"/>
    <w:rsid w:val="002A0638"/>
    <w:rsid w:val="002A0906"/>
    <w:rsid w:val="002A0A3C"/>
    <w:rsid w:val="002A0ACD"/>
    <w:rsid w:val="002A0D0C"/>
    <w:rsid w:val="002A0D11"/>
    <w:rsid w:val="002A124A"/>
    <w:rsid w:val="002A12F6"/>
    <w:rsid w:val="002A1B6E"/>
    <w:rsid w:val="002A1DF0"/>
    <w:rsid w:val="002A2129"/>
    <w:rsid w:val="002A21C5"/>
    <w:rsid w:val="002A2995"/>
    <w:rsid w:val="002A2AD3"/>
    <w:rsid w:val="002A3362"/>
    <w:rsid w:val="002A346F"/>
    <w:rsid w:val="002A3AB4"/>
    <w:rsid w:val="002A3ACD"/>
    <w:rsid w:val="002A3F8A"/>
    <w:rsid w:val="002A4109"/>
    <w:rsid w:val="002A47AF"/>
    <w:rsid w:val="002A4E45"/>
    <w:rsid w:val="002A5078"/>
    <w:rsid w:val="002A510E"/>
    <w:rsid w:val="002A5140"/>
    <w:rsid w:val="002A5324"/>
    <w:rsid w:val="002A542D"/>
    <w:rsid w:val="002A55E0"/>
    <w:rsid w:val="002A5656"/>
    <w:rsid w:val="002A5A4F"/>
    <w:rsid w:val="002A5E82"/>
    <w:rsid w:val="002A5ECF"/>
    <w:rsid w:val="002A5F74"/>
    <w:rsid w:val="002A6596"/>
    <w:rsid w:val="002A66E0"/>
    <w:rsid w:val="002A695E"/>
    <w:rsid w:val="002A6971"/>
    <w:rsid w:val="002A6AB0"/>
    <w:rsid w:val="002A7088"/>
    <w:rsid w:val="002A744B"/>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978"/>
    <w:rsid w:val="002B1BC0"/>
    <w:rsid w:val="002B1C66"/>
    <w:rsid w:val="002B1F3B"/>
    <w:rsid w:val="002B1F90"/>
    <w:rsid w:val="002B2333"/>
    <w:rsid w:val="002B25E6"/>
    <w:rsid w:val="002B2687"/>
    <w:rsid w:val="002B2A61"/>
    <w:rsid w:val="002B2AC5"/>
    <w:rsid w:val="002B2BE5"/>
    <w:rsid w:val="002B2DD9"/>
    <w:rsid w:val="002B2F0A"/>
    <w:rsid w:val="002B2F6E"/>
    <w:rsid w:val="002B342D"/>
    <w:rsid w:val="002B3813"/>
    <w:rsid w:val="002B3C0A"/>
    <w:rsid w:val="002B400C"/>
    <w:rsid w:val="002B41B7"/>
    <w:rsid w:val="002B4323"/>
    <w:rsid w:val="002B43DC"/>
    <w:rsid w:val="002B4A5B"/>
    <w:rsid w:val="002B4A67"/>
    <w:rsid w:val="002B4AE2"/>
    <w:rsid w:val="002B4D83"/>
    <w:rsid w:val="002B5203"/>
    <w:rsid w:val="002B549F"/>
    <w:rsid w:val="002B585D"/>
    <w:rsid w:val="002B5D7F"/>
    <w:rsid w:val="002B5E76"/>
    <w:rsid w:val="002B6094"/>
    <w:rsid w:val="002B6105"/>
    <w:rsid w:val="002B6219"/>
    <w:rsid w:val="002B658F"/>
    <w:rsid w:val="002B6699"/>
    <w:rsid w:val="002B6CB5"/>
    <w:rsid w:val="002B6D1D"/>
    <w:rsid w:val="002B6DB5"/>
    <w:rsid w:val="002B6E28"/>
    <w:rsid w:val="002B71F0"/>
    <w:rsid w:val="002B7659"/>
    <w:rsid w:val="002B7706"/>
    <w:rsid w:val="002C0754"/>
    <w:rsid w:val="002C0A18"/>
    <w:rsid w:val="002C0B27"/>
    <w:rsid w:val="002C0CA1"/>
    <w:rsid w:val="002C1138"/>
    <w:rsid w:val="002C1612"/>
    <w:rsid w:val="002C171D"/>
    <w:rsid w:val="002C19A9"/>
    <w:rsid w:val="002C1CE8"/>
    <w:rsid w:val="002C1D0B"/>
    <w:rsid w:val="002C22B5"/>
    <w:rsid w:val="002C283A"/>
    <w:rsid w:val="002C285B"/>
    <w:rsid w:val="002C2C57"/>
    <w:rsid w:val="002C37B4"/>
    <w:rsid w:val="002C399E"/>
    <w:rsid w:val="002C3A48"/>
    <w:rsid w:val="002C4721"/>
    <w:rsid w:val="002C4A23"/>
    <w:rsid w:val="002C4A98"/>
    <w:rsid w:val="002C50EA"/>
    <w:rsid w:val="002C5636"/>
    <w:rsid w:val="002C5CF0"/>
    <w:rsid w:val="002C5E3D"/>
    <w:rsid w:val="002C6601"/>
    <w:rsid w:val="002C7171"/>
    <w:rsid w:val="002C7384"/>
    <w:rsid w:val="002C7475"/>
    <w:rsid w:val="002C7952"/>
    <w:rsid w:val="002C7B9F"/>
    <w:rsid w:val="002C7EF8"/>
    <w:rsid w:val="002C7FC8"/>
    <w:rsid w:val="002D02D7"/>
    <w:rsid w:val="002D03A4"/>
    <w:rsid w:val="002D0504"/>
    <w:rsid w:val="002D08E5"/>
    <w:rsid w:val="002D0C19"/>
    <w:rsid w:val="002D0C34"/>
    <w:rsid w:val="002D0F84"/>
    <w:rsid w:val="002D13E1"/>
    <w:rsid w:val="002D1518"/>
    <w:rsid w:val="002D194D"/>
    <w:rsid w:val="002D2040"/>
    <w:rsid w:val="002D20E3"/>
    <w:rsid w:val="002D2968"/>
    <w:rsid w:val="002D2B39"/>
    <w:rsid w:val="002D2E7D"/>
    <w:rsid w:val="002D2FE3"/>
    <w:rsid w:val="002D307A"/>
    <w:rsid w:val="002D340F"/>
    <w:rsid w:val="002D382A"/>
    <w:rsid w:val="002D40F0"/>
    <w:rsid w:val="002D412A"/>
    <w:rsid w:val="002D41AF"/>
    <w:rsid w:val="002D4C1F"/>
    <w:rsid w:val="002D4F9B"/>
    <w:rsid w:val="002D50F6"/>
    <w:rsid w:val="002D5134"/>
    <w:rsid w:val="002D5394"/>
    <w:rsid w:val="002D53F7"/>
    <w:rsid w:val="002D548B"/>
    <w:rsid w:val="002D5709"/>
    <w:rsid w:val="002D5C84"/>
    <w:rsid w:val="002D5CEE"/>
    <w:rsid w:val="002D5F1C"/>
    <w:rsid w:val="002D606B"/>
    <w:rsid w:val="002D6383"/>
    <w:rsid w:val="002D66F3"/>
    <w:rsid w:val="002D675D"/>
    <w:rsid w:val="002D6EB6"/>
    <w:rsid w:val="002D73DC"/>
    <w:rsid w:val="002E0AC8"/>
    <w:rsid w:val="002E10F0"/>
    <w:rsid w:val="002E1646"/>
    <w:rsid w:val="002E1715"/>
    <w:rsid w:val="002E18DC"/>
    <w:rsid w:val="002E1FDA"/>
    <w:rsid w:val="002E22C3"/>
    <w:rsid w:val="002E2569"/>
    <w:rsid w:val="002E2665"/>
    <w:rsid w:val="002E28CB"/>
    <w:rsid w:val="002E2D49"/>
    <w:rsid w:val="002E2FDF"/>
    <w:rsid w:val="002E34C6"/>
    <w:rsid w:val="002E35B0"/>
    <w:rsid w:val="002E3ABB"/>
    <w:rsid w:val="002E421A"/>
    <w:rsid w:val="002E46BB"/>
    <w:rsid w:val="002E49B7"/>
    <w:rsid w:val="002E4B37"/>
    <w:rsid w:val="002E4C61"/>
    <w:rsid w:val="002E4C7E"/>
    <w:rsid w:val="002E5077"/>
    <w:rsid w:val="002E508C"/>
    <w:rsid w:val="002E5155"/>
    <w:rsid w:val="002E52BB"/>
    <w:rsid w:val="002E52CE"/>
    <w:rsid w:val="002E56DE"/>
    <w:rsid w:val="002E5DF9"/>
    <w:rsid w:val="002E691E"/>
    <w:rsid w:val="002E6987"/>
    <w:rsid w:val="002E6E6A"/>
    <w:rsid w:val="002E7173"/>
    <w:rsid w:val="002E75CD"/>
    <w:rsid w:val="002E7C2E"/>
    <w:rsid w:val="002E7CDC"/>
    <w:rsid w:val="002E7DD5"/>
    <w:rsid w:val="002E7E1F"/>
    <w:rsid w:val="002F03D1"/>
    <w:rsid w:val="002F09FC"/>
    <w:rsid w:val="002F105E"/>
    <w:rsid w:val="002F175B"/>
    <w:rsid w:val="002F175C"/>
    <w:rsid w:val="002F1990"/>
    <w:rsid w:val="002F1B1C"/>
    <w:rsid w:val="002F1F15"/>
    <w:rsid w:val="002F1FE8"/>
    <w:rsid w:val="002F22FB"/>
    <w:rsid w:val="002F2423"/>
    <w:rsid w:val="002F2682"/>
    <w:rsid w:val="002F2867"/>
    <w:rsid w:val="002F29C0"/>
    <w:rsid w:val="002F29F7"/>
    <w:rsid w:val="002F2AFB"/>
    <w:rsid w:val="002F2C4F"/>
    <w:rsid w:val="002F2E9F"/>
    <w:rsid w:val="002F2F62"/>
    <w:rsid w:val="002F304D"/>
    <w:rsid w:val="002F3116"/>
    <w:rsid w:val="002F3128"/>
    <w:rsid w:val="002F3183"/>
    <w:rsid w:val="002F31CF"/>
    <w:rsid w:val="002F339B"/>
    <w:rsid w:val="002F33E6"/>
    <w:rsid w:val="002F3A78"/>
    <w:rsid w:val="002F3BC0"/>
    <w:rsid w:val="002F3D0D"/>
    <w:rsid w:val="002F4196"/>
    <w:rsid w:val="002F4458"/>
    <w:rsid w:val="002F46C8"/>
    <w:rsid w:val="002F4716"/>
    <w:rsid w:val="002F4A99"/>
    <w:rsid w:val="002F4D3F"/>
    <w:rsid w:val="002F5481"/>
    <w:rsid w:val="002F5629"/>
    <w:rsid w:val="002F56F0"/>
    <w:rsid w:val="002F57D0"/>
    <w:rsid w:val="002F57FE"/>
    <w:rsid w:val="002F59C1"/>
    <w:rsid w:val="002F642E"/>
    <w:rsid w:val="002F650B"/>
    <w:rsid w:val="002F6916"/>
    <w:rsid w:val="002F6993"/>
    <w:rsid w:val="002F69A2"/>
    <w:rsid w:val="002F742F"/>
    <w:rsid w:val="002F76CA"/>
    <w:rsid w:val="002F7A77"/>
    <w:rsid w:val="002F7DA2"/>
    <w:rsid w:val="002F7F11"/>
    <w:rsid w:val="002F7F1C"/>
    <w:rsid w:val="00300770"/>
    <w:rsid w:val="00300B1B"/>
    <w:rsid w:val="00300B59"/>
    <w:rsid w:val="00300F0D"/>
    <w:rsid w:val="00301375"/>
    <w:rsid w:val="0030138D"/>
    <w:rsid w:val="0030165C"/>
    <w:rsid w:val="003016FF"/>
    <w:rsid w:val="00301D46"/>
    <w:rsid w:val="00301E09"/>
    <w:rsid w:val="00302367"/>
    <w:rsid w:val="0030246B"/>
    <w:rsid w:val="00302DC7"/>
    <w:rsid w:val="00303155"/>
    <w:rsid w:val="00303796"/>
    <w:rsid w:val="0030384C"/>
    <w:rsid w:val="00303A43"/>
    <w:rsid w:val="00303A62"/>
    <w:rsid w:val="00303CC3"/>
    <w:rsid w:val="00303FD1"/>
    <w:rsid w:val="00304370"/>
    <w:rsid w:val="00304856"/>
    <w:rsid w:val="00304991"/>
    <w:rsid w:val="00304F8A"/>
    <w:rsid w:val="003051DB"/>
    <w:rsid w:val="0030530C"/>
    <w:rsid w:val="00305535"/>
    <w:rsid w:val="003058A0"/>
    <w:rsid w:val="00305EA9"/>
    <w:rsid w:val="00306012"/>
    <w:rsid w:val="00306555"/>
    <w:rsid w:val="00306DFA"/>
    <w:rsid w:val="0030755E"/>
    <w:rsid w:val="00307AC8"/>
    <w:rsid w:val="00307DE9"/>
    <w:rsid w:val="0031015B"/>
    <w:rsid w:val="0031022E"/>
    <w:rsid w:val="00310461"/>
    <w:rsid w:val="003107C8"/>
    <w:rsid w:val="003108F0"/>
    <w:rsid w:val="00310A74"/>
    <w:rsid w:val="00310D12"/>
    <w:rsid w:val="00310F7E"/>
    <w:rsid w:val="00310F93"/>
    <w:rsid w:val="00311081"/>
    <w:rsid w:val="003110A7"/>
    <w:rsid w:val="003111BF"/>
    <w:rsid w:val="00311E8E"/>
    <w:rsid w:val="0031264D"/>
    <w:rsid w:val="00312875"/>
    <w:rsid w:val="003132D5"/>
    <w:rsid w:val="00313421"/>
    <w:rsid w:val="0031393B"/>
    <w:rsid w:val="00313B42"/>
    <w:rsid w:val="00314411"/>
    <w:rsid w:val="003144B8"/>
    <w:rsid w:val="0031478E"/>
    <w:rsid w:val="00314BC3"/>
    <w:rsid w:val="0031581C"/>
    <w:rsid w:val="00315AA3"/>
    <w:rsid w:val="00315BB0"/>
    <w:rsid w:val="00315CC2"/>
    <w:rsid w:val="00316055"/>
    <w:rsid w:val="00316193"/>
    <w:rsid w:val="0031630F"/>
    <w:rsid w:val="003167A3"/>
    <w:rsid w:val="00316D5D"/>
    <w:rsid w:val="00316F1B"/>
    <w:rsid w:val="00317063"/>
    <w:rsid w:val="003171B7"/>
    <w:rsid w:val="003171E0"/>
    <w:rsid w:val="003177F9"/>
    <w:rsid w:val="00317869"/>
    <w:rsid w:val="00317DBB"/>
    <w:rsid w:val="003210FB"/>
    <w:rsid w:val="00321179"/>
    <w:rsid w:val="00321296"/>
    <w:rsid w:val="003216E8"/>
    <w:rsid w:val="00321F9E"/>
    <w:rsid w:val="003221B7"/>
    <w:rsid w:val="003225D8"/>
    <w:rsid w:val="00322649"/>
    <w:rsid w:val="00322887"/>
    <w:rsid w:val="0032298B"/>
    <w:rsid w:val="00322E9D"/>
    <w:rsid w:val="0032314A"/>
    <w:rsid w:val="003239F9"/>
    <w:rsid w:val="00323ADF"/>
    <w:rsid w:val="00323BBB"/>
    <w:rsid w:val="00323DBF"/>
    <w:rsid w:val="0032448C"/>
    <w:rsid w:val="00324F64"/>
    <w:rsid w:val="003251C1"/>
    <w:rsid w:val="00325407"/>
    <w:rsid w:val="00325A7B"/>
    <w:rsid w:val="00325BCD"/>
    <w:rsid w:val="00325C2E"/>
    <w:rsid w:val="00325E8F"/>
    <w:rsid w:val="003264C4"/>
    <w:rsid w:val="003276F9"/>
    <w:rsid w:val="00327F05"/>
    <w:rsid w:val="00327F2A"/>
    <w:rsid w:val="00330060"/>
    <w:rsid w:val="003300D8"/>
    <w:rsid w:val="00330450"/>
    <w:rsid w:val="003305C5"/>
    <w:rsid w:val="00330699"/>
    <w:rsid w:val="003309C2"/>
    <w:rsid w:val="00330A3A"/>
    <w:rsid w:val="00330AB8"/>
    <w:rsid w:val="00330F4C"/>
    <w:rsid w:val="003316A3"/>
    <w:rsid w:val="00331883"/>
    <w:rsid w:val="00331FCC"/>
    <w:rsid w:val="003329F6"/>
    <w:rsid w:val="0033343D"/>
    <w:rsid w:val="003335E7"/>
    <w:rsid w:val="0033375C"/>
    <w:rsid w:val="003337EB"/>
    <w:rsid w:val="003338DC"/>
    <w:rsid w:val="00333D04"/>
    <w:rsid w:val="00333EF0"/>
    <w:rsid w:val="00334934"/>
    <w:rsid w:val="00335092"/>
    <w:rsid w:val="0033527C"/>
    <w:rsid w:val="00335304"/>
    <w:rsid w:val="00335565"/>
    <w:rsid w:val="003359CD"/>
    <w:rsid w:val="00335C9B"/>
    <w:rsid w:val="003363E8"/>
    <w:rsid w:val="003366CF"/>
    <w:rsid w:val="003368EA"/>
    <w:rsid w:val="00336C40"/>
    <w:rsid w:val="00336CB7"/>
    <w:rsid w:val="00337055"/>
    <w:rsid w:val="0033708A"/>
    <w:rsid w:val="00337247"/>
    <w:rsid w:val="0033761A"/>
    <w:rsid w:val="003376AE"/>
    <w:rsid w:val="00337BC4"/>
    <w:rsid w:val="00340486"/>
    <w:rsid w:val="00340514"/>
    <w:rsid w:val="00340576"/>
    <w:rsid w:val="00340686"/>
    <w:rsid w:val="00340708"/>
    <w:rsid w:val="0034082E"/>
    <w:rsid w:val="00341197"/>
    <w:rsid w:val="0034136B"/>
    <w:rsid w:val="003419C5"/>
    <w:rsid w:val="00341C5E"/>
    <w:rsid w:val="00342412"/>
    <w:rsid w:val="00342BF9"/>
    <w:rsid w:val="003430E5"/>
    <w:rsid w:val="003431D4"/>
    <w:rsid w:val="0034358B"/>
    <w:rsid w:val="003435C9"/>
    <w:rsid w:val="0034362A"/>
    <w:rsid w:val="00343771"/>
    <w:rsid w:val="003439C0"/>
    <w:rsid w:val="003439CD"/>
    <w:rsid w:val="00343AB8"/>
    <w:rsid w:val="00343F96"/>
    <w:rsid w:val="0034448D"/>
    <w:rsid w:val="00344520"/>
    <w:rsid w:val="00344571"/>
    <w:rsid w:val="00344684"/>
    <w:rsid w:val="0034483C"/>
    <w:rsid w:val="00344B6E"/>
    <w:rsid w:val="00344F15"/>
    <w:rsid w:val="00344FF3"/>
    <w:rsid w:val="00345017"/>
    <w:rsid w:val="0034508F"/>
    <w:rsid w:val="00345222"/>
    <w:rsid w:val="00345411"/>
    <w:rsid w:val="00345748"/>
    <w:rsid w:val="00345A6B"/>
    <w:rsid w:val="00345FD6"/>
    <w:rsid w:val="003461A3"/>
    <w:rsid w:val="0034668A"/>
    <w:rsid w:val="00346A5D"/>
    <w:rsid w:val="00346CC8"/>
    <w:rsid w:val="00346F6C"/>
    <w:rsid w:val="00347387"/>
    <w:rsid w:val="003473B8"/>
    <w:rsid w:val="003477B8"/>
    <w:rsid w:val="00347889"/>
    <w:rsid w:val="00347A0B"/>
    <w:rsid w:val="00347F66"/>
    <w:rsid w:val="00350359"/>
    <w:rsid w:val="00350663"/>
    <w:rsid w:val="00350A80"/>
    <w:rsid w:val="00350AC9"/>
    <w:rsid w:val="00350CB1"/>
    <w:rsid w:val="003511BB"/>
    <w:rsid w:val="00351472"/>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B5C"/>
    <w:rsid w:val="00354EA3"/>
    <w:rsid w:val="00354FB7"/>
    <w:rsid w:val="003550CA"/>
    <w:rsid w:val="00355463"/>
    <w:rsid w:val="003554D9"/>
    <w:rsid w:val="00355652"/>
    <w:rsid w:val="00355866"/>
    <w:rsid w:val="00355884"/>
    <w:rsid w:val="00355A0A"/>
    <w:rsid w:val="00355C4F"/>
    <w:rsid w:val="00355C74"/>
    <w:rsid w:val="00355D73"/>
    <w:rsid w:val="0035631D"/>
    <w:rsid w:val="0035642F"/>
    <w:rsid w:val="00356D31"/>
    <w:rsid w:val="0035701D"/>
    <w:rsid w:val="00357363"/>
    <w:rsid w:val="00357672"/>
    <w:rsid w:val="00360492"/>
    <w:rsid w:val="00360857"/>
    <w:rsid w:val="00360CBA"/>
    <w:rsid w:val="00361B9E"/>
    <w:rsid w:val="00361BDD"/>
    <w:rsid w:val="00361C51"/>
    <w:rsid w:val="00362097"/>
    <w:rsid w:val="003626C0"/>
    <w:rsid w:val="00362A51"/>
    <w:rsid w:val="00362A78"/>
    <w:rsid w:val="00362D4D"/>
    <w:rsid w:val="00362E9A"/>
    <w:rsid w:val="003633CC"/>
    <w:rsid w:val="003638C1"/>
    <w:rsid w:val="00363904"/>
    <w:rsid w:val="00363A1B"/>
    <w:rsid w:val="00363F1C"/>
    <w:rsid w:val="00364994"/>
    <w:rsid w:val="00364EB3"/>
    <w:rsid w:val="00365431"/>
    <w:rsid w:val="003662BC"/>
    <w:rsid w:val="00366988"/>
    <w:rsid w:val="00366A34"/>
    <w:rsid w:val="00367395"/>
    <w:rsid w:val="00367811"/>
    <w:rsid w:val="00367968"/>
    <w:rsid w:val="00367BD0"/>
    <w:rsid w:val="00370289"/>
    <w:rsid w:val="003702D4"/>
    <w:rsid w:val="003706A3"/>
    <w:rsid w:val="00370771"/>
    <w:rsid w:val="00370AFF"/>
    <w:rsid w:val="00370B92"/>
    <w:rsid w:val="00370C95"/>
    <w:rsid w:val="00371272"/>
    <w:rsid w:val="00371DD6"/>
    <w:rsid w:val="00371EE1"/>
    <w:rsid w:val="003722BA"/>
    <w:rsid w:val="00372F8B"/>
    <w:rsid w:val="00373006"/>
    <w:rsid w:val="00373262"/>
    <w:rsid w:val="0037352A"/>
    <w:rsid w:val="0037397C"/>
    <w:rsid w:val="00373A24"/>
    <w:rsid w:val="00373B7B"/>
    <w:rsid w:val="00373C7B"/>
    <w:rsid w:val="00374145"/>
    <w:rsid w:val="003744E6"/>
    <w:rsid w:val="0037490B"/>
    <w:rsid w:val="00374C81"/>
    <w:rsid w:val="00375751"/>
    <w:rsid w:val="00375774"/>
    <w:rsid w:val="0037578E"/>
    <w:rsid w:val="00375910"/>
    <w:rsid w:val="00375CA2"/>
    <w:rsid w:val="00375DBE"/>
    <w:rsid w:val="003763A4"/>
    <w:rsid w:val="003764F0"/>
    <w:rsid w:val="00376C0E"/>
    <w:rsid w:val="00377021"/>
    <w:rsid w:val="0037754B"/>
    <w:rsid w:val="0037796C"/>
    <w:rsid w:val="00377A8A"/>
    <w:rsid w:val="0038017C"/>
    <w:rsid w:val="003806CA"/>
    <w:rsid w:val="00380CAA"/>
    <w:rsid w:val="00380D99"/>
    <w:rsid w:val="00380DB9"/>
    <w:rsid w:val="00380F4F"/>
    <w:rsid w:val="003812FA"/>
    <w:rsid w:val="0038139B"/>
    <w:rsid w:val="003813E8"/>
    <w:rsid w:val="00381491"/>
    <w:rsid w:val="003814BA"/>
    <w:rsid w:val="00381569"/>
    <w:rsid w:val="00381F63"/>
    <w:rsid w:val="00382023"/>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C4F"/>
    <w:rsid w:val="00385C79"/>
    <w:rsid w:val="00385FDB"/>
    <w:rsid w:val="00386A90"/>
    <w:rsid w:val="00386B99"/>
    <w:rsid w:val="00386EF0"/>
    <w:rsid w:val="00387156"/>
    <w:rsid w:val="00387390"/>
    <w:rsid w:val="003874B6"/>
    <w:rsid w:val="003874DC"/>
    <w:rsid w:val="00387529"/>
    <w:rsid w:val="003876B9"/>
    <w:rsid w:val="00387957"/>
    <w:rsid w:val="00387A7A"/>
    <w:rsid w:val="00387BA8"/>
    <w:rsid w:val="00387EF9"/>
    <w:rsid w:val="00390491"/>
    <w:rsid w:val="0039098E"/>
    <w:rsid w:val="00390C23"/>
    <w:rsid w:val="00390D12"/>
    <w:rsid w:val="00390E42"/>
    <w:rsid w:val="0039117A"/>
    <w:rsid w:val="00391242"/>
    <w:rsid w:val="003917C3"/>
    <w:rsid w:val="00391AAB"/>
    <w:rsid w:val="00392186"/>
    <w:rsid w:val="00392600"/>
    <w:rsid w:val="00392833"/>
    <w:rsid w:val="00392C16"/>
    <w:rsid w:val="00392D03"/>
    <w:rsid w:val="00393628"/>
    <w:rsid w:val="00393932"/>
    <w:rsid w:val="00393DF2"/>
    <w:rsid w:val="003940D6"/>
    <w:rsid w:val="0039420E"/>
    <w:rsid w:val="0039483A"/>
    <w:rsid w:val="0039529D"/>
    <w:rsid w:val="00395986"/>
    <w:rsid w:val="00395A22"/>
    <w:rsid w:val="00395C68"/>
    <w:rsid w:val="00395F78"/>
    <w:rsid w:val="00396068"/>
    <w:rsid w:val="00396A76"/>
    <w:rsid w:val="00396ACA"/>
    <w:rsid w:val="003970DB"/>
    <w:rsid w:val="00397445"/>
    <w:rsid w:val="00397772"/>
    <w:rsid w:val="00397931"/>
    <w:rsid w:val="00397A23"/>
    <w:rsid w:val="00397CDA"/>
    <w:rsid w:val="00397D0F"/>
    <w:rsid w:val="00397E60"/>
    <w:rsid w:val="003A09A6"/>
    <w:rsid w:val="003A09CC"/>
    <w:rsid w:val="003A0ECB"/>
    <w:rsid w:val="003A13AB"/>
    <w:rsid w:val="003A1576"/>
    <w:rsid w:val="003A15B8"/>
    <w:rsid w:val="003A15B9"/>
    <w:rsid w:val="003A1C82"/>
    <w:rsid w:val="003A1FAB"/>
    <w:rsid w:val="003A2328"/>
    <w:rsid w:val="003A2934"/>
    <w:rsid w:val="003A2ECC"/>
    <w:rsid w:val="003A32A4"/>
    <w:rsid w:val="003A3309"/>
    <w:rsid w:val="003A39FD"/>
    <w:rsid w:val="003A3D6B"/>
    <w:rsid w:val="003A4329"/>
    <w:rsid w:val="003A497D"/>
    <w:rsid w:val="003A4AFC"/>
    <w:rsid w:val="003A4B32"/>
    <w:rsid w:val="003A4C71"/>
    <w:rsid w:val="003A5079"/>
    <w:rsid w:val="003A50D4"/>
    <w:rsid w:val="003A514A"/>
    <w:rsid w:val="003A5269"/>
    <w:rsid w:val="003A5410"/>
    <w:rsid w:val="003A57D5"/>
    <w:rsid w:val="003A5C8B"/>
    <w:rsid w:val="003A5E37"/>
    <w:rsid w:val="003A610B"/>
    <w:rsid w:val="003A656E"/>
    <w:rsid w:val="003A66E8"/>
    <w:rsid w:val="003A691A"/>
    <w:rsid w:val="003A69F1"/>
    <w:rsid w:val="003A6BBD"/>
    <w:rsid w:val="003A6DAA"/>
    <w:rsid w:val="003A6E80"/>
    <w:rsid w:val="003A6EA6"/>
    <w:rsid w:val="003A7091"/>
    <w:rsid w:val="003A7146"/>
    <w:rsid w:val="003A73BB"/>
    <w:rsid w:val="003A73C6"/>
    <w:rsid w:val="003A74C1"/>
    <w:rsid w:val="003A7866"/>
    <w:rsid w:val="003A7D7A"/>
    <w:rsid w:val="003A7F9C"/>
    <w:rsid w:val="003B021D"/>
    <w:rsid w:val="003B0520"/>
    <w:rsid w:val="003B0682"/>
    <w:rsid w:val="003B0AF2"/>
    <w:rsid w:val="003B0C63"/>
    <w:rsid w:val="003B0D7B"/>
    <w:rsid w:val="003B0EDF"/>
    <w:rsid w:val="003B1093"/>
    <w:rsid w:val="003B10CD"/>
    <w:rsid w:val="003B26DE"/>
    <w:rsid w:val="003B26EF"/>
    <w:rsid w:val="003B2951"/>
    <w:rsid w:val="003B2A30"/>
    <w:rsid w:val="003B2E8D"/>
    <w:rsid w:val="003B307E"/>
    <w:rsid w:val="003B3320"/>
    <w:rsid w:val="003B36C4"/>
    <w:rsid w:val="003B37E2"/>
    <w:rsid w:val="003B3AA6"/>
    <w:rsid w:val="003B3D7E"/>
    <w:rsid w:val="003B4050"/>
    <w:rsid w:val="003B4325"/>
    <w:rsid w:val="003B46A4"/>
    <w:rsid w:val="003B4BB9"/>
    <w:rsid w:val="003B4BFB"/>
    <w:rsid w:val="003B4DAA"/>
    <w:rsid w:val="003B4E24"/>
    <w:rsid w:val="003B5062"/>
    <w:rsid w:val="003B5250"/>
    <w:rsid w:val="003B53A0"/>
    <w:rsid w:val="003B544C"/>
    <w:rsid w:val="003B5811"/>
    <w:rsid w:val="003B5864"/>
    <w:rsid w:val="003B5DBB"/>
    <w:rsid w:val="003B5E46"/>
    <w:rsid w:val="003B6015"/>
    <w:rsid w:val="003B7095"/>
    <w:rsid w:val="003B777A"/>
    <w:rsid w:val="003B7961"/>
    <w:rsid w:val="003B7AC0"/>
    <w:rsid w:val="003B7B9B"/>
    <w:rsid w:val="003B7D54"/>
    <w:rsid w:val="003B7E00"/>
    <w:rsid w:val="003B7EE5"/>
    <w:rsid w:val="003C00E5"/>
    <w:rsid w:val="003C0C4F"/>
    <w:rsid w:val="003C11FF"/>
    <w:rsid w:val="003C144C"/>
    <w:rsid w:val="003C1801"/>
    <w:rsid w:val="003C1A7C"/>
    <w:rsid w:val="003C1B07"/>
    <w:rsid w:val="003C1DC2"/>
    <w:rsid w:val="003C1E0E"/>
    <w:rsid w:val="003C2227"/>
    <w:rsid w:val="003C222C"/>
    <w:rsid w:val="003C2400"/>
    <w:rsid w:val="003C2BDE"/>
    <w:rsid w:val="003C2D2E"/>
    <w:rsid w:val="003C2E44"/>
    <w:rsid w:val="003C2F7A"/>
    <w:rsid w:val="003C315D"/>
    <w:rsid w:val="003C317F"/>
    <w:rsid w:val="003C3648"/>
    <w:rsid w:val="003C379A"/>
    <w:rsid w:val="003C3AC3"/>
    <w:rsid w:val="003C3B97"/>
    <w:rsid w:val="003C45FC"/>
    <w:rsid w:val="003C4772"/>
    <w:rsid w:val="003C5F63"/>
    <w:rsid w:val="003C671F"/>
    <w:rsid w:val="003C6785"/>
    <w:rsid w:val="003C6F4D"/>
    <w:rsid w:val="003C7026"/>
    <w:rsid w:val="003C772E"/>
    <w:rsid w:val="003D0035"/>
    <w:rsid w:val="003D02F1"/>
    <w:rsid w:val="003D0E26"/>
    <w:rsid w:val="003D160C"/>
    <w:rsid w:val="003D1A64"/>
    <w:rsid w:val="003D20EC"/>
    <w:rsid w:val="003D2518"/>
    <w:rsid w:val="003D2593"/>
    <w:rsid w:val="003D2610"/>
    <w:rsid w:val="003D2624"/>
    <w:rsid w:val="003D2B86"/>
    <w:rsid w:val="003D2F0F"/>
    <w:rsid w:val="003D4170"/>
    <w:rsid w:val="003D417B"/>
    <w:rsid w:val="003D4649"/>
    <w:rsid w:val="003D5085"/>
    <w:rsid w:val="003D5183"/>
    <w:rsid w:val="003D519D"/>
    <w:rsid w:val="003D531F"/>
    <w:rsid w:val="003D5614"/>
    <w:rsid w:val="003D58E5"/>
    <w:rsid w:val="003D5B09"/>
    <w:rsid w:val="003D5D3C"/>
    <w:rsid w:val="003D5DAE"/>
    <w:rsid w:val="003D62F7"/>
    <w:rsid w:val="003D62FD"/>
    <w:rsid w:val="003D6569"/>
    <w:rsid w:val="003D6B78"/>
    <w:rsid w:val="003D6E52"/>
    <w:rsid w:val="003D6F41"/>
    <w:rsid w:val="003D7126"/>
    <w:rsid w:val="003D7D67"/>
    <w:rsid w:val="003E06CE"/>
    <w:rsid w:val="003E06DC"/>
    <w:rsid w:val="003E119A"/>
    <w:rsid w:val="003E14AF"/>
    <w:rsid w:val="003E1523"/>
    <w:rsid w:val="003E164C"/>
    <w:rsid w:val="003E1848"/>
    <w:rsid w:val="003E1D6E"/>
    <w:rsid w:val="003E1EE8"/>
    <w:rsid w:val="003E1F38"/>
    <w:rsid w:val="003E1F7E"/>
    <w:rsid w:val="003E1F9D"/>
    <w:rsid w:val="003E206C"/>
    <w:rsid w:val="003E223F"/>
    <w:rsid w:val="003E31C6"/>
    <w:rsid w:val="003E37CA"/>
    <w:rsid w:val="003E3854"/>
    <w:rsid w:val="003E3978"/>
    <w:rsid w:val="003E3998"/>
    <w:rsid w:val="003E3E16"/>
    <w:rsid w:val="003E3F6C"/>
    <w:rsid w:val="003E4003"/>
    <w:rsid w:val="003E4537"/>
    <w:rsid w:val="003E55F4"/>
    <w:rsid w:val="003E57D2"/>
    <w:rsid w:val="003E5B11"/>
    <w:rsid w:val="003E5B9D"/>
    <w:rsid w:val="003E783F"/>
    <w:rsid w:val="003E7F42"/>
    <w:rsid w:val="003F016A"/>
    <w:rsid w:val="003F02A8"/>
    <w:rsid w:val="003F034B"/>
    <w:rsid w:val="003F04F0"/>
    <w:rsid w:val="003F0656"/>
    <w:rsid w:val="003F19DC"/>
    <w:rsid w:val="003F1A26"/>
    <w:rsid w:val="003F1EFD"/>
    <w:rsid w:val="003F21F4"/>
    <w:rsid w:val="003F252A"/>
    <w:rsid w:val="003F29DB"/>
    <w:rsid w:val="003F2E87"/>
    <w:rsid w:val="003F38B1"/>
    <w:rsid w:val="003F391A"/>
    <w:rsid w:val="003F3B3A"/>
    <w:rsid w:val="003F3E88"/>
    <w:rsid w:val="003F4067"/>
    <w:rsid w:val="003F450E"/>
    <w:rsid w:val="003F4868"/>
    <w:rsid w:val="003F4DF6"/>
    <w:rsid w:val="003F4F0D"/>
    <w:rsid w:val="003F4FEF"/>
    <w:rsid w:val="003F50B6"/>
    <w:rsid w:val="003F51CC"/>
    <w:rsid w:val="003F5690"/>
    <w:rsid w:val="003F5840"/>
    <w:rsid w:val="003F5A4E"/>
    <w:rsid w:val="003F5B34"/>
    <w:rsid w:val="003F5BA6"/>
    <w:rsid w:val="003F5C78"/>
    <w:rsid w:val="003F5CF3"/>
    <w:rsid w:val="003F5F49"/>
    <w:rsid w:val="003F6137"/>
    <w:rsid w:val="003F662E"/>
    <w:rsid w:val="003F6A7C"/>
    <w:rsid w:val="003F6F38"/>
    <w:rsid w:val="003F701D"/>
    <w:rsid w:val="003F709C"/>
    <w:rsid w:val="003F72F5"/>
    <w:rsid w:val="003F7396"/>
    <w:rsid w:val="003F74A7"/>
    <w:rsid w:val="003F78C0"/>
    <w:rsid w:val="003F7922"/>
    <w:rsid w:val="003F79B0"/>
    <w:rsid w:val="003F7C13"/>
    <w:rsid w:val="003F7CE9"/>
    <w:rsid w:val="00400282"/>
    <w:rsid w:val="00400614"/>
    <w:rsid w:val="00400905"/>
    <w:rsid w:val="00400CD5"/>
    <w:rsid w:val="00400D08"/>
    <w:rsid w:val="00400F2D"/>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E41"/>
    <w:rsid w:val="0040510C"/>
    <w:rsid w:val="004051F4"/>
    <w:rsid w:val="00405899"/>
    <w:rsid w:val="00405F1B"/>
    <w:rsid w:val="00406089"/>
    <w:rsid w:val="004062F0"/>
    <w:rsid w:val="004065B1"/>
    <w:rsid w:val="004067CB"/>
    <w:rsid w:val="00406834"/>
    <w:rsid w:val="00406912"/>
    <w:rsid w:val="00406A1A"/>
    <w:rsid w:val="00406C9D"/>
    <w:rsid w:val="00406CE7"/>
    <w:rsid w:val="00407119"/>
    <w:rsid w:val="004072F1"/>
    <w:rsid w:val="00407414"/>
    <w:rsid w:val="00407429"/>
    <w:rsid w:val="00407619"/>
    <w:rsid w:val="00407A10"/>
    <w:rsid w:val="004101EA"/>
    <w:rsid w:val="0041036A"/>
    <w:rsid w:val="00410449"/>
    <w:rsid w:val="00410828"/>
    <w:rsid w:val="00410A3E"/>
    <w:rsid w:val="00410B24"/>
    <w:rsid w:val="00411002"/>
    <w:rsid w:val="00411276"/>
    <w:rsid w:val="0041149D"/>
    <w:rsid w:val="00411663"/>
    <w:rsid w:val="00411685"/>
    <w:rsid w:val="00412209"/>
    <w:rsid w:val="004122D2"/>
    <w:rsid w:val="004126AF"/>
    <w:rsid w:val="004129D5"/>
    <w:rsid w:val="00412CF9"/>
    <w:rsid w:val="00413018"/>
    <w:rsid w:val="00413C57"/>
    <w:rsid w:val="004142FE"/>
    <w:rsid w:val="00414382"/>
    <w:rsid w:val="004145D7"/>
    <w:rsid w:val="00414745"/>
    <w:rsid w:val="004148B6"/>
    <w:rsid w:val="00414AE0"/>
    <w:rsid w:val="00414D11"/>
    <w:rsid w:val="00415416"/>
    <w:rsid w:val="00415432"/>
    <w:rsid w:val="00415496"/>
    <w:rsid w:val="0041556A"/>
    <w:rsid w:val="00416157"/>
    <w:rsid w:val="004167C5"/>
    <w:rsid w:val="00416899"/>
    <w:rsid w:val="00416A11"/>
    <w:rsid w:val="00416D74"/>
    <w:rsid w:val="00416F30"/>
    <w:rsid w:val="004171CA"/>
    <w:rsid w:val="0041766A"/>
    <w:rsid w:val="0041799D"/>
    <w:rsid w:val="00417A36"/>
    <w:rsid w:val="00417E7A"/>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B4A"/>
    <w:rsid w:val="00422E0F"/>
    <w:rsid w:val="0042328F"/>
    <w:rsid w:val="004237E5"/>
    <w:rsid w:val="0042393E"/>
    <w:rsid w:val="00423E8E"/>
    <w:rsid w:val="00423FD5"/>
    <w:rsid w:val="00424997"/>
    <w:rsid w:val="00425278"/>
    <w:rsid w:val="00425553"/>
    <w:rsid w:val="00425CE8"/>
    <w:rsid w:val="0042617B"/>
    <w:rsid w:val="004266B7"/>
    <w:rsid w:val="004266D4"/>
    <w:rsid w:val="004268E9"/>
    <w:rsid w:val="00426E76"/>
    <w:rsid w:val="0042766B"/>
    <w:rsid w:val="00427AC3"/>
    <w:rsid w:val="00430106"/>
    <w:rsid w:val="00430726"/>
    <w:rsid w:val="0043076D"/>
    <w:rsid w:val="004307D0"/>
    <w:rsid w:val="00430B25"/>
    <w:rsid w:val="00430CB3"/>
    <w:rsid w:val="00430D28"/>
    <w:rsid w:val="00430FE5"/>
    <w:rsid w:val="004310FF"/>
    <w:rsid w:val="0043112B"/>
    <w:rsid w:val="004316A6"/>
    <w:rsid w:val="004316F6"/>
    <w:rsid w:val="0043193F"/>
    <w:rsid w:val="00431E77"/>
    <w:rsid w:val="00432089"/>
    <w:rsid w:val="0043231B"/>
    <w:rsid w:val="004325BF"/>
    <w:rsid w:val="0043288D"/>
    <w:rsid w:val="00432E58"/>
    <w:rsid w:val="00433614"/>
    <w:rsid w:val="00433729"/>
    <w:rsid w:val="0043407D"/>
    <w:rsid w:val="00434637"/>
    <w:rsid w:val="00434929"/>
    <w:rsid w:val="004349F9"/>
    <w:rsid w:val="00434E60"/>
    <w:rsid w:val="00434F19"/>
    <w:rsid w:val="00434F32"/>
    <w:rsid w:val="004350E2"/>
    <w:rsid w:val="0043533F"/>
    <w:rsid w:val="00435828"/>
    <w:rsid w:val="004358D0"/>
    <w:rsid w:val="00435DFB"/>
    <w:rsid w:val="0043608B"/>
    <w:rsid w:val="004362FD"/>
    <w:rsid w:val="0043682D"/>
    <w:rsid w:val="00436A4C"/>
    <w:rsid w:val="00436C38"/>
    <w:rsid w:val="00436D7A"/>
    <w:rsid w:val="00436DAE"/>
    <w:rsid w:val="00436F3F"/>
    <w:rsid w:val="00436FC1"/>
    <w:rsid w:val="0043706E"/>
    <w:rsid w:val="00437360"/>
    <w:rsid w:val="004373BE"/>
    <w:rsid w:val="0043744E"/>
    <w:rsid w:val="004374EA"/>
    <w:rsid w:val="00437605"/>
    <w:rsid w:val="00437878"/>
    <w:rsid w:val="00437C4D"/>
    <w:rsid w:val="004401E4"/>
    <w:rsid w:val="0044026C"/>
    <w:rsid w:val="004403E6"/>
    <w:rsid w:val="004403E8"/>
    <w:rsid w:val="00440728"/>
    <w:rsid w:val="00440E35"/>
    <w:rsid w:val="00440E3D"/>
    <w:rsid w:val="004414C8"/>
    <w:rsid w:val="004416A4"/>
    <w:rsid w:val="004418EF"/>
    <w:rsid w:val="00441A6A"/>
    <w:rsid w:val="00441A85"/>
    <w:rsid w:val="00441A92"/>
    <w:rsid w:val="00441B7A"/>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882"/>
    <w:rsid w:val="00444A00"/>
    <w:rsid w:val="00444A7C"/>
    <w:rsid w:val="004450C5"/>
    <w:rsid w:val="004451E5"/>
    <w:rsid w:val="004456E0"/>
    <w:rsid w:val="00445783"/>
    <w:rsid w:val="00445D64"/>
    <w:rsid w:val="004461C9"/>
    <w:rsid w:val="004468C5"/>
    <w:rsid w:val="004469F2"/>
    <w:rsid w:val="00446ACF"/>
    <w:rsid w:val="00446E87"/>
    <w:rsid w:val="00446E89"/>
    <w:rsid w:val="00446ECC"/>
    <w:rsid w:val="00446F19"/>
    <w:rsid w:val="004471F8"/>
    <w:rsid w:val="00447657"/>
    <w:rsid w:val="00447817"/>
    <w:rsid w:val="0045045C"/>
    <w:rsid w:val="00450511"/>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BB"/>
    <w:rsid w:val="004532E0"/>
    <w:rsid w:val="00453CD7"/>
    <w:rsid w:val="00453D75"/>
    <w:rsid w:val="00453DC9"/>
    <w:rsid w:val="004540F7"/>
    <w:rsid w:val="00454294"/>
    <w:rsid w:val="00454652"/>
    <w:rsid w:val="00454D5A"/>
    <w:rsid w:val="004550BE"/>
    <w:rsid w:val="004552EE"/>
    <w:rsid w:val="004555E2"/>
    <w:rsid w:val="0045575C"/>
    <w:rsid w:val="004559C4"/>
    <w:rsid w:val="00455BF2"/>
    <w:rsid w:val="00455C03"/>
    <w:rsid w:val="00455DEF"/>
    <w:rsid w:val="00456190"/>
    <w:rsid w:val="0045623D"/>
    <w:rsid w:val="00456330"/>
    <w:rsid w:val="00456642"/>
    <w:rsid w:val="0045666A"/>
    <w:rsid w:val="004566CC"/>
    <w:rsid w:val="0045675A"/>
    <w:rsid w:val="00456AC9"/>
    <w:rsid w:val="00456AE7"/>
    <w:rsid w:val="0045710E"/>
    <w:rsid w:val="00457423"/>
    <w:rsid w:val="00457424"/>
    <w:rsid w:val="0045766F"/>
    <w:rsid w:val="00457907"/>
    <w:rsid w:val="0045796E"/>
    <w:rsid w:val="00457E6A"/>
    <w:rsid w:val="00457FDC"/>
    <w:rsid w:val="00460761"/>
    <w:rsid w:val="00460D2A"/>
    <w:rsid w:val="00460DBF"/>
    <w:rsid w:val="00460DD5"/>
    <w:rsid w:val="004613F1"/>
    <w:rsid w:val="0046143D"/>
    <w:rsid w:val="0046178D"/>
    <w:rsid w:val="00461F2E"/>
    <w:rsid w:val="00462645"/>
    <w:rsid w:val="0046282F"/>
    <w:rsid w:val="00462ADE"/>
    <w:rsid w:val="00462CFD"/>
    <w:rsid w:val="00462EBF"/>
    <w:rsid w:val="00463397"/>
    <w:rsid w:val="0046398A"/>
    <w:rsid w:val="00463CA9"/>
    <w:rsid w:val="00463DA4"/>
    <w:rsid w:val="0046422C"/>
    <w:rsid w:val="00464A2C"/>
    <w:rsid w:val="00464FBF"/>
    <w:rsid w:val="0046522B"/>
    <w:rsid w:val="00465280"/>
    <w:rsid w:val="004659B8"/>
    <w:rsid w:val="00465D7C"/>
    <w:rsid w:val="004661C5"/>
    <w:rsid w:val="00466AB9"/>
    <w:rsid w:val="00467175"/>
    <w:rsid w:val="004674CB"/>
    <w:rsid w:val="00467A48"/>
    <w:rsid w:val="004700B1"/>
    <w:rsid w:val="00470F11"/>
    <w:rsid w:val="0047179E"/>
    <w:rsid w:val="00471B67"/>
    <w:rsid w:val="0047239E"/>
    <w:rsid w:val="004728DD"/>
    <w:rsid w:val="00472AFD"/>
    <w:rsid w:val="0047303A"/>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80244"/>
    <w:rsid w:val="004804F0"/>
    <w:rsid w:val="00480730"/>
    <w:rsid w:val="00480917"/>
    <w:rsid w:val="00480D9B"/>
    <w:rsid w:val="00481160"/>
    <w:rsid w:val="0048148D"/>
    <w:rsid w:val="004814A3"/>
    <w:rsid w:val="004816C9"/>
    <w:rsid w:val="004817C5"/>
    <w:rsid w:val="004819CD"/>
    <w:rsid w:val="0048237B"/>
    <w:rsid w:val="0048238A"/>
    <w:rsid w:val="00482E99"/>
    <w:rsid w:val="00482F2D"/>
    <w:rsid w:val="004831CE"/>
    <w:rsid w:val="0048346E"/>
    <w:rsid w:val="00483678"/>
    <w:rsid w:val="00483687"/>
    <w:rsid w:val="00483AC3"/>
    <w:rsid w:val="00484147"/>
    <w:rsid w:val="00484AE6"/>
    <w:rsid w:val="00484B47"/>
    <w:rsid w:val="00484C01"/>
    <w:rsid w:val="00484C11"/>
    <w:rsid w:val="00484DB1"/>
    <w:rsid w:val="00484EFC"/>
    <w:rsid w:val="004855A3"/>
    <w:rsid w:val="004855CE"/>
    <w:rsid w:val="00485A9E"/>
    <w:rsid w:val="00485AE7"/>
    <w:rsid w:val="00485DB7"/>
    <w:rsid w:val="0048633F"/>
    <w:rsid w:val="004863FE"/>
    <w:rsid w:val="0048698E"/>
    <w:rsid w:val="00487084"/>
    <w:rsid w:val="00487435"/>
    <w:rsid w:val="0049035A"/>
    <w:rsid w:val="00490B73"/>
    <w:rsid w:val="00491098"/>
    <w:rsid w:val="00491BBB"/>
    <w:rsid w:val="00491FB9"/>
    <w:rsid w:val="00492161"/>
    <w:rsid w:val="00492230"/>
    <w:rsid w:val="00492650"/>
    <w:rsid w:val="004928F8"/>
    <w:rsid w:val="00492CB5"/>
    <w:rsid w:val="00493050"/>
    <w:rsid w:val="00493CE7"/>
    <w:rsid w:val="00493E27"/>
    <w:rsid w:val="00494472"/>
    <w:rsid w:val="00494921"/>
    <w:rsid w:val="00494C0E"/>
    <w:rsid w:val="00494DD2"/>
    <w:rsid w:val="00495280"/>
    <w:rsid w:val="004954DB"/>
    <w:rsid w:val="00495644"/>
    <w:rsid w:val="00496051"/>
    <w:rsid w:val="00496142"/>
    <w:rsid w:val="00496270"/>
    <w:rsid w:val="004963C0"/>
    <w:rsid w:val="0049674A"/>
    <w:rsid w:val="0049698B"/>
    <w:rsid w:val="00497237"/>
    <w:rsid w:val="004979B3"/>
    <w:rsid w:val="004A0419"/>
    <w:rsid w:val="004A0568"/>
    <w:rsid w:val="004A09EE"/>
    <w:rsid w:val="004A0B8F"/>
    <w:rsid w:val="004A0C2D"/>
    <w:rsid w:val="004A0EF8"/>
    <w:rsid w:val="004A1014"/>
    <w:rsid w:val="004A11D6"/>
    <w:rsid w:val="004A125C"/>
    <w:rsid w:val="004A1300"/>
    <w:rsid w:val="004A1825"/>
    <w:rsid w:val="004A1A26"/>
    <w:rsid w:val="004A2827"/>
    <w:rsid w:val="004A284E"/>
    <w:rsid w:val="004A287F"/>
    <w:rsid w:val="004A2DC7"/>
    <w:rsid w:val="004A2EBC"/>
    <w:rsid w:val="004A3020"/>
    <w:rsid w:val="004A331A"/>
    <w:rsid w:val="004A33CD"/>
    <w:rsid w:val="004A408A"/>
    <w:rsid w:val="004A40DA"/>
    <w:rsid w:val="004A42C9"/>
    <w:rsid w:val="004A45E3"/>
    <w:rsid w:val="004A463C"/>
    <w:rsid w:val="004A49D5"/>
    <w:rsid w:val="004A4EDF"/>
    <w:rsid w:val="004A4F1E"/>
    <w:rsid w:val="004A4FA4"/>
    <w:rsid w:val="004A53C5"/>
    <w:rsid w:val="004A5780"/>
    <w:rsid w:val="004A58CC"/>
    <w:rsid w:val="004A5956"/>
    <w:rsid w:val="004A6104"/>
    <w:rsid w:val="004A63DE"/>
    <w:rsid w:val="004A6EE7"/>
    <w:rsid w:val="004A6F18"/>
    <w:rsid w:val="004A705E"/>
    <w:rsid w:val="004A72CC"/>
    <w:rsid w:val="004A7379"/>
    <w:rsid w:val="004A74F1"/>
    <w:rsid w:val="004A76D8"/>
    <w:rsid w:val="004A7E8F"/>
    <w:rsid w:val="004A7ED9"/>
    <w:rsid w:val="004B059E"/>
    <w:rsid w:val="004B08D9"/>
    <w:rsid w:val="004B0C10"/>
    <w:rsid w:val="004B14AA"/>
    <w:rsid w:val="004B1556"/>
    <w:rsid w:val="004B174E"/>
    <w:rsid w:val="004B1A8A"/>
    <w:rsid w:val="004B1AC5"/>
    <w:rsid w:val="004B1BAB"/>
    <w:rsid w:val="004B1D98"/>
    <w:rsid w:val="004B20DC"/>
    <w:rsid w:val="004B20EF"/>
    <w:rsid w:val="004B2797"/>
    <w:rsid w:val="004B2B09"/>
    <w:rsid w:val="004B2F62"/>
    <w:rsid w:val="004B319D"/>
    <w:rsid w:val="004B32AF"/>
    <w:rsid w:val="004B330F"/>
    <w:rsid w:val="004B3354"/>
    <w:rsid w:val="004B34D8"/>
    <w:rsid w:val="004B3A0A"/>
    <w:rsid w:val="004B3C21"/>
    <w:rsid w:val="004B3E4E"/>
    <w:rsid w:val="004B42F5"/>
    <w:rsid w:val="004B4C31"/>
    <w:rsid w:val="004B4F1C"/>
    <w:rsid w:val="004B5903"/>
    <w:rsid w:val="004B59C2"/>
    <w:rsid w:val="004B5BD6"/>
    <w:rsid w:val="004B5D18"/>
    <w:rsid w:val="004B5F7B"/>
    <w:rsid w:val="004B6107"/>
    <w:rsid w:val="004B6279"/>
    <w:rsid w:val="004B681C"/>
    <w:rsid w:val="004B684E"/>
    <w:rsid w:val="004B6955"/>
    <w:rsid w:val="004B6C19"/>
    <w:rsid w:val="004B6C9F"/>
    <w:rsid w:val="004B6FF6"/>
    <w:rsid w:val="004B7374"/>
    <w:rsid w:val="004B74DC"/>
    <w:rsid w:val="004B76A2"/>
    <w:rsid w:val="004B79F6"/>
    <w:rsid w:val="004B7EA3"/>
    <w:rsid w:val="004C00E3"/>
    <w:rsid w:val="004C052B"/>
    <w:rsid w:val="004C0686"/>
    <w:rsid w:val="004C0975"/>
    <w:rsid w:val="004C0B67"/>
    <w:rsid w:val="004C0EFC"/>
    <w:rsid w:val="004C0F1C"/>
    <w:rsid w:val="004C0FBB"/>
    <w:rsid w:val="004C1340"/>
    <w:rsid w:val="004C1952"/>
    <w:rsid w:val="004C1E1B"/>
    <w:rsid w:val="004C20A4"/>
    <w:rsid w:val="004C228A"/>
    <w:rsid w:val="004C2613"/>
    <w:rsid w:val="004C2BBB"/>
    <w:rsid w:val="004C2FC9"/>
    <w:rsid w:val="004C3430"/>
    <w:rsid w:val="004C3706"/>
    <w:rsid w:val="004C3743"/>
    <w:rsid w:val="004C39E6"/>
    <w:rsid w:val="004C42BC"/>
    <w:rsid w:val="004C42EE"/>
    <w:rsid w:val="004C4950"/>
    <w:rsid w:val="004C4D92"/>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88"/>
    <w:rsid w:val="004D04A7"/>
    <w:rsid w:val="004D04DB"/>
    <w:rsid w:val="004D07A3"/>
    <w:rsid w:val="004D0B6B"/>
    <w:rsid w:val="004D0F0B"/>
    <w:rsid w:val="004D1168"/>
    <w:rsid w:val="004D11A5"/>
    <w:rsid w:val="004D13F4"/>
    <w:rsid w:val="004D1783"/>
    <w:rsid w:val="004D183E"/>
    <w:rsid w:val="004D19BA"/>
    <w:rsid w:val="004D1E60"/>
    <w:rsid w:val="004D213D"/>
    <w:rsid w:val="004D2355"/>
    <w:rsid w:val="004D2443"/>
    <w:rsid w:val="004D2D9F"/>
    <w:rsid w:val="004D2FF6"/>
    <w:rsid w:val="004D3592"/>
    <w:rsid w:val="004D378B"/>
    <w:rsid w:val="004D3A13"/>
    <w:rsid w:val="004D4647"/>
    <w:rsid w:val="004D465B"/>
    <w:rsid w:val="004D4A3C"/>
    <w:rsid w:val="004D4FD6"/>
    <w:rsid w:val="004D50BA"/>
    <w:rsid w:val="004D5349"/>
    <w:rsid w:val="004D5546"/>
    <w:rsid w:val="004D5769"/>
    <w:rsid w:val="004D58D5"/>
    <w:rsid w:val="004D5911"/>
    <w:rsid w:val="004D5BB0"/>
    <w:rsid w:val="004D5DC8"/>
    <w:rsid w:val="004D690B"/>
    <w:rsid w:val="004D6D5D"/>
    <w:rsid w:val="004D7109"/>
    <w:rsid w:val="004D7945"/>
    <w:rsid w:val="004E056E"/>
    <w:rsid w:val="004E05CD"/>
    <w:rsid w:val="004E0626"/>
    <w:rsid w:val="004E0FAD"/>
    <w:rsid w:val="004E0FCE"/>
    <w:rsid w:val="004E14E0"/>
    <w:rsid w:val="004E1547"/>
    <w:rsid w:val="004E1FEB"/>
    <w:rsid w:val="004E231B"/>
    <w:rsid w:val="004E27C8"/>
    <w:rsid w:val="004E28D7"/>
    <w:rsid w:val="004E2C83"/>
    <w:rsid w:val="004E30C6"/>
    <w:rsid w:val="004E38C7"/>
    <w:rsid w:val="004E3DAE"/>
    <w:rsid w:val="004E3DC0"/>
    <w:rsid w:val="004E4148"/>
    <w:rsid w:val="004E4919"/>
    <w:rsid w:val="004E4C15"/>
    <w:rsid w:val="004E4F1A"/>
    <w:rsid w:val="004E506B"/>
    <w:rsid w:val="004E5087"/>
    <w:rsid w:val="004E50BC"/>
    <w:rsid w:val="004E539E"/>
    <w:rsid w:val="004E55D7"/>
    <w:rsid w:val="004E5654"/>
    <w:rsid w:val="004E5EDF"/>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09F"/>
    <w:rsid w:val="004F11DD"/>
    <w:rsid w:val="004F1586"/>
    <w:rsid w:val="004F16C9"/>
    <w:rsid w:val="004F17FF"/>
    <w:rsid w:val="004F1A0F"/>
    <w:rsid w:val="004F1CD9"/>
    <w:rsid w:val="004F2427"/>
    <w:rsid w:val="004F287E"/>
    <w:rsid w:val="004F28A4"/>
    <w:rsid w:val="004F29E2"/>
    <w:rsid w:val="004F2A85"/>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A0A"/>
    <w:rsid w:val="004F4CC7"/>
    <w:rsid w:val="004F4FB4"/>
    <w:rsid w:val="004F589A"/>
    <w:rsid w:val="004F58B8"/>
    <w:rsid w:val="004F5912"/>
    <w:rsid w:val="004F597A"/>
    <w:rsid w:val="004F5B8D"/>
    <w:rsid w:val="004F5D42"/>
    <w:rsid w:val="004F5EF6"/>
    <w:rsid w:val="004F5F10"/>
    <w:rsid w:val="004F5F25"/>
    <w:rsid w:val="004F61C4"/>
    <w:rsid w:val="004F6494"/>
    <w:rsid w:val="004F6993"/>
    <w:rsid w:val="004F6F03"/>
    <w:rsid w:val="004F70D6"/>
    <w:rsid w:val="004F71C7"/>
    <w:rsid w:val="004F75E2"/>
    <w:rsid w:val="004F7DAF"/>
    <w:rsid w:val="004F7E15"/>
    <w:rsid w:val="004F7F06"/>
    <w:rsid w:val="004F7FB8"/>
    <w:rsid w:val="004F7FC2"/>
    <w:rsid w:val="00500453"/>
    <w:rsid w:val="00500868"/>
    <w:rsid w:val="005008BC"/>
    <w:rsid w:val="00500ABC"/>
    <w:rsid w:val="00500F3C"/>
    <w:rsid w:val="005010DB"/>
    <w:rsid w:val="00501297"/>
    <w:rsid w:val="005029EE"/>
    <w:rsid w:val="00502DD6"/>
    <w:rsid w:val="00503089"/>
    <w:rsid w:val="005038CC"/>
    <w:rsid w:val="00503BF7"/>
    <w:rsid w:val="00503C79"/>
    <w:rsid w:val="00503C8F"/>
    <w:rsid w:val="00503C95"/>
    <w:rsid w:val="00504482"/>
    <w:rsid w:val="00504A7B"/>
    <w:rsid w:val="00504D50"/>
    <w:rsid w:val="00504F20"/>
    <w:rsid w:val="0050553E"/>
    <w:rsid w:val="0050556D"/>
    <w:rsid w:val="00505B4A"/>
    <w:rsid w:val="00505CEA"/>
    <w:rsid w:val="00505F02"/>
    <w:rsid w:val="00505F4F"/>
    <w:rsid w:val="00505F73"/>
    <w:rsid w:val="0050619C"/>
    <w:rsid w:val="005065B0"/>
    <w:rsid w:val="00506797"/>
    <w:rsid w:val="00506D71"/>
    <w:rsid w:val="00506E5E"/>
    <w:rsid w:val="00507238"/>
    <w:rsid w:val="0050751D"/>
    <w:rsid w:val="005075F9"/>
    <w:rsid w:val="0050796C"/>
    <w:rsid w:val="00507A70"/>
    <w:rsid w:val="00507C82"/>
    <w:rsid w:val="00507D98"/>
    <w:rsid w:val="005103D1"/>
    <w:rsid w:val="00510438"/>
    <w:rsid w:val="00510494"/>
    <w:rsid w:val="0051064F"/>
    <w:rsid w:val="00510964"/>
    <w:rsid w:val="00510DDC"/>
    <w:rsid w:val="00510F73"/>
    <w:rsid w:val="00510F7D"/>
    <w:rsid w:val="00510F90"/>
    <w:rsid w:val="00511605"/>
    <w:rsid w:val="0051171D"/>
    <w:rsid w:val="00511A30"/>
    <w:rsid w:val="00511CC8"/>
    <w:rsid w:val="00511CD4"/>
    <w:rsid w:val="00511E5B"/>
    <w:rsid w:val="00512288"/>
    <w:rsid w:val="005122D3"/>
    <w:rsid w:val="005126CE"/>
    <w:rsid w:val="0051270C"/>
    <w:rsid w:val="00512815"/>
    <w:rsid w:val="005128D3"/>
    <w:rsid w:val="00512A9B"/>
    <w:rsid w:val="00512E5B"/>
    <w:rsid w:val="0051399C"/>
    <w:rsid w:val="005143F6"/>
    <w:rsid w:val="0051448D"/>
    <w:rsid w:val="00514571"/>
    <w:rsid w:val="00514F11"/>
    <w:rsid w:val="00514FBB"/>
    <w:rsid w:val="00515211"/>
    <w:rsid w:val="005152AA"/>
    <w:rsid w:val="005153F4"/>
    <w:rsid w:val="005154BA"/>
    <w:rsid w:val="005155E9"/>
    <w:rsid w:val="00515C42"/>
    <w:rsid w:val="00515CF4"/>
    <w:rsid w:val="00515E7D"/>
    <w:rsid w:val="005165BA"/>
    <w:rsid w:val="00516799"/>
    <w:rsid w:val="00516823"/>
    <w:rsid w:val="005169A6"/>
    <w:rsid w:val="0051708A"/>
    <w:rsid w:val="005170BE"/>
    <w:rsid w:val="005171EE"/>
    <w:rsid w:val="00517BDE"/>
    <w:rsid w:val="0052045C"/>
    <w:rsid w:val="005209D5"/>
    <w:rsid w:val="00520AD7"/>
    <w:rsid w:val="00520C93"/>
    <w:rsid w:val="00521179"/>
    <w:rsid w:val="00521251"/>
    <w:rsid w:val="00521300"/>
    <w:rsid w:val="005218FD"/>
    <w:rsid w:val="00521A1B"/>
    <w:rsid w:val="00521B05"/>
    <w:rsid w:val="00521E19"/>
    <w:rsid w:val="0052212B"/>
    <w:rsid w:val="005223EE"/>
    <w:rsid w:val="005226BA"/>
    <w:rsid w:val="00522AF5"/>
    <w:rsid w:val="00522CB6"/>
    <w:rsid w:val="00523192"/>
    <w:rsid w:val="00523411"/>
    <w:rsid w:val="005234AD"/>
    <w:rsid w:val="005236E6"/>
    <w:rsid w:val="00523918"/>
    <w:rsid w:val="00523946"/>
    <w:rsid w:val="00523ED3"/>
    <w:rsid w:val="00523FD4"/>
    <w:rsid w:val="00524022"/>
    <w:rsid w:val="005241D2"/>
    <w:rsid w:val="00524250"/>
    <w:rsid w:val="005242AC"/>
    <w:rsid w:val="0052439C"/>
    <w:rsid w:val="00524C04"/>
    <w:rsid w:val="0052561F"/>
    <w:rsid w:val="005256FE"/>
    <w:rsid w:val="00525782"/>
    <w:rsid w:val="00525BE7"/>
    <w:rsid w:val="0052607B"/>
    <w:rsid w:val="0052641D"/>
    <w:rsid w:val="005264E4"/>
    <w:rsid w:val="005269CD"/>
    <w:rsid w:val="00526DA3"/>
    <w:rsid w:val="00527573"/>
    <w:rsid w:val="005278CE"/>
    <w:rsid w:val="00527ADA"/>
    <w:rsid w:val="00527BD6"/>
    <w:rsid w:val="00527F77"/>
    <w:rsid w:val="00530A71"/>
    <w:rsid w:val="00530CFC"/>
    <w:rsid w:val="00530D1D"/>
    <w:rsid w:val="0053149D"/>
    <w:rsid w:val="00531668"/>
    <w:rsid w:val="00531975"/>
    <w:rsid w:val="00531C33"/>
    <w:rsid w:val="00532140"/>
    <w:rsid w:val="00532D90"/>
    <w:rsid w:val="0053366F"/>
    <w:rsid w:val="0053367D"/>
    <w:rsid w:val="00533BFF"/>
    <w:rsid w:val="005340A6"/>
    <w:rsid w:val="0053413F"/>
    <w:rsid w:val="00534730"/>
    <w:rsid w:val="005347B5"/>
    <w:rsid w:val="00534C31"/>
    <w:rsid w:val="00534C78"/>
    <w:rsid w:val="00534CBA"/>
    <w:rsid w:val="005350C2"/>
    <w:rsid w:val="00535223"/>
    <w:rsid w:val="0053529D"/>
    <w:rsid w:val="00535695"/>
    <w:rsid w:val="005356DD"/>
    <w:rsid w:val="005358F6"/>
    <w:rsid w:val="00535DA7"/>
    <w:rsid w:val="0053632F"/>
    <w:rsid w:val="0053642B"/>
    <w:rsid w:val="005367A3"/>
    <w:rsid w:val="00536998"/>
    <w:rsid w:val="00536CCC"/>
    <w:rsid w:val="00537164"/>
    <w:rsid w:val="005375F2"/>
    <w:rsid w:val="00537A3E"/>
    <w:rsid w:val="00537CA2"/>
    <w:rsid w:val="00537EEC"/>
    <w:rsid w:val="00537EEE"/>
    <w:rsid w:val="00540C2A"/>
    <w:rsid w:val="00540DE2"/>
    <w:rsid w:val="00540F65"/>
    <w:rsid w:val="00541AF1"/>
    <w:rsid w:val="00541C1C"/>
    <w:rsid w:val="00541CCE"/>
    <w:rsid w:val="00541D5F"/>
    <w:rsid w:val="00541E07"/>
    <w:rsid w:val="00541E2A"/>
    <w:rsid w:val="005421CD"/>
    <w:rsid w:val="00543622"/>
    <w:rsid w:val="005436C7"/>
    <w:rsid w:val="00543B0C"/>
    <w:rsid w:val="00543B88"/>
    <w:rsid w:val="00543D2F"/>
    <w:rsid w:val="00543DD6"/>
    <w:rsid w:val="0054508E"/>
    <w:rsid w:val="005455CB"/>
    <w:rsid w:val="00545A24"/>
    <w:rsid w:val="00545A57"/>
    <w:rsid w:val="00545EFF"/>
    <w:rsid w:val="005462E1"/>
    <w:rsid w:val="00546355"/>
    <w:rsid w:val="00546B3F"/>
    <w:rsid w:val="00546CEB"/>
    <w:rsid w:val="00546E87"/>
    <w:rsid w:val="00546FF9"/>
    <w:rsid w:val="00547319"/>
    <w:rsid w:val="005474CA"/>
    <w:rsid w:val="005474FD"/>
    <w:rsid w:val="005475D4"/>
    <w:rsid w:val="005478A5"/>
    <w:rsid w:val="00547C9B"/>
    <w:rsid w:val="005503F9"/>
    <w:rsid w:val="005505FE"/>
    <w:rsid w:val="00550A2B"/>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420E"/>
    <w:rsid w:val="005544B5"/>
    <w:rsid w:val="0055456C"/>
    <w:rsid w:val="00554922"/>
    <w:rsid w:val="0055494A"/>
    <w:rsid w:val="00554A1C"/>
    <w:rsid w:val="005552AB"/>
    <w:rsid w:val="00555374"/>
    <w:rsid w:val="0055610F"/>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127"/>
    <w:rsid w:val="00561864"/>
    <w:rsid w:val="00561BDD"/>
    <w:rsid w:val="00561D7D"/>
    <w:rsid w:val="00562002"/>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EE"/>
    <w:rsid w:val="00566428"/>
    <w:rsid w:val="00566488"/>
    <w:rsid w:val="0056650A"/>
    <w:rsid w:val="00566BB1"/>
    <w:rsid w:val="00566FEB"/>
    <w:rsid w:val="005670BC"/>
    <w:rsid w:val="0056737C"/>
    <w:rsid w:val="0056761F"/>
    <w:rsid w:val="0056782D"/>
    <w:rsid w:val="00567877"/>
    <w:rsid w:val="005678B9"/>
    <w:rsid w:val="005701EF"/>
    <w:rsid w:val="005703C8"/>
    <w:rsid w:val="00570635"/>
    <w:rsid w:val="00570749"/>
    <w:rsid w:val="00570EDD"/>
    <w:rsid w:val="0057100C"/>
    <w:rsid w:val="00571258"/>
    <w:rsid w:val="00571AC5"/>
    <w:rsid w:val="00571BC5"/>
    <w:rsid w:val="00571F21"/>
    <w:rsid w:val="00572398"/>
    <w:rsid w:val="005725D3"/>
    <w:rsid w:val="00572846"/>
    <w:rsid w:val="00572920"/>
    <w:rsid w:val="00573257"/>
    <w:rsid w:val="00573285"/>
    <w:rsid w:val="00573807"/>
    <w:rsid w:val="00573FA2"/>
    <w:rsid w:val="00573FF7"/>
    <w:rsid w:val="00575291"/>
    <w:rsid w:val="00576723"/>
    <w:rsid w:val="005767F7"/>
    <w:rsid w:val="00576C50"/>
    <w:rsid w:val="00576E33"/>
    <w:rsid w:val="005775A8"/>
    <w:rsid w:val="005777D1"/>
    <w:rsid w:val="00577DE7"/>
    <w:rsid w:val="00580089"/>
    <w:rsid w:val="0058025E"/>
    <w:rsid w:val="00580E04"/>
    <w:rsid w:val="00580ECB"/>
    <w:rsid w:val="005813EC"/>
    <w:rsid w:val="0058171A"/>
    <w:rsid w:val="00581757"/>
    <w:rsid w:val="00581973"/>
    <w:rsid w:val="00582085"/>
    <w:rsid w:val="0058296E"/>
    <w:rsid w:val="00582C6A"/>
    <w:rsid w:val="00582C6E"/>
    <w:rsid w:val="00582EA3"/>
    <w:rsid w:val="005831D1"/>
    <w:rsid w:val="0058320E"/>
    <w:rsid w:val="005833F7"/>
    <w:rsid w:val="00583822"/>
    <w:rsid w:val="00583ABA"/>
    <w:rsid w:val="00583C84"/>
    <w:rsid w:val="00583D3E"/>
    <w:rsid w:val="00584016"/>
    <w:rsid w:val="005843A5"/>
    <w:rsid w:val="00584434"/>
    <w:rsid w:val="00584507"/>
    <w:rsid w:val="00584555"/>
    <w:rsid w:val="00584FDA"/>
    <w:rsid w:val="00585115"/>
    <w:rsid w:val="005851CD"/>
    <w:rsid w:val="005857B4"/>
    <w:rsid w:val="005857DF"/>
    <w:rsid w:val="00585BB9"/>
    <w:rsid w:val="00586214"/>
    <w:rsid w:val="005864F9"/>
    <w:rsid w:val="0058660F"/>
    <w:rsid w:val="00586649"/>
    <w:rsid w:val="0058665F"/>
    <w:rsid w:val="005866B2"/>
    <w:rsid w:val="005868E0"/>
    <w:rsid w:val="00586C05"/>
    <w:rsid w:val="00586D4B"/>
    <w:rsid w:val="00586E3A"/>
    <w:rsid w:val="005901C9"/>
    <w:rsid w:val="005906AB"/>
    <w:rsid w:val="00590708"/>
    <w:rsid w:val="0059097F"/>
    <w:rsid w:val="00590F7D"/>
    <w:rsid w:val="00590FF2"/>
    <w:rsid w:val="0059135D"/>
    <w:rsid w:val="00591590"/>
    <w:rsid w:val="00591744"/>
    <w:rsid w:val="0059198E"/>
    <w:rsid w:val="00591A9A"/>
    <w:rsid w:val="00591EEE"/>
    <w:rsid w:val="005929FB"/>
    <w:rsid w:val="00592BD4"/>
    <w:rsid w:val="00592BEF"/>
    <w:rsid w:val="00592C96"/>
    <w:rsid w:val="00593101"/>
    <w:rsid w:val="005931F1"/>
    <w:rsid w:val="0059356A"/>
    <w:rsid w:val="00594595"/>
    <w:rsid w:val="00594609"/>
    <w:rsid w:val="0059480C"/>
    <w:rsid w:val="00594997"/>
    <w:rsid w:val="00594AA0"/>
    <w:rsid w:val="00594C7D"/>
    <w:rsid w:val="00594E50"/>
    <w:rsid w:val="00595C1F"/>
    <w:rsid w:val="00595D76"/>
    <w:rsid w:val="0059651C"/>
    <w:rsid w:val="00596A87"/>
    <w:rsid w:val="00596B51"/>
    <w:rsid w:val="00596C3D"/>
    <w:rsid w:val="00596E56"/>
    <w:rsid w:val="0059709E"/>
    <w:rsid w:val="0059753D"/>
    <w:rsid w:val="00597656"/>
    <w:rsid w:val="0059772F"/>
    <w:rsid w:val="00597781"/>
    <w:rsid w:val="00597A48"/>
    <w:rsid w:val="00597BC3"/>
    <w:rsid w:val="005A0110"/>
    <w:rsid w:val="005A0670"/>
    <w:rsid w:val="005A0D10"/>
    <w:rsid w:val="005A0D25"/>
    <w:rsid w:val="005A1E0D"/>
    <w:rsid w:val="005A1E22"/>
    <w:rsid w:val="005A2347"/>
    <w:rsid w:val="005A26F0"/>
    <w:rsid w:val="005A2B02"/>
    <w:rsid w:val="005A2BCC"/>
    <w:rsid w:val="005A2CD1"/>
    <w:rsid w:val="005A2F9F"/>
    <w:rsid w:val="005A2FCD"/>
    <w:rsid w:val="005A312D"/>
    <w:rsid w:val="005A32B5"/>
    <w:rsid w:val="005A33B8"/>
    <w:rsid w:val="005A3CEE"/>
    <w:rsid w:val="005A4048"/>
    <w:rsid w:val="005A423A"/>
    <w:rsid w:val="005A426B"/>
    <w:rsid w:val="005A4A6C"/>
    <w:rsid w:val="005A5141"/>
    <w:rsid w:val="005A52A9"/>
    <w:rsid w:val="005A579C"/>
    <w:rsid w:val="005A57D2"/>
    <w:rsid w:val="005A5945"/>
    <w:rsid w:val="005A5D1B"/>
    <w:rsid w:val="005A5FBC"/>
    <w:rsid w:val="005A6066"/>
    <w:rsid w:val="005A634E"/>
    <w:rsid w:val="005A63BF"/>
    <w:rsid w:val="005A66B1"/>
    <w:rsid w:val="005A66CD"/>
    <w:rsid w:val="005A698A"/>
    <w:rsid w:val="005A6C33"/>
    <w:rsid w:val="005A6CD0"/>
    <w:rsid w:val="005A6D27"/>
    <w:rsid w:val="005A6F55"/>
    <w:rsid w:val="005A7223"/>
    <w:rsid w:val="005A73E4"/>
    <w:rsid w:val="005A760C"/>
    <w:rsid w:val="005B020E"/>
    <w:rsid w:val="005B0420"/>
    <w:rsid w:val="005B0B1D"/>
    <w:rsid w:val="005B0B82"/>
    <w:rsid w:val="005B0E59"/>
    <w:rsid w:val="005B1167"/>
    <w:rsid w:val="005B19C4"/>
    <w:rsid w:val="005B1A64"/>
    <w:rsid w:val="005B1C39"/>
    <w:rsid w:val="005B2515"/>
    <w:rsid w:val="005B286D"/>
    <w:rsid w:val="005B293F"/>
    <w:rsid w:val="005B2AD0"/>
    <w:rsid w:val="005B2B45"/>
    <w:rsid w:val="005B3292"/>
    <w:rsid w:val="005B33A6"/>
    <w:rsid w:val="005B40F5"/>
    <w:rsid w:val="005B4113"/>
    <w:rsid w:val="005B42BB"/>
    <w:rsid w:val="005B5246"/>
    <w:rsid w:val="005B5465"/>
    <w:rsid w:val="005B55D1"/>
    <w:rsid w:val="005B60D6"/>
    <w:rsid w:val="005B62A6"/>
    <w:rsid w:val="005B630E"/>
    <w:rsid w:val="005B64BB"/>
    <w:rsid w:val="005B757B"/>
    <w:rsid w:val="005B7B65"/>
    <w:rsid w:val="005B7F14"/>
    <w:rsid w:val="005C1231"/>
    <w:rsid w:val="005C1424"/>
    <w:rsid w:val="005C18EF"/>
    <w:rsid w:val="005C1B22"/>
    <w:rsid w:val="005C2275"/>
    <w:rsid w:val="005C3135"/>
    <w:rsid w:val="005C3266"/>
    <w:rsid w:val="005C33B8"/>
    <w:rsid w:val="005C37B3"/>
    <w:rsid w:val="005C392D"/>
    <w:rsid w:val="005C3952"/>
    <w:rsid w:val="005C3B34"/>
    <w:rsid w:val="005C3B53"/>
    <w:rsid w:val="005C3C6D"/>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8EB"/>
    <w:rsid w:val="005C6CAD"/>
    <w:rsid w:val="005C73A0"/>
    <w:rsid w:val="005C7D43"/>
    <w:rsid w:val="005C7F35"/>
    <w:rsid w:val="005D040E"/>
    <w:rsid w:val="005D07E8"/>
    <w:rsid w:val="005D0964"/>
    <w:rsid w:val="005D1201"/>
    <w:rsid w:val="005D1507"/>
    <w:rsid w:val="005D15AB"/>
    <w:rsid w:val="005D170A"/>
    <w:rsid w:val="005D1805"/>
    <w:rsid w:val="005D1F20"/>
    <w:rsid w:val="005D214F"/>
    <w:rsid w:val="005D2204"/>
    <w:rsid w:val="005D237F"/>
    <w:rsid w:val="005D23DF"/>
    <w:rsid w:val="005D245C"/>
    <w:rsid w:val="005D2634"/>
    <w:rsid w:val="005D2B37"/>
    <w:rsid w:val="005D2B3A"/>
    <w:rsid w:val="005D2BA8"/>
    <w:rsid w:val="005D2DFF"/>
    <w:rsid w:val="005D31A0"/>
    <w:rsid w:val="005D3272"/>
    <w:rsid w:val="005D335B"/>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E06"/>
    <w:rsid w:val="005D77CA"/>
    <w:rsid w:val="005D78BD"/>
    <w:rsid w:val="005D799E"/>
    <w:rsid w:val="005D7ABA"/>
    <w:rsid w:val="005E05CC"/>
    <w:rsid w:val="005E05D5"/>
    <w:rsid w:val="005E09D8"/>
    <w:rsid w:val="005E0AF5"/>
    <w:rsid w:val="005E0F7E"/>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7C7"/>
    <w:rsid w:val="005E39CB"/>
    <w:rsid w:val="005E3EFE"/>
    <w:rsid w:val="005E3F7F"/>
    <w:rsid w:val="005E3FE9"/>
    <w:rsid w:val="005E406A"/>
    <w:rsid w:val="005E4A51"/>
    <w:rsid w:val="005E4A6E"/>
    <w:rsid w:val="005E4E7D"/>
    <w:rsid w:val="005E5161"/>
    <w:rsid w:val="005E52B7"/>
    <w:rsid w:val="005E5D64"/>
    <w:rsid w:val="005E6971"/>
    <w:rsid w:val="005E6E4E"/>
    <w:rsid w:val="005E6E8F"/>
    <w:rsid w:val="005E71D7"/>
    <w:rsid w:val="005E73B5"/>
    <w:rsid w:val="005E7579"/>
    <w:rsid w:val="005E75CE"/>
    <w:rsid w:val="005E77D4"/>
    <w:rsid w:val="005E7960"/>
    <w:rsid w:val="005E7A8B"/>
    <w:rsid w:val="005F04DD"/>
    <w:rsid w:val="005F0830"/>
    <w:rsid w:val="005F0A5C"/>
    <w:rsid w:val="005F0B38"/>
    <w:rsid w:val="005F0DFD"/>
    <w:rsid w:val="005F0E60"/>
    <w:rsid w:val="005F13CF"/>
    <w:rsid w:val="005F219D"/>
    <w:rsid w:val="005F2951"/>
    <w:rsid w:val="005F2BC9"/>
    <w:rsid w:val="005F3034"/>
    <w:rsid w:val="005F3315"/>
    <w:rsid w:val="005F3351"/>
    <w:rsid w:val="005F33B7"/>
    <w:rsid w:val="005F3C9E"/>
    <w:rsid w:val="005F46A4"/>
    <w:rsid w:val="005F48EC"/>
    <w:rsid w:val="005F4996"/>
    <w:rsid w:val="005F544A"/>
    <w:rsid w:val="005F5889"/>
    <w:rsid w:val="005F5909"/>
    <w:rsid w:val="005F5B48"/>
    <w:rsid w:val="005F5C30"/>
    <w:rsid w:val="005F5F13"/>
    <w:rsid w:val="005F6165"/>
    <w:rsid w:val="005F6338"/>
    <w:rsid w:val="005F658B"/>
    <w:rsid w:val="005F69AF"/>
    <w:rsid w:val="005F6A46"/>
    <w:rsid w:val="005F6FDD"/>
    <w:rsid w:val="005F700B"/>
    <w:rsid w:val="005F7446"/>
    <w:rsid w:val="005F74BD"/>
    <w:rsid w:val="005F7729"/>
    <w:rsid w:val="005F7DDC"/>
    <w:rsid w:val="006000EF"/>
    <w:rsid w:val="00600A5C"/>
    <w:rsid w:val="00601668"/>
    <w:rsid w:val="00601946"/>
    <w:rsid w:val="00601C62"/>
    <w:rsid w:val="00601DC5"/>
    <w:rsid w:val="00601F9E"/>
    <w:rsid w:val="00602052"/>
    <w:rsid w:val="006023F5"/>
    <w:rsid w:val="0060266D"/>
    <w:rsid w:val="00602821"/>
    <w:rsid w:val="00602AB9"/>
    <w:rsid w:val="00602B0B"/>
    <w:rsid w:val="00602F46"/>
    <w:rsid w:val="006032F0"/>
    <w:rsid w:val="006036B6"/>
    <w:rsid w:val="00603B2D"/>
    <w:rsid w:val="00603BB4"/>
    <w:rsid w:val="00603C49"/>
    <w:rsid w:val="00604991"/>
    <w:rsid w:val="006054BD"/>
    <w:rsid w:val="006059D9"/>
    <w:rsid w:val="00605D48"/>
    <w:rsid w:val="00605E20"/>
    <w:rsid w:val="00605F98"/>
    <w:rsid w:val="0060627F"/>
    <w:rsid w:val="0060633B"/>
    <w:rsid w:val="00606514"/>
    <w:rsid w:val="0060656A"/>
    <w:rsid w:val="006067B2"/>
    <w:rsid w:val="006068E5"/>
    <w:rsid w:val="00606C1C"/>
    <w:rsid w:val="006075A1"/>
    <w:rsid w:val="00607D08"/>
    <w:rsid w:val="00607D52"/>
    <w:rsid w:val="00610487"/>
    <w:rsid w:val="0061070A"/>
    <w:rsid w:val="00610826"/>
    <w:rsid w:val="00611129"/>
    <w:rsid w:val="006113B2"/>
    <w:rsid w:val="00611756"/>
    <w:rsid w:val="0061193E"/>
    <w:rsid w:val="00611CB2"/>
    <w:rsid w:val="00611CC9"/>
    <w:rsid w:val="00612739"/>
    <w:rsid w:val="00612D23"/>
    <w:rsid w:val="0061318D"/>
    <w:rsid w:val="0061387F"/>
    <w:rsid w:val="00613B4B"/>
    <w:rsid w:val="00613C50"/>
    <w:rsid w:val="00613E3B"/>
    <w:rsid w:val="00613F43"/>
    <w:rsid w:val="00614190"/>
    <w:rsid w:val="0061440B"/>
    <w:rsid w:val="00614FD1"/>
    <w:rsid w:val="006152C5"/>
    <w:rsid w:val="00615325"/>
    <w:rsid w:val="006157E7"/>
    <w:rsid w:val="00615A15"/>
    <w:rsid w:val="00615A9E"/>
    <w:rsid w:val="006160DA"/>
    <w:rsid w:val="006160DF"/>
    <w:rsid w:val="0061660E"/>
    <w:rsid w:val="00616B5D"/>
    <w:rsid w:val="006174EB"/>
    <w:rsid w:val="006177B0"/>
    <w:rsid w:val="00617BC5"/>
    <w:rsid w:val="006201A1"/>
    <w:rsid w:val="0062036E"/>
    <w:rsid w:val="00620738"/>
    <w:rsid w:val="00620C9E"/>
    <w:rsid w:val="00620D45"/>
    <w:rsid w:val="006212E9"/>
    <w:rsid w:val="006214CD"/>
    <w:rsid w:val="006215C4"/>
    <w:rsid w:val="006217A8"/>
    <w:rsid w:val="0062195F"/>
    <w:rsid w:val="00621A92"/>
    <w:rsid w:val="00621B98"/>
    <w:rsid w:val="00621EE5"/>
    <w:rsid w:val="00621F0B"/>
    <w:rsid w:val="00621F98"/>
    <w:rsid w:val="006221FF"/>
    <w:rsid w:val="006225AF"/>
    <w:rsid w:val="0062296F"/>
    <w:rsid w:val="00622C57"/>
    <w:rsid w:val="00622E6D"/>
    <w:rsid w:val="00623730"/>
    <w:rsid w:val="00623CAA"/>
    <w:rsid w:val="006242ED"/>
    <w:rsid w:val="00624641"/>
    <w:rsid w:val="00624978"/>
    <w:rsid w:val="00624AFC"/>
    <w:rsid w:val="00624D58"/>
    <w:rsid w:val="00625059"/>
    <w:rsid w:val="00625398"/>
    <w:rsid w:val="00625A93"/>
    <w:rsid w:val="00625EA5"/>
    <w:rsid w:val="00626C08"/>
    <w:rsid w:val="00626E1C"/>
    <w:rsid w:val="006274BA"/>
    <w:rsid w:val="00627648"/>
    <w:rsid w:val="0062777A"/>
    <w:rsid w:val="006279AD"/>
    <w:rsid w:val="00627CE1"/>
    <w:rsid w:val="00627D57"/>
    <w:rsid w:val="00627F73"/>
    <w:rsid w:val="00630132"/>
    <w:rsid w:val="00630E72"/>
    <w:rsid w:val="00630EE8"/>
    <w:rsid w:val="006311F3"/>
    <w:rsid w:val="00631299"/>
    <w:rsid w:val="0063152C"/>
    <w:rsid w:val="0063185D"/>
    <w:rsid w:val="00631F69"/>
    <w:rsid w:val="006322FF"/>
    <w:rsid w:val="006323F7"/>
    <w:rsid w:val="0063266F"/>
    <w:rsid w:val="0063280F"/>
    <w:rsid w:val="0063283D"/>
    <w:rsid w:val="00632FE2"/>
    <w:rsid w:val="0063319B"/>
    <w:rsid w:val="0063355A"/>
    <w:rsid w:val="006338F0"/>
    <w:rsid w:val="00633A1B"/>
    <w:rsid w:val="00634586"/>
    <w:rsid w:val="0063471E"/>
    <w:rsid w:val="00634B7D"/>
    <w:rsid w:val="00634B9A"/>
    <w:rsid w:val="00634BA6"/>
    <w:rsid w:val="0063546C"/>
    <w:rsid w:val="00635775"/>
    <w:rsid w:val="006369BD"/>
    <w:rsid w:val="00636BE3"/>
    <w:rsid w:val="00636F21"/>
    <w:rsid w:val="006371CA"/>
    <w:rsid w:val="00637209"/>
    <w:rsid w:val="00637378"/>
    <w:rsid w:val="00637725"/>
    <w:rsid w:val="006377F3"/>
    <w:rsid w:val="00637C2D"/>
    <w:rsid w:val="00637FB3"/>
    <w:rsid w:val="006400B4"/>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12D"/>
    <w:rsid w:val="00642279"/>
    <w:rsid w:val="00642ABD"/>
    <w:rsid w:val="00643034"/>
    <w:rsid w:val="006435C3"/>
    <w:rsid w:val="006437CB"/>
    <w:rsid w:val="00643A36"/>
    <w:rsid w:val="00643E25"/>
    <w:rsid w:val="00643E35"/>
    <w:rsid w:val="006448F2"/>
    <w:rsid w:val="00645091"/>
    <w:rsid w:val="00645E57"/>
    <w:rsid w:val="00645E81"/>
    <w:rsid w:val="006460BB"/>
    <w:rsid w:val="006466A2"/>
    <w:rsid w:val="00646F5E"/>
    <w:rsid w:val="0064720E"/>
    <w:rsid w:val="00647266"/>
    <w:rsid w:val="00647654"/>
    <w:rsid w:val="006477DA"/>
    <w:rsid w:val="006479D7"/>
    <w:rsid w:val="00647A80"/>
    <w:rsid w:val="00647D16"/>
    <w:rsid w:val="00647F73"/>
    <w:rsid w:val="00647FE0"/>
    <w:rsid w:val="0065018B"/>
    <w:rsid w:val="00650240"/>
    <w:rsid w:val="006502F5"/>
    <w:rsid w:val="00650A07"/>
    <w:rsid w:val="00650D9C"/>
    <w:rsid w:val="006519B3"/>
    <w:rsid w:val="00651D0D"/>
    <w:rsid w:val="006527E3"/>
    <w:rsid w:val="00652F32"/>
    <w:rsid w:val="0065338E"/>
    <w:rsid w:val="006537D8"/>
    <w:rsid w:val="00653C08"/>
    <w:rsid w:val="00653C4A"/>
    <w:rsid w:val="00653CC7"/>
    <w:rsid w:val="00653DED"/>
    <w:rsid w:val="006542A3"/>
    <w:rsid w:val="006542DA"/>
    <w:rsid w:val="00654ABC"/>
    <w:rsid w:val="00654EB6"/>
    <w:rsid w:val="00655047"/>
    <w:rsid w:val="00655090"/>
    <w:rsid w:val="006550BC"/>
    <w:rsid w:val="006555EA"/>
    <w:rsid w:val="00655ED8"/>
    <w:rsid w:val="00655EED"/>
    <w:rsid w:val="0065624C"/>
    <w:rsid w:val="0065628C"/>
    <w:rsid w:val="006567FB"/>
    <w:rsid w:val="0065684A"/>
    <w:rsid w:val="0065687E"/>
    <w:rsid w:val="00656A5B"/>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1B0"/>
    <w:rsid w:val="00662271"/>
    <w:rsid w:val="006622BC"/>
    <w:rsid w:val="00662ADB"/>
    <w:rsid w:val="00662D81"/>
    <w:rsid w:val="00662E26"/>
    <w:rsid w:val="00663891"/>
    <w:rsid w:val="0066392A"/>
    <w:rsid w:val="00663B28"/>
    <w:rsid w:val="00663CB1"/>
    <w:rsid w:val="00663D06"/>
    <w:rsid w:val="0066467B"/>
    <w:rsid w:val="006646FE"/>
    <w:rsid w:val="0066494D"/>
    <w:rsid w:val="00664CAE"/>
    <w:rsid w:val="0066518E"/>
    <w:rsid w:val="006651F5"/>
    <w:rsid w:val="0066521A"/>
    <w:rsid w:val="0066523E"/>
    <w:rsid w:val="006654CA"/>
    <w:rsid w:val="0066564D"/>
    <w:rsid w:val="006656BC"/>
    <w:rsid w:val="006656E7"/>
    <w:rsid w:val="00665719"/>
    <w:rsid w:val="006666B0"/>
    <w:rsid w:val="006666FD"/>
    <w:rsid w:val="00666D21"/>
    <w:rsid w:val="00666FE0"/>
    <w:rsid w:val="0066724F"/>
    <w:rsid w:val="00667643"/>
    <w:rsid w:val="006676D0"/>
    <w:rsid w:val="006679AE"/>
    <w:rsid w:val="00667B0E"/>
    <w:rsid w:val="00667E18"/>
    <w:rsid w:val="00667E23"/>
    <w:rsid w:val="00667F84"/>
    <w:rsid w:val="00670162"/>
    <w:rsid w:val="00670615"/>
    <w:rsid w:val="0067084A"/>
    <w:rsid w:val="00670AEB"/>
    <w:rsid w:val="00670FF3"/>
    <w:rsid w:val="0067107C"/>
    <w:rsid w:val="00671092"/>
    <w:rsid w:val="006716C3"/>
    <w:rsid w:val="0067173D"/>
    <w:rsid w:val="0067174B"/>
    <w:rsid w:val="0067192C"/>
    <w:rsid w:val="00671A81"/>
    <w:rsid w:val="00671B48"/>
    <w:rsid w:val="00671B4C"/>
    <w:rsid w:val="00671E71"/>
    <w:rsid w:val="00671F0A"/>
    <w:rsid w:val="0067214B"/>
    <w:rsid w:val="006722B7"/>
    <w:rsid w:val="00672483"/>
    <w:rsid w:val="006724D2"/>
    <w:rsid w:val="00672D54"/>
    <w:rsid w:val="00672E1F"/>
    <w:rsid w:val="0067318F"/>
    <w:rsid w:val="006731CF"/>
    <w:rsid w:val="006737C2"/>
    <w:rsid w:val="0067390C"/>
    <w:rsid w:val="00673C08"/>
    <w:rsid w:val="00673C90"/>
    <w:rsid w:val="00673E70"/>
    <w:rsid w:val="00673EA2"/>
    <w:rsid w:val="0067423C"/>
    <w:rsid w:val="0067441C"/>
    <w:rsid w:val="006745DB"/>
    <w:rsid w:val="00674666"/>
    <w:rsid w:val="00674AD8"/>
    <w:rsid w:val="00674F8D"/>
    <w:rsid w:val="006752AD"/>
    <w:rsid w:val="006752D5"/>
    <w:rsid w:val="006753EE"/>
    <w:rsid w:val="006755BA"/>
    <w:rsid w:val="006755CE"/>
    <w:rsid w:val="006758F2"/>
    <w:rsid w:val="00675C65"/>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FF9"/>
    <w:rsid w:val="006803C4"/>
    <w:rsid w:val="006808B8"/>
    <w:rsid w:val="0068094C"/>
    <w:rsid w:val="00680CB5"/>
    <w:rsid w:val="00681B25"/>
    <w:rsid w:val="00681F76"/>
    <w:rsid w:val="00681F97"/>
    <w:rsid w:val="00682400"/>
    <w:rsid w:val="006824C3"/>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6019"/>
    <w:rsid w:val="006860C5"/>
    <w:rsid w:val="00686332"/>
    <w:rsid w:val="00686AC5"/>
    <w:rsid w:val="00686C6E"/>
    <w:rsid w:val="00686DC8"/>
    <w:rsid w:val="00686E39"/>
    <w:rsid w:val="00686F6C"/>
    <w:rsid w:val="00687758"/>
    <w:rsid w:val="00687789"/>
    <w:rsid w:val="00687F01"/>
    <w:rsid w:val="00690068"/>
    <w:rsid w:val="00690633"/>
    <w:rsid w:val="0069071A"/>
    <w:rsid w:val="00690BAF"/>
    <w:rsid w:val="006914DD"/>
    <w:rsid w:val="0069161B"/>
    <w:rsid w:val="00691E32"/>
    <w:rsid w:val="00691FAC"/>
    <w:rsid w:val="006921B4"/>
    <w:rsid w:val="006924A7"/>
    <w:rsid w:val="00692939"/>
    <w:rsid w:val="00692BF5"/>
    <w:rsid w:val="00692E10"/>
    <w:rsid w:val="006934CE"/>
    <w:rsid w:val="006938D0"/>
    <w:rsid w:val="00693CB9"/>
    <w:rsid w:val="00693E03"/>
    <w:rsid w:val="0069472A"/>
    <w:rsid w:val="006956F0"/>
    <w:rsid w:val="00695703"/>
    <w:rsid w:val="00695B80"/>
    <w:rsid w:val="006960D4"/>
    <w:rsid w:val="006963D6"/>
    <w:rsid w:val="00696549"/>
    <w:rsid w:val="0069657E"/>
    <w:rsid w:val="0069697A"/>
    <w:rsid w:val="006974E4"/>
    <w:rsid w:val="00697540"/>
    <w:rsid w:val="006975FD"/>
    <w:rsid w:val="00697D44"/>
    <w:rsid w:val="006A044E"/>
    <w:rsid w:val="006A05AF"/>
    <w:rsid w:val="006A0AFC"/>
    <w:rsid w:val="006A0C46"/>
    <w:rsid w:val="006A0D6C"/>
    <w:rsid w:val="006A0FE2"/>
    <w:rsid w:val="006A1174"/>
    <w:rsid w:val="006A1304"/>
    <w:rsid w:val="006A1316"/>
    <w:rsid w:val="006A14A6"/>
    <w:rsid w:val="006A22AF"/>
    <w:rsid w:val="006A267A"/>
    <w:rsid w:val="006A26C0"/>
    <w:rsid w:val="006A27F1"/>
    <w:rsid w:val="006A2FD3"/>
    <w:rsid w:val="006A352F"/>
    <w:rsid w:val="006A3FF0"/>
    <w:rsid w:val="006A420E"/>
    <w:rsid w:val="006A42D1"/>
    <w:rsid w:val="006A4819"/>
    <w:rsid w:val="006A4BA2"/>
    <w:rsid w:val="006A4C90"/>
    <w:rsid w:val="006A4D79"/>
    <w:rsid w:val="006A4EB7"/>
    <w:rsid w:val="006A5039"/>
    <w:rsid w:val="006A5502"/>
    <w:rsid w:val="006A5909"/>
    <w:rsid w:val="006A5B72"/>
    <w:rsid w:val="006A674C"/>
    <w:rsid w:val="006A68A7"/>
    <w:rsid w:val="006A6BE2"/>
    <w:rsid w:val="006A6F6D"/>
    <w:rsid w:val="006A754D"/>
    <w:rsid w:val="006A77E5"/>
    <w:rsid w:val="006A78A3"/>
    <w:rsid w:val="006A78C8"/>
    <w:rsid w:val="006A798A"/>
    <w:rsid w:val="006B0062"/>
    <w:rsid w:val="006B04FB"/>
    <w:rsid w:val="006B06CE"/>
    <w:rsid w:val="006B0FB5"/>
    <w:rsid w:val="006B10B8"/>
    <w:rsid w:val="006B1429"/>
    <w:rsid w:val="006B16D7"/>
    <w:rsid w:val="006B2216"/>
    <w:rsid w:val="006B297D"/>
    <w:rsid w:val="006B29BC"/>
    <w:rsid w:val="006B2B44"/>
    <w:rsid w:val="006B2FEB"/>
    <w:rsid w:val="006B30AF"/>
    <w:rsid w:val="006B3519"/>
    <w:rsid w:val="006B3A84"/>
    <w:rsid w:val="006B3B06"/>
    <w:rsid w:val="006B3D02"/>
    <w:rsid w:val="006B3E42"/>
    <w:rsid w:val="006B4121"/>
    <w:rsid w:val="006B4283"/>
    <w:rsid w:val="006B44E3"/>
    <w:rsid w:val="006B476F"/>
    <w:rsid w:val="006B4F26"/>
    <w:rsid w:val="006B5267"/>
    <w:rsid w:val="006B5433"/>
    <w:rsid w:val="006B5719"/>
    <w:rsid w:val="006B5A55"/>
    <w:rsid w:val="006B5F91"/>
    <w:rsid w:val="006B6385"/>
    <w:rsid w:val="006B69F7"/>
    <w:rsid w:val="006B6BE7"/>
    <w:rsid w:val="006B6C46"/>
    <w:rsid w:val="006B6EB3"/>
    <w:rsid w:val="006B70FF"/>
    <w:rsid w:val="006B75FA"/>
    <w:rsid w:val="006B76D5"/>
    <w:rsid w:val="006B784A"/>
    <w:rsid w:val="006B7B2A"/>
    <w:rsid w:val="006C014B"/>
    <w:rsid w:val="006C04B2"/>
    <w:rsid w:val="006C070B"/>
    <w:rsid w:val="006C0C1B"/>
    <w:rsid w:val="006C16C7"/>
    <w:rsid w:val="006C1F48"/>
    <w:rsid w:val="006C22BB"/>
    <w:rsid w:val="006C24B5"/>
    <w:rsid w:val="006C271A"/>
    <w:rsid w:val="006C2994"/>
    <w:rsid w:val="006C2E45"/>
    <w:rsid w:val="006C3AB8"/>
    <w:rsid w:val="006C4017"/>
    <w:rsid w:val="006C4563"/>
    <w:rsid w:val="006C457A"/>
    <w:rsid w:val="006C4939"/>
    <w:rsid w:val="006C49EA"/>
    <w:rsid w:val="006C4B3D"/>
    <w:rsid w:val="006C4D7E"/>
    <w:rsid w:val="006C4DDC"/>
    <w:rsid w:val="006C5121"/>
    <w:rsid w:val="006C523F"/>
    <w:rsid w:val="006C5496"/>
    <w:rsid w:val="006C5669"/>
    <w:rsid w:val="006C5CBC"/>
    <w:rsid w:val="006C5D75"/>
    <w:rsid w:val="006C5DDE"/>
    <w:rsid w:val="006C5E0C"/>
    <w:rsid w:val="006C5EB7"/>
    <w:rsid w:val="006C6278"/>
    <w:rsid w:val="006C660D"/>
    <w:rsid w:val="006C6914"/>
    <w:rsid w:val="006C6B5C"/>
    <w:rsid w:val="006C6BC4"/>
    <w:rsid w:val="006C6BCB"/>
    <w:rsid w:val="006C6C7B"/>
    <w:rsid w:val="006C6DE2"/>
    <w:rsid w:val="006C7134"/>
    <w:rsid w:val="006C7152"/>
    <w:rsid w:val="006C7167"/>
    <w:rsid w:val="006C7298"/>
    <w:rsid w:val="006C7504"/>
    <w:rsid w:val="006C7783"/>
    <w:rsid w:val="006C7ADB"/>
    <w:rsid w:val="006C7F86"/>
    <w:rsid w:val="006D02D7"/>
    <w:rsid w:val="006D03FC"/>
    <w:rsid w:val="006D086C"/>
    <w:rsid w:val="006D0A3B"/>
    <w:rsid w:val="006D0A7C"/>
    <w:rsid w:val="006D0AE3"/>
    <w:rsid w:val="006D14D8"/>
    <w:rsid w:val="006D15A9"/>
    <w:rsid w:val="006D15F5"/>
    <w:rsid w:val="006D1791"/>
    <w:rsid w:val="006D1855"/>
    <w:rsid w:val="006D1DBB"/>
    <w:rsid w:val="006D1DD2"/>
    <w:rsid w:val="006D243A"/>
    <w:rsid w:val="006D258D"/>
    <w:rsid w:val="006D2717"/>
    <w:rsid w:val="006D284B"/>
    <w:rsid w:val="006D2C3D"/>
    <w:rsid w:val="006D2ECD"/>
    <w:rsid w:val="006D3368"/>
    <w:rsid w:val="006D37AE"/>
    <w:rsid w:val="006D3C86"/>
    <w:rsid w:val="006D464E"/>
    <w:rsid w:val="006D47BB"/>
    <w:rsid w:val="006D493F"/>
    <w:rsid w:val="006D4D9E"/>
    <w:rsid w:val="006D4EE2"/>
    <w:rsid w:val="006D5184"/>
    <w:rsid w:val="006D558A"/>
    <w:rsid w:val="006D564F"/>
    <w:rsid w:val="006D57B6"/>
    <w:rsid w:val="006D582B"/>
    <w:rsid w:val="006D5909"/>
    <w:rsid w:val="006D5B3F"/>
    <w:rsid w:val="006D6111"/>
    <w:rsid w:val="006D67F1"/>
    <w:rsid w:val="006D6947"/>
    <w:rsid w:val="006D6BE1"/>
    <w:rsid w:val="006D6E05"/>
    <w:rsid w:val="006D6E14"/>
    <w:rsid w:val="006D6F2C"/>
    <w:rsid w:val="006D73D1"/>
    <w:rsid w:val="006D7FC8"/>
    <w:rsid w:val="006E03B0"/>
    <w:rsid w:val="006E0441"/>
    <w:rsid w:val="006E059B"/>
    <w:rsid w:val="006E14EE"/>
    <w:rsid w:val="006E17D2"/>
    <w:rsid w:val="006E1AF2"/>
    <w:rsid w:val="006E1DA1"/>
    <w:rsid w:val="006E20A5"/>
    <w:rsid w:val="006E23A1"/>
    <w:rsid w:val="006E26C7"/>
    <w:rsid w:val="006E2758"/>
    <w:rsid w:val="006E2AB2"/>
    <w:rsid w:val="006E2BBB"/>
    <w:rsid w:val="006E2EDC"/>
    <w:rsid w:val="006E312F"/>
    <w:rsid w:val="006E35B7"/>
    <w:rsid w:val="006E400A"/>
    <w:rsid w:val="006E478D"/>
    <w:rsid w:val="006E47C0"/>
    <w:rsid w:val="006E4920"/>
    <w:rsid w:val="006E5432"/>
    <w:rsid w:val="006E5647"/>
    <w:rsid w:val="006E59C9"/>
    <w:rsid w:val="006E5C03"/>
    <w:rsid w:val="006E6211"/>
    <w:rsid w:val="006E65D0"/>
    <w:rsid w:val="006E66A8"/>
    <w:rsid w:val="006E690D"/>
    <w:rsid w:val="006E6B9C"/>
    <w:rsid w:val="006E6CD8"/>
    <w:rsid w:val="006E78DB"/>
    <w:rsid w:val="006E79C5"/>
    <w:rsid w:val="006E7A9E"/>
    <w:rsid w:val="006E7BD1"/>
    <w:rsid w:val="006E7C57"/>
    <w:rsid w:val="006E7FB7"/>
    <w:rsid w:val="006F02F3"/>
    <w:rsid w:val="006F090A"/>
    <w:rsid w:val="006F0954"/>
    <w:rsid w:val="006F0A18"/>
    <w:rsid w:val="006F0BCD"/>
    <w:rsid w:val="006F108C"/>
    <w:rsid w:val="006F1132"/>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9E2"/>
    <w:rsid w:val="006F5A7E"/>
    <w:rsid w:val="006F5BD7"/>
    <w:rsid w:val="006F5DEA"/>
    <w:rsid w:val="006F607A"/>
    <w:rsid w:val="006F6334"/>
    <w:rsid w:val="006F673C"/>
    <w:rsid w:val="006F68DB"/>
    <w:rsid w:val="006F6DC1"/>
    <w:rsid w:val="006F6E7D"/>
    <w:rsid w:val="006F7274"/>
    <w:rsid w:val="006F7331"/>
    <w:rsid w:val="006F78AE"/>
    <w:rsid w:val="006F7BFF"/>
    <w:rsid w:val="006F7D66"/>
    <w:rsid w:val="0070067A"/>
    <w:rsid w:val="00700797"/>
    <w:rsid w:val="00700857"/>
    <w:rsid w:val="007009BD"/>
    <w:rsid w:val="00701530"/>
    <w:rsid w:val="0070177E"/>
    <w:rsid w:val="00701E96"/>
    <w:rsid w:val="0070202A"/>
    <w:rsid w:val="007021D2"/>
    <w:rsid w:val="007023A6"/>
    <w:rsid w:val="007023CB"/>
    <w:rsid w:val="007027D4"/>
    <w:rsid w:val="00702BBE"/>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67B2"/>
    <w:rsid w:val="007068D9"/>
    <w:rsid w:val="00706F37"/>
    <w:rsid w:val="007070E2"/>
    <w:rsid w:val="00707345"/>
    <w:rsid w:val="0070768D"/>
    <w:rsid w:val="007078BE"/>
    <w:rsid w:val="007079A0"/>
    <w:rsid w:val="00707A95"/>
    <w:rsid w:val="00707BB2"/>
    <w:rsid w:val="00707BFF"/>
    <w:rsid w:val="00707C56"/>
    <w:rsid w:val="00707C72"/>
    <w:rsid w:val="007100B2"/>
    <w:rsid w:val="007101A5"/>
    <w:rsid w:val="007106A7"/>
    <w:rsid w:val="00710A82"/>
    <w:rsid w:val="00710C40"/>
    <w:rsid w:val="00710CA8"/>
    <w:rsid w:val="00710EB3"/>
    <w:rsid w:val="00710FD2"/>
    <w:rsid w:val="0071132D"/>
    <w:rsid w:val="00711533"/>
    <w:rsid w:val="00711922"/>
    <w:rsid w:val="0071194F"/>
    <w:rsid w:val="0071196B"/>
    <w:rsid w:val="00711C9B"/>
    <w:rsid w:val="00711E65"/>
    <w:rsid w:val="00712175"/>
    <w:rsid w:val="00712506"/>
    <w:rsid w:val="0071261D"/>
    <w:rsid w:val="00712A54"/>
    <w:rsid w:val="00712E40"/>
    <w:rsid w:val="00712F16"/>
    <w:rsid w:val="00713B7B"/>
    <w:rsid w:val="00714028"/>
    <w:rsid w:val="007142FC"/>
    <w:rsid w:val="00714C57"/>
    <w:rsid w:val="00714C76"/>
    <w:rsid w:val="00714F96"/>
    <w:rsid w:val="00715116"/>
    <w:rsid w:val="00715199"/>
    <w:rsid w:val="0071574C"/>
    <w:rsid w:val="00715CF1"/>
    <w:rsid w:val="0071643C"/>
    <w:rsid w:val="00716484"/>
    <w:rsid w:val="00716517"/>
    <w:rsid w:val="0071684B"/>
    <w:rsid w:val="00716B06"/>
    <w:rsid w:val="00716BC9"/>
    <w:rsid w:val="007172E9"/>
    <w:rsid w:val="007175B2"/>
    <w:rsid w:val="0071775D"/>
    <w:rsid w:val="00717A84"/>
    <w:rsid w:val="00717B50"/>
    <w:rsid w:val="00720F80"/>
    <w:rsid w:val="007216A5"/>
    <w:rsid w:val="007219E6"/>
    <w:rsid w:val="00721E20"/>
    <w:rsid w:val="00722156"/>
    <w:rsid w:val="00722166"/>
    <w:rsid w:val="00722429"/>
    <w:rsid w:val="00722D43"/>
    <w:rsid w:val="00723536"/>
    <w:rsid w:val="00723928"/>
    <w:rsid w:val="00723A73"/>
    <w:rsid w:val="00723ADF"/>
    <w:rsid w:val="00723B79"/>
    <w:rsid w:val="00723FFA"/>
    <w:rsid w:val="007241D3"/>
    <w:rsid w:val="00724564"/>
    <w:rsid w:val="00724661"/>
    <w:rsid w:val="007253CD"/>
    <w:rsid w:val="0072549E"/>
    <w:rsid w:val="007257BF"/>
    <w:rsid w:val="0072599D"/>
    <w:rsid w:val="00725ADE"/>
    <w:rsid w:val="00725B70"/>
    <w:rsid w:val="0072602B"/>
    <w:rsid w:val="0072665C"/>
    <w:rsid w:val="0072676D"/>
    <w:rsid w:val="00726BA7"/>
    <w:rsid w:val="0072750C"/>
    <w:rsid w:val="0072763D"/>
    <w:rsid w:val="00727BCD"/>
    <w:rsid w:val="00727E69"/>
    <w:rsid w:val="007306F4"/>
    <w:rsid w:val="00730714"/>
    <w:rsid w:val="007308C9"/>
    <w:rsid w:val="00730A1A"/>
    <w:rsid w:val="00730ED2"/>
    <w:rsid w:val="00730FE2"/>
    <w:rsid w:val="007311D2"/>
    <w:rsid w:val="00731352"/>
    <w:rsid w:val="007319C7"/>
    <w:rsid w:val="00731B3E"/>
    <w:rsid w:val="00731F00"/>
    <w:rsid w:val="007322D3"/>
    <w:rsid w:val="0073244A"/>
    <w:rsid w:val="0073272E"/>
    <w:rsid w:val="00732F1D"/>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64C"/>
    <w:rsid w:val="00736877"/>
    <w:rsid w:val="00736C5E"/>
    <w:rsid w:val="00736D7D"/>
    <w:rsid w:val="00737023"/>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B74"/>
    <w:rsid w:val="00741C7F"/>
    <w:rsid w:val="00741EAB"/>
    <w:rsid w:val="00741EBF"/>
    <w:rsid w:val="00741ED5"/>
    <w:rsid w:val="00742A8D"/>
    <w:rsid w:val="00742AC2"/>
    <w:rsid w:val="00742B3D"/>
    <w:rsid w:val="00742BB9"/>
    <w:rsid w:val="00742FE4"/>
    <w:rsid w:val="0074322E"/>
    <w:rsid w:val="00744085"/>
    <w:rsid w:val="00744DA3"/>
    <w:rsid w:val="007450F9"/>
    <w:rsid w:val="00745563"/>
    <w:rsid w:val="007456E6"/>
    <w:rsid w:val="00745E71"/>
    <w:rsid w:val="00745EA1"/>
    <w:rsid w:val="007465F8"/>
    <w:rsid w:val="007469A0"/>
    <w:rsid w:val="00746E07"/>
    <w:rsid w:val="00746EAB"/>
    <w:rsid w:val="0074710D"/>
    <w:rsid w:val="007472F9"/>
    <w:rsid w:val="007473B3"/>
    <w:rsid w:val="00747832"/>
    <w:rsid w:val="00747EEC"/>
    <w:rsid w:val="0075017F"/>
    <w:rsid w:val="007503AE"/>
    <w:rsid w:val="0075045D"/>
    <w:rsid w:val="00750A3C"/>
    <w:rsid w:val="00750C1D"/>
    <w:rsid w:val="00750E59"/>
    <w:rsid w:val="0075109A"/>
    <w:rsid w:val="007511B7"/>
    <w:rsid w:val="00751C6B"/>
    <w:rsid w:val="00751E2B"/>
    <w:rsid w:val="00751E7C"/>
    <w:rsid w:val="00751EDA"/>
    <w:rsid w:val="00752266"/>
    <w:rsid w:val="0075263E"/>
    <w:rsid w:val="007527B3"/>
    <w:rsid w:val="00752D48"/>
    <w:rsid w:val="00753437"/>
    <w:rsid w:val="00753625"/>
    <w:rsid w:val="00753628"/>
    <w:rsid w:val="00753705"/>
    <w:rsid w:val="00753979"/>
    <w:rsid w:val="00753D14"/>
    <w:rsid w:val="0075404B"/>
    <w:rsid w:val="007547C3"/>
    <w:rsid w:val="0075490C"/>
    <w:rsid w:val="00754D04"/>
    <w:rsid w:val="0075505F"/>
    <w:rsid w:val="0075549C"/>
    <w:rsid w:val="00755A2B"/>
    <w:rsid w:val="00755FB3"/>
    <w:rsid w:val="00755FF0"/>
    <w:rsid w:val="0075641F"/>
    <w:rsid w:val="007568F1"/>
    <w:rsid w:val="007569AC"/>
    <w:rsid w:val="00756B28"/>
    <w:rsid w:val="00756DD8"/>
    <w:rsid w:val="00757106"/>
    <w:rsid w:val="0075747A"/>
    <w:rsid w:val="0075761E"/>
    <w:rsid w:val="007578E3"/>
    <w:rsid w:val="00757A1A"/>
    <w:rsid w:val="00757B6F"/>
    <w:rsid w:val="00757BD0"/>
    <w:rsid w:val="00757CCD"/>
    <w:rsid w:val="00757F52"/>
    <w:rsid w:val="00760183"/>
    <w:rsid w:val="0076039D"/>
    <w:rsid w:val="0076092E"/>
    <w:rsid w:val="00760C6B"/>
    <w:rsid w:val="00760E2D"/>
    <w:rsid w:val="007611AA"/>
    <w:rsid w:val="007611F6"/>
    <w:rsid w:val="0076124B"/>
    <w:rsid w:val="007612A3"/>
    <w:rsid w:val="0076139D"/>
    <w:rsid w:val="00761A3A"/>
    <w:rsid w:val="00761BCE"/>
    <w:rsid w:val="00761C35"/>
    <w:rsid w:val="00761C6A"/>
    <w:rsid w:val="00761E73"/>
    <w:rsid w:val="0076207A"/>
    <w:rsid w:val="00762083"/>
    <w:rsid w:val="00762256"/>
    <w:rsid w:val="00762264"/>
    <w:rsid w:val="00762442"/>
    <w:rsid w:val="007624B5"/>
    <w:rsid w:val="00762B04"/>
    <w:rsid w:val="00762D73"/>
    <w:rsid w:val="007630A7"/>
    <w:rsid w:val="00763BD8"/>
    <w:rsid w:val="00763C38"/>
    <w:rsid w:val="0076427A"/>
    <w:rsid w:val="00764709"/>
    <w:rsid w:val="007647B5"/>
    <w:rsid w:val="007649BD"/>
    <w:rsid w:val="007649DE"/>
    <w:rsid w:val="00764B02"/>
    <w:rsid w:val="00764B6E"/>
    <w:rsid w:val="00765A68"/>
    <w:rsid w:val="00765C26"/>
    <w:rsid w:val="00765C55"/>
    <w:rsid w:val="00765D48"/>
    <w:rsid w:val="00765E85"/>
    <w:rsid w:val="00765EFC"/>
    <w:rsid w:val="00766043"/>
    <w:rsid w:val="007665AA"/>
    <w:rsid w:val="00766703"/>
    <w:rsid w:val="00766B97"/>
    <w:rsid w:val="00766F49"/>
    <w:rsid w:val="00767125"/>
    <w:rsid w:val="00767426"/>
    <w:rsid w:val="00767586"/>
    <w:rsid w:val="0076770D"/>
    <w:rsid w:val="00767A26"/>
    <w:rsid w:val="00767AF5"/>
    <w:rsid w:val="00767BAC"/>
    <w:rsid w:val="00767D45"/>
    <w:rsid w:val="007704F4"/>
    <w:rsid w:val="0077083C"/>
    <w:rsid w:val="00770924"/>
    <w:rsid w:val="00770D3F"/>
    <w:rsid w:val="00770F76"/>
    <w:rsid w:val="007710FA"/>
    <w:rsid w:val="007711B9"/>
    <w:rsid w:val="007715C3"/>
    <w:rsid w:val="007715D4"/>
    <w:rsid w:val="00771747"/>
    <w:rsid w:val="00771918"/>
    <w:rsid w:val="00771A62"/>
    <w:rsid w:val="00771C5D"/>
    <w:rsid w:val="00772473"/>
    <w:rsid w:val="0077288A"/>
    <w:rsid w:val="00772E62"/>
    <w:rsid w:val="00772F88"/>
    <w:rsid w:val="00772FC3"/>
    <w:rsid w:val="0077356E"/>
    <w:rsid w:val="00773650"/>
    <w:rsid w:val="00773771"/>
    <w:rsid w:val="00773E6E"/>
    <w:rsid w:val="00773F3C"/>
    <w:rsid w:val="0077404C"/>
    <w:rsid w:val="00774208"/>
    <w:rsid w:val="00775180"/>
    <w:rsid w:val="0077522D"/>
    <w:rsid w:val="00775659"/>
    <w:rsid w:val="00775867"/>
    <w:rsid w:val="0077590D"/>
    <w:rsid w:val="00775F9A"/>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851"/>
    <w:rsid w:val="00781F37"/>
    <w:rsid w:val="00782001"/>
    <w:rsid w:val="00782590"/>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F71"/>
    <w:rsid w:val="00785FF4"/>
    <w:rsid w:val="0078613E"/>
    <w:rsid w:val="00786515"/>
    <w:rsid w:val="00786B33"/>
    <w:rsid w:val="00786D54"/>
    <w:rsid w:val="00786D5C"/>
    <w:rsid w:val="00786E5D"/>
    <w:rsid w:val="00787134"/>
    <w:rsid w:val="0078770B"/>
    <w:rsid w:val="00787862"/>
    <w:rsid w:val="007878FA"/>
    <w:rsid w:val="007903B0"/>
    <w:rsid w:val="00790CEE"/>
    <w:rsid w:val="00790D3F"/>
    <w:rsid w:val="00790F8D"/>
    <w:rsid w:val="00791336"/>
    <w:rsid w:val="00791431"/>
    <w:rsid w:val="00791696"/>
    <w:rsid w:val="007916CD"/>
    <w:rsid w:val="00791A64"/>
    <w:rsid w:val="007920DB"/>
    <w:rsid w:val="0079256F"/>
    <w:rsid w:val="007926AB"/>
    <w:rsid w:val="007926B8"/>
    <w:rsid w:val="0079283C"/>
    <w:rsid w:val="00792936"/>
    <w:rsid w:val="007929FD"/>
    <w:rsid w:val="00792FB0"/>
    <w:rsid w:val="0079304C"/>
    <w:rsid w:val="007932A0"/>
    <w:rsid w:val="00793313"/>
    <w:rsid w:val="0079360E"/>
    <w:rsid w:val="0079414F"/>
    <w:rsid w:val="0079463E"/>
    <w:rsid w:val="0079479D"/>
    <w:rsid w:val="00794BB3"/>
    <w:rsid w:val="00795093"/>
    <w:rsid w:val="007950E7"/>
    <w:rsid w:val="007950F1"/>
    <w:rsid w:val="007952DD"/>
    <w:rsid w:val="00795A89"/>
    <w:rsid w:val="00795D47"/>
    <w:rsid w:val="00796FCB"/>
    <w:rsid w:val="00797A4D"/>
    <w:rsid w:val="00797A55"/>
    <w:rsid w:val="00797AB3"/>
    <w:rsid w:val="00797F76"/>
    <w:rsid w:val="007A00B6"/>
    <w:rsid w:val="007A07A8"/>
    <w:rsid w:val="007A090E"/>
    <w:rsid w:val="007A097A"/>
    <w:rsid w:val="007A18B4"/>
    <w:rsid w:val="007A1CDA"/>
    <w:rsid w:val="007A1CEF"/>
    <w:rsid w:val="007A23EF"/>
    <w:rsid w:val="007A3227"/>
    <w:rsid w:val="007A3273"/>
    <w:rsid w:val="007A33AC"/>
    <w:rsid w:val="007A33CB"/>
    <w:rsid w:val="007A37CC"/>
    <w:rsid w:val="007A3973"/>
    <w:rsid w:val="007A3F72"/>
    <w:rsid w:val="007A4234"/>
    <w:rsid w:val="007A49DF"/>
    <w:rsid w:val="007A4A8A"/>
    <w:rsid w:val="007A4BCE"/>
    <w:rsid w:val="007A4E7E"/>
    <w:rsid w:val="007A4FB5"/>
    <w:rsid w:val="007A52F7"/>
    <w:rsid w:val="007A57BA"/>
    <w:rsid w:val="007A6976"/>
    <w:rsid w:val="007A6A6C"/>
    <w:rsid w:val="007A6A6F"/>
    <w:rsid w:val="007A6BB7"/>
    <w:rsid w:val="007A6E03"/>
    <w:rsid w:val="007A70F2"/>
    <w:rsid w:val="007A7127"/>
    <w:rsid w:val="007A7333"/>
    <w:rsid w:val="007A747F"/>
    <w:rsid w:val="007A78B4"/>
    <w:rsid w:val="007A7A07"/>
    <w:rsid w:val="007A7AE6"/>
    <w:rsid w:val="007A7D6C"/>
    <w:rsid w:val="007A7F3F"/>
    <w:rsid w:val="007B01E5"/>
    <w:rsid w:val="007B06DD"/>
    <w:rsid w:val="007B0DE1"/>
    <w:rsid w:val="007B0F1D"/>
    <w:rsid w:val="007B11C1"/>
    <w:rsid w:val="007B126E"/>
    <w:rsid w:val="007B15F0"/>
    <w:rsid w:val="007B23CD"/>
    <w:rsid w:val="007B2A8C"/>
    <w:rsid w:val="007B2DA3"/>
    <w:rsid w:val="007B31E4"/>
    <w:rsid w:val="007B37B5"/>
    <w:rsid w:val="007B38C7"/>
    <w:rsid w:val="007B3DEF"/>
    <w:rsid w:val="007B415D"/>
    <w:rsid w:val="007B436D"/>
    <w:rsid w:val="007B4578"/>
    <w:rsid w:val="007B56C2"/>
    <w:rsid w:val="007B58B5"/>
    <w:rsid w:val="007B5A81"/>
    <w:rsid w:val="007B5F8F"/>
    <w:rsid w:val="007B62A1"/>
    <w:rsid w:val="007B66AB"/>
    <w:rsid w:val="007B6AAA"/>
    <w:rsid w:val="007B7430"/>
    <w:rsid w:val="007B774C"/>
    <w:rsid w:val="007B7753"/>
    <w:rsid w:val="007B7788"/>
    <w:rsid w:val="007B791E"/>
    <w:rsid w:val="007B7A98"/>
    <w:rsid w:val="007B7D9C"/>
    <w:rsid w:val="007B7EA4"/>
    <w:rsid w:val="007B7FB9"/>
    <w:rsid w:val="007C0179"/>
    <w:rsid w:val="007C042D"/>
    <w:rsid w:val="007C0489"/>
    <w:rsid w:val="007C07DB"/>
    <w:rsid w:val="007C08FD"/>
    <w:rsid w:val="007C0CB4"/>
    <w:rsid w:val="007C1402"/>
    <w:rsid w:val="007C1BED"/>
    <w:rsid w:val="007C1C79"/>
    <w:rsid w:val="007C1DF5"/>
    <w:rsid w:val="007C20AA"/>
    <w:rsid w:val="007C28F1"/>
    <w:rsid w:val="007C2D18"/>
    <w:rsid w:val="007C34FC"/>
    <w:rsid w:val="007C3638"/>
    <w:rsid w:val="007C39D5"/>
    <w:rsid w:val="007C3C30"/>
    <w:rsid w:val="007C44FC"/>
    <w:rsid w:val="007C4842"/>
    <w:rsid w:val="007C4C79"/>
    <w:rsid w:val="007C5E8F"/>
    <w:rsid w:val="007C68A2"/>
    <w:rsid w:val="007C6F09"/>
    <w:rsid w:val="007C6FA1"/>
    <w:rsid w:val="007C78EE"/>
    <w:rsid w:val="007C7998"/>
    <w:rsid w:val="007C7EB5"/>
    <w:rsid w:val="007D025E"/>
    <w:rsid w:val="007D03F5"/>
    <w:rsid w:val="007D0919"/>
    <w:rsid w:val="007D092A"/>
    <w:rsid w:val="007D0C56"/>
    <w:rsid w:val="007D0D5A"/>
    <w:rsid w:val="007D0D66"/>
    <w:rsid w:val="007D1674"/>
    <w:rsid w:val="007D175E"/>
    <w:rsid w:val="007D19DD"/>
    <w:rsid w:val="007D1C58"/>
    <w:rsid w:val="007D226B"/>
    <w:rsid w:val="007D2493"/>
    <w:rsid w:val="007D269F"/>
    <w:rsid w:val="007D276B"/>
    <w:rsid w:val="007D27EB"/>
    <w:rsid w:val="007D2BAB"/>
    <w:rsid w:val="007D2C6D"/>
    <w:rsid w:val="007D2F7B"/>
    <w:rsid w:val="007D365A"/>
    <w:rsid w:val="007D3D4F"/>
    <w:rsid w:val="007D3DC7"/>
    <w:rsid w:val="007D3DD8"/>
    <w:rsid w:val="007D4270"/>
    <w:rsid w:val="007D47A5"/>
    <w:rsid w:val="007D570A"/>
    <w:rsid w:val="007D58DA"/>
    <w:rsid w:val="007D5916"/>
    <w:rsid w:val="007D5C46"/>
    <w:rsid w:val="007D5FE1"/>
    <w:rsid w:val="007D603B"/>
    <w:rsid w:val="007D6042"/>
    <w:rsid w:val="007D60C3"/>
    <w:rsid w:val="007D6600"/>
    <w:rsid w:val="007D6689"/>
    <w:rsid w:val="007D6896"/>
    <w:rsid w:val="007D6F23"/>
    <w:rsid w:val="007D7971"/>
    <w:rsid w:val="007E06B4"/>
    <w:rsid w:val="007E131D"/>
    <w:rsid w:val="007E167F"/>
    <w:rsid w:val="007E187C"/>
    <w:rsid w:val="007E1DC3"/>
    <w:rsid w:val="007E1EE8"/>
    <w:rsid w:val="007E215E"/>
    <w:rsid w:val="007E26F1"/>
    <w:rsid w:val="007E26F4"/>
    <w:rsid w:val="007E2832"/>
    <w:rsid w:val="007E2A8D"/>
    <w:rsid w:val="007E2B2B"/>
    <w:rsid w:val="007E2D7A"/>
    <w:rsid w:val="007E2DEC"/>
    <w:rsid w:val="007E2F7E"/>
    <w:rsid w:val="007E3108"/>
    <w:rsid w:val="007E3218"/>
    <w:rsid w:val="007E3795"/>
    <w:rsid w:val="007E3CCE"/>
    <w:rsid w:val="007E3CF0"/>
    <w:rsid w:val="007E3DC1"/>
    <w:rsid w:val="007E3E69"/>
    <w:rsid w:val="007E42DF"/>
    <w:rsid w:val="007E4392"/>
    <w:rsid w:val="007E4A0E"/>
    <w:rsid w:val="007E54B2"/>
    <w:rsid w:val="007E5A0F"/>
    <w:rsid w:val="007E5AFA"/>
    <w:rsid w:val="007E5E8B"/>
    <w:rsid w:val="007E63BE"/>
    <w:rsid w:val="007E647E"/>
    <w:rsid w:val="007E6964"/>
    <w:rsid w:val="007E6972"/>
    <w:rsid w:val="007E701F"/>
    <w:rsid w:val="007E7314"/>
    <w:rsid w:val="007E7330"/>
    <w:rsid w:val="007E787E"/>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64"/>
    <w:rsid w:val="007F1489"/>
    <w:rsid w:val="007F1553"/>
    <w:rsid w:val="007F1A37"/>
    <w:rsid w:val="007F1B3A"/>
    <w:rsid w:val="007F1F7E"/>
    <w:rsid w:val="007F2222"/>
    <w:rsid w:val="007F2336"/>
    <w:rsid w:val="007F2386"/>
    <w:rsid w:val="007F2819"/>
    <w:rsid w:val="007F2DA1"/>
    <w:rsid w:val="007F337E"/>
    <w:rsid w:val="007F356E"/>
    <w:rsid w:val="007F35B8"/>
    <w:rsid w:val="007F399F"/>
    <w:rsid w:val="007F40FF"/>
    <w:rsid w:val="007F4C6F"/>
    <w:rsid w:val="007F4CC2"/>
    <w:rsid w:val="007F4CD5"/>
    <w:rsid w:val="007F4EC0"/>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118"/>
    <w:rsid w:val="0080020F"/>
    <w:rsid w:val="0080073F"/>
    <w:rsid w:val="00800DC1"/>
    <w:rsid w:val="00800F41"/>
    <w:rsid w:val="00801204"/>
    <w:rsid w:val="0080172D"/>
    <w:rsid w:val="00801848"/>
    <w:rsid w:val="00802901"/>
    <w:rsid w:val="00802DD2"/>
    <w:rsid w:val="00802F97"/>
    <w:rsid w:val="00803358"/>
    <w:rsid w:val="00803534"/>
    <w:rsid w:val="00803943"/>
    <w:rsid w:val="00803A34"/>
    <w:rsid w:val="00803F0F"/>
    <w:rsid w:val="0080457F"/>
    <w:rsid w:val="0080485F"/>
    <w:rsid w:val="008048CD"/>
    <w:rsid w:val="008048D1"/>
    <w:rsid w:val="008049F7"/>
    <w:rsid w:val="00805380"/>
    <w:rsid w:val="008053F7"/>
    <w:rsid w:val="008062CC"/>
    <w:rsid w:val="008063F2"/>
    <w:rsid w:val="00806839"/>
    <w:rsid w:val="00807012"/>
    <w:rsid w:val="008072EA"/>
    <w:rsid w:val="00807ADD"/>
    <w:rsid w:val="00810106"/>
    <w:rsid w:val="008106A2"/>
    <w:rsid w:val="00810CD9"/>
    <w:rsid w:val="00810D7A"/>
    <w:rsid w:val="00811486"/>
    <w:rsid w:val="0081160F"/>
    <w:rsid w:val="008116F7"/>
    <w:rsid w:val="00811D88"/>
    <w:rsid w:val="00811F34"/>
    <w:rsid w:val="008120E3"/>
    <w:rsid w:val="00812353"/>
    <w:rsid w:val="00812388"/>
    <w:rsid w:val="0081257E"/>
    <w:rsid w:val="00812DCC"/>
    <w:rsid w:val="0081305B"/>
    <w:rsid w:val="0081309B"/>
    <w:rsid w:val="008132B5"/>
    <w:rsid w:val="008134BC"/>
    <w:rsid w:val="008137D3"/>
    <w:rsid w:val="00813A21"/>
    <w:rsid w:val="00814D75"/>
    <w:rsid w:val="00814DC3"/>
    <w:rsid w:val="00814FB6"/>
    <w:rsid w:val="008150CB"/>
    <w:rsid w:val="00815264"/>
    <w:rsid w:val="008152CF"/>
    <w:rsid w:val="0081640A"/>
    <w:rsid w:val="00816D48"/>
    <w:rsid w:val="00817223"/>
    <w:rsid w:val="00820090"/>
    <w:rsid w:val="008200B6"/>
    <w:rsid w:val="00820109"/>
    <w:rsid w:val="008202EC"/>
    <w:rsid w:val="008205DB"/>
    <w:rsid w:val="00820E3C"/>
    <w:rsid w:val="00820F3A"/>
    <w:rsid w:val="0082100A"/>
    <w:rsid w:val="00821E1C"/>
    <w:rsid w:val="00821F8A"/>
    <w:rsid w:val="00822419"/>
    <w:rsid w:val="00822585"/>
    <w:rsid w:val="008229A0"/>
    <w:rsid w:val="00822FD0"/>
    <w:rsid w:val="0082319E"/>
    <w:rsid w:val="00823862"/>
    <w:rsid w:val="0082394C"/>
    <w:rsid w:val="00823AA0"/>
    <w:rsid w:val="00824375"/>
    <w:rsid w:val="008243C7"/>
    <w:rsid w:val="008243CE"/>
    <w:rsid w:val="00824510"/>
    <w:rsid w:val="0082464B"/>
    <w:rsid w:val="00824EB3"/>
    <w:rsid w:val="00825ACE"/>
    <w:rsid w:val="0082685A"/>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B7"/>
    <w:rsid w:val="0083167C"/>
    <w:rsid w:val="00831719"/>
    <w:rsid w:val="00831ABF"/>
    <w:rsid w:val="00831BA4"/>
    <w:rsid w:val="00831BB9"/>
    <w:rsid w:val="00831C36"/>
    <w:rsid w:val="0083333B"/>
    <w:rsid w:val="00833842"/>
    <w:rsid w:val="00833A01"/>
    <w:rsid w:val="008347F4"/>
    <w:rsid w:val="00834AE4"/>
    <w:rsid w:val="00834E6E"/>
    <w:rsid w:val="00834FFB"/>
    <w:rsid w:val="008352B5"/>
    <w:rsid w:val="00835603"/>
    <w:rsid w:val="00835760"/>
    <w:rsid w:val="00835870"/>
    <w:rsid w:val="008360BC"/>
    <w:rsid w:val="008361C7"/>
    <w:rsid w:val="008361FB"/>
    <w:rsid w:val="008363BE"/>
    <w:rsid w:val="008364D4"/>
    <w:rsid w:val="008369CA"/>
    <w:rsid w:val="00836AA4"/>
    <w:rsid w:val="00837511"/>
    <w:rsid w:val="008377AB"/>
    <w:rsid w:val="008378F0"/>
    <w:rsid w:val="00837DD8"/>
    <w:rsid w:val="00837E26"/>
    <w:rsid w:val="00837F6D"/>
    <w:rsid w:val="00837F76"/>
    <w:rsid w:val="0084037D"/>
    <w:rsid w:val="00840442"/>
    <w:rsid w:val="0084044D"/>
    <w:rsid w:val="00840471"/>
    <w:rsid w:val="008404A2"/>
    <w:rsid w:val="00840612"/>
    <w:rsid w:val="00840A99"/>
    <w:rsid w:val="00840B05"/>
    <w:rsid w:val="00840DEE"/>
    <w:rsid w:val="00840EE0"/>
    <w:rsid w:val="00840F14"/>
    <w:rsid w:val="00840F7E"/>
    <w:rsid w:val="00840FA8"/>
    <w:rsid w:val="008411D9"/>
    <w:rsid w:val="0084138F"/>
    <w:rsid w:val="008413CD"/>
    <w:rsid w:val="008414F7"/>
    <w:rsid w:val="0084192D"/>
    <w:rsid w:val="0084213D"/>
    <w:rsid w:val="0084240A"/>
    <w:rsid w:val="008425B2"/>
    <w:rsid w:val="008427BE"/>
    <w:rsid w:val="008433FC"/>
    <w:rsid w:val="00843465"/>
    <w:rsid w:val="008436BA"/>
    <w:rsid w:val="00843EC3"/>
    <w:rsid w:val="00843F48"/>
    <w:rsid w:val="008442B1"/>
    <w:rsid w:val="008443F7"/>
    <w:rsid w:val="00844491"/>
    <w:rsid w:val="00844771"/>
    <w:rsid w:val="00844D3D"/>
    <w:rsid w:val="00845795"/>
    <w:rsid w:val="008458FA"/>
    <w:rsid w:val="00845950"/>
    <w:rsid w:val="00845A2A"/>
    <w:rsid w:val="00845AB0"/>
    <w:rsid w:val="00846426"/>
    <w:rsid w:val="00846889"/>
    <w:rsid w:val="00846997"/>
    <w:rsid w:val="00846D91"/>
    <w:rsid w:val="00846EB0"/>
    <w:rsid w:val="00847437"/>
    <w:rsid w:val="008478F8"/>
    <w:rsid w:val="008479A0"/>
    <w:rsid w:val="00847E17"/>
    <w:rsid w:val="00847FC9"/>
    <w:rsid w:val="0085006F"/>
    <w:rsid w:val="00850921"/>
    <w:rsid w:val="008511D4"/>
    <w:rsid w:val="00851E28"/>
    <w:rsid w:val="0085208C"/>
    <w:rsid w:val="00852263"/>
    <w:rsid w:val="00852443"/>
    <w:rsid w:val="0085251C"/>
    <w:rsid w:val="00852779"/>
    <w:rsid w:val="0085288E"/>
    <w:rsid w:val="00852E00"/>
    <w:rsid w:val="008532AE"/>
    <w:rsid w:val="008534E2"/>
    <w:rsid w:val="00853613"/>
    <w:rsid w:val="00853660"/>
    <w:rsid w:val="00853ABC"/>
    <w:rsid w:val="00853BC8"/>
    <w:rsid w:val="00853D49"/>
    <w:rsid w:val="008541B3"/>
    <w:rsid w:val="00854894"/>
    <w:rsid w:val="008548E1"/>
    <w:rsid w:val="0085499A"/>
    <w:rsid w:val="00854A97"/>
    <w:rsid w:val="00854CE0"/>
    <w:rsid w:val="00854D36"/>
    <w:rsid w:val="00854E1C"/>
    <w:rsid w:val="00855090"/>
    <w:rsid w:val="00855483"/>
    <w:rsid w:val="00855508"/>
    <w:rsid w:val="0085567C"/>
    <w:rsid w:val="00855743"/>
    <w:rsid w:val="00855A2A"/>
    <w:rsid w:val="00855B21"/>
    <w:rsid w:val="00855BF4"/>
    <w:rsid w:val="00855CEB"/>
    <w:rsid w:val="0085656C"/>
    <w:rsid w:val="00857069"/>
    <w:rsid w:val="00857314"/>
    <w:rsid w:val="00857372"/>
    <w:rsid w:val="008573A2"/>
    <w:rsid w:val="0085765C"/>
    <w:rsid w:val="0085796A"/>
    <w:rsid w:val="00857B37"/>
    <w:rsid w:val="00857E6A"/>
    <w:rsid w:val="008603F4"/>
    <w:rsid w:val="00860CB2"/>
    <w:rsid w:val="00860E4F"/>
    <w:rsid w:val="008611F9"/>
    <w:rsid w:val="0086197A"/>
    <w:rsid w:val="0086202D"/>
    <w:rsid w:val="0086208C"/>
    <w:rsid w:val="008626D1"/>
    <w:rsid w:val="00862BD2"/>
    <w:rsid w:val="00862C5F"/>
    <w:rsid w:val="00862D65"/>
    <w:rsid w:val="00862F1B"/>
    <w:rsid w:val="00863552"/>
    <w:rsid w:val="008640AD"/>
    <w:rsid w:val="00864139"/>
    <w:rsid w:val="00864306"/>
    <w:rsid w:val="008649BD"/>
    <w:rsid w:val="00864FE5"/>
    <w:rsid w:val="0086509D"/>
    <w:rsid w:val="00865240"/>
    <w:rsid w:val="00865580"/>
    <w:rsid w:val="0086562A"/>
    <w:rsid w:val="008658E3"/>
    <w:rsid w:val="008662CA"/>
    <w:rsid w:val="008663EC"/>
    <w:rsid w:val="00866457"/>
    <w:rsid w:val="0086658A"/>
    <w:rsid w:val="00866712"/>
    <w:rsid w:val="00866890"/>
    <w:rsid w:val="00866F3F"/>
    <w:rsid w:val="0086702D"/>
    <w:rsid w:val="00867057"/>
    <w:rsid w:val="008671A5"/>
    <w:rsid w:val="008671B8"/>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9EC"/>
    <w:rsid w:val="00873F2E"/>
    <w:rsid w:val="00874407"/>
    <w:rsid w:val="008744BA"/>
    <w:rsid w:val="008746B3"/>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E95"/>
    <w:rsid w:val="00876F51"/>
    <w:rsid w:val="0087717F"/>
    <w:rsid w:val="008775D3"/>
    <w:rsid w:val="00877668"/>
    <w:rsid w:val="00877861"/>
    <w:rsid w:val="00877A13"/>
    <w:rsid w:val="00877ADF"/>
    <w:rsid w:val="00877D6A"/>
    <w:rsid w:val="00877F60"/>
    <w:rsid w:val="008803AD"/>
    <w:rsid w:val="00880F1B"/>
    <w:rsid w:val="00880F82"/>
    <w:rsid w:val="00881758"/>
    <w:rsid w:val="008819B3"/>
    <w:rsid w:val="00881A49"/>
    <w:rsid w:val="00881D89"/>
    <w:rsid w:val="00881F7C"/>
    <w:rsid w:val="008821BF"/>
    <w:rsid w:val="008823F8"/>
    <w:rsid w:val="00882A70"/>
    <w:rsid w:val="00882AF5"/>
    <w:rsid w:val="0088376B"/>
    <w:rsid w:val="00883A29"/>
    <w:rsid w:val="008846CE"/>
    <w:rsid w:val="00884CB7"/>
    <w:rsid w:val="00884F1E"/>
    <w:rsid w:val="0088505C"/>
    <w:rsid w:val="00885489"/>
    <w:rsid w:val="00885562"/>
    <w:rsid w:val="00885578"/>
    <w:rsid w:val="00885989"/>
    <w:rsid w:val="00885BE7"/>
    <w:rsid w:val="00885D87"/>
    <w:rsid w:val="00885F5F"/>
    <w:rsid w:val="00886216"/>
    <w:rsid w:val="008862D1"/>
    <w:rsid w:val="008864EF"/>
    <w:rsid w:val="0088710B"/>
    <w:rsid w:val="00887A53"/>
    <w:rsid w:val="00887A93"/>
    <w:rsid w:val="00887AFE"/>
    <w:rsid w:val="00887BD5"/>
    <w:rsid w:val="00887DC2"/>
    <w:rsid w:val="00887E39"/>
    <w:rsid w:val="00887F4E"/>
    <w:rsid w:val="0089031F"/>
    <w:rsid w:val="0089045F"/>
    <w:rsid w:val="0089064D"/>
    <w:rsid w:val="00890B55"/>
    <w:rsid w:val="00890C30"/>
    <w:rsid w:val="00890CB6"/>
    <w:rsid w:val="00890D1A"/>
    <w:rsid w:val="00891097"/>
    <w:rsid w:val="008910DD"/>
    <w:rsid w:val="008913B7"/>
    <w:rsid w:val="0089149F"/>
    <w:rsid w:val="008914AC"/>
    <w:rsid w:val="00892764"/>
    <w:rsid w:val="00892BE4"/>
    <w:rsid w:val="00892FE4"/>
    <w:rsid w:val="00893137"/>
    <w:rsid w:val="00893618"/>
    <w:rsid w:val="0089386E"/>
    <w:rsid w:val="008938E6"/>
    <w:rsid w:val="00893C53"/>
    <w:rsid w:val="00893F5B"/>
    <w:rsid w:val="0089425E"/>
    <w:rsid w:val="00894827"/>
    <w:rsid w:val="00894AAD"/>
    <w:rsid w:val="00894DA6"/>
    <w:rsid w:val="008951F0"/>
    <w:rsid w:val="008956D0"/>
    <w:rsid w:val="00895E27"/>
    <w:rsid w:val="00895FD7"/>
    <w:rsid w:val="0089631F"/>
    <w:rsid w:val="00896CB5"/>
    <w:rsid w:val="00896D09"/>
    <w:rsid w:val="00896F17"/>
    <w:rsid w:val="008977D5"/>
    <w:rsid w:val="0089787D"/>
    <w:rsid w:val="00897D79"/>
    <w:rsid w:val="008A0420"/>
    <w:rsid w:val="008A04E9"/>
    <w:rsid w:val="008A057C"/>
    <w:rsid w:val="008A0AAC"/>
    <w:rsid w:val="008A0B3A"/>
    <w:rsid w:val="008A0B6C"/>
    <w:rsid w:val="008A0CB9"/>
    <w:rsid w:val="008A0DB1"/>
    <w:rsid w:val="008A126C"/>
    <w:rsid w:val="008A1631"/>
    <w:rsid w:val="008A172F"/>
    <w:rsid w:val="008A1B3B"/>
    <w:rsid w:val="008A1BAA"/>
    <w:rsid w:val="008A1E57"/>
    <w:rsid w:val="008A2861"/>
    <w:rsid w:val="008A29D8"/>
    <w:rsid w:val="008A2E28"/>
    <w:rsid w:val="008A30F3"/>
    <w:rsid w:val="008A3572"/>
    <w:rsid w:val="008A37AC"/>
    <w:rsid w:val="008A391C"/>
    <w:rsid w:val="008A3A47"/>
    <w:rsid w:val="008A415F"/>
    <w:rsid w:val="008A4338"/>
    <w:rsid w:val="008A4449"/>
    <w:rsid w:val="008A4873"/>
    <w:rsid w:val="008A48CB"/>
    <w:rsid w:val="008A4A3C"/>
    <w:rsid w:val="008A509C"/>
    <w:rsid w:val="008A560F"/>
    <w:rsid w:val="008A5A03"/>
    <w:rsid w:val="008A5FD4"/>
    <w:rsid w:val="008A611A"/>
    <w:rsid w:val="008A63C5"/>
    <w:rsid w:val="008A656E"/>
    <w:rsid w:val="008A6738"/>
    <w:rsid w:val="008A684B"/>
    <w:rsid w:val="008A6AF0"/>
    <w:rsid w:val="008A6C7A"/>
    <w:rsid w:val="008A6D91"/>
    <w:rsid w:val="008A6EAD"/>
    <w:rsid w:val="008A7865"/>
    <w:rsid w:val="008A79BF"/>
    <w:rsid w:val="008A7E94"/>
    <w:rsid w:val="008B08C7"/>
    <w:rsid w:val="008B1217"/>
    <w:rsid w:val="008B1533"/>
    <w:rsid w:val="008B1648"/>
    <w:rsid w:val="008B1D7E"/>
    <w:rsid w:val="008B1DCA"/>
    <w:rsid w:val="008B1DFB"/>
    <w:rsid w:val="008B1EB5"/>
    <w:rsid w:val="008B2295"/>
    <w:rsid w:val="008B2616"/>
    <w:rsid w:val="008B28D4"/>
    <w:rsid w:val="008B2B1E"/>
    <w:rsid w:val="008B2D6C"/>
    <w:rsid w:val="008B36AD"/>
    <w:rsid w:val="008B4661"/>
    <w:rsid w:val="008B4719"/>
    <w:rsid w:val="008B4B57"/>
    <w:rsid w:val="008B4B5F"/>
    <w:rsid w:val="008B4D9F"/>
    <w:rsid w:val="008B4E06"/>
    <w:rsid w:val="008B4FC1"/>
    <w:rsid w:val="008B51D7"/>
    <w:rsid w:val="008B529F"/>
    <w:rsid w:val="008B54FA"/>
    <w:rsid w:val="008B55F0"/>
    <w:rsid w:val="008B6194"/>
    <w:rsid w:val="008B669D"/>
    <w:rsid w:val="008B69E6"/>
    <w:rsid w:val="008B6A3E"/>
    <w:rsid w:val="008B711C"/>
    <w:rsid w:val="008B7393"/>
    <w:rsid w:val="008B7DD6"/>
    <w:rsid w:val="008C0018"/>
    <w:rsid w:val="008C030B"/>
    <w:rsid w:val="008C0334"/>
    <w:rsid w:val="008C054D"/>
    <w:rsid w:val="008C05FB"/>
    <w:rsid w:val="008C0A24"/>
    <w:rsid w:val="008C0C2F"/>
    <w:rsid w:val="008C0E7B"/>
    <w:rsid w:val="008C0F95"/>
    <w:rsid w:val="008C1004"/>
    <w:rsid w:val="008C1297"/>
    <w:rsid w:val="008C142B"/>
    <w:rsid w:val="008C1696"/>
    <w:rsid w:val="008C1986"/>
    <w:rsid w:val="008C1BD6"/>
    <w:rsid w:val="008C1BF5"/>
    <w:rsid w:val="008C1F76"/>
    <w:rsid w:val="008C212B"/>
    <w:rsid w:val="008C2326"/>
    <w:rsid w:val="008C23F0"/>
    <w:rsid w:val="008C29D9"/>
    <w:rsid w:val="008C2ABB"/>
    <w:rsid w:val="008C3112"/>
    <w:rsid w:val="008C3193"/>
    <w:rsid w:val="008C3287"/>
    <w:rsid w:val="008C348C"/>
    <w:rsid w:val="008C34D6"/>
    <w:rsid w:val="008C36E3"/>
    <w:rsid w:val="008C3AF1"/>
    <w:rsid w:val="008C4062"/>
    <w:rsid w:val="008C43D6"/>
    <w:rsid w:val="008C44B8"/>
    <w:rsid w:val="008C4CBC"/>
    <w:rsid w:val="008C4ED7"/>
    <w:rsid w:val="008C54ED"/>
    <w:rsid w:val="008C587E"/>
    <w:rsid w:val="008C58EC"/>
    <w:rsid w:val="008C5F68"/>
    <w:rsid w:val="008C6280"/>
    <w:rsid w:val="008C63B1"/>
    <w:rsid w:val="008C65BF"/>
    <w:rsid w:val="008C6662"/>
    <w:rsid w:val="008C67FC"/>
    <w:rsid w:val="008C6E0A"/>
    <w:rsid w:val="008C7407"/>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D9"/>
    <w:rsid w:val="008D1B42"/>
    <w:rsid w:val="008D25FF"/>
    <w:rsid w:val="008D2673"/>
    <w:rsid w:val="008D2686"/>
    <w:rsid w:val="008D2C53"/>
    <w:rsid w:val="008D2C60"/>
    <w:rsid w:val="008D2E89"/>
    <w:rsid w:val="008D2F7E"/>
    <w:rsid w:val="008D3928"/>
    <w:rsid w:val="008D3B3E"/>
    <w:rsid w:val="008D3E02"/>
    <w:rsid w:val="008D3FFC"/>
    <w:rsid w:val="008D40EE"/>
    <w:rsid w:val="008D41DF"/>
    <w:rsid w:val="008D4218"/>
    <w:rsid w:val="008D48F8"/>
    <w:rsid w:val="008D4BD2"/>
    <w:rsid w:val="008D4E07"/>
    <w:rsid w:val="008D4ED4"/>
    <w:rsid w:val="008D50E5"/>
    <w:rsid w:val="008D52B1"/>
    <w:rsid w:val="008D5A0C"/>
    <w:rsid w:val="008D5A70"/>
    <w:rsid w:val="008D5AB8"/>
    <w:rsid w:val="008D5DB4"/>
    <w:rsid w:val="008D5EBF"/>
    <w:rsid w:val="008D62A2"/>
    <w:rsid w:val="008D66D0"/>
    <w:rsid w:val="008D6984"/>
    <w:rsid w:val="008D6A85"/>
    <w:rsid w:val="008D6B5B"/>
    <w:rsid w:val="008D6DD8"/>
    <w:rsid w:val="008D6E7F"/>
    <w:rsid w:val="008D73FE"/>
    <w:rsid w:val="008D7D43"/>
    <w:rsid w:val="008E0471"/>
    <w:rsid w:val="008E0A3F"/>
    <w:rsid w:val="008E0AFE"/>
    <w:rsid w:val="008E13B9"/>
    <w:rsid w:val="008E1907"/>
    <w:rsid w:val="008E1922"/>
    <w:rsid w:val="008E1A9E"/>
    <w:rsid w:val="008E1B37"/>
    <w:rsid w:val="008E1CF4"/>
    <w:rsid w:val="008E1F8B"/>
    <w:rsid w:val="008E2591"/>
    <w:rsid w:val="008E25EF"/>
    <w:rsid w:val="008E2681"/>
    <w:rsid w:val="008E2736"/>
    <w:rsid w:val="008E328F"/>
    <w:rsid w:val="008E3584"/>
    <w:rsid w:val="008E36E9"/>
    <w:rsid w:val="008E37E7"/>
    <w:rsid w:val="008E38EC"/>
    <w:rsid w:val="008E3BEA"/>
    <w:rsid w:val="008E3CD4"/>
    <w:rsid w:val="008E3D65"/>
    <w:rsid w:val="008E40B7"/>
    <w:rsid w:val="008E4246"/>
    <w:rsid w:val="008E4927"/>
    <w:rsid w:val="008E5DBB"/>
    <w:rsid w:val="008E6103"/>
    <w:rsid w:val="008E6171"/>
    <w:rsid w:val="008E61CA"/>
    <w:rsid w:val="008E621A"/>
    <w:rsid w:val="008E7028"/>
    <w:rsid w:val="008E7178"/>
    <w:rsid w:val="008E71DC"/>
    <w:rsid w:val="008E7252"/>
    <w:rsid w:val="008E7410"/>
    <w:rsid w:val="008E75FD"/>
    <w:rsid w:val="008E772E"/>
    <w:rsid w:val="008E7971"/>
    <w:rsid w:val="008E7BD2"/>
    <w:rsid w:val="008E7D82"/>
    <w:rsid w:val="008E7E96"/>
    <w:rsid w:val="008F00AC"/>
    <w:rsid w:val="008F0965"/>
    <w:rsid w:val="008F0C6E"/>
    <w:rsid w:val="008F0F79"/>
    <w:rsid w:val="008F12DC"/>
    <w:rsid w:val="008F183E"/>
    <w:rsid w:val="008F2194"/>
    <w:rsid w:val="008F24F2"/>
    <w:rsid w:val="008F2540"/>
    <w:rsid w:val="008F2CE2"/>
    <w:rsid w:val="008F2FAA"/>
    <w:rsid w:val="008F3045"/>
    <w:rsid w:val="008F3362"/>
    <w:rsid w:val="008F355A"/>
    <w:rsid w:val="008F35F7"/>
    <w:rsid w:val="008F37EA"/>
    <w:rsid w:val="008F4057"/>
    <w:rsid w:val="008F4180"/>
    <w:rsid w:val="008F4A22"/>
    <w:rsid w:val="008F4D92"/>
    <w:rsid w:val="008F4F42"/>
    <w:rsid w:val="008F54D9"/>
    <w:rsid w:val="008F5512"/>
    <w:rsid w:val="008F5827"/>
    <w:rsid w:val="008F5956"/>
    <w:rsid w:val="008F6BB7"/>
    <w:rsid w:val="008F720B"/>
    <w:rsid w:val="008F720D"/>
    <w:rsid w:val="008F74F5"/>
    <w:rsid w:val="008F7603"/>
    <w:rsid w:val="008F7ABB"/>
    <w:rsid w:val="008F7D69"/>
    <w:rsid w:val="008F7DA8"/>
    <w:rsid w:val="008F7E7F"/>
    <w:rsid w:val="00900BBF"/>
    <w:rsid w:val="009012E1"/>
    <w:rsid w:val="00901428"/>
    <w:rsid w:val="009018F6"/>
    <w:rsid w:val="00901AE3"/>
    <w:rsid w:val="00901CCC"/>
    <w:rsid w:val="00901D32"/>
    <w:rsid w:val="00902040"/>
    <w:rsid w:val="00902445"/>
    <w:rsid w:val="00902885"/>
    <w:rsid w:val="0090293C"/>
    <w:rsid w:val="0090326C"/>
    <w:rsid w:val="009034E4"/>
    <w:rsid w:val="0090366B"/>
    <w:rsid w:val="00903919"/>
    <w:rsid w:val="00903985"/>
    <w:rsid w:val="0090424B"/>
    <w:rsid w:val="0090427E"/>
    <w:rsid w:val="009042CB"/>
    <w:rsid w:val="009043C0"/>
    <w:rsid w:val="00904B8B"/>
    <w:rsid w:val="00904D64"/>
    <w:rsid w:val="00904DEA"/>
    <w:rsid w:val="00905058"/>
    <w:rsid w:val="009052A1"/>
    <w:rsid w:val="009052AE"/>
    <w:rsid w:val="009057A8"/>
    <w:rsid w:val="00905DD9"/>
    <w:rsid w:val="00905FF5"/>
    <w:rsid w:val="00906304"/>
    <w:rsid w:val="00907061"/>
    <w:rsid w:val="00907063"/>
    <w:rsid w:val="009070CE"/>
    <w:rsid w:val="009077C3"/>
    <w:rsid w:val="00907A3B"/>
    <w:rsid w:val="00907E96"/>
    <w:rsid w:val="00910641"/>
    <w:rsid w:val="00910887"/>
    <w:rsid w:val="00910DF6"/>
    <w:rsid w:val="00910F8A"/>
    <w:rsid w:val="00911186"/>
    <w:rsid w:val="0091148E"/>
    <w:rsid w:val="00911733"/>
    <w:rsid w:val="00911969"/>
    <w:rsid w:val="00911B99"/>
    <w:rsid w:val="00911EA4"/>
    <w:rsid w:val="0091216D"/>
    <w:rsid w:val="00912237"/>
    <w:rsid w:val="0091231F"/>
    <w:rsid w:val="0091235A"/>
    <w:rsid w:val="009124CD"/>
    <w:rsid w:val="0091291E"/>
    <w:rsid w:val="0091317F"/>
    <w:rsid w:val="00913517"/>
    <w:rsid w:val="00913A6B"/>
    <w:rsid w:val="00913AE3"/>
    <w:rsid w:val="00914021"/>
    <w:rsid w:val="009140F0"/>
    <w:rsid w:val="0091487D"/>
    <w:rsid w:val="0091492F"/>
    <w:rsid w:val="00914CD0"/>
    <w:rsid w:val="00914CD7"/>
    <w:rsid w:val="00914F3F"/>
    <w:rsid w:val="00914FB9"/>
    <w:rsid w:val="0091588B"/>
    <w:rsid w:val="00915B51"/>
    <w:rsid w:val="00915BF0"/>
    <w:rsid w:val="00916B50"/>
    <w:rsid w:val="00916F30"/>
    <w:rsid w:val="009170AE"/>
    <w:rsid w:val="0091712A"/>
    <w:rsid w:val="009171B7"/>
    <w:rsid w:val="009174B6"/>
    <w:rsid w:val="009176ED"/>
    <w:rsid w:val="00917767"/>
    <w:rsid w:val="00917E3E"/>
    <w:rsid w:val="00920031"/>
    <w:rsid w:val="00920072"/>
    <w:rsid w:val="0092016A"/>
    <w:rsid w:val="009204BB"/>
    <w:rsid w:val="009209F8"/>
    <w:rsid w:val="009211F8"/>
    <w:rsid w:val="00921721"/>
    <w:rsid w:val="00921C76"/>
    <w:rsid w:val="00922238"/>
    <w:rsid w:val="00922250"/>
    <w:rsid w:val="009229FE"/>
    <w:rsid w:val="009230EB"/>
    <w:rsid w:val="0092331C"/>
    <w:rsid w:val="009234B8"/>
    <w:rsid w:val="00923843"/>
    <w:rsid w:val="009238AA"/>
    <w:rsid w:val="009238B4"/>
    <w:rsid w:val="00923955"/>
    <w:rsid w:val="009239BB"/>
    <w:rsid w:val="00923B31"/>
    <w:rsid w:val="00923E3C"/>
    <w:rsid w:val="0092439B"/>
    <w:rsid w:val="00924850"/>
    <w:rsid w:val="00924894"/>
    <w:rsid w:val="00924B52"/>
    <w:rsid w:val="0092503F"/>
    <w:rsid w:val="009254DC"/>
    <w:rsid w:val="00925E5E"/>
    <w:rsid w:val="00926017"/>
    <w:rsid w:val="0092689E"/>
    <w:rsid w:val="00926D27"/>
    <w:rsid w:val="00926FD3"/>
    <w:rsid w:val="00927130"/>
    <w:rsid w:val="00927234"/>
    <w:rsid w:val="00927272"/>
    <w:rsid w:val="0092732C"/>
    <w:rsid w:val="0092736A"/>
    <w:rsid w:val="0092764B"/>
    <w:rsid w:val="00927EF6"/>
    <w:rsid w:val="009304C4"/>
    <w:rsid w:val="009310A2"/>
    <w:rsid w:val="0093110F"/>
    <w:rsid w:val="00931674"/>
    <w:rsid w:val="0093216E"/>
    <w:rsid w:val="00932E77"/>
    <w:rsid w:val="00932EB9"/>
    <w:rsid w:val="00933059"/>
    <w:rsid w:val="009332ED"/>
    <w:rsid w:val="009337F9"/>
    <w:rsid w:val="009338D3"/>
    <w:rsid w:val="00933E36"/>
    <w:rsid w:val="00933F26"/>
    <w:rsid w:val="0093474C"/>
    <w:rsid w:val="00934774"/>
    <w:rsid w:val="009349EC"/>
    <w:rsid w:val="00934DE5"/>
    <w:rsid w:val="00935225"/>
    <w:rsid w:val="00935248"/>
    <w:rsid w:val="009352B6"/>
    <w:rsid w:val="009357E4"/>
    <w:rsid w:val="00935CCA"/>
    <w:rsid w:val="009361AF"/>
    <w:rsid w:val="0093635D"/>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6A0"/>
    <w:rsid w:val="00940AFA"/>
    <w:rsid w:val="00940E14"/>
    <w:rsid w:val="00941895"/>
    <w:rsid w:val="00941C1D"/>
    <w:rsid w:val="009421CF"/>
    <w:rsid w:val="009426A7"/>
    <w:rsid w:val="00942D90"/>
    <w:rsid w:val="009434C2"/>
    <w:rsid w:val="009434C8"/>
    <w:rsid w:val="00943C0B"/>
    <w:rsid w:val="00943D16"/>
    <w:rsid w:val="00944360"/>
    <w:rsid w:val="009447A1"/>
    <w:rsid w:val="00944809"/>
    <w:rsid w:val="009448A7"/>
    <w:rsid w:val="00944CAB"/>
    <w:rsid w:val="009452C3"/>
    <w:rsid w:val="00945318"/>
    <w:rsid w:val="00945683"/>
    <w:rsid w:val="00945AEF"/>
    <w:rsid w:val="00945C6D"/>
    <w:rsid w:val="00946CC0"/>
    <w:rsid w:val="00946D30"/>
    <w:rsid w:val="00946EB4"/>
    <w:rsid w:val="00947005"/>
    <w:rsid w:val="009472CD"/>
    <w:rsid w:val="009472DC"/>
    <w:rsid w:val="00947669"/>
    <w:rsid w:val="00947845"/>
    <w:rsid w:val="00947DF3"/>
    <w:rsid w:val="0095080C"/>
    <w:rsid w:val="009508AE"/>
    <w:rsid w:val="00950F49"/>
    <w:rsid w:val="00951387"/>
    <w:rsid w:val="0095141F"/>
    <w:rsid w:val="009519BC"/>
    <w:rsid w:val="0095211E"/>
    <w:rsid w:val="0095296F"/>
    <w:rsid w:val="00952A4F"/>
    <w:rsid w:val="00952B29"/>
    <w:rsid w:val="00952E18"/>
    <w:rsid w:val="00952F57"/>
    <w:rsid w:val="009534B8"/>
    <w:rsid w:val="0095388C"/>
    <w:rsid w:val="00953914"/>
    <w:rsid w:val="0095440D"/>
    <w:rsid w:val="00954484"/>
    <w:rsid w:val="00954CE1"/>
    <w:rsid w:val="00954F94"/>
    <w:rsid w:val="00955126"/>
    <w:rsid w:val="00955331"/>
    <w:rsid w:val="009556E0"/>
    <w:rsid w:val="009559DD"/>
    <w:rsid w:val="00955AAA"/>
    <w:rsid w:val="00955B77"/>
    <w:rsid w:val="00955BA8"/>
    <w:rsid w:val="00955D96"/>
    <w:rsid w:val="00955DA2"/>
    <w:rsid w:val="00955F5F"/>
    <w:rsid w:val="0095614B"/>
    <w:rsid w:val="00956161"/>
    <w:rsid w:val="009569F0"/>
    <w:rsid w:val="00956C7E"/>
    <w:rsid w:val="00956EF5"/>
    <w:rsid w:val="0095729E"/>
    <w:rsid w:val="00957877"/>
    <w:rsid w:val="00957A2B"/>
    <w:rsid w:val="00957DDD"/>
    <w:rsid w:val="00957E53"/>
    <w:rsid w:val="00957FB1"/>
    <w:rsid w:val="0096056E"/>
    <w:rsid w:val="009606B1"/>
    <w:rsid w:val="009606D9"/>
    <w:rsid w:val="00960AAE"/>
    <w:rsid w:val="00960B83"/>
    <w:rsid w:val="00960F07"/>
    <w:rsid w:val="00960FCB"/>
    <w:rsid w:val="0096131E"/>
    <w:rsid w:val="009614A5"/>
    <w:rsid w:val="009615EC"/>
    <w:rsid w:val="00962036"/>
    <w:rsid w:val="0096294B"/>
    <w:rsid w:val="00962D43"/>
    <w:rsid w:val="00963374"/>
    <w:rsid w:val="009633AE"/>
    <w:rsid w:val="00963589"/>
    <w:rsid w:val="00963619"/>
    <w:rsid w:val="009636DB"/>
    <w:rsid w:val="00963AED"/>
    <w:rsid w:val="00963C27"/>
    <w:rsid w:val="00963CB9"/>
    <w:rsid w:val="00963F1A"/>
    <w:rsid w:val="00963FFA"/>
    <w:rsid w:val="0096402A"/>
    <w:rsid w:val="009641D0"/>
    <w:rsid w:val="00964247"/>
    <w:rsid w:val="0096434F"/>
    <w:rsid w:val="0096498F"/>
    <w:rsid w:val="00964993"/>
    <w:rsid w:val="00964A58"/>
    <w:rsid w:val="00965748"/>
    <w:rsid w:val="009658AF"/>
    <w:rsid w:val="00965A38"/>
    <w:rsid w:val="00965CCB"/>
    <w:rsid w:val="00965DC6"/>
    <w:rsid w:val="0096612E"/>
    <w:rsid w:val="00966259"/>
    <w:rsid w:val="00966A8F"/>
    <w:rsid w:val="00966BBA"/>
    <w:rsid w:val="00966FE1"/>
    <w:rsid w:val="0096709B"/>
    <w:rsid w:val="0096725C"/>
    <w:rsid w:val="009675D5"/>
    <w:rsid w:val="009679B8"/>
    <w:rsid w:val="00967BE2"/>
    <w:rsid w:val="00967EDC"/>
    <w:rsid w:val="00967FBE"/>
    <w:rsid w:val="0097005F"/>
    <w:rsid w:val="009702B5"/>
    <w:rsid w:val="00970B21"/>
    <w:rsid w:val="009713F4"/>
    <w:rsid w:val="00971712"/>
    <w:rsid w:val="00971736"/>
    <w:rsid w:val="00972106"/>
    <w:rsid w:val="009721C1"/>
    <w:rsid w:val="00972A39"/>
    <w:rsid w:val="00972AC5"/>
    <w:rsid w:val="00972D7E"/>
    <w:rsid w:val="0097362C"/>
    <w:rsid w:val="00973751"/>
    <w:rsid w:val="009737F2"/>
    <w:rsid w:val="00973B4E"/>
    <w:rsid w:val="00973E6B"/>
    <w:rsid w:val="009744DA"/>
    <w:rsid w:val="009745D8"/>
    <w:rsid w:val="00974607"/>
    <w:rsid w:val="00974620"/>
    <w:rsid w:val="009746E4"/>
    <w:rsid w:val="0097531E"/>
    <w:rsid w:val="009755F1"/>
    <w:rsid w:val="00975D7C"/>
    <w:rsid w:val="00975E78"/>
    <w:rsid w:val="0097659E"/>
    <w:rsid w:val="009765A9"/>
    <w:rsid w:val="009765DB"/>
    <w:rsid w:val="0097690C"/>
    <w:rsid w:val="00976A18"/>
    <w:rsid w:val="00976F38"/>
    <w:rsid w:val="009773F3"/>
    <w:rsid w:val="0097773D"/>
    <w:rsid w:val="0097792F"/>
    <w:rsid w:val="009779AA"/>
    <w:rsid w:val="00977B1C"/>
    <w:rsid w:val="00977E39"/>
    <w:rsid w:val="00977F0A"/>
    <w:rsid w:val="009805A6"/>
    <w:rsid w:val="009809C1"/>
    <w:rsid w:val="00980A1A"/>
    <w:rsid w:val="00980FE2"/>
    <w:rsid w:val="00981386"/>
    <w:rsid w:val="009818D0"/>
    <w:rsid w:val="00981939"/>
    <w:rsid w:val="00981E1E"/>
    <w:rsid w:val="00981E44"/>
    <w:rsid w:val="00982081"/>
    <w:rsid w:val="009822C4"/>
    <w:rsid w:val="0098280A"/>
    <w:rsid w:val="00982B4C"/>
    <w:rsid w:val="00982E38"/>
    <w:rsid w:val="00982EEF"/>
    <w:rsid w:val="00983350"/>
    <w:rsid w:val="00983422"/>
    <w:rsid w:val="00983FBE"/>
    <w:rsid w:val="00984748"/>
    <w:rsid w:val="009848B6"/>
    <w:rsid w:val="0098540A"/>
    <w:rsid w:val="00985A53"/>
    <w:rsid w:val="00985BA4"/>
    <w:rsid w:val="00986094"/>
    <w:rsid w:val="00986B36"/>
    <w:rsid w:val="009871BF"/>
    <w:rsid w:val="009875BB"/>
    <w:rsid w:val="009877C4"/>
    <w:rsid w:val="00987B3E"/>
    <w:rsid w:val="00987C5C"/>
    <w:rsid w:val="009901AC"/>
    <w:rsid w:val="00990343"/>
    <w:rsid w:val="00990E39"/>
    <w:rsid w:val="009910EB"/>
    <w:rsid w:val="00991AD3"/>
    <w:rsid w:val="00991D54"/>
    <w:rsid w:val="00991FEE"/>
    <w:rsid w:val="0099250A"/>
    <w:rsid w:val="009927DF"/>
    <w:rsid w:val="00992B6E"/>
    <w:rsid w:val="00993070"/>
    <w:rsid w:val="009933AE"/>
    <w:rsid w:val="0099377D"/>
    <w:rsid w:val="00993B1D"/>
    <w:rsid w:val="00993CB0"/>
    <w:rsid w:val="009940AF"/>
    <w:rsid w:val="00994495"/>
    <w:rsid w:val="00994AB7"/>
    <w:rsid w:val="00994C1E"/>
    <w:rsid w:val="00994D43"/>
    <w:rsid w:val="00994E46"/>
    <w:rsid w:val="00995088"/>
    <w:rsid w:val="009955AE"/>
    <w:rsid w:val="0099575D"/>
    <w:rsid w:val="009957C1"/>
    <w:rsid w:val="009959EA"/>
    <w:rsid w:val="00995B60"/>
    <w:rsid w:val="00995C1B"/>
    <w:rsid w:val="00995C94"/>
    <w:rsid w:val="00995F48"/>
    <w:rsid w:val="0099609A"/>
    <w:rsid w:val="00996495"/>
    <w:rsid w:val="00996507"/>
    <w:rsid w:val="00996695"/>
    <w:rsid w:val="009967B8"/>
    <w:rsid w:val="0099681B"/>
    <w:rsid w:val="00996868"/>
    <w:rsid w:val="00996918"/>
    <w:rsid w:val="0099696A"/>
    <w:rsid w:val="00996ABD"/>
    <w:rsid w:val="00996ADA"/>
    <w:rsid w:val="00997576"/>
    <w:rsid w:val="009979A6"/>
    <w:rsid w:val="00997C24"/>
    <w:rsid w:val="00997C6C"/>
    <w:rsid w:val="00997C86"/>
    <w:rsid w:val="00997CDD"/>
    <w:rsid w:val="00997EF0"/>
    <w:rsid w:val="009A05EC"/>
    <w:rsid w:val="009A0A2C"/>
    <w:rsid w:val="009A0E3B"/>
    <w:rsid w:val="009A1A93"/>
    <w:rsid w:val="009A1FA2"/>
    <w:rsid w:val="009A2367"/>
    <w:rsid w:val="009A2545"/>
    <w:rsid w:val="009A293D"/>
    <w:rsid w:val="009A2B7B"/>
    <w:rsid w:val="009A2F32"/>
    <w:rsid w:val="009A30AC"/>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A6"/>
    <w:rsid w:val="009A59C8"/>
    <w:rsid w:val="009A5B7E"/>
    <w:rsid w:val="009A69DA"/>
    <w:rsid w:val="009A6AC4"/>
    <w:rsid w:val="009A6DC5"/>
    <w:rsid w:val="009A6F7C"/>
    <w:rsid w:val="009A7325"/>
    <w:rsid w:val="009A741C"/>
    <w:rsid w:val="009A77A1"/>
    <w:rsid w:val="009A7CAC"/>
    <w:rsid w:val="009A7FE7"/>
    <w:rsid w:val="009B018F"/>
    <w:rsid w:val="009B026C"/>
    <w:rsid w:val="009B0295"/>
    <w:rsid w:val="009B0748"/>
    <w:rsid w:val="009B0794"/>
    <w:rsid w:val="009B079C"/>
    <w:rsid w:val="009B0A9F"/>
    <w:rsid w:val="009B0AAD"/>
    <w:rsid w:val="009B0C09"/>
    <w:rsid w:val="009B0F0A"/>
    <w:rsid w:val="009B1289"/>
    <w:rsid w:val="009B151A"/>
    <w:rsid w:val="009B161B"/>
    <w:rsid w:val="009B17B7"/>
    <w:rsid w:val="009B197A"/>
    <w:rsid w:val="009B1BCA"/>
    <w:rsid w:val="009B21DF"/>
    <w:rsid w:val="009B2654"/>
    <w:rsid w:val="009B2850"/>
    <w:rsid w:val="009B2A32"/>
    <w:rsid w:val="009B2DBA"/>
    <w:rsid w:val="009B386D"/>
    <w:rsid w:val="009B38AE"/>
    <w:rsid w:val="009B3913"/>
    <w:rsid w:val="009B4569"/>
    <w:rsid w:val="009B473E"/>
    <w:rsid w:val="009B48DA"/>
    <w:rsid w:val="009B4E62"/>
    <w:rsid w:val="009B51F0"/>
    <w:rsid w:val="009B52E9"/>
    <w:rsid w:val="009B5532"/>
    <w:rsid w:val="009B5545"/>
    <w:rsid w:val="009B5793"/>
    <w:rsid w:val="009B59F4"/>
    <w:rsid w:val="009B6284"/>
    <w:rsid w:val="009B64DA"/>
    <w:rsid w:val="009B6696"/>
    <w:rsid w:val="009B68A6"/>
    <w:rsid w:val="009B6D92"/>
    <w:rsid w:val="009B6E2F"/>
    <w:rsid w:val="009B720A"/>
    <w:rsid w:val="009B74B9"/>
    <w:rsid w:val="009B7603"/>
    <w:rsid w:val="009B76B6"/>
    <w:rsid w:val="009B7743"/>
    <w:rsid w:val="009B7F8F"/>
    <w:rsid w:val="009C01A5"/>
    <w:rsid w:val="009C10B8"/>
    <w:rsid w:val="009C125E"/>
    <w:rsid w:val="009C1791"/>
    <w:rsid w:val="009C1BBA"/>
    <w:rsid w:val="009C1DA1"/>
    <w:rsid w:val="009C21C6"/>
    <w:rsid w:val="009C2231"/>
    <w:rsid w:val="009C246D"/>
    <w:rsid w:val="009C2491"/>
    <w:rsid w:val="009C2A92"/>
    <w:rsid w:val="009C2E3D"/>
    <w:rsid w:val="009C2FBD"/>
    <w:rsid w:val="009C36F5"/>
    <w:rsid w:val="009C39BD"/>
    <w:rsid w:val="009C3A70"/>
    <w:rsid w:val="009C3C5D"/>
    <w:rsid w:val="009C4002"/>
    <w:rsid w:val="009C4066"/>
    <w:rsid w:val="009C4152"/>
    <w:rsid w:val="009C429F"/>
    <w:rsid w:val="009C453C"/>
    <w:rsid w:val="009C455A"/>
    <w:rsid w:val="009C4B76"/>
    <w:rsid w:val="009C4C31"/>
    <w:rsid w:val="009C4D29"/>
    <w:rsid w:val="009C4DD5"/>
    <w:rsid w:val="009C4F9B"/>
    <w:rsid w:val="009C500C"/>
    <w:rsid w:val="009C50F3"/>
    <w:rsid w:val="009C5247"/>
    <w:rsid w:val="009C56DB"/>
    <w:rsid w:val="009C56FA"/>
    <w:rsid w:val="009C5B10"/>
    <w:rsid w:val="009C5B46"/>
    <w:rsid w:val="009C5BE6"/>
    <w:rsid w:val="009C5D33"/>
    <w:rsid w:val="009C5E0B"/>
    <w:rsid w:val="009C5F60"/>
    <w:rsid w:val="009C5FF3"/>
    <w:rsid w:val="009C6D1D"/>
    <w:rsid w:val="009C75AA"/>
    <w:rsid w:val="009C7639"/>
    <w:rsid w:val="009D0143"/>
    <w:rsid w:val="009D014A"/>
    <w:rsid w:val="009D0389"/>
    <w:rsid w:val="009D07EE"/>
    <w:rsid w:val="009D0B20"/>
    <w:rsid w:val="009D0BA9"/>
    <w:rsid w:val="009D0BB4"/>
    <w:rsid w:val="009D0E95"/>
    <w:rsid w:val="009D120F"/>
    <w:rsid w:val="009D143B"/>
    <w:rsid w:val="009D1477"/>
    <w:rsid w:val="009D1694"/>
    <w:rsid w:val="009D1B7A"/>
    <w:rsid w:val="009D1D77"/>
    <w:rsid w:val="009D20FC"/>
    <w:rsid w:val="009D21C8"/>
    <w:rsid w:val="009D2E1F"/>
    <w:rsid w:val="009D2EBC"/>
    <w:rsid w:val="009D3373"/>
    <w:rsid w:val="009D3386"/>
    <w:rsid w:val="009D35A6"/>
    <w:rsid w:val="009D3625"/>
    <w:rsid w:val="009D37B5"/>
    <w:rsid w:val="009D3B1D"/>
    <w:rsid w:val="009D3D55"/>
    <w:rsid w:val="009D437F"/>
    <w:rsid w:val="009D43FC"/>
    <w:rsid w:val="009D44C4"/>
    <w:rsid w:val="009D4553"/>
    <w:rsid w:val="009D4834"/>
    <w:rsid w:val="009D4AC7"/>
    <w:rsid w:val="009D4B4B"/>
    <w:rsid w:val="009D4C13"/>
    <w:rsid w:val="009D4D33"/>
    <w:rsid w:val="009D5128"/>
    <w:rsid w:val="009D5190"/>
    <w:rsid w:val="009D5904"/>
    <w:rsid w:val="009D6134"/>
    <w:rsid w:val="009D62C6"/>
    <w:rsid w:val="009D697C"/>
    <w:rsid w:val="009D6992"/>
    <w:rsid w:val="009D6FCC"/>
    <w:rsid w:val="009D7074"/>
    <w:rsid w:val="009D7115"/>
    <w:rsid w:val="009D74C7"/>
    <w:rsid w:val="009D7609"/>
    <w:rsid w:val="009D7718"/>
    <w:rsid w:val="009D7773"/>
    <w:rsid w:val="009D7A08"/>
    <w:rsid w:val="009D7E0D"/>
    <w:rsid w:val="009D7E39"/>
    <w:rsid w:val="009D7E6A"/>
    <w:rsid w:val="009D7F7B"/>
    <w:rsid w:val="009E01E8"/>
    <w:rsid w:val="009E049A"/>
    <w:rsid w:val="009E0507"/>
    <w:rsid w:val="009E0587"/>
    <w:rsid w:val="009E0D41"/>
    <w:rsid w:val="009E0F82"/>
    <w:rsid w:val="009E1041"/>
    <w:rsid w:val="009E1139"/>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4C32"/>
    <w:rsid w:val="009E50CF"/>
    <w:rsid w:val="009E55C5"/>
    <w:rsid w:val="009E55FF"/>
    <w:rsid w:val="009E577A"/>
    <w:rsid w:val="009E5A3D"/>
    <w:rsid w:val="009E6B74"/>
    <w:rsid w:val="009E6CCE"/>
    <w:rsid w:val="009E6D8E"/>
    <w:rsid w:val="009E6FDF"/>
    <w:rsid w:val="009E7100"/>
    <w:rsid w:val="009E72D1"/>
    <w:rsid w:val="009E7412"/>
    <w:rsid w:val="009E7C56"/>
    <w:rsid w:val="009E7E56"/>
    <w:rsid w:val="009F0290"/>
    <w:rsid w:val="009F0527"/>
    <w:rsid w:val="009F088C"/>
    <w:rsid w:val="009F0924"/>
    <w:rsid w:val="009F0E32"/>
    <w:rsid w:val="009F0F97"/>
    <w:rsid w:val="009F1193"/>
    <w:rsid w:val="009F121C"/>
    <w:rsid w:val="009F22F4"/>
    <w:rsid w:val="009F235C"/>
    <w:rsid w:val="009F29D0"/>
    <w:rsid w:val="009F2A6D"/>
    <w:rsid w:val="009F2A77"/>
    <w:rsid w:val="009F2AFC"/>
    <w:rsid w:val="009F2F5C"/>
    <w:rsid w:val="009F3264"/>
    <w:rsid w:val="009F3418"/>
    <w:rsid w:val="009F38A2"/>
    <w:rsid w:val="009F3D10"/>
    <w:rsid w:val="009F425A"/>
    <w:rsid w:val="009F427C"/>
    <w:rsid w:val="009F432F"/>
    <w:rsid w:val="009F477A"/>
    <w:rsid w:val="009F4878"/>
    <w:rsid w:val="009F48F1"/>
    <w:rsid w:val="009F4971"/>
    <w:rsid w:val="009F4DD0"/>
    <w:rsid w:val="009F5379"/>
    <w:rsid w:val="009F53DE"/>
    <w:rsid w:val="009F5806"/>
    <w:rsid w:val="009F5CAB"/>
    <w:rsid w:val="009F5F52"/>
    <w:rsid w:val="009F65E5"/>
    <w:rsid w:val="009F660C"/>
    <w:rsid w:val="009F663F"/>
    <w:rsid w:val="009F6947"/>
    <w:rsid w:val="009F6A69"/>
    <w:rsid w:val="009F71F3"/>
    <w:rsid w:val="009F733E"/>
    <w:rsid w:val="009F76EB"/>
    <w:rsid w:val="009F7CCA"/>
    <w:rsid w:val="009F7DDA"/>
    <w:rsid w:val="009F7E16"/>
    <w:rsid w:val="00A00532"/>
    <w:rsid w:val="00A00584"/>
    <w:rsid w:val="00A00690"/>
    <w:rsid w:val="00A00840"/>
    <w:rsid w:val="00A011C3"/>
    <w:rsid w:val="00A0156F"/>
    <w:rsid w:val="00A01B49"/>
    <w:rsid w:val="00A02014"/>
    <w:rsid w:val="00A02096"/>
    <w:rsid w:val="00A022D9"/>
    <w:rsid w:val="00A0248A"/>
    <w:rsid w:val="00A0248D"/>
    <w:rsid w:val="00A028C6"/>
    <w:rsid w:val="00A028CD"/>
    <w:rsid w:val="00A02CC2"/>
    <w:rsid w:val="00A034C2"/>
    <w:rsid w:val="00A036BE"/>
    <w:rsid w:val="00A03882"/>
    <w:rsid w:val="00A03E23"/>
    <w:rsid w:val="00A03FE8"/>
    <w:rsid w:val="00A04445"/>
    <w:rsid w:val="00A045DB"/>
    <w:rsid w:val="00A046F3"/>
    <w:rsid w:val="00A047D7"/>
    <w:rsid w:val="00A050A3"/>
    <w:rsid w:val="00A054C0"/>
    <w:rsid w:val="00A0569B"/>
    <w:rsid w:val="00A057A1"/>
    <w:rsid w:val="00A05E3F"/>
    <w:rsid w:val="00A05E90"/>
    <w:rsid w:val="00A05F23"/>
    <w:rsid w:val="00A05FF1"/>
    <w:rsid w:val="00A0686B"/>
    <w:rsid w:val="00A072EF"/>
    <w:rsid w:val="00A07869"/>
    <w:rsid w:val="00A07946"/>
    <w:rsid w:val="00A07A85"/>
    <w:rsid w:val="00A101C5"/>
    <w:rsid w:val="00A101FC"/>
    <w:rsid w:val="00A104F7"/>
    <w:rsid w:val="00A108F0"/>
    <w:rsid w:val="00A10A29"/>
    <w:rsid w:val="00A10A69"/>
    <w:rsid w:val="00A10AE6"/>
    <w:rsid w:val="00A10AF6"/>
    <w:rsid w:val="00A10C29"/>
    <w:rsid w:val="00A10D3A"/>
    <w:rsid w:val="00A11518"/>
    <w:rsid w:val="00A115AA"/>
    <w:rsid w:val="00A11782"/>
    <w:rsid w:val="00A11B6F"/>
    <w:rsid w:val="00A11BC1"/>
    <w:rsid w:val="00A11C19"/>
    <w:rsid w:val="00A11CA7"/>
    <w:rsid w:val="00A11F0C"/>
    <w:rsid w:val="00A120D3"/>
    <w:rsid w:val="00A125E3"/>
    <w:rsid w:val="00A12AD2"/>
    <w:rsid w:val="00A12BDA"/>
    <w:rsid w:val="00A132C9"/>
    <w:rsid w:val="00A133A6"/>
    <w:rsid w:val="00A1364D"/>
    <w:rsid w:val="00A13B40"/>
    <w:rsid w:val="00A14469"/>
    <w:rsid w:val="00A14495"/>
    <w:rsid w:val="00A14665"/>
    <w:rsid w:val="00A1482E"/>
    <w:rsid w:val="00A14BAD"/>
    <w:rsid w:val="00A14D37"/>
    <w:rsid w:val="00A14DDE"/>
    <w:rsid w:val="00A14DEA"/>
    <w:rsid w:val="00A14FC1"/>
    <w:rsid w:val="00A1506F"/>
    <w:rsid w:val="00A1544F"/>
    <w:rsid w:val="00A15511"/>
    <w:rsid w:val="00A15AB4"/>
    <w:rsid w:val="00A15E53"/>
    <w:rsid w:val="00A1609C"/>
    <w:rsid w:val="00A16B56"/>
    <w:rsid w:val="00A16F70"/>
    <w:rsid w:val="00A171BD"/>
    <w:rsid w:val="00A173C0"/>
    <w:rsid w:val="00A178EF"/>
    <w:rsid w:val="00A17C35"/>
    <w:rsid w:val="00A17C78"/>
    <w:rsid w:val="00A20331"/>
    <w:rsid w:val="00A20871"/>
    <w:rsid w:val="00A20B9D"/>
    <w:rsid w:val="00A20E74"/>
    <w:rsid w:val="00A212BE"/>
    <w:rsid w:val="00A2131E"/>
    <w:rsid w:val="00A21322"/>
    <w:rsid w:val="00A21494"/>
    <w:rsid w:val="00A22065"/>
    <w:rsid w:val="00A22359"/>
    <w:rsid w:val="00A2281D"/>
    <w:rsid w:val="00A229FE"/>
    <w:rsid w:val="00A23294"/>
    <w:rsid w:val="00A2331A"/>
    <w:rsid w:val="00A237DC"/>
    <w:rsid w:val="00A238FE"/>
    <w:rsid w:val="00A23B19"/>
    <w:rsid w:val="00A23FC0"/>
    <w:rsid w:val="00A24562"/>
    <w:rsid w:val="00A24779"/>
    <w:rsid w:val="00A247BE"/>
    <w:rsid w:val="00A24958"/>
    <w:rsid w:val="00A24A24"/>
    <w:rsid w:val="00A24C55"/>
    <w:rsid w:val="00A2508C"/>
    <w:rsid w:val="00A2549C"/>
    <w:rsid w:val="00A25787"/>
    <w:rsid w:val="00A25B8B"/>
    <w:rsid w:val="00A25DB5"/>
    <w:rsid w:val="00A25DBD"/>
    <w:rsid w:val="00A25EAE"/>
    <w:rsid w:val="00A26CDC"/>
    <w:rsid w:val="00A26FD2"/>
    <w:rsid w:val="00A2750E"/>
    <w:rsid w:val="00A2764A"/>
    <w:rsid w:val="00A27703"/>
    <w:rsid w:val="00A278E3"/>
    <w:rsid w:val="00A27919"/>
    <w:rsid w:val="00A2792D"/>
    <w:rsid w:val="00A27A15"/>
    <w:rsid w:val="00A27AD5"/>
    <w:rsid w:val="00A27D97"/>
    <w:rsid w:val="00A27EB8"/>
    <w:rsid w:val="00A30814"/>
    <w:rsid w:val="00A30B20"/>
    <w:rsid w:val="00A30D36"/>
    <w:rsid w:val="00A30EF2"/>
    <w:rsid w:val="00A31243"/>
    <w:rsid w:val="00A313E2"/>
    <w:rsid w:val="00A31467"/>
    <w:rsid w:val="00A3173D"/>
    <w:rsid w:val="00A317A0"/>
    <w:rsid w:val="00A31B0E"/>
    <w:rsid w:val="00A31C43"/>
    <w:rsid w:val="00A32158"/>
    <w:rsid w:val="00A322E1"/>
    <w:rsid w:val="00A3250B"/>
    <w:rsid w:val="00A32548"/>
    <w:rsid w:val="00A327B8"/>
    <w:rsid w:val="00A328F5"/>
    <w:rsid w:val="00A3297E"/>
    <w:rsid w:val="00A330BA"/>
    <w:rsid w:val="00A3316C"/>
    <w:rsid w:val="00A332B2"/>
    <w:rsid w:val="00A33399"/>
    <w:rsid w:val="00A33663"/>
    <w:rsid w:val="00A336C8"/>
    <w:rsid w:val="00A33DA2"/>
    <w:rsid w:val="00A33E62"/>
    <w:rsid w:val="00A34210"/>
    <w:rsid w:val="00A34827"/>
    <w:rsid w:val="00A348EF"/>
    <w:rsid w:val="00A3578B"/>
    <w:rsid w:val="00A35D29"/>
    <w:rsid w:val="00A35F7F"/>
    <w:rsid w:val="00A360C7"/>
    <w:rsid w:val="00A362E8"/>
    <w:rsid w:val="00A36410"/>
    <w:rsid w:val="00A365E2"/>
    <w:rsid w:val="00A36DE6"/>
    <w:rsid w:val="00A36F48"/>
    <w:rsid w:val="00A3708E"/>
    <w:rsid w:val="00A373A4"/>
    <w:rsid w:val="00A37615"/>
    <w:rsid w:val="00A37670"/>
    <w:rsid w:val="00A3792B"/>
    <w:rsid w:val="00A37DA6"/>
    <w:rsid w:val="00A40225"/>
    <w:rsid w:val="00A405A5"/>
    <w:rsid w:val="00A406AB"/>
    <w:rsid w:val="00A40E53"/>
    <w:rsid w:val="00A40E64"/>
    <w:rsid w:val="00A41324"/>
    <w:rsid w:val="00A4154D"/>
    <w:rsid w:val="00A41595"/>
    <w:rsid w:val="00A416B8"/>
    <w:rsid w:val="00A41925"/>
    <w:rsid w:val="00A41C91"/>
    <w:rsid w:val="00A42727"/>
    <w:rsid w:val="00A427BB"/>
    <w:rsid w:val="00A42957"/>
    <w:rsid w:val="00A42989"/>
    <w:rsid w:val="00A42A44"/>
    <w:rsid w:val="00A42E55"/>
    <w:rsid w:val="00A4307C"/>
    <w:rsid w:val="00A435BB"/>
    <w:rsid w:val="00A43D9A"/>
    <w:rsid w:val="00A44014"/>
    <w:rsid w:val="00A4410A"/>
    <w:rsid w:val="00A4413A"/>
    <w:rsid w:val="00A4419C"/>
    <w:rsid w:val="00A44249"/>
    <w:rsid w:val="00A44743"/>
    <w:rsid w:val="00A447FF"/>
    <w:rsid w:val="00A44DC3"/>
    <w:rsid w:val="00A44EE3"/>
    <w:rsid w:val="00A44F39"/>
    <w:rsid w:val="00A44FE7"/>
    <w:rsid w:val="00A44FF5"/>
    <w:rsid w:val="00A4516C"/>
    <w:rsid w:val="00A45234"/>
    <w:rsid w:val="00A45CD8"/>
    <w:rsid w:val="00A45D1F"/>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B5"/>
    <w:rsid w:val="00A5390A"/>
    <w:rsid w:val="00A53DE2"/>
    <w:rsid w:val="00A53E43"/>
    <w:rsid w:val="00A542F9"/>
    <w:rsid w:val="00A54310"/>
    <w:rsid w:val="00A54659"/>
    <w:rsid w:val="00A54A90"/>
    <w:rsid w:val="00A54AC1"/>
    <w:rsid w:val="00A55338"/>
    <w:rsid w:val="00A558A5"/>
    <w:rsid w:val="00A55918"/>
    <w:rsid w:val="00A5596D"/>
    <w:rsid w:val="00A55A6B"/>
    <w:rsid w:val="00A56513"/>
    <w:rsid w:val="00A568A5"/>
    <w:rsid w:val="00A56C80"/>
    <w:rsid w:val="00A56E6B"/>
    <w:rsid w:val="00A57059"/>
    <w:rsid w:val="00A57328"/>
    <w:rsid w:val="00A5745D"/>
    <w:rsid w:val="00A57D11"/>
    <w:rsid w:val="00A57DD2"/>
    <w:rsid w:val="00A57E83"/>
    <w:rsid w:val="00A57E8A"/>
    <w:rsid w:val="00A603C5"/>
    <w:rsid w:val="00A6060B"/>
    <w:rsid w:val="00A606FD"/>
    <w:rsid w:val="00A60813"/>
    <w:rsid w:val="00A61AC6"/>
    <w:rsid w:val="00A61BAD"/>
    <w:rsid w:val="00A61E8E"/>
    <w:rsid w:val="00A626CD"/>
    <w:rsid w:val="00A6275E"/>
    <w:rsid w:val="00A627DD"/>
    <w:rsid w:val="00A62800"/>
    <w:rsid w:val="00A6380E"/>
    <w:rsid w:val="00A638B3"/>
    <w:rsid w:val="00A6394B"/>
    <w:rsid w:val="00A63C95"/>
    <w:rsid w:val="00A63D1A"/>
    <w:rsid w:val="00A63EC0"/>
    <w:rsid w:val="00A63F5E"/>
    <w:rsid w:val="00A64704"/>
    <w:rsid w:val="00A64939"/>
    <w:rsid w:val="00A64BD6"/>
    <w:rsid w:val="00A64E67"/>
    <w:rsid w:val="00A65120"/>
    <w:rsid w:val="00A65234"/>
    <w:rsid w:val="00A6542B"/>
    <w:rsid w:val="00A65997"/>
    <w:rsid w:val="00A66A9A"/>
    <w:rsid w:val="00A66C9C"/>
    <w:rsid w:val="00A67010"/>
    <w:rsid w:val="00A67116"/>
    <w:rsid w:val="00A67515"/>
    <w:rsid w:val="00A67653"/>
    <w:rsid w:val="00A677DD"/>
    <w:rsid w:val="00A70434"/>
    <w:rsid w:val="00A7080D"/>
    <w:rsid w:val="00A709F1"/>
    <w:rsid w:val="00A70CBA"/>
    <w:rsid w:val="00A70CF1"/>
    <w:rsid w:val="00A7101C"/>
    <w:rsid w:val="00A71398"/>
    <w:rsid w:val="00A71435"/>
    <w:rsid w:val="00A715CB"/>
    <w:rsid w:val="00A71AFF"/>
    <w:rsid w:val="00A720C5"/>
    <w:rsid w:val="00A72424"/>
    <w:rsid w:val="00A724F3"/>
    <w:rsid w:val="00A72584"/>
    <w:rsid w:val="00A725A2"/>
    <w:rsid w:val="00A726A1"/>
    <w:rsid w:val="00A7272E"/>
    <w:rsid w:val="00A72972"/>
    <w:rsid w:val="00A7318E"/>
    <w:rsid w:val="00A733B3"/>
    <w:rsid w:val="00A7349F"/>
    <w:rsid w:val="00A73791"/>
    <w:rsid w:val="00A73923"/>
    <w:rsid w:val="00A73D57"/>
    <w:rsid w:val="00A744BF"/>
    <w:rsid w:val="00A74E4C"/>
    <w:rsid w:val="00A752C3"/>
    <w:rsid w:val="00A75891"/>
    <w:rsid w:val="00A75AA1"/>
    <w:rsid w:val="00A75C79"/>
    <w:rsid w:val="00A75C80"/>
    <w:rsid w:val="00A76702"/>
    <w:rsid w:val="00A7683B"/>
    <w:rsid w:val="00A7689F"/>
    <w:rsid w:val="00A77112"/>
    <w:rsid w:val="00A77467"/>
    <w:rsid w:val="00A776E7"/>
    <w:rsid w:val="00A77946"/>
    <w:rsid w:val="00A80DA8"/>
    <w:rsid w:val="00A810CD"/>
    <w:rsid w:val="00A81152"/>
    <w:rsid w:val="00A816F6"/>
    <w:rsid w:val="00A81EC8"/>
    <w:rsid w:val="00A82197"/>
    <w:rsid w:val="00A823DE"/>
    <w:rsid w:val="00A82659"/>
    <w:rsid w:val="00A829A4"/>
    <w:rsid w:val="00A82E38"/>
    <w:rsid w:val="00A82E65"/>
    <w:rsid w:val="00A8393D"/>
    <w:rsid w:val="00A83D28"/>
    <w:rsid w:val="00A83EEA"/>
    <w:rsid w:val="00A84113"/>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790"/>
    <w:rsid w:val="00A868D4"/>
    <w:rsid w:val="00A86B71"/>
    <w:rsid w:val="00A86BDF"/>
    <w:rsid w:val="00A86D77"/>
    <w:rsid w:val="00A86E69"/>
    <w:rsid w:val="00A870BF"/>
    <w:rsid w:val="00A871F5"/>
    <w:rsid w:val="00A87B99"/>
    <w:rsid w:val="00A87C7A"/>
    <w:rsid w:val="00A90347"/>
    <w:rsid w:val="00A9044C"/>
    <w:rsid w:val="00A905E4"/>
    <w:rsid w:val="00A9069B"/>
    <w:rsid w:val="00A90804"/>
    <w:rsid w:val="00A90B96"/>
    <w:rsid w:val="00A90EB9"/>
    <w:rsid w:val="00A90EC7"/>
    <w:rsid w:val="00A90F2E"/>
    <w:rsid w:val="00A91865"/>
    <w:rsid w:val="00A91B6B"/>
    <w:rsid w:val="00A92032"/>
    <w:rsid w:val="00A92123"/>
    <w:rsid w:val="00A92410"/>
    <w:rsid w:val="00A92766"/>
    <w:rsid w:val="00A9295D"/>
    <w:rsid w:val="00A92B15"/>
    <w:rsid w:val="00A92CA8"/>
    <w:rsid w:val="00A92E16"/>
    <w:rsid w:val="00A92E1F"/>
    <w:rsid w:val="00A93065"/>
    <w:rsid w:val="00A936A1"/>
    <w:rsid w:val="00A939F8"/>
    <w:rsid w:val="00A93BD9"/>
    <w:rsid w:val="00A940AB"/>
    <w:rsid w:val="00A94249"/>
    <w:rsid w:val="00A943CE"/>
    <w:rsid w:val="00A946D6"/>
    <w:rsid w:val="00A94C4E"/>
    <w:rsid w:val="00A94CBE"/>
    <w:rsid w:val="00A94EA6"/>
    <w:rsid w:val="00A9531F"/>
    <w:rsid w:val="00A9534A"/>
    <w:rsid w:val="00A95615"/>
    <w:rsid w:val="00A95865"/>
    <w:rsid w:val="00A958AC"/>
    <w:rsid w:val="00A9592B"/>
    <w:rsid w:val="00A95BC0"/>
    <w:rsid w:val="00A95E2F"/>
    <w:rsid w:val="00A96391"/>
    <w:rsid w:val="00A96564"/>
    <w:rsid w:val="00A96A9B"/>
    <w:rsid w:val="00A96CFC"/>
    <w:rsid w:val="00A96DB5"/>
    <w:rsid w:val="00A96F67"/>
    <w:rsid w:val="00A9734C"/>
    <w:rsid w:val="00A976F6"/>
    <w:rsid w:val="00A97B09"/>
    <w:rsid w:val="00AA042A"/>
    <w:rsid w:val="00AA0569"/>
    <w:rsid w:val="00AA066C"/>
    <w:rsid w:val="00AA08C6"/>
    <w:rsid w:val="00AA0CA4"/>
    <w:rsid w:val="00AA11D6"/>
    <w:rsid w:val="00AA14EC"/>
    <w:rsid w:val="00AA16FF"/>
    <w:rsid w:val="00AA17B7"/>
    <w:rsid w:val="00AA1E37"/>
    <w:rsid w:val="00AA1E45"/>
    <w:rsid w:val="00AA1FEF"/>
    <w:rsid w:val="00AA2A6F"/>
    <w:rsid w:val="00AA2C3A"/>
    <w:rsid w:val="00AA2E02"/>
    <w:rsid w:val="00AA2E84"/>
    <w:rsid w:val="00AA2F39"/>
    <w:rsid w:val="00AA3961"/>
    <w:rsid w:val="00AA3B82"/>
    <w:rsid w:val="00AA480C"/>
    <w:rsid w:val="00AA4FB5"/>
    <w:rsid w:val="00AA53CC"/>
    <w:rsid w:val="00AA5429"/>
    <w:rsid w:val="00AA56B1"/>
    <w:rsid w:val="00AA5CF2"/>
    <w:rsid w:val="00AA5EF4"/>
    <w:rsid w:val="00AA6031"/>
    <w:rsid w:val="00AA6129"/>
    <w:rsid w:val="00AA63BF"/>
    <w:rsid w:val="00AA669D"/>
    <w:rsid w:val="00AA6AD5"/>
    <w:rsid w:val="00AA6BA5"/>
    <w:rsid w:val="00AA6F25"/>
    <w:rsid w:val="00AA6F7D"/>
    <w:rsid w:val="00AA725C"/>
    <w:rsid w:val="00AA74B7"/>
    <w:rsid w:val="00AA7700"/>
    <w:rsid w:val="00AA78DD"/>
    <w:rsid w:val="00AA7FAE"/>
    <w:rsid w:val="00AB0384"/>
    <w:rsid w:val="00AB04B9"/>
    <w:rsid w:val="00AB055E"/>
    <w:rsid w:val="00AB068C"/>
    <w:rsid w:val="00AB087F"/>
    <w:rsid w:val="00AB0CDD"/>
    <w:rsid w:val="00AB1751"/>
    <w:rsid w:val="00AB19C7"/>
    <w:rsid w:val="00AB1CAE"/>
    <w:rsid w:val="00AB20BE"/>
    <w:rsid w:val="00AB2213"/>
    <w:rsid w:val="00AB22D9"/>
    <w:rsid w:val="00AB28B4"/>
    <w:rsid w:val="00AB28CD"/>
    <w:rsid w:val="00AB2EF8"/>
    <w:rsid w:val="00AB3426"/>
    <w:rsid w:val="00AB348D"/>
    <w:rsid w:val="00AB36DB"/>
    <w:rsid w:val="00AB389A"/>
    <w:rsid w:val="00AB3903"/>
    <w:rsid w:val="00AB3DF7"/>
    <w:rsid w:val="00AB3EBD"/>
    <w:rsid w:val="00AB4056"/>
    <w:rsid w:val="00AB445D"/>
    <w:rsid w:val="00AB46BC"/>
    <w:rsid w:val="00AB4823"/>
    <w:rsid w:val="00AB48CA"/>
    <w:rsid w:val="00AB4D0F"/>
    <w:rsid w:val="00AB5AD4"/>
    <w:rsid w:val="00AB5C9B"/>
    <w:rsid w:val="00AB6048"/>
    <w:rsid w:val="00AB60C0"/>
    <w:rsid w:val="00AB6337"/>
    <w:rsid w:val="00AB64EB"/>
    <w:rsid w:val="00AB68AC"/>
    <w:rsid w:val="00AB6AF7"/>
    <w:rsid w:val="00AB6D96"/>
    <w:rsid w:val="00AB72D2"/>
    <w:rsid w:val="00AB73DD"/>
    <w:rsid w:val="00AB7B9E"/>
    <w:rsid w:val="00AB7BBA"/>
    <w:rsid w:val="00AB7C3C"/>
    <w:rsid w:val="00AC0207"/>
    <w:rsid w:val="00AC021A"/>
    <w:rsid w:val="00AC030C"/>
    <w:rsid w:val="00AC0491"/>
    <w:rsid w:val="00AC0FAA"/>
    <w:rsid w:val="00AC1142"/>
    <w:rsid w:val="00AC1321"/>
    <w:rsid w:val="00AC1790"/>
    <w:rsid w:val="00AC1866"/>
    <w:rsid w:val="00AC1D8B"/>
    <w:rsid w:val="00AC20F6"/>
    <w:rsid w:val="00AC2301"/>
    <w:rsid w:val="00AC23B8"/>
    <w:rsid w:val="00AC2519"/>
    <w:rsid w:val="00AC2598"/>
    <w:rsid w:val="00AC265A"/>
    <w:rsid w:val="00AC2748"/>
    <w:rsid w:val="00AC2918"/>
    <w:rsid w:val="00AC2E8D"/>
    <w:rsid w:val="00AC2FFF"/>
    <w:rsid w:val="00AC35EE"/>
    <w:rsid w:val="00AC3666"/>
    <w:rsid w:val="00AC3BA9"/>
    <w:rsid w:val="00AC3C5E"/>
    <w:rsid w:val="00AC3FD5"/>
    <w:rsid w:val="00AC46D8"/>
    <w:rsid w:val="00AC48AE"/>
    <w:rsid w:val="00AC49AA"/>
    <w:rsid w:val="00AC49FA"/>
    <w:rsid w:val="00AC4C38"/>
    <w:rsid w:val="00AC5053"/>
    <w:rsid w:val="00AC5100"/>
    <w:rsid w:val="00AC5326"/>
    <w:rsid w:val="00AC557A"/>
    <w:rsid w:val="00AC5637"/>
    <w:rsid w:val="00AC5C0F"/>
    <w:rsid w:val="00AC5E63"/>
    <w:rsid w:val="00AC5F64"/>
    <w:rsid w:val="00AC6817"/>
    <w:rsid w:val="00AC6A93"/>
    <w:rsid w:val="00AC6FF4"/>
    <w:rsid w:val="00AC70D3"/>
    <w:rsid w:val="00AC72DA"/>
    <w:rsid w:val="00AC7720"/>
    <w:rsid w:val="00AD0088"/>
    <w:rsid w:val="00AD0633"/>
    <w:rsid w:val="00AD0803"/>
    <w:rsid w:val="00AD0C6C"/>
    <w:rsid w:val="00AD0DB4"/>
    <w:rsid w:val="00AD193C"/>
    <w:rsid w:val="00AD1C0A"/>
    <w:rsid w:val="00AD1ECA"/>
    <w:rsid w:val="00AD2B7B"/>
    <w:rsid w:val="00AD2F32"/>
    <w:rsid w:val="00AD3221"/>
    <w:rsid w:val="00AD39FA"/>
    <w:rsid w:val="00AD43C9"/>
    <w:rsid w:val="00AD4D5D"/>
    <w:rsid w:val="00AD55FC"/>
    <w:rsid w:val="00AD58F9"/>
    <w:rsid w:val="00AD5C53"/>
    <w:rsid w:val="00AD5F65"/>
    <w:rsid w:val="00AD6A81"/>
    <w:rsid w:val="00AD6D97"/>
    <w:rsid w:val="00AD6F01"/>
    <w:rsid w:val="00AD708F"/>
    <w:rsid w:val="00AD7429"/>
    <w:rsid w:val="00AD7876"/>
    <w:rsid w:val="00AD7BDA"/>
    <w:rsid w:val="00AD7C4D"/>
    <w:rsid w:val="00AE03A2"/>
    <w:rsid w:val="00AE077C"/>
    <w:rsid w:val="00AE09CD"/>
    <w:rsid w:val="00AE0CAD"/>
    <w:rsid w:val="00AE11E4"/>
    <w:rsid w:val="00AE12A4"/>
    <w:rsid w:val="00AE136E"/>
    <w:rsid w:val="00AE18E7"/>
    <w:rsid w:val="00AE19F5"/>
    <w:rsid w:val="00AE1AF3"/>
    <w:rsid w:val="00AE1D27"/>
    <w:rsid w:val="00AE2063"/>
    <w:rsid w:val="00AE2D2A"/>
    <w:rsid w:val="00AE2E87"/>
    <w:rsid w:val="00AE2F3E"/>
    <w:rsid w:val="00AE3108"/>
    <w:rsid w:val="00AE3277"/>
    <w:rsid w:val="00AE35B5"/>
    <w:rsid w:val="00AE3742"/>
    <w:rsid w:val="00AE37AA"/>
    <w:rsid w:val="00AE37B6"/>
    <w:rsid w:val="00AE38AD"/>
    <w:rsid w:val="00AE38F8"/>
    <w:rsid w:val="00AE393E"/>
    <w:rsid w:val="00AE3F6E"/>
    <w:rsid w:val="00AE3F80"/>
    <w:rsid w:val="00AE4103"/>
    <w:rsid w:val="00AE4368"/>
    <w:rsid w:val="00AE4E43"/>
    <w:rsid w:val="00AE50C9"/>
    <w:rsid w:val="00AE53DD"/>
    <w:rsid w:val="00AE5416"/>
    <w:rsid w:val="00AE5753"/>
    <w:rsid w:val="00AE5CE8"/>
    <w:rsid w:val="00AE5CEE"/>
    <w:rsid w:val="00AE63A9"/>
    <w:rsid w:val="00AE655C"/>
    <w:rsid w:val="00AE6660"/>
    <w:rsid w:val="00AE6E14"/>
    <w:rsid w:val="00AE6FE8"/>
    <w:rsid w:val="00AE72D6"/>
    <w:rsid w:val="00AE746B"/>
    <w:rsid w:val="00AE7862"/>
    <w:rsid w:val="00AE7A02"/>
    <w:rsid w:val="00AE7E9E"/>
    <w:rsid w:val="00AF0648"/>
    <w:rsid w:val="00AF0B4F"/>
    <w:rsid w:val="00AF0D09"/>
    <w:rsid w:val="00AF14AF"/>
    <w:rsid w:val="00AF1527"/>
    <w:rsid w:val="00AF1590"/>
    <w:rsid w:val="00AF1BD1"/>
    <w:rsid w:val="00AF1BDD"/>
    <w:rsid w:val="00AF2CF3"/>
    <w:rsid w:val="00AF2FA2"/>
    <w:rsid w:val="00AF34FF"/>
    <w:rsid w:val="00AF3E3A"/>
    <w:rsid w:val="00AF431C"/>
    <w:rsid w:val="00AF4329"/>
    <w:rsid w:val="00AF49EA"/>
    <w:rsid w:val="00AF4D20"/>
    <w:rsid w:val="00AF4D54"/>
    <w:rsid w:val="00AF5464"/>
    <w:rsid w:val="00AF6386"/>
    <w:rsid w:val="00AF6A8B"/>
    <w:rsid w:val="00AF7B87"/>
    <w:rsid w:val="00B00108"/>
    <w:rsid w:val="00B0042D"/>
    <w:rsid w:val="00B008CB"/>
    <w:rsid w:val="00B0097F"/>
    <w:rsid w:val="00B00A78"/>
    <w:rsid w:val="00B01011"/>
    <w:rsid w:val="00B01982"/>
    <w:rsid w:val="00B01983"/>
    <w:rsid w:val="00B01EC6"/>
    <w:rsid w:val="00B02669"/>
    <w:rsid w:val="00B02789"/>
    <w:rsid w:val="00B032A5"/>
    <w:rsid w:val="00B0334A"/>
    <w:rsid w:val="00B03577"/>
    <w:rsid w:val="00B0370A"/>
    <w:rsid w:val="00B038DC"/>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55"/>
    <w:rsid w:val="00B06721"/>
    <w:rsid w:val="00B06A34"/>
    <w:rsid w:val="00B06CE8"/>
    <w:rsid w:val="00B07376"/>
    <w:rsid w:val="00B073B3"/>
    <w:rsid w:val="00B07634"/>
    <w:rsid w:val="00B07674"/>
    <w:rsid w:val="00B07729"/>
    <w:rsid w:val="00B07780"/>
    <w:rsid w:val="00B077E2"/>
    <w:rsid w:val="00B07C38"/>
    <w:rsid w:val="00B10257"/>
    <w:rsid w:val="00B10276"/>
    <w:rsid w:val="00B10BA1"/>
    <w:rsid w:val="00B10BBC"/>
    <w:rsid w:val="00B11157"/>
    <w:rsid w:val="00B1123F"/>
    <w:rsid w:val="00B1129D"/>
    <w:rsid w:val="00B11551"/>
    <w:rsid w:val="00B11736"/>
    <w:rsid w:val="00B11B58"/>
    <w:rsid w:val="00B11D95"/>
    <w:rsid w:val="00B11E87"/>
    <w:rsid w:val="00B12116"/>
    <w:rsid w:val="00B12298"/>
    <w:rsid w:val="00B12780"/>
    <w:rsid w:val="00B139A0"/>
    <w:rsid w:val="00B1479B"/>
    <w:rsid w:val="00B149A4"/>
    <w:rsid w:val="00B14A64"/>
    <w:rsid w:val="00B14B3E"/>
    <w:rsid w:val="00B14BD9"/>
    <w:rsid w:val="00B14D68"/>
    <w:rsid w:val="00B1504E"/>
    <w:rsid w:val="00B1505D"/>
    <w:rsid w:val="00B1515B"/>
    <w:rsid w:val="00B15C8D"/>
    <w:rsid w:val="00B15E14"/>
    <w:rsid w:val="00B168A2"/>
    <w:rsid w:val="00B16AF2"/>
    <w:rsid w:val="00B16BDC"/>
    <w:rsid w:val="00B172F3"/>
    <w:rsid w:val="00B17616"/>
    <w:rsid w:val="00B176D9"/>
    <w:rsid w:val="00B17B8C"/>
    <w:rsid w:val="00B2056C"/>
    <w:rsid w:val="00B208B7"/>
    <w:rsid w:val="00B20961"/>
    <w:rsid w:val="00B209E0"/>
    <w:rsid w:val="00B2106F"/>
    <w:rsid w:val="00B2129E"/>
    <w:rsid w:val="00B2134C"/>
    <w:rsid w:val="00B214BF"/>
    <w:rsid w:val="00B21A47"/>
    <w:rsid w:val="00B21C13"/>
    <w:rsid w:val="00B21C9F"/>
    <w:rsid w:val="00B21E8D"/>
    <w:rsid w:val="00B21FDE"/>
    <w:rsid w:val="00B22408"/>
    <w:rsid w:val="00B227DF"/>
    <w:rsid w:val="00B22A88"/>
    <w:rsid w:val="00B22F08"/>
    <w:rsid w:val="00B2330F"/>
    <w:rsid w:val="00B23B70"/>
    <w:rsid w:val="00B23C09"/>
    <w:rsid w:val="00B23E8B"/>
    <w:rsid w:val="00B2428D"/>
    <w:rsid w:val="00B24464"/>
    <w:rsid w:val="00B2453B"/>
    <w:rsid w:val="00B24819"/>
    <w:rsid w:val="00B2489A"/>
    <w:rsid w:val="00B24C53"/>
    <w:rsid w:val="00B2523C"/>
    <w:rsid w:val="00B2537C"/>
    <w:rsid w:val="00B25465"/>
    <w:rsid w:val="00B2556B"/>
    <w:rsid w:val="00B2560C"/>
    <w:rsid w:val="00B25B6C"/>
    <w:rsid w:val="00B25BA7"/>
    <w:rsid w:val="00B25F27"/>
    <w:rsid w:val="00B26293"/>
    <w:rsid w:val="00B263C7"/>
    <w:rsid w:val="00B26EB3"/>
    <w:rsid w:val="00B271D4"/>
    <w:rsid w:val="00B27798"/>
    <w:rsid w:val="00B27824"/>
    <w:rsid w:val="00B27F78"/>
    <w:rsid w:val="00B30193"/>
    <w:rsid w:val="00B30DC2"/>
    <w:rsid w:val="00B310B6"/>
    <w:rsid w:val="00B31104"/>
    <w:rsid w:val="00B31233"/>
    <w:rsid w:val="00B31276"/>
    <w:rsid w:val="00B31598"/>
    <w:rsid w:val="00B31690"/>
    <w:rsid w:val="00B319C6"/>
    <w:rsid w:val="00B31A37"/>
    <w:rsid w:val="00B31BFE"/>
    <w:rsid w:val="00B31FF4"/>
    <w:rsid w:val="00B3213A"/>
    <w:rsid w:val="00B32159"/>
    <w:rsid w:val="00B32B50"/>
    <w:rsid w:val="00B32D57"/>
    <w:rsid w:val="00B33261"/>
    <w:rsid w:val="00B3326A"/>
    <w:rsid w:val="00B337E0"/>
    <w:rsid w:val="00B338CB"/>
    <w:rsid w:val="00B34854"/>
    <w:rsid w:val="00B3487D"/>
    <w:rsid w:val="00B3495B"/>
    <w:rsid w:val="00B34DE7"/>
    <w:rsid w:val="00B35CC9"/>
    <w:rsid w:val="00B35CF5"/>
    <w:rsid w:val="00B35D74"/>
    <w:rsid w:val="00B35F44"/>
    <w:rsid w:val="00B36714"/>
    <w:rsid w:val="00B368C4"/>
    <w:rsid w:val="00B36B6C"/>
    <w:rsid w:val="00B36D04"/>
    <w:rsid w:val="00B36F97"/>
    <w:rsid w:val="00B37554"/>
    <w:rsid w:val="00B37789"/>
    <w:rsid w:val="00B378F5"/>
    <w:rsid w:val="00B378F9"/>
    <w:rsid w:val="00B40556"/>
    <w:rsid w:val="00B406DD"/>
    <w:rsid w:val="00B4110C"/>
    <w:rsid w:val="00B41507"/>
    <w:rsid w:val="00B41B16"/>
    <w:rsid w:val="00B41F3B"/>
    <w:rsid w:val="00B420FC"/>
    <w:rsid w:val="00B4257A"/>
    <w:rsid w:val="00B425BD"/>
    <w:rsid w:val="00B426C1"/>
    <w:rsid w:val="00B429A2"/>
    <w:rsid w:val="00B42B2C"/>
    <w:rsid w:val="00B42BA5"/>
    <w:rsid w:val="00B42D08"/>
    <w:rsid w:val="00B42ED1"/>
    <w:rsid w:val="00B435AB"/>
    <w:rsid w:val="00B436A5"/>
    <w:rsid w:val="00B437E3"/>
    <w:rsid w:val="00B43DA7"/>
    <w:rsid w:val="00B4411F"/>
    <w:rsid w:val="00B442FC"/>
    <w:rsid w:val="00B44522"/>
    <w:rsid w:val="00B4470D"/>
    <w:rsid w:val="00B449A5"/>
    <w:rsid w:val="00B4538B"/>
    <w:rsid w:val="00B4564C"/>
    <w:rsid w:val="00B45673"/>
    <w:rsid w:val="00B45ABE"/>
    <w:rsid w:val="00B45D57"/>
    <w:rsid w:val="00B45D9A"/>
    <w:rsid w:val="00B465FD"/>
    <w:rsid w:val="00B4663C"/>
    <w:rsid w:val="00B46774"/>
    <w:rsid w:val="00B46C38"/>
    <w:rsid w:val="00B47A87"/>
    <w:rsid w:val="00B50254"/>
    <w:rsid w:val="00B503AC"/>
    <w:rsid w:val="00B50D61"/>
    <w:rsid w:val="00B514DB"/>
    <w:rsid w:val="00B51814"/>
    <w:rsid w:val="00B51C97"/>
    <w:rsid w:val="00B52264"/>
    <w:rsid w:val="00B525C8"/>
    <w:rsid w:val="00B5296D"/>
    <w:rsid w:val="00B529C4"/>
    <w:rsid w:val="00B52C86"/>
    <w:rsid w:val="00B53221"/>
    <w:rsid w:val="00B5322B"/>
    <w:rsid w:val="00B53404"/>
    <w:rsid w:val="00B537C4"/>
    <w:rsid w:val="00B5387B"/>
    <w:rsid w:val="00B53AE3"/>
    <w:rsid w:val="00B54B73"/>
    <w:rsid w:val="00B5548E"/>
    <w:rsid w:val="00B55A94"/>
    <w:rsid w:val="00B55B23"/>
    <w:rsid w:val="00B560A8"/>
    <w:rsid w:val="00B5631F"/>
    <w:rsid w:val="00B56673"/>
    <w:rsid w:val="00B56D11"/>
    <w:rsid w:val="00B5713A"/>
    <w:rsid w:val="00B575D3"/>
    <w:rsid w:val="00B575D7"/>
    <w:rsid w:val="00B57BB3"/>
    <w:rsid w:val="00B601D0"/>
    <w:rsid w:val="00B606B7"/>
    <w:rsid w:val="00B613B1"/>
    <w:rsid w:val="00B618B9"/>
    <w:rsid w:val="00B61C18"/>
    <w:rsid w:val="00B61DD4"/>
    <w:rsid w:val="00B61FFF"/>
    <w:rsid w:val="00B62000"/>
    <w:rsid w:val="00B6213B"/>
    <w:rsid w:val="00B621D2"/>
    <w:rsid w:val="00B627BC"/>
    <w:rsid w:val="00B62E40"/>
    <w:rsid w:val="00B640E2"/>
    <w:rsid w:val="00B64597"/>
    <w:rsid w:val="00B645A5"/>
    <w:rsid w:val="00B64957"/>
    <w:rsid w:val="00B65006"/>
    <w:rsid w:val="00B65126"/>
    <w:rsid w:val="00B6554D"/>
    <w:rsid w:val="00B6561B"/>
    <w:rsid w:val="00B65676"/>
    <w:rsid w:val="00B65F0A"/>
    <w:rsid w:val="00B65F48"/>
    <w:rsid w:val="00B66959"/>
    <w:rsid w:val="00B66A42"/>
    <w:rsid w:val="00B66CD4"/>
    <w:rsid w:val="00B670F0"/>
    <w:rsid w:val="00B67357"/>
    <w:rsid w:val="00B67F57"/>
    <w:rsid w:val="00B7027C"/>
    <w:rsid w:val="00B70789"/>
    <w:rsid w:val="00B708A1"/>
    <w:rsid w:val="00B70AFF"/>
    <w:rsid w:val="00B71831"/>
    <w:rsid w:val="00B71A0C"/>
    <w:rsid w:val="00B71A1C"/>
    <w:rsid w:val="00B71A4F"/>
    <w:rsid w:val="00B71C66"/>
    <w:rsid w:val="00B71D5E"/>
    <w:rsid w:val="00B72153"/>
    <w:rsid w:val="00B72572"/>
    <w:rsid w:val="00B726CB"/>
    <w:rsid w:val="00B73CF4"/>
    <w:rsid w:val="00B73E2E"/>
    <w:rsid w:val="00B74929"/>
    <w:rsid w:val="00B74A0C"/>
    <w:rsid w:val="00B74B06"/>
    <w:rsid w:val="00B74F45"/>
    <w:rsid w:val="00B7546F"/>
    <w:rsid w:val="00B7564E"/>
    <w:rsid w:val="00B75B6B"/>
    <w:rsid w:val="00B75FE8"/>
    <w:rsid w:val="00B765E3"/>
    <w:rsid w:val="00B76ADE"/>
    <w:rsid w:val="00B770C7"/>
    <w:rsid w:val="00B77172"/>
    <w:rsid w:val="00B7732C"/>
    <w:rsid w:val="00B77920"/>
    <w:rsid w:val="00B77938"/>
    <w:rsid w:val="00B77A7E"/>
    <w:rsid w:val="00B77F22"/>
    <w:rsid w:val="00B80183"/>
    <w:rsid w:val="00B806D6"/>
    <w:rsid w:val="00B8119C"/>
    <w:rsid w:val="00B8160D"/>
    <w:rsid w:val="00B81E64"/>
    <w:rsid w:val="00B822EC"/>
    <w:rsid w:val="00B82503"/>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C00"/>
    <w:rsid w:val="00B84DCD"/>
    <w:rsid w:val="00B85742"/>
    <w:rsid w:val="00B85BB9"/>
    <w:rsid w:val="00B86034"/>
    <w:rsid w:val="00B860EF"/>
    <w:rsid w:val="00B860FD"/>
    <w:rsid w:val="00B865C4"/>
    <w:rsid w:val="00B86770"/>
    <w:rsid w:val="00B86A7D"/>
    <w:rsid w:val="00B86AB0"/>
    <w:rsid w:val="00B86CE5"/>
    <w:rsid w:val="00B86F4E"/>
    <w:rsid w:val="00B871BE"/>
    <w:rsid w:val="00B87376"/>
    <w:rsid w:val="00B874D6"/>
    <w:rsid w:val="00B87B21"/>
    <w:rsid w:val="00B902B9"/>
    <w:rsid w:val="00B90453"/>
    <w:rsid w:val="00B90ABE"/>
    <w:rsid w:val="00B910D8"/>
    <w:rsid w:val="00B911B3"/>
    <w:rsid w:val="00B912D7"/>
    <w:rsid w:val="00B91B69"/>
    <w:rsid w:val="00B91FA4"/>
    <w:rsid w:val="00B9254B"/>
    <w:rsid w:val="00B92705"/>
    <w:rsid w:val="00B92A54"/>
    <w:rsid w:val="00B92B72"/>
    <w:rsid w:val="00B92FB0"/>
    <w:rsid w:val="00B9329E"/>
    <w:rsid w:val="00B93357"/>
    <w:rsid w:val="00B934EE"/>
    <w:rsid w:val="00B937ED"/>
    <w:rsid w:val="00B939A8"/>
    <w:rsid w:val="00B93AD8"/>
    <w:rsid w:val="00B93BCE"/>
    <w:rsid w:val="00B94050"/>
    <w:rsid w:val="00B94070"/>
    <w:rsid w:val="00B94460"/>
    <w:rsid w:val="00B94601"/>
    <w:rsid w:val="00B94B88"/>
    <w:rsid w:val="00B94E48"/>
    <w:rsid w:val="00B9551E"/>
    <w:rsid w:val="00B9567A"/>
    <w:rsid w:val="00B95A7A"/>
    <w:rsid w:val="00B95D48"/>
    <w:rsid w:val="00B963F4"/>
    <w:rsid w:val="00B969C3"/>
    <w:rsid w:val="00B96F5C"/>
    <w:rsid w:val="00B971E7"/>
    <w:rsid w:val="00B974DB"/>
    <w:rsid w:val="00B97702"/>
    <w:rsid w:val="00B97AF1"/>
    <w:rsid w:val="00B97B33"/>
    <w:rsid w:val="00BA01AC"/>
    <w:rsid w:val="00BA0225"/>
    <w:rsid w:val="00BA056D"/>
    <w:rsid w:val="00BA0AE3"/>
    <w:rsid w:val="00BA1BC9"/>
    <w:rsid w:val="00BA1EBB"/>
    <w:rsid w:val="00BA2202"/>
    <w:rsid w:val="00BA2278"/>
    <w:rsid w:val="00BA257B"/>
    <w:rsid w:val="00BA28A5"/>
    <w:rsid w:val="00BA2DCD"/>
    <w:rsid w:val="00BA2DD4"/>
    <w:rsid w:val="00BA37F7"/>
    <w:rsid w:val="00BA38FE"/>
    <w:rsid w:val="00BA3AC5"/>
    <w:rsid w:val="00BA3E1C"/>
    <w:rsid w:val="00BA3ECC"/>
    <w:rsid w:val="00BA40EF"/>
    <w:rsid w:val="00BA4273"/>
    <w:rsid w:val="00BA479E"/>
    <w:rsid w:val="00BA4A12"/>
    <w:rsid w:val="00BA4BFE"/>
    <w:rsid w:val="00BA4F4F"/>
    <w:rsid w:val="00BA53B5"/>
    <w:rsid w:val="00BA6741"/>
    <w:rsid w:val="00BA68A5"/>
    <w:rsid w:val="00BA71A9"/>
    <w:rsid w:val="00BA7892"/>
    <w:rsid w:val="00BA793D"/>
    <w:rsid w:val="00BA7A10"/>
    <w:rsid w:val="00BA7AE9"/>
    <w:rsid w:val="00BB01E4"/>
    <w:rsid w:val="00BB0932"/>
    <w:rsid w:val="00BB0E3D"/>
    <w:rsid w:val="00BB1101"/>
    <w:rsid w:val="00BB1491"/>
    <w:rsid w:val="00BB1573"/>
    <w:rsid w:val="00BB16A3"/>
    <w:rsid w:val="00BB18AE"/>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4A"/>
    <w:rsid w:val="00BB4171"/>
    <w:rsid w:val="00BB43EC"/>
    <w:rsid w:val="00BB4413"/>
    <w:rsid w:val="00BB4669"/>
    <w:rsid w:val="00BB49F2"/>
    <w:rsid w:val="00BB4F8B"/>
    <w:rsid w:val="00BB5274"/>
    <w:rsid w:val="00BB5F31"/>
    <w:rsid w:val="00BB5FE4"/>
    <w:rsid w:val="00BB6365"/>
    <w:rsid w:val="00BB6459"/>
    <w:rsid w:val="00BB6A2B"/>
    <w:rsid w:val="00BB6A94"/>
    <w:rsid w:val="00BB6DFE"/>
    <w:rsid w:val="00BB7593"/>
    <w:rsid w:val="00BB75D8"/>
    <w:rsid w:val="00BB7621"/>
    <w:rsid w:val="00BB7B85"/>
    <w:rsid w:val="00BB7F85"/>
    <w:rsid w:val="00BC022F"/>
    <w:rsid w:val="00BC042A"/>
    <w:rsid w:val="00BC055E"/>
    <w:rsid w:val="00BC09D7"/>
    <w:rsid w:val="00BC0CE1"/>
    <w:rsid w:val="00BC0DB6"/>
    <w:rsid w:val="00BC1102"/>
    <w:rsid w:val="00BC1846"/>
    <w:rsid w:val="00BC1D17"/>
    <w:rsid w:val="00BC2000"/>
    <w:rsid w:val="00BC2339"/>
    <w:rsid w:val="00BC24E7"/>
    <w:rsid w:val="00BC2D7B"/>
    <w:rsid w:val="00BC34DB"/>
    <w:rsid w:val="00BC350B"/>
    <w:rsid w:val="00BC3683"/>
    <w:rsid w:val="00BC380A"/>
    <w:rsid w:val="00BC38D1"/>
    <w:rsid w:val="00BC399C"/>
    <w:rsid w:val="00BC3A72"/>
    <w:rsid w:val="00BC3C4F"/>
    <w:rsid w:val="00BC3D47"/>
    <w:rsid w:val="00BC3E24"/>
    <w:rsid w:val="00BC45A5"/>
    <w:rsid w:val="00BC4A56"/>
    <w:rsid w:val="00BC4B8C"/>
    <w:rsid w:val="00BC4E09"/>
    <w:rsid w:val="00BC5093"/>
    <w:rsid w:val="00BC5204"/>
    <w:rsid w:val="00BC5300"/>
    <w:rsid w:val="00BC56B0"/>
    <w:rsid w:val="00BC5B58"/>
    <w:rsid w:val="00BC5B6D"/>
    <w:rsid w:val="00BC5F57"/>
    <w:rsid w:val="00BC6055"/>
    <w:rsid w:val="00BC60AF"/>
    <w:rsid w:val="00BC7DFB"/>
    <w:rsid w:val="00BD000E"/>
    <w:rsid w:val="00BD01FC"/>
    <w:rsid w:val="00BD03E7"/>
    <w:rsid w:val="00BD07DD"/>
    <w:rsid w:val="00BD0AF0"/>
    <w:rsid w:val="00BD0AF6"/>
    <w:rsid w:val="00BD0C4B"/>
    <w:rsid w:val="00BD0E3B"/>
    <w:rsid w:val="00BD116C"/>
    <w:rsid w:val="00BD158B"/>
    <w:rsid w:val="00BD15C7"/>
    <w:rsid w:val="00BD19A0"/>
    <w:rsid w:val="00BD1B65"/>
    <w:rsid w:val="00BD26B4"/>
    <w:rsid w:val="00BD2C82"/>
    <w:rsid w:val="00BD2FF6"/>
    <w:rsid w:val="00BD31CD"/>
    <w:rsid w:val="00BD38C7"/>
    <w:rsid w:val="00BD394E"/>
    <w:rsid w:val="00BD4007"/>
    <w:rsid w:val="00BD434D"/>
    <w:rsid w:val="00BD441F"/>
    <w:rsid w:val="00BD4690"/>
    <w:rsid w:val="00BD4A8A"/>
    <w:rsid w:val="00BD4BB4"/>
    <w:rsid w:val="00BD4E5C"/>
    <w:rsid w:val="00BD5057"/>
    <w:rsid w:val="00BD53DC"/>
    <w:rsid w:val="00BD5433"/>
    <w:rsid w:val="00BD5D6A"/>
    <w:rsid w:val="00BD602F"/>
    <w:rsid w:val="00BD627A"/>
    <w:rsid w:val="00BD6597"/>
    <w:rsid w:val="00BD661E"/>
    <w:rsid w:val="00BD689F"/>
    <w:rsid w:val="00BD70B8"/>
    <w:rsid w:val="00BD7254"/>
    <w:rsid w:val="00BD79A2"/>
    <w:rsid w:val="00BD7A50"/>
    <w:rsid w:val="00BD7EC7"/>
    <w:rsid w:val="00BE00AE"/>
    <w:rsid w:val="00BE05AA"/>
    <w:rsid w:val="00BE0A22"/>
    <w:rsid w:val="00BE130A"/>
    <w:rsid w:val="00BE14FC"/>
    <w:rsid w:val="00BE208D"/>
    <w:rsid w:val="00BE23B0"/>
    <w:rsid w:val="00BE2673"/>
    <w:rsid w:val="00BE269C"/>
    <w:rsid w:val="00BE276F"/>
    <w:rsid w:val="00BE29A4"/>
    <w:rsid w:val="00BE2E49"/>
    <w:rsid w:val="00BE3061"/>
    <w:rsid w:val="00BE31FE"/>
    <w:rsid w:val="00BE324E"/>
    <w:rsid w:val="00BE36DA"/>
    <w:rsid w:val="00BE38A8"/>
    <w:rsid w:val="00BE3972"/>
    <w:rsid w:val="00BE3B8D"/>
    <w:rsid w:val="00BE3BD7"/>
    <w:rsid w:val="00BE3D18"/>
    <w:rsid w:val="00BE40CE"/>
    <w:rsid w:val="00BE488B"/>
    <w:rsid w:val="00BE4A9B"/>
    <w:rsid w:val="00BE4D6E"/>
    <w:rsid w:val="00BE4F29"/>
    <w:rsid w:val="00BE50C1"/>
    <w:rsid w:val="00BE54B4"/>
    <w:rsid w:val="00BE5723"/>
    <w:rsid w:val="00BE5C05"/>
    <w:rsid w:val="00BE5D05"/>
    <w:rsid w:val="00BE65DD"/>
    <w:rsid w:val="00BE6D86"/>
    <w:rsid w:val="00BE6DDE"/>
    <w:rsid w:val="00BE70B4"/>
    <w:rsid w:val="00BE753E"/>
    <w:rsid w:val="00BE763C"/>
    <w:rsid w:val="00BE76DE"/>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962"/>
    <w:rsid w:val="00BF2EED"/>
    <w:rsid w:val="00BF32D3"/>
    <w:rsid w:val="00BF380C"/>
    <w:rsid w:val="00BF3A33"/>
    <w:rsid w:val="00BF3CB0"/>
    <w:rsid w:val="00BF3EAE"/>
    <w:rsid w:val="00BF3FE7"/>
    <w:rsid w:val="00BF4192"/>
    <w:rsid w:val="00BF4224"/>
    <w:rsid w:val="00BF4249"/>
    <w:rsid w:val="00BF46FD"/>
    <w:rsid w:val="00BF4707"/>
    <w:rsid w:val="00BF47EF"/>
    <w:rsid w:val="00BF4C10"/>
    <w:rsid w:val="00BF4DAE"/>
    <w:rsid w:val="00BF5CA5"/>
    <w:rsid w:val="00BF612F"/>
    <w:rsid w:val="00BF6336"/>
    <w:rsid w:val="00BF642C"/>
    <w:rsid w:val="00BF671D"/>
    <w:rsid w:val="00BF6B0A"/>
    <w:rsid w:val="00BF6DAF"/>
    <w:rsid w:val="00BF6F68"/>
    <w:rsid w:val="00BF7517"/>
    <w:rsid w:val="00BF7A77"/>
    <w:rsid w:val="00C0008D"/>
    <w:rsid w:val="00C009F5"/>
    <w:rsid w:val="00C00B57"/>
    <w:rsid w:val="00C00B85"/>
    <w:rsid w:val="00C00DC1"/>
    <w:rsid w:val="00C00FC6"/>
    <w:rsid w:val="00C01134"/>
    <w:rsid w:val="00C01602"/>
    <w:rsid w:val="00C0189C"/>
    <w:rsid w:val="00C018E5"/>
    <w:rsid w:val="00C01AC7"/>
    <w:rsid w:val="00C01FF3"/>
    <w:rsid w:val="00C0214A"/>
    <w:rsid w:val="00C02D43"/>
    <w:rsid w:val="00C02FDC"/>
    <w:rsid w:val="00C030C2"/>
    <w:rsid w:val="00C03128"/>
    <w:rsid w:val="00C03297"/>
    <w:rsid w:val="00C03DC4"/>
    <w:rsid w:val="00C03E32"/>
    <w:rsid w:val="00C03FCF"/>
    <w:rsid w:val="00C0410A"/>
    <w:rsid w:val="00C04487"/>
    <w:rsid w:val="00C04966"/>
    <w:rsid w:val="00C04DA9"/>
    <w:rsid w:val="00C04E0D"/>
    <w:rsid w:val="00C04E7D"/>
    <w:rsid w:val="00C05642"/>
    <w:rsid w:val="00C056B2"/>
    <w:rsid w:val="00C0590C"/>
    <w:rsid w:val="00C05BCB"/>
    <w:rsid w:val="00C05F41"/>
    <w:rsid w:val="00C06879"/>
    <w:rsid w:val="00C06F90"/>
    <w:rsid w:val="00C072B9"/>
    <w:rsid w:val="00C07314"/>
    <w:rsid w:val="00C076E0"/>
    <w:rsid w:val="00C0775F"/>
    <w:rsid w:val="00C07F76"/>
    <w:rsid w:val="00C10000"/>
    <w:rsid w:val="00C10059"/>
    <w:rsid w:val="00C102A2"/>
    <w:rsid w:val="00C1049F"/>
    <w:rsid w:val="00C10A5A"/>
    <w:rsid w:val="00C10E0E"/>
    <w:rsid w:val="00C10ECE"/>
    <w:rsid w:val="00C110DD"/>
    <w:rsid w:val="00C11144"/>
    <w:rsid w:val="00C11D2D"/>
    <w:rsid w:val="00C11D3A"/>
    <w:rsid w:val="00C12678"/>
    <w:rsid w:val="00C12E29"/>
    <w:rsid w:val="00C12F78"/>
    <w:rsid w:val="00C13C86"/>
    <w:rsid w:val="00C14073"/>
    <w:rsid w:val="00C1407B"/>
    <w:rsid w:val="00C142A0"/>
    <w:rsid w:val="00C142AC"/>
    <w:rsid w:val="00C143D0"/>
    <w:rsid w:val="00C14AC2"/>
    <w:rsid w:val="00C14E14"/>
    <w:rsid w:val="00C14EB3"/>
    <w:rsid w:val="00C162B8"/>
    <w:rsid w:val="00C16D45"/>
    <w:rsid w:val="00C170DF"/>
    <w:rsid w:val="00C17729"/>
    <w:rsid w:val="00C179C0"/>
    <w:rsid w:val="00C17CC7"/>
    <w:rsid w:val="00C17D98"/>
    <w:rsid w:val="00C17E1F"/>
    <w:rsid w:val="00C17EA2"/>
    <w:rsid w:val="00C201C5"/>
    <w:rsid w:val="00C2072D"/>
    <w:rsid w:val="00C20878"/>
    <w:rsid w:val="00C2087E"/>
    <w:rsid w:val="00C20CDA"/>
    <w:rsid w:val="00C20F0B"/>
    <w:rsid w:val="00C21171"/>
    <w:rsid w:val="00C212C4"/>
    <w:rsid w:val="00C218AF"/>
    <w:rsid w:val="00C21A80"/>
    <w:rsid w:val="00C21AA7"/>
    <w:rsid w:val="00C223A2"/>
    <w:rsid w:val="00C22439"/>
    <w:rsid w:val="00C22EAC"/>
    <w:rsid w:val="00C23567"/>
    <w:rsid w:val="00C2385F"/>
    <w:rsid w:val="00C2395E"/>
    <w:rsid w:val="00C23A29"/>
    <w:rsid w:val="00C23C4B"/>
    <w:rsid w:val="00C23DD6"/>
    <w:rsid w:val="00C251F8"/>
    <w:rsid w:val="00C252D9"/>
    <w:rsid w:val="00C2545A"/>
    <w:rsid w:val="00C25785"/>
    <w:rsid w:val="00C26767"/>
    <w:rsid w:val="00C26CBB"/>
    <w:rsid w:val="00C2729E"/>
    <w:rsid w:val="00C27974"/>
    <w:rsid w:val="00C27B42"/>
    <w:rsid w:val="00C27D9B"/>
    <w:rsid w:val="00C3002A"/>
    <w:rsid w:val="00C30360"/>
    <w:rsid w:val="00C306C7"/>
    <w:rsid w:val="00C306EF"/>
    <w:rsid w:val="00C30AB7"/>
    <w:rsid w:val="00C316EE"/>
    <w:rsid w:val="00C3176C"/>
    <w:rsid w:val="00C31C8D"/>
    <w:rsid w:val="00C31D74"/>
    <w:rsid w:val="00C322CA"/>
    <w:rsid w:val="00C324B3"/>
    <w:rsid w:val="00C32C08"/>
    <w:rsid w:val="00C32C1C"/>
    <w:rsid w:val="00C32D3C"/>
    <w:rsid w:val="00C32FF7"/>
    <w:rsid w:val="00C3311A"/>
    <w:rsid w:val="00C3336E"/>
    <w:rsid w:val="00C333A3"/>
    <w:rsid w:val="00C3356D"/>
    <w:rsid w:val="00C33848"/>
    <w:rsid w:val="00C33B89"/>
    <w:rsid w:val="00C33DD6"/>
    <w:rsid w:val="00C33E03"/>
    <w:rsid w:val="00C340F0"/>
    <w:rsid w:val="00C34390"/>
    <w:rsid w:val="00C34601"/>
    <w:rsid w:val="00C3465F"/>
    <w:rsid w:val="00C34A47"/>
    <w:rsid w:val="00C34CDB"/>
    <w:rsid w:val="00C34D85"/>
    <w:rsid w:val="00C34E4A"/>
    <w:rsid w:val="00C34EE2"/>
    <w:rsid w:val="00C352A5"/>
    <w:rsid w:val="00C35673"/>
    <w:rsid w:val="00C3588F"/>
    <w:rsid w:val="00C35B02"/>
    <w:rsid w:val="00C35F17"/>
    <w:rsid w:val="00C360B9"/>
    <w:rsid w:val="00C36796"/>
    <w:rsid w:val="00C36AEA"/>
    <w:rsid w:val="00C36B9E"/>
    <w:rsid w:val="00C36BC7"/>
    <w:rsid w:val="00C36D1B"/>
    <w:rsid w:val="00C37EBF"/>
    <w:rsid w:val="00C400C5"/>
    <w:rsid w:val="00C400ED"/>
    <w:rsid w:val="00C40145"/>
    <w:rsid w:val="00C40C53"/>
    <w:rsid w:val="00C40CC4"/>
    <w:rsid w:val="00C413DE"/>
    <w:rsid w:val="00C41834"/>
    <w:rsid w:val="00C41954"/>
    <w:rsid w:val="00C41969"/>
    <w:rsid w:val="00C41F53"/>
    <w:rsid w:val="00C4228A"/>
    <w:rsid w:val="00C4236A"/>
    <w:rsid w:val="00C430ED"/>
    <w:rsid w:val="00C435E0"/>
    <w:rsid w:val="00C43761"/>
    <w:rsid w:val="00C441D9"/>
    <w:rsid w:val="00C4434A"/>
    <w:rsid w:val="00C44417"/>
    <w:rsid w:val="00C444C9"/>
    <w:rsid w:val="00C445AE"/>
    <w:rsid w:val="00C448E1"/>
    <w:rsid w:val="00C44A4C"/>
    <w:rsid w:val="00C44AB3"/>
    <w:rsid w:val="00C4578D"/>
    <w:rsid w:val="00C45F75"/>
    <w:rsid w:val="00C46420"/>
    <w:rsid w:val="00C465DC"/>
    <w:rsid w:val="00C46654"/>
    <w:rsid w:val="00C470D8"/>
    <w:rsid w:val="00C476D4"/>
    <w:rsid w:val="00C477A4"/>
    <w:rsid w:val="00C47AE1"/>
    <w:rsid w:val="00C47C2F"/>
    <w:rsid w:val="00C502B6"/>
    <w:rsid w:val="00C50734"/>
    <w:rsid w:val="00C50813"/>
    <w:rsid w:val="00C50D5F"/>
    <w:rsid w:val="00C50D8F"/>
    <w:rsid w:val="00C50FD2"/>
    <w:rsid w:val="00C5150A"/>
    <w:rsid w:val="00C517A6"/>
    <w:rsid w:val="00C519AE"/>
    <w:rsid w:val="00C51AB6"/>
    <w:rsid w:val="00C51B31"/>
    <w:rsid w:val="00C51E6E"/>
    <w:rsid w:val="00C51FD7"/>
    <w:rsid w:val="00C52462"/>
    <w:rsid w:val="00C5277F"/>
    <w:rsid w:val="00C5278D"/>
    <w:rsid w:val="00C52C6D"/>
    <w:rsid w:val="00C530BF"/>
    <w:rsid w:val="00C53168"/>
    <w:rsid w:val="00C531D2"/>
    <w:rsid w:val="00C537BA"/>
    <w:rsid w:val="00C5380B"/>
    <w:rsid w:val="00C53E00"/>
    <w:rsid w:val="00C54461"/>
    <w:rsid w:val="00C544AA"/>
    <w:rsid w:val="00C54605"/>
    <w:rsid w:val="00C54658"/>
    <w:rsid w:val="00C54694"/>
    <w:rsid w:val="00C546B4"/>
    <w:rsid w:val="00C54750"/>
    <w:rsid w:val="00C54AB3"/>
    <w:rsid w:val="00C54BA2"/>
    <w:rsid w:val="00C55A37"/>
    <w:rsid w:val="00C56060"/>
    <w:rsid w:val="00C56163"/>
    <w:rsid w:val="00C564C6"/>
    <w:rsid w:val="00C564D3"/>
    <w:rsid w:val="00C567F4"/>
    <w:rsid w:val="00C56BB9"/>
    <w:rsid w:val="00C5796F"/>
    <w:rsid w:val="00C579C6"/>
    <w:rsid w:val="00C57E6E"/>
    <w:rsid w:val="00C57F98"/>
    <w:rsid w:val="00C60EAE"/>
    <w:rsid w:val="00C61365"/>
    <w:rsid w:val="00C618FD"/>
    <w:rsid w:val="00C61A0E"/>
    <w:rsid w:val="00C61E64"/>
    <w:rsid w:val="00C62026"/>
    <w:rsid w:val="00C62222"/>
    <w:rsid w:val="00C623E0"/>
    <w:rsid w:val="00C62667"/>
    <w:rsid w:val="00C62885"/>
    <w:rsid w:val="00C62890"/>
    <w:rsid w:val="00C628A9"/>
    <w:rsid w:val="00C63011"/>
    <w:rsid w:val="00C631BC"/>
    <w:rsid w:val="00C6353E"/>
    <w:rsid w:val="00C635E9"/>
    <w:rsid w:val="00C639A8"/>
    <w:rsid w:val="00C63E78"/>
    <w:rsid w:val="00C64155"/>
    <w:rsid w:val="00C64263"/>
    <w:rsid w:val="00C6445D"/>
    <w:rsid w:val="00C645AB"/>
    <w:rsid w:val="00C64693"/>
    <w:rsid w:val="00C649CE"/>
    <w:rsid w:val="00C64A18"/>
    <w:rsid w:val="00C64EB2"/>
    <w:rsid w:val="00C6511A"/>
    <w:rsid w:val="00C65357"/>
    <w:rsid w:val="00C65641"/>
    <w:rsid w:val="00C65748"/>
    <w:rsid w:val="00C65847"/>
    <w:rsid w:val="00C65BED"/>
    <w:rsid w:val="00C65C80"/>
    <w:rsid w:val="00C65D8D"/>
    <w:rsid w:val="00C65E20"/>
    <w:rsid w:val="00C6607A"/>
    <w:rsid w:val="00C66525"/>
    <w:rsid w:val="00C66BA1"/>
    <w:rsid w:val="00C67394"/>
    <w:rsid w:val="00C676B9"/>
    <w:rsid w:val="00C676FC"/>
    <w:rsid w:val="00C67B79"/>
    <w:rsid w:val="00C67BDB"/>
    <w:rsid w:val="00C67C6C"/>
    <w:rsid w:val="00C67E65"/>
    <w:rsid w:val="00C67FC6"/>
    <w:rsid w:val="00C67FE1"/>
    <w:rsid w:val="00C702FE"/>
    <w:rsid w:val="00C7083E"/>
    <w:rsid w:val="00C70B94"/>
    <w:rsid w:val="00C70EB9"/>
    <w:rsid w:val="00C715F5"/>
    <w:rsid w:val="00C716E7"/>
    <w:rsid w:val="00C718A4"/>
    <w:rsid w:val="00C7199B"/>
    <w:rsid w:val="00C71E8A"/>
    <w:rsid w:val="00C721AA"/>
    <w:rsid w:val="00C722F7"/>
    <w:rsid w:val="00C7231B"/>
    <w:rsid w:val="00C7238E"/>
    <w:rsid w:val="00C72D17"/>
    <w:rsid w:val="00C730CD"/>
    <w:rsid w:val="00C731B2"/>
    <w:rsid w:val="00C73254"/>
    <w:rsid w:val="00C733B8"/>
    <w:rsid w:val="00C7353C"/>
    <w:rsid w:val="00C73A4C"/>
    <w:rsid w:val="00C73A93"/>
    <w:rsid w:val="00C73BC4"/>
    <w:rsid w:val="00C73C95"/>
    <w:rsid w:val="00C73CB3"/>
    <w:rsid w:val="00C73D61"/>
    <w:rsid w:val="00C74505"/>
    <w:rsid w:val="00C74733"/>
    <w:rsid w:val="00C747C3"/>
    <w:rsid w:val="00C74CA8"/>
    <w:rsid w:val="00C74D45"/>
    <w:rsid w:val="00C74D76"/>
    <w:rsid w:val="00C74DD7"/>
    <w:rsid w:val="00C74E07"/>
    <w:rsid w:val="00C74E2D"/>
    <w:rsid w:val="00C754DA"/>
    <w:rsid w:val="00C75AEF"/>
    <w:rsid w:val="00C75C76"/>
    <w:rsid w:val="00C75DE0"/>
    <w:rsid w:val="00C75E75"/>
    <w:rsid w:val="00C75FD5"/>
    <w:rsid w:val="00C76245"/>
    <w:rsid w:val="00C763DA"/>
    <w:rsid w:val="00C76C90"/>
    <w:rsid w:val="00C76E03"/>
    <w:rsid w:val="00C770CF"/>
    <w:rsid w:val="00C77125"/>
    <w:rsid w:val="00C772C6"/>
    <w:rsid w:val="00C778EB"/>
    <w:rsid w:val="00C77FD1"/>
    <w:rsid w:val="00C800A5"/>
    <w:rsid w:val="00C80347"/>
    <w:rsid w:val="00C80412"/>
    <w:rsid w:val="00C805A0"/>
    <w:rsid w:val="00C80948"/>
    <w:rsid w:val="00C80BCF"/>
    <w:rsid w:val="00C80DCA"/>
    <w:rsid w:val="00C81454"/>
    <w:rsid w:val="00C81995"/>
    <w:rsid w:val="00C81B5C"/>
    <w:rsid w:val="00C81D57"/>
    <w:rsid w:val="00C81EFA"/>
    <w:rsid w:val="00C825A5"/>
    <w:rsid w:val="00C82A55"/>
    <w:rsid w:val="00C82F53"/>
    <w:rsid w:val="00C82F9E"/>
    <w:rsid w:val="00C82FDC"/>
    <w:rsid w:val="00C83119"/>
    <w:rsid w:val="00C83122"/>
    <w:rsid w:val="00C83308"/>
    <w:rsid w:val="00C836BC"/>
    <w:rsid w:val="00C83CED"/>
    <w:rsid w:val="00C84194"/>
    <w:rsid w:val="00C84657"/>
    <w:rsid w:val="00C84E2C"/>
    <w:rsid w:val="00C8501F"/>
    <w:rsid w:val="00C855FC"/>
    <w:rsid w:val="00C858A1"/>
    <w:rsid w:val="00C86120"/>
    <w:rsid w:val="00C86935"/>
    <w:rsid w:val="00C86E1E"/>
    <w:rsid w:val="00C871CE"/>
    <w:rsid w:val="00C874FC"/>
    <w:rsid w:val="00C87C05"/>
    <w:rsid w:val="00C87D4C"/>
    <w:rsid w:val="00C87E91"/>
    <w:rsid w:val="00C87F66"/>
    <w:rsid w:val="00C900DF"/>
    <w:rsid w:val="00C90172"/>
    <w:rsid w:val="00C90776"/>
    <w:rsid w:val="00C907D4"/>
    <w:rsid w:val="00C90CE8"/>
    <w:rsid w:val="00C90D50"/>
    <w:rsid w:val="00C90EE5"/>
    <w:rsid w:val="00C90F8E"/>
    <w:rsid w:val="00C91A29"/>
    <w:rsid w:val="00C91B6A"/>
    <w:rsid w:val="00C91DD2"/>
    <w:rsid w:val="00C91F8C"/>
    <w:rsid w:val="00C92101"/>
    <w:rsid w:val="00C9261F"/>
    <w:rsid w:val="00C92633"/>
    <w:rsid w:val="00C92A06"/>
    <w:rsid w:val="00C92BE9"/>
    <w:rsid w:val="00C92BFE"/>
    <w:rsid w:val="00C92EB5"/>
    <w:rsid w:val="00C931EF"/>
    <w:rsid w:val="00C93201"/>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62AB"/>
    <w:rsid w:val="00C962D8"/>
    <w:rsid w:val="00C96453"/>
    <w:rsid w:val="00C965C8"/>
    <w:rsid w:val="00C9666A"/>
    <w:rsid w:val="00C966EB"/>
    <w:rsid w:val="00C96AC5"/>
    <w:rsid w:val="00C96EA9"/>
    <w:rsid w:val="00C970B5"/>
    <w:rsid w:val="00C9745D"/>
    <w:rsid w:val="00C9752F"/>
    <w:rsid w:val="00C97598"/>
    <w:rsid w:val="00C97D5D"/>
    <w:rsid w:val="00C97DD5"/>
    <w:rsid w:val="00CA095B"/>
    <w:rsid w:val="00CA0BCD"/>
    <w:rsid w:val="00CA0C44"/>
    <w:rsid w:val="00CA0D08"/>
    <w:rsid w:val="00CA0DB4"/>
    <w:rsid w:val="00CA0F10"/>
    <w:rsid w:val="00CA101F"/>
    <w:rsid w:val="00CA1152"/>
    <w:rsid w:val="00CA1159"/>
    <w:rsid w:val="00CA1186"/>
    <w:rsid w:val="00CA11CA"/>
    <w:rsid w:val="00CA14F9"/>
    <w:rsid w:val="00CA18FA"/>
    <w:rsid w:val="00CA1A9B"/>
    <w:rsid w:val="00CA1D00"/>
    <w:rsid w:val="00CA1FC6"/>
    <w:rsid w:val="00CA22B6"/>
    <w:rsid w:val="00CA28B3"/>
    <w:rsid w:val="00CA2D34"/>
    <w:rsid w:val="00CA2D62"/>
    <w:rsid w:val="00CA34AD"/>
    <w:rsid w:val="00CA3866"/>
    <w:rsid w:val="00CA3C24"/>
    <w:rsid w:val="00CA3DCA"/>
    <w:rsid w:val="00CA4106"/>
    <w:rsid w:val="00CA422E"/>
    <w:rsid w:val="00CA4284"/>
    <w:rsid w:val="00CA4A48"/>
    <w:rsid w:val="00CA4E55"/>
    <w:rsid w:val="00CA5013"/>
    <w:rsid w:val="00CA5375"/>
    <w:rsid w:val="00CA56CA"/>
    <w:rsid w:val="00CA5741"/>
    <w:rsid w:val="00CA5B79"/>
    <w:rsid w:val="00CA5BDE"/>
    <w:rsid w:val="00CA60D5"/>
    <w:rsid w:val="00CA63A9"/>
    <w:rsid w:val="00CA64EF"/>
    <w:rsid w:val="00CA653D"/>
    <w:rsid w:val="00CA6DA1"/>
    <w:rsid w:val="00CA7226"/>
    <w:rsid w:val="00CA74CE"/>
    <w:rsid w:val="00CA7858"/>
    <w:rsid w:val="00CA7907"/>
    <w:rsid w:val="00CA7C15"/>
    <w:rsid w:val="00CB0069"/>
    <w:rsid w:val="00CB0BE8"/>
    <w:rsid w:val="00CB0DEA"/>
    <w:rsid w:val="00CB106D"/>
    <w:rsid w:val="00CB1240"/>
    <w:rsid w:val="00CB14D3"/>
    <w:rsid w:val="00CB201B"/>
    <w:rsid w:val="00CB262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421"/>
    <w:rsid w:val="00CB555A"/>
    <w:rsid w:val="00CB5734"/>
    <w:rsid w:val="00CB575A"/>
    <w:rsid w:val="00CB5956"/>
    <w:rsid w:val="00CB5BF0"/>
    <w:rsid w:val="00CB5F7B"/>
    <w:rsid w:val="00CB6058"/>
    <w:rsid w:val="00CB65AA"/>
    <w:rsid w:val="00CB6913"/>
    <w:rsid w:val="00CB6DDD"/>
    <w:rsid w:val="00CB727B"/>
    <w:rsid w:val="00CB73BF"/>
    <w:rsid w:val="00CB7CC9"/>
    <w:rsid w:val="00CB7DC6"/>
    <w:rsid w:val="00CB7EA1"/>
    <w:rsid w:val="00CB7EDA"/>
    <w:rsid w:val="00CC0570"/>
    <w:rsid w:val="00CC08CD"/>
    <w:rsid w:val="00CC0964"/>
    <w:rsid w:val="00CC0A1D"/>
    <w:rsid w:val="00CC0DF6"/>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8BE"/>
    <w:rsid w:val="00CC38D7"/>
    <w:rsid w:val="00CC3A1F"/>
    <w:rsid w:val="00CC3A61"/>
    <w:rsid w:val="00CC3F51"/>
    <w:rsid w:val="00CC4135"/>
    <w:rsid w:val="00CC4440"/>
    <w:rsid w:val="00CC44C0"/>
    <w:rsid w:val="00CC44DD"/>
    <w:rsid w:val="00CC460B"/>
    <w:rsid w:val="00CC4876"/>
    <w:rsid w:val="00CC4B22"/>
    <w:rsid w:val="00CC5091"/>
    <w:rsid w:val="00CC5146"/>
    <w:rsid w:val="00CC569F"/>
    <w:rsid w:val="00CC5736"/>
    <w:rsid w:val="00CC5841"/>
    <w:rsid w:val="00CC5FFA"/>
    <w:rsid w:val="00CC694B"/>
    <w:rsid w:val="00CC6DE8"/>
    <w:rsid w:val="00CC7056"/>
    <w:rsid w:val="00CC754C"/>
    <w:rsid w:val="00CC76CF"/>
    <w:rsid w:val="00CD06CC"/>
    <w:rsid w:val="00CD0A33"/>
    <w:rsid w:val="00CD0AF7"/>
    <w:rsid w:val="00CD0B35"/>
    <w:rsid w:val="00CD0B64"/>
    <w:rsid w:val="00CD0BA1"/>
    <w:rsid w:val="00CD0C0E"/>
    <w:rsid w:val="00CD0FFE"/>
    <w:rsid w:val="00CD1152"/>
    <w:rsid w:val="00CD1162"/>
    <w:rsid w:val="00CD1480"/>
    <w:rsid w:val="00CD16A0"/>
    <w:rsid w:val="00CD1F5C"/>
    <w:rsid w:val="00CD20C9"/>
    <w:rsid w:val="00CD2397"/>
    <w:rsid w:val="00CD2642"/>
    <w:rsid w:val="00CD27BA"/>
    <w:rsid w:val="00CD2E59"/>
    <w:rsid w:val="00CD2E82"/>
    <w:rsid w:val="00CD2E9D"/>
    <w:rsid w:val="00CD309E"/>
    <w:rsid w:val="00CD3838"/>
    <w:rsid w:val="00CD38EF"/>
    <w:rsid w:val="00CD3E68"/>
    <w:rsid w:val="00CD3F59"/>
    <w:rsid w:val="00CD4182"/>
    <w:rsid w:val="00CD4632"/>
    <w:rsid w:val="00CD4AFB"/>
    <w:rsid w:val="00CD4BB4"/>
    <w:rsid w:val="00CD4E6B"/>
    <w:rsid w:val="00CD5063"/>
    <w:rsid w:val="00CD55F7"/>
    <w:rsid w:val="00CD5666"/>
    <w:rsid w:val="00CD5804"/>
    <w:rsid w:val="00CD586D"/>
    <w:rsid w:val="00CD5F1F"/>
    <w:rsid w:val="00CD60C0"/>
    <w:rsid w:val="00CD65B4"/>
    <w:rsid w:val="00CD65B9"/>
    <w:rsid w:val="00CD6739"/>
    <w:rsid w:val="00CD675B"/>
    <w:rsid w:val="00CD6A20"/>
    <w:rsid w:val="00CD6A67"/>
    <w:rsid w:val="00CD6C26"/>
    <w:rsid w:val="00CD6E44"/>
    <w:rsid w:val="00CD7809"/>
    <w:rsid w:val="00CD7B5C"/>
    <w:rsid w:val="00CD7E7D"/>
    <w:rsid w:val="00CD7F7B"/>
    <w:rsid w:val="00CE02A4"/>
    <w:rsid w:val="00CE035E"/>
    <w:rsid w:val="00CE0831"/>
    <w:rsid w:val="00CE091F"/>
    <w:rsid w:val="00CE1011"/>
    <w:rsid w:val="00CE1093"/>
    <w:rsid w:val="00CE1AA2"/>
    <w:rsid w:val="00CE1AE7"/>
    <w:rsid w:val="00CE1C12"/>
    <w:rsid w:val="00CE2F7B"/>
    <w:rsid w:val="00CE2F8B"/>
    <w:rsid w:val="00CE311F"/>
    <w:rsid w:val="00CE332A"/>
    <w:rsid w:val="00CE3A3D"/>
    <w:rsid w:val="00CE3C65"/>
    <w:rsid w:val="00CE438A"/>
    <w:rsid w:val="00CE4C4E"/>
    <w:rsid w:val="00CE509F"/>
    <w:rsid w:val="00CE5418"/>
    <w:rsid w:val="00CE5590"/>
    <w:rsid w:val="00CE5C3D"/>
    <w:rsid w:val="00CE636C"/>
    <w:rsid w:val="00CE645C"/>
    <w:rsid w:val="00CE6883"/>
    <w:rsid w:val="00CE6B1F"/>
    <w:rsid w:val="00CE724A"/>
    <w:rsid w:val="00CE7C03"/>
    <w:rsid w:val="00CF028D"/>
    <w:rsid w:val="00CF08DE"/>
    <w:rsid w:val="00CF0965"/>
    <w:rsid w:val="00CF0BB7"/>
    <w:rsid w:val="00CF0FF2"/>
    <w:rsid w:val="00CF152C"/>
    <w:rsid w:val="00CF1801"/>
    <w:rsid w:val="00CF1EE8"/>
    <w:rsid w:val="00CF20CB"/>
    <w:rsid w:val="00CF22A3"/>
    <w:rsid w:val="00CF25BD"/>
    <w:rsid w:val="00CF279D"/>
    <w:rsid w:val="00CF2DFA"/>
    <w:rsid w:val="00CF3140"/>
    <w:rsid w:val="00CF35F0"/>
    <w:rsid w:val="00CF3BDA"/>
    <w:rsid w:val="00CF4802"/>
    <w:rsid w:val="00CF4B50"/>
    <w:rsid w:val="00CF4D68"/>
    <w:rsid w:val="00CF4E2E"/>
    <w:rsid w:val="00CF51CF"/>
    <w:rsid w:val="00CF566D"/>
    <w:rsid w:val="00CF598B"/>
    <w:rsid w:val="00CF5B7E"/>
    <w:rsid w:val="00CF5DED"/>
    <w:rsid w:val="00CF5F6D"/>
    <w:rsid w:val="00CF5FF9"/>
    <w:rsid w:val="00CF6017"/>
    <w:rsid w:val="00CF6209"/>
    <w:rsid w:val="00CF624F"/>
    <w:rsid w:val="00CF6922"/>
    <w:rsid w:val="00CF6B05"/>
    <w:rsid w:val="00CF70F8"/>
    <w:rsid w:val="00CF721F"/>
    <w:rsid w:val="00CF7A0B"/>
    <w:rsid w:val="00CF7DD1"/>
    <w:rsid w:val="00D003C4"/>
    <w:rsid w:val="00D00775"/>
    <w:rsid w:val="00D00781"/>
    <w:rsid w:val="00D00D07"/>
    <w:rsid w:val="00D018E3"/>
    <w:rsid w:val="00D01977"/>
    <w:rsid w:val="00D01BA5"/>
    <w:rsid w:val="00D01BE5"/>
    <w:rsid w:val="00D01F53"/>
    <w:rsid w:val="00D0200B"/>
    <w:rsid w:val="00D02368"/>
    <w:rsid w:val="00D025C1"/>
    <w:rsid w:val="00D02B80"/>
    <w:rsid w:val="00D02BB0"/>
    <w:rsid w:val="00D02BF1"/>
    <w:rsid w:val="00D0315E"/>
    <w:rsid w:val="00D033D1"/>
    <w:rsid w:val="00D03423"/>
    <w:rsid w:val="00D03685"/>
    <w:rsid w:val="00D0388B"/>
    <w:rsid w:val="00D03964"/>
    <w:rsid w:val="00D03C1C"/>
    <w:rsid w:val="00D04235"/>
    <w:rsid w:val="00D0470C"/>
    <w:rsid w:val="00D0484B"/>
    <w:rsid w:val="00D05673"/>
    <w:rsid w:val="00D05ACE"/>
    <w:rsid w:val="00D06D7C"/>
    <w:rsid w:val="00D07082"/>
    <w:rsid w:val="00D071A8"/>
    <w:rsid w:val="00D072FF"/>
    <w:rsid w:val="00D073E5"/>
    <w:rsid w:val="00D07428"/>
    <w:rsid w:val="00D076F8"/>
    <w:rsid w:val="00D0781F"/>
    <w:rsid w:val="00D07BE3"/>
    <w:rsid w:val="00D07E6F"/>
    <w:rsid w:val="00D07E9D"/>
    <w:rsid w:val="00D07EC0"/>
    <w:rsid w:val="00D105CC"/>
    <w:rsid w:val="00D10684"/>
    <w:rsid w:val="00D10813"/>
    <w:rsid w:val="00D10841"/>
    <w:rsid w:val="00D10AC8"/>
    <w:rsid w:val="00D1106E"/>
    <w:rsid w:val="00D11576"/>
    <w:rsid w:val="00D117E3"/>
    <w:rsid w:val="00D11A45"/>
    <w:rsid w:val="00D11C7B"/>
    <w:rsid w:val="00D120D5"/>
    <w:rsid w:val="00D121BC"/>
    <w:rsid w:val="00D1236B"/>
    <w:rsid w:val="00D124A8"/>
    <w:rsid w:val="00D12913"/>
    <w:rsid w:val="00D129FC"/>
    <w:rsid w:val="00D12D55"/>
    <w:rsid w:val="00D13245"/>
    <w:rsid w:val="00D133B2"/>
    <w:rsid w:val="00D133DF"/>
    <w:rsid w:val="00D136AE"/>
    <w:rsid w:val="00D13AFB"/>
    <w:rsid w:val="00D13D19"/>
    <w:rsid w:val="00D14131"/>
    <w:rsid w:val="00D146B2"/>
    <w:rsid w:val="00D15500"/>
    <w:rsid w:val="00D1558B"/>
    <w:rsid w:val="00D15A03"/>
    <w:rsid w:val="00D15B06"/>
    <w:rsid w:val="00D15CAE"/>
    <w:rsid w:val="00D15F12"/>
    <w:rsid w:val="00D160D3"/>
    <w:rsid w:val="00D161B0"/>
    <w:rsid w:val="00D161D5"/>
    <w:rsid w:val="00D163FB"/>
    <w:rsid w:val="00D16604"/>
    <w:rsid w:val="00D1696F"/>
    <w:rsid w:val="00D16C7B"/>
    <w:rsid w:val="00D1745D"/>
    <w:rsid w:val="00D177B7"/>
    <w:rsid w:val="00D177EC"/>
    <w:rsid w:val="00D17AB2"/>
    <w:rsid w:val="00D17E08"/>
    <w:rsid w:val="00D17FF2"/>
    <w:rsid w:val="00D20043"/>
    <w:rsid w:val="00D20528"/>
    <w:rsid w:val="00D207C9"/>
    <w:rsid w:val="00D20CCA"/>
    <w:rsid w:val="00D211D2"/>
    <w:rsid w:val="00D21232"/>
    <w:rsid w:val="00D2145A"/>
    <w:rsid w:val="00D215D1"/>
    <w:rsid w:val="00D215EE"/>
    <w:rsid w:val="00D21702"/>
    <w:rsid w:val="00D2170C"/>
    <w:rsid w:val="00D21BE8"/>
    <w:rsid w:val="00D21C46"/>
    <w:rsid w:val="00D21CF9"/>
    <w:rsid w:val="00D21F60"/>
    <w:rsid w:val="00D229B3"/>
    <w:rsid w:val="00D22CF5"/>
    <w:rsid w:val="00D22F70"/>
    <w:rsid w:val="00D233F5"/>
    <w:rsid w:val="00D23994"/>
    <w:rsid w:val="00D239B4"/>
    <w:rsid w:val="00D23A4B"/>
    <w:rsid w:val="00D23A93"/>
    <w:rsid w:val="00D23EA9"/>
    <w:rsid w:val="00D24113"/>
    <w:rsid w:val="00D241EB"/>
    <w:rsid w:val="00D24832"/>
    <w:rsid w:val="00D24861"/>
    <w:rsid w:val="00D24CF6"/>
    <w:rsid w:val="00D24DC3"/>
    <w:rsid w:val="00D251A0"/>
    <w:rsid w:val="00D25206"/>
    <w:rsid w:val="00D2540D"/>
    <w:rsid w:val="00D25760"/>
    <w:rsid w:val="00D25ABF"/>
    <w:rsid w:val="00D25C46"/>
    <w:rsid w:val="00D25C58"/>
    <w:rsid w:val="00D2619E"/>
    <w:rsid w:val="00D2707B"/>
    <w:rsid w:val="00D27340"/>
    <w:rsid w:val="00D275A4"/>
    <w:rsid w:val="00D276A0"/>
    <w:rsid w:val="00D27AAC"/>
    <w:rsid w:val="00D27B5C"/>
    <w:rsid w:val="00D27EEE"/>
    <w:rsid w:val="00D3023F"/>
    <w:rsid w:val="00D303D3"/>
    <w:rsid w:val="00D30675"/>
    <w:rsid w:val="00D306AA"/>
    <w:rsid w:val="00D30728"/>
    <w:rsid w:val="00D30984"/>
    <w:rsid w:val="00D3099B"/>
    <w:rsid w:val="00D30D56"/>
    <w:rsid w:val="00D30FAD"/>
    <w:rsid w:val="00D315C2"/>
    <w:rsid w:val="00D31863"/>
    <w:rsid w:val="00D31EFD"/>
    <w:rsid w:val="00D326C9"/>
    <w:rsid w:val="00D329DC"/>
    <w:rsid w:val="00D33255"/>
    <w:rsid w:val="00D3338F"/>
    <w:rsid w:val="00D337A9"/>
    <w:rsid w:val="00D34530"/>
    <w:rsid w:val="00D3463D"/>
    <w:rsid w:val="00D347A9"/>
    <w:rsid w:val="00D348FA"/>
    <w:rsid w:val="00D349D9"/>
    <w:rsid w:val="00D34ADD"/>
    <w:rsid w:val="00D34C18"/>
    <w:rsid w:val="00D34F0C"/>
    <w:rsid w:val="00D34F7F"/>
    <w:rsid w:val="00D35037"/>
    <w:rsid w:val="00D35488"/>
    <w:rsid w:val="00D357E4"/>
    <w:rsid w:val="00D35B67"/>
    <w:rsid w:val="00D35ED7"/>
    <w:rsid w:val="00D366CF"/>
    <w:rsid w:val="00D3685A"/>
    <w:rsid w:val="00D3698F"/>
    <w:rsid w:val="00D36A99"/>
    <w:rsid w:val="00D36B19"/>
    <w:rsid w:val="00D373FC"/>
    <w:rsid w:val="00D3755E"/>
    <w:rsid w:val="00D378CD"/>
    <w:rsid w:val="00D37C44"/>
    <w:rsid w:val="00D37C47"/>
    <w:rsid w:val="00D40394"/>
    <w:rsid w:val="00D405B7"/>
    <w:rsid w:val="00D408D7"/>
    <w:rsid w:val="00D40B77"/>
    <w:rsid w:val="00D40BEF"/>
    <w:rsid w:val="00D40C72"/>
    <w:rsid w:val="00D41066"/>
    <w:rsid w:val="00D416A1"/>
    <w:rsid w:val="00D416C9"/>
    <w:rsid w:val="00D41B69"/>
    <w:rsid w:val="00D4212B"/>
    <w:rsid w:val="00D422BF"/>
    <w:rsid w:val="00D424AA"/>
    <w:rsid w:val="00D42D32"/>
    <w:rsid w:val="00D42E7E"/>
    <w:rsid w:val="00D43C1F"/>
    <w:rsid w:val="00D4407C"/>
    <w:rsid w:val="00D44172"/>
    <w:rsid w:val="00D444CD"/>
    <w:rsid w:val="00D445F7"/>
    <w:rsid w:val="00D44845"/>
    <w:rsid w:val="00D4493E"/>
    <w:rsid w:val="00D44AF4"/>
    <w:rsid w:val="00D44C44"/>
    <w:rsid w:val="00D45009"/>
    <w:rsid w:val="00D450FD"/>
    <w:rsid w:val="00D45119"/>
    <w:rsid w:val="00D452F1"/>
    <w:rsid w:val="00D452F7"/>
    <w:rsid w:val="00D455B9"/>
    <w:rsid w:val="00D456CF"/>
    <w:rsid w:val="00D45A06"/>
    <w:rsid w:val="00D45E2D"/>
    <w:rsid w:val="00D45EC5"/>
    <w:rsid w:val="00D4605F"/>
    <w:rsid w:val="00D462C2"/>
    <w:rsid w:val="00D465E4"/>
    <w:rsid w:val="00D46775"/>
    <w:rsid w:val="00D468A7"/>
    <w:rsid w:val="00D46DEC"/>
    <w:rsid w:val="00D46E8C"/>
    <w:rsid w:val="00D46EE6"/>
    <w:rsid w:val="00D471D5"/>
    <w:rsid w:val="00D47335"/>
    <w:rsid w:val="00D473C1"/>
    <w:rsid w:val="00D47401"/>
    <w:rsid w:val="00D4778B"/>
    <w:rsid w:val="00D47AF3"/>
    <w:rsid w:val="00D47B0F"/>
    <w:rsid w:val="00D47E22"/>
    <w:rsid w:val="00D50F73"/>
    <w:rsid w:val="00D5175C"/>
    <w:rsid w:val="00D51877"/>
    <w:rsid w:val="00D51D96"/>
    <w:rsid w:val="00D51E65"/>
    <w:rsid w:val="00D52178"/>
    <w:rsid w:val="00D52192"/>
    <w:rsid w:val="00D522C5"/>
    <w:rsid w:val="00D5249E"/>
    <w:rsid w:val="00D52648"/>
    <w:rsid w:val="00D52848"/>
    <w:rsid w:val="00D52865"/>
    <w:rsid w:val="00D528D1"/>
    <w:rsid w:val="00D531EB"/>
    <w:rsid w:val="00D53484"/>
    <w:rsid w:val="00D54210"/>
    <w:rsid w:val="00D54241"/>
    <w:rsid w:val="00D545E6"/>
    <w:rsid w:val="00D54817"/>
    <w:rsid w:val="00D54B2A"/>
    <w:rsid w:val="00D54F44"/>
    <w:rsid w:val="00D554F0"/>
    <w:rsid w:val="00D55823"/>
    <w:rsid w:val="00D558E2"/>
    <w:rsid w:val="00D55A0F"/>
    <w:rsid w:val="00D56013"/>
    <w:rsid w:val="00D560DB"/>
    <w:rsid w:val="00D567BE"/>
    <w:rsid w:val="00D56939"/>
    <w:rsid w:val="00D56B75"/>
    <w:rsid w:val="00D56D9B"/>
    <w:rsid w:val="00D574F0"/>
    <w:rsid w:val="00D57525"/>
    <w:rsid w:val="00D5775A"/>
    <w:rsid w:val="00D57942"/>
    <w:rsid w:val="00D57F1F"/>
    <w:rsid w:val="00D600EB"/>
    <w:rsid w:val="00D6049B"/>
    <w:rsid w:val="00D613B9"/>
    <w:rsid w:val="00D613BE"/>
    <w:rsid w:val="00D616C4"/>
    <w:rsid w:val="00D61883"/>
    <w:rsid w:val="00D61AE9"/>
    <w:rsid w:val="00D61DF7"/>
    <w:rsid w:val="00D61E7B"/>
    <w:rsid w:val="00D61FDE"/>
    <w:rsid w:val="00D62D38"/>
    <w:rsid w:val="00D62D81"/>
    <w:rsid w:val="00D62E0C"/>
    <w:rsid w:val="00D62FC0"/>
    <w:rsid w:val="00D634FC"/>
    <w:rsid w:val="00D636AB"/>
    <w:rsid w:val="00D636FB"/>
    <w:rsid w:val="00D637EE"/>
    <w:rsid w:val="00D6389C"/>
    <w:rsid w:val="00D6395D"/>
    <w:rsid w:val="00D63D1E"/>
    <w:rsid w:val="00D63FC4"/>
    <w:rsid w:val="00D64194"/>
    <w:rsid w:val="00D64676"/>
    <w:rsid w:val="00D6476F"/>
    <w:rsid w:val="00D64D68"/>
    <w:rsid w:val="00D64EA7"/>
    <w:rsid w:val="00D65024"/>
    <w:rsid w:val="00D651F6"/>
    <w:rsid w:val="00D660D4"/>
    <w:rsid w:val="00D6637A"/>
    <w:rsid w:val="00D66476"/>
    <w:rsid w:val="00D66924"/>
    <w:rsid w:val="00D66C2D"/>
    <w:rsid w:val="00D66DF3"/>
    <w:rsid w:val="00D66E43"/>
    <w:rsid w:val="00D6744D"/>
    <w:rsid w:val="00D67992"/>
    <w:rsid w:val="00D67C2B"/>
    <w:rsid w:val="00D70024"/>
    <w:rsid w:val="00D70C1E"/>
    <w:rsid w:val="00D70E89"/>
    <w:rsid w:val="00D7109B"/>
    <w:rsid w:val="00D710A9"/>
    <w:rsid w:val="00D712FD"/>
    <w:rsid w:val="00D71521"/>
    <w:rsid w:val="00D718FF"/>
    <w:rsid w:val="00D71B1F"/>
    <w:rsid w:val="00D722E5"/>
    <w:rsid w:val="00D72618"/>
    <w:rsid w:val="00D7274F"/>
    <w:rsid w:val="00D727AD"/>
    <w:rsid w:val="00D7299A"/>
    <w:rsid w:val="00D72A99"/>
    <w:rsid w:val="00D72EAB"/>
    <w:rsid w:val="00D740C3"/>
    <w:rsid w:val="00D7447C"/>
    <w:rsid w:val="00D74497"/>
    <w:rsid w:val="00D744CB"/>
    <w:rsid w:val="00D74773"/>
    <w:rsid w:val="00D74BB5"/>
    <w:rsid w:val="00D74E51"/>
    <w:rsid w:val="00D752FE"/>
    <w:rsid w:val="00D753A6"/>
    <w:rsid w:val="00D75DAC"/>
    <w:rsid w:val="00D75DFE"/>
    <w:rsid w:val="00D75E3D"/>
    <w:rsid w:val="00D76040"/>
    <w:rsid w:val="00D76094"/>
    <w:rsid w:val="00D76228"/>
    <w:rsid w:val="00D768F4"/>
    <w:rsid w:val="00D77016"/>
    <w:rsid w:val="00D775FE"/>
    <w:rsid w:val="00D778EC"/>
    <w:rsid w:val="00D77C4F"/>
    <w:rsid w:val="00D801C4"/>
    <w:rsid w:val="00D80AD9"/>
    <w:rsid w:val="00D80E8A"/>
    <w:rsid w:val="00D823F8"/>
    <w:rsid w:val="00D82607"/>
    <w:rsid w:val="00D8278C"/>
    <w:rsid w:val="00D83314"/>
    <w:rsid w:val="00D8339C"/>
    <w:rsid w:val="00D833D3"/>
    <w:rsid w:val="00D83941"/>
    <w:rsid w:val="00D83A6F"/>
    <w:rsid w:val="00D83EA2"/>
    <w:rsid w:val="00D83EAD"/>
    <w:rsid w:val="00D8403F"/>
    <w:rsid w:val="00D8425C"/>
    <w:rsid w:val="00D8442E"/>
    <w:rsid w:val="00D84957"/>
    <w:rsid w:val="00D84A92"/>
    <w:rsid w:val="00D84AE5"/>
    <w:rsid w:val="00D84F5A"/>
    <w:rsid w:val="00D85568"/>
    <w:rsid w:val="00D858B6"/>
    <w:rsid w:val="00D858D0"/>
    <w:rsid w:val="00D85EF3"/>
    <w:rsid w:val="00D863F9"/>
    <w:rsid w:val="00D86698"/>
    <w:rsid w:val="00D86E6A"/>
    <w:rsid w:val="00D86ED0"/>
    <w:rsid w:val="00D874DF"/>
    <w:rsid w:val="00D875E7"/>
    <w:rsid w:val="00D877AE"/>
    <w:rsid w:val="00D87BCE"/>
    <w:rsid w:val="00D90324"/>
    <w:rsid w:val="00D904A5"/>
    <w:rsid w:val="00D906BF"/>
    <w:rsid w:val="00D907E6"/>
    <w:rsid w:val="00D9099F"/>
    <w:rsid w:val="00D909F7"/>
    <w:rsid w:val="00D91A9E"/>
    <w:rsid w:val="00D91C34"/>
    <w:rsid w:val="00D91D94"/>
    <w:rsid w:val="00D921E7"/>
    <w:rsid w:val="00D9231E"/>
    <w:rsid w:val="00D9232B"/>
    <w:rsid w:val="00D92839"/>
    <w:rsid w:val="00D92A33"/>
    <w:rsid w:val="00D92CED"/>
    <w:rsid w:val="00D92D15"/>
    <w:rsid w:val="00D92DB5"/>
    <w:rsid w:val="00D92DC3"/>
    <w:rsid w:val="00D9337E"/>
    <w:rsid w:val="00D93697"/>
    <w:rsid w:val="00D93EF5"/>
    <w:rsid w:val="00D94641"/>
    <w:rsid w:val="00D94761"/>
    <w:rsid w:val="00D953DF"/>
    <w:rsid w:val="00D95892"/>
    <w:rsid w:val="00D958FB"/>
    <w:rsid w:val="00D95C64"/>
    <w:rsid w:val="00D95E2F"/>
    <w:rsid w:val="00D95EFA"/>
    <w:rsid w:val="00D95F1D"/>
    <w:rsid w:val="00D961B9"/>
    <w:rsid w:val="00D96519"/>
    <w:rsid w:val="00D96726"/>
    <w:rsid w:val="00D96A61"/>
    <w:rsid w:val="00D96AE0"/>
    <w:rsid w:val="00D9752D"/>
    <w:rsid w:val="00D97B06"/>
    <w:rsid w:val="00D97D93"/>
    <w:rsid w:val="00DA00CA"/>
    <w:rsid w:val="00DA01A8"/>
    <w:rsid w:val="00DA05D6"/>
    <w:rsid w:val="00DA0631"/>
    <w:rsid w:val="00DA0953"/>
    <w:rsid w:val="00DA1063"/>
    <w:rsid w:val="00DA1143"/>
    <w:rsid w:val="00DA1392"/>
    <w:rsid w:val="00DA14FA"/>
    <w:rsid w:val="00DA151D"/>
    <w:rsid w:val="00DA1870"/>
    <w:rsid w:val="00DA1D3E"/>
    <w:rsid w:val="00DA24C3"/>
    <w:rsid w:val="00DA28B4"/>
    <w:rsid w:val="00DA2A94"/>
    <w:rsid w:val="00DA2CDE"/>
    <w:rsid w:val="00DA2F00"/>
    <w:rsid w:val="00DA2FD3"/>
    <w:rsid w:val="00DA3542"/>
    <w:rsid w:val="00DA3B6D"/>
    <w:rsid w:val="00DA3BE2"/>
    <w:rsid w:val="00DA40D8"/>
    <w:rsid w:val="00DA4325"/>
    <w:rsid w:val="00DA46E8"/>
    <w:rsid w:val="00DA479E"/>
    <w:rsid w:val="00DA54A5"/>
    <w:rsid w:val="00DA5986"/>
    <w:rsid w:val="00DA598C"/>
    <w:rsid w:val="00DA5B68"/>
    <w:rsid w:val="00DA5F41"/>
    <w:rsid w:val="00DA6109"/>
    <w:rsid w:val="00DA62DC"/>
    <w:rsid w:val="00DA639E"/>
    <w:rsid w:val="00DA66E0"/>
    <w:rsid w:val="00DA717A"/>
    <w:rsid w:val="00DA7915"/>
    <w:rsid w:val="00DA7AE4"/>
    <w:rsid w:val="00DA7D64"/>
    <w:rsid w:val="00DA7E13"/>
    <w:rsid w:val="00DB03CD"/>
    <w:rsid w:val="00DB03D6"/>
    <w:rsid w:val="00DB0837"/>
    <w:rsid w:val="00DB0F61"/>
    <w:rsid w:val="00DB11B0"/>
    <w:rsid w:val="00DB23AE"/>
    <w:rsid w:val="00DB27BD"/>
    <w:rsid w:val="00DB2ACD"/>
    <w:rsid w:val="00DB2F7D"/>
    <w:rsid w:val="00DB378C"/>
    <w:rsid w:val="00DB390F"/>
    <w:rsid w:val="00DB41C4"/>
    <w:rsid w:val="00DB4BBE"/>
    <w:rsid w:val="00DB4C9D"/>
    <w:rsid w:val="00DB4D34"/>
    <w:rsid w:val="00DB4EB1"/>
    <w:rsid w:val="00DB5022"/>
    <w:rsid w:val="00DB5D2E"/>
    <w:rsid w:val="00DB6189"/>
    <w:rsid w:val="00DB64CF"/>
    <w:rsid w:val="00DB6925"/>
    <w:rsid w:val="00DB6BF0"/>
    <w:rsid w:val="00DB6D07"/>
    <w:rsid w:val="00DB7471"/>
    <w:rsid w:val="00DB75F7"/>
    <w:rsid w:val="00DB7AAC"/>
    <w:rsid w:val="00DC0B8C"/>
    <w:rsid w:val="00DC0DB5"/>
    <w:rsid w:val="00DC155D"/>
    <w:rsid w:val="00DC2009"/>
    <w:rsid w:val="00DC255F"/>
    <w:rsid w:val="00DC2B71"/>
    <w:rsid w:val="00DC2B91"/>
    <w:rsid w:val="00DC2BB8"/>
    <w:rsid w:val="00DC3044"/>
    <w:rsid w:val="00DC3196"/>
    <w:rsid w:val="00DC3552"/>
    <w:rsid w:val="00DC358E"/>
    <w:rsid w:val="00DC35A7"/>
    <w:rsid w:val="00DC3C74"/>
    <w:rsid w:val="00DC3DAA"/>
    <w:rsid w:val="00DC4372"/>
    <w:rsid w:val="00DC464B"/>
    <w:rsid w:val="00DC4682"/>
    <w:rsid w:val="00DC4A45"/>
    <w:rsid w:val="00DC4A60"/>
    <w:rsid w:val="00DC4DC0"/>
    <w:rsid w:val="00DC4EE3"/>
    <w:rsid w:val="00DC4FBA"/>
    <w:rsid w:val="00DC52F9"/>
    <w:rsid w:val="00DC53A5"/>
    <w:rsid w:val="00DC57A9"/>
    <w:rsid w:val="00DC59D7"/>
    <w:rsid w:val="00DC5A0C"/>
    <w:rsid w:val="00DC5A63"/>
    <w:rsid w:val="00DC5BD9"/>
    <w:rsid w:val="00DC5DF6"/>
    <w:rsid w:val="00DC5E24"/>
    <w:rsid w:val="00DC61F3"/>
    <w:rsid w:val="00DC71F3"/>
    <w:rsid w:val="00DC72C0"/>
    <w:rsid w:val="00DC7423"/>
    <w:rsid w:val="00DC7495"/>
    <w:rsid w:val="00DC7642"/>
    <w:rsid w:val="00DC7F97"/>
    <w:rsid w:val="00DD0068"/>
    <w:rsid w:val="00DD0188"/>
    <w:rsid w:val="00DD02F1"/>
    <w:rsid w:val="00DD059C"/>
    <w:rsid w:val="00DD08B8"/>
    <w:rsid w:val="00DD0B7D"/>
    <w:rsid w:val="00DD1205"/>
    <w:rsid w:val="00DD1237"/>
    <w:rsid w:val="00DD1811"/>
    <w:rsid w:val="00DD2042"/>
    <w:rsid w:val="00DD204A"/>
    <w:rsid w:val="00DD245E"/>
    <w:rsid w:val="00DD2986"/>
    <w:rsid w:val="00DD29CE"/>
    <w:rsid w:val="00DD30D8"/>
    <w:rsid w:val="00DD36EF"/>
    <w:rsid w:val="00DD379C"/>
    <w:rsid w:val="00DD533D"/>
    <w:rsid w:val="00DD572D"/>
    <w:rsid w:val="00DD5850"/>
    <w:rsid w:val="00DD5D1B"/>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9F"/>
    <w:rsid w:val="00DE18C6"/>
    <w:rsid w:val="00DE1AA0"/>
    <w:rsid w:val="00DE22AA"/>
    <w:rsid w:val="00DE28D5"/>
    <w:rsid w:val="00DE2C7A"/>
    <w:rsid w:val="00DE3014"/>
    <w:rsid w:val="00DE3678"/>
    <w:rsid w:val="00DE37AD"/>
    <w:rsid w:val="00DE4143"/>
    <w:rsid w:val="00DE49D7"/>
    <w:rsid w:val="00DE4C08"/>
    <w:rsid w:val="00DE4CF0"/>
    <w:rsid w:val="00DE55C4"/>
    <w:rsid w:val="00DE56A0"/>
    <w:rsid w:val="00DE5743"/>
    <w:rsid w:val="00DE587E"/>
    <w:rsid w:val="00DE5EDE"/>
    <w:rsid w:val="00DE6035"/>
    <w:rsid w:val="00DE60C1"/>
    <w:rsid w:val="00DE6287"/>
    <w:rsid w:val="00DE6318"/>
    <w:rsid w:val="00DE66E2"/>
    <w:rsid w:val="00DE681F"/>
    <w:rsid w:val="00DE6916"/>
    <w:rsid w:val="00DE6F5B"/>
    <w:rsid w:val="00DE6F61"/>
    <w:rsid w:val="00DE7245"/>
    <w:rsid w:val="00DE7D03"/>
    <w:rsid w:val="00DE7FA9"/>
    <w:rsid w:val="00DF066F"/>
    <w:rsid w:val="00DF0AB5"/>
    <w:rsid w:val="00DF0B46"/>
    <w:rsid w:val="00DF0E66"/>
    <w:rsid w:val="00DF0EE9"/>
    <w:rsid w:val="00DF1A28"/>
    <w:rsid w:val="00DF1A3B"/>
    <w:rsid w:val="00DF1D10"/>
    <w:rsid w:val="00DF214B"/>
    <w:rsid w:val="00DF21CF"/>
    <w:rsid w:val="00DF27E4"/>
    <w:rsid w:val="00DF287B"/>
    <w:rsid w:val="00DF2AA8"/>
    <w:rsid w:val="00DF2DC4"/>
    <w:rsid w:val="00DF2DCE"/>
    <w:rsid w:val="00DF2FFB"/>
    <w:rsid w:val="00DF33C6"/>
    <w:rsid w:val="00DF369D"/>
    <w:rsid w:val="00DF3770"/>
    <w:rsid w:val="00DF3885"/>
    <w:rsid w:val="00DF3B1E"/>
    <w:rsid w:val="00DF3DA2"/>
    <w:rsid w:val="00DF3ED0"/>
    <w:rsid w:val="00DF4071"/>
    <w:rsid w:val="00DF4624"/>
    <w:rsid w:val="00DF4A05"/>
    <w:rsid w:val="00DF4CCE"/>
    <w:rsid w:val="00DF4F3A"/>
    <w:rsid w:val="00DF4F51"/>
    <w:rsid w:val="00DF5074"/>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AA"/>
    <w:rsid w:val="00E00C48"/>
    <w:rsid w:val="00E0124A"/>
    <w:rsid w:val="00E0133D"/>
    <w:rsid w:val="00E01353"/>
    <w:rsid w:val="00E016A8"/>
    <w:rsid w:val="00E01A71"/>
    <w:rsid w:val="00E01D4F"/>
    <w:rsid w:val="00E0249F"/>
    <w:rsid w:val="00E024D6"/>
    <w:rsid w:val="00E02788"/>
    <w:rsid w:val="00E02F81"/>
    <w:rsid w:val="00E03FAD"/>
    <w:rsid w:val="00E0465B"/>
    <w:rsid w:val="00E046AE"/>
    <w:rsid w:val="00E04CC1"/>
    <w:rsid w:val="00E050D3"/>
    <w:rsid w:val="00E05513"/>
    <w:rsid w:val="00E05750"/>
    <w:rsid w:val="00E05BF4"/>
    <w:rsid w:val="00E060A1"/>
    <w:rsid w:val="00E06369"/>
    <w:rsid w:val="00E064CF"/>
    <w:rsid w:val="00E0699C"/>
    <w:rsid w:val="00E06B13"/>
    <w:rsid w:val="00E06DBD"/>
    <w:rsid w:val="00E06E38"/>
    <w:rsid w:val="00E06F01"/>
    <w:rsid w:val="00E074DF"/>
    <w:rsid w:val="00E07C5A"/>
    <w:rsid w:val="00E07D80"/>
    <w:rsid w:val="00E101E3"/>
    <w:rsid w:val="00E10845"/>
    <w:rsid w:val="00E11081"/>
    <w:rsid w:val="00E113C6"/>
    <w:rsid w:val="00E11BE7"/>
    <w:rsid w:val="00E11BF3"/>
    <w:rsid w:val="00E125EB"/>
    <w:rsid w:val="00E13118"/>
    <w:rsid w:val="00E13296"/>
    <w:rsid w:val="00E13325"/>
    <w:rsid w:val="00E14932"/>
    <w:rsid w:val="00E14A45"/>
    <w:rsid w:val="00E14B0A"/>
    <w:rsid w:val="00E14BBD"/>
    <w:rsid w:val="00E14E39"/>
    <w:rsid w:val="00E151F5"/>
    <w:rsid w:val="00E159DF"/>
    <w:rsid w:val="00E15EB8"/>
    <w:rsid w:val="00E15FEB"/>
    <w:rsid w:val="00E16616"/>
    <w:rsid w:val="00E167BA"/>
    <w:rsid w:val="00E16AC8"/>
    <w:rsid w:val="00E16B05"/>
    <w:rsid w:val="00E16D0E"/>
    <w:rsid w:val="00E16D81"/>
    <w:rsid w:val="00E17EB6"/>
    <w:rsid w:val="00E17F78"/>
    <w:rsid w:val="00E2000F"/>
    <w:rsid w:val="00E20567"/>
    <w:rsid w:val="00E20B7C"/>
    <w:rsid w:val="00E2151F"/>
    <w:rsid w:val="00E215F8"/>
    <w:rsid w:val="00E217E9"/>
    <w:rsid w:val="00E21903"/>
    <w:rsid w:val="00E225EF"/>
    <w:rsid w:val="00E22CE5"/>
    <w:rsid w:val="00E232BD"/>
    <w:rsid w:val="00E233DB"/>
    <w:rsid w:val="00E2396B"/>
    <w:rsid w:val="00E23996"/>
    <w:rsid w:val="00E23CAB"/>
    <w:rsid w:val="00E24134"/>
    <w:rsid w:val="00E2413B"/>
    <w:rsid w:val="00E24702"/>
    <w:rsid w:val="00E247E9"/>
    <w:rsid w:val="00E24877"/>
    <w:rsid w:val="00E24AC6"/>
    <w:rsid w:val="00E24BBB"/>
    <w:rsid w:val="00E24BD9"/>
    <w:rsid w:val="00E24C6A"/>
    <w:rsid w:val="00E24F75"/>
    <w:rsid w:val="00E252A6"/>
    <w:rsid w:val="00E255D6"/>
    <w:rsid w:val="00E25737"/>
    <w:rsid w:val="00E25A30"/>
    <w:rsid w:val="00E25AE9"/>
    <w:rsid w:val="00E25E18"/>
    <w:rsid w:val="00E2685F"/>
    <w:rsid w:val="00E26966"/>
    <w:rsid w:val="00E26A8A"/>
    <w:rsid w:val="00E26CFB"/>
    <w:rsid w:val="00E26EA1"/>
    <w:rsid w:val="00E26FC6"/>
    <w:rsid w:val="00E277A4"/>
    <w:rsid w:val="00E278CC"/>
    <w:rsid w:val="00E27C06"/>
    <w:rsid w:val="00E27EB8"/>
    <w:rsid w:val="00E27EEF"/>
    <w:rsid w:val="00E27FC9"/>
    <w:rsid w:val="00E3003D"/>
    <w:rsid w:val="00E30438"/>
    <w:rsid w:val="00E307AE"/>
    <w:rsid w:val="00E30AC1"/>
    <w:rsid w:val="00E30AE5"/>
    <w:rsid w:val="00E31310"/>
    <w:rsid w:val="00E31716"/>
    <w:rsid w:val="00E318A7"/>
    <w:rsid w:val="00E319A3"/>
    <w:rsid w:val="00E31D4B"/>
    <w:rsid w:val="00E31E00"/>
    <w:rsid w:val="00E31EB3"/>
    <w:rsid w:val="00E31EB7"/>
    <w:rsid w:val="00E3232B"/>
    <w:rsid w:val="00E324CE"/>
    <w:rsid w:val="00E324F3"/>
    <w:rsid w:val="00E325F9"/>
    <w:rsid w:val="00E32A12"/>
    <w:rsid w:val="00E330DB"/>
    <w:rsid w:val="00E335E5"/>
    <w:rsid w:val="00E336C9"/>
    <w:rsid w:val="00E33925"/>
    <w:rsid w:val="00E33C44"/>
    <w:rsid w:val="00E33E94"/>
    <w:rsid w:val="00E34228"/>
    <w:rsid w:val="00E3457D"/>
    <w:rsid w:val="00E347C4"/>
    <w:rsid w:val="00E347DC"/>
    <w:rsid w:val="00E35D56"/>
    <w:rsid w:val="00E36751"/>
    <w:rsid w:val="00E36917"/>
    <w:rsid w:val="00E370EA"/>
    <w:rsid w:val="00E3725F"/>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C23"/>
    <w:rsid w:val="00E43D70"/>
    <w:rsid w:val="00E4407A"/>
    <w:rsid w:val="00E4409F"/>
    <w:rsid w:val="00E442D8"/>
    <w:rsid w:val="00E44814"/>
    <w:rsid w:val="00E44913"/>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610"/>
    <w:rsid w:val="00E479DE"/>
    <w:rsid w:val="00E47A5F"/>
    <w:rsid w:val="00E47A64"/>
    <w:rsid w:val="00E47BB4"/>
    <w:rsid w:val="00E5019A"/>
    <w:rsid w:val="00E502E8"/>
    <w:rsid w:val="00E50334"/>
    <w:rsid w:val="00E503B8"/>
    <w:rsid w:val="00E50915"/>
    <w:rsid w:val="00E50A0F"/>
    <w:rsid w:val="00E51755"/>
    <w:rsid w:val="00E5177C"/>
    <w:rsid w:val="00E51997"/>
    <w:rsid w:val="00E51FED"/>
    <w:rsid w:val="00E5203A"/>
    <w:rsid w:val="00E521BF"/>
    <w:rsid w:val="00E526A0"/>
    <w:rsid w:val="00E528D1"/>
    <w:rsid w:val="00E52AB5"/>
    <w:rsid w:val="00E530A8"/>
    <w:rsid w:val="00E53208"/>
    <w:rsid w:val="00E532A4"/>
    <w:rsid w:val="00E5348A"/>
    <w:rsid w:val="00E53746"/>
    <w:rsid w:val="00E54087"/>
    <w:rsid w:val="00E54C58"/>
    <w:rsid w:val="00E55076"/>
    <w:rsid w:val="00E5513D"/>
    <w:rsid w:val="00E55491"/>
    <w:rsid w:val="00E55578"/>
    <w:rsid w:val="00E56236"/>
    <w:rsid w:val="00E56292"/>
    <w:rsid w:val="00E565CD"/>
    <w:rsid w:val="00E56E42"/>
    <w:rsid w:val="00E56F56"/>
    <w:rsid w:val="00E5706E"/>
    <w:rsid w:val="00E570AF"/>
    <w:rsid w:val="00E577B3"/>
    <w:rsid w:val="00E579AD"/>
    <w:rsid w:val="00E57BA7"/>
    <w:rsid w:val="00E6012F"/>
    <w:rsid w:val="00E604ED"/>
    <w:rsid w:val="00E60557"/>
    <w:rsid w:val="00E60D5E"/>
    <w:rsid w:val="00E61127"/>
    <w:rsid w:val="00E612A9"/>
    <w:rsid w:val="00E618C7"/>
    <w:rsid w:val="00E6196C"/>
    <w:rsid w:val="00E61ABC"/>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686"/>
    <w:rsid w:val="00E63C73"/>
    <w:rsid w:val="00E64093"/>
    <w:rsid w:val="00E6446A"/>
    <w:rsid w:val="00E64695"/>
    <w:rsid w:val="00E64F13"/>
    <w:rsid w:val="00E650F1"/>
    <w:rsid w:val="00E653A7"/>
    <w:rsid w:val="00E65421"/>
    <w:rsid w:val="00E655D9"/>
    <w:rsid w:val="00E65821"/>
    <w:rsid w:val="00E65B33"/>
    <w:rsid w:val="00E65C6F"/>
    <w:rsid w:val="00E65CCB"/>
    <w:rsid w:val="00E66375"/>
    <w:rsid w:val="00E66574"/>
    <w:rsid w:val="00E66B4C"/>
    <w:rsid w:val="00E66D85"/>
    <w:rsid w:val="00E67382"/>
    <w:rsid w:val="00E67491"/>
    <w:rsid w:val="00E67494"/>
    <w:rsid w:val="00E6768B"/>
    <w:rsid w:val="00E678C7"/>
    <w:rsid w:val="00E6797A"/>
    <w:rsid w:val="00E70551"/>
    <w:rsid w:val="00E70870"/>
    <w:rsid w:val="00E70B0A"/>
    <w:rsid w:val="00E70B17"/>
    <w:rsid w:val="00E712D4"/>
    <w:rsid w:val="00E71317"/>
    <w:rsid w:val="00E7133D"/>
    <w:rsid w:val="00E715EF"/>
    <w:rsid w:val="00E71EE5"/>
    <w:rsid w:val="00E7221B"/>
    <w:rsid w:val="00E72297"/>
    <w:rsid w:val="00E725C3"/>
    <w:rsid w:val="00E72953"/>
    <w:rsid w:val="00E72D90"/>
    <w:rsid w:val="00E72EC9"/>
    <w:rsid w:val="00E7343D"/>
    <w:rsid w:val="00E73452"/>
    <w:rsid w:val="00E73C3B"/>
    <w:rsid w:val="00E73DD4"/>
    <w:rsid w:val="00E73DF5"/>
    <w:rsid w:val="00E74261"/>
    <w:rsid w:val="00E747D2"/>
    <w:rsid w:val="00E748C4"/>
    <w:rsid w:val="00E74985"/>
    <w:rsid w:val="00E7515F"/>
    <w:rsid w:val="00E75173"/>
    <w:rsid w:val="00E75453"/>
    <w:rsid w:val="00E7548E"/>
    <w:rsid w:val="00E754AA"/>
    <w:rsid w:val="00E75A6D"/>
    <w:rsid w:val="00E75A71"/>
    <w:rsid w:val="00E75C73"/>
    <w:rsid w:val="00E75DCC"/>
    <w:rsid w:val="00E75EE0"/>
    <w:rsid w:val="00E7640B"/>
    <w:rsid w:val="00E76576"/>
    <w:rsid w:val="00E7686C"/>
    <w:rsid w:val="00E772F1"/>
    <w:rsid w:val="00E77341"/>
    <w:rsid w:val="00E7752A"/>
    <w:rsid w:val="00E77660"/>
    <w:rsid w:val="00E77DC8"/>
    <w:rsid w:val="00E77E30"/>
    <w:rsid w:val="00E800FF"/>
    <w:rsid w:val="00E80382"/>
    <w:rsid w:val="00E805B2"/>
    <w:rsid w:val="00E8083B"/>
    <w:rsid w:val="00E80AD0"/>
    <w:rsid w:val="00E80CF2"/>
    <w:rsid w:val="00E8108C"/>
    <w:rsid w:val="00E81098"/>
    <w:rsid w:val="00E81834"/>
    <w:rsid w:val="00E8199D"/>
    <w:rsid w:val="00E81EB3"/>
    <w:rsid w:val="00E82087"/>
    <w:rsid w:val="00E82A74"/>
    <w:rsid w:val="00E82CC5"/>
    <w:rsid w:val="00E836A6"/>
    <w:rsid w:val="00E83B4D"/>
    <w:rsid w:val="00E83D2C"/>
    <w:rsid w:val="00E84472"/>
    <w:rsid w:val="00E845BD"/>
    <w:rsid w:val="00E849C3"/>
    <w:rsid w:val="00E852EC"/>
    <w:rsid w:val="00E8550D"/>
    <w:rsid w:val="00E85807"/>
    <w:rsid w:val="00E85FE3"/>
    <w:rsid w:val="00E86320"/>
    <w:rsid w:val="00E86B79"/>
    <w:rsid w:val="00E86DF7"/>
    <w:rsid w:val="00E870A1"/>
    <w:rsid w:val="00E87573"/>
    <w:rsid w:val="00E878F0"/>
    <w:rsid w:val="00E87CC9"/>
    <w:rsid w:val="00E900AE"/>
    <w:rsid w:val="00E9011D"/>
    <w:rsid w:val="00E905EF"/>
    <w:rsid w:val="00E90CA7"/>
    <w:rsid w:val="00E9104C"/>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469"/>
    <w:rsid w:val="00E958FC"/>
    <w:rsid w:val="00E95C04"/>
    <w:rsid w:val="00E95FB8"/>
    <w:rsid w:val="00E966D0"/>
    <w:rsid w:val="00E96ABE"/>
    <w:rsid w:val="00E97208"/>
    <w:rsid w:val="00E97328"/>
    <w:rsid w:val="00E97D51"/>
    <w:rsid w:val="00E97EB8"/>
    <w:rsid w:val="00EA04F3"/>
    <w:rsid w:val="00EA057E"/>
    <w:rsid w:val="00EA0626"/>
    <w:rsid w:val="00EA09CF"/>
    <w:rsid w:val="00EA0C44"/>
    <w:rsid w:val="00EA118A"/>
    <w:rsid w:val="00EA1478"/>
    <w:rsid w:val="00EA188E"/>
    <w:rsid w:val="00EA1CD0"/>
    <w:rsid w:val="00EA1CFF"/>
    <w:rsid w:val="00EA20BA"/>
    <w:rsid w:val="00EA23C9"/>
    <w:rsid w:val="00EA270D"/>
    <w:rsid w:val="00EA287F"/>
    <w:rsid w:val="00EA29DC"/>
    <w:rsid w:val="00EA2CAF"/>
    <w:rsid w:val="00EA3295"/>
    <w:rsid w:val="00EA3717"/>
    <w:rsid w:val="00EA3753"/>
    <w:rsid w:val="00EA3D26"/>
    <w:rsid w:val="00EA3EC0"/>
    <w:rsid w:val="00EA3FB5"/>
    <w:rsid w:val="00EA457F"/>
    <w:rsid w:val="00EA543D"/>
    <w:rsid w:val="00EA55DE"/>
    <w:rsid w:val="00EA5DFC"/>
    <w:rsid w:val="00EA5EB9"/>
    <w:rsid w:val="00EA6340"/>
    <w:rsid w:val="00EA65A4"/>
    <w:rsid w:val="00EA67B8"/>
    <w:rsid w:val="00EA6F7F"/>
    <w:rsid w:val="00EA729A"/>
    <w:rsid w:val="00EA76E9"/>
    <w:rsid w:val="00EA785B"/>
    <w:rsid w:val="00EA7E54"/>
    <w:rsid w:val="00EA7F1C"/>
    <w:rsid w:val="00EB040A"/>
    <w:rsid w:val="00EB0486"/>
    <w:rsid w:val="00EB0531"/>
    <w:rsid w:val="00EB053F"/>
    <w:rsid w:val="00EB07E8"/>
    <w:rsid w:val="00EB118C"/>
    <w:rsid w:val="00EB1645"/>
    <w:rsid w:val="00EB1A7E"/>
    <w:rsid w:val="00EB1B90"/>
    <w:rsid w:val="00EB1BF6"/>
    <w:rsid w:val="00EB219E"/>
    <w:rsid w:val="00EB230E"/>
    <w:rsid w:val="00EB254B"/>
    <w:rsid w:val="00EB26A7"/>
    <w:rsid w:val="00EB2763"/>
    <w:rsid w:val="00EB2C01"/>
    <w:rsid w:val="00EB2CC1"/>
    <w:rsid w:val="00EB2F7E"/>
    <w:rsid w:val="00EB2FB9"/>
    <w:rsid w:val="00EB318E"/>
    <w:rsid w:val="00EB31B9"/>
    <w:rsid w:val="00EB33EB"/>
    <w:rsid w:val="00EB3508"/>
    <w:rsid w:val="00EB3683"/>
    <w:rsid w:val="00EB3A05"/>
    <w:rsid w:val="00EB413A"/>
    <w:rsid w:val="00EB4B17"/>
    <w:rsid w:val="00EB50E7"/>
    <w:rsid w:val="00EB5124"/>
    <w:rsid w:val="00EB55F0"/>
    <w:rsid w:val="00EB5947"/>
    <w:rsid w:val="00EB59C1"/>
    <w:rsid w:val="00EB5A0B"/>
    <w:rsid w:val="00EB5BD6"/>
    <w:rsid w:val="00EB5F07"/>
    <w:rsid w:val="00EB5F8B"/>
    <w:rsid w:val="00EB6488"/>
    <w:rsid w:val="00EB6767"/>
    <w:rsid w:val="00EB6822"/>
    <w:rsid w:val="00EB6C3C"/>
    <w:rsid w:val="00EB6F53"/>
    <w:rsid w:val="00EB72C0"/>
    <w:rsid w:val="00EB7A68"/>
    <w:rsid w:val="00EB7B63"/>
    <w:rsid w:val="00EB7C94"/>
    <w:rsid w:val="00EB7DA3"/>
    <w:rsid w:val="00EC0415"/>
    <w:rsid w:val="00EC0504"/>
    <w:rsid w:val="00EC05F1"/>
    <w:rsid w:val="00EC08B5"/>
    <w:rsid w:val="00EC08B7"/>
    <w:rsid w:val="00EC09CF"/>
    <w:rsid w:val="00EC0DB4"/>
    <w:rsid w:val="00EC0F4A"/>
    <w:rsid w:val="00EC1271"/>
    <w:rsid w:val="00EC18E1"/>
    <w:rsid w:val="00EC1E38"/>
    <w:rsid w:val="00EC21B4"/>
    <w:rsid w:val="00EC21D1"/>
    <w:rsid w:val="00EC259A"/>
    <w:rsid w:val="00EC25FD"/>
    <w:rsid w:val="00EC2730"/>
    <w:rsid w:val="00EC2D76"/>
    <w:rsid w:val="00EC2EC4"/>
    <w:rsid w:val="00EC37E5"/>
    <w:rsid w:val="00EC385D"/>
    <w:rsid w:val="00EC3A23"/>
    <w:rsid w:val="00EC44DA"/>
    <w:rsid w:val="00EC4593"/>
    <w:rsid w:val="00EC4A72"/>
    <w:rsid w:val="00EC4AC3"/>
    <w:rsid w:val="00EC4DA1"/>
    <w:rsid w:val="00EC4EA6"/>
    <w:rsid w:val="00EC5285"/>
    <w:rsid w:val="00EC5479"/>
    <w:rsid w:val="00EC5855"/>
    <w:rsid w:val="00EC5DB4"/>
    <w:rsid w:val="00EC6021"/>
    <w:rsid w:val="00EC62F1"/>
    <w:rsid w:val="00EC647D"/>
    <w:rsid w:val="00EC662F"/>
    <w:rsid w:val="00EC6D34"/>
    <w:rsid w:val="00EC6F51"/>
    <w:rsid w:val="00EC7374"/>
    <w:rsid w:val="00EC7FCC"/>
    <w:rsid w:val="00ED0025"/>
    <w:rsid w:val="00ED0045"/>
    <w:rsid w:val="00ED0276"/>
    <w:rsid w:val="00ED0524"/>
    <w:rsid w:val="00ED06EA"/>
    <w:rsid w:val="00ED0819"/>
    <w:rsid w:val="00ED09BB"/>
    <w:rsid w:val="00ED0C69"/>
    <w:rsid w:val="00ED0C84"/>
    <w:rsid w:val="00ED0D90"/>
    <w:rsid w:val="00ED0FB3"/>
    <w:rsid w:val="00ED1409"/>
    <w:rsid w:val="00ED1BCA"/>
    <w:rsid w:val="00ED1D94"/>
    <w:rsid w:val="00ED1EFA"/>
    <w:rsid w:val="00ED2E94"/>
    <w:rsid w:val="00ED323F"/>
    <w:rsid w:val="00ED334B"/>
    <w:rsid w:val="00ED33C0"/>
    <w:rsid w:val="00ED33D7"/>
    <w:rsid w:val="00ED373F"/>
    <w:rsid w:val="00ED3A22"/>
    <w:rsid w:val="00ED3F63"/>
    <w:rsid w:val="00ED4671"/>
    <w:rsid w:val="00ED4769"/>
    <w:rsid w:val="00ED496C"/>
    <w:rsid w:val="00ED4E59"/>
    <w:rsid w:val="00ED4FFD"/>
    <w:rsid w:val="00ED551A"/>
    <w:rsid w:val="00ED5754"/>
    <w:rsid w:val="00ED591A"/>
    <w:rsid w:val="00ED5D5E"/>
    <w:rsid w:val="00ED6106"/>
    <w:rsid w:val="00ED6198"/>
    <w:rsid w:val="00ED6585"/>
    <w:rsid w:val="00ED6BBF"/>
    <w:rsid w:val="00ED7149"/>
    <w:rsid w:val="00ED7248"/>
    <w:rsid w:val="00ED72BC"/>
    <w:rsid w:val="00ED743F"/>
    <w:rsid w:val="00ED7459"/>
    <w:rsid w:val="00ED74BB"/>
    <w:rsid w:val="00ED76BA"/>
    <w:rsid w:val="00ED76EE"/>
    <w:rsid w:val="00ED7766"/>
    <w:rsid w:val="00ED79BA"/>
    <w:rsid w:val="00ED7C5C"/>
    <w:rsid w:val="00ED7D8A"/>
    <w:rsid w:val="00ED7FE6"/>
    <w:rsid w:val="00EE027E"/>
    <w:rsid w:val="00EE0D68"/>
    <w:rsid w:val="00EE0FB6"/>
    <w:rsid w:val="00EE1360"/>
    <w:rsid w:val="00EE13D8"/>
    <w:rsid w:val="00EE1622"/>
    <w:rsid w:val="00EE17BC"/>
    <w:rsid w:val="00EE21A9"/>
    <w:rsid w:val="00EE228E"/>
    <w:rsid w:val="00EE2346"/>
    <w:rsid w:val="00EE25E0"/>
    <w:rsid w:val="00EE29CD"/>
    <w:rsid w:val="00EE29E6"/>
    <w:rsid w:val="00EE2A58"/>
    <w:rsid w:val="00EE3027"/>
    <w:rsid w:val="00EE3598"/>
    <w:rsid w:val="00EE35A9"/>
    <w:rsid w:val="00EE39A5"/>
    <w:rsid w:val="00EE3AB7"/>
    <w:rsid w:val="00EE3ADD"/>
    <w:rsid w:val="00EE46E7"/>
    <w:rsid w:val="00EE47E0"/>
    <w:rsid w:val="00EE4BE6"/>
    <w:rsid w:val="00EE5727"/>
    <w:rsid w:val="00EE595B"/>
    <w:rsid w:val="00EE624F"/>
    <w:rsid w:val="00EE628C"/>
    <w:rsid w:val="00EE6B00"/>
    <w:rsid w:val="00EE6BD9"/>
    <w:rsid w:val="00EE6C39"/>
    <w:rsid w:val="00EE6C89"/>
    <w:rsid w:val="00EE6DF7"/>
    <w:rsid w:val="00EE788C"/>
    <w:rsid w:val="00EE7933"/>
    <w:rsid w:val="00EE7BF8"/>
    <w:rsid w:val="00EE7C2A"/>
    <w:rsid w:val="00EE7C2B"/>
    <w:rsid w:val="00EE7FB0"/>
    <w:rsid w:val="00EF0317"/>
    <w:rsid w:val="00EF0AB4"/>
    <w:rsid w:val="00EF0FAA"/>
    <w:rsid w:val="00EF1149"/>
    <w:rsid w:val="00EF1C32"/>
    <w:rsid w:val="00EF1D38"/>
    <w:rsid w:val="00EF1F66"/>
    <w:rsid w:val="00EF2A37"/>
    <w:rsid w:val="00EF330A"/>
    <w:rsid w:val="00EF3349"/>
    <w:rsid w:val="00EF3414"/>
    <w:rsid w:val="00EF3608"/>
    <w:rsid w:val="00EF38AE"/>
    <w:rsid w:val="00EF394E"/>
    <w:rsid w:val="00EF3B45"/>
    <w:rsid w:val="00EF3EA2"/>
    <w:rsid w:val="00EF4101"/>
    <w:rsid w:val="00EF47D0"/>
    <w:rsid w:val="00EF4B00"/>
    <w:rsid w:val="00EF5664"/>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68C"/>
    <w:rsid w:val="00EF7722"/>
    <w:rsid w:val="00F0013C"/>
    <w:rsid w:val="00F003FA"/>
    <w:rsid w:val="00F0077F"/>
    <w:rsid w:val="00F0093F"/>
    <w:rsid w:val="00F00D00"/>
    <w:rsid w:val="00F00D96"/>
    <w:rsid w:val="00F00EBC"/>
    <w:rsid w:val="00F0158B"/>
    <w:rsid w:val="00F016CA"/>
    <w:rsid w:val="00F0207B"/>
    <w:rsid w:val="00F02098"/>
    <w:rsid w:val="00F02593"/>
    <w:rsid w:val="00F02F11"/>
    <w:rsid w:val="00F0307C"/>
    <w:rsid w:val="00F0397A"/>
    <w:rsid w:val="00F03D32"/>
    <w:rsid w:val="00F03DC2"/>
    <w:rsid w:val="00F03F64"/>
    <w:rsid w:val="00F04AB6"/>
    <w:rsid w:val="00F04B7D"/>
    <w:rsid w:val="00F052C7"/>
    <w:rsid w:val="00F053E2"/>
    <w:rsid w:val="00F0552F"/>
    <w:rsid w:val="00F05551"/>
    <w:rsid w:val="00F0581E"/>
    <w:rsid w:val="00F05C3F"/>
    <w:rsid w:val="00F05D90"/>
    <w:rsid w:val="00F06335"/>
    <w:rsid w:val="00F067DB"/>
    <w:rsid w:val="00F070E7"/>
    <w:rsid w:val="00F07354"/>
    <w:rsid w:val="00F0739F"/>
    <w:rsid w:val="00F07575"/>
    <w:rsid w:val="00F07A39"/>
    <w:rsid w:val="00F07A70"/>
    <w:rsid w:val="00F07C0E"/>
    <w:rsid w:val="00F07ECE"/>
    <w:rsid w:val="00F1006D"/>
    <w:rsid w:val="00F102E3"/>
    <w:rsid w:val="00F1037A"/>
    <w:rsid w:val="00F10951"/>
    <w:rsid w:val="00F10A6E"/>
    <w:rsid w:val="00F10C44"/>
    <w:rsid w:val="00F10CFB"/>
    <w:rsid w:val="00F111D5"/>
    <w:rsid w:val="00F113D0"/>
    <w:rsid w:val="00F11426"/>
    <w:rsid w:val="00F115DD"/>
    <w:rsid w:val="00F117AD"/>
    <w:rsid w:val="00F117E1"/>
    <w:rsid w:val="00F11C3B"/>
    <w:rsid w:val="00F122EF"/>
    <w:rsid w:val="00F12544"/>
    <w:rsid w:val="00F12719"/>
    <w:rsid w:val="00F12C83"/>
    <w:rsid w:val="00F1308C"/>
    <w:rsid w:val="00F1315A"/>
    <w:rsid w:val="00F1345C"/>
    <w:rsid w:val="00F13939"/>
    <w:rsid w:val="00F13C77"/>
    <w:rsid w:val="00F13CA4"/>
    <w:rsid w:val="00F13F35"/>
    <w:rsid w:val="00F13FB0"/>
    <w:rsid w:val="00F14347"/>
    <w:rsid w:val="00F14459"/>
    <w:rsid w:val="00F144CE"/>
    <w:rsid w:val="00F1458B"/>
    <w:rsid w:val="00F148BE"/>
    <w:rsid w:val="00F14BB1"/>
    <w:rsid w:val="00F15714"/>
    <w:rsid w:val="00F157F8"/>
    <w:rsid w:val="00F1596B"/>
    <w:rsid w:val="00F15A5E"/>
    <w:rsid w:val="00F160DF"/>
    <w:rsid w:val="00F16809"/>
    <w:rsid w:val="00F169A2"/>
    <w:rsid w:val="00F16D96"/>
    <w:rsid w:val="00F16E7A"/>
    <w:rsid w:val="00F16F18"/>
    <w:rsid w:val="00F175D5"/>
    <w:rsid w:val="00F179E2"/>
    <w:rsid w:val="00F17AD0"/>
    <w:rsid w:val="00F17B8F"/>
    <w:rsid w:val="00F17DE0"/>
    <w:rsid w:val="00F17E15"/>
    <w:rsid w:val="00F20338"/>
    <w:rsid w:val="00F20481"/>
    <w:rsid w:val="00F20D01"/>
    <w:rsid w:val="00F21333"/>
    <w:rsid w:val="00F219A2"/>
    <w:rsid w:val="00F22462"/>
    <w:rsid w:val="00F22612"/>
    <w:rsid w:val="00F22CB9"/>
    <w:rsid w:val="00F22FE8"/>
    <w:rsid w:val="00F23118"/>
    <w:rsid w:val="00F236D5"/>
    <w:rsid w:val="00F237B3"/>
    <w:rsid w:val="00F2449C"/>
    <w:rsid w:val="00F24602"/>
    <w:rsid w:val="00F24792"/>
    <w:rsid w:val="00F24970"/>
    <w:rsid w:val="00F24A40"/>
    <w:rsid w:val="00F24EC3"/>
    <w:rsid w:val="00F2503B"/>
    <w:rsid w:val="00F25099"/>
    <w:rsid w:val="00F25A13"/>
    <w:rsid w:val="00F25A20"/>
    <w:rsid w:val="00F25A94"/>
    <w:rsid w:val="00F26328"/>
    <w:rsid w:val="00F265E4"/>
    <w:rsid w:val="00F266BA"/>
    <w:rsid w:val="00F268D1"/>
    <w:rsid w:val="00F26BC4"/>
    <w:rsid w:val="00F26C44"/>
    <w:rsid w:val="00F26EE1"/>
    <w:rsid w:val="00F273E6"/>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CDC"/>
    <w:rsid w:val="00F32E0B"/>
    <w:rsid w:val="00F32F71"/>
    <w:rsid w:val="00F335E5"/>
    <w:rsid w:val="00F33E40"/>
    <w:rsid w:val="00F3417C"/>
    <w:rsid w:val="00F3463E"/>
    <w:rsid w:val="00F34B3D"/>
    <w:rsid w:val="00F359DD"/>
    <w:rsid w:val="00F35A10"/>
    <w:rsid w:val="00F35EC7"/>
    <w:rsid w:val="00F361D1"/>
    <w:rsid w:val="00F36369"/>
    <w:rsid w:val="00F36648"/>
    <w:rsid w:val="00F36F92"/>
    <w:rsid w:val="00F370B4"/>
    <w:rsid w:val="00F370FD"/>
    <w:rsid w:val="00F37321"/>
    <w:rsid w:val="00F3784D"/>
    <w:rsid w:val="00F37B7C"/>
    <w:rsid w:val="00F37E4B"/>
    <w:rsid w:val="00F401DF"/>
    <w:rsid w:val="00F402A4"/>
    <w:rsid w:val="00F402CB"/>
    <w:rsid w:val="00F40382"/>
    <w:rsid w:val="00F409CD"/>
    <w:rsid w:val="00F41251"/>
    <w:rsid w:val="00F413B6"/>
    <w:rsid w:val="00F413E6"/>
    <w:rsid w:val="00F41FA0"/>
    <w:rsid w:val="00F42165"/>
    <w:rsid w:val="00F422AF"/>
    <w:rsid w:val="00F423BA"/>
    <w:rsid w:val="00F4241C"/>
    <w:rsid w:val="00F4263C"/>
    <w:rsid w:val="00F4299C"/>
    <w:rsid w:val="00F42F62"/>
    <w:rsid w:val="00F433F3"/>
    <w:rsid w:val="00F4360F"/>
    <w:rsid w:val="00F43737"/>
    <w:rsid w:val="00F44128"/>
    <w:rsid w:val="00F44451"/>
    <w:rsid w:val="00F444ED"/>
    <w:rsid w:val="00F449A7"/>
    <w:rsid w:val="00F44B07"/>
    <w:rsid w:val="00F44B19"/>
    <w:rsid w:val="00F44DFA"/>
    <w:rsid w:val="00F45B2D"/>
    <w:rsid w:val="00F45FCD"/>
    <w:rsid w:val="00F462C2"/>
    <w:rsid w:val="00F46420"/>
    <w:rsid w:val="00F46C3F"/>
    <w:rsid w:val="00F46CC9"/>
    <w:rsid w:val="00F46E74"/>
    <w:rsid w:val="00F47611"/>
    <w:rsid w:val="00F47B55"/>
    <w:rsid w:val="00F50235"/>
    <w:rsid w:val="00F502D2"/>
    <w:rsid w:val="00F507C2"/>
    <w:rsid w:val="00F50840"/>
    <w:rsid w:val="00F508E3"/>
    <w:rsid w:val="00F50B61"/>
    <w:rsid w:val="00F50DF8"/>
    <w:rsid w:val="00F50E86"/>
    <w:rsid w:val="00F5160D"/>
    <w:rsid w:val="00F51C45"/>
    <w:rsid w:val="00F52467"/>
    <w:rsid w:val="00F526AF"/>
    <w:rsid w:val="00F5270C"/>
    <w:rsid w:val="00F5288D"/>
    <w:rsid w:val="00F52A25"/>
    <w:rsid w:val="00F52A5A"/>
    <w:rsid w:val="00F52D2B"/>
    <w:rsid w:val="00F53144"/>
    <w:rsid w:val="00F53272"/>
    <w:rsid w:val="00F53404"/>
    <w:rsid w:val="00F5351D"/>
    <w:rsid w:val="00F53828"/>
    <w:rsid w:val="00F5408F"/>
    <w:rsid w:val="00F549C0"/>
    <w:rsid w:val="00F550CB"/>
    <w:rsid w:val="00F551FE"/>
    <w:rsid w:val="00F553E8"/>
    <w:rsid w:val="00F559FA"/>
    <w:rsid w:val="00F55B36"/>
    <w:rsid w:val="00F55C8D"/>
    <w:rsid w:val="00F56548"/>
    <w:rsid w:val="00F56708"/>
    <w:rsid w:val="00F56958"/>
    <w:rsid w:val="00F56EE6"/>
    <w:rsid w:val="00F56FF2"/>
    <w:rsid w:val="00F57020"/>
    <w:rsid w:val="00F573D4"/>
    <w:rsid w:val="00F57550"/>
    <w:rsid w:val="00F57578"/>
    <w:rsid w:val="00F575F8"/>
    <w:rsid w:val="00F57BAE"/>
    <w:rsid w:val="00F57BBC"/>
    <w:rsid w:val="00F57E06"/>
    <w:rsid w:val="00F57EF8"/>
    <w:rsid w:val="00F57FF9"/>
    <w:rsid w:val="00F612AF"/>
    <w:rsid w:val="00F6167F"/>
    <w:rsid w:val="00F61824"/>
    <w:rsid w:val="00F618AF"/>
    <w:rsid w:val="00F61B24"/>
    <w:rsid w:val="00F61D01"/>
    <w:rsid w:val="00F61D8A"/>
    <w:rsid w:val="00F61DE1"/>
    <w:rsid w:val="00F62CC3"/>
    <w:rsid w:val="00F62D07"/>
    <w:rsid w:val="00F62D0D"/>
    <w:rsid w:val="00F633EC"/>
    <w:rsid w:val="00F63C3B"/>
    <w:rsid w:val="00F63EFA"/>
    <w:rsid w:val="00F641E5"/>
    <w:rsid w:val="00F6438D"/>
    <w:rsid w:val="00F644F9"/>
    <w:rsid w:val="00F6479C"/>
    <w:rsid w:val="00F64E06"/>
    <w:rsid w:val="00F64E54"/>
    <w:rsid w:val="00F65039"/>
    <w:rsid w:val="00F65764"/>
    <w:rsid w:val="00F659C5"/>
    <w:rsid w:val="00F65A3C"/>
    <w:rsid w:val="00F6631D"/>
    <w:rsid w:val="00F666D2"/>
    <w:rsid w:val="00F6675F"/>
    <w:rsid w:val="00F66861"/>
    <w:rsid w:val="00F66878"/>
    <w:rsid w:val="00F66B4C"/>
    <w:rsid w:val="00F67248"/>
    <w:rsid w:val="00F675C7"/>
    <w:rsid w:val="00F6767D"/>
    <w:rsid w:val="00F67AB5"/>
    <w:rsid w:val="00F67E31"/>
    <w:rsid w:val="00F704ED"/>
    <w:rsid w:val="00F7058C"/>
    <w:rsid w:val="00F705EA"/>
    <w:rsid w:val="00F706B8"/>
    <w:rsid w:val="00F71B0A"/>
    <w:rsid w:val="00F71B60"/>
    <w:rsid w:val="00F71BD7"/>
    <w:rsid w:val="00F71C45"/>
    <w:rsid w:val="00F71F6C"/>
    <w:rsid w:val="00F724B3"/>
    <w:rsid w:val="00F726C8"/>
    <w:rsid w:val="00F727DD"/>
    <w:rsid w:val="00F7298F"/>
    <w:rsid w:val="00F72A11"/>
    <w:rsid w:val="00F72EF1"/>
    <w:rsid w:val="00F730A6"/>
    <w:rsid w:val="00F731E1"/>
    <w:rsid w:val="00F733DB"/>
    <w:rsid w:val="00F737BD"/>
    <w:rsid w:val="00F73903"/>
    <w:rsid w:val="00F741CB"/>
    <w:rsid w:val="00F744DB"/>
    <w:rsid w:val="00F745CE"/>
    <w:rsid w:val="00F74B1C"/>
    <w:rsid w:val="00F750B6"/>
    <w:rsid w:val="00F7561F"/>
    <w:rsid w:val="00F7605C"/>
    <w:rsid w:val="00F768FE"/>
    <w:rsid w:val="00F7698C"/>
    <w:rsid w:val="00F76BC1"/>
    <w:rsid w:val="00F7704F"/>
    <w:rsid w:val="00F77164"/>
    <w:rsid w:val="00F77459"/>
    <w:rsid w:val="00F775A5"/>
    <w:rsid w:val="00F7779A"/>
    <w:rsid w:val="00F77CC6"/>
    <w:rsid w:val="00F77D5B"/>
    <w:rsid w:val="00F8001A"/>
    <w:rsid w:val="00F80039"/>
    <w:rsid w:val="00F800B3"/>
    <w:rsid w:val="00F80185"/>
    <w:rsid w:val="00F8074E"/>
    <w:rsid w:val="00F80C0F"/>
    <w:rsid w:val="00F80C94"/>
    <w:rsid w:val="00F80D9C"/>
    <w:rsid w:val="00F817E5"/>
    <w:rsid w:val="00F821E8"/>
    <w:rsid w:val="00F82284"/>
    <w:rsid w:val="00F827EB"/>
    <w:rsid w:val="00F82D1B"/>
    <w:rsid w:val="00F832C0"/>
    <w:rsid w:val="00F83F0C"/>
    <w:rsid w:val="00F84259"/>
    <w:rsid w:val="00F84B5E"/>
    <w:rsid w:val="00F84F5C"/>
    <w:rsid w:val="00F84FD3"/>
    <w:rsid w:val="00F85060"/>
    <w:rsid w:val="00F85091"/>
    <w:rsid w:val="00F85531"/>
    <w:rsid w:val="00F855F8"/>
    <w:rsid w:val="00F85BB5"/>
    <w:rsid w:val="00F85DE3"/>
    <w:rsid w:val="00F86160"/>
    <w:rsid w:val="00F86222"/>
    <w:rsid w:val="00F86A12"/>
    <w:rsid w:val="00F86A80"/>
    <w:rsid w:val="00F86CDC"/>
    <w:rsid w:val="00F86E91"/>
    <w:rsid w:val="00F87025"/>
    <w:rsid w:val="00F87276"/>
    <w:rsid w:val="00F873B5"/>
    <w:rsid w:val="00F876AE"/>
    <w:rsid w:val="00F901BB"/>
    <w:rsid w:val="00F90830"/>
    <w:rsid w:val="00F90DDB"/>
    <w:rsid w:val="00F910F1"/>
    <w:rsid w:val="00F91362"/>
    <w:rsid w:val="00F914E6"/>
    <w:rsid w:val="00F919AC"/>
    <w:rsid w:val="00F92367"/>
    <w:rsid w:val="00F924E7"/>
    <w:rsid w:val="00F925FF"/>
    <w:rsid w:val="00F926E2"/>
    <w:rsid w:val="00F93CD3"/>
    <w:rsid w:val="00F93F91"/>
    <w:rsid w:val="00F9424F"/>
    <w:rsid w:val="00F94A38"/>
    <w:rsid w:val="00F94CA1"/>
    <w:rsid w:val="00F94CEF"/>
    <w:rsid w:val="00F94DC6"/>
    <w:rsid w:val="00F94DE4"/>
    <w:rsid w:val="00F94E98"/>
    <w:rsid w:val="00F953B7"/>
    <w:rsid w:val="00F95415"/>
    <w:rsid w:val="00F95769"/>
    <w:rsid w:val="00F95814"/>
    <w:rsid w:val="00F959C0"/>
    <w:rsid w:val="00F95BAC"/>
    <w:rsid w:val="00F95C1B"/>
    <w:rsid w:val="00F96023"/>
    <w:rsid w:val="00F96306"/>
    <w:rsid w:val="00F96375"/>
    <w:rsid w:val="00F963E7"/>
    <w:rsid w:val="00F9641D"/>
    <w:rsid w:val="00F966F3"/>
    <w:rsid w:val="00F96BF0"/>
    <w:rsid w:val="00F96DED"/>
    <w:rsid w:val="00F96F2A"/>
    <w:rsid w:val="00F96F4A"/>
    <w:rsid w:val="00F97094"/>
    <w:rsid w:val="00F97190"/>
    <w:rsid w:val="00F97195"/>
    <w:rsid w:val="00F9744E"/>
    <w:rsid w:val="00F97472"/>
    <w:rsid w:val="00F9788B"/>
    <w:rsid w:val="00F97934"/>
    <w:rsid w:val="00F979C7"/>
    <w:rsid w:val="00F979D9"/>
    <w:rsid w:val="00F97CA1"/>
    <w:rsid w:val="00F97DF5"/>
    <w:rsid w:val="00FA075D"/>
    <w:rsid w:val="00FA0AD0"/>
    <w:rsid w:val="00FA0C2A"/>
    <w:rsid w:val="00FA0CB7"/>
    <w:rsid w:val="00FA182F"/>
    <w:rsid w:val="00FA1B95"/>
    <w:rsid w:val="00FA1D4B"/>
    <w:rsid w:val="00FA20D5"/>
    <w:rsid w:val="00FA2120"/>
    <w:rsid w:val="00FA24EA"/>
    <w:rsid w:val="00FA2C38"/>
    <w:rsid w:val="00FA2EE1"/>
    <w:rsid w:val="00FA2F28"/>
    <w:rsid w:val="00FA3126"/>
    <w:rsid w:val="00FA3245"/>
    <w:rsid w:val="00FA35C5"/>
    <w:rsid w:val="00FA3FFF"/>
    <w:rsid w:val="00FA4136"/>
    <w:rsid w:val="00FA4E40"/>
    <w:rsid w:val="00FA50BB"/>
    <w:rsid w:val="00FA5514"/>
    <w:rsid w:val="00FA56D7"/>
    <w:rsid w:val="00FA592C"/>
    <w:rsid w:val="00FA5A7E"/>
    <w:rsid w:val="00FA6121"/>
    <w:rsid w:val="00FA680C"/>
    <w:rsid w:val="00FA707B"/>
    <w:rsid w:val="00FA7340"/>
    <w:rsid w:val="00FA73F2"/>
    <w:rsid w:val="00FA74E8"/>
    <w:rsid w:val="00FA76B5"/>
    <w:rsid w:val="00FA7716"/>
    <w:rsid w:val="00FA7836"/>
    <w:rsid w:val="00FA7B1A"/>
    <w:rsid w:val="00FB1466"/>
    <w:rsid w:val="00FB16D8"/>
    <w:rsid w:val="00FB17D8"/>
    <w:rsid w:val="00FB1C32"/>
    <w:rsid w:val="00FB2347"/>
    <w:rsid w:val="00FB294F"/>
    <w:rsid w:val="00FB2AA6"/>
    <w:rsid w:val="00FB2CAA"/>
    <w:rsid w:val="00FB2D53"/>
    <w:rsid w:val="00FB30F5"/>
    <w:rsid w:val="00FB3139"/>
    <w:rsid w:val="00FB3761"/>
    <w:rsid w:val="00FB4457"/>
    <w:rsid w:val="00FB462D"/>
    <w:rsid w:val="00FB48C6"/>
    <w:rsid w:val="00FB511B"/>
    <w:rsid w:val="00FB544A"/>
    <w:rsid w:val="00FB5476"/>
    <w:rsid w:val="00FB5594"/>
    <w:rsid w:val="00FB5885"/>
    <w:rsid w:val="00FB60B8"/>
    <w:rsid w:val="00FB6257"/>
    <w:rsid w:val="00FB6350"/>
    <w:rsid w:val="00FB68B1"/>
    <w:rsid w:val="00FB6B40"/>
    <w:rsid w:val="00FB6C89"/>
    <w:rsid w:val="00FB78ED"/>
    <w:rsid w:val="00FC029E"/>
    <w:rsid w:val="00FC0356"/>
    <w:rsid w:val="00FC03E9"/>
    <w:rsid w:val="00FC0666"/>
    <w:rsid w:val="00FC0ACD"/>
    <w:rsid w:val="00FC0D90"/>
    <w:rsid w:val="00FC17AF"/>
    <w:rsid w:val="00FC197F"/>
    <w:rsid w:val="00FC1ACC"/>
    <w:rsid w:val="00FC1B65"/>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4A80"/>
    <w:rsid w:val="00FC4ADE"/>
    <w:rsid w:val="00FC4F24"/>
    <w:rsid w:val="00FC5812"/>
    <w:rsid w:val="00FC5AEE"/>
    <w:rsid w:val="00FC5B0F"/>
    <w:rsid w:val="00FC61D0"/>
    <w:rsid w:val="00FC6242"/>
    <w:rsid w:val="00FC65DA"/>
    <w:rsid w:val="00FC7011"/>
    <w:rsid w:val="00FC7062"/>
    <w:rsid w:val="00FC7651"/>
    <w:rsid w:val="00FC7E4B"/>
    <w:rsid w:val="00FC7FD1"/>
    <w:rsid w:val="00FD03EA"/>
    <w:rsid w:val="00FD0DDC"/>
    <w:rsid w:val="00FD10B2"/>
    <w:rsid w:val="00FD1166"/>
    <w:rsid w:val="00FD12B5"/>
    <w:rsid w:val="00FD1B4A"/>
    <w:rsid w:val="00FD1D60"/>
    <w:rsid w:val="00FD21DD"/>
    <w:rsid w:val="00FD2561"/>
    <w:rsid w:val="00FD2747"/>
    <w:rsid w:val="00FD2B1F"/>
    <w:rsid w:val="00FD2C6A"/>
    <w:rsid w:val="00FD2DFE"/>
    <w:rsid w:val="00FD2F3D"/>
    <w:rsid w:val="00FD2F53"/>
    <w:rsid w:val="00FD3194"/>
    <w:rsid w:val="00FD32AC"/>
    <w:rsid w:val="00FD3628"/>
    <w:rsid w:val="00FD3856"/>
    <w:rsid w:val="00FD3F73"/>
    <w:rsid w:val="00FD4261"/>
    <w:rsid w:val="00FD42B4"/>
    <w:rsid w:val="00FD4585"/>
    <w:rsid w:val="00FD4694"/>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32D"/>
    <w:rsid w:val="00FD74FA"/>
    <w:rsid w:val="00FD75D9"/>
    <w:rsid w:val="00FD762B"/>
    <w:rsid w:val="00FD77F6"/>
    <w:rsid w:val="00FD7880"/>
    <w:rsid w:val="00FD7CA3"/>
    <w:rsid w:val="00FD7E2A"/>
    <w:rsid w:val="00FE00B0"/>
    <w:rsid w:val="00FE033D"/>
    <w:rsid w:val="00FE03F0"/>
    <w:rsid w:val="00FE0458"/>
    <w:rsid w:val="00FE0906"/>
    <w:rsid w:val="00FE0D44"/>
    <w:rsid w:val="00FE1153"/>
    <w:rsid w:val="00FE1644"/>
    <w:rsid w:val="00FE1EBA"/>
    <w:rsid w:val="00FE27B4"/>
    <w:rsid w:val="00FE2D14"/>
    <w:rsid w:val="00FE3227"/>
    <w:rsid w:val="00FE35C6"/>
    <w:rsid w:val="00FE37B3"/>
    <w:rsid w:val="00FE3A00"/>
    <w:rsid w:val="00FE3E30"/>
    <w:rsid w:val="00FE4013"/>
    <w:rsid w:val="00FE4038"/>
    <w:rsid w:val="00FE4528"/>
    <w:rsid w:val="00FE59FC"/>
    <w:rsid w:val="00FE5B62"/>
    <w:rsid w:val="00FE5CCF"/>
    <w:rsid w:val="00FE5DA1"/>
    <w:rsid w:val="00FE5E5C"/>
    <w:rsid w:val="00FE6560"/>
    <w:rsid w:val="00FE6599"/>
    <w:rsid w:val="00FE6B4D"/>
    <w:rsid w:val="00FE7738"/>
    <w:rsid w:val="00FE79A8"/>
    <w:rsid w:val="00FE79F6"/>
    <w:rsid w:val="00FE7C70"/>
    <w:rsid w:val="00FE7E15"/>
    <w:rsid w:val="00FE7F03"/>
    <w:rsid w:val="00FF0236"/>
    <w:rsid w:val="00FF0446"/>
    <w:rsid w:val="00FF04C5"/>
    <w:rsid w:val="00FF0B63"/>
    <w:rsid w:val="00FF0B6E"/>
    <w:rsid w:val="00FF0F38"/>
    <w:rsid w:val="00FF10DB"/>
    <w:rsid w:val="00FF110E"/>
    <w:rsid w:val="00FF19A4"/>
    <w:rsid w:val="00FF1C11"/>
    <w:rsid w:val="00FF253B"/>
    <w:rsid w:val="00FF27B2"/>
    <w:rsid w:val="00FF2DD0"/>
    <w:rsid w:val="00FF2F9D"/>
    <w:rsid w:val="00FF3926"/>
    <w:rsid w:val="00FF3D6D"/>
    <w:rsid w:val="00FF443F"/>
    <w:rsid w:val="00FF4D6D"/>
    <w:rsid w:val="00FF4E86"/>
    <w:rsid w:val="00FF4FF8"/>
    <w:rsid w:val="00FF5335"/>
    <w:rsid w:val="00FF553C"/>
    <w:rsid w:val="00FF5638"/>
    <w:rsid w:val="00FF574D"/>
    <w:rsid w:val="00FF5E28"/>
    <w:rsid w:val="00FF6392"/>
    <w:rsid w:val="00FF6BE2"/>
    <w:rsid w:val="00FF7158"/>
    <w:rsid w:val="00FF79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100B9442-E7A6-430B-9C9B-520F18A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8E2736"/>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C0491"/>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B07729"/>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6C4D7E"/>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6C4D7E"/>
    <w:rPr>
      <w:rFonts w:ascii="Guttman Hodes" w:eastAsia="Guttman Hodes" w:hAnsi="Guttman Hodes" w:cs="Guttman Hodes"/>
      <w:noProof/>
      <w:sz w:val="18"/>
      <w:szCs w:val="18"/>
    </w:rPr>
  </w:style>
  <w:style w:type="character" w:customStyle="1" w:styleId="ab">
    <w:name w:val="כות קט תו"/>
    <w:basedOn w:val="a8"/>
    <w:link w:val="a7"/>
    <w:rsid w:val="00B07729"/>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C0491"/>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B75FE8"/>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B75FE8"/>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1"/>
    <w:next w:val="a6"/>
    <w:autoRedefine/>
    <w:uiPriority w:val="39"/>
    <w:unhideWhenUsed/>
    <w:rsid w:val="00561D7D"/>
    <w:pPr>
      <w:numPr>
        <w:numId w:val="17"/>
      </w:numPr>
      <w:tabs>
        <w:tab w:val="right" w:leader="dot" w:pos="5166"/>
      </w:tabs>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1">
    <w:name w:val="תוכן"/>
    <w:basedOn w:val="aff1"/>
    <w:link w:val="aff2"/>
    <w:autoRedefine/>
    <w:qFormat/>
    <w:rsid w:val="00D46E8C"/>
    <w:pPr>
      <w:keepNext w:val="0"/>
      <w:keepLines w:val="0"/>
      <w:numPr>
        <w:numId w:val="30"/>
      </w:numPr>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1"/>
    <w:rsid w:val="00D46E8C"/>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7547C3"/>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7547C3"/>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853BC8"/>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853BC8"/>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2">
    <w:name w:val="בלשונם"/>
    <w:basedOn w:val="a6"/>
    <w:next w:val="a7"/>
    <w:link w:val="afffe"/>
    <w:autoRedefine/>
    <w:qFormat/>
    <w:rsid w:val="00207DBB"/>
    <w:pPr>
      <w:numPr>
        <w:numId w:val="4"/>
      </w:numPr>
      <w:spacing w:after="0" w:line="240" w:lineRule="auto"/>
      <w:jc w:val="both"/>
    </w:pPr>
    <w:rPr>
      <w:rFonts w:ascii="FrankRuehl" w:eastAsia="Guttman Hodes" w:hAnsi="FrankRuehl" w:cs="FrankRuehl"/>
      <w:sz w:val="24"/>
      <w:szCs w:val="24"/>
    </w:rPr>
  </w:style>
  <w:style w:type="character" w:customStyle="1" w:styleId="afffe">
    <w:name w:val="בלשונם תו"/>
    <w:basedOn w:val="a8"/>
    <w:link w:val="a2"/>
    <w:rsid w:val="00207DBB"/>
    <w:rPr>
      <w:rFonts w:ascii="FrankRuehl" w:eastAsia="Guttman Hodes" w:hAnsi="FrankRuehl" w:cs="FrankRuehl"/>
      <w:sz w:val="24"/>
      <w:szCs w:val="24"/>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aliases w:val="נושאים"/>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207DBB"/>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207DBB"/>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2"/>
    <w:next w:val="a7"/>
    <w:link w:val="afffff6"/>
    <w:autoRedefine/>
    <w:qFormat/>
    <w:rsid w:val="009D4D33"/>
    <w:pPr>
      <w:numPr>
        <w:numId w:val="0"/>
      </w:numPr>
    </w:pPr>
  </w:style>
  <w:style w:type="character" w:customStyle="1" w:styleId="afffff6">
    <w:name w:val="בלשו המשך תו"/>
    <w:basedOn w:val="afffe"/>
    <w:link w:val="afffff5"/>
    <w:rsid w:val="009D4D33"/>
    <w:rPr>
      <w:rFonts w:ascii="FrankRuehl" w:eastAsia="Guttman Hodes" w:hAnsi="FrankRuehl" w:cs="FrankRuehl"/>
      <w:sz w:val="24"/>
      <w:szCs w:val="24"/>
    </w:rPr>
  </w:style>
  <w:style w:type="paragraph" w:customStyle="1" w:styleId="afffff7">
    <w:name w:val="כות מפ.סדורה"/>
    <w:basedOn w:val="afffff8"/>
    <w:next w:val="a7"/>
    <w:link w:val="afffff9"/>
    <w:autoRedefine/>
    <w:qFormat/>
    <w:rsid w:val="00C12F78"/>
  </w:style>
  <w:style w:type="paragraph" w:customStyle="1" w:styleId="afffff8">
    <w:name w:val="כות מפ סדורה"/>
    <w:basedOn w:val="afffc"/>
    <w:next w:val="a3"/>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C12F7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EB3508"/>
    <w:rPr>
      <w:b/>
      <w:bCs w:val="0"/>
      <w:sz w:val="12"/>
      <w:szCs w:val="12"/>
    </w:rPr>
  </w:style>
  <w:style w:type="character" w:customStyle="1" w:styleId="afffffc">
    <w:name w:val="כות דה סדורה תו"/>
    <w:basedOn w:val="afffd"/>
    <w:link w:val="afffffb"/>
    <w:rsid w:val="00EB3508"/>
    <w:rPr>
      <w:rFonts w:ascii="FrankRuehl" w:eastAsia="Guttman Hodes" w:hAnsi="FrankRuehl" w:cs="Guttman Rashi"/>
      <w:b/>
      <w:bCs w:val="0"/>
      <w:noProof/>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D907E6"/>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D907E6"/>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D907E6"/>
    <w:rPr>
      <w:sz w:val="8"/>
      <w:szCs w:val="10"/>
    </w:rPr>
  </w:style>
  <w:style w:type="character" w:customStyle="1" w:styleId="afffffffff3">
    <w:name w:val="מקוצ מ''מ תו"/>
    <w:basedOn w:val="afffffffff1"/>
    <w:link w:val="afffffffff2"/>
    <w:rsid w:val="00D907E6"/>
    <w:rPr>
      <w:rFonts w:ascii="David" w:eastAsiaTheme="minorEastAsia" w:hAnsi="David" w:cs="David"/>
      <w:sz w:val="8"/>
      <w:szCs w:val="10"/>
    </w:rPr>
  </w:style>
  <w:style w:type="paragraph" w:customStyle="1" w:styleId="afffffffff4">
    <w:name w:val="בלשו מוקטן"/>
    <w:basedOn w:val="a6"/>
    <w:link w:val="afffffffff5"/>
    <w:autoRedefine/>
    <w:qFormat/>
    <w:rsid w:val="00085AC2"/>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5">
    <w:name w:val="בלשו מוקטן תו"/>
    <w:basedOn w:val="a8"/>
    <w:link w:val="afffffffff4"/>
    <w:rsid w:val="00085AC2"/>
    <w:rPr>
      <w:rFonts w:ascii="Guttman Hodes" w:eastAsia="Guttman Hodes" w:hAnsi="Guttman Hodes" w:cs="Guttman Hodes"/>
      <w:color w:val="000000" w:themeColor="text1"/>
      <w:sz w:val="14"/>
      <w:szCs w:val="14"/>
    </w:rPr>
  </w:style>
  <w:style w:type="paragraph" w:customStyle="1" w:styleId="afffffffff6">
    <w:name w:val="כו תו לבלשונם בלבד"/>
    <w:basedOn w:val="afffff7"/>
    <w:next w:val="a6"/>
    <w:link w:val="afffffffff7"/>
    <w:autoRedefine/>
    <w:qFormat/>
    <w:rsid w:val="00085AC2"/>
  </w:style>
  <w:style w:type="character" w:customStyle="1" w:styleId="afffffffff7">
    <w:name w:val="כו תו לבלשונם בלבד תו"/>
    <w:basedOn w:val="a8"/>
    <w:link w:val="afffffffff6"/>
    <w:rsid w:val="00085AC2"/>
    <w:rPr>
      <w:rFonts w:ascii="FrankRuehl" w:eastAsia="Guttman Hodes" w:hAnsi="FrankRuehl" w:cs="Guttman Rashi"/>
      <w:bCs/>
      <w:noProof/>
      <w:sz w:val="16"/>
      <w:szCs w:val="16"/>
    </w:rPr>
  </w:style>
  <w:style w:type="paragraph" w:customStyle="1" w:styleId="afffffffff8">
    <w:name w:val="כות דה לסדורה בלבד"/>
    <w:basedOn w:val="afffff7"/>
    <w:next w:val="a6"/>
    <w:link w:val="afffffffff9"/>
    <w:autoRedefine/>
    <w:qFormat/>
    <w:rsid w:val="00085AC2"/>
  </w:style>
  <w:style w:type="character" w:customStyle="1" w:styleId="afffffffff9">
    <w:name w:val="כות דה לסדורה בלבד תו"/>
    <w:basedOn w:val="a8"/>
    <w:link w:val="afffffffff8"/>
    <w:rsid w:val="00085AC2"/>
    <w:rPr>
      <w:rFonts w:ascii="FrankRuehl" w:eastAsia="Guttman Hodes" w:hAnsi="FrankRuehl" w:cs="Guttman Rashi"/>
      <w:bCs/>
      <w:noProof/>
      <w:sz w:val="16"/>
      <w:szCs w:val="16"/>
    </w:rPr>
  </w:style>
  <w:style w:type="paragraph" w:customStyle="1" w:styleId="afffffffffa">
    <w:name w:val="לתיקון"/>
    <w:basedOn w:val="a3"/>
    <w:next w:val="a7"/>
    <w:link w:val="afffffffffb"/>
    <w:qFormat/>
    <w:rsid w:val="002F175C"/>
    <w:pPr>
      <w:numPr>
        <w:numId w:val="0"/>
      </w:numPr>
      <w:spacing w:line="240" w:lineRule="auto"/>
    </w:pPr>
    <w:rPr>
      <w:bCs/>
      <w:color w:val="FF0000"/>
      <w:szCs w:val="12"/>
      <w:u w:val="single"/>
    </w:rPr>
  </w:style>
  <w:style w:type="character" w:customStyle="1" w:styleId="afffffffffb">
    <w:name w:val="לתיקון תו"/>
    <w:basedOn w:val="ac"/>
    <w:link w:val="afffffffffa"/>
    <w:rsid w:val="002F175C"/>
    <w:rPr>
      <w:rFonts w:ascii="Guttman Hodes" w:eastAsia="Guttman Hodes" w:hAnsi="Guttman Hodes" w:cs="Guttman Hodes"/>
      <w:bCs/>
      <w:noProof/>
      <w:color w:val="FF0000"/>
      <w:sz w:val="18"/>
      <w:szCs w:val="12"/>
      <w:u w:val="single"/>
    </w:rPr>
  </w:style>
  <w:style w:type="character" w:customStyle="1" w:styleId="14">
    <w:name w:val="טקסט הערה תו1"/>
    <w:basedOn w:val="a8"/>
    <w:uiPriority w:val="99"/>
    <w:semiHidden/>
    <w:rsid w:val="002F175C"/>
    <w:rPr>
      <w:sz w:val="20"/>
      <w:szCs w:val="20"/>
    </w:rPr>
  </w:style>
  <w:style w:type="character" w:customStyle="1" w:styleId="15">
    <w:name w:val="נושא הערה תו1"/>
    <w:basedOn w:val="14"/>
    <w:uiPriority w:val="99"/>
    <w:semiHidden/>
    <w:rsid w:val="002F175C"/>
    <w:rPr>
      <w:b/>
      <w:bCs/>
      <w:sz w:val="20"/>
      <w:szCs w:val="20"/>
    </w:rPr>
  </w:style>
  <w:style w:type="paragraph" w:customStyle="1" w:styleId="afffffffffc">
    <w:name w:val="כות ס"/>
    <w:basedOn w:val="a3"/>
    <w:next w:val="a3"/>
    <w:link w:val="afffffffffd"/>
    <w:rsid w:val="002F175C"/>
    <w:rPr>
      <w:color w:val="FFFF00"/>
    </w:rPr>
  </w:style>
  <w:style w:type="character" w:customStyle="1" w:styleId="afffffffffd">
    <w:name w:val="כות ס תו"/>
    <w:basedOn w:val="ab"/>
    <w:link w:val="afffffffffc"/>
    <w:rsid w:val="002F175C"/>
    <w:rPr>
      <w:rFonts w:ascii="Guttman Hodes" w:eastAsia="Guttman Hodes" w:hAnsi="Guttman Hodes" w:cs="Guttman Hodes"/>
      <w:bCs w:val="0"/>
      <w:noProof/>
      <w:color w:val="FFFF00"/>
      <w:sz w:val="18"/>
      <w:szCs w:val="18"/>
    </w:rPr>
  </w:style>
  <w:style w:type="paragraph" w:customStyle="1" w:styleId="2b">
    <w:name w:val="כות ס2"/>
    <w:basedOn w:val="a3"/>
    <w:next w:val="a3"/>
    <w:link w:val="2c"/>
    <w:rsid w:val="002F175C"/>
    <w:rPr>
      <w:color w:val="FFFF00"/>
    </w:rPr>
  </w:style>
  <w:style w:type="character" w:customStyle="1" w:styleId="2c">
    <w:name w:val="כות ס2 תו"/>
    <w:basedOn w:val="ac"/>
    <w:link w:val="2b"/>
    <w:rsid w:val="002F175C"/>
    <w:rPr>
      <w:rFonts w:ascii="Guttman Hodes" w:eastAsia="Guttman Hodes" w:hAnsi="Guttman Hodes" w:cs="Guttman Hodes"/>
      <w:noProof/>
      <w:color w:val="FFFF00"/>
      <w:sz w:val="18"/>
      <w:szCs w:val="18"/>
    </w:rPr>
  </w:style>
  <w:style w:type="numbering" w:customStyle="1" w:styleId="2d">
    <w:name w:val="ללא רשימה2"/>
    <w:next w:val="aa"/>
    <w:uiPriority w:val="99"/>
    <w:semiHidden/>
    <w:unhideWhenUsed/>
    <w:rsid w:val="00810CD9"/>
  </w:style>
  <w:style w:type="character" w:customStyle="1" w:styleId="110">
    <w:name w:val="כותרת 1 תו1"/>
    <w:aliases w:val="כות גד תו1"/>
    <w:basedOn w:val="a8"/>
    <w:uiPriority w:val="9"/>
    <w:rsid w:val="00810CD9"/>
    <w:rPr>
      <w:rFonts w:ascii="Cambria" w:eastAsia="Times New Roman" w:hAnsi="Cambria" w:cs="Times New Roman"/>
      <w:color w:val="365F91"/>
      <w:sz w:val="32"/>
      <w:szCs w:val="32"/>
    </w:rPr>
  </w:style>
  <w:style w:type="paragraph" w:customStyle="1" w:styleId="msonormal0">
    <w:name w:val="msonormal"/>
    <w:basedOn w:val="a6"/>
    <w:rsid w:val="00810CD9"/>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75525677">
      <w:bodyDiv w:val="1"/>
      <w:marLeft w:val="0"/>
      <w:marRight w:val="0"/>
      <w:marTop w:val="0"/>
      <w:marBottom w:val="0"/>
      <w:divBdr>
        <w:top w:val="none" w:sz="0" w:space="0" w:color="auto"/>
        <w:left w:val="none" w:sz="0" w:space="0" w:color="auto"/>
        <w:bottom w:val="none" w:sz="0" w:space="0" w:color="auto"/>
        <w:right w:val="none" w:sz="0" w:space="0" w:color="auto"/>
      </w:divBdr>
      <w:divsChild>
        <w:div w:id="3437918">
          <w:marLeft w:val="0"/>
          <w:marRight w:val="0"/>
          <w:marTop w:val="0"/>
          <w:marBottom w:val="120"/>
          <w:divBdr>
            <w:top w:val="none" w:sz="0" w:space="0" w:color="auto"/>
            <w:left w:val="none" w:sz="0" w:space="0" w:color="auto"/>
            <w:bottom w:val="none" w:sz="0" w:space="0" w:color="auto"/>
            <w:right w:val="none" w:sz="0" w:space="0" w:color="auto"/>
          </w:divBdr>
        </w:div>
      </w:divsChild>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354571333">
      <w:bodyDiv w:val="1"/>
      <w:marLeft w:val="0"/>
      <w:marRight w:val="0"/>
      <w:marTop w:val="0"/>
      <w:marBottom w:val="0"/>
      <w:divBdr>
        <w:top w:val="none" w:sz="0" w:space="0" w:color="auto"/>
        <w:left w:val="none" w:sz="0" w:space="0" w:color="auto"/>
        <w:bottom w:val="none" w:sz="0" w:space="0" w:color="auto"/>
        <w:right w:val="none" w:sz="0" w:space="0" w:color="auto"/>
      </w:divBdr>
      <w:divsChild>
        <w:div w:id="427969563">
          <w:marLeft w:val="0"/>
          <w:marRight w:val="0"/>
          <w:marTop w:val="0"/>
          <w:marBottom w:val="120"/>
          <w:divBdr>
            <w:top w:val="none" w:sz="0" w:space="0" w:color="auto"/>
            <w:left w:val="none" w:sz="0" w:space="0" w:color="auto"/>
            <w:bottom w:val="none" w:sz="0" w:space="0" w:color="auto"/>
            <w:right w:val="none" w:sz="0" w:space="0" w:color="auto"/>
          </w:divBdr>
        </w:div>
      </w:divsChild>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81239283">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85178772">
      <w:bodyDiv w:val="1"/>
      <w:marLeft w:val="0"/>
      <w:marRight w:val="0"/>
      <w:marTop w:val="0"/>
      <w:marBottom w:val="0"/>
      <w:divBdr>
        <w:top w:val="none" w:sz="0" w:space="0" w:color="auto"/>
        <w:left w:val="none" w:sz="0" w:space="0" w:color="auto"/>
        <w:bottom w:val="none" w:sz="0" w:space="0" w:color="auto"/>
        <w:right w:val="none" w:sz="0" w:space="0" w:color="auto"/>
      </w:divBdr>
      <w:divsChild>
        <w:div w:id="311370120">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8.xml"/><Relationship Id="rId21" Type="http://schemas.openxmlformats.org/officeDocument/2006/relationships/image" Target="media/image3.png"/><Relationship Id="rId42" Type="http://schemas.openxmlformats.org/officeDocument/2006/relationships/footer" Target="footer14.xml"/><Relationship Id="rId63" Type="http://schemas.openxmlformats.org/officeDocument/2006/relationships/header" Target="header25.xml"/><Relationship Id="rId84" Type="http://schemas.openxmlformats.org/officeDocument/2006/relationships/footer" Target="footer39.xml"/><Relationship Id="rId138" Type="http://schemas.openxmlformats.org/officeDocument/2006/relationships/header" Target="header56.xml"/><Relationship Id="rId159" Type="http://schemas.openxmlformats.org/officeDocument/2006/relationships/footer" Target="footer82.xml"/><Relationship Id="rId170" Type="http://schemas.openxmlformats.org/officeDocument/2006/relationships/footer" Target="footer89.xml"/><Relationship Id="rId107" Type="http://schemas.openxmlformats.org/officeDocument/2006/relationships/header" Target="header43.xml"/><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footer" Target="footer21.xml"/><Relationship Id="rId74" Type="http://schemas.openxmlformats.org/officeDocument/2006/relationships/header" Target="header29.xml"/><Relationship Id="rId128" Type="http://schemas.openxmlformats.org/officeDocument/2006/relationships/header" Target="header52.xml"/><Relationship Id="rId149" Type="http://schemas.openxmlformats.org/officeDocument/2006/relationships/footer" Target="footer77.xml"/><Relationship Id="rId5" Type="http://schemas.openxmlformats.org/officeDocument/2006/relationships/settings" Target="settings.xml"/><Relationship Id="rId95" Type="http://schemas.openxmlformats.org/officeDocument/2006/relationships/footer" Target="footer45.xml"/><Relationship Id="rId160" Type="http://schemas.openxmlformats.org/officeDocument/2006/relationships/footer" Target="footer83.xml"/><Relationship Id="rId22" Type="http://schemas.openxmlformats.org/officeDocument/2006/relationships/header" Target="header7.xml"/><Relationship Id="rId43" Type="http://schemas.openxmlformats.org/officeDocument/2006/relationships/header" Target="header17.xml"/><Relationship Id="rId64" Type="http://schemas.openxmlformats.org/officeDocument/2006/relationships/footer" Target="footer27.xml"/><Relationship Id="rId118" Type="http://schemas.openxmlformats.org/officeDocument/2006/relationships/header" Target="header48.xml"/><Relationship Id="rId139" Type="http://schemas.openxmlformats.org/officeDocument/2006/relationships/header" Target="header57.xml"/><Relationship Id="rId85" Type="http://schemas.openxmlformats.org/officeDocument/2006/relationships/footer" Target="footer40.xml"/><Relationship Id="rId150" Type="http://schemas.openxmlformats.org/officeDocument/2006/relationships/header" Target="header61.xml"/><Relationship Id="rId171" Type="http://schemas.openxmlformats.org/officeDocument/2006/relationships/fontTable" Target="fontTable.xml"/><Relationship Id="rId12" Type="http://schemas.openxmlformats.org/officeDocument/2006/relationships/image" Target="media/image1.jpeg"/><Relationship Id="rId33" Type="http://schemas.openxmlformats.org/officeDocument/2006/relationships/footer" Target="footer10.xml"/><Relationship Id="rId108" Type="http://schemas.openxmlformats.org/officeDocument/2006/relationships/footer" Target="footer53.xml"/><Relationship Id="rId129" Type="http://schemas.openxmlformats.org/officeDocument/2006/relationships/footer" Target="footer65.xml"/><Relationship Id="rId54" Type="http://schemas.openxmlformats.org/officeDocument/2006/relationships/header" Target="header21.xml"/><Relationship Id="rId70" Type="http://schemas.openxmlformats.org/officeDocument/2006/relationships/footer" Target="footer31.xml"/><Relationship Id="rId75" Type="http://schemas.openxmlformats.org/officeDocument/2006/relationships/footer" Target="footer34.xml"/><Relationship Id="rId91" Type="http://schemas.openxmlformats.org/officeDocument/2006/relationships/header" Target="header37.xml"/><Relationship Id="rId96" Type="http://schemas.openxmlformats.org/officeDocument/2006/relationships/footer" Target="footer46.xml"/><Relationship Id="rId140" Type="http://schemas.openxmlformats.org/officeDocument/2006/relationships/footer" Target="footer71.xml"/><Relationship Id="rId145" Type="http://schemas.openxmlformats.org/officeDocument/2006/relationships/footer" Target="footer74.xml"/><Relationship Id="rId161" Type="http://schemas.openxmlformats.org/officeDocument/2006/relationships/header" Target="header66.xml"/><Relationship Id="rId166" Type="http://schemas.openxmlformats.org/officeDocument/2006/relationships/footer" Target="footer86.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footer" Target="footer5.xml"/><Relationship Id="rId28" Type="http://schemas.openxmlformats.org/officeDocument/2006/relationships/footer" Target="footer7.xml"/><Relationship Id="rId49" Type="http://schemas.openxmlformats.org/officeDocument/2006/relationships/footer" Target="footer19.xml"/><Relationship Id="rId114" Type="http://schemas.openxmlformats.org/officeDocument/2006/relationships/footer" Target="footer56.xml"/><Relationship Id="rId119" Type="http://schemas.openxmlformats.org/officeDocument/2006/relationships/footer" Target="footer59.xml"/><Relationship Id="rId44" Type="http://schemas.openxmlformats.org/officeDocument/2006/relationships/footer" Target="footer15.xml"/><Relationship Id="rId60" Type="http://schemas.openxmlformats.org/officeDocument/2006/relationships/footer" Target="footer25.xml"/><Relationship Id="rId65" Type="http://schemas.openxmlformats.org/officeDocument/2006/relationships/footer" Target="footer28.xml"/><Relationship Id="rId81" Type="http://schemas.openxmlformats.org/officeDocument/2006/relationships/footer" Target="footer37.xml"/><Relationship Id="rId86" Type="http://schemas.openxmlformats.org/officeDocument/2006/relationships/header" Target="header34.xml"/><Relationship Id="rId130" Type="http://schemas.openxmlformats.org/officeDocument/2006/relationships/header" Target="header53.xml"/><Relationship Id="rId135" Type="http://schemas.openxmlformats.org/officeDocument/2006/relationships/header" Target="header55.xml"/><Relationship Id="rId151" Type="http://schemas.openxmlformats.org/officeDocument/2006/relationships/header" Target="header62.xml"/><Relationship Id="rId156" Type="http://schemas.openxmlformats.org/officeDocument/2006/relationships/footer" Target="footer80.xml"/><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2.xml"/><Relationship Id="rId109" Type="http://schemas.openxmlformats.org/officeDocument/2006/relationships/header" Target="header44.xml"/><Relationship Id="rId34" Type="http://schemas.openxmlformats.org/officeDocument/2006/relationships/header" Target="header13.xml"/><Relationship Id="rId50" Type="http://schemas.openxmlformats.org/officeDocument/2006/relationships/header" Target="header19.xml"/><Relationship Id="rId55" Type="http://schemas.openxmlformats.org/officeDocument/2006/relationships/footer" Target="footer22.xml"/><Relationship Id="rId76" Type="http://schemas.openxmlformats.org/officeDocument/2006/relationships/header" Target="header30.xml"/><Relationship Id="rId97" Type="http://schemas.openxmlformats.org/officeDocument/2006/relationships/header" Target="header39.xml"/><Relationship Id="rId104" Type="http://schemas.openxmlformats.org/officeDocument/2006/relationships/header" Target="header42.xml"/><Relationship Id="rId120" Type="http://schemas.openxmlformats.org/officeDocument/2006/relationships/header" Target="header49.xml"/><Relationship Id="rId125" Type="http://schemas.openxmlformats.org/officeDocument/2006/relationships/header" Target="header51.xml"/><Relationship Id="rId141" Type="http://schemas.openxmlformats.org/officeDocument/2006/relationships/footer" Target="footer72.xml"/><Relationship Id="rId146" Type="http://schemas.openxmlformats.org/officeDocument/2006/relationships/footer" Target="footer75.xml"/><Relationship Id="rId167" Type="http://schemas.openxmlformats.org/officeDocument/2006/relationships/footer" Target="footer87.xml"/><Relationship Id="rId7" Type="http://schemas.openxmlformats.org/officeDocument/2006/relationships/footnotes" Target="footnotes.xml"/><Relationship Id="rId71" Type="http://schemas.openxmlformats.org/officeDocument/2006/relationships/header" Target="header28.xml"/><Relationship Id="rId92" Type="http://schemas.openxmlformats.org/officeDocument/2006/relationships/footer" Target="footer43.xml"/><Relationship Id="rId162" Type="http://schemas.openxmlformats.org/officeDocument/2006/relationships/footer" Target="footer84.xml"/><Relationship Id="rId2" Type="http://schemas.openxmlformats.org/officeDocument/2006/relationships/customXml" Target="../customXml/item1.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3.xml"/><Relationship Id="rId45" Type="http://schemas.openxmlformats.org/officeDocument/2006/relationships/footer" Target="footer16.xml"/><Relationship Id="rId66" Type="http://schemas.openxmlformats.org/officeDocument/2006/relationships/header" Target="header26.xml"/><Relationship Id="rId87" Type="http://schemas.openxmlformats.org/officeDocument/2006/relationships/footer" Target="footer41.xml"/><Relationship Id="rId110" Type="http://schemas.openxmlformats.org/officeDocument/2006/relationships/footer" Target="footer54.xml"/><Relationship Id="rId115" Type="http://schemas.openxmlformats.org/officeDocument/2006/relationships/header" Target="header47.xml"/><Relationship Id="rId131" Type="http://schemas.openxmlformats.org/officeDocument/2006/relationships/footer" Target="footer66.xml"/><Relationship Id="rId136" Type="http://schemas.openxmlformats.org/officeDocument/2006/relationships/footer" Target="footer69.xml"/><Relationship Id="rId157" Type="http://schemas.openxmlformats.org/officeDocument/2006/relationships/footer" Target="footer81.xml"/><Relationship Id="rId61" Type="http://schemas.openxmlformats.org/officeDocument/2006/relationships/footer" Target="footer26.xml"/><Relationship Id="rId82" Type="http://schemas.openxmlformats.org/officeDocument/2006/relationships/header" Target="header33.xml"/><Relationship Id="rId152" Type="http://schemas.openxmlformats.org/officeDocument/2006/relationships/footer" Target="footer78.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11.xml"/><Relationship Id="rId56" Type="http://schemas.openxmlformats.org/officeDocument/2006/relationships/header" Target="header22.xml"/><Relationship Id="rId77" Type="http://schemas.openxmlformats.org/officeDocument/2006/relationships/footer" Target="footer35.xml"/><Relationship Id="rId100" Type="http://schemas.openxmlformats.org/officeDocument/2006/relationships/footer" Target="footer48.xml"/><Relationship Id="rId105" Type="http://schemas.openxmlformats.org/officeDocument/2006/relationships/footer" Target="footer51.xml"/><Relationship Id="rId126" Type="http://schemas.openxmlformats.org/officeDocument/2006/relationships/footer" Target="footer63.xml"/><Relationship Id="rId147" Type="http://schemas.openxmlformats.org/officeDocument/2006/relationships/header" Target="header60.xml"/><Relationship Id="rId168" Type="http://schemas.openxmlformats.org/officeDocument/2006/relationships/header" Target="header69.xml"/><Relationship Id="rId8" Type="http://schemas.openxmlformats.org/officeDocument/2006/relationships/endnotes" Target="endnotes.xml"/><Relationship Id="rId51" Type="http://schemas.openxmlformats.org/officeDocument/2006/relationships/header" Target="header20.xml"/><Relationship Id="rId72" Type="http://schemas.openxmlformats.org/officeDocument/2006/relationships/footer" Target="footer32.xml"/><Relationship Id="rId93" Type="http://schemas.openxmlformats.org/officeDocument/2006/relationships/footer" Target="footer44.xml"/><Relationship Id="rId98" Type="http://schemas.openxmlformats.org/officeDocument/2006/relationships/footer" Target="footer47.xml"/><Relationship Id="rId121" Type="http://schemas.openxmlformats.org/officeDocument/2006/relationships/footer" Target="footer60.xml"/><Relationship Id="rId142" Type="http://schemas.openxmlformats.org/officeDocument/2006/relationships/header" Target="header58.xml"/><Relationship Id="rId163" Type="http://schemas.openxmlformats.org/officeDocument/2006/relationships/header" Target="header67.xml"/><Relationship Id="rId3" Type="http://schemas.openxmlformats.org/officeDocument/2006/relationships/numbering" Target="numbering.xml"/><Relationship Id="rId25" Type="http://schemas.openxmlformats.org/officeDocument/2006/relationships/footer" Target="footer6.xml"/><Relationship Id="rId46" Type="http://schemas.openxmlformats.org/officeDocument/2006/relationships/header" Target="header18.xml"/><Relationship Id="rId67" Type="http://schemas.openxmlformats.org/officeDocument/2006/relationships/footer" Target="footer29.xml"/><Relationship Id="rId116" Type="http://schemas.openxmlformats.org/officeDocument/2006/relationships/footer" Target="footer57.xml"/><Relationship Id="rId137" Type="http://schemas.openxmlformats.org/officeDocument/2006/relationships/footer" Target="footer70.xml"/><Relationship Id="rId158" Type="http://schemas.openxmlformats.org/officeDocument/2006/relationships/header" Target="header65.xml"/><Relationship Id="rId20" Type="http://schemas.openxmlformats.org/officeDocument/2006/relationships/image" Target="media/image2.png"/><Relationship Id="rId41" Type="http://schemas.openxmlformats.org/officeDocument/2006/relationships/header" Target="header16.xml"/><Relationship Id="rId62" Type="http://schemas.openxmlformats.org/officeDocument/2006/relationships/header" Target="header24.xml"/><Relationship Id="rId83" Type="http://schemas.openxmlformats.org/officeDocument/2006/relationships/footer" Target="footer38.xml"/><Relationship Id="rId88" Type="http://schemas.openxmlformats.org/officeDocument/2006/relationships/header" Target="header35.xml"/><Relationship Id="rId111" Type="http://schemas.openxmlformats.org/officeDocument/2006/relationships/header" Target="header45.xml"/><Relationship Id="rId132" Type="http://schemas.openxmlformats.org/officeDocument/2006/relationships/header" Target="header54.xml"/><Relationship Id="rId153" Type="http://schemas.openxmlformats.org/officeDocument/2006/relationships/header" Target="header63.xml"/><Relationship Id="rId15" Type="http://schemas.openxmlformats.org/officeDocument/2006/relationships/header" Target="header5.xml"/><Relationship Id="rId36" Type="http://schemas.openxmlformats.org/officeDocument/2006/relationships/image" Target="media/image4.png"/><Relationship Id="rId57" Type="http://schemas.openxmlformats.org/officeDocument/2006/relationships/footer" Target="footer23.xml"/><Relationship Id="rId106" Type="http://schemas.openxmlformats.org/officeDocument/2006/relationships/footer" Target="footer52.xml"/><Relationship Id="rId127" Type="http://schemas.openxmlformats.org/officeDocument/2006/relationships/footer" Target="footer64.xml"/><Relationship Id="rId10" Type="http://schemas.openxmlformats.org/officeDocument/2006/relationships/footer" Target="footer1.xml"/><Relationship Id="rId31" Type="http://schemas.openxmlformats.org/officeDocument/2006/relationships/footer" Target="footer9.xml"/><Relationship Id="rId52" Type="http://schemas.openxmlformats.org/officeDocument/2006/relationships/footer" Target="footer20.xml"/><Relationship Id="rId73" Type="http://schemas.openxmlformats.org/officeDocument/2006/relationships/footer" Target="footer33.xml"/><Relationship Id="rId78" Type="http://schemas.openxmlformats.org/officeDocument/2006/relationships/header" Target="header31.xml"/><Relationship Id="rId94" Type="http://schemas.openxmlformats.org/officeDocument/2006/relationships/header" Target="header38.xml"/><Relationship Id="rId99" Type="http://schemas.openxmlformats.org/officeDocument/2006/relationships/header" Target="header40.xml"/><Relationship Id="rId101" Type="http://schemas.openxmlformats.org/officeDocument/2006/relationships/header" Target="header41.xml"/><Relationship Id="rId122" Type="http://schemas.openxmlformats.org/officeDocument/2006/relationships/header" Target="header50.xml"/><Relationship Id="rId143" Type="http://schemas.openxmlformats.org/officeDocument/2006/relationships/footer" Target="footer73.xml"/><Relationship Id="rId148" Type="http://schemas.openxmlformats.org/officeDocument/2006/relationships/footer" Target="footer76.xml"/><Relationship Id="rId164" Type="http://schemas.openxmlformats.org/officeDocument/2006/relationships/footer" Target="footer85.xml"/><Relationship Id="rId169" Type="http://schemas.openxmlformats.org/officeDocument/2006/relationships/footer" Target="footer88.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footer" Target="footer17.xml"/><Relationship Id="rId68" Type="http://schemas.openxmlformats.org/officeDocument/2006/relationships/header" Target="header27.xml"/><Relationship Id="rId89" Type="http://schemas.openxmlformats.org/officeDocument/2006/relationships/footer" Target="footer42.xml"/><Relationship Id="rId112" Type="http://schemas.openxmlformats.org/officeDocument/2006/relationships/header" Target="header46.xml"/><Relationship Id="rId133" Type="http://schemas.openxmlformats.org/officeDocument/2006/relationships/footer" Target="footer67.xml"/><Relationship Id="rId154" Type="http://schemas.openxmlformats.org/officeDocument/2006/relationships/footer" Target="footer79.xml"/><Relationship Id="rId16" Type="http://schemas.openxmlformats.org/officeDocument/2006/relationships/footer" Target="footer2.xml"/><Relationship Id="rId37" Type="http://schemas.openxmlformats.org/officeDocument/2006/relationships/header" Target="header14.xml"/><Relationship Id="rId58" Type="http://schemas.openxmlformats.org/officeDocument/2006/relationships/footer" Target="footer24.xml"/><Relationship Id="rId79" Type="http://schemas.openxmlformats.org/officeDocument/2006/relationships/header" Target="header32.xml"/><Relationship Id="rId102" Type="http://schemas.openxmlformats.org/officeDocument/2006/relationships/footer" Target="footer49.xml"/><Relationship Id="rId123" Type="http://schemas.openxmlformats.org/officeDocument/2006/relationships/footer" Target="footer61.xml"/><Relationship Id="rId144" Type="http://schemas.openxmlformats.org/officeDocument/2006/relationships/header" Target="header59.xml"/><Relationship Id="rId90" Type="http://schemas.openxmlformats.org/officeDocument/2006/relationships/header" Target="header36.xml"/><Relationship Id="rId165" Type="http://schemas.openxmlformats.org/officeDocument/2006/relationships/header" Target="header68.xml"/><Relationship Id="rId27" Type="http://schemas.openxmlformats.org/officeDocument/2006/relationships/header" Target="header10.xml"/><Relationship Id="rId48" Type="http://schemas.openxmlformats.org/officeDocument/2006/relationships/footer" Target="footer18.xml"/><Relationship Id="rId69" Type="http://schemas.openxmlformats.org/officeDocument/2006/relationships/footer" Target="footer30.xml"/><Relationship Id="rId113" Type="http://schemas.openxmlformats.org/officeDocument/2006/relationships/footer" Target="footer55.xml"/><Relationship Id="rId134" Type="http://schemas.openxmlformats.org/officeDocument/2006/relationships/footer" Target="footer68.xml"/><Relationship Id="rId80" Type="http://schemas.openxmlformats.org/officeDocument/2006/relationships/footer" Target="footer36.xml"/><Relationship Id="rId155" Type="http://schemas.openxmlformats.org/officeDocument/2006/relationships/header" Target="header64.xml"/><Relationship Id="rId17" Type="http://schemas.openxmlformats.org/officeDocument/2006/relationships/footer" Target="footer3.xml"/><Relationship Id="rId38" Type="http://schemas.openxmlformats.org/officeDocument/2006/relationships/header" Target="header15.xml"/><Relationship Id="rId59" Type="http://schemas.openxmlformats.org/officeDocument/2006/relationships/header" Target="header23.xml"/><Relationship Id="rId103" Type="http://schemas.openxmlformats.org/officeDocument/2006/relationships/footer" Target="footer50.xml"/><Relationship Id="rId124" Type="http://schemas.openxmlformats.org/officeDocument/2006/relationships/footer" Target="footer62.xml"/></Relationships>
</file>

<file path=word/_rels/footer1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235</Pages>
  <Words>216967</Words>
  <Characters>1084839</Characters>
  <Application>Microsoft Office Word</Application>
  <DocSecurity>0</DocSecurity>
  <Lines>9040</Lines>
  <Paragraphs>2598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1299208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15</cp:revision>
  <cp:lastPrinted>2024-04-06T19:52:00Z</cp:lastPrinted>
  <dcterms:created xsi:type="dcterms:W3CDTF">2024-04-05T07:23:00Z</dcterms:created>
  <dcterms:modified xsi:type="dcterms:W3CDTF">2024-04-17T15:48:00Z</dcterms:modified>
</cp:coreProperties>
</file>